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7ECC0" w14:textId="7B8C14B2" w:rsidR="00387CFF" w:rsidRPr="00664975" w:rsidRDefault="00387CFF">
      <w:bookmarkStart w:id="0" w:name="_GoBack"/>
      <w:bookmarkEnd w:id="0"/>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768"/>
        <w:gridCol w:w="2656"/>
        <w:gridCol w:w="2882"/>
      </w:tblGrid>
      <w:tr w:rsidR="009A7618" w:rsidRPr="00664975" w14:paraId="52FA25B6" w14:textId="77777777" w:rsidTr="00387CFF">
        <w:trPr>
          <w:cantSplit/>
          <w:trHeight w:val="886"/>
          <w:jc w:val="center"/>
        </w:trPr>
        <w:tc>
          <w:tcPr>
            <w:tcW w:w="2768" w:type="dxa"/>
            <w:tcBorders>
              <w:bottom w:val="single" w:sz="4" w:space="0" w:color="auto"/>
              <w:right w:val="single" w:sz="4" w:space="0" w:color="auto"/>
            </w:tcBorders>
          </w:tcPr>
          <w:p w14:paraId="79724E2C" w14:textId="77777777" w:rsidR="009A7618" w:rsidRPr="00664975" w:rsidRDefault="009A7618" w:rsidP="00387CFF">
            <w:pPr>
              <w:spacing w:before="120"/>
              <w:ind w:left="33"/>
              <w:jc w:val="center"/>
            </w:pPr>
            <w:bookmarkStart w:id="1" w:name="_Ref162891761"/>
            <w:r w:rsidRPr="00664975">
              <w:rPr>
                <w:b/>
              </w:rPr>
              <w:t>O</w:t>
            </w:r>
            <w:bookmarkStart w:id="2" w:name="_Ref521742990"/>
            <w:bookmarkEnd w:id="2"/>
            <w:r w:rsidRPr="00664975">
              <w:rPr>
                <w:b/>
              </w:rPr>
              <w:t>WNER</w:t>
            </w:r>
            <w:r w:rsidRPr="00664975">
              <w:t>:</w:t>
            </w:r>
            <w:bookmarkEnd w:id="1"/>
          </w:p>
          <w:p w14:paraId="312DF8AE" w14:textId="01F3A38C" w:rsidR="009A7618" w:rsidRPr="00664975" w:rsidRDefault="00452377" w:rsidP="00387CFF">
            <w:pPr>
              <w:spacing w:before="120"/>
              <w:ind w:left="33"/>
              <w:jc w:val="center"/>
              <w:rPr>
                <w:b/>
              </w:rPr>
            </w:pPr>
            <w:r w:rsidRPr="00664975">
              <w:rPr>
                <w:b/>
              </w:rPr>
              <w:fldChar w:fldCharType="begin"/>
            </w:r>
            <w:r w:rsidRPr="00664975">
              <w:rPr>
                <w:b/>
              </w:rPr>
              <w:instrText xml:space="preserve"> DOCPROPERTY  Owner  \* MERGEFORMAT </w:instrText>
            </w:r>
            <w:r w:rsidRPr="00664975">
              <w:rPr>
                <w:b/>
              </w:rPr>
              <w:fldChar w:fldCharType="separate"/>
            </w:r>
            <w:r w:rsidR="0097205F">
              <w:rPr>
                <w:b/>
              </w:rPr>
              <w:t>DG TAXUD</w:t>
            </w:r>
            <w:r w:rsidRPr="00664975">
              <w:rPr>
                <w:b/>
              </w:rPr>
              <w:fldChar w:fldCharType="end"/>
            </w:r>
          </w:p>
        </w:tc>
        <w:tc>
          <w:tcPr>
            <w:tcW w:w="2656" w:type="dxa"/>
            <w:tcBorders>
              <w:left w:val="single" w:sz="4" w:space="0" w:color="auto"/>
              <w:bottom w:val="single" w:sz="4" w:space="0" w:color="auto"/>
              <w:right w:val="single" w:sz="4" w:space="0" w:color="auto"/>
            </w:tcBorders>
          </w:tcPr>
          <w:p w14:paraId="4BA9E714" w14:textId="77777777" w:rsidR="009A7618" w:rsidRPr="00664975" w:rsidRDefault="009A7618" w:rsidP="00387CFF">
            <w:pPr>
              <w:tabs>
                <w:tab w:val="left" w:pos="408"/>
                <w:tab w:val="center" w:pos="1236"/>
              </w:tabs>
              <w:spacing w:before="120"/>
              <w:ind w:left="33"/>
              <w:jc w:val="left"/>
              <w:rPr>
                <w:b/>
              </w:rPr>
            </w:pPr>
            <w:r w:rsidRPr="00664975">
              <w:rPr>
                <w:b/>
              </w:rPr>
              <w:tab/>
              <w:t>ISSUE DATE:</w:t>
            </w:r>
          </w:p>
          <w:p w14:paraId="5012C920" w14:textId="77C6A8B4" w:rsidR="009A7618" w:rsidRPr="00664975" w:rsidRDefault="00CF2720" w:rsidP="00387CFF">
            <w:pPr>
              <w:pStyle w:val="TableHDR"/>
              <w:spacing w:before="120"/>
              <w:ind w:left="33"/>
              <w:rPr>
                <w:sz w:val="24"/>
              </w:rPr>
            </w:pPr>
            <w:r w:rsidRPr="00664975">
              <w:rPr>
                <w:sz w:val="24"/>
              </w:rPr>
              <w:fldChar w:fldCharType="begin"/>
            </w:r>
            <w:r w:rsidRPr="00664975">
              <w:rPr>
                <w:sz w:val="24"/>
              </w:rPr>
              <w:instrText xml:space="preserve"> DOCPROPERTY "IssueDate"  \* MERGEFORMAT </w:instrText>
            </w:r>
            <w:r w:rsidRPr="00664975">
              <w:rPr>
                <w:sz w:val="24"/>
              </w:rPr>
              <w:fldChar w:fldCharType="separate"/>
            </w:r>
            <w:r w:rsidR="0097205F">
              <w:rPr>
                <w:sz w:val="24"/>
              </w:rPr>
              <w:t>21/07/2020</w:t>
            </w:r>
            <w:r w:rsidRPr="00664975">
              <w:rPr>
                <w:sz w:val="24"/>
              </w:rPr>
              <w:fldChar w:fldCharType="end"/>
            </w:r>
          </w:p>
        </w:tc>
        <w:tc>
          <w:tcPr>
            <w:tcW w:w="2882" w:type="dxa"/>
            <w:tcBorders>
              <w:left w:val="single" w:sz="4" w:space="0" w:color="auto"/>
              <w:bottom w:val="single" w:sz="4" w:space="0" w:color="auto"/>
            </w:tcBorders>
          </w:tcPr>
          <w:p w14:paraId="7BBAA8D0" w14:textId="77777777" w:rsidR="009A7618" w:rsidRPr="00664975" w:rsidRDefault="009A7618" w:rsidP="00387CFF">
            <w:pPr>
              <w:spacing w:before="120"/>
              <w:ind w:left="33"/>
              <w:jc w:val="center"/>
              <w:rPr>
                <w:b/>
              </w:rPr>
            </w:pPr>
            <w:r w:rsidRPr="00664975">
              <w:rPr>
                <w:b/>
              </w:rPr>
              <w:t>VERSION:</w:t>
            </w:r>
          </w:p>
          <w:p w14:paraId="42EB2BBF" w14:textId="71AA181B" w:rsidR="009A7618" w:rsidRPr="00664975" w:rsidRDefault="00CF2720" w:rsidP="00387CFF">
            <w:pPr>
              <w:spacing w:before="120"/>
              <w:ind w:left="33"/>
              <w:jc w:val="center"/>
              <w:rPr>
                <w:b/>
              </w:rPr>
            </w:pPr>
            <w:r w:rsidRPr="00664975">
              <w:rPr>
                <w:b/>
              </w:rPr>
              <w:fldChar w:fldCharType="begin"/>
            </w:r>
            <w:r w:rsidRPr="00664975">
              <w:rPr>
                <w:b/>
              </w:rPr>
              <w:instrText xml:space="preserve"> DOCPROPERTY  Version  \* MERGEFORMAT </w:instrText>
            </w:r>
            <w:r w:rsidRPr="00664975">
              <w:rPr>
                <w:b/>
              </w:rPr>
              <w:fldChar w:fldCharType="separate"/>
            </w:r>
            <w:r w:rsidR="0097205F">
              <w:rPr>
                <w:b/>
              </w:rPr>
              <w:t>5.13</w:t>
            </w:r>
            <w:r w:rsidRPr="00664975">
              <w:rPr>
                <w:b/>
              </w:rPr>
              <w:fldChar w:fldCharType="end"/>
            </w:r>
          </w:p>
        </w:tc>
      </w:tr>
      <w:tr w:rsidR="009A7618" w:rsidRPr="00664975" w14:paraId="720205DB" w14:textId="77777777" w:rsidTr="00387CFF">
        <w:trPr>
          <w:cantSplit/>
          <w:jc w:val="center"/>
        </w:trPr>
        <w:tc>
          <w:tcPr>
            <w:tcW w:w="8306" w:type="dxa"/>
            <w:gridSpan w:val="3"/>
            <w:tcBorders>
              <w:top w:val="single" w:sz="4" w:space="0" w:color="auto"/>
              <w:bottom w:val="single" w:sz="4" w:space="0" w:color="auto"/>
            </w:tcBorders>
          </w:tcPr>
          <w:p w14:paraId="6185A376" w14:textId="07E5E6F9" w:rsidR="009A7618" w:rsidRPr="00664975" w:rsidRDefault="009A7618">
            <w:pPr>
              <w:spacing w:before="480"/>
              <w:jc w:val="center"/>
              <w:rPr>
                <w:b/>
                <w:smallCaps/>
                <w:sz w:val="28"/>
              </w:rPr>
            </w:pPr>
            <w:r w:rsidRPr="00664975">
              <w:rPr>
                <w:b/>
                <w:smallCaps/>
                <w:sz w:val="28"/>
              </w:rPr>
              <w:t>Taxation and Cust</w:t>
            </w:r>
            <w:r w:rsidR="0023668B" w:rsidRPr="00664975">
              <w:rPr>
                <w:b/>
                <w:smallCaps/>
                <w:sz w:val="28"/>
              </w:rPr>
              <w:t>o</w:t>
            </w:r>
            <w:r w:rsidRPr="00664975">
              <w:rPr>
                <w:b/>
                <w:smallCaps/>
                <w:sz w:val="28"/>
              </w:rPr>
              <w:t>ms Union DG</w:t>
            </w:r>
          </w:p>
          <w:p w14:paraId="5EDCD8BB" w14:textId="77777777" w:rsidR="009A7618" w:rsidRPr="00664975" w:rsidRDefault="009A7618" w:rsidP="00387CFF">
            <w:pPr>
              <w:spacing w:after="240"/>
              <w:jc w:val="center"/>
              <w:rPr>
                <w:b/>
                <w:smallCaps/>
                <w:sz w:val="48"/>
              </w:rPr>
            </w:pPr>
          </w:p>
          <w:p w14:paraId="5973693B" w14:textId="6A4D4581" w:rsidR="009A7618" w:rsidRPr="00664975" w:rsidRDefault="009A7618" w:rsidP="00F32311">
            <w:pPr>
              <w:pStyle w:val="Title"/>
              <w:jc w:val="center"/>
              <w:rPr>
                <w:rFonts w:ascii="Times New Roman" w:hAnsi="Times New Roman"/>
                <w:sz w:val="24"/>
              </w:rPr>
            </w:pPr>
            <w:r w:rsidRPr="00664975">
              <w:rPr>
                <w:rFonts w:ascii="Times New Roman" w:hAnsi="Times New Roman"/>
                <w:sz w:val="24"/>
              </w:rPr>
              <w:t>SUBJECT:</w:t>
            </w:r>
          </w:p>
          <w:p w14:paraId="3B98DA78" w14:textId="2F96B815" w:rsidR="009A7618" w:rsidRPr="00664975" w:rsidRDefault="0004079F" w:rsidP="00316191">
            <w:pPr>
              <w:pStyle w:val="Title"/>
              <w:jc w:val="center"/>
              <w:rPr>
                <w:rFonts w:ascii="Times New Roman" w:hAnsi="Times New Roman"/>
                <w:sz w:val="36"/>
              </w:rPr>
            </w:pPr>
            <w:r w:rsidRPr="00664975">
              <w:rPr>
                <w:rFonts w:ascii="Times New Roman" w:hAnsi="Times New Roman"/>
                <w:sz w:val="32"/>
              </w:rPr>
              <w:fldChar w:fldCharType="begin"/>
            </w:r>
            <w:r w:rsidRPr="00664975">
              <w:rPr>
                <w:rFonts w:ascii="Times New Roman" w:hAnsi="Times New Roman"/>
                <w:sz w:val="32"/>
              </w:rPr>
              <w:instrText xml:space="preserve"> TITLE  \* MERGEFORMAT </w:instrText>
            </w:r>
            <w:r w:rsidRPr="00664975">
              <w:rPr>
                <w:rFonts w:ascii="Times New Roman" w:hAnsi="Times New Roman"/>
                <w:sz w:val="32"/>
              </w:rPr>
              <w:fldChar w:fldCharType="separate"/>
            </w:r>
            <w:r w:rsidR="0097205F">
              <w:rPr>
                <w:rFonts w:ascii="Times New Roman" w:hAnsi="Times New Roman"/>
                <w:sz w:val="32"/>
              </w:rPr>
              <w:t>Design Document for National Transit Application (DDNTA)</w:t>
            </w:r>
            <w:r w:rsidRPr="00664975">
              <w:rPr>
                <w:rFonts w:ascii="Times New Roman" w:hAnsi="Times New Roman"/>
                <w:sz w:val="32"/>
              </w:rPr>
              <w:fldChar w:fldCharType="end"/>
            </w:r>
            <w:r w:rsidR="009A7618" w:rsidRPr="00664975">
              <w:rPr>
                <w:rFonts w:ascii="Times New Roman" w:hAnsi="Times New Roman"/>
                <w:sz w:val="32"/>
              </w:rPr>
              <w:br/>
            </w:r>
          </w:p>
        </w:tc>
      </w:tr>
      <w:tr w:rsidR="009A7618" w:rsidRPr="00664975" w14:paraId="35436462" w14:textId="77777777" w:rsidTr="00387CFF">
        <w:trPr>
          <w:cantSplit/>
          <w:jc w:val="center"/>
        </w:trPr>
        <w:tc>
          <w:tcPr>
            <w:tcW w:w="8306" w:type="dxa"/>
            <w:gridSpan w:val="3"/>
            <w:tcBorders>
              <w:top w:val="single" w:sz="4" w:space="0" w:color="auto"/>
            </w:tcBorders>
          </w:tcPr>
          <w:p w14:paraId="52A7A1B6" w14:textId="3698BA93" w:rsidR="009A7618" w:rsidRPr="00664975" w:rsidRDefault="009A7618">
            <w:pPr>
              <w:pStyle w:val="Subtitle"/>
            </w:pPr>
            <w:r w:rsidRPr="00664975">
              <w:t xml:space="preserve">Framework Contract </w:t>
            </w:r>
            <w:r w:rsidR="001B7227" w:rsidRPr="00664975">
              <w:fldChar w:fldCharType="begin"/>
            </w:r>
            <w:r w:rsidR="00A97844" w:rsidRPr="00664975">
              <w:instrText xml:space="preserve"> DOCPROPERTY  FC </w:instrText>
            </w:r>
            <w:r w:rsidR="001B7227" w:rsidRPr="00664975">
              <w:fldChar w:fldCharType="separate"/>
            </w:r>
            <w:r w:rsidR="0097205F">
              <w:t>TAXUD/2013/CC/124</w:t>
            </w:r>
            <w:r w:rsidR="001B7227" w:rsidRPr="00664975">
              <w:fldChar w:fldCharType="end"/>
            </w:r>
          </w:p>
          <w:p w14:paraId="03F3A667" w14:textId="08195212" w:rsidR="009A7618" w:rsidRPr="00664975" w:rsidRDefault="009A7618" w:rsidP="00C6556A">
            <w:pPr>
              <w:spacing w:after="240"/>
              <w:ind w:left="33"/>
              <w:jc w:val="center"/>
              <w:rPr>
                <w:b/>
                <w:smallCaps/>
              </w:rPr>
            </w:pPr>
            <w:r w:rsidRPr="00664975">
              <w:rPr>
                <w:b/>
                <w:smallCaps/>
                <w:sz w:val="28"/>
              </w:rPr>
              <w:t xml:space="preserve">Specific Contract </w:t>
            </w:r>
            <w:r w:rsidR="0004079F" w:rsidRPr="00664975">
              <w:rPr>
                <w:b/>
                <w:smallCaps/>
                <w:sz w:val="28"/>
              </w:rPr>
              <w:fldChar w:fldCharType="begin"/>
            </w:r>
            <w:r w:rsidR="0004079F" w:rsidRPr="00664975">
              <w:rPr>
                <w:b/>
                <w:smallCaps/>
                <w:sz w:val="28"/>
              </w:rPr>
              <w:instrText xml:space="preserve"> DOCPROPERTY  "Specific Contract"  \* MERGEFORMAT </w:instrText>
            </w:r>
            <w:r w:rsidR="0004079F" w:rsidRPr="00664975">
              <w:rPr>
                <w:b/>
                <w:smallCaps/>
                <w:sz w:val="28"/>
              </w:rPr>
              <w:fldChar w:fldCharType="separate"/>
            </w:r>
            <w:r w:rsidR="0097205F">
              <w:rPr>
                <w:b/>
                <w:smallCaps/>
                <w:sz w:val="28"/>
              </w:rPr>
              <w:t>25</w:t>
            </w:r>
            <w:r w:rsidR="0004079F" w:rsidRPr="00664975">
              <w:rPr>
                <w:b/>
                <w:smallCaps/>
                <w:sz w:val="28"/>
              </w:rPr>
              <w:fldChar w:fldCharType="end"/>
            </w:r>
          </w:p>
        </w:tc>
      </w:tr>
    </w:tbl>
    <w:p w14:paraId="490A2E82" w14:textId="77777777" w:rsidR="009F683B" w:rsidRPr="00664975" w:rsidRDefault="009F683B" w:rsidP="00012218">
      <w:bookmarkStart w:id="3" w:name="_Toc426866908"/>
      <w:bookmarkStart w:id="4" w:name="_Toc285708621"/>
    </w:p>
    <w:p w14:paraId="258DD45C" w14:textId="77777777" w:rsidR="009F683B" w:rsidRPr="00664975" w:rsidRDefault="009F683B" w:rsidP="00012218"/>
    <w:p w14:paraId="2CE0064E" w14:textId="77777777" w:rsidR="009F683B" w:rsidRPr="00664975" w:rsidRDefault="009F683B" w:rsidP="00012218"/>
    <w:p w14:paraId="4E78AEFD" w14:textId="1250DB6A" w:rsidR="0028443B" w:rsidRPr="00664975" w:rsidRDefault="009F683B" w:rsidP="00C83727">
      <w:pPr>
        <w:jc w:val="right"/>
      </w:pPr>
      <w:r w:rsidRPr="00664975">
        <w:rPr>
          <w:i/>
        </w:rPr>
        <w:t>In memory of Marcel Frei</w:t>
      </w:r>
      <w:r w:rsidR="00012218" w:rsidRPr="00664975">
        <w:br/>
      </w:r>
    </w:p>
    <w:p w14:paraId="42FE3C2D" w14:textId="77777777" w:rsidR="00812EA9" w:rsidRPr="00664975" w:rsidRDefault="00812EA9" w:rsidP="00C83727">
      <w:pPr>
        <w:jc w:val="right"/>
      </w:pPr>
    </w:p>
    <w:p w14:paraId="220C48DB" w14:textId="4AB3F98C" w:rsidR="0028443B" w:rsidRPr="00664975" w:rsidRDefault="00DC170C" w:rsidP="00812EA9">
      <w:pPr>
        <w:ind w:left="720"/>
        <w:jc w:val="left"/>
      </w:pPr>
      <w:r w:rsidRPr="00664975">
        <w:br/>
      </w:r>
    </w:p>
    <w:p w14:paraId="7BA39D8F" w14:textId="75793B3C" w:rsidR="00812EA9" w:rsidRPr="00664975" w:rsidRDefault="00FE272C">
      <w:pPr>
        <w:spacing w:before="0"/>
        <w:jc w:val="left"/>
      </w:pPr>
      <w:r w:rsidRPr="00664975">
        <w:rPr>
          <w:i/>
          <w:noProof/>
          <w:lang w:val="fr-BE" w:eastAsia="fr-BE"/>
        </w:rPr>
        <mc:AlternateContent>
          <mc:Choice Requires="wps">
            <w:drawing>
              <wp:anchor distT="0" distB="0" distL="114300" distR="114300" simplePos="0" relativeHeight="251658240" behindDoc="0" locked="0" layoutInCell="1" allowOverlap="1" wp14:anchorId="7B0EBBFD" wp14:editId="41CD645D">
                <wp:simplePos x="0" y="0"/>
                <wp:positionH relativeFrom="column">
                  <wp:posOffset>510540</wp:posOffset>
                </wp:positionH>
                <wp:positionV relativeFrom="paragraph">
                  <wp:posOffset>414600</wp:posOffset>
                </wp:positionV>
                <wp:extent cx="4844745" cy="1342827"/>
                <wp:effectExtent l="19050" t="19050" r="32385" b="29210"/>
                <wp:wrapNone/>
                <wp:docPr id="2" name="Rounded Rectangle 2"/>
                <wp:cNvGraphicFramePr/>
                <a:graphic xmlns:a="http://schemas.openxmlformats.org/drawingml/2006/main">
                  <a:graphicData uri="http://schemas.microsoft.com/office/word/2010/wordprocessingShape">
                    <wps:wsp>
                      <wps:cNvSpPr/>
                      <wps:spPr>
                        <a:xfrm>
                          <a:off x="0" y="0"/>
                          <a:ext cx="4844745" cy="1342827"/>
                        </a:xfrm>
                        <a:prstGeom prst="roundRect">
                          <a:avLst/>
                        </a:prstGeom>
                        <a:solidFill>
                          <a:srgbClr val="77933C">
                            <a:alpha val="20000"/>
                          </a:srgbClr>
                        </a:solidFill>
                        <a:ln w="53975" cmpd="thickThin">
                          <a:solidFill>
                            <a:schemeClr val="accent3">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0541B16" w14:textId="1D59EC8D" w:rsidR="00BC575F" w:rsidRDefault="00BC575F" w:rsidP="000D4155">
                            <w:pPr>
                              <w:spacing w:before="0"/>
                              <w:rPr>
                                <w:rFonts w:ascii="Calibri Light" w:hAnsi="Calibri Light" w:cs="Calibri Light"/>
                                <w:color w:val="000000" w:themeColor="text1"/>
                                <w:lang w:val="en-IE"/>
                              </w:rPr>
                            </w:pPr>
                            <w:hyperlink r:id="rId12" w:history="1">
                              <w:r w:rsidRPr="00845910">
                                <w:rPr>
                                  <w:rStyle w:val="Hyperlink"/>
                                  <w:rFonts w:ascii="Calibri Light" w:hAnsi="Calibri Light" w:cs="Calibri Light"/>
                                  <w:lang w:val="en-IE"/>
                                </w:rPr>
                                <w:t>Published on CIRCABC</w:t>
                              </w:r>
                            </w:hyperlink>
                            <w:r w:rsidRPr="00845910">
                              <w:rPr>
                                <w:rFonts w:ascii="Calibri Light" w:hAnsi="Calibri Light" w:cs="Calibri Light"/>
                                <w:lang w:val="en-IE"/>
                              </w:rPr>
                              <w:t xml:space="preserve"> </w:t>
                            </w:r>
                            <w:r w:rsidRPr="00845910">
                              <w:rPr>
                                <w:rFonts w:ascii="Calibri Light" w:hAnsi="Calibri Light" w:cs="Calibri Light"/>
                                <w:color w:val="000000" w:themeColor="text1"/>
                                <w:lang w:val="en-IE"/>
                              </w:rPr>
                              <w:t xml:space="preserve">in Project Group &lt;e-Customs / IT aspects&gt; </w:t>
                            </w:r>
                          </w:p>
                          <w:p w14:paraId="1DD4B0C5" w14:textId="7910E6FC" w:rsidR="00BC575F" w:rsidRPr="00845910" w:rsidRDefault="00BC575F" w:rsidP="000D4155">
                            <w:pPr>
                              <w:spacing w:before="0"/>
                              <w:rPr>
                                <w:rFonts w:ascii="Calibri Light" w:hAnsi="Calibri Light" w:cs="Calibri Light"/>
                                <w:color w:val="000000" w:themeColor="text1"/>
                                <w:lang w:val="en-IE"/>
                              </w:rPr>
                            </w:pPr>
                            <w:r>
                              <w:rPr>
                                <w:rFonts w:ascii="Calibri Light" w:hAnsi="Calibri Light" w:cs="Calibri Light"/>
                                <w:color w:val="000000" w:themeColor="text1"/>
                                <w:lang w:val="en-IE"/>
                              </w:rPr>
                              <w:t xml:space="preserve">(under </w:t>
                            </w:r>
                            <w:r w:rsidRPr="000D4155">
                              <w:rPr>
                                <w:rFonts w:ascii="Calibri Light" w:hAnsi="Calibri Light" w:cs="Calibri Light"/>
                                <w:color w:val="000000" w:themeColor="text1"/>
                                <w:lang w:val="en-IE"/>
                              </w:rPr>
                              <w:t>Library &gt; 02_NCTS &gt; 03_TECHNICAL_SPECS &gt; 01_DDNTA</w:t>
                            </w:r>
                            <w:r>
                              <w:rPr>
                                <w:rFonts w:ascii="Calibri Light" w:hAnsi="Calibri Light" w:cs="Calibri Light"/>
                                <w:color w:val="000000" w:themeColor="text1"/>
                                <w:lang w:val="en-IE"/>
                              </w:rPr>
                              <w:t>)</w:t>
                            </w:r>
                          </w:p>
                          <w:p w14:paraId="228A3C08" w14:textId="669CEA2A" w:rsidR="00BC575F" w:rsidRDefault="00BC575F" w:rsidP="00845910">
                            <w:pPr>
                              <w:rPr>
                                <w:rFonts w:ascii="Calibri Light" w:hAnsi="Calibri Light" w:cs="Calibri Light"/>
                                <w:color w:val="000000" w:themeColor="text1"/>
                                <w:lang w:val="en-IE"/>
                              </w:rPr>
                            </w:pPr>
                            <w:r w:rsidRPr="00845910">
                              <w:rPr>
                                <w:rFonts w:ascii="Calibri Light" w:hAnsi="Calibri Light" w:cs="Calibri Light"/>
                                <w:b/>
                                <w:color w:val="000000" w:themeColor="text1"/>
                                <w:u w:val="single"/>
                                <w:lang w:val="en-IE"/>
                              </w:rPr>
                              <w:t>Status:</w:t>
                            </w:r>
                            <w:r w:rsidRPr="00845910">
                              <w:rPr>
                                <w:rFonts w:ascii="Calibri Light" w:hAnsi="Calibri Light" w:cs="Calibri Light"/>
                                <w:color w:val="000000" w:themeColor="text1"/>
                                <w:lang w:val="en-IE"/>
                              </w:rPr>
                              <w:t xml:space="preserve"> </w:t>
                            </w:r>
                            <w:r>
                              <w:rPr>
                                <w:rFonts w:ascii="Calibri Light" w:hAnsi="Calibri Light" w:cs="Calibri Light"/>
                                <w:color w:val="000000" w:themeColor="text1"/>
                                <w:lang w:val="en-IE"/>
                              </w:rPr>
                              <w:t>Submitted for Acceptance by ECCG</w:t>
                            </w:r>
                          </w:p>
                          <w:p w14:paraId="459FF6C8" w14:textId="20241018" w:rsidR="00BC575F" w:rsidRPr="00845910" w:rsidRDefault="00BC575F" w:rsidP="00845910">
                            <w:pPr>
                              <w:rPr>
                                <w:rFonts w:ascii="Calibri Light" w:hAnsi="Calibri Light" w:cs="Calibri Light"/>
                                <w:color w:val="000000" w:themeColor="text1"/>
                                <w:lang w:val="en-IE"/>
                              </w:rPr>
                            </w:pPr>
                            <w:r>
                              <w:rPr>
                                <w:rFonts w:ascii="Calibri Light" w:hAnsi="Calibri Light" w:cs="Calibri Light"/>
                                <w:color w:val="000000" w:themeColor="text1"/>
                                <w:lang w:val="en-IE"/>
                              </w:rPr>
                              <w:t xml:space="preserve">Aligned to </w:t>
                            </w:r>
                            <w:hyperlink r:id="rId13" w:history="1">
                              <w:r w:rsidRPr="00845910">
                                <w:rPr>
                                  <w:rStyle w:val="Hyperlink"/>
                                  <w:rFonts w:ascii="Calibri Light" w:hAnsi="Calibri Light" w:cs="Calibri Light"/>
                                  <w:lang w:val="en-IE"/>
                                </w:rPr>
                                <w:t>RFC-LIST.31</w:t>
                              </w:r>
                            </w:hyperlink>
                            <w:r w:rsidRPr="00845910">
                              <w:rPr>
                                <w:rFonts w:ascii="Calibri Light" w:hAnsi="Calibri Light" w:cs="Calibri Light"/>
                                <w:lang w:val="en-IE"/>
                              </w:rPr>
                              <w:t xml:space="preserve"> </w:t>
                            </w:r>
                            <w:r w:rsidRPr="00845910">
                              <w:rPr>
                                <w:rFonts w:ascii="Calibri Light" w:hAnsi="Calibri Light" w:cs="Calibri Light"/>
                                <w:color w:val="000000" w:themeColor="text1"/>
                                <w:lang w:val="en-IE"/>
                              </w:rPr>
                              <w:t>reviewed and approved by ECCG-60 on 12.06.2020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EBBFD" id="Rounded Rectangle 2" o:spid="_x0000_s1026" style="position:absolute;margin-left:40.2pt;margin-top:32.65pt;width:381.5pt;height:10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" fillcolor="#77933c" strokecolor="#76923c [2406]" strokeweight="4.25pt">
                <v:fill opacity="13107f"/>
                <v:stroke linestyle="thickThin"/>
                <v:textbox>
                  <w:txbxContent>
                    <w:p w14:paraId="50541B16" w14:textId="1D59EC8D" w:rsidR="00BC575F" w:rsidRDefault="00BC575F" w:rsidP="000D4155">
                      <w:pPr>
                        <w:spacing w:before="0"/>
                        <w:rPr>
                          <w:rFonts w:ascii="Calibri Light" w:hAnsi="Calibri Light" w:cs="Calibri Light"/>
                          <w:color w:val="000000" w:themeColor="text1"/>
                          <w:lang w:val="en-IE"/>
                        </w:rPr>
                      </w:pPr>
                      <w:hyperlink r:id="rId14" w:history="1">
                        <w:r w:rsidRPr="00845910">
                          <w:rPr>
                            <w:rStyle w:val="Hyperlink"/>
                            <w:rFonts w:ascii="Calibri Light" w:hAnsi="Calibri Light" w:cs="Calibri Light"/>
                            <w:lang w:val="en-IE"/>
                          </w:rPr>
                          <w:t>Published on CIRCABC</w:t>
                        </w:r>
                      </w:hyperlink>
                      <w:r w:rsidRPr="00845910">
                        <w:rPr>
                          <w:rFonts w:ascii="Calibri Light" w:hAnsi="Calibri Light" w:cs="Calibri Light"/>
                          <w:lang w:val="en-IE"/>
                        </w:rPr>
                        <w:t xml:space="preserve"> </w:t>
                      </w:r>
                      <w:r w:rsidRPr="00845910">
                        <w:rPr>
                          <w:rFonts w:ascii="Calibri Light" w:hAnsi="Calibri Light" w:cs="Calibri Light"/>
                          <w:color w:val="000000" w:themeColor="text1"/>
                          <w:lang w:val="en-IE"/>
                        </w:rPr>
                        <w:t xml:space="preserve">in Project Group &lt;e-Customs / IT aspects&gt; </w:t>
                      </w:r>
                    </w:p>
                    <w:p w14:paraId="1DD4B0C5" w14:textId="7910E6FC" w:rsidR="00BC575F" w:rsidRPr="00845910" w:rsidRDefault="00BC575F" w:rsidP="000D4155">
                      <w:pPr>
                        <w:spacing w:before="0"/>
                        <w:rPr>
                          <w:rFonts w:ascii="Calibri Light" w:hAnsi="Calibri Light" w:cs="Calibri Light"/>
                          <w:color w:val="000000" w:themeColor="text1"/>
                          <w:lang w:val="en-IE"/>
                        </w:rPr>
                      </w:pPr>
                      <w:r>
                        <w:rPr>
                          <w:rFonts w:ascii="Calibri Light" w:hAnsi="Calibri Light" w:cs="Calibri Light"/>
                          <w:color w:val="000000" w:themeColor="text1"/>
                          <w:lang w:val="en-IE"/>
                        </w:rPr>
                        <w:t xml:space="preserve">(under </w:t>
                      </w:r>
                      <w:r w:rsidRPr="000D4155">
                        <w:rPr>
                          <w:rFonts w:ascii="Calibri Light" w:hAnsi="Calibri Light" w:cs="Calibri Light"/>
                          <w:color w:val="000000" w:themeColor="text1"/>
                          <w:lang w:val="en-IE"/>
                        </w:rPr>
                        <w:t>Library &gt; 02_NCTS &gt; 03_TECHNICAL_SPECS &gt; 01_DDNTA</w:t>
                      </w:r>
                      <w:r>
                        <w:rPr>
                          <w:rFonts w:ascii="Calibri Light" w:hAnsi="Calibri Light" w:cs="Calibri Light"/>
                          <w:color w:val="000000" w:themeColor="text1"/>
                          <w:lang w:val="en-IE"/>
                        </w:rPr>
                        <w:t>)</w:t>
                      </w:r>
                    </w:p>
                    <w:p w14:paraId="228A3C08" w14:textId="669CEA2A" w:rsidR="00BC575F" w:rsidRDefault="00BC575F" w:rsidP="00845910">
                      <w:pPr>
                        <w:rPr>
                          <w:rFonts w:ascii="Calibri Light" w:hAnsi="Calibri Light" w:cs="Calibri Light"/>
                          <w:color w:val="000000" w:themeColor="text1"/>
                          <w:lang w:val="en-IE"/>
                        </w:rPr>
                      </w:pPr>
                      <w:r w:rsidRPr="00845910">
                        <w:rPr>
                          <w:rFonts w:ascii="Calibri Light" w:hAnsi="Calibri Light" w:cs="Calibri Light"/>
                          <w:b/>
                          <w:color w:val="000000" w:themeColor="text1"/>
                          <w:u w:val="single"/>
                          <w:lang w:val="en-IE"/>
                        </w:rPr>
                        <w:t>Status:</w:t>
                      </w:r>
                      <w:r w:rsidRPr="00845910">
                        <w:rPr>
                          <w:rFonts w:ascii="Calibri Light" w:hAnsi="Calibri Light" w:cs="Calibri Light"/>
                          <w:color w:val="000000" w:themeColor="text1"/>
                          <w:lang w:val="en-IE"/>
                        </w:rPr>
                        <w:t xml:space="preserve"> </w:t>
                      </w:r>
                      <w:r>
                        <w:rPr>
                          <w:rFonts w:ascii="Calibri Light" w:hAnsi="Calibri Light" w:cs="Calibri Light"/>
                          <w:color w:val="000000" w:themeColor="text1"/>
                          <w:lang w:val="en-IE"/>
                        </w:rPr>
                        <w:t>Submitted for Acceptance by ECCG</w:t>
                      </w:r>
                    </w:p>
                    <w:p w14:paraId="459FF6C8" w14:textId="20241018" w:rsidR="00BC575F" w:rsidRPr="00845910" w:rsidRDefault="00BC575F" w:rsidP="00845910">
                      <w:pPr>
                        <w:rPr>
                          <w:rFonts w:ascii="Calibri Light" w:hAnsi="Calibri Light" w:cs="Calibri Light"/>
                          <w:color w:val="000000" w:themeColor="text1"/>
                          <w:lang w:val="en-IE"/>
                        </w:rPr>
                      </w:pPr>
                      <w:r>
                        <w:rPr>
                          <w:rFonts w:ascii="Calibri Light" w:hAnsi="Calibri Light" w:cs="Calibri Light"/>
                          <w:color w:val="000000" w:themeColor="text1"/>
                          <w:lang w:val="en-IE"/>
                        </w:rPr>
                        <w:t xml:space="preserve">Aligned to </w:t>
                      </w:r>
                      <w:hyperlink r:id="rId15" w:history="1">
                        <w:r w:rsidRPr="00845910">
                          <w:rPr>
                            <w:rStyle w:val="Hyperlink"/>
                            <w:rFonts w:ascii="Calibri Light" w:hAnsi="Calibri Light" w:cs="Calibri Light"/>
                            <w:lang w:val="en-IE"/>
                          </w:rPr>
                          <w:t>RFC-LIST.31</w:t>
                        </w:r>
                      </w:hyperlink>
                      <w:r w:rsidRPr="00845910">
                        <w:rPr>
                          <w:rFonts w:ascii="Calibri Light" w:hAnsi="Calibri Light" w:cs="Calibri Light"/>
                          <w:lang w:val="en-IE"/>
                        </w:rPr>
                        <w:t xml:space="preserve"> </w:t>
                      </w:r>
                      <w:r w:rsidRPr="00845910">
                        <w:rPr>
                          <w:rFonts w:ascii="Calibri Light" w:hAnsi="Calibri Light" w:cs="Calibri Light"/>
                          <w:color w:val="000000" w:themeColor="text1"/>
                          <w:lang w:val="en-IE"/>
                        </w:rPr>
                        <w:t>reviewed and approved by ECCG-60 on 12.06.2020</w:t>
                      </w:r>
                    </w:p>
                  </w:txbxContent>
                </v:textbox>
              </v:roundrect>
            </w:pict>
          </mc:Fallback>
        </mc:AlternateContent>
      </w:r>
      <w:r w:rsidR="00812EA9" w:rsidRPr="00664975">
        <w:br w:type="page"/>
      </w:r>
    </w:p>
    <w:p w14:paraId="32A8065D" w14:textId="34249CE4" w:rsidR="009A7618" w:rsidRPr="00664975" w:rsidRDefault="009A7618" w:rsidP="00FF4FB8">
      <w:pPr>
        <w:pStyle w:val="Title"/>
        <w:jc w:val="center"/>
        <w:outlineLvl w:val="0"/>
        <w:rPr>
          <w:rFonts w:ascii="Times New Roman" w:hAnsi="Times New Roman"/>
          <w:sz w:val="32"/>
        </w:rPr>
      </w:pPr>
      <w:bookmarkStart w:id="5" w:name="_Toc45648676"/>
      <w:bookmarkStart w:id="6" w:name="_Toc46392782"/>
      <w:r w:rsidRPr="00664975">
        <w:rPr>
          <w:rFonts w:ascii="Times New Roman" w:hAnsi="Times New Roman"/>
          <w:sz w:val="32"/>
        </w:rPr>
        <w:lastRenderedPageBreak/>
        <w:t>Document History</w:t>
      </w:r>
      <w:bookmarkEnd w:id="3"/>
      <w:bookmarkEnd w:id="4"/>
      <w:bookmarkEnd w:id="5"/>
      <w:bookmarkEnd w:id="6"/>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58"/>
        <w:gridCol w:w="773"/>
        <w:gridCol w:w="1276"/>
        <w:gridCol w:w="3819"/>
        <w:gridCol w:w="997"/>
        <w:gridCol w:w="1279"/>
      </w:tblGrid>
      <w:tr w:rsidR="009A7618" w:rsidRPr="00664975" w14:paraId="7EAF18F3" w14:textId="77777777" w:rsidTr="009D0CC6">
        <w:trPr>
          <w:tblHeader/>
          <w:jc w:val="center"/>
        </w:trPr>
        <w:tc>
          <w:tcPr>
            <w:tcW w:w="1458" w:type="dxa"/>
            <w:shd w:val="clear" w:color="auto" w:fill="000080"/>
          </w:tcPr>
          <w:p w14:paraId="7308DDC5" w14:textId="77777777" w:rsidR="009A7618" w:rsidRPr="00664975" w:rsidRDefault="009A7618" w:rsidP="001F352A">
            <w:pPr>
              <w:pStyle w:val="Table10"/>
              <w:spacing w:before="0" w:after="0"/>
              <w:jc w:val="center"/>
              <w:rPr>
                <w:b/>
                <w:sz w:val="22"/>
                <w:szCs w:val="24"/>
              </w:rPr>
            </w:pPr>
            <w:r w:rsidRPr="00664975">
              <w:rPr>
                <w:b/>
                <w:sz w:val="22"/>
                <w:szCs w:val="24"/>
              </w:rPr>
              <w:t>Edition</w:t>
            </w:r>
          </w:p>
        </w:tc>
        <w:tc>
          <w:tcPr>
            <w:tcW w:w="773" w:type="dxa"/>
            <w:shd w:val="clear" w:color="auto" w:fill="000080"/>
          </w:tcPr>
          <w:p w14:paraId="3630D36A" w14:textId="77777777" w:rsidR="009A7618" w:rsidRPr="00664975" w:rsidRDefault="001F352A" w:rsidP="001F352A">
            <w:pPr>
              <w:pStyle w:val="Table10"/>
              <w:spacing w:before="0" w:after="0"/>
              <w:jc w:val="center"/>
              <w:rPr>
                <w:b/>
                <w:sz w:val="22"/>
                <w:szCs w:val="24"/>
              </w:rPr>
            </w:pPr>
            <w:r w:rsidRPr="00664975">
              <w:rPr>
                <w:b/>
                <w:sz w:val="22"/>
                <w:szCs w:val="24"/>
              </w:rPr>
              <w:t>Rev.</w:t>
            </w:r>
          </w:p>
        </w:tc>
        <w:tc>
          <w:tcPr>
            <w:tcW w:w="1276" w:type="dxa"/>
            <w:shd w:val="clear" w:color="auto" w:fill="000080"/>
          </w:tcPr>
          <w:p w14:paraId="0A2B654C" w14:textId="77777777" w:rsidR="009A7618" w:rsidRPr="00664975" w:rsidRDefault="009A7618" w:rsidP="001F352A">
            <w:pPr>
              <w:pStyle w:val="Table10"/>
              <w:spacing w:before="0" w:after="0"/>
              <w:jc w:val="center"/>
              <w:rPr>
                <w:b/>
                <w:sz w:val="22"/>
                <w:szCs w:val="24"/>
              </w:rPr>
            </w:pPr>
            <w:r w:rsidRPr="00664975">
              <w:rPr>
                <w:b/>
                <w:sz w:val="22"/>
                <w:szCs w:val="24"/>
              </w:rPr>
              <w:t>Date</w:t>
            </w:r>
          </w:p>
        </w:tc>
        <w:tc>
          <w:tcPr>
            <w:tcW w:w="3819" w:type="dxa"/>
            <w:shd w:val="clear" w:color="auto" w:fill="000080"/>
          </w:tcPr>
          <w:p w14:paraId="3DD9DBA4" w14:textId="77777777" w:rsidR="009A7618" w:rsidRPr="00664975" w:rsidRDefault="00015C72" w:rsidP="001F352A">
            <w:pPr>
              <w:pStyle w:val="Table10"/>
              <w:spacing w:before="0" w:after="0"/>
              <w:jc w:val="center"/>
              <w:rPr>
                <w:b/>
                <w:sz w:val="22"/>
                <w:szCs w:val="24"/>
              </w:rPr>
            </w:pPr>
            <w:r w:rsidRPr="00664975">
              <w:rPr>
                <w:b/>
                <w:sz w:val="22"/>
                <w:szCs w:val="24"/>
              </w:rPr>
              <w:t>Descriptio</w:t>
            </w:r>
            <w:r w:rsidR="00E82014" w:rsidRPr="00664975">
              <w:rPr>
                <w:b/>
                <w:sz w:val="22"/>
                <w:szCs w:val="24"/>
              </w:rPr>
              <w:t>n</w:t>
            </w:r>
          </w:p>
        </w:tc>
        <w:tc>
          <w:tcPr>
            <w:tcW w:w="997" w:type="dxa"/>
            <w:shd w:val="clear" w:color="auto" w:fill="000080"/>
          </w:tcPr>
          <w:p w14:paraId="69CC03E8" w14:textId="77777777" w:rsidR="009A7618" w:rsidRPr="00664975" w:rsidRDefault="009A7618" w:rsidP="001F352A">
            <w:pPr>
              <w:pStyle w:val="Table10"/>
              <w:spacing w:before="0" w:after="0"/>
              <w:jc w:val="center"/>
              <w:rPr>
                <w:b/>
                <w:sz w:val="22"/>
                <w:szCs w:val="24"/>
              </w:rPr>
            </w:pPr>
            <w:r w:rsidRPr="00664975">
              <w:rPr>
                <w:b/>
                <w:sz w:val="22"/>
                <w:szCs w:val="24"/>
              </w:rPr>
              <w:t>Action</w:t>
            </w:r>
            <w:r w:rsidRPr="00664975">
              <w:rPr>
                <w:rStyle w:val="FootnoteReference"/>
                <w:b/>
                <w:sz w:val="22"/>
                <w:szCs w:val="24"/>
              </w:rPr>
              <w:footnoteReference w:id="2"/>
            </w:r>
          </w:p>
        </w:tc>
        <w:tc>
          <w:tcPr>
            <w:tcW w:w="1279" w:type="dxa"/>
            <w:shd w:val="clear" w:color="auto" w:fill="000080"/>
          </w:tcPr>
          <w:p w14:paraId="52BED99C" w14:textId="77777777" w:rsidR="009A7618" w:rsidRPr="00664975" w:rsidRDefault="009A7618" w:rsidP="001F352A">
            <w:pPr>
              <w:pStyle w:val="Table10"/>
              <w:spacing w:before="0" w:after="0"/>
              <w:jc w:val="center"/>
              <w:rPr>
                <w:b/>
                <w:sz w:val="22"/>
                <w:szCs w:val="24"/>
              </w:rPr>
            </w:pPr>
            <w:r w:rsidRPr="00664975">
              <w:rPr>
                <w:b/>
                <w:sz w:val="22"/>
                <w:szCs w:val="24"/>
              </w:rPr>
              <w:t>Pages</w:t>
            </w:r>
          </w:p>
        </w:tc>
      </w:tr>
      <w:tr w:rsidR="00D453AF" w:rsidRPr="00664975" w14:paraId="1BBFD714" w14:textId="77777777" w:rsidTr="009D0CC6">
        <w:trPr>
          <w:jc w:val="center"/>
        </w:trPr>
        <w:tc>
          <w:tcPr>
            <w:tcW w:w="1458" w:type="dxa"/>
          </w:tcPr>
          <w:p w14:paraId="1E5D15F8" w14:textId="77777777" w:rsidR="00D453AF" w:rsidRPr="00664975" w:rsidRDefault="00D453AF" w:rsidP="00FC33F6">
            <w:pPr>
              <w:pStyle w:val="Table10"/>
              <w:spacing w:before="0" w:after="0"/>
              <w:jc w:val="center"/>
              <w:rPr>
                <w:sz w:val="22"/>
                <w:szCs w:val="24"/>
              </w:rPr>
            </w:pPr>
            <w:r w:rsidRPr="00664975">
              <w:rPr>
                <w:sz w:val="22"/>
                <w:szCs w:val="24"/>
              </w:rPr>
              <w:t xml:space="preserve">DDNTA </w:t>
            </w:r>
            <w:r w:rsidR="00804DA8" w:rsidRPr="00664975">
              <w:rPr>
                <w:sz w:val="22"/>
                <w:szCs w:val="24"/>
              </w:rPr>
              <w:t>2</w:t>
            </w:r>
          </w:p>
        </w:tc>
        <w:tc>
          <w:tcPr>
            <w:tcW w:w="773" w:type="dxa"/>
          </w:tcPr>
          <w:p w14:paraId="74208FF3" w14:textId="77777777" w:rsidR="00D453AF" w:rsidRPr="00664975" w:rsidRDefault="003B310F" w:rsidP="00FC33F6">
            <w:pPr>
              <w:pStyle w:val="Table10"/>
              <w:spacing w:before="0" w:after="0"/>
              <w:jc w:val="center"/>
              <w:rPr>
                <w:sz w:val="22"/>
                <w:szCs w:val="24"/>
              </w:rPr>
            </w:pPr>
            <w:r w:rsidRPr="00664975">
              <w:rPr>
                <w:sz w:val="22"/>
                <w:szCs w:val="24"/>
              </w:rPr>
              <w:t>00</w:t>
            </w:r>
          </w:p>
        </w:tc>
        <w:tc>
          <w:tcPr>
            <w:tcW w:w="1276" w:type="dxa"/>
          </w:tcPr>
          <w:p w14:paraId="203F5AB6" w14:textId="77777777" w:rsidR="00D453AF" w:rsidRPr="00664975" w:rsidRDefault="00F95FC5" w:rsidP="00FC33F6">
            <w:pPr>
              <w:pStyle w:val="Table10"/>
              <w:spacing w:before="0" w:after="0"/>
              <w:jc w:val="both"/>
              <w:rPr>
                <w:sz w:val="22"/>
                <w:szCs w:val="24"/>
              </w:rPr>
            </w:pPr>
            <w:r w:rsidRPr="00664975">
              <w:rPr>
                <w:sz w:val="22"/>
                <w:szCs w:val="24"/>
              </w:rPr>
              <w:t>01</w:t>
            </w:r>
            <w:r w:rsidR="00AF32BA" w:rsidRPr="00664975">
              <w:rPr>
                <w:sz w:val="22"/>
                <w:szCs w:val="24"/>
              </w:rPr>
              <w:t>/0</w:t>
            </w:r>
            <w:r w:rsidRPr="00664975">
              <w:rPr>
                <w:sz w:val="22"/>
                <w:szCs w:val="24"/>
              </w:rPr>
              <w:t>3</w:t>
            </w:r>
            <w:r w:rsidR="00AF32BA" w:rsidRPr="00664975">
              <w:rPr>
                <w:sz w:val="22"/>
                <w:szCs w:val="24"/>
              </w:rPr>
              <w:t>/2019</w:t>
            </w:r>
          </w:p>
        </w:tc>
        <w:tc>
          <w:tcPr>
            <w:tcW w:w="3819" w:type="dxa"/>
          </w:tcPr>
          <w:p w14:paraId="3987AE4B" w14:textId="77777777" w:rsidR="00D453AF" w:rsidRPr="00664975" w:rsidRDefault="003D1209" w:rsidP="00BC4EFD">
            <w:pPr>
              <w:pStyle w:val="Table10"/>
              <w:spacing w:before="0" w:after="0"/>
              <w:rPr>
                <w:sz w:val="22"/>
                <w:szCs w:val="24"/>
              </w:rPr>
            </w:pPr>
            <w:r w:rsidRPr="00664975">
              <w:rPr>
                <w:sz w:val="22"/>
                <w:szCs w:val="24"/>
              </w:rPr>
              <w:t>Implementin</w:t>
            </w:r>
            <w:r w:rsidR="00EF0BBD" w:rsidRPr="00664975">
              <w:rPr>
                <w:sz w:val="22"/>
                <w:szCs w:val="24"/>
              </w:rPr>
              <w:t xml:space="preserve">g </w:t>
            </w:r>
            <w:r w:rsidR="008328F0" w:rsidRPr="00664975">
              <w:rPr>
                <w:sz w:val="22"/>
                <w:szCs w:val="24"/>
              </w:rPr>
              <w:t>QTMR291</w:t>
            </w:r>
            <w:r w:rsidR="00C62F85" w:rsidRPr="00664975">
              <w:rPr>
                <w:sz w:val="22"/>
                <w:szCs w:val="24"/>
              </w:rPr>
              <w:t>.</w:t>
            </w:r>
          </w:p>
          <w:p w14:paraId="2536333D" w14:textId="77777777" w:rsidR="008328F0" w:rsidRPr="00664975" w:rsidRDefault="008328F0" w:rsidP="00BC4EFD">
            <w:pPr>
              <w:pStyle w:val="Table10"/>
              <w:spacing w:before="0" w:after="0"/>
              <w:rPr>
                <w:sz w:val="22"/>
                <w:szCs w:val="24"/>
              </w:rPr>
            </w:pPr>
            <w:r w:rsidRPr="00664975">
              <w:rPr>
                <w:sz w:val="22"/>
                <w:szCs w:val="24"/>
              </w:rPr>
              <w:t>Submitted for Review (SfR) to Taxation and Customs Union DG.</w:t>
            </w:r>
          </w:p>
        </w:tc>
        <w:tc>
          <w:tcPr>
            <w:tcW w:w="997" w:type="dxa"/>
          </w:tcPr>
          <w:p w14:paraId="2B586348" w14:textId="77777777" w:rsidR="00D453AF" w:rsidRPr="00664975" w:rsidRDefault="004B18B9" w:rsidP="00FC33F6">
            <w:pPr>
              <w:pStyle w:val="Table10"/>
              <w:spacing w:before="0" w:after="0"/>
              <w:jc w:val="center"/>
              <w:rPr>
                <w:sz w:val="22"/>
                <w:szCs w:val="22"/>
              </w:rPr>
            </w:pPr>
            <w:r w:rsidRPr="00664975">
              <w:rPr>
                <w:sz w:val="22"/>
                <w:szCs w:val="22"/>
              </w:rPr>
              <w:t>I/R</w:t>
            </w:r>
          </w:p>
        </w:tc>
        <w:tc>
          <w:tcPr>
            <w:tcW w:w="1279" w:type="dxa"/>
          </w:tcPr>
          <w:p w14:paraId="78E59CDE" w14:textId="77777777" w:rsidR="00D453AF" w:rsidRPr="00664975" w:rsidRDefault="006D27DF" w:rsidP="00F00651">
            <w:pPr>
              <w:pStyle w:val="Table10"/>
              <w:spacing w:before="0" w:after="0"/>
              <w:jc w:val="center"/>
              <w:rPr>
                <w:sz w:val="22"/>
                <w:szCs w:val="24"/>
              </w:rPr>
            </w:pPr>
            <w:r w:rsidRPr="00664975">
              <w:rPr>
                <w:sz w:val="22"/>
                <w:szCs w:val="24"/>
              </w:rPr>
              <w:t>All</w:t>
            </w:r>
          </w:p>
        </w:tc>
      </w:tr>
      <w:tr w:rsidR="000E5D30" w:rsidRPr="00664975" w14:paraId="2FD75245" w14:textId="77777777" w:rsidTr="009D0CC6">
        <w:trPr>
          <w:jc w:val="center"/>
        </w:trPr>
        <w:tc>
          <w:tcPr>
            <w:tcW w:w="1458" w:type="dxa"/>
          </w:tcPr>
          <w:p w14:paraId="534CF6DA" w14:textId="729071B5" w:rsidR="000E5D30" w:rsidRPr="00664975" w:rsidRDefault="000E5D30" w:rsidP="00FC33F6">
            <w:pPr>
              <w:pStyle w:val="Table10"/>
              <w:spacing w:before="0" w:after="0"/>
              <w:jc w:val="center"/>
              <w:rPr>
                <w:sz w:val="22"/>
                <w:szCs w:val="24"/>
              </w:rPr>
            </w:pPr>
            <w:r w:rsidRPr="00664975">
              <w:rPr>
                <w:sz w:val="22"/>
                <w:szCs w:val="24"/>
              </w:rPr>
              <w:t>DDNTA 2</w:t>
            </w:r>
          </w:p>
        </w:tc>
        <w:tc>
          <w:tcPr>
            <w:tcW w:w="773" w:type="dxa"/>
          </w:tcPr>
          <w:p w14:paraId="4AA6F28B" w14:textId="0B0D5B0F" w:rsidR="000E5D30" w:rsidRPr="00664975" w:rsidRDefault="000E5D30" w:rsidP="00FC33F6">
            <w:pPr>
              <w:pStyle w:val="Table10"/>
              <w:spacing w:before="0" w:after="0"/>
              <w:jc w:val="center"/>
              <w:rPr>
                <w:sz w:val="22"/>
                <w:szCs w:val="24"/>
              </w:rPr>
            </w:pPr>
            <w:r w:rsidRPr="00664975">
              <w:rPr>
                <w:sz w:val="22"/>
                <w:szCs w:val="24"/>
              </w:rPr>
              <w:t>10</w:t>
            </w:r>
          </w:p>
        </w:tc>
        <w:tc>
          <w:tcPr>
            <w:tcW w:w="1276" w:type="dxa"/>
          </w:tcPr>
          <w:p w14:paraId="01B3A72D" w14:textId="2CA0FF01" w:rsidR="000E5D30" w:rsidRPr="00664975" w:rsidRDefault="00A06CB6" w:rsidP="00FC33F6">
            <w:pPr>
              <w:pStyle w:val="Table10"/>
              <w:spacing w:before="0" w:after="0"/>
              <w:jc w:val="both"/>
              <w:rPr>
                <w:sz w:val="22"/>
                <w:szCs w:val="24"/>
              </w:rPr>
            </w:pPr>
            <w:r w:rsidRPr="00664975">
              <w:rPr>
                <w:sz w:val="22"/>
                <w:szCs w:val="24"/>
              </w:rPr>
              <w:t>24</w:t>
            </w:r>
            <w:r w:rsidR="000E5D30" w:rsidRPr="00664975">
              <w:rPr>
                <w:sz w:val="22"/>
                <w:szCs w:val="24"/>
              </w:rPr>
              <w:t>/04/2019</w:t>
            </w:r>
          </w:p>
        </w:tc>
        <w:tc>
          <w:tcPr>
            <w:tcW w:w="3819" w:type="dxa"/>
          </w:tcPr>
          <w:p w14:paraId="121AFBFE" w14:textId="77777777" w:rsidR="000E5D30" w:rsidRPr="00664975" w:rsidRDefault="000E5D30" w:rsidP="00BC4EFD">
            <w:pPr>
              <w:pStyle w:val="Table10"/>
              <w:spacing w:before="0" w:after="0"/>
              <w:rPr>
                <w:sz w:val="22"/>
                <w:szCs w:val="24"/>
              </w:rPr>
            </w:pPr>
            <w:r w:rsidRPr="00664975">
              <w:rPr>
                <w:sz w:val="22"/>
                <w:szCs w:val="24"/>
              </w:rPr>
              <w:t>Implementing QTMR291.</w:t>
            </w:r>
          </w:p>
          <w:p w14:paraId="6421134E" w14:textId="22705070" w:rsidR="000E5D30" w:rsidRPr="00664975" w:rsidRDefault="000E5D30" w:rsidP="00BC4EFD">
            <w:pPr>
              <w:pStyle w:val="Table10"/>
              <w:spacing w:before="0" w:after="0"/>
              <w:rPr>
                <w:sz w:val="22"/>
                <w:szCs w:val="24"/>
              </w:rPr>
            </w:pPr>
            <w:r w:rsidRPr="00664975">
              <w:rPr>
                <w:sz w:val="22"/>
                <w:szCs w:val="24"/>
              </w:rPr>
              <w:t>Submitted for Acceptance (SfA) to Taxation and Customs Union DG.</w:t>
            </w:r>
          </w:p>
        </w:tc>
        <w:tc>
          <w:tcPr>
            <w:tcW w:w="997" w:type="dxa"/>
          </w:tcPr>
          <w:p w14:paraId="63EE8CC0" w14:textId="766BDBDA" w:rsidR="000E5D30" w:rsidRPr="00664975" w:rsidRDefault="000E5D30" w:rsidP="00FC33F6">
            <w:pPr>
              <w:pStyle w:val="Table10"/>
              <w:spacing w:before="0" w:after="0"/>
              <w:jc w:val="center"/>
              <w:rPr>
                <w:sz w:val="22"/>
                <w:szCs w:val="22"/>
              </w:rPr>
            </w:pPr>
            <w:r w:rsidRPr="00664975">
              <w:rPr>
                <w:sz w:val="22"/>
                <w:szCs w:val="22"/>
              </w:rPr>
              <w:t>I/R</w:t>
            </w:r>
          </w:p>
        </w:tc>
        <w:tc>
          <w:tcPr>
            <w:tcW w:w="1279" w:type="dxa"/>
          </w:tcPr>
          <w:p w14:paraId="519A846E" w14:textId="3AB16133" w:rsidR="000E5D30" w:rsidRPr="00664975" w:rsidRDefault="000E5D30" w:rsidP="00F00651">
            <w:pPr>
              <w:pStyle w:val="Table10"/>
              <w:spacing w:before="0" w:after="0"/>
              <w:jc w:val="center"/>
              <w:rPr>
                <w:sz w:val="22"/>
                <w:szCs w:val="24"/>
              </w:rPr>
            </w:pPr>
            <w:r w:rsidRPr="00664975">
              <w:rPr>
                <w:sz w:val="22"/>
                <w:szCs w:val="24"/>
              </w:rPr>
              <w:t>All</w:t>
            </w:r>
          </w:p>
        </w:tc>
      </w:tr>
      <w:tr w:rsidR="003F48EB" w:rsidRPr="00664975" w14:paraId="22F0640D" w14:textId="77777777" w:rsidTr="009D0CC6">
        <w:trPr>
          <w:jc w:val="center"/>
        </w:trPr>
        <w:tc>
          <w:tcPr>
            <w:tcW w:w="1458" w:type="dxa"/>
          </w:tcPr>
          <w:p w14:paraId="102B5320" w14:textId="3431DBD3" w:rsidR="003F48EB" w:rsidRPr="00664975" w:rsidRDefault="003F48EB" w:rsidP="00FC33F6">
            <w:pPr>
              <w:pStyle w:val="Table10"/>
              <w:spacing w:before="0" w:after="0"/>
              <w:jc w:val="center"/>
              <w:rPr>
                <w:sz w:val="22"/>
                <w:szCs w:val="24"/>
              </w:rPr>
            </w:pPr>
            <w:r w:rsidRPr="00664975">
              <w:rPr>
                <w:sz w:val="22"/>
                <w:szCs w:val="24"/>
              </w:rPr>
              <w:t>DDNTA</w:t>
            </w:r>
            <w:r w:rsidR="00E32AB8" w:rsidRPr="00664975">
              <w:rPr>
                <w:sz w:val="22"/>
                <w:szCs w:val="24"/>
              </w:rPr>
              <w:t xml:space="preserve"> 2</w:t>
            </w:r>
          </w:p>
        </w:tc>
        <w:tc>
          <w:tcPr>
            <w:tcW w:w="773" w:type="dxa"/>
          </w:tcPr>
          <w:p w14:paraId="6920B3BC" w14:textId="7A13BF84" w:rsidR="003F48EB" w:rsidRPr="00664975" w:rsidRDefault="008D7CEB" w:rsidP="00FC33F6">
            <w:pPr>
              <w:pStyle w:val="Table10"/>
              <w:spacing w:before="0" w:after="0"/>
              <w:jc w:val="center"/>
              <w:rPr>
                <w:sz w:val="22"/>
                <w:szCs w:val="24"/>
              </w:rPr>
            </w:pPr>
            <w:r w:rsidRPr="00664975">
              <w:rPr>
                <w:sz w:val="22"/>
                <w:szCs w:val="24"/>
              </w:rPr>
              <w:t>12</w:t>
            </w:r>
          </w:p>
        </w:tc>
        <w:tc>
          <w:tcPr>
            <w:tcW w:w="1276" w:type="dxa"/>
          </w:tcPr>
          <w:p w14:paraId="269C2D95" w14:textId="0C3348C9" w:rsidR="003F48EB" w:rsidRPr="00664975" w:rsidRDefault="00C24EB2" w:rsidP="00FC33F6">
            <w:pPr>
              <w:pStyle w:val="Table10"/>
              <w:spacing w:before="0" w:after="0"/>
              <w:jc w:val="both"/>
              <w:rPr>
                <w:sz w:val="22"/>
                <w:szCs w:val="24"/>
              </w:rPr>
            </w:pPr>
            <w:r w:rsidRPr="00664975">
              <w:rPr>
                <w:sz w:val="22"/>
                <w:szCs w:val="24"/>
              </w:rPr>
              <w:t>2</w:t>
            </w:r>
            <w:r w:rsidR="00BC3A23" w:rsidRPr="00664975">
              <w:rPr>
                <w:sz w:val="22"/>
                <w:szCs w:val="24"/>
              </w:rPr>
              <w:t>8</w:t>
            </w:r>
            <w:r w:rsidRPr="00664975">
              <w:rPr>
                <w:sz w:val="22"/>
                <w:szCs w:val="24"/>
              </w:rPr>
              <w:t>/05/2019</w:t>
            </w:r>
          </w:p>
        </w:tc>
        <w:tc>
          <w:tcPr>
            <w:tcW w:w="3819" w:type="dxa"/>
          </w:tcPr>
          <w:p w14:paraId="36B56C30" w14:textId="77777777" w:rsidR="00C24EB2" w:rsidRPr="00664975" w:rsidRDefault="00C24EB2" w:rsidP="00BC4EFD">
            <w:pPr>
              <w:pStyle w:val="Table10"/>
              <w:spacing w:before="0" w:after="0"/>
              <w:rPr>
                <w:sz w:val="22"/>
                <w:szCs w:val="24"/>
              </w:rPr>
            </w:pPr>
            <w:r w:rsidRPr="00664975">
              <w:rPr>
                <w:sz w:val="22"/>
                <w:szCs w:val="24"/>
              </w:rPr>
              <w:t>Implementing QTMR291.</w:t>
            </w:r>
          </w:p>
          <w:p w14:paraId="508D7163" w14:textId="761BF417" w:rsidR="003F48EB" w:rsidRPr="00664975" w:rsidRDefault="00C24EB2" w:rsidP="00BC4EFD">
            <w:pPr>
              <w:pStyle w:val="Table10"/>
              <w:spacing w:before="0" w:after="0"/>
              <w:rPr>
                <w:sz w:val="22"/>
                <w:szCs w:val="24"/>
              </w:rPr>
            </w:pPr>
            <w:r w:rsidRPr="00664975">
              <w:rPr>
                <w:sz w:val="22"/>
                <w:szCs w:val="24"/>
              </w:rPr>
              <w:t>Submitted for Information (SfI) to Taxation and Customs Union DG.</w:t>
            </w:r>
          </w:p>
        </w:tc>
        <w:tc>
          <w:tcPr>
            <w:tcW w:w="997" w:type="dxa"/>
          </w:tcPr>
          <w:p w14:paraId="5D43CF03" w14:textId="51460C28" w:rsidR="003F48EB" w:rsidRPr="00664975" w:rsidRDefault="00C24EB2" w:rsidP="00FC33F6">
            <w:pPr>
              <w:pStyle w:val="Table10"/>
              <w:spacing w:before="0" w:after="0"/>
              <w:jc w:val="center"/>
              <w:rPr>
                <w:sz w:val="22"/>
                <w:szCs w:val="22"/>
              </w:rPr>
            </w:pPr>
            <w:r w:rsidRPr="00664975">
              <w:rPr>
                <w:sz w:val="22"/>
                <w:szCs w:val="22"/>
              </w:rPr>
              <w:t>I/R</w:t>
            </w:r>
          </w:p>
        </w:tc>
        <w:tc>
          <w:tcPr>
            <w:tcW w:w="1279" w:type="dxa"/>
          </w:tcPr>
          <w:p w14:paraId="0D697D16" w14:textId="7B54756A" w:rsidR="003F48EB" w:rsidRPr="00664975" w:rsidRDefault="00C24EB2" w:rsidP="00F00651">
            <w:pPr>
              <w:pStyle w:val="Table10"/>
              <w:spacing w:before="0" w:after="0"/>
              <w:jc w:val="center"/>
              <w:rPr>
                <w:sz w:val="22"/>
                <w:szCs w:val="24"/>
              </w:rPr>
            </w:pPr>
            <w:r w:rsidRPr="00664975">
              <w:rPr>
                <w:sz w:val="22"/>
                <w:szCs w:val="24"/>
              </w:rPr>
              <w:t>All</w:t>
            </w:r>
          </w:p>
        </w:tc>
      </w:tr>
      <w:tr w:rsidR="0089553E" w:rsidRPr="00664975" w14:paraId="6F1BB2C8" w14:textId="77777777" w:rsidTr="009D0CC6">
        <w:trPr>
          <w:jc w:val="center"/>
        </w:trPr>
        <w:tc>
          <w:tcPr>
            <w:tcW w:w="1458" w:type="dxa"/>
          </w:tcPr>
          <w:p w14:paraId="324E1528" w14:textId="5B884219" w:rsidR="0089553E" w:rsidRPr="00664975" w:rsidRDefault="0089553E" w:rsidP="0089553E">
            <w:pPr>
              <w:pStyle w:val="Table10"/>
              <w:spacing w:before="0" w:after="0"/>
              <w:jc w:val="center"/>
              <w:rPr>
                <w:sz w:val="22"/>
                <w:szCs w:val="24"/>
              </w:rPr>
            </w:pPr>
            <w:r w:rsidRPr="00664975">
              <w:rPr>
                <w:sz w:val="22"/>
                <w:szCs w:val="24"/>
              </w:rPr>
              <w:t xml:space="preserve">DDNTA </w:t>
            </w:r>
            <w:r w:rsidR="00086143" w:rsidRPr="00664975">
              <w:rPr>
                <w:sz w:val="22"/>
                <w:szCs w:val="24"/>
              </w:rPr>
              <w:t>3</w:t>
            </w:r>
          </w:p>
        </w:tc>
        <w:tc>
          <w:tcPr>
            <w:tcW w:w="773" w:type="dxa"/>
          </w:tcPr>
          <w:p w14:paraId="788E80B6" w14:textId="42A22761" w:rsidR="0089553E" w:rsidRPr="00664975" w:rsidRDefault="00086143" w:rsidP="0089553E">
            <w:pPr>
              <w:pStyle w:val="Table10"/>
              <w:spacing w:before="0" w:after="0"/>
              <w:jc w:val="center"/>
              <w:rPr>
                <w:sz w:val="22"/>
                <w:szCs w:val="24"/>
              </w:rPr>
            </w:pPr>
            <w:r w:rsidRPr="00664975">
              <w:rPr>
                <w:sz w:val="22"/>
                <w:szCs w:val="24"/>
              </w:rPr>
              <w:t>00</w:t>
            </w:r>
          </w:p>
        </w:tc>
        <w:tc>
          <w:tcPr>
            <w:tcW w:w="1276" w:type="dxa"/>
          </w:tcPr>
          <w:p w14:paraId="0DECB683" w14:textId="16F1B1DE" w:rsidR="0089553E" w:rsidRPr="00664975" w:rsidRDefault="0089553E" w:rsidP="0089553E">
            <w:pPr>
              <w:pStyle w:val="Table10"/>
              <w:spacing w:before="0" w:after="0"/>
              <w:jc w:val="both"/>
              <w:rPr>
                <w:sz w:val="22"/>
                <w:szCs w:val="24"/>
              </w:rPr>
            </w:pPr>
            <w:r w:rsidRPr="00664975">
              <w:rPr>
                <w:sz w:val="22"/>
                <w:szCs w:val="24"/>
              </w:rPr>
              <w:t>18/06/2019</w:t>
            </w:r>
          </w:p>
        </w:tc>
        <w:tc>
          <w:tcPr>
            <w:tcW w:w="3819" w:type="dxa"/>
          </w:tcPr>
          <w:p w14:paraId="672D74E0" w14:textId="77777777" w:rsidR="0089553E" w:rsidRPr="00664975" w:rsidRDefault="0089553E" w:rsidP="00BC4EFD">
            <w:pPr>
              <w:pStyle w:val="Table10"/>
              <w:spacing w:before="0" w:after="0"/>
              <w:rPr>
                <w:sz w:val="22"/>
                <w:szCs w:val="24"/>
              </w:rPr>
            </w:pPr>
            <w:r w:rsidRPr="00664975">
              <w:rPr>
                <w:sz w:val="22"/>
                <w:szCs w:val="24"/>
              </w:rPr>
              <w:t>Implementing QTMR291.</w:t>
            </w:r>
          </w:p>
          <w:p w14:paraId="4D2284C0" w14:textId="55E9A997" w:rsidR="0089553E" w:rsidRPr="00664975" w:rsidRDefault="0089553E" w:rsidP="00BC4EFD">
            <w:pPr>
              <w:pStyle w:val="Table10"/>
              <w:spacing w:before="0" w:after="0"/>
              <w:rPr>
                <w:sz w:val="22"/>
                <w:szCs w:val="24"/>
              </w:rPr>
            </w:pPr>
            <w:r w:rsidRPr="00664975">
              <w:rPr>
                <w:sz w:val="22"/>
                <w:szCs w:val="24"/>
              </w:rPr>
              <w:t>Submitted for Review (SfR) to Taxation and Customs Union DG.</w:t>
            </w:r>
          </w:p>
        </w:tc>
        <w:tc>
          <w:tcPr>
            <w:tcW w:w="997" w:type="dxa"/>
          </w:tcPr>
          <w:p w14:paraId="404B8654" w14:textId="001BE099" w:rsidR="0089553E" w:rsidRPr="00664975" w:rsidRDefault="0089553E" w:rsidP="0089553E">
            <w:pPr>
              <w:pStyle w:val="Table10"/>
              <w:spacing w:before="0" w:after="0"/>
              <w:jc w:val="center"/>
              <w:rPr>
                <w:sz w:val="22"/>
                <w:szCs w:val="22"/>
              </w:rPr>
            </w:pPr>
            <w:r w:rsidRPr="00664975">
              <w:rPr>
                <w:sz w:val="22"/>
                <w:szCs w:val="22"/>
              </w:rPr>
              <w:t>I/R</w:t>
            </w:r>
          </w:p>
        </w:tc>
        <w:tc>
          <w:tcPr>
            <w:tcW w:w="1279" w:type="dxa"/>
          </w:tcPr>
          <w:p w14:paraId="2C6D106B" w14:textId="4883FFC9" w:rsidR="0089553E" w:rsidRPr="00664975" w:rsidRDefault="0089553E" w:rsidP="0089553E">
            <w:pPr>
              <w:pStyle w:val="Table10"/>
              <w:spacing w:before="0" w:after="0"/>
              <w:jc w:val="center"/>
              <w:rPr>
                <w:sz w:val="22"/>
                <w:szCs w:val="24"/>
              </w:rPr>
            </w:pPr>
            <w:r w:rsidRPr="00664975">
              <w:rPr>
                <w:sz w:val="22"/>
                <w:szCs w:val="24"/>
              </w:rPr>
              <w:t>All</w:t>
            </w:r>
          </w:p>
        </w:tc>
      </w:tr>
      <w:tr w:rsidR="0025198E" w:rsidRPr="00664975" w14:paraId="50970171" w14:textId="77777777" w:rsidTr="009D0CC6">
        <w:trPr>
          <w:jc w:val="center"/>
        </w:trPr>
        <w:tc>
          <w:tcPr>
            <w:tcW w:w="1458" w:type="dxa"/>
          </w:tcPr>
          <w:p w14:paraId="3257B815" w14:textId="31CFCAAA" w:rsidR="0025198E" w:rsidRPr="00664975" w:rsidRDefault="0025198E" w:rsidP="0025198E">
            <w:pPr>
              <w:pStyle w:val="Table10"/>
              <w:spacing w:before="0" w:after="0"/>
              <w:jc w:val="center"/>
              <w:rPr>
                <w:sz w:val="22"/>
                <w:szCs w:val="24"/>
              </w:rPr>
            </w:pPr>
            <w:r w:rsidRPr="00664975">
              <w:rPr>
                <w:sz w:val="22"/>
                <w:szCs w:val="24"/>
              </w:rPr>
              <w:t>DDNTA 3</w:t>
            </w:r>
          </w:p>
        </w:tc>
        <w:tc>
          <w:tcPr>
            <w:tcW w:w="773" w:type="dxa"/>
          </w:tcPr>
          <w:p w14:paraId="6A3DBE5D" w14:textId="207286EE" w:rsidR="0025198E" w:rsidRPr="00664975" w:rsidRDefault="009C3B36" w:rsidP="0025198E">
            <w:pPr>
              <w:pStyle w:val="Table10"/>
              <w:spacing w:before="0" w:after="0"/>
              <w:jc w:val="center"/>
              <w:rPr>
                <w:sz w:val="22"/>
                <w:szCs w:val="24"/>
              </w:rPr>
            </w:pPr>
            <w:r w:rsidRPr="00664975">
              <w:rPr>
                <w:sz w:val="22"/>
                <w:szCs w:val="24"/>
              </w:rPr>
              <w:t>01</w:t>
            </w:r>
          </w:p>
        </w:tc>
        <w:tc>
          <w:tcPr>
            <w:tcW w:w="1276" w:type="dxa"/>
          </w:tcPr>
          <w:p w14:paraId="5DBCF397" w14:textId="1B21E458" w:rsidR="0025198E" w:rsidRPr="00664975" w:rsidRDefault="00E31E3D" w:rsidP="0025198E">
            <w:pPr>
              <w:pStyle w:val="Table10"/>
              <w:spacing w:before="0" w:after="0"/>
              <w:jc w:val="both"/>
              <w:rPr>
                <w:sz w:val="22"/>
                <w:szCs w:val="24"/>
              </w:rPr>
            </w:pPr>
            <w:r w:rsidRPr="00664975">
              <w:rPr>
                <w:sz w:val="22"/>
                <w:szCs w:val="24"/>
              </w:rPr>
              <w:t>1</w:t>
            </w:r>
            <w:r w:rsidR="00566441" w:rsidRPr="00664975">
              <w:rPr>
                <w:sz w:val="22"/>
                <w:szCs w:val="24"/>
              </w:rPr>
              <w:t>1</w:t>
            </w:r>
            <w:r w:rsidR="0025198E" w:rsidRPr="00664975">
              <w:rPr>
                <w:sz w:val="22"/>
                <w:szCs w:val="24"/>
              </w:rPr>
              <w:t>/07/2019</w:t>
            </w:r>
          </w:p>
        </w:tc>
        <w:tc>
          <w:tcPr>
            <w:tcW w:w="3819" w:type="dxa"/>
          </w:tcPr>
          <w:p w14:paraId="4AC4D5D1" w14:textId="77777777" w:rsidR="0025198E" w:rsidRPr="00664975" w:rsidRDefault="0025198E" w:rsidP="00BC4EFD">
            <w:pPr>
              <w:pStyle w:val="Table10"/>
              <w:spacing w:before="0" w:after="0"/>
              <w:rPr>
                <w:sz w:val="22"/>
                <w:szCs w:val="24"/>
              </w:rPr>
            </w:pPr>
            <w:r w:rsidRPr="00664975">
              <w:rPr>
                <w:sz w:val="22"/>
                <w:szCs w:val="24"/>
              </w:rPr>
              <w:t>Implementing QTMR291.</w:t>
            </w:r>
          </w:p>
          <w:p w14:paraId="34D9C0B9" w14:textId="65C2DE2B" w:rsidR="0025198E" w:rsidRPr="00664975" w:rsidRDefault="0025198E" w:rsidP="00BC4EFD">
            <w:pPr>
              <w:pStyle w:val="Table10"/>
              <w:spacing w:before="0" w:after="0"/>
              <w:rPr>
                <w:sz w:val="22"/>
                <w:szCs w:val="24"/>
              </w:rPr>
            </w:pPr>
            <w:r w:rsidRPr="00664975">
              <w:rPr>
                <w:sz w:val="22"/>
                <w:szCs w:val="24"/>
              </w:rPr>
              <w:t xml:space="preserve">Submitted for </w:t>
            </w:r>
            <w:r w:rsidR="00C24E42" w:rsidRPr="00664975">
              <w:rPr>
                <w:sz w:val="22"/>
                <w:szCs w:val="24"/>
              </w:rPr>
              <w:t>Information</w:t>
            </w:r>
            <w:r w:rsidRPr="00664975">
              <w:rPr>
                <w:sz w:val="22"/>
                <w:szCs w:val="24"/>
              </w:rPr>
              <w:t xml:space="preserve"> (Sf</w:t>
            </w:r>
            <w:r w:rsidR="00C24E42" w:rsidRPr="00664975">
              <w:rPr>
                <w:sz w:val="22"/>
                <w:szCs w:val="24"/>
              </w:rPr>
              <w:t>I</w:t>
            </w:r>
            <w:r w:rsidRPr="00664975">
              <w:rPr>
                <w:sz w:val="22"/>
                <w:szCs w:val="24"/>
              </w:rPr>
              <w:t>) to Taxation and Customs Union DG.</w:t>
            </w:r>
          </w:p>
        </w:tc>
        <w:tc>
          <w:tcPr>
            <w:tcW w:w="997" w:type="dxa"/>
          </w:tcPr>
          <w:p w14:paraId="20C33D05" w14:textId="7C5DCA9A" w:rsidR="0025198E" w:rsidRPr="00664975" w:rsidRDefault="0025198E" w:rsidP="0025198E">
            <w:pPr>
              <w:pStyle w:val="Table10"/>
              <w:spacing w:before="0" w:after="0"/>
              <w:jc w:val="center"/>
              <w:rPr>
                <w:sz w:val="22"/>
                <w:szCs w:val="22"/>
              </w:rPr>
            </w:pPr>
            <w:r w:rsidRPr="00664975">
              <w:rPr>
                <w:sz w:val="22"/>
                <w:szCs w:val="22"/>
              </w:rPr>
              <w:t>I/R</w:t>
            </w:r>
          </w:p>
        </w:tc>
        <w:tc>
          <w:tcPr>
            <w:tcW w:w="1279" w:type="dxa"/>
          </w:tcPr>
          <w:p w14:paraId="7D08AB0D" w14:textId="353263DE" w:rsidR="0025198E" w:rsidRPr="00664975" w:rsidRDefault="0025198E" w:rsidP="0025198E">
            <w:pPr>
              <w:pStyle w:val="Table10"/>
              <w:spacing w:before="0" w:after="0"/>
              <w:jc w:val="center"/>
              <w:rPr>
                <w:sz w:val="22"/>
                <w:szCs w:val="24"/>
              </w:rPr>
            </w:pPr>
            <w:r w:rsidRPr="00664975">
              <w:rPr>
                <w:sz w:val="22"/>
                <w:szCs w:val="24"/>
              </w:rPr>
              <w:t>All</w:t>
            </w:r>
          </w:p>
        </w:tc>
      </w:tr>
      <w:tr w:rsidR="002F2303" w:rsidRPr="00664975" w14:paraId="397DE92D" w14:textId="77777777" w:rsidTr="009D0CC6">
        <w:trPr>
          <w:jc w:val="center"/>
        </w:trPr>
        <w:tc>
          <w:tcPr>
            <w:tcW w:w="1458" w:type="dxa"/>
          </w:tcPr>
          <w:p w14:paraId="6F8F6AFB" w14:textId="302B7DD1" w:rsidR="002F2303" w:rsidRPr="00664975" w:rsidRDefault="002F2303" w:rsidP="002F2303">
            <w:pPr>
              <w:pStyle w:val="Table10"/>
              <w:spacing w:before="0" w:after="0"/>
              <w:jc w:val="center"/>
              <w:rPr>
                <w:sz w:val="22"/>
                <w:szCs w:val="24"/>
              </w:rPr>
            </w:pPr>
            <w:r w:rsidRPr="00664975">
              <w:rPr>
                <w:sz w:val="22"/>
                <w:szCs w:val="24"/>
              </w:rPr>
              <w:t>DDNTA 3</w:t>
            </w:r>
          </w:p>
        </w:tc>
        <w:tc>
          <w:tcPr>
            <w:tcW w:w="773" w:type="dxa"/>
          </w:tcPr>
          <w:p w14:paraId="6C0804DC" w14:textId="305EEFE1" w:rsidR="002F2303" w:rsidRPr="00664975" w:rsidRDefault="002F2303" w:rsidP="002F2303">
            <w:pPr>
              <w:pStyle w:val="Table10"/>
              <w:spacing w:before="0" w:after="0"/>
              <w:jc w:val="center"/>
              <w:rPr>
                <w:sz w:val="22"/>
                <w:szCs w:val="24"/>
              </w:rPr>
            </w:pPr>
            <w:r w:rsidRPr="00664975">
              <w:rPr>
                <w:sz w:val="22"/>
                <w:szCs w:val="24"/>
              </w:rPr>
              <w:t>10</w:t>
            </w:r>
          </w:p>
        </w:tc>
        <w:tc>
          <w:tcPr>
            <w:tcW w:w="1276" w:type="dxa"/>
          </w:tcPr>
          <w:p w14:paraId="0AAF6409" w14:textId="00B8144F" w:rsidR="002F2303" w:rsidRPr="00664975" w:rsidRDefault="002F2303" w:rsidP="002F2303">
            <w:pPr>
              <w:pStyle w:val="Table10"/>
              <w:spacing w:before="0" w:after="0"/>
              <w:jc w:val="both"/>
              <w:rPr>
                <w:sz w:val="22"/>
                <w:szCs w:val="24"/>
              </w:rPr>
            </w:pPr>
            <w:r w:rsidRPr="00664975">
              <w:rPr>
                <w:sz w:val="22"/>
                <w:szCs w:val="24"/>
              </w:rPr>
              <w:t>02/08/2019</w:t>
            </w:r>
          </w:p>
        </w:tc>
        <w:tc>
          <w:tcPr>
            <w:tcW w:w="3819" w:type="dxa"/>
          </w:tcPr>
          <w:p w14:paraId="473FAB8C" w14:textId="77777777" w:rsidR="002F2303" w:rsidRPr="00664975" w:rsidRDefault="002F2303" w:rsidP="00BC4EFD">
            <w:pPr>
              <w:pStyle w:val="Table10"/>
              <w:spacing w:before="0" w:after="0"/>
              <w:rPr>
                <w:sz w:val="22"/>
                <w:szCs w:val="24"/>
              </w:rPr>
            </w:pPr>
            <w:r w:rsidRPr="00664975">
              <w:rPr>
                <w:sz w:val="22"/>
                <w:szCs w:val="24"/>
              </w:rPr>
              <w:t>Implementing QTMR291.</w:t>
            </w:r>
          </w:p>
          <w:p w14:paraId="059D6758" w14:textId="70A50468" w:rsidR="002F2303" w:rsidRPr="00664975" w:rsidRDefault="002F2303" w:rsidP="00BC4EFD">
            <w:pPr>
              <w:pStyle w:val="Table10"/>
              <w:spacing w:before="0" w:after="0"/>
              <w:rPr>
                <w:sz w:val="22"/>
                <w:szCs w:val="24"/>
              </w:rPr>
            </w:pPr>
            <w:r w:rsidRPr="00664975">
              <w:rPr>
                <w:sz w:val="22"/>
                <w:szCs w:val="24"/>
              </w:rPr>
              <w:t>Submitted for Acceptance (SfA) to Taxation and Customs Union DG.</w:t>
            </w:r>
          </w:p>
        </w:tc>
        <w:tc>
          <w:tcPr>
            <w:tcW w:w="997" w:type="dxa"/>
          </w:tcPr>
          <w:p w14:paraId="029245AF" w14:textId="05A6EEDD" w:rsidR="002F2303" w:rsidRPr="00664975" w:rsidRDefault="002F2303" w:rsidP="002F2303">
            <w:pPr>
              <w:pStyle w:val="Table10"/>
              <w:spacing w:before="0" w:after="0"/>
              <w:jc w:val="center"/>
              <w:rPr>
                <w:sz w:val="22"/>
                <w:szCs w:val="22"/>
              </w:rPr>
            </w:pPr>
            <w:r w:rsidRPr="00664975">
              <w:rPr>
                <w:sz w:val="22"/>
                <w:szCs w:val="22"/>
              </w:rPr>
              <w:t>I/R</w:t>
            </w:r>
          </w:p>
        </w:tc>
        <w:tc>
          <w:tcPr>
            <w:tcW w:w="1279" w:type="dxa"/>
          </w:tcPr>
          <w:p w14:paraId="4087EC38" w14:textId="7026491B" w:rsidR="002F2303" w:rsidRPr="00664975" w:rsidRDefault="002F2303" w:rsidP="002F2303">
            <w:pPr>
              <w:pStyle w:val="Table10"/>
              <w:spacing w:before="0" w:after="0"/>
              <w:jc w:val="center"/>
              <w:rPr>
                <w:sz w:val="22"/>
                <w:szCs w:val="24"/>
              </w:rPr>
            </w:pPr>
            <w:r w:rsidRPr="00664975">
              <w:rPr>
                <w:sz w:val="22"/>
                <w:szCs w:val="24"/>
              </w:rPr>
              <w:t>All</w:t>
            </w:r>
          </w:p>
        </w:tc>
      </w:tr>
      <w:tr w:rsidR="009F509D" w:rsidRPr="00664975" w14:paraId="799AD2EA" w14:textId="77777777" w:rsidTr="009D0CC6">
        <w:trPr>
          <w:jc w:val="center"/>
        </w:trPr>
        <w:tc>
          <w:tcPr>
            <w:tcW w:w="1458" w:type="dxa"/>
          </w:tcPr>
          <w:p w14:paraId="20313E21" w14:textId="0322DCE9" w:rsidR="009F509D" w:rsidRPr="00664975" w:rsidRDefault="009F509D" w:rsidP="009F509D">
            <w:pPr>
              <w:pStyle w:val="Table10"/>
              <w:spacing w:before="0" w:after="0"/>
              <w:jc w:val="center"/>
              <w:rPr>
                <w:sz w:val="22"/>
                <w:szCs w:val="24"/>
              </w:rPr>
            </w:pPr>
            <w:r w:rsidRPr="00664975">
              <w:rPr>
                <w:sz w:val="22"/>
                <w:szCs w:val="24"/>
              </w:rPr>
              <w:t>DDNTA 4</w:t>
            </w:r>
          </w:p>
        </w:tc>
        <w:tc>
          <w:tcPr>
            <w:tcW w:w="773" w:type="dxa"/>
          </w:tcPr>
          <w:p w14:paraId="1C293548" w14:textId="69ABC230" w:rsidR="009F509D" w:rsidRPr="00664975" w:rsidRDefault="009F509D" w:rsidP="009F509D">
            <w:pPr>
              <w:pStyle w:val="Table10"/>
              <w:spacing w:before="0" w:after="0"/>
              <w:jc w:val="center"/>
              <w:rPr>
                <w:sz w:val="22"/>
                <w:szCs w:val="24"/>
              </w:rPr>
            </w:pPr>
            <w:r w:rsidRPr="00664975">
              <w:rPr>
                <w:sz w:val="22"/>
                <w:szCs w:val="24"/>
              </w:rPr>
              <w:t>00</w:t>
            </w:r>
          </w:p>
        </w:tc>
        <w:tc>
          <w:tcPr>
            <w:tcW w:w="1276" w:type="dxa"/>
          </w:tcPr>
          <w:p w14:paraId="73EDD4F5" w14:textId="1BE4A247" w:rsidR="009F509D" w:rsidRPr="00664975" w:rsidRDefault="009F509D" w:rsidP="009F509D">
            <w:pPr>
              <w:pStyle w:val="Table10"/>
              <w:spacing w:before="0" w:after="0"/>
              <w:jc w:val="both"/>
              <w:rPr>
                <w:sz w:val="22"/>
                <w:szCs w:val="24"/>
              </w:rPr>
            </w:pPr>
            <w:r w:rsidRPr="00664975">
              <w:rPr>
                <w:sz w:val="22"/>
                <w:szCs w:val="24"/>
              </w:rPr>
              <w:t>2</w:t>
            </w:r>
            <w:r w:rsidR="002160E4" w:rsidRPr="00664975">
              <w:rPr>
                <w:sz w:val="22"/>
                <w:szCs w:val="24"/>
              </w:rPr>
              <w:t>5</w:t>
            </w:r>
            <w:r w:rsidRPr="00664975">
              <w:rPr>
                <w:sz w:val="22"/>
                <w:szCs w:val="24"/>
              </w:rPr>
              <w:t>/08/2019</w:t>
            </w:r>
          </w:p>
        </w:tc>
        <w:tc>
          <w:tcPr>
            <w:tcW w:w="3819" w:type="dxa"/>
          </w:tcPr>
          <w:p w14:paraId="459CF10B" w14:textId="77777777" w:rsidR="009F509D" w:rsidRPr="00664975" w:rsidRDefault="009F509D" w:rsidP="00BC4EFD">
            <w:pPr>
              <w:pStyle w:val="Table10"/>
              <w:spacing w:before="0" w:after="0"/>
              <w:rPr>
                <w:sz w:val="22"/>
                <w:szCs w:val="24"/>
              </w:rPr>
            </w:pPr>
            <w:r w:rsidRPr="00664975">
              <w:rPr>
                <w:sz w:val="22"/>
                <w:szCs w:val="24"/>
              </w:rPr>
              <w:t>Implementing QTMR291.</w:t>
            </w:r>
          </w:p>
          <w:p w14:paraId="060FB7FD" w14:textId="4C5A282B" w:rsidR="009F509D" w:rsidRPr="00664975" w:rsidRDefault="009F509D" w:rsidP="00BC4EFD">
            <w:pPr>
              <w:pStyle w:val="Table10"/>
              <w:spacing w:before="0" w:after="0"/>
              <w:rPr>
                <w:sz w:val="22"/>
                <w:szCs w:val="24"/>
              </w:rPr>
            </w:pPr>
            <w:r w:rsidRPr="00664975">
              <w:rPr>
                <w:sz w:val="22"/>
                <w:szCs w:val="24"/>
              </w:rPr>
              <w:t>Submitted for Review (SfR) to Taxation and Customs Union DG.</w:t>
            </w:r>
          </w:p>
        </w:tc>
        <w:tc>
          <w:tcPr>
            <w:tcW w:w="997" w:type="dxa"/>
          </w:tcPr>
          <w:p w14:paraId="2412177D" w14:textId="4231C362" w:rsidR="009F509D" w:rsidRPr="00664975" w:rsidRDefault="009F509D" w:rsidP="009F509D">
            <w:pPr>
              <w:pStyle w:val="Table10"/>
              <w:spacing w:before="0" w:after="0"/>
              <w:jc w:val="center"/>
              <w:rPr>
                <w:sz w:val="22"/>
                <w:szCs w:val="22"/>
              </w:rPr>
            </w:pPr>
            <w:r w:rsidRPr="00664975">
              <w:rPr>
                <w:sz w:val="22"/>
                <w:szCs w:val="22"/>
              </w:rPr>
              <w:t>I/R</w:t>
            </w:r>
          </w:p>
        </w:tc>
        <w:tc>
          <w:tcPr>
            <w:tcW w:w="1279" w:type="dxa"/>
          </w:tcPr>
          <w:p w14:paraId="651BE130" w14:textId="0A217174" w:rsidR="009F509D" w:rsidRPr="00664975" w:rsidRDefault="009F509D" w:rsidP="009F509D">
            <w:pPr>
              <w:pStyle w:val="Table10"/>
              <w:spacing w:before="0" w:after="0"/>
              <w:jc w:val="center"/>
              <w:rPr>
                <w:sz w:val="22"/>
                <w:szCs w:val="24"/>
              </w:rPr>
            </w:pPr>
            <w:r w:rsidRPr="00664975">
              <w:rPr>
                <w:sz w:val="22"/>
                <w:szCs w:val="24"/>
              </w:rPr>
              <w:t>All</w:t>
            </w:r>
          </w:p>
        </w:tc>
      </w:tr>
      <w:tr w:rsidR="00F6721E" w:rsidRPr="00664975" w14:paraId="7655192C" w14:textId="77777777" w:rsidTr="009D0CC6">
        <w:trPr>
          <w:jc w:val="center"/>
        </w:trPr>
        <w:tc>
          <w:tcPr>
            <w:tcW w:w="1458" w:type="dxa"/>
          </w:tcPr>
          <w:p w14:paraId="0735661A" w14:textId="75E1A51C" w:rsidR="00F6721E" w:rsidRPr="00664975" w:rsidRDefault="00F6721E" w:rsidP="00F6721E">
            <w:pPr>
              <w:pStyle w:val="Table10"/>
              <w:spacing w:before="0" w:after="0"/>
              <w:jc w:val="center"/>
              <w:rPr>
                <w:sz w:val="22"/>
                <w:szCs w:val="24"/>
              </w:rPr>
            </w:pPr>
            <w:r w:rsidRPr="00664975">
              <w:rPr>
                <w:sz w:val="22"/>
                <w:szCs w:val="24"/>
              </w:rPr>
              <w:t>DDNTA 4</w:t>
            </w:r>
          </w:p>
        </w:tc>
        <w:tc>
          <w:tcPr>
            <w:tcW w:w="773" w:type="dxa"/>
          </w:tcPr>
          <w:p w14:paraId="269AA593" w14:textId="5FD0764B" w:rsidR="00F6721E" w:rsidRPr="00664975" w:rsidRDefault="00F6721E" w:rsidP="00F6721E">
            <w:pPr>
              <w:pStyle w:val="Table10"/>
              <w:spacing w:before="0" w:after="0"/>
              <w:jc w:val="center"/>
              <w:rPr>
                <w:sz w:val="22"/>
                <w:szCs w:val="24"/>
              </w:rPr>
            </w:pPr>
            <w:r w:rsidRPr="00664975">
              <w:rPr>
                <w:sz w:val="22"/>
                <w:szCs w:val="24"/>
              </w:rPr>
              <w:t>10</w:t>
            </w:r>
          </w:p>
        </w:tc>
        <w:tc>
          <w:tcPr>
            <w:tcW w:w="1276" w:type="dxa"/>
          </w:tcPr>
          <w:p w14:paraId="15CEBFBD" w14:textId="79938E9A" w:rsidR="00F6721E" w:rsidRPr="00664975" w:rsidRDefault="00F6721E" w:rsidP="00F6721E">
            <w:pPr>
              <w:pStyle w:val="Table10"/>
              <w:spacing w:before="0" w:after="0"/>
              <w:jc w:val="both"/>
              <w:rPr>
                <w:sz w:val="22"/>
                <w:szCs w:val="24"/>
              </w:rPr>
            </w:pPr>
            <w:r w:rsidRPr="00664975">
              <w:rPr>
                <w:sz w:val="22"/>
                <w:szCs w:val="24"/>
              </w:rPr>
              <w:t>13/09/2019</w:t>
            </w:r>
          </w:p>
        </w:tc>
        <w:tc>
          <w:tcPr>
            <w:tcW w:w="3819" w:type="dxa"/>
          </w:tcPr>
          <w:p w14:paraId="36C22817" w14:textId="77777777" w:rsidR="00F6721E" w:rsidRPr="00664975" w:rsidRDefault="00F6721E" w:rsidP="00BC4EFD">
            <w:pPr>
              <w:pStyle w:val="Table10"/>
              <w:spacing w:before="0" w:after="0"/>
              <w:rPr>
                <w:sz w:val="22"/>
                <w:szCs w:val="24"/>
              </w:rPr>
            </w:pPr>
            <w:r w:rsidRPr="00664975">
              <w:rPr>
                <w:sz w:val="22"/>
                <w:szCs w:val="24"/>
              </w:rPr>
              <w:t>Implementing QTMR291.</w:t>
            </w:r>
          </w:p>
          <w:p w14:paraId="379E6624" w14:textId="5188C702" w:rsidR="00F6721E" w:rsidRPr="00664975" w:rsidRDefault="00F6721E" w:rsidP="00BC4EFD">
            <w:pPr>
              <w:pStyle w:val="Table10"/>
              <w:spacing w:before="0" w:after="0"/>
              <w:rPr>
                <w:sz w:val="22"/>
                <w:szCs w:val="24"/>
              </w:rPr>
            </w:pPr>
            <w:r w:rsidRPr="00664975">
              <w:rPr>
                <w:sz w:val="22"/>
                <w:szCs w:val="24"/>
              </w:rPr>
              <w:t>Submitted for Acceptance (SfA) to Taxation and Customs Union DG.</w:t>
            </w:r>
          </w:p>
        </w:tc>
        <w:tc>
          <w:tcPr>
            <w:tcW w:w="997" w:type="dxa"/>
          </w:tcPr>
          <w:p w14:paraId="52C13A8F" w14:textId="07476A9A" w:rsidR="00F6721E" w:rsidRPr="00664975" w:rsidRDefault="00F6721E" w:rsidP="00F6721E">
            <w:pPr>
              <w:pStyle w:val="Table10"/>
              <w:spacing w:before="0" w:after="0"/>
              <w:jc w:val="center"/>
              <w:rPr>
                <w:sz w:val="22"/>
                <w:szCs w:val="22"/>
              </w:rPr>
            </w:pPr>
            <w:r w:rsidRPr="00664975">
              <w:rPr>
                <w:sz w:val="22"/>
                <w:szCs w:val="22"/>
              </w:rPr>
              <w:t>I/R</w:t>
            </w:r>
          </w:p>
        </w:tc>
        <w:tc>
          <w:tcPr>
            <w:tcW w:w="1279" w:type="dxa"/>
          </w:tcPr>
          <w:p w14:paraId="59F064BA" w14:textId="59D14560" w:rsidR="00F6721E" w:rsidRPr="00664975" w:rsidRDefault="00F6721E" w:rsidP="00F6721E">
            <w:pPr>
              <w:pStyle w:val="Table10"/>
              <w:spacing w:before="0" w:after="0"/>
              <w:jc w:val="center"/>
              <w:rPr>
                <w:sz w:val="22"/>
                <w:szCs w:val="24"/>
              </w:rPr>
            </w:pPr>
            <w:r w:rsidRPr="00664975">
              <w:rPr>
                <w:sz w:val="22"/>
                <w:szCs w:val="24"/>
              </w:rPr>
              <w:t>All</w:t>
            </w:r>
          </w:p>
        </w:tc>
      </w:tr>
      <w:tr w:rsidR="00212081" w:rsidRPr="00664975" w14:paraId="27541194" w14:textId="77777777" w:rsidTr="009D0CC6">
        <w:trPr>
          <w:jc w:val="center"/>
        </w:trPr>
        <w:tc>
          <w:tcPr>
            <w:tcW w:w="1458" w:type="dxa"/>
          </w:tcPr>
          <w:p w14:paraId="461E1CB5" w14:textId="51412EB0" w:rsidR="00212081" w:rsidRPr="00664975" w:rsidRDefault="00212081" w:rsidP="00212081">
            <w:pPr>
              <w:pStyle w:val="Table10"/>
              <w:spacing w:before="0" w:after="0"/>
              <w:jc w:val="center"/>
              <w:rPr>
                <w:sz w:val="22"/>
                <w:szCs w:val="24"/>
              </w:rPr>
            </w:pPr>
            <w:r w:rsidRPr="00664975">
              <w:rPr>
                <w:sz w:val="22"/>
                <w:szCs w:val="24"/>
              </w:rPr>
              <w:t xml:space="preserve">DDNTA </w:t>
            </w:r>
            <w:r w:rsidR="00D83768" w:rsidRPr="00664975">
              <w:rPr>
                <w:sz w:val="22"/>
                <w:szCs w:val="24"/>
              </w:rPr>
              <w:t>4</w:t>
            </w:r>
          </w:p>
        </w:tc>
        <w:tc>
          <w:tcPr>
            <w:tcW w:w="773" w:type="dxa"/>
          </w:tcPr>
          <w:p w14:paraId="0C401CE8" w14:textId="459DD64B" w:rsidR="00212081" w:rsidRPr="00664975" w:rsidRDefault="00D83768" w:rsidP="00212081">
            <w:pPr>
              <w:pStyle w:val="Table10"/>
              <w:spacing w:before="0" w:after="0"/>
              <w:jc w:val="center"/>
              <w:rPr>
                <w:sz w:val="22"/>
                <w:szCs w:val="24"/>
              </w:rPr>
            </w:pPr>
            <w:r w:rsidRPr="00664975">
              <w:rPr>
                <w:sz w:val="22"/>
                <w:szCs w:val="24"/>
              </w:rPr>
              <w:t>1</w:t>
            </w:r>
            <w:r w:rsidR="00212081" w:rsidRPr="00664975">
              <w:rPr>
                <w:sz w:val="22"/>
                <w:szCs w:val="24"/>
              </w:rPr>
              <w:t>1</w:t>
            </w:r>
          </w:p>
        </w:tc>
        <w:tc>
          <w:tcPr>
            <w:tcW w:w="1276" w:type="dxa"/>
          </w:tcPr>
          <w:p w14:paraId="12A198E5" w14:textId="7B2DF4AE" w:rsidR="00212081" w:rsidRPr="00664975" w:rsidRDefault="00212081" w:rsidP="00212081">
            <w:pPr>
              <w:pStyle w:val="Table10"/>
              <w:spacing w:before="0" w:after="0"/>
              <w:jc w:val="both"/>
              <w:rPr>
                <w:sz w:val="22"/>
                <w:szCs w:val="24"/>
              </w:rPr>
            </w:pPr>
            <w:r w:rsidRPr="00664975">
              <w:rPr>
                <w:sz w:val="22"/>
                <w:szCs w:val="24"/>
              </w:rPr>
              <w:t>1</w:t>
            </w:r>
            <w:r w:rsidR="00D83768" w:rsidRPr="00664975">
              <w:rPr>
                <w:sz w:val="22"/>
                <w:szCs w:val="24"/>
              </w:rPr>
              <w:t>6</w:t>
            </w:r>
            <w:r w:rsidRPr="00664975">
              <w:rPr>
                <w:sz w:val="22"/>
                <w:szCs w:val="24"/>
              </w:rPr>
              <w:t>/</w:t>
            </w:r>
            <w:r w:rsidR="00D83768" w:rsidRPr="00664975">
              <w:rPr>
                <w:sz w:val="22"/>
                <w:szCs w:val="24"/>
              </w:rPr>
              <w:t>10</w:t>
            </w:r>
            <w:r w:rsidRPr="00664975">
              <w:rPr>
                <w:sz w:val="22"/>
                <w:szCs w:val="24"/>
              </w:rPr>
              <w:t>/2019</w:t>
            </w:r>
          </w:p>
        </w:tc>
        <w:tc>
          <w:tcPr>
            <w:tcW w:w="3819" w:type="dxa"/>
          </w:tcPr>
          <w:p w14:paraId="21B75776" w14:textId="77777777" w:rsidR="00212081" w:rsidRPr="00664975" w:rsidRDefault="00212081" w:rsidP="00BC4EFD">
            <w:pPr>
              <w:pStyle w:val="Table10"/>
              <w:spacing w:before="0" w:after="0"/>
              <w:rPr>
                <w:sz w:val="22"/>
                <w:szCs w:val="24"/>
              </w:rPr>
            </w:pPr>
            <w:r w:rsidRPr="00664975">
              <w:rPr>
                <w:sz w:val="22"/>
                <w:szCs w:val="24"/>
              </w:rPr>
              <w:t>Implementing QTMR291.</w:t>
            </w:r>
          </w:p>
          <w:p w14:paraId="5C734DE6" w14:textId="11A31CF7" w:rsidR="00212081" w:rsidRPr="00664975" w:rsidRDefault="00212081" w:rsidP="00BC4EFD">
            <w:pPr>
              <w:pStyle w:val="Table10"/>
              <w:spacing w:before="0" w:after="0"/>
              <w:rPr>
                <w:sz w:val="22"/>
                <w:szCs w:val="24"/>
              </w:rPr>
            </w:pPr>
            <w:r w:rsidRPr="00664975">
              <w:rPr>
                <w:sz w:val="22"/>
                <w:szCs w:val="24"/>
              </w:rPr>
              <w:t>Submitted for Information (SfI) to Taxation and Customs Union DG.</w:t>
            </w:r>
          </w:p>
        </w:tc>
        <w:tc>
          <w:tcPr>
            <w:tcW w:w="997" w:type="dxa"/>
          </w:tcPr>
          <w:p w14:paraId="4E80600C" w14:textId="399AF411" w:rsidR="00212081" w:rsidRPr="00664975" w:rsidRDefault="00212081" w:rsidP="00212081">
            <w:pPr>
              <w:pStyle w:val="Table10"/>
              <w:spacing w:before="0" w:after="0"/>
              <w:jc w:val="center"/>
              <w:rPr>
                <w:sz w:val="22"/>
                <w:szCs w:val="22"/>
              </w:rPr>
            </w:pPr>
            <w:r w:rsidRPr="00664975">
              <w:rPr>
                <w:sz w:val="22"/>
                <w:szCs w:val="22"/>
              </w:rPr>
              <w:t>I/R</w:t>
            </w:r>
          </w:p>
        </w:tc>
        <w:tc>
          <w:tcPr>
            <w:tcW w:w="1279" w:type="dxa"/>
          </w:tcPr>
          <w:p w14:paraId="2DF190FD" w14:textId="0891FCD5" w:rsidR="00212081" w:rsidRPr="00664975" w:rsidRDefault="00212081" w:rsidP="00212081">
            <w:pPr>
              <w:pStyle w:val="Table10"/>
              <w:spacing w:before="0" w:after="0"/>
              <w:jc w:val="center"/>
              <w:rPr>
                <w:sz w:val="22"/>
                <w:szCs w:val="24"/>
              </w:rPr>
            </w:pPr>
            <w:r w:rsidRPr="00664975">
              <w:rPr>
                <w:sz w:val="22"/>
                <w:szCs w:val="24"/>
              </w:rPr>
              <w:t>All</w:t>
            </w:r>
          </w:p>
        </w:tc>
      </w:tr>
      <w:tr w:rsidR="00DC776F" w:rsidRPr="00664975" w14:paraId="047FC4E7" w14:textId="77777777" w:rsidTr="009D0CC6">
        <w:trPr>
          <w:jc w:val="center"/>
        </w:trPr>
        <w:tc>
          <w:tcPr>
            <w:tcW w:w="1458" w:type="dxa"/>
          </w:tcPr>
          <w:p w14:paraId="093EFE32" w14:textId="55C86FF2" w:rsidR="00DC776F" w:rsidRPr="00664975" w:rsidRDefault="00DC776F" w:rsidP="00DC776F">
            <w:pPr>
              <w:pStyle w:val="Table10"/>
              <w:spacing w:before="0" w:after="0"/>
              <w:jc w:val="center"/>
              <w:rPr>
                <w:sz w:val="22"/>
                <w:szCs w:val="24"/>
              </w:rPr>
            </w:pPr>
            <w:r w:rsidRPr="00664975">
              <w:rPr>
                <w:sz w:val="22"/>
                <w:szCs w:val="24"/>
              </w:rPr>
              <w:t>DDNTA 5</w:t>
            </w:r>
          </w:p>
        </w:tc>
        <w:tc>
          <w:tcPr>
            <w:tcW w:w="773" w:type="dxa"/>
          </w:tcPr>
          <w:p w14:paraId="50AA7863" w14:textId="3CFD3DE4" w:rsidR="00DC776F" w:rsidRPr="00664975" w:rsidRDefault="00DC776F" w:rsidP="00DC776F">
            <w:pPr>
              <w:pStyle w:val="Table10"/>
              <w:spacing w:before="0" w:after="0"/>
              <w:jc w:val="center"/>
              <w:rPr>
                <w:sz w:val="22"/>
                <w:szCs w:val="24"/>
              </w:rPr>
            </w:pPr>
            <w:r w:rsidRPr="00664975">
              <w:rPr>
                <w:sz w:val="22"/>
                <w:szCs w:val="24"/>
              </w:rPr>
              <w:t>00</w:t>
            </w:r>
          </w:p>
        </w:tc>
        <w:tc>
          <w:tcPr>
            <w:tcW w:w="1276" w:type="dxa"/>
          </w:tcPr>
          <w:p w14:paraId="36D95EF5" w14:textId="34DA764C" w:rsidR="00DC776F" w:rsidRPr="00664975" w:rsidRDefault="00DC776F" w:rsidP="00DC776F">
            <w:pPr>
              <w:pStyle w:val="Table10"/>
              <w:spacing w:before="0" w:after="0"/>
              <w:jc w:val="both"/>
              <w:rPr>
                <w:sz w:val="22"/>
                <w:szCs w:val="24"/>
              </w:rPr>
            </w:pPr>
            <w:r w:rsidRPr="00664975">
              <w:rPr>
                <w:sz w:val="22"/>
                <w:szCs w:val="24"/>
              </w:rPr>
              <w:t>06/12/2019</w:t>
            </w:r>
          </w:p>
        </w:tc>
        <w:tc>
          <w:tcPr>
            <w:tcW w:w="3819" w:type="dxa"/>
          </w:tcPr>
          <w:p w14:paraId="205957AF" w14:textId="77777777" w:rsidR="00DC776F" w:rsidRPr="00664975" w:rsidRDefault="00DC776F" w:rsidP="00BC4EFD">
            <w:pPr>
              <w:pStyle w:val="Table10"/>
              <w:spacing w:before="0" w:after="0"/>
              <w:rPr>
                <w:sz w:val="22"/>
                <w:szCs w:val="24"/>
              </w:rPr>
            </w:pPr>
            <w:r w:rsidRPr="00664975">
              <w:rPr>
                <w:sz w:val="22"/>
                <w:szCs w:val="24"/>
              </w:rPr>
              <w:t>Implementing QTMR291.</w:t>
            </w:r>
          </w:p>
          <w:p w14:paraId="4C1CB38C" w14:textId="1E858F8C" w:rsidR="00DC776F" w:rsidRPr="00664975" w:rsidRDefault="00DC776F" w:rsidP="00BC4EFD">
            <w:pPr>
              <w:pStyle w:val="Table10"/>
              <w:spacing w:before="0" w:after="0"/>
              <w:rPr>
                <w:sz w:val="22"/>
                <w:szCs w:val="24"/>
              </w:rPr>
            </w:pPr>
            <w:r w:rsidRPr="00664975">
              <w:rPr>
                <w:sz w:val="22"/>
                <w:szCs w:val="24"/>
              </w:rPr>
              <w:t>Submitted for Review (SfR) to Taxation and Customs Union DG.</w:t>
            </w:r>
          </w:p>
        </w:tc>
        <w:tc>
          <w:tcPr>
            <w:tcW w:w="997" w:type="dxa"/>
          </w:tcPr>
          <w:p w14:paraId="0420D3D6" w14:textId="5041AE89" w:rsidR="00DC776F" w:rsidRPr="00664975" w:rsidRDefault="00DC776F" w:rsidP="00DC776F">
            <w:pPr>
              <w:pStyle w:val="Table10"/>
              <w:spacing w:before="0" w:after="0"/>
              <w:jc w:val="center"/>
              <w:rPr>
                <w:sz w:val="22"/>
                <w:szCs w:val="22"/>
              </w:rPr>
            </w:pPr>
            <w:r w:rsidRPr="00664975">
              <w:rPr>
                <w:sz w:val="22"/>
                <w:szCs w:val="22"/>
              </w:rPr>
              <w:t>I/R</w:t>
            </w:r>
          </w:p>
        </w:tc>
        <w:tc>
          <w:tcPr>
            <w:tcW w:w="1279" w:type="dxa"/>
          </w:tcPr>
          <w:p w14:paraId="7A6B6146" w14:textId="02D1AC98" w:rsidR="00DC776F" w:rsidRPr="00664975" w:rsidRDefault="00DC776F" w:rsidP="00DC776F">
            <w:pPr>
              <w:pStyle w:val="Table10"/>
              <w:spacing w:before="0" w:after="0"/>
              <w:jc w:val="center"/>
              <w:rPr>
                <w:sz w:val="22"/>
                <w:szCs w:val="24"/>
              </w:rPr>
            </w:pPr>
            <w:r w:rsidRPr="00664975">
              <w:rPr>
                <w:sz w:val="22"/>
                <w:szCs w:val="24"/>
              </w:rPr>
              <w:t>All</w:t>
            </w:r>
          </w:p>
        </w:tc>
      </w:tr>
      <w:tr w:rsidR="00F451C8" w:rsidRPr="00664975" w14:paraId="2B56FAE3" w14:textId="77777777" w:rsidTr="009D0CC6">
        <w:trPr>
          <w:jc w:val="center"/>
        </w:trPr>
        <w:tc>
          <w:tcPr>
            <w:tcW w:w="1458" w:type="dxa"/>
          </w:tcPr>
          <w:p w14:paraId="737B3033" w14:textId="1C3F40F7" w:rsidR="00F451C8" w:rsidRPr="00664975" w:rsidRDefault="00F451C8" w:rsidP="00F451C8">
            <w:pPr>
              <w:pStyle w:val="Table10"/>
              <w:spacing w:before="0" w:after="0"/>
              <w:jc w:val="center"/>
              <w:rPr>
                <w:sz w:val="22"/>
                <w:szCs w:val="24"/>
              </w:rPr>
            </w:pPr>
            <w:r w:rsidRPr="00664975">
              <w:rPr>
                <w:sz w:val="22"/>
                <w:szCs w:val="24"/>
              </w:rPr>
              <w:t>DDNTA 5</w:t>
            </w:r>
          </w:p>
        </w:tc>
        <w:tc>
          <w:tcPr>
            <w:tcW w:w="773" w:type="dxa"/>
          </w:tcPr>
          <w:p w14:paraId="57F501FF" w14:textId="485A896C" w:rsidR="00F451C8" w:rsidRPr="00664975" w:rsidRDefault="00F451C8" w:rsidP="00F451C8">
            <w:pPr>
              <w:pStyle w:val="Table10"/>
              <w:spacing w:before="0" w:after="0"/>
              <w:jc w:val="center"/>
              <w:rPr>
                <w:sz w:val="22"/>
                <w:szCs w:val="24"/>
              </w:rPr>
            </w:pPr>
            <w:r w:rsidRPr="00664975">
              <w:rPr>
                <w:sz w:val="22"/>
                <w:szCs w:val="24"/>
              </w:rPr>
              <w:t>10</w:t>
            </w:r>
          </w:p>
        </w:tc>
        <w:tc>
          <w:tcPr>
            <w:tcW w:w="1276" w:type="dxa"/>
          </w:tcPr>
          <w:p w14:paraId="6D5A7C02" w14:textId="3743B872" w:rsidR="00F451C8" w:rsidRPr="00664975" w:rsidRDefault="00F451C8" w:rsidP="00F451C8">
            <w:pPr>
              <w:pStyle w:val="Table10"/>
              <w:spacing w:before="0" w:after="0"/>
              <w:jc w:val="both"/>
              <w:rPr>
                <w:sz w:val="22"/>
                <w:szCs w:val="24"/>
              </w:rPr>
            </w:pPr>
            <w:r w:rsidRPr="00664975">
              <w:rPr>
                <w:sz w:val="22"/>
                <w:szCs w:val="24"/>
              </w:rPr>
              <w:t>19/12/2019</w:t>
            </w:r>
          </w:p>
        </w:tc>
        <w:tc>
          <w:tcPr>
            <w:tcW w:w="3819" w:type="dxa"/>
          </w:tcPr>
          <w:p w14:paraId="26AB1E64" w14:textId="77777777" w:rsidR="00F451C8" w:rsidRPr="00664975" w:rsidRDefault="00F451C8" w:rsidP="00BC4EFD">
            <w:pPr>
              <w:pStyle w:val="Table10"/>
              <w:spacing w:before="0" w:after="0"/>
              <w:rPr>
                <w:sz w:val="22"/>
                <w:szCs w:val="24"/>
              </w:rPr>
            </w:pPr>
            <w:r w:rsidRPr="00664975">
              <w:rPr>
                <w:sz w:val="22"/>
                <w:szCs w:val="24"/>
              </w:rPr>
              <w:t>Implementing QTMR291.</w:t>
            </w:r>
          </w:p>
          <w:p w14:paraId="435459E7" w14:textId="21FAEFE8" w:rsidR="00F451C8" w:rsidRPr="00664975" w:rsidRDefault="00F451C8" w:rsidP="00BC4EFD">
            <w:pPr>
              <w:pStyle w:val="Table10"/>
              <w:spacing w:before="0" w:after="0"/>
              <w:rPr>
                <w:sz w:val="22"/>
                <w:szCs w:val="24"/>
              </w:rPr>
            </w:pPr>
            <w:r w:rsidRPr="00664975">
              <w:rPr>
                <w:sz w:val="22"/>
                <w:szCs w:val="24"/>
              </w:rPr>
              <w:t xml:space="preserve">Submitted for </w:t>
            </w:r>
            <w:r w:rsidR="0075468E" w:rsidRPr="00664975">
              <w:rPr>
                <w:sz w:val="22"/>
                <w:szCs w:val="24"/>
              </w:rPr>
              <w:t>Acceptance</w:t>
            </w:r>
            <w:r w:rsidRPr="00664975">
              <w:rPr>
                <w:sz w:val="22"/>
                <w:szCs w:val="24"/>
              </w:rPr>
              <w:t xml:space="preserve"> (Sf</w:t>
            </w:r>
            <w:r w:rsidR="0075468E" w:rsidRPr="00664975">
              <w:rPr>
                <w:sz w:val="22"/>
                <w:szCs w:val="24"/>
              </w:rPr>
              <w:t>A</w:t>
            </w:r>
            <w:r w:rsidRPr="00664975">
              <w:rPr>
                <w:sz w:val="22"/>
                <w:szCs w:val="24"/>
              </w:rPr>
              <w:t>) to Taxation and Customs Union DG.</w:t>
            </w:r>
          </w:p>
        </w:tc>
        <w:tc>
          <w:tcPr>
            <w:tcW w:w="997" w:type="dxa"/>
          </w:tcPr>
          <w:p w14:paraId="1609D274" w14:textId="29690FD0" w:rsidR="00F451C8" w:rsidRPr="00664975" w:rsidRDefault="00F451C8" w:rsidP="00F451C8">
            <w:pPr>
              <w:pStyle w:val="Table10"/>
              <w:spacing w:before="0" w:after="0"/>
              <w:jc w:val="center"/>
              <w:rPr>
                <w:sz w:val="22"/>
                <w:szCs w:val="22"/>
              </w:rPr>
            </w:pPr>
            <w:r w:rsidRPr="00664975">
              <w:rPr>
                <w:sz w:val="22"/>
                <w:szCs w:val="22"/>
              </w:rPr>
              <w:t>I/R</w:t>
            </w:r>
          </w:p>
        </w:tc>
        <w:tc>
          <w:tcPr>
            <w:tcW w:w="1279" w:type="dxa"/>
          </w:tcPr>
          <w:p w14:paraId="11DB7653" w14:textId="3E906213" w:rsidR="00F451C8" w:rsidRPr="00664975" w:rsidRDefault="00F451C8" w:rsidP="00F451C8">
            <w:pPr>
              <w:pStyle w:val="Table10"/>
              <w:spacing w:before="0" w:after="0"/>
              <w:jc w:val="center"/>
              <w:rPr>
                <w:sz w:val="22"/>
                <w:szCs w:val="24"/>
              </w:rPr>
            </w:pPr>
            <w:r w:rsidRPr="00664975">
              <w:rPr>
                <w:sz w:val="22"/>
                <w:szCs w:val="24"/>
              </w:rPr>
              <w:t>All</w:t>
            </w:r>
          </w:p>
        </w:tc>
      </w:tr>
      <w:tr w:rsidR="00EA0840" w:rsidRPr="00664975" w14:paraId="64A5D633" w14:textId="77777777" w:rsidTr="009D0CC6">
        <w:trPr>
          <w:jc w:val="center"/>
        </w:trPr>
        <w:tc>
          <w:tcPr>
            <w:tcW w:w="1458" w:type="dxa"/>
          </w:tcPr>
          <w:p w14:paraId="1511B7CC" w14:textId="16F670AA" w:rsidR="00EA0840" w:rsidRPr="00664975" w:rsidRDefault="00EA0840" w:rsidP="00EA0840">
            <w:pPr>
              <w:pStyle w:val="Table10"/>
              <w:spacing w:before="0" w:after="0"/>
              <w:jc w:val="center"/>
              <w:rPr>
                <w:sz w:val="22"/>
                <w:szCs w:val="24"/>
              </w:rPr>
            </w:pPr>
            <w:r w:rsidRPr="00664975">
              <w:rPr>
                <w:sz w:val="22"/>
                <w:szCs w:val="24"/>
              </w:rPr>
              <w:t>DDNTA 5</w:t>
            </w:r>
          </w:p>
        </w:tc>
        <w:tc>
          <w:tcPr>
            <w:tcW w:w="773" w:type="dxa"/>
          </w:tcPr>
          <w:p w14:paraId="63C4C6BA" w14:textId="6176CDB7" w:rsidR="00EA0840" w:rsidRPr="00664975" w:rsidRDefault="005412E5" w:rsidP="00EA0840">
            <w:pPr>
              <w:pStyle w:val="Table10"/>
              <w:spacing w:before="0" w:after="0"/>
              <w:jc w:val="center"/>
              <w:rPr>
                <w:sz w:val="22"/>
                <w:szCs w:val="24"/>
              </w:rPr>
            </w:pPr>
            <w:r w:rsidRPr="00664975">
              <w:rPr>
                <w:sz w:val="22"/>
                <w:szCs w:val="24"/>
              </w:rPr>
              <w:t>11</w:t>
            </w:r>
          </w:p>
        </w:tc>
        <w:tc>
          <w:tcPr>
            <w:tcW w:w="1276" w:type="dxa"/>
          </w:tcPr>
          <w:p w14:paraId="0F08C190" w14:textId="17D2343A" w:rsidR="00EA0840" w:rsidRPr="00664975" w:rsidRDefault="00A969ED" w:rsidP="00EA0840">
            <w:pPr>
              <w:pStyle w:val="Table10"/>
              <w:spacing w:before="0" w:after="0"/>
              <w:jc w:val="both"/>
              <w:rPr>
                <w:sz w:val="22"/>
                <w:szCs w:val="24"/>
              </w:rPr>
            </w:pPr>
            <w:r w:rsidRPr="00664975">
              <w:rPr>
                <w:sz w:val="22"/>
                <w:szCs w:val="24"/>
              </w:rPr>
              <w:t>24/06/2020</w:t>
            </w:r>
          </w:p>
        </w:tc>
        <w:tc>
          <w:tcPr>
            <w:tcW w:w="3819" w:type="dxa"/>
          </w:tcPr>
          <w:p w14:paraId="76A111A3" w14:textId="42FE1C78" w:rsidR="00EA0840" w:rsidRPr="00664975" w:rsidRDefault="00EA0840" w:rsidP="00BC4EFD">
            <w:pPr>
              <w:pStyle w:val="Table10"/>
              <w:spacing w:before="0" w:after="0"/>
              <w:rPr>
                <w:sz w:val="22"/>
                <w:szCs w:val="24"/>
              </w:rPr>
            </w:pPr>
            <w:r w:rsidRPr="00664975">
              <w:rPr>
                <w:sz w:val="22"/>
                <w:szCs w:val="24"/>
              </w:rPr>
              <w:t xml:space="preserve">Implementing </w:t>
            </w:r>
            <w:r w:rsidR="00E540B9" w:rsidRPr="00664975">
              <w:rPr>
                <w:sz w:val="22"/>
                <w:szCs w:val="24"/>
              </w:rPr>
              <w:t>QTM431</w:t>
            </w:r>
            <w:r w:rsidR="000B4370" w:rsidRPr="00664975">
              <w:rPr>
                <w:sz w:val="22"/>
                <w:szCs w:val="24"/>
              </w:rPr>
              <w:t xml:space="preserve"> (RFC</w:t>
            </w:r>
            <w:r w:rsidR="00812EA9" w:rsidRPr="00664975">
              <w:rPr>
                <w:sz w:val="22"/>
                <w:szCs w:val="24"/>
              </w:rPr>
              <w:t>-</w:t>
            </w:r>
            <w:r w:rsidR="000B4370" w:rsidRPr="00664975">
              <w:rPr>
                <w:sz w:val="22"/>
                <w:szCs w:val="24"/>
              </w:rPr>
              <w:t>List</w:t>
            </w:r>
            <w:r w:rsidR="0052101D" w:rsidRPr="00664975">
              <w:rPr>
                <w:sz w:val="22"/>
                <w:szCs w:val="24"/>
              </w:rPr>
              <w:t>.</w:t>
            </w:r>
            <w:r w:rsidR="000B4370" w:rsidRPr="00664975">
              <w:rPr>
                <w:sz w:val="22"/>
                <w:szCs w:val="24"/>
              </w:rPr>
              <w:t>31)</w:t>
            </w:r>
            <w:r w:rsidRPr="00664975">
              <w:rPr>
                <w:sz w:val="22"/>
                <w:szCs w:val="24"/>
              </w:rPr>
              <w:t>.</w:t>
            </w:r>
          </w:p>
          <w:p w14:paraId="5DF66BAE" w14:textId="31D4471B" w:rsidR="00EA0840" w:rsidRPr="00664975" w:rsidRDefault="00EA0840" w:rsidP="00BC4EFD">
            <w:pPr>
              <w:pStyle w:val="Table10"/>
              <w:spacing w:before="0" w:after="0"/>
              <w:rPr>
                <w:sz w:val="22"/>
                <w:szCs w:val="24"/>
              </w:rPr>
            </w:pPr>
            <w:r w:rsidRPr="00664975">
              <w:rPr>
                <w:sz w:val="22"/>
                <w:szCs w:val="24"/>
              </w:rPr>
              <w:t>Submitted for Review (SfR) to Taxation and Customs Union DG.</w:t>
            </w:r>
            <w:r w:rsidR="00812EA9" w:rsidRPr="00664975">
              <w:rPr>
                <w:sz w:val="22"/>
                <w:szCs w:val="24"/>
              </w:rPr>
              <w:t xml:space="preserve"> For Implementation Verification by NPMs.</w:t>
            </w:r>
          </w:p>
        </w:tc>
        <w:tc>
          <w:tcPr>
            <w:tcW w:w="997" w:type="dxa"/>
          </w:tcPr>
          <w:p w14:paraId="518DDF28" w14:textId="40D3049E" w:rsidR="00EA0840" w:rsidRPr="00664975" w:rsidRDefault="00EA0840" w:rsidP="00EA0840">
            <w:pPr>
              <w:pStyle w:val="Table10"/>
              <w:spacing w:before="0" w:after="0"/>
              <w:jc w:val="center"/>
              <w:rPr>
                <w:sz w:val="22"/>
                <w:szCs w:val="22"/>
              </w:rPr>
            </w:pPr>
            <w:r w:rsidRPr="00664975">
              <w:rPr>
                <w:sz w:val="22"/>
                <w:szCs w:val="22"/>
              </w:rPr>
              <w:t>I/R</w:t>
            </w:r>
          </w:p>
        </w:tc>
        <w:tc>
          <w:tcPr>
            <w:tcW w:w="1279" w:type="dxa"/>
          </w:tcPr>
          <w:p w14:paraId="4AB6DF6B" w14:textId="7A6503DA" w:rsidR="00EA0840" w:rsidRPr="00664975" w:rsidRDefault="00EA0840" w:rsidP="00EA0840">
            <w:pPr>
              <w:pStyle w:val="Table10"/>
              <w:spacing w:before="0" w:after="0"/>
              <w:jc w:val="center"/>
              <w:rPr>
                <w:sz w:val="22"/>
                <w:szCs w:val="24"/>
              </w:rPr>
            </w:pPr>
            <w:r w:rsidRPr="00664975">
              <w:rPr>
                <w:sz w:val="22"/>
                <w:szCs w:val="24"/>
              </w:rPr>
              <w:t>All</w:t>
            </w:r>
          </w:p>
        </w:tc>
      </w:tr>
      <w:tr w:rsidR="000A44F5" w:rsidRPr="00664975" w14:paraId="7755D5D7" w14:textId="77777777" w:rsidTr="009D0CC6">
        <w:trPr>
          <w:jc w:val="center"/>
        </w:trPr>
        <w:tc>
          <w:tcPr>
            <w:tcW w:w="1458" w:type="dxa"/>
          </w:tcPr>
          <w:p w14:paraId="5CA7A16D" w14:textId="444359CC" w:rsidR="000A44F5" w:rsidRPr="00664975" w:rsidRDefault="000A44F5" w:rsidP="000A44F5">
            <w:pPr>
              <w:pStyle w:val="Table10"/>
              <w:spacing w:before="0" w:after="0"/>
              <w:jc w:val="center"/>
              <w:rPr>
                <w:sz w:val="22"/>
                <w:szCs w:val="24"/>
              </w:rPr>
            </w:pPr>
            <w:r w:rsidRPr="00664975">
              <w:rPr>
                <w:sz w:val="22"/>
                <w:szCs w:val="24"/>
              </w:rPr>
              <w:t>DDNTA 5</w:t>
            </w:r>
          </w:p>
        </w:tc>
        <w:tc>
          <w:tcPr>
            <w:tcW w:w="773" w:type="dxa"/>
          </w:tcPr>
          <w:p w14:paraId="25E8AAB7" w14:textId="7CC4EBD4" w:rsidR="000A44F5" w:rsidRPr="00664975" w:rsidRDefault="000A44F5" w:rsidP="000A44F5">
            <w:pPr>
              <w:pStyle w:val="Table10"/>
              <w:spacing w:before="0" w:after="0"/>
              <w:jc w:val="center"/>
              <w:rPr>
                <w:sz w:val="22"/>
                <w:szCs w:val="24"/>
              </w:rPr>
            </w:pPr>
            <w:r w:rsidRPr="00664975">
              <w:rPr>
                <w:sz w:val="22"/>
                <w:szCs w:val="24"/>
              </w:rPr>
              <w:t>12</w:t>
            </w:r>
          </w:p>
        </w:tc>
        <w:tc>
          <w:tcPr>
            <w:tcW w:w="1276" w:type="dxa"/>
          </w:tcPr>
          <w:p w14:paraId="69E9F955" w14:textId="5FBBA108" w:rsidR="000A44F5" w:rsidRPr="00664975" w:rsidRDefault="003A6CD6" w:rsidP="000A44F5">
            <w:pPr>
              <w:pStyle w:val="Table10"/>
              <w:spacing w:before="0" w:after="0"/>
              <w:jc w:val="both"/>
              <w:rPr>
                <w:sz w:val="22"/>
                <w:szCs w:val="24"/>
              </w:rPr>
            </w:pPr>
            <w:r w:rsidRPr="00664975">
              <w:rPr>
                <w:sz w:val="22"/>
                <w:szCs w:val="24"/>
              </w:rPr>
              <w:t>14</w:t>
            </w:r>
            <w:r w:rsidR="000A44F5" w:rsidRPr="00664975">
              <w:rPr>
                <w:sz w:val="22"/>
                <w:szCs w:val="24"/>
              </w:rPr>
              <w:t>/</w:t>
            </w:r>
            <w:r w:rsidRPr="00664975">
              <w:rPr>
                <w:sz w:val="22"/>
                <w:szCs w:val="24"/>
              </w:rPr>
              <w:t>07</w:t>
            </w:r>
            <w:r w:rsidR="000A44F5" w:rsidRPr="00664975">
              <w:rPr>
                <w:sz w:val="22"/>
                <w:szCs w:val="24"/>
              </w:rPr>
              <w:t>/20</w:t>
            </w:r>
            <w:r w:rsidRPr="00664975">
              <w:rPr>
                <w:sz w:val="22"/>
                <w:szCs w:val="24"/>
              </w:rPr>
              <w:t>20</w:t>
            </w:r>
          </w:p>
        </w:tc>
        <w:tc>
          <w:tcPr>
            <w:tcW w:w="3819" w:type="dxa"/>
          </w:tcPr>
          <w:p w14:paraId="6870EF2E" w14:textId="572C25CD" w:rsidR="000A44F5" w:rsidRPr="00664975" w:rsidRDefault="000A44F5" w:rsidP="000A44F5">
            <w:pPr>
              <w:pStyle w:val="Table10"/>
              <w:spacing w:before="0" w:after="0"/>
              <w:jc w:val="both"/>
              <w:rPr>
                <w:sz w:val="22"/>
                <w:szCs w:val="24"/>
              </w:rPr>
            </w:pPr>
            <w:r w:rsidRPr="00664975">
              <w:rPr>
                <w:sz w:val="22"/>
                <w:szCs w:val="24"/>
              </w:rPr>
              <w:t xml:space="preserve">Implementing </w:t>
            </w:r>
            <w:r w:rsidR="003A6CD6" w:rsidRPr="00664975">
              <w:rPr>
                <w:sz w:val="22"/>
                <w:szCs w:val="24"/>
              </w:rPr>
              <w:t>QTM431 (RFC-List·</w:t>
            </w:r>
            <w:r w:rsidR="0052101D" w:rsidRPr="00664975">
              <w:rPr>
                <w:sz w:val="22"/>
                <w:szCs w:val="24"/>
              </w:rPr>
              <w:t>.</w:t>
            </w:r>
            <w:r w:rsidR="003A6CD6" w:rsidRPr="00664975">
              <w:rPr>
                <w:sz w:val="22"/>
                <w:szCs w:val="24"/>
              </w:rPr>
              <w:t>31)</w:t>
            </w:r>
            <w:r w:rsidRPr="00664975">
              <w:rPr>
                <w:sz w:val="22"/>
                <w:szCs w:val="24"/>
              </w:rPr>
              <w:t>.</w:t>
            </w:r>
          </w:p>
          <w:p w14:paraId="500F1D53" w14:textId="665E66A1" w:rsidR="00690E65" w:rsidRPr="00664975" w:rsidRDefault="000A44F5" w:rsidP="00392513">
            <w:pPr>
              <w:pStyle w:val="Table10"/>
              <w:spacing w:before="0" w:after="0"/>
              <w:rPr>
                <w:sz w:val="22"/>
                <w:szCs w:val="24"/>
              </w:rPr>
            </w:pPr>
            <w:r w:rsidRPr="00664975">
              <w:rPr>
                <w:sz w:val="22"/>
                <w:szCs w:val="24"/>
              </w:rPr>
              <w:t>SfA to Taxation and Customs Union DG.</w:t>
            </w:r>
          </w:p>
        </w:tc>
        <w:tc>
          <w:tcPr>
            <w:tcW w:w="997" w:type="dxa"/>
          </w:tcPr>
          <w:p w14:paraId="6EE4E51F" w14:textId="1458409A" w:rsidR="000A44F5" w:rsidRPr="00664975" w:rsidRDefault="000A44F5" w:rsidP="000A44F5">
            <w:pPr>
              <w:pStyle w:val="Table10"/>
              <w:spacing w:before="0" w:after="0"/>
              <w:jc w:val="center"/>
              <w:rPr>
                <w:sz w:val="22"/>
                <w:szCs w:val="22"/>
              </w:rPr>
            </w:pPr>
            <w:r w:rsidRPr="00664975">
              <w:rPr>
                <w:sz w:val="22"/>
                <w:szCs w:val="22"/>
              </w:rPr>
              <w:t>I/R</w:t>
            </w:r>
          </w:p>
        </w:tc>
        <w:tc>
          <w:tcPr>
            <w:tcW w:w="1279" w:type="dxa"/>
          </w:tcPr>
          <w:p w14:paraId="5E36CCA6" w14:textId="18B30720" w:rsidR="000A44F5" w:rsidRPr="00664975" w:rsidRDefault="000A44F5" w:rsidP="000A44F5">
            <w:pPr>
              <w:pStyle w:val="Table10"/>
              <w:spacing w:before="0" w:after="0"/>
              <w:jc w:val="center"/>
              <w:rPr>
                <w:sz w:val="22"/>
                <w:szCs w:val="24"/>
              </w:rPr>
            </w:pPr>
            <w:r w:rsidRPr="00664975">
              <w:rPr>
                <w:sz w:val="22"/>
                <w:szCs w:val="24"/>
              </w:rPr>
              <w:t>All</w:t>
            </w:r>
          </w:p>
        </w:tc>
      </w:tr>
      <w:tr w:rsidR="000479AC" w:rsidRPr="00664975" w14:paraId="32109895" w14:textId="77777777" w:rsidTr="009D0CC6">
        <w:trPr>
          <w:jc w:val="center"/>
        </w:trPr>
        <w:tc>
          <w:tcPr>
            <w:tcW w:w="1458" w:type="dxa"/>
          </w:tcPr>
          <w:p w14:paraId="6FDD423A" w14:textId="78F014E2" w:rsidR="000479AC" w:rsidRPr="00664975" w:rsidRDefault="000479AC" w:rsidP="000479AC">
            <w:pPr>
              <w:pStyle w:val="Table10"/>
              <w:spacing w:before="0" w:after="0"/>
              <w:jc w:val="center"/>
              <w:rPr>
                <w:sz w:val="22"/>
                <w:szCs w:val="24"/>
              </w:rPr>
            </w:pPr>
            <w:r w:rsidRPr="00664975">
              <w:rPr>
                <w:sz w:val="22"/>
                <w:szCs w:val="24"/>
              </w:rPr>
              <w:t>DDNTA 5</w:t>
            </w:r>
          </w:p>
        </w:tc>
        <w:tc>
          <w:tcPr>
            <w:tcW w:w="773" w:type="dxa"/>
          </w:tcPr>
          <w:p w14:paraId="1642A774" w14:textId="096CB60C" w:rsidR="000479AC" w:rsidRPr="00664975" w:rsidRDefault="000479AC" w:rsidP="000479AC">
            <w:pPr>
              <w:pStyle w:val="Table10"/>
              <w:spacing w:before="0" w:after="0"/>
              <w:jc w:val="center"/>
              <w:rPr>
                <w:sz w:val="22"/>
                <w:szCs w:val="24"/>
              </w:rPr>
            </w:pPr>
            <w:r w:rsidRPr="00664975">
              <w:rPr>
                <w:sz w:val="22"/>
                <w:szCs w:val="24"/>
              </w:rPr>
              <w:t>13</w:t>
            </w:r>
          </w:p>
        </w:tc>
        <w:tc>
          <w:tcPr>
            <w:tcW w:w="1276" w:type="dxa"/>
          </w:tcPr>
          <w:p w14:paraId="161ED4B3" w14:textId="20B6119C" w:rsidR="000479AC" w:rsidRPr="00664975" w:rsidRDefault="004730E0" w:rsidP="000479AC">
            <w:pPr>
              <w:pStyle w:val="Table10"/>
              <w:spacing w:before="0" w:after="0"/>
              <w:jc w:val="both"/>
              <w:rPr>
                <w:sz w:val="22"/>
                <w:szCs w:val="24"/>
              </w:rPr>
            </w:pPr>
            <w:r w:rsidRPr="00664975">
              <w:rPr>
                <w:sz w:val="22"/>
                <w:szCs w:val="24"/>
              </w:rPr>
              <w:t>2</w:t>
            </w:r>
            <w:r w:rsidR="00CC3FE1" w:rsidRPr="00664975">
              <w:rPr>
                <w:sz w:val="22"/>
                <w:szCs w:val="24"/>
              </w:rPr>
              <w:t>1</w:t>
            </w:r>
            <w:r w:rsidR="000479AC" w:rsidRPr="00664975">
              <w:rPr>
                <w:sz w:val="22"/>
                <w:szCs w:val="24"/>
              </w:rPr>
              <w:t>/07/2020</w:t>
            </w:r>
          </w:p>
        </w:tc>
        <w:tc>
          <w:tcPr>
            <w:tcW w:w="3819" w:type="dxa"/>
          </w:tcPr>
          <w:p w14:paraId="0CCF8003" w14:textId="0A9FBA97" w:rsidR="000479AC" w:rsidRPr="00664975" w:rsidRDefault="000479AC" w:rsidP="000479AC">
            <w:pPr>
              <w:pStyle w:val="Table10"/>
              <w:spacing w:before="0" w:after="0"/>
              <w:jc w:val="both"/>
              <w:rPr>
                <w:sz w:val="22"/>
                <w:szCs w:val="24"/>
              </w:rPr>
            </w:pPr>
            <w:r w:rsidRPr="00664975">
              <w:rPr>
                <w:sz w:val="22"/>
                <w:szCs w:val="24"/>
              </w:rPr>
              <w:t>Implementing QTM431 (RFC-List</w:t>
            </w:r>
            <w:r w:rsidR="0052101D" w:rsidRPr="00664975">
              <w:rPr>
                <w:sz w:val="22"/>
                <w:szCs w:val="24"/>
              </w:rPr>
              <w:t>.</w:t>
            </w:r>
            <w:r w:rsidRPr="00664975">
              <w:rPr>
                <w:sz w:val="22"/>
                <w:szCs w:val="24"/>
              </w:rPr>
              <w:t>31).</w:t>
            </w:r>
          </w:p>
          <w:p w14:paraId="37D29C69" w14:textId="06256E7A" w:rsidR="000479AC" w:rsidRPr="00664975" w:rsidRDefault="0048623C" w:rsidP="000479AC">
            <w:pPr>
              <w:pStyle w:val="Table10"/>
              <w:spacing w:before="0" w:after="0"/>
              <w:jc w:val="both"/>
              <w:rPr>
                <w:sz w:val="22"/>
                <w:szCs w:val="24"/>
              </w:rPr>
            </w:pPr>
            <w:r w:rsidRPr="00664975">
              <w:rPr>
                <w:sz w:val="22"/>
                <w:szCs w:val="24"/>
              </w:rPr>
              <w:t>Re-s</w:t>
            </w:r>
            <w:r w:rsidR="000479AC" w:rsidRPr="00664975">
              <w:rPr>
                <w:sz w:val="22"/>
                <w:szCs w:val="24"/>
              </w:rPr>
              <w:t>ubmitted for Acceptance (SfA) to Taxation and Customs Union DG and ECCG. Published on CIRCABC for NAs</w:t>
            </w:r>
          </w:p>
        </w:tc>
        <w:tc>
          <w:tcPr>
            <w:tcW w:w="997" w:type="dxa"/>
          </w:tcPr>
          <w:p w14:paraId="25C749A1" w14:textId="247FC8C3" w:rsidR="000479AC" w:rsidRPr="00664975" w:rsidRDefault="000479AC" w:rsidP="000479AC">
            <w:pPr>
              <w:pStyle w:val="Table10"/>
              <w:spacing w:before="0" w:after="0"/>
              <w:jc w:val="center"/>
              <w:rPr>
                <w:sz w:val="22"/>
                <w:szCs w:val="22"/>
              </w:rPr>
            </w:pPr>
            <w:r w:rsidRPr="00664975">
              <w:rPr>
                <w:sz w:val="22"/>
                <w:szCs w:val="22"/>
              </w:rPr>
              <w:t>I/R</w:t>
            </w:r>
          </w:p>
        </w:tc>
        <w:tc>
          <w:tcPr>
            <w:tcW w:w="1279" w:type="dxa"/>
          </w:tcPr>
          <w:p w14:paraId="69606506" w14:textId="5545A2DA" w:rsidR="000479AC" w:rsidRPr="00664975" w:rsidRDefault="000479AC" w:rsidP="000479AC">
            <w:pPr>
              <w:pStyle w:val="Table10"/>
              <w:spacing w:before="0" w:after="0"/>
              <w:jc w:val="center"/>
              <w:rPr>
                <w:sz w:val="22"/>
                <w:szCs w:val="24"/>
              </w:rPr>
            </w:pPr>
            <w:r w:rsidRPr="00664975">
              <w:rPr>
                <w:sz w:val="22"/>
                <w:szCs w:val="24"/>
              </w:rPr>
              <w:t>All</w:t>
            </w:r>
          </w:p>
        </w:tc>
      </w:tr>
    </w:tbl>
    <w:p w14:paraId="671B7A41" w14:textId="77777777" w:rsidR="003E3B3D" w:rsidRPr="00664975" w:rsidRDefault="00043AA5" w:rsidP="007445B3">
      <w:pPr>
        <w:pStyle w:val="Title"/>
        <w:ind w:left="33"/>
        <w:jc w:val="center"/>
        <w:outlineLvl w:val="0"/>
      </w:pPr>
      <w:bookmarkStart w:id="7" w:name="_Toc285708622"/>
      <w:r w:rsidRPr="00664975">
        <w:br w:type="page"/>
      </w:r>
      <w:bookmarkStart w:id="8" w:name="_Toc45648677"/>
      <w:bookmarkStart w:id="9" w:name="_Toc46392783"/>
      <w:bookmarkEnd w:id="7"/>
      <w:r w:rsidR="00503686" w:rsidRPr="00664975">
        <w:rPr>
          <w:rFonts w:ascii="Times New Roman" w:hAnsi="Times New Roman"/>
          <w:sz w:val="32"/>
        </w:rPr>
        <w:lastRenderedPageBreak/>
        <w:t>Table of Contents</w:t>
      </w:r>
      <w:bookmarkEnd w:id="8"/>
      <w:bookmarkEnd w:id="9"/>
    </w:p>
    <w:p w14:paraId="575224ED" w14:textId="784E1F29" w:rsidR="00664975" w:rsidRPr="00664975" w:rsidRDefault="00AA7F91">
      <w:pPr>
        <w:pStyle w:val="TOC1"/>
        <w:tabs>
          <w:tab w:val="right" w:leader="dot" w:pos="9017"/>
        </w:tabs>
        <w:rPr>
          <w:rFonts w:asciiTheme="minorHAnsi" w:eastAsiaTheme="minorEastAsia" w:hAnsiTheme="minorHAnsi" w:cstheme="minorBidi"/>
          <w:b w:val="0"/>
          <w:bCs w:val="0"/>
          <w:caps w:val="0"/>
          <w:noProof/>
          <w:sz w:val="22"/>
          <w:szCs w:val="22"/>
          <w:lang w:eastAsia="fr-BE"/>
        </w:rPr>
      </w:pPr>
      <w:r w:rsidRPr="00664975">
        <w:rPr>
          <w:sz w:val="28"/>
        </w:rPr>
        <w:fldChar w:fldCharType="begin"/>
      </w:r>
      <w:r w:rsidRPr="00664975">
        <w:rPr>
          <w:sz w:val="28"/>
        </w:rPr>
        <w:instrText xml:space="preserve"> TOC \o "1-6" \h \z \u </w:instrText>
      </w:r>
      <w:r w:rsidRPr="00664975">
        <w:rPr>
          <w:sz w:val="28"/>
        </w:rPr>
        <w:fldChar w:fldCharType="separate"/>
      </w:r>
      <w:hyperlink w:anchor="_Toc46392782" w:history="1">
        <w:r w:rsidR="00664975" w:rsidRPr="00664975">
          <w:rPr>
            <w:rStyle w:val="Hyperlink"/>
            <w:noProof/>
          </w:rPr>
          <w:t>Document History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_Toc46392782 \h </w:instrText>
        </w:r>
        <w:r w:rsidR="00664975" w:rsidRPr="00664975">
          <w:rPr>
            <w:noProof/>
            <w:webHidden/>
          </w:rPr>
        </w:r>
        <w:r w:rsidR="00664975" w:rsidRPr="00664975">
          <w:rPr>
            <w:noProof/>
            <w:webHidden/>
          </w:rPr>
          <w:fldChar w:fldCharType="separate"/>
        </w:r>
        <w:r w:rsidR="0097205F">
          <w:rPr>
            <w:noProof/>
            <w:webHidden/>
          </w:rPr>
          <w:t>2</w:t>
        </w:r>
        <w:r w:rsidR="00664975" w:rsidRPr="00664975">
          <w:rPr>
            <w:noProof/>
            <w:webHidden/>
          </w:rPr>
          <w:fldChar w:fldCharType="end"/>
        </w:r>
      </w:hyperlink>
    </w:p>
    <w:p w14:paraId="055F75D6" w14:textId="20E21369" w:rsidR="00664975" w:rsidRPr="00664975" w:rsidRDefault="00BC575F">
      <w:pPr>
        <w:pStyle w:val="TOC1"/>
        <w:tabs>
          <w:tab w:val="right" w:leader="dot" w:pos="9017"/>
        </w:tabs>
        <w:rPr>
          <w:rFonts w:asciiTheme="minorHAnsi" w:eastAsiaTheme="minorEastAsia" w:hAnsiTheme="minorHAnsi" w:cstheme="minorBidi"/>
          <w:b w:val="0"/>
          <w:bCs w:val="0"/>
          <w:caps w:val="0"/>
          <w:noProof/>
          <w:sz w:val="22"/>
          <w:szCs w:val="22"/>
          <w:lang w:eastAsia="fr-BE"/>
        </w:rPr>
      </w:pPr>
      <w:hyperlink w:anchor="_Toc46392783" w:history="1">
        <w:r w:rsidR="00664975" w:rsidRPr="00664975">
          <w:rPr>
            <w:rStyle w:val="Hyperlink"/>
            <w:noProof/>
          </w:rPr>
          <w:t>Table of Contents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_Toc46392783 \h </w:instrText>
        </w:r>
        <w:r w:rsidR="00664975" w:rsidRPr="00664975">
          <w:rPr>
            <w:noProof/>
            <w:webHidden/>
          </w:rPr>
        </w:r>
        <w:r w:rsidR="00664975" w:rsidRPr="00664975">
          <w:rPr>
            <w:noProof/>
            <w:webHidden/>
          </w:rPr>
          <w:fldChar w:fldCharType="separate"/>
        </w:r>
        <w:r w:rsidR="0097205F">
          <w:rPr>
            <w:noProof/>
            <w:webHidden/>
          </w:rPr>
          <w:t>3</w:t>
        </w:r>
        <w:r w:rsidR="00664975" w:rsidRPr="00664975">
          <w:rPr>
            <w:noProof/>
            <w:webHidden/>
          </w:rPr>
          <w:fldChar w:fldCharType="end"/>
        </w:r>
      </w:hyperlink>
    </w:p>
    <w:p w14:paraId="3A384F23" w14:textId="6E1C9C90" w:rsidR="00664975" w:rsidRPr="00664975" w:rsidRDefault="00BC575F">
      <w:pPr>
        <w:pStyle w:val="TOC1"/>
        <w:tabs>
          <w:tab w:val="right" w:leader="dot" w:pos="9017"/>
        </w:tabs>
        <w:rPr>
          <w:rFonts w:asciiTheme="minorHAnsi" w:eastAsiaTheme="minorEastAsia" w:hAnsiTheme="minorHAnsi" w:cstheme="minorBidi"/>
          <w:b w:val="0"/>
          <w:bCs w:val="0"/>
          <w:caps w:val="0"/>
          <w:noProof/>
          <w:sz w:val="22"/>
          <w:szCs w:val="22"/>
          <w:lang w:eastAsia="fr-BE"/>
        </w:rPr>
      </w:pPr>
      <w:hyperlink w:anchor="_Toc46392784" w:history="1">
        <w:r w:rsidR="00664975" w:rsidRPr="00664975">
          <w:rPr>
            <w:rStyle w:val="Hyperlink"/>
            <w:noProof/>
          </w:rPr>
          <w:t>List of Appendices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_Toc46392784 \h </w:instrText>
        </w:r>
        <w:r w:rsidR="00664975" w:rsidRPr="00664975">
          <w:rPr>
            <w:noProof/>
            <w:webHidden/>
          </w:rPr>
        </w:r>
        <w:r w:rsidR="00664975" w:rsidRPr="00664975">
          <w:rPr>
            <w:noProof/>
            <w:webHidden/>
          </w:rPr>
          <w:fldChar w:fldCharType="separate"/>
        </w:r>
        <w:r w:rsidR="0097205F">
          <w:rPr>
            <w:noProof/>
            <w:webHidden/>
          </w:rPr>
          <w:t>11</w:t>
        </w:r>
        <w:r w:rsidR="00664975" w:rsidRPr="00664975">
          <w:rPr>
            <w:noProof/>
            <w:webHidden/>
          </w:rPr>
          <w:fldChar w:fldCharType="end"/>
        </w:r>
      </w:hyperlink>
    </w:p>
    <w:p w14:paraId="1D40B4A1" w14:textId="4C930C6A" w:rsidR="00664975" w:rsidRPr="00664975" w:rsidRDefault="00BC575F">
      <w:pPr>
        <w:pStyle w:val="TOC1"/>
        <w:tabs>
          <w:tab w:val="right" w:leader="dot" w:pos="9017"/>
        </w:tabs>
        <w:rPr>
          <w:rFonts w:asciiTheme="minorHAnsi" w:eastAsiaTheme="minorEastAsia" w:hAnsiTheme="minorHAnsi" w:cstheme="minorBidi"/>
          <w:b w:val="0"/>
          <w:bCs w:val="0"/>
          <w:caps w:val="0"/>
          <w:noProof/>
          <w:sz w:val="22"/>
          <w:szCs w:val="22"/>
          <w:lang w:eastAsia="fr-BE"/>
        </w:rPr>
      </w:pPr>
      <w:hyperlink w:anchor="_Toc46392785" w:history="1">
        <w:r w:rsidR="00664975" w:rsidRPr="00664975">
          <w:rPr>
            <w:rStyle w:val="Hyperlink"/>
            <w:noProof/>
          </w:rPr>
          <w:t>List of Tables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_Toc46392785 \h </w:instrText>
        </w:r>
        <w:r w:rsidR="00664975" w:rsidRPr="00664975">
          <w:rPr>
            <w:noProof/>
            <w:webHidden/>
          </w:rPr>
        </w:r>
        <w:r w:rsidR="00664975" w:rsidRPr="00664975">
          <w:rPr>
            <w:noProof/>
            <w:webHidden/>
          </w:rPr>
          <w:fldChar w:fldCharType="separate"/>
        </w:r>
        <w:r w:rsidR="0097205F">
          <w:rPr>
            <w:noProof/>
            <w:webHidden/>
          </w:rPr>
          <w:t>12</w:t>
        </w:r>
        <w:r w:rsidR="00664975" w:rsidRPr="00664975">
          <w:rPr>
            <w:noProof/>
            <w:webHidden/>
          </w:rPr>
          <w:fldChar w:fldCharType="end"/>
        </w:r>
      </w:hyperlink>
    </w:p>
    <w:p w14:paraId="565E3FD5" w14:textId="3C8C1799" w:rsidR="00664975" w:rsidRPr="00664975" w:rsidRDefault="00BC575F">
      <w:pPr>
        <w:pStyle w:val="TOC1"/>
        <w:tabs>
          <w:tab w:val="right" w:leader="dot" w:pos="9017"/>
        </w:tabs>
        <w:rPr>
          <w:rFonts w:asciiTheme="minorHAnsi" w:eastAsiaTheme="minorEastAsia" w:hAnsiTheme="minorHAnsi" w:cstheme="minorBidi"/>
          <w:b w:val="0"/>
          <w:bCs w:val="0"/>
          <w:caps w:val="0"/>
          <w:noProof/>
          <w:sz w:val="22"/>
          <w:szCs w:val="22"/>
          <w:lang w:eastAsia="fr-BE"/>
        </w:rPr>
      </w:pPr>
      <w:hyperlink w:anchor="_Toc46392786" w:history="1">
        <w:r w:rsidR="00664975" w:rsidRPr="00664975">
          <w:rPr>
            <w:rStyle w:val="Hyperlink"/>
            <w:noProof/>
          </w:rPr>
          <w:t>List of Figures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_Toc46392786 \h </w:instrText>
        </w:r>
        <w:r w:rsidR="00664975" w:rsidRPr="00664975">
          <w:rPr>
            <w:noProof/>
            <w:webHidden/>
          </w:rPr>
        </w:r>
        <w:r w:rsidR="00664975" w:rsidRPr="00664975">
          <w:rPr>
            <w:noProof/>
            <w:webHidden/>
          </w:rPr>
          <w:fldChar w:fldCharType="separate"/>
        </w:r>
        <w:r w:rsidR="0097205F">
          <w:rPr>
            <w:noProof/>
            <w:webHidden/>
          </w:rPr>
          <w:t>14</w:t>
        </w:r>
        <w:r w:rsidR="00664975" w:rsidRPr="00664975">
          <w:rPr>
            <w:noProof/>
            <w:webHidden/>
          </w:rPr>
          <w:fldChar w:fldCharType="end"/>
        </w:r>
      </w:hyperlink>
    </w:p>
    <w:p w14:paraId="78C3A2D2" w14:textId="1E0FC9D9" w:rsidR="00664975" w:rsidRPr="00664975" w:rsidRDefault="00BC575F">
      <w:pPr>
        <w:pStyle w:val="TOC1"/>
        <w:tabs>
          <w:tab w:val="left" w:pos="480"/>
          <w:tab w:val="right" w:leader="dot" w:pos="9017"/>
        </w:tabs>
        <w:rPr>
          <w:rFonts w:asciiTheme="minorHAnsi" w:eastAsiaTheme="minorEastAsia" w:hAnsiTheme="minorHAnsi" w:cstheme="minorBidi"/>
          <w:b w:val="0"/>
          <w:bCs w:val="0"/>
          <w:caps w:val="0"/>
          <w:noProof/>
          <w:sz w:val="22"/>
          <w:szCs w:val="22"/>
          <w:lang w:eastAsia="fr-BE"/>
        </w:rPr>
      </w:pPr>
      <w:hyperlink w:anchor="_Toc46392787" w:history="1">
        <w:r w:rsidR="00664975" w:rsidRPr="00664975">
          <w:rPr>
            <w:rStyle w:val="Hyperlink"/>
            <w:noProof/>
          </w:rPr>
          <w:t>I</w:t>
        </w:r>
        <w:r w:rsidR="00664975" w:rsidRPr="00664975">
          <w:rPr>
            <w:rFonts w:asciiTheme="minorHAnsi" w:eastAsiaTheme="minorEastAsia" w:hAnsiTheme="minorHAnsi" w:cstheme="minorBidi"/>
            <w:b w:val="0"/>
            <w:bCs w:val="0"/>
            <w:caps w:val="0"/>
            <w:noProof/>
            <w:sz w:val="22"/>
            <w:szCs w:val="22"/>
            <w:lang w:eastAsia="fr-BE"/>
          </w:rPr>
          <w:tab/>
        </w:r>
        <w:r w:rsidR="00664975" w:rsidRPr="00664975">
          <w:rPr>
            <w:rStyle w:val="Hyperlink"/>
            <w:noProof/>
          </w:rPr>
          <w:t>General Introduction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_Toc46392787 \h </w:instrText>
        </w:r>
        <w:r w:rsidR="00664975" w:rsidRPr="00664975">
          <w:rPr>
            <w:noProof/>
            <w:webHidden/>
          </w:rPr>
        </w:r>
        <w:r w:rsidR="00664975" w:rsidRPr="00664975">
          <w:rPr>
            <w:noProof/>
            <w:webHidden/>
          </w:rPr>
          <w:fldChar w:fldCharType="separate"/>
        </w:r>
        <w:r w:rsidR="0097205F">
          <w:rPr>
            <w:noProof/>
            <w:webHidden/>
          </w:rPr>
          <w:t>20</w:t>
        </w:r>
        <w:r w:rsidR="00664975" w:rsidRPr="00664975">
          <w:rPr>
            <w:noProof/>
            <w:webHidden/>
          </w:rPr>
          <w:fldChar w:fldCharType="end"/>
        </w:r>
      </w:hyperlink>
    </w:p>
    <w:p w14:paraId="044A4755" w14:textId="50B048B7" w:rsidR="00664975" w:rsidRPr="00664975" w:rsidRDefault="00BC575F">
      <w:pPr>
        <w:pStyle w:val="TOC2"/>
        <w:tabs>
          <w:tab w:val="left" w:pos="720"/>
          <w:tab w:val="right" w:leader="dot" w:pos="9017"/>
        </w:tabs>
        <w:rPr>
          <w:rFonts w:asciiTheme="minorHAnsi" w:eastAsiaTheme="minorEastAsia" w:hAnsiTheme="minorHAnsi" w:cstheme="minorBidi"/>
          <w:smallCaps w:val="0"/>
          <w:noProof/>
          <w:sz w:val="22"/>
          <w:szCs w:val="22"/>
          <w:lang w:eastAsia="fr-BE"/>
        </w:rPr>
      </w:pPr>
      <w:hyperlink w:anchor="_Toc46392788" w:history="1">
        <w:r w:rsidR="00664975" w:rsidRPr="00664975">
          <w:rPr>
            <w:rStyle w:val="Hyperlink"/>
            <w:noProof/>
          </w:rPr>
          <w:t>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Document Overview</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_Toc46392788 \h </w:instrText>
        </w:r>
        <w:r w:rsidR="00664975" w:rsidRPr="00664975">
          <w:rPr>
            <w:noProof/>
            <w:webHidden/>
          </w:rPr>
        </w:r>
        <w:r w:rsidR="00664975" w:rsidRPr="00664975">
          <w:rPr>
            <w:noProof/>
            <w:webHidden/>
          </w:rPr>
          <w:fldChar w:fldCharType="separate"/>
        </w:r>
        <w:r w:rsidR="0097205F">
          <w:rPr>
            <w:noProof/>
            <w:webHidden/>
          </w:rPr>
          <w:t>20</w:t>
        </w:r>
        <w:r w:rsidR="00664975" w:rsidRPr="00664975">
          <w:rPr>
            <w:noProof/>
            <w:webHidden/>
          </w:rPr>
          <w:fldChar w:fldCharType="end"/>
        </w:r>
      </w:hyperlink>
    </w:p>
    <w:p w14:paraId="309F30DE" w14:textId="681CF545" w:rsidR="00664975" w:rsidRPr="00664975" w:rsidRDefault="00BC575F">
      <w:pPr>
        <w:pStyle w:val="TOC3"/>
        <w:tabs>
          <w:tab w:val="left" w:pos="1200"/>
          <w:tab w:val="right" w:leader="dot" w:pos="9017"/>
        </w:tabs>
        <w:rPr>
          <w:rFonts w:asciiTheme="minorHAnsi" w:eastAsiaTheme="minorEastAsia" w:hAnsiTheme="minorHAnsi" w:cstheme="minorBidi"/>
          <w:i w:val="0"/>
          <w:iCs w:val="0"/>
          <w:noProof/>
          <w:sz w:val="22"/>
          <w:szCs w:val="22"/>
          <w:lang w:eastAsia="fr-BE"/>
        </w:rPr>
      </w:pPr>
      <w:hyperlink w:anchor="_Toc46392789" w:history="1">
        <w:r w:rsidR="00664975" w:rsidRPr="00664975">
          <w:rPr>
            <w:rStyle w:val="Hyperlink"/>
            <w:noProof/>
          </w:rPr>
          <w:t>I.I.1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Purpose of DDNA document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_Toc46392789 \h </w:instrText>
        </w:r>
        <w:r w:rsidR="00664975" w:rsidRPr="00664975">
          <w:rPr>
            <w:noProof/>
            <w:webHidden/>
          </w:rPr>
        </w:r>
        <w:r w:rsidR="00664975" w:rsidRPr="00664975">
          <w:rPr>
            <w:noProof/>
            <w:webHidden/>
          </w:rPr>
          <w:fldChar w:fldCharType="separate"/>
        </w:r>
        <w:r w:rsidR="0097205F">
          <w:rPr>
            <w:noProof/>
            <w:webHidden/>
          </w:rPr>
          <w:t>20</w:t>
        </w:r>
        <w:r w:rsidR="00664975" w:rsidRPr="00664975">
          <w:rPr>
            <w:noProof/>
            <w:webHidden/>
          </w:rPr>
          <w:fldChar w:fldCharType="end"/>
        </w:r>
      </w:hyperlink>
    </w:p>
    <w:p w14:paraId="662275D6" w14:textId="28C3EF11" w:rsidR="00664975" w:rsidRPr="00664975" w:rsidRDefault="00BC575F">
      <w:pPr>
        <w:pStyle w:val="TOC3"/>
        <w:tabs>
          <w:tab w:val="left" w:pos="1200"/>
          <w:tab w:val="right" w:leader="dot" w:pos="9017"/>
        </w:tabs>
        <w:rPr>
          <w:rFonts w:asciiTheme="minorHAnsi" w:eastAsiaTheme="minorEastAsia" w:hAnsiTheme="minorHAnsi" w:cstheme="minorBidi"/>
          <w:i w:val="0"/>
          <w:iCs w:val="0"/>
          <w:noProof/>
          <w:sz w:val="22"/>
          <w:szCs w:val="22"/>
          <w:lang w:eastAsia="fr-BE"/>
        </w:rPr>
      </w:pPr>
      <w:hyperlink w:anchor="_Toc46392790" w:history="1">
        <w:r w:rsidR="00664975" w:rsidRPr="00664975">
          <w:rPr>
            <w:rStyle w:val="Hyperlink"/>
            <w:noProof/>
          </w:rPr>
          <w:t>I.I.2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DDNA Structure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_Toc46392790 \h </w:instrText>
        </w:r>
        <w:r w:rsidR="00664975" w:rsidRPr="00664975">
          <w:rPr>
            <w:noProof/>
            <w:webHidden/>
          </w:rPr>
        </w:r>
        <w:r w:rsidR="00664975" w:rsidRPr="00664975">
          <w:rPr>
            <w:noProof/>
            <w:webHidden/>
          </w:rPr>
          <w:fldChar w:fldCharType="separate"/>
        </w:r>
        <w:r w:rsidR="0097205F">
          <w:rPr>
            <w:noProof/>
            <w:webHidden/>
          </w:rPr>
          <w:t>21</w:t>
        </w:r>
        <w:r w:rsidR="00664975" w:rsidRPr="00664975">
          <w:rPr>
            <w:noProof/>
            <w:webHidden/>
          </w:rPr>
          <w:fldChar w:fldCharType="end"/>
        </w:r>
      </w:hyperlink>
    </w:p>
    <w:p w14:paraId="530F6DA1" w14:textId="4B13F730" w:rsidR="00664975" w:rsidRPr="00664975" w:rsidRDefault="00BC575F">
      <w:pPr>
        <w:pStyle w:val="TOC3"/>
        <w:tabs>
          <w:tab w:val="left" w:pos="1200"/>
          <w:tab w:val="right" w:leader="dot" w:pos="9017"/>
        </w:tabs>
        <w:rPr>
          <w:rFonts w:asciiTheme="minorHAnsi" w:eastAsiaTheme="minorEastAsia" w:hAnsiTheme="minorHAnsi" w:cstheme="minorBidi"/>
          <w:i w:val="0"/>
          <w:iCs w:val="0"/>
          <w:noProof/>
          <w:sz w:val="22"/>
          <w:szCs w:val="22"/>
          <w:lang w:eastAsia="fr-BE"/>
        </w:rPr>
      </w:pPr>
      <w:hyperlink w:anchor="_Toc46392791" w:history="1">
        <w:r w:rsidR="00664975" w:rsidRPr="00664975">
          <w:rPr>
            <w:rStyle w:val="Hyperlink"/>
            <w:noProof/>
          </w:rPr>
          <w:t>I.I.3</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Purpose of the DDNTA volume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_Toc46392791 \h </w:instrText>
        </w:r>
        <w:r w:rsidR="00664975" w:rsidRPr="00664975">
          <w:rPr>
            <w:noProof/>
            <w:webHidden/>
          </w:rPr>
        </w:r>
        <w:r w:rsidR="00664975" w:rsidRPr="00664975">
          <w:rPr>
            <w:noProof/>
            <w:webHidden/>
          </w:rPr>
          <w:fldChar w:fldCharType="separate"/>
        </w:r>
        <w:r w:rsidR="0097205F">
          <w:rPr>
            <w:noProof/>
            <w:webHidden/>
          </w:rPr>
          <w:t>21</w:t>
        </w:r>
        <w:r w:rsidR="00664975" w:rsidRPr="00664975">
          <w:rPr>
            <w:noProof/>
            <w:webHidden/>
          </w:rPr>
          <w:fldChar w:fldCharType="end"/>
        </w:r>
      </w:hyperlink>
    </w:p>
    <w:p w14:paraId="11ED9FFE" w14:textId="4135D2F5" w:rsidR="00664975" w:rsidRPr="00664975" w:rsidRDefault="00BC575F">
      <w:pPr>
        <w:pStyle w:val="TOC3"/>
        <w:tabs>
          <w:tab w:val="left" w:pos="1200"/>
          <w:tab w:val="right" w:leader="dot" w:pos="9017"/>
        </w:tabs>
        <w:rPr>
          <w:rFonts w:asciiTheme="minorHAnsi" w:eastAsiaTheme="minorEastAsia" w:hAnsiTheme="minorHAnsi" w:cstheme="minorBidi"/>
          <w:i w:val="0"/>
          <w:iCs w:val="0"/>
          <w:noProof/>
          <w:sz w:val="22"/>
          <w:szCs w:val="22"/>
          <w:lang w:eastAsia="fr-BE"/>
        </w:rPr>
      </w:pPr>
      <w:hyperlink w:anchor="_Toc46392792" w:history="1">
        <w:r w:rsidR="00664975" w:rsidRPr="00664975">
          <w:rPr>
            <w:rStyle w:val="Hyperlink"/>
            <w:noProof/>
          </w:rPr>
          <w:t>I.I.4</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Scope of DDNTA volume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_Toc46392792 \h </w:instrText>
        </w:r>
        <w:r w:rsidR="00664975" w:rsidRPr="00664975">
          <w:rPr>
            <w:noProof/>
            <w:webHidden/>
          </w:rPr>
        </w:r>
        <w:r w:rsidR="00664975" w:rsidRPr="00664975">
          <w:rPr>
            <w:noProof/>
            <w:webHidden/>
          </w:rPr>
          <w:fldChar w:fldCharType="separate"/>
        </w:r>
        <w:r w:rsidR="0097205F">
          <w:rPr>
            <w:noProof/>
            <w:webHidden/>
          </w:rPr>
          <w:t>21</w:t>
        </w:r>
        <w:r w:rsidR="00664975" w:rsidRPr="00664975">
          <w:rPr>
            <w:noProof/>
            <w:webHidden/>
          </w:rPr>
          <w:fldChar w:fldCharType="end"/>
        </w:r>
      </w:hyperlink>
    </w:p>
    <w:p w14:paraId="641F9954" w14:textId="2C970E0E" w:rsidR="00664975" w:rsidRPr="00664975" w:rsidRDefault="00BC575F">
      <w:pPr>
        <w:pStyle w:val="TOC3"/>
        <w:tabs>
          <w:tab w:val="left" w:pos="1200"/>
          <w:tab w:val="right" w:leader="dot" w:pos="9017"/>
        </w:tabs>
        <w:rPr>
          <w:rFonts w:asciiTheme="minorHAnsi" w:eastAsiaTheme="minorEastAsia" w:hAnsiTheme="minorHAnsi" w:cstheme="minorBidi"/>
          <w:i w:val="0"/>
          <w:iCs w:val="0"/>
          <w:noProof/>
          <w:sz w:val="22"/>
          <w:szCs w:val="22"/>
          <w:lang w:eastAsia="fr-BE"/>
        </w:rPr>
      </w:pPr>
      <w:hyperlink w:anchor="_Toc46392793" w:history="1">
        <w:r w:rsidR="00664975" w:rsidRPr="00664975">
          <w:rPr>
            <w:rStyle w:val="Hyperlink"/>
            <w:noProof/>
          </w:rPr>
          <w:t>I.I.5</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Intended audience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_Toc46392793 \h </w:instrText>
        </w:r>
        <w:r w:rsidR="00664975" w:rsidRPr="00664975">
          <w:rPr>
            <w:noProof/>
            <w:webHidden/>
          </w:rPr>
        </w:r>
        <w:r w:rsidR="00664975" w:rsidRPr="00664975">
          <w:rPr>
            <w:noProof/>
            <w:webHidden/>
          </w:rPr>
          <w:fldChar w:fldCharType="separate"/>
        </w:r>
        <w:r w:rsidR="0097205F">
          <w:rPr>
            <w:noProof/>
            <w:webHidden/>
          </w:rPr>
          <w:t>23</w:t>
        </w:r>
        <w:r w:rsidR="00664975" w:rsidRPr="00664975">
          <w:rPr>
            <w:noProof/>
            <w:webHidden/>
          </w:rPr>
          <w:fldChar w:fldCharType="end"/>
        </w:r>
      </w:hyperlink>
    </w:p>
    <w:p w14:paraId="2B4A255A" w14:textId="2F1C70C2" w:rsidR="00664975" w:rsidRPr="00664975" w:rsidRDefault="00BC575F">
      <w:pPr>
        <w:pStyle w:val="TOC3"/>
        <w:tabs>
          <w:tab w:val="left" w:pos="1200"/>
          <w:tab w:val="right" w:leader="dot" w:pos="9017"/>
        </w:tabs>
        <w:rPr>
          <w:rFonts w:asciiTheme="minorHAnsi" w:eastAsiaTheme="minorEastAsia" w:hAnsiTheme="minorHAnsi" w:cstheme="minorBidi"/>
          <w:i w:val="0"/>
          <w:iCs w:val="0"/>
          <w:noProof/>
          <w:sz w:val="22"/>
          <w:szCs w:val="22"/>
          <w:lang w:eastAsia="fr-BE"/>
        </w:rPr>
      </w:pPr>
      <w:hyperlink w:anchor="_Toc46392794" w:history="1">
        <w:r w:rsidR="00664975" w:rsidRPr="00664975">
          <w:rPr>
            <w:rStyle w:val="Hyperlink"/>
            <w:noProof/>
          </w:rPr>
          <w:t>I.I.6</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Structure of DDNTA volume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_Toc46392794 \h </w:instrText>
        </w:r>
        <w:r w:rsidR="00664975" w:rsidRPr="00664975">
          <w:rPr>
            <w:noProof/>
            <w:webHidden/>
          </w:rPr>
        </w:r>
        <w:r w:rsidR="00664975" w:rsidRPr="00664975">
          <w:rPr>
            <w:noProof/>
            <w:webHidden/>
          </w:rPr>
          <w:fldChar w:fldCharType="separate"/>
        </w:r>
        <w:r w:rsidR="0097205F">
          <w:rPr>
            <w:noProof/>
            <w:webHidden/>
          </w:rPr>
          <w:t>24</w:t>
        </w:r>
        <w:r w:rsidR="00664975" w:rsidRPr="00664975">
          <w:rPr>
            <w:noProof/>
            <w:webHidden/>
          </w:rPr>
          <w:fldChar w:fldCharType="end"/>
        </w:r>
      </w:hyperlink>
    </w:p>
    <w:p w14:paraId="5687AE82" w14:textId="32F8DC8F" w:rsidR="00664975" w:rsidRPr="00664975" w:rsidRDefault="00BC575F">
      <w:pPr>
        <w:pStyle w:val="TOC3"/>
        <w:tabs>
          <w:tab w:val="left" w:pos="1200"/>
          <w:tab w:val="right" w:leader="dot" w:pos="9017"/>
        </w:tabs>
        <w:rPr>
          <w:rFonts w:asciiTheme="minorHAnsi" w:eastAsiaTheme="minorEastAsia" w:hAnsiTheme="minorHAnsi" w:cstheme="minorBidi"/>
          <w:i w:val="0"/>
          <w:iCs w:val="0"/>
          <w:noProof/>
          <w:sz w:val="22"/>
          <w:szCs w:val="22"/>
          <w:lang w:eastAsia="fr-BE"/>
        </w:rPr>
      </w:pPr>
      <w:hyperlink w:anchor="_Toc46392795" w:history="1">
        <w:r w:rsidR="00664975" w:rsidRPr="00664975">
          <w:rPr>
            <w:rStyle w:val="Hyperlink"/>
            <w:noProof/>
          </w:rPr>
          <w:t>I.I.7</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Document service information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_Toc46392795 \h </w:instrText>
        </w:r>
        <w:r w:rsidR="00664975" w:rsidRPr="00664975">
          <w:rPr>
            <w:noProof/>
            <w:webHidden/>
          </w:rPr>
        </w:r>
        <w:r w:rsidR="00664975" w:rsidRPr="00664975">
          <w:rPr>
            <w:noProof/>
            <w:webHidden/>
          </w:rPr>
          <w:fldChar w:fldCharType="separate"/>
        </w:r>
        <w:r w:rsidR="0097205F">
          <w:rPr>
            <w:noProof/>
            <w:webHidden/>
          </w:rPr>
          <w:t>26</w:t>
        </w:r>
        <w:r w:rsidR="00664975" w:rsidRPr="00664975">
          <w:rPr>
            <w:noProof/>
            <w:webHidden/>
          </w:rPr>
          <w:fldChar w:fldCharType="end"/>
        </w:r>
      </w:hyperlink>
    </w:p>
    <w:p w14:paraId="2E3E8FA3" w14:textId="3D4F5E54"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2796" w:history="1">
        <w:r w:rsidR="00664975" w:rsidRPr="00664975">
          <w:rPr>
            <w:rStyle w:val="Hyperlink"/>
            <w:noProof/>
          </w:rPr>
          <w:t>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Definitions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_Toc46392796 \h </w:instrText>
        </w:r>
        <w:r w:rsidR="00664975" w:rsidRPr="00664975">
          <w:rPr>
            <w:noProof/>
            <w:webHidden/>
          </w:rPr>
        </w:r>
        <w:r w:rsidR="00664975" w:rsidRPr="00664975">
          <w:rPr>
            <w:noProof/>
            <w:webHidden/>
          </w:rPr>
          <w:fldChar w:fldCharType="separate"/>
        </w:r>
        <w:r w:rsidR="0097205F">
          <w:rPr>
            <w:noProof/>
            <w:webHidden/>
          </w:rPr>
          <w:t>27</w:t>
        </w:r>
        <w:r w:rsidR="00664975" w:rsidRPr="00664975">
          <w:rPr>
            <w:noProof/>
            <w:webHidden/>
          </w:rPr>
          <w:fldChar w:fldCharType="end"/>
        </w:r>
      </w:hyperlink>
    </w:p>
    <w:p w14:paraId="311934F6" w14:textId="353E5994" w:rsidR="00664975" w:rsidRPr="00664975" w:rsidRDefault="00BC575F">
      <w:pPr>
        <w:pStyle w:val="TOC3"/>
        <w:tabs>
          <w:tab w:val="left" w:pos="1200"/>
          <w:tab w:val="right" w:leader="dot" w:pos="9017"/>
        </w:tabs>
        <w:rPr>
          <w:rFonts w:asciiTheme="minorHAnsi" w:eastAsiaTheme="minorEastAsia" w:hAnsiTheme="minorHAnsi" w:cstheme="minorBidi"/>
          <w:i w:val="0"/>
          <w:iCs w:val="0"/>
          <w:noProof/>
          <w:sz w:val="22"/>
          <w:szCs w:val="22"/>
          <w:lang w:eastAsia="fr-BE"/>
        </w:rPr>
      </w:pPr>
      <w:hyperlink w:anchor="_Toc46392797" w:history="1">
        <w:r w:rsidR="00664975" w:rsidRPr="00664975">
          <w:rPr>
            <w:rStyle w:val="Hyperlink"/>
            <w:noProof/>
          </w:rPr>
          <w:t>I.II.1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Definitions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_Toc46392797 \h </w:instrText>
        </w:r>
        <w:r w:rsidR="00664975" w:rsidRPr="00664975">
          <w:rPr>
            <w:noProof/>
            <w:webHidden/>
          </w:rPr>
        </w:r>
        <w:r w:rsidR="00664975" w:rsidRPr="00664975">
          <w:rPr>
            <w:noProof/>
            <w:webHidden/>
          </w:rPr>
          <w:fldChar w:fldCharType="separate"/>
        </w:r>
        <w:r w:rsidR="0097205F">
          <w:rPr>
            <w:noProof/>
            <w:webHidden/>
          </w:rPr>
          <w:t>27</w:t>
        </w:r>
        <w:r w:rsidR="00664975" w:rsidRPr="00664975">
          <w:rPr>
            <w:noProof/>
            <w:webHidden/>
          </w:rPr>
          <w:fldChar w:fldCharType="end"/>
        </w:r>
      </w:hyperlink>
    </w:p>
    <w:p w14:paraId="2F11858E" w14:textId="23EB9DC8" w:rsidR="00664975" w:rsidRPr="00664975" w:rsidRDefault="00BC575F">
      <w:pPr>
        <w:pStyle w:val="TOC3"/>
        <w:tabs>
          <w:tab w:val="left" w:pos="1200"/>
          <w:tab w:val="right" w:leader="dot" w:pos="9017"/>
        </w:tabs>
        <w:rPr>
          <w:rFonts w:asciiTheme="minorHAnsi" w:eastAsiaTheme="minorEastAsia" w:hAnsiTheme="minorHAnsi" w:cstheme="minorBidi"/>
          <w:i w:val="0"/>
          <w:iCs w:val="0"/>
          <w:noProof/>
          <w:sz w:val="22"/>
          <w:szCs w:val="22"/>
          <w:lang w:eastAsia="fr-BE"/>
        </w:rPr>
      </w:pPr>
      <w:hyperlink w:anchor="_Toc46392798" w:history="1">
        <w:r w:rsidR="00664975" w:rsidRPr="00664975">
          <w:rPr>
            <w:rStyle w:val="Hyperlink"/>
            <w:noProof/>
          </w:rPr>
          <w:t>I.II.2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Terminology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_Toc46392798 \h </w:instrText>
        </w:r>
        <w:r w:rsidR="00664975" w:rsidRPr="00664975">
          <w:rPr>
            <w:noProof/>
            <w:webHidden/>
          </w:rPr>
        </w:r>
        <w:r w:rsidR="00664975" w:rsidRPr="00664975">
          <w:rPr>
            <w:noProof/>
            <w:webHidden/>
          </w:rPr>
          <w:fldChar w:fldCharType="separate"/>
        </w:r>
        <w:r w:rsidR="0097205F">
          <w:rPr>
            <w:noProof/>
            <w:webHidden/>
          </w:rPr>
          <w:t>27</w:t>
        </w:r>
        <w:r w:rsidR="00664975" w:rsidRPr="00664975">
          <w:rPr>
            <w:noProof/>
            <w:webHidden/>
          </w:rPr>
          <w:fldChar w:fldCharType="end"/>
        </w:r>
      </w:hyperlink>
    </w:p>
    <w:p w14:paraId="4E3D574D" w14:textId="524C5E8B" w:rsidR="00664975" w:rsidRPr="00664975" w:rsidRDefault="00BC575F">
      <w:pPr>
        <w:pStyle w:val="TOC3"/>
        <w:tabs>
          <w:tab w:val="left" w:pos="1200"/>
          <w:tab w:val="right" w:leader="dot" w:pos="9017"/>
        </w:tabs>
        <w:rPr>
          <w:rFonts w:asciiTheme="minorHAnsi" w:eastAsiaTheme="minorEastAsia" w:hAnsiTheme="minorHAnsi" w:cstheme="minorBidi"/>
          <w:i w:val="0"/>
          <w:iCs w:val="0"/>
          <w:noProof/>
          <w:sz w:val="22"/>
          <w:szCs w:val="22"/>
          <w:lang w:eastAsia="fr-BE"/>
        </w:rPr>
      </w:pPr>
      <w:hyperlink w:anchor="_Toc46392799" w:history="1">
        <w:r w:rsidR="00664975" w:rsidRPr="00664975">
          <w:rPr>
            <w:rStyle w:val="Hyperlink"/>
            <w:noProof/>
          </w:rPr>
          <w:t>I.II.3</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Acronyms and Abbreviations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_Toc46392799 \h </w:instrText>
        </w:r>
        <w:r w:rsidR="00664975" w:rsidRPr="00664975">
          <w:rPr>
            <w:noProof/>
            <w:webHidden/>
          </w:rPr>
        </w:r>
        <w:r w:rsidR="00664975" w:rsidRPr="00664975">
          <w:rPr>
            <w:noProof/>
            <w:webHidden/>
          </w:rPr>
          <w:fldChar w:fldCharType="separate"/>
        </w:r>
        <w:r w:rsidR="0097205F">
          <w:rPr>
            <w:noProof/>
            <w:webHidden/>
          </w:rPr>
          <w:t>27</w:t>
        </w:r>
        <w:r w:rsidR="00664975" w:rsidRPr="00664975">
          <w:rPr>
            <w:noProof/>
            <w:webHidden/>
          </w:rPr>
          <w:fldChar w:fldCharType="end"/>
        </w:r>
      </w:hyperlink>
    </w:p>
    <w:p w14:paraId="224B0016" w14:textId="19E55D31"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2800" w:history="1">
        <w:r w:rsidR="00664975" w:rsidRPr="00664975">
          <w:rPr>
            <w:rStyle w:val="Hyperlink"/>
            <w:noProof/>
          </w:rPr>
          <w:t>I.III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Applicable and Reference documents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_Toc46392800 \h </w:instrText>
        </w:r>
        <w:r w:rsidR="00664975" w:rsidRPr="00664975">
          <w:rPr>
            <w:noProof/>
            <w:webHidden/>
          </w:rPr>
        </w:r>
        <w:r w:rsidR="00664975" w:rsidRPr="00664975">
          <w:rPr>
            <w:noProof/>
            <w:webHidden/>
          </w:rPr>
          <w:fldChar w:fldCharType="separate"/>
        </w:r>
        <w:r w:rsidR="0097205F">
          <w:rPr>
            <w:noProof/>
            <w:webHidden/>
          </w:rPr>
          <w:t>29</w:t>
        </w:r>
        <w:r w:rsidR="00664975" w:rsidRPr="00664975">
          <w:rPr>
            <w:noProof/>
            <w:webHidden/>
          </w:rPr>
          <w:fldChar w:fldCharType="end"/>
        </w:r>
      </w:hyperlink>
    </w:p>
    <w:p w14:paraId="324F2109" w14:textId="611E1C91"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01" w:history="1">
        <w:r w:rsidR="00664975" w:rsidRPr="00664975">
          <w:rPr>
            <w:rStyle w:val="Hyperlink"/>
            <w:noProof/>
          </w:rPr>
          <w:t>I.III.1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Applicable documents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_Toc46392801 \h </w:instrText>
        </w:r>
        <w:r w:rsidR="00664975" w:rsidRPr="00664975">
          <w:rPr>
            <w:noProof/>
            <w:webHidden/>
          </w:rPr>
        </w:r>
        <w:r w:rsidR="00664975" w:rsidRPr="00664975">
          <w:rPr>
            <w:noProof/>
            <w:webHidden/>
          </w:rPr>
          <w:fldChar w:fldCharType="separate"/>
        </w:r>
        <w:r w:rsidR="0097205F">
          <w:rPr>
            <w:noProof/>
            <w:webHidden/>
          </w:rPr>
          <w:t>29</w:t>
        </w:r>
        <w:r w:rsidR="00664975" w:rsidRPr="00664975">
          <w:rPr>
            <w:noProof/>
            <w:webHidden/>
          </w:rPr>
          <w:fldChar w:fldCharType="end"/>
        </w:r>
      </w:hyperlink>
    </w:p>
    <w:p w14:paraId="20B33654" w14:textId="4C23420E"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02" w:history="1">
        <w:r w:rsidR="00664975" w:rsidRPr="00664975">
          <w:rPr>
            <w:rStyle w:val="Hyperlink"/>
            <w:noProof/>
          </w:rPr>
          <w:t>I.III.2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Reference documents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_Toc46392802 \h </w:instrText>
        </w:r>
        <w:r w:rsidR="00664975" w:rsidRPr="00664975">
          <w:rPr>
            <w:noProof/>
            <w:webHidden/>
          </w:rPr>
        </w:r>
        <w:r w:rsidR="00664975" w:rsidRPr="00664975">
          <w:rPr>
            <w:noProof/>
            <w:webHidden/>
          </w:rPr>
          <w:fldChar w:fldCharType="separate"/>
        </w:r>
        <w:r w:rsidR="0097205F">
          <w:rPr>
            <w:noProof/>
            <w:webHidden/>
          </w:rPr>
          <w:t>33</w:t>
        </w:r>
        <w:r w:rsidR="00664975" w:rsidRPr="00664975">
          <w:rPr>
            <w:noProof/>
            <w:webHidden/>
          </w:rPr>
          <w:fldChar w:fldCharType="end"/>
        </w:r>
      </w:hyperlink>
    </w:p>
    <w:p w14:paraId="1638091D" w14:textId="34CAC89C"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03" w:history="1">
        <w:r w:rsidR="00664975" w:rsidRPr="00664975">
          <w:rPr>
            <w:rStyle w:val="Hyperlink"/>
            <w:noProof/>
          </w:rPr>
          <w:t>I.III.3</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NCTS-P5 L4 BPMs/FSS &amp; EUCDM</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_Toc46392803 \h </w:instrText>
        </w:r>
        <w:r w:rsidR="00664975" w:rsidRPr="00664975">
          <w:rPr>
            <w:noProof/>
            <w:webHidden/>
          </w:rPr>
        </w:r>
        <w:r w:rsidR="00664975" w:rsidRPr="00664975">
          <w:rPr>
            <w:noProof/>
            <w:webHidden/>
          </w:rPr>
          <w:fldChar w:fldCharType="separate"/>
        </w:r>
        <w:r w:rsidR="0097205F">
          <w:rPr>
            <w:noProof/>
            <w:webHidden/>
          </w:rPr>
          <w:t>34</w:t>
        </w:r>
        <w:r w:rsidR="00664975" w:rsidRPr="00664975">
          <w:rPr>
            <w:noProof/>
            <w:webHidden/>
          </w:rPr>
          <w:fldChar w:fldCharType="end"/>
        </w:r>
      </w:hyperlink>
    </w:p>
    <w:p w14:paraId="7EC253C8" w14:textId="212155D4"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04" w:history="1">
        <w:r w:rsidR="00664975" w:rsidRPr="00664975">
          <w:rPr>
            <w:rStyle w:val="Hyperlink"/>
            <w:noProof/>
          </w:rPr>
          <w:t>I.III.4</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Alignment to UCC Data Annex B</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_Toc46392804 \h </w:instrText>
        </w:r>
        <w:r w:rsidR="00664975" w:rsidRPr="00664975">
          <w:rPr>
            <w:noProof/>
            <w:webHidden/>
          </w:rPr>
        </w:r>
        <w:r w:rsidR="00664975" w:rsidRPr="00664975">
          <w:rPr>
            <w:noProof/>
            <w:webHidden/>
          </w:rPr>
          <w:fldChar w:fldCharType="separate"/>
        </w:r>
        <w:r w:rsidR="0097205F">
          <w:rPr>
            <w:noProof/>
            <w:webHidden/>
          </w:rPr>
          <w:t>34</w:t>
        </w:r>
        <w:r w:rsidR="00664975" w:rsidRPr="00664975">
          <w:rPr>
            <w:noProof/>
            <w:webHidden/>
          </w:rPr>
          <w:fldChar w:fldCharType="end"/>
        </w:r>
      </w:hyperlink>
    </w:p>
    <w:p w14:paraId="00150CFB" w14:textId="2AFBF751" w:rsidR="00664975" w:rsidRPr="00664975" w:rsidRDefault="00BC575F" w:rsidP="005D35F5">
      <w:pPr>
        <w:pStyle w:val="TOC4"/>
        <w:tabs>
          <w:tab w:val="left" w:pos="1560"/>
          <w:tab w:val="right" w:leader="dot" w:pos="9017"/>
        </w:tabs>
        <w:rPr>
          <w:rFonts w:asciiTheme="minorHAnsi" w:eastAsiaTheme="minorEastAsia" w:hAnsiTheme="minorHAnsi" w:cstheme="minorBidi"/>
          <w:noProof/>
          <w:sz w:val="22"/>
          <w:szCs w:val="22"/>
          <w:lang w:eastAsia="fr-BE"/>
        </w:rPr>
      </w:pPr>
      <w:hyperlink w:anchor="_Toc46392805" w:history="1">
        <w:r w:rsidR="00664975" w:rsidRPr="00664975">
          <w:rPr>
            <w:rStyle w:val="Hyperlink"/>
            <w:noProof/>
            <w14:scene3d>
              <w14:camera w14:prst="orthographicFront"/>
              <w14:lightRig w14:rig="threePt" w14:dir="t">
                <w14:rot w14:lat="0" w14:lon="0" w14:rev="0"/>
              </w14:lightRig>
            </w14:scene3d>
          </w:rPr>
          <w:t>I.III.4.1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Mandatory elements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_Toc46392805 \h </w:instrText>
        </w:r>
        <w:r w:rsidR="00664975" w:rsidRPr="00664975">
          <w:rPr>
            <w:noProof/>
            <w:webHidden/>
          </w:rPr>
        </w:r>
        <w:r w:rsidR="00664975" w:rsidRPr="00664975">
          <w:rPr>
            <w:noProof/>
            <w:webHidden/>
          </w:rPr>
          <w:fldChar w:fldCharType="separate"/>
        </w:r>
        <w:r w:rsidR="0097205F">
          <w:rPr>
            <w:noProof/>
            <w:webHidden/>
          </w:rPr>
          <w:t>34</w:t>
        </w:r>
        <w:r w:rsidR="00664975" w:rsidRPr="00664975">
          <w:rPr>
            <w:noProof/>
            <w:webHidden/>
          </w:rPr>
          <w:fldChar w:fldCharType="end"/>
        </w:r>
      </w:hyperlink>
    </w:p>
    <w:p w14:paraId="429FAD42" w14:textId="7F049BB4" w:rsidR="00664975" w:rsidRPr="00664975" w:rsidRDefault="00BC575F" w:rsidP="005D35F5">
      <w:pPr>
        <w:pStyle w:val="TOC4"/>
        <w:tabs>
          <w:tab w:val="left" w:pos="1560"/>
          <w:tab w:val="left" w:pos="1920"/>
          <w:tab w:val="right" w:leader="dot" w:pos="9017"/>
        </w:tabs>
        <w:rPr>
          <w:rFonts w:asciiTheme="minorHAnsi" w:eastAsiaTheme="minorEastAsia" w:hAnsiTheme="minorHAnsi" w:cstheme="minorBidi"/>
          <w:noProof/>
          <w:sz w:val="22"/>
          <w:szCs w:val="22"/>
          <w:lang w:eastAsia="fr-BE"/>
        </w:rPr>
      </w:pPr>
      <w:hyperlink w:anchor="_Toc46392806" w:history="1">
        <w:r w:rsidR="00664975" w:rsidRPr="00664975">
          <w:rPr>
            <w:rStyle w:val="Hyperlink"/>
            <w:noProof/>
            <w14:scene3d>
              <w14:camera w14:prst="orthographicFront"/>
              <w14:lightRig w14:rig="threePt" w14:dir="t">
                <w14:rot w14:lat="0" w14:lon="0" w14:rev="0"/>
              </w14:lightRig>
            </w14:scene3d>
          </w:rPr>
          <w:t>I.III.4.2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Date/Time fields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_Toc46392806 \h </w:instrText>
        </w:r>
        <w:r w:rsidR="00664975" w:rsidRPr="00664975">
          <w:rPr>
            <w:noProof/>
            <w:webHidden/>
          </w:rPr>
        </w:r>
        <w:r w:rsidR="00664975" w:rsidRPr="00664975">
          <w:rPr>
            <w:noProof/>
            <w:webHidden/>
          </w:rPr>
          <w:fldChar w:fldCharType="separate"/>
        </w:r>
        <w:r w:rsidR="0097205F">
          <w:rPr>
            <w:noProof/>
            <w:webHidden/>
          </w:rPr>
          <w:t>35</w:t>
        </w:r>
        <w:r w:rsidR="00664975" w:rsidRPr="00664975">
          <w:rPr>
            <w:noProof/>
            <w:webHidden/>
          </w:rPr>
          <w:fldChar w:fldCharType="end"/>
        </w:r>
      </w:hyperlink>
    </w:p>
    <w:p w14:paraId="02C6A00A" w14:textId="77BEC262" w:rsidR="00664975" w:rsidRPr="00664975" w:rsidRDefault="00BC575F" w:rsidP="005D35F5">
      <w:pPr>
        <w:pStyle w:val="TOC4"/>
        <w:tabs>
          <w:tab w:val="left" w:pos="1560"/>
          <w:tab w:val="left" w:pos="1920"/>
          <w:tab w:val="right" w:leader="dot" w:pos="9017"/>
        </w:tabs>
        <w:rPr>
          <w:rFonts w:asciiTheme="minorHAnsi" w:eastAsiaTheme="minorEastAsia" w:hAnsiTheme="minorHAnsi" w:cstheme="minorBidi"/>
          <w:noProof/>
          <w:sz w:val="22"/>
          <w:szCs w:val="22"/>
          <w:lang w:eastAsia="fr-BE"/>
        </w:rPr>
      </w:pPr>
      <w:hyperlink w:anchor="_Toc46392807" w:history="1">
        <w:r w:rsidR="00664975" w:rsidRPr="00664975">
          <w:rPr>
            <w:rStyle w:val="Hyperlink"/>
            <w:noProof/>
            <w14:scene3d>
              <w14:camera w14:prst="orthographicFront"/>
              <w14:lightRig w14:rig="threePt" w14:dir="t">
                <w14:rot w14:lat="0" w14:lon="0" w14:rev="0"/>
              </w14:lightRig>
            </w14:scene3d>
          </w:rPr>
          <w:t>I.III.4.3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Justified deviations from UCC Data Annex B</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_Toc46392807 \h </w:instrText>
        </w:r>
        <w:r w:rsidR="00664975" w:rsidRPr="00664975">
          <w:rPr>
            <w:noProof/>
            <w:webHidden/>
          </w:rPr>
        </w:r>
        <w:r w:rsidR="00664975" w:rsidRPr="00664975">
          <w:rPr>
            <w:noProof/>
            <w:webHidden/>
          </w:rPr>
          <w:fldChar w:fldCharType="separate"/>
        </w:r>
        <w:r w:rsidR="0097205F">
          <w:rPr>
            <w:noProof/>
            <w:webHidden/>
          </w:rPr>
          <w:t>35</w:t>
        </w:r>
        <w:r w:rsidR="00664975" w:rsidRPr="00664975">
          <w:rPr>
            <w:noProof/>
            <w:webHidden/>
          </w:rPr>
          <w:fldChar w:fldCharType="end"/>
        </w:r>
      </w:hyperlink>
    </w:p>
    <w:p w14:paraId="18F63F55" w14:textId="729EDF94" w:rsidR="00664975" w:rsidRPr="00664975" w:rsidRDefault="00BC575F" w:rsidP="005D35F5">
      <w:pPr>
        <w:pStyle w:val="TOC4"/>
        <w:tabs>
          <w:tab w:val="left" w:pos="1560"/>
          <w:tab w:val="left" w:pos="1920"/>
          <w:tab w:val="right" w:leader="dot" w:pos="9017"/>
        </w:tabs>
        <w:rPr>
          <w:rFonts w:asciiTheme="minorHAnsi" w:eastAsiaTheme="minorEastAsia" w:hAnsiTheme="minorHAnsi" w:cstheme="minorBidi"/>
          <w:noProof/>
          <w:sz w:val="22"/>
          <w:szCs w:val="22"/>
          <w:lang w:eastAsia="fr-BE"/>
        </w:rPr>
      </w:pPr>
      <w:hyperlink w:anchor="_Toc46392808" w:history="1">
        <w:r w:rsidR="00664975" w:rsidRPr="00664975">
          <w:rPr>
            <w:rStyle w:val="Hyperlink"/>
            <w:noProof/>
            <w14:scene3d>
              <w14:camera w14:prst="orthographicFront"/>
              <w14:lightRig w14:rig="threePt" w14:dir="t">
                <w14:rot w14:lat="0" w14:lon="0" w14:rev="0"/>
              </w14:lightRig>
            </w14:scene3d>
          </w:rPr>
          <w:t>I.III.4.4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Other (temporary) discrepancies between DDNTA and UCC/DA Annex B</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_Toc46392808 \h </w:instrText>
        </w:r>
        <w:r w:rsidR="00664975" w:rsidRPr="00664975">
          <w:rPr>
            <w:noProof/>
            <w:webHidden/>
          </w:rPr>
        </w:r>
        <w:r w:rsidR="00664975" w:rsidRPr="00664975">
          <w:rPr>
            <w:noProof/>
            <w:webHidden/>
          </w:rPr>
          <w:fldChar w:fldCharType="separate"/>
        </w:r>
        <w:r w:rsidR="0097205F">
          <w:rPr>
            <w:noProof/>
            <w:webHidden/>
          </w:rPr>
          <w:t>36</w:t>
        </w:r>
        <w:r w:rsidR="00664975" w:rsidRPr="00664975">
          <w:rPr>
            <w:noProof/>
            <w:webHidden/>
          </w:rPr>
          <w:fldChar w:fldCharType="end"/>
        </w:r>
      </w:hyperlink>
    </w:p>
    <w:p w14:paraId="39E84CFD" w14:textId="5C164391"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09" w:history="1">
        <w:r w:rsidR="00664975" w:rsidRPr="00664975">
          <w:rPr>
            <w:rStyle w:val="Hyperlink"/>
            <w:noProof/>
          </w:rPr>
          <w:t>I.III.5</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DDNTA usage policy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_Toc46392809 \h </w:instrText>
        </w:r>
        <w:r w:rsidR="00664975" w:rsidRPr="00664975">
          <w:rPr>
            <w:noProof/>
            <w:webHidden/>
          </w:rPr>
        </w:r>
        <w:r w:rsidR="00664975" w:rsidRPr="00664975">
          <w:rPr>
            <w:noProof/>
            <w:webHidden/>
          </w:rPr>
          <w:fldChar w:fldCharType="separate"/>
        </w:r>
        <w:r w:rsidR="0097205F">
          <w:rPr>
            <w:noProof/>
            <w:webHidden/>
          </w:rPr>
          <w:t>39</w:t>
        </w:r>
        <w:r w:rsidR="00664975" w:rsidRPr="00664975">
          <w:rPr>
            <w:noProof/>
            <w:webHidden/>
          </w:rPr>
          <w:fldChar w:fldCharType="end"/>
        </w:r>
      </w:hyperlink>
    </w:p>
    <w:p w14:paraId="1FDE5DBA" w14:textId="197033AC"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10" w:history="1">
        <w:r w:rsidR="00664975" w:rsidRPr="00664975">
          <w:rPr>
            <w:rStyle w:val="Hyperlink"/>
            <w:noProof/>
          </w:rPr>
          <w:t>I.III.6</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The IRU compliance algorithm for Reference Document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_Toc46392810 \h </w:instrText>
        </w:r>
        <w:r w:rsidR="00664975" w:rsidRPr="00664975">
          <w:rPr>
            <w:noProof/>
            <w:webHidden/>
          </w:rPr>
        </w:r>
        <w:r w:rsidR="00664975" w:rsidRPr="00664975">
          <w:rPr>
            <w:noProof/>
            <w:webHidden/>
          </w:rPr>
          <w:fldChar w:fldCharType="separate"/>
        </w:r>
        <w:r w:rsidR="0097205F">
          <w:rPr>
            <w:noProof/>
            <w:webHidden/>
          </w:rPr>
          <w:t>40</w:t>
        </w:r>
        <w:r w:rsidR="00664975" w:rsidRPr="00664975">
          <w:rPr>
            <w:noProof/>
            <w:webHidden/>
          </w:rPr>
          <w:fldChar w:fldCharType="end"/>
        </w:r>
      </w:hyperlink>
    </w:p>
    <w:p w14:paraId="30BE7DEA" w14:textId="7B96FFC3"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2811" w:history="1">
        <w:r w:rsidR="00664975" w:rsidRPr="00664975">
          <w:rPr>
            <w:rStyle w:val="Hyperlink"/>
            <w:noProof/>
          </w:rPr>
          <w:t>I.IV</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Key Decisions applied to Model the NCTS-P5 Messages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_Toc46392811 \h </w:instrText>
        </w:r>
        <w:r w:rsidR="00664975" w:rsidRPr="00664975">
          <w:rPr>
            <w:noProof/>
            <w:webHidden/>
          </w:rPr>
        </w:r>
        <w:r w:rsidR="00664975" w:rsidRPr="00664975">
          <w:rPr>
            <w:noProof/>
            <w:webHidden/>
          </w:rPr>
          <w:fldChar w:fldCharType="separate"/>
        </w:r>
        <w:r w:rsidR="0097205F">
          <w:rPr>
            <w:noProof/>
            <w:webHidden/>
          </w:rPr>
          <w:t>40</w:t>
        </w:r>
        <w:r w:rsidR="00664975" w:rsidRPr="00664975">
          <w:rPr>
            <w:noProof/>
            <w:webHidden/>
          </w:rPr>
          <w:fldChar w:fldCharType="end"/>
        </w:r>
      </w:hyperlink>
    </w:p>
    <w:p w14:paraId="16F14F94" w14:textId="1B16F439"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2812" w:history="1">
        <w:r w:rsidR="00664975" w:rsidRPr="00664975">
          <w:rPr>
            <w:rStyle w:val="Hyperlink"/>
            <w:noProof/>
          </w:rPr>
          <w:t>I.V</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Symbolism and Conventions Used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_Toc46392812 \h </w:instrText>
        </w:r>
        <w:r w:rsidR="00664975" w:rsidRPr="00664975">
          <w:rPr>
            <w:noProof/>
            <w:webHidden/>
          </w:rPr>
        </w:r>
        <w:r w:rsidR="00664975" w:rsidRPr="00664975">
          <w:rPr>
            <w:noProof/>
            <w:webHidden/>
          </w:rPr>
          <w:fldChar w:fldCharType="separate"/>
        </w:r>
        <w:r w:rsidR="0097205F">
          <w:rPr>
            <w:noProof/>
            <w:webHidden/>
          </w:rPr>
          <w:t>41</w:t>
        </w:r>
        <w:r w:rsidR="00664975" w:rsidRPr="00664975">
          <w:rPr>
            <w:noProof/>
            <w:webHidden/>
          </w:rPr>
          <w:fldChar w:fldCharType="end"/>
        </w:r>
      </w:hyperlink>
    </w:p>
    <w:p w14:paraId="4286A4E0" w14:textId="009DC4F5" w:rsidR="00664975" w:rsidRPr="00664975" w:rsidRDefault="00BC575F">
      <w:pPr>
        <w:pStyle w:val="TOC1"/>
        <w:tabs>
          <w:tab w:val="left" w:pos="480"/>
          <w:tab w:val="right" w:leader="dot" w:pos="9017"/>
        </w:tabs>
        <w:rPr>
          <w:rFonts w:asciiTheme="minorHAnsi" w:eastAsiaTheme="minorEastAsia" w:hAnsiTheme="minorHAnsi" w:cstheme="minorBidi"/>
          <w:b w:val="0"/>
          <w:bCs w:val="0"/>
          <w:caps w:val="0"/>
          <w:noProof/>
          <w:sz w:val="22"/>
          <w:szCs w:val="22"/>
          <w:lang w:eastAsia="fr-BE"/>
        </w:rPr>
      </w:pPr>
      <w:hyperlink w:anchor="_Toc46392813" w:history="1">
        <w:r w:rsidR="00664975" w:rsidRPr="00664975">
          <w:rPr>
            <w:rStyle w:val="Hyperlink"/>
            <w:noProof/>
          </w:rPr>
          <w:t>II</w:t>
        </w:r>
        <w:r w:rsidR="00664975" w:rsidRPr="00664975">
          <w:rPr>
            <w:rFonts w:asciiTheme="minorHAnsi" w:eastAsiaTheme="minorEastAsia" w:hAnsiTheme="minorHAnsi" w:cstheme="minorBidi"/>
            <w:b w:val="0"/>
            <w:bCs w:val="0"/>
            <w:caps w:val="0"/>
            <w:noProof/>
            <w:sz w:val="22"/>
            <w:szCs w:val="22"/>
            <w:lang w:eastAsia="fr-BE"/>
          </w:rPr>
          <w:tab/>
        </w:r>
        <w:r w:rsidR="00664975" w:rsidRPr="00664975">
          <w:rPr>
            <w:rStyle w:val="Hyperlink"/>
            <w:noProof/>
          </w:rPr>
          <w:t>Scope of development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_Toc46392813 \h </w:instrText>
        </w:r>
        <w:r w:rsidR="00664975" w:rsidRPr="00664975">
          <w:rPr>
            <w:noProof/>
            <w:webHidden/>
          </w:rPr>
        </w:r>
        <w:r w:rsidR="00664975" w:rsidRPr="00664975">
          <w:rPr>
            <w:noProof/>
            <w:webHidden/>
          </w:rPr>
          <w:fldChar w:fldCharType="separate"/>
        </w:r>
        <w:r w:rsidR="0097205F">
          <w:rPr>
            <w:noProof/>
            <w:webHidden/>
          </w:rPr>
          <w:t>42</w:t>
        </w:r>
        <w:r w:rsidR="00664975" w:rsidRPr="00664975">
          <w:rPr>
            <w:noProof/>
            <w:webHidden/>
          </w:rPr>
          <w:fldChar w:fldCharType="end"/>
        </w:r>
      </w:hyperlink>
    </w:p>
    <w:p w14:paraId="4270037C" w14:textId="4852091A"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2814" w:history="1">
        <w:r w:rsidR="00664975" w:rsidRPr="00664975">
          <w:rPr>
            <w:rStyle w:val="Hyperlink"/>
            <w:noProof/>
          </w:rPr>
          <w:t>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Information Exchange overview</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_Toc46392814 \h </w:instrText>
        </w:r>
        <w:r w:rsidR="00664975" w:rsidRPr="00664975">
          <w:rPr>
            <w:noProof/>
            <w:webHidden/>
          </w:rPr>
        </w:r>
        <w:r w:rsidR="00664975" w:rsidRPr="00664975">
          <w:rPr>
            <w:noProof/>
            <w:webHidden/>
          </w:rPr>
          <w:fldChar w:fldCharType="separate"/>
        </w:r>
        <w:r w:rsidR="0097205F">
          <w:rPr>
            <w:noProof/>
            <w:webHidden/>
          </w:rPr>
          <w:t>42</w:t>
        </w:r>
        <w:r w:rsidR="00664975" w:rsidRPr="00664975">
          <w:rPr>
            <w:noProof/>
            <w:webHidden/>
          </w:rPr>
          <w:fldChar w:fldCharType="end"/>
        </w:r>
      </w:hyperlink>
    </w:p>
    <w:p w14:paraId="5E428B47" w14:textId="6BBF6FC8"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2815" w:history="1">
        <w:r w:rsidR="00664975" w:rsidRPr="00664975">
          <w:rPr>
            <w:rStyle w:val="Hyperlink"/>
            <w:noProof/>
          </w:rPr>
          <w:t>II.II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Information Exchange Map</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_Toc46392815 \h </w:instrText>
        </w:r>
        <w:r w:rsidR="00664975" w:rsidRPr="00664975">
          <w:rPr>
            <w:noProof/>
            <w:webHidden/>
          </w:rPr>
        </w:r>
        <w:r w:rsidR="00664975" w:rsidRPr="00664975">
          <w:rPr>
            <w:noProof/>
            <w:webHidden/>
          </w:rPr>
          <w:fldChar w:fldCharType="separate"/>
        </w:r>
        <w:r w:rsidR="0097205F">
          <w:rPr>
            <w:noProof/>
            <w:webHidden/>
          </w:rPr>
          <w:t>42</w:t>
        </w:r>
        <w:r w:rsidR="00664975" w:rsidRPr="00664975">
          <w:rPr>
            <w:noProof/>
            <w:webHidden/>
          </w:rPr>
          <w:fldChar w:fldCharType="end"/>
        </w:r>
      </w:hyperlink>
    </w:p>
    <w:p w14:paraId="39E61DD3" w14:textId="36C9D847"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2816" w:history="1">
        <w:r w:rsidR="00664975" w:rsidRPr="00664975">
          <w:rPr>
            <w:rStyle w:val="Hyperlink"/>
            <w:noProof/>
          </w:rPr>
          <w:t>II.III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Message format definition policy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_Toc46392816 \h </w:instrText>
        </w:r>
        <w:r w:rsidR="00664975" w:rsidRPr="00664975">
          <w:rPr>
            <w:noProof/>
            <w:webHidden/>
          </w:rPr>
        </w:r>
        <w:r w:rsidR="00664975" w:rsidRPr="00664975">
          <w:rPr>
            <w:noProof/>
            <w:webHidden/>
          </w:rPr>
          <w:fldChar w:fldCharType="separate"/>
        </w:r>
        <w:r w:rsidR="0097205F">
          <w:rPr>
            <w:noProof/>
            <w:webHidden/>
          </w:rPr>
          <w:t>46</w:t>
        </w:r>
        <w:r w:rsidR="00664975" w:rsidRPr="00664975">
          <w:rPr>
            <w:noProof/>
            <w:webHidden/>
          </w:rPr>
          <w:fldChar w:fldCharType="end"/>
        </w:r>
      </w:hyperlink>
    </w:p>
    <w:p w14:paraId="4C130B3B" w14:textId="64897519" w:rsidR="00664975" w:rsidRPr="00664975" w:rsidRDefault="00BC575F">
      <w:pPr>
        <w:pStyle w:val="TOC1"/>
        <w:tabs>
          <w:tab w:val="left" w:pos="720"/>
          <w:tab w:val="right" w:leader="dot" w:pos="9017"/>
        </w:tabs>
        <w:rPr>
          <w:rFonts w:asciiTheme="minorHAnsi" w:eastAsiaTheme="minorEastAsia" w:hAnsiTheme="minorHAnsi" w:cstheme="minorBidi"/>
          <w:b w:val="0"/>
          <w:bCs w:val="0"/>
          <w:caps w:val="0"/>
          <w:noProof/>
          <w:sz w:val="22"/>
          <w:szCs w:val="22"/>
          <w:lang w:eastAsia="fr-BE"/>
        </w:rPr>
      </w:pPr>
      <w:hyperlink w:anchor="_Toc46392817" w:history="1">
        <w:r w:rsidR="00664975" w:rsidRPr="00664975">
          <w:rPr>
            <w:rStyle w:val="Hyperlink"/>
            <w:noProof/>
          </w:rPr>
          <w:t>III</w:t>
        </w:r>
        <w:r w:rsidR="00664975" w:rsidRPr="00664975">
          <w:rPr>
            <w:rFonts w:asciiTheme="minorHAnsi" w:eastAsiaTheme="minorEastAsia" w:hAnsiTheme="minorHAnsi" w:cstheme="minorBidi"/>
            <w:b w:val="0"/>
            <w:bCs w:val="0"/>
            <w:caps w:val="0"/>
            <w:noProof/>
            <w:sz w:val="22"/>
            <w:szCs w:val="22"/>
            <w:lang w:eastAsia="fr-BE"/>
          </w:rPr>
          <w:tab/>
        </w:r>
        <w:r w:rsidR="00664975" w:rsidRPr="00664975">
          <w:rPr>
            <w:rStyle w:val="Hyperlink"/>
            <w:noProof/>
          </w:rPr>
          <w:t>NCTS-P5</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_Toc46392817 \h </w:instrText>
        </w:r>
        <w:r w:rsidR="00664975" w:rsidRPr="00664975">
          <w:rPr>
            <w:noProof/>
            <w:webHidden/>
          </w:rPr>
        </w:r>
        <w:r w:rsidR="00664975" w:rsidRPr="00664975">
          <w:rPr>
            <w:noProof/>
            <w:webHidden/>
          </w:rPr>
          <w:fldChar w:fldCharType="separate"/>
        </w:r>
        <w:r w:rsidR="0097205F">
          <w:rPr>
            <w:noProof/>
            <w:webHidden/>
          </w:rPr>
          <w:t>47</w:t>
        </w:r>
        <w:r w:rsidR="00664975" w:rsidRPr="00664975">
          <w:rPr>
            <w:noProof/>
            <w:webHidden/>
          </w:rPr>
          <w:fldChar w:fldCharType="end"/>
        </w:r>
      </w:hyperlink>
    </w:p>
    <w:p w14:paraId="11A2BFA3" w14:textId="60E1084C"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2818" w:history="1">
        <w:r w:rsidR="00664975" w:rsidRPr="00664975">
          <w:rPr>
            <w:rStyle w:val="Hyperlink"/>
            <w:noProof/>
          </w:rPr>
          <w:t>III.I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NCTS Core Business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_Toc46392818 \h </w:instrText>
        </w:r>
        <w:r w:rsidR="00664975" w:rsidRPr="00664975">
          <w:rPr>
            <w:noProof/>
            <w:webHidden/>
          </w:rPr>
        </w:r>
        <w:r w:rsidR="00664975" w:rsidRPr="00664975">
          <w:rPr>
            <w:noProof/>
            <w:webHidden/>
          </w:rPr>
          <w:fldChar w:fldCharType="separate"/>
        </w:r>
        <w:r w:rsidR="0097205F">
          <w:rPr>
            <w:noProof/>
            <w:webHidden/>
          </w:rPr>
          <w:t>49</w:t>
        </w:r>
        <w:r w:rsidR="00664975" w:rsidRPr="00664975">
          <w:rPr>
            <w:noProof/>
            <w:webHidden/>
          </w:rPr>
          <w:fldChar w:fldCharType="end"/>
        </w:r>
      </w:hyperlink>
    </w:p>
    <w:p w14:paraId="2B9E8497" w14:textId="2C7A17AB"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19" w:history="1">
        <w:r w:rsidR="00664975" w:rsidRPr="00664975">
          <w:rPr>
            <w:rStyle w:val="Hyperlink"/>
            <w:noProof/>
          </w:rPr>
          <w:t>III.I.1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Overview</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_Toc46392819 \h </w:instrText>
        </w:r>
        <w:r w:rsidR="00664975" w:rsidRPr="00664975">
          <w:rPr>
            <w:noProof/>
            <w:webHidden/>
          </w:rPr>
        </w:r>
        <w:r w:rsidR="00664975" w:rsidRPr="00664975">
          <w:rPr>
            <w:noProof/>
            <w:webHidden/>
          </w:rPr>
          <w:fldChar w:fldCharType="separate"/>
        </w:r>
        <w:r w:rsidR="0097205F">
          <w:rPr>
            <w:noProof/>
            <w:webHidden/>
          </w:rPr>
          <w:t>49</w:t>
        </w:r>
        <w:r w:rsidR="00664975" w:rsidRPr="00664975">
          <w:rPr>
            <w:noProof/>
            <w:webHidden/>
          </w:rPr>
          <w:fldChar w:fldCharType="end"/>
        </w:r>
      </w:hyperlink>
    </w:p>
    <w:p w14:paraId="7B516D6B" w14:textId="3859717A"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20" w:history="1">
        <w:r w:rsidR="00664975" w:rsidRPr="00664975">
          <w:rPr>
            <w:rStyle w:val="Hyperlink"/>
            <w:noProof/>
          </w:rPr>
          <w:t>III.I.2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Scenarios and Time Sequence Diagrams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_Toc46392820 \h </w:instrText>
        </w:r>
        <w:r w:rsidR="00664975" w:rsidRPr="00664975">
          <w:rPr>
            <w:noProof/>
            <w:webHidden/>
          </w:rPr>
        </w:r>
        <w:r w:rsidR="00664975" w:rsidRPr="00664975">
          <w:rPr>
            <w:noProof/>
            <w:webHidden/>
          </w:rPr>
          <w:fldChar w:fldCharType="separate"/>
        </w:r>
        <w:r w:rsidR="0097205F">
          <w:rPr>
            <w:noProof/>
            <w:webHidden/>
          </w:rPr>
          <w:t>51</w:t>
        </w:r>
        <w:r w:rsidR="00664975" w:rsidRPr="00664975">
          <w:rPr>
            <w:noProof/>
            <w:webHidden/>
          </w:rPr>
          <w:fldChar w:fldCharType="end"/>
        </w:r>
      </w:hyperlink>
    </w:p>
    <w:p w14:paraId="7DDF9688" w14:textId="045B1348"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21" w:history="1">
        <w:r w:rsidR="00664975" w:rsidRPr="00664975">
          <w:rPr>
            <w:rStyle w:val="Hyperlink"/>
            <w:noProof/>
          </w:rPr>
          <w:t>III.I.3</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NCTS Actors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_Toc46392821 \h </w:instrText>
        </w:r>
        <w:r w:rsidR="00664975" w:rsidRPr="00664975">
          <w:rPr>
            <w:noProof/>
            <w:webHidden/>
          </w:rPr>
        </w:r>
        <w:r w:rsidR="00664975" w:rsidRPr="00664975">
          <w:rPr>
            <w:noProof/>
            <w:webHidden/>
          </w:rPr>
          <w:fldChar w:fldCharType="separate"/>
        </w:r>
        <w:r w:rsidR="0097205F">
          <w:rPr>
            <w:noProof/>
            <w:webHidden/>
          </w:rPr>
          <w:t>52</w:t>
        </w:r>
        <w:r w:rsidR="00664975" w:rsidRPr="00664975">
          <w:rPr>
            <w:noProof/>
            <w:webHidden/>
          </w:rPr>
          <w:fldChar w:fldCharType="end"/>
        </w:r>
      </w:hyperlink>
    </w:p>
    <w:p w14:paraId="059ED892" w14:textId="14C0C021"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22" w:history="1">
        <w:r w:rsidR="00664975" w:rsidRPr="00664975">
          <w:rPr>
            <w:rStyle w:val="Hyperlink"/>
            <w:noProof/>
          </w:rPr>
          <w:t>III.I.4</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Physical movements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_Toc46392822 \h </w:instrText>
        </w:r>
        <w:r w:rsidR="00664975" w:rsidRPr="00664975">
          <w:rPr>
            <w:noProof/>
            <w:webHidden/>
          </w:rPr>
        </w:r>
        <w:r w:rsidR="00664975" w:rsidRPr="00664975">
          <w:rPr>
            <w:noProof/>
            <w:webHidden/>
          </w:rPr>
          <w:fldChar w:fldCharType="separate"/>
        </w:r>
        <w:r w:rsidR="0097205F">
          <w:rPr>
            <w:noProof/>
            <w:webHidden/>
          </w:rPr>
          <w:t>53</w:t>
        </w:r>
        <w:r w:rsidR="00664975" w:rsidRPr="00664975">
          <w:rPr>
            <w:noProof/>
            <w:webHidden/>
          </w:rPr>
          <w:fldChar w:fldCharType="end"/>
        </w:r>
      </w:hyperlink>
    </w:p>
    <w:p w14:paraId="39E70193" w14:textId="734A537D"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23" w:history="1">
        <w:r w:rsidR="00664975" w:rsidRPr="00664975">
          <w:rPr>
            <w:rStyle w:val="Hyperlink"/>
            <w:noProof/>
          </w:rPr>
          <w:t>III.I.5</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Time Sequence Diagrams versus State Transition Diagrams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_Toc46392823 \h </w:instrText>
        </w:r>
        <w:r w:rsidR="00664975" w:rsidRPr="00664975">
          <w:rPr>
            <w:noProof/>
            <w:webHidden/>
          </w:rPr>
        </w:r>
        <w:r w:rsidR="00664975" w:rsidRPr="00664975">
          <w:rPr>
            <w:noProof/>
            <w:webHidden/>
          </w:rPr>
          <w:fldChar w:fldCharType="separate"/>
        </w:r>
        <w:r w:rsidR="0097205F">
          <w:rPr>
            <w:noProof/>
            <w:webHidden/>
          </w:rPr>
          <w:t>53</w:t>
        </w:r>
        <w:r w:rsidR="00664975" w:rsidRPr="00664975">
          <w:rPr>
            <w:noProof/>
            <w:webHidden/>
          </w:rPr>
          <w:fldChar w:fldCharType="end"/>
        </w:r>
      </w:hyperlink>
    </w:p>
    <w:p w14:paraId="6E344881" w14:textId="315C5408"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2824" w:history="1">
        <w:r w:rsidR="00664975" w:rsidRPr="00664975">
          <w:rPr>
            <w:rStyle w:val="Hyperlink"/>
            <w:noProof/>
          </w:rPr>
          <w:t>III.II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Time Sequence Diagrams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_Toc46392824 \h </w:instrText>
        </w:r>
        <w:r w:rsidR="00664975" w:rsidRPr="00664975">
          <w:rPr>
            <w:noProof/>
            <w:webHidden/>
          </w:rPr>
        </w:r>
        <w:r w:rsidR="00664975" w:rsidRPr="00664975">
          <w:rPr>
            <w:noProof/>
            <w:webHidden/>
          </w:rPr>
          <w:fldChar w:fldCharType="separate"/>
        </w:r>
        <w:r w:rsidR="0097205F">
          <w:rPr>
            <w:noProof/>
            <w:webHidden/>
          </w:rPr>
          <w:t>55</w:t>
        </w:r>
        <w:r w:rsidR="00664975" w:rsidRPr="00664975">
          <w:rPr>
            <w:noProof/>
            <w:webHidden/>
          </w:rPr>
          <w:fldChar w:fldCharType="end"/>
        </w:r>
      </w:hyperlink>
    </w:p>
    <w:p w14:paraId="66CE707A" w14:textId="794E6906"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25" w:history="1">
        <w:r w:rsidR="00664975" w:rsidRPr="00664975">
          <w:rPr>
            <w:rStyle w:val="Hyperlink"/>
            <w:noProof/>
          </w:rPr>
          <w:t>III.II.1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Core Flow (CFL)</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_Toc46392825 \h </w:instrText>
        </w:r>
        <w:r w:rsidR="00664975" w:rsidRPr="00664975">
          <w:rPr>
            <w:noProof/>
            <w:webHidden/>
          </w:rPr>
        </w:r>
        <w:r w:rsidR="00664975" w:rsidRPr="00664975">
          <w:rPr>
            <w:noProof/>
            <w:webHidden/>
          </w:rPr>
          <w:fldChar w:fldCharType="separate"/>
        </w:r>
        <w:r w:rsidR="0097205F">
          <w:rPr>
            <w:noProof/>
            <w:webHidden/>
          </w:rPr>
          <w:t>55</w:t>
        </w:r>
        <w:r w:rsidR="00664975" w:rsidRPr="00664975">
          <w:rPr>
            <w:noProof/>
            <w:webHidden/>
          </w:rPr>
          <w:fldChar w:fldCharType="end"/>
        </w:r>
      </w:hyperlink>
    </w:p>
    <w:p w14:paraId="18BDDCA7" w14:textId="4F63B9B6"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26" w:history="1">
        <w:r w:rsidR="00664975" w:rsidRPr="00664975">
          <w:rPr>
            <w:rStyle w:val="Hyperlink"/>
            <w:noProof/>
            <w14:scene3d>
              <w14:camera w14:prst="orthographicFront"/>
              <w14:lightRig w14:rig="threePt" w14:dir="t">
                <w14:rot w14:lat="0" w14:lon="0" w14:rev="0"/>
              </w14:lightRig>
            </w14:scene3d>
          </w:rPr>
          <w:t>III.II.1.1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T-TRA-CFL-M-001-Standard Transit Procedure (overview)</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_Toc46392826 \h </w:instrText>
        </w:r>
        <w:r w:rsidR="00664975" w:rsidRPr="00664975">
          <w:rPr>
            <w:noProof/>
            <w:webHidden/>
          </w:rPr>
        </w:r>
        <w:r w:rsidR="00664975" w:rsidRPr="00664975">
          <w:rPr>
            <w:noProof/>
            <w:webHidden/>
          </w:rPr>
          <w:fldChar w:fldCharType="separate"/>
        </w:r>
        <w:r w:rsidR="0097205F">
          <w:rPr>
            <w:noProof/>
            <w:webHidden/>
          </w:rPr>
          <w:t>56</w:t>
        </w:r>
        <w:r w:rsidR="00664975" w:rsidRPr="00664975">
          <w:rPr>
            <w:noProof/>
            <w:webHidden/>
          </w:rPr>
          <w:fldChar w:fldCharType="end"/>
        </w:r>
      </w:hyperlink>
    </w:p>
    <w:p w14:paraId="46C6AE76" w14:textId="7082476E"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27" w:history="1">
        <w:r w:rsidR="00664975" w:rsidRPr="00664975">
          <w:rPr>
            <w:rStyle w:val="Hyperlink"/>
            <w:noProof/>
          </w:rPr>
          <w:t>III.II.2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Specific Scenarios at Office of Departure (DEP)</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_Toc46392827 \h </w:instrText>
        </w:r>
        <w:r w:rsidR="00664975" w:rsidRPr="00664975">
          <w:rPr>
            <w:noProof/>
            <w:webHidden/>
          </w:rPr>
        </w:r>
        <w:r w:rsidR="00664975" w:rsidRPr="00664975">
          <w:rPr>
            <w:noProof/>
            <w:webHidden/>
          </w:rPr>
          <w:fldChar w:fldCharType="separate"/>
        </w:r>
        <w:r w:rsidR="0097205F">
          <w:rPr>
            <w:noProof/>
            <w:webHidden/>
          </w:rPr>
          <w:t>61</w:t>
        </w:r>
        <w:r w:rsidR="00664975" w:rsidRPr="00664975">
          <w:rPr>
            <w:noProof/>
            <w:webHidden/>
          </w:rPr>
          <w:fldChar w:fldCharType="end"/>
        </w:r>
      </w:hyperlink>
    </w:p>
    <w:p w14:paraId="4F1FBCC2" w14:textId="5D8AC57D"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28" w:history="1">
        <w:r w:rsidR="00664975" w:rsidRPr="00664975">
          <w:rPr>
            <w:rStyle w:val="Hyperlink"/>
            <w:noProof/>
            <w14:scene3d>
              <w14:camera w14:prst="orthographicFront"/>
              <w14:lightRig w14:rig="threePt" w14:dir="t">
                <w14:rot w14:lat="0" w14:lon="0" w14:rev="0"/>
              </w14:lightRig>
            </w14:scene3d>
          </w:rPr>
          <w:t>III.II.2.1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Declaration Lodged Prior to Presentation of Goods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_Toc46392828 \h </w:instrText>
        </w:r>
        <w:r w:rsidR="00664975" w:rsidRPr="00664975">
          <w:rPr>
            <w:noProof/>
            <w:webHidden/>
          </w:rPr>
        </w:r>
        <w:r w:rsidR="00664975" w:rsidRPr="00664975">
          <w:rPr>
            <w:noProof/>
            <w:webHidden/>
          </w:rPr>
          <w:fldChar w:fldCharType="separate"/>
        </w:r>
        <w:r w:rsidR="0097205F">
          <w:rPr>
            <w:noProof/>
            <w:webHidden/>
          </w:rPr>
          <w:t>62</w:t>
        </w:r>
        <w:r w:rsidR="00664975" w:rsidRPr="00664975">
          <w:rPr>
            <w:noProof/>
            <w:webHidden/>
          </w:rPr>
          <w:fldChar w:fldCharType="end"/>
        </w:r>
      </w:hyperlink>
    </w:p>
    <w:p w14:paraId="0F993ACB" w14:textId="7E656A01"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29" w:history="1">
        <w:r w:rsidR="00664975" w:rsidRPr="00664975">
          <w:rPr>
            <w:rStyle w:val="Hyperlink"/>
            <w:noProof/>
          </w:rPr>
          <w:t>III.II.2.1.1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T-TRA-DEP-A-003-Transit presentation notification valid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_Toc46392829 \h </w:instrText>
        </w:r>
        <w:r w:rsidR="00664975" w:rsidRPr="00664975">
          <w:rPr>
            <w:noProof/>
            <w:webHidden/>
          </w:rPr>
        </w:r>
        <w:r w:rsidR="00664975" w:rsidRPr="00664975">
          <w:rPr>
            <w:noProof/>
            <w:webHidden/>
          </w:rPr>
          <w:fldChar w:fldCharType="separate"/>
        </w:r>
        <w:r w:rsidR="0097205F">
          <w:rPr>
            <w:noProof/>
            <w:webHidden/>
          </w:rPr>
          <w:t>63</w:t>
        </w:r>
        <w:r w:rsidR="00664975" w:rsidRPr="00664975">
          <w:rPr>
            <w:noProof/>
            <w:webHidden/>
          </w:rPr>
          <w:fldChar w:fldCharType="end"/>
        </w:r>
      </w:hyperlink>
    </w:p>
    <w:p w14:paraId="047128D5" w14:textId="3B622F0D"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30" w:history="1">
        <w:r w:rsidR="00664975" w:rsidRPr="00664975">
          <w:rPr>
            <w:rStyle w:val="Hyperlink"/>
            <w:noProof/>
          </w:rPr>
          <w:t>III.II.2.1.2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T-TRA-DEP-A-002-Correction of the pre-lodged declaration prior to presentation of goods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_Toc46392830 \h </w:instrText>
        </w:r>
        <w:r w:rsidR="00664975" w:rsidRPr="00664975">
          <w:rPr>
            <w:noProof/>
            <w:webHidden/>
          </w:rPr>
        </w:r>
        <w:r w:rsidR="00664975" w:rsidRPr="00664975">
          <w:rPr>
            <w:noProof/>
            <w:webHidden/>
          </w:rPr>
          <w:fldChar w:fldCharType="separate"/>
        </w:r>
        <w:r w:rsidR="0097205F">
          <w:rPr>
            <w:noProof/>
            <w:webHidden/>
          </w:rPr>
          <w:t>66</w:t>
        </w:r>
        <w:r w:rsidR="00664975" w:rsidRPr="00664975">
          <w:rPr>
            <w:noProof/>
            <w:webHidden/>
          </w:rPr>
          <w:fldChar w:fldCharType="end"/>
        </w:r>
      </w:hyperlink>
    </w:p>
    <w:p w14:paraId="043837DE" w14:textId="28CE708A"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31" w:history="1">
        <w:r w:rsidR="00664975" w:rsidRPr="00664975">
          <w:rPr>
            <w:rStyle w:val="Hyperlink"/>
            <w:noProof/>
          </w:rPr>
          <w:t>III.II.2.1.3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T-TRA-DEP-E-004-Transit presentation notification not valid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_Toc46392831 \h </w:instrText>
        </w:r>
        <w:r w:rsidR="00664975" w:rsidRPr="00664975">
          <w:rPr>
            <w:noProof/>
            <w:webHidden/>
          </w:rPr>
        </w:r>
        <w:r w:rsidR="00664975" w:rsidRPr="00664975">
          <w:rPr>
            <w:noProof/>
            <w:webHidden/>
          </w:rPr>
          <w:fldChar w:fldCharType="separate"/>
        </w:r>
        <w:r w:rsidR="0097205F">
          <w:rPr>
            <w:noProof/>
            <w:webHidden/>
          </w:rPr>
          <w:t>68</w:t>
        </w:r>
        <w:r w:rsidR="00664975" w:rsidRPr="00664975">
          <w:rPr>
            <w:noProof/>
            <w:webHidden/>
          </w:rPr>
          <w:fldChar w:fldCharType="end"/>
        </w:r>
      </w:hyperlink>
    </w:p>
    <w:p w14:paraId="7BC3F3DF" w14:textId="4BDAE148"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32" w:history="1">
        <w:r w:rsidR="00664975" w:rsidRPr="00664975">
          <w:rPr>
            <w:rStyle w:val="Hyperlink"/>
            <w:noProof/>
          </w:rPr>
          <w:t>III.II.2.1.4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T-TRA-DEP-E-005-Cancellation of the pre-lodged declaration prior to presentation of goods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_Toc46392832 \h </w:instrText>
        </w:r>
        <w:r w:rsidR="00664975" w:rsidRPr="00664975">
          <w:rPr>
            <w:noProof/>
            <w:webHidden/>
          </w:rPr>
        </w:r>
        <w:r w:rsidR="00664975" w:rsidRPr="00664975">
          <w:rPr>
            <w:noProof/>
            <w:webHidden/>
          </w:rPr>
          <w:fldChar w:fldCharType="separate"/>
        </w:r>
        <w:r w:rsidR="0097205F">
          <w:rPr>
            <w:noProof/>
            <w:webHidden/>
          </w:rPr>
          <w:t>70</w:t>
        </w:r>
        <w:r w:rsidR="00664975" w:rsidRPr="00664975">
          <w:rPr>
            <w:noProof/>
            <w:webHidden/>
          </w:rPr>
          <w:fldChar w:fldCharType="end"/>
        </w:r>
      </w:hyperlink>
    </w:p>
    <w:p w14:paraId="276FA301" w14:textId="534A83A9"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33" w:history="1">
        <w:r w:rsidR="00664975" w:rsidRPr="00664975">
          <w:rPr>
            <w:rStyle w:val="Hyperlink"/>
            <w:noProof/>
            <w14:scene3d>
              <w14:camera w14:prst="orthographicFront"/>
              <w14:lightRig w14:rig="threePt" w14:dir="t">
                <w14:rot w14:lat="0" w14:lon="0" w14:rev="0"/>
              </w14:lightRig>
            </w14:scene3d>
          </w:rPr>
          <w:t>III.II.2.2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T-TRA-DEP-A-001-Simplified procedure at departure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_Toc46392833 \h </w:instrText>
        </w:r>
        <w:r w:rsidR="00664975" w:rsidRPr="00664975">
          <w:rPr>
            <w:noProof/>
            <w:webHidden/>
          </w:rPr>
        </w:r>
        <w:r w:rsidR="00664975" w:rsidRPr="00664975">
          <w:rPr>
            <w:noProof/>
            <w:webHidden/>
          </w:rPr>
          <w:fldChar w:fldCharType="separate"/>
        </w:r>
        <w:r w:rsidR="0097205F">
          <w:rPr>
            <w:noProof/>
            <w:webHidden/>
          </w:rPr>
          <w:t>71</w:t>
        </w:r>
        <w:r w:rsidR="00664975" w:rsidRPr="00664975">
          <w:rPr>
            <w:noProof/>
            <w:webHidden/>
          </w:rPr>
          <w:fldChar w:fldCharType="end"/>
        </w:r>
      </w:hyperlink>
    </w:p>
    <w:p w14:paraId="00CD33E9" w14:textId="1F5262A5"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34" w:history="1">
        <w:r w:rsidR="00664975" w:rsidRPr="00664975">
          <w:rPr>
            <w:rStyle w:val="Hyperlink"/>
            <w:noProof/>
            <w14:scene3d>
              <w14:camera w14:prst="orthographicFront"/>
              <w14:lightRig w14:rig="threePt" w14:dir="t">
                <w14:rot w14:lat="0" w14:lon="0" w14:rev="0"/>
              </w14:lightRig>
            </w14:scene3d>
          </w:rPr>
          <w:t>III.II.2.3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T-TRA-DEP-E-012-Rejection of transit declaration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_Toc46392834 \h </w:instrText>
        </w:r>
        <w:r w:rsidR="00664975" w:rsidRPr="00664975">
          <w:rPr>
            <w:noProof/>
            <w:webHidden/>
          </w:rPr>
        </w:r>
        <w:r w:rsidR="00664975" w:rsidRPr="00664975">
          <w:rPr>
            <w:noProof/>
            <w:webHidden/>
          </w:rPr>
          <w:fldChar w:fldCharType="separate"/>
        </w:r>
        <w:r w:rsidR="0097205F">
          <w:rPr>
            <w:noProof/>
            <w:webHidden/>
          </w:rPr>
          <w:t>73</w:t>
        </w:r>
        <w:r w:rsidR="00664975" w:rsidRPr="00664975">
          <w:rPr>
            <w:noProof/>
            <w:webHidden/>
          </w:rPr>
          <w:fldChar w:fldCharType="end"/>
        </w:r>
      </w:hyperlink>
    </w:p>
    <w:p w14:paraId="5B4D1D40" w14:textId="40269323"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35" w:history="1">
        <w:r w:rsidR="00664975" w:rsidRPr="00664975">
          <w:rPr>
            <w:rStyle w:val="Hyperlink"/>
            <w:noProof/>
            <w14:scene3d>
              <w14:camera w14:prst="orthographicFront"/>
              <w14:lightRig w14:rig="threePt" w14:dir="t">
                <w14:rot w14:lat="0" w14:lon="0" w14:rev="0"/>
              </w14:lightRig>
            </w14:scene3d>
          </w:rPr>
          <w:t>III.II.2.4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Amendment of Transit Declaration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_Toc46392835 \h </w:instrText>
        </w:r>
        <w:r w:rsidR="00664975" w:rsidRPr="00664975">
          <w:rPr>
            <w:noProof/>
            <w:webHidden/>
          </w:rPr>
        </w:r>
        <w:r w:rsidR="00664975" w:rsidRPr="00664975">
          <w:rPr>
            <w:noProof/>
            <w:webHidden/>
          </w:rPr>
          <w:fldChar w:fldCharType="separate"/>
        </w:r>
        <w:r w:rsidR="0097205F">
          <w:rPr>
            <w:noProof/>
            <w:webHidden/>
          </w:rPr>
          <w:t>75</w:t>
        </w:r>
        <w:r w:rsidR="00664975" w:rsidRPr="00664975">
          <w:rPr>
            <w:noProof/>
            <w:webHidden/>
          </w:rPr>
          <w:fldChar w:fldCharType="end"/>
        </w:r>
      </w:hyperlink>
    </w:p>
    <w:p w14:paraId="38681584" w14:textId="1B83517F"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36" w:history="1">
        <w:r w:rsidR="00664975" w:rsidRPr="00664975">
          <w:rPr>
            <w:rStyle w:val="Hyperlink"/>
            <w:noProof/>
          </w:rPr>
          <w:t>III.II.2.4.1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T-TRA-DEP-A-014-Declaration amendment accepted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_Toc46392836 \h </w:instrText>
        </w:r>
        <w:r w:rsidR="00664975" w:rsidRPr="00664975">
          <w:rPr>
            <w:noProof/>
            <w:webHidden/>
          </w:rPr>
        </w:r>
        <w:r w:rsidR="00664975" w:rsidRPr="00664975">
          <w:rPr>
            <w:noProof/>
            <w:webHidden/>
          </w:rPr>
          <w:fldChar w:fldCharType="separate"/>
        </w:r>
        <w:r w:rsidR="0097205F">
          <w:rPr>
            <w:noProof/>
            <w:webHidden/>
          </w:rPr>
          <w:t>75</w:t>
        </w:r>
        <w:r w:rsidR="00664975" w:rsidRPr="00664975">
          <w:rPr>
            <w:noProof/>
            <w:webHidden/>
          </w:rPr>
          <w:fldChar w:fldCharType="end"/>
        </w:r>
      </w:hyperlink>
    </w:p>
    <w:p w14:paraId="0C0E3229" w14:textId="4CA024BB"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37" w:history="1">
        <w:r w:rsidR="00664975" w:rsidRPr="00664975">
          <w:rPr>
            <w:rStyle w:val="Hyperlink"/>
            <w:noProof/>
          </w:rPr>
          <w:t>III.II.2.4.2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T-TRA-DEP-E-015-Declaration amendment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_Toc46392837 \h </w:instrText>
        </w:r>
        <w:r w:rsidR="00664975" w:rsidRPr="00664975">
          <w:rPr>
            <w:noProof/>
            <w:webHidden/>
          </w:rPr>
        </w:r>
        <w:r w:rsidR="00664975" w:rsidRPr="00664975">
          <w:rPr>
            <w:noProof/>
            <w:webHidden/>
          </w:rPr>
          <w:fldChar w:fldCharType="separate"/>
        </w:r>
        <w:r w:rsidR="0097205F">
          <w:rPr>
            <w:noProof/>
            <w:webHidden/>
          </w:rPr>
          <w:t>77</w:t>
        </w:r>
        <w:r w:rsidR="00664975" w:rsidRPr="00664975">
          <w:rPr>
            <w:noProof/>
            <w:webHidden/>
          </w:rPr>
          <w:fldChar w:fldCharType="end"/>
        </w:r>
      </w:hyperlink>
    </w:p>
    <w:p w14:paraId="17A71422" w14:textId="19C06E2D"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838" w:history="1">
        <w:r w:rsidR="00664975" w:rsidRPr="00664975">
          <w:rPr>
            <w:rStyle w:val="Hyperlink"/>
            <w:noProof/>
            <w14:scene3d>
              <w14:camera w14:prst="orthographicFront"/>
              <w14:lightRig w14:rig="threePt" w14:dir="t">
                <w14:rot w14:lat="0" w14:lon="0" w14:rev="0"/>
              </w14:lightRig>
            </w14:scene3d>
          </w:rPr>
          <w:t>III.II.2.5</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T-TRA-DEP-M-006-Control by Office of Departure with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_Toc46392838 \h </w:instrText>
        </w:r>
        <w:r w:rsidR="00664975" w:rsidRPr="00664975">
          <w:rPr>
            <w:noProof/>
            <w:webHidden/>
          </w:rPr>
        </w:r>
        <w:r w:rsidR="00664975" w:rsidRPr="00664975">
          <w:rPr>
            <w:noProof/>
            <w:webHidden/>
          </w:rPr>
          <w:fldChar w:fldCharType="separate"/>
        </w:r>
        <w:r w:rsidR="0097205F">
          <w:rPr>
            <w:noProof/>
            <w:webHidden/>
          </w:rPr>
          <w:t>79</w:t>
        </w:r>
        <w:r w:rsidR="00664975" w:rsidRPr="00664975">
          <w:rPr>
            <w:noProof/>
            <w:webHidden/>
          </w:rPr>
          <w:fldChar w:fldCharType="end"/>
        </w:r>
      </w:hyperlink>
    </w:p>
    <w:p w14:paraId="7FBC0988" w14:textId="247BCBB8"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39" w:history="1">
        <w:r w:rsidR="00664975" w:rsidRPr="00664975">
          <w:rPr>
            <w:rStyle w:val="Hyperlink"/>
            <w:noProof/>
            <w14:scene3d>
              <w14:camera w14:prst="orthographicFront"/>
              <w14:lightRig w14:rig="threePt" w14:dir="t">
                <w14:rot w14:lat="0" w14:lon="0" w14:rev="0"/>
              </w14:lightRig>
            </w14:scene3d>
          </w:rPr>
          <w:t>III.II.2.6</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Minor Discrepancies Found During Control</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_Toc46392839 \h </w:instrText>
        </w:r>
        <w:r w:rsidR="00664975" w:rsidRPr="00664975">
          <w:rPr>
            <w:noProof/>
            <w:webHidden/>
          </w:rPr>
        </w:r>
        <w:r w:rsidR="00664975" w:rsidRPr="00664975">
          <w:rPr>
            <w:noProof/>
            <w:webHidden/>
          </w:rPr>
          <w:fldChar w:fldCharType="separate"/>
        </w:r>
        <w:r w:rsidR="0097205F">
          <w:rPr>
            <w:noProof/>
            <w:webHidden/>
          </w:rPr>
          <w:t>80</w:t>
        </w:r>
        <w:r w:rsidR="00664975" w:rsidRPr="00664975">
          <w:rPr>
            <w:noProof/>
            <w:webHidden/>
          </w:rPr>
          <w:fldChar w:fldCharType="end"/>
        </w:r>
      </w:hyperlink>
    </w:p>
    <w:p w14:paraId="6BC6948C" w14:textId="2913E715"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40" w:history="1">
        <w:r w:rsidR="00664975" w:rsidRPr="00664975">
          <w:rPr>
            <w:rStyle w:val="Hyperlink"/>
            <w:noProof/>
          </w:rPr>
          <w:t>III.II.2.6.1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T-TRA-DEP-A-007-Positive release request with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_Toc46392840 \h </w:instrText>
        </w:r>
        <w:r w:rsidR="00664975" w:rsidRPr="00664975">
          <w:rPr>
            <w:noProof/>
            <w:webHidden/>
          </w:rPr>
        </w:r>
        <w:r w:rsidR="00664975" w:rsidRPr="00664975">
          <w:rPr>
            <w:noProof/>
            <w:webHidden/>
          </w:rPr>
          <w:fldChar w:fldCharType="separate"/>
        </w:r>
        <w:r w:rsidR="0097205F">
          <w:rPr>
            <w:noProof/>
            <w:webHidden/>
          </w:rPr>
          <w:t>81</w:t>
        </w:r>
        <w:r w:rsidR="00664975" w:rsidRPr="00664975">
          <w:rPr>
            <w:noProof/>
            <w:webHidden/>
          </w:rPr>
          <w:fldChar w:fldCharType="end"/>
        </w:r>
      </w:hyperlink>
    </w:p>
    <w:p w14:paraId="3C3DBFA9" w14:textId="65235FFF"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41" w:history="1">
        <w:r w:rsidR="00664975" w:rsidRPr="00664975">
          <w:rPr>
            <w:rStyle w:val="Hyperlink"/>
            <w:noProof/>
          </w:rPr>
          <w:t>III.II.2.6.2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T-TRA-DEP-A-008-Negative release request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_Toc46392841 \h </w:instrText>
        </w:r>
        <w:r w:rsidR="00664975" w:rsidRPr="00664975">
          <w:rPr>
            <w:noProof/>
            <w:webHidden/>
          </w:rPr>
        </w:r>
        <w:r w:rsidR="00664975" w:rsidRPr="00664975">
          <w:rPr>
            <w:noProof/>
            <w:webHidden/>
          </w:rPr>
          <w:fldChar w:fldCharType="separate"/>
        </w:r>
        <w:r w:rsidR="0097205F">
          <w:rPr>
            <w:noProof/>
            <w:webHidden/>
          </w:rPr>
          <w:t>83</w:t>
        </w:r>
        <w:r w:rsidR="00664975" w:rsidRPr="00664975">
          <w:rPr>
            <w:noProof/>
            <w:webHidden/>
          </w:rPr>
          <w:fldChar w:fldCharType="end"/>
        </w:r>
      </w:hyperlink>
    </w:p>
    <w:p w14:paraId="27EE9987" w14:textId="4BF7C32A"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42" w:history="1">
        <w:r w:rsidR="00664975" w:rsidRPr="00664975">
          <w:rPr>
            <w:rStyle w:val="Hyperlink"/>
            <w:noProof/>
          </w:rPr>
          <w:t>III.II.2.6.3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T-TRA-DEP-E-009-Release request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_Toc46392842 \h </w:instrText>
        </w:r>
        <w:r w:rsidR="00664975" w:rsidRPr="00664975">
          <w:rPr>
            <w:noProof/>
            <w:webHidden/>
          </w:rPr>
        </w:r>
        <w:r w:rsidR="00664975" w:rsidRPr="00664975">
          <w:rPr>
            <w:noProof/>
            <w:webHidden/>
          </w:rPr>
          <w:fldChar w:fldCharType="separate"/>
        </w:r>
        <w:r w:rsidR="0097205F">
          <w:rPr>
            <w:noProof/>
            <w:webHidden/>
          </w:rPr>
          <w:t>85</w:t>
        </w:r>
        <w:r w:rsidR="00664975" w:rsidRPr="00664975">
          <w:rPr>
            <w:noProof/>
            <w:webHidden/>
          </w:rPr>
          <w:fldChar w:fldCharType="end"/>
        </w:r>
      </w:hyperlink>
    </w:p>
    <w:p w14:paraId="07848F70" w14:textId="4BE07405"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43" w:history="1">
        <w:r w:rsidR="00664975" w:rsidRPr="00664975">
          <w:rPr>
            <w:rStyle w:val="Hyperlink"/>
            <w:noProof/>
            <w14:scene3d>
              <w14:camera w14:prst="orthographicFront"/>
              <w14:lightRig w14:rig="threePt" w14:dir="t">
                <w14:rot w14:lat="0" w14:lon="0" w14:rev="0"/>
              </w14:lightRig>
            </w14:scene3d>
          </w:rPr>
          <w:t>III.II.2.7</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T-TRA-DEP-A-011-Transit Movement is released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_Toc46392843 \h </w:instrText>
        </w:r>
        <w:r w:rsidR="00664975" w:rsidRPr="00664975">
          <w:rPr>
            <w:noProof/>
            <w:webHidden/>
          </w:rPr>
        </w:r>
        <w:r w:rsidR="00664975" w:rsidRPr="00664975">
          <w:rPr>
            <w:noProof/>
            <w:webHidden/>
          </w:rPr>
          <w:fldChar w:fldCharType="separate"/>
        </w:r>
        <w:r w:rsidR="0097205F">
          <w:rPr>
            <w:noProof/>
            <w:webHidden/>
          </w:rPr>
          <w:t>87</w:t>
        </w:r>
        <w:r w:rsidR="00664975" w:rsidRPr="00664975">
          <w:rPr>
            <w:noProof/>
            <w:webHidden/>
          </w:rPr>
          <w:fldChar w:fldCharType="end"/>
        </w:r>
      </w:hyperlink>
    </w:p>
    <w:p w14:paraId="037F626E" w14:textId="19706C5A"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844" w:history="1">
        <w:r w:rsidR="00664975" w:rsidRPr="00664975">
          <w:rPr>
            <w:rStyle w:val="Hyperlink"/>
            <w:noProof/>
            <w14:scene3d>
              <w14:camera w14:prst="orthographicFront"/>
              <w14:lightRig w14:rig="threePt" w14:dir="t">
                <w14:rot w14:lat="0" w14:lon="0" w14:rev="0"/>
              </w14:lightRig>
            </w14:scene3d>
          </w:rPr>
          <w:t>III.II.2.8</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T-TRA-DEP-A-020 - ‘Open’ ATR Response C_ATR_RSP (IE115) is closed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_Toc46392844 \h </w:instrText>
        </w:r>
        <w:r w:rsidR="00664975" w:rsidRPr="00664975">
          <w:rPr>
            <w:noProof/>
            <w:webHidden/>
          </w:rPr>
        </w:r>
        <w:r w:rsidR="00664975" w:rsidRPr="00664975">
          <w:rPr>
            <w:noProof/>
            <w:webHidden/>
          </w:rPr>
          <w:fldChar w:fldCharType="separate"/>
        </w:r>
        <w:r w:rsidR="0097205F">
          <w:rPr>
            <w:noProof/>
            <w:webHidden/>
          </w:rPr>
          <w:t>89</w:t>
        </w:r>
        <w:r w:rsidR="00664975" w:rsidRPr="00664975">
          <w:rPr>
            <w:noProof/>
            <w:webHidden/>
          </w:rPr>
          <w:fldChar w:fldCharType="end"/>
        </w:r>
      </w:hyperlink>
    </w:p>
    <w:p w14:paraId="48EFC5EA" w14:textId="5A546A9F"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45" w:history="1">
        <w:r w:rsidR="00664975" w:rsidRPr="00664975">
          <w:rPr>
            <w:rStyle w:val="Hyperlink"/>
            <w:noProof/>
            <w14:scene3d>
              <w14:camera w14:prst="orthographicFront"/>
              <w14:lightRig w14:rig="threePt" w14:dir="t">
                <w14:rot w14:lat="0" w14:lon="0" w14:rev="0"/>
              </w14:lightRig>
            </w14:scene3d>
          </w:rPr>
          <w:t>III.II.2.9</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Movement is not released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_Toc46392845 \h </w:instrText>
        </w:r>
        <w:r w:rsidR="00664975" w:rsidRPr="00664975">
          <w:rPr>
            <w:noProof/>
            <w:webHidden/>
          </w:rPr>
        </w:r>
        <w:r w:rsidR="00664975" w:rsidRPr="00664975">
          <w:rPr>
            <w:noProof/>
            <w:webHidden/>
          </w:rPr>
          <w:fldChar w:fldCharType="separate"/>
        </w:r>
        <w:r w:rsidR="0097205F">
          <w:rPr>
            <w:noProof/>
            <w:webHidden/>
          </w:rPr>
          <w:t>92</w:t>
        </w:r>
        <w:r w:rsidR="00664975" w:rsidRPr="00664975">
          <w:rPr>
            <w:noProof/>
            <w:webHidden/>
          </w:rPr>
          <w:fldChar w:fldCharType="end"/>
        </w:r>
      </w:hyperlink>
    </w:p>
    <w:p w14:paraId="31888570" w14:textId="6D3889C4"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46" w:history="1">
        <w:r w:rsidR="00664975" w:rsidRPr="00664975">
          <w:rPr>
            <w:rStyle w:val="Hyperlink"/>
            <w:noProof/>
          </w:rPr>
          <w:t>III.II.2.9.1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T-TRA-DEP-A-010-Control by Office of Departure with release for transit refused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_Toc46392846 \h </w:instrText>
        </w:r>
        <w:r w:rsidR="00664975" w:rsidRPr="00664975">
          <w:rPr>
            <w:noProof/>
            <w:webHidden/>
          </w:rPr>
        </w:r>
        <w:r w:rsidR="00664975" w:rsidRPr="00664975">
          <w:rPr>
            <w:noProof/>
            <w:webHidden/>
          </w:rPr>
          <w:fldChar w:fldCharType="separate"/>
        </w:r>
        <w:r w:rsidR="0097205F">
          <w:rPr>
            <w:noProof/>
            <w:webHidden/>
          </w:rPr>
          <w:t>92</w:t>
        </w:r>
        <w:r w:rsidR="00664975" w:rsidRPr="00664975">
          <w:rPr>
            <w:noProof/>
            <w:webHidden/>
          </w:rPr>
          <w:fldChar w:fldCharType="end"/>
        </w:r>
      </w:hyperlink>
    </w:p>
    <w:p w14:paraId="5D73F4F3" w14:textId="6980CC0F"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47" w:history="1">
        <w:r w:rsidR="00664975" w:rsidRPr="00664975">
          <w:rPr>
            <w:rStyle w:val="Hyperlink"/>
            <w:noProof/>
          </w:rPr>
          <w:t>III.II.2.9.2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T-TRA-DEP-A-013-Release for transit refused due to guarantee registration failure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_Toc46392847 \h </w:instrText>
        </w:r>
        <w:r w:rsidR="00664975" w:rsidRPr="00664975">
          <w:rPr>
            <w:noProof/>
            <w:webHidden/>
          </w:rPr>
        </w:r>
        <w:r w:rsidR="00664975" w:rsidRPr="00664975">
          <w:rPr>
            <w:noProof/>
            <w:webHidden/>
          </w:rPr>
          <w:fldChar w:fldCharType="separate"/>
        </w:r>
        <w:r w:rsidR="0097205F">
          <w:rPr>
            <w:noProof/>
            <w:webHidden/>
          </w:rPr>
          <w:t>94</w:t>
        </w:r>
        <w:r w:rsidR="00664975" w:rsidRPr="00664975">
          <w:rPr>
            <w:noProof/>
            <w:webHidden/>
          </w:rPr>
          <w:fldChar w:fldCharType="end"/>
        </w:r>
      </w:hyperlink>
    </w:p>
    <w:p w14:paraId="4488F142" w14:textId="62AD3DBD"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48" w:history="1">
        <w:r w:rsidR="00664975" w:rsidRPr="00664975">
          <w:rPr>
            <w:rStyle w:val="Hyperlink"/>
            <w:noProof/>
          </w:rPr>
          <w:t>III.II.2.9.3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Departure Specific Safety and Security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_Toc46392848 \h </w:instrText>
        </w:r>
        <w:r w:rsidR="00664975" w:rsidRPr="00664975">
          <w:rPr>
            <w:noProof/>
            <w:webHidden/>
          </w:rPr>
        </w:r>
        <w:r w:rsidR="00664975" w:rsidRPr="00664975">
          <w:rPr>
            <w:noProof/>
            <w:webHidden/>
          </w:rPr>
          <w:fldChar w:fldCharType="separate"/>
        </w:r>
        <w:r w:rsidR="0097205F">
          <w:rPr>
            <w:noProof/>
            <w:webHidden/>
          </w:rPr>
          <w:t>96</w:t>
        </w:r>
        <w:r w:rsidR="00664975" w:rsidRPr="00664975">
          <w:rPr>
            <w:noProof/>
            <w:webHidden/>
          </w:rPr>
          <w:fldChar w:fldCharType="end"/>
        </w:r>
      </w:hyperlink>
    </w:p>
    <w:p w14:paraId="549C48CB" w14:textId="7D88D014" w:rsidR="00664975" w:rsidRPr="00664975" w:rsidRDefault="00BC575F">
      <w:pPr>
        <w:pStyle w:val="TOC6"/>
        <w:tabs>
          <w:tab w:val="left" w:pos="2600"/>
          <w:tab w:val="right" w:leader="dot" w:pos="9017"/>
        </w:tabs>
        <w:rPr>
          <w:rFonts w:asciiTheme="minorHAnsi" w:eastAsiaTheme="minorEastAsia" w:hAnsiTheme="minorHAnsi" w:cstheme="minorBidi"/>
          <w:noProof/>
          <w:sz w:val="22"/>
          <w:szCs w:val="22"/>
          <w:lang w:eastAsia="fr-BE"/>
        </w:rPr>
      </w:pPr>
      <w:hyperlink w:anchor="_Toc46392849" w:history="1">
        <w:r w:rsidR="00664975" w:rsidRPr="00664975">
          <w:rPr>
            <w:rStyle w:val="Hyperlink"/>
            <w:noProof/>
          </w:rPr>
          <w:t>III.II.2.9.3.1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Departure Activity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_Toc46392849 \h </w:instrText>
        </w:r>
        <w:r w:rsidR="00664975" w:rsidRPr="00664975">
          <w:rPr>
            <w:noProof/>
            <w:webHidden/>
          </w:rPr>
        </w:r>
        <w:r w:rsidR="00664975" w:rsidRPr="00664975">
          <w:rPr>
            <w:noProof/>
            <w:webHidden/>
          </w:rPr>
          <w:fldChar w:fldCharType="separate"/>
        </w:r>
        <w:r w:rsidR="0097205F">
          <w:rPr>
            <w:noProof/>
            <w:webHidden/>
          </w:rPr>
          <w:t>96</w:t>
        </w:r>
        <w:r w:rsidR="00664975" w:rsidRPr="00664975">
          <w:rPr>
            <w:noProof/>
            <w:webHidden/>
          </w:rPr>
          <w:fldChar w:fldCharType="end"/>
        </w:r>
      </w:hyperlink>
    </w:p>
    <w:p w14:paraId="0AA16918" w14:textId="13B7C138" w:rsidR="00664975" w:rsidRPr="00664975" w:rsidRDefault="00BC575F" w:rsidP="005D35F5">
      <w:pPr>
        <w:pStyle w:val="TOC6"/>
        <w:tabs>
          <w:tab w:val="left" w:pos="2600"/>
          <w:tab w:val="right" w:leader="dot" w:pos="9017"/>
        </w:tabs>
        <w:ind w:left="2600" w:hanging="1400"/>
        <w:rPr>
          <w:rFonts w:asciiTheme="minorHAnsi" w:eastAsiaTheme="minorEastAsia" w:hAnsiTheme="minorHAnsi" w:cstheme="minorBidi"/>
          <w:noProof/>
          <w:sz w:val="22"/>
          <w:szCs w:val="22"/>
          <w:lang w:eastAsia="fr-BE"/>
        </w:rPr>
      </w:pPr>
      <w:hyperlink w:anchor="_Toc46392850" w:history="1">
        <w:r w:rsidR="00664975" w:rsidRPr="00664975">
          <w:rPr>
            <w:rStyle w:val="Hyperlink"/>
            <w:noProof/>
          </w:rPr>
          <w:t>III.II.2.9.3.2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Safety and Security Risk Analysis when Declaration Amendment is Requested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_Toc46392850 \h </w:instrText>
        </w:r>
        <w:r w:rsidR="00664975" w:rsidRPr="00664975">
          <w:rPr>
            <w:noProof/>
            <w:webHidden/>
          </w:rPr>
        </w:r>
        <w:r w:rsidR="00664975" w:rsidRPr="00664975">
          <w:rPr>
            <w:noProof/>
            <w:webHidden/>
          </w:rPr>
          <w:fldChar w:fldCharType="separate"/>
        </w:r>
        <w:r w:rsidR="0097205F">
          <w:rPr>
            <w:noProof/>
            <w:webHidden/>
          </w:rPr>
          <w:t>97</w:t>
        </w:r>
        <w:r w:rsidR="00664975" w:rsidRPr="00664975">
          <w:rPr>
            <w:noProof/>
            <w:webHidden/>
          </w:rPr>
          <w:fldChar w:fldCharType="end"/>
        </w:r>
      </w:hyperlink>
    </w:p>
    <w:p w14:paraId="6D496CEC" w14:textId="6849A6FB" w:rsidR="00664975" w:rsidRPr="00664975" w:rsidRDefault="00BC575F" w:rsidP="005D35F5">
      <w:pPr>
        <w:pStyle w:val="TOC6"/>
        <w:tabs>
          <w:tab w:val="left" w:pos="2600"/>
          <w:tab w:val="right" w:leader="dot" w:pos="9017"/>
        </w:tabs>
        <w:ind w:left="2600" w:hanging="1400"/>
        <w:rPr>
          <w:rFonts w:asciiTheme="minorHAnsi" w:eastAsiaTheme="minorEastAsia" w:hAnsiTheme="minorHAnsi" w:cstheme="minorBidi"/>
          <w:noProof/>
          <w:sz w:val="22"/>
          <w:szCs w:val="22"/>
          <w:lang w:eastAsia="fr-BE"/>
        </w:rPr>
      </w:pPr>
      <w:hyperlink w:anchor="_Toc46392851" w:history="1">
        <w:r w:rsidR="00664975" w:rsidRPr="00664975">
          <w:rPr>
            <w:rStyle w:val="Hyperlink"/>
            <w:noProof/>
          </w:rPr>
          <w:t>III.II.2.9.3.3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T-TRA-DEP-A-021-Release for transit refused for safety and security reasons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_Toc46392851 \h </w:instrText>
        </w:r>
        <w:r w:rsidR="00664975" w:rsidRPr="00664975">
          <w:rPr>
            <w:noProof/>
            <w:webHidden/>
          </w:rPr>
        </w:r>
        <w:r w:rsidR="00664975" w:rsidRPr="00664975">
          <w:rPr>
            <w:noProof/>
            <w:webHidden/>
          </w:rPr>
          <w:fldChar w:fldCharType="separate"/>
        </w:r>
        <w:r w:rsidR="0097205F">
          <w:rPr>
            <w:noProof/>
            <w:webHidden/>
          </w:rPr>
          <w:t>98</w:t>
        </w:r>
        <w:r w:rsidR="00664975" w:rsidRPr="00664975">
          <w:rPr>
            <w:noProof/>
            <w:webHidden/>
          </w:rPr>
          <w:fldChar w:fldCharType="end"/>
        </w:r>
      </w:hyperlink>
    </w:p>
    <w:p w14:paraId="34E48435" w14:textId="2AC4BBB8"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52" w:history="1">
        <w:r w:rsidR="00664975" w:rsidRPr="00664975">
          <w:rPr>
            <w:rStyle w:val="Hyperlink"/>
            <w:noProof/>
            <w14:scene3d>
              <w14:camera w14:prst="orthographicFront"/>
              <w14:lightRig w14:rig="threePt" w14:dir="t">
                <w14:rot w14:lat="0" w14:lon="0" w14:rev="0"/>
              </w14:lightRig>
            </w14:scene3d>
          </w:rPr>
          <w:t>III.II.2.10</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Invalidation of Transit Declaration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_Toc46392852 \h </w:instrText>
        </w:r>
        <w:r w:rsidR="00664975" w:rsidRPr="00664975">
          <w:rPr>
            <w:noProof/>
            <w:webHidden/>
          </w:rPr>
        </w:r>
        <w:r w:rsidR="00664975" w:rsidRPr="00664975">
          <w:rPr>
            <w:noProof/>
            <w:webHidden/>
          </w:rPr>
          <w:fldChar w:fldCharType="separate"/>
        </w:r>
        <w:r w:rsidR="0097205F">
          <w:rPr>
            <w:noProof/>
            <w:webHidden/>
          </w:rPr>
          <w:t>98</w:t>
        </w:r>
        <w:r w:rsidR="00664975" w:rsidRPr="00664975">
          <w:rPr>
            <w:noProof/>
            <w:webHidden/>
          </w:rPr>
          <w:fldChar w:fldCharType="end"/>
        </w:r>
      </w:hyperlink>
    </w:p>
    <w:p w14:paraId="3DB0C370" w14:textId="56FA0A49" w:rsidR="00664975" w:rsidRPr="00664975" w:rsidRDefault="00BC575F" w:rsidP="005D35F5">
      <w:pPr>
        <w:pStyle w:val="TOC5"/>
        <w:tabs>
          <w:tab w:val="left" w:pos="2300"/>
          <w:tab w:val="right" w:leader="dot" w:pos="9017"/>
        </w:tabs>
        <w:ind w:left="2300" w:hanging="1340"/>
        <w:rPr>
          <w:rFonts w:asciiTheme="minorHAnsi" w:eastAsiaTheme="minorEastAsia" w:hAnsiTheme="minorHAnsi" w:cstheme="minorBidi"/>
          <w:noProof/>
          <w:sz w:val="22"/>
          <w:szCs w:val="22"/>
          <w:lang w:eastAsia="fr-BE"/>
        </w:rPr>
      </w:pPr>
      <w:hyperlink w:anchor="_Toc46392853" w:history="1">
        <w:r w:rsidR="00664975" w:rsidRPr="00664975">
          <w:rPr>
            <w:rStyle w:val="Hyperlink"/>
            <w:noProof/>
          </w:rPr>
          <w:t>III.II.2.10.1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T-TRA-DEP-A-016-Invalidation request by the Holder of the Transit Procedure before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_Toc46392853 \h </w:instrText>
        </w:r>
        <w:r w:rsidR="00664975" w:rsidRPr="00664975">
          <w:rPr>
            <w:noProof/>
            <w:webHidden/>
          </w:rPr>
        </w:r>
        <w:r w:rsidR="00664975" w:rsidRPr="00664975">
          <w:rPr>
            <w:noProof/>
            <w:webHidden/>
          </w:rPr>
          <w:fldChar w:fldCharType="separate"/>
        </w:r>
        <w:r w:rsidR="0097205F">
          <w:rPr>
            <w:noProof/>
            <w:webHidden/>
          </w:rPr>
          <w:t>100</w:t>
        </w:r>
        <w:r w:rsidR="00664975" w:rsidRPr="00664975">
          <w:rPr>
            <w:noProof/>
            <w:webHidden/>
          </w:rPr>
          <w:fldChar w:fldCharType="end"/>
        </w:r>
      </w:hyperlink>
    </w:p>
    <w:p w14:paraId="414685E4" w14:textId="6A978623" w:rsidR="00664975" w:rsidRPr="00664975" w:rsidRDefault="00BC575F" w:rsidP="005D35F5">
      <w:pPr>
        <w:pStyle w:val="TOC5"/>
        <w:tabs>
          <w:tab w:val="left" w:pos="2300"/>
          <w:tab w:val="right" w:leader="dot" w:pos="9017"/>
        </w:tabs>
        <w:ind w:left="2300" w:hanging="1340"/>
        <w:rPr>
          <w:rFonts w:asciiTheme="minorHAnsi" w:eastAsiaTheme="minorEastAsia" w:hAnsiTheme="minorHAnsi" w:cstheme="minorBidi"/>
          <w:noProof/>
          <w:sz w:val="22"/>
          <w:szCs w:val="22"/>
          <w:lang w:eastAsia="fr-BE"/>
        </w:rPr>
      </w:pPr>
      <w:hyperlink w:anchor="_Toc46392854" w:history="1">
        <w:r w:rsidR="00664975" w:rsidRPr="00664975">
          <w:rPr>
            <w:rStyle w:val="Hyperlink"/>
            <w:noProof/>
          </w:rPr>
          <w:t>III.II.2.10.2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T-TRA-DEP-A-017-Invalidation request by the Holder of the Transit Procedure after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_Toc46392854 \h </w:instrText>
        </w:r>
        <w:r w:rsidR="00664975" w:rsidRPr="00664975">
          <w:rPr>
            <w:noProof/>
            <w:webHidden/>
          </w:rPr>
        </w:r>
        <w:r w:rsidR="00664975" w:rsidRPr="00664975">
          <w:rPr>
            <w:noProof/>
            <w:webHidden/>
          </w:rPr>
          <w:fldChar w:fldCharType="separate"/>
        </w:r>
        <w:r w:rsidR="0097205F">
          <w:rPr>
            <w:noProof/>
            <w:webHidden/>
          </w:rPr>
          <w:t>102</w:t>
        </w:r>
        <w:r w:rsidR="00664975" w:rsidRPr="00664975">
          <w:rPr>
            <w:noProof/>
            <w:webHidden/>
          </w:rPr>
          <w:fldChar w:fldCharType="end"/>
        </w:r>
      </w:hyperlink>
    </w:p>
    <w:p w14:paraId="498B4C60" w14:textId="27B0D07B" w:rsidR="00664975" w:rsidRPr="00664975" w:rsidRDefault="00BC575F" w:rsidP="005D35F5">
      <w:pPr>
        <w:pStyle w:val="TOC5"/>
        <w:tabs>
          <w:tab w:val="left" w:pos="2300"/>
          <w:tab w:val="right" w:leader="dot" w:pos="9017"/>
        </w:tabs>
        <w:ind w:left="2300" w:hanging="1340"/>
        <w:rPr>
          <w:rFonts w:asciiTheme="minorHAnsi" w:eastAsiaTheme="minorEastAsia" w:hAnsiTheme="minorHAnsi" w:cstheme="minorBidi"/>
          <w:noProof/>
          <w:sz w:val="22"/>
          <w:szCs w:val="22"/>
          <w:lang w:eastAsia="fr-BE"/>
        </w:rPr>
      </w:pPr>
      <w:hyperlink w:anchor="_Toc46392855" w:history="1">
        <w:r w:rsidR="00664975" w:rsidRPr="00664975">
          <w:rPr>
            <w:rStyle w:val="Hyperlink"/>
            <w:noProof/>
          </w:rPr>
          <w:t>III.II.2.10.3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T-TRA-DEP-A-018-Invalidation of a transit declaration before release for transit when declaration data is electronically unavailable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_Toc46392855 \h </w:instrText>
        </w:r>
        <w:r w:rsidR="00664975" w:rsidRPr="00664975">
          <w:rPr>
            <w:noProof/>
            <w:webHidden/>
          </w:rPr>
        </w:r>
        <w:r w:rsidR="00664975" w:rsidRPr="00664975">
          <w:rPr>
            <w:noProof/>
            <w:webHidden/>
          </w:rPr>
          <w:fldChar w:fldCharType="separate"/>
        </w:r>
        <w:r w:rsidR="0097205F">
          <w:rPr>
            <w:noProof/>
            <w:webHidden/>
          </w:rPr>
          <w:t>104</w:t>
        </w:r>
        <w:r w:rsidR="00664975" w:rsidRPr="00664975">
          <w:rPr>
            <w:noProof/>
            <w:webHidden/>
          </w:rPr>
          <w:fldChar w:fldCharType="end"/>
        </w:r>
      </w:hyperlink>
    </w:p>
    <w:p w14:paraId="7FFDE2D3" w14:textId="04103F96" w:rsidR="00664975" w:rsidRPr="00664975" w:rsidRDefault="00BC575F" w:rsidP="005D35F5">
      <w:pPr>
        <w:pStyle w:val="TOC5"/>
        <w:tabs>
          <w:tab w:val="left" w:pos="2300"/>
          <w:tab w:val="right" w:leader="dot" w:pos="9017"/>
        </w:tabs>
        <w:ind w:left="2300" w:hanging="1340"/>
        <w:rPr>
          <w:rFonts w:asciiTheme="minorHAnsi" w:eastAsiaTheme="minorEastAsia" w:hAnsiTheme="minorHAnsi" w:cstheme="minorBidi"/>
          <w:noProof/>
          <w:sz w:val="22"/>
          <w:szCs w:val="22"/>
          <w:lang w:eastAsia="fr-BE"/>
        </w:rPr>
      </w:pPr>
      <w:hyperlink w:anchor="_Toc46392856" w:history="1">
        <w:r w:rsidR="00664975" w:rsidRPr="00664975">
          <w:rPr>
            <w:rStyle w:val="Hyperlink"/>
            <w:noProof/>
          </w:rPr>
          <w:t>III.II.2.10.4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T-TRA-DEP-A-019-Invalidation of a transit declaration after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_Toc46392856 \h </w:instrText>
        </w:r>
        <w:r w:rsidR="00664975" w:rsidRPr="00664975">
          <w:rPr>
            <w:noProof/>
            <w:webHidden/>
          </w:rPr>
        </w:r>
        <w:r w:rsidR="00664975" w:rsidRPr="00664975">
          <w:rPr>
            <w:noProof/>
            <w:webHidden/>
          </w:rPr>
          <w:fldChar w:fldCharType="separate"/>
        </w:r>
        <w:r w:rsidR="0097205F">
          <w:rPr>
            <w:noProof/>
            <w:webHidden/>
          </w:rPr>
          <w:t>104</w:t>
        </w:r>
        <w:r w:rsidR="00664975" w:rsidRPr="00664975">
          <w:rPr>
            <w:noProof/>
            <w:webHidden/>
          </w:rPr>
          <w:fldChar w:fldCharType="end"/>
        </w:r>
      </w:hyperlink>
    </w:p>
    <w:p w14:paraId="49F3C4B1" w14:textId="3E6ADDF2"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57" w:history="1">
        <w:r w:rsidR="00664975" w:rsidRPr="00664975">
          <w:rPr>
            <w:rStyle w:val="Hyperlink"/>
            <w:noProof/>
          </w:rPr>
          <w:t>III.II.3</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Specific Scenarios at Office of Transit (TRT)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_Toc46392857 \h </w:instrText>
        </w:r>
        <w:r w:rsidR="00664975" w:rsidRPr="00664975">
          <w:rPr>
            <w:noProof/>
            <w:webHidden/>
          </w:rPr>
        </w:r>
        <w:r w:rsidR="00664975" w:rsidRPr="00664975">
          <w:rPr>
            <w:noProof/>
            <w:webHidden/>
          </w:rPr>
          <w:fldChar w:fldCharType="separate"/>
        </w:r>
        <w:r w:rsidR="0097205F">
          <w:rPr>
            <w:noProof/>
            <w:webHidden/>
          </w:rPr>
          <w:t>107</w:t>
        </w:r>
        <w:r w:rsidR="00664975" w:rsidRPr="00664975">
          <w:rPr>
            <w:noProof/>
            <w:webHidden/>
          </w:rPr>
          <w:fldChar w:fldCharType="end"/>
        </w:r>
      </w:hyperlink>
    </w:p>
    <w:p w14:paraId="27CDA6E0" w14:textId="5C1D8A12"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58" w:history="1">
        <w:r w:rsidR="00664975" w:rsidRPr="00664975">
          <w:rPr>
            <w:rStyle w:val="Hyperlink"/>
            <w:noProof/>
            <w14:scene3d>
              <w14:camera w14:prst="orthographicFront"/>
              <w14:lightRig w14:rig="threePt" w14:dir="t">
                <w14:rot w14:lat="0" w14:lon="0" w14:rev="0"/>
              </w14:lightRig>
            </w14:scene3d>
          </w:rPr>
          <w:t>III.II.3.1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Formalities at Office of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_Toc46392858 \h </w:instrText>
        </w:r>
        <w:r w:rsidR="00664975" w:rsidRPr="00664975">
          <w:rPr>
            <w:noProof/>
            <w:webHidden/>
          </w:rPr>
        </w:r>
        <w:r w:rsidR="00664975" w:rsidRPr="00664975">
          <w:rPr>
            <w:noProof/>
            <w:webHidden/>
          </w:rPr>
          <w:fldChar w:fldCharType="separate"/>
        </w:r>
        <w:r w:rsidR="0097205F">
          <w:rPr>
            <w:noProof/>
            <w:webHidden/>
          </w:rPr>
          <w:t>107</w:t>
        </w:r>
        <w:r w:rsidR="00664975" w:rsidRPr="00664975">
          <w:rPr>
            <w:noProof/>
            <w:webHidden/>
          </w:rPr>
          <w:fldChar w:fldCharType="end"/>
        </w:r>
      </w:hyperlink>
    </w:p>
    <w:p w14:paraId="17879A6C" w14:textId="1F5C6C84"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59" w:history="1">
        <w:r w:rsidR="00664975" w:rsidRPr="00664975">
          <w:rPr>
            <w:rStyle w:val="Hyperlink"/>
            <w:noProof/>
          </w:rPr>
          <w:t>III.II.3.1.1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T-TRA-TRT-A-003-Control by Office of Transit with Passage Confirmed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_Toc46392859 \h </w:instrText>
        </w:r>
        <w:r w:rsidR="00664975" w:rsidRPr="00664975">
          <w:rPr>
            <w:noProof/>
            <w:webHidden/>
          </w:rPr>
        </w:r>
        <w:r w:rsidR="00664975" w:rsidRPr="00664975">
          <w:rPr>
            <w:noProof/>
            <w:webHidden/>
          </w:rPr>
          <w:fldChar w:fldCharType="separate"/>
        </w:r>
        <w:r w:rsidR="0097205F">
          <w:rPr>
            <w:noProof/>
            <w:webHidden/>
          </w:rPr>
          <w:t>108</w:t>
        </w:r>
        <w:r w:rsidR="00664975" w:rsidRPr="00664975">
          <w:rPr>
            <w:noProof/>
            <w:webHidden/>
          </w:rPr>
          <w:fldChar w:fldCharType="end"/>
        </w:r>
      </w:hyperlink>
    </w:p>
    <w:p w14:paraId="483BD9CE" w14:textId="668B346B"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60" w:history="1">
        <w:r w:rsidR="00664975" w:rsidRPr="00664975">
          <w:rPr>
            <w:rStyle w:val="Hyperlink"/>
            <w:noProof/>
          </w:rPr>
          <w:t>III.II.3.1.2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T-TRA-TRT-A-004-Control by Office of Transit with Passage Not Confirmed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_Toc46392860 \h </w:instrText>
        </w:r>
        <w:r w:rsidR="00664975" w:rsidRPr="00664975">
          <w:rPr>
            <w:noProof/>
            <w:webHidden/>
          </w:rPr>
        </w:r>
        <w:r w:rsidR="00664975" w:rsidRPr="00664975">
          <w:rPr>
            <w:noProof/>
            <w:webHidden/>
          </w:rPr>
          <w:fldChar w:fldCharType="separate"/>
        </w:r>
        <w:r w:rsidR="0097205F">
          <w:rPr>
            <w:noProof/>
            <w:webHidden/>
          </w:rPr>
          <w:t>109</w:t>
        </w:r>
        <w:r w:rsidR="00664975" w:rsidRPr="00664975">
          <w:rPr>
            <w:noProof/>
            <w:webHidden/>
          </w:rPr>
          <w:fldChar w:fldCharType="end"/>
        </w:r>
      </w:hyperlink>
    </w:p>
    <w:p w14:paraId="3B1F92FF" w14:textId="04BA2798"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61" w:history="1">
        <w:r w:rsidR="00664975" w:rsidRPr="00664975">
          <w:rPr>
            <w:rStyle w:val="Hyperlink"/>
            <w:noProof/>
          </w:rPr>
          <w:t>III.II.3.1.3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T-TRA-TRT-A-010-Transit Declaration having Office of Destination being also Office of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_Toc46392861 \h </w:instrText>
        </w:r>
        <w:r w:rsidR="00664975" w:rsidRPr="00664975">
          <w:rPr>
            <w:noProof/>
            <w:webHidden/>
          </w:rPr>
        </w:r>
        <w:r w:rsidR="00664975" w:rsidRPr="00664975">
          <w:rPr>
            <w:noProof/>
            <w:webHidden/>
          </w:rPr>
          <w:fldChar w:fldCharType="separate"/>
        </w:r>
        <w:r w:rsidR="0097205F">
          <w:rPr>
            <w:noProof/>
            <w:webHidden/>
          </w:rPr>
          <w:t>113</w:t>
        </w:r>
        <w:r w:rsidR="00664975" w:rsidRPr="00664975">
          <w:rPr>
            <w:noProof/>
            <w:webHidden/>
          </w:rPr>
          <w:fldChar w:fldCharType="end"/>
        </w:r>
      </w:hyperlink>
    </w:p>
    <w:p w14:paraId="45570E56" w14:textId="784241B9"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62" w:history="1">
        <w:r w:rsidR="00664975" w:rsidRPr="00664975">
          <w:rPr>
            <w:rStyle w:val="Hyperlink"/>
            <w:noProof/>
          </w:rPr>
          <w:t>III.II.3.1.4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Diversion at Office of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_Toc46392862 \h </w:instrText>
        </w:r>
        <w:r w:rsidR="00664975" w:rsidRPr="00664975">
          <w:rPr>
            <w:noProof/>
            <w:webHidden/>
          </w:rPr>
        </w:r>
        <w:r w:rsidR="00664975" w:rsidRPr="00664975">
          <w:rPr>
            <w:noProof/>
            <w:webHidden/>
          </w:rPr>
          <w:fldChar w:fldCharType="separate"/>
        </w:r>
        <w:r w:rsidR="0097205F">
          <w:rPr>
            <w:noProof/>
            <w:webHidden/>
          </w:rPr>
          <w:t>116</w:t>
        </w:r>
        <w:r w:rsidR="00664975" w:rsidRPr="00664975">
          <w:rPr>
            <w:noProof/>
            <w:webHidden/>
          </w:rPr>
          <w:fldChar w:fldCharType="end"/>
        </w:r>
      </w:hyperlink>
    </w:p>
    <w:p w14:paraId="37CDE0F2" w14:textId="31E7C0EE" w:rsidR="00664975" w:rsidRPr="00664975" w:rsidRDefault="00BC575F">
      <w:pPr>
        <w:pStyle w:val="TOC6"/>
        <w:tabs>
          <w:tab w:val="left" w:pos="2600"/>
          <w:tab w:val="right" w:leader="dot" w:pos="9017"/>
        </w:tabs>
        <w:rPr>
          <w:rFonts w:asciiTheme="minorHAnsi" w:eastAsiaTheme="minorEastAsia" w:hAnsiTheme="minorHAnsi" w:cstheme="minorBidi"/>
          <w:noProof/>
          <w:sz w:val="22"/>
          <w:szCs w:val="22"/>
          <w:lang w:eastAsia="fr-BE"/>
        </w:rPr>
      </w:pPr>
      <w:hyperlink w:anchor="_Toc46392863" w:history="1">
        <w:r w:rsidR="00664975" w:rsidRPr="00664975">
          <w:rPr>
            <w:rStyle w:val="Hyperlink"/>
            <w:noProof/>
          </w:rPr>
          <w:t>III.II.3.1.4.1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T-TRA-TRT-A-002-Diversion at Office of Transit accepted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_Toc46392863 \h </w:instrText>
        </w:r>
        <w:r w:rsidR="00664975" w:rsidRPr="00664975">
          <w:rPr>
            <w:noProof/>
            <w:webHidden/>
          </w:rPr>
        </w:r>
        <w:r w:rsidR="00664975" w:rsidRPr="00664975">
          <w:rPr>
            <w:noProof/>
            <w:webHidden/>
          </w:rPr>
          <w:fldChar w:fldCharType="separate"/>
        </w:r>
        <w:r w:rsidR="0097205F">
          <w:rPr>
            <w:noProof/>
            <w:webHidden/>
          </w:rPr>
          <w:t>116</w:t>
        </w:r>
        <w:r w:rsidR="00664975" w:rsidRPr="00664975">
          <w:rPr>
            <w:noProof/>
            <w:webHidden/>
          </w:rPr>
          <w:fldChar w:fldCharType="end"/>
        </w:r>
      </w:hyperlink>
    </w:p>
    <w:p w14:paraId="703B665F" w14:textId="24698B0B" w:rsidR="00664975" w:rsidRPr="00664975" w:rsidRDefault="00BC575F">
      <w:pPr>
        <w:pStyle w:val="TOC6"/>
        <w:tabs>
          <w:tab w:val="left" w:pos="2600"/>
          <w:tab w:val="right" w:leader="dot" w:pos="9017"/>
        </w:tabs>
        <w:rPr>
          <w:rFonts w:asciiTheme="minorHAnsi" w:eastAsiaTheme="minorEastAsia" w:hAnsiTheme="minorHAnsi" w:cstheme="minorBidi"/>
          <w:noProof/>
          <w:sz w:val="22"/>
          <w:szCs w:val="22"/>
          <w:lang w:eastAsia="fr-BE"/>
        </w:rPr>
      </w:pPr>
      <w:hyperlink w:anchor="_Toc46392864" w:history="1">
        <w:r w:rsidR="00664975" w:rsidRPr="00664975">
          <w:rPr>
            <w:rStyle w:val="Hyperlink"/>
            <w:noProof/>
          </w:rPr>
          <w:t>III.II.3.1.4.2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T-TRA-TRT-A-001-Diversion at Office of Transit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_Toc46392864 \h </w:instrText>
        </w:r>
        <w:r w:rsidR="00664975" w:rsidRPr="00664975">
          <w:rPr>
            <w:noProof/>
            <w:webHidden/>
          </w:rPr>
        </w:r>
        <w:r w:rsidR="00664975" w:rsidRPr="00664975">
          <w:rPr>
            <w:noProof/>
            <w:webHidden/>
          </w:rPr>
          <w:fldChar w:fldCharType="separate"/>
        </w:r>
        <w:r w:rsidR="0097205F">
          <w:rPr>
            <w:noProof/>
            <w:webHidden/>
          </w:rPr>
          <w:t>119</w:t>
        </w:r>
        <w:r w:rsidR="00664975" w:rsidRPr="00664975">
          <w:rPr>
            <w:noProof/>
            <w:webHidden/>
          </w:rPr>
          <w:fldChar w:fldCharType="end"/>
        </w:r>
      </w:hyperlink>
    </w:p>
    <w:p w14:paraId="31D34F23" w14:textId="251FAB70"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865" w:history="1">
        <w:r w:rsidR="00664975" w:rsidRPr="00664975">
          <w:rPr>
            <w:rStyle w:val="Hyperlink"/>
            <w:noProof/>
            <w14:scene3d>
              <w14:camera w14:prst="orthographicFront"/>
              <w14:lightRig w14:rig="threePt" w14:dir="t">
                <w14:rot w14:lat="0" w14:lon="0" w14:rev="0"/>
              </w14:lightRig>
            </w14:scene3d>
          </w:rPr>
          <w:t>III.II.3.2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Formalities Prior to Exit of Goods at Customs Office of Exit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_Toc46392865 \h </w:instrText>
        </w:r>
        <w:r w:rsidR="00664975" w:rsidRPr="00664975">
          <w:rPr>
            <w:noProof/>
            <w:webHidden/>
          </w:rPr>
        </w:r>
        <w:r w:rsidR="00664975" w:rsidRPr="00664975">
          <w:rPr>
            <w:noProof/>
            <w:webHidden/>
          </w:rPr>
          <w:fldChar w:fldCharType="separate"/>
        </w:r>
        <w:r w:rsidR="0097205F">
          <w:rPr>
            <w:noProof/>
            <w:webHidden/>
          </w:rPr>
          <w:t>121</w:t>
        </w:r>
        <w:r w:rsidR="00664975" w:rsidRPr="00664975">
          <w:rPr>
            <w:noProof/>
            <w:webHidden/>
          </w:rPr>
          <w:fldChar w:fldCharType="end"/>
        </w:r>
      </w:hyperlink>
    </w:p>
    <w:p w14:paraId="128FB8AD" w14:textId="65291AA4"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66" w:history="1">
        <w:r w:rsidR="00664975" w:rsidRPr="00664975">
          <w:rPr>
            <w:rStyle w:val="Hyperlink"/>
            <w:noProof/>
          </w:rPr>
          <w:t>III.II.3.2.1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T-TRA-TRT-A-005-Movement arrives at declared Office of Exit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_Toc46392866 \h </w:instrText>
        </w:r>
        <w:r w:rsidR="00664975" w:rsidRPr="00664975">
          <w:rPr>
            <w:noProof/>
            <w:webHidden/>
          </w:rPr>
        </w:r>
        <w:r w:rsidR="00664975" w:rsidRPr="00664975">
          <w:rPr>
            <w:noProof/>
            <w:webHidden/>
          </w:rPr>
          <w:fldChar w:fldCharType="separate"/>
        </w:r>
        <w:r w:rsidR="0097205F">
          <w:rPr>
            <w:noProof/>
            <w:webHidden/>
          </w:rPr>
          <w:t>121</w:t>
        </w:r>
        <w:r w:rsidR="00664975" w:rsidRPr="00664975">
          <w:rPr>
            <w:noProof/>
            <w:webHidden/>
          </w:rPr>
          <w:fldChar w:fldCharType="end"/>
        </w:r>
      </w:hyperlink>
    </w:p>
    <w:p w14:paraId="2EAC78D9" w14:textId="44C04ACA"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67" w:history="1">
        <w:r w:rsidR="00664975" w:rsidRPr="00664975">
          <w:rPr>
            <w:rStyle w:val="Hyperlink"/>
            <w:noProof/>
          </w:rPr>
          <w:t>III.II.3.2.2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T-TRA-TRT-A-007- Movement allowed to leave the Security Area</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_Toc46392867 \h </w:instrText>
        </w:r>
        <w:r w:rsidR="00664975" w:rsidRPr="00664975">
          <w:rPr>
            <w:noProof/>
            <w:webHidden/>
          </w:rPr>
        </w:r>
        <w:r w:rsidR="00664975" w:rsidRPr="00664975">
          <w:rPr>
            <w:noProof/>
            <w:webHidden/>
          </w:rPr>
          <w:fldChar w:fldCharType="separate"/>
        </w:r>
        <w:r w:rsidR="0097205F">
          <w:rPr>
            <w:noProof/>
            <w:webHidden/>
          </w:rPr>
          <w:t>122</w:t>
        </w:r>
        <w:r w:rsidR="00664975" w:rsidRPr="00664975">
          <w:rPr>
            <w:noProof/>
            <w:webHidden/>
          </w:rPr>
          <w:fldChar w:fldCharType="end"/>
        </w:r>
      </w:hyperlink>
    </w:p>
    <w:p w14:paraId="29A4F8EC" w14:textId="009044FF"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68" w:history="1">
        <w:r w:rsidR="00664975" w:rsidRPr="00664975">
          <w:rPr>
            <w:rStyle w:val="Hyperlink"/>
            <w:noProof/>
          </w:rPr>
          <w:t>III.II.3.2.3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T-TRA-TRT-A-006-Movement stopped at Customs Office of Exit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_Toc46392868 \h </w:instrText>
        </w:r>
        <w:r w:rsidR="00664975" w:rsidRPr="00664975">
          <w:rPr>
            <w:noProof/>
            <w:webHidden/>
          </w:rPr>
        </w:r>
        <w:r w:rsidR="00664975" w:rsidRPr="00664975">
          <w:rPr>
            <w:noProof/>
            <w:webHidden/>
          </w:rPr>
          <w:fldChar w:fldCharType="separate"/>
        </w:r>
        <w:r w:rsidR="0097205F">
          <w:rPr>
            <w:noProof/>
            <w:webHidden/>
          </w:rPr>
          <w:t>124</w:t>
        </w:r>
        <w:r w:rsidR="00664975" w:rsidRPr="00664975">
          <w:rPr>
            <w:noProof/>
            <w:webHidden/>
          </w:rPr>
          <w:fldChar w:fldCharType="end"/>
        </w:r>
      </w:hyperlink>
    </w:p>
    <w:p w14:paraId="38EE3247" w14:textId="1D69A3D9"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69" w:history="1">
        <w:r w:rsidR="00664975" w:rsidRPr="00664975">
          <w:rPr>
            <w:rStyle w:val="Hyperlink"/>
            <w:noProof/>
          </w:rPr>
          <w:t>III.II.3.2.4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Diversion at Office of Exit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_Toc46392869 \h </w:instrText>
        </w:r>
        <w:r w:rsidR="00664975" w:rsidRPr="00664975">
          <w:rPr>
            <w:noProof/>
            <w:webHidden/>
          </w:rPr>
        </w:r>
        <w:r w:rsidR="00664975" w:rsidRPr="00664975">
          <w:rPr>
            <w:noProof/>
            <w:webHidden/>
          </w:rPr>
          <w:fldChar w:fldCharType="separate"/>
        </w:r>
        <w:r w:rsidR="0097205F">
          <w:rPr>
            <w:noProof/>
            <w:webHidden/>
          </w:rPr>
          <w:t>127</w:t>
        </w:r>
        <w:r w:rsidR="00664975" w:rsidRPr="00664975">
          <w:rPr>
            <w:noProof/>
            <w:webHidden/>
          </w:rPr>
          <w:fldChar w:fldCharType="end"/>
        </w:r>
      </w:hyperlink>
    </w:p>
    <w:p w14:paraId="250B9EA4" w14:textId="116D7A54" w:rsidR="00664975" w:rsidRPr="00664975" w:rsidRDefault="00BC575F" w:rsidP="005D35F5">
      <w:pPr>
        <w:pStyle w:val="TOC6"/>
        <w:tabs>
          <w:tab w:val="left" w:pos="2600"/>
          <w:tab w:val="right" w:leader="dot" w:pos="9017"/>
        </w:tabs>
        <w:ind w:left="2600" w:hanging="1400"/>
        <w:rPr>
          <w:rFonts w:asciiTheme="minorHAnsi" w:eastAsiaTheme="minorEastAsia" w:hAnsiTheme="minorHAnsi" w:cstheme="minorBidi"/>
          <w:noProof/>
          <w:sz w:val="22"/>
          <w:szCs w:val="22"/>
          <w:lang w:eastAsia="fr-BE"/>
        </w:rPr>
      </w:pPr>
      <w:hyperlink w:anchor="_Toc46392870" w:history="1">
        <w:r w:rsidR="00664975" w:rsidRPr="00664975">
          <w:rPr>
            <w:rStyle w:val="Hyperlink"/>
            <w:noProof/>
          </w:rPr>
          <w:t>III.II.3.2.4.1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T-TRA-TRT-A-008-Diversion at Customs Office of Exit for Transit – Movement is allowed to leave the Security Area</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_Toc46392870 \h </w:instrText>
        </w:r>
        <w:r w:rsidR="00664975" w:rsidRPr="00664975">
          <w:rPr>
            <w:noProof/>
            <w:webHidden/>
          </w:rPr>
        </w:r>
        <w:r w:rsidR="00664975" w:rsidRPr="00664975">
          <w:rPr>
            <w:noProof/>
            <w:webHidden/>
          </w:rPr>
          <w:fldChar w:fldCharType="separate"/>
        </w:r>
        <w:r w:rsidR="0097205F">
          <w:rPr>
            <w:noProof/>
            <w:webHidden/>
          </w:rPr>
          <w:t>127</w:t>
        </w:r>
        <w:r w:rsidR="00664975" w:rsidRPr="00664975">
          <w:rPr>
            <w:noProof/>
            <w:webHidden/>
          </w:rPr>
          <w:fldChar w:fldCharType="end"/>
        </w:r>
      </w:hyperlink>
    </w:p>
    <w:p w14:paraId="49D1D30B" w14:textId="6D315B48" w:rsidR="00664975" w:rsidRPr="00664975" w:rsidRDefault="00BC575F" w:rsidP="005D35F5">
      <w:pPr>
        <w:pStyle w:val="TOC6"/>
        <w:tabs>
          <w:tab w:val="left" w:pos="2600"/>
          <w:tab w:val="right" w:leader="dot" w:pos="9017"/>
        </w:tabs>
        <w:ind w:left="2600" w:hanging="1400"/>
        <w:rPr>
          <w:rFonts w:asciiTheme="minorHAnsi" w:eastAsiaTheme="minorEastAsia" w:hAnsiTheme="minorHAnsi" w:cstheme="minorBidi"/>
          <w:noProof/>
          <w:sz w:val="22"/>
          <w:szCs w:val="22"/>
          <w:lang w:eastAsia="fr-BE"/>
        </w:rPr>
      </w:pPr>
      <w:hyperlink w:anchor="_Toc46392871" w:history="1">
        <w:r w:rsidR="00664975" w:rsidRPr="00664975">
          <w:rPr>
            <w:rStyle w:val="Hyperlink"/>
            <w:noProof/>
          </w:rPr>
          <w:t>III.II.3.2.4.2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T-TRA-TRT-A-009-Diversion at Customs Office of Exit for Transit – Movement stopped at the border of Office of Exit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_Toc46392871 \h </w:instrText>
        </w:r>
        <w:r w:rsidR="00664975" w:rsidRPr="00664975">
          <w:rPr>
            <w:noProof/>
            <w:webHidden/>
          </w:rPr>
        </w:r>
        <w:r w:rsidR="00664975" w:rsidRPr="00664975">
          <w:rPr>
            <w:noProof/>
            <w:webHidden/>
          </w:rPr>
          <w:fldChar w:fldCharType="separate"/>
        </w:r>
        <w:r w:rsidR="0097205F">
          <w:rPr>
            <w:noProof/>
            <w:webHidden/>
          </w:rPr>
          <w:t>130</w:t>
        </w:r>
        <w:r w:rsidR="00664975" w:rsidRPr="00664975">
          <w:rPr>
            <w:noProof/>
            <w:webHidden/>
          </w:rPr>
          <w:fldChar w:fldCharType="end"/>
        </w:r>
      </w:hyperlink>
    </w:p>
    <w:p w14:paraId="119A2231" w14:textId="326AB2DB"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72" w:history="1">
        <w:r w:rsidR="00664975" w:rsidRPr="00664975">
          <w:rPr>
            <w:rStyle w:val="Hyperlink"/>
            <w:noProof/>
          </w:rPr>
          <w:t>III.II.4</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Specific Scenarios at Office of Destination (DES)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_Toc46392872 \h </w:instrText>
        </w:r>
        <w:r w:rsidR="00664975" w:rsidRPr="00664975">
          <w:rPr>
            <w:noProof/>
            <w:webHidden/>
          </w:rPr>
        </w:r>
        <w:r w:rsidR="00664975" w:rsidRPr="00664975">
          <w:rPr>
            <w:noProof/>
            <w:webHidden/>
          </w:rPr>
          <w:fldChar w:fldCharType="separate"/>
        </w:r>
        <w:r w:rsidR="0097205F">
          <w:rPr>
            <w:noProof/>
            <w:webHidden/>
          </w:rPr>
          <w:t>134</w:t>
        </w:r>
        <w:r w:rsidR="00664975" w:rsidRPr="00664975">
          <w:rPr>
            <w:noProof/>
            <w:webHidden/>
          </w:rPr>
          <w:fldChar w:fldCharType="end"/>
        </w:r>
      </w:hyperlink>
    </w:p>
    <w:p w14:paraId="611E796E" w14:textId="1FB67F4C"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73" w:history="1">
        <w:r w:rsidR="00664975" w:rsidRPr="00664975">
          <w:rPr>
            <w:rStyle w:val="Hyperlink"/>
            <w:noProof/>
            <w14:scene3d>
              <w14:camera w14:prst="orthographicFront"/>
              <w14:lightRig w14:rig="threePt" w14:dir="t">
                <w14:rot w14:lat="0" w14:lon="0" w14:rev="0"/>
              </w14:lightRig>
            </w14:scene3d>
          </w:rPr>
          <w:t>III.II.4.1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T-TRA-DES-M-001-Arrival notification valid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_Toc46392873 \h </w:instrText>
        </w:r>
        <w:r w:rsidR="00664975" w:rsidRPr="00664975">
          <w:rPr>
            <w:noProof/>
            <w:webHidden/>
          </w:rPr>
        </w:r>
        <w:r w:rsidR="00664975" w:rsidRPr="00664975">
          <w:rPr>
            <w:noProof/>
            <w:webHidden/>
          </w:rPr>
          <w:fldChar w:fldCharType="separate"/>
        </w:r>
        <w:r w:rsidR="0097205F">
          <w:rPr>
            <w:noProof/>
            <w:webHidden/>
          </w:rPr>
          <w:t>135</w:t>
        </w:r>
        <w:r w:rsidR="00664975" w:rsidRPr="00664975">
          <w:rPr>
            <w:noProof/>
            <w:webHidden/>
          </w:rPr>
          <w:fldChar w:fldCharType="end"/>
        </w:r>
      </w:hyperlink>
    </w:p>
    <w:p w14:paraId="692563AD" w14:textId="590495D3"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74" w:history="1">
        <w:r w:rsidR="00664975" w:rsidRPr="00664975">
          <w:rPr>
            <w:rStyle w:val="Hyperlink"/>
            <w:noProof/>
            <w14:scene3d>
              <w14:camera w14:prst="orthographicFront"/>
              <w14:lightRig w14:rig="threePt" w14:dir="t">
                <w14:rot w14:lat="0" w14:lon="0" w14:rev="0"/>
              </w14:lightRig>
            </w14:scene3d>
          </w:rPr>
          <w:t>III.II.4.2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T-TRA-DES-A-004-Simplified procedure at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_Toc46392874 \h </w:instrText>
        </w:r>
        <w:r w:rsidR="00664975" w:rsidRPr="00664975">
          <w:rPr>
            <w:noProof/>
            <w:webHidden/>
          </w:rPr>
        </w:r>
        <w:r w:rsidR="00664975" w:rsidRPr="00664975">
          <w:rPr>
            <w:noProof/>
            <w:webHidden/>
          </w:rPr>
          <w:fldChar w:fldCharType="separate"/>
        </w:r>
        <w:r w:rsidR="0097205F">
          <w:rPr>
            <w:noProof/>
            <w:webHidden/>
          </w:rPr>
          <w:t>138</w:t>
        </w:r>
        <w:r w:rsidR="00664975" w:rsidRPr="00664975">
          <w:rPr>
            <w:noProof/>
            <w:webHidden/>
          </w:rPr>
          <w:fldChar w:fldCharType="end"/>
        </w:r>
      </w:hyperlink>
    </w:p>
    <w:p w14:paraId="5A6DC135" w14:textId="51E8201D"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875" w:history="1">
        <w:r w:rsidR="00664975" w:rsidRPr="00664975">
          <w:rPr>
            <w:rStyle w:val="Hyperlink"/>
            <w:noProof/>
            <w14:scene3d>
              <w14:camera w14:prst="orthographicFront"/>
              <w14:lightRig w14:rig="threePt" w14:dir="t">
                <w14:rot w14:lat="0" w14:lon="0" w14:rev="0"/>
              </w14:lightRig>
            </w14:scene3d>
          </w:rPr>
          <w:t>III.II.4.3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T-TRA-DES-A-011-Manual closure at Departure based on alternative proof</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_Toc46392875 \h </w:instrText>
        </w:r>
        <w:r w:rsidR="00664975" w:rsidRPr="00664975">
          <w:rPr>
            <w:noProof/>
            <w:webHidden/>
          </w:rPr>
        </w:r>
        <w:r w:rsidR="00664975" w:rsidRPr="00664975">
          <w:rPr>
            <w:noProof/>
            <w:webHidden/>
          </w:rPr>
          <w:fldChar w:fldCharType="separate"/>
        </w:r>
        <w:r w:rsidR="0097205F">
          <w:rPr>
            <w:noProof/>
            <w:webHidden/>
          </w:rPr>
          <w:t>140</w:t>
        </w:r>
        <w:r w:rsidR="00664975" w:rsidRPr="00664975">
          <w:rPr>
            <w:noProof/>
            <w:webHidden/>
          </w:rPr>
          <w:fldChar w:fldCharType="end"/>
        </w:r>
      </w:hyperlink>
    </w:p>
    <w:p w14:paraId="3F99F488" w14:textId="005F73C8"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876" w:history="1">
        <w:r w:rsidR="00664975" w:rsidRPr="00664975">
          <w:rPr>
            <w:rStyle w:val="Hyperlink"/>
            <w:noProof/>
            <w14:scene3d>
              <w14:camera w14:prst="orthographicFront"/>
              <w14:lightRig w14:rig="threePt" w14:dir="t">
                <w14:rot w14:lat="0" w14:lon="0" w14:rev="0"/>
              </w14:lightRig>
            </w14:scene3d>
          </w:rPr>
          <w:t>III.II.4.4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T-TRA-DES-A-006-Unloading Permission Received – Unloading Remarks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_Toc46392876 \h </w:instrText>
        </w:r>
        <w:r w:rsidR="00664975" w:rsidRPr="00664975">
          <w:rPr>
            <w:noProof/>
            <w:webHidden/>
          </w:rPr>
        </w:r>
        <w:r w:rsidR="00664975" w:rsidRPr="00664975">
          <w:rPr>
            <w:noProof/>
            <w:webHidden/>
          </w:rPr>
          <w:fldChar w:fldCharType="separate"/>
        </w:r>
        <w:r w:rsidR="0097205F">
          <w:rPr>
            <w:noProof/>
            <w:webHidden/>
          </w:rPr>
          <w:t>142</w:t>
        </w:r>
        <w:r w:rsidR="00664975" w:rsidRPr="00664975">
          <w:rPr>
            <w:noProof/>
            <w:webHidden/>
          </w:rPr>
          <w:fldChar w:fldCharType="end"/>
        </w:r>
      </w:hyperlink>
    </w:p>
    <w:p w14:paraId="1046DCED" w14:textId="62D4E57A"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77" w:history="1">
        <w:r w:rsidR="00664975" w:rsidRPr="00664975">
          <w:rPr>
            <w:rStyle w:val="Hyperlink"/>
            <w:noProof/>
            <w14:scene3d>
              <w14:camera w14:prst="orthographicFront"/>
              <w14:lightRig w14:rig="threePt" w14:dir="t">
                <w14:rot w14:lat="0" w14:lon="0" w14:rev="0"/>
              </w14:lightRig>
            </w14:scene3d>
          </w:rPr>
          <w:t>III.II.4.5</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T-TRA-DES-E-007-Unloading remarks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_Toc46392877 \h </w:instrText>
        </w:r>
        <w:r w:rsidR="00664975" w:rsidRPr="00664975">
          <w:rPr>
            <w:noProof/>
            <w:webHidden/>
          </w:rPr>
        </w:r>
        <w:r w:rsidR="00664975" w:rsidRPr="00664975">
          <w:rPr>
            <w:noProof/>
            <w:webHidden/>
          </w:rPr>
          <w:fldChar w:fldCharType="separate"/>
        </w:r>
        <w:r w:rsidR="0097205F">
          <w:rPr>
            <w:noProof/>
            <w:webHidden/>
          </w:rPr>
          <w:t>145</w:t>
        </w:r>
        <w:r w:rsidR="00664975" w:rsidRPr="00664975">
          <w:rPr>
            <w:noProof/>
            <w:webHidden/>
          </w:rPr>
          <w:fldChar w:fldCharType="end"/>
        </w:r>
      </w:hyperlink>
    </w:p>
    <w:p w14:paraId="09962992" w14:textId="0816D3B0"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78" w:history="1">
        <w:r w:rsidR="00664975" w:rsidRPr="00664975">
          <w:rPr>
            <w:rStyle w:val="Hyperlink"/>
            <w:noProof/>
            <w14:scene3d>
              <w14:camera w14:prst="orthographicFront"/>
              <w14:lightRig w14:rig="threePt" w14:dir="t">
                <w14:rot w14:lat="0" w14:lon="0" w14:rev="0"/>
              </w14:lightRig>
            </w14:scene3d>
          </w:rPr>
          <w:t>III.II.4.6</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T-TRA-DES-E-003-Rejection of arrival notification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_Toc46392878 \h </w:instrText>
        </w:r>
        <w:r w:rsidR="00664975" w:rsidRPr="00664975">
          <w:rPr>
            <w:noProof/>
            <w:webHidden/>
          </w:rPr>
        </w:r>
        <w:r w:rsidR="00664975" w:rsidRPr="00664975">
          <w:rPr>
            <w:noProof/>
            <w:webHidden/>
          </w:rPr>
          <w:fldChar w:fldCharType="separate"/>
        </w:r>
        <w:r w:rsidR="0097205F">
          <w:rPr>
            <w:noProof/>
            <w:webHidden/>
          </w:rPr>
          <w:t>146</w:t>
        </w:r>
        <w:r w:rsidR="00664975" w:rsidRPr="00664975">
          <w:rPr>
            <w:noProof/>
            <w:webHidden/>
          </w:rPr>
          <w:fldChar w:fldCharType="end"/>
        </w:r>
      </w:hyperlink>
    </w:p>
    <w:p w14:paraId="60C585BA" w14:textId="3BA21043"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79" w:history="1">
        <w:r w:rsidR="00664975" w:rsidRPr="00664975">
          <w:rPr>
            <w:rStyle w:val="Hyperlink"/>
            <w:noProof/>
            <w14:scene3d>
              <w14:camera w14:prst="orthographicFront"/>
              <w14:lightRig w14:rig="threePt" w14:dir="t">
                <w14:rot w14:lat="0" w14:lon="0" w14:rev="0"/>
              </w14:lightRig>
            </w14:scene3d>
          </w:rPr>
          <w:t>III.II.4.7</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Control of the Goods at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_Toc46392879 \h </w:instrText>
        </w:r>
        <w:r w:rsidR="00664975" w:rsidRPr="00664975">
          <w:rPr>
            <w:noProof/>
            <w:webHidden/>
          </w:rPr>
        </w:r>
        <w:r w:rsidR="00664975" w:rsidRPr="00664975">
          <w:rPr>
            <w:noProof/>
            <w:webHidden/>
          </w:rPr>
          <w:fldChar w:fldCharType="separate"/>
        </w:r>
        <w:r w:rsidR="0097205F">
          <w:rPr>
            <w:noProof/>
            <w:webHidden/>
          </w:rPr>
          <w:t>148</w:t>
        </w:r>
        <w:r w:rsidR="00664975" w:rsidRPr="00664975">
          <w:rPr>
            <w:noProof/>
            <w:webHidden/>
          </w:rPr>
          <w:fldChar w:fldCharType="end"/>
        </w:r>
      </w:hyperlink>
    </w:p>
    <w:p w14:paraId="14A8198C" w14:textId="305CE998"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80" w:history="1">
        <w:r w:rsidR="00664975" w:rsidRPr="00664975">
          <w:rPr>
            <w:rStyle w:val="Hyperlink"/>
            <w:noProof/>
          </w:rPr>
          <w:t>III.II.4.7.1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T-TRA-DES-A-008-Major Discrepancies found during control at the Office of Destination – Resolved before the expiration of resolution timer</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_Toc46392880 \h </w:instrText>
        </w:r>
        <w:r w:rsidR="00664975" w:rsidRPr="00664975">
          <w:rPr>
            <w:noProof/>
            <w:webHidden/>
          </w:rPr>
        </w:r>
        <w:r w:rsidR="00664975" w:rsidRPr="00664975">
          <w:rPr>
            <w:noProof/>
            <w:webHidden/>
          </w:rPr>
          <w:fldChar w:fldCharType="separate"/>
        </w:r>
        <w:r w:rsidR="0097205F">
          <w:rPr>
            <w:noProof/>
            <w:webHidden/>
          </w:rPr>
          <w:t>149</w:t>
        </w:r>
        <w:r w:rsidR="00664975" w:rsidRPr="00664975">
          <w:rPr>
            <w:noProof/>
            <w:webHidden/>
          </w:rPr>
          <w:fldChar w:fldCharType="end"/>
        </w:r>
      </w:hyperlink>
    </w:p>
    <w:p w14:paraId="0FE8D5B2" w14:textId="3455BDCB"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81" w:history="1">
        <w:r w:rsidR="00664975" w:rsidRPr="00664975">
          <w:rPr>
            <w:rStyle w:val="Hyperlink"/>
            <w:noProof/>
          </w:rPr>
          <w:t>III.II.4.7.2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T-TRA-DES-A-013-Major Discrepancies found during control at the Office of Destination – Major Discrepancies are confirmed– Recovery to be started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_Toc46392881 \h </w:instrText>
        </w:r>
        <w:r w:rsidR="00664975" w:rsidRPr="00664975">
          <w:rPr>
            <w:noProof/>
            <w:webHidden/>
          </w:rPr>
        </w:r>
        <w:r w:rsidR="00664975" w:rsidRPr="00664975">
          <w:rPr>
            <w:noProof/>
            <w:webHidden/>
          </w:rPr>
          <w:fldChar w:fldCharType="separate"/>
        </w:r>
        <w:r w:rsidR="0097205F">
          <w:rPr>
            <w:noProof/>
            <w:webHidden/>
          </w:rPr>
          <w:t>153</w:t>
        </w:r>
        <w:r w:rsidR="00664975" w:rsidRPr="00664975">
          <w:rPr>
            <w:noProof/>
            <w:webHidden/>
          </w:rPr>
          <w:fldChar w:fldCharType="end"/>
        </w:r>
      </w:hyperlink>
    </w:p>
    <w:p w14:paraId="725ACC3A" w14:textId="52898D3F"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882" w:history="1">
        <w:r w:rsidR="00664975" w:rsidRPr="00664975">
          <w:rPr>
            <w:rStyle w:val="Hyperlink"/>
            <w:noProof/>
          </w:rPr>
          <w:t>III.II.4.7.3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T-TRA-DES-A-012-Major Discrepancies found during control at the Office of Destination – Resolved after the expiration of resolution timer</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_Toc46392882 \h </w:instrText>
        </w:r>
        <w:r w:rsidR="00664975" w:rsidRPr="00664975">
          <w:rPr>
            <w:noProof/>
            <w:webHidden/>
          </w:rPr>
        </w:r>
        <w:r w:rsidR="00664975" w:rsidRPr="00664975">
          <w:rPr>
            <w:noProof/>
            <w:webHidden/>
          </w:rPr>
          <w:fldChar w:fldCharType="separate"/>
        </w:r>
        <w:r w:rsidR="0097205F">
          <w:rPr>
            <w:noProof/>
            <w:webHidden/>
          </w:rPr>
          <w:t>155</w:t>
        </w:r>
        <w:r w:rsidR="00664975" w:rsidRPr="00664975">
          <w:rPr>
            <w:noProof/>
            <w:webHidden/>
          </w:rPr>
          <w:fldChar w:fldCharType="end"/>
        </w:r>
      </w:hyperlink>
    </w:p>
    <w:p w14:paraId="2059C09D" w14:textId="02882FEE"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83" w:history="1">
        <w:r w:rsidR="00664975" w:rsidRPr="00664975">
          <w:rPr>
            <w:rStyle w:val="Hyperlink"/>
            <w:noProof/>
            <w14:scene3d>
              <w14:camera w14:prst="orthographicFront"/>
              <w14:lightRig w14:rig="threePt" w14:dir="t">
                <w14:rot w14:lat="0" w14:lon="0" w14:rev="0"/>
              </w14:lightRig>
            </w14:scene3d>
          </w:rPr>
          <w:t>III.II.4.8</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Diversion at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_Toc46392883 \h </w:instrText>
        </w:r>
        <w:r w:rsidR="00664975" w:rsidRPr="00664975">
          <w:rPr>
            <w:noProof/>
            <w:webHidden/>
          </w:rPr>
        </w:r>
        <w:r w:rsidR="00664975" w:rsidRPr="00664975">
          <w:rPr>
            <w:noProof/>
            <w:webHidden/>
          </w:rPr>
          <w:fldChar w:fldCharType="separate"/>
        </w:r>
        <w:r w:rsidR="0097205F">
          <w:rPr>
            <w:noProof/>
            <w:webHidden/>
          </w:rPr>
          <w:t>157</w:t>
        </w:r>
        <w:r w:rsidR="00664975" w:rsidRPr="00664975">
          <w:rPr>
            <w:noProof/>
            <w:webHidden/>
          </w:rPr>
          <w:fldChar w:fldCharType="end"/>
        </w:r>
      </w:hyperlink>
    </w:p>
    <w:p w14:paraId="2E3EFE1C" w14:textId="0BFE7BB0"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84" w:history="1">
        <w:r w:rsidR="00664975" w:rsidRPr="00664975">
          <w:rPr>
            <w:rStyle w:val="Hyperlink"/>
            <w:noProof/>
          </w:rPr>
          <w:t>III.II.4.8.1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T-TRA-DES-A-009-Diversion at Office of Destination accepted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_Toc46392884 \h </w:instrText>
        </w:r>
        <w:r w:rsidR="00664975" w:rsidRPr="00664975">
          <w:rPr>
            <w:noProof/>
            <w:webHidden/>
          </w:rPr>
        </w:r>
        <w:r w:rsidR="00664975" w:rsidRPr="00664975">
          <w:rPr>
            <w:noProof/>
            <w:webHidden/>
          </w:rPr>
          <w:fldChar w:fldCharType="separate"/>
        </w:r>
        <w:r w:rsidR="0097205F">
          <w:rPr>
            <w:noProof/>
            <w:webHidden/>
          </w:rPr>
          <w:t>158</w:t>
        </w:r>
        <w:r w:rsidR="00664975" w:rsidRPr="00664975">
          <w:rPr>
            <w:noProof/>
            <w:webHidden/>
          </w:rPr>
          <w:fldChar w:fldCharType="end"/>
        </w:r>
      </w:hyperlink>
    </w:p>
    <w:p w14:paraId="41A73F0E" w14:textId="32B4C32C"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885" w:history="1">
        <w:r w:rsidR="00664975" w:rsidRPr="00664975">
          <w:rPr>
            <w:rStyle w:val="Hyperlink"/>
            <w:noProof/>
          </w:rPr>
          <w:t>III.II.4.8.2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T-TRA-DES-A-010-Diversion at Office of Destination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_Toc46392885 \h </w:instrText>
        </w:r>
        <w:r w:rsidR="00664975" w:rsidRPr="00664975">
          <w:rPr>
            <w:noProof/>
            <w:webHidden/>
          </w:rPr>
        </w:r>
        <w:r w:rsidR="00664975" w:rsidRPr="00664975">
          <w:rPr>
            <w:noProof/>
            <w:webHidden/>
          </w:rPr>
          <w:fldChar w:fldCharType="separate"/>
        </w:r>
        <w:r w:rsidR="0097205F">
          <w:rPr>
            <w:noProof/>
            <w:webHidden/>
          </w:rPr>
          <w:t>160</w:t>
        </w:r>
        <w:r w:rsidR="00664975" w:rsidRPr="00664975">
          <w:rPr>
            <w:noProof/>
            <w:webHidden/>
          </w:rPr>
          <w:fldChar w:fldCharType="end"/>
        </w:r>
      </w:hyperlink>
    </w:p>
    <w:p w14:paraId="482ACF7B" w14:textId="20B45FCF"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86" w:history="1">
        <w:r w:rsidR="00664975" w:rsidRPr="00664975">
          <w:rPr>
            <w:rStyle w:val="Hyperlink"/>
            <w:noProof/>
          </w:rPr>
          <w:t>III.II.5</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Specific Scenarios for Incidents “En Route” (INC)</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_Toc46392886 \h </w:instrText>
        </w:r>
        <w:r w:rsidR="00664975" w:rsidRPr="00664975">
          <w:rPr>
            <w:noProof/>
            <w:webHidden/>
          </w:rPr>
        </w:r>
        <w:r w:rsidR="00664975" w:rsidRPr="00664975">
          <w:rPr>
            <w:noProof/>
            <w:webHidden/>
          </w:rPr>
          <w:fldChar w:fldCharType="separate"/>
        </w:r>
        <w:r w:rsidR="0097205F">
          <w:rPr>
            <w:noProof/>
            <w:webHidden/>
          </w:rPr>
          <w:t>162</w:t>
        </w:r>
        <w:r w:rsidR="00664975" w:rsidRPr="00664975">
          <w:rPr>
            <w:noProof/>
            <w:webHidden/>
          </w:rPr>
          <w:fldChar w:fldCharType="end"/>
        </w:r>
      </w:hyperlink>
    </w:p>
    <w:p w14:paraId="2D6681E5" w14:textId="3FE022FE"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887" w:history="1">
        <w:r w:rsidR="00664975" w:rsidRPr="00664975">
          <w:rPr>
            <w:rStyle w:val="Hyperlink"/>
            <w:noProof/>
            <w14:scene3d>
              <w14:camera w14:prst="orthographicFront"/>
              <w14:lightRig w14:rig="threePt" w14:dir="t">
                <w14:rot w14:lat="0" w14:lon="0" w14:rev="0"/>
              </w14:lightRig>
            </w14:scene3d>
          </w:rPr>
          <w:t>III.II.5.1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T-TRA-INC-M-001-Capturing movement information at Office of Incident Registration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_Toc46392887 \h </w:instrText>
        </w:r>
        <w:r w:rsidR="00664975" w:rsidRPr="00664975">
          <w:rPr>
            <w:noProof/>
            <w:webHidden/>
          </w:rPr>
        </w:r>
        <w:r w:rsidR="00664975" w:rsidRPr="00664975">
          <w:rPr>
            <w:noProof/>
            <w:webHidden/>
          </w:rPr>
          <w:fldChar w:fldCharType="separate"/>
        </w:r>
        <w:r w:rsidR="0097205F">
          <w:rPr>
            <w:noProof/>
            <w:webHidden/>
          </w:rPr>
          <w:t>163</w:t>
        </w:r>
        <w:r w:rsidR="00664975" w:rsidRPr="00664975">
          <w:rPr>
            <w:noProof/>
            <w:webHidden/>
          </w:rPr>
          <w:fldChar w:fldCharType="end"/>
        </w:r>
      </w:hyperlink>
    </w:p>
    <w:p w14:paraId="5091EA5C" w14:textId="7D8E9701"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888" w:history="1">
        <w:r w:rsidR="00664975" w:rsidRPr="00664975">
          <w:rPr>
            <w:rStyle w:val="Hyperlink"/>
            <w:noProof/>
            <w14:scene3d>
              <w14:camera w14:prst="orthographicFront"/>
              <w14:lightRig w14:rig="threePt" w14:dir="t">
                <w14:rot w14:lat="0" w14:lon="0" w14:rev="0"/>
              </w14:lightRig>
            </w14:scene3d>
          </w:rPr>
          <w:t>III.II.5.2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T-TRA-INC-A-003-Office of incident registration allows transit movement to continue its journey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_Toc46392888 \h </w:instrText>
        </w:r>
        <w:r w:rsidR="00664975" w:rsidRPr="00664975">
          <w:rPr>
            <w:noProof/>
            <w:webHidden/>
          </w:rPr>
        </w:r>
        <w:r w:rsidR="00664975" w:rsidRPr="00664975">
          <w:rPr>
            <w:noProof/>
            <w:webHidden/>
          </w:rPr>
          <w:fldChar w:fldCharType="separate"/>
        </w:r>
        <w:r w:rsidR="0097205F">
          <w:rPr>
            <w:noProof/>
            <w:webHidden/>
          </w:rPr>
          <w:t>167</w:t>
        </w:r>
        <w:r w:rsidR="00664975" w:rsidRPr="00664975">
          <w:rPr>
            <w:noProof/>
            <w:webHidden/>
          </w:rPr>
          <w:fldChar w:fldCharType="end"/>
        </w:r>
      </w:hyperlink>
    </w:p>
    <w:p w14:paraId="08D89FCB" w14:textId="5FC78F58"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889" w:history="1">
        <w:r w:rsidR="00664975" w:rsidRPr="00664975">
          <w:rPr>
            <w:rStyle w:val="Hyperlink"/>
            <w:noProof/>
            <w14:scene3d>
              <w14:camera w14:prst="orthographicFront"/>
              <w14:lightRig w14:rig="threePt" w14:dir="t">
                <w14:rot w14:lat="0" w14:lon="0" w14:rev="0"/>
              </w14:lightRig>
            </w14:scene3d>
          </w:rPr>
          <w:t>III.II.5.3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T-TRA-INC-A-002-Transit Movement does not continue-Office of Incident Registration becomes Actual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_Toc46392889 \h </w:instrText>
        </w:r>
        <w:r w:rsidR="00664975" w:rsidRPr="00664975">
          <w:rPr>
            <w:noProof/>
            <w:webHidden/>
          </w:rPr>
        </w:r>
        <w:r w:rsidR="00664975" w:rsidRPr="00664975">
          <w:rPr>
            <w:noProof/>
            <w:webHidden/>
          </w:rPr>
          <w:fldChar w:fldCharType="separate"/>
        </w:r>
        <w:r w:rsidR="0097205F">
          <w:rPr>
            <w:noProof/>
            <w:webHidden/>
          </w:rPr>
          <w:t>170</w:t>
        </w:r>
        <w:r w:rsidR="00664975" w:rsidRPr="00664975">
          <w:rPr>
            <w:noProof/>
            <w:webHidden/>
          </w:rPr>
          <w:fldChar w:fldCharType="end"/>
        </w:r>
      </w:hyperlink>
    </w:p>
    <w:p w14:paraId="7976F673" w14:textId="42D3471F" w:rsidR="00664975" w:rsidRPr="00664975" w:rsidRDefault="00BC575F" w:rsidP="005D35F5">
      <w:pPr>
        <w:pStyle w:val="TOC3"/>
        <w:tabs>
          <w:tab w:val="left" w:pos="1440"/>
          <w:tab w:val="right" w:leader="dot" w:pos="9017"/>
        </w:tabs>
        <w:ind w:left="1440" w:hanging="960"/>
        <w:rPr>
          <w:rFonts w:asciiTheme="minorHAnsi" w:eastAsiaTheme="minorEastAsia" w:hAnsiTheme="minorHAnsi" w:cstheme="minorBidi"/>
          <w:i w:val="0"/>
          <w:iCs w:val="0"/>
          <w:noProof/>
          <w:sz w:val="22"/>
          <w:szCs w:val="22"/>
          <w:lang w:eastAsia="fr-BE"/>
        </w:rPr>
      </w:pPr>
      <w:hyperlink w:anchor="_Toc46392890" w:history="1">
        <w:r w:rsidR="00664975" w:rsidRPr="00664975">
          <w:rPr>
            <w:rStyle w:val="Hyperlink"/>
            <w:noProof/>
          </w:rPr>
          <w:t>III.II.6</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Possible Exceptions in the Common Domain (Exceptions of message sequencing in the Common Domain) (EXC)</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_Toc46392890 \h </w:instrText>
        </w:r>
        <w:r w:rsidR="00664975" w:rsidRPr="00664975">
          <w:rPr>
            <w:noProof/>
            <w:webHidden/>
          </w:rPr>
        </w:r>
        <w:r w:rsidR="00664975" w:rsidRPr="00664975">
          <w:rPr>
            <w:noProof/>
            <w:webHidden/>
          </w:rPr>
          <w:fldChar w:fldCharType="separate"/>
        </w:r>
        <w:r w:rsidR="0097205F">
          <w:rPr>
            <w:noProof/>
            <w:webHidden/>
          </w:rPr>
          <w:t>173</w:t>
        </w:r>
        <w:r w:rsidR="00664975" w:rsidRPr="00664975">
          <w:rPr>
            <w:noProof/>
            <w:webHidden/>
          </w:rPr>
          <w:fldChar w:fldCharType="end"/>
        </w:r>
      </w:hyperlink>
    </w:p>
    <w:p w14:paraId="63D99376" w14:textId="1305DBD6"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91" w:history="1">
        <w:r w:rsidR="00664975" w:rsidRPr="00664975">
          <w:rPr>
            <w:rStyle w:val="Hyperlink"/>
            <w:noProof/>
            <w14:scene3d>
              <w14:camera w14:prst="orthographicFront"/>
              <w14:lightRig w14:rig="threePt" w14:dir="t">
                <w14:rot w14:lat="0" w14:lon="0" w14:rev="0"/>
              </w14:lightRig>
            </w14:scene3d>
          </w:rPr>
          <w:t>III.II.6.1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T-TRA-EXC-M-001-Query movement information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_Toc46392891 \h </w:instrText>
        </w:r>
        <w:r w:rsidR="00664975" w:rsidRPr="00664975">
          <w:rPr>
            <w:noProof/>
            <w:webHidden/>
          </w:rPr>
        </w:r>
        <w:r w:rsidR="00664975" w:rsidRPr="00664975">
          <w:rPr>
            <w:noProof/>
            <w:webHidden/>
          </w:rPr>
          <w:fldChar w:fldCharType="separate"/>
        </w:r>
        <w:r w:rsidR="0097205F">
          <w:rPr>
            <w:noProof/>
            <w:webHidden/>
          </w:rPr>
          <w:t>173</w:t>
        </w:r>
        <w:r w:rsidR="00664975" w:rsidRPr="00664975">
          <w:rPr>
            <w:noProof/>
            <w:webHidden/>
          </w:rPr>
          <w:fldChar w:fldCharType="end"/>
        </w:r>
      </w:hyperlink>
    </w:p>
    <w:p w14:paraId="2CFAEF1C" w14:textId="6CE4588A"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92" w:history="1">
        <w:r w:rsidR="00664975" w:rsidRPr="00664975">
          <w:rPr>
            <w:rStyle w:val="Hyperlink"/>
            <w:noProof/>
            <w14:scene3d>
              <w14:camera w14:prst="orthographicFront"/>
              <w14:lightRig w14:rig="threePt" w14:dir="t">
                <w14:rot w14:lat="0" w14:lon="0" w14:rev="0"/>
              </w14:lightRig>
            </w14:scene3d>
          </w:rPr>
          <w:t>III.II.6.2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T-TRA-EXC-A-007-Status request/response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_Toc46392892 \h </w:instrText>
        </w:r>
        <w:r w:rsidR="00664975" w:rsidRPr="00664975">
          <w:rPr>
            <w:noProof/>
            <w:webHidden/>
          </w:rPr>
        </w:r>
        <w:r w:rsidR="00664975" w:rsidRPr="00664975">
          <w:rPr>
            <w:noProof/>
            <w:webHidden/>
          </w:rPr>
          <w:fldChar w:fldCharType="separate"/>
        </w:r>
        <w:r w:rsidR="0097205F">
          <w:rPr>
            <w:noProof/>
            <w:webHidden/>
          </w:rPr>
          <w:t>174</w:t>
        </w:r>
        <w:r w:rsidR="00664975" w:rsidRPr="00664975">
          <w:rPr>
            <w:noProof/>
            <w:webHidden/>
          </w:rPr>
          <w:fldChar w:fldCharType="end"/>
        </w:r>
      </w:hyperlink>
    </w:p>
    <w:p w14:paraId="31B3C576" w14:textId="73D4D1C9"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93" w:history="1">
        <w:r w:rsidR="00664975" w:rsidRPr="00664975">
          <w:rPr>
            <w:rStyle w:val="Hyperlink"/>
            <w:noProof/>
            <w14:scene3d>
              <w14:camera w14:prst="orthographicFront"/>
              <w14:lightRig w14:rig="threePt" w14:dir="t">
                <w14:rot w14:lat="0" w14:lon="0" w14:rev="0"/>
              </w14:lightRig>
            </w14:scene3d>
          </w:rPr>
          <w:t>III.II.6.3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T-TRA-EXC-A-002-AAR missing</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_Toc46392893 \h </w:instrText>
        </w:r>
        <w:r w:rsidR="00664975" w:rsidRPr="00664975">
          <w:rPr>
            <w:noProof/>
            <w:webHidden/>
          </w:rPr>
        </w:r>
        <w:r w:rsidR="00664975" w:rsidRPr="00664975">
          <w:rPr>
            <w:noProof/>
            <w:webHidden/>
          </w:rPr>
          <w:fldChar w:fldCharType="separate"/>
        </w:r>
        <w:r w:rsidR="0097205F">
          <w:rPr>
            <w:noProof/>
            <w:webHidden/>
          </w:rPr>
          <w:t>175</w:t>
        </w:r>
        <w:r w:rsidR="00664975" w:rsidRPr="00664975">
          <w:rPr>
            <w:noProof/>
            <w:webHidden/>
          </w:rPr>
          <w:fldChar w:fldCharType="end"/>
        </w:r>
      </w:hyperlink>
    </w:p>
    <w:p w14:paraId="58AB13DC" w14:textId="2972E065"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94" w:history="1">
        <w:r w:rsidR="00664975" w:rsidRPr="00664975">
          <w:rPr>
            <w:rStyle w:val="Hyperlink"/>
            <w:noProof/>
            <w14:scene3d>
              <w14:camera w14:prst="orthographicFront"/>
              <w14:lightRig w14:rig="threePt" w14:dir="t">
                <w14:rot w14:lat="0" w14:lon="0" w14:rev="0"/>
              </w14:lightRig>
            </w14:scene3d>
          </w:rPr>
          <w:t>III.II.6.4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T-TRA-EXC-A-003-ATR missing</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_Toc46392894 \h </w:instrText>
        </w:r>
        <w:r w:rsidR="00664975" w:rsidRPr="00664975">
          <w:rPr>
            <w:noProof/>
            <w:webHidden/>
          </w:rPr>
        </w:r>
        <w:r w:rsidR="00664975" w:rsidRPr="00664975">
          <w:rPr>
            <w:noProof/>
            <w:webHidden/>
          </w:rPr>
          <w:fldChar w:fldCharType="separate"/>
        </w:r>
        <w:r w:rsidR="0097205F">
          <w:rPr>
            <w:noProof/>
            <w:webHidden/>
          </w:rPr>
          <w:t>178</w:t>
        </w:r>
        <w:r w:rsidR="00664975" w:rsidRPr="00664975">
          <w:rPr>
            <w:noProof/>
            <w:webHidden/>
          </w:rPr>
          <w:fldChar w:fldCharType="end"/>
        </w:r>
      </w:hyperlink>
    </w:p>
    <w:p w14:paraId="3625D084" w14:textId="0A57F426"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95" w:history="1">
        <w:r w:rsidR="00664975" w:rsidRPr="00664975">
          <w:rPr>
            <w:rStyle w:val="Hyperlink"/>
            <w:noProof/>
            <w14:scene3d>
              <w14:camera w14:prst="orthographicFront"/>
              <w14:lightRig w14:rig="threePt" w14:dir="t">
                <w14:rot w14:lat="0" w14:lon="0" w14:rev="0"/>
              </w14:lightRig>
            </w14:scene3d>
          </w:rPr>
          <w:t>III.II.6.5</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T-TRA-EXC-A-004-NCF not received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_Toc46392895 \h </w:instrText>
        </w:r>
        <w:r w:rsidR="00664975" w:rsidRPr="00664975">
          <w:rPr>
            <w:noProof/>
            <w:webHidden/>
          </w:rPr>
        </w:r>
        <w:r w:rsidR="00664975" w:rsidRPr="00664975">
          <w:rPr>
            <w:noProof/>
            <w:webHidden/>
          </w:rPr>
          <w:fldChar w:fldCharType="separate"/>
        </w:r>
        <w:r w:rsidR="0097205F">
          <w:rPr>
            <w:noProof/>
            <w:webHidden/>
          </w:rPr>
          <w:t>181</w:t>
        </w:r>
        <w:r w:rsidR="00664975" w:rsidRPr="00664975">
          <w:rPr>
            <w:noProof/>
            <w:webHidden/>
          </w:rPr>
          <w:fldChar w:fldCharType="end"/>
        </w:r>
      </w:hyperlink>
    </w:p>
    <w:p w14:paraId="63BD1983" w14:textId="18E5F3F2"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96" w:history="1">
        <w:r w:rsidR="00664975" w:rsidRPr="00664975">
          <w:rPr>
            <w:rStyle w:val="Hyperlink"/>
            <w:noProof/>
            <w14:scene3d>
              <w14:camera w14:prst="orthographicFront"/>
              <w14:lightRig w14:rig="threePt" w14:dir="t">
                <w14:rot w14:lat="0" w14:lon="0" w14:rev="0"/>
              </w14:lightRig>
            </w14:scene3d>
          </w:rPr>
          <w:t>III.II.6.6</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T-TRA-EXC-A-005-AXR Record missing</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_Toc46392896 \h </w:instrText>
        </w:r>
        <w:r w:rsidR="00664975" w:rsidRPr="00664975">
          <w:rPr>
            <w:noProof/>
            <w:webHidden/>
          </w:rPr>
        </w:r>
        <w:r w:rsidR="00664975" w:rsidRPr="00664975">
          <w:rPr>
            <w:noProof/>
            <w:webHidden/>
          </w:rPr>
          <w:fldChar w:fldCharType="separate"/>
        </w:r>
        <w:r w:rsidR="0097205F">
          <w:rPr>
            <w:noProof/>
            <w:webHidden/>
          </w:rPr>
          <w:t>182</w:t>
        </w:r>
        <w:r w:rsidR="00664975" w:rsidRPr="00664975">
          <w:rPr>
            <w:noProof/>
            <w:webHidden/>
          </w:rPr>
          <w:fldChar w:fldCharType="end"/>
        </w:r>
      </w:hyperlink>
    </w:p>
    <w:p w14:paraId="6888B451" w14:textId="1F19F372"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897" w:history="1">
        <w:r w:rsidR="00664975" w:rsidRPr="00664975">
          <w:rPr>
            <w:rStyle w:val="Hyperlink"/>
            <w:noProof/>
            <w14:scene3d>
              <w14:camera w14:prst="orthographicFront"/>
              <w14:lightRig w14:rig="threePt" w14:dir="t">
                <w14:rot w14:lat="0" w14:lon="0" w14:rev="0"/>
              </w14:lightRig>
            </w14:scene3d>
          </w:rPr>
          <w:t>III.II.6.7</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T-TRA-EXC-A-006-Notification leaving security area not received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_Toc46392897 \h </w:instrText>
        </w:r>
        <w:r w:rsidR="00664975" w:rsidRPr="00664975">
          <w:rPr>
            <w:noProof/>
            <w:webHidden/>
          </w:rPr>
        </w:r>
        <w:r w:rsidR="00664975" w:rsidRPr="00664975">
          <w:rPr>
            <w:noProof/>
            <w:webHidden/>
          </w:rPr>
          <w:fldChar w:fldCharType="separate"/>
        </w:r>
        <w:r w:rsidR="0097205F">
          <w:rPr>
            <w:noProof/>
            <w:webHidden/>
          </w:rPr>
          <w:t>185</w:t>
        </w:r>
        <w:r w:rsidR="00664975" w:rsidRPr="00664975">
          <w:rPr>
            <w:noProof/>
            <w:webHidden/>
          </w:rPr>
          <w:fldChar w:fldCharType="end"/>
        </w:r>
      </w:hyperlink>
    </w:p>
    <w:p w14:paraId="5F7A7FAF" w14:textId="7BB66417"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898" w:history="1">
        <w:r w:rsidR="00664975" w:rsidRPr="00664975">
          <w:rPr>
            <w:rStyle w:val="Hyperlink"/>
            <w:noProof/>
            <w14:scene3d>
              <w14:camera w14:prst="orthographicFront"/>
              <w14:lightRig w14:rig="threePt" w14:dir="t">
                <w14:rot w14:lat="0" w14:lon="0" w14:rev="0"/>
              </w14:lightRig>
            </w14:scene3d>
          </w:rPr>
          <w:t>III.II.6.8</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T-TRA-EXC-A-008-Deviation from the Binding Itinerary at Actual Office of Transit - Movement is allowed Diversion after registering the Incident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_Toc46392898 \h </w:instrText>
        </w:r>
        <w:r w:rsidR="00664975" w:rsidRPr="00664975">
          <w:rPr>
            <w:noProof/>
            <w:webHidden/>
          </w:rPr>
        </w:r>
        <w:r w:rsidR="00664975" w:rsidRPr="00664975">
          <w:rPr>
            <w:noProof/>
            <w:webHidden/>
          </w:rPr>
          <w:fldChar w:fldCharType="separate"/>
        </w:r>
        <w:r w:rsidR="0097205F">
          <w:rPr>
            <w:noProof/>
            <w:webHidden/>
          </w:rPr>
          <w:t>187</w:t>
        </w:r>
        <w:r w:rsidR="00664975" w:rsidRPr="00664975">
          <w:rPr>
            <w:noProof/>
            <w:webHidden/>
          </w:rPr>
          <w:fldChar w:fldCharType="end"/>
        </w:r>
      </w:hyperlink>
    </w:p>
    <w:p w14:paraId="79814ADE" w14:textId="2F5EF70A"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899" w:history="1">
        <w:r w:rsidR="00664975" w:rsidRPr="00664975">
          <w:rPr>
            <w:rStyle w:val="Hyperlink"/>
            <w:noProof/>
          </w:rPr>
          <w:t>III.II.7</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Export Followed by Transit (EFT)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_Toc46392899 \h </w:instrText>
        </w:r>
        <w:r w:rsidR="00664975" w:rsidRPr="00664975">
          <w:rPr>
            <w:noProof/>
            <w:webHidden/>
          </w:rPr>
        </w:r>
        <w:r w:rsidR="00664975" w:rsidRPr="00664975">
          <w:rPr>
            <w:noProof/>
            <w:webHidden/>
          </w:rPr>
          <w:fldChar w:fldCharType="separate"/>
        </w:r>
        <w:r w:rsidR="0097205F">
          <w:rPr>
            <w:noProof/>
            <w:webHidden/>
          </w:rPr>
          <w:t>191</w:t>
        </w:r>
        <w:r w:rsidR="00664975" w:rsidRPr="00664975">
          <w:rPr>
            <w:noProof/>
            <w:webHidden/>
          </w:rPr>
          <w:fldChar w:fldCharType="end"/>
        </w:r>
      </w:hyperlink>
    </w:p>
    <w:p w14:paraId="70220EDF" w14:textId="14CE544A"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00" w:history="1">
        <w:r w:rsidR="00664975" w:rsidRPr="00664975">
          <w:rPr>
            <w:rStyle w:val="Hyperlink"/>
            <w:noProof/>
            <w14:scene3d>
              <w14:camera w14:prst="orthographicFront"/>
              <w14:lightRig w14:rig="threePt" w14:dir="t">
                <w14:rot w14:lat="0" w14:lon="0" w14:rev="0"/>
              </w14:lightRig>
            </w14:scene3d>
          </w:rPr>
          <w:t>III.II.7.1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Core Flow of the Export followed by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_Toc46392900 \h </w:instrText>
        </w:r>
        <w:r w:rsidR="00664975" w:rsidRPr="00664975">
          <w:rPr>
            <w:noProof/>
            <w:webHidden/>
          </w:rPr>
        </w:r>
        <w:r w:rsidR="00664975" w:rsidRPr="00664975">
          <w:rPr>
            <w:noProof/>
            <w:webHidden/>
          </w:rPr>
          <w:fldChar w:fldCharType="separate"/>
        </w:r>
        <w:r w:rsidR="0097205F">
          <w:rPr>
            <w:noProof/>
            <w:webHidden/>
          </w:rPr>
          <w:t>194</w:t>
        </w:r>
        <w:r w:rsidR="00664975" w:rsidRPr="00664975">
          <w:rPr>
            <w:noProof/>
            <w:webHidden/>
          </w:rPr>
          <w:fldChar w:fldCharType="end"/>
        </w:r>
      </w:hyperlink>
    </w:p>
    <w:p w14:paraId="65A17453" w14:textId="7954BF17"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01" w:history="1">
        <w:r w:rsidR="00664975" w:rsidRPr="00664975">
          <w:rPr>
            <w:rStyle w:val="Hyperlink"/>
            <w:noProof/>
          </w:rPr>
          <w:t>III.II.7.1.1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T-TRA-EFT-M-001-Core flow of the export followed by transit - External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_Toc46392901 \h </w:instrText>
        </w:r>
        <w:r w:rsidR="00664975" w:rsidRPr="00664975">
          <w:rPr>
            <w:noProof/>
            <w:webHidden/>
          </w:rPr>
        </w:r>
        <w:r w:rsidR="00664975" w:rsidRPr="00664975">
          <w:rPr>
            <w:noProof/>
            <w:webHidden/>
          </w:rPr>
          <w:fldChar w:fldCharType="separate"/>
        </w:r>
        <w:r w:rsidR="0097205F">
          <w:rPr>
            <w:noProof/>
            <w:webHidden/>
          </w:rPr>
          <w:t>195</w:t>
        </w:r>
        <w:r w:rsidR="00664975" w:rsidRPr="00664975">
          <w:rPr>
            <w:noProof/>
            <w:webHidden/>
          </w:rPr>
          <w:fldChar w:fldCharType="end"/>
        </w:r>
      </w:hyperlink>
    </w:p>
    <w:p w14:paraId="7DF882F8" w14:textId="2FE74FE7"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02" w:history="1">
        <w:r w:rsidR="00664975" w:rsidRPr="00664975">
          <w:rPr>
            <w:rStyle w:val="Hyperlink"/>
            <w:noProof/>
          </w:rPr>
          <w:t>III.II.7.1.2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T-TRA-EFT-M-002-Core flow of the export followed by transit - Internal transit (Appropriate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_Toc46392902 \h </w:instrText>
        </w:r>
        <w:r w:rsidR="00664975" w:rsidRPr="00664975">
          <w:rPr>
            <w:noProof/>
            <w:webHidden/>
          </w:rPr>
        </w:r>
        <w:r w:rsidR="00664975" w:rsidRPr="00664975">
          <w:rPr>
            <w:noProof/>
            <w:webHidden/>
          </w:rPr>
          <w:fldChar w:fldCharType="separate"/>
        </w:r>
        <w:r w:rsidR="0097205F">
          <w:rPr>
            <w:noProof/>
            <w:webHidden/>
          </w:rPr>
          <w:t>199</w:t>
        </w:r>
        <w:r w:rsidR="00664975" w:rsidRPr="00664975">
          <w:rPr>
            <w:noProof/>
            <w:webHidden/>
          </w:rPr>
          <w:fldChar w:fldCharType="end"/>
        </w:r>
      </w:hyperlink>
    </w:p>
    <w:p w14:paraId="41C556BC" w14:textId="11EFE289"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03" w:history="1">
        <w:r w:rsidR="00664975" w:rsidRPr="00664975">
          <w:rPr>
            <w:rStyle w:val="Hyperlink"/>
            <w:noProof/>
          </w:rPr>
          <w:t>III.II.7.1.3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T-TRA-EFT-M-003-Core flow of the export followed by transit - Internal transit (Inappropriate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_Toc46392903 \h </w:instrText>
        </w:r>
        <w:r w:rsidR="00664975" w:rsidRPr="00664975">
          <w:rPr>
            <w:noProof/>
            <w:webHidden/>
          </w:rPr>
        </w:r>
        <w:r w:rsidR="00664975" w:rsidRPr="00664975">
          <w:rPr>
            <w:noProof/>
            <w:webHidden/>
          </w:rPr>
          <w:fldChar w:fldCharType="separate"/>
        </w:r>
        <w:r w:rsidR="0097205F">
          <w:rPr>
            <w:noProof/>
            <w:webHidden/>
          </w:rPr>
          <w:t>205</w:t>
        </w:r>
        <w:r w:rsidR="00664975" w:rsidRPr="00664975">
          <w:rPr>
            <w:noProof/>
            <w:webHidden/>
          </w:rPr>
          <w:fldChar w:fldCharType="end"/>
        </w:r>
      </w:hyperlink>
    </w:p>
    <w:p w14:paraId="4A9D40D7" w14:textId="34272005"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904" w:history="1">
        <w:r w:rsidR="00664975" w:rsidRPr="00664975">
          <w:rPr>
            <w:rStyle w:val="Hyperlink"/>
            <w:noProof/>
            <w14:scene3d>
              <w14:camera w14:prst="orthographicFront"/>
              <w14:lightRig w14:rig="threePt" w14:dir="t">
                <w14:rot w14:lat="0" w14:lon="0" w14:rev="0"/>
              </w14:lightRig>
            </w14:scene3d>
          </w:rPr>
          <w:t>III.II.7.2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Lodgement of Transit Declaration having Export as Previous Procedure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_Toc46392904 \h </w:instrText>
        </w:r>
        <w:r w:rsidR="00664975" w:rsidRPr="00664975">
          <w:rPr>
            <w:noProof/>
            <w:webHidden/>
          </w:rPr>
        </w:r>
        <w:r w:rsidR="00664975" w:rsidRPr="00664975">
          <w:rPr>
            <w:noProof/>
            <w:webHidden/>
          </w:rPr>
          <w:fldChar w:fldCharType="separate"/>
        </w:r>
        <w:r w:rsidR="0097205F">
          <w:rPr>
            <w:noProof/>
            <w:webHidden/>
          </w:rPr>
          <w:t>208</w:t>
        </w:r>
        <w:r w:rsidR="00664975" w:rsidRPr="00664975">
          <w:rPr>
            <w:noProof/>
            <w:webHidden/>
          </w:rPr>
          <w:fldChar w:fldCharType="end"/>
        </w:r>
      </w:hyperlink>
    </w:p>
    <w:p w14:paraId="0DCD4A15" w14:textId="77F6D518"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05" w:history="1">
        <w:r w:rsidR="00664975" w:rsidRPr="00664975">
          <w:rPr>
            <w:rStyle w:val="Hyperlink"/>
            <w:noProof/>
          </w:rPr>
          <w:t>III.II.7.2.1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T-TRA-EFT-E-004-Lodgement of transit declaration having export as previous procedure - Negative response from Office of Exit (before acceptance)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_Toc46392905 \h </w:instrText>
        </w:r>
        <w:r w:rsidR="00664975" w:rsidRPr="00664975">
          <w:rPr>
            <w:noProof/>
            <w:webHidden/>
          </w:rPr>
        </w:r>
        <w:r w:rsidR="00664975" w:rsidRPr="00664975">
          <w:rPr>
            <w:noProof/>
            <w:webHidden/>
          </w:rPr>
          <w:fldChar w:fldCharType="separate"/>
        </w:r>
        <w:r w:rsidR="0097205F">
          <w:rPr>
            <w:noProof/>
            <w:webHidden/>
          </w:rPr>
          <w:t>208</w:t>
        </w:r>
        <w:r w:rsidR="00664975" w:rsidRPr="00664975">
          <w:rPr>
            <w:noProof/>
            <w:webHidden/>
          </w:rPr>
          <w:fldChar w:fldCharType="end"/>
        </w:r>
      </w:hyperlink>
    </w:p>
    <w:p w14:paraId="179FB02B" w14:textId="4E2306AF"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06" w:history="1">
        <w:r w:rsidR="00664975" w:rsidRPr="00664975">
          <w:rPr>
            <w:rStyle w:val="Hyperlink"/>
            <w:noProof/>
          </w:rPr>
          <w:t>III.II.7.2.2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T-TRA-EFT-A-005-Lodgement of Transit Declaration having Export as Previous Procedure - Unknown Export MRN and Positive IE503 (before acceptance)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_Toc46392906 \h </w:instrText>
        </w:r>
        <w:r w:rsidR="00664975" w:rsidRPr="00664975">
          <w:rPr>
            <w:noProof/>
            <w:webHidden/>
          </w:rPr>
        </w:r>
        <w:r w:rsidR="00664975" w:rsidRPr="00664975">
          <w:rPr>
            <w:noProof/>
            <w:webHidden/>
          </w:rPr>
          <w:fldChar w:fldCharType="separate"/>
        </w:r>
        <w:r w:rsidR="0097205F">
          <w:rPr>
            <w:noProof/>
            <w:webHidden/>
          </w:rPr>
          <w:t>210</w:t>
        </w:r>
        <w:r w:rsidR="00664975" w:rsidRPr="00664975">
          <w:rPr>
            <w:noProof/>
            <w:webHidden/>
          </w:rPr>
          <w:fldChar w:fldCharType="end"/>
        </w:r>
      </w:hyperlink>
    </w:p>
    <w:p w14:paraId="64361F5C" w14:textId="4AD8E7A1"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907" w:history="1">
        <w:r w:rsidR="00664975" w:rsidRPr="00664975">
          <w:rPr>
            <w:rStyle w:val="Hyperlink"/>
            <w:noProof/>
            <w14:scene3d>
              <w14:camera w14:prst="orthographicFront"/>
              <w14:lightRig w14:rig="threePt" w14:dir="t">
                <w14:rot w14:lat="0" w14:lon="0" w14:rev="0"/>
              </w14:lightRig>
            </w14:scene3d>
          </w:rPr>
          <w:t>III.II.7.3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Amendment of the Transit Declaration for the Export Followed by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_Toc46392907 \h </w:instrText>
        </w:r>
        <w:r w:rsidR="00664975" w:rsidRPr="00664975">
          <w:rPr>
            <w:noProof/>
            <w:webHidden/>
          </w:rPr>
        </w:r>
        <w:r w:rsidR="00664975" w:rsidRPr="00664975">
          <w:rPr>
            <w:noProof/>
            <w:webHidden/>
          </w:rPr>
          <w:fldChar w:fldCharType="separate"/>
        </w:r>
        <w:r w:rsidR="0097205F">
          <w:rPr>
            <w:noProof/>
            <w:webHidden/>
          </w:rPr>
          <w:t>214</w:t>
        </w:r>
        <w:r w:rsidR="00664975" w:rsidRPr="00664975">
          <w:rPr>
            <w:noProof/>
            <w:webHidden/>
          </w:rPr>
          <w:fldChar w:fldCharType="end"/>
        </w:r>
      </w:hyperlink>
    </w:p>
    <w:p w14:paraId="0B5E000A" w14:textId="62406379"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08" w:history="1">
        <w:r w:rsidR="00664975" w:rsidRPr="00664975">
          <w:rPr>
            <w:rStyle w:val="Hyperlink"/>
            <w:noProof/>
          </w:rPr>
          <w:t>III.II.7.3.1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T-TRA-EFT-A-006-Amendment of transit declaration having export as previous procedure – Positive Response from AES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_Toc46392908 \h </w:instrText>
        </w:r>
        <w:r w:rsidR="00664975" w:rsidRPr="00664975">
          <w:rPr>
            <w:noProof/>
            <w:webHidden/>
          </w:rPr>
        </w:r>
        <w:r w:rsidR="00664975" w:rsidRPr="00664975">
          <w:rPr>
            <w:noProof/>
            <w:webHidden/>
          </w:rPr>
          <w:fldChar w:fldCharType="separate"/>
        </w:r>
        <w:r w:rsidR="0097205F">
          <w:rPr>
            <w:noProof/>
            <w:webHidden/>
          </w:rPr>
          <w:t>214</w:t>
        </w:r>
        <w:r w:rsidR="00664975" w:rsidRPr="00664975">
          <w:rPr>
            <w:noProof/>
            <w:webHidden/>
          </w:rPr>
          <w:fldChar w:fldCharType="end"/>
        </w:r>
      </w:hyperlink>
    </w:p>
    <w:p w14:paraId="30343D86" w14:textId="2734372C"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09" w:history="1">
        <w:r w:rsidR="00664975" w:rsidRPr="00664975">
          <w:rPr>
            <w:rStyle w:val="Hyperlink"/>
            <w:noProof/>
          </w:rPr>
          <w:t>III.II.7.3.2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T-TRA-EFT-E-007-Amendment of transit declaration having export as previous procedure – Negative Response from AES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_Toc46392909 \h </w:instrText>
        </w:r>
        <w:r w:rsidR="00664975" w:rsidRPr="00664975">
          <w:rPr>
            <w:noProof/>
            <w:webHidden/>
          </w:rPr>
        </w:r>
        <w:r w:rsidR="00664975" w:rsidRPr="00664975">
          <w:rPr>
            <w:noProof/>
            <w:webHidden/>
          </w:rPr>
          <w:fldChar w:fldCharType="separate"/>
        </w:r>
        <w:r w:rsidR="0097205F">
          <w:rPr>
            <w:noProof/>
            <w:webHidden/>
          </w:rPr>
          <w:t>217</w:t>
        </w:r>
        <w:r w:rsidR="00664975" w:rsidRPr="00664975">
          <w:rPr>
            <w:noProof/>
            <w:webHidden/>
          </w:rPr>
          <w:fldChar w:fldCharType="end"/>
        </w:r>
      </w:hyperlink>
    </w:p>
    <w:p w14:paraId="5F2918DE" w14:textId="5354A508"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10" w:history="1">
        <w:r w:rsidR="00664975" w:rsidRPr="00664975">
          <w:rPr>
            <w:rStyle w:val="Hyperlink"/>
            <w:noProof/>
          </w:rPr>
          <w:t>III.II.7.3.3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Example business scenarios of allocation and amendment of the Export MRNs referenced in the transit Movement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_Toc46392910 \h </w:instrText>
        </w:r>
        <w:r w:rsidR="00664975" w:rsidRPr="00664975">
          <w:rPr>
            <w:noProof/>
            <w:webHidden/>
          </w:rPr>
        </w:r>
        <w:r w:rsidR="00664975" w:rsidRPr="00664975">
          <w:rPr>
            <w:noProof/>
            <w:webHidden/>
          </w:rPr>
          <w:fldChar w:fldCharType="separate"/>
        </w:r>
        <w:r w:rsidR="0097205F">
          <w:rPr>
            <w:noProof/>
            <w:webHidden/>
          </w:rPr>
          <w:t>220</w:t>
        </w:r>
        <w:r w:rsidR="00664975" w:rsidRPr="00664975">
          <w:rPr>
            <w:noProof/>
            <w:webHidden/>
          </w:rPr>
          <w:fldChar w:fldCharType="end"/>
        </w:r>
      </w:hyperlink>
    </w:p>
    <w:p w14:paraId="46ABD8A9" w14:textId="071B635E" w:rsidR="00664975" w:rsidRPr="00664975" w:rsidRDefault="00BC575F" w:rsidP="005D35F5">
      <w:pPr>
        <w:pStyle w:val="TOC6"/>
        <w:tabs>
          <w:tab w:val="left" w:pos="2600"/>
          <w:tab w:val="right" w:leader="dot" w:pos="9017"/>
        </w:tabs>
        <w:ind w:left="2600" w:hanging="1400"/>
        <w:rPr>
          <w:rFonts w:asciiTheme="minorHAnsi" w:eastAsiaTheme="minorEastAsia" w:hAnsiTheme="minorHAnsi" w:cstheme="minorBidi"/>
          <w:noProof/>
          <w:sz w:val="22"/>
          <w:szCs w:val="22"/>
          <w:lang w:eastAsia="fr-BE"/>
        </w:rPr>
      </w:pPr>
      <w:hyperlink w:anchor="_Toc46392911" w:history="1">
        <w:r w:rsidR="00664975" w:rsidRPr="00664975">
          <w:rPr>
            <w:rStyle w:val="Hyperlink"/>
            <w:noProof/>
          </w:rPr>
          <w:t>III.II.7.3.3.1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Scenario A - Initial Cross-Check &amp; Allocation of the Export MRNs with the Transit Declaration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_Toc46392911 \h </w:instrText>
        </w:r>
        <w:r w:rsidR="00664975" w:rsidRPr="00664975">
          <w:rPr>
            <w:noProof/>
            <w:webHidden/>
          </w:rPr>
        </w:r>
        <w:r w:rsidR="00664975" w:rsidRPr="00664975">
          <w:rPr>
            <w:noProof/>
            <w:webHidden/>
          </w:rPr>
          <w:fldChar w:fldCharType="separate"/>
        </w:r>
        <w:r w:rsidR="0097205F">
          <w:rPr>
            <w:noProof/>
            <w:webHidden/>
          </w:rPr>
          <w:t>220</w:t>
        </w:r>
        <w:r w:rsidR="00664975" w:rsidRPr="00664975">
          <w:rPr>
            <w:noProof/>
            <w:webHidden/>
          </w:rPr>
          <w:fldChar w:fldCharType="end"/>
        </w:r>
      </w:hyperlink>
    </w:p>
    <w:p w14:paraId="49A3A755" w14:textId="599B078D" w:rsidR="00664975" w:rsidRPr="00664975" w:rsidRDefault="00BC575F" w:rsidP="005D35F5">
      <w:pPr>
        <w:pStyle w:val="TOC6"/>
        <w:tabs>
          <w:tab w:val="left" w:pos="2600"/>
          <w:tab w:val="right" w:leader="dot" w:pos="9017"/>
        </w:tabs>
        <w:ind w:left="2600" w:hanging="1400"/>
        <w:rPr>
          <w:rFonts w:asciiTheme="minorHAnsi" w:eastAsiaTheme="minorEastAsia" w:hAnsiTheme="minorHAnsi" w:cstheme="minorBidi"/>
          <w:noProof/>
          <w:sz w:val="22"/>
          <w:szCs w:val="22"/>
          <w:lang w:eastAsia="fr-BE"/>
        </w:rPr>
      </w:pPr>
      <w:hyperlink w:anchor="_Toc46392912" w:history="1">
        <w:r w:rsidR="00664975" w:rsidRPr="00664975">
          <w:rPr>
            <w:rStyle w:val="Hyperlink"/>
            <w:noProof/>
          </w:rPr>
          <w:t>III.II.7.3.3.2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Scenario B: Amendment of the Transit Declaration that references Export MRNs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_Toc46392912 \h </w:instrText>
        </w:r>
        <w:r w:rsidR="00664975" w:rsidRPr="00664975">
          <w:rPr>
            <w:noProof/>
            <w:webHidden/>
          </w:rPr>
        </w:r>
        <w:r w:rsidR="00664975" w:rsidRPr="00664975">
          <w:rPr>
            <w:noProof/>
            <w:webHidden/>
          </w:rPr>
          <w:fldChar w:fldCharType="separate"/>
        </w:r>
        <w:r w:rsidR="0097205F">
          <w:rPr>
            <w:noProof/>
            <w:webHidden/>
          </w:rPr>
          <w:t>221</w:t>
        </w:r>
        <w:r w:rsidR="00664975" w:rsidRPr="00664975">
          <w:rPr>
            <w:noProof/>
            <w:webHidden/>
          </w:rPr>
          <w:fldChar w:fldCharType="end"/>
        </w:r>
      </w:hyperlink>
    </w:p>
    <w:p w14:paraId="26573CD9" w14:textId="03014BA2"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913" w:history="1">
        <w:r w:rsidR="00664975" w:rsidRPr="00664975">
          <w:rPr>
            <w:rStyle w:val="Hyperlink"/>
            <w:noProof/>
            <w14:scene3d>
              <w14:camera w14:prst="orthographicFront"/>
              <w14:lightRig w14:rig="threePt" w14:dir="t">
                <w14:rot w14:lat="0" w14:lon="0" w14:rev="0"/>
              </w14:lightRig>
            </w14:scene3d>
          </w:rPr>
          <w:t>III.II.7.4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Export followed by Transit – Destination Control Results are received from the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_Toc46392913 \h </w:instrText>
        </w:r>
        <w:r w:rsidR="00664975" w:rsidRPr="00664975">
          <w:rPr>
            <w:noProof/>
            <w:webHidden/>
          </w:rPr>
        </w:r>
        <w:r w:rsidR="00664975" w:rsidRPr="00664975">
          <w:rPr>
            <w:noProof/>
            <w:webHidden/>
          </w:rPr>
          <w:fldChar w:fldCharType="separate"/>
        </w:r>
        <w:r w:rsidR="0097205F">
          <w:rPr>
            <w:noProof/>
            <w:webHidden/>
          </w:rPr>
          <w:t>223</w:t>
        </w:r>
        <w:r w:rsidR="00664975" w:rsidRPr="00664975">
          <w:rPr>
            <w:noProof/>
            <w:webHidden/>
          </w:rPr>
          <w:fldChar w:fldCharType="end"/>
        </w:r>
      </w:hyperlink>
    </w:p>
    <w:p w14:paraId="7BC629EB" w14:textId="090922B8"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14" w:history="1">
        <w:r w:rsidR="00664975" w:rsidRPr="00664975">
          <w:rPr>
            <w:rStyle w:val="Hyperlink"/>
            <w:noProof/>
          </w:rPr>
          <w:t>III.II.7.4.1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T-TRA-EFT-A-010-Transit movement having export as previous procedure - Control results from destination indicate major discrepancies - Dispatch of control results information to Office of Exit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_Toc46392914 \h </w:instrText>
        </w:r>
        <w:r w:rsidR="00664975" w:rsidRPr="00664975">
          <w:rPr>
            <w:noProof/>
            <w:webHidden/>
          </w:rPr>
        </w:r>
        <w:r w:rsidR="00664975" w:rsidRPr="00664975">
          <w:rPr>
            <w:noProof/>
            <w:webHidden/>
          </w:rPr>
          <w:fldChar w:fldCharType="separate"/>
        </w:r>
        <w:r w:rsidR="0097205F">
          <w:rPr>
            <w:noProof/>
            <w:webHidden/>
          </w:rPr>
          <w:t>224</w:t>
        </w:r>
        <w:r w:rsidR="00664975" w:rsidRPr="00664975">
          <w:rPr>
            <w:noProof/>
            <w:webHidden/>
          </w:rPr>
          <w:fldChar w:fldCharType="end"/>
        </w:r>
      </w:hyperlink>
    </w:p>
    <w:p w14:paraId="7C431B72" w14:textId="785EB4E6"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15" w:history="1">
        <w:r w:rsidR="00664975" w:rsidRPr="00664975">
          <w:rPr>
            <w:rStyle w:val="Hyperlink"/>
            <w:noProof/>
          </w:rPr>
          <w:t>III.II.7.4.2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T-TRA-EFT-A-011-Transit movement having export as previous procedure - Departure notifies Office of Exit for the initiation of Recovery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_Toc46392915 \h </w:instrText>
        </w:r>
        <w:r w:rsidR="00664975" w:rsidRPr="00664975">
          <w:rPr>
            <w:noProof/>
            <w:webHidden/>
          </w:rPr>
        </w:r>
        <w:r w:rsidR="00664975" w:rsidRPr="00664975">
          <w:rPr>
            <w:noProof/>
            <w:webHidden/>
          </w:rPr>
          <w:fldChar w:fldCharType="separate"/>
        </w:r>
        <w:r w:rsidR="0097205F">
          <w:rPr>
            <w:noProof/>
            <w:webHidden/>
          </w:rPr>
          <w:t>229</w:t>
        </w:r>
        <w:r w:rsidR="00664975" w:rsidRPr="00664975">
          <w:rPr>
            <w:noProof/>
            <w:webHidden/>
          </w:rPr>
          <w:fldChar w:fldCharType="end"/>
        </w:r>
      </w:hyperlink>
    </w:p>
    <w:p w14:paraId="3580E704" w14:textId="1FB00138"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16" w:history="1">
        <w:r w:rsidR="00664975" w:rsidRPr="00664975">
          <w:rPr>
            <w:rStyle w:val="Hyperlink"/>
            <w:noProof/>
          </w:rPr>
          <w:t>III.II.7.4.3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T-TRA-EFT-A-012-Manual closure at Departure based on alternative proof - Export is previous procedure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_Toc46392916 \h </w:instrText>
        </w:r>
        <w:r w:rsidR="00664975" w:rsidRPr="00664975">
          <w:rPr>
            <w:noProof/>
            <w:webHidden/>
          </w:rPr>
        </w:r>
        <w:r w:rsidR="00664975" w:rsidRPr="00664975">
          <w:rPr>
            <w:noProof/>
            <w:webHidden/>
          </w:rPr>
          <w:fldChar w:fldCharType="separate"/>
        </w:r>
        <w:r w:rsidR="0097205F">
          <w:rPr>
            <w:noProof/>
            <w:webHidden/>
          </w:rPr>
          <w:t>231</w:t>
        </w:r>
        <w:r w:rsidR="00664975" w:rsidRPr="00664975">
          <w:rPr>
            <w:noProof/>
            <w:webHidden/>
          </w:rPr>
          <w:fldChar w:fldCharType="end"/>
        </w:r>
      </w:hyperlink>
    </w:p>
    <w:p w14:paraId="2D2B4F02" w14:textId="717E0E84"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917" w:history="1">
        <w:r w:rsidR="00664975" w:rsidRPr="00664975">
          <w:rPr>
            <w:rStyle w:val="Hyperlink"/>
            <w:noProof/>
            <w14:scene3d>
              <w14:camera w14:prst="orthographicFront"/>
              <w14:lightRig w14:rig="threePt" w14:dir="t">
                <w14:rot w14:lat="0" w14:lon="0" w14:rev="0"/>
              </w14:lightRig>
            </w14:scene3d>
          </w:rPr>
          <w:t>III.II.7.5</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Transit Movement having Export as Previous Procedure is invalidated or not released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_Toc46392917 \h </w:instrText>
        </w:r>
        <w:r w:rsidR="00664975" w:rsidRPr="00664975">
          <w:rPr>
            <w:noProof/>
            <w:webHidden/>
          </w:rPr>
        </w:r>
        <w:r w:rsidR="00664975" w:rsidRPr="00664975">
          <w:rPr>
            <w:noProof/>
            <w:webHidden/>
          </w:rPr>
          <w:fldChar w:fldCharType="separate"/>
        </w:r>
        <w:r w:rsidR="0097205F">
          <w:rPr>
            <w:noProof/>
            <w:webHidden/>
          </w:rPr>
          <w:t>234</w:t>
        </w:r>
        <w:r w:rsidR="00664975" w:rsidRPr="00664975">
          <w:rPr>
            <w:noProof/>
            <w:webHidden/>
          </w:rPr>
          <w:fldChar w:fldCharType="end"/>
        </w:r>
      </w:hyperlink>
    </w:p>
    <w:p w14:paraId="7182CF4C" w14:textId="078CC6FB"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18" w:history="1">
        <w:r w:rsidR="00664975" w:rsidRPr="00664975">
          <w:rPr>
            <w:rStyle w:val="Hyperlink"/>
            <w:noProof/>
          </w:rPr>
          <w:t>III.II.7.5.1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T-TRA-EFT-A-008-Invalidation of transit declaration having export as previous procedure - Before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_Toc46392918 \h </w:instrText>
        </w:r>
        <w:r w:rsidR="00664975" w:rsidRPr="00664975">
          <w:rPr>
            <w:noProof/>
            <w:webHidden/>
          </w:rPr>
        </w:r>
        <w:r w:rsidR="00664975" w:rsidRPr="00664975">
          <w:rPr>
            <w:noProof/>
            <w:webHidden/>
          </w:rPr>
          <w:fldChar w:fldCharType="separate"/>
        </w:r>
        <w:r w:rsidR="0097205F">
          <w:rPr>
            <w:noProof/>
            <w:webHidden/>
          </w:rPr>
          <w:t>234</w:t>
        </w:r>
        <w:r w:rsidR="00664975" w:rsidRPr="00664975">
          <w:rPr>
            <w:noProof/>
            <w:webHidden/>
          </w:rPr>
          <w:fldChar w:fldCharType="end"/>
        </w:r>
      </w:hyperlink>
    </w:p>
    <w:p w14:paraId="42579311" w14:textId="07D022D2" w:rsidR="00664975" w:rsidRPr="00664975" w:rsidRDefault="00BC575F" w:rsidP="005D35F5">
      <w:pPr>
        <w:pStyle w:val="TOC5"/>
        <w:tabs>
          <w:tab w:val="left" w:pos="2180"/>
          <w:tab w:val="right" w:leader="dot" w:pos="9017"/>
        </w:tabs>
        <w:ind w:left="2180" w:hanging="1220"/>
        <w:rPr>
          <w:rFonts w:asciiTheme="minorHAnsi" w:eastAsiaTheme="minorEastAsia" w:hAnsiTheme="minorHAnsi" w:cstheme="minorBidi"/>
          <w:noProof/>
          <w:sz w:val="22"/>
          <w:szCs w:val="22"/>
          <w:lang w:eastAsia="fr-BE"/>
        </w:rPr>
      </w:pPr>
      <w:hyperlink w:anchor="_Toc46392919" w:history="1">
        <w:r w:rsidR="00664975" w:rsidRPr="00664975">
          <w:rPr>
            <w:rStyle w:val="Hyperlink"/>
            <w:noProof/>
          </w:rPr>
          <w:t>III.II.7.5.2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T-TRA-EFT-A-009-Transit movement having export as previous procedure is not released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_Toc46392919 \h </w:instrText>
        </w:r>
        <w:r w:rsidR="00664975" w:rsidRPr="00664975">
          <w:rPr>
            <w:noProof/>
            <w:webHidden/>
          </w:rPr>
        </w:r>
        <w:r w:rsidR="00664975" w:rsidRPr="00664975">
          <w:rPr>
            <w:noProof/>
            <w:webHidden/>
          </w:rPr>
          <w:fldChar w:fldCharType="separate"/>
        </w:r>
        <w:r w:rsidR="0097205F">
          <w:rPr>
            <w:noProof/>
            <w:webHidden/>
          </w:rPr>
          <w:t>235</w:t>
        </w:r>
        <w:r w:rsidR="00664975" w:rsidRPr="00664975">
          <w:rPr>
            <w:noProof/>
            <w:webHidden/>
          </w:rPr>
          <w:fldChar w:fldCharType="end"/>
        </w:r>
      </w:hyperlink>
    </w:p>
    <w:p w14:paraId="34B1C1C7" w14:textId="3C0E41F7"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20" w:history="1">
        <w:r w:rsidR="00664975" w:rsidRPr="00664975">
          <w:rPr>
            <w:rStyle w:val="Hyperlink"/>
            <w:noProof/>
          </w:rPr>
          <w:t>III.II.8</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Scenarios for NCTS/TIR-DATA Pilot Project (TIR)</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_Toc46392920 \h </w:instrText>
        </w:r>
        <w:r w:rsidR="00664975" w:rsidRPr="00664975">
          <w:rPr>
            <w:noProof/>
            <w:webHidden/>
          </w:rPr>
        </w:r>
        <w:r w:rsidR="00664975" w:rsidRPr="00664975">
          <w:rPr>
            <w:noProof/>
            <w:webHidden/>
          </w:rPr>
          <w:fldChar w:fldCharType="separate"/>
        </w:r>
        <w:r w:rsidR="0097205F">
          <w:rPr>
            <w:noProof/>
            <w:webHidden/>
          </w:rPr>
          <w:t>237</w:t>
        </w:r>
        <w:r w:rsidR="00664975" w:rsidRPr="00664975">
          <w:rPr>
            <w:noProof/>
            <w:webHidden/>
          </w:rPr>
          <w:fldChar w:fldCharType="end"/>
        </w:r>
      </w:hyperlink>
    </w:p>
    <w:p w14:paraId="2263B787" w14:textId="4B9A2179" w:rsidR="00664975" w:rsidRPr="00664975" w:rsidRDefault="00BC575F">
      <w:pPr>
        <w:pStyle w:val="TOC5"/>
        <w:tabs>
          <w:tab w:val="left" w:pos="2180"/>
          <w:tab w:val="right" w:leader="dot" w:pos="9017"/>
        </w:tabs>
        <w:rPr>
          <w:rFonts w:asciiTheme="minorHAnsi" w:eastAsiaTheme="minorEastAsia" w:hAnsiTheme="minorHAnsi" w:cstheme="minorBidi"/>
          <w:noProof/>
          <w:sz w:val="22"/>
          <w:szCs w:val="22"/>
          <w:lang w:eastAsia="fr-BE"/>
        </w:rPr>
      </w:pPr>
      <w:hyperlink w:anchor="_Toc46392921" w:history="1">
        <w:r w:rsidR="00664975" w:rsidRPr="00664975">
          <w:rPr>
            <w:rStyle w:val="Hyperlink"/>
            <w:noProof/>
          </w:rPr>
          <w:t>III.II.8.1.1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NCTS/TIR-DATA Pilot Project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_Toc46392921 \h </w:instrText>
        </w:r>
        <w:r w:rsidR="00664975" w:rsidRPr="00664975">
          <w:rPr>
            <w:noProof/>
            <w:webHidden/>
          </w:rPr>
        </w:r>
        <w:r w:rsidR="00664975" w:rsidRPr="00664975">
          <w:rPr>
            <w:noProof/>
            <w:webHidden/>
          </w:rPr>
          <w:fldChar w:fldCharType="separate"/>
        </w:r>
        <w:r w:rsidR="0097205F">
          <w:rPr>
            <w:noProof/>
            <w:webHidden/>
          </w:rPr>
          <w:t>237</w:t>
        </w:r>
        <w:r w:rsidR="00664975" w:rsidRPr="00664975">
          <w:rPr>
            <w:noProof/>
            <w:webHidden/>
          </w:rPr>
          <w:fldChar w:fldCharType="end"/>
        </w:r>
      </w:hyperlink>
    </w:p>
    <w:p w14:paraId="66846D6A" w14:textId="747CF1ED" w:rsidR="00664975" w:rsidRPr="00664975" w:rsidRDefault="00BC575F" w:rsidP="005D35F5">
      <w:pPr>
        <w:pStyle w:val="TOC6"/>
        <w:tabs>
          <w:tab w:val="left" w:pos="2600"/>
          <w:tab w:val="right" w:leader="dot" w:pos="9017"/>
        </w:tabs>
        <w:ind w:left="2600" w:hanging="1400"/>
        <w:rPr>
          <w:rFonts w:asciiTheme="minorHAnsi" w:eastAsiaTheme="minorEastAsia" w:hAnsiTheme="minorHAnsi" w:cstheme="minorBidi"/>
          <w:noProof/>
          <w:sz w:val="22"/>
          <w:szCs w:val="22"/>
          <w:lang w:eastAsia="fr-BE"/>
        </w:rPr>
      </w:pPr>
      <w:hyperlink w:anchor="_Toc46392922" w:history="1">
        <w:r w:rsidR="00664975" w:rsidRPr="00664975">
          <w:rPr>
            <w:rStyle w:val="Hyperlink"/>
            <w:noProof/>
          </w:rPr>
          <w:t>III.II.8.1.1.1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T-TRA-TIR-M-001-Normal procedure-TIR movement data for NCTS/TIR-DATA pilot project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_Toc46392922 \h </w:instrText>
        </w:r>
        <w:r w:rsidR="00664975" w:rsidRPr="00664975">
          <w:rPr>
            <w:noProof/>
            <w:webHidden/>
          </w:rPr>
        </w:r>
        <w:r w:rsidR="00664975" w:rsidRPr="00664975">
          <w:rPr>
            <w:noProof/>
            <w:webHidden/>
          </w:rPr>
          <w:fldChar w:fldCharType="separate"/>
        </w:r>
        <w:r w:rsidR="0097205F">
          <w:rPr>
            <w:noProof/>
            <w:webHidden/>
          </w:rPr>
          <w:t>238</w:t>
        </w:r>
        <w:r w:rsidR="00664975" w:rsidRPr="00664975">
          <w:rPr>
            <w:noProof/>
            <w:webHidden/>
          </w:rPr>
          <w:fldChar w:fldCharType="end"/>
        </w:r>
      </w:hyperlink>
    </w:p>
    <w:p w14:paraId="01665E44" w14:textId="726E3229"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23" w:history="1">
        <w:r w:rsidR="00664975" w:rsidRPr="00664975">
          <w:rPr>
            <w:rStyle w:val="Hyperlink"/>
            <w:noProof/>
            <w14:scene3d>
              <w14:camera w14:prst="orthographicFront"/>
              <w14:lightRig w14:rig="threePt" w14:dir="t">
                <w14:rot w14:lat="0" w14:lon="0" w14:rev="0"/>
              </w14:lightRig>
            </w14:scene3d>
          </w:rPr>
          <w:t>III.II.8.2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Other Possible 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_Toc46392923 \h </w:instrText>
        </w:r>
        <w:r w:rsidR="00664975" w:rsidRPr="00664975">
          <w:rPr>
            <w:noProof/>
            <w:webHidden/>
          </w:rPr>
        </w:r>
        <w:r w:rsidR="00664975" w:rsidRPr="00664975">
          <w:rPr>
            <w:noProof/>
            <w:webHidden/>
          </w:rPr>
          <w:fldChar w:fldCharType="separate"/>
        </w:r>
        <w:r w:rsidR="0097205F">
          <w:rPr>
            <w:noProof/>
            <w:webHidden/>
          </w:rPr>
          <w:t>239</w:t>
        </w:r>
        <w:r w:rsidR="00664975" w:rsidRPr="00664975">
          <w:rPr>
            <w:noProof/>
            <w:webHidden/>
          </w:rPr>
          <w:fldChar w:fldCharType="end"/>
        </w:r>
      </w:hyperlink>
    </w:p>
    <w:p w14:paraId="4F3B199D" w14:textId="5F0BD8D7"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24" w:history="1">
        <w:r w:rsidR="00664975" w:rsidRPr="00664975">
          <w:rPr>
            <w:rStyle w:val="Hyperlink"/>
            <w:noProof/>
            <w14:scene3d>
              <w14:camera w14:prst="orthographicFront"/>
              <w14:lightRig w14:rig="threePt" w14:dir="t">
                <w14:rot w14:lat="0" w14:lon="0" w14:rev="0"/>
              </w14:lightRig>
            </w14:scene3d>
          </w:rPr>
          <w:t>III.II.8.3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National TIR Movements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_Toc46392924 \h </w:instrText>
        </w:r>
        <w:r w:rsidR="00664975" w:rsidRPr="00664975">
          <w:rPr>
            <w:noProof/>
            <w:webHidden/>
          </w:rPr>
        </w:r>
        <w:r w:rsidR="00664975" w:rsidRPr="00664975">
          <w:rPr>
            <w:noProof/>
            <w:webHidden/>
          </w:rPr>
          <w:fldChar w:fldCharType="separate"/>
        </w:r>
        <w:r w:rsidR="0097205F">
          <w:rPr>
            <w:noProof/>
            <w:webHidden/>
          </w:rPr>
          <w:t>239</w:t>
        </w:r>
        <w:r w:rsidR="00664975" w:rsidRPr="00664975">
          <w:rPr>
            <w:noProof/>
            <w:webHidden/>
          </w:rPr>
          <w:fldChar w:fldCharType="end"/>
        </w:r>
      </w:hyperlink>
    </w:p>
    <w:p w14:paraId="29527DBF" w14:textId="74F3F7E9" w:rsidR="00664975" w:rsidRPr="00664975" w:rsidRDefault="00BC575F">
      <w:pPr>
        <w:pStyle w:val="TOC2"/>
        <w:tabs>
          <w:tab w:val="left" w:pos="1200"/>
          <w:tab w:val="right" w:leader="dot" w:pos="9017"/>
        </w:tabs>
        <w:rPr>
          <w:rFonts w:asciiTheme="minorHAnsi" w:eastAsiaTheme="minorEastAsia" w:hAnsiTheme="minorHAnsi" w:cstheme="minorBidi"/>
          <w:smallCaps w:val="0"/>
          <w:noProof/>
          <w:sz w:val="22"/>
          <w:szCs w:val="22"/>
          <w:lang w:eastAsia="fr-BE"/>
        </w:rPr>
      </w:pPr>
      <w:hyperlink w:anchor="_Toc46392925" w:history="1">
        <w:r w:rsidR="00664975" w:rsidRPr="00664975">
          <w:rPr>
            <w:rStyle w:val="Hyperlink"/>
            <w:noProof/>
          </w:rPr>
          <w:t>III.III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NCTS Guarantee Management (GMN)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_Toc46392925 \h </w:instrText>
        </w:r>
        <w:r w:rsidR="00664975" w:rsidRPr="00664975">
          <w:rPr>
            <w:noProof/>
            <w:webHidden/>
          </w:rPr>
        </w:r>
        <w:r w:rsidR="00664975" w:rsidRPr="00664975">
          <w:rPr>
            <w:noProof/>
            <w:webHidden/>
          </w:rPr>
          <w:fldChar w:fldCharType="separate"/>
        </w:r>
        <w:r w:rsidR="0097205F">
          <w:rPr>
            <w:noProof/>
            <w:webHidden/>
          </w:rPr>
          <w:t>240</w:t>
        </w:r>
        <w:r w:rsidR="00664975" w:rsidRPr="00664975">
          <w:rPr>
            <w:noProof/>
            <w:webHidden/>
          </w:rPr>
          <w:fldChar w:fldCharType="end"/>
        </w:r>
      </w:hyperlink>
    </w:p>
    <w:p w14:paraId="5CAEC1EE" w14:textId="7A9DD619"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26" w:history="1">
        <w:r w:rsidR="00664975" w:rsidRPr="00664975">
          <w:rPr>
            <w:rStyle w:val="Hyperlink"/>
            <w:noProof/>
          </w:rPr>
          <w:t>III.III.1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Introduction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_Toc46392926 \h </w:instrText>
        </w:r>
        <w:r w:rsidR="00664975" w:rsidRPr="00664975">
          <w:rPr>
            <w:noProof/>
            <w:webHidden/>
          </w:rPr>
        </w:r>
        <w:r w:rsidR="00664975" w:rsidRPr="00664975">
          <w:rPr>
            <w:noProof/>
            <w:webHidden/>
          </w:rPr>
          <w:fldChar w:fldCharType="separate"/>
        </w:r>
        <w:r w:rsidR="0097205F">
          <w:rPr>
            <w:noProof/>
            <w:webHidden/>
          </w:rPr>
          <w:t>240</w:t>
        </w:r>
        <w:r w:rsidR="00664975" w:rsidRPr="00664975">
          <w:rPr>
            <w:noProof/>
            <w:webHidden/>
          </w:rPr>
          <w:fldChar w:fldCharType="end"/>
        </w:r>
      </w:hyperlink>
    </w:p>
    <w:p w14:paraId="3752B47C" w14:textId="147E6C98"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27" w:history="1">
        <w:r w:rsidR="00664975" w:rsidRPr="00664975">
          <w:rPr>
            <w:rStyle w:val="Hyperlink"/>
            <w:noProof/>
            <w14:scene3d>
              <w14:camera w14:prst="orthographicFront"/>
              <w14:lightRig w14:rig="threePt" w14:dir="t">
                <w14:rot w14:lat="0" w14:lon="0" w14:rev="0"/>
              </w14:lightRig>
            </w14:scene3d>
          </w:rPr>
          <w:t>III.III.1.1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Overview</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_Toc46392927 \h </w:instrText>
        </w:r>
        <w:r w:rsidR="00664975" w:rsidRPr="00664975">
          <w:rPr>
            <w:noProof/>
            <w:webHidden/>
          </w:rPr>
        </w:r>
        <w:r w:rsidR="00664975" w:rsidRPr="00664975">
          <w:rPr>
            <w:noProof/>
            <w:webHidden/>
          </w:rPr>
          <w:fldChar w:fldCharType="separate"/>
        </w:r>
        <w:r w:rsidR="0097205F">
          <w:rPr>
            <w:noProof/>
            <w:webHidden/>
          </w:rPr>
          <w:t>240</w:t>
        </w:r>
        <w:r w:rsidR="00664975" w:rsidRPr="00664975">
          <w:rPr>
            <w:noProof/>
            <w:webHidden/>
          </w:rPr>
          <w:fldChar w:fldCharType="end"/>
        </w:r>
      </w:hyperlink>
    </w:p>
    <w:p w14:paraId="7AE2B789" w14:textId="21B70241"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28" w:history="1">
        <w:r w:rsidR="00664975" w:rsidRPr="00664975">
          <w:rPr>
            <w:rStyle w:val="Hyperlink"/>
            <w:noProof/>
            <w14:scene3d>
              <w14:camera w14:prst="orthographicFront"/>
              <w14:lightRig w14:rig="threePt" w14:dir="t">
                <w14:rot w14:lat="0" w14:lon="0" w14:rev="0"/>
              </w14:lightRig>
            </w14:scene3d>
          </w:rPr>
          <w:t>III.III.1.2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Common Domain Messages Overview</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_Toc46392928 \h </w:instrText>
        </w:r>
        <w:r w:rsidR="00664975" w:rsidRPr="00664975">
          <w:rPr>
            <w:noProof/>
            <w:webHidden/>
          </w:rPr>
        </w:r>
        <w:r w:rsidR="00664975" w:rsidRPr="00664975">
          <w:rPr>
            <w:noProof/>
            <w:webHidden/>
          </w:rPr>
          <w:fldChar w:fldCharType="separate"/>
        </w:r>
        <w:r w:rsidR="0097205F">
          <w:rPr>
            <w:noProof/>
            <w:webHidden/>
          </w:rPr>
          <w:t>241</w:t>
        </w:r>
        <w:r w:rsidR="00664975" w:rsidRPr="00664975">
          <w:rPr>
            <w:noProof/>
            <w:webHidden/>
          </w:rPr>
          <w:fldChar w:fldCharType="end"/>
        </w:r>
      </w:hyperlink>
    </w:p>
    <w:p w14:paraId="66A7EF57" w14:textId="133CD008"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29" w:history="1">
        <w:r w:rsidR="00664975" w:rsidRPr="00664975">
          <w:rPr>
            <w:rStyle w:val="Hyperlink"/>
            <w:noProof/>
            <w14:scene3d>
              <w14:camera w14:prst="orthographicFront"/>
              <w14:lightRig w14:rig="threePt" w14:dir="t">
                <w14:rot w14:lat="0" w14:lon="0" w14:rev="0"/>
              </w14:lightRig>
            </w14:scene3d>
          </w:rPr>
          <w:t>III.III.1.3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Guarantee Actors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_Toc46392929 \h </w:instrText>
        </w:r>
        <w:r w:rsidR="00664975" w:rsidRPr="00664975">
          <w:rPr>
            <w:noProof/>
            <w:webHidden/>
          </w:rPr>
        </w:r>
        <w:r w:rsidR="00664975" w:rsidRPr="00664975">
          <w:rPr>
            <w:noProof/>
            <w:webHidden/>
          </w:rPr>
          <w:fldChar w:fldCharType="separate"/>
        </w:r>
        <w:r w:rsidR="0097205F">
          <w:rPr>
            <w:noProof/>
            <w:webHidden/>
          </w:rPr>
          <w:t>242</w:t>
        </w:r>
        <w:r w:rsidR="00664975" w:rsidRPr="00664975">
          <w:rPr>
            <w:noProof/>
            <w:webHidden/>
          </w:rPr>
          <w:fldChar w:fldCharType="end"/>
        </w:r>
      </w:hyperlink>
    </w:p>
    <w:p w14:paraId="5395BE16" w14:textId="7AAEDC28"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30" w:history="1">
        <w:r w:rsidR="00664975" w:rsidRPr="00664975">
          <w:rPr>
            <w:rStyle w:val="Hyperlink"/>
            <w:noProof/>
            <w14:scene3d>
              <w14:camera w14:prst="orthographicFront"/>
              <w14:lightRig w14:rig="threePt" w14:dir="t">
                <w14:rot w14:lat="0" w14:lon="0" w14:rev="0"/>
              </w14:lightRig>
            </w14:scene3d>
          </w:rPr>
          <w:t>III.III.1.4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Guarantee Types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_Toc46392930 \h </w:instrText>
        </w:r>
        <w:r w:rsidR="00664975" w:rsidRPr="00664975">
          <w:rPr>
            <w:noProof/>
            <w:webHidden/>
          </w:rPr>
        </w:r>
        <w:r w:rsidR="00664975" w:rsidRPr="00664975">
          <w:rPr>
            <w:noProof/>
            <w:webHidden/>
          </w:rPr>
          <w:fldChar w:fldCharType="separate"/>
        </w:r>
        <w:r w:rsidR="0097205F">
          <w:rPr>
            <w:noProof/>
            <w:webHidden/>
          </w:rPr>
          <w:t>242</w:t>
        </w:r>
        <w:r w:rsidR="00664975" w:rsidRPr="00664975">
          <w:rPr>
            <w:noProof/>
            <w:webHidden/>
          </w:rPr>
          <w:fldChar w:fldCharType="end"/>
        </w:r>
      </w:hyperlink>
    </w:p>
    <w:p w14:paraId="32AA37E5" w14:textId="09D11CE7"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31" w:history="1">
        <w:r w:rsidR="00664975" w:rsidRPr="00664975">
          <w:rPr>
            <w:rStyle w:val="Hyperlink"/>
            <w:noProof/>
            <w14:scene3d>
              <w14:camera w14:prst="orthographicFront"/>
              <w14:lightRig w14:rig="threePt" w14:dir="t">
                <w14:rot w14:lat="0" w14:lon="0" w14:rev="0"/>
              </w14:lightRig>
            </w14:scene3d>
          </w:rPr>
          <w:t>III.III.1.5</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Monitoring Usage of Guarantee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_Toc46392931 \h </w:instrText>
        </w:r>
        <w:r w:rsidR="00664975" w:rsidRPr="00664975">
          <w:rPr>
            <w:noProof/>
            <w:webHidden/>
          </w:rPr>
        </w:r>
        <w:r w:rsidR="00664975" w:rsidRPr="00664975">
          <w:rPr>
            <w:noProof/>
            <w:webHidden/>
          </w:rPr>
          <w:fldChar w:fldCharType="separate"/>
        </w:r>
        <w:r w:rsidR="0097205F">
          <w:rPr>
            <w:noProof/>
            <w:webHidden/>
          </w:rPr>
          <w:t>243</w:t>
        </w:r>
        <w:r w:rsidR="00664975" w:rsidRPr="00664975">
          <w:rPr>
            <w:noProof/>
            <w:webHidden/>
          </w:rPr>
          <w:fldChar w:fldCharType="end"/>
        </w:r>
      </w:hyperlink>
    </w:p>
    <w:p w14:paraId="472F273B" w14:textId="1AA48686"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32" w:history="1">
        <w:r w:rsidR="00664975" w:rsidRPr="00664975">
          <w:rPr>
            <w:rStyle w:val="Hyperlink"/>
            <w:noProof/>
          </w:rPr>
          <w:t>III.III.2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Time Sequence Diagrams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_Toc46392932 \h </w:instrText>
        </w:r>
        <w:r w:rsidR="00664975" w:rsidRPr="00664975">
          <w:rPr>
            <w:noProof/>
            <w:webHidden/>
          </w:rPr>
        </w:r>
        <w:r w:rsidR="00664975" w:rsidRPr="00664975">
          <w:rPr>
            <w:noProof/>
            <w:webHidden/>
          </w:rPr>
          <w:fldChar w:fldCharType="separate"/>
        </w:r>
        <w:r w:rsidR="0097205F">
          <w:rPr>
            <w:noProof/>
            <w:webHidden/>
          </w:rPr>
          <w:t>243</w:t>
        </w:r>
        <w:r w:rsidR="00664975" w:rsidRPr="00664975">
          <w:rPr>
            <w:noProof/>
            <w:webHidden/>
          </w:rPr>
          <w:fldChar w:fldCharType="end"/>
        </w:r>
      </w:hyperlink>
    </w:p>
    <w:p w14:paraId="7700D081" w14:textId="61FEECD9"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33" w:history="1">
        <w:r w:rsidR="00664975" w:rsidRPr="00664975">
          <w:rPr>
            <w:rStyle w:val="Hyperlink"/>
            <w:noProof/>
            <w14:scene3d>
              <w14:camera w14:prst="orthographicFront"/>
              <w14:lightRig w14:rig="threePt" w14:dir="t">
                <w14:rot w14:lat="0" w14:lon="0" w14:rev="0"/>
              </w14:lightRig>
            </w14:scene3d>
          </w:rPr>
          <w:t>III.III.2.1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Check Guarantee Integrity (GUI)</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_Toc46392933 \h </w:instrText>
        </w:r>
        <w:r w:rsidR="00664975" w:rsidRPr="00664975">
          <w:rPr>
            <w:noProof/>
            <w:webHidden/>
          </w:rPr>
        </w:r>
        <w:r w:rsidR="00664975" w:rsidRPr="00664975">
          <w:rPr>
            <w:noProof/>
            <w:webHidden/>
          </w:rPr>
          <w:fldChar w:fldCharType="separate"/>
        </w:r>
        <w:r w:rsidR="0097205F">
          <w:rPr>
            <w:noProof/>
            <w:webHidden/>
          </w:rPr>
          <w:t>244</w:t>
        </w:r>
        <w:r w:rsidR="00664975" w:rsidRPr="00664975">
          <w:rPr>
            <w:noProof/>
            <w:webHidden/>
          </w:rPr>
          <w:fldChar w:fldCharType="end"/>
        </w:r>
      </w:hyperlink>
    </w:p>
    <w:p w14:paraId="754BEF67" w14:textId="141EF1B4" w:rsidR="00664975" w:rsidRPr="00664975" w:rsidRDefault="00BC575F">
      <w:pPr>
        <w:pStyle w:val="TOC5"/>
        <w:tabs>
          <w:tab w:val="left" w:pos="2260"/>
          <w:tab w:val="right" w:leader="dot" w:pos="9017"/>
        </w:tabs>
        <w:rPr>
          <w:rFonts w:asciiTheme="minorHAnsi" w:eastAsiaTheme="minorEastAsia" w:hAnsiTheme="minorHAnsi" w:cstheme="minorBidi"/>
          <w:noProof/>
          <w:sz w:val="22"/>
          <w:szCs w:val="22"/>
          <w:lang w:eastAsia="fr-BE"/>
        </w:rPr>
      </w:pPr>
      <w:hyperlink w:anchor="_Toc46392934" w:history="1">
        <w:r w:rsidR="00664975" w:rsidRPr="00664975">
          <w:rPr>
            <w:rStyle w:val="Hyperlink"/>
            <w:noProof/>
          </w:rPr>
          <w:t>III.III.2.1.1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T-GMN-GUI-M-001-Check guarantee integrity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_Toc46392934 \h </w:instrText>
        </w:r>
        <w:r w:rsidR="00664975" w:rsidRPr="00664975">
          <w:rPr>
            <w:noProof/>
            <w:webHidden/>
          </w:rPr>
        </w:r>
        <w:r w:rsidR="00664975" w:rsidRPr="00664975">
          <w:rPr>
            <w:noProof/>
            <w:webHidden/>
          </w:rPr>
          <w:fldChar w:fldCharType="separate"/>
        </w:r>
        <w:r w:rsidR="0097205F">
          <w:rPr>
            <w:noProof/>
            <w:webHidden/>
          </w:rPr>
          <w:t>246</w:t>
        </w:r>
        <w:r w:rsidR="00664975" w:rsidRPr="00664975">
          <w:rPr>
            <w:noProof/>
            <w:webHidden/>
          </w:rPr>
          <w:fldChar w:fldCharType="end"/>
        </w:r>
      </w:hyperlink>
    </w:p>
    <w:p w14:paraId="7D2C3D12" w14:textId="0C0497BE"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35" w:history="1">
        <w:r w:rsidR="00664975" w:rsidRPr="00664975">
          <w:rPr>
            <w:rStyle w:val="Hyperlink"/>
            <w:noProof/>
            <w14:scene3d>
              <w14:camera w14:prst="orthographicFront"/>
              <w14:lightRig w14:rig="threePt" w14:dir="t">
                <w14:rot w14:lat="0" w14:lon="0" w14:rev="0"/>
              </w14:lightRig>
            </w14:scene3d>
          </w:rPr>
          <w:t>III.III.2.2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Registration of Guarantee Usage (GUR)</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_Toc46392935 \h </w:instrText>
        </w:r>
        <w:r w:rsidR="00664975" w:rsidRPr="00664975">
          <w:rPr>
            <w:noProof/>
            <w:webHidden/>
          </w:rPr>
        </w:r>
        <w:r w:rsidR="00664975" w:rsidRPr="00664975">
          <w:rPr>
            <w:noProof/>
            <w:webHidden/>
          </w:rPr>
          <w:fldChar w:fldCharType="separate"/>
        </w:r>
        <w:r w:rsidR="0097205F">
          <w:rPr>
            <w:noProof/>
            <w:webHidden/>
          </w:rPr>
          <w:t>247</w:t>
        </w:r>
        <w:r w:rsidR="00664975" w:rsidRPr="00664975">
          <w:rPr>
            <w:noProof/>
            <w:webHidden/>
          </w:rPr>
          <w:fldChar w:fldCharType="end"/>
        </w:r>
      </w:hyperlink>
    </w:p>
    <w:p w14:paraId="252FE915" w14:textId="7DAC238F" w:rsidR="00664975" w:rsidRPr="00664975" w:rsidRDefault="00BC575F">
      <w:pPr>
        <w:pStyle w:val="TOC5"/>
        <w:tabs>
          <w:tab w:val="left" w:pos="2260"/>
          <w:tab w:val="right" w:leader="dot" w:pos="9017"/>
        </w:tabs>
        <w:rPr>
          <w:rFonts w:asciiTheme="minorHAnsi" w:eastAsiaTheme="minorEastAsia" w:hAnsiTheme="minorHAnsi" w:cstheme="minorBidi"/>
          <w:noProof/>
          <w:sz w:val="22"/>
          <w:szCs w:val="22"/>
          <w:lang w:eastAsia="fr-BE"/>
        </w:rPr>
      </w:pPr>
      <w:hyperlink w:anchor="_Toc46392936" w:history="1">
        <w:r w:rsidR="00664975" w:rsidRPr="00664975">
          <w:rPr>
            <w:rStyle w:val="Hyperlink"/>
            <w:noProof/>
          </w:rPr>
          <w:t>III.III.2.2.1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T-GMN-GUR-M-001-Registration of guarantee usage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_Toc46392936 \h </w:instrText>
        </w:r>
        <w:r w:rsidR="00664975" w:rsidRPr="00664975">
          <w:rPr>
            <w:noProof/>
            <w:webHidden/>
          </w:rPr>
        </w:r>
        <w:r w:rsidR="00664975" w:rsidRPr="00664975">
          <w:rPr>
            <w:noProof/>
            <w:webHidden/>
          </w:rPr>
          <w:fldChar w:fldCharType="separate"/>
        </w:r>
        <w:r w:rsidR="0097205F">
          <w:rPr>
            <w:noProof/>
            <w:webHidden/>
          </w:rPr>
          <w:t>248</w:t>
        </w:r>
        <w:r w:rsidR="00664975" w:rsidRPr="00664975">
          <w:rPr>
            <w:noProof/>
            <w:webHidden/>
          </w:rPr>
          <w:fldChar w:fldCharType="end"/>
        </w:r>
      </w:hyperlink>
    </w:p>
    <w:p w14:paraId="3A0D82C0" w14:textId="49DE6663"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37" w:history="1">
        <w:r w:rsidR="00664975" w:rsidRPr="00664975">
          <w:rPr>
            <w:rStyle w:val="Hyperlink"/>
            <w:noProof/>
            <w14:scene3d>
              <w14:camera w14:prst="orthographicFront"/>
              <w14:lightRig w14:rig="threePt" w14:dir="t">
                <w14:rot w14:lat="0" w14:lon="0" w14:rev="0"/>
              </w14:lightRig>
            </w14:scene3d>
          </w:rPr>
          <w:t>III.III.2.3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Guarantee Release (GUF)</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_Toc46392937 \h </w:instrText>
        </w:r>
        <w:r w:rsidR="00664975" w:rsidRPr="00664975">
          <w:rPr>
            <w:noProof/>
            <w:webHidden/>
          </w:rPr>
        </w:r>
        <w:r w:rsidR="00664975" w:rsidRPr="00664975">
          <w:rPr>
            <w:noProof/>
            <w:webHidden/>
          </w:rPr>
          <w:fldChar w:fldCharType="separate"/>
        </w:r>
        <w:r w:rsidR="0097205F">
          <w:rPr>
            <w:noProof/>
            <w:webHidden/>
          </w:rPr>
          <w:t>249</w:t>
        </w:r>
        <w:r w:rsidR="00664975" w:rsidRPr="00664975">
          <w:rPr>
            <w:noProof/>
            <w:webHidden/>
          </w:rPr>
          <w:fldChar w:fldCharType="end"/>
        </w:r>
      </w:hyperlink>
    </w:p>
    <w:p w14:paraId="335DDB77" w14:textId="1A65CEF6" w:rsidR="00664975" w:rsidRPr="00664975" w:rsidRDefault="00BC575F">
      <w:pPr>
        <w:pStyle w:val="TOC5"/>
        <w:tabs>
          <w:tab w:val="left" w:pos="2260"/>
          <w:tab w:val="right" w:leader="dot" w:pos="9017"/>
        </w:tabs>
        <w:rPr>
          <w:rFonts w:asciiTheme="minorHAnsi" w:eastAsiaTheme="minorEastAsia" w:hAnsiTheme="minorHAnsi" w:cstheme="minorBidi"/>
          <w:noProof/>
          <w:sz w:val="22"/>
          <w:szCs w:val="22"/>
          <w:lang w:eastAsia="fr-BE"/>
        </w:rPr>
      </w:pPr>
      <w:hyperlink w:anchor="_Toc46392938" w:history="1">
        <w:r w:rsidR="00664975" w:rsidRPr="00664975">
          <w:rPr>
            <w:rStyle w:val="Hyperlink"/>
            <w:noProof/>
          </w:rPr>
          <w:t>III.III.2.3.1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T-GMN-GUF-M-001-Credit of Reference Amount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_Toc46392938 \h </w:instrText>
        </w:r>
        <w:r w:rsidR="00664975" w:rsidRPr="00664975">
          <w:rPr>
            <w:noProof/>
            <w:webHidden/>
          </w:rPr>
        </w:r>
        <w:r w:rsidR="00664975" w:rsidRPr="00664975">
          <w:rPr>
            <w:noProof/>
            <w:webHidden/>
          </w:rPr>
          <w:fldChar w:fldCharType="separate"/>
        </w:r>
        <w:r w:rsidR="0097205F">
          <w:rPr>
            <w:noProof/>
            <w:webHidden/>
          </w:rPr>
          <w:t>250</w:t>
        </w:r>
        <w:r w:rsidR="00664975" w:rsidRPr="00664975">
          <w:rPr>
            <w:noProof/>
            <w:webHidden/>
          </w:rPr>
          <w:fldChar w:fldCharType="end"/>
        </w:r>
      </w:hyperlink>
    </w:p>
    <w:p w14:paraId="32B9244C" w14:textId="2A028908" w:rsidR="00664975" w:rsidRPr="00664975" w:rsidRDefault="00BC575F">
      <w:pPr>
        <w:pStyle w:val="TOC5"/>
        <w:tabs>
          <w:tab w:val="left" w:pos="2260"/>
          <w:tab w:val="right" w:leader="dot" w:pos="9017"/>
        </w:tabs>
        <w:rPr>
          <w:rFonts w:asciiTheme="minorHAnsi" w:eastAsiaTheme="minorEastAsia" w:hAnsiTheme="minorHAnsi" w:cstheme="minorBidi"/>
          <w:noProof/>
          <w:sz w:val="22"/>
          <w:szCs w:val="22"/>
          <w:lang w:eastAsia="fr-BE"/>
        </w:rPr>
      </w:pPr>
      <w:hyperlink w:anchor="_Toc46392939" w:history="1">
        <w:r w:rsidR="00664975" w:rsidRPr="00664975">
          <w:rPr>
            <w:rStyle w:val="Hyperlink"/>
            <w:noProof/>
          </w:rPr>
          <w:t>III.III.2.3.2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T-GMN-GUF-M-002-Release of a Guarantee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_Toc46392939 \h </w:instrText>
        </w:r>
        <w:r w:rsidR="00664975" w:rsidRPr="00664975">
          <w:rPr>
            <w:noProof/>
            <w:webHidden/>
          </w:rPr>
        </w:r>
        <w:r w:rsidR="00664975" w:rsidRPr="00664975">
          <w:rPr>
            <w:noProof/>
            <w:webHidden/>
          </w:rPr>
          <w:fldChar w:fldCharType="separate"/>
        </w:r>
        <w:r w:rsidR="0097205F">
          <w:rPr>
            <w:noProof/>
            <w:webHidden/>
          </w:rPr>
          <w:t>251</w:t>
        </w:r>
        <w:r w:rsidR="00664975" w:rsidRPr="00664975">
          <w:rPr>
            <w:noProof/>
            <w:webHidden/>
          </w:rPr>
          <w:fldChar w:fldCharType="end"/>
        </w:r>
      </w:hyperlink>
    </w:p>
    <w:p w14:paraId="03B236B4" w14:textId="3C23D884" w:rsidR="00664975" w:rsidRPr="00664975" w:rsidRDefault="00BC575F" w:rsidP="005D35F5">
      <w:pPr>
        <w:pStyle w:val="TOC5"/>
        <w:tabs>
          <w:tab w:val="left" w:pos="2260"/>
          <w:tab w:val="right" w:leader="dot" w:pos="9017"/>
        </w:tabs>
        <w:ind w:left="2260" w:hanging="1300"/>
        <w:rPr>
          <w:rFonts w:asciiTheme="minorHAnsi" w:eastAsiaTheme="minorEastAsia" w:hAnsiTheme="minorHAnsi" w:cstheme="minorBidi"/>
          <w:noProof/>
          <w:sz w:val="22"/>
          <w:szCs w:val="22"/>
          <w:lang w:eastAsia="fr-BE"/>
        </w:rPr>
      </w:pPr>
      <w:hyperlink w:anchor="_Toc46392940" w:history="1">
        <w:r w:rsidR="00664975" w:rsidRPr="00664975">
          <w:rPr>
            <w:rStyle w:val="Hyperlink"/>
            <w:noProof/>
          </w:rPr>
          <w:t>III.III.2.3.3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T-GMN-GUF-M-003-Release of a Guarantee after resolution of major discrepancies in the destination control results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_Toc46392940 \h </w:instrText>
        </w:r>
        <w:r w:rsidR="00664975" w:rsidRPr="00664975">
          <w:rPr>
            <w:noProof/>
            <w:webHidden/>
          </w:rPr>
        </w:r>
        <w:r w:rsidR="00664975" w:rsidRPr="00664975">
          <w:rPr>
            <w:noProof/>
            <w:webHidden/>
          </w:rPr>
          <w:fldChar w:fldCharType="separate"/>
        </w:r>
        <w:r w:rsidR="0097205F">
          <w:rPr>
            <w:noProof/>
            <w:webHidden/>
          </w:rPr>
          <w:t>252</w:t>
        </w:r>
        <w:r w:rsidR="00664975" w:rsidRPr="00664975">
          <w:rPr>
            <w:noProof/>
            <w:webHidden/>
          </w:rPr>
          <w:fldChar w:fldCharType="end"/>
        </w:r>
      </w:hyperlink>
    </w:p>
    <w:p w14:paraId="66E9489E" w14:textId="1F12E7A6"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41" w:history="1">
        <w:r w:rsidR="00664975" w:rsidRPr="00664975">
          <w:rPr>
            <w:rStyle w:val="Hyperlink"/>
            <w:noProof/>
            <w14:scene3d>
              <w14:camera w14:prst="orthographicFront"/>
              <w14:lightRig w14:rig="threePt" w14:dir="t">
                <w14:rot w14:lat="0" w14:lon="0" w14:rev="0"/>
              </w14:lightRig>
            </w14:scene3d>
          </w:rPr>
          <w:t>III.III.2.4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Cancellation of guarantee usage (GUC)</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_Toc46392941 \h </w:instrText>
        </w:r>
        <w:r w:rsidR="00664975" w:rsidRPr="00664975">
          <w:rPr>
            <w:noProof/>
            <w:webHidden/>
          </w:rPr>
        </w:r>
        <w:r w:rsidR="00664975" w:rsidRPr="00664975">
          <w:rPr>
            <w:noProof/>
            <w:webHidden/>
          </w:rPr>
          <w:fldChar w:fldCharType="separate"/>
        </w:r>
        <w:r w:rsidR="0097205F">
          <w:rPr>
            <w:noProof/>
            <w:webHidden/>
          </w:rPr>
          <w:t>254</w:t>
        </w:r>
        <w:r w:rsidR="00664975" w:rsidRPr="00664975">
          <w:rPr>
            <w:noProof/>
            <w:webHidden/>
          </w:rPr>
          <w:fldChar w:fldCharType="end"/>
        </w:r>
      </w:hyperlink>
    </w:p>
    <w:p w14:paraId="1E93BC34" w14:textId="33D95BD1" w:rsidR="00664975" w:rsidRPr="00664975" w:rsidRDefault="00BC575F" w:rsidP="005D35F5">
      <w:pPr>
        <w:pStyle w:val="TOC5"/>
        <w:tabs>
          <w:tab w:val="left" w:pos="2260"/>
          <w:tab w:val="right" w:leader="dot" w:pos="9017"/>
        </w:tabs>
        <w:ind w:left="2260" w:hanging="1300"/>
        <w:rPr>
          <w:rFonts w:asciiTheme="minorHAnsi" w:eastAsiaTheme="minorEastAsia" w:hAnsiTheme="minorHAnsi" w:cstheme="minorBidi"/>
          <w:noProof/>
          <w:sz w:val="22"/>
          <w:szCs w:val="22"/>
          <w:lang w:eastAsia="fr-BE"/>
        </w:rPr>
      </w:pPr>
      <w:hyperlink w:anchor="_Toc46392942" w:history="1">
        <w:r w:rsidR="00664975" w:rsidRPr="00664975">
          <w:rPr>
            <w:rStyle w:val="Hyperlink"/>
            <w:noProof/>
          </w:rPr>
          <w:t>III.III.2.4.1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T-GMN-GUC-A-005-Cancellation of the national guarantee registration usage due to the failure of the international guarantee registration usage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_Toc46392942 \h </w:instrText>
        </w:r>
        <w:r w:rsidR="00664975" w:rsidRPr="00664975">
          <w:rPr>
            <w:noProof/>
            <w:webHidden/>
          </w:rPr>
        </w:r>
        <w:r w:rsidR="00664975" w:rsidRPr="00664975">
          <w:rPr>
            <w:noProof/>
            <w:webHidden/>
          </w:rPr>
          <w:fldChar w:fldCharType="separate"/>
        </w:r>
        <w:r w:rsidR="0097205F">
          <w:rPr>
            <w:noProof/>
            <w:webHidden/>
          </w:rPr>
          <w:t>255</w:t>
        </w:r>
        <w:r w:rsidR="00664975" w:rsidRPr="00664975">
          <w:rPr>
            <w:noProof/>
            <w:webHidden/>
          </w:rPr>
          <w:fldChar w:fldCharType="end"/>
        </w:r>
      </w:hyperlink>
    </w:p>
    <w:p w14:paraId="24A7D276" w14:textId="26B48B3D" w:rsidR="00664975" w:rsidRPr="00664975" w:rsidRDefault="00BC575F" w:rsidP="005D35F5">
      <w:pPr>
        <w:pStyle w:val="TOC5"/>
        <w:tabs>
          <w:tab w:val="left" w:pos="2260"/>
          <w:tab w:val="right" w:leader="dot" w:pos="9017"/>
        </w:tabs>
        <w:ind w:left="2260" w:hanging="1300"/>
        <w:rPr>
          <w:rFonts w:asciiTheme="minorHAnsi" w:eastAsiaTheme="minorEastAsia" w:hAnsiTheme="minorHAnsi" w:cstheme="minorBidi"/>
          <w:noProof/>
          <w:sz w:val="22"/>
          <w:szCs w:val="22"/>
          <w:lang w:eastAsia="fr-BE"/>
        </w:rPr>
      </w:pPr>
      <w:hyperlink w:anchor="_Toc46392943" w:history="1">
        <w:r w:rsidR="00664975" w:rsidRPr="00664975">
          <w:rPr>
            <w:rStyle w:val="Hyperlink"/>
            <w:noProof/>
          </w:rPr>
          <w:t>III.III.2.4.2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T-GMN-GUC-A-008-Cancellation of the international guarantee registration usage due to the failure of the national guarantee registration usage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_Toc46392943 \h </w:instrText>
        </w:r>
        <w:r w:rsidR="00664975" w:rsidRPr="00664975">
          <w:rPr>
            <w:noProof/>
            <w:webHidden/>
          </w:rPr>
        </w:r>
        <w:r w:rsidR="00664975" w:rsidRPr="00664975">
          <w:rPr>
            <w:noProof/>
            <w:webHidden/>
          </w:rPr>
          <w:fldChar w:fldCharType="separate"/>
        </w:r>
        <w:r w:rsidR="0097205F">
          <w:rPr>
            <w:noProof/>
            <w:webHidden/>
          </w:rPr>
          <w:t>257</w:t>
        </w:r>
        <w:r w:rsidR="00664975" w:rsidRPr="00664975">
          <w:rPr>
            <w:noProof/>
            <w:webHidden/>
          </w:rPr>
          <w:fldChar w:fldCharType="end"/>
        </w:r>
      </w:hyperlink>
    </w:p>
    <w:p w14:paraId="5541BBDA" w14:textId="6B22AD64" w:rsidR="00664975" w:rsidRPr="00664975" w:rsidRDefault="00BC575F" w:rsidP="005D35F5">
      <w:pPr>
        <w:pStyle w:val="TOC5"/>
        <w:tabs>
          <w:tab w:val="left" w:pos="2260"/>
          <w:tab w:val="right" w:leader="dot" w:pos="9017"/>
        </w:tabs>
        <w:ind w:left="2260" w:hanging="1300"/>
        <w:rPr>
          <w:rFonts w:asciiTheme="minorHAnsi" w:eastAsiaTheme="minorEastAsia" w:hAnsiTheme="minorHAnsi" w:cstheme="minorBidi"/>
          <w:noProof/>
          <w:sz w:val="22"/>
          <w:szCs w:val="22"/>
          <w:lang w:eastAsia="fr-BE"/>
        </w:rPr>
      </w:pPr>
      <w:hyperlink w:anchor="_Toc46392944" w:history="1">
        <w:r w:rsidR="00664975" w:rsidRPr="00664975">
          <w:rPr>
            <w:rStyle w:val="Hyperlink"/>
            <w:noProof/>
          </w:rPr>
          <w:t>III.III.2.4.3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T-GMN-GUC-A-006-Cancellation of guarantee registration usage due to a transit declaration invalidation request submitted by the holder of the transit procedure before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_Toc46392944 \h </w:instrText>
        </w:r>
        <w:r w:rsidR="00664975" w:rsidRPr="00664975">
          <w:rPr>
            <w:noProof/>
            <w:webHidden/>
          </w:rPr>
        </w:r>
        <w:r w:rsidR="00664975" w:rsidRPr="00664975">
          <w:rPr>
            <w:noProof/>
            <w:webHidden/>
          </w:rPr>
          <w:fldChar w:fldCharType="separate"/>
        </w:r>
        <w:r w:rsidR="0097205F">
          <w:rPr>
            <w:noProof/>
            <w:webHidden/>
          </w:rPr>
          <w:t>259</w:t>
        </w:r>
        <w:r w:rsidR="00664975" w:rsidRPr="00664975">
          <w:rPr>
            <w:noProof/>
            <w:webHidden/>
          </w:rPr>
          <w:fldChar w:fldCharType="end"/>
        </w:r>
      </w:hyperlink>
    </w:p>
    <w:p w14:paraId="55D082DE" w14:textId="07E4DFE3" w:rsidR="00664975" w:rsidRPr="00664975" w:rsidRDefault="00BC575F" w:rsidP="005D35F5">
      <w:pPr>
        <w:pStyle w:val="TOC5"/>
        <w:tabs>
          <w:tab w:val="left" w:pos="2260"/>
          <w:tab w:val="right" w:leader="dot" w:pos="9017"/>
        </w:tabs>
        <w:ind w:left="2260" w:hanging="1300"/>
        <w:rPr>
          <w:rFonts w:asciiTheme="minorHAnsi" w:eastAsiaTheme="minorEastAsia" w:hAnsiTheme="minorHAnsi" w:cstheme="minorBidi"/>
          <w:noProof/>
          <w:sz w:val="22"/>
          <w:szCs w:val="22"/>
          <w:lang w:eastAsia="fr-BE"/>
        </w:rPr>
      </w:pPr>
      <w:hyperlink w:anchor="_Toc46392945" w:history="1">
        <w:r w:rsidR="00664975" w:rsidRPr="00664975">
          <w:rPr>
            <w:rStyle w:val="Hyperlink"/>
            <w:noProof/>
          </w:rPr>
          <w:t>III.III.2.4.4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T-GMN-GUC-A-007-Cancellation of guarantee registration usage due to the invalidation of transit declaration after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_Toc46392945 \h </w:instrText>
        </w:r>
        <w:r w:rsidR="00664975" w:rsidRPr="00664975">
          <w:rPr>
            <w:noProof/>
            <w:webHidden/>
          </w:rPr>
        </w:r>
        <w:r w:rsidR="00664975" w:rsidRPr="00664975">
          <w:rPr>
            <w:noProof/>
            <w:webHidden/>
          </w:rPr>
          <w:fldChar w:fldCharType="separate"/>
        </w:r>
        <w:r w:rsidR="0097205F">
          <w:rPr>
            <w:noProof/>
            <w:webHidden/>
          </w:rPr>
          <w:t>260</w:t>
        </w:r>
        <w:r w:rsidR="00664975" w:rsidRPr="00664975">
          <w:rPr>
            <w:noProof/>
            <w:webHidden/>
          </w:rPr>
          <w:fldChar w:fldCharType="end"/>
        </w:r>
      </w:hyperlink>
    </w:p>
    <w:p w14:paraId="3B397556" w14:textId="428D357F" w:rsidR="00664975" w:rsidRPr="00664975" w:rsidRDefault="00BC575F">
      <w:pPr>
        <w:pStyle w:val="TOC2"/>
        <w:tabs>
          <w:tab w:val="left" w:pos="1200"/>
          <w:tab w:val="right" w:leader="dot" w:pos="9017"/>
        </w:tabs>
        <w:rPr>
          <w:rFonts w:asciiTheme="minorHAnsi" w:eastAsiaTheme="minorEastAsia" w:hAnsiTheme="minorHAnsi" w:cstheme="minorBidi"/>
          <w:smallCaps w:val="0"/>
          <w:noProof/>
          <w:sz w:val="22"/>
          <w:szCs w:val="22"/>
          <w:lang w:eastAsia="fr-BE"/>
        </w:rPr>
      </w:pPr>
      <w:hyperlink w:anchor="_Toc46392946" w:history="1">
        <w:r w:rsidR="00664975" w:rsidRPr="00664975">
          <w:rPr>
            <w:rStyle w:val="Hyperlink"/>
            <w:noProof/>
          </w:rPr>
          <w:t>III.IV</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NCTS Handle Enquiry &amp; Recovery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_Toc46392946 \h </w:instrText>
        </w:r>
        <w:r w:rsidR="00664975" w:rsidRPr="00664975">
          <w:rPr>
            <w:noProof/>
            <w:webHidden/>
          </w:rPr>
        </w:r>
        <w:r w:rsidR="00664975" w:rsidRPr="00664975">
          <w:rPr>
            <w:noProof/>
            <w:webHidden/>
          </w:rPr>
          <w:fldChar w:fldCharType="separate"/>
        </w:r>
        <w:r w:rsidR="0097205F">
          <w:rPr>
            <w:noProof/>
            <w:webHidden/>
          </w:rPr>
          <w:t>261</w:t>
        </w:r>
        <w:r w:rsidR="00664975" w:rsidRPr="00664975">
          <w:rPr>
            <w:noProof/>
            <w:webHidden/>
          </w:rPr>
          <w:fldChar w:fldCharType="end"/>
        </w:r>
      </w:hyperlink>
    </w:p>
    <w:p w14:paraId="2657334B" w14:textId="2564380B"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47" w:history="1">
        <w:r w:rsidR="00664975" w:rsidRPr="00664975">
          <w:rPr>
            <w:rStyle w:val="Hyperlink"/>
            <w:noProof/>
          </w:rPr>
          <w:t>III.IV.1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Introduction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_Toc46392947 \h </w:instrText>
        </w:r>
        <w:r w:rsidR="00664975" w:rsidRPr="00664975">
          <w:rPr>
            <w:noProof/>
            <w:webHidden/>
          </w:rPr>
        </w:r>
        <w:r w:rsidR="00664975" w:rsidRPr="00664975">
          <w:rPr>
            <w:noProof/>
            <w:webHidden/>
          </w:rPr>
          <w:fldChar w:fldCharType="separate"/>
        </w:r>
        <w:r w:rsidR="0097205F">
          <w:rPr>
            <w:noProof/>
            <w:webHidden/>
          </w:rPr>
          <w:t>261</w:t>
        </w:r>
        <w:r w:rsidR="00664975" w:rsidRPr="00664975">
          <w:rPr>
            <w:noProof/>
            <w:webHidden/>
          </w:rPr>
          <w:fldChar w:fldCharType="end"/>
        </w:r>
      </w:hyperlink>
    </w:p>
    <w:p w14:paraId="7A578FEC" w14:textId="29894B39"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48" w:history="1">
        <w:r w:rsidR="00664975" w:rsidRPr="00664975">
          <w:rPr>
            <w:rStyle w:val="Hyperlink"/>
            <w:noProof/>
            <w14:scene3d>
              <w14:camera w14:prst="orthographicFront"/>
              <w14:lightRig w14:rig="threePt" w14:dir="t">
                <w14:rot w14:lat="0" w14:lon="0" w14:rev="0"/>
              </w14:lightRig>
            </w14:scene3d>
          </w:rPr>
          <w:t>III.IV.1.1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Overview</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_Toc46392948 \h </w:instrText>
        </w:r>
        <w:r w:rsidR="00664975" w:rsidRPr="00664975">
          <w:rPr>
            <w:noProof/>
            <w:webHidden/>
          </w:rPr>
        </w:r>
        <w:r w:rsidR="00664975" w:rsidRPr="00664975">
          <w:rPr>
            <w:noProof/>
            <w:webHidden/>
          </w:rPr>
          <w:fldChar w:fldCharType="separate"/>
        </w:r>
        <w:r w:rsidR="0097205F">
          <w:rPr>
            <w:noProof/>
            <w:webHidden/>
          </w:rPr>
          <w:t>261</w:t>
        </w:r>
        <w:r w:rsidR="00664975" w:rsidRPr="00664975">
          <w:rPr>
            <w:noProof/>
            <w:webHidden/>
          </w:rPr>
          <w:fldChar w:fldCharType="end"/>
        </w:r>
      </w:hyperlink>
    </w:p>
    <w:p w14:paraId="0C393C1C" w14:textId="02A36B65"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49" w:history="1">
        <w:r w:rsidR="00664975" w:rsidRPr="00664975">
          <w:rPr>
            <w:rStyle w:val="Hyperlink"/>
            <w:noProof/>
            <w14:scene3d>
              <w14:camera w14:prst="orthographicFront"/>
              <w14:lightRig w14:rig="threePt" w14:dir="t">
                <w14:rot w14:lat="0" w14:lon="0" w14:rev="0"/>
              </w14:lightRig>
            </w14:scene3d>
          </w:rPr>
          <w:t>III.IV.1.2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Messages Overview regarding Handle Enquiry and Handle Recovery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_Toc46392949 \h </w:instrText>
        </w:r>
        <w:r w:rsidR="00664975" w:rsidRPr="00664975">
          <w:rPr>
            <w:noProof/>
            <w:webHidden/>
          </w:rPr>
        </w:r>
        <w:r w:rsidR="00664975" w:rsidRPr="00664975">
          <w:rPr>
            <w:noProof/>
            <w:webHidden/>
          </w:rPr>
          <w:fldChar w:fldCharType="separate"/>
        </w:r>
        <w:r w:rsidR="0097205F">
          <w:rPr>
            <w:noProof/>
            <w:webHidden/>
          </w:rPr>
          <w:t>262</w:t>
        </w:r>
        <w:r w:rsidR="00664975" w:rsidRPr="00664975">
          <w:rPr>
            <w:noProof/>
            <w:webHidden/>
          </w:rPr>
          <w:fldChar w:fldCharType="end"/>
        </w:r>
      </w:hyperlink>
    </w:p>
    <w:p w14:paraId="0AC3BCE4" w14:textId="544B048F"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50" w:history="1">
        <w:r w:rsidR="00664975" w:rsidRPr="00664975">
          <w:rPr>
            <w:rStyle w:val="Hyperlink"/>
            <w:noProof/>
            <w14:scene3d>
              <w14:camera w14:prst="orthographicFront"/>
              <w14:lightRig w14:rig="threePt" w14:dir="t">
                <w14:rot w14:lat="0" w14:lon="0" w14:rev="0"/>
              </w14:lightRig>
            </w14:scene3d>
          </w:rPr>
          <w:t>III.IV.1.3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Handle Enquiry and Handle Recovery Actors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_Toc46392950 \h </w:instrText>
        </w:r>
        <w:r w:rsidR="00664975" w:rsidRPr="00664975">
          <w:rPr>
            <w:noProof/>
            <w:webHidden/>
          </w:rPr>
        </w:r>
        <w:r w:rsidR="00664975" w:rsidRPr="00664975">
          <w:rPr>
            <w:noProof/>
            <w:webHidden/>
          </w:rPr>
          <w:fldChar w:fldCharType="separate"/>
        </w:r>
        <w:r w:rsidR="0097205F">
          <w:rPr>
            <w:noProof/>
            <w:webHidden/>
          </w:rPr>
          <w:t>263</w:t>
        </w:r>
        <w:r w:rsidR="00664975" w:rsidRPr="00664975">
          <w:rPr>
            <w:noProof/>
            <w:webHidden/>
          </w:rPr>
          <w:fldChar w:fldCharType="end"/>
        </w:r>
      </w:hyperlink>
    </w:p>
    <w:p w14:paraId="12322B95" w14:textId="3E12AD46"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2951" w:history="1">
        <w:r w:rsidR="00664975" w:rsidRPr="00664975">
          <w:rPr>
            <w:rStyle w:val="Hyperlink"/>
            <w:noProof/>
          </w:rPr>
          <w:t>III.IV.1.3.1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Competent Authority of Enquiry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_Toc46392951 \h </w:instrText>
        </w:r>
        <w:r w:rsidR="00664975" w:rsidRPr="00664975">
          <w:rPr>
            <w:noProof/>
            <w:webHidden/>
          </w:rPr>
        </w:r>
        <w:r w:rsidR="00664975" w:rsidRPr="00664975">
          <w:rPr>
            <w:noProof/>
            <w:webHidden/>
          </w:rPr>
          <w:fldChar w:fldCharType="separate"/>
        </w:r>
        <w:r w:rsidR="0097205F">
          <w:rPr>
            <w:noProof/>
            <w:webHidden/>
          </w:rPr>
          <w:t>263</w:t>
        </w:r>
        <w:r w:rsidR="00664975" w:rsidRPr="00664975">
          <w:rPr>
            <w:noProof/>
            <w:webHidden/>
          </w:rPr>
          <w:fldChar w:fldCharType="end"/>
        </w:r>
      </w:hyperlink>
    </w:p>
    <w:p w14:paraId="29BEA1D0" w14:textId="1D150723"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2952" w:history="1">
        <w:r w:rsidR="00664975" w:rsidRPr="00664975">
          <w:rPr>
            <w:rStyle w:val="Hyperlink"/>
            <w:noProof/>
          </w:rPr>
          <w:t>III.IV.1.3.2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Competent Authority of Recovery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_Toc46392952 \h </w:instrText>
        </w:r>
        <w:r w:rsidR="00664975" w:rsidRPr="00664975">
          <w:rPr>
            <w:noProof/>
            <w:webHidden/>
          </w:rPr>
        </w:r>
        <w:r w:rsidR="00664975" w:rsidRPr="00664975">
          <w:rPr>
            <w:noProof/>
            <w:webHidden/>
          </w:rPr>
          <w:fldChar w:fldCharType="separate"/>
        </w:r>
        <w:r w:rsidR="0097205F">
          <w:rPr>
            <w:noProof/>
            <w:webHidden/>
          </w:rPr>
          <w:t>264</w:t>
        </w:r>
        <w:r w:rsidR="00664975" w:rsidRPr="00664975">
          <w:rPr>
            <w:noProof/>
            <w:webHidden/>
          </w:rPr>
          <w:fldChar w:fldCharType="end"/>
        </w:r>
      </w:hyperlink>
    </w:p>
    <w:p w14:paraId="11526243" w14:textId="4B7046F1"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2953" w:history="1">
        <w:r w:rsidR="00664975" w:rsidRPr="00664975">
          <w:rPr>
            <w:rStyle w:val="Hyperlink"/>
            <w:noProof/>
          </w:rPr>
          <w:t>III.IV.1.3.3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Departure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_Toc46392953 \h </w:instrText>
        </w:r>
        <w:r w:rsidR="00664975" w:rsidRPr="00664975">
          <w:rPr>
            <w:noProof/>
            <w:webHidden/>
          </w:rPr>
        </w:r>
        <w:r w:rsidR="00664975" w:rsidRPr="00664975">
          <w:rPr>
            <w:noProof/>
            <w:webHidden/>
          </w:rPr>
          <w:fldChar w:fldCharType="separate"/>
        </w:r>
        <w:r w:rsidR="0097205F">
          <w:rPr>
            <w:noProof/>
            <w:webHidden/>
          </w:rPr>
          <w:t>266</w:t>
        </w:r>
        <w:r w:rsidR="00664975" w:rsidRPr="00664975">
          <w:rPr>
            <w:noProof/>
            <w:webHidden/>
          </w:rPr>
          <w:fldChar w:fldCharType="end"/>
        </w:r>
      </w:hyperlink>
    </w:p>
    <w:p w14:paraId="20905293" w14:textId="54F05AA0"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2954" w:history="1">
        <w:r w:rsidR="00664975" w:rsidRPr="00664975">
          <w:rPr>
            <w:rStyle w:val="Hyperlink"/>
            <w:noProof/>
          </w:rPr>
          <w:t>III.IV.1.3.4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_Toc46392954 \h </w:instrText>
        </w:r>
        <w:r w:rsidR="00664975" w:rsidRPr="00664975">
          <w:rPr>
            <w:noProof/>
            <w:webHidden/>
          </w:rPr>
        </w:r>
        <w:r w:rsidR="00664975" w:rsidRPr="00664975">
          <w:rPr>
            <w:noProof/>
            <w:webHidden/>
          </w:rPr>
          <w:fldChar w:fldCharType="separate"/>
        </w:r>
        <w:r w:rsidR="0097205F">
          <w:rPr>
            <w:noProof/>
            <w:webHidden/>
          </w:rPr>
          <w:t>266</w:t>
        </w:r>
        <w:r w:rsidR="00664975" w:rsidRPr="00664975">
          <w:rPr>
            <w:noProof/>
            <w:webHidden/>
          </w:rPr>
          <w:fldChar w:fldCharType="end"/>
        </w:r>
      </w:hyperlink>
    </w:p>
    <w:p w14:paraId="5BBC87A6" w14:textId="1289D0F1"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2955" w:history="1">
        <w:r w:rsidR="00664975" w:rsidRPr="00664975">
          <w:rPr>
            <w:rStyle w:val="Hyperlink"/>
            <w:noProof/>
          </w:rPr>
          <w:t>III.IV.1.3.5</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_Toc46392955 \h </w:instrText>
        </w:r>
        <w:r w:rsidR="00664975" w:rsidRPr="00664975">
          <w:rPr>
            <w:noProof/>
            <w:webHidden/>
          </w:rPr>
        </w:r>
        <w:r w:rsidR="00664975" w:rsidRPr="00664975">
          <w:rPr>
            <w:noProof/>
            <w:webHidden/>
          </w:rPr>
          <w:fldChar w:fldCharType="separate"/>
        </w:r>
        <w:r w:rsidR="0097205F">
          <w:rPr>
            <w:noProof/>
            <w:webHidden/>
          </w:rPr>
          <w:t>266</w:t>
        </w:r>
        <w:r w:rsidR="00664975" w:rsidRPr="00664975">
          <w:rPr>
            <w:noProof/>
            <w:webHidden/>
          </w:rPr>
          <w:fldChar w:fldCharType="end"/>
        </w:r>
      </w:hyperlink>
    </w:p>
    <w:p w14:paraId="6AACD89F" w14:textId="397CA3F6"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2956" w:history="1">
        <w:r w:rsidR="00664975" w:rsidRPr="00664975">
          <w:rPr>
            <w:rStyle w:val="Hyperlink"/>
            <w:noProof/>
          </w:rPr>
          <w:t>III.IV.1.3.6</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Exit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_Toc46392956 \h </w:instrText>
        </w:r>
        <w:r w:rsidR="00664975" w:rsidRPr="00664975">
          <w:rPr>
            <w:noProof/>
            <w:webHidden/>
          </w:rPr>
        </w:r>
        <w:r w:rsidR="00664975" w:rsidRPr="00664975">
          <w:rPr>
            <w:noProof/>
            <w:webHidden/>
          </w:rPr>
          <w:fldChar w:fldCharType="separate"/>
        </w:r>
        <w:r w:rsidR="0097205F">
          <w:rPr>
            <w:noProof/>
            <w:webHidden/>
          </w:rPr>
          <w:t>266</w:t>
        </w:r>
        <w:r w:rsidR="00664975" w:rsidRPr="00664975">
          <w:rPr>
            <w:noProof/>
            <w:webHidden/>
          </w:rPr>
          <w:fldChar w:fldCharType="end"/>
        </w:r>
      </w:hyperlink>
    </w:p>
    <w:p w14:paraId="03FF4C7E" w14:textId="424AF454"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2957" w:history="1">
        <w:r w:rsidR="00664975" w:rsidRPr="00664975">
          <w:rPr>
            <w:rStyle w:val="Hyperlink"/>
            <w:noProof/>
          </w:rPr>
          <w:t>III.IV.1.3.7</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Incident Registration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_Toc46392957 \h </w:instrText>
        </w:r>
        <w:r w:rsidR="00664975" w:rsidRPr="00664975">
          <w:rPr>
            <w:noProof/>
            <w:webHidden/>
          </w:rPr>
        </w:r>
        <w:r w:rsidR="00664975" w:rsidRPr="00664975">
          <w:rPr>
            <w:noProof/>
            <w:webHidden/>
          </w:rPr>
          <w:fldChar w:fldCharType="separate"/>
        </w:r>
        <w:r w:rsidR="0097205F">
          <w:rPr>
            <w:noProof/>
            <w:webHidden/>
          </w:rPr>
          <w:t>267</w:t>
        </w:r>
        <w:r w:rsidR="00664975" w:rsidRPr="00664975">
          <w:rPr>
            <w:noProof/>
            <w:webHidden/>
          </w:rPr>
          <w:fldChar w:fldCharType="end"/>
        </w:r>
      </w:hyperlink>
    </w:p>
    <w:p w14:paraId="7426337F" w14:textId="3E2C9C81"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2958" w:history="1">
        <w:r w:rsidR="00664975" w:rsidRPr="00664975">
          <w:rPr>
            <w:rStyle w:val="Hyperlink"/>
            <w:noProof/>
          </w:rPr>
          <w:t>III.IV.1.3.8</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in Other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_Toc46392958 \h </w:instrText>
        </w:r>
        <w:r w:rsidR="00664975" w:rsidRPr="00664975">
          <w:rPr>
            <w:noProof/>
            <w:webHidden/>
          </w:rPr>
        </w:r>
        <w:r w:rsidR="00664975" w:rsidRPr="00664975">
          <w:rPr>
            <w:noProof/>
            <w:webHidden/>
          </w:rPr>
          <w:fldChar w:fldCharType="separate"/>
        </w:r>
        <w:r w:rsidR="0097205F">
          <w:rPr>
            <w:noProof/>
            <w:webHidden/>
          </w:rPr>
          <w:t>267</w:t>
        </w:r>
        <w:r w:rsidR="00664975" w:rsidRPr="00664975">
          <w:rPr>
            <w:noProof/>
            <w:webHidden/>
          </w:rPr>
          <w:fldChar w:fldCharType="end"/>
        </w:r>
      </w:hyperlink>
    </w:p>
    <w:p w14:paraId="7892720A" w14:textId="7184F503"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59" w:history="1">
        <w:r w:rsidR="00664975" w:rsidRPr="00664975">
          <w:rPr>
            <w:rStyle w:val="Hyperlink"/>
            <w:noProof/>
          </w:rPr>
          <w:t>III.IV.2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Time Sequence Diagrams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_Toc46392959 \h </w:instrText>
        </w:r>
        <w:r w:rsidR="00664975" w:rsidRPr="00664975">
          <w:rPr>
            <w:noProof/>
            <w:webHidden/>
          </w:rPr>
        </w:r>
        <w:r w:rsidR="00664975" w:rsidRPr="00664975">
          <w:rPr>
            <w:noProof/>
            <w:webHidden/>
          </w:rPr>
          <w:fldChar w:fldCharType="separate"/>
        </w:r>
        <w:r w:rsidR="0097205F">
          <w:rPr>
            <w:noProof/>
            <w:webHidden/>
          </w:rPr>
          <w:t>267</w:t>
        </w:r>
        <w:r w:rsidR="00664975" w:rsidRPr="00664975">
          <w:rPr>
            <w:noProof/>
            <w:webHidden/>
          </w:rPr>
          <w:fldChar w:fldCharType="end"/>
        </w:r>
      </w:hyperlink>
    </w:p>
    <w:p w14:paraId="252DE0D8" w14:textId="7A531DC2"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60" w:history="1">
        <w:r w:rsidR="00664975" w:rsidRPr="00664975">
          <w:rPr>
            <w:rStyle w:val="Hyperlink"/>
            <w:noProof/>
            <w14:scene3d>
              <w14:camera w14:prst="orthographicFront"/>
              <w14:lightRig w14:rig="threePt" w14:dir="t">
                <w14:rot w14:lat="0" w14:lon="0" w14:rev="0"/>
              </w14:lightRig>
            </w14:scene3d>
          </w:rPr>
          <w:t>III.IV.2.1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T-ENR-ENQ-Handle Enquiry (ENQ)</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_Toc46392960 \h </w:instrText>
        </w:r>
        <w:r w:rsidR="00664975" w:rsidRPr="00664975">
          <w:rPr>
            <w:noProof/>
            <w:webHidden/>
          </w:rPr>
        </w:r>
        <w:r w:rsidR="00664975" w:rsidRPr="00664975">
          <w:rPr>
            <w:noProof/>
            <w:webHidden/>
          </w:rPr>
          <w:fldChar w:fldCharType="separate"/>
        </w:r>
        <w:r w:rsidR="0097205F">
          <w:rPr>
            <w:noProof/>
            <w:webHidden/>
          </w:rPr>
          <w:t>268</w:t>
        </w:r>
        <w:r w:rsidR="00664975" w:rsidRPr="00664975">
          <w:rPr>
            <w:noProof/>
            <w:webHidden/>
          </w:rPr>
          <w:fldChar w:fldCharType="end"/>
        </w:r>
      </w:hyperlink>
    </w:p>
    <w:p w14:paraId="6C179801" w14:textId="6644642C"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61" w:history="1">
        <w:r w:rsidR="00664975" w:rsidRPr="00664975">
          <w:rPr>
            <w:rStyle w:val="Hyperlink"/>
            <w:noProof/>
          </w:rPr>
          <w:t>III.IV.2.1.1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T-ENR-ENQ-M-001-Status Request with Arrival Processing Resumed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_Toc46392961 \h </w:instrText>
        </w:r>
        <w:r w:rsidR="00664975" w:rsidRPr="00664975">
          <w:rPr>
            <w:noProof/>
            <w:webHidden/>
          </w:rPr>
        </w:r>
        <w:r w:rsidR="00664975" w:rsidRPr="00664975">
          <w:rPr>
            <w:noProof/>
            <w:webHidden/>
          </w:rPr>
          <w:fldChar w:fldCharType="separate"/>
        </w:r>
        <w:r w:rsidR="0097205F">
          <w:rPr>
            <w:noProof/>
            <w:webHidden/>
          </w:rPr>
          <w:t>270</w:t>
        </w:r>
        <w:r w:rsidR="00664975" w:rsidRPr="00664975">
          <w:rPr>
            <w:noProof/>
            <w:webHidden/>
          </w:rPr>
          <w:fldChar w:fldCharType="end"/>
        </w:r>
      </w:hyperlink>
    </w:p>
    <w:p w14:paraId="602F60E3" w14:textId="0296EE98"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62" w:history="1">
        <w:r w:rsidR="00664975" w:rsidRPr="00664975">
          <w:rPr>
            <w:rStyle w:val="Hyperlink"/>
            <w:noProof/>
          </w:rPr>
          <w:t>III.IV.2.1.2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T-ENR-ENQ-A-002-Sufficient information–Enquiry with arrival processing resumed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_Toc46392962 \h </w:instrText>
        </w:r>
        <w:r w:rsidR="00664975" w:rsidRPr="00664975">
          <w:rPr>
            <w:noProof/>
            <w:webHidden/>
          </w:rPr>
        </w:r>
        <w:r w:rsidR="00664975" w:rsidRPr="00664975">
          <w:rPr>
            <w:noProof/>
            <w:webHidden/>
          </w:rPr>
          <w:fldChar w:fldCharType="separate"/>
        </w:r>
        <w:r w:rsidR="0097205F">
          <w:rPr>
            <w:noProof/>
            <w:webHidden/>
          </w:rPr>
          <w:t>273</w:t>
        </w:r>
        <w:r w:rsidR="00664975" w:rsidRPr="00664975">
          <w:rPr>
            <w:noProof/>
            <w:webHidden/>
          </w:rPr>
          <w:fldChar w:fldCharType="end"/>
        </w:r>
      </w:hyperlink>
    </w:p>
    <w:p w14:paraId="14A4CE7E" w14:textId="58E034BC"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63" w:history="1">
        <w:r w:rsidR="00664975" w:rsidRPr="00664975">
          <w:rPr>
            <w:rStyle w:val="Hyperlink"/>
            <w:noProof/>
          </w:rPr>
          <w:t>III.IV.2.1.3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T-ENR-ENQ-A-003-Sufficient information–Enquiry response with “Return Copy”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_Toc46392963 \h </w:instrText>
        </w:r>
        <w:r w:rsidR="00664975" w:rsidRPr="00664975">
          <w:rPr>
            <w:noProof/>
            <w:webHidden/>
          </w:rPr>
        </w:r>
        <w:r w:rsidR="00664975" w:rsidRPr="00664975">
          <w:rPr>
            <w:noProof/>
            <w:webHidden/>
          </w:rPr>
          <w:fldChar w:fldCharType="separate"/>
        </w:r>
        <w:r w:rsidR="0097205F">
          <w:rPr>
            <w:noProof/>
            <w:webHidden/>
          </w:rPr>
          <w:t>276</w:t>
        </w:r>
        <w:r w:rsidR="00664975" w:rsidRPr="00664975">
          <w:rPr>
            <w:noProof/>
            <w:webHidden/>
          </w:rPr>
          <w:fldChar w:fldCharType="end"/>
        </w:r>
      </w:hyperlink>
    </w:p>
    <w:p w14:paraId="11926C14" w14:textId="09D43F1B"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64" w:history="1">
        <w:r w:rsidR="00664975" w:rsidRPr="00664975">
          <w:rPr>
            <w:rStyle w:val="Hyperlink"/>
            <w:noProof/>
          </w:rPr>
          <w:t>III.IV.2.1.4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T-ENR-ENQ-A-004-Sufficient information–Enquiry with duplicate movement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_Toc46392964 \h </w:instrText>
        </w:r>
        <w:r w:rsidR="00664975" w:rsidRPr="00664975">
          <w:rPr>
            <w:noProof/>
            <w:webHidden/>
          </w:rPr>
        </w:r>
        <w:r w:rsidR="00664975" w:rsidRPr="00664975">
          <w:rPr>
            <w:noProof/>
            <w:webHidden/>
          </w:rPr>
          <w:fldChar w:fldCharType="separate"/>
        </w:r>
        <w:r w:rsidR="0097205F">
          <w:rPr>
            <w:noProof/>
            <w:webHidden/>
          </w:rPr>
          <w:t>279</w:t>
        </w:r>
        <w:r w:rsidR="00664975" w:rsidRPr="00664975">
          <w:rPr>
            <w:noProof/>
            <w:webHidden/>
          </w:rPr>
          <w:fldChar w:fldCharType="end"/>
        </w:r>
      </w:hyperlink>
    </w:p>
    <w:p w14:paraId="3948E680" w14:textId="7B9E84CE"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65" w:history="1">
        <w:r w:rsidR="00664975" w:rsidRPr="00664975">
          <w:rPr>
            <w:rStyle w:val="Hyperlink"/>
            <w:noProof/>
          </w:rPr>
          <w:t>III.IV.2.1.5</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T-ENR-ENQ-A-005-Sufficient information–Enquiry with movement unknown at Destination–Holder of the transit procedure contacted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_Toc46392965 \h </w:instrText>
        </w:r>
        <w:r w:rsidR="00664975" w:rsidRPr="00664975">
          <w:rPr>
            <w:noProof/>
            <w:webHidden/>
          </w:rPr>
        </w:r>
        <w:r w:rsidR="00664975" w:rsidRPr="00664975">
          <w:rPr>
            <w:noProof/>
            <w:webHidden/>
          </w:rPr>
          <w:fldChar w:fldCharType="separate"/>
        </w:r>
        <w:r w:rsidR="0097205F">
          <w:rPr>
            <w:noProof/>
            <w:webHidden/>
          </w:rPr>
          <w:t>281</w:t>
        </w:r>
        <w:r w:rsidR="00664975" w:rsidRPr="00664975">
          <w:rPr>
            <w:noProof/>
            <w:webHidden/>
          </w:rPr>
          <w:fldChar w:fldCharType="end"/>
        </w:r>
      </w:hyperlink>
    </w:p>
    <w:p w14:paraId="3CBF8EEC" w14:textId="52965ACB"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66" w:history="1">
        <w:r w:rsidR="00664975" w:rsidRPr="00664975">
          <w:rPr>
            <w:rStyle w:val="Hyperlink"/>
            <w:noProof/>
          </w:rPr>
          <w:t>III.IV.2.1.6</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T-ENR-ENQ-A-006-Insufficient information–Alternative proof and movement closed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_Toc46392966 \h </w:instrText>
        </w:r>
        <w:r w:rsidR="00664975" w:rsidRPr="00664975">
          <w:rPr>
            <w:noProof/>
            <w:webHidden/>
          </w:rPr>
        </w:r>
        <w:r w:rsidR="00664975" w:rsidRPr="00664975">
          <w:rPr>
            <w:noProof/>
            <w:webHidden/>
          </w:rPr>
          <w:fldChar w:fldCharType="separate"/>
        </w:r>
        <w:r w:rsidR="0097205F">
          <w:rPr>
            <w:noProof/>
            <w:webHidden/>
          </w:rPr>
          <w:t>284</w:t>
        </w:r>
        <w:r w:rsidR="00664975" w:rsidRPr="00664975">
          <w:rPr>
            <w:noProof/>
            <w:webHidden/>
          </w:rPr>
          <w:fldChar w:fldCharType="end"/>
        </w:r>
      </w:hyperlink>
    </w:p>
    <w:p w14:paraId="1BDAC615" w14:textId="25028801"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67" w:history="1">
        <w:r w:rsidR="00664975" w:rsidRPr="00664975">
          <w:rPr>
            <w:rStyle w:val="Hyperlink"/>
            <w:noProof/>
          </w:rPr>
          <w:t>III.IV.2.1.7</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T-ENR-ENQ-A-007-Insufficient information – Movement closed–Enquiry cancelled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_Toc46392967 \h </w:instrText>
        </w:r>
        <w:r w:rsidR="00664975" w:rsidRPr="00664975">
          <w:rPr>
            <w:noProof/>
            <w:webHidden/>
          </w:rPr>
        </w:r>
        <w:r w:rsidR="00664975" w:rsidRPr="00664975">
          <w:rPr>
            <w:noProof/>
            <w:webHidden/>
          </w:rPr>
          <w:fldChar w:fldCharType="separate"/>
        </w:r>
        <w:r w:rsidR="0097205F">
          <w:rPr>
            <w:noProof/>
            <w:webHidden/>
          </w:rPr>
          <w:t>287</w:t>
        </w:r>
        <w:r w:rsidR="00664975" w:rsidRPr="00664975">
          <w:rPr>
            <w:noProof/>
            <w:webHidden/>
          </w:rPr>
          <w:fldChar w:fldCharType="end"/>
        </w:r>
      </w:hyperlink>
    </w:p>
    <w:p w14:paraId="32EDDF02" w14:textId="5B818672"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68" w:history="1">
        <w:r w:rsidR="00664975" w:rsidRPr="00664975">
          <w:rPr>
            <w:rStyle w:val="Hyperlink"/>
            <w:noProof/>
          </w:rPr>
          <w:t>III.IV.2.1.8</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T-ENR-ENQ-A-008-Insufficient information–Enquiry started–Recovery started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_Toc46392968 \h </w:instrText>
        </w:r>
        <w:r w:rsidR="00664975" w:rsidRPr="00664975">
          <w:rPr>
            <w:noProof/>
            <w:webHidden/>
          </w:rPr>
        </w:r>
        <w:r w:rsidR="00664975" w:rsidRPr="00664975">
          <w:rPr>
            <w:noProof/>
            <w:webHidden/>
          </w:rPr>
          <w:fldChar w:fldCharType="separate"/>
        </w:r>
        <w:r w:rsidR="0097205F">
          <w:rPr>
            <w:noProof/>
            <w:webHidden/>
          </w:rPr>
          <w:t>290</w:t>
        </w:r>
        <w:r w:rsidR="00664975" w:rsidRPr="00664975">
          <w:rPr>
            <w:noProof/>
            <w:webHidden/>
          </w:rPr>
          <w:fldChar w:fldCharType="end"/>
        </w:r>
      </w:hyperlink>
    </w:p>
    <w:p w14:paraId="6A911F39" w14:textId="6290FC0E"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69" w:history="1">
        <w:r w:rsidR="00664975" w:rsidRPr="00664975">
          <w:rPr>
            <w:rStyle w:val="Hyperlink"/>
            <w:noProof/>
          </w:rPr>
          <w:t>III.IV.2.1.9</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T-ENR-ENQ-A-009-Insufficient information–Holder of the transit procedure provides negative response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_Toc46392969 \h </w:instrText>
        </w:r>
        <w:r w:rsidR="00664975" w:rsidRPr="00664975">
          <w:rPr>
            <w:noProof/>
            <w:webHidden/>
          </w:rPr>
        </w:r>
        <w:r w:rsidR="00664975" w:rsidRPr="00664975">
          <w:rPr>
            <w:noProof/>
            <w:webHidden/>
          </w:rPr>
          <w:fldChar w:fldCharType="separate"/>
        </w:r>
        <w:r w:rsidR="0097205F">
          <w:rPr>
            <w:noProof/>
            <w:webHidden/>
          </w:rPr>
          <w:t>293</w:t>
        </w:r>
        <w:r w:rsidR="00664975" w:rsidRPr="00664975">
          <w:rPr>
            <w:noProof/>
            <w:webHidden/>
          </w:rPr>
          <w:fldChar w:fldCharType="end"/>
        </w:r>
      </w:hyperlink>
    </w:p>
    <w:p w14:paraId="5C67C331" w14:textId="5F662B9D" w:rsidR="00664975" w:rsidRPr="00664975" w:rsidRDefault="00BC575F">
      <w:pPr>
        <w:pStyle w:val="TOC5"/>
        <w:tabs>
          <w:tab w:val="left" w:pos="2393"/>
          <w:tab w:val="right" w:leader="dot" w:pos="9017"/>
        </w:tabs>
        <w:rPr>
          <w:rFonts w:asciiTheme="minorHAnsi" w:eastAsiaTheme="minorEastAsia" w:hAnsiTheme="minorHAnsi" w:cstheme="minorBidi"/>
          <w:noProof/>
          <w:sz w:val="22"/>
          <w:szCs w:val="22"/>
          <w:lang w:eastAsia="fr-BE"/>
        </w:rPr>
      </w:pPr>
      <w:hyperlink w:anchor="_Toc46392970" w:history="1">
        <w:r w:rsidR="00664975" w:rsidRPr="00664975">
          <w:rPr>
            <w:rStyle w:val="Hyperlink"/>
            <w:noProof/>
          </w:rPr>
          <w:t>III.IV.2.1.10</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T-ENR-ENQ-A-010-Enquiry in the case of suspected fraud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_Toc46392970 \h </w:instrText>
        </w:r>
        <w:r w:rsidR="00664975" w:rsidRPr="00664975">
          <w:rPr>
            <w:noProof/>
            <w:webHidden/>
          </w:rPr>
        </w:r>
        <w:r w:rsidR="00664975" w:rsidRPr="00664975">
          <w:rPr>
            <w:noProof/>
            <w:webHidden/>
          </w:rPr>
          <w:fldChar w:fldCharType="separate"/>
        </w:r>
        <w:r w:rsidR="0097205F">
          <w:rPr>
            <w:noProof/>
            <w:webHidden/>
          </w:rPr>
          <w:t>296</w:t>
        </w:r>
        <w:r w:rsidR="00664975" w:rsidRPr="00664975">
          <w:rPr>
            <w:noProof/>
            <w:webHidden/>
          </w:rPr>
          <w:fldChar w:fldCharType="end"/>
        </w:r>
      </w:hyperlink>
    </w:p>
    <w:p w14:paraId="13B827D0" w14:textId="6EC2AB10" w:rsidR="00664975" w:rsidRPr="00664975" w:rsidRDefault="00BC575F">
      <w:pPr>
        <w:pStyle w:val="TOC5"/>
        <w:tabs>
          <w:tab w:val="left" w:pos="2393"/>
          <w:tab w:val="right" w:leader="dot" w:pos="9017"/>
        </w:tabs>
        <w:rPr>
          <w:rFonts w:asciiTheme="minorHAnsi" w:eastAsiaTheme="minorEastAsia" w:hAnsiTheme="minorHAnsi" w:cstheme="minorBidi"/>
          <w:noProof/>
          <w:sz w:val="22"/>
          <w:szCs w:val="22"/>
          <w:lang w:eastAsia="fr-BE"/>
        </w:rPr>
      </w:pPr>
      <w:hyperlink w:anchor="_Toc46392971" w:history="1">
        <w:r w:rsidR="00664975" w:rsidRPr="00664975">
          <w:rPr>
            <w:rStyle w:val="Hyperlink"/>
            <w:noProof/>
          </w:rPr>
          <w:t>III.IV.2.1.11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T-ENR-ENQ-A-011-Cancellation of Enquiry request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_Toc46392971 \h </w:instrText>
        </w:r>
        <w:r w:rsidR="00664975" w:rsidRPr="00664975">
          <w:rPr>
            <w:noProof/>
            <w:webHidden/>
          </w:rPr>
        </w:r>
        <w:r w:rsidR="00664975" w:rsidRPr="00664975">
          <w:rPr>
            <w:noProof/>
            <w:webHidden/>
          </w:rPr>
          <w:fldChar w:fldCharType="separate"/>
        </w:r>
        <w:r w:rsidR="0097205F">
          <w:rPr>
            <w:noProof/>
            <w:webHidden/>
          </w:rPr>
          <w:t>298</w:t>
        </w:r>
        <w:r w:rsidR="00664975" w:rsidRPr="00664975">
          <w:rPr>
            <w:noProof/>
            <w:webHidden/>
          </w:rPr>
          <w:fldChar w:fldCharType="end"/>
        </w:r>
      </w:hyperlink>
    </w:p>
    <w:p w14:paraId="1ADC1774" w14:textId="4991EFF4" w:rsidR="00664975" w:rsidRPr="00664975" w:rsidRDefault="00BC575F">
      <w:pPr>
        <w:pStyle w:val="TOC5"/>
        <w:tabs>
          <w:tab w:val="left" w:pos="2393"/>
          <w:tab w:val="right" w:leader="dot" w:pos="9017"/>
        </w:tabs>
        <w:rPr>
          <w:rFonts w:asciiTheme="minorHAnsi" w:eastAsiaTheme="minorEastAsia" w:hAnsiTheme="minorHAnsi" w:cstheme="minorBidi"/>
          <w:noProof/>
          <w:sz w:val="22"/>
          <w:szCs w:val="22"/>
          <w:lang w:eastAsia="fr-BE"/>
        </w:rPr>
      </w:pPr>
      <w:hyperlink w:anchor="_Toc46392972" w:history="1">
        <w:r w:rsidR="00664975" w:rsidRPr="00664975">
          <w:rPr>
            <w:rStyle w:val="Hyperlink"/>
            <w:noProof/>
          </w:rPr>
          <w:t>III.IV.2.1.12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T-ENR-ENQ-A-012-Exchange of additional information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_Toc46392972 \h </w:instrText>
        </w:r>
        <w:r w:rsidR="00664975" w:rsidRPr="00664975">
          <w:rPr>
            <w:noProof/>
            <w:webHidden/>
          </w:rPr>
        </w:r>
        <w:r w:rsidR="00664975" w:rsidRPr="00664975">
          <w:rPr>
            <w:noProof/>
            <w:webHidden/>
          </w:rPr>
          <w:fldChar w:fldCharType="separate"/>
        </w:r>
        <w:r w:rsidR="0097205F">
          <w:rPr>
            <w:noProof/>
            <w:webHidden/>
          </w:rPr>
          <w:t>301</w:t>
        </w:r>
        <w:r w:rsidR="00664975" w:rsidRPr="00664975">
          <w:rPr>
            <w:noProof/>
            <w:webHidden/>
          </w:rPr>
          <w:fldChar w:fldCharType="end"/>
        </w:r>
      </w:hyperlink>
    </w:p>
    <w:p w14:paraId="087C7C29" w14:textId="07927318"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73" w:history="1">
        <w:r w:rsidR="00664975" w:rsidRPr="00664975">
          <w:rPr>
            <w:rStyle w:val="Hyperlink"/>
            <w:noProof/>
            <w14:scene3d>
              <w14:camera w14:prst="orthographicFront"/>
              <w14:lightRig w14:rig="threePt" w14:dir="t">
                <w14:rot w14:lat="0" w14:lon="0" w14:rev="0"/>
              </w14:lightRig>
            </w14:scene3d>
          </w:rPr>
          <w:t>III.IV.2.2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T-ENR-REC-Handle Recovery (REC)</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_Toc46392973 \h </w:instrText>
        </w:r>
        <w:r w:rsidR="00664975" w:rsidRPr="00664975">
          <w:rPr>
            <w:noProof/>
            <w:webHidden/>
          </w:rPr>
        </w:r>
        <w:r w:rsidR="00664975" w:rsidRPr="00664975">
          <w:rPr>
            <w:noProof/>
            <w:webHidden/>
          </w:rPr>
          <w:fldChar w:fldCharType="separate"/>
        </w:r>
        <w:r w:rsidR="0097205F">
          <w:rPr>
            <w:noProof/>
            <w:webHidden/>
          </w:rPr>
          <w:t>304</w:t>
        </w:r>
        <w:r w:rsidR="00664975" w:rsidRPr="00664975">
          <w:rPr>
            <w:noProof/>
            <w:webHidden/>
          </w:rPr>
          <w:fldChar w:fldCharType="end"/>
        </w:r>
      </w:hyperlink>
    </w:p>
    <w:p w14:paraId="2AB3DB28" w14:textId="22070341"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2974" w:history="1">
        <w:r w:rsidR="00664975" w:rsidRPr="00664975">
          <w:rPr>
            <w:rStyle w:val="Hyperlink"/>
            <w:noProof/>
          </w:rPr>
          <w:t>III.IV.2.2.1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T-ENR-REC-M-001-Early Recovery in Special Cases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_Toc46392974 \h </w:instrText>
        </w:r>
        <w:r w:rsidR="00664975" w:rsidRPr="00664975">
          <w:rPr>
            <w:noProof/>
            <w:webHidden/>
          </w:rPr>
        </w:r>
        <w:r w:rsidR="00664975" w:rsidRPr="00664975">
          <w:rPr>
            <w:noProof/>
            <w:webHidden/>
          </w:rPr>
          <w:fldChar w:fldCharType="separate"/>
        </w:r>
        <w:r w:rsidR="0097205F">
          <w:rPr>
            <w:noProof/>
            <w:webHidden/>
          </w:rPr>
          <w:t>307</w:t>
        </w:r>
        <w:r w:rsidR="00664975" w:rsidRPr="00664975">
          <w:rPr>
            <w:noProof/>
            <w:webHidden/>
          </w:rPr>
          <w:fldChar w:fldCharType="end"/>
        </w:r>
      </w:hyperlink>
    </w:p>
    <w:p w14:paraId="50EB5217" w14:textId="76FD176F"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2975" w:history="1">
        <w:r w:rsidR="00664975" w:rsidRPr="00664975">
          <w:rPr>
            <w:rStyle w:val="Hyperlink"/>
            <w:noProof/>
          </w:rPr>
          <w:t>III.IV.2.2.2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T-ENR-REC-A-008-Recovery Initiation on Incident occurrence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_Toc46392975 \h </w:instrText>
        </w:r>
        <w:r w:rsidR="00664975" w:rsidRPr="00664975">
          <w:rPr>
            <w:noProof/>
            <w:webHidden/>
          </w:rPr>
        </w:r>
        <w:r w:rsidR="00664975" w:rsidRPr="00664975">
          <w:rPr>
            <w:noProof/>
            <w:webHidden/>
          </w:rPr>
          <w:fldChar w:fldCharType="separate"/>
        </w:r>
        <w:r w:rsidR="0097205F">
          <w:rPr>
            <w:noProof/>
            <w:webHidden/>
          </w:rPr>
          <w:t>309</w:t>
        </w:r>
        <w:r w:rsidR="00664975" w:rsidRPr="00664975">
          <w:rPr>
            <w:noProof/>
            <w:webHidden/>
          </w:rPr>
          <w:fldChar w:fldCharType="end"/>
        </w:r>
      </w:hyperlink>
    </w:p>
    <w:p w14:paraId="6EB91DE9" w14:textId="19BDC99F"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76" w:history="1">
        <w:r w:rsidR="00664975" w:rsidRPr="00664975">
          <w:rPr>
            <w:rStyle w:val="Hyperlink"/>
            <w:noProof/>
          </w:rPr>
          <w:t>III.IV.2.2.3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T-ENR-REC-A-002-Recovery at Destination – Destination’s Recovery request accepted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_Toc46392976 \h </w:instrText>
        </w:r>
        <w:r w:rsidR="00664975" w:rsidRPr="00664975">
          <w:rPr>
            <w:noProof/>
            <w:webHidden/>
          </w:rPr>
        </w:r>
        <w:r w:rsidR="00664975" w:rsidRPr="00664975">
          <w:rPr>
            <w:noProof/>
            <w:webHidden/>
          </w:rPr>
          <w:fldChar w:fldCharType="separate"/>
        </w:r>
        <w:r w:rsidR="0097205F">
          <w:rPr>
            <w:noProof/>
            <w:webHidden/>
          </w:rPr>
          <w:t>312</w:t>
        </w:r>
        <w:r w:rsidR="00664975" w:rsidRPr="00664975">
          <w:rPr>
            <w:noProof/>
            <w:webHidden/>
          </w:rPr>
          <w:fldChar w:fldCharType="end"/>
        </w:r>
      </w:hyperlink>
    </w:p>
    <w:p w14:paraId="4EBD6084" w14:textId="24E00321"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77" w:history="1">
        <w:r w:rsidR="00664975" w:rsidRPr="00664975">
          <w:rPr>
            <w:rStyle w:val="Hyperlink"/>
            <w:noProof/>
          </w:rPr>
          <w:t>III.IV.2.2.4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T-ENR-REC-A-003-Recovery at Departure – Destination’s Recovery request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_Toc46392977 \h </w:instrText>
        </w:r>
        <w:r w:rsidR="00664975" w:rsidRPr="00664975">
          <w:rPr>
            <w:noProof/>
            <w:webHidden/>
          </w:rPr>
        </w:r>
        <w:r w:rsidR="00664975" w:rsidRPr="00664975">
          <w:rPr>
            <w:noProof/>
            <w:webHidden/>
          </w:rPr>
          <w:fldChar w:fldCharType="separate"/>
        </w:r>
        <w:r w:rsidR="0097205F">
          <w:rPr>
            <w:noProof/>
            <w:webHidden/>
          </w:rPr>
          <w:t>315</w:t>
        </w:r>
        <w:r w:rsidR="00664975" w:rsidRPr="00664975">
          <w:rPr>
            <w:noProof/>
            <w:webHidden/>
          </w:rPr>
          <w:fldChar w:fldCharType="end"/>
        </w:r>
      </w:hyperlink>
    </w:p>
    <w:p w14:paraId="522C7EF2" w14:textId="299682FE"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78" w:history="1">
        <w:r w:rsidR="00664975" w:rsidRPr="00664975">
          <w:rPr>
            <w:rStyle w:val="Hyperlink"/>
            <w:noProof/>
          </w:rPr>
          <w:t>III.IV.2.2.5</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T-ENR-REC-A-004-Recovery at other country – Transfer of competency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_Toc46392978 \h </w:instrText>
        </w:r>
        <w:r w:rsidR="00664975" w:rsidRPr="00664975">
          <w:rPr>
            <w:noProof/>
            <w:webHidden/>
          </w:rPr>
        </w:r>
        <w:r w:rsidR="00664975" w:rsidRPr="00664975">
          <w:rPr>
            <w:noProof/>
            <w:webHidden/>
          </w:rPr>
          <w:fldChar w:fldCharType="separate"/>
        </w:r>
        <w:r w:rsidR="0097205F">
          <w:rPr>
            <w:noProof/>
            <w:webHidden/>
          </w:rPr>
          <w:t>318</w:t>
        </w:r>
        <w:r w:rsidR="00664975" w:rsidRPr="00664975">
          <w:rPr>
            <w:noProof/>
            <w:webHidden/>
          </w:rPr>
          <w:fldChar w:fldCharType="end"/>
        </w:r>
      </w:hyperlink>
    </w:p>
    <w:p w14:paraId="100EDF56" w14:textId="7ADD83F0"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79" w:history="1">
        <w:r w:rsidR="00664975" w:rsidRPr="00664975">
          <w:rPr>
            <w:rStyle w:val="Hyperlink"/>
            <w:noProof/>
          </w:rPr>
          <w:t>III.IV.2.2.6</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T-ENR-REC-A-005-Recovery at Departure – Other Country’s Recovery Request Rejected – No Transfer of Competency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_Toc46392979 \h </w:instrText>
        </w:r>
        <w:r w:rsidR="00664975" w:rsidRPr="00664975">
          <w:rPr>
            <w:noProof/>
            <w:webHidden/>
          </w:rPr>
        </w:r>
        <w:r w:rsidR="00664975" w:rsidRPr="00664975">
          <w:rPr>
            <w:noProof/>
            <w:webHidden/>
          </w:rPr>
          <w:fldChar w:fldCharType="separate"/>
        </w:r>
        <w:r w:rsidR="0097205F">
          <w:rPr>
            <w:noProof/>
            <w:webHidden/>
          </w:rPr>
          <w:t>321</w:t>
        </w:r>
        <w:r w:rsidR="00664975" w:rsidRPr="00664975">
          <w:rPr>
            <w:noProof/>
            <w:webHidden/>
          </w:rPr>
          <w:fldChar w:fldCharType="end"/>
        </w:r>
      </w:hyperlink>
    </w:p>
    <w:p w14:paraId="259A9C6B" w14:textId="514530E7"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80" w:history="1">
        <w:r w:rsidR="00664975" w:rsidRPr="00664975">
          <w:rPr>
            <w:rStyle w:val="Hyperlink"/>
            <w:noProof/>
          </w:rPr>
          <w:t>III.IV.2.2.7</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T-ENR-REC-A-006-Recovery at Departure – Departure Recovery Request Sent to Other Country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_Toc46392980 \h </w:instrText>
        </w:r>
        <w:r w:rsidR="00664975" w:rsidRPr="00664975">
          <w:rPr>
            <w:noProof/>
            <w:webHidden/>
          </w:rPr>
        </w:r>
        <w:r w:rsidR="00664975" w:rsidRPr="00664975">
          <w:rPr>
            <w:noProof/>
            <w:webHidden/>
          </w:rPr>
          <w:fldChar w:fldCharType="separate"/>
        </w:r>
        <w:r w:rsidR="0097205F">
          <w:rPr>
            <w:noProof/>
            <w:webHidden/>
          </w:rPr>
          <w:t>324</w:t>
        </w:r>
        <w:r w:rsidR="00664975" w:rsidRPr="00664975">
          <w:rPr>
            <w:noProof/>
            <w:webHidden/>
          </w:rPr>
          <w:fldChar w:fldCharType="end"/>
        </w:r>
      </w:hyperlink>
    </w:p>
    <w:p w14:paraId="376F74DC" w14:textId="54344E81"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2981" w:history="1">
        <w:r w:rsidR="00664975" w:rsidRPr="00664975">
          <w:rPr>
            <w:rStyle w:val="Hyperlink"/>
            <w:noProof/>
          </w:rPr>
          <w:t>III.IV.2.2.8</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T-ENR-REC-A-007-Recovery at other country–Departure Recovery request sent to other country accepted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_Toc46392981 \h </w:instrText>
        </w:r>
        <w:r w:rsidR="00664975" w:rsidRPr="00664975">
          <w:rPr>
            <w:noProof/>
            <w:webHidden/>
          </w:rPr>
        </w:r>
        <w:r w:rsidR="00664975" w:rsidRPr="00664975">
          <w:rPr>
            <w:noProof/>
            <w:webHidden/>
          </w:rPr>
          <w:fldChar w:fldCharType="separate"/>
        </w:r>
        <w:r w:rsidR="0097205F">
          <w:rPr>
            <w:noProof/>
            <w:webHidden/>
          </w:rPr>
          <w:t>327</w:t>
        </w:r>
        <w:r w:rsidR="00664975" w:rsidRPr="00664975">
          <w:rPr>
            <w:noProof/>
            <w:webHidden/>
          </w:rPr>
          <w:fldChar w:fldCharType="end"/>
        </w:r>
      </w:hyperlink>
    </w:p>
    <w:p w14:paraId="49E2FA68" w14:textId="24821ECB"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2982" w:history="1">
        <w:r w:rsidR="00664975" w:rsidRPr="00664975">
          <w:rPr>
            <w:rStyle w:val="Hyperlink"/>
            <w:noProof/>
          </w:rPr>
          <w:t>III.V</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State Transition Diagrams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_Toc46392982 \h </w:instrText>
        </w:r>
        <w:r w:rsidR="00664975" w:rsidRPr="00664975">
          <w:rPr>
            <w:noProof/>
            <w:webHidden/>
          </w:rPr>
        </w:r>
        <w:r w:rsidR="00664975" w:rsidRPr="00664975">
          <w:rPr>
            <w:noProof/>
            <w:webHidden/>
          </w:rPr>
          <w:fldChar w:fldCharType="separate"/>
        </w:r>
        <w:r w:rsidR="0097205F">
          <w:rPr>
            <w:noProof/>
            <w:webHidden/>
          </w:rPr>
          <w:t>330</w:t>
        </w:r>
        <w:r w:rsidR="00664975" w:rsidRPr="00664975">
          <w:rPr>
            <w:noProof/>
            <w:webHidden/>
          </w:rPr>
          <w:fldChar w:fldCharType="end"/>
        </w:r>
      </w:hyperlink>
    </w:p>
    <w:p w14:paraId="23AD437F" w14:textId="4F634D00"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83" w:history="1">
        <w:r w:rsidR="00664975" w:rsidRPr="00664975">
          <w:rPr>
            <w:rStyle w:val="Hyperlink"/>
            <w:noProof/>
          </w:rPr>
          <w:t>III.V.1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Office of Departure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_Toc46392983 \h </w:instrText>
        </w:r>
        <w:r w:rsidR="00664975" w:rsidRPr="00664975">
          <w:rPr>
            <w:noProof/>
            <w:webHidden/>
          </w:rPr>
        </w:r>
        <w:r w:rsidR="00664975" w:rsidRPr="00664975">
          <w:rPr>
            <w:noProof/>
            <w:webHidden/>
          </w:rPr>
          <w:fldChar w:fldCharType="separate"/>
        </w:r>
        <w:r w:rsidR="0097205F">
          <w:rPr>
            <w:noProof/>
            <w:webHidden/>
          </w:rPr>
          <w:t>331</w:t>
        </w:r>
        <w:r w:rsidR="00664975" w:rsidRPr="00664975">
          <w:rPr>
            <w:noProof/>
            <w:webHidden/>
          </w:rPr>
          <w:fldChar w:fldCharType="end"/>
        </w:r>
      </w:hyperlink>
    </w:p>
    <w:p w14:paraId="49031F33" w14:textId="7F9200A4"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84" w:history="1">
        <w:r w:rsidR="00664975" w:rsidRPr="00664975">
          <w:rPr>
            <w:rStyle w:val="Hyperlink"/>
            <w:noProof/>
            <w14:scene3d>
              <w14:camera w14:prst="orthographicFront"/>
              <w14:lightRig w14:rig="threePt" w14:dir="t">
                <w14:rot w14:lat="0" w14:lon="0" w14:rev="0"/>
              </w14:lightRig>
            </w14:scene3d>
          </w:rPr>
          <w:t>III.V.1.1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Departure (until movement release)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_Toc46392984 \h </w:instrText>
        </w:r>
        <w:r w:rsidR="00664975" w:rsidRPr="00664975">
          <w:rPr>
            <w:noProof/>
            <w:webHidden/>
          </w:rPr>
        </w:r>
        <w:r w:rsidR="00664975" w:rsidRPr="00664975">
          <w:rPr>
            <w:noProof/>
            <w:webHidden/>
          </w:rPr>
          <w:fldChar w:fldCharType="separate"/>
        </w:r>
        <w:r w:rsidR="0097205F">
          <w:rPr>
            <w:noProof/>
            <w:webHidden/>
          </w:rPr>
          <w:t>331</w:t>
        </w:r>
        <w:r w:rsidR="00664975" w:rsidRPr="00664975">
          <w:rPr>
            <w:noProof/>
            <w:webHidden/>
          </w:rPr>
          <w:fldChar w:fldCharType="end"/>
        </w:r>
      </w:hyperlink>
    </w:p>
    <w:p w14:paraId="17D0CCFC" w14:textId="3BEC46A7"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85" w:history="1">
        <w:r w:rsidR="00664975" w:rsidRPr="00664975">
          <w:rPr>
            <w:rStyle w:val="Hyperlink"/>
            <w:noProof/>
            <w14:scene3d>
              <w14:camera w14:prst="orthographicFront"/>
              <w14:lightRig w14:rig="threePt" w14:dir="t">
                <w14:rot w14:lat="0" w14:lon="0" w14:rev="0"/>
              </w14:lightRig>
            </w14:scene3d>
          </w:rPr>
          <w:t>III.V.1.2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Departure (after movement release)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_Toc46392985 \h </w:instrText>
        </w:r>
        <w:r w:rsidR="00664975" w:rsidRPr="00664975">
          <w:rPr>
            <w:noProof/>
            <w:webHidden/>
          </w:rPr>
        </w:r>
        <w:r w:rsidR="00664975" w:rsidRPr="00664975">
          <w:rPr>
            <w:noProof/>
            <w:webHidden/>
          </w:rPr>
          <w:fldChar w:fldCharType="separate"/>
        </w:r>
        <w:r w:rsidR="0097205F">
          <w:rPr>
            <w:noProof/>
            <w:webHidden/>
          </w:rPr>
          <w:t>337</w:t>
        </w:r>
        <w:r w:rsidR="00664975" w:rsidRPr="00664975">
          <w:rPr>
            <w:noProof/>
            <w:webHidden/>
          </w:rPr>
          <w:fldChar w:fldCharType="end"/>
        </w:r>
      </w:hyperlink>
    </w:p>
    <w:p w14:paraId="405490C6" w14:textId="206AF339"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86" w:history="1">
        <w:r w:rsidR="00664975" w:rsidRPr="00664975">
          <w:rPr>
            <w:rStyle w:val="Hyperlink"/>
            <w:noProof/>
            <w14:scene3d>
              <w14:camera w14:prst="orthographicFront"/>
              <w14:lightRig w14:rig="threePt" w14:dir="t">
                <w14:rot w14:lat="0" w14:lon="0" w14:rev="0"/>
              </w14:lightRig>
            </w14:scene3d>
          </w:rPr>
          <w:t>III.V.1.3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Departure (Recovery states)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_Toc46392986 \h </w:instrText>
        </w:r>
        <w:r w:rsidR="00664975" w:rsidRPr="00664975">
          <w:rPr>
            <w:noProof/>
            <w:webHidden/>
          </w:rPr>
        </w:r>
        <w:r w:rsidR="00664975" w:rsidRPr="00664975">
          <w:rPr>
            <w:noProof/>
            <w:webHidden/>
          </w:rPr>
          <w:fldChar w:fldCharType="separate"/>
        </w:r>
        <w:r w:rsidR="0097205F">
          <w:rPr>
            <w:noProof/>
            <w:webHidden/>
          </w:rPr>
          <w:t>343</w:t>
        </w:r>
        <w:r w:rsidR="00664975" w:rsidRPr="00664975">
          <w:rPr>
            <w:noProof/>
            <w:webHidden/>
          </w:rPr>
          <w:fldChar w:fldCharType="end"/>
        </w:r>
      </w:hyperlink>
    </w:p>
    <w:p w14:paraId="0742E2BC" w14:textId="7EF68D06"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87" w:history="1">
        <w:r w:rsidR="00664975" w:rsidRPr="00664975">
          <w:rPr>
            <w:rStyle w:val="Hyperlink"/>
            <w:noProof/>
          </w:rPr>
          <w:t>III.V.2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Office of Transit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_Toc46392987 \h </w:instrText>
        </w:r>
        <w:r w:rsidR="00664975" w:rsidRPr="00664975">
          <w:rPr>
            <w:noProof/>
            <w:webHidden/>
          </w:rPr>
        </w:r>
        <w:r w:rsidR="00664975" w:rsidRPr="00664975">
          <w:rPr>
            <w:noProof/>
            <w:webHidden/>
          </w:rPr>
          <w:fldChar w:fldCharType="separate"/>
        </w:r>
        <w:r w:rsidR="0097205F">
          <w:rPr>
            <w:noProof/>
            <w:webHidden/>
          </w:rPr>
          <w:t>348</w:t>
        </w:r>
        <w:r w:rsidR="00664975" w:rsidRPr="00664975">
          <w:rPr>
            <w:noProof/>
            <w:webHidden/>
          </w:rPr>
          <w:fldChar w:fldCharType="end"/>
        </w:r>
      </w:hyperlink>
    </w:p>
    <w:p w14:paraId="2C0101DE" w14:textId="1FB7D5CF"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88" w:history="1">
        <w:r w:rsidR="00664975" w:rsidRPr="00664975">
          <w:rPr>
            <w:rStyle w:val="Hyperlink"/>
            <w:noProof/>
          </w:rPr>
          <w:t>III.V.3</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Office of Destination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_Toc46392988 \h </w:instrText>
        </w:r>
        <w:r w:rsidR="00664975" w:rsidRPr="00664975">
          <w:rPr>
            <w:noProof/>
            <w:webHidden/>
          </w:rPr>
        </w:r>
        <w:r w:rsidR="00664975" w:rsidRPr="00664975">
          <w:rPr>
            <w:noProof/>
            <w:webHidden/>
          </w:rPr>
          <w:fldChar w:fldCharType="separate"/>
        </w:r>
        <w:r w:rsidR="0097205F">
          <w:rPr>
            <w:noProof/>
            <w:webHidden/>
          </w:rPr>
          <w:t>353</w:t>
        </w:r>
        <w:r w:rsidR="00664975" w:rsidRPr="00664975">
          <w:rPr>
            <w:noProof/>
            <w:webHidden/>
          </w:rPr>
          <w:fldChar w:fldCharType="end"/>
        </w:r>
      </w:hyperlink>
    </w:p>
    <w:p w14:paraId="3DB164A3" w14:textId="743A014D"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89" w:history="1">
        <w:r w:rsidR="00664975" w:rsidRPr="00664975">
          <w:rPr>
            <w:rStyle w:val="Hyperlink"/>
            <w:noProof/>
          </w:rPr>
          <w:t>III.V.4</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Office of Exit for Transit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_Toc46392989 \h </w:instrText>
        </w:r>
        <w:r w:rsidR="00664975" w:rsidRPr="00664975">
          <w:rPr>
            <w:noProof/>
            <w:webHidden/>
          </w:rPr>
        </w:r>
        <w:r w:rsidR="00664975" w:rsidRPr="00664975">
          <w:rPr>
            <w:noProof/>
            <w:webHidden/>
          </w:rPr>
          <w:fldChar w:fldCharType="separate"/>
        </w:r>
        <w:r w:rsidR="0097205F">
          <w:rPr>
            <w:noProof/>
            <w:webHidden/>
          </w:rPr>
          <w:t>358</w:t>
        </w:r>
        <w:r w:rsidR="00664975" w:rsidRPr="00664975">
          <w:rPr>
            <w:noProof/>
            <w:webHidden/>
          </w:rPr>
          <w:fldChar w:fldCharType="end"/>
        </w:r>
      </w:hyperlink>
    </w:p>
    <w:p w14:paraId="596E8386" w14:textId="07DE985D"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90" w:history="1">
        <w:r w:rsidR="00664975" w:rsidRPr="00664975">
          <w:rPr>
            <w:rStyle w:val="Hyperlink"/>
            <w:noProof/>
          </w:rPr>
          <w:t>III.V.5</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Office of Incident Registration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_Toc46392990 \h </w:instrText>
        </w:r>
        <w:r w:rsidR="00664975" w:rsidRPr="00664975">
          <w:rPr>
            <w:noProof/>
            <w:webHidden/>
          </w:rPr>
        </w:r>
        <w:r w:rsidR="00664975" w:rsidRPr="00664975">
          <w:rPr>
            <w:noProof/>
            <w:webHidden/>
          </w:rPr>
          <w:fldChar w:fldCharType="separate"/>
        </w:r>
        <w:r w:rsidR="0097205F">
          <w:rPr>
            <w:noProof/>
            <w:webHidden/>
          </w:rPr>
          <w:t>362</w:t>
        </w:r>
        <w:r w:rsidR="00664975" w:rsidRPr="00664975">
          <w:rPr>
            <w:noProof/>
            <w:webHidden/>
          </w:rPr>
          <w:fldChar w:fldCharType="end"/>
        </w:r>
      </w:hyperlink>
    </w:p>
    <w:p w14:paraId="7FB8A25D" w14:textId="45C082B1"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91" w:history="1">
        <w:r w:rsidR="00664975" w:rsidRPr="00664975">
          <w:rPr>
            <w:rStyle w:val="Hyperlink"/>
            <w:noProof/>
          </w:rPr>
          <w:t>III.V.6</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Other Country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_Toc46392991 \h </w:instrText>
        </w:r>
        <w:r w:rsidR="00664975" w:rsidRPr="00664975">
          <w:rPr>
            <w:noProof/>
            <w:webHidden/>
          </w:rPr>
        </w:r>
        <w:r w:rsidR="00664975" w:rsidRPr="00664975">
          <w:rPr>
            <w:noProof/>
            <w:webHidden/>
          </w:rPr>
          <w:fldChar w:fldCharType="separate"/>
        </w:r>
        <w:r w:rsidR="0097205F">
          <w:rPr>
            <w:noProof/>
            <w:webHidden/>
          </w:rPr>
          <w:t>366</w:t>
        </w:r>
        <w:r w:rsidR="00664975" w:rsidRPr="00664975">
          <w:rPr>
            <w:noProof/>
            <w:webHidden/>
          </w:rPr>
          <w:fldChar w:fldCharType="end"/>
        </w:r>
      </w:hyperlink>
    </w:p>
    <w:p w14:paraId="6939BF32" w14:textId="49A47762"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92" w:history="1">
        <w:r w:rsidR="00664975" w:rsidRPr="00664975">
          <w:rPr>
            <w:rStyle w:val="Hyperlink"/>
            <w:noProof/>
          </w:rPr>
          <w:t>III.V.7</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Invalidation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_Toc46392992 \h </w:instrText>
        </w:r>
        <w:r w:rsidR="00664975" w:rsidRPr="00664975">
          <w:rPr>
            <w:noProof/>
            <w:webHidden/>
          </w:rPr>
        </w:r>
        <w:r w:rsidR="00664975" w:rsidRPr="00664975">
          <w:rPr>
            <w:noProof/>
            <w:webHidden/>
          </w:rPr>
          <w:fldChar w:fldCharType="separate"/>
        </w:r>
        <w:r w:rsidR="0097205F">
          <w:rPr>
            <w:noProof/>
            <w:webHidden/>
          </w:rPr>
          <w:t>368</w:t>
        </w:r>
        <w:r w:rsidR="00664975" w:rsidRPr="00664975">
          <w:rPr>
            <w:noProof/>
            <w:webHidden/>
          </w:rPr>
          <w:fldChar w:fldCharType="end"/>
        </w:r>
      </w:hyperlink>
    </w:p>
    <w:p w14:paraId="6768D347" w14:textId="72CD1AB6"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2993" w:history="1">
        <w:r w:rsidR="00664975" w:rsidRPr="00664975">
          <w:rPr>
            <w:rStyle w:val="Hyperlink"/>
            <w:noProof/>
            <w14:scene3d>
              <w14:camera w14:prst="orthographicFront"/>
              <w14:lightRig w14:rig="threePt" w14:dir="t">
                <w14:rot w14:lat="0" w14:lon="0" w14:rev="0"/>
              </w14:lightRig>
            </w14:scene3d>
          </w:rPr>
          <w:t>III.V.7.1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Invalidation at Office of Departure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_Toc46392993 \h </w:instrText>
        </w:r>
        <w:r w:rsidR="00664975" w:rsidRPr="00664975">
          <w:rPr>
            <w:noProof/>
            <w:webHidden/>
          </w:rPr>
        </w:r>
        <w:r w:rsidR="00664975" w:rsidRPr="00664975">
          <w:rPr>
            <w:noProof/>
            <w:webHidden/>
          </w:rPr>
          <w:fldChar w:fldCharType="separate"/>
        </w:r>
        <w:r w:rsidR="0097205F">
          <w:rPr>
            <w:noProof/>
            <w:webHidden/>
          </w:rPr>
          <w:t>368</w:t>
        </w:r>
        <w:r w:rsidR="00664975" w:rsidRPr="00664975">
          <w:rPr>
            <w:noProof/>
            <w:webHidden/>
          </w:rPr>
          <w:fldChar w:fldCharType="end"/>
        </w:r>
      </w:hyperlink>
    </w:p>
    <w:p w14:paraId="3B7E3D22" w14:textId="65D6B6D5"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2994" w:history="1">
        <w:r w:rsidR="00664975" w:rsidRPr="00664975">
          <w:rPr>
            <w:rStyle w:val="Hyperlink"/>
            <w:noProof/>
            <w14:scene3d>
              <w14:camera w14:prst="orthographicFront"/>
              <w14:lightRig w14:rig="threePt" w14:dir="t">
                <w14:rot w14:lat="0" w14:lon="0" w14:rev="0"/>
              </w14:lightRig>
            </w14:scene3d>
          </w:rPr>
          <w:t>III.V.7.2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Invalidation at Office of Transit, at Office of Exit for Transit and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_Toc46392994 \h </w:instrText>
        </w:r>
        <w:r w:rsidR="00664975" w:rsidRPr="00664975">
          <w:rPr>
            <w:noProof/>
            <w:webHidden/>
          </w:rPr>
        </w:r>
        <w:r w:rsidR="00664975" w:rsidRPr="00664975">
          <w:rPr>
            <w:noProof/>
            <w:webHidden/>
          </w:rPr>
          <w:fldChar w:fldCharType="separate"/>
        </w:r>
        <w:r w:rsidR="0097205F">
          <w:rPr>
            <w:noProof/>
            <w:webHidden/>
          </w:rPr>
          <w:t>370</w:t>
        </w:r>
        <w:r w:rsidR="00664975" w:rsidRPr="00664975">
          <w:rPr>
            <w:noProof/>
            <w:webHidden/>
          </w:rPr>
          <w:fldChar w:fldCharType="end"/>
        </w:r>
      </w:hyperlink>
    </w:p>
    <w:p w14:paraId="74FC223B" w14:textId="23CD7CB1" w:rsidR="00664975" w:rsidRPr="00664975" w:rsidRDefault="00BC575F">
      <w:pPr>
        <w:pStyle w:val="TOC2"/>
        <w:tabs>
          <w:tab w:val="left" w:pos="1200"/>
          <w:tab w:val="right" w:leader="dot" w:pos="9017"/>
        </w:tabs>
        <w:rPr>
          <w:rFonts w:asciiTheme="minorHAnsi" w:eastAsiaTheme="minorEastAsia" w:hAnsiTheme="minorHAnsi" w:cstheme="minorBidi"/>
          <w:smallCaps w:val="0"/>
          <w:noProof/>
          <w:sz w:val="22"/>
          <w:szCs w:val="22"/>
          <w:lang w:eastAsia="fr-BE"/>
        </w:rPr>
      </w:pPr>
      <w:hyperlink w:anchor="_Toc46392995" w:history="1">
        <w:r w:rsidR="00664975" w:rsidRPr="00664975">
          <w:rPr>
            <w:rStyle w:val="Hyperlink"/>
            <w:noProof/>
          </w:rPr>
          <w:t>III.VI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Timers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_Toc46392995 \h </w:instrText>
        </w:r>
        <w:r w:rsidR="00664975" w:rsidRPr="00664975">
          <w:rPr>
            <w:noProof/>
            <w:webHidden/>
          </w:rPr>
        </w:r>
        <w:r w:rsidR="00664975" w:rsidRPr="00664975">
          <w:rPr>
            <w:noProof/>
            <w:webHidden/>
          </w:rPr>
          <w:fldChar w:fldCharType="separate"/>
        </w:r>
        <w:r w:rsidR="0097205F">
          <w:rPr>
            <w:noProof/>
            <w:webHidden/>
          </w:rPr>
          <w:t>371</w:t>
        </w:r>
        <w:r w:rsidR="00664975" w:rsidRPr="00664975">
          <w:rPr>
            <w:noProof/>
            <w:webHidden/>
          </w:rPr>
          <w:fldChar w:fldCharType="end"/>
        </w:r>
      </w:hyperlink>
    </w:p>
    <w:p w14:paraId="07BA2C52" w14:textId="774A184D"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96" w:history="1">
        <w:r w:rsidR="00664975" w:rsidRPr="00664975">
          <w:rPr>
            <w:rStyle w:val="Hyperlink"/>
            <w:noProof/>
          </w:rPr>
          <w:t>III.VI.1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Business Timers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_Toc46392996 \h </w:instrText>
        </w:r>
        <w:r w:rsidR="00664975" w:rsidRPr="00664975">
          <w:rPr>
            <w:noProof/>
            <w:webHidden/>
          </w:rPr>
        </w:r>
        <w:r w:rsidR="00664975" w:rsidRPr="00664975">
          <w:rPr>
            <w:noProof/>
            <w:webHidden/>
          </w:rPr>
          <w:fldChar w:fldCharType="separate"/>
        </w:r>
        <w:r w:rsidR="0097205F">
          <w:rPr>
            <w:noProof/>
            <w:webHidden/>
          </w:rPr>
          <w:t>371</w:t>
        </w:r>
        <w:r w:rsidR="00664975" w:rsidRPr="00664975">
          <w:rPr>
            <w:noProof/>
            <w:webHidden/>
          </w:rPr>
          <w:fldChar w:fldCharType="end"/>
        </w:r>
      </w:hyperlink>
    </w:p>
    <w:p w14:paraId="0C42F513" w14:textId="60FF59F7"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97" w:history="1">
        <w:r w:rsidR="00664975" w:rsidRPr="00664975">
          <w:rPr>
            <w:rStyle w:val="Hyperlink"/>
            <w:noProof/>
          </w:rPr>
          <w:t>III.VI.2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Exception Timers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_Toc46392997 \h </w:instrText>
        </w:r>
        <w:r w:rsidR="00664975" w:rsidRPr="00664975">
          <w:rPr>
            <w:noProof/>
            <w:webHidden/>
          </w:rPr>
        </w:r>
        <w:r w:rsidR="00664975" w:rsidRPr="00664975">
          <w:rPr>
            <w:noProof/>
            <w:webHidden/>
          </w:rPr>
          <w:fldChar w:fldCharType="separate"/>
        </w:r>
        <w:r w:rsidR="0097205F">
          <w:rPr>
            <w:noProof/>
            <w:webHidden/>
          </w:rPr>
          <w:t>390</w:t>
        </w:r>
        <w:r w:rsidR="00664975" w:rsidRPr="00664975">
          <w:rPr>
            <w:noProof/>
            <w:webHidden/>
          </w:rPr>
          <w:fldChar w:fldCharType="end"/>
        </w:r>
      </w:hyperlink>
    </w:p>
    <w:p w14:paraId="7FC07E9D" w14:textId="6D5A6060"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2998" w:history="1">
        <w:r w:rsidR="00664975" w:rsidRPr="00664975">
          <w:rPr>
            <w:rStyle w:val="Hyperlink"/>
            <w:noProof/>
          </w:rPr>
          <w:t>III.VI.3</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CCN/CSI Related Timers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_Toc46392998 \h </w:instrText>
        </w:r>
        <w:r w:rsidR="00664975" w:rsidRPr="00664975">
          <w:rPr>
            <w:noProof/>
            <w:webHidden/>
          </w:rPr>
        </w:r>
        <w:r w:rsidR="00664975" w:rsidRPr="00664975">
          <w:rPr>
            <w:noProof/>
            <w:webHidden/>
          </w:rPr>
          <w:fldChar w:fldCharType="separate"/>
        </w:r>
        <w:r w:rsidR="0097205F">
          <w:rPr>
            <w:noProof/>
            <w:webHidden/>
          </w:rPr>
          <w:t>391</w:t>
        </w:r>
        <w:r w:rsidR="00664975" w:rsidRPr="00664975">
          <w:rPr>
            <w:noProof/>
            <w:webHidden/>
          </w:rPr>
          <w:fldChar w:fldCharType="end"/>
        </w:r>
      </w:hyperlink>
    </w:p>
    <w:p w14:paraId="16C64D64" w14:textId="33C50EB1" w:rsidR="00664975" w:rsidRPr="00664975" w:rsidRDefault="00BC575F">
      <w:pPr>
        <w:pStyle w:val="TOC1"/>
        <w:tabs>
          <w:tab w:val="left" w:pos="720"/>
          <w:tab w:val="right" w:leader="dot" w:pos="9017"/>
        </w:tabs>
        <w:rPr>
          <w:rFonts w:asciiTheme="minorHAnsi" w:eastAsiaTheme="minorEastAsia" w:hAnsiTheme="minorHAnsi" w:cstheme="minorBidi"/>
          <w:b w:val="0"/>
          <w:bCs w:val="0"/>
          <w:caps w:val="0"/>
          <w:noProof/>
          <w:sz w:val="22"/>
          <w:szCs w:val="22"/>
          <w:lang w:eastAsia="fr-BE"/>
        </w:rPr>
      </w:pPr>
      <w:hyperlink w:anchor="_Toc46392999" w:history="1">
        <w:r w:rsidR="00664975" w:rsidRPr="00664975">
          <w:rPr>
            <w:rStyle w:val="Hyperlink"/>
            <w:noProof/>
          </w:rPr>
          <w:t>IV</w:t>
        </w:r>
        <w:r w:rsidR="00664975" w:rsidRPr="00664975">
          <w:rPr>
            <w:rFonts w:asciiTheme="minorHAnsi" w:eastAsiaTheme="minorEastAsia" w:hAnsiTheme="minorHAnsi" w:cstheme="minorBidi"/>
            <w:b w:val="0"/>
            <w:bCs w:val="0"/>
            <w:caps w:val="0"/>
            <w:noProof/>
            <w:sz w:val="22"/>
            <w:szCs w:val="22"/>
            <w:lang w:eastAsia="fr-BE"/>
          </w:rPr>
          <w:tab/>
        </w:r>
        <w:r w:rsidR="00664975" w:rsidRPr="00664975">
          <w:rPr>
            <w:rStyle w:val="Hyperlink"/>
            <w:noProof/>
          </w:rPr>
          <w:t>NCTS-P5 Transitional 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_Toc46392999 \h </w:instrText>
        </w:r>
        <w:r w:rsidR="00664975" w:rsidRPr="00664975">
          <w:rPr>
            <w:noProof/>
            <w:webHidden/>
          </w:rPr>
        </w:r>
        <w:r w:rsidR="00664975" w:rsidRPr="00664975">
          <w:rPr>
            <w:noProof/>
            <w:webHidden/>
          </w:rPr>
          <w:fldChar w:fldCharType="separate"/>
        </w:r>
        <w:r w:rsidR="0097205F">
          <w:rPr>
            <w:noProof/>
            <w:webHidden/>
          </w:rPr>
          <w:t>392</w:t>
        </w:r>
        <w:r w:rsidR="00664975" w:rsidRPr="00664975">
          <w:rPr>
            <w:noProof/>
            <w:webHidden/>
          </w:rPr>
          <w:fldChar w:fldCharType="end"/>
        </w:r>
      </w:hyperlink>
    </w:p>
    <w:p w14:paraId="5093AEA6" w14:textId="3A37965B"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3000" w:history="1">
        <w:r w:rsidR="00664975" w:rsidRPr="00664975">
          <w:rPr>
            <w:rStyle w:val="Hyperlink"/>
            <w:noProof/>
          </w:rPr>
          <w:t>IV.I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Introduction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_Toc46393000 \h </w:instrText>
        </w:r>
        <w:r w:rsidR="00664975" w:rsidRPr="00664975">
          <w:rPr>
            <w:noProof/>
            <w:webHidden/>
          </w:rPr>
        </w:r>
        <w:r w:rsidR="00664975" w:rsidRPr="00664975">
          <w:rPr>
            <w:noProof/>
            <w:webHidden/>
          </w:rPr>
          <w:fldChar w:fldCharType="separate"/>
        </w:r>
        <w:r w:rsidR="0097205F">
          <w:rPr>
            <w:noProof/>
            <w:webHidden/>
          </w:rPr>
          <w:t>392</w:t>
        </w:r>
        <w:r w:rsidR="00664975" w:rsidRPr="00664975">
          <w:rPr>
            <w:noProof/>
            <w:webHidden/>
          </w:rPr>
          <w:fldChar w:fldCharType="end"/>
        </w:r>
      </w:hyperlink>
    </w:p>
    <w:p w14:paraId="4C9FEE6B" w14:textId="2D238483"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3001" w:history="1">
        <w:r w:rsidR="00664975" w:rsidRPr="00664975">
          <w:rPr>
            <w:rStyle w:val="Hyperlink"/>
            <w:noProof/>
          </w:rPr>
          <w:t>IV.II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Identification of “To Be” NA operational mode in Common Domain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_Toc46393001 \h </w:instrText>
        </w:r>
        <w:r w:rsidR="00664975" w:rsidRPr="00664975">
          <w:rPr>
            <w:noProof/>
            <w:webHidden/>
          </w:rPr>
        </w:r>
        <w:r w:rsidR="00664975" w:rsidRPr="00664975">
          <w:rPr>
            <w:noProof/>
            <w:webHidden/>
          </w:rPr>
          <w:fldChar w:fldCharType="separate"/>
        </w:r>
        <w:r w:rsidR="0097205F">
          <w:rPr>
            <w:noProof/>
            <w:webHidden/>
          </w:rPr>
          <w:t>392</w:t>
        </w:r>
        <w:r w:rsidR="00664975" w:rsidRPr="00664975">
          <w:rPr>
            <w:noProof/>
            <w:webHidden/>
          </w:rPr>
          <w:fldChar w:fldCharType="end"/>
        </w:r>
      </w:hyperlink>
    </w:p>
    <w:p w14:paraId="2E8A7017" w14:textId="3C3DB097" w:rsidR="00664975" w:rsidRPr="00664975" w:rsidRDefault="00BC575F" w:rsidP="005D35F5">
      <w:pPr>
        <w:pStyle w:val="TOC3"/>
        <w:tabs>
          <w:tab w:val="left" w:pos="1440"/>
          <w:tab w:val="right" w:leader="dot" w:pos="9017"/>
        </w:tabs>
        <w:ind w:left="1440" w:hanging="960"/>
        <w:rPr>
          <w:rFonts w:asciiTheme="minorHAnsi" w:eastAsiaTheme="minorEastAsia" w:hAnsiTheme="minorHAnsi" w:cstheme="minorBidi"/>
          <w:i w:val="0"/>
          <w:iCs w:val="0"/>
          <w:noProof/>
          <w:sz w:val="22"/>
          <w:szCs w:val="22"/>
          <w:lang w:eastAsia="fr-BE"/>
        </w:rPr>
      </w:pPr>
      <w:hyperlink w:anchor="_Toc46393002" w:history="1">
        <w:r w:rsidR="00664975" w:rsidRPr="00664975">
          <w:rPr>
            <w:rStyle w:val="Hyperlink"/>
            <w:noProof/>
          </w:rPr>
          <w:t>IV.II.1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Start of operations in the “To Be” NA operational mode in Common Domain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_Toc46393002 \h </w:instrText>
        </w:r>
        <w:r w:rsidR="00664975" w:rsidRPr="00664975">
          <w:rPr>
            <w:noProof/>
            <w:webHidden/>
          </w:rPr>
        </w:r>
        <w:r w:rsidR="00664975" w:rsidRPr="00664975">
          <w:rPr>
            <w:noProof/>
            <w:webHidden/>
          </w:rPr>
          <w:fldChar w:fldCharType="separate"/>
        </w:r>
        <w:r w:rsidR="0097205F">
          <w:rPr>
            <w:noProof/>
            <w:webHidden/>
          </w:rPr>
          <w:t>392</w:t>
        </w:r>
        <w:r w:rsidR="00664975" w:rsidRPr="00664975">
          <w:rPr>
            <w:noProof/>
            <w:webHidden/>
          </w:rPr>
          <w:fldChar w:fldCharType="end"/>
        </w:r>
      </w:hyperlink>
    </w:p>
    <w:p w14:paraId="0FFAE771" w14:textId="32B6D1A7"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03" w:history="1">
        <w:r w:rsidR="00664975" w:rsidRPr="00664975">
          <w:rPr>
            <w:rStyle w:val="Hyperlink"/>
            <w:noProof/>
          </w:rPr>
          <w:t>IV.II.2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Not implemented/supported functionality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_Toc46393003 \h </w:instrText>
        </w:r>
        <w:r w:rsidR="00664975" w:rsidRPr="00664975">
          <w:rPr>
            <w:noProof/>
            <w:webHidden/>
          </w:rPr>
        </w:r>
        <w:r w:rsidR="00664975" w:rsidRPr="00664975">
          <w:rPr>
            <w:noProof/>
            <w:webHidden/>
          </w:rPr>
          <w:fldChar w:fldCharType="separate"/>
        </w:r>
        <w:r w:rsidR="0097205F">
          <w:rPr>
            <w:noProof/>
            <w:webHidden/>
          </w:rPr>
          <w:t>393</w:t>
        </w:r>
        <w:r w:rsidR="00664975" w:rsidRPr="00664975">
          <w:rPr>
            <w:noProof/>
            <w:webHidden/>
          </w:rPr>
          <w:fldChar w:fldCharType="end"/>
        </w:r>
      </w:hyperlink>
    </w:p>
    <w:p w14:paraId="278D9FA9" w14:textId="2AAE860D"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04" w:history="1">
        <w:r w:rsidR="00664975" w:rsidRPr="00664975">
          <w:rPr>
            <w:rStyle w:val="Hyperlink"/>
            <w:noProof/>
          </w:rPr>
          <w:t>IV.II.3</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Identification of Recipient NA operational mode by Sender in “To Be”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_Toc46393004 \h </w:instrText>
        </w:r>
        <w:r w:rsidR="00664975" w:rsidRPr="00664975">
          <w:rPr>
            <w:noProof/>
            <w:webHidden/>
          </w:rPr>
        </w:r>
        <w:r w:rsidR="00664975" w:rsidRPr="00664975">
          <w:rPr>
            <w:noProof/>
            <w:webHidden/>
          </w:rPr>
          <w:fldChar w:fldCharType="separate"/>
        </w:r>
        <w:r w:rsidR="0097205F">
          <w:rPr>
            <w:noProof/>
            <w:webHidden/>
          </w:rPr>
          <w:t>393</w:t>
        </w:r>
        <w:r w:rsidR="00664975" w:rsidRPr="00664975">
          <w:rPr>
            <w:noProof/>
            <w:webHidden/>
          </w:rPr>
          <w:fldChar w:fldCharType="end"/>
        </w:r>
      </w:hyperlink>
    </w:p>
    <w:p w14:paraId="7F32E66A" w14:textId="01CAF76E" w:rsidR="00664975" w:rsidRPr="00664975" w:rsidRDefault="00BC575F">
      <w:pPr>
        <w:pStyle w:val="TOC2"/>
        <w:tabs>
          <w:tab w:val="left" w:pos="1200"/>
          <w:tab w:val="right" w:leader="dot" w:pos="9017"/>
        </w:tabs>
        <w:rPr>
          <w:rFonts w:asciiTheme="minorHAnsi" w:eastAsiaTheme="minorEastAsia" w:hAnsiTheme="minorHAnsi" w:cstheme="minorBidi"/>
          <w:smallCaps w:val="0"/>
          <w:noProof/>
          <w:sz w:val="22"/>
          <w:szCs w:val="22"/>
          <w:lang w:eastAsia="fr-BE"/>
        </w:rPr>
      </w:pPr>
      <w:hyperlink w:anchor="_Toc46393005" w:history="1">
        <w:r w:rsidR="00664975" w:rsidRPr="00664975">
          <w:rPr>
            <w:rStyle w:val="Hyperlink"/>
            <w:noProof/>
          </w:rPr>
          <w:t>IV.III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Scope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_Toc46393005 \h </w:instrText>
        </w:r>
        <w:r w:rsidR="00664975" w:rsidRPr="00664975">
          <w:rPr>
            <w:noProof/>
            <w:webHidden/>
          </w:rPr>
        </w:r>
        <w:r w:rsidR="00664975" w:rsidRPr="00664975">
          <w:rPr>
            <w:noProof/>
            <w:webHidden/>
          </w:rPr>
          <w:fldChar w:fldCharType="separate"/>
        </w:r>
        <w:r w:rsidR="0097205F">
          <w:rPr>
            <w:noProof/>
            <w:webHidden/>
          </w:rPr>
          <w:t>394</w:t>
        </w:r>
        <w:r w:rsidR="00664975" w:rsidRPr="00664975">
          <w:rPr>
            <w:noProof/>
            <w:webHidden/>
          </w:rPr>
          <w:fldChar w:fldCharType="end"/>
        </w:r>
      </w:hyperlink>
    </w:p>
    <w:p w14:paraId="5EBE7069" w14:textId="734F6827"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06" w:history="1">
        <w:r w:rsidR="00664975" w:rsidRPr="00664975">
          <w:rPr>
            <w:rStyle w:val="Hyperlink"/>
            <w:noProof/>
          </w:rPr>
          <w:t>IV.III.1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Mandatory Existing processes (continuity)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_Toc46393006 \h </w:instrText>
        </w:r>
        <w:r w:rsidR="00664975" w:rsidRPr="00664975">
          <w:rPr>
            <w:noProof/>
            <w:webHidden/>
          </w:rPr>
        </w:r>
        <w:r w:rsidR="00664975" w:rsidRPr="00664975">
          <w:rPr>
            <w:noProof/>
            <w:webHidden/>
          </w:rPr>
          <w:fldChar w:fldCharType="separate"/>
        </w:r>
        <w:r w:rsidR="0097205F">
          <w:rPr>
            <w:noProof/>
            <w:webHidden/>
          </w:rPr>
          <w:t>394</w:t>
        </w:r>
        <w:r w:rsidR="00664975" w:rsidRPr="00664975">
          <w:rPr>
            <w:noProof/>
            <w:webHidden/>
          </w:rPr>
          <w:fldChar w:fldCharType="end"/>
        </w:r>
      </w:hyperlink>
    </w:p>
    <w:p w14:paraId="4AEB4862" w14:textId="0A35243E"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3007" w:history="1">
        <w:r w:rsidR="00664975" w:rsidRPr="00664975">
          <w:rPr>
            <w:rStyle w:val="Hyperlink"/>
            <w:noProof/>
            <w14:scene3d>
              <w14:camera w14:prst="orthographicFront"/>
              <w14:lightRig w14:rig="threePt" w14:dir="t">
                <w14:rot w14:lat="0" w14:lon="0" w14:rev="0"/>
              </w14:lightRig>
            </w14:scene3d>
          </w:rPr>
          <w:t>IV.III.1.1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Core Business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_Toc46393007 \h </w:instrText>
        </w:r>
        <w:r w:rsidR="00664975" w:rsidRPr="00664975">
          <w:rPr>
            <w:noProof/>
            <w:webHidden/>
          </w:rPr>
        </w:r>
        <w:r w:rsidR="00664975" w:rsidRPr="00664975">
          <w:rPr>
            <w:noProof/>
            <w:webHidden/>
          </w:rPr>
          <w:fldChar w:fldCharType="separate"/>
        </w:r>
        <w:r w:rsidR="0097205F">
          <w:rPr>
            <w:noProof/>
            <w:webHidden/>
          </w:rPr>
          <w:t>394</w:t>
        </w:r>
        <w:r w:rsidR="00664975" w:rsidRPr="00664975">
          <w:rPr>
            <w:noProof/>
            <w:webHidden/>
          </w:rPr>
          <w:fldChar w:fldCharType="end"/>
        </w:r>
      </w:hyperlink>
    </w:p>
    <w:p w14:paraId="3F44A215" w14:textId="0495EB61"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08" w:history="1">
        <w:r w:rsidR="00664975" w:rsidRPr="00664975">
          <w:rPr>
            <w:rStyle w:val="Hyperlink"/>
            <w:noProof/>
          </w:rPr>
          <w:t>IV.III.1.1.1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_Toc46393008 \h </w:instrText>
        </w:r>
        <w:r w:rsidR="00664975" w:rsidRPr="00664975">
          <w:rPr>
            <w:noProof/>
            <w:webHidden/>
          </w:rPr>
        </w:r>
        <w:r w:rsidR="00664975" w:rsidRPr="00664975">
          <w:rPr>
            <w:noProof/>
            <w:webHidden/>
          </w:rPr>
          <w:fldChar w:fldCharType="separate"/>
        </w:r>
        <w:r w:rsidR="0097205F">
          <w:rPr>
            <w:noProof/>
            <w:webHidden/>
          </w:rPr>
          <w:t>394</w:t>
        </w:r>
        <w:r w:rsidR="00664975" w:rsidRPr="00664975">
          <w:rPr>
            <w:noProof/>
            <w:webHidden/>
          </w:rPr>
          <w:fldChar w:fldCharType="end"/>
        </w:r>
      </w:hyperlink>
    </w:p>
    <w:p w14:paraId="470AC83C" w14:textId="2878FC03"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09" w:history="1">
        <w:r w:rsidR="00664975" w:rsidRPr="00664975">
          <w:rPr>
            <w:rStyle w:val="Hyperlink"/>
            <w:noProof/>
          </w:rPr>
          <w:t>IV.III.1.1.2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State Machine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_Toc46393009 \h </w:instrText>
        </w:r>
        <w:r w:rsidR="00664975" w:rsidRPr="00664975">
          <w:rPr>
            <w:noProof/>
            <w:webHidden/>
          </w:rPr>
        </w:r>
        <w:r w:rsidR="00664975" w:rsidRPr="00664975">
          <w:rPr>
            <w:noProof/>
            <w:webHidden/>
          </w:rPr>
          <w:fldChar w:fldCharType="separate"/>
        </w:r>
        <w:r w:rsidR="0097205F">
          <w:rPr>
            <w:noProof/>
            <w:webHidden/>
          </w:rPr>
          <w:t>402</w:t>
        </w:r>
        <w:r w:rsidR="00664975" w:rsidRPr="00664975">
          <w:rPr>
            <w:noProof/>
            <w:webHidden/>
          </w:rPr>
          <w:fldChar w:fldCharType="end"/>
        </w:r>
      </w:hyperlink>
    </w:p>
    <w:p w14:paraId="03B08004" w14:textId="741ECFF4" w:rsidR="00664975" w:rsidRPr="00664975" w:rsidRDefault="00BC575F">
      <w:pPr>
        <w:pStyle w:val="TOC6"/>
        <w:tabs>
          <w:tab w:val="left" w:pos="2693"/>
          <w:tab w:val="right" w:leader="dot" w:pos="9017"/>
        </w:tabs>
        <w:rPr>
          <w:rFonts w:asciiTheme="minorHAnsi" w:eastAsiaTheme="minorEastAsia" w:hAnsiTheme="minorHAnsi" w:cstheme="minorBidi"/>
          <w:noProof/>
          <w:sz w:val="22"/>
          <w:szCs w:val="22"/>
          <w:lang w:eastAsia="fr-BE"/>
        </w:rPr>
      </w:pPr>
      <w:hyperlink w:anchor="_Toc46393010" w:history="1">
        <w:r w:rsidR="00664975" w:rsidRPr="00664975">
          <w:rPr>
            <w:rStyle w:val="Hyperlink"/>
            <w:noProof/>
          </w:rPr>
          <w:t>IV.III.1.1.2.1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Customs Office of Departure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_Toc46393010 \h </w:instrText>
        </w:r>
        <w:r w:rsidR="00664975" w:rsidRPr="00664975">
          <w:rPr>
            <w:noProof/>
            <w:webHidden/>
          </w:rPr>
        </w:r>
        <w:r w:rsidR="00664975" w:rsidRPr="00664975">
          <w:rPr>
            <w:noProof/>
            <w:webHidden/>
          </w:rPr>
          <w:fldChar w:fldCharType="separate"/>
        </w:r>
        <w:r w:rsidR="0097205F">
          <w:rPr>
            <w:noProof/>
            <w:webHidden/>
          </w:rPr>
          <w:t>402</w:t>
        </w:r>
        <w:r w:rsidR="00664975" w:rsidRPr="00664975">
          <w:rPr>
            <w:noProof/>
            <w:webHidden/>
          </w:rPr>
          <w:fldChar w:fldCharType="end"/>
        </w:r>
      </w:hyperlink>
    </w:p>
    <w:p w14:paraId="252BC13E" w14:textId="4D97573E" w:rsidR="00664975" w:rsidRPr="00664975" w:rsidRDefault="00BC575F">
      <w:pPr>
        <w:pStyle w:val="TOC6"/>
        <w:tabs>
          <w:tab w:val="left" w:pos="2693"/>
          <w:tab w:val="right" w:leader="dot" w:pos="9017"/>
        </w:tabs>
        <w:rPr>
          <w:rFonts w:asciiTheme="minorHAnsi" w:eastAsiaTheme="minorEastAsia" w:hAnsiTheme="minorHAnsi" w:cstheme="minorBidi"/>
          <w:noProof/>
          <w:sz w:val="22"/>
          <w:szCs w:val="22"/>
          <w:lang w:eastAsia="fr-BE"/>
        </w:rPr>
      </w:pPr>
      <w:hyperlink w:anchor="_Toc46393011" w:history="1">
        <w:r w:rsidR="00664975" w:rsidRPr="00664975">
          <w:rPr>
            <w:rStyle w:val="Hyperlink"/>
            <w:noProof/>
          </w:rPr>
          <w:t>IV.III.1.1.2.2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Customs Office of Destination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_Toc46393011 \h </w:instrText>
        </w:r>
        <w:r w:rsidR="00664975" w:rsidRPr="00664975">
          <w:rPr>
            <w:noProof/>
            <w:webHidden/>
          </w:rPr>
        </w:r>
        <w:r w:rsidR="00664975" w:rsidRPr="00664975">
          <w:rPr>
            <w:noProof/>
            <w:webHidden/>
          </w:rPr>
          <w:fldChar w:fldCharType="separate"/>
        </w:r>
        <w:r w:rsidR="0097205F">
          <w:rPr>
            <w:noProof/>
            <w:webHidden/>
          </w:rPr>
          <w:t>404</w:t>
        </w:r>
        <w:r w:rsidR="00664975" w:rsidRPr="00664975">
          <w:rPr>
            <w:noProof/>
            <w:webHidden/>
          </w:rPr>
          <w:fldChar w:fldCharType="end"/>
        </w:r>
      </w:hyperlink>
    </w:p>
    <w:p w14:paraId="1AA12C4F" w14:textId="55D6FF20" w:rsidR="00664975" w:rsidRPr="00664975" w:rsidRDefault="00BC575F">
      <w:pPr>
        <w:pStyle w:val="TOC6"/>
        <w:tabs>
          <w:tab w:val="left" w:pos="2693"/>
          <w:tab w:val="right" w:leader="dot" w:pos="9017"/>
        </w:tabs>
        <w:rPr>
          <w:rFonts w:asciiTheme="minorHAnsi" w:eastAsiaTheme="minorEastAsia" w:hAnsiTheme="minorHAnsi" w:cstheme="minorBidi"/>
          <w:noProof/>
          <w:sz w:val="22"/>
          <w:szCs w:val="22"/>
          <w:lang w:eastAsia="fr-BE"/>
        </w:rPr>
      </w:pPr>
      <w:hyperlink w:anchor="_Toc46393012" w:history="1">
        <w:r w:rsidR="00664975" w:rsidRPr="00664975">
          <w:rPr>
            <w:rStyle w:val="Hyperlink"/>
            <w:noProof/>
          </w:rPr>
          <w:t>IV.III.1.1.2.3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Customs Office of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_Toc46393012 \h </w:instrText>
        </w:r>
        <w:r w:rsidR="00664975" w:rsidRPr="00664975">
          <w:rPr>
            <w:noProof/>
            <w:webHidden/>
          </w:rPr>
        </w:r>
        <w:r w:rsidR="00664975" w:rsidRPr="00664975">
          <w:rPr>
            <w:noProof/>
            <w:webHidden/>
          </w:rPr>
          <w:fldChar w:fldCharType="separate"/>
        </w:r>
        <w:r w:rsidR="0097205F">
          <w:rPr>
            <w:noProof/>
            <w:webHidden/>
          </w:rPr>
          <w:t>406</w:t>
        </w:r>
        <w:r w:rsidR="00664975" w:rsidRPr="00664975">
          <w:rPr>
            <w:noProof/>
            <w:webHidden/>
          </w:rPr>
          <w:fldChar w:fldCharType="end"/>
        </w:r>
      </w:hyperlink>
    </w:p>
    <w:p w14:paraId="342DA2CC" w14:textId="3444865A" w:rsidR="00664975" w:rsidRPr="00664975" w:rsidRDefault="00BC575F">
      <w:pPr>
        <w:pStyle w:val="TOC6"/>
        <w:tabs>
          <w:tab w:val="left" w:pos="2693"/>
          <w:tab w:val="right" w:leader="dot" w:pos="9017"/>
        </w:tabs>
        <w:rPr>
          <w:rFonts w:asciiTheme="minorHAnsi" w:eastAsiaTheme="minorEastAsia" w:hAnsiTheme="minorHAnsi" w:cstheme="minorBidi"/>
          <w:noProof/>
          <w:sz w:val="22"/>
          <w:szCs w:val="22"/>
          <w:lang w:eastAsia="fr-BE"/>
        </w:rPr>
      </w:pPr>
      <w:hyperlink w:anchor="_Toc46393013" w:history="1">
        <w:r w:rsidR="00664975" w:rsidRPr="00664975">
          <w:rPr>
            <w:rStyle w:val="Hyperlink"/>
            <w:noProof/>
          </w:rPr>
          <w:t>IV.III.1.1.2.4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Other country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_Toc46393013 \h </w:instrText>
        </w:r>
        <w:r w:rsidR="00664975" w:rsidRPr="00664975">
          <w:rPr>
            <w:noProof/>
            <w:webHidden/>
          </w:rPr>
        </w:r>
        <w:r w:rsidR="00664975" w:rsidRPr="00664975">
          <w:rPr>
            <w:noProof/>
            <w:webHidden/>
          </w:rPr>
          <w:fldChar w:fldCharType="separate"/>
        </w:r>
        <w:r w:rsidR="0097205F">
          <w:rPr>
            <w:noProof/>
            <w:webHidden/>
          </w:rPr>
          <w:t>408</w:t>
        </w:r>
        <w:r w:rsidR="00664975" w:rsidRPr="00664975">
          <w:rPr>
            <w:noProof/>
            <w:webHidden/>
          </w:rPr>
          <w:fldChar w:fldCharType="end"/>
        </w:r>
      </w:hyperlink>
    </w:p>
    <w:p w14:paraId="55CB4C9E" w14:textId="0BEE09A0"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14" w:history="1">
        <w:r w:rsidR="00664975" w:rsidRPr="00664975">
          <w:rPr>
            <w:rStyle w:val="Hyperlink"/>
            <w:noProof/>
          </w:rPr>
          <w:t>IV.III.1.1.3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Information Exchanges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_Toc46393014 \h </w:instrText>
        </w:r>
        <w:r w:rsidR="00664975" w:rsidRPr="00664975">
          <w:rPr>
            <w:noProof/>
            <w:webHidden/>
          </w:rPr>
        </w:r>
        <w:r w:rsidR="00664975" w:rsidRPr="00664975">
          <w:rPr>
            <w:noProof/>
            <w:webHidden/>
          </w:rPr>
          <w:fldChar w:fldCharType="separate"/>
        </w:r>
        <w:r w:rsidR="0097205F">
          <w:rPr>
            <w:noProof/>
            <w:webHidden/>
          </w:rPr>
          <w:t>409</w:t>
        </w:r>
        <w:r w:rsidR="00664975" w:rsidRPr="00664975">
          <w:rPr>
            <w:noProof/>
            <w:webHidden/>
          </w:rPr>
          <w:fldChar w:fldCharType="end"/>
        </w:r>
      </w:hyperlink>
    </w:p>
    <w:p w14:paraId="73472170" w14:textId="5F217F93"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3015" w:history="1">
        <w:r w:rsidR="00664975" w:rsidRPr="00664975">
          <w:rPr>
            <w:rStyle w:val="Hyperlink"/>
            <w:noProof/>
            <w14:scene3d>
              <w14:camera w14:prst="orthographicFront"/>
              <w14:lightRig w14:rig="threePt" w14:dir="t">
                <w14:rot w14:lat="0" w14:lon="0" w14:rev="0"/>
              </w14:lightRig>
            </w14:scene3d>
          </w:rPr>
          <w:t>IV.III.1.2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Other Scenarios from “Legacy” phase to be supported in “To Be”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_Toc46393015 \h </w:instrText>
        </w:r>
        <w:r w:rsidR="00664975" w:rsidRPr="00664975">
          <w:rPr>
            <w:noProof/>
            <w:webHidden/>
          </w:rPr>
        </w:r>
        <w:r w:rsidR="00664975" w:rsidRPr="00664975">
          <w:rPr>
            <w:noProof/>
            <w:webHidden/>
          </w:rPr>
          <w:fldChar w:fldCharType="separate"/>
        </w:r>
        <w:r w:rsidR="0097205F">
          <w:rPr>
            <w:noProof/>
            <w:webHidden/>
          </w:rPr>
          <w:t>413</w:t>
        </w:r>
        <w:r w:rsidR="00664975" w:rsidRPr="00664975">
          <w:rPr>
            <w:noProof/>
            <w:webHidden/>
          </w:rPr>
          <w:fldChar w:fldCharType="end"/>
        </w:r>
      </w:hyperlink>
    </w:p>
    <w:p w14:paraId="0ADAAFF0" w14:textId="08F69F6A"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16" w:history="1">
        <w:r w:rsidR="00664975" w:rsidRPr="00664975">
          <w:rPr>
            <w:rStyle w:val="Hyperlink"/>
            <w:noProof/>
          </w:rPr>
          <w:t>IV.III.1.2.1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_Toc46393016 \h </w:instrText>
        </w:r>
        <w:r w:rsidR="00664975" w:rsidRPr="00664975">
          <w:rPr>
            <w:noProof/>
            <w:webHidden/>
          </w:rPr>
        </w:r>
        <w:r w:rsidR="00664975" w:rsidRPr="00664975">
          <w:rPr>
            <w:noProof/>
            <w:webHidden/>
          </w:rPr>
          <w:fldChar w:fldCharType="separate"/>
        </w:r>
        <w:r w:rsidR="0097205F">
          <w:rPr>
            <w:noProof/>
            <w:webHidden/>
          </w:rPr>
          <w:t>413</w:t>
        </w:r>
        <w:r w:rsidR="00664975" w:rsidRPr="00664975">
          <w:rPr>
            <w:noProof/>
            <w:webHidden/>
          </w:rPr>
          <w:fldChar w:fldCharType="end"/>
        </w:r>
      </w:hyperlink>
    </w:p>
    <w:p w14:paraId="029C538C" w14:textId="1DDEF925"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17" w:history="1">
        <w:r w:rsidR="00664975" w:rsidRPr="00664975">
          <w:rPr>
            <w:rStyle w:val="Hyperlink"/>
            <w:noProof/>
          </w:rPr>
          <w:t>IV.III.1.2.2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State Machine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_Toc46393017 \h </w:instrText>
        </w:r>
        <w:r w:rsidR="00664975" w:rsidRPr="00664975">
          <w:rPr>
            <w:noProof/>
            <w:webHidden/>
          </w:rPr>
        </w:r>
        <w:r w:rsidR="00664975" w:rsidRPr="00664975">
          <w:rPr>
            <w:noProof/>
            <w:webHidden/>
          </w:rPr>
          <w:fldChar w:fldCharType="separate"/>
        </w:r>
        <w:r w:rsidR="0097205F">
          <w:rPr>
            <w:noProof/>
            <w:webHidden/>
          </w:rPr>
          <w:t>414</w:t>
        </w:r>
        <w:r w:rsidR="00664975" w:rsidRPr="00664975">
          <w:rPr>
            <w:noProof/>
            <w:webHidden/>
          </w:rPr>
          <w:fldChar w:fldCharType="end"/>
        </w:r>
      </w:hyperlink>
    </w:p>
    <w:p w14:paraId="423DCEAB" w14:textId="200B8727"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18" w:history="1">
        <w:r w:rsidR="00664975" w:rsidRPr="00664975">
          <w:rPr>
            <w:rStyle w:val="Hyperlink"/>
            <w:noProof/>
          </w:rPr>
          <w:t>IV.III.2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_Toc46393018 \h </w:instrText>
        </w:r>
        <w:r w:rsidR="00664975" w:rsidRPr="00664975">
          <w:rPr>
            <w:noProof/>
            <w:webHidden/>
          </w:rPr>
        </w:r>
        <w:r w:rsidR="00664975" w:rsidRPr="00664975">
          <w:rPr>
            <w:noProof/>
            <w:webHidden/>
          </w:rPr>
          <w:fldChar w:fldCharType="separate"/>
        </w:r>
        <w:r w:rsidR="0097205F">
          <w:rPr>
            <w:noProof/>
            <w:webHidden/>
          </w:rPr>
          <w:t>414</w:t>
        </w:r>
        <w:r w:rsidR="00664975" w:rsidRPr="00664975">
          <w:rPr>
            <w:noProof/>
            <w:webHidden/>
          </w:rPr>
          <w:fldChar w:fldCharType="end"/>
        </w:r>
      </w:hyperlink>
    </w:p>
    <w:p w14:paraId="582E416D" w14:textId="4AB7BF94"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3019" w:history="1">
        <w:r w:rsidR="00664975" w:rsidRPr="00664975">
          <w:rPr>
            <w:rStyle w:val="Hyperlink"/>
            <w:noProof/>
            <w14:scene3d>
              <w14:camera w14:prst="orthographicFront"/>
              <w14:lightRig w14:rig="threePt" w14:dir="t">
                <w14:rot w14:lat="0" w14:lon="0" w14:rev="0"/>
              </w14:lightRig>
            </w14:scene3d>
          </w:rPr>
          <w:t>IV.III.2.1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Core Business – Declaration lodged prior to presentation of goods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_Toc46393019 \h </w:instrText>
        </w:r>
        <w:r w:rsidR="00664975" w:rsidRPr="00664975">
          <w:rPr>
            <w:noProof/>
            <w:webHidden/>
          </w:rPr>
        </w:r>
        <w:r w:rsidR="00664975" w:rsidRPr="00664975">
          <w:rPr>
            <w:noProof/>
            <w:webHidden/>
          </w:rPr>
          <w:fldChar w:fldCharType="separate"/>
        </w:r>
        <w:r w:rsidR="0097205F">
          <w:rPr>
            <w:noProof/>
            <w:webHidden/>
          </w:rPr>
          <w:t>414</w:t>
        </w:r>
        <w:r w:rsidR="00664975" w:rsidRPr="00664975">
          <w:rPr>
            <w:noProof/>
            <w:webHidden/>
          </w:rPr>
          <w:fldChar w:fldCharType="end"/>
        </w:r>
      </w:hyperlink>
    </w:p>
    <w:p w14:paraId="0190D223" w14:textId="1A0A6F82"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20" w:history="1">
        <w:r w:rsidR="00664975" w:rsidRPr="00664975">
          <w:rPr>
            <w:rStyle w:val="Hyperlink"/>
            <w:noProof/>
          </w:rPr>
          <w:t>IV.III.2.1.1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_Toc46393020 \h </w:instrText>
        </w:r>
        <w:r w:rsidR="00664975" w:rsidRPr="00664975">
          <w:rPr>
            <w:noProof/>
            <w:webHidden/>
          </w:rPr>
        </w:r>
        <w:r w:rsidR="00664975" w:rsidRPr="00664975">
          <w:rPr>
            <w:noProof/>
            <w:webHidden/>
          </w:rPr>
          <w:fldChar w:fldCharType="separate"/>
        </w:r>
        <w:r w:rsidR="0097205F">
          <w:rPr>
            <w:noProof/>
            <w:webHidden/>
          </w:rPr>
          <w:t>414</w:t>
        </w:r>
        <w:r w:rsidR="00664975" w:rsidRPr="00664975">
          <w:rPr>
            <w:noProof/>
            <w:webHidden/>
          </w:rPr>
          <w:fldChar w:fldCharType="end"/>
        </w:r>
      </w:hyperlink>
    </w:p>
    <w:p w14:paraId="2BDA2C88" w14:textId="56DC88FE"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21" w:history="1">
        <w:r w:rsidR="00664975" w:rsidRPr="00664975">
          <w:rPr>
            <w:rStyle w:val="Hyperlink"/>
            <w:noProof/>
          </w:rPr>
          <w:t>IV.III.2.1.2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State Machine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_Toc46393021 \h </w:instrText>
        </w:r>
        <w:r w:rsidR="00664975" w:rsidRPr="00664975">
          <w:rPr>
            <w:noProof/>
            <w:webHidden/>
          </w:rPr>
        </w:r>
        <w:r w:rsidR="00664975" w:rsidRPr="00664975">
          <w:rPr>
            <w:noProof/>
            <w:webHidden/>
          </w:rPr>
          <w:fldChar w:fldCharType="separate"/>
        </w:r>
        <w:r w:rsidR="0097205F">
          <w:rPr>
            <w:noProof/>
            <w:webHidden/>
          </w:rPr>
          <w:t>417</w:t>
        </w:r>
        <w:r w:rsidR="00664975" w:rsidRPr="00664975">
          <w:rPr>
            <w:noProof/>
            <w:webHidden/>
          </w:rPr>
          <w:fldChar w:fldCharType="end"/>
        </w:r>
      </w:hyperlink>
    </w:p>
    <w:p w14:paraId="6BEB3080" w14:textId="0517D75E" w:rsidR="00664975" w:rsidRPr="00664975" w:rsidRDefault="00BC575F">
      <w:pPr>
        <w:pStyle w:val="TOC6"/>
        <w:tabs>
          <w:tab w:val="left" w:pos="2693"/>
          <w:tab w:val="right" w:leader="dot" w:pos="9017"/>
        </w:tabs>
        <w:rPr>
          <w:rFonts w:asciiTheme="minorHAnsi" w:eastAsiaTheme="minorEastAsia" w:hAnsiTheme="minorHAnsi" w:cstheme="minorBidi"/>
          <w:noProof/>
          <w:sz w:val="22"/>
          <w:szCs w:val="22"/>
          <w:lang w:eastAsia="fr-BE"/>
        </w:rPr>
      </w:pPr>
      <w:hyperlink w:anchor="_Toc46393022" w:history="1">
        <w:r w:rsidR="00664975" w:rsidRPr="00664975">
          <w:rPr>
            <w:rStyle w:val="Hyperlink"/>
            <w:noProof/>
          </w:rPr>
          <w:t>IV.III.2.1.2.1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Departure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_Toc46393022 \h </w:instrText>
        </w:r>
        <w:r w:rsidR="00664975" w:rsidRPr="00664975">
          <w:rPr>
            <w:noProof/>
            <w:webHidden/>
          </w:rPr>
        </w:r>
        <w:r w:rsidR="00664975" w:rsidRPr="00664975">
          <w:rPr>
            <w:noProof/>
            <w:webHidden/>
          </w:rPr>
          <w:fldChar w:fldCharType="separate"/>
        </w:r>
        <w:r w:rsidR="0097205F">
          <w:rPr>
            <w:noProof/>
            <w:webHidden/>
          </w:rPr>
          <w:t>417</w:t>
        </w:r>
        <w:r w:rsidR="00664975" w:rsidRPr="00664975">
          <w:rPr>
            <w:noProof/>
            <w:webHidden/>
          </w:rPr>
          <w:fldChar w:fldCharType="end"/>
        </w:r>
      </w:hyperlink>
    </w:p>
    <w:p w14:paraId="38B094B3" w14:textId="3A271D1F"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23" w:history="1">
        <w:r w:rsidR="00664975" w:rsidRPr="00664975">
          <w:rPr>
            <w:rStyle w:val="Hyperlink"/>
            <w:noProof/>
          </w:rPr>
          <w:t>IV.III.2.1.3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Additional Information Exchanges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_Toc46393023 \h </w:instrText>
        </w:r>
        <w:r w:rsidR="00664975" w:rsidRPr="00664975">
          <w:rPr>
            <w:noProof/>
            <w:webHidden/>
          </w:rPr>
        </w:r>
        <w:r w:rsidR="00664975" w:rsidRPr="00664975">
          <w:rPr>
            <w:noProof/>
            <w:webHidden/>
          </w:rPr>
          <w:fldChar w:fldCharType="separate"/>
        </w:r>
        <w:r w:rsidR="0097205F">
          <w:rPr>
            <w:noProof/>
            <w:webHidden/>
          </w:rPr>
          <w:t>419</w:t>
        </w:r>
        <w:r w:rsidR="00664975" w:rsidRPr="00664975">
          <w:rPr>
            <w:noProof/>
            <w:webHidden/>
          </w:rPr>
          <w:fldChar w:fldCharType="end"/>
        </w:r>
      </w:hyperlink>
    </w:p>
    <w:p w14:paraId="6945725D" w14:textId="649188B0"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3024" w:history="1">
        <w:r w:rsidR="00664975" w:rsidRPr="00664975">
          <w:rPr>
            <w:rStyle w:val="Hyperlink"/>
            <w:noProof/>
            <w14:scene3d>
              <w14:camera w14:prst="orthographicFront"/>
              <w14:lightRig w14:rig="threePt" w14:dir="t">
                <w14:rot w14:lat="0" w14:lon="0" w14:rev="0"/>
              </w14:lightRig>
            </w14:scene3d>
          </w:rPr>
          <w:t>IV.III.2.2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Core Business – Specific Scenarios for Export Followed by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_Toc46393024 \h </w:instrText>
        </w:r>
        <w:r w:rsidR="00664975" w:rsidRPr="00664975">
          <w:rPr>
            <w:noProof/>
            <w:webHidden/>
          </w:rPr>
        </w:r>
        <w:r w:rsidR="00664975" w:rsidRPr="00664975">
          <w:rPr>
            <w:noProof/>
            <w:webHidden/>
          </w:rPr>
          <w:fldChar w:fldCharType="separate"/>
        </w:r>
        <w:r w:rsidR="0097205F">
          <w:rPr>
            <w:noProof/>
            <w:webHidden/>
          </w:rPr>
          <w:t>420</w:t>
        </w:r>
        <w:r w:rsidR="00664975" w:rsidRPr="00664975">
          <w:rPr>
            <w:noProof/>
            <w:webHidden/>
          </w:rPr>
          <w:fldChar w:fldCharType="end"/>
        </w:r>
      </w:hyperlink>
    </w:p>
    <w:p w14:paraId="284143BC" w14:textId="7799131E"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25" w:history="1">
        <w:r w:rsidR="00664975" w:rsidRPr="00664975">
          <w:rPr>
            <w:rStyle w:val="Hyperlink"/>
            <w:noProof/>
          </w:rPr>
          <w:t>IV.III.2.2.1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_Toc46393025 \h </w:instrText>
        </w:r>
        <w:r w:rsidR="00664975" w:rsidRPr="00664975">
          <w:rPr>
            <w:noProof/>
            <w:webHidden/>
          </w:rPr>
        </w:r>
        <w:r w:rsidR="00664975" w:rsidRPr="00664975">
          <w:rPr>
            <w:noProof/>
            <w:webHidden/>
          </w:rPr>
          <w:fldChar w:fldCharType="separate"/>
        </w:r>
        <w:r w:rsidR="0097205F">
          <w:rPr>
            <w:noProof/>
            <w:webHidden/>
          </w:rPr>
          <w:t>420</w:t>
        </w:r>
        <w:r w:rsidR="00664975" w:rsidRPr="00664975">
          <w:rPr>
            <w:noProof/>
            <w:webHidden/>
          </w:rPr>
          <w:fldChar w:fldCharType="end"/>
        </w:r>
      </w:hyperlink>
    </w:p>
    <w:p w14:paraId="6AD056FD" w14:textId="7B727A08"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26" w:history="1">
        <w:r w:rsidR="00664975" w:rsidRPr="00664975">
          <w:rPr>
            <w:rStyle w:val="Hyperlink"/>
            <w:noProof/>
          </w:rPr>
          <w:t>IV.III.2.2.2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State Machine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_Toc46393026 \h </w:instrText>
        </w:r>
        <w:r w:rsidR="00664975" w:rsidRPr="00664975">
          <w:rPr>
            <w:noProof/>
            <w:webHidden/>
          </w:rPr>
        </w:r>
        <w:r w:rsidR="00664975" w:rsidRPr="00664975">
          <w:rPr>
            <w:noProof/>
            <w:webHidden/>
          </w:rPr>
          <w:fldChar w:fldCharType="separate"/>
        </w:r>
        <w:r w:rsidR="0097205F">
          <w:rPr>
            <w:noProof/>
            <w:webHidden/>
          </w:rPr>
          <w:t>424</w:t>
        </w:r>
        <w:r w:rsidR="00664975" w:rsidRPr="00664975">
          <w:rPr>
            <w:noProof/>
            <w:webHidden/>
          </w:rPr>
          <w:fldChar w:fldCharType="end"/>
        </w:r>
      </w:hyperlink>
    </w:p>
    <w:p w14:paraId="55A623FE" w14:textId="73663323" w:rsidR="00664975" w:rsidRPr="00664975" w:rsidRDefault="00BC575F">
      <w:pPr>
        <w:pStyle w:val="TOC6"/>
        <w:tabs>
          <w:tab w:val="left" w:pos="2693"/>
          <w:tab w:val="right" w:leader="dot" w:pos="9017"/>
        </w:tabs>
        <w:rPr>
          <w:rFonts w:asciiTheme="minorHAnsi" w:eastAsiaTheme="minorEastAsia" w:hAnsiTheme="minorHAnsi" w:cstheme="minorBidi"/>
          <w:noProof/>
          <w:sz w:val="22"/>
          <w:szCs w:val="22"/>
          <w:lang w:eastAsia="fr-BE"/>
        </w:rPr>
      </w:pPr>
      <w:hyperlink w:anchor="_Toc46393027" w:history="1">
        <w:r w:rsidR="00664975" w:rsidRPr="00664975">
          <w:rPr>
            <w:rStyle w:val="Hyperlink"/>
            <w:noProof/>
          </w:rPr>
          <w:t>IV.III.2.2.2.1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Departure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_Toc46393027 \h </w:instrText>
        </w:r>
        <w:r w:rsidR="00664975" w:rsidRPr="00664975">
          <w:rPr>
            <w:noProof/>
            <w:webHidden/>
          </w:rPr>
        </w:r>
        <w:r w:rsidR="00664975" w:rsidRPr="00664975">
          <w:rPr>
            <w:noProof/>
            <w:webHidden/>
          </w:rPr>
          <w:fldChar w:fldCharType="separate"/>
        </w:r>
        <w:r w:rsidR="0097205F">
          <w:rPr>
            <w:noProof/>
            <w:webHidden/>
          </w:rPr>
          <w:t>424</w:t>
        </w:r>
        <w:r w:rsidR="00664975" w:rsidRPr="00664975">
          <w:rPr>
            <w:noProof/>
            <w:webHidden/>
          </w:rPr>
          <w:fldChar w:fldCharType="end"/>
        </w:r>
      </w:hyperlink>
    </w:p>
    <w:p w14:paraId="61BF9951" w14:textId="67B8DAA6"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28" w:history="1">
        <w:r w:rsidR="00664975" w:rsidRPr="00664975">
          <w:rPr>
            <w:rStyle w:val="Hyperlink"/>
            <w:noProof/>
          </w:rPr>
          <w:t>IV.III.2.2.3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Additional Information Exchanges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_Toc46393028 \h </w:instrText>
        </w:r>
        <w:r w:rsidR="00664975" w:rsidRPr="00664975">
          <w:rPr>
            <w:noProof/>
            <w:webHidden/>
          </w:rPr>
        </w:r>
        <w:r w:rsidR="00664975" w:rsidRPr="00664975">
          <w:rPr>
            <w:noProof/>
            <w:webHidden/>
          </w:rPr>
          <w:fldChar w:fldCharType="separate"/>
        </w:r>
        <w:r w:rsidR="0097205F">
          <w:rPr>
            <w:noProof/>
            <w:webHidden/>
          </w:rPr>
          <w:t>426</w:t>
        </w:r>
        <w:r w:rsidR="00664975" w:rsidRPr="00664975">
          <w:rPr>
            <w:noProof/>
            <w:webHidden/>
          </w:rPr>
          <w:fldChar w:fldCharType="end"/>
        </w:r>
      </w:hyperlink>
    </w:p>
    <w:p w14:paraId="0E69B4A9" w14:textId="5D9D38EE"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3029" w:history="1">
        <w:r w:rsidR="00664975" w:rsidRPr="00664975">
          <w:rPr>
            <w:rStyle w:val="Hyperlink"/>
            <w:noProof/>
            <w14:scene3d>
              <w14:camera w14:prst="orthographicFront"/>
              <w14:lightRig w14:rig="threePt" w14:dir="t">
                <w14:rot w14:lat="0" w14:lon="0" w14:rev="0"/>
              </w14:lightRig>
            </w14:scene3d>
          </w:rPr>
          <w:t>IV.III.2.3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Core Business – Specific Scenarios for Incidents “En Route”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_Toc46393029 \h </w:instrText>
        </w:r>
        <w:r w:rsidR="00664975" w:rsidRPr="00664975">
          <w:rPr>
            <w:noProof/>
            <w:webHidden/>
          </w:rPr>
        </w:r>
        <w:r w:rsidR="00664975" w:rsidRPr="00664975">
          <w:rPr>
            <w:noProof/>
            <w:webHidden/>
          </w:rPr>
          <w:fldChar w:fldCharType="separate"/>
        </w:r>
        <w:r w:rsidR="0097205F">
          <w:rPr>
            <w:noProof/>
            <w:webHidden/>
          </w:rPr>
          <w:t>427</w:t>
        </w:r>
        <w:r w:rsidR="00664975" w:rsidRPr="00664975">
          <w:rPr>
            <w:noProof/>
            <w:webHidden/>
          </w:rPr>
          <w:fldChar w:fldCharType="end"/>
        </w:r>
      </w:hyperlink>
    </w:p>
    <w:p w14:paraId="08447105" w14:textId="6571335B"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30" w:history="1">
        <w:r w:rsidR="00664975" w:rsidRPr="00664975">
          <w:rPr>
            <w:rStyle w:val="Hyperlink"/>
            <w:noProof/>
          </w:rPr>
          <w:t>IV.III.2.3.1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_Toc46393030 \h </w:instrText>
        </w:r>
        <w:r w:rsidR="00664975" w:rsidRPr="00664975">
          <w:rPr>
            <w:noProof/>
            <w:webHidden/>
          </w:rPr>
        </w:r>
        <w:r w:rsidR="00664975" w:rsidRPr="00664975">
          <w:rPr>
            <w:noProof/>
            <w:webHidden/>
          </w:rPr>
          <w:fldChar w:fldCharType="separate"/>
        </w:r>
        <w:r w:rsidR="0097205F">
          <w:rPr>
            <w:noProof/>
            <w:webHidden/>
          </w:rPr>
          <w:t>427</w:t>
        </w:r>
        <w:r w:rsidR="00664975" w:rsidRPr="00664975">
          <w:rPr>
            <w:noProof/>
            <w:webHidden/>
          </w:rPr>
          <w:fldChar w:fldCharType="end"/>
        </w:r>
      </w:hyperlink>
    </w:p>
    <w:p w14:paraId="44B07414" w14:textId="7E22B604"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31" w:history="1">
        <w:r w:rsidR="00664975" w:rsidRPr="00664975">
          <w:rPr>
            <w:rStyle w:val="Hyperlink"/>
            <w:noProof/>
          </w:rPr>
          <w:t>IV.III.2.3.2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State Machine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_Toc46393031 \h </w:instrText>
        </w:r>
        <w:r w:rsidR="00664975" w:rsidRPr="00664975">
          <w:rPr>
            <w:noProof/>
            <w:webHidden/>
          </w:rPr>
        </w:r>
        <w:r w:rsidR="00664975" w:rsidRPr="00664975">
          <w:rPr>
            <w:noProof/>
            <w:webHidden/>
          </w:rPr>
          <w:fldChar w:fldCharType="separate"/>
        </w:r>
        <w:r w:rsidR="0097205F">
          <w:rPr>
            <w:noProof/>
            <w:webHidden/>
          </w:rPr>
          <w:t>429</w:t>
        </w:r>
        <w:r w:rsidR="00664975" w:rsidRPr="00664975">
          <w:rPr>
            <w:noProof/>
            <w:webHidden/>
          </w:rPr>
          <w:fldChar w:fldCharType="end"/>
        </w:r>
      </w:hyperlink>
    </w:p>
    <w:p w14:paraId="40620400" w14:textId="2943AC56" w:rsidR="00664975" w:rsidRPr="00664975" w:rsidRDefault="00BC575F">
      <w:pPr>
        <w:pStyle w:val="TOC6"/>
        <w:tabs>
          <w:tab w:val="left" w:pos="2693"/>
          <w:tab w:val="right" w:leader="dot" w:pos="9017"/>
        </w:tabs>
        <w:rPr>
          <w:rFonts w:asciiTheme="minorHAnsi" w:eastAsiaTheme="minorEastAsia" w:hAnsiTheme="minorHAnsi" w:cstheme="minorBidi"/>
          <w:noProof/>
          <w:sz w:val="22"/>
          <w:szCs w:val="22"/>
          <w:lang w:eastAsia="fr-BE"/>
        </w:rPr>
      </w:pPr>
      <w:hyperlink w:anchor="_Toc46393032" w:history="1">
        <w:r w:rsidR="00664975" w:rsidRPr="00664975">
          <w:rPr>
            <w:rStyle w:val="Hyperlink"/>
            <w:noProof/>
          </w:rPr>
          <w:t>IV.III.2.3.2.1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Departure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_Toc46393032 \h </w:instrText>
        </w:r>
        <w:r w:rsidR="00664975" w:rsidRPr="00664975">
          <w:rPr>
            <w:noProof/>
            <w:webHidden/>
          </w:rPr>
        </w:r>
        <w:r w:rsidR="00664975" w:rsidRPr="00664975">
          <w:rPr>
            <w:noProof/>
            <w:webHidden/>
          </w:rPr>
          <w:fldChar w:fldCharType="separate"/>
        </w:r>
        <w:r w:rsidR="0097205F">
          <w:rPr>
            <w:noProof/>
            <w:webHidden/>
          </w:rPr>
          <w:t>429</w:t>
        </w:r>
        <w:r w:rsidR="00664975" w:rsidRPr="00664975">
          <w:rPr>
            <w:noProof/>
            <w:webHidden/>
          </w:rPr>
          <w:fldChar w:fldCharType="end"/>
        </w:r>
      </w:hyperlink>
    </w:p>
    <w:p w14:paraId="0B403A96" w14:textId="4988E1C2" w:rsidR="00664975" w:rsidRPr="00664975" w:rsidRDefault="00BC575F">
      <w:pPr>
        <w:pStyle w:val="TOC6"/>
        <w:tabs>
          <w:tab w:val="left" w:pos="2693"/>
          <w:tab w:val="right" w:leader="dot" w:pos="9017"/>
        </w:tabs>
        <w:rPr>
          <w:rFonts w:asciiTheme="minorHAnsi" w:eastAsiaTheme="minorEastAsia" w:hAnsiTheme="minorHAnsi" w:cstheme="minorBidi"/>
          <w:noProof/>
          <w:sz w:val="22"/>
          <w:szCs w:val="22"/>
          <w:lang w:eastAsia="fr-BE"/>
        </w:rPr>
      </w:pPr>
      <w:hyperlink w:anchor="_Toc46393033" w:history="1">
        <w:r w:rsidR="00664975" w:rsidRPr="00664975">
          <w:rPr>
            <w:rStyle w:val="Hyperlink"/>
            <w:noProof/>
          </w:rPr>
          <w:t>IV.III.2.3.2.2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Destination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_Toc46393033 \h </w:instrText>
        </w:r>
        <w:r w:rsidR="00664975" w:rsidRPr="00664975">
          <w:rPr>
            <w:noProof/>
            <w:webHidden/>
          </w:rPr>
        </w:r>
        <w:r w:rsidR="00664975" w:rsidRPr="00664975">
          <w:rPr>
            <w:noProof/>
            <w:webHidden/>
          </w:rPr>
          <w:fldChar w:fldCharType="separate"/>
        </w:r>
        <w:r w:rsidR="0097205F">
          <w:rPr>
            <w:noProof/>
            <w:webHidden/>
          </w:rPr>
          <w:t>431</w:t>
        </w:r>
        <w:r w:rsidR="00664975" w:rsidRPr="00664975">
          <w:rPr>
            <w:noProof/>
            <w:webHidden/>
          </w:rPr>
          <w:fldChar w:fldCharType="end"/>
        </w:r>
      </w:hyperlink>
    </w:p>
    <w:p w14:paraId="3A144404" w14:textId="62E6FB58" w:rsidR="00664975" w:rsidRPr="00664975" w:rsidRDefault="00BC575F">
      <w:pPr>
        <w:pStyle w:val="TOC6"/>
        <w:tabs>
          <w:tab w:val="left" w:pos="2693"/>
          <w:tab w:val="right" w:leader="dot" w:pos="9017"/>
        </w:tabs>
        <w:rPr>
          <w:rFonts w:asciiTheme="minorHAnsi" w:eastAsiaTheme="minorEastAsia" w:hAnsiTheme="minorHAnsi" w:cstheme="minorBidi"/>
          <w:noProof/>
          <w:sz w:val="22"/>
          <w:szCs w:val="22"/>
          <w:lang w:eastAsia="fr-BE"/>
        </w:rPr>
      </w:pPr>
      <w:hyperlink w:anchor="_Toc46393034" w:history="1">
        <w:r w:rsidR="00664975" w:rsidRPr="00664975">
          <w:rPr>
            <w:rStyle w:val="Hyperlink"/>
            <w:noProof/>
          </w:rPr>
          <w:t>IV.III.2.3.2.3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Transit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_Toc46393034 \h </w:instrText>
        </w:r>
        <w:r w:rsidR="00664975" w:rsidRPr="00664975">
          <w:rPr>
            <w:noProof/>
            <w:webHidden/>
          </w:rPr>
        </w:r>
        <w:r w:rsidR="00664975" w:rsidRPr="00664975">
          <w:rPr>
            <w:noProof/>
            <w:webHidden/>
          </w:rPr>
          <w:fldChar w:fldCharType="separate"/>
        </w:r>
        <w:r w:rsidR="0097205F">
          <w:rPr>
            <w:noProof/>
            <w:webHidden/>
          </w:rPr>
          <w:t>432</w:t>
        </w:r>
        <w:r w:rsidR="00664975" w:rsidRPr="00664975">
          <w:rPr>
            <w:noProof/>
            <w:webHidden/>
          </w:rPr>
          <w:fldChar w:fldCharType="end"/>
        </w:r>
      </w:hyperlink>
    </w:p>
    <w:p w14:paraId="368217C8" w14:textId="03C119BF"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35" w:history="1">
        <w:r w:rsidR="00664975" w:rsidRPr="00664975">
          <w:rPr>
            <w:rStyle w:val="Hyperlink"/>
            <w:noProof/>
          </w:rPr>
          <w:t>IV.III.2.3.3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Additional Information Exchanges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_Toc46393035 \h </w:instrText>
        </w:r>
        <w:r w:rsidR="00664975" w:rsidRPr="00664975">
          <w:rPr>
            <w:noProof/>
            <w:webHidden/>
          </w:rPr>
        </w:r>
        <w:r w:rsidR="00664975" w:rsidRPr="00664975">
          <w:rPr>
            <w:noProof/>
            <w:webHidden/>
          </w:rPr>
          <w:fldChar w:fldCharType="separate"/>
        </w:r>
        <w:r w:rsidR="0097205F">
          <w:rPr>
            <w:noProof/>
            <w:webHidden/>
          </w:rPr>
          <w:t>434</w:t>
        </w:r>
        <w:r w:rsidR="00664975" w:rsidRPr="00664975">
          <w:rPr>
            <w:noProof/>
            <w:webHidden/>
          </w:rPr>
          <w:fldChar w:fldCharType="end"/>
        </w:r>
      </w:hyperlink>
    </w:p>
    <w:p w14:paraId="37D734B0" w14:textId="2F7C69FC"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3036" w:history="1">
        <w:r w:rsidR="00664975" w:rsidRPr="00664975">
          <w:rPr>
            <w:rStyle w:val="Hyperlink"/>
            <w:noProof/>
            <w14:scene3d>
              <w14:camera w14:prst="orthographicFront"/>
              <w14:lightRig w14:rig="threePt" w14:dir="t">
                <w14:rot w14:lat="0" w14:lon="0" w14:rev="0"/>
              </w14:lightRig>
            </w14:scene3d>
          </w:rPr>
          <w:t>IV.III.2.4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Core Business – Specific Scenarios at Office of Transit (Scenarios for Office of Exit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_Toc46393036 \h </w:instrText>
        </w:r>
        <w:r w:rsidR="00664975" w:rsidRPr="00664975">
          <w:rPr>
            <w:noProof/>
            <w:webHidden/>
          </w:rPr>
        </w:r>
        <w:r w:rsidR="00664975" w:rsidRPr="00664975">
          <w:rPr>
            <w:noProof/>
            <w:webHidden/>
          </w:rPr>
          <w:fldChar w:fldCharType="separate"/>
        </w:r>
        <w:r w:rsidR="0097205F">
          <w:rPr>
            <w:noProof/>
            <w:webHidden/>
          </w:rPr>
          <w:t>435</w:t>
        </w:r>
        <w:r w:rsidR="00664975" w:rsidRPr="00664975">
          <w:rPr>
            <w:noProof/>
            <w:webHidden/>
          </w:rPr>
          <w:fldChar w:fldCharType="end"/>
        </w:r>
      </w:hyperlink>
    </w:p>
    <w:p w14:paraId="560D2664" w14:textId="0F81B486"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37" w:history="1">
        <w:r w:rsidR="00664975" w:rsidRPr="00664975">
          <w:rPr>
            <w:rStyle w:val="Hyperlink"/>
            <w:noProof/>
          </w:rPr>
          <w:t>IV.III.2.4.1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_Toc46393037 \h </w:instrText>
        </w:r>
        <w:r w:rsidR="00664975" w:rsidRPr="00664975">
          <w:rPr>
            <w:noProof/>
            <w:webHidden/>
          </w:rPr>
        </w:r>
        <w:r w:rsidR="00664975" w:rsidRPr="00664975">
          <w:rPr>
            <w:noProof/>
            <w:webHidden/>
          </w:rPr>
          <w:fldChar w:fldCharType="separate"/>
        </w:r>
        <w:r w:rsidR="0097205F">
          <w:rPr>
            <w:noProof/>
            <w:webHidden/>
          </w:rPr>
          <w:t>436</w:t>
        </w:r>
        <w:r w:rsidR="00664975" w:rsidRPr="00664975">
          <w:rPr>
            <w:noProof/>
            <w:webHidden/>
          </w:rPr>
          <w:fldChar w:fldCharType="end"/>
        </w:r>
      </w:hyperlink>
    </w:p>
    <w:p w14:paraId="5186BE17" w14:textId="2B7167FF"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38" w:history="1">
        <w:r w:rsidR="00664975" w:rsidRPr="00664975">
          <w:rPr>
            <w:rStyle w:val="Hyperlink"/>
            <w:noProof/>
          </w:rPr>
          <w:t>IV.III.2.4.2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State Machine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_Toc46393038 \h </w:instrText>
        </w:r>
        <w:r w:rsidR="00664975" w:rsidRPr="00664975">
          <w:rPr>
            <w:noProof/>
            <w:webHidden/>
          </w:rPr>
        </w:r>
        <w:r w:rsidR="00664975" w:rsidRPr="00664975">
          <w:rPr>
            <w:noProof/>
            <w:webHidden/>
          </w:rPr>
          <w:fldChar w:fldCharType="separate"/>
        </w:r>
        <w:r w:rsidR="0097205F">
          <w:rPr>
            <w:noProof/>
            <w:webHidden/>
          </w:rPr>
          <w:t>439</w:t>
        </w:r>
        <w:r w:rsidR="00664975" w:rsidRPr="00664975">
          <w:rPr>
            <w:noProof/>
            <w:webHidden/>
          </w:rPr>
          <w:fldChar w:fldCharType="end"/>
        </w:r>
      </w:hyperlink>
    </w:p>
    <w:p w14:paraId="39376A8C" w14:textId="52FEE211" w:rsidR="00664975" w:rsidRPr="00664975" w:rsidRDefault="00BC575F">
      <w:pPr>
        <w:pStyle w:val="TOC6"/>
        <w:tabs>
          <w:tab w:val="left" w:pos="2693"/>
          <w:tab w:val="right" w:leader="dot" w:pos="9017"/>
        </w:tabs>
        <w:rPr>
          <w:rFonts w:asciiTheme="minorHAnsi" w:eastAsiaTheme="minorEastAsia" w:hAnsiTheme="minorHAnsi" w:cstheme="minorBidi"/>
          <w:noProof/>
          <w:sz w:val="22"/>
          <w:szCs w:val="22"/>
          <w:lang w:eastAsia="fr-BE"/>
        </w:rPr>
      </w:pPr>
      <w:hyperlink w:anchor="_Toc46393039" w:history="1">
        <w:r w:rsidR="00664975" w:rsidRPr="00664975">
          <w:rPr>
            <w:rStyle w:val="Hyperlink"/>
            <w:noProof/>
          </w:rPr>
          <w:t>IV.III.2.4.2.1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Office of Departure STD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_Toc46393039 \h </w:instrText>
        </w:r>
        <w:r w:rsidR="00664975" w:rsidRPr="00664975">
          <w:rPr>
            <w:noProof/>
            <w:webHidden/>
          </w:rPr>
        </w:r>
        <w:r w:rsidR="00664975" w:rsidRPr="00664975">
          <w:rPr>
            <w:noProof/>
            <w:webHidden/>
          </w:rPr>
          <w:fldChar w:fldCharType="separate"/>
        </w:r>
        <w:r w:rsidR="0097205F">
          <w:rPr>
            <w:noProof/>
            <w:webHidden/>
          </w:rPr>
          <w:t>439</w:t>
        </w:r>
        <w:r w:rsidR="00664975" w:rsidRPr="00664975">
          <w:rPr>
            <w:noProof/>
            <w:webHidden/>
          </w:rPr>
          <w:fldChar w:fldCharType="end"/>
        </w:r>
      </w:hyperlink>
    </w:p>
    <w:p w14:paraId="1DFF4FCF" w14:textId="3D446115" w:rsidR="00664975" w:rsidRPr="00664975" w:rsidRDefault="00BC575F">
      <w:pPr>
        <w:pStyle w:val="TOC5"/>
        <w:tabs>
          <w:tab w:val="left" w:pos="2273"/>
          <w:tab w:val="right" w:leader="dot" w:pos="9017"/>
        </w:tabs>
        <w:rPr>
          <w:rFonts w:asciiTheme="minorHAnsi" w:eastAsiaTheme="minorEastAsia" w:hAnsiTheme="minorHAnsi" w:cstheme="minorBidi"/>
          <w:noProof/>
          <w:sz w:val="22"/>
          <w:szCs w:val="22"/>
          <w:lang w:eastAsia="fr-BE"/>
        </w:rPr>
      </w:pPr>
      <w:hyperlink w:anchor="_Toc46393040" w:history="1">
        <w:r w:rsidR="00664975" w:rsidRPr="00664975">
          <w:rPr>
            <w:rStyle w:val="Hyperlink"/>
            <w:noProof/>
          </w:rPr>
          <w:t>IV.III.2.4.3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Additional Information Exchanges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_Toc46393040 \h </w:instrText>
        </w:r>
        <w:r w:rsidR="00664975" w:rsidRPr="00664975">
          <w:rPr>
            <w:noProof/>
            <w:webHidden/>
          </w:rPr>
        </w:r>
        <w:r w:rsidR="00664975" w:rsidRPr="00664975">
          <w:rPr>
            <w:noProof/>
            <w:webHidden/>
          </w:rPr>
          <w:fldChar w:fldCharType="separate"/>
        </w:r>
        <w:r w:rsidR="0097205F">
          <w:rPr>
            <w:noProof/>
            <w:webHidden/>
          </w:rPr>
          <w:t>441</w:t>
        </w:r>
        <w:r w:rsidR="00664975" w:rsidRPr="00664975">
          <w:rPr>
            <w:noProof/>
            <w:webHidden/>
          </w:rPr>
          <w:fldChar w:fldCharType="end"/>
        </w:r>
      </w:hyperlink>
    </w:p>
    <w:p w14:paraId="66A56E98" w14:textId="78B68B5A"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41" w:history="1">
        <w:r w:rsidR="00664975" w:rsidRPr="00664975">
          <w:rPr>
            <w:rStyle w:val="Hyperlink"/>
            <w:noProof/>
          </w:rPr>
          <w:t>IV.III.3</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Existing processes being phased out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_Toc46393041 \h </w:instrText>
        </w:r>
        <w:r w:rsidR="00664975" w:rsidRPr="00664975">
          <w:rPr>
            <w:noProof/>
            <w:webHidden/>
          </w:rPr>
        </w:r>
        <w:r w:rsidR="00664975" w:rsidRPr="00664975">
          <w:rPr>
            <w:noProof/>
            <w:webHidden/>
          </w:rPr>
          <w:fldChar w:fldCharType="separate"/>
        </w:r>
        <w:r w:rsidR="0097205F">
          <w:rPr>
            <w:noProof/>
            <w:webHidden/>
          </w:rPr>
          <w:t>443</w:t>
        </w:r>
        <w:r w:rsidR="00664975" w:rsidRPr="00664975">
          <w:rPr>
            <w:noProof/>
            <w:webHidden/>
          </w:rPr>
          <w:fldChar w:fldCharType="end"/>
        </w:r>
      </w:hyperlink>
    </w:p>
    <w:p w14:paraId="7390B879" w14:textId="39906728" w:rsidR="00664975" w:rsidRPr="00664975" w:rsidRDefault="00BC575F" w:rsidP="005D35F5">
      <w:pPr>
        <w:pStyle w:val="TOC3"/>
        <w:tabs>
          <w:tab w:val="left" w:pos="1440"/>
          <w:tab w:val="right" w:leader="dot" w:pos="9017"/>
        </w:tabs>
        <w:ind w:left="1440" w:hanging="960"/>
        <w:rPr>
          <w:rFonts w:asciiTheme="minorHAnsi" w:eastAsiaTheme="minorEastAsia" w:hAnsiTheme="minorHAnsi" w:cstheme="minorBidi"/>
          <w:i w:val="0"/>
          <w:iCs w:val="0"/>
          <w:noProof/>
          <w:sz w:val="22"/>
          <w:szCs w:val="22"/>
          <w:lang w:eastAsia="fr-BE"/>
        </w:rPr>
      </w:pPr>
      <w:hyperlink w:anchor="_Toc46393042" w:history="1">
        <w:r w:rsidR="00664975" w:rsidRPr="00664975">
          <w:rPr>
            <w:rStyle w:val="Hyperlink"/>
            <w:noProof/>
          </w:rPr>
          <w:t>IV.III.4</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Existing processes upgraded under UCC to be applied at the end of the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_Toc46393042 \h </w:instrText>
        </w:r>
        <w:r w:rsidR="00664975" w:rsidRPr="00664975">
          <w:rPr>
            <w:noProof/>
            <w:webHidden/>
          </w:rPr>
        </w:r>
        <w:r w:rsidR="00664975" w:rsidRPr="00664975">
          <w:rPr>
            <w:noProof/>
            <w:webHidden/>
          </w:rPr>
          <w:fldChar w:fldCharType="separate"/>
        </w:r>
        <w:r w:rsidR="0097205F">
          <w:rPr>
            <w:noProof/>
            <w:webHidden/>
          </w:rPr>
          <w:t>443</w:t>
        </w:r>
        <w:r w:rsidR="00664975" w:rsidRPr="00664975">
          <w:rPr>
            <w:noProof/>
            <w:webHidden/>
          </w:rPr>
          <w:fldChar w:fldCharType="end"/>
        </w:r>
      </w:hyperlink>
    </w:p>
    <w:p w14:paraId="1201F272" w14:textId="28635FEF"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43" w:history="1">
        <w:r w:rsidR="00664975" w:rsidRPr="00664975">
          <w:rPr>
            <w:rStyle w:val="Hyperlink"/>
            <w:noProof/>
          </w:rPr>
          <w:t>IV.III.5</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NCTS-P5 Scenarios and Time Sequence Diagrams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_Toc46393043 \h </w:instrText>
        </w:r>
        <w:r w:rsidR="00664975" w:rsidRPr="00664975">
          <w:rPr>
            <w:noProof/>
            <w:webHidden/>
          </w:rPr>
        </w:r>
        <w:r w:rsidR="00664975" w:rsidRPr="00664975">
          <w:rPr>
            <w:noProof/>
            <w:webHidden/>
          </w:rPr>
          <w:fldChar w:fldCharType="separate"/>
        </w:r>
        <w:r w:rsidR="0097205F">
          <w:rPr>
            <w:noProof/>
            <w:webHidden/>
          </w:rPr>
          <w:t>443</w:t>
        </w:r>
        <w:r w:rsidR="00664975" w:rsidRPr="00664975">
          <w:rPr>
            <w:noProof/>
            <w:webHidden/>
          </w:rPr>
          <w:fldChar w:fldCharType="end"/>
        </w:r>
      </w:hyperlink>
    </w:p>
    <w:p w14:paraId="6FBEB5E2" w14:textId="5FA7C0A4"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3044" w:history="1">
        <w:r w:rsidR="00664975" w:rsidRPr="00664975">
          <w:rPr>
            <w:rStyle w:val="Hyperlink"/>
            <w:noProof/>
            <w14:scene3d>
              <w14:camera w14:prst="orthographicFront"/>
              <w14:lightRig w14:rig="threePt" w14:dir="t">
                <w14:rot w14:lat="0" w14:lon="0" w14:rev="0"/>
              </w14:lightRig>
            </w14:scene3d>
          </w:rPr>
          <w:t>IV.III.5.1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Resolution of Major Discrepancies reported in the Destination Control Results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_Toc46393044 \h </w:instrText>
        </w:r>
        <w:r w:rsidR="00664975" w:rsidRPr="00664975">
          <w:rPr>
            <w:noProof/>
            <w:webHidden/>
          </w:rPr>
        </w:r>
        <w:r w:rsidR="00664975" w:rsidRPr="00664975">
          <w:rPr>
            <w:noProof/>
            <w:webHidden/>
          </w:rPr>
          <w:fldChar w:fldCharType="separate"/>
        </w:r>
        <w:r w:rsidR="0097205F">
          <w:rPr>
            <w:noProof/>
            <w:webHidden/>
          </w:rPr>
          <w:t>443</w:t>
        </w:r>
        <w:r w:rsidR="00664975" w:rsidRPr="00664975">
          <w:rPr>
            <w:noProof/>
            <w:webHidden/>
          </w:rPr>
          <w:fldChar w:fldCharType="end"/>
        </w:r>
      </w:hyperlink>
    </w:p>
    <w:p w14:paraId="0254A155" w14:textId="703ADC56"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3045" w:history="1">
        <w:r w:rsidR="00664975" w:rsidRPr="00664975">
          <w:rPr>
            <w:rStyle w:val="Hyperlink"/>
            <w:noProof/>
          </w:rPr>
          <w:t>IV.III.5.1.1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TRN1-TRA-DES-A-008- Major Discrepancies found during control at the Office of Destination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_Toc46393045 \h </w:instrText>
        </w:r>
        <w:r w:rsidR="00664975" w:rsidRPr="00664975">
          <w:rPr>
            <w:noProof/>
            <w:webHidden/>
          </w:rPr>
        </w:r>
        <w:r w:rsidR="00664975" w:rsidRPr="00664975">
          <w:rPr>
            <w:noProof/>
            <w:webHidden/>
          </w:rPr>
          <w:fldChar w:fldCharType="separate"/>
        </w:r>
        <w:r w:rsidR="0097205F">
          <w:rPr>
            <w:noProof/>
            <w:webHidden/>
          </w:rPr>
          <w:t>444</w:t>
        </w:r>
        <w:r w:rsidR="00664975" w:rsidRPr="00664975">
          <w:rPr>
            <w:noProof/>
            <w:webHidden/>
          </w:rPr>
          <w:fldChar w:fldCharType="end"/>
        </w:r>
      </w:hyperlink>
    </w:p>
    <w:p w14:paraId="03BDE1AB" w14:textId="79D49F85"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3046" w:history="1">
        <w:r w:rsidR="00664975" w:rsidRPr="00664975">
          <w:rPr>
            <w:rStyle w:val="Hyperlink"/>
            <w:noProof/>
          </w:rPr>
          <w:t>IV.III.5.1.2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TRN2-TRA-DES-A-008-Major Discrepancies found during control at the Office of Destination during Transitional Period - Recovery initiation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_Toc46393046 \h </w:instrText>
        </w:r>
        <w:r w:rsidR="00664975" w:rsidRPr="00664975">
          <w:rPr>
            <w:noProof/>
            <w:webHidden/>
          </w:rPr>
        </w:r>
        <w:r w:rsidR="00664975" w:rsidRPr="00664975">
          <w:rPr>
            <w:noProof/>
            <w:webHidden/>
          </w:rPr>
          <w:fldChar w:fldCharType="separate"/>
        </w:r>
        <w:r w:rsidR="0097205F">
          <w:rPr>
            <w:noProof/>
            <w:webHidden/>
          </w:rPr>
          <w:t>447</w:t>
        </w:r>
        <w:r w:rsidR="00664975" w:rsidRPr="00664975">
          <w:rPr>
            <w:noProof/>
            <w:webHidden/>
          </w:rPr>
          <w:fldChar w:fldCharType="end"/>
        </w:r>
      </w:hyperlink>
    </w:p>
    <w:p w14:paraId="268721E9" w14:textId="6793A353"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3047" w:history="1">
        <w:r w:rsidR="00664975" w:rsidRPr="00664975">
          <w:rPr>
            <w:rStyle w:val="Hyperlink"/>
            <w:noProof/>
            <w14:scene3d>
              <w14:camera w14:prst="orthographicFront"/>
              <w14:lightRig w14:rig="threePt" w14:dir="t">
                <w14:rot w14:lat="0" w14:lon="0" w14:rev="0"/>
              </w14:lightRig>
            </w14:scene3d>
          </w:rPr>
          <w:t>IV.III.5.2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Incidents En-Route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_Toc46393047 \h </w:instrText>
        </w:r>
        <w:r w:rsidR="00664975" w:rsidRPr="00664975">
          <w:rPr>
            <w:noProof/>
            <w:webHidden/>
          </w:rPr>
        </w:r>
        <w:r w:rsidR="00664975" w:rsidRPr="00664975">
          <w:rPr>
            <w:noProof/>
            <w:webHidden/>
          </w:rPr>
          <w:fldChar w:fldCharType="separate"/>
        </w:r>
        <w:r w:rsidR="0097205F">
          <w:rPr>
            <w:noProof/>
            <w:webHidden/>
          </w:rPr>
          <w:t>450</w:t>
        </w:r>
        <w:r w:rsidR="00664975" w:rsidRPr="00664975">
          <w:rPr>
            <w:noProof/>
            <w:webHidden/>
          </w:rPr>
          <w:fldChar w:fldCharType="end"/>
        </w:r>
      </w:hyperlink>
    </w:p>
    <w:p w14:paraId="292CA860" w14:textId="7994442A"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3048" w:history="1">
        <w:r w:rsidR="00664975" w:rsidRPr="00664975">
          <w:rPr>
            <w:rStyle w:val="Hyperlink"/>
            <w:noProof/>
          </w:rPr>
          <w:t>IV.III.5.2.1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TRN-T-TRA-INC-M-001-Capturing movement information at Office of Incident Registration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_Toc46393048 \h </w:instrText>
        </w:r>
        <w:r w:rsidR="00664975" w:rsidRPr="00664975">
          <w:rPr>
            <w:noProof/>
            <w:webHidden/>
          </w:rPr>
        </w:r>
        <w:r w:rsidR="00664975" w:rsidRPr="00664975">
          <w:rPr>
            <w:noProof/>
            <w:webHidden/>
          </w:rPr>
          <w:fldChar w:fldCharType="separate"/>
        </w:r>
        <w:r w:rsidR="0097205F">
          <w:rPr>
            <w:noProof/>
            <w:webHidden/>
          </w:rPr>
          <w:t>450</w:t>
        </w:r>
        <w:r w:rsidR="00664975" w:rsidRPr="00664975">
          <w:rPr>
            <w:noProof/>
            <w:webHidden/>
          </w:rPr>
          <w:fldChar w:fldCharType="end"/>
        </w:r>
      </w:hyperlink>
    </w:p>
    <w:p w14:paraId="31443312" w14:textId="73F4CAA3"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3049" w:history="1">
        <w:r w:rsidR="00664975" w:rsidRPr="00664975">
          <w:rPr>
            <w:rStyle w:val="Hyperlink"/>
            <w:noProof/>
          </w:rPr>
          <w:t>IV.III.5.2.2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TRN-T-TRA-INC-A-003-Office of incident registration allows transit movement to continue its journey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_Toc46393049 \h </w:instrText>
        </w:r>
        <w:r w:rsidR="00664975" w:rsidRPr="00664975">
          <w:rPr>
            <w:noProof/>
            <w:webHidden/>
          </w:rPr>
        </w:r>
        <w:r w:rsidR="00664975" w:rsidRPr="00664975">
          <w:rPr>
            <w:noProof/>
            <w:webHidden/>
          </w:rPr>
          <w:fldChar w:fldCharType="separate"/>
        </w:r>
        <w:r w:rsidR="0097205F">
          <w:rPr>
            <w:noProof/>
            <w:webHidden/>
          </w:rPr>
          <w:t>451</w:t>
        </w:r>
        <w:r w:rsidR="00664975" w:rsidRPr="00664975">
          <w:rPr>
            <w:noProof/>
            <w:webHidden/>
          </w:rPr>
          <w:fldChar w:fldCharType="end"/>
        </w:r>
      </w:hyperlink>
    </w:p>
    <w:p w14:paraId="2068009C" w14:textId="3B0562BF" w:rsidR="00664975" w:rsidRPr="00664975" w:rsidRDefault="00BC575F">
      <w:pPr>
        <w:pStyle w:val="TOC4"/>
        <w:tabs>
          <w:tab w:val="left" w:pos="1920"/>
          <w:tab w:val="right" w:leader="dot" w:pos="9017"/>
        </w:tabs>
        <w:rPr>
          <w:rFonts w:asciiTheme="minorHAnsi" w:eastAsiaTheme="minorEastAsia" w:hAnsiTheme="minorHAnsi" w:cstheme="minorBidi"/>
          <w:noProof/>
          <w:sz w:val="22"/>
          <w:szCs w:val="22"/>
          <w:lang w:eastAsia="fr-BE"/>
        </w:rPr>
      </w:pPr>
      <w:hyperlink w:anchor="_Toc46393050" w:history="1">
        <w:r w:rsidR="00664975" w:rsidRPr="00664975">
          <w:rPr>
            <w:rStyle w:val="Hyperlink"/>
            <w:noProof/>
            <w14:scene3d>
              <w14:camera w14:prst="orthographicFront"/>
              <w14:lightRig w14:rig="threePt" w14:dir="t">
                <w14:rot w14:lat="0" w14:lon="0" w14:rev="0"/>
              </w14:lightRig>
            </w14:scene3d>
          </w:rPr>
          <w:t>IV.III.5.3</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Movement Query Information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_Toc46393050 \h </w:instrText>
        </w:r>
        <w:r w:rsidR="00664975" w:rsidRPr="00664975">
          <w:rPr>
            <w:noProof/>
            <w:webHidden/>
          </w:rPr>
        </w:r>
        <w:r w:rsidR="00664975" w:rsidRPr="00664975">
          <w:rPr>
            <w:noProof/>
            <w:webHidden/>
          </w:rPr>
          <w:fldChar w:fldCharType="separate"/>
        </w:r>
        <w:r w:rsidR="0097205F">
          <w:rPr>
            <w:noProof/>
            <w:webHidden/>
          </w:rPr>
          <w:t>452</w:t>
        </w:r>
        <w:r w:rsidR="00664975" w:rsidRPr="00664975">
          <w:rPr>
            <w:noProof/>
            <w:webHidden/>
          </w:rPr>
          <w:fldChar w:fldCharType="end"/>
        </w:r>
      </w:hyperlink>
    </w:p>
    <w:p w14:paraId="50EC324E" w14:textId="2B09522B"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3051" w:history="1">
        <w:r w:rsidR="00664975" w:rsidRPr="00664975">
          <w:rPr>
            <w:rStyle w:val="Hyperlink"/>
            <w:noProof/>
          </w:rPr>
          <w:t>IV.III.5.3.1</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TRN1-T-TRA-EXC-M-001-Movement Query Information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_Toc46393051 \h </w:instrText>
        </w:r>
        <w:r w:rsidR="00664975" w:rsidRPr="00664975">
          <w:rPr>
            <w:noProof/>
            <w:webHidden/>
          </w:rPr>
        </w:r>
        <w:r w:rsidR="00664975" w:rsidRPr="00664975">
          <w:rPr>
            <w:noProof/>
            <w:webHidden/>
          </w:rPr>
          <w:fldChar w:fldCharType="separate"/>
        </w:r>
        <w:r w:rsidR="0097205F">
          <w:rPr>
            <w:noProof/>
            <w:webHidden/>
          </w:rPr>
          <w:t>452</w:t>
        </w:r>
        <w:r w:rsidR="00664975" w:rsidRPr="00664975">
          <w:rPr>
            <w:noProof/>
            <w:webHidden/>
          </w:rPr>
          <w:fldChar w:fldCharType="end"/>
        </w:r>
      </w:hyperlink>
    </w:p>
    <w:p w14:paraId="1052C36D" w14:textId="3786E536" w:rsidR="00664975" w:rsidRPr="00664975" w:rsidRDefault="00BC575F" w:rsidP="005D35F5">
      <w:pPr>
        <w:pStyle w:val="TOC5"/>
        <w:tabs>
          <w:tab w:val="left" w:pos="2273"/>
          <w:tab w:val="right" w:leader="dot" w:pos="9017"/>
        </w:tabs>
        <w:ind w:left="2273" w:hanging="1313"/>
        <w:rPr>
          <w:rFonts w:asciiTheme="minorHAnsi" w:eastAsiaTheme="minorEastAsia" w:hAnsiTheme="minorHAnsi" w:cstheme="minorBidi"/>
          <w:noProof/>
          <w:sz w:val="22"/>
          <w:szCs w:val="22"/>
          <w:lang w:eastAsia="fr-BE"/>
        </w:rPr>
      </w:pPr>
      <w:hyperlink w:anchor="_Toc46393052" w:history="1">
        <w:r w:rsidR="00664975" w:rsidRPr="00664975">
          <w:rPr>
            <w:rStyle w:val="Hyperlink"/>
            <w:noProof/>
          </w:rPr>
          <w:t>IV.III.5.3.2</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TRN2-T-TRA-EXC-M-001-Movement Query Information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_Toc46393052 \h </w:instrText>
        </w:r>
        <w:r w:rsidR="00664975" w:rsidRPr="00664975">
          <w:rPr>
            <w:noProof/>
            <w:webHidden/>
          </w:rPr>
        </w:r>
        <w:r w:rsidR="00664975" w:rsidRPr="00664975">
          <w:rPr>
            <w:noProof/>
            <w:webHidden/>
          </w:rPr>
          <w:fldChar w:fldCharType="separate"/>
        </w:r>
        <w:r w:rsidR="0097205F">
          <w:rPr>
            <w:noProof/>
            <w:webHidden/>
          </w:rPr>
          <w:t>453</w:t>
        </w:r>
        <w:r w:rsidR="00664975" w:rsidRPr="00664975">
          <w:rPr>
            <w:noProof/>
            <w:webHidden/>
          </w:rPr>
          <w:fldChar w:fldCharType="end"/>
        </w:r>
      </w:hyperlink>
    </w:p>
    <w:p w14:paraId="521FE9BD" w14:textId="77CEE232" w:rsidR="00664975" w:rsidRPr="00664975" w:rsidRDefault="00BC575F" w:rsidP="005D35F5">
      <w:pPr>
        <w:pStyle w:val="TOC4"/>
        <w:tabs>
          <w:tab w:val="left" w:pos="1920"/>
          <w:tab w:val="right" w:leader="dot" w:pos="9017"/>
        </w:tabs>
        <w:ind w:left="1920" w:hanging="1200"/>
        <w:rPr>
          <w:rFonts w:asciiTheme="minorHAnsi" w:eastAsiaTheme="minorEastAsia" w:hAnsiTheme="minorHAnsi" w:cstheme="minorBidi"/>
          <w:noProof/>
          <w:sz w:val="22"/>
          <w:szCs w:val="22"/>
          <w:lang w:eastAsia="fr-BE"/>
        </w:rPr>
      </w:pPr>
      <w:hyperlink w:anchor="_Toc46393053" w:history="1">
        <w:r w:rsidR="00664975" w:rsidRPr="00664975">
          <w:rPr>
            <w:rStyle w:val="Hyperlink"/>
            <w:noProof/>
            <w14:scene3d>
              <w14:camera w14:prst="orthographicFront"/>
              <w14:lightRig w14:rig="threePt" w14:dir="t">
                <w14:rot w14:lat="0" w14:lon="0" w14:rev="0"/>
              </w14:lightRig>
            </w14:scene3d>
          </w:rPr>
          <w:t>IV.III.5.4</w:t>
        </w:r>
        <w:r w:rsidR="00664975" w:rsidRPr="00664975">
          <w:rPr>
            <w:rFonts w:asciiTheme="minorHAnsi" w:eastAsiaTheme="minorEastAsia" w:hAnsiTheme="minorHAnsi" w:cstheme="minorBidi"/>
            <w:noProof/>
            <w:sz w:val="22"/>
            <w:szCs w:val="22"/>
            <w:lang w:eastAsia="fr-BE"/>
          </w:rPr>
          <w:tab/>
        </w:r>
        <w:r w:rsidR="00664975" w:rsidRPr="00664975">
          <w:rPr>
            <w:rStyle w:val="Hyperlink"/>
            <w:noProof/>
          </w:rPr>
          <w:t>TRN-T-TRA-DEP-A-019-Invalidation after Release for Transit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_Toc46393053 \h </w:instrText>
        </w:r>
        <w:r w:rsidR="00664975" w:rsidRPr="00664975">
          <w:rPr>
            <w:noProof/>
            <w:webHidden/>
          </w:rPr>
        </w:r>
        <w:r w:rsidR="00664975" w:rsidRPr="00664975">
          <w:rPr>
            <w:noProof/>
            <w:webHidden/>
          </w:rPr>
          <w:fldChar w:fldCharType="separate"/>
        </w:r>
        <w:r w:rsidR="0097205F">
          <w:rPr>
            <w:noProof/>
            <w:webHidden/>
          </w:rPr>
          <w:t>454</w:t>
        </w:r>
        <w:r w:rsidR="00664975" w:rsidRPr="00664975">
          <w:rPr>
            <w:noProof/>
            <w:webHidden/>
          </w:rPr>
          <w:fldChar w:fldCharType="end"/>
        </w:r>
      </w:hyperlink>
    </w:p>
    <w:p w14:paraId="2D56D9E5" w14:textId="322E47B4" w:rsidR="00664975" w:rsidRPr="00664975" w:rsidRDefault="00BC575F">
      <w:pPr>
        <w:pStyle w:val="TOC2"/>
        <w:tabs>
          <w:tab w:val="left" w:pos="1200"/>
          <w:tab w:val="right" w:leader="dot" w:pos="9017"/>
        </w:tabs>
        <w:rPr>
          <w:rFonts w:asciiTheme="minorHAnsi" w:eastAsiaTheme="minorEastAsia" w:hAnsiTheme="minorHAnsi" w:cstheme="minorBidi"/>
          <w:smallCaps w:val="0"/>
          <w:noProof/>
          <w:sz w:val="22"/>
          <w:szCs w:val="22"/>
          <w:lang w:eastAsia="fr-BE"/>
        </w:rPr>
      </w:pPr>
      <w:hyperlink w:anchor="_Toc46393054" w:history="1">
        <w:r w:rsidR="00664975" w:rsidRPr="00664975">
          <w:rPr>
            <w:rStyle w:val="Hyperlink"/>
            <w:noProof/>
          </w:rPr>
          <w:t>IV.IV</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Principles for Data Structures and IEs during TP</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_Toc46393054 \h </w:instrText>
        </w:r>
        <w:r w:rsidR="00664975" w:rsidRPr="00664975">
          <w:rPr>
            <w:noProof/>
            <w:webHidden/>
          </w:rPr>
        </w:r>
        <w:r w:rsidR="00664975" w:rsidRPr="00664975">
          <w:rPr>
            <w:noProof/>
            <w:webHidden/>
          </w:rPr>
          <w:fldChar w:fldCharType="separate"/>
        </w:r>
        <w:r w:rsidR="0097205F">
          <w:rPr>
            <w:noProof/>
            <w:webHidden/>
          </w:rPr>
          <w:t>456</w:t>
        </w:r>
        <w:r w:rsidR="00664975" w:rsidRPr="00664975">
          <w:rPr>
            <w:noProof/>
            <w:webHidden/>
          </w:rPr>
          <w:fldChar w:fldCharType="end"/>
        </w:r>
      </w:hyperlink>
    </w:p>
    <w:p w14:paraId="77F1DEAF" w14:textId="0FE49BAC"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55" w:history="1">
        <w:r w:rsidR="00664975" w:rsidRPr="00664975">
          <w:rPr>
            <w:rStyle w:val="Hyperlink"/>
            <w:noProof/>
          </w:rPr>
          <w:t>IV.IV.1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Data Mapping and Conversion of IEs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_Toc46393055 \h </w:instrText>
        </w:r>
        <w:r w:rsidR="00664975" w:rsidRPr="00664975">
          <w:rPr>
            <w:noProof/>
            <w:webHidden/>
          </w:rPr>
        </w:r>
        <w:r w:rsidR="00664975" w:rsidRPr="00664975">
          <w:rPr>
            <w:noProof/>
            <w:webHidden/>
          </w:rPr>
          <w:fldChar w:fldCharType="separate"/>
        </w:r>
        <w:r w:rsidR="0097205F">
          <w:rPr>
            <w:noProof/>
            <w:webHidden/>
          </w:rPr>
          <w:t>456</w:t>
        </w:r>
        <w:r w:rsidR="00664975" w:rsidRPr="00664975">
          <w:rPr>
            <w:noProof/>
            <w:webHidden/>
          </w:rPr>
          <w:fldChar w:fldCharType="end"/>
        </w:r>
      </w:hyperlink>
    </w:p>
    <w:p w14:paraId="14F8DE22" w14:textId="2E179238"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56" w:history="1">
        <w:r w:rsidR="00664975" w:rsidRPr="00664975">
          <w:rPr>
            <w:rStyle w:val="Hyperlink"/>
            <w:noProof/>
          </w:rPr>
          <w:t>IV.IV.2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Technical Message Structures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_Toc46393056 \h </w:instrText>
        </w:r>
        <w:r w:rsidR="00664975" w:rsidRPr="00664975">
          <w:rPr>
            <w:noProof/>
            <w:webHidden/>
          </w:rPr>
        </w:r>
        <w:r w:rsidR="00664975" w:rsidRPr="00664975">
          <w:rPr>
            <w:noProof/>
            <w:webHidden/>
          </w:rPr>
          <w:fldChar w:fldCharType="separate"/>
        </w:r>
        <w:r w:rsidR="0097205F">
          <w:rPr>
            <w:noProof/>
            <w:webHidden/>
          </w:rPr>
          <w:t>458</w:t>
        </w:r>
        <w:r w:rsidR="00664975" w:rsidRPr="00664975">
          <w:rPr>
            <w:noProof/>
            <w:webHidden/>
          </w:rPr>
          <w:fldChar w:fldCharType="end"/>
        </w:r>
      </w:hyperlink>
    </w:p>
    <w:p w14:paraId="2A6E69E3" w14:textId="2D4856AB"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57" w:history="1">
        <w:r w:rsidR="00664975" w:rsidRPr="00664975">
          <w:rPr>
            <w:rStyle w:val="Hyperlink"/>
            <w:noProof/>
          </w:rPr>
          <w:t>IV.IV.3</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Decisive date for BRT/TRT validation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_Toc46393057 \h </w:instrText>
        </w:r>
        <w:r w:rsidR="00664975" w:rsidRPr="00664975">
          <w:rPr>
            <w:noProof/>
            <w:webHidden/>
          </w:rPr>
        </w:r>
        <w:r w:rsidR="00664975" w:rsidRPr="00664975">
          <w:rPr>
            <w:noProof/>
            <w:webHidden/>
          </w:rPr>
          <w:fldChar w:fldCharType="separate"/>
        </w:r>
        <w:r w:rsidR="0097205F">
          <w:rPr>
            <w:noProof/>
            <w:webHidden/>
          </w:rPr>
          <w:t>460</w:t>
        </w:r>
        <w:r w:rsidR="00664975" w:rsidRPr="00664975">
          <w:rPr>
            <w:noProof/>
            <w:webHidden/>
          </w:rPr>
          <w:fldChar w:fldCharType="end"/>
        </w:r>
      </w:hyperlink>
    </w:p>
    <w:p w14:paraId="68E0F165" w14:textId="05F68F6D"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58" w:history="1">
        <w:r w:rsidR="00664975" w:rsidRPr="00664975">
          <w:rPr>
            <w:rStyle w:val="Hyperlink"/>
            <w:noProof/>
          </w:rPr>
          <w:t>IV.IV.4</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Codelist Analysis and Mapping between “Legacy” and “To Be”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_Toc46393058 \h </w:instrText>
        </w:r>
        <w:r w:rsidR="00664975" w:rsidRPr="00664975">
          <w:rPr>
            <w:noProof/>
            <w:webHidden/>
          </w:rPr>
        </w:r>
        <w:r w:rsidR="00664975" w:rsidRPr="00664975">
          <w:rPr>
            <w:noProof/>
            <w:webHidden/>
          </w:rPr>
          <w:fldChar w:fldCharType="separate"/>
        </w:r>
        <w:r w:rsidR="0097205F">
          <w:rPr>
            <w:noProof/>
            <w:webHidden/>
          </w:rPr>
          <w:t>460</w:t>
        </w:r>
        <w:r w:rsidR="00664975" w:rsidRPr="00664975">
          <w:rPr>
            <w:noProof/>
            <w:webHidden/>
          </w:rPr>
          <w:fldChar w:fldCharType="end"/>
        </w:r>
      </w:hyperlink>
    </w:p>
    <w:p w14:paraId="189997EB" w14:textId="10C4B7C9"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59" w:history="1">
        <w:r w:rsidR="00664975" w:rsidRPr="00664975">
          <w:rPr>
            <w:rStyle w:val="Hyperlink"/>
            <w:noProof/>
          </w:rPr>
          <w:t>IV.IV.5</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R&amp;Cs in NCTS-P4/ECS-P2</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_Toc46393059 \h </w:instrText>
        </w:r>
        <w:r w:rsidR="00664975" w:rsidRPr="00664975">
          <w:rPr>
            <w:noProof/>
            <w:webHidden/>
          </w:rPr>
        </w:r>
        <w:r w:rsidR="00664975" w:rsidRPr="00664975">
          <w:rPr>
            <w:noProof/>
            <w:webHidden/>
          </w:rPr>
          <w:fldChar w:fldCharType="separate"/>
        </w:r>
        <w:r w:rsidR="0097205F">
          <w:rPr>
            <w:noProof/>
            <w:webHidden/>
          </w:rPr>
          <w:t>461</w:t>
        </w:r>
        <w:r w:rsidR="00664975" w:rsidRPr="00664975">
          <w:rPr>
            <w:noProof/>
            <w:webHidden/>
          </w:rPr>
          <w:fldChar w:fldCharType="end"/>
        </w:r>
      </w:hyperlink>
    </w:p>
    <w:p w14:paraId="5765DF3F" w14:textId="239E6077"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3060" w:history="1">
        <w:r w:rsidR="00664975" w:rsidRPr="00664975">
          <w:rPr>
            <w:rStyle w:val="Hyperlink"/>
            <w:noProof/>
          </w:rPr>
          <w:t>IV.V</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Protocol for Common Domain exchanges during TP</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_Toc46393060 \h </w:instrText>
        </w:r>
        <w:r w:rsidR="00664975" w:rsidRPr="00664975">
          <w:rPr>
            <w:noProof/>
            <w:webHidden/>
          </w:rPr>
        </w:r>
        <w:r w:rsidR="00664975" w:rsidRPr="00664975">
          <w:rPr>
            <w:noProof/>
            <w:webHidden/>
          </w:rPr>
          <w:fldChar w:fldCharType="separate"/>
        </w:r>
        <w:r w:rsidR="0097205F">
          <w:rPr>
            <w:noProof/>
            <w:webHidden/>
          </w:rPr>
          <w:t>462</w:t>
        </w:r>
        <w:r w:rsidR="00664975" w:rsidRPr="00664975">
          <w:rPr>
            <w:noProof/>
            <w:webHidden/>
          </w:rPr>
          <w:fldChar w:fldCharType="end"/>
        </w:r>
      </w:hyperlink>
    </w:p>
    <w:p w14:paraId="7A325BA9" w14:textId="760B2650"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61" w:history="1">
        <w:r w:rsidR="00664975" w:rsidRPr="00664975">
          <w:rPr>
            <w:rStyle w:val="Hyperlink"/>
            <w:noProof/>
          </w:rPr>
          <w:t>IV.V.1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General principles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_Toc46393061 \h </w:instrText>
        </w:r>
        <w:r w:rsidR="00664975" w:rsidRPr="00664975">
          <w:rPr>
            <w:noProof/>
            <w:webHidden/>
          </w:rPr>
        </w:r>
        <w:r w:rsidR="00664975" w:rsidRPr="00664975">
          <w:rPr>
            <w:noProof/>
            <w:webHidden/>
          </w:rPr>
          <w:fldChar w:fldCharType="separate"/>
        </w:r>
        <w:r w:rsidR="0097205F">
          <w:rPr>
            <w:noProof/>
            <w:webHidden/>
          </w:rPr>
          <w:t>462</w:t>
        </w:r>
        <w:r w:rsidR="00664975" w:rsidRPr="00664975">
          <w:rPr>
            <w:noProof/>
            <w:webHidden/>
          </w:rPr>
          <w:fldChar w:fldCharType="end"/>
        </w:r>
      </w:hyperlink>
    </w:p>
    <w:p w14:paraId="78F3522F" w14:textId="760D93CE" w:rsidR="00664975" w:rsidRPr="00664975" w:rsidRDefault="00BC575F">
      <w:pPr>
        <w:pStyle w:val="TOC3"/>
        <w:tabs>
          <w:tab w:val="left" w:pos="1440"/>
          <w:tab w:val="right" w:leader="dot" w:pos="9017"/>
        </w:tabs>
        <w:rPr>
          <w:rFonts w:asciiTheme="minorHAnsi" w:eastAsiaTheme="minorEastAsia" w:hAnsiTheme="minorHAnsi" w:cstheme="minorBidi"/>
          <w:i w:val="0"/>
          <w:iCs w:val="0"/>
          <w:noProof/>
          <w:sz w:val="22"/>
          <w:szCs w:val="22"/>
          <w:lang w:eastAsia="fr-BE"/>
        </w:rPr>
      </w:pPr>
      <w:hyperlink w:anchor="_Toc46393062" w:history="1">
        <w:r w:rsidR="00664975" w:rsidRPr="00664975">
          <w:rPr>
            <w:rStyle w:val="Hyperlink"/>
            <w:noProof/>
          </w:rPr>
          <w:t>IV.V.2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Common domain exchange patterns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_Toc46393062 \h </w:instrText>
        </w:r>
        <w:r w:rsidR="00664975" w:rsidRPr="00664975">
          <w:rPr>
            <w:noProof/>
            <w:webHidden/>
          </w:rPr>
        </w:r>
        <w:r w:rsidR="00664975" w:rsidRPr="00664975">
          <w:rPr>
            <w:noProof/>
            <w:webHidden/>
          </w:rPr>
          <w:fldChar w:fldCharType="separate"/>
        </w:r>
        <w:r w:rsidR="0097205F">
          <w:rPr>
            <w:noProof/>
            <w:webHidden/>
          </w:rPr>
          <w:t>462</w:t>
        </w:r>
        <w:r w:rsidR="00664975" w:rsidRPr="00664975">
          <w:rPr>
            <w:noProof/>
            <w:webHidden/>
          </w:rPr>
          <w:fldChar w:fldCharType="end"/>
        </w:r>
      </w:hyperlink>
    </w:p>
    <w:p w14:paraId="29A4D594" w14:textId="7927EAED" w:rsidR="00664975" w:rsidRPr="00664975" w:rsidRDefault="00BC575F">
      <w:pPr>
        <w:pStyle w:val="TOC1"/>
        <w:tabs>
          <w:tab w:val="left" w:pos="480"/>
          <w:tab w:val="right" w:leader="dot" w:pos="9017"/>
        </w:tabs>
        <w:rPr>
          <w:rFonts w:asciiTheme="minorHAnsi" w:eastAsiaTheme="minorEastAsia" w:hAnsiTheme="minorHAnsi" w:cstheme="minorBidi"/>
          <w:b w:val="0"/>
          <w:bCs w:val="0"/>
          <w:caps w:val="0"/>
          <w:noProof/>
          <w:sz w:val="22"/>
          <w:szCs w:val="22"/>
          <w:lang w:eastAsia="fr-BE"/>
        </w:rPr>
      </w:pPr>
      <w:hyperlink w:anchor="_Toc46393063" w:history="1">
        <w:r w:rsidR="00664975" w:rsidRPr="00664975">
          <w:rPr>
            <w:rStyle w:val="Hyperlink"/>
            <w:noProof/>
          </w:rPr>
          <w:t>V</w:t>
        </w:r>
        <w:r w:rsidR="00664975" w:rsidRPr="00664975">
          <w:rPr>
            <w:rFonts w:asciiTheme="minorHAnsi" w:eastAsiaTheme="minorEastAsia" w:hAnsiTheme="minorHAnsi" w:cstheme="minorBidi"/>
            <w:b w:val="0"/>
            <w:bCs w:val="0"/>
            <w:caps w:val="0"/>
            <w:noProof/>
            <w:sz w:val="22"/>
            <w:szCs w:val="22"/>
            <w:lang w:eastAsia="fr-BE"/>
          </w:rPr>
          <w:tab/>
        </w:r>
        <w:r w:rsidR="00664975" w:rsidRPr="00664975">
          <w:rPr>
            <w:rStyle w:val="Hyperlink"/>
            <w:noProof/>
          </w:rPr>
          <w:t>Central Services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_Toc46393063 \h </w:instrText>
        </w:r>
        <w:r w:rsidR="00664975" w:rsidRPr="00664975">
          <w:rPr>
            <w:noProof/>
            <w:webHidden/>
          </w:rPr>
        </w:r>
        <w:r w:rsidR="00664975" w:rsidRPr="00664975">
          <w:rPr>
            <w:noProof/>
            <w:webHidden/>
          </w:rPr>
          <w:fldChar w:fldCharType="separate"/>
        </w:r>
        <w:r w:rsidR="0097205F">
          <w:rPr>
            <w:noProof/>
            <w:webHidden/>
          </w:rPr>
          <w:t>464</w:t>
        </w:r>
        <w:r w:rsidR="00664975" w:rsidRPr="00664975">
          <w:rPr>
            <w:noProof/>
            <w:webHidden/>
          </w:rPr>
          <w:fldChar w:fldCharType="end"/>
        </w:r>
      </w:hyperlink>
    </w:p>
    <w:p w14:paraId="33A25606" w14:textId="44FDA72F" w:rsidR="00664975" w:rsidRPr="00664975" w:rsidRDefault="00BC575F">
      <w:pPr>
        <w:pStyle w:val="TOC1"/>
        <w:tabs>
          <w:tab w:val="left" w:pos="720"/>
          <w:tab w:val="right" w:leader="dot" w:pos="9017"/>
        </w:tabs>
        <w:rPr>
          <w:rFonts w:asciiTheme="minorHAnsi" w:eastAsiaTheme="minorEastAsia" w:hAnsiTheme="minorHAnsi" w:cstheme="minorBidi"/>
          <w:b w:val="0"/>
          <w:bCs w:val="0"/>
          <w:caps w:val="0"/>
          <w:noProof/>
          <w:sz w:val="22"/>
          <w:szCs w:val="22"/>
          <w:lang w:eastAsia="fr-BE"/>
        </w:rPr>
      </w:pPr>
      <w:hyperlink w:anchor="_Toc46393064" w:history="1">
        <w:r w:rsidR="00664975" w:rsidRPr="00664975">
          <w:rPr>
            <w:rStyle w:val="Hyperlink"/>
            <w:noProof/>
          </w:rPr>
          <w:t>VI</w:t>
        </w:r>
        <w:r w:rsidR="00664975" w:rsidRPr="00664975">
          <w:rPr>
            <w:rFonts w:asciiTheme="minorHAnsi" w:eastAsiaTheme="minorEastAsia" w:hAnsiTheme="minorHAnsi" w:cstheme="minorBidi"/>
            <w:b w:val="0"/>
            <w:bCs w:val="0"/>
            <w:caps w:val="0"/>
            <w:noProof/>
            <w:sz w:val="22"/>
            <w:szCs w:val="22"/>
            <w:lang w:eastAsia="fr-BE"/>
          </w:rPr>
          <w:tab/>
        </w:r>
        <w:r w:rsidR="00664975" w:rsidRPr="00664975">
          <w:rPr>
            <w:rStyle w:val="Hyperlink"/>
            <w:noProof/>
          </w:rPr>
          <w:t>Systems Administration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_Toc46393064 \h </w:instrText>
        </w:r>
        <w:r w:rsidR="00664975" w:rsidRPr="00664975">
          <w:rPr>
            <w:noProof/>
            <w:webHidden/>
          </w:rPr>
        </w:r>
        <w:r w:rsidR="00664975" w:rsidRPr="00664975">
          <w:rPr>
            <w:noProof/>
            <w:webHidden/>
          </w:rPr>
          <w:fldChar w:fldCharType="separate"/>
        </w:r>
        <w:r w:rsidR="0097205F">
          <w:rPr>
            <w:noProof/>
            <w:webHidden/>
          </w:rPr>
          <w:t>465</w:t>
        </w:r>
        <w:r w:rsidR="00664975" w:rsidRPr="00664975">
          <w:rPr>
            <w:noProof/>
            <w:webHidden/>
          </w:rPr>
          <w:fldChar w:fldCharType="end"/>
        </w:r>
      </w:hyperlink>
    </w:p>
    <w:p w14:paraId="75CAF40D" w14:textId="5736FC22" w:rsidR="00664975" w:rsidRPr="00664975" w:rsidRDefault="00BC575F">
      <w:pPr>
        <w:pStyle w:val="TOC1"/>
        <w:tabs>
          <w:tab w:val="left" w:pos="720"/>
          <w:tab w:val="right" w:leader="dot" w:pos="9017"/>
        </w:tabs>
        <w:rPr>
          <w:rFonts w:asciiTheme="minorHAnsi" w:eastAsiaTheme="minorEastAsia" w:hAnsiTheme="minorHAnsi" w:cstheme="minorBidi"/>
          <w:b w:val="0"/>
          <w:bCs w:val="0"/>
          <w:caps w:val="0"/>
          <w:noProof/>
          <w:sz w:val="22"/>
          <w:szCs w:val="22"/>
          <w:lang w:eastAsia="fr-BE"/>
        </w:rPr>
      </w:pPr>
      <w:hyperlink w:anchor="_Toc46393065" w:history="1">
        <w:r w:rsidR="00664975" w:rsidRPr="00664975">
          <w:rPr>
            <w:rStyle w:val="Hyperlink"/>
            <w:noProof/>
          </w:rPr>
          <w:t>VII</w:t>
        </w:r>
        <w:r w:rsidR="00664975" w:rsidRPr="00664975">
          <w:rPr>
            <w:rFonts w:asciiTheme="minorHAnsi" w:eastAsiaTheme="minorEastAsia" w:hAnsiTheme="minorHAnsi" w:cstheme="minorBidi"/>
            <w:b w:val="0"/>
            <w:bCs w:val="0"/>
            <w:caps w:val="0"/>
            <w:noProof/>
            <w:sz w:val="22"/>
            <w:szCs w:val="22"/>
            <w:lang w:eastAsia="fr-BE"/>
          </w:rPr>
          <w:tab/>
        </w:r>
        <w:r w:rsidR="00664975" w:rsidRPr="00664975">
          <w:rPr>
            <w:rStyle w:val="Hyperlink"/>
            <w:noProof/>
          </w:rPr>
          <w:t>Technical Message Structure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_Toc46393065 \h </w:instrText>
        </w:r>
        <w:r w:rsidR="00664975" w:rsidRPr="00664975">
          <w:rPr>
            <w:noProof/>
            <w:webHidden/>
          </w:rPr>
        </w:r>
        <w:r w:rsidR="00664975" w:rsidRPr="00664975">
          <w:rPr>
            <w:noProof/>
            <w:webHidden/>
          </w:rPr>
          <w:fldChar w:fldCharType="separate"/>
        </w:r>
        <w:r w:rsidR="0097205F">
          <w:rPr>
            <w:noProof/>
            <w:webHidden/>
          </w:rPr>
          <w:t>466</w:t>
        </w:r>
        <w:r w:rsidR="00664975" w:rsidRPr="00664975">
          <w:rPr>
            <w:noProof/>
            <w:webHidden/>
          </w:rPr>
          <w:fldChar w:fldCharType="end"/>
        </w:r>
      </w:hyperlink>
    </w:p>
    <w:p w14:paraId="060188B1" w14:textId="35A38400" w:rsidR="00664975" w:rsidRPr="00664975" w:rsidRDefault="00BC575F">
      <w:pPr>
        <w:pStyle w:val="TOC1"/>
        <w:tabs>
          <w:tab w:val="left" w:pos="720"/>
          <w:tab w:val="right" w:leader="dot" w:pos="9017"/>
        </w:tabs>
        <w:rPr>
          <w:rFonts w:asciiTheme="minorHAnsi" w:eastAsiaTheme="minorEastAsia" w:hAnsiTheme="minorHAnsi" w:cstheme="minorBidi"/>
          <w:b w:val="0"/>
          <w:bCs w:val="0"/>
          <w:caps w:val="0"/>
          <w:noProof/>
          <w:sz w:val="22"/>
          <w:szCs w:val="22"/>
          <w:lang w:eastAsia="fr-BE"/>
        </w:rPr>
      </w:pPr>
      <w:hyperlink w:anchor="_Toc46393066" w:history="1">
        <w:r w:rsidR="00664975" w:rsidRPr="00664975">
          <w:rPr>
            <w:rStyle w:val="Hyperlink"/>
            <w:noProof/>
          </w:rPr>
          <w:t>VIII</w:t>
        </w:r>
        <w:r w:rsidR="00664975" w:rsidRPr="00664975">
          <w:rPr>
            <w:rFonts w:asciiTheme="minorHAnsi" w:eastAsiaTheme="minorEastAsia" w:hAnsiTheme="minorHAnsi" w:cstheme="minorBidi"/>
            <w:b w:val="0"/>
            <w:bCs w:val="0"/>
            <w:caps w:val="0"/>
            <w:noProof/>
            <w:sz w:val="22"/>
            <w:szCs w:val="22"/>
            <w:lang w:eastAsia="fr-BE"/>
          </w:rPr>
          <w:tab/>
        </w:r>
        <w:r w:rsidR="00664975" w:rsidRPr="00664975">
          <w:rPr>
            <w:rStyle w:val="Hyperlink"/>
            <w:noProof/>
          </w:rPr>
          <w:t>Design principles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_Toc46393066 \h </w:instrText>
        </w:r>
        <w:r w:rsidR="00664975" w:rsidRPr="00664975">
          <w:rPr>
            <w:noProof/>
            <w:webHidden/>
          </w:rPr>
        </w:r>
        <w:r w:rsidR="00664975" w:rsidRPr="00664975">
          <w:rPr>
            <w:noProof/>
            <w:webHidden/>
          </w:rPr>
          <w:fldChar w:fldCharType="separate"/>
        </w:r>
        <w:r w:rsidR="0097205F">
          <w:rPr>
            <w:noProof/>
            <w:webHidden/>
          </w:rPr>
          <w:t>467</w:t>
        </w:r>
        <w:r w:rsidR="00664975" w:rsidRPr="00664975">
          <w:rPr>
            <w:noProof/>
            <w:webHidden/>
          </w:rPr>
          <w:fldChar w:fldCharType="end"/>
        </w:r>
      </w:hyperlink>
    </w:p>
    <w:p w14:paraId="03E5AC6C" w14:textId="73337BCA" w:rsidR="00664975" w:rsidRPr="00664975" w:rsidRDefault="00BC575F">
      <w:pPr>
        <w:pStyle w:val="TOC2"/>
        <w:tabs>
          <w:tab w:val="left" w:pos="1200"/>
          <w:tab w:val="right" w:leader="dot" w:pos="9017"/>
        </w:tabs>
        <w:rPr>
          <w:rFonts w:asciiTheme="minorHAnsi" w:eastAsiaTheme="minorEastAsia" w:hAnsiTheme="minorHAnsi" w:cstheme="minorBidi"/>
          <w:smallCaps w:val="0"/>
          <w:noProof/>
          <w:sz w:val="22"/>
          <w:szCs w:val="22"/>
          <w:lang w:eastAsia="fr-BE"/>
        </w:rPr>
      </w:pPr>
      <w:hyperlink w:anchor="_Toc46393067" w:history="1">
        <w:r w:rsidR="00664975" w:rsidRPr="00664975">
          <w:rPr>
            <w:rStyle w:val="Hyperlink"/>
            <w:noProof/>
          </w:rPr>
          <w:t>VIII.I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Approach</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_Toc46393067 \h </w:instrText>
        </w:r>
        <w:r w:rsidR="00664975" w:rsidRPr="00664975">
          <w:rPr>
            <w:noProof/>
            <w:webHidden/>
          </w:rPr>
        </w:r>
        <w:r w:rsidR="00664975" w:rsidRPr="00664975">
          <w:rPr>
            <w:noProof/>
            <w:webHidden/>
          </w:rPr>
          <w:fldChar w:fldCharType="separate"/>
        </w:r>
        <w:r w:rsidR="0097205F">
          <w:rPr>
            <w:noProof/>
            <w:webHidden/>
          </w:rPr>
          <w:t>467</w:t>
        </w:r>
        <w:r w:rsidR="00664975" w:rsidRPr="00664975">
          <w:rPr>
            <w:noProof/>
            <w:webHidden/>
          </w:rPr>
          <w:fldChar w:fldCharType="end"/>
        </w:r>
      </w:hyperlink>
    </w:p>
    <w:p w14:paraId="1D144E9A" w14:textId="63320603" w:rsidR="00664975" w:rsidRPr="00664975" w:rsidRDefault="00BC575F">
      <w:pPr>
        <w:pStyle w:val="TOC2"/>
        <w:tabs>
          <w:tab w:val="left" w:pos="1200"/>
          <w:tab w:val="right" w:leader="dot" w:pos="9017"/>
        </w:tabs>
        <w:rPr>
          <w:rFonts w:asciiTheme="minorHAnsi" w:eastAsiaTheme="minorEastAsia" w:hAnsiTheme="minorHAnsi" w:cstheme="minorBidi"/>
          <w:smallCaps w:val="0"/>
          <w:noProof/>
          <w:sz w:val="22"/>
          <w:szCs w:val="22"/>
          <w:lang w:eastAsia="fr-BE"/>
        </w:rPr>
      </w:pPr>
      <w:hyperlink w:anchor="_Toc46393068" w:history="1">
        <w:r w:rsidR="00664975" w:rsidRPr="00664975">
          <w:rPr>
            <w:rStyle w:val="Hyperlink"/>
            <w:noProof/>
          </w:rPr>
          <w:t>VIII.II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Exception Handling</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_Toc46393068 \h </w:instrText>
        </w:r>
        <w:r w:rsidR="00664975" w:rsidRPr="00664975">
          <w:rPr>
            <w:noProof/>
            <w:webHidden/>
          </w:rPr>
        </w:r>
        <w:r w:rsidR="00664975" w:rsidRPr="00664975">
          <w:rPr>
            <w:noProof/>
            <w:webHidden/>
          </w:rPr>
          <w:fldChar w:fldCharType="separate"/>
        </w:r>
        <w:r w:rsidR="0097205F">
          <w:rPr>
            <w:noProof/>
            <w:webHidden/>
          </w:rPr>
          <w:t>467</w:t>
        </w:r>
        <w:r w:rsidR="00664975" w:rsidRPr="00664975">
          <w:rPr>
            <w:noProof/>
            <w:webHidden/>
          </w:rPr>
          <w:fldChar w:fldCharType="end"/>
        </w:r>
      </w:hyperlink>
    </w:p>
    <w:p w14:paraId="2F183998" w14:textId="6F279235" w:rsidR="00664975" w:rsidRPr="00664975" w:rsidRDefault="00BC575F">
      <w:pPr>
        <w:pStyle w:val="TOC2"/>
        <w:tabs>
          <w:tab w:val="left" w:pos="1200"/>
          <w:tab w:val="right" w:leader="dot" w:pos="9017"/>
        </w:tabs>
        <w:rPr>
          <w:rFonts w:asciiTheme="minorHAnsi" w:eastAsiaTheme="minorEastAsia" w:hAnsiTheme="minorHAnsi" w:cstheme="minorBidi"/>
          <w:smallCaps w:val="0"/>
          <w:noProof/>
          <w:sz w:val="22"/>
          <w:szCs w:val="22"/>
          <w:lang w:eastAsia="fr-BE"/>
        </w:rPr>
      </w:pPr>
      <w:hyperlink w:anchor="_Toc46393069" w:history="1">
        <w:r w:rsidR="00664975" w:rsidRPr="00664975">
          <w:rPr>
            <w:rStyle w:val="Hyperlink"/>
            <w:noProof/>
          </w:rPr>
          <w:t>VIII.III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Constraints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_Toc46393069 \h </w:instrText>
        </w:r>
        <w:r w:rsidR="00664975" w:rsidRPr="00664975">
          <w:rPr>
            <w:noProof/>
            <w:webHidden/>
          </w:rPr>
        </w:r>
        <w:r w:rsidR="00664975" w:rsidRPr="00664975">
          <w:rPr>
            <w:noProof/>
            <w:webHidden/>
          </w:rPr>
          <w:fldChar w:fldCharType="separate"/>
        </w:r>
        <w:r w:rsidR="0097205F">
          <w:rPr>
            <w:noProof/>
            <w:webHidden/>
          </w:rPr>
          <w:t>467</w:t>
        </w:r>
        <w:r w:rsidR="00664975" w:rsidRPr="00664975">
          <w:rPr>
            <w:noProof/>
            <w:webHidden/>
          </w:rPr>
          <w:fldChar w:fldCharType="end"/>
        </w:r>
      </w:hyperlink>
    </w:p>
    <w:p w14:paraId="4F665947" w14:textId="4D4EF3C6" w:rsidR="00664975" w:rsidRPr="00664975" w:rsidRDefault="00BC575F">
      <w:pPr>
        <w:pStyle w:val="TOC3"/>
        <w:tabs>
          <w:tab w:val="left" w:pos="1680"/>
          <w:tab w:val="right" w:leader="dot" w:pos="9017"/>
        </w:tabs>
        <w:rPr>
          <w:rFonts w:asciiTheme="minorHAnsi" w:eastAsiaTheme="minorEastAsia" w:hAnsiTheme="minorHAnsi" w:cstheme="minorBidi"/>
          <w:i w:val="0"/>
          <w:iCs w:val="0"/>
          <w:noProof/>
          <w:sz w:val="22"/>
          <w:szCs w:val="22"/>
          <w:lang w:eastAsia="fr-BE"/>
        </w:rPr>
      </w:pPr>
      <w:hyperlink w:anchor="_Toc46393070" w:history="1">
        <w:r w:rsidR="00664975" w:rsidRPr="00664975">
          <w:rPr>
            <w:rStyle w:val="Hyperlink"/>
            <w:noProof/>
          </w:rPr>
          <w:t>VIII.III.1</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Introduction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_Toc46393070 \h </w:instrText>
        </w:r>
        <w:r w:rsidR="00664975" w:rsidRPr="00664975">
          <w:rPr>
            <w:noProof/>
            <w:webHidden/>
          </w:rPr>
        </w:r>
        <w:r w:rsidR="00664975" w:rsidRPr="00664975">
          <w:rPr>
            <w:noProof/>
            <w:webHidden/>
          </w:rPr>
          <w:fldChar w:fldCharType="separate"/>
        </w:r>
        <w:r w:rsidR="0097205F">
          <w:rPr>
            <w:noProof/>
            <w:webHidden/>
          </w:rPr>
          <w:t>467</w:t>
        </w:r>
        <w:r w:rsidR="00664975" w:rsidRPr="00664975">
          <w:rPr>
            <w:noProof/>
            <w:webHidden/>
          </w:rPr>
          <w:fldChar w:fldCharType="end"/>
        </w:r>
      </w:hyperlink>
    </w:p>
    <w:p w14:paraId="247BE990" w14:textId="5EEEF7CB" w:rsidR="00664975" w:rsidRPr="00664975" w:rsidRDefault="00BC575F">
      <w:pPr>
        <w:pStyle w:val="TOC3"/>
        <w:tabs>
          <w:tab w:val="left" w:pos="1680"/>
          <w:tab w:val="right" w:leader="dot" w:pos="9017"/>
        </w:tabs>
        <w:rPr>
          <w:rFonts w:asciiTheme="minorHAnsi" w:eastAsiaTheme="minorEastAsia" w:hAnsiTheme="minorHAnsi" w:cstheme="minorBidi"/>
          <w:i w:val="0"/>
          <w:iCs w:val="0"/>
          <w:noProof/>
          <w:sz w:val="22"/>
          <w:szCs w:val="22"/>
          <w:lang w:eastAsia="fr-BE"/>
        </w:rPr>
      </w:pPr>
      <w:hyperlink w:anchor="_Toc46393071" w:history="1">
        <w:r w:rsidR="00664975" w:rsidRPr="00664975">
          <w:rPr>
            <w:rStyle w:val="Hyperlink"/>
            <w:noProof/>
          </w:rPr>
          <w:t>VIII.III.2</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Performance Constraints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_Toc46393071 \h </w:instrText>
        </w:r>
        <w:r w:rsidR="00664975" w:rsidRPr="00664975">
          <w:rPr>
            <w:noProof/>
            <w:webHidden/>
          </w:rPr>
        </w:r>
        <w:r w:rsidR="00664975" w:rsidRPr="00664975">
          <w:rPr>
            <w:noProof/>
            <w:webHidden/>
          </w:rPr>
          <w:fldChar w:fldCharType="separate"/>
        </w:r>
        <w:r w:rsidR="0097205F">
          <w:rPr>
            <w:noProof/>
            <w:webHidden/>
          </w:rPr>
          <w:t>467</w:t>
        </w:r>
        <w:r w:rsidR="00664975" w:rsidRPr="00664975">
          <w:rPr>
            <w:noProof/>
            <w:webHidden/>
          </w:rPr>
          <w:fldChar w:fldCharType="end"/>
        </w:r>
      </w:hyperlink>
    </w:p>
    <w:p w14:paraId="40BBFAF3" w14:textId="59B433D9" w:rsidR="00664975" w:rsidRPr="00664975" w:rsidRDefault="00BC575F">
      <w:pPr>
        <w:pStyle w:val="TOC3"/>
        <w:tabs>
          <w:tab w:val="left" w:pos="1680"/>
          <w:tab w:val="right" w:leader="dot" w:pos="9017"/>
        </w:tabs>
        <w:rPr>
          <w:rFonts w:asciiTheme="minorHAnsi" w:eastAsiaTheme="minorEastAsia" w:hAnsiTheme="minorHAnsi" w:cstheme="minorBidi"/>
          <w:i w:val="0"/>
          <w:iCs w:val="0"/>
          <w:noProof/>
          <w:sz w:val="22"/>
          <w:szCs w:val="22"/>
          <w:lang w:eastAsia="fr-BE"/>
        </w:rPr>
      </w:pPr>
      <w:hyperlink w:anchor="_Toc46393072" w:history="1">
        <w:r w:rsidR="00664975" w:rsidRPr="00664975">
          <w:rPr>
            <w:rStyle w:val="Hyperlink"/>
            <w:noProof/>
          </w:rPr>
          <w:t>VIII.III.3</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Timing constraints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_Toc46393072 \h </w:instrText>
        </w:r>
        <w:r w:rsidR="00664975" w:rsidRPr="00664975">
          <w:rPr>
            <w:noProof/>
            <w:webHidden/>
          </w:rPr>
        </w:r>
        <w:r w:rsidR="00664975" w:rsidRPr="00664975">
          <w:rPr>
            <w:noProof/>
            <w:webHidden/>
          </w:rPr>
          <w:fldChar w:fldCharType="separate"/>
        </w:r>
        <w:r w:rsidR="0097205F">
          <w:rPr>
            <w:noProof/>
            <w:webHidden/>
          </w:rPr>
          <w:t>467</w:t>
        </w:r>
        <w:r w:rsidR="00664975" w:rsidRPr="00664975">
          <w:rPr>
            <w:noProof/>
            <w:webHidden/>
          </w:rPr>
          <w:fldChar w:fldCharType="end"/>
        </w:r>
      </w:hyperlink>
    </w:p>
    <w:p w14:paraId="06971A9E" w14:textId="521AC7E6" w:rsidR="00664975" w:rsidRPr="00664975" w:rsidRDefault="00BC575F">
      <w:pPr>
        <w:pStyle w:val="TOC3"/>
        <w:tabs>
          <w:tab w:val="left" w:pos="1680"/>
          <w:tab w:val="right" w:leader="dot" w:pos="9017"/>
        </w:tabs>
        <w:rPr>
          <w:rFonts w:asciiTheme="minorHAnsi" w:eastAsiaTheme="minorEastAsia" w:hAnsiTheme="minorHAnsi" w:cstheme="minorBidi"/>
          <w:i w:val="0"/>
          <w:iCs w:val="0"/>
          <w:noProof/>
          <w:sz w:val="22"/>
          <w:szCs w:val="22"/>
          <w:lang w:eastAsia="fr-BE"/>
        </w:rPr>
      </w:pPr>
      <w:hyperlink w:anchor="_Toc46393073" w:history="1">
        <w:r w:rsidR="00664975" w:rsidRPr="00664975">
          <w:rPr>
            <w:rStyle w:val="Hyperlink"/>
            <w:noProof/>
          </w:rPr>
          <w:t>VIII.III.4</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Availability Constraints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_Toc46393073 \h </w:instrText>
        </w:r>
        <w:r w:rsidR="00664975" w:rsidRPr="00664975">
          <w:rPr>
            <w:noProof/>
            <w:webHidden/>
          </w:rPr>
        </w:r>
        <w:r w:rsidR="00664975" w:rsidRPr="00664975">
          <w:rPr>
            <w:noProof/>
            <w:webHidden/>
          </w:rPr>
          <w:fldChar w:fldCharType="separate"/>
        </w:r>
        <w:r w:rsidR="0097205F">
          <w:rPr>
            <w:noProof/>
            <w:webHidden/>
          </w:rPr>
          <w:t>467</w:t>
        </w:r>
        <w:r w:rsidR="00664975" w:rsidRPr="00664975">
          <w:rPr>
            <w:noProof/>
            <w:webHidden/>
          </w:rPr>
          <w:fldChar w:fldCharType="end"/>
        </w:r>
      </w:hyperlink>
    </w:p>
    <w:p w14:paraId="6DE4C6CF" w14:textId="7076D2FB" w:rsidR="00664975" w:rsidRPr="00664975" w:rsidRDefault="00BC575F">
      <w:pPr>
        <w:pStyle w:val="TOC3"/>
        <w:tabs>
          <w:tab w:val="left" w:pos="1680"/>
          <w:tab w:val="right" w:leader="dot" w:pos="9017"/>
        </w:tabs>
        <w:rPr>
          <w:rFonts w:asciiTheme="minorHAnsi" w:eastAsiaTheme="minorEastAsia" w:hAnsiTheme="minorHAnsi" w:cstheme="minorBidi"/>
          <w:i w:val="0"/>
          <w:iCs w:val="0"/>
          <w:noProof/>
          <w:sz w:val="22"/>
          <w:szCs w:val="22"/>
          <w:lang w:eastAsia="fr-BE"/>
        </w:rPr>
      </w:pPr>
      <w:hyperlink w:anchor="_Toc46393074" w:history="1">
        <w:r w:rsidR="00664975" w:rsidRPr="00664975">
          <w:rPr>
            <w:rStyle w:val="Hyperlink"/>
            <w:noProof/>
          </w:rPr>
          <w:t>VIII.III.5</w:t>
        </w:r>
        <w:r w:rsidR="00664975" w:rsidRPr="00664975">
          <w:rPr>
            <w:rFonts w:asciiTheme="minorHAnsi" w:eastAsiaTheme="minorEastAsia" w:hAnsiTheme="minorHAnsi" w:cstheme="minorBidi"/>
            <w:i w:val="0"/>
            <w:iCs w:val="0"/>
            <w:noProof/>
            <w:sz w:val="22"/>
            <w:szCs w:val="22"/>
            <w:lang w:eastAsia="fr-BE"/>
          </w:rPr>
          <w:tab/>
        </w:r>
        <w:r w:rsidR="00664975" w:rsidRPr="00664975">
          <w:rPr>
            <w:rStyle w:val="Hyperlink"/>
            <w:noProof/>
          </w:rPr>
          <w:t>Suspension of sending messages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_Toc46393074 \h </w:instrText>
        </w:r>
        <w:r w:rsidR="00664975" w:rsidRPr="00664975">
          <w:rPr>
            <w:noProof/>
            <w:webHidden/>
          </w:rPr>
        </w:r>
        <w:r w:rsidR="00664975" w:rsidRPr="00664975">
          <w:rPr>
            <w:noProof/>
            <w:webHidden/>
          </w:rPr>
          <w:fldChar w:fldCharType="separate"/>
        </w:r>
        <w:r w:rsidR="0097205F">
          <w:rPr>
            <w:noProof/>
            <w:webHidden/>
          </w:rPr>
          <w:t>467</w:t>
        </w:r>
        <w:r w:rsidR="00664975" w:rsidRPr="00664975">
          <w:rPr>
            <w:noProof/>
            <w:webHidden/>
          </w:rPr>
          <w:fldChar w:fldCharType="end"/>
        </w:r>
      </w:hyperlink>
    </w:p>
    <w:p w14:paraId="7CABE1DD" w14:textId="051F4C6A" w:rsidR="00664975" w:rsidRPr="00664975" w:rsidRDefault="00BC575F">
      <w:pPr>
        <w:pStyle w:val="TOC1"/>
        <w:tabs>
          <w:tab w:val="left" w:pos="720"/>
          <w:tab w:val="right" w:leader="dot" w:pos="9017"/>
        </w:tabs>
        <w:rPr>
          <w:rFonts w:asciiTheme="minorHAnsi" w:eastAsiaTheme="minorEastAsia" w:hAnsiTheme="minorHAnsi" w:cstheme="minorBidi"/>
          <w:b w:val="0"/>
          <w:bCs w:val="0"/>
          <w:caps w:val="0"/>
          <w:noProof/>
          <w:sz w:val="22"/>
          <w:szCs w:val="22"/>
          <w:lang w:eastAsia="fr-BE"/>
        </w:rPr>
      </w:pPr>
      <w:hyperlink w:anchor="_Toc46393075" w:history="1">
        <w:r w:rsidR="00664975" w:rsidRPr="00664975">
          <w:rPr>
            <w:rStyle w:val="Hyperlink"/>
            <w:noProof/>
          </w:rPr>
          <w:t>IX</w:t>
        </w:r>
        <w:r w:rsidR="00664975" w:rsidRPr="00664975">
          <w:rPr>
            <w:rFonts w:asciiTheme="minorHAnsi" w:eastAsiaTheme="minorEastAsia" w:hAnsiTheme="minorHAnsi" w:cstheme="minorBidi"/>
            <w:b w:val="0"/>
            <w:bCs w:val="0"/>
            <w:caps w:val="0"/>
            <w:noProof/>
            <w:sz w:val="22"/>
            <w:szCs w:val="22"/>
            <w:lang w:eastAsia="fr-BE"/>
          </w:rPr>
          <w:tab/>
        </w:r>
        <w:r w:rsidR="00664975" w:rsidRPr="00664975">
          <w:rPr>
            <w:rStyle w:val="Hyperlink"/>
            <w:noProof/>
          </w:rPr>
          <w:t>XML message formatting</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_Toc46393075 \h </w:instrText>
        </w:r>
        <w:r w:rsidR="00664975" w:rsidRPr="00664975">
          <w:rPr>
            <w:noProof/>
            <w:webHidden/>
          </w:rPr>
        </w:r>
        <w:r w:rsidR="00664975" w:rsidRPr="00664975">
          <w:rPr>
            <w:noProof/>
            <w:webHidden/>
          </w:rPr>
          <w:fldChar w:fldCharType="separate"/>
        </w:r>
        <w:r w:rsidR="0097205F">
          <w:rPr>
            <w:noProof/>
            <w:webHidden/>
          </w:rPr>
          <w:t>469</w:t>
        </w:r>
        <w:r w:rsidR="00664975" w:rsidRPr="00664975">
          <w:rPr>
            <w:noProof/>
            <w:webHidden/>
          </w:rPr>
          <w:fldChar w:fldCharType="end"/>
        </w:r>
      </w:hyperlink>
    </w:p>
    <w:p w14:paraId="6904E66D" w14:textId="4B904E65" w:rsidR="00664975" w:rsidRPr="00664975" w:rsidRDefault="00BC575F">
      <w:pPr>
        <w:pStyle w:val="TOC1"/>
        <w:tabs>
          <w:tab w:val="left" w:pos="480"/>
          <w:tab w:val="right" w:leader="dot" w:pos="9017"/>
        </w:tabs>
        <w:rPr>
          <w:rFonts w:asciiTheme="minorHAnsi" w:eastAsiaTheme="minorEastAsia" w:hAnsiTheme="minorHAnsi" w:cstheme="minorBidi"/>
          <w:b w:val="0"/>
          <w:bCs w:val="0"/>
          <w:caps w:val="0"/>
          <w:noProof/>
          <w:sz w:val="22"/>
          <w:szCs w:val="22"/>
          <w:lang w:eastAsia="fr-BE"/>
        </w:rPr>
      </w:pPr>
      <w:hyperlink w:anchor="_Toc46393076" w:history="1">
        <w:r w:rsidR="00664975" w:rsidRPr="00664975">
          <w:rPr>
            <w:rStyle w:val="Hyperlink"/>
            <w:noProof/>
          </w:rPr>
          <w:t>X</w:t>
        </w:r>
        <w:r w:rsidR="00664975" w:rsidRPr="00664975">
          <w:rPr>
            <w:rFonts w:asciiTheme="minorHAnsi" w:eastAsiaTheme="minorEastAsia" w:hAnsiTheme="minorHAnsi" w:cstheme="minorBidi"/>
            <w:b w:val="0"/>
            <w:bCs w:val="0"/>
            <w:caps w:val="0"/>
            <w:noProof/>
            <w:sz w:val="22"/>
            <w:szCs w:val="22"/>
            <w:lang w:eastAsia="fr-BE"/>
          </w:rPr>
          <w:tab/>
        </w:r>
        <w:r w:rsidR="00664975" w:rsidRPr="00664975">
          <w:rPr>
            <w:rStyle w:val="Hyperlink"/>
            <w:noProof/>
          </w:rPr>
          <w:t>Transport of messages via CCN/CSI</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_Toc46393076 \h </w:instrText>
        </w:r>
        <w:r w:rsidR="00664975" w:rsidRPr="00664975">
          <w:rPr>
            <w:noProof/>
            <w:webHidden/>
          </w:rPr>
        </w:r>
        <w:r w:rsidR="00664975" w:rsidRPr="00664975">
          <w:rPr>
            <w:noProof/>
            <w:webHidden/>
          </w:rPr>
          <w:fldChar w:fldCharType="separate"/>
        </w:r>
        <w:r w:rsidR="0097205F">
          <w:rPr>
            <w:noProof/>
            <w:webHidden/>
          </w:rPr>
          <w:t>470</w:t>
        </w:r>
        <w:r w:rsidR="00664975" w:rsidRPr="00664975">
          <w:rPr>
            <w:noProof/>
            <w:webHidden/>
          </w:rPr>
          <w:fldChar w:fldCharType="end"/>
        </w:r>
      </w:hyperlink>
    </w:p>
    <w:p w14:paraId="7C08C946" w14:textId="4CCA2DF6" w:rsidR="00664975" w:rsidRPr="00664975" w:rsidRDefault="00BC575F">
      <w:pPr>
        <w:pStyle w:val="TOC2"/>
        <w:tabs>
          <w:tab w:val="left" w:pos="960"/>
          <w:tab w:val="right" w:leader="dot" w:pos="9017"/>
        </w:tabs>
        <w:rPr>
          <w:rFonts w:asciiTheme="minorHAnsi" w:eastAsiaTheme="minorEastAsia" w:hAnsiTheme="minorHAnsi" w:cstheme="minorBidi"/>
          <w:smallCaps w:val="0"/>
          <w:noProof/>
          <w:sz w:val="22"/>
          <w:szCs w:val="22"/>
          <w:lang w:eastAsia="fr-BE"/>
        </w:rPr>
      </w:pPr>
      <w:hyperlink w:anchor="_Toc46393077" w:history="1">
        <w:r w:rsidR="00664975" w:rsidRPr="00664975">
          <w:rPr>
            <w:rStyle w:val="Hyperlink"/>
            <w:noProof/>
          </w:rPr>
          <w:t>X.I</w:t>
        </w:r>
        <w:r w:rsidR="00664975" w:rsidRPr="00664975">
          <w:rPr>
            <w:rFonts w:asciiTheme="minorHAnsi" w:eastAsiaTheme="minorEastAsia" w:hAnsiTheme="minorHAnsi" w:cstheme="minorBidi"/>
            <w:smallCaps w:val="0"/>
            <w:noProof/>
            <w:sz w:val="22"/>
            <w:szCs w:val="22"/>
            <w:lang w:eastAsia="fr-BE"/>
          </w:rPr>
          <w:tab/>
        </w:r>
        <w:r w:rsidR="00664975" w:rsidRPr="00664975">
          <w:rPr>
            <w:rStyle w:val="Hyperlink"/>
            <w:noProof/>
          </w:rPr>
          <w:t>The CCN communication reminder</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_Toc46393077 \h </w:instrText>
        </w:r>
        <w:r w:rsidR="00664975" w:rsidRPr="00664975">
          <w:rPr>
            <w:noProof/>
            <w:webHidden/>
          </w:rPr>
        </w:r>
        <w:r w:rsidR="00664975" w:rsidRPr="00664975">
          <w:rPr>
            <w:noProof/>
            <w:webHidden/>
          </w:rPr>
          <w:fldChar w:fldCharType="separate"/>
        </w:r>
        <w:r w:rsidR="0097205F">
          <w:rPr>
            <w:noProof/>
            <w:webHidden/>
          </w:rPr>
          <w:t>470</w:t>
        </w:r>
        <w:r w:rsidR="00664975" w:rsidRPr="00664975">
          <w:rPr>
            <w:noProof/>
            <w:webHidden/>
          </w:rPr>
          <w:fldChar w:fldCharType="end"/>
        </w:r>
      </w:hyperlink>
    </w:p>
    <w:p w14:paraId="0F9D979A" w14:textId="3DADE286" w:rsidR="009A7618" w:rsidRPr="00664975" w:rsidRDefault="00AA7F91" w:rsidP="00AA7F91">
      <w:pPr>
        <w:pStyle w:val="TOC1"/>
        <w:tabs>
          <w:tab w:val="left" w:pos="1680"/>
          <w:tab w:val="right" w:leader="dot" w:pos="9075"/>
        </w:tabs>
        <w:jc w:val="center"/>
      </w:pPr>
      <w:r w:rsidRPr="00664975">
        <w:rPr>
          <w:sz w:val="28"/>
        </w:rPr>
        <w:fldChar w:fldCharType="end"/>
      </w:r>
      <w:r w:rsidR="00FE601E" w:rsidRPr="00664975">
        <w:t xml:space="preserve"> </w:t>
      </w:r>
    </w:p>
    <w:p w14:paraId="2BCD9695" w14:textId="1AD55B48" w:rsidR="009A7618" w:rsidRPr="00664975" w:rsidRDefault="009A7618" w:rsidP="007445B3">
      <w:pPr>
        <w:pStyle w:val="Title"/>
        <w:ind w:left="33"/>
        <w:jc w:val="center"/>
        <w:outlineLvl w:val="0"/>
        <w:rPr>
          <w:rFonts w:ascii="Times New Roman" w:hAnsi="Times New Roman"/>
          <w:i/>
          <w:sz w:val="32"/>
        </w:rPr>
      </w:pPr>
      <w:bookmarkStart w:id="10" w:name="_Toc285708623"/>
      <w:bookmarkStart w:id="11" w:name="_Toc45648678"/>
      <w:bookmarkStart w:id="12" w:name="_Toc46392784"/>
      <w:r w:rsidRPr="00664975">
        <w:rPr>
          <w:rFonts w:ascii="Times New Roman" w:hAnsi="Times New Roman"/>
          <w:sz w:val="32"/>
        </w:rPr>
        <w:t>List of Appendices</w:t>
      </w:r>
      <w:bookmarkEnd w:id="10"/>
      <w:bookmarkEnd w:id="11"/>
      <w:bookmarkEnd w:id="12"/>
    </w:p>
    <w:p w14:paraId="0BE71637" w14:textId="25981B96" w:rsidR="003D4A89" w:rsidRPr="00664975" w:rsidRDefault="003D4A89" w:rsidP="00723722">
      <w:pPr>
        <w:pStyle w:val="TOC1"/>
        <w:tabs>
          <w:tab w:val="left" w:pos="567"/>
          <w:tab w:val="right" w:leader="dot" w:pos="9072"/>
        </w:tabs>
        <w:spacing w:before="360"/>
        <w:ind w:left="567" w:right="567" w:hanging="567"/>
        <w:rPr>
          <w:b w:val="0"/>
          <w:caps w:val="0"/>
          <w:szCs w:val="32"/>
        </w:rPr>
      </w:pPr>
      <w:r w:rsidRPr="00664975">
        <w:rPr>
          <w:b w:val="0"/>
          <w:caps w:val="0"/>
          <w:szCs w:val="32"/>
        </w:rPr>
        <w:t xml:space="preserve">Appendix </w:t>
      </w:r>
      <w:r w:rsidR="005A64E7" w:rsidRPr="00664975">
        <w:rPr>
          <w:b w:val="0"/>
          <w:caps w:val="0"/>
          <w:szCs w:val="32"/>
        </w:rPr>
        <w:t>A</w:t>
      </w:r>
      <w:r w:rsidRPr="00664975">
        <w:rPr>
          <w:b w:val="0"/>
          <w:caps w:val="0"/>
          <w:szCs w:val="32"/>
        </w:rPr>
        <w:t xml:space="preserve">: </w:t>
      </w:r>
      <w:r w:rsidR="005A64E7" w:rsidRPr="00664975">
        <w:rPr>
          <w:b w:val="0"/>
          <w:caps w:val="0"/>
          <w:szCs w:val="32"/>
        </w:rPr>
        <w:t>Message Scope</w:t>
      </w:r>
      <w:r w:rsidRPr="00664975">
        <w:rPr>
          <w:b w:val="0"/>
          <w:caps w:val="0"/>
          <w:szCs w:val="32"/>
        </w:rPr>
        <w:tab/>
        <w:t>Appendix</w:t>
      </w:r>
    </w:p>
    <w:p w14:paraId="2616556B" w14:textId="51E7C3FA" w:rsidR="005A64E7" w:rsidRPr="00664975" w:rsidRDefault="003C7423" w:rsidP="000C6384">
      <w:pPr>
        <w:pStyle w:val="TOC1"/>
        <w:tabs>
          <w:tab w:val="left" w:pos="567"/>
          <w:tab w:val="right" w:leader="dot" w:pos="9072"/>
        </w:tabs>
        <w:spacing w:before="360"/>
        <w:ind w:left="567" w:right="567" w:hanging="567"/>
        <w:rPr>
          <w:b w:val="0"/>
          <w:caps w:val="0"/>
          <w:szCs w:val="32"/>
        </w:rPr>
      </w:pPr>
      <w:r w:rsidRPr="00664975">
        <w:rPr>
          <w:b w:val="0"/>
          <w:caps w:val="0"/>
          <w:szCs w:val="32"/>
        </w:rPr>
        <w:t xml:space="preserve">Appendix </w:t>
      </w:r>
      <w:r w:rsidR="002963D5" w:rsidRPr="00664975">
        <w:rPr>
          <w:b w:val="0"/>
          <w:caps w:val="0"/>
          <w:szCs w:val="32"/>
        </w:rPr>
        <w:t>B</w:t>
      </w:r>
      <w:r w:rsidRPr="00664975">
        <w:rPr>
          <w:b w:val="0"/>
          <w:caps w:val="0"/>
          <w:szCs w:val="32"/>
        </w:rPr>
        <w:t xml:space="preserve">: </w:t>
      </w:r>
      <w:r w:rsidR="002963D5" w:rsidRPr="00664975">
        <w:rPr>
          <w:b w:val="0"/>
          <w:caps w:val="0"/>
          <w:szCs w:val="32"/>
        </w:rPr>
        <w:t>Transitional Analysis</w:t>
      </w:r>
      <w:r w:rsidRPr="00664975">
        <w:rPr>
          <w:b w:val="0"/>
          <w:caps w:val="0"/>
          <w:szCs w:val="32"/>
        </w:rPr>
        <w:tab/>
        <w:t>Appendix</w:t>
      </w:r>
    </w:p>
    <w:p w14:paraId="70F65F69" w14:textId="44EC2FCF" w:rsidR="00F74132" w:rsidRPr="00664975" w:rsidRDefault="007A11E0" w:rsidP="00DC49EA">
      <w:pPr>
        <w:pStyle w:val="TOC1"/>
        <w:tabs>
          <w:tab w:val="left" w:pos="567"/>
          <w:tab w:val="right" w:leader="dot" w:pos="9072"/>
        </w:tabs>
        <w:spacing w:before="360"/>
        <w:ind w:left="567" w:right="567" w:hanging="567"/>
        <w:rPr>
          <w:b w:val="0"/>
          <w:caps w:val="0"/>
          <w:szCs w:val="32"/>
        </w:rPr>
      </w:pPr>
      <w:r w:rsidRPr="00664975">
        <w:rPr>
          <w:b w:val="0"/>
          <w:caps w:val="0"/>
          <w:szCs w:val="32"/>
        </w:rPr>
        <w:t>Appendix C: NCTS Codelists</w:t>
      </w:r>
      <w:r w:rsidRPr="00664975">
        <w:rPr>
          <w:b w:val="0"/>
          <w:caps w:val="0"/>
          <w:szCs w:val="32"/>
        </w:rPr>
        <w:tab/>
        <w:t>Appendix</w:t>
      </w:r>
    </w:p>
    <w:p w14:paraId="064CAF08" w14:textId="03DB811A" w:rsidR="002963D5" w:rsidRPr="00664975" w:rsidRDefault="005A64E7" w:rsidP="000C6384">
      <w:pPr>
        <w:pStyle w:val="TOC1"/>
        <w:tabs>
          <w:tab w:val="left" w:pos="567"/>
          <w:tab w:val="right" w:leader="dot" w:pos="9072"/>
        </w:tabs>
        <w:spacing w:before="360"/>
        <w:ind w:left="567" w:right="567" w:hanging="567"/>
        <w:rPr>
          <w:b w:val="0"/>
          <w:caps w:val="0"/>
          <w:szCs w:val="32"/>
        </w:rPr>
      </w:pPr>
      <w:r w:rsidRPr="00664975">
        <w:rPr>
          <w:b w:val="0"/>
          <w:caps w:val="0"/>
          <w:szCs w:val="32"/>
        </w:rPr>
        <w:t>Appendix J: NCTS Correlation Tables</w:t>
      </w:r>
      <w:bookmarkStart w:id="13" w:name="_Hlk1748891"/>
      <w:r w:rsidRPr="00664975">
        <w:rPr>
          <w:b w:val="0"/>
          <w:caps w:val="0"/>
          <w:szCs w:val="32"/>
        </w:rPr>
        <w:tab/>
        <w:t>Appendix</w:t>
      </w:r>
      <w:bookmarkEnd w:id="13"/>
      <w:r w:rsidR="003C7423" w:rsidRPr="00664975">
        <w:rPr>
          <w:b w:val="0"/>
          <w:caps w:val="0"/>
          <w:szCs w:val="32"/>
        </w:rPr>
        <w:t xml:space="preserve"> </w:t>
      </w:r>
    </w:p>
    <w:p w14:paraId="104D57C6" w14:textId="0CE7C478" w:rsidR="000C6384" w:rsidRPr="00664975" w:rsidRDefault="000C6384" w:rsidP="000C6384">
      <w:pPr>
        <w:pStyle w:val="TOC1"/>
        <w:tabs>
          <w:tab w:val="left" w:pos="567"/>
          <w:tab w:val="right" w:leader="dot" w:pos="9072"/>
        </w:tabs>
        <w:spacing w:before="360"/>
        <w:ind w:left="567" w:right="567" w:hanging="567"/>
        <w:rPr>
          <w:b w:val="0"/>
          <w:caps w:val="0"/>
          <w:szCs w:val="32"/>
        </w:rPr>
      </w:pPr>
      <w:r w:rsidRPr="00664975">
        <w:rPr>
          <w:b w:val="0"/>
          <w:caps w:val="0"/>
          <w:szCs w:val="32"/>
        </w:rPr>
        <w:t>Appendix K: Rules and Conditions Mapping</w:t>
      </w:r>
      <w:r w:rsidRPr="00664975">
        <w:rPr>
          <w:b w:val="0"/>
          <w:caps w:val="0"/>
          <w:szCs w:val="32"/>
        </w:rPr>
        <w:tab/>
        <w:t>Appendix</w:t>
      </w:r>
    </w:p>
    <w:p w14:paraId="3DB4A813" w14:textId="7597FF34" w:rsidR="00F74132" w:rsidRPr="00664975" w:rsidRDefault="00F74132" w:rsidP="00F74132">
      <w:pPr>
        <w:pStyle w:val="TOC1"/>
        <w:tabs>
          <w:tab w:val="left" w:pos="567"/>
          <w:tab w:val="right" w:leader="dot" w:pos="9072"/>
        </w:tabs>
        <w:spacing w:before="360"/>
        <w:ind w:left="567" w:right="567" w:hanging="567"/>
        <w:rPr>
          <w:b w:val="0"/>
          <w:caps w:val="0"/>
          <w:szCs w:val="32"/>
        </w:rPr>
      </w:pPr>
      <w:r w:rsidRPr="00664975">
        <w:rPr>
          <w:b w:val="0"/>
          <w:caps w:val="0"/>
          <w:szCs w:val="32"/>
        </w:rPr>
        <w:t>Appendix M: Scenario Transition Analysis Output</w:t>
      </w:r>
      <w:r w:rsidRPr="00664975">
        <w:rPr>
          <w:b w:val="0"/>
          <w:caps w:val="0"/>
          <w:szCs w:val="32"/>
        </w:rPr>
        <w:tab/>
        <w:t>Appendix</w:t>
      </w:r>
    </w:p>
    <w:p w14:paraId="3268F2A8" w14:textId="128528D7" w:rsidR="00F74132" w:rsidRPr="00664975" w:rsidRDefault="00F74132" w:rsidP="00403377">
      <w:pPr>
        <w:pStyle w:val="TOC1"/>
        <w:tabs>
          <w:tab w:val="left" w:pos="567"/>
          <w:tab w:val="right" w:leader="dot" w:pos="9072"/>
        </w:tabs>
        <w:spacing w:before="360"/>
        <w:ind w:left="567" w:right="567" w:hanging="567"/>
        <w:rPr>
          <w:b w:val="0"/>
          <w:caps w:val="0"/>
          <w:szCs w:val="32"/>
        </w:rPr>
      </w:pPr>
      <w:r w:rsidRPr="00664975">
        <w:rPr>
          <w:b w:val="0"/>
          <w:caps w:val="0"/>
          <w:szCs w:val="32"/>
        </w:rPr>
        <w:t>Appendix N: State Machine Transition Analysis Output</w:t>
      </w:r>
      <w:r w:rsidRPr="00664975">
        <w:rPr>
          <w:b w:val="0"/>
          <w:caps w:val="0"/>
          <w:szCs w:val="32"/>
        </w:rPr>
        <w:tab/>
        <w:t>Appendix</w:t>
      </w:r>
    </w:p>
    <w:p w14:paraId="022D0C64" w14:textId="77777777" w:rsidR="008C79D4" w:rsidRPr="00664975" w:rsidRDefault="008C79D4" w:rsidP="008C79D4">
      <w:pPr>
        <w:pStyle w:val="TOC1"/>
        <w:tabs>
          <w:tab w:val="left" w:pos="567"/>
          <w:tab w:val="right" w:leader="dot" w:pos="9072"/>
        </w:tabs>
        <w:spacing w:before="360"/>
        <w:ind w:left="567" w:right="567" w:hanging="567"/>
        <w:rPr>
          <w:b w:val="0"/>
          <w:caps w:val="0"/>
          <w:szCs w:val="32"/>
        </w:rPr>
      </w:pPr>
      <w:r w:rsidRPr="00664975">
        <w:rPr>
          <w:b w:val="0"/>
          <w:caps w:val="0"/>
          <w:szCs w:val="32"/>
        </w:rPr>
        <w:t>Appendix Q2: Technical Message Structure</w:t>
      </w:r>
      <w:r w:rsidRPr="00664975">
        <w:rPr>
          <w:b w:val="0"/>
          <w:caps w:val="0"/>
          <w:szCs w:val="32"/>
        </w:rPr>
        <w:tab/>
        <w:t>Appendix</w:t>
      </w:r>
    </w:p>
    <w:p w14:paraId="7D9F364A" w14:textId="535746E3" w:rsidR="009A7618" w:rsidRPr="00664975" w:rsidRDefault="009A7618" w:rsidP="002E1684">
      <w:pPr>
        <w:pStyle w:val="TOC1"/>
        <w:tabs>
          <w:tab w:val="left" w:pos="567"/>
          <w:tab w:val="right" w:leader="dot" w:pos="9072"/>
        </w:tabs>
        <w:spacing w:before="360"/>
        <w:ind w:left="567" w:right="567" w:hanging="567"/>
        <w:rPr>
          <w:b w:val="0"/>
          <w:caps w:val="0"/>
          <w:szCs w:val="32"/>
        </w:rPr>
      </w:pPr>
      <w:r w:rsidRPr="00664975">
        <w:rPr>
          <w:b w:val="0"/>
          <w:caps w:val="0"/>
          <w:szCs w:val="32"/>
        </w:rPr>
        <w:t>Appendix R: XML Mapping</w:t>
      </w:r>
      <w:r w:rsidRPr="00664975">
        <w:rPr>
          <w:b w:val="0"/>
          <w:caps w:val="0"/>
          <w:szCs w:val="32"/>
        </w:rPr>
        <w:tab/>
        <w:t>Appendix</w:t>
      </w:r>
    </w:p>
    <w:p w14:paraId="5FF2A74C" w14:textId="77777777" w:rsidR="00316104" w:rsidRPr="00664975" w:rsidRDefault="00316104" w:rsidP="00316104">
      <w:pPr>
        <w:pStyle w:val="TOC1"/>
        <w:tabs>
          <w:tab w:val="left" w:pos="567"/>
          <w:tab w:val="right" w:leader="dot" w:pos="9072"/>
        </w:tabs>
        <w:spacing w:before="360"/>
        <w:ind w:left="567" w:right="567" w:hanging="567"/>
        <w:rPr>
          <w:b w:val="0"/>
          <w:caps w:val="0"/>
          <w:szCs w:val="32"/>
        </w:rPr>
      </w:pPr>
      <w:r w:rsidRPr="00664975">
        <w:rPr>
          <w:b w:val="0"/>
          <w:caps w:val="0"/>
          <w:szCs w:val="32"/>
        </w:rPr>
        <w:t xml:space="preserve">Appendix X: XML </w:t>
      </w:r>
      <w:r w:rsidR="002810C4" w:rsidRPr="00664975">
        <w:rPr>
          <w:b w:val="0"/>
          <w:caps w:val="0"/>
          <w:szCs w:val="32"/>
        </w:rPr>
        <w:t>S</w:t>
      </w:r>
      <w:r w:rsidRPr="00664975">
        <w:rPr>
          <w:b w:val="0"/>
          <w:caps w:val="0"/>
          <w:szCs w:val="32"/>
        </w:rPr>
        <w:t>chemas</w:t>
      </w:r>
      <w:r w:rsidRPr="00664975">
        <w:rPr>
          <w:b w:val="0"/>
          <w:caps w:val="0"/>
          <w:szCs w:val="32"/>
        </w:rPr>
        <w:tab/>
        <w:t>Appendix</w:t>
      </w:r>
    </w:p>
    <w:p w14:paraId="7B08F688" w14:textId="77777777" w:rsidR="009A7618" w:rsidRPr="00664975" w:rsidRDefault="009A7618">
      <w:pPr>
        <w:pStyle w:val="TOC1"/>
        <w:tabs>
          <w:tab w:val="left" w:pos="567"/>
          <w:tab w:val="right" w:leader="dot" w:pos="9072"/>
        </w:tabs>
        <w:spacing w:before="360"/>
        <w:ind w:left="567" w:right="567" w:hanging="567"/>
        <w:rPr>
          <w:b w:val="0"/>
          <w:caps w:val="0"/>
          <w:szCs w:val="32"/>
        </w:rPr>
      </w:pPr>
      <w:r w:rsidRPr="00664975">
        <w:rPr>
          <w:b w:val="0"/>
          <w:caps w:val="0"/>
          <w:szCs w:val="32"/>
        </w:rPr>
        <w:t>Appendix Y: Data Groups &amp; Transaction Hierarchy</w:t>
      </w:r>
      <w:r w:rsidRPr="00664975">
        <w:rPr>
          <w:b w:val="0"/>
          <w:caps w:val="0"/>
          <w:szCs w:val="32"/>
        </w:rPr>
        <w:tab/>
        <w:t>Appendix</w:t>
      </w:r>
    </w:p>
    <w:p w14:paraId="733BA226" w14:textId="77777777" w:rsidR="00845910" w:rsidRPr="00664975" w:rsidRDefault="009A7618" w:rsidP="00845910">
      <w:pPr>
        <w:pStyle w:val="TOC1"/>
        <w:tabs>
          <w:tab w:val="left" w:pos="567"/>
          <w:tab w:val="right" w:leader="dot" w:pos="9072"/>
        </w:tabs>
        <w:spacing w:before="360"/>
        <w:ind w:left="567" w:right="567" w:hanging="567"/>
        <w:rPr>
          <w:b w:val="0"/>
          <w:caps w:val="0"/>
          <w:szCs w:val="32"/>
        </w:rPr>
      </w:pPr>
      <w:r w:rsidRPr="00664975">
        <w:rPr>
          <w:b w:val="0"/>
          <w:caps w:val="0"/>
          <w:szCs w:val="32"/>
        </w:rPr>
        <w:t>Appendix Z: Data Items</w:t>
      </w:r>
      <w:r w:rsidRPr="00664975">
        <w:rPr>
          <w:b w:val="0"/>
          <w:caps w:val="0"/>
          <w:szCs w:val="32"/>
        </w:rPr>
        <w:tab/>
        <w:t>Appendix</w:t>
      </w:r>
      <w:bookmarkStart w:id="14" w:name="_Toc285708624"/>
    </w:p>
    <w:p w14:paraId="279AD042" w14:textId="513AD65B" w:rsidR="00065552" w:rsidRPr="00664975" w:rsidRDefault="00B41576" w:rsidP="00845910">
      <w:pPr>
        <w:pStyle w:val="TOC1"/>
        <w:tabs>
          <w:tab w:val="left" w:pos="567"/>
          <w:tab w:val="right" w:leader="dot" w:pos="9072"/>
        </w:tabs>
        <w:spacing w:before="360"/>
        <w:ind w:left="567" w:right="567" w:hanging="567"/>
        <w:rPr>
          <w:b w:val="0"/>
          <w:caps w:val="0"/>
          <w:szCs w:val="32"/>
        </w:rPr>
      </w:pPr>
      <w:r w:rsidRPr="00664975">
        <w:br w:type="page"/>
      </w:r>
      <w:bookmarkStart w:id="15" w:name="_Toc285708625"/>
      <w:bookmarkEnd w:id="14"/>
    </w:p>
    <w:p w14:paraId="3A271492" w14:textId="758C6F68" w:rsidR="009A7618" w:rsidRPr="00664975" w:rsidRDefault="00EA5BF0" w:rsidP="005A3485">
      <w:pPr>
        <w:pStyle w:val="Title"/>
        <w:ind w:left="33"/>
        <w:jc w:val="center"/>
        <w:outlineLvl w:val="0"/>
        <w:rPr>
          <w:rFonts w:ascii="Times New Roman" w:hAnsi="Times New Roman"/>
          <w:sz w:val="32"/>
        </w:rPr>
      </w:pPr>
      <w:bookmarkStart w:id="16" w:name="_Toc45648679"/>
      <w:bookmarkStart w:id="17" w:name="_Toc46392785"/>
      <w:r w:rsidRPr="00664975">
        <w:rPr>
          <w:rFonts w:ascii="Times New Roman" w:hAnsi="Times New Roman"/>
          <w:sz w:val="32"/>
        </w:rPr>
        <w:lastRenderedPageBreak/>
        <w:t>List</w:t>
      </w:r>
      <w:r w:rsidR="009A7618" w:rsidRPr="00664975">
        <w:rPr>
          <w:rFonts w:ascii="Times New Roman" w:hAnsi="Times New Roman"/>
          <w:sz w:val="32"/>
        </w:rPr>
        <w:t xml:space="preserve"> of Tables</w:t>
      </w:r>
      <w:bookmarkEnd w:id="15"/>
      <w:bookmarkEnd w:id="16"/>
      <w:bookmarkEnd w:id="17"/>
    </w:p>
    <w:p w14:paraId="6396DEC6" w14:textId="4012DA6D" w:rsidR="00664975" w:rsidRPr="00664975" w:rsidRDefault="001B7227">
      <w:pPr>
        <w:pStyle w:val="TableofFigures"/>
        <w:rPr>
          <w:rFonts w:asciiTheme="minorHAnsi" w:eastAsiaTheme="minorEastAsia" w:hAnsiTheme="minorHAnsi" w:cstheme="minorBidi"/>
          <w:smallCaps w:val="0"/>
          <w:noProof/>
          <w:sz w:val="22"/>
          <w:szCs w:val="22"/>
          <w:lang w:eastAsia="fr-BE"/>
        </w:rPr>
      </w:pPr>
      <w:r w:rsidRPr="00664975">
        <w:rPr>
          <w:smallCaps w:val="0"/>
        </w:rPr>
        <w:fldChar w:fldCharType="begin"/>
      </w:r>
      <w:r w:rsidR="009A7618" w:rsidRPr="00664975">
        <w:rPr>
          <w:smallCaps w:val="0"/>
        </w:rPr>
        <w:instrText xml:space="preserve"> TOC \h \z \c "Table" </w:instrText>
      </w:r>
      <w:r w:rsidRPr="00664975">
        <w:fldChar w:fldCharType="separate"/>
      </w:r>
      <w:hyperlink w:anchor="_Toc46393078" w:history="1">
        <w:r w:rsidR="00664975" w:rsidRPr="00664975">
          <w:rPr>
            <w:rStyle w:val="Hyperlink"/>
            <w:noProof/>
          </w:rPr>
          <w:t>Table 1: Acronyms and Abbreviations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_Toc46393078 \h </w:instrText>
        </w:r>
        <w:r w:rsidR="00664975" w:rsidRPr="00664975">
          <w:rPr>
            <w:noProof/>
            <w:webHidden/>
          </w:rPr>
        </w:r>
        <w:r w:rsidR="00664975" w:rsidRPr="00664975">
          <w:rPr>
            <w:noProof/>
            <w:webHidden/>
          </w:rPr>
          <w:fldChar w:fldCharType="separate"/>
        </w:r>
        <w:r w:rsidR="0097205F">
          <w:rPr>
            <w:noProof/>
            <w:webHidden/>
          </w:rPr>
          <w:t>29</w:t>
        </w:r>
        <w:r w:rsidR="00664975" w:rsidRPr="00664975">
          <w:rPr>
            <w:noProof/>
            <w:webHidden/>
          </w:rPr>
          <w:fldChar w:fldCharType="end"/>
        </w:r>
      </w:hyperlink>
    </w:p>
    <w:p w14:paraId="2DED45EC" w14:textId="49D9CE2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79" w:history="1">
        <w:r w:rsidR="00664975" w:rsidRPr="00664975">
          <w:rPr>
            <w:rStyle w:val="Hyperlink"/>
            <w:noProof/>
          </w:rPr>
          <w:t>Table 2: Applicable Documents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_Toc46393079 \h </w:instrText>
        </w:r>
        <w:r w:rsidR="00664975" w:rsidRPr="00664975">
          <w:rPr>
            <w:noProof/>
            <w:webHidden/>
          </w:rPr>
        </w:r>
        <w:r w:rsidR="00664975" w:rsidRPr="00664975">
          <w:rPr>
            <w:noProof/>
            <w:webHidden/>
          </w:rPr>
          <w:fldChar w:fldCharType="separate"/>
        </w:r>
        <w:r w:rsidR="0097205F">
          <w:rPr>
            <w:noProof/>
            <w:webHidden/>
          </w:rPr>
          <w:t>31</w:t>
        </w:r>
        <w:r w:rsidR="00664975" w:rsidRPr="00664975">
          <w:rPr>
            <w:noProof/>
            <w:webHidden/>
          </w:rPr>
          <w:fldChar w:fldCharType="end"/>
        </w:r>
      </w:hyperlink>
    </w:p>
    <w:p w14:paraId="02A0291C" w14:textId="4F01CD1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80" w:history="1">
        <w:r w:rsidR="00664975" w:rsidRPr="00664975">
          <w:rPr>
            <w:rStyle w:val="Hyperlink"/>
            <w:noProof/>
          </w:rPr>
          <w:t>Table 3: Reference Documents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_Toc46393080 \h </w:instrText>
        </w:r>
        <w:r w:rsidR="00664975" w:rsidRPr="00664975">
          <w:rPr>
            <w:noProof/>
            <w:webHidden/>
          </w:rPr>
        </w:r>
        <w:r w:rsidR="00664975" w:rsidRPr="00664975">
          <w:rPr>
            <w:noProof/>
            <w:webHidden/>
          </w:rPr>
          <w:fldChar w:fldCharType="separate"/>
        </w:r>
        <w:r w:rsidR="0097205F">
          <w:rPr>
            <w:noProof/>
            <w:webHidden/>
          </w:rPr>
          <w:t>33</w:t>
        </w:r>
        <w:r w:rsidR="00664975" w:rsidRPr="00664975">
          <w:rPr>
            <w:noProof/>
            <w:webHidden/>
          </w:rPr>
          <w:fldChar w:fldCharType="end"/>
        </w:r>
      </w:hyperlink>
    </w:p>
    <w:p w14:paraId="5555B764" w14:textId="4E81957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81" w:history="1">
        <w:r w:rsidR="00664975" w:rsidRPr="00664975">
          <w:rPr>
            <w:rStyle w:val="Hyperlink"/>
            <w:noProof/>
          </w:rPr>
          <w:t>Table 4: Justified deviations from UCC Data Annex B [A18]</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_Toc46393081 \h </w:instrText>
        </w:r>
        <w:r w:rsidR="00664975" w:rsidRPr="00664975">
          <w:rPr>
            <w:noProof/>
            <w:webHidden/>
          </w:rPr>
        </w:r>
        <w:r w:rsidR="00664975" w:rsidRPr="00664975">
          <w:rPr>
            <w:noProof/>
            <w:webHidden/>
          </w:rPr>
          <w:fldChar w:fldCharType="separate"/>
        </w:r>
        <w:r w:rsidR="0097205F">
          <w:rPr>
            <w:noProof/>
            <w:webHidden/>
          </w:rPr>
          <w:t>36</w:t>
        </w:r>
        <w:r w:rsidR="00664975" w:rsidRPr="00664975">
          <w:rPr>
            <w:noProof/>
            <w:webHidden/>
          </w:rPr>
          <w:fldChar w:fldCharType="end"/>
        </w:r>
      </w:hyperlink>
    </w:p>
    <w:p w14:paraId="54695537" w14:textId="0F6BA38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82" w:history="1">
        <w:r w:rsidR="00664975" w:rsidRPr="00664975">
          <w:rPr>
            <w:rStyle w:val="Hyperlink"/>
            <w:noProof/>
          </w:rPr>
          <w:t>Table 5: Justified deviations from UCC Data Annex B [A18]</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_Toc46393082 \h </w:instrText>
        </w:r>
        <w:r w:rsidR="00664975" w:rsidRPr="00664975">
          <w:rPr>
            <w:noProof/>
            <w:webHidden/>
          </w:rPr>
        </w:r>
        <w:r w:rsidR="00664975" w:rsidRPr="00664975">
          <w:rPr>
            <w:noProof/>
            <w:webHidden/>
          </w:rPr>
          <w:fldChar w:fldCharType="separate"/>
        </w:r>
        <w:r w:rsidR="0097205F">
          <w:rPr>
            <w:noProof/>
            <w:webHidden/>
          </w:rPr>
          <w:t>39</w:t>
        </w:r>
        <w:r w:rsidR="00664975" w:rsidRPr="00664975">
          <w:rPr>
            <w:noProof/>
            <w:webHidden/>
          </w:rPr>
          <w:fldChar w:fldCharType="end"/>
        </w:r>
      </w:hyperlink>
    </w:p>
    <w:p w14:paraId="67F7004F" w14:textId="7CC7129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83" w:history="1">
        <w:r w:rsidR="00664975" w:rsidRPr="00664975">
          <w:rPr>
            <w:rStyle w:val="Hyperlink"/>
            <w:noProof/>
          </w:rPr>
          <w:t>Table 6: Roles and organisations in NCTS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_Toc46393083 \h </w:instrText>
        </w:r>
        <w:r w:rsidR="00664975" w:rsidRPr="00664975">
          <w:rPr>
            <w:noProof/>
            <w:webHidden/>
          </w:rPr>
        </w:r>
        <w:r w:rsidR="00664975" w:rsidRPr="00664975">
          <w:rPr>
            <w:noProof/>
            <w:webHidden/>
          </w:rPr>
          <w:fldChar w:fldCharType="separate"/>
        </w:r>
        <w:r w:rsidR="0097205F">
          <w:rPr>
            <w:noProof/>
            <w:webHidden/>
          </w:rPr>
          <w:t>53</w:t>
        </w:r>
        <w:r w:rsidR="00664975" w:rsidRPr="00664975">
          <w:rPr>
            <w:noProof/>
            <w:webHidden/>
          </w:rPr>
          <w:fldChar w:fldCharType="end"/>
        </w:r>
      </w:hyperlink>
    </w:p>
    <w:p w14:paraId="09D3D508" w14:textId="66F4966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84" w:history="1">
        <w:r w:rsidR="00664975" w:rsidRPr="00664975">
          <w:rPr>
            <w:rStyle w:val="Hyperlink"/>
            <w:noProof/>
          </w:rPr>
          <w:t>Table 7: Export followed by Transit – Correlation of Control Result Codes between the IE018 and IE042 messages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_Toc46393084 \h </w:instrText>
        </w:r>
        <w:r w:rsidR="00664975" w:rsidRPr="00664975">
          <w:rPr>
            <w:noProof/>
            <w:webHidden/>
          </w:rPr>
        </w:r>
        <w:r w:rsidR="00664975" w:rsidRPr="00664975">
          <w:rPr>
            <w:noProof/>
            <w:webHidden/>
          </w:rPr>
          <w:fldChar w:fldCharType="separate"/>
        </w:r>
        <w:r w:rsidR="0097205F">
          <w:rPr>
            <w:noProof/>
            <w:webHidden/>
          </w:rPr>
          <w:t>224</w:t>
        </w:r>
        <w:r w:rsidR="00664975" w:rsidRPr="00664975">
          <w:rPr>
            <w:noProof/>
            <w:webHidden/>
          </w:rPr>
          <w:fldChar w:fldCharType="end"/>
        </w:r>
      </w:hyperlink>
    </w:p>
    <w:p w14:paraId="1EA050D3" w14:textId="69DED21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85" w:history="1">
        <w:r w:rsidR="00664975" w:rsidRPr="00664975">
          <w:rPr>
            <w:rStyle w:val="Hyperlink"/>
            <w:noProof/>
          </w:rPr>
          <w:t>Table 8: Roles and organisations in Guarantee Management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_Toc46393085 \h </w:instrText>
        </w:r>
        <w:r w:rsidR="00664975" w:rsidRPr="00664975">
          <w:rPr>
            <w:noProof/>
            <w:webHidden/>
          </w:rPr>
        </w:r>
        <w:r w:rsidR="00664975" w:rsidRPr="00664975">
          <w:rPr>
            <w:noProof/>
            <w:webHidden/>
          </w:rPr>
          <w:fldChar w:fldCharType="separate"/>
        </w:r>
        <w:r w:rsidR="0097205F">
          <w:rPr>
            <w:noProof/>
            <w:webHidden/>
          </w:rPr>
          <w:t>242</w:t>
        </w:r>
        <w:r w:rsidR="00664975" w:rsidRPr="00664975">
          <w:rPr>
            <w:noProof/>
            <w:webHidden/>
          </w:rPr>
          <w:fldChar w:fldCharType="end"/>
        </w:r>
      </w:hyperlink>
    </w:p>
    <w:p w14:paraId="07497BFB" w14:textId="2337B8C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86" w:history="1">
        <w:r w:rsidR="00664975" w:rsidRPr="00664975">
          <w:rPr>
            <w:rStyle w:val="Hyperlink"/>
            <w:noProof/>
          </w:rPr>
          <w:t>Table 9: Roles and organisations in Handle Enquiry and Recovery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_Toc46393086 \h </w:instrText>
        </w:r>
        <w:r w:rsidR="00664975" w:rsidRPr="00664975">
          <w:rPr>
            <w:noProof/>
            <w:webHidden/>
          </w:rPr>
        </w:r>
        <w:r w:rsidR="00664975" w:rsidRPr="00664975">
          <w:rPr>
            <w:noProof/>
            <w:webHidden/>
          </w:rPr>
          <w:fldChar w:fldCharType="separate"/>
        </w:r>
        <w:r w:rsidR="0097205F">
          <w:rPr>
            <w:noProof/>
            <w:webHidden/>
          </w:rPr>
          <w:t>263</w:t>
        </w:r>
        <w:r w:rsidR="00664975" w:rsidRPr="00664975">
          <w:rPr>
            <w:noProof/>
            <w:webHidden/>
          </w:rPr>
          <w:fldChar w:fldCharType="end"/>
        </w:r>
      </w:hyperlink>
    </w:p>
    <w:p w14:paraId="2926110B" w14:textId="096B082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87" w:history="1">
        <w:r w:rsidR="00664975" w:rsidRPr="00664975">
          <w:rPr>
            <w:rStyle w:val="Hyperlink"/>
            <w:noProof/>
          </w:rPr>
          <w:t>Table 10: States of an MRN at the Office of Departure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_Toc46393087 \h </w:instrText>
        </w:r>
        <w:r w:rsidR="00664975" w:rsidRPr="00664975">
          <w:rPr>
            <w:noProof/>
            <w:webHidden/>
          </w:rPr>
        </w:r>
        <w:r w:rsidR="00664975" w:rsidRPr="00664975">
          <w:rPr>
            <w:noProof/>
            <w:webHidden/>
          </w:rPr>
          <w:fldChar w:fldCharType="separate"/>
        </w:r>
        <w:r w:rsidR="0097205F">
          <w:rPr>
            <w:noProof/>
            <w:webHidden/>
          </w:rPr>
          <w:t>347</w:t>
        </w:r>
        <w:r w:rsidR="00664975" w:rsidRPr="00664975">
          <w:rPr>
            <w:noProof/>
            <w:webHidden/>
          </w:rPr>
          <w:fldChar w:fldCharType="end"/>
        </w:r>
      </w:hyperlink>
    </w:p>
    <w:p w14:paraId="3468AA10" w14:textId="6EC03AD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88" w:history="1">
        <w:r w:rsidR="00664975" w:rsidRPr="00664975">
          <w:rPr>
            <w:rStyle w:val="Hyperlink"/>
            <w:noProof/>
          </w:rPr>
          <w:t>Table 11: States of an MRN at the Office of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_Toc46393088 \h </w:instrText>
        </w:r>
        <w:r w:rsidR="00664975" w:rsidRPr="00664975">
          <w:rPr>
            <w:noProof/>
            <w:webHidden/>
          </w:rPr>
        </w:r>
        <w:r w:rsidR="00664975" w:rsidRPr="00664975">
          <w:rPr>
            <w:noProof/>
            <w:webHidden/>
          </w:rPr>
          <w:fldChar w:fldCharType="separate"/>
        </w:r>
        <w:r w:rsidR="0097205F">
          <w:rPr>
            <w:noProof/>
            <w:webHidden/>
          </w:rPr>
          <w:t>352</w:t>
        </w:r>
        <w:r w:rsidR="00664975" w:rsidRPr="00664975">
          <w:rPr>
            <w:noProof/>
            <w:webHidden/>
          </w:rPr>
          <w:fldChar w:fldCharType="end"/>
        </w:r>
      </w:hyperlink>
    </w:p>
    <w:p w14:paraId="2E510433" w14:textId="5B24551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89" w:history="1">
        <w:r w:rsidR="00664975" w:rsidRPr="00664975">
          <w:rPr>
            <w:rStyle w:val="Hyperlink"/>
            <w:noProof/>
          </w:rPr>
          <w:t>Table 12: States of an MRN at the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_Toc46393089 \h </w:instrText>
        </w:r>
        <w:r w:rsidR="00664975" w:rsidRPr="00664975">
          <w:rPr>
            <w:noProof/>
            <w:webHidden/>
          </w:rPr>
        </w:r>
        <w:r w:rsidR="00664975" w:rsidRPr="00664975">
          <w:rPr>
            <w:noProof/>
            <w:webHidden/>
          </w:rPr>
          <w:fldChar w:fldCharType="separate"/>
        </w:r>
        <w:r w:rsidR="0097205F">
          <w:rPr>
            <w:noProof/>
            <w:webHidden/>
          </w:rPr>
          <w:t>357</w:t>
        </w:r>
        <w:r w:rsidR="00664975" w:rsidRPr="00664975">
          <w:rPr>
            <w:noProof/>
            <w:webHidden/>
          </w:rPr>
          <w:fldChar w:fldCharType="end"/>
        </w:r>
      </w:hyperlink>
    </w:p>
    <w:p w14:paraId="751AF0F1" w14:textId="768C4C45"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90" w:history="1">
        <w:r w:rsidR="00664975" w:rsidRPr="00664975">
          <w:rPr>
            <w:rStyle w:val="Hyperlink"/>
            <w:noProof/>
          </w:rPr>
          <w:t>Table 13: States of an MRN at the Office of Exit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_Toc46393090 \h </w:instrText>
        </w:r>
        <w:r w:rsidR="00664975" w:rsidRPr="00664975">
          <w:rPr>
            <w:noProof/>
            <w:webHidden/>
          </w:rPr>
        </w:r>
        <w:r w:rsidR="00664975" w:rsidRPr="00664975">
          <w:rPr>
            <w:noProof/>
            <w:webHidden/>
          </w:rPr>
          <w:fldChar w:fldCharType="separate"/>
        </w:r>
        <w:r w:rsidR="0097205F">
          <w:rPr>
            <w:noProof/>
            <w:webHidden/>
          </w:rPr>
          <w:t>361</w:t>
        </w:r>
        <w:r w:rsidR="00664975" w:rsidRPr="00664975">
          <w:rPr>
            <w:noProof/>
            <w:webHidden/>
          </w:rPr>
          <w:fldChar w:fldCharType="end"/>
        </w:r>
      </w:hyperlink>
    </w:p>
    <w:p w14:paraId="259A3448" w14:textId="7BF30052"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91" w:history="1">
        <w:r w:rsidR="00664975" w:rsidRPr="00664975">
          <w:rPr>
            <w:rStyle w:val="Hyperlink"/>
            <w:noProof/>
          </w:rPr>
          <w:t>Table 14: States of an MRN at the Office of Incident Registration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_Toc46393091 \h </w:instrText>
        </w:r>
        <w:r w:rsidR="00664975" w:rsidRPr="00664975">
          <w:rPr>
            <w:noProof/>
            <w:webHidden/>
          </w:rPr>
        </w:r>
        <w:r w:rsidR="00664975" w:rsidRPr="00664975">
          <w:rPr>
            <w:noProof/>
            <w:webHidden/>
          </w:rPr>
          <w:fldChar w:fldCharType="separate"/>
        </w:r>
        <w:r w:rsidR="0097205F">
          <w:rPr>
            <w:noProof/>
            <w:webHidden/>
          </w:rPr>
          <w:t>365</w:t>
        </w:r>
        <w:r w:rsidR="00664975" w:rsidRPr="00664975">
          <w:rPr>
            <w:noProof/>
            <w:webHidden/>
          </w:rPr>
          <w:fldChar w:fldCharType="end"/>
        </w:r>
      </w:hyperlink>
    </w:p>
    <w:p w14:paraId="27D462D5" w14:textId="2D3393D5"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92" w:history="1">
        <w:r w:rsidR="00664975" w:rsidRPr="00664975">
          <w:rPr>
            <w:rStyle w:val="Hyperlink"/>
            <w:noProof/>
          </w:rPr>
          <w:t>Table 15: States of an MRN in the Office of Other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_Toc46393092 \h </w:instrText>
        </w:r>
        <w:r w:rsidR="00664975" w:rsidRPr="00664975">
          <w:rPr>
            <w:noProof/>
            <w:webHidden/>
          </w:rPr>
        </w:r>
        <w:r w:rsidR="00664975" w:rsidRPr="00664975">
          <w:rPr>
            <w:noProof/>
            <w:webHidden/>
          </w:rPr>
          <w:fldChar w:fldCharType="separate"/>
        </w:r>
        <w:r w:rsidR="0097205F">
          <w:rPr>
            <w:noProof/>
            <w:webHidden/>
          </w:rPr>
          <w:t>367</w:t>
        </w:r>
        <w:r w:rsidR="00664975" w:rsidRPr="00664975">
          <w:rPr>
            <w:noProof/>
            <w:webHidden/>
          </w:rPr>
          <w:fldChar w:fldCharType="end"/>
        </w:r>
      </w:hyperlink>
    </w:p>
    <w:p w14:paraId="19E05375" w14:textId="1CDEA3D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93" w:history="1">
        <w:r w:rsidR="00664975" w:rsidRPr="00664975">
          <w:rPr>
            <w:rStyle w:val="Hyperlink"/>
            <w:noProof/>
          </w:rPr>
          <w:t>Table 16: Business timers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_Toc46393093 \h </w:instrText>
        </w:r>
        <w:r w:rsidR="00664975" w:rsidRPr="00664975">
          <w:rPr>
            <w:noProof/>
            <w:webHidden/>
          </w:rPr>
        </w:r>
        <w:r w:rsidR="00664975" w:rsidRPr="00664975">
          <w:rPr>
            <w:noProof/>
            <w:webHidden/>
          </w:rPr>
          <w:fldChar w:fldCharType="separate"/>
        </w:r>
        <w:r w:rsidR="0097205F">
          <w:rPr>
            <w:noProof/>
            <w:webHidden/>
          </w:rPr>
          <w:t>389</w:t>
        </w:r>
        <w:r w:rsidR="00664975" w:rsidRPr="00664975">
          <w:rPr>
            <w:noProof/>
            <w:webHidden/>
          </w:rPr>
          <w:fldChar w:fldCharType="end"/>
        </w:r>
      </w:hyperlink>
    </w:p>
    <w:p w14:paraId="4DEE6D52" w14:textId="5D8D0A8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94" w:history="1">
        <w:r w:rsidR="00664975" w:rsidRPr="00664975">
          <w:rPr>
            <w:rStyle w:val="Hyperlink"/>
            <w:noProof/>
          </w:rPr>
          <w:t>Table 17: Core Business scenarios related to Mandatory Existing processes (continuity)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_Toc46393094 \h </w:instrText>
        </w:r>
        <w:r w:rsidR="00664975" w:rsidRPr="00664975">
          <w:rPr>
            <w:noProof/>
            <w:webHidden/>
          </w:rPr>
        </w:r>
        <w:r w:rsidR="00664975" w:rsidRPr="00664975">
          <w:rPr>
            <w:noProof/>
            <w:webHidden/>
          </w:rPr>
          <w:fldChar w:fldCharType="separate"/>
        </w:r>
        <w:r w:rsidR="0097205F">
          <w:rPr>
            <w:noProof/>
            <w:webHidden/>
          </w:rPr>
          <w:t>401</w:t>
        </w:r>
        <w:r w:rsidR="00664975" w:rsidRPr="00664975">
          <w:rPr>
            <w:noProof/>
            <w:webHidden/>
          </w:rPr>
          <w:fldChar w:fldCharType="end"/>
        </w:r>
      </w:hyperlink>
    </w:p>
    <w:p w14:paraId="4EE4B702" w14:textId="473A1E5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95" w:history="1">
        <w:r w:rsidR="00664975" w:rsidRPr="00664975">
          <w:rPr>
            <w:rStyle w:val="Hyperlink"/>
            <w:noProof/>
          </w:rPr>
          <w:t>Table 18: States of an MRN at the Office of Departure during TP for Mandatory Existing processes (continuity) – Core Business (IV.III.1.1)</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_Toc46393095 \h </w:instrText>
        </w:r>
        <w:r w:rsidR="00664975" w:rsidRPr="00664975">
          <w:rPr>
            <w:noProof/>
            <w:webHidden/>
          </w:rPr>
        </w:r>
        <w:r w:rsidR="00664975" w:rsidRPr="00664975">
          <w:rPr>
            <w:noProof/>
            <w:webHidden/>
          </w:rPr>
          <w:fldChar w:fldCharType="separate"/>
        </w:r>
        <w:r w:rsidR="0097205F">
          <w:rPr>
            <w:noProof/>
            <w:webHidden/>
          </w:rPr>
          <w:t>403</w:t>
        </w:r>
        <w:r w:rsidR="00664975" w:rsidRPr="00664975">
          <w:rPr>
            <w:noProof/>
            <w:webHidden/>
          </w:rPr>
          <w:fldChar w:fldCharType="end"/>
        </w:r>
      </w:hyperlink>
    </w:p>
    <w:p w14:paraId="374DA7DC" w14:textId="343F745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96" w:history="1">
        <w:r w:rsidR="00664975" w:rsidRPr="00664975">
          <w:rPr>
            <w:rStyle w:val="Hyperlink"/>
            <w:noProof/>
          </w:rPr>
          <w:t>Table 19: States of an MRN at the Office of Destination during TP for Mandatory Existing processes (continuity) - Core Business (IV.III.1.1)</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_Toc46393096 \h </w:instrText>
        </w:r>
        <w:r w:rsidR="00664975" w:rsidRPr="00664975">
          <w:rPr>
            <w:noProof/>
            <w:webHidden/>
          </w:rPr>
        </w:r>
        <w:r w:rsidR="00664975" w:rsidRPr="00664975">
          <w:rPr>
            <w:noProof/>
            <w:webHidden/>
          </w:rPr>
          <w:fldChar w:fldCharType="separate"/>
        </w:r>
        <w:r w:rsidR="0097205F">
          <w:rPr>
            <w:noProof/>
            <w:webHidden/>
          </w:rPr>
          <w:t>405</w:t>
        </w:r>
        <w:r w:rsidR="00664975" w:rsidRPr="00664975">
          <w:rPr>
            <w:noProof/>
            <w:webHidden/>
          </w:rPr>
          <w:fldChar w:fldCharType="end"/>
        </w:r>
      </w:hyperlink>
    </w:p>
    <w:p w14:paraId="392D7E7C" w14:textId="2BBD9C5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97" w:history="1">
        <w:r w:rsidR="00664975" w:rsidRPr="00664975">
          <w:rPr>
            <w:rStyle w:val="Hyperlink"/>
            <w:noProof/>
          </w:rPr>
          <w:t>Table 20: States of an MRN at the Office of Transit during TP for Mandatory Existing processes (continuity) - Core Business (IV.III.1.1)</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_Toc46393097 \h </w:instrText>
        </w:r>
        <w:r w:rsidR="00664975" w:rsidRPr="00664975">
          <w:rPr>
            <w:noProof/>
            <w:webHidden/>
          </w:rPr>
        </w:r>
        <w:r w:rsidR="00664975" w:rsidRPr="00664975">
          <w:rPr>
            <w:noProof/>
            <w:webHidden/>
          </w:rPr>
          <w:fldChar w:fldCharType="separate"/>
        </w:r>
        <w:r w:rsidR="0097205F">
          <w:rPr>
            <w:noProof/>
            <w:webHidden/>
          </w:rPr>
          <w:t>407</w:t>
        </w:r>
        <w:r w:rsidR="00664975" w:rsidRPr="00664975">
          <w:rPr>
            <w:noProof/>
            <w:webHidden/>
          </w:rPr>
          <w:fldChar w:fldCharType="end"/>
        </w:r>
      </w:hyperlink>
    </w:p>
    <w:p w14:paraId="215A338A" w14:textId="1D33313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98" w:history="1">
        <w:r w:rsidR="00664975" w:rsidRPr="00664975">
          <w:rPr>
            <w:rStyle w:val="Hyperlink"/>
            <w:noProof/>
          </w:rPr>
          <w:t>Table 21: States of an MRN at other country during TP for Mandatory Existing processes (continuity) - Core Business (IV.III.1.1)</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_Toc46393098 \h </w:instrText>
        </w:r>
        <w:r w:rsidR="00664975" w:rsidRPr="00664975">
          <w:rPr>
            <w:noProof/>
            <w:webHidden/>
          </w:rPr>
        </w:r>
        <w:r w:rsidR="00664975" w:rsidRPr="00664975">
          <w:rPr>
            <w:noProof/>
            <w:webHidden/>
          </w:rPr>
          <w:fldChar w:fldCharType="separate"/>
        </w:r>
        <w:r w:rsidR="0097205F">
          <w:rPr>
            <w:noProof/>
            <w:webHidden/>
          </w:rPr>
          <w:t>408</w:t>
        </w:r>
        <w:r w:rsidR="00664975" w:rsidRPr="00664975">
          <w:rPr>
            <w:noProof/>
            <w:webHidden/>
          </w:rPr>
          <w:fldChar w:fldCharType="end"/>
        </w:r>
      </w:hyperlink>
    </w:p>
    <w:p w14:paraId="1C77FC78" w14:textId="3295212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099" w:history="1">
        <w:r w:rsidR="00664975" w:rsidRPr="00664975">
          <w:rPr>
            <w:rStyle w:val="Hyperlink"/>
            <w:noProof/>
          </w:rPr>
          <w:t>Table 22: Information Exchanges scope for Mandatory Existing processes (continuity) - Core Business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_Toc46393099 \h </w:instrText>
        </w:r>
        <w:r w:rsidR="00664975" w:rsidRPr="00664975">
          <w:rPr>
            <w:noProof/>
            <w:webHidden/>
          </w:rPr>
        </w:r>
        <w:r w:rsidR="00664975" w:rsidRPr="00664975">
          <w:rPr>
            <w:noProof/>
            <w:webHidden/>
          </w:rPr>
          <w:fldChar w:fldCharType="separate"/>
        </w:r>
        <w:r w:rsidR="0097205F">
          <w:rPr>
            <w:noProof/>
            <w:webHidden/>
          </w:rPr>
          <w:t>412</w:t>
        </w:r>
        <w:r w:rsidR="00664975" w:rsidRPr="00664975">
          <w:rPr>
            <w:noProof/>
            <w:webHidden/>
          </w:rPr>
          <w:fldChar w:fldCharType="end"/>
        </w:r>
      </w:hyperlink>
    </w:p>
    <w:p w14:paraId="421D3813" w14:textId="21F7323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00" w:history="1">
        <w:r w:rsidR="00664975" w:rsidRPr="00664975">
          <w:rPr>
            <w:rStyle w:val="Hyperlink"/>
            <w:noProof/>
          </w:rPr>
          <w:t>Table 23: Other Scenarios from “Legacy” phase to be supported in “To Be”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_Toc46393100 \h </w:instrText>
        </w:r>
        <w:r w:rsidR="00664975" w:rsidRPr="00664975">
          <w:rPr>
            <w:noProof/>
            <w:webHidden/>
          </w:rPr>
        </w:r>
        <w:r w:rsidR="00664975" w:rsidRPr="00664975">
          <w:rPr>
            <w:noProof/>
            <w:webHidden/>
          </w:rPr>
          <w:fldChar w:fldCharType="separate"/>
        </w:r>
        <w:r w:rsidR="0097205F">
          <w:rPr>
            <w:noProof/>
            <w:webHidden/>
          </w:rPr>
          <w:t>413</w:t>
        </w:r>
        <w:r w:rsidR="00664975" w:rsidRPr="00664975">
          <w:rPr>
            <w:noProof/>
            <w:webHidden/>
          </w:rPr>
          <w:fldChar w:fldCharType="end"/>
        </w:r>
      </w:hyperlink>
    </w:p>
    <w:p w14:paraId="75FCF862" w14:textId="31CB8D4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01" w:history="1">
        <w:r w:rsidR="00664975" w:rsidRPr="00664975">
          <w:rPr>
            <w:rStyle w:val="Hyperlink"/>
            <w:noProof/>
          </w:rPr>
          <w:t>Table 24: Core Business – Declaration lodged prior to presentation of goods scenarios related to ‘New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_Toc46393101 \h </w:instrText>
        </w:r>
        <w:r w:rsidR="00664975" w:rsidRPr="00664975">
          <w:rPr>
            <w:noProof/>
            <w:webHidden/>
          </w:rPr>
        </w:r>
        <w:r w:rsidR="00664975" w:rsidRPr="00664975">
          <w:rPr>
            <w:noProof/>
            <w:webHidden/>
          </w:rPr>
          <w:fldChar w:fldCharType="separate"/>
        </w:r>
        <w:r w:rsidR="0097205F">
          <w:rPr>
            <w:noProof/>
            <w:webHidden/>
          </w:rPr>
          <w:t>416</w:t>
        </w:r>
        <w:r w:rsidR="00664975" w:rsidRPr="00664975">
          <w:rPr>
            <w:noProof/>
            <w:webHidden/>
          </w:rPr>
          <w:fldChar w:fldCharType="end"/>
        </w:r>
      </w:hyperlink>
    </w:p>
    <w:p w14:paraId="04D1AC62" w14:textId="675410F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02" w:history="1">
        <w:r w:rsidR="00664975" w:rsidRPr="00664975">
          <w:rPr>
            <w:rStyle w:val="Hyperlink"/>
            <w:noProof/>
          </w:rPr>
          <w:t>Table 25: States changes of an MRN at the Office of Departure for Core Business – Declaration lodged prior to presentation of goods scenarios related to ‘New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_Toc46393102 \h </w:instrText>
        </w:r>
        <w:r w:rsidR="00664975" w:rsidRPr="00664975">
          <w:rPr>
            <w:noProof/>
            <w:webHidden/>
          </w:rPr>
        </w:r>
        <w:r w:rsidR="00664975" w:rsidRPr="00664975">
          <w:rPr>
            <w:noProof/>
            <w:webHidden/>
          </w:rPr>
          <w:fldChar w:fldCharType="separate"/>
        </w:r>
        <w:r w:rsidR="0097205F">
          <w:rPr>
            <w:noProof/>
            <w:webHidden/>
          </w:rPr>
          <w:t>418</w:t>
        </w:r>
        <w:r w:rsidR="00664975" w:rsidRPr="00664975">
          <w:rPr>
            <w:noProof/>
            <w:webHidden/>
          </w:rPr>
          <w:fldChar w:fldCharType="end"/>
        </w:r>
      </w:hyperlink>
    </w:p>
    <w:p w14:paraId="7ACEEAEA" w14:textId="1545DBC5"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03" w:history="1">
        <w:r w:rsidR="00664975" w:rsidRPr="00664975">
          <w:rPr>
            <w:rStyle w:val="Hyperlink"/>
            <w:noProof/>
          </w:rPr>
          <w:t>Table 26: Additional Information Exchanges for Core Business – Declaration lodged prior to presentation of goods related to ‘New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_Toc46393103 \h </w:instrText>
        </w:r>
        <w:r w:rsidR="00664975" w:rsidRPr="00664975">
          <w:rPr>
            <w:noProof/>
            <w:webHidden/>
          </w:rPr>
        </w:r>
        <w:r w:rsidR="00664975" w:rsidRPr="00664975">
          <w:rPr>
            <w:noProof/>
            <w:webHidden/>
          </w:rPr>
          <w:fldChar w:fldCharType="separate"/>
        </w:r>
        <w:r w:rsidR="0097205F">
          <w:rPr>
            <w:noProof/>
            <w:webHidden/>
          </w:rPr>
          <w:t>420</w:t>
        </w:r>
        <w:r w:rsidR="00664975" w:rsidRPr="00664975">
          <w:rPr>
            <w:noProof/>
            <w:webHidden/>
          </w:rPr>
          <w:fldChar w:fldCharType="end"/>
        </w:r>
      </w:hyperlink>
    </w:p>
    <w:p w14:paraId="6F16FF80" w14:textId="0722425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04" w:history="1">
        <w:r w:rsidR="00664975" w:rsidRPr="00664975">
          <w:rPr>
            <w:rStyle w:val="Hyperlink"/>
            <w:noProof/>
          </w:rPr>
          <w:t>Table 27: Core Business – Specific Scenarios for Export Followed by Transit related to ‘New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_Toc46393104 \h </w:instrText>
        </w:r>
        <w:r w:rsidR="00664975" w:rsidRPr="00664975">
          <w:rPr>
            <w:noProof/>
            <w:webHidden/>
          </w:rPr>
        </w:r>
        <w:r w:rsidR="00664975" w:rsidRPr="00664975">
          <w:rPr>
            <w:noProof/>
            <w:webHidden/>
          </w:rPr>
          <w:fldChar w:fldCharType="separate"/>
        </w:r>
        <w:r w:rsidR="0097205F">
          <w:rPr>
            <w:noProof/>
            <w:webHidden/>
          </w:rPr>
          <w:t>423</w:t>
        </w:r>
        <w:r w:rsidR="00664975" w:rsidRPr="00664975">
          <w:rPr>
            <w:noProof/>
            <w:webHidden/>
          </w:rPr>
          <w:fldChar w:fldCharType="end"/>
        </w:r>
      </w:hyperlink>
    </w:p>
    <w:p w14:paraId="6054D24D" w14:textId="4C98157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05" w:history="1">
        <w:r w:rsidR="00664975" w:rsidRPr="00664975">
          <w:rPr>
            <w:rStyle w:val="Hyperlink"/>
            <w:noProof/>
          </w:rPr>
          <w:t>Table 28: State changes of an MRN at the Office of Departure for Core Business – Specific Scenarios for Export Followed by Transit related to ‘New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_Toc46393105 \h </w:instrText>
        </w:r>
        <w:r w:rsidR="00664975" w:rsidRPr="00664975">
          <w:rPr>
            <w:noProof/>
            <w:webHidden/>
          </w:rPr>
        </w:r>
        <w:r w:rsidR="00664975" w:rsidRPr="00664975">
          <w:rPr>
            <w:noProof/>
            <w:webHidden/>
          </w:rPr>
          <w:fldChar w:fldCharType="separate"/>
        </w:r>
        <w:r w:rsidR="0097205F">
          <w:rPr>
            <w:noProof/>
            <w:webHidden/>
          </w:rPr>
          <w:t>425</w:t>
        </w:r>
        <w:r w:rsidR="00664975" w:rsidRPr="00664975">
          <w:rPr>
            <w:noProof/>
            <w:webHidden/>
          </w:rPr>
          <w:fldChar w:fldCharType="end"/>
        </w:r>
      </w:hyperlink>
    </w:p>
    <w:p w14:paraId="3114B71B" w14:textId="7EFD706A"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06" w:history="1">
        <w:r w:rsidR="00664975" w:rsidRPr="00664975">
          <w:rPr>
            <w:rStyle w:val="Hyperlink"/>
            <w:noProof/>
          </w:rPr>
          <w:t>Table 29: Additional Information Exchanges for Core Business – Specific Scenarios for Export Followed by Transit related to ‘New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_Toc46393106 \h </w:instrText>
        </w:r>
        <w:r w:rsidR="00664975" w:rsidRPr="00664975">
          <w:rPr>
            <w:noProof/>
            <w:webHidden/>
          </w:rPr>
        </w:r>
        <w:r w:rsidR="00664975" w:rsidRPr="00664975">
          <w:rPr>
            <w:noProof/>
            <w:webHidden/>
          </w:rPr>
          <w:fldChar w:fldCharType="separate"/>
        </w:r>
        <w:r w:rsidR="0097205F">
          <w:rPr>
            <w:noProof/>
            <w:webHidden/>
          </w:rPr>
          <w:t>427</w:t>
        </w:r>
        <w:r w:rsidR="00664975" w:rsidRPr="00664975">
          <w:rPr>
            <w:noProof/>
            <w:webHidden/>
          </w:rPr>
          <w:fldChar w:fldCharType="end"/>
        </w:r>
      </w:hyperlink>
    </w:p>
    <w:p w14:paraId="02C14634" w14:textId="1243CDD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07" w:history="1">
        <w:r w:rsidR="00664975" w:rsidRPr="00664975">
          <w:rPr>
            <w:rStyle w:val="Hyperlink"/>
            <w:noProof/>
          </w:rPr>
          <w:t>Table 30: Core Business – Specific Scenarios for Incidents “En Route” related to ‘New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_Toc46393107 \h </w:instrText>
        </w:r>
        <w:r w:rsidR="00664975" w:rsidRPr="00664975">
          <w:rPr>
            <w:noProof/>
            <w:webHidden/>
          </w:rPr>
        </w:r>
        <w:r w:rsidR="00664975" w:rsidRPr="00664975">
          <w:rPr>
            <w:noProof/>
            <w:webHidden/>
          </w:rPr>
          <w:fldChar w:fldCharType="separate"/>
        </w:r>
        <w:r w:rsidR="0097205F">
          <w:rPr>
            <w:noProof/>
            <w:webHidden/>
          </w:rPr>
          <w:t>428</w:t>
        </w:r>
        <w:r w:rsidR="00664975" w:rsidRPr="00664975">
          <w:rPr>
            <w:noProof/>
            <w:webHidden/>
          </w:rPr>
          <w:fldChar w:fldCharType="end"/>
        </w:r>
      </w:hyperlink>
    </w:p>
    <w:p w14:paraId="4BAEDFA1" w14:textId="1EAF3953"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08" w:history="1">
        <w:r w:rsidR="00664975" w:rsidRPr="00664975">
          <w:rPr>
            <w:rStyle w:val="Hyperlink"/>
            <w:noProof/>
          </w:rPr>
          <w:t>Table 31: State changes of an MRN at the Office of Departure for Core Business – Specific Scenarios for Incidents “En Route” related to ‘New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_Toc46393108 \h </w:instrText>
        </w:r>
        <w:r w:rsidR="00664975" w:rsidRPr="00664975">
          <w:rPr>
            <w:noProof/>
            <w:webHidden/>
          </w:rPr>
        </w:r>
        <w:r w:rsidR="00664975" w:rsidRPr="00664975">
          <w:rPr>
            <w:noProof/>
            <w:webHidden/>
          </w:rPr>
          <w:fldChar w:fldCharType="separate"/>
        </w:r>
        <w:r w:rsidR="0097205F">
          <w:rPr>
            <w:noProof/>
            <w:webHidden/>
          </w:rPr>
          <w:t>430</w:t>
        </w:r>
        <w:r w:rsidR="00664975" w:rsidRPr="00664975">
          <w:rPr>
            <w:noProof/>
            <w:webHidden/>
          </w:rPr>
          <w:fldChar w:fldCharType="end"/>
        </w:r>
      </w:hyperlink>
    </w:p>
    <w:p w14:paraId="0EC5F9D0" w14:textId="3B6036F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09" w:history="1">
        <w:r w:rsidR="00664975" w:rsidRPr="00664975">
          <w:rPr>
            <w:rStyle w:val="Hyperlink"/>
            <w:noProof/>
          </w:rPr>
          <w:t>Table 32: State changes of an MRN at the Office of Destination for Core Business – Specific Scenarios for Incidents “En Route” related to ‘New processes between “To Be” countries’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_Toc46393109 \h </w:instrText>
        </w:r>
        <w:r w:rsidR="00664975" w:rsidRPr="00664975">
          <w:rPr>
            <w:noProof/>
            <w:webHidden/>
          </w:rPr>
        </w:r>
        <w:r w:rsidR="00664975" w:rsidRPr="00664975">
          <w:rPr>
            <w:noProof/>
            <w:webHidden/>
          </w:rPr>
          <w:fldChar w:fldCharType="separate"/>
        </w:r>
        <w:r w:rsidR="0097205F">
          <w:rPr>
            <w:noProof/>
            <w:webHidden/>
          </w:rPr>
          <w:t>432</w:t>
        </w:r>
        <w:r w:rsidR="00664975" w:rsidRPr="00664975">
          <w:rPr>
            <w:noProof/>
            <w:webHidden/>
          </w:rPr>
          <w:fldChar w:fldCharType="end"/>
        </w:r>
      </w:hyperlink>
    </w:p>
    <w:p w14:paraId="5C0D4E44" w14:textId="6F6A40E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10" w:history="1">
        <w:r w:rsidR="00664975" w:rsidRPr="00664975">
          <w:rPr>
            <w:rStyle w:val="Hyperlink"/>
            <w:noProof/>
          </w:rPr>
          <w:t>Table 33: State changes of an MRN at the Office of Transit for Core Business – Specific Scenarios for Incidents “En Route” related to ‘New processes between “To Be” countries’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_Toc46393110 \h </w:instrText>
        </w:r>
        <w:r w:rsidR="00664975" w:rsidRPr="00664975">
          <w:rPr>
            <w:noProof/>
            <w:webHidden/>
          </w:rPr>
        </w:r>
        <w:r w:rsidR="00664975" w:rsidRPr="00664975">
          <w:rPr>
            <w:noProof/>
            <w:webHidden/>
          </w:rPr>
          <w:fldChar w:fldCharType="separate"/>
        </w:r>
        <w:r w:rsidR="0097205F">
          <w:rPr>
            <w:noProof/>
            <w:webHidden/>
          </w:rPr>
          <w:t>433</w:t>
        </w:r>
        <w:r w:rsidR="00664975" w:rsidRPr="00664975">
          <w:rPr>
            <w:noProof/>
            <w:webHidden/>
          </w:rPr>
          <w:fldChar w:fldCharType="end"/>
        </w:r>
      </w:hyperlink>
    </w:p>
    <w:p w14:paraId="05807F44" w14:textId="30385E4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11" w:history="1">
        <w:r w:rsidR="00664975" w:rsidRPr="00664975">
          <w:rPr>
            <w:rStyle w:val="Hyperlink"/>
            <w:noProof/>
          </w:rPr>
          <w:t>Table 34: Additional Information Exchanges for Core Business – Specific Scenarios for Incidents “En Route” related to ‘New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_Toc46393111 \h </w:instrText>
        </w:r>
        <w:r w:rsidR="00664975" w:rsidRPr="00664975">
          <w:rPr>
            <w:noProof/>
            <w:webHidden/>
          </w:rPr>
        </w:r>
        <w:r w:rsidR="00664975" w:rsidRPr="00664975">
          <w:rPr>
            <w:noProof/>
            <w:webHidden/>
          </w:rPr>
          <w:fldChar w:fldCharType="separate"/>
        </w:r>
        <w:r w:rsidR="0097205F">
          <w:rPr>
            <w:noProof/>
            <w:webHidden/>
          </w:rPr>
          <w:t>435</w:t>
        </w:r>
        <w:r w:rsidR="00664975" w:rsidRPr="00664975">
          <w:rPr>
            <w:noProof/>
            <w:webHidden/>
          </w:rPr>
          <w:fldChar w:fldCharType="end"/>
        </w:r>
      </w:hyperlink>
    </w:p>
    <w:p w14:paraId="2D9F1125" w14:textId="724C3CE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12" w:history="1">
        <w:r w:rsidR="00664975" w:rsidRPr="00664975">
          <w:rPr>
            <w:rStyle w:val="Hyperlink"/>
            <w:noProof/>
          </w:rPr>
          <w:t>Table 35: Core Business – Specific Scenarios at Office of Transit – scenarios related to ‘New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_Toc46393112 \h </w:instrText>
        </w:r>
        <w:r w:rsidR="00664975" w:rsidRPr="00664975">
          <w:rPr>
            <w:noProof/>
            <w:webHidden/>
          </w:rPr>
        </w:r>
        <w:r w:rsidR="00664975" w:rsidRPr="00664975">
          <w:rPr>
            <w:noProof/>
            <w:webHidden/>
          </w:rPr>
          <w:fldChar w:fldCharType="separate"/>
        </w:r>
        <w:r w:rsidR="0097205F">
          <w:rPr>
            <w:noProof/>
            <w:webHidden/>
          </w:rPr>
          <w:t>438</w:t>
        </w:r>
        <w:r w:rsidR="00664975" w:rsidRPr="00664975">
          <w:rPr>
            <w:noProof/>
            <w:webHidden/>
          </w:rPr>
          <w:fldChar w:fldCharType="end"/>
        </w:r>
      </w:hyperlink>
    </w:p>
    <w:p w14:paraId="4A61902F" w14:textId="35D2004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13" w:history="1">
        <w:r w:rsidR="00664975" w:rsidRPr="00664975">
          <w:rPr>
            <w:rStyle w:val="Hyperlink"/>
            <w:noProof/>
          </w:rPr>
          <w:t>Table 36: State changes of an MRN at the Office of Departure for Core Business – Specific Scenarios at Office of Transit related to ‘New processes between “To Be” countries’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_Toc46393113 \h </w:instrText>
        </w:r>
        <w:r w:rsidR="00664975" w:rsidRPr="00664975">
          <w:rPr>
            <w:noProof/>
            <w:webHidden/>
          </w:rPr>
        </w:r>
        <w:r w:rsidR="00664975" w:rsidRPr="00664975">
          <w:rPr>
            <w:noProof/>
            <w:webHidden/>
          </w:rPr>
          <w:fldChar w:fldCharType="separate"/>
        </w:r>
        <w:r w:rsidR="0097205F">
          <w:rPr>
            <w:noProof/>
            <w:webHidden/>
          </w:rPr>
          <w:t>440</w:t>
        </w:r>
        <w:r w:rsidR="00664975" w:rsidRPr="00664975">
          <w:rPr>
            <w:noProof/>
            <w:webHidden/>
          </w:rPr>
          <w:fldChar w:fldCharType="end"/>
        </w:r>
      </w:hyperlink>
    </w:p>
    <w:p w14:paraId="1BE52974" w14:textId="1BFDAEB4"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14" w:history="1">
        <w:r w:rsidR="00664975" w:rsidRPr="00664975">
          <w:rPr>
            <w:rStyle w:val="Hyperlink"/>
            <w:noProof/>
          </w:rPr>
          <w:t>Table 37: Additional Information Exchanges for Core Business – Specific Scenarios at Office of Transit related to ‘New processes for a “To Be”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_Toc46393114 \h </w:instrText>
        </w:r>
        <w:r w:rsidR="00664975" w:rsidRPr="00664975">
          <w:rPr>
            <w:noProof/>
            <w:webHidden/>
          </w:rPr>
        </w:r>
        <w:r w:rsidR="00664975" w:rsidRPr="00664975">
          <w:rPr>
            <w:noProof/>
            <w:webHidden/>
          </w:rPr>
          <w:fldChar w:fldCharType="separate"/>
        </w:r>
        <w:r w:rsidR="0097205F">
          <w:rPr>
            <w:noProof/>
            <w:webHidden/>
          </w:rPr>
          <w:t>442</w:t>
        </w:r>
        <w:r w:rsidR="00664975" w:rsidRPr="00664975">
          <w:rPr>
            <w:noProof/>
            <w:webHidden/>
          </w:rPr>
          <w:fldChar w:fldCharType="end"/>
        </w:r>
      </w:hyperlink>
    </w:p>
    <w:p w14:paraId="4173FA77" w14:textId="0769A00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15" w:history="1">
        <w:r w:rsidR="00664975" w:rsidRPr="00664975">
          <w:rPr>
            <w:rStyle w:val="Hyperlink"/>
            <w:noProof/>
          </w:rPr>
          <w:t>Table 38: Decisive date for BRT/TRT validation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_Toc46393115 \h </w:instrText>
        </w:r>
        <w:r w:rsidR="00664975" w:rsidRPr="00664975">
          <w:rPr>
            <w:noProof/>
            <w:webHidden/>
          </w:rPr>
        </w:r>
        <w:r w:rsidR="00664975" w:rsidRPr="00664975">
          <w:rPr>
            <w:noProof/>
            <w:webHidden/>
          </w:rPr>
          <w:fldChar w:fldCharType="separate"/>
        </w:r>
        <w:r w:rsidR="0097205F">
          <w:rPr>
            <w:noProof/>
            <w:webHidden/>
          </w:rPr>
          <w:t>460</w:t>
        </w:r>
        <w:r w:rsidR="00664975" w:rsidRPr="00664975">
          <w:rPr>
            <w:noProof/>
            <w:webHidden/>
          </w:rPr>
          <w:fldChar w:fldCharType="end"/>
        </w:r>
      </w:hyperlink>
    </w:p>
    <w:p w14:paraId="195C9155" w14:textId="69FC5E73"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16" w:history="1">
        <w:r w:rsidR="00664975" w:rsidRPr="00664975">
          <w:rPr>
            <w:rStyle w:val="Hyperlink"/>
            <w:noProof/>
          </w:rPr>
          <w:t>Table 39: Common Domain exchanges patterns during TP</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_Toc46393116 \h </w:instrText>
        </w:r>
        <w:r w:rsidR="00664975" w:rsidRPr="00664975">
          <w:rPr>
            <w:noProof/>
            <w:webHidden/>
          </w:rPr>
        </w:r>
        <w:r w:rsidR="00664975" w:rsidRPr="00664975">
          <w:rPr>
            <w:noProof/>
            <w:webHidden/>
          </w:rPr>
          <w:fldChar w:fldCharType="separate"/>
        </w:r>
        <w:r w:rsidR="0097205F">
          <w:rPr>
            <w:noProof/>
            <w:webHidden/>
          </w:rPr>
          <w:t>463</w:t>
        </w:r>
        <w:r w:rsidR="00664975" w:rsidRPr="00664975">
          <w:rPr>
            <w:noProof/>
            <w:webHidden/>
          </w:rPr>
          <w:fldChar w:fldCharType="end"/>
        </w:r>
      </w:hyperlink>
    </w:p>
    <w:p w14:paraId="0F402527" w14:textId="0932030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17" w:history="1">
        <w:r w:rsidR="00664975" w:rsidRPr="00664975">
          <w:rPr>
            <w:rStyle w:val="Hyperlink"/>
            <w:noProof/>
          </w:rPr>
          <w:t>Table 40: Suspension of sending messages for NCTS-P5</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_Toc46393117 \h </w:instrText>
        </w:r>
        <w:r w:rsidR="00664975" w:rsidRPr="00664975">
          <w:rPr>
            <w:noProof/>
            <w:webHidden/>
          </w:rPr>
        </w:r>
        <w:r w:rsidR="00664975" w:rsidRPr="00664975">
          <w:rPr>
            <w:noProof/>
            <w:webHidden/>
          </w:rPr>
          <w:fldChar w:fldCharType="separate"/>
        </w:r>
        <w:r w:rsidR="0097205F">
          <w:rPr>
            <w:noProof/>
            <w:webHidden/>
          </w:rPr>
          <w:t>468</w:t>
        </w:r>
        <w:r w:rsidR="00664975" w:rsidRPr="00664975">
          <w:rPr>
            <w:noProof/>
            <w:webHidden/>
          </w:rPr>
          <w:fldChar w:fldCharType="end"/>
        </w:r>
      </w:hyperlink>
    </w:p>
    <w:p w14:paraId="2ADDF048" w14:textId="1FCB1969"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18" w:history="1">
        <w:r w:rsidR="00664975" w:rsidRPr="00664975">
          <w:rPr>
            <w:rStyle w:val="Hyperlink"/>
            <w:noProof/>
          </w:rPr>
          <w:t>Table 41: Main Information Exchanges for NCTS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_Toc46393118 \h </w:instrText>
        </w:r>
        <w:r w:rsidR="00664975" w:rsidRPr="00664975">
          <w:rPr>
            <w:noProof/>
            <w:webHidden/>
          </w:rPr>
        </w:r>
        <w:r w:rsidR="00664975" w:rsidRPr="00664975">
          <w:rPr>
            <w:noProof/>
            <w:webHidden/>
          </w:rPr>
          <w:fldChar w:fldCharType="separate"/>
        </w:r>
        <w:r w:rsidR="0097205F">
          <w:rPr>
            <w:noProof/>
            <w:webHidden/>
          </w:rPr>
          <w:t>471</w:t>
        </w:r>
        <w:r w:rsidR="00664975" w:rsidRPr="00664975">
          <w:rPr>
            <w:noProof/>
            <w:webHidden/>
          </w:rPr>
          <w:fldChar w:fldCharType="end"/>
        </w:r>
      </w:hyperlink>
    </w:p>
    <w:p w14:paraId="2B1A584D" w14:textId="4E711747" w:rsidR="009A7618" w:rsidRPr="00664975" w:rsidRDefault="001B7227">
      <w:pPr>
        <w:sectPr w:rsidR="009A7618" w:rsidRPr="00664975" w:rsidSect="001E4B54">
          <w:headerReference w:type="even" r:id="rId16"/>
          <w:headerReference w:type="default" r:id="rId17"/>
          <w:footerReference w:type="even" r:id="rId18"/>
          <w:footerReference w:type="default" r:id="rId19"/>
          <w:headerReference w:type="first" r:id="rId20"/>
          <w:footerReference w:type="first" r:id="rId21"/>
          <w:pgSz w:w="11907" w:h="16840" w:code="9"/>
          <w:pgMar w:top="1440" w:right="1440" w:bottom="1440" w:left="1440" w:header="720" w:footer="712" w:gutter="0"/>
          <w:cols w:space="720"/>
          <w:titlePg/>
          <w:docGrid w:linePitch="326"/>
        </w:sectPr>
      </w:pPr>
      <w:r w:rsidRPr="00664975">
        <w:rPr>
          <w:smallCaps/>
          <w:szCs w:val="24"/>
        </w:rPr>
        <w:fldChar w:fldCharType="end"/>
      </w:r>
    </w:p>
    <w:p w14:paraId="41F18696" w14:textId="77777777" w:rsidR="001E412D" w:rsidRPr="00664975" w:rsidRDefault="001E412D" w:rsidP="001E412D">
      <w:pPr>
        <w:pStyle w:val="Title"/>
        <w:ind w:left="33"/>
        <w:jc w:val="center"/>
        <w:outlineLvl w:val="0"/>
        <w:rPr>
          <w:rFonts w:ascii="Times New Roman" w:hAnsi="Times New Roman"/>
        </w:rPr>
      </w:pPr>
      <w:bookmarkStart w:id="18" w:name="_Toc45648680"/>
      <w:bookmarkStart w:id="19" w:name="_Toc46392786"/>
      <w:bookmarkStart w:id="20" w:name="_Ref426447501"/>
      <w:bookmarkStart w:id="21" w:name="_Toc472401096"/>
      <w:bookmarkStart w:id="22" w:name="_Toc473625668"/>
      <w:bookmarkStart w:id="23" w:name="_Toc473732526"/>
      <w:bookmarkStart w:id="24" w:name="_Toc473825625"/>
      <w:bookmarkStart w:id="25" w:name="_Toc285708626"/>
      <w:r w:rsidRPr="00664975">
        <w:rPr>
          <w:rFonts w:ascii="Times New Roman" w:hAnsi="Times New Roman"/>
          <w:sz w:val="32"/>
        </w:rPr>
        <w:lastRenderedPageBreak/>
        <w:t>List of Figures</w:t>
      </w:r>
      <w:bookmarkEnd w:id="18"/>
      <w:bookmarkEnd w:id="19"/>
    </w:p>
    <w:p w14:paraId="626E1AC3" w14:textId="288C7775" w:rsidR="00664975" w:rsidRPr="00664975" w:rsidRDefault="001E412D">
      <w:pPr>
        <w:pStyle w:val="TableofFigures"/>
        <w:rPr>
          <w:rFonts w:asciiTheme="minorHAnsi" w:eastAsiaTheme="minorEastAsia" w:hAnsiTheme="minorHAnsi" w:cstheme="minorBidi"/>
          <w:smallCaps w:val="0"/>
          <w:noProof/>
          <w:sz w:val="22"/>
          <w:szCs w:val="22"/>
          <w:lang w:eastAsia="fr-BE"/>
        </w:rPr>
      </w:pPr>
      <w:r w:rsidRPr="00664975">
        <w:rPr>
          <w:b/>
          <w:i/>
          <w:caps/>
        </w:rPr>
        <w:fldChar w:fldCharType="begin"/>
      </w:r>
      <w:r w:rsidRPr="00664975">
        <w:rPr>
          <w:b/>
          <w:i/>
          <w:caps/>
        </w:rPr>
        <w:instrText xml:space="preserve"> TOC \h \z \c "Figure" </w:instrText>
      </w:r>
      <w:r w:rsidRPr="00664975">
        <w:rPr>
          <w:b/>
          <w:i/>
          <w:caps/>
          <w:smallCaps w:val="0"/>
        </w:rPr>
        <w:fldChar w:fldCharType="separate"/>
      </w:r>
      <w:hyperlink w:anchor="_Toc46393119" w:history="1">
        <w:r w:rsidR="00664975" w:rsidRPr="00664975">
          <w:rPr>
            <w:rStyle w:val="Hyperlink"/>
            <w:noProof/>
          </w:rPr>
          <w:t>Figure 1: Information Exchange Map of NCTS-P5</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_Toc46393119 \h </w:instrText>
        </w:r>
        <w:r w:rsidR="00664975" w:rsidRPr="00664975">
          <w:rPr>
            <w:noProof/>
            <w:webHidden/>
          </w:rPr>
        </w:r>
        <w:r w:rsidR="00664975" w:rsidRPr="00664975">
          <w:rPr>
            <w:noProof/>
            <w:webHidden/>
          </w:rPr>
          <w:fldChar w:fldCharType="separate"/>
        </w:r>
        <w:r w:rsidR="0097205F">
          <w:rPr>
            <w:noProof/>
            <w:webHidden/>
          </w:rPr>
          <w:t>44</w:t>
        </w:r>
        <w:r w:rsidR="00664975" w:rsidRPr="00664975">
          <w:rPr>
            <w:noProof/>
            <w:webHidden/>
          </w:rPr>
          <w:fldChar w:fldCharType="end"/>
        </w:r>
      </w:hyperlink>
    </w:p>
    <w:p w14:paraId="35058761" w14:textId="20A3CC5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20" w:history="1">
        <w:r w:rsidR="00664975" w:rsidRPr="00664975">
          <w:rPr>
            <w:rStyle w:val="Hyperlink"/>
            <w:noProof/>
          </w:rPr>
          <w:t>Figure 2: Domains and Interfaces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_Toc46393120 \h </w:instrText>
        </w:r>
        <w:r w:rsidR="00664975" w:rsidRPr="00664975">
          <w:rPr>
            <w:noProof/>
            <w:webHidden/>
          </w:rPr>
        </w:r>
        <w:r w:rsidR="00664975" w:rsidRPr="00664975">
          <w:rPr>
            <w:noProof/>
            <w:webHidden/>
          </w:rPr>
          <w:fldChar w:fldCharType="separate"/>
        </w:r>
        <w:r w:rsidR="0097205F">
          <w:rPr>
            <w:noProof/>
            <w:webHidden/>
          </w:rPr>
          <w:t>45</w:t>
        </w:r>
        <w:r w:rsidR="00664975" w:rsidRPr="00664975">
          <w:rPr>
            <w:noProof/>
            <w:webHidden/>
          </w:rPr>
          <w:fldChar w:fldCharType="end"/>
        </w:r>
      </w:hyperlink>
    </w:p>
    <w:p w14:paraId="3027543A" w14:textId="1CD35A42"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21" w:history="1">
        <w:r w:rsidR="00664975" w:rsidRPr="00664975">
          <w:rPr>
            <w:rStyle w:val="Hyperlink"/>
            <w:noProof/>
          </w:rPr>
          <w:t>Figure 3: Hierarchical organisation of scenarios (levelling)</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_Toc46393121 \h </w:instrText>
        </w:r>
        <w:r w:rsidR="00664975" w:rsidRPr="00664975">
          <w:rPr>
            <w:noProof/>
            <w:webHidden/>
          </w:rPr>
        </w:r>
        <w:r w:rsidR="00664975" w:rsidRPr="00664975">
          <w:rPr>
            <w:noProof/>
            <w:webHidden/>
          </w:rPr>
          <w:fldChar w:fldCharType="separate"/>
        </w:r>
        <w:r w:rsidR="0097205F">
          <w:rPr>
            <w:noProof/>
            <w:webHidden/>
          </w:rPr>
          <w:t>47</w:t>
        </w:r>
        <w:r w:rsidR="00664975" w:rsidRPr="00664975">
          <w:rPr>
            <w:noProof/>
            <w:webHidden/>
          </w:rPr>
          <w:fldChar w:fldCharType="end"/>
        </w:r>
      </w:hyperlink>
    </w:p>
    <w:p w14:paraId="6FD7138D" w14:textId="7B63C5B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22" w:history="1">
        <w:r w:rsidR="00664975" w:rsidRPr="00664975">
          <w:rPr>
            <w:rStyle w:val="Hyperlink"/>
            <w:noProof/>
          </w:rPr>
          <w:t>Figure 4: Unique identification of 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_Toc46393122 \h </w:instrText>
        </w:r>
        <w:r w:rsidR="00664975" w:rsidRPr="00664975">
          <w:rPr>
            <w:noProof/>
            <w:webHidden/>
          </w:rPr>
        </w:r>
        <w:r w:rsidR="00664975" w:rsidRPr="00664975">
          <w:rPr>
            <w:noProof/>
            <w:webHidden/>
          </w:rPr>
          <w:fldChar w:fldCharType="separate"/>
        </w:r>
        <w:r w:rsidR="0097205F">
          <w:rPr>
            <w:noProof/>
            <w:webHidden/>
          </w:rPr>
          <w:t>48</w:t>
        </w:r>
        <w:r w:rsidR="00664975" w:rsidRPr="00664975">
          <w:rPr>
            <w:noProof/>
            <w:webHidden/>
          </w:rPr>
          <w:fldChar w:fldCharType="end"/>
        </w:r>
      </w:hyperlink>
    </w:p>
    <w:p w14:paraId="29160A4D" w14:textId="0F879BD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23" w:history="1">
        <w:r w:rsidR="00664975" w:rsidRPr="00664975">
          <w:rPr>
            <w:rStyle w:val="Hyperlink"/>
            <w:noProof/>
          </w:rPr>
          <w:t>Figure 5: Classification of scenarios for NCTS system L0-L1-L2</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_Toc46393123 \h </w:instrText>
        </w:r>
        <w:r w:rsidR="00664975" w:rsidRPr="00664975">
          <w:rPr>
            <w:noProof/>
            <w:webHidden/>
          </w:rPr>
        </w:r>
        <w:r w:rsidR="00664975" w:rsidRPr="00664975">
          <w:rPr>
            <w:noProof/>
            <w:webHidden/>
          </w:rPr>
          <w:fldChar w:fldCharType="separate"/>
        </w:r>
        <w:r w:rsidR="0097205F">
          <w:rPr>
            <w:noProof/>
            <w:webHidden/>
          </w:rPr>
          <w:t>48</w:t>
        </w:r>
        <w:r w:rsidR="00664975" w:rsidRPr="00664975">
          <w:rPr>
            <w:noProof/>
            <w:webHidden/>
          </w:rPr>
          <w:fldChar w:fldCharType="end"/>
        </w:r>
      </w:hyperlink>
    </w:p>
    <w:p w14:paraId="4D95EC09" w14:textId="6F0F2CA4"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24" w:history="1">
        <w:r w:rsidR="00664975" w:rsidRPr="00664975">
          <w:rPr>
            <w:rStyle w:val="Hyperlink"/>
            <w:noProof/>
          </w:rPr>
          <w:t>Figure 6: Overview of Information Exchange and roles regarding the NCTS-P5 Core Business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_Toc46393124 \h </w:instrText>
        </w:r>
        <w:r w:rsidR="00664975" w:rsidRPr="00664975">
          <w:rPr>
            <w:noProof/>
            <w:webHidden/>
          </w:rPr>
        </w:r>
        <w:r w:rsidR="00664975" w:rsidRPr="00664975">
          <w:rPr>
            <w:noProof/>
            <w:webHidden/>
          </w:rPr>
          <w:fldChar w:fldCharType="separate"/>
        </w:r>
        <w:r w:rsidR="0097205F">
          <w:rPr>
            <w:noProof/>
            <w:webHidden/>
          </w:rPr>
          <w:t>50</w:t>
        </w:r>
        <w:r w:rsidR="00664975" w:rsidRPr="00664975">
          <w:rPr>
            <w:noProof/>
            <w:webHidden/>
          </w:rPr>
          <w:fldChar w:fldCharType="end"/>
        </w:r>
      </w:hyperlink>
    </w:p>
    <w:p w14:paraId="0B8CFABA" w14:textId="15DCD9E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25" w:history="1">
        <w:r w:rsidR="00664975" w:rsidRPr="00664975">
          <w:rPr>
            <w:rStyle w:val="Hyperlink"/>
            <w:noProof/>
          </w:rPr>
          <w:t>Figure 7: NCTS Core Business scenario groups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_Toc46393125 \h </w:instrText>
        </w:r>
        <w:r w:rsidR="00664975" w:rsidRPr="00664975">
          <w:rPr>
            <w:noProof/>
            <w:webHidden/>
          </w:rPr>
        </w:r>
        <w:r w:rsidR="00664975" w:rsidRPr="00664975">
          <w:rPr>
            <w:noProof/>
            <w:webHidden/>
          </w:rPr>
          <w:fldChar w:fldCharType="separate"/>
        </w:r>
        <w:r w:rsidR="0097205F">
          <w:rPr>
            <w:noProof/>
            <w:webHidden/>
          </w:rPr>
          <w:t>51</w:t>
        </w:r>
        <w:r w:rsidR="00664975" w:rsidRPr="00664975">
          <w:rPr>
            <w:noProof/>
            <w:webHidden/>
          </w:rPr>
          <w:fldChar w:fldCharType="end"/>
        </w:r>
      </w:hyperlink>
    </w:p>
    <w:p w14:paraId="3A7B62CD" w14:textId="7BA28C3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26" w:history="1">
        <w:r w:rsidR="00664975" w:rsidRPr="00664975">
          <w:rPr>
            <w:rStyle w:val="Hyperlink"/>
            <w:noProof/>
          </w:rPr>
          <w:t>Figure 8: Core Flow scenario</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_Toc46393126 \h </w:instrText>
        </w:r>
        <w:r w:rsidR="00664975" w:rsidRPr="00664975">
          <w:rPr>
            <w:noProof/>
            <w:webHidden/>
          </w:rPr>
        </w:r>
        <w:r w:rsidR="00664975" w:rsidRPr="00664975">
          <w:rPr>
            <w:noProof/>
            <w:webHidden/>
          </w:rPr>
          <w:fldChar w:fldCharType="separate"/>
        </w:r>
        <w:r w:rsidR="0097205F">
          <w:rPr>
            <w:noProof/>
            <w:webHidden/>
          </w:rPr>
          <w:t>55</w:t>
        </w:r>
        <w:r w:rsidR="00664975" w:rsidRPr="00664975">
          <w:rPr>
            <w:noProof/>
            <w:webHidden/>
          </w:rPr>
          <w:fldChar w:fldCharType="end"/>
        </w:r>
      </w:hyperlink>
    </w:p>
    <w:p w14:paraId="2A8A12EA" w14:textId="407B112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27" w:history="1">
        <w:r w:rsidR="00664975" w:rsidRPr="00664975">
          <w:rPr>
            <w:rStyle w:val="Hyperlink"/>
            <w:noProof/>
          </w:rPr>
          <w:t>Figure 9: T-TRA-CFL-M-001-Standard Transit Procedure (overview)</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_Toc46393127 \h </w:instrText>
        </w:r>
        <w:r w:rsidR="00664975" w:rsidRPr="00664975">
          <w:rPr>
            <w:noProof/>
            <w:webHidden/>
          </w:rPr>
        </w:r>
        <w:r w:rsidR="00664975" w:rsidRPr="00664975">
          <w:rPr>
            <w:noProof/>
            <w:webHidden/>
          </w:rPr>
          <w:fldChar w:fldCharType="separate"/>
        </w:r>
        <w:r w:rsidR="0097205F">
          <w:rPr>
            <w:noProof/>
            <w:webHidden/>
          </w:rPr>
          <w:t>60</w:t>
        </w:r>
        <w:r w:rsidR="00664975" w:rsidRPr="00664975">
          <w:rPr>
            <w:noProof/>
            <w:webHidden/>
          </w:rPr>
          <w:fldChar w:fldCharType="end"/>
        </w:r>
      </w:hyperlink>
    </w:p>
    <w:p w14:paraId="0E045694" w14:textId="6BB73B53"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28" w:history="1">
        <w:r w:rsidR="00664975" w:rsidRPr="00664975">
          <w:rPr>
            <w:rStyle w:val="Hyperlink"/>
            <w:noProof/>
          </w:rPr>
          <w:t>Figure 10: Departure specific scenarios organisation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_Toc46393128 \h </w:instrText>
        </w:r>
        <w:r w:rsidR="00664975" w:rsidRPr="00664975">
          <w:rPr>
            <w:noProof/>
            <w:webHidden/>
          </w:rPr>
        </w:r>
        <w:r w:rsidR="00664975" w:rsidRPr="00664975">
          <w:rPr>
            <w:noProof/>
            <w:webHidden/>
          </w:rPr>
          <w:fldChar w:fldCharType="separate"/>
        </w:r>
        <w:r w:rsidR="0097205F">
          <w:rPr>
            <w:noProof/>
            <w:webHidden/>
          </w:rPr>
          <w:t>61</w:t>
        </w:r>
        <w:r w:rsidR="00664975" w:rsidRPr="00664975">
          <w:rPr>
            <w:noProof/>
            <w:webHidden/>
          </w:rPr>
          <w:fldChar w:fldCharType="end"/>
        </w:r>
      </w:hyperlink>
    </w:p>
    <w:p w14:paraId="577A2EC0" w14:textId="5014F8B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29" w:history="1">
        <w:r w:rsidR="00664975" w:rsidRPr="00664975">
          <w:rPr>
            <w:rStyle w:val="Hyperlink"/>
            <w:noProof/>
          </w:rPr>
          <w:t>Figure 11: T-TRA-DEP-A-003-Transit presentation notification valid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_Toc46393129 \h </w:instrText>
        </w:r>
        <w:r w:rsidR="00664975" w:rsidRPr="00664975">
          <w:rPr>
            <w:noProof/>
            <w:webHidden/>
          </w:rPr>
        </w:r>
        <w:r w:rsidR="00664975" w:rsidRPr="00664975">
          <w:rPr>
            <w:noProof/>
            <w:webHidden/>
          </w:rPr>
          <w:fldChar w:fldCharType="separate"/>
        </w:r>
        <w:r w:rsidR="0097205F">
          <w:rPr>
            <w:noProof/>
            <w:webHidden/>
          </w:rPr>
          <w:t>65</w:t>
        </w:r>
        <w:r w:rsidR="00664975" w:rsidRPr="00664975">
          <w:rPr>
            <w:noProof/>
            <w:webHidden/>
          </w:rPr>
          <w:fldChar w:fldCharType="end"/>
        </w:r>
      </w:hyperlink>
    </w:p>
    <w:p w14:paraId="0560646E" w14:textId="6AF12FA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30" w:history="1">
        <w:r w:rsidR="00664975" w:rsidRPr="00664975">
          <w:rPr>
            <w:rStyle w:val="Hyperlink"/>
            <w:noProof/>
          </w:rPr>
          <w:t>Figure 12: T-TRA-DEP-A-002-Correction of the pre-lodged declaration prior to presentation of goods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_Toc46393130 \h </w:instrText>
        </w:r>
        <w:r w:rsidR="00664975" w:rsidRPr="00664975">
          <w:rPr>
            <w:noProof/>
            <w:webHidden/>
          </w:rPr>
        </w:r>
        <w:r w:rsidR="00664975" w:rsidRPr="00664975">
          <w:rPr>
            <w:noProof/>
            <w:webHidden/>
          </w:rPr>
          <w:fldChar w:fldCharType="separate"/>
        </w:r>
        <w:r w:rsidR="0097205F">
          <w:rPr>
            <w:noProof/>
            <w:webHidden/>
          </w:rPr>
          <w:t>67</w:t>
        </w:r>
        <w:r w:rsidR="00664975" w:rsidRPr="00664975">
          <w:rPr>
            <w:noProof/>
            <w:webHidden/>
          </w:rPr>
          <w:fldChar w:fldCharType="end"/>
        </w:r>
      </w:hyperlink>
    </w:p>
    <w:p w14:paraId="5DF979EB" w14:textId="0615270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31" w:history="1">
        <w:r w:rsidR="00664975" w:rsidRPr="00664975">
          <w:rPr>
            <w:rStyle w:val="Hyperlink"/>
            <w:noProof/>
          </w:rPr>
          <w:t>Figure 13: T-TRA-DEP-E-004-Transit presentation notification not valid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_Toc46393131 \h </w:instrText>
        </w:r>
        <w:r w:rsidR="00664975" w:rsidRPr="00664975">
          <w:rPr>
            <w:noProof/>
            <w:webHidden/>
          </w:rPr>
        </w:r>
        <w:r w:rsidR="00664975" w:rsidRPr="00664975">
          <w:rPr>
            <w:noProof/>
            <w:webHidden/>
          </w:rPr>
          <w:fldChar w:fldCharType="separate"/>
        </w:r>
        <w:r w:rsidR="0097205F">
          <w:rPr>
            <w:noProof/>
            <w:webHidden/>
          </w:rPr>
          <w:t>69</w:t>
        </w:r>
        <w:r w:rsidR="00664975" w:rsidRPr="00664975">
          <w:rPr>
            <w:noProof/>
            <w:webHidden/>
          </w:rPr>
          <w:fldChar w:fldCharType="end"/>
        </w:r>
      </w:hyperlink>
    </w:p>
    <w:p w14:paraId="46C721C9" w14:textId="2348CB2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32" w:history="1">
        <w:r w:rsidR="00664975" w:rsidRPr="00664975">
          <w:rPr>
            <w:rStyle w:val="Hyperlink"/>
            <w:noProof/>
          </w:rPr>
          <w:t>Figure 14: T-TRA-DEP-E-005-Cancellation of the pre-lodged declaration prior to presentation of goods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_Toc46393132 \h </w:instrText>
        </w:r>
        <w:r w:rsidR="00664975" w:rsidRPr="00664975">
          <w:rPr>
            <w:noProof/>
            <w:webHidden/>
          </w:rPr>
        </w:r>
        <w:r w:rsidR="00664975" w:rsidRPr="00664975">
          <w:rPr>
            <w:noProof/>
            <w:webHidden/>
          </w:rPr>
          <w:fldChar w:fldCharType="separate"/>
        </w:r>
        <w:r w:rsidR="0097205F">
          <w:rPr>
            <w:noProof/>
            <w:webHidden/>
          </w:rPr>
          <w:t>70</w:t>
        </w:r>
        <w:r w:rsidR="00664975" w:rsidRPr="00664975">
          <w:rPr>
            <w:noProof/>
            <w:webHidden/>
          </w:rPr>
          <w:fldChar w:fldCharType="end"/>
        </w:r>
      </w:hyperlink>
    </w:p>
    <w:p w14:paraId="6067E7B2" w14:textId="3E51B3E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33" w:history="1">
        <w:r w:rsidR="00664975" w:rsidRPr="00664975">
          <w:rPr>
            <w:rStyle w:val="Hyperlink"/>
            <w:noProof/>
          </w:rPr>
          <w:t>Figure 15: T-TRA-DEP-A-001-Simplified procedure at departure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_Toc46393133 \h </w:instrText>
        </w:r>
        <w:r w:rsidR="00664975" w:rsidRPr="00664975">
          <w:rPr>
            <w:noProof/>
            <w:webHidden/>
          </w:rPr>
        </w:r>
        <w:r w:rsidR="00664975" w:rsidRPr="00664975">
          <w:rPr>
            <w:noProof/>
            <w:webHidden/>
          </w:rPr>
          <w:fldChar w:fldCharType="separate"/>
        </w:r>
        <w:r w:rsidR="0097205F">
          <w:rPr>
            <w:noProof/>
            <w:webHidden/>
          </w:rPr>
          <w:t>72</w:t>
        </w:r>
        <w:r w:rsidR="00664975" w:rsidRPr="00664975">
          <w:rPr>
            <w:noProof/>
            <w:webHidden/>
          </w:rPr>
          <w:fldChar w:fldCharType="end"/>
        </w:r>
      </w:hyperlink>
    </w:p>
    <w:p w14:paraId="0D30830A" w14:textId="0BCB6405"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34" w:history="1">
        <w:r w:rsidR="00664975" w:rsidRPr="00664975">
          <w:rPr>
            <w:rStyle w:val="Hyperlink"/>
            <w:noProof/>
          </w:rPr>
          <w:t>Figure 16: T-TRA-DEP-E-012-Rejection of transit declaration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_Toc46393134 \h </w:instrText>
        </w:r>
        <w:r w:rsidR="00664975" w:rsidRPr="00664975">
          <w:rPr>
            <w:noProof/>
            <w:webHidden/>
          </w:rPr>
        </w:r>
        <w:r w:rsidR="00664975" w:rsidRPr="00664975">
          <w:rPr>
            <w:noProof/>
            <w:webHidden/>
          </w:rPr>
          <w:fldChar w:fldCharType="separate"/>
        </w:r>
        <w:r w:rsidR="0097205F">
          <w:rPr>
            <w:noProof/>
            <w:webHidden/>
          </w:rPr>
          <w:t>74</w:t>
        </w:r>
        <w:r w:rsidR="00664975" w:rsidRPr="00664975">
          <w:rPr>
            <w:noProof/>
            <w:webHidden/>
          </w:rPr>
          <w:fldChar w:fldCharType="end"/>
        </w:r>
      </w:hyperlink>
    </w:p>
    <w:p w14:paraId="191FD547" w14:textId="6187AA75"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35" w:history="1">
        <w:r w:rsidR="00664975" w:rsidRPr="00664975">
          <w:rPr>
            <w:rStyle w:val="Hyperlink"/>
            <w:noProof/>
          </w:rPr>
          <w:t>Figure 17: T-TRA-DEP-A-014-Declaration amendment accepted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_Toc46393135 \h </w:instrText>
        </w:r>
        <w:r w:rsidR="00664975" w:rsidRPr="00664975">
          <w:rPr>
            <w:noProof/>
            <w:webHidden/>
          </w:rPr>
        </w:r>
        <w:r w:rsidR="00664975" w:rsidRPr="00664975">
          <w:rPr>
            <w:noProof/>
            <w:webHidden/>
          </w:rPr>
          <w:fldChar w:fldCharType="separate"/>
        </w:r>
        <w:r w:rsidR="0097205F">
          <w:rPr>
            <w:noProof/>
            <w:webHidden/>
          </w:rPr>
          <w:t>76</w:t>
        </w:r>
        <w:r w:rsidR="00664975" w:rsidRPr="00664975">
          <w:rPr>
            <w:noProof/>
            <w:webHidden/>
          </w:rPr>
          <w:fldChar w:fldCharType="end"/>
        </w:r>
      </w:hyperlink>
    </w:p>
    <w:p w14:paraId="7545B292" w14:textId="0DCFAC39"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36" w:history="1">
        <w:r w:rsidR="00664975" w:rsidRPr="00664975">
          <w:rPr>
            <w:rStyle w:val="Hyperlink"/>
            <w:noProof/>
          </w:rPr>
          <w:t>Figure 18: T-TRA-DEP-E-015-Declaration amendment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_Toc46393136 \h </w:instrText>
        </w:r>
        <w:r w:rsidR="00664975" w:rsidRPr="00664975">
          <w:rPr>
            <w:noProof/>
            <w:webHidden/>
          </w:rPr>
        </w:r>
        <w:r w:rsidR="00664975" w:rsidRPr="00664975">
          <w:rPr>
            <w:noProof/>
            <w:webHidden/>
          </w:rPr>
          <w:fldChar w:fldCharType="separate"/>
        </w:r>
        <w:r w:rsidR="0097205F">
          <w:rPr>
            <w:noProof/>
            <w:webHidden/>
          </w:rPr>
          <w:t>78</w:t>
        </w:r>
        <w:r w:rsidR="00664975" w:rsidRPr="00664975">
          <w:rPr>
            <w:noProof/>
            <w:webHidden/>
          </w:rPr>
          <w:fldChar w:fldCharType="end"/>
        </w:r>
      </w:hyperlink>
    </w:p>
    <w:p w14:paraId="0DE08A92" w14:textId="1149690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37" w:history="1">
        <w:r w:rsidR="00664975" w:rsidRPr="00664975">
          <w:rPr>
            <w:rStyle w:val="Hyperlink"/>
            <w:noProof/>
          </w:rPr>
          <w:t>Figure 19: T-TRA-DEP-M-006-Control by Office of Departure with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_Toc46393137 \h </w:instrText>
        </w:r>
        <w:r w:rsidR="00664975" w:rsidRPr="00664975">
          <w:rPr>
            <w:noProof/>
            <w:webHidden/>
          </w:rPr>
        </w:r>
        <w:r w:rsidR="00664975" w:rsidRPr="00664975">
          <w:rPr>
            <w:noProof/>
            <w:webHidden/>
          </w:rPr>
          <w:fldChar w:fldCharType="separate"/>
        </w:r>
        <w:r w:rsidR="0097205F">
          <w:rPr>
            <w:noProof/>
            <w:webHidden/>
          </w:rPr>
          <w:t>80</w:t>
        </w:r>
        <w:r w:rsidR="00664975" w:rsidRPr="00664975">
          <w:rPr>
            <w:noProof/>
            <w:webHidden/>
          </w:rPr>
          <w:fldChar w:fldCharType="end"/>
        </w:r>
      </w:hyperlink>
    </w:p>
    <w:p w14:paraId="7A30BC81" w14:textId="7B018CB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38" w:history="1">
        <w:r w:rsidR="00664975" w:rsidRPr="00664975">
          <w:rPr>
            <w:rStyle w:val="Hyperlink"/>
            <w:noProof/>
          </w:rPr>
          <w:t>Figure 20: T-TRA-DEP-A-007-Positive release request with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_Toc46393138 \h </w:instrText>
        </w:r>
        <w:r w:rsidR="00664975" w:rsidRPr="00664975">
          <w:rPr>
            <w:noProof/>
            <w:webHidden/>
          </w:rPr>
        </w:r>
        <w:r w:rsidR="00664975" w:rsidRPr="00664975">
          <w:rPr>
            <w:noProof/>
            <w:webHidden/>
          </w:rPr>
          <w:fldChar w:fldCharType="separate"/>
        </w:r>
        <w:r w:rsidR="0097205F">
          <w:rPr>
            <w:noProof/>
            <w:webHidden/>
          </w:rPr>
          <w:t>82</w:t>
        </w:r>
        <w:r w:rsidR="00664975" w:rsidRPr="00664975">
          <w:rPr>
            <w:noProof/>
            <w:webHidden/>
          </w:rPr>
          <w:fldChar w:fldCharType="end"/>
        </w:r>
      </w:hyperlink>
    </w:p>
    <w:p w14:paraId="3ABCAD48" w14:textId="7A9CD12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39" w:history="1">
        <w:r w:rsidR="00664975" w:rsidRPr="00664975">
          <w:rPr>
            <w:rStyle w:val="Hyperlink"/>
            <w:noProof/>
          </w:rPr>
          <w:t>Figure 21: T-TRA-DEP-A-008-Negative release request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_Toc46393139 \h </w:instrText>
        </w:r>
        <w:r w:rsidR="00664975" w:rsidRPr="00664975">
          <w:rPr>
            <w:noProof/>
            <w:webHidden/>
          </w:rPr>
        </w:r>
        <w:r w:rsidR="00664975" w:rsidRPr="00664975">
          <w:rPr>
            <w:noProof/>
            <w:webHidden/>
          </w:rPr>
          <w:fldChar w:fldCharType="separate"/>
        </w:r>
        <w:r w:rsidR="0097205F">
          <w:rPr>
            <w:noProof/>
            <w:webHidden/>
          </w:rPr>
          <w:t>84</w:t>
        </w:r>
        <w:r w:rsidR="00664975" w:rsidRPr="00664975">
          <w:rPr>
            <w:noProof/>
            <w:webHidden/>
          </w:rPr>
          <w:fldChar w:fldCharType="end"/>
        </w:r>
      </w:hyperlink>
    </w:p>
    <w:p w14:paraId="735065EA" w14:textId="710E3A23"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40" w:history="1">
        <w:r w:rsidR="00664975" w:rsidRPr="00664975">
          <w:rPr>
            <w:rStyle w:val="Hyperlink"/>
            <w:noProof/>
          </w:rPr>
          <w:t>Figure 22: T-TRA-DEP-E-009-Release request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_Toc46393140 \h </w:instrText>
        </w:r>
        <w:r w:rsidR="00664975" w:rsidRPr="00664975">
          <w:rPr>
            <w:noProof/>
            <w:webHidden/>
          </w:rPr>
        </w:r>
        <w:r w:rsidR="00664975" w:rsidRPr="00664975">
          <w:rPr>
            <w:noProof/>
            <w:webHidden/>
          </w:rPr>
          <w:fldChar w:fldCharType="separate"/>
        </w:r>
        <w:r w:rsidR="0097205F">
          <w:rPr>
            <w:noProof/>
            <w:webHidden/>
          </w:rPr>
          <w:t>86</w:t>
        </w:r>
        <w:r w:rsidR="00664975" w:rsidRPr="00664975">
          <w:rPr>
            <w:noProof/>
            <w:webHidden/>
          </w:rPr>
          <w:fldChar w:fldCharType="end"/>
        </w:r>
      </w:hyperlink>
    </w:p>
    <w:p w14:paraId="6E62BC23" w14:textId="42E3D474"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41" w:history="1">
        <w:r w:rsidR="00664975" w:rsidRPr="00664975">
          <w:rPr>
            <w:rStyle w:val="Hyperlink"/>
            <w:noProof/>
          </w:rPr>
          <w:t>Figure 23: T-TRA-DEP-A-011- Transit Movement is released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_Toc46393141 \h </w:instrText>
        </w:r>
        <w:r w:rsidR="00664975" w:rsidRPr="00664975">
          <w:rPr>
            <w:noProof/>
            <w:webHidden/>
          </w:rPr>
        </w:r>
        <w:r w:rsidR="00664975" w:rsidRPr="00664975">
          <w:rPr>
            <w:noProof/>
            <w:webHidden/>
          </w:rPr>
          <w:fldChar w:fldCharType="separate"/>
        </w:r>
        <w:r w:rsidR="0097205F">
          <w:rPr>
            <w:noProof/>
            <w:webHidden/>
          </w:rPr>
          <w:t>89</w:t>
        </w:r>
        <w:r w:rsidR="00664975" w:rsidRPr="00664975">
          <w:rPr>
            <w:noProof/>
            <w:webHidden/>
          </w:rPr>
          <w:fldChar w:fldCharType="end"/>
        </w:r>
      </w:hyperlink>
    </w:p>
    <w:p w14:paraId="5CD88DEA" w14:textId="37D8934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42" w:history="1">
        <w:r w:rsidR="00664975" w:rsidRPr="00664975">
          <w:rPr>
            <w:rStyle w:val="Hyperlink"/>
            <w:noProof/>
          </w:rPr>
          <w:t>Figure 24: T-TRA-DEP-A-020 - ‘Open’ ATR Response C_ATR_RSP (IE115) is closed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_Toc46393142 \h </w:instrText>
        </w:r>
        <w:r w:rsidR="00664975" w:rsidRPr="00664975">
          <w:rPr>
            <w:noProof/>
            <w:webHidden/>
          </w:rPr>
        </w:r>
        <w:r w:rsidR="00664975" w:rsidRPr="00664975">
          <w:rPr>
            <w:noProof/>
            <w:webHidden/>
          </w:rPr>
          <w:fldChar w:fldCharType="separate"/>
        </w:r>
        <w:r w:rsidR="0097205F">
          <w:rPr>
            <w:noProof/>
            <w:webHidden/>
          </w:rPr>
          <w:t>91</w:t>
        </w:r>
        <w:r w:rsidR="00664975" w:rsidRPr="00664975">
          <w:rPr>
            <w:noProof/>
            <w:webHidden/>
          </w:rPr>
          <w:fldChar w:fldCharType="end"/>
        </w:r>
      </w:hyperlink>
    </w:p>
    <w:p w14:paraId="7AC925F1" w14:textId="26E515D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43" w:history="1">
        <w:r w:rsidR="00664975" w:rsidRPr="00664975">
          <w:rPr>
            <w:rStyle w:val="Hyperlink"/>
            <w:noProof/>
          </w:rPr>
          <w:t>Figure 25: T-TRA-DEP-A-010-Control by Office of Departure with release for transit refused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_Toc46393143 \h </w:instrText>
        </w:r>
        <w:r w:rsidR="00664975" w:rsidRPr="00664975">
          <w:rPr>
            <w:noProof/>
            <w:webHidden/>
          </w:rPr>
        </w:r>
        <w:r w:rsidR="00664975" w:rsidRPr="00664975">
          <w:rPr>
            <w:noProof/>
            <w:webHidden/>
          </w:rPr>
          <w:fldChar w:fldCharType="separate"/>
        </w:r>
        <w:r w:rsidR="0097205F">
          <w:rPr>
            <w:noProof/>
            <w:webHidden/>
          </w:rPr>
          <w:t>93</w:t>
        </w:r>
        <w:r w:rsidR="00664975" w:rsidRPr="00664975">
          <w:rPr>
            <w:noProof/>
            <w:webHidden/>
          </w:rPr>
          <w:fldChar w:fldCharType="end"/>
        </w:r>
      </w:hyperlink>
    </w:p>
    <w:p w14:paraId="11C189E3" w14:textId="5B392C1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44" w:history="1">
        <w:r w:rsidR="00664975" w:rsidRPr="00664975">
          <w:rPr>
            <w:rStyle w:val="Hyperlink"/>
            <w:noProof/>
          </w:rPr>
          <w:t>Figure 26: T-TRA-DEP-A-013-Release for transit refused due to guarantee registration failure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_Toc46393144 \h </w:instrText>
        </w:r>
        <w:r w:rsidR="00664975" w:rsidRPr="00664975">
          <w:rPr>
            <w:noProof/>
            <w:webHidden/>
          </w:rPr>
        </w:r>
        <w:r w:rsidR="00664975" w:rsidRPr="00664975">
          <w:rPr>
            <w:noProof/>
            <w:webHidden/>
          </w:rPr>
          <w:fldChar w:fldCharType="separate"/>
        </w:r>
        <w:r w:rsidR="0097205F">
          <w:rPr>
            <w:noProof/>
            <w:webHidden/>
          </w:rPr>
          <w:t>95</w:t>
        </w:r>
        <w:r w:rsidR="00664975" w:rsidRPr="00664975">
          <w:rPr>
            <w:noProof/>
            <w:webHidden/>
          </w:rPr>
          <w:fldChar w:fldCharType="end"/>
        </w:r>
      </w:hyperlink>
    </w:p>
    <w:p w14:paraId="48D37C57" w14:textId="03FD6B89"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45" w:history="1">
        <w:r w:rsidR="00664975" w:rsidRPr="00664975">
          <w:rPr>
            <w:rStyle w:val="Hyperlink"/>
            <w:noProof/>
          </w:rPr>
          <w:t>Figure 27: T-TRA-DEP-A-021-Release for transit refused for safety and security reasons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_Toc46393145 \h </w:instrText>
        </w:r>
        <w:r w:rsidR="00664975" w:rsidRPr="00664975">
          <w:rPr>
            <w:noProof/>
            <w:webHidden/>
          </w:rPr>
        </w:r>
        <w:r w:rsidR="00664975" w:rsidRPr="00664975">
          <w:rPr>
            <w:noProof/>
            <w:webHidden/>
          </w:rPr>
          <w:fldChar w:fldCharType="separate"/>
        </w:r>
        <w:r w:rsidR="0097205F">
          <w:rPr>
            <w:noProof/>
            <w:webHidden/>
          </w:rPr>
          <w:t>98</w:t>
        </w:r>
        <w:r w:rsidR="00664975" w:rsidRPr="00664975">
          <w:rPr>
            <w:noProof/>
            <w:webHidden/>
          </w:rPr>
          <w:fldChar w:fldCharType="end"/>
        </w:r>
      </w:hyperlink>
    </w:p>
    <w:p w14:paraId="7455FC41" w14:textId="64F659D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46" w:history="1">
        <w:r w:rsidR="00664975" w:rsidRPr="00664975">
          <w:rPr>
            <w:rStyle w:val="Hyperlink"/>
            <w:noProof/>
          </w:rPr>
          <w:t>Figure 28: T-TRA-DEP-A-016-Invalidation request by the Holder of the Transit Procedure before release for transit – Accepted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_Toc46393146 \h </w:instrText>
        </w:r>
        <w:r w:rsidR="00664975" w:rsidRPr="00664975">
          <w:rPr>
            <w:noProof/>
            <w:webHidden/>
          </w:rPr>
        </w:r>
        <w:r w:rsidR="00664975" w:rsidRPr="00664975">
          <w:rPr>
            <w:noProof/>
            <w:webHidden/>
          </w:rPr>
          <w:fldChar w:fldCharType="separate"/>
        </w:r>
        <w:r w:rsidR="0097205F">
          <w:rPr>
            <w:noProof/>
            <w:webHidden/>
          </w:rPr>
          <w:t>101</w:t>
        </w:r>
        <w:r w:rsidR="00664975" w:rsidRPr="00664975">
          <w:rPr>
            <w:noProof/>
            <w:webHidden/>
          </w:rPr>
          <w:fldChar w:fldCharType="end"/>
        </w:r>
      </w:hyperlink>
    </w:p>
    <w:p w14:paraId="21BB43F9" w14:textId="1A63008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47" w:history="1">
        <w:r w:rsidR="00664975" w:rsidRPr="00664975">
          <w:rPr>
            <w:rStyle w:val="Hyperlink"/>
            <w:noProof/>
          </w:rPr>
          <w:t>Figure 29: T-TRA-DEP-A-016-Invalidation request by the Holder of the Transit Procedure before release for transit –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_Toc46393147 \h </w:instrText>
        </w:r>
        <w:r w:rsidR="00664975" w:rsidRPr="00664975">
          <w:rPr>
            <w:noProof/>
            <w:webHidden/>
          </w:rPr>
        </w:r>
        <w:r w:rsidR="00664975" w:rsidRPr="00664975">
          <w:rPr>
            <w:noProof/>
            <w:webHidden/>
          </w:rPr>
          <w:fldChar w:fldCharType="separate"/>
        </w:r>
        <w:r w:rsidR="0097205F">
          <w:rPr>
            <w:noProof/>
            <w:webHidden/>
          </w:rPr>
          <w:t>102</w:t>
        </w:r>
        <w:r w:rsidR="00664975" w:rsidRPr="00664975">
          <w:rPr>
            <w:noProof/>
            <w:webHidden/>
          </w:rPr>
          <w:fldChar w:fldCharType="end"/>
        </w:r>
      </w:hyperlink>
    </w:p>
    <w:p w14:paraId="282B72C3" w14:textId="0FA592D9"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48" w:history="1">
        <w:r w:rsidR="00664975" w:rsidRPr="00664975">
          <w:rPr>
            <w:rStyle w:val="Hyperlink"/>
            <w:noProof/>
          </w:rPr>
          <w:t>Figure 30: T-TRA-DEP-A-017-Invalidation request by the Holder of the Transit Procedure after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_Toc46393148 \h </w:instrText>
        </w:r>
        <w:r w:rsidR="00664975" w:rsidRPr="00664975">
          <w:rPr>
            <w:noProof/>
            <w:webHidden/>
          </w:rPr>
        </w:r>
        <w:r w:rsidR="00664975" w:rsidRPr="00664975">
          <w:rPr>
            <w:noProof/>
            <w:webHidden/>
          </w:rPr>
          <w:fldChar w:fldCharType="separate"/>
        </w:r>
        <w:r w:rsidR="0097205F">
          <w:rPr>
            <w:noProof/>
            <w:webHidden/>
          </w:rPr>
          <w:t>103</w:t>
        </w:r>
        <w:r w:rsidR="00664975" w:rsidRPr="00664975">
          <w:rPr>
            <w:noProof/>
            <w:webHidden/>
          </w:rPr>
          <w:fldChar w:fldCharType="end"/>
        </w:r>
      </w:hyperlink>
    </w:p>
    <w:p w14:paraId="25DE6B5F" w14:textId="2CFDA31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49" w:history="1">
        <w:r w:rsidR="00664975" w:rsidRPr="00664975">
          <w:rPr>
            <w:rStyle w:val="Hyperlink"/>
            <w:noProof/>
          </w:rPr>
          <w:t>Figure 31: T-TRA-DEP-A-019- Invalidation of a transit declaration after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_Toc46393149 \h </w:instrText>
        </w:r>
        <w:r w:rsidR="00664975" w:rsidRPr="00664975">
          <w:rPr>
            <w:noProof/>
            <w:webHidden/>
          </w:rPr>
        </w:r>
        <w:r w:rsidR="00664975" w:rsidRPr="00664975">
          <w:rPr>
            <w:noProof/>
            <w:webHidden/>
          </w:rPr>
          <w:fldChar w:fldCharType="separate"/>
        </w:r>
        <w:r w:rsidR="0097205F">
          <w:rPr>
            <w:noProof/>
            <w:webHidden/>
          </w:rPr>
          <w:t>106</w:t>
        </w:r>
        <w:r w:rsidR="00664975" w:rsidRPr="00664975">
          <w:rPr>
            <w:noProof/>
            <w:webHidden/>
          </w:rPr>
          <w:fldChar w:fldCharType="end"/>
        </w:r>
      </w:hyperlink>
    </w:p>
    <w:p w14:paraId="60C9EEC1" w14:textId="4DB31C5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50" w:history="1">
        <w:r w:rsidR="00664975" w:rsidRPr="00664975">
          <w:rPr>
            <w:rStyle w:val="Hyperlink"/>
            <w:noProof/>
          </w:rPr>
          <w:t>Figure 32: Specific scenarios at Office of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_Toc46393150 \h </w:instrText>
        </w:r>
        <w:r w:rsidR="00664975" w:rsidRPr="00664975">
          <w:rPr>
            <w:noProof/>
            <w:webHidden/>
          </w:rPr>
        </w:r>
        <w:r w:rsidR="00664975" w:rsidRPr="00664975">
          <w:rPr>
            <w:noProof/>
            <w:webHidden/>
          </w:rPr>
          <w:fldChar w:fldCharType="separate"/>
        </w:r>
        <w:r w:rsidR="0097205F">
          <w:rPr>
            <w:noProof/>
            <w:webHidden/>
          </w:rPr>
          <w:t>107</w:t>
        </w:r>
        <w:r w:rsidR="00664975" w:rsidRPr="00664975">
          <w:rPr>
            <w:noProof/>
            <w:webHidden/>
          </w:rPr>
          <w:fldChar w:fldCharType="end"/>
        </w:r>
      </w:hyperlink>
    </w:p>
    <w:p w14:paraId="3DD95AC0" w14:textId="4209E19A"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51" w:history="1">
        <w:r w:rsidR="00664975" w:rsidRPr="00664975">
          <w:rPr>
            <w:rStyle w:val="Hyperlink"/>
            <w:noProof/>
          </w:rPr>
          <w:t>Figure 33: T-TRA-TRT-A-003-Control by Office of Transit with passage confirmed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_Toc46393151 \h </w:instrText>
        </w:r>
        <w:r w:rsidR="00664975" w:rsidRPr="00664975">
          <w:rPr>
            <w:noProof/>
            <w:webHidden/>
          </w:rPr>
        </w:r>
        <w:r w:rsidR="00664975" w:rsidRPr="00664975">
          <w:rPr>
            <w:noProof/>
            <w:webHidden/>
          </w:rPr>
          <w:fldChar w:fldCharType="separate"/>
        </w:r>
        <w:r w:rsidR="0097205F">
          <w:rPr>
            <w:noProof/>
            <w:webHidden/>
          </w:rPr>
          <w:t>109</w:t>
        </w:r>
        <w:r w:rsidR="00664975" w:rsidRPr="00664975">
          <w:rPr>
            <w:noProof/>
            <w:webHidden/>
          </w:rPr>
          <w:fldChar w:fldCharType="end"/>
        </w:r>
      </w:hyperlink>
    </w:p>
    <w:p w14:paraId="567B3C29" w14:textId="3D8D7F3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52" w:history="1">
        <w:r w:rsidR="00664975" w:rsidRPr="00664975">
          <w:rPr>
            <w:rStyle w:val="Hyperlink"/>
            <w:noProof/>
          </w:rPr>
          <w:t>Figure 34: T-TRA-TRT-A-004-Control by Office of Transit with passage not confirmed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_Toc46393152 \h </w:instrText>
        </w:r>
        <w:r w:rsidR="00664975" w:rsidRPr="00664975">
          <w:rPr>
            <w:noProof/>
            <w:webHidden/>
          </w:rPr>
        </w:r>
        <w:r w:rsidR="00664975" w:rsidRPr="00664975">
          <w:rPr>
            <w:noProof/>
            <w:webHidden/>
          </w:rPr>
          <w:fldChar w:fldCharType="separate"/>
        </w:r>
        <w:r w:rsidR="0097205F">
          <w:rPr>
            <w:noProof/>
            <w:webHidden/>
          </w:rPr>
          <w:t>112</w:t>
        </w:r>
        <w:r w:rsidR="00664975" w:rsidRPr="00664975">
          <w:rPr>
            <w:noProof/>
            <w:webHidden/>
          </w:rPr>
          <w:fldChar w:fldCharType="end"/>
        </w:r>
      </w:hyperlink>
    </w:p>
    <w:p w14:paraId="50BFC484" w14:textId="6313A4B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53" w:history="1">
        <w:r w:rsidR="00664975" w:rsidRPr="00664975">
          <w:rPr>
            <w:rStyle w:val="Hyperlink"/>
            <w:noProof/>
          </w:rPr>
          <w:t>Figure 35: T-TRA-TRT-A-010-Transit Declaration having Office of Destination being also Office of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_Toc46393153 \h </w:instrText>
        </w:r>
        <w:r w:rsidR="00664975" w:rsidRPr="00664975">
          <w:rPr>
            <w:noProof/>
            <w:webHidden/>
          </w:rPr>
        </w:r>
        <w:r w:rsidR="00664975" w:rsidRPr="00664975">
          <w:rPr>
            <w:noProof/>
            <w:webHidden/>
          </w:rPr>
          <w:fldChar w:fldCharType="separate"/>
        </w:r>
        <w:r w:rsidR="0097205F">
          <w:rPr>
            <w:noProof/>
            <w:webHidden/>
          </w:rPr>
          <w:t>115</w:t>
        </w:r>
        <w:r w:rsidR="00664975" w:rsidRPr="00664975">
          <w:rPr>
            <w:noProof/>
            <w:webHidden/>
          </w:rPr>
          <w:fldChar w:fldCharType="end"/>
        </w:r>
      </w:hyperlink>
    </w:p>
    <w:p w14:paraId="67E2CAB3" w14:textId="4F1F753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54" w:history="1">
        <w:r w:rsidR="00664975" w:rsidRPr="00664975">
          <w:rPr>
            <w:rStyle w:val="Hyperlink"/>
            <w:noProof/>
          </w:rPr>
          <w:t>Figure 36: T-TRA-TRT-A-002-Diversion at Office of Transit accepted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_Toc46393154 \h </w:instrText>
        </w:r>
        <w:r w:rsidR="00664975" w:rsidRPr="00664975">
          <w:rPr>
            <w:noProof/>
            <w:webHidden/>
          </w:rPr>
        </w:r>
        <w:r w:rsidR="00664975" w:rsidRPr="00664975">
          <w:rPr>
            <w:noProof/>
            <w:webHidden/>
          </w:rPr>
          <w:fldChar w:fldCharType="separate"/>
        </w:r>
        <w:r w:rsidR="0097205F">
          <w:rPr>
            <w:noProof/>
            <w:webHidden/>
          </w:rPr>
          <w:t>118</w:t>
        </w:r>
        <w:r w:rsidR="00664975" w:rsidRPr="00664975">
          <w:rPr>
            <w:noProof/>
            <w:webHidden/>
          </w:rPr>
          <w:fldChar w:fldCharType="end"/>
        </w:r>
      </w:hyperlink>
    </w:p>
    <w:p w14:paraId="02873190" w14:textId="7A6732D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55" w:history="1">
        <w:r w:rsidR="00664975" w:rsidRPr="00664975">
          <w:rPr>
            <w:rStyle w:val="Hyperlink"/>
            <w:noProof/>
          </w:rPr>
          <w:t>Figure 37: T-TRA-TRT-A-001-Diversion at Office of Transit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_Toc46393155 \h </w:instrText>
        </w:r>
        <w:r w:rsidR="00664975" w:rsidRPr="00664975">
          <w:rPr>
            <w:noProof/>
            <w:webHidden/>
          </w:rPr>
        </w:r>
        <w:r w:rsidR="00664975" w:rsidRPr="00664975">
          <w:rPr>
            <w:noProof/>
            <w:webHidden/>
          </w:rPr>
          <w:fldChar w:fldCharType="separate"/>
        </w:r>
        <w:r w:rsidR="0097205F">
          <w:rPr>
            <w:noProof/>
            <w:webHidden/>
          </w:rPr>
          <w:t>120</w:t>
        </w:r>
        <w:r w:rsidR="00664975" w:rsidRPr="00664975">
          <w:rPr>
            <w:noProof/>
            <w:webHidden/>
          </w:rPr>
          <w:fldChar w:fldCharType="end"/>
        </w:r>
      </w:hyperlink>
    </w:p>
    <w:p w14:paraId="17851072" w14:textId="426D5EA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56" w:history="1">
        <w:r w:rsidR="00664975" w:rsidRPr="00664975">
          <w:rPr>
            <w:rStyle w:val="Hyperlink"/>
            <w:noProof/>
          </w:rPr>
          <w:t>Figure 38: T-TRA-TRT-A-007-Movement allowed to leave the Security Area</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_Toc46393156 \h </w:instrText>
        </w:r>
        <w:r w:rsidR="00664975" w:rsidRPr="00664975">
          <w:rPr>
            <w:noProof/>
            <w:webHidden/>
          </w:rPr>
        </w:r>
        <w:r w:rsidR="00664975" w:rsidRPr="00664975">
          <w:rPr>
            <w:noProof/>
            <w:webHidden/>
          </w:rPr>
          <w:fldChar w:fldCharType="separate"/>
        </w:r>
        <w:r w:rsidR="0097205F">
          <w:rPr>
            <w:noProof/>
            <w:webHidden/>
          </w:rPr>
          <w:t>123</w:t>
        </w:r>
        <w:r w:rsidR="00664975" w:rsidRPr="00664975">
          <w:rPr>
            <w:noProof/>
            <w:webHidden/>
          </w:rPr>
          <w:fldChar w:fldCharType="end"/>
        </w:r>
      </w:hyperlink>
    </w:p>
    <w:p w14:paraId="66D4A28E" w14:textId="078A306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57" w:history="1">
        <w:r w:rsidR="00664975" w:rsidRPr="00664975">
          <w:rPr>
            <w:rStyle w:val="Hyperlink"/>
            <w:noProof/>
          </w:rPr>
          <w:t>Figure 39: T-TRA-TRT-A-006-Movement stopped at Customs Office of Exit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_Toc46393157 \h </w:instrText>
        </w:r>
        <w:r w:rsidR="00664975" w:rsidRPr="00664975">
          <w:rPr>
            <w:noProof/>
            <w:webHidden/>
          </w:rPr>
        </w:r>
        <w:r w:rsidR="00664975" w:rsidRPr="00664975">
          <w:rPr>
            <w:noProof/>
            <w:webHidden/>
          </w:rPr>
          <w:fldChar w:fldCharType="separate"/>
        </w:r>
        <w:r w:rsidR="0097205F">
          <w:rPr>
            <w:noProof/>
            <w:webHidden/>
          </w:rPr>
          <w:t>126</w:t>
        </w:r>
        <w:r w:rsidR="00664975" w:rsidRPr="00664975">
          <w:rPr>
            <w:noProof/>
            <w:webHidden/>
          </w:rPr>
          <w:fldChar w:fldCharType="end"/>
        </w:r>
      </w:hyperlink>
    </w:p>
    <w:p w14:paraId="066D1AD3" w14:textId="797339CA"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58" w:history="1">
        <w:r w:rsidR="00664975" w:rsidRPr="00664975">
          <w:rPr>
            <w:rStyle w:val="Hyperlink"/>
            <w:noProof/>
          </w:rPr>
          <w:t>Figure 40: T-TRA-TRT-A-008-Diversion at Customs Office of Exit for Transit – Movement is allowed to leave the Security Area</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_Toc46393158 \h </w:instrText>
        </w:r>
        <w:r w:rsidR="00664975" w:rsidRPr="00664975">
          <w:rPr>
            <w:noProof/>
            <w:webHidden/>
          </w:rPr>
        </w:r>
        <w:r w:rsidR="00664975" w:rsidRPr="00664975">
          <w:rPr>
            <w:noProof/>
            <w:webHidden/>
          </w:rPr>
          <w:fldChar w:fldCharType="separate"/>
        </w:r>
        <w:r w:rsidR="0097205F">
          <w:rPr>
            <w:noProof/>
            <w:webHidden/>
          </w:rPr>
          <w:t>129</w:t>
        </w:r>
        <w:r w:rsidR="00664975" w:rsidRPr="00664975">
          <w:rPr>
            <w:noProof/>
            <w:webHidden/>
          </w:rPr>
          <w:fldChar w:fldCharType="end"/>
        </w:r>
      </w:hyperlink>
    </w:p>
    <w:p w14:paraId="22AAC016" w14:textId="62AF9B64"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59" w:history="1">
        <w:r w:rsidR="00664975" w:rsidRPr="00664975">
          <w:rPr>
            <w:rStyle w:val="Hyperlink"/>
            <w:noProof/>
          </w:rPr>
          <w:t>Figure 41: T-TRA-TRT-A-009-Diversion at Customs Office of Exit for Transit – movement stopped at the border of Office of Exit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_Toc46393159 \h </w:instrText>
        </w:r>
        <w:r w:rsidR="00664975" w:rsidRPr="00664975">
          <w:rPr>
            <w:noProof/>
            <w:webHidden/>
          </w:rPr>
        </w:r>
        <w:r w:rsidR="00664975" w:rsidRPr="00664975">
          <w:rPr>
            <w:noProof/>
            <w:webHidden/>
          </w:rPr>
          <w:fldChar w:fldCharType="separate"/>
        </w:r>
        <w:r w:rsidR="0097205F">
          <w:rPr>
            <w:noProof/>
            <w:webHidden/>
          </w:rPr>
          <w:t>133</w:t>
        </w:r>
        <w:r w:rsidR="00664975" w:rsidRPr="00664975">
          <w:rPr>
            <w:noProof/>
            <w:webHidden/>
          </w:rPr>
          <w:fldChar w:fldCharType="end"/>
        </w:r>
      </w:hyperlink>
    </w:p>
    <w:p w14:paraId="0B97BEA6" w14:textId="0878D9F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60" w:history="1">
        <w:r w:rsidR="00664975" w:rsidRPr="00664975">
          <w:rPr>
            <w:rStyle w:val="Hyperlink"/>
            <w:noProof/>
          </w:rPr>
          <w:t>Figure 42: Specific Scenarios at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_Toc46393160 \h </w:instrText>
        </w:r>
        <w:r w:rsidR="00664975" w:rsidRPr="00664975">
          <w:rPr>
            <w:noProof/>
            <w:webHidden/>
          </w:rPr>
        </w:r>
        <w:r w:rsidR="00664975" w:rsidRPr="00664975">
          <w:rPr>
            <w:noProof/>
            <w:webHidden/>
          </w:rPr>
          <w:fldChar w:fldCharType="separate"/>
        </w:r>
        <w:r w:rsidR="0097205F">
          <w:rPr>
            <w:noProof/>
            <w:webHidden/>
          </w:rPr>
          <w:t>134</w:t>
        </w:r>
        <w:r w:rsidR="00664975" w:rsidRPr="00664975">
          <w:rPr>
            <w:noProof/>
            <w:webHidden/>
          </w:rPr>
          <w:fldChar w:fldCharType="end"/>
        </w:r>
      </w:hyperlink>
    </w:p>
    <w:p w14:paraId="577991B0" w14:textId="54616B4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61" w:history="1">
        <w:r w:rsidR="00664975" w:rsidRPr="00664975">
          <w:rPr>
            <w:rStyle w:val="Hyperlink"/>
            <w:noProof/>
          </w:rPr>
          <w:t>Figure 43: T-TRA-DES-M-001-Arrival notification valid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_Toc46393161 \h </w:instrText>
        </w:r>
        <w:r w:rsidR="00664975" w:rsidRPr="00664975">
          <w:rPr>
            <w:noProof/>
            <w:webHidden/>
          </w:rPr>
        </w:r>
        <w:r w:rsidR="00664975" w:rsidRPr="00664975">
          <w:rPr>
            <w:noProof/>
            <w:webHidden/>
          </w:rPr>
          <w:fldChar w:fldCharType="separate"/>
        </w:r>
        <w:r w:rsidR="0097205F">
          <w:rPr>
            <w:noProof/>
            <w:webHidden/>
          </w:rPr>
          <w:t>137</w:t>
        </w:r>
        <w:r w:rsidR="00664975" w:rsidRPr="00664975">
          <w:rPr>
            <w:noProof/>
            <w:webHidden/>
          </w:rPr>
          <w:fldChar w:fldCharType="end"/>
        </w:r>
      </w:hyperlink>
    </w:p>
    <w:p w14:paraId="6DD6ED4B" w14:textId="6D0D9B7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62" w:history="1">
        <w:r w:rsidR="00664975" w:rsidRPr="00664975">
          <w:rPr>
            <w:rStyle w:val="Hyperlink"/>
            <w:noProof/>
          </w:rPr>
          <w:t>Figure 44: T-TRA-DES-A-004-Simplified procedure at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_Toc46393162 \h </w:instrText>
        </w:r>
        <w:r w:rsidR="00664975" w:rsidRPr="00664975">
          <w:rPr>
            <w:noProof/>
            <w:webHidden/>
          </w:rPr>
        </w:r>
        <w:r w:rsidR="00664975" w:rsidRPr="00664975">
          <w:rPr>
            <w:noProof/>
            <w:webHidden/>
          </w:rPr>
          <w:fldChar w:fldCharType="separate"/>
        </w:r>
        <w:r w:rsidR="0097205F">
          <w:rPr>
            <w:noProof/>
            <w:webHidden/>
          </w:rPr>
          <w:t>139</w:t>
        </w:r>
        <w:r w:rsidR="00664975" w:rsidRPr="00664975">
          <w:rPr>
            <w:noProof/>
            <w:webHidden/>
          </w:rPr>
          <w:fldChar w:fldCharType="end"/>
        </w:r>
      </w:hyperlink>
    </w:p>
    <w:p w14:paraId="695A46B6" w14:textId="1A456CB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63" w:history="1">
        <w:r w:rsidR="00664975" w:rsidRPr="00664975">
          <w:rPr>
            <w:rStyle w:val="Hyperlink"/>
            <w:noProof/>
          </w:rPr>
          <w:t>Figure 45: T-TRA-DES-A-011-Manual closure at Departure based on alternative proof</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_Toc46393163 \h </w:instrText>
        </w:r>
        <w:r w:rsidR="00664975" w:rsidRPr="00664975">
          <w:rPr>
            <w:noProof/>
            <w:webHidden/>
          </w:rPr>
        </w:r>
        <w:r w:rsidR="00664975" w:rsidRPr="00664975">
          <w:rPr>
            <w:noProof/>
            <w:webHidden/>
          </w:rPr>
          <w:fldChar w:fldCharType="separate"/>
        </w:r>
        <w:r w:rsidR="0097205F">
          <w:rPr>
            <w:noProof/>
            <w:webHidden/>
          </w:rPr>
          <w:t>141</w:t>
        </w:r>
        <w:r w:rsidR="00664975" w:rsidRPr="00664975">
          <w:rPr>
            <w:noProof/>
            <w:webHidden/>
          </w:rPr>
          <w:fldChar w:fldCharType="end"/>
        </w:r>
      </w:hyperlink>
    </w:p>
    <w:p w14:paraId="4757A6AF" w14:textId="2FA783AA"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64" w:history="1">
        <w:r w:rsidR="00664975" w:rsidRPr="00664975">
          <w:rPr>
            <w:rStyle w:val="Hyperlink"/>
            <w:noProof/>
          </w:rPr>
          <w:t>Figure 46: T-TRA-DES-A-006-Unloading permission received–unloading remarks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_Toc46393164 \h </w:instrText>
        </w:r>
        <w:r w:rsidR="00664975" w:rsidRPr="00664975">
          <w:rPr>
            <w:noProof/>
            <w:webHidden/>
          </w:rPr>
        </w:r>
        <w:r w:rsidR="00664975" w:rsidRPr="00664975">
          <w:rPr>
            <w:noProof/>
            <w:webHidden/>
          </w:rPr>
          <w:fldChar w:fldCharType="separate"/>
        </w:r>
        <w:r w:rsidR="0097205F">
          <w:rPr>
            <w:noProof/>
            <w:webHidden/>
          </w:rPr>
          <w:t>144</w:t>
        </w:r>
        <w:r w:rsidR="00664975" w:rsidRPr="00664975">
          <w:rPr>
            <w:noProof/>
            <w:webHidden/>
          </w:rPr>
          <w:fldChar w:fldCharType="end"/>
        </w:r>
      </w:hyperlink>
    </w:p>
    <w:p w14:paraId="08A25700" w14:textId="3A201B9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65" w:history="1">
        <w:r w:rsidR="00664975" w:rsidRPr="00664975">
          <w:rPr>
            <w:rStyle w:val="Hyperlink"/>
            <w:noProof/>
          </w:rPr>
          <w:t>Figure 47: T-TRA-DES-E-007-Unloading remarks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_Toc46393165 \h </w:instrText>
        </w:r>
        <w:r w:rsidR="00664975" w:rsidRPr="00664975">
          <w:rPr>
            <w:noProof/>
            <w:webHidden/>
          </w:rPr>
        </w:r>
        <w:r w:rsidR="00664975" w:rsidRPr="00664975">
          <w:rPr>
            <w:noProof/>
            <w:webHidden/>
          </w:rPr>
          <w:fldChar w:fldCharType="separate"/>
        </w:r>
        <w:r w:rsidR="0097205F">
          <w:rPr>
            <w:noProof/>
            <w:webHidden/>
          </w:rPr>
          <w:t>145</w:t>
        </w:r>
        <w:r w:rsidR="00664975" w:rsidRPr="00664975">
          <w:rPr>
            <w:noProof/>
            <w:webHidden/>
          </w:rPr>
          <w:fldChar w:fldCharType="end"/>
        </w:r>
      </w:hyperlink>
    </w:p>
    <w:p w14:paraId="56F06328" w14:textId="18B56CD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66" w:history="1">
        <w:r w:rsidR="00664975" w:rsidRPr="00664975">
          <w:rPr>
            <w:rStyle w:val="Hyperlink"/>
            <w:noProof/>
          </w:rPr>
          <w:t>Figure 48: T-TRA-DES-E-003-Rejection of arrival notification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_Toc46393166 \h </w:instrText>
        </w:r>
        <w:r w:rsidR="00664975" w:rsidRPr="00664975">
          <w:rPr>
            <w:noProof/>
            <w:webHidden/>
          </w:rPr>
        </w:r>
        <w:r w:rsidR="00664975" w:rsidRPr="00664975">
          <w:rPr>
            <w:noProof/>
            <w:webHidden/>
          </w:rPr>
          <w:fldChar w:fldCharType="separate"/>
        </w:r>
        <w:r w:rsidR="0097205F">
          <w:rPr>
            <w:noProof/>
            <w:webHidden/>
          </w:rPr>
          <w:t>147</w:t>
        </w:r>
        <w:r w:rsidR="00664975" w:rsidRPr="00664975">
          <w:rPr>
            <w:noProof/>
            <w:webHidden/>
          </w:rPr>
          <w:fldChar w:fldCharType="end"/>
        </w:r>
      </w:hyperlink>
    </w:p>
    <w:p w14:paraId="5F18CC4C" w14:textId="3E9E819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67" w:history="1">
        <w:r w:rsidR="00664975" w:rsidRPr="00664975">
          <w:rPr>
            <w:rStyle w:val="Hyperlink"/>
            <w:noProof/>
          </w:rPr>
          <w:t>Figure 49: T-TRA-DES-A-008-Major Discrepancies found during control at the Office of Destination – Resolved before the expiration of resolution timer</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_Toc46393167 \h </w:instrText>
        </w:r>
        <w:r w:rsidR="00664975" w:rsidRPr="00664975">
          <w:rPr>
            <w:noProof/>
            <w:webHidden/>
          </w:rPr>
        </w:r>
        <w:r w:rsidR="00664975" w:rsidRPr="00664975">
          <w:rPr>
            <w:noProof/>
            <w:webHidden/>
          </w:rPr>
          <w:fldChar w:fldCharType="separate"/>
        </w:r>
        <w:r w:rsidR="0097205F">
          <w:rPr>
            <w:noProof/>
            <w:webHidden/>
          </w:rPr>
          <w:t>152</w:t>
        </w:r>
        <w:r w:rsidR="00664975" w:rsidRPr="00664975">
          <w:rPr>
            <w:noProof/>
            <w:webHidden/>
          </w:rPr>
          <w:fldChar w:fldCharType="end"/>
        </w:r>
      </w:hyperlink>
    </w:p>
    <w:p w14:paraId="5562667C" w14:textId="327A9F2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68" w:history="1">
        <w:r w:rsidR="00664975" w:rsidRPr="00664975">
          <w:rPr>
            <w:rStyle w:val="Hyperlink"/>
            <w:noProof/>
          </w:rPr>
          <w:t>Figure 50: T-TRA-DES-A-013- Major Discrepancies found during control at the Office of Destination – Major Discrepancies are confirmed– Recovery to be started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_Toc46393168 \h </w:instrText>
        </w:r>
        <w:r w:rsidR="00664975" w:rsidRPr="00664975">
          <w:rPr>
            <w:noProof/>
            <w:webHidden/>
          </w:rPr>
        </w:r>
        <w:r w:rsidR="00664975" w:rsidRPr="00664975">
          <w:rPr>
            <w:noProof/>
            <w:webHidden/>
          </w:rPr>
          <w:fldChar w:fldCharType="separate"/>
        </w:r>
        <w:r w:rsidR="0097205F">
          <w:rPr>
            <w:noProof/>
            <w:webHidden/>
          </w:rPr>
          <w:t>154</w:t>
        </w:r>
        <w:r w:rsidR="00664975" w:rsidRPr="00664975">
          <w:rPr>
            <w:noProof/>
            <w:webHidden/>
          </w:rPr>
          <w:fldChar w:fldCharType="end"/>
        </w:r>
      </w:hyperlink>
    </w:p>
    <w:p w14:paraId="3B028BF2" w14:textId="5F5A436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69" w:history="1">
        <w:r w:rsidR="00664975" w:rsidRPr="00664975">
          <w:rPr>
            <w:rStyle w:val="Hyperlink"/>
            <w:noProof/>
          </w:rPr>
          <w:t>Figure 51: T-TRA-DES-A-012-Major Discrepancies found during control at the Office of Destination – Resolved after the expiration of resolution timer</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_Toc46393169 \h </w:instrText>
        </w:r>
        <w:r w:rsidR="00664975" w:rsidRPr="00664975">
          <w:rPr>
            <w:noProof/>
            <w:webHidden/>
          </w:rPr>
        </w:r>
        <w:r w:rsidR="00664975" w:rsidRPr="00664975">
          <w:rPr>
            <w:noProof/>
            <w:webHidden/>
          </w:rPr>
          <w:fldChar w:fldCharType="separate"/>
        </w:r>
        <w:r w:rsidR="0097205F">
          <w:rPr>
            <w:noProof/>
            <w:webHidden/>
          </w:rPr>
          <w:t>156</w:t>
        </w:r>
        <w:r w:rsidR="00664975" w:rsidRPr="00664975">
          <w:rPr>
            <w:noProof/>
            <w:webHidden/>
          </w:rPr>
          <w:fldChar w:fldCharType="end"/>
        </w:r>
      </w:hyperlink>
    </w:p>
    <w:p w14:paraId="6BBFA824" w14:textId="1BC3EBD5"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70" w:history="1">
        <w:r w:rsidR="00664975" w:rsidRPr="00664975">
          <w:rPr>
            <w:rStyle w:val="Hyperlink"/>
            <w:noProof/>
          </w:rPr>
          <w:t>Figure 52: T-TRA-DES-A-009-Diversion at Office of Destination accepted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_Toc46393170 \h </w:instrText>
        </w:r>
        <w:r w:rsidR="00664975" w:rsidRPr="00664975">
          <w:rPr>
            <w:noProof/>
            <w:webHidden/>
          </w:rPr>
        </w:r>
        <w:r w:rsidR="00664975" w:rsidRPr="00664975">
          <w:rPr>
            <w:noProof/>
            <w:webHidden/>
          </w:rPr>
          <w:fldChar w:fldCharType="separate"/>
        </w:r>
        <w:r w:rsidR="0097205F">
          <w:rPr>
            <w:noProof/>
            <w:webHidden/>
          </w:rPr>
          <w:t>159</w:t>
        </w:r>
        <w:r w:rsidR="00664975" w:rsidRPr="00664975">
          <w:rPr>
            <w:noProof/>
            <w:webHidden/>
          </w:rPr>
          <w:fldChar w:fldCharType="end"/>
        </w:r>
      </w:hyperlink>
    </w:p>
    <w:p w14:paraId="32A25621" w14:textId="4876E9E4"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71" w:history="1">
        <w:r w:rsidR="00664975" w:rsidRPr="00664975">
          <w:rPr>
            <w:rStyle w:val="Hyperlink"/>
            <w:noProof/>
          </w:rPr>
          <w:t>Figure 53: T-TRA-DES-A-010-Diversion at Office of Destination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_Toc46393171 \h </w:instrText>
        </w:r>
        <w:r w:rsidR="00664975" w:rsidRPr="00664975">
          <w:rPr>
            <w:noProof/>
            <w:webHidden/>
          </w:rPr>
        </w:r>
        <w:r w:rsidR="00664975" w:rsidRPr="00664975">
          <w:rPr>
            <w:noProof/>
            <w:webHidden/>
          </w:rPr>
          <w:fldChar w:fldCharType="separate"/>
        </w:r>
        <w:r w:rsidR="0097205F">
          <w:rPr>
            <w:noProof/>
            <w:webHidden/>
          </w:rPr>
          <w:t>161</w:t>
        </w:r>
        <w:r w:rsidR="00664975" w:rsidRPr="00664975">
          <w:rPr>
            <w:noProof/>
            <w:webHidden/>
          </w:rPr>
          <w:fldChar w:fldCharType="end"/>
        </w:r>
      </w:hyperlink>
    </w:p>
    <w:p w14:paraId="18CEFCF1" w14:textId="2231EF6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72" w:history="1">
        <w:r w:rsidR="00664975" w:rsidRPr="00664975">
          <w:rPr>
            <w:rStyle w:val="Hyperlink"/>
            <w:noProof/>
          </w:rPr>
          <w:t>Figure 54: Specific scenarios for incidents “En Route”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_Toc46393172 \h </w:instrText>
        </w:r>
        <w:r w:rsidR="00664975" w:rsidRPr="00664975">
          <w:rPr>
            <w:noProof/>
            <w:webHidden/>
          </w:rPr>
        </w:r>
        <w:r w:rsidR="00664975" w:rsidRPr="00664975">
          <w:rPr>
            <w:noProof/>
            <w:webHidden/>
          </w:rPr>
          <w:fldChar w:fldCharType="separate"/>
        </w:r>
        <w:r w:rsidR="0097205F">
          <w:rPr>
            <w:noProof/>
            <w:webHidden/>
          </w:rPr>
          <w:t>163</w:t>
        </w:r>
        <w:r w:rsidR="00664975" w:rsidRPr="00664975">
          <w:rPr>
            <w:noProof/>
            <w:webHidden/>
          </w:rPr>
          <w:fldChar w:fldCharType="end"/>
        </w:r>
      </w:hyperlink>
    </w:p>
    <w:p w14:paraId="57CA71EE" w14:textId="064ECAD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73" w:history="1">
        <w:r w:rsidR="00664975" w:rsidRPr="00664975">
          <w:rPr>
            <w:rStyle w:val="Hyperlink"/>
            <w:noProof/>
          </w:rPr>
          <w:t>Figure 55: T-TRA-INC-M-001-Capturing movement information at Office of Incident Registration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_Toc46393173 \h </w:instrText>
        </w:r>
        <w:r w:rsidR="00664975" w:rsidRPr="00664975">
          <w:rPr>
            <w:noProof/>
            <w:webHidden/>
          </w:rPr>
        </w:r>
        <w:r w:rsidR="00664975" w:rsidRPr="00664975">
          <w:rPr>
            <w:noProof/>
            <w:webHidden/>
          </w:rPr>
          <w:fldChar w:fldCharType="separate"/>
        </w:r>
        <w:r w:rsidR="0097205F">
          <w:rPr>
            <w:noProof/>
            <w:webHidden/>
          </w:rPr>
          <w:t>166</w:t>
        </w:r>
        <w:r w:rsidR="00664975" w:rsidRPr="00664975">
          <w:rPr>
            <w:noProof/>
            <w:webHidden/>
          </w:rPr>
          <w:fldChar w:fldCharType="end"/>
        </w:r>
      </w:hyperlink>
    </w:p>
    <w:p w14:paraId="0C81A323" w14:textId="7932FEF2"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74" w:history="1">
        <w:r w:rsidR="00664975" w:rsidRPr="00664975">
          <w:rPr>
            <w:rStyle w:val="Hyperlink"/>
            <w:noProof/>
          </w:rPr>
          <w:t>Figure 56: T-TRA-INC-M-001-Capturing movement information at Office of Incident Registration (Movement not available or invalidated)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_Toc46393174 \h </w:instrText>
        </w:r>
        <w:r w:rsidR="00664975" w:rsidRPr="00664975">
          <w:rPr>
            <w:noProof/>
            <w:webHidden/>
          </w:rPr>
        </w:r>
        <w:r w:rsidR="00664975" w:rsidRPr="00664975">
          <w:rPr>
            <w:noProof/>
            <w:webHidden/>
          </w:rPr>
          <w:fldChar w:fldCharType="separate"/>
        </w:r>
        <w:r w:rsidR="0097205F">
          <w:rPr>
            <w:noProof/>
            <w:webHidden/>
          </w:rPr>
          <w:t>167</w:t>
        </w:r>
        <w:r w:rsidR="00664975" w:rsidRPr="00664975">
          <w:rPr>
            <w:noProof/>
            <w:webHidden/>
          </w:rPr>
          <w:fldChar w:fldCharType="end"/>
        </w:r>
      </w:hyperlink>
    </w:p>
    <w:p w14:paraId="645C29DD" w14:textId="1B85B9D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75" w:history="1">
        <w:r w:rsidR="00664975" w:rsidRPr="00664975">
          <w:rPr>
            <w:rStyle w:val="Hyperlink"/>
            <w:noProof/>
          </w:rPr>
          <w:t>Figure 57: T-TRA-INC-A-003-Office of incident registration allows transit movement to continue its journey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_Toc46393175 \h </w:instrText>
        </w:r>
        <w:r w:rsidR="00664975" w:rsidRPr="00664975">
          <w:rPr>
            <w:noProof/>
            <w:webHidden/>
          </w:rPr>
        </w:r>
        <w:r w:rsidR="00664975" w:rsidRPr="00664975">
          <w:rPr>
            <w:noProof/>
            <w:webHidden/>
          </w:rPr>
          <w:fldChar w:fldCharType="separate"/>
        </w:r>
        <w:r w:rsidR="0097205F">
          <w:rPr>
            <w:noProof/>
            <w:webHidden/>
          </w:rPr>
          <w:t>169</w:t>
        </w:r>
        <w:r w:rsidR="00664975" w:rsidRPr="00664975">
          <w:rPr>
            <w:noProof/>
            <w:webHidden/>
          </w:rPr>
          <w:fldChar w:fldCharType="end"/>
        </w:r>
      </w:hyperlink>
    </w:p>
    <w:p w14:paraId="3EBEED4F" w14:textId="51D549B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76" w:history="1">
        <w:r w:rsidR="00664975" w:rsidRPr="00664975">
          <w:rPr>
            <w:rStyle w:val="Hyperlink"/>
            <w:noProof/>
          </w:rPr>
          <w:t>Figure 58: T-TRA-INC-A-002-Transit Movement does not continue-Office of Incident Registration becomes Actual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_Toc46393176 \h </w:instrText>
        </w:r>
        <w:r w:rsidR="00664975" w:rsidRPr="00664975">
          <w:rPr>
            <w:noProof/>
            <w:webHidden/>
          </w:rPr>
        </w:r>
        <w:r w:rsidR="00664975" w:rsidRPr="00664975">
          <w:rPr>
            <w:noProof/>
            <w:webHidden/>
          </w:rPr>
          <w:fldChar w:fldCharType="separate"/>
        </w:r>
        <w:r w:rsidR="0097205F">
          <w:rPr>
            <w:noProof/>
            <w:webHidden/>
          </w:rPr>
          <w:t>171</w:t>
        </w:r>
        <w:r w:rsidR="00664975" w:rsidRPr="00664975">
          <w:rPr>
            <w:noProof/>
            <w:webHidden/>
          </w:rPr>
          <w:fldChar w:fldCharType="end"/>
        </w:r>
      </w:hyperlink>
    </w:p>
    <w:p w14:paraId="3DA2CA5D" w14:textId="46B44F5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77" w:history="1">
        <w:r w:rsidR="00664975" w:rsidRPr="00664975">
          <w:rPr>
            <w:rStyle w:val="Hyperlink"/>
            <w:noProof/>
          </w:rPr>
          <w:t>Figure 59: Scenarios of possible exceptions in the Common Domain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_Toc46393177 \h </w:instrText>
        </w:r>
        <w:r w:rsidR="00664975" w:rsidRPr="00664975">
          <w:rPr>
            <w:noProof/>
            <w:webHidden/>
          </w:rPr>
        </w:r>
        <w:r w:rsidR="00664975" w:rsidRPr="00664975">
          <w:rPr>
            <w:noProof/>
            <w:webHidden/>
          </w:rPr>
          <w:fldChar w:fldCharType="separate"/>
        </w:r>
        <w:r w:rsidR="0097205F">
          <w:rPr>
            <w:noProof/>
            <w:webHidden/>
          </w:rPr>
          <w:t>173</w:t>
        </w:r>
        <w:r w:rsidR="00664975" w:rsidRPr="00664975">
          <w:rPr>
            <w:noProof/>
            <w:webHidden/>
          </w:rPr>
          <w:fldChar w:fldCharType="end"/>
        </w:r>
      </w:hyperlink>
    </w:p>
    <w:p w14:paraId="293A2362" w14:textId="01AD698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78" w:history="1">
        <w:r w:rsidR="00664975" w:rsidRPr="00664975">
          <w:rPr>
            <w:rStyle w:val="Hyperlink"/>
            <w:noProof/>
          </w:rPr>
          <w:t>Figure 60: T-TRA-EXC-M-001-Query movement information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_Toc46393178 \h </w:instrText>
        </w:r>
        <w:r w:rsidR="00664975" w:rsidRPr="00664975">
          <w:rPr>
            <w:noProof/>
            <w:webHidden/>
          </w:rPr>
        </w:r>
        <w:r w:rsidR="00664975" w:rsidRPr="00664975">
          <w:rPr>
            <w:noProof/>
            <w:webHidden/>
          </w:rPr>
          <w:fldChar w:fldCharType="separate"/>
        </w:r>
        <w:r w:rsidR="0097205F">
          <w:rPr>
            <w:noProof/>
            <w:webHidden/>
          </w:rPr>
          <w:t>174</w:t>
        </w:r>
        <w:r w:rsidR="00664975" w:rsidRPr="00664975">
          <w:rPr>
            <w:noProof/>
            <w:webHidden/>
          </w:rPr>
          <w:fldChar w:fldCharType="end"/>
        </w:r>
      </w:hyperlink>
    </w:p>
    <w:p w14:paraId="366C3906" w14:textId="55A53EA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79" w:history="1">
        <w:r w:rsidR="00664975" w:rsidRPr="00664975">
          <w:rPr>
            <w:rStyle w:val="Hyperlink"/>
            <w:noProof/>
          </w:rPr>
          <w:t>Figure 61: T-TRA-EXC-A-007-Status request/response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_Toc46393179 \h </w:instrText>
        </w:r>
        <w:r w:rsidR="00664975" w:rsidRPr="00664975">
          <w:rPr>
            <w:noProof/>
            <w:webHidden/>
          </w:rPr>
        </w:r>
        <w:r w:rsidR="00664975" w:rsidRPr="00664975">
          <w:rPr>
            <w:noProof/>
            <w:webHidden/>
          </w:rPr>
          <w:fldChar w:fldCharType="separate"/>
        </w:r>
        <w:r w:rsidR="0097205F">
          <w:rPr>
            <w:noProof/>
            <w:webHidden/>
          </w:rPr>
          <w:t>175</w:t>
        </w:r>
        <w:r w:rsidR="00664975" w:rsidRPr="00664975">
          <w:rPr>
            <w:noProof/>
            <w:webHidden/>
          </w:rPr>
          <w:fldChar w:fldCharType="end"/>
        </w:r>
      </w:hyperlink>
    </w:p>
    <w:p w14:paraId="70D46D86" w14:textId="2F480F9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80" w:history="1">
        <w:r w:rsidR="00664975" w:rsidRPr="00664975">
          <w:rPr>
            <w:rStyle w:val="Hyperlink"/>
            <w:noProof/>
          </w:rPr>
          <w:t>Figure 62: T-TRA-EXC-A-002-AAR missing</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_Toc46393180 \h </w:instrText>
        </w:r>
        <w:r w:rsidR="00664975" w:rsidRPr="00664975">
          <w:rPr>
            <w:noProof/>
            <w:webHidden/>
          </w:rPr>
        </w:r>
        <w:r w:rsidR="00664975" w:rsidRPr="00664975">
          <w:rPr>
            <w:noProof/>
            <w:webHidden/>
          </w:rPr>
          <w:fldChar w:fldCharType="separate"/>
        </w:r>
        <w:r w:rsidR="0097205F">
          <w:rPr>
            <w:noProof/>
            <w:webHidden/>
          </w:rPr>
          <w:t>177</w:t>
        </w:r>
        <w:r w:rsidR="00664975" w:rsidRPr="00664975">
          <w:rPr>
            <w:noProof/>
            <w:webHidden/>
          </w:rPr>
          <w:fldChar w:fldCharType="end"/>
        </w:r>
      </w:hyperlink>
    </w:p>
    <w:p w14:paraId="207A9F6C" w14:textId="6843F1D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81" w:history="1">
        <w:r w:rsidR="00664975" w:rsidRPr="00664975">
          <w:rPr>
            <w:rStyle w:val="Hyperlink"/>
            <w:noProof/>
          </w:rPr>
          <w:t>Figure 63: T-TRA-EXC-A-003-ATR missing</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_Toc46393181 \h </w:instrText>
        </w:r>
        <w:r w:rsidR="00664975" w:rsidRPr="00664975">
          <w:rPr>
            <w:noProof/>
            <w:webHidden/>
          </w:rPr>
        </w:r>
        <w:r w:rsidR="00664975" w:rsidRPr="00664975">
          <w:rPr>
            <w:noProof/>
            <w:webHidden/>
          </w:rPr>
          <w:fldChar w:fldCharType="separate"/>
        </w:r>
        <w:r w:rsidR="0097205F">
          <w:rPr>
            <w:noProof/>
            <w:webHidden/>
          </w:rPr>
          <w:t>180</w:t>
        </w:r>
        <w:r w:rsidR="00664975" w:rsidRPr="00664975">
          <w:rPr>
            <w:noProof/>
            <w:webHidden/>
          </w:rPr>
          <w:fldChar w:fldCharType="end"/>
        </w:r>
      </w:hyperlink>
    </w:p>
    <w:p w14:paraId="1B42C1E3" w14:textId="3D8F80C4"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82" w:history="1">
        <w:r w:rsidR="00664975" w:rsidRPr="00664975">
          <w:rPr>
            <w:rStyle w:val="Hyperlink"/>
            <w:noProof/>
          </w:rPr>
          <w:t>Figure 64: T-TRA-EXC-A-004-NCF not received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_Toc46393182 \h </w:instrText>
        </w:r>
        <w:r w:rsidR="00664975" w:rsidRPr="00664975">
          <w:rPr>
            <w:noProof/>
            <w:webHidden/>
          </w:rPr>
        </w:r>
        <w:r w:rsidR="00664975" w:rsidRPr="00664975">
          <w:rPr>
            <w:noProof/>
            <w:webHidden/>
          </w:rPr>
          <w:fldChar w:fldCharType="separate"/>
        </w:r>
        <w:r w:rsidR="0097205F">
          <w:rPr>
            <w:noProof/>
            <w:webHidden/>
          </w:rPr>
          <w:t>182</w:t>
        </w:r>
        <w:r w:rsidR="00664975" w:rsidRPr="00664975">
          <w:rPr>
            <w:noProof/>
            <w:webHidden/>
          </w:rPr>
          <w:fldChar w:fldCharType="end"/>
        </w:r>
      </w:hyperlink>
    </w:p>
    <w:p w14:paraId="6B14D829" w14:textId="60B19D2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83" w:history="1">
        <w:r w:rsidR="00664975" w:rsidRPr="00664975">
          <w:rPr>
            <w:rStyle w:val="Hyperlink"/>
            <w:noProof/>
          </w:rPr>
          <w:t>Figure 65: T-TRA-EXC-A-005-AXR missing</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_Toc46393183 \h </w:instrText>
        </w:r>
        <w:r w:rsidR="00664975" w:rsidRPr="00664975">
          <w:rPr>
            <w:noProof/>
            <w:webHidden/>
          </w:rPr>
        </w:r>
        <w:r w:rsidR="00664975" w:rsidRPr="00664975">
          <w:rPr>
            <w:noProof/>
            <w:webHidden/>
          </w:rPr>
          <w:fldChar w:fldCharType="separate"/>
        </w:r>
        <w:r w:rsidR="0097205F">
          <w:rPr>
            <w:noProof/>
            <w:webHidden/>
          </w:rPr>
          <w:t>184</w:t>
        </w:r>
        <w:r w:rsidR="00664975" w:rsidRPr="00664975">
          <w:rPr>
            <w:noProof/>
            <w:webHidden/>
          </w:rPr>
          <w:fldChar w:fldCharType="end"/>
        </w:r>
      </w:hyperlink>
    </w:p>
    <w:p w14:paraId="19B58DAA" w14:textId="1DFE5CB2"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84" w:history="1">
        <w:r w:rsidR="00664975" w:rsidRPr="00664975">
          <w:rPr>
            <w:rStyle w:val="Hyperlink"/>
            <w:noProof/>
          </w:rPr>
          <w:t>Figure 66: T-TRA-EXC-A-006-Notification leaving security area not received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_Toc46393184 \h </w:instrText>
        </w:r>
        <w:r w:rsidR="00664975" w:rsidRPr="00664975">
          <w:rPr>
            <w:noProof/>
            <w:webHidden/>
          </w:rPr>
        </w:r>
        <w:r w:rsidR="00664975" w:rsidRPr="00664975">
          <w:rPr>
            <w:noProof/>
            <w:webHidden/>
          </w:rPr>
          <w:fldChar w:fldCharType="separate"/>
        </w:r>
        <w:r w:rsidR="0097205F">
          <w:rPr>
            <w:noProof/>
            <w:webHidden/>
          </w:rPr>
          <w:t>186</w:t>
        </w:r>
        <w:r w:rsidR="00664975" w:rsidRPr="00664975">
          <w:rPr>
            <w:noProof/>
            <w:webHidden/>
          </w:rPr>
          <w:fldChar w:fldCharType="end"/>
        </w:r>
      </w:hyperlink>
    </w:p>
    <w:p w14:paraId="65087478" w14:textId="751ECE4A"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85" w:history="1">
        <w:r w:rsidR="00664975" w:rsidRPr="00664975">
          <w:rPr>
            <w:rStyle w:val="Hyperlink"/>
            <w:noProof/>
          </w:rPr>
          <w:t>Figure 67: T-TRA-EXC-A-008-Deviation from the Binding Itinerary at Actual Office of Transit - Movement is allowed Diversion after registering the Incident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_Toc46393185 \h </w:instrText>
        </w:r>
        <w:r w:rsidR="00664975" w:rsidRPr="00664975">
          <w:rPr>
            <w:noProof/>
            <w:webHidden/>
          </w:rPr>
        </w:r>
        <w:r w:rsidR="00664975" w:rsidRPr="00664975">
          <w:rPr>
            <w:noProof/>
            <w:webHidden/>
          </w:rPr>
          <w:fldChar w:fldCharType="separate"/>
        </w:r>
        <w:r w:rsidR="0097205F">
          <w:rPr>
            <w:noProof/>
            <w:webHidden/>
          </w:rPr>
          <w:t>190</w:t>
        </w:r>
        <w:r w:rsidR="00664975" w:rsidRPr="00664975">
          <w:rPr>
            <w:noProof/>
            <w:webHidden/>
          </w:rPr>
          <w:fldChar w:fldCharType="end"/>
        </w:r>
      </w:hyperlink>
    </w:p>
    <w:p w14:paraId="106904E6" w14:textId="1B1A55A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86" w:history="1">
        <w:r w:rsidR="00664975" w:rsidRPr="00664975">
          <w:rPr>
            <w:rStyle w:val="Hyperlink"/>
            <w:noProof/>
          </w:rPr>
          <w:t>Figure 68: Scenarios of Export followed by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_Toc46393186 \h </w:instrText>
        </w:r>
        <w:r w:rsidR="00664975" w:rsidRPr="00664975">
          <w:rPr>
            <w:noProof/>
            <w:webHidden/>
          </w:rPr>
        </w:r>
        <w:r w:rsidR="00664975" w:rsidRPr="00664975">
          <w:rPr>
            <w:noProof/>
            <w:webHidden/>
          </w:rPr>
          <w:fldChar w:fldCharType="separate"/>
        </w:r>
        <w:r w:rsidR="0097205F">
          <w:rPr>
            <w:noProof/>
            <w:webHidden/>
          </w:rPr>
          <w:t>193</w:t>
        </w:r>
        <w:r w:rsidR="00664975" w:rsidRPr="00664975">
          <w:rPr>
            <w:noProof/>
            <w:webHidden/>
          </w:rPr>
          <w:fldChar w:fldCharType="end"/>
        </w:r>
      </w:hyperlink>
    </w:p>
    <w:p w14:paraId="27EDB536" w14:textId="3C2EE04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87" w:history="1">
        <w:r w:rsidR="00664975" w:rsidRPr="00664975">
          <w:rPr>
            <w:rStyle w:val="Hyperlink"/>
            <w:noProof/>
          </w:rPr>
          <w:t>Figure 69: T-TRA-EFT-M-001-Core flow of the export followed by transit -External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_Toc46393187 \h </w:instrText>
        </w:r>
        <w:r w:rsidR="00664975" w:rsidRPr="00664975">
          <w:rPr>
            <w:noProof/>
            <w:webHidden/>
          </w:rPr>
        </w:r>
        <w:r w:rsidR="00664975" w:rsidRPr="00664975">
          <w:rPr>
            <w:noProof/>
            <w:webHidden/>
          </w:rPr>
          <w:fldChar w:fldCharType="separate"/>
        </w:r>
        <w:r w:rsidR="0097205F">
          <w:rPr>
            <w:noProof/>
            <w:webHidden/>
          </w:rPr>
          <w:t>198</w:t>
        </w:r>
        <w:r w:rsidR="00664975" w:rsidRPr="00664975">
          <w:rPr>
            <w:noProof/>
            <w:webHidden/>
          </w:rPr>
          <w:fldChar w:fldCharType="end"/>
        </w:r>
      </w:hyperlink>
    </w:p>
    <w:p w14:paraId="654DA14C" w14:textId="098EB97A"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88" w:history="1">
        <w:r w:rsidR="00664975" w:rsidRPr="00664975">
          <w:rPr>
            <w:rStyle w:val="Hyperlink"/>
            <w:noProof/>
          </w:rPr>
          <w:t>Figure 70: T-TRA-EFT-M-002-Core Flow of the export followed by Transit - Internal transit (Appropriate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_Toc46393188 \h </w:instrText>
        </w:r>
        <w:r w:rsidR="00664975" w:rsidRPr="00664975">
          <w:rPr>
            <w:noProof/>
            <w:webHidden/>
          </w:rPr>
        </w:r>
        <w:r w:rsidR="00664975" w:rsidRPr="00664975">
          <w:rPr>
            <w:noProof/>
            <w:webHidden/>
          </w:rPr>
          <w:fldChar w:fldCharType="separate"/>
        </w:r>
        <w:r w:rsidR="0097205F">
          <w:rPr>
            <w:noProof/>
            <w:webHidden/>
          </w:rPr>
          <w:t>204</w:t>
        </w:r>
        <w:r w:rsidR="00664975" w:rsidRPr="00664975">
          <w:rPr>
            <w:noProof/>
            <w:webHidden/>
          </w:rPr>
          <w:fldChar w:fldCharType="end"/>
        </w:r>
      </w:hyperlink>
    </w:p>
    <w:p w14:paraId="6E31C1CA" w14:textId="0DCA9AD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89" w:history="1">
        <w:r w:rsidR="00664975" w:rsidRPr="00664975">
          <w:rPr>
            <w:rStyle w:val="Hyperlink"/>
            <w:noProof/>
          </w:rPr>
          <w:t>Figure 71: T-TRA-EFT-M-003-Core Flow of the export followed by Transit - Internal transit (Inappropriate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_Toc46393189 \h </w:instrText>
        </w:r>
        <w:r w:rsidR="00664975" w:rsidRPr="00664975">
          <w:rPr>
            <w:noProof/>
            <w:webHidden/>
          </w:rPr>
        </w:r>
        <w:r w:rsidR="00664975" w:rsidRPr="00664975">
          <w:rPr>
            <w:noProof/>
            <w:webHidden/>
          </w:rPr>
          <w:fldChar w:fldCharType="separate"/>
        </w:r>
        <w:r w:rsidR="0097205F">
          <w:rPr>
            <w:noProof/>
            <w:webHidden/>
          </w:rPr>
          <w:t>207</w:t>
        </w:r>
        <w:r w:rsidR="00664975" w:rsidRPr="00664975">
          <w:rPr>
            <w:noProof/>
            <w:webHidden/>
          </w:rPr>
          <w:fldChar w:fldCharType="end"/>
        </w:r>
      </w:hyperlink>
    </w:p>
    <w:p w14:paraId="05E452C7" w14:textId="7C8FA3C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90" w:history="1">
        <w:r w:rsidR="00664975" w:rsidRPr="00664975">
          <w:rPr>
            <w:rStyle w:val="Hyperlink"/>
            <w:noProof/>
          </w:rPr>
          <w:t>Figure 72: T-TRA-EFT-E-004-Lodgement of transit declaration having export as previous procedure - Negative response from Office of Exit (before acceptance)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_Toc46393190 \h </w:instrText>
        </w:r>
        <w:r w:rsidR="00664975" w:rsidRPr="00664975">
          <w:rPr>
            <w:noProof/>
            <w:webHidden/>
          </w:rPr>
        </w:r>
        <w:r w:rsidR="00664975" w:rsidRPr="00664975">
          <w:rPr>
            <w:noProof/>
            <w:webHidden/>
          </w:rPr>
          <w:fldChar w:fldCharType="separate"/>
        </w:r>
        <w:r w:rsidR="0097205F">
          <w:rPr>
            <w:noProof/>
            <w:webHidden/>
          </w:rPr>
          <w:t>210</w:t>
        </w:r>
        <w:r w:rsidR="00664975" w:rsidRPr="00664975">
          <w:rPr>
            <w:noProof/>
            <w:webHidden/>
          </w:rPr>
          <w:fldChar w:fldCharType="end"/>
        </w:r>
      </w:hyperlink>
    </w:p>
    <w:p w14:paraId="23486174" w14:textId="2F0A6514"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91" w:history="1">
        <w:r w:rsidR="00664975" w:rsidRPr="00664975">
          <w:rPr>
            <w:rStyle w:val="Hyperlink"/>
            <w:noProof/>
          </w:rPr>
          <w:t>Figure 73: T-TRA-EFT-A-005-Lodgement of Transit Declaration having Export as Previous Procedure, Unknown Export MRN and Positive IE503 (before acceptance)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_Toc46393191 \h </w:instrText>
        </w:r>
        <w:r w:rsidR="00664975" w:rsidRPr="00664975">
          <w:rPr>
            <w:noProof/>
            <w:webHidden/>
          </w:rPr>
        </w:r>
        <w:r w:rsidR="00664975" w:rsidRPr="00664975">
          <w:rPr>
            <w:noProof/>
            <w:webHidden/>
          </w:rPr>
          <w:fldChar w:fldCharType="separate"/>
        </w:r>
        <w:r w:rsidR="0097205F">
          <w:rPr>
            <w:noProof/>
            <w:webHidden/>
          </w:rPr>
          <w:t>213</w:t>
        </w:r>
        <w:r w:rsidR="00664975" w:rsidRPr="00664975">
          <w:rPr>
            <w:noProof/>
            <w:webHidden/>
          </w:rPr>
          <w:fldChar w:fldCharType="end"/>
        </w:r>
      </w:hyperlink>
    </w:p>
    <w:p w14:paraId="2ACF6BB8" w14:textId="6531A0A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92" w:history="1">
        <w:r w:rsidR="00664975" w:rsidRPr="00664975">
          <w:rPr>
            <w:rStyle w:val="Hyperlink"/>
            <w:noProof/>
          </w:rPr>
          <w:t>Figure 74: T-TRA-EFT-A-006-Amendment of transit declaration having export as previous procedure – Positive Response from AES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_Toc46393192 \h </w:instrText>
        </w:r>
        <w:r w:rsidR="00664975" w:rsidRPr="00664975">
          <w:rPr>
            <w:noProof/>
            <w:webHidden/>
          </w:rPr>
        </w:r>
        <w:r w:rsidR="00664975" w:rsidRPr="00664975">
          <w:rPr>
            <w:noProof/>
            <w:webHidden/>
          </w:rPr>
          <w:fldChar w:fldCharType="separate"/>
        </w:r>
        <w:r w:rsidR="0097205F">
          <w:rPr>
            <w:noProof/>
            <w:webHidden/>
          </w:rPr>
          <w:t>216</w:t>
        </w:r>
        <w:r w:rsidR="00664975" w:rsidRPr="00664975">
          <w:rPr>
            <w:noProof/>
            <w:webHidden/>
          </w:rPr>
          <w:fldChar w:fldCharType="end"/>
        </w:r>
      </w:hyperlink>
    </w:p>
    <w:p w14:paraId="72643DBE" w14:textId="337BBC3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93" w:history="1">
        <w:r w:rsidR="00664975" w:rsidRPr="00664975">
          <w:rPr>
            <w:rStyle w:val="Hyperlink"/>
            <w:noProof/>
          </w:rPr>
          <w:t>Figure 75: T-TRA-EFT-E-007-Amendment of transit declaration having export as previous procedure – Negative Response from AES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_Toc46393193 \h </w:instrText>
        </w:r>
        <w:r w:rsidR="00664975" w:rsidRPr="00664975">
          <w:rPr>
            <w:noProof/>
            <w:webHidden/>
          </w:rPr>
        </w:r>
        <w:r w:rsidR="00664975" w:rsidRPr="00664975">
          <w:rPr>
            <w:noProof/>
            <w:webHidden/>
          </w:rPr>
          <w:fldChar w:fldCharType="separate"/>
        </w:r>
        <w:r w:rsidR="0097205F">
          <w:rPr>
            <w:noProof/>
            <w:webHidden/>
          </w:rPr>
          <w:t>219</w:t>
        </w:r>
        <w:r w:rsidR="00664975" w:rsidRPr="00664975">
          <w:rPr>
            <w:noProof/>
            <w:webHidden/>
          </w:rPr>
          <w:fldChar w:fldCharType="end"/>
        </w:r>
      </w:hyperlink>
    </w:p>
    <w:p w14:paraId="0AA1A24E" w14:textId="0FCA9CF4"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94" w:history="1">
        <w:r w:rsidR="00664975" w:rsidRPr="00664975">
          <w:rPr>
            <w:rStyle w:val="Hyperlink"/>
            <w:noProof/>
          </w:rPr>
          <w:t>Figure 76: T-TRA-EFT-A-010-Transit movement having export as previous procedure - Control results from destination indicate major discrepancies - Dispatch of control results information to Office of Exit after resolution of discrepancies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_Toc46393194 \h </w:instrText>
        </w:r>
        <w:r w:rsidR="00664975" w:rsidRPr="00664975">
          <w:rPr>
            <w:noProof/>
            <w:webHidden/>
          </w:rPr>
        </w:r>
        <w:r w:rsidR="00664975" w:rsidRPr="00664975">
          <w:rPr>
            <w:noProof/>
            <w:webHidden/>
          </w:rPr>
          <w:fldChar w:fldCharType="separate"/>
        </w:r>
        <w:r w:rsidR="0097205F">
          <w:rPr>
            <w:noProof/>
            <w:webHidden/>
          </w:rPr>
          <w:t>228</w:t>
        </w:r>
        <w:r w:rsidR="00664975" w:rsidRPr="00664975">
          <w:rPr>
            <w:noProof/>
            <w:webHidden/>
          </w:rPr>
          <w:fldChar w:fldCharType="end"/>
        </w:r>
      </w:hyperlink>
    </w:p>
    <w:p w14:paraId="75DC3C9C" w14:textId="35223F2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95" w:history="1">
        <w:r w:rsidR="00664975" w:rsidRPr="00664975">
          <w:rPr>
            <w:rStyle w:val="Hyperlink"/>
            <w:noProof/>
          </w:rPr>
          <w:t>Figure 77: T-TRA-EFT-A-011-Transit movement having export as previous procedure - Departure notifies Office of Exit for the initiation of Recovery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_Toc46393195 \h </w:instrText>
        </w:r>
        <w:r w:rsidR="00664975" w:rsidRPr="00664975">
          <w:rPr>
            <w:noProof/>
            <w:webHidden/>
          </w:rPr>
        </w:r>
        <w:r w:rsidR="00664975" w:rsidRPr="00664975">
          <w:rPr>
            <w:noProof/>
            <w:webHidden/>
          </w:rPr>
          <w:fldChar w:fldCharType="separate"/>
        </w:r>
        <w:r w:rsidR="0097205F">
          <w:rPr>
            <w:noProof/>
            <w:webHidden/>
          </w:rPr>
          <w:t>231</w:t>
        </w:r>
        <w:r w:rsidR="00664975" w:rsidRPr="00664975">
          <w:rPr>
            <w:noProof/>
            <w:webHidden/>
          </w:rPr>
          <w:fldChar w:fldCharType="end"/>
        </w:r>
      </w:hyperlink>
    </w:p>
    <w:p w14:paraId="1D0E284E" w14:textId="7FF096F1"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96" w:history="1">
        <w:r w:rsidR="00664975" w:rsidRPr="00664975">
          <w:rPr>
            <w:rStyle w:val="Hyperlink"/>
            <w:noProof/>
          </w:rPr>
          <w:t>Figure 78: T-TRA-EFT-A-012-Manual closure at Departure based on alternative proof - Export is previous procedure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_Toc46393196 \h </w:instrText>
        </w:r>
        <w:r w:rsidR="00664975" w:rsidRPr="00664975">
          <w:rPr>
            <w:noProof/>
            <w:webHidden/>
          </w:rPr>
        </w:r>
        <w:r w:rsidR="00664975" w:rsidRPr="00664975">
          <w:rPr>
            <w:noProof/>
            <w:webHidden/>
          </w:rPr>
          <w:fldChar w:fldCharType="separate"/>
        </w:r>
        <w:r w:rsidR="0097205F">
          <w:rPr>
            <w:noProof/>
            <w:webHidden/>
          </w:rPr>
          <w:t>233</w:t>
        </w:r>
        <w:r w:rsidR="00664975" w:rsidRPr="00664975">
          <w:rPr>
            <w:noProof/>
            <w:webHidden/>
          </w:rPr>
          <w:fldChar w:fldCharType="end"/>
        </w:r>
      </w:hyperlink>
    </w:p>
    <w:p w14:paraId="432D0716" w14:textId="6F84BE4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97" w:history="1">
        <w:r w:rsidR="00664975" w:rsidRPr="00664975">
          <w:rPr>
            <w:rStyle w:val="Hyperlink"/>
            <w:noProof/>
          </w:rPr>
          <w:t>Figure 79: T-TRA-EFT-A-008-Invalidation of transit declaration having export as previous procedure - Before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_Toc46393197 \h </w:instrText>
        </w:r>
        <w:r w:rsidR="00664975" w:rsidRPr="00664975">
          <w:rPr>
            <w:noProof/>
            <w:webHidden/>
          </w:rPr>
        </w:r>
        <w:r w:rsidR="00664975" w:rsidRPr="00664975">
          <w:rPr>
            <w:noProof/>
            <w:webHidden/>
          </w:rPr>
          <w:fldChar w:fldCharType="separate"/>
        </w:r>
        <w:r w:rsidR="0097205F">
          <w:rPr>
            <w:noProof/>
            <w:webHidden/>
          </w:rPr>
          <w:t>235</w:t>
        </w:r>
        <w:r w:rsidR="00664975" w:rsidRPr="00664975">
          <w:rPr>
            <w:noProof/>
            <w:webHidden/>
          </w:rPr>
          <w:fldChar w:fldCharType="end"/>
        </w:r>
      </w:hyperlink>
    </w:p>
    <w:p w14:paraId="3175AD29" w14:textId="04A4057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98" w:history="1">
        <w:r w:rsidR="00664975" w:rsidRPr="00664975">
          <w:rPr>
            <w:rStyle w:val="Hyperlink"/>
            <w:noProof/>
          </w:rPr>
          <w:t>Figure 80: T-TRA-EFT-A-009-Transit movement having export as previous procedure is not released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_Toc46393198 \h </w:instrText>
        </w:r>
        <w:r w:rsidR="00664975" w:rsidRPr="00664975">
          <w:rPr>
            <w:noProof/>
            <w:webHidden/>
          </w:rPr>
        </w:r>
        <w:r w:rsidR="00664975" w:rsidRPr="00664975">
          <w:rPr>
            <w:noProof/>
            <w:webHidden/>
          </w:rPr>
          <w:fldChar w:fldCharType="separate"/>
        </w:r>
        <w:r w:rsidR="0097205F">
          <w:rPr>
            <w:noProof/>
            <w:webHidden/>
          </w:rPr>
          <w:t>236</w:t>
        </w:r>
        <w:r w:rsidR="00664975" w:rsidRPr="00664975">
          <w:rPr>
            <w:noProof/>
            <w:webHidden/>
          </w:rPr>
          <w:fldChar w:fldCharType="end"/>
        </w:r>
      </w:hyperlink>
    </w:p>
    <w:p w14:paraId="0A80D364" w14:textId="12A94DF9"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199" w:history="1">
        <w:r w:rsidR="00664975" w:rsidRPr="00664975">
          <w:rPr>
            <w:rStyle w:val="Hyperlink"/>
            <w:noProof/>
          </w:rPr>
          <w:t>Figure 81: NCTS/TIR-DATA scenario organisation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_Toc46393199 \h </w:instrText>
        </w:r>
        <w:r w:rsidR="00664975" w:rsidRPr="00664975">
          <w:rPr>
            <w:noProof/>
            <w:webHidden/>
          </w:rPr>
        </w:r>
        <w:r w:rsidR="00664975" w:rsidRPr="00664975">
          <w:rPr>
            <w:noProof/>
            <w:webHidden/>
          </w:rPr>
          <w:fldChar w:fldCharType="separate"/>
        </w:r>
        <w:r w:rsidR="0097205F">
          <w:rPr>
            <w:noProof/>
            <w:webHidden/>
          </w:rPr>
          <w:t>237</w:t>
        </w:r>
        <w:r w:rsidR="00664975" w:rsidRPr="00664975">
          <w:rPr>
            <w:noProof/>
            <w:webHidden/>
          </w:rPr>
          <w:fldChar w:fldCharType="end"/>
        </w:r>
      </w:hyperlink>
    </w:p>
    <w:p w14:paraId="0B3A6079" w14:textId="5171416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00" w:history="1">
        <w:r w:rsidR="00664975" w:rsidRPr="00664975">
          <w:rPr>
            <w:rStyle w:val="Hyperlink"/>
            <w:noProof/>
          </w:rPr>
          <w:t>Figure 82: T-TRA-TIR-M-001-Normal procedure-TIR movement data for NCTS/TIR-DATA pilot project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_Toc46393200 \h </w:instrText>
        </w:r>
        <w:r w:rsidR="00664975" w:rsidRPr="00664975">
          <w:rPr>
            <w:noProof/>
            <w:webHidden/>
          </w:rPr>
        </w:r>
        <w:r w:rsidR="00664975" w:rsidRPr="00664975">
          <w:rPr>
            <w:noProof/>
            <w:webHidden/>
          </w:rPr>
          <w:fldChar w:fldCharType="separate"/>
        </w:r>
        <w:r w:rsidR="0097205F">
          <w:rPr>
            <w:noProof/>
            <w:webHidden/>
          </w:rPr>
          <w:t>238</w:t>
        </w:r>
        <w:r w:rsidR="00664975" w:rsidRPr="00664975">
          <w:rPr>
            <w:noProof/>
            <w:webHidden/>
          </w:rPr>
          <w:fldChar w:fldCharType="end"/>
        </w:r>
      </w:hyperlink>
    </w:p>
    <w:p w14:paraId="5993BDD3" w14:textId="78D97D0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01" w:history="1">
        <w:r w:rsidR="00664975" w:rsidRPr="00664975">
          <w:rPr>
            <w:rStyle w:val="Hyperlink"/>
            <w:noProof/>
          </w:rPr>
          <w:t>Figure 83: Overview of Information Exchange regarding the Guarantee Management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_Toc46393201 \h </w:instrText>
        </w:r>
        <w:r w:rsidR="00664975" w:rsidRPr="00664975">
          <w:rPr>
            <w:noProof/>
            <w:webHidden/>
          </w:rPr>
        </w:r>
        <w:r w:rsidR="00664975" w:rsidRPr="00664975">
          <w:rPr>
            <w:noProof/>
            <w:webHidden/>
          </w:rPr>
          <w:fldChar w:fldCharType="separate"/>
        </w:r>
        <w:r w:rsidR="0097205F">
          <w:rPr>
            <w:noProof/>
            <w:webHidden/>
          </w:rPr>
          <w:t>240</w:t>
        </w:r>
        <w:r w:rsidR="00664975" w:rsidRPr="00664975">
          <w:rPr>
            <w:noProof/>
            <w:webHidden/>
          </w:rPr>
          <w:fldChar w:fldCharType="end"/>
        </w:r>
      </w:hyperlink>
    </w:p>
    <w:p w14:paraId="13E62684" w14:textId="1AA3B59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02" w:history="1">
        <w:r w:rsidR="00664975" w:rsidRPr="00664975">
          <w:rPr>
            <w:rStyle w:val="Hyperlink"/>
            <w:noProof/>
          </w:rPr>
          <w:t>Figure 84: NCTS Guarantee Management scenario groups (L2)</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_Toc46393202 \h </w:instrText>
        </w:r>
        <w:r w:rsidR="00664975" w:rsidRPr="00664975">
          <w:rPr>
            <w:noProof/>
            <w:webHidden/>
          </w:rPr>
        </w:r>
        <w:r w:rsidR="00664975" w:rsidRPr="00664975">
          <w:rPr>
            <w:noProof/>
            <w:webHidden/>
          </w:rPr>
          <w:fldChar w:fldCharType="separate"/>
        </w:r>
        <w:r w:rsidR="0097205F">
          <w:rPr>
            <w:noProof/>
            <w:webHidden/>
          </w:rPr>
          <w:t>243</w:t>
        </w:r>
        <w:r w:rsidR="00664975" w:rsidRPr="00664975">
          <w:rPr>
            <w:noProof/>
            <w:webHidden/>
          </w:rPr>
          <w:fldChar w:fldCharType="end"/>
        </w:r>
      </w:hyperlink>
    </w:p>
    <w:p w14:paraId="7F6047C7" w14:textId="3B7E52C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03" w:history="1">
        <w:r w:rsidR="00664975" w:rsidRPr="00664975">
          <w:rPr>
            <w:rStyle w:val="Hyperlink"/>
            <w:noProof/>
          </w:rPr>
          <w:t>Figure 85: Check guarantee integrity scenario</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_Toc46393203 \h </w:instrText>
        </w:r>
        <w:r w:rsidR="00664975" w:rsidRPr="00664975">
          <w:rPr>
            <w:noProof/>
            <w:webHidden/>
          </w:rPr>
        </w:r>
        <w:r w:rsidR="00664975" w:rsidRPr="00664975">
          <w:rPr>
            <w:noProof/>
            <w:webHidden/>
          </w:rPr>
          <w:fldChar w:fldCharType="separate"/>
        </w:r>
        <w:r w:rsidR="0097205F">
          <w:rPr>
            <w:noProof/>
            <w:webHidden/>
          </w:rPr>
          <w:t>244</w:t>
        </w:r>
        <w:r w:rsidR="00664975" w:rsidRPr="00664975">
          <w:rPr>
            <w:noProof/>
            <w:webHidden/>
          </w:rPr>
          <w:fldChar w:fldCharType="end"/>
        </w:r>
      </w:hyperlink>
    </w:p>
    <w:p w14:paraId="2BAE957B" w14:textId="426153E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04" w:history="1">
        <w:r w:rsidR="00664975" w:rsidRPr="00664975">
          <w:rPr>
            <w:rStyle w:val="Hyperlink"/>
            <w:noProof/>
          </w:rPr>
          <w:t>Figure 86: T-GMN-GUI-M-001-Check guarantee integrity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_Toc46393204 \h </w:instrText>
        </w:r>
        <w:r w:rsidR="00664975" w:rsidRPr="00664975">
          <w:rPr>
            <w:noProof/>
            <w:webHidden/>
          </w:rPr>
        </w:r>
        <w:r w:rsidR="00664975" w:rsidRPr="00664975">
          <w:rPr>
            <w:noProof/>
            <w:webHidden/>
          </w:rPr>
          <w:fldChar w:fldCharType="separate"/>
        </w:r>
        <w:r w:rsidR="0097205F">
          <w:rPr>
            <w:noProof/>
            <w:webHidden/>
          </w:rPr>
          <w:t>246</w:t>
        </w:r>
        <w:r w:rsidR="00664975" w:rsidRPr="00664975">
          <w:rPr>
            <w:noProof/>
            <w:webHidden/>
          </w:rPr>
          <w:fldChar w:fldCharType="end"/>
        </w:r>
      </w:hyperlink>
    </w:p>
    <w:p w14:paraId="63A950A5" w14:textId="3E355F33"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05" w:history="1">
        <w:r w:rsidR="00664975" w:rsidRPr="00664975">
          <w:rPr>
            <w:rStyle w:val="Hyperlink"/>
            <w:noProof/>
          </w:rPr>
          <w:t>Figure 87: Registration of guarantee usage scenario</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_Toc46393205 \h </w:instrText>
        </w:r>
        <w:r w:rsidR="00664975" w:rsidRPr="00664975">
          <w:rPr>
            <w:noProof/>
            <w:webHidden/>
          </w:rPr>
        </w:r>
        <w:r w:rsidR="00664975" w:rsidRPr="00664975">
          <w:rPr>
            <w:noProof/>
            <w:webHidden/>
          </w:rPr>
          <w:fldChar w:fldCharType="separate"/>
        </w:r>
        <w:r w:rsidR="0097205F">
          <w:rPr>
            <w:noProof/>
            <w:webHidden/>
          </w:rPr>
          <w:t>247</w:t>
        </w:r>
        <w:r w:rsidR="00664975" w:rsidRPr="00664975">
          <w:rPr>
            <w:noProof/>
            <w:webHidden/>
          </w:rPr>
          <w:fldChar w:fldCharType="end"/>
        </w:r>
      </w:hyperlink>
    </w:p>
    <w:p w14:paraId="7187B649" w14:textId="5B754485"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06" w:history="1">
        <w:r w:rsidR="00664975" w:rsidRPr="00664975">
          <w:rPr>
            <w:rStyle w:val="Hyperlink"/>
            <w:noProof/>
          </w:rPr>
          <w:t>Figure 88: T-GMN-GUR-M-001-Registration of guarantee usage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_Toc46393206 \h </w:instrText>
        </w:r>
        <w:r w:rsidR="00664975" w:rsidRPr="00664975">
          <w:rPr>
            <w:noProof/>
            <w:webHidden/>
          </w:rPr>
        </w:r>
        <w:r w:rsidR="00664975" w:rsidRPr="00664975">
          <w:rPr>
            <w:noProof/>
            <w:webHidden/>
          </w:rPr>
          <w:fldChar w:fldCharType="separate"/>
        </w:r>
        <w:r w:rsidR="0097205F">
          <w:rPr>
            <w:noProof/>
            <w:webHidden/>
          </w:rPr>
          <w:t>248</w:t>
        </w:r>
        <w:r w:rsidR="00664975" w:rsidRPr="00664975">
          <w:rPr>
            <w:noProof/>
            <w:webHidden/>
          </w:rPr>
          <w:fldChar w:fldCharType="end"/>
        </w:r>
      </w:hyperlink>
    </w:p>
    <w:p w14:paraId="7E690162" w14:textId="2F09757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07" w:history="1">
        <w:r w:rsidR="00664975" w:rsidRPr="00664975">
          <w:rPr>
            <w:rStyle w:val="Hyperlink"/>
            <w:noProof/>
          </w:rPr>
          <w:t>Figure 89: Guarantee release 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_Toc46393207 \h </w:instrText>
        </w:r>
        <w:r w:rsidR="00664975" w:rsidRPr="00664975">
          <w:rPr>
            <w:noProof/>
            <w:webHidden/>
          </w:rPr>
        </w:r>
        <w:r w:rsidR="00664975" w:rsidRPr="00664975">
          <w:rPr>
            <w:noProof/>
            <w:webHidden/>
          </w:rPr>
          <w:fldChar w:fldCharType="separate"/>
        </w:r>
        <w:r w:rsidR="0097205F">
          <w:rPr>
            <w:noProof/>
            <w:webHidden/>
          </w:rPr>
          <w:t>249</w:t>
        </w:r>
        <w:r w:rsidR="00664975" w:rsidRPr="00664975">
          <w:rPr>
            <w:noProof/>
            <w:webHidden/>
          </w:rPr>
          <w:fldChar w:fldCharType="end"/>
        </w:r>
      </w:hyperlink>
    </w:p>
    <w:p w14:paraId="1D66F7FA" w14:textId="7D4399C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08" w:history="1">
        <w:r w:rsidR="00664975" w:rsidRPr="00664975">
          <w:rPr>
            <w:rStyle w:val="Hyperlink"/>
            <w:noProof/>
          </w:rPr>
          <w:t>Figure 90: T-GMN-GUF-M-001-Credit of Reference Amount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_Toc46393208 \h </w:instrText>
        </w:r>
        <w:r w:rsidR="00664975" w:rsidRPr="00664975">
          <w:rPr>
            <w:noProof/>
            <w:webHidden/>
          </w:rPr>
        </w:r>
        <w:r w:rsidR="00664975" w:rsidRPr="00664975">
          <w:rPr>
            <w:noProof/>
            <w:webHidden/>
          </w:rPr>
          <w:fldChar w:fldCharType="separate"/>
        </w:r>
        <w:r w:rsidR="0097205F">
          <w:rPr>
            <w:noProof/>
            <w:webHidden/>
          </w:rPr>
          <w:t>250</w:t>
        </w:r>
        <w:r w:rsidR="00664975" w:rsidRPr="00664975">
          <w:rPr>
            <w:noProof/>
            <w:webHidden/>
          </w:rPr>
          <w:fldChar w:fldCharType="end"/>
        </w:r>
      </w:hyperlink>
    </w:p>
    <w:p w14:paraId="1243F08A" w14:textId="63745DB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09" w:history="1">
        <w:r w:rsidR="00664975" w:rsidRPr="00664975">
          <w:rPr>
            <w:rStyle w:val="Hyperlink"/>
            <w:noProof/>
          </w:rPr>
          <w:t>Figure 91: T-GMN-GUF-M-002-Release of a Guarantee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_Toc46393209 \h </w:instrText>
        </w:r>
        <w:r w:rsidR="00664975" w:rsidRPr="00664975">
          <w:rPr>
            <w:noProof/>
            <w:webHidden/>
          </w:rPr>
        </w:r>
        <w:r w:rsidR="00664975" w:rsidRPr="00664975">
          <w:rPr>
            <w:noProof/>
            <w:webHidden/>
          </w:rPr>
          <w:fldChar w:fldCharType="separate"/>
        </w:r>
        <w:r w:rsidR="0097205F">
          <w:rPr>
            <w:noProof/>
            <w:webHidden/>
          </w:rPr>
          <w:t>251</w:t>
        </w:r>
        <w:r w:rsidR="00664975" w:rsidRPr="00664975">
          <w:rPr>
            <w:noProof/>
            <w:webHidden/>
          </w:rPr>
          <w:fldChar w:fldCharType="end"/>
        </w:r>
      </w:hyperlink>
    </w:p>
    <w:p w14:paraId="536F92E2" w14:textId="5DA3182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10" w:history="1">
        <w:r w:rsidR="00664975" w:rsidRPr="00664975">
          <w:rPr>
            <w:rStyle w:val="Hyperlink"/>
            <w:noProof/>
          </w:rPr>
          <w:t>Figure 92: T-GMN-GUF-M-003-Release of a Guarantee after resolution of major discrepancies in the destination control results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_Toc46393210 \h </w:instrText>
        </w:r>
        <w:r w:rsidR="00664975" w:rsidRPr="00664975">
          <w:rPr>
            <w:noProof/>
            <w:webHidden/>
          </w:rPr>
        </w:r>
        <w:r w:rsidR="00664975" w:rsidRPr="00664975">
          <w:rPr>
            <w:noProof/>
            <w:webHidden/>
          </w:rPr>
          <w:fldChar w:fldCharType="separate"/>
        </w:r>
        <w:r w:rsidR="0097205F">
          <w:rPr>
            <w:noProof/>
            <w:webHidden/>
          </w:rPr>
          <w:t>253</w:t>
        </w:r>
        <w:r w:rsidR="00664975" w:rsidRPr="00664975">
          <w:rPr>
            <w:noProof/>
            <w:webHidden/>
          </w:rPr>
          <w:fldChar w:fldCharType="end"/>
        </w:r>
      </w:hyperlink>
    </w:p>
    <w:p w14:paraId="7A62BD24" w14:textId="03EB5BF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11" w:history="1">
        <w:r w:rsidR="00664975" w:rsidRPr="00664975">
          <w:rPr>
            <w:rStyle w:val="Hyperlink"/>
            <w:noProof/>
          </w:rPr>
          <w:t>Figure 93: Cancellation of guarantee usage 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_Toc46393211 \h </w:instrText>
        </w:r>
        <w:r w:rsidR="00664975" w:rsidRPr="00664975">
          <w:rPr>
            <w:noProof/>
            <w:webHidden/>
          </w:rPr>
        </w:r>
        <w:r w:rsidR="00664975" w:rsidRPr="00664975">
          <w:rPr>
            <w:noProof/>
            <w:webHidden/>
          </w:rPr>
          <w:fldChar w:fldCharType="separate"/>
        </w:r>
        <w:r w:rsidR="0097205F">
          <w:rPr>
            <w:noProof/>
            <w:webHidden/>
          </w:rPr>
          <w:t>254</w:t>
        </w:r>
        <w:r w:rsidR="00664975" w:rsidRPr="00664975">
          <w:rPr>
            <w:noProof/>
            <w:webHidden/>
          </w:rPr>
          <w:fldChar w:fldCharType="end"/>
        </w:r>
      </w:hyperlink>
    </w:p>
    <w:p w14:paraId="38FF1480" w14:textId="38D8D04A"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12" w:history="1">
        <w:r w:rsidR="00664975" w:rsidRPr="00664975">
          <w:rPr>
            <w:rStyle w:val="Hyperlink"/>
            <w:noProof/>
          </w:rPr>
          <w:t>Figure 94: T-GMN-GUC-A-005-Cancellation of the national guarantee registration usage due to the failure of the international guarantee registration usage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_Toc46393212 \h </w:instrText>
        </w:r>
        <w:r w:rsidR="00664975" w:rsidRPr="00664975">
          <w:rPr>
            <w:noProof/>
            <w:webHidden/>
          </w:rPr>
        </w:r>
        <w:r w:rsidR="00664975" w:rsidRPr="00664975">
          <w:rPr>
            <w:noProof/>
            <w:webHidden/>
          </w:rPr>
          <w:fldChar w:fldCharType="separate"/>
        </w:r>
        <w:r w:rsidR="0097205F">
          <w:rPr>
            <w:noProof/>
            <w:webHidden/>
          </w:rPr>
          <w:t>256</w:t>
        </w:r>
        <w:r w:rsidR="00664975" w:rsidRPr="00664975">
          <w:rPr>
            <w:noProof/>
            <w:webHidden/>
          </w:rPr>
          <w:fldChar w:fldCharType="end"/>
        </w:r>
      </w:hyperlink>
    </w:p>
    <w:p w14:paraId="2CC2473F" w14:textId="7DB0AB0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13" w:history="1">
        <w:r w:rsidR="00664975" w:rsidRPr="00664975">
          <w:rPr>
            <w:rStyle w:val="Hyperlink"/>
            <w:noProof/>
          </w:rPr>
          <w:t>Figure 95: T-GMN-GUC-A-008-Cancellation of the international guarantee registration usage due to the failure of the national guarantee registration usage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_Toc46393213 \h </w:instrText>
        </w:r>
        <w:r w:rsidR="00664975" w:rsidRPr="00664975">
          <w:rPr>
            <w:noProof/>
            <w:webHidden/>
          </w:rPr>
        </w:r>
        <w:r w:rsidR="00664975" w:rsidRPr="00664975">
          <w:rPr>
            <w:noProof/>
            <w:webHidden/>
          </w:rPr>
          <w:fldChar w:fldCharType="separate"/>
        </w:r>
        <w:r w:rsidR="0097205F">
          <w:rPr>
            <w:noProof/>
            <w:webHidden/>
          </w:rPr>
          <w:t>258</w:t>
        </w:r>
        <w:r w:rsidR="00664975" w:rsidRPr="00664975">
          <w:rPr>
            <w:noProof/>
            <w:webHidden/>
          </w:rPr>
          <w:fldChar w:fldCharType="end"/>
        </w:r>
      </w:hyperlink>
    </w:p>
    <w:p w14:paraId="34340013" w14:textId="34B05A9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14" w:history="1">
        <w:r w:rsidR="00664975" w:rsidRPr="00664975">
          <w:rPr>
            <w:rStyle w:val="Hyperlink"/>
            <w:noProof/>
          </w:rPr>
          <w:t>Figure 96: T-GMN-GUC-A-006-Cancellation of guarantee registration usage due to a transit declaration invalidation request submitted by the holder of the transit procedure before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_Toc46393214 \h </w:instrText>
        </w:r>
        <w:r w:rsidR="00664975" w:rsidRPr="00664975">
          <w:rPr>
            <w:noProof/>
            <w:webHidden/>
          </w:rPr>
        </w:r>
        <w:r w:rsidR="00664975" w:rsidRPr="00664975">
          <w:rPr>
            <w:noProof/>
            <w:webHidden/>
          </w:rPr>
          <w:fldChar w:fldCharType="separate"/>
        </w:r>
        <w:r w:rsidR="0097205F">
          <w:rPr>
            <w:noProof/>
            <w:webHidden/>
          </w:rPr>
          <w:t>259</w:t>
        </w:r>
        <w:r w:rsidR="00664975" w:rsidRPr="00664975">
          <w:rPr>
            <w:noProof/>
            <w:webHidden/>
          </w:rPr>
          <w:fldChar w:fldCharType="end"/>
        </w:r>
      </w:hyperlink>
    </w:p>
    <w:p w14:paraId="49F3979E" w14:textId="15460B25"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15" w:history="1">
        <w:r w:rsidR="00664975" w:rsidRPr="00664975">
          <w:rPr>
            <w:rStyle w:val="Hyperlink"/>
            <w:noProof/>
          </w:rPr>
          <w:t>Figure 97: T-GMN-GUC-A-007-Cancellation of guarantee registration usage due to the invalidation of transit declaration after release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_Toc46393215 \h </w:instrText>
        </w:r>
        <w:r w:rsidR="00664975" w:rsidRPr="00664975">
          <w:rPr>
            <w:noProof/>
            <w:webHidden/>
          </w:rPr>
        </w:r>
        <w:r w:rsidR="00664975" w:rsidRPr="00664975">
          <w:rPr>
            <w:noProof/>
            <w:webHidden/>
          </w:rPr>
          <w:fldChar w:fldCharType="separate"/>
        </w:r>
        <w:r w:rsidR="0097205F">
          <w:rPr>
            <w:noProof/>
            <w:webHidden/>
          </w:rPr>
          <w:t>260</w:t>
        </w:r>
        <w:r w:rsidR="00664975" w:rsidRPr="00664975">
          <w:rPr>
            <w:noProof/>
            <w:webHidden/>
          </w:rPr>
          <w:fldChar w:fldCharType="end"/>
        </w:r>
      </w:hyperlink>
    </w:p>
    <w:p w14:paraId="210C6383" w14:textId="16D9042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16" w:history="1">
        <w:r w:rsidR="00664975" w:rsidRPr="00664975">
          <w:rPr>
            <w:rStyle w:val="Hyperlink"/>
            <w:noProof/>
          </w:rPr>
          <w:t>Figure 98: Overview of Information Exchange regarding Handle Enquiry and Handle Recovery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_Toc46393216 \h </w:instrText>
        </w:r>
        <w:r w:rsidR="00664975" w:rsidRPr="00664975">
          <w:rPr>
            <w:noProof/>
            <w:webHidden/>
          </w:rPr>
        </w:r>
        <w:r w:rsidR="00664975" w:rsidRPr="00664975">
          <w:rPr>
            <w:noProof/>
            <w:webHidden/>
          </w:rPr>
          <w:fldChar w:fldCharType="separate"/>
        </w:r>
        <w:r w:rsidR="0097205F">
          <w:rPr>
            <w:noProof/>
            <w:webHidden/>
          </w:rPr>
          <w:t>261</w:t>
        </w:r>
        <w:r w:rsidR="00664975" w:rsidRPr="00664975">
          <w:rPr>
            <w:noProof/>
            <w:webHidden/>
          </w:rPr>
          <w:fldChar w:fldCharType="end"/>
        </w:r>
      </w:hyperlink>
    </w:p>
    <w:p w14:paraId="73526DA1" w14:textId="6D31A75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17" w:history="1">
        <w:r w:rsidR="00664975" w:rsidRPr="00664975">
          <w:rPr>
            <w:rStyle w:val="Hyperlink"/>
            <w:noProof/>
          </w:rPr>
          <w:t>Figure 99: Handle Enquiry and handle Recovery scenario groups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_Toc46393217 \h </w:instrText>
        </w:r>
        <w:r w:rsidR="00664975" w:rsidRPr="00664975">
          <w:rPr>
            <w:noProof/>
            <w:webHidden/>
          </w:rPr>
        </w:r>
        <w:r w:rsidR="00664975" w:rsidRPr="00664975">
          <w:rPr>
            <w:noProof/>
            <w:webHidden/>
          </w:rPr>
          <w:fldChar w:fldCharType="separate"/>
        </w:r>
        <w:r w:rsidR="0097205F">
          <w:rPr>
            <w:noProof/>
            <w:webHidden/>
          </w:rPr>
          <w:t>267</w:t>
        </w:r>
        <w:r w:rsidR="00664975" w:rsidRPr="00664975">
          <w:rPr>
            <w:noProof/>
            <w:webHidden/>
          </w:rPr>
          <w:fldChar w:fldCharType="end"/>
        </w:r>
      </w:hyperlink>
    </w:p>
    <w:p w14:paraId="3C44BFE9" w14:textId="7A8C359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18" w:history="1">
        <w:r w:rsidR="00664975" w:rsidRPr="00664975">
          <w:rPr>
            <w:rStyle w:val="Hyperlink"/>
            <w:noProof/>
          </w:rPr>
          <w:t>Figure 100: Handle Enquiry 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_Toc46393218 \h </w:instrText>
        </w:r>
        <w:r w:rsidR="00664975" w:rsidRPr="00664975">
          <w:rPr>
            <w:noProof/>
            <w:webHidden/>
          </w:rPr>
        </w:r>
        <w:r w:rsidR="00664975" w:rsidRPr="00664975">
          <w:rPr>
            <w:noProof/>
            <w:webHidden/>
          </w:rPr>
          <w:fldChar w:fldCharType="separate"/>
        </w:r>
        <w:r w:rsidR="0097205F">
          <w:rPr>
            <w:noProof/>
            <w:webHidden/>
          </w:rPr>
          <w:t>270</w:t>
        </w:r>
        <w:r w:rsidR="00664975" w:rsidRPr="00664975">
          <w:rPr>
            <w:noProof/>
            <w:webHidden/>
          </w:rPr>
          <w:fldChar w:fldCharType="end"/>
        </w:r>
      </w:hyperlink>
    </w:p>
    <w:p w14:paraId="34832264" w14:textId="13A8E0B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19" w:history="1">
        <w:r w:rsidR="00664975" w:rsidRPr="00664975">
          <w:rPr>
            <w:rStyle w:val="Hyperlink"/>
            <w:noProof/>
          </w:rPr>
          <w:t>Figure 101: T-ENR-ENQ-M-001-Status request with arrival processing resumed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_Toc46393219 \h </w:instrText>
        </w:r>
        <w:r w:rsidR="00664975" w:rsidRPr="00664975">
          <w:rPr>
            <w:noProof/>
            <w:webHidden/>
          </w:rPr>
        </w:r>
        <w:r w:rsidR="00664975" w:rsidRPr="00664975">
          <w:rPr>
            <w:noProof/>
            <w:webHidden/>
          </w:rPr>
          <w:fldChar w:fldCharType="separate"/>
        </w:r>
        <w:r w:rsidR="0097205F">
          <w:rPr>
            <w:noProof/>
            <w:webHidden/>
          </w:rPr>
          <w:t>272</w:t>
        </w:r>
        <w:r w:rsidR="00664975" w:rsidRPr="00664975">
          <w:rPr>
            <w:noProof/>
            <w:webHidden/>
          </w:rPr>
          <w:fldChar w:fldCharType="end"/>
        </w:r>
      </w:hyperlink>
    </w:p>
    <w:p w14:paraId="25CB1A84" w14:textId="48DA472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20" w:history="1">
        <w:r w:rsidR="00664975" w:rsidRPr="00664975">
          <w:rPr>
            <w:rStyle w:val="Hyperlink"/>
            <w:noProof/>
          </w:rPr>
          <w:t>Figure 102: T-ENR-ENQ-A-002-Sufficient information–Enquiry with arrival processing resumed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_Toc46393220 \h </w:instrText>
        </w:r>
        <w:r w:rsidR="00664975" w:rsidRPr="00664975">
          <w:rPr>
            <w:noProof/>
            <w:webHidden/>
          </w:rPr>
        </w:r>
        <w:r w:rsidR="00664975" w:rsidRPr="00664975">
          <w:rPr>
            <w:noProof/>
            <w:webHidden/>
          </w:rPr>
          <w:fldChar w:fldCharType="separate"/>
        </w:r>
        <w:r w:rsidR="0097205F">
          <w:rPr>
            <w:noProof/>
            <w:webHidden/>
          </w:rPr>
          <w:t>275</w:t>
        </w:r>
        <w:r w:rsidR="00664975" w:rsidRPr="00664975">
          <w:rPr>
            <w:noProof/>
            <w:webHidden/>
          </w:rPr>
          <w:fldChar w:fldCharType="end"/>
        </w:r>
      </w:hyperlink>
    </w:p>
    <w:p w14:paraId="7BC4F8AA" w14:textId="1BDE89B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21" w:history="1">
        <w:r w:rsidR="00664975" w:rsidRPr="00664975">
          <w:rPr>
            <w:rStyle w:val="Hyperlink"/>
            <w:noProof/>
          </w:rPr>
          <w:t>Figure 103: T-ENR-ENQ-A-003-Sufficient information–Enquiry response with “Return Copy”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_Toc46393221 \h </w:instrText>
        </w:r>
        <w:r w:rsidR="00664975" w:rsidRPr="00664975">
          <w:rPr>
            <w:noProof/>
            <w:webHidden/>
          </w:rPr>
        </w:r>
        <w:r w:rsidR="00664975" w:rsidRPr="00664975">
          <w:rPr>
            <w:noProof/>
            <w:webHidden/>
          </w:rPr>
          <w:fldChar w:fldCharType="separate"/>
        </w:r>
        <w:r w:rsidR="0097205F">
          <w:rPr>
            <w:noProof/>
            <w:webHidden/>
          </w:rPr>
          <w:t>278</w:t>
        </w:r>
        <w:r w:rsidR="00664975" w:rsidRPr="00664975">
          <w:rPr>
            <w:noProof/>
            <w:webHidden/>
          </w:rPr>
          <w:fldChar w:fldCharType="end"/>
        </w:r>
      </w:hyperlink>
    </w:p>
    <w:p w14:paraId="4E84933C" w14:textId="3E26E069"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22" w:history="1">
        <w:r w:rsidR="00664975" w:rsidRPr="00664975">
          <w:rPr>
            <w:rStyle w:val="Hyperlink"/>
            <w:noProof/>
          </w:rPr>
          <w:t>Figure 104: T-ENR-ENQ-A-004-Sufficient information–Enquiry with duplicate movement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_Toc46393222 \h </w:instrText>
        </w:r>
        <w:r w:rsidR="00664975" w:rsidRPr="00664975">
          <w:rPr>
            <w:noProof/>
            <w:webHidden/>
          </w:rPr>
        </w:r>
        <w:r w:rsidR="00664975" w:rsidRPr="00664975">
          <w:rPr>
            <w:noProof/>
            <w:webHidden/>
          </w:rPr>
          <w:fldChar w:fldCharType="separate"/>
        </w:r>
        <w:r w:rsidR="0097205F">
          <w:rPr>
            <w:noProof/>
            <w:webHidden/>
          </w:rPr>
          <w:t>280</w:t>
        </w:r>
        <w:r w:rsidR="00664975" w:rsidRPr="00664975">
          <w:rPr>
            <w:noProof/>
            <w:webHidden/>
          </w:rPr>
          <w:fldChar w:fldCharType="end"/>
        </w:r>
      </w:hyperlink>
    </w:p>
    <w:p w14:paraId="4F1139D7" w14:textId="2CE30654"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23" w:history="1">
        <w:r w:rsidR="00664975" w:rsidRPr="00664975">
          <w:rPr>
            <w:rStyle w:val="Hyperlink"/>
            <w:noProof/>
          </w:rPr>
          <w:t>Figure 105: T-ENR-ENQ-A-005-Sufficient Information–Enquiry with Movement Unknown at Destination–Holder of the Transit Procedure Contacted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_Toc46393223 \h </w:instrText>
        </w:r>
        <w:r w:rsidR="00664975" w:rsidRPr="00664975">
          <w:rPr>
            <w:noProof/>
            <w:webHidden/>
          </w:rPr>
        </w:r>
        <w:r w:rsidR="00664975" w:rsidRPr="00664975">
          <w:rPr>
            <w:noProof/>
            <w:webHidden/>
          </w:rPr>
          <w:fldChar w:fldCharType="separate"/>
        </w:r>
        <w:r w:rsidR="0097205F">
          <w:rPr>
            <w:noProof/>
            <w:webHidden/>
          </w:rPr>
          <w:t>283</w:t>
        </w:r>
        <w:r w:rsidR="00664975" w:rsidRPr="00664975">
          <w:rPr>
            <w:noProof/>
            <w:webHidden/>
          </w:rPr>
          <w:fldChar w:fldCharType="end"/>
        </w:r>
      </w:hyperlink>
    </w:p>
    <w:p w14:paraId="62E4CD29" w14:textId="022CC81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24" w:history="1">
        <w:r w:rsidR="00664975" w:rsidRPr="00664975">
          <w:rPr>
            <w:rStyle w:val="Hyperlink"/>
            <w:noProof/>
          </w:rPr>
          <w:t>Figure 106: T-ENR-ENQ-A-006-Insufficient information–Alternative proof and movement closed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_Toc46393224 \h </w:instrText>
        </w:r>
        <w:r w:rsidR="00664975" w:rsidRPr="00664975">
          <w:rPr>
            <w:noProof/>
            <w:webHidden/>
          </w:rPr>
        </w:r>
        <w:r w:rsidR="00664975" w:rsidRPr="00664975">
          <w:rPr>
            <w:noProof/>
            <w:webHidden/>
          </w:rPr>
          <w:fldChar w:fldCharType="separate"/>
        </w:r>
        <w:r w:rsidR="0097205F">
          <w:rPr>
            <w:noProof/>
            <w:webHidden/>
          </w:rPr>
          <w:t>286</w:t>
        </w:r>
        <w:r w:rsidR="00664975" w:rsidRPr="00664975">
          <w:rPr>
            <w:noProof/>
            <w:webHidden/>
          </w:rPr>
          <w:fldChar w:fldCharType="end"/>
        </w:r>
      </w:hyperlink>
    </w:p>
    <w:p w14:paraId="7E9F98D9" w14:textId="1351FE25"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25" w:history="1">
        <w:r w:rsidR="00664975" w:rsidRPr="00664975">
          <w:rPr>
            <w:rStyle w:val="Hyperlink"/>
            <w:noProof/>
          </w:rPr>
          <w:t>Figure 107: T-ENR-ENQ-A-007-Insufficient information–Movement closed–Enquiry cancelled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_Toc46393225 \h </w:instrText>
        </w:r>
        <w:r w:rsidR="00664975" w:rsidRPr="00664975">
          <w:rPr>
            <w:noProof/>
            <w:webHidden/>
          </w:rPr>
        </w:r>
        <w:r w:rsidR="00664975" w:rsidRPr="00664975">
          <w:rPr>
            <w:noProof/>
            <w:webHidden/>
          </w:rPr>
          <w:fldChar w:fldCharType="separate"/>
        </w:r>
        <w:r w:rsidR="0097205F">
          <w:rPr>
            <w:noProof/>
            <w:webHidden/>
          </w:rPr>
          <w:t>289</w:t>
        </w:r>
        <w:r w:rsidR="00664975" w:rsidRPr="00664975">
          <w:rPr>
            <w:noProof/>
            <w:webHidden/>
          </w:rPr>
          <w:fldChar w:fldCharType="end"/>
        </w:r>
      </w:hyperlink>
    </w:p>
    <w:p w14:paraId="4BB7BFCE" w14:textId="54D6615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26" w:history="1">
        <w:r w:rsidR="00664975" w:rsidRPr="00664975">
          <w:rPr>
            <w:rStyle w:val="Hyperlink"/>
            <w:noProof/>
          </w:rPr>
          <w:t>Figure 108: T-ENR-ENQ-A-008-Insufficient information–Enquiry started–Recovery started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_Toc46393226 \h </w:instrText>
        </w:r>
        <w:r w:rsidR="00664975" w:rsidRPr="00664975">
          <w:rPr>
            <w:noProof/>
            <w:webHidden/>
          </w:rPr>
        </w:r>
        <w:r w:rsidR="00664975" w:rsidRPr="00664975">
          <w:rPr>
            <w:noProof/>
            <w:webHidden/>
          </w:rPr>
          <w:fldChar w:fldCharType="separate"/>
        </w:r>
        <w:r w:rsidR="0097205F">
          <w:rPr>
            <w:noProof/>
            <w:webHidden/>
          </w:rPr>
          <w:t>292</w:t>
        </w:r>
        <w:r w:rsidR="00664975" w:rsidRPr="00664975">
          <w:rPr>
            <w:noProof/>
            <w:webHidden/>
          </w:rPr>
          <w:fldChar w:fldCharType="end"/>
        </w:r>
      </w:hyperlink>
    </w:p>
    <w:p w14:paraId="63462F28" w14:textId="6F12104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27" w:history="1">
        <w:r w:rsidR="00664975" w:rsidRPr="00664975">
          <w:rPr>
            <w:rStyle w:val="Hyperlink"/>
            <w:noProof/>
          </w:rPr>
          <w:t>Figure 109: T-ENR-ENQ-A-009-Insufficient information–Holder of the transit procedure provides negative response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_Toc46393227 \h </w:instrText>
        </w:r>
        <w:r w:rsidR="00664975" w:rsidRPr="00664975">
          <w:rPr>
            <w:noProof/>
            <w:webHidden/>
          </w:rPr>
        </w:r>
        <w:r w:rsidR="00664975" w:rsidRPr="00664975">
          <w:rPr>
            <w:noProof/>
            <w:webHidden/>
          </w:rPr>
          <w:fldChar w:fldCharType="separate"/>
        </w:r>
        <w:r w:rsidR="0097205F">
          <w:rPr>
            <w:noProof/>
            <w:webHidden/>
          </w:rPr>
          <w:t>295</w:t>
        </w:r>
        <w:r w:rsidR="00664975" w:rsidRPr="00664975">
          <w:rPr>
            <w:noProof/>
            <w:webHidden/>
          </w:rPr>
          <w:fldChar w:fldCharType="end"/>
        </w:r>
      </w:hyperlink>
    </w:p>
    <w:p w14:paraId="168BEBE6" w14:textId="454DB4E9"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28" w:history="1">
        <w:r w:rsidR="00664975" w:rsidRPr="00664975">
          <w:rPr>
            <w:rStyle w:val="Hyperlink"/>
            <w:noProof/>
          </w:rPr>
          <w:t>Figure 110: T-ENR-ENQ-A-010-Enquiry in the case of suspected fraud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_Toc46393228 \h </w:instrText>
        </w:r>
        <w:r w:rsidR="00664975" w:rsidRPr="00664975">
          <w:rPr>
            <w:noProof/>
            <w:webHidden/>
          </w:rPr>
        </w:r>
        <w:r w:rsidR="00664975" w:rsidRPr="00664975">
          <w:rPr>
            <w:noProof/>
            <w:webHidden/>
          </w:rPr>
          <w:fldChar w:fldCharType="separate"/>
        </w:r>
        <w:r w:rsidR="0097205F">
          <w:rPr>
            <w:noProof/>
            <w:webHidden/>
          </w:rPr>
          <w:t>297</w:t>
        </w:r>
        <w:r w:rsidR="00664975" w:rsidRPr="00664975">
          <w:rPr>
            <w:noProof/>
            <w:webHidden/>
          </w:rPr>
          <w:fldChar w:fldCharType="end"/>
        </w:r>
      </w:hyperlink>
    </w:p>
    <w:p w14:paraId="10E58C48" w14:textId="28F43AA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29" w:history="1">
        <w:r w:rsidR="00664975" w:rsidRPr="00664975">
          <w:rPr>
            <w:rStyle w:val="Hyperlink"/>
            <w:noProof/>
          </w:rPr>
          <w:t>Figure 111: T-ENR-ENQ-A-011-Cancellation of Enquiry request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_Toc46393229 \h </w:instrText>
        </w:r>
        <w:r w:rsidR="00664975" w:rsidRPr="00664975">
          <w:rPr>
            <w:noProof/>
            <w:webHidden/>
          </w:rPr>
        </w:r>
        <w:r w:rsidR="00664975" w:rsidRPr="00664975">
          <w:rPr>
            <w:noProof/>
            <w:webHidden/>
          </w:rPr>
          <w:fldChar w:fldCharType="separate"/>
        </w:r>
        <w:r w:rsidR="0097205F">
          <w:rPr>
            <w:noProof/>
            <w:webHidden/>
          </w:rPr>
          <w:t>298</w:t>
        </w:r>
        <w:r w:rsidR="00664975" w:rsidRPr="00664975">
          <w:rPr>
            <w:noProof/>
            <w:webHidden/>
          </w:rPr>
          <w:fldChar w:fldCharType="end"/>
        </w:r>
      </w:hyperlink>
    </w:p>
    <w:p w14:paraId="514362B3" w14:textId="6E65742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30" w:history="1">
        <w:r w:rsidR="00664975" w:rsidRPr="00664975">
          <w:rPr>
            <w:rStyle w:val="Hyperlink"/>
            <w:noProof/>
          </w:rPr>
          <w:t>Figure 112: T-ENR-ENQ-A-012-Exchange of additional information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_Toc46393230 \h </w:instrText>
        </w:r>
        <w:r w:rsidR="00664975" w:rsidRPr="00664975">
          <w:rPr>
            <w:noProof/>
            <w:webHidden/>
          </w:rPr>
        </w:r>
        <w:r w:rsidR="00664975" w:rsidRPr="00664975">
          <w:rPr>
            <w:noProof/>
            <w:webHidden/>
          </w:rPr>
          <w:fldChar w:fldCharType="separate"/>
        </w:r>
        <w:r w:rsidR="0097205F">
          <w:rPr>
            <w:noProof/>
            <w:webHidden/>
          </w:rPr>
          <w:t>303</w:t>
        </w:r>
        <w:r w:rsidR="00664975" w:rsidRPr="00664975">
          <w:rPr>
            <w:noProof/>
            <w:webHidden/>
          </w:rPr>
          <w:fldChar w:fldCharType="end"/>
        </w:r>
      </w:hyperlink>
    </w:p>
    <w:p w14:paraId="212E3DE1" w14:textId="58E6F6D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31" w:history="1">
        <w:r w:rsidR="00664975" w:rsidRPr="00664975">
          <w:rPr>
            <w:rStyle w:val="Hyperlink"/>
            <w:noProof/>
          </w:rPr>
          <w:t>Figure 113: Handle Recovery scenarios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_Toc46393231 \h </w:instrText>
        </w:r>
        <w:r w:rsidR="00664975" w:rsidRPr="00664975">
          <w:rPr>
            <w:noProof/>
            <w:webHidden/>
          </w:rPr>
        </w:r>
        <w:r w:rsidR="00664975" w:rsidRPr="00664975">
          <w:rPr>
            <w:noProof/>
            <w:webHidden/>
          </w:rPr>
          <w:fldChar w:fldCharType="separate"/>
        </w:r>
        <w:r w:rsidR="0097205F">
          <w:rPr>
            <w:noProof/>
            <w:webHidden/>
          </w:rPr>
          <w:t>306</w:t>
        </w:r>
        <w:r w:rsidR="00664975" w:rsidRPr="00664975">
          <w:rPr>
            <w:noProof/>
            <w:webHidden/>
          </w:rPr>
          <w:fldChar w:fldCharType="end"/>
        </w:r>
      </w:hyperlink>
    </w:p>
    <w:p w14:paraId="060893D8" w14:textId="2EA00CF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32" w:history="1">
        <w:r w:rsidR="00664975" w:rsidRPr="00664975">
          <w:rPr>
            <w:rStyle w:val="Hyperlink"/>
            <w:noProof/>
          </w:rPr>
          <w:t>Figure 114: T-ENR-REC-M-001- Early Recovery in Special Cases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_Toc46393232 \h </w:instrText>
        </w:r>
        <w:r w:rsidR="00664975" w:rsidRPr="00664975">
          <w:rPr>
            <w:noProof/>
            <w:webHidden/>
          </w:rPr>
        </w:r>
        <w:r w:rsidR="00664975" w:rsidRPr="00664975">
          <w:rPr>
            <w:noProof/>
            <w:webHidden/>
          </w:rPr>
          <w:fldChar w:fldCharType="separate"/>
        </w:r>
        <w:r w:rsidR="0097205F">
          <w:rPr>
            <w:noProof/>
            <w:webHidden/>
          </w:rPr>
          <w:t>308</w:t>
        </w:r>
        <w:r w:rsidR="00664975" w:rsidRPr="00664975">
          <w:rPr>
            <w:noProof/>
            <w:webHidden/>
          </w:rPr>
          <w:fldChar w:fldCharType="end"/>
        </w:r>
      </w:hyperlink>
    </w:p>
    <w:p w14:paraId="121C744D" w14:textId="51483A2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33" w:history="1">
        <w:r w:rsidR="00664975" w:rsidRPr="00664975">
          <w:rPr>
            <w:rStyle w:val="Hyperlink"/>
            <w:noProof/>
          </w:rPr>
          <w:t>Figure 115: T-ENR-REC-A-008-Recovery Initiation on Incident occurrence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_Toc46393233 \h </w:instrText>
        </w:r>
        <w:r w:rsidR="00664975" w:rsidRPr="00664975">
          <w:rPr>
            <w:noProof/>
            <w:webHidden/>
          </w:rPr>
        </w:r>
        <w:r w:rsidR="00664975" w:rsidRPr="00664975">
          <w:rPr>
            <w:noProof/>
            <w:webHidden/>
          </w:rPr>
          <w:fldChar w:fldCharType="separate"/>
        </w:r>
        <w:r w:rsidR="0097205F">
          <w:rPr>
            <w:noProof/>
            <w:webHidden/>
          </w:rPr>
          <w:t>311</w:t>
        </w:r>
        <w:r w:rsidR="00664975" w:rsidRPr="00664975">
          <w:rPr>
            <w:noProof/>
            <w:webHidden/>
          </w:rPr>
          <w:fldChar w:fldCharType="end"/>
        </w:r>
      </w:hyperlink>
    </w:p>
    <w:p w14:paraId="68A6759A" w14:textId="501F759F"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34" w:history="1">
        <w:r w:rsidR="00664975" w:rsidRPr="00664975">
          <w:rPr>
            <w:rStyle w:val="Hyperlink"/>
            <w:noProof/>
          </w:rPr>
          <w:t>Figure 116: T-ENR-REC-A-002-Recovery at Destination – Destination’s Recovery request accepted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_Toc46393234 \h </w:instrText>
        </w:r>
        <w:r w:rsidR="00664975" w:rsidRPr="00664975">
          <w:rPr>
            <w:noProof/>
            <w:webHidden/>
          </w:rPr>
        </w:r>
        <w:r w:rsidR="00664975" w:rsidRPr="00664975">
          <w:rPr>
            <w:noProof/>
            <w:webHidden/>
          </w:rPr>
          <w:fldChar w:fldCharType="separate"/>
        </w:r>
        <w:r w:rsidR="0097205F">
          <w:rPr>
            <w:noProof/>
            <w:webHidden/>
          </w:rPr>
          <w:t>314</w:t>
        </w:r>
        <w:r w:rsidR="00664975" w:rsidRPr="00664975">
          <w:rPr>
            <w:noProof/>
            <w:webHidden/>
          </w:rPr>
          <w:fldChar w:fldCharType="end"/>
        </w:r>
      </w:hyperlink>
    </w:p>
    <w:p w14:paraId="54FA87A9" w14:textId="0FD67E8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35" w:history="1">
        <w:r w:rsidR="00664975" w:rsidRPr="00664975">
          <w:rPr>
            <w:rStyle w:val="Hyperlink"/>
            <w:noProof/>
          </w:rPr>
          <w:t>Figure 117: T-ENR-REC-A-003-Recovery at Departure – Destination’s Recovery request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_Toc46393235 \h </w:instrText>
        </w:r>
        <w:r w:rsidR="00664975" w:rsidRPr="00664975">
          <w:rPr>
            <w:noProof/>
            <w:webHidden/>
          </w:rPr>
        </w:r>
        <w:r w:rsidR="00664975" w:rsidRPr="00664975">
          <w:rPr>
            <w:noProof/>
            <w:webHidden/>
          </w:rPr>
          <w:fldChar w:fldCharType="separate"/>
        </w:r>
        <w:r w:rsidR="0097205F">
          <w:rPr>
            <w:noProof/>
            <w:webHidden/>
          </w:rPr>
          <w:t>317</w:t>
        </w:r>
        <w:r w:rsidR="00664975" w:rsidRPr="00664975">
          <w:rPr>
            <w:noProof/>
            <w:webHidden/>
          </w:rPr>
          <w:fldChar w:fldCharType="end"/>
        </w:r>
      </w:hyperlink>
    </w:p>
    <w:p w14:paraId="2A333BC2" w14:textId="1F9FA8EB"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36" w:history="1">
        <w:r w:rsidR="00664975" w:rsidRPr="00664975">
          <w:rPr>
            <w:rStyle w:val="Hyperlink"/>
            <w:noProof/>
          </w:rPr>
          <w:t>Figure 118: T-ENR-REC-A-004-Recovery at other country–Transfer of competency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_Toc46393236 \h </w:instrText>
        </w:r>
        <w:r w:rsidR="00664975" w:rsidRPr="00664975">
          <w:rPr>
            <w:noProof/>
            <w:webHidden/>
          </w:rPr>
        </w:r>
        <w:r w:rsidR="00664975" w:rsidRPr="00664975">
          <w:rPr>
            <w:noProof/>
            <w:webHidden/>
          </w:rPr>
          <w:fldChar w:fldCharType="separate"/>
        </w:r>
        <w:r w:rsidR="0097205F">
          <w:rPr>
            <w:noProof/>
            <w:webHidden/>
          </w:rPr>
          <w:t>320</w:t>
        </w:r>
        <w:r w:rsidR="00664975" w:rsidRPr="00664975">
          <w:rPr>
            <w:noProof/>
            <w:webHidden/>
          </w:rPr>
          <w:fldChar w:fldCharType="end"/>
        </w:r>
      </w:hyperlink>
    </w:p>
    <w:p w14:paraId="0A884165" w14:textId="25E19255"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37" w:history="1">
        <w:r w:rsidR="00664975" w:rsidRPr="00664975">
          <w:rPr>
            <w:rStyle w:val="Hyperlink"/>
            <w:noProof/>
          </w:rPr>
          <w:t>Figure 119: T-ENR-REC-A-005-Recovery at Departure – Other Country’s Recovery Request Rejected – No Transfer of Competency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_Toc46393237 \h </w:instrText>
        </w:r>
        <w:r w:rsidR="00664975" w:rsidRPr="00664975">
          <w:rPr>
            <w:noProof/>
            <w:webHidden/>
          </w:rPr>
        </w:r>
        <w:r w:rsidR="00664975" w:rsidRPr="00664975">
          <w:rPr>
            <w:noProof/>
            <w:webHidden/>
          </w:rPr>
          <w:fldChar w:fldCharType="separate"/>
        </w:r>
        <w:r w:rsidR="0097205F">
          <w:rPr>
            <w:noProof/>
            <w:webHidden/>
          </w:rPr>
          <w:t>323</w:t>
        </w:r>
        <w:r w:rsidR="00664975" w:rsidRPr="00664975">
          <w:rPr>
            <w:noProof/>
            <w:webHidden/>
          </w:rPr>
          <w:fldChar w:fldCharType="end"/>
        </w:r>
      </w:hyperlink>
    </w:p>
    <w:p w14:paraId="284170D9" w14:textId="292E2CA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38" w:history="1">
        <w:r w:rsidR="00664975" w:rsidRPr="00664975">
          <w:rPr>
            <w:rStyle w:val="Hyperlink"/>
            <w:noProof/>
          </w:rPr>
          <w:t>Figure 120: T-ENR-REC-A-006-Recovery at Departure – Departure Recovery Request Sent to Other Country Rejected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_Toc46393238 \h </w:instrText>
        </w:r>
        <w:r w:rsidR="00664975" w:rsidRPr="00664975">
          <w:rPr>
            <w:noProof/>
            <w:webHidden/>
          </w:rPr>
        </w:r>
        <w:r w:rsidR="00664975" w:rsidRPr="00664975">
          <w:rPr>
            <w:noProof/>
            <w:webHidden/>
          </w:rPr>
          <w:fldChar w:fldCharType="separate"/>
        </w:r>
        <w:r w:rsidR="0097205F">
          <w:rPr>
            <w:noProof/>
            <w:webHidden/>
          </w:rPr>
          <w:t>326</w:t>
        </w:r>
        <w:r w:rsidR="00664975" w:rsidRPr="00664975">
          <w:rPr>
            <w:noProof/>
            <w:webHidden/>
          </w:rPr>
          <w:fldChar w:fldCharType="end"/>
        </w:r>
      </w:hyperlink>
    </w:p>
    <w:p w14:paraId="7192EE4D" w14:textId="75DBF2C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39" w:history="1">
        <w:r w:rsidR="00664975" w:rsidRPr="00664975">
          <w:rPr>
            <w:rStyle w:val="Hyperlink"/>
            <w:noProof/>
          </w:rPr>
          <w:t>Figure 121: T-ENR-REC-A-007-Recovery at other country–Departure Recovery request sent to other country accepted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_Toc46393239 \h </w:instrText>
        </w:r>
        <w:r w:rsidR="00664975" w:rsidRPr="00664975">
          <w:rPr>
            <w:noProof/>
            <w:webHidden/>
          </w:rPr>
        </w:r>
        <w:r w:rsidR="00664975" w:rsidRPr="00664975">
          <w:rPr>
            <w:noProof/>
            <w:webHidden/>
          </w:rPr>
          <w:fldChar w:fldCharType="separate"/>
        </w:r>
        <w:r w:rsidR="0097205F">
          <w:rPr>
            <w:noProof/>
            <w:webHidden/>
          </w:rPr>
          <w:t>329</w:t>
        </w:r>
        <w:r w:rsidR="00664975" w:rsidRPr="00664975">
          <w:rPr>
            <w:noProof/>
            <w:webHidden/>
          </w:rPr>
          <w:fldChar w:fldCharType="end"/>
        </w:r>
      </w:hyperlink>
    </w:p>
    <w:p w14:paraId="2CCCE607" w14:textId="64A9DBC2"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40" w:history="1">
        <w:r w:rsidR="00664975" w:rsidRPr="00664975">
          <w:rPr>
            <w:rStyle w:val="Hyperlink"/>
            <w:noProof/>
          </w:rPr>
          <w:t>Figure 122: State Transition Diagram for Office of Departure (until release of movement)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_Toc46393240 \h </w:instrText>
        </w:r>
        <w:r w:rsidR="00664975" w:rsidRPr="00664975">
          <w:rPr>
            <w:noProof/>
            <w:webHidden/>
          </w:rPr>
        </w:r>
        <w:r w:rsidR="00664975" w:rsidRPr="00664975">
          <w:rPr>
            <w:noProof/>
            <w:webHidden/>
          </w:rPr>
          <w:fldChar w:fldCharType="separate"/>
        </w:r>
        <w:r w:rsidR="0097205F">
          <w:rPr>
            <w:noProof/>
            <w:webHidden/>
          </w:rPr>
          <w:t>331</w:t>
        </w:r>
        <w:r w:rsidR="00664975" w:rsidRPr="00664975">
          <w:rPr>
            <w:noProof/>
            <w:webHidden/>
          </w:rPr>
          <w:fldChar w:fldCharType="end"/>
        </w:r>
      </w:hyperlink>
    </w:p>
    <w:p w14:paraId="4BA15D4E" w14:textId="5B04CD02"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41" w:history="1">
        <w:r w:rsidR="00664975" w:rsidRPr="00664975">
          <w:rPr>
            <w:rStyle w:val="Hyperlink"/>
            <w:noProof/>
          </w:rPr>
          <w:t>Figure 123: State Transition Diagram for Office of Departure after the movement is released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_Toc46393241 \h </w:instrText>
        </w:r>
        <w:r w:rsidR="00664975" w:rsidRPr="00664975">
          <w:rPr>
            <w:noProof/>
            <w:webHidden/>
          </w:rPr>
        </w:r>
        <w:r w:rsidR="00664975" w:rsidRPr="00664975">
          <w:rPr>
            <w:noProof/>
            <w:webHidden/>
          </w:rPr>
          <w:fldChar w:fldCharType="separate"/>
        </w:r>
        <w:r w:rsidR="0097205F">
          <w:rPr>
            <w:noProof/>
            <w:webHidden/>
          </w:rPr>
          <w:t>337</w:t>
        </w:r>
        <w:r w:rsidR="00664975" w:rsidRPr="00664975">
          <w:rPr>
            <w:noProof/>
            <w:webHidden/>
          </w:rPr>
          <w:fldChar w:fldCharType="end"/>
        </w:r>
      </w:hyperlink>
    </w:p>
    <w:p w14:paraId="08854D1C" w14:textId="7166205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42" w:history="1">
        <w:r w:rsidR="00664975" w:rsidRPr="00664975">
          <w:rPr>
            <w:rStyle w:val="Hyperlink"/>
            <w:noProof/>
          </w:rPr>
          <w:t>Figure 124: State Transition Diagram of the Recovery states at Departure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_Toc46393242 \h </w:instrText>
        </w:r>
        <w:r w:rsidR="00664975" w:rsidRPr="00664975">
          <w:rPr>
            <w:noProof/>
            <w:webHidden/>
          </w:rPr>
        </w:r>
        <w:r w:rsidR="00664975" w:rsidRPr="00664975">
          <w:rPr>
            <w:noProof/>
            <w:webHidden/>
          </w:rPr>
          <w:fldChar w:fldCharType="separate"/>
        </w:r>
        <w:r w:rsidR="0097205F">
          <w:rPr>
            <w:noProof/>
            <w:webHidden/>
          </w:rPr>
          <w:t>343</w:t>
        </w:r>
        <w:r w:rsidR="00664975" w:rsidRPr="00664975">
          <w:rPr>
            <w:noProof/>
            <w:webHidden/>
          </w:rPr>
          <w:fldChar w:fldCharType="end"/>
        </w:r>
      </w:hyperlink>
    </w:p>
    <w:p w14:paraId="7CEBE17E" w14:textId="74885252"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43" w:history="1">
        <w:r w:rsidR="00664975" w:rsidRPr="00664975">
          <w:rPr>
            <w:rStyle w:val="Hyperlink"/>
            <w:noProof/>
          </w:rPr>
          <w:t>Figure 125: State Transition Diagram for Office of Transit without Recovery States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_Toc46393243 \h </w:instrText>
        </w:r>
        <w:r w:rsidR="00664975" w:rsidRPr="00664975">
          <w:rPr>
            <w:noProof/>
            <w:webHidden/>
          </w:rPr>
        </w:r>
        <w:r w:rsidR="00664975" w:rsidRPr="00664975">
          <w:rPr>
            <w:noProof/>
            <w:webHidden/>
          </w:rPr>
          <w:fldChar w:fldCharType="separate"/>
        </w:r>
        <w:r w:rsidR="0097205F">
          <w:rPr>
            <w:noProof/>
            <w:webHidden/>
          </w:rPr>
          <w:t>348</w:t>
        </w:r>
        <w:r w:rsidR="00664975" w:rsidRPr="00664975">
          <w:rPr>
            <w:noProof/>
            <w:webHidden/>
          </w:rPr>
          <w:fldChar w:fldCharType="end"/>
        </w:r>
      </w:hyperlink>
    </w:p>
    <w:p w14:paraId="00369311" w14:textId="1E328AD9"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44" w:history="1">
        <w:r w:rsidR="00664975" w:rsidRPr="00664975">
          <w:rPr>
            <w:rStyle w:val="Hyperlink"/>
            <w:noProof/>
          </w:rPr>
          <w:t>Figure 126: State Transition Diagram of the Recovery states at Office of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_Toc46393244 \h </w:instrText>
        </w:r>
        <w:r w:rsidR="00664975" w:rsidRPr="00664975">
          <w:rPr>
            <w:noProof/>
            <w:webHidden/>
          </w:rPr>
        </w:r>
        <w:r w:rsidR="00664975" w:rsidRPr="00664975">
          <w:rPr>
            <w:noProof/>
            <w:webHidden/>
          </w:rPr>
          <w:fldChar w:fldCharType="separate"/>
        </w:r>
        <w:r w:rsidR="0097205F">
          <w:rPr>
            <w:noProof/>
            <w:webHidden/>
          </w:rPr>
          <w:t>350</w:t>
        </w:r>
        <w:r w:rsidR="00664975" w:rsidRPr="00664975">
          <w:rPr>
            <w:noProof/>
            <w:webHidden/>
          </w:rPr>
          <w:fldChar w:fldCharType="end"/>
        </w:r>
      </w:hyperlink>
    </w:p>
    <w:p w14:paraId="48B4A30E" w14:textId="4FE747E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45" w:history="1">
        <w:r w:rsidR="00664975" w:rsidRPr="00664975">
          <w:rPr>
            <w:rStyle w:val="Hyperlink"/>
            <w:noProof/>
          </w:rPr>
          <w:t>Figure 127: State Transition Diagram for Office of Destination without Recovery States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_Toc46393245 \h </w:instrText>
        </w:r>
        <w:r w:rsidR="00664975" w:rsidRPr="00664975">
          <w:rPr>
            <w:noProof/>
            <w:webHidden/>
          </w:rPr>
        </w:r>
        <w:r w:rsidR="00664975" w:rsidRPr="00664975">
          <w:rPr>
            <w:noProof/>
            <w:webHidden/>
          </w:rPr>
          <w:fldChar w:fldCharType="separate"/>
        </w:r>
        <w:r w:rsidR="0097205F">
          <w:rPr>
            <w:noProof/>
            <w:webHidden/>
          </w:rPr>
          <w:t>353</w:t>
        </w:r>
        <w:r w:rsidR="00664975" w:rsidRPr="00664975">
          <w:rPr>
            <w:noProof/>
            <w:webHidden/>
          </w:rPr>
          <w:fldChar w:fldCharType="end"/>
        </w:r>
      </w:hyperlink>
    </w:p>
    <w:p w14:paraId="54E02C8C" w14:textId="614553EC"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46" w:history="1">
        <w:r w:rsidR="00664975" w:rsidRPr="00664975">
          <w:rPr>
            <w:rStyle w:val="Hyperlink"/>
            <w:noProof/>
          </w:rPr>
          <w:t>Figure 128: State Transition Diagram with Recovery States at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_Toc46393246 \h </w:instrText>
        </w:r>
        <w:r w:rsidR="00664975" w:rsidRPr="00664975">
          <w:rPr>
            <w:noProof/>
            <w:webHidden/>
          </w:rPr>
        </w:r>
        <w:r w:rsidR="00664975" w:rsidRPr="00664975">
          <w:rPr>
            <w:noProof/>
            <w:webHidden/>
          </w:rPr>
          <w:fldChar w:fldCharType="separate"/>
        </w:r>
        <w:r w:rsidR="0097205F">
          <w:rPr>
            <w:noProof/>
            <w:webHidden/>
          </w:rPr>
          <w:t>356</w:t>
        </w:r>
        <w:r w:rsidR="00664975" w:rsidRPr="00664975">
          <w:rPr>
            <w:noProof/>
            <w:webHidden/>
          </w:rPr>
          <w:fldChar w:fldCharType="end"/>
        </w:r>
      </w:hyperlink>
    </w:p>
    <w:p w14:paraId="3719E4A1" w14:textId="7B494612"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47" w:history="1">
        <w:r w:rsidR="00664975" w:rsidRPr="00664975">
          <w:rPr>
            <w:rStyle w:val="Hyperlink"/>
            <w:noProof/>
          </w:rPr>
          <w:t>Figure 129: State Transition at Office of Exit for Transit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_Toc46393247 \h </w:instrText>
        </w:r>
        <w:r w:rsidR="00664975" w:rsidRPr="00664975">
          <w:rPr>
            <w:noProof/>
            <w:webHidden/>
          </w:rPr>
        </w:r>
        <w:r w:rsidR="00664975" w:rsidRPr="00664975">
          <w:rPr>
            <w:noProof/>
            <w:webHidden/>
          </w:rPr>
          <w:fldChar w:fldCharType="separate"/>
        </w:r>
        <w:r w:rsidR="0097205F">
          <w:rPr>
            <w:noProof/>
            <w:webHidden/>
          </w:rPr>
          <w:t>359</w:t>
        </w:r>
        <w:r w:rsidR="00664975" w:rsidRPr="00664975">
          <w:rPr>
            <w:noProof/>
            <w:webHidden/>
          </w:rPr>
          <w:fldChar w:fldCharType="end"/>
        </w:r>
      </w:hyperlink>
    </w:p>
    <w:p w14:paraId="7764D24C" w14:textId="1B89DEB2"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48" w:history="1">
        <w:r w:rsidR="00664975" w:rsidRPr="00664975">
          <w:rPr>
            <w:rStyle w:val="Hyperlink"/>
            <w:noProof/>
          </w:rPr>
          <w:t>Figure 130: State Transition at Office of Exit for Transit with Recovery States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_Toc46393248 \h </w:instrText>
        </w:r>
        <w:r w:rsidR="00664975" w:rsidRPr="00664975">
          <w:rPr>
            <w:noProof/>
            <w:webHidden/>
          </w:rPr>
        </w:r>
        <w:r w:rsidR="00664975" w:rsidRPr="00664975">
          <w:rPr>
            <w:noProof/>
            <w:webHidden/>
          </w:rPr>
          <w:fldChar w:fldCharType="separate"/>
        </w:r>
        <w:r w:rsidR="0097205F">
          <w:rPr>
            <w:noProof/>
            <w:webHidden/>
          </w:rPr>
          <w:t>361</w:t>
        </w:r>
        <w:r w:rsidR="00664975" w:rsidRPr="00664975">
          <w:rPr>
            <w:noProof/>
            <w:webHidden/>
          </w:rPr>
          <w:fldChar w:fldCharType="end"/>
        </w:r>
      </w:hyperlink>
    </w:p>
    <w:p w14:paraId="71E49755" w14:textId="35ED8806"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49" w:history="1">
        <w:r w:rsidR="00664975" w:rsidRPr="00664975">
          <w:rPr>
            <w:rStyle w:val="Hyperlink"/>
            <w:noProof/>
          </w:rPr>
          <w:t>Figure 131: State Transition in Office of Incident Registration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_Toc46393249 \h </w:instrText>
        </w:r>
        <w:r w:rsidR="00664975" w:rsidRPr="00664975">
          <w:rPr>
            <w:noProof/>
            <w:webHidden/>
          </w:rPr>
        </w:r>
        <w:r w:rsidR="00664975" w:rsidRPr="00664975">
          <w:rPr>
            <w:noProof/>
            <w:webHidden/>
          </w:rPr>
          <w:fldChar w:fldCharType="separate"/>
        </w:r>
        <w:r w:rsidR="0097205F">
          <w:rPr>
            <w:noProof/>
            <w:webHidden/>
          </w:rPr>
          <w:t>362</w:t>
        </w:r>
        <w:r w:rsidR="00664975" w:rsidRPr="00664975">
          <w:rPr>
            <w:noProof/>
            <w:webHidden/>
          </w:rPr>
          <w:fldChar w:fldCharType="end"/>
        </w:r>
      </w:hyperlink>
    </w:p>
    <w:p w14:paraId="698E7D1B" w14:textId="15C9E535"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50" w:history="1">
        <w:r w:rsidR="00664975" w:rsidRPr="00664975">
          <w:rPr>
            <w:rStyle w:val="Hyperlink"/>
            <w:noProof/>
          </w:rPr>
          <w:t>Figure 132: State Transition at Office of Incident Registration with Recovery States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_Toc46393250 \h </w:instrText>
        </w:r>
        <w:r w:rsidR="00664975" w:rsidRPr="00664975">
          <w:rPr>
            <w:noProof/>
            <w:webHidden/>
          </w:rPr>
        </w:r>
        <w:r w:rsidR="00664975" w:rsidRPr="00664975">
          <w:rPr>
            <w:noProof/>
            <w:webHidden/>
          </w:rPr>
          <w:fldChar w:fldCharType="separate"/>
        </w:r>
        <w:r w:rsidR="0097205F">
          <w:rPr>
            <w:noProof/>
            <w:webHidden/>
          </w:rPr>
          <w:t>365</w:t>
        </w:r>
        <w:r w:rsidR="00664975" w:rsidRPr="00664975">
          <w:rPr>
            <w:noProof/>
            <w:webHidden/>
          </w:rPr>
          <w:fldChar w:fldCharType="end"/>
        </w:r>
      </w:hyperlink>
    </w:p>
    <w:p w14:paraId="1A625DF0" w14:textId="78DCEF33"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51" w:history="1">
        <w:r w:rsidR="00664975" w:rsidRPr="00664975">
          <w:rPr>
            <w:rStyle w:val="Hyperlink"/>
            <w:noProof/>
          </w:rPr>
          <w:t>Figure 133: State Transition Diagram for Other Country</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_Toc46393251 \h </w:instrText>
        </w:r>
        <w:r w:rsidR="00664975" w:rsidRPr="00664975">
          <w:rPr>
            <w:noProof/>
            <w:webHidden/>
          </w:rPr>
        </w:r>
        <w:r w:rsidR="00664975" w:rsidRPr="00664975">
          <w:rPr>
            <w:noProof/>
            <w:webHidden/>
          </w:rPr>
          <w:fldChar w:fldCharType="separate"/>
        </w:r>
        <w:r w:rsidR="0097205F">
          <w:rPr>
            <w:noProof/>
            <w:webHidden/>
          </w:rPr>
          <w:t>366</w:t>
        </w:r>
        <w:r w:rsidR="00664975" w:rsidRPr="00664975">
          <w:rPr>
            <w:noProof/>
            <w:webHidden/>
          </w:rPr>
          <w:fldChar w:fldCharType="end"/>
        </w:r>
      </w:hyperlink>
    </w:p>
    <w:p w14:paraId="4ABA6D98" w14:textId="6AB0F99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52" w:history="1">
        <w:r w:rsidR="00664975" w:rsidRPr="00664975">
          <w:rPr>
            <w:rStyle w:val="Hyperlink"/>
            <w:noProof/>
          </w:rPr>
          <w:t>Figure 134: Invalidation at Office of Departure</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_Toc46393252 \h </w:instrText>
        </w:r>
        <w:r w:rsidR="00664975" w:rsidRPr="00664975">
          <w:rPr>
            <w:noProof/>
            <w:webHidden/>
          </w:rPr>
        </w:r>
        <w:r w:rsidR="00664975" w:rsidRPr="00664975">
          <w:rPr>
            <w:noProof/>
            <w:webHidden/>
          </w:rPr>
          <w:fldChar w:fldCharType="separate"/>
        </w:r>
        <w:r w:rsidR="0097205F">
          <w:rPr>
            <w:noProof/>
            <w:webHidden/>
          </w:rPr>
          <w:t>368</w:t>
        </w:r>
        <w:r w:rsidR="00664975" w:rsidRPr="00664975">
          <w:rPr>
            <w:noProof/>
            <w:webHidden/>
          </w:rPr>
          <w:fldChar w:fldCharType="end"/>
        </w:r>
      </w:hyperlink>
    </w:p>
    <w:p w14:paraId="6D0B3CE7" w14:textId="00D6D81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53" w:history="1">
        <w:r w:rsidR="00664975" w:rsidRPr="00664975">
          <w:rPr>
            <w:rStyle w:val="Hyperlink"/>
            <w:noProof/>
          </w:rPr>
          <w:t>Figure 135: Invalidation at Office of Transit, at Office of Exit for Transit and Office of Destination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_Toc46393253 \h </w:instrText>
        </w:r>
        <w:r w:rsidR="00664975" w:rsidRPr="00664975">
          <w:rPr>
            <w:noProof/>
            <w:webHidden/>
          </w:rPr>
        </w:r>
        <w:r w:rsidR="00664975" w:rsidRPr="00664975">
          <w:rPr>
            <w:noProof/>
            <w:webHidden/>
          </w:rPr>
          <w:fldChar w:fldCharType="separate"/>
        </w:r>
        <w:r w:rsidR="0097205F">
          <w:rPr>
            <w:noProof/>
            <w:webHidden/>
          </w:rPr>
          <w:t>370</w:t>
        </w:r>
        <w:r w:rsidR="00664975" w:rsidRPr="00664975">
          <w:rPr>
            <w:noProof/>
            <w:webHidden/>
          </w:rPr>
          <w:fldChar w:fldCharType="end"/>
        </w:r>
      </w:hyperlink>
    </w:p>
    <w:p w14:paraId="632C5E34" w14:textId="36E61A4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54" w:history="1">
        <w:r w:rsidR="00664975" w:rsidRPr="00664975">
          <w:rPr>
            <w:rStyle w:val="Hyperlink"/>
            <w:noProof/>
          </w:rPr>
          <w:t>Figure 136: Exception and expiration reports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_Toc46393254 \h </w:instrText>
        </w:r>
        <w:r w:rsidR="00664975" w:rsidRPr="00664975">
          <w:rPr>
            <w:noProof/>
            <w:webHidden/>
          </w:rPr>
        </w:r>
        <w:r w:rsidR="00664975" w:rsidRPr="00664975">
          <w:rPr>
            <w:noProof/>
            <w:webHidden/>
          </w:rPr>
          <w:fldChar w:fldCharType="separate"/>
        </w:r>
        <w:r w:rsidR="0097205F">
          <w:rPr>
            <w:noProof/>
            <w:webHidden/>
          </w:rPr>
          <w:t>391</w:t>
        </w:r>
        <w:r w:rsidR="00664975" w:rsidRPr="00664975">
          <w:rPr>
            <w:noProof/>
            <w:webHidden/>
          </w:rPr>
          <w:fldChar w:fldCharType="end"/>
        </w:r>
      </w:hyperlink>
    </w:p>
    <w:p w14:paraId="3826ED7F" w14:textId="26D6BE3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55" w:history="1">
        <w:r w:rsidR="00664975" w:rsidRPr="00664975">
          <w:rPr>
            <w:rStyle w:val="Hyperlink"/>
            <w:noProof/>
          </w:rPr>
          <w:t>Figure 137: TRN1-TRA-DES-A-008- Major Discrepancies found during control at the Office of Destination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_Toc46393255 \h </w:instrText>
        </w:r>
        <w:r w:rsidR="00664975" w:rsidRPr="00664975">
          <w:rPr>
            <w:noProof/>
            <w:webHidden/>
          </w:rPr>
        </w:r>
        <w:r w:rsidR="00664975" w:rsidRPr="00664975">
          <w:rPr>
            <w:noProof/>
            <w:webHidden/>
          </w:rPr>
          <w:fldChar w:fldCharType="separate"/>
        </w:r>
        <w:r w:rsidR="0097205F">
          <w:rPr>
            <w:noProof/>
            <w:webHidden/>
          </w:rPr>
          <w:t>446</w:t>
        </w:r>
        <w:r w:rsidR="00664975" w:rsidRPr="00664975">
          <w:rPr>
            <w:noProof/>
            <w:webHidden/>
          </w:rPr>
          <w:fldChar w:fldCharType="end"/>
        </w:r>
      </w:hyperlink>
    </w:p>
    <w:p w14:paraId="4871FD99" w14:textId="0FA1DADD"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56" w:history="1">
        <w:r w:rsidR="00664975" w:rsidRPr="00664975">
          <w:rPr>
            <w:rStyle w:val="Hyperlink"/>
            <w:noProof/>
          </w:rPr>
          <w:t>Figure 138: TRN2-TRA-DES-A-008- Major Discrepancies found during control at the Office of Destination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_Toc46393256 \h </w:instrText>
        </w:r>
        <w:r w:rsidR="00664975" w:rsidRPr="00664975">
          <w:rPr>
            <w:noProof/>
            <w:webHidden/>
          </w:rPr>
        </w:r>
        <w:r w:rsidR="00664975" w:rsidRPr="00664975">
          <w:rPr>
            <w:noProof/>
            <w:webHidden/>
          </w:rPr>
          <w:fldChar w:fldCharType="separate"/>
        </w:r>
        <w:r w:rsidR="0097205F">
          <w:rPr>
            <w:noProof/>
            <w:webHidden/>
          </w:rPr>
          <w:t>449</w:t>
        </w:r>
        <w:r w:rsidR="00664975" w:rsidRPr="00664975">
          <w:rPr>
            <w:noProof/>
            <w:webHidden/>
          </w:rPr>
          <w:fldChar w:fldCharType="end"/>
        </w:r>
      </w:hyperlink>
    </w:p>
    <w:p w14:paraId="581AB5F7" w14:textId="0B7AB6D3"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57" w:history="1">
        <w:r w:rsidR="00664975" w:rsidRPr="00664975">
          <w:rPr>
            <w:rStyle w:val="Hyperlink"/>
            <w:noProof/>
          </w:rPr>
          <w:t>Figure 139: TRN-T-TRA-INC-M-001-Capturing movement information at Office of Incident Registration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_Toc46393257 \h </w:instrText>
        </w:r>
        <w:r w:rsidR="00664975" w:rsidRPr="00664975">
          <w:rPr>
            <w:noProof/>
            <w:webHidden/>
          </w:rPr>
        </w:r>
        <w:r w:rsidR="00664975" w:rsidRPr="00664975">
          <w:rPr>
            <w:noProof/>
            <w:webHidden/>
          </w:rPr>
          <w:fldChar w:fldCharType="separate"/>
        </w:r>
        <w:r w:rsidR="0097205F">
          <w:rPr>
            <w:noProof/>
            <w:webHidden/>
          </w:rPr>
          <w:t>450</w:t>
        </w:r>
        <w:r w:rsidR="00664975" w:rsidRPr="00664975">
          <w:rPr>
            <w:noProof/>
            <w:webHidden/>
          </w:rPr>
          <w:fldChar w:fldCharType="end"/>
        </w:r>
      </w:hyperlink>
    </w:p>
    <w:p w14:paraId="13C3A757" w14:textId="31E7D90A"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58" w:history="1">
        <w:r w:rsidR="00664975" w:rsidRPr="00664975">
          <w:rPr>
            <w:rStyle w:val="Hyperlink"/>
            <w:noProof/>
          </w:rPr>
          <w:t>Figure 140: TRN-T-TRA-INC-A-003-Office of incident registration allows transit movement to continue its journey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_Toc46393258 \h </w:instrText>
        </w:r>
        <w:r w:rsidR="00664975" w:rsidRPr="00664975">
          <w:rPr>
            <w:noProof/>
            <w:webHidden/>
          </w:rPr>
        </w:r>
        <w:r w:rsidR="00664975" w:rsidRPr="00664975">
          <w:rPr>
            <w:noProof/>
            <w:webHidden/>
          </w:rPr>
          <w:fldChar w:fldCharType="separate"/>
        </w:r>
        <w:r w:rsidR="0097205F">
          <w:rPr>
            <w:noProof/>
            <w:webHidden/>
          </w:rPr>
          <w:t>452</w:t>
        </w:r>
        <w:r w:rsidR="00664975" w:rsidRPr="00664975">
          <w:rPr>
            <w:noProof/>
            <w:webHidden/>
          </w:rPr>
          <w:fldChar w:fldCharType="end"/>
        </w:r>
      </w:hyperlink>
    </w:p>
    <w:p w14:paraId="53F76994" w14:textId="4A3E0D69"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59" w:history="1">
        <w:r w:rsidR="00664975" w:rsidRPr="00664975">
          <w:rPr>
            <w:rStyle w:val="Hyperlink"/>
            <w:noProof/>
          </w:rPr>
          <w:t>Figure 141: TRN1-T-TRA-EXC-M-001-Movement Query Information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_Toc46393259 \h </w:instrText>
        </w:r>
        <w:r w:rsidR="00664975" w:rsidRPr="00664975">
          <w:rPr>
            <w:noProof/>
            <w:webHidden/>
          </w:rPr>
        </w:r>
        <w:r w:rsidR="00664975" w:rsidRPr="00664975">
          <w:rPr>
            <w:noProof/>
            <w:webHidden/>
          </w:rPr>
          <w:fldChar w:fldCharType="separate"/>
        </w:r>
        <w:r w:rsidR="0097205F">
          <w:rPr>
            <w:noProof/>
            <w:webHidden/>
          </w:rPr>
          <w:t>453</w:t>
        </w:r>
        <w:r w:rsidR="00664975" w:rsidRPr="00664975">
          <w:rPr>
            <w:noProof/>
            <w:webHidden/>
          </w:rPr>
          <w:fldChar w:fldCharType="end"/>
        </w:r>
      </w:hyperlink>
    </w:p>
    <w:p w14:paraId="559A3CB7" w14:textId="1D84E859"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60" w:history="1">
        <w:r w:rsidR="00664975" w:rsidRPr="00664975">
          <w:rPr>
            <w:rStyle w:val="Hyperlink"/>
            <w:noProof/>
          </w:rPr>
          <w:t>Figure 142: TRN2-T-TRA-EXC-M-001-Movement Query Information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_Toc46393260 \h </w:instrText>
        </w:r>
        <w:r w:rsidR="00664975" w:rsidRPr="00664975">
          <w:rPr>
            <w:noProof/>
            <w:webHidden/>
          </w:rPr>
        </w:r>
        <w:r w:rsidR="00664975" w:rsidRPr="00664975">
          <w:rPr>
            <w:noProof/>
            <w:webHidden/>
          </w:rPr>
          <w:fldChar w:fldCharType="separate"/>
        </w:r>
        <w:r w:rsidR="0097205F">
          <w:rPr>
            <w:noProof/>
            <w:webHidden/>
          </w:rPr>
          <w:t>453</w:t>
        </w:r>
        <w:r w:rsidR="00664975" w:rsidRPr="00664975">
          <w:rPr>
            <w:noProof/>
            <w:webHidden/>
          </w:rPr>
          <w:fldChar w:fldCharType="end"/>
        </w:r>
      </w:hyperlink>
    </w:p>
    <w:p w14:paraId="19180C2E" w14:textId="2D8B3490"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61" w:history="1">
        <w:r w:rsidR="00664975" w:rsidRPr="00664975">
          <w:rPr>
            <w:rStyle w:val="Hyperlink"/>
            <w:noProof/>
          </w:rPr>
          <w:t>Figure 143: TRN-T-TRA-DEP-A-019-Invalidation after Release for Transit during Transitional Period</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_Toc46393261 \h </w:instrText>
        </w:r>
        <w:r w:rsidR="00664975" w:rsidRPr="00664975">
          <w:rPr>
            <w:noProof/>
            <w:webHidden/>
          </w:rPr>
        </w:r>
        <w:r w:rsidR="00664975" w:rsidRPr="00664975">
          <w:rPr>
            <w:noProof/>
            <w:webHidden/>
          </w:rPr>
          <w:fldChar w:fldCharType="separate"/>
        </w:r>
        <w:r w:rsidR="0097205F">
          <w:rPr>
            <w:noProof/>
            <w:webHidden/>
          </w:rPr>
          <w:t>455</w:t>
        </w:r>
        <w:r w:rsidR="00664975" w:rsidRPr="00664975">
          <w:rPr>
            <w:noProof/>
            <w:webHidden/>
          </w:rPr>
          <w:fldChar w:fldCharType="end"/>
        </w:r>
      </w:hyperlink>
    </w:p>
    <w:p w14:paraId="4A97F011" w14:textId="643FAFC9"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62" w:history="1">
        <w:r w:rsidR="00664975" w:rsidRPr="00664975">
          <w:rPr>
            <w:rStyle w:val="Hyperlink"/>
            <w:noProof/>
          </w:rPr>
          <w:t>Figure 144: Upgrade and Downgrade IE conversion</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_Toc46393262 \h </w:instrText>
        </w:r>
        <w:r w:rsidR="00664975" w:rsidRPr="00664975">
          <w:rPr>
            <w:noProof/>
            <w:webHidden/>
          </w:rPr>
        </w:r>
        <w:r w:rsidR="00664975" w:rsidRPr="00664975">
          <w:rPr>
            <w:noProof/>
            <w:webHidden/>
          </w:rPr>
          <w:fldChar w:fldCharType="separate"/>
        </w:r>
        <w:r w:rsidR="0097205F">
          <w:rPr>
            <w:noProof/>
            <w:webHidden/>
          </w:rPr>
          <w:t>456</w:t>
        </w:r>
        <w:r w:rsidR="00664975" w:rsidRPr="00664975">
          <w:rPr>
            <w:noProof/>
            <w:webHidden/>
          </w:rPr>
          <w:fldChar w:fldCharType="end"/>
        </w:r>
      </w:hyperlink>
    </w:p>
    <w:p w14:paraId="41E18E39" w14:textId="11867037"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63" w:history="1">
        <w:r w:rsidR="00664975" w:rsidRPr="00664975">
          <w:rPr>
            <w:rStyle w:val="Hyperlink"/>
            <w:noProof/>
          </w:rPr>
          <w:t>Figure 145: Conversion Technical Specifications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_Toc46393263 \h </w:instrText>
        </w:r>
        <w:r w:rsidR="00664975" w:rsidRPr="00664975">
          <w:rPr>
            <w:noProof/>
            <w:webHidden/>
          </w:rPr>
        </w:r>
        <w:r w:rsidR="00664975" w:rsidRPr="00664975">
          <w:rPr>
            <w:noProof/>
            <w:webHidden/>
          </w:rPr>
          <w:fldChar w:fldCharType="separate"/>
        </w:r>
        <w:r w:rsidR="0097205F">
          <w:rPr>
            <w:noProof/>
            <w:webHidden/>
          </w:rPr>
          <w:t>457</w:t>
        </w:r>
        <w:r w:rsidR="00664975" w:rsidRPr="00664975">
          <w:rPr>
            <w:noProof/>
            <w:webHidden/>
          </w:rPr>
          <w:fldChar w:fldCharType="end"/>
        </w:r>
      </w:hyperlink>
    </w:p>
    <w:p w14:paraId="0519F694" w14:textId="1FCAAA9E"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64" w:history="1">
        <w:r w:rsidR="00664975" w:rsidRPr="00664975">
          <w:rPr>
            <w:rStyle w:val="Hyperlink"/>
            <w:noProof/>
          </w:rPr>
          <w:t>Figure 146: Technical Message Structures and BRTs/TRTs</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_Toc46393264 \h </w:instrText>
        </w:r>
        <w:r w:rsidR="00664975" w:rsidRPr="00664975">
          <w:rPr>
            <w:noProof/>
            <w:webHidden/>
          </w:rPr>
        </w:r>
        <w:r w:rsidR="00664975" w:rsidRPr="00664975">
          <w:rPr>
            <w:noProof/>
            <w:webHidden/>
          </w:rPr>
          <w:fldChar w:fldCharType="separate"/>
        </w:r>
        <w:r w:rsidR="0097205F">
          <w:rPr>
            <w:noProof/>
            <w:webHidden/>
          </w:rPr>
          <w:t>459</w:t>
        </w:r>
        <w:r w:rsidR="00664975" w:rsidRPr="00664975">
          <w:rPr>
            <w:noProof/>
            <w:webHidden/>
          </w:rPr>
          <w:fldChar w:fldCharType="end"/>
        </w:r>
      </w:hyperlink>
    </w:p>
    <w:p w14:paraId="50154563" w14:textId="311BB888" w:rsidR="00664975" w:rsidRPr="00664975" w:rsidRDefault="00BC575F">
      <w:pPr>
        <w:pStyle w:val="TableofFigures"/>
        <w:rPr>
          <w:rFonts w:asciiTheme="minorHAnsi" w:eastAsiaTheme="minorEastAsia" w:hAnsiTheme="minorHAnsi" w:cstheme="minorBidi"/>
          <w:smallCaps w:val="0"/>
          <w:noProof/>
          <w:sz w:val="22"/>
          <w:szCs w:val="22"/>
          <w:lang w:eastAsia="fr-BE"/>
        </w:rPr>
      </w:pPr>
      <w:hyperlink w:anchor="_Toc46393265" w:history="1">
        <w:r w:rsidR="00664975" w:rsidRPr="00664975">
          <w:rPr>
            <w:rStyle w:val="Hyperlink"/>
            <w:noProof/>
          </w:rPr>
          <w:t>Figure 147: The data structure for the transition and final periods by orchestrating the BRT and TRT</w:t>
        </w:r>
        <w:r w:rsidR="00664975" w:rsidRPr="00664975">
          <w:rPr>
            <w:noProof/>
            <w:webHidden/>
          </w:rPr>
          <w:tab/>
        </w:r>
        <w:r w:rsidR="00664975" w:rsidRPr="00664975">
          <w:rPr>
            <w:noProof/>
            <w:webHidden/>
          </w:rPr>
          <w:fldChar w:fldCharType="begin"/>
        </w:r>
        <w:r w:rsidR="00664975" w:rsidRPr="00664975">
          <w:rPr>
            <w:noProof/>
            <w:webHidden/>
          </w:rPr>
          <w:instrText xml:space="preserve"> PAGEREF _Toc46393265 \h </w:instrText>
        </w:r>
        <w:r w:rsidR="00664975" w:rsidRPr="00664975">
          <w:rPr>
            <w:noProof/>
            <w:webHidden/>
          </w:rPr>
        </w:r>
        <w:r w:rsidR="00664975" w:rsidRPr="00664975">
          <w:rPr>
            <w:noProof/>
            <w:webHidden/>
          </w:rPr>
          <w:fldChar w:fldCharType="separate"/>
        </w:r>
        <w:r w:rsidR="0097205F">
          <w:rPr>
            <w:noProof/>
            <w:webHidden/>
          </w:rPr>
          <w:t>459</w:t>
        </w:r>
        <w:r w:rsidR="00664975" w:rsidRPr="00664975">
          <w:rPr>
            <w:noProof/>
            <w:webHidden/>
          </w:rPr>
          <w:fldChar w:fldCharType="end"/>
        </w:r>
      </w:hyperlink>
    </w:p>
    <w:p w14:paraId="56CC4902" w14:textId="434C5538" w:rsidR="001E412D" w:rsidRPr="00664975" w:rsidRDefault="001E412D" w:rsidP="001E412D">
      <w:pPr>
        <w:ind w:left="1134" w:hanging="1134"/>
      </w:pPr>
      <w:r w:rsidRPr="00664975">
        <w:rPr>
          <w:b/>
          <w:i/>
          <w:caps/>
          <w:szCs w:val="24"/>
        </w:rPr>
        <w:fldChar w:fldCharType="end"/>
      </w:r>
    </w:p>
    <w:p w14:paraId="7619B754" w14:textId="77777777" w:rsidR="001E412D" w:rsidRPr="00664975" w:rsidRDefault="001E412D" w:rsidP="001E412D">
      <w:pPr>
        <w:spacing w:before="0"/>
        <w:jc w:val="left"/>
        <w:rPr>
          <w:b/>
          <w:sz w:val="28"/>
        </w:rPr>
      </w:pPr>
      <w:r w:rsidRPr="00664975">
        <w:br w:type="page"/>
      </w:r>
    </w:p>
    <w:p w14:paraId="2CBA4CAD" w14:textId="54F588E0" w:rsidR="009A7618" w:rsidRPr="00664975" w:rsidRDefault="009A7618">
      <w:pPr>
        <w:pStyle w:val="Heading1"/>
      </w:pPr>
      <w:bookmarkStart w:id="26" w:name="_General_Introduction"/>
      <w:bookmarkStart w:id="27" w:name="_Toc45648681"/>
      <w:bookmarkStart w:id="28" w:name="_Ref45896594"/>
      <w:bookmarkStart w:id="29" w:name="_Ref45896618"/>
      <w:bookmarkStart w:id="30" w:name="_Ref45896625"/>
      <w:bookmarkStart w:id="31" w:name="_Toc46392787"/>
      <w:bookmarkEnd w:id="26"/>
      <w:r w:rsidRPr="00664975">
        <w:lastRenderedPageBreak/>
        <w:t>General Introduction</w:t>
      </w:r>
      <w:bookmarkEnd w:id="20"/>
      <w:bookmarkEnd w:id="21"/>
      <w:bookmarkEnd w:id="22"/>
      <w:bookmarkEnd w:id="23"/>
      <w:bookmarkEnd w:id="24"/>
      <w:bookmarkEnd w:id="25"/>
      <w:bookmarkEnd w:id="27"/>
      <w:bookmarkEnd w:id="28"/>
      <w:bookmarkEnd w:id="29"/>
      <w:bookmarkEnd w:id="30"/>
      <w:bookmarkEnd w:id="31"/>
    </w:p>
    <w:p w14:paraId="021C665D" w14:textId="77777777" w:rsidR="009A7618" w:rsidRPr="00664975" w:rsidRDefault="009A7618">
      <w:pPr>
        <w:pStyle w:val="Heading2"/>
      </w:pPr>
      <w:bookmarkStart w:id="32" w:name="_Document_Overview"/>
      <w:bookmarkStart w:id="33" w:name="_Toc411391427"/>
      <w:bookmarkStart w:id="34" w:name="_Toc411931830"/>
      <w:bookmarkStart w:id="35" w:name="_Toc412952910"/>
      <w:bookmarkStart w:id="36" w:name="_Toc472401098"/>
      <w:bookmarkStart w:id="37" w:name="_Toc473625669"/>
      <w:bookmarkStart w:id="38" w:name="_Toc473732527"/>
      <w:bookmarkStart w:id="39" w:name="_Toc473825626"/>
      <w:bookmarkStart w:id="40" w:name="_Ref77421598"/>
      <w:bookmarkStart w:id="41" w:name="_Ref77421599"/>
      <w:bookmarkStart w:id="42" w:name="_Ref98651310"/>
      <w:bookmarkStart w:id="43" w:name="_Ref98651494"/>
      <w:bookmarkStart w:id="44" w:name="_Ref98651498"/>
      <w:bookmarkStart w:id="45" w:name="_Ref98651517"/>
      <w:bookmarkStart w:id="46" w:name="_Ref98651525"/>
      <w:bookmarkStart w:id="47" w:name="_Ref98651528"/>
      <w:bookmarkStart w:id="48" w:name="_Toc285707567"/>
      <w:bookmarkStart w:id="49" w:name="_Toc285708627"/>
      <w:bookmarkStart w:id="50" w:name="_Toc416167705"/>
      <w:bookmarkStart w:id="51" w:name="_Ref1464197"/>
      <w:bookmarkStart w:id="52" w:name="_Toc45648682"/>
      <w:bookmarkStart w:id="53" w:name="_Toc46392788"/>
      <w:bookmarkEnd w:id="32"/>
      <w:r w:rsidRPr="00664975">
        <w:t>Document Overview</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168FA546" w14:textId="77777777" w:rsidR="009A7618" w:rsidRPr="00664975" w:rsidRDefault="009A7618">
      <w:pPr>
        <w:pStyle w:val="Heading3"/>
      </w:pPr>
      <w:bookmarkStart w:id="54" w:name="_Toc162425759"/>
      <w:bookmarkStart w:id="55" w:name="_Toc285707568"/>
      <w:bookmarkStart w:id="56" w:name="_Toc285708628"/>
      <w:bookmarkStart w:id="57" w:name="_Toc416167706"/>
      <w:bookmarkStart w:id="58" w:name="_Ref477346448"/>
      <w:bookmarkStart w:id="59" w:name="_Ref15635529"/>
      <w:bookmarkStart w:id="60" w:name="_Toc45648683"/>
      <w:bookmarkStart w:id="61" w:name="_Toc46392789"/>
      <w:r w:rsidRPr="00664975">
        <w:t>Purpose of DDNA document</w:t>
      </w:r>
      <w:bookmarkEnd w:id="54"/>
      <w:bookmarkEnd w:id="55"/>
      <w:bookmarkEnd w:id="56"/>
      <w:bookmarkEnd w:id="57"/>
      <w:bookmarkEnd w:id="58"/>
      <w:bookmarkEnd w:id="59"/>
      <w:bookmarkEnd w:id="60"/>
      <w:bookmarkEnd w:id="61"/>
    </w:p>
    <w:p w14:paraId="7FE4BB80" w14:textId="04472CC5" w:rsidR="00285915" w:rsidRPr="00664975" w:rsidRDefault="000117FC" w:rsidP="00E4079D">
      <w:r w:rsidRPr="00664975">
        <w:t xml:space="preserve">The DDNA, the </w:t>
      </w:r>
      <w:r w:rsidRPr="00664975">
        <w:rPr>
          <w:b/>
        </w:rPr>
        <w:t>Design Document for National Applications</w:t>
      </w:r>
      <w:r w:rsidRPr="00664975">
        <w:t>, supersedes the Design Document for National Applications for NCTS Phase 4 (NCTS-P4), NCTS Phase 5 (NCTS-P5), ECS Phase 2 (ECS-P2), AES and ICS Phase 1 (ICS-P1). It specifies the design requirements to which any Customs Movement Application needs to conform.</w:t>
      </w:r>
    </w:p>
    <w:p w14:paraId="7A27402E" w14:textId="77777777" w:rsidR="00E4079D" w:rsidRPr="00664975" w:rsidRDefault="00E4079D" w:rsidP="00E4079D">
      <w:r w:rsidRPr="00664975">
        <w:t xml:space="preserve">The DDNA is </w:t>
      </w:r>
      <w:r w:rsidRPr="00664975">
        <w:rPr>
          <w:b/>
        </w:rPr>
        <w:t xml:space="preserve">applicable to every Transit and Export Control Application </w:t>
      </w:r>
      <w:r w:rsidRPr="00664975">
        <w:t>and must be considered as a mandatory document for all implementation and verification activities.</w:t>
      </w:r>
    </w:p>
    <w:p w14:paraId="468019FA" w14:textId="76C919E6" w:rsidR="009A7618" w:rsidRPr="00664975" w:rsidRDefault="00E4079D" w:rsidP="00E4079D">
      <w:pPr>
        <w:rPr>
          <w:szCs w:val="24"/>
        </w:rPr>
      </w:pPr>
      <w:r w:rsidRPr="00664975">
        <w:t>The DDNA has as a basis [</w:t>
      </w:r>
      <w:r w:rsidR="00AF3E88" w:rsidRPr="00664975">
        <w:fldChar w:fldCharType="begin"/>
      </w:r>
      <w:r w:rsidR="00AF3E88" w:rsidRPr="00664975">
        <w:instrText xml:space="preserve"> REF  NCTS_Functional_Requirements_BPM \h </w:instrText>
      </w:r>
      <w:r w:rsidR="00AF3E88" w:rsidRPr="00664975">
        <w:fldChar w:fldCharType="separate"/>
      </w:r>
      <w:r w:rsidR="0097205F" w:rsidRPr="00664975">
        <w:rPr>
          <w:szCs w:val="24"/>
        </w:rPr>
        <w:t>R</w:t>
      </w:r>
      <w:r w:rsidR="0097205F">
        <w:rPr>
          <w:noProof/>
          <w:szCs w:val="24"/>
        </w:rPr>
        <w:t>10</w:t>
      </w:r>
      <w:r w:rsidR="00AF3E88" w:rsidRPr="00664975">
        <w:fldChar w:fldCharType="end"/>
      </w:r>
      <w:r w:rsidRPr="00664975">
        <w:t>]</w:t>
      </w:r>
      <w:r w:rsidRPr="00664975" w:rsidDel="00327826">
        <w:t>,</w:t>
      </w:r>
      <w:r w:rsidRPr="00664975">
        <w:t xml:space="preserve"> [</w:t>
      </w:r>
      <w:r w:rsidR="001C3844" w:rsidRPr="00664975">
        <w:fldChar w:fldCharType="begin"/>
      </w:r>
      <w:r w:rsidR="001C3844" w:rsidRPr="00664975">
        <w:instrText xml:space="preserve"> REF  DDNTA \h </w:instrText>
      </w:r>
      <w:r w:rsidR="001C3844" w:rsidRPr="00664975">
        <w:fldChar w:fldCharType="separate"/>
      </w:r>
      <w:r w:rsidR="0097205F" w:rsidRPr="00664975">
        <w:rPr>
          <w:szCs w:val="24"/>
        </w:rPr>
        <w:t>R</w:t>
      </w:r>
      <w:r w:rsidR="0097205F">
        <w:rPr>
          <w:noProof/>
          <w:szCs w:val="24"/>
        </w:rPr>
        <w:t>2</w:t>
      </w:r>
      <w:r w:rsidR="001C3844" w:rsidRPr="00664975">
        <w:fldChar w:fldCharType="end"/>
      </w:r>
      <w:r w:rsidR="00100E8A" w:rsidRPr="00664975">
        <w:t>]</w:t>
      </w:r>
      <w:r w:rsidR="00041B27" w:rsidRPr="00664975">
        <w:t>.</w:t>
      </w:r>
      <w:r w:rsidR="00257102" w:rsidRPr="00664975">
        <w:rPr>
          <w:szCs w:val="24"/>
        </w:rPr>
        <w:t xml:space="preserve"> </w:t>
      </w:r>
      <w:r w:rsidR="000313F2" w:rsidRPr="00664975">
        <w:rPr>
          <w:szCs w:val="24"/>
        </w:rPr>
        <w:t>DDNA</w:t>
      </w:r>
      <w:r w:rsidRPr="00664975">
        <w:t xml:space="preserve"> implements decisions from the technical specifications Project Group meetings and is aligned </w:t>
      </w:r>
      <w:r w:rsidR="00CB4835" w:rsidRPr="00664975">
        <w:t>with</w:t>
      </w:r>
      <w:r w:rsidR="00D418EF" w:rsidRPr="00664975">
        <w:t xml:space="preserve"> [</w:t>
      </w:r>
      <w:r w:rsidR="005340A8" w:rsidRPr="00664975">
        <w:fldChar w:fldCharType="begin"/>
      </w:r>
      <w:r w:rsidR="005340A8" w:rsidRPr="00664975">
        <w:instrText xml:space="preserve"> REF  FTSS \h </w:instrText>
      </w:r>
      <w:r w:rsidR="005340A8" w:rsidRPr="00664975">
        <w:fldChar w:fldCharType="separate"/>
      </w:r>
      <w:r w:rsidR="0097205F" w:rsidRPr="00664975">
        <w:rPr>
          <w:szCs w:val="24"/>
        </w:rPr>
        <w:t>R</w:t>
      </w:r>
      <w:r w:rsidR="0097205F">
        <w:rPr>
          <w:noProof/>
          <w:szCs w:val="24"/>
        </w:rPr>
        <w:t>9</w:t>
      </w:r>
      <w:r w:rsidR="005340A8" w:rsidRPr="00664975">
        <w:fldChar w:fldCharType="end"/>
      </w:r>
      <w:r w:rsidR="00902B86" w:rsidRPr="00664975">
        <w:t>]</w:t>
      </w:r>
      <w:r w:rsidR="000779D7" w:rsidRPr="00664975">
        <w:rPr>
          <w:szCs w:val="24"/>
        </w:rPr>
        <w:t>.</w:t>
      </w:r>
    </w:p>
    <w:p w14:paraId="34939DB3" w14:textId="519C9314" w:rsidR="000779D7" w:rsidRPr="00664975" w:rsidRDefault="007C1C21" w:rsidP="00E4079D">
      <w:r w:rsidRPr="00664975">
        <w:t>Documents [</w:t>
      </w:r>
      <w:r w:rsidR="005340A8" w:rsidRPr="00664975">
        <w:fldChar w:fldCharType="begin"/>
      </w:r>
      <w:r w:rsidR="005340A8" w:rsidRPr="00664975">
        <w:instrText xml:space="preserve"> REF  FTSS \h </w:instrText>
      </w:r>
      <w:r w:rsidR="005340A8" w:rsidRPr="00664975">
        <w:fldChar w:fldCharType="separate"/>
      </w:r>
      <w:r w:rsidR="0097205F" w:rsidRPr="00664975">
        <w:rPr>
          <w:szCs w:val="24"/>
        </w:rPr>
        <w:t>R</w:t>
      </w:r>
      <w:r w:rsidR="0097205F">
        <w:rPr>
          <w:noProof/>
          <w:szCs w:val="24"/>
        </w:rPr>
        <w:t>9</w:t>
      </w:r>
      <w:r w:rsidR="005340A8" w:rsidRPr="00664975">
        <w:fldChar w:fldCharType="end"/>
      </w:r>
      <w:r w:rsidRPr="00664975">
        <w:t>] and [</w:t>
      </w:r>
      <w:r w:rsidR="005340A8" w:rsidRPr="00664975">
        <w:fldChar w:fldCharType="begin"/>
      </w:r>
      <w:r w:rsidR="005340A8" w:rsidRPr="00664975">
        <w:instrText xml:space="preserve"> REF  NCTS_Functional_Requirements_BPM \h </w:instrText>
      </w:r>
      <w:r w:rsidR="005340A8" w:rsidRPr="00664975">
        <w:fldChar w:fldCharType="separate"/>
      </w:r>
      <w:r w:rsidR="0097205F" w:rsidRPr="00664975">
        <w:rPr>
          <w:szCs w:val="24"/>
        </w:rPr>
        <w:t>R</w:t>
      </w:r>
      <w:r w:rsidR="0097205F">
        <w:rPr>
          <w:noProof/>
          <w:szCs w:val="24"/>
        </w:rPr>
        <w:t>10</w:t>
      </w:r>
      <w:r w:rsidR="005340A8" w:rsidRPr="00664975">
        <w:fldChar w:fldCharType="end"/>
      </w:r>
      <w:r w:rsidRPr="00664975">
        <w:t xml:space="preserve">] contain the functional specifications for </w:t>
      </w:r>
      <w:r w:rsidR="001F0068" w:rsidRPr="00664975">
        <w:t>NCTS</w:t>
      </w:r>
      <w:r w:rsidRPr="00664975">
        <w:t>, foreseeing a number of electronic exchanges.</w:t>
      </w:r>
    </w:p>
    <w:p w14:paraId="14334AE8" w14:textId="0A5C05AF" w:rsidR="00292E54" w:rsidRPr="00664975" w:rsidRDefault="00292E54" w:rsidP="00E4079D">
      <w:r w:rsidRPr="00664975">
        <w:t xml:space="preserve">Documents </w:t>
      </w:r>
      <w:r w:rsidR="009547E9" w:rsidRPr="00664975">
        <w:rPr>
          <w:szCs w:val="24"/>
        </w:rPr>
        <w:t>[</w:t>
      </w:r>
      <w:r w:rsidR="005340A8" w:rsidRPr="00664975">
        <w:rPr>
          <w:szCs w:val="24"/>
        </w:rPr>
        <w:fldChar w:fldCharType="begin"/>
      </w:r>
      <w:r w:rsidR="005340A8" w:rsidRPr="00664975">
        <w:rPr>
          <w:szCs w:val="24"/>
        </w:rPr>
        <w:instrText xml:space="preserve"> REF  FTSS \h </w:instrText>
      </w:r>
      <w:r w:rsidR="005340A8" w:rsidRPr="00664975">
        <w:rPr>
          <w:szCs w:val="24"/>
        </w:rPr>
      </w:r>
      <w:r w:rsidR="005340A8" w:rsidRPr="00664975">
        <w:rPr>
          <w:szCs w:val="24"/>
        </w:rPr>
        <w:fldChar w:fldCharType="separate"/>
      </w:r>
      <w:r w:rsidR="0097205F" w:rsidRPr="00664975">
        <w:rPr>
          <w:szCs w:val="24"/>
        </w:rPr>
        <w:t>R</w:t>
      </w:r>
      <w:r w:rsidR="0097205F">
        <w:rPr>
          <w:noProof/>
          <w:szCs w:val="24"/>
        </w:rPr>
        <w:t>9</w:t>
      </w:r>
      <w:r w:rsidR="005340A8" w:rsidRPr="00664975">
        <w:rPr>
          <w:szCs w:val="24"/>
        </w:rPr>
        <w:fldChar w:fldCharType="end"/>
      </w:r>
      <w:r w:rsidR="009547E9" w:rsidRPr="00664975">
        <w:rPr>
          <w:szCs w:val="24"/>
        </w:rPr>
        <w:t>]</w:t>
      </w:r>
      <w:r w:rsidR="00A26CA5" w:rsidRPr="00664975">
        <w:rPr>
          <w:szCs w:val="24"/>
        </w:rPr>
        <w:t xml:space="preserve"> </w:t>
      </w:r>
      <w:r w:rsidR="008F6FF5" w:rsidRPr="00664975">
        <w:rPr>
          <w:szCs w:val="24"/>
        </w:rPr>
        <w:t>and</w:t>
      </w:r>
      <w:r w:rsidR="00A26CA5" w:rsidRPr="00664975">
        <w:rPr>
          <w:szCs w:val="24"/>
        </w:rPr>
        <w:t xml:space="preserve"> </w:t>
      </w:r>
      <w:r w:rsidR="009547E9" w:rsidRPr="00664975">
        <w:rPr>
          <w:szCs w:val="24"/>
        </w:rPr>
        <w:t>[</w:t>
      </w:r>
      <w:r w:rsidR="005340A8" w:rsidRPr="00664975">
        <w:rPr>
          <w:szCs w:val="24"/>
        </w:rPr>
        <w:fldChar w:fldCharType="begin"/>
      </w:r>
      <w:r w:rsidR="005340A8" w:rsidRPr="00664975">
        <w:rPr>
          <w:szCs w:val="24"/>
        </w:rPr>
        <w:instrText xml:space="preserve"> REF  NCTS_Functional_Requirements_BPM \h </w:instrText>
      </w:r>
      <w:r w:rsidR="005340A8" w:rsidRPr="00664975">
        <w:rPr>
          <w:szCs w:val="24"/>
        </w:rPr>
      </w:r>
      <w:r w:rsidR="005340A8" w:rsidRPr="00664975">
        <w:rPr>
          <w:szCs w:val="24"/>
        </w:rPr>
        <w:fldChar w:fldCharType="separate"/>
      </w:r>
      <w:r w:rsidR="0097205F" w:rsidRPr="00664975">
        <w:rPr>
          <w:szCs w:val="24"/>
        </w:rPr>
        <w:t>R</w:t>
      </w:r>
      <w:r w:rsidR="0097205F">
        <w:rPr>
          <w:noProof/>
          <w:szCs w:val="24"/>
        </w:rPr>
        <w:t>10</w:t>
      </w:r>
      <w:r w:rsidR="005340A8" w:rsidRPr="00664975">
        <w:rPr>
          <w:szCs w:val="24"/>
        </w:rPr>
        <w:fldChar w:fldCharType="end"/>
      </w:r>
      <w:r w:rsidR="009547E9" w:rsidRPr="00664975">
        <w:rPr>
          <w:szCs w:val="24"/>
        </w:rPr>
        <w:t>]</w:t>
      </w:r>
      <w:r w:rsidR="0020592F" w:rsidRPr="00664975">
        <w:rPr>
          <w:szCs w:val="24"/>
        </w:rPr>
        <w:t xml:space="preserve">, </w:t>
      </w:r>
      <w:r w:rsidR="00BA0A1D" w:rsidRPr="00664975">
        <w:t>contain the specifications for NCTS-P5, ECS-P2, ICS-P1 and NCTS-P4, foreseeing a number of electronic exchanges.</w:t>
      </w:r>
    </w:p>
    <w:p w14:paraId="1D837185" w14:textId="55EBF095" w:rsidR="00D6071F" w:rsidRPr="00664975" w:rsidRDefault="00D6071F" w:rsidP="00D6071F">
      <w:r w:rsidRPr="00664975">
        <w:t xml:space="preserve">The DDNA consists of </w:t>
      </w:r>
      <w:r w:rsidR="00B411EA" w:rsidRPr="00664975">
        <w:t>six</w:t>
      </w:r>
      <w:r w:rsidRPr="00664975">
        <w:t xml:space="preserve"> volumes. Two volumes exist for Transit (NCTS-P4 and NCTS-P5), two volumes for Export (ECS-P2 and AES) and one volume for ICS-P1 defining the design requirements of the specific system and phase. In addition, one common volume exists for all systems defining the common operations and methods. This volume is the Design Document for Common Operations and Methods (DDCOM) volume. For more information about DDN</w:t>
      </w:r>
      <w:r w:rsidR="00F2645B" w:rsidRPr="00664975">
        <w:t>T</w:t>
      </w:r>
      <w:r w:rsidRPr="00664975">
        <w:t xml:space="preserve">A’s purpose and structure, please refer to sections </w:t>
      </w:r>
      <w:r w:rsidRPr="00664975">
        <w:fldChar w:fldCharType="begin"/>
      </w:r>
      <w:r w:rsidRPr="00664975">
        <w:instrText xml:space="preserve"> REF _Ref166057581 \r \h  \* MERGEFORMAT </w:instrText>
      </w:r>
      <w:r w:rsidRPr="00664975">
        <w:fldChar w:fldCharType="separate"/>
      </w:r>
      <w:r w:rsidR="0097205F">
        <w:t>I.I.3</w:t>
      </w:r>
      <w:r w:rsidRPr="00664975">
        <w:fldChar w:fldCharType="end"/>
      </w:r>
      <w:r w:rsidRPr="00664975">
        <w:t xml:space="preserve"> and </w:t>
      </w:r>
      <w:r w:rsidR="0052552B" w:rsidRPr="00664975">
        <w:fldChar w:fldCharType="begin"/>
      </w:r>
      <w:r w:rsidR="0052552B" w:rsidRPr="00664975">
        <w:instrText xml:space="preserve"> REF _Ref176764907 \r \h </w:instrText>
      </w:r>
      <w:r w:rsidR="0052552B" w:rsidRPr="00664975">
        <w:fldChar w:fldCharType="separate"/>
      </w:r>
      <w:r w:rsidR="0097205F">
        <w:t>I.I.6</w:t>
      </w:r>
      <w:r w:rsidR="0052552B" w:rsidRPr="00664975">
        <w:fldChar w:fldCharType="end"/>
      </w:r>
      <w:r w:rsidRPr="00664975">
        <w:t xml:space="preserve"> respectively.</w:t>
      </w:r>
    </w:p>
    <w:p w14:paraId="56A6BA68" w14:textId="302A46D3" w:rsidR="00D6071F" w:rsidRPr="00664975" w:rsidRDefault="00D6071F" w:rsidP="00D6071F">
      <w:r w:rsidRPr="00664975">
        <w:rPr>
          <w:i/>
        </w:rPr>
        <w:t>Information Exchanges</w:t>
      </w:r>
      <w:r w:rsidRPr="00664975">
        <w:t xml:space="preserve"> are foreseen in the Common Domain (between National Administrations), in the National Domain (local to a National Administration), and in the External Domain (between National Administration and Traders). Common Domain exchanges will always take place via the CCN/CSI communication platform or the </w:t>
      </w:r>
      <w:r w:rsidR="0005183E" w:rsidRPr="00664975">
        <w:t>Inter (</w:t>
      </w:r>
      <w:r w:rsidRPr="00664975">
        <w:t>Extra)net. The different formatting and transport mechanisms will therefore be defined in detail in the DDNA. Moreover, additional design constraints and additional details on error and exception handling will be stated.</w:t>
      </w:r>
    </w:p>
    <w:p w14:paraId="219AF55C" w14:textId="2A2E0D01" w:rsidR="009A7618" w:rsidRPr="00664975" w:rsidRDefault="00D6071F" w:rsidP="00D6071F">
      <w:r w:rsidRPr="00664975">
        <w:t>Within the Customs systems</w:t>
      </w:r>
      <w:r w:rsidR="00D0455A" w:rsidRPr="00664975">
        <w:t>, the</w:t>
      </w:r>
      <w:r w:rsidRPr="00664975">
        <w:t xml:space="preserve"> Central Project Team (CPT) will produce a number of Centrally Developed Customs Application (CDCA) tools (e.g. STTA</w:t>
      </w:r>
      <w:r w:rsidR="00182EE2" w:rsidRPr="00664975">
        <w:rPr>
          <w:rStyle w:val="FootnoteReference"/>
        </w:rPr>
        <w:footnoteReference w:id="3"/>
      </w:r>
      <w:r w:rsidRPr="00664975">
        <w:t>, TTA</w:t>
      </w:r>
      <w:r w:rsidR="003B398F" w:rsidRPr="00664975">
        <w:rPr>
          <w:vertAlign w:val="superscript"/>
        </w:rPr>
        <w:t>2</w:t>
      </w:r>
      <w:r w:rsidRPr="00664975">
        <w:t>, CS/RD2, CS/MIS</w:t>
      </w:r>
      <w:r w:rsidR="00E075F9" w:rsidRPr="00664975">
        <w:rPr>
          <w:rStyle w:val="FootnoteReference"/>
        </w:rPr>
        <w:footnoteReference w:id="4"/>
      </w:r>
      <w:r w:rsidRPr="00664975">
        <w:t>, CS/ieCA</w:t>
      </w:r>
      <w:r w:rsidR="003B398F" w:rsidRPr="00664975">
        <w:rPr>
          <w:rStyle w:val="FootnoteReference"/>
        </w:rPr>
        <w:footnoteReference w:id="5"/>
      </w:r>
      <w:r w:rsidRPr="00664975">
        <w:t xml:space="preserve"> and CTA</w:t>
      </w:r>
      <w:r w:rsidR="00690E65" w:rsidRPr="00664975">
        <w:rPr>
          <w:vertAlign w:val="superscript"/>
        </w:rPr>
        <w:t>4</w:t>
      </w:r>
      <w:r w:rsidRPr="00664975">
        <w:t xml:space="preserve">) in order to assist the NAs in implementing, verifying and operating their National Customs Application (NCA). All these CDCA tools must conform to </w:t>
      </w:r>
      <w:r w:rsidRPr="00664975">
        <w:lastRenderedPageBreak/>
        <w:t>this document, although their specification is not part of this document. In order to construct an NCA</w:t>
      </w:r>
      <w:r w:rsidR="00D0455A" w:rsidRPr="00664975">
        <w:t>, the</w:t>
      </w:r>
      <w:r w:rsidRPr="00664975">
        <w:t xml:space="preserve"> NA should therefore use this document</w:t>
      </w:r>
      <w:r w:rsidR="009A7618" w:rsidRPr="00664975">
        <w:t>.</w:t>
      </w:r>
    </w:p>
    <w:p w14:paraId="50C38D7B" w14:textId="77777777" w:rsidR="009A7618" w:rsidRPr="00664975" w:rsidRDefault="009A7618" w:rsidP="00E5228F">
      <w:pPr>
        <w:pStyle w:val="Heading3"/>
        <w:keepNext/>
      </w:pPr>
      <w:bookmarkStart w:id="62" w:name="_Toc162425760"/>
      <w:bookmarkStart w:id="63" w:name="_Toc285707569"/>
      <w:bookmarkStart w:id="64" w:name="_Toc285708629"/>
      <w:bookmarkStart w:id="65" w:name="_Toc416167707"/>
      <w:bookmarkStart w:id="66" w:name="_Toc45648684"/>
      <w:bookmarkStart w:id="67" w:name="_Toc46392790"/>
      <w:r w:rsidRPr="00664975">
        <w:t>DDNA Structure</w:t>
      </w:r>
      <w:bookmarkEnd w:id="62"/>
      <w:bookmarkEnd w:id="63"/>
      <w:bookmarkEnd w:id="64"/>
      <w:bookmarkEnd w:id="65"/>
      <w:bookmarkEnd w:id="66"/>
      <w:bookmarkEnd w:id="67"/>
    </w:p>
    <w:p w14:paraId="79179753" w14:textId="5BEDD264" w:rsidR="009A7618" w:rsidRPr="00664975" w:rsidRDefault="009A7618">
      <w:r w:rsidRPr="00664975">
        <w:t xml:space="preserve">The DDNA consists of the following </w:t>
      </w:r>
      <w:r w:rsidR="00B411EA" w:rsidRPr="00664975">
        <w:t>six</w:t>
      </w:r>
      <w:r w:rsidRPr="00664975">
        <w:t xml:space="preserve"> volumes:</w:t>
      </w:r>
    </w:p>
    <w:p w14:paraId="2E46D21D" w14:textId="77777777" w:rsidR="00B97B90" w:rsidRPr="00664975" w:rsidRDefault="00B97B90" w:rsidP="00A755BC">
      <w:pPr>
        <w:numPr>
          <w:ilvl w:val="0"/>
          <w:numId w:val="54"/>
        </w:numPr>
        <w:spacing w:before="0"/>
        <w:ind w:left="714" w:hanging="357"/>
      </w:pPr>
      <w:r w:rsidRPr="00664975">
        <w:t>Design Document for National Transit Application volume (DDNTA) for NCTS-P4;</w:t>
      </w:r>
    </w:p>
    <w:p w14:paraId="6DF75CE7" w14:textId="77777777" w:rsidR="00B97B90" w:rsidRPr="00664975" w:rsidRDefault="00B97B90" w:rsidP="00A755BC">
      <w:pPr>
        <w:numPr>
          <w:ilvl w:val="0"/>
          <w:numId w:val="54"/>
        </w:numPr>
        <w:spacing w:before="0"/>
        <w:ind w:left="714" w:hanging="357"/>
      </w:pPr>
      <w:r w:rsidRPr="00664975">
        <w:t>Design Document for National Export Application volume (DDNXA) for ECS-P2;</w:t>
      </w:r>
    </w:p>
    <w:p w14:paraId="45B3F6DD" w14:textId="77777777" w:rsidR="00B97B90" w:rsidRPr="00664975" w:rsidRDefault="00B97B90" w:rsidP="00A755BC">
      <w:pPr>
        <w:numPr>
          <w:ilvl w:val="0"/>
          <w:numId w:val="54"/>
        </w:numPr>
        <w:spacing w:before="0"/>
        <w:ind w:left="714" w:hanging="357"/>
      </w:pPr>
      <w:r w:rsidRPr="00664975">
        <w:t>Design Document for National Import Application volume (DDNIA) for ICS-P1;</w:t>
      </w:r>
    </w:p>
    <w:p w14:paraId="24125A52" w14:textId="77777777" w:rsidR="00B97B90" w:rsidRPr="00664975" w:rsidRDefault="00B97B90" w:rsidP="00A755BC">
      <w:pPr>
        <w:numPr>
          <w:ilvl w:val="0"/>
          <w:numId w:val="54"/>
        </w:numPr>
        <w:spacing w:before="0"/>
        <w:ind w:left="714" w:hanging="357"/>
      </w:pPr>
      <w:r w:rsidRPr="00664975">
        <w:t>Design Document for National Transit Application volume (DDNTA) for NCTS-P5;</w:t>
      </w:r>
    </w:p>
    <w:p w14:paraId="6F1FD40D" w14:textId="77777777" w:rsidR="00B97B90" w:rsidRPr="00664975" w:rsidRDefault="00B97B90" w:rsidP="00A755BC">
      <w:pPr>
        <w:numPr>
          <w:ilvl w:val="0"/>
          <w:numId w:val="54"/>
        </w:numPr>
        <w:spacing w:before="0"/>
        <w:ind w:left="714" w:hanging="357"/>
      </w:pPr>
      <w:r w:rsidRPr="00664975">
        <w:t>Design Document for National Export Application volume (DDNXA) for AES;</w:t>
      </w:r>
    </w:p>
    <w:p w14:paraId="6C7D315D" w14:textId="3316F5E1" w:rsidR="009A7618" w:rsidRPr="00664975" w:rsidRDefault="00B97B90" w:rsidP="00A755BC">
      <w:pPr>
        <w:pStyle w:val="ListParagraph"/>
        <w:numPr>
          <w:ilvl w:val="0"/>
          <w:numId w:val="54"/>
        </w:numPr>
        <w:spacing w:before="0"/>
        <w:ind w:left="714" w:hanging="357"/>
        <w:contextualSpacing w:val="0"/>
      </w:pPr>
      <w:r w:rsidRPr="00664975">
        <w:t>Design Document for Common Operations and Methods volume (DDCOM).</w:t>
      </w:r>
    </w:p>
    <w:p w14:paraId="19DBA40A" w14:textId="77777777" w:rsidR="009A7618" w:rsidRPr="00664975" w:rsidRDefault="009A7618" w:rsidP="00E5228F">
      <w:pPr>
        <w:pStyle w:val="Heading3"/>
        <w:keepNext/>
      </w:pPr>
      <w:bookmarkStart w:id="68" w:name="_Toc473625670"/>
      <w:bookmarkStart w:id="69" w:name="_Toc473732528"/>
      <w:bookmarkStart w:id="70" w:name="_Toc473825627"/>
      <w:bookmarkStart w:id="71" w:name="_Ref166057581"/>
      <w:bookmarkStart w:id="72" w:name="_Toc285707570"/>
      <w:bookmarkStart w:id="73" w:name="_Toc285708630"/>
      <w:bookmarkStart w:id="74" w:name="_Toc416167708"/>
      <w:bookmarkStart w:id="75" w:name="_Toc45648685"/>
      <w:bookmarkStart w:id="76" w:name="_Toc46392791"/>
      <w:r w:rsidRPr="00664975">
        <w:t>Purpose of the DDNTA</w:t>
      </w:r>
      <w:bookmarkEnd w:id="68"/>
      <w:bookmarkEnd w:id="69"/>
      <w:bookmarkEnd w:id="70"/>
      <w:r w:rsidRPr="00664975">
        <w:t xml:space="preserve"> volume</w:t>
      </w:r>
      <w:bookmarkEnd w:id="71"/>
      <w:bookmarkEnd w:id="72"/>
      <w:bookmarkEnd w:id="73"/>
      <w:bookmarkEnd w:id="74"/>
      <w:bookmarkEnd w:id="75"/>
      <w:bookmarkEnd w:id="76"/>
    </w:p>
    <w:p w14:paraId="1A30D2CD" w14:textId="7E74BBE9" w:rsidR="009A7618" w:rsidRPr="00664975" w:rsidRDefault="009A7618">
      <w:bookmarkStart w:id="77" w:name="_Toc473625671"/>
      <w:bookmarkStart w:id="78" w:name="_Toc473732529"/>
      <w:bookmarkStart w:id="79" w:name="_Toc473825628"/>
      <w:r w:rsidRPr="00664975">
        <w:t xml:space="preserve">This volume, which is the </w:t>
      </w:r>
      <w:r w:rsidRPr="00664975">
        <w:rPr>
          <w:b/>
        </w:rPr>
        <w:t>Design Document for National Transit Applications</w:t>
      </w:r>
      <w:r w:rsidRPr="00664975">
        <w:t xml:space="preserve"> </w:t>
      </w:r>
      <w:r w:rsidR="00F321FF" w:rsidRPr="00664975">
        <w:t>for NCTS</w:t>
      </w:r>
      <w:r w:rsidR="00540102" w:rsidRPr="00664975">
        <w:t xml:space="preserve"> </w:t>
      </w:r>
      <w:r w:rsidRPr="00664975">
        <w:t>is applicable to every National Transit Application and must be considered as a mandatory for all implementation and verification activities.</w:t>
      </w:r>
    </w:p>
    <w:p w14:paraId="5E13BAAB" w14:textId="12E3D070" w:rsidR="009A7618" w:rsidRPr="00664975" w:rsidRDefault="009A7618">
      <w:r w:rsidRPr="00664975">
        <w:t>The purpose of the DDNTA document is:</w:t>
      </w:r>
    </w:p>
    <w:p w14:paraId="35ED14CD" w14:textId="598950BC" w:rsidR="009A7618" w:rsidRPr="00664975" w:rsidRDefault="009A7618" w:rsidP="00A755BC">
      <w:pPr>
        <w:numPr>
          <w:ilvl w:val="0"/>
          <w:numId w:val="28"/>
        </w:numPr>
        <w:tabs>
          <w:tab w:val="left" w:pos="851"/>
        </w:tabs>
        <w:ind w:left="1208" w:hanging="357"/>
      </w:pPr>
      <w:r w:rsidRPr="00664975">
        <w:t xml:space="preserve">To state unambiguously </w:t>
      </w:r>
      <w:r w:rsidRPr="00664975">
        <w:rPr>
          <w:b/>
        </w:rPr>
        <w:t>what</w:t>
      </w:r>
      <w:r w:rsidRPr="00664975">
        <w:t xml:space="preserve"> needs to be developed. This will be achieved by specifying the sequences of </w:t>
      </w:r>
      <w:r w:rsidRPr="00664975">
        <w:rPr>
          <w:i/>
        </w:rPr>
        <w:t>Information Exchanges</w:t>
      </w:r>
      <w:r w:rsidRPr="00664975">
        <w:t xml:space="preserve"> to be supported, as a number of message exchange protocols</w:t>
      </w:r>
      <w:r w:rsidR="00D0455A" w:rsidRPr="00664975">
        <w:t>, the</w:t>
      </w:r>
      <w:r w:rsidR="00326B9F" w:rsidRPr="00664975">
        <w:t xml:space="preserve"> State Transition Diagrams</w:t>
      </w:r>
      <w:r w:rsidRPr="00664975">
        <w:t xml:space="preserve"> </w:t>
      </w:r>
      <w:r w:rsidR="00725A53" w:rsidRPr="00664975">
        <w:t>and the</w:t>
      </w:r>
      <w:r w:rsidRPr="00664975">
        <w:t xml:space="preserve"> detailed structure and building rules of these </w:t>
      </w:r>
      <w:r w:rsidRPr="00664975">
        <w:rPr>
          <w:i/>
        </w:rPr>
        <w:t>Information Exchanges</w:t>
      </w:r>
      <w:r w:rsidRPr="00664975">
        <w:t>.</w:t>
      </w:r>
    </w:p>
    <w:p w14:paraId="4BF519B6" w14:textId="704685A5" w:rsidR="00C224EE" w:rsidRPr="00664975" w:rsidRDefault="00C224EE" w:rsidP="00C224EE">
      <w:pPr>
        <w:ind w:left="1208"/>
      </w:pPr>
      <w:r w:rsidRPr="00664975">
        <w:t xml:space="preserve">Regarding the Message Exchange Protocols </w:t>
      </w:r>
      <w:r w:rsidR="00725A53" w:rsidRPr="00664975">
        <w:t>and the</w:t>
      </w:r>
      <w:r w:rsidRPr="00664975">
        <w:t xml:space="preserve"> State Transition Diagrams, this volume will also define any Transitional Message Exchange Protocols (Transitional scenarios) for </w:t>
      </w:r>
      <w:r w:rsidR="00FA419F" w:rsidRPr="00664975">
        <w:t>NCTS</w:t>
      </w:r>
      <w:r w:rsidRPr="00664975">
        <w:t xml:space="preserve"> in case they are different from Message Exchange Protocols in Post Transitional phase.</w:t>
      </w:r>
    </w:p>
    <w:p w14:paraId="6343DEC7" w14:textId="6F3A3980" w:rsidR="009A7618" w:rsidRPr="00664975" w:rsidRDefault="009A7618" w:rsidP="00A755BC">
      <w:pPr>
        <w:numPr>
          <w:ilvl w:val="0"/>
          <w:numId w:val="28"/>
        </w:numPr>
        <w:tabs>
          <w:tab w:val="left" w:pos="851"/>
        </w:tabs>
        <w:ind w:left="1208" w:hanging="357"/>
      </w:pPr>
      <w:r w:rsidRPr="00664975">
        <w:t xml:space="preserve">To define </w:t>
      </w:r>
      <w:r w:rsidRPr="00664975">
        <w:rPr>
          <w:b/>
        </w:rPr>
        <w:t>how</w:t>
      </w:r>
      <w:r w:rsidRPr="00664975">
        <w:t xml:space="preserve"> the </w:t>
      </w:r>
      <w:r w:rsidRPr="00664975">
        <w:rPr>
          <w:i/>
        </w:rPr>
        <w:t xml:space="preserve">Information </w:t>
      </w:r>
      <w:r w:rsidR="005F0842" w:rsidRPr="00664975">
        <w:rPr>
          <w:i/>
        </w:rPr>
        <w:t>Exchanges</w:t>
      </w:r>
      <w:r w:rsidR="005F0842" w:rsidRPr="00664975">
        <w:t>,</w:t>
      </w:r>
      <w:r w:rsidRPr="00664975">
        <w:t xml:space="preserve"> </w:t>
      </w:r>
      <w:r w:rsidR="0066480F" w:rsidRPr="00664975">
        <w:t>have</w:t>
      </w:r>
      <w:r w:rsidRPr="00664975">
        <w:t xml:space="preserve"> to be performed and transported between the National Transit Applications.</w:t>
      </w:r>
      <w:r w:rsidR="004D5778" w:rsidRPr="00664975">
        <w:t xml:space="preserve"> The message formatting as well as the transport mechanisms are described in the DDCOM volume.</w:t>
      </w:r>
    </w:p>
    <w:p w14:paraId="7B55935F" w14:textId="77777777" w:rsidR="00C70ACB" w:rsidRPr="00664975" w:rsidRDefault="00C70ACB" w:rsidP="00C70ACB">
      <w:r w:rsidRPr="00664975">
        <w:t>This volume addresses two dimensions:</w:t>
      </w:r>
    </w:p>
    <w:p w14:paraId="1D03A6F0" w14:textId="66AC3E0A" w:rsidR="00C70ACB" w:rsidRPr="00664975" w:rsidRDefault="00C70ACB" w:rsidP="00A755BC">
      <w:pPr>
        <w:pStyle w:val="ListParagraph"/>
        <w:numPr>
          <w:ilvl w:val="0"/>
          <w:numId w:val="96"/>
        </w:numPr>
        <w:spacing w:before="60" w:after="60" w:line="276" w:lineRule="auto"/>
        <w:jc w:val="left"/>
      </w:pPr>
      <w:r w:rsidRPr="00664975">
        <w:t xml:space="preserve">the TO-BE functionality (chapter </w:t>
      </w:r>
      <w:r w:rsidRPr="00664975">
        <w:fldChar w:fldCharType="begin"/>
      </w:r>
      <w:r w:rsidRPr="00664975">
        <w:instrText xml:space="preserve"> REF _Ref7093348 \r \h </w:instrText>
      </w:r>
      <w:r w:rsidRPr="00664975">
        <w:fldChar w:fldCharType="separate"/>
      </w:r>
      <w:r w:rsidR="0097205F">
        <w:t>III</w:t>
      </w:r>
      <w:r w:rsidRPr="00664975">
        <w:fldChar w:fldCharType="end"/>
      </w:r>
      <w:r w:rsidRPr="00664975">
        <w:t>)</w:t>
      </w:r>
    </w:p>
    <w:p w14:paraId="30280FBE" w14:textId="1BDE1BFE" w:rsidR="00C70ACB" w:rsidRPr="00664975" w:rsidRDefault="00C70ACB" w:rsidP="00A755BC">
      <w:pPr>
        <w:pStyle w:val="ListParagraph"/>
        <w:numPr>
          <w:ilvl w:val="0"/>
          <w:numId w:val="96"/>
        </w:numPr>
        <w:spacing w:before="60" w:after="60" w:line="276" w:lineRule="auto"/>
        <w:jc w:val="left"/>
      </w:pPr>
      <w:r w:rsidRPr="00664975">
        <w:t xml:space="preserve">the transition from legacy AS-IS to final TO-BE (chapter </w:t>
      </w:r>
      <w:r w:rsidRPr="00664975">
        <w:fldChar w:fldCharType="begin"/>
      </w:r>
      <w:r w:rsidRPr="00664975">
        <w:instrText xml:space="preserve"> REF _Ref13234385 \r \h </w:instrText>
      </w:r>
      <w:r w:rsidRPr="00664975">
        <w:fldChar w:fldCharType="separate"/>
      </w:r>
      <w:r w:rsidR="0097205F">
        <w:t>IV</w:t>
      </w:r>
      <w:r w:rsidRPr="00664975">
        <w:fldChar w:fldCharType="end"/>
      </w:r>
      <w:r w:rsidRPr="00664975">
        <w:t>).</w:t>
      </w:r>
    </w:p>
    <w:p w14:paraId="3DC65E1F" w14:textId="2F336B14" w:rsidR="009A7618" w:rsidRPr="00664975" w:rsidRDefault="009A7618" w:rsidP="00E5228F">
      <w:pPr>
        <w:pStyle w:val="Heading3"/>
        <w:keepNext/>
      </w:pPr>
      <w:bookmarkStart w:id="80" w:name="_Toc285707571"/>
      <w:bookmarkStart w:id="81" w:name="_Toc285708631"/>
      <w:bookmarkStart w:id="82" w:name="_Toc416167709"/>
      <w:bookmarkStart w:id="83" w:name="_Ref17275032"/>
      <w:bookmarkStart w:id="84" w:name="_Toc45648686"/>
      <w:bookmarkStart w:id="85" w:name="_Toc46392792"/>
      <w:r w:rsidRPr="00664975">
        <w:t xml:space="preserve">Scope of </w:t>
      </w:r>
      <w:bookmarkEnd w:id="77"/>
      <w:bookmarkEnd w:id="78"/>
      <w:bookmarkEnd w:id="79"/>
      <w:r w:rsidRPr="00664975">
        <w:t>DDNTA volume</w:t>
      </w:r>
      <w:bookmarkEnd w:id="80"/>
      <w:bookmarkEnd w:id="81"/>
      <w:bookmarkEnd w:id="82"/>
      <w:bookmarkEnd w:id="83"/>
      <w:bookmarkEnd w:id="84"/>
      <w:bookmarkEnd w:id="85"/>
    </w:p>
    <w:p w14:paraId="023D8264" w14:textId="398D2768" w:rsidR="006268E4" w:rsidRPr="00664975" w:rsidRDefault="006268E4" w:rsidP="0042717C">
      <w:r w:rsidRPr="00664975">
        <w:t xml:space="preserve">NCTS automates the common and </w:t>
      </w:r>
      <w:r w:rsidR="00644E81" w:rsidRPr="00664975">
        <w:t>union</w:t>
      </w:r>
      <w:r w:rsidRPr="00664975">
        <w:t xml:space="preserve"> transit procedure</w:t>
      </w:r>
      <w:r w:rsidR="00644E81" w:rsidRPr="00664975">
        <w:t>s</w:t>
      </w:r>
      <w:r w:rsidRPr="00664975">
        <w:t xml:space="preserve"> as well as control of the movements covered under the TIR procedure within the EU. NCTS also covers processing of safety and security data at entry and at exit (transit declaration with safety and security data).</w:t>
      </w:r>
    </w:p>
    <w:p w14:paraId="3E0215D7" w14:textId="4EBFEAFF" w:rsidR="00BE3181" w:rsidRPr="00664975" w:rsidRDefault="00BE3181" w:rsidP="0042717C">
      <w:r w:rsidRPr="00664975">
        <w:t xml:space="preserve">The scope of the UCC NCTS upgrade project covers the creation of new phases of NCTS to implement the new requirements of the UCC, the DA and IA Annex B </w:t>
      </w:r>
      <w:r w:rsidR="00725A53" w:rsidRPr="00664975">
        <w:t>and the</w:t>
      </w:r>
      <w:r w:rsidRPr="00664975">
        <w:t xml:space="preserve"> EU Customs </w:t>
      </w:r>
      <w:r w:rsidRPr="00664975">
        <w:lastRenderedPageBreak/>
        <w:t xml:space="preserve">Data Model </w:t>
      </w:r>
      <w:r w:rsidR="00B07E23" w:rsidRPr="00664975">
        <w:t>(please refer to [</w:t>
      </w:r>
      <w:r w:rsidR="007A045C" w:rsidRPr="00664975">
        <w:fldChar w:fldCharType="begin"/>
      </w:r>
      <w:r w:rsidR="007A045C" w:rsidRPr="00664975">
        <w:instrText xml:space="preserve"> REF  UCC_ANNEX_B \h </w:instrText>
      </w:r>
      <w:r w:rsidR="007A045C" w:rsidRPr="00664975">
        <w:fldChar w:fldCharType="separate"/>
      </w:r>
      <w:r w:rsidR="0097205F" w:rsidRPr="00664975">
        <w:rPr>
          <w:szCs w:val="24"/>
        </w:rPr>
        <w:t>A</w:t>
      </w:r>
      <w:r w:rsidR="0097205F">
        <w:rPr>
          <w:noProof/>
          <w:szCs w:val="24"/>
        </w:rPr>
        <w:t>18</w:t>
      </w:r>
      <w:r w:rsidR="007A045C" w:rsidRPr="00664975">
        <w:fldChar w:fldCharType="end"/>
      </w:r>
      <w:r w:rsidR="00B07E23" w:rsidRPr="00664975">
        <w:t>] and [</w:t>
      </w:r>
      <w:r w:rsidR="00040ED2" w:rsidRPr="00664975">
        <w:fldChar w:fldCharType="begin"/>
      </w:r>
      <w:r w:rsidR="00040ED2" w:rsidRPr="00664975">
        <w:instrText xml:space="preserve"> REF  EUCDM \h </w:instrText>
      </w:r>
      <w:r w:rsidR="00040ED2" w:rsidRPr="00664975">
        <w:fldChar w:fldCharType="separate"/>
      </w:r>
      <w:r w:rsidR="0097205F" w:rsidRPr="00664975">
        <w:rPr>
          <w:szCs w:val="24"/>
        </w:rPr>
        <w:t>R</w:t>
      </w:r>
      <w:r w:rsidR="0097205F">
        <w:rPr>
          <w:noProof/>
          <w:szCs w:val="24"/>
        </w:rPr>
        <w:t>3</w:t>
      </w:r>
      <w:r w:rsidR="00040ED2" w:rsidRPr="00664975">
        <w:fldChar w:fldCharType="end"/>
      </w:r>
      <w:r w:rsidR="00B07E23" w:rsidRPr="00664975">
        <w:t xml:space="preserve">]) </w:t>
      </w:r>
      <w:r w:rsidRPr="00664975">
        <w:t>and to establish the necessary interfaces with other systems.</w:t>
      </w:r>
    </w:p>
    <w:p w14:paraId="345381A4" w14:textId="2D242F7D" w:rsidR="0042717C" w:rsidRPr="00664975" w:rsidRDefault="0042717C" w:rsidP="0042717C">
      <w:r w:rsidRPr="00664975">
        <w:t xml:space="preserve">The DDNTA volume is applicable to NCTS-P5. </w:t>
      </w:r>
      <w:r w:rsidR="008A5F11" w:rsidRPr="00664975">
        <w:t>It has as a starting point the</w:t>
      </w:r>
      <w:r w:rsidR="00BB6D2D" w:rsidRPr="00664975">
        <w:t xml:space="preserve"> </w:t>
      </w:r>
      <w:r w:rsidR="008A5F11" w:rsidRPr="00664975">
        <w:t>FSS-UCC NCTS [</w:t>
      </w:r>
      <w:r w:rsidR="008A5F11" w:rsidRPr="00664975">
        <w:fldChar w:fldCharType="begin"/>
      </w:r>
      <w:r w:rsidR="008A5F11" w:rsidRPr="00664975">
        <w:instrText xml:space="preserve"> REF  FTSS \h </w:instrText>
      </w:r>
      <w:r w:rsidR="008A5F11" w:rsidRPr="00664975">
        <w:fldChar w:fldCharType="separate"/>
      </w:r>
      <w:r w:rsidR="0097205F" w:rsidRPr="00664975">
        <w:rPr>
          <w:szCs w:val="24"/>
        </w:rPr>
        <w:t>R</w:t>
      </w:r>
      <w:r w:rsidR="0097205F">
        <w:rPr>
          <w:noProof/>
          <w:szCs w:val="24"/>
        </w:rPr>
        <w:t>9</w:t>
      </w:r>
      <w:r w:rsidR="008A5F11" w:rsidRPr="00664975">
        <w:fldChar w:fldCharType="end"/>
      </w:r>
      <w:r w:rsidR="008A5F11" w:rsidRPr="00664975">
        <w:t>] and NCTS-P5 L4 BPMs [</w:t>
      </w:r>
      <w:r w:rsidR="008A5F11" w:rsidRPr="00664975">
        <w:fldChar w:fldCharType="begin"/>
      </w:r>
      <w:r w:rsidR="008A5F11" w:rsidRPr="00664975">
        <w:instrText xml:space="preserve"> REF  NCTS_Functional_Requirements_BPM \h </w:instrText>
      </w:r>
      <w:r w:rsidR="008A5F11" w:rsidRPr="00664975">
        <w:fldChar w:fldCharType="separate"/>
      </w:r>
      <w:r w:rsidR="0097205F" w:rsidRPr="00664975">
        <w:rPr>
          <w:szCs w:val="24"/>
        </w:rPr>
        <w:t>R</w:t>
      </w:r>
      <w:r w:rsidR="0097205F">
        <w:rPr>
          <w:noProof/>
          <w:szCs w:val="24"/>
        </w:rPr>
        <w:t>10</w:t>
      </w:r>
      <w:r w:rsidR="008A5F11" w:rsidRPr="00664975">
        <w:fldChar w:fldCharType="end"/>
      </w:r>
      <w:r w:rsidR="008A5F11" w:rsidRPr="00664975">
        <w:t xml:space="preserve">] </w:t>
      </w:r>
      <w:r w:rsidR="00A14541" w:rsidRPr="00664975">
        <w:t xml:space="preserve">and as basis </w:t>
      </w:r>
      <w:r w:rsidRPr="00664975">
        <w:t>the relevant UCC DA/IA (i.e. please refer to [</w:t>
      </w:r>
      <w:r w:rsidR="001A4415" w:rsidRPr="00664975">
        <w:fldChar w:fldCharType="begin"/>
      </w:r>
      <w:r w:rsidR="001A4415" w:rsidRPr="00664975">
        <w:instrText xml:space="preserve"> REF  UCC_IA \h </w:instrText>
      </w:r>
      <w:r w:rsidR="001A4415" w:rsidRPr="00664975">
        <w:fldChar w:fldCharType="separate"/>
      </w:r>
      <w:r w:rsidR="0097205F" w:rsidRPr="00664975">
        <w:rPr>
          <w:szCs w:val="24"/>
        </w:rPr>
        <w:t>A</w:t>
      </w:r>
      <w:r w:rsidR="0097205F">
        <w:rPr>
          <w:noProof/>
          <w:szCs w:val="24"/>
        </w:rPr>
        <w:t>11</w:t>
      </w:r>
      <w:r w:rsidR="001A4415" w:rsidRPr="00664975">
        <w:fldChar w:fldCharType="end"/>
      </w:r>
      <w:r w:rsidR="00E4718A" w:rsidRPr="00664975">
        <w:t>] and [</w:t>
      </w:r>
      <w:r w:rsidR="00B06A21" w:rsidRPr="00664975">
        <w:fldChar w:fldCharType="begin"/>
      </w:r>
      <w:r w:rsidR="00B06A21" w:rsidRPr="00664975">
        <w:instrText xml:space="preserve"> REF  UCC_DA \h </w:instrText>
      </w:r>
      <w:r w:rsidR="00B06A21" w:rsidRPr="00664975">
        <w:fldChar w:fldCharType="separate"/>
      </w:r>
      <w:r w:rsidR="0097205F" w:rsidRPr="00664975">
        <w:rPr>
          <w:szCs w:val="24"/>
        </w:rPr>
        <w:t>A</w:t>
      </w:r>
      <w:r w:rsidR="0097205F">
        <w:rPr>
          <w:noProof/>
          <w:szCs w:val="24"/>
        </w:rPr>
        <w:t>12</w:t>
      </w:r>
      <w:r w:rsidR="00B06A21" w:rsidRPr="00664975">
        <w:fldChar w:fldCharType="end"/>
      </w:r>
      <w:r w:rsidR="00E4718A" w:rsidRPr="00664975">
        <w:t xml:space="preserve">]) </w:t>
      </w:r>
      <w:r w:rsidR="00424605" w:rsidRPr="00664975">
        <w:t xml:space="preserve">and UCC Data Annex B </w:t>
      </w:r>
      <w:r w:rsidR="001A7BEA" w:rsidRPr="00664975">
        <w:t>(please refer to [</w:t>
      </w:r>
      <w:r w:rsidR="007A045C" w:rsidRPr="00664975">
        <w:fldChar w:fldCharType="begin"/>
      </w:r>
      <w:r w:rsidR="007A045C" w:rsidRPr="00664975">
        <w:instrText xml:space="preserve"> REF  UCC_ANNEX_B \h </w:instrText>
      </w:r>
      <w:r w:rsidR="009B44C7" w:rsidRPr="00664975">
        <w:instrText xml:space="preserve"> \* MERGEFORMAT </w:instrText>
      </w:r>
      <w:r w:rsidR="007A045C" w:rsidRPr="00664975">
        <w:fldChar w:fldCharType="separate"/>
      </w:r>
      <w:r w:rsidR="0097205F" w:rsidRPr="00664975">
        <w:rPr>
          <w:szCs w:val="24"/>
        </w:rPr>
        <w:t>A</w:t>
      </w:r>
      <w:r w:rsidR="0097205F">
        <w:rPr>
          <w:szCs w:val="24"/>
        </w:rPr>
        <w:t>18</w:t>
      </w:r>
      <w:r w:rsidR="007A045C" w:rsidRPr="00664975">
        <w:fldChar w:fldCharType="end"/>
      </w:r>
      <w:r w:rsidRPr="00664975">
        <w:t>]</w:t>
      </w:r>
      <w:r w:rsidR="00F86D19" w:rsidRPr="00664975">
        <w:t xml:space="preserve"> and Datasets D1, D2 and D3</w:t>
      </w:r>
      <w:r w:rsidRPr="00664975">
        <w:t>) applicable to Transit domain (TO-BE functionality)</w:t>
      </w:r>
      <w:r w:rsidR="00CF20BD" w:rsidRPr="00664975">
        <w:t xml:space="preserve">. </w:t>
      </w:r>
      <w:r w:rsidR="00910F34" w:rsidRPr="00664975">
        <w:t xml:space="preserve">These are elaborated by implementing decisions from the technical specifications Project Groups meetings. </w:t>
      </w:r>
      <w:r w:rsidR="00CF20BD" w:rsidRPr="00664975">
        <w:t xml:space="preserve">It also </w:t>
      </w:r>
      <w:r w:rsidRPr="00664975">
        <w:t xml:space="preserve">includes the transition analysis </w:t>
      </w:r>
      <w:r w:rsidR="00725A53" w:rsidRPr="00664975">
        <w:t>and the</w:t>
      </w:r>
      <w:r w:rsidRPr="00664975">
        <w:t xml:space="preserve"> definition of necessary scenarios (and Time Sequence Diagrams) which shall be applied during the transitional period (hereafter Transitional Scenarios).</w:t>
      </w:r>
    </w:p>
    <w:p w14:paraId="0412855F" w14:textId="561306A1" w:rsidR="009A7618" w:rsidRPr="00664975" w:rsidRDefault="00DA3648">
      <w:pPr>
        <w:pStyle w:val="BodyTextIndent"/>
      </w:pPr>
      <w:bookmarkStart w:id="86" w:name="_Toc473625672"/>
      <w:bookmarkStart w:id="87" w:name="_Toc473732530"/>
      <w:bookmarkStart w:id="88" w:name="_Toc473825629"/>
      <w:r w:rsidRPr="00664975">
        <w:t xml:space="preserve">The new </w:t>
      </w:r>
      <w:r w:rsidR="00632B0A" w:rsidRPr="00664975">
        <w:t>NCTS</w:t>
      </w:r>
      <w:r w:rsidR="003D46F3" w:rsidRPr="00664975">
        <w:t>-P5</w:t>
      </w:r>
      <w:r w:rsidR="009A7618" w:rsidRPr="00664975">
        <w:t xml:space="preserve"> covers the:</w:t>
      </w:r>
    </w:p>
    <w:p w14:paraId="2DC6643F" w14:textId="055B5C8C" w:rsidR="003D46F3" w:rsidRPr="00664975" w:rsidRDefault="0022291B" w:rsidP="00A755BC">
      <w:pPr>
        <w:pStyle w:val="ListParagraph"/>
        <w:numPr>
          <w:ilvl w:val="0"/>
          <w:numId w:val="55"/>
        </w:numPr>
        <w:tabs>
          <w:tab w:val="num" w:pos="2007"/>
        </w:tabs>
        <w:ind w:left="714" w:hanging="357"/>
        <w:contextualSpacing w:val="0"/>
      </w:pPr>
      <w:r w:rsidRPr="00664975">
        <w:t>NCTS Core Business</w:t>
      </w:r>
      <w:r w:rsidR="003D46F3" w:rsidRPr="00664975">
        <w:t>, which defines the main transit scenarios performed by the different parties in transit (</w:t>
      </w:r>
      <w:r w:rsidR="00FA4DDB" w:rsidRPr="00664975">
        <w:t>Office of</w:t>
      </w:r>
      <w:r w:rsidR="003D46F3" w:rsidRPr="00664975">
        <w:t xml:space="preserve"> Departure, </w:t>
      </w:r>
      <w:r w:rsidR="00FA4DDB" w:rsidRPr="00664975">
        <w:t>Office of</w:t>
      </w:r>
      <w:r w:rsidR="003D46F3" w:rsidRPr="00664975">
        <w:t xml:space="preserve"> Destination, </w:t>
      </w:r>
      <w:r w:rsidR="00FA4DDB" w:rsidRPr="00664975">
        <w:t>Office of</w:t>
      </w:r>
      <w:r w:rsidR="003D46F3" w:rsidRPr="00664975">
        <w:t xml:space="preserve"> Transit, </w:t>
      </w:r>
      <w:r w:rsidR="00FA4DDB" w:rsidRPr="00664975">
        <w:t>Office of</w:t>
      </w:r>
      <w:r w:rsidR="003D46F3" w:rsidRPr="00664975">
        <w:t xml:space="preserve"> Exit for Transit, </w:t>
      </w:r>
      <w:r w:rsidR="00FA4DDB" w:rsidRPr="00664975">
        <w:t>Office of</w:t>
      </w:r>
      <w:r w:rsidR="003D46F3" w:rsidRPr="00664975">
        <w:t xml:space="preserve"> Incident Registration, Holder of the Transit Procedure, and Trader at Destination), and is applicable to the NCTS-P5;</w:t>
      </w:r>
    </w:p>
    <w:p w14:paraId="380E5AB1" w14:textId="46CB24EE" w:rsidR="000369BB" w:rsidRPr="00664975" w:rsidRDefault="000369BB" w:rsidP="00A755BC">
      <w:pPr>
        <w:pStyle w:val="ListParagraph"/>
        <w:numPr>
          <w:ilvl w:val="0"/>
          <w:numId w:val="55"/>
        </w:numPr>
        <w:ind w:left="714" w:hanging="357"/>
        <w:contextualSpacing w:val="0"/>
      </w:pPr>
      <w:r w:rsidRPr="00664975">
        <w:t>NCTS Guarantee Management System, which deals with the main scenarios performed by the different parties in the Guarantee Management (</w:t>
      </w:r>
      <w:r w:rsidR="00FA4DDB" w:rsidRPr="00664975">
        <w:t>Office of</w:t>
      </w:r>
      <w:r w:rsidRPr="00664975">
        <w:t xml:space="preserve"> Departure, </w:t>
      </w:r>
      <w:r w:rsidR="00FA4DDB" w:rsidRPr="00664975">
        <w:t>Office of</w:t>
      </w:r>
      <w:r w:rsidRPr="00664975">
        <w:t xml:space="preserve"> Destination, </w:t>
      </w:r>
      <w:r w:rsidR="00FA4DDB" w:rsidRPr="00664975">
        <w:t>Office of</w:t>
      </w:r>
      <w:r w:rsidRPr="00664975">
        <w:t xml:space="preserve"> Guarantee and Holder of the Transit Procedure) in NCTS-P5</w:t>
      </w:r>
      <w:r w:rsidR="003977C0" w:rsidRPr="00664975">
        <w:t>;</w:t>
      </w:r>
    </w:p>
    <w:p w14:paraId="22DB3DD1" w14:textId="18E9F05E" w:rsidR="003D46F3" w:rsidRPr="00664975" w:rsidRDefault="0022291B" w:rsidP="00A755BC">
      <w:pPr>
        <w:pStyle w:val="ListParagraph"/>
        <w:numPr>
          <w:ilvl w:val="0"/>
          <w:numId w:val="55"/>
        </w:numPr>
        <w:ind w:left="714" w:hanging="357"/>
        <w:contextualSpacing w:val="0"/>
      </w:pPr>
      <w:r w:rsidRPr="00664975">
        <w:t xml:space="preserve">NCTS </w:t>
      </w:r>
      <w:r w:rsidR="004874AC" w:rsidRPr="00664975">
        <w:t>Handle Enquiry and Recovery</w:t>
      </w:r>
      <w:r w:rsidR="003D46F3" w:rsidRPr="00664975">
        <w:t>, which deals with the transit scenarios performed by the different parties in Transit (</w:t>
      </w:r>
      <w:r w:rsidR="00FA4DDB" w:rsidRPr="00664975">
        <w:t>Office of</w:t>
      </w:r>
      <w:r w:rsidR="003D46F3" w:rsidRPr="00664975">
        <w:t xml:space="preserve"> Departure, Competent Authority of Enquiry, </w:t>
      </w:r>
      <w:r w:rsidR="00FA4DDB" w:rsidRPr="00664975">
        <w:t>Office of</w:t>
      </w:r>
      <w:r w:rsidR="003D46F3" w:rsidRPr="00664975">
        <w:t xml:space="preserve"> Destination, </w:t>
      </w:r>
      <w:r w:rsidR="00FA4DDB" w:rsidRPr="00664975">
        <w:t>Office of</w:t>
      </w:r>
      <w:r w:rsidR="003D46F3" w:rsidRPr="00664975">
        <w:t xml:space="preserve"> Transit, Competent Authority of Recovery and Holder of the Transit Procedure) </w:t>
      </w:r>
      <w:r w:rsidR="00197872" w:rsidRPr="00664975">
        <w:t xml:space="preserve">for the </w:t>
      </w:r>
      <w:r w:rsidR="00585885" w:rsidRPr="00664975">
        <w:t>Enquiry</w:t>
      </w:r>
      <w:r w:rsidR="00197872" w:rsidRPr="00664975">
        <w:t xml:space="preserve"> and </w:t>
      </w:r>
      <w:r w:rsidR="00585885" w:rsidRPr="00664975">
        <w:t>Recovery</w:t>
      </w:r>
      <w:r w:rsidR="00197872" w:rsidRPr="00664975">
        <w:t xml:space="preserve"> procedures of</w:t>
      </w:r>
      <w:r w:rsidR="003D46F3" w:rsidRPr="00664975">
        <w:t xml:space="preserve"> NCTS-P5</w:t>
      </w:r>
      <w:r w:rsidR="000369BB" w:rsidRPr="00664975">
        <w:t>.</w:t>
      </w:r>
    </w:p>
    <w:p w14:paraId="4B58FE5E" w14:textId="436C8A30" w:rsidR="00832C0A" w:rsidRPr="00664975" w:rsidRDefault="003D46F3" w:rsidP="00B5196D">
      <w:r w:rsidRPr="00664975">
        <w:t>NCTS-P5</w:t>
      </w:r>
      <w:r w:rsidR="00832C0A" w:rsidRPr="00664975">
        <w:t xml:space="preserve"> incorporates the following additional features compared to those introduced in the previous NCTS </w:t>
      </w:r>
      <w:r w:rsidR="00930B03" w:rsidRPr="00664975">
        <w:t>p</w:t>
      </w:r>
      <w:r w:rsidR="00832C0A" w:rsidRPr="00664975">
        <w:t>hases:</w:t>
      </w:r>
    </w:p>
    <w:p w14:paraId="30232B80" w14:textId="7168A346" w:rsidR="00317A25" w:rsidRPr="00664975" w:rsidRDefault="00936DCA" w:rsidP="00A755BC">
      <w:pPr>
        <w:pStyle w:val="ListParagraph"/>
        <w:numPr>
          <w:ilvl w:val="0"/>
          <w:numId w:val="66"/>
        </w:numPr>
        <w:spacing w:before="120"/>
      </w:pPr>
      <w:r w:rsidRPr="00664975">
        <w:t xml:space="preserve">Modification of the </w:t>
      </w:r>
      <w:r w:rsidR="00514FCE" w:rsidRPr="00664975">
        <w:t xml:space="preserve">transit </w:t>
      </w:r>
      <w:r w:rsidR="00136607" w:rsidRPr="00664975">
        <w:rPr>
          <w:i/>
        </w:rPr>
        <w:t>I</w:t>
      </w:r>
      <w:r w:rsidR="00AE347F" w:rsidRPr="00664975">
        <w:rPr>
          <w:i/>
        </w:rPr>
        <w:t xml:space="preserve">nformation </w:t>
      </w:r>
      <w:r w:rsidR="00136607" w:rsidRPr="00664975">
        <w:rPr>
          <w:i/>
        </w:rPr>
        <w:t>E</w:t>
      </w:r>
      <w:r w:rsidR="00AE347F" w:rsidRPr="00664975">
        <w:rPr>
          <w:i/>
        </w:rPr>
        <w:t>xchange</w:t>
      </w:r>
      <w:r w:rsidRPr="00664975">
        <w:t xml:space="preserve"> message</w:t>
      </w:r>
      <w:r w:rsidR="00AE347F" w:rsidRPr="00664975">
        <w:t>s</w:t>
      </w:r>
      <w:r w:rsidRPr="00664975">
        <w:t xml:space="preserve"> based on the new data requirements defined in Annex B of the UCC DA and IA</w:t>
      </w:r>
      <w:r w:rsidR="00317A25" w:rsidRPr="00664975">
        <w:t>;</w:t>
      </w:r>
    </w:p>
    <w:p w14:paraId="50488EB0" w14:textId="77777777" w:rsidR="00317A25" w:rsidRPr="00664975" w:rsidRDefault="00317A25" w:rsidP="00A755BC">
      <w:pPr>
        <w:pStyle w:val="ListParagraph"/>
        <w:numPr>
          <w:ilvl w:val="0"/>
          <w:numId w:val="66"/>
        </w:numPr>
        <w:spacing w:before="120"/>
      </w:pPr>
      <w:r w:rsidRPr="00664975">
        <w:t>Declaration lodge</w:t>
      </w:r>
      <w:r w:rsidR="00A0609F" w:rsidRPr="00664975">
        <w:t>ment</w:t>
      </w:r>
      <w:r w:rsidRPr="00664975">
        <w:t xml:space="preserve"> prior to presentation of the goods;</w:t>
      </w:r>
    </w:p>
    <w:p w14:paraId="0A96D0D4" w14:textId="77777777" w:rsidR="00317A25" w:rsidRPr="00664975" w:rsidRDefault="00317A25" w:rsidP="00A755BC">
      <w:pPr>
        <w:pStyle w:val="ListParagraph"/>
        <w:numPr>
          <w:ilvl w:val="0"/>
          <w:numId w:val="66"/>
        </w:numPr>
        <w:spacing w:before="120"/>
      </w:pPr>
      <w:r w:rsidRPr="00664975">
        <w:t>Monitoring</w:t>
      </w:r>
      <w:r w:rsidR="009E37B6" w:rsidRPr="00664975">
        <w:t xml:space="preserve"> of</w:t>
      </w:r>
      <w:r w:rsidRPr="00664975">
        <w:t xml:space="preserve"> the reference amount of the usage of comprehensive guarantees;</w:t>
      </w:r>
    </w:p>
    <w:p w14:paraId="56D61527" w14:textId="77777777" w:rsidR="00317A25" w:rsidRPr="00664975" w:rsidRDefault="00317A25" w:rsidP="00A755BC">
      <w:pPr>
        <w:pStyle w:val="ListParagraph"/>
        <w:numPr>
          <w:ilvl w:val="0"/>
          <w:numId w:val="66"/>
        </w:numPr>
        <w:spacing w:before="120"/>
      </w:pPr>
      <w:r w:rsidRPr="00664975">
        <w:t>Removal of the IE011 message sent to OLAF</w:t>
      </w:r>
      <w:r w:rsidR="00A0609F" w:rsidRPr="00664975">
        <w:t>,</w:t>
      </w:r>
      <w:r w:rsidRPr="00664975">
        <w:t xml:space="preserve"> since sensitive goods are no longer applicable </w:t>
      </w:r>
      <w:r w:rsidR="00A0609F" w:rsidRPr="00664975">
        <w:t>as per</w:t>
      </w:r>
      <w:r w:rsidRPr="00664975">
        <w:t xml:space="preserve"> the UCC;</w:t>
      </w:r>
    </w:p>
    <w:p w14:paraId="6DF66596" w14:textId="43C41E99" w:rsidR="00317A25" w:rsidRPr="00664975" w:rsidRDefault="00317A25" w:rsidP="00A755BC">
      <w:pPr>
        <w:pStyle w:val="ListParagraph"/>
        <w:numPr>
          <w:ilvl w:val="0"/>
          <w:numId w:val="66"/>
        </w:numPr>
        <w:spacing w:before="120"/>
      </w:pPr>
      <w:r w:rsidRPr="00664975">
        <w:t xml:space="preserve">Registration of Incidents En-Route. For this reason, a new </w:t>
      </w:r>
      <w:r w:rsidR="00154B74" w:rsidRPr="00664975">
        <w:t>Office</w:t>
      </w:r>
      <w:r w:rsidRPr="00664975">
        <w:t xml:space="preserve"> role is introduced</w:t>
      </w:r>
      <w:r w:rsidR="00A0609F" w:rsidRPr="00664975">
        <w:t>, which is</w:t>
      </w:r>
      <w:r w:rsidRPr="00664975">
        <w:t xml:space="preserve"> named </w:t>
      </w:r>
      <w:r w:rsidR="00A0609F" w:rsidRPr="00664975">
        <w:t>“</w:t>
      </w:r>
      <w:r w:rsidR="00FA4DDB" w:rsidRPr="00664975">
        <w:t>Office of</w:t>
      </w:r>
      <w:r w:rsidRPr="00664975">
        <w:t xml:space="preserve"> Incidents Registration</w:t>
      </w:r>
      <w:r w:rsidR="00A0609F" w:rsidRPr="00664975">
        <w:t>”</w:t>
      </w:r>
      <w:r w:rsidR="00A56F54" w:rsidRPr="00664975">
        <w:t xml:space="preserve"> (role ‘INC’)</w:t>
      </w:r>
      <w:r w:rsidRPr="00664975">
        <w:t>;</w:t>
      </w:r>
    </w:p>
    <w:p w14:paraId="20A42554" w14:textId="0E4281ED" w:rsidR="00317A25" w:rsidRPr="00664975" w:rsidRDefault="00317A25" w:rsidP="00A755BC">
      <w:pPr>
        <w:pStyle w:val="ListParagraph"/>
        <w:numPr>
          <w:ilvl w:val="0"/>
          <w:numId w:val="66"/>
        </w:numPr>
        <w:spacing w:before="120"/>
      </w:pPr>
      <w:r w:rsidRPr="00664975">
        <w:t xml:space="preserve">Introduction of a new </w:t>
      </w:r>
      <w:r w:rsidR="00154B74" w:rsidRPr="00664975">
        <w:t>Office</w:t>
      </w:r>
      <w:r w:rsidRPr="00664975">
        <w:t xml:space="preserve"> role named </w:t>
      </w:r>
      <w:r w:rsidR="00720616" w:rsidRPr="00664975">
        <w:t>“</w:t>
      </w:r>
      <w:r w:rsidR="00FA4DDB" w:rsidRPr="00664975">
        <w:t>Office of</w:t>
      </w:r>
      <w:r w:rsidRPr="00664975">
        <w:t xml:space="preserve"> Exit for Transit</w:t>
      </w:r>
      <w:r w:rsidR="00720616" w:rsidRPr="00664975">
        <w:t>”</w:t>
      </w:r>
      <w:r w:rsidRPr="00664975">
        <w:t xml:space="preserve"> to perform safety and security check</w:t>
      </w:r>
      <w:r w:rsidR="00720616" w:rsidRPr="00664975">
        <w:t>s</w:t>
      </w:r>
      <w:r w:rsidRPr="00664975">
        <w:t xml:space="preserve"> of the movement before it exits </w:t>
      </w:r>
      <w:r w:rsidR="00720616" w:rsidRPr="00664975">
        <w:t>the</w:t>
      </w:r>
      <w:r w:rsidR="006B17CA" w:rsidRPr="00664975">
        <w:t xml:space="preserve"> Security Area</w:t>
      </w:r>
      <w:r w:rsidRPr="00664975">
        <w:t>;</w:t>
      </w:r>
    </w:p>
    <w:p w14:paraId="5438C87A" w14:textId="2AE8C930" w:rsidR="00317A25" w:rsidRPr="00664975" w:rsidRDefault="00317A25" w:rsidP="00A755BC">
      <w:pPr>
        <w:pStyle w:val="ListParagraph"/>
        <w:numPr>
          <w:ilvl w:val="0"/>
          <w:numId w:val="66"/>
        </w:numPr>
        <w:spacing w:before="120"/>
      </w:pPr>
      <w:r w:rsidRPr="00664975">
        <w:t xml:space="preserve">Interface with AES to support the scenario </w:t>
      </w:r>
      <w:r w:rsidR="00284CEE" w:rsidRPr="00664975">
        <w:t>“</w:t>
      </w:r>
      <w:r w:rsidRPr="00664975">
        <w:t>Export followed by Transit</w:t>
      </w:r>
      <w:r w:rsidR="00284CEE" w:rsidRPr="00664975">
        <w:t>”</w:t>
      </w:r>
      <w:r w:rsidRPr="00664975">
        <w:t>;</w:t>
      </w:r>
    </w:p>
    <w:p w14:paraId="3F7B01D1" w14:textId="4C9CFF8A" w:rsidR="00355348" w:rsidRPr="00664975" w:rsidRDefault="00355348" w:rsidP="00A755BC">
      <w:pPr>
        <w:pStyle w:val="ListParagraph"/>
        <w:numPr>
          <w:ilvl w:val="0"/>
          <w:numId w:val="66"/>
        </w:numPr>
        <w:spacing w:before="120"/>
      </w:pPr>
      <w:r w:rsidRPr="00664975">
        <w:t>Resolution of major discrepancies</w:t>
      </w:r>
      <w:r w:rsidR="00911053" w:rsidRPr="00664975">
        <w:t xml:space="preserve"> reported into the destination control results by the </w:t>
      </w:r>
      <w:r w:rsidR="00FA4DDB" w:rsidRPr="00664975">
        <w:t>Office of</w:t>
      </w:r>
      <w:r w:rsidR="00911053" w:rsidRPr="00664975">
        <w:t xml:space="preserve"> Departure</w:t>
      </w:r>
      <w:r w:rsidR="00F974EE" w:rsidRPr="00664975">
        <w:t xml:space="preserve"> (change of process compared to </w:t>
      </w:r>
      <w:r w:rsidR="004E60CD" w:rsidRPr="00664975">
        <w:t>NCTS-P4</w:t>
      </w:r>
      <w:r w:rsidR="00F974EE" w:rsidRPr="00664975">
        <w:t>)</w:t>
      </w:r>
      <w:r w:rsidR="00911053" w:rsidRPr="00664975">
        <w:t>;</w:t>
      </w:r>
    </w:p>
    <w:p w14:paraId="33D69123" w14:textId="08B90210" w:rsidR="00F517E2" w:rsidRPr="00664975" w:rsidRDefault="00705659" w:rsidP="00A755BC">
      <w:pPr>
        <w:pStyle w:val="ListParagraph"/>
        <w:numPr>
          <w:ilvl w:val="0"/>
          <w:numId w:val="66"/>
        </w:numPr>
        <w:spacing w:before="120"/>
      </w:pPr>
      <w:r w:rsidRPr="00664975">
        <w:t>T</w:t>
      </w:r>
      <w:r w:rsidR="00317A25" w:rsidRPr="00664975">
        <w:t>he Guarantee Query messages IE034</w:t>
      </w:r>
      <w:r w:rsidR="00284CEE" w:rsidRPr="00664975">
        <w:t xml:space="preserve"> and </w:t>
      </w:r>
      <w:r w:rsidR="00317A25" w:rsidRPr="00664975">
        <w:t>IE037</w:t>
      </w:r>
      <w:r w:rsidRPr="00664975">
        <w:t xml:space="preserve"> become applicable only for the External Domain</w:t>
      </w:r>
      <w:r w:rsidR="00F517E2" w:rsidRPr="00664975">
        <w:t>;</w:t>
      </w:r>
    </w:p>
    <w:p w14:paraId="4709C3C7" w14:textId="7091E22D" w:rsidR="00C66B52" w:rsidRPr="00664975" w:rsidRDefault="00F517E2" w:rsidP="00A755BC">
      <w:pPr>
        <w:pStyle w:val="ListParagraph"/>
        <w:numPr>
          <w:ilvl w:val="0"/>
          <w:numId w:val="66"/>
        </w:numPr>
        <w:spacing w:before="120"/>
      </w:pPr>
      <w:r w:rsidRPr="00664975">
        <w:t>Removal of the IE918 and IE919</w:t>
      </w:r>
      <w:r w:rsidR="003B5A8E" w:rsidRPr="00664975">
        <w:t xml:space="preserve"> messages</w:t>
      </w:r>
      <w:r w:rsidR="00317A25" w:rsidRPr="00664975">
        <w:t>.</w:t>
      </w:r>
    </w:p>
    <w:p w14:paraId="32080860" w14:textId="61AC1870" w:rsidR="00C66B52" w:rsidRPr="00664975" w:rsidRDefault="00C66B52" w:rsidP="00C66B52">
      <w:r w:rsidRPr="00664975">
        <w:lastRenderedPageBreak/>
        <w:t>[</w:t>
      </w:r>
      <w:r w:rsidR="00F248C2" w:rsidRPr="00664975">
        <w:fldChar w:fldCharType="begin"/>
      </w:r>
      <w:r w:rsidR="00F248C2" w:rsidRPr="00664975">
        <w:instrText xml:space="preserve"> REF  NCTS_Functional_Requirements_BPM \h </w:instrText>
      </w:r>
      <w:r w:rsidR="00F248C2" w:rsidRPr="00664975">
        <w:fldChar w:fldCharType="separate"/>
      </w:r>
      <w:r w:rsidR="0097205F" w:rsidRPr="00664975">
        <w:rPr>
          <w:szCs w:val="24"/>
        </w:rPr>
        <w:t>R</w:t>
      </w:r>
      <w:r w:rsidR="0097205F">
        <w:rPr>
          <w:noProof/>
          <w:szCs w:val="24"/>
        </w:rPr>
        <w:t>10</w:t>
      </w:r>
      <w:r w:rsidR="00F248C2" w:rsidRPr="00664975">
        <w:fldChar w:fldCharType="end"/>
      </w:r>
      <w:r w:rsidRPr="00664975">
        <w:t>]</w:t>
      </w:r>
      <w:r w:rsidR="00554B51" w:rsidRPr="00664975">
        <w:t xml:space="preserve"> has been used as a basis </w:t>
      </w:r>
      <w:r w:rsidR="00C8006D" w:rsidRPr="00664975">
        <w:t>for the production of DDNTA</w:t>
      </w:r>
      <w:r w:rsidR="00A5722E" w:rsidRPr="00664975">
        <w:t>.</w:t>
      </w:r>
      <w:r w:rsidR="00680C28" w:rsidRPr="00664975">
        <w:t xml:space="preserve"> However</w:t>
      </w:r>
      <w:r w:rsidR="00ED39A6" w:rsidRPr="00664975">
        <w:t xml:space="preserve">, </w:t>
      </w:r>
      <w:r w:rsidR="002928CA" w:rsidRPr="00664975">
        <w:t>a</w:t>
      </w:r>
      <w:r w:rsidR="00865140" w:rsidRPr="00664975">
        <w:t xml:space="preserve"> substantive</w:t>
      </w:r>
      <w:r w:rsidR="002928CA" w:rsidRPr="00664975">
        <w:t xml:space="preserve"> </w:t>
      </w:r>
      <w:r w:rsidR="00ED39A6" w:rsidRPr="00664975">
        <w:t>re-structuring of data structures and messages</w:t>
      </w:r>
      <w:r w:rsidR="00B87735" w:rsidRPr="00664975">
        <w:t xml:space="preserve"> has been implemented</w:t>
      </w:r>
      <w:r w:rsidR="00ED39A6" w:rsidRPr="00664975">
        <w:t xml:space="preserve"> </w:t>
      </w:r>
      <w:r w:rsidR="00E96D16" w:rsidRPr="00664975">
        <w:t>which</w:t>
      </w:r>
      <w:r w:rsidR="00ED39A6" w:rsidRPr="00664975">
        <w:t xml:space="preserve"> resulted from the changes defined in the ANNEX B</w:t>
      </w:r>
      <w:r w:rsidR="0023012F" w:rsidRPr="00664975">
        <w:t xml:space="preserve"> [</w:t>
      </w:r>
      <w:r w:rsidR="007A045C" w:rsidRPr="00664975">
        <w:fldChar w:fldCharType="begin"/>
      </w:r>
      <w:r w:rsidR="007A045C" w:rsidRPr="00664975">
        <w:instrText xml:space="preserve"> REF  UCC_ANNEX_B \h </w:instrText>
      </w:r>
      <w:r w:rsidR="007A045C" w:rsidRPr="00664975">
        <w:fldChar w:fldCharType="separate"/>
      </w:r>
      <w:r w:rsidR="0097205F" w:rsidRPr="00664975">
        <w:rPr>
          <w:szCs w:val="24"/>
        </w:rPr>
        <w:t>A</w:t>
      </w:r>
      <w:r w:rsidR="0097205F">
        <w:rPr>
          <w:noProof/>
          <w:szCs w:val="24"/>
        </w:rPr>
        <w:t>18</w:t>
      </w:r>
      <w:r w:rsidR="007A045C" w:rsidRPr="00664975">
        <w:fldChar w:fldCharType="end"/>
      </w:r>
      <w:r w:rsidR="0023012F" w:rsidRPr="00664975">
        <w:t>]</w:t>
      </w:r>
      <w:r w:rsidR="00B87735" w:rsidRPr="00664975">
        <w:t>.</w:t>
      </w:r>
      <w:r w:rsidR="00060E67" w:rsidRPr="00664975">
        <w:t xml:space="preserve"> </w:t>
      </w:r>
      <w:r w:rsidR="002E3A20" w:rsidRPr="00664975">
        <w:t>Moreover</w:t>
      </w:r>
      <w:r w:rsidR="00060E67" w:rsidRPr="00664975">
        <w:t xml:space="preserve">, </w:t>
      </w:r>
      <w:r w:rsidR="002E3A20" w:rsidRPr="00664975">
        <w:t>f</w:t>
      </w:r>
      <w:r w:rsidR="00435A32" w:rsidRPr="00664975">
        <w:t xml:space="preserve">urther analysis, elaboration and refinement has been </w:t>
      </w:r>
      <w:r w:rsidR="004A726C" w:rsidRPr="00664975">
        <w:t>performed</w:t>
      </w:r>
      <w:r w:rsidR="00435A32" w:rsidRPr="00664975">
        <w:t xml:space="preserve"> for the </w:t>
      </w:r>
      <w:r w:rsidR="009976CC" w:rsidRPr="00664975">
        <w:t xml:space="preserve">following </w:t>
      </w:r>
      <w:r w:rsidR="00435A32" w:rsidRPr="00664975">
        <w:t>business processes to specify their IT implementation reducing complexity, aligning with operational practices and legal provisions</w:t>
      </w:r>
      <w:r w:rsidR="009976CC" w:rsidRPr="00664975">
        <w:t>:</w:t>
      </w:r>
    </w:p>
    <w:p w14:paraId="1B670002" w14:textId="41086318" w:rsidR="009D214A" w:rsidRPr="00664975" w:rsidRDefault="009D214A" w:rsidP="00A755BC">
      <w:pPr>
        <w:pStyle w:val="ListParagraph"/>
        <w:numPr>
          <w:ilvl w:val="0"/>
          <w:numId w:val="69"/>
        </w:numPr>
        <w:spacing w:before="0" w:after="120"/>
      </w:pPr>
      <w:r w:rsidRPr="00664975">
        <w:t xml:space="preserve">NCTS-P5: </w:t>
      </w:r>
      <w:r w:rsidR="00FA4DDB" w:rsidRPr="00664975">
        <w:t>Office of</w:t>
      </w:r>
      <w:r w:rsidRPr="00664975">
        <w:t xml:space="preserve"> Exit for Transit related processes</w:t>
      </w:r>
    </w:p>
    <w:p w14:paraId="5977FE8D" w14:textId="77777777" w:rsidR="009D214A" w:rsidRPr="00664975" w:rsidRDefault="009D214A" w:rsidP="00A755BC">
      <w:pPr>
        <w:pStyle w:val="ListParagraph"/>
        <w:numPr>
          <w:ilvl w:val="0"/>
          <w:numId w:val="69"/>
        </w:numPr>
        <w:spacing w:before="0" w:after="120"/>
      </w:pPr>
      <w:r w:rsidRPr="00664975">
        <w:t>NCTS-P5: Incident Registration related processes</w:t>
      </w:r>
    </w:p>
    <w:p w14:paraId="6B6D5F68" w14:textId="77777777" w:rsidR="009D214A" w:rsidRPr="00664975" w:rsidRDefault="009D214A" w:rsidP="00A755BC">
      <w:pPr>
        <w:pStyle w:val="ListParagraph"/>
        <w:numPr>
          <w:ilvl w:val="0"/>
          <w:numId w:val="69"/>
        </w:numPr>
        <w:spacing w:before="0" w:after="120"/>
      </w:pPr>
      <w:r w:rsidRPr="00664975">
        <w:t>NCTS-P5: Export followed by Transit related processes</w:t>
      </w:r>
    </w:p>
    <w:p w14:paraId="5DF2001B" w14:textId="04549329" w:rsidR="009D214A" w:rsidRPr="00664975" w:rsidRDefault="009D214A" w:rsidP="00A755BC">
      <w:pPr>
        <w:pStyle w:val="ListParagraph"/>
        <w:numPr>
          <w:ilvl w:val="0"/>
          <w:numId w:val="69"/>
        </w:numPr>
        <w:spacing w:before="0" w:after="120"/>
      </w:pPr>
      <w:r w:rsidRPr="00664975">
        <w:t>NCTS-P5: Pre-</w:t>
      </w:r>
      <w:r w:rsidR="008B7D92" w:rsidRPr="00664975">
        <w:t>lodgement</w:t>
      </w:r>
      <w:r w:rsidRPr="00664975">
        <w:t xml:space="preserve"> of Transit declaration</w:t>
      </w:r>
    </w:p>
    <w:p w14:paraId="27FAF83B" w14:textId="78462773" w:rsidR="009D214A" w:rsidRPr="00664975" w:rsidRDefault="009D214A" w:rsidP="00A755BC">
      <w:pPr>
        <w:pStyle w:val="ListParagraph"/>
        <w:numPr>
          <w:ilvl w:val="0"/>
          <w:numId w:val="69"/>
        </w:numPr>
        <w:spacing w:before="0" w:after="120"/>
      </w:pPr>
      <w:r w:rsidRPr="00664975">
        <w:t xml:space="preserve">NCTS-P5: Processes related to control results </w:t>
      </w:r>
    </w:p>
    <w:p w14:paraId="5B71589F" w14:textId="0AFEFFF7" w:rsidR="007D03BC" w:rsidRPr="00664975" w:rsidRDefault="00FB4096" w:rsidP="00C66B52">
      <w:pPr>
        <w:spacing w:before="120"/>
      </w:pPr>
      <w:r w:rsidRPr="00664975">
        <w:rPr>
          <w:rFonts w:eastAsiaTheme="minorHAnsi"/>
        </w:rPr>
        <w:t xml:space="preserve">For the remaining processes of NCTS-P5, it is assumed that </w:t>
      </w:r>
      <w:r w:rsidRPr="00664975">
        <w:t>[</w:t>
      </w:r>
      <w:r w:rsidR="00F248C2" w:rsidRPr="00664975">
        <w:fldChar w:fldCharType="begin"/>
      </w:r>
      <w:r w:rsidR="00F248C2" w:rsidRPr="00664975">
        <w:instrText xml:space="preserve"> REF  NCTS_Functional_Requirements_BPM \h </w:instrText>
      </w:r>
      <w:r w:rsidR="00F248C2" w:rsidRPr="00664975">
        <w:fldChar w:fldCharType="separate"/>
      </w:r>
      <w:r w:rsidR="0097205F" w:rsidRPr="00664975">
        <w:rPr>
          <w:szCs w:val="24"/>
        </w:rPr>
        <w:t>R</w:t>
      </w:r>
      <w:r w:rsidR="0097205F">
        <w:rPr>
          <w:noProof/>
          <w:szCs w:val="24"/>
        </w:rPr>
        <w:t>10</w:t>
      </w:r>
      <w:r w:rsidR="00F248C2" w:rsidRPr="00664975">
        <w:fldChar w:fldCharType="end"/>
      </w:r>
      <w:r w:rsidRPr="00664975">
        <w:t xml:space="preserve">] </w:t>
      </w:r>
      <w:r w:rsidRPr="00664975">
        <w:rPr>
          <w:rFonts w:eastAsiaTheme="minorHAnsi"/>
        </w:rPr>
        <w:t>remain</w:t>
      </w:r>
      <w:r w:rsidR="00F12A69" w:rsidRPr="00664975">
        <w:rPr>
          <w:rFonts w:eastAsiaTheme="minorHAnsi"/>
        </w:rPr>
        <w:t>s</w:t>
      </w:r>
      <w:r w:rsidRPr="00664975">
        <w:rPr>
          <w:rFonts w:eastAsiaTheme="minorHAnsi"/>
        </w:rPr>
        <w:t xml:space="preserve"> the baseline in terms of functional system specifications.</w:t>
      </w:r>
    </w:p>
    <w:p w14:paraId="0DB8987D" w14:textId="036E2D6E" w:rsidR="009A7618" w:rsidRPr="00664975" w:rsidRDefault="009A7618">
      <w:r w:rsidRPr="00664975">
        <w:t xml:space="preserve">It should be noted that </w:t>
      </w:r>
      <w:r w:rsidR="0042651E" w:rsidRPr="00664975">
        <w:t>for the (</w:t>
      </w:r>
      <w:r w:rsidRPr="00664975">
        <w:t>mandatory</w:t>
      </w:r>
      <w:r w:rsidR="0042651E" w:rsidRPr="00664975">
        <w:t>)</w:t>
      </w:r>
      <w:r w:rsidRPr="00664975">
        <w:t xml:space="preserve"> Information Exchanges</w:t>
      </w:r>
      <w:r w:rsidR="0042651E" w:rsidRPr="00664975">
        <w:t xml:space="preserve"> (</w:t>
      </w:r>
      <w:r w:rsidRPr="00664975">
        <w:t>Information Exchanges</w:t>
      </w:r>
      <w:r w:rsidR="0042651E" w:rsidRPr="00664975">
        <w:t xml:space="preserve"> in </w:t>
      </w:r>
      <w:r w:rsidRPr="00664975">
        <w:t xml:space="preserve">the </w:t>
      </w:r>
      <w:r w:rsidR="0042651E" w:rsidRPr="00664975">
        <w:t>Common Domain),</w:t>
      </w:r>
      <w:r w:rsidRPr="00664975">
        <w:t xml:space="preserve"> DDNTA should therefore be considered as an applicable document, while for the category of (Recommended, Strongly Recommended or Optional) Information Exchanges, DDNTA should only be considered as a guideline with recommendations. The applicability of DDNTA is discussed further in this document (see</w:t>
      </w:r>
      <w:r w:rsidR="005A30A6" w:rsidRPr="00664975">
        <w:t xml:space="preserve"> </w:t>
      </w:r>
      <w:r w:rsidR="008D5474" w:rsidRPr="00664975">
        <w:t xml:space="preserve">Scope of Development in </w:t>
      </w:r>
      <w:r w:rsidR="005A30A6" w:rsidRPr="00664975">
        <w:t xml:space="preserve">sub-section </w:t>
      </w:r>
      <w:r w:rsidR="008478BF" w:rsidRPr="00664975">
        <w:fldChar w:fldCharType="begin"/>
      </w:r>
      <w:r w:rsidR="008478BF" w:rsidRPr="00664975">
        <w:instrText xml:space="preserve"> REF _Ref176764952 \n \h  \* MERGEFORMAT </w:instrText>
      </w:r>
      <w:r w:rsidR="008478BF" w:rsidRPr="00664975">
        <w:fldChar w:fldCharType="separate"/>
      </w:r>
      <w:r w:rsidR="0097205F">
        <w:t>II</w:t>
      </w:r>
      <w:r w:rsidR="008478BF" w:rsidRPr="00664975">
        <w:fldChar w:fldCharType="end"/>
      </w:r>
      <w:r w:rsidR="008D5474" w:rsidRPr="00664975">
        <w:t>)</w:t>
      </w:r>
      <w:r w:rsidRPr="00664975">
        <w:t>.</w:t>
      </w:r>
    </w:p>
    <w:p w14:paraId="444DB64B" w14:textId="3E211C4B" w:rsidR="0036249C" w:rsidRPr="00664975" w:rsidRDefault="0036249C" w:rsidP="0036249C">
      <w:r w:rsidRPr="00664975">
        <w:t xml:space="preserve">Both functional and technical specifications comply in terms of process definitions, message and data structures and naming conventions across all artefacts with the UCC legal provisions </w:t>
      </w:r>
      <w:r w:rsidR="00725A53" w:rsidRPr="00664975">
        <w:t>and the</w:t>
      </w:r>
      <w:r w:rsidRPr="00664975">
        <w:t xml:space="preserve"> UCC data Annex B</w:t>
      </w:r>
      <w:r w:rsidR="00354FEB" w:rsidRPr="00664975">
        <w:t xml:space="preserve"> [</w:t>
      </w:r>
      <w:r w:rsidR="00354FEB" w:rsidRPr="00664975">
        <w:fldChar w:fldCharType="begin"/>
      </w:r>
      <w:r w:rsidR="00354FEB" w:rsidRPr="00664975">
        <w:instrText xml:space="preserve"> REF  UCC_ANNEX_B \h </w:instrText>
      </w:r>
      <w:r w:rsidR="00354FEB" w:rsidRPr="00664975">
        <w:fldChar w:fldCharType="separate"/>
      </w:r>
      <w:r w:rsidR="0097205F" w:rsidRPr="00664975">
        <w:rPr>
          <w:szCs w:val="24"/>
        </w:rPr>
        <w:t>A</w:t>
      </w:r>
      <w:r w:rsidR="0097205F">
        <w:rPr>
          <w:noProof/>
          <w:szCs w:val="24"/>
        </w:rPr>
        <w:t>18</w:t>
      </w:r>
      <w:r w:rsidR="00354FEB" w:rsidRPr="00664975">
        <w:fldChar w:fldCharType="end"/>
      </w:r>
      <w:r w:rsidR="00354FEB" w:rsidRPr="00664975">
        <w:t>]</w:t>
      </w:r>
      <w:r w:rsidRPr="00664975">
        <w:t xml:space="preserve">. </w:t>
      </w:r>
    </w:p>
    <w:p w14:paraId="74572340" w14:textId="25428586" w:rsidR="0036249C" w:rsidRPr="00664975" w:rsidRDefault="0036249C" w:rsidP="0036249C">
      <w:r w:rsidRPr="00664975">
        <w:t xml:space="preserve">The EUCDM naming will reflect the UCC Annex B. The precise mapping between EUCDM </w:t>
      </w:r>
      <w:r w:rsidR="00725A53" w:rsidRPr="00664975">
        <w:t>and the</w:t>
      </w:r>
      <w:r w:rsidRPr="00664975">
        <w:t xml:space="preserve"> WCO Data Model will be provided together with the revised EUCDM. </w:t>
      </w:r>
    </w:p>
    <w:p w14:paraId="4DF03D71" w14:textId="2EF67800" w:rsidR="0036249C" w:rsidRPr="00664975" w:rsidRDefault="0036249C" w:rsidP="0036249C">
      <w:r w:rsidRPr="00664975">
        <w:t xml:space="preserve">The final AES &amp; NCTS Technical systems specifications delivered for external review and acceptance fully comply </w:t>
      </w:r>
      <w:r w:rsidR="00F51ECF">
        <w:t>with</w:t>
      </w:r>
      <w:r w:rsidRPr="00664975">
        <w:t xml:space="preserve"> this requirement being aligned to UCC Data Annex B </w:t>
      </w:r>
      <w:r w:rsidR="00354FEB" w:rsidRPr="00664975">
        <w:t>[</w:t>
      </w:r>
      <w:r w:rsidR="00354FEB" w:rsidRPr="00664975">
        <w:fldChar w:fldCharType="begin"/>
      </w:r>
      <w:r w:rsidR="00354FEB" w:rsidRPr="00664975">
        <w:instrText xml:space="preserve"> REF  UCC_ANNEX_B \h </w:instrText>
      </w:r>
      <w:r w:rsidR="00354FEB" w:rsidRPr="00664975">
        <w:fldChar w:fldCharType="separate"/>
      </w:r>
      <w:r w:rsidR="0097205F" w:rsidRPr="00664975">
        <w:rPr>
          <w:szCs w:val="24"/>
        </w:rPr>
        <w:t>A</w:t>
      </w:r>
      <w:r w:rsidR="0097205F">
        <w:rPr>
          <w:noProof/>
          <w:szCs w:val="24"/>
        </w:rPr>
        <w:t>18</w:t>
      </w:r>
      <w:r w:rsidR="00354FEB" w:rsidRPr="00664975">
        <w:fldChar w:fldCharType="end"/>
      </w:r>
      <w:r w:rsidR="00354FEB" w:rsidRPr="00664975">
        <w:t xml:space="preserve">] </w:t>
      </w:r>
      <w:r w:rsidRPr="00664975">
        <w:t xml:space="preserve">plus the agreed changes as depicted in the following APOs. </w:t>
      </w:r>
    </w:p>
    <w:p w14:paraId="1472072C" w14:textId="77777777" w:rsidR="0036249C" w:rsidRPr="00664975" w:rsidRDefault="0036249C" w:rsidP="0036249C">
      <w:r w:rsidRPr="00664975">
        <w:t>The DDNTA is also aligned to the approved Vision Document that mentions that:</w:t>
      </w:r>
    </w:p>
    <w:p w14:paraId="2DCE57C0" w14:textId="6CAF3E59" w:rsidR="0036249C" w:rsidRPr="00664975" w:rsidRDefault="0036249C" w:rsidP="0036249C">
      <w:pPr>
        <w:pStyle w:val="ListParagraph"/>
        <w:numPr>
          <w:ilvl w:val="0"/>
          <w:numId w:val="216"/>
        </w:numPr>
      </w:pPr>
      <w:r w:rsidRPr="00664975">
        <w:t>The EU Customs Data Model (EUCDM) is provided as a supporting tool to consolidate the UCC data annexes and to demonstrate the mapping to WCO data model.</w:t>
      </w:r>
      <w:r w:rsidR="00963840" w:rsidRPr="00664975">
        <w:t xml:space="preserve"> </w:t>
      </w:r>
      <w:r w:rsidRPr="00664975">
        <w:t xml:space="preserve">The BPMs and Specifications including IE messages define the detailed implementation of data requirements with NA/Trade. New system specifications are to </w:t>
      </w:r>
      <w:r w:rsidR="00957DA5" w:rsidRPr="00664975">
        <w:t>consider</w:t>
      </w:r>
      <w:r w:rsidRPr="00664975">
        <w:t xml:space="preserve"> the legal (process and data) requirements </w:t>
      </w:r>
      <w:r w:rsidR="00725A53" w:rsidRPr="00664975">
        <w:t>and the</w:t>
      </w:r>
      <w:r w:rsidRPr="00664975">
        <w:t xml:space="preserve"> existing specifications/systems at NA and EU level, whilst looking into enhancing further harmonisation at international level via the EUCDM. Transition and implementation solutions might impact the data implementation option.</w:t>
      </w:r>
    </w:p>
    <w:p w14:paraId="7DBEA54F" w14:textId="3377DD05" w:rsidR="009A7618" w:rsidRPr="00664975" w:rsidRDefault="009A7618" w:rsidP="00E5228F">
      <w:pPr>
        <w:pStyle w:val="Heading3"/>
        <w:keepNext/>
      </w:pPr>
      <w:bookmarkStart w:id="89" w:name="_Toc285707572"/>
      <w:bookmarkStart w:id="90" w:name="_Toc285708632"/>
      <w:bookmarkStart w:id="91" w:name="_Toc416167710"/>
      <w:bookmarkStart w:id="92" w:name="_Toc45648687"/>
      <w:bookmarkStart w:id="93" w:name="_Toc46392793"/>
      <w:r w:rsidRPr="00664975">
        <w:t>Intended audience</w:t>
      </w:r>
      <w:bookmarkEnd w:id="86"/>
      <w:bookmarkEnd w:id="87"/>
      <w:bookmarkEnd w:id="88"/>
      <w:bookmarkEnd w:id="89"/>
      <w:bookmarkEnd w:id="90"/>
      <w:bookmarkEnd w:id="91"/>
      <w:bookmarkEnd w:id="92"/>
      <w:bookmarkEnd w:id="93"/>
    </w:p>
    <w:p w14:paraId="15D8C6DB" w14:textId="77777777" w:rsidR="009A7618" w:rsidRPr="00664975" w:rsidRDefault="009A7618" w:rsidP="007624BD">
      <w:bookmarkStart w:id="94" w:name="_Toc473625673"/>
      <w:bookmarkStart w:id="95" w:name="_Toc473732531"/>
      <w:bookmarkStart w:id="96" w:name="_Toc473825630"/>
      <w:bookmarkStart w:id="97" w:name="_Ref166057594"/>
      <w:r w:rsidRPr="00664975">
        <w:t>The intended audience for this document includes:</w:t>
      </w:r>
    </w:p>
    <w:p w14:paraId="5AD69F2F" w14:textId="3A9E30B7" w:rsidR="001F4AC8" w:rsidRPr="00664975" w:rsidRDefault="001F4AC8" w:rsidP="00A755BC">
      <w:pPr>
        <w:pStyle w:val="ListParagraph"/>
        <w:numPr>
          <w:ilvl w:val="0"/>
          <w:numId w:val="56"/>
        </w:numPr>
      </w:pPr>
      <w:r w:rsidRPr="00664975">
        <w:t>EC services and National Customs administration services and Economic Operators responsible for the functional specifications of NCTS;</w:t>
      </w:r>
    </w:p>
    <w:p w14:paraId="76A5C402" w14:textId="44E4CC92" w:rsidR="001F4AC8" w:rsidRPr="00664975" w:rsidRDefault="001F4AC8" w:rsidP="00A755BC">
      <w:pPr>
        <w:pStyle w:val="ListParagraph"/>
        <w:numPr>
          <w:ilvl w:val="0"/>
          <w:numId w:val="56"/>
        </w:numPr>
      </w:pPr>
      <w:r w:rsidRPr="00664975">
        <w:lastRenderedPageBreak/>
        <w:t>EC services and National Customs administration services and Economic Operators responsible for the development of software in the context of NCTS;</w:t>
      </w:r>
    </w:p>
    <w:p w14:paraId="505D7D2F" w14:textId="01BD4660" w:rsidR="001F4AC8" w:rsidRPr="00664975" w:rsidRDefault="001F4AC8" w:rsidP="00A755BC">
      <w:pPr>
        <w:pStyle w:val="ListParagraph"/>
        <w:numPr>
          <w:ilvl w:val="0"/>
          <w:numId w:val="56"/>
        </w:numPr>
      </w:pPr>
      <w:r w:rsidRPr="00664975">
        <w:t>EC services and National Customs administration services and Economic Operators responsible for the definition of tests for NCTS;</w:t>
      </w:r>
    </w:p>
    <w:p w14:paraId="6D9DFC52" w14:textId="77777777" w:rsidR="009A7618" w:rsidRPr="00664975" w:rsidRDefault="009A7618" w:rsidP="00A755BC">
      <w:pPr>
        <w:pStyle w:val="ListParagraph"/>
        <w:numPr>
          <w:ilvl w:val="0"/>
          <w:numId w:val="56"/>
        </w:numPr>
      </w:pPr>
      <w:r w:rsidRPr="00664975">
        <w:t>Anyone within the affected service suppliers in the CCN/CSI projects responsible for the delivery of the required services to NCTS</w:t>
      </w:r>
      <w:r w:rsidR="00CC2883" w:rsidRPr="00664975">
        <w:t>;</w:t>
      </w:r>
    </w:p>
    <w:p w14:paraId="60E5D8B0" w14:textId="72FEB888" w:rsidR="009A7618" w:rsidRPr="00664975" w:rsidRDefault="009A7618" w:rsidP="00A755BC">
      <w:pPr>
        <w:pStyle w:val="ListParagraph"/>
        <w:numPr>
          <w:ilvl w:val="0"/>
          <w:numId w:val="56"/>
        </w:numPr>
      </w:pPr>
      <w:r w:rsidRPr="00664975">
        <w:t xml:space="preserve">Any other authorised body affected by NCTS, including </w:t>
      </w:r>
      <w:r w:rsidR="00E82EFC" w:rsidRPr="00664975">
        <w:t xml:space="preserve">the </w:t>
      </w:r>
      <w:r w:rsidRPr="00664975">
        <w:t xml:space="preserve">Electronic Customs </w:t>
      </w:r>
      <w:r w:rsidR="00E82EFC" w:rsidRPr="00664975">
        <w:t xml:space="preserve">Coordination </w:t>
      </w:r>
      <w:r w:rsidRPr="00664975">
        <w:t>Group</w:t>
      </w:r>
      <w:r w:rsidR="00E82EFC" w:rsidRPr="00664975">
        <w:t xml:space="preserve"> (ECCG)</w:t>
      </w:r>
      <w:r w:rsidRPr="00664975">
        <w:t>, OLAF, and Traders Associations</w:t>
      </w:r>
      <w:r w:rsidR="00CC2883" w:rsidRPr="00664975">
        <w:t>;</w:t>
      </w:r>
    </w:p>
    <w:p w14:paraId="5D7CAD15" w14:textId="5528B461" w:rsidR="001A0D65" w:rsidRPr="00664975" w:rsidRDefault="005E12A8" w:rsidP="00A755BC">
      <w:pPr>
        <w:pStyle w:val="ListParagraph"/>
        <w:numPr>
          <w:ilvl w:val="0"/>
          <w:numId w:val="56"/>
        </w:numPr>
      </w:pPr>
      <w:r w:rsidRPr="00664975">
        <w:t>Any person responsible for the NCTS/TIR-DATA pilot project</w:t>
      </w:r>
      <w:r w:rsidR="001A0D65" w:rsidRPr="00664975">
        <w:t>.</w:t>
      </w:r>
    </w:p>
    <w:p w14:paraId="1308F6AB" w14:textId="53D25D2B" w:rsidR="009A7618" w:rsidRPr="00664975" w:rsidRDefault="003867D0" w:rsidP="007624BD">
      <w:r w:rsidRPr="00664975">
        <w:t>The r</w:t>
      </w:r>
      <w:r w:rsidR="009A7618" w:rsidRPr="00664975">
        <w:t xml:space="preserve">eaders are assumed to have a good understanding of the IT concepts and terminology used in this document. Also, it is assumed that </w:t>
      </w:r>
      <w:r w:rsidR="00F35AB0" w:rsidRPr="00664975">
        <w:t xml:space="preserve">the </w:t>
      </w:r>
      <w:r w:rsidR="009A7618" w:rsidRPr="00664975">
        <w:t>readers are familiar with [</w:t>
      </w:r>
      <w:r w:rsidR="00C80D1D" w:rsidRPr="00664975">
        <w:fldChar w:fldCharType="begin"/>
      </w:r>
      <w:r w:rsidR="00C80D1D" w:rsidRPr="00664975">
        <w:instrText xml:space="preserve"> REF  FTSS \h </w:instrText>
      </w:r>
      <w:r w:rsidR="00C80D1D" w:rsidRPr="00664975">
        <w:fldChar w:fldCharType="separate"/>
      </w:r>
      <w:r w:rsidR="0097205F" w:rsidRPr="00664975">
        <w:rPr>
          <w:szCs w:val="24"/>
        </w:rPr>
        <w:t>R</w:t>
      </w:r>
      <w:r w:rsidR="0097205F">
        <w:rPr>
          <w:noProof/>
          <w:szCs w:val="24"/>
        </w:rPr>
        <w:t>9</w:t>
      </w:r>
      <w:r w:rsidR="00C80D1D" w:rsidRPr="00664975">
        <w:fldChar w:fldCharType="end"/>
      </w:r>
      <w:r w:rsidR="0077325C" w:rsidRPr="00664975">
        <w:t>] and</w:t>
      </w:r>
      <w:r w:rsidR="009A7618" w:rsidRPr="00664975">
        <w:t xml:space="preserve"> [</w:t>
      </w:r>
      <w:r w:rsidR="00C80D1D" w:rsidRPr="00664975">
        <w:fldChar w:fldCharType="begin"/>
      </w:r>
      <w:r w:rsidR="00C80D1D" w:rsidRPr="00664975">
        <w:instrText xml:space="preserve"> REF  NCTS_Functional_Requirements_BPM \h </w:instrText>
      </w:r>
      <w:r w:rsidR="00C80D1D" w:rsidRPr="00664975">
        <w:fldChar w:fldCharType="separate"/>
      </w:r>
      <w:r w:rsidR="0097205F" w:rsidRPr="00664975">
        <w:rPr>
          <w:szCs w:val="24"/>
        </w:rPr>
        <w:t>R</w:t>
      </w:r>
      <w:r w:rsidR="0097205F">
        <w:rPr>
          <w:noProof/>
          <w:szCs w:val="24"/>
        </w:rPr>
        <w:t>10</w:t>
      </w:r>
      <w:r w:rsidR="00C80D1D" w:rsidRPr="00664975">
        <w:fldChar w:fldCharType="end"/>
      </w:r>
      <w:r w:rsidR="009A7618" w:rsidRPr="00664975">
        <w:t>].</w:t>
      </w:r>
    </w:p>
    <w:p w14:paraId="59EBB125" w14:textId="77777777" w:rsidR="009A7618" w:rsidRPr="00664975" w:rsidRDefault="009A7618" w:rsidP="00E5228F">
      <w:pPr>
        <w:pStyle w:val="Heading3"/>
        <w:keepNext/>
      </w:pPr>
      <w:bookmarkStart w:id="98" w:name="_Ref176764907"/>
      <w:bookmarkStart w:id="99" w:name="_Toc285707573"/>
      <w:bookmarkStart w:id="100" w:name="_Toc285708633"/>
      <w:bookmarkStart w:id="101" w:name="_Toc416167711"/>
      <w:bookmarkStart w:id="102" w:name="_Toc45648688"/>
      <w:bookmarkStart w:id="103" w:name="_Toc46392794"/>
      <w:r w:rsidRPr="00664975">
        <w:t>Structure of DDNTA volume</w:t>
      </w:r>
      <w:bookmarkEnd w:id="94"/>
      <w:bookmarkEnd w:id="95"/>
      <w:bookmarkEnd w:id="96"/>
      <w:bookmarkEnd w:id="97"/>
      <w:bookmarkEnd w:id="98"/>
      <w:bookmarkEnd w:id="99"/>
      <w:bookmarkEnd w:id="100"/>
      <w:bookmarkEnd w:id="101"/>
      <w:bookmarkEnd w:id="102"/>
      <w:bookmarkEnd w:id="103"/>
    </w:p>
    <w:p w14:paraId="41F7CD08" w14:textId="4D45B8D9" w:rsidR="009A7618" w:rsidRPr="00664975" w:rsidRDefault="009A7618" w:rsidP="00174F41">
      <w:r w:rsidRPr="00664975">
        <w:t xml:space="preserve">The DDNTA volume specifies the NCTS specifications covering </w:t>
      </w:r>
      <w:r w:rsidR="00632B0A" w:rsidRPr="00664975">
        <w:t>NCTS</w:t>
      </w:r>
      <w:r w:rsidR="003D46F3" w:rsidRPr="00664975">
        <w:t>-P5</w:t>
      </w:r>
      <w:r w:rsidRPr="00664975">
        <w:t xml:space="preserve">. It is structured in sections (further subdivided in </w:t>
      </w:r>
      <w:r w:rsidR="004578FE" w:rsidRPr="00664975">
        <w:t>sub-section</w:t>
      </w:r>
      <w:r w:rsidR="001D38A6" w:rsidRPr="00664975">
        <w:t>s</w:t>
      </w:r>
      <w:r w:rsidRPr="00664975">
        <w:t>) and a number of appendices.</w:t>
      </w:r>
    </w:p>
    <w:p w14:paraId="77CB02EC" w14:textId="1DB24832" w:rsidR="00E11480" w:rsidRPr="00664975" w:rsidRDefault="009A7618" w:rsidP="00E11480">
      <w:r w:rsidRPr="00664975">
        <w:t>This document comprises the sections and lists of appendices summarised below</w:t>
      </w:r>
      <w:r w:rsidR="00F47F8E" w:rsidRPr="00664975">
        <w:t>.</w:t>
      </w:r>
    </w:p>
    <w:p w14:paraId="33D85A5F" w14:textId="02E44286" w:rsidR="009A7618" w:rsidRPr="00664975" w:rsidRDefault="009B669A" w:rsidP="009B669A">
      <w:pPr>
        <w:rPr>
          <w:b/>
          <w:bCs/>
        </w:rPr>
      </w:pPr>
      <w:r w:rsidRPr="00664975">
        <w:rPr>
          <w:b/>
          <w:bCs/>
          <w:u w:val="single"/>
        </w:rPr>
        <w:fldChar w:fldCharType="begin"/>
      </w:r>
      <w:r w:rsidRPr="00664975">
        <w:rPr>
          <w:b/>
          <w:bCs/>
          <w:u w:val="single"/>
        </w:rPr>
        <w:instrText xml:space="preserve"> REF _Ref45896594 \w \h  \* MERGEFORMAT </w:instrText>
      </w:r>
      <w:r w:rsidRPr="00664975">
        <w:rPr>
          <w:b/>
          <w:bCs/>
          <w:u w:val="single"/>
        </w:rPr>
      </w:r>
      <w:r w:rsidRPr="00664975">
        <w:rPr>
          <w:b/>
          <w:bCs/>
          <w:u w:val="single"/>
        </w:rPr>
        <w:fldChar w:fldCharType="separate"/>
      </w:r>
      <w:r w:rsidR="0097205F">
        <w:rPr>
          <w:b/>
          <w:bCs/>
          <w:u w:val="single"/>
        </w:rPr>
        <w:t>I</w:t>
      </w:r>
      <w:r w:rsidRPr="00664975">
        <w:rPr>
          <w:b/>
          <w:bCs/>
          <w:u w:val="single"/>
        </w:rPr>
        <w:fldChar w:fldCharType="end"/>
      </w:r>
      <w:r w:rsidRPr="00664975">
        <w:rPr>
          <w:b/>
          <w:bCs/>
          <w:u w:val="single"/>
        </w:rPr>
        <w:t xml:space="preserve"> </w:t>
      </w:r>
      <w:hyperlink w:anchor="_General_Introduction" w:history="1">
        <w:r w:rsidR="004D7B71" w:rsidRPr="00664975">
          <w:rPr>
            <w:rStyle w:val="Hyperlink"/>
            <w:b/>
            <w:bCs/>
            <w:color w:val="auto"/>
          </w:rPr>
          <w:t>GENERAL INTRODUCTION</w:t>
        </w:r>
      </w:hyperlink>
      <w:r w:rsidR="004D7B71" w:rsidRPr="00664975">
        <w:t xml:space="preserve"> </w:t>
      </w:r>
      <w:r w:rsidR="00214F56" w:rsidRPr="00664975">
        <w:t>includes</w:t>
      </w:r>
      <w:r w:rsidR="00987F44" w:rsidRPr="00664975">
        <w:t xml:space="preserve"> the following:</w:t>
      </w:r>
    </w:p>
    <w:p w14:paraId="0E0FCF66" w14:textId="5C07A56B" w:rsidR="009A7618" w:rsidRPr="00664975" w:rsidRDefault="008A055F" w:rsidP="00D8061E">
      <w:r w:rsidRPr="00664975">
        <w:fldChar w:fldCharType="begin"/>
      </w:r>
      <w:r w:rsidRPr="00664975">
        <w:instrText xml:space="preserve"> REF _Ref1464197 \r \h </w:instrText>
      </w:r>
      <w:r w:rsidRPr="00664975">
        <w:fldChar w:fldCharType="separate"/>
      </w:r>
      <w:r w:rsidR="0097205F">
        <w:t>I.I</w:t>
      </w:r>
      <w:r w:rsidRPr="00664975">
        <w:fldChar w:fldCharType="end"/>
      </w:r>
      <w:r w:rsidRPr="00664975">
        <w:t xml:space="preserve"> </w:t>
      </w:r>
      <w:r w:rsidR="009A7618" w:rsidRPr="00664975">
        <w:t xml:space="preserve">describes the purpose </w:t>
      </w:r>
      <w:r w:rsidR="00725A53" w:rsidRPr="00664975">
        <w:t>and the</w:t>
      </w:r>
      <w:r w:rsidR="009A7618" w:rsidRPr="00664975">
        <w:t xml:space="preserve"> scope of DDNTA</w:t>
      </w:r>
      <w:r w:rsidR="00D0455A" w:rsidRPr="00664975">
        <w:t>, the</w:t>
      </w:r>
      <w:r w:rsidR="009A7618" w:rsidRPr="00664975">
        <w:t xml:space="preserve"> intended audience</w:t>
      </w:r>
      <w:r w:rsidR="00D0455A" w:rsidRPr="00664975">
        <w:t>, the</w:t>
      </w:r>
      <w:r w:rsidR="009A7618" w:rsidRPr="00664975">
        <w:t xml:space="preserve"> internal structure of the document, plus some document service information</w:t>
      </w:r>
      <w:r w:rsidR="00AC77A4" w:rsidRPr="00664975">
        <w:t>;</w:t>
      </w:r>
    </w:p>
    <w:p w14:paraId="0F942A37" w14:textId="4389FA2B" w:rsidR="009A7618" w:rsidRPr="00664975" w:rsidRDefault="00887F3C" w:rsidP="00D8061E">
      <w:r w:rsidRPr="00664975">
        <w:fldChar w:fldCharType="begin"/>
      </w:r>
      <w:r w:rsidRPr="00664975">
        <w:instrText xml:space="preserve"> REF _Ref7093109 \r \h </w:instrText>
      </w:r>
      <w:r w:rsidRPr="00664975">
        <w:fldChar w:fldCharType="separate"/>
      </w:r>
      <w:r w:rsidR="0097205F">
        <w:t>I.II</w:t>
      </w:r>
      <w:r w:rsidRPr="00664975">
        <w:fldChar w:fldCharType="end"/>
      </w:r>
      <w:r w:rsidR="008A055F" w:rsidRPr="00664975">
        <w:t xml:space="preserve"> </w:t>
      </w:r>
      <w:r w:rsidR="009A7618" w:rsidRPr="00664975">
        <w:t>contains definitions used in this document (terminolo</w:t>
      </w:r>
      <w:r w:rsidR="00AC77A4" w:rsidRPr="00664975">
        <w:t>gy, acronyms and abbreviations);</w:t>
      </w:r>
    </w:p>
    <w:p w14:paraId="42242F43" w14:textId="3A54FC17" w:rsidR="009A7618" w:rsidRPr="00664975" w:rsidRDefault="007D4112" w:rsidP="00D8061E">
      <w:r w:rsidRPr="00664975">
        <w:fldChar w:fldCharType="begin"/>
      </w:r>
      <w:r w:rsidRPr="00664975">
        <w:instrText xml:space="preserve"> REF _Ref7093291 \r \h </w:instrText>
      </w:r>
      <w:r w:rsidRPr="00664975">
        <w:fldChar w:fldCharType="separate"/>
      </w:r>
      <w:r w:rsidR="0097205F">
        <w:t>I.III</w:t>
      </w:r>
      <w:r w:rsidRPr="00664975">
        <w:fldChar w:fldCharType="end"/>
      </w:r>
      <w:r w:rsidR="008A055F" w:rsidRPr="00664975">
        <w:t xml:space="preserve"> </w:t>
      </w:r>
      <w:r w:rsidR="009A7618" w:rsidRPr="00664975">
        <w:t>describes the relationship of this document with other Customs baseline documents. It defines dependencies with these documents and states the applicability of these documents. It also explains how this document, together with the other Customs documentation, should be used during the development and verifica</w:t>
      </w:r>
      <w:r w:rsidR="00AC77A4" w:rsidRPr="00664975">
        <w:t>tion of any Customs application;</w:t>
      </w:r>
    </w:p>
    <w:p w14:paraId="0135E86C" w14:textId="68FF93FE" w:rsidR="009A7618" w:rsidRPr="00664975" w:rsidRDefault="007D4112" w:rsidP="00D8061E">
      <w:r w:rsidRPr="00664975">
        <w:fldChar w:fldCharType="begin"/>
      </w:r>
      <w:r w:rsidRPr="00664975">
        <w:instrText xml:space="preserve"> REF _Ref7093313 \r \h </w:instrText>
      </w:r>
      <w:r w:rsidRPr="00664975">
        <w:fldChar w:fldCharType="separate"/>
      </w:r>
      <w:r w:rsidR="0097205F">
        <w:t>0</w:t>
      </w:r>
      <w:r w:rsidRPr="00664975">
        <w:fldChar w:fldCharType="end"/>
      </w:r>
      <w:r w:rsidR="008A055F" w:rsidRPr="00664975">
        <w:t xml:space="preserve"> </w:t>
      </w:r>
      <w:r w:rsidR="009A7618" w:rsidRPr="00664975">
        <w:t xml:space="preserve">describes the symbolism </w:t>
      </w:r>
      <w:r w:rsidR="00725A53" w:rsidRPr="00664975">
        <w:t>and the</w:t>
      </w:r>
      <w:r w:rsidR="009A7618" w:rsidRPr="00664975">
        <w:t xml:space="preserve"> conventions used in the various models included in this document. It also discusses the technical naming conventions used for the data dictionary that has been included in this document.</w:t>
      </w:r>
    </w:p>
    <w:p w14:paraId="0C222ADD" w14:textId="5938D8D5" w:rsidR="009A7618" w:rsidRPr="00664975" w:rsidRDefault="008478BF">
      <w:r w:rsidRPr="00664975">
        <w:fldChar w:fldCharType="begin"/>
      </w:r>
      <w:r w:rsidRPr="00664975">
        <w:instrText xml:space="preserve"> REF _Ref162891605 \r \h  \* MERGEFORMAT </w:instrText>
      </w:r>
      <w:r w:rsidRPr="00664975">
        <w:fldChar w:fldCharType="separate"/>
      </w:r>
      <w:r w:rsidR="0097205F" w:rsidRPr="0097205F">
        <w:rPr>
          <w:b/>
          <w:caps/>
          <w:szCs w:val="24"/>
          <w:u w:val="single"/>
        </w:rPr>
        <w:t>II</w:t>
      </w:r>
      <w:r w:rsidRPr="00664975">
        <w:fldChar w:fldCharType="end"/>
      </w:r>
      <w:r w:rsidR="009A7618" w:rsidRPr="00664975">
        <w:rPr>
          <w:b/>
          <w:bCs/>
          <w:caps/>
          <w:szCs w:val="24"/>
          <w:u w:val="single"/>
        </w:rPr>
        <w:t xml:space="preserve"> </w:t>
      </w:r>
      <w:hyperlink w:anchor="_Scope_of_development" w:history="1">
        <w:r w:rsidR="003E00B7" w:rsidRPr="00664975">
          <w:rPr>
            <w:rStyle w:val="Hyperlink"/>
            <w:b/>
            <w:bCs/>
            <w:color w:val="auto"/>
          </w:rPr>
          <w:t>SCOPE OF DEVELOPMENT</w:t>
        </w:r>
      </w:hyperlink>
      <w:r w:rsidR="003E00B7" w:rsidRPr="00664975">
        <w:t xml:space="preserve"> </w:t>
      </w:r>
      <w:r w:rsidR="009A7618" w:rsidRPr="00664975">
        <w:t xml:space="preserve">discusses the items that need to be developed in </w:t>
      </w:r>
      <w:r w:rsidR="00632B0A" w:rsidRPr="00664975">
        <w:t>NCTS</w:t>
      </w:r>
      <w:r w:rsidR="003D46F3" w:rsidRPr="00664975">
        <w:t>-P5</w:t>
      </w:r>
      <w:r w:rsidR="009A7618" w:rsidRPr="00664975">
        <w:t xml:space="preserve"> applications. </w:t>
      </w:r>
      <w:r w:rsidR="008D53E1" w:rsidRPr="00664975">
        <w:t>In addition, describes the transitional scenarios that might be necessary for implementation during Transition</w:t>
      </w:r>
      <w:r w:rsidR="0013449E" w:rsidRPr="00664975">
        <w:t>al</w:t>
      </w:r>
      <w:r w:rsidR="008D53E1" w:rsidRPr="00664975">
        <w:t xml:space="preserve"> Period. </w:t>
      </w:r>
      <w:r w:rsidR="009A7618" w:rsidRPr="00664975">
        <w:t xml:space="preserve">Appendix A for </w:t>
      </w:r>
      <w:r w:rsidR="00632B0A" w:rsidRPr="00664975">
        <w:t>NCTS</w:t>
      </w:r>
      <w:r w:rsidR="003D46F3" w:rsidRPr="00664975">
        <w:t>-P5</w:t>
      </w:r>
      <w:r w:rsidR="00AE092C" w:rsidRPr="00664975">
        <w:t xml:space="preserve"> </w:t>
      </w:r>
      <w:r w:rsidR="009A7618" w:rsidRPr="00664975">
        <w:t>accompanies this section.</w:t>
      </w:r>
      <w:r w:rsidR="001F3D00" w:rsidRPr="00664975">
        <w:t xml:space="preserve"> This section provides an overview of </w:t>
      </w:r>
      <w:r w:rsidR="001F3D00" w:rsidRPr="00664975">
        <w:rPr>
          <w:i/>
        </w:rPr>
        <w:t>Information Exchanges</w:t>
      </w:r>
      <w:r w:rsidR="001F3D00" w:rsidRPr="00664975">
        <w:t xml:space="preserve"> between different business roles.</w:t>
      </w:r>
    </w:p>
    <w:p w14:paraId="5E87530E" w14:textId="251AD8D0" w:rsidR="009A7618" w:rsidRPr="00664975" w:rsidRDefault="00385CD2" w:rsidP="00C46959">
      <w:r w:rsidRPr="00664975">
        <w:rPr>
          <w:b/>
          <w:caps/>
          <w:szCs w:val="24"/>
          <w:u w:val="single"/>
        </w:rPr>
        <w:fldChar w:fldCharType="begin"/>
      </w:r>
      <w:r w:rsidRPr="00664975">
        <w:rPr>
          <w:b/>
          <w:caps/>
          <w:szCs w:val="24"/>
          <w:u w:val="single"/>
        </w:rPr>
        <w:instrText xml:space="preserve"> REF _Ref7093348 \r \h </w:instrText>
      </w:r>
      <w:r w:rsidRPr="00664975">
        <w:rPr>
          <w:b/>
          <w:caps/>
          <w:szCs w:val="24"/>
          <w:u w:val="single"/>
        </w:rPr>
      </w:r>
      <w:r w:rsidRPr="00664975">
        <w:rPr>
          <w:b/>
          <w:caps/>
          <w:szCs w:val="24"/>
          <w:u w:val="single"/>
        </w:rPr>
        <w:fldChar w:fldCharType="separate"/>
      </w:r>
      <w:r w:rsidR="0097205F">
        <w:rPr>
          <w:b/>
          <w:caps/>
          <w:szCs w:val="24"/>
          <w:u w:val="single"/>
        </w:rPr>
        <w:t>III</w:t>
      </w:r>
      <w:r w:rsidRPr="00664975">
        <w:rPr>
          <w:b/>
          <w:caps/>
          <w:szCs w:val="24"/>
          <w:u w:val="single"/>
        </w:rPr>
        <w:fldChar w:fldCharType="end"/>
      </w:r>
      <w:r w:rsidR="00030C7A" w:rsidRPr="00664975">
        <w:rPr>
          <w:b/>
          <w:caps/>
          <w:szCs w:val="24"/>
          <w:u w:val="single"/>
        </w:rPr>
        <w:t xml:space="preserve"> </w:t>
      </w:r>
      <w:hyperlink w:anchor="_NCTS-P5" w:history="1">
        <w:r w:rsidR="00632B0A" w:rsidRPr="00664975">
          <w:rPr>
            <w:rStyle w:val="Hyperlink"/>
            <w:b/>
            <w:caps/>
            <w:color w:val="auto"/>
            <w:szCs w:val="24"/>
          </w:rPr>
          <w:t>NCTS</w:t>
        </w:r>
        <w:r w:rsidR="003D46F3" w:rsidRPr="00664975">
          <w:rPr>
            <w:rStyle w:val="Hyperlink"/>
            <w:b/>
            <w:caps/>
            <w:color w:val="auto"/>
            <w:szCs w:val="24"/>
          </w:rPr>
          <w:t>-P5</w:t>
        </w:r>
      </w:hyperlink>
      <w:r w:rsidR="009E60F3" w:rsidRPr="00664975">
        <w:rPr>
          <w:b/>
          <w:caps/>
          <w:szCs w:val="24"/>
          <w:u w:val="single"/>
        </w:rPr>
        <w:t xml:space="preserve"> </w:t>
      </w:r>
      <w:r w:rsidR="009A7618" w:rsidRPr="00664975">
        <w:t xml:space="preserve">describes the Core Business for the complete </w:t>
      </w:r>
      <w:r w:rsidR="00632B0A" w:rsidRPr="00664975">
        <w:t>NCTS</w:t>
      </w:r>
      <w:r w:rsidR="003D46F3" w:rsidRPr="00664975">
        <w:t>-P5</w:t>
      </w:r>
      <w:r w:rsidR="009A7618" w:rsidRPr="00664975">
        <w:t>. It deals with the Transit scenarios performed by the different parties in NCTS.</w:t>
      </w:r>
    </w:p>
    <w:p w14:paraId="78142014" w14:textId="446DB94E" w:rsidR="001F3D00" w:rsidRPr="00664975" w:rsidRDefault="001F3D00" w:rsidP="00C46959">
      <w:r w:rsidRPr="00664975">
        <w:t xml:space="preserve">This section contains a detailed definition of the </w:t>
      </w:r>
      <w:r w:rsidRPr="00664975">
        <w:rPr>
          <w:b/>
        </w:rPr>
        <w:t>message protocols</w:t>
      </w:r>
      <w:r w:rsidRPr="00664975">
        <w:t xml:space="preserve"> to be supported for the different Business Processes in Transit. These message protocols are described by a collection of </w:t>
      </w:r>
      <w:r w:rsidRPr="00664975">
        <w:rPr>
          <w:b/>
        </w:rPr>
        <w:t>Time Sequence Diagrams</w:t>
      </w:r>
      <w:r w:rsidRPr="00664975">
        <w:t xml:space="preserve">, supported by </w:t>
      </w:r>
      <w:r w:rsidRPr="00664975">
        <w:rPr>
          <w:b/>
        </w:rPr>
        <w:t>State Transition Diagrams</w:t>
      </w:r>
      <w:r w:rsidRPr="00664975">
        <w:t xml:space="preserve">. </w:t>
      </w:r>
    </w:p>
    <w:p w14:paraId="76D7E8DD" w14:textId="2E040EF9" w:rsidR="00EE0DCF" w:rsidRPr="00664975" w:rsidRDefault="00EE0DCF" w:rsidP="00C46959">
      <w:r w:rsidRPr="00664975">
        <w:rPr>
          <w:b/>
          <w:caps/>
          <w:szCs w:val="24"/>
          <w:u w:val="single"/>
        </w:rPr>
        <w:lastRenderedPageBreak/>
        <w:fldChar w:fldCharType="begin"/>
      </w:r>
      <w:r w:rsidRPr="00664975">
        <w:rPr>
          <w:b/>
          <w:caps/>
          <w:szCs w:val="24"/>
          <w:u w:val="single"/>
        </w:rPr>
        <w:instrText xml:space="preserve"> REF _Ref13234385 \r \h </w:instrText>
      </w:r>
      <w:r w:rsidR="00A54A0A" w:rsidRPr="00664975">
        <w:rPr>
          <w:b/>
          <w:caps/>
          <w:szCs w:val="24"/>
          <w:u w:val="single"/>
        </w:rPr>
        <w:instrText xml:space="preserve"> \* MERGEFORMAT </w:instrText>
      </w:r>
      <w:r w:rsidRPr="00664975">
        <w:rPr>
          <w:b/>
          <w:caps/>
          <w:szCs w:val="24"/>
          <w:u w:val="single"/>
        </w:rPr>
      </w:r>
      <w:r w:rsidRPr="00664975">
        <w:rPr>
          <w:b/>
          <w:caps/>
          <w:szCs w:val="24"/>
          <w:u w:val="single"/>
        </w:rPr>
        <w:fldChar w:fldCharType="separate"/>
      </w:r>
      <w:r w:rsidR="0097205F">
        <w:rPr>
          <w:b/>
          <w:caps/>
          <w:szCs w:val="24"/>
          <w:u w:val="single"/>
        </w:rPr>
        <w:t>IV</w:t>
      </w:r>
      <w:r w:rsidRPr="00664975">
        <w:rPr>
          <w:b/>
          <w:caps/>
          <w:szCs w:val="24"/>
          <w:u w:val="single"/>
        </w:rPr>
        <w:fldChar w:fldCharType="end"/>
      </w:r>
      <w:r w:rsidRPr="00664975">
        <w:rPr>
          <w:b/>
          <w:caps/>
          <w:szCs w:val="24"/>
          <w:u w:val="single"/>
        </w:rPr>
        <w:t xml:space="preserve"> </w:t>
      </w:r>
      <w:hyperlink w:anchor="_NCTS-P5_Transitional_Scenarios" w:history="1">
        <w:r w:rsidR="00A54A0A" w:rsidRPr="00664975">
          <w:rPr>
            <w:rStyle w:val="Hyperlink"/>
            <w:b/>
            <w:caps/>
            <w:color w:val="auto"/>
            <w:szCs w:val="24"/>
          </w:rPr>
          <w:t>NCTS-P5 Transitional Scenarios</w:t>
        </w:r>
      </w:hyperlink>
      <w:r w:rsidR="00A54A0A" w:rsidRPr="00664975">
        <w:t xml:space="preserve"> </w:t>
      </w:r>
      <w:r w:rsidR="00751C35" w:rsidRPr="00664975">
        <w:t xml:space="preserve">provides the outcome of transition analysis </w:t>
      </w:r>
      <w:r w:rsidR="00725A53" w:rsidRPr="00664975">
        <w:t>and the</w:t>
      </w:r>
      <w:r w:rsidR="00751C35" w:rsidRPr="00664975">
        <w:t xml:space="preserve"> definition of necessary scenarios (</w:t>
      </w:r>
      <w:r w:rsidR="008F0766" w:rsidRPr="00664975">
        <w:t>and</w:t>
      </w:r>
      <w:r w:rsidR="00751C35" w:rsidRPr="00664975">
        <w:t xml:space="preserve"> Time Sequence Diagrams</w:t>
      </w:r>
      <w:r w:rsidR="008F0766" w:rsidRPr="00664975">
        <w:t xml:space="preserve"> and if any State Transition Diagrams</w:t>
      </w:r>
      <w:r w:rsidR="00751C35" w:rsidRPr="00664975">
        <w:t>) which shall be applied during the transitional period</w:t>
      </w:r>
      <w:r w:rsidR="00163F22" w:rsidRPr="00664975">
        <w:t>.</w:t>
      </w:r>
    </w:p>
    <w:p w14:paraId="35A29434" w14:textId="58E4D5FA" w:rsidR="009A7618" w:rsidRPr="00664975" w:rsidRDefault="005505D0" w:rsidP="0084109E">
      <w:r w:rsidRPr="00664975">
        <w:rPr>
          <w:b/>
          <w:u w:val="single"/>
        </w:rPr>
        <w:fldChar w:fldCharType="begin"/>
      </w:r>
      <w:r w:rsidRPr="00664975">
        <w:rPr>
          <w:b/>
          <w:u w:val="single"/>
        </w:rPr>
        <w:instrText xml:space="preserve"> REF _Ref22651258 \r \h </w:instrText>
      </w:r>
      <w:r w:rsidR="00136FAD" w:rsidRPr="00664975">
        <w:rPr>
          <w:b/>
          <w:u w:val="single"/>
        </w:rPr>
        <w:instrText xml:space="preserve"> \* MERGEFORMAT </w:instrText>
      </w:r>
      <w:r w:rsidRPr="00664975">
        <w:rPr>
          <w:b/>
          <w:u w:val="single"/>
        </w:rPr>
      </w:r>
      <w:r w:rsidRPr="00664975">
        <w:rPr>
          <w:b/>
          <w:u w:val="single"/>
        </w:rPr>
        <w:fldChar w:fldCharType="separate"/>
      </w:r>
      <w:r w:rsidR="0097205F">
        <w:rPr>
          <w:b/>
          <w:u w:val="single"/>
        </w:rPr>
        <w:t>V</w:t>
      </w:r>
      <w:r w:rsidRPr="00664975">
        <w:rPr>
          <w:b/>
          <w:u w:val="single"/>
        </w:rPr>
        <w:fldChar w:fldCharType="end"/>
      </w:r>
      <w:r w:rsidR="00902EDB" w:rsidRPr="00664975">
        <w:rPr>
          <w:b/>
          <w:u w:val="single"/>
        </w:rPr>
        <w:t xml:space="preserve"> </w:t>
      </w:r>
      <w:hyperlink w:anchor="_Central_Services" w:history="1">
        <w:r w:rsidR="009A7618" w:rsidRPr="00664975">
          <w:rPr>
            <w:rStyle w:val="Hyperlink"/>
            <w:b/>
            <w:color w:val="auto"/>
          </w:rPr>
          <w:t>CENTRAL SERVICES</w:t>
        </w:r>
      </w:hyperlink>
      <w:r w:rsidR="009A7618" w:rsidRPr="00664975">
        <w:t xml:space="preserve"> deals with the centralised collection and distribution of data that is of common interest to the various N</w:t>
      </w:r>
      <w:r w:rsidR="00BF1AA7" w:rsidRPr="00664975">
        <w:t>A</w:t>
      </w:r>
      <w:r w:rsidR="009A7618" w:rsidRPr="00664975">
        <w:t>s for NCTS and covers availability reporting and statistics. This section refers to the Design Document for Common Operations and Methods [</w:t>
      </w:r>
      <w:r w:rsidR="001B154D" w:rsidRPr="00664975">
        <w:fldChar w:fldCharType="begin"/>
      </w:r>
      <w:r w:rsidR="001B154D" w:rsidRPr="00664975">
        <w:instrText xml:space="preserve"> REF  DDCOM \h </w:instrText>
      </w:r>
      <w:r w:rsidR="001B154D" w:rsidRPr="00664975">
        <w:fldChar w:fldCharType="separate"/>
      </w:r>
      <w:r w:rsidR="0097205F" w:rsidRPr="00664975">
        <w:rPr>
          <w:szCs w:val="24"/>
        </w:rPr>
        <w:t>A</w:t>
      </w:r>
      <w:r w:rsidR="0097205F">
        <w:rPr>
          <w:noProof/>
          <w:szCs w:val="24"/>
        </w:rPr>
        <w:t>3</w:t>
      </w:r>
      <w:r w:rsidR="001B154D" w:rsidRPr="00664975">
        <w:fldChar w:fldCharType="end"/>
      </w:r>
      <w:r w:rsidR="009A7618" w:rsidRPr="00664975">
        <w:t>], describing any deviations.</w:t>
      </w:r>
    </w:p>
    <w:p w14:paraId="0EE28287" w14:textId="7E27BD51" w:rsidR="009A7618" w:rsidRPr="00664975" w:rsidRDefault="00180B12" w:rsidP="0084109E">
      <w:r w:rsidRPr="00664975">
        <w:fldChar w:fldCharType="begin"/>
      </w:r>
      <w:r w:rsidRPr="00664975">
        <w:rPr>
          <w:b/>
          <w:caps/>
          <w:szCs w:val="24"/>
          <w:u w:val="single"/>
        </w:rPr>
        <w:instrText xml:space="preserve"> REF _Ref7033486 \r \h </w:instrText>
      </w:r>
      <w:r w:rsidRPr="00664975">
        <w:fldChar w:fldCharType="separate"/>
      </w:r>
      <w:r w:rsidR="0097205F">
        <w:rPr>
          <w:b/>
          <w:caps/>
          <w:szCs w:val="24"/>
          <w:u w:val="single"/>
        </w:rPr>
        <w:t>VI</w:t>
      </w:r>
      <w:r w:rsidRPr="00664975">
        <w:fldChar w:fldCharType="end"/>
      </w:r>
      <w:r w:rsidR="009A7618" w:rsidRPr="00664975">
        <w:rPr>
          <w:b/>
          <w:caps/>
          <w:szCs w:val="24"/>
          <w:u w:val="single"/>
        </w:rPr>
        <w:t xml:space="preserve"> </w:t>
      </w:r>
      <w:hyperlink w:anchor="_Systems_Administration" w:history="1">
        <w:r w:rsidR="009A7618" w:rsidRPr="00664975">
          <w:rPr>
            <w:rStyle w:val="Hyperlink"/>
            <w:b/>
            <w:color w:val="auto"/>
          </w:rPr>
          <w:t>SYSTEMS ADMINISTRATION</w:t>
        </w:r>
      </w:hyperlink>
      <w:r w:rsidR="009A7618" w:rsidRPr="00664975">
        <w:t xml:space="preserve"> deals with issues such as logging and tracing and any other administration function to be foreseen. This section refers to the </w:t>
      </w:r>
      <w:r w:rsidR="00F21B85" w:rsidRPr="00664975">
        <w:t>DDCOM</w:t>
      </w:r>
      <w:r w:rsidR="009A7618" w:rsidRPr="00664975">
        <w:t xml:space="preserve"> [</w:t>
      </w:r>
      <w:r w:rsidR="001B154D" w:rsidRPr="00664975">
        <w:fldChar w:fldCharType="begin"/>
      </w:r>
      <w:r w:rsidR="001B154D" w:rsidRPr="00664975">
        <w:instrText xml:space="preserve"> REF  DDCOM \h </w:instrText>
      </w:r>
      <w:r w:rsidR="001B154D" w:rsidRPr="00664975">
        <w:fldChar w:fldCharType="separate"/>
      </w:r>
      <w:r w:rsidR="0097205F" w:rsidRPr="00664975">
        <w:rPr>
          <w:szCs w:val="24"/>
        </w:rPr>
        <w:t>A</w:t>
      </w:r>
      <w:r w:rsidR="0097205F">
        <w:rPr>
          <w:noProof/>
          <w:szCs w:val="24"/>
        </w:rPr>
        <w:t>3</w:t>
      </w:r>
      <w:r w:rsidR="001B154D" w:rsidRPr="00664975">
        <w:fldChar w:fldCharType="end"/>
      </w:r>
      <w:r w:rsidR="009A7618" w:rsidRPr="00664975">
        <w:t>], describing any deviations.</w:t>
      </w:r>
    </w:p>
    <w:p w14:paraId="22B62839" w14:textId="2B3947FB" w:rsidR="009A7618" w:rsidRPr="00664975" w:rsidRDefault="00180B12" w:rsidP="0084109E">
      <w:pPr>
        <w:rPr>
          <w:b/>
          <w:u w:val="single"/>
        </w:rPr>
      </w:pPr>
      <w:r w:rsidRPr="00664975">
        <w:fldChar w:fldCharType="begin"/>
      </w:r>
      <w:r w:rsidRPr="00664975">
        <w:rPr>
          <w:b/>
          <w:u w:val="single"/>
        </w:rPr>
        <w:instrText xml:space="preserve"> REF _Ref7033508 \r \h </w:instrText>
      </w:r>
      <w:r w:rsidRPr="00664975">
        <w:fldChar w:fldCharType="separate"/>
      </w:r>
      <w:r w:rsidR="0097205F">
        <w:rPr>
          <w:b/>
          <w:u w:val="single"/>
        </w:rPr>
        <w:t>VII</w:t>
      </w:r>
      <w:r w:rsidRPr="00664975">
        <w:fldChar w:fldCharType="end"/>
      </w:r>
      <w:r w:rsidR="009A7618" w:rsidRPr="00664975">
        <w:rPr>
          <w:b/>
          <w:u w:val="single"/>
        </w:rPr>
        <w:t xml:space="preserve"> </w:t>
      </w:r>
      <w:hyperlink w:anchor="_Technical_Message_Structure" w:history="1">
        <w:r w:rsidR="009A7618" w:rsidRPr="00664975">
          <w:rPr>
            <w:rStyle w:val="Hyperlink"/>
            <w:b/>
            <w:color w:val="auto"/>
          </w:rPr>
          <w:t>TECHNICAL MESSAGE STRUCTURE</w:t>
        </w:r>
      </w:hyperlink>
      <w:r w:rsidR="009A7618" w:rsidRPr="00664975">
        <w:t xml:space="preserve"> defines the detailed technical structure of the </w:t>
      </w:r>
      <w:r w:rsidR="009A7618" w:rsidRPr="00664975">
        <w:rPr>
          <w:i/>
        </w:rPr>
        <w:t>Information Exchanges</w:t>
      </w:r>
      <w:r w:rsidR="009A7618" w:rsidRPr="00664975">
        <w:t xml:space="preserve"> of NCTS. This section refers to the </w:t>
      </w:r>
      <w:r w:rsidR="00F21B85" w:rsidRPr="00664975">
        <w:t>DDCOM</w:t>
      </w:r>
      <w:r w:rsidR="009A7618" w:rsidRPr="00664975">
        <w:t xml:space="preserve"> [</w:t>
      </w:r>
      <w:r w:rsidR="001B154D" w:rsidRPr="00664975">
        <w:fldChar w:fldCharType="begin"/>
      </w:r>
      <w:r w:rsidR="001B154D" w:rsidRPr="00664975">
        <w:instrText xml:space="preserve"> REF  DDCOM \h </w:instrText>
      </w:r>
      <w:r w:rsidR="001B154D" w:rsidRPr="00664975">
        <w:fldChar w:fldCharType="separate"/>
      </w:r>
      <w:r w:rsidR="0097205F" w:rsidRPr="00664975">
        <w:rPr>
          <w:szCs w:val="24"/>
        </w:rPr>
        <w:t>A</w:t>
      </w:r>
      <w:r w:rsidR="0097205F">
        <w:rPr>
          <w:noProof/>
          <w:szCs w:val="24"/>
        </w:rPr>
        <w:t>3</w:t>
      </w:r>
      <w:r w:rsidR="001B154D" w:rsidRPr="00664975">
        <w:fldChar w:fldCharType="end"/>
      </w:r>
      <w:r w:rsidR="009A7618" w:rsidRPr="00664975">
        <w:t>], describing any deviations.</w:t>
      </w:r>
    </w:p>
    <w:p w14:paraId="4131C881" w14:textId="2E0713BB" w:rsidR="009A7618" w:rsidRPr="00664975" w:rsidRDefault="00180B12" w:rsidP="003B2703">
      <w:r w:rsidRPr="00664975">
        <w:fldChar w:fldCharType="begin"/>
      </w:r>
      <w:r w:rsidRPr="00664975">
        <w:rPr>
          <w:b/>
          <w:caps/>
          <w:szCs w:val="24"/>
          <w:u w:val="single"/>
        </w:rPr>
        <w:instrText xml:space="preserve"> REF _Ref7033524 \r \h </w:instrText>
      </w:r>
      <w:r w:rsidRPr="00664975">
        <w:fldChar w:fldCharType="separate"/>
      </w:r>
      <w:r w:rsidR="0097205F">
        <w:rPr>
          <w:b/>
          <w:caps/>
          <w:szCs w:val="24"/>
          <w:u w:val="single"/>
        </w:rPr>
        <w:t>VIII</w:t>
      </w:r>
      <w:r w:rsidRPr="00664975">
        <w:fldChar w:fldCharType="end"/>
      </w:r>
      <w:r w:rsidR="009A7618" w:rsidRPr="00664975">
        <w:rPr>
          <w:b/>
          <w:caps/>
          <w:szCs w:val="24"/>
          <w:u w:val="single"/>
        </w:rPr>
        <w:t xml:space="preserve"> </w:t>
      </w:r>
      <w:hyperlink w:anchor="_Design_principles" w:history="1">
        <w:r w:rsidR="009A7618" w:rsidRPr="00664975">
          <w:rPr>
            <w:rStyle w:val="Hyperlink"/>
            <w:b/>
            <w:color w:val="auto"/>
          </w:rPr>
          <w:t>DESIGN PRINCIPLES</w:t>
        </w:r>
      </w:hyperlink>
      <w:r w:rsidR="009A7618" w:rsidRPr="00664975">
        <w:t xml:space="preserve"> </w:t>
      </w:r>
      <w:r w:rsidR="00713D4F" w:rsidRPr="00664975">
        <w:t>explains</w:t>
      </w:r>
      <w:r w:rsidR="009A7618" w:rsidRPr="00664975">
        <w:t xml:space="preserve"> how the system, defined in the previous sections, needs to be built. </w:t>
      </w:r>
      <w:r w:rsidR="00713D4F" w:rsidRPr="00664975">
        <w:t xml:space="preserve">Basically, every Information Exchange, needs to be formatted in XML format and needs to be transmitted across CCN/CSI. This section states a number of principles that are common, regardless of the message format and transportation mechanism. </w:t>
      </w:r>
      <w:r w:rsidR="009A7618" w:rsidRPr="00664975">
        <w:t>This section refers to the</w:t>
      </w:r>
      <w:r w:rsidR="00F21B85" w:rsidRPr="00664975">
        <w:t xml:space="preserve"> DDCOM</w:t>
      </w:r>
      <w:r w:rsidR="009A7618" w:rsidRPr="00664975">
        <w:t xml:space="preserve"> [</w:t>
      </w:r>
      <w:r w:rsidR="001B154D" w:rsidRPr="00664975">
        <w:fldChar w:fldCharType="begin"/>
      </w:r>
      <w:r w:rsidR="001B154D" w:rsidRPr="00664975">
        <w:instrText xml:space="preserve"> REF  DDCOM \h </w:instrText>
      </w:r>
      <w:r w:rsidR="001B154D" w:rsidRPr="00664975">
        <w:fldChar w:fldCharType="separate"/>
      </w:r>
      <w:r w:rsidR="0097205F" w:rsidRPr="00664975">
        <w:rPr>
          <w:szCs w:val="24"/>
        </w:rPr>
        <w:t>A</w:t>
      </w:r>
      <w:r w:rsidR="0097205F">
        <w:rPr>
          <w:noProof/>
          <w:szCs w:val="24"/>
        </w:rPr>
        <w:t>3</w:t>
      </w:r>
      <w:r w:rsidR="001B154D" w:rsidRPr="00664975">
        <w:fldChar w:fldCharType="end"/>
      </w:r>
      <w:r w:rsidR="009A7618" w:rsidRPr="00664975">
        <w:t>], describing any deviations.</w:t>
      </w:r>
    </w:p>
    <w:p w14:paraId="2DE5E6BD" w14:textId="20CDD430" w:rsidR="009A7618" w:rsidRPr="00664975" w:rsidRDefault="00180B12" w:rsidP="003B2703">
      <w:r w:rsidRPr="00664975">
        <w:fldChar w:fldCharType="begin"/>
      </w:r>
      <w:r w:rsidRPr="00664975">
        <w:rPr>
          <w:b/>
          <w:caps/>
          <w:szCs w:val="24"/>
          <w:u w:val="single"/>
        </w:rPr>
        <w:instrText xml:space="preserve"> REF _Ref7033545 \r \h </w:instrText>
      </w:r>
      <w:r w:rsidRPr="00664975">
        <w:fldChar w:fldCharType="separate"/>
      </w:r>
      <w:r w:rsidR="0097205F">
        <w:rPr>
          <w:b/>
          <w:caps/>
          <w:szCs w:val="24"/>
          <w:u w:val="single"/>
        </w:rPr>
        <w:t>IX</w:t>
      </w:r>
      <w:r w:rsidRPr="00664975">
        <w:fldChar w:fldCharType="end"/>
      </w:r>
      <w:r w:rsidR="009A7618" w:rsidRPr="00664975">
        <w:rPr>
          <w:b/>
          <w:caps/>
          <w:szCs w:val="24"/>
          <w:u w:val="single"/>
        </w:rPr>
        <w:t xml:space="preserve"> </w:t>
      </w:r>
      <w:hyperlink w:anchor="_XML_message_formatting" w:history="1">
        <w:r w:rsidR="009A7618" w:rsidRPr="00664975">
          <w:rPr>
            <w:rStyle w:val="Hyperlink"/>
            <w:b/>
            <w:color w:val="auto"/>
          </w:rPr>
          <w:t>XML MESSAGE FORMATTING</w:t>
        </w:r>
      </w:hyperlink>
      <w:r w:rsidR="009A7618" w:rsidRPr="00664975">
        <w:t xml:space="preserve"> defines how messages need to be formatted in an XML format. This section refers to the </w:t>
      </w:r>
      <w:r w:rsidR="00F21B85" w:rsidRPr="00664975">
        <w:t>DDCOM</w:t>
      </w:r>
      <w:r w:rsidR="009A7618" w:rsidRPr="00664975">
        <w:t xml:space="preserve"> [</w:t>
      </w:r>
      <w:r w:rsidR="001B154D" w:rsidRPr="00664975">
        <w:fldChar w:fldCharType="begin"/>
      </w:r>
      <w:r w:rsidR="001B154D" w:rsidRPr="00664975">
        <w:instrText xml:space="preserve"> REF  DDCOM \h </w:instrText>
      </w:r>
      <w:r w:rsidR="001B154D" w:rsidRPr="00664975">
        <w:fldChar w:fldCharType="separate"/>
      </w:r>
      <w:r w:rsidR="0097205F" w:rsidRPr="00664975">
        <w:rPr>
          <w:szCs w:val="24"/>
        </w:rPr>
        <w:t>A</w:t>
      </w:r>
      <w:r w:rsidR="0097205F">
        <w:rPr>
          <w:noProof/>
          <w:szCs w:val="24"/>
        </w:rPr>
        <w:t>3</w:t>
      </w:r>
      <w:r w:rsidR="001B154D" w:rsidRPr="00664975">
        <w:fldChar w:fldCharType="end"/>
      </w:r>
      <w:r w:rsidR="009A7618" w:rsidRPr="00664975">
        <w:t>], describing any deviations.</w:t>
      </w:r>
    </w:p>
    <w:p w14:paraId="67D1AD62" w14:textId="7FAB6E8F" w:rsidR="009A7618" w:rsidRPr="00664975" w:rsidRDefault="00380E88">
      <w:r w:rsidRPr="00664975">
        <w:fldChar w:fldCharType="begin"/>
      </w:r>
      <w:r w:rsidRPr="00664975">
        <w:rPr>
          <w:b/>
          <w:caps/>
          <w:szCs w:val="24"/>
          <w:u w:val="single"/>
        </w:rPr>
        <w:instrText xml:space="preserve"> REF _Ref7033571 \r \h </w:instrText>
      </w:r>
      <w:r w:rsidRPr="00664975">
        <w:fldChar w:fldCharType="separate"/>
      </w:r>
      <w:r w:rsidR="0097205F">
        <w:rPr>
          <w:b/>
          <w:caps/>
          <w:szCs w:val="24"/>
          <w:u w:val="single"/>
        </w:rPr>
        <w:t>X</w:t>
      </w:r>
      <w:r w:rsidRPr="00664975">
        <w:fldChar w:fldCharType="end"/>
      </w:r>
      <w:r w:rsidR="009A7618" w:rsidRPr="00664975">
        <w:rPr>
          <w:b/>
          <w:caps/>
          <w:szCs w:val="24"/>
          <w:u w:val="single"/>
        </w:rPr>
        <w:t xml:space="preserve"> </w:t>
      </w:r>
      <w:hyperlink w:anchor="_Transport_of_messages" w:history="1">
        <w:r w:rsidR="009A7618" w:rsidRPr="00664975">
          <w:rPr>
            <w:rStyle w:val="Hyperlink"/>
            <w:b/>
            <w:color w:val="auto"/>
          </w:rPr>
          <w:t>TRANSPORT OF MESSAGES VIA CCN/CSI</w:t>
        </w:r>
      </w:hyperlink>
      <w:r w:rsidR="009A7618" w:rsidRPr="00664975">
        <w:t xml:space="preserve"> defines how messages need to be transported across the CCN/CSI communication platform. This section refers to the </w:t>
      </w:r>
      <w:r w:rsidR="00F21B85" w:rsidRPr="00664975">
        <w:t>DDCOM</w:t>
      </w:r>
      <w:r w:rsidR="009A7618" w:rsidRPr="00664975">
        <w:t xml:space="preserve"> [</w:t>
      </w:r>
      <w:r w:rsidR="001B154D" w:rsidRPr="00664975">
        <w:fldChar w:fldCharType="begin"/>
      </w:r>
      <w:r w:rsidR="001B154D" w:rsidRPr="00664975">
        <w:instrText xml:space="preserve"> REF  DDCOM \h </w:instrText>
      </w:r>
      <w:r w:rsidR="001B154D" w:rsidRPr="00664975">
        <w:fldChar w:fldCharType="separate"/>
      </w:r>
      <w:r w:rsidR="0097205F" w:rsidRPr="00664975">
        <w:rPr>
          <w:szCs w:val="24"/>
        </w:rPr>
        <w:t>A</w:t>
      </w:r>
      <w:r w:rsidR="0097205F">
        <w:rPr>
          <w:noProof/>
          <w:szCs w:val="24"/>
        </w:rPr>
        <w:t>3</w:t>
      </w:r>
      <w:r w:rsidR="001B154D" w:rsidRPr="00664975">
        <w:fldChar w:fldCharType="end"/>
      </w:r>
      <w:r w:rsidR="009A7618" w:rsidRPr="00664975">
        <w:t>], describing any deviations.</w:t>
      </w:r>
    </w:p>
    <w:p w14:paraId="738E1881" w14:textId="5BB7443D" w:rsidR="009A7618" w:rsidRPr="00664975" w:rsidRDefault="009A7618" w:rsidP="00754DE0">
      <w:pPr>
        <w:keepNext/>
        <w:rPr>
          <w:b/>
          <w:u w:val="single"/>
        </w:rPr>
      </w:pPr>
      <w:bookmarkStart w:id="104" w:name="_Toc473625674"/>
      <w:bookmarkStart w:id="105" w:name="_Toc473732532"/>
      <w:bookmarkStart w:id="106" w:name="_Toc473825631"/>
      <w:r w:rsidRPr="00664975">
        <w:rPr>
          <w:b/>
          <w:u w:val="single"/>
        </w:rPr>
        <w:t xml:space="preserve">APPENDICES FOR </w:t>
      </w:r>
      <w:r w:rsidR="00632B0A" w:rsidRPr="00664975">
        <w:rPr>
          <w:b/>
          <w:u w:val="single"/>
        </w:rPr>
        <w:t>NCTS</w:t>
      </w:r>
      <w:r w:rsidR="003D46F3" w:rsidRPr="00664975">
        <w:rPr>
          <w:b/>
          <w:u w:val="single"/>
        </w:rPr>
        <w:t>-P5</w:t>
      </w:r>
    </w:p>
    <w:p w14:paraId="518A918F" w14:textId="093A547A" w:rsidR="00941455" w:rsidRPr="00664975" w:rsidRDefault="00941455" w:rsidP="00A755BC">
      <w:pPr>
        <w:numPr>
          <w:ilvl w:val="0"/>
          <w:numId w:val="57"/>
        </w:numPr>
        <w:tabs>
          <w:tab w:val="num" w:pos="720"/>
        </w:tabs>
      </w:pPr>
      <w:r w:rsidRPr="00664975">
        <w:t>Appendix A defines the message scope for NCTS.</w:t>
      </w:r>
    </w:p>
    <w:p w14:paraId="7BE1FC45" w14:textId="78C2502C" w:rsidR="00C34042" w:rsidRPr="00664975" w:rsidRDefault="00C34042" w:rsidP="00A755BC">
      <w:pPr>
        <w:numPr>
          <w:ilvl w:val="0"/>
          <w:numId w:val="57"/>
        </w:numPr>
        <w:tabs>
          <w:tab w:val="num" w:pos="720"/>
        </w:tabs>
      </w:pPr>
      <w:r w:rsidRPr="00664975">
        <w:t xml:space="preserve">Appendix B </w:t>
      </w:r>
      <w:r w:rsidR="008B23DF" w:rsidRPr="00664975">
        <w:t>provides the approach followed carrying out the transitional analysis</w:t>
      </w:r>
      <w:r w:rsidR="00D361E0" w:rsidRPr="00664975">
        <w:t xml:space="preserve"> for NCTS</w:t>
      </w:r>
      <w:r w:rsidR="008B23DF" w:rsidRPr="00664975">
        <w:t>.</w:t>
      </w:r>
    </w:p>
    <w:p w14:paraId="2D4F0CC4" w14:textId="1B12078A" w:rsidR="009A7618" w:rsidRPr="00664975" w:rsidRDefault="00992EB4" w:rsidP="00A755BC">
      <w:pPr>
        <w:numPr>
          <w:ilvl w:val="0"/>
          <w:numId w:val="57"/>
        </w:numPr>
        <w:tabs>
          <w:tab w:val="num" w:pos="720"/>
        </w:tabs>
      </w:pPr>
      <w:r w:rsidRPr="00664975">
        <w:t xml:space="preserve">Appendix C contains a definition of all Code Lists used for </w:t>
      </w:r>
      <w:r w:rsidR="00E93680" w:rsidRPr="00664975">
        <w:t>NCTS</w:t>
      </w:r>
      <w:r w:rsidR="003D46F3" w:rsidRPr="00664975">
        <w:t>-P5</w:t>
      </w:r>
      <w:r w:rsidR="00CC2883" w:rsidRPr="00664975">
        <w:t>;</w:t>
      </w:r>
    </w:p>
    <w:p w14:paraId="4CA99770" w14:textId="77777777" w:rsidR="009A7618" w:rsidRPr="00664975" w:rsidRDefault="009A7618" w:rsidP="00A755BC">
      <w:pPr>
        <w:numPr>
          <w:ilvl w:val="0"/>
          <w:numId w:val="57"/>
        </w:numPr>
        <w:tabs>
          <w:tab w:val="num" w:pos="720"/>
        </w:tabs>
      </w:pPr>
      <w:r w:rsidRPr="00664975">
        <w:t>Appendix J presents how the different Data Groups and Data Items are correlated to the messages</w:t>
      </w:r>
      <w:r w:rsidR="00CC2883" w:rsidRPr="00664975">
        <w:t>;</w:t>
      </w:r>
    </w:p>
    <w:p w14:paraId="21239488" w14:textId="7CCFDD58" w:rsidR="000D0503" w:rsidRPr="00664975" w:rsidRDefault="000D0503" w:rsidP="00A755BC">
      <w:pPr>
        <w:numPr>
          <w:ilvl w:val="0"/>
          <w:numId w:val="57"/>
        </w:numPr>
        <w:tabs>
          <w:tab w:val="num" w:pos="720"/>
        </w:tabs>
      </w:pPr>
      <w:r w:rsidRPr="00664975">
        <w:t xml:space="preserve">Appendix </w:t>
      </w:r>
      <w:r w:rsidR="00B0032A" w:rsidRPr="00664975">
        <w:t>K presented the mapping of Rules and Conditions;</w:t>
      </w:r>
    </w:p>
    <w:p w14:paraId="64D1D321" w14:textId="77777777" w:rsidR="00D21F89" w:rsidRPr="00664975" w:rsidRDefault="00D21F89" w:rsidP="00A755BC">
      <w:pPr>
        <w:numPr>
          <w:ilvl w:val="0"/>
          <w:numId w:val="57"/>
        </w:numPr>
        <w:tabs>
          <w:tab w:val="num" w:pos="720"/>
        </w:tabs>
      </w:pPr>
      <w:r w:rsidRPr="00664975">
        <w:t>Appendix M defines the output of Scenarios Transition Analysis as per approach explained in Appendix B.</w:t>
      </w:r>
    </w:p>
    <w:p w14:paraId="4D6B7247" w14:textId="76B949CD" w:rsidR="00D21F89" w:rsidRPr="00664975" w:rsidRDefault="00D21F89" w:rsidP="00A755BC">
      <w:pPr>
        <w:numPr>
          <w:ilvl w:val="0"/>
          <w:numId w:val="57"/>
        </w:numPr>
        <w:tabs>
          <w:tab w:val="num" w:pos="720"/>
        </w:tabs>
      </w:pPr>
      <w:r w:rsidRPr="00664975">
        <w:t>Appendix N defines the output of State Machine Transition Analysis as per approach explained in Appendix B.</w:t>
      </w:r>
    </w:p>
    <w:p w14:paraId="6D05EE02" w14:textId="064AF346" w:rsidR="009A7618" w:rsidRPr="00664975" w:rsidRDefault="009A7618" w:rsidP="00A755BC">
      <w:pPr>
        <w:numPr>
          <w:ilvl w:val="0"/>
          <w:numId w:val="57"/>
        </w:numPr>
        <w:tabs>
          <w:tab w:val="num" w:pos="720"/>
        </w:tabs>
      </w:pPr>
      <w:r w:rsidRPr="00664975">
        <w:lastRenderedPageBreak/>
        <w:t xml:space="preserve">Appendix Q contains the definition of all messages for </w:t>
      </w:r>
      <w:r w:rsidR="00632B0A" w:rsidRPr="00664975">
        <w:t>NCTS</w:t>
      </w:r>
      <w:r w:rsidR="003D46F3" w:rsidRPr="00664975">
        <w:t>-P5</w:t>
      </w:r>
      <w:r w:rsidR="00CC2883" w:rsidRPr="00664975">
        <w:t>;</w:t>
      </w:r>
    </w:p>
    <w:p w14:paraId="0B13EAEA" w14:textId="5C93B7CD" w:rsidR="00226762" w:rsidRPr="00664975" w:rsidRDefault="009A7618" w:rsidP="00A755BC">
      <w:pPr>
        <w:numPr>
          <w:ilvl w:val="0"/>
          <w:numId w:val="57"/>
        </w:numPr>
        <w:tabs>
          <w:tab w:val="num" w:pos="720"/>
        </w:tabs>
      </w:pPr>
      <w:r w:rsidRPr="00664975">
        <w:t xml:space="preserve">Appendix R contains the XML mapping of all Data Items and Data Groups of the </w:t>
      </w:r>
      <w:r w:rsidR="00632B0A" w:rsidRPr="00664975">
        <w:t>NCTS</w:t>
      </w:r>
      <w:r w:rsidR="003D46F3" w:rsidRPr="00664975">
        <w:t>-P5</w:t>
      </w:r>
      <w:r w:rsidRPr="00664975">
        <w:t xml:space="preserve"> messages</w:t>
      </w:r>
      <w:r w:rsidR="00CC2883" w:rsidRPr="00664975">
        <w:t>;</w:t>
      </w:r>
    </w:p>
    <w:p w14:paraId="05116133" w14:textId="6C77A84D" w:rsidR="00B442E1" w:rsidRPr="00664975" w:rsidRDefault="00B442E1" w:rsidP="00A755BC">
      <w:pPr>
        <w:numPr>
          <w:ilvl w:val="0"/>
          <w:numId w:val="57"/>
        </w:numPr>
        <w:tabs>
          <w:tab w:val="num" w:pos="720"/>
        </w:tabs>
      </w:pPr>
      <w:r w:rsidRPr="00664975">
        <w:t xml:space="preserve">Appendix X contains the XML Schemas of the </w:t>
      </w:r>
      <w:r w:rsidR="00632B0A" w:rsidRPr="00664975">
        <w:t>NCTS</w:t>
      </w:r>
      <w:r w:rsidR="003D46F3" w:rsidRPr="00664975">
        <w:t>-P5</w:t>
      </w:r>
      <w:r w:rsidRPr="00664975">
        <w:t xml:space="preserve"> messages</w:t>
      </w:r>
      <w:r w:rsidR="008A0708" w:rsidRPr="00664975">
        <w:t>;</w:t>
      </w:r>
    </w:p>
    <w:p w14:paraId="06CA8B6B" w14:textId="77777777" w:rsidR="009A7618" w:rsidRPr="00664975" w:rsidRDefault="009A7618" w:rsidP="00A755BC">
      <w:pPr>
        <w:numPr>
          <w:ilvl w:val="0"/>
          <w:numId w:val="57"/>
        </w:numPr>
        <w:tabs>
          <w:tab w:val="num" w:pos="720"/>
        </w:tabs>
      </w:pPr>
      <w:r w:rsidRPr="00664975">
        <w:t>Appendix Y and Appendix Z contain a data dictionary for all elements (Data Items and Data Groups) used to construct these messages.</w:t>
      </w:r>
    </w:p>
    <w:p w14:paraId="23532997" w14:textId="77777777" w:rsidR="009A7618" w:rsidRPr="00664975" w:rsidRDefault="009A7618">
      <w:pPr>
        <w:pStyle w:val="Heading3"/>
      </w:pPr>
      <w:bookmarkStart w:id="107" w:name="_Toc285707574"/>
      <w:bookmarkStart w:id="108" w:name="_Toc285708634"/>
      <w:bookmarkStart w:id="109" w:name="_Toc416167712"/>
      <w:bookmarkStart w:id="110" w:name="_Toc45648689"/>
      <w:bookmarkStart w:id="111" w:name="_Toc46392795"/>
      <w:r w:rsidRPr="00664975">
        <w:t>Document service information</w:t>
      </w:r>
      <w:bookmarkEnd w:id="104"/>
      <w:bookmarkEnd w:id="105"/>
      <w:bookmarkEnd w:id="106"/>
      <w:bookmarkEnd w:id="107"/>
      <w:bookmarkEnd w:id="108"/>
      <w:bookmarkEnd w:id="109"/>
      <w:bookmarkEnd w:id="110"/>
      <w:bookmarkEnd w:id="111"/>
    </w:p>
    <w:p w14:paraId="486F55A7" w14:textId="77777777" w:rsidR="009A7618" w:rsidRPr="00664975" w:rsidRDefault="009A7618">
      <w:r w:rsidRPr="00664975">
        <w:t xml:space="preserve">The different parts that make up DDNA will each be submitted individually to configuration and version control. Individual components may be upgraded and delivered separately. </w:t>
      </w:r>
    </w:p>
    <w:p w14:paraId="7235D2AA" w14:textId="77777777" w:rsidR="009A7618" w:rsidRPr="00664975" w:rsidRDefault="009A7618">
      <w:r w:rsidRPr="00664975">
        <w:t>Maintenance will be provided for this document. The Taxation and Customs Union DG will define and schedule the different deliveries.</w:t>
      </w:r>
    </w:p>
    <w:p w14:paraId="15DFAC49" w14:textId="77777777" w:rsidR="009A7618" w:rsidRPr="00664975" w:rsidRDefault="009A7618">
      <w:r w:rsidRPr="00664975">
        <w:t>Comments can be submitted to this document, either via organised reviews or via calls to the</w:t>
      </w:r>
      <w:r w:rsidR="00731AD5" w:rsidRPr="00664975">
        <w:t xml:space="preserve"> ITSM Central Service Desk</w:t>
      </w:r>
      <w:r w:rsidRPr="00664975">
        <w:t>.</w:t>
      </w:r>
    </w:p>
    <w:p w14:paraId="40E12EFB" w14:textId="1B7A60E7" w:rsidR="009A7618" w:rsidRPr="00664975" w:rsidRDefault="009A7618">
      <w:r w:rsidRPr="00664975">
        <w:t>Whenever a part of this document is referred to, reference will be given either to an entire section (for any other subdivision).</w:t>
      </w:r>
    </w:p>
    <w:p w14:paraId="19D43172" w14:textId="77777777" w:rsidR="009A7618" w:rsidRPr="00664975" w:rsidRDefault="009A7618">
      <w:r w:rsidRPr="00664975">
        <w:t>This document will be submitted as a Word file with the following naming convention:</w:t>
      </w:r>
    </w:p>
    <w:p w14:paraId="7C79A938" w14:textId="295DD9BA" w:rsidR="009A7618" w:rsidRPr="00664975" w:rsidRDefault="000C4E81" w:rsidP="00A755BC">
      <w:pPr>
        <w:pStyle w:val="ListParagraph"/>
        <w:numPr>
          <w:ilvl w:val="0"/>
          <w:numId w:val="58"/>
        </w:numPr>
      </w:pPr>
      <w:r w:rsidRPr="00664975">
        <w:t>DDNTA-Main Document</w:t>
      </w:r>
      <w:r w:rsidR="00911CDD" w:rsidRPr="00664975">
        <w:t>-v</w:t>
      </w:r>
      <w:r w:rsidR="00911CDD" w:rsidRPr="00664975" w:rsidDel="008720A5">
        <w:t>y</w:t>
      </w:r>
      <w:r w:rsidR="00911CDD" w:rsidRPr="00664975">
        <w:t>.zz-</w:t>
      </w:r>
      <w:r w:rsidR="001F51A1" w:rsidRPr="00664975">
        <w:t>Sf</w:t>
      </w:r>
      <w:r w:rsidR="00987FC7" w:rsidRPr="00664975">
        <w:t>aa</w:t>
      </w:r>
      <w:r w:rsidR="009A7618" w:rsidRPr="00664975">
        <w:t xml:space="preserve">, where </w:t>
      </w:r>
      <w:r w:rsidR="0095541D" w:rsidRPr="00664975">
        <w:t>v</w:t>
      </w:r>
      <w:r w:rsidR="009A7618" w:rsidRPr="00664975">
        <w:t>y and zz are version and revision numbers.</w:t>
      </w:r>
      <w:r w:rsidR="00987FC7" w:rsidRPr="00664975">
        <w:t xml:space="preserve"> </w:t>
      </w:r>
      <w:r w:rsidR="00484413" w:rsidRPr="00664975">
        <w:t>‘a</w:t>
      </w:r>
      <w:r w:rsidR="00987FC7" w:rsidRPr="00664975">
        <w:t>a</w:t>
      </w:r>
      <w:r w:rsidR="00484413" w:rsidRPr="00664975">
        <w:t>’</w:t>
      </w:r>
      <w:r w:rsidR="00987FC7" w:rsidRPr="00664975">
        <w:t xml:space="preserve"> is if the document is submitted for Information (‘I’) or for Review (‘R’) or for Acceptance (‘A’).</w:t>
      </w:r>
    </w:p>
    <w:p w14:paraId="625DBC22" w14:textId="77777777" w:rsidR="009A7618" w:rsidRPr="00664975" w:rsidRDefault="009A7618" w:rsidP="0006005E">
      <w:r w:rsidRPr="00664975">
        <w:t>All appendices</w:t>
      </w:r>
      <w:r w:rsidR="00762378" w:rsidRPr="00664975">
        <w:t xml:space="preserve"> (except the appendix X)</w:t>
      </w:r>
      <w:r w:rsidRPr="00664975">
        <w:t xml:space="preserve"> of NCTS will be delivered as:</w:t>
      </w:r>
    </w:p>
    <w:p w14:paraId="410748AE" w14:textId="20F76F8A" w:rsidR="009A7618" w:rsidRPr="00664975" w:rsidRDefault="000C4E81" w:rsidP="00A755BC">
      <w:pPr>
        <w:pStyle w:val="ListParagraph"/>
        <w:numPr>
          <w:ilvl w:val="0"/>
          <w:numId w:val="58"/>
        </w:numPr>
      </w:pPr>
      <w:r w:rsidRPr="00664975">
        <w:t>DDNTA-A</w:t>
      </w:r>
      <w:r w:rsidR="005D78AA" w:rsidRPr="00664975">
        <w:t>PP</w:t>
      </w:r>
      <w:r w:rsidR="00AD04D8" w:rsidRPr="00664975">
        <w:t>_</w:t>
      </w:r>
      <w:r w:rsidR="00762378" w:rsidRPr="00664975">
        <w:t>W</w:t>
      </w:r>
      <w:r w:rsidRPr="00664975">
        <w:t>-v</w:t>
      </w:r>
      <w:r w:rsidR="002426D7" w:rsidRPr="00664975" w:rsidDel="008720A5">
        <w:t>y</w:t>
      </w:r>
      <w:r w:rsidR="00911CDD" w:rsidRPr="00664975">
        <w:t>.zz</w:t>
      </w:r>
      <w:r w:rsidR="00DC0B14" w:rsidRPr="00664975">
        <w:t>-</w:t>
      </w:r>
      <w:r w:rsidR="005F5E99" w:rsidRPr="00664975">
        <w:t>S</w:t>
      </w:r>
      <w:r w:rsidR="00CD462E" w:rsidRPr="00664975">
        <w:t>f</w:t>
      </w:r>
      <w:r w:rsidR="00C013A3" w:rsidRPr="00664975">
        <w:t>aa</w:t>
      </w:r>
      <w:r w:rsidR="00911CDD" w:rsidRPr="00664975">
        <w:t>.DDD</w:t>
      </w:r>
      <w:r w:rsidR="00AC77A4" w:rsidRPr="00664975">
        <w:t>, where:</w:t>
      </w:r>
    </w:p>
    <w:p w14:paraId="4F7C1D5E" w14:textId="77777777" w:rsidR="009A7618" w:rsidRPr="00664975" w:rsidRDefault="009D773F" w:rsidP="00A755BC">
      <w:pPr>
        <w:pStyle w:val="ListParagraph"/>
        <w:numPr>
          <w:ilvl w:val="1"/>
          <w:numId w:val="58"/>
        </w:numPr>
      </w:pPr>
      <w:r w:rsidRPr="00664975">
        <w:t>W</w:t>
      </w:r>
      <w:r w:rsidR="009A7618" w:rsidRPr="00664975">
        <w:t xml:space="preserve"> stands for the Appendix name;</w:t>
      </w:r>
    </w:p>
    <w:p w14:paraId="677F770A" w14:textId="432E51DA" w:rsidR="009A7618" w:rsidRPr="00664975" w:rsidRDefault="00E75669" w:rsidP="00A755BC">
      <w:pPr>
        <w:pStyle w:val="ListParagraph"/>
        <w:numPr>
          <w:ilvl w:val="1"/>
          <w:numId w:val="58"/>
        </w:numPr>
      </w:pPr>
      <w:r w:rsidRPr="00664975" w:rsidDel="008720A5">
        <w:t>y</w:t>
      </w:r>
      <w:r w:rsidR="009A7618" w:rsidRPr="00664975">
        <w:t xml:space="preserve"> and zz are version and revision numbers;</w:t>
      </w:r>
    </w:p>
    <w:p w14:paraId="29DC1C58" w14:textId="560D6BDE" w:rsidR="00C013A3" w:rsidRPr="00664975" w:rsidRDefault="009A7618" w:rsidP="00A755BC">
      <w:pPr>
        <w:pStyle w:val="ListParagraph"/>
        <w:numPr>
          <w:ilvl w:val="1"/>
          <w:numId w:val="58"/>
        </w:numPr>
      </w:pPr>
      <w:r w:rsidRPr="00664975">
        <w:t>DDD is the document type</w:t>
      </w:r>
      <w:r w:rsidR="00C013A3" w:rsidRPr="00664975">
        <w:t>;</w:t>
      </w:r>
    </w:p>
    <w:p w14:paraId="7102E676" w14:textId="0D0313D3" w:rsidR="009A7FA8" w:rsidRPr="00664975" w:rsidRDefault="00C9521C" w:rsidP="00A755BC">
      <w:pPr>
        <w:pStyle w:val="ListParagraph"/>
        <w:numPr>
          <w:ilvl w:val="1"/>
          <w:numId w:val="58"/>
        </w:numPr>
      </w:pPr>
      <w:bookmarkStart w:id="112" w:name="_Toc316999158"/>
      <w:bookmarkStart w:id="113" w:name="_Toc473625675"/>
      <w:bookmarkStart w:id="114" w:name="_Toc473732533"/>
      <w:bookmarkStart w:id="115" w:name="_Toc473825632"/>
      <w:bookmarkStart w:id="116" w:name="_Toc285707576"/>
      <w:bookmarkStart w:id="117" w:name="_Toc285708636"/>
      <w:bookmarkStart w:id="118" w:name="_Toc416167714"/>
      <w:bookmarkStart w:id="119" w:name="_Ref1464226"/>
      <w:bookmarkEnd w:id="112"/>
      <w:r w:rsidRPr="00664975">
        <w:t>aa is if the document is submitted for Informat</w:t>
      </w:r>
      <w:r w:rsidR="00335A55" w:rsidRPr="00664975">
        <w:t>ion (‘I’) or for Review (‘R’) or for Acceptance (‘A’)</w:t>
      </w:r>
      <w:r w:rsidR="00DE3FCF" w:rsidRPr="00664975">
        <w:t>.</w:t>
      </w:r>
      <w:r w:rsidR="009A7FA8" w:rsidRPr="00664975">
        <w:br w:type="page"/>
      </w:r>
    </w:p>
    <w:p w14:paraId="37D9935D" w14:textId="76172567" w:rsidR="009A7618" w:rsidRPr="00664975" w:rsidRDefault="009A7618">
      <w:pPr>
        <w:pStyle w:val="Heading2"/>
      </w:pPr>
      <w:bookmarkStart w:id="120" w:name="_Ref7093109"/>
      <w:bookmarkStart w:id="121" w:name="_Toc45648690"/>
      <w:bookmarkStart w:id="122" w:name="_Toc46392796"/>
      <w:r w:rsidRPr="00664975">
        <w:lastRenderedPageBreak/>
        <w:t>Definitions</w:t>
      </w:r>
      <w:bookmarkEnd w:id="113"/>
      <w:bookmarkEnd w:id="114"/>
      <w:bookmarkEnd w:id="115"/>
      <w:bookmarkEnd w:id="116"/>
      <w:bookmarkEnd w:id="117"/>
      <w:bookmarkEnd w:id="118"/>
      <w:bookmarkEnd w:id="119"/>
      <w:bookmarkEnd w:id="120"/>
      <w:bookmarkEnd w:id="121"/>
      <w:bookmarkEnd w:id="122"/>
    </w:p>
    <w:p w14:paraId="30F71B45" w14:textId="77777777" w:rsidR="009A7618" w:rsidRPr="00664975" w:rsidRDefault="009A7618">
      <w:pPr>
        <w:pStyle w:val="Heading3"/>
      </w:pPr>
      <w:bookmarkStart w:id="123" w:name="_Toc411391434"/>
      <w:bookmarkStart w:id="124" w:name="_Toc411931837"/>
      <w:bookmarkStart w:id="125" w:name="_Toc412952915"/>
      <w:bookmarkStart w:id="126" w:name="_Ref424708083"/>
      <w:bookmarkStart w:id="127" w:name="_Toc472401106"/>
      <w:bookmarkStart w:id="128" w:name="_Toc473625676"/>
      <w:bookmarkStart w:id="129" w:name="_Toc473732534"/>
      <w:bookmarkStart w:id="130" w:name="_Toc473825633"/>
      <w:bookmarkStart w:id="131" w:name="_Toc285707577"/>
      <w:bookmarkStart w:id="132" w:name="_Toc285708637"/>
      <w:bookmarkStart w:id="133" w:name="_Toc416167715"/>
      <w:bookmarkStart w:id="134" w:name="_Toc45648691"/>
      <w:bookmarkStart w:id="135" w:name="_Toc46392797"/>
      <w:bookmarkStart w:id="136" w:name="_Toc472401101"/>
      <w:bookmarkStart w:id="137" w:name="_Toc411391429"/>
      <w:bookmarkStart w:id="138" w:name="_Toc411931832"/>
      <w:bookmarkStart w:id="139" w:name="_Toc412952912"/>
      <w:r w:rsidRPr="00664975">
        <w:t>Definitions</w:t>
      </w:r>
      <w:bookmarkEnd w:id="123"/>
      <w:bookmarkEnd w:id="124"/>
      <w:bookmarkEnd w:id="125"/>
      <w:bookmarkEnd w:id="126"/>
      <w:bookmarkEnd w:id="127"/>
      <w:bookmarkEnd w:id="128"/>
      <w:bookmarkEnd w:id="129"/>
      <w:bookmarkEnd w:id="130"/>
      <w:bookmarkEnd w:id="131"/>
      <w:bookmarkEnd w:id="132"/>
      <w:bookmarkEnd w:id="133"/>
      <w:bookmarkEnd w:id="134"/>
      <w:bookmarkEnd w:id="135"/>
    </w:p>
    <w:p w14:paraId="12DE00A8" w14:textId="367D82F4" w:rsidR="009A7618" w:rsidRPr="00664975" w:rsidRDefault="009A7618">
      <w:r w:rsidRPr="00664975">
        <w:t xml:space="preserve">Definitions of many of the terms used in this document may be found in the “Glossary of Terms” </w:t>
      </w:r>
      <w:r w:rsidR="00E858EE" w:rsidRPr="00664975">
        <w:t>[</w:t>
      </w:r>
      <w:r w:rsidR="001C6D14" w:rsidRPr="00664975">
        <w:fldChar w:fldCharType="begin"/>
      </w:r>
      <w:r w:rsidR="001C6D14" w:rsidRPr="00664975">
        <w:instrText xml:space="preserve"> REF  TEMPO_Glossary \h </w:instrText>
      </w:r>
      <w:r w:rsidR="001C6D14" w:rsidRPr="00664975">
        <w:fldChar w:fldCharType="separate"/>
      </w:r>
      <w:r w:rsidR="0097205F" w:rsidRPr="00664975">
        <w:rPr>
          <w:szCs w:val="24"/>
        </w:rPr>
        <w:t>R</w:t>
      </w:r>
      <w:r w:rsidR="0097205F">
        <w:rPr>
          <w:noProof/>
          <w:szCs w:val="24"/>
        </w:rPr>
        <w:t>1</w:t>
      </w:r>
      <w:r w:rsidR="001C6D14" w:rsidRPr="00664975">
        <w:fldChar w:fldCharType="end"/>
      </w:r>
      <w:r w:rsidR="00E858EE" w:rsidRPr="00664975">
        <w:t>]</w:t>
      </w:r>
      <w:r w:rsidRPr="00664975">
        <w:t>.</w:t>
      </w:r>
      <w:bookmarkEnd w:id="136"/>
    </w:p>
    <w:p w14:paraId="69CBF7A8" w14:textId="77777777" w:rsidR="009A7618" w:rsidRPr="00664975" w:rsidRDefault="009A7618">
      <w:pPr>
        <w:pStyle w:val="Heading3"/>
      </w:pPr>
      <w:bookmarkStart w:id="140" w:name="_Toc473625677"/>
      <w:bookmarkStart w:id="141" w:name="_Toc473732535"/>
      <w:bookmarkStart w:id="142" w:name="_Toc473825634"/>
      <w:bookmarkStart w:id="143" w:name="_Toc285707578"/>
      <w:bookmarkStart w:id="144" w:name="_Toc285708638"/>
      <w:bookmarkStart w:id="145" w:name="_Toc416167716"/>
      <w:bookmarkStart w:id="146" w:name="_Toc45648692"/>
      <w:bookmarkStart w:id="147" w:name="_Toc46392798"/>
      <w:r w:rsidRPr="00664975">
        <w:t>Terminology</w:t>
      </w:r>
      <w:bookmarkEnd w:id="140"/>
      <w:bookmarkEnd w:id="141"/>
      <w:bookmarkEnd w:id="142"/>
      <w:bookmarkEnd w:id="143"/>
      <w:bookmarkEnd w:id="144"/>
      <w:bookmarkEnd w:id="145"/>
      <w:bookmarkEnd w:id="146"/>
      <w:bookmarkEnd w:id="147"/>
    </w:p>
    <w:p w14:paraId="50E8E4F0" w14:textId="0683E0F6" w:rsidR="009A7618" w:rsidRPr="00664975" w:rsidRDefault="009A7618">
      <w:pPr>
        <w:spacing w:before="0" w:after="240"/>
      </w:pPr>
      <w:r w:rsidRPr="00664975">
        <w:t xml:space="preserve">The corresponding </w:t>
      </w:r>
      <w:r w:rsidR="00333A34" w:rsidRPr="00664975">
        <w:t>section</w:t>
      </w:r>
      <w:r w:rsidRPr="00664975">
        <w:t xml:space="preserve"> from DDCOM [</w:t>
      </w:r>
      <w:r w:rsidR="001B154D" w:rsidRPr="00664975">
        <w:fldChar w:fldCharType="begin"/>
      </w:r>
      <w:r w:rsidR="001B154D" w:rsidRPr="00664975">
        <w:instrText xml:space="preserve"> REF  DDCOM \h </w:instrText>
      </w:r>
      <w:r w:rsidR="001B154D" w:rsidRPr="00664975">
        <w:fldChar w:fldCharType="separate"/>
      </w:r>
      <w:r w:rsidR="0097205F" w:rsidRPr="00664975">
        <w:rPr>
          <w:szCs w:val="24"/>
        </w:rPr>
        <w:t>A</w:t>
      </w:r>
      <w:r w:rsidR="0097205F">
        <w:rPr>
          <w:noProof/>
          <w:szCs w:val="24"/>
        </w:rPr>
        <w:t>3</w:t>
      </w:r>
      <w:r w:rsidR="001B154D" w:rsidRPr="00664975">
        <w:fldChar w:fldCharType="end"/>
      </w:r>
      <w:r w:rsidRPr="00664975">
        <w:t>] is applicable to NCTS.</w:t>
      </w:r>
    </w:p>
    <w:p w14:paraId="11A39D2A" w14:textId="77777777" w:rsidR="009A7618" w:rsidRPr="00664975" w:rsidRDefault="009A7618">
      <w:pPr>
        <w:pStyle w:val="Heading3"/>
      </w:pPr>
      <w:bookmarkStart w:id="148" w:name="_Toc411391435"/>
      <w:bookmarkStart w:id="149" w:name="_Toc411931838"/>
      <w:bookmarkStart w:id="150" w:name="_Toc412952916"/>
      <w:bookmarkStart w:id="151" w:name="_Toc472401107"/>
      <w:bookmarkStart w:id="152" w:name="_Toc473625678"/>
      <w:bookmarkStart w:id="153" w:name="_Toc473732536"/>
      <w:bookmarkStart w:id="154" w:name="_Toc473825635"/>
      <w:bookmarkStart w:id="155" w:name="_Toc285707579"/>
      <w:bookmarkStart w:id="156" w:name="_Toc285708639"/>
      <w:bookmarkStart w:id="157" w:name="_Toc416167717"/>
      <w:bookmarkStart w:id="158" w:name="_Ref477346428"/>
      <w:bookmarkStart w:id="159" w:name="_Toc45648693"/>
      <w:bookmarkStart w:id="160" w:name="_Toc46392799"/>
      <w:r w:rsidRPr="00664975">
        <w:t>Acronyms and Abbreviations</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4CD0FCCB" w14:textId="77777777" w:rsidR="009A7618" w:rsidRPr="00664975" w:rsidRDefault="009A7618">
      <w:pPr>
        <w:spacing w:after="240"/>
      </w:pPr>
      <w:r w:rsidRPr="00664975">
        <w:t>The following acronyms are used in this document:</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379"/>
      </w:tblGrid>
      <w:tr w:rsidR="00BA1328" w:rsidRPr="00664975" w14:paraId="72BB84AA" w14:textId="77777777" w:rsidTr="00887842">
        <w:trPr>
          <w:cantSplit/>
          <w:tblHeader/>
          <w:jc w:val="center"/>
        </w:trPr>
        <w:tc>
          <w:tcPr>
            <w:tcW w:w="1800" w:type="dxa"/>
            <w:shd w:val="clear" w:color="auto" w:fill="000099"/>
          </w:tcPr>
          <w:p w14:paraId="087EDBDB" w14:textId="77777777" w:rsidR="00BA1328" w:rsidRPr="00664975" w:rsidRDefault="00BA1328" w:rsidP="002E651A">
            <w:pPr>
              <w:pStyle w:val="Table10"/>
              <w:spacing w:before="0" w:after="0"/>
              <w:rPr>
                <w:b/>
                <w:sz w:val="24"/>
                <w:szCs w:val="24"/>
              </w:rPr>
            </w:pPr>
            <w:r w:rsidRPr="00664975">
              <w:rPr>
                <w:b/>
                <w:sz w:val="24"/>
                <w:szCs w:val="24"/>
              </w:rPr>
              <w:t>Acronym</w:t>
            </w:r>
          </w:p>
        </w:tc>
        <w:tc>
          <w:tcPr>
            <w:tcW w:w="7379" w:type="dxa"/>
            <w:shd w:val="clear" w:color="auto" w:fill="000099"/>
          </w:tcPr>
          <w:p w14:paraId="05C50773" w14:textId="77777777" w:rsidR="00BA1328" w:rsidRPr="00664975" w:rsidRDefault="00BA1328" w:rsidP="002E651A">
            <w:pPr>
              <w:pStyle w:val="Table10"/>
              <w:spacing w:before="0" w:after="0"/>
              <w:rPr>
                <w:b/>
                <w:sz w:val="24"/>
                <w:szCs w:val="24"/>
              </w:rPr>
            </w:pPr>
            <w:r w:rsidRPr="00664975">
              <w:rPr>
                <w:b/>
                <w:sz w:val="24"/>
                <w:szCs w:val="24"/>
              </w:rPr>
              <w:t>Description</w:t>
            </w:r>
          </w:p>
        </w:tc>
      </w:tr>
      <w:tr w:rsidR="00BA1328" w:rsidRPr="00664975" w14:paraId="255ED2ED" w14:textId="77777777" w:rsidTr="00887842">
        <w:trPr>
          <w:cantSplit/>
          <w:jc w:val="center"/>
        </w:trPr>
        <w:tc>
          <w:tcPr>
            <w:tcW w:w="1800" w:type="dxa"/>
          </w:tcPr>
          <w:p w14:paraId="1EDD6F50"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AAR</w:t>
            </w:r>
          </w:p>
        </w:tc>
        <w:tc>
          <w:tcPr>
            <w:tcW w:w="7379" w:type="dxa"/>
          </w:tcPr>
          <w:p w14:paraId="300405CA"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Anticipated Arrival Record</w:t>
            </w:r>
          </w:p>
        </w:tc>
      </w:tr>
      <w:tr w:rsidR="00BA1328" w:rsidRPr="00664975" w14:paraId="5E20F56E" w14:textId="77777777" w:rsidTr="00887842">
        <w:trPr>
          <w:cantSplit/>
          <w:jc w:val="center"/>
        </w:trPr>
        <w:tc>
          <w:tcPr>
            <w:tcW w:w="1800" w:type="dxa"/>
          </w:tcPr>
          <w:p w14:paraId="41CE9EF2"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AES</w:t>
            </w:r>
          </w:p>
        </w:tc>
        <w:tc>
          <w:tcPr>
            <w:tcW w:w="7379" w:type="dxa"/>
          </w:tcPr>
          <w:p w14:paraId="2EB48361"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Automated Export System</w:t>
            </w:r>
          </w:p>
        </w:tc>
      </w:tr>
      <w:tr w:rsidR="00D525B5" w:rsidRPr="00664975" w14:paraId="33C6D2A6" w14:textId="77777777" w:rsidTr="00887842">
        <w:trPr>
          <w:cantSplit/>
          <w:jc w:val="center"/>
        </w:trPr>
        <w:tc>
          <w:tcPr>
            <w:tcW w:w="1800" w:type="dxa"/>
          </w:tcPr>
          <w:p w14:paraId="2D71971E" w14:textId="76B44EC3" w:rsidR="00D525B5" w:rsidRPr="00664975" w:rsidRDefault="0057660B" w:rsidP="002E651A">
            <w:pPr>
              <w:pStyle w:val="Table10"/>
              <w:tabs>
                <w:tab w:val="clear" w:pos="567"/>
                <w:tab w:val="clear" w:pos="1134"/>
                <w:tab w:val="clear" w:pos="1701"/>
              </w:tabs>
              <w:spacing w:before="0" w:after="0"/>
              <w:rPr>
                <w:sz w:val="24"/>
                <w:szCs w:val="24"/>
              </w:rPr>
            </w:pPr>
            <w:r w:rsidRPr="00664975">
              <w:rPr>
                <w:sz w:val="24"/>
                <w:szCs w:val="24"/>
              </w:rPr>
              <w:t>AER</w:t>
            </w:r>
          </w:p>
        </w:tc>
        <w:tc>
          <w:tcPr>
            <w:tcW w:w="7379" w:type="dxa"/>
          </w:tcPr>
          <w:p w14:paraId="79BF1CF5" w14:textId="372CF559" w:rsidR="00D525B5" w:rsidRPr="00664975" w:rsidRDefault="0057660B" w:rsidP="008524C5">
            <w:pPr>
              <w:spacing w:before="0"/>
              <w:jc w:val="left"/>
              <w:rPr>
                <w:szCs w:val="24"/>
              </w:rPr>
            </w:pPr>
            <w:r w:rsidRPr="00664975">
              <w:rPr>
                <w:szCs w:val="24"/>
              </w:rPr>
              <w:t>Anticipated Export Record</w:t>
            </w:r>
          </w:p>
        </w:tc>
      </w:tr>
      <w:tr w:rsidR="003E5283" w:rsidRPr="00664975" w14:paraId="75B0BD9D" w14:textId="77777777" w:rsidTr="00887842">
        <w:trPr>
          <w:cantSplit/>
          <w:jc w:val="center"/>
        </w:trPr>
        <w:tc>
          <w:tcPr>
            <w:tcW w:w="1800" w:type="dxa"/>
          </w:tcPr>
          <w:p w14:paraId="7D23C5B0" w14:textId="7A3C6FBB" w:rsidR="003E5283" w:rsidRPr="00664975" w:rsidRDefault="003E5283" w:rsidP="002E651A">
            <w:pPr>
              <w:pStyle w:val="Table10"/>
              <w:tabs>
                <w:tab w:val="clear" w:pos="567"/>
                <w:tab w:val="clear" w:pos="1134"/>
                <w:tab w:val="clear" w:pos="1701"/>
              </w:tabs>
              <w:spacing w:before="0" w:after="0"/>
              <w:rPr>
                <w:sz w:val="24"/>
                <w:szCs w:val="24"/>
              </w:rPr>
            </w:pPr>
            <w:r w:rsidRPr="00664975">
              <w:rPr>
                <w:sz w:val="24"/>
                <w:szCs w:val="24"/>
              </w:rPr>
              <w:t>ARC</w:t>
            </w:r>
          </w:p>
        </w:tc>
        <w:tc>
          <w:tcPr>
            <w:tcW w:w="7379" w:type="dxa"/>
          </w:tcPr>
          <w:p w14:paraId="6063F4BC" w14:textId="41868A80" w:rsidR="003E5283" w:rsidRPr="00664975" w:rsidRDefault="003E5283" w:rsidP="008524C5">
            <w:pPr>
              <w:spacing w:before="0"/>
              <w:jc w:val="left"/>
              <w:rPr>
                <w:szCs w:val="24"/>
              </w:rPr>
            </w:pPr>
            <w:r w:rsidRPr="00664975">
              <w:rPr>
                <w:szCs w:val="24"/>
              </w:rPr>
              <w:t>Administrative Reference Code</w:t>
            </w:r>
          </w:p>
        </w:tc>
      </w:tr>
      <w:tr w:rsidR="00BA1328" w:rsidRPr="00664975" w14:paraId="35992AA0" w14:textId="77777777" w:rsidTr="00887842">
        <w:trPr>
          <w:cantSplit/>
          <w:jc w:val="center"/>
        </w:trPr>
        <w:tc>
          <w:tcPr>
            <w:tcW w:w="1800" w:type="dxa"/>
          </w:tcPr>
          <w:p w14:paraId="4F6A5C26"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ATR</w:t>
            </w:r>
          </w:p>
        </w:tc>
        <w:tc>
          <w:tcPr>
            <w:tcW w:w="7379" w:type="dxa"/>
          </w:tcPr>
          <w:p w14:paraId="3E5DF552"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Anticipated Transit Record</w:t>
            </w:r>
          </w:p>
        </w:tc>
      </w:tr>
      <w:tr w:rsidR="005477D7" w:rsidRPr="00664975" w14:paraId="2E3180C2" w14:textId="77777777" w:rsidTr="00887842">
        <w:trPr>
          <w:cantSplit/>
          <w:jc w:val="center"/>
        </w:trPr>
        <w:tc>
          <w:tcPr>
            <w:tcW w:w="1800" w:type="dxa"/>
          </w:tcPr>
          <w:p w14:paraId="3CFEBF96" w14:textId="28043ABB" w:rsidR="005477D7" w:rsidRPr="00664975" w:rsidRDefault="005477D7" w:rsidP="002E651A">
            <w:pPr>
              <w:pStyle w:val="Table10"/>
              <w:tabs>
                <w:tab w:val="clear" w:pos="567"/>
                <w:tab w:val="clear" w:pos="1134"/>
                <w:tab w:val="clear" w:pos="1701"/>
              </w:tabs>
              <w:spacing w:before="0" w:after="0"/>
              <w:rPr>
                <w:sz w:val="24"/>
                <w:szCs w:val="24"/>
              </w:rPr>
            </w:pPr>
            <w:r w:rsidRPr="00664975">
              <w:rPr>
                <w:sz w:val="24"/>
                <w:szCs w:val="24"/>
              </w:rPr>
              <w:t>AXR</w:t>
            </w:r>
          </w:p>
        </w:tc>
        <w:tc>
          <w:tcPr>
            <w:tcW w:w="7379" w:type="dxa"/>
          </w:tcPr>
          <w:p w14:paraId="1408BC6E" w14:textId="486B3D62" w:rsidR="005477D7" w:rsidRPr="00664975" w:rsidRDefault="00065B0A" w:rsidP="002E651A">
            <w:pPr>
              <w:pStyle w:val="Table10"/>
              <w:tabs>
                <w:tab w:val="clear" w:pos="567"/>
                <w:tab w:val="clear" w:pos="1134"/>
                <w:tab w:val="clear" w:pos="1701"/>
              </w:tabs>
              <w:spacing w:before="0" w:after="0"/>
              <w:rPr>
                <w:sz w:val="24"/>
                <w:szCs w:val="24"/>
              </w:rPr>
            </w:pPr>
            <w:r w:rsidRPr="00664975">
              <w:rPr>
                <w:sz w:val="24"/>
                <w:szCs w:val="24"/>
              </w:rPr>
              <w:t>Anticipated Exit for Transit Record</w:t>
            </w:r>
          </w:p>
        </w:tc>
      </w:tr>
      <w:tr w:rsidR="00BA1328" w:rsidRPr="00664975" w14:paraId="4B54CAF7" w14:textId="77777777" w:rsidTr="00887842">
        <w:trPr>
          <w:cantSplit/>
          <w:jc w:val="center"/>
        </w:trPr>
        <w:tc>
          <w:tcPr>
            <w:tcW w:w="1800" w:type="dxa"/>
          </w:tcPr>
          <w:p w14:paraId="5004FBD0"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CCN</w:t>
            </w:r>
          </w:p>
        </w:tc>
        <w:tc>
          <w:tcPr>
            <w:tcW w:w="7379" w:type="dxa"/>
          </w:tcPr>
          <w:p w14:paraId="6A3D4389"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Common Communication Network</w:t>
            </w:r>
          </w:p>
        </w:tc>
      </w:tr>
      <w:tr w:rsidR="00BA1328" w:rsidRPr="00664975" w14:paraId="1FAB7854" w14:textId="77777777" w:rsidTr="00887842">
        <w:trPr>
          <w:cantSplit/>
          <w:jc w:val="center"/>
        </w:trPr>
        <w:tc>
          <w:tcPr>
            <w:tcW w:w="1800" w:type="dxa"/>
          </w:tcPr>
          <w:p w14:paraId="0EFB4AAA"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CD</w:t>
            </w:r>
          </w:p>
        </w:tc>
        <w:tc>
          <w:tcPr>
            <w:tcW w:w="7379" w:type="dxa"/>
          </w:tcPr>
          <w:p w14:paraId="596C0292"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Common Domain</w:t>
            </w:r>
          </w:p>
        </w:tc>
      </w:tr>
      <w:tr w:rsidR="00BA1328" w:rsidRPr="00664975" w14:paraId="60FFB552" w14:textId="77777777" w:rsidTr="00887842">
        <w:trPr>
          <w:cantSplit/>
          <w:jc w:val="center"/>
        </w:trPr>
        <w:tc>
          <w:tcPr>
            <w:tcW w:w="1800" w:type="dxa"/>
          </w:tcPr>
          <w:p w14:paraId="1033E777"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CDCA</w:t>
            </w:r>
          </w:p>
        </w:tc>
        <w:tc>
          <w:tcPr>
            <w:tcW w:w="7379" w:type="dxa"/>
          </w:tcPr>
          <w:p w14:paraId="32437581"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Centrally Developed Customs Application</w:t>
            </w:r>
          </w:p>
        </w:tc>
      </w:tr>
      <w:tr w:rsidR="00BA1328" w:rsidRPr="00664975" w14:paraId="3527C953" w14:textId="77777777" w:rsidTr="00887842">
        <w:trPr>
          <w:cantSplit/>
          <w:jc w:val="center"/>
        </w:trPr>
        <w:tc>
          <w:tcPr>
            <w:tcW w:w="1800" w:type="dxa"/>
          </w:tcPr>
          <w:p w14:paraId="4CDBF45D"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CoA</w:t>
            </w:r>
          </w:p>
        </w:tc>
        <w:tc>
          <w:tcPr>
            <w:tcW w:w="7379" w:type="dxa"/>
          </w:tcPr>
          <w:p w14:paraId="2D3A6B01"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Confirm on Arrival</w:t>
            </w:r>
          </w:p>
        </w:tc>
      </w:tr>
      <w:tr w:rsidR="00BA1328" w:rsidRPr="00664975" w14:paraId="2B25BC69" w14:textId="77777777" w:rsidTr="00887842">
        <w:trPr>
          <w:cantSplit/>
          <w:jc w:val="center"/>
        </w:trPr>
        <w:tc>
          <w:tcPr>
            <w:tcW w:w="1800" w:type="dxa"/>
          </w:tcPr>
          <w:p w14:paraId="52634553"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CoD</w:t>
            </w:r>
          </w:p>
        </w:tc>
        <w:tc>
          <w:tcPr>
            <w:tcW w:w="7379" w:type="dxa"/>
          </w:tcPr>
          <w:p w14:paraId="456768A1"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Confirm on Delivery</w:t>
            </w:r>
          </w:p>
        </w:tc>
      </w:tr>
      <w:tr w:rsidR="00BA1328" w:rsidRPr="00664975" w14:paraId="446AE739" w14:textId="77777777" w:rsidTr="00887842">
        <w:trPr>
          <w:cantSplit/>
          <w:jc w:val="center"/>
        </w:trPr>
        <w:tc>
          <w:tcPr>
            <w:tcW w:w="1800" w:type="dxa"/>
          </w:tcPr>
          <w:p w14:paraId="61B9CC67"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COL</w:t>
            </w:r>
          </w:p>
        </w:tc>
        <w:tc>
          <w:tcPr>
            <w:tcW w:w="7379" w:type="dxa"/>
          </w:tcPr>
          <w:p w14:paraId="2FE37777"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Customs Office List</w:t>
            </w:r>
          </w:p>
        </w:tc>
      </w:tr>
      <w:tr w:rsidR="00BA1328" w:rsidRPr="00664975" w14:paraId="7AA3F63E" w14:textId="77777777" w:rsidTr="00887842">
        <w:trPr>
          <w:cantSplit/>
          <w:jc w:val="center"/>
        </w:trPr>
        <w:tc>
          <w:tcPr>
            <w:tcW w:w="1800" w:type="dxa"/>
          </w:tcPr>
          <w:p w14:paraId="54354B20"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CPT</w:t>
            </w:r>
          </w:p>
        </w:tc>
        <w:tc>
          <w:tcPr>
            <w:tcW w:w="7379" w:type="dxa"/>
          </w:tcPr>
          <w:p w14:paraId="1B8FE72A"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Central Project Team</w:t>
            </w:r>
          </w:p>
        </w:tc>
      </w:tr>
      <w:tr w:rsidR="00FF57CD" w:rsidRPr="00664975" w14:paraId="7F11984A" w14:textId="77777777" w:rsidTr="00887842">
        <w:trPr>
          <w:cantSplit/>
          <w:jc w:val="center"/>
        </w:trPr>
        <w:tc>
          <w:tcPr>
            <w:tcW w:w="1800" w:type="dxa"/>
          </w:tcPr>
          <w:p w14:paraId="7C4E4FD5" w14:textId="5801AACA" w:rsidR="00FF57CD" w:rsidRPr="00664975" w:rsidRDefault="00FF57CD" w:rsidP="002E651A">
            <w:pPr>
              <w:pStyle w:val="Table10"/>
              <w:tabs>
                <w:tab w:val="clear" w:pos="567"/>
                <w:tab w:val="clear" w:pos="1134"/>
                <w:tab w:val="clear" w:pos="1701"/>
              </w:tabs>
              <w:spacing w:before="0" w:after="0"/>
              <w:rPr>
                <w:sz w:val="24"/>
                <w:szCs w:val="24"/>
              </w:rPr>
            </w:pPr>
            <w:r w:rsidRPr="00664975">
              <w:rPr>
                <w:sz w:val="24"/>
                <w:szCs w:val="24"/>
              </w:rPr>
              <w:t>CS</w:t>
            </w:r>
          </w:p>
        </w:tc>
        <w:tc>
          <w:tcPr>
            <w:tcW w:w="7379" w:type="dxa"/>
          </w:tcPr>
          <w:p w14:paraId="63599763" w14:textId="71401B42" w:rsidR="00FF57CD" w:rsidRPr="00664975" w:rsidRDefault="00FF57CD" w:rsidP="002E651A">
            <w:pPr>
              <w:pStyle w:val="Table10"/>
              <w:tabs>
                <w:tab w:val="clear" w:pos="567"/>
                <w:tab w:val="clear" w:pos="1134"/>
                <w:tab w:val="clear" w:pos="1701"/>
              </w:tabs>
              <w:spacing w:before="0" w:after="0"/>
              <w:rPr>
                <w:sz w:val="24"/>
                <w:szCs w:val="24"/>
              </w:rPr>
            </w:pPr>
            <w:r w:rsidRPr="00664975">
              <w:rPr>
                <w:sz w:val="24"/>
                <w:szCs w:val="24"/>
              </w:rPr>
              <w:t>Central Services</w:t>
            </w:r>
          </w:p>
        </w:tc>
      </w:tr>
      <w:tr w:rsidR="00400496" w:rsidRPr="00664975" w14:paraId="60880FA0" w14:textId="77777777" w:rsidTr="00887842">
        <w:trPr>
          <w:cantSplit/>
          <w:jc w:val="center"/>
        </w:trPr>
        <w:tc>
          <w:tcPr>
            <w:tcW w:w="1800" w:type="dxa"/>
          </w:tcPr>
          <w:p w14:paraId="72E2976A" w14:textId="3047DA29" w:rsidR="00400496" w:rsidRPr="00664975" w:rsidRDefault="00400496" w:rsidP="002E651A">
            <w:pPr>
              <w:pStyle w:val="Table10"/>
              <w:tabs>
                <w:tab w:val="clear" w:pos="567"/>
                <w:tab w:val="clear" w:pos="1134"/>
                <w:tab w:val="clear" w:pos="1701"/>
              </w:tabs>
              <w:spacing w:before="0" w:after="0"/>
              <w:rPr>
                <w:sz w:val="24"/>
                <w:szCs w:val="24"/>
              </w:rPr>
            </w:pPr>
            <w:r w:rsidRPr="00664975">
              <w:rPr>
                <w:sz w:val="24"/>
                <w:szCs w:val="24"/>
              </w:rPr>
              <w:t>CS/ieCA</w:t>
            </w:r>
          </w:p>
        </w:tc>
        <w:tc>
          <w:tcPr>
            <w:tcW w:w="7379" w:type="dxa"/>
          </w:tcPr>
          <w:p w14:paraId="79D7A2A8" w14:textId="282C4D62" w:rsidR="00400496" w:rsidRPr="00664975" w:rsidRDefault="00814F7A" w:rsidP="002E651A">
            <w:pPr>
              <w:pStyle w:val="Table10"/>
              <w:tabs>
                <w:tab w:val="clear" w:pos="567"/>
                <w:tab w:val="clear" w:pos="1134"/>
                <w:tab w:val="clear" w:pos="1701"/>
              </w:tabs>
              <w:spacing w:before="0" w:after="0"/>
              <w:rPr>
                <w:sz w:val="24"/>
                <w:szCs w:val="24"/>
              </w:rPr>
            </w:pPr>
            <w:r w:rsidRPr="00664975">
              <w:rPr>
                <w:sz w:val="24"/>
                <w:szCs w:val="24"/>
              </w:rPr>
              <w:t>Centrally developed and centrally operated ieCA</w:t>
            </w:r>
          </w:p>
        </w:tc>
      </w:tr>
      <w:tr w:rsidR="00BA1328" w:rsidRPr="00664975" w14:paraId="66BADE14" w14:textId="77777777" w:rsidTr="00887842">
        <w:trPr>
          <w:cantSplit/>
          <w:jc w:val="center"/>
        </w:trPr>
        <w:tc>
          <w:tcPr>
            <w:tcW w:w="1800" w:type="dxa"/>
          </w:tcPr>
          <w:p w14:paraId="7F2AAD5E" w14:textId="7FD47E0B"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CS/MIS</w:t>
            </w:r>
            <w:r w:rsidR="001E439A" w:rsidRPr="00664975">
              <w:rPr>
                <w:sz w:val="24"/>
                <w:szCs w:val="24"/>
              </w:rPr>
              <w:t>2</w:t>
            </w:r>
          </w:p>
        </w:tc>
        <w:tc>
          <w:tcPr>
            <w:tcW w:w="7379" w:type="dxa"/>
          </w:tcPr>
          <w:p w14:paraId="2349F14D"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Central Services Management Information System</w:t>
            </w:r>
          </w:p>
        </w:tc>
      </w:tr>
      <w:tr w:rsidR="00BA1328" w:rsidRPr="00664975" w14:paraId="66E01CF8" w14:textId="77777777" w:rsidTr="00887842">
        <w:trPr>
          <w:cantSplit/>
          <w:jc w:val="center"/>
        </w:trPr>
        <w:tc>
          <w:tcPr>
            <w:tcW w:w="1800" w:type="dxa"/>
          </w:tcPr>
          <w:p w14:paraId="29E68D91"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CS/RD</w:t>
            </w:r>
            <w:r w:rsidR="0074541B" w:rsidRPr="00664975">
              <w:rPr>
                <w:sz w:val="24"/>
                <w:szCs w:val="24"/>
              </w:rPr>
              <w:t>2</w:t>
            </w:r>
          </w:p>
        </w:tc>
        <w:tc>
          <w:tcPr>
            <w:tcW w:w="7379" w:type="dxa"/>
          </w:tcPr>
          <w:p w14:paraId="0CD1C786"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Central Services Reference Data</w:t>
            </w:r>
          </w:p>
        </w:tc>
      </w:tr>
      <w:tr w:rsidR="00BA1328" w:rsidRPr="00664975" w14:paraId="4189E5F2" w14:textId="77777777" w:rsidTr="00887842">
        <w:trPr>
          <w:cantSplit/>
          <w:jc w:val="center"/>
        </w:trPr>
        <w:tc>
          <w:tcPr>
            <w:tcW w:w="1800" w:type="dxa"/>
          </w:tcPr>
          <w:p w14:paraId="3EC44643"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CSE</w:t>
            </w:r>
          </w:p>
        </w:tc>
        <w:tc>
          <w:tcPr>
            <w:tcW w:w="7379" w:type="dxa"/>
          </w:tcPr>
          <w:p w14:paraId="0AC84EF6"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Consolidated Specifications Environment</w:t>
            </w:r>
          </w:p>
        </w:tc>
      </w:tr>
      <w:tr w:rsidR="00BA1328" w:rsidRPr="00664975" w14:paraId="16ABBB63" w14:textId="77777777" w:rsidTr="00887842">
        <w:trPr>
          <w:cantSplit/>
          <w:jc w:val="center"/>
        </w:trPr>
        <w:tc>
          <w:tcPr>
            <w:tcW w:w="1800" w:type="dxa"/>
          </w:tcPr>
          <w:p w14:paraId="62473FB1"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CSI</w:t>
            </w:r>
          </w:p>
        </w:tc>
        <w:tc>
          <w:tcPr>
            <w:tcW w:w="7379" w:type="dxa"/>
          </w:tcPr>
          <w:p w14:paraId="62634DC7"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Common Systems Interface</w:t>
            </w:r>
          </w:p>
        </w:tc>
      </w:tr>
      <w:tr w:rsidR="008B49CB" w:rsidRPr="00664975" w14:paraId="6719117C" w14:textId="77777777" w:rsidTr="00887842">
        <w:trPr>
          <w:cantSplit/>
          <w:jc w:val="center"/>
        </w:trPr>
        <w:tc>
          <w:tcPr>
            <w:tcW w:w="1800" w:type="dxa"/>
          </w:tcPr>
          <w:p w14:paraId="5540949D" w14:textId="77777777" w:rsidR="008B49CB" w:rsidRPr="00664975" w:rsidRDefault="002855D9" w:rsidP="002E651A">
            <w:pPr>
              <w:pStyle w:val="Table10"/>
              <w:tabs>
                <w:tab w:val="clear" w:pos="567"/>
                <w:tab w:val="clear" w:pos="1134"/>
                <w:tab w:val="clear" w:pos="1701"/>
              </w:tabs>
              <w:spacing w:before="0" w:after="0"/>
              <w:rPr>
                <w:sz w:val="24"/>
                <w:szCs w:val="24"/>
              </w:rPr>
            </w:pPr>
            <w:r w:rsidRPr="00664975">
              <w:rPr>
                <w:sz w:val="24"/>
                <w:szCs w:val="24"/>
              </w:rPr>
              <w:t>CTA</w:t>
            </w:r>
          </w:p>
        </w:tc>
        <w:tc>
          <w:tcPr>
            <w:tcW w:w="7379" w:type="dxa"/>
          </w:tcPr>
          <w:p w14:paraId="29922819" w14:textId="77777777" w:rsidR="008B49CB" w:rsidRPr="00664975" w:rsidRDefault="001A6DEC" w:rsidP="002E651A">
            <w:pPr>
              <w:pStyle w:val="Table10"/>
              <w:tabs>
                <w:tab w:val="clear" w:pos="567"/>
                <w:tab w:val="clear" w:pos="1134"/>
                <w:tab w:val="clear" w:pos="1701"/>
              </w:tabs>
              <w:spacing w:before="0" w:after="0"/>
              <w:rPr>
                <w:sz w:val="24"/>
                <w:szCs w:val="24"/>
              </w:rPr>
            </w:pPr>
            <w:r w:rsidRPr="00664975">
              <w:rPr>
                <w:sz w:val="24"/>
                <w:szCs w:val="24"/>
              </w:rPr>
              <w:t>Conformance Testing Application</w:t>
            </w:r>
          </w:p>
        </w:tc>
      </w:tr>
      <w:tr w:rsidR="00BA1328" w:rsidRPr="00664975" w14:paraId="067EB672" w14:textId="77777777" w:rsidTr="00887842">
        <w:trPr>
          <w:cantSplit/>
          <w:jc w:val="center"/>
        </w:trPr>
        <w:tc>
          <w:tcPr>
            <w:tcW w:w="1800" w:type="dxa"/>
          </w:tcPr>
          <w:p w14:paraId="47C0AA0C"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DDCOM</w:t>
            </w:r>
          </w:p>
        </w:tc>
        <w:tc>
          <w:tcPr>
            <w:tcW w:w="7379" w:type="dxa"/>
          </w:tcPr>
          <w:p w14:paraId="45486CB2"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Design Document for Common Operations and Methods</w:t>
            </w:r>
          </w:p>
        </w:tc>
      </w:tr>
      <w:tr w:rsidR="00BA1328" w:rsidRPr="00664975" w14:paraId="47F05F79" w14:textId="77777777" w:rsidTr="00887842">
        <w:trPr>
          <w:cantSplit/>
          <w:jc w:val="center"/>
        </w:trPr>
        <w:tc>
          <w:tcPr>
            <w:tcW w:w="1800" w:type="dxa"/>
          </w:tcPr>
          <w:p w14:paraId="4629D55B"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DDNA</w:t>
            </w:r>
          </w:p>
        </w:tc>
        <w:tc>
          <w:tcPr>
            <w:tcW w:w="7379" w:type="dxa"/>
          </w:tcPr>
          <w:p w14:paraId="4DEAE8C3"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Design Document for National Applications</w:t>
            </w:r>
          </w:p>
        </w:tc>
      </w:tr>
      <w:tr w:rsidR="00D23409" w:rsidRPr="00664975" w14:paraId="3D34FE0D" w14:textId="77777777" w:rsidTr="00887842">
        <w:trPr>
          <w:cantSplit/>
          <w:jc w:val="center"/>
        </w:trPr>
        <w:tc>
          <w:tcPr>
            <w:tcW w:w="1800" w:type="dxa"/>
          </w:tcPr>
          <w:p w14:paraId="6B8B8E9B" w14:textId="77777777" w:rsidR="00D23409" w:rsidRPr="00664975" w:rsidRDefault="00D23409" w:rsidP="002E651A">
            <w:pPr>
              <w:pStyle w:val="Table10"/>
              <w:tabs>
                <w:tab w:val="clear" w:pos="567"/>
                <w:tab w:val="clear" w:pos="1134"/>
                <w:tab w:val="clear" w:pos="1701"/>
              </w:tabs>
              <w:spacing w:before="0" w:after="0"/>
              <w:rPr>
                <w:sz w:val="24"/>
                <w:szCs w:val="24"/>
              </w:rPr>
            </w:pPr>
            <w:r w:rsidRPr="00664975">
              <w:rPr>
                <w:sz w:val="24"/>
                <w:szCs w:val="24"/>
              </w:rPr>
              <w:t>DDNIA</w:t>
            </w:r>
          </w:p>
        </w:tc>
        <w:tc>
          <w:tcPr>
            <w:tcW w:w="7379" w:type="dxa"/>
          </w:tcPr>
          <w:p w14:paraId="63EAAE7E" w14:textId="77777777" w:rsidR="00D23409" w:rsidRPr="00664975" w:rsidRDefault="00D23409" w:rsidP="002E651A">
            <w:pPr>
              <w:pStyle w:val="Table10"/>
              <w:tabs>
                <w:tab w:val="clear" w:pos="567"/>
                <w:tab w:val="clear" w:pos="1134"/>
                <w:tab w:val="clear" w:pos="1701"/>
              </w:tabs>
              <w:spacing w:before="0" w:after="0"/>
              <w:rPr>
                <w:sz w:val="24"/>
                <w:szCs w:val="24"/>
              </w:rPr>
            </w:pPr>
            <w:r w:rsidRPr="00664975">
              <w:rPr>
                <w:sz w:val="24"/>
                <w:szCs w:val="24"/>
              </w:rPr>
              <w:t>Design Document for National Import Application</w:t>
            </w:r>
          </w:p>
        </w:tc>
      </w:tr>
      <w:tr w:rsidR="00BA1328" w:rsidRPr="00664975" w14:paraId="08DB9D54" w14:textId="77777777" w:rsidTr="00887842">
        <w:trPr>
          <w:cantSplit/>
          <w:jc w:val="center"/>
        </w:trPr>
        <w:tc>
          <w:tcPr>
            <w:tcW w:w="1800" w:type="dxa"/>
          </w:tcPr>
          <w:p w14:paraId="3503103D"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DDNTA</w:t>
            </w:r>
          </w:p>
        </w:tc>
        <w:tc>
          <w:tcPr>
            <w:tcW w:w="7379" w:type="dxa"/>
          </w:tcPr>
          <w:p w14:paraId="5192D3FE"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Design Document for National Transit Applications</w:t>
            </w:r>
          </w:p>
        </w:tc>
      </w:tr>
      <w:tr w:rsidR="00BA1328" w:rsidRPr="00664975" w14:paraId="1C53CA38" w14:textId="77777777" w:rsidTr="00887842">
        <w:trPr>
          <w:cantSplit/>
          <w:jc w:val="center"/>
        </w:trPr>
        <w:tc>
          <w:tcPr>
            <w:tcW w:w="1800" w:type="dxa"/>
          </w:tcPr>
          <w:p w14:paraId="6C2F6220"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DDNXA</w:t>
            </w:r>
          </w:p>
        </w:tc>
        <w:tc>
          <w:tcPr>
            <w:tcW w:w="7379" w:type="dxa"/>
          </w:tcPr>
          <w:p w14:paraId="70D451D2"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Design Document for National Export Applications</w:t>
            </w:r>
          </w:p>
        </w:tc>
      </w:tr>
      <w:tr w:rsidR="00BA1328" w:rsidRPr="00664975" w14:paraId="3BB98725" w14:textId="77777777" w:rsidTr="00887842">
        <w:trPr>
          <w:cantSplit/>
          <w:jc w:val="center"/>
        </w:trPr>
        <w:tc>
          <w:tcPr>
            <w:tcW w:w="1800" w:type="dxa"/>
          </w:tcPr>
          <w:p w14:paraId="55819398"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DDSPEED</w:t>
            </w:r>
          </w:p>
        </w:tc>
        <w:tc>
          <w:tcPr>
            <w:tcW w:w="7379" w:type="dxa"/>
          </w:tcPr>
          <w:p w14:paraId="67081279"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Design Document for SPEED</w:t>
            </w:r>
          </w:p>
        </w:tc>
      </w:tr>
      <w:tr w:rsidR="00BA1328" w:rsidRPr="00664975" w14:paraId="03D5DC3D" w14:textId="77777777" w:rsidTr="00887842">
        <w:trPr>
          <w:cantSplit/>
          <w:jc w:val="center"/>
        </w:trPr>
        <w:tc>
          <w:tcPr>
            <w:tcW w:w="1800" w:type="dxa"/>
          </w:tcPr>
          <w:p w14:paraId="57827274"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EBP</w:t>
            </w:r>
          </w:p>
        </w:tc>
        <w:tc>
          <w:tcPr>
            <w:tcW w:w="7379" w:type="dxa"/>
          </w:tcPr>
          <w:p w14:paraId="426DA814"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Elementary Business Process</w:t>
            </w:r>
          </w:p>
        </w:tc>
      </w:tr>
      <w:tr w:rsidR="00BA1328" w:rsidRPr="00664975" w14:paraId="78185BF2" w14:textId="77777777" w:rsidTr="00887842">
        <w:trPr>
          <w:cantSplit/>
          <w:jc w:val="center"/>
        </w:trPr>
        <w:tc>
          <w:tcPr>
            <w:tcW w:w="1800" w:type="dxa"/>
          </w:tcPr>
          <w:p w14:paraId="3E6EC2E3"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EDI</w:t>
            </w:r>
          </w:p>
        </w:tc>
        <w:tc>
          <w:tcPr>
            <w:tcW w:w="7379" w:type="dxa"/>
          </w:tcPr>
          <w:p w14:paraId="3A37572E"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Electronic Data Interchange</w:t>
            </w:r>
          </w:p>
        </w:tc>
      </w:tr>
      <w:tr w:rsidR="00BA1328" w:rsidRPr="00664975" w14:paraId="0963E996" w14:textId="77777777" w:rsidTr="00887842">
        <w:trPr>
          <w:cantSplit/>
          <w:jc w:val="center"/>
        </w:trPr>
        <w:tc>
          <w:tcPr>
            <w:tcW w:w="1800" w:type="dxa"/>
          </w:tcPr>
          <w:p w14:paraId="598C43C1"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EXC</w:t>
            </w:r>
          </w:p>
        </w:tc>
        <w:tc>
          <w:tcPr>
            <w:tcW w:w="7379" w:type="dxa"/>
          </w:tcPr>
          <w:p w14:paraId="7510323B"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Exception Report</w:t>
            </w:r>
          </w:p>
        </w:tc>
      </w:tr>
      <w:tr w:rsidR="00BA1328" w:rsidRPr="00664975" w14:paraId="5D9DDE7A" w14:textId="77777777" w:rsidTr="00887842">
        <w:trPr>
          <w:cantSplit/>
          <w:jc w:val="center"/>
        </w:trPr>
        <w:tc>
          <w:tcPr>
            <w:tcW w:w="1800" w:type="dxa"/>
          </w:tcPr>
          <w:p w14:paraId="5904E58D"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EXP</w:t>
            </w:r>
          </w:p>
        </w:tc>
        <w:tc>
          <w:tcPr>
            <w:tcW w:w="7379" w:type="dxa"/>
          </w:tcPr>
          <w:p w14:paraId="2BE725B2"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Expiration Report</w:t>
            </w:r>
          </w:p>
        </w:tc>
      </w:tr>
      <w:tr w:rsidR="00BA1328" w:rsidRPr="00664975" w14:paraId="51623565" w14:textId="77777777" w:rsidTr="00887842">
        <w:trPr>
          <w:cantSplit/>
          <w:jc w:val="center"/>
        </w:trPr>
        <w:tc>
          <w:tcPr>
            <w:tcW w:w="1800" w:type="dxa"/>
          </w:tcPr>
          <w:p w14:paraId="0C6CCCBC"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FCS</w:t>
            </w:r>
          </w:p>
        </w:tc>
        <w:tc>
          <w:tcPr>
            <w:tcW w:w="7379" w:type="dxa"/>
          </w:tcPr>
          <w:p w14:paraId="44F6F6AD"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Federation Conformance System</w:t>
            </w:r>
          </w:p>
        </w:tc>
      </w:tr>
      <w:tr w:rsidR="00BA1328" w:rsidRPr="00664975" w14:paraId="764B5040" w14:textId="77777777" w:rsidTr="00887842">
        <w:trPr>
          <w:cantSplit/>
          <w:jc w:val="center"/>
        </w:trPr>
        <w:tc>
          <w:tcPr>
            <w:tcW w:w="1800" w:type="dxa"/>
          </w:tcPr>
          <w:p w14:paraId="3FA748C5"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lastRenderedPageBreak/>
              <w:t>FMS</w:t>
            </w:r>
          </w:p>
        </w:tc>
        <w:tc>
          <w:tcPr>
            <w:tcW w:w="7379" w:type="dxa"/>
          </w:tcPr>
          <w:p w14:paraId="0F9F88AF"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Functional Message Structure</w:t>
            </w:r>
          </w:p>
        </w:tc>
      </w:tr>
      <w:tr w:rsidR="00BA1328" w:rsidRPr="00664975" w14:paraId="62C0BF9E" w14:textId="77777777" w:rsidTr="00887842">
        <w:trPr>
          <w:cantSplit/>
          <w:jc w:val="center"/>
        </w:trPr>
        <w:tc>
          <w:tcPr>
            <w:tcW w:w="1800" w:type="dxa"/>
          </w:tcPr>
          <w:p w14:paraId="4252ADAC"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FSS</w:t>
            </w:r>
          </w:p>
        </w:tc>
        <w:tc>
          <w:tcPr>
            <w:tcW w:w="7379" w:type="dxa"/>
          </w:tcPr>
          <w:p w14:paraId="78DD743A"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Functional System Specification</w:t>
            </w:r>
          </w:p>
        </w:tc>
      </w:tr>
      <w:tr w:rsidR="00BA1328" w:rsidRPr="00664975" w14:paraId="1EA85F27" w14:textId="77777777" w:rsidTr="00887842">
        <w:trPr>
          <w:cantSplit/>
          <w:jc w:val="center"/>
        </w:trPr>
        <w:tc>
          <w:tcPr>
            <w:tcW w:w="1800" w:type="dxa"/>
          </w:tcPr>
          <w:p w14:paraId="1783F5A1"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FTSS</w:t>
            </w:r>
          </w:p>
        </w:tc>
        <w:tc>
          <w:tcPr>
            <w:tcW w:w="7379" w:type="dxa"/>
          </w:tcPr>
          <w:p w14:paraId="3C72E42D"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Functional Transit System Specification</w:t>
            </w:r>
          </w:p>
        </w:tc>
      </w:tr>
      <w:tr w:rsidR="002B437C" w:rsidRPr="00664975" w14:paraId="310DDDEB" w14:textId="77777777" w:rsidTr="00887842">
        <w:trPr>
          <w:cantSplit/>
          <w:jc w:val="center"/>
        </w:trPr>
        <w:tc>
          <w:tcPr>
            <w:tcW w:w="1800" w:type="dxa"/>
          </w:tcPr>
          <w:p w14:paraId="2288A45A" w14:textId="076AA836" w:rsidR="002B437C" w:rsidRPr="00664975" w:rsidRDefault="002F2FBA" w:rsidP="002E651A">
            <w:pPr>
              <w:pStyle w:val="Table10"/>
              <w:tabs>
                <w:tab w:val="clear" w:pos="567"/>
                <w:tab w:val="clear" w:pos="1134"/>
                <w:tab w:val="clear" w:pos="1701"/>
              </w:tabs>
              <w:spacing w:before="0" w:after="0"/>
              <w:rPr>
                <w:sz w:val="24"/>
                <w:szCs w:val="24"/>
              </w:rPr>
            </w:pPr>
            <w:r w:rsidRPr="00664975">
              <w:rPr>
                <w:sz w:val="24"/>
                <w:szCs w:val="24"/>
              </w:rPr>
              <w:t>GMS</w:t>
            </w:r>
          </w:p>
        </w:tc>
        <w:tc>
          <w:tcPr>
            <w:tcW w:w="7379" w:type="dxa"/>
          </w:tcPr>
          <w:p w14:paraId="6F15C405" w14:textId="297347EC" w:rsidR="002B437C" w:rsidRPr="00664975" w:rsidRDefault="002F2FBA" w:rsidP="002B437C">
            <w:pPr>
              <w:pStyle w:val="Table10"/>
              <w:tabs>
                <w:tab w:val="clear" w:pos="567"/>
                <w:tab w:val="clear" w:pos="1134"/>
                <w:tab w:val="clear" w:pos="1701"/>
              </w:tabs>
              <w:spacing w:before="0" w:after="0"/>
              <w:rPr>
                <w:sz w:val="24"/>
                <w:szCs w:val="24"/>
              </w:rPr>
            </w:pPr>
            <w:r w:rsidRPr="00664975">
              <w:rPr>
                <w:sz w:val="24"/>
                <w:szCs w:val="24"/>
              </w:rPr>
              <w:t>Guarantee Management System</w:t>
            </w:r>
          </w:p>
        </w:tc>
      </w:tr>
      <w:tr w:rsidR="00BA1328" w:rsidRPr="00664975" w14:paraId="31AE5542" w14:textId="77777777" w:rsidTr="00887842">
        <w:trPr>
          <w:cantSplit/>
          <w:jc w:val="center"/>
        </w:trPr>
        <w:tc>
          <w:tcPr>
            <w:tcW w:w="1800" w:type="dxa"/>
          </w:tcPr>
          <w:p w14:paraId="3C57159D"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HTTPS</w:t>
            </w:r>
          </w:p>
        </w:tc>
        <w:tc>
          <w:tcPr>
            <w:tcW w:w="7379" w:type="dxa"/>
          </w:tcPr>
          <w:p w14:paraId="73E4F595"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HTTP over SSL</w:t>
            </w:r>
          </w:p>
        </w:tc>
      </w:tr>
      <w:tr w:rsidR="00BA1328" w:rsidRPr="00664975" w14:paraId="2B8ED1D7" w14:textId="77777777" w:rsidTr="00887842">
        <w:trPr>
          <w:cantSplit/>
          <w:jc w:val="center"/>
        </w:trPr>
        <w:tc>
          <w:tcPr>
            <w:tcW w:w="1800" w:type="dxa"/>
          </w:tcPr>
          <w:p w14:paraId="08098FD5"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IE</w:t>
            </w:r>
          </w:p>
        </w:tc>
        <w:tc>
          <w:tcPr>
            <w:tcW w:w="7379" w:type="dxa"/>
          </w:tcPr>
          <w:p w14:paraId="71DFA376"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Information Exchange</w:t>
            </w:r>
          </w:p>
        </w:tc>
      </w:tr>
      <w:tr w:rsidR="009C5077" w:rsidRPr="00664975" w14:paraId="0988BF85" w14:textId="77777777" w:rsidTr="00887842">
        <w:trPr>
          <w:cantSplit/>
          <w:jc w:val="center"/>
        </w:trPr>
        <w:tc>
          <w:tcPr>
            <w:tcW w:w="1800" w:type="dxa"/>
          </w:tcPr>
          <w:p w14:paraId="2BC9589D" w14:textId="384A022C" w:rsidR="009C5077" w:rsidRPr="00664975" w:rsidRDefault="009C5077" w:rsidP="002E651A">
            <w:pPr>
              <w:pStyle w:val="Table10"/>
              <w:tabs>
                <w:tab w:val="clear" w:pos="567"/>
                <w:tab w:val="clear" w:pos="1134"/>
                <w:tab w:val="clear" w:pos="1701"/>
              </w:tabs>
              <w:spacing w:before="0" w:after="0"/>
              <w:rPr>
                <w:sz w:val="24"/>
                <w:szCs w:val="24"/>
              </w:rPr>
            </w:pPr>
            <w:r w:rsidRPr="00664975">
              <w:rPr>
                <w:sz w:val="24"/>
                <w:szCs w:val="24"/>
              </w:rPr>
              <w:t>ieCA</w:t>
            </w:r>
          </w:p>
        </w:tc>
        <w:tc>
          <w:tcPr>
            <w:tcW w:w="7379" w:type="dxa"/>
          </w:tcPr>
          <w:p w14:paraId="665943BE" w14:textId="08459BC0" w:rsidR="009C5077" w:rsidRPr="00664975" w:rsidRDefault="00A52E78" w:rsidP="002E651A">
            <w:pPr>
              <w:pStyle w:val="Table10"/>
              <w:tabs>
                <w:tab w:val="clear" w:pos="567"/>
                <w:tab w:val="clear" w:pos="1134"/>
                <w:tab w:val="clear" w:pos="1701"/>
              </w:tabs>
              <w:spacing w:before="0" w:after="0"/>
              <w:rPr>
                <w:sz w:val="24"/>
                <w:szCs w:val="24"/>
              </w:rPr>
            </w:pPr>
            <w:r w:rsidRPr="00664975">
              <w:rPr>
                <w:sz w:val="24"/>
                <w:szCs w:val="24"/>
              </w:rPr>
              <w:t>IE Convertor Application</w:t>
            </w:r>
          </w:p>
        </w:tc>
      </w:tr>
      <w:tr w:rsidR="00BA1328" w:rsidRPr="00664975" w14:paraId="40559D19" w14:textId="77777777" w:rsidTr="00887842">
        <w:trPr>
          <w:cantSplit/>
          <w:jc w:val="center"/>
        </w:trPr>
        <w:tc>
          <w:tcPr>
            <w:tcW w:w="1800" w:type="dxa"/>
          </w:tcPr>
          <w:p w14:paraId="2114F535"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IT</w:t>
            </w:r>
          </w:p>
        </w:tc>
        <w:tc>
          <w:tcPr>
            <w:tcW w:w="7379" w:type="dxa"/>
          </w:tcPr>
          <w:p w14:paraId="3C0FAC66"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Information Technology</w:t>
            </w:r>
          </w:p>
        </w:tc>
      </w:tr>
      <w:tr w:rsidR="0011449B" w:rsidRPr="00664975" w14:paraId="045098E8" w14:textId="77777777" w:rsidTr="00887842">
        <w:trPr>
          <w:cantSplit/>
          <w:jc w:val="center"/>
        </w:trPr>
        <w:tc>
          <w:tcPr>
            <w:tcW w:w="1800" w:type="dxa"/>
          </w:tcPr>
          <w:p w14:paraId="4134F9CD" w14:textId="77777777" w:rsidR="0011449B" w:rsidRPr="00664975" w:rsidRDefault="0011449B" w:rsidP="002E651A">
            <w:pPr>
              <w:pStyle w:val="Table10"/>
              <w:tabs>
                <w:tab w:val="clear" w:pos="567"/>
                <w:tab w:val="clear" w:pos="1134"/>
                <w:tab w:val="clear" w:pos="1701"/>
              </w:tabs>
              <w:spacing w:before="0" w:after="0"/>
              <w:rPr>
                <w:sz w:val="24"/>
                <w:szCs w:val="24"/>
              </w:rPr>
            </w:pPr>
            <w:r w:rsidRPr="00664975">
              <w:rPr>
                <w:sz w:val="24"/>
                <w:szCs w:val="24"/>
              </w:rPr>
              <w:t>LRN</w:t>
            </w:r>
          </w:p>
        </w:tc>
        <w:tc>
          <w:tcPr>
            <w:tcW w:w="7379" w:type="dxa"/>
          </w:tcPr>
          <w:p w14:paraId="285FF541" w14:textId="77777777" w:rsidR="0011449B" w:rsidRPr="00664975" w:rsidRDefault="0011449B" w:rsidP="002E651A">
            <w:pPr>
              <w:pStyle w:val="Table10"/>
              <w:tabs>
                <w:tab w:val="clear" w:pos="567"/>
                <w:tab w:val="clear" w:pos="1134"/>
                <w:tab w:val="clear" w:pos="1701"/>
              </w:tabs>
              <w:spacing w:before="0" w:after="0"/>
              <w:rPr>
                <w:sz w:val="24"/>
                <w:szCs w:val="24"/>
              </w:rPr>
            </w:pPr>
            <w:r w:rsidRPr="00664975">
              <w:rPr>
                <w:sz w:val="24"/>
                <w:szCs w:val="24"/>
              </w:rPr>
              <w:t>Local Reference Number</w:t>
            </w:r>
          </w:p>
        </w:tc>
      </w:tr>
      <w:tr w:rsidR="00BA1328" w:rsidRPr="00664975" w14:paraId="0E40B716" w14:textId="77777777" w:rsidTr="00887842">
        <w:trPr>
          <w:cantSplit/>
          <w:jc w:val="center"/>
        </w:trPr>
        <w:tc>
          <w:tcPr>
            <w:tcW w:w="1800" w:type="dxa"/>
          </w:tcPr>
          <w:p w14:paraId="2306AB0A"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MRN</w:t>
            </w:r>
          </w:p>
        </w:tc>
        <w:tc>
          <w:tcPr>
            <w:tcW w:w="7379" w:type="dxa"/>
          </w:tcPr>
          <w:p w14:paraId="51DC5F4C" w14:textId="5AFCCBF7" w:rsidR="00BA1328" w:rsidRPr="00664975" w:rsidRDefault="00CE5483" w:rsidP="002E651A">
            <w:pPr>
              <w:pStyle w:val="Table10"/>
              <w:tabs>
                <w:tab w:val="clear" w:pos="567"/>
                <w:tab w:val="clear" w:pos="1134"/>
                <w:tab w:val="clear" w:pos="1701"/>
              </w:tabs>
              <w:spacing w:before="0" w:after="0"/>
              <w:rPr>
                <w:sz w:val="24"/>
                <w:szCs w:val="24"/>
              </w:rPr>
            </w:pPr>
            <w:r w:rsidRPr="00664975">
              <w:rPr>
                <w:sz w:val="24"/>
                <w:szCs w:val="24"/>
              </w:rPr>
              <w:t xml:space="preserve">Master </w:t>
            </w:r>
            <w:r w:rsidR="00BA1328" w:rsidRPr="00664975">
              <w:rPr>
                <w:sz w:val="24"/>
                <w:szCs w:val="24"/>
              </w:rPr>
              <w:t>Reference Number</w:t>
            </w:r>
          </w:p>
        </w:tc>
      </w:tr>
      <w:tr w:rsidR="0022478F" w:rsidRPr="00664975" w14:paraId="0C99C958" w14:textId="77777777" w:rsidTr="00887842">
        <w:trPr>
          <w:cantSplit/>
          <w:jc w:val="center"/>
        </w:trPr>
        <w:tc>
          <w:tcPr>
            <w:tcW w:w="1800" w:type="dxa"/>
          </w:tcPr>
          <w:p w14:paraId="71381F37" w14:textId="7A00D553" w:rsidR="0022478F" w:rsidRPr="00664975" w:rsidRDefault="002F2FBA" w:rsidP="002E651A">
            <w:pPr>
              <w:pStyle w:val="Table10"/>
              <w:tabs>
                <w:tab w:val="clear" w:pos="567"/>
                <w:tab w:val="clear" w:pos="1134"/>
                <w:tab w:val="clear" w:pos="1701"/>
              </w:tabs>
              <w:spacing w:before="0" w:after="0"/>
              <w:rPr>
                <w:sz w:val="24"/>
                <w:szCs w:val="24"/>
              </w:rPr>
            </w:pPr>
            <w:r w:rsidRPr="00664975">
              <w:rPr>
                <w:sz w:val="24"/>
                <w:szCs w:val="24"/>
              </w:rPr>
              <w:t>MS</w:t>
            </w:r>
          </w:p>
        </w:tc>
        <w:tc>
          <w:tcPr>
            <w:tcW w:w="7379" w:type="dxa"/>
          </w:tcPr>
          <w:p w14:paraId="11127832" w14:textId="447DFB07" w:rsidR="0022478F" w:rsidRPr="00664975" w:rsidRDefault="002F2FBA" w:rsidP="002E651A">
            <w:pPr>
              <w:pStyle w:val="Table10"/>
              <w:tabs>
                <w:tab w:val="clear" w:pos="567"/>
                <w:tab w:val="clear" w:pos="1134"/>
                <w:tab w:val="clear" w:pos="1701"/>
              </w:tabs>
              <w:spacing w:before="0" w:after="0"/>
              <w:rPr>
                <w:sz w:val="24"/>
                <w:szCs w:val="24"/>
              </w:rPr>
            </w:pPr>
            <w:r w:rsidRPr="00664975">
              <w:rPr>
                <w:sz w:val="24"/>
                <w:szCs w:val="24"/>
              </w:rPr>
              <w:t>Member State</w:t>
            </w:r>
          </w:p>
        </w:tc>
      </w:tr>
      <w:tr w:rsidR="00BA1328" w:rsidRPr="00664975" w14:paraId="1A50AC81" w14:textId="77777777" w:rsidTr="00887842">
        <w:trPr>
          <w:cantSplit/>
          <w:jc w:val="center"/>
        </w:trPr>
        <w:tc>
          <w:tcPr>
            <w:tcW w:w="1800" w:type="dxa"/>
          </w:tcPr>
          <w:p w14:paraId="63BC7D9D"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NA</w:t>
            </w:r>
          </w:p>
        </w:tc>
        <w:tc>
          <w:tcPr>
            <w:tcW w:w="7379" w:type="dxa"/>
          </w:tcPr>
          <w:p w14:paraId="512BD9D5"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National Administration</w:t>
            </w:r>
          </w:p>
        </w:tc>
      </w:tr>
      <w:tr w:rsidR="00BA1328" w:rsidRPr="00664975" w14:paraId="3320702C" w14:textId="77777777" w:rsidTr="00887842">
        <w:trPr>
          <w:cantSplit/>
          <w:jc w:val="center"/>
        </w:trPr>
        <w:tc>
          <w:tcPr>
            <w:tcW w:w="1800" w:type="dxa"/>
          </w:tcPr>
          <w:p w14:paraId="23F68876"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NCA</w:t>
            </w:r>
          </w:p>
        </w:tc>
        <w:tc>
          <w:tcPr>
            <w:tcW w:w="7379" w:type="dxa"/>
          </w:tcPr>
          <w:p w14:paraId="43DDE82A"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National Customs Application</w:t>
            </w:r>
          </w:p>
        </w:tc>
      </w:tr>
      <w:tr w:rsidR="00BA1328" w:rsidRPr="00664975" w14:paraId="49DEBD8D" w14:textId="77777777" w:rsidTr="00887842">
        <w:trPr>
          <w:cantSplit/>
          <w:jc w:val="center"/>
        </w:trPr>
        <w:tc>
          <w:tcPr>
            <w:tcW w:w="1800" w:type="dxa"/>
          </w:tcPr>
          <w:p w14:paraId="7E7C0473"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NCF</w:t>
            </w:r>
          </w:p>
        </w:tc>
        <w:tc>
          <w:tcPr>
            <w:tcW w:w="7379" w:type="dxa"/>
          </w:tcPr>
          <w:p w14:paraId="76C3A004"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Notification of Crossing Frontier</w:t>
            </w:r>
          </w:p>
        </w:tc>
      </w:tr>
      <w:tr w:rsidR="00BA1328" w:rsidRPr="00664975" w14:paraId="47D0D051" w14:textId="77777777" w:rsidTr="00887842">
        <w:trPr>
          <w:cantSplit/>
          <w:jc w:val="center"/>
        </w:trPr>
        <w:tc>
          <w:tcPr>
            <w:tcW w:w="1800" w:type="dxa"/>
          </w:tcPr>
          <w:p w14:paraId="011AAD0F"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NCTS</w:t>
            </w:r>
          </w:p>
        </w:tc>
        <w:tc>
          <w:tcPr>
            <w:tcW w:w="7379" w:type="dxa"/>
          </w:tcPr>
          <w:p w14:paraId="776DBBF6"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New Computerised Transit System</w:t>
            </w:r>
          </w:p>
        </w:tc>
      </w:tr>
      <w:tr w:rsidR="00F012DA" w:rsidRPr="00664975" w14:paraId="346DEA95" w14:textId="77777777" w:rsidTr="00887842">
        <w:trPr>
          <w:cantSplit/>
          <w:jc w:val="center"/>
        </w:trPr>
        <w:tc>
          <w:tcPr>
            <w:tcW w:w="1800" w:type="dxa"/>
          </w:tcPr>
          <w:p w14:paraId="2D419000" w14:textId="7484BBA6" w:rsidR="00F012DA" w:rsidRPr="00664975" w:rsidRDefault="00F012DA" w:rsidP="002E651A">
            <w:pPr>
              <w:pStyle w:val="Table10"/>
              <w:tabs>
                <w:tab w:val="clear" w:pos="567"/>
                <w:tab w:val="clear" w:pos="1134"/>
                <w:tab w:val="clear" w:pos="1701"/>
              </w:tabs>
              <w:spacing w:before="0" w:after="0"/>
              <w:rPr>
                <w:sz w:val="24"/>
                <w:szCs w:val="24"/>
              </w:rPr>
            </w:pPr>
            <w:r w:rsidRPr="00664975">
              <w:rPr>
                <w:sz w:val="24"/>
                <w:szCs w:val="24"/>
              </w:rPr>
              <w:t>NECA</w:t>
            </w:r>
          </w:p>
        </w:tc>
        <w:tc>
          <w:tcPr>
            <w:tcW w:w="7379" w:type="dxa"/>
          </w:tcPr>
          <w:p w14:paraId="473E19BB" w14:textId="0D698C37" w:rsidR="00F012DA" w:rsidRPr="00664975" w:rsidRDefault="00E72E84" w:rsidP="002E651A">
            <w:pPr>
              <w:pStyle w:val="Table10"/>
              <w:tabs>
                <w:tab w:val="clear" w:pos="567"/>
                <w:tab w:val="clear" w:pos="1134"/>
                <w:tab w:val="clear" w:pos="1701"/>
              </w:tabs>
              <w:spacing w:before="0" w:after="0"/>
              <w:rPr>
                <w:sz w:val="24"/>
                <w:szCs w:val="24"/>
              </w:rPr>
            </w:pPr>
            <w:r w:rsidRPr="00664975">
              <w:rPr>
                <w:sz w:val="24"/>
                <w:szCs w:val="24"/>
              </w:rPr>
              <w:t>National Export Control Application</w:t>
            </w:r>
          </w:p>
        </w:tc>
      </w:tr>
      <w:tr w:rsidR="009C5077" w:rsidRPr="00664975" w14:paraId="126DE516" w14:textId="77777777" w:rsidTr="00887842">
        <w:trPr>
          <w:cantSplit/>
          <w:jc w:val="center"/>
        </w:trPr>
        <w:tc>
          <w:tcPr>
            <w:tcW w:w="1800" w:type="dxa"/>
          </w:tcPr>
          <w:p w14:paraId="798311EF" w14:textId="13AB4372" w:rsidR="009C5077" w:rsidRPr="00664975" w:rsidRDefault="009C5077" w:rsidP="002E651A">
            <w:pPr>
              <w:pStyle w:val="Table10"/>
              <w:tabs>
                <w:tab w:val="clear" w:pos="567"/>
                <w:tab w:val="clear" w:pos="1134"/>
                <w:tab w:val="clear" w:pos="1701"/>
              </w:tabs>
              <w:spacing w:before="0" w:after="0"/>
              <w:rPr>
                <w:sz w:val="24"/>
                <w:szCs w:val="24"/>
              </w:rPr>
            </w:pPr>
            <w:r w:rsidRPr="00664975">
              <w:rPr>
                <w:sz w:val="24"/>
                <w:szCs w:val="24"/>
              </w:rPr>
              <w:t>N/ieCA</w:t>
            </w:r>
          </w:p>
        </w:tc>
        <w:tc>
          <w:tcPr>
            <w:tcW w:w="7379" w:type="dxa"/>
          </w:tcPr>
          <w:p w14:paraId="3453EB12" w14:textId="0B03F785" w:rsidR="009C5077" w:rsidRPr="00664975" w:rsidRDefault="009C5077" w:rsidP="002E651A">
            <w:pPr>
              <w:pStyle w:val="Table10"/>
              <w:tabs>
                <w:tab w:val="clear" w:pos="567"/>
                <w:tab w:val="clear" w:pos="1134"/>
                <w:tab w:val="clear" w:pos="1701"/>
              </w:tabs>
              <w:spacing w:before="0" w:after="0"/>
              <w:rPr>
                <w:sz w:val="24"/>
                <w:szCs w:val="24"/>
              </w:rPr>
            </w:pPr>
            <w:r w:rsidRPr="00664975">
              <w:rPr>
                <w:sz w:val="24"/>
                <w:szCs w:val="24"/>
              </w:rPr>
              <w:t>Centrally developed and nationally operated ieCA</w:t>
            </w:r>
          </w:p>
        </w:tc>
      </w:tr>
      <w:tr w:rsidR="00BA1328" w:rsidRPr="00664975" w14:paraId="3AF311A5" w14:textId="77777777" w:rsidTr="00887842">
        <w:trPr>
          <w:cantSplit/>
          <w:jc w:val="center"/>
        </w:trPr>
        <w:tc>
          <w:tcPr>
            <w:tcW w:w="1800" w:type="dxa"/>
          </w:tcPr>
          <w:p w14:paraId="30D493DC"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NTA</w:t>
            </w:r>
          </w:p>
        </w:tc>
        <w:tc>
          <w:tcPr>
            <w:tcW w:w="7379" w:type="dxa"/>
          </w:tcPr>
          <w:p w14:paraId="66392FFE" w14:textId="77777777" w:rsidR="00BA1328" w:rsidRPr="00664975" w:rsidRDefault="00BA1328" w:rsidP="002E651A">
            <w:pPr>
              <w:pStyle w:val="Table10"/>
              <w:tabs>
                <w:tab w:val="clear" w:pos="567"/>
                <w:tab w:val="clear" w:pos="1134"/>
                <w:tab w:val="clear" w:pos="1701"/>
              </w:tabs>
              <w:spacing w:before="0" w:after="0"/>
              <w:rPr>
                <w:sz w:val="24"/>
                <w:szCs w:val="24"/>
              </w:rPr>
            </w:pPr>
            <w:r w:rsidRPr="00664975">
              <w:rPr>
                <w:sz w:val="24"/>
                <w:szCs w:val="24"/>
              </w:rPr>
              <w:t>National Transit Application</w:t>
            </w:r>
          </w:p>
        </w:tc>
      </w:tr>
      <w:tr w:rsidR="009C353C" w:rsidRPr="00664975" w14:paraId="7F3780D9" w14:textId="77777777" w:rsidTr="00887842">
        <w:trPr>
          <w:cantSplit/>
          <w:jc w:val="center"/>
        </w:trPr>
        <w:tc>
          <w:tcPr>
            <w:tcW w:w="1800" w:type="dxa"/>
          </w:tcPr>
          <w:p w14:paraId="25766DF5" w14:textId="47589D89" w:rsidR="009C353C" w:rsidRPr="00664975" w:rsidRDefault="009C353C" w:rsidP="009C353C">
            <w:pPr>
              <w:pStyle w:val="Table10"/>
              <w:tabs>
                <w:tab w:val="clear" w:pos="567"/>
                <w:tab w:val="clear" w:pos="1134"/>
                <w:tab w:val="clear" w:pos="1701"/>
              </w:tabs>
              <w:spacing w:before="0" w:after="0"/>
              <w:rPr>
                <w:sz w:val="24"/>
                <w:szCs w:val="24"/>
              </w:rPr>
            </w:pPr>
            <w:r w:rsidRPr="00664975">
              <w:rPr>
                <w:sz w:val="24"/>
                <w:szCs w:val="24"/>
              </w:rPr>
              <w:t>OoDep</w:t>
            </w:r>
          </w:p>
        </w:tc>
        <w:tc>
          <w:tcPr>
            <w:tcW w:w="7379" w:type="dxa"/>
          </w:tcPr>
          <w:p w14:paraId="4B651084" w14:textId="2DA0642B" w:rsidR="009C353C" w:rsidRPr="00664975" w:rsidRDefault="009C353C" w:rsidP="009C353C">
            <w:pPr>
              <w:pStyle w:val="Table10"/>
              <w:tabs>
                <w:tab w:val="clear" w:pos="567"/>
                <w:tab w:val="clear" w:pos="1134"/>
                <w:tab w:val="clear" w:pos="1701"/>
              </w:tabs>
              <w:spacing w:before="0" w:after="0"/>
              <w:rPr>
                <w:sz w:val="24"/>
                <w:szCs w:val="24"/>
              </w:rPr>
            </w:pPr>
            <w:r w:rsidRPr="00664975">
              <w:rPr>
                <w:sz w:val="24"/>
                <w:szCs w:val="24"/>
              </w:rPr>
              <w:t>Customs Office of Departure</w:t>
            </w:r>
          </w:p>
        </w:tc>
      </w:tr>
      <w:tr w:rsidR="009C353C" w:rsidRPr="00664975" w14:paraId="48506902" w14:textId="77777777" w:rsidTr="00887842">
        <w:trPr>
          <w:cantSplit/>
          <w:jc w:val="center"/>
        </w:trPr>
        <w:tc>
          <w:tcPr>
            <w:tcW w:w="1800" w:type="dxa"/>
          </w:tcPr>
          <w:p w14:paraId="38EE9AD1" w14:textId="56DB14FB" w:rsidR="009C353C" w:rsidRPr="00664975" w:rsidRDefault="009C353C" w:rsidP="009C353C">
            <w:pPr>
              <w:pStyle w:val="Table10"/>
              <w:tabs>
                <w:tab w:val="clear" w:pos="567"/>
                <w:tab w:val="clear" w:pos="1134"/>
                <w:tab w:val="clear" w:pos="1701"/>
              </w:tabs>
              <w:spacing w:before="0" w:after="0"/>
              <w:rPr>
                <w:sz w:val="24"/>
                <w:szCs w:val="24"/>
              </w:rPr>
            </w:pPr>
            <w:r w:rsidRPr="00664975">
              <w:rPr>
                <w:sz w:val="24"/>
                <w:szCs w:val="24"/>
              </w:rPr>
              <w:t>OoDes</w:t>
            </w:r>
          </w:p>
        </w:tc>
        <w:tc>
          <w:tcPr>
            <w:tcW w:w="7379" w:type="dxa"/>
          </w:tcPr>
          <w:p w14:paraId="34B61500" w14:textId="5BA41C6F" w:rsidR="009C353C" w:rsidRPr="00664975" w:rsidRDefault="009C353C" w:rsidP="009C353C">
            <w:pPr>
              <w:pStyle w:val="Table10"/>
              <w:tabs>
                <w:tab w:val="clear" w:pos="567"/>
                <w:tab w:val="clear" w:pos="1134"/>
                <w:tab w:val="clear" w:pos="1701"/>
              </w:tabs>
              <w:spacing w:before="0" w:after="0"/>
              <w:rPr>
                <w:sz w:val="24"/>
                <w:szCs w:val="24"/>
              </w:rPr>
            </w:pPr>
            <w:r w:rsidRPr="00664975">
              <w:rPr>
                <w:sz w:val="24"/>
                <w:szCs w:val="24"/>
              </w:rPr>
              <w:t>Customs Office of Destination</w:t>
            </w:r>
          </w:p>
        </w:tc>
      </w:tr>
      <w:tr w:rsidR="00200E95" w:rsidRPr="00664975" w14:paraId="42D38A34" w14:textId="77777777" w:rsidTr="00887842">
        <w:trPr>
          <w:cantSplit/>
          <w:jc w:val="center"/>
        </w:trPr>
        <w:tc>
          <w:tcPr>
            <w:tcW w:w="1800" w:type="dxa"/>
          </w:tcPr>
          <w:p w14:paraId="3E07D770" w14:textId="7536B97E" w:rsidR="00200E95" w:rsidRPr="00664975" w:rsidRDefault="00200E95" w:rsidP="009C353C">
            <w:pPr>
              <w:pStyle w:val="Table10"/>
              <w:tabs>
                <w:tab w:val="clear" w:pos="567"/>
                <w:tab w:val="clear" w:pos="1134"/>
                <w:tab w:val="clear" w:pos="1701"/>
              </w:tabs>
              <w:spacing w:before="0" w:after="0"/>
              <w:rPr>
                <w:sz w:val="24"/>
                <w:szCs w:val="24"/>
              </w:rPr>
            </w:pPr>
            <w:r w:rsidRPr="00664975">
              <w:rPr>
                <w:sz w:val="24"/>
                <w:szCs w:val="24"/>
              </w:rPr>
              <w:t>OoExp</w:t>
            </w:r>
          </w:p>
        </w:tc>
        <w:tc>
          <w:tcPr>
            <w:tcW w:w="7379" w:type="dxa"/>
          </w:tcPr>
          <w:p w14:paraId="4DE0C432" w14:textId="4587CAC1" w:rsidR="00200E95" w:rsidRPr="00664975" w:rsidRDefault="00200E95" w:rsidP="009C353C">
            <w:pPr>
              <w:pStyle w:val="Table10"/>
              <w:tabs>
                <w:tab w:val="clear" w:pos="567"/>
                <w:tab w:val="clear" w:pos="1134"/>
                <w:tab w:val="clear" w:pos="1701"/>
              </w:tabs>
              <w:spacing w:before="0" w:after="0"/>
              <w:rPr>
                <w:sz w:val="24"/>
                <w:szCs w:val="24"/>
              </w:rPr>
            </w:pPr>
            <w:r w:rsidRPr="00664975">
              <w:rPr>
                <w:sz w:val="24"/>
                <w:szCs w:val="24"/>
              </w:rPr>
              <w:t>Customs Office of Export</w:t>
            </w:r>
          </w:p>
        </w:tc>
      </w:tr>
      <w:tr w:rsidR="00200E95" w:rsidRPr="00664975" w14:paraId="787F2022" w14:textId="77777777" w:rsidTr="00887842">
        <w:trPr>
          <w:cantSplit/>
          <w:jc w:val="center"/>
        </w:trPr>
        <w:tc>
          <w:tcPr>
            <w:tcW w:w="1800" w:type="dxa"/>
          </w:tcPr>
          <w:p w14:paraId="397612F1" w14:textId="376D12C1"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OoExt</w:t>
            </w:r>
          </w:p>
        </w:tc>
        <w:tc>
          <w:tcPr>
            <w:tcW w:w="7379" w:type="dxa"/>
          </w:tcPr>
          <w:p w14:paraId="01C187B0" w14:textId="3B1A14EF"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Customs Office of Exit</w:t>
            </w:r>
          </w:p>
        </w:tc>
      </w:tr>
      <w:tr w:rsidR="00200E95" w:rsidRPr="00664975" w14:paraId="37F5262F" w14:textId="77777777" w:rsidTr="00887842">
        <w:trPr>
          <w:cantSplit/>
          <w:jc w:val="center"/>
        </w:trPr>
        <w:tc>
          <w:tcPr>
            <w:tcW w:w="1800" w:type="dxa"/>
          </w:tcPr>
          <w:p w14:paraId="1351EDAE" w14:textId="28EEF29F"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OoTra</w:t>
            </w:r>
          </w:p>
        </w:tc>
        <w:tc>
          <w:tcPr>
            <w:tcW w:w="7379" w:type="dxa"/>
          </w:tcPr>
          <w:p w14:paraId="4917FA96" w14:textId="733C3080"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Customs Office of Transit</w:t>
            </w:r>
          </w:p>
        </w:tc>
      </w:tr>
      <w:tr w:rsidR="00200E95" w:rsidRPr="00664975" w14:paraId="71832037" w14:textId="77777777" w:rsidTr="00887842">
        <w:trPr>
          <w:cantSplit/>
          <w:jc w:val="center"/>
        </w:trPr>
        <w:tc>
          <w:tcPr>
            <w:tcW w:w="1800" w:type="dxa"/>
          </w:tcPr>
          <w:p w14:paraId="5956861B" w14:textId="64C4DC2B"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OoExtTra</w:t>
            </w:r>
          </w:p>
        </w:tc>
        <w:tc>
          <w:tcPr>
            <w:tcW w:w="7379" w:type="dxa"/>
          </w:tcPr>
          <w:p w14:paraId="67638F73" w14:textId="7EE498BE"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Customs Office of Exit for Transit</w:t>
            </w:r>
          </w:p>
        </w:tc>
      </w:tr>
      <w:tr w:rsidR="00D432C8" w:rsidRPr="00664975" w14:paraId="265C1B26" w14:textId="77777777" w:rsidTr="00887842">
        <w:trPr>
          <w:cantSplit/>
          <w:jc w:val="center"/>
        </w:trPr>
        <w:tc>
          <w:tcPr>
            <w:tcW w:w="1800" w:type="dxa"/>
          </w:tcPr>
          <w:p w14:paraId="092C0355" w14:textId="3470CFB1" w:rsidR="00D432C8" w:rsidRPr="00664975" w:rsidRDefault="00136189" w:rsidP="00200E95">
            <w:pPr>
              <w:pStyle w:val="Table10"/>
              <w:tabs>
                <w:tab w:val="clear" w:pos="567"/>
                <w:tab w:val="clear" w:pos="1134"/>
                <w:tab w:val="clear" w:pos="1701"/>
              </w:tabs>
              <w:spacing w:before="0" w:after="0"/>
              <w:rPr>
                <w:sz w:val="24"/>
                <w:szCs w:val="24"/>
              </w:rPr>
            </w:pPr>
            <w:r w:rsidRPr="00664975">
              <w:rPr>
                <w:sz w:val="24"/>
                <w:szCs w:val="24"/>
              </w:rPr>
              <w:t>OoIncReg</w:t>
            </w:r>
          </w:p>
        </w:tc>
        <w:tc>
          <w:tcPr>
            <w:tcW w:w="7379" w:type="dxa"/>
          </w:tcPr>
          <w:p w14:paraId="78887777" w14:textId="48385F15" w:rsidR="00D432C8" w:rsidRPr="00664975" w:rsidRDefault="00136189" w:rsidP="00200E95">
            <w:pPr>
              <w:pStyle w:val="Table10"/>
              <w:tabs>
                <w:tab w:val="clear" w:pos="567"/>
                <w:tab w:val="clear" w:pos="1134"/>
                <w:tab w:val="clear" w:pos="1701"/>
              </w:tabs>
              <w:spacing w:before="0" w:after="0"/>
              <w:rPr>
                <w:rFonts w:ascii="Segoe UI" w:hAnsi="Segoe UI" w:cs="Segoe UI"/>
                <w:sz w:val="21"/>
                <w:szCs w:val="21"/>
              </w:rPr>
            </w:pPr>
            <w:r w:rsidRPr="00664975">
              <w:rPr>
                <w:sz w:val="24"/>
                <w:szCs w:val="24"/>
              </w:rPr>
              <w:t>Customs Office of Incident Registration</w:t>
            </w:r>
          </w:p>
        </w:tc>
      </w:tr>
      <w:tr w:rsidR="00200E95" w:rsidRPr="00664975" w14:paraId="553FACB9" w14:textId="77777777" w:rsidTr="00887842">
        <w:trPr>
          <w:cantSplit/>
          <w:jc w:val="center"/>
        </w:trPr>
        <w:tc>
          <w:tcPr>
            <w:tcW w:w="1800" w:type="dxa"/>
          </w:tcPr>
          <w:p w14:paraId="19F8AFC6"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OLAF</w:t>
            </w:r>
          </w:p>
        </w:tc>
        <w:tc>
          <w:tcPr>
            <w:tcW w:w="7379" w:type="dxa"/>
          </w:tcPr>
          <w:p w14:paraId="747C07AF"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Office Européen de Lutte Anti-fraude / European Anti-fraud Office</w:t>
            </w:r>
          </w:p>
        </w:tc>
      </w:tr>
      <w:tr w:rsidR="00200E95" w:rsidRPr="00664975" w14:paraId="1008CE2F" w14:textId="77777777" w:rsidTr="00887842">
        <w:trPr>
          <w:cantSplit/>
          <w:jc w:val="center"/>
        </w:trPr>
        <w:tc>
          <w:tcPr>
            <w:tcW w:w="1800" w:type="dxa"/>
          </w:tcPr>
          <w:p w14:paraId="06D221A2"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QA</w:t>
            </w:r>
          </w:p>
        </w:tc>
        <w:tc>
          <w:tcPr>
            <w:tcW w:w="7379" w:type="dxa"/>
          </w:tcPr>
          <w:p w14:paraId="4660F0F5"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Quality Assurance</w:t>
            </w:r>
          </w:p>
        </w:tc>
      </w:tr>
      <w:tr w:rsidR="00200E95" w:rsidRPr="00664975" w14:paraId="5A1983E9" w14:textId="77777777" w:rsidTr="00887842">
        <w:trPr>
          <w:cantSplit/>
          <w:jc w:val="center"/>
        </w:trPr>
        <w:tc>
          <w:tcPr>
            <w:tcW w:w="1800" w:type="dxa"/>
          </w:tcPr>
          <w:p w14:paraId="3CDA991F"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QoS</w:t>
            </w:r>
          </w:p>
        </w:tc>
        <w:tc>
          <w:tcPr>
            <w:tcW w:w="7379" w:type="dxa"/>
          </w:tcPr>
          <w:p w14:paraId="29310F02"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Quality of Service</w:t>
            </w:r>
          </w:p>
        </w:tc>
      </w:tr>
      <w:tr w:rsidR="00200E95" w:rsidRPr="00664975" w14:paraId="49DA61C0" w14:textId="77777777" w:rsidTr="00887842">
        <w:trPr>
          <w:cantSplit/>
          <w:jc w:val="center"/>
        </w:trPr>
        <w:tc>
          <w:tcPr>
            <w:tcW w:w="1800" w:type="dxa"/>
          </w:tcPr>
          <w:p w14:paraId="59F7FEE8" w14:textId="0F28778C"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R/C</w:t>
            </w:r>
          </w:p>
        </w:tc>
        <w:tc>
          <w:tcPr>
            <w:tcW w:w="7379" w:type="dxa"/>
          </w:tcPr>
          <w:p w14:paraId="19FAE971" w14:textId="0914C076"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Rules and Conditions</w:t>
            </w:r>
          </w:p>
        </w:tc>
      </w:tr>
      <w:tr w:rsidR="00200E95" w:rsidRPr="00664975" w14:paraId="3E02F8D5" w14:textId="77777777" w:rsidTr="00887842">
        <w:trPr>
          <w:cantSplit/>
          <w:jc w:val="center"/>
        </w:trPr>
        <w:tc>
          <w:tcPr>
            <w:tcW w:w="1800" w:type="dxa"/>
          </w:tcPr>
          <w:p w14:paraId="1FE666BA"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RD</w:t>
            </w:r>
          </w:p>
        </w:tc>
        <w:tc>
          <w:tcPr>
            <w:tcW w:w="7379" w:type="dxa"/>
          </w:tcPr>
          <w:p w14:paraId="64FFA251"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Reference Data</w:t>
            </w:r>
          </w:p>
        </w:tc>
      </w:tr>
      <w:tr w:rsidR="00200E95" w:rsidRPr="00664975" w14:paraId="2700EAC5" w14:textId="77777777" w:rsidTr="00887842">
        <w:trPr>
          <w:cantSplit/>
          <w:jc w:val="center"/>
        </w:trPr>
        <w:tc>
          <w:tcPr>
            <w:tcW w:w="1800" w:type="dxa"/>
          </w:tcPr>
          <w:p w14:paraId="1310E371" w14:textId="2467BFD0"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R</w:t>
            </w:r>
            <w:r w:rsidR="000E63B7" w:rsidRPr="00664975">
              <w:rPr>
                <w:sz w:val="24"/>
                <w:szCs w:val="24"/>
              </w:rPr>
              <w:t>f</w:t>
            </w:r>
            <w:r w:rsidRPr="00664975">
              <w:rPr>
                <w:sz w:val="24"/>
                <w:szCs w:val="24"/>
              </w:rPr>
              <w:t>C</w:t>
            </w:r>
          </w:p>
        </w:tc>
        <w:tc>
          <w:tcPr>
            <w:tcW w:w="7379" w:type="dxa"/>
          </w:tcPr>
          <w:p w14:paraId="09F21449"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Request for Change</w:t>
            </w:r>
          </w:p>
        </w:tc>
      </w:tr>
      <w:tr w:rsidR="00C2053D" w:rsidRPr="00664975" w14:paraId="41E11D38" w14:textId="77777777" w:rsidTr="00887842">
        <w:trPr>
          <w:cantSplit/>
          <w:jc w:val="center"/>
        </w:trPr>
        <w:tc>
          <w:tcPr>
            <w:tcW w:w="1800" w:type="dxa"/>
          </w:tcPr>
          <w:p w14:paraId="19FF5F8A" w14:textId="15100A2A" w:rsidR="00C2053D" w:rsidRPr="00664975" w:rsidRDefault="00547A1E" w:rsidP="00200E95">
            <w:pPr>
              <w:pStyle w:val="Table10"/>
              <w:tabs>
                <w:tab w:val="clear" w:pos="567"/>
                <w:tab w:val="clear" w:pos="1134"/>
                <w:tab w:val="clear" w:pos="1701"/>
              </w:tabs>
              <w:spacing w:before="0" w:after="0"/>
              <w:rPr>
                <w:sz w:val="24"/>
                <w:szCs w:val="24"/>
              </w:rPr>
            </w:pPr>
            <w:r w:rsidRPr="00664975">
              <w:rPr>
                <w:sz w:val="24"/>
                <w:szCs w:val="24"/>
              </w:rPr>
              <w:t>RNO</w:t>
            </w:r>
          </w:p>
        </w:tc>
        <w:tc>
          <w:tcPr>
            <w:tcW w:w="7379" w:type="dxa"/>
          </w:tcPr>
          <w:p w14:paraId="7500FC6F" w14:textId="4AC29DC4" w:rsidR="00C2053D" w:rsidRPr="00664975" w:rsidRDefault="00547A1E" w:rsidP="00200E95">
            <w:pPr>
              <w:pStyle w:val="Table10"/>
              <w:tabs>
                <w:tab w:val="clear" w:pos="567"/>
                <w:tab w:val="clear" w:pos="1134"/>
                <w:tab w:val="clear" w:pos="1701"/>
              </w:tabs>
              <w:spacing w:before="0" w:after="0"/>
              <w:rPr>
                <w:sz w:val="24"/>
                <w:szCs w:val="24"/>
              </w:rPr>
            </w:pPr>
            <w:r w:rsidRPr="00664975">
              <w:rPr>
                <w:sz w:val="24"/>
                <w:szCs w:val="24"/>
              </w:rPr>
              <w:t>Release Notes</w:t>
            </w:r>
          </w:p>
        </w:tc>
      </w:tr>
      <w:tr w:rsidR="00200E95" w:rsidRPr="00664975" w14:paraId="73A59315" w14:textId="77777777" w:rsidTr="00887842">
        <w:trPr>
          <w:cantSplit/>
          <w:jc w:val="center"/>
        </w:trPr>
        <w:tc>
          <w:tcPr>
            <w:tcW w:w="1800" w:type="dxa"/>
          </w:tcPr>
          <w:p w14:paraId="693B4E85"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RU</w:t>
            </w:r>
          </w:p>
        </w:tc>
        <w:tc>
          <w:tcPr>
            <w:tcW w:w="7379" w:type="dxa"/>
          </w:tcPr>
          <w:p w14:paraId="2340450C"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Russian Federation</w:t>
            </w:r>
          </w:p>
        </w:tc>
      </w:tr>
      <w:tr w:rsidR="00200E95" w:rsidRPr="00664975" w14:paraId="3CE3A5DD" w14:textId="77777777" w:rsidTr="00887842">
        <w:trPr>
          <w:cantSplit/>
          <w:jc w:val="center"/>
        </w:trPr>
        <w:tc>
          <w:tcPr>
            <w:tcW w:w="1800" w:type="dxa"/>
          </w:tcPr>
          <w:p w14:paraId="32086F89"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SAM</w:t>
            </w:r>
          </w:p>
        </w:tc>
        <w:tc>
          <w:tcPr>
            <w:tcW w:w="7379" w:type="dxa"/>
          </w:tcPr>
          <w:p w14:paraId="08ABAB9F"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Single Administrative Message</w:t>
            </w:r>
          </w:p>
        </w:tc>
      </w:tr>
      <w:tr w:rsidR="003164A5" w:rsidRPr="00664975" w14:paraId="09AB7569" w14:textId="77777777" w:rsidTr="00887842">
        <w:trPr>
          <w:cantSplit/>
          <w:jc w:val="center"/>
        </w:trPr>
        <w:tc>
          <w:tcPr>
            <w:tcW w:w="1800" w:type="dxa"/>
          </w:tcPr>
          <w:p w14:paraId="5C5DBAD1" w14:textId="3CF07782" w:rsidR="003164A5" w:rsidRPr="00664975" w:rsidRDefault="003164A5" w:rsidP="00200E95">
            <w:pPr>
              <w:pStyle w:val="Table10"/>
              <w:tabs>
                <w:tab w:val="clear" w:pos="567"/>
                <w:tab w:val="clear" w:pos="1134"/>
                <w:tab w:val="clear" w:pos="1701"/>
              </w:tabs>
              <w:spacing w:before="0" w:after="0"/>
              <w:rPr>
                <w:sz w:val="24"/>
                <w:szCs w:val="24"/>
              </w:rPr>
            </w:pPr>
            <w:r w:rsidRPr="00664975">
              <w:rPr>
                <w:sz w:val="24"/>
                <w:szCs w:val="24"/>
              </w:rPr>
              <w:t>SC</w:t>
            </w:r>
          </w:p>
        </w:tc>
        <w:tc>
          <w:tcPr>
            <w:tcW w:w="7379" w:type="dxa"/>
          </w:tcPr>
          <w:p w14:paraId="12D4D2E6" w14:textId="30B7B97B" w:rsidR="003164A5" w:rsidRPr="00664975" w:rsidRDefault="003164A5" w:rsidP="00200E95">
            <w:pPr>
              <w:pStyle w:val="Table10"/>
              <w:tabs>
                <w:tab w:val="clear" w:pos="567"/>
                <w:tab w:val="clear" w:pos="1134"/>
                <w:tab w:val="clear" w:pos="1701"/>
              </w:tabs>
              <w:spacing w:before="0" w:after="0"/>
              <w:rPr>
                <w:sz w:val="24"/>
                <w:szCs w:val="24"/>
              </w:rPr>
            </w:pPr>
            <w:r w:rsidRPr="00664975">
              <w:rPr>
                <w:sz w:val="24"/>
                <w:szCs w:val="24"/>
              </w:rPr>
              <w:t>Specific Contract</w:t>
            </w:r>
          </w:p>
        </w:tc>
      </w:tr>
      <w:tr w:rsidR="00200E95" w:rsidRPr="00664975" w14:paraId="304891C7" w14:textId="77777777" w:rsidTr="00887842">
        <w:trPr>
          <w:cantSplit/>
          <w:jc w:val="center"/>
        </w:trPr>
        <w:tc>
          <w:tcPr>
            <w:tcW w:w="1800" w:type="dxa"/>
          </w:tcPr>
          <w:p w14:paraId="045EE47C"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SPEED2</w:t>
            </w:r>
          </w:p>
        </w:tc>
        <w:tc>
          <w:tcPr>
            <w:tcW w:w="7379" w:type="dxa"/>
          </w:tcPr>
          <w:p w14:paraId="47700A51"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Single Portal for Entry or Exit of Data</w:t>
            </w:r>
          </w:p>
        </w:tc>
      </w:tr>
      <w:tr w:rsidR="00200E95" w:rsidRPr="00664975" w14:paraId="27691382" w14:textId="77777777" w:rsidTr="00887842">
        <w:trPr>
          <w:cantSplit/>
          <w:jc w:val="center"/>
        </w:trPr>
        <w:tc>
          <w:tcPr>
            <w:tcW w:w="1800" w:type="dxa"/>
          </w:tcPr>
          <w:p w14:paraId="6B0D5CA7"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SSL</w:t>
            </w:r>
          </w:p>
        </w:tc>
        <w:tc>
          <w:tcPr>
            <w:tcW w:w="7379" w:type="dxa"/>
          </w:tcPr>
          <w:p w14:paraId="7AA858F1"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Secure Socket Layer</w:t>
            </w:r>
          </w:p>
        </w:tc>
      </w:tr>
      <w:tr w:rsidR="00200E95" w:rsidRPr="00664975" w14:paraId="39A1742E" w14:textId="77777777" w:rsidTr="00887842">
        <w:trPr>
          <w:cantSplit/>
          <w:jc w:val="center"/>
        </w:trPr>
        <w:tc>
          <w:tcPr>
            <w:tcW w:w="1800" w:type="dxa"/>
          </w:tcPr>
          <w:p w14:paraId="051E22BE"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STD</w:t>
            </w:r>
          </w:p>
        </w:tc>
        <w:tc>
          <w:tcPr>
            <w:tcW w:w="7379" w:type="dxa"/>
          </w:tcPr>
          <w:p w14:paraId="7027958F"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State Transition Diagram</w:t>
            </w:r>
          </w:p>
        </w:tc>
      </w:tr>
      <w:tr w:rsidR="00200E95" w:rsidRPr="00664975" w14:paraId="4A462042" w14:textId="77777777" w:rsidTr="00887842">
        <w:trPr>
          <w:cantSplit/>
          <w:jc w:val="center"/>
        </w:trPr>
        <w:tc>
          <w:tcPr>
            <w:tcW w:w="1800" w:type="dxa"/>
          </w:tcPr>
          <w:p w14:paraId="01F2CB7A"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TAXUD</w:t>
            </w:r>
          </w:p>
        </w:tc>
        <w:tc>
          <w:tcPr>
            <w:tcW w:w="7379" w:type="dxa"/>
          </w:tcPr>
          <w:p w14:paraId="5A74B4BA"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Taxation and Customs Union DG</w:t>
            </w:r>
          </w:p>
        </w:tc>
      </w:tr>
      <w:tr w:rsidR="00200E95" w:rsidRPr="00664975" w14:paraId="75D5BAF0" w14:textId="77777777" w:rsidTr="00887842">
        <w:trPr>
          <w:cantSplit/>
          <w:jc w:val="center"/>
        </w:trPr>
        <w:tc>
          <w:tcPr>
            <w:tcW w:w="1800" w:type="dxa"/>
          </w:tcPr>
          <w:p w14:paraId="7F5068E7"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TC</w:t>
            </w:r>
          </w:p>
        </w:tc>
        <w:tc>
          <w:tcPr>
            <w:tcW w:w="7379" w:type="dxa"/>
          </w:tcPr>
          <w:p w14:paraId="4AD55975"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Technical Centre</w:t>
            </w:r>
          </w:p>
        </w:tc>
      </w:tr>
      <w:tr w:rsidR="00200E95" w:rsidRPr="00664975" w14:paraId="767359CA" w14:textId="77777777" w:rsidTr="00887842">
        <w:trPr>
          <w:cantSplit/>
          <w:jc w:val="center"/>
        </w:trPr>
        <w:tc>
          <w:tcPr>
            <w:tcW w:w="1800" w:type="dxa"/>
          </w:tcPr>
          <w:p w14:paraId="2371766F"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TCP</w:t>
            </w:r>
          </w:p>
        </w:tc>
        <w:tc>
          <w:tcPr>
            <w:tcW w:w="7379" w:type="dxa"/>
          </w:tcPr>
          <w:p w14:paraId="52D953DE"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Transit Computerisation Project</w:t>
            </w:r>
          </w:p>
        </w:tc>
      </w:tr>
      <w:tr w:rsidR="00200E95" w:rsidRPr="00664975" w14:paraId="548A05DC" w14:textId="77777777" w:rsidTr="00887842">
        <w:trPr>
          <w:cantSplit/>
          <w:jc w:val="center"/>
        </w:trPr>
        <w:tc>
          <w:tcPr>
            <w:tcW w:w="1800" w:type="dxa"/>
          </w:tcPr>
          <w:p w14:paraId="42489B09"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TIR</w:t>
            </w:r>
          </w:p>
        </w:tc>
        <w:tc>
          <w:tcPr>
            <w:tcW w:w="7379" w:type="dxa"/>
          </w:tcPr>
          <w:p w14:paraId="76707D76"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Transit International Routier</w:t>
            </w:r>
          </w:p>
        </w:tc>
      </w:tr>
      <w:tr w:rsidR="00200E95" w:rsidRPr="00664975" w14:paraId="21E927BE" w14:textId="77777777" w:rsidTr="00887842">
        <w:trPr>
          <w:cantSplit/>
          <w:jc w:val="center"/>
        </w:trPr>
        <w:tc>
          <w:tcPr>
            <w:tcW w:w="1800" w:type="dxa"/>
          </w:tcPr>
          <w:p w14:paraId="7A38E8A5" w14:textId="5423062C"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TP</w:t>
            </w:r>
          </w:p>
        </w:tc>
        <w:tc>
          <w:tcPr>
            <w:tcW w:w="7379" w:type="dxa"/>
          </w:tcPr>
          <w:p w14:paraId="7441F88D" w14:textId="663B819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Transitional Period</w:t>
            </w:r>
          </w:p>
        </w:tc>
      </w:tr>
      <w:tr w:rsidR="00200E95" w:rsidRPr="00664975" w14:paraId="6D13A2AD" w14:textId="77777777" w:rsidTr="00887842">
        <w:trPr>
          <w:cantSplit/>
          <w:jc w:val="center"/>
        </w:trPr>
        <w:tc>
          <w:tcPr>
            <w:tcW w:w="1800" w:type="dxa"/>
          </w:tcPr>
          <w:p w14:paraId="4E0FBBA3"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TSD</w:t>
            </w:r>
          </w:p>
        </w:tc>
        <w:tc>
          <w:tcPr>
            <w:tcW w:w="7379" w:type="dxa"/>
          </w:tcPr>
          <w:p w14:paraId="4C9E3993"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Time Sequence Diagram</w:t>
            </w:r>
          </w:p>
        </w:tc>
      </w:tr>
      <w:tr w:rsidR="007468AB" w:rsidRPr="00664975" w14:paraId="5A499E70" w14:textId="77777777" w:rsidTr="00887842">
        <w:trPr>
          <w:cantSplit/>
          <w:jc w:val="center"/>
        </w:trPr>
        <w:tc>
          <w:tcPr>
            <w:tcW w:w="1800" w:type="dxa"/>
          </w:tcPr>
          <w:p w14:paraId="43A4BDBE" w14:textId="78E01354" w:rsidR="007468AB" w:rsidRPr="00664975" w:rsidRDefault="007468AB" w:rsidP="00200E95">
            <w:pPr>
              <w:pStyle w:val="Table10"/>
              <w:tabs>
                <w:tab w:val="clear" w:pos="567"/>
                <w:tab w:val="clear" w:pos="1134"/>
                <w:tab w:val="clear" w:pos="1701"/>
              </w:tabs>
              <w:spacing w:before="0" w:after="0"/>
              <w:rPr>
                <w:sz w:val="24"/>
                <w:szCs w:val="24"/>
              </w:rPr>
            </w:pPr>
            <w:r w:rsidRPr="00664975">
              <w:rPr>
                <w:sz w:val="24"/>
                <w:szCs w:val="24"/>
              </w:rPr>
              <w:t>UBR</w:t>
            </w:r>
          </w:p>
        </w:tc>
        <w:tc>
          <w:tcPr>
            <w:tcW w:w="7379" w:type="dxa"/>
          </w:tcPr>
          <w:p w14:paraId="220FFC2A" w14:textId="7201BFEE" w:rsidR="007468AB" w:rsidRPr="00664975" w:rsidRDefault="007468AB" w:rsidP="00200E95">
            <w:pPr>
              <w:pStyle w:val="Table10"/>
              <w:tabs>
                <w:tab w:val="clear" w:pos="567"/>
                <w:tab w:val="clear" w:pos="1134"/>
                <w:tab w:val="clear" w:pos="1701"/>
              </w:tabs>
              <w:spacing w:before="0" w:after="0"/>
              <w:rPr>
                <w:sz w:val="24"/>
                <w:szCs w:val="24"/>
              </w:rPr>
            </w:pPr>
            <w:r w:rsidRPr="00664975">
              <w:rPr>
                <w:sz w:val="24"/>
                <w:szCs w:val="24"/>
              </w:rPr>
              <w:t>Unique Body Reference</w:t>
            </w:r>
          </w:p>
        </w:tc>
      </w:tr>
      <w:tr w:rsidR="00200E95" w:rsidRPr="00664975" w14:paraId="6ADA7B73" w14:textId="77777777" w:rsidTr="00887842">
        <w:trPr>
          <w:cantSplit/>
          <w:jc w:val="center"/>
        </w:trPr>
        <w:tc>
          <w:tcPr>
            <w:tcW w:w="1800" w:type="dxa"/>
          </w:tcPr>
          <w:p w14:paraId="452A8106" w14:textId="2E91F339"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lastRenderedPageBreak/>
              <w:t>UCC</w:t>
            </w:r>
          </w:p>
        </w:tc>
        <w:tc>
          <w:tcPr>
            <w:tcW w:w="7379" w:type="dxa"/>
          </w:tcPr>
          <w:p w14:paraId="0AA4AF01" w14:textId="48331761"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Union Customs Code</w:t>
            </w:r>
          </w:p>
        </w:tc>
      </w:tr>
      <w:tr w:rsidR="00200E95" w:rsidRPr="00664975" w14:paraId="4CCE1377" w14:textId="77777777" w:rsidTr="00887842">
        <w:trPr>
          <w:cantSplit/>
          <w:jc w:val="center"/>
        </w:trPr>
        <w:tc>
          <w:tcPr>
            <w:tcW w:w="1800" w:type="dxa"/>
          </w:tcPr>
          <w:p w14:paraId="07845E63" w14:textId="7A818EEB"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UCC DA</w:t>
            </w:r>
          </w:p>
        </w:tc>
        <w:tc>
          <w:tcPr>
            <w:tcW w:w="7379" w:type="dxa"/>
          </w:tcPr>
          <w:p w14:paraId="7C25AF96" w14:textId="0398E2CA"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UCC Delegated Act</w:t>
            </w:r>
          </w:p>
        </w:tc>
      </w:tr>
      <w:tr w:rsidR="00200E95" w:rsidRPr="00664975" w14:paraId="2D4178C7" w14:textId="77777777" w:rsidTr="00887842">
        <w:trPr>
          <w:cantSplit/>
          <w:jc w:val="center"/>
        </w:trPr>
        <w:tc>
          <w:tcPr>
            <w:tcW w:w="1800" w:type="dxa"/>
          </w:tcPr>
          <w:p w14:paraId="426A742F" w14:textId="2DF17BBC"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UCC IA</w:t>
            </w:r>
          </w:p>
        </w:tc>
        <w:tc>
          <w:tcPr>
            <w:tcW w:w="7379" w:type="dxa"/>
          </w:tcPr>
          <w:p w14:paraId="08F800C0" w14:textId="10436121"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UCC Implementing Act</w:t>
            </w:r>
          </w:p>
        </w:tc>
      </w:tr>
      <w:tr w:rsidR="00200E95" w:rsidRPr="00664975" w14:paraId="25859C79" w14:textId="77777777" w:rsidTr="00887842">
        <w:trPr>
          <w:cantSplit/>
          <w:jc w:val="center"/>
        </w:trPr>
        <w:tc>
          <w:tcPr>
            <w:tcW w:w="1800" w:type="dxa"/>
          </w:tcPr>
          <w:p w14:paraId="2554C4BB"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UN</w:t>
            </w:r>
          </w:p>
        </w:tc>
        <w:tc>
          <w:tcPr>
            <w:tcW w:w="7379" w:type="dxa"/>
          </w:tcPr>
          <w:p w14:paraId="400BF367"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United Nations</w:t>
            </w:r>
          </w:p>
        </w:tc>
      </w:tr>
      <w:tr w:rsidR="00200E95" w:rsidRPr="00664975" w14:paraId="0279ADF2" w14:textId="77777777" w:rsidTr="00887842">
        <w:trPr>
          <w:cantSplit/>
          <w:jc w:val="center"/>
        </w:trPr>
        <w:tc>
          <w:tcPr>
            <w:tcW w:w="1800" w:type="dxa"/>
          </w:tcPr>
          <w:p w14:paraId="11D09092"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XML</w:t>
            </w:r>
          </w:p>
        </w:tc>
        <w:tc>
          <w:tcPr>
            <w:tcW w:w="7379" w:type="dxa"/>
          </w:tcPr>
          <w:p w14:paraId="0946F6E0" w14:textId="31F9FA72"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eXtensible Mark-up Language</w:t>
            </w:r>
          </w:p>
        </w:tc>
      </w:tr>
      <w:tr w:rsidR="00200E95" w:rsidRPr="00664975" w14:paraId="43942EDF" w14:textId="77777777" w:rsidTr="00887842">
        <w:trPr>
          <w:cantSplit/>
          <w:jc w:val="center"/>
        </w:trPr>
        <w:tc>
          <w:tcPr>
            <w:tcW w:w="1800" w:type="dxa"/>
          </w:tcPr>
          <w:p w14:paraId="1112C3BB"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XSD</w:t>
            </w:r>
          </w:p>
        </w:tc>
        <w:tc>
          <w:tcPr>
            <w:tcW w:w="7379" w:type="dxa"/>
          </w:tcPr>
          <w:p w14:paraId="17EB93DC" w14:textId="77777777" w:rsidR="00200E95" w:rsidRPr="00664975" w:rsidRDefault="00200E95" w:rsidP="00200E95">
            <w:pPr>
              <w:pStyle w:val="Table10"/>
              <w:tabs>
                <w:tab w:val="clear" w:pos="567"/>
                <w:tab w:val="clear" w:pos="1134"/>
                <w:tab w:val="clear" w:pos="1701"/>
              </w:tabs>
              <w:spacing w:before="0" w:after="0"/>
              <w:rPr>
                <w:sz w:val="24"/>
                <w:szCs w:val="24"/>
              </w:rPr>
            </w:pPr>
            <w:r w:rsidRPr="00664975">
              <w:rPr>
                <w:sz w:val="24"/>
                <w:szCs w:val="24"/>
              </w:rPr>
              <w:t>XML Schema Definition</w:t>
            </w:r>
          </w:p>
        </w:tc>
      </w:tr>
    </w:tbl>
    <w:p w14:paraId="7BCB4BA6" w14:textId="3C412C9D" w:rsidR="009A7FA8" w:rsidRPr="00664975" w:rsidRDefault="009A7618" w:rsidP="00491117">
      <w:pPr>
        <w:pStyle w:val="Caption"/>
      </w:pPr>
      <w:bookmarkStart w:id="161" w:name="_Toc411354401"/>
      <w:bookmarkStart w:id="162" w:name="_Toc411931173"/>
      <w:bookmarkStart w:id="163" w:name="_Toc457108860"/>
      <w:bookmarkStart w:id="164" w:name="_Toc474121097"/>
      <w:bookmarkStart w:id="165" w:name="_Toc46228980"/>
      <w:bookmarkStart w:id="166" w:name="_Toc45648973"/>
      <w:bookmarkStart w:id="167" w:name="_Toc46393078"/>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1</w:t>
      </w:r>
      <w:r w:rsidR="00216C40" w:rsidRPr="00664975">
        <w:fldChar w:fldCharType="end"/>
      </w:r>
      <w:r w:rsidRPr="00664975">
        <w:t>: Acronyms</w:t>
      </w:r>
      <w:bookmarkEnd w:id="161"/>
      <w:bookmarkEnd w:id="162"/>
      <w:bookmarkEnd w:id="163"/>
      <w:bookmarkEnd w:id="164"/>
      <w:bookmarkEnd w:id="165"/>
      <w:r w:rsidR="000D3189" w:rsidRPr="00664975">
        <w:t xml:space="preserve"> and Abbreviations</w:t>
      </w:r>
      <w:bookmarkStart w:id="168" w:name="_Applicable_and_reference"/>
      <w:bookmarkStart w:id="169" w:name="_Toc473625679"/>
      <w:bookmarkStart w:id="170" w:name="_Toc473732537"/>
      <w:bookmarkStart w:id="171" w:name="_Toc473825636"/>
      <w:bookmarkStart w:id="172" w:name="_Toc285707580"/>
      <w:bookmarkStart w:id="173" w:name="_Toc285708640"/>
      <w:bookmarkStart w:id="174" w:name="_Toc416167718"/>
      <w:bookmarkStart w:id="175" w:name="_Ref1464253"/>
      <w:bookmarkEnd w:id="166"/>
      <w:bookmarkEnd w:id="168"/>
      <w:bookmarkEnd w:id="167"/>
    </w:p>
    <w:p w14:paraId="1F4B7B6A" w14:textId="21E57BCE" w:rsidR="009A7618" w:rsidRPr="00664975" w:rsidRDefault="009A7618" w:rsidP="005F501E">
      <w:pPr>
        <w:pStyle w:val="Heading2"/>
        <w:keepNext/>
        <w:ind w:left="578" w:hanging="578"/>
      </w:pPr>
      <w:bookmarkStart w:id="176" w:name="_Ref7093291"/>
      <w:bookmarkStart w:id="177" w:name="_Toc45648694"/>
      <w:bookmarkStart w:id="178" w:name="_Toc46392800"/>
      <w:r w:rsidRPr="00664975">
        <w:t xml:space="preserve">Applicable and </w:t>
      </w:r>
      <w:r w:rsidR="0025387B" w:rsidRPr="00664975">
        <w:t>R</w:t>
      </w:r>
      <w:r w:rsidRPr="00664975">
        <w:t>eference documents</w:t>
      </w:r>
      <w:bookmarkEnd w:id="169"/>
      <w:bookmarkEnd w:id="170"/>
      <w:bookmarkEnd w:id="171"/>
      <w:bookmarkEnd w:id="172"/>
      <w:bookmarkEnd w:id="173"/>
      <w:bookmarkEnd w:id="174"/>
      <w:bookmarkEnd w:id="175"/>
      <w:bookmarkEnd w:id="176"/>
      <w:bookmarkEnd w:id="177"/>
      <w:bookmarkEnd w:id="178"/>
    </w:p>
    <w:p w14:paraId="2DCA54A5" w14:textId="77777777" w:rsidR="009A7618" w:rsidRPr="00664975" w:rsidRDefault="009A7618" w:rsidP="005F501E">
      <w:pPr>
        <w:pStyle w:val="Heading3"/>
        <w:keepNext/>
      </w:pPr>
      <w:bookmarkStart w:id="179" w:name="_Toc473625680"/>
      <w:bookmarkStart w:id="180" w:name="_Toc473732538"/>
      <w:bookmarkStart w:id="181" w:name="_Toc473825637"/>
      <w:bookmarkStart w:id="182" w:name="_Toc285707581"/>
      <w:bookmarkStart w:id="183" w:name="_Toc285708641"/>
      <w:bookmarkStart w:id="184" w:name="_Ref320605897"/>
      <w:bookmarkStart w:id="185" w:name="_Toc416167719"/>
      <w:bookmarkStart w:id="186" w:name="_Ref477338740"/>
      <w:bookmarkStart w:id="187" w:name="_Toc45648695"/>
      <w:bookmarkStart w:id="188" w:name="_Toc46392801"/>
      <w:r w:rsidRPr="00664975">
        <w:t>Applicable documents</w:t>
      </w:r>
      <w:bookmarkStart w:id="189" w:name="_Hlt19175202"/>
      <w:bookmarkEnd w:id="179"/>
      <w:bookmarkEnd w:id="180"/>
      <w:bookmarkEnd w:id="181"/>
      <w:bookmarkEnd w:id="182"/>
      <w:bookmarkEnd w:id="183"/>
      <w:bookmarkEnd w:id="184"/>
      <w:bookmarkEnd w:id="185"/>
      <w:bookmarkEnd w:id="186"/>
      <w:bookmarkEnd w:id="187"/>
      <w:bookmarkEnd w:id="189"/>
      <w:bookmarkEnd w:id="188"/>
    </w:p>
    <w:p w14:paraId="461E0E31" w14:textId="77777777" w:rsidR="009A7618" w:rsidRPr="00664975" w:rsidRDefault="009A7618">
      <w:pPr>
        <w:pStyle w:val="BodyTextIndent"/>
        <w:spacing w:after="240"/>
      </w:pPr>
      <w:r w:rsidRPr="00664975">
        <w:t>The following documents are applicable to this document:</w:t>
      </w:r>
    </w:p>
    <w:tbl>
      <w:tblPr>
        <w:tblW w:w="9072" w:type="dxa"/>
        <w:tblInd w:w="5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630"/>
        <w:gridCol w:w="2347"/>
        <w:gridCol w:w="4614"/>
        <w:gridCol w:w="239"/>
        <w:gridCol w:w="1242"/>
      </w:tblGrid>
      <w:tr w:rsidR="009A7618" w:rsidRPr="00664975" w14:paraId="1F7D6524" w14:textId="77777777" w:rsidTr="00400A5E">
        <w:trPr>
          <w:cantSplit/>
          <w:tblHeader/>
        </w:trPr>
        <w:tc>
          <w:tcPr>
            <w:tcW w:w="630" w:type="dxa"/>
            <w:shd w:val="clear" w:color="auto" w:fill="000080"/>
          </w:tcPr>
          <w:p w14:paraId="0A1335E3" w14:textId="77777777" w:rsidR="009A7618" w:rsidRPr="00664975" w:rsidRDefault="009A7618">
            <w:pPr>
              <w:pStyle w:val="Table10"/>
              <w:jc w:val="center"/>
              <w:rPr>
                <w:b/>
                <w:sz w:val="24"/>
                <w:szCs w:val="24"/>
              </w:rPr>
            </w:pPr>
            <w:bookmarkStart w:id="190" w:name="_Toc411354402"/>
            <w:bookmarkStart w:id="191" w:name="_Toc411931174"/>
            <w:r w:rsidRPr="00664975">
              <w:rPr>
                <w:b/>
                <w:sz w:val="24"/>
                <w:szCs w:val="24"/>
              </w:rPr>
              <w:t>Ref.</w:t>
            </w:r>
          </w:p>
        </w:tc>
        <w:tc>
          <w:tcPr>
            <w:tcW w:w="2347" w:type="dxa"/>
            <w:shd w:val="clear" w:color="auto" w:fill="000080"/>
          </w:tcPr>
          <w:p w14:paraId="1E06EEE7" w14:textId="77777777" w:rsidR="009A7618" w:rsidRPr="00664975" w:rsidRDefault="009A7618">
            <w:pPr>
              <w:pStyle w:val="Table10"/>
              <w:jc w:val="both"/>
              <w:rPr>
                <w:b/>
                <w:sz w:val="24"/>
                <w:szCs w:val="24"/>
              </w:rPr>
            </w:pPr>
            <w:r w:rsidRPr="00664975">
              <w:rPr>
                <w:b/>
                <w:sz w:val="24"/>
                <w:szCs w:val="24"/>
              </w:rPr>
              <w:t>Reference</w:t>
            </w:r>
          </w:p>
        </w:tc>
        <w:tc>
          <w:tcPr>
            <w:tcW w:w="4853" w:type="dxa"/>
            <w:gridSpan w:val="2"/>
            <w:shd w:val="clear" w:color="auto" w:fill="000080"/>
          </w:tcPr>
          <w:p w14:paraId="0B07D88E" w14:textId="77777777" w:rsidR="009A7618" w:rsidRPr="00664975" w:rsidRDefault="009A7618">
            <w:pPr>
              <w:pStyle w:val="Table10"/>
              <w:jc w:val="both"/>
              <w:rPr>
                <w:b/>
                <w:sz w:val="24"/>
                <w:szCs w:val="24"/>
              </w:rPr>
            </w:pPr>
            <w:r w:rsidRPr="00664975">
              <w:rPr>
                <w:b/>
                <w:sz w:val="24"/>
                <w:szCs w:val="24"/>
              </w:rPr>
              <w:t>Title</w:t>
            </w:r>
          </w:p>
        </w:tc>
        <w:tc>
          <w:tcPr>
            <w:tcW w:w="1242" w:type="dxa"/>
            <w:shd w:val="clear" w:color="auto" w:fill="000080"/>
          </w:tcPr>
          <w:p w14:paraId="470B81BF" w14:textId="77777777" w:rsidR="009A7618" w:rsidRPr="00664975" w:rsidRDefault="009A7618">
            <w:pPr>
              <w:pStyle w:val="Table10"/>
              <w:jc w:val="center"/>
              <w:rPr>
                <w:b/>
                <w:sz w:val="24"/>
                <w:szCs w:val="24"/>
              </w:rPr>
            </w:pPr>
            <w:r w:rsidRPr="00664975">
              <w:rPr>
                <w:b/>
                <w:sz w:val="24"/>
                <w:szCs w:val="24"/>
              </w:rPr>
              <w:t>Release</w:t>
            </w:r>
          </w:p>
        </w:tc>
      </w:tr>
      <w:tr w:rsidR="009A7618" w:rsidRPr="00664975" w14:paraId="452DCDBE" w14:textId="77777777" w:rsidTr="00BC4EFD">
        <w:trPr>
          <w:cantSplit/>
        </w:trPr>
        <w:tc>
          <w:tcPr>
            <w:tcW w:w="630" w:type="dxa"/>
            <w:tcBorders>
              <w:bottom w:val="single" w:sz="6" w:space="0" w:color="000080"/>
            </w:tcBorders>
          </w:tcPr>
          <w:p w14:paraId="5D0391DC" w14:textId="1D137D25" w:rsidR="009A7618" w:rsidRPr="00664975" w:rsidRDefault="009A7618">
            <w:pPr>
              <w:pStyle w:val="Table10"/>
              <w:tabs>
                <w:tab w:val="clear" w:pos="567"/>
                <w:tab w:val="clear" w:pos="1134"/>
                <w:tab w:val="clear" w:pos="1701"/>
              </w:tabs>
              <w:spacing w:before="60" w:after="60"/>
              <w:rPr>
                <w:sz w:val="24"/>
                <w:szCs w:val="24"/>
              </w:rPr>
            </w:pPr>
            <w:bookmarkStart w:id="192" w:name="_Hlt524177338"/>
            <w:bookmarkStart w:id="193" w:name="A1"/>
            <w:bookmarkStart w:id="194" w:name="NCTS_P5_SCOPE"/>
            <w:bookmarkStart w:id="195" w:name="DDNXA"/>
            <w:bookmarkEnd w:id="192"/>
            <w:r w:rsidRPr="00664975">
              <w:rPr>
                <w:sz w:val="24"/>
                <w:szCs w:val="24"/>
              </w:rPr>
              <w:t>A</w:t>
            </w:r>
            <w:r w:rsidR="001B7227" w:rsidRPr="00664975">
              <w:rPr>
                <w:sz w:val="24"/>
                <w:szCs w:val="24"/>
              </w:rPr>
              <w:fldChar w:fldCharType="begin"/>
            </w:r>
            <w:r w:rsidRPr="00664975">
              <w:rPr>
                <w:sz w:val="24"/>
                <w:szCs w:val="24"/>
              </w:rPr>
              <w:instrText xml:space="preserve"> SEQ ref</w:instrText>
            </w:r>
            <w:r w:rsidR="001B7227" w:rsidRPr="00664975">
              <w:rPr>
                <w:sz w:val="24"/>
                <w:szCs w:val="24"/>
              </w:rPr>
              <w:fldChar w:fldCharType="separate"/>
            </w:r>
            <w:r w:rsidR="0097205F">
              <w:rPr>
                <w:noProof/>
                <w:sz w:val="24"/>
                <w:szCs w:val="24"/>
              </w:rPr>
              <w:t>1</w:t>
            </w:r>
            <w:r w:rsidR="001B7227" w:rsidRPr="00664975">
              <w:rPr>
                <w:sz w:val="24"/>
                <w:szCs w:val="24"/>
              </w:rPr>
              <w:fldChar w:fldCharType="end"/>
            </w:r>
            <w:bookmarkEnd w:id="193"/>
            <w:bookmarkEnd w:id="194"/>
            <w:bookmarkEnd w:id="195"/>
          </w:p>
        </w:tc>
        <w:tc>
          <w:tcPr>
            <w:tcW w:w="2347" w:type="dxa"/>
            <w:tcBorders>
              <w:bottom w:val="single" w:sz="6" w:space="0" w:color="000080"/>
            </w:tcBorders>
          </w:tcPr>
          <w:p w14:paraId="6CFF90AB" w14:textId="0FB4C2AB" w:rsidR="009A7618" w:rsidRPr="00664975" w:rsidRDefault="00BC575F" w:rsidP="00FF5493">
            <w:pPr>
              <w:pStyle w:val="Table10"/>
              <w:tabs>
                <w:tab w:val="clear" w:pos="567"/>
                <w:tab w:val="clear" w:pos="1701"/>
              </w:tabs>
              <w:spacing w:before="60" w:after="60"/>
            </w:pPr>
            <w:hyperlink r:id="rId22" w:history="1">
              <w:r w:rsidR="00900FBA" w:rsidRPr="00664975">
                <w:rPr>
                  <w:rStyle w:val="Hyperlink"/>
                  <w:sz w:val="24"/>
                  <w:szCs w:val="24"/>
                </w:rPr>
                <w:t>DDNXA</w:t>
              </w:r>
            </w:hyperlink>
          </w:p>
        </w:tc>
        <w:tc>
          <w:tcPr>
            <w:tcW w:w="4614" w:type="dxa"/>
            <w:tcBorders>
              <w:bottom w:val="single" w:sz="6" w:space="0" w:color="000080"/>
            </w:tcBorders>
          </w:tcPr>
          <w:p w14:paraId="235DD19B" w14:textId="6450DD23" w:rsidR="009A7618" w:rsidRPr="00664975" w:rsidRDefault="00900FBA">
            <w:pPr>
              <w:pStyle w:val="Table10"/>
              <w:tabs>
                <w:tab w:val="clear" w:pos="567"/>
                <w:tab w:val="clear" w:pos="1134"/>
                <w:tab w:val="clear" w:pos="1701"/>
              </w:tabs>
              <w:spacing w:before="60" w:after="60"/>
              <w:rPr>
                <w:sz w:val="24"/>
                <w:szCs w:val="24"/>
              </w:rPr>
            </w:pPr>
            <w:r w:rsidRPr="00664975">
              <w:rPr>
                <w:sz w:val="24"/>
                <w:szCs w:val="24"/>
                <w:lang w:eastAsia="el-GR"/>
              </w:rPr>
              <w:t>Design Document for National Export Application</w:t>
            </w:r>
          </w:p>
        </w:tc>
        <w:tc>
          <w:tcPr>
            <w:tcW w:w="1481" w:type="dxa"/>
            <w:gridSpan w:val="2"/>
            <w:tcBorders>
              <w:bottom w:val="single" w:sz="6" w:space="0" w:color="000080"/>
            </w:tcBorders>
          </w:tcPr>
          <w:p w14:paraId="32B0FA2D" w14:textId="2D20AF5E" w:rsidR="009A7618" w:rsidRPr="00664975" w:rsidRDefault="00293730" w:rsidP="00A62BD1">
            <w:pPr>
              <w:pStyle w:val="Table10"/>
              <w:tabs>
                <w:tab w:val="clear" w:pos="567"/>
                <w:tab w:val="clear" w:pos="1134"/>
                <w:tab w:val="clear" w:pos="1701"/>
              </w:tabs>
              <w:spacing w:before="60" w:after="60"/>
              <w:jc w:val="center"/>
              <w:rPr>
                <w:sz w:val="24"/>
                <w:szCs w:val="24"/>
              </w:rPr>
            </w:pPr>
            <w:r w:rsidRPr="00664975">
              <w:rPr>
                <w:sz w:val="24"/>
                <w:szCs w:val="24"/>
              </w:rPr>
              <w:t>5</w:t>
            </w:r>
            <w:r w:rsidR="00FE6038" w:rsidRPr="00664975">
              <w:rPr>
                <w:sz w:val="24"/>
                <w:szCs w:val="24"/>
              </w:rPr>
              <w:t>.</w:t>
            </w:r>
            <w:r w:rsidR="00900FBA" w:rsidRPr="00664975">
              <w:rPr>
                <w:sz w:val="24"/>
                <w:szCs w:val="24"/>
              </w:rPr>
              <w:t>1</w:t>
            </w:r>
            <w:r w:rsidR="00AD505C" w:rsidRPr="00664975">
              <w:rPr>
                <w:sz w:val="24"/>
                <w:szCs w:val="24"/>
              </w:rPr>
              <w:t>3</w:t>
            </w:r>
          </w:p>
          <w:p w14:paraId="613EE6EC" w14:textId="2A35ADC1" w:rsidR="00897B7B" w:rsidRPr="00664975" w:rsidRDefault="00897B7B" w:rsidP="00A62BD1">
            <w:pPr>
              <w:pStyle w:val="Table10"/>
              <w:tabs>
                <w:tab w:val="clear" w:pos="567"/>
                <w:tab w:val="clear" w:pos="1134"/>
                <w:tab w:val="clear" w:pos="1701"/>
              </w:tabs>
              <w:spacing w:before="60" w:after="60"/>
              <w:jc w:val="center"/>
              <w:rPr>
                <w:sz w:val="24"/>
                <w:szCs w:val="24"/>
              </w:rPr>
            </w:pPr>
            <w:r w:rsidRPr="00664975">
              <w:rPr>
                <w:sz w:val="24"/>
                <w:szCs w:val="24"/>
              </w:rPr>
              <w:t>(July 2020)</w:t>
            </w:r>
          </w:p>
        </w:tc>
      </w:tr>
      <w:tr w:rsidR="009A7618" w:rsidRPr="00664975" w14:paraId="4F079470" w14:textId="77777777" w:rsidTr="00BC4EFD">
        <w:trPr>
          <w:cantSplit/>
        </w:trPr>
        <w:tc>
          <w:tcPr>
            <w:tcW w:w="630" w:type="dxa"/>
            <w:tcBorders>
              <w:bottom w:val="single" w:sz="6" w:space="0" w:color="000080"/>
            </w:tcBorders>
          </w:tcPr>
          <w:p w14:paraId="093ABBFB" w14:textId="322B8E5A" w:rsidR="009A7618" w:rsidRPr="00664975" w:rsidRDefault="009A7618">
            <w:pPr>
              <w:pStyle w:val="Table10"/>
              <w:tabs>
                <w:tab w:val="clear" w:pos="567"/>
                <w:tab w:val="clear" w:pos="1134"/>
                <w:tab w:val="clear" w:pos="1701"/>
              </w:tabs>
              <w:spacing w:before="60" w:after="60"/>
              <w:rPr>
                <w:sz w:val="24"/>
                <w:szCs w:val="24"/>
              </w:rPr>
            </w:pPr>
            <w:bookmarkStart w:id="196" w:name="transit_acc_doc"/>
            <w:bookmarkStart w:id="197" w:name="legal"/>
            <w:bookmarkStart w:id="198" w:name="A2"/>
            <w:bookmarkStart w:id="199" w:name="Transit_Manual"/>
            <w:r w:rsidRPr="00664975">
              <w:rPr>
                <w:sz w:val="24"/>
                <w:szCs w:val="24"/>
              </w:rPr>
              <w:t>A</w:t>
            </w:r>
            <w:r w:rsidR="001B7227" w:rsidRPr="00664975">
              <w:rPr>
                <w:sz w:val="24"/>
                <w:szCs w:val="24"/>
              </w:rPr>
              <w:fldChar w:fldCharType="begin"/>
            </w:r>
            <w:r w:rsidRPr="00664975">
              <w:rPr>
                <w:sz w:val="24"/>
                <w:szCs w:val="24"/>
              </w:rPr>
              <w:instrText xml:space="preserve"> SEQ ref</w:instrText>
            </w:r>
            <w:r w:rsidR="001B7227" w:rsidRPr="00664975">
              <w:rPr>
                <w:sz w:val="24"/>
                <w:szCs w:val="24"/>
              </w:rPr>
              <w:fldChar w:fldCharType="separate"/>
            </w:r>
            <w:r w:rsidR="0097205F">
              <w:rPr>
                <w:noProof/>
                <w:sz w:val="24"/>
                <w:szCs w:val="24"/>
              </w:rPr>
              <w:t>2</w:t>
            </w:r>
            <w:r w:rsidR="001B7227" w:rsidRPr="00664975">
              <w:rPr>
                <w:sz w:val="24"/>
                <w:szCs w:val="24"/>
              </w:rPr>
              <w:fldChar w:fldCharType="end"/>
            </w:r>
            <w:bookmarkEnd w:id="196"/>
            <w:bookmarkEnd w:id="197"/>
            <w:bookmarkEnd w:id="198"/>
            <w:bookmarkEnd w:id="199"/>
          </w:p>
        </w:tc>
        <w:tc>
          <w:tcPr>
            <w:tcW w:w="2347" w:type="dxa"/>
            <w:tcBorders>
              <w:bottom w:val="single" w:sz="6" w:space="0" w:color="000080"/>
            </w:tcBorders>
          </w:tcPr>
          <w:p w14:paraId="2D4A4A60" w14:textId="4C00F394" w:rsidR="00FA7E06" w:rsidRPr="00664975" w:rsidRDefault="00BC575F">
            <w:pPr>
              <w:pStyle w:val="Table10"/>
              <w:tabs>
                <w:tab w:val="clear" w:pos="567"/>
                <w:tab w:val="clear" w:pos="1701"/>
              </w:tabs>
              <w:spacing w:before="60" w:after="60"/>
              <w:rPr>
                <w:color w:val="0000FF"/>
                <w:sz w:val="24"/>
                <w:szCs w:val="24"/>
                <w:u w:val="single"/>
              </w:rPr>
            </w:pPr>
            <w:hyperlink r:id="rId23" w:history="1">
              <w:r w:rsidR="001B5AEE" w:rsidRPr="00664975">
                <w:rPr>
                  <w:rStyle w:val="Hyperlink"/>
                  <w:sz w:val="24"/>
                  <w:szCs w:val="24"/>
                </w:rPr>
                <w:t>Transit Manual</w:t>
              </w:r>
            </w:hyperlink>
          </w:p>
        </w:tc>
        <w:tc>
          <w:tcPr>
            <w:tcW w:w="4614" w:type="dxa"/>
            <w:tcBorders>
              <w:bottom w:val="single" w:sz="6" w:space="0" w:color="000080"/>
            </w:tcBorders>
          </w:tcPr>
          <w:p w14:paraId="16141593" w14:textId="61E1261C" w:rsidR="009A7618" w:rsidRPr="00664975" w:rsidRDefault="00A80BF1">
            <w:pPr>
              <w:pStyle w:val="Table10"/>
              <w:tabs>
                <w:tab w:val="clear" w:pos="567"/>
                <w:tab w:val="clear" w:pos="1701"/>
              </w:tabs>
              <w:spacing w:before="60" w:after="60"/>
              <w:rPr>
                <w:sz w:val="24"/>
                <w:szCs w:val="24"/>
              </w:rPr>
            </w:pPr>
            <w:r w:rsidRPr="00664975">
              <w:rPr>
                <w:sz w:val="24"/>
                <w:szCs w:val="24"/>
              </w:rPr>
              <w:t>Transit Manual - TAXUD/A2/TRA/003/2016-EN</w:t>
            </w:r>
            <w:r w:rsidR="00E76F11" w:rsidRPr="00664975">
              <w:rPr>
                <w:sz w:val="24"/>
                <w:szCs w:val="24"/>
              </w:rPr>
              <w:t xml:space="preserve"> and its amend</w:t>
            </w:r>
            <w:r w:rsidR="00466821" w:rsidRPr="00664975">
              <w:rPr>
                <w:sz w:val="24"/>
                <w:szCs w:val="24"/>
              </w:rPr>
              <w:t>ments</w:t>
            </w:r>
          </w:p>
        </w:tc>
        <w:tc>
          <w:tcPr>
            <w:tcW w:w="1481" w:type="dxa"/>
            <w:gridSpan w:val="2"/>
            <w:tcBorders>
              <w:bottom w:val="single" w:sz="6" w:space="0" w:color="000080"/>
            </w:tcBorders>
          </w:tcPr>
          <w:p w14:paraId="76484EE5" w14:textId="5B8D4949" w:rsidR="00A80BF1" w:rsidRPr="00664975" w:rsidRDefault="00BC575F" w:rsidP="006B2CB9">
            <w:pPr>
              <w:pStyle w:val="Table10"/>
              <w:tabs>
                <w:tab w:val="clear" w:pos="567"/>
                <w:tab w:val="clear" w:pos="1701"/>
              </w:tabs>
              <w:spacing w:before="60" w:after="60"/>
              <w:jc w:val="center"/>
              <w:rPr>
                <w:sz w:val="24"/>
                <w:szCs w:val="24"/>
              </w:rPr>
            </w:pPr>
            <w:hyperlink r:id="rId24" w:history="1">
              <w:r w:rsidR="003B276F" w:rsidRPr="00664975">
                <w:rPr>
                  <w:rStyle w:val="Hyperlink"/>
                  <w:sz w:val="24"/>
                  <w:szCs w:val="24"/>
                </w:rPr>
                <w:t>With the latest amendments</w:t>
              </w:r>
            </w:hyperlink>
          </w:p>
        </w:tc>
      </w:tr>
      <w:tr w:rsidR="009A7618" w:rsidRPr="00664975" w14:paraId="31EAE8DC" w14:textId="77777777" w:rsidTr="00BC4EFD">
        <w:trPr>
          <w:cantSplit/>
        </w:trPr>
        <w:tc>
          <w:tcPr>
            <w:tcW w:w="630" w:type="dxa"/>
          </w:tcPr>
          <w:p w14:paraId="69F2AD78" w14:textId="4B29C1A7" w:rsidR="009A7618" w:rsidRPr="00664975" w:rsidRDefault="009A7618" w:rsidP="00C05C0E">
            <w:pPr>
              <w:pStyle w:val="Table10"/>
              <w:tabs>
                <w:tab w:val="clear" w:pos="567"/>
                <w:tab w:val="clear" w:pos="1701"/>
              </w:tabs>
              <w:spacing w:before="60" w:after="60"/>
              <w:rPr>
                <w:sz w:val="24"/>
                <w:szCs w:val="24"/>
              </w:rPr>
            </w:pPr>
            <w:bookmarkStart w:id="200" w:name="_Hlt19201456"/>
            <w:bookmarkStart w:id="201" w:name="A3"/>
            <w:bookmarkStart w:id="202" w:name="DDCOM"/>
            <w:bookmarkEnd w:id="200"/>
            <w:r w:rsidRPr="00664975">
              <w:rPr>
                <w:sz w:val="24"/>
                <w:szCs w:val="24"/>
              </w:rPr>
              <w:t>A</w:t>
            </w:r>
            <w:r w:rsidR="00451243" w:rsidRPr="00664975">
              <w:rPr>
                <w:sz w:val="24"/>
                <w:szCs w:val="24"/>
              </w:rPr>
              <w:fldChar w:fldCharType="begin"/>
            </w:r>
            <w:r w:rsidR="00451243" w:rsidRPr="00664975">
              <w:rPr>
                <w:sz w:val="24"/>
                <w:szCs w:val="24"/>
              </w:rPr>
              <w:instrText xml:space="preserve"> seq ref </w:instrText>
            </w:r>
            <w:r w:rsidR="00451243" w:rsidRPr="00664975">
              <w:rPr>
                <w:sz w:val="24"/>
                <w:szCs w:val="24"/>
              </w:rPr>
              <w:fldChar w:fldCharType="separate"/>
            </w:r>
            <w:r w:rsidR="0097205F">
              <w:rPr>
                <w:noProof/>
                <w:sz w:val="24"/>
                <w:szCs w:val="24"/>
              </w:rPr>
              <w:t>3</w:t>
            </w:r>
            <w:r w:rsidR="00451243" w:rsidRPr="00664975">
              <w:rPr>
                <w:sz w:val="24"/>
                <w:szCs w:val="24"/>
              </w:rPr>
              <w:fldChar w:fldCharType="end"/>
            </w:r>
            <w:bookmarkEnd w:id="201"/>
            <w:bookmarkEnd w:id="202"/>
          </w:p>
        </w:tc>
        <w:tc>
          <w:tcPr>
            <w:tcW w:w="2347" w:type="dxa"/>
          </w:tcPr>
          <w:p w14:paraId="1DF5BF12" w14:textId="56414B29" w:rsidR="009A7618" w:rsidRPr="00664975" w:rsidRDefault="00BC575F" w:rsidP="006B2CB9">
            <w:pPr>
              <w:pStyle w:val="Table10"/>
              <w:tabs>
                <w:tab w:val="clear" w:pos="567"/>
                <w:tab w:val="clear" w:pos="1701"/>
              </w:tabs>
              <w:spacing w:before="60" w:after="60"/>
              <w:rPr>
                <w:sz w:val="24"/>
                <w:szCs w:val="24"/>
              </w:rPr>
            </w:pPr>
            <w:hyperlink r:id="rId25" w:history="1">
              <w:r w:rsidR="0025387B" w:rsidRPr="00664975">
                <w:rPr>
                  <w:rStyle w:val="Hyperlink"/>
                  <w:sz w:val="24"/>
                  <w:szCs w:val="24"/>
                </w:rPr>
                <w:t>DDCOM</w:t>
              </w:r>
            </w:hyperlink>
          </w:p>
        </w:tc>
        <w:tc>
          <w:tcPr>
            <w:tcW w:w="4614" w:type="dxa"/>
          </w:tcPr>
          <w:p w14:paraId="77AFCD48" w14:textId="77777777" w:rsidR="009A7618" w:rsidRPr="00664975" w:rsidRDefault="009A7618" w:rsidP="0025387B">
            <w:pPr>
              <w:pStyle w:val="Table10"/>
              <w:tabs>
                <w:tab w:val="clear" w:pos="567"/>
                <w:tab w:val="clear" w:pos="1701"/>
              </w:tabs>
              <w:spacing w:before="60" w:after="60"/>
              <w:rPr>
                <w:sz w:val="24"/>
                <w:szCs w:val="24"/>
              </w:rPr>
            </w:pPr>
            <w:r w:rsidRPr="00664975">
              <w:rPr>
                <w:sz w:val="24"/>
                <w:szCs w:val="24"/>
              </w:rPr>
              <w:t>Design Document for Common Operations and Methods</w:t>
            </w:r>
          </w:p>
        </w:tc>
        <w:tc>
          <w:tcPr>
            <w:tcW w:w="1481" w:type="dxa"/>
            <w:gridSpan w:val="2"/>
          </w:tcPr>
          <w:p w14:paraId="55C75E2F" w14:textId="77777777" w:rsidR="00512768" w:rsidRPr="00664975" w:rsidRDefault="00C260B6" w:rsidP="00DF51EF">
            <w:pPr>
              <w:pStyle w:val="Table10"/>
              <w:tabs>
                <w:tab w:val="clear" w:pos="567"/>
                <w:tab w:val="clear" w:pos="1701"/>
              </w:tabs>
              <w:spacing w:before="60" w:after="60"/>
              <w:jc w:val="center"/>
              <w:rPr>
                <w:sz w:val="24"/>
                <w:szCs w:val="24"/>
              </w:rPr>
            </w:pPr>
            <w:r w:rsidRPr="00664975">
              <w:rPr>
                <w:sz w:val="24"/>
                <w:szCs w:val="24"/>
              </w:rPr>
              <w:t>20</w:t>
            </w:r>
            <w:r w:rsidR="00C51F09" w:rsidRPr="00664975">
              <w:rPr>
                <w:sz w:val="24"/>
                <w:szCs w:val="24"/>
              </w:rPr>
              <w:t>.</w:t>
            </w:r>
            <w:r w:rsidR="00DF51EF" w:rsidRPr="00664975">
              <w:rPr>
                <w:sz w:val="24"/>
                <w:szCs w:val="24"/>
              </w:rPr>
              <w:t>20</w:t>
            </w:r>
          </w:p>
          <w:p w14:paraId="2E6348C1" w14:textId="341EABBE" w:rsidR="00897B7B" w:rsidRPr="00664975" w:rsidRDefault="00897B7B" w:rsidP="00DF51EF">
            <w:pPr>
              <w:pStyle w:val="Table10"/>
              <w:tabs>
                <w:tab w:val="clear" w:pos="567"/>
                <w:tab w:val="clear" w:pos="1701"/>
              </w:tabs>
              <w:spacing w:before="60" w:after="60"/>
              <w:jc w:val="center"/>
              <w:rPr>
                <w:sz w:val="24"/>
                <w:szCs w:val="24"/>
              </w:rPr>
            </w:pPr>
            <w:r w:rsidRPr="00664975">
              <w:rPr>
                <w:sz w:val="24"/>
                <w:szCs w:val="24"/>
              </w:rPr>
              <w:t>(July 2020)</w:t>
            </w:r>
          </w:p>
        </w:tc>
      </w:tr>
      <w:tr w:rsidR="00EF1494" w:rsidRPr="00664975" w14:paraId="0F47AA43" w14:textId="77777777" w:rsidTr="00BC4EFD">
        <w:trPr>
          <w:cantSplit/>
        </w:trPr>
        <w:tc>
          <w:tcPr>
            <w:tcW w:w="630" w:type="dxa"/>
          </w:tcPr>
          <w:p w14:paraId="1BF4041C" w14:textId="28EF9E3C" w:rsidR="00EF1494" w:rsidRPr="00664975" w:rsidRDefault="00542518" w:rsidP="00EF1494">
            <w:pPr>
              <w:pStyle w:val="Table10"/>
              <w:tabs>
                <w:tab w:val="clear" w:pos="567"/>
                <w:tab w:val="clear" w:pos="1701"/>
              </w:tabs>
              <w:spacing w:before="60" w:after="60"/>
              <w:rPr>
                <w:sz w:val="24"/>
                <w:szCs w:val="24"/>
              </w:rPr>
            </w:pPr>
            <w:bookmarkStart w:id="203" w:name="A4"/>
            <w:bookmarkStart w:id="204" w:name="SC21_CQP"/>
            <w:r w:rsidRPr="00664975">
              <w:rPr>
                <w:sz w:val="24"/>
                <w:szCs w:val="24"/>
              </w:rPr>
              <w:t>A</w:t>
            </w:r>
            <w:r w:rsidR="00AE08DD" w:rsidRPr="00664975">
              <w:rPr>
                <w:sz w:val="24"/>
                <w:szCs w:val="24"/>
              </w:rPr>
              <w:fldChar w:fldCharType="begin"/>
            </w:r>
            <w:r w:rsidR="00AE08DD" w:rsidRPr="00664975">
              <w:rPr>
                <w:sz w:val="24"/>
                <w:szCs w:val="24"/>
              </w:rPr>
              <w:instrText xml:space="preserve"> seq ref </w:instrText>
            </w:r>
            <w:r w:rsidR="00AE08DD" w:rsidRPr="00664975">
              <w:rPr>
                <w:sz w:val="24"/>
                <w:szCs w:val="24"/>
              </w:rPr>
              <w:fldChar w:fldCharType="separate"/>
            </w:r>
            <w:r w:rsidR="0097205F">
              <w:rPr>
                <w:noProof/>
                <w:sz w:val="24"/>
                <w:szCs w:val="24"/>
              </w:rPr>
              <w:t>4</w:t>
            </w:r>
            <w:r w:rsidR="00AE08DD" w:rsidRPr="00664975">
              <w:rPr>
                <w:sz w:val="24"/>
                <w:szCs w:val="24"/>
              </w:rPr>
              <w:fldChar w:fldCharType="end"/>
            </w:r>
            <w:bookmarkEnd w:id="203"/>
            <w:bookmarkEnd w:id="204"/>
          </w:p>
        </w:tc>
        <w:tc>
          <w:tcPr>
            <w:tcW w:w="2347" w:type="dxa"/>
          </w:tcPr>
          <w:p w14:paraId="7B4E64E2" w14:textId="77777777" w:rsidR="00EF1494" w:rsidRPr="00664975" w:rsidRDefault="0063177B" w:rsidP="00C51694">
            <w:pPr>
              <w:pStyle w:val="Table10"/>
              <w:tabs>
                <w:tab w:val="clear" w:pos="567"/>
                <w:tab w:val="clear" w:pos="1701"/>
              </w:tabs>
              <w:spacing w:before="60" w:after="60"/>
              <w:rPr>
                <w:sz w:val="24"/>
                <w:szCs w:val="24"/>
              </w:rPr>
            </w:pPr>
            <w:r w:rsidRPr="00664975">
              <w:rPr>
                <w:sz w:val="24"/>
                <w:szCs w:val="24"/>
              </w:rPr>
              <w:t>CUSTDEV3-SC21-CQP</w:t>
            </w:r>
          </w:p>
        </w:tc>
        <w:tc>
          <w:tcPr>
            <w:tcW w:w="4614" w:type="dxa"/>
          </w:tcPr>
          <w:p w14:paraId="09813395" w14:textId="77777777" w:rsidR="00EF1494" w:rsidRPr="00664975" w:rsidRDefault="003142F2">
            <w:pPr>
              <w:pStyle w:val="Table10"/>
              <w:tabs>
                <w:tab w:val="clear" w:pos="567"/>
                <w:tab w:val="clear" w:pos="1701"/>
              </w:tabs>
              <w:spacing w:before="60" w:after="60"/>
              <w:rPr>
                <w:sz w:val="24"/>
                <w:szCs w:val="24"/>
              </w:rPr>
            </w:pPr>
            <w:r w:rsidRPr="00664975">
              <w:rPr>
                <w:sz w:val="24"/>
                <w:szCs w:val="24"/>
              </w:rPr>
              <w:t>SC21 Contract Quality Plan</w:t>
            </w:r>
          </w:p>
        </w:tc>
        <w:tc>
          <w:tcPr>
            <w:tcW w:w="1481" w:type="dxa"/>
            <w:gridSpan w:val="2"/>
          </w:tcPr>
          <w:p w14:paraId="3CA489CF" w14:textId="77777777" w:rsidR="00EF1494" w:rsidRPr="00664975" w:rsidRDefault="00FB0811" w:rsidP="006B2CB9">
            <w:pPr>
              <w:pStyle w:val="Table10"/>
              <w:tabs>
                <w:tab w:val="clear" w:pos="567"/>
                <w:tab w:val="clear" w:pos="1701"/>
              </w:tabs>
              <w:spacing w:before="60" w:after="60"/>
              <w:jc w:val="center"/>
              <w:rPr>
                <w:sz w:val="24"/>
                <w:szCs w:val="24"/>
              </w:rPr>
            </w:pPr>
            <w:r w:rsidRPr="00664975">
              <w:rPr>
                <w:sz w:val="24"/>
                <w:szCs w:val="24"/>
              </w:rPr>
              <w:t>1</w:t>
            </w:r>
            <w:r w:rsidR="0025387B" w:rsidRPr="00664975">
              <w:rPr>
                <w:sz w:val="24"/>
                <w:szCs w:val="24"/>
              </w:rPr>
              <w:t>.00</w:t>
            </w:r>
          </w:p>
        </w:tc>
      </w:tr>
      <w:tr w:rsidR="00EF1494" w:rsidRPr="00664975" w14:paraId="78067A0A" w14:textId="77777777" w:rsidTr="00BC4EFD">
        <w:trPr>
          <w:cantSplit/>
        </w:trPr>
        <w:tc>
          <w:tcPr>
            <w:tcW w:w="630" w:type="dxa"/>
          </w:tcPr>
          <w:p w14:paraId="4B5B7A92" w14:textId="18E50025" w:rsidR="00EF1494" w:rsidRPr="00664975" w:rsidRDefault="006B2CB9" w:rsidP="00EF1494">
            <w:pPr>
              <w:pStyle w:val="Table10"/>
              <w:tabs>
                <w:tab w:val="clear" w:pos="567"/>
                <w:tab w:val="clear" w:pos="1701"/>
              </w:tabs>
              <w:spacing w:before="60" w:after="60"/>
              <w:rPr>
                <w:sz w:val="24"/>
                <w:szCs w:val="24"/>
              </w:rPr>
            </w:pPr>
            <w:bookmarkStart w:id="205" w:name="A5"/>
            <w:bookmarkStart w:id="206" w:name="Framework_Contract"/>
            <w:r w:rsidRPr="00664975">
              <w:rPr>
                <w:sz w:val="24"/>
                <w:szCs w:val="24"/>
              </w:rPr>
              <w:t>A</w:t>
            </w:r>
            <w:r w:rsidR="00451243" w:rsidRPr="00664975">
              <w:rPr>
                <w:sz w:val="24"/>
                <w:szCs w:val="24"/>
              </w:rPr>
              <w:fldChar w:fldCharType="begin"/>
            </w:r>
            <w:r w:rsidR="00451243" w:rsidRPr="00664975">
              <w:rPr>
                <w:sz w:val="24"/>
                <w:szCs w:val="24"/>
              </w:rPr>
              <w:instrText xml:space="preserve"> seq ref </w:instrText>
            </w:r>
            <w:r w:rsidR="00451243" w:rsidRPr="00664975">
              <w:rPr>
                <w:sz w:val="24"/>
                <w:szCs w:val="24"/>
              </w:rPr>
              <w:fldChar w:fldCharType="separate"/>
            </w:r>
            <w:r w:rsidR="0097205F">
              <w:rPr>
                <w:noProof/>
                <w:sz w:val="24"/>
                <w:szCs w:val="24"/>
              </w:rPr>
              <w:t>5</w:t>
            </w:r>
            <w:r w:rsidR="00451243" w:rsidRPr="00664975">
              <w:rPr>
                <w:sz w:val="24"/>
                <w:szCs w:val="24"/>
              </w:rPr>
              <w:fldChar w:fldCharType="end"/>
            </w:r>
            <w:bookmarkEnd w:id="205"/>
            <w:bookmarkEnd w:id="206"/>
          </w:p>
        </w:tc>
        <w:tc>
          <w:tcPr>
            <w:tcW w:w="2347" w:type="dxa"/>
          </w:tcPr>
          <w:p w14:paraId="0F7A0FA7" w14:textId="77777777" w:rsidR="00EF1494" w:rsidRPr="00664975" w:rsidRDefault="00EF1494" w:rsidP="00C243FF">
            <w:pPr>
              <w:pStyle w:val="Table10"/>
              <w:tabs>
                <w:tab w:val="clear" w:pos="567"/>
                <w:tab w:val="clear" w:pos="1701"/>
              </w:tabs>
              <w:spacing w:before="60" w:after="60"/>
              <w:rPr>
                <w:sz w:val="24"/>
                <w:szCs w:val="24"/>
              </w:rPr>
            </w:pPr>
            <w:r w:rsidRPr="00664975">
              <w:rPr>
                <w:sz w:val="24"/>
                <w:szCs w:val="24"/>
              </w:rPr>
              <w:t>TAXUD/201</w:t>
            </w:r>
            <w:r w:rsidR="00C243FF" w:rsidRPr="00664975">
              <w:rPr>
                <w:sz w:val="24"/>
                <w:szCs w:val="24"/>
              </w:rPr>
              <w:t>3</w:t>
            </w:r>
            <w:r w:rsidRPr="00664975">
              <w:rPr>
                <w:sz w:val="24"/>
                <w:szCs w:val="24"/>
              </w:rPr>
              <w:t>/CC/1</w:t>
            </w:r>
            <w:r w:rsidR="00C243FF" w:rsidRPr="00664975">
              <w:rPr>
                <w:sz w:val="24"/>
                <w:szCs w:val="24"/>
              </w:rPr>
              <w:t>24</w:t>
            </w:r>
          </w:p>
        </w:tc>
        <w:tc>
          <w:tcPr>
            <w:tcW w:w="4614" w:type="dxa"/>
          </w:tcPr>
          <w:p w14:paraId="58B740A0" w14:textId="77777777" w:rsidR="00EF1494" w:rsidRPr="00664975" w:rsidRDefault="00EF1494">
            <w:pPr>
              <w:pStyle w:val="Table10"/>
              <w:tabs>
                <w:tab w:val="clear" w:pos="567"/>
                <w:tab w:val="clear" w:pos="1701"/>
              </w:tabs>
              <w:spacing w:before="60" w:after="60"/>
              <w:rPr>
                <w:sz w:val="24"/>
                <w:szCs w:val="24"/>
              </w:rPr>
            </w:pPr>
            <w:r w:rsidRPr="00664975">
              <w:rPr>
                <w:sz w:val="24"/>
                <w:szCs w:val="24"/>
              </w:rPr>
              <w:t>Framework Contract</w:t>
            </w:r>
          </w:p>
        </w:tc>
        <w:tc>
          <w:tcPr>
            <w:tcW w:w="1481" w:type="dxa"/>
            <w:gridSpan w:val="2"/>
          </w:tcPr>
          <w:p w14:paraId="2119DB80" w14:textId="77777777" w:rsidR="00EF1494" w:rsidRPr="00664975" w:rsidRDefault="00575CDB" w:rsidP="00575CDB">
            <w:pPr>
              <w:pStyle w:val="Table10"/>
              <w:tabs>
                <w:tab w:val="clear" w:pos="567"/>
                <w:tab w:val="clear" w:pos="1701"/>
              </w:tabs>
              <w:spacing w:before="60" w:after="60"/>
              <w:jc w:val="center"/>
              <w:rPr>
                <w:sz w:val="24"/>
                <w:szCs w:val="24"/>
              </w:rPr>
            </w:pPr>
            <w:r w:rsidRPr="00664975">
              <w:rPr>
                <w:sz w:val="24"/>
                <w:szCs w:val="24"/>
              </w:rPr>
              <w:t>11/11/2013</w:t>
            </w:r>
          </w:p>
        </w:tc>
      </w:tr>
      <w:tr w:rsidR="00EF1494" w:rsidRPr="00664975" w14:paraId="3D90DAB8" w14:textId="77777777" w:rsidTr="00BC4EFD">
        <w:trPr>
          <w:cantSplit/>
        </w:trPr>
        <w:tc>
          <w:tcPr>
            <w:tcW w:w="630" w:type="dxa"/>
          </w:tcPr>
          <w:p w14:paraId="2B84C8D8" w14:textId="46F07F95" w:rsidR="00EF1494" w:rsidRPr="00664975" w:rsidRDefault="006B2CB9" w:rsidP="00EF1494">
            <w:pPr>
              <w:pStyle w:val="Table10"/>
              <w:tabs>
                <w:tab w:val="clear" w:pos="567"/>
                <w:tab w:val="clear" w:pos="1701"/>
              </w:tabs>
              <w:spacing w:before="60" w:after="60"/>
              <w:rPr>
                <w:sz w:val="24"/>
                <w:szCs w:val="24"/>
                <w:highlight w:val="yellow"/>
              </w:rPr>
            </w:pPr>
            <w:bookmarkStart w:id="207" w:name="SC21"/>
            <w:r w:rsidRPr="00664975">
              <w:rPr>
                <w:sz w:val="24"/>
                <w:szCs w:val="24"/>
              </w:rPr>
              <w:t>A</w:t>
            </w:r>
            <w:r w:rsidR="001474E8" w:rsidRPr="00664975">
              <w:rPr>
                <w:sz w:val="24"/>
                <w:szCs w:val="24"/>
              </w:rPr>
              <w:fldChar w:fldCharType="begin"/>
            </w:r>
            <w:r w:rsidR="001474E8" w:rsidRPr="00664975">
              <w:rPr>
                <w:sz w:val="24"/>
                <w:szCs w:val="24"/>
              </w:rPr>
              <w:instrText xml:space="preserve"> seq ref </w:instrText>
            </w:r>
            <w:r w:rsidR="001474E8" w:rsidRPr="00664975">
              <w:rPr>
                <w:sz w:val="24"/>
                <w:szCs w:val="24"/>
              </w:rPr>
              <w:fldChar w:fldCharType="separate"/>
            </w:r>
            <w:r w:rsidR="0097205F">
              <w:rPr>
                <w:noProof/>
                <w:sz w:val="24"/>
                <w:szCs w:val="24"/>
              </w:rPr>
              <w:t>6</w:t>
            </w:r>
            <w:r w:rsidR="001474E8" w:rsidRPr="00664975">
              <w:rPr>
                <w:sz w:val="24"/>
                <w:szCs w:val="24"/>
              </w:rPr>
              <w:fldChar w:fldCharType="end"/>
            </w:r>
            <w:bookmarkEnd w:id="207"/>
          </w:p>
        </w:tc>
        <w:tc>
          <w:tcPr>
            <w:tcW w:w="2347" w:type="dxa"/>
          </w:tcPr>
          <w:p w14:paraId="7C59C5C3" w14:textId="162FE119" w:rsidR="0004432E" w:rsidRPr="00664975" w:rsidRDefault="00F952C4" w:rsidP="00533368">
            <w:pPr>
              <w:pStyle w:val="Table10"/>
              <w:tabs>
                <w:tab w:val="clear" w:pos="567"/>
                <w:tab w:val="clear" w:pos="1701"/>
              </w:tabs>
              <w:spacing w:before="60" w:after="60"/>
              <w:rPr>
                <w:sz w:val="24"/>
                <w:szCs w:val="24"/>
              </w:rPr>
            </w:pPr>
            <w:r w:rsidRPr="00664975">
              <w:rPr>
                <w:sz w:val="24"/>
                <w:szCs w:val="24"/>
              </w:rPr>
              <w:t>TAXUD/2019/DE/141</w:t>
            </w:r>
          </w:p>
          <w:p w14:paraId="2019E003" w14:textId="45DB3CBF" w:rsidR="00EF1494" w:rsidRPr="00664975" w:rsidRDefault="0023311D" w:rsidP="00C243FF">
            <w:pPr>
              <w:pStyle w:val="Table10"/>
              <w:tabs>
                <w:tab w:val="clear" w:pos="567"/>
                <w:tab w:val="clear" w:pos="1701"/>
              </w:tabs>
              <w:spacing w:before="60" w:after="60"/>
              <w:rPr>
                <w:sz w:val="24"/>
                <w:szCs w:val="24"/>
              </w:rPr>
            </w:pPr>
            <w:r w:rsidRPr="00664975">
              <w:rPr>
                <w:sz w:val="24"/>
                <w:szCs w:val="24"/>
              </w:rPr>
              <w:t>SC2</w:t>
            </w:r>
            <w:r w:rsidR="00F952C4" w:rsidRPr="00664975">
              <w:rPr>
                <w:sz w:val="24"/>
                <w:szCs w:val="24"/>
              </w:rPr>
              <w:t>5</w:t>
            </w:r>
          </w:p>
        </w:tc>
        <w:tc>
          <w:tcPr>
            <w:tcW w:w="4614" w:type="dxa"/>
          </w:tcPr>
          <w:p w14:paraId="1BB388E4" w14:textId="06B63BDD" w:rsidR="00EF1494" w:rsidRPr="00664975" w:rsidRDefault="004A5B44" w:rsidP="00C243FF">
            <w:pPr>
              <w:pStyle w:val="Table10"/>
              <w:tabs>
                <w:tab w:val="clear" w:pos="567"/>
                <w:tab w:val="clear" w:pos="1701"/>
              </w:tabs>
              <w:spacing w:before="60" w:after="60"/>
              <w:rPr>
                <w:sz w:val="24"/>
                <w:szCs w:val="24"/>
                <w:highlight w:val="yellow"/>
              </w:rPr>
            </w:pPr>
            <w:r w:rsidRPr="00664975">
              <w:rPr>
                <w:sz w:val="24"/>
                <w:szCs w:val="24"/>
              </w:rPr>
              <w:t>Specific Contract 2</w:t>
            </w:r>
            <w:r w:rsidR="00F952C4" w:rsidRPr="00664975">
              <w:rPr>
                <w:sz w:val="24"/>
                <w:szCs w:val="24"/>
              </w:rPr>
              <w:t>5</w:t>
            </w:r>
            <w:r w:rsidRPr="00664975">
              <w:rPr>
                <w:sz w:val="24"/>
                <w:szCs w:val="24"/>
              </w:rPr>
              <w:t xml:space="preserve"> under the Framework Contract TAXUD/2013/CC/124</w:t>
            </w:r>
          </w:p>
        </w:tc>
        <w:tc>
          <w:tcPr>
            <w:tcW w:w="1481" w:type="dxa"/>
            <w:gridSpan w:val="2"/>
          </w:tcPr>
          <w:p w14:paraId="35D81455" w14:textId="68B3FFEC" w:rsidR="00EF1494" w:rsidRPr="00664975" w:rsidRDefault="00AE3FB8">
            <w:pPr>
              <w:pStyle w:val="Table10"/>
              <w:tabs>
                <w:tab w:val="clear" w:pos="567"/>
                <w:tab w:val="clear" w:pos="1701"/>
              </w:tabs>
              <w:spacing w:before="60" w:after="60"/>
              <w:jc w:val="center"/>
              <w:rPr>
                <w:sz w:val="24"/>
                <w:szCs w:val="24"/>
                <w:highlight w:val="yellow"/>
              </w:rPr>
            </w:pPr>
            <w:r w:rsidRPr="00664975">
              <w:rPr>
                <w:sz w:val="24"/>
                <w:szCs w:val="24"/>
              </w:rPr>
              <w:t>18</w:t>
            </w:r>
            <w:r w:rsidR="0007393B" w:rsidRPr="00664975">
              <w:rPr>
                <w:sz w:val="24"/>
                <w:szCs w:val="24"/>
              </w:rPr>
              <w:t>/0</w:t>
            </w:r>
            <w:r w:rsidRPr="00664975">
              <w:rPr>
                <w:sz w:val="24"/>
                <w:szCs w:val="24"/>
              </w:rPr>
              <w:t>9</w:t>
            </w:r>
            <w:r w:rsidR="0007393B" w:rsidRPr="00664975">
              <w:rPr>
                <w:sz w:val="24"/>
                <w:szCs w:val="24"/>
              </w:rPr>
              <w:t>/201</w:t>
            </w:r>
            <w:r w:rsidRPr="00664975">
              <w:rPr>
                <w:sz w:val="24"/>
                <w:szCs w:val="24"/>
              </w:rPr>
              <w:t>9</w:t>
            </w:r>
          </w:p>
        </w:tc>
      </w:tr>
      <w:tr w:rsidR="008C3B63" w:rsidRPr="00664975" w14:paraId="6713D799" w14:textId="77777777" w:rsidTr="00BC4EFD">
        <w:trPr>
          <w:cantSplit/>
        </w:trPr>
        <w:tc>
          <w:tcPr>
            <w:tcW w:w="630" w:type="dxa"/>
          </w:tcPr>
          <w:p w14:paraId="1EE804FA" w14:textId="2EBD089B" w:rsidR="008C3B63" w:rsidRPr="00664975" w:rsidRDefault="008C3B63" w:rsidP="00EF1494">
            <w:pPr>
              <w:pStyle w:val="Table10"/>
              <w:tabs>
                <w:tab w:val="clear" w:pos="567"/>
                <w:tab w:val="clear" w:pos="1701"/>
              </w:tabs>
              <w:spacing w:before="60" w:after="60"/>
              <w:rPr>
                <w:sz w:val="24"/>
                <w:szCs w:val="24"/>
              </w:rPr>
            </w:pPr>
            <w:bookmarkStart w:id="208" w:name="eCustoms_TES_SLA"/>
            <w:bookmarkStart w:id="209" w:name="A7"/>
            <w:r w:rsidRPr="00664975">
              <w:rPr>
                <w:sz w:val="24"/>
                <w:szCs w:val="24"/>
              </w:rPr>
              <w:t>A</w:t>
            </w:r>
            <w:r w:rsidR="006C0128" w:rsidRPr="00664975">
              <w:rPr>
                <w:sz w:val="24"/>
                <w:szCs w:val="24"/>
              </w:rPr>
              <w:fldChar w:fldCharType="begin"/>
            </w:r>
            <w:r w:rsidR="006C0128" w:rsidRPr="00664975">
              <w:rPr>
                <w:sz w:val="24"/>
                <w:szCs w:val="24"/>
              </w:rPr>
              <w:instrText xml:space="preserve"> seq Ref </w:instrText>
            </w:r>
            <w:r w:rsidR="006C0128" w:rsidRPr="00664975">
              <w:rPr>
                <w:sz w:val="24"/>
                <w:szCs w:val="24"/>
              </w:rPr>
              <w:fldChar w:fldCharType="separate"/>
            </w:r>
            <w:r w:rsidR="0097205F">
              <w:rPr>
                <w:noProof/>
                <w:sz w:val="24"/>
                <w:szCs w:val="24"/>
              </w:rPr>
              <w:t>7</w:t>
            </w:r>
            <w:r w:rsidR="006C0128" w:rsidRPr="00664975">
              <w:rPr>
                <w:sz w:val="24"/>
                <w:szCs w:val="24"/>
              </w:rPr>
              <w:fldChar w:fldCharType="end"/>
            </w:r>
            <w:bookmarkEnd w:id="208"/>
            <w:bookmarkEnd w:id="209"/>
          </w:p>
        </w:tc>
        <w:tc>
          <w:tcPr>
            <w:tcW w:w="2347" w:type="dxa"/>
          </w:tcPr>
          <w:p w14:paraId="4613B1B4" w14:textId="24FFF9FA" w:rsidR="008C3B63" w:rsidRPr="00664975" w:rsidRDefault="00BC575F" w:rsidP="00C243FF">
            <w:pPr>
              <w:pStyle w:val="Table10"/>
              <w:tabs>
                <w:tab w:val="clear" w:pos="567"/>
                <w:tab w:val="clear" w:pos="1701"/>
              </w:tabs>
              <w:spacing w:before="60" w:after="60"/>
              <w:rPr>
                <w:sz w:val="24"/>
                <w:szCs w:val="24"/>
              </w:rPr>
            </w:pPr>
            <w:hyperlink r:id="rId26" w:history="1">
              <w:r w:rsidR="00F10DE5" w:rsidRPr="00664975">
                <w:rPr>
                  <w:rStyle w:val="Hyperlink"/>
                  <w:sz w:val="24"/>
                  <w:szCs w:val="24"/>
                </w:rPr>
                <w:t>eCustoms TES - SLA Availabilit</w:t>
              </w:r>
              <w:bookmarkStart w:id="210" w:name="_Hlt15558976"/>
              <w:bookmarkStart w:id="211" w:name="_Hlt15558977"/>
              <w:r w:rsidR="00F10DE5" w:rsidRPr="00664975">
                <w:rPr>
                  <w:rStyle w:val="Hyperlink"/>
                  <w:sz w:val="24"/>
                  <w:szCs w:val="24"/>
                </w:rPr>
                <w:t>y</w:t>
              </w:r>
              <w:bookmarkEnd w:id="210"/>
              <w:bookmarkEnd w:id="211"/>
              <w:r w:rsidR="00F10DE5" w:rsidRPr="00664975">
                <w:rPr>
                  <w:rStyle w:val="Hyperlink"/>
                  <w:sz w:val="24"/>
                  <w:szCs w:val="24"/>
                </w:rPr>
                <w:t xml:space="preserve"> Continuity Management</w:t>
              </w:r>
            </w:hyperlink>
          </w:p>
        </w:tc>
        <w:tc>
          <w:tcPr>
            <w:tcW w:w="4614" w:type="dxa"/>
          </w:tcPr>
          <w:p w14:paraId="7C9519C8" w14:textId="7B815EF3" w:rsidR="008C3B63" w:rsidRPr="00664975" w:rsidRDefault="003D02A1" w:rsidP="00C243FF">
            <w:pPr>
              <w:pStyle w:val="Table10"/>
              <w:tabs>
                <w:tab w:val="clear" w:pos="567"/>
                <w:tab w:val="clear" w:pos="1701"/>
              </w:tabs>
              <w:spacing w:before="60" w:after="60"/>
              <w:rPr>
                <w:sz w:val="24"/>
                <w:szCs w:val="24"/>
              </w:rPr>
            </w:pPr>
            <w:r w:rsidRPr="00664975">
              <w:rPr>
                <w:sz w:val="24"/>
                <w:szCs w:val="24"/>
              </w:rPr>
              <w:t>Service Level Agreement for Availability and Continuity of Customs Trans-European Systems</w:t>
            </w:r>
            <w:r w:rsidRPr="00664975">
              <w:rPr>
                <w:rFonts w:ascii="Tahoma" w:hAnsi="Tahoma" w:cs="Tahoma"/>
                <w:color w:val="004488"/>
                <w:sz w:val="19"/>
                <w:szCs w:val="19"/>
                <w:shd w:val="clear" w:color="auto" w:fill="FFFFFF"/>
              </w:rPr>
              <w:t> </w:t>
            </w:r>
          </w:p>
        </w:tc>
        <w:tc>
          <w:tcPr>
            <w:tcW w:w="1481" w:type="dxa"/>
            <w:gridSpan w:val="2"/>
          </w:tcPr>
          <w:p w14:paraId="5737EDD8" w14:textId="1049007B" w:rsidR="008C3B63" w:rsidRPr="00664975" w:rsidRDefault="00356277" w:rsidP="00531420">
            <w:pPr>
              <w:pStyle w:val="Table10"/>
              <w:jc w:val="center"/>
              <w:rPr>
                <w:sz w:val="24"/>
                <w:szCs w:val="24"/>
              </w:rPr>
            </w:pPr>
            <w:r w:rsidRPr="00664975">
              <w:rPr>
                <w:sz w:val="24"/>
                <w:szCs w:val="24"/>
              </w:rPr>
              <w:t>2</w:t>
            </w:r>
            <w:r w:rsidR="00E279A9" w:rsidRPr="00664975">
              <w:rPr>
                <w:sz w:val="24"/>
                <w:szCs w:val="24"/>
              </w:rPr>
              <w:t>.</w:t>
            </w:r>
            <w:r w:rsidRPr="00664975">
              <w:rPr>
                <w:sz w:val="24"/>
                <w:szCs w:val="24"/>
              </w:rPr>
              <w:t>8</w:t>
            </w:r>
            <w:r w:rsidR="00E279A9" w:rsidRPr="00664975">
              <w:rPr>
                <w:sz w:val="24"/>
                <w:szCs w:val="24"/>
              </w:rPr>
              <w:t>0</w:t>
            </w:r>
          </w:p>
          <w:p w14:paraId="7F0B1439" w14:textId="202300EB" w:rsidR="00E279A9" w:rsidRPr="00664975" w:rsidRDefault="00D17CF5" w:rsidP="000D4155">
            <w:pPr>
              <w:pStyle w:val="Table10"/>
              <w:jc w:val="center"/>
              <w:rPr>
                <w:sz w:val="24"/>
                <w:szCs w:val="24"/>
              </w:rPr>
            </w:pPr>
            <w:r w:rsidRPr="00664975">
              <w:rPr>
                <w:sz w:val="24"/>
                <w:szCs w:val="24"/>
              </w:rPr>
              <w:t>03</w:t>
            </w:r>
            <w:r w:rsidR="003717E9" w:rsidRPr="00664975">
              <w:rPr>
                <w:sz w:val="24"/>
                <w:szCs w:val="24"/>
              </w:rPr>
              <w:t>/</w:t>
            </w:r>
            <w:r w:rsidR="000E261D" w:rsidRPr="00664975">
              <w:rPr>
                <w:sz w:val="24"/>
                <w:szCs w:val="24"/>
              </w:rPr>
              <w:t>11</w:t>
            </w:r>
            <w:r w:rsidR="003717E9" w:rsidRPr="00664975">
              <w:rPr>
                <w:sz w:val="24"/>
                <w:szCs w:val="24"/>
              </w:rPr>
              <w:t>/20</w:t>
            </w:r>
            <w:r w:rsidR="000D4155" w:rsidRPr="00664975">
              <w:rPr>
                <w:sz w:val="24"/>
                <w:szCs w:val="24"/>
              </w:rPr>
              <w:t>17</w:t>
            </w:r>
          </w:p>
        </w:tc>
      </w:tr>
      <w:tr w:rsidR="00212834" w:rsidRPr="00664975" w14:paraId="17EBA678" w14:textId="77777777" w:rsidTr="00BC4EFD">
        <w:trPr>
          <w:cantSplit/>
        </w:trPr>
        <w:tc>
          <w:tcPr>
            <w:tcW w:w="630" w:type="dxa"/>
          </w:tcPr>
          <w:p w14:paraId="4862D41F" w14:textId="405995E1" w:rsidR="00212834" w:rsidRPr="00664975" w:rsidRDefault="00212834" w:rsidP="00EF1494">
            <w:pPr>
              <w:pStyle w:val="Table10"/>
              <w:tabs>
                <w:tab w:val="clear" w:pos="567"/>
                <w:tab w:val="clear" w:pos="1701"/>
              </w:tabs>
              <w:spacing w:before="60" w:after="60"/>
              <w:rPr>
                <w:sz w:val="24"/>
                <w:szCs w:val="24"/>
              </w:rPr>
            </w:pPr>
            <w:bookmarkStart w:id="212" w:name="UCC_NCTS_P5_Vision"/>
            <w:r w:rsidRPr="00664975">
              <w:rPr>
                <w:sz w:val="24"/>
                <w:szCs w:val="24"/>
              </w:rPr>
              <w:t>A</w:t>
            </w:r>
            <w:r w:rsidR="006C0128" w:rsidRPr="00664975">
              <w:rPr>
                <w:sz w:val="24"/>
                <w:szCs w:val="24"/>
              </w:rPr>
              <w:fldChar w:fldCharType="begin"/>
            </w:r>
            <w:r w:rsidR="006C0128" w:rsidRPr="00664975">
              <w:rPr>
                <w:sz w:val="24"/>
                <w:szCs w:val="24"/>
              </w:rPr>
              <w:instrText xml:space="preserve"> seq Ref </w:instrText>
            </w:r>
            <w:r w:rsidR="006C0128" w:rsidRPr="00664975">
              <w:rPr>
                <w:sz w:val="24"/>
                <w:szCs w:val="24"/>
              </w:rPr>
              <w:fldChar w:fldCharType="separate"/>
            </w:r>
            <w:r w:rsidR="0097205F">
              <w:rPr>
                <w:noProof/>
                <w:sz w:val="24"/>
                <w:szCs w:val="24"/>
              </w:rPr>
              <w:t>8</w:t>
            </w:r>
            <w:r w:rsidR="006C0128" w:rsidRPr="00664975">
              <w:rPr>
                <w:sz w:val="24"/>
                <w:szCs w:val="24"/>
              </w:rPr>
              <w:fldChar w:fldCharType="end"/>
            </w:r>
            <w:bookmarkEnd w:id="212"/>
          </w:p>
        </w:tc>
        <w:tc>
          <w:tcPr>
            <w:tcW w:w="2347" w:type="dxa"/>
          </w:tcPr>
          <w:p w14:paraId="1270874D" w14:textId="47D7C276" w:rsidR="00212834" w:rsidRPr="00664975" w:rsidRDefault="00BC575F" w:rsidP="00C243FF">
            <w:pPr>
              <w:pStyle w:val="Table10"/>
              <w:tabs>
                <w:tab w:val="clear" w:pos="567"/>
                <w:tab w:val="clear" w:pos="1701"/>
              </w:tabs>
              <w:spacing w:before="60" w:after="60"/>
            </w:pPr>
            <w:hyperlink r:id="rId27" w:history="1">
              <w:r w:rsidR="00244218" w:rsidRPr="00664975">
                <w:rPr>
                  <w:rStyle w:val="Hyperlink"/>
                  <w:sz w:val="24"/>
                  <w:szCs w:val="24"/>
                </w:rPr>
                <w:t xml:space="preserve">UCC </w:t>
              </w:r>
              <w:r w:rsidR="008A125E" w:rsidRPr="00664975">
                <w:rPr>
                  <w:rStyle w:val="Hyperlink"/>
                  <w:sz w:val="24"/>
                  <w:szCs w:val="24"/>
                </w:rPr>
                <w:t>NCTS-P5 Vision</w:t>
              </w:r>
            </w:hyperlink>
          </w:p>
        </w:tc>
        <w:tc>
          <w:tcPr>
            <w:tcW w:w="4614" w:type="dxa"/>
          </w:tcPr>
          <w:p w14:paraId="020346E1" w14:textId="6EA09CA3" w:rsidR="00212834" w:rsidRPr="00664975" w:rsidRDefault="008A125E" w:rsidP="00C243FF">
            <w:pPr>
              <w:pStyle w:val="Table10"/>
              <w:tabs>
                <w:tab w:val="clear" w:pos="567"/>
                <w:tab w:val="clear" w:pos="1701"/>
              </w:tabs>
              <w:spacing w:before="60" w:after="60"/>
              <w:rPr>
                <w:sz w:val="24"/>
                <w:szCs w:val="24"/>
              </w:rPr>
            </w:pPr>
            <w:r w:rsidRPr="00664975">
              <w:rPr>
                <w:sz w:val="24"/>
                <w:szCs w:val="24"/>
              </w:rPr>
              <w:t>UCC New Computerised Transit System (NCTS Phase 5) - Vision</w:t>
            </w:r>
          </w:p>
        </w:tc>
        <w:tc>
          <w:tcPr>
            <w:tcW w:w="1481" w:type="dxa"/>
            <w:gridSpan w:val="2"/>
          </w:tcPr>
          <w:p w14:paraId="52C2D82A" w14:textId="5479B075" w:rsidR="00212834" w:rsidRPr="00664975" w:rsidRDefault="00514E33" w:rsidP="00531420">
            <w:pPr>
              <w:pStyle w:val="Table10"/>
              <w:jc w:val="center"/>
              <w:rPr>
                <w:sz w:val="24"/>
                <w:szCs w:val="24"/>
              </w:rPr>
            </w:pPr>
            <w:r w:rsidRPr="00664975">
              <w:rPr>
                <w:sz w:val="24"/>
                <w:szCs w:val="24"/>
              </w:rPr>
              <w:t>1.10</w:t>
            </w:r>
          </w:p>
        </w:tc>
      </w:tr>
      <w:tr w:rsidR="00277EA6" w:rsidRPr="00664975" w14:paraId="5A64C16C" w14:textId="77777777" w:rsidTr="00BC4EFD">
        <w:trPr>
          <w:cantSplit/>
        </w:trPr>
        <w:tc>
          <w:tcPr>
            <w:tcW w:w="630" w:type="dxa"/>
          </w:tcPr>
          <w:p w14:paraId="6AC6314F" w14:textId="77777777" w:rsidR="00F6267F" w:rsidRPr="00664975" w:rsidRDefault="00277EA6" w:rsidP="00EF1494">
            <w:pPr>
              <w:pStyle w:val="Table10"/>
              <w:tabs>
                <w:tab w:val="clear" w:pos="567"/>
                <w:tab w:val="clear" w:pos="1701"/>
              </w:tabs>
              <w:spacing w:before="60" w:after="60"/>
              <w:rPr>
                <w:sz w:val="24"/>
                <w:szCs w:val="24"/>
              </w:rPr>
            </w:pPr>
            <w:bookmarkStart w:id="213" w:name="A10"/>
            <w:bookmarkStart w:id="214" w:name="Transition_Implementation_Plan"/>
            <w:bookmarkStart w:id="215" w:name="A9"/>
            <w:r w:rsidRPr="00664975">
              <w:rPr>
                <w:sz w:val="24"/>
                <w:szCs w:val="24"/>
              </w:rPr>
              <w:t>A</w:t>
            </w:r>
            <w:r w:rsidR="00F6267F" w:rsidRPr="00664975">
              <w:rPr>
                <w:sz w:val="24"/>
                <w:szCs w:val="24"/>
              </w:rPr>
              <w:fldChar w:fldCharType="begin"/>
            </w:r>
            <w:r w:rsidR="00F6267F" w:rsidRPr="00664975">
              <w:rPr>
                <w:sz w:val="24"/>
                <w:szCs w:val="24"/>
              </w:rPr>
              <w:instrText xml:space="preserve"> seq Ref</w:instrText>
            </w:r>
          </w:p>
          <w:p w14:paraId="63A0CF99" w14:textId="6FC2B7E5" w:rsidR="00277EA6" w:rsidRPr="00664975" w:rsidRDefault="00F6267F" w:rsidP="00EF1494">
            <w:pPr>
              <w:pStyle w:val="Table10"/>
              <w:tabs>
                <w:tab w:val="clear" w:pos="567"/>
                <w:tab w:val="clear" w:pos="1701"/>
              </w:tabs>
              <w:spacing w:before="60" w:after="60"/>
              <w:rPr>
                <w:sz w:val="24"/>
                <w:szCs w:val="24"/>
              </w:rPr>
            </w:pPr>
            <w:r w:rsidRPr="00664975">
              <w:rPr>
                <w:sz w:val="24"/>
                <w:szCs w:val="24"/>
              </w:rPr>
              <w:fldChar w:fldCharType="separate"/>
            </w:r>
            <w:r w:rsidR="0097205F">
              <w:rPr>
                <w:noProof/>
                <w:sz w:val="24"/>
                <w:szCs w:val="24"/>
              </w:rPr>
              <w:t>9</w:t>
            </w:r>
            <w:r w:rsidRPr="00664975">
              <w:rPr>
                <w:sz w:val="24"/>
                <w:szCs w:val="24"/>
              </w:rPr>
              <w:fldChar w:fldCharType="end"/>
            </w:r>
            <w:bookmarkEnd w:id="213"/>
            <w:bookmarkEnd w:id="214"/>
            <w:bookmarkEnd w:id="215"/>
          </w:p>
        </w:tc>
        <w:tc>
          <w:tcPr>
            <w:tcW w:w="2347" w:type="dxa"/>
          </w:tcPr>
          <w:p w14:paraId="2B49189E" w14:textId="1C15C37B" w:rsidR="00277EA6" w:rsidRPr="00664975" w:rsidRDefault="00BC575F" w:rsidP="00C243FF">
            <w:pPr>
              <w:pStyle w:val="Table10"/>
              <w:tabs>
                <w:tab w:val="clear" w:pos="567"/>
                <w:tab w:val="clear" w:pos="1701"/>
              </w:tabs>
              <w:spacing w:before="60" w:after="60"/>
              <w:rPr>
                <w:rStyle w:val="Hyperlink"/>
                <w:color w:val="auto"/>
                <w:sz w:val="24"/>
                <w:szCs w:val="24"/>
                <w:u w:val="none"/>
              </w:rPr>
            </w:pPr>
            <w:hyperlink r:id="rId28" w:history="1">
              <w:r w:rsidR="001F1276" w:rsidRPr="00664975">
                <w:rPr>
                  <w:rStyle w:val="Hyperlink"/>
                  <w:sz w:val="24"/>
                  <w:szCs w:val="24"/>
                </w:rPr>
                <w:t>AES NCTS-P5 Transition Implementation Plan</w:t>
              </w:r>
            </w:hyperlink>
          </w:p>
        </w:tc>
        <w:tc>
          <w:tcPr>
            <w:tcW w:w="4614" w:type="dxa"/>
          </w:tcPr>
          <w:p w14:paraId="2E423ECA" w14:textId="712C6FAD" w:rsidR="00277EA6" w:rsidRPr="00664975" w:rsidRDefault="00556E8E" w:rsidP="00726216">
            <w:pPr>
              <w:pStyle w:val="Table10"/>
              <w:spacing w:before="60" w:after="60"/>
              <w:rPr>
                <w:sz w:val="24"/>
                <w:szCs w:val="24"/>
              </w:rPr>
            </w:pPr>
            <w:r w:rsidRPr="00664975">
              <w:rPr>
                <w:sz w:val="24"/>
                <w:szCs w:val="24"/>
              </w:rPr>
              <w:t>Implementation of the Transition from Legacy” NCTS-P4 &amp; ECS-P2 to “To Be” NCTS-P5 &amp; AES-P1</w:t>
            </w:r>
          </w:p>
        </w:tc>
        <w:tc>
          <w:tcPr>
            <w:tcW w:w="1481" w:type="dxa"/>
            <w:gridSpan w:val="2"/>
          </w:tcPr>
          <w:p w14:paraId="3E6F999C" w14:textId="5E25E74E" w:rsidR="00277EA6" w:rsidRPr="00664975" w:rsidRDefault="00DA3E14" w:rsidP="00BC4EFD">
            <w:pPr>
              <w:pStyle w:val="Table10"/>
              <w:spacing w:before="60" w:after="60"/>
              <w:jc w:val="center"/>
              <w:rPr>
                <w:sz w:val="24"/>
                <w:szCs w:val="24"/>
              </w:rPr>
            </w:pPr>
            <w:r w:rsidRPr="00664975">
              <w:rPr>
                <w:sz w:val="24"/>
                <w:szCs w:val="24"/>
              </w:rPr>
              <w:t>1</w:t>
            </w:r>
            <w:r w:rsidR="00247853" w:rsidRPr="00664975">
              <w:rPr>
                <w:sz w:val="24"/>
                <w:szCs w:val="24"/>
              </w:rPr>
              <w:t>.</w:t>
            </w:r>
            <w:r w:rsidRPr="00664975">
              <w:rPr>
                <w:sz w:val="24"/>
                <w:szCs w:val="24"/>
              </w:rPr>
              <w:t>0</w:t>
            </w:r>
            <w:r w:rsidR="00512768" w:rsidRPr="00664975">
              <w:rPr>
                <w:sz w:val="24"/>
                <w:szCs w:val="24"/>
              </w:rPr>
              <w:t>0</w:t>
            </w:r>
          </w:p>
        </w:tc>
      </w:tr>
      <w:tr w:rsidR="00156F4A" w:rsidRPr="00664975" w14:paraId="349B2D3D" w14:textId="77777777" w:rsidTr="00BC4EFD">
        <w:trPr>
          <w:cantSplit/>
        </w:trPr>
        <w:tc>
          <w:tcPr>
            <w:tcW w:w="630" w:type="dxa"/>
          </w:tcPr>
          <w:p w14:paraId="2E16BD70" w14:textId="30786030" w:rsidR="00156F4A" w:rsidRPr="00664975" w:rsidRDefault="00E3230B" w:rsidP="00156F4A">
            <w:pPr>
              <w:pStyle w:val="Table10"/>
              <w:tabs>
                <w:tab w:val="clear" w:pos="567"/>
                <w:tab w:val="clear" w:pos="1701"/>
              </w:tabs>
              <w:spacing w:before="60" w:after="60"/>
              <w:rPr>
                <w:sz w:val="24"/>
                <w:szCs w:val="24"/>
              </w:rPr>
            </w:pPr>
            <w:bookmarkStart w:id="216" w:name="UCC"/>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10</w:t>
            </w:r>
            <w:r w:rsidRPr="00664975">
              <w:rPr>
                <w:sz w:val="24"/>
                <w:szCs w:val="24"/>
              </w:rPr>
              <w:fldChar w:fldCharType="end"/>
            </w:r>
            <w:bookmarkEnd w:id="216"/>
          </w:p>
        </w:tc>
        <w:tc>
          <w:tcPr>
            <w:tcW w:w="2347" w:type="dxa"/>
          </w:tcPr>
          <w:p w14:paraId="396E4B87" w14:textId="214278EE" w:rsidR="00156F4A" w:rsidRPr="00664975" w:rsidRDefault="00156F4A" w:rsidP="00156F4A">
            <w:pPr>
              <w:pStyle w:val="Table10"/>
              <w:tabs>
                <w:tab w:val="clear" w:pos="567"/>
                <w:tab w:val="clear" w:pos="1701"/>
              </w:tabs>
              <w:spacing w:before="60" w:after="60"/>
              <w:rPr>
                <w:rStyle w:val="Hyperlink"/>
                <w:color w:val="auto"/>
                <w:sz w:val="24"/>
                <w:szCs w:val="24"/>
                <w:u w:val="none"/>
              </w:rPr>
            </w:pPr>
            <w:r w:rsidRPr="00664975">
              <w:rPr>
                <w:sz w:val="24"/>
                <w:szCs w:val="24"/>
              </w:rPr>
              <w:t>UCC</w:t>
            </w:r>
          </w:p>
        </w:tc>
        <w:tc>
          <w:tcPr>
            <w:tcW w:w="4614" w:type="dxa"/>
          </w:tcPr>
          <w:p w14:paraId="57544BB7" w14:textId="150ED972" w:rsidR="00156F4A" w:rsidRPr="00664975" w:rsidRDefault="00BC575F" w:rsidP="00156F4A">
            <w:pPr>
              <w:pStyle w:val="Table10"/>
              <w:spacing w:before="60" w:after="60"/>
              <w:rPr>
                <w:sz w:val="24"/>
                <w:szCs w:val="24"/>
              </w:rPr>
            </w:pPr>
            <w:hyperlink r:id="rId29" w:history="1">
              <w:r w:rsidR="00156F4A" w:rsidRPr="00664975">
                <w:rPr>
                  <w:rStyle w:val="Hyperlink"/>
                  <w:sz w:val="24"/>
                  <w:szCs w:val="24"/>
                  <w:lang w:eastAsia="el-GR"/>
                </w:rPr>
                <w:t xml:space="preserve">Regulation (EU) No 952/2013 of the European Parliament and of the Council of 9 October 2013 laying down the Union </w:t>
              </w:r>
              <w:r w:rsidR="00156F4A" w:rsidRPr="00664975">
                <w:rPr>
                  <w:rStyle w:val="Hyperlink"/>
                  <w:iCs/>
                  <w:sz w:val="24"/>
                  <w:szCs w:val="24"/>
                  <w:lang w:eastAsia="el-GR"/>
                </w:rPr>
                <w:t>Customs</w:t>
              </w:r>
              <w:r w:rsidR="00156F4A" w:rsidRPr="00664975">
                <w:rPr>
                  <w:rStyle w:val="Hyperlink"/>
                  <w:sz w:val="24"/>
                  <w:szCs w:val="24"/>
                  <w:lang w:eastAsia="el-GR"/>
                </w:rPr>
                <w:t xml:space="preserve"> Code</w:t>
              </w:r>
            </w:hyperlink>
          </w:p>
        </w:tc>
        <w:tc>
          <w:tcPr>
            <w:tcW w:w="1481" w:type="dxa"/>
            <w:gridSpan w:val="2"/>
          </w:tcPr>
          <w:p w14:paraId="57E984DE" w14:textId="75B8B33E" w:rsidR="00156F4A" w:rsidRPr="00664975" w:rsidRDefault="00BC575F" w:rsidP="00156F4A">
            <w:pPr>
              <w:pStyle w:val="Table10"/>
              <w:jc w:val="center"/>
              <w:rPr>
                <w:sz w:val="24"/>
                <w:szCs w:val="24"/>
              </w:rPr>
            </w:pPr>
            <w:hyperlink r:id="rId30" w:history="1">
              <w:r w:rsidR="00E91D2A" w:rsidRPr="00664975">
                <w:rPr>
                  <w:rStyle w:val="Hyperlink"/>
                  <w:sz w:val="24"/>
                  <w:szCs w:val="24"/>
                </w:rPr>
                <w:t>Consolidated version 01/01/2020</w:t>
              </w:r>
            </w:hyperlink>
          </w:p>
        </w:tc>
      </w:tr>
      <w:tr w:rsidR="00156F4A" w:rsidRPr="00664975" w14:paraId="695F497E" w14:textId="77777777" w:rsidTr="00BC4EFD">
        <w:trPr>
          <w:cantSplit/>
        </w:trPr>
        <w:tc>
          <w:tcPr>
            <w:tcW w:w="630" w:type="dxa"/>
          </w:tcPr>
          <w:p w14:paraId="73B64DB7" w14:textId="781663DA" w:rsidR="00156F4A" w:rsidRPr="00664975" w:rsidRDefault="00156F4A" w:rsidP="00156F4A">
            <w:pPr>
              <w:pStyle w:val="Table10"/>
              <w:tabs>
                <w:tab w:val="clear" w:pos="567"/>
                <w:tab w:val="clear" w:pos="1701"/>
              </w:tabs>
              <w:spacing w:before="60" w:after="60"/>
              <w:rPr>
                <w:sz w:val="24"/>
                <w:szCs w:val="24"/>
              </w:rPr>
            </w:pPr>
            <w:bookmarkStart w:id="217" w:name="_Hlt19173281"/>
            <w:bookmarkStart w:id="218" w:name="A12"/>
            <w:bookmarkStart w:id="219" w:name="UCC_IA"/>
            <w:bookmarkStart w:id="220" w:name="A11"/>
            <w:bookmarkEnd w:id="217"/>
            <w:r w:rsidRPr="00664975">
              <w:rPr>
                <w:sz w:val="24"/>
                <w:szCs w:val="24"/>
              </w:rPr>
              <w:lastRenderedPageBreak/>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11</w:t>
            </w:r>
            <w:r w:rsidRPr="00664975">
              <w:rPr>
                <w:sz w:val="24"/>
                <w:szCs w:val="24"/>
              </w:rPr>
              <w:fldChar w:fldCharType="end"/>
            </w:r>
            <w:bookmarkEnd w:id="218"/>
            <w:bookmarkEnd w:id="219"/>
            <w:bookmarkEnd w:id="220"/>
          </w:p>
        </w:tc>
        <w:tc>
          <w:tcPr>
            <w:tcW w:w="2347" w:type="dxa"/>
          </w:tcPr>
          <w:p w14:paraId="33D06DB4" w14:textId="4C12F1E4" w:rsidR="00156F4A" w:rsidRPr="00664975" w:rsidRDefault="00260374" w:rsidP="00156F4A">
            <w:pPr>
              <w:pStyle w:val="Table10"/>
              <w:tabs>
                <w:tab w:val="clear" w:pos="567"/>
                <w:tab w:val="clear" w:pos="1701"/>
              </w:tabs>
              <w:spacing w:before="60" w:after="60"/>
              <w:rPr>
                <w:sz w:val="24"/>
                <w:szCs w:val="24"/>
              </w:rPr>
            </w:pPr>
            <w:r w:rsidRPr="00664975">
              <w:rPr>
                <w:sz w:val="24"/>
                <w:szCs w:val="24"/>
              </w:rPr>
              <w:t>UCC IA</w:t>
            </w:r>
          </w:p>
        </w:tc>
        <w:tc>
          <w:tcPr>
            <w:tcW w:w="4614" w:type="dxa"/>
          </w:tcPr>
          <w:p w14:paraId="5E0D4E8E" w14:textId="49C140A4" w:rsidR="00156F4A" w:rsidRPr="00664975" w:rsidRDefault="00BC575F" w:rsidP="00156F4A">
            <w:pPr>
              <w:pStyle w:val="Table10"/>
              <w:spacing w:before="60" w:after="60"/>
              <w:rPr>
                <w:sz w:val="24"/>
                <w:szCs w:val="24"/>
                <w:lang w:eastAsia="el-GR"/>
              </w:rPr>
            </w:pPr>
            <w:hyperlink r:id="rId31" w:history="1">
              <w:r w:rsidR="005529A2" w:rsidRPr="00664975">
                <w:rPr>
                  <w:rStyle w:val="Hyperlink"/>
                  <w:sz w:val="24"/>
                  <w:szCs w:val="24"/>
                  <w:lang w:eastAsia="el-GR"/>
                </w:rPr>
                <w:t>Commission Implementing Regulation (EU) 2015/2447 of 24 November 2015 laying down detailed rules for implementing certain provisions of Regulation (EU) No 952/2013 of the European Parliament and of the Council laying down the Union Customs Code</w:t>
              </w:r>
            </w:hyperlink>
          </w:p>
        </w:tc>
        <w:tc>
          <w:tcPr>
            <w:tcW w:w="1481" w:type="dxa"/>
            <w:gridSpan w:val="2"/>
          </w:tcPr>
          <w:p w14:paraId="3F8B9852" w14:textId="15D9BBCE" w:rsidR="00156F4A" w:rsidRPr="00664975" w:rsidRDefault="00BC575F" w:rsidP="00156F4A">
            <w:pPr>
              <w:pStyle w:val="Table10"/>
              <w:jc w:val="center"/>
            </w:pPr>
            <w:hyperlink r:id="rId32" w:history="1">
              <w:r w:rsidR="003F2F9E" w:rsidRPr="00664975">
                <w:rPr>
                  <w:rStyle w:val="Hyperlink"/>
                  <w:sz w:val="24"/>
                  <w:szCs w:val="24"/>
                </w:rPr>
                <w:t>Consolidated version 01/01/2020</w:t>
              </w:r>
            </w:hyperlink>
          </w:p>
        </w:tc>
      </w:tr>
      <w:tr w:rsidR="00FB6D2F" w:rsidRPr="00664975" w14:paraId="52A1F56B" w14:textId="77777777" w:rsidTr="00BC4EFD">
        <w:trPr>
          <w:cantSplit/>
        </w:trPr>
        <w:tc>
          <w:tcPr>
            <w:tcW w:w="630" w:type="dxa"/>
          </w:tcPr>
          <w:p w14:paraId="321E68C0" w14:textId="228E6F05" w:rsidR="00FB6D2F" w:rsidRPr="00664975" w:rsidRDefault="00FB6D2F" w:rsidP="00FB6D2F">
            <w:pPr>
              <w:pStyle w:val="Table10"/>
              <w:tabs>
                <w:tab w:val="clear" w:pos="567"/>
                <w:tab w:val="clear" w:pos="1701"/>
              </w:tabs>
              <w:spacing w:before="60" w:after="60"/>
              <w:rPr>
                <w:sz w:val="24"/>
                <w:szCs w:val="24"/>
              </w:rPr>
            </w:pPr>
            <w:bookmarkStart w:id="221" w:name="A13"/>
            <w:bookmarkStart w:id="222" w:name="UCC_DA"/>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12</w:t>
            </w:r>
            <w:r w:rsidRPr="00664975">
              <w:rPr>
                <w:sz w:val="24"/>
                <w:szCs w:val="24"/>
              </w:rPr>
              <w:fldChar w:fldCharType="end"/>
            </w:r>
            <w:bookmarkEnd w:id="221"/>
            <w:bookmarkEnd w:id="222"/>
          </w:p>
        </w:tc>
        <w:tc>
          <w:tcPr>
            <w:tcW w:w="2347" w:type="dxa"/>
          </w:tcPr>
          <w:p w14:paraId="53A54E6A" w14:textId="60DD7368" w:rsidR="00FB6D2F" w:rsidRPr="00664975" w:rsidRDefault="00FB6D2F" w:rsidP="00FB6D2F">
            <w:pPr>
              <w:pStyle w:val="Table10"/>
              <w:tabs>
                <w:tab w:val="clear" w:pos="567"/>
                <w:tab w:val="clear" w:pos="1701"/>
              </w:tabs>
              <w:spacing w:before="60" w:after="60"/>
              <w:rPr>
                <w:sz w:val="24"/>
                <w:szCs w:val="24"/>
              </w:rPr>
            </w:pPr>
            <w:r w:rsidRPr="00664975">
              <w:rPr>
                <w:sz w:val="24"/>
                <w:szCs w:val="24"/>
              </w:rPr>
              <w:t>UCC DA</w:t>
            </w:r>
          </w:p>
        </w:tc>
        <w:tc>
          <w:tcPr>
            <w:tcW w:w="4614" w:type="dxa"/>
          </w:tcPr>
          <w:p w14:paraId="07BE08FC" w14:textId="5D069AB6" w:rsidR="00FB6D2F" w:rsidRPr="00664975" w:rsidRDefault="00BC575F" w:rsidP="00FB6D2F">
            <w:pPr>
              <w:pStyle w:val="Table10"/>
              <w:spacing w:before="60" w:after="60"/>
              <w:rPr>
                <w:sz w:val="24"/>
                <w:szCs w:val="24"/>
                <w:lang w:eastAsia="el-GR"/>
              </w:rPr>
            </w:pPr>
            <w:hyperlink r:id="rId33" w:history="1">
              <w:r w:rsidR="00FB6D2F" w:rsidRPr="00664975">
                <w:rPr>
                  <w:rStyle w:val="Hyperlink"/>
                  <w:sz w:val="24"/>
                  <w:szCs w:val="24"/>
                  <w:lang w:eastAsia="el-GR"/>
                </w:rPr>
                <w:t>Commission Delegated Regulation (EU) 2015/2446 of 28 July 2015 supplementing Regulation (EU) No 952/2013 of the European Parliament and of the Council as regards detailed rules concerning certain provisions of the Union Customs Code</w:t>
              </w:r>
            </w:hyperlink>
          </w:p>
        </w:tc>
        <w:tc>
          <w:tcPr>
            <w:tcW w:w="1481" w:type="dxa"/>
            <w:gridSpan w:val="2"/>
          </w:tcPr>
          <w:p w14:paraId="206B622C" w14:textId="616A1FE4" w:rsidR="00FB6D2F" w:rsidRPr="00664975" w:rsidRDefault="00BC575F" w:rsidP="00FB6D2F">
            <w:pPr>
              <w:pStyle w:val="Table10"/>
              <w:jc w:val="center"/>
            </w:pPr>
            <w:hyperlink r:id="rId34" w:history="1">
              <w:r w:rsidR="001218B0" w:rsidRPr="00664975">
                <w:rPr>
                  <w:rStyle w:val="Hyperlink"/>
                  <w:sz w:val="24"/>
                  <w:szCs w:val="24"/>
                </w:rPr>
                <w:t>Consolidated version 25/07/2019</w:t>
              </w:r>
            </w:hyperlink>
          </w:p>
        </w:tc>
      </w:tr>
      <w:tr w:rsidR="00FB6D2F" w:rsidRPr="00664975" w14:paraId="57043310" w14:textId="77777777" w:rsidTr="00BC4EFD">
        <w:trPr>
          <w:cantSplit/>
        </w:trPr>
        <w:tc>
          <w:tcPr>
            <w:tcW w:w="630" w:type="dxa"/>
          </w:tcPr>
          <w:p w14:paraId="14861DA7" w14:textId="6F5276E6" w:rsidR="00FB6D2F" w:rsidRPr="00664975" w:rsidRDefault="00FB6D2F" w:rsidP="00FB6D2F">
            <w:pPr>
              <w:pStyle w:val="Table10"/>
              <w:tabs>
                <w:tab w:val="clear" w:pos="567"/>
                <w:tab w:val="clear" w:pos="1701"/>
              </w:tabs>
              <w:spacing w:before="60" w:after="60"/>
              <w:rPr>
                <w:sz w:val="24"/>
                <w:szCs w:val="24"/>
              </w:rPr>
            </w:pPr>
            <w:bookmarkStart w:id="223" w:name="A14"/>
            <w:bookmarkStart w:id="224" w:name="UCC_TDA"/>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13</w:t>
            </w:r>
            <w:r w:rsidRPr="00664975">
              <w:rPr>
                <w:sz w:val="24"/>
                <w:szCs w:val="24"/>
              </w:rPr>
              <w:fldChar w:fldCharType="end"/>
            </w:r>
            <w:bookmarkEnd w:id="223"/>
            <w:bookmarkEnd w:id="224"/>
          </w:p>
        </w:tc>
        <w:tc>
          <w:tcPr>
            <w:tcW w:w="2347" w:type="dxa"/>
          </w:tcPr>
          <w:p w14:paraId="782C4324" w14:textId="6089C636" w:rsidR="00FB6D2F" w:rsidRPr="00664975" w:rsidRDefault="00FB6D2F" w:rsidP="00FB6D2F">
            <w:pPr>
              <w:pStyle w:val="Table10"/>
              <w:tabs>
                <w:tab w:val="clear" w:pos="567"/>
                <w:tab w:val="clear" w:pos="1701"/>
              </w:tabs>
              <w:spacing w:before="60" w:after="60"/>
              <w:rPr>
                <w:sz w:val="24"/>
                <w:szCs w:val="24"/>
              </w:rPr>
            </w:pPr>
            <w:r w:rsidRPr="00664975">
              <w:rPr>
                <w:sz w:val="24"/>
                <w:szCs w:val="24"/>
              </w:rPr>
              <w:t>UCC TDA</w:t>
            </w:r>
          </w:p>
        </w:tc>
        <w:tc>
          <w:tcPr>
            <w:tcW w:w="4614" w:type="dxa"/>
          </w:tcPr>
          <w:p w14:paraId="5518B41D" w14:textId="49A84319" w:rsidR="00FB6D2F" w:rsidRPr="00664975" w:rsidRDefault="00BC575F" w:rsidP="00FB6D2F">
            <w:pPr>
              <w:pStyle w:val="Table10"/>
              <w:spacing w:before="60" w:after="60"/>
              <w:rPr>
                <w:sz w:val="24"/>
                <w:szCs w:val="24"/>
                <w:lang w:eastAsia="el-GR"/>
              </w:rPr>
            </w:pPr>
            <w:hyperlink r:id="rId35" w:history="1">
              <w:r w:rsidR="00FB6D2F" w:rsidRPr="00664975">
                <w:rPr>
                  <w:rStyle w:val="Hyperlink"/>
                  <w:sz w:val="24"/>
                  <w:szCs w:val="24"/>
                </w:rPr>
                <w:t>Commission Delegated Regulation (EU) 2016/341 of 17 December 2015 supplementing Regulation (EU) No 952/2013 of the European Parliament and of the Council as regards transitional rules for certain provisions of the Union Customs Code where the relevant electronic systems are not yet operational and amending Delegated Regulation (EU) 2015/2446</w:t>
              </w:r>
            </w:hyperlink>
          </w:p>
        </w:tc>
        <w:tc>
          <w:tcPr>
            <w:tcW w:w="1481" w:type="dxa"/>
            <w:gridSpan w:val="2"/>
          </w:tcPr>
          <w:p w14:paraId="2FC29613" w14:textId="57230580" w:rsidR="00FB6D2F" w:rsidRPr="00664975" w:rsidRDefault="00BC575F" w:rsidP="00FB6D2F">
            <w:pPr>
              <w:pStyle w:val="Table10"/>
              <w:jc w:val="center"/>
            </w:pPr>
            <w:hyperlink r:id="rId36" w:history="1">
              <w:r w:rsidR="00FB6D2F" w:rsidRPr="00664975">
                <w:rPr>
                  <w:rStyle w:val="Hyperlink"/>
                  <w:sz w:val="24"/>
                  <w:szCs w:val="24"/>
                </w:rPr>
                <w:t>Consolidated version 01/05/2016</w:t>
              </w:r>
            </w:hyperlink>
          </w:p>
        </w:tc>
      </w:tr>
      <w:tr w:rsidR="00162729" w:rsidRPr="00664975" w14:paraId="7D115365" w14:textId="77777777" w:rsidTr="00BC4EFD">
        <w:trPr>
          <w:cantSplit/>
        </w:trPr>
        <w:tc>
          <w:tcPr>
            <w:tcW w:w="630" w:type="dxa"/>
          </w:tcPr>
          <w:p w14:paraId="43A4460D" w14:textId="37AF49AF" w:rsidR="00162729" w:rsidRPr="00664975" w:rsidRDefault="00162729" w:rsidP="00162729">
            <w:pPr>
              <w:pStyle w:val="Table10"/>
              <w:tabs>
                <w:tab w:val="clear" w:pos="567"/>
                <w:tab w:val="clear" w:pos="1701"/>
              </w:tabs>
              <w:spacing w:before="60" w:after="60"/>
              <w:rPr>
                <w:sz w:val="24"/>
                <w:szCs w:val="24"/>
              </w:rPr>
            </w:pPr>
            <w:bookmarkStart w:id="225" w:name="A15"/>
            <w:bookmarkStart w:id="226" w:name="ieCA_SAD"/>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14</w:t>
            </w:r>
            <w:r w:rsidRPr="00664975">
              <w:rPr>
                <w:sz w:val="24"/>
                <w:szCs w:val="24"/>
              </w:rPr>
              <w:fldChar w:fldCharType="end"/>
            </w:r>
            <w:bookmarkEnd w:id="225"/>
            <w:bookmarkEnd w:id="226"/>
          </w:p>
        </w:tc>
        <w:tc>
          <w:tcPr>
            <w:tcW w:w="2347" w:type="dxa"/>
          </w:tcPr>
          <w:p w14:paraId="102029EE" w14:textId="5AAA85AE" w:rsidR="00162729" w:rsidRPr="00664975" w:rsidRDefault="00BC575F" w:rsidP="00162729">
            <w:pPr>
              <w:pStyle w:val="Table10"/>
              <w:tabs>
                <w:tab w:val="clear" w:pos="567"/>
                <w:tab w:val="clear" w:pos="1701"/>
              </w:tabs>
              <w:spacing w:before="60" w:after="60"/>
              <w:rPr>
                <w:sz w:val="24"/>
                <w:szCs w:val="24"/>
              </w:rPr>
            </w:pPr>
            <w:hyperlink r:id="rId37" w:history="1">
              <w:r w:rsidR="00162729" w:rsidRPr="00664975">
                <w:rPr>
                  <w:rStyle w:val="Hyperlink"/>
                  <w:sz w:val="24"/>
                  <w:szCs w:val="24"/>
                </w:rPr>
                <w:t>CD3-ieCA-SAD-System Architecture Document</w:t>
              </w:r>
            </w:hyperlink>
          </w:p>
        </w:tc>
        <w:tc>
          <w:tcPr>
            <w:tcW w:w="4614" w:type="dxa"/>
          </w:tcPr>
          <w:p w14:paraId="3CF554B2" w14:textId="1322515B" w:rsidR="00162729" w:rsidRPr="00664975" w:rsidRDefault="00162729" w:rsidP="00162729">
            <w:pPr>
              <w:pStyle w:val="Table10"/>
              <w:spacing w:before="60" w:after="60"/>
            </w:pPr>
            <w:r w:rsidRPr="00664975">
              <w:rPr>
                <w:sz w:val="24"/>
                <w:szCs w:val="24"/>
                <w:lang w:eastAsia="el-GR"/>
              </w:rPr>
              <w:t>ieCA System Architecture Document (ieCA-SAD)</w:t>
            </w:r>
          </w:p>
        </w:tc>
        <w:tc>
          <w:tcPr>
            <w:tcW w:w="1481" w:type="dxa"/>
            <w:gridSpan w:val="2"/>
          </w:tcPr>
          <w:p w14:paraId="347D2833" w14:textId="5DCBB22B" w:rsidR="00162729" w:rsidRPr="00664975" w:rsidRDefault="00626B4F" w:rsidP="00162729">
            <w:pPr>
              <w:pStyle w:val="Table10"/>
              <w:jc w:val="center"/>
              <w:rPr>
                <w:sz w:val="24"/>
                <w:szCs w:val="24"/>
              </w:rPr>
            </w:pPr>
            <w:r w:rsidRPr="00664975">
              <w:rPr>
                <w:sz w:val="24"/>
                <w:szCs w:val="24"/>
              </w:rPr>
              <w:t>2</w:t>
            </w:r>
            <w:r w:rsidR="00162729" w:rsidRPr="00664975">
              <w:rPr>
                <w:sz w:val="24"/>
                <w:szCs w:val="24"/>
              </w:rPr>
              <w:t>.</w:t>
            </w:r>
            <w:r w:rsidRPr="00664975">
              <w:rPr>
                <w:sz w:val="24"/>
                <w:szCs w:val="24"/>
              </w:rPr>
              <w:t>3</w:t>
            </w:r>
            <w:r w:rsidR="00162729" w:rsidRPr="00664975">
              <w:rPr>
                <w:sz w:val="24"/>
                <w:szCs w:val="24"/>
              </w:rPr>
              <w:t>0</w:t>
            </w:r>
          </w:p>
          <w:p w14:paraId="2ABF0436" w14:textId="09CA30FF" w:rsidR="00DA1B6F" w:rsidRPr="00664975" w:rsidRDefault="00DA1B6F" w:rsidP="00162729">
            <w:pPr>
              <w:pStyle w:val="Table10"/>
              <w:jc w:val="center"/>
            </w:pPr>
            <w:r w:rsidRPr="00664975">
              <w:rPr>
                <w:sz w:val="24"/>
                <w:szCs w:val="24"/>
              </w:rPr>
              <w:t>26/03/2020</w:t>
            </w:r>
          </w:p>
        </w:tc>
      </w:tr>
      <w:tr w:rsidR="00EF0F73" w:rsidRPr="00664975" w14:paraId="7BE9B749" w14:textId="77777777" w:rsidTr="00BC4EFD">
        <w:trPr>
          <w:cantSplit/>
        </w:trPr>
        <w:tc>
          <w:tcPr>
            <w:tcW w:w="630" w:type="dxa"/>
          </w:tcPr>
          <w:p w14:paraId="482EE3B3" w14:textId="109F1170" w:rsidR="00EF0F73" w:rsidRPr="00664975" w:rsidRDefault="00A625DA" w:rsidP="00EF0F73">
            <w:pPr>
              <w:pStyle w:val="Table10"/>
              <w:tabs>
                <w:tab w:val="clear" w:pos="567"/>
                <w:tab w:val="clear" w:pos="1701"/>
              </w:tabs>
              <w:spacing w:before="60" w:after="60"/>
              <w:rPr>
                <w:sz w:val="24"/>
                <w:szCs w:val="24"/>
              </w:rPr>
            </w:pPr>
            <w:bookmarkStart w:id="227" w:name="A16"/>
            <w:bookmarkStart w:id="228" w:name="Framework_Quakity_Plan"/>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15</w:t>
            </w:r>
            <w:r w:rsidRPr="00664975">
              <w:rPr>
                <w:sz w:val="24"/>
                <w:szCs w:val="24"/>
              </w:rPr>
              <w:fldChar w:fldCharType="end"/>
            </w:r>
            <w:bookmarkEnd w:id="227"/>
            <w:bookmarkEnd w:id="228"/>
          </w:p>
        </w:tc>
        <w:tc>
          <w:tcPr>
            <w:tcW w:w="2347" w:type="dxa"/>
          </w:tcPr>
          <w:p w14:paraId="49E232C7" w14:textId="5F6C0906" w:rsidR="00EF0F73" w:rsidRPr="00664975" w:rsidRDefault="00EF0F73" w:rsidP="00EF0F73">
            <w:pPr>
              <w:pStyle w:val="Table10"/>
              <w:tabs>
                <w:tab w:val="clear" w:pos="567"/>
                <w:tab w:val="clear" w:pos="1701"/>
              </w:tabs>
              <w:spacing w:before="60" w:after="60"/>
              <w:rPr>
                <w:sz w:val="24"/>
                <w:szCs w:val="24"/>
              </w:rPr>
            </w:pPr>
            <w:r w:rsidRPr="00664975">
              <w:rPr>
                <w:sz w:val="24"/>
                <w:szCs w:val="24"/>
              </w:rPr>
              <w:t>CD3-FQP</w:t>
            </w:r>
          </w:p>
        </w:tc>
        <w:tc>
          <w:tcPr>
            <w:tcW w:w="4614" w:type="dxa"/>
          </w:tcPr>
          <w:p w14:paraId="05C2D397" w14:textId="4EA30624" w:rsidR="00EF0F73" w:rsidRPr="00664975" w:rsidRDefault="00EF0F73" w:rsidP="00EF0F73">
            <w:pPr>
              <w:pStyle w:val="Table10"/>
              <w:spacing w:before="60" w:after="60"/>
              <w:rPr>
                <w:sz w:val="24"/>
                <w:szCs w:val="24"/>
              </w:rPr>
            </w:pPr>
            <w:r w:rsidRPr="00664975">
              <w:rPr>
                <w:sz w:val="24"/>
                <w:szCs w:val="24"/>
              </w:rPr>
              <w:t>Framework Quality Plan</w:t>
            </w:r>
          </w:p>
        </w:tc>
        <w:tc>
          <w:tcPr>
            <w:tcW w:w="1481" w:type="dxa"/>
            <w:gridSpan w:val="2"/>
          </w:tcPr>
          <w:p w14:paraId="5F2F808C" w14:textId="6A7EFD40" w:rsidR="00EF0F73" w:rsidRPr="00664975" w:rsidRDefault="00EF0F73" w:rsidP="00EF0F73">
            <w:pPr>
              <w:keepNext/>
              <w:keepLines/>
              <w:spacing w:before="60" w:after="60"/>
              <w:jc w:val="center"/>
              <w:rPr>
                <w:szCs w:val="24"/>
              </w:rPr>
            </w:pPr>
            <w:r w:rsidRPr="00664975">
              <w:rPr>
                <w:szCs w:val="24"/>
              </w:rPr>
              <w:t>1.</w:t>
            </w:r>
            <w:r w:rsidR="003D5644" w:rsidRPr="00664975">
              <w:rPr>
                <w:szCs w:val="24"/>
              </w:rPr>
              <w:t>3</w:t>
            </w:r>
            <w:r w:rsidRPr="00664975">
              <w:rPr>
                <w:szCs w:val="24"/>
              </w:rPr>
              <w:t>0</w:t>
            </w:r>
          </w:p>
          <w:p w14:paraId="1E3BEC6C" w14:textId="49AECBFE" w:rsidR="00EF0F73" w:rsidRPr="00664975" w:rsidRDefault="00F16653" w:rsidP="00EF0F73">
            <w:pPr>
              <w:pStyle w:val="Table10"/>
              <w:jc w:val="center"/>
              <w:rPr>
                <w:sz w:val="24"/>
                <w:szCs w:val="24"/>
              </w:rPr>
            </w:pPr>
            <w:r w:rsidRPr="00664975">
              <w:rPr>
                <w:sz w:val="24"/>
                <w:szCs w:val="24"/>
              </w:rPr>
              <w:t>14</w:t>
            </w:r>
            <w:r w:rsidR="00EF0F73" w:rsidRPr="00664975">
              <w:rPr>
                <w:sz w:val="24"/>
                <w:szCs w:val="24"/>
              </w:rPr>
              <w:t>/</w:t>
            </w:r>
            <w:r w:rsidRPr="00664975">
              <w:rPr>
                <w:sz w:val="24"/>
                <w:szCs w:val="24"/>
              </w:rPr>
              <w:t>05</w:t>
            </w:r>
            <w:r w:rsidR="00EF0F73" w:rsidRPr="00664975">
              <w:rPr>
                <w:sz w:val="24"/>
                <w:szCs w:val="24"/>
              </w:rPr>
              <w:t>/</w:t>
            </w:r>
            <w:r w:rsidRPr="00664975">
              <w:rPr>
                <w:sz w:val="24"/>
                <w:szCs w:val="24"/>
              </w:rPr>
              <w:t>2020</w:t>
            </w:r>
          </w:p>
        </w:tc>
      </w:tr>
      <w:tr w:rsidR="00576BD1" w:rsidRPr="00664975" w14:paraId="5C14A65D" w14:textId="77777777" w:rsidTr="00BC4EFD">
        <w:trPr>
          <w:cantSplit/>
        </w:trPr>
        <w:tc>
          <w:tcPr>
            <w:tcW w:w="630" w:type="dxa"/>
          </w:tcPr>
          <w:p w14:paraId="03C53944" w14:textId="021B10FE" w:rsidR="00576BD1" w:rsidRPr="00664975" w:rsidRDefault="00576BD1" w:rsidP="00576BD1">
            <w:pPr>
              <w:pStyle w:val="Table10"/>
              <w:tabs>
                <w:tab w:val="clear" w:pos="567"/>
                <w:tab w:val="clear" w:pos="1701"/>
              </w:tabs>
              <w:spacing w:before="60" w:after="60"/>
              <w:rPr>
                <w:sz w:val="24"/>
                <w:szCs w:val="24"/>
              </w:rPr>
            </w:pPr>
            <w:bookmarkStart w:id="229" w:name="A17"/>
            <w:bookmarkStart w:id="230" w:name="DDNEA"/>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16</w:t>
            </w:r>
            <w:r w:rsidRPr="00664975">
              <w:rPr>
                <w:sz w:val="24"/>
                <w:szCs w:val="24"/>
              </w:rPr>
              <w:fldChar w:fldCharType="end"/>
            </w:r>
            <w:bookmarkEnd w:id="229"/>
            <w:bookmarkEnd w:id="230"/>
          </w:p>
        </w:tc>
        <w:tc>
          <w:tcPr>
            <w:tcW w:w="2347" w:type="dxa"/>
          </w:tcPr>
          <w:p w14:paraId="4032A3D2" w14:textId="63679087" w:rsidR="00576BD1" w:rsidRPr="00664975" w:rsidRDefault="00BC575F" w:rsidP="00576BD1">
            <w:pPr>
              <w:pStyle w:val="Table10"/>
              <w:tabs>
                <w:tab w:val="clear" w:pos="567"/>
                <w:tab w:val="clear" w:pos="1701"/>
              </w:tabs>
              <w:spacing w:before="60" w:after="60"/>
              <w:rPr>
                <w:sz w:val="24"/>
                <w:szCs w:val="24"/>
              </w:rPr>
            </w:pPr>
            <w:hyperlink r:id="rId38" w:history="1">
              <w:r w:rsidR="00576BD1" w:rsidRPr="00664975">
                <w:rPr>
                  <w:rStyle w:val="Hyperlink"/>
                  <w:sz w:val="24"/>
                  <w:szCs w:val="24"/>
                </w:rPr>
                <w:t>DDNEA</w:t>
              </w:r>
            </w:hyperlink>
          </w:p>
        </w:tc>
        <w:tc>
          <w:tcPr>
            <w:tcW w:w="4614" w:type="dxa"/>
          </w:tcPr>
          <w:p w14:paraId="71C37904" w14:textId="1A68E081" w:rsidR="00576BD1" w:rsidRPr="00664975" w:rsidRDefault="00576BD1" w:rsidP="00576BD1">
            <w:pPr>
              <w:pStyle w:val="Table10"/>
              <w:spacing w:before="60" w:after="60"/>
              <w:rPr>
                <w:sz w:val="24"/>
                <w:szCs w:val="24"/>
              </w:rPr>
            </w:pPr>
            <w:r w:rsidRPr="00664975">
              <w:rPr>
                <w:sz w:val="24"/>
                <w:szCs w:val="24"/>
              </w:rPr>
              <w:t>Design Document for National Excise Applications</w:t>
            </w:r>
          </w:p>
        </w:tc>
        <w:tc>
          <w:tcPr>
            <w:tcW w:w="1481" w:type="dxa"/>
            <w:gridSpan w:val="2"/>
          </w:tcPr>
          <w:p w14:paraId="447969EA" w14:textId="0FEDBD92" w:rsidR="00576BD1" w:rsidRPr="00664975" w:rsidRDefault="00E410CF" w:rsidP="00576BD1">
            <w:pPr>
              <w:pStyle w:val="Table10"/>
              <w:jc w:val="center"/>
              <w:rPr>
                <w:sz w:val="24"/>
                <w:szCs w:val="24"/>
              </w:rPr>
            </w:pPr>
            <w:r w:rsidRPr="00664975">
              <w:rPr>
                <w:sz w:val="24"/>
                <w:szCs w:val="24"/>
              </w:rPr>
              <w:t>3</w:t>
            </w:r>
            <w:r w:rsidR="00576BD1" w:rsidRPr="00664975">
              <w:rPr>
                <w:sz w:val="24"/>
                <w:szCs w:val="24"/>
              </w:rPr>
              <w:t>.0</w:t>
            </w:r>
            <w:r w:rsidRPr="00664975">
              <w:rPr>
                <w:sz w:val="24"/>
                <w:szCs w:val="24"/>
              </w:rPr>
              <w:t>0</w:t>
            </w:r>
          </w:p>
          <w:p w14:paraId="73068476" w14:textId="6BAD995B" w:rsidR="00576BD1" w:rsidRPr="00664975" w:rsidRDefault="00E410CF" w:rsidP="00E410CF">
            <w:pPr>
              <w:keepNext/>
              <w:keepLines/>
              <w:spacing w:before="60" w:after="60"/>
              <w:jc w:val="center"/>
              <w:rPr>
                <w:szCs w:val="24"/>
              </w:rPr>
            </w:pPr>
            <w:r w:rsidRPr="00664975">
              <w:rPr>
                <w:szCs w:val="24"/>
              </w:rPr>
              <w:t>06</w:t>
            </w:r>
            <w:r w:rsidR="00576BD1" w:rsidRPr="00664975">
              <w:rPr>
                <w:szCs w:val="24"/>
              </w:rPr>
              <w:t>/0</w:t>
            </w:r>
            <w:r w:rsidRPr="00664975">
              <w:rPr>
                <w:szCs w:val="24"/>
              </w:rPr>
              <w:t>7</w:t>
            </w:r>
            <w:r w:rsidR="00576BD1" w:rsidRPr="00664975">
              <w:rPr>
                <w:szCs w:val="24"/>
              </w:rPr>
              <w:t>/20</w:t>
            </w:r>
            <w:r w:rsidRPr="00664975">
              <w:rPr>
                <w:szCs w:val="24"/>
              </w:rPr>
              <w:t>20</w:t>
            </w:r>
          </w:p>
        </w:tc>
      </w:tr>
      <w:tr w:rsidR="00814639" w:rsidRPr="00664975" w14:paraId="56040A9C" w14:textId="77777777" w:rsidTr="00BC4EFD">
        <w:trPr>
          <w:cantSplit/>
        </w:trPr>
        <w:tc>
          <w:tcPr>
            <w:tcW w:w="630" w:type="dxa"/>
          </w:tcPr>
          <w:p w14:paraId="7920DE67" w14:textId="50A89C54" w:rsidR="00814639" w:rsidRPr="00664975" w:rsidRDefault="00814639" w:rsidP="00814639">
            <w:pPr>
              <w:pStyle w:val="Table10"/>
              <w:tabs>
                <w:tab w:val="clear" w:pos="567"/>
                <w:tab w:val="clear" w:pos="1701"/>
              </w:tabs>
              <w:spacing w:before="60" w:after="60"/>
              <w:rPr>
                <w:sz w:val="24"/>
                <w:szCs w:val="24"/>
              </w:rPr>
            </w:pPr>
            <w:bookmarkStart w:id="231" w:name="A18"/>
            <w:bookmarkStart w:id="232" w:name="UCC_WP"/>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17</w:t>
            </w:r>
            <w:r w:rsidRPr="00664975">
              <w:rPr>
                <w:sz w:val="24"/>
                <w:szCs w:val="24"/>
              </w:rPr>
              <w:fldChar w:fldCharType="end"/>
            </w:r>
            <w:bookmarkEnd w:id="231"/>
            <w:bookmarkEnd w:id="232"/>
          </w:p>
        </w:tc>
        <w:tc>
          <w:tcPr>
            <w:tcW w:w="2347" w:type="dxa"/>
          </w:tcPr>
          <w:p w14:paraId="7D00FE64" w14:textId="6B56DDFE" w:rsidR="00814639" w:rsidRPr="00664975" w:rsidRDefault="00814639" w:rsidP="00814639">
            <w:pPr>
              <w:pStyle w:val="Table10"/>
              <w:tabs>
                <w:tab w:val="clear" w:pos="567"/>
                <w:tab w:val="clear" w:pos="1701"/>
              </w:tabs>
              <w:spacing w:before="60" w:after="60"/>
              <w:rPr>
                <w:sz w:val="24"/>
                <w:szCs w:val="24"/>
              </w:rPr>
            </w:pPr>
            <w:r w:rsidRPr="00664975">
              <w:rPr>
                <w:sz w:val="24"/>
                <w:szCs w:val="24"/>
              </w:rPr>
              <w:t>UCC WP</w:t>
            </w:r>
          </w:p>
        </w:tc>
        <w:tc>
          <w:tcPr>
            <w:tcW w:w="4614" w:type="dxa"/>
          </w:tcPr>
          <w:p w14:paraId="2A2C2E9A" w14:textId="6F821DED" w:rsidR="00814639" w:rsidRPr="00664975" w:rsidRDefault="00BC575F" w:rsidP="00814639">
            <w:pPr>
              <w:pStyle w:val="Table10"/>
              <w:spacing w:before="60" w:after="60"/>
              <w:rPr>
                <w:sz w:val="24"/>
                <w:szCs w:val="24"/>
              </w:rPr>
            </w:pPr>
            <w:hyperlink r:id="rId39" w:history="1">
              <w:r w:rsidR="001C47B2" w:rsidRPr="00664975">
                <w:rPr>
                  <w:rStyle w:val="Hyperlink"/>
                  <w:sz w:val="24"/>
                  <w:szCs w:val="24"/>
                </w:rPr>
                <w:t>Commission Implementing Decision (EU) 2019/2151 of 13 December 2019 establishing the work programme relating to the development and deployment of the electronic systems provided for in the Union Customs Code</w:t>
              </w:r>
            </w:hyperlink>
          </w:p>
        </w:tc>
        <w:tc>
          <w:tcPr>
            <w:tcW w:w="1481" w:type="dxa"/>
            <w:gridSpan w:val="2"/>
          </w:tcPr>
          <w:p w14:paraId="7C048F8D" w14:textId="0BB750BD" w:rsidR="00814639" w:rsidRPr="00664975" w:rsidRDefault="00203823" w:rsidP="00814639">
            <w:pPr>
              <w:pStyle w:val="Table10"/>
              <w:jc w:val="center"/>
              <w:rPr>
                <w:sz w:val="24"/>
                <w:szCs w:val="24"/>
              </w:rPr>
            </w:pPr>
            <w:r w:rsidRPr="00664975">
              <w:rPr>
                <w:sz w:val="24"/>
              </w:rPr>
              <w:t>16/12/2019</w:t>
            </w:r>
          </w:p>
        </w:tc>
      </w:tr>
      <w:tr w:rsidR="00814639" w:rsidRPr="00664975" w14:paraId="157BB27D" w14:textId="77777777" w:rsidTr="00BC4EFD">
        <w:trPr>
          <w:cantSplit/>
        </w:trPr>
        <w:tc>
          <w:tcPr>
            <w:tcW w:w="630" w:type="dxa"/>
          </w:tcPr>
          <w:p w14:paraId="36B24E1B" w14:textId="050FAABD" w:rsidR="00814639" w:rsidRPr="00664975" w:rsidRDefault="00814639" w:rsidP="00814639">
            <w:pPr>
              <w:pStyle w:val="Table10"/>
              <w:tabs>
                <w:tab w:val="clear" w:pos="567"/>
                <w:tab w:val="clear" w:pos="1701"/>
              </w:tabs>
              <w:spacing w:before="60" w:after="60"/>
              <w:rPr>
                <w:sz w:val="24"/>
                <w:szCs w:val="24"/>
              </w:rPr>
            </w:pPr>
            <w:bookmarkStart w:id="233" w:name="_Hlt19197951"/>
            <w:bookmarkStart w:id="234" w:name="_Hlt19201436"/>
            <w:bookmarkStart w:id="235" w:name="_Hlt19201443"/>
            <w:bookmarkStart w:id="236" w:name="_Hlt19201449"/>
            <w:bookmarkStart w:id="237" w:name="_Hlt19201509"/>
            <w:bookmarkStart w:id="238" w:name="A19"/>
            <w:bookmarkStart w:id="239" w:name="UCC_ANNEX_B"/>
            <w:bookmarkEnd w:id="233"/>
            <w:bookmarkEnd w:id="234"/>
            <w:bookmarkEnd w:id="235"/>
            <w:bookmarkEnd w:id="236"/>
            <w:bookmarkEnd w:id="237"/>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18</w:t>
            </w:r>
            <w:r w:rsidRPr="00664975">
              <w:rPr>
                <w:sz w:val="24"/>
                <w:szCs w:val="24"/>
              </w:rPr>
              <w:fldChar w:fldCharType="end"/>
            </w:r>
            <w:bookmarkEnd w:id="238"/>
            <w:bookmarkEnd w:id="239"/>
          </w:p>
        </w:tc>
        <w:tc>
          <w:tcPr>
            <w:tcW w:w="2347" w:type="dxa"/>
          </w:tcPr>
          <w:p w14:paraId="716B405E" w14:textId="6DC2FE03" w:rsidR="00814639" w:rsidRPr="00664975" w:rsidRDefault="00BC575F" w:rsidP="00814639">
            <w:pPr>
              <w:pStyle w:val="Table10"/>
              <w:tabs>
                <w:tab w:val="clear" w:pos="567"/>
                <w:tab w:val="clear" w:pos="1701"/>
              </w:tabs>
              <w:spacing w:before="60" w:after="60"/>
              <w:rPr>
                <w:sz w:val="24"/>
                <w:szCs w:val="24"/>
              </w:rPr>
            </w:pPr>
            <w:hyperlink r:id="rId40" w:history="1">
              <w:r w:rsidR="00814639" w:rsidRPr="00664975">
                <w:rPr>
                  <w:rStyle w:val="Hyperlink"/>
                  <w:sz w:val="24"/>
                  <w:szCs w:val="24"/>
                </w:rPr>
                <w:t>Revised UCC Data ANNEX B</w:t>
              </w:r>
            </w:hyperlink>
          </w:p>
        </w:tc>
        <w:tc>
          <w:tcPr>
            <w:tcW w:w="4614" w:type="dxa"/>
          </w:tcPr>
          <w:p w14:paraId="004F0BD1" w14:textId="77777777" w:rsidR="00E410CF" w:rsidRPr="00664975" w:rsidRDefault="00814639" w:rsidP="00814639">
            <w:pPr>
              <w:pStyle w:val="Table10"/>
              <w:spacing w:before="60" w:after="60"/>
              <w:rPr>
                <w:sz w:val="24"/>
                <w:szCs w:val="24"/>
              </w:rPr>
            </w:pPr>
            <w:r w:rsidRPr="00664975">
              <w:rPr>
                <w:sz w:val="24"/>
                <w:szCs w:val="24"/>
              </w:rPr>
              <w:t xml:space="preserve">Annex B of the UCC-DA </w:t>
            </w:r>
            <w:r w:rsidR="00725A53" w:rsidRPr="00664975">
              <w:rPr>
                <w:sz w:val="24"/>
                <w:szCs w:val="24"/>
              </w:rPr>
              <w:t xml:space="preserve">and </w:t>
            </w:r>
          </w:p>
          <w:p w14:paraId="3A9138D4" w14:textId="71CA19CA" w:rsidR="00814639" w:rsidRPr="00664975" w:rsidRDefault="00E410CF" w:rsidP="00814639">
            <w:pPr>
              <w:pStyle w:val="Table10"/>
              <w:spacing w:before="60" w:after="60"/>
              <w:rPr>
                <w:sz w:val="24"/>
                <w:szCs w:val="24"/>
              </w:rPr>
            </w:pPr>
            <w:r w:rsidRPr="00664975">
              <w:rPr>
                <w:sz w:val="24"/>
                <w:szCs w:val="24"/>
              </w:rPr>
              <w:t xml:space="preserve">Annex B of </w:t>
            </w:r>
            <w:r w:rsidR="00725A53" w:rsidRPr="00664975">
              <w:rPr>
                <w:sz w:val="24"/>
                <w:szCs w:val="24"/>
              </w:rPr>
              <w:t>the</w:t>
            </w:r>
            <w:r w:rsidR="00814639" w:rsidRPr="00664975">
              <w:rPr>
                <w:sz w:val="24"/>
                <w:szCs w:val="24"/>
              </w:rPr>
              <w:t xml:space="preserve"> UCC-IA</w:t>
            </w:r>
          </w:p>
        </w:tc>
        <w:tc>
          <w:tcPr>
            <w:tcW w:w="1481" w:type="dxa"/>
            <w:gridSpan w:val="2"/>
          </w:tcPr>
          <w:p w14:paraId="29294BF8" w14:textId="3EDA6C04" w:rsidR="002B78B8" w:rsidRPr="00664975" w:rsidRDefault="005B0951" w:rsidP="002B78B8">
            <w:pPr>
              <w:pStyle w:val="Table10"/>
              <w:jc w:val="center"/>
              <w:rPr>
                <w:sz w:val="24"/>
                <w:szCs w:val="24"/>
              </w:rPr>
            </w:pPr>
            <w:r w:rsidRPr="00664975">
              <w:rPr>
                <w:sz w:val="24"/>
                <w:szCs w:val="24"/>
              </w:rPr>
              <w:t>10</w:t>
            </w:r>
            <w:r w:rsidR="00E410CF" w:rsidRPr="00664975">
              <w:rPr>
                <w:sz w:val="24"/>
                <w:szCs w:val="24"/>
              </w:rPr>
              <w:t>.</w:t>
            </w:r>
            <w:r w:rsidRPr="00664975">
              <w:rPr>
                <w:sz w:val="24"/>
                <w:szCs w:val="24"/>
              </w:rPr>
              <w:t>0</w:t>
            </w:r>
          </w:p>
          <w:p w14:paraId="703DFF65" w14:textId="172A561A" w:rsidR="00814639" w:rsidRPr="00664975" w:rsidRDefault="002B78B8" w:rsidP="002B78B8">
            <w:pPr>
              <w:pStyle w:val="Table10"/>
              <w:jc w:val="center"/>
              <w:rPr>
                <w:sz w:val="24"/>
                <w:szCs w:val="24"/>
              </w:rPr>
            </w:pPr>
            <w:r w:rsidRPr="00664975">
              <w:rPr>
                <w:sz w:val="24"/>
                <w:szCs w:val="24"/>
              </w:rPr>
              <w:t>3.</w:t>
            </w:r>
            <w:r w:rsidR="007523EB" w:rsidRPr="00664975">
              <w:rPr>
                <w:sz w:val="24"/>
                <w:szCs w:val="24"/>
              </w:rPr>
              <w:t>3</w:t>
            </w:r>
          </w:p>
        </w:tc>
      </w:tr>
      <w:tr w:rsidR="0098732B" w:rsidRPr="00664975" w14:paraId="2715FD92" w14:textId="77777777" w:rsidTr="00BC4EFD">
        <w:trPr>
          <w:cantSplit/>
        </w:trPr>
        <w:tc>
          <w:tcPr>
            <w:tcW w:w="630" w:type="dxa"/>
          </w:tcPr>
          <w:p w14:paraId="316D196E" w14:textId="12255596" w:rsidR="0098732B" w:rsidRPr="00664975" w:rsidRDefault="0098732B" w:rsidP="0098732B">
            <w:pPr>
              <w:pStyle w:val="Table10"/>
              <w:tabs>
                <w:tab w:val="clear" w:pos="567"/>
                <w:tab w:val="clear" w:pos="1701"/>
              </w:tabs>
              <w:spacing w:before="60" w:after="60"/>
              <w:rPr>
                <w:sz w:val="24"/>
                <w:szCs w:val="24"/>
              </w:rPr>
            </w:pPr>
            <w:bookmarkStart w:id="240" w:name="Recommendation_No_1_93"/>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19</w:t>
            </w:r>
            <w:r w:rsidRPr="00664975">
              <w:rPr>
                <w:sz w:val="24"/>
                <w:szCs w:val="24"/>
              </w:rPr>
              <w:fldChar w:fldCharType="end"/>
            </w:r>
            <w:bookmarkEnd w:id="240"/>
          </w:p>
        </w:tc>
        <w:tc>
          <w:tcPr>
            <w:tcW w:w="2347" w:type="dxa"/>
          </w:tcPr>
          <w:p w14:paraId="41754EB4" w14:textId="09A8A820" w:rsidR="0098732B" w:rsidRPr="00664975" w:rsidRDefault="0098732B" w:rsidP="0098732B">
            <w:pPr>
              <w:pStyle w:val="Table10"/>
              <w:tabs>
                <w:tab w:val="clear" w:pos="567"/>
                <w:tab w:val="clear" w:pos="1701"/>
              </w:tabs>
              <w:spacing w:before="60" w:after="60"/>
              <w:rPr>
                <w:sz w:val="24"/>
                <w:szCs w:val="24"/>
              </w:rPr>
            </w:pPr>
            <w:r w:rsidRPr="00664975">
              <w:rPr>
                <w:sz w:val="24"/>
                <w:szCs w:val="24"/>
              </w:rPr>
              <w:t>Recommendation No 1/93</w:t>
            </w:r>
          </w:p>
        </w:tc>
        <w:tc>
          <w:tcPr>
            <w:tcW w:w="4614" w:type="dxa"/>
          </w:tcPr>
          <w:p w14:paraId="4C591CA4" w14:textId="3D510694" w:rsidR="0098732B" w:rsidRPr="00664975" w:rsidRDefault="00BC575F" w:rsidP="0098732B">
            <w:pPr>
              <w:pStyle w:val="Table10"/>
              <w:spacing w:before="60" w:after="60"/>
            </w:pPr>
            <w:hyperlink r:id="rId41" w:history="1">
              <w:r w:rsidR="0098732B" w:rsidRPr="00664975">
                <w:rPr>
                  <w:rStyle w:val="Hyperlink"/>
                  <w:sz w:val="24"/>
                  <w:szCs w:val="24"/>
                </w:rPr>
                <w:t>Recommendation No 1/93 the EEC-EFTA Joint Committee on the simplification of formalities in trade in goods of 23 September 1993 for the amendment of the Convention of 20 May 1987 on the simplification of formalities in trade in goods</w:t>
              </w:r>
            </w:hyperlink>
          </w:p>
        </w:tc>
        <w:tc>
          <w:tcPr>
            <w:tcW w:w="1481" w:type="dxa"/>
            <w:gridSpan w:val="2"/>
          </w:tcPr>
          <w:p w14:paraId="11ACA3D6" w14:textId="7DC1DF32" w:rsidR="0098732B" w:rsidRPr="00664975" w:rsidRDefault="0098732B" w:rsidP="0098732B">
            <w:pPr>
              <w:pStyle w:val="Table10"/>
              <w:jc w:val="center"/>
              <w:rPr>
                <w:sz w:val="24"/>
                <w:szCs w:val="24"/>
              </w:rPr>
            </w:pPr>
            <w:r w:rsidRPr="00664975">
              <w:rPr>
                <w:sz w:val="24"/>
                <w:szCs w:val="24"/>
              </w:rPr>
              <w:t>23/09/1993</w:t>
            </w:r>
          </w:p>
        </w:tc>
      </w:tr>
      <w:tr w:rsidR="0098732B" w:rsidRPr="00664975" w14:paraId="0EB1C380" w14:textId="77777777" w:rsidTr="00BC4EFD">
        <w:trPr>
          <w:cantSplit/>
        </w:trPr>
        <w:tc>
          <w:tcPr>
            <w:tcW w:w="630" w:type="dxa"/>
          </w:tcPr>
          <w:p w14:paraId="3811A2F7" w14:textId="16C011D7" w:rsidR="0098732B" w:rsidRPr="00664975" w:rsidRDefault="0098732B" w:rsidP="0098732B">
            <w:pPr>
              <w:pStyle w:val="Table10"/>
              <w:tabs>
                <w:tab w:val="clear" w:pos="567"/>
                <w:tab w:val="clear" w:pos="1701"/>
              </w:tabs>
              <w:spacing w:before="60" w:after="60"/>
              <w:rPr>
                <w:sz w:val="24"/>
                <w:szCs w:val="24"/>
              </w:rPr>
            </w:pPr>
            <w:bookmarkStart w:id="241" w:name="A20"/>
            <w:bookmarkStart w:id="242" w:name="MASP"/>
            <w:r w:rsidRPr="00664975">
              <w:rPr>
                <w:sz w:val="24"/>
                <w:szCs w:val="24"/>
              </w:rPr>
              <w:lastRenderedPageBreak/>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20</w:t>
            </w:r>
            <w:r w:rsidRPr="00664975">
              <w:rPr>
                <w:sz w:val="24"/>
                <w:szCs w:val="24"/>
              </w:rPr>
              <w:fldChar w:fldCharType="end"/>
            </w:r>
            <w:bookmarkEnd w:id="241"/>
            <w:bookmarkEnd w:id="242"/>
          </w:p>
        </w:tc>
        <w:tc>
          <w:tcPr>
            <w:tcW w:w="2347" w:type="dxa"/>
          </w:tcPr>
          <w:p w14:paraId="17A5BE3E" w14:textId="202444C2" w:rsidR="0098732B" w:rsidRPr="00664975" w:rsidRDefault="0098732B" w:rsidP="0098732B">
            <w:pPr>
              <w:pStyle w:val="Table10"/>
              <w:tabs>
                <w:tab w:val="clear" w:pos="567"/>
                <w:tab w:val="clear" w:pos="1701"/>
              </w:tabs>
              <w:spacing w:before="60" w:after="60"/>
              <w:rPr>
                <w:sz w:val="24"/>
                <w:szCs w:val="24"/>
              </w:rPr>
            </w:pPr>
            <w:r w:rsidRPr="00664975">
              <w:rPr>
                <w:sz w:val="24"/>
                <w:szCs w:val="24"/>
              </w:rPr>
              <w:t>MASP_201</w:t>
            </w:r>
            <w:r w:rsidR="00BE473B" w:rsidRPr="00664975">
              <w:rPr>
                <w:sz w:val="24"/>
                <w:szCs w:val="24"/>
              </w:rPr>
              <w:t>9</w:t>
            </w:r>
          </w:p>
        </w:tc>
        <w:tc>
          <w:tcPr>
            <w:tcW w:w="4614" w:type="dxa"/>
          </w:tcPr>
          <w:p w14:paraId="4C800233" w14:textId="61792FBB" w:rsidR="0098732B" w:rsidRPr="00664975" w:rsidRDefault="00BC575F" w:rsidP="0098732B">
            <w:pPr>
              <w:pStyle w:val="Table10"/>
              <w:spacing w:before="60" w:after="60"/>
              <w:rPr>
                <w:sz w:val="24"/>
                <w:szCs w:val="24"/>
              </w:rPr>
            </w:pPr>
            <w:hyperlink r:id="rId42" w:history="1">
              <w:r w:rsidR="0098732B" w:rsidRPr="00664975">
                <w:rPr>
                  <w:rStyle w:val="Hyperlink"/>
                  <w:sz w:val="24"/>
                  <w:szCs w:val="24"/>
                </w:rPr>
                <w:t>Electronic Customs Multi-Annual Strategic Plan (MASP)</w:t>
              </w:r>
            </w:hyperlink>
          </w:p>
        </w:tc>
        <w:tc>
          <w:tcPr>
            <w:tcW w:w="1481" w:type="dxa"/>
            <w:gridSpan w:val="2"/>
          </w:tcPr>
          <w:p w14:paraId="327F3193" w14:textId="7F813BEB" w:rsidR="0098732B" w:rsidRPr="00664975" w:rsidRDefault="0098732B" w:rsidP="0098732B">
            <w:pPr>
              <w:pStyle w:val="Table10"/>
              <w:jc w:val="center"/>
              <w:rPr>
                <w:sz w:val="24"/>
                <w:szCs w:val="24"/>
              </w:rPr>
            </w:pPr>
            <w:r w:rsidRPr="00664975">
              <w:rPr>
                <w:sz w:val="24"/>
                <w:szCs w:val="24"/>
              </w:rPr>
              <w:t>1.</w:t>
            </w:r>
            <w:r w:rsidR="00C03D29" w:rsidRPr="00664975">
              <w:rPr>
                <w:sz w:val="24"/>
                <w:szCs w:val="24"/>
              </w:rPr>
              <w:t>1</w:t>
            </w:r>
          </w:p>
          <w:p w14:paraId="65E148C6" w14:textId="1BE4A048" w:rsidR="0098732B" w:rsidRPr="00664975" w:rsidRDefault="0098732B" w:rsidP="0098732B">
            <w:pPr>
              <w:pStyle w:val="Table10"/>
              <w:jc w:val="center"/>
              <w:rPr>
                <w:sz w:val="24"/>
                <w:szCs w:val="24"/>
              </w:rPr>
            </w:pPr>
            <w:r w:rsidRPr="00664975">
              <w:rPr>
                <w:sz w:val="24"/>
                <w:szCs w:val="24"/>
              </w:rPr>
              <w:t>(Revision 201</w:t>
            </w:r>
            <w:r w:rsidR="00C03D29" w:rsidRPr="00664975">
              <w:rPr>
                <w:sz w:val="24"/>
                <w:szCs w:val="24"/>
              </w:rPr>
              <w:t>9</w:t>
            </w:r>
            <w:r w:rsidRPr="00664975">
              <w:rPr>
                <w:sz w:val="24"/>
                <w:szCs w:val="24"/>
              </w:rPr>
              <w:t>)</w:t>
            </w:r>
          </w:p>
        </w:tc>
      </w:tr>
      <w:tr w:rsidR="0098732B" w:rsidRPr="00664975" w14:paraId="081B4B34" w14:textId="77777777" w:rsidTr="00BC4EFD">
        <w:trPr>
          <w:cantSplit/>
        </w:trPr>
        <w:tc>
          <w:tcPr>
            <w:tcW w:w="630" w:type="dxa"/>
          </w:tcPr>
          <w:p w14:paraId="7B486018" w14:textId="2037AB14" w:rsidR="0098732B" w:rsidRPr="00664975" w:rsidRDefault="0098732B" w:rsidP="0098732B">
            <w:pPr>
              <w:pStyle w:val="Table10"/>
              <w:tabs>
                <w:tab w:val="clear" w:pos="567"/>
                <w:tab w:val="clear" w:pos="1701"/>
              </w:tabs>
              <w:spacing w:before="60" w:after="60"/>
              <w:rPr>
                <w:sz w:val="24"/>
                <w:szCs w:val="24"/>
              </w:rPr>
            </w:pPr>
            <w:bookmarkStart w:id="243" w:name="A24"/>
            <w:bookmarkStart w:id="244" w:name="A22"/>
            <w:bookmarkStart w:id="245" w:name="ToC_eCUST_TES"/>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21</w:t>
            </w:r>
            <w:r w:rsidRPr="00664975">
              <w:rPr>
                <w:sz w:val="24"/>
                <w:szCs w:val="24"/>
              </w:rPr>
              <w:fldChar w:fldCharType="end"/>
            </w:r>
            <w:bookmarkEnd w:id="243"/>
            <w:bookmarkEnd w:id="244"/>
            <w:bookmarkEnd w:id="245"/>
          </w:p>
        </w:tc>
        <w:tc>
          <w:tcPr>
            <w:tcW w:w="2347" w:type="dxa"/>
          </w:tcPr>
          <w:p w14:paraId="229B7E8B" w14:textId="12AAED2B" w:rsidR="0098732B" w:rsidRPr="00664975" w:rsidRDefault="00BC575F" w:rsidP="0098732B">
            <w:pPr>
              <w:pStyle w:val="Table10"/>
              <w:spacing w:before="60" w:after="60"/>
              <w:rPr>
                <w:sz w:val="24"/>
                <w:szCs w:val="24"/>
              </w:rPr>
            </w:pPr>
            <w:hyperlink r:id="rId43" w:history="1">
              <w:r w:rsidR="0098732B" w:rsidRPr="00664975">
                <w:rPr>
                  <w:rStyle w:val="Hyperlink"/>
                  <w:sz w:val="24"/>
                  <w:szCs w:val="24"/>
                </w:rPr>
                <w:t>ToC-eCUST-TES</w:t>
              </w:r>
            </w:hyperlink>
          </w:p>
        </w:tc>
        <w:tc>
          <w:tcPr>
            <w:tcW w:w="4614" w:type="dxa"/>
          </w:tcPr>
          <w:p w14:paraId="42525DDB" w14:textId="1B4E68D4" w:rsidR="0098732B" w:rsidRPr="00664975" w:rsidRDefault="0098732B" w:rsidP="0098732B">
            <w:pPr>
              <w:pStyle w:val="Table10"/>
              <w:spacing w:before="60" w:after="60"/>
              <w:rPr>
                <w:sz w:val="24"/>
                <w:szCs w:val="24"/>
              </w:rPr>
            </w:pPr>
            <w:r w:rsidRPr="00664975">
              <w:rPr>
                <w:sz w:val="24"/>
                <w:szCs w:val="24"/>
              </w:rPr>
              <w:t>Terms of Collaboration for the Customs Trans-European Systems</w:t>
            </w:r>
          </w:p>
        </w:tc>
        <w:tc>
          <w:tcPr>
            <w:tcW w:w="1481" w:type="dxa"/>
            <w:gridSpan w:val="2"/>
          </w:tcPr>
          <w:p w14:paraId="16CCEC0B" w14:textId="028F389F" w:rsidR="0098732B" w:rsidRPr="00664975" w:rsidRDefault="00452C1B" w:rsidP="00315F1C">
            <w:pPr>
              <w:pStyle w:val="Table10"/>
              <w:spacing w:before="60" w:after="60"/>
              <w:jc w:val="center"/>
              <w:rPr>
                <w:sz w:val="24"/>
                <w:szCs w:val="24"/>
              </w:rPr>
            </w:pPr>
            <w:r w:rsidRPr="00664975">
              <w:rPr>
                <w:sz w:val="24"/>
                <w:szCs w:val="24"/>
              </w:rPr>
              <w:t>5</w:t>
            </w:r>
            <w:r w:rsidR="0098732B" w:rsidRPr="00664975">
              <w:rPr>
                <w:sz w:val="24"/>
                <w:szCs w:val="24"/>
              </w:rPr>
              <w:t>.</w:t>
            </w:r>
            <w:r w:rsidR="00E410CF" w:rsidRPr="00664975">
              <w:rPr>
                <w:sz w:val="24"/>
                <w:szCs w:val="24"/>
              </w:rPr>
              <w:t>20</w:t>
            </w:r>
          </w:p>
          <w:p w14:paraId="6CE77FB6" w14:textId="64797845" w:rsidR="00452C1B" w:rsidRPr="00664975" w:rsidRDefault="00E410CF" w:rsidP="00315F1C">
            <w:pPr>
              <w:pStyle w:val="Table10"/>
              <w:spacing w:before="60" w:after="60"/>
              <w:jc w:val="center"/>
              <w:rPr>
                <w:sz w:val="24"/>
                <w:szCs w:val="24"/>
              </w:rPr>
            </w:pPr>
            <w:r w:rsidRPr="00664975">
              <w:rPr>
                <w:sz w:val="24"/>
                <w:szCs w:val="24"/>
              </w:rPr>
              <w:t>(Revision 2020)</w:t>
            </w:r>
          </w:p>
        </w:tc>
      </w:tr>
      <w:tr w:rsidR="00823A62" w:rsidRPr="00664975" w14:paraId="591B85A5" w14:textId="77777777" w:rsidTr="00BC4EFD">
        <w:trPr>
          <w:cantSplit/>
        </w:trPr>
        <w:tc>
          <w:tcPr>
            <w:tcW w:w="630" w:type="dxa"/>
          </w:tcPr>
          <w:p w14:paraId="33CEB76A" w14:textId="77F3212E" w:rsidR="00823A62" w:rsidRPr="00664975" w:rsidRDefault="00823A62" w:rsidP="00823A62">
            <w:pPr>
              <w:pStyle w:val="Table10"/>
              <w:tabs>
                <w:tab w:val="clear" w:pos="567"/>
                <w:tab w:val="clear" w:pos="1701"/>
              </w:tabs>
              <w:spacing w:before="60" w:after="60"/>
              <w:rPr>
                <w:sz w:val="24"/>
                <w:szCs w:val="24"/>
              </w:rPr>
            </w:pPr>
            <w:bookmarkStart w:id="246" w:name="Architecture_Overview"/>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22</w:t>
            </w:r>
            <w:r w:rsidRPr="00664975">
              <w:rPr>
                <w:sz w:val="24"/>
                <w:szCs w:val="24"/>
              </w:rPr>
              <w:fldChar w:fldCharType="end"/>
            </w:r>
            <w:bookmarkEnd w:id="246"/>
          </w:p>
        </w:tc>
        <w:tc>
          <w:tcPr>
            <w:tcW w:w="2347" w:type="dxa"/>
          </w:tcPr>
          <w:p w14:paraId="1C5F249E" w14:textId="454CECC7" w:rsidR="00823A62" w:rsidRPr="00664975" w:rsidRDefault="00BC575F" w:rsidP="00823A62">
            <w:pPr>
              <w:pStyle w:val="Table10"/>
              <w:spacing w:before="60" w:after="60"/>
              <w:rPr>
                <w:sz w:val="24"/>
                <w:szCs w:val="24"/>
              </w:rPr>
            </w:pPr>
            <w:hyperlink r:id="rId44" w:history="1">
              <w:r w:rsidR="00890FDC" w:rsidRPr="00664975">
                <w:rPr>
                  <w:rStyle w:val="Hyperlink"/>
                  <w:sz w:val="24"/>
                  <w:szCs w:val="24"/>
                </w:rPr>
                <w:t>CD3-NCTS_P5-AES-Architecture Overview</w:t>
              </w:r>
            </w:hyperlink>
          </w:p>
        </w:tc>
        <w:tc>
          <w:tcPr>
            <w:tcW w:w="4614" w:type="dxa"/>
          </w:tcPr>
          <w:p w14:paraId="090C8357" w14:textId="7A5F45E0" w:rsidR="00823A62" w:rsidRPr="00664975" w:rsidRDefault="00823A62" w:rsidP="00823A62">
            <w:pPr>
              <w:pStyle w:val="Table10"/>
              <w:spacing w:before="60" w:after="60"/>
              <w:rPr>
                <w:sz w:val="24"/>
                <w:szCs w:val="24"/>
              </w:rPr>
            </w:pPr>
            <w:r w:rsidRPr="00664975">
              <w:rPr>
                <w:sz w:val="24"/>
                <w:szCs w:val="24"/>
                <w:lang w:eastAsia="el-GR"/>
              </w:rPr>
              <w:t>NCTS-P5/AES Architecture Overview</w:t>
            </w:r>
          </w:p>
        </w:tc>
        <w:tc>
          <w:tcPr>
            <w:tcW w:w="1481" w:type="dxa"/>
            <w:gridSpan w:val="2"/>
          </w:tcPr>
          <w:p w14:paraId="18A18B4D" w14:textId="77777777" w:rsidR="00823A62" w:rsidRPr="00664975" w:rsidRDefault="00890FDC" w:rsidP="00823A62">
            <w:pPr>
              <w:pStyle w:val="Table10"/>
              <w:spacing w:before="60" w:after="60"/>
              <w:jc w:val="center"/>
              <w:rPr>
                <w:sz w:val="24"/>
                <w:szCs w:val="24"/>
              </w:rPr>
            </w:pPr>
            <w:r w:rsidRPr="00664975">
              <w:rPr>
                <w:sz w:val="24"/>
                <w:szCs w:val="24"/>
              </w:rPr>
              <w:t>2</w:t>
            </w:r>
            <w:r w:rsidR="00823A62" w:rsidRPr="00664975">
              <w:rPr>
                <w:sz w:val="24"/>
                <w:szCs w:val="24"/>
              </w:rPr>
              <w:t>.</w:t>
            </w:r>
            <w:r w:rsidR="003E7B36" w:rsidRPr="00664975">
              <w:rPr>
                <w:sz w:val="24"/>
                <w:szCs w:val="24"/>
              </w:rPr>
              <w:t>4</w:t>
            </w:r>
            <w:r w:rsidR="00823A62" w:rsidRPr="00664975">
              <w:rPr>
                <w:sz w:val="24"/>
                <w:szCs w:val="24"/>
              </w:rPr>
              <w:t>0</w:t>
            </w:r>
          </w:p>
          <w:p w14:paraId="40174E16" w14:textId="542D4652" w:rsidR="003E7B36" w:rsidRPr="00664975" w:rsidRDefault="000031F3" w:rsidP="00823A62">
            <w:pPr>
              <w:pStyle w:val="Table10"/>
              <w:spacing w:before="60" w:after="60"/>
              <w:jc w:val="center"/>
              <w:rPr>
                <w:sz w:val="24"/>
                <w:szCs w:val="24"/>
              </w:rPr>
            </w:pPr>
            <w:r w:rsidRPr="00664975">
              <w:rPr>
                <w:sz w:val="24"/>
                <w:szCs w:val="24"/>
              </w:rPr>
              <w:t>28/02/2020</w:t>
            </w:r>
          </w:p>
        </w:tc>
      </w:tr>
      <w:tr w:rsidR="0088038B" w:rsidRPr="00664975" w14:paraId="3B140D36" w14:textId="77777777" w:rsidTr="00BC4EFD">
        <w:trPr>
          <w:cantSplit/>
        </w:trPr>
        <w:tc>
          <w:tcPr>
            <w:tcW w:w="630" w:type="dxa"/>
          </w:tcPr>
          <w:p w14:paraId="424D36F3" w14:textId="1773A9C0" w:rsidR="0088038B" w:rsidRPr="00664975" w:rsidRDefault="0088038B" w:rsidP="0088038B">
            <w:pPr>
              <w:pStyle w:val="Table10"/>
              <w:tabs>
                <w:tab w:val="clear" w:pos="567"/>
                <w:tab w:val="clear" w:pos="1701"/>
              </w:tabs>
              <w:spacing w:before="60" w:after="60"/>
              <w:rPr>
                <w:sz w:val="24"/>
                <w:szCs w:val="24"/>
              </w:rPr>
            </w:pPr>
            <w:bookmarkStart w:id="247" w:name="Convention_on_the_simplification"/>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23</w:t>
            </w:r>
            <w:r w:rsidRPr="00664975">
              <w:rPr>
                <w:sz w:val="24"/>
                <w:szCs w:val="24"/>
              </w:rPr>
              <w:fldChar w:fldCharType="end"/>
            </w:r>
            <w:bookmarkEnd w:id="247"/>
          </w:p>
        </w:tc>
        <w:tc>
          <w:tcPr>
            <w:tcW w:w="2347" w:type="dxa"/>
          </w:tcPr>
          <w:p w14:paraId="2741CD10" w14:textId="5E41291C" w:rsidR="0088038B" w:rsidRPr="00664975" w:rsidRDefault="0088038B" w:rsidP="0088038B">
            <w:pPr>
              <w:pStyle w:val="Table10"/>
              <w:spacing w:before="60" w:after="60"/>
              <w:rPr>
                <w:sz w:val="24"/>
                <w:szCs w:val="24"/>
              </w:rPr>
            </w:pPr>
            <w:r w:rsidRPr="00664975">
              <w:rPr>
                <w:sz w:val="24"/>
                <w:szCs w:val="24"/>
              </w:rPr>
              <w:t>Convention on the simplification of formalities in trade in goods</w:t>
            </w:r>
          </w:p>
        </w:tc>
        <w:tc>
          <w:tcPr>
            <w:tcW w:w="4614" w:type="dxa"/>
          </w:tcPr>
          <w:p w14:paraId="2264AEEA" w14:textId="4F93F0BB" w:rsidR="0088038B" w:rsidRPr="00664975" w:rsidRDefault="0088038B" w:rsidP="0088038B">
            <w:pPr>
              <w:pStyle w:val="Table10"/>
              <w:spacing w:before="60" w:after="60"/>
              <w:jc w:val="both"/>
              <w:rPr>
                <w:color w:val="0000FF"/>
                <w:sz w:val="24"/>
                <w:szCs w:val="24"/>
                <w:u w:val="single"/>
              </w:rPr>
            </w:pPr>
            <w:r w:rsidRPr="00664975">
              <w:rPr>
                <w:rStyle w:val="Hyperlink"/>
                <w:sz w:val="24"/>
                <w:szCs w:val="24"/>
              </w:rPr>
              <w:t>https://ec.europa.eu/taxation_customs/sites/taxation/files/docs/body/convention_simplification_formalities_en.pdf</w:t>
            </w:r>
          </w:p>
        </w:tc>
        <w:tc>
          <w:tcPr>
            <w:tcW w:w="1481" w:type="dxa"/>
            <w:gridSpan w:val="2"/>
          </w:tcPr>
          <w:p w14:paraId="0B970128" w14:textId="21CE6470" w:rsidR="0088038B" w:rsidRPr="00664975" w:rsidRDefault="0088038B" w:rsidP="0088038B">
            <w:pPr>
              <w:pStyle w:val="Table10"/>
              <w:spacing w:before="60" w:after="60"/>
              <w:jc w:val="center"/>
              <w:rPr>
                <w:sz w:val="24"/>
                <w:szCs w:val="24"/>
              </w:rPr>
            </w:pPr>
            <w:r w:rsidRPr="00664975">
              <w:rPr>
                <w:sz w:val="24"/>
                <w:szCs w:val="24"/>
              </w:rPr>
              <w:t>Consolidated text, updated at 27.04.2015</w:t>
            </w:r>
          </w:p>
        </w:tc>
      </w:tr>
      <w:tr w:rsidR="00581933" w:rsidRPr="00664975" w14:paraId="7ED95091" w14:textId="77777777" w:rsidTr="00BC4EFD">
        <w:trPr>
          <w:cantSplit/>
        </w:trPr>
        <w:tc>
          <w:tcPr>
            <w:tcW w:w="630" w:type="dxa"/>
          </w:tcPr>
          <w:p w14:paraId="5B4FE713" w14:textId="0657E13F" w:rsidR="00581933" w:rsidRPr="00664975" w:rsidRDefault="00581933" w:rsidP="00581933">
            <w:pPr>
              <w:pStyle w:val="Table10"/>
              <w:tabs>
                <w:tab w:val="clear" w:pos="567"/>
                <w:tab w:val="clear" w:pos="1701"/>
              </w:tabs>
              <w:spacing w:before="60" w:after="60"/>
              <w:rPr>
                <w:sz w:val="24"/>
                <w:szCs w:val="24"/>
              </w:rPr>
            </w:pPr>
            <w:bookmarkStart w:id="248" w:name="Decision_No_1_2017"/>
            <w:r w:rsidRPr="00664975">
              <w:rPr>
                <w:sz w:val="24"/>
                <w:szCs w:val="24"/>
              </w:rPr>
              <w:t>A</w:t>
            </w:r>
            <w:r w:rsidRPr="00664975">
              <w:rPr>
                <w:sz w:val="24"/>
                <w:szCs w:val="24"/>
              </w:rPr>
              <w:fldChar w:fldCharType="begin"/>
            </w:r>
            <w:r w:rsidRPr="00664975">
              <w:rPr>
                <w:sz w:val="24"/>
                <w:szCs w:val="24"/>
              </w:rPr>
              <w:instrText xml:space="preserve"> seq Ref </w:instrText>
            </w:r>
            <w:r w:rsidRPr="00664975">
              <w:rPr>
                <w:sz w:val="24"/>
                <w:szCs w:val="24"/>
              </w:rPr>
              <w:fldChar w:fldCharType="separate"/>
            </w:r>
            <w:r w:rsidR="0097205F">
              <w:rPr>
                <w:noProof/>
                <w:sz w:val="24"/>
                <w:szCs w:val="24"/>
              </w:rPr>
              <w:t>24</w:t>
            </w:r>
            <w:r w:rsidRPr="00664975">
              <w:rPr>
                <w:sz w:val="24"/>
                <w:szCs w:val="24"/>
              </w:rPr>
              <w:fldChar w:fldCharType="end"/>
            </w:r>
            <w:bookmarkEnd w:id="248"/>
          </w:p>
        </w:tc>
        <w:tc>
          <w:tcPr>
            <w:tcW w:w="2347" w:type="dxa"/>
          </w:tcPr>
          <w:p w14:paraId="2360AF94" w14:textId="4376694F" w:rsidR="00581933" w:rsidRPr="00664975" w:rsidRDefault="001B1250" w:rsidP="00B80CF4">
            <w:pPr>
              <w:pStyle w:val="Table10"/>
              <w:spacing w:before="60" w:after="60"/>
              <w:rPr>
                <w:sz w:val="24"/>
                <w:szCs w:val="24"/>
              </w:rPr>
            </w:pPr>
            <w:r w:rsidRPr="00664975">
              <w:rPr>
                <w:sz w:val="24"/>
                <w:szCs w:val="24"/>
              </w:rPr>
              <w:t>Decision No 1/2017</w:t>
            </w:r>
          </w:p>
        </w:tc>
        <w:tc>
          <w:tcPr>
            <w:tcW w:w="4614" w:type="dxa"/>
          </w:tcPr>
          <w:p w14:paraId="4F3C74EA" w14:textId="7468D812" w:rsidR="00581933" w:rsidRPr="00664975" w:rsidRDefault="00BC575F" w:rsidP="00581933">
            <w:pPr>
              <w:pStyle w:val="Table10"/>
              <w:spacing w:before="60" w:after="60"/>
              <w:jc w:val="both"/>
              <w:rPr>
                <w:rStyle w:val="Hyperlink"/>
                <w:color w:val="auto"/>
                <w:sz w:val="24"/>
                <w:szCs w:val="24"/>
                <w:u w:val="none"/>
                <w:lang w:eastAsia="en-GB"/>
              </w:rPr>
            </w:pPr>
            <w:hyperlink r:id="rId45" w:history="1">
              <w:r w:rsidR="006240D6" w:rsidRPr="00664975">
                <w:rPr>
                  <w:rStyle w:val="Hyperlink"/>
                  <w:sz w:val="24"/>
                  <w:szCs w:val="24"/>
                  <w:lang w:eastAsia="en-GB"/>
                </w:rPr>
                <w:t>Decision No 1/2017 of the EU-EFTA Joint Committee on common transit of 5 December 2017 amending the Convention of 20 May 1987 on a common transit procedure [2018/29]</w:t>
              </w:r>
            </w:hyperlink>
          </w:p>
        </w:tc>
        <w:tc>
          <w:tcPr>
            <w:tcW w:w="1481" w:type="dxa"/>
            <w:gridSpan w:val="2"/>
          </w:tcPr>
          <w:p w14:paraId="5D5E1F08" w14:textId="3240CFB3" w:rsidR="00581933" w:rsidRPr="00664975" w:rsidRDefault="00B80CF4" w:rsidP="00581933">
            <w:pPr>
              <w:pStyle w:val="Table10"/>
              <w:spacing w:before="60" w:after="60"/>
              <w:jc w:val="center"/>
              <w:rPr>
                <w:sz w:val="24"/>
                <w:szCs w:val="24"/>
              </w:rPr>
            </w:pPr>
            <w:r w:rsidRPr="00664975">
              <w:rPr>
                <w:sz w:val="24"/>
                <w:szCs w:val="24"/>
              </w:rPr>
              <w:t>12/01/2018</w:t>
            </w:r>
          </w:p>
        </w:tc>
      </w:tr>
      <w:tr w:rsidR="00E11308" w:rsidRPr="00664975" w14:paraId="6237AF69" w14:textId="77777777" w:rsidTr="00BC4EFD">
        <w:trPr>
          <w:cantSplit/>
        </w:trPr>
        <w:tc>
          <w:tcPr>
            <w:tcW w:w="630" w:type="dxa"/>
          </w:tcPr>
          <w:p w14:paraId="362B1719" w14:textId="06513E81" w:rsidR="00E11308" w:rsidRPr="00664975" w:rsidRDefault="00E11308" w:rsidP="00581933">
            <w:pPr>
              <w:pStyle w:val="Table10"/>
              <w:tabs>
                <w:tab w:val="clear" w:pos="567"/>
                <w:tab w:val="clear" w:pos="1701"/>
              </w:tabs>
              <w:spacing w:before="60" w:after="60"/>
              <w:rPr>
                <w:sz w:val="24"/>
                <w:szCs w:val="24"/>
              </w:rPr>
            </w:pPr>
            <w:bookmarkStart w:id="249" w:name="A25"/>
            <w:r w:rsidRPr="00664975">
              <w:rPr>
                <w:sz w:val="24"/>
                <w:szCs w:val="24"/>
              </w:rPr>
              <w:t>A25</w:t>
            </w:r>
            <w:bookmarkEnd w:id="249"/>
          </w:p>
        </w:tc>
        <w:tc>
          <w:tcPr>
            <w:tcW w:w="2347" w:type="dxa"/>
          </w:tcPr>
          <w:p w14:paraId="2E21F3FF" w14:textId="75360E7E" w:rsidR="00E11308" w:rsidRPr="00664975" w:rsidRDefault="00BC575F" w:rsidP="005D5DF8">
            <w:pPr>
              <w:pStyle w:val="Table10"/>
              <w:spacing w:before="60" w:after="60"/>
              <w:rPr>
                <w:sz w:val="24"/>
                <w:szCs w:val="24"/>
              </w:rPr>
            </w:pPr>
            <w:hyperlink r:id="rId46" w:history="1">
              <w:r w:rsidR="003E7C22" w:rsidRPr="00664975">
                <w:rPr>
                  <w:rStyle w:val="Hyperlink"/>
                  <w:sz w:val="24"/>
                  <w:szCs w:val="24"/>
                </w:rPr>
                <w:t>NCTS</w:t>
              </w:r>
              <w:r w:rsidR="005D5DF8" w:rsidRPr="00664975">
                <w:rPr>
                  <w:rStyle w:val="Hyperlink"/>
                  <w:sz w:val="24"/>
                  <w:szCs w:val="24"/>
                </w:rPr>
                <w:t>-</w:t>
              </w:r>
              <w:r w:rsidR="003E7C22" w:rsidRPr="00664975">
                <w:rPr>
                  <w:rStyle w:val="Hyperlink"/>
                  <w:sz w:val="24"/>
                  <w:szCs w:val="24"/>
                </w:rPr>
                <w:t>P5</w:t>
              </w:r>
              <w:r w:rsidR="005D5DF8" w:rsidRPr="00664975">
                <w:rPr>
                  <w:rStyle w:val="Hyperlink"/>
                  <w:sz w:val="24"/>
                  <w:szCs w:val="24"/>
                </w:rPr>
                <w:t>_</w:t>
              </w:r>
              <w:r w:rsidR="003E7C22" w:rsidRPr="00664975">
                <w:rPr>
                  <w:rStyle w:val="Hyperlink"/>
                  <w:sz w:val="24"/>
                  <w:szCs w:val="24"/>
                </w:rPr>
                <w:t>SD</w:t>
              </w:r>
            </w:hyperlink>
          </w:p>
        </w:tc>
        <w:tc>
          <w:tcPr>
            <w:tcW w:w="4614" w:type="dxa"/>
          </w:tcPr>
          <w:p w14:paraId="679A5646" w14:textId="6830C45B" w:rsidR="00E11308" w:rsidRPr="00664975" w:rsidRDefault="00CB7E30" w:rsidP="007A5AD9">
            <w:pPr>
              <w:pStyle w:val="Table10"/>
              <w:spacing w:before="60" w:after="60"/>
            </w:pPr>
            <w:r w:rsidRPr="00664975">
              <w:rPr>
                <w:sz w:val="24"/>
                <w:szCs w:val="24"/>
                <w:lang w:eastAsia="el-GR"/>
              </w:rPr>
              <w:t>NCTS-P5</w:t>
            </w:r>
            <w:r w:rsidR="000D76E6" w:rsidRPr="00664975">
              <w:rPr>
                <w:sz w:val="24"/>
                <w:szCs w:val="24"/>
                <w:lang w:eastAsia="el-GR"/>
              </w:rPr>
              <w:t xml:space="preserve"> </w:t>
            </w:r>
            <w:r w:rsidRPr="00664975">
              <w:rPr>
                <w:sz w:val="24"/>
                <w:szCs w:val="24"/>
                <w:lang w:eastAsia="el-GR"/>
              </w:rPr>
              <w:t>S</w:t>
            </w:r>
            <w:r w:rsidR="000D4C7C" w:rsidRPr="00664975">
              <w:rPr>
                <w:sz w:val="24"/>
                <w:szCs w:val="24"/>
                <w:lang w:eastAsia="el-GR"/>
              </w:rPr>
              <w:t xml:space="preserve">cope </w:t>
            </w:r>
            <w:r w:rsidRPr="00664975">
              <w:rPr>
                <w:sz w:val="24"/>
                <w:szCs w:val="24"/>
                <w:lang w:eastAsia="el-GR"/>
              </w:rPr>
              <w:t>D</w:t>
            </w:r>
            <w:r w:rsidR="000D4C7C" w:rsidRPr="00664975">
              <w:rPr>
                <w:sz w:val="24"/>
                <w:szCs w:val="24"/>
                <w:lang w:eastAsia="el-GR"/>
              </w:rPr>
              <w:t>ocument</w:t>
            </w:r>
          </w:p>
        </w:tc>
        <w:tc>
          <w:tcPr>
            <w:tcW w:w="1481" w:type="dxa"/>
            <w:gridSpan w:val="2"/>
          </w:tcPr>
          <w:p w14:paraId="33F3D942" w14:textId="77DE6AB1" w:rsidR="00E11308" w:rsidRPr="00664975" w:rsidRDefault="009454F8" w:rsidP="00581933">
            <w:pPr>
              <w:pStyle w:val="Table10"/>
              <w:spacing w:before="60" w:after="60"/>
              <w:jc w:val="center"/>
              <w:rPr>
                <w:sz w:val="24"/>
                <w:szCs w:val="24"/>
              </w:rPr>
            </w:pPr>
            <w:r w:rsidRPr="00664975">
              <w:rPr>
                <w:sz w:val="24"/>
                <w:szCs w:val="24"/>
              </w:rPr>
              <w:t>5</w:t>
            </w:r>
            <w:r w:rsidR="00CB7E30" w:rsidRPr="00664975">
              <w:rPr>
                <w:sz w:val="24"/>
                <w:szCs w:val="24"/>
              </w:rPr>
              <w:t>.</w:t>
            </w:r>
            <w:r w:rsidR="009328BD" w:rsidRPr="00664975">
              <w:rPr>
                <w:sz w:val="24"/>
                <w:szCs w:val="24"/>
              </w:rPr>
              <w:t>20</w:t>
            </w:r>
          </w:p>
          <w:p w14:paraId="26ECB710" w14:textId="0788005C" w:rsidR="00CB7E30" w:rsidRPr="00664975" w:rsidRDefault="00252EAE" w:rsidP="00581933">
            <w:pPr>
              <w:pStyle w:val="Table10"/>
              <w:spacing w:before="60" w:after="60"/>
              <w:jc w:val="center"/>
              <w:rPr>
                <w:sz w:val="24"/>
                <w:szCs w:val="24"/>
              </w:rPr>
            </w:pPr>
            <w:r w:rsidRPr="00664975">
              <w:rPr>
                <w:sz w:val="24"/>
                <w:szCs w:val="24"/>
              </w:rPr>
              <w:t>(</w:t>
            </w:r>
            <w:r w:rsidR="00AD3AE9" w:rsidRPr="00664975">
              <w:rPr>
                <w:sz w:val="24"/>
                <w:szCs w:val="24"/>
              </w:rPr>
              <w:t>26</w:t>
            </w:r>
            <w:r w:rsidRPr="00664975">
              <w:rPr>
                <w:sz w:val="24"/>
                <w:szCs w:val="24"/>
              </w:rPr>
              <w:t>/</w:t>
            </w:r>
            <w:r w:rsidR="00AD3AE9" w:rsidRPr="00664975">
              <w:rPr>
                <w:sz w:val="24"/>
                <w:szCs w:val="24"/>
              </w:rPr>
              <w:t>0</w:t>
            </w:r>
            <w:r w:rsidR="00B3338F" w:rsidRPr="00664975">
              <w:rPr>
                <w:sz w:val="24"/>
                <w:szCs w:val="24"/>
              </w:rPr>
              <w:t>2</w:t>
            </w:r>
            <w:r w:rsidRPr="00664975">
              <w:rPr>
                <w:sz w:val="24"/>
                <w:szCs w:val="24"/>
              </w:rPr>
              <w:t>/20</w:t>
            </w:r>
            <w:r w:rsidR="00AD3AE9" w:rsidRPr="00664975">
              <w:rPr>
                <w:sz w:val="24"/>
                <w:szCs w:val="24"/>
              </w:rPr>
              <w:t>20</w:t>
            </w:r>
            <w:r w:rsidRPr="00664975">
              <w:rPr>
                <w:sz w:val="24"/>
                <w:szCs w:val="24"/>
              </w:rPr>
              <w:t>)</w:t>
            </w:r>
          </w:p>
        </w:tc>
      </w:tr>
      <w:tr w:rsidR="00CF757B" w:rsidRPr="00664975" w14:paraId="4C802D74" w14:textId="77777777" w:rsidTr="00BC4EFD">
        <w:trPr>
          <w:cantSplit/>
        </w:trPr>
        <w:tc>
          <w:tcPr>
            <w:tcW w:w="630" w:type="dxa"/>
          </w:tcPr>
          <w:p w14:paraId="7B0DE68C" w14:textId="55EF396B" w:rsidR="00CF757B" w:rsidRPr="00664975" w:rsidRDefault="00CF757B" w:rsidP="00581933">
            <w:pPr>
              <w:pStyle w:val="Table10"/>
              <w:tabs>
                <w:tab w:val="clear" w:pos="567"/>
                <w:tab w:val="clear" w:pos="1701"/>
              </w:tabs>
              <w:spacing w:before="60" w:after="60"/>
              <w:rPr>
                <w:sz w:val="24"/>
                <w:szCs w:val="24"/>
              </w:rPr>
            </w:pPr>
            <w:bookmarkStart w:id="250" w:name="A26"/>
            <w:r w:rsidRPr="00664975">
              <w:rPr>
                <w:sz w:val="24"/>
                <w:szCs w:val="24"/>
              </w:rPr>
              <w:t>A26</w:t>
            </w:r>
            <w:bookmarkEnd w:id="250"/>
          </w:p>
        </w:tc>
        <w:tc>
          <w:tcPr>
            <w:tcW w:w="2347" w:type="dxa"/>
          </w:tcPr>
          <w:p w14:paraId="5F528949" w14:textId="35D6DD9A" w:rsidR="00CF757B" w:rsidRPr="00664975" w:rsidRDefault="00BC575F" w:rsidP="00B80CF4">
            <w:pPr>
              <w:pStyle w:val="Table10"/>
              <w:spacing w:before="60" w:after="60"/>
              <w:rPr>
                <w:sz w:val="24"/>
                <w:szCs w:val="24"/>
              </w:rPr>
            </w:pPr>
            <w:hyperlink r:id="rId47" w:history="1">
              <w:r w:rsidR="002016AE" w:rsidRPr="00664975">
                <w:rPr>
                  <w:rStyle w:val="Hyperlink"/>
                  <w:sz w:val="24"/>
                  <w:szCs w:val="24"/>
                </w:rPr>
                <w:t>CD3-</w:t>
              </w:r>
              <w:r w:rsidR="00047171" w:rsidRPr="00664975">
                <w:rPr>
                  <w:rStyle w:val="Hyperlink"/>
                  <w:sz w:val="24"/>
                  <w:szCs w:val="24"/>
                </w:rPr>
                <w:t>CS/MIS2-Architecture Overview</w:t>
              </w:r>
            </w:hyperlink>
          </w:p>
        </w:tc>
        <w:tc>
          <w:tcPr>
            <w:tcW w:w="4614" w:type="dxa"/>
          </w:tcPr>
          <w:p w14:paraId="097D3345" w14:textId="2AFAAB2B" w:rsidR="00427B72" w:rsidRPr="00664975" w:rsidRDefault="00427B72" w:rsidP="00BC4EFD">
            <w:pPr>
              <w:pStyle w:val="Table10"/>
              <w:spacing w:before="60" w:after="60"/>
              <w:rPr>
                <w:sz w:val="24"/>
              </w:rPr>
            </w:pPr>
            <w:r w:rsidRPr="00664975">
              <w:rPr>
                <w:sz w:val="24"/>
              </w:rPr>
              <w:t>CSMIS2</w:t>
            </w:r>
            <w:r w:rsidR="005D5DF8" w:rsidRPr="00664975">
              <w:rPr>
                <w:sz w:val="24"/>
                <w:szCs w:val="24"/>
              </w:rPr>
              <w:t xml:space="preserve"> - </w:t>
            </w:r>
            <w:r w:rsidR="005D5DF8" w:rsidRPr="00664975">
              <w:rPr>
                <w:sz w:val="24"/>
              </w:rPr>
              <w:t>A</w:t>
            </w:r>
            <w:r w:rsidRPr="00664975">
              <w:rPr>
                <w:sz w:val="24"/>
              </w:rPr>
              <w:t>rchitecture Overview</w:t>
            </w:r>
          </w:p>
          <w:p w14:paraId="7C699C3E" w14:textId="106B8FED" w:rsidR="00CF757B" w:rsidRPr="00664975" w:rsidRDefault="00CF757B" w:rsidP="007A5AD9">
            <w:pPr>
              <w:pStyle w:val="Table10"/>
              <w:spacing w:before="60" w:after="60"/>
              <w:rPr>
                <w:sz w:val="24"/>
                <w:szCs w:val="24"/>
                <w:lang w:eastAsia="el-GR"/>
              </w:rPr>
            </w:pPr>
          </w:p>
        </w:tc>
        <w:tc>
          <w:tcPr>
            <w:tcW w:w="1481" w:type="dxa"/>
            <w:gridSpan w:val="2"/>
          </w:tcPr>
          <w:p w14:paraId="13679434" w14:textId="77777777" w:rsidR="00CF757B" w:rsidRPr="00664975" w:rsidRDefault="002526DF" w:rsidP="00581933">
            <w:pPr>
              <w:pStyle w:val="Table10"/>
              <w:spacing w:before="60" w:after="60"/>
              <w:jc w:val="center"/>
              <w:rPr>
                <w:sz w:val="24"/>
                <w:szCs w:val="24"/>
              </w:rPr>
            </w:pPr>
            <w:r w:rsidRPr="00664975">
              <w:rPr>
                <w:sz w:val="24"/>
                <w:szCs w:val="24"/>
              </w:rPr>
              <w:t>1.00</w:t>
            </w:r>
          </w:p>
          <w:p w14:paraId="7A9BF7D9" w14:textId="59EDA28D" w:rsidR="002526DF" w:rsidRPr="00664975" w:rsidRDefault="00897B7B" w:rsidP="00897B7B">
            <w:pPr>
              <w:pStyle w:val="Table10"/>
              <w:spacing w:before="60" w:after="60"/>
              <w:jc w:val="center"/>
              <w:rPr>
                <w:sz w:val="24"/>
                <w:szCs w:val="24"/>
              </w:rPr>
            </w:pPr>
            <w:r w:rsidRPr="00664975">
              <w:rPr>
                <w:sz w:val="24"/>
                <w:szCs w:val="24"/>
              </w:rPr>
              <w:t xml:space="preserve">(July </w:t>
            </w:r>
            <w:r w:rsidR="002526DF" w:rsidRPr="00664975">
              <w:rPr>
                <w:sz w:val="24"/>
                <w:szCs w:val="24"/>
              </w:rPr>
              <w:t>2020</w:t>
            </w:r>
            <w:r w:rsidRPr="00664975">
              <w:rPr>
                <w:sz w:val="24"/>
                <w:szCs w:val="24"/>
              </w:rPr>
              <w:t>)</w:t>
            </w:r>
          </w:p>
        </w:tc>
      </w:tr>
    </w:tbl>
    <w:p w14:paraId="79239683" w14:textId="64FE861D" w:rsidR="009A7618" w:rsidRPr="00664975" w:rsidRDefault="009A7618">
      <w:pPr>
        <w:pStyle w:val="Caption"/>
      </w:pPr>
      <w:bookmarkStart w:id="251" w:name="_Ref413510488"/>
      <w:bookmarkStart w:id="252" w:name="_Toc474121098"/>
      <w:bookmarkStart w:id="253" w:name="_Toc46228981"/>
      <w:bookmarkStart w:id="254" w:name="_Ref413510482"/>
      <w:bookmarkStart w:id="255" w:name="_Toc45648974"/>
      <w:bookmarkStart w:id="256" w:name="_Toc46393079"/>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2</w:t>
      </w:r>
      <w:r w:rsidR="00216C40" w:rsidRPr="00664975">
        <w:fldChar w:fldCharType="end"/>
      </w:r>
      <w:bookmarkEnd w:id="251"/>
      <w:r w:rsidRPr="00664975">
        <w:t>: Applicable Documents</w:t>
      </w:r>
      <w:bookmarkEnd w:id="252"/>
      <w:bookmarkEnd w:id="253"/>
      <w:bookmarkEnd w:id="254"/>
      <w:bookmarkEnd w:id="255"/>
      <w:bookmarkEnd w:id="256"/>
    </w:p>
    <w:p w14:paraId="65521F57" w14:textId="77777777" w:rsidR="009A7618" w:rsidRPr="00664975" w:rsidRDefault="009A7618">
      <w:r w:rsidRPr="00664975">
        <w:t xml:space="preserve">Note that all </w:t>
      </w:r>
      <w:r w:rsidR="002846BF" w:rsidRPr="00664975">
        <w:t xml:space="preserve">the </w:t>
      </w:r>
      <w:r w:rsidRPr="00664975">
        <w:t>documents listed above are applicable to this document (and are input to this document). Any change in any of the documents above is likely to have direct and immediate consequences for this document:</w:t>
      </w:r>
    </w:p>
    <w:p w14:paraId="793B0519" w14:textId="2EE2B8C4" w:rsidR="00D6282E" w:rsidRPr="00664975" w:rsidRDefault="00D6282E" w:rsidP="00D6282E">
      <w:pPr>
        <w:rPr>
          <w:szCs w:val="24"/>
          <w:lang w:eastAsia="el-GR"/>
        </w:rPr>
      </w:pPr>
      <w:r w:rsidRPr="00664975">
        <w:t>[</w:t>
      </w:r>
      <w:r w:rsidRPr="00664975">
        <w:fldChar w:fldCharType="begin"/>
      </w:r>
      <w:r w:rsidRPr="00664975">
        <w:instrText xml:space="preserve"> REF  DDNXA \h </w:instrText>
      </w:r>
      <w:r w:rsidRPr="00664975">
        <w:fldChar w:fldCharType="separate"/>
      </w:r>
      <w:r w:rsidR="0097205F" w:rsidRPr="00664975">
        <w:rPr>
          <w:szCs w:val="24"/>
        </w:rPr>
        <w:t>A</w:t>
      </w:r>
      <w:r w:rsidR="0097205F">
        <w:rPr>
          <w:noProof/>
          <w:szCs w:val="24"/>
        </w:rPr>
        <w:t>1</w:t>
      </w:r>
      <w:r w:rsidRPr="00664975">
        <w:fldChar w:fldCharType="end"/>
      </w:r>
      <w:r w:rsidRPr="00664975">
        <w:t xml:space="preserve">] is a </w:t>
      </w:r>
      <w:r w:rsidRPr="00664975">
        <w:rPr>
          <w:szCs w:val="24"/>
          <w:lang w:eastAsia="el-GR"/>
        </w:rPr>
        <w:t xml:space="preserve">Design Document for National Export Applications, </w:t>
      </w:r>
      <w:r w:rsidRPr="00664975">
        <w:t>applicable to every National Export Application and is a mandatory document for all implementation and verification activities in ECS Phase 2</w:t>
      </w:r>
      <w:r w:rsidRPr="00664975">
        <w:rPr>
          <w:szCs w:val="24"/>
          <w:lang w:eastAsia="el-GR"/>
        </w:rPr>
        <w:t>.</w:t>
      </w:r>
    </w:p>
    <w:p w14:paraId="0C6BFB3E" w14:textId="7D914A00" w:rsidR="009A7618" w:rsidRPr="00664975" w:rsidRDefault="009A7618" w:rsidP="004B1DD3">
      <w:r w:rsidRPr="00664975">
        <w:t>Document [</w:t>
      </w:r>
      <w:r w:rsidR="000D3BFE" w:rsidRPr="00664975">
        <w:fldChar w:fldCharType="begin"/>
      </w:r>
      <w:r w:rsidR="000D3BFE" w:rsidRPr="00664975">
        <w:instrText xml:space="preserve"> REF  Transit_Manual \h  \* MERGEFORMAT </w:instrText>
      </w:r>
      <w:r w:rsidR="000D3BFE" w:rsidRPr="00664975">
        <w:fldChar w:fldCharType="separate"/>
      </w:r>
      <w:r w:rsidR="0097205F" w:rsidRPr="00664975">
        <w:rPr>
          <w:szCs w:val="24"/>
        </w:rPr>
        <w:t>A</w:t>
      </w:r>
      <w:r w:rsidR="0097205F">
        <w:rPr>
          <w:szCs w:val="24"/>
        </w:rPr>
        <w:t>2</w:t>
      </w:r>
      <w:r w:rsidR="000D3BFE" w:rsidRPr="00664975">
        <w:fldChar w:fldCharType="end"/>
      </w:r>
      <w:r w:rsidRPr="00664975">
        <w:t xml:space="preserve">] </w:t>
      </w:r>
      <w:r w:rsidR="0065342C" w:rsidRPr="00664975">
        <w:t xml:space="preserve">is a guidance document, which </w:t>
      </w:r>
      <w:r w:rsidR="005C2458" w:rsidRPr="00664975">
        <w:t xml:space="preserve">serves </w:t>
      </w:r>
      <w:r w:rsidR="00AC3BD2" w:rsidRPr="00664975">
        <w:t xml:space="preserve">as </w:t>
      </w:r>
      <w:r w:rsidR="005C2458" w:rsidRPr="00664975">
        <w:t xml:space="preserve">a tool to promote a better understanding of how the transit procedure works </w:t>
      </w:r>
      <w:r w:rsidR="00725A53" w:rsidRPr="00664975">
        <w:t>and the</w:t>
      </w:r>
      <w:r w:rsidR="005C2458" w:rsidRPr="00664975">
        <w:t xml:space="preserve"> roles of the various participants. It is also a tool to better ensure a harmonised application of the transit regulations and an equal treatment of all operators</w:t>
      </w:r>
      <w:r w:rsidR="00AC77A4" w:rsidRPr="00664975">
        <w:t>;</w:t>
      </w:r>
    </w:p>
    <w:p w14:paraId="74F1BDDE" w14:textId="1E8B2B89" w:rsidR="002E6925" w:rsidRPr="00664975" w:rsidRDefault="009A7618" w:rsidP="004B1DD3">
      <w:r w:rsidRPr="00664975">
        <w:t>Document [</w:t>
      </w:r>
      <w:r w:rsidR="00F2669F" w:rsidRPr="00664975">
        <w:fldChar w:fldCharType="begin"/>
      </w:r>
      <w:r w:rsidR="00F2669F" w:rsidRPr="00664975">
        <w:instrText xml:space="preserve"> REF  DDCOM \h  \* MERGEFORMAT </w:instrText>
      </w:r>
      <w:r w:rsidR="00F2669F" w:rsidRPr="00664975">
        <w:fldChar w:fldCharType="separate"/>
      </w:r>
      <w:r w:rsidR="0097205F" w:rsidRPr="00664975">
        <w:rPr>
          <w:szCs w:val="24"/>
        </w:rPr>
        <w:t>A</w:t>
      </w:r>
      <w:r w:rsidR="0097205F">
        <w:rPr>
          <w:szCs w:val="24"/>
        </w:rPr>
        <w:t>3</w:t>
      </w:r>
      <w:r w:rsidR="00F2669F" w:rsidRPr="00664975">
        <w:fldChar w:fldCharType="end"/>
      </w:r>
      <w:r w:rsidRPr="00664975">
        <w:t>] defines common operations and methods for all systems (Transit, Export and Import)</w:t>
      </w:r>
      <w:r w:rsidR="002E6925" w:rsidRPr="00664975">
        <w:t>;</w:t>
      </w:r>
    </w:p>
    <w:p w14:paraId="12B77212" w14:textId="66FDC59A" w:rsidR="008D55CE" w:rsidRPr="00664975" w:rsidRDefault="002E6925" w:rsidP="004B1DD3">
      <w:r w:rsidRPr="00664975">
        <w:t xml:space="preserve">Documents </w:t>
      </w:r>
      <w:r w:rsidR="005402FA" w:rsidRPr="00664975">
        <w:t xml:space="preserve">from </w:t>
      </w:r>
      <w:r w:rsidRPr="00664975">
        <w:t>[</w:t>
      </w:r>
      <w:r w:rsidR="00B66FF9" w:rsidRPr="00664975">
        <w:fldChar w:fldCharType="begin"/>
      </w:r>
      <w:r w:rsidR="00B66FF9" w:rsidRPr="00664975">
        <w:instrText xml:space="preserve"> REF  SC21_CQP \h </w:instrText>
      </w:r>
      <w:r w:rsidR="00B66FF9" w:rsidRPr="00664975">
        <w:fldChar w:fldCharType="separate"/>
      </w:r>
      <w:r w:rsidR="0097205F" w:rsidRPr="00664975">
        <w:rPr>
          <w:szCs w:val="24"/>
        </w:rPr>
        <w:t>A</w:t>
      </w:r>
      <w:r w:rsidR="0097205F">
        <w:rPr>
          <w:noProof/>
          <w:szCs w:val="24"/>
        </w:rPr>
        <w:t>4</w:t>
      </w:r>
      <w:r w:rsidR="00B66FF9" w:rsidRPr="00664975">
        <w:fldChar w:fldCharType="end"/>
      </w:r>
      <w:r w:rsidRPr="00664975">
        <w:t>]</w:t>
      </w:r>
      <w:r w:rsidR="005402FA" w:rsidRPr="00664975">
        <w:t xml:space="preserve"> to </w:t>
      </w:r>
      <w:r w:rsidRPr="00664975">
        <w:t>[</w:t>
      </w:r>
      <w:r w:rsidR="008C7B15" w:rsidRPr="00664975">
        <w:fldChar w:fldCharType="begin"/>
      </w:r>
      <w:r w:rsidR="008C7B15" w:rsidRPr="00664975">
        <w:instrText xml:space="preserve"> REF  SC21 \h </w:instrText>
      </w:r>
      <w:r w:rsidR="008C7B15" w:rsidRPr="00664975">
        <w:fldChar w:fldCharType="separate"/>
      </w:r>
      <w:r w:rsidR="0097205F" w:rsidRPr="00664975">
        <w:rPr>
          <w:szCs w:val="24"/>
        </w:rPr>
        <w:t>A</w:t>
      </w:r>
      <w:r w:rsidR="0097205F">
        <w:rPr>
          <w:noProof/>
          <w:szCs w:val="24"/>
        </w:rPr>
        <w:t>6</w:t>
      </w:r>
      <w:r w:rsidR="008C7B15" w:rsidRPr="00664975">
        <w:fldChar w:fldCharType="end"/>
      </w:r>
      <w:r w:rsidR="00550998" w:rsidRPr="00664975">
        <w:t>] are contractual documents</w:t>
      </w:r>
      <w:r w:rsidR="0011105F" w:rsidRPr="00664975">
        <w:t>.</w:t>
      </w:r>
    </w:p>
    <w:p w14:paraId="28D79273" w14:textId="634E0DB0" w:rsidR="009E21F0" w:rsidRPr="00664975" w:rsidRDefault="009E21F0" w:rsidP="004B1DD3">
      <w:r w:rsidRPr="00664975">
        <w:t>Document [</w:t>
      </w:r>
      <w:r w:rsidR="003500DB" w:rsidRPr="00664975">
        <w:fldChar w:fldCharType="begin"/>
      </w:r>
      <w:r w:rsidR="003500DB" w:rsidRPr="00664975">
        <w:instrText xml:space="preserve"> REF  eCustoms_TES_SLA \h </w:instrText>
      </w:r>
      <w:r w:rsidR="003500DB" w:rsidRPr="00664975">
        <w:fldChar w:fldCharType="separate"/>
      </w:r>
      <w:r w:rsidR="0097205F" w:rsidRPr="00664975">
        <w:rPr>
          <w:szCs w:val="24"/>
        </w:rPr>
        <w:t>A</w:t>
      </w:r>
      <w:r w:rsidR="0097205F">
        <w:rPr>
          <w:noProof/>
          <w:szCs w:val="24"/>
        </w:rPr>
        <w:t>7</w:t>
      </w:r>
      <w:r w:rsidR="003500DB" w:rsidRPr="00664975">
        <w:fldChar w:fldCharType="end"/>
      </w:r>
      <w:r w:rsidRPr="00664975">
        <w:t>]</w:t>
      </w:r>
      <w:r w:rsidR="005C61C1" w:rsidRPr="00664975">
        <w:t xml:space="preserve"> is the </w:t>
      </w:r>
      <w:r w:rsidR="005C61C1" w:rsidRPr="00664975">
        <w:rPr>
          <w:szCs w:val="24"/>
        </w:rPr>
        <w:t>Service Level Agreement for availability and continuity of Customs Trans-European Systems</w:t>
      </w:r>
      <w:r w:rsidR="005C61C1" w:rsidRPr="00664975">
        <w:rPr>
          <w:rFonts w:ascii="Tahoma" w:hAnsi="Tahoma" w:cs="Tahoma"/>
          <w:color w:val="004488"/>
          <w:sz w:val="19"/>
          <w:szCs w:val="19"/>
          <w:shd w:val="clear" w:color="auto" w:fill="FFFFFF"/>
        </w:rPr>
        <w:t>.</w:t>
      </w:r>
      <w:r w:rsidR="00D16D5A" w:rsidRPr="00664975">
        <w:rPr>
          <w:szCs w:val="24"/>
        </w:rPr>
        <w:t xml:space="preserve"> </w:t>
      </w:r>
      <w:r w:rsidR="007F5960" w:rsidRPr="00664975">
        <w:rPr>
          <w:szCs w:val="24"/>
        </w:rPr>
        <w:t xml:space="preserve">It specifies the common processes, procedures and rules that the National Administrations and DG TAXUD have agreed upon and adopted for the handling of </w:t>
      </w:r>
      <w:r w:rsidR="007F5960" w:rsidRPr="00664975">
        <w:rPr>
          <w:szCs w:val="24"/>
        </w:rPr>
        <w:lastRenderedPageBreak/>
        <w:t xml:space="preserve">the </w:t>
      </w:r>
      <w:r w:rsidR="009C49C0" w:rsidRPr="00664975">
        <w:rPr>
          <w:szCs w:val="24"/>
        </w:rPr>
        <w:t>unavailability</w:t>
      </w:r>
      <w:r w:rsidR="007F5960" w:rsidRPr="00664975">
        <w:rPr>
          <w:szCs w:val="24"/>
        </w:rPr>
        <w:t xml:space="preserve"> and prolonged interruptions in the continuity of services. SLA for both CCN/CSI and CCN2 is not in the scope of this document, since the CCN/CSI Service Level as agreed between DG TAXUD and users of the CCN/CSI services is provided in another document dedicated to the operational phase of the CCN/CSI system</w:t>
      </w:r>
      <w:r w:rsidR="007F7A76" w:rsidRPr="00664975">
        <w:rPr>
          <w:szCs w:val="24"/>
        </w:rPr>
        <w:t>.</w:t>
      </w:r>
    </w:p>
    <w:p w14:paraId="4655F709" w14:textId="4FBE200E" w:rsidR="009E21F0" w:rsidRPr="00664975" w:rsidRDefault="009E21F0" w:rsidP="004B1DD3">
      <w:pPr>
        <w:rPr>
          <w:rStyle w:val="Hyperlink"/>
          <w:color w:val="auto"/>
          <w:szCs w:val="24"/>
          <w:u w:val="none"/>
        </w:rPr>
      </w:pPr>
      <w:r w:rsidRPr="00664975">
        <w:t>Document [</w:t>
      </w:r>
      <w:r w:rsidR="0038432D" w:rsidRPr="00664975">
        <w:fldChar w:fldCharType="begin"/>
      </w:r>
      <w:r w:rsidR="0038432D" w:rsidRPr="00664975">
        <w:instrText xml:space="preserve"> REF  UCC_NCTS_P5_Vision \h </w:instrText>
      </w:r>
      <w:r w:rsidR="0038432D" w:rsidRPr="00664975">
        <w:fldChar w:fldCharType="separate"/>
      </w:r>
      <w:r w:rsidR="0097205F" w:rsidRPr="00664975">
        <w:rPr>
          <w:szCs w:val="24"/>
        </w:rPr>
        <w:t>A</w:t>
      </w:r>
      <w:r w:rsidR="0097205F">
        <w:rPr>
          <w:noProof/>
          <w:szCs w:val="24"/>
        </w:rPr>
        <w:t>8</w:t>
      </w:r>
      <w:r w:rsidR="0038432D" w:rsidRPr="00664975">
        <w:fldChar w:fldCharType="end"/>
      </w:r>
      <w:r w:rsidRPr="00664975">
        <w:t xml:space="preserve">] </w:t>
      </w:r>
      <w:r w:rsidR="005B041A" w:rsidRPr="00664975">
        <w:t xml:space="preserve">is the </w:t>
      </w:r>
      <w:r w:rsidR="005B041A" w:rsidRPr="00664975">
        <w:rPr>
          <w:rStyle w:val="Hyperlink"/>
          <w:color w:val="auto"/>
          <w:szCs w:val="24"/>
          <w:u w:val="none"/>
        </w:rPr>
        <w:t xml:space="preserve">NCTS-P5 Vision document, which captures high-level requirements and design constraints to provide understanding of NCTS. </w:t>
      </w:r>
      <w:r w:rsidR="00545A26" w:rsidRPr="00664975">
        <w:rPr>
          <w:rStyle w:val="Hyperlink"/>
          <w:color w:val="auto"/>
          <w:szCs w:val="24"/>
          <w:u w:val="none"/>
        </w:rPr>
        <w:t>It communicates the fundamental “why” and “what” related to the UCC NCTS upgrade project, and it is the reference against which all the NCTS-related future decisions should be validated.</w:t>
      </w:r>
    </w:p>
    <w:p w14:paraId="2C0A4F41" w14:textId="65CB9C54" w:rsidR="00DA6FFA" w:rsidRPr="00664975" w:rsidRDefault="00DA6FFA" w:rsidP="00461DAB">
      <w:pPr>
        <w:spacing w:after="240"/>
        <w:rPr>
          <w:szCs w:val="24"/>
        </w:rPr>
      </w:pPr>
      <w:r w:rsidRPr="00664975">
        <w:rPr>
          <w:rStyle w:val="Hyperlink"/>
          <w:color w:val="auto"/>
          <w:szCs w:val="24"/>
          <w:u w:val="none"/>
        </w:rPr>
        <w:t>Document [</w:t>
      </w:r>
      <w:r w:rsidR="006D0F55" w:rsidRPr="00664975">
        <w:rPr>
          <w:rStyle w:val="Hyperlink"/>
          <w:color w:val="auto"/>
          <w:szCs w:val="24"/>
          <w:u w:val="none"/>
        </w:rPr>
        <w:fldChar w:fldCharType="begin"/>
      </w:r>
      <w:r w:rsidR="006D0F55" w:rsidRPr="00664975">
        <w:rPr>
          <w:rStyle w:val="Hyperlink"/>
          <w:color w:val="auto"/>
          <w:szCs w:val="24"/>
          <w:u w:val="none"/>
        </w:rPr>
        <w:instrText xml:space="preserve"> REF  Transition_Implementation_Plan \h </w:instrText>
      </w:r>
      <w:r w:rsidR="006D0F55" w:rsidRPr="00664975">
        <w:rPr>
          <w:rStyle w:val="Hyperlink"/>
          <w:color w:val="auto"/>
          <w:szCs w:val="24"/>
          <w:u w:val="none"/>
        </w:rPr>
      </w:r>
      <w:r w:rsidR="006D0F55" w:rsidRPr="00664975">
        <w:rPr>
          <w:rStyle w:val="Hyperlink"/>
          <w:color w:val="auto"/>
          <w:szCs w:val="24"/>
          <w:u w:val="none"/>
        </w:rPr>
        <w:fldChar w:fldCharType="separate"/>
      </w:r>
      <w:r w:rsidR="0097205F" w:rsidRPr="00664975">
        <w:rPr>
          <w:szCs w:val="24"/>
        </w:rPr>
        <w:t>A</w:t>
      </w:r>
      <w:r w:rsidR="0097205F">
        <w:rPr>
          <w:noProof/>
          <w:szCs w:val="24"/>
        </w:rPr>
        <w:t>9</w:t>
      </w:r>
      <w:r w:rsidR="006D0F55" w:rsidRPr="00664975">
        <w:rPr>
          <w:rStyle w:val="Hyperlink"/>
          <w:color w:val="auto"/>
          <w:szCs w:val="24"/>
          <w:u w:val="none"/>
        </w:rPr>
        <w:fldChar w:fldCharType="end"/>
      </w:r>
      <w:r w:rsidRPr="00664975">
        <w:rPr>
          <w:rStyle w:val="Hyperlink"/>
          <w:color w:val="auto"/>
          <w:szCs w:val="24"/>
          <w:u w:val="none"/>
        </w:rPr>
        <w:t xml:space="preserve">] </w:t>
      </w:r>
      <w:r w:rsidR="008D2E9B" w:rsidRPr="00664975">
        <w:t xml:space="preserve">is the </w:t>
      </w:r>
      <w:r w:rsidR="008D2E9B" w:rsidRPr="00664975">
        <w:rPr>
          <w:szCs w:val="24"/>
        </w:rPr>
        <w:t>Transition Strategy from NCTS-P4 to NCTS-P5.</w:t>
      </w:r>
    </w:p>
    <w:p w14:paraId="6E8E5E39" w14:textId="3F8668AE" w:rsidR="008E14DA" w:rsidRPr="00664975" w:rsidRDefault="008E14DA" w:rsidP="00461DAB">
      <w:pPr>
        <w:pStyle w:val="Table10"/>
        <w:tabs>
          <w:tab w:val="clear" w:pos="567"/>
          <w:tab w:val="clear" w:pos="1701"/>
        </w:tabs>
        <w:spacing w:before="0" w:after="240"/>
        <w:rPr>
          <w:sz w:val="24"/>
        </w:rPr>
      </w:pPr>
      <w:r w:rsidRPr="00664975">
        <w:rPr>
          <w:sz w:val="24"/>
        </w:rPr>
        <w:t>Documents</w:t>
      </w:r>
      <w:r w:rsidR="00EF54B1" w:rsidRPr="00664975">
        <w:rPr>
          <w:sz w:val="24"/>
        </w:rPr>
        <w:t xml:space="preserve"> </w:t>
      </w:r>
      <w:r w:rsidR="00C847E2" w:rsidRPr="00664975">
        <w:rPr>
          <w:szCs w:val="24"/>
        </w:rPr>
        <w:t>[</w:t>
      </w:r>
      <w:r w:rsidR="00050258" w:rsidRPr="00664975">
        <w:rPr>
          <w:szCs w:val="24"/>
        </w:rPr>
        <w:fldChar w:fldCharType="begin"/>
      </w:r>
      <w:r w:rsidR="00050258" w:rsidRPr="00664975">
        <w:rPr>
          <w:szCs w:val="24"/>
        </w:rPr>
        <w:instrText xml:space="preserve"> REF  UCC \h </w:instrText>
      </w:r>
      <w:r w:rsidR="00050258" w:rsidRPr="00664975">
        <w:rPr>
          <w:szCs w:val="24"/>
        </w:rPr>
      </w:r>
      <w:r w:rsidR="00050258" w:rsidRPr="00664975">
        <w:rPr>
          <w:szCs w:val="24"/>
        </w:rPr>
        <w:fldChar w:fldCharType="separate"/>
      </w:r>
      <w:r w:rsidR="0097205F" w:rsidRPr="00664975">
        <w:rPr>
          <w:sz w:val="24"/>
          <w:szCs w:val="24"/>
        </w:rPr>
        <w:t>A</w:t>
      </w:r>
      <w:r w:rsidR="0097205F">
        <w:rPr>
          <w:noProof/>
          <w:sz w:val="24"/>
          <w:szCs w:val="24"/>
        </w:rPr>
        <w:t>10</w:t>
      </w:r>
      <w:r w:rsidR="00050258" w:rsidRPr="00664975">
        <w:rPr>
          <w:szCs w:val="24"/>
        </w:rPr>
        <w:fldChar w:fldCharType="end"/>
      </w:r>
      <w:r w:rsidR="00C847E2" w:rsidRPr="00664975">
        <w:t>]</w:t>
      </w:r>
      <w:r w:rsidR="00C30B16" w:rsidRPr="00664975">
        <w:rPr>
          <w:sz w:val="24"/>
        </w:rPr>
        <w:t xml:space="preserve"> </w:t>
      </w:r>
      <w:r w:rsidRPr="00664975">
        <w:rPr>
          <w:sz w:val="24"/>
        </w:rPr>
        <w:t>is the Union Customs Code (UCC),</w:t>
      </w:r>
      <w:r w:rsidRPr="00664975">
        <w:t xml:space="preserve"> [</w:t>
      </w:r>
      <w:r w:rsidR="00B06A21" w:rsidRPr="00664975">
        <w:rPr>
          <w:sz w:val="24"/>
          <w:szCs w:val="24"/>
        </w:rPr>
        <w:fldChar w:fldCharType="begin"/>
      </w:r>
      <w:r w:rsidR="00B06A21" w:rsidRPr="00664975">
        <w:rPr>
          <w:sz w:val="24"/>
          <w:szCs w:val="24"/>
        </w:rPr>
        <w:instrText xml:space="preserve"> REF  UCC_DA \h </w:instrText>
      </w:r>
      <w:r w:rsidR="00B06A21" w:rsidRPr="00664975">
        <w:rPr>
          <w:sz w:val="24"/>
          <w:szCs w:val="24"/>
        </w:rPr>
      </w:r>
      <w:r w:rsidR="00B06A21" w:rsidRPr="00664975">
        <w:rPr>
          <w:sz w:val="24"/>
          <w:szCs w:val="24"/>
        </w:rPr>
        <w:fldChar w:fldCharType="separate"/>
      </w:r>
      <w:r w:rsidR="0097205F" w:rsidRPr="00664975">
        <w:rPr>
          <w:sz w:val="24"/>
          <w:szCs w:val="24"/>
        </w:rPr>
        <w:t>A</w:t>
      </w:r>
      <w:r w:rsidR="0097205F">
        <w:rPr>
          <w:noProof/>
          <w:sz w:val="24"/>
          <w:szCs w:val="24"/>
        </w:rPr>
        <w:t>12</w:t>
      </w:r>
      <w:r w:rsidR="00B06A21" w:rsidRPr="00664975">
        <w:rPr>
          <w:sz w:val="24"/>
          <w:szCs w:val="24"/>
        </w:rPr>
        <w:fldChar w:fldCharType="end"/>
      </w:r>
      <w:r w:rsidRPr="00664975">
        <w:t xml:space="preserve">] </w:t>
      </w:r>
      <w:r w:rsidRPr="00664975">
        <w:rPr>
          <w:sz w:val="24"/>
        </w:rPr>
        <w:t>is the UCC Delegated Act (DA),</w:t>
      </w:r>
      <w:r w:rsidRPr="00664975">
        <w:t xml:space="preserve"> [</w:t>
      </w:r>
      <w:r w:rsidR="008F59E4" w:rsidRPr="00664975">
        <w:rPr>
          <w:sz w:val="24"/>
          <w:szCs w:val="24"/>
        </w:rPr>
        <w:fldChar w:fldCharType="begin"/>
      </w:r>
      <w:r w:rsidR="008F59E4" w:rsidRPr="00664975">
        <w:rPr>
          <w:sz w:val="24"/>
          <w:szCs w:val="24"/>
        </w:rPr>
        <w:instrText xml:space="preserve"> REF  UCC_IA \h </w:instrText>
      </w:r>
      <w:r w:rsidR="008F59E4" w:rsidRPr="00664975">
        <w:rPr>
          <w:sz w:val="24"/>
          <w:szCs w:val="24"/>
        </w:rPr>
      </w:r>
      <w:r w:rsidR="008F59E4" w:rsidRPr="00664975">
        <w:rPr>
          <w:sz w:val="24"/>
          <w:szCs w:val="24"/>
        </w:rPr>
        <w:fldChar w:fldCharType="separate"/>
      </w:r>
      <w:r w:rsidR="0097205F" w:rsidRPr="00664975">
        <w:rPr>
          <w:sz w:val="24"/>
          <w:szCs w:val="24"/>
        </w:rPr>
        <w:t>A</w:t>
      </w:r>
      <w:r w:rsidR="0097205F">
        <w:rPr>
          <w:noProof/>
          <w:sz w:val="24"/>
          <w:szCs w:val="24"/>
        </w:rPr>
        <w:t>11</w:t>
      </w:r>
      <w:r w:rsidR="008F59E4" w:rsidRPr="00664975">
        <w:rPr>
          <w:sz w:val="24"/>
          <w:szCs w:val="24"/>
        </w:rPr>
        <w:fldChar w:fldCharType="end"/>
      </w:r>
      <w:r w:rsidRPr="00664975">
        <w:t xml:space="preserve">] </w:t>
      </w:r>
      <w:r w:rsidRPr="00664975">
        <w:rPr>
          <w:sz w:val="24"/>
        </w:rPr>
        <w:t>is the UCC Implementing Act (IA) and</w:t>
      </w:r>
      <w:r w:rsidRPr="00664975">
        <w:t xml:space="preserve"> [</w:t>
      </w:r>
      <w:r w:rsidR="005C2A5A" w:rsidRPr="00664975">
        <w:rPr>
          <w:sz w:val="24"/>
          <w:szCs w:val="24"/>
        </w:rPr>
        <w:fldChar w:fldCharType="begin"/>
      </w:r>
      <w:r w:rsidR="005C2A5A" w:rsidRPr="00664975">
        <w:rPr>
          <w:sz w:val="24"/>
          <w:szCs w:val="24"/>
        </w:rPr>
        <w:instrText xml:space="preserve"> REF  UCC_TDA \h </w:instrText>
      </w:r>
      <w:r w:rsidR="005C2A5A" w:rsidRPr="00664975">
        <w:rPr>
          <w:sz w:val="24"/>
          <w:szCs w:val="24"/>
        </w:rPr>
      </w:r>
      <w:r w:rsidR="005C2A5A" w:rsidRPr="00664975">
        <w:rPr>
          <w:sz w:val="24"/>
          <w:szCs w:val="24"/>
        </w:rPr>
        <w:fldChar w:fldCharType="separate"/>
      </w:r>
      <w:r w:rsidR="0097205F" w:rsidRPr="00664975">
        <w:rPr>
          <w:sz w:val="24"/>
          <w:szCs w:val="24"/>
        </w:rPr>
        <w:t>A</w:t>
      </w:r>
      <w:r w:rsidR="0097205F">
        <w:rPr>
          <w:noProof/>
          <w:sz w:val="24"/>
          <w:szCs w:val="24"/>
        </w:rPr>
        <w:t>13</w:t>
      </w:r>
      <w:r w:rsidR="005C2A5A" w:rsidRPr="00664975">
        <w:rPr>
          <w:sz w:val="24"/>
          <w:szCs w:val="24"/>
        </w:rPr>
        <w:fldChar w:fldCharType="end"/>
      </w:r>
      <w:r w:rsidRPr="00664975">
        <w:t xml:space="preserve">] </w:t>
      </w:r>
      <w:r w:rsidRPr="00664975">
        <w:rPr>
          <w:sz w:val="24"/>
        </w:rPr>
        <w:t>is the UCC Transitional Delegated Act (TDA).</w:t>
      </w:r>
    </w:p>
    <w:p w14:paraId="72368E45" w14:textId="73A830DA" w:rsidR="00424FA6" w:rsidRPr="00664975" w:rsidRDefault="009C6622" w:rsidP="00461DAB">
      <w:pPr>
        <w:pStyle w:val="Table10"/>
        <w:tabs>
          <w:tab w:val="clear" w:pos="567"/>
          <w:tab w:val="clear" w:pos="1701"/>
        </w:tabs>
        <w:spacing w:before="0" w:after="240"/>
        <w:rPr>
          <w:sz w:val="24"/>
        </w:rPr>
      </w:pPr>
      <w:r w:rsidRPr="00664975">
        <w:rPr>
          <w:sz w:val="23"/>
          <w:szCs w:val="23"/>
        </w:rPr>
        <w:t>[</w:t>
      </w:r>
      <w:r w:rsidR="002D3407" w:rsidRPr="00664975">
        <w:rPr>
          <w:sz w:val="23"/>
          <w:szCs w:val="23"/>
        </w:rPr>
        <w:fldChar w:fldCharType="begin"/>
      </w:r>
      <w:r w:rsidR="002D3407" w:rsidRPr="00664975">
        <w:rPr>
          <w:sz w:val="23"/>
          <w:szCs w:val="23"/>
        </w:rPr>
        <w:instrText xml:space="preserve"> REF  ieCA_SAD \h </w:instrText>
      </w:r>
      <w:r w:rsidR="002D3407" w:rsidRPr="00664975">
        <w:rPr>
          <w:sz w:val="23"/>
          <w:szCs w:val="23"/>
        </w:rPr>
      </w:r>
      <w:r w:rsidR="002D3407" w:rsidRPr="00664975">
        <w:rPr>
          <w:sz w:val="23"/>
          <w:szCs w:val="23"/>
        </w:rPr>
        <w:fldChar w:fldCharType="separate"/>
      </w:r>
      <w:r w:rsidR="0097205F" w:rsidRPr="00664975">
        <w:rPr>
          <w:sz w:val="24"/>
          <w:szCs w:val="24"/>
        </w:rPr>
        <w:t>A</w:t>
      </w:r>
      <w:r w:rsidR="0097205F">
        <w:rPr>
          <w:noProof/>
          <w:sz w:val="24"/>
          <w:szCs w:val="24"/>
        </w:rPr>
        <w:t>14</w:t>
      </w:r>
      <w:r w:rsidR="002D3407" w:rsidRPr="00664975">
        <w:rPr>
          <w:sz w:val="23"/>
          <w:szCs w:val="23"/>
        </w:rPr>
        <w:fldChar w:fldCharType="end"/>
      </w:r>
      <w:r w:rsidRPr="00664975">
        <w:rPr>
          <w:sz w:val="23"/>
          <w:szCs w:val="23"/>
        </w:rPr>
        <w:t xml:space="preserve">] </w:t>
      </w:r>
      <w:r w:rsidRPr="00664975">
        <w:rPr>
          <w:sz w:val="24"/>
        </w:rPr>
        <w:t>describes the architecturally significant aspects of the solution architecture of the ieCA.</w:t>
      </w:r>
      <w:r w:rsidR="00D036A3" w:rsidRPr="00664975">
        <w:rPr>
          <w:sz w:val="24"/>
        </w:rPr>
        <w:t xml:space="preserve"> </w:t>
      </w:r>
    </w:p>
    <w:p w14:paraId="3B79D25A" w14:textId="0A61098E" w:rsidR="00424FA6" w:rsidRPr="00664975" w:rsidRDefault="00982C5E" w:rsidP="00461DAB">
      <w:pPr>
        <w:pStyle w:val="Table10"/>
        <w:tabs>
          <w:tab w:val="clear" w:pos="567"/>
          <w:tab w:val="clear" w:pos="1701"/>
        </w:tabs>
        <w:spacing w:before="0" w:after="240"/>
        <w:rPr>
          <w:sz w:val="24"/>
        </w:rPr>
      </w:pPr>
      <w:r w:rsidRPr="00664975">
        <w:rPr>
          <w:sz w:val="24"/>
        </w:rPr>
        <w:t>[</w:t>
      </w:r>
      <w:r w:rsidR="0063471F" w:rsidRPr="00664975">
        <w:rPr>
          <w:sz w:val="24"/>
        </w:rPr>
        <w:fldChar w:fldCharType="begin"/>
      </w:r>
      <w:r w:rsidR="0063471F" w:rsidRPr="00664975">
        <w:rPr>
          <w:sz w:val="24"/>
        </w:rPr>
        <w:instrText xml:space="preserve"> REF  Framework_Quakity_Plan \h </w:instrText>
      </w:r>
      <w:r w:rsidR="0063471F" w:rsidRPr="00664975">
        <w:rPr>
          <w:sz w:val="24"/>
        </w:rPr>
      </w:r>
      <w:r w:rsidR="0063471F" w:rsidRPr="00664975">
        <w:rPr>
          <w:sz w:val="24"/>
        </w:rPr>
        <w:fldChar w:fldCharType="separate"/>
      </w:r>
      <w:r w:rsidR="0097205F" w:rsidRPr="00664975">
        <w:rPr>
          <w:sz w:val="24"/>
          <w:szCs w:val="24"/>
        </w:rPr>
        <w:t>A</w:t>
      </w:r>
      <w:r w:rsidR="0097205F">
        <w:rPr>
          <w:noProof/>
          <w:sz w:val="24"/>
          <w:szCs w:val="24"/>
        </w:rPr>
        <w:t>15</w:t>
      </w:r>
      <w:r w:rsidR="0063471F" w:rsidRPr="00664975">
        <w:rPr>
          <w:sz w:val="24"/>
        </w:rPr>
        <w:fldChar w:fldCharType="end"/>
      </w:r>
      <w:r w:rsidRPr="00664975">
        <w:rPr>
          <w:sz w:val="24"/>
        </w:rPr>
        <w:t xml:space="preserve">] </w:t>
      </w:r>
      <w:r w:rsidR="005C5890" w:rsidRPr="00664975">
        <w:rPr>
          <w:sz w:val="24"/>
        </w:rPr>
        <w:t xml:space="preserve">is the </w:t>
      </w:r>
      <w:r w:rsidR="005C5890" w:rsidRPr="00664975">
        <w:rPr>
          <w:sz w:val="24"/>
          <w:szCs w:val="24"/>
        </w:rPr>
        <w:t>Framework Quality Plan</w:t>
      </w:r>
      <w:r w:rsidR="00130AD4" w:rsidRPr="00664975">
        <w:rPr>
          <w:sz w:val="24"/>
          <w:szCs w:val="24"/>
        </w:rPr>
        <w:t>.</w:t>
      </w:r>
    </w:p>
    <w:p w14:paraId="6E6B6515" w14:textId="26487BD6" w:rsidR="0038615D" w:rsidRPr="00664975" w:rsidRDefault="00424FA6" w:rsidP="00461DAB">
      <w:pPr>
        <w:pStyle w:val="Table10"/>
        <w:tabs>
          <w:tab w:val="clear" w:pos="567"/>
          <w:tab w:val="clear" w:pos="1701"/>
        </w:tabs>
        <w:spacing w:before="0" w:after="240"/>
        <w:rPr>
          <w:sz w:val="24"/>
        </w:rPr>
      </w:pPr>
      <w:r w:rsidRPr="00664975">
        <w:rPr>
          <w:sz w:val="24"/>
        </w:rPr>
        <w:t>[</w:t>
      </w:r>
      <w:r w:rsidR="0063471F" w:rsidRPr="00664975">
        <w:rPr>
          <w:sz w:val="24"/>
        </w:rPr>
        <w:fldChar w:fldCharType="begin"/>
      </w:r>
      <w:r w:rsidR="0063471F" w:rsidRPr="00664975">
        <w:rPr>
          <w:sz w:val="24"/>
        </w:rPr>
        <w:instrText xml:space="preserve"> REF  DDNEA \h </w:instrText>
      </w:r>
      <w:r w:rsidR="0063471F" w:rsidRPr="00664975">
        <w:rPr>
          <w:sz w:val="24"/>
        </w:rPr>
      </w:r>
      <w:r w:rsidR="0063471F" w:rsidRPr="00664975">
        <w:rPr>
          <w:sz w:val="24"/>
        </w:rPr>
        <w:fldChar w:fldCharType="separate"/>
      </w:r>
      <w:r w:rsidR="0097205F" w:rsidRPr="00664975">
        <w:rPr>
          <w:sz w:val="24"/>
          <w:szCs w:val="24"/>
        </w:rPr>
        <w:t>A</w:t>
      </w:r>
      <w:r w:rsidR="0097205F">
        <w:rPr>
          <w:noProof/>
          <w:sz w:val="24"/>
          <w:szCs w:val="24"/>
        </w:rPr>
        <w:t>16</w:t>
      </w:r>
      <w:r w:rsidR="0063471F" w:rsidRPr="00664975">
        <w:rPr>
          <w:sz w:val="24"/>
        </w:rPr>
        <w:fldChar w:fldCharType="end"/>
      </w:r>
      <w:r w:rsidRPr="00664975">
        <w:rPr>
          <w:sz w:val="24"/>
        </w:rPr>
        <w:t xml:space="preserve">] </w:t>
      </w:r>
      <w:r w:rsidR="00D036A3" w:rsidRPr="00664975">
        <w:rPr>
          <w:sz w:val="24"/>
        </w:rPr>
        <w:t>is</w:t>
      </w:r>
      <w:r w:rsidR="00D036A3" w:rsidRPr="00664975">
        <w:t xml:space="preserve"> </w:t>
      </w:r>
      <w:r w:rsidR="00D036A3" w:rsidRPr="00664975">
        <w:rPr>
          <w:sz w:val="24"/>
        </w:rPr>
        <w:t>the Design Document for National Excise Applications</w:t>
      </w:r>
      <w:r w:rsidR="00461DAB" w:rsidRPr="00664975">
        <w:rPr>
          <w:sz w:val="24"/>
        </w:rPr>
        <w:t>.</w:t>
      </w:r>
    </w:p>
    <w:p w14:paraId="4FF8C2C7" w14:textId="6A67FE8D" w:rsidR="00984410" w:rsidRPr="00664975" w:rsidRDefault="00984410" w:rsidP="00461DAB">
      <w:pPr>
        <w:pStyle w:val="Table10"/>
        <w:tabs>
          <w:tab w:val="clear" w:pos="567"/>
          <w:tab w:val="clear" w:pos="1701"/>
        </w:tabs>
        <w:spacing w:before="0" w:after="240"/>
        <w:rPr>
          <w:sz w:val="24"/>
        </w:rPr>
      </w:pPr>
      <w:r w:rsidRPr="00664975">
        <w:rPr>
          <w:sz w:val="24"/>
        </w:rPr>
        <w:t>[</w:t>
      </w:r>
      <w:r w:rsidR="001B3B5F" w:rsidRPr="00664975">
        <w:rPr>
          <w:sz w:val="24"/>
        </w:rPr>
        <w:fldChar w:fldCharType="begin"/>
      </w:r>
      <w:r w:rsidR="001B3B5F" w:rsidRPr="00664975">
        <w:rPr>
          <w:sz w:val="24"/>
        </w:rPr>
        <w:instrText xml:space="preserve"> REF  UCC_WP \h </w:instrText>
      </w:r>
      <w:r w:rsidR="001B3B5F" w:rsidRPr="00664975">
        <w:rPr>
          <w:sz w:val="24"/>
        </w:rPr>
      </w:r>
      <w:r w:rsidR="001B3B5F" w:rsidRPr="00664975">
        <w:rPr>
          <w:sz w:val="24"/>
        </w:rPr>
        <w:fldChar w:fldCharType="separate"/>
      </w:r>
      <w:r w:rsidR="0097205F" w:rsidRPr="00664975">
        <w:rPr>
          <w:sz w:val="24"/>
          <w:szCs w:val="24"/>
        </w:rPr>
        <w:t>A</w:t>
      </w:r>
      <w:r w:rsidR="0097205F">
        <w:rPr>
          <w:noProof/>
          <w:sz w:val="24"/>
          <w:szCs w:val="24"/>
        </w:rPr>
        <w:t>17</w:t>
      </w:r>
      <w:r w:rsidR="001B3B5F" w:rsidRPr="00664975">
        <w:rPr>
          <w:sz w:val="24"/>
        </w:rPr>
        <w:fldChar w:fldCharType="end"/>
      </w:r>
      <w:r w:rsidRPr="00664975">
        <w:rPr>
          <w:sz w:val="24"/>
        </w:rPr>
        <w:t>] is the UCC Work Programme.</w:t>
      </w:r>
    </w:p>
    <w:p w14:paraId="252333BD" w14:textId="60225240" w:rsidR="00C5771B" w:rsidRPr="00664975" w:rsidRDefault="00C5771B" w:rsidP="00C5771B">
      <w:r w:rsidRPr="00664975">
        <w:t>Annex B [</w:t>
      </w:r>
      <w:r w:rsidR="0039134F" w:rsidRPr="00664975">
        <w:fldChar w:fldCharType="begin"/>
      </w:r>
      <w:r w:rsidR="0039134F" w:rsidRPr="00664975">
        <w:instrText xml:space="preserve"> REF  UCC_ANNEX_B \h </w:instrText>
      </w:r>
      <w:r w:rsidR="0039134F" w:rsidRPr="00664975">
        <w:fldChar w:fldCharType="separate"/>
      </w:r>
      <w:r w:rsidR="0097205F" w:rsidRPr="00664975">
        <w:rPr>
          <w:szCs w:val="24"/>
        </w:rPr>
        <w:t>A</w:t>
      </w:r>
      <w:r w:rsidR="0097205F">
        <w:rPr>
          <w:noProof/>
          <w:szCs w:val="24"/>
        </w:rPr>
        <w:t>18</w:t>
      </w:r>
      <w:r w:rsidR="0039134F" w:rsidRPr="00664975">
        <w:fldChar w:fldCharType="end"/>
      </w:r>
      <w:r w:rsidRPr="00664975">
        <w:t>] defines common data requirements for declarations, notifications and proof of the customs status of Union goods.</w:t>
      </w:r>
    </w:p>
    <w:p w14:paraId="660613E6" w14:textId="6DD929B8" w:rsidR="00BA66DE" w:rsidRPr="00664975" w:rsidRDefault="00040A9A" w:rsidP="00C5771B">
      <w:r w:rsidRPr="00664975">
        <w:t>[</w:t>
      </w:r>
      <w:r w:rsidR="009F3D20" w:rsidRPr="00664975">
        <w:fldChar w:fldCharType="begin"/>
      </w:r>
      <w:r w:rsidR="009F3D20" w:rsidRPr="00664975">
        <w:instrText xml:space="preserve"> REF  MASP \h </w:instrText>
      </w:r>
      <w:r w:rsidR="009F3D20" w:rsidRPr="00664975">
        <w:fldChar w:fldCharType="separate"/>
      </w:r>
      <w:r w:rsidR="0097205F" w:rsidRPr="00664975">
        <w:rPr>
          <w:szCs w:val="24"/>
        </w:rPr>
        <w:t>A</w:t>
      </w:r>
      <w:r w:rsidR="0097205F">
        <w:rPr>
          <w:noProof/>
          <w:szCs w:val="24"/>
        </w:rPr>
        <w:t>20</w:t>
      </w:r>
      <w:r w:rsidR="009F3D20" w:rsidRPr="00664975">
        <w:fldChar w:fldCharType="end"/>
      </w:r>
      <w:r w:rsidRPr="00664975">
        <w:t>] is the Electronic Customs Multi-Annual Strategic Plan (MASP)</w:t>
      </w:r>
      <w:r w:rsidR="00F17C14" w:rsidRPr="00664975">
        <w:t>.</w:t>
      </w:r>
    </w:p>
    <w:p w14:paraId="137AE034" w14:textId="1C9DDF75" w:rsidR="00A56074" w:rsidRPr="00664975" w:rsidRDefault="006A33ED" w:rsidP="00A56074">
      <w:r w:rsidRPr="00664975">
        <w:t>[</w:t>
      </w:r>
      <w:r w:rsidR="00F8120B" w:rsidRPr="00664975">
        <w:fldChar w:fldCharType="begin"/>
      </w:r>
      <w:r w:rsidR="00F8120B" w:rsidRPr="00664975">
        <w:instrText xml:space="preserve"> REF  ToC_eCUST_TES \h </w:instrText>
      </w:r>
      <w:r w:rsidR="00F8120B" w:rsidRPr="00664975">
        <w:fldChar w:fldCharType="separate"/>
      </w:r>
      <w:r w:rsidR="0097205F" w:rsidRPr="00664975">
        <w:rPr>
          <w:szCs w:val="24"/>
        </w:rPr>
        <w:t>A</w:t>
      </w:r>
      <w:r w:rsidR="0097205F">
        <w:rPr>
          <w:noProof/>
          <w:szCs w:val="24"/>
        </w:rPr>
        <w:t>21</w:t>
      </w:r>
      <w:r w:rsidR="00F8120B" w:rsidRPr="00664975">
        <w:fldChar w:fldCharType="end"/>
      </w:r>
      <w:r w:rsidR="00841F8E" w:rsidRPr="00664975">
        <w:t>] is the Terms of Collaboration for the Customs Trans-European Systems.</w:t>
      </w:r>
    </w:p>
    <w:p w14:paraId="72764B2A" w14:textId="71499451" w:rsidR="00C359F6" w:rsidRPr="00664975" w:rsidRDefault="00C359F6" w:rsidP="00C5771B">
      <w:r w:rsidRPr="00664975">
        <w:t>[</w:t>
      </w:r>
      <w:r w:rsidRPr="00664975">
        <w:fldChar w:fldCharType="begin"/>
      </w:r>
      <w:r w:rsidRPr="00664975">
        <w:instrText xml:space="preserve"> REF Architecture_Overview \h </w:instrText>
      </w:r>
      <w:r w:rsidRPr="00664975">
        <w:fldChar w:fldCharType="separate"/>
      </w:r>
      <w:r w:rsidR="0097205F" w:rsidRPr="00664975">
        <w:rPr>
          <w:szCs w:val="24"/>
        </w:rPr>
        <w:t>A</w:t>
      </w:r>
      <w:r w:rsidR="0097205F">
        <w:rPr>
          <w:noProof/>
          <w:szCs w:val="24"/>
        </w:rPr>
        <w:t>22</w:t>
      </w:r>
      <w:r w:rsidRPr="00664975">
        <w:fldChar w:fldCharType="end"/>
      </w:r>
      <w:r w:rsidRPr="00664975">
        <w:t xml:space="preserve">] </w:t>
      </w:r>
      <w:r w:rsidRPr="00664975">
        <w:rPr>
          <w:szCs w:val="24"/>
          <w:lang w:eastAsia="el-GR"/>
        </w:rPr>
        <w:t xml:space="preserve">is the </w:t>
      </w:r>
      <w:r w:rsidRPr="00664975">
        <w:t>Architecture Overview (AO), which defines the overall NCTS-P5 and AES TES architecture to be implemented by different logical components/applications.</w:t>
      </w:r>
    </w:p>
    <w:p w14:paraId="1B9326F6" w14:textId="78F103DA" w:rsidR="000E0CAD" w:rsidRPr="00664975" w:rsidRDefault="000E0CAD" w:rsidP="00C5771B">
      <w:r w:rsidRPr="00664975">
        <w:t>[</w:t>
      </w:r>
      <w:r w:rsidRPr="00664975">
        <w:fldChar w:fldCharType="begin"/>
      </w:r>
      <w:r w:rsidRPr="00664975">
        <w:instrText xml:space="preserve"> REF A25 \h </w:instrText>
      </w:r>
      <w:r w:rsidRPr="00664975">
        <w:fldChar w:fldCharType="separate"/>
      </w:r>
      <w:r w:rsidR="0097205F" w:rsidRPr="00664975">
        <w:rPr>
          <w:szCs w:val="24"/>
        </w:rPr>
        <w:t>A25</w:t>
      </w:r>
      <w:r w:rsidRPr="00664975">
        <w:fldChar w:fldCharType="end"/>
      </w:r>
      <w:r w:rsidRPr="00664975">
        <w:t>] is the NCTS-P5 Scope Document.</w:t>
      </w:r>
    </w:p>
    <w:p w14:paraId="575C8C42" w14:textId="269FA69E" w:rsidR="00055785" w:rsidRPr="00664975" w:rsidRDefault="00055785" w:rsidP="00C5771B">
      <w:r w:rsidRPr="00664975">
        <w:t>[</w:t>
      </w:r>
      <w:r w:rsidR="00A43405" w:rsidRPr="00664975">
        <w:fldChar w:fldCharType="begin"/>
      </w:r>
      <w:r w:rsidR="00A43405" w:rsidRPr="00664975">
        <w:instrText xml:space="preserve"> REF A26 \h </w:instrText>
      </w:r>
      <w:r w:rsidR="00A43405" w:rsidRPr="00664975">
        <w:fldChar w:fldCharType="separate"/>
      </w:r>
      <w:r w:rsidR="0097205F" w:rsidRPr="00664975">
        <w:rPr>
          <w:szCs w:val="24"/>
        </w:rPr>
        <w:t>A26</w:t>
      </w:r>
      <w:r w:rsidR="00A43405" w:rsidRPr="00664975">
        <w:fldChar w:fldCharType="end"/>
      </w:r>
      <w:r w:rsidRPr="00664975">
        <w:t>] is the CS</w:t>
      </w:r>
      <w:r w:rsidR="00A76DDA" w:rsidRPr="00664975">
        <w:t>/</w:t>
      </w:r>
      <w:r w:rsidRPr="00664975">
        <w:t xml:space="preserve">MIS2 </w:t>
      </w:r>
      <w:r w:rsidR="00747172" w:rsidRPr="00664975">
        <w:t>Architecture</w:t>
      </w:r>
      <w:r w:rsidR="00A43405" w:rsidRPr="00664975">
        <w:t xml:space="preserve"> Overview Document.</w:t>
      </w:r>
    </w:p>
    <w:p w14:paraId="22B320AD" w14:textId="0D35590F" w:rsidR="009A7618" w:rsidRPr="00664975" w:rsidRDefault="009A7618">
      <w:r w:rsidRPr="00664975">
        <w:t>The Central Project Team of NCTS will implement configuration management on all documents and CDCA software versions in order to assure coherence.</w:t>
      </w:r>
    </w:p>
    <w:p w14:paraId="52A63F1F" w14:textId="77777777" w:rsidR="00595C4D" w:rsidRPr="00664975" w:rsidRDefault="00595C4D">
      <w:pPr>
        <w:spacing w:before="0"/>
        <w:jc w:val="left"/>
      </w:pPr>
      <w:r w:rsidRPr="00664975">
        <w:br w:type="page"/>
      </w:r>
    </w:p>
    <w:p w14:paraId="4CF9554E" w14:textId="77777777" w:rsidR="009A7618" w:rsidRPr="00664975" w:rsidRDefault="009A7618" w:rsidP="00D17E79">
      <w:pPr>
        <w:pStyle w:val="Heading3"/>
        <w:keepNext/>
      </w:pPr>
      <w:bookmarkStart w:id="257" w:name="_Hlt510928198"/>
      <w:bookmarkStart w:id="258" w:name="_Hlt510929830"/>
      <w:bookmarkStart w:id="259" w:name="_Toc473625681"/>
      <w:bookmarkStart w:id="260" w:name="_Toc473732539"/>
      <w:bookmarkStart w:id="261" w:name="_Toc473825638"/>
      <w:bookmarkStart w:id="262" w:name="_Toc285707582"/>
      <w:bookmarkStart w:id="263" w:name="_Toc285708642"/>
      <w:bookmarkStart w:id="264" w:name="_Toc416167720"/>
      <w:bookmarkStart w:id="265" w:name="_Ref429750752"/>
      <w:bookmarkStart w:id="266" w:name="_Ref432084496"/>
      <w:bookmarkStart w:id="267" w:name="_Ref477338742"/>
      <w:bookmarkStart w:id="268" w:name="_Toc45648696"/>
      <w:bookmarkStart w:id="269" w:name="_Toc46392802"/>
      <w:bookmarkEnd w:id="190"/>
      <w:bookmarkEnd w:id="191"/>
      <w:bookmarkEnd w:id="257"/>
      <w:bookmarkEnd w:id="258"/>
      <w:r w:rsidRPr="00664975">
        <w:lastRenderedPageBreak/>
        <w:t>Reference documents</w:t>
      </w:r>
      <w:bookmarkEnd w:id="259"/>
      <w:bookmarkEnd w:id="260"/>
      <w:bookmarkEnd w:id="261"/>
      <w:bookmarkEnd w:id="262"/>
      <w:bookmarkEnd w:id="263"/>
      <w:bookmarkEnd w:id="264"/>
      <w:bookmarkEnd w:id="265"/>
      <w:bookmarkEnd w:id="266"/>
      <w:bookmarkEnd w:id="267"/>
      <w:bookmarkEnd w:id="268"/>
      <w:bookmarkEnd w:id="269"/>
    </w:p>
    <w:p w14:paraId="144A5D9E" w14:textId="77777777" w:rsidR="009A7618" w:rsidRPr="00664975" w:rsidRDefault="009A7618" w:rsidP="00575CDB">
      <w:pPr>
        <w:spacing w:after="240"/>
      </w:pPr>
      <w:r w:rsidRPr="00664975">
        <w:t>The following documents are also of interest to the Transit application designer:</w:t>
      </w:r>
    </w:p>
    <w:tbl>
      <w:tblPr>
        <w:tblW w:w="9072" w:type="dxa"/>
        <w:tblInd w:w="5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567"/>
        <w:gridCol w:w="2410"/>
        <w:gridCol w:w="4583"/>
        <w:gridCol w:w="1512"/>
      </w:tblGrid>
      <w:tr w:rsidR="009A7618" w:rsidRPr="00664975" w14:paraId="623EEBBF" w14:textId="77777777" w:rsidTr="00EE52F7">
        <w:trPr>
          <w:cantSplit/>
          <w:tblHeader/>
        </w:trPr>
        <w:tc>
          <w:tcPr>
            <w:tcW w:w="567" w:type="dxa"/>
            <w:shd w:val="clear" w:color="auto" w:fill="000080"/>
          </w:tcPr>
          <w:p w14:paraId="03F6266E" w14:textId="77777777" w:rsidR="009A7618" w:rsidRPr="00664975" w:rsidRDefault="009A7618">
            <w:pPr>
              <w:pStyle w:val="Table10"/>
              <w:jc w:val="center"/>
              <w:rPr>
                <w:b/>
                <w:sz w:val="24"/>
                <w:szCs w:val="24"/>
              </w:rPr>
            </w:pPr>
            <w:r w:rsidRPr="00664975">
              <w:rPr>
                <w:b/>
                <w:sz w:val="24"/>
                <w:szCs w:val="24"/>
              </w:rPr>
              <w:t>Ref.</w:t>
            </w:r>
          </w:p>
        </w:tc>
        <w:tc>
          <w:tcPr>
            <w:tcW w:w="2410" w:type="dxa"/>
            <w:shd w:val="clear" w:color="auto" w:fill="000080"/>
          </w:tcPr>
          <w:p w14:paraId="152D0E00" w14:textId="77777777" w:rsidR="009A7618" w:rsidRPr="00664975" w:rsidRDefault="009A7618">
            <w:pPr>
              <w:pStyle w:val="Table10"/>
              <w:jc w:val="both"/>
              <w:rPr>
                <w:b/>
                <w:sz w:val="24"/>
                <w:szCs w:val="24"/>
              </w:rPr>
            </w:pPr>
            <w:r w:rsidRPr="00664975">
              <w:rPr>
                <w:b/>
                <w:sz w:val="24"/>
                <w:szCs w:val="24"/>
              </w:rPr>
              <w:t>Reference</w:t>
            </w:r>
          </w:p>
        </w:tc>
        <w:tc>
          <w:tcPr>
            <w:tcW w:w="4583" w:type="dxa"/>
            <w:shd w:val="clear" w:color="auto" w:fill="000080"/>
          </w:tcPr>
          <w:p w14:paraId="7C7EC6C6" w14:textId="77777777" w:rsidR="009A7618" w:rsidRPr="00664975" w:rsidRDefault="009A7618">
            <w:pPr>
              <w:pStyle w:val="Table10"/>
              <w:jc w:val="both"/>
              <w:rPr>
                <w:b/>
                <w:sz w:val="24"/>
                <w:szCs w:val="24"/>
              </w:rPr>
            </w:pPr>
            <w:r w:rsidRPr="00664975">
              <w:rPr>
                <w:b/>
                <w:sz w:val="24"/>
                <w:szCs w:val="24"/>
              </w:rPr>
              <w:t>Title</w:t>
            </w:r>
          </w:p>
        </w:tc>
        <w:tc>
          <w:tcPr>
            <w:tcW w:w="1512" w:type="dxa"/>
            <w:shd w:val="clear" w:color="auto" w:fill="000080"/>
          </w:tcPr>
          <w:p w14:paraId="269CA3A6" w14:textId="77777777" w:rsidR="009A7618" w:rsidRPr="00664975" w:rsidRDefault="009A7618">
            <w:pPr>
              <w:pStyle w:val="Table10"/>
              <w:jc w:val="center"/>
              <w:rPr>
                <w:b/>
                <w:sz w:val="24"/>
                <w:szCs w:val="24"/>
              </w:rPr>
            </w:pPr>
            <w:r w:rsidRPr="00664975">
              <w:rPr>
                <w:b/>
                <w:sz w:val="24"/>
                <w:szCs w:val="24"/>
              </w:rPr>
              <w:t>Release</w:t>
            </w:r>
          </w:p>
        </w:tc>
      </w:tr>
      <w:tr w:rsidR="009A7618" w:rsidRPr="00664975" w14:paraId="7A1B8F11" w14:textId="77777777" w:rsidTr="00EE52F7">
        <w:trPr>
          <w:cantSplit/>
        </w:trPr>
        <w:tc>
          <w:tcPr>
            <w:tcW w:w="567" w:type="dxa"/>
          </w:tcPr>
          <w:p w14:paraId="22E6F36D" w14:textId="70C99428" w:rsidR="009A7618" w:rsidRPr="00664975" w:rsidRDefault="00204D88">
            <w:pPr>
              <w:pStyle w:val="Table10"/>
              <w:jc w:val="center"/>
              <w:rPr>
                <w:sz w:val="24"/>
                <w:szCs w:val="24"/>
              </w:rPr>
            </w:pPr>
            <w:bookmarkStart w:id="270" w:name="R1"/>
            <w:bookmarkStart w:id="271" w:name="TEMPO_Glossary"/>
            <w:r w:rsidRPr="00664975">
              <w:rPr>
                <w:sz w:val="24"/>
                <w:szCs w:val="24"/>
              </w:rPr>
              <w:t>R</w:t>
            </w:r>
            <w:r w:rsidR="001460D7" w:rsidRPr="00664975">
              <w:rPr>
                <w:sz w:val="24"/>
                <w:szCs w:val="24"/>
              </w:rPr>
              <w:fldChar w:fldCharType="begin"/>
            </w:r>
            <w:r w:rsidR="001460D7" w:rsidRPr="00664975">
              <w:rPr>
                <w:sz w:val="24"/>
                <w:szCs w:val="24"/>
              </w:rPr>
              <w:instrText xml:space="preserve"> seq RefDoc </w:instrText>
            </w:r>
            <w:r w:rsidR="005075EC" w:rsidRPr="00664975">
              <w:rPr>
                <w:sz w:val="24"/>
                <w:szCs w:val="24"/>
              </w:rPr>
              <w:instrText>\r 1</w:instrText>
            </w:r>
            <w:r w:rsidR="001460D7" w:rsidRPr="00664975">
              <w:rPr>
                <w:sz w:val="24"/>
                <w:szCs w:val="24"/>
              </w:rPr>
              <w:instrText xml:space="preserve"> </w:instrText>
            </w:r>
            <w:r w:rsidR="001460D7" w:rsidRPr="00664975">
              <w:rPr>
                <w:sz w:val="24"/>
                <w:szCs w:val="24"/>
              </w:rPr>
              <w:fldChar w:fldCharType="separate"/>
            </w:r>
            <w:r w:rsidR="0097205F">
              <w:rPr>
                <w:noProof/>
                <w:sz w:val="24"/>
                <w:szCs w:val="24"/>
              </w:rPr>
              <w:t>1</w:t>
            </w:r>
            <w:r w:rsidR="001460D7" w:rsidRPr="00664975">
              <w:rPr>
                <w:sz w:val="24"/>
                <w:szCs w:val="24"/>
              </w:rPr>
              <w:fldChar w:fldCharType="end"/>
            </w:r>
            <w:bookmarkEnd w:id="270"/>
            <w:bookmarkEnd w:id="271"/>
          </w:p>
        </w:tc>
        <w:tc>
          <w:tcPr>
            <w:tcW w:w="2410" w:type="dxa"/>
          </w:tcPr>
          <w:p w14:paraId="11156BCD" w14:textId="55C7C56D" w:rsidR="009A7618" w:rsidRPr="00664975" w:rsidRDefault="00BC575F" w:rsidP="00AE016D">
            <w:pPr>
              <w:pStyle w:val="Table10"/>
              <w:rPr>
                <w:sz w:val="24"/>
                <w:szCs w:val="24"/>
              </w:rPr>
            </w:pPr>
            <w:hyperlink r:id="rId48" w:history="1">
              <w:r w:rsidR="00AE016D" w:rsidRPr="00664975">
                <w:rPr>
                  <w:rStyle w:val="Hyperlink"/>
                  <w:sz w:val="24"/>
                  <w:szCs w:val="24"/>
                </w:rPr>
                <w:t>TEMPO-GLOSSARY</w:t>
              </w:r>
            </w:hyperlink>
          </w:p>
        </w:tc>
        <w:tc>
          <w:tcPr>
            <w:tcW w:w="4583" w:type="dxa"/>
          </w:tcPr>
          <w:p w14:paraId="7DD54AB8" w14:textId="24548786" w:rsidR="009A7618" w:rsidRPr="00664975" w:rsidRDefault="00FA444C" w:rsidP="00AE016D">
            <w:pPr>
              <w:pStyle w:val="Table10"/>
              <w:rPr>
                <w:sz w:val="24"/>
                <w:szCs w:val="24"/>
              </w:rPr>
            </w:pPr>
            <w:r w:rsidRPr="00664975">
              <w:rPr>
                <w:sz w:val="24"/>
                <w:szCs w:val="24"/>
              </w:rPr>
              <w:t xml:space="preserve">TEMPO </w:t>
            </w:r>
            <w:r w:rsidR="00AE016D" w:rsidRPr="00664975">
              <w:rPr>
                <w:sz w:val="24"/>
                <w:szCs w:val="24"/>
              </w:rPr>
              <w:t xml:space="preserve">WIKI – </w:t>
            </w:r>
            <w:r w:rsidR="007E378B" w:rsidRPr="00664975">
              <w:rPr>
                <w:sz w:val="24"/>
                <w:szCs w:val="24"/>
              </w:rPr>
              <w:t>Glossary</w:t>
            </w:r>
            <w:r w:rsidR="00AE016D" w:rsidRPr="00664975">
              <w:rPr>
                <w:sz w:val="24"/>
                <w:szCs w:val="24"/>
              </w:rPr>
              <w:t>: Terms, Abbreviations and Acronyms</w:t>
            </w:r>
          </w:p>
        </w:tc>
        <w:tc>
          <w:tcPr>
            <w:tcW w:w="1512" w:type="dxa"/>
          </w:tcPr>
          <w:p w14:paraId="7AA07E55" w14:textId="02FA402A" w:rsidR="009A7618" w:rsidRPr="00664975" w:rsidRDefault="00AE016D">
            <w:pPr>
              <w:pStyle w:val="Table10"/>
              <w:jc w:val="center"/>
              <w:rPr>
                <w:sz w:val="24"/>
                <w:szCs w:val="24"/>
              </w:rPr>
            </w:pPr>
            <w:r w:rsidRPr="00664975">
              <w:rPr>
                <w:sz w:val="24"/>
                <w:szCs w:val="24"/>
              </w:rPr>
              <w:t>January 2020</w:t>
            </w:r>
          </w:p>
        </w:tc>
      </w:tr>
      <w:tr w:rsidR="009A7618" w:rsidRPr="00664975" w14:paraId="0F7A3D74" w14:textId="77777777" w:rsidTr="00EE52F7">
        <w:trPr>
          <w:cantSplit/>
        </w:trPr>
        <w:tc>
          <w:tcPr>
            <w:tcW w:w="567" w:type="dxa"/>
          </w:tcPr>
          <w:p w14:paraId="072F03D7" w14:textId="4C829611" w:rsidR="009A7618" w:rsidRPr="00664975" w:rsidRDefault="009A7618">
            <w:pPr>
              <w:pStyle w:val="Table10"/>
              <w:jc w:val="center"/>
              <w:rPr>
                <w:sz w:val="24"/>
                <w:szCs w:val="24"/>
              </w:rPr>
            </w:pPr>
            <w:bookmarkStart w:id="272" w:name="_Hlt517767467"/>
            <w:bookmarkStart w:id="273" w:name="DDNTA"/>
            <w:bookmarkStart w:id="274" w:name="_Hlt511203099"/>
            <w:bookmarkEnd w:id="272"/>
            <w:r w:rsidRPr="00664975">
              <w:rPr>
                <w:sz w:val="24"/>
                <w:szCs w:val="24"/>
              </w:rPr>
              <w:t>R</w:t>
            </w:r>
            <w:r w:rsidR="00CD57BF" w:rsidRPr="00664975">
              <w:rPr>
                <w:sz w:val="24"/>
                <w:szCs w:val="24"/>
              </w:rPr>
              <w:fldChar w:fldCharType="begin"/>
            </w:r>
            <w:r w:rsidR="00CD57BF" w:rsidRPr="00664975">
              <w:rPr>
                <w:sz w:val="24"/>
                <w:szCs w:val="24"/>
              </w:rPr>
              <w:instrText xml:space="preserve"> seq RefDoc </w:instrText>
            </w:r>
            <w:r w:rsidR="00CD57BF" w:rsidRPr="00664975">
              <w:rPr>
                <w:sz w:val="24"/>
                <w:szCs w:val="24"/>
              </w:rPr>
              <w:fldChar w:fldCharType="separate"/>
            </w:r>
            <w:r w:rsidR="0097205F">
              <w:rPr>
                <w:noProof/>
                <w:sz w:val="24"/>
                <w:szCs w:val="24"/>
              </w:rPr>
              <w:t>2</w:t>
            </w:r>
            <w:r w:rsidR="00CD57BF" w:rsidRPr="00664975">
              <w:rPr>
                <w:sz w:val="24"/>
                <w:szCs w:val="24"/>
              </w:rPr>
              <w:fldChar w:fldCharType="end"/>
            </w:r>
            <w:bookmarkEnd w:id="273"/>
          </w:p>
        </w:tc>
        <w:tc>
          <w:tcPr>
            <w:tcW w:w="2410" w:type="dxa"/>
          </w:tcPr>
          <w:p w14:paraId="31B2FB8A" w14:textId="6BEDD21E" w:rsidR="009A7618" w:rsidRPr="00664975" w:rsidRDefault="00BC575F" w:rsidP="0077541B">
            <w:pPr>
              <w:pStyle w:val="Table10"/>
              <w:rPr>
                <w:sz w:val="24"/>
                <w:szCs w:val="24"/>
              </w:rPr>
            </w:pPr>
            <w:hyperlink r:id="rId49" w:history="1">
              <w:r w:rsidR="004515B1" w:rsidRPr="00664975">
                <w:rPr>
                  <w:rStyle w:val="Hyperlink"/>
                  <w:snapToGrid w:val="0"/>
                  <w:sz w:val="24"/>
                  <w:szCs w:val="24"/>
                </w:rPr>
                <w:t>DDN</w:t>
              </w:r>
              <w:r w:rsidR="00960254" w:rsidRPr="00664975">
                <w:rPr>
                  <w:rStyle w:val="Hyperlink"/>
                  <w:snapToGrid w:val="0"/>
                  <w:sz w:val="24"/>
                  <w:szCs w:val="24"/>
                </w:rPr>
                <w:t>TA</w:t>
              </w:r>
            </w:hyperlink>
            <w:r w:rsidR="00AE016D" w:rsidRPr="00664975">
              <w:rPr>
                <w:rStyle w:val="Hyperlink"/>
                <w:snapToGrid w:val="0"/>
                <w:sz w:val="24"/>
                <w:szCs w:val="24"/>
              </w:rPr>
              <w:t xml:space="preserve"> (NCTS-P4)</w:t>
            </w:r>
          </w:p>
        </w:tc>
        <w:tc>
          <w:tcPr>
            <w:tcW w:w="4583" w:type="dxa"/>
          </w:tcPr>
          <w:p w14:paraId="3A68ABF5" w14:textId="5C551F17" w:rsidR="009A7618" w:rsidRPr="00664975" w:rsidRDefault="00951179" w:rsidP="0077541B">
            <w:pPr>
              <w:pStyle w:val="Table10"/>
              <w:jc w:val="both"/>
              <w:rPr>
                <w:sz w:val="24"/>
                <w:szCs w:val="24"/>
              </w:rPr>
            </w:pPr>
            <w:r w:rsidRPr="00664975">
              <w:rPr>
                <w:sz w:val="24"/>
                <w:szCs w:val="24"/>
              </w:rPr>
              <w:t>Design Document for National Transit Application</w:t>
            </w:r>
            <w:r w:rsidR="00AE016D" w:rsidRPr="00664975">
              <w:rPr>
                <w:sz w:val="24"/>
                <w:szCs w:val="24"/>
              </w:rPr>
              <w:t xml:space="preserve"> (NCTS-P4)</w:t>
            </w:r>
          </w:p>
        </w:tc>
        <w:tc>
          <w:tcPr>
            <w:tcW w:w="1512" w:type="dxa"/>
          </w:tcPr>
          <w:p w14:paraId="5C99B323" w14:textId="673E70DF" w:rsidR="009A7618" w:rsidRPr="00664975" w:rsidRDefault="00D9611B" w:rsidP="0077541B">
            <w:pPr>
              <w:pStyle w:val="Table10"/>
              <w:jc w:val="center"/>
              <w:rPr>
                <w:sz w:val="24"/>
                <w:szCs w:val="24"/>
              </w:rPr>
            </w:pPr>
            <w:r w:rsidRPr="00664975">
              <w:rPr>
                <w:sz w:val="24"/>
                <w:szCs w:val="24"/>
              </w:rPr>
              <w:t>20.00</w:t>
            </w:r>
          </w:p>
        </w:tc>
      </w:tr>
      <w:tr w:rsidR="009A7618" w:rsidRPr="00664975" w14:paraId="7905BF87" w14:textId="77777777" w:rsidTr="00EE52F7">
        <w:trPr>
          <w:cantSplit/>
        </w:trPr>
        <w:tc>
          <w:tcPr>
            <w:tcW w:w="567" w:type="dxa"/>
          </w:tcPr>
          <w:p w14:paraId="4A80FABE" w14:textId="3F80EB88" w:rsidR="009A7618" w:rsidRPr="00664975" w:rsidRDefault="009A7618">
            <w:pPr>
              <w:pStyle w:val="Table10"/>
              <w:jc w:val="center"/>
              <w:rPr>
                <w:sz w:val="24"/>
                <w:szCs w:val="24"/>
                <w:highlight w:val="yellow"/>
              </w:rPr>
            </w:pPr>
            <w:bookmarkStart w:id="275" w:name="EUCDM"/>
            <w:r w:rsidRPr="00664975">
              <w:rPr>
                <w:sz w:val="24"/>
                <w:szCs w:val="24"/>
              </w:rPr>
              <w:t>R</w:t>
            </w:r>
            <w:r w:rsidR="00CD57BF" w:rsidRPr="00664975">
              <w:rPr>
                <w:sz w:val="24"/>
                <w:szCs w:val="24"/>
              </w:rPr>
              <w:fldChar w:fldCharType="begin"/>
            </w:r>
            <w:r w:rsidR="00CD57BF" w:rsidRPr="00664975">
              <w:rPr>
                <w:sz w:val="24"/>
                <w:szCs w:val="24"/>
              </w:rPr>
              <w:instrText xml:space="preserve"> seq RefDoc </w:instrText>
            </w:r>
            <w:r w:rsidR="00CD57BF" w:rsidRPr="00664975">
              <w:rPr>
                <w:sz w:val="24"/>
                <w:szCs w:val="24"/>
              </w:rPr>
              <w:fldChar w:fldCharType="separate"/>
            </w:r>
            <w:r w:rsidR="0097205F">
              <w:rPr>
                <w:noProof/>
                <w:sz w:val="24"/>
                <w:szCs w:val="24"/>
              </w:rPr>
              <w:t>3</w:t>
            </w:r>
            <w:r w:rsidR="00CD57BF" w:rsidRPr="00664975">
              <w:rPr>
                <w:sz w:val="24"/>
                <w:szCs w:val="24"/>
              </w:rPr>
              <w:fldChar w:fldCharType="end"/>
            </w:r>
            <w:bookmarkEnd w:id="275"/>
          </w:p>
        </w:tc>
        <w:tc>
          <w:tcPr>
            <w:tcW w:w="2410" w:type="dxa"/>
          </w:tcPr>
          <w:p w14:paraId="51201A5F" w14:textId="1DA2BBD7" w:rsidR="009A7618" w:rsidRPr="00664975" w:rsidRDefault="00BC575F" w:rsidP="003B6E28">
            <w:pPr>
              <w:pStyle w:val="Table10"/>
              <w:rPr>
                <w:sz w:val="24"/>
                <w:szCs w:val="24"/>
              </w:rPr>
            </w:pPr>
            <w:hyperlink r:id="rId50" w:history="1">
              <w:r w:rsidR="003B6E28" w:rsidRPr="00664975">
                <w:rPr>
                  <w:rStyle w:val="Hyperlink"/>
                  <w:sz w:val="24"/>
                  <w:szCs w:val="24"/>
                </w:rPr>
                <w:t>EUCDM</w:t>
              </w:r>
            </w:hyperlink>
          </w:p>
        </w:tc>
        <w:tc>
          <w:tcPr>
            <w:tcW w:w="4583" w:type="dxa"/>
          </w:tcPr>
          <w:p w14:paraId="57A09610" w14:textId="77777777" w:rsidR="009A7618" w:rsidRPr="00664975" w:rsidRDefault="006E5852" w:rsidP="00763817">
            <w:pPr>
              <w:pStyle w:val="Table10"/>
              <w:jc w:val="both"/>
              <w:rPr>
                <w:sz w:val="24"/>
                <w:szCs w:val="24"/>
                <w:highlight w:val="yellow"/>
              </w:rPr>
            </w:pPr>
            <w:r w:rsidRPr="00664975">
              <w:rPr>
                <w:sz w:val="24"/>
                <w:szCs w:val="24"/>
              </w:rPr>
              <w:t>The EU Customs Data Model</w:t>
            </w:r>
          </w:p>
        </w:tc>
        <w:tc>
          <w:tcPr>
            <w:tcW w:w="1512" w:type="dxa"/>
          </w:tcPr>
          <w:p w14:paraId="46A9BEB3" w14:textId="4D8A3C3B" w:rsidR="009A7618" w:rsidRPr="00664975" w:rsidRDefault="00897B7B" w:rsidP="00897B7B">
            <w:pPr>
              <w:pStyle w:val="Table10"/>
              <w:jc w:val="center"/>
              <w:rPr>
                <w:sz w:val="24"/>
                <w:szCs w:val="24"/>
              </w:rPr>
            </w:pPr>
            <w:r w:rsidRPr="00664975">
              <w:rPr>
                <w:sz w:val="24"/>
                <w:szCs w:val="24"/>
              </w:rPr>
              <w:t>5</w:t>
            </w:r>
            <w:r w:rsidR="00AF625D" w:rsidRPr="00664975">
              <w:rPr>
                <w:sz w:val="24"/>
                <w:szCs w:val="24"/>
              </w:rPr>
              <w:t>.</w:t>
            </w:r>
            <w:r w:rsidRPr="00664975">
              <w:rPr>
                <w:sz w:val="24"/>
                <w:szCs w:val="24"/>
              </w:rPr>
              <w:t>1</w:t>
            </w:r>
          </w:p>
        </w:tc>
      </w:tr>
      <w:tr w:rsidR="00B84EF2" w:rsidRPr="00664975" w14:paraId="12E4B6A7" w14:textId="77777777" w:rsidTr="00EE52F7">
        <w:trPr>
          <w:cantSplit/>
        </w:trPr>
        <w:tc>
          <w:tcPr>
            <w:tcW w:w="567" w:type="dxa"/>
          </w:tcPr>
          <w:p w14:paraId="3EABE19A" w14:textId="16D92D62" w:rsidR="00B84EF2" w:rsidRPr="00664975" w:rsidRDefault="00B84EF2" w:rsidP="00B84EF2">
            <w:pPr>
              <w:pStyle w:val="Table10"/>
              <w:jc w:val="center"/>
              <w:rPr>
                <w:sz w:val="24"/>
                <w:szCs w:val="24"/>
              </w:rPr>
            </w:pPr>
            <w:bookmarkStart w:id="276" w:name="DDSPEED"/>
            <w:r w:rsidRPr="00664975">
              <w:rPr>
                <w:sz w:val="24"/>
                <w:szCs w:val="24"/>
              </w:rPr>
              <w:t>R</w:t>
            </w:r>
            <w:r w:rsidR="00DD404A" w:rsidRPr="00664975">
              <w:rPr>
                <w:sz w:val="24"/>
                <w:szCs w:val="24"/>
              </w:rPr>
              <w:fldChar w:fldCharType="begin"/>
            </w:r>
            <w:r w:rsidR="00DD404A" w:rsidRPr="00664975">
              <w:rPr>
                <w:sz w:val="24"/>
                <w:szCs w:val="24"/>
              </w:rPr>
              <w:instrText xml:space="preserve"> seq RefDoc </w:instrText>
            </w:r>
            <w:r w:rsidR="00DD404A" w:rsidRPr="00664975">
              <w:rPr>
                <w:sz w:val="24"/>
                <w:szCs w:val="24"/>
              </w:rPr>
              <w:fldChar w:fldCharType="separate"/>
            </w:r>
            <w:r w:rsidR="0097205F">
              <w:rPr>
                <w:noProof/>
                <w:sz w:val="24"/>
                <w:szCs w:val="24"/>
              </w:rPr>
              <w:t>4</w:t>
            </w:r>
            <w:r w:rsidR="00DD404A" w:rsidRPr="00664975">
              <w:rPr>
                <w:sz w:val="24"/>
                <w:szCs w:val="24"/>
              </w:rPr>
              <w:fldChar w:fldCharType="end"/>
            </w:r>
            <w:bookmarkEnd w:id="276"/>
          </w:p>
        </w:tc>
        <w:tc>
          <w:tcPr>
            <w:tcW w:w="2410" w:type="dxa"/>
          </w:tcPr>
          <w:p w14:paraId="62FA9DE5" w14:textId="24AED900" w:rsidR="00B84EF2" w:rsidRPr="00664975" w:rsidRDefault="00BC575F" w:rsidP="00B84EF2">
            <w:pPr>
              <w:pStyle w:val="Table10"/>
              <w:rPr>
                <w:sz w:val="24"/>
                <w:szCs w:val="24"/>
              </w:rPr>
            </w:pPr>
            <w:hyperlink r:id="rId51" w:history="1">
              <w:r w:rsidR="00B84EF2" w:rsidRPr="00664975">
                <w:rPr>
                  <w:rStyle w:val="Hyperlink"/>
                  <w:snapToGrid w:val="0"/>
                  <w:sz w:val="24"/>
                  <w:szCs w:val="24"/>
                </w:rPr>
                <w:t>DDSPEED</w:t>
              </w:r>
            </w:hyperlink>
          </w:p>
        </w:tc>
        <w:tc>
          <w:tcPr>
            <w:tcW w:w="4583" w:type="dxa"/>
          </w:tcPr>
          <w:p w14:paraId="438848EF" w14:textId="77777777" w:rsidR="00B84EF2" w:rsidRPr="00664975" w:rsidRDefault="00B84EF2" w:rsidP="00B84EF2">
            <w:pPr>
              <w:pStyle w:val="Table10"/>
              <w:tabs>
                <w:tab w:val="clear" w:pos="567"/>
                <w:tab w:val="clear" w:pos="1134"/>
                <w:tab w:val="clear" w:pos="1701"/>
              </w:tabs>
              <w:jc w:val="both"/>
              <w:rPr>
                <w:sz w:val="24"/>
                <w:szCs w:val="24"/>
              </w:rPr>
            </w:pPr>
            <w:r w:rsidRPr="00664975">
              <w:rPr>
                <w:sz w:val="24"/>
                <w:szCs w:val="24"/>
              </w:rPr>
              <w:t>Design Document for SPEED (DDSPEED) with Russian FCS – Phase 1</w:t>
            </w:r>
          </w:p>
        </w:tc>
        <w:tc>
          <w:tcPr>
            <w:tcW w:w="1512" w:type="dxa"/>
          </w:tcPr>
          <w:p w14:paraId="5E62E47F" w14:textId="77777777" w:rsidR="00B84EF2" w:rsidRPr="00664975" w:rsidRDefault="00B84EF2" w:rsidP="00B84EF2">
            <w:pPr>
              <w:pStyle w:val="Table10"/>
              <w:jc w:val="center"/>
              <w:rPr>
                <w:sz w:val="24"/>
                <w:szCs w:val="24"/>
              </w:rPr>
            </w:pPr>
            <w:r w:rsidRPr="00664975">
              <w:rPr>
                <w:sz w:val="24"/>
                <w:szCs w:val="24"/>
              </w:rPr>
              <w:t>6.00</w:t>
            </w:r>
          </w:p>
        </w:tc>
      </w:tr>
      <w:tr w:rsidR="00065CF1" w:rsidRPr="00664975" w14:paraId="3A851AD0" w14:textId="77777777" w:rsidTr="00EE52F7">
        <w:trPr>
          <w:cantSplit/>
        </w:trPr>
        <w:tc>
          <w:tcPr>
            <w:tcW w:w="567" w:type="dxa"/>
          </w:tcPr>
          <w:p w14:paraId="1417FEDA" w14:textId="20F8A660" w:rsidR="00065CF1" w:rsidRPr="00664975" w:rsidRDefault="00065CF1" w:rsidP="00065CF1">
            <w:pPr>
              <w:pStyle w:val="Table10"/>
              <w:jc w:val="center"/>
              <w:rPr>
                <w:sz w:val="24"/>
                <w:szCs w:val="24"/>
              </w:rPr>
            </w:pPr>
            <w:bookmarkStart w:id="277" w:name="_Hlt19269278"/>
            <w:bookmarkStart w:id="278" w:name="_Hlt19271636"/>
            <w:bookmarkStart w:id="279" w:name="NCTS_Technical_Specifications"/>
            <w:bookmarkEnd w:id="277"/>
            <w:bookmarkEnd w:id="278"/>
            <w:r w:rsidRPr="00664975">
              <w:rPr>
                <w:sz w:val="24"/>
                <w:szCs w:val="24"/>
              </w:rPr>
              <w:t>R</w:t>
            </w:r>
            <w:r w:rsidRPr="00664975">
              <w:rPr>
                <w:sz w:val="24"/>
                <w:szCs w:val="24"/>
              </w:rPr>
              <w:fldChar w:fldCharType="begin"/>
            </w:r>
            <w:r w:rsidRPr="00664975">
              <w:rPr>
                <w:sz w:val="24"/>
                <w:szCs w:val="24"/>
              </w:rPr>
              <w:instrText xml:space="preserve"> seq RefDoc </w:instrText>
            </w:r>
            <w:r w:rsidRPr="00664975">
              <w:rPr>
                <w:sz w:val="24"/>
                <w:szCs w:val="24"/>
              </w:rPr>
              <w:fldChar w:fldCharType="separate"/>
            </w:r>
            <w:r w:rsidR="0097205F">
              <w:rPr>
                <w:noProof/>
                <w:sz w:val="24"/>
                <w:szCs w:val="24"/>
              </w:rPr>
              <w:t>5</w:t>
            </w:r>
            <w:r w:rsidRPr="00664975">
              <w:rPr>
                <w:sz w:val="24"/>
                <w:szCs w:val="24"/>
              </w:rPr>
              <w:fldChar w:fldCharType="end"/>
            </w:r>
            <w:bookmarkEnd w:id="279"/>
          </w:p>
        </w:tc>
        <w:tc>
          <w:tcPr>
            <w:tcW w:w="2410" w:type="dxa"/>
          </w:tcPr>
          <w:p w14:paraId="7798A7AA" w14:textId="7E137641" w:rsidR="00065CF1" w:rsidRPr="00664975" w:rsidRDefault="00BC575F" w:rsidP="00897B7B">
            <w:pPr>
              <w:pStyle w:val="Table10"/>
              <w:rPr>
                <w:sz w:val="24"/>
                <w:szCs w:val="24"/>
              </w:rPr>
            </w:pPr>
            <w:hyperlink r:id="rId52" w:history="1">
              <w:r w:rsidR="00897B7B" w:rsidRPr="00664975">
                <w:rPr>
                  <w:rStyle w:val="Hyperlink"/>
                  <w:sz w:val="24"/>
                  <w:szCs w:val="24"/>
                </w:rPr>
                <w:t>NCTS-</w:t>
              </w:r>
              <w:r w:rsidR="00065CF1" w:rsidRPr="00664975">
                <w:rPr>
                  <w:rStyle w:val="Hyperlink"/>
                  <w:sz w:val="24"/>
                  <w:szCs w:val="24"/>
                </w:rPr>
                <w:t>CTS</w:t>
              </w:r>
            </w:hyperlink>
          </w:p>
        </w:tc>
        <w:tc>
          <w:tcPr>
            <w:tcW w:w="4583" w:type="dxa"/>
          </w:tcPr>
          <w:p w14:paraId="366526FC" w14:textId="56467AB0" w:rsidR="00065CF1" w:rsidRPr="00664975" w:rsidRDefault="00065CF1" w:rsidP="00065CF1">
            <w:pPr>
              <w:pStyle w:val="Table10"/>
              <w:tabs>
                <w:tab w:val="clear" w:pos="567"/>
                <w:tab w:val="clear" w:pos="1134"/>
                <w:tab w:val="clear" w:pos="1701"/>
              </w:tabs>
              <w:jc w:val="both"/>
              <w:rPr>
                <w:sz w:val="24"/>
                <w:szCs w:val="24"/>
                <w:lang w:eastAsia="el-GR"/>
              </w:rPr>
            </w:pPr>
            <w:r w:rsidRPr="00664975">
              <w:rPr>
                <w:sz w:val="24"/>
                <w:szCs w:val="24"/>
                <w:lang w:eastAsia="el-GR"/>
              </w:rPr>
              <w:t>NCTS Conversion Technical Specifications</w:t>
            </w:r>
          </w:p>
        </w:tc>
        <w:tc>
          <w:tcPr>
            <w:tcW w:w="1512" w:type="dxa"/>
          </w:tcPr>
          <w:p w14:paraId="61955FB2" w14:textId="22423EE6" w:rsidR="00065CF1" w:rsidRPr="00664975" w:rsidRDefault="006A0D6F" w:rsidP="00065CF1">
            <w:pPr>
              <w:pStyle w:val="Table10"/>
              <w:jc w:val="center"/>
              <w:rPr>
                <w:sz w:val="24"/>
                <w:szCs w:val="24"/>
              </w:rPr>
            </w:pPr>
            <w:r w:rsidRPr="00664975">
              <w:rPr>
                <w:sz w:val="24"/>
                <w:szCs w:val="24"/>
              </w:rPr>
              <w:t>5</w:t>
            </w:r>
            <w:r w:rsidR="00065CF1" w:rsidRPr="00664975">
              <w:rPr>
                <w:sz w:val="24"/>
                <w:szCs w:val="24"/>
              </w:rPr>
              <w:t>.</w:t>
            </w:r>
            <w:r w:rsidR="007A0DD9" w:rsidRPr="00664975">
              <w:rPr>
                <w:sz w:val="24"/>
                <w:szCs w:val="24"/>
              </w:rPr>
              <w:t>1</w:t>
            </w:r>
            <w:r w:rsidR="00065CF1" w:rsidRPr="00664975">
              <w:rPr>
                <w:sz w:val="24"/>
                <w:szCs w:val="24"/>
              </w:rPr>
              <w:t>0</w:t>
            </w:r>
          </w:p>
        </w:tc>
      </w:tr>
      <w:tr w:rsidR="00C36871" w:rsidRPr="00664975" w14:paraId="208FB6CD" w14:textId="77777777" w:rsidTr="00EE52F7">
        <w:trPr>
          <w:cantSplit/>
        </w:trPr>
        <w:tc>
          <w:tcPr>
            <w:tcW w:w="567" w:type="dxa"/>
          </w:tcPr>
          <w:p w14:paraId="526D8B12" w14:textId="3907A57B" w:rsidR="00C36871" w:rsidRPr="00664975" w:rsidRDefault="00C36871" w:rsidP="00C36871">
            <w:pPr>
              <w:pStyle w:val="Table10"/>
              <w:jc w:val="center"/>
              <w:rPr>
                <w:sz w:val="24"/>
                <w:szCs w:val="24"/>
              </w:rPr>
            </w:pPr>
            <w:bookmarkStart w:id="280" w:name="_Hlt19270415"/>
            <w:bookmarkStart w:id="281" w:name="R13"/>
            <w:bookmarkStart w:id="282" w:name="R2913"/>
            <w:bookmarkEnd w:id="280"/>
            <w:r w:rsidRPr="00664975">
              <w:rPr>
                <w:sz w:val="24"/>
                <w:szCs w:val="24"/>
              </w:rPr>
              <w:t>R</w:t>
            </w:r>
            <w:r w:rsidRPr="00664975">
              <w:rPr>
                <w:sz w:val="24"/>
                <w:szCs w:val="24"/>
              </w:rPr>
              <w:fldChar w:fldCharType="begin"/>
            </w:r>
            <w:r w:rsidRPr="00664975">
              <w:rPr>
                <w:sz w:val="24"/>
                <w:szCs w:val="24"/>
              </w:rPr>
              <w:instrText xml:space="preserve"> seq RefDoc </w:instrText>
            </w:r>
            <w:r w:rsidRPr="00664975">
              <w:rPr>
                <w:sz w:val="24"/>
                <w:szCs w:val="24"/>
              </w:rPr>
              <w:fldChar w:fldCharType="separate"/>
            </w:r>
            <w:r w:rsidR="0097205F">
              <w:rPr>
                <w:noProof/>
                <w:sz w:val="24"/>
                <w:szCs w:val="24"/>
              </w:rPr>
              <w:t>6</w:t>
            </w:r>
            <w:r w:rsidRPr="00664975">
              <w:rPr>
                <w:sz w:val="24"/>
                <w:szCs w:val="24"/>
              </w:rPr>
              <w:fldChar w:fldCharType="end"/>
            </w:r>
            <w:bookmarkEnd w:id="281"/>
            <w:bookmarkEnd w:id="282"/>
          </w:p>
        </w:tc>
        <w:tc>
          <w:tcPr>
            <w:tcW w:w="2410" w:type="dxa"/>
          </w:tcPr>
          <w:p w14:paraId="4F7D035C" w14:textId="0684D398" w:rsidR="00C36871" w:rsidRPr="00664975" w:rsidRDefault="00C36871" w:rsidP="00C36871">
            <w:pPr>
              <w:pStyle w:val="Table10"/>
              <w:rPr>
                <w:sz w:val="24"/>
                <w:szCs w:val="24"/>
                <w:lang w:eastAsia="el-GR"/>
              </w:rPr>
            </w:pPr>
            <w:r w:rsidRPr="00664975">
              <w:rPr>
                <w:sz w:val="24"/>
                <w:szCs w:val="24"/>
                <w:lang w:eastAsia="el-GR"/>
              </w:rPr>
              <w:t>31992R2913</w:t>
            </w:r>
          </w:p>
        </w:tc>
        <w:tc>
          <w:tcPr>
            <w:tcW w:w="4583" w:type="dxa"/>
          </w:tcPr>
          <w:p w14:paraId="09F6C7C0" w14:textId="30B62465" w:rsidR="00C36871" w:rsidRPr="00664975" w:rsidRDefault="00C36871" w:rsidP="00C36871">
            <w:pPr>
              <w:pStyle w:val="Table10"/>
              <w:tabs>
                <w:tab w:val="clear" w:pos="567"/>
                <w:tab w:val="clear" w:pos="1134"/>
                <w:tab w:val="clear" w:pos="1701"/>
              </w:tabs>
              <w:jc w:val="both"/>
              <w:rPr>
                <w:sz w:val="24"/>
                <w:szCs w:val="24"/>
                <w:lang w:eastAsia="el-GR"/>
              </w:rPr>
            </w:pPr>
            <w:r w:rsidRPr="00664975">
              <w:rPr>
                <w:sz w:val="24"/>
                <w:szCs w:val="24"/>
                <w:lang w:eastAsia="el-GR"/>
              </w:rPr>
              <w:t>Council Regulation (EEC) No 2913/92 of 12 October 1992 establishing the Community Customs Code</w:t>
            </w:r>
          </w:p>
        </w:tc>
        <w:tc>
          <w:tcPr>
            <w:tcW w:w="1512" w:type="dxa"/>
          </w:tcPr>
          <w:p w14:paraId="5B59D6BB" w14:textId="569EF6AE" w:rsidR="00C36871" w:rsidRPr="00664975" w:rsidRDefault="00C36871" w:rsidP="00C36871">
            <w:pPr>
              <w:pStyle w:val="Table10"/>
              <w:jc w:val="center"/>
              <w:rPr>
                <w:sz w:val="24"/>
                <w:szCs w:val="24"/>
                <w:lang w:eastAsia="el-GR"/>
              </w:rPr>
            </w:pPr>
            <w:r w:rsidRPr="00664975">
              <w:rPr>
                <w:sz w:val="24"/>
                <w:szCs w:val="24"/>
                <w:lang w:eastAsia="el-GR"/>
              </w:rPr>
              <w:t>Consolidated version 01/01/2014</w:t>
            </w:r>
          </w:p>
        </w:tc>
      </w:tr>
      <w:tr w:rsidR="00AB7682" w:rsidRPr="00664975" w14:paraId="24B82AAF" w14:textId="77777777" w:rsidTr="00610789">
        <w:trPr>
          <w:cantSplit/>
        </w:trPr>
        <w:tc>
          <w:tcPr>
            <w:tcW w:w="567" w:type="dxa"/>
          </w:tcPr>
          <w:p w14:paraId="52EA8147" w14:textId="2238ED42" w:rsidR="00AB7682" w:rsidRPr="00664975" w:rsidRDefault="00AB7682" w:rsidP="00AB7682">
            <w:pPr>
              <w:pStyle w:val="Table10"/>
              <w:jc w:val="center"/>
              <w:rPr>
                <w:sz w:val="24"/>
                <w:szCs w:val="24"/>
              </w:rPr>
            </w:pPr>
            <w:bookmarkStart w:id="283" w:name="_Hlt17272679"/>
            <w:bookmarkStart w:id="284" w:name="R14"/>
            <w:bookmarkStart w:id="285" w:name="R2454"/>
            <w:bookmarkEnd w:id="283"/>
            <w:r w:rsidRPr="00664975">
              <w:rPr>
                <w:sz w:val="24"/>
                <w:szCs w:val="24"/>
              </w:rPr>
              <w:t>R</w:t>
            </w:r>
            <w:r w:rsidRPr="00664975">
              <w:rPr>
                <w:sz w:val="24"/>
                <w:szCs w:val="24"/>
              </w:rPr>
              <w:fldChar w:fldCharType="begin"/>
            </w:r>
            <w:r w:rsidRPr="00664975">
              <w:rPr>
                <w:sz w:val="24"/>
                <w:szCs w:val="24"/>
              </w:rPr>
              <w:instrText xml:space="preserve"> seq RefDoc </w:instrText>
            </w:r>
            <w:r w:rsidRPr="00664975">
              <w:rPr>
                <w:sz w:val="24"/>
                <w:szCs w:val="24"/>
              </w:rPr>
              <w:fldChar w:fldCharType="separate"/>
            </w:r>
            <w:r w:rsidR="0097205F">
              <w:rPr>
                <w:noProof/>
                <w:sz w:val="24"/>
                <w:szCs w:val="24"/>
              </w:rPr>
              <w:t>7</w:t>
            </w:r>
            <w:r w:rsidRPr="00664975">
              <w:rPr>
                <w:sz w:val="24"/>
                <w:szCs w:val="24"/>
              </w:rPr>
              <w:fldChar w:fldCharType="end"/>
            </w:r>
            <w:bookmarkEnd w:id="284"/>
            <w:bookmarkEnd w:id="285"/>
          </w:p>
        </w:tc>
        <w:tc>
          <w:tcPr>
            <w:tcW w:w="2410" w:type="dxa"/>
            <w:tcBorders>
              <w:top w:val="single" w:sz="6" w:space="0" w:color="000080"/>
              <w:left w:val="single" w:sz="6" w:space="0" w:color="000080"/>
              <w:bottom w:val="single" w:sz="6" w:space="0" w:color="000080"/>
              <w:right w:val="single" w:sz="6" w:space="0" w:color="000080"/>
            </w:tcBorders>
          </w:tcPr>
          <w:p w14:paraId="096E5863" w14:textId="3F6F0205" w:rsidR="00AB7682" w:rsidRPr="00664975" w:rsidRDefault="00AB7682" w:rsidP="00AB7682">
            <w:pPr>
              <w:pStyle w:val="Table10"/>
              <w:rPr>
                <w:sz w:val="24"/>
                <w:szCs w:val="24"/>
              </w:rPr>
            </w:pPr>
            <w:r w:rsidRPr="00664975">
              <w:rPr>
                <w:sz w:val="24"/>
                <w:szCs w:val="24"/>
              </w:rPr>
              <w:t>31993R2454</w:t>
            </w:r>
          </w:p>
        </w:tc>
        <w:tc>
          <w:tcPr>
            <w:tcW w:w="4583" w:type="dxa"/>
            <w:tcBorders>
              <w:top w:val="single" w:sz="6" w:space="0" w:color="000080"/>
              <w:left w:val="single" w:sz="6" w:space="0" w:color="000080"/>
              <w:bottom w:val="single" w:sz="6" w:space="0" w:color="000080"/>
              <w:right w:val="single" w:sz="6" w:space="0" w:color="000080"/>
            </w:tcBorders>
          </w:tcPr>
          <w:p w14:paraId="69418E67" w14:textId="20AD4DE3" w:rsidR="00AB7682" w:rsidRPr="00664975" w:rsidRDefault="00AB7682" w:rsidP="00AB7682">
            <w:pPr>
              <w:pStyle w:val="Table10"/>
              <w:tabs>
                <w:tab w:val="clear" w:pos="567"/>
                <w:tab w:val="clear" w:pos="1134"/>
                <w:tab w:val="clear" w:pos="1701"/>
              </w:tabs>
              <w:jc w:val="both"/>
              <w:rPr>
                <w:sz w:val="24"/>
                <w:szCs w:val="24"/>
                <w:lang w:eastAsia="el-GR"/>
              </w:rPr>
            </w:pPr>
            <w:r w:rsidRPr="00664975">
              <w:rPr>
                <w:sz w:val="24"/>
                <w:szCs w:val="24"/>
                <w:lang w:eastAsia="el-GR"/>
              </w:rPr>
              <w:t>Commission Regulation (EEC) No 2454/93 of 2 July 1993 laying down provisions for the implementation of Council Regulation (EEC) No 2913/92 establishing the Community Customs Code</w:t>
            </w:r>
          </w:p>
        </w:tc>
        <w:tc>
          <w:tcPr>
            <w:tcW w:w="1512" w:type="dxa"/>
            <w:tcBorders>
              <w:top w:val="single" w:sz="6" w:space="0" w:color="000080"/>
              <w:left w:val="single" w:sz="6" w:space="0" w:color="000080"/>
              <w:bottom w:val="single" w:sz="6" w:space="0" w:color="000080"/>
              <w:right w:val="single" w:sz="6" w:space="0" w:color="000080"/>
            </w:tcBorders>
          </w:tcPr>
          <w:p w14:paraId="1300E75A" w14:textId="3391CFAA" w:rsidR="00AB7682" w:rsidRPr="00664975" w:rsidRDefault="00AB7682" w:rsidP="00AB7682">
            <w:pPr>
              <w:pStyle w:val="Table10"/>
              <w:jc w:val="center"/>
              <w:rPr>
                <w:sz w:val="24"/>
                <w:szCs w:val="24"/>
              </w:rPr>
            </w:pPr>
            <w:r w:rsidRPr="00664975">
              <w:rPr>
                <w:sz w:val="24"/>
                <w:szCs w:val="24"/>
                <w:lang w:eastAsia="el-GR"/>
              </w:rPr>
              <w:t>Consolidated version 08/12/2015</w:t>
            </w:r>
          </w:p>
        </w:tc>
      </w:tr>
      <w:tr w:rsidR="007D429D" w:rsidRPr="00664975" w14:paraId="7B6D4930" w14:textId="77777777" w:rsidTr="00610789">
        <w:trPr>
          <w:cantSplit/>
        </w:trPr>
        <w:tc>
          <w:tcPr>
            <w:tcW w:w="567" w:type="dxa"/>
          </w:tcPr>
          <w:p w14:paraId="4990FB3D" w14:textId="07061131" w:rsidR="007D429D" w:rsidRPr="00664975" w:rsidRDefault="007D12CF" w:rsidP="007D429D">
            <w:pPr>
              <w:pStyle w:val="Table10"/>
              <w:jc w:val="center"/>
              <w:rPr>
                <w:sz w:val="24"/>
                <w:szCs w:val="24"/>
              </w:rPr>
            </w:pPr>
            <w:bookmarkStart w:id="286" w:name="R15"/>
            <w:bookmarkStart w:id="287" w:name="NCTS_DMP"/>
            <w:r w:rsidRPr="00664975">
              <w:rPr>
                <w:sz w:val="24"/>
                <w:szCs w:val="24"/>
              </w:rPr>
              <w:t>R</w:t>
            </w:r>
            <w:r w:rsidRPr="00664975">
              <w:rPr>
                <w:sz w:val="24"/>
                <w:szCs w:val="24"/>
              </w:rPr>
              <w:fldChar w:fldCharType="begin"/>
            </w:r>
            <w:r w:rsidRPr="00664975">
              <w:rPr>
                <w:sz w:val="24"/>
                <w:szCs w:val="24"/>
              </w:rPr>
              <w:instrText xml:space="preserve"> seq RefDoc </w:instrText>
            </w:r>
            <w:r w:rsidRPr="00664975">
              <w:rPr>
                <w:sz w:val="24"/>
                <w:szCs w:val="24"/>
              </w:rPr>
              <w:fldChar w:fldCharType="separate"/>
            </w:r>
            <w:r w:rsidR="0097205F">
              <w:rPr>
                <w:noProof/>
                <w:sz w:val="24"/>
                <w:szCs w:val="24"/>
              </w:rPr>
              <w:t>8</w:t>
            </w:r>
            <w:r w:rsidRPr="00664975">
              <w:rPr>
                <w:sz w:val="24"/>
                <w:szCs w:val="24"/>
              </w:rPr>
              <w:fldChar w:fldCharType="end"/>
            </w:r>
            <w:bookmarkEnd w:id="286"/>
            <w:bookmarkEnd w:id="287"/>
          </w:p>
        </w:tc>
        <w:tc>
          <w:tcPr>
            <w:tcW w:w="2410" w:type="dxa"/>
            <w:tcBorders>
              <w:top w:val="single" w:sz="6" w:space="0" w:color="000080"/>
              <w:left w:val="single" w:sz="6" w:space="0" w:color="000080"/>
              <w:bottom w:val="single" w:sz="6" w:space="0" w:color="000080"/>
              <w:right w:val="single" w:sz="6" w:space="0" w:color="000080"/>
            </w:tcBorders>
          </w:tcPr>
          <w:p w14:paraId="5A033790" w14:textId="0ECE4C5C" w:rsidR="007D429D" w:rsidRPr="00664975" w:rsidRDefault="00BC575F" w:rsidP="00897B7B">
            <w:pPr>
              <w:pStyle w:val="Table10"/>
              <w:rPr>
                <w:sz w:val="24"/>
                <w:szCs w:val="24"/>
              </w:rPr>
            </w:pPr>
            <w:hyperlink r:id="rId53" w:history="1">
              <w:r w:rsidR="007D429D" w:rsidRPr="00664975">
                <w:rPr>
                  <w:rStyle w:val="Hyperlink"/>
                  <w:sz w:val="24"/>
                  <w:szCs w:val="24"/>
                </w:rPr>
                <w:t>NCTS</w:t>
              </w:r>
              <w:r w:rsidR="00897B7B" w:rsidRPr="00664975">
                <w:rPr>
                  <w:rStyle w:val="Hyperlink"/>
                  <w:sz w:val="24"/>
                  <w:szCs w:val="24"/>
                </w:rPr>
                <w:t>-</w:t>
              </w:r>
              <w:r w:rsidR="007D429D" w:rsidRPr="00664975">
                <w:rPr>
                  <w:rStyle w:val="Hyperlink"/>
                  <w:sz w:val="24"/>
                  <w:szCs w:val="24"/>
                </w:rPr>
                <w:t>DMP</w:t>
              </w:r>
            </w:hyperlink>
          </w:p>
        </w:tc>
        <w:tc>
          <w:tcPr>
            <w:tcW w:w="4583" w:type="dxa"/>
            <w:tcBorders>
              <w:top w:val="single" w:sz="6" w:space="0" w:color="000080"/>
              <w:left w:val="single" w:sz="6" w:space="0" w:color="000080"/>
              <w:bottom w:val="single" w:sz="6" w:space="0" w:color="000080"/>
              <w:right w:val="single" w:sz="6" w:space="0" w:color="000080"/>
            </w:tcBorders>
          </w:tcPr>
          <w:p w14:paraId="48777870" w14:textId="22FD7868" w:rsidR="007D429D" w:rsidRPr="00664975" w:rsidRDefault="007D429D" w:rsidP="007D429D">
            <w:pPr>
              <w:pStyle w:val="Table10"/>
              <w:tabs>
                <w:tab w:val="clear" w:pos="567"/>
                <w:tab w:val="clear" w:pos="1134"/>
                <w:tab w:val="clear" w:pos="1701"/>
              </w:tabs>
              <w:jc w:val="both"/>
              <w:rPr>
                <w:sz w:val="24"/>
                <w:szCs w:val="24"/>
                <w:lang w:eastAsia="el-GR"/>
              </w:rPr>
            </w:pPr>
            <w:r w:rsidRPr="00664975">
              <w:rPr>
                <w:sz w:val="24"/>
                <w:szCs w:val="24"/>
              </w:rPr>
              <w:t>Data Mapping Artefacts &amp; Reports for NCTS-P5</w:t>
            </w:r>
          </w:p>
        </w:tc>
        <w:tc>
          <w:tcPr>
            <w:tcW w:w="1512" w:type="dxa"/>
            <w:tcBorders>
              <w:top w:val="single" w:sz="6" w:space="0" w:color="000080"/>
              <w:left w:val="single" w:sz="6" w:space="0" w:color="000080"/>
              <w:bottom w:val="single" w:sz="6" w:space="0" w:color="000080"/>
              <w:right w:val="single" w:sz="6" w:space="0" w:color="000080"/>
            </w:tcBorders>
          </w:tcPr>
          <w:p w14:paraId="2A543475" w14:textId="7100EE71" w:rsidR="007D429D" w:rsidRPr="00664975" w:rsidRDefault="007D429D" w:rsidP="007D429D">
            <w:pPr>
              <w:pStyle w:val="Table10"/>
              <w:jc w:val="center"/>
              <w:rPr>
                <w:sz w:val="24"/>
                <w:szCs w:val="24"/>
                <w:lang w:eastAsia="el-GR"/>
              </w:rPr>
            </w:pPr>
            <w:r w:rsidRPr="00664975">
              <w:rPr>
                <w:sz w:val="24"/>
                <w:szCs w:val="24"/>
              </w:rPr>
              <w:t>4.00</w:t>
            </w:r>
          </w:p>
        </w:tc>
      </w:tr>
      <w:tr w:rsidR="00EF1444" w:rsidRPr="00664975" w14:paraId="3CACDCCD" w14:textId="77777777" w:rsidTr="00610789">
        <w:trPr>
          <w:cantSplit/>
        </w:trPr>
        <w:tc>
          <w:tcPr>
            <w:tcW w:w="567" w:type="dxa"/>
          </w:tcPr>
          <w:p w14:paraId="10BE3D44" w14:textId="31B58F87" w:rsidR="00EF1444" w:rsidRPr="00664975" w:rsidRDefault="00EF1444" w:rsidP="00EF1444">
            <w:pPr>
              <w:pStyle w:val="Table10"/>
              <w:jc w:val="center"/>
              <w:rPr>
                <w:sz w:val="24"/>
                <w:szCs w:val="24"/>
              </w:rPr>
            </w:pPr>
            <w:bookmarkStart w:id="288" w:name="_Hlt19184362"/>
            <w:bookmarkStart w:id="289" w:name="FTSS"/>
            <w:bookmarkEnd w:id="288"/>
            <w:r w:rsidRPr="00664975">
              <w:rPr>
                <w:sz w:val="24"/>
                <w:szCs w:val="24"/>
              </w:rPr>
              <w:t>R</w:t>
            </w:r>
            <w:r w:rsidRPr="00664975">
              <w:rPr>
                <w:sz w:val="24"/>
                <w:szCs w:val="24"/>
              </w:rPr>
              <w:fldChar w:fldCharType="begin"/>
            </w:r>
            <w:r w:rsidRPr="00664975">
              <w:rPr>
                <w:sz w:val="24"/>
                <w:szCs w:val="24"/>
              </w:rPr>
              <w:instrText xml:space="preserve"> seq RefDoc </w:instrText>
            </w:r>
            <w:r w:rsidRPr="00664975">
              <w:rPr>
                <w:sz w:val="24"/>
                <w:szCs w:val="24"/>
              </w:rPr>
              <w:fldChar w:fldCharType="separate"/>
            </w:r>
            <w:r w:rsidR="0097205F">
              <w:rPr>
                <w:noProof/>
                <w:sz w:val="24"/>
                <w:szCs w:val="24"/>
              </w:rPr>
              <w:t>9</w:t>
            </w:r>
            <w:r w:rsidRPr="00664975">
              <w:rPr>
                <w:sz w:val="24"/>
                <w:szCs w:val="24"/>
              </w:rPr>
              <w:fldChar w:fldCharType="end"/>
            </w:r>
            <w:bookmarkEnd w:id="289"/>
          </w:p>
        </w:tc>
        <w:tc>
          <w:tcPr>
            <w:tcW w:w="2410" w:type="dxa"/>
            <w:tcBorders>
              <w:top w:val="single" w:sz="6" w:space="0" w:color="000080"/>
              <w:left w:val="single" w:sz="6" w:space="0" w:color="000080"/>
              <w:bottom w:val="single" w:sz="6" w:space="0" w:color="000080"/>
              <w:right w:val="single" w:sz="6" w:space="0" w:color="000080"/>
            </w:tcBorders>
          </w:tcPr>
          <w:p w14:paraId="6D41011D" w14:textId="1B542ACF" w:rsidR="00EF1444" w:rsidRPr="00664975" w:rsidRDefault="00BC575F" w:rsidP="00EF1444">
            <w:pPr>
              <w:pStyle w:val="Table10"/>
              <w:rPr>
                <w:rStyle w:val="Hyperlink"/>
                <w:color w:val="auto"/>
                <w:sz w:val="24"/>
                <w:szCs w:val="24"/>
                <w:u w:val="none"/>
              </w:rPr>
            </w:pPr>
            <w:hyperlink r:id="rId54" w:history="1">
              <w:r w:rsidR="00EF1444" w:rsidRPr="00664975">
                <w:rPr>
                  <w:rStyle w:val="Hyperlink"/>
                  <w:sz w:val="24"/>
                  <w:szCs w:val="24"/>
                </w:rPr>
                <w:t>TSS-FSF-REL4</w:t>
              </w:r>
            </w:hyperlink>
          </w:p>
        </w:tc>
        <w:tc>
          <w:tcPr>
            <w:tcW w:w="4583" w:type="dxa"/>
            <w:tcBorders>
              <w:top w:val="single" w:sz="6" w:space="0" w:color="000080"/>
              <w:left w:val="single" w:sz="6" w:space="0" w:color="000080"/>
              <w:bottom w:val="single" w:sz="6" w:space="0" w:color="000080"/>
              <w:right w:val="single" w:sz="6" w:space="0" w:color="000080"/>
            </w:tcBorders>
          </w:tcPr>
          <w:p w14:paraId="71D4A434" w14:textId="66D561FD" w:rsidR="00EF1444" w:rsidRPr="00664975" w:rsidRDefault="00EF1444" w:rsidP="00EF1444">
            <w:pPr>
              <w:pStyle w:val="Table10"/>
              <w:tabs>
                <w:tab w:val="clear" w:pos="567"/>
                <w:tab w:val="clear" w:pos="1134"/>
                <w:tab w:val="clear" w:pos="1701"/>
              </w:tabs>
              <w:jc w:val="both"/>
              <w:rPr>
                <w:sz w:val="24"/>
                <w:szCs w:val="24"/>
              </w:rPr>
            </w:pPr>
            <w:r w:rsidRPr="00664975">
              <w:rPr>
                <w:sz w:val="24"/>
                <w:szCs w:val="24"/>
              </w:rPr>
              <w:t>Functional Transit System Specification (FTSS) – NCTS Addendum</w:t>
            </w:r>
          </w:p>
        </w:tc>
        <w:tc>
          <w:tcPr>
            <w:tcW w:w="1512" w:type="dxa"/>
            <w:tcBorders>
              <w:top w:val="single" w:sz="6" w:space="0" w:color="000080"/>
              <w:left w:val="single" w:sz="6" w:space="0" w:color="000080"/>
              <w:bottom w:val="single" w:sz="6" w:space="0" w:color="000080"/>
              <w:right w:val="single" w:sz="6" w:space="0" w:color="000080"/>
            </w:tcBorders>
          </w:tcPr>
          <w:p w14:paraId="05AC43AC" w14:textId="212C7C79" w:rsidR="00EF1444" w:rsidRPr="00664975" w:rsidRDefault="00EF1444" w:rsidP="00EF1444">
            <w:pPr>
              <w:pStyle w:val="Table10"/>
              <w:jc w:val="center"/>
              <w:rPr>
                <w:sz w:val="24"/>
                <w:szCs w:val="24"/>
              </w:rPr>
            </w:pPr>
            <w:r w:rsidRPr="00664975">
              <w:rPr>
                <w:sz w:val="24"/>
                <w:szCs w:val="24"/>
              </w:rPr>
              <w:t>4.20</w:t>
            </w:r>
          </w:p>
        </w:tc>
      </w:tr>
      <w:tr w:rsidR="00971458" w:rsidRPr="00664975" w14:paraId="667CAD49" w14:textId="77777777" w:rsidTr="00610789">
        <w:trPr>
          <w:cantSplit/>
        </w:trPr>
        <w:tc>
          <w:tcPr>
            <w:tcW w:w="567" w:type="dxa"/>
          </w:tcPr>
          <w:p w14:paraId="265F9329" w14:textId="4540113E" w:rsidR="00971458" w:rsidRPr="00664975" w:rsidRDefault="00971458" w:rsidP="00971458">
            <w:pPr>
              <w:pStyle w:val="Table10"/>
              <w:jc w:val="center"/>
              <w:rPr>
                <w:sz w:val="24"/>
                <w:szCs w:val="24"/>
              </w:rPr>
            </w:pPr>
            <w:bookmarkStart w:id="290" w:name="_Hlt19271669"/>
            <w:bookmarkStart w:id="291" w:name="R18"/>
            <w:bookmarkStart w:id="292" w:name="NCTS_Functional_Requirements_BPM"/>
            <w:bookmarkEnd w:id="290"/>
            <w:r w:rsidRPr="00664975">
              <w:rPr>
                <w:sz w:val="24"/>
                <w:szCs w:val="24"/>
              </w:rPr>
              <w:t>R</w:t>
            </w:r>
            <w:r w:rsidRPr="00664975">
              <w:rPr>
                <w:sz w:val="24"/>
                <w:szCs w:val="24"/>
              </w:rPr>
              <w:fldChar w:fldCharType="begin"/>
            </w:r>
            <w:r w:rsidRPr="00664975">
              <w:rPr>
                <w:sz w:val="24"/>
                <w:szCs w:val="24"/>
              </w:rPr>
              <w:instrText xml:space="preserve"> seq RefDoc </w:instrText>
            </w:r>
            <w:r w:rsidRPr="00664975">
              <w:rPr>
                <w:sz w:val="24"/>
                <w:szCs w:val="24"/>
              </w:rPr>
              <w:fldChar w:fldCharType="separate"/>
            </w:r>
            <w:r w:rsidR="0097205F">
              <w:rPr>
                <w:noProof/>
                <w:sz w:val="24"/>
                <w:szCs w:val="24"/>
              </w:rPr>
              <w:t>10</w:t>
            </w:r>
            <w:r w:rsidRPr="00664975">
              <w:rPr>
                <w:sz w:val="24"/>
                <w:szCs w:val="24"/>
              </w:rPr>
              <w:fldChar w:fldCharType="end"/>
            </w:r>
            <w:bookmarkEnd w:id="291"/>
            <w:bookmarkEnd w:id="292"/>
          </w:p>
        </w:tc>
        <w:tc>
          <w:tcPr>
            <w:tcW w:w="2410" w:type="dxa"/>
            <w:tcBorders>
              <w:top w:val="single" w:sz="6" w:space="0" w:color="000080"/>
              <w:left w:val="single" w:sz="6" w:space="0" w:color="000080"/>
              <w:bottom w:val="single" w:sz="6" w:space="0" w:color="000080"/>
              <w:right w:val="single" w:sz="6" w:space="0" w:color="000080"/>
            </w:tcBorders>
          </w:tcPr>
          <w:p w14:paraId="3B9D55D9" w14:textId="06FB0252" w:rsidR="00971458" w:rsidRPr="00664975" w:rsidRDefault="00BC575F" w:rsidP="00971458">
            <w:pPr>
              <w:pStyle w:val="Table10"/>
            </w:pPr>
            <w:hyperlink r:id="rId55" w:history="1">
              <w:r w:rsidR="00971458" w:rsidRPr="00664975">
                <w:rPr>
                  <w:rStyle w:val="Hyperlink"/>
                  <w:sz w:val="24"/>
                </w:rPr>
                <w:t>NCTS-P5 L4 BPMs</w:t>
              </w:r>
            </w:hyperlink>
          </w:p>
        </w:tc>
        <w:tc>
          <w:tcPr>
            <w:tcW w:w="4583" w:type="dxa"/>
            <w:tcBorders>
              <w:top w:val="single" w:sz="6" w:space="0" w:color="000080"/>
              <w:left w:val="single" w:sz="6" w:space="0" w:color="000080"/>
              <w:bottom w:val="single" w:sz="6" w:space="0" w:color="000080"/>
              <w:right w:val="single" w:sz="6" w:space="0" w:color="000080"/>
            </w:tcBorders>
          </w:tcPr>
          <w:p w14:paraId="1DF34A63" w14:textId="03C8AB96" w:rsidR="00971458" w:rsidRPr="00664975" w:rsidRDefault="00971458" w:rsidP="00971458">
            <w:pPr>
              <w:pStyle w:val="Table10"/>
              <w:tabs>
                <w:tab w:val="clear" w:pos="567"/>
                <w:tab w:val="clear" w:pos="1134"/>
                <w:tab w:val="clear" w:pos="1701"/>
              </w:tabs>
              <w:jc w:val="both"/>
              <w:rPr>
                <w:sz w:val="24"/>
                <w:szCs w:val="24"/>
              </w:rPr>
            </w:pPr>
            <w:r w:rsidRPr="00664975">
              <w:rPr>
                <w:sz w:val="24"/>
              </w:rPr>
              <w:t>EU Customs Functional Requirements BPM Report for New Computerised Transit System (NCTS)</w:t>
            </w:r>
          </w:p>
        </w:tc>
        <w:tc>
          <w:tcPr>
            <w:tcW w:w="1512" w:type="dxa"/>
            <w:tcBorders>
              <w:top w:val="single" w:sz="6" w:space="0" w:color="000080"/>
              <w:left w:val="single" w:sz="6" w:space="0" w:color="000080"/>
              <w:bottom w:val="single" w:sz="6" w:space="0" w:color="000080"/>
              <w:right w:val="single" w:sz="6" w:space="0" w:color="000080"/>
            </w:tcBorders>
          </w:tcPr>
          <w:p w14:paraId="197988AA" w14:textId="446B4181" w:rsidR="00971458" w:rsidRPr="00664975" w:rsidRDefault="00971458" w:rsidP="00971458">
            <w:pPr>
              <w:pStyle w:val="Table10"/>
              <w:jc w:val="center"/>
              <w:rPr>
                <w:sz w:val="24"/>
                <w:szCs w:val="24"/>
              </w:rPr>
            </w:pPr>
            <w:r w:rsidRPr="00664975">
              <w:rPr>
                <w:sz w:val="24"/>
              </w:rPr>
              <w:t>6.00</w:t>
            </w:r>
          </w:p>
        </w:tc>
      </w:tr>
      <w:tr w:rsidR="0082530A" w:rsidRPr="00664975" w14:paraId="54D6E5EF" w14:textId="77777777" w:rsidTr="00610789">
        <w:trPr>
          <w:cantSplit/>
        </w:trPr>
        <w:tc>
          <w:tcPr>
            <w:tcW w:w="567" w:type="dxa"/>
          </w:tcPr>
          <w:p w14:paraId="07CC62E0" w14:textId="7416488D" w:rsidR="0082530A" w:rsidRPr="00664975" w:rsidRDefault="0082530A" w:rsidP="0082530A">
            <w:pPr>
              <w:pStyle w:val="Table10"/>
              <w:jc w:val="center"/>
              <w:rPr>
                <w:sz w:val="24"/>
                <w:szCs w:val="24"/>
              </w:rPr>
            </w:pPr>
            <w:bookmarkStart w:id="293" w:name="FSS_NCTS"/>
            <w:r w:rsidRPr="00664975">
              <w:rPr>
                <w:sz w:val="24"/>
                <w:szCs w:val="24"/>
              </w:rPr>
              <w:t>R</w:t>
            </w:r>
            <w:r w:rsidRPr="00664975">
              <w:rPr>
                <w:sz w:val="24"/>
                <w:szCs w:val="24"/>
              </w:rPr>
              <w:fldChar w:fldCharType="begin"/>
            </w:r>
            <w:r w:rsidRPr="00664975">
              <w:rPr>
                <w:sz w:val="24"/>
                <w:szCs w:val="24"/>
              </w:rPr>
              <w:instrText xml:space="preserve"> seq RefDoc </w:instrText>
            </w:r>
            <w:r w:rsidRPr="00664975">
              <w:rPr>
                <w:sz w:val="24"/>
                <w:szCs w:val="24"/>
              </w:rPr>
              <w:fldChar w:fldCharType="separate"/>
            </w:r>
            <w:r w:rsidR="0097205F">
              <w:rPr>
                <w:noProof/>
                <w:sz w:val="24"/>
                <w:szCs w:val="24"/>
              </w:rPr>
              <w:t>11</w:t>
            </w:r>
            <w:r w:rsidRPr="00664975">
              <w:rPr>
                <w:sz w:val="24"/>
                <w:szCs w:val="24"/>
              </w:rPr>
              <w:fldChar w:fldCharType="end"/>
            </w:r>
            <w:bookmarkEnd w:id="293"/>
          </w:p>
        </w:tc>
        <w:tc>
          <w:tcPr>
            <w:tcW w:w="2410" w:type="dxa"/>
            <w:tcBorders>
              <w:top w:val="single" w:sz="6" w:space="0" w:color="000080"/>
              <w:left w:val="single" w:sz="6" w:space="0" w:color="000080"/>
              <w:bottom w:val="single" w:sz="6" w:space="0" w:color="000080"/>
              <w:right w:val="single" w:sz="6" w:space="0" w:color="000080"/>
            </w:tcBorders>
          </w:tcPr>
          <w:p w14:paraId="46F9DEDA" w14:textId="15EA3DAA" w:rsidR="0082530A" w:rsidRPr="00664975" w:rsidRDefault="00BC575F" w:rsidP="0082530A">
            <w:pPr>
              <w:pStyle w:val="Table10"/>
            </w:pPr>
            <w:hyperlink r:id="rId56" w:history="1">
              <w:r w:rsidR="0082530A" w:rsidRPr="00664975">
                <w:rPr>
                  <w:rStyle w:val="Hyperlink"/>
                  <w:sz w:val="24"/>
                  <w:szCs w:val="24"/>
                </w:rPr>
                <w:t>FSS-UCC NCTS</w:t>
              </w:r>
              <w:r w:rsidR="00897B7B" w:rsidRPr="00664975">
                <w:rPr>
                  <w:rStyle w:val="Hyperlink"/>
                  <w:sz w:val="24"/>
                  <w:szCs w:val="24"/>
                </w:rPr>
                <w:t>-P5</w:t>
              </w:r>
            </w:hyperlink>
          </w:p>
        </w:tc>
        <w:tc>
          <w:tcPr>
            <w:tcW w:w="4583" w:type="dxa"/>
            <w:tcBorders>
              <w:top w:val="single" w:sz="6" w:space="0" w:color="000080"/>
              <w:left w:val="single" w:sz="6" w:space="0" w:color="000080"/>
              <w:bottom w:val="single" w:sz="6" w:space="0" w:color="000080"/>
              <w:right w:val="single" w:sz="6" w:space="0" w:color="000080"/>
            </w:tcBorders>
          </w:tcPr>
          <w:p w14:paraId="7AE722DD" w14:textId="5EB25162" w:rsidR="0082530A" w:rsidRPr="00664975" w:rsidRDefault="0082530A" w:rsidP="00897B7B">
            <w:pPr>
              <w:pStyle w:val="Table10"/>
              <w:tabs>
                <w:tab w:val="clear" w:pos="567"/>
                <w:tab w:val="clear" w:pos="1134"/>
                <w:tab w:val="clear" w:pos="1701"/>
              </w:tabs>
              <w:jc w:val="both"/>
              <w:rPr>
                <w:sz w:val="24"/>
              </w:rPr>
            </w:pPr>
            <w:r w:rsidRPr="00664975">
              <w:rPr>
                <w:sz w:val="24"/>
                <w:szCs w:val="24"/>
              </w:rPr>
              <w:t xml:space="preserve">FSS-UCC NCTS </w:t>
            </w:r>
            <w:r w:rsidR="00897B7B" w:rsidRPr="00664975">
              <w:rPr>
                <w:sz w:val="24"/>
                <w:szCs w:val="24"/>
              </w:rPr>
              <w:t>Phase5 (</w:t>
            </w:r>
            <w:r w:rsidRPr="00664975">
              <w:rPr>
                <w:sz w:val="24"/>
                <w:szCs w:val="24"/>
              </w:rPr>
              <w:t>Re-SfA</w:t>
            </w:r>
            <w:r w:rsidR="00897B7B" w:rsidRPr="00664975">
              <w:rPr>
                <w:sz w:val="24"/>
                <w:szCs w:val="24"/>
              </w:rPr>
              <w:t>)</w:t>
            </w:r>
          </w:p>
        </w:tc>
        <w:tc>
          <w:tcPr>
            <w:tcW w:w="1512" w:type="dxa"/>
            <w:tcBorders>
              <w:top w:val="single" w:sz="6" w:space="0" w:color="000080"/>
              <w:left w:val="single" w:sz="6" w:space="0" w:color="000080"/>
              <w:bottom w:val="single" w:sz="6" w:space="0" w:color="000080"/>
              <w:right w:val="single" w:sz="6" w:space="0" w:color="000080"/>
            </w:tcBorders>
          </w:tcPr>
          <w:p w14:paraId="1031780B" w14:textId="1E32625F" w:rsidR="0082530A" w:rsidRPr="00664975" w:rsidRDefault="0082530A" w:rsidP="0082530A">
            <w:pPr>
              <w:pStyle w:val="Table10"/>
              <w:jc w:val="center"/>
              <w:rPr>
                <w:sz w:val="24"/>
              </w:rPr>
            </w:pPr>
            <w:r w:rsidRPr="00664975">
              <w:rPr>
                <w:sz w:val="24"/>
                <w:szCs w:val="24"/>
              </w:rPr>
              <w:t>4.20</w:t>
            </w:r>
          </w:p>
        </w:tc>
      </w:tr>
    </w:tbl>
    <w:p w14:paraId="64B67555" w14:textId="5A39A728" w:rsidR="009A7618" w:rsidRPr="00664975" w:rsidRDefault="009A7618">
      <w:pPr>
        <w:pStyle w:val="Caption"/>
      </w:pPr>
      <w:bookmarkStart w:id="294" w:name="_Toc474121100"/>
      <w:bookmarkStart w:id="295" w:name="_Toc46228984"/>
      <w:bookmarkStart w:id="296" w:name="_Toc45648975"/>
      <w:bookmarkStart w:id="297" w:name="_Toc46393080"/>
      <w:bookmarkEnd w:id="274"/>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3</w:t>
      </w:r>
      <w:r w:rsidR="00216C40" w:rsidRPr="00664975">
        <w:fldChar w:fldCharType="end"/>
      </w:r>
      <w:r w:rsidRPr="00664975">
        <w:t>: Reference Documents</w:t>
      </w:r>
      <w:bookmarkEnd w:id="294"/>
      <w:bookmarkEnd w:id="295"/>
      <w:bookmarkEnd w:id="296"/>
      <w:bookmarkEnd w:id="297"/>
    </w:p>
    <w:p w14:paraId="46C026EE" w14:textId="04F882F1" w:rsidR="009A7618" w:rsidRPr="00664975" w:rsidRDefault="009A7618">
      <w:r w:rsidRPr="00664975">
        <w:t>The first document, [</w:t>
      </w:r>
      <w:r w:rsidR="00A20921" w:rsidRPr="00664975">
        <w:fldChar w:fldCharType="begin"/>
      </w:r>
      <w:r w:rsidR="00A20921" w:rsidRPr="00664975">
        <w:instrText xml:space="preserve"> REF  TEMPO_Glossary \h </w:instrText>
      </w:r>
      <w:r w:rsidR="00A20921" w:rsidRPr="00664975">
        <w:fldChar w:fldCharType="separate"/>
      </w:r>
      <w:r w:rsidR="0097205F" w:rsidRPr="00664975">
        <w:rPr>
          <w:szCs w:val="24"/>
        </w:rPr>
        <w:t>R</w:t>
      </w:r>
      <w:r w:rsidR="0097205F">
        <w:rPr>
          <w:noProof/>
          <w:szCs w:val="24"/>
        </w:rPr>
        <w:t>1</w:t>
      </w:r>
      <w:r w:rsidR="00A20921" w:rsidRPr="00664975">
        <w:fldChar w:fldCharType="end"/>
      </w:r>
      <w:r w:rsidRPr="00664975">
        <w:t>], contains the glossary</w:t>
      </w:r>
      <w:r w:rsidR="005B72D7" w:rsidRPr="00664975">
        <w:t xml:space="preserve"> </w:t>
      </w:r>
      <w:r w:rsidR="000F362F" w:rsidRPr="00664975">
        <w:t xml:space="preserve">encompassing </w:t>
      </w:r>
      <w:r w:rsidRPr="00664975">
        <w:t>terminology, acronyms and abbreviations used in NCTS.</w:t>
      </w:r>
    </w:p>
    <w:p w14:paraId="4FC00388" w14:textId="4CD694F0" w:rsidR="00D11F21" w:rsidRPr="00664975" w:rsidRDefault="00B90379">
      <w:r w:rsidRPr="00664975">
        <w:t>[</w:t>
      </w:r>
      <w:r w:rsidR="007F797E" w:rsidRPr="00664975">
        <w:fldChar w:fldCharType="begin"/>
      </w:r>
      <w:r w:rsidR="007F797E" w:rsidRPr="00664975">
        <w:instrText xml:space="preserve"> REF  DDNTA \h </w:instrText>
      </w:r>
      <w:r w:rsidR="007F797E" w:rsidRPr="00664975">
        <w:fldChar w:fldCharType="separate"/>
      </w:r>
      <w:r w:rsidR="0097205F" w:rsidRPr="00664975">
        <w:rPr>
          <w:szCs w:val="24"/>
        </w:rPr>
        <w:t>R</w:t>
      </w:r>
      <w:r w:rsidR="0097205F">
        <w:rPr>
          <w:noProof/>
          <w:szCs w:val="24"/>
        </w:rPr>
        <w:t>2</w:t>
      </w:r>
      <w:r w:rsidR="007F797E" w:rsidRPr="00664975">
        <w:fldChar w:fldCharType="end"/>
      </w:r>
      <w:r w:rsidRPr="00664975">
        <w:t>] is a Design Document for National Transit Application</w:t>
      </w:r>
      <w:r w:rsidR="005074FF" w:rsidRPr="00664975">
        <w:t>s</w:t>
      </w:r>
      <w:r w:rsidR="00B45FBD" w:rsidRPr="00664975">
        <w:t xml:space="preserve"> in NCTS</w:t>
      </w:r>
      <w:r w:rsidR="006E1DF4" w:rsidRPr="00664975">
        <w:t>-P4</w:t>
      </w:r>
      <w:r w:rsidRPr="00664975">
        <w:t>, which is aligned to the RFC-List.29.</w:t>
      </w:r>
    </w:p>
    <w:p w14:paraId="2EC6F83A" w14:textId="3BFC6A72" w:rsidR="003B6E28" w:rsidRPr="00664975" w:rsidRDefault="003B6E28" w:rsidP="00393067">
      <w:r w:rsidRPr="00664975">
        <w:t>The</w:t>
      </w:r>
      <w:r w:rsidR="00BB7214" w:rsidRPr="00664975">
        <w:t xml:space="preserve"> EU Customs Data Model</w:t>
      </w:r>
      <w:r w:rsidRPr="00664975">
        <w:t xml:space="preserve"> [</w:t>
      </w:r>
      <w:r w:rsidR="00040ED2" w:rsidRPr="00664975">
        <w:fldChar w:fldCharType="begin"/>
      </w:r>
      <w:r w:rsidR="00040ED2" w:rsidRPr="00664975">
        <w:instrText xml:space="preserve"> REF  EUCDM \h </w:instrText>
      </w:r>
      <w:r w:rsidR="00040ED2" w:rsidRPr="00664975">
        <w:fldChar w:fldCharType="separate"/>
      </w:r>
      <w:r w:rsidR="0097205F" w:rsidRPr="00664975">
        <w:rPr>
          <w:szCs w:val="24"/>
        </w:rPr>
        <w:t>R</w:t>
      </w:r>
      <w:r w:rsidR="0097205F">
        <w:rPr>
          <w:noProof/>
          <w:szCs w:val="24"/>
        </w:rPr>
        <w:t>3</w:t>
      </w:r>
      <w:r w:rsidR="00040ED2" w:rsidRPr="00664975">
        <w:fldChar w:fldCharType="end"/>
      </w:r>
      <w:r w:rsidRPr="00664975">
        <w:t>]</w:t>
      </w:r>
      <w:r w:rsidR="000D6F4F" w:rsidRPr="00664975">
        <w:t xml:space="preserve"> </w:t>
      </w:r>
      <w:r w:rsidR="00BB7214" w:rsidRPr="00664975">
        <w:t xml:space="preserve">is a technical instrument that </w:t>
      </w:r>
      <w:r w:rsidR="00393067" w:rsidRPr="00664975">
        <w:t xml:space="preserve">models the data requirements laid down by </w:t>
      </w:r>
      <w:r w:rsidR="001E1502" w:rsidRPr="00664975">
        <w:t xml:space="preserve">the </w:t>
      </w:r>
      <w:r w:rsidR="00393067" w:rsidRPr="00664975">
        <w:t xml:space="preserve">EU customs legislation and presents a single, authoritative source of information for </w:t>
      </w:r>
      <w:r w:rsidR="00864269" w:rsidRPr="00664975">
        <w:t xml:space="preserve">the technical developments of the different IT systems that are used for data processing by </w:t>
      </w:r>
      <w:r w:rsidR="0035183F" w:rsidRPr="00664975">
        <w:t xml:space="preserve">the </w:t>
      </w:r>
      <w:r w:rsidR="00864269" w:rsidRPr="00664975">
        <w:t>customs in the EU</w:t>
      </w:r>
      <w:r w:rsidR="00393067" w:rsidRPr="00664975">
        <w:t>.</w:t>
      </w:r>
    </w:p>
    <w:p w14:paraId="4BBE6298" w14:textId="787B899D" w:rsidR="00216FE5" w:rsidRPr="00664975" w:rsidRDefault="00216FE5" w:rsidP="00AD25FB">
      <w:r w:rsidRPr="00664975">
        <w:t>The [</w:t>
      </w:r>
      <w:r w:rsidR="00DE5A95" w:rsidRPr="00664975">
        <w:fldChar w:fldCharType="begin"/>
      </w:r>
      <w:r w:rsidR="00DE5A95" w:rsidRPr="00664975">
        <w:instrText xml:space="preserve"> REF  DDSPEED \h </w:instrText>
      </w:r>
      <w:r w:rsidR="00DE5A95" w:rsidRPr="00664975">
        <w:fldChar w:fldCharType="separate"/>
      </w:r>
      <w:r w:rsidR="0097205F" w:rsidRPr="00664975">
        <w:rPr>
          <w:szCs w:val="24"/>
        </w:rPr>
        <w:t>R</w:t>
      </w:r>
      <w:r w:rsidR="0097205F">
        <w:rPr>
          <w:noProof/>
          <w:szCs w:val="24"/>
        </w:rPr>
        <w:t>4</w:t>
      </w:r>
      <w:r w:rsidR="00DE5A95" w:rsidRPr="00664975">
        <w:fldChar w:fldCharType="end"/>
      </w:r>
      <w:r w:rsidRPr="00664975">
        <w:t>]</w:t>
      </w:r>
      <w:r w:rsidR="00886DA0" w:rsidRPr="00664975">
        <w:t xml:space="preserve"> is a design document for NCTS/TIR-DATA (SPEED2)</w:t>
      </w:r>
      <w:r w:rsidR="00AD25FB" w:rsidRPr="00664975">
        <w:t>.</w:t>
      </w:r>
    </w:p>
    <w:p w14:paraId="556D6F98" w14:textId="75F7C71E" w:rsidR="00221402" w:rsidRPr="00664975" w:rsidRDefault="00221402" w:rsidP="00AD25FB">
      <w:r w:rsidRPr="00664975">
        <w:lastRenderedPageBreak/>
        <w:t>[</w:t>
      </w:r>
      <w:r w:rsidR="00E362DA" w:rsidRPr="00664975">
        <w:fldChar w:fldCharType="begin"/>
      </w:r>
      <w:r w:rsidR="00E362DA" w:rsidRPr="00664975">
        <w:instrText xml:space="preserve"> REF  NCTS_Technical_Specifications \h </w:instrText>
      </w:r>
      <w:r w:rsidR="00E362DA" w:rsidRPr="00664975">
        <w:fldChar w:fldCharType="separate"/>
      </w:r>
      <w:r w:rsidR="0097205F" w:rsidRPr="00664975">
        <w:rPr>
          <w:szCs w:val="24"/>
        </w:rPr>
        <w:t>R</w:t>
      </w:r>
      <w:r w:rsidR="0097205F">
        <w:rPr>
          <w:noProof/>
          <w:szCs w:val="24"/>
        </w:rPr>
        <w:t>5</w:t>
      </w:r>
      <w:r w:rsidR="00E362DA" w:rsidRPr="00664975">
        <w:fldChar w:fldCharType="end"/>
      </w:r>
      <w:r w:rsidRPr="00664975">
        <w:t xml:space="preserve">] aims at defining the conversion of the </w:t>
      </w:r>
      <w:r w:rsidRPr="00664975">
        <w:rPr>
          <w:i/>
        </w:rPr>
        <w:t>Information Exchange</w:t>
      </w:r>
      <w:r w:rsidRPr="00664975">
        <w:t xml:space="preserve"> messages during the </w:t>
      </w:r>
      <w:r w:rsidR="0013449E" w:rsidRPr="00664975">
        <w:t>Transitional Period</w:t>
      </w:r>
      <w:r w:rsidRPr="00664975">
        <w:t xml:space="preserve">, namely the conversion of </w:t>
      </w:r>
      <w:r w:rsidR="00BB7987" w:rsidRPr="00664975">
        <w:t>those</w:t>
      </w:r>
      <w:r w:rsidRPr="00664975">
        <w:t xml:space="preserve"> messages from the current system (NCTS-P4) to the transitional structure of the UCC system (NCTS-P5) and vice-versa.</w:t>
      </w:r>
    </w:p>
    <w:p w14:paraId="2F8B9ADB" w14:textId="34003AA7" w:rsidR="009B6E65" w:rsidRPr="00664975" w:rsidRDefault="000D42F5" w:rsidP="009B6E65">
      <w:pPr>
        <w:rPr>
          <w:sz w:val="23"/>
          <w:szCs w:val="23"/>
        </w:rPr>
      </w:pPr>
      <w:r w:rsidRPr="00664975">
        <w:rPr>
          <w:sz w:val="23"/>
          <w:szCs w:val="23"/>
        </w:rPr>
        <w:t>[</w:t>
      </w:r>
      <w:r w:rsidR="00830933" w:rsidRPr="00664975">
        <w:rPr>
          <w:sz w:val="23"/>
          <w:szCs w:val="23"/>
        </w:rPr>
        <w:fldChar w:fldCharType="begin"/>
      </w:r>
      <w:r w:rsidR="00830933" w:rsidRPr="00664975">
        <w:rPr>
          <w:sz w:val="23"/>
          <w:szCs w:val="23"/>
        </w:rPr>
        <w:instrText xml:space="preserve"> REF  R2913 \h </w:instrText>
      </w:r>
      <w:r w:rsidR="00830933" w:rsidRPr="00664975">
        <w:rPr>
          <w:sz w:val="23"/>
          <w:szCs w:val="23"/>
        </w:rPr>
      </w:r>
      <w:r w:rsidR="00830933" w:rsidRPr="00664975">
        <w:rPr>
          <w:sz w:val="23"/>
          <w:szCs w:val="23"/>
        </w:rPr>
        <w:fldChar w:fldCharType="separate"/>
      </w:r>
      <w:r w:rsidR="0097205F" w:rsidRPr="00664975">
        <w:rPr>
          <w:szCs w:val="24"/>
        </w:rPr>
        <w:t>R</w:t>
      </w:r>
      <w:r w:rsidR="0097205F">
        <w:rPr>
          <w:noProof/>
          <w:szCs w:val="24"/>
        </w:rPr>
        <w:t>6</w:t>
      </w:r>
      <w:r w:rsidR="00830933" w:rsidRPr="00664975">
        <w:rPr>
          <w:sz w:val="23"/>
          <w:szCs w:val="23"/>
        </w:rPr>
        <w:fldChar w:fldCharType="end"/>
      </w:r>
      <w:r w:rsidRPr="00664975">
        <w:rPr>
          <w:sz w:val="23"/>
          <w:szCs w:val="23"/>
        </w:rPr>
        <w:t xml:space="preserve">] </w:t>
      </w:r>
      <w:r w:rsidR="00CF2BAA" w:rsidRPr="00664975">
        <w:t xml:space="preserve">is the Community Customs Code (CCC) and </w:t>
      </w:r>
      <w:r w:rsidRPr="00664975">
        <w:rPr>
          <w:sz w:val="23"/>
          <w:szCs w:val="23"/>
        </w:rPr>
        <w:t>[</w:t>
      </w:r>
      <w:r w:rsidR="00DB0C44" w:rsidRPr="00664975">
        <w:rPr>
          <w:sz w:val="23"/>
          <w:szCs w:val="23"/>
        </w:rPr>
        <w:fldChar w:fldCharType="begin"/>
      </w:r>
      <w:r w:rsidR="00DB0C44" w:rsidRPr="00664975">
        <w:rPr>
          <w:sz w:val="23"/>
          <w:szCs w:val="23"/>
        </w:rPr>
        <w:instrText xml:space="preserve"> REF  R2454 \h </w:instrText>
      </w:r>
      <w:r w:rsidR="00DB0C44" w:rsidRPr="00664975">
        <w:rPr>
          <w:sz w:val="23"/>
          <w:szCs w:val="23"/>
        </w:rPr>
      </w:r>
      <w:r w:rsidR="00DB0C44" w:rsidRPr="00664975">
        <w:rPr>
          <w:sz w:val="23"/>
          <w:szCs w:val="23"/>
        </w:rPr>
        <w:fldChar w:fldCharType="separate"/>
      </w:r>
      <w:r w:rsidR="0097205F" w:rsidRPr="00664975">
        <w:rPr>
          <w:szCs w:val="24"/>
        </w:rPr>
        <w:t>R</w:t>
      </w:r>
      <w:r w:rsidR="0097205F">
        <w:rPr>
          <w:noProof/>
          <w:szCs w:val="24"/>
        </w:rPr>
        <w:t>7</w:t>
      </w:r>
      <w:r w:rsidR="00DB0C44" w:rsidRPr="00664975">
        <w:rPr>
          <w:sz w:val="23"/>
          <w:szCs w:val="23"/>
        </w:rPr>
        <w:fldChar w:fldCharType="end"/>
      </w:r>
      <w:r w:rsidRPr="00664975">
        <w:rPr>
          <w:sz w:val="23"/>
          <w:szCs w:val="23"/>
        </w:rPr>
        <w:t xml:space="preserve">] </w:t>
      </w:r>
      <w:r w:rsidR="00CF2BAA" w:rsidRPr="00664975">
        <w:rPr>
          <w:sz w:val="23"/>
          <w:szCs w:val="23"/>
        </w:rPr>
        <w:t>is its implementing provisions</w:t>
      </w:r>
      <w:r w:rsidR="00163A1F" w:rsidRPr="00664975">
        <w:rPr>
          <w:sz w:val="23"/>
          <w:szCs w:val="23"/>
        </w:rPr>
        <w:t>.</w:t>
      </w:r>
    </w:p>
    <w:p w14:paraId="0B2A8FF3" w14:textId="6E92D505" w:rsidR="00A15564" w:rsidRPr="00664975" w:rsidRDefault="00A15564" w:rsidP="00A15564">
      <w:r w:rsidRPr="00664975">
        <w:rPr>
          <w:szCs w:val="24"/>
        </w:rPr>
        <w:t>Document [</w:t>
      </w:r>
      <w:r w:rsidR="001A1A21" w:rsidRPr="00664975">
        <w:rPr>
          <w:szCs w:val="24"/>
        </w:rPr>
        <w:fldChar w:fldCharType="begin"/>
      </w:r>
      <w:r w:rsidR="001A1A21" w:rsidRPr="00664975">
        <w:rPr>
          <w:szCs w:val="24"/>
        </w:rPr>
        <w:instrText xml:space="preserve"> REF  NCTS_DMP \h </w:instrText>
      </w:r>
      <w:r w:rsidR="001A1A21" w:rsidRPr="00664975">
        <w:rPr>
          <w:szCs w:val="24"/>
        </w:rPr>
      </w:r>
      <w:r w:rsidR="001A1A21" w:rsidRPr="00664975">
        <w:rPr>
          <w:szCs w:val="24"/>
        </w:rPr>
        <w:fldChar w:fldCharType="separate"/>
      </w:r>
      <w:r w:rsidR="0097205F" w:rsidRPr="00664975">
        <w:rPr>
          <w:szCs w:val="24"/>
        </w:rPr>
        <w:t>R</w:t>
      </w:r>
      <w:r w:rsidR="0097205F">
        <w:rPr>
          <w:noProof/>
          <w:szCs w:val="24"/>
        </w:rPr>
        <w:t>8</w:t>
      </w:r>
      <w:r w:rsidR="001A1A21" w:rsidRPr="00664975">
        <w:rPr>
          <w:szCs w:val="24"/>
        </w:rPr>
        <w:fldChar w:fldCharType="end"/>
      </w:r>
      <w:r w:rsidRPr="00664975">
        <w:rPr>
          <w:szCs w:val="24"/>
        </w:rPr>
        <w:t xml:space="preserve">] </w:t>
      </w:r>
      <w:r w:rsidRPr="00664975">
        <w:t>is the Data Mapping Artefacts &amp; Reports for NCTS-P5</w:t>
      </w:r>
      <w:r w:rsidR="00C0672F" w:rsidRPr="00664975">
        <w:t>.</w:t>
      </w:r>
    </w:p>
    <w:p w14:paraId="221910A6" w14:textId="59B881CA" w:rsidR="00206111" w:rsidRPr="00664975" w:rsidRDefault="00206111" w:rsidP="00701A81">
      <w:r w:rsidRPr="00664975">
        <w:t>Document [</w:t>
      </w:r>
      <w:r w:rsidR="00B92E43" w:rsidRPr="00664975">
        <w:fldChar w:fldCharType="begin"/>
      </w:r>
      <w:r w:rsidR="00B92E43" w:rsidRPr="00664975">
        <w:instrText xml:space="preserve"> REF  FTSS \h </w:instrText>
      </w:r>
      <w:r w:rsidR="00B92E43" w:rsidRPr="00664975">
        <w:fldChar w:fldCharType="separate"/>
      </w:r>
      <w:r w:rsidR="0097205F" w:rsidRPr="00664975">
        <w:rPr>
          <w:szCs w:val="24"/>
        </w:rPr>
        <w:t>R</w:t>
      </w:r>
      <w:r w:rsidR="0097205F">
        <w:rPr>
          <w:noProof/>
          <w:szCs w:val="24"/>
        </w:rPr>
        <w:t>9</w:t>
      </w:r>
      <w:r w:rsidR="00B92E43" w:rsidRPr="00664975">
        <w:fldChar w:fldCharType="end"/>
      </w:r>
      <w:r w:rsidRPr="00664975">
        <w:t xml:space="preserve">] is the Functional Transit System Specification. It provides a detailed description of its functional specification, in alignment with the </w:t>
      </w:r>
      <w:r w:rsidRPr="00664975">
        <w:rPr>
          <w:szCs w:val="24"/>
        </w:rPr>
        <w:t xml:space="preserve">Functional Requirements Business Process Models and </w:t>
      </w:r>
      <w:r w:rsidRPr="00664975">
        <w:rPr>
          <w:i/>
          <w:szCs w:val="24"/>
        </w:rPr>
        <w:t>Information Exchanges</w:t>
      </w:r>
      <w:r w:rsidRPr="00664975">
        <w:rPr>
          <w:szCs w:val="24"/>
        </w:rPr>
        <w:t xml:space="preserve"> for NCTS [</w:t>
      </w:r>
      <w:r w:rsidR="003D5E19" w:rsidRPr="00664975">
        <w:rPr>
          <w:szCs w:val="24"/>
        </w:rPr>
        <w:fldChar w:fldCharType="begin"/>
      </w:r>
      <w:r w:rsidR="003D5E19" w:rsidRPr="00664975">
        <w:rPr>
          <w:szCs w:val="24"/>
        </w:rPr>
        <w:instrText xml:space="preserve"> REF  NCTS_Functional_Requirements_BPM \h </w:instrText>
      </w:r>
      <w:r w:rsidR="003D5E19" w:rsidRPr="00664975">
        <w:rPr>
          <w:szCs w:val="24"/>
        </w:rPr>
      </w:r>
      <w:r w:rsidR="003D5E19" w:rsidRPr="00664975">
        <w:rPr>
          <w:szCs w:val="24"/>
        </w:rPr>
        <w:fldChar w:fldCharType="separate"/>
      </w:r>
      <w:r w:rsidR="0097205F" w:rsidRPr="00664975">
        <w:rPr>
          <w:szCs w:val="24"/>
        </w:rPr>
        <w:t>R</w:t>
      </w:r>
      <w:r w:rsidR="0097205F">
        <w:rPr>
          <w:noProof/>
          <w:szCs w:val="24"/>
        </w:rPr>
        <w:t>10</w:t>
      </w:r>
      <w:r w:rsidR="003D5E19" w:rsidRPr="00664975">
        <w:rPr>
          <w:szCs w:val="24"/>
        </w:rPr>
        <w:fldChar w:fldCharType="end"/>
      </w:r>
      <w:r w:rsidRPr="00664975">
        <w:rPr>
          <w:szCs w:val="24"/>
        </w:rPr>
        <w:t>]</w:t>
      </w:r>
      <w:r w:rsidRPr="00664975">
        <w:t>;</w:t>
      </w:r>
    </w:p>
    <w:p w14:paraId="0D4BB0A4" w14:textId="6FBB25E2" w:rsidR="00E10F56" w:rsidRPr="00664975" w:rsidRDefault="00E10F56" w:rsidP="00701A81">
      <w:r w:rsidRPr="00664975">
        <w:t>Document [</w:t>
      </w:r>
      <w:r w:rsidR="00F2167B" w:rsidRPr="00664975">
        <w:fldChar w:fldCharType="begin"/>
      </w:r>
      <w:r w:rsidR="00F2167B" w:rsidRPr="00664975">
        <w:instrText xml:space="preserve"> REF  NCTS_Functional_Requirements_BPM \h </w:instrText>
      </w:r>
      <w:r w:rsidR="00F2167B" w:rsidRPr="00664975">
        <w:fldChar w:fldCharType="separate"/>
      </w:r>
      <w:r w:rsidR="0097205F" w:rsidRPr="00664975">
        <w:rPr>
          <w:szCs w:val="24"/>
        </w:rPr>
        <w:t>R</w:t>
      </w:r>
      <w:r w:rsidR="0097205F">
        <w:rPr>
          <w:noProof/>
          <w:szCs w:val="24"/>
        </w:rPr>
        <w:t>10</w:t>
      </w:r>
      <w:r w:rsidR="00F2167B" w:rsidRPr="00664975">
        <w:fldChar w:fldCharType="end"/>
      </w:r>
      <w:r w:rsidRPr="00664975">
        <w:t xml:space="preserve">] presents the Level 4 Functional Requirements Processes for the New Computerised Transit System. This includes processes that show the human interaction tasks </w:t>
      </w:r>
      <w:r w:rsidR="00725A53" w:rsidRPr="00664975">
        <w:t>and the</w:t>
      </w:r>
      <w:r w:rsidRPr="00664975">
        <w:t xml:space="preserve"> automated tasks, the data of the </w:t>
      </w:r>
      <w:r w:rsidRPr="00664975">
        <w:rPr>
          <w:i/>
        </w:rPr>
        <w:t>Information Exchanges</w:t>
      </w:r>
      <w:r w:rsidRPr="00664975">
        <w:t>, functional requirements and non-functional requirements, input and output data and services.</w:t>
      </w:r>
    </w:p>
    <w:p w14:paraId="5DE95088" w14:textId="169C76E6" w:rsidR="00A95672" w:rsidRPr="00664975" w:rsidRDefault="002F575D" w:rsidP="00A95672">
      <w:pPr>
        <w:pStyle w:val="Heading3"/>
        <w:tabs>
          <w:tab w:val="clear" w:pos="864"/>
        </w:tabs>
      </w:pPr>
      <w:bookmarkStart w:id="298" w:name="_Ref18826459"/>
      <w:bookmarkStart w:id="299" w:name="_Toc19111893"/>
      <w:bookmarkStart w:id="300" w:name="_Toc45648697"/>
      <w:bookmarkStart w:id="301" w:name="_Toc46392803"/>
      <w:r w:rsidRPr="00664975">
        <w:t>NCTS-P5</w:t>
      </w:r>
      <w:r w:rsidR="00A95672" w:rsidRPr="00664975">
        <w:t xml:space="preserve"> L4 BPMs/FSS &amp; EUCDM</w:t>
      </w:r>
      <w:bookmarkEnd w:id="298"/>
      <w:bookmarkEnd w:id="299"/>
      <w:bookmarkEnd w:id="300"/>
      <w:bookmarkEnd w:id="301"/>
    </w:p>
    <w:p w14:paraId="5AC36146" w14:textId="02961DE7" w:rsidR="00A95672" w:rsidRPr="00664975" w:rsidRDefault="00A95672" w:rsidP="00A95672">
      <w:r w:rsidRPr="00664975">
        <w:t xml:space="preserve">The Functional System Specifications for </w:t>
      </w:r>
      <w:r w:rsidR="00D47743" w:rsidRPr="00664975">
        <w:t>NCTS-P5</w:t>
      </w:r>
      <w:r w:rsidRPr="00664975">
        <w:t xml:space="preserve"> [</w:t>
      </w:r>
      <w:r w:rsidR="00B92E43" w:rsidRPr="00664975">
        <w:fldChar w:fldCharType="begin"/>
      </w:r>
      <w:r w:rsidR="00B92E43" w:rsidRPr="00664975">
        <w:instrText xml:space="preserve"> REF  FTSS \h </w:instrText>
      </w:r>
      <w:r w:rsidR="00B92E43" w:rsidRPr="00664975">
        <w:fldChar w:fldCharType="separate"/>
      </w:r>
      <w:r w:rsidR="0097205F" w:rsidRPr="00664975">
        <w:rPr>
          <w:szCs w:val="24"/>
        </w:rPr>
        <w:t>R</w:t>
      </w:r>
      <w:r w:rsidR="0097205F">
        <w:rPr>
          <w:noProof/>
          <w:szCs w:val="24"/>
        </w:rPr>
        <w:t>9</w:t>
      </w:r>
      <w:r w:rsidR="00B92E43" w:rsidRPr="00664975">
        <w:fldChar w:fldCharType="end"/>
      </w:r>
      <w:r w:rsidRPr="00664975">
        <w:t xml:space="preserve">] and L4 BPMs for </w:t>
      </w:r>
      <w:r w:rsidR="00305F62" w:rsidRPr="00664975">
        <w:t>NCTS</w:t>
      </w:r>
      <w:r w:rsidRPr="00664975">
        <w:t xml:space="preserve"> [</w:t>
      </w:r>
      <w:r w:rsidR="00F2167B" w:rsidRPr="00664975">
        <w:fldChar w:fldCharType="begin"/>
      </w:r>
      <w:r w:rsidR="00F2167B" w:rsidRPr="00664975">
        <w:instrText xml:space="preserve"> REF  NCTS_Functional_Requirements_BPM \h </w:instrText>
      </w:r>
      <w:r w:rsidR="00F2167B" w:rsidRPr="00664975">
        <w:fldChar w:fldCharType="separate"/>
      </w:r>
      <w:r w:rsidR="0097205F" w:rsidRPr="00664975">
        <w:rPr>
          <w:szCs w:val="24"/>
        </w:rPr>
        <w:t>R</w:t>
      </w:r>
      <w:r w:rsidR="0097205F">
        <w:rPr>
          <w:noProof/>
          <w:szCs w:val="24"/>
        </w:rPr>
        <w:t>10</w:t>
      </w:r>
      <w:r w:rsidR="00F2167B" w:rsidRPr="00664975">
        <w:fldChar w:fldCharType="end"/>
      </w:r>
      <w:r w:rsidRPr="00664975">
        <w:t xml:space="preserve">] will be revisited in alignment to the latest amendment of UCC legal provisions </w:t>
      </w:r>
      <w:r w:rsidR="00725A53" w:rsidRPr="00664975">
        <w:t>and the</w:t>
      </w:r>
      <w:r w:rsidRPr="00664975">
        <w:t xml:space="preserve"> Technical Specifications following their approval. Consequently, DDN</w:t>
      </w:r>
      <w:r w:rsidR="002F575D" w:rsidRPr="00664975">
        <w:t>T</w:t>
      </w:r>
      <w:r w:rsidRPr="00664975">
        <w:t>A prevails in case of contradiction.</w:t>
      </w:r>
    </w:p>
    <w:p w14:paraId="14779B8A" w14:textId="1D74C537" w:rsidR="00A95672" w:rsidRPr="00664975" w:rsidRDefault="00A95672" w:rsidP="00A95672">
      <w:r w:rsidRPr="00664975">
        <w:t>Similarly, EUCDM [</w:t>
      </w:r>
      <w:r w:rsidR="00040ED2" w:rsidRPr="00664975">
        <w:fldChar w:fldCharType="begin"/>
      </w:r>
      <w:r w:rsidR="00040ED2" w:rsidRPr="00664975">
        <w:instrText xml:space="preserve"> REF  EUCDM \h </w:instrText>
      </w:r>
      <w:r w:rsidR="00040ED2" w:rsidRPr="00664975">
        <w:fldChar w:fldCharType="separate"/>
      </w:r>
      <w:r w:rsidR="0097205F" w:rsidRPr="00664975">
        <w:rPr>
          <w:szCs w:val="24"/>
        </w:rPr>
        <w:t>R</w:t>
      </w:r>
      <w:r w:rsidR="0097205F">
        <w:rPr>
          <w:noProof/>
          <w:szCs w:val="24"/>
        </w:rPr>
        <w:t>3</w:t>
      </w:r>
      <w:r w:rsidR="00040ED2" w:rsidRPr="00664975">
        <w:fldChar w:fldCharType="end"/>
      </w:r>
      <w:r w:rsidRPr="00664975">
        <w:t>] will be updated as above and in alignment to the UCC Data Annex B final accepted version. Consequently, DDN</w:t>
      </w:r>
      <w:r w:rsidR="00906FB6" w:rsidRPr="00664975">
        <w:t>T</w:t>
      </w:r>
      <w:r w:rsidRPr="00664975">
        <w:t>A prevails in case of contradiction.</w:t>
      </w:r>
    </w:p>
    <w:p w14:paraId="24736663" w14:textId="77777777" w:rsidR="00B074F6" w:rsidRPr="00664975" w:rsidRDefault="00B074F6" w:rsidP="00B074F6">
      <w:pPr>
        <w:pStyle w:val="Heading3"/>
        <w:tabs>
          <w:tab w:val="clear" w:pos="864"/>
        </w:tabs>
      </w:pPr>
      <w:bookmarkStart w:id="302" w:name="_Toc19111894"/>
      <w:bookmarkStart w:id="303" w:name="_Toc45648698"/>
      <w:bookmarkStart w:id="304" w:name="_Toc46392804"/>
      <w:r w:rsidRPr="00664975">
        <w:t>Alignment to UCC Data Annex B</w:t>
      </w:r>
      <w:bookmarkEnd w:id="302"/>
      <w:bookmarkEnd w:id="303"/>
      <w:bookmarkEnd w:id="304"/>
    </w:p>
    <w:p w14:paraId="69B3FE6D" w14:textId="52673C22" w:rsidR="00665405" w:rsidRPr="00664975" w:rsidRDefault="00B074F6" w:rsidP="001F66EB">
      <w:pPr>
        <w:spacing w:after="240"/>
      </w:pPr>
      <w:r w:rsidRPr="00664975">
        <w:t>DDN</w:t>
      </w:r>
      <w:r w:rsidR="00C37EF0" w:rsidRPr="00664975">
        <w:t>T</w:t>
      </w:r>
      <w:r w:rsidRPr="00664975">
        <w:t>A is aligned to the UCC Data Annex B version as indicated in [</w:t>
      </w:r>
      <w:r w:rsidR="0039134F" w:rsidRPr="00664975">
        <w:fldChar w:fldCharType="begin"/>
      </w:r>
      <w:r w:rsidR="0039134F" w:rsidRPr="00664975">
        <w:instrText xml:space="preserve"> REF  UCC_ANNEX_B \h </w:instrText>
      </w:r>
      <w:r w:rsidR="0039134F" w:rsidRPr="00664975">
        <w:fldChar w:fldCharType="separate"/>
      </w:r>
      <w:r w:rsidR="0097205F" w:rsidRPr="00664975">
        <w:rPr>
          <w:szCs w:val="24"/>
        </w:rPr>
        <w:t>A</w:t>
      </w:r>
      <w:r w:rsidR="0097205F">
        <w:rPr>
          <w:noProof/>
          <w:szCs w:val="24"/>
        </w:rPr>
        <w:t>18</w:t>
      </w:r>
      <w:r w:rsidR="0039134F" w:rsidRPr="00664975">
        <w:fldChar w:fldCharType="end"/>
      </w:r>
      <w:r w:rsidRPr="00664975">
        <w:t xml:space="preserve">]. </w:t>
      </w:r>
      <w:r w:rsidR="00B313EC" w:rsidRPr="00664975">
        <w:t>Nevertheless, the following topics must be considered during the reading of DDN</w:t>
      </w:r>
      <w:r w:rsidR="00A97273" w:rsidRPr="00664975">
        <w:t>T</w:t>
      </w:r>
      <w:r w:rsidR="00B313EC" w:rsidRPr="00664975">
        <w:t>A in relationship to UCC Data Annex B [</w:t>
      </w:r>
      <w:r w:rsidR="00B313EC" w:rsidRPr="00664975">
        <w:fldChar w:fldCharType="begin"/>
      </w:r>
      <w:r w:rsidR="00B313EC" w:rsidRPr="00664975">
        <w:instrText xml:space="preserve"> REF  UCC_ANNEX_B \h </w:instrText>
      </w:r>
      <w:r w:rsidR="00B313EC" w:rsidRPr="00664975">
        <w:fldChar w:fldCharType="separate"/>
      </w:r>
      <w:r w:rsidR="0097205F" w:rsidRPr="00664975">
        <w:rPr>
          <w:szCs w:val="24"/>
        </w:rPr>
        <w:t>A</w:t>
      </w:r>
      <w:r w:rsidR="0097205F">
        <w:rPr>
          <w:noProof/>
          <w:szCs w:val="24"/>
        </w:rPr>
        <w:t>18</w:t>
      </w:r>
      <w:r w:rsidR="00B313EC" w:rsidRPr="00664975">
        <w:fldChar w:fldCharType="end"/>
      </w:r>
      <w:r w:rsidR="00B313EC" w:rsidRPr="00664975">
        <w:t>]:</w:t>
      </w:r>
    </w:p>
    <w:p w14:paraId="39348BC4" w14:textId="7A95665E" w:rsidR="00665405" w:rsidRPr="00664975" w:rsidRDefault="00665405" w:rsidP="00C5464F">
      <w:pPr>
        <w:pStyle w:val="ListBullet2"/>
        <w:numPr>
          <w:ilvl w:val="0"/>
          <w:numId w:val="173"/>
        </w:numPr>
        <w:spacing w:before="120"/>
      </w:pPr>
      <w:r w:rsidRPr="00664975">
        <w:fldChar w:fldCharType="begin"/>
      </w:r>
      <w:r w:rsidRPr="00664975">
        <w:instrText xml:space="preserve"> REF _Ref19194317 \h </w:instrText>
      </w:r>
      <w:r w:rsidRPr="00664975">
        <w:fldChar w:fldCharType="separate"/>
      </w:r>
      <w:r w:rsidR="0097205F" w:rsidRPr="00664975">
        <w:t>Mandatory elements</w:t>
      </w:r>
      <w:r w:rsidRPr="00664975">
        <w:fldChar w:fldCharType="end"/>
      </w:r>
      <w:r w:rsidRPr="00664975">
        <w:t xml:space="preserve"> (</w:t>
      </w:r>
      <w:r w:rsidRPr="00664975">
        <w:fldChar w:fldCharType="begin"/>
      </w:r>
      <w:r w:rsidRPr="00664975">
        <w:instrText xml:space="preserve"> REF _Ref19194317 \r \h </w:instrText>
      </w:r>
      <w:r w:rsidRPr="00664975">
        <w:fldChar w:fldCharType="separate"/>
      </w:r>
      <w:r w:rsidR="0097205F">
        <w:t>I.III.4.1</w:t>
      </w:r>
      <w:r w:rsidRPr="00664975">
        <w:fldChar w:fldCharType="end"/>
      </w:r>
      <w:r w:rsidRPr="00664975">
        <w:t>)</w:t>
      </w:r>
    </w:p>
    <w:p w14:paraId="273FB53B" w14:textId="4D25DD4F" w:rsidR="00665405" w:rsidRPr="00664975" w:rsidRDefault="00665405" w:rsidP="00C5464F">
      <w:pPr>
        <w:pStyle w:val="ListBullet2"/>
        <w:numPr>
          <w:ilvl w:val="0"/>
          <w:numId w:val="173"/>
        </w:numPr>
        <w:spacing w:before="120"/>
      </w:pPr>
      <w:r w:rsidRPr="00664975">
        <w:fldChar w:fldCharType="begin"/>
      </w:r>
      <w:r w:rsidRPr="00664975">
        <w:instrText xml:space="preserve"> REF _Ref19194361 \h </w:instrText>
      </w:r>
      <w:r w:rsidRPr="00664975">
        <w:fldChar w:fldCharType="separate"/>
      </w:r>
      <w:r w:rsidR="0097205F" w:rsidRPr="00664975">
        <w:t>Date/Time fields</w:t>
      </w:r>
      <w:r w:rsidRPr="00664975">
        <w:fldChar w:fldCharType="end"/>
      </w:r>
      <w:r w:rsidRPr="00664975">
        <w:t xml:space="preserve"> (</w:t>
      </w:r>
      <w:r w:rsidRPr="00664975">
        <w:fldChar w:fldCharType="begin"/>
      </w:r>
      <w:r w:rsidRPr="00664975">
        <w:instrText xml:space="preserve"> REF _Ref19194361 \r \h </w:instrText>
      </w:r>
      <w:r w:rsidRPr="00664975">
        <w:fldChar w:fldCharType="separate"/>
      </w:r>
      <w:r w:rsidR="0097205F">
        <w:t>I.III.4.2</w:t>
      </w:r>
      <w:r w:rsidRPr="00664975">
        <w:fldChar w:fldCharType="end"/>
      </w:r>
      <w:r w:rsidRPr="00664975">
        <w:t>)</w:t>
      </w:r>
    </w:p>
    <w:p w14:paraId="52186336" w14:textId="37FF6C54" w:rsidR="00665405" w:rsidRPr="00664975" w:rsidRDefault="00665405" w:rsidP="00C5464F">
      <w:pPr>
        <w:pStyle w:val="ListBullet2"/>
        <w:numPr>
          <w:ilvl w:val="0"/>
          <w:numId w:val="173"/>
        </w:numPr>
        <w:spacing w:before="120"/>
      </w:pPr>
      <w:r w:rsidRPr="00664975">
        <w:fldChar w:fldCharType="begin"/>
      </w:r>
      <w:r w:rsidRPr="00664975">
        <w:instrText xml:space="preserve"> REF _Ref19194033 \h </w:instrText>
      </w:r>
      <w:r w:rsidR="004816DF" w:rsidRPr="00664975">
        <w:instrText xml:space="preserve"> \* MERGEFORMAT </w:instrText>
      </w:r>
      <w:r w:rsidRPr="00664975">
        <w:fldChar w:fldCharType="separate"/>
      </w:r>
      <w:r w:rsidR="0097205F" w:rsidRPr="00664975">
        <w:t>Justified deviations from UCC Data Annex B</w:t>
      </w:r>
      <w:r w:rsidRPr="00664975">
        <w:fldChar w:fldCharType="end"/>
      </w:r>
      <w:r w:rsidRPr="00664975">
        <w:t xml:space="preserve"> (</w:t>
      </w:r>
      <w:r w:rsidRPr="00664975">
        <w:fldChar w:fldCharType="begin"/>
      </w:r>
      <w:r w:rsidRPr="00664975">
        <w:instrText xml:space="preserve"> REF _Ref19194033 \r \h </w:instrText>
      </w:r>
      <w:r w:rsidR="004816DF" w:rsidRPr="00664975">
        <w:instrText xml:space="preserve"> \* MERGEFORMAT </w:instrText>
      </w:r>
      <w:r w:rsidRPr="00664975">
        <w:fldChar w:fldCharType="separate"/>
      </w:r>
      <w:r w:rsidR="0097205F">
        <w:t>I.III.4.3</w:t>
      </w:r>
      <w:r w:rsidRPr="00664975">
        <w:fldChar w:fldCharType="end"/>
      </w:r>
      <w:r w:rsidRPr="00664975">
        <w:t>)</w:t>
      </w:r>
    </w:p>
    <w:p w14:paraId="29D574AC" w14:textId="473C4C20" w:rsidR="004816DF" w:rsidRPr="00664975" w:rsidRDefault="004816DF" w:rsidP="00CE3608">
      <w:pPr>
        <w:pStyle w:val="ListBullet2"/>
        <w:numPr>
          <w:ilvl w:val="0"/>
          <w:numId w:val="173"/>
        </w:numPr>
        <w:spacing w:before="120"/>
      </w:pPr>
      <w:r w:rsidRPr="00664975">
        <w:t xml:space="preserve">Additional implemented data elements </w:t>
      </w:r>
      <w:r w:rsidR="00B36CD7" w:rsidRPr="00664975">
        <w:t>(</w:t>
      </w:r>
      <w:r w:rsidR="004872DE" w:rsidRPr="00664975">
        <w:fldChar w:fldCharType="begin"/>
      </w:r>
      <w:r w:rsidR="004872DE" w:rsidRPr="00664975">
        <w:instrText xml:space="preserve"> REF _Ref26709017 \r \h </w:instrText>
      </w:r>
      <w:r w:rsidR="004872DE" w:rsidRPr="00664975">
        <w:fldChar w:fldCharType="separate"/>
      </w:r>
      <w:r w:rsidR="0097205F">
        <w:rPr>
          <w:b/>
          <w:bCs/>
          <w:lang w:val="en-US"/>
        </w:rPr>
        <w:t>Error! Reference source not found.</w:t>
      </w:r>
      <w:r w:rsidR="004872DE" w:rsidRPr="00664975">
        <w:fldChar w:fldCharType="end"/>
      </w:r>
      <w:r w:rsidR="00B36CD7" w:rsidRPr="00664975">
        <w:t>)</w:t>
      </w:r>
    </w:p>
    <w:p w14:paraId="01D83188" w14:textId="77777777" w:rsidR="00BB6652" w:rsidRPr="00664975" w:rsidRDefault="00BB6652" w:rsidP="00BB6652">
      <w:pPr>
        <w:pStyle w:val="Heading4"/>
        <w:tabs>
          <w:tab w:val="clear" w:pos="1008"/>
        </w:tabs>
        <w:ind w:left="864" w:hanging="864"/>
      </w:pPr>
      <w:bookmarkStart w:id="305" w:name="_Ref19194317"/>
      <w:bookmarkStart w:id="306" w:name="_Toc45648699"/>
      <w:bookmarkStart w:id="307" w:name="_Toc46392805"/>
      <w:r w:rsidRPr="00664975">
        <w:t>Mandatory elements</w:t>
      </w:r>
      <w:bookmarkEnd w:id="305"/>
      <w:bookmarkEnd w:id="306"/>
      <w:bookmarkEnd w:id="307"/>
    </w:p>
    <w:p w14:paraId="5DF0ECF8" w14:textId="286BB531" w:rsidR="00BB6652" w:rsidRPr="00664975" w:rsidRDefault="00BB6652" w:rsidP="00BB6652">
      <w:r w:rsidRPr="00664975">
        <w:t>The mandatory elements in DDN</w:t>
      </w:r>
      <w:r w:rsidR="00FC7834" w:rsidRPr="00664975">
        <w:t>T</w:t>
      </w:r>
      <w:r w:rsidRPr="00664975">
        <w:t>A message structures have been defined by considering:</w:t>
      </w:r>
    </w:p>
    <w:p w14:paraId="7EBFD9A2" w14:textId="1F981D37" w:rsidR="00BB6652" w:rsidRPr="00664975" w:rsidRDefault="00BB6652" w:rsidP="00C5464F">
      <w:pPr>
        <w:pStyle w:val="ListParagraph"/>
        <w:numPr>
          <w:ilvl w:val="0"/>
          <w:numId w:val="174"/>
        </w:numPr>
        <w:spacing w:before="60" w:after="60" w:line="276" w:lineRule="auto"/>
        <w:jc w:val="left"/>
      </w:pPr>
      <w:r w:rsidRPr="00664975">
        <w:t>UCC Data Annex B [</w:t>
      </w:r>
      <w:r w:rsidR="00FC7834" w:rsidRPr="00664975">
        <w:fldChar w:fldCharType="begin"/>
      </w:r>
      <w:r w:rsidR="00FC7834" w:rsidRPr="00664975">
        <w:instrText xml:space="preserve"> REF UCC_ANNEX_B \h </w:instrText>
      </w:r>
      <w:r w:rsidR="00FC7834" w:rsidRPr="00664975">
        <w:fldChar w:fldCharType="separate"/>
      </w:r>
      <w:r w:rsidR="0097205F" w:rsidRPr="00664975">
        <w:rPr>
          <w:szCs w:val="24"/>
        </w:rPr>
        <w:t>A</w:t>
      </w:r>
      <w:r w:rsidR="0097205F">
        <w:rPr>
          <w:noProof/>
          <w:szCs w:val="24"/>
        </w:rPr>
        <w:t>18</w:t>
      </w:r>
      <w:r w:rsidR="00FC7834" w:rsidRPr="00664975">
        <w:fldChar w:fldCharType="end"/>
      </w:r>
      <w:r w:rsidRPr="00664975">
        <w:t>] including the annotation and applicable footnote(s).</w:t>
      </w:r>
    </w:p>
    <w:p w14:paraId="210D1024" w14:textId="77777777" w:rsidR="00BB6652" w:rsidRPr="00664975" w:rsidRDefault="00BB6652" w:rsidP="00C5464F">
      <w:pPr>
        <w:pStyle w:val="ListParagraph"/>
        <w:numPr>
          <w:ilvl w:val="0"/>
          <w:numId w:val="174"/>
        </w:numPr>
        <w:spacing w:before="60" w:after="60" w:line="276" w:lineRule="auto"/>
        <w:jc w:val="left"/>
      </w:pPr>
      <w:r w:rsidRPr="00664975">
        <w:t>Operational practices as discussed in the Project Group meetings;</w:t>
      </w:r>
    </w:p>
    <w:p w14:paraId="0D310B53" w14:textId="6B304110" w:rsidR="00BB6652" w:rsidRPr="00664975" w:rsidRDefault="00BB6652" w:rsidP="00C5464F">
      <w:pPr>
        <w:pStyle w:val="ListParagraph"/>
        <w:numPr>
          <w:ilvl w:val="0"/>
          <w:numId w:val="174"/>
        </w:numPr>
        <w:spacing w:before="60" w:after="60" w:line="276" w:lineRule="auto"/>
        <w:jc w:val="left"/>
      </w:pPr>
      <w:r w:rsidRPr="00664975">
        <w:t>Convertibility with “Legacy” phase</w:t>
      </w:r>
    </w:p>
    <w:p w14:paraId="353CED70" w14:textId="1589F7FE" w:rsidR="005947D8" w:rsidRPr="00664975" w:rsidRDefault="005947D8" w:rsidP="005947D8">
      <w:pPr>
        <w:pStyle w:val="ListParagraph"/>
        <w:spacing w:before="60" w:after="60" w:line="276" w:lineRule="auto"/>
        <w:jc w:val="left"/>
      </w:pPr>
    </w:p>
    <w:p w14:paraId="2D8C2541" w14:textId="77777777" w:rsidR="00BB6652" w:rsidRPr="00664975" w:rsidRDefault="00BB6652" w:rsidP="00BB6652">
      <w:pPr>
        <w:pStyle w:val="Heading4"/>
        <w:tabs>
          <w:tab w:val="clear" w:pos="1008"/>
        </w:tabs>
        <w:ind w:left="864" w:hanging="864"/>
      </w:pPr>
      <w:bookmarkStart w:id="308" w:name="_Toc43891173"/>
      <w:bookmarkStart w:id="309" w:name="_Ref19194361"/>
      <w:bookmarkStart w:id="310" w:name="_Toc45648700"/>
      <w:bookmarkStart w:id="311" w:name="_Toc46392806"/>
      <w:bookmarkEnd w:id="308"/>
      <w:r w:rsidRPr="00664975">
        <w:lastRenderedPageBreak/>
        <w:t>Date/Time fields</w:t>
      </w:r>
      <w:bookmarkEnd w:id="309"/>
      <w:bookmarkEnd w:id="310"/>
      <w:bookmarkEnd w:id="311"/>
    </w:p>
    <w:p w14:paraId="747DE7A1" w14:textId="77777777" w:rsidR="00BB6652" w:rsidRPr="00664975" w:rsidRDefault="00BB6652" w:rsidP="00BB6652">
      <w:r w:rsidRPr="00664975">
        <w:t>UCC Data Annex B defines in a more a generic format for date/time fields with a maximum length (Date has format an..10 and Date/time has format an..19).</w:t>
      </w:r>
    </w:p>
    <w:p w14:paraId="0CCFC706" w14:textId="3D68AFCC" w:rsidR="002630EF" w:rsidRPr="00664975" w:rsidRDefault="00BB6652" w:rsidP="007A6D23">
      <w:r w:rsidRPr="00664975">
        <w:t>DDN</w:t>
      </w:r>
      <w:r w:rsidR="007535DF" w:rsidRPr="00664975">
        <w:t>T</w:t>
      </w:r>
      <w:r w:rsidRPr="00664975">
        <w:t>A date/time format are defined in V.2.1.1.3 of DDCOM [</w:t>
      </w:r>
      <w:r w:rsidRPr="00664975">
        <w:fldChar w:fldCharType="begin"/>
      </w:r>
      <w:r w:rsidRPr="00664975">
        <w:instrText xml:space="preserve"> REF DDCOM \h </w:instrText>
      </w:r>
      <w:r w:rsidRPr="00664975">
        <w:fldChar w:fldCharType="separate"/>
      </w:r>
      <w:r w:rsidR="0097205F" w:rsidRPr="00664975">
        <w:rPr>
          <w:szCs w:val="24"/>
        </w:rPr>
        <w:t>A</w:t>
      </w:r>
      <w:r w:rsidR="0097205F">
        <w:rPr>
          <w:noProof/>
          <w:szCs w:val="24"/>
        </w:rPr>
        <w:t>3</w:t>
      </w:r>
      <w:r w:rsidRPr="00664975">
        <w:fldChar w:fldCharType="end"/>
      </w:r>
      <w:r w:rsidRPr="00664975">
        <w:t xml:space="preserve">]. </w:t>
      </w:r>
      <w:r w:rsidR="00315366" w:rsidRPr="00664975">
        <w:t>Please note that DDCOM will mention that the Date and/or Time fields are as per W3C XML Schema specification with the following important points:</w:t>
      </w:r>
    </w:p>
    <w:p w14:paraId="753D16A2" w14:textId="77777777" w:rsidR="00E067F9" w:rsidRPr="00664975" w:rsidRDefault="00615831" w:rsidP="00E067F9">
      <w:pPr>
        <w:pStyle w:val="ListParagraph"/>
        <w:numPr>
          <w:ilvl w:val="0"/>
          <w:numId w:val="222"/>
        </w:numPr>
      </w:pPr>
      <w:r w:rsidRPr="00664975">
        <w:t>all years in DateTime and Date fields are in the Common Era (i.e. AD), hence the negative sign is not permitted;</w:t>
      </w:r>
    </w:p>
    <w:p w14:paraId="7D7EFADC" w14:textId="1BE29269" w:rsidR="00E067F9" w:rsidRPr="00664975" w:rsidRDefault="00E067F9" w:rsidP="00E067F9">
      <w:pPr>
        <w:pStyle w:val="ListParagraph"/>
        <w:numPr>
          <w:ilvl w:val="0"/>
          <w:numId w:val="222"/>
        </w:numPr>
      </w:pPr>
      <w:r w:rsidRPr="00664975">
        <w:t>for all times in DateTime fields the time zone must be omitted. For the Common Domain messages, the time in all DateTime fields must be the UTC time. The local time can be used for the External Domain messages, but the NCA must convert the local time into the UTC time before sending the message over the CCN. It is recommended that the recipient also store the DateTime fields in UTC (even if displayed for the NCA's end user in local time);</w:t>
      </w:r>
    </w:p>
    <w:p w14:paraId="712C6EB5" w14:textId="147FDACC" w:rsidR="00E067F9" w:rsidRPr="00664975" w:rsidRDefault="00E067F9" w:rsidP="00193916">
      <w:pPr>
        <w:pStyle w:val="ListParagraph"/>
        <w:numPr>
          <w:ilvl w:val="0"/>
          <w:numId w:val="222"/>
        </w:numPr>
      </w:pPr>
      <w:r w:rsidRPr="00664975">
        <w:t>the fractional seconds must not be used in DateTime fields.</w:t>
      </w:r>
    </w:p>
    <w:p w14:paraId="18207F61" w14:textId="0520156E" w:rsidR="00BB6652" w:rsidRPr="00664975" w:rsidRDefault="00BB6652" w:rsidP="00E067F9">
      <w:r w:rsidRPr="00664975">
        <w:t>Therefore, stricter format has been applied in the technical specifications as per applications needs. More details about Date/Time fields specifications can be found in section V.2.1.1.3 of DDCOM [</w:t>
      </w:r>
      <w:r w:rsidRPr="00664975">
        <w:fldChar w:fldCharType="begin"/>
      </w:r>
      <w:r w:rsidRPr="00664975">
        <w:instrText xml:space="preserve"> REF DDCOM \h </w:instrText>
      </w:r>
      <w:r w:rsidRPr="00664975">
        <w:fldChar w:fldCharType="separate"/>
      </w:r>
      <w:r w:rsidR="0097205F" w:rsidRPr="00664975">
        <w:rPr>
          <w:szCs w:val="24"/>
        </w:rPr>
        <w:t>A</w:t>
      </w:r>
      <w:r w:rsidR="0097205F">
        <w:rPr>
          <w:noProof/>
          <w:szCs w:val="24"/>
        </w:rPr>
        <w:t>3</w:t>
      </w:r>
      <w:r w:rsidRPr="00664975">
        <w:fldChar w:fldCharType="end"/>
      </w:r>
      <w:r w:rsidRPr="00664975">
        <w:t>].</w:t>
      </w:r>
    </w:p>
    <w:p w14:paraId="144B390E" w14:textId="43046BE0" w:rsidR="00595C4D" w:rsidRPr="00664975" w:rsidRDefault="00595C4D">
      <w:pPr>
        <w:spacing w:before="0"/>
        <w:jc w:val="left"/>
      </w:pPr>
    </w:p>
    <w:p w14:paraId="31C357EC" w14:textId="51369A8E" w:rsidR="00BB6652" w:rsidRPr="00664975" w:rsidRDefault="00BB6652" w:rsidP="00BB6652">
      <w:pPr>
        <w:pStyle w:val="Heading4"/>
        <w:tabs>
          <w:tab w:val="clear" w:pos="1008"/>
        </w:tabs>
        <w:ind w:left="864" w:hanging="864"/>
      </w:pPr>
      <w:bookmarkStart w:id="312" w:name="_Ref19194033"/>
      <w:bookmarkStart w:id="313" w:name="_Toc45648701"/>
      <w:bookmarkStart w:id="314" w:name="_Toc46392807"/>
      <w:r w:rsidRPr="00664975">
        <w:t xml:space="preserve">Justified deviations </w:t>
      </w:r>
      <w:r w:rsidR="00E861E2" w:rsidRPr="00664975">
        <w:t>from</w:t>
      </w:r>
      <w:r w:rsidRPr="00664975">
        <w:t xml:space="preserve"> UCC Data Annex B</w:t>
      </w:r>
      <w:bookmarkEnd w:id="312"/>
      <w:bookmarkEnd w:id="313"/>
      <w:bookmarkEnd w:id="314"/>
    </w:p>
    <w:p w14:paraId="2E10CE9B" w14:textId="39EDFFB2" w:rsidR="00BB6652" w:rsidRPr="00664975" w:rsidRDefault="00BB6652" w:rsidP="00BB6652">
      <w:pPr>
        <w:spacing w:after="120"/>
      </w:pPr>
      <w:r w:rsidRPr="00664975">
        <w:t>The following justified deviations must be considered with UCC Data Annex B [</w:t>
      </w:r>
      <w:r w:rsidR="002D2B6D" w:rsidRPr="00664975">
        <w:fldChar w:fldCharType="begin"/>
      </w:r>
      <w:r w:rsidR="002D2B6D" w:rsidRPr="00664975">
        <w:instrText xml:space="preserve"> REF  UCC_ANNEX_B \h </w:instrText>
      </w:r>
      <w:r w:rsidR="002D2B6D" w:rsidRPr="00664975">
        <w:fldChar w:fldCharType="separate"/>
      </w:r>
      <w:r w:rsidR="0097205F" w:rsidRPr="00664975">
        <w:rPr>
          <w:szCs w:val="24"/>
        </w:rPr>
        <w:t>A</w:t>
      </w:r>
      <w:r w:rsidR="0097205F">
        <w:rPr>
          <w:noProof/>
          <w:szCs w:val="24"/>
        </w:rPr>
        <w:t>18</w:t>
      </w:r>
      <w:r w:rsidR="002D2B6D" w:rsidRPr="00664975">
        <w:fldChar w:fldCharType="end"/>
      </w:r>
      <w:r w:rsidRPr="00664975">
        <w:t>]. Although UCC Data Annex B [</w:t>
      </w:r>
      <w:r w:rsidR="00091AF4" w:rsidRPr="00664975">
        <w:fldChar w:fldCharType="begin"/>
      </w:r>
      <w:r w:rsidR="00091AF4" w:rsidRPr="00664975">
        <w:instrText xml:space="preserve"> REF  UCC_ANNEX_B \h </w:instrText>
      </w:r>
      <w:r w:rsidR="00091AF4" w:rsidRPr="00664975">
        <w:fldChar w:fldCharType="separate"/>
      </w:r>
      <w:r w:rsidR="0097205F" w:rsidRPr="00664975">
        <w:rPr>
          <w:szCs w:val="24"/>
        </w:rPr>
        <w:t>A</w:t>
      </w:r>
      <w:r w:rsidR="0097205F">
        <w:rPr>
          <w:noProof/>
          <w:szCs w:val="24"/>
        </w:rPr>
        <w:t>18</w:t>
      </w:r>
      <w:r w:rsidR="00091AF4" w:rsidRPr="00664975">
        <w:fldChar w:fldCharType="end"/>
      </w:r>
      <w:r w:rsidRPr="00664975">
        <w:t>] define some data elements as mandatory, other information must be combined for defining the optionality in the technical message structures of DDNA such as applicable footnotes of UCC Data Annex B [</w:t>
      </w:r>
      <w:r w:rsidR="00091AF4" w:rsidRPr="00664975">
        <w:fldChar w:fldCharType="begin"/>
      </w:r>
      <w:r w:rsidR="00091AF4" w:rsidRPr="00664975">
        <w:instrText xml:space="preserve"> REF  UCC_ANNEX_B \h </w:instrText>
      </w:r>
      <w:r w:rsidR="00091AF4" w:rsidRPr="00664975">
        <w:fldChar w:fldCharType="separate"/>
      </w:r>
      <w:r w:rsidR="0097205F" w:rsidRPr="00664975">
        <w:rPr>
          <w:szCs w:val="24"/>
        </w:rPr>
        <w:t>A</w:t>
      </w:r>
      <w:r w:rsidR="0097205F">
        <w:rPr>
          <w:noProof/>
          <w:szCs w:val="24"/>
        </w:rPr>
        <w:t>18</w:t>
      </w:r>
      <w:r w:rsidR="00091AF4" w:rsidRPr="00664975">
        <w:fldChar w:fldCharType="end"/>
      </w:r>
      <w:r w:rsidRPr="00664975">
        <w:t xml:space="preserve">]. More information about mandatory elements in the technical message structures of DDNA is also provided in section </w:t>
      </w:r>
      <w:r w:rsidRPr="00664975">
        <w:fldChar w:fldCharType="begin"/>
      </w:r>
      <w:r w:rsidRPr="00664975">
        <w:instrText xml:space="preserve"> REF _Ref19194317 \r \h </w:instrText>
      </w:r>
      <w:r w:rsidRPr="00664975">
        <w:fldChar w:fldCharType="separate"/>
      </w:r>
      <w:r w:rsidR="0097205F">
        <w:t>I.III.4.1</w:t>
      </w:r>
      <w:r w:rsidRPr="00664975">
        <w:fldChar w:fldCharType="end"/>
      </w:r>
      <w:r w:rsidRPr="00664975">
        <w:t>.</w:t>
      </w:r>
    </w:p>
    <w:tbl>
      <w:tblPr>
        <w:tblW w:w="9214" w:type="dxa"/>
        <w:tblInd w:w="11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00"/>
        <w:gridCol w:w="2464"/>
        <w:gridCol w:w="2439"/>
        <w:gridCol w:w="2811"/>
      </w:tblGrid>
      <w:tr w:rsidR="00BB6652" w:rsidRPr="00664975" w14:paraId="5351010D" w14:textId="77777777" w:rsidTr="00FD0D6C">
        <w:trPr>
          <w:trHeight w:val="600"/>
          <w:tblHeader/>
        </w:trPr>
        <w:tc>
          <w:tcPr>
            <w:tcW w:w="1500" w:type="dxa"/>
            <w:shd w:val="clear" w:color="000000" w:fill="E7E6E6"/>
            <w:vAlign w:val="center"/>
            <w:hideMark/>
          </w:tcPr>
          <w:p w14:paraId="55D2C9ED" w14:textId="77777777" w:rsidR="00BB6652" w:rsidRPr="00664975" w:rsidRDefault="00BB6652" w:rsidP="00740E1F">
            <w:pPr>
              <w:spacing w:before="0"/>
              <w:jc w:val="left"/>
              <w:rPr>
                <w:b/>
                <w:sz w:val="22"/>
                <w:szCs w:val="22"/>
              </w:rPr>
            </w:pPr>
            <w:r w:rsidRPr="00664975">
              <w:rPr>
                <w:b/>
                <w:sz w:val="22"/>
                <w:szCs w:val="22"/>
              </w:rPr>
              <w:t>DE No</w:t>
            </w:r>
          </w:p>
        </w:tc>
        <w:tc>
          <w:tcPr>
            <w:tcW w:w="2464" w:type="dxa"/>
            <w:shd w:val="clear" w:color="000000" w:fill="E7E6E6"/>
            <w:vAlign w:val="center"/>
            <w:hideMark/>
          </w:tcPr>
          <w:p w14:paraId="12997D17" w14:textId="77777777" w:rsidR="00BB6652" w:rsidRPr="00664975" w:rsidRDefault="00BB6652" w:rsidP="00740E1F">
            <w:pPr>
              <w:spacing w:before="0"/>
              <w:jc w:val="left"/>
              <w:rPr>
                <w:b/>
                <w:sz w:val="22"/>
                <w:szCs w:val="22"/>
              </w:rPr>
            </w:pPr>
            <w:r w:rsidRPr="00664975">
              <w:rPr>
                <w:b/>
                <w:sz w:val="22"/>
                <w:szCs w:val="22"/>
              </w:rPr>
              <w:t>Data element/class name</w:t>
            </w:r>
          </w:p>
        </w:tc>
        <w:tc>
          <w:tcPr>
            <w:tcW w:w="2439" w:type="dxa"/>
            <w:shd w:val="clear" w:color="000000" w:fill="E7E6E6"/>
            <w:vAlign w:val="center"/>
            <w:hideMark/>
          </w:tcPr>
          <w:p w14:paraId="256095BA" w14:textId="50C7A749" w:rsidR="00BB6652" w:rsidRPr="00664975" w:rsidRDefault="00BB6652" w:rsidP="00063899">
            <w:pPr>
              <w:spacing w:before="0"/>
              <w:jc w:val="left"/>
              <w:rPr>
                <w:b/>
                <w:sz w:val="22"/>
                <w:szCs w:val="22"/>
              </w:rPr>
            </w:pPr>
            <w:r w:rsidRPr="00664975">
              <w:rPr>
                <w:b/>
                <w:sz w:val="22"/>
                <w:szCs w:val="22"/>
              </w:rPr>
              <w:t>Status in Annex B v</w:t>
            </w:r>
            <w:r w:rsidR="00F76846" w:rsidRPr="00664975">
              <w:rPr>
                <w:b/>
                <w:sz w:val="22"/>
                <w:szCs w:val="22"/>
              </w:rPr>
              <w:t>10.00</w:t>
            </w:r>
            <w:r w:rsidRPr="00664975">
              <w:rPr>
                <w:bCs/>
                <w:sz w:val="22"/>
                <w:szCs w:val="22"/>
              </w:rPr>
              <w:t xml:space="preserve"> [</w:t>
            </w:r>
            <w:r w:rsidR="00091AF4" w:rsidRPr="00664975">
              <w:rPr>
                <w:bCs/>
                <w:sz w:val="22"/>
                <w:szCs w:val="22"/>
              </w:rPr>
              <w:fldChar w:fldCharType="begin"/>
            </w:r>
            <w:r w:rsidR="00091AF4" w:rsidRPr="00664975">
              <w:rPr>
                <w:bCs/>
                <w:sz w:val="22"/>
                <w:szCs w:val="22"/>
              </w:rPr>
              <w:instrText xml:space="preserve"> REF  UCC_ANNEX_B \h  \* MERGEFORMAT </w:instrText>
            </w:r>
            <w:r w:rsidR="00091AF4" w:rsidRPr="00664975">
              <w:rPr>
                <w:bCs/>
                <w:sz w:val="22"/>
                <w:szCs w:val="22"/>
              </w:rPr>
            </w:r>
            <w:r w:rsidR="00091AF4" w:rsidRPr="00664975">
              <w:rPr>
                <w:bCs/>
                <w:sz w:val="22"/>
                <w:szCs w:val="22"/>
              </w:rPr>
              <w:fldChar w:fldCharType="separate"/>
            </w:r>
            <w:r w:rsidR="0097205F" w:rsidRPr="0097205F">
              <w:rPr>
                <w:bCs/>
                <w:szCs w:val="24"/>
              </w:rPr>
              <w:t>A18</w:t>
            </w:r>
            <w:r w:rsidR="00091AF4" w:rsidRPr="00664975">
              <w:rPr>
                <w:bCs/>
                <w:sz w:val="22"/>
                <w:szCs w:val="22"/>
              </w:rPr>
              <w:fldChar w:fldCharType="end"/>
            </w:r>
            <w:r w:rsidRPr="00664975">
              <w:rPr>
                <w:bCs/>
                <w:sz w:val="22"/>
                <w:szCs w:val="22"/>
              </w:rPr>
              <w:t xml:space="preserve">] </w:t>
            </w:r>
            <w:r w:rsidR="00063899" w:rsidRPr="00664975">
              <w:rPr>
                <w:b/>
                <w:sz w:val="22"/>
                <w:szCs w:val="22"/>
              </w:rPr>
              <w:t>for NCTS</w:t>
            </w:r>
            <w:r w:rsidRPr="00664975">
              <w:rPr>
                <w:b/>
                <w:sz w:val="22"/>
                <w:szCs w:val="22"/>
              </w:rPr>
              <w:t xml:space="preserve"> applicable columns</w:t>
            </w:r>
          </w:p>
        </w:tc>
        <w:tc>
          <w:tcPr>
            <w:tcW w:w="2811" w:type="dxa"/>
            <w:shd w:val="clear" w:color="000000" w:fill="E7E6E6"/>
            <w:vAlign w:val="center"/>
            <w:hideMark/>
          </w:tcPr>
          <w:p w14:paraId="055CC728" w14:textId="77777777" w:rsidR="00BB6652" w:rsidRPr="00664975" w:rsidRDefault="00BB6652" w:rsidP="00740E1F">
            <w:pPr>
              <w:spacing w:before="0"/>
              <w:jc w:val="center"/>
              <w:rPr>
                <w:b/>
                <w:sz w:val="22"/>
                <w:szCs w:val="22"/>
              </w:rPr>
            </w:pPr>
            <w:r w:rsidRPr="00664975">
              <w:rPr>
                <w:b/>
                <w:sz w:val="22"/>
                <w:szCs w:val="22"/>
              </w:rPr>
              <w:t>Definition in Appendix Q2</w:t>
            </w:r>
          </w:p>
        </w:tc>
      </w:tr>
      <w:tr w:rsidR="00BB6652" w:rsidRPr="00664975" w14:paraId="3811C4CE" w14:textId="77777777" w:rsidTr="00FD0D6C">
        <w:trPr>
          <w:trHeight w:val="300"/>
        </w:trPr>
        <w:tc>
          <w:tcPr>
            <w:tcW w:w="1500" w:type="dxa"/>
            <w:shd w:val="clear" w:color="auto" w:fill="auto"/>
            <w:noWrap/>
            <w:hideMark/>
          </w:tcPr>
          <w:p w14:paraId="65A2406A" w14:textId="3FD46FA3" w:rsidR="00BB6652" w:rsidRPr="00664975" w:rsidRDefault="00670F9A" w:rsidP="00740E1F">
            <w:pPr>
              <w:spacing w:before="0"/>
              <w:jc w:val="left"/>
              <w:rPr>
                <w:sz w:val="22"/>
                <w:szCs w:val="22"/>
              </w:rPr>
            </w:pPr>
            <w:r w:rsidRPr="00664975">
              <w:t>1201000000</w:t>
            </w:r>
          </w:p>
        </w:tc>
        <w:tc>
          <w:tcPr>
            <w:tcW w:w="2464" w:type="dxa"/>
            <w:shd w:val="clear" w:color="auto" w:fill="auto"/>
            <w:hideMark/>
          </w:tcPr>
          <w:p w14:paraId="1C8E038B" w14:textId="46070F91" w:rsidR="00BB6652" w:rsidRPr="00664975" w:rsidRDefault="00670F9A" w:rsidP="00740E1F">
            <w:pPr>
              <w:spacing w:before="0"/>
              <w:jc w:val="left"/>
              <w:rPr>
                <w:color w:val="000000"/>
                <w:sz w:val="22"/>
                <w:szCs w:val="22"/>
              </w:rPr>
            </w:pPr>
            <w:r w:rsidRPr="00664975">
              <w:rPr>
                <w:color w:val="000000"/>
              </w:rPr>
              <w:t>Previous document</w:t>
            </w:r>
          </w:p>
        </w:tc>
        <w:tc>
          <w:tcPr>
            <w:tcW w:w="2439" w:type="dxa"/>
            <w:shd w:val="clear" w:color="auto" w:fill="auto"/>
            <w:hideMark/>
          </w:tcPr>
          <w:p w14:paraId="0F2AA798" w14:textId="7B74228D" w:rsidR="00BB6652" w:rsidRPr="00664975" w:rsidRDefault="00BB6652" w:rsidP="00740E1F">
            <w:pPr>
              <w:spacing w:before="0"/>
              <w:jc w:val="center"/>
              <w:rPr>
                <w:color w:val="000000"/>
                <w:sz w:val="22"/>
                <w:szCs w:val="22"/>
              </w:rPr>
            </w:pPr>
            <w:r w:rsidRPr="00664975">
              <w:rPr>
                <w:color w:val="000000"/>
                <w:lang w:eastAsia="en-GB"/>
              </w:rPr>
              <w:t>A</w:t>
            </w:r>
          </w:p>
        </w:tc>
        <w:tc>
          <w:tcPr>
            <w:tcW w:w="2811" w:type="dxa"/>
            <w:shd w:val="clear" w:color="auto" w:fill="auto"/>
            <w:hideMark/>
          </w:tcPr>
          <w:p w14:paraId="726C1941" w14:textId="652A2EB7" w:rsidR="00BB6652" w:rsidRPr="00664975" w:rsidRDefault="007049E0" w:rsidP="00740E1F">
            <w:pPr>
              <w:spacing w:before="0"/>
              <w:jc w:val="center"/>
              <w:rPr>
                <w:color w:val="000000"/>
                <w:sz w:val="22"/>
                <w:szCs w:val="22"/>
              </w:rPr>
            </w:pPr>
            <w:r w:rsidRPr="00664975">
              <w:rPr>
                <w:color w:val="000000"/>
                <w:sz w:val="22"/>
                <w:szCs w:val="22"/>
              </w:rPr>
              <w:t>Optional with guidelines</w:t>
            </w:r>
            <w:r w:rsidR="00FD0D6C" w:rsidRPr="00664975">
              <w:rPr>
                <w:color w:val="000000"/>
                <w:sz w:val="22"/>
                <w:szCs w:val="22"/>
              </w:rPr>
              <w:t xml:space="preserve"> </w:t>
            </w:r>
            <w:r w:rsidR="001C0C43" w:rsidRPr="00664975">
              <w:rPr>
                <w:color w:val="000000"/>
                <w:sz w:val="22"/>
                <w:szCs w:val="22"/>
                <w:vertAlign w:val="superscript"/>
              </w:rPr>
              <w:fldChar w:fldCharType="begin"/>
            </w:r>
            <w:r w:rsidR="001C0C43" w:rsidRPr="00664975">
              <w:rPr>
                <w:color w:val="000000"/>
                <w:sz w:val="22"/>
                <w:szCs w:val="22"/>
                <w:vertAlign w:val="superscript"/>
              </w:rPr>
              <w:instrText xml:space="preserve"> NOTEREF _Ref19196856 \h </w:instrText>
            </w:r>
            <w:r w:rsidR="00044B75" w:rsidRPr="00664975">
              <w:rPr>
                <w:color w:val="000000"/>
                <w:sz w:val="22"/>
                <w:szCs w:val="22"/>
                <w:vertAlign w:val="superscript"/>
              </w:rPr>
              <w:instrText xml:space="preserve"> \* MERGEFORMAT </w:instrText>
            </w:r>
            <w:r w:rsidR="001C0C43" w:rsidRPr="00664975">
              <w:rPr>
                <w:color w:val="000000"/>
                <w:sz w:val="22"/>
                <w:szCs w:val="22"/>
                <w:vertAlign w:val="superscript"/>
              </w:rPr>
            </w:r>
            <w:r w:rsidR="001C0C43" w:rsidRPr="00664975">
              <w:rPr>
                <w:color w:val="000000"/>
                <w:sz w:val="22"/>
                <w:szCs w:val="22"/>
                <w:vertAlign w:val="superscript"/>
              </w:rPr>
              <w:fldChar w:fldCharType="separate"/>
            </w:r>
            <w:r w:rsidR="0097205F">
              <w:rPr>
                <w:color w:val="000000"/>
                <w:sz w:val="22"/>
                <w:szCs w:val="22"/>
                <w:vertAlign w:val="superscript"/>
              </w:rPr>
              <w:t>5</w:t>
            </w:r>
            <w:r w:rsidR="001C0C43" w:rsidRPr="00664975">
              <w:rPr>
                <w:color w:val="000000"/>
                <w:sz w:val="22"/>
                <w:szCs w:val="22"/>
                <w:vertAlign w:val="superscript"/>
              </w:rPr>
              <w:fldChar w:fldCharType="end"/>
            </w:r>
          </w:p>
        </w:tc>
      </w:tr>
      <w:tr w:rsidR="00BB6652" w:rsidRPr="00664975" w14:paraId="5508BCFD" w14:textId="77777777" w:rsidTr="00FD0D6C">
        <w:trPr>
          <w:trHeight w:val="300"/>
        </w:trPr>
        <w:tc>
          <w:tcPr>
            <w:tcW w:w="1500" w:type="dxa"/>
            <w:shd w:val="clear" w:color="auto" w:fill="auto"/>
            <w:noWrap/>
            <w:hideMark/>
          </w:tcPr>
          <w:p w14:paraId="1CB7E5C9" w14:textId="123E8480" w:rsidR="00BB6652" w:rsidRPr="00664975" w:rsidRDefault="00492429" w:rsidP="00740E1F">
            <w:pPr>
              <w:spacing w:before="0"/>
              <w:jc w:val="left"/>
              <w:rPr>
                <w:sz w:val="22"/>
                <w:szCs w:val="22"/>
              </w:rPr>
            </w:pPr>
            <w:r w:rsidRPr="00664975">
              <w:t>1203000000</w:t>
            </w:r>
          </w:p>
        </w:tc>
        <w:tc>
          <w:tcPr>
            <w:tcW w:w="2464" w:type="dxa"/>
            <w:shd w:val="clear" w:color="auto" w:fill="auto"/>
            <w:hideMark/>
          </w:tcPr>
          <w:p w14:paraId="55F7066B" w14:textId="29B3729A" w:rsidR="00BB6652" w:rsidRPr="00664975" w:rsidRDefault="00492429" w:rsidP="00740E1F">
            <w:pPr>
              <w:spacing w:before="0"/>
              <w:jc w:val="left"/>
              <w:rPr>
                <w:color w:val="000000"/>
                <w:sz w:val="22"/>
                <w:szCs w:val="22"/>
              </w:rPr>
            </w:pPr>
            <w:r w:rsidRPr="00664975">
              <w:rPr>
                <w:color w:val="000000"/>
              </w:rPr>
              <w:t>Supporting</w:t>
            </w:r>
            <w:r w:rsidR="00BB6652" w:rsidRPr="00664975">
              <w:rPr>
                <w:color w:val="000000"/>
              </w:rPr>
              <w:t xml:space="preserve"> document</w:t>
            </w:r>
          </w:p>
        </w:tc>
        <w:tc>
          <w:tcPr>
            <w:tcW w:w="2439" w:type="dxa"/>
            <w:shd w:val="clear" w:color="auto" w:fill="auto"/>
            <w:hideMark/>
          </w:tcPr>
          <w:p w14:paraId="00BE0BC5" w14:textId="134F2D60" w:rsidR="00BB6652" w:rsidRPr="00664975" w:rsidRDefault="00BB6652" w:rsidP="00740E1F">
            <w:pPr>
              <w:spacing w:before="0"/>
              <w:jc w:val="center"/>
              <w:rPr>
                <w:color w:val="000000"/>
                <w:sz w:val="22"/>
                <w:szCs w:val="22"/>
              </w:rPr>
            </w:pPr>
            <w:r w:rsidRPr="00664975">
              <w:rPr>
                <w:color w:val="000000"/>
                <w:lang w:eastAsia="en-GB"/>
              </w:rPr>
              <w:t>A</w:t>
            </w:r>
          </w:p>
        </w:tc>
        <w:tc>
          <w:tcPr>
            <w:tcW w:w="2811" w:type="dxa"/>
            <w:shd w:val="clear" w:color="auto" w:fill="auto"/>
            <w:hideMark/>
          </w:tcPr>
          <w:p w14:paraId="15D63054" w14:textId="69E87B43" w:rsidR="00BB6652" w:rsidRPr="00664975" w:rsidRDefault="00BB6652" w:rsidP="00740E1F">
            <w:pPr>
              <w:spacing w:before="0"/>
              <w:jc w:val="center"/>
              <w:rPr>
                <w:color w:val="000000"/>
                <w:sz w:val="22"/>
                <w:szCs w:val="22"/>
              </w:rPr>
            </w:pPr>
            <w:r w:rsidRPr="00664975">
              <w:rPr>
                <w:color w:val="000000"/>
                <w:sz w:val="22"/>
                <w:szCs w:val="22"/>
              </w:rPr>
              <w:t>Optional with guidelines</w:t>
            </w:r>
            <w:bookmarkStart w:id="315" w:name="_Ref19196856"/>
            <w:r w:rsidR="00FD0D6C" w:rsidRPr="00664975">
              <w:rPr>
                <w:color w:val="000000"/>
                <w:sz w:val="22"/>
                <w:szCs w:val="22"/>
              </w:rPr>
              <w:t xml:space="preserve"> </w:t>
            </w:r>
            <w:r w:rsidRPr="00664975">
              <w:rPr>
                <w:rStyle w:val="FootnoteReference"/>
                <w:color w:val="000000"/>
                <w:szCs w:val="22"/>
              </w:rPr>
              <w:footnoteReference w:id="6"/>
            </w:r>
            <w:bookmarkEnd w:id="315"/>
          </w:p>
        </w:tc>
      </w:tr>
      <w:tr w:rsidR="007D447C" w:rsidRPr="00664975" w14:paraId="5367DD93" w14:textId="77777777" w:rsidTr="00FD0D6C">
        <w:trPr>
          <w:trHeight w:val="300"/>
        </w:trPr>
        <w:tc>
          <w:tcPr>
            <w:tcW w:w="1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Pr>
          <w:p w14:paraId="05311ABC" w14:textId="77777777" w:rsidR="007D447C" w:rsidRPr="00664975" w:rsidRDefault="007D447C" w:rsidP="00954285">
            <w:pPr>
              <w:spacing w:before="0"/>
              <w:jc w:val="left"/>
              <w:rPr>
                <w:szCs w:val="24"/>
              </w:rPr>
            </w:pPr>
            <w:r w:rsidRPr="00664975">
              <w:rPr>
                <w:szCs w:val="24"/>
              </w:rPr>
              <w:t>1203013000</w:t>
            </w:r>
          </w:p>
        </w:tc>
        <w:tc>
          <w:tcPr>
            <w:tcW w:w="2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DB4F3A" w14:textId="77777777" w:rsidR="007D447C" w:rsidRPr="00664975" w:rsidRDefault="007D447C" w:rsidP="00954285">
            <w:pPr>
              <w:spacing w:before="0"/>
              <w:jc w:val="left"/>
              <w:rPr>
                <w:color w:val="000000"/>
                <w:szCs w:val="24"/>
              </w:rPr>
            </w:pPr>
            <w:r w:rsidRPr="00664975">
              <w:rPr>
                <w:color w:val="000000"/>
                <w:szCs w:val="24"/>
              </w:rPr>
              <w:t>Document line item number</w:t>
            </w:r>
          </w:p>
        </w:tc>
        <w:tc>
          <w:tcPr>
            <w:tcW w:w="2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7B2F00" w14:textId="77777777" w:rsidR="007D447C" w:rsidRPr="00664975" w:rsidRDefault="007D447C" w:rsidP="00954285">
            <w:pPr>
              <w:spacing w:before="0"/>
              <w:jc w:val="center"/>
              <w:rPr>
                <w:color w:val="000000"/>
                <w:szCs w:val="24"/>
                <w:lang w:eastAsia="en-GB"/>
              </w:rPr>
            </w:pPr>
            <w:r w:rsidRPr="00664975">
              <w:rPr>
                <w:color w:val="000000"/>
                <w:szCs w:val="24"/>
              </w:rPr>
              <w:t>A (under D1, D2 dataset)</w:t>
            </w:r>
          </w:p>
        </w:tc>
        <w:tc>
          <w:tcPr>
            <w:tcW w:w="2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C6DF0D" w14:textId="77777777" w:rsidR="007D447C" w:rsidRPr="00664975" w:rsidRDefault="007D447C" w:rsidP="00954285">
            <w:pPr>
              <w:spacing w:before="0"/>
              <w:jc w:val="center"/>
              <w:rPr>
                <w:color w:val="000000"/>
                <w:sz w:val="22"/>
                <w:szCs w:val="22"/>
              </w:rPr>
            </w:pPr>
            <w:r w:rsidRPr="00664975">
              <w:rPr>
                <w:color w:val="000000"/>
                <w:sz w:val="22"/>
                <w:szCs w:val="22"/>
              </w:rPr>
              <w:t>Optional for the technical specifications</w:t>
            </w:r>
          </w:p>
        </w:tc>
      </w:tr>
      <w:tr w:rsidR="00BB6652" w:rsidRPr="00664975" w14:paraId="6F703373" w14:textId="77777777" w:rsidTr="00FD0D6C">
        <w:trPr>
          <w:trHeight w:val="300"/>
        </w:trPr>
        <w:tc>
          <w:tcPr>
            <w:tcW w:w="1500" w:type="dxa"/>
            <w:shd w:val="clear" w:color="auto" w:fill="auto"/>
            <w:noWrap/>
            <w:hideMark/>
          </w:tcPr>
          <w:p w14:paraId="4B471D46" w14:textId="2BCEE7E4" w:rsidR="00BB6652" w:rsidRPr="00664975" w:rsidRDefault="00492429" w:rsidP="00740E1F">
            <w:pPr>
              <w:spacing w:before="0"/>
              <w:jc w:val="left"/>
              <w:rPr>
                <w:sz w:val="22"/>
                <w:szCs w:val="22"/>
              </w:rPr>
            </w:pPr>
            <w:r w:rsidRPr="00664975">
              <w:t>1204000000</w:t>
            </w:r>
          </w:p>
        </w:tc>
        <w:tc>
          <w:tcPr>
            <w:tcW w:w="2464" w:type="dxa"/>
            <w:shd w:val="clear" w:color="auto" w:fill="auto"/>
            <w:hideMark/>
          </w:tcPr>
          <w:p w14:paraId="023AE30C" w14:textId="73D1704D" w:rsidR="00BB6652" w:rsidRPr="00664975" w:rsidRDefault="00492429" w:rsidP="00740E1F">
            <w:pPr>
              <w:spacing w:before="0"/>
              <w:jc w:val="left"/>
              <w:rPr>
                <w:color w:val="000000"/>
                <w:sz w:val="22"/>
                <w:szCs w:val="22"/>
              </w:rPr>
            </w:pPr>
            <w:r w:rsidRPr="00664975">
              <w:rPr>
                <w:color w:val="000000"/>
              </w:rPr>
              <w:t>Additional reference</w:t>
            </w:r>
          </w:p>
        </w:tc>
        <w:tc>
          <w:tcPr>
            <w:tcW w:w="2439" w:type="dxa"/>
            <w:shd w:val="clear" w:color="auto" w:fill="auto"/>
            <w:hideMark/>
          </w:tcPr>
          <w:p w14:paraId="2824E3F4" w14:textId="34029FE5" w:rsidR="00BB6652" w:rsidRPr="00664975" w:rsidRDefault="00BB6652" w:rsidP="00740E1F">
            <w:pPr>
              <w:spacing w:before="0"/>
              <w:jc w:val="center"/>
              <w:rPr>
                <w:color w:val="000000"/>
                <w:sz w:val="22"/>
                <w:szCs w:val="22"/>
              </w:rPr>
            </w:pPr>
            <w:r w:rsidRPr="00664975">
              <w:rPr>
                <w:color w:val="000000"/>
                <w:lang w:eastAsia="en-GB"/>
              </w:rPr>
              <w:t>A</w:t>
            </w:r>
          </w:p>
        </w:tc>
        <w:tc>
          <w:tcPr>
            <w:tcW w:w="2811" w:type="dxa"/>
            <w:shd w:val="clear" w:color="auto" w:fill="auto"/>
            <w:hideMark/>
          </w:tcPr>
          <w:p w14:paraId="2A49E202" w14:textId="59D34933" w:rsidR="00BB6652" w:rsidRPr="00664975" w:rsidRDefault="00BB6652" w:rsidP="00740E1F">
            <w:pPr>
              <w:spacing w:before="0"/>
              <w:jc w:val="center"/>
              <w:rPr>
                <w:color w:val="000000"/>
                <w:sz w:val="22"/>
                <w:szCs w:val="22"/>
              </w:rPr>
            </w:pPr>
            <w:r w:rsidRPr="00664975">
              <w:rPr>
                <w:color w:val="000000"/>
                <w:sz w:val="22"/>
                <w:szCs w:val="22"/>
              </w:rPr>
              <w:t>Optional with guidelines</w:t>
            </w:r>
            <w:r w:rsidRPr="00664975">
              <w:rPr>
                <w:color w:val="000000"/>
                <w:sz w:val="22"/>
                <w:szCs w:val="22"/>
                <w:vertAlign w:val="superscript"/>
              </w:rPr>
              <w:fldChar w:fldCharType="begin"/>
            </w:r>
            <w:r w:rsidRPr="00664975">
              <w:rPr>
                <w:color w:val="000000"/>
                <w:sz w:val="22"/>
                <w:szCs w:val="22"/>
                <w:vertAlign w:val="superscript"/>
              </w:rPr>
              <w:instrText xml:space="preserve"> NOTEREF _Ref19196856 \h  \* MERGEFORMAT </w:instrText>
            </w:r>
            <w:r w:rsidRPr="00664975">
              <w:rPr>
                <w:color w:val="000000"/>
                <w:sz w:val="22"/>
                <w:szCs w:val="22"/>
                <w:vertAlign w:val="superscript"/>
              </w:rPr>
            </w:r>
            <w:r w:rsidRPr="00664975">
              <w:rPr>
                <w:color w:val="000000"/>
                <w:sz w:val="22"/>
                <w:szCs w:val="22"/>
                <w:vertAlign w:val="superscript"/>
              </w:rPr>
              <w:fldChar w:fldCharType="separate"/>
            </w:r>
            <w:r w:rsidR="0097205F">
              <w:rPr>
                <w:color w:val="000000"/>
                <w:sz w:val="22"/>
                <w:szCs w:val="22"/>
                <w:vertAlign w:val="superscript"/>
              </w:rPr>
              <w:t>5</w:t>
            </w:r>
            <w:r w:rsidRPr="00664975">
              <w:rPr>
                <w:color w:val="000000"/>
                <w:sz w:val="22"/>
                <w:szCs w:val="22"/>
                <w:vertAlign w:val="superscript"/>
              </w:rPr>
              <w:fldChar w:fldCharType="end"/>
            </w:r>
          </w:p>
        </w:tc>
      </w:tr>
      <w:tr w:rsidR="00311E84" w:rsidRPr="00664975" w14:paraId="4F8EBD35" w14:textId="77777777" w:rsidTr="00FD0D6C">
        <w:trPr>
          <w:trHeight w:val="300"/>
        </w:trPr>
        <w:tc>
          <w:tcPr>
            <w:tcW w:w="1500" w:type="dxa"/>
            <w:shd w:val="clear" w:color="auto" w:fill="auto"/>
            <w:noWrap/>
          </w:tcPr>
          <w:p w14:paraId="7580988D" w14:textId="731C8183" w:rsidR="00311E84" w:rsidRPr="00664975" w:rsidRDefault="00311E84" w:rsidP="00311E84">
            <w:pPr>
              <w:spacing w:before="0"/>
              <w:jc w:val="left"/>
            </w:pPr>
            <w:r w:rsidRPr="00EA0C19">
              <w:t>1205000000</w:t>
            </w:r>
          </w:p>
        </w:tc>
        <w:tc>
          <w:tcPr>
            <w:tcW w:w="2464" w:type="dxa"/>
            <w:shd w:val="clear" w:color="auto" w:fill="auto"/>
          </w:tcPr>
          <w:p w14:paraId="616953BB" w14:textId="27A16DDC" w:rsidR="00311E84" w:rsidRPr="00664975" w:rsidRDefault="00311E84" w:rsidP="00311E84">
            <w:pPr>
              <w:spacing w:before="0"/>
              <w:jc w:val="left"/>
              <w:rPr>
                <w:color w:val="000000"/>
              </w:rPr>
            </w:pPr>
            <w:r w:rsidRPr="00EA0C19">
              <w:t>Transport document</w:t>
            </w:r>
          </w:p>
        </w:tc>
        <w:tc>
          <w:tcPr>
            <w:tcW w:w="2439" w:type="dxa"/>
            <w:shd w:val="clear" w:color="auto" w:fill="auto"/>
          </w:tcPr>
          <w:p w14:paraId="20BE062D" w14:textId="770060B8" w:rsidR="00311E84" w:rsidRPr="00664975" w:rsidRDefault="00311E84" w:rsidP="00311E84">
            <w:pPr>
              <w:spacing w:before="0"/>
              <w:jc w:val="center"/>
              <w:rPr>
                <w:color w:val="000000"/>
                <w:lang w:eastAsia="en-GB"/>
              </w:rPr>
            </w:pPr>
            <w:r w:rsidRPr="00EA0C19">
              <w:t>A</w:t>
            </w:r>
          </w:p>
        </w:tc>
        <w:tc>
          <w:tcPr>
            <w:tcW w:w="2811" w:type="dxa"/>
            <w:shd w:val="clear" w:color="auto" w:fill="auto"/>
          </w:tcPr>
          <w:p w14:paraId="34FFACA3" w14:textId="762F88A5" w:rsidR="00311E84" w:rsidRPr="00664975" w:rsidRDefault="00311E84" w:rsidP="00311E84">
            <w:pPr>
              <w:spacing w:before="0"/>
              <w:jc w:val="center"/>
              <w:rPr>
                <w:color w:val="000000"/>
                <w:sz w:val="22"/>
                <w:szCs w:val="22"/>
              </w:rPr>
            </w:pPr>
            <w:r w:rsidRPr="00664975">
              <w:rPr>
                <w:color w:val="000000"/>
                <w:sz w:val="22"/>
                <w:szCs w:val="22"/>
              </w:rPr>
              <w:t>Optional with guidelines</w:t>
            </w:r>
            <w:r w:rsidRPr="00664975">
              <w:rPr>
                <w:color w:val="000000"/>
                <w:sz w:val="22"/>
                <w:szCs w:val="22"/>
                <w:vertAlign w:val="superscript"/>
              </w:rPr>
              <w:fldChar w:fldCharType="begin"/>
            </w:r>
            <w:r w:rsidRPr="00664975">
              <w:rPr>
                <w:color w:val="000000"/>
                <w:sz w:val="22"/>
                <w:szCs w:val="22"/>
                <w:vertAlign w:val="superscript"/>
              </w:rPr>
              <w:instrText xml:space="preserve"> NOTEREF _Ref19196856 \h  \* MERGEFORMAT </w:instrText>
            </w:r>
            <w:r w:rsidRPr="00664975">
              <w:rPr>
                <w:color w:val="000000"/>
                <w:sz w:val="22"/>
                <w:szCs w:val="22"/>
                <w:vertAlign w:val="superscript"/>
              </w:rPr>
            </w:r>
            <w:r w:rsidRPr="00664975">
              <w:rPr>
                <w:color w:val="000000"/>
                <w:sz w:val="22"/>
                <w:szCs w:val="22"/>
                <w:vertAlign w:val="superscript"/>
              </w:rPr>
              <w:fldChar w:fldCharType="separate"/>
            </w:r>
            <w:r w:rsidR="0097205F">
              <w:rPr>
                <w:color w:val="000000"/>
                <w:sz w:val="22"/>
                <w:szCs w:val="22"/>
                <w:vertAlign w:val="superscript"/>
              </w:rPr>
              <w:t>5</w:t>
            </w:r>
            <w:r w:rsidRPr="00664975">
              <w:rPr>
                <w:color w:val="000000"/>
                <w:sz w:val="22"/>
                <w:szCs w:val="22"/>
                <w:vertAlign w:val="superscript"/>
              </w:rPr>
              <w:fldChar w:fldCharType="end"/>
            </w:r>
          </w:p>
        </w:tc>
      </w:tr>
      <w:tr w:rsidR="00BB6652" w:rsidRPr="00664975" w14:paraId="30A4CAE5" w14:textId="77777777" w:rsidTr="00FD0D6C">
        <w:trPr>
          <w:trHeight w:val="300"/>
        </w:trPr>
        <w:tc>
          <w:tcPr>
            <w:tcW w:w="1500" w:type="dxa"/>
            <w:shd w:val="clear" w:color="auto" w:fill="auto"/>
            <w:noWrap/>
            <w:hideMark/>
          </w:tcPr>
          <w:p w14:paraId="3E72C2FB" w14:textId="60E227A3" w:rsidR="00BB6652" w:rsidRPr="00664975" w:rsidRDefault="00492429" w:rsidP="00740E1F">
            <w:pPr>
              <w:spacing w:before="0"/>
              <w:jc w:val="left"/>
              <w:rPr>
                <w:sz w:val="22"/>
                <w:szCs w:val="22"/>
              </w:rPr>
            </w:pPr>
            <w:r w:rsidRPr="00664975">
              <w:t>1212000000</w:t>
            </w:r>
          </w:p>
        </w:tc>
        <w:tc>
          <w:tcPr>
            <w:tcW w:w="2464" w:type="dxa"/>
            <w:shd w:val="clear" w:color="auto" w:fill="auto"/>
            <w:hideMark/>
          </w:tcPr>
          <w:p w14:paraId="53AEE8EE" w14:textId="26507D47" w:rsidR="00BB6652" w:rsidRPr="00664975" w:rsidRDefault="00492429" w:rsidP="00740E1F">
            <w:pPr>
              <w:spacing w:before="0"/>
              <w:jc w:val="left"/>
              <w:rPr>
                <w:color w:val="000000"/>
                <w:sz w:val="22"/>
                <w:szCs w:val="22"/>
              </w:rPr>
            </w:pPr>
            <w:r w:rsidRPr="00664975">
              <w:rPr>
                <w:color w:val="000000"/>
              </w:rPr>
              <w:t xml:space="preserve">Authorisation </w:t>
            </w:r>
          </w:p>
        </w:tc>
        <w:tc>
          <w:tcPr>
            <w:tcW w:w="2439" w:type="dxa"/>
            <w:shd w:val="clear" w:color="auto" w:fill="auto"/>
            <w:hideMark/>
          </w:tcPr>
          <w:p w14:paraId="782AD2D1" w14:textId="3329CCDD" w:rsidR="00BB6652" w:rsidRPr="00664975" w:rsidRDefault="00BB6652" w:rsidP="00740E1F">
            <w:pPr>
              <w:spacing w:before="0"/>
              <w:jc w:val="center"/>
              <w:rPr>
                <w:color w:val="000000"/>
                <w:sz w:val="22"/>
                <w:szCs w:val="22"/>
              </w:rPr>
            </w:pPr>
            <w:r w:rsidRPr="00664975">
              <w:rPr>
                <w:color w:val="000000"/>
                <w:lang w:eastAsia="en-GB"/>
              </w:rPr>
              <w:t>A</w:t>
            </w:r>
          </w:p>
        </w:tc>
        <w:tc>
          <w:tcPr>
            <w:tcW w:w="2811" w:type="dxa"/>
            <w:shd w:val="clear" w:color="auto" w:fill="auto"/>
            <w:hideMark/>
          </w:tcPr>
          <w:p w14:paraId="1DE68C65" w14:textId="6CFCED19" w:rsidR="00BB6652" w:rsidRPr="00664975" w:rsidRDefault="00BB6652" w:rsidP="00740E1F">
            <w:pPr>
              <w:spacing w:before="0"/>
              <w:jc w:val="center"/>
              <w:rPr>
                <w:color w:val="000000"/>
                <w:sz w:val="22"/>
                <w:szCs w:val="22"/>
              </w:rPr>
            </w:pPr>
            <w:r w:rsidRPr="00664975">
              <w:rPr>
                <w:color w:val="000000"/>
                <w:sz w:val="22"/>
                <w:szCs w:val="22"/>
              </w:rPr>
              <w:t>Optional with guidelines</w:t>
            </w:r>
            <w:r w:rsidRPr="00664975">
              <w:rPr>
                <w:color w:val="000000"/>
                <w:sz w:val="22"/>
                <w:szCs w:val="22"/>
                <w:vertAlign w:val="superscript"/>
              </w:rPr>
              <w:fldChar w:fldCharType="begin"/>
            </w:r>
            <w:r w:rsidRPr="00664975">
              <w:rPr>
                <w:color w:val="000000"/>
                <w:sz w:val="22"/>
                <w:szCs w:val="22"/>
                <w:vertAlign w:val="superscript"/>
              </w:rPr>
              <w:instrText xml:space="preserve"> NOTEREF _Ref19196856 \h  \* MERGEFORMAT </w:instrText>
            </w:r>
            <w:r w:rsidRPr="00664975">
              <w:rPr>
                <w:color w:val="000000"/>
                <w:sz w:val="22"/>
                <w:szCs w:val="22"/>
                <w:vertAlign w:val="superscript"/>
              </w:rPr>
            </w:r>
            <w:r w:rsidRPr="00664975">
              <w:rPr>
                <w:color w:val="000000"/>
                <w:sz w:val="22"/>
                <w:szCs w:val="22"/>
                <w:vertAlign w:val="superscript"/>
              </w:rPr>
              <w:fldChar w:fldCharType="separate"/>
            </w:r>
            <w:r w:rsidR="0097205F">
              <w:rPr>
                <w:color w:val="000000"/>
                <w:sz w:val="22"/>
                <w:szCs w:val="22"/>
                <w:vertAlign w:val="superscript"/>
              </w:rPr>
              <w:t>5</w:t>
            </w:r>
            <w:r w:rsidRPr="00664975">
              <w:rPr>
                <w:color w:val="000000"/>
                <w:sz w:val="22"/>
                <w:szCs w:val="22"/>
                <w:vertAlign w:val="superscript"/>
              </w:rPr>
              <w:fldChar w:fldCharType="end"/>
            </w:r>
            <w:bookmarkStart w:id="316" w:name="_Ref19294209"/>
            <w:r w:rsidR="00FD0D6C" w:rsidRPr="00664975">
              <w:rPr>
                <w:color w:val="000000"/>
                <w:sz w:val="22"/>
                <w:szCs w:val="22"/>
                <w:vertAlign w:val="superscript"/>
              </w:rPr>
              <w:t xml:space="preserve">  </w:t>
            </w:r>
            <w:r w:rsidR="007D447C" w:rsidRPr="00664975">
              <w:rPr>
                <w:rStyle w:val="FootnoteReference"/>
                <w:color w:val="000000"/>
                <w:szCs w:val="22"/>
              </w:rPr>
              <w:footnoteReference w:id="7"/>
            </w:r>
            <w:bookmarkEnd w:id="316"/>
          </w:p>
        </w:tc>
      </w:tr>
      <w:tr w:rsidR="007D447C" w:rsidRPr="00664975" w14:paraId="4D6832D6" w14:textId="77777777" w:rsidTr="00FD0D6C">
        <w:trPr>
          <w:trHeight w:val="300"/>
        </w:trPr>
        <w:tc>
          <w:tcPr>
            <w:tcW w:w="1500" w:type="dxa"/>
            <w:shd w:val="clear" w:color="auto" w:fill="auto"/>
            <w:noWrap/>
          </w:tcPr>
          <w:p w14:paraId="1E1B0C27" w14:textId="3FA4A5A4" w:rsidR="007D447C" w:rsidRPr="00664975" w:rsidRDefault="007D447C" w:rsidP="00740E1F">
            <w:pPr>
              <w:spacing w:before="0"/>
              <w:jc w:val="left"/>
            </w:pPr>
            <w:r w:rsidRPr="00664975">
              <w:lastRenderedPageBreak/>
              <w:t>1302000000</w:t>
            </w:r>
          </w:p>
        </w:tc>
        <w:tc>
          <w:tcPr>
            <w:tcW w:w="2464" w:type="dxa"/>
            <w:shd w:val="clear" w:color="auto" w:fill="auto"/>
          </w:tcPr>
          <w:p w14:paraId="0EAE088A" w14:textId="7FEF29FA" w:rsidR="007D447C" w:rsidRPr="00664975" w:rsidRDefault="007D447C" w:rsidP="00740E1F">
            <w:pPr>
              <w:spacing w:before="0"/>
              <w:jc w:val="left"/>
              <w:rPr>
                <w:color w:val="000000"/>
              </w:rPr>
            </w:pPr>
            <w:r w:rsidRPr="00664975">
              <w:rPr>
                <w:color w:val="000000"/>
              </w:rPr>
              <w:t>Consignor</w:t>
            </w:r>
          </w:p>
        </w:tc>
        <w:tc>
          <w:tcPr>
            <w:tcW w:w="2439" w:type="dxa"/>
            <w:shd w:val="clear" w:color="auto" w:fill="auto"/>
          </w:tcPr>
          <w:p w14:paraId="458A5DD7" w14:textId="010D079F" w:rsidR="007D447C" w:rsidRPr="00664975" w:rsidRDefault="007D447C" w:rsidP="00740E1F">
            <w:pPr>
              <w:spacing w:before="0"/>
              <w:jc w:val="center"/>
              <w:rPr>
                <w:color w:val="000000"/>
                <w:lang w:eastAsia="en-GB"/>
              </w:rPr>
            </w:pPr>
            <w:r w:rsidRPr="00664975">
              <w:rPr>
                <w:color w:val="000000"/>
                <w:lang w:eastAsia="en-GB"/>
              </w:rPr>
              <w:t>A (under A1 and A2 dataset)</w:t>
            </w:r>
          </w:p>
        </w:tc>
        <w:tc>
          <w:tcPr>
            <w:tcW w:w="2811" w:type="dxa"/>
            <w:shd w:val="clear" w:color="auto" w:fill="auto"/>
          </w:tcPr>
          <w:p w14:paraId="683ED46C" w14:textId="29EE35F7" w:rsidR="007D447C" w:rsidRPr="00664975" w:rsidRDefault="007D447C" w:rsidP="007D447C">
            <w:pPr>
              <w:spacing w:before="0"/>
              <w:jc w:val="center"/>
              <w:rPr>
                <w:color w:val="000000"/>
                <w:sz w:val="22"/>
                <w:szCs w:val="22"/>
              </w:rPr>
            </w:pPr>
            <w:r w:rsidRPr="00664975">
              <w:rPr>
                <w:color w:val="000000"/>
                <w:sz w:val="22"/>
                <w:szCs w:val="22"/>
              </w:rPr>
              <w:t>Optional since this element must be provided when different from the declarant.</w:t>
            </w:r>
          </w:p>
        </w:tc>
      </w:tr>
      <w:tr w:rsidR="00311E84" w:rsidRPr="00664975" w14:paraId="1DFBCC45" w14:textId="77777777" w:rsidTr="00FD0D6C">
        <w:trPr>
          <w:trHeight w:val="300"/>
        </w:trPr>
        <w:tc>
          <w:tcPr>
            <w:tcW w:w="1500" w:type="dxa"/>
            <w:shd w:val="clear" w:color="auto" w:fill="auto"/>
            <w:noWrap/>
          </w:tcPr>
          <w:p w14:paraId="1F8DCC8D" w14:textId="77777777" w:rsidR="00311E84" w:rsidRDefault="00311E84" w:rsidP="00740E1F">
            <w:pPr>
              <w:spacing w:before="0"/>
              <w:jc w:val="left"/>
            </w:pPr>
            <w:r w:rsidRPr="00311E84">
              <w:t>1302074076</w:t>
            </w:r>
          </w:p>
          <w:p w14:paraId="7691480E" w14:textId="629B6D06" w:rsidR="00311E84" w:rsidRDefault="00311E84" w:rsidP="00740E1F">
            <w:pPr>
              <w:spacing w:before="0"/>
              <w:jc w:val="left"/>
            </w:pPr>
            <w:r w:rsidRPr="00311E84">
              <w:t>130</w:t>
            </w:r>
            <w:r>
              <w:t>6</w:t>
            </w:r>
            <w:r w:rsidRPr="00311E84">
              <w:t>074076</w:t>
            </w:r>
          </w:p>
          <w:p w14:paraId="7792AB19" w14:textId="77777777" w:rsidR="00311E84" w:rsidRDefault="00311E84" w:rsidP="00740E1F">
            <w:pPr>
              <w:spacing w:before="0"/>
              <w:jc w:val="left"/>
            </w:pPr>
            <w:r w:rsidRPr="00311E84">
              <w:t>1307074076</w:t>
            </w:r>
          </w:p>
          <w:p w14:paraId="10F1673B" w14:textId="13F5517B" w:rsidR="00311E84" w:rsidRPr="00664975" w:rsidRDefault="00311E84" w:rsidP="00740E1F">
            <w:pPr>
              <w:spacing w:before="0"/>
              <w:jc w:val="left"/>
            </w:pPr>
            <w:r>
              <w:t>1615074076</w:t>
            </w:r>
          </w:p>
        </w:tc>
        <w:tc>
          <w:tcPr>
            <w:tcW w:w="2464" w:type="dxa"/>
            <w:shd w:val="clear" w:color="auto" w:fill="auto"/>
          </w:tcPr>
          <w:p w14:paraId="1811EE32" w14:textId="0AE6A6C9" w:rsidR="00311E84" w:rsidRPr="00664975" w:rsidRDefault="00311E84" w:rsidP="00740E1F">
            <w:pPr>
              <w:spacing w:before="0"/>
              <w:jc w:val="left"/>
              <w:rPr>
                <w:color w:val="000000"/>
              </w:rPr>
            </w:pPr>
            <w:r w:rsidRPr="00311E84">
              <w:rPr>
                <w:color w:val="000000"/>
              </w:rPr>
              <w:t>Contact person/Email</w:t>
            </w:r>
          </w:p>
        </w:tc>
        <w:tc>
          <w:tcPr>
            <w:tcW w:w="2439" w:type="dxa"/>
            <w:shd w:val="clear" w:color="auto" w:fill="auto"/>
          </w:tcPr>
          <w:p w14:paraId="02EBAAA4" w14:textId="5D79139C" w:rsidR="00311E84" w:rsidRPr="00664975" w:rsidRDefault="00311E84" w:rsidP="00740E1F">
            <w:pPr>
              <w:spacing w:before="0"/>
              <w:jc w:val="center"/>
              <w:rPr>
                <w:color w:val="000000"/>
                <w:lang w:eastAsia="en-GB"/>
              </w:rPr>
            </w:pPr>
            <w:r>
              <w:rPr>
                <w:color w:val="000000"/>
                <w:lang w:eastAsia="en-GB"/>
              </w:rPr>
              <w:t>A</w:t>
            </w:r>
          </w:p>
        </w:tc>
        <w:tc>
          <w:tcPr>
            <w:tcW w:w="2811" w:type="dxa"/>
            <w:shd w:val="clear" w:color="auto" w:fill="auto"/>
          </w:tcPr>
          <w:p w14:paraId="25FE0B14" w14:textId="33F81B4E" w:rsidR="00311E84" w:rsidRPr="00664975" w:rsidRDefault="00311E84" w:rsidP="007D447C">
            <w:pPr>
              <w:spacing w:before="0"/>
              <w:jc w:val="center"/>
              <w:rPr>
                <w:color w:val="000000"/>
                <w:sz w:val="22"/>
                <w:szCs w:val="22"/>
              </w:rPr>
            </w:pPr>
            <w:r w:rsidRPr="00311E84">
              <w:rPr>
                <w:color w:val="000000"/>
                <w:sz w:val="22"/>
                <w:szCs w:val="22"/>
              </w:rPr>
              <w:t>Optional since the Contact person may not always have an email address to provide.</w:t>
            </w:r>
          </w:p>
        </w:tc>
      </w:tr>
      <w:tr w:rsidR="00BB6652" w:rsidRPr="00664975" w14:paraId="30B8B9F1" w14:textId="77777777" w:rsidTr="00FD0D6C">
        <w:trPr>
          <w:trHeight w:val="300"/>
        </w:trPr>
        <w:tc>
          <w:tcPr>
            <w:tcW w:w="1500" w:type="dxa"/>
            <w:shd w:val="clear" w:color="auto" w:fill="auto"/>
            <w:noWrap/>
            <w:hideMark/>
          </w:tcPr>
          <w:p w14:paraId="3D08829E" w14:textId="04B7D2B4" w:rsidR="00BB6652" w:rsidRPr="00664975" w:rsidRDefault="00492429" w:rsidP="00740E1F">
            <w:pPr>
              <w:spacing w:before="0"/>
              <w:jc w:val="left"/>
              <w:rPr>
                <w:sz w:val="22"/>
                <w:szCs w:val="22"/>
              </w:rPr>
            </w:pPr>
            <w:r w:rsidRPr="00664975">
              <w:t>1306000000</w:t>
            </w:r>
          </w:p>
        </w:tc>
        <w:tc>
          <w:tcPr>
            <w:tcW w:w="2464" w:type="dxa"/>
            <w:shd w:val="clear" w:color="auto" w:fill="auto"/>
            <w:hideMark/>
          </w:tcPr>
          <w:p w14:paraId="0A87AF8F" w14:textId="749FF2C4" w:rsidR="00BB6652" w:rsidRPr="00664975" w:rsidRDefault="00492429" w:rsidP="00740E1F">
            <w:pPr>
              <w:spacing w:before="0"/>
              <w:jc w:val="left"/>
              <w:rPr>
                <w:color w:val="000000"/>
                <w:sz w:val="22"/>
                <w:szCs w:val="22"/>
              </w:rPr>
            </w:pPr>
            <w:r w:rsidRPr="00664975">
              <w:rPr>
                <w:color w:val="000000"/>
              </w:rPr>
              <w:t>Representative</w:t>
            </w:r>
          </w:p>
        </w:tc>
        <w:tc>
          <w:tcPr>
            <w:tcW w:w="2439" w:type="dxa"/>
            <w:shd w:val="clear" w:color="auto" w:fill="auto"/>
            <w:hideMark/>
          </w:tcPr>
          <w:p w14:paraId="1266B15B" w14:textId="0E57C689" w:rsidR="00BB6652" w:rsidRPr="00664975" w:rsidRDefault="00492429" w:rsidP="009A6AA7">
            <w:pPr>
              <w:spacing w:before="0"/>
              <w:jc w:val="center"/>
              <w:rPr>
                <w:color w:val="000000"/>
                <w:sz w:val="22"/>
                <w:szCs w:val="22"/>
              </w:rPr>
            </w:pPr>
            <w:r w:rsidRPr="00664975">
              <w:rPr>
                <w:color w:val="000000"/>
                <w:lang w:eastAsia="en-GB"/>
              </w:rPr>
              <w:t>A with footnote [</w:t>
            </w:r>
            <w:r w:rsidR="009A6AA7" w:rsidRPr="00664975">
              <w:rPr>
                <w:color w:val="000000"/>
                <w:lang w:eastAsia="en-GB"/>
              </w:rPr>
              <w:t>7</w:t>
            </w:r>
            <w:r w:rsidRPr="00664975">
              <w:rPr>
                <w:color w:val="000000"/>
                <w:lang w:eastAsia="en-GB"/>
              </w:rPr>
              <w:t>]</w:t>
            </w:r>
          </w:p>
        </w:tc>
        <w:tc>
          <w:tcPr>
            <w:tcW w:w="2811" w:type="dxa"/>
            <w:shd w:val="clear" w:color="auto" w:fill="auto"/>
            <w:hideMark/>
          </w:tcPr>
          <w:p w14:paraId="08AEB093" w14:textId="0BE2A808" w:rsidR="00BB6652" w:rsidRPr="00664975" w:rsidRDefault="00BB6652" w:rsidP="007D447C">
            <w:pPr>
              <w:spacing w:before="0"/>
              <w:jc w:val="center"/>
              <w:rPr>
                <w:color w:val="000000"/>
                <w:sz w:val="22"/>
                <w:szCs w:val="22"/>
              </w:rPr>
            </w:pPr>
            <w:r w:rsidRPr="00664975">
              <w:rPr>
                <w:color w:val="000000"/>
                <w:sz w:val="22"/>
                <w:szCs w:val="22"/>
              </w:rPr>
              <w:t>Optional with guidelines</w:t>
            </w:r>
            <w:r w:rsidRPr="00664975">
              <w:rPr>
                <w:color w:val="000000"/>
                <w:sz w:val="22"/>
                <w:szCs w:val="22"/>
                <w:vertAlign w:val="superscript"/>
              </w:rPr>
              <w:fldChar w:fldCharType="begin"/>
            </w:r>
            <w:r w:rsidRPr="00664975">
              <w:rPr>
                <w:color w:val="000000"/>
                <w:sz w:val="22"/>
                <w:szCs w:val="22"/>
                <w:vertAlign w:val="superscript"/>
              </w:rPr>
              <w:instrText xml:space="preserve"> NOTEREF _Ref19196856 \h  \* MERGEFORMAT </w:instrText>
            </w:r>
            <w:r w:rsidRPr="00664975">
              <w:rPr>
                <w:color w:val="000000"/>
                <w:sz w:val="22"/>
                <w:szCs w:val="22"/>
                <w:vertAlign w:val="superscript"/>
              </w:rPr>
            </w:r>
            <w:r w:rsidRPr="00664975">
              <w:rPr>
                <w:color w:val="000000"/>
                <w:sz w:val="22"/>
                <w:szCs w:val="22"/>
                <w:vertAlign w:val="superscript"/>
              </w:rPr>
              <w:fldChar w:fldCharType="separate"/>
            </w:r>
            <w:r w:rsidR="0097205F">
              <w:rPr>
                <w:color w:val="000000"/>
                <w:sz w:val="22"/>
                <w:szCs w:val="22"/>
                <w:vertAlign w:val="superscript"/>
              </w:rPr>
              <w:t>5</w:t>
            </w:r>
            <w:r w:rsidRPr="00664975">
              <w:rPr>
                <w:color w:val="000000"/>
                <w:sz w:val="22"/>
                <w:szCs w:val="22"/>
                <w:vertAlign w:val="superscript"/>
              </w:rPr>
              <w:fldChar w:fldCharType="end"/>
            </w:r>
          </w:p>
        </w:tc>
      </w:tr>
      <w:tr w:rsidR="00BB6652" w:rsidRPr="00664975" w14:paraId="3407EB80" w14:textId="77777777" w:rsidTr="00FD0D6C">
        <w:trPr>
          <w:trHeight w:val="300"/>
        </w:trPr>
        <w:tc>
          <w:tcPr>
            <w:tcW w:w="1500" w:type="dxa"/>
            <w:shd w:val="clear" w:color="auto" w:fill="auto"/>
            <w:noWrap/>
            <w:hideMark/>
          </w:tcPr>
          <w:p w14:paraId="39C2116B" w14:textId="3E93154C" w:rsidR="00BB6652" w:rsidRPr="00664975" w:rsidRDefault="00492429" w:rsidP="00740E1F">
            <w:pPr>
              <w:spacing w:before="0"/>
              <w:jc w:val="left"/>
              <w:rPr>
                <w:sz w:val="22"/>
                <w:szCs w:val="22"/>
              </w:rPr>
            </w:pPr>
            <w:r w:rsidRPr="00664975">
              <w:rPr>
                <w:color w:val="000000"/>
              </w:rPr>
              <w:t>1801000000</w:t>
            </w:r>
          </w:p>
        </w:tc>
        <w:tc>
          <w:tcPr>
            <w:tcW w:w="2464" w:type="dxa"/>
            <w:shd w:val="clear" w:color="auto" w:fill="auto"/>
            <w:hideMark/>
          </w:tcPr>
          <w:p w14:paraId="6522F88E" w14:textId="6DB1E20F" w:rsidR="00BB6652" w:rsidRPr="00664975" w:rsidRDefault="00492429" w:rsidP="00740E1F">
            <w:pPr>
              <w:spacing w:before="0"/>
              <w:jc w:val="left"/>
              <w:rPr>
                <w:color w:val="000000"/>
                <w:sz w:val="22"/>
                <w:szCs w:val="22"/>
              </w:rPr>
            </w:pPr>
            <w:r w:rsidRPr="00664975">
              <w:rPr>
                <w:color w:val="000000"/>
              </w:rPr>
              <w:t>Net mass</w:t>
            </w:r>
          </w:p>
        </w:tc>
        <w:tc>
          <w:tcPr>
            <w:tcW w:w="2439" w:type="dxa"/>
            <w:shd w:val="clear" w:color="auto" w:fill="auto"/>
            <w:hideMark/>
          </w:tcPr>
          <w:p w14:paraId="09A652C1" w14:textId="464904EF" w:rsidR="00BB6652" w:rsidRPr="00664975" w:rsidRDefault="00BB6652" w:rsidP="00740E1F">
            <w:pPr>
              <w:spacing w:before="0"/>
              <w:jc w:val="center"/>
              <w:rPr>
                <w:color w:val="000000"/>
                <w:sz w:val="22"/>
                <w:szCs w:val="22"/>
              </w:rPr>
            </w:pPr>
            <w:r w:rsidRPr="00664975">
              <w:rPr>
                <w:color w:val="000000"/>
                <w:lang w:eastAsia="en-GB"/>
              </w:rPr>
              <w:t>A</w:t>
            </w:r>
          </w:p>
        </w:tc>
        <w:tc>
          <w:tcPr>
            <w:tcW w:w="2811" w:type="dxa"/>
            <w:shd w:val="clear" w:color="auto" w:fill="auto"/>
            <w:hideMark/>
          </w:tcPr>
          <w:p w14:paraId="4CC1708F" w14:textId="6BFCA86E" w:rsidR="00BB6652" w:rsidRPr="00664975" w:rsidRDefault="004A7E79" w:rsidP="004A7E79">
            <w:pPr>
              <w:spacing w:before="0"/>
              <w:jc w:val="center"/>
              <w:rPr>
                <w:color w:val="000000"/>
                <w:sz w:val="22"/>
                <w:szCs w:val="22"/>
              </w:rPr>
            </w:pPr>
            <w:r w:rsidRPr="00664975">
              <w:rPr>
                <w:color w:val="000000"/>
                <w:sz w:val="22"/>
                <w:szCs w:val="22"/>
              </w:rPr>
              <w:t>Dependent</w:t>
            </w:r>
          </w:p>
        </w:tc>
      </w:tr>
      <w:tr w:rsidR="00BB6652" w:rsidRPr="00664975" w14:paraId="367DD65B" w14:textId="77777777" w:rsidTr="00FD0D6C">
        <w:trPr>
          <w:trHeight w:val="300"/>
        </w:trPr>
        <w:tc>
          <w:tcPr>
            <w:tcW w:w="1500" w:type="dxa"/>
            <w:shd w:val="clear" w:color="auto" w:fill="auto"/>
            <w:noWrap/>
            <w:hideMark/>
          </w:tcPr>
          <w:p w14:paraId="2EE26744" w14:textId="4860D10B" w:rsidR="00BB6652" w:rsidRPr="00664975" w:rsidRDefault="00670F9A" w:rsidP="00740E1F">
            <w:pPr>
              <w:spacing w:before="0"/>
              <w:jc w:val="left"/>
              <w:rPr>
                <w:sz w:val="22"/>
                <w:szCs w:val="22"/>
              </w:rPr>
            </w:pPr>
            <w:r w:rsidRPr="00664975">
              <w:t>1804000000</w:t>
            </w:r>
          </w:p>
        </w:tc>
        <w:tc>
          <w:tcPr>
            <w:tcW w:w="2464" w:type="dxa"/>
            <w:shd w:val="clear" w:color="auto" w:fill="auto"/>
            <w:hideMark/>
          </w:tcPr>
          <w:p w14:paraId="3EA06668" w14:textId="51B37566" w:rsidR="00BB6652" w:rsidRPr="00664975" w:rsidRDefault="00670F9A" w:rsidP="00740E1F">
            <w:pPr>
              <w:spacing w:before="0"/>
              <w:jc w:val="left"/>
              <w:rPr>
                <w:color w:val="000000"/>
                <w:sz w:val="22"/>
                <w:szCs w:val="22"/>
              </w:rPr>
            </w:pPr>
            <w:r w:rsidRPr="00664975">
              <w:rPr>
                <w:color w:val="000000"/>
              </w:rPr>
              <w:t>Gross mass</w:t>
            </w:r>
          </w:p>
        </w:tc>
        <w:tc>
          <w:tcPr>
            <w:tcW w:w="2439" w:type="dxa"/>
            <w:shd w:val="clear" w:color="auto" w:fill="auto"/>
            <w:hideMark/>
          </w:tcPr>
          <w:p w14:paraId="2A85814B" w14:textId="112B4950" w:rsidR="00BB6652" w:rsidRPr="00664975" w:rsidRDefault="00670F9A" w:rsidP="00740E1F">
            <w:pPr>
              <w:spacing w:before="0"/>
              <w:jc w:val="center"/>
              <w:rPr>
                <w:color w:val="000000"/>
                <w:sz w:val="22"/>
                <w:szCs w:val="22"/>
              </w:rPr>
            </w:pPr>
            <w:r w:rsidRPr="00664975">
              <w:rPr>
                <w:color w:val="000000"/>
                <w:lang w:eastAsia="en-GB"/>
              </w:rPr>
              <w:t>A at CI level</w:t>
            </w:r>
          </w:p>
        </w:tc>
        <w:tc>
          <w:tcPr>
            <w:tcW w:w="2811" w:type="dxa"/>
            <w:shd w:val="clear" w:color="auto" w:fill="auto"/>
            <w:hideMark/>
          </w:tcPr>
          <w:p w14:paraId="5EBDE818" w14:textId="08363B67" w:rsidR="00BB6652" w:rsidRPr="00664975" w:rsidRDefault="004A7E79" w:rsidP="004A7E79">
            <w:pPr>
              <w:spacing w:before="0"/>
              <w:jc w:val="center"/>
              <w:rPr>
                <w:color w:val="000000"/>
                <w:sz w:val="22"/>
                <w:szCs w:val="22"/>
              </w:rPr>
            </w:pPr>
            <w:r w:rsidRPr="00664975">
              <w:rPr>
                <w:color w:val="000000"/>
                <w:sz w:val="22"/>
                <w:szCs w:val="22"/>
              </w:rPr>
              <w:t>Optional during the Transitional Period</w:t>
            </w:r>
          </w:p>
        </w:tc>
      </w:tr>
      <w:tr w:rsidR="009C3E17" w:rsidRPr="00664975" w14:paraId="15161338" w14:textId="77777777" w:rsidTr="00FD0D6C">
        <w:trPr>
          <w:trHeight w:val="300"/>
        </w:trPr>
        <w:tc>
          <w:tcPr>
            <w:tcW w:w="1500" w:type="dxa"/>
            <w:shd w:val="clear" w:color="auto" w:fill="auto"/>
            <w:noWrap/>
            <w:vAlign w:val="center"/>
          </w:tcPr>
          <w:p w14:paraId="6EFF943D" w14:textId="272D0441" w:rsidR="009C3E17" w:rsidRPr="00664975" w:rsidRDefault="009C3E17" w:rsidP="009C3E17">
            <w:pPr>
              <w:spacing w:before="0"/>
              <w:jc w:val="left"/>
              <w:rPr>
                <w:szCs w:val="24"/>
              </w:rPr>
            </w:pPr>
            <w:r w:rsidRPr="00664975">
              <w:rPr>
                <w:color w:val="000000"/>
                <w:szCs w:val="24"/>
              </w:rPr>
              <w:t>1807000000</w:t>
            </w:r>
          </w:p>
        </w:tc>
        <w:tc>
          <w:tcPr>
            <w:tcW w:w="2464" w:type="dxa"/>
            <w:shd w:val="clear" w:color="auto" w:fill="auto"/>
            <w:vAlign w:val="center"/>
          </w:tcPr>
          <w:p w14:paraId="5DE6DB06" w14:textId="0508E6D1" w:rsidR="009C3E17" w:rsidRPr="00664975" w:rsidRDefault="009C3E17" w:rsidP="009C3E17">
            <w:pPr>
              <w:spacing w:before="0"/>
              <w:jc w:val="left"/>
              <w:rPr>
                <w:color w:val="000000"/>
                <w:szCs w:val="24"/>
              </w:rPr>
            </w:pPr>
            <w:r w:rsidRPr="00664975">
              <w:rPr>
                <w:color w:val="000000"/>
                <w:szCs w:val="24"/>
              </w:rPr>
              <w:t>Dangerous Goods</w:t>
            </w:r>
          </w:p>
        </w:tc>
        <w:tc>
          <w:tcPr>
            <w:tcW w:w="2439" w:type="dxa"/>
            <w:shd w:val="clear" w:color="auto" w:fill="auto"/>
            <w:vAlign w:val="center"/>
          </w:tcPr>
          <w:p w14:paraId="7C6D608C" w14:textId="418B920E" w:rsidR="009C3E17" w:rsidRPr="00664975" w:rsidRDefault="009C3E17" w:rsidP="009C3E17">
            <w:pPr>
              <w:spacing w:before="0"/>
              <w:jc w:val="center"/>
              <w:rPr>
                <w:color w:val="000000"/>
                <w:szCs w:val="24"/>
                <w:lang w:eastAsia="en-GB"/>
              </w:rPr>
            </w:pPr>
            <w:r w:rsidRPr="00664975">
              <w:rPr>
                <w:color w:val="000000"/>
                <w:szCs w:val="24"/>
              </w:rPr>
              <w:t xml:space="preserve">Optionality change for data group ‘Dangerous Goods’ </w:t>
            </w:r>
          </w:p>
        </w:tc>
        <w:tc>
          <w:tcPr>
            <w:tcW w:w="2811" w:type="dxa"/>
            <w:shd w:val="clear" w:color="auto" w:fill="auto"/>
          </w:tcPr>
          <w:p w14:paraId="0B1DE63B" w14:textId="226EEA6B" w:rsidR="009C3E17" w:rsidRPr="00664975" w:rsidRDefault="009C3E17" w:rsidP="009C3E17">
            <w:pPr>
              <w:spacing w:before="0"/>
              <w:jc w:val="center"/>
              <w:rPr>
                <w:color w:val="000000"/>
                <w:sz w:val="22"/>
                <w:szCs w:val="22"/>
              </w:rPr>
            </w:pPr>
            <w:r w:rsidRPr="00664975">
              <w:rPr>
                <w:color w:val="000000"/>
                <w:sz w:val="22"/>
                <w:szCs w:val="22"/>
              </w:rPr>
              <w:t>Optional since declared goods may not be always in the UN dangerous goods list.</w:t>
            </w:r>
          </w:p>
        </w:tc>
      </w:tr>
    </w:tbl>
    <w:p w14:paraId="539558F7" w14:textId="41C276E4" w:rsidR="007A7A7F" w:rsidRPr="00664975" w:rsidRDefault="00BB6652" w:rsidP="008F018D">
      <w:pPr>
        <w:pStyle w:val="Caption"/>
      </w:pPr>
      <w:bookmarkStart w:id="317" w:name="_Toc45648976"/>
      <w:bookmarkStart w:id="318" w:name="_Toc46393081"/>
      <w:r w:rsidRPr="00664975">
        <w:t xml:space="preserve">Table </w:t>
      </w:r>
      <w:r w:rsidRPr="00664975">
        <w:fldChar w:fldCharType="begin"/>
      </w:r>
      <w:r w:rsidRPr="00664975">
        <w:instrText xml:space="preserve"> SEQ Table \* ARABIC </w:instrText>
      </w:r>
      <w:r w:rsidRPr="00664975">
        <w:fldChar w:fldCharType="separate"/>
      </w:r>
      <w:r w:rsidR="0097205F">
        <w:rPr>
          <w:noProof/>
        </w:rPr>
        <w:t>4</w:t>
      </w:r>
      <w:r w:rsidRPr="00664975">
        <w:fldChar w:fldCharType="end"/>
      </w:r>
      <w:r w:rsidRPr="00664975">
        <w:t xml:space="preserve">: </w:t>
      </w:r>
      <w:r w:rsidRPr="00664975">
        <w:fldChar w:fldCharType="begin"/>
      </w:r>
      <w:r w:rsidRPr="00664975">
        <w:instrText xml:space="preserve"> REF _Ref19194033 \h </w:instrText>
      </w:r>
      <w:r w:rsidRPr="00664975">
        <w:fldChar w:fldCharType="separate"/>
      </w:r>
      <w:r w:rsidR="0097205F" w:rsidRPr="00664975">
        <w:t>Justified deviations from UCC Data Annex B</w:t>
      </w:r>
      <w:r w:rsidRPr="00664975">
        <w:fldChar w:fldCharType="end"/>
      </w:r>
      <w:r w:rsidRPr="00664975">
        <w:t xml:space="preserve"> [</w:t>
      </w:r>
      <w:r w:rsidR="00091AF4" w:rsidRPr="00664975">
        <w:fldChar w:fldCharType="begin"/>
      </w:r>
      <w:r w:rsidR="00091AF4" w:rsidRPr="00664975">
        <w:instrText xml:space="preserve"> REF  UCC_ANNEX_B \h </w:instrText>
      </w:r>
      <w:r w:rsidR="00091AF4" w:rsidRPr="00664975">
        <w:fldChar w:fldCharType="separate"/>
      </w:r>
      <w:r w:rsidR="0097205F" w:rsidRPr="00664975">
        <w:rPr>
          <w:szCs w:val="24"/>
        </w:rPr>
        <w:t>A</w:t>
      </w:r>
      <w:r w:rsidR="0097205F">
        <w:rPr>
          <w:noProof/>
          <w:szCs w:val="24"/>
        </w:rPr>
        <w:t>18</w:t>
      </w:r>
      <w:r w:rsidR="00091AF4" w:rsidRPr="00664975">
        <w:fldChar w:fldCharType="end"/>
      </w:r>
      <w:r w:rsidRPr="00664975">
        <w:t>]</w:t>
      </w:r>
      <w:bookmarkEnd w:id="317"/>
      <w:bookmarkEnd w:id="318"/>
    </w:p>
    <w:p w14:paraId="2549E3F6" w14:textId="1B9BE795" w:rsidR="00694D88" w:rsidRPr="00664975" w:rsidRDefault="00644331" w:rsidP="00694D88">
      <w:pPr>
        <w:pStyle w:val="Heading4"/>
        <w:tabs>
          <w:tab w:val="clear" w:pos="1008"/>
        </w:tabs>
        <w:ind w:left="864" w:hanging="864"/>
      </w:pPr>
      <w:bookmarkStart w:id="319" w:name="_Toc46392808"/>
      <w:r w:rsidRPr="00664975">
        <w:t>Other (temporary) discrepancies between DDNTA and UCC</w:t>
      </w:r>
      <w:r w:rsidR="0035006E" w:rsidRPr="00664975">
        <w:t>/DA</w:t>
      </w:r>
      <w:r w:rsidRPr="00664975">
        <w:t xml:space="preserve"> Annex B</w:t>
      </w:r>
      <w:bookmarkEnd w:id="319"/>
    </w:p>
    <w:p w14:paraId="1EBB1EC6" w14:textId="008A17B6" w:rsidR="00694D88" w:rsidRPr="00664975" w:rsidRDefault="00694D88" w:rsidP="00694D88">
      <w:pPr>
        <w:spacing w:after="120"/>
      </w:pPr>
      <w:r w:rsidRPr="00664975">
        <w:t xml:space="preserve">The following </w:t>
      </w:r>
      <w:r w:rsidR="00B025A0" w:rsidRPr="00664975">
        <w:t>data elements</w:t>
      </w:r>
      <w:r w:rsidR="004533C3" w:rsidRPr="00664975">
        <w:t xml:space="preserve"> are</w:t>
      </w:r>
      <w:r w:rsidR="00083DAD" w:rsidRPr="00664975">
        <w:t xml:space="preserve"> expected to be</w:t>
      </w:r>
      <w:r w:rsidR="00644331" w:rsidRPr="00664975">
        <w:t>come aligned</w:t>
      </w:r>
      <w:r w:rsidR="00083DAD" w:rsidRPr="00664975">
        <w:t xml:space="preserve"> in </w:t>
      </w:r>
      <w:r w:rsidR="00644331" w:rsidRPr="00664975">
        <w:t xml:space="preserve">a </w:t>
      </w:r>
      <w:r w:rsidR="00083DAD" w:rsidRPr="00664975">
        <w:t xml:space="preserve">next version of </w:t>
      </w:r>
      <w:r w:rsidR="00C157D1" w:rsidRPr="00664975">
        <w:t>the UCC</w:t>
      </w:r>
      <w:r w:rsidRPr="00664975">
        <w:t xml:space="preserve"> Data Annex B</w:t>
      </w:r>
      <w:r w:rsidR="00644331" w:rsidRPr="00664975">
        <w:t>.</w:t>
      </w:r>
      <w:r w:rsidR="00725A53" w:rsidRPr="00664975">
        <w:t xml:space="preserve"> </w:t>
      </w:r>
    </w:p>
    <w:tbl>
      <w:tblPr>
        <w:tblW w:w="9100" w:type="dxa"/>
        <w:tblInd w:w="11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437"/>
        <w:gridCol w:w="2268"/>
        <w:gridCol w:w="2268"/>
        <w:gridCol w:w="3127"/>
      </w:tblGrid>
      <w:tr w:rsidR="008017C0" w:rsidRPr="00664975" w14:paraId="13B75D15" w14:textId="77777777" w:rsidTr="008017C0">
        <w:trPr>
          <w:trHeight w:val="600"/>
          <w:tblHeader/>
        </w:trPr>
        <w:tc>
          <w:tcPr>
            <w:tcW w:w="1437" w:type="dxa"/>
            <w:shd w:val="clear" w:color="auto" w:fill="E7E6E6"/>
            <w:tcMar>
              <w:top w:w="0" w:type="dxa"/>
              <w:left w:w="108" w:type="dxa"/>
              <w:bottom w:w="0" w:type="dxa"/>
              <w:right w:w="108" w:type="dxa"/>
            </w:tcMar>
            <w:vAlign w:val="center"/>
            <w:hideMark/>
          </w:tcPr>
          <w:p w14:paraId="1F8834FE" w14:textId="77777777" w:rsidR="00063899" w:rsidRPr="00664975" w:rsidRDefault="00063899" w:rsidP="00FD0D6C">
            <w:pPr>
              <w:spacing w:before="0"/>
              <w:jc w:val="center"/>
              <w:rPr>
                <w:b/>
                <w:bCs/>
                <w:lang w:eastAsia="el-GR"/>
              </w:rPr>
            </w:pPr>
            <w:r w:rsidRPr="00664975">
              <w:rPr>
                <w:b/>
                <w:bCs/>
                <w:lang w:eastAsia="el-GR"/>
              </w:rPr>
              <w:t>DE No</w:t>
            </w:r>
          </w:p>
        </w:tc>
        <w:tc>
          <w:tcPr>
            <w:tcW w:w="2268" w:type="dxa"/>
            <w:shd w:val="clear" w:color="auto" w:fill="E7E6E6"/>
            <w:tcMar>
              <w:top w:w="0" w:type="dxa"/>
              <w:left w:w="108" w:type="dxa"/>
              <w:bottom w:w="0" w:type="dxa"/>
              <w:right w:w="108" w:type="dxa"/>
            </w:tcMar>
            <w:vAlign w:val="center"/>
            <w:hideMark/>
          </w:tcPr>
          <w:p w14:paraId="4765A5CD" w14:textId="4C81EACC" w:rsidR="00063899" w:rsidRPr="00664975" w:rsidRDefault="00063899" w:rsidP="00FD0D6C">
            <w:pPr>
              <w:spacing w:before="0"/>
              <w:jc w:val="center"/>
              <w:rPr>
                <w:rFonts w:ascii="Calibri" w:hAnsi="Calibri" w:cs="Calibri"/>
                <w:b/>
                <w:bCs/>
                <w:lang w:eastAsia="el-GR"/>
              </w:rPr>
            </w:pPr>
            <w:r w:rsidRPr="00664975">
              <w:rPr>
                <w:b/>
                <w:bCs/>
                <w:lang w:eastAsia="el-GR"/>
              </w:rPr>
              <w:t>DDNTA-v05.13</w:t>
            </w:r>
          </w:p>
        </w:tc>
        <w:tc>
          <w:tcPr>
            <w:tcW w:w="2268" w:type="dxa"/>
            <w:shd w:val="clear" w:color="auto" w:fill="E7E6E6"/>
            <w:tcMar>
              <w:top w:w="0" w:type="dxa"/>
              <w:left w:w="108" w:type="dxa"/>
              <w:bottom w:w="0" w:type="dxa"/>
              <w:right w:w="108" w:type="dxa"/>
            </w:tcMar>
            <w:vAlign w:val="center"/>
            <w:hideMark/>
          </w:tcPr>
          <w:p w14:paraId="219685C9" w14:textId="248CAEAF" w:rsidR="00063899" w:rsidRPr="00664975" w:rsidRDefault="00063899" w:rsidP="00FD0D6C">
            <w:pPr>
              <w:spacing w:before="0"/>
              <w:ind w:right="26"/>
              <w:jc w:val="center"/>
              <w:rPr>
                <w:b/>
                <w:bCs/>
                <w:lang w:eastAsia="el-GR"/>
              </w:rPr>
            </w:pPr>
            <w:r w:rsidRPr="00664975">
              <w:rPr>
                <w:b/>
                <w:bCs/>
                <w:lang w:eastAsia="el-GR"/>
              </w:rPr>
              <w:t>UCC/DA Annex B – v10.0</w:t>
            </w:r>
          </w:p>
        </w:tc>
        <w:tc>
          <w:tcPr>
            <w:tcW w:w="3127" w:type="dxa"/>
            <w:shd w:val="clear" w:color="auto" w:fill="E7E6E6"/>
            <w:tcMar>
              <w:top w:w="0" w:type="dxa"/>
              <w:left w:w="108" w:type="dxa"/>
              <w:bottom w:w="0" w:type="dxa"/>
              <w:right w:w="108" w:type="dxa"/>
            </w:tcMar>
            <w:vAlign w:val="center"/>
            <w:hideMark/>
          </w:tcPr>
          <w:p w14:paraId="26974178" w14:textId="6F7A4F2A" w:rsidR="00063899" w:rsidRPr="00664975" w:rsidRDefault="00361A74" w:rsidP="00FD0D6C">
            <w:pPr>
              <w:spacing w:before="0"/>
              <w:jc w:val="center"/>
              <w:rPr>
                <w:szCs w:val="24"/>
                <w:lang w:eastAsia="el-GR"/>
              </w:rPr>
            </w:pPr>
            <w:r w:rsidRPr="00664975">
              <w:rPr>
                <w:b/>
                <w:bCs/>
                <w:lang w:eastAsia="el-GR"/>
              </w:rPr>
              <w:t>Explanation / Resolution</w:t>
            </w:r>
          </w:p>
        </w:tc>
      </w:tr>
      <w:tr w:rsidR="00361A74" w:rsidRPr="00664975" w14:paraId="54BFBCEC" w14:textId="77777777" w:rsidTr="008017C0">
        <w:trPr>
          <w:trHeight w:val="300"/>
        </w:trPr>
        <w:tc>
          <w:tcPr>
            <w:tcW w:w="1437" w:type="dxa"/>
            <w:noWrap/>
            <w:tcMar>
              <w:top w:w="0" w:type="dxa"/>
              <w:left w:w="108" w:type="dxa"/>
              <w:bottom w:w="0" w:type="dxa"/>
              <w:right w:w="108" w:type="dxa"/>
            </w:tcMar>
            <w:vAlign w:val="center"/>
            <w:hideMark/>
          </w:tcPr>
          <w:p w14:paraId="273AA1B0" w14:textId="77777777" w:rsidR="00361A74" w:rsidRPr="00664975" w:rsidRDefault="00361A74" w:rsidP="00954285">
            <w:pPr>
              <w:rPr>
                <w:lang w:eastAsia="el-GR"/>
              </w:rPr>
            </w:pPr>
            <w:r w:rsidRPr="00664975">
              <w:rPr>
                <w:lang w:eastAsia="el-GR"/>
              </w:rPr>
              <w:t>1103000000</w:t>
            </w:r>
          </w:p>
        </w:tc>
        <w:tc>
          <w:tcPr>
            <w:tcW w:w="2268" w:type="dxa"/>
            <w:tcMar>
              <w:top w:w="0" w:type="dxa"/>
              <w:left w:w="108" w:type="dxa"/>
              <w:bottom w:w="0" w:type="dxa"/>
              <w:right w:w="108" w:type="dxa"/>
            </w:tcMar>
            <w:vAlign w:val="center"/>
            <w:hideMark/>
          </w:tcPr>
          <w:p w14:paraId="136B51C9" w14:textId="3E6882A3" w:rsidR="00361A74" w:rsidRPr="00664975" w:rsidRDefault="00361A74" w:rsidP="00FD0D6C">
            <w:pPr>
              <w:jc w:val="center"/>
              <w:rPr>
                <w:lang w:eastAsia="el-GR"/>
              </w:rPr>
            </w:pPr>
            <w:r w:rsidRPr="00664975">
              <w:rPr>
                <w:lang w:eastAsia="el-GR"/>
              </w:rPr>
              <w:t>Declaration goods item number</w:t>
            </w:r>
          </w:p>
          <w:p w14:paraId="4A686A33" w14:textId="4C8E6953" w:rsidR="00361A74" w:rsidRPr="00664975" w:rsidRDefault="00361A74" w:rsidP="00FD0D6C">
            <w:pPr>
              <w:jc w:val="center"/>
              <w:rPr>
                <w:lang w:eastAsia="el-GR"/>
              </w:rPr>
            </w:pPr>
            <w:r w:rsidRPr="00664975">
              <w:rPr>
                <w:lang w:eastAsia="el-GR"/>
              </w:rPr>
              <w:t>&amp;</w:t>
            </w:r>
          </w:p>
          <w:p w14:paraId="0F5998FF" w14:textId="27FA7813" w:rsidR="00361A74" w:rsidRPr="00664975" w:rsidRDefault="00361A74" w:rsidP="00FD0D6C">
            <w:pPr>
              <w:jc w:val="center"/>
              <w:rPr>
                <w:lang w:eastAsia="el-GR"/>
              </w:rPr>
            </w:pPr>
            <w:r w:rsidRPr="00664975">
              <w:rPr>
                <w:lang w:eastAsia="el-GR"/>
              </w:rPr>
              <w:t>Goods item number</w:t>
            </w:r>
          </w:p>
        </w:tc>
        <w:tc>
          <w:tcPr>
            <w:tcW w:w="2268" w:type="dxa"/>
            <w:tcMar>
              <w:top w:w="0" w:type="dxa"/>
              <w:left w:w="108" w:type="dxa"/>
              <w:bottom w:w="0" w:type="dxa"/>
              <w:right w:w="108" w:type="dxa"/>
            </w:tcMar>
            <w:vAlign w:val="center"/>
            <w:hideMark/>
          </w:tcPr>
          <w:p w14:paraId="7B4F255E" w14:textId="14145193" w:rsidR="00361A74" w:rsidRPr="00664975" w:rsidRDefault="00361A74" w:rsidP="00FD0D6C">
            <w:pPr>
              <w:jc w:val="center"/>
              <w:rPr>
                <w:lang w:eastAsia="el-GR"/>
              </w:rPr>
            </w:pPr>
            <w:r w:rsidRPr="00664975">
              <w:rPr>
                <w:lang w:eastAsia="el-GR"/>
              </w:rPr>
              <w:t>Goods item number</w:t>
            </w:r>
          </w:p>
        </w:tc>
        <w:tc>
          <w:tcPr>
            <w:tcW w:w="3127" w:type="dxa"/>
            <w:tcMar>
              <w:top w:w="0" w:type="dxa"/>
              <w:left w:w="108" w:type="dxa"/>
              <w:bottom w:w="0" w:type="dxa"/>
              <w:right w:w="108" w:type="dxa"/>
            </w:tcMar>
            <w:vAlign w:val="center"/>
            <w:hideMark/>
          </w:tcPr>
          <w:p w14:paraId="67FFCD0B" w14:textId="7A976933" w:rsidR="00361A74" w:rsidRPr="00664975" w:rsidRDefault="00361A74" w:rsidP="00361A74">
            <w:pPr>
              <w:jc w:val="left"/>
              <w:rPr>
                <w:lang w:eastAsia="el-GR"/>
              </w:rPr>
            </w:pPr>
            <w:r w:rsidRPr="00664975">
              <w:rPr>
                <w:lang w:eastAsia="el-GR"/>
              </w:rPr>
              <w:t xml:space="preserve">No change expected in DDNTA, both concepts are needed (Goods item number unique at HC level,  Declaration goods item number  unique at MC level) </w:t>
            </w:r>
          </w:p>
          <w:p w14:paraId="26598E95" w14:textId="11C47807" w:rsidR="00361A74" w:rsidRPr="00664975" w:rsidRDefault="00361A74" w:rsidP="00361A74">
            <w:pPr>
              <w:jc w:val="left"/>
              <w:rPr>
                <w:lang w:eastAsia="el-GR"/>
              </w:rPr>
            </w:pPr>
            <w:r w:rsidRPr="00664975">
              <w:rPr>
                <w:lang w:eastAsia="el-GR"/>
              </w:rPr>
              <w:t>Change initiated for UCC/DA Annex B, to ensure increased interoperability.</w:t>
            </w:r>
            <w:r w:rsidR="009972D9" w:rsidRPr="00664975">
              <w:rPr>
                <w:lang w:eastAsia="el-GR"/>
              </w:rPr>
              <w:t xml:space="preserve"> Expected to become aligned to DDNTA.</w:t>
            </w:r>
          </w:p>
        </w:tc>
      </w:tr>
      <w:tr w:rsidR="00361A74" w:rsidRPr="00664975" w14:paraId="1F72AE73" w14:textId="77777777" w:rsidTr="008017C0">
        <w:trPr>
          <w:trHeight w:val="300"/>
        </w:trPr>
        <w:tc>
          <w:tcPr>
            <w:tcW w:w="1437" w:type="dxa"/>
            <w:noWrap/>
            <w:tcMar>
              <w:top w:w="0" w:type="dxa"/>
              <w:left w:w="108" w:type="dxa"/>
              <w:bottom w:w="0" w:type="dxa"/>
              <w:right w:w="108" w:type="dxa"/>
            </w:tcMar>
            <w:vAlign w:val="center"/>
          </w:tcPr>
          <w:p w14:paraId="1BC117D0" w14:textId="77777777" w:rsidR="00361A74" w:rsidRPr="00664975" w:rsidRDefault="00361A74" w:rsidP="00954285">
            <w:pPr>
              <w:rPr>
                <w:lang w:eastAsia="el-GR"/>
              </w:rPr>
            </w:pPr>
            <w:r w:rsidRPr="00664975">
              <w:rPr>
                <w:lang w:eastAsia="el-GR"/>
              </w:rPr>
              <w:t>1201007000</w:t>
            </w:r>
          </w:p>
        </w:tc>
        <w:tc>
          <w:tcPr>
            <w:tcW w:w="2268" w:type="dxa"/>
            <w:tcMar>
              <w:top w:w="0" w:type="dxa"/>
              <w:left w:w="108" w:type="dxa"/>
              <w:bottom w:w="0" w:type="dxa"/>
              <w:right w:w="108" w:type="dxa"/>
            </w:tcMar>
            <w:vAlign w:val="center"/>
          </w:tcPr>
          <w:p w14:paraId="59BB4EDE" w14:textId="77777777" w:rsidR="00361A74" w:rsidRPr="00664975" w:rsidRDefault="00361A74" w:rsidP="00FD0D6C">
            <w:pPr>
              <w:jc w:val="center"/>
              <w:rPr>
                <w:color w:val="000000"/>
                <w:lang w:eastAsia="el-GR"/>
              </w:rPr>
            </w:pPr>
            <w:r w:rsidRPr="00664975">
              <w:rPr>
                <w:color w:val="000000"/>
                <w:lang w:eastAsia="el-GR"/>
              </w:rPr>
              <w:t>PREVIOUS DOCUMENT /Goods item number</w:t>
            </w:r>
          </w:p>
        </w:tc>
        <w:tc>
          <w:tcPr>
            <w:tcW w:w="2268" w:type="dxa"/>
            <w:tcMar>
              <w:top w:w="0" w:type="dxa"/>
              <w:left w:w="108" w:type="dxa"/>
              <w:bottom w:w="0" w:type="dxa"/>
              <w:right w:w="108" w:type="dxa"/>
            </w:tcMar>
            <w:vAlign w:val="center"/>
          </w:tcPr>
          <w:p w14:paraId="01CD7F5B" w14:textId="77777777" w:rsidR="00361A74" w:rsidRPr="00664975" w:rsidRDefault="00361A74" w:rsidP="00FD0D6C">
            <w:pPr>
              <w:jc w:val="center"/>
              <w:rPr>
                <w:lang w:eastAsia="el-GR"/>
              </w:rPr>
            </w:pPr>
            <w:r w:rsidRPr="00664975">
              <w:rPr>
                <w:lang w:eastAsia="el-GR"/>
              </w:rPr>
              <w:t>PREVIOUS DOCUMENT /Goods item identifier</w:t>
            </w:r>
          </w:p>
        </w:tc>
        <w:tc>
          <w:tcPr>
            <w:tcW w:w="3127" w:type="dxa"/>
            <w:tcMar>
              <w:top w:w="0" w:type="dxa"/>
              <w:left w:w="108" w:type="dxa"/>
              <w:bottom w:w="0" w:type="dxa"/>
              <w:right w:w="108" w:type="dxa"/>
            </w:tcMar>
            <w:vAlign w:val="center"/>
          </w:tcPr>
          <w:p w14:paraId="439B7E54" w14:textId="77777777" w:rsidR="00361A74" w:rsidRPr="00664975" w:rsidRDefault="00361A74" w:rsidP="00954285">
            <w:pPr>
              <w:jc w:val="left"/>
              <w:rPr>
                <w:lang w:eastAsia="el-GR"/>
              </w:rPr>
            </w:pPr>
            <w:r w:rsidRPr="00664975">
              <w:rPr>
                <w:lang w:eastAsia="el-GR"/>
              </w:rPr>
              <w:t xml:space="preserve">No change expected in DDNTA – </w:t>
            </w:r>
          </w:p>
          <w:p w14:paraId="3F4A462B" w14:textId="046B1F61" w:rsidR="00361A74" w:rsidRPr="00664975" w:rsidRDefault="00361A74" w:rsidP="00954285">
            <w:pPr>
              <w:jc w:val="left"/>
              <w:rPr>
                <w:lang w:eastAsia="el-GR"/>
              </w:rPr>
            </w:pPr>
            <w:r w:rsidRPr="00664975">
              <w:rPr>
                <w:lang w:eastAsia="el-GR"/>
              </w:rPr>
              <w:t>Change initiated for UCC/DA Annex B, to ensure increased interoperability.</w:t>
            </w:r>
            <w:r w:rsidR="00B71CA9" w:rsidRPr="00664975">
              <w:rPr>
                <w:lang w:eastAsia="el-GR"/>
              </w:rPr>
              <w:t xml:space="preserve"> Expected to become aligned to DDNTA.</w:t>
            </w:r>
          </w:p>
        </w:tc>
      </w:tr>
      <w:tr w:rsidR="009972D9" w:rsidRPr="00664975" w14:paraId="129CEABD" w14:textId="77777777" w:rsidTr="008017C0">
        <w:trPr>
          <w:trHeight w:val="300"/>
        </w:trPr>
        <w:tc>
          <w:tcPr>
            <w:tcW w:w="1437" w:type="dxa"/>
            <w:noWrap/>
            <w:tcMar>
              <w:top w:w="0" w:type="dxa"/>
              <w:left w:w="108" w:type="dxa"/>
              <w:bottom w:w="0" w:type="dxa"/>
              <w:right w:w="108" w:type="dxa"/>
            </w:tcMar>
            <w:vAlign w:val="center"/>
          </w:tcPr>
          <w:p w14:paraId="385CAA5B" w14:textId="77777777" w:rsidR="009972D9" w:rsidRPr="00664975" w:rsidRDefault="009972D9" w:rsidP="00954285">
            <w:pPr>
              <w:rPr>
                <w:lang w:eastAsia="el-GR"/>
              </w:rPr>
            </w:pPr>
            <w:r w:rsidRPr="00664975">
              <w:rPr>
                <w:lang w:eastAsia="el-GR"/>
              </w:rPr>
              <w:lastRenderedPageBreak/>
              <w:t>1203011000</w:t>
            </w:r>
          </w:p>
          <w:p w14:paraId="56003B86" w14:textId="77777777" w:rsidR="009972D9" w:rsidRPr="00664975" w:rsidRDefault="009972D9" w:rsidP="00954285">
            <w:pPr>
              <w:rPr>
                <w:lang w:eastAsia="el-GR"/>
              </w:rPr>
            </w:pPr>
            <w:r w:rsidRPr="00664975">
              <w:rPr>
                <w:lang w:eastAsia="el-GR"/>
              </w:rPr>
              <w:t>(and others)</w:t>
            </w:r>
          </w:p>
        </w:tc>
        <w:tc>
          <w:tcPr>
            <w:tcW w:w="2268" w:type="dxa"/>
            <w:tcMar>
              <w:top w:w="0" w:type="dxa"/>
              <w:left w:w="108" w:type="dxa"/>
              <w:bottom w:w="0" w:type="dxa"/>
              <w:right w:w="108" w:type="dxa"/>
            </w:tcMar>
            <w:vAlign w:val="center"/>
          </w:tcPr>
          <w:p w14:paraId="61F8750B" w14:textId="77777777" w:rsidR="009972D9" w:rsidRPr="00664975" w:rsidRDefault="009972D9" w:rsidP="00FD0D6C">
            <w:pPr>
              <w:jc w:val="center"/>
              <w:rPr>
                <w:color w:val="000000"/>
                <w:lang w:eastAsia="el-GR"/>
              </w:rPr>
            </w:pPr>
            <w:r w:rsidRPr="00664975">
              <w:rPr>
                <w:color w:val="000000"/>
                <w:lang w:eastAsia="el-GR"/>
              </w:rPr>
              <w:t>Validity date</w:t>
            </w:r>
          </w:p>
          <w:p w14:paraId="13AF2062" w14:textId="34E9E495" w:rsidR="009972D9" w:rsidRPr="00664975" w:rsidRDefault="009972D9" w:rsidP="00FD0D6C">
            <w:pPr>
              <w:jc w:val="center"/>
              <w:rPr>
                <w:color w:val="000000"/>
                <w:lang w:eastAsia="el-GR"/>
              </w:rPr>
            </w:pPr>
            <w:r w:rsidRPr="00664975">
              <w:t xml:space="preserve">(other data elements related to ‘date’ or ‘date and </w:t>
            </w:r>
            <w:r w:rsidRPr="00664975">
              <w:rPr>
                <w:color w:val="000000"/>
                <w:lang w:eastAsia="el-GR"/>
              </w:rPr>
              <w:t>time’ are always structured as « xxxx date »)</w:t>
            </w:r>
          </w:p>
          <w:p w14:paraId="407A0CF8" w14:textId="77777777" w:rsidR="009972D9" w:rsidRPr="00664975" w:rsidRDefault="009972D9" w:rsidP="00FD0D6C">
            <w:pPr>
              <w:jc w:val="center"/>
              <w:rPr>
                <w:color w:val="000000"/>
                <w:lang w:eastAsia="el-GR"/>
              </w:rPr>
            </w:pPr>
          </w:p>
        </w:tc>
        <w:tc>
          <w:tcPr>
            <w:tcW w:w="2268" w:type="dxa"/>
            <w:tcMar>
              <w:top w:w="0" w:type="dxa"/>
              <w:left w:w="108" w:type="dxa"/>
              <w:bottom w:w="0" w:type="dxa"/>
              <w:right w:w="108" w:type="dxa"/>
            </w:tcMar>
            <w:vAlign w:val="center"/>
          </w:tcPr>
          <w:p w14:paraId="255056DE" w14:textId="77777777" w:rsidR="009972D9" w:rsidRPr="00664975" w:rsidRDefault="009972D9" w:rsidP="00FD0D6C">
            <w:pPr>
              <w:jc w:val="center"/>
              <w:rPr>
                <w:color w:val="000000"/>
                <w:lang w:eastAsia="el-GR"/>
              </w:rPr>
            </w:pPr>
            <w:r w:rsidRPr="00664975">
              <w:rPr>
                <w:color w:val="000000"/>
                <w:lang w:eastAsia="el-GR"/>
              </w:rPr>
              <w:t>Date of validity</w:t>
            </w:r>
          </w:p>
          <w:p w14:paraId="16215526" w14:textId="77777777" w:rsidR="009972D9" w:rsidRPr="00664975" w:rsidRDefault="009972D9" w:rsidP="00FD0D6C">
            <w:pPr>
              <w:jc w:val="center"/>
              <w:rPr>
                <w:color w:val="000000"/>
                <w:lang w:eastAsia="el-GR"/>
              </w:rPr>
            </w:pPr>
            <w:r w:rsidRPr="00664975">
              <w:rPr>
                <w:color w:val="000000"/>
                <w:lang w:eastAsia="el-GR"/>
              </w:rPr>
              <w:t xml:space="preserve">(other data elements </w:t>
            </w:r>
            <w:r w:rsidRPr="00664975">
              <w:t xml:space="preserve">related to ‘date’ or ‘date and </w:t>
            </w:r>
            <w:r w:rsidRPr="00664975">
              <w:rPr>
                <w:color w:val="000000"/>
                <w:lang w:eastAsia="el-GR"/>
              </w:rPr>
              <w:t>time’ are structured like « xxx date » or « date of xxx »)</w:t>
            </w:r>
          </w:p>
        </w:tc>
        <w:tc>
          <w:tcPr>
            <w:tcW w:w="3127" w:type="dxa"/>
            <w:tcMar>
              <w:top w:w="0" w:type="dxa"/>
              <w:left w:w="108" w:type="dxa"/>
              <w:bottom w:w="0" w:type="dxa"/>
              <w:right w:w="108" w:type="dxa"/>
            </w:tcMar>
            <w:vAlign w:val="center"/>
          </w:tcPr>
          <w:p w14:paraId="17CC45C2" w14:textId="66323FB7" w:rsidR="009972D9" w:rsidRPr="00664975" w:rsidRDefault="00644331" w:rsidP="00954285">
            <w:pPr>
              <w:jc w:val="left"/>
              <w:rPr>
                <w:lang w:eastAsia="el-GR"/>
              </w:rPr>
            </w:pPr>
            <w:r w:rsidRPr="00664975">
              <w:rPr>
                <w:color w:val="000000"/>
                <w:lang w:eastAsia="el-GR"/>
              </w:rPr>
              <w:t xml:space="preserve">No </w:t>
            </w:r>
            <w:r w:rsidR="009972D9" w:rsidRPr="00664975">
              <w:rPr>
                <w:color w:val="000000"/>
                <w:lang w:eastAsia="el-GR"/>
              </w:rPr>
              <w:t xml:space="preserve">change </w:t>
            </w:r>
            <w:r w:rsidRPr="00664975">
              <w:rPr>
                <w:color w:val="000000"/>
                <w:lang w:eastAsia="el-GR"/>
              </w:rPr>
              <w:t xml:space="preserve">expected in </w:t>
            </w:r>
            <w:r w:rsidR="009972D9" w:rsidRPr="00664975">
              <w:rPr>
                <w:color w:val="000000"/>
                <w:lang w:eastAsia="el-GR"/>
              </w:rPr>
              <w:t>the DDNxA approved by ECCG in December 2019 for those discrepancies.</w:t>
            </w:r>
          </w:p>
        </w:tc>
      </w:tr>
      <w:tr w:rsidR="00B71CA9" w:rsidRPr="00664975" w14:paraId="6AAC591B" w14:textId="77777777" w:rsidTr="008017C0">
        <w:trPr>
          <w:trHeight w:val="300"/>
        </w:trPr>
        <w:tc>
          <w:tcPr>
            <w:tcW w:w="1437" w:type="dxa"/>
            <w:noWrap/>
            <w:tcMar>
              <w:top w:w="0" w:type="dxa"/>
              <w:left w:w="108" w:type="dxa"/>
              <w:bottom w:w="0" w:type="dxa"/>
              <w:right w:w="108" w:type="dxa"/>
            </w:tcMar>
            <w:vAlign w:val="center"/>
          </w:tcPr>
          <w:p w14:paraId="5C1A75D5" w14:textId="6F41D06C" w:rsidR="00B71CA9" w:rsidRPr="00664975" w:rsidRDefault="00B71CA9" w:rsidP="00063899">
            <w:pPr>
              <w:rPr>
                <w:lang w:eastAsia="el-GR"/>
              </w:rPr>
            </w:pPr>
            <w:r w:rsidRPr="00664975">
              <w:rPr>
                <w:lang w:eastAsia="el-GR"/>
              </w:rPr>
              <w:t>1212002000</w:t>
            </w:r>
          </w:p>
        </w:tc>
        <w:tc>
          <w:tcPr>
            <w:tcW w:w="2268" w:type="dxa"/>
            <w:tcMar>
              <w:top w:w="0" w:type="dxa"/>
              <w:left w:w="108" w:type="dxa"/>
              <w:bottom w:w="0" w:type="dxa"/>
              <w:right w:w="108" w:type="dxa"/>
            </w:tcMar>
            <w:vAlign w:val="center"/>
          </w:tcPr>
          <w:p w14:paraId="7E275174" w14:textId="59B2D56B" w:rsidR="00B71CA9" w:rsidRPr="00664975" w:rsidRDefault="00B71CA9" w:rsidP="00FD0D6C">
            <w:pPr>
              <w:jc w:val="center"/>
              <w:rPr>
                <w:color w:val="000000"/>
                <w:lang w:eastAsia="el-GR"/>
              </w:rPr>
            </w:pPr>
            <w:r w:rsidRPr="00664975">
              <w:rPr>
                <w:color w:val="000000"/>
                <w:lang w:eastAsia="el-GR"/>
              </w:rPr>
              <w:t>AUTHORISATION/Type</w:t>
            </w:r>
          </w:p>
        </w:tc>
        <w:tc>
          <w:tcPr>
            <w:tcW w:w="2268" w:type="dxa"/>
            <w:tcMar>
              <w:top w:w="0" w:type="dxa"/>
              <w:left w:w="108" w:type="dxa"/>
              <w:bottom w:w="0" w:type="dxa"/>
              <w:right w:w="108" w:type="dxa"/>
            </w:tcMar>
            <w:vAlign w:val="center"/>
          </w:tcPr>
          <w:p w14:paraId="456CD09E" w14:textId="6AD5F79F" w:rsidR="00B71CA9" w:rsidRPr="00664975" w:rsidRDefault="00B71CA9" w:rsidP="00FD0D6C">
            <w:pPr>
              <w:jc w:val="center"/>
              <w:rPr>
                <w:lang w:eastAsia="el-GR"/>
              </w:rPr>
            </w:pPr>
            <w:r w:rsidRPr="00664975">
              <w:rPr>
                <w:color w:val="000000"/>
                <w:lang w:eastAsia="el-GR"/>
              </w:rPr>
              <w:t>-</w:t>
            </w:r>
          </w:p>
        </w:tc>
        <w:tc>
          <w:tcPr>
            <w:tcW w:w="3127" w:type="dxa"/>
            <w:tcMar>
              <w:top w:w="0" w:type="dxa"/>
              <w:left w:w="108" w:type="dxa"/>
              <w:bottom w:w="0" w:type="dxa"/>
              <w:right w:w="108" w:type="dxa"/>
            </w:tcMar>
            <w:vAlign w:val="center"/>
          </w:tcPr>
          <w:p w14:paraId="57A92ED5" w14:textId="77777777" w:rsidR="00B71CA9" w:rsidRPr="00664975" w:rsidRDefault="00B71CA9" w:rsidP="00B71CA9">
            <w:pPr>
              <w:jc w:val="left"/>
              <w:rPr>
                <w:lang w:eastAsia="el-GR"/>
              </w:rPr>
            </w:pPr>
            <w:r w:rsidRPr="00664975">
              <w:rPr>
                <w:lang w:eastAsia="el-GR"/>
              </w:rPr>
              <w:t xml:space="preserve">No change expected in DDNTA – </w:t>
            </w:r>
          </w:p>
          <w:p w14:paraId="7A8C1270" w14:textId="26A2B16B" w:rsidR="00B71CA9" w:rsidRPr="00664975" w:rsidRDefault="00B71CA9" w:rsidP="00B71CA9">
            <w:pPr>
              <w:jc w:val="left"/>
              <w:rPr>
                <w:lang w:eastAsia="el-GR"/>
              </w:rPr>
            </w:pPr>
            <w:r w:rsidRPr="00664975">
              <w:rPr>
                <w:lang w:eastAsia="el-GR"/>
              </w:rPr>
              <w:t>Change initiated for UCC/DA Annex B, to ensure increased interoperability. Expected to become aligned to DDNTA.</w:t>
            </w:r>
          </w:p>
        </w:tc>
      </w:tr>
      <w:tr w:rsidR="00D10F88" w:rsidRPr="00664975" w14:paraId="05E40529" w14:textId="77777777" w:rsidTr="00FE272C">
        <w:trPr>
          <w:trHeight w:val="300"/>
        </w:trPr>
        <w:tc>
          <w:tcPr>
            <w:tcW w:w="1437" w:type="dxa"/>
            <w:noWrap/>
            <w:tcMar>
              <w:top w:w="0" w:type="dxa"/>
              <w:left w:w="108" w:type="dxa"/>
              <w:bottom w:w="0" w:type="dxa"/>
              <w:right w:w="108" w:type="dxa"/>
            </w:tcMar>
            <w:vAlign w:val="center"/>
            <w:hideMark/>
          </w:tcPr>
          <w:p w14:paraId="77B3D812" w14:textId="77777777" w:rsidR="00D10F88" w:rsidRPr="00664975" w:rsidRDefault="00D10F88" w:rsidP="00FE272C">
            <w:pPr>
              <w:rPr>
                <w:lang w:eastAsia="el-GR"/>
              </w:rPr>
            </w:pPr>
            <w:r w:rsidRPr="00664975">
              <w:rPr>
                <w:lang w:eastAsia="el-GR"/>
              </w:rPr>
              <w:t>1612000000</w:t>
            </w:r>
          </w:p>
        </w:tc>
        <w:tc>
          <w:tcPr>
            <w:tcW w:w="2268" w:type="dxa"/>
            <w:tcMar>
              <w:top w:w="0" w:type="dxa"/>
              <w:left w:w="108" w:type="dxa"/>
              <w:bottom w:w="0" w:type="dxa"/>
              <w:right w:w="108" w:type="dxa"/>
            </w:tcMar>
            <w:vAlign w:val="center"/>
            <w:hideMark/>
          </w:tcPr>
          <w:p w14:paraId="49753455" w14:textId="77777777" w:rsidR="00D10F88" w:rsidRPr="00664975" w:rsidRDefault="00D10F88" w:rsidP="00FD0D6C">
            <w:pPr>
              <w:jc w:val="center"/>
              <w:rPr>
                <w:color w:val="000000"/>
                <w:lang w:eastAsia="el-GR"/>
              </w:rPr>
            </w:pPr>
            <w:r w:rsidRPr="00664975">
              <w:rPr>
                <w:color w:val="000000"/>
                <w:lang w:eastAsia="el-GR"/>
              </w:rPr>
              <w:t>COUNTRY OF ROUTING OF CONSIGNMENT</w:t>
            </w:r>
          </w:p>
        </w:tc>
        <w:tc>
          <w:tcPr>
            <w:tcW w:w="2268" w:type="dxa"/>
            <w:tcMar>
              <w:top w:w="0" w:type="dxa"/>
              <w:left w:w="108" w:type="dxa"/>
              <w:bottom w:w="0" w:type="dxa"/>
              <w:right w:w="108" w:type="dxa"/>
            </w:tcMar>
            <w:vAlign w:val="center"/>
            <w:hideMark/>
          </w:tcPr>
          <w:p w14:paraId="30657C38" w14:textId="77777777" w:rsidR="00D10F88" w:rsidRPr="00664975" w:rsidRDefault="00D10F88" w:rsidP="00FD0D6C">
            <w:pPr>
              <w:jc w:val="center"/>
              <w:rPr>
                <w:lang w:eastAsia="el-GR"/>
              </w:rPr>
            </w:pPr>
            <w:r w:rsidRPr="00664975">
              <w:rPr>
                <w:color w:val="000000"/>
                <w:lang w:eastAsia="el-GR"/>
              </w:rPr>
              <w:t xml:space="preserve">COUNTRY OF ROUTING OF </w:t>
            </w:r>
            <w:r w:rsidRPr="00664975">
              <w:rPr>
                <w:i/>
                <w:color w:val="000000"/>
                <w:lang w:eastAsia="el-GR"/>
              </w:rPr>
              <w:t>THE</w:t>
            </w:r>
            <w:r w:rsidRPr="00664975">
              <w:rPr>
                <w:color w:val="000000"/>
                <w:lang w:eastAsia="el-GR"/>
              </w:rPr>
              <w:t xml:space="preserve"> CONSIGNMENT</w:t>
            </w:r>
          </w:p>
        </w:tc>
        <w:tc>
          <w:tcPr>
            <w:tcW w:w="3127" w:type="dxa"/>
            <w:tcMar>
              <w:top w:w="0" w:type="dxa"/>
              <w:left w:w="108" w:type="dxa"/>
              <w:bottom w:w="0" w:type="dxa"/>
              <w:right w:w="108" w:type="dxa"/>
            </w:tcMar>
            <w:vAlign w:val="center"/>
            <w:hideMark/>
          </w:tcPr>
          <w:p w14:paraId="405B33EE" w14:textId="77777777" w:rsidR="00D10F88" w:rsidRPr="00664975" w:rsidRDefault="00D10F88" w:rsidP="00FE272C">
            <w:pPr>
              <w:jc w:val="left"/>
              <w:rPr>
                <w:lang w:eastAsia="el-GR"/>
              </w:rPr>
            </w:pPr>
            <w:r w:rsidRPr="00664975">
              <w:rPr>
                <w:lang w:eastAsia="el-GR"/>
              </w:rPr>
              <w:t>No change expected in DDNTA – Change initiated for UCC/DA (to get text aligned to table)</w:t>
            </w:r>
          </w:p>
        </w:tc>
      </w:tr>
      <w:tr w:rsidR="00954285" w:rsidRPr="00664975" w14:paraId="3969EDF7" w14:textId="77777777" w:rsidTr="00954285">
        <w:trPr>
          <w:trHeight w:val="300"/>
        </w:trPr>
        <w:tc>
          <w:tcPr>
            <w:tcW w:w="1437" w:type="dxa"/>
            <w:noWrap/>
            <w:tcMar>
              <w:top w:w="0" w:type="dxa"/>
              <w:left w:w="108" w:type="dxa"/>
              <w:bottom w:w="0" w:type="dxa"/>
              <w:right w:w="108" w:type="dxa"/>
            </w:tcMar>
            <w:vAlign w:val="center"/>
          </w:tcPr>
          <w:p w14:paraId="213C4CD6" w14:textId="76BFA63B" w:rsidR="00954285" w:rsidRPr="00664975" w:rsidRDefault="00954285" w:rsidP="00954285">
            <w:pPr>
              <w:rPr>
                <w:lang w:eastAsia="el-GR"/>
              </w:rPr>
            </w:pPr>
            <w:r w:rsidRPr="00664975">
              <w:rPr>
                <w:lang w:eastAsia="el-GR"/>
              </w:rPr>
              <w:t>1613000000</w:t>
            </w:r>
          </w:p>
        </w:tc>
        <w:tc>
          <w:tcPr>
            <w:tcW w:w="2268" w:type="dxa"/>
            <w:tcMar>
              <w:top w:w="0" w:type="dxa"/>
              <w:left w:w="108" w:type="dxa"/>
              <w:bottom w:w="0" w:type="dxa"/>
              <w:right w:w="108" w:type="dxa"/>
            </w:tcMar>
            <w:vAlign w:val="center"/>
          </w:tcPr>
          <w:p w14:paraId="215C78E6" w14:textId="189D50C7" w:rsidR="00954285" w:rsidRPr="00664975" w:rsidRDefault="00954285" w:rsidP="00FD0D6C">
            <w:pPr>
              <w:jc w:val="center"/>
              <w:rPr>
                <w:lang w:eastAsia="el-GR"/>
              </w:rPr>
            </w:pPr>
            <w:r w:rsidRPr="00664975">
              <w:rPr>
                <w:lang w:eastAsia="el-GR"/>
              </w:rPr>
              <w:t>PLACE OF LOADING is included in CC170C</w:t>
            </w:r>
          </w:p>
        </w:tc>
        <w:tc>
          <w:tcPr>
            <w:tcW w:w="2268" w:type="dxa"/>
            <w:tcMar>
              <w:top w:w="0" w:type="dxa"/>
              <w:left w:w="108" w:type="dxa"/>
              <w:bottom w:w="0" w:type="dxa"/>
              <w:right w:w="108" w:type="dxa"/>
            </w:tcMar>
            <w:vAlign w:val="center"/>
          </w:tcPr>
          <w:p w14:paraId="7396CA25" w14:textId="653B0CC7" w:rsidR="00954285" w:rsidRPr="00664975" w:rsidRDefault="00BF1520" w:rsidP="00FD0D6C">
            <w:pPr>
              <w:jc w:val="center"/>
              <w:rPr>
                <w:lang w:eastAsia="el-GR"/>
              </w:rPr>
            </w:pPr>
            <w:r w:rsidRPr="00664975">
              <w:rPr>
                <w:lang w:eastAsia="el-GR"/>
              </w:rPr>
              <w:t>PLACE OF LOADING</w:t>
            </w:r>
            <w:r w:rsidR="00954285" w:rsidRPr="00664975">
              <w:rPr>
                <w:lang w:eastAsia="el-GR"/>
              </w:rPr>
              <w:t xml:space="preserve"> is  not included </w:t>
            </w:r>
            <w:r w:rsidRPr="00664975">
              <w:rPr>
                <w:lang w:eastAsia="el-GR"/>
              </w:rPr>
              <w:t xml:space="preserve">in </w:t>
            </w:r>
            <w:r w:rsidR="00954285" w:rsidRPr="00664975">
              <w:rPr>
                <w:lang w:eastAsia="el-GR"/>
              </w:rPr>
              <w:t>column D4 (but included in D1, D2, D3)</w:t>
            </w:r>
          </w:p>
        </w:tc>
        <w:tc>
          <w:tcPr>
            <w:tcW w:w="3127" w:type="dxa"/>
            <w:tcMar>
              <w:top w:w="0" w:type="dxa"/>
              <w:left w:w="108" w:type="dxa"/>
              <w:bottom w:w="0" w:type="dxa"/>
              <w:right w:w="108" w:type="dxa"/>
            </w:tcMar>
            <w:vAlign w:val="center"/>
          </w:tcPr>
          <w:p w14:paraId="7AD5EF4A" w14:textId="77777777" w:rsidR="00954285" w:rsidRPr="00664975" w:rsidRDefault="00954285" w:rsidP="00954285">
            <w:pPr>
              <w:jc w:val="left"/>
              <w:rPr>
                <w:lang w:eastAsia="el-GR"/>
              </w:rPr>
            </w:pPr>
            <w:r w:rsidRPr="00664975">
              <w:rPr>
                <w:lang w:eastAsia="el-GR"/>
              </w:rPr>
              <w:t xml:space="preserve">No change expected in DDNTA – </w:t>
            </w:r>
          </w:p>
          <w:p w14:paraId="7C49E1D7" w14:textId="77777777" w:rsidR="00954285" w:rsidRPr="00664975" w:rsidRDefault="00954285" w:rsidP="00954285">
            <w:pPr>
              <w:rPr>
                <w:lang w:eastAsia="el-GR"/>
              </w:rPr>
            </w:pPr>
            <w:r w:rsidRPr="00664975">
              <w:rPr>
                <w:lang w:eastAsia="el-GR"/>
              </w:rPr>
              <w:t>Change initiated for UCC/DA Annex B, to ensure increased interoperability. Expected to become aligned to DDNTA.</w:t>
            </w:r>
          </w:p>
        </w:tc>
      </w:tr>
      <w:tr w:rsidR="00D10F88" w:rsidRPr="00664975" w14:paraId="410BA024" w14:textId="77777777" w:rsidTr="00FE272C">
        <w:trPr>
          <w:trHeight w:val="300"/>
        </w:trPr>
        <w:tc>
          <w:tcPr>
            <w:tcW w:w="1437" w:type="dxa"/>
            <w:noWrap/>
            <w:tcMar>
              <w:top w:w="0" w:type="dxa"/>
              <w:left w:w="108" w:type="dxa"/>
              <w:bottom w:w="0" w:type="dxa"/>
              <w:right w:w="108" w:type="dxa"/>
            </w:tcMar>
            <w:vAlign w:val="center"/>
          </w:tcPr>
          <w:p w14:paraId="6F02DD02" w14:textId="77777777" w:rsidR="00D10F88" w:rsidRPr="00664975" w:rsidRDefault="00D10F88" w:rsidP="00FE272C">
            <w:pPr>
              <w:jc w:val="center"/>
              <w:rPr>
                <w:lang w:eastAsia="el-GR"/>
              </w:rPr>
            </w:pPr>
            <w:r w:rsidRPr="00664975">
              <w:rPr>
                <w:lang w:eastAsia="el-GR"/>
              </w:rPr>
              <w:t>1617000000None</w:t>
            </w:r>
          </w:p>
        </w:tc>
        <w:tc>
          <w:tcPr>
            <w:tcW w:w="2268" w:type="dxa"/>
            <w:tcMar>
              <w:top w:w="0" w:type="dxa"/>
              <w:left w:w="108" w:type="dxa"/>
              <w:bottom w:w="0" w:type="dxa"/>
              <w:right w:w="108" w:type="dxa"/>
            </w:tcMar>
            <w:vAlign w:val="center"/>
          </w:tcPr>
          <w:p w14:paraId="58533EFE" w14:textId="77777777" w:rsidR="00D10F88" w:rsidRDefault="00D10F88" w:rsidP="00FD0D6C">
            <w:pPr>
              <w:jc w:val="center"/>
              <w:rPr>
                <w:lang w:eastAsia="el-GR"/>
              </w:rPr>
            </w:pPr>
            <w:r w:rsidRPr="00664975">
              <w:rPr>
                <w:lang w:eastAsia="el-GR"/>
              </w:rPr>
              <w:t>Binding itinerary is included in CC015C</w:t>
            </w:r>
          </w:p>
          <w:p w14:paraId="5BE58C69" w14:textId="5EB28E7E" w:rsidR="00311E84" w:rsidRPr="00664975" w:rsidRDefault="00311E84" w:rsidP="00FD0D6C">
            <w:pPr>
              <w:jc w:val="center"/>
              <w:rPr>
                <w:lang w:eastAsia="el-GR"/>
              </w:rPr>
            </w:pPr>
            <w:r>
              <w:rPr>
                <w:lang w:eastAsia="el-GR"/>
              </w:rPr>
              <w:t>(format n1)</w:t>
            </w:r>
          </w:p>
        </w:tc>
        <w:tc>
          <w:tcPr>
            <w:tcW w:w="2268" w:type="dxa"/>
            <w:tcMar>
              <w:top w:w="0" w:type="dxa"/>
              <w:left w:w="108" w:type="dxa"/>
              <w:bottom w:w="0" w:type="dxa"/>
              <w:right w:w="108" w:type="dxa"/>
            </w:tcMar>
            <w:vAlign w:val="center"/>
          </w:tcPr>
          <w:p w14:paraId="21BD37F7" w14:textId="77777777" w:rsidR="00D10F88" w:rsidRDefault="00D10F88" w:rsidP="00FD0D6C">
            <w:pPr>
              <w:jc w:val="center"/>
              <w:rPr>
                <w:lang w:eastAsia="el-GR"/>
              </w:rPr>
            </w:pPr>
            <w:r w:rsidRPr="00664975">
              <w:rPr>
                <w:lang w:eastAsia="el-GR"/>
              </w:rPr>
              <w:t>Binding itinerary is  not included in column D1</w:t>
            </w:r>
          </w:p>
          <w:p w14:paraId="10488D8F" w14:textId="0A6953A8" w:rsidR="00311E84" w:rsidRPr="00664975" w:rsidRDefault="00311E84" w:rsidP="00FD0D6C">
            <w:pPr>
              <w:jc w:val="center"/>
              <w:rPr>
                <w:lang w:eastAsia="el-GR"/>
              </w:rPr>
            </w:pPr>
            <w:r>
              <w:rPr>
                <w:lang w:eastAsia="el-GR"/>
              </w:rPr>
              <w:t>(format a1)</w:t>
            </w:r>
          </w:p>
        </w:tc>
        <w:tc>
          <w:tcPr>
            <w:tcW w:w="3127" w:type="dxa"/>
            <w:tcMar>
              <w:top w:w="0" w:type="dxa"/>
              <w:left w:w="108" w:type="dxa"/>
              <w:bottom w:w="0" w:type="dxa"/>
              <w:right w:w="108" w:type="dxa"/>
            </w:tcMar>
            <w:vAlign w:val="center"/>
          </w:tcPr>
          <w:p w14:paraId="4A6B72A0" w14:textId="77777777" w:rsidR="00D10F88" w:rsidRPr="00664975" w:rsidRDefault="00D10F88" w:rsidP="00FE272C">
            <w:pPr>
              <w:jc w:val="left"/>
              <w:rPr>
                <w:lang w:eastAsia="el-GR"/>
              </w:rPr>
            </w:pPr>
            <w:r w:rsidRPr="00664975">
              <w:rPr>
                <w:lang w:eastAsia="el-GR"/>
              </w:rPr>
              <w:t xml:space="preserve">No change expected in DDNTA – </w:t>
            </w:r>
          </w:p>
          <w:p w14:paraId="17194F80" w14:textId="77777777" w:rsidR="00D10F88" w:rsidRPr="00664975" w:rsidRDefault="00D10F88" w:rsidP="00FE272C">
            <w:pPr>
              <w:jc w:val="left"/>
              <w:rPr>
                <w:lang w:eastAsia="el-GR"/>
              </w:rPr>
            </w:pPr>
            <w:r w:rsidRPr="00664975">
              <w:rPr>
                <w:lang w:eastAsia="el-GR"/>
              </w:rPr>
              <w:t>Change initiated for UCC/DA Annex B (to get the D.E. introduced), to ensure increased interoperability.</w:t>
            </w:r>
          </w:p>
        </w:tc>
      </w:tr>
      <w:tr w:rsidR="008017C0" w:rsidRPr="00664975" w14:paraId="20CB6A1F" w14:textId="77777777" w:rsidTr="008017C0">
        <w:trPr>
          <w:trHeight w:val="300"/>
        </w:trPr>
        <w:tc>
          <w:tcPr>
            <w:tcW w:w="1437" w:type="dxa"/>
            <w:noWrap/>
            <w:tcMar>
              <w:top w:w="0" w:type="dxa"/>
              <w:left w:w="108" w:type="dxa"/>
              <w:bottom w:w="0" w:type="dxa"/>
              <w:right w:w="108" w:type="dxa"/>
            </w:tcMar>
            <w:vAlign w:val="center"/>
            <w:hideMark/>
          </w:tcPr>
          <w:p w14:paraId="41C27C42" w14:textId="77777777" w:rsidR="00063899" w:rsidRPr="00664975" w:rsidRDefault="00063899" w:rsidP="00063899">
            <w:pPr>
              <w:rPr>
                <w:lang w:eastAsia="el-GR"/>
              </w:rPr>
            </w:pPr>
            <w:r w:rsidRPr="00664975">
              <w:rPr>
                <w:lang w:eastAsia="el-GR"/>
              </w:rPr>
              <w:t>1802000000</w:t>
            </w:r>
          </w:p>
        </w:tc>
        <w:tc>
          <w:tcPr>
            <w:tcW w:w="2268" w:type="dxa"/>
            <w:tcMar>
              <w:top w:w="0" w:type="dxa"/>
              <w:left w:w="108" w:type="dxa"/>
              <w:bottom w:w="0" w:type="dxa"/>
              <w:right w:w="108" w:type="dxa"/>
            </w:tcMar>
            <w:vAlign w:val="center"/>
            <w:hideMark/>
          </w:tcPr>
          <w:p w14:paraId="5D25C000" w14:textId="764577BE" w:rsidR="00063899" w:rsidRPr="00664975" w:rsidRDefault="008017C0" w:rsidP="00FD0D6C">
            <w:pPr>
              <w:jc w:val="center"/>
              <w:rPr>
                <w:lang w:eastAsia="el-GR"/>
              </w:rPr>
            </w:pPr>
            <w:r w:rsidRPr="00664975">
              <w:rPr>
                <w:lang w:eastAsia="el-GR"/>
              </w:rPr>
              <w:t xml:space="preserve">GOODS MEASURE/ </w:t>
            </w:r>
            <w:r w:rsidR="00063899" w:rsidRPr="00664975">
              <w:rPr>
                <w:lang w:eastAsia="el-GR"/>
              </w:rPr>
              <w:t>Supplementary units</w:t>
            </w:r>
          </w:p>
        </w:tc>
        <w:tc>
          <w:tcPr>
            <w:tcW w:w="2268" w:type="dxa"/>
            <w:tcMar>
              <w:top w:w="0" w:type="dxa"/>
              <w:left w:w="108" w:type="dxa"/>
              <w:bottom w:w="0" w:type="dxa"/>
              <w:right w:w="108" w:type="dxa"/>
            </w:tcMar>
            <w:vAlign w:val="center"/>
            <w:hideMark/>
          </w:tcPr>
          <w:p w14:paraId="0C43998B" w14:textId="1916DCB5" w:rsidR="00063899" w:rsidRPr="00664975" w:rsidRDefault="00BF1520" w:rsidP="00FD0D6C">
            <w:pPr>
              <w:jc w:val="center"/>
              <w:rPr>
                <w:lang w:eastAsia="el-GR"/>
              </w:rPr>
            </w:pPr>
            <w:r w:rsidRPr="00664975">
              <w:rPr>
                <w:lang w:eastAsia="el-GR"/>
              </w:rPr>
              <w:t>Supplementary units is  not included in column D1</w:t>
            </w:r>
          </w:p>
        </w:tc>
        <w:tc>
          <w:tcPr>
            <w:tcW w:w="3127" w:type="dxa"/>
            <w:tcMar>
              <w:top w:w="0" w:type="dxa"/>
              <w:left w:w="108" w:type="dxa"/>
              <w:bottom w:w="0" w:type="dxa"/>
              <w:right w:w="108" w:type="dxa"/>
            </w:tcMar>
            <w:vAlign w:val="center"/>
            <w:hideMark/>
          </w:tcPr>
          <w:p w14:paraId="001A8B85" w14:textId="4980DF09" w:rsidR="008017C0" w:rsidRPr="00664975" w:rsidRDefault="008017C0" w:rsidP="008017C0">
            <w:pPr>
              <w:jc w:val="left"/>
              <w:rPr>
                <w:lang w:eastAsia="el-GR"/>
              </w:rPr>
            </w:pPr>
            <w:r w:rsidRPr="00664975">
              <w:rPr>
                <w:lang w:eastAsia="el-GR"/>
              </w:rPr>
              <w:t xml:space="preserve">No change expected in DDNTA. Required in case of Export Followed by Transit – </w:t>
            </w:r>
          </w:p>
          <w:p w14:paraId="18661F4C" w14:textId="22C86A05" w:rsidR="00063899" w:rsidRPr="00664975" w:rsidRDefault="008017C0" w:rsidP="00063899">
            <w:pPr>
              <w:jc w:val="left"/>
              <w:rPr>
                <w:lang w:eastAsia="el-GR"/>
              </w:rPr>
            </w:pPr>
            <w:r w:rsidRPr="00664975">
              <w:rPr>
                <w:lang w:eastAsia="el-GR"/>
              </w:rPr>
              <w:t xml:space="preserve">Change initiated for UCC/DA Annex B, to ensure increased interoperability. Expected to </w:t>
            </w:r>
            <w:r w:rsidRPr="00664975">
              <w:rPr>
                <w:lang w:eastAsia="el-GR"/>
              </w:rPr>
              <w:lastRenderedPageBreak/>
              <w:t>become aligned to DDNTA. (and typo ‘Supplementry unit’ in Annex B table should be corrected)</w:t>
            </w:r>
          </w:p>
        </w:tc>
      </w:tr>
      <w:tr w:rsidR="008017C0" w:rsidRPr="00664975" w14:paraId="24F3F407" w14:textId="77777777" w:rsidTr="008017C0">
        <w:trPr>
          <w:trHeight w:val="300"/>
        </w:trPr>
        <w:tc>
          <w:tcPr>
            <w:tcW w:w="1437" w:type="dxa"/>
            <w:noWrap/>
            <w:tcMar>
              <w:top w:w="0" w:type="dxa"/>
              <w:left w:w="108" w:type="dxa"/>
              <w:bottom w:w="0" w:type="dxa"/>
              <w:right w:w="108" w:type="dxa"/>
            </w:tcMar>
            <w:vAlign w:val="center"/>
          </w:tcPr>
          <w:p w14:paraId="6CB7F9C0" w14:textId="77777777" w:rsidR="008017C0" w:rsidRPr="00664975" w:rsidRDefault="008017C0" w:rsidP="00954285">
            <w:pPr>
              <w:rPr>
                <w:lang w:eastAsia="el-GR"/>
              </w:rPr>
            </w:pPr>
            <w:r w:rsidRPr="00664975">
              <w:rPr>
                <w:lang w:eastAsia="el-GR"/>
              </w:rPr>
              <w:lastRenderedPageBreak/>
              <w:t>1803000000</w:t>
            </w:r>
          </w:p>
        </w:tc>
        <w:tc>
          <w:tcPr>
            <w:tcW w:w="2268" w:type="dxa"/>
            <w:tcMar>
              <w:top w:w="0" w:type="dxa"/>
              <w:left w:w="108" w:type="dxa"/>
              <w:bottom w:w="0" w:type="dxa"/>
              <w:right w:w="108" w:type="dxa"/>
            </w:tcMar>
            <w:vAlign w:val="center"/>
          </w:tcPr>
          <w:p w14:paraId="68F51C9B" w14:textId="77777777" w:rsidR="008017C0" w:rsidRPr="00664975" w:rsidRDefault="008017C0" w:rsidP="00FD0D6C">
            <w:pPr>
              <w:jc w:val="center"/>
              <w:rPr>
                <w:color w:val="000000"/>
                <w:lang w:eastAsia="el-GR"/>
              </w:rPr>
            </w:pPr>
            <w:r w:rsidRPr="00664975">
              <w:rPr>
                <w:lang w:eastAsia="el-GR"/>
              </w:rPr>
              <w:t>Gross mass</w:t>
            </w:r>
          </w:p>
        </w:tc>
        <w:tc>
          <w:tcPr>
            <w:tcW w:w="2268" w:type="dxa"/>
            <w:tcMar>
              <w:top w:w="0" w:type="dxa"/>
              <w:left w:w="108" w:type="dxa"/>
              <w:bottom w:w="0" w:type="dxa"/>
              <w:right w:w="108" w:type="dxa"/>
            </w:tcMar>
            <w:vAlign w:val="center"/>
          </w:tcPr>
          <w:p w14:paraId="1E5748D7" w14:textId="77777777" w:rsidR="008017C0" w:rsidRPr="00664975" w:rsidRDefault="008017C0" w:rsidP="00FD0D6C">
            <w:pPr>
              <w:jc w:val="center"/>
              <w:rPr>
                <w:color w:val="000000"/>
                <w:lang w:eastAsia="el-GR"/>
              </w:rPr>
            </w:pPr>
            <w:r w:rsidRPr="00664975">
              <w:rPr>
                <w:lang w:eastAsia="el-GR"/>
              </w:rPr>
              <w:t>Total gross mass</w:t>
            </w:r>
          </w:p>
        </w:tc>
        <w:tc>
          <w:tcPr>
            <w:tcW w:w="3127" w:type="dxa"/>
            <w:tcMar>
              <w:top w:w="0" w:type="dxa"/>
              <w:left w:w="108" w:type="dxa"/>
              <w:bottom w:w="0" w:type="dxa"/>
              <w:right w:w="108" w:type="dxa"/>
            </w:tcMar>
            <w:vAlign w:val="center"/>
          </w:tcPr>
          <w:p w14:paraId="1592347A" w14:textId="77777777" w:rsidR="008017C0" w:rsidRPr="00664975" w:rsidRDefault="008017C0" w:rsidP="00954285">
            <w:pPr>
              <w:jc w:val="left"/>
              <w:rPr>
                <w:lang w:eastAsia="el-GR"/>
              </w:rPr>
            </w:pPr>
            <w:r w:rsidRPr="00664975">
              <w:rPr>
                <w:lang w:eastAsia="el-GR"/>
              </w:rPr>
              <w:t>No change expected in DDNTA – Change initiated for UCC/DA (to get text aligned to table)</w:t>
            </w:r>
          </w:p>
        </w:tc>
      </w:tr>
      <w:tr w:rsidR="00227E17" w:rsidRPr="00664975" w14:paraId="4F7C9648" w14:textId="77777777" w:rsidTr="008017C0">
        <w:trPr>
          <w:trHeight w:val="300"/>
        </w:trPr>
        <w:tc>
          <w:tcPr>
            <w:tcW w:w="1437" w:type="dxa"/>
            <w:noWrap/>
            <w:tcMar>
              <w:top w:w="0" w:type="dxa"/>
              <w:left w:w="108" w:type="dxa"/>
              <w:bottom w:w="0" w:type="dxa"/>
              <w:right w:w="108" w:type="dxa"/>
            </w:tcMar>
            <w:vAlign w:val="center"/>
          </w:tcPr>
          <w:p w14:paraId="735F5127" w14:textId="1B03C527" w:rsidR="00227E17" w:rsidRPr="00664975" w:rsidRDefault="00227E17" w:rsidP="00227E17">
            <w:pPr>
              <w:rPr>
                <w:lang w:eastAsia="el-GR"/>
              </w:rPr>
            </w:pPr>
            <w:r w:rsidRPr="00664975">
              <w:rPr>
                <w:lang w:eastAsia="el-GR"/>
              </w:rPr>
              <w:t>1901000000</w:t>
            </w:r>
          </w:p>
        </w:tc>
        <w:tc>
          <w:tcPr>
            <w:tcW w:w="2268" w:type="dxa"/>
            <w:tcMar>
              <w:top w:w="0" w:type="dxa"/>
              <w:left w:w="108" w:type="dxa"/>
              <w:bottom w:w="0" w:type="dxa"/>
              <w:right w:w="108" w:type="dxa"/>
            </w:tcMar>
            <w:vAlign w:val="center"/>
          </w:tcPr>
          <w:p w14:paraId="2AB938C9" w14:textId="29783E1F" w:rsidR="00227E17" w:rsidRPr="00664975" w:rsidRDefault="00227E17" w:rsidP="00FD0D6C">
            <w:pPr>
              <w:jc w:val="center"/>
              <w:rPr>
                <w:lang w:eastAsia="el-GR"/>
              </w:rPr>
            </w:pPr>
            <w:r w:rsidRPr="00664975">
              <w:rPr>
                <w:lang w:eastAsia="el-GR"/>
              </w:rPr>
              <w:t>Container indicator</w:t>
            </w:r>
            <w:r w:rsidR="00954285" w:rsidRPr="00664975">
              <w:rPr>
                <w:lang w:eastAsia="el-GR"/>
              </w:rPr>
              <w:t xml:space="preserve"> is included in CC170C</w:t>
            </w:r>
          </w:p>
        </w:tc>
        <w:tc>
          <w:tcPr>
            <w:tcW w:w="2268" w:type="dxa"/>
            <w:tcMar>
              <w:top w:w="0" w:type="dxa"/>
              <w:left w:w="108" w:type="dxa"/>
              <w:bottom w:w="0" w:type="dxa"/>
              <w:right w:w="108" w:type="dxa"/>
            </w:tcMar>
            <w:vAlign w:val="center"/>
          </w:tcPr>
          <w:p w14:paraId="1EC434FD" w14:textId="04F3F751" w:rsidR="00227E17" w:rsidRPr="00664975" w:rsidRDefault="00954285" w:rsidP="00FD0D6C">
            <w:pPr>
              <w:jc w:val="center"/>
              <w:rPr>
                <w:lang w:eastAsia="el-GR"/>
              </w:rPr>
            </w:pPr>
            <w:r w:rsidRPr="00664975">
              <w:rPr>
                <w:lang w:eastAsia="el-GR"/>
              </w:rPr>
              <w:t xml:space="preserve">Container indicator is  not included </w:t>
            </w:r>
            <w:r w:rsidR="00BF1520" w:rsidRPr="00664975">
              <w:rPr>
                <w:lang w:eastAsia="el-GR"/>
              </w:rPr>
              <w:t xml:space="preserve">in </w:t>
            </w:r>
            <w:r w:rsidRPr="00664975">
              <w:rPr>
                <w:lang w:eastAsia="el-GR"/>
              </w:rPr>
              <w:t>column D4 (but included in D1, D2, D3)</w:t>
            </w:r>
          </w:p>
        </w:tc>
        <w:tc>
          <w:tcPr>
            <w:tcW w:w="3127" w:type="dxa"/>
            <w:tcMar>
              <w:top w:w="0" w:type="dxa"/>
              <w:left w:w="108" w:type="dxa"/>
              <w:bottom w:w="0" w:type="dxa"/>
              <w:right w:w="108" w:type="dxa"/>
            </w:tcMar>
            <w:vAlign w:val="center"/>
          </w:tcPr>
          <w:p w14:paraId="1DE498A9" w14:textId="77777777" w:rsidR="00954285" w:rsidRPr="00664975" w:rsidRDefault="00954285" w:rsidP="00954285">
            <w:pPr>
              <w:jc w:val="left"/>
              <w:rPr>
                <w:lang w:eastAsia="el-GR"/>
              </w:rPr>
            </w:pPr>
            <w:r w:rsidRPr="00664975">
              <w:rPr>
                <w:lang w:eastAsia="el-GR"/>
              </w:rPr>
              <w:t xml:space="preserve">No change expected in DDNTA – </w:t>
            </w:r>
          </w:p>
          <w:p w14:paraId="683189B3" w14:textId="65C1592B" w:rsidR="00227E17" w:rsidRPr="00664975" w:rsidRDefault="00954285" w:rsidP="00954285">
            <w:pPr>
              <w:rPr>
                <w:lang w:eastAsia="el-GR"/>
              </w:rPr>
            </w:pPr>
            <w:r w:rsidRPr="00664975">
              <w:rPr>
                <w:lang w:eastAsia="el-GR"/>
              </w:rPr>
              <w:t>Change initiated for UCC/DA Annex B, to ensure increased interoperability. Expected to become aligned to DDNTA.</w:t>
            </w:r>
          </w:p>
        </w:tc>
      </w:tr>
      <w:tr w:rsidR="00311E84" w:rsidRPr="00664975" w14:paraId="3BEBE5E2" w14:textId="77777777" w:rsidTr="008017C0">
        <w:trPr>
          <w:trHeight w:val="300"/>
        </w:trPr>
        <w:tc>
          <w:tcPr>
            <w:tcW w:w="1437" w:type="dxa"/>
            <w:noWrap/>
            <w:tcMar>
              <w:top w:w="0" w:type="dxa"/>
              <w:left w:w="108" w:type="dxa"/>
              <w:bottom w:w="0" w:type="dxa"/>
              <w:right w:w="108" w:type="dxa"/>
            </w:tcMar>
            <w:vAlign w:val="center"/>
          </w:tcPr>
          <w:p w14:paraId="22EF8ED0" w14:textId="15E0B094" w:rsidR="00311E84" w:rsidRPr="00664975" w:rsidRDefault="00311E84" w:rsidP="00227E17">
            <w:pPr>
              <w:rPr>
                <w:lang w:eastAsia="el-GR"/>
              </w:rPr>
            </w:pPr>
            <w:r>
              <w:rPr>
                <w:lang w:eastAsia="el-GR"/>
              </w:rPr>
              <w:t>1903000000</w:t>
            </w:r>
          </w:p>
        </w:tc>
        <w:tc>
          <w:tcPr>
            <w:tcW w:w="2268" w:type="dxa"/>
            <w:tcMar>
              <w:top w:w="0" w:type="dxa"/>
              <w:left w:w="108" w:type="dxa"/>
              <w:bottom w:w="0" w:type="dxa"/>
              <w:right w:w="108" w:type="dxa"/>
            </w:tcMar>
            <w:vAlign w:val="center"/>
          </w:tcPr>
          <w:p w14:paraId="5B468D17" w14:textId="5AEF817E" w:rsidR="00311E84" w:rsidRPr="00664975" w:rsidRDefault="00311E84" w:rsidP="00FD0D6C">
            <w:pPr>
              <w:jc w:val="center"/>
              <w:rPr>
                <w:lang w:eastAsia="el-GR"/>
              </w:rPr>
            </w:pPr>
            <w:r w:rsidRPr="00311E84">
              <w:rPr>
                <w:lang w:eastAsia="el-GR"/>
              </w:rPr>
              <w:t>Mode of transport at the border</w:t>
            </w:r>
          </w:p>
        </w:tc>
        <w:tc>
          <w:tcPr>
            <w:tcW w:w="2268" w:type="dxa"/>
            <w:tcMar>
              <w:top w:w="0" w:type="dxa"/>
              <w:left w:w="108" w:type="dxa"/>
              <w:bottom w:w="0" w:type="dxa"/>
              <w:right w:w="108" w:type="dxa"/>
            </w:tcMar>
            <w:vAlign w:val="center"/>
          </w:tcPr>
          <w:p w14:paraId="3C9F88CB" w14:textId="43C74718" w:rsidR="00311E84" w:rsidRPr="00664975" w:rsidRDefault="00311E84" w:rsidP="00311E84">
            <w:pPr>
              <w:jc w:val="center"/>
              <w:rPr>
                <w:lang w:eastAsia="el-GR"/>
              </w:rPr>
            </w:pPr>
            <w:r w:rsidRPr="00664975">
              <w:rPr>
                <w:lang w:eastAsia="el-GR"/>
              </w:rPr>
              <w:t>Container indicator is  not included in column D4 (but included in D1, D2)</w:t>
            </w:r>
          </w:p>
        </w:tc>
        <w:tc>
          <w:tcPr>
            <w:tcW w:w="3127" w:type="dxa"/>
            <w:tcMar>
              <w:top w:w="0" w:type="dxa"/>
              <w:left w:w="108" w:type="dxa"/>
              <w:bottom w:w="0" w:type="dxa"/>
              <w:right w:w="108" w:type="dxa"/>
            </w:tcMar>
            <w:vAlign w:val="center"/>
          </w:tcPr>
          <w:p w14:paraId="06CBB9CE" w14:textId="77777777" w:rsidR="00DB423F" w:rsidRPr="00664975" w:rsidRDefault="00DB423F" w:rsidP="00DB423F">
            <w:pPr>
              <w:jc w:val="left"/>
              <w:rPr>
                <w:lang w:eastAsia="el-GR"/>
              </w:rPr>
            </w:pPr>
            <w:r w:rsidRPr="00664975">
              <w:rPr>
                <w:lang w:eastAsia="el-GR"/>
              </w:rPr>
              <w:t xml:space="preserve">No change expected in DDNTA – </w:t>
            </w:r>
          </w:p>
          <w:p w14:paraId="4F4F9AA1" w14:textId="50A3D09A" w:rsidR="00311E84" w:rsidRPr="00664975" w:rsidRDefault="00DB423F" w:rsidP="00DB423F">
            <w:pPr>
              <w:jc w:val="left"/>
              <w:rPr>
                <w:lang w:eastAsia="el-GR"/>
              </w:rPr>
            </w:pPr>
            <w:r w:rsidRPr="00664975">
              <w:rPr>
                <w:lang w:eastAsia="el-GR"/>
              </w:rPr>
              <w:t>Change initiated for UCC/DA Annex B, to ensure increased interoperability. Expected to become aligned to DDNTA.</w:t>
            </w:r>
          </w:p>
        </w:tc>
      </w:tr>
      <w:tr w:rsidR="00954285" w:rsidRPr="00664975" w14:paraId="7FBCBFCB" w14:textId="77777777" w:rsidTr="00954285">
        <w:trPr>
          <w:trHeight w:val="300"/>
        </w:trPr>
        <w:tc>
          <w:tcPr>
            <w:tcW w:w="1437" w:type="dxa"/>
            <w:noWrap/>
            <w:tcMar>
              <w:top w:w="0" w:type="dxa"/>
              <w:left w:w="108" w:type="dxa"/>
              <w:bottom w:w="0" w:type="dxa"/>
              <w:right w:w="108" w:type="dxa"/>
            </w:tcMar>
            <w:vAlign w:val="center"/>
          </w:tcPr>
          <w:p w14:paraId="5169766E" w14:textId="77777777" w:rsidR="00954285" w:rsidRPr="00664975" w:rsidRDefault="00954285" w:rsidP="00954285">
            <w:pPr>
              <w:rPr>
                <w:lang w:eastAsia="el-GR"/>
              </w:rPr>
            </w:pPr>
            <w:r w:rsidRPr="00664975">
              <w:rPr>
                <w:lang w:eastAsia="el-GR"/>
              </w:rPr>
              <w:t>1904000000</w:t>
            </w:r>
          </w:p>
        </w:tc>
        <w:tc>
          <w:tcPr>
            <w:tcW w:w="2268" w:type="dxa"/>
            <w:tcMar>
              <w:top w:w="0" w:type="dxa"/>
              <w:left w:w="108" w:type="dxa"/>
              <w:bottom w:w="0" w:type="dxa"/>
              <w:right w:w="108" w:type="dxa"/>
            </w:tcMar>
            <w:vAlign w:val="center"/>
          </w:tcPr>
          <w:p w14:paraId="55F14841" w14:textId="7D1D7D91" w:rsidR="00954285" w:rsidRPr="00664975" w:rsidRDefault="00954285" w:rsidP="00FD0D6C">
            <w:pPr>
              <w:jc w:val="center"/>
              <w:rPr>
                <w:lang w:eastAsia="el-GR"/>
              </w:rPr>
            </w:pPr>
            <w:r w:rsidRPr="00664975">
              <w:rPr>
                <w:lang w:eastAsia="el-GR"/>
              </w:rPr>
              <w:t>Inland mode of transport is included in CC170C</w:t>
            </w:r>
          </w:p>
        </w:tc>
        <w:tc>
          <w:tcPr>
            <w:tcW w:w="2268" w:type="dxa"/>
            <w:tcMar>
              <w:top w:w="0" w:type="dxa"/>
              <w:left w:w="108" w:type="dxa"/>
              <w:bottom w:w="0" w:type="dxa"/>
              <w:right w:w="108" w:type="dxa"/>
            </w:tcMar>
            <w:vAlign w:val="center"/>
          </w:tcPr>
          <w:p w14:paraId="246DCDD7" w14:textId="1E639FEA" w:rsidR="00954285" w:rsidRPr="00664975" w:rsidRDefault="00954285" w:rsidP="00FD0D6C">
            <w:pPr>
              <w:jc w:val="center"/>
              <w:rPr>
                <w:lang w:eastAsia="el-GR"/>
              </w:rPr>
            </w:pPr>
            <w:r w:rsidRPr="00664975">
              <w:rPr>
                <w:lang w:eastAsia="el-GR"/>
              </w:rPr>
              <w:t xml:space="preserve">Inland mode of transport is  not included </w:t>
            </w:r>
            <w:r w:rsidR="00BF1520" w:rsidRPr="00664975">
              <w:rPr>
                <w:lang w:eastAsia="el-GR"/>
              </w:rPr>
              <w:t xml:space="preserve">in </w:t>
            </w:r>
            <w:r w:rsidRPr="00664975">
              <w:rPr>
                <w:lang w:eastAsia="el-GR"/>
              </w:rPr>
              <w:t>column D4 (but included in D1)</w:t>
            </w:r>
          </w:p>
        </w:tc>
        <w:tc>
          <w:tcPr>
            <w:tcW w:w="3127" w:type="dxa"/>
            <w:tcMar>
              <w:top w:w="0" w:type="dxa"/>
              <w:left w:w="108" w:type="dxa"/>
              <w:bottom w:w="0" w:type="dxa"/>
              <w:right w:w="108" w:type="dxa"/>
            </w:tcMar>
            <w:vAlign w:val="center"/>
          </w:tcPr>
          <w:p w14:paraId="237E7DFC" w14:textId="77777777" w:rsidR="00954285" w:rsidRPr="00664975" w:rsidRDefault="00954285" w:rsidP="00954285">
            <w:pPr>
              <w:jc w:val="left"/>
              <w:rPr>
                <w:lang w:eastAsia="el-GR"/>
              </w:rPr>
            </w:pPr>
            <w:r w:rsidRPr="00664975">
              <w:rPr>
                <w:lang w:eastAsia="el-GR"/>
              </w:rPr>
              <w:t xml:space="preserve">No change expected in DDNTA – </w:t>
            </w:r>
          </w:p>
          <w:p w14:paraId="46B3EDF6" w14:textId="77777777" w:rsidR="00954285" w:rsidRPr="00664975" w:rsidRDefault="00954285" w:rsidP="00954285">
            <w:pPr>
              <w:rPr>
                <w:lang w:eastAsia="el-GR"/>
              </w:rPr>
            </w:pPr>
            <w:r w:rsidRPr="00664975">
              <w:rPr>
                <w:lang w:eastAsia="el-GR"/>
              </w:rPr>
              <w:t>Change initiated for UCC/DA Annex B, to ensure increased interoperability. Expected to become aligned to DDNTA.</w:t>
            </w:r>
          </w:p>
        </w:tc>
      </w:tr>
      <w:tr w:rsidR="00954285" w:rsidRPr="00664975" w14:paraId="16C23353" w14:textId="77777777" w:rsidTr="00954285">
        <w:trPr>
          <w:trHeight w:val="300"/>
        </w:trPr>
        <w:tc>
          <w:tcPr>
            <w:tcW w:w="1437" w:type="dxa"/>
            <w:noWrap/>
            <w:tcMar>
              <w:top w:w="0" w:type="dxa"/>
              <w:left w:w="108" w:type="dxa"/>
              <w:bottom w:w="0" w:type="dxa"/>
              <w:right w:w="108" w:type="dxa"/>
            </w:tcMar>
            <w:vAlign w:val="center"/>
          </w:tcPr>
          <w:p w14:paraId="61742733" w14:textId="77777777" w:rsidR="00954285" w:rsidRPr="00664975" w:rsidRDefault="00954285" w:rsidP="00954285">
            <w:pPr>
              <w:rPr>
                <w:lang w:eastAsia="el-GR"/>
              </w:rPr>
            </w:pPr>
            <w:r w:rsidRPr="00664975">
              <w:rPr>
                <w:lang w:eastAsia="el-GR"/>
              </w:rPr>
              <w:t>1905000000</w:t>
            </w:r>
          </w:p>
        </w:tc>
        <w:tc>
          <w:tcPr>
            <w:tcW w:w="2268" w:type="dxa"/>
            <w:tcMar>
              <w:top w:w="0" w:type="dxa"/>
              <w:left w:w="108" w:type="dxa"/>
              <w:bottom w:w="0" w:type="dxa"/>
              <w:right w:w="108" w:type="dxa"/>
            </w:tcMar>
            <w:vAlign w:val="center"/>
          </w:tcPr>
          <w:p w14:paraId="4010CA09" w14:textId="54E80CCB" w:rsidR="00954285" w:rsidRPr="00664975" w:rsidRDefault="00BF1520" w:rsidP="00FD0D6C">
            <w:pPr>
              <w:jc w:val="center"/>
              <w:rPr>
                <w:lang w:eastAsia="el-GR"/>
              </w:rPr>
            </w:pPr>
            <w:r w:rsidRPr="00664975">
              <w:rPr>
                <w:lang w:eastAsia="el-GR"/>
              </w:rPr>
              <w:t>DEPARTURE TRANSPORT MEANS</w:t>
            </w:r>
            <w:r w:rsidR="00954285" w:rsidRPr="00664975">
              <w:rPr>
                <w:lang w:eastAsia="el-GR"/>
              </w:rPr>
              <w:t xml:space="preserve"> is included in CC170C</w:t>
            </w:r>
          </w:p>
        </w:tc>
        <w:tc>
          <w:tcPr>
            <w:tcW w:w="2268" w:type="dxa"/>
            <w:tcMar>
              <w:top w:w="0" w:type="dxa"/>
              <w:left w:w="108" w:type="dxa"/>
              <w:bottom w:w="0" w:type="dxa"/>
              <w:right w:w="108" w:type="dxa"/>
            </w:tcMar>
            <w:vAlign w:val="center"/>
          </w:tcPr>
          <w:p w14:paraId="5F23946F" w14:textId="6EFAA467" w:rsidR="00954285" w:rsidRPr="00664975" w:rsidRDefault="00954285" w:rsidP="00FD0D6C">
            <w:pPr>
              <w:jc w:val="center"/>
              <w:rPr>
                <w:lang w:eastAsia="el-GR"/>
              </w:rPr>
            </w:pPr>
            <w:r w:rsidRPr="00664975">
              <w:rPr>
                <w:lang w:eastAsia="el-GR"/>
              </w:rPr>
              <w:t xml:space="preserve">Departure transport means is  not included </w:t>
            </w:r>
            <w:r w:rsidR="00BF1520" w:rsidRPr="00664975">
              <w:rPr>
                <w:lang w:eastAsia="el-GR"/>
              </w:rPr>
              <w:t xml:space="preserve">in </w:t>
            </w:r>
            <w:r w:rsidRPr="00664975">
              <w:rPr>
                <w:lang w:eastAsia="el-GR"/>
              </w:rPr>
              <w:t>column D4 (but included in D1, D2, D3)</w:t>
            </w:r>
          </w:p>
        </w:tc>
        <w:tc>
          <w:tcPr>
            <w:tcW w:w="3127" w:type="dxa"/>
            <w:tcMar>
              <w:top w:w="0" w:type="dxa"/>
              <w:left w:w="108" w:type="dxa"/>
              <w:bottom w:w="0" w:type="dxa"/>
              <w:right w:w="108" w:type="dxa"/>
            </w:tcMar>
            <w:vAlign w:val="center"/>
          </w:tcPr>
          <w:p w14:paraId="73024601" w14:textId="77777777" w:rsidR="00954285" w:rsidRPr="00664975" w:rsidRDefault="00954285" w:rsidP="00954285">
            <w:pPr>
              <w:jc w:val="left"/>
              <w:rPr>
                <w:lang w:eastAsia="el-GR"/>
              </w:rPr>
            </w:pPr>
            <w:r w:rsidRPr="00664975">
              <w:rPr>
                <w:lang w:eastAsia="el-GR"/>
              </w:rPr>
              <w:t xml:space="preserve">No change expected in DDNTA – </w:t>
            </w:r>
          </w:p>
          <w:p w14:paraId="394492D8" w14:textId="77777777" w:rsidR="00954285" w:rsidRPr="00664975" w:rsidRDefault="00954285" w:rsidP="00954285">
            <w:pPr>
              <w:rPr>
                <w:lang w:eastAsia="el-GR"/>
              </w:rPr>
            </w:pPr>
            <w:r w:rsidRPr="00664975">
              <w:rPr>
                <w:lang w:eastAsia="el-GR"/>
              </w:rPr>
              <w:t>Change initiated for UCC/DA Annex B, to ensure increased interoperability. Expected to become aligned to DDNTA.</w:t>
            </w:r>
          </w:p>
        </w:tc>
      </w:tr>
      <w:tr w:rsidR="00954285" w:rsidRPr="00664975" w14:paraId="25C61BA0" w14:textId="77777777" w:rsidTr="00954285">
        <w:trPr>
          <w:trHeight w:val="300"/>
        </w:trPr>
        <w:tc>
          <w:tcPr>
            <w:tcW w:w="1437" w:type="dxa"/>
            <w:noWrap/>
            <w:tcMar>
              <w:top w:w="0" w:type="dxa"/>
              <w:left w:w="108" w:type="dxa"/>
              <w:bottom w:w="0" w:type="dxa"/>
              <w:right w:w="108" w:type="dxa"/>
            </w:tcMar>
            <w:vAlign w:val="center"/>
          </w:tcPr>
          <w:p w14:paraId="7DB1561F" w14:textId="77777777" w:rsidR="00954285" w:rsidRPr="00664975" w:rsidRDefault="00954285" w:rsidP="00954285">
            <w:pPr>
              <w:rPr>
                <w:lang w:eastAsia="el-GR"/>
              </w:rPr>
            </w:pPr>
            <w:r w:rsidRPr="00664975">
              <w:rPr>
                <w:lang w:eastAsia="el-GR"/>
              </w:rPr>
              <w:t>1907000000</w:t>
            </w:r>
          </w:p>
        </w:tc>
        <w:tc>
          <w:tcPr>
            <w:tcW w:w="2268" w:type="dxa"/>
            <w:tcMar>
              <w:top w:w="0" w:type="dxa"/>
              <w:left w:w="108" w:type="dxa"/>
              <w:bottom w:w="0" w:type="dxa"/>
              <w:right w:w="108" w:type="dxa"/>
            </w:tcMar>
            <w:vAlign w:val="center"/>
          </w:tcPr>
          <w:p w14:paraId="1741E291" w14:textId="76D21384" w:rsidR="00954285" w:rsidRPr="00664975" w:rsidRDefault="00BF1520" w:rsidP="00FD0D6C">
            <w:pPr>
              <w:jc w:val="center"/>
              <w:rPr>
                <w:lang w:eastAsia="el-GR"/>
              </w:rPr>
            </w:pPr>
            <w:r w:rsidRPr="00664975">
              <w:rPr>
                <w:lang w:eastAsia="el-GR"/>
              </w:rPr>
              <w:t xml:space="preserve">TRANSPORT EQUIPMENT </w:t>
            </w:r>
            <w:r w:rsidR="00954285" w:rsidRPr="00664975">
              <w:rPr>
                <w:lang w:eastAsia="el-GR"/>
              </w:rPr>
              <w:t>is included in CC170C</w:t>
            </w:r>
          </w:p>
        </w:tc>
        <w:tc>
          <w:tcPr>
            <w:tcW w:w="2268" w:type="dxa"/>
            <w:tcMar>
              <w:top w:w="0" w:type="dxa"/>
              <w:left w:w="108" w:type="dxa"/>
              <w:bottom w:w="0" w:type="dxa"/>
              <w:right w:w="108" w:type="dxa"/>
            </w:tcMar>
            <w:vAlign w:val="center"/>
          </w:tcPr>
          <w:p w14:paraId="559D9F87" w14:textId="2081FFCD" w:rsidR="00954285" w:rsidRPr="00664975" w:rsidRDefault="00954285" w:rsidP="00FD0D6C">
            <w:pPr>
              <w:jc w:val="center"/>
              <w:rPr>
                <w:lang w:eastAsia="el-GR"/>
              </w:rPr>
            </w:pPr>
            <w:r w:rsidRPr="00664975">
              <w:rPr>
                <w:lang w:eastAsia="el-GR"/>
              </w:rPr>
              <w:t xml:space="preserve">Transport equipment is  not included </w:t>
            </w:r>
            <w:r w:rsidR="00BF1520" w:rsidRPr="00664975">
              <w:rPr>
                <w:lang w:eastAsia="el-GR"/>
              </w:rPr>
              <w:t xml:space="preserve">in </w:t>
            </w:r>
            <w:r w:rsidRPr="00664975">
              <w:rPr>
                <w:lang w:eastAsia="el-GR"/>
              </w:rPr>
              <w:t>column D4 (but included in D1, D2, D3)</w:t>
            </w:r>
          </w:p>
        </w:tc>
        <w:tc>
          <w:tcPr>
            <w:tcW w:w="3127" w:type="dxa"/>
            <w:tcMar>
              <w:top w:w="0" w:type="dxa"/>
              <w:left w:w="108" w:type="dxa"/>
              <w:bottom w:w="0" w:type="dxa"/>
              <w:right w:w="108" w:type="dxa"/>
            </w:tcMar>
            <w:vAlign w:val="center"/>
          </w:tcPr>
          <w:p w14:paraId="1AFDE97E" w14:textId="77777777" w:rsidR="00954285" w:rsidRPr="00664975" w:rsidRDefault="00954285" w:rsidP="00954285">
            <w:pPr>
              <w:jc w:val="left"/>
              <w:rPr>
                <w:lang w:eastAsia="el-GR"/>
              </w:rPr>
            </w:pPr>
            <w:r w:rsidRPr="00664975">
              <w:rPr>
                <w:lang w:eastAsia="el-GR"/>
              </w:rPr>
              <w:t xml:space="preserve">No change expected in DDNTA – </w:t>
            </w:r>
          </w:p>
          <w:p w14:paraId="19F34C62" w14:textId="77777777" w:rsidR="00954285" w:rsidRPr="00664975" w:rsidRDefault="00954285" w:rsidP="00954285">
            <w:pPr>
              <w:rPr>
                <w:lang w:eastAsia="el-GR"/>
              </w:rPr>
            </w:pPr>
            <w:r w:rsidRPr="00664975">
              <w:rPr>
                <w:lang w:eastAsia="el-GR"/>
              </w:rPr>
              <w:t xml:space="preserve">Change initiated for UCC/DA Annex B, to ensure increased </w:t>
            </w:r>
            <w:r w:rsidRPr="00664975">
              <w:rPr>
                <w:lang w:eastAsia="el-GR"/>
              </w:rPr>
              <w:lastRenderedPageBreak/>
              <w:t>interoperability. Expected to become aligned to DDNTA.</w:t>
            </w:r>
          </w:p>
        </w:tc>
      </w:tr>
      <w:tr w:rsidR="00954285" w:rsidRPr="00664975" w14:paraId="1434827E" w14:textId="77777777" w:rsidTr="00954285">
        <w:trPr>
          <w:trHeight w:val="300"/>
        </w:trPr>
        <w:tc>
          <w:tcPr>
            <w:tcW w:w="1437" w:type="dxa"/>
            <w:noWrap/>
            <w:tcMar>
              <w:top w:w="0" w:type="dxa"/>
              <w:left w:w="108" w:type="dxa"/>
              <w:bottom w:w="0" w:type="dxa"/>
              <w:right w:w="108" w:type="dxa"/>
            </w:tcMar>
            <w:vAlign w:val="center"/>
          </w:tcPr>
          <w:p w14:paraId="5A56DAA1" w14:textId="2592F9F4" w:rsidR="00954285" w:rsidRPr="00664975" w:rsidRDefault="00954285" w:rsidP="00954285">
            <w:pPr>
              <w:rPr>
                <w:lang w:eastAsia="el-GR"/>
              </w:rPr>
            </w:pPr>
            <w:r w:rsidRPr="00664975">
              <w:rPr>
                <w:lang w:eastAsia="el-GR"/>
              </w:rPr>
              <w:lastRenderedPageBreak/>
              <w:t>1910000000</w:t>
            </w:r>
          </w:p>
        </w:tc>
        <w:tc>
          <w:tcPr>
            <w:tcW w:w="2268" w:type="dxa"/>
            <w:tcMar>
              <w:top w:w="0" w:type="dxa"/>
              <w:left w:w="108" w:type="dxa"/>
              <w:bottom w:w="0" w:type="dxa"/>
              <w:right w:w="108" w:type="dxa"/>
            </w:tcMar>
            <w:vAlign w:val="center"/>
          </w:tcPr>
          <w:p w14:paraId="510E3C5D" w14:textId="53DF7CEE" w:rsidR="00954285" w:rsidRPr="00664975" w:rsidRDefault="00BF1520" w:rsidP="00FD0D6C">
            <w:pPr>
              <w:jc w:val="center"/>
              <w:rPr>
                <w:lang w:eastAsia="el-GR"/>
              </w:rPr>
            </w:pPr>
            <w:r w:rsidRPr="00664975">
              <w:rPr>
                <w:lang w:eastAsia="el-GR"/>
              </w:rPr>
              <w:t>SEAL</w:t>
            </w:r>
            <w:r w:rsidR="00954285" w:rsidRPr="00664975">
              <w:rPr>
                <w:lang w:eastAsia="el-GR"/>
              </w:rPr>
              <w:t xml:space="preserve"> is included in CC170C</w:t>
            </w:r>
          </w:p>
        </w:tc>
        <w:tc>
          <w:tcPr>
            <w:tcW w:w="2268" w:type="dxa"/>
            <w:tcMar>
              <w:top w:w="0" w:type="dxa"/>
              <w:left w:w="108" w:type="dxa"/>
              <w:bottom w:w="0" w:type="dxa"/>
              <w:right w:w="108" w:type="dxa"/>
            </w:tcMar>
            <w:vAlign w:val="center"/>
          </w:tcPr>
          <w:p w14:paraId="2A2E9F84" w14:textId="363F2308" w:rsidR="00954285" w:rsidRPr="00664975" w:rsidRDefault="00954285" w:rsidP="00FD0D6C">
            <w:pPr>
              <w:jc w:val="center"/>
              <w:rPr>
                <w:lang w:eastAsia="el-GR"/>
              </w:rPr>
            </w:pPr>
            <w:r w:rsidRPr="00664975">
              <w:rPr>
                <w:lang w:eastAsia="el-GR"/>
              </w:rPr>
              <w:t xml:space="preserve">Seal is  not included </w:t>
            </w:r>
            <w:r w:rsidR="00BF1520" w:rsidRPr="00664975">
              <w:rPr>
                <w:lang w:eastAsia="el-GR"/>
              </w:rPr>
              <w:t xml:space="preserve">in </w:t>
            </w:r>
            <w:r w:rsidRPr="00664975">
              <w:rPr>
                <w:lang w:eastAsia="el-GR"/>
              </w:rPr>
              <w:t>column D4 (but included in D1, D2, D3)</w:t>
            </w:r>
          </w:p>
        </w:tc>
        <w:tc>
          <w:tcPr>
            <w:tcW w:w="3127" w:type="dxa"/>
            <w:tcMar>
              <w:top w:w="0" w:type="dxa"/>
              <w:left w:w="108" w:type="dxa"/>
              <w:bottom w:w="0" w:type="dxa"/>
              <w:right w:w="108" w:type="dxa"/>
            </w:tcMar>
            <w:vAlign w:val="center"/>
          </w:tcPr>
          <w:p w14:paraId="59AA5BB9" w14:textId="77777777" w:rsidR="00954285" w:rsidRPr="00664975" w:rsidRDefault="00954285" w:rsidP="00954285">
            <w:pPr>
              <w:jc w:val="left"/>
              <w:rPr>
                <w:lang w:eastAsia="el-GR"/>
              </w:rPr>
            </w:pPr>
            <w:r w:rsidRPr="00664975">
              <w:rPr>
                <w:lang w:eastAsia="el-GR"/>
              </w:rPr>
              <w:t xml:space="preserve">No change expected in DDNTA – </w:t>
            </w:r>
          </w:p>
          <w:p w14:paraId="778DC110" w14:textId="77777777" w:rsidR="00954285" w:rsidRPr="00664975" w:rsidRDefault="00954285" w:rsidP="00954285">
            <w:pPr>
              <w:rPr>
                <w:lang w:eastAsia="el-GR"/>
              </w:rPr>
            </w:pPr>
            <w:r w:rsidRPr="00664975">
              <w:rPr>
                <w:lang w:eastAsia="el-GR"/>
              </w:rPr>
              <w:t>Change initiated for UCC/DA Annex B, to ensure increased interoperability. Expected to become aligned to DDNTA.</w:t>
            </w:r>
          </w:p>
        </w:tc>
      </w:tr>
      <w:tr w:rsidR="00361A74" w:rsidRPr="00664975" w14:paraId="761D5661" w14:textId="77777777" w:rsidTr="008017C0">
        <w:trPr>
          <w:trHeight w:val="300"/>
        </w:trPr>
        <w:tc>
          <w:tcPr>
            <w:tcW w:w="1437" w:type="dxa"/>
            <w:noWrap/>
            <w:tcMar>
              <w:top w:w="0" w:type="dxa"/>
              <w:left w:w="108" w:type="dxa"/>
              <w:bottom w:w="0" w:type="dxa"/>
              <w:right w:w="108" w:type="dxa"/>
            </w:tcMar>
            <w:vAlign w:val="center"/>
          </w:tcPr>
          <w:p w14:paraId="5791D656" w14:textId="32ADCDDA" w:rsidR="00361A74" w:rsidRPr="00664975" w:rsidRDefault="008017C0" w:rsidP="008017C0">
            <w:pPr>
              <w:jc w:val="center"/>
              <w:rPr>
                <w:lang w:eastAsia="el-GR"/>
              </w:rPr>
            </w:pPr>
            <w:r w:rsidRPr="00664975">
              <w:rPr>
                <w:lang w:eastAsia="el-GR"/>
              </w:rPr>
              <w:t>None</w:t>
            </w:r>
          </w:p>
        </w:tc>
        <w:tc>
          <w:tcPr>
            <w:tcW w:w="2268" w:type="dxa"/>
            <w:tcMar>
              <w:top w:w="0" w:type="dxa"/>
              <w:left w:w="108" w:type="dxa"/>
              <w:bottom w:w="0" w:type="dxa"/>
              <w:right w:w="108" w:type="dxa"/>
            </w:tcMar>
            <w:vAlign w:val="center"/>
          </w:tcPr>
          <w:p w14:paraId="10D88533" w14:textId="7B27F68B" w:rsidR="00361A74" w:rsidRPr="00664975" w:rsidRDefault="00361A74" w:rsidP="00FD0D6C">
            <w:pPr>
              <w:jc w:val="center"/>
              <w:rPr>
                <w:lang w:eastAsia="el-GR"/>
              </w:rPr>
            </w:pPr>
            <w:r w:rsidRPr="00664975">
              <w:rPr>
                <w:lang w:eastAsia="el-GR"/>
              </w:rPr>
              <w:t>Limit date</w:t>
            </w:r>
          </w:p>
        </w:tc>
        <w:tc>
          <w:tcPr>
            <w:tcW w:w="2268" w:type="dxa"/>
            <w:tcMar>
              <w:top w:w="0" w:type="dxa"/>
              <w:left w:w="108" w:type="dxa"/>
              <w:bottom w:w="0" w:type="dxa"/>
              <w:right w:w="108" w:type="dxa"/>
            </w:tcMar>
            <w:vAlign w:val="center"/>
          </w:tcPr>
          <w:p w14:paraId="5D7AB4D7" w14:textId="0F146103" w:rsidR="00361A74" w:rsidRPr="00664975" w:rsidRDefault="008017C0" w:rsidP="00FD0D6C">
            <w:pPr>
              <w:jc w:val="center"/>
              <w:rPr>
                <w:lang w:eastAsia="el-GR"/>
              </w:rPr>
            </w:pPr>
            <w:r w:rsidRPr="00664975">
              <w:rPr>
                <w:lang w:eastAsia="el-GR"/>
              </w:rPr>
              <w:t>-</w:t>
            </w:r>
          </w:p>
        </w:tc>
        <w:tc>
          <w:tcPr>
            <w:tcW w:w="3127" w:type="dxa"/>
            <w:tcMar>
              <w:top w:w="0" w:type="dxa"/>
              <w:left w:w="108" w:type="dxa"/>
              <w:bottom w:w="0" w:type="dxa"/>
              <w:right w:w="108" w:type="dxa"/>
            </w:tcMar>
            <w:vAlign w:val="center"/>
          </w:tcPr>
          <w:p w14:paraId="132D071A" w14:textId="77777777" w:rsidR="00361A74" w:rsidRPr="00664975" w:rsidRDefault="00361A74" w:rsidP="00361A74">
            <w:pPr>
              <w:jc w:val="left"/>
              <w:rPr>
                <w:lang w:eastAsia="el-GR"/>
              </w:rPr>
            </w:pPr>
            <w:r w:rsidRPr="00664975">
              <w:rPr>
                <w:lang w:eastAsia="el-GR"/>
              </w:rPr>
              <w:t xml:space="preserve">No change expected in DDNTA – </w:t>
            </w:r>
          </w:p>
          <w:p w14:paraId="4778889A" w14:textId="635D4C9A" w:rsidR="00361A74" w:rsidRPr="00664975" w:rsidRDefault="00361A74" w:rsidP="00361A74">
            <w:pPr>
              <w:jc w:val="left"/>
              <w:rPr>
                <w:lang w:eastAsia="el-GR"/>
              </w:rPr>
            </w:pPr>
            <w:r w:rsidRPr="00664975">
              <w:rPr>
                <w:lang w:eastAsia="el-GR"/>
              </w:rPr>
              <w:t>Change initiated for UCC/DA Annex B</w:t>
            </w:r>
            <w:r w:rsidR="008017C0" w:rsidRPr="00664975">
              <w:rPr>
                <w:lang w:eastAsia="el-GR"/>
              </w:rPr>
              <w:t xml:space="preserve"> (to get the D.E. introduced)</w:t>
            </w:r>
            <w:r w:rsidRPr="00664975">
              <w:rPr>
                <w:lang w:eastAsia="el-GR"/>
              </w:rPr>
              <w:t>, to ensure increased interoperability.</w:t>
            </w:r>
          </w:p>
        </w:tc>
      </w:tr>
    </w:tbl>
    <w:p w14:paraId="7907B158" w14:textId="7D644F67" w:rsidR="007A7A7F" w:rsidRDefault="00694D88" w:rsidP="005A1BEE">
      <w:pPr>
        <w:pStyle w:val="Caption"/>
      </w:pPr>
      <w:bookmarkStart w:id="320" w:name="_Toc45648977"/>
      <w:bookmarkStart w:id="321" w:name="_Toc46393082"/>
      <w:r w:rsidRPr="00664975">
        <w:t xml:space="preserve">Table </w:t>
      </w:r>
      <w:r w:rsidRPr="00664975">
        <w:fldChar w:fldCharType="begin"/>
      </w:r>
      <w:r w:rsidRPr="00664975">
        <w:instrText xml:space="preserve"> SEQ Table \* ARABIC </w:instrText>
      </w:r>
      <w:r w:rsidRPr="00664975">
        <w:fldChar w:fldCharType="separate"/>
      </w:r>
      <w:r w:rsidR="0097205F">
        <w:rPr>
          <w:noProof/>
        </w:rPr>
        <w:t>5</w:t>
      </w:r>
      <w:r w:rsidRPr="00664975">
        <w:fldChar w:fldCharType="end"/>
      </w:r>
      <w:r w:rsidRPr="00664975">
        <w:t xml:space="preserve">: </w:t>
      </w:r>
      <w:r w:rsidRPr="00664975">
        <w:fldChar w:fldCharType="begin"/>
      </w:r>
      <w:r w:rsidRPr="00664975">
        <w:instrText xml:space="preserve"> REF _Ref19194033 \h </w:instrText>
      </w:r>
      <w:r w:rsidRPr="00664975">
        <w:fldChar w:fldCharType="separate"/>
      </w:r>
      <w:r w:rsidR="0097205F" w:rsidRPr="00664975">
        <w:t>Justified deviations from UCC Data Annex B</w:t>
      </w:r>
      <w:r w:rsidRPr="00664975">
        <w:fldChar w:fldCharType="end"/>
      </w:r>
      <w:r w:rsidRPr="00664975">
        <w:t xml:space="preserve"> [</w:t>
      </w:r>
      <w:r w:rsidRPr="00664975">
        <w:fldChar w:fldCharType="begin"/>
      </w:r>
      <w:r w:rsidRPr="00664975">
        <w:instrText xml:space="preserve"> REF  UCC_ANNEX_B \h </w:instrText>
      </w:r>
      <w:r w:rsidRPr="00664975">
        <w:fldChar w:fldCharType="separate"/>
      </w:r>
      <w:r w:rsidR="0097205F" w:rsidRPr="00664975">
        <w:rPr>
          <w:szCs w:val="24"/>
        </w:rPr>
        <w:t>A</w:t>
      </w:r>
      <w:r w:rsidR="0097205F">
        <w:rPr>
          <w:noProof/>
          <w:szCs w:val="24"/>
        </w:rPr>
        <w:t>18</w:t>
      </w:r>
      <w:r w:rsidRPr="00664975">
        <w:fldChar w:fldCharType="end"/>
      </w:r>
      <w:r w:rsidRPr="00664975">
        <w:t>]</w:t>
      </w:r>
      <w:bookmarkEnd w:id="320"/>
      <w:bookmarkEnd w:id="321"/>
    </w:p>
    <w:p w14:paraId="396E533D" w14:textId="77777777" w:rsidR="00DB423F" w:rsidRPr="00DB423F" w:rsidRDefault="00DB423F" w:rsidP="00DB423F"/>
    <w:p w14:paraId="11AF4693" w14:textId="6541A0A2" w:rsidR="00B074F6" w:rsidRPr="00664975" w:rsidRDefault="00B074F6" w:rsidP="00B074F6">
      <w:pPr>
        <w:pStyle w:val="Heading3"/>
        <w:tabs>
          <w:tab w:val="clear" w:pos="864"/>
        </w:tabs>
      </w:pPr>
      <w:bookmarkStart w:id="322" w:name="_Toc19111895"/>
      <w:bookmarkStart w:id="323" w:name="_Ref26711771"/>
      <w:bookmarkStart w:id="324" w:name="_Toc45648703"/>
      <w:bookmarkStart w:id="325" w:name="_Toc46392809"/>
      <w:r w:rsidRPr="00664975">
        <w:t>DDN</w:t>
      </w:r>
      <w:r w:rsidR="00C37EF0" w:rsidRPr="00664975">
        <w:t>T</w:t>
      </w:r>
      <w:r w:rsidRPr="00664975">
        <w:t>A usage policy</w:t>
      </w:r>
      <w:bookmarkEnd w:id="322"/>
      <w:bookmarkEnd w:id="323"/>
      <w:bookmarkEnd w:id="324"/>
      <w:bookmarkEnd w:id="325"/>
    </w:p>
    <w:p w14:paraId="0C332669" w14:textId="2831D32B" w:rsidR="00B074F6" w:rsidRPr="00664975" w:rsidRDefault="00B074F6" w:rsidP="00B074F6">
      <w:r w:rsidRPr="00664975">
        <w:t xml:space="preserve">This document should be considered as the main applicable document for all technical aspects regarding </w:t>
      </w:r>
      <w:r w:rsidR="00ED02B7" w:rsidRPr="00664975">
        <w:t>NCTS</w:t>
      </w:r>
    </w:p>
    <w:p w14:paraId="215535AE" w14:textId="75EFED8D" w:rsidR="00B074F6" w:rsidRPr="00664975" w:rsidRDefault="00B074F6" w:rsidP="00C5464F">
      <w:pPr>
        <w:numPr>
          <w:ilvl w:val="0"/>
          <w:numId w:val="158"/>
        </w:numPr>
      </w:pPr>
      <w:r w:rsidRPr="00664975">
        <w:t xml:space="preserve">Any </w:t>
      </w:r>
      <w:r w:rsidR="00D84F5C" w:rsidRPr="00664975">
        <w:t xml:space="preserve">NTA </w:t>
      </w:r>
      <w:r w:rsidRPr="00664975">
        <w:t>will be developed as the sum of two components: DDN</w:t>
      </w:r>
      <w:r w:rsidR="00ED02B7" w:rsidRPr="00664975">
        <w:t>T</w:t>
      </w:r>
      <w:r w:rsidRPr="00664975">
        <w:t>A plus National Specifications;</w:t>
      </w:r>
    </w:p>
    <w:p w14:paraId="5CF91C24" w14:textId="30EE7DB1" w:rsidR="00B074F6" w:rsidRPr="00664975" w:rsidRDefault="00B074F6" w:rsidP="00C5464F">
      <w:pPr>
        <w:numPr>
          <w:ilvl w:val="0"/>
          <w:numId w:val="158"/>
        </w:numPr>
      </w:pPr>
      <w:r w:rsidRPr="00664975">
        <w:t>The [</w:t>
      </w:r>
      <w:r w:rsidR="0039134F" w:rsidRPr="00664975">
        <w:fldChar w:fldCharType="begin"/>
      </w:r>
      <w:r w:rsidR="0039134F" w:rsidRPr="00664975">
        <w:instrText xml:space="preserve"> REF  UCC_ANNEX_B \h </w:instrText>
      </w:r>
      <w:r w:rsidR="00907E5F" w:rsidRPr="00664975">
        <w:instrText xml:space="preserve"> \* MERGEFORMAT </w:instrText>
      </w:r>
      <w:r w:rsidR="0039134F" w:rsidRPr="00664975">
        <w:fldChar w:fldCharType="separate"/>
      </w:r>
      <w:r w:rsidR="0097205F" w:rsidRPr="00664975">
        <w:rPr>
          <w:szCs w:val="24"/>
        </w:rPr>
        <w:t>A</w:t>
      </w:r>
      <w:r w:rsidR="0097205F">
        <w:rPr>
          <w:szCs w:val="24"/>
        </w:rPr>
        <w:t>18</w:t>
      </w:r>
      <w:r w:rsidR="0039134F" w:rsidRPr="00664975">
        <w:fldChar w:fldCharType="end"/>
      </w:r>
      <w:r w:rsidRPr="00664975">
        <w:t>], [</w:t>
      </w:r>
      <w:r w:rsidR="00CB6934" w:rsidRPr="00664975">
        <w:fldChar w:fldCharType="begin"/>
      </w:r>
      <w:r w:rsidR="00CB6934" w:rsidRPr="00664975">
        <w:instrText xml:space="preserve"> REF  FSS_NCTS \h </w:instrText>
      </w:r>
      <w:r w:rsidR="00907E5F" w:rsidRPr="00664975">
        <w:instrText xml:space="preserve"> \* MERGEFORMAT </w:instrText>
      </w:r>
      <w:r w:rsidR="00CB6934" w:rsidRPr="00664975">
        <w:fldChar w:fldCharType="separate"/>
      </w:r>
      <w:r w:rsidR="0097205F" w:rsidRPr="00664975">
        <w:rPr>
          <w:szCs w:val="24"/>
        </w:rPr>
        <w:t>R</w:t>
      </w:r>
      <w:r w:rsidR="0097205F">
        <w:rPr>
          <w:szCs w:val="24"/>
        </w:rPr>
        <w:t>11</w:t>
      </w:r>
      <w:r w:rsidR="00CB6934" w:rsidRPr="00664975">
        <w:fldChar w:fldCharType="end"/>
      </w:r>
      <w:r w:rsidRPr="00664975">
        <w:t>]</w:t>
      </w:r>
      <w:bookmarkStart w:id="326" w:name="_Ref18826477"/>
      <w:r w:rsidRPr="00664975">
        <w:rPr>
          <w:rStyle w:val="FootnoteReference"/>
        </w:rPr>
        <w:footnoteReference w:id="8"/>
      </w:r>
      <w:bookmarkEnd w:id="326"/>
      <w:r w:rsidRPr="00664975">
        <w:t xml:space="preserve"> and [</w:t>
      </w:r>
      <w:r w:rsidR="00F2167B" w:rsidRPr="00664975">
        <w:fldChar w:fldCharType="begin"/>
      </w:r>
      <w:r w:rsidR="00F2167B" w:rsidRPr="00664975">
        <w:instrText xml:space="preserve"> REF  NCTS_Functional_Requirements_BPM \h </w:instrText>
      </w:r>
      <w:r w:rsidR="00907E5F" w:rsidRPr="00664975">
        <w:instrText xml:space="preserve"> \* MERGEFORMAT </w:instrText>
      </w:r>
      <w:r w:rsidR="00F2167B" w:rsidRPr="00664975">
        <w:fldChar w:fldCharType="separate"/>
      </w:r>
      <w:r w:rsidR="0097205F" w:rsidRPr="00664975">
        <w:rPr>
          <w:szCs w:val="24"/>
        </w:rPr>
        <w:t>R</w:t>
      </w:r>
      <w:r w:rsidR="0097205F">
        <w:rPr>
          <w:szCs w:val="24"/>
        </w:rPr>
        <w:t>10</w:t>
      </w:r>
      <w:r w:rsidR="00F2167B" w:rsidRPr="00664975">
        <w:fldChar w:fldCharType="end"/>
      </w:r>
      <w:r w:rsidRPr="00664975">
        <w:t>]</w:t>
      </w:r>
      <w:r w:rsidRPr="00664975">
        <w:rPr>
          <w:vertAlign w:val="superscript"/>
        </w:rPr>
        <w:fldChar w:fldCharType="begin"/>
      </w:r>
      <w:r w:rsidRPr="00664975">
        <w:rPr>
          <w:vertAlign w:val="superscript"/>
        </w:rPr>
        <w:instrText xml:space="preserve"> NOTEREF _Ref18826477 \h  \* MERGEFORMAT </w:instrText>
      </w:r>
      <w:r w:rsidRPr="00664975">
        <w:rPr>
          <w:vertAlign w:val="superscript"/>
        </w:rPr>
      </w:r>
      <w:r w:rsidRPr="00664975">
        <w:rPr>
          <w:vertAlign w:val="superscript"/>
        </w:rPr>
        <w:fldChar w:fldCharType="separate"/>
      </w:r>
      <w:r w:rsidR="0097205F">
        <w:rPr>
          <w:vertAlign w:val="superscript"/>
        </w:rPr>
        <w:t>7</w:t>
      </w:r>
      <w:r w:rsidRPr="00664975">
        <w:rPr>
          <w:vertAlign w:val="superscript"/>
        </w:rPr>
        <w:fldChar w:fldCharType="end"/>
      </w:r>
      <w:r w:rsidRPr="00664975">
        <w:t xml:space="preserve"> should be considered as the applicable document for all operation, legal and procedural issues for </w:t>
      </w:r>
      <w:r w:rsidR="004A3450" w:rsidRPr="00664975">
        <w:t>NCTS</w:t>
      </w:r>
    </w:p>
    <w:p w14:paraId="5BB9794D" w14:textId="69BA76B2" w:rsidR="00B074F6" w:rsidRPr="00664975" w:rsidRDefault="00B074F6" w:rsidP="00C5464F">
      <w:pPr>
        <w:numPr>
          <w:ilvl w:val="0"/>
          <w:numId w:val="158"/>
        </w:numPr>
        <w:spacing w:after="240"/>
        <w:ind w:left="1281" w:hanging="357"/>
      </w:pPr>
      <w:r w:rsidRPr="00664975">
        <w:t>All CDCA tools will be based on this document.</w:t>
      </w:r>
    </w:p>
    <w:p w14:paraId="4D618785" w14:textId="4569BCBA" w:rsidR="00313FFB" w:rsidRPr="00664975" w:rsidRDefault="008E42E6" w:rsidP="008F018D">
      <w:pPr>
        <w:pStyle w:val="ListParagraph"/>
        <w:numPr>
          <w:ilvl w:val="0"/>
          <w:numId w:val="158"/>
        </w:numPr>
        <w:spacing w:before="0"/>
        <w:jc w:val="left"/>
      </w:pPr>
      <w:r w:rsidRPr="00664975">
        <w:t>The DDNTA does not consider the fallback procedure. The fallback scenarios will be defined in a separate fallback document which will be produced by DG TAXUD.</w:t>
      </w:r>
    </w:p>
    <w:p w14:paraId="1C1FBF53" w14:textId="77777777" w:rsidR="00D559CA" w:rsidRPr="00664975" w:rsidRDefault="00D559CA" w:rsidP="005F0EBA">
      <w:pPr>
        <w:pStyle w:val="Heading3"/>
        <w:keepNext/>
      </w:pPr>
      <w:bookmarkStart w:id="327" w:name="_Ref477338272"/>
      <w:bookmarkStart w:id="328" w:name="_Toc45648704"/>
      <w:bookmarkStart w:id="329" w:name="_Toc46392810"/>
      <w:bookmarkStart w:id="330" w:name="_Ref454870634"/>
      <w:bookmarkStart w:id="331" w:name="_Ref454870675"/>
      <w:bookmarkStart w:id="332" w:name="_Ref454870752"/>
      <w:bookmarkStart w:id="333" w:name="_Ref454870762"/>
      <w:bookmarkStart w:id="334" w:name="_Toc472401110"/>
      <w:bookmarkStart w:id="335" w:name="_Toc473625683"/>
      <w:bookmarkStart w:id="336" w:name="_Toc473732541"/>
      <w:bookmarkStart w:id="337" w:name="_Toc473825640"/>
      <w:bookmarkStart w:id="338" w:name="_Toc472401109"/>
      <w:r w:rsidRPr="00664975">
        <w:lastRenderedPageBreak/>
        <w:t>The IRU compliance algorithm for Reference Document</w:t>
      </w:r>
      <w:bookmarkEnd w:id="327"/>
      <w:bookmarkEnd w:id="328"/>
      <w:bookmarkEnd w:id="329"/>
    </w:p>
    <w:p w14:paraId="08FB97A4" w14:textId="77777777" w:rsidR="00D559CA" w:rsidRPr="00664975" w:rsidRDefault="00D559CA" w:rsidP="00D559CA">
      <w:r w:rsidRPr="00664975">
        <w:t>The algorithm used by IRU to validate the TIR Carnet Number is published on CIRCABC:</w:t>
      </w:r>
    </w:p>
    <w:p w14:paraId="36F522CE" w14:textId="4858C05F" w:rsidR="00D559CA" w:rsidRPr="00664975" w:rsidRDefault="00D559CA" w:rsidP="00D559CA">
      <w:r w:rsidRPr="00664975">
        <w:t xml:space="preserve">– Direct link: </w:t>
      </w:r>
      <w:hyperlink r:id="rId57" w:history="1">
        <w:r w:rsidR="00DA7BF2" w:rsidRPr="00664975">
          <w:rPr>
            <w:rStyle w:val="Hyperlink"/>
          </w:rPr>
          <w:t>https://circabc.europa.eu/w/browse/00205ce8-8219-4643-9c6c-ab108e0bb836</w:t>
        </w:r>
      </w:hyperlink>
      <w:r w:rsidR="004D77E4" w:rsidRPr="00664975">
        <w:t xml:space="preserve">, </w:t>
      </w:r>
    </w:p>
    <w:p w14:paraId="75450376" w14:textId="77777777" w:rsidR="00D559CA" w:rsidRPr="00664975" w:rsidRDefault="00D559CA" w:rsidP="00D559CA">
      <w:r w:rsidRPr="00664975">
        <w:t>– Interest Group "&lt;e-Customs - IT aspects&gt;",</w:t>
      </w:r>
    </w:p>
    <w:p w14:paraId="73A2C2C5" w14:textId="77777777" w:rsidR="00D559CA" w:rsidRPr="00664975" w:rsidRDefault="00D559CA" w:rsidP="00D559CA">
      <w:r w:rsidRPr="00664975">
        <w:t>– Path: Library &gt; 02_NCTS &gt; 03_TECHNICAL_SPECS &gt; 01_DDNTA.</w:t>
      </w:r>
    </w:p>
    <w:p w14:paraId="4616F7FA" w14:textId="77777777" w:rsidR="00D559CA" w:rsidRPr="00664975" w:rsidRDefault="00D559CA" w:rsidP="00D559CA">
      <w:r w:rsidRPr="00664975">
        <w:t>The version 1.00 of the TXT file (DDNTA_RFC-List.29#392 IRU's algorithm for TIR Carnet Nr _ v1'00.txt) is embedded in this DOC version for information. Please consult CIRCABC to be sure that the latest version is used.</w:t>
      </w:r>
    </w:p>
    <w:p w14:paraId="411B5B32" w14:textId="60D498ED" w:rsidR="008F018D" w:rsidRPr="00664975" w:rsidRDefault="00D559CA" w:rsidP="008F018D">
      <w:r w:rsidRPr="00664975">
        <w:t xml:space="preserve"> </w:t>
      </w:r>
      <w:r w:rsidR="00BC575F">
        <w:rPr>
          <w:rFonts w:ascii="Cambria" w:hAnsi="Cambria" w:cs="Courier New"/>
          <w:sz w:val="22"/>
          <w:szCs w:val="18"/>
        </w:rPr>
        <w:pict w14:anchorId="20CD6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5pt;height:48.25pt">
            <v:imagedata r:id="rId58" o:title=""/>
          </v:shape>
        </w:pict>
      </w:r>
      <w:bookmarkStart w:id="339" w:name="_Symbolism_and_Conventions"/>
      <w:bookmarkStart w:id="340" w:name="_Toc45648705"/>
      <w:bookmarkStart w:id="341" w:name="_Toc285707584"/>
      <w:bookmarkStart w:id="342" w:name="_Toc285708644"/>
      <w:bookmarkStart w:id="343" w:name="_Toc416167722"/>
      <w:bookmarkStart w:id="344" w:name="_Ref1464307"/>
      <w:bookmarkStart w:id="345" w:name="_Ref7093313"/>
      <w:bookmarkEnd w:id="339"/>
    </w:p>
    <w:p w14:paraId="3CE1D4F8" w14:textId="4C06EF69" w:rsidR="00B27B14" w:rsidRPr="00664975" w:rsidRDefault="00FA2509">
      <w:pPr>
        <w:pStyle w:val="Heading2"/>
      </w:pPr>
      <w:bookmarkStart w:id="346" w:name="_Toc46392811"/>
      <w:r w:rsidRPr="00664975">
        <w:t>Key Decisions applied to Model the NCTS-P5 Messages</w:t>
      </w:r>
      <w:bookmarkEnd w:id="340"/>
      <w:bookmarkEnd w:id="346"/>
    </w:p>
    <w:p w14:paraId="687A3E54" w14:textId="1D8CA132" w:rsidR="00623975" w:rsidRPr="00664975" w:rsidRDefault="00BF1620" w:rsidP="00FA2509">
      <w:r w:rsidRPr="00664975">
        <w:t>The RISK ANALYSIS will *not* point to the "HC identified + GI number", but directly to the Declaration goods item that is unique across the whole declaration (and from there, it is known in the NTA which HC is involved).</w:t>
      </w:r>
    </w:p>
    <w:p w14:paraId="391AAACB" w14:textId="19F4D64E" w:rsidR="009A7618" w:rsidRPr="00664975" w:rsidRDefault="00593F7F">
      <w:pPr>
        <w:pStyle w:val="Heading2"/>
      </w:pPr>
      <w:r w:rsidRPr="00664975">
        <w:br w:type="page"/>
      </w:r>
      <w:bookmarkStart w:id="347" w:name="_Toc43891180"/>
      <w:bookmarkStart w:id="348" w:name="_Toc43891181"/>
      <w:bookmarkStart w:id="349" w:name="_Toc45648706"/>
      <w:bookmarkStart w:id="350" w:name="_Toc46392812"/>
      <w:bookmarkEnd w:id="347"/>
      <w:bookmarkEnd w:id="348"/>
      <w:r w:rsidR="009A7618" w:rsidRPr="00664975">
        <w:lastRenderedPageBreak/>
        <w:t>Symbolism and Conventions Used</w:t>
      </w:r>
      <w:bookmarkEnd w:id="330"/>
      <w:bookmarkEnd w:id="331"/>
      <w:bookmarkEnd w:id="332"/>
      <w:bookmarkEnd w:id="333"/>
      <w:bookmarkEnd w:id="334"/>
      <w:bookmarkEnd w:id="335"/>
      <w:bookmarkEnd w:id="336"/>
      <w:bookmarkEnd w:id="337"/>
      <w:bookmarkEnd w:id="341"/>
      <w:bookmarkEnd w:id="342"/>
      <w:bookmarkEnd w:id="343"/>
      <w:bookmarkEnd w:id="344"/>
      <w:bookmarkEnd w:id="345"/>
      <w:bookmarkEnd w:id="349"/>
      <w:bookmarkEnd w:id="350"/>
    </w:p>
    <w:bookmarkEnd w:id="338"/>
    <w:p w14:paraId="4F16F766" w14:textId="4F241AC4" w:rsidR="009A7618" w:rsidRPr="00664975" w:rsidRDefault="001149AF">
      <w:r w:rsidRPr="00664975">
        <w:t xml:space="preserve">This section describes the </w:t>
      </w:r>
      <w:r w:rsidRPr="00664975">
        <w:rPr>
          <w:b/>
        </w:rPr>
        <w:t xml:space="preserve">symbolism </w:t>
      </w:r>
      <w:r w:rsidR="00725A53" w:rsidRPr="00664975">
        <w:rPr>
          <w:b/>
        </w:rPr>
        <w:t>and the</w:t>
      </w:r>
      <w:r w:rsidRPr="00664975">
        <w:rPr>
          <w:b/>
        </w:rPr>
        <w:t xml:space="preserve"> conventions</w:t>
      </w:r>
      <w:r w:rsidRPr="00664975">
        <w:t xml:space="preserve"> used in the various models included in this document. It also discusses the technical naming conventions used for the data dictionary. </w:t>
      </w:r>
      <w:r w:rsidR="00544834" w:rsidRPr="00664975">
        <w:t>Sub-</w:t>
      </w:r>
      <w:r w:rsidR="00A15AE8" w:rsidRPr="00664975">
        <w:t>S</w:t>
      </w:r>
      <w:r w:rsidR="009A7618" w:rsidRPr="00664975">
        <w:t xml:space="preserve">ection I.4 from DDCOM </w:t>
      </w:r>
      <w:r w:rsidR="00BD59DE" w:rsidRPr="00664975">
        <w:t>[</w:t>
      </w:r>
      <w:r w:rsidR="00BD59DE" w:rsidRPr="00664975">
        <w:fldChar w:fldCharType="begin"/>
      </w:r>
      <w:r w:rsidR="00BD59DE" w:rsidRPr="00664975">
        <w:instrText xml:space="preserve"> REF DDCOM \h </w:instrText>
      </w:r>
      <w:r w:rsidR="00BD59DE" w:rsidRPr="00664975">
        <w:fldChar w:fldCharType="separate"/>
      </w:r>
      <w:r w:rsidR="0097205F" w:rsidRPr="00664975">
        <w:rPr>
          <w:szCs w:val="24"/>
        </w:rPr>
        <w:t>A</w:t>
      </w:r>
      <w:r w:rsidR="0097205F">
        <w:rPr>
          <w:noProof/>
          <w:szCs w:val="24"/>
        </w:rPr>
        <w:t>3</w:t>
      </w:r>
      <w:r w:rsidR="00BD59DE" w:rsidRPr="00664975">
        <w:fldChar w:fldCharType="end"/>
      </w:r>
      <w:r w:rsidR="00BD59DE" w:rsidRPr="00664975">
        <w:t>]</w:t>
      </w:r>
      <w:r w:rsidR="009A7618" w:rsidRPr="00664975">
        <w:t xml:space="preserve"> is applicable to </w:t>
      </w:r>
      <w:r w:rsidR="00632B0A" w:rsidRPr="00664975">
        <w:t>NCTS</w:t>
      </w:r>
      <w:r w:rsidR="003D46F3" w:rsidRPr="00664975">
        <w:t>-P5</w:t>
      </w:r>
      <w:r w:rsidR="009A7618" w:rsidRPr="00664975">
        <w:t>.</w:t>
      </w:r>
    </w:p>
    <w:p w14:paraId="3DC1F651" w14:textId="77777777" w:rsidR="00B27B14" w:rsidRPr="00664975" w:rsidRDefault="00B27B14"/>
    <w:p w14:paraId="3F1DF319" w14:textId="77777777" w:rsidR="009A7618" w:rsidRPr="00664975" w:rsidRDefault="009A7618">
      <w:pPr>
        <w:pStyle w:val="Heading1"/>
      </w:pPr>
      <w:bookmarkStart w:id="351" w:name="_Scope_of_development"/>
      <w:bookmarkStart w:id="352" w:name="_Toc473625688"/>
      <w:bookmarkStart w:id="353" w:name="_Toc473732549"/>
      <w:bookmarkStart w:id="354" w:name="_Toc473825648"/>
      <w:bookmarkStart w:id="355" w:name="_Ref474567164"/>
      <w:bookmarkStart w:id="356" w:name="_Ref474567183"/>
      <w:bookmarkStart w:id="357" w:name="_Ref474567238"/>
      <w:bookmarkStart w:id="358" w:name="_Ref474567262"/>
      <w:bookmarkStart w:id="359" w:name="_Ref27463091"/>
      <w:bookmarkStart w:id="360" w:name="_Ref27463111"/>
      <w:bookmarkStart w:id="361" w:name="_Ref30422164"/>
      <w:bookmarkStart w:id="362" w:name="_Ref30422209"/>
      <w:bookmarkStart w:id="363" w:name="_Ref30422236"/>
      <w:bookmarkStart w:id="364" w:name="_Ref30422254"/>
      <w:bookmarkStart w:id="365" w:name="_Ref30422291"/>
      <w:bookmarkStart w:id="366" w:name="_Ref30422312"/>
      <w:bookmarkStart w:id="367" w:name="_Ref30422334"/>
      <w:bookmarkStart w:id="368" w:name="_Ref162891605"/>
      <w:bookmarkStart w:id="369" w:name="_Ref162891608"/>
      <w:bookmarkStart w:id="370" w:name="_Ref176764952"/>
      <w:bookmarkStart w:id="371" w:name="_Toc285708645"/>
      <w:bookmarkStart w:id="372" w:name="_Toc45648707"/>
      <w:bookmarkStart w:id="373" w:name="_Toc46392813"/>
      <w:bookmarkEnd w:id="351"/>
      <w:r w:rsidRPr="00664975">
        <w:lastRenderedPageBreak/>
        <w:t>Scope of development</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7B03E743" w14:textId="77777777" w:rsidR="009A7618" w:rsidRPr="00664975" w:rsidRDefault="009A7618">
      <w:pPr>
        <w:pStyle w:val="Heading2"/>
      </w:pPr>
      <w:bookmarkStart w:id="374" w:name="_Toc285707585"/>
      <w:bookmarkStart w:id="375" w:name="_Toc285708646"/>
      <w:bookmarkStart w:id="376" w:name="_Toc416167723"/>
      <w:bookmarkStart w:id="377" w:name="_Toc45648708"/>
      <w:bookmarkStart w:id="378" w:name="_Toc46392814"/>
      <w:r w:rsidRPr="00664975">
        <w:t>Information Exchange overview</w:t>
      </w:r>
      <w:bookmarkEnd w:id="374"/>
      <w:bookmarkEnd w:id="375"/>
      <w:bookmarkEnd w:id="376"/>
      <w:bookmarkEnd w:id="377"/>
      <w:bookmarkEnd w:id="378"/>
    </w:p>
    <w:p w14:paraId="3AA88488" w14:textId="76989778" w:rsidR="009A7618" w:rsidRPr="00664975" w:rsidRDefault="009A7618" w:rsidP="00B94EE4">
      <w:r w:rsidRPr="00664975">
        <w:t xml:space="preserve">The scope of </w:t>
      </w:r>
      <w:r w:rsidR="00632B0A" w:rsidRPr="00664975">
        <w:t>NCTS</w:t>
      </w:r>
      <w:r w:rsidR="003D46F3" w:rsidRPr="00664975">
        <w:t>-P5</w:t>
      </w:r>
      <w:r w:rsidRPr="00664975">
        <w:t xml:space="preserve"> is </w:t>
      </w:r>
      <w:bookmarkEnd w:id="137"/>
      <w:bookmarkEnd w:id="138"/>
      <w:bookmarkEnd w:id="139"/>
      <w:r w:rsidR="00412009" w:rsidRPr="00664975">
        <w:t>defined in the NCTS</w:t>
      </w:r>
      <w:r w:rsidR="003D46F3" w:rsidRPr="00664975">
        <w:t>-P5</w:t>
      </w:r>
      <w:r w:rsidR="00412009" w:rsidRPr="00664975">
        <w:t xml:space="preserve"> Scope Document [</w:t>
      </w:r>
      <w:r w:rsidR="00503456" w:rsidRPr="00664975">
        <w:fldChar w:fldCharType="begin"/>
      </w:r>
      <w:r w:rsidR="00503456" w:rsidRPr="00664975">
        <w:instrText xml:space="preserve"> REF A25 \h </w:instrText>
      </w:r>
      <w:r w:rsidR="00503456" w:rsidRPr="00664975">
        <w:fldChar w:fldCharType="separate"/>
      </w:r>
      <w:r w:rsidR="0097205F" w:rsidRPr="00664975">
        <w:rPr>
          <w:szCs w:val="24"/>
        </w:rPr>
        <w:t>A25</w:t>
      </w:r>
      <w:r w:rsidR="00503456" w:rsidRPr="00664975">
        <w:fldChar w:fldCharType="end"/>
      </w:r>
      <w:r w:rsidR="00412009" w:rsidRPr="00664975">
        <w:t>].</w:t>
      </w:r>
    </w:p>
    <w:p w14:paraId="6DF12F51" w14:textId="77777777" w:rsidR="009A7618" w:rsidRPr="00664975" w:rsidRDefault="009A7618">
      <w:pPr>
        <w:pStyle w:val="Heading2"/>
      </w:pPr>
      <w:bookmarkStart w:id="379" w:name="_Toc166421121"/>
      <w:bookmarkStart w:id="380" w:name="_Toc166421337"/>
      <w:bookmarkStart w:id="381" w:name="_Toc166434929"/>
      <w:bookmarkStart w:id="382" w:name="_Toc166456071"/>
      <w:bookmarkStart w:id="383" w:name="_Toc166461377"/>
      <w:bookmarkStart w:id="384" w:name="_Toc166461661"/>
      <w:bookmarkStart w:id="385" w:name="_Toc166462280"/>
      <w:bookmarkStart w:id="386" w:name="_Toc166463019"/>
      <w:bookmarkStart w:id="387" w:name="_Toc285707586"/>
      <w:bookmarkStart w:id="388" w:name="_Toc285708647"/>
      <w:bookmarkStart w:id="389" w:name="_Toc416167724"/>
      <w:bookmarkStart w:id="390" w:name="_Ref477346303"/>
      <w:bookmarkStart w:id="391" w:name="_Ref477346313"/>
      <w:bookmarkStart w:id="392" w:name="_Toc45648709"/>
      <w:bookmarkStart w:id="393" w:name="_Toc46392815"/>
      <w:bookmarkEnd w:id="379"/>
      <w:bookmarkEnd w:id="380"/>
      <w:bookmarkEnd w:id="381"/>
      <w:bookmarkEnd w:id="382"/>
      <w:bookmarkEnd w:id="383"/>
      <w:bookmarkEnd w:id="384"/>
      <w:bookmarkEnd w:id="385"/>
      <w:bookmarkEnd w:id="386"/>
      <w:r w:rsidRPr="00664975">
        <w:t>Information Exchange Map</w:t>
      </w:r>
      <w:bookmarkEnd w:id="387"/>
      <w:bookmarkEnd w:id="388"/>
      <w:bookmarkEnd w:id="389"/>
      <w:bookmarkEnd w:id="390"/>
      <w:bookmarkEnd w:id="391"/>
      <w:bookmarkEnd w:id="392"/>
      <w:bookmarkEnd w:id="393"/>
    </w:p>
    <w:p w14:paraId="215B924E" w14:textId="64B7AA8C" w:rsidR="009A7618" w:rsidRPr="00664975" w:rsidRDefault="009A7618">
      <w:pPr>
        <w:spacing w:after="120"/>
      </w:pPr>
      <w:r w:rsidRPr="00664975">
        <w:t xml:space="preserve">The </w:t>
      </w:r>
      <w:r w:rsidRPr="00664975">
        <w:rPr>
          <w:i/>
        </w:rPr>
        <w:t>Information Exchanges</w:t>
      </w:r>
      <w:r w:rsidRPr="00664975">
        <w:t xml:space="preserve"> to be supported in </w:t>
      </w:r>
      <w:r w:rsidR="00632B0A" w:rsidRPr="00664975">
        <w:t>NCTS</w:t>
      </w:r>
      <w:r w:rsidR="003D46F3" w:rsidRPr="00664975">
        <w:t>-P5</w:t>
      </w:r>
      <w:r w:rsidRPr="00664975">
        <w:t xml:space="preserve"> </w:t>
      </w:r>
      <w:r w:rsidR="00725A53" w:rsidRPr="00664975">
        <w:t>and the</w:t>
      </w:r>
      <w:r w:rsidRPr="00664975">
        <w:t xml:space="preserve"> different parties involved for this functional stage are summarised in the </w:t>
      </w:r>
      <w:r w:rsidR="009772E3" w:rsidRPr="00664975">
        <w:t xml:space="preserve">below </w:t>
      </w:r>
      <w:r w:rsidR="009772E3" w:rsidRPr="00664975">
        <w:fldChar w:fldCharType="begin"/>
      </w:r>
      <w:r w:rsidR="009772E3" w:rsidRPr="00664975">
        <w:instrText xml:space="preserve"> REF _Ref8217130 \h </w:instrText>
      </w:r>
      <w:r w:rsidR="009772E3" w:rsidRPr="00664975">
        <w:fldChar w:fldCharType="separate"/>
      </w:r>
      <w:r w:rsidR="0097205F" w:rsidRPr="00664975">
        <w:t xml:space="preserve">Figure </w:t>
      </w:r>
      <w:r w:rsidR="0097205F">
        <w:rPr>
          <w:noProof/>
        </w:rPr>
        <w:t>1</w:t>
      </w:r>
      <w:r w:rsidR="009772E3" w:rsidRPr="00664975">
        <w:fldChar w:fldCharType="end"/>
      </w:r>
      <w:r w:rsidRPr="00664975">
        <w:t>. More detailed specifications of those message exchanges are presented in</w:t>
      </w:r>
      <w:r w:rsidR="005377CB" w:rsidRPr="00664975">
        <w:t xml:space="preserve"> </w:t>
      </w:r>
      <w:r w:rsidR="000F50C3" w:rsidRPr="00664975">
        <w:fldChar w:fldCharType="begin"/>
      </w:r>
      <w:r w:rsidR="000F50C3" w:rsidRPr="00664975">
        <w:instrText xml:space="preserve"> REF _Ref7093591 \r \h </w:instrText>
      </w:r>
      <w:r w:rsidR="000F50C3" w:rsidRPr="00664975">
        <w:fldChar w:fldCharType="separate"/>
      </w:r>
      <w:r w:rsidR="0097205F">
        <w:t>III</w:t>
      </w:r>
      <w:r w:rsidR="000F50C3" w:rsidRPr="00664975">
        <w:fldChar w:fldCharType="end"/>
      </w:r>
      <w:r w:rsidRPr="00664975">
        <w:t>.</w:t>
      </w:r>
      <w:r w:rsidR="004009A2" w:rsidRPr="00664975">
        <w:t xml:space="preserve"> </w:t>
      </w:r>
      <w:r w:rsidR="000B2737" w:rsidRPr="00664975">
        <w:t>Please note that this diagram</w:t>
      </w:r>
      <w:r w:rsidRPr="00664975">
        <w:t xml:space="preserve"> </w:t>
      </w:r>
      <w:r w:rsidR="000B2737" w:rsidRPr="00664975">
        <w:t>is</w:t>
      </w:r>
      <w:r w:rsidRPr="00664975">
        <w:t xml:space="preserve"> not </w:t>
      </w:r>
      <w:r w:rsidR="000B2737" w:rsidRPr="00664975">
        <w:t xml:space="preserve">a </w:t>
      </w:r>
      <w:r w:rsidRPr="00664975">
        <w:t xml:space="preserve">Time Sequence Diagram; </w:t>
      </w:r>
      <w:r w:rsidR="000B2737" w:rsidRPr="00664975">
        <w:t xml:space="preserve">it </w:t>
      </w:r>
      <w:r w:rsidRPr="00664975">
        <w:t>only summarise</w:t>
      </w:r>
      <w:r w:rsidR="006061C6" w:rsidRPr="00664975">
        <w:t>s</w:t>
      </w:r>
      <w:r w:rsidRPr="00664975">
        <w:t xml:space="preserve"> the different possible sources and </w:t>
      </w:r>
      <w:r w:rsidR="000B2737" w:rsidRPr="00664975">
        <w:t>d</w:t>
      </w:r>
      <w:r w:rsidRPr="00664975">
        <w:t xml:space="preserve">estinations for the various </w:t>
      </w:r>
      <w:r w:rsidRPr="00664975">
        <w:rPr>
          <w:i/>
        </w:rPr>
        <w:t>Information Exchanges</w:t>
      </w:r>
      <w:r w:rsidRPr="00664975">
        <w:t>. This diagram highlights between which Domain</w:t>
      </w:r>
      <w:r w:rsidR="00654FBC" w:rsidRPr="00664975">
        <w:t>s</w:t>
      </w:r>
      <w:r w:rsidRPr="00664975">
        <w:t xml:space="preserve"> the different exchanges are to be foreseen. The National Domain has been added to indicate the location of NTA.</w:t>
      </w:r>
    </w:p>
    <w:p w14:paraId="0FCC8ED3" w14:textId="565250FA" w:rsidR="00BF2EA6" w:rsidRPr="00664975" w:rsidRDefault="00CE4F47" w:rsidP="00BF2EA6">
      <w:pPr>
        <w:spacing w:after="120"/>
        <w:rPr>
          <w:lang w:eastAsia="zh-CN"/>
        </w:rPr>
      </w:pPr>
      <w:r w:rsidRPr="00664975">
        <w:fldChar w:fldCharType="begin"/>
      </w:r>
      <w:r w:rsidRPr="00664975">
        <w:instrText xml:space="preserve"> REF _Ref15636536 \h </w:instrText>
      </w:r>
      <w:r w:rsidRPr="00664975">
        <w:fldChar w:fldCharType="separate"/>
      </w:r>
      <w:r w:rsidR="0097205F" w:rsidRPr="00664975">
        <w:t xml:space="preserve">Figure </w:t>
      </w:r>
      <w:r w:rsidR="0097205F">
        <w:rPr>
          <w:noProof/>
        </w:rPr>
        <w:t>2</w:t>
      </w:r>
      <w:r w:rsidRPr="00664975">
        <w:fldChar w:fldCharType="end"/>
      </w:r>
      <w:r w:rsidR="00A76FB1" w:rsidRPr="00664975">
        <w:t xml:space="preserve"> </w:t>
      </w:r>
      <w:r w:rsidR="0076670C" w:rsidRPr="00664975">
        <w:rPr>
          <w:lang w:eastAsia="zh-CN"/>
        </w:rPr>
        <w:t>shows the main communication interfaces of the NTA with other Domains.</w:t>
      </w:r>
      <w:r w:rsidR="00BF2EA6" w:rsidRPr="00664975">
        <w:rPr>
          <w:lang w:eastAsia="zh-CN"/>
        </w:rPr>
        <w:t xml:space="preserve"> The different types of NTA interactions shown in </w:t>
      </w:r>
      <w:r w:rsidRPr="00664975">
        <w:rPr>
          <w:lang w:eastAsia="zh-CN"/>
        </w:rPr>
        <w:fldChar w:fldCharType="begin"/>
      </w:r>
      <w:r w:rsidRPr="00664975">
        <w:rPr>
          <w:lang w:eastAsia="zh-CN"/>
        </w:rPr>
        <w:instrText xml:space="preserve"> REF _Ref15636536 \h </w:instrText>
      </w:r>
      <w:r w:rsidRPr="00664975">
        <w:rPr>
          <w:lang w:eastAsia="zh-CN"/>
        </w:rPr>
      </w:r>
      <w:r w:rsidRPr="00664975">
        <w:rPr>
          <w:lang w:eastAsia="zh-CN"/>
        </w:rPr>
        <w:fldChar w:fldCharType="separate"/>
      </w:r>
      <w:r w:rsidR="0097205F" w:rsidRPr="00664975">
        <w:t xml:space="preserve">Figure </w:t>
      </w:r>
      <w:r w:rsidR="0097205F">
        <w:rPr>
          <w:noProof/>
        </w:rPr>
        <w:t>2</w:t>
      </w:r>
      <w:r w:rsidRPr="00664975">
        <w:rPr>
          <w:lang w:eastAsia="zh-CN"/>
        </w:rPr>
        <w:fldChar w:fldCharType="end"/>
      </w:r>
      <w:r w:rsidR="00BF2EA6" w:rsidRPr="00664975">
        <w:rPr>
          <w:lang w:eastAsia="zh-CN"/>
        </w:rPr>
        <w:t xml:space="preserve"> are the following:</w:t>
      </w:r>
    </w:p>
    <w:p w14:paraId="358FDD44" w14:textId="63E84C2B" w:rsidR="00BF2EA6" w:rsidRPr="00664975" w:rsidRDefault="00BF2EA6" w:rsidP="00A755BC">
      <w:pPr>
        <w:pStyle w:val="ListParagraph"/>
        <w:numPr>
          <w:ilvl w:val="0"/>
          <w:numId w:val="56"/>
        </w:numPr>
      </w:pPr>
      <w:r w:rsidRPr="00664975">
        <w:t>Economic Operator’s Interactions</w:t>
      </w:r>
      <w:r w:rsidR="00D22F3F" w:rsidRPr="00664975">
        <w:t xml:space="preserve"> in the External Domain</w:t>
      </w:r>
      <w:r w:rsidRPr="00664975">
        <w:t>;</w:t>
      </w:r>
    </w:p>
    <w:p w14:paraId="6B283E69" w14:textId="77777777" w:rsidR="00BF2EA6" w:rsidRPr="00664975" w:rsidRDefault="00BF2EA6" w:rsidP="00A755BC">
      <w:pPr>
        <w:pStyle w:val="ListParagraph"/>
        <w:numPr>
          <w:ilvl w:val="0"/>
          <w:numId w:val="56"/>
        </w:numPr>
      </w:pPr>
      <w:r w:rsidRPr="00664975">
        <w:t>Interactions in the National Domain (including interactions with other TES National Applications such as AES NECA);</w:t>
      </w:r>
    </w:p>
    <w:p w14:paraId="01EF31A4" w14:textId="77777777" w:rsidR="00BF2EA6" w:rsidRPr="00664975" w:rsidRDefault="00BF2EA6" w:rsidP="00A755BC">
      <w:pPr>
        <w:pStyle w:val="ListParagraph"/>
        <w:numPr>
          <w:ilvl w:val="0"/>
          <w:numId w:val="56"/>
        </w:numPr>
      </w:pPr>
      <w:r w:rsidRPr="00664975">
        <w:t>Interactions in the Common Domain between National Applications (interactions of NTA at NAs under the different NCTS roles such as Departure and Destination);</w:t>
      </w:r>
    </w:p>
    <w:p w14:paraId="50501ED8" w14:textId="025FD04C" w:rsidR="00BF2EA6" w:rsidRPr="00664975" w:rsidRDefault="00BF2EA6" w:rsidP="00A755BC">
      <w:pPr>
        <w:pStyle w:val="ListParagraph"/>
        <w:numPr>
          <w:ilvl w:val="0"/>
          <w:numId w:val="56"/>
        </w:numPr>
      </w:pPr>
      <w:r w:rsidRPr="00664975">
        <w:t>Interactions with CS;</w:t>
      </w:r>
    </w:p>
    <w:p w14:paraId="2CBC1C24" w14:textId="46CB09F3" w:rsidR="00BF2EA6" w:rsidRPr="00664975" w:rsidRDefault="00BF2EA6" w:rsidP="00A755BC">
      <w:pPr>
        <w:pStyle w:val="ListParagraph"/>
        <w:numPr>
          <w:ilvl w:val="0"/>
          <w:numId w:val="56"/>
        </w:numPr>
      </w:pPr>
      <w:r w:rsidRPr="00664975">
        <w:t>Interactions with CS/ieCA or N/ieCA (depending on the chosen approach) in the case of exchanges with a legacy NTA</w:t>
      </w:r>
      <w:r w:rsidR="002E6708" w:rsidRPr="00664975">
        <w:t xml:space="preserve"> during the </w:t>
      </w:r>
      <w:r w:rsidR="0013449E" w:rsidRPr="00664975">
        <w:t>Transitional Period</w:t>
      </w:r>
      <w:r w:rsidRPr="00664975">
        <w:t>.</w:t>
      </w:r>
    </w:p>
    <w:p w14:paraId="1233C239" w14:textId="08C078B4" w:rsidR="00CB28D1" w:rsidRPr="00664975" w:rsidRDefault="00067190" w:rsidP="00067190">
      <w:r w:rsidRPr="00664975">
        <w:rPr>
          <w:b/>
        </w:rPr>
        <w:t>National Domain</w:t>
      </w:r>
      <w:r w:rsidRPr="00664975">
        <w:t xml:space="preserve"> </w:t>
      </w:r>
      <w:r w:rsidR="008761CD" w:rsidRPr="00664975">
        <w:t xml:space="preserve">refers to the National Administration’s application, the underlying infrastructure, the network </w:t>
      </w:r>
      <w:r w:rsidR="00725A53" w:rsidRPr="00664975">
        <w:t>and the</w:t>
      </w:r>
      <w:r w:rsidR="008761CD" w:rsidRPr="00664975">
        <w:t xml:space="preserve"> </w:t>
      </w:r>
      <w:r w:rsidR="008761CD" w:rsidRPr="00664975">
        <w:rPr>
          <w:i/>
          <w:iCs/>
        </w:rPr>
        <w:t>Information Exchanges</w:t>
      </w:r>
      <w:r w:rsidR="008761CD" w:rsidRPr="00664975">
        <w:t xml:space="preserve"> within the National Administration. These </w:t>
      </w:r>
      <w:r w:rsidR="008761CD" w:rsidRPr="00664975">
        <w:rPr>
          <w:i/>
          <w:iCs/>
        </w:rPr>
        <w:t>Information Exchanges</w:t>
      </w:r>
      <w:r w:rsidR="008761CD" w:rsidRPr="00664975">
        <w:t xml:space="preserve"> are governed by the National Administration</w:t>
      </w:r>
      <w:r w:rsidRPr="00664975">
        <w:t>.</w:t>
      </w:r>
    </w:p>
    <w:p w14:paraId="03590A8C" w14:textId="00BA15D2" w:rsidR="00067190" w:rsidRPr="00664975" w:rsidRDefault="00557697" w:rsidP="00067190">
      <w:pPr>
        <w:rPr>
          <w:b/>
        </w:rPr>
      </w:pPr>
      <w:r w:rsidRPr="00664975">
        <w:rPr>
          <w:b/>
        </w:rPr>
        <w:t>External Domain</w:t>
      </w:r>
      <w:r w:rsidRPr="00664975">
        <w:t xml:space="preserve"> </w:t>
      </w:r>
      <w:r w:rsidR="00076D8F" w:rsidRPr="00664975">
        <w:t xml:space="preserve">refers to the network </w:t>
      </w:r>
      <w:r w:rsidR="00725A53" w:rsidRPr="00664975">
        <w:t>and the</w:t>
      </w:r>
      <w:r w:rsidR="00076D8F" w:rsidRPr="00664975">
        <w:t xml:space="preserve"> </w:t>
      </w:r>
      <w:r w:rsidR="00076D8F" w:rsidRPr="00664975">
        <w:rPr>
          <w:i/>
          <w:iCs/>
        </w:rPr>
        <w:t>Information Exchanges</w:t>
      </w:r>
      <w:r w:rsidR="00076D8F" w:rsidRPr="00664975">
        <w:t xml:space="preserve"> between a National Administration </w:t>
      </w:r>
      <w:r w:rsidR="00725A53" w:rsidRPr="00664975">
        <w:t>and the</w:t>
      </w:r>
      <w:r w:rsidR="00076D8F" w:rsidRPr="00664975">
        <w:t xml:space="preserve"> Economic Operators interacting with it. These </w:t>
      </w:r>
      <w:r w:rsidR="00076D8F" w:rsidRPr="00664975">
        <w:rPr>
          <w:i/>
          <w:iCs/>
        </w:rPr>
        <w:t>Information Exchanges</w:t>
      </w:r>
      <w:r w:rsidR="00076D8F" w:rsidRPr="00664975">
        <w:t xml:space="preserve"> are governed by the National Administration</w:t>
      </w:r>
      <w:r w:rsidRPr="00664975">
        <w:t>.</w:t>
      </w:r>
    </w:p>
    <w:p w14:paraId="3A25F823" w14:textId="77777777" w:rsidR="00287A31" w:rsidRPr="00664975" w:rsidRDefault="00287A31" w:rsidP="00287A31">
      <w:pPr>
        <w:spacing w:after="120"/>
      </w:pPr>
      <w:r w:rsidRPr="00664975">
        <w:rPr>
          <w:b/>
        </w:rPr>
        <w:t>Common Domain</w:t>
      </w:r>
      <w:r w:rsidRPr="00664975">
        <w:t xml:space="preserve"> consists of two major parts: </w:t>
      </w:r>
    </w:p>
    <w:p w14:paraId="5DAD1B33" w14:textId="10A02CCA" w:rsidR="00287A31" w:rsidRPr="00664975" w:rsidRDefault="00287A31" w:rsidP="00A755BC">
      <w:pPr>
        <w:pStyle w:val="ListParagraph"/>
        <w:numPr>
          <w:ilvl w:val="2"/>
          <w:numId w:val="58"/>
        </w:numPr>
        <w:spacing w:after="120"/>
        <w:ind w:left="360"/>
      </w:pPr>
      <w:r w:rsidRPr="00664975">
        <w:t xml:space="preserve">the infrastructure </w:t>
      </w:r>
      <w:r w:rsidR="00725A53" w:rsidRPr="00664975">
        <w:t>and the</w:t>
      </w:r>
      <w:r w:rsidRPr="00664975">
        <w:t xml:space="preserve"> services for exchanging information between all the National Administrations (i.e. the EU countries </w:t>
      </w:r>
      <w:r w:rsidR="00725A53" w:rsidRPr="00664975">
        <w:t>and the</w:t>
      </w:r>
      <w:r w:rsidRPr="00664975">
        <w:t xml:space="preserve"> other contracting parties to the Convention on Common Transit, Andorra and San Marino) and also the European Commission (DG TAXUD, OLAF). </w:t>
      </w:r>
    </w:p>
    <w:p w14:paraId="54F94E1D" w14:textId="77777777" w:rsidR="00287A31" w:rsidRPr="00664975" w:rsidRDefault="00287A31" w:rsidP="00A755BC">
      <w:pPr>
        <w:pStyle w:val="ListParagraph"/>
        <w:numPr>
          <w:ilvl w:val="2"/>
          <w:numId w:val="58"/>
        </w:numPr>
        <w:spacing w:after="120"/>
        <w:ind w:left="360"/>
      </w:pPr>
      <w:r w:rsidRPr="00664975">
        <w:t>the Central Services, the applications developed and managed by DG TAXUD (e.g. CS/RD2).</w:t>
      </w:r>
    </w:p>
    <w:p w14:paraId="75DFBEEE" w14:textId="7B369F86" w:rsidR="002C397F" w:rsidRPr="00664975" w:rsidRDefault="00287A31" w:rsidP="00287A31">
      <w:pPr>
        <w:spacing w:after="120"/>
      </w:pPr>
      <w:r w:rsidRPr="00664975">
        <w:t>The Common Domain is the guarantee offered by the European Commission for security, integrity, consistency and business continuity of the Customs operations.</w:t>
      </w:r>
    </w:p>
    <w:p w14:paraId="0B9AF96C" w14:textId="2BF98558" w:rsidR="003C62F4" w:rsidRPr="00664975" w:rsidRDefault="007B295E" w:rsidP="003C62F4">
      <w:r w:rsidRPr="00664975">
        <w:rPr>
          <w:b/>
        </w:rPr>
        <w:lastRenderedPageBreak/>
        <w:t>SPEED Domain</w:t>
      </w:r>
      <w:r w:rsidRPr="00664975">
        <w:t xml:space="preserve"> </w:t>
      </w:r>
      <w:r w:rsidR="00ED64B1" w:rsidRPr="00664975">
        <w:t xml:space="preserve">refers to the network </w:t>
      </w:r>
      <w:r w:rsidR="00725A53" w:rsidRPr="00664975">
        <w:t>and the</w:t>
      </w:r>
      <w:r w:rsidR="00ED64B1" w:rsidRPr="00664975">
        <w:t xml:space="preserve"> </w:t>
      </w:r>
      <w:r w:rsidR="00ED64B1" w:rsidRPr="00664975">
        <w:rPr>
          <w:i/>
          <w:iCs/>
        </w:rPr>
        <w:t>Information Exchanges</w:t>
      </w:r>
      <w:r w:rsidR="00ED64B1" w:rsidRPr="00664975">
        <w:t xml:space="preserve"> between the National Administrations or the European Commission, </w:t>
      </w:r>
      <w:r w:rsidR="00725A53" w:rsidRPr="00664975">
        <w:t>and the</w:t>
      </w:r>
      <w:r w:rsidR="00ED64B1" w:rsidRPr="00664975">
        <w:t xml:space="preserve"> Partner Countries (e.g. Russia) with which the EU has ongoing international cooperation, including the exchange of information in an electronic way. The </w:t>
      </w:r>
      <w:r w:rsidR="00ED64B1" w:rsidRPr="00664975">
        <w:rPr>
          <w:i/>
          <w:iCs/>
        </w:rPr>
        <w:t>Information Exchanges</w:t>
      </w:r>
      <w:r w:rsidR="00ED64B1" w:rsidRPr="00664975">
        <w:t xml:space="preserve"> in the SPEED Domain are governed by specific agreements between the EU </w:t>
      </w:r>
      <w:r w:rsidR="00725A53" w:rsidRPr="00664975">
        <w:t>and the</w:t>
      </w:r>
      <w:r w:rsidR="00ED64B1" w:rsidRPr="00664975">
        <w:t xml:space="preserve"> Partner Countries (PC).</w:t>
      </w:r>
    </w:p>
    <w:p w14:paraId="0BFC8101" w14:textId="7E2772A9" w:rsidR="00574F06" w:rsidRPr="00664975" w:rsidRDefault="00574F06" w:rsidP="007B295E">
      <w:r w:rsidRPr="00664975">
        <w:t xml:space="preserve">For more information, please consult </w:t>
      </w:r>
      <w:r w:rsidR="001A703F" w:rsidRPr="00664975">
        <w:t xml:space="preserve">the NCTS-P5/AES Architecture Overview </w:t>
      </w:r>
      <w:r w:rsidRPr="00664975">
        <w:t>[</w:t>
      </w:r>
      <w:r w:rsidR="00A93D2C" w:rsidRPr="00664975">
        <w:fldChar w:fldCharType="begin"/>
      </w:r>
      <w:r w:rsidR="00A93D2C" w:rsidRPr="00664975">
        <w:instrText xml:space="preserve"> REF  Architecture_Overview \h </w:instrText>
      </w:r>
      <w:r w:rsidR="00A93D2C" w:rsidRPr="00664975">
        <w:fldChar w:fldCharType="separate"/>
      </w:r>
      <w:r w:rsidR="0097205F" w:rsidRPr="00664975">
        <w:rPr>
          <w:szCs w:val="24"/>
        </w:rPr>
        <w:t>A</w:t>
      </w:r>
      <w:r w:rsidR="0097205F">
        <w:rPr>
          <w:noProof/>
          <w:szCs w:val="24"/>
        </w:rPr>
        <w:t>22</w:t>
      </w:r>
      <w:r w:rsidR="00A93D2C" w:rsidRPr="00664975">
        <w:fldChar w:fldCharType="end"/>
      </w:r>
      <w:r w:rsidRPr="00664975">
        <w:t>].</w:t>
      </w:r>
    </w:p>
    <w:p w14:paraId="289A2E5F" w14:textId="77777777" w:rsidR="00A76FB1" w:rsidRPr="00664975" w:rsidRDefault="00A76FB1" w:rsidP="00A76FB1">
      <w:pPr>
        <w:spacing w:after="120"/>
      </w:pPr>
    </w:p>
    <w:p w14:paraId="51088FE7" w14:textId="77777777" w:rsidR="009A7618" w:rsidRPr="00664975" w:rsidRDefault="009A7618">
      <w:pPr>
        <w:sectPr w:rsidR="009A7618" w:rsidRPr="00664975" w:rsidSect="00E565F9">
          <w:headerReference w:type="even" r:id="rId59"/>
          <w:headerReference w:type="default" r:id="rId60"/>
          <w:footerReference w:type="default" r:id="rId61"/>
          <w:headerReference w:type="first" r:id="rId62"/>
          <w:pgSz w:w="11907" w:h="16840" w:code="9"/>
          <w:pgMar w:top="1440" w:right="1440" w:bottom="1440" w:left="1440" w:header="720" w:footer="712" w:gutter="0"/>
          <w:cols w:space="720"/>
        </w:sectPr>
      </w:pPr>
    </w:p>
    <w:bookmarkStart w:id="394" w:name="_Ref162866801"/>
    <w:bookmarkStart w:id="395" w:name="_Ref162892975"/>
    <w:bookmarkStart w:id="396" w:name="_Ref162893063"/>
    <w:p w14:paraId="4678EECB" w14:textId="1DA5A16C" w:rsidR="002E70C7" w:rsidRPr="00664975" w:rsidRDefault="00627FA6" w:rsidP="00424D85">
      <w:pPr>
        <w:keepNext/>
        <w:jc w:val="center"/>
        <w:rPr>
          <w:b/>
        </w:rPr>
      </w:pPr>
      <w:r w:rsidRPr="00664975">
        <w:object w:dxaOrig="17706" w:dyaOrig="14436" w14:anchorId="2342E861">
          <v:shape id="_x0000_i1026" type="#_x0000_t75" style="width:486.8pt;height:401.75pt" o:ole="">
            <v:imagedata r:id="rId63" o:title=""/>
          </v:shape>
          <o:OLEObject Type="Embed" ProgID="Visio.Drawing.15" ShapeID="_x0000_i1026" DrawAspect="Content" ObjectID="_1657366120" r:id="rId64"/>
        </w:object>
      </w:r>
    </w:p>
    <w:p w14:paraId="485DE717" w14:textId="4FE3B2AF" w:rsidR="00DB1E73" w:rsidRPr="00664975" w:rsidRDefault="002E70C7" w:rsidP="002E70C7">
      <w:pPr>
        <w:pStyle w:val="Caption"/>
      </w:pPr>
      <w:bookmarkStart w:id="397" w:name="_Ref8217130"/>
      <w:bookmarkStart w:id="398" w:name="_Toc43942724"/>
      <w:bookmarkStart w:id="399" w:name="_Toc46393119"/>
      <w:r w:rsidRPr="00664975">
        <w:t xml:space="preserve">Figure </w:t>
      </w:r>
      <w:r w:rsidRPr="00664975">
        <w:fldChar w:fldCharType="begin"/>
      </w:r>
      <w:r w:rsidRPr="00664975">
        <w:instrText xml:space="preserve"> SEQ Figure \* ARABIC </w:instrText>
      </w:r>
      <w:r w:rsidRPr="00664975">
        <w:fldChar w:fldCharType="separate"/>
      </w:r>
      <w:r w:rsidR="0097205F">
        <w:rPr>
          <w:noProof/>
        </w:rPr>
        <w:t>1</w:t>
      </w:r>
      <w:r w:rsidRPr="00664975">
        <w:fldChar w:fldCharType="end"/>
      </w:r>
      <w:bookmarkEnd w:id="397"/>
      <w:r w:rsidRPr="00664975">
        <w:t>: Information Exchange Map of NCTS-P5</w:t>
      </w:r>
      <w:bookmarkEnd w:id="398"/>
      <w:bookmarkEnd w:id="399"/>
    </w:p>
    <w:bookmarkEnd w:id="394"/>
    <w:bookmarkEnd w:id="395"/>
    <w:bookmarkEnd w:id="396"/>
    <w:p w14:paraId="20346CEC" w14:textId="001756BF" w:rsidR="0076670C" w:rsidRPr="00664975" w:rsidRDefault="0076670C"/>
    <w:p w14:paraId="0478D372" w14:textId="05908313" w:rsidR="00E43591" w:rsidRPr="00664975" w:rsidRDefault="00D3636A" w:rsidP="00E43591">
      <w:pPr>
        <w:keepNext/>
        <w:spacing w:before="0"/>
        <w:jc w:val="center"/>
      </w:pPr>
      <w:r w:rsidRPr="00664975">
        <w:object w:dxaOrig="22395" w:dyaOrig="12385" w14:anchorId="33ED1017">
          <v:shape id="_x0000_i1027" type="#_x0000_t75" style="width:671.75pt;height:373.1pt" o:ole="">
            <v:imagedata r:id="rId65" o:title=""/>
          </v:shape>
          <o:OLEObject Type="Embed" ProgID="Visio.Drawing.15" ShapeID="_x0000_i1027" DrawAspect="Content" ObjectID="_1657366121" r:id="rId66"/>
        </w:object>
      </w:r>
    </w:p>
    <w:p w14:paraId="1A678BC5" w14:textId="59E1F205" w:rsidR="0076670C" w:rsidRPr="00664975" w:rsidRDefault="00E43591" w:rsidP="00E43591">
      <w:pPr>
        <w:pStyle w:val="Caption"/>
      </w:pPr>
      <w:bookmarkStart w:id="400" w:name="_Ref15636536"/>
      <w:bookmarkStart w:id="401" w:name="_Ref15636503"/>
      <w:bookmarkStart w:id="402" w:name="_Toc43942725"/>
      <w:bookmarkStart w:id="403" w:name="_Toc46393120"/>
      <w:r w:rsidRPr="00664975">
        <w:t xml:space="preserve">Figure </w:t>
      </w:r>
      <w:r w:rsidRPr="00664975">
        <w:fldChar w:fldCharType="begin"/>
      </w:r>
      <w:r w:rsidRPr="00664975">
        <w:instrText xml:space="preserve"> SEQ Figure \* ARABIC </w:instrText>
      </w:r>
      <w:r w:rsidRPr="00664975">
        <w:fldChar w:fldCharType="separate"/>
      </w:r>
      <w:r w:rsidR="0097205F">
        <w:rPr>
          <w:noProof/>
        </w:rPr>
        <w:t>2</w:t>
      </w:r>
      <w:r w:rsidRPr="00664975">
        <w:fldChar w:fldCharType="end"/>
      </w:r>
      <w:bookmarkEnd w:id="400"/>
      <w:r w:rsidRPr="00664975">
        <w:t>: Domains and Interfaces</w:t>
      </w:r>
      <w:bookmarkEnd w:id="401"/>
      <w:bookmarkEnd w:id="402"/>
      <w:bookmarkEnd w:id="403"/>
    </w:p>
    <w:p w14:paraId="4BD7AE8B" w14:textId="77777777" w:rsidR="009A7618" w:rsidRPr="00664975" w:rsidRDefault="009A7618"/>
    <w:p w14:paraId="0E9B8A5A" w14:textId="62CC1F3F" w:rsidR="009A7618" w:rsidRPr="00664975" w:rsidRDefault="009A7618">
      <w:pPr>
        <w:sectPr w:rsidR="009A7618" w:rsidRPr="00664975" w:rsidSect="00E565F9">
          <w:headerReference w:type="even" r:id="rId67"/>
          <w:headerReference w:type="default" r:id="rId68"/>
          <w:footerReference w:type="default" r:id="rId69"/>
          <w:headerReference w:type="first" r:id="rId70"/>
          <w:pgSz w:w="16840" w:h="11907" w:orient="landscape" w:code="9"/>
          <w:pgMar w:top="1440" w:right="1440" w:bottom="1440" w:left="1440" w:header="720" w:footer="734" w:gutter="0"/>
          <w:cols w:space="720"/>
          <w:docGrid w:linePitch="326"/>
        </w:sectPr>
      </w:pPr>
    </w:p>
    <w:p w14:paraId="16436E68" w14:textId="77777777" w:rsidR="009A7618" w:rsidRPr="00664975" w:rsidRDefault="009A7618">
      <w:pPr>
        <w:pStyle w:val="Heading2"/>
      </w:pPr>
      <w:bookmarkStart w:id="404" w:name="_Ref162866842"/>
      <w:bookmarkStart w:id="405" w:name="_Ref162866854"/>
      <w:bookmarkStart w:id="406" w:name="_Ref162866864"/>
      <w:bookmarkStart w:id="407" w:name="_Ref162866938"/>
      <w:bookmarkStart w:id="408" w:name="_Ref162866977"/>
      <w:bookmarkStart w:id="409" w:name="_Ref162866988"/>
      <w:bookmarkStart w:id="410" w:name="_Toc285707587"/>
      <w:bookmarkStart w:id="411" w:name="_Toc285708648"/>
      <w:bookmarkStart w:id="412" w:name="_Toc416167725"/>
      <w:bookmarkStart w:id="413" w:name="_Toc45648710"/>
      <w:bookmarkStart w:id="414" w:name="_Toc46392816"/>
      <w:r w:rsidRPr="00664975">
        <w:lastRenderedPageBreak/>
        <w:t>Message format definition policy</w:t>
      </w:r>
      <w:bookmarkEnd w:id="404"/>
      <w:bookmarkEnd w:id="405"/>
      <w:bookmarkEnd w:id="406"/>
      <w:bookmarkEnd w:id="407"/>
      <w:bookmarkEnd w:id="408"/>
      <w:bookmarkEnd w:id="409"/>
      <w:bookmarkEnd w:id="410"/>
      <w:bookmarkEnd w:id="411"/>
      <w:bookmarkEnd w:id="412"/>
      <w:bookmarkEnd w:id="413"/>
      <w:bookmarkEnd w:id="414"/>
    </w:p>
    <w:p w14:paraId="29BBE74D" w14:textId="3616E013" w:rsidR="00BD3376" w:rsidRPr="00664975" w:rsidRDefault="009A7618">
      <w:r w:rsidRPr="00664975">
        <w:t>Within this document</w:t>
      </w:r>
      <w:r w:rsidR="00D0455A" w:rsidRPr="00664975">
        <w:t>, the</w:t>
      </w:r>
      <w:r w:rsidRPr="00664975">
        <w:t xml:space="preserve"> overall approach is to define the XML format for all messages.</w:t>
      </w:r>
      <w:r w:rsidR="00470C86" w:rsidRPr="00664975">
        <w:t xml:space="preserve"> Please refer to</w:t>
      </w:r>
      <w:r w:rsidR="00C656DA" w:rsidRPr="00664975">
        <w:t xml:space="preserve"> </w:t>
      </w:r>
      <w:r w:rsidR="009A0A1E" w:rsidRPr="00664975">
        <w:t xml:space="preserve">the technical message structure </w:t>
      </w:r>
      <w:r w:rsidR="00C84D73" w:rsidRPr="00664975">
        <w:t>defined in</w:t>
      </w:r>
      <w:r w:rsidR="00BD0BDE" w:rsidRPr="00664975">
        <w:t xml:space="preserve"> </w:t>
      </w:r>
      <w:r w:rsidR="00652283" w:rsidRPr="00664975">
        <w:t xml:space="preserve">the </w:t>
      </w:r>
      <w:r w:rsidR="00BD0BDE" w:rsidRPr="00664975">
        <w:t>Section</w:t>
      </w:r>
      <w:r w:rsidR="00470C86" w:rsidRPr="00664975">
        <w:t xml:space="preserve"> </w:t>
      </w:r>
      <w:r w:rsidR="00470C86" w:rsidRPr="00664975">
        <w:fldChar w:fldCharType="begin"/>
      </w:r>
      <w:r w:rsidR="00470C86" w:rsidRPr="00664975">
        <w:instrText xml:space="preserve"> REF _Ref6574348 \r \h </w:instrText>
      </w:r>
      <w:r w:rsidR="00470C86" w:rsidRPr="00664975">
        <w:fldChar w:fldCharType="separate"/>
      </w:r>
      <w:r w:rsidR="0097205F">
        <w:t>VII</w:t>
      </w:r>
      <w:r w:rsidR="00470C86" w:rsidRPr="00664975">
        <w:fldChar w:fldCharType="end"/>
      </w:r>
      <w:r w:rsidR="00470C86" w:rsidRPr="00664975">
        <w:t xml:space="preserve"> </w:t>
      </w:r>
      <w:r w:rsidR="00C656DA" w:rsidRPr="00664975">
        <w:t>of this document</w:t>
      </w:r>
      <w:r w:rsidR="00070059" w:rsidRPr="00664975">
        <w:t xml:space="preserve"> and to </w:t>
      </w:r>
      <w:r w:rsidR="007066DA" w:rsidRPr="00664975">
        <w:t xml:space="preserve">the </w:t>
      </w:r>
      <w:r w:rsidR="007809E5" w:rsidRPr="00664975">
        <w:t xml:space="preserve">Section VIII of DDCOM </w:t>
      </w:r>
      <w:r w:rsidR="00D8415A" w:rsidRPr="00664975">
        <w:t>[</w:t>
      </w:r>
      <w:r w:rsidR="00294E64" w:rsidRPr="00664975">
        <w:fldChar w:fldCharType="begin"/>
      </w:r>
      <w:r w:rsidR="00294E64" w:rsidRPr="00664975">
        <w:instrText xml:space="preserve"> REF  DDCOM \h  \* MERGEFORMAT </w:instrText>
      </w:r>
      <w:r w:rsidR="00294E64" w:rsidRPr="00664975">
        <w:fldChar w:fldCharType="separate"/>
      </w:r>
      <w:r w:rsidR="0097205F" w:rsidRPr="00664975">
        <w:rPr>
          <w:szCs w:val="24"/>
        </w:rPr>
        <w:t>A</w:t>
      </w:r>
      <w:r w:rsidR="0097205F">
        <w:rPr>
          <w:szCs w:val="24"/>
        </w:rPr>
        <w:t>3</w:t>
      </w:r>
      <w:r w:rsidR="00294E64" w:rsidRPr="00664975">
        <w:fldChar w:fldCharType="end"/>
      </w:r>
      <w:r w:rsidR="00D8415A" w:rsidRPr="00664975">
        <w:t>]</w:t>
      </w:r>
      <w:r w:rsidR="00C656DA" w:rsidRPr="00664975">
        <w:t>.</w:t>
      </w:r>
    </w:p>
    <w:p w14:paraId="7DD047D5" w14:textId="77777777" w:rsidR="0088054D" w:rsidRPr="00664975" w:rsidRDefault="0088054D"/>
    <w:p w14:paraId="3A60B77B" w14:textId="77777777" w:rsidR="0088054D" w:rsidRPr="00664975" w:rsidRDefault="0088054D">
      <w:pPr>
        <w:sectPr w:rsidR="0088054D" w:rsidRPr="00664975" w:rsidSect="00E565F9">
          <w:headerReference w:type="even" r:id="rId71"/>
          <w:headerReference w:type="default" r:id="rId72"/>
          <w:footerReference w:type="default" r:id="rId73"/>
          <w:headerReference w:type="first" r:id="rId74"/>
          <w:type w:val="continuous"/>
          <w:pgSz w:w="11907" w:h="16840"/>
          <w:pgMar w:top="1440" w:right="1440" w:bottom="1440" w:left="1440" w:header="562" w:footer="721" w:gutter="0"/>
          <w:cols w:space="720"/>
        </w:sectPr>
      </w:pPr>
    </w:p>
    <w:p w14:paraId="2B6BC253" w14:textId="6646D879" w:rsidR="009A7618" w:rsidRPr="00664975" w:rsidRDefault="00632B0A" w:rsidP="00FA11F8">
      <w:pPr>
        <w:pStyle w:val="Heading1"/>
      </w:pPr>
      <w:bookmarkStart w:id="415" w:name="_NCTS-P5"/>
      <w:bookmarkStart w:id="416" w:name="_Ref7093348"/>
      <w:bookmarkStart w:id="417" w:name="_Ref7093490"/>
      <w:bookmarkStart w:id="418" w:name="_Ref7093591"/>
      <w:bookmarkStart w:id="419" w:name="_Ref7093642"/>
      <w:bookmarkStart w:id="420" w:name="_Toc45648711"/>
      <w:bookmarkStart w:id="421" w:name="_Toc46392817"/>
      <w:bookmarkEnd w:id="415"/>
      <w:r w:rsidRPr="00664975">
        <w:lastRenderedPageBreak/>
        <w:t>NCTS</w:t>
      </w:r>
      <w:r w:rsidR="003D46F3" w:rsidRPr="00664975">
        <w:t>-P5</w:t>
      </w:r>
      <w:bookmarkEnd w:id="416"/>
      <w:bookmarkEnd w:id="417"/>
      <w:bookmarkEnd w:id="418"/>
      <w:bookmarkEnd w:id="419"/>
      <w:bookmarkEnd w:id="420"/>
      <w:bookmarkEnd w:id="421"/>
    </w:p>
    <w:p w14:paraId="6BBFEC13" w14:textId="1CB6810D" w:rsidR="00770DD3" w:rsidRPr="00664975" w:rsidRDefault="00770DD3" w:rsidP="00770DD3">
      <w:pPr>
        <w:tabs>
          <w:tab w:val="left" w:pos="851"/>
        </w:tabs>
      </w:pPr>
      <w:r w:rsidRPr="00664975">
        <w:t xml:space="preserve">The </w:t>
      </w:r>
      <w:r w:rsidR="00604642" w:rsidRPr="00664975">
        <w:t>NCTS-P5</w:t>
      </w:r>
      <w:r w:rsidRPr="00664975">
        <w:t xml:space="preserve"> scenarios are classified </w:t>
      </w:r>
      <w:r w:rsidR="001A01DE" w:rsidRPr="00664975">
        <w:t>according to</w:t>
      </w:r>
      <w:r w:rsidRPr="00664975">
        <w:t xml:space="preserve"> the following approach:</w:t>
      </w:r>
    </w:p>
    <w:p w14:paraId="3CD08ED0" w14:textId="4E3AC5B2" w:rsidR="00770DD3" w:rsidRPr="00664975" w:rsidRDefault="00770DD3" w:rsidP="00A755BC">
      <w:pPr>
        <w:pStyle w:val="ListParagraph"/>
        <w:numPr>
          <w:ilvl w:val="0"/>
          <w:numId w:val="58"/>
        </w:numPr>
        <w:tabs>
          <w:tab w:val="left" w:pos="851"/>
        </w:tabs>
        <w:spacing w:before="0"/>
      </w:pPr>
      <w:r w:rsidRPr="00664975">
        <w:t xml:space="preserve">L0 is the </w:t>
      </w:r>
      <w:r w:rsidR="003B36A8" w:rsidRPr="00664975">
        <w:t xml:space="preserve">root </w:t>
      </w:r>
      <w:r w:rsidR="001A01DE" w:rsidRPr="00664975">
        <w:t>s</w:t>
      </w:r>
      <w:r w:rsidRPr="00664975">
        <w:t>ystem (NCTS)</w:t>
      </w:r>
      <w:r w:rsidR="001A01DE" w:rsidRPr="00664975">
        <w:t>;</w:t>
      </w:r>
    </w:p>
    <w:p w14:paraId="2803896C" w14:textId="1227BE68" w:rsidR="00770DD3" w:rsidRPr="00664975" w:rsidRDefault="00770DD3" w:rsidP="00A755BC">
      <w:pPr>
        <w:pStyle w:val="ListParagraph"/>
        <w:numPr>
          <w:ilvl w:val="0"/>
          <w:numId w:val="58"/>
        </w:numPr>
        <w:tabs>
          <w:tab w:val="left" w:pos="851"/>
        </w:tabs>
        <w:spacing w:before="0"/>
      </w:pPr>
      <w:r w:rsidRPr="00664975">
        <w:t xml:space="preserve">L1 is the high-level </w:t>
      </w:r>
      <w:r w:rsidR="00222291" w:rsidRPr="00664975">
        <w:t>Scenario Categories</w:t>
      </w:r>
      <w:r w:rsidR="001A01DE" w:rsidRPr="00664975">
        <w:t>;</w:t>
      </w:r>
    </w:p>
    <w:p w14:paraId="2ABBAF21" w14:textId="343D33E6" w:rsidR="00770DD3" w:rsidRPr="00664975" w:rsidRDefault="00770DD3" w:rsidP="00A755BC">
      <w:pPr>
        <w:pStyle w:val="ListParagraph"/>
        <w:numPr>
          <w:ilvl w:val="0"/>
          <w:numId w:val="58"/>
        </w:numPr>
        <w:tabs>
          <w:tab w:val="left" w:pos="851"/>
        </w:tabs>
        <w:spacing w:before="0"/>
      </w:pPr>
      <w:r w:rsidRPr="00664975">
        <w:t>L2 concerns</w:t>
      </w:r>
      <w:r w:rsidRPr="00664975" w:rsidDel="008936C2">
        <w:t xml:space="preserve"> </w:t>
      </w:r>
      <w:r w:rsidRPr="00664975">
        <w:t>grouping of scenarios</w:t>
      </w:r>
      <w:r w:rsidR="0029183B" w:rsidRPr="00664975">
        <w:t>, which belong to one category,</w:t>
      </w:r>
      <w:r w:rsidRPr="00664975">
        <w:t xml:space="preserve"> </w:t>
      </w:r>
      <w:r w:rsidR="00261AB9" w:rsidRPr="00664975">
        <w:t>on the basis of</w:t>
      </w:r>
      <w:r w:rsidRPr="00664975">
        <w:t xml:space="preserve"> </w:t>
      </w:r>
      <w:r w:rsidR="001A01DE" w:rsidRPr="00664975">
        <w:t xml:space="preserve">the </w:t>
      </w:r>
      <w:r w:rsidRPr="00664975">
        <w:t>covered business</w:t>
      </w:r>
      <w:r w:rsidR="001A01DE" w:rsidRPr="00664975">
        <w:t>;</w:t>
      </w:r>
    </w:p>
    <w:p w14:paraId="7D3A55FB" w14:textId="2F1644D6" w:rsidR="00770DD3" w:rsidRPr="00664975" w:rsidRDefault="00287DF8" w:rsidP="00A755BC">
      <w:pPr>
        <w:pStyle w:val="ListParagraph"/>
        <w:numPr>
          <w:ilvl w:val="0"/>
          <w:numId w:val="58"/>
        </w:numPr>
        <w:tabs>
          <w:tab w:val="left" w:pos="851"/>
        </w:tabs>
        <w:spacing w:before="0"/>
      </w:pPr>
      <w:r w:rsidRPr="00664975">
        <w:t xml:space="preserve">L3 contains the </w:t>
      </w:r>
      <w:r w:rsidR="00E20252" w:rsidRPr="00664975">
        <w:t xml:space="preserve">various Scenarios </w:t>
      </w:r>
      <w:r w:rsidRPr="00664975">
        <w:t xml:space="preserve">belonging to a </w:t>
      </w:r>
      <w:r w:rsidR="00E20252" w:rsidRPr="00664975">
        <w:t xml:space="preserve">Scenario Group </w:t>
      </w:r>
      <w:r w:rsidRPr="00664975">
        <w:t>(L2)</w:t>
      </w:r>
      <w:r w:rsidR="00770DD3" w:rsidRPr="00664975">
        <w:t>.</w:t>
      </w:r>
    </w:p>
    <w:p w14:paraId="393D68BA" w14:textId="42FAE840" w:rsidR="00D35448" w:rsidRPr="00664975" w:rsidRDefault="00D35448" w:rsidP="00F41098">
      <w:pPr>
        <w:tabs>
          <w:tab w:val="left" w:pos="851"/>
        </w:tabs>
        <w:spacing w:before="0"/>
      </w:pPr>
    </w:p>
    <w:p w14:paraId="5C47557F" w14:textId="63E1B4E5" w:rsidR="00D35448" w:rsidRPr="00664975" w:rsidRDefault="00AE7139" w:rsidP="00D35448">
      <w:pPr>
        <w:keepNext/>
        <w:tabs>
          <w:tab w:val="left" w:pos="851"/>
        </w:tabs>
        <w:spacing w:before="0"/>
        <w:jc w:val="center"/>
      </w:pPr>
      <w:r w:rsidRPr="00664975">
        <w:rPr>
          <w:rFonts w:ascii="Arial Nova" w:hAnsi="Arial Nova"/>
          <w:noProof/>
          <w:sz w:val="20"/>
          <w:lang w:val="fr-BE" w:eastAsia="fr-BE"/>
        </w:rPr>
        <w:drawing>
          <wp:inline distT="0" distB="0" distL="0" distR="0" wp14:anchorId="64E596D2" wp14:editId="263DB3D3">
            <wp:extent cx="4667250" cy="328876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4678909" cy="3296981"/>
                    </a:xfrm>
                    <a:prstGeom prst="rect">
                      <a:avLst/>
                    </a:prstGeom>
                    <a:noFill/>
                  </pic:spPr>
                </pic:pic>
              </a:graphicData>
            </a:graphic>
          </wp:inline>
        </w:drawing>
      </w:r>
    </w:p>
    <w:p w14:paraId="6996645E" w14:textId="52E98AEF" w:rsidR="00D35448" w:rsidRPr="00664975" w:rsidRDefault="00D35448" w:rsidP="00D35448">
      <w:pPr>
        <w:pStyle w:val="Caption"/>
      </w:pPr>
      <w:bookmarkStart w:id="422" w:name="_Toc43942726"/>
      <w:bookmarkStart w:id="423" w:name="_Toc46393121"/>
      <w:r w:rsidRPr="00664975">
        <w:t xml:space="preserve">Figure </w:t>
      </w:r>
      <w:r w:rsidRPr="00664975">
        <w:fldChar w:fldCharType="begin"/>
      </w:r>
      <w:r w:rsidRPr="00664975">
        <w:instrText xml:space="preserve"> SEQ Figure \* ARABIC </w:instrText>
      </w:r>
      <w:r w:rsidRPr="00664975">
        <w:fldChar w:fldCharType="separate"/>
      </w:r>
      <w:r w:rsidR="0097205F">
        <w:rPr>
          <w:noProof/>
        </w:rPr>
        <w:t>3</w:t>
      </w:r>
      <w:r w:rsidRPr="00664975">
        <w:fldChar w:fldCharType="end"/>
      </w:r>
      <w:r w:rsidRPr="00664975">
        <w:t>: Hierarchical organisation of scenarios (levelling)</w:t>
      </w:r>
      <w:bookmarkEnd w:id="422"/>
      <w:bookmarkEnd w:id="423"/>
    </w:p>
    <w:p w14:paraId="600ABF6B" w14:textId="051D120A" w:rsidR="009A7618" w:rsidRPr="00664975" w:rsidRDefault="006D067F" w:rsidP="001558D5">
      <w:r w:rsidRPr="00664975">
        <w:t xml:space="preserve">Section III describes the communication protocol between National Transit Applications for NCTS-P5, applicable after the Transitional Period. It covers the main transit scenarios performed by the different actors of the transit. The most important part is the sub-section </w:t>
      </w:r>
      <w:r w:rsidR="00790B44" w:rsidRPr="00664975">
        <w:fldChar w:fldCharType="begin"/>
      </w:r>
      <w:r w:rsidR="00790B44" w:rsidRPr="00664975">
        <w:instrText xml:space="preserve"> REF _Ref98716 \r \h </w:instrText>
      </w:r>
      <w:r w:rsidR="00790B44" w:rsidRPr="00664975">
        <w:fldChar w:fldCharType="separate"/>
      </w:r>
      <w:r w:rsidR="0097205F">
        <w:t>III.V</w:t>
      </w:r>
      <w:r w:rsidR="00790B44" w:rsidRPr="00664975">
        <w:fldChar w:fldCharType="end"/>
      </w:r>
      <w:r w:rsidRPr="00664975">
        <w:t xml:space="preserve"> that defines the State Transition Diagram of NCTS-P5 (after the Transitional Period). It is followed by three sub-sections</w:t>
      </w:r>
      <w:r w:rsidR="0029231A" w:rsidRPr="00664975">
        <w:t>:</w:t>
      </w:r>
    </w:p>
    <w:p w14:paraId="175E60D6" w14:textId="7BB93F07" w:rsidR="009A7618" w:rsidRPr="00664975" w:rsidRDefault="009A7618" w:rsidP="00A755BC">
      <w:pPr>
        <w:numPr>
          <w:ilvl w:val="0"/>
          <w:numId w:val="14"/>
        </w:numPr>
        <w:tabs>
          <w:tab w:val="num" w:pos="567"/>
        </w:tabs>
        <w:spacing w:before="80"/>
        <w:ind w:left="567" w:hanging="283"/>
      </w:pPr>
      <w:r w:rsidRPr="00664975">
        <w:rPr>
          <w:b/>
        </w:rPr>
        <w:t xml:space="preserve">Sub-Section </w:t>
      </w:r>
      <w:r w:rsidR="0000045E" w:rsidRPr="00664975">
        <w:rPr>
          <w:b/>
        </w:rPr>
        <w:t>III</w:t>
      </w:r>
      <w:r w:rsidRPr="00664975">
        <w:rPr>
          <w:b/>
        </w:rPr>
        <w:t>-I: NCTS Core Business</w:t>
      </w:r>
      <w:r w:rsidRPr="00664975">
        <w:rPr>
          <w:i/>
        </w:rPr>
        <w:t>.</w:t>
      </w:r>
      <w:r w:rsidRPr="00664975">
        <w:t xml:space="preserve"> This </w:t>
      </w:r>
      <w:r w:rsidR="0095371A" w:rsidRPr="00664975">
        <w:t xml:space="preserve">sub-section </w:t>
      </w:r>
      <w:r w:rsidRPr="00664975">
        <w:t xml:space="preserve">deals with the main </w:t>
      </w:r>
      <w:r w:rsidR="0095371A" w:rsidRPr="00664975">
        <w:t xml:space="preserve">transit </w:t>
      </w:r>
      <w:r w:rsidRPr="00664975">
        <w:t xml:space="preserve">scenarios performed by the different parties in </w:t>
      </w:r>
      <w:r w:rsidR="001C7387" w:rsidRPr="00664975">
        <w:t xml:space="preserve">Transit </w:t>
      </w:r>
      <w:r w:rsidRPr="00664975">
        <w:t>(</w:t>
      </w:r>
      <w:r w:rsidR="00FA4DDB" w:rsidRPr="00664975">
        <w:t>Office of</w:t>
      </w:r>
      <w:r w:rsidRPr="00664975">
        <w:t xml:space="preserve"> Departure, </w:t>
      </w:r>
      <w:r w:rsidR="00FA4DDB" w:rsidRPr="00664975">
        <w:t>Office of</w:t>
      </w:r>
      <w:r w:rsidRPr="00664975">
        <w:t xml:space="preserve"> Destination, </w:t>
      </w:r>
      <w:r w:rsidR="00FA4DDB" w:rsidRPr="00664975">
        <w:t>Office of</w:t>
      </w:r>
      <w:r w:rsidRPr="00664975">
        <w:t xml:space="preserve"> Transit, </w:t>
      </w:r>
      <w:r w:rsidR="00FA4DDB" w:rsidRPr="00664975">
        <w:t>Office of</w:t>
      </w:r>
      <w:r w:rsidR="0095371A" w:rsidRPr="00664975">
        <w:t xml:space="preserve"> Exit for Transit, </w:t>
      </w:r>
      <w:r w:rsidR="00FA4DDB" w:rsidRPr="00664975">
        <w:t>Office of</w:t>
      </w:r>
      <w:r w:rsidR="0095371A" w:rsidRPr="00664975">
        <w:t xml:space="preserve"> Incident Registration, Holder of the Transit Procedure, </w:t>
      </w:r>
      <w:r w:rsidRPr="00664975">
        <w:t>and Trader at Destination), and is applicabl</w:t>
      </w:r>
      <w:r w:rsidR="00AC77A4" w:rsidRPr="00664975">
        <w:t xml:space="preserve">e to the complete </w:t>
      </w:r>
      <w:r w:rsidR="00632B0A" w:rsidRPr="00664975">
        <w:t>NCTS</w:t>
      </w:r>
      <w:r w:rsidR="003D46F3" w:rsidRPr="00664975">
        <w:t>-P5</w:t>
      </w:r>
      <w:r w:rsidR="00AC77A4" w:rsidRPr="00664975">
        <w:t>;</w:t>
      </w:r>
    </w:p>
    <w:p w14:paraId="1AB5B9FA" w14:textId="2BC397A5" w:rsidR="009A7618" w:rsidRPr="00664975" w:rsidRDefault="009A7618" w:rsidP="00A755BC">
      <w:pPr>
        <w:numPr>
          <w:ilvl w:val="0"/>
          <w:numId w:val="14"/>
        </w:numPr>
        <w:tabs>
          <w:tab w:val="num" w:pos="567"/>
        </w:tabs>
        <w:spacing w:before="80"/>
        <w:ind w:left="567" w:right="46" w:hanging="283"/>
      </w:pPr>
      <w:r w:rsidRPr="00664975">
        <w:rPr>
          <w:b/>
        </w:rPr>
        <w:t xml:space="preserve">Sub-Section </w:t>
      </w:r>
      <w:r w:rsidR="0000045E" w:rsidRPr="00664975">
        <w:rPr>
          <w:b/>
        </w:rPr>
        <w:t>III</w:t>
      </w:r>
      <w:r w:rsidRPr="00664975">
        <w:rPr>
          <w:b/>
        </w:rPr>
        <w:t>-II:</w:t>
      </w:r>
      <w:r w:rsidR="009C133B" w:rsidRPr="00664975">
        <w:rPr>
          <w:b/>
        </w:rPr>
        <w:t xml:space="preserve"> NCTS Guarantee Management</w:t>
      </w:r>
      <w:r w:rsidR="009C133B" w:rsidRPr="00664975">
        <w:rPr>
          <w:i/>
        </w:rPr>
        <w:t xml:space="preserve">. </w:t>
      </w:r>
      <w:r w:rsidR="009C133B" w:rsidRPr="00664975">
        <w:t xml:space="preserve">This sub-section deals with the main scenarios performed by the different parties </w:t>
      </w:r>
      <w:r w:rsidR="00BC464C" w:rsidRPr="00664975">
        <w:t xml:space="preserve">involved </w:t>
      </w:r>
      <w:r w:rsidR="009C133B" w:rsidRPr="00664975">
        <w:t xml:space="preserve">in the Guarantee Management </w:t>
      </w:r>
      <w:r w:rsidR="007C0930" w:rsidRPr="00664975">
        <w:t xml:space="preserve">Procedure </w:t>
      </w:r>
      <w:r w:rsidR="009C133B" w:rsidRPr="00664975">
        <w:t>(</w:t>
      </w:r>
      <w:r w:rsidR="00FA4DDB" w:rsidRPr="00664975">
        <w:t>Office of</w:t>
      </w:r>
      <w:r w:rsidR="009C133B" w:rsidRPr="00664975">
        <w:t xml:space="preserve"> Departure, </w:t>
      </w:r>
      <w:r w:rsidR="00FA4DDB" w:rsidRPr="00664975">
        <w:t>Office of</w:t>
      </w:r>
      <w:r w:rsidR="009C133B" w:rsidRPr="00664975">
        <w:t xml:space="preserve"> Destination, </w:t>
      </w:r>
      <w:r w:rsidR="00FA4DDB" w:rsidRPr="00664975">
        <w:t>Office of</w:t>
      </w:r>
      <w:r w:rsidR="009C133B" w:rsidRPr="00664975">
        <w:t xml:space="preserve"> Guarantee and Holder of the Transit Procedure) in NCTS-P5</w:t>
      </w:r>
      <w:r w:rsidR="00AC77A4" w:rsidRPr="00664975">
        <w:t>;</w:t>
      </w:r>
    </w:p>
    <w:p w14:paraId="48AC6331" w14:textId="2EE30E21" w:rsidR="009A7618" w:rsidRPr="00664975" w:rsidRDefault="009A7618" w:rsidP="00A755BC">
      <w:pPr>
        <w:numPr>
          <w:ilvl w:val="0"/>
          <w:numId w:val="14"/>
        </w:numPr>
        <w:tabs>
          <w:tab w:val="num" w:pos="567"/>
        </w:tabs>
        <w:spacing w:before="80"/>
        <w:ind w:left="567" w:hanging="283"/>
      </w:pPr>
      <w:r w:rsidRPr="00664975">
        <w:rPr>
          <w:b/>
        </w:rPr>
        <w:t xml:space="preserve">Sub-Section </w:t>
      </w:r>
      <w:r w:rsidR="0000045E" w:rsidRPr="00664975">
        <w:rPr>
          <w:b/>
        </w:rPr>
        <w:t>III</w:t>
      </w:r>
      <w:r w:rsidRPr="00664975">
        <w:rPr>
          <w:b/>
        </w:rPr>
        <w:t xml:space="preserve">-III: </w:t>
      </w:r>
      <w:r w:rsidRPr="00664975" w:rsidDel="009C133B">
        <w:rPr>
          <w:b/>
        </w:rPr>
        <w:t xml:space="preserve">NCTS </w:t>
      </w:r>
      <w:r w:rsidR="009C133B" w:rsidRPr="00664975">
        <w:rPr>
          <w:b/>
        </w:rPr>
        <w:t>Handle Enquiry</w:t>
      </w:r>
      <w:r w:rsidR="00B11E81" w:rsidRPr="00664975">
        <w:rPr>
          <w:b/>
        </w:rPr>
        <w:t xml:space="preserve"> &amp; Recovery</w:t>
      </w:r>
      <w:r w:rsidR="009C133B" w:rsidRPr="00664975">
        <w:rPr>
          <w:i/>
        </w:rPr>
        <w:t xml:space="preserve">. </w:t>
      </w:r>
      <w:r w:rsidR="009C133B" w:rsidRPr="00664975">
        <w:t>This sub-section deals with the transit scenarios performed by the different parties in Transit (</w:t>
      </w:r>
      <w:r w:rsidR="00FA4DDB" w:rsidRPr="00664975">
        <w:t>Office of</w:t>
      </w:r>
      <w:r w:rsidR="009C133B" w:rsidRPr="00664975">
        <w:t xml:space="preserve"> Departure, Competent Authority of Enquiry, </w:t>
      </w:r>
      <w:r w:rsidR="00FA4DDB" w:rsidRPr="00664975">
        <w:t>Office of</w:t>
      </w:r>
      <w:r w:rsidR="009C133B" w:rsidRPr="00664975">
        <w:t xml:space="preserve"> Destination, </w:t>
      </w:r>
      <w:r w:rsidR="00FA4DDB" w:rsidRPr="00664975">
        <w:t>Office of</w:t>
      </w:r>
      <w:r w:rsidR="009C133B" w:rsidRPr="00664975">
        <w:t xml:space="preserve"> Transit, Competent Authority of Recovery and Holder of the Transit Procedure) </w:t>
      </w:r>
      <w:r w:rsidR="0005747C" w:rsidRPr="00664975">
        <w:t xml:space="preserve">for the </w:t>
      </w:r>
      <w:r w:rsidR="00585885" w:rsidRPr="00664975">
        <w:t>Enquiry</w:t>
      </w:r>
      <w:r w:rsidR="0005747C" w:rsidRPr="00664975">
        <w:t xml:space="preserve"> and </w:t>
      </w:r>
      <w:r w:rsidR="00585885" w:rsidRPr="00664975">
        <w:t>Recovery</w:t>
      </w:r>
      <w:r w:rsidR="0005747C" w:rsidRPr="00664975">
        <w:t xml:space="preserve"> procedures </w:t>
      </w:r>
      <w:r w:rsidR="009C133B" w:rsidRPr="00664975">
        <w:t>in NCTS-P5</w:t>
      </w:r>
      <w:r w:rsidRPr="00664975">
        <w:t>.</w:t>
      </w:r>
    </w:p>
    <w:p w14:paraId="1975A651" w14:textId="3AE2A74C" w:rsidR="006C4ECE" w:rsidRPr="00664975" w:rsidRDefault="00B3419A" w:rsidP="00B3419A">
      <w:r w:rsidRPr="00664975">
        <w:lastRenderedPageBreak/>
        <w:t xml:space="preserve">To </w:t>
      </w:r>
      <w:r w:rsidR="003A5196" w:rsidRPr="00664975">
        <w:t>classify</w:t>
      </w:r>
      <w:r w:rsidRPr="00664975">
        <w:t xml:space="preserve"> the NCTS-P5 scenarios, </w:t>
      </w:r>
      <w:r w:rsidR="006C4ECE" w:rsidRPr="00664975">
        <w:t>a</w:t>
      </w:r>
      <w:r w:rsidRPr="00664975">
        <w:t xml:space="preserve"> unique identifier </w:t>
      </w:r>
      <w:r w:rsidR="003A5196" w:rsidRPr="00664975">
        <w:t>is</w:t>
      </w:r>
      <w:r w:rsidRPr="00664975">
        <w:t xml:space="preserve"> introduced per scenario</w:t>
      </w:r>
      <w:r w:rsidR="00A22433" w:rsidRPr="00664975">
        <w:t xml:space="preserve">. The structure of the unique identifier </w:t>
      </w:r>
      <w:r w:rsidR="00183A8B" w:rsidRPr="00664975">
        <w:t>(e.g. T-TRA-CFL-M-001)</w:t>
      </w:r>
      <w:r w:rsidR="00A22433" w:rsidRPr="00664975">
        <w:t xml:space="preserve"> </w:t>
      </w:r>
      <w:r w:rsidR="001F005E" w:rsidRPr="00664975">
        <w:t>follows</w:t>
      </w:r>
      <w:r w:rsidR="00A22433" w:rsidRPr="00664975">
        <w:t xml:space="preserve"> the </w:t>
      </w:r>
      <w:r w:rsidR="008C5620" w:rsidRPr="00664975">
        <w:t xml:space="preserve">convention defined </w:t>
      </w:r>
      <w:r w:rsidR="0030542B" w:rsidRPr="00664975">
        <w:t xml:space="preserve">in </w:t>
      </w:r>
      <w:r w:rsidR="0030542B" w:rsidRPr="00664975">
        <w:fldChar w:fldCharType="begin"/>
      </w:r>
      <w:r w:rsidR="0030542B" w:rsidRPr="00664975">
        <w:instrText xml:space="preserve"> REF _Ref7087997 \h </w:instrText>
      </w:r>
      <w:r w:rsidR="0030542B" w:rsidRPr="00664975">
        <w:fldChar w:fldCharType="separate"/>
      </w:r>
      <w:r w:rsidR="0097205F" w:rsidRPr="00664975">
        <w:t xml:space="preserve">Figure </w:t>
      </w:r>
      <w:r w:rsidR="0097205F">
        <w:rPr>
          <w:noProof/>
        </w:rPr>
        <w:t>4</w:t>
      </w:r>
      <w:r w:rsidR="0030542B" w:rsidRPr="00664975">
        <w:fldChar w:fldCharType="end"/>
      </w:r>
      <w:r w:rsidR="0030542B" w:rsidRPr="00664975">
        <w:t xml:space="preserve"> </w:t>
      </w:r>
      <w:r w:rsidR="008C5620" w:rsidRPr="00664975">
        <w:t>below</w:t>
      </w:r>
      <w:r w:rsidR="00A22433" w:rsidRPr="00664975">
        <w:t>:</w:t>
      </w:r>
    </w:p>
    <w:p w14:paraId="5037F7AE" w14:textId="77777777" w:rsidR="001D3281" w:rsidRPr="00664975" w:rsidRDefault="00A22433" w:rsidP="001D3281">
      <w:pPr>
        <w:keepNext/>
      </w:pPr>
      <w:r w:rsidRPr="00664975">
        <w:rPr>
          <w:noProof/>
          <w:lang w:val="fr-BE" w:eastAsia="fr-BE"/>
        </w:rPr>
        <mc:AlternateContent>
          <mc:Choice Requires="wps">
            <w:drawing>
              <wp:inline distT="0" distB="0" distL="0" distR="0" wp14:anchorId="2741C2AD" wp14:editId="1A40817A">
                <wp:extent cx="5572125" cy="552450"/>
                <wp:effectExtent l="0" t="0" r="28575" b="19050"/>
                <wp:docPr id="15" name="Rectangle 6"/>
                <wp:cNvGraphicFramePr/>
                <a:graphic xmlns:a="http://schemas.openxmlformats.org/drawingml/2006/main">
                  <a:graphicData uri="http://schemas.microsoft.com/office/word/2010/wordprocessingShape">
                    <wps:wsp>
                      <wps:cNvSpPr/>
                      <wps:spPr>
                        <a:xfrm>
                          <a:off x="0" y="0"/>
                          <a:ext cx="5572125" cy="552450"/>
                        </a:xfrm>
                        <a:prstGeom prst="rect">
                          <a:avLst/>
                        </a:prstGeom>
                        <a:noFill/>
                        <a:ln w="12700" cap="rnd">
                          <a:solidFill>
                            <a:schemeClr val="tx1">
                              <a:lumMod val="50000"/>
                              <a:lumOff val="50000"/>
                            </a:schemeClr>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37EE725A" w14:textId="77777777" w:rsidR="00BC575F" w:rsidRPr="00000F06" w:rsidRDefault="00BC575F" w:rsidP="00A22433">
                            <w:pPr>
                              <w:pStyle w:val="NormalWeb"/>
                              <w:spacing w:before="0" w:beforeAutospacing="0" w:after="0" w:afterAutospacing="0"/>
                              <w:textAlignment w:val="baseline"/>
                              <w:rPr>
                                <w:color w:val="FFFFFF" w:themeColor="background1"/>
                                <w14:textOutline w14:w="9525" w14:cap="rnd" w14:cmpd="sng" w14:algn="ctr">
                                  <w14:noFill/>
                                  <w14:prstDash w14:val="solid"/>
                                  <w14:bevel/>
                                </w14:textOutline>
                                <w14:textFill>
                                  <w14:noFill/>
                                </w14:textFill>
                              </w:rPr>
                            </w:pPr>
                            <w:r w:rsidRPr="00000F06">
                              <w:rPr>
                                <w:rFonts w:asciiTheme="minorHAnsi" w:hAnsi="Calibri" w:cstheme="minorBidi"/>
                                <w:b/>
                                <w:color w:val="000000" w:themeColor="text1"/>
                                <w:kern w:val="24"/>
                                <w:lang w:val="en-US"/>
                                <w14:textOutline w14:w="9525" w14:cap="rnd" w14:cmpd="sng" w14:algn="ctr">
                                  <w14:noFill/>
                                  <w14:prstDash w14:val="solid"/>
                                  <w14:bevel/>
                                </w14:textOutline>
                              </w:rPr>
                              <w:t xml:space="preserve">Scenario ID: </w:t>
                            </w:r>
                            <w:r w:rsidRPr="006F2934">
                              <w:rPr>
                                <w:rFonts w:asciiTheme="minorHAnsi" w:hAnsi="Calibri" w:cstheme="minorBidi"/>
                                <w:b/>
                                <w:color w:val="7F7F7F" w:themeColor="text1" w:themeTint="80"/>
                                <w:kern w:val="24"/>
                                <w:lang w:val="en-US"/>
                                <w14:textOutline w14:w="9525" w14:cap="rnd" w14:cmpd="sng" w14:algn="ctr">
                                  <w14:noFill/>
                                  <w14:prstDash w14:val="solid"/>
                                  <w14:bevel/>
                                </w14:textOutline>
                              </w:rPr>
                              <w:t>&lt;System&gt;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70C0"/>
                                <w:kern w:val="24"/>
                                <w:lang w:val="en-US"/>
                                <w14:textOutline w14:w="9525" w14:cap="rnd" w14:cmpd="sng" w14:algn="ctr">
                                  <w14:noFill/>
                                  <w14:prstDash w14:val="solid"/>
                                  <w14:bevel/>
                                </w14:textOutline>
                              </w:rPr>
                              <w:t>&lt;Scenario Category&gt;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B050"/>
                                <w:kern w:val="24"/>
                                <w:lang w:val="en-US"/>
                                <w14:textOutline w14:w="9525" w14:cap="rnd" w14:cmpd="sng" w14:algn="ctr">
                                  <w14:noFill/>
                                  <w14:prstDash w14:val="solid"/>
                                  <w14:bevel/>
                                </w14:textOutline>
                              </w:rPr>
                              <w:t>&lt;Scenario Group&gt;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FF6600"/>
                                <w:kern w:val="24"/>
                                <w:lang w:val="en-US"/>
                                <w14:textOutline w14:w="9525" w14:cap="rnd" w14:cmpd="sng" w14:algn="ctr">
                                  <w14:noFill/>
                                  <w14:prstDash w14:val="solid"/>
                                  <w14:bevel/>
                                </w14:textOutline>
                              </w:rPr>
                              <w:t>&lt;Scenario Type&gt;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244061" w:themeColor="accent1" w:themeShade="80"/>
                                <w:kern w:val="24"/>
                                <w:lang w:val="en-US"/>
                                <w14:textOutline w14:w="9525" w14:cap="rnd" w14:cmpd="sng" w14:algn="ctr">
                                  <w14:noFill/>
                                  <w14:prstDash w14:val="solid"/>
                                  <w14:bevel/>
                                </w14:textOutline>
                              </w:rPr>
                              <w:t>&lt;Scenario Number&gt;</w:t>
                            </w:r>
                          </w:p>
                        </w:txbxContent>
                      </wps:txbx>
                      <wps:bodyPr lIns="72000" tIns="72000" rIns="72000" bIns="72000" rtlCol="0" anchor="ctr"/>
                    </wps:wsp>
                  </a:graphicData>
                </a:graphic>
              </wp:inline>
            </w:drawing>
          </mc:Choice>
          <mc:Fallback>
            <w:pict>
              <v:rect w14:anchorId="2741C2AD" id="Rectangle 6" o:spid="_x0000_s1027" style="width:438.7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" filled="f" strokecolor="gray [1629]" strokeweight="1pt">
                <v:stroke dashstyle="dash" endcap="round"/>
                <v:textbox inset="2mm,2mm,2mm,2mm">
                  <w:txbxContent>
                    <w:p w14:paraId="37EE725A" w14:textId="77777777" w:rsidR="00BC575F" w:rsidRPr="00000F06" w:rsidRDefault="00BC575F" w:rsidP="00A22433">
                      <w:pPr>
                        <w:pStyle w:val="NormalWeb"/>
                        <w:spacing w:before="0" w:beforeAutospacing="0" w:after="0" w:afterAutospacing="0"/>
                        <w:textAlignment w:val="baseline"/>
                        <w:rPr>
                          <w:color w:val="FFFFFF" w:themeColor="background1"/>
                          <w14:textOutline w14:w="9525" w14:cap="rnd" w14:cmpd="sng" w14:algn="ctr">
                            <w14:noFill/>
                            <w14:prstDash w14:val="solid"/>
                            <w14:bevel/>
                          </w14:textOutline>
                          <w14:textFill>
                            <w14:noFill/>
                          </w14:textFill>
                        </w:rPr>
                      </w:pPr>
                      <w:r w:rsidRPr="00000F06">
                        <w:rPr>
                          <w:rFonts w:asciiTheme="minorHAnsi" w:hAnsi="Calibri" w:cstheme="minorBidi"/>
                          <w:b/>
                          <w:color w:val="000000" w:themeColor="text1"/>
                          <w:kern w:val="24"/>
                          <w:lang w:val="en-US"/>
                          <w14:textOutline w14:w="9525" w14:cap="rnd" w14:cmpd="sng" w14:algn="ctr">
                            <w14:noFill/>
                            <w14:prstDash w14:val="solid"/>
                            <w14:bevel/>
                          </w14:textOutline>
                        </w:rPr>
                        <w:t xml:space="preserve">Scenario ID: </w:t>
                      </w:r>
                      <w:r w:rsidRPr="006F2934">
                        <w:rPr>
                          <w:rFonts w:asciiTheme="minorHAnsi" w:hAnsi="Calibri" w:cstheme="minorBidi"/>
                          <w:b/>
                          <w:color w:val="7F7F7F" w:themeColor="text1" w:themeTint="80"/>
                          <w:kern w:val="24"/>
                          <w:lang w:val="en-US"/>
                          <w14:textOutline w14:w="9525" w14:cap="rnd" w14:cmpd="sng" w14:algn="ctr">
                            <w14:noFill/>
                            <w14:prstDash w14:val="solid"/>
                            <w14:bevel/>
                          </w14:textOutline>
                        </w:rPr>
                        <w:t>&lt;System&gt;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70C0"/>
                          <w:kern w:val="24"/>
                          <w:lang w:val="en-US"/>
                          <w14:textOutline w14:w="9525" w14:cap="rnd" w14:cmpd="sng" w14:algn="ctr">
                            <w14:noFill/>
                            <w14:prstDash w14:val="solid"/>
                            <w14:bevel/>
                          </w14:textOutline>
                        </w:rPr>
                        <w:t>&lt;Scenario Category&gt;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B050"/>
                          <w:kern w:val="24"/>
                          <w:lang w:val="en-US"/>
                          <w14:textOutline w14:w="9525" w14:cap="rnd" w14:cmpd="sng" w14:algn="ctr">
                            <w14:noFill/>
                            <w14:prstDash w14:val="solid"/>
                            <w14:bevel/>
                          </w14:textOutline>
                        </w:rPr>
                        <w:t>&lt;Scenario Group&gt;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FF6600"/>
                          <w:kern w:val="24"/>
                          <w:lang w:val="en-US"/>
                          <w14:textOutline w14:w="9525" w14:cap="rnd" w14:cmpd="sng" w14:algn="ctr">
                            <w14:noFill/>
                            <w14:prstDash w14:val="solid"/>
                            <w14:bevel/>
                          </w14:textOutline>
                        </w:rPr>
                        <w:t>&lt;Scenario Type&gt;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244061" w:themeColor="accent1" w:themeShade="80"/>
                          <w:kern w:val="24"/>
                          <w:lang w:val="en-US"/>
                          <w14:textOutline w14:w="9525" w14:cap="rnd" w14:cmpd="sng" w14:algn="ctr">
                            <w14:noFill/>
                            <w14:prstDash w14:val="solid"/>
                            <w14:bevel/>
                          </w14:textOutline>
                        </w:rPr>
                        <w:t>&lt;Scenario Number&gt;</w:t>
                      </w:r>
                    </w:p>
                  </w:txbxContent>
                </v:textbox>
                <w10:anchorlock/>
              </v:rect>
            </w:pict>
          </mc:Fallback>
        </mc:AlternateContent>
      </w:r>
    </w:p>
    <w:p w14:paraId="1F143640" w14:textId="50EB39CB" w:rsidR="00A22433" w:rsidRPr="00664975" w:rsidRDefault="001D3281" w:rsidP="001D3281">
      <w:pPr>
        <w:pStyle w:val="Caption"/>
      </w:pPr>
      <w:bookmarkStart w:id="424" w:name="_Ref7087997"/>
      <w:bookmarkStart w:id="425" w:name="_Toc43942727"/>
      <w:bookmarkStart w:id="426" w:name="_Toc46393122"/>
      <w:r w:rsidRPr="00664975">
        <w:t xml:space="preserve">Figure </w:t>
      </w:r>
      <w:r w:rsidRPr="00664975">
        <w:fldChar w:fldCharType="begin"/>
      </w:r>
      <w:r w:rsidRPr="00664975">
        <w:instrText xml:space="preserve"> SEQ Figure \* ARABIC </w:instrText>
      </w:r>
      <w:r w:rsidRPr="00664975">
        <w:fldChar w:fldCharType="separate"/>
      </w:r>
      <w:r w:rsidR="0097205F">
        <w:rPr>
          <w:noProof/>
        </w:rPr>
        <w:t>4</w:t>
      </w:r>
      <w:r w:rsidRPr="00664975">
        <w:fldChar w:fldCharType="end"/>
      </w:r>
      <w:bookmarkEnd w:id="424"/>
      <w:r w:rsidRPr="00664975">
        <w:t>: Unique identification of scenarios</w:t>
      </w:r>
      <w:bookmarkEnd w:id="425"/>
      <w:bookmarkEnd w:id="426"/>
    </w:p>
    <w:p w14:paraId="1B4BEAB7" w14:textId="6E2047B0" w:rsidR="00B3419A" w:rsidRPr="00664975" w:rsidRDefault="00B3419A" w:rsidP="00B3419A">
      <w:r w:rsidRPr="00664975">
        <w:rPr>
          <w:b/>
        </w:rPr>
        <w:t>System</w:t>
      </w:r>
      <w:r w:rsidR="00FE1D0D" w:rsidRPr="00664975">
        <w:rPr>
          <w:b/>
        </w:rPr>
        <w:t xml:space="preserve"> (L0)</w:t>
      </w:r>
      <w:r w:rsidRPr="00664975">
        <w:t xml:space="preserve">: </w:t>
      </w:r>
      <w:r w:rsidRPr="00664975">
        <w:rPr>
          <w:b/>
        </w:rPr>
        <w:t>T</w:t>
      </w:r>
      <w:r w:rsidRPr="00664975">
        <w:t xml:space="preserve"> for NCTS (Transit)</w:t>
      </w:r>
      <w:r w:rsidR="00757F79" w:rsidRPr="00664975">
        <w:t>.</w:t>
      </w:r>
    </w:p>
    <w:p w14:paraId="4A782913" w14:textId="65FF0CB5" w:rsidR="00B3419A" w:rsidRPr="00664975" w:rsidRDefault="00B3419A" w:rsidP="00B3419A">
      <w:r w:rsidRPr="00664975">
        <w:rPr>
          <w:b/>
        </w:rPr>
        <w:t>Scenario Category</w:t>
      </w:r>
      <w:r w:rsidR="00FE1D0D" w:rsidRPr="00664975">
        <w:rPr>
          <w:b/>
        </w:rPr>
        <w:t xml:space="preserve"> (L1)</w:t>
      </w:r>
      <w:r w:rsidRPr="00664975">
        <w:rPr>
          <w:b/>
        </w:rPr>
        <w:t>:</w:t>
      </w:r>
      <w:r w:rsidRPr="00664975">
        <w:t xml:space="preserve"> </w:t>
      </w:r>
      <w:r w:rsidR="00920881" w:rsidRPr="00664975">
        <w:rPr>
          <w:b/>
        </w:rPr>
        <w:t>TRA</w:t>
      </w:r>
      <w:r w:rsidR="00920881" w:rsidRPr="00664975">
        <w:t xml:space="preserve"> for NCTS Core Business, </w:t>
      </w:r>
      <w:r w:rsidR="00920881" w:rsidRPr="00664975">
        <w:rPr>
          <w:b/>
        </w:rPr>
        <w:t>GMN</w:t>
      </w:r>
      <w:r w:rsidR="00920881" w:rsidRPr="00664975">
        <w:t xml:space="preserve"> for NCTS </w:t>
      </w:r>
      <w:r w:rsidR="003562FB" w:rsidRPr="00664975">
        <w:t xml:space="preserve">Guarantee Management </w:t>
      </w:r>
      <w:r w:rsidR="00E83B8C" w:rsidRPr="00664975">
        <w:t>and</w:t>
      </w:r>
      <w:r w:rsidR="003562FB" w:rsidRPr="00664975">
        <w:t xml:space="preserve"> </w:t>
      </w:r>
      <w:r w:rsidR="003562FB" w:rsidRPr="00664975">
        <w:rPr>
          <w:b/>
        </w:rPr>
        <w:t>ENR</w:t>
      </w:r>
      <w:r w:rsidR="003562FB" w:rsidRPr="00664975">
        <w:t xml:space="preserve"> for NCTS Handle Enquiry and Recovery.</w:t>
      </w:r>
    </w:p>
    <w:p w14:paraId="2543EA28" w14:textId="76A8348B" w:rsidR="00183A8B" w:rsidRPr="00664975" w:rsidRDefault="00183A8B" w:rsidP="00B3419A">
      <w:r w:rsidRPr="00664975">
        <w:rPr>
          <w:b/>
        </w:rPr>
        <w:t>Scenario Group</w:t>
      </w:r>
      <w:r w:rsidR="00FE1D0D" w:rsidRPr="00664975">
        <w:rPr>
          <w:b/>
        </w:rPr>
        <w:t xml:space="preserve"> (L2)</w:t>
      </w:r>
      <w:r w:rsidRPr="00664975">
        <w:rPr>
          <w:b/>
        </w:rPr>
        <w:t>:</w:t>
      </w:r>
      <w:r w:rsidRPr="00664975">
        <w:t xml:space="preserve"> please see the </w:t>
      </w:r>
      <w:r w:rsidR="00FE1D0D" w:rsidRPr="00664975">
        <w:t xml:space="preserve">decomposition in </w:t>
      </w:r>
      <w:r w:rsidR="00351F5F" w:rsidRPr="00664975">
        <w:fldChar w:fldCharType="begin"/>
      </w:r>
      <w:r w:rsidR="00351F5F" w:rsidRPr="00664975">
        <w:instrText xml:space="preserve"> REF _Ref7087624 \h </w:instrText>
      </w:r>
      <w:r w:rsidR="00351F5F" w:rsidRPr="00664975">
        <w:fldChar w:fldCharType="separate"/>
      </w:r>
      <w:r w:rsidR="0097205F" w:rsidRPr="00664975">
        <w:t xml:space="preserve">Figure </w:t>
      </w:r>
      <w:r w:rsidR="0097205F">
        <w:rPr>
          <w:noProof/>
        </w:rPr>
        <w:t>5</w:t>
      </w:r>
      <w:r w:rsidR="00351F5F" w:rsidRPr="00664975">
        <w:fldChar w:fldCharType="end"/>
      </w:r>
      <w:r w:rsidR="00351F5F" w:rsidRPr="00664975">
        <w:t>.</w:t>
      </w:r>
      <w:r w:rsidR="00FE1D0D" w:rsidRPr="00664975">
        <w:t xml:space="preserve"> </w:t>
      </w:r>
    </w:p>
    <w:p w14:paraId="68E186C5" w14:textId="0C8778C6" w:rsidR="00B3419A" w:rsidRPr="00664975" w:rsidRDefault="00B3419A" w:rsidP="00B3419A">
      <w:r w:rsidRPr="00664975">
        <w:rPr>
          <w:b/>
        </w:rPr>
        <w:t>Scenario Type:</w:t>
      </w:r>
      <w:r w:rsidR="003562FB" w:rsidRPr="00664975">
        <w:rPr>
          <w:b/>
        </w:rPr>
        <w:t xml:space="preserve"> </w:t>
      </w:r>
      <w:r w:rsidRPr="00664975">
        <w:rPr>
          <w:b/>
          <w:i/>
        </w:rPr>
        <w:t>M</w:t>
      </w:r>
      <w:r w:rsidRPr="00664975">
        <w:rPr>
          <w:i/>
        </w:rPr>
        <w:t xml:space="preserve"> for Main Flow</w:t>
      </w:r>
      <w:r w:rsidR="003562FB" w:rsidRPr="00664975">
        <w:rPr>
          <w:i/>
        </w:rPr>
        <w:t xml:space="preserve">, </w:t>
      </w:r>
      <w:r w:rsidRPr="00664975">
        <w:rPr>
          <w:b/>
          <w:i/>
        </w:rPr>
        <w:t>A</w:t>
      </w:r>
      <w:r w:rsidRPr="00664975">
        <w:rPr>
          <w:i/>
        </w:rPr>
        <w:t xml:space="preserve"> for Alternative Flow</w:t>
      </w:r>
      <w:r w:rsidR="00E83B8C" w:rsidRPr="00664975">
        <w:rPr>
          <w:i/>
        </w:rPr>
        <w:t xml:space="preserve"> and </w:t>
      </w:r>
      <w:r w:rsidRPr="00664975">
        <w:rPr>
          <w:b/>
          <w:i/>
        </w:rPr>
        <w:t>E</w:t>
      </w:r>
      <w:r w:rsidRPr="00664975">
        <w:rPr>
          <w:i/>
        </w:rPr>
        <w:t xml:space="preserve"> for Exception Flow (rejections)</w:t>
      </w:r>
      <w:r w:rsidR="00E83B8C" w:rsidRPr="00664975">
        <w:rPr>
          <w:i/>
        </w:rPr>
        <w:t>.</w:t>
      </w:r>
    </w:p>
    <w:p w14:paraId="2EFC24EF" w14:textId="40A81481" w:rsidR="00B3419A" w:rsidRPr="00664975" w:rsidRDefault="00B3419A" w:rsidP="00203DB3">
      <w:pPr>
        <w:spacing w:after="240"/>
      </w:pPr>
      <w:r w:rsidRPr="00664975">
        <w:rPr>
          <w:b/>
        </w:rPr>
        <w:t xml:space="preserve">Scenario Number: </w:t>
      </w:r>
      <w:r w:rsidRPr="00664975">
        <w:t>sequential number per group of scenarios</w:t>
      </w:r>
      <w:r w:rsidR="00E83B8C" w:rsidRPr="00664975">
        <w:t>.</w:t>
      </w:r>
    </w:p>
    <w:p w14:paraId="52B37046" w14:textId="77777777" w:rsidR="00F35D8B" w:rsidRPr="00664975" w:rsidRDefault="00CF0EFA" w:rsidP="00F35D8B">
      <w:pPr>
        <w:keepNext/>
        <w:spacing w:before="80"/>
        <w:jc w:val="center"/>
      </w:pPr>
      <w:r w:rsidRPr="00664975">
        <w:rPr>
          <w:noProof/>
          <w:lang w:val="fr-BE" w:eastAsia="fr-BE"/>
        </w:rPr>
        <w:drawing>
          <wp:inline distT="0" distB="0" distL="0" distR="0" wp14:anchorId="6F3572ED" wp14:editId="4B2C9BE7">
            <wp:extent cx="5612306" cy="4352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CTS 5-1 Organisation Chart.png"/>
                    <pic:cNvPicPr/>
                  </pic:nvPicPr>
                  <pic:blipFill rotWithShape="1">
                    <a:blip r:embed="rId76" cstate="print">
                      <a:extLst>
                        <a:ext uri="{28A0092B-C50C-407E-A947-70E740481C1C}">
                          <a14:useLocalDpi xmlns:a14="http://schemas.microsoft.com/office/drawing/2010/main" val="0"/>
                        </a:ext>
                      </a:extLst>
                    </a:blip>
                    <a:srcRect r="12196"/>
                    <a:stretch/>
                  </pic:blipFill>
                  <pic:spPr bwMode="auto">
                    <a:xfrm>
                      <a:off x="0" y="0"/>
                      <a:ext cx="5634129" cy="4369851"/>
                    </a:xfrm>
                    <a:prstGeom prst="rect">
                      <a:avLst/>
                    </a:prstGeom>
                    <a:ln>
                      <a:noFill/>
                    </a:ln>
                    <a:extLst>
                      <a:ext uri="{53640926-AAD7-44D8-BBD7-CCE9431645EC}">
                        <a14:shadowObscured xmlns:a14="http://schemas.microsoft.com/office/drawing/2010/main"/>
                      </a:ext>
                    </a:extLst>
                  </pic:spPr>
                </pic:pic>
              </a:graphicData>
            </a:graphic>
          </wp:inline>
        </w:drawing>
      </w:r>
    </w:p>
    <w:p w14:paraId="5A077508" w14:textId="147C9CE2" w:rsidR="00CF0EFA" w:rsidRPr="00664975" w:rsidRDefault="00F35D8B" w:rsidP="00F35D8B">
      <w:pPr>
        <w:pStyle w:val="Caption"/>
      </w:pPr>
      <w:bookmarkStart w:id="427" w:name="_Ref7087624"/>
      <w:bookmarkStart w:id="428" w:name="_Toc43942728"/>
      <w:bookmarkStart w:id="429" w:name="_Toc46393123"/>
      <w:r w:rsidRPr="00664975">
        <w:t xml:space="preserve">Figure </w:t>
      </w:r>
      <w:r w:rsidRPr="00664975">
        <w:fldChar w:fldCharType="begin"/>
      </w:r>
      <w:r w:rsidRPr="00664975">
        <w:instrText xml:space="preserve"> SEQ Figure \* ARABIC </w:instrText>
      </w:r>
      <w:r w:rsidRPr="00664975">
        <w:fldChar w:fldCharType="separate"/>
      </w:r>
      <w:r w:rsidR="0097205F">
        <w:rPr>
          <w:noProof/>
        </w:rPr>
        <w:t>5</w:t>
      </w:r>
      <w:r w:rsidRPr="00664975">
        <w:fldChar w:fldCharType="end"/>
      </w:r>
      <w:bookmarkEnd w:id="427"/>
      <w:r w:rsidRPr="00664975">
        <w:t xml:space="preserve">: </w:t>
      </w:r>
      <w:r w:rsidR="00642F68" w:rsidRPr="00664975">
        <w:t>Classification of scenarios for NCTS system L0-L1-L2</w:t>
      </w:r>
      <w:bookmarkEnd w:id="428"/>
      <w:bookmarkEnd w:id="429"/>
    </w:p>
    <w:p w14:paraId="1866318F" w14:textId="77777777" w:rsidR="009A7618" w:rsidRPr="00664975" w:rsidRDefault="009A7618">
      <w:pPr>
        <w:spacing w:before="80"/>
        <w:ind w:left="284"/>
        <w:rPr>
          <w:sz w:val="2"/>
          <w:szCs w:val="2"/>
        </w:rPr>
      </w:pPr>
    </w:p>
    <w:p w14:paraId="2387FDDD" w14:textId="77777777" w:rsidR="009A7618" w:rsidRPr="00664975" w:rsidRDefault="009A7618" w:rsidP="00372901">
      <w:pPr>
        <w:pStyle w:val="Heading2"/>
        <w:keepNext/>
        <w:keepLines/>
        <w:tabs>
          <w:tab w:val="num" w:pos="720"/>
        </w:tabs>
        <w:ind w:left="578" w:hanging="578"/>
      </w:pPr>
      <w:bookmarkStart w:id="430" w:name="_Toc285707588"/>
      <w:bookmarkStart w:id="431" w:name="_Toc285708650"/>
      <w:bookmarkStart w:id="432" w:name="_Toc416167726"/>
      <w:bookmarkStart w:id="433" w:name="_Toc45648712"/>
      <w:bookmarkStart w:id="434" w:name="_Toc46392818"/>
      <w:r w:rsidRPr="00664975">
        <w:lastRenderedPageBreak/>
        <w:t>NCTS Core Business</w:t>
      </w:r>
      <w:bookmarkEnd w:id="430"/>
      <w:bookmarkEnd w:id="431"/>
      <w:bookmarkEnd w:id="432"/>
      <w:bookmarkEnd w:id="433"/>
      <w:bookmarkEnd w:id="434"/>
    </w:p>
    <w:p w14:paraId="57916EEE" w14:textId="77777777" w:rsidR="009A7618" w:rsidRPr="00664975" w:rsidRDefault="009A7618" w:rsidP="0019163F">
      <w:pPr>
        <w:pStyle w:val="Heading3"/>
      </w:pPr>
      <w:bookmarkStart w:id="435" w:name="_Toc45648714"/>
      <w:bookmarkStart w:id="436" w:name="_Toc46392819"/>
      <w:r w:rsidRPr="00664975">
        <w:t>Overview</w:t>
      </w:r>
      <w:bookmarkEnd w:id="435"/>
      <w:bookmarkEnd w:id="436"/>
    </w:p>
    <w:p w14:paraId="01599581" w14:textId="49C9AC1B" w:rsidR="009A7618" w:rsidRPr="00664975" w:rsidRDefault="00207228">
      <w:r w:rsidRPr="00664975">
        <w:t xml:space="preserve">The following sections present the detailed specification of the message exchange protocols for the NCTS Core Business area under NCTS-P5. The different parties involved </w:t>
      </w:r>
      <w:r w:rsidR="00725A53" w:rsidRPr="00664975">
        <w:t>and the</w:t>
      </w:r>
      <w:r w:rsidRPr="00664975">
        <w:t xml:space="preserve"> </w:t>
      </w:r>
      <w:r w:rsidRPr="00664975">
        <w:rPr>
          <w:i/>
          <w:iCs/>
        </w:rPr>
        <w:t>Information Exchanges</w:t>
      </w:r>
      <w:r w:rsidRPr="00664975">
        <w:t xml:space="preserve"> to be supported are summarised in the diagram below. Please note that this diagram is not a Time Sequence Diagram; it is only summarising the different possible sources and destinations for the various </w:t>
      </w:r>
      <w:r w:rsidRPr="00664975">
        <w:rPr>
          <w:i/>
          <w:iCs/>
        </w:rPr>
        <w:t>Information Exchanges</w:t>
      </w:r>
      <w:r w:rsidRPr="00664975">
        <w:t>.</w:t>
      </w:r>
    </w:p>
    <w:p w14:paraId="60760B38" w14:textId="77777777" w:rsidR="00CC4595" w:rsidRPr="00664975" w:rsidRDefault="009A7618">
      <w:r w:rsidRPr="00664975">
        <w:t>This diagram highlights in which Domain the different exchanges are to be foreseen. A prefix of “C_” denotes exchanges in the Common Domain (between National Administrations), while a prefix of “E_” denotes exchanges in the External Domain (between National Administrations and Traders). A prefix of “N_” stands for exchanges that are purely local to a National Administration (National Domain): these mean local data capture in a National Administration.</w:t>
      </w:r>
    </w:p>
    <w:p w14:paraId="12AB92A5" w14:textId="25B693F9" w:rsidR="009A7618" w:rsidRPr="00664975" w:rsidRDefault="00F94602">
      <w:r w:rsidRPr="00664975">
        <w:rPr>
          <w:i/>
          <w:iCs/>
        </w:rPr>
        <w:t>Information Exchanges</w:t>
      </w:r>
      <w:r w:rsidRPr="00664975">
        <w:t xml:space="preserve"> that are not exchanged via EDI are shown in italics in the figure below. Some of these </w:t>
      </w:r>
      <w:r w:rsidRPr="00664975">
        <w:rPr>
          <w:i/>
          <w:iCs/>
        </w:rPr>
        <w:t>Information Exchanges</w:t>
      </w:r>
      <w:r w:rsidRPr="00664975">
        <w:t xml:space="preserve"> have to be exchanged via paper documents.</w:t>
      </w:r>
    </w:p>
    <w:p w14:paraId="5B258C2C" w14:textId="51376B7C" w:rsidR="00894C70" w:rsidRPr="00664975" w:rsidRDefault="0009094C" w:rsidP="0099062E">
      <w:pPr>
        <w:pStyle w:val="Caption"/>
        <w:jc w:val="both"/>
        <w:rPr>
          <w:b w:val="0"/>
        </w:rPr>
      </w:pPr>
      <w:r w:rsidRPr="00664975">
        <w:rPr>
          <w:b w:val="0"/>
        </w:rPr>
        <w:t xml:space="preserve">All </w:t>
      </w:r>
      <w:r w:rsidRPr="00664975">
        <w:rPr>
          <w:b w:val="0"/>
          <w:i/>
          <w:iCs/>
        </w:rPr>
        <w:t>Information Exchanges</w:t>
      </w:r>
      <w:r w:rsidRPr="00664975">
        <w:rPr>
          <w:b w:val="0"/>
        </w:rPr>
        <w:t xml:space="preserve"> related to exceptions are discussed in </w:t>
      </w:r>
      <w:r w:rsidRPr="00664975">
        <w:rPr>
          <w:b w:val="0"/>
        </w:rPr>
        <w:fldChar w:fldCharType="begin"/>
      </w:r>
      <w:r w:rsidRPr="00664975">
        <w:rPr>
          <w:b w:val="0"/>
        </w:rPr>
        <w:instrText xml:space="preserve"> REF _Ref27490231 \h  \* MERGEFORMAT </w:instrText>
      </w:r>
      <w:r w:rsidRPr="00664975">
        <w:rPr>
          <w:b w:val="0"/>
        </w:rPr>
      </w:r>
      <w:r w:rsidRPr="00664975">
        <w:rPr>
          <w:b w:val="0"/>
        </w:rPr>
        <w:fldChar w:fldCharType="separate"/>
      </w:r>
      <w:r w:rsidR="0097205F" w:rsidRPr="0097205F">
        <w:rPr>
          <w:b w:val="0"/>
        </w:rPr>
        <w:t>Design principles</w:t>
      </w:r>
      <w:r w:rsidRPr="00664975">
        <w:rPr>
          <w:b w:val="0"/>
        </w:rPr>
        <w:fldChar w:fldCharType="end"/>
      </w:r>
      <w:r w:rsidRPr="00664975">
        <w:rPr>
          <w:b w:val="0"/>
        </w:rPr>
        <w:t xml:space="preserve">, </w:t>
      </w:r>
      <w:r w:rsidRPr="00664975">
        <w:rPr>
          <w:b w:val="0"/>
        </w:rPr>
        <w:fldChar w:fldCharType="begin"/>
      </w:r>
      <w:r w:rsidRPr="00664975">
        <w:rPr>
          <w:b w:val="0"/>
        </w:rPr>
        <w:instrText xml:space="preserve"> REF _Ref6575148 \r \h </w:instrText>
      </w:r>
      <w:r w:rsidRPr="00664975">
        <w:rPr>
          <w:b w:val="0"/>
        </w:rPr>
      </w:r>
      <w:r w:rsidRPr="00664975">
        <w:rPr>
          <w:b w:val="0"/>
        </w:rPr>
        <w:fldChar w:fldCharType="separate"/>
      </w:r>
      <w:r w:rsidR="0097205F">
        <w:rPr>
          <w:b w:val="0"/>
        </w:rPr>
        <w:t>VIII.II</w:t>
      </w:r>
      <w:r w:rsidRPr="00664975">
        <w:rPr>
          <w:b w:val="0"/>
        </w:rPr>
        <w:fldChar w:fldCharType="end"/>
      </w:r>
      <w:r w:rsidRPr="00664975">
        <w:rPr>
          <w:b w:val="0"/>
        </w:rPr>
        <w:t xml:space="preserve"> of this document.</w:t>
      </w:r>
    </w:p>
    <w:p w14:paraId="60A103B7" w14:textId="77777777" w:rsidR="00670270" w:rsidRPr="00664975" w:rsidRDefault="00670270" w:rsidP="009168C6">
      <w:pPr>
        <w:jc w:val="center"/>
      </w:pPr>
    </w:p>
    <w:p w14:paraId="600EC5C5" w14:textId="77777777" w:rsidR="00670270" w:rsidRPr="00664975" w:rsidRDefault="00670270" w:rsidP="009168C6">
      <w:pPr>
        <w:jc w:val="center"/>
      </w:pPr>
    </w:p>
    <w:p w14:paraId="4A7F51B8" w14:textId="2ADC93AA" w:rsidR="00894C70" w:rsidRPr="00664975" w:rsidRDefault="00E94304" w:rsidP="00670270">
      <w:pPr>
        <w:jc w:val="center"/>
        <w:rPr>
          <w:sz w:val="16"/>
          <w:szCs w:val="16"/>
        </w:rPr>
      </w:pPr>
      <w:r w:rsidRPr="00664975">
        <w:object w:dxaOrig="18971" w:dyaOrig="27351" w14:anchorId="110FF2AE">
          <v:shape id="_x0000_i1028" type="#_x0000_t75" style="width:413.2pt;height:593.2pt" o:ole="">
            <v:imagedata r:id="rId77" o:title=""/>
          </v:shape>
          <o:OLEObject Type="Embed" ProgID="Visio.Drawing.15" ShapeID="_x0000_i1028" DrawAspect="Content" ObjectID="_1657366122" r:id="rId78"/>
        </w:object>
      </w:r>
      <w:bookmarkStart w:id="437" w:name="_Toc413431191"/>
      <w:bookmarkStart w:id="438" w:name="_Toc413431515"/>
    </w:p>
    <w:p w14:paraId="164F94B5" w14:textId="5361B706" w:rsidR="0005747C" w:rsidRPr="00664975" w:rsidRDefault="009A7618" w:rsidP="00F30E86">
      <w:pPr>
        <w:pStyle w:val="Caption"/>
      </w:pPr>
      <w:bookmarkStart w:id="439" w:name="_Toc43942729"/>
      <w:bookmarkStart w:id="440" w:name="_Toc46393124"/>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6</w:t>
      </w:r>
      <w:r w:rsidR="001B7227" w:rsidRPr="00664975">
        <w:fldChar w:fldCharType="end"/>
      </w:r>
      <w:r w:rsidRPr="00664975">
        <w:t xml:space="preserve">: Overview of Information Exchange and roles regarding the </w:t>
      </w:r>
      <w:r w:rsidR="00632B0A" w:rsidRPr="00664975">
        <w:t>NCTS</w:t>
      </w:r>
      <w:r w:rsidR="003D46F3" w:rsidRPr="00664975">
        <w:t>-P5</w:t>
      </w:r>
      <w:r w:rsidRPr="00664975">
        <w:t xml:space="preserve"> Core Business</w:t>
      </w:r>
      <w:bookmarkEnd w:id="437"/>
      <w:bookmarkEnd w:id="438"/>
      <w:bookmarkEnd w:id="439"/>
      <w:bookmarkEnd w:id="440"/>
    </w:p>
    <w:p w14:paraId="7A38AEE5" w14:textId="54A7E58C" w:rsidR="0019163F" w:rsidRPr="00664975" w:rsidRDefault="0019163F" w:rsidP="0019163F"/>
    <w:p w14:paraId="481E1090" w14:textId="540F24A5" w:rsidR="00670270" w:rsidRPr="00664975" w:rsidRDefault="00670270" w:rsidP="0019163F"/>
    <w:p w14:paraId="63FDAF6C" w14:textId="44FC3298" w:rsidR="00670270" w:rsidRPr="00664975" w:rsidRDefault="00670270" w:rsidP="0019163F"/>
    <w:p w14:paraId="65F7F0DB" w14:textId="77777777" w:rsidR="009A7618" w:rsidRPr="00664975" w:rsidRDefault="009A7618" w:rsidP="0019163F">
      <w:pPr>
        <w:pStyle w:val="Heading3"/>
      </w:pPr>
      <w:bookmarkStart w:id="441" w:name="_Toc45648715"/>
      <w:bookmarkStart w:id="442" w:name="_Toc46392820"/>
      <w:r w:rsidRPr="00664975">
        <w:lastRenderedPageBreak/>
        <w:t>Scenarios and Time Sequence Diagrams</w:t>
      </w:r>
      <w:bookmarkEnd w:id="441"/>
      <w:bookmarkEnd w:id="442"/>
    </w:p>
    <w:p w14:paraId="04729CF5" w14:textId="78FE7903" w:rsidR="00DA563C" w:rsidRPr="00664975" w:rsidRDefault="00DA563C" w:rsidP="00DA563C">
      <w:r w:rsidRPr="00664975">
        <w:t xml:space="preserve">The scenarios for the core flow should form the basis of every implementation. The other scenarios require the implementation of the core flow and should be considered </w:t>
      </w:r>
      <w:r w:rsidR="008C5AA1" w:rsidRPr="00664975">
        <w:t xml:space="preserve">to be </w:t>
      </w:r>
      <w:r w:rsidRPr="00664975">
        <w:t xml:space="preserve">extensions </w:t>
      </w:r>
      <w:r w:rsidR="00EB5B4B" w:rsidRPr="00664975">
        <w:t xml:space="preserve">of </w:t>
      </w:r>
      <w:r w:rsidRPr="00664975">
        <w:t>it.</w:t>
      </w:r>
      <w:r w:rsidR="000F3138" w:rsidRPr="00664975">
        <w:t xml:space="preserve"> Every Scenario consists of a </w:t>
      </w:r>
      <w:r w:rsidR="00C1070B" w:rsidRPr="00664975">
        <w:t xml:space="preserve">Time Sequence Diagram </w:t>
      </w:r>
      <w:r w:rsidR="000F3138" w:rsidRPr="00664975">
        <w:t>that</w:t>
      </w:r>
      <w:r w:rsidR="00C1070B" w:rsidRPr="00664975">
        <w:t xml:space="preserve"> </w:t>
      </w:r>
      <w:r w:rsidR="000F3138" w:rsidRPr="00664975">
        <w:t>visually depicts</w:t>
      </w:r>
      <w:r w:rsidR="00C1070B" w:rsidRPr="00664975">
        <w:t xml:space="preserve"> the se</w:t>
      </w:r>
      <w:r w:rsidR="00C956D0" w:rsidRPr="00664975">
        <w:t xml:space="preserve">quence of messages exchanged </w:t>
      </w:r>
      <w:r w:rsidR="00EA5E7E" w:rsidRPr="00664975">
        <w:t xml:space="preserve">between </w:t>
      </w:r>
      <w:r w:rsidR="00E861D2" w:rsidRPr="00664975">
        <w:t>Offices</w:t>
      </w:r>
      <w:r w:rsidR="00EA5E7E" w:rsidRPr="00664975">
        <w:t xml:space="preserve"> (actors)</w:t>
      </w:r>
      <w:r w:rsidR="009E4B5D" w:rsidRPr="00664975">
        <w:t xml:space="preserve">. Additionally, every Office (actor in </w:t>
      </w:r>
      <w:r w:rsidR="00FD7170" w:rsidRPr="00664975">
        <w:t xml:space="preserve">a </w:t>
      </w:r>
      <w:r w:rsidR="009E4B5D" w:rsidRPr="00664975">
        <w:t xml:space="preserve">Time Sequence Diagram) </w:t>
      </w:r>
      <w:r w:rsidR="00284BA8" w:rsidRPr="00664975">
        <w:t xml:space="preserve">has a </w:t>
      </w:r>
      <w:r w:rsidR="00C1070B" w:rsidRPr="00664975">
        <w:t xml:space="preserve">State Transition Diagram </w:t>
      </w:r>
      <w:r w:rsidR="00284BA8" w:rsidRPr="00664975">
        <w:t>that</w:t>
      </w:r>
      <w:r w:rsidR="00BB4B4A" w:rsidRPr="00664975">
        <w:t xml:space="preserve"> depict</w:t>
      </w:r>
      <w:r w:rsidR="00284BA8" w:rsidRPr="00664975">
        <w:t>s</w:t>
      </w:r>
      <w:r w:rsidR="00BB4B4A" w:rsidRPr="00664975">
        <w:t xml:space="preserve"> the </w:t>
      </w:r>
      <w:r w:rsidR="00FD7170" w:rsidRPr="00664975">
        <w:t>state transitions</w:t>
      </w:r>
      <w:r w:rsidR="00BB4B4A" w:rsidRPr="00664975">
        <w:t xml:space="preserve"> when a specific message is sent/received</w:t>
      </w:r>
      <w:r w:rsidR="00284BA8" w:rsidRPr="00664975">
        <w:t xml:space="preserve"> or when a </w:t>
      </w:r>
      <w:r w:rsidR="00FD7170" w:rsidRPr="00664975">
        <w:t xml:space="preserve">specific </w:t>
      </w:r>
      <w:r w:rsidR="00284BA8" w:rsidRPr="00664975">
        <w:t xml:space="preserve">event is triggered </w:t>
      </w:r>
      <w:r w:rsidR="004E3E8A" w:rsidRPr="00664975">
        <w:t>by the Officer</w:t>
      </w:r>
      <w:r w:rsidR="00C1070B" w:rsidRPr="00664975">
        <w:t xml:space="preserve">. </w:t>
      </w:r>
      <w:r w:rsidR="00646B6D" w:rsidRPr="00664975">
        <w:t>Please refer to DDCOM [</w:t>
      </w:r>
      <w:r w:rsidR="00294E64" w:rsidRPr="00664975">
        <w:fldChar w:fldCharType="begin"/>
      </w:r>
      <w:r w:rsidR="00294E64" w:rsidRPr="00664975">
        <w:instrText xml:space="preserve"> REF  DDCOM \h  \* MERGEFORMAT </w:instrText>
      </w:r>
      <w:r w:rsidR="00294E64" w:rsidRPr="00664975">
        <w:fldChar w:fldCharType="separate"/>
      </w:r>
      <w:r w:rsidR="0097205F" w:rsidRPr="00664975">
        <w:rPr>
          <w:szCs w:val="24"/>
        </w:rPr>
        <w:t>A</w:t>
      </w:r>
      <w:r w:rsidR="0097205F">
        <w:rPr>
          <w:szCs w:val="24"/>
        </w:rPr>
        <w:t>3</w:t>
      </w:r>
      <w:r w:rsidR="00294E64" w:rsidRPr="00664975">
        <w:fldChar w:fldCharType="end"/>
      </w:r>
      <w:r w:rsidR="00646B6D" w:rsidRPr="00664975">
        <w:t xml:space="preserve">] section </w:t>
      </w:r>
      <w:r w:rsidR="005D7FC2" w:rsidRPr="00664975">
        <w:t>I</w:t>
      </w:r>
      <w:r w:rsidR="00646B6D" w:rsidRPr="00664975">
        <w:t>.</w:t>
      </w:r>
      <w:r w:rsidR="005D7FC2" w:rsidRPr="00664975">
        <w:t>4</w:t>
      </w:r>
      <w:r w:rsidR="00E646A5" w:rsidRPr="00664975">
        <w:t xml:space="preserve"> for a detailed explanation of Time Sequence Diagrams and State Transition Diagrams</w:t>
      </w:r>
      <w:r w:rsidR="00646B6D" w:rsidRPr="00664975">
        <w:t>.</w:t>
      </w:r>
    </w:p>
    <w:p w14:paraId="3BFC167B" w14:textId="5BCE81FB" w:rsidR="00DA563C" w:rsidRPr="00664975" w:rsidRDefault="00DA563C" w:rsidP="00DA563C">
      <w:r w:rsidRPr="00664975">
        <w:t xml:space="preserve">The number of possible scenarios in </w:t>
      </w:r>
      <w:r w:rsidR="008D08D2" w:rsidRPr="00664975">
        <w:t xml:space="preserve">transit </w:t>
      </w:r>
      <w:r w:rsidRPr="00664975">
        <w:t xml:space="preserve">is quite large and not all of them have been included in detail as Time Sequence Diagrams. Indeed, in some cases different outcomes are possible </w:t>
      </w:r>
      <w:r w:rsidR="00725A53" w:rsidRPr="00664975">
        <w:t>and the</w:t>
      </w:r>
      <w:r w:rsidRPr="00664975">
        <w:t xml:space="preserve">re are a number of cases where iterations and/or repetitions are possible. In such cases, only one Time Sequence Diagram with one possible outcome has been included </w:t>
      </w:r>
      <w:r w:rsidR="00725A53" w:rsidRPr="00664975">
        <w:t>and the</w:t>
      </w:r>
      <w:r w:rsidRPr="00664975">
        <w:t xml:space="preserve"> other possibilities have been identified only textually. The latter cases should also be </w:t>
      </w:r>
      <w:r w:rsidR="006B0013" w:rsidRPr="00664975">
        <w:t>considered</w:t>
      </w:r>
      <w:r w:rsidRPr="00664975">
        <w:t xml:space="preserve"> and should also be supported. For some very simple scenarios, only explanatory text has been included (and no Time Sequence Diagram).</w:t>
      </w:r>
    </w:p>
    <w:p w14:paraId="699BC966" w14:textId="1650BF31" w:rsidR="008C3E8F" w:rsidRPr="00664975" w:rsidRDefault="00DA563C" w:rsidP="00DA563C">
      <w:r w:rsidRPr="00664975">
        <w:t xml:space="preserve">It should be noted that the following Time Sequence Diagrams always represent a very general case of an actual Transit operation. E.g. on almost all Time Sequence Diagrams, an </w:t>
      </w:r>
      <w:r w:rsidR="00FA4DDB" w:rsidRPr="00664975">
        <w:t>Office of</w:t>
      </w:r>
      <w:r w:rsidRPr="00664975">
        <w:t xml:space="preserve"> Transit (with the corresponding messages sent to and sent by this Office) is shown. In reality, for most Transit operations there is no </w:t>
      </w:r>
      <w:r w:rsidR="00FA4DDB" w:rsidRPr="00664975">
        <w:t>Office of</w:t>
      </w:r>
      <w:r w:rsidRPr="00664975">
        <w:t xml:space="preserve"> Transit involved. On the other hand, it is possible that there is more than one </w:t>
      </w:r>
      <w:r w:rsidR="00FA4DDB" w:rsidRPr="00664975">
        <w:t>Office of</w:t>
      </w:r>
      <w:r w:rsidRPr="00664975">
        <w:t xml:space="preserve"> Transit involved in a </w:t>
      </w:r>
      <w:r w:rsidR="008D08D2" w:rsidRPr="00664975">
        <w:t xml:space="preserve">transit </w:t>
      </w:r>
      <w:r w:rsidRPr="00664975">
        <w:t>operation.</w:t>
      </w:r>
    </w:p>
    <w:p w14:paraId="2F9B9F2C" w14:textId="77777777" w:rsidR="00120958" w:rsidRPr="00664975" w:rsidRDefault="00120958" w:rsidP="00120958">
      <w:pPr>
        <w:keepNext/>
        <w:jc w:val="center"/>
      </w:pPr>
      <w:r w:rsidRPr="00664975">
        <w:rPr>
          <w:noProof/>
          <w:lang w:val="fr-BE" w:eastAsia="fr-BE"/>
        </w:rPr>
        <w:drawing>
          <wp:inline distT="0" distB="0" distL="0" distR="0" wp14:anchorId="3FC78C12" wp14:editId="6257ED0B">
            <wp:extent cx="5580380" cy="3509645"/>
            <wp:effectExtent l="0" t="0" r="127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 name="NCTS Core Busines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80380" cy="3509645"/>
                    </a:xfrm>
                    <a:prstGeom prst="rect">
                      <a:avLst/>
                    </a:prstGeom>
                  </pic:spPr>
                </pic:pic>
              </a:graphicData>
            </a:graphic>
          </wp:inline>
        </w:drawing>
      </w:r>
    </w:p>
    <w:p w14:paraId="5279DDE5" w14:textId="7236368A" w:rsidR="00120958" w:rsidRPr="00664975" w:rsidRDefault="00120958" w:rsidP="00120958">
      <w:pPr>
        <w:pStyle w:val="Caption"/>
      </w:pPr>
      <w:bookmarkStart w:id="443" w:name="_Toc43942730"/>
      <w:bookmarkStart w:id="444" w:name="_Toc46393125"/>
      <w:r w:rsidRPr="00664975">
        <w:t xml:space="preserve">Figure </w:t>
      </w:r>
      <w:r w:rsidRPr="00664975">
        <w:fldChar w:fldCharType="begin"/>
      </w:r>
      <w:r w:rsidRPr="00664975">
        <w:instrText xml:space="preserve"> SEQ Figure \* ARABIC </w:instrText>
      </w:r>
      <w:r w:rsidRPr="00664975">
        <w:fldChar w:fldCharType="separate"/>
      </w:r>
      <w:r w:rsidR="0097205F">
        <w:rPr>
          <w:noProof/>
        </w:rPr>
        <w:t>7</w:t>
      </w:r>
      <w:r w:rsidRPr="00664975">
        <w:fldChar w:fldCharType="end"/>
      </w:r>
      <w:r w:rsidRPr="00664975">
        <w:t>: NCTS Core Business scenario groups</w:t>
      </w:r>
      <w:bookmarkEnd w:id="443"/>
      <w:bookmarkEnd w:id="444"/>
    </w:p>
    <w:p w14:paraId="10CE6BAB" w14:textId="013F8AF7" w:rsidR="0019163F" w:rsidRPr="00664975" w:rsidRDefault="0019163F" w:rsidP="0019163F"/>
    <w:p w14:paraId="7DC2DD53" w14:textId="77777777" w:rsidR="00670270" w:rsidRPr="00664975" w:rsidRDefault="00670270" w:rsidP="0019163F"/>
    <w:p w14:paraId="38200273" w14:textId="77777777" w:rsidR="00CF59EB" w:rsidRPr="00664975" w:rsidRDefault="00CF59EB" w:rsidP="0019163F">
      <w:pPr>
        <w:pStyle w:val="Heading3"/>
      </w:pPr>
      <w:bookmarkStart w:id="445" w:name="_Toc45648716"/>
      <w:bookmarkStart w:id="446" w:name="_Toc46392821"/>
      <w:r w:rsidRPr="00664975">
        <w:lastRenderedPageBreak/>
        <w:t>NCTS Actors</w:t>
      </w:r>
      <w:bookmarkEnd w:id="445"/>
      <w:bookmarkEnd w:id="4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1586"/>
        <w:gridCol w:w="5419"/>
      </w:tblGrid>
      <w:tr w:rsidR="00454AB5" w:rsidRPr="00664975" w14:paraId="0B9C2A43" w14:textId="77777777" w:rsidTr="0019163F">
        <w:trPr>
          <w:tblHeader/>
          <w:jc w:val="center"/>
        </w:trPr>
        <w:tc>
          <w:tcPr>
            <w:tcW w:w="0" w:type="auto"/>
            <w:shd w:val="clear" w:color="auto" w:fill="000080"/>
          </w:tcPr>
          <w:p w14:paraId="3F0AC401" w14:textId="77777777" w:rsidR="00B97876" w:rsidRPr="00664975" w:rsidRDefault="00B97876" w:rsidP="00120958">
            <w:pPr>
              <w:pStyle w:val="Table10"/>
              <w:keepNext/>
              <w:jc w:val="center"/>
              <w:rPr>
                <w:b/>
                <w:sz w:val="24"/>
                <w:szCs w:val="24"/>
              </w:rPr>
            </w:pPr>
            <w:r w:rsidRPr="00664975">
              <w:rPr>
                <w:b/>
                <w:sz w:val="24"/>
                <w:szCs w:val="24"/>
              </w:rPr>
              <w:t xml:space="preserve">Role Name </w:t>
            </w:r>
          </w:p>
        </w:tc>
        <w:tc>
          <w:tcPr>
            <w:tcW w:w="0" w:type="auto"/>
            <w:shd w:val="clear" w:color="auto" w:fill="000080"/>
          </w:tcPr>
          <w:p w14:paraId="1B0E261E" w14:textId="77777777" w:rsidR="00B97876" w:rsidRPr="00664975" w:rsidRDefault="00B97876" w:rsidP="00AB21FC">
            <w:pPr>
              <w:pStyle w:val="Table10"/>
              <w:jc w:val="center"/>
              <w:rPr>
                <w:b/>
                <w:sz w:val="24"/>
                <w:szCs w:val="24"/>
              </w:rPr>
            </w:pPr>
            <w:r w:rsidRPr="00664975">
              <w:rPr>
                <w:b/>
                <w:sz w:val="24"/>
                <w:szCs w:val="24"/>
              </w:rPr>
              <w:t>Organisation</w:t>
            </w:r>
          </w:p>
        </w:tc>
        <w:tc>
          <w:tcPr>
            <w:tcW w:w="0" w:type="auto"/>
            <w:shd w:val="clear" w:color="auto" w:fill="000080"/>
          </w:tcPr>
          <w:p w14:paraId="08D918E1" w14:textId="77777777" w:rsidR="00B97876" w:rsidRPr="00664975" w:rsidRDefault="00B97876" w:rsidP="00AB21FC">
            <w:pPr>
              <w:pStyle w:val="Table10"/>
              <w:jc w:val="center"/>
              <w:rPr>
                <w:b/>
                <w:sz w:val="24"/>
                <w:szCs w:val="24"/>
              </w:rPr>
            </w:pPr>
            <w:r w:rsidRPr="00664975">
              <w:rPr>
                <w:b/>
                <w:sz w:val="24"/>
                <w:szCs w:val="24"/>
              </w:rPr>
              <w:t>Definition</w:t>
            </w:r>
          </w:p>
        </w:tc>
      </w:tr>
      <w:tr w:rsidR="00454AB5" w:rsidRPr="00664975" w14:paraId="06674FCB" w14:textId="77777777" w:rsidTr="5921B881">
        <w:trPr>
          <w:jc w:val="center"/>
        </w:trPr>
        <w:tc>
          <w:tcPr>
            <w:tcW w:w="0" w:type="auto"/>
          </w:tcPr>
          <w:p w14:paraId="010DFA80" w14:textId="118F4742" w:rsidR="00B97876" w:rsidRPr="00664975" w:rsidRDefault="00FA4DDB" w:rsidP="00AB21FC">
            <w:pPr>
              <w:pStyle w:val="Table10"/>
              <w:ind w:left="57"/>
              <w:rPr>
                <w:sz w:val="24"/>
                <w:szCs w:val="24"/>
              </w:rPr>
            </w:pPr>
            <w:r w:rsidRPr="00664975">
              <w:rPr>
                <w:sz w:val="24"/>
                <w:szCs w:val="24"/>
              </w:rPr>
              <w:t>Office of</w:t>
            </w:r>
            <w:r w:rsidR="00B97876" w:rsidRPr="00664975">
              <w:rPr>
                <w:sz w:val="24"/>
                <w:szCs w:val="24"/>
              </w:rPr>
              <w:t xml:space="preserve"> Departure</w:t>
            </w:r>
          </w:p>
        </w:tc>
        <w:tc>
          <w:tcPr>
            <w:tcW w:w="0" w:type="auto"/>
          </w:tcPr>
          <w:p w14:paraId="104FAFC8" w14:textId="77777777" w:rsidR="00B97876" w:rsidRPr="00664975" w:rsidRDefault="00B97876" w:rsidP="00AB21FC">
            <w:pPr>
              <w:pStyle w:val="Table10"/>
              <w:ind w:left="57"/>
              <w:rPr>
                <w:sz w:val="24"/>
                <w:szCs w:val="24"/>
              </w:rPr>
            </w:pPr>
            <w:r w:rsidRPr="00664975">
              <w:rPr>
                <w:sz w:val="24"/>
                <w:szCs w:val="24"/>
              </w:rPr>
              <w:t>Customs Office</w:t>
            </w:r>
          </w:p>
        </w:tc>
        <w:tc>
          <w:tcPr>
            <w:tcW w:w="0" w:type="auto"/>
          </w:tcPr>
          <w:p w14:paraId="5C1756BC" w14:textId="56200394" w:rsidR="00B97876" w:rsidRPr="00664975" w:rsidRDefault="00A92E36" w:rsidP="00AB21FC">
            <w:pPr>
              <w:pStyle w:val="Table10"/>
              <w:ind w:left="57"/>
              <w:rPr>
                <w:sz w:val="24"/>
                <w:szCs w:val="24"/>
              </w:rPr>
            </w:pPr>
            <w:r w:rsidRPr="00664975">
              <w:rPr>
                <w:sz w:val="24"/>
                <w:szCs w:val="24"/>
              </w:rPr>
              <w:t xml:space="preserve">The customs </w:t>
            </w:r>
            <w:r w:rsidR="00154B74" w:rsidRPr="00664975">
              <w:rPr>
                <w:sz w:val="24"/>
                <w:szCs w:val="24"/>
              </w:rPr>
              <w:t>Office</w:t>
            </w:r>
            <w:r w:rsidRPr="00664975">
              <w:rPr>
                <w:sz w:val="24"/>
                <w:szCs w:val="24"/>
              </w:rPr>
              <w:t xml:space="preserve"> where the customs declaration placing goods under a transit procedure is lodged. This customs </w:t>
            </w:r>
            <w:r w:rsidR="00154B74" w:rsidRPr="00664975">
              <w:rPr>
                <w:sz w:val="24"/>
                <w:szCs w:val="24"/>
              </w:rPr>
              <w:t>Office</w:t>
            </w:r>
            <w:r w:rsidRPr="00664975">
              <w:rPr>
                <w:sz w:val="24"/>
                <w:szCs w:val="24"/>
              </w:rPr>
              <w:t xml:space="preserve"> control the goods, allows (or not) the goods to be released for transit, initiates the </w:t>
            </w:r>
            <w:r w:rsidR="00585885" w:rsidRPr="00664975">
              <w:rPr>
                <w:sz w:val="24"/>
                <w:szCs w:val="24"/>
              </w:rPr>
              <w:t>Enquiry</w:t>
            </w:r>
            <w:r w:rsidRPr="00664975">
              <w:rPr>
                <w:sz w:val="24"/>
                <w:szCs w:val="24"/>
              </w:rPr>
              <w:t xml:space="preserve"> procedure if necessary and discharges the transit operation or initiates the </w:t>
            </w:r>
            <w:r w:rsidR="00585885" w:rsidRPr="00664975">
              <w:rPr>
                <w:sz w:val="24"/>
                <w:szCs w:val="24"/>
              </w:rPr>
              <w:t>Recovery</w:t>
            </w:r>
            <w:r w:rsidRPr="00664975">
              <w:rPr>
                <w:sz w:val="24"/>
                <w:szCs w:val="24"/>
              </w:rPr>
              <w:t xml:space="preserve"> procedure.</w:t>
            </w:r>
            <w:r w:rsidR="00057487" w:rsidRPr="00664975">
              <w:rPr>
                <w:sz w:val="24"/>
                <w:szCs w:val="24"/>
              </w:rPr>
              <w:t xml:space="preserve"> </w:t>
            </w:r>
          </w:p>
        </w:tc>
      </w:tr>
      <w:tr w:rsidR="00454AB5" w:rsidRPr="00664975" w14:paraId="0D45FE41" w14:textId="77777777" w:rsidTr="5921B881">
        <w:trPr>
          <w:jc w:val="center"/>
        </w:trPr>
        <w:tc>
          <w:tcPr>
            <w:tcW w:w="0" w:type="auto"/>
          </w:tcPr>
          <w:p w14:paraId="446CC050" w14:textId="562293C3" w:rsidR="00B97876" w:rsidRPr="00664975" w:rsidRDefault="00FA4DDB" w:rsidP="00AB21FC">
            <w:pPr>
              <w:pStyle w:val="Table10"/>
              <w:tabs>
                <w:tab w:val="clear" w:pos="567"/>
                <w:tab w:val="left" w:pos="0"/>
              </w:tabs>
              <w:ind w:left="57"/>
              <w:rPr>
                <w:sz w:val="24"/>
                <w:szCs w:val="24"/>
              </w:rPr>
            </w:pPr>
            <w:r w:rsidRPr="00664975">
              <w:rPr>
                <w:sz w:val="24"/>
                <w:szCs w:val="24"/>
              </w:rPr>
              <w:t>Office of</w:t>
            </w:r>
            <w:r w:rsidR="00B97876" w:rsidRPr="00664975">
              <w:rPr>
                <w:sz w:val="24"/>
                <w:szCs w:val="24"/>
              </w:rPr>
              <w:t xml:space="preserve"> Destination</w:t>
            </w:r>
          </w:p>
        </w:tc>
        <w:tc>
          <w:tcPr>
            <w:tcW w:w="0" w:type="auto"/>
          </w:tcPr>
          <w:p w14:paraId="1B1AA54A" w14:textId="77777777" w:rsidR="00B97876" w:rsidRPr="00664975" w:rsidRDefault="00B97876" w:rsidP="00AB21FC">
            <w:pPr>
              <w:pStyle w:val="Table10"/>
              <w:ind w:left="57"/>
              <w:rPr>
                <w:sz w:val="24"/>
                <w:szCs w:val="24"/>
              </w:rPr>
            </w:pPr>
            <w:r w:rsidRPr="00664975">
              <w:rPr>
                <w:sz w:val="24"/>
                <w:szCs w:val="24"/>
              </w:rPr>
              <w:t>Customs Office</w:t>
            </w:r>
          </w:p>
        </w:tc>
        <w:tc>
          <w:tcPr>
            <w:tcW w:w="0" w:type="auto"/>
          </w:tcPr>
          <w:p w14:paraId="6843D4C2" w14:textId="2B7CCCBC" w:rsidR="00B97876" w:rsidRPr="00664975" w:rsidRDefault="00B97876" w:rsidP="00AB21FC">
            <w:pPr>
              <w:pStyle w:val="Table10"/>
              <w:ind w:left="57"/>
              <w:rPr>
                <w:sz w:val="24"/>
                <w:szCs w:val="24"/>
              </w:rPr>
            </w:pPr>
            <w:r w:rsidRPr="00664975">
              <w:rPr>
                <w:sz w:val="24"/>
                <w:szCs w:val="24"/>
              </w:rPr>
              <w:t xml:space="preserve">The customs </w:t>
            </w:r>
            <w:r w:rsidR="00154B74" w:rsidRPr="00664975">
              <w:rPr>
                <w:sz w:val="24"/>
                <w:szCs w:val="24"/>
              </w:rPr>
              <w:t>Office</w:t>
            </w:r>
            <w:r w:rsidRPr="00664975">
              <w:t xml:space="preserve"> </w:t>
            </w:r>
            <w:r w:rsidRPr="00664975">
              <w:rPr>
                <w:sz w:val="24"/>
                <w:szCs w:val="24"/>
              </w:rPr>
              <w:t>where the goods placed under a transit procedure are presented in order to end the procedure.</w:t>
            </w:r>
          </w:p>
        </w:tc>
      </w:tr>
      <w:tr w:rsidR="00454AB5" w:rsidRPr="00664975" w14:paraId="05F18899" w14:textId="77777777" w:rsidTr="00D459CE">
        <w:trPr>
          <w:jc w:val="center"/>
        </w:trPr>
        <w:tc>
          <w:tcPr>
            <w:tcW w:w="0" w:type="auto"/>
            <w:tcBorders>
              <w:bottom w:val="single" w:sz="4" w:space="0" w:color="auto"/>
            </w:tcBorders>
          </w:tcPr>
          <w:p w14:paraId="5137CD0B" w14:textId="0C605E8B" w:rsidR="00B97876" w:rsidRPr="00664975" w:rsidRDefault="00FA4DDB" w:rsidP="00AB21FC">
            <w:pPr>
              <w:pStyle w:val="Table10"/>
              <w:tabs>
                <w:tab w:val="clear" w:pos="567"/>
                <w:tab w:val="left" w:pos="0"/>
              </w:tabs>
              <w:ind w:left="57"/>
              <w:rPr>
                <w:sz w:val="24"/>
                <w:szCs w:val="24"/>
              </w:rPr>
            </w:pPr>
            <w:r w:rsidRPr="00664975">
              <w:rPr>
                <w:sz w:val="24"/>
                <w:szCs w:val="24"/>
              </w:rPr>
              <w:t>Office of</w:t>
            </w:r>
            <w:r w:rsidR="00B97876" w:rsidRPr="00664975">
              <w:rPr>
                <w:sz w:val="24"/>
                <w:szCs w:val="24"/>
              </w:rPr>
              <w:t xml:space="preserve"> Transit</w:t>
            </w:r>
          </w:p>
        </w:tc>
        <w:tc>
          <w:tcPr>
            <w:tcW w:w="0" w:type="auto"/>
            <w:tcBorders>
              <w:bottom w:val="single" w:sz="4" w:space="0" w:color="auto"/>
            </w:tcBorders>
          </w:tcPr>
          <w:p w14:paraId="64C1F922" w14:textId="77777777" w:rsidR="00B97876" w:rsidRPr="00664975" w:rsidRDefault="00B97876" w:rsidP="00AB21FC">
            <w:pPr>
              <w:pStyle w:val="Table10"/>
              <w:ind w:left="57"/>
              <w:rPr>
                <w:sz w:val="24"/>
                <w:szCs w:val="24"/>
              </w:rPr>
            </w:pPr>
            <w:r w:rsidRPr="00664975">
              <w:rPr>
                <w:sz w:val="24"/>
                <w:szCs w:val="24"/>
              </w:rPr>
              <w:t>Customs Office</w:t>
            </w:r>
          </w:p>
        </w:tc>
        <w:tc>
          <w:tcPr>
            <w:tcW w:w="0" w:type="auto"/>
            <w:tcBorders>
              <w:bottom w:val="single" w:sz="4" w:space="0" w:color="auto"/>
            </w:tcBorders>
          </w:tcPr>
          <w:p w14:paraId="79F1BA82" w14:textId="0BC02707" w:rsidR="007E40C5" w:rsidRPr="00664975" w:rsidRDefault="007E40C5" w:rsidP="007E40C5">
            <w:pPr>
              <w:pStyle w:val="Table10"/>
              <w:ind w:left="57"/>
              <w:rPr>
                <w:sz w:val="24"/>
                <w:szCs w:val="24"/>
              </w:rPr>
            </w:pPr>
            <w:r w:rsidRPr="00664975">
              <w:rPr>
                <w:sz w:val="24"/>
                <w:szCs w:val="24"/>
              </w:rPr>
              <w:t>(a)</w:t>
            </w:r>
            <w:r w:rsidRPr="00664975">
              <w:rPr>
                <w:sz w:val="24"/>
                <w:szCs w:val="24"/>
              </w:rPr>
              <w:tab/>
              <w:t xml:space="preserve">The customs </w:t>
            </w:r>
            <w:r w:rsidR="00154B74" w:rsidRPr="00664975">
              <w:rPr>
                <w:sz w:val="24"/>
                <w:szCs w:val="24"/>
              </w:rPr>
              <w:t>Office</w:t>
            </w:r>
            <w:r w:rsidRPr="00664975">
              <w:rPr>
                <w:sz w:val="24"/>
                <w:szCs w:val="24"/>
              </w:rPr>
              <w:t xml:space="preserve"> competent for the point of exit from the customs territory of the Union or from a common transit country when the goods are leaving that territory in the course of a transit operation via a frontier between the Union or a common transit country and a third country other than a common transit country, or</w:t>
            </w:r>
          </w:p>
          <w:p w14:paraId="498D1871" w14:textId="2A55638F" w:rsidR="007E40C5" w:rsidRPr="00664975" w:rsidRDefault="007E40C5" w:rsidP="007E40C5">
            <w:pPr>
              <w:pStyle w:val="Table10"/>
              <w:ind w:left="57"/>
              <w:rPr>
                <w:sz w:val="24"/>
                <w:szCs w:val="24"/>
              </w:rPr>
            </w:pPr>
            <w:r w:rsidRPr="00664975">
              <w:rPr>
                <w:sz w:val="24"/>
                <w:szCs w:val="24"/>
              </w:rPr>
              <w:t>(b)</w:t>
            </w:r>
            <w:r w:rsidRPr="00664975">
              <w:rPr>
                <w:sz w:val="24"/>
                <w:szCs w:val="24"/>
              </w:rPr>
              <w:tab/>
              <w:t xml:space="preserve">The customs </w:t>
            </w:r>
            <w:r w:rsidR="00154B74" w:rsidRPr="00664975">
              <w:rPr>
                <w:sz w:val="24"/>
                <w:szCs w:val="24"/>
              </w:rPr>
              <w:t>Office</w:t>
            </w:r>
            <w:r w:rsidRPr="00664975">
              <w:rPr>
                <w:sz w:val="24"/>
                <w:szCs w:val="24"/>
              </w:rPr>
              <w:t xml:space="preserve"> competent for the point of entry into the customs territory of the Union in the course of a transit operation from a common transit country or a third country, or</w:t>
            </w:r>
          </w:p>
          <w:p w14:paraId="359A9276" w14:textId="1AE65748" w:rsidR="00B97876" w:rsidRPr="00664975" w:rsidRDefault="007E40C5" w:rsidP="008C3E8F">
            <w:pPr>
              <w:pStyle w:val="Table10"/>
              <w:ind w:left="57"/>
              <w:rPr>
                <w:sz w:val="24"/>
                <w:szCs w:val="24"/>
              </w:rPr>
            </w:pPr>
            <w:r w:rsidRPr="00664975">
              <w:rPr>
                <w:sz w:val="24"/>
                <w:szCs w:val="24"/>
              </w:rPr>
              <w:t>(c)</w:t>
            </w:r>
            <w:r w:rsidRPr="00664975">
              <w:rPr>
                <w:sz w:val="24"/>
                <w:szCs w:val="24"/>
              </w:rPr>
              <w:tab/>
            </w:r>
            <w:r w:rsidR="00CF624C" w:rsidRPr="00664975">
              <w:rPr>
                <w:sz w:val="24"/>
                <w:szCs w:val="24"/>
              </w:rPr>
              <w:t xml:space="preserve">The customs </w:t>
            </w:r>
            <w:r w:rsidR="00154B74" w:rsidRPr="00664975">
              <w:rPr>
                <w:sz w:val="24"/>
                <w:szCs w:val="24"/>
              </w:rPr>
              <w:t>Office</w:t>
            </w:r>
            <w:r w:rsidR="00CF624C" w:rsidRPr="00664975">
              <w:rPr>
                <w:sz w:val="24"/>
                <w:szCs w:val="24"/>
              </w:rPr>
              <w:t xml:space="preserve"> competent for the point of entry into the customs territory of a Contracting Party to the Convention on a Common Transit Procedure when the goods move under the common transit procedure, or the customs </w:t>
            </w:r>
            <w:r w:rsidR="00154B74" w:rsidRPr="00664975">
              <w:rPr>
                <w:sz w:val="24"/>
                <w:szCs w:val="24"/>
              </w:rPr>
              <w:t>Office</w:t>
            </w:r>
            <w:r w:rsidR="00CF624C" w:rsidRPr="00664975">
              <w:rPr>
                <w:sz w:val="24"/>
                <w:szCs w:val="24"/>
              </w:rPr>
              <w:t xml:space="preserve"> competent for the point of exit from the customs territory of a Contracting Party when the goods are leaving that territory in the course of a transit operation via a frontier between that Contracting Party and a third country</w:t>
            </w:r>
            <w:r w:rsidR="003D047E" w:rsidRPr="00664975">
              <w:rPr>
                <w:rStyle w:val="FootnoteReference"/>
                <w:szCs w:val="24"/>
              </w:rPr>
              <w:footnoteReference w:id="9"/>
            </w:r>
            <w:r w:rsidR="003033EA" w:rsidRPr="00664975" w:rsidDel="007E40C5">
              <w:rPr>
                <w:sz w:val="24"/>
                <w:szCs w:val="24"/>
              </w:rPr>
              <w:t>.</w:t>
            </w:r>
          </w:p>
        </w:tc>
      </w:tr>
      <w:tr w:rsidR="00454AB5" w:rsidRPr="00664975" w14:paraId="4F7E43AD" w14:textId="77777777" w:rsidTr="00D459CE">
        <w:trPr>
          <w:jc w:val="center"/>
        </w:trPr>
        <w:tc>
          <w:tcPr>
            <w:tcW w:w="0" w:type="auto"/>
            <w:shd w:val="clear" w:color="auto" w:fill="9BBB59" w:themeFill="accent3"/>
          </w:tcPr>
          <w:p w14:paraId="1E11F85A" w14:textId="6EA544B2" w:rsidR="00B97876" w:rsidRPr="00664975" w:rsidRDefault="00FA4DDB" w:rsidP="00AB21FC">
            <w:pPr>
              <w:pStyle w:val="Table10"/>
              <w:ind w:left="57"/>
              <w:rPr>
                <w:sz w:val="24"/>
                <w:szCs w:val="24"/>
              </w:rPr>
            </w:pPr>
            <w:r w:rsidRPr="00664975">
              <w:rPr>
                <w:sz w:val="24"/>
                <w:szCs w:val="24"/>
              </w:rPr>
              <w:t>Office of</w:t>
            </w:r>
            <w:r w:rsidR="00B97876" w:rsidRPr="00664975">
              <w:rPr>
                <w:sz w:val="24"/>
                <w:szCs w:val="24"/>
              </w:rPr>
              <w:t xml:space="preserve"> Exit for Transit</w:t>
            </w:r>
            <w:r w:rsidR="006D6B3F" w:rsidRPr="00664975">
              <w:rPr>
                <w:sz w:val="24"/>
                <w:szCs w:val="24"/>
              </w:rPr>
              <w:t>*</w:t>
            </w:r>
          </w:p>
        </w:tc>
        <w:tc>
          <w:tcPr>
            <w:tcW w:w="0" w:type="auto"/>
            <w:shd w:val="clear" w:color="auto" w:fill="9BBB59" w:themeFill="accent3"/>
          </w:tcPr>
          <w:p w14:paraId="327152F6" w14:textId="77777777" w:rsidR="00B97876" w:rsidRPr="00664975" w:rsidRDefault="00B97876" w:rsidP="00AB21FC">
            <w:pPr>
              <w:pStyle w:val="Table10"/>
              <w:ind w:left="57"/>
              <w:rPr>
                <w:sz w:val="24"/>
                <w:szCs w:val="24"/>
              </w:rPr>
            </w:pPr>
            <w:r w:rsidRPr="00664975">
              <w:rPr>
                <w:sz w:val="24"/>
                <w:szCs w:val="24"/>
              </w:rPr>
              <w:t>Customs Office</w:t>
            </w:r>
          </w:p>
        </w:tc>
        <w:tc>
          <w:tcPr>
            <w:tcW w:w="0" w:type="auto"/>
            <w:shd w:val="clear" w:color="auto" w:fill="9BBB59" w:themeFill="accent3"/>
          </w:tcPr>
          <w:p w14:paraId="7CB6EBA8" w14:textId="702C4FE2" w:rsidR="00FF1F91" w:rsidRPr="00664975" w:rsidRDefault="00A36DB3" w:rsidP="00300B56">
            <w:pPr>
              <w:pStyle w:val="Table10"/>
              <w:ind w:left="57"/>
              <w:rPr>
                <w:sz w:val="24"/>
                <w:szCs w:val="24"/>
              </w:rPr>
            </w:pPr>
            <w:r w:rsidRPr="00664975">
              <w:rPr>
                <w:sz w:val="24"/>
                <w:szCs w:val="24"/>
              </w:rPr>
              <w:t>The c</w:t>
            </w:r>
            <w:r w:rsidR="00B97876" w:rsidRPr="00664975">
              <w:rPr>
                <w:sz w:val="24"/>
                <w:szCs w:val="24"/>
              </w:rPr>
              <w:t xml:space="preserve">ustoms </w:t>
            </w:r>
            <w:r w:rsidR="00154B74" w:rsidRPr="00664975">
              <w:rPr>
                <w:sz w:val="24"/>
                <w:szCs w:val="24"/>
              </w:rPr>
              <w:t>Office</w:t>
            </w:r>
            <w:r w:rsidR="00B97876" w:rsidRPr="00664975">
              <w:rPr>
                <w:sz w:val="24"/>
                <w:szCs w:val="24"/>
              </w:rPr>
              <w:t xml:space="preserve"> </w:t>
            </w:r>
            <w:r w:rsidR="004E66E6" w:rsidRPr="00664975">
              <w:rPr>
                <w:sz w:val="24"/>
                <w:szCs w:val="24"/>
              </w:rPr>
              <w:t xml:space="preserve">competent </w:t>
            </w:r>
            <w:r w:rsidR="00532B96" w:rsidRPr="00664975">
              <w:rPr>
                <w:sz w:val="24"/>
                <w:szCs w:val="24"/>
              </w:rPr>
              <w:t xml:space="preserve">for the point of exit from the </w:t>
            </w:r>
            <w:r w:rsidR="0081101A" w:rsidRPr="00664975">
              <w:rPr>
                <w:sz w:val="24"/>
                <w:szCs w:val="24"/>
              </w:rPr>
              <w:t>Security Area</w:t>
            </w:r>
            <w:r w:rsidR="00532B96" w:rsidRPr="00664975">
              <w:rPr>
                <w:sz w:val="24"/>
                <w:szCs w:val="24"/>
              </w:rPr>
              <w:t xml:space="preserve"> </w:t>
            </w:r>
            <w:r w:rsidR="00B97876" w:rsidRPr="00664975">
              <w:rPr>
                <w:sz w:val="24"/>
                <w:szCs w:val="24"/>
              </w:rPr>
              <w:t xml:space="preserve">responsible for </w:t>
            </w:r>
            <w:r w:rsidR="00532B96" w:rsidRPr="00664975">
              <w:rPr>
                <w:sz w:val="24"/>
                <w:szCs w:val="24"/>
              </w:rPr>
              <w:t>assessing</w:t>
            </w:r>
            <w:r w:rsidR="00B97876" w:rsidRPr="00664975">
              <w:rPr>
                <w:sz w:val="24"/>
                <w:szCs w:val="24"/>
              </w:rPr>
              <w:t xml:space="preserve"> safety and security</w:t>
            </w:r>
            <w:r w:rsidR="00171B5F" w:rsidRPr="00664975">
              <w:rPr>
                <w:sz w:val="24"/>
                <w:szCs w:val="24"/>
              </w:rPr>
              <w:t xml:space="preserve"> data</w:t>
            </w:r>
            <w:r w:rsidR="00B97876" w:rsidRPr="00664975">
              <w:rPr>
                <w:sz w:val="24"/>
                <w:szCs w:val="24"/>
              </w:rPr>
              <w:t>.</w:t>
            </w:r>
            <w:r w:rsidR="00513632" w:rsidRPr="00664975">
              <w:rPr>
                <w:sz w:val="24"/>
                <w:szCs w:val="24"/>
              </w:rPr>
              <w:t xml:space="preserve"> Specifically, t</w:t>
            </w:r>
            <w:r w:rsidR="00FF1F91" w:rsidRPr="00664975">
              <w:rPr>
                <w:sz w:val="24"/>
                <w:szCs w:val="24"/>
              </w:rPr>
              <w:t xml:space="preserve">he role Customs Office of Exit for </w:t>
            </w:r>
            <w:r w:rsidR="001B590B" w:rsidRPr="00664975">
              <w:rPr>
                <w:sz w:val="24"/>
                <w:szCs w:val="24"/>
              </w:rPr>
              <w:t>Transit will be added in CS/RD2 to</w:t>
            </w:r>
            <w:r w:rsidR="00FF1F91" w:rsidRPr="00664975">
              <w:rPr>
                <w:sz w:val="24"/>
                <w:szCs w:val="24"/>
              </w:rPr>
              <w:t xml:space="preserve">: </w:t>
            </w:r>
          </w:p>
          <w:p w14:paraId="6504D666" w14:textId="77777777" w:rsidR="00BD3E8A" w:rsidRPr="00664975" w:rsidRDefault="00BD3E8A" w:rsidP="00BD3E8A">
            <w:pPr>
              <w:pStyle w:val="ListParagraph"/>
              <w:numPr>
                <w:ilvl w:val="0"/>
                <w:numId w:val="211"/>
              </w:numPr>
              <w:rPr>
                <w:szCs w:val="24"/>
              </w:rPr>
            </w:pPr>
            <w:r w:rsidRPr="00664975">
              <w:rPr>
                <w:szCs w:val="24"/>
              </w:rPr>
              <w:t xml:space="preserve">the </w:t>
            </w:r>
            <w:r w:rsidRPr="00664975">
              <w:t>Customs Offices that are located in the EU Member States having a border with a CTC country (other than those that belong to the Security Area, such as NA-CH and NA-NO);</w:t>
            </w:r>
          </w:p>
          <w:p w14:paraId="40887F09" w14:textId="05A20144" w:rsidR="00FF1F91" w:rsidRPr="00664975" w:rsidRDefault="00BD3E8A" w:rsidP="00BD3E8A">
            <w:pPr>
              <w:pStyle w:val="ListParagraph"/>
              <w:numPr>
                <w:ilvl w:val="0"/>
                <w:numId w:val="211"/>
              </w:numPr>
              <w:rPr>
                <w:szCs w:val="24"/>
              </w:rPr>
            </w:pPr>
            <w:r w:rsidRPr="00664975">
              <w:rPr>
                <w:szCs w:val="24"/>
              </w:rPr>
              <w:lastRenderedPageBreak/>
              <w:t>the Customs Offices located in a National Administration that belongs to the Security Area with air traffic</w:t>
            </w:r>
            <w:r w:rsidR="00FF1F91" w:rsidRPr="00664975">
              <w:rPr>
                <w:szCs w:val="24"/>
              </w:rPr>
              <w:t>.</w:t>
            </w:r>
          </w:p>
        </w:tc>
      </w:tr>
      <w:tr w:rsidR="00454AB5" w:rsidRPr="00664975" w14:paraId="6E0EEAC8" w14:textId="77777777" w:rsidTr="00D459CE">
        <w:trPr>
          <w:jc w:val="center"/>
        </w:trPr>
        <w:tc>
          <w:tcPr>
            <w:tcW w:w="0" w:type="auto"/>
            <w:shd w:val="clear" w:color="auto" w:fill="9BBB59" w:themeFill="accent3"/>
          </w:tcPr>
          <w:p w14:paraId="39F721A9" w14:textId="7AB9FA88" w:rsidR="00B97876" w:rsidRPr="00664975" w:rsidRDefault="00FA4DDB" w:rsidP="00CF59EB">
            <w:pPr>
              <w:pStyle w:val="Table10"/>
              <w:ind w:left="57"/>
              <w:rPr>
                <w:sz w:val="24"/>
                <w:szCs w:val="24"/>
              </w:rPr>
            </w:pPr>
            <w:r w:rsidRPr="00664975">
              <w:rPr>
                <w:sz w:val="24"/>
                <w:szCs w:val="24"/>
              </w:rPr>
              <w:lastRenderedPageBreak/>
              <w:t>Office of</w:t>
            </w:r>
            <w:r w:rsidR="00B97876" w:rsidRPr="00664975">
              <w:rPr>
                <w:sz w:val="24"/>
                <w:szCs w:val="24"/>
              </w:rPr>
              <w:t xml:space="preserve"> Incident Registration</w:t>
            </w:r>
            <w:r w:rsidR="006D6B3F" w:rsidRPr="00664975">
              <w:rPr>
                <w:sz w:val="24"/>
                <w:szCs w:val="24"/>
              </w:rPr>
              <w:t>*</w:t>
            </w:r>
          </w:p>
        </w:tc>
        <w:tc>
          <w:tcPr>
            <w:tcW w:w="0" w:type="auto"/>
            <w:shd w:val="clear" w:color="auto" w:fill="9BBB59" w:themeFill="accent3"/>
          </w:tcPr>
          <w:p w14:paraId="58D313C1" w14:textId="77777777" w:rsidR="00B97876" w:rsidRPr="00664975" w:rsidRDefault="00B97876" w:rsidP="00CF59EB">
            <w:pPr>
              <w:pStyle w:val="Table10"/>
              <w:ind w:left="57"/>
              <w:rPr>
                <w:sz w:val="24"/>
                <w:szCs w:val="24"/>
              </w:rPr>
            </w:pPr>
            <w:r w:rsidRPr="00664975">
              <w:rPr>
                <w:sz w:val="24"/>
                <w:szCs w:val="24"/>
              </w:rPr>
              <w:t>Customs Office</w:t>
            </w:r>
          </w:p>
        </w:tc>
        <w:tc>
          <w:tcPr>
            <w:tcW w:w="0" w:type="auto"/>
            <w:shd w:val="clear" w:color="auto" w:fill="9BBB59" w:themeFill="accent3"/>
          </w:tcPr>
          <w:p w14:paraId="34A9B844" w14:textId="43397E2E" w:rsidR="00B97876" w:rsidRPr="00664975" w:rsidRDefault="00B97876" w:rsidP="00CF59EB">
            <w:pPr>
              <w:pStyle w:val="Table10"/>
              <w:ind w:left="57"/>
              <w:rPr>
                <w:sz w:val="24"/>
                <w:szCs w:val="24"/>
              </w:rPr>
            </w:pPr>
            <w:r w:rsidRPr="00664975">
              <w:rPr>
                <w:sz w:val="24"/>
                <w:szCs w:val="24"/>
              </w:rPr>
              <w:t xml:space="preserve">The nearest customs authority of the </w:t>
            </w:r>
            <w:r w:rsidR="00686EA9" w:rsidRPr="00664975">
              <w:rPr>
                <w:sz w:val="24"/>
                <w:szCs w:val="24"/>
              </w:rPr>
              <w:t>National Administration (participating in NCTS)</w:t>
            </w:r>
            <w:r w:rsidRPr="00664975">
              <w:rPr>
                <w:sz w:val="24"/>
                <w:szCs w:val="24"/>
              </w:rPr>
              <w:t xml:space="preserve"> </w:t>
            </w:r>
            <w:r w:rsidR="002529AD" w:rsidRPr="00664975">
              <w:rPr>
                <w:sz w:val="24"/>
                <w:szCs w:val="24"/>
              </w:rPr>
              <w:t xml:space="preserve">in whose territory the </w:t>
            </w:r>
            <w:r w:rsidR="00583F66" w:rsidRPr="00664975">
              <w:rPr>
                <w:sz w:val="24"/>
                <w:szCs w:val="24"/>
              </w:rPr>
              <w:t xml:space="preserve">goods </w:t>
            </w:r>
            <w:r w:rsidR="00725A53" w:rsidRPr="00664975">
              <w:rPr>
                <w:sz w:val="24"/>
                <w:szCs w:val="24"/>
              </w:rPr>
              <w:t>and the</w:t>
            </w:r>
            <w:r w:rsidR="00583F66" w:rsidRPr="00664975">
              <w:rPr>
                <w:sz w:val="24"/>
                <w:szCs w:val="24"/>
              </w:rPr>
              <w:t xml:space="preserve"> </w:t>
            </w:r>
            <w:r w:rsidR="002529AD" w:rsidRPr="00664975">
              <w:rPr>
                <w:sz w:val="24"/>
                <w:szCs w:val="24"/>
              </w:rPr>
              <w:t xml:space="preserve">means of transport are located responsible to register the incidents occurred in that territory during the journey of the consignment to the </w:t>
            </w:r>
            <w:r w:rsidR="00FA4DDB" w:rsidRPr="00664975">
              <w:rPr>
                <w:sz w:val="24"/>
                <w:szCs w:val="24"/>
              </w:rPr>
              <w:t>Office of</w:t>
            </w:r>
            <w:r w:rsidR="002529AD" w:rsidRPr="00664975">
              <w:rPr>
                <w:sz w:val="24"/>
                <w:szCs w:val="24"/>
              </w:rPr>
              <w:t xml:space="preserve"> Destination.</w:t>
            </w:r>
          </w:p>
        </w:tc>
      </w:tr>
      <w:tr w:rsidR="00454AB5" w:rsidRPr="00664975" w14:paraId="6F9DB9C4" w14:textId="77777777" w:rsidTr="5921B881">
        <w:trPr>
          <w:jc w:val="center"/>
        </w:trPr>
        <w:tc>
          <w:tcPr>
            <w:tcW w:w="0" w:type="auto"/>
          </w:tcPr>
          <w:p w14:paraId="4D51F1F1" w14:textId="77777777" w:rsidR="002C4B0E" w:rsidRPr="00664975" w:rsidRDefault="002C4B0E" w:rsidP="00CF59EB">
            <w:pPr>
              <w:pStyle w:val="Table10"/>
              <w:ind w:left="57"/>
              <w:rPr>
                <w:sz w:val="24"/>
                <w:szCs w:val="24"/>
              </w:rPr>
            </w:pPr>
            <w:r w:rsidRPr="00664975">
              <w:rPr>
                <w:sz w:val="24"/>
                <w:szCs w:val="24"/>
              </w:rPr>
              <w:t>Competent Authority of Enquiry</w:t>
            </w:r>
          </w:p>
        </w:tc>
        <w:tc>
          <w:tcPr>
            <w:tcW w:w="0" w:type="auto"/>
          </w:tcPr>
          <w:p w14:paraId="5BBB8AFB" w14:textId="77777777" w:rsidR="002C4B0E" w:rsidRPr="00664975" w:rsidRDefault="002C4B0E" w:rsidP="00CF59EB">
            <w:pPr>
              <w:pStyle w:val="Table10"/>
              <w:ind w:left="57"/>
              <w:rPr>
                <w:sz w:val="24"/>
                <w:szCs w:val="24"/>
              </w:rPr>
            </w:pPr>
            <w:r w:rsidRPr="00664975">
              <w:rPr>
                <w:sz w:val="24"/>
                <w:szCs w:val="24"/>
              </w:rPr>
              <w:t>Customs Office</w:t>
            </w:r>
          </w:p>
        </w:tc>
        <w:tc>
          <w:tcPr>
            <w:tcW w:w="0" w:type="auto"/>
          </w:tcPr>
          <w:p w14:paraId="44CFB69F" w14:textId="01E8ADF0" w:rsidR="002C4B0E" w:rsidRPr="00664975" w:rsidRDefault="002C4B0E" w:rsidP="00CF59EB">
            <w:pPr>
              <w:pStyle w:val="Table10"/>
              <w:ind w:left="57"/>
              <w:rPr>
                <w:sz w:val="24"/>
                <w:szCs w:val="24"/>
              </w:rPr>
            </w:pPr>
            <w:r w:rsidRPr="00664975">
              <w:rPr>
                <w:sz w:val="24"/>
                <w:szCs w:val="24"/>
              </w:rPr>
              <w:t xml:space="preserve">The Customs </w:t>
            </w:r>
            <w:r w:rsidR="00903489" w:rsidRPr="00664975">
              <w:rPr>
                <w:sz w:val="24"/>
                <w:szCs w:val="24"/>
              </w:rPr>
              <w:t>Authority</w:t>
            </w:r>
            <w:r w:rsidRPr="00664975">
              <w:rPr>
                <w:sz w:val="24"/>
                <w:szCs w:val="24"/>
              </w:rPr>
              <w:t xml:space="preserve"> either at Departure or Destination</w:t>
            </w:r>
            <w:r w:rsidR="00903489" w:rsidRPr="00664975">
              <w:rPr>
                <w:sz w:val="24"/>
                <w:szCs w:val="24"/>
              </w:rPr>
              <w:t>,</w:t>
            </w:r>
            <w:r w:rsidRPr="00664975">
              <w:rPr>
                <w:sz w:val="24"/>
                <w:szCs w:val="24"/>
              </w:rPr>
              <w:t xml:space="preserve"> which</w:t>
            </w:r>
            <w:r w:rsidR="002529AD" w:rsidRPr="00664975">
              <w:rPr>
                <w:sz w:val="24"/>
                <w:szCs w:val="24"/>
              </w:rPr>
              <w:t xml:space="preserve"> </w:t>
            </w:r>
            <w:bookmarkStart w:id="447" w:name="_Hlk1422310"/>
            <w:r w:rsidR="002529AD" w:rsidRPr="00664975">
              <w:rPr>
                <w:sz w:val="24"/>
                <w:szCs w:val="24"/>
              </w:rPr>
              <w:t>is competent to</w:t>
            </w:r>
            <w:r w:rsidRPr="00664975">
              <w:rPr>
                <w:sz w:val="24"/>
                <w:szCs w:val="24"/>
              </w:rPr>
              <w:t xml:space="preserve"> handle</w:t>
            </w:r>
            <w:bookmarkEnd w:id="447"/>
            <w:r w:rsidRPr="00664975">
              <w:rPr>
                <w:sz w:val="24"/>
                <w:szCs w:val="24"/>
              </w:rPr>
              <w:t xml:space="preserve"> the </w:t>
            </w:r>
            <w:r w:rsidR="00585885" w:rsidRPr="00664975">
              <w:rPr>
                <w:sz w:val="24"/>
                <w:szCs w:val="24"/>
              </w:rPr>
              <w:t>Enquiry</w:t>
            </w:r>
            <w:r w:rsidRPr="00664975">
              <w:rPr>
                <w:sz w:val="24"/>
                <w:szCs w:val="24"/>
              </w:rPr>
              <w:t xml:space="preserve"> activities of a movement</w:t>
            </w:r>
            <w:r w:rsidR="002529AD" w:rsidRPr="00664975">
              <w:rPr>
                <w:sz w:val="24"/>
                <w:szCs w:val="24"/>
              </w:rPr>
              <w:t>.</w:t>
            </w:r>
          </w:p>
        </w:tc>
      </w:tr>
      <w:tr w:rsidR="00454AB5" w:rsidRPr="00664975" w14:paraId="43CA439A" w14:textId="77777777" w:rsidTr="5921B881">
        <w:trPr>
          <w:jc w:val="center"/>
        </w:trPr>
        <w:tc>
          <w:tcPr>
            <w:tcW w:w="0" w:type="auto"/>
          </w:tcPr>
          <w:p w14:paraId="10EC8366" w14:textId="77777777" w:rsidR="002C4B0E" w:rsidRPr="00664975" w:rsidRDefault="002C4B0E" w:rsidP="002C4B0E">
            <w:pPr>
              <w:pStyle w:val="Table10"/>
              <w:ind w:left="57"/>
              <w:rPr>
                <w:sz w:val="24"/>
                <w:szCs w:val="24"/>
              </w:rPr>
            </w:pPr>
            <w:r w:rsidRPr="00664975">
              <w:rPr>
                <w:sz w:val="24"/>
                <w:szCs w:val="24"/>
              </w:rPr>
              <w:t>Competent Authority of Recovery</w:t>
            </w:r>
          </w:p>
        </w:tc>
        <w:tc>
          <w:tcPr>
            <w:tcW w:w="0" w:type="auto"/>
          </w:tcPr>
          <w:p w14:paraId="5C79A8CF" w14:textId="77777777" w:rsidR="002C4B0E" w:rsidRPr="00664975" w:rsidRDefault="002C4B0E" w:rsidP="002C4B0E">
            <w:pPr>
              <w:pStyle w:val="Table10"/>
              <w:ind w:left="57"/>
              <w:rPr>
                <w:sz w:val="24"/>
                <w:szCs w:val="24"/>
              </w:rPr>
            </w:pPr>
            <w:r w:rsidRPr="00664975">
              <w:rPr>
                <w:sz w:val="24"/>
                <w:szCs w:val="24"/>
              </w:rPr>
              <w:t>Customs Office</w:t>
            </w:r>
          </w:p>
        </w:tc>
        <w:tc>
          <w:tcPr>
            <w:tcW w:w="0" w:type="auto"/>
          </w:tcPr>
          <w:p w14:paraId="424DF55A" w14:textId="4D4EDFE1" w:rsidR="002C4B0E" w:rsidRPr="00664975" w:rsidRDefault="002C4B0E" w:rsidP="002C4B0E">
            <w:pPr>
              <w:pStyle w:val="Table10"/>
              <w:ind w:left="57"/>
              <w:rPr>
                <w:sz w:val="24"/>
                <w:szCs w:val="24"/>
              </w:rPr>
            </w:pPr>
            <w:r w:rsidRPr="00664975">
              <w:rPr>
                <w:sz w:val="24"/>
                <w:szCs w:val="24"/>
              </w:rPr>
              <w:t xml:space="preserve">The Customs </w:t>
            </w:r>
            <w:r w:rsidR="00903489" w:rsidRPr="00664975">
              <w:rPr>
                <w:sz w:val="24"/>
                <w:szCs w:val="24"/>
              </w:rPr>
              <w:t>Authority</w:t>
            </w:r>
            <w:r w:rsidRPr="00664975">
              <w:rPr>
                <w:sz w:val="24"/>
                <w:szCs w:val="24"/>
              </w:rPr>
              <w:t xml:space="preserve"> either at Departure or Destination or Other Country</w:t>
            </w:r>
            <w:r w:rsidR="00903489" w:rsidRPr="00664975">
              <w:rPr>
                <w:sz w:val="24"/>
                <w:szCs w:val="24"/>
              </w:rPr>
              <w:t>,</w:t>
            </w:r>
            <w:r w:rsidRPr="00664975">
              <w:rPr>
                <w:sz w:val="24"/>
                <w:szCs w:val="24"/>
              </w:rPr>
              <w:t xml:space="preserve"> which </w:t>
            </w:r>
            <w:r w:rsidR="002529AD" w:rsidRPr="00664975">
              <w:rPr>
                <w:sz w:val="24"/>
                <w:szCs w:val="24"/>
              </w:rPr>
              <w:t>is competent to handle</w:t>
            </w:r>
            <w:r w:rsidRPr="00664975">
              <w:rPr>
                <w:sz w:val="24"/>
                <w:szCs w:val="24"/>
              </w:rPr>
              <w:t xml:space="preserve"> the </w:t>
            </w:r>
            <w:r w:rsidR="00585885" w:rsidRPr="00664975">
              <w:rPr>
                <w:sz w:val="24"/>
                <w:szCs w:val="24"/>
              </w:rPr>
              <w:t>Recovery</w:t>
            </w:r>
            <w:r w:rsidRPr="00664975">
              <w:rPr>
                <w:sz w:val="24"/>
                <w:szCs w:val="24"/>
              </w:rPr>
              <w:t xml:space="preserve"> activities of a movement</w:t>
            </w:r>
            <w:r w:rsidR="002529AD" w:rsidRPr="00664975">
              <w:rPr>
                <w:sz w:val="24"/>
                <w:szCs w:val="24"/>
              </w:rPr>
              <w:t>.</w:t>
            </w:r>
          </w:p>
        </w:tc>
      </w:tr>
      <w:tr w:rsidR="00454AB5" w:rsidRPr="00664975" w14:paraId="7F41A382" w14:textId="77777777" w:rsidTr="5921B881">
        <w:trPr>
          <w:jc w:val="center"/>
        </w:trPr>
        <w:tc>
          <w:tcPr>
            <w:tcW w:w="0" w:type="auto"/>
          </w:tcPr>
          <w:p w14:paraId="45D415B9" w14:textId="77777777" w:rsidR="002C4B0E" w:rsidRPr="00664975" w:rsidRDefault="002C4B0E" w:rsidP="002C4B0E">
            <w:pPr>
              <w:pStyle w:val="Table10"/>
              <w:ind w:left="57"/>
              <w:rPr>
                <w:sz w:val="24"/>
                <w:szCs w:val="24"/>
              </w:rPr>
            </w:pPr>
            <w:r w:rsidRPr="00664975">
              <w:rPr>
                <w:sz w:val="24"/>
                <w:szCs w:val="24"/>
              </w:rPr>
              <w:t>Trader at Destination</w:t>
            </w:r>
          </w:p>
        </w:tc>
        <w:tc>
          <w:tcPr>
            <w:tcW w:w="0" w:type="auto"/>
          </w:tcPr>
          <w:p w14:paraId="74523B89" w14:textId="77777777" w:rsidR="002C4B0E" w:rsidRPr="00664975" w:rsidRDefault="002C4B0E" w:rsidP="002C4B0E">
            <w:pPr>
              <w:pStyle w:val="Table10"/>
              <w:ind w:left="57"/>
              <w:rPr>
                <w:sz w:val="24"/>
                <w:szCs w:val="24"/>
              </w:rPr>
            </w:pPr>
            <w:r w:rsidRPr="00664975">
              <w:rPr>
                <w:sz w:val="24"/>
                <w:szCs w:val="24"/>
              </w:rPr>
              <w:t>Trader</w:t>
            </w:r>
          </w:p>
        </w:tc>
        <w:tc>
          <w:tcPr>
            <w:tcW w:w="0" w:type="auto"/>
          </w:tcPr>
          <w:p w14:paraId="11C2F51A" w14:textId="77777777" w:rsidR="002C4B0E" w:rsidRPr="00664975" w:rsidRDefault="002C4B0E" w:rsidP="002C4B0E">
            <w:pPr>
              <w:pStyle w:val="Table10"/>
              <w:ind w:left="57"/>
              <w:rPr>
                <w:sz w:val="24"/>
                <w:szCs w:val="24"/>
              </w:rPr>
            </w:pPr>
            <w:r w:rsidRPr="00664975">
              <w:rPr>
                <w:sz w:val="24"/>
                <w:szCs w:val="24"/>
              </w:rPr>
              <w:t>The Trader who presents the consignment to the final destination where the transit movement ends.</w:t>
            </w:r>
          </w:p>
        </w:tc>
      </w:tr>
      <w:tr w:rsidR="00454AB5" w:rsidRPr="00664975" w14:paraId="63749DBC" w14:textId="77777777" w:rsidTr="5921B881">
        <w:trPr>
          <w:jc w:val="center"/>
        </w:trPr>
        <w:tc>
          <w:tcPr>
            <w:tcW w:w="0" w:type="auto"/>
          </w:tcPr>
          <w:p w14:paraId="142AB3DB" w14:textId="77777777" w:rsidR="002C4B0E" w:rsidRPr="00664975" w:rsidRDefault="002C4B0E" w:rsidP="002C4B0E">
            <w:pPr>
              <w:pStyle w:val="Table10"/>
              <w:ind w:left="57"/>
              <w:rPr>
                <w:sz w:val="24"/>
                <w:szCs w:val="24"/>
              </w:rPr>
            </w:pPr>
            <w:r w:rsidRPr="00664975">
              <w:rPr>
                <w:sz w:val="24"/>
                <w:szCs w:val="24"/>
              </w:rPr>
              <w:t>Holder of the Transit Procedure</w:t>
            </w:r>
          </w:p>
        </w:tc>
        <w:tc>
          <w:tcPr>
            <w:tcW w:w="0" w:type="auto"/>
          </w:tcPr>
          <w:p w14:paraId="45429553" w14:textId="77777777" w:rsidR="002C4B0E" w:rsidRPr="00664975" w:rsidRDefault="002C4B0E" w:rsidP="002C4B0E">
            <w:pPr>
              <w:pStyle w:val="Table10"/>
              <w:ind w:left="57"/>
              <w:rPr>
                <w:sz w:val="24"/>
                <w:szCs w:val="24"/>
              </w:rPr>
            </w:pPr>
            <w:r w:rsidRPr="00664975">
              <w:rPr>
                <w:sz w:val="24"/>
                <w:szCs w:val="24"/>
              </w:rPr>
              <w:t>Trader</w:t>
            </w:r>
          </w:p>
        </w:tc>
        <w:tc>
          <w:tcPr>
            <w:tcW w:w="0" w:type="auto"/>
          </w:tcPr>
          <w:p w14:paraId="058892CE" w14:textId="63D3F8B7" w:rsidR="00B0686E" w:rsidRPr="00664975" w:rsidRDefault="002C4B0E" w:rsidP="00996590">
            <w:pPr>
              <w:pStyle w:val="Table10"/>
              <w:keepNext/>
              <w:ind w:left="57"/>
              <w:rPr>
                <w:sz w:val="24"/>
                <w:szCs w:val="24"/>
              </w:rPr>
            </w:pPr>
            <w:r w:rsidRPr="00664975">
              <w:rPr>
                <w:sz w:val="24"/>
                <w:szCs w:val="24"/>
              </w:rPr>
              <w:t>The person who lodges the customs declaration, or on whose behalf that declaration is lodged</w:t>
            </w:r>
            <w:r w:rsidR="00996590" w:rsidRPr="00664975">
              <w:rPr>
                <w:sz w:val="24"/>
                <w:szCs w:val="24"/>
              </w:rPr>
              <w:t>.</w:t>
            </w:r>
          </w:p>
        </w:tc>
      </w:tr>
    </w:tbl>
    <w:p w14:paraId="75594649" w14:textId="7BF3B9D9" w:rsidR="006D6B3F" w:rsidRPr="00664975" w:rsidRDefault="006D6B3F" w:rsidP="006D6B3F">
      <w:pPr>
        <w:pStyle w:val="Caption"/>
        <w:jc w:val="left"/>
        <w:rPr>
          <w:b w:val="0"/>
          <w:sz w:val="16"/>
        </w:rPr>
      </w:pPr>
      <w:r w:rsidRPr="00664975">
        <w:rPr>
          <w:b w:val="0"/>
          <w:sz w:val="16"/>
        </w:rPr>
        <w:t>*This is a new role introduced in NCTS-P5</w:t>
      </w:r>
    </w:p>
    <w:p w14:paraId="0BD41848" w14:textId="4F2A2AC5" w:rsidR="00CF59EB" w:rsidRPr="00664975" w:rsidRDefault="00CF59EB" w:rsidP="00CF59EB">
      <w:pPr>
        <w:pStyle w:val="Caption"/>
      </w:pPr>
      <w:bookmarkStart w:id="448" w:name="_Toc45648978"/>
      <w:bookmarkStart w:id="449" w:name="_Toc46393083"/>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6</w:t>
      </w:r>
      <w:r w:rsidR="00216C40" w:rsidRPr="00664975">
        <w:fldChar w:fldCharType="end"/>
      </w:r>
      <w:r w:rsidRPr="00664975">
        <w:t>: Role</w:t>
      </w:r>
      <w:r w:rsidR="005A4B2C" w:rsidRPr="00664975">
        <w:t>s</w:t>
      </w:r>
      <w:r w:rsidRPr="00664975">
        <w:t xml:space="preserve"> and organisations in NCTS</w:t>
      </w:r>
      <w:bookmarkEnd w:id="448"/>
      <w:bookmarkEnd w:id="449"/>
    </w:p>
    <w:p w14:paraId="62B4339B" w14:textId="77777777" w:rsidR="009A7618" w:rsidRPr="00664975" w:rsidRDefault="009A7618" w:rsidP="0019163F">
      <w:pPr>
        <w:pStyle w:val="Heading3"/>
      </w:pPr>
      <w:bookmarkStart w:id="450" w:name="_Toc45648717"/>
      <w:bookmarkStart w:id="451" w:name="_Toc46392822"/>
      <w:r w:rsidRPr="00664975">
        <w:t>Physical movements</w:t>
      </w:r>
      <w:bookmarkEnd w:id="450"/>
      <w:bookmarkEnd w:id="451"/>
    </w:p>
    <w:p w14:paraId="362CBD04" w14:textId="77777777" w:rsidR="00DA563C" w:rsidRPr="00664975" w:rsidRDefault="00DA563C" w:rsidP="00DA563C">
      <w:r w:rsidRPr="00664975">
        <w:t xml:space="preserve">Physical movements are not depicted on the Time Sequence Diagrams. Two physical movements are possible: </w:t>
      </w:r>
    </w:p>
    <w:p w14:paraId="6D5C1805" w14:textId="40B6F8AC" w:rsidR="00DA563C" w:rsidRPr="00664975" w:rsidRDefault="00DA563C" w:rsidP="00A755BC">
      <w:pPr>
        <w:numPr>
          <w:ilvl w:val="0"/>
          <w:numId w:val="22"/>
        </w:numPr>
        <w:tabs>
          <w:tab w:val="left" w:pos="270"/>
        </w:tabs>
        <w:spacing w:before="0"/>
      </w:pPr>
      <w:r w:rsidRPr="00664975">
        <w:t xml:space="preserve">Customs Control: this happens when the </w:t>
      </w:r>
      <w:r w:rsidR="00FA4DDB" w:rsidRPr="00664975">
        <w:t>Office of</w:t>
      </w:r>
      <w:r w:rsidRPr="00664975">
        <w:t xml:space="preserve"> Departure decides to control the consignment before releasing the goods for Transit. A Customs Officer inspects the consignment at the place of presentation. This can eventually lead to a “No Release for Transit” state. </w:t>
      </w:r>
    </w:p>
    <w:p w14:paraId="0112624B" w14:textId="04703353" w:rsidR="00DA563C" w:rsidRPr="00664975" w:rsidRDefault="004E6D2A" w:rsidP="00A755BC">
      <w:pPr>
        <w:numPr>
          <w:ilvl w:val="0"/>
          <w:numId w:val="22"/>
        </w:numPr>
        <w:tabs>
          <w:tab w:val="left" w:pos="270"/>
        </w:tabs>
        <w:spacing w:before="0"/>
      </w:pPr>
      <w:r w:rsidRPr="00664975">
        <w:t>MRN Barcode: the MRN barcode accompanies the movement when the goods are released for Transit and are moved to their Destination</w:t>
      </w:r>
      <w:r w:rsidR="00A73F65" w:rsidRPr="00664975">
        <w:t>.</w:t>
      </w:r>
    </w:p>
    <w:p w14:paraId="22F22263" w14:textId="68F2A7B6" w:rsidR="00DA563C" w:rsidRPr="00664975" w:rsidRDefault="00DA563C" w:rsidP="008B71F0">
      <w:pPr>
        <w:spacing w:before="0"/>
        <w:jc w:val="left"/>
      </w:pPr>
    </w:p>
    <w:p w14:paraId="39518F12" w14:textId="77777777" w:rsidR="009A7618" w:rsidRPr="00664975" w:rsidRDefault="009A7618" w:rsidP="0019163F">
      <w:pPr>
        <w:pStyle w:val="Heading3"/>
      </w:pPr>
      <w:bookmarkStart w:id="452" w:name="_Toc45648718"/>
      <w:bookmarkStart w:id="453" w:name="_Toc46392823"/>
      <w:r w:rsidRPr="00664975">
        <w:t>Time Sequence Diagrams versus State Transition Diagrams</w:t>
      </w:r>
      <w:bookmarkEnd w:id="452"/>
      <w:bookmarkEnd w:id="453"/>
    </w:p>
    <w:p w14:paraId="6E1A2494" w14:textId="184E02D1" w:rsidR="00421E51" w:rsidRPr="00664975" w:rsidRDefault="009A7618">
      <w:r w:rsidRPr="00664975">
        <w:t>The different Time Sequence Diagrams should be read in conjunction with the State Transition Diagrams that have been included in</w:t>
      </w:r>
      <w:r w:rsidR="00881AF9" w:rsidRPr="00664975">
        <w:t xml:space="preserve"> Sub-Section</w:t>
      </w:r>
      <w:r w:rsidRPr="00664975">
        <w:t xml:space="preserve"> </w:t>
      </w:r>
      <w:r w:rsidR="00821EB0" w:rsidRPr="00664975">
        <w:fldChar w:fldCharType="begin"/>
      </w:r>
      <w:r w:rsidR="00821EB0" w:rsidRPr="00664975">
        <w:instrText xml:space="preserve"> REF _Ref98716 \r \h </w:instrText>
      </w:r>
      <w:r w:rsidR="00821EB0" w:rsidRPr="00664975">
        <w:fldChar w:fldCharType="separate"/>
      </w:r>
      <w:r w:rsidR="0097205F">
        <w:t>III.V</w:t>
      </w:r>
      <w:r w:rsidR="00821EB0" w:rsidRPr="00664975">
        <w:fldChar w:fldCharType="end"/>
      </w:r>
      <w:r w:rsidRPr="00664975">
        <w:t>.</w:t>
      </w:r>
    </w:p>
    <w:p w14:paraId="5901492D" w14:textId="6D81AD18" w:rsidR="00831757" w:rsidRPr="00664975" w:rsidRDefault="00831757" w:rsidP="00831757">
      <w:r w:rsidRPr="00664975">
        <w:t xml:space="preserve">The State Transition Diagrams </w:t>
      </w:r>
      <w:r w:rsidR="0058273B" w:rsidRPr="00664975">
        <w:t xml:space="preserve">are </w:t>
      </w:r>
      <w:r w:rsidRPr="00664975">
        <w:t>the absolute foundation of the interoperability of the National Transit Applications.</w:t>
      </w:r>
    </w:p>
    <w:p w14:paraId="216118B1" w14:textId="1384FB01" w:rsidR="00831757" w:rsidRPr="00664975" w:rsidRDefault="00831757" w:rsidP="00831757">
      <w:r w:rsidRPr="00664975">
        <w:t xml:space="preserve">Those State Transition Diagrams are applied in the different scenarios. The explanations provided for each Time Sequence Diagrams </w:t>
      </w:r>
      <w:r w:rsidR="0005183E" w:rsidRPr="00664975">
        <w:t>refer</w:t>
      </w:r>
      <w:r w:rsidRPr="00664975">
        <w:t xml:space="preserve"> to the various change of state at each Customs Office role.</w:t>
      </w:r>
    </w:p>
    <w:p w14:paraId="24FD13DF" w14:textId="77777777" w:rsidR="00831757" w:rsidRPr="00664975" w:rsidRDefault="00831757" w:rsidP="00831757">
      <w:r w:rsidRPr="00664975">
        <w:lastRenderedPageBreak/>
        <w:t>Each National Transit Application must implement the defined State Transition Diagrams logic, to ensure that the scenarios defined by the Time Sequence Diagrams can be performed without any rejection on the Common Domain.</w:t>
      </w:r>
    </w:p>
    <w:p w14:paraId="08EA6562" w14:textId="1B38EC12" w:rsidR="009A7618" w:rsidRPr="00664975" w:rsidRDefault="00831757">
      <w:r w:rsidRPr="00664975">
        <w:t>At the end of each State Transition Diagram</w:t>
      </w:r>
      <w:r w:rsidR="004C3B9B" w:rsidRPr="00664975">
        <w:t>,</w:t>
      </w:r>
      <w:r w:rsidRPr="00664975">
        <w:t xml:space="preserve"> a table lists all the states </w:t>
      </w:r>
      <w:r w:rsidR="00725A53" w:rsidRPr="00664975">
        <w:t>and the</w:t>
      </w:r>
      <w:r w:rsidRPr="00664975">
        <w:t>ir optionality (i.e. 'Required' for all Common Domain states, 'Required' or 'Strongly Recommended' for the states applicable before the release of the movement for transit</w:t>
      </w:r>
      <w:r w:rsidR="00E63CA7" w:rsidRPr="00664975" w:rsidDel="00831757">
        <w:t>)</w:t>
      </w:r>
      <w:r w:rsidR="00E63CA7" w:rsidRPr="00664975">
        <w:t>.</w:t>
      </w:r>
    </w:p>
    <w:p w14:paraId="176021DD" w14:textId="77777777" w:rsidR="00A7038E" w:rsidRPr="00664975" w:rsidRDefault="00A7038E">
      <w:pPr>
        <w:spacing w:before="0"/>
        <w:jc w:val="left"/>
      </w:pPr>
      <w:r w:rsidRPr="00664975">
        <w:br w:type="page"/>
      </w:r>
    </w:p>
    <w:p w14:paraId="6DA2D59D" w14:textId="77777777" w:rsidR="009A7618" w:rsidRPr="00664975" w:rsidRDefault="009A7618"/>
    <w:p w14:paraId="23401641" w14:textId="77777777" w:rsidR="009A7618" w:rsidRPr="00664975" w:rsidRDefault="009A7618" w:rsidP="00CD2D69">
      <w:pPr>
        <w:pStyle w:val="Heading2"/>
      </w:pPr>
      <w:bookmarkStart w:id="454" w:name="_Toc285707590"/>
      <w:bookmarkStart w:id="455" w:name="_Toc285708652"/>
      <w:bookmarkStart w:id="456" w:name="_Toc416167728"/>
      <w:bookmarkStart w:id="457" w:name="_Ref11766957"/>
      <w:bookmarkStart w:id="458" w:name="_Toc45648719"/>
      <w:bookmarkStart w:id="459" w:name="_Toc46392824"/>
      <w:r w:rsidRPr="00664975">
        <w:t>Time Sequence Diagrams</w:t>
      </w:r>
      <w:bookmarkEnd w:id="454"/>
      <w:bookmarkEnd w:id="455"/>
      <w:bookmarkEnd w:id="456"/>
      <w:bookmarkEnd w:id="457"/>
      <w:bookmarkEnd w:id="458"/>
      <w:bookmarkEnd w:id="459"/>
    </w:p>
    <w:p w14:paraId="6CA2712F" w14:textId="77777777" w:rsidR="001D2935" w:rsidRPr="00664975" w:rsidRDefault="00DA563C" w:rsidP="00DA563C">
      <w:bookmarkStart w:id="460" w:name="_Toc176511529"/>
      <w:r w:rsidRPr="00664975">
        <w:t>In the time sequence diagrams that follow, when more than one message starts from (or ends in) the same focus of control, this means these messages are sent (or received) shortly after each other. The arrows will appear close to each other in that case as well. Please note that in this case the sequence of sending the messages is not important</w:t>
      </w:r>
      <w:r w:rsidR="00536792" w:rsidRPr="00664975">
        <w:t>.</w:t>
      </w:r>
    </w:p>
    <w:p w14:paraId="2EDD1368" w14:textId="4CF3810A" w:rsidR="009A7618" w:rsidRPr="00664975" w:rsidRDefault="009A7618" w:rsidP="00AA3134">
      <w:pPr>
        <w:pStyle w:val="Heading3"/>
      </w:pPr>
      <w:bookmarkStart w:id="461" w:name="_Toc45648720"/>
      <w:bookmarkStart w:id="462" w:name="_Toc46392825"/>
      <w:r w:rsidRPr="00664975">
        <w:t>Core Flow</w:t>
      </w:r>
      <w:bookmarkEnd w:id="460"/>
      <w:r w:rsidR="00F402DC" w:rsidRPr="00664975">
        <w:t xml:space="preserve"> (CFL)</w:t>
      </w:r>
      <w:bookmarkEnd w:id="461"/>
      <w:bookmarkEnd w:id="462"/>
    </w:p>
    <w:p w14:paraId="20132CAE" w14:textId="2B3DBF90" w:rsidR="003B7D94" w:rsidRPr="00664975" w:rsidRDefault="00692DCF" w:rsidP="00692DCF">
      <w:bookmarkStart w:id="463" w:name="_Toc176511530"/>
      <w:r w:rsidRPr="00664975">
        <w:t xml:space="preserve">The core flow </w:t>
      </w:r>
      <w:r w:rsidR="001C3269" w:rsidRPr="00664975">
        <w:t>represents</w:t>
      </w:r>
      <w:r w:rsidRPr="00664975">
        <w:t xml:space="preserve"> the </w:t>
      </w:r>
      <w:r w:rsidR="006D4B12" w:rsidRPr="00664975">
        <w:t>standard</w:t>
      </w:r>
      <w:r w:rsidRPr="00664975">
        <w:t xml:space="preserve"> </w:t>
      </w:r>
      <w:r w:rsidR="00C845B9" w:rsidRPr="00664975">
        <w:t xml:space="preserve">transit </w:t>
      </w:r>
      <w:r w:rsidRPr="00664975">
        <w:t xml:space="preserve">procedure </w:t>
      </w:r>
      <w:r w:rsidR="00C845B9" w:rsidRPr="00664975">
        <w:t xml:space="preserve">that can be </w:t>
      </w:r>
      <w:r w:rsidR="00672FBD" w:rsidRPr="00664975">
        <w:t>normal or simplified</w:t>
      </w:r>
      <w:r w:rsidRPr="00664975">
        <w:t>.</w:t>
      </w:r>
    </w:p>
    <w:p w14:paraId="03C162D4" w14:textId="0C032DCB" w:rsidR="0040737D" w:rsidRPr="00664975" w:rsidRDefault="00692DCF" w:rsidP="0040737D">
      <w:r w:rsidRPr="00664975">
        <w:t>The difference between normal and simplified procedure lies mainly in the type of location that the goods are placed at the Offices of Departure and Destination. In case of normal procedure, a Customs Officer has either direct access to the goods or at a designated/approved place, whereas in case of simplified procedure</w:t>
      </w:r>
      <w:r w:rsidR="00D0455A" w:rsidRPr="00664975">
        <w:t>, the</w:t>
      </w:r>
      <w:r w:rsidR="002F7238" w:rsidRPr="00664975">
        <w:t xml:space="preserve"> goods are placed at the premises of authorised consignor (at departure), or at the premises of the authorised consignee (at destination). A necessary precondition is that the Traders at Departure and Destination have received the necessary authorizations to perform the simplified procedure</w:t>
      </w:r>
      <w:r w:rsidR="00B60527" w:rsidRPr="00664975">
        <w:t>.</w:t>
      </w:r>
    </w:p>
    <w:p w14:paraId="71008242" w14:textId="77777777" w:rsidR="00374684" w:rsidRPr="00664975" w:rsidRDefault="00374684" w:rsidP="0040737D"/>
    <w:p w14:paraId="23776D3C" w14:textId="77777777" w:rsidR="00061A99" w:rsidRPr="00664975" w:rsidRDefault="00061A99" w:rsidP="00061A99">
      <w:pPr>
        <w:keepNext/>
        <w:jc w:val="center"/>
      </w:pPr>
      <w:bookmarkStart w:id="464" w:name="_T-TRA-CFL-M-001-Standard_Transit_Pr"/>
      <w:bookmarkEnd w:id="464"/>
      <w:r w:rsidRPr="00664975">
        <w:rPr>
          <w:noProof/>
          <w:lang w:val="fr-BE" w:eastAsia="fr-BE"/>
        </w:rPr>
        <w:drawing>
          <wp:inline distT="0" distB="0" distL="0" distR="0" wp14:anchorId="2B1EDBE2" wp14:editId="4DDF2084">
            <wp:extent cx="4165600" cy="187142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e Flow.png"/>
                    <pic:cNvPicPr/>
                  </pic:nvPicPr>
                  <pic:blipFill rotWithShape="1">
                    <a:blip r:embed="rId80">
                      <a:extLst>
                        <a:ext uri="{28A0092B-C50C-407E-A947-70E740481C1C}">
                          <a14:useLocalDpi xmlns:a14="http://schemas.microsoft.com/office/drawing/2010/main" val="0"/>
                        </a:ext>
                      </a:extLst>
                    </a:blip>
                    <a:srcRect r="8056" b="23740"/>
                    <a:stretch/>
                  </pic:blipFill>
                  <pic:spPr bwMode="auto">
                    <a:xfrm>
                      <a:off x="0" y="0"/>
                      <a:ext cx="4195315" cy="1884777"/>
                    </a:xfrm>
                    <a:prstGeom prst="rect">
                      <a:avLst/>
                    </a:prstGeom>
                    <a:ln>
                      <a:noFill/>
                    </a:ln>
                    <a:extLst>
                      <a:ext uri="{53640926-AAD7-44D8-BBD7-CCE9431645EC}">
                        <a14:shadowObscured xmlns:a14="http://schemas.microsoft.com/office/drawing/2010/main"/>
                      </a:ext>
                    </a:extLst>
                  </pic:spPr>
                </pic:pic>
              </a:graphicData>
            </a:graphic>
          </wp:inline>
        </w:drawing>
      </w:r>
    </w:p>
    <w:p w14:paraId="426B466E" w14:textId="2E8DDA04" w:rsidR="000E6B92" w:rsidRPr="00664975" w:rsidRDefault="00061A99" w:rsidP="00061A99">
      <w:pPr>
        <w:pStyle w:val="Caption"/>
      </w:pPr>
      <w:bookmarkStart w:id="465" w:name="_Toc43942731"/>
      <w:bookmarkStart w:id="466" w:name="_Toc46393126"/>
      <w:r w:rsidRPr="00664975">
        <w:t xml:space="preserve">Figure </w:t>
      </w:r>
      <w:r w:rsidRPr="00664975">
        <w:fldChar w:fldCharType="begin"/>
      </w:r>
      <w:r w:rsidRPr="00664975">
        <w:instrText xml:space="preserve"> SEQ Figure \* ARABIC </w:instrText>
      </w:r>
      <w:r w:rsidRPr="00664975">
        <w:fldChar w:fldCharType="separate"/>
      </w:r>
      <w:r w:rsidR="0097205F">
        <w:rPr>
          <w:noProof/>
        </w:rPr>
        <w:t>8</w:t>
      </w:r>
      <w:r w:rsidRPr="00664975">
        <w:fldChar w:fldCharType="end"/>
      </w:r>
      <w:r w:rsidRPr="00664975">
        <w:t>: Core Flow scenario</w:t>
      </w:r>
      <w:bookmarkEnd w:id="465"/>
      <w:bookmarkEnd w:id="466"/>
    </w:p>
    <w:p w14:paraId="1C0DF111" w14:textId="776D049E" w:rsidR="0019163F" w:rsidRPr="00664975" w:rsidRDefault="0019163F">
      <w:pPr>
        <w:spacing w:before="0"/>
        <w:jc w:val="left"/>
      </w:pPr>
      <w:r w:rsidRPr="00664975">
        <w:br w:type="page"/>
      </w:r>
    </w:p>
    <w:p w14:paraId="2CF91856" w14:textId="7CEB1FA5" w:rsidR="005832D5" w:rsidRPr="00664975" w:rsidRDefault="00722040" w:rsidP="000D1E46">
      <w:pPr>
        <w:pStyle w:val="Heading4"/>
      </w:pPr>
      <w:bookmarkStart w:id="467" w:name="_T-TRA-CFL-M-001-Standard_Transit_Pr_1"/>
      <w:bookmarkEnd w:id="467"/>
      <w:r w:rsidRPr="00664975">
        <w:lastRenderedPageBreak/>
        <w:t xml:space="preserve"> </w:t>
      </w:r>
      <w:bookmarkStart w:id="468" w:name="_Ref15637738"/>
      <w:bookmarkStart w:id="469" w:name="_Ref15637826"/>
      <w:bookmarkStart w:id="470" w:name="_Ref15638019"/>
      <w:bookmarkStart w:id="471" w:name="_Ref15638042"/>
      <w:bookmarkStart w:id="472" w:name="_Ref15638225"/>
      <w:bookmarkStart w:id="473" w:name="_Ref15638258"/>
      <w:bookmarkStart w:id="474" w:name="_Ref15638375"/>
      <w:bookmarkStart w:id="475" w:name="_Ref15638463"/>
      <w:bookmarkStart w:id="476" w:name="_Ref15651875"/>
      <w:bookmarkStart w:id="477" w:name="_Ref15912852"/>
      <w:bookmarkStart w:id="478" w:name="_Toc45648721"/>
      <w:bookmarkStart w:id="479" w:name="_Toc46392826"/>
      <w:r w:rsidR="00266C92" w:rsidRPr="00664975">
        <w:t>T-TRA-CFL-M-001</w:t>
      </w:r>
      <w:r w:rsidR="0057679C" w:rsidRPr="00664975">
        <w:t>-</w:t>
      </w:r>
      <w:r w:rsidR="00821923" w:rsidRPr="00664975">
        <w:t>Standard Transit Procedure</w:t>
      </w:r>
      <w:r w:rsidR="006454E7" w:rsidRPr="00664975">
        <w:t xml:space="preserve"> (overview)</w:t>
      </w:r>
      <w:bookmarkEnd w:id="468"/>
      <w:bookmarkEnd w:id="469"/>
      <w:bookmarkEnd w:id="470"/>
      <w:bookmarkEnd w:id="471"/>
      <w:bookmarkEnd w:id="472"/>
      <w:bookmarkEnd w:id="473"/>
      <w:bookmarkEnd w:id="474"/>
      <w:bookmarkEnd w:id="475"/>
      <w:bookmarkEnd w:id="476"/>
      <w:bookmarkEnd w:id="477"/>
      <w:bookmarkEnd w:id="478"/>
      <w:bookmarkEnd w:id="479"/>
    </w:p>
    <w:p w14:paraId="1988D058" w14:textId="1E1F976D" w:rsidR="00766B18" w:rsidRPr="00664975" w:rsidRDefault="0089787E" w:rsidP="00862FC3">
      <w:r w:rsidRPr="00664975">
        <w:t xml:space="preserve">This </w:t>
      </w:r>
      <w:r w:rsidR="00BB5210" w:rsidRPr="00664975">
        <w:t>scenario</w:t>
      </w:r>
      <w:r w:rsidRPr="00664975">
        <w:t xml:space="preserve"> outlines the overview of the basi</w:t>
      </w:r>
      <w:r w:rsidR="00E92767" w:rsidRPr="00664975">
        <w:t xml:space="preserve">c </w:t>
      </w:r>
      <w:r w:rsidR="00597893" w:rsidRPr="00664975">
        <w:t>standard</w:t>
      </w:r>
      <w:r w:rsidR="00E92767" w:rsidRPr="00664975">
        <w:t xml:space="preserve"> </w:t>
      </w:r>
      <w:r w:rsidR="00597893" w:rsidRPr="00664975">
        <w:t xml:space="preserve">transit </w:t>
      </w:r>
      <w:r w:rsidR="00E92767" w:rsidRPr="00664975">
        <w:t>procedure at Departure when the goods are presented without delay</w:t>
      </w:r>
      <w:r w:rsidR="007631E4" w:rsidRPr="00664975">
        <w:t xml:space="preserve"> by the Holder of the Transit Procedure</w:t>
      </w:r>
      <w:r w:rsidR="00686E55" w:rsidRPr="00664975">
        <w:t>.</w:t>
      </w:r>
    </w:p>
    <w:p w14:paraId="3D00E2CD" w14:textId="57EF677E" w:rsidR="00194862" w:rsidRPr="00664975" w:rsidRDefault="00194862" w:rsidP="00862FC3">
      <w:bookmarkStart w:id="480" w:name="Step_01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1</w:t>
      </w:r>
      <w:r w:rsidRPr="00664975">
        <w:rPr>
          <w:b/>
        </w:rPr>
        <w:fldChar w:fldCharType="end"/>
      </w:r>
      <w:r w:rsidRPr="00664975">
        <w:rPr>
          <w:b/>
        </w:rPr>
        <w:t xml:space="preserve">] </w:t>
      </w:r>
      <w:bookmarkEnd w:id="480"/>
      <w:r w:rsidRPr="00664975">
        <w:t xml:space="preserve">The Holder of the Transit Procedure submits a transit declaration to the </w:t>
      </w:r>
      <w:r w:rsidR="00FA4DDB" w:rsidRPr="00664975">
        <w:t>Office of</w:t>
      </w:r>
      <w:r w:rsidRPr="00664975">
        <w:t xml:space="preserve"> Departure with the ‘Declaration Data’ E_DEC_DAT (IE015) message</w:t>
      </w:r>
      <w:r w:rsidRPr="00664975">
        <w:rPr>
          <w:rStyle w:val="FootnoteReference"/>
        </w:rPr>
        <w:footnoteReference w:id="10"/>
      </w:r>
      <w:r w:rsidRPr="00664975">
        <w:t>.</w:t>
      </w:r>
      <w:r w:rsidR="00896514" w:rsidRPr="00664975">
        <w:t xml:space="preserve"> The </w:t>
      </w:r>
      <w:r w:rsidR="00FA4DDB" w:rsidRPr="00664975">
        <w:t>Office of</w:t>
      </w:r>
      <w:r w:rsidR="00896514" w:rsidRPr="00664975">
        <w:t xml:space="preserve"> Departure validates it and checks whether the transit declaration has been submitted under normal or simplified procedure.</w:t>
      </w:r>
    </w:p>
    <w:p w14:paraId="0C6F83CF" w14:textId="4DA13005" w:rsidR="000F223F" w:rsidRPr="00664975" w:rsidRDefault="00BA041F" w:rsidP="00862FC3">
      <w:bookmarkStart w:id="481" w:name="Step_02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2</w:t>
      </w:r>
      <w:r w:rsidRPr="00664975">
        <w:rPr>
          <w:b/>
        </w:rPr>
        <w:fldChar w:fldCharType="end"/>
      </w:r>
      <w:r w:rsidRPr="00664975">
        <w:rPr>
          <w:b/>
        </w:rPr>
        <w:t>]</w:t>
      </w:r>
      <w:bookmarkEnd w:id="481"/>
      <w:r w:rsidRPr="00664975">
        <w:rPr>
          <w:b/>
        </w:rPr>
        <w:t xml:space="preserve"> </w:t>
      </w:r>
      <w:r w:rsidR="00CA2D48" w:rsidRPr="00664975">
        <w:t>If the transit declaration is valid</w:t>
      </w:r>
      <w:r w:rsidR="001C1E47" w:rsidRPr="00664975">
        <w:t xml:space="preserve"> in terms of syntactic and semantic validations (i.e. </w:t>
      </w:r>
      <w:r w:rsidR="00E26F5B" w:rsidRPr="00664975">
        <w:t>checks in message structure</w:t>
      </w:r>
      <w:r w:rsidR="001C1E47" w:rsidRPr="00664975">
        <w:t xml:space="preserve"> and R/Cs)</w:t>
      </w:r>
      <w:r w:rsidR="00D0455A" w:rsidRPr="00664975">
        <w:t>, the</w:t>
      </w:r>
      <w:r w:rsidR="00CA2D48" w:rsidRPr="00664975">
        <w:t xml:space="preserve"> </w:t>
      </w:r>
      <w:r w:rsidR="00FA4DDB" w:rsidRPr="00664975">
        <w:t>Office of</w:t>
      </w:r>
      <w:r w:rsidR="00CA2D48" w:rsidRPr="00664975">
        <w:t xml:space="preserve"> Departure acknowledges the reception of the transit declaration with the ‘Positive Acknowledge’ E_POS_ACK (IE928) message.</w:t>
      </w:r>
      <w:r w:rsidRPr="00664975">
        <w:t xml:space="preserve"> </w:t>
      </w:r>
    </w:p>
    <w:p w14:paraId="417ABD89" w14:textId="60F1F266" w:rsidR="000B5B9A" w:rsidRPr="00664975" w:rsidRDefault="000B5B9A" w:rsidP="00862FC3">
      <w:r w:rsidRPr="00664975">
        <w:t xml:space="preserve">Additionally, the </w:t>
      </w:r>
      <w:r w:rsidR="00FA4DDB" w:rsidRPr="00664975">
        <w:t>Office of</w:t>
      </w:r>
      <w:r w:rsidR="00307C75" w:rsidRPr="00664975">
        <w:t xml:space="preserve"> Departure generates the MRN, but it is not communicated to the Holder of </w:t>
      </w:r>
      <w:r w:rsidR="008D22F4" w:rsidRPr="00664975">
        <w:t xml:space="preserve">the </w:t>
      </w:r>
      <w:r w:rsidR="00307C75" w:rsidRPr="00664975">
        <w:t xml:space="preserve">Transit Procedure until </w:t>
      </w:r>
      <w:r w:rsidR="00D21527" w:rsidRPr="00664975">
        <w:t>the</w:t>
      </w:r>
      <w:r w:rsidR="00307C75" w:rsidRPr="00664975">
        <w:t xml:space="preserve"> acceptance</w:t>
      </w:r>
      <w:r w:rsidR="00D21527" w:rsidRPr="00664975">
        <w:t xml:space="preserve"> of the transit movement</w:t>
      </w:r>
      <w:r w:rsidR="00307C75" w:rsidRPr="00664975">
        <w:t>.</w:t>
      </w:r>
    </w:p>
    <w:p w14:paraId="283248CD" w14:textId="3BBBFF04" w:rsidR="00BA041F" w:rsidRPr="00664975" w:rsidRDefault="00462CB1" w:rsidP="00862FC3">
      <w:pPr>
        <w:rPr>
          <w:rStyle w:val="Hyperlink"/>
        </w:rPr>
      </w:pPr>
      <w:r w:rsidRPr="00664975">
        <w:t>The state of the movement at</w:t>
      </w:r>
      <w:r w:rsidR="00BA041F" w:rsidRPr="00664975">
        <w:t xml:space="preserve"> the </w:t>
      </w:r>
      <w:r w:rsidR="00FA4DDB" w:rsidRPr="00664975">
        <w:t>Office of</w:t>
      </w:r>
      <w:r w:rsidR="00BA041F" w:rsidRPr="00664975">
        <w:t xml:space="preserve"> Departure is set to </w:t>
      </w:r>
      <w:hyperlink w:anchor="_Office_of_Departure" w:history="1">
        <w:r w:rsidR="00BA041F" w:rsidRPr="00664975">
          <w:rPr>
            <w:rStyle w:val="Hyperlink"/>
          </w:rPr>
          <w:t>Submitted</w:t>
        </w:r>
      </w:hyperlink>
      <w:r w:rsidR="00BA041F" w:rsidRPr="00664975">
        <w:rPr>
          <w:rStyle w:val="Hyperlink"/>
        </w:rPr>
        <w:t>.</w:t>
      </w:r>
    </w:p>
    <w:p w14:paraId="1521718F" w14:textId="69882F16" w:rsidR="006E7F50" w:rsidRPr="00664975" w:rsidRDefault="00BA041F" w:rsidP="00862FC3">
      <w:pPr>
        <w:rPr>
          <w:rStyle w:val="Hyperlink"/>
        </w:rPr>
      </w:pPr>
      <w:bookmarkStart w:id="482" w:name="Step_03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3</w:t>
      </w:r>
      <w:r w:rsidRPr="00664975">
        <w:rPr>
          <w:b/>
        </w:rPr>
        <w:fldChar w:fldCharType="end"/>
      </w:r>
      <w:r w:rsidRPr="00664975">
        <w:rPr>
          <w:b/>
        </w:rPr>
        <w:t>]</w:t>
      </w:r>
      <w:bookmarkEnd w:id="482"/>
      <w:r w:rsidRPr="00664975">
        <w:rPr>
          <w:b/>
        </w:rPr>
        <w:t xml:space="preserve"> </w:t>
      </w:r>
      <w:r w:rsidRPr="00664975">
        <w:t>As a following step in the basic flow</w:t>
      </w:r>
      <w:r w:rsidR="00D0455A" w:rsidRPr="00664975">
        <w:t>, the</w:t>
      </w:r>
      <w:r w:rsidRPr="00664975">
        <w:t xml:space="preserve"> </w:t>
      </w:r>
      <w:r w:rsidR="00FA4DDB" w:rsidRPr="00664975">
        <w:t>Office of</w:t>
      </w:r>
      <w:r w:rsidRPr="00664975">
        <w:t xml:space="preserve"> Departure communicates the MRN to the Holder of the Transit Procedure with the ‘MRN Allocated’ E_MRN_ALL (IE028) message.</w:t>
      </w:r>
      <w:r w:rsidR="00301F7E" w:rsidRPr="00664975">
        <w:t xml:space="preserve"> </w:t>
      </w:r>
      <w:r w:rsidR="00462CB1" w:rsidRPr="00664975">
        <w:t>The state of the movement at</w:t>
      </w:r>
      <w:r w:rsidR="00301F7E" w:rsidRPr="00664975">
        <w:t xml:space="preserve"> the </w:t>
      </w:r>
      <w:r w:rsidR="00FA4DDB" w:rsidRPr="00664975">
        <w:t>Office of</w:t>
      </w:r>
      <w:r w:rsidR="00301F7E" w:rsidRPr="00664975">
        <w:t xml:space="preserve"> Departure is set to </w:t>
      </w:r>
      <w:hyperlink w:anchor="_Office_of_Departure" w:history="1">
        <w:r w:rsidR="00301F7E" w:rsidRPr="00664975">
          <w:rPr>
            <w:rStyle w:val="Hyperlink"/>
          </w:rPr>
          <w:t>Accepted</w:t>
        </w:r>
      </w:hyperlink>
      <w:r w:rsidR="00301F7E" w:rsidRPr="00664975">
        <w:rPr>
          <w:rStyle w:val="Hyperlink"/>
        </w:rPr>
        <w:t>.</w:t>
      </w:r>
    </w:p>
    <w:p w14:paraId="2F473162" w14:textId="3F17A506" w:rsidR="0038521B" w:rsidRPr="00664975" w:rsidRDefault="00DE0D3D" w:rsidP="00862FC3">
      <w:pPr>
        <w:rPr>
          <w:i/>
        </w:rPr>
      </w:pPr>
      <w:r w:rsidRPr="00664975">
        <w:rPr>
          <w:i/>
        </w:rPr>
        <w:t>NOTE:</w:t>
      </w:r>
      <w:r w:rsidR="001E7C1A" w:rsidRPr="00664975">
        <w:rPr>
          <w:i/>
        </w:rPr>
        <w:t xml:space="preserve"> </w:t>
      </w:r>
      <w:r w:rsidR="0038521B" w:rsidRPr="00664975">
        <w:rPr>
          <w:i/>
        </w:rPr>
        <w:t xml:space="preserve">Possible </w:t>
      </w:r>
      <w:r w:rsidR="00F94722" w:rsidRPr="00664975">
        <w:rPr>
          <w:i/>
        </w:rPr>
        <w:t xml:space="preserve">business </w:t>
      </w:r>
      <w:r w:rsidR="0038521B" w:rsidRPr="00664975">
        <w:rPr>
          <w:i/>
        </w:rPr>
        <w:t xml:space="preserve">variations of this </w:t>
      </w:r>
      <w:r w:rsidR="001E7C1A" w:rsidRPr="00664975">
        <w:rPr>
          <w:i/>
        </w:rPr>
        <w:t xml:space="preserve">core flow </w:t>
      </w:r>
      <w:r w:rsidR="0038521B" w:rsidRPr="00664975">
        <w:rPr>
          <w:i/>
        </w:rPr>
        <w:t xml:space="preserve">scenario </w:t>
      </w:r>
      <w:r w:rsidR="005416B1" w:rsidRPr="00664975">
        <w:rPr>
          <w:i/>
        </w:rPr>
        <w:t xml:space="preserve">after the ‘MRN Allocated’ E_MRN_ALL (IE028) message </w:t>
      </w:r>
      <w:r w:rsidR="00457982" w:rsidRPr="00664975">
        <w:rPr>
          <w:i/>
        </w:rPr>
        <w:t xml:space="preserve">is sent </w:t>
      </w:r>
      <w:r w:rsidR="00FC0006" w:rsidRPr="00664975">
        <w:rPr>
          <w:i/>
        </w:rPr>
        <w:t xml:space="preserve">to the Holder of the Transit Procedure </w:t>
      </w:r>
      <w:r w:rsidR="0038521B" w:rsidRPr="00664975">
        <w:rPr>
          <w:i/>
        </w:rPr>
        <w:t xml:space="preserve">may include </w:t>
      </w:r>
      <w:r w:rsidR="008E74F0" w:rsidRPr="00664975">
        <w:rPr>
          <w:i/>
        </w:rPr>
        <w:t xml:space="preserve">either the below steps </w:t>
      </w:r>
      <w:r w:rsidR="00427027" w:rsidRPr="00664975">
        <w:rPr>
          <w:i/>
        </w:rPr>
        <w:t xml:space="preserve">of the core flow (i.e. below step 4) </w:t>
      </w:r>
      <w:r w:rsidR="008E74F0" w:rsidRPr="00664975">
        <w:rPr>
          <w:i/>
        </w:rPr>
        <w:t xml:space="preserve">OR </w:t>
      </w:r>
      <w:r w:rsidR="00427027" w:rsidRPr="00664975">
        <w:rPr>
          <w:i/>
        </w:rPr>
        <w:t xml:space="preserve">any </w:t>
      </w:r>
      <w:r w:rsidR="00547F93" w:rsidRPr="00664975">
        <w:rPr>
          <w:i/>
        </w:rPr>
        <w:t xml:space="preserve">of </w:t>
      </w:r>
      <w:r w:rsidR="0038521B" w:rsidRPr="00664975">
        <w:rPr>
          <w:i/>
        </w:rPr>
        <w:t>the following:</w:t>
      </w:r>
    </w:p>
    <w:p w14:paraId="4BDFA208" w14:textId="60A5E51B" w:rsidR="006F4FCC" w:rsidRPr="00664975" w:rsidRDefault="00A47C60" w:rsidP="00A755BC">
      <w:pPr>
        <w:pStyle w:val="ListParagraph"/>
        <w:numPr>
          <w:ilvl w:val="0"/>
          <w:numId w:val="84"/>
        </w:numPr>
        <w:rPr>
          <w:rStyle w:val="LinksChar"/>
          <w:color w:val="auto"/>
          <w:u w:val="none"/>
        </w:rPr>
      </w:pPr>
      <w:r w:rsidRPr="00664975">
        <w:rPr>
          <w:i/>
        </w:rPr>
        <w:t xml:space="preserve">The timer </w:t>
      </w:r>
      <w:hyperlink w:anchor="T_Awaiting_Automatic_Release" w:history="1">
        <w:r w:rsidR="003A0AE7" w:rsidRPr="00664975">
          <w:rPr>
            <w:rStyle w:val="Hyperlink"/>
            <w:i/>
          </w:rPr>
          <w:t>T_Awaiting_Automatic_Release</w:t>
        </w:r>
      </w:hyperlink>
      <w:r w:rsidR="003A0AE7" w:rsidRPr="00664975">
        <w:rPr>
          <w:i/>
        </w:rPr>
        <w:t xml:space="preserve"> </w:t>
      </w:r>
      <w:r w:rsidRPr="00664975">
        <w:rPr>
          <w:i/>
        </w:rPr>
        <w:t>is started</w:t>
      </w:r>
      <w:r w:rsidR="0099157F" w:rsidRPr="00664975">
        <w:rPr>
          <w:i/>
        </w:rPr>
        <w:t xml:space="preserve"> </w:t>
      </w:r>
      <w:r w:rsidR="003C46FF" w:rsidRPr="00664975">
        <w:rPr>
          <w:i/>
        </w:rPr>
        <w:t xml:space="preserve">(or restarted in case of valid amendment) </w:t>
      </w:r>
      <w:r w:rsidR="007326DE" w:rsidRPr="00664975">
        <w:rPr>
          <w:i/>
        </w:rPr>
        <w:t>in case of Simplified Procedure and no risk</w:t>
      </w:r>
      <w:r w:rsidR="00910915" w:rsidRPr="00664975">
        <w:rPr>
          <w:i/>
        </w:rPr>
        <w:t xml:space="preserve"> </w:t>
      </w:r>
      <w:r w:rsidR="00DE0D3D" w:rsidRPr="00664975">
        <w:rPr>
          <w:i/>
        </w:rPr>
        <w:t xml:space="preserve">is identified to the transit movement </w:t>
      </w:r>
      <w:r w:rsidR="0099157F" w:rsidRPr="00664975">
        <w:rPr>
          <w:i/>
        </w:rPr>
        <w:t xml:space="preserve">– please refer to </w:t>
      </w:r>
      <w:r w:rsidR="005E61B9" w:rsidRPr="00664975">
        <w:rPr>
          <w:i/>
        </w:rPr>
        <w:t>scenario</w:t>
      </w:r>
      <w:r w:rsidR="003A0AE7" w:rsidRPr="00664975">
        <w:rPr>
          <w:i/>
        </w:rPr>
        <w:t xml:space="preserve"> </w:t>
      </w:r>
      <w:r w:rsidR="00A71431" w:rsidRPr="00664975">
        <w:rPr>
          <w:rStyle w:val="LinksChar"/>
        </w:rPr>
        <w:fldChar w:fldCharType="begin"/>
      </w:r>
      <w:r w:rsidR="00A71431" w:rsidRPr="00664975">
        <w:rPr>
          <w:rStyle w:val="LinksChar"/>
        </w:rPr>
        <w:instrText xml:space="preserve"> REF _Ref525048719 \h  \* MERGEFORMAT </w:instrText>
      </w:r>
      <w:r w:rsidR="00A71431" w:rsidRPr="00664975">
        <w:rPr>
          <w:rStyle w:val="LinksChar"/>
        </w:rPr>
      </w:r>
      <w:r w:rsidR="00A71431" w:rsidRPr="00664975">
        <w:rPr>
          <w:rStyle w:val="LinksChar"/>
        </w:rPr>
        <w:fldChar w:fldCharType="separate"/>
      </w:r>
      <w:r w:rsidR="0097205F" w:rsidRPr="0097205F">
        <w:rPr>
          <w:rStyle w:val="LinksChar"/>
        </w:rPr>
        <w:t>T-TRA-DEP-A-001-Simplified procedure at departure</w:t>
      </w:r>
      <w:r w:rsidR="00A71431" w:rsidRPr="00664975">
        <w:rPr>
          <w:rStyle w:val="LinksChar"/>
        </w:rPr>
        <w:fldChar w:fldCharType="end"/>
      </w:r>
      <w:r w:rsidR="000E0D4C" w:rsidRPr="00664975">
        <w:rPr>
          <w:rStyle w:val="LinksChar"/>
          <w:color w:val="auto"/>
          <w:u w:val="none"/>
        </w:rPr>
        <w:t>;</w:t>
      </w:r>
    </w:p>
    <w:p w14:paraId="0010128B" w14:textId="4B15B5F0" w:rsidR="00894EF3" w:rsidRPr="00664975" w:rsidRDefault="001E7C1A" w:rsidP="00A755BC">
      <w:pPr>
        <w:pStyle w:val="ListParagraph"/>
        <w:numPr>
          <w:ilvl w:val="0"/>
          <w:numId w:val="84"/>
        </w:numPr>
      </w:pPr>
      <w:r w:rsidRPr="00664975">
        <w:rPr>
          <w:i/>
        </w:rPr>
        <w:t xml:space="preserve">The </w:t>
      </w:r>
      <w:r w:rsidR="00FA4DDB" w:rsidRPr="00664975">
        <w:rPr>
          <w:i/>
        </w:rPr>
        <w:t>Office of</w:t>
      </w:r>
      <w:r w:rsidRPr="00664975">
        <w:rPr>
          <w:i/>
        </w:rPr>
        <w:t xml:space="preserve"> Departure decides to c</w:t>
      </w:r>
      <w:r w:rsidR="000A15C5" w:rsidRPr="00664975">
        <w:rPr>
          <w:i/>
        </w:rPr>
        <w:t>ontrol the transit movement</w:t>
      </w:r>
      <w:r w:rsidR="00677E0A" w:rsidRPr="00664975">
        <w:rPr>
          <w:i/>
        </w:rPr>
        <w:t>– please refer to the scenario</w:t>
      </w:r>
      <w:r w:rsidR="00E5279D" w:rsidRPr="00664975">
        <w:rPr>
          <w:i/>
        </w:rPr>
        <w:t>s:</w:t>
      </w:r>
      <w:r w:rsidR="00EC0F88" w:rsidRPr="00664975">
        <w:rPr>
          <w:rStyle w:val="LinksChar"/>
        </w:rPr>
        <w:fldChar w:fldCharType="begin"/>
      </w:r>
      <w:r w:rsidR="00EC0F88" w:rsidRPr="00664975">
        <w:rPr>
          <w:rStyle w:val="LinksChar"/>
        </w:rPr>
        <w:instrText xml:space="preserve"> REF _Ref15636609 \h </w:instrText>
      </w:r>
      <w:r w:rsidR="00550007" w:rsidRPr="00664975">
        <w:rPr>
          <w:rStyle w:val="LinksChar"/>
        </w:rPr>
        <w:instrText xml:space="preserve"> \* MERGEFORMAT </w:instrText>
      </w:r>
      <w:r w:rsidR="00EC0F88" w:rsidRPr="00664975">
        <w:rPr>
          <w:rStyle w:val="LinksChar"/>
        </w:rPr>
      </w:r>
      <w:r w:rsidR="00EC0F88" w:rsidRPr="00664975">
        <w:rPr>
          <w:rStyle w:val="LinksChar"/>
        </w:rPr>
        <w:fldChar w:fldCharType="separate"/>
      </w:r>
      <w:r w:rsidR="0097205F" w:rsidRPr="0097205F">
        <w:rPr>
          <w:rStyle w:val="LinksChar"/>
        </w:rPr>
        <w:t>T-TRA-DEP-M-006-Control by Office of Departure with release for transit</w:t>
      </w:r>
      <w:r w:rsidR="00EC0F88" w:rsidRPr="00664975">
        <w:rPr>
          <w:rStyle w:val="LinksChar"/>
        </w:rPr>
        <w:fldChar w:fldCharType="end"/>
      </w:r>
      <w:r w:rsidR="00630530" w:rsidRPr="00664975">
        <w:t xml:space="preserve"> </w:t>
      </w:r>
      <w:r w:rsidR="00710B48" w:rsidRPr="00664975">
        <w:t xml:space="preserve">&amp; </w:t>
      </w:r>
      <w:r w:rsidR="00A23CBC" w:rsidRPr="00664975">
        <w:rPr>
          <w:rStyle w:val="LinksChar"/>
        </w:rPr>
        <w:fldChar w:fldCharType="begin"/>
      </w:r>
      <w:r w:rsidR="00A23CBC" w:rsidRPr="00664975">
        <w:rPr>
          <w:rStyle w:val="LinksChar"/>
        </w:rPr>
        <w:instrText xml:space="preserve"> REF _Ref9417653 \h </w:instrText>
      </w:r>
      <w:r w:rsidR="00244034" w:rsidRPr="00664975">
        <w:rPr>
          <w:rStyle w:val="LinksChar"/>
        </w:rPr>
        <w:instrText xml:space="preserve"> \* MERGEFORMAT </w:instrText>
      </w:r>
      <w:r w:rsidR="00A23CBC" w:rsidRPr="00664975">
        <w:rPr>
          <w:rStyle w:val="LinksChar"/>
        </w:rPr>
      </w:r>
      <w:r w:rsidR="00A23CBC" w:rsidRPr="00664975">
        <w:rPr>
          <w:rStyle w:val="LinksChar"/>
        </w:rPr>
        <w:fldChar w:fldCharType="separate"/>
      </w:r>
      <w:r w:rsidR="0097205F" w:rsidRPr="0097205F">
        <w:rPr>
          <w:rStyle w:val="LinksChar"/>
        </w:rPr>
        <w:t>T-TRA-DEP-A-010-Control by Office of Departure with release for transit refused</w:t>
      </w:r>
      <w:r w:rsidR="00A23CBC" w:rsidRPr="00664975">
        <w:rPr>
          <w:rStyle w:val="LinksChar"/>
        </w:rPr>
        <w:fldChar w:fldCharType="end"/>
      </w:r>
      <w:r w:rsidR="00537146" w:rsidRPr="00664975">
        <w:rPr>
          <w:rStyle w:val="LinksChar"/>
        </w:rPr>
        <w:t>.</w:t>
      </w:r>
    </w:p>
    <w:p w14:paraId="0E9FDE92" w14:textId="21F1860A" w:rsidR="003855B5" w:rsidRPr="00664975" w:rsidRDefault="003855B5" w:rsidP="00862FC3">
      <w:pPr>
        <w:rPr>
          <w:rStyle w:val="Hyperlink"/>
          <w:color w:val="auto"/>
          <w:u w:val="none"/>
        </w:rPr>
      </w:pPr>
      <w:r w:rsidRPr="00664975">
        <w:t xml:space="preserve">Next, </w:t>
      </w:r>
      <w:r w:rsidR="008D536A" w:rsidRPr="00664975">
        <w:t xml:space="preserve">the Risk Analysis does not identify any risk for the transit movement. The </w:t>
      </w:r>
      <w:r w:rsidR="00FA4DDB" w:rsidRPr="00664975">
        <w:t>Office of</w:t>
      </w:r>
      <w:r w:rsidR="008D536A" w:rsidRPr="00664975">
        <w:t xml:space="preserve"> Departure decides not to control the </w:t>
      </w:r>
      <w:r w:rsidR="00AF363B" w:rsidRPr="00664975" w:rsidDel="008D536A">
        <w:t>movement</w:t>
      </w:r>
      <w:r w:rsidR="00336D7B" w:rsidRPr="00664975" w:rsidDel="008D536A">
        <w:t>.</w:t>
      </w:r>
      <w:r w:rsidR="00781F99" w:rsidRPr="00664975" w:rsidDel="008D536A">
        <w:t xml:space="preserve"> </w:t>
      </w:r>
      <w:r w:rsidR="00462CB1" w:rsidRPr="00664975">
        <w:t>The state of the movement at</w:t>
      </w:r>
      <w:r w:rsidR="006154C4" w:rsidRPr="00664975">
        <w:t xml:space="preserve"> the </w:t>
      </w:r>
      <w:r w:rsidR="00FA4DDB" w:rsidRPr="00664975">
        <w:t>Office of</w:t>
      </w:r>
      <w:r w:rsidR="006154C4" w:rsidRPr="00664975">
        <w:t xml:space="preserve"> Departure is set to </w:t>
      </w:r>
      <w:r w:rsidR="006154C4" w:rsidRPr="00664975">
        <w:rPr>
          <w:rStyle w:val="Hyperlink"/>
        </w:rPr>
        <w:t>Guarantee under registration.</w:t>
      </w:r>
    </w:p>
    <w:p w14:paraId="09E9D00A" w14:textId="40F1C2EA" w:rsidR="00FC495A" w:rsidRPr="00664975" w:rsidRDefault="007F3E5B" w:rsidP="00862FC3">
      <w:r w:rsidRPr="00664975">
        <w:t xml:space="preserve">The Customs Officer at Departure accepts all the guarantee types </w:t>
      </w:r>
      <w:r w:rsidR="00100267" w:rsidRPr="00664975">
        <w:t>‘3’, ‘5’, ‘8’, ‘A’, ‘B’ or ‘J’</w:t>
      </w:r>
      <w:r w:rsidRPr="00664975">
        <w:t xml:space="preserve"> that are related with the given MRN</w:t>
      </w:r>
      <w:r w:rsidR="005C2B54" w:rsidRPr="00664975">
        <w:t xml:space="preserve"> (see also Section</w:t>
      </w:r>
      <w:r w:rsidR="00E90B89" w:rsidRPr="00664975">
        <w:t xml:space="preserve"> </w:t>
      </w:r>
      <w:r w:rsidR="001E07F3" w:rsidRPr="00664975">
        <w:fldChar w:fldCharType="begin"/>
      </w:r>
      <w:r w:rsidR="001E07F3" w:rsidRPr="00664975">
        <w:instrText xml:space="preserve"> REF _Ref43280248 \r \h </w:instrText>
      </w:r>
      <w:r w:rsidR="001E07F3" w:rsidRPr="00664975">
        <w:fldChar w:fldCharType="separate"/>
      </w:r>
      <w:r w:rsidR="0097205F">
        <w:t>III.III.1.4</w:t>
      </w:r>
      <w:r w:rsidR="001E07F3" w:rsidRPr="00664975">
        <w:fldChar w:fldCharType="end"/>
      </w:r>
      <w:r w:rsidR="005C2B54" w:rsidRPr="00664975">
        <w:t xml:space="preserve"> – Guarantee Types)</w:t>
      </w:r>
      <w:r w:rsidRPr="00664975">
        <w:t xml:space="preserve">. Additionally, if the movement contains guarantee types 0, 1, 2, 4 or 9 for the given </w:t>
      </w:r>
      <w:r w:rsidR="00C014D3" w:rsidRPr="00664975">
        <w:t>m</w:t>
      </w:r>
      <w:r w:rsidRPr="00664975">
        <w:t>ovement (MRN)</w:t>
      </w:r>
      <w:r w:rsidR="00D0455A" w:rsidRPr="00664975">
        <w:t>, the</w:t>
      </w:r>
      <w:r w:rsidR="004E455A" w:rsidRPr="00664975">
        <w:t xml:space="preserve"> Customs Officer</w:t>
      </w:r>
      <w:r w:rsidRPr="00664975">
        <w:t xml:space="preserve"> </w:t>
      </w:r>
      <w:r w:rsidR="001076CB" w:rsidRPr="00664975">
        <w:t>accepts</w:t>
      </w:r>
      <w:r w:rsidR="00696D92" w:rsidRPr="00664975">
        <w:t xml:space="preserve"> </w:t>
      </w:r>
      <w:r w:rsidR="00992E06" w:rsidRPr="00664975">
        <w:t>the reference amount</w:t>
      </w:r>
      <w:r w:rsidR="00CC7E0F" w:rsidRPr="00664975">
        <w:rPr>
          <w:rStyle w:val="FootnoteReference"/>
        </w:rPr>
        <w:footnoteReference w:id="11"/>
      </w:r>
      <w:r w:rsidR="00992E06" w:rsidRPr="00664975">
        <w:t xml:space="preserve"> to be used for t</w:t>
      </w:r>
      <w:r w:rsidR="004E455A" w:rsidRPr="00664975">
        <w:t>hat</w:t>
      </w:r>
      <w:r w:rsidR="00992E06" w:rsidRPr="00664975">
        <w:t xml:space="preserve"> transit movement</w:t>
      </w:r>
      <w:r w:rsidR="00B23DC1" w:rsidRPr="00664975">
        <w:t>.</w:t>
      </w:r>
    </w:p>
    <w:p w14:paraId="39624F8B" w14:textId="4DF8660D" w:rsidR="00B23DC1" w:rsidRPr="00664975" w:rsidRDefault="00B23DC1" w:rsidP="00862FC3">
      <w:bookmarkStart w:id="483" w:name="Step_04_T_TRA_CFL_M_001"/>
      <w:r w:rsidRPr="00664975">
        <w:rPr>
          <w:b/>
        </w:rPr>
        <w:lastRenderedPageBreak/>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4</w:t>
      </w:r>
      <w:r w:rsidRPr="00664975">
        <w:rPr>
          <w:b/>
        </w:rPr>
        <w:fldChar w:fldCharType="end"/>
      </w:r>
      <w:r w:rsidRPr="00664975">
        <w:rPr>
          <w:b/>
        </w:rPr>
        <w:t>]</w:t>
      </w:r>
      <w:bookmarkEnd w:id="483"/>
      <w:r w:rsidRPr="00664975">
        <w:rPr>
          <w:b/>
        </w:rPr>
        <w:t xml:space="preserve"> </w:t>
      </w:r>
      <w:r w:rsidR="00587341" w:rsidRPr="00664975">
        <w:t>The ‘Guarantee Use’ C_GUA_USE (IE203) message is sent to the Guarantee Management System(s) to register the guarantee</w:t>
      </w:r>
      <w:r w:rsidR="001E6F72" w:rsidRPr="00664975">
        <w:t>(</w:t>
      </w:r>
      <w:r w:rsidR="00587341" w:rsidRPr="00664975">
        <w:t>s</w:t>
      </w:r>
      <w:r w:rsidR="001E6F72" w:rsidRPr="00664975">
        <w:t xml:space="preserve">) </w:t>
      </w:r>
      <w:r w:rsidR="002830AF" w:rsidRPr="00664975">
        <w:t>managed by the Office of Guarantee (i.e. ‘0’, ‘1’, ‘2’, ‘4’ and ‘9’)</w:t>
      </w:r>
      <w:r w:rsidR="00587341" w:rsidRPr="00664975">
        <w:t>.</w:t>
      </w:r>
    </w:p>
    <w:p w14:paraId="30DE555D" w14:textId="3C05C143" w:rsidR="00F9399D" w:rsidRPr="00664975" w:rsidRDefault="00F9399D" w:rsidP="00862FC3">
      <w:bookmarkStart w:id="484" w:name="Step_05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5</w:t>
      </w:r>
      <w:r w:rsidRPr="00664975">
        <w:rPr>
          <w:b/>
        </w:rPr>
        <w:fldChar w:fldCharType="end"/>
      </w:r>
      <w:r w:rsidRPr="00664975">
        <w:rPr>
          <w:b/>
        </w:rPr>
        <w:t>]</w:t>
      </w:r>
      <w:bookmarkEnd w:id="484"/>
      <w:r w:rsidRPr="00664975">
        <w:rPr>
          <w:b/>
        </w:rPr>
        <w:t xml:space="preserve"> </w:t>
      </w:r>
      <w:r w:rsidRPr="00664975">
        <w:t>Provided that the ‘Guarantee Use Result’ C_GUA_USR (IE205) message(s) received from Guarantee Management System(s) do not contain an Invalid Guarantee Reason</w:t>
      </w:r>
      <w:r w:rsidR="00D0455A" w:rsidRPr="00664975">
        <w:t>, the</w:t>
      </w:r>
      <w:r w:rsidRPr="00664975">
        <w:t xml:space="preserve"> state of the transit declaration at the </w:t>
      </w:r>
      <w:r w:rsidR="00FA4DDB" w:rsidRPr="00664975">
        <w:t>Office of</w:t>
      </w:r>
      <w:r w:rsidRPr="00664975">
        <w:t xml:space="preserve"> Departure is set to </w:t>
      </w:r>
      <w:hyperlink w:anchor="_Office_of_Departure" w:history="1">
        <w:r w:rsidRPr="00664975">
          <w:rPr>
            <w:rStyle w:val="Hyperlink"/>
          </w:rPr>
          <w:t>Guarantee registered</w:t>
        </w:r>
      </w:hyperlink>
      <w:r w:rsidRPr="00664975">
        <w:t>.</w:t>
      </w:r>
    </w:p>
    <w:p w14:paraId="40945A93" w14:textId="43D402D4" w:rsidR="00F9399D" w:rsidRPr="00664975" w:rsidRDefault="00532982" w:rsidP="00862FC3">
      <w:r w:rsidRPr="00664975">
        <w:t xml:space="preserve">The </w:t>
      </w:r>
      <w:r w:rsidR="00FA4DDB" w:rsidRPr="00664975">
        <w:t>Office of</w:t>
      </w:r>
      <w:r w:rsidRPr="00664975">
        <w:t xml:space="preserve"> Departure decide to release the movement. The state of the transit declaration at the </w:t>
      </w:r>
      <w:r w:rsidR="00FA4DDB" w:rsidRPr="00664975">
        <w:t>Office of</w:t>
      </w:r>
      <w:r w:rsidRPr="00664975">
        <w:t xml:space="preserve"> Departure is set to </w:t>
      </w:r>
      <w:hyperlink w:anchor="_Office_of_Departure" w:history="1">
        <w:r w:rsidRPr="00664975">
          <w:rPr>
            <w:rStyle w:val="Hyperlink"/>
          </w:rPr>
          <w:t>Movement released</w:t>
        </w:r>
      </w:hyperlink>
      <w:r w:rsidRPr="00664975">
        <w:t>.</w:t>
      </w:r>
    </w:p>
    <w:p w14:paraId="0891B73D" w14:textId="5D878996" w:rsidR="005532EC" w:rsidRPr="00664975" w:rsidRDefault="005532EC" w:rsidP="00862FC3">
      <w:bookmarkStart w:id="485" w:name="Step_06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6</w:t>
      </w:r>
      <w:r w:rsidRPr="00664975">
        <w:rPr>
          <w:b/>
        </w:rPr>
        <w:fldChar w:fldCharType="end"/>
      </w:r>
      <w:r w:rsidRPr="00664975">
        <w:rPr>
          <w:b/>
        </w:rPr>
        <w:t>]</w:t>
      </w:r>
      <w:bookmarkEnd w:id="485"/>
      <w:r w:rsidRPr="00664975">
        <w:rPr>
          <w:b/>
        </w:rPr>
        <w:t xml:space="preserve"> </w:t>
      </w:r>
      <w:r w:rsidRPr="00664975">
        <w:t>The ‘Release for Transit’ E_REL_TRA (IE029) message is sent to Holder of the Transit Procedure.</w:t>
      </w:r>
    </w:p>
    <w:p w14:paraId="209A5037" w14:textId="6B75495E" w:rsidR="0035296A" w:rsidRPr="00664975" w:rsidRDefault="0043577D" w:rsidP="00862FC3">
      <w:bookmarkStart w:id="486" w:name="Step_07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7</w:t>
      </w:r>
      <w:r w:rsidRPr="00664975">
        <w:rPr>
          <w:b/>
        </w:rPr>
        <w:fldChar w:fldCharType="end"/>
      </w:r>
      <w:r w:rsidRPr="00664975">
        <w:rPr>
          <w:b/>
        </w:rPr>
        <w:t>]</w:t>
      </w:r>
      <w:bookmarkEnd w:id="486"/>
      <w:r w:rsidRPr="00664975">
        <w:rPr>
          <w:b/>
        </w:rPr>
        <w:t xml:space="preserve"> </w:t>
      </w:r>
      <w:r w:rsidR="0035296A" w:rsidRPr="00664975">
        <w:t>The ‘</w:t>
      </w:r>
      <w:r w:rsidR="00FE6803" w:rsidRPr="00664975">
        <w:t xml:space="preserve">Anticipated Exit </w:t>
      </w:r>
      <w:r w:rsidR="0005183E" w:rsidRPr="00664975">
        <w:t>for</w:t>
      </w:r>
      <w:r w:rsidR="00FE6803" w:rsidRPr="00664975">
        <w:t xml:space="preserve"> Transit Record</w:t>
      </w:r>
      <w:r w:rsidR="0035296A" w:rsidRPr="00664975">
        <w:t xml:space="preserve">’ C_AXR_SND (IE160) message </w:t>
      </w:r>
      <w:r w:rsidRPr="00664975">
        <w:t>is sent to all</w:t>
      </w:r>
      <w:r w:rsidR="0035296A" w:rsidRPr="00664975">
        <w:t xml:space="preserve"> Office(s) of Exit for Transit (if involved into the movement</w:t>
      </w:r>
      <w:r w:rsidR="00406E65" w:rsidRPr="00664975">
        <w:t xml:space="preserve"> and only if the transit declaration contains </w:t>
      </w:r>
      <w:r w:rsidR="00F35E0A" w:rsidRPr="00664975">
        <w:t>safety and security</w:t>
      </w:r>
      <w:r w:rsidR="00406E65" w:rsidRPr="00664975">
        <w:t xml:space="preserve"> data</w:t>
      </w:r>
      <w:r w:rsidR="0035296A" w:rsidRPr="00664975">
        <w:t>)</w:t>
      </w:r>
      <w:r w:rsidRPr="00664975">
        <w:t>.</w:t>
      </w:r>
      <w:r w:rsidR="00963840" w:rsidRPr="00664975">
        <w:t xml:space="preserve"> </w:t>
      </w:r>
    </w:p>
    <w:p w14:paraId="7AC6FA76" w14:textId="5F82F172" w:rsidR="00F26FF5" w:rsidRPr="00664975" w:rsidRDefault="00F26FF5" w:rsidP="00862FC3">
      <w:r w:rsidRPr="00664975">
        <w:t xml:space="preserve">Additionally, when an ‘Anticipated Exit for Transit Record’ C_AXR_SND (IE160) is received, the Customs Office of </w:t>
      </w:r>
      <w:r w:rsidR="002C7882" w:rsidRPr="00664975">
        <w:t>Exit for Transit</w:t>
      </w:r>
      <w:r w:rsidRPr="00664975">
        <w:t xml:space="preserve"> executes an automatic risk analysis on the received anticipated </w:t>
      </w:r>
      <w:r w:rsidR="00701F6C" w:rsidRPr="00664975">
        <w:t xml:space="preserve">exit for </w:t>
      </w:r>
      <w:r w:rsidR="00A847B3" w:rsidRPr="00664975">
        <w:t>transit</w:t>
      </w:r>
      <w:r w:rsidRPr="00664975">
        <w:t xml:space="preserve"> record</w:t>
      </w:r>
      <w:r w:rsidR="002C7882" w:rsidRPr="00664975">
        <w:t>.</w:t>
      </w:r>
    </w:p>
    <w:p w14:paraId="20EEB308" w14:textId="652B0922" w:rsidR="0043577D" w:rsidRPr="00664975" w:rsidRDefault="007C5A74" w:rsidP="0043577D">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8</w:t>
      </w:r>
      <w:r w:rsidRPr="00664975">
        <w:rPr>
          <w:b/>
        </w:rPr>
        <w:fldChar w:fldCharType="end"/>
      </w:r>
      <w:r w:rsidRPr="00664975">
        <w:rPr>
          <w:b/>
        </w:rPr>
        <w:t xml:space="preserve">] </w:t>
      </w:r>
      <w:r w:rsidR="0043577D" w:rsidRPr="00664975">
        <w:t>The ‘</w:t>
      </w:r>
      <w:r w:rsidR="007834DF" w:rsidRPr="00664975">
        <w:t>Anticipated Transit Record</w:t>
      </w:r>
      <w:r w:rsidR="0043577D" w:rsidRPr="00664975">
        <w:t xml:space="preserve">’ C_ATR_SND (IE050) message </w:t>
      </w:r>
      <w:r w:rsidRPr="00664975">
        <w:t>is sent to all</w:t>
      </w:r>
      <w:r w:rsidR="0043577D" w:rsidRPr="00664975">
        <w:t xml:space="preserve"> Office(s) of Transit (if involved into the movement)</w:t>
      </w:r>
      <w:r w:rsidR="000A715C" w:rsidRPr="00664975">
        <w:t>.</w:t>
      </w:r>
    </w:p>
    <w:p w14:paraId="0CAF2047" w14:textId="53201CB3" w:rsidR="000A715C" w:rsidRPr="00664975" w:rsidRDefault="000A715C" w:rsidP="0043577D">
      <w:r w:rsidRPr="00664975">
        <w:t xml:space="preserve">Additionally, when an ‘Anticipated Transit Record’ C_ATR_SND (IE050) is received, the Customs Office of Transit executes an automatic risk analysis on the received anticipated </w:t>
      </w:r>
      <w:r w:rsidR="00A847B3" w:rsidRPr="00664975">
        <w:t>transit</w:t>
      </w:r>
      <w:r w:rsidRPr="00664975">
        <w:t xml:space="preserve"> record.</w:t>
      </w:r>
    </w:p>
    <w:p w14:paraId="65268B5E" w14:textId="0A5811E9" w:rsidR="0043577D" w:rsidRPr="00664975" w:rsidRDefault="007C5A74" w:rsidP="0043577D">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9</w:t>
      </w:r>
      <w:r w:rsidRPr="00664975">
        <w:rPr>
          <w:b/>
        </w:rPr>
        <w:fldChar w:fldCharType="end"/>
      </w:r>
      <w:r w:rsidRPr="00664975">
        <w:rPr>
          <w:b/>
        </w:rPr>
        <w:t xml:space="preserve">] </w:t>
      </w:r>
      <w:r w:rsidR="0043577D" w:rsidRPr="00664975">
        <w:t>The ‘</w:t>
      </w:r>
      <w:r w:rsidR="00164799" w:rsidRPr="00664975">
        <w:t>Anticipated Arrival Record</w:t>
      </w:r>
      <w:r w:rsidR="0043577D" w:rsidRPr="00664975">
        <w:t>’ C_AAR_SND</w:t>
      </w:r>
      <w:r w:rsidR="00A31447" w:rsidRPr="00664975">
        <w:t xml:space="preserve"> </w:t>
      </w:r>
      <w:r w:rsidR="0043577D" w:rsidRPr="00664975">
        <w:t xml:space="preserve">(IE001) message </w:t>
      </w:r>
      <w:r w:rsidRPr="00664975">
        <w:t xml:space="preserve">is sent </w:t>
      </w:r>
      <w:r w:rsidR="0043577D" w:rsidRPr="00664975">
        <w:t xml:space="preserve">to the </w:t>
      </w:r>
      <w:r w:rsidR="00FA4DDB" w:rsidRPr="00664975">
        <w:t>Office of</w:t>
      </w:r>
      <w:r w:rsidR="0043577D" w:rsidRPr="00664975">
        <w:t xml:space="preserve"> Destination.</w:t>
      </w:r>
    </w:p>
    <w:p w14:paraId="27472770" w14:textId="218BEFFB" w:rsidR="004837CD" w:rsidRPr="00664975" w:rsidRDefault="004837CD" w:rsidP="0043577D">
      <w:r w:rsidRPr="00664975">
        <w:t xml:space="preserve">Additionally, when an ‘Anticipated Arrival Record’ C_AAR_SND (IE001) is received, the Customs Office of Destination executes an automatic risk analysis on the received anticipated </w:t>
      </w:r>
      <w:r w:rsidR="001E69A6" w:rsidRPr="00664975">
        <w:t>arrival</w:t>
      </w:r>
      <w:r w:rsidRPr="00664975">
        <w:t xml:space="preserve"> record.</w:t>
      </w:r>
    </w:p>
    <w:p w14:paraId="78BE43A8" w14:textId="2357626F" w:rsidR="0059181F" w:rsidRPr="00664975" w:rsidRDefault="0059181F" w:rsidP="00417949">
      <w:r w:rsidRPr="00664975">
        <w:t xml:space="preserve">Risk analysis results from the Office of Departure are </w:t>
      </w:r>
      <w:r w:rsidR="00BC43A7" w:rsidRPr="00664975">
        <w:t xml:space="preserve">only </w:t>
      </w:r>
      <w:r w:rsidRPr="00664975">
        <w:t xml:space="preserve">communicated to other involved Offices </w:t>
      </w:r>
      <w:r w:rsidR="00D526C4" w:rsidRPr="00664975">
        <w:t xml:space="preserve">that are located </w:t>
      </w:r>
      <w:r w:rsidRPr="00664975">
        <w:t>inside the Safety &amp; Security Area.</w:t>
      </w:r>
      <w:r w:rsidR="00963840" w:rsidRPr="00664975">
        <w:t xml:space="preserve"> </w:t>
      </w:r>
    </w:p>
    <w:p w14:paraId="575C8BE5" w14:textId="6A29060D" w:rsidR="007C5A74" w:rsidRPr="00664975" w:rsidRDefault="00244115" w:rsidP="0043577D">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10</w:t>
      </w:r>
      <w:r w:rsidRPr="00664975">
        <w:rPr>
          <w:b/>
        </w:rPr>
        <w:fldChar w:fldCharType="end"/>
      </w:r>
      <w:r w:rsidRPr="00664975">
        <w:rPr>
          <w:b/>
        </w:rPr>
        <w:t xml:space="preserve">] </w:t>
      </w:r>
      <w:r w:rsidR="00BD2A38" w:rsidRPr="00664975">
        <w:t xml:space="preserve">The </w:t>
      </w:r>
      <w:hyperlink w:anchor="T_Await_Arrival_Advice" w:history="1">
        <w:r w:rsidR="00BD2A38" w:rsidRPr="00664975">
          <w:rPr>
            <w:rStyle w:val="Hyperlink"/>
          </w:rPr>
          <w:t>T_Await_Arrival_Advice</w:t>
        </w:r>
      </w:hyperlink>
      <w:r w:rsidR="00BD2A38" w:rsidRPr="00664975">
        <w:t xml:space="preserve"> timer starts.</w:t>
      </w:r>
    </w:p>
    <w:p w14:paraId="7DFFEE83" w14:textId="468C4090" w:rsidR="00BD2A38" w:rsidRPr="00664975" w:rsidRDefault="00244115" w:rsidP="0043577D">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11</w:t>
      </w:r>
      <w:r w:rsidRPr="00664975">
        <w:rPr>
          <w:b/>
        </w:rPr>
        <w:fldChar w:fldCharType="end"/>
      </w:r>
      <w:r w:rsidRPr="00664975">
        <w:rPr>
          <w:b/>
        </w:rPr>
        <w:t xml:space="preserve">] </w:t>
      </w:r>
      <w:r w:rsidRPr="00664975">
        <w:t xml:space="preserve">The </w:t>
      </w:r>
      <w:hyperlink w:anchor="T_Await_Receipt_Control_Results" w:history="1">
        <w:r w:rsidRPr="00664975">
          <w:rPr>
            <w:rStyle w:val="Hyperlink"/>
          </w:rPr>
          <w:t>T_Await_Receipt_Control_Results</w:t>
        </w:r>
      </w:hyperlink>
      <w:r w:rsidRPr="00664975">
        <w:t xml:space="preserve"> timer starts.</w:t>
      </w:r>
    </w:p>
    <w:p w14:paraId="0DB68125" w14:textId="10D1227E" w:rsidR="00244115" w:rsidRPr="00664975" w:rsidRDefault="00244115" w:rsidP="0043577D">
      <w:bookmarkStart w:id="487" w:name="Step_12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12</w:t>
      </w:r>
      <w:r w:rsidRPr="00664975">
        <w:rPr>
          <w:b/>
        </w:rPr>
        <w:fldChar w:fldCharType="end"/>
      </w:r>
      <w:r w:rsidRPr="00664975">
        <w:rPr>
          <w:b/>
        </w:rPr>
        <w:t>]</w:t>
      </w:r>
      <w:bookmarkEnd w:id="487"/>
      <w:r w:rsidRPr="00664975">
        <w:rPr>
          <w:b/>
        </w:rPr>
        <w:t xml:space="preserve"> </w:t>
      </w:r>
      <w:r w:rsidRPr="00664975">
        <w:t xml:space="preserve">The </w:t>
      </w:r>
      <w:hyperlink w:anchor="T_Recovery_Recommended" w:history="1">
        <w:r w:rsidRPr="00664975">
          <w:rPr>
            <w:rStyle w:val="Hyperlink"/>
          </w:rPr>
          <w:t>T_Recovery_Recommended</w:t>
        </w:r>
      </w:hyperlink>
      <w:r w:rsidRPr="00664975">
        <w:t xml:space="preserve"> timer starts.</w:t>
      </w:r>
    </w:p>
    <w:p w14:paraId="6C46177C" w14:textId="32379216" w:rsidR="00223FD3" w:rsidRPr="00664975" w:rsidRDefault="00C837FF" w:rsidP="0043577D">
      <w:r w:rsidRPr="00664975">
        <w:t>The movement arrives at</w:t>
      </w:r>
      <w:r w:rsidR="008D0C0D" w:rsidRPr="00664975">
        <w:t xml:space="preserve"> the </w:t>
      </w:r>
      <w:r w:rsidR="00FA4DDB" w:rsidRPr="00664975">
        <w:t>Office of</w:t>
      </w:r>
      <w:r w:rsidR="008D0C0D" w:rsidRPr="00664975">
        <w:t xml:space="preserve"> Exit for Transit</w:t>
      </w:r>
      <w:r w:rsidR="00F41067" w:rsidRPr="00664975">
        <w:t>. As</w:t>
      </w:r>
      <w:r w:rsidR="00981BC8" w:rsidRPr="00664975">
        <w:t xml:space="preserve"> the transit declaration contains </w:t>
      </w:r>
      <w:r w:rsidR="00F41067" w:rsidRPr="00664975">
        <w:t xml:space="preserve">the </w:t>
      </w:r>
      <w:r w:rsidR="00A1465F" w:rsidRPr="00664975">
        <w:t>safety and security</w:t>
      </w:r>
      <w:r w:rsidR="00981BC8" w:rsidRPr="00664975">
        <w:t xml:space="preserve"> data</w:t>
      </w:r>
      <w:r w:rsidR="00F41067" w:rsidRPr="00664975">
        <w:t xml:space="preserve">, </w:t>
      </w:r>
      <w:r w:rsidR="008D0C0D" w:rsidRPr="00664975">
        <w:t xml:space="preserve">the Officer </w:t>
      </w:r>
      <w:r w:rsidR="00F41067" w:rsidRPr="00664975">
        <w:t>scans</w:t>
      </w:r>
      <w:r w:rsidR="008D0C0D" w:rsidRPr="00664975">
        <w:t xml:space="preserve"> the MRN of this movement. </w:t>
      </w:r>
      <w:r w:rsidR="00F41067" w:rsidRPr="00664975">
        <w:t xml:space="preserve">As the data has been received and </w:t>
      </w:r>
      <w:r w:rsidR="008D0C0D" w:rsidRPr="00664975">
        <w:t xml:space="preserve">is </w:t>
      </w:r>
      <w:r w:rsidR="00F41067" w:rsidRPr="00664975">
        <w:t>available</w:t>
      </w:r>
      <w:r w:rsidR="008D0C0D" w:rsidRPr="00664975">
        <w:t xml:space="preserve"> at this </w:t>
      </w:r>
      <w:r w:rsidR="00FA4DDB" w:rsidRPr="00664975">
        <w:t>Office of</w:t>
      </w:r>
      <w:r w:rsidR="008D0C0D" w:rsidRPr="00664975">
        <w:t xml:space="preserve"> Exit for Transit</w:t>
      </w:r>
      <w:r w:rsidR="00F41067" w:rsidRPr="00664975">
        <w:t xml:space="preserve">, the </w:t>
      </w:r>
      <w:r w:rsidR="008D0C0D" w:rsidRPr="00664975">
        <w:t xml:space="preserve">safety security analysis </w:t>
      </w:r>
      <w:r w:rsidR="00F41067" w:rsidRPr="00664975">
        <w:t>has been</w:t>
      </w:r>
      <w:r w:rsidR="008D0C0D" w:rsidRPr="00664975">
        <w:t xml:space="preserve"> performed. </w:t>
      </w:r>
    </w:p>
    <w:p w14:paraId="103D23F4" w14:textId="2C6BC349" w:rsidR="004A27EC" w:rsidRPr="00664975" w:rsidRDefault="00095D6D" w:rsidP="0043577D">
      <w:r w:rsidRPr="00664975">
        <w:t xml:space="preserve">If the ‘Anticipated Exit For Transit Record’ C_AXR_SND (IE160) message with the EXS data received from the Office of Departure cannot be validated in terms of safety &amp; security </w:t>
      </w:r>
      <w:r w:rsidRPr="00664975">
        <w:lastRenderedPageBreak/>
        <w:t>data by the sender being a CTC</w:t>
      </w:r>
      <w:r w:rsidR="00963840" w:rsidRPr="00664975">
        <w:t xml:space="preserve"> </w:t>
      </w:r>
      <w:r w:rsidRPr="00664975">
        <w:t xml:space="preserve">country (e.g. because the CTC country cannot validate the EORI record), the ‘Anticipated Exit For Transit Record’ C_AXR_SND (IE160) message will not be rejected by the NTA in EU (to be able to access any risk information that could be helpful) </w:t>
      </w:r>
      <w:r w:rsidR="00725A53" w:rsidRPr="00664975">
        <w:t>and the</w:t>
      </w:r>
      <w:r w:rsidRPr="00664975">
        <w:t xml:space="preserve"> Customs Office of Exit for Transit might ask the Carrier, upon the arrival at the border, to lodge a separate EXS</w:t>
      </w:r>
      <w:r w:rsidR="004A27EC" w:rsidRPr="00664975">
        <w:t>.</w:t>
      </w:r>
    </w:p>
    <w:p w14:paraId="339BC4E5" w14:textId="6F335F15" w:rsidR="00E60FD6" w:rsidRPr="00664975" w:rsidRDefault="003120D0" w:rsidP="0043577D">
      <w:bookmarkStart w:id="488" w:name="Step_13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13</w:t>
      </w:r>
      <w:r w:rsidRPr="00664975">
        <w:rPr>
          <w:b/>
        </w:rPr>
        <w:fldChar w:fldCharType="end"/>
      </w:r>
      <w:r w:rsidRPr="00664975">
        <w:rPr>
          <w:b/>
        </w:rPr>
        <w:t>]</w:t>
      </w:r>
      <w:bookmarkEnd w:id="488"/>
      <w:r w:rsidRPr="00664975">
        <w:rPr>
          <w:b/>
        </w:rPr>
        <w:t xml:space="preserve"> </w:t>
      </w:r>
      <w:r w:rsidR="00F41067" w:rsidRPr="00664975">
        <w:t xml:space="preserve">If the </w:t>
      </w:r>
      <w:r w:rsidR="008D0C0D" w:rsidRPr="00664975">
        <w:t>results of the risk analysis show no risk</w:t>
      </w:r>
      <w:r w:rsidR="00A33824" w:rsidRPr="00664975">
        <w:t xml:space="preserve">, </w:t>
      </w:r>
      <w:r w:rsidR="00F41067" w:rsidRPr="00664975">
        <w:t xml:space="preserve">the </w:t>
      </w:r>
      <w:r w:rsidR="005C10FC" w:rsidRPr="00664975">
        <w:t>Customs</w:t>
      </w:r>
      <w:r w:rsidR="00F41067" w:rsidRPr="00664975">
        <w:t xml:space="preserve"> </w:t>
      </w:r>
      <w:r w:rsidR="008D0C0D" w:rsidRPr="00664975">
        <w:t xml:space="preserve">Officer at the </w:t>
      </w:r>
      <w:r w:rsidR="00FA4DDB" w:rsidRPr="00664975">
        <w:t>Office of</w:t>
      </w:r>
      <w:r w:rsidR="008D0C0D" w:rsidRPr="00664975">
        <w:t xml:space="preserve"> Exit for Transit allows the movement to leave the </w:t>
      </w:r>
      <w:r w:rsidR="00F41067" w:rsidRPr="00664975">
        <w:t xml:space="preserve">European Customs </w:t>
      </w:r>
      <w:r w:rsidR="008D0C0D" w:rsidRPr="00664975">
        <w:t>Security Area.</w:t>
      </w:r>
      <w:r w:rsidR="00985E46" w:rsidRPr="00664975">
        <w:t xml:space="preserve"> </w:t>
      </w:r>
      <w:r w:rsidR="00EA0A92" w:rsidRPr="00664975">
        <w:t xml:space="preserve">The ‘Notification leaving Security Area’ C_LSA_NOT (IE168) message is received </w:t>
      </w:r>
      <w:r w:rsidR="00214A6D" w:rsidRPr="00664975">
        <w:t>by</w:t>
      </w:r>
      <w:r w:rsidR="00EA0A92" w:rsidRPr="00664975">
        <w:t xml:space="preserve"> the </w:t>
      </w:r>
      <w:r w:rsidR="00FA4DDB" w:rsidRPr="00664975">
        <w:t>Office of</w:t>
      </w:r>
      <w:r w:rsidR="00EA0A92" w:rsidRPr="00664975">
        <w:t xml:space="preserve"> Departure</w:t>
      </w:r>
      <w:r w:rsidR="00214A6D" w:rsidRPr="00664975">
        <w:t xml:space="preserve"> from the </w:t>
      </w:r>
      <w:r w:rsidR="00FA4DDB" w:rsidRPr="00664975">
        <w:t>Office of</w:t>
      </w:r>
      <w:r w:rsidR="00214A6D" w:rsidRPr="00664975">
        <w:t xml:space="preserve"> Exit for Transit</w:t>
      </w:r>
      <w:r w:rsidR="00EA0A92" w:rsidRPr="00664975">
        <w:t>.</w:t>
      </w:r>
      <w:r w:rsidR="00F81BEC" w:rsidRPr="00664975">
        <w:t xml:space="preserve"> </w:t>
      </w:r>
      <w:r w:rsidR="00462CB1" w:rsidRPr="00664975">
        <w:t>The state of the movement at</w:t>
      </w:r>
      <w:r w:rsidR="00F81BEC" w:rsidRPr="00664975">
        <w:t xml:space="preserve"> the </w:t>
      </w:r>
      <w:r w:rsidR="00FA4DDB" w:rsidRPr="00664975">
        <w:t>Office of</w:t>
      </w:r>
      <w:r w:rsidR="00F81BEC" w:rsidRPr="00664975">
        <w:t xml:space="preserve"> Exit for Transit is set to </w:t>
      </w:r>
      <w:hyperlink w:anchor="_Office_of_Exit" w:history="1">
        <w:r w:rsidR="00F81BEC" w:rsidRPr="00664975">
          <w:rPr>
            <w:rStyle w:val="Hyperlink"/>
          </w:rPr>
          <w:t>Movement left Security Area</w:t>
        </w:r>
      </w:hyperlink>
      <w:r w:rsidR="00F81BEC" w:rsidRPr="00664975">
        <w:t>.</w:t>
      </w:r>
    </w:p>
    <w:p w14:paraId="4E4E2C27" w14:textId="62E18B0C" w:rsidR="00214A6D" w:rsidRPr="00664975" w:rsidRDefault="00C837FF" w:rsidP="0043577D">
      <w:r w:rsidRPr="00664975">
        <w:t>The movement arrives at</w:t>
      </w:r>
      <w:r w:rsidR="00214A6D" w:rsidRPr="00664975">
        <w:t xml:space="preserve"> the </w:t>
      </w:r>
      <w:r w:rsidR="00FA4DDB" w:rsidRPr="00664975">
        <w:t>Office of</w:t>
      </w:r>
      <w:r w:rsidR="00214A6D" w:rsidRPr="00664975">
        <w:t xml:space="preserve"> Transit </w:t>
      </w:r>
      <w:r w:rsidR="00725A53" w:rsidRPr="00664975">
        <w:t>and the</w:t>
      </w:r>
      <w:r w:rsidR="00214A6D" w:rsidRPr="00664975">
        <w:t xml:space="preserve"> Officer checks the MRN of this movement. The Customs Officer at the </w:t>
      </w:r>
      <w:r w:rsidR="00FA4DDB" w:rsidRPr="00664975">
        <w:t>Office of</w:t>
      </w:r>
      <w:r w:rsidR="00214A6D" w:rsidRPr="00664975">
        <w:t xml:space="preserve"> Transit locates the movement</w:t>
      </w:r>
      <w:r w:rsidR="00B943D2" w:rsidRPr="00664975">
        <w:t>,</w:t>
      </w:r>
      <w:r w:rsidR="00214A6D" w:rsidRPr="00664975">
        <w:t xml:space="preserve"> checks the risk results of this movement and decides to allow movement </w:t>
      </w:r>
      <w:r w:rsidR="00A45027" w:rsidRPr="00664975">
        <w:t xml:space="preserve">to </w:t>
      </w:r>
      <w:r w:rsidR="00214A6D" w:rsidRPr="00664975">
        <w:t xml:space="preserve">cross the border of the </w:t>
      </w:r>
      <w:r w:rsidR="00FA4DDB" w:rsidRPr="00664975">
        <w:t>Office of</w:t>
      </w:r>
      <w:r w:rsidR="00214A6D" w:rsidRPr="00664975">
        <w:t xml:space="preserve"> Transit.</w:t>
      </w:r>
    </w:p>
    <w:p w14:paraId="6DAD9D17" w14:textId="5A3D2CB3" w:rsidR="00EA0A92" w:rsidRPr="00664975" w:rsidRDefault="000E4433" w:rsidP="0043577D">
      <w:bookmarkStart w:id="489" w:name="Step_14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14</w:t>
      </w:r>
      <w:r w:rsidRPr="00664975">
        <w:rPr>
          <w:b/>
        </w:rPr>
        <w:fldChar w:fldCharType="end"/>
      </w:r>
      <w:r w:rsidRPr="00664975">
        <w:rPr>
          <w:b/>
        </w:rPr>
        <w:t>]</w:t>
      </w:r>
      <w:bookmarkEnd w:id="489"/>
      <w:r w:rsidRPr="00664975">
        <w:rPr>
          <w:b/>
        </w:rPr>
        <w:t xml:space="preserve"> </w:t>
      </w:r>
      <w:r w:rsidRPr="00664975">
        <w:t>The message ‘</w:t>
      </w:r>
      <w:r w:rsidR="0040219C" w:rsidRPr="00664975">
        <w:t>Notification Crossing Frontier</w:t>
      </w:r>
      <w:r w:rsidRPr="00664975">
        <w:t xml:space="preserve">’ C_NCF_NOT (IE118) is received </w:t>
      </w:r>
      <w:r w:rsidR="008F3D2E" w:rsidRPr="00664975">
        <w:t xml:space="preserve">by </w:t>
      </w:r>
      <w:r w:rsidRPr="00664975">
        <w:t xml:space="preserve">the </w:t>
      </w:r>
      <w:r w:rsidR="00FA4DDB" w:rsidRPr="00664975">
        <w:t>Office of</w:t>
      </w:r>
      <w:r w:rsidRPr="00664975">
        <w:t xml:space="preserve"> Departure from the </w:t>
      </w:r>
      <w:r w:rsidR="00FA4DDB" w:rsidRPr="00664975">
        <w:t>Office of</w:t>
      </w:r>
      <w:r w:rsidRPr="00664975">
        <w:t xml:space="preserve"> Transit.</w:t>
      </w:r>
      <w:r w:rsidR="00050E49" w:rsidRPr="00664975">
        <w:t xml:space="preserve"> </w:t>
      </w:r>
      <w:r w:rsidR="00462CB1" w:rsidRPr="00664975">
        <w:t>The state of the movement at</w:t>
      </w:r>
      <w:r w:rsidR="00050E49" w:rsidRPr="00664975">
        <w:t xml:space="preserve"> the </w:t>
      </w:r>
      <w:r w:rsidR="00FA4DDB" w:rsidRPr="00664975">
        <w:t>Office of</w:t>
      </w:r>
      <w:r w:rsidR="00050E49" w:rsidRPr="00664975">
        <w:t xml:space="preserve"> Transit is set to </w:t>
      </w:r>
      <w:hyperlink w:anchor="_Office_of_Transit" w:history="1">
        <w:r w:rsidR="00050E49" w:rsidRPr="00664975">
          <w:rPr>
            <w:rStyle w:val="Hyperlink"/>
          </w:rPr>
          <w:t>NCF registered</w:t>
        </w:r>
      </w:hyperlink>
      <w:r w:rsidR="00050E49" w:rsidRPr="00664975">
        <w:t>.</w:t>
      </w:r>
    </w:p>
    <w:p w14:paraId="5D8C9DC7" w14:textId="351E8D40" w:rsidR="00050E49" w:rsidRPr="00664975" w:rsidRDefault="00050E49" w:rsidP="0043577D">
      <w:bookmarkStart w:id="490" w:name="Step_15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15</w:t>
      </w:r>
      <w:r w:rsidRPr="00664975">
        <w:rPr>
          <w:b/>
        </w:rPr>
        <w:fldChar w:fldCharType="end"/>
      </w:r>
      <w:r w:rsidRPr="00664975">
        <w:rPr>
          <w:b/>
        </w:rPr>
        <w:t>]</w:t>
      </w:r>
      <w:bookmarkEnd w:id="490"/>
      <w:r w:rsidRPr="00664975">
        <w:rPr>
          <w:b/>
        </w:rPr>
        <w:t xml:space="preserve"> </w:t>
      </w:r>
      <w:r w:rsidRPr="00664975">
        <w:t xml:space="preserve">Upon arrival of the movement at the </w:t>
      </w:r>
      <w:r w:rsidR="00FA4DDB" w:rsidRPr="00664975">
        <w:t>Office of</w:t>
      </w:r>
      <w:r w:rsidRPr="00664975">
        <w:t xml:space="preserve"> Destination</w:t>
      </w:r>
      <w:r w:rsidR="00D0455A" w:rsidRPr="00664975">
        <w:t>, the</w:t>
      </w:r>
      <w:r w:rsidRPr="00664975">
        <w:t xml:space="preserve"> Trader at Destination </w:t>
      </w:r>
      <w:r w:rsidR="007C21A3" w:rsidRPr="00664975">
        <w:t xml:space="preserve">announces it by </w:t>
      </w:r>
      <w:r w:rsidRPr="00664975">
        <w:t>submi</w:t>
      </w:r>
      <w:r w:rsidR="00FD5E90" w:rsidRPr="00664975">
        <w:t>t</w:t>
      </w:r>
      <w:r w:rsidRPr="00664975">
        <w:t>t</w:t>
      </w:r>
      <w:r w:rsidR="007C21A3" w:rsidRPr="00664975">
        <w:t>ing</w:t>
      </w:r>
      <w:r w:rsidRPr="00664975">
        <w:t xml:space="preserve"> the ‘Arrival Notification’ E_ARR_NOT (IE007) message.</w:t>
      </w:r>
    </w:p>
    <w:p w14:paraId="0C1543FD" w14:textId="3BFF1271" w:rsidR="00953FB8" w:rsidRPr="00664975" w:rsidRDefault="00DB42FC" w:rsidP="0043577D">
      <w:bookmarkStart w:id="491" w:name="Step_16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16</w:t>
      </w:r>
      <w:r w:rsidRPr="00664975">
        <w:rPr>
          <w:b/>
        </w:rPr>
        <w:fldChar w:fldCharType="end"/>
      </w:r>
      <w:bookmarkStart w:id="492" w:name="_Hlt15914738"/>
      <w:bookmarkEnd w:id="492"/>
      <w:r w:rsidRPr="00664975">
        <w:rPr>
          <w:b/>
        </w:rPr>
        <w:t>]</w:t>
      </w:r>
      <w:bookmarkEnd w:id="491"/>
      <w:r w:rsidRPr="00664975">
        <w:rPr>
          <w:b/>
        </w:rPr>
        <w:t xml:space="preserve"> </w:t>
      </w:r>
      <w:r w:rsidR="00374D70" w:rsidRPr="00664975">
        <w:t>Provided that the message is valid</w:t>
      </w:r>
      <w:r w:rsidR="00D0455A" w:rsidRPr="00664975">
        <w:t>, the</w:t>
      </w:r>
      <w:r w:rsidR="00374D70" w:rsidRPr="00664975">
        <w:t xml:space="preserve"> </w:t>
      </w:r>
      <w:r w:rsidR="00562A49" w:rsidRPr="00664975">
        <w:t xml:space="preserve">Office of </w:t>
      </w:r>
      <w:r w:rsidR="00374D70" w:rsidRPr="00664975">
        <w:t>De</w:t>
      </w:r>
      <w:r w:rsidR="007C3611" w:rsidRPr="00664975">
        <w:t>stination</w:t>
      </w:r>
      <w:r w:rsidR="00374D70" w:rsidRPr="00664975">
        <w:t xml:space="preserve"> checks whether the arrival notification has been submitted under normal or simplified procedure</w:t>
      </w:r>
      <w:r w:rsidR="00FD5E90" w:rsidRPr="00664975">
        <w:t>. Subsequently</w:t>
      </w:r>
      <w:r w:rsidR="00D0455A" w:rsidRPr="00664975">
        <w:t>, the</w:t>
      </w:r>
      <w:r w:rsidR="00374D70" w:rsidRPr="00664975">
        <w:t xml:space="preserve"> ‘Arrival Advice’ C_ARR_ADV (IE006) message is sent to the </w:t>
      </w:r>
      <w:r w:rsidR="00FA4DDB" w:rsidRPr="00664975">
        <w:t>Office of</w:t>
      </w:r>
      <w:r w:rsidR="00374D70" w:rsidRPr="00664975">
        <w:t xml:space="preserve"> Departure.</w:t>
      </w:r>
      <w:r w:rsidRPr="00664975">
        <w:t xml:space="preserve"> </w:t>
      </w:r>
      <w:r w:rsidR="00953FB8" w:rsidRPr="00664975">
        <w:t xml:space="preserve">Additionally, based on the information </w:t>
      </w:r>
      <w:r w:rsidR="00914E4D" w:rsidRPr="00664975">
        <w:t xml:space="preserve">in the </w:t>
      </w:r>
      <w:r w:rsidR="00953FB8" w:rsidRPr="00664975">
        <w:t>‘Arrival Notification’ E_ARR_NOT (IE007), risk analysis is performed into the transit movement.</w:t>
      </w:r>
      <w:r w:rsidR="006432AB" w:rsidRPr="00664975">
        <w:t xml:space="preserve"> T</w:t>
      </w:r>
      <w:r w:rsidR="00C75F2E" w:rsidRPr="00664975">
        <w:t>he</w:t>
      </w:r>
      <w:r w:rsidR="00B92DDA" w:rsidRPr="00664975">
        <w:t xml:space="preserve"> Office of Destination will also independently execute their own risk analysis (</w:t>
      </w:r>
      <w:r w:rsidR="00957DA5" w:rsidRPr="00664975">
        <w:t>considering</w:t>
      </w:r>
      <w:r w:rsidR="00B92DDA" w:rsidRPr="00664975">
        <w:t xml:space="preserve"> the risk results that may have already been communicated by the Office of Departure located in Security Area</w:t>
      </w:r>
      <w:r w:rsidR="00FE6ACB" w:rsidRPr="00664975">
        <w:t xml:space="preserve"> plus any other individual risk assess</w:t>
      </w:r>
      <w:r w:rsidR="00D00C95" w:rsidRPr="00664975">
        <w:t xml:space="preserve">ment performed </w:t>
      </w:r>
      <w:r w:rsidR="006148DC" w:rsidRPr="00664975">
        <w:t xml:space="preserve">based on the </w:t>
      </w:r>
      <w:r w:rsidR="00640D27" w:rsidRPr="00664975">
        <w:t>‘Anticipated Arrival Record’ C_AAR_SND (IE001)</w:t>
      </w:r>
      <w:r w:rsidR="006148DC" w:rsidRPr="00664975">
        <w:t xml:space="preserve"> </w:t>
      </w:r>
      <w:r w:rsidR="00D00C95" w:rsidRPr="00664975">
        <w:t>prior to the arrival of the movement</w:t>
      </w:r>
      <w:r w:rsidR="00B92DDA" w:rsidRPr="00664975">
        <w:t>)</w:t>
      </w:r>
      <w:r w:rsidR="006148DC" w:rsidRPr="00664975">
        <w:t>,</w:t>
      </w:r>
      <w:r w:rsidR="00B92DDA" w:rsidRPr="00664975">
        <w:t xml:space="preserve"> when the goods are presented.</w:t>
      </w:r>
    </w:p>
    <w:p w14:paraId="5FEC4500" w14:textId="43735E94" w:rsidR="000E4433" w:rsidRPr="00664975" w:rsidRDefault="00462CB1" w:rsidP="0043577D">
      <w:r w:rsidRPr="00664975">
        <w:t>The state of the movement at</w:t>
      </w:r>
      <w:r w:rsidR="00DB42FC" w:rsidRPr="00664975">
        <w:t xml:space="preserve"> the </w:t>
      </w:r>
      <w:r w:rsidR="00FA4DDB" w:rsidRPr="00664975">
        <w:t>Office of</w:t>
      </w:r>
      <w:r w:rsidR="00DB42FC" w:rsidRPr="00664975">
        <w:t xml:space="preserve"> Destination is set to </w:t>
      </w:r>
      <w:hyperlink w:anchor="_Office_of_Destination" w:history="1">
        <w:r w:rsidR="00DB42FC" w:rsidRPr="00664975">
          <w:rPr>
            <w:rStyle w:val="Hyperlink"/>
          </w:rPr>
          <w:t>Arrival accepted</w:t>
        </w:r>
      </w:hyperlink>
      <w:r w:rsidR="00DB42FC" w:rsidRPr="00664975">
        <w:t>.</w:t>
      </w:r>
    </w:p>
    <w:p w14:paraId="40411409" w14:textId="6E977CD5" w:rsidR="00FA3246" w:rsidRPr="00664975" w:rsidRDefault="000F2F8B" w:rsidP="0043577D">
      <w:bookmarkStart w:id="493" w:name="Step_17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17</w:t>
      </w:r>
      <w:r w:rsidRPr="00664975">
        <w:rPr>
          <w:b/>
        </w:rPr>
        <w:fldChar w:fldCharType="end"/>
      </w:r>
      <w:r w:rsidR="00FA3246" w:rsidRPr="00664975">
        <w:rPr>
          <w:b/>
        </w:rPr>
        <w:t>]</w:t>
      </w:r>
      <w:bookmarkEnd w:id="493"/>
      <w:r w:rsidR="00FA3246" w:rsidRPr="00664975">
        <w:rPr>
          <w:b/>
        </w:rPr>
        <w:t xml:space="preserve"> </w:t>
      </w:r>
      <w:r w:rsidR="00FA3246" w:rsidRPr="00664975">
        <w:t xml:space="preserve">In case Guarantee types ‘0’ or ‘1’ have been used for this transit movement, the </w:t>
      </w:r>
      <w:r w:rsidR="00FA4DDB" w:rsidRPr="00664975">
        <w:t>Office of</w:t>
      </w:r>
      <w:r w:rsidR="00FA3246" w:rsidRPr="00664975">
        <w:t xml:space="preserve"> Departure sends the ‘Credit Reference Amount’ C_GUA_CRE (IE209) message to the Guarantee Management System(s).</w:t>
      </w:r>
    </w:p>
    <w:p w14:paraId="11734636" w14:textId="3688789B" w:rsidR="00394F6B" w:rsidRPr="00664975" w:rsidRDefault="000F2F8B" w:rsidP="0043577D">
      <w:bookmarkStart w:id="494" w:name="Step_18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18</w:t>
      </w:r>
      <w:r w:rsidRPr="00664975">
        <w:rPr>
          <w:b/>
        </w:rPr>
        <w:fldChar w:fldCharType="end"/>
      </w:r>
      <w:r w:rsidRPr="00664975">
        <w:rPr>
          <w:b/>
        </w:rPr>
        <w:t>]</w:t>
      </w:r>
      <w:bookmarkEnd w:id="494"/>
      <w:r w:rsidRPr="00664975">
        <w:rPr>
          <w:b/>
        </w:rPr>
        <w:t xml:space="preserve"> </w:t>
      </w:r>
      <w:r w:rsidRPr="00664975">
        <w:t xml:space="preserve">Upon reception of the </w:t>
      </w:r>
      <w:r w:rsidR="00001270" w:rsidRPr="00664975">
        <w:t>‘Arrival Advice’ C_ARR_ADV (</w:t>
      </w:r>
      <w:r w:rsidRPr="00664975">
        <w:t>IE006</w:t>
      </w:r>
      <w:r w:rsidR="00001270" w:rsidRPr="00664975">
        <w:t>)</w:t>
      </w:r>
      <w:r w:rsidRPr="00664975">
        <w:t xml:space="preserve"> </w:t>
      </w:r>
      <w:r w:rsidR="007627B9" w:rsidRPr="00664975">
        <w:t xml:space="preserve">at </w:t>
      </w:r>
      <w:r w:rsidRPr="00664975">
        <w:t xml:space="preserve">the </w:t>
      </w:r>
      <w:r w:rsidR="00FA4DDB" w:rsidRPr="00664975">
        <w:t>Office of</w:t>
      </w:r>
      <w:r w:rsidRPr="00664975">
        <w:t xml:space="preserve"> Departure</w:t>
      </w:r>
      <w:r w:rsidR="00D0455A" w:rsidRPr="00664975">
        <w:t>, the</w:t>
      </w:r>
      <w:r w:rsidRPr="00664975">
        <w:t xml:space="preserve"> timer </w:t>
      </w:r>
      <w:hyperlink w:anchor="T_Await_Arrival_Advice" w:history="1">
        <w:r w:rsidRPr="00664975">
          <w:rPr>
            <w:rStyle w:val="Hyperlink"/>
          </w:rPr>
          <w:t>T_Await_Arrival_Advice</w:t>
        </w:r>
      </w:hyperlink>
      <w:r w:rsidRPr="00664975">
        <w:t xml:space="preserve"> stops.</w:t>
      </w:r>
      <w:r w:rsidR="006916FE" w:rsidRPr="00664975">
        <w:t xml:space="preserve"> </w:t>
      </w:r>
      <w:r w:rsidR="00462CB1" w:rsidRPr="00664975">
        <w:t>The state of the movement at</w:t>
      </w:r>
      <w:r w:rsidR="006916FE" w:rsidRPr="00664975">
        <w:t xml:space="preserve"> the </w:t>
      </w:r>
      <w:r w:rsidR="00FA4DDB" w:rsidRPr="00664975">
        <w:t>Office of</w:t>
      </w:r>
      <w:r w:rsidR="006916FE" w:rsidRPr="00664975">
        <w:t xml:space="preserve"> Departure is set to </w:t>
      </w:r>
      <w:hyperlink w:anchor="_Office_of_Departure_1" w:history="1">
        <w:r w:rsidR="006916FE" w:rsidRPr="00664975">
          <w:rPr>
            <w:rStyle w:val="Hyperlink"/>
          </w:rPr>
          <w:t>Arrived</w:t>
        </w:r>
      </w:hyperlink>
      <w:r w:rsidR="006916FE" w:rsidRPr="00664975">
        <w:t>.</w:t>
      </w:r>
    </w:p>
    <w:p w14:paraId="5D5C0329" w14:textId="71FD7017" w:rsidR="00394F6B" w:rsidRPr="00664975" w:rsidRDefault="0088745F" w:rsidP="0043577D">
      <w:r w:rsidRPr="00664975">
        <w:t xml:space="preserve">The goods have arrived </w:t>
      </w:r>
      <w:r w:rsidR="00D40B35" w:rsidRPr="00664975">
        <w:t>at</w:t>
      </w:r>
      <w:r w:rsidRPr="00664975">
        <w:t xml:space="preserve"> the premises of the </w:t>
      </w:r>
      <w:r w:rsidR="00FA4DDB" w:rsidRPr="00664975">
        <w:t>Office of</w:t>
      </w:r>
      <w:r w:rsidRPr="00664975">
        <w:t xml:space="preserve"> Destination.</w:t>
      </w:r>
      <w:r w:rsidR="00781F99" w:rsidRPr="00664975">
        <w:t xml:space="preserve"> </w:t>
      </w:r>
      <w:r w:rsidRPr="00664975">
        <w:t xml:space="preserve">Subsequently, Risk analysis is performed. The Customs Officer at Destination </w:t>
      </w:r>
      <w:r w:rsidR="00C96C72" w:rsidRPr="00664975">
        <w:t>evaluates</w:t>
      </w:r>
      <w:r w:rsidRPr="00664975">
        <w:t xml:space="preserve"> the risk results and decides not to control the movement</w:t>
      </w:r>
      <w:r w:rsidR="000B3FA5" w:rsidRPr="00664975">
        <w:t xml:space="preserve"> or controls the movement</w:t>
      </w:r>
      <w:r w:rsidR="00C554EF" w:rsidRPr="00664975">
        <w:t xml:space="preserve"> and enters satisfactory control results</w:t>
      </w:r>
      <w:r w:rsidRPr="00664975">
        <w:t>.</w:t>
      </w:r>
    </w:p>
    <w:p w14:paraId="4C082383" w14:textId="6D624E46" w:rsidR="00E859BC" w:rsidRPr="00664975" w:rsidRDefault="0088745F" w:rsidP="0043577D">
      <w:bookmarkStart w:id="495" w:name="Step_19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19</w:t>
      </w:r>
      <w:r w:rsidRPr="00664975">
        <w:rPr>
          <w:b/>
        </w:rPr>
        <w:fldChar w:fldCharType="end"/>
      </w:r>
      <w:r w:rsidR="00E859BC" w:rsidRPr="00664975">
        <w:rPr>
          <w:b/>
        </w:rPr>
        <w:t>]</w:t>
      </w:r>
      <w:bookmarkEnd w:id="495"/>
      <w:r w:rsidR="00E859BC" w:rsidRPr="00664975">
        <w:rPr>
          <w:b/>
        </w:rPr>
        <w:t xml:space="preserve"> </w:t>
      </w:r>
      <w:r w:rsidR="00E859BC" w:rsidRPr="00664975">
        <w:t xml:space="preserve">The goods are released from transit. The </w:t>
      </w:r>
      <w:r w:rsidR="00FA4DDB" w:rsidRPr="00664975">
        <w:t>Office of</w:t>
      </w:r>
      <w:r w:rsidR="00E859BC" w:rsidRPr="00664975">
        <w:t xml:space="preserve"> Destination sends the ‘Goods Released Notification’ E_GDS_REL (IE025) message to the Trader at Destination</w:t>
      </w:r>
      <w:r w:rsidR="00FF4D4B" w:rsidRPr="00664975">
        <w:t xml:space="preserve"> (i.e. </w:t>
      </w:r>
      <w:r w:rsidR="00FF4D4B" w:rsidRPr="00664975">
        <w:lastRenderedPageBreak/>
        <w:t>“Release Indicator”</w:t>
      </w:r>
      <w:r w:rsidR="00F27375" w:rsidRPr="00664975">
        <w:t xml:space="preserve"> flag is equal to </w:t>
      </w:r>
      <w:r w:rsidR="008B4507" w:rsidRPr="00664975">
        <w:rPr>
          <w:i/>
        </w:rPr>
        <w:t>“1-</w:t>
      </w:r>
      <w:r w:rsidR="00EF2E82" w:rsidRPr="00664975">
        <w:rPr>
          <w:i/>
        </w:rPr>
        <w:t>Full release of goods (as per declaration) - Movement closed</w:t>
      </w:r>
      <w:r w:rsidR="00F27375" w:rsidRPr="00664975">
        <w:rPr>
          <w:i/>
        </w:rPr>
        <w:t>”</w:t>
      </w:r>
      <w:r w:rsidR="00FF4D4B" w:rsidRPr="00664975">
        <w:t>)</w:t>
      </w:r>
      <w:r w:rsidR="00E859BC" w:rsidRPr="00664975">
        <w:t>.</w:t>
      </w:r>
    </w:p>
    <w:p w14:paraId="705D7EB6" w14:textId="2AB0C79E" w:rsidR="006916FE" w:rsidRPr="00664975" w:rsidRDefault="0088745F" w:rsidP="0043577D">
      <w:bookmarkStart w:id="496" w:name="Step_20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20</w:t>
      </w:r>
      <w:r w:rsidRPr="00664975">
        <w:rPr>
          <w:b/>
        </w:rPr>
        <w:fldChar w:fldCharType="end"/>
      </w:r>
      <w:r w:rsidRPr="00664975">
        <w:rPr>
          <w:b/>
        </w:rPr>
        <w:t>]</w:t>
      </w:r>
      <w:bookmarkEnd w:id="496"/>
      <w:r w:rsidRPr="00664975">
        <w:rPr>
          <w:b/>
        </w:rPr>
        <w:t xml:space="preserve"> </w:t>
      </w:r>
      <w:r w:rsidRPr="00664975">
        <w:t xml:space="preserve">The message ‘Destination Control Results’ C_DES_CON (IE018) is sent to the </w:t>
      </w:r>
      <w:r w:rsidR="00FA4DDB" w:rsidRPr="00664975">
        <w:t>Office of</w:t>
      </w:r>
      <w:r w:rsidRPr="00664975">
        <w:t xml:space="preserve"> Departure </w:t>
      </w:r>
      <w:r w:rsidR="00C96C72" w:rsidRPr="00664975">
        <w:t>with</w:t>
      </w:r>
      <w:r w:rsidRPr="00664975">
        <w:t xml:space="preserve"> control result code </w:t>
      </w:r>
      <w:r w:rsidR="008D0D3B" w:rsidRPr="00664975">
        <w:t>that indicates satisfactory control results</w:t>
      </w:r>
      <w:r w:rsidR="0096022D" w:rsidRPr="00664975">
        <w:t xml:space="preserve"> (i.e. ‘A1’ or ‘A2’ or ‘A5’)</w:t>
      </w:r>
      <w:r w:rsidRPr="00664975">
        <w:t xml:space="preserve">. </w:t>
      </w:r>
      <w:r w:rsidR="00462CB1" w:rsidRPr="00664975">
        <w:t>The state of the movement at</w:t>
      </w:r>
      <w:r w:rsidRPr="00664975">
        <w:t xml:space="preserve"> the </w:t>
      </w:r>
      <w:r w:rsidR="00FA4DDB" w:rsidRPr="00664975">
        <w:t>Office of</w:t>
      </w:r>
      <w:r w:rsidRPr="00664975">
        <w:t xml:space="preserve"> Destination is set to </w:t>
      </w:r>
      <w:hyperlink w:anchor="_Office_of_Destination" w:history="1">
        <w:r w:rsidRPr="00664975">
          <w:rPr>
            <w:rStyle w:val="Hyperlink"/>
          </w:rPr>
          <w:t>Goods released</w:t>
        </w:r>
      </w:hyperlink>
      <w:r w:rsidRPr="00664975">
        <w:t>.</w:t>
      </w:r>
    </w:p>
    <w:p w14:paraId="52EEF393" w14:textId="5AE6B264" w:rsidR="00AD5AD7" w:rsidRPr="00664975" w:rsidRDefault="004A3234" w:rsidP="0043577D">
      <w:r w:rsidRPr="00664975">
        <w:t xml:space="preserve">Upon reception of the ‘Destination Control Results’ C_DES_CON (IE018) message </w:t>
      </w:r>
      <w:r w:rsidR="00EB4EA6" w:rsidRPr="00664975">
        <w:t>with</w:t>
      </w:r>
      <w:r w:rsidRPr="00664975">
        <w:t xml:space="preserve"> </w:t>
      </w:r>
      <w:r w:rsidR="00297FD9" w:rsidRPr="00664975">
        <w:t>satisfactory control result code (i.e. ‘A1’ or ‘A2’ or ‘A5’)</w:t>
      </w:r>
      <w:r w:rsidR="00D0455A" w:rsidRPr="00664975">
        <w:t>, the</w:t>
      </w:r>
      <w:r w:rsidR="00DF6C12" w:rsidRPr="00664975">
        <w:t xml:space="preserve"> state of the movement at</w:t>
      </w:r>
      <w:r w:rsidRPr="00664975">
        <w:t xml:space="preserve"> the </w:t>
      </w:r>
      <w:r w:rsidR="00FA4DDB" w:rsidRPr="00664975">
        <w:t>Office of</w:t>
      </w:r>
      <w:r w:rsidRPr="00664975">
        <w:t xml:space="preserve"> Departure is set </w:t>
      </w:r>
      <w:r w:rsidR="00C011B6" w:rsidRPr="00664975">
        <w:t xml:space="preserve">to </w:t>
      </w:r>
      <w:hyperlink w:anchor="_Office_of_Departure_1" w:history="1">
        <w:r w:rsidR="00C011B6" w:rsidRPr="00664975">
          <w:rPr>
            <w:rStyle w:val="Hyperlink"/>
          </w:rPr>
          <w:t>Movement written off</w:t>
        </w:r>
      </w:hyperlink>
      <w:r w:rsidRPr="00664975">
        <w:t>.</w:t>
      </w:r>
    </w:p>
    <w:p w14:paraId="1CC07176" w14:textId="17E3DC3D" w:rsidR="00C011B6" w:rsidRPr="00664975" w:rsidRDefault="00F410B6" w:rsidP="0043577D">
      <w:bookmarkStart w:id="497" w:name="Step_21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21</w:t>
      </w:r>
      <w:r w:rsidRPr="00664975">
        <w:rPr>
          <w:b/>
        </w:rPr>
        <w:fldChar w:fldCharType="end"/>
      </w:r>
      <w:r w:rsidRPr="00664975">
        <w:rPr>
          <w:b/>
        </w:rPr>
        <w:t>]</w:t>
      </w:r>
      <w:bookmarkEnd w:id="497"/>
      <w:r w:rsidRPr="00664975">
        <w:rPr>
          <w:b/>
        </w:rPr>
        <w:t xml:space="preserve"> </w:t>
      </w:r>
      <w:r w:rsidRPr="00664975">
        <w:t xml:space="preserve">The </w:t>
      </w:r>
      <w:r w:rsidR="00FA4DDB" w:rsidRPr="00664975">
        <w:t>Office of</w:t>
      </w:r>
      <w:r w:rsidR="00EB4EA6" w:rsidRPr="00664975">
        <w:t xml:space="preserve"> Departure sends the </w:t>
      </w:r>
      <w:r w:rsidR="00C71A44" w:rsidRPr="00664975">
        <w:t>‘Write-Off Notification’ E_WRT_NOT (IE045)</w:t>
      </w:r>
      <w:r w:rsidRPr="00664975">
        <w:t xml:space="preserve"> message to the Holder of </w:t>
      </w:r>
      <w:r w:rsidR="008D22F4" w:rsidRPr="00664975">
        <w:t xml:space="preserve">the </w:t>
      </w:r>
      <w:r w:rsidRPr="00664975">
        <w:t>Transit Procedure.</w:t>
      </w:r>
    </w:p>
    <w:p w14:paraId="4223D01A" w14:textId="5276F1AD" w:rsidR="006B1BCE" w:rsidRPr="00664975" w:rsidRDefault="00ED6213" w:rsidP="0043577D">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22</w:t>
      </w:r>
      <w:r w:rsidRPr="00664975">
        <w:rPr>
          <w:b/>
        </w:rPr>
        <w:fldChar w:fldCharType="end"/>
      </w:r>
      <w:r w:rsidRPr="00664975">
        <w:rPr>
          <w:b/>
        </w:rPr>
        <w:t xml:space="preserve">] </w:t>
      </w:r>
      <w:r w:rsidR="006B1BCE" w:rsidRPr="00664975">
        <w:t xml:space="preserve">Finally, the </w:t>
      </w:r>
      <w:r w:rsidR="00FA4DDB" w:rsidRPr="00664975">
        <w:t>Office of</w:t>
      </w:r>
      <w:r w:rsidR="006B1BCE" w:rsidRPr="00664975">
        <w:t xml:space="preserve"> Departure sends the ‘Guarantee Use Cancellation’ C_GUA_CAN (IE204) message to the Guarantee Management System(s) to release the guarantee(s).</w:t>
      </w:r>
    </w:p>
    <w:p w14:paraId="5BFADED1" w14:textId="503A2B17" w:rsidR="00F410B6" w:rsidRPr="00664975" w:rsidRDefault="00ED6213" w:rsidP="0043577D">
      <w:bookmarkStart w:id="498" w:name="Step_23_T_TRA_CFL_M_001"/>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23</w:t>
      </w:r>
      <w:r w:rsidRPr="00664975">
        <w:rPr>
          <w:b/>
        </w:rPr>
        <w:fldChar w:fldCharType="end"/>
      </w:r>
      <w:r w:rsidRPr="00664975">
        <w:rPr>
          <w:b/>
        </w:rPr>
        <w:t>]</w:t>
      </w:r>
      <w:bookmarkEnd w:id="498"/>
      <w:r w:rsidRPr="00664975">
        <w:rPr>
          <w:b/>
        </w:rPr>
        <w:t xml:space="preserve"> </w:t>
      </w:r>
      <w:r w:rsidRPr="00664975">
        <w:t xml:space="preserve">The timer </w:t>
      </w:r>
      <w:hyperlink w:anchor="T_Await_Receipt_Control_Results" w:history="1">
        <w:r w:rsidRPr="00664975">
          <w:rPr>
            <w:rStyle w:val="Hyperlink"/>
          </w:rPr>
          <w:t>T_Await_Receipt_Control_Results</w:t>
        </w:r>
      </w:hyperlink>
      <w:r w:rsidRPr="00664975">
        <w:t xml:space="preserve"> </w:t>
      </w:r>
      <w:r w:rsidR="00EB4EA6" w:rsidRPr="00664975">
        <w:t xml:space="preserve">at the </w:t>
      </w:r>
      <w:r w:rsidR="00FA4DDB" w:rsidRPr="00664975">
        <w:t>Office of</w:t>
      </w:r>
      <w:r w:rsidR="00EB4EA6" w:rsidRPr="00664975">
        <w:t xml:space="preserve"> Departure </w:t>
      </w:r>
      <w:r w:rsidRPr="00664975">
        <w:t>stops.</w:t>
      </w:r>
    </w:p>
    <w:p w14:paraId="6DE992B1" w14:textId="19D8A940" w:rsidR="006154C4" w:rsidRPr="00664975" w:rsidRDefault="002611F6" w:rsidP="00862FC3">
      <w:r w:rsidRPr="00664975">
        <w:rPr>
          <w:b/>
        </w:rPr>
        <w:t xml:space="preserve">[Step </w:t>
      </w:r>
      <w:r w:rsidRPr="00664975">
        <w:rPr>
          <w:b/>
        </w:rPr>
        <w:fldChar w:fldCharType="begin"/>
      </w:r>
      <w:r w:rsidRPr="00664975">
        <w:rPr>
          <w:b/>
        </w:rPr>
        <w:instrText xml:space="preserve"> seq CFL_M001 </w:instrText>
      </w:r>
      <w:r w:rsidRPr="00664975">
        <w:rPr>
          <w:b/>
        </w:rPr>
        <w:fldChar w:fldCharType="separate"/>
      </w:r>
      <w:r w:rsidR="0097205F">
        <w:rPr>
          <w:b/>
          <w:noProof/>
        </w:rPr>
        <w:t>24</w:t>
      </w:r>
      <w:r w:rsidRPr="00664975">
        <w:rPr>
          <w:b/>
        </w:rPr>
        <w:fldChar w:fldCharType="end"/>
      </w:r>
      <w:r w:rsidRPr="00664975">
        <w:rPr>
          <w:b/>
        </w:rPr>
        <w:t xml:space="preserve">] </w:t>
      </w:r>
      <w:r w:rsidRPr="00664975">
        <w:t xml:space="preserve">The timer </w:t>
      </w:r>
      <w:hyperlink w:anchor="T_Recovery_Recommended" w:history="1">
        <w:r w:rsidRPr="00664975">
          <w:rPr>
            <w:rStyle w:val="Hyperlink"/>
          </w:rPr>
          <w:t>T_Recovery_Recommended</w:t>
        </w:r>
      </w:hyperlink>
      <w:r w:rsidRPr="00664975">
        <w:t xml:space="preserve"> </w:t>
      </w:r>
      <w:r w:rsidR="00A02CEA" w:rsidRPr="00664975">
        <w:t xml:space="preserve">at the </w:t>
      </w:r>
      <w:r w:rsidR="00FA4DDB" w:rsidRPr="00664975">
        <w:t>Office of</w:t>
      </w:r>
      <w:r w:rsidR="00A02CEA" w:rsidRPr="00664975">
        <w:t xml:space="preserve"> Departure </w:t>
      </w:r>
      <w:r w:rsidRPr="00664975">
        <w:t>stops.</w:t>
      </w:r>
    </w:p>
    <w:p w14:paraId="099079E7" w14:textId="43D22C36" w:rsidR="006F0DDF" w:rsidRPr="00664975" w:rsidRDefault="00A02CEA" w:rsidP="00862FC3">
      <w:r w:rsidRPr="00664975">
        <w:t>Upon completion of the above steps</w:t>
      </w:r>
      <w:r w:rsidR="00D0455A" w:rsidRPr="00664975">
        <w:t>, the</w:t>
      </w:r>
      <w:r w:rsidR="007D5773" w:rsidRPr="00664975">
        <w:t xml:space="preserve"> </w:t>
      </w:r>
      <w:r w:rsidR="00C25D17" w:rsidRPr="00664975">
        <w:t xml:space="preserve">business flow of the </w:t>
      </w:r>
      <w:r w:rsidRPr="00664975">
        <w:t>transit procedure</w:t>
      </w:r>
      <w:r w:rsidR="007D5773" w:rsidRPr="00664975">
        <w:t xml:space="preserve"> ends here.</w:t>
      </w:r>
    </w:p>
    <w:p w14:paraId="39777BBC" w14:textId="260FFE49" w:rsidR="006F0DDF" w:rsidRPr="00664975" w:rsidRDefault="006F0DDF" w:rsidP="006F0DDF">
      <w:pPr>
        <w:rPr>
          <w:i/>
        </w:rPr>
      </w:pPr>
      <w:r w:rsidRPr="00664975">
        <w:rPr>
          <w:i/>
        </w:rPr>
        <w:t>NOTE: An Office of Transit is needed when the movement enters to a different Contracting Party from the Office of Departure.</w:t>
      </w:r>
      <w:r w:rsidR="00963840" w:rsidRPr="00664975">
        <w:rPr>
          <w:i/>
        </w:rPr>
        <w:t xml:space="preserve"> </w:t>
      </w:r>
      <w:r w:rsidRPr="00664975">
        <w:rPr>
          <w:i/>
        </w:rPr>
        <w:t>The Office of Exit of Transit can be at the border of the European Security Area before the movement exits it.</w:t>
      </w:r>
      <w:r w:rsidR="00963840" w:rsidRPr="00664975">
        <w:rPr>
          <w:i/>
        </w:rPr>
        <w:t xml:space="preserve"> </w:t>
      </w:r>
      <w:r w:rsidRPr="00664975">
        <w:rPr>
          <w:i/>
        </w:rPr>
        <w:t>Based on these definitions, these Office roles are distinct and should not be equal into the transit declaration.</w:t>
      </w:r>
      <w:r w:rsidR="00963840" w:rsidRPr="00664975">
        <w:rPr>
          <w:i/>
        </w:rPr>
        <w:t xml:space="preserve"> </w:t>
      </w:r>
      <w:r w:rsidRPr="00664975">
        <w:rPr>
          <w:i/>
        </w:rPr>
        <w:t xml:space="preserve">For the MS having a physical border with a CTC (except with CH/NO) or a third </w:t>
      </w:r>
      <w:r w:rsidR="003104D1" w:rsidRPr="00664975">
        <w:rPr>
          <w:i/>
        </w:rPr>
        <w:t>country or</w:t>
      </w:r>
      <w:r w:rsidRPr="00664975">
        <w:rPr>
          <w:i/>
        </w:rPr>
        <w:t xml:space="preserve"> having an airport with Customs Office having the role DES and/or TRA defined in CSRD2, those Customs Offices also need to receive the EXS data, to be able to perform the risk analysis for safety and security, and to validate the exit outside the Customs Security Area.</w:t>
      </w:r>
    </w:p>
    <w:p w14:paraId="2B3F1D16" w14:textId="190A7291" w:rsidR="006F0DDF" w:rsidRPr="00664975" w:rsidRDefault="006F0DDF" w:rsidP="006F0DDF">
      <w:pPr>
        <w:rPr>
          <w:i/>
        </w:rPr>
      </w:pPr>
      <w:r w:rsidRPr="00664975">
        <w:rPr>
          <w:i/>
        </w:rPr>
        <w:t xml:space="preserve">Today, </w:t>
      </w:r>
      <w:r w:rsidR="00F72829" w:rsidRPr="00664975">
        <w:rPr>
          <w:i/>
        </w:rPr>
        <w:t xml:space="preserve">for instance, </w:t>
      </w:r>
      <w:r w:rsidRPr="00664975">
        <w:rPr>
          <w:i/>
        </w:rPr>
        <w:t>the customs office of Krystallopigi (at the GR/AL border) already receives the Transit declaration with Safety and Security.</w:t>
      </w:r>
      <w:r w:rsidR="00F72829" w:rsidRPr="00664975">
        <w:rPr>
          <w:i/>
        </w:rPr>
        <w:t xml:space="preserve"> </w:t>
      </w:r>
      <w:r w:rsidRPr="00664975">
        <w:rPr>
          <w:i/>
        </w:rPr>
        <w:t xml:space="preserve">Being Office of Transit or Office of Destination, it receives the </w:t>
      </w:r>
      <w:r w:rsidR="00B545DE" w:rsidRPr="00664975">
        <w:rPr>
          <w:i/>
        </w:rPr>
        <w:t>‘</w:t>
      </w:r>
      <w:r w:rsidR="00B56815" w:rsidRPr="00664975">
        <w:rPr>
          <w:i/>
        </w:rPr>
        <w:t>Anticipated Arrival Record</w:t>
      </w:r>
      <w:r w:rsidR="00B545DE" w:rsidRPr="00664975">
        <w:rPr>
          <w:i/>
        </w:rPr>
        <w:t xml:space="preserve">’ </w:t>
      </w:r>
      <w:r w:rsidR="00B56815" w:rsidRPr="00664975">
        <w:rPr>
          <w:i/>
        </w:rPr>
        <w:t>C_AAR_SND (</w:t>
      </w:r>
      <w:r w:rsidRPr="00664975">
        <w:rPr>
          <w:i/>
        </w:rPr>
        <w:t>IE001</w:t>
      </w:r>
      <w:r w:rsidR="00B56815" w:rsidRPr="00664975">
        <w:rPr>
          <w:i/>
        </w:rPr>
        <w:t>)</w:t>
      </w:r>
      <w:r w:rsidRPr="00664975">
        <w:rPr>
          <w:i/>
        </w:rPr>
        <w:t xml:space="preserve"> OR </w:t>
      </w:r>
      <w:r w:rsidR="003A5BCD" w:rsidRPr="00664975">
        <w:rPr>
          <w:i/>
        </w:rPr>
        <w:t>‘</w:t>
      </w:r>
      <w:r w:rsidR="006D0895" w:rsidRPr="00664975">
        <w:rPr>
          <w:i/>
        </w:rPr>
        <w:t>Anticipated Transit Record</w:t>
      </w:r>
      <w:r w:rsidR="003A5BCD" w:rsidRPr="00664975">
        <w:rPr>
          <w:i/>
        </w:rPr>
        <w:t xml:space="preserve">’ </w:t>
      </w:r>
      <w:r w:rsidR="006D0895" w:rsidRPr="00664975">
        <w:rPr>
          <w:i/>
        </w:rPr>
        <w:t xml:space="preserve">C_ATR_SND </w:t>
      </w:r>
      <w:r w:rsidR="00B56815" w:rsidRPr="00664975">
        <w:rPr>
          <w:i/>
        </w:rPr>
        <w:t>(</w:t>
      </w:r>
      <w:r w:rsidRPr="00664975">
        <w:rPr>
          <w:i/>
        </w:rPr>
        <w:t>IE050</w:t>
      </w:r>
      <w:r w:rsidR="00B56815" w:rsidRPr="00664975">
        <w:rPr>
          <w:i/>
        </w:rPr>
        <w:t>)</w:t>
      </w:r>
      <w:r w:rsidRPr="00664975">
        <w:rPr>
          <w:i/>
        </w:rPr>
        <w:t xml:space="preserve"> with EXS data included (if provided by the trader in the </w:t>
      </w:r>
      <w:r w:rsidR="00544851" w:rsidRPr="00664975">
        <w:rPr>
          <w:i/>
        </w:rPr>
        <w:t>‘Declaration Data’</w:t>
      </w:r>
      <w:r w:rsidR="00043ECF" w:rsidRPr="00664975">
        <w:rPr>
          <w:i/>
        </w:rPr>
        <w:t xml:space="preserve"> E</w:t>
      </w:r>
      <w:r w:rsidR="00AC75DF" w:rsidRPr="00664975">
        <w:rPr>
          <w:i/>
        </w:rPr>
        <w:t xml:space="preserve">_DEC_DAT </w:t>
      </w:r>
      <w:r w:rsidRPr="00664975">
        <w:rPr>
          <w:i/>
        </w:rPr>
        <w:t>IE015).</w:t>
      </w:r>
    </w:p>
    <w:p w14:paraId="2F4B8D31" w14:textId="08122B00" w:rsidR="006F0DDF" w:rsidRPr="00664975" w:rsidRDefault="006F0DDF" w:rsidP="006F0DDF">
      <w:pPr>
        <w:rPr>
          <w:i/>
        </w:rPr>
      </w:pPr>
      <w:r w:rsidRPr="00664975">
        <w:rPr>
          <w:i/>
        </w:rPr>
        <w:t xml:space="preserve">In this example, we would like to highlight that in Phase 5 the process remains the same. There is no need to define in the </w:t>
      </w:r>
      <w:r w:rsidR="004F2701" w:rsidRPr="00664975">
        <w:rPr>
          <w:i/>
        </w:rPr>
        <w:t>‘Declaration Data’ E_DEC_DAT (IE015)</w:t>
      </w:r>
      <w:r w:rsidRPr="00664975">
        <w:rPr>
          <w:i/>
        </w:rPr>
        <w:t xml:space="preserve"> that the Customs office of Krystallopigi is Office of Exit for Transit, being Office of Transit or Office of Destination is sufficient.</w:t>
      </w:r>
    </w:p>
    <w:p w14:paraId="77F991C7" w14:textId="3E8C8A1F" w:rsidR="006F0DDF" w:rsidRPr="00664975" w:rsidRDefault="006F0DDF" w:rsidP="00BE0BD6">
      <w:pPr>
        <w:rPr>
          <w:i/>
        </w:rPr>
      </w:pPr>
      <w:r w:rsidRPr="00664975">
        <w:rPr>
          <w:i/>
        </w:rPr>
        <w:t xml:space="preserve">There is no value to send BOTH </w:t>
      </w:r>
      <w:r w:rsidR="004F2701" w:rsidRPr="00664975">
        <w:rPr>
          <w:i/>
        </w:rPr>
        <w:t>‘Anticipated Transit Record’ C_ATR_SND (IE050)</w:t>
      </w:r>
      <w:r w:rsidRPr="00664975">
        <w:rPr>
          <w:i/>
        </w:rPr>
        <w:t xml:space="preserve"> and </w:t>
      </w:r>
      <w:r w:rsidR="00BE0BD6" w:rsidRPr="00664975">
        <w:rPr>
          <w:i/>
        </w:rPr>
        <w:t>‘Anticipated Exit for Transit Record’ C_AXR_SND (</w:t>
      </w:r>
      <w:r w:rsidRPr="00664975">
        <w:rPr>
          <w:i/>
        </w:rPr>
        <w:t>IE160</w:t>
      </w:r>
      <w:r w:rsidR="00BE0BD6" w:rsidRPr="00664975">
        <w:rPr>
          <w:i/>
        </w:rPr>
        <w:t>)</w:t>
      </w:r>
      <w:r w:rsidR="00A218B0" w:rsidRPr="00664975">
        <w:rPr>
          <w:i/>
        </w:rPr>
        <w:t xml:space="preserve"> messages</w:t>
      </w:r>
      <w:r w:rsidRPr="00664975">
        <w:rPr>
          <w:i/>
        </w:rPr>
        <w:t>.</w:t>
      </w:r>
    </w:p>
    <w:p w14:paraId="6B7B86F3" w14:textId="70F6D9BF" w:rsidR="006B6A68" w:rsidRPr="00664975" w:rsidRDefault="00FF0696" w:rsidP="00AE52AD">
      <w:pPr>
        <w:keepNext/>
        <w:jc w:val="center"/>
      </w:pPr>
      <w:r w:rsidRPr="00664975">
        <w:rPr>
          <w:noProof/>
          <w:lang w:val="fr-BE" w:eastAsia="fr-BE"/>
        </w:rPr>
        <w:lastRenderedPageBreak/>
        <w:drawing>
          <wp:inline distT="0" distB="0" distL="0" distR="0" wp14:anchorId="1FDE7A5E" wp14:editId="15A76FBA">
            <wp:extent cx="5580380" cy="6563360"/>
            <wp:effectExtent l="0" t="0" r="127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0380" cy="6563360"/>
                    </a:xfrm>
                    <a:prstGeom prst="rect">
                      <a:avLst/>
                    </a:prstGeom>
                    <a:noFill/>
                    <a:ln>
                      <a:noFill/>
                    </a:ln>
                  </pic:spPr>
                </pic:pic>
              </a:graphicData>
            </a:graphic>
          </wp:inline>
        </w:drawing>
      </w:r>
    </w:p>
    <w:p w14:paraId="62735C07" w14:textId="13A2F3BF" w:rsidR="00494250" w:rsidRPr="00664975" w:rsidRDefault="002A2246" w:rsidP="000A5497">
      <w:pPr>
        <w:pStyle w:val="Caption"/>
      </w:pPr>
      <w:bookmarkStart w:id="499" w:name="_Ref1744934"/>
      <w:bookmarkStart w:id="500" w:name="_Ref1744926"/>
      <w:bookmarkStart w:id="501" w:name="_Toc43942732"/>
      <w:bookmarkStart w:id="502" w:name="_Toc46393127"/>
      <w:r w:rsidRPr="00664975">
        <w:t xml:space="preserve">Figure </w:t>
      </w:r>
      <w:r w:rsidRPr="00664975">
        <w:fldChar w:fldCharType="begin"/>
      </w:r>
      <w:r w:rsidRPr="00664975">
        <w:instrText xml:space="preserve"> SEQ Figure \* ARABIC </w:instrText>
      </w:r>
      <w:r w:rsidRPr="00664975">
        <w:fldChar w:fldCharType="separate"/>
      </w:r>
      <w:r w:rsidR="0097205F">
        <w:rPr>
          <w:noProof/>
        </w:rPr>
        <w:t>9</w:t>
      </w:r>
      <w:r w:rsidRPr="00664975">
        <w:fldChar w:fldCharType="end"/>
      </w:r>
      <w:bookmarkEnd w:id="499"/>
      <w:r w:rsidRPr="00664975">
        <w:t xml:space="preserve">: </w:t>
      </w:r>
      <w:bookmarkEnd w:id="500"/>
      <w:r w:rsidR="00414825" w:rsidRPr="00664975">
        <w:t>T-TRA-CFL-M-001-Standard Transit Procedure (overview)</w:t>
      </w:r>
      <w:bookmarkStart w:id="503" w:name="_Toc412884273"/>
      <w:bookmarkStart w:id="504" w:name="_Toc412952930"/>
      <w:bookmarkStart w:id="505" w:name="_Toc472401123"/>
      <w:bookmarkEnd w:id="501"/>
      <w:bookmarkEnd w:id="502"/>
    </w:p>
    <w:p w14:paraId="5FEBBD88" w14:textId="77777777" w:rsidR="00494250" w:rsidRPr="00664975" w:rsidRDefault="00494250">
      <w:pPr>
        <w:spacing w:before="0"/>
        <w:jc w:val="left"/>
        <w:rPr>
          <w:b/>
        </w:rPr>
      </w:pPr>
      <w:r w:rsidRPr="00664975">
        <w:br w:type="page"/>
      </w:r>
    </w:p>
    <w:p w14:paraId="41EB0119" w14:textId="6E63D4A9" w:rsidR="009A7618" w:rsidRPr="00664975" w:rsidRDefault="00B65CAF" w:rsidP="000D1E46">
      <w:pPr>
        <w:pStyle w:val="Heading3"/>
      </w:pPr>
      <w:bookmarkStart w:id="506" w:name="_Toc45648722"/>
      <w:bookmarkStart w:id="507" w:name="_Toc46392827"/>
      <w:bookmarkEnd w:id="463"/>
      <w:bookmarkEnd w:id="503"/>
      <w:bookmarkEnd w:id="504"/>
      <w:bookmarkEnd w:id="505"/>
      <w:r w:rsidRPr="00664975">
        <w:lastRenderedPageBreak/>
        <w:t xml:space="preserve">Specific Scenarios at </w:t>
      </w:r>
      <w:r w:rsidR="00FA4DDB" w:rsidRPr="00664975">
        <w:t>Office of</w:t>
      </w:r>
      <w:r w:rsidRPr="00664975">
        <w:t xml:space="preserve"> Departure</w:t>
      </w:r>
      <w:r w:rsidR="00FE1899" w:rsidRPr="00664975">
        <w:t xml:space="preserve"> (DEP)</w:t>
      </w:r>
      <w:bookmarkEnd w:id="506"/>
      <w:bookmarkEnd w:id="507"/>
    </w:p>
    <w:p w14:paraId="6F95F83E" w14:textId="2FA70F9D" w:rsidR="00B82898" w:rsidRPr="00664975" w:rsidRDefault="00B82898" w:rsidP="00B82898">
      <w:r w:rsidRPr="00664975">
        <w:t xml:space="preserve">The following series of scenarios </w:t>
      </w:r>
      <w:r w:rsidR="00774829" w:rsidRPr="00664975">
        <w:t>focus on the</w:t>
      </w:r>
      <w:r w:rsidRPr="00664975">
        <w:t xml:space="preserve"> </w:t>
      </w:r>
      <w:r w:rsidR="00FA4DDB" w:rsidRPr="00664975">
        <w:t>Office of</w:t>
      </w:r>
      <w:r w:rsidRPr="00664975">
        <w:t xml:space="preserve"> Departure</w:t>
      </w:r>
      <w:r w:rsidR="001E1268" w:rsidRPr="00664975">
        <w:t xml:space="preserve"> side</w:t>
      </w:r>
      <w:r w:rsidRPr="00664975">
        <w:t>.</w:t>
      </w:r>
    </w:p>
    <w:p w14:paraId="421AA119" w14:textId="4599D58B" w:rsidR="008935E3" w:rsidRPr="00664975" w:rsidRDefault="004A61C5" w:rsidP="008935E3">
      <w:pPr>
        <w:keepNext/>
        <w:jc w:val="center"/>
      </w:pPr>
      <w:r w:rsidRPr="00664975">
        <w:rPr>
          <w:noProof/>
          <w:lang w:val="fr-BE" w:eastAsia="fr-BE"/>
        </w:rPr>
        <w:drawing>
          <wp:inline distT="0" distB="0" distL="0" distR="0" wp14:anchorId="5368C5C4" wp14:editId="5D30057E">
            <wp:extent cx="5944839" cy="3790950"/>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52295" cy="3795704"/>
                    </a:xfrm>
                    <a:prstGeom prst="rect">
                      <a:avLst/>
                    </a:prstGeom>
                  </pic:spPr>
                </pic:pic>
              </a:graphicData>
            </a:graphic>
          </wp:inline>
        </w:drawing>
      </w:r>
    </w:p>
    <w:p w14:paraId="6675E298" w14:textId="1FC3E68D" w:rsidR="009B7FB1" w:rsidRPr="00664975" w:rsidRDefault="008935E3" w:rsidP="008935E3">
      <w:pPr>
        <w:pStyle w:val="Caption"/>
      </w:pPr>
      <w:bookmarkStart w:id="508" w:name="_Toc43942733"/>
      <w:bookmarkStart w:id="509" w:name="_Toc46393128"/>
      <w:r w:rsidRPr="00664975">
        <w:t xml:space="preserve">Figure </w:t>
      </w:r>
      <w:r w:rsidRPr="00664975">
        <w:fldChar w:fldCharType="begin"/>
      </w:r>
      <w:r w:rsidRPr="00664975">
        <w:instrText xml:space="preserve"> SEQ Figure \* ARABIC </w:instrText>
      </w:r>
      <w:r w:rsidRPr="00664975">
        <w:fldChar w:fldCharType="separate"/>
      </w:r>
      <w:r w:rsidR="0097205F">
        <w:rPr>
          <w:noProof/>
        </w:rPr>
        <w:t>10</w:t>
      </w:r>
      <w:r w:rsidRPr="00664975">
        <w:fldChar w:fldCharType="end"/>
      </w:r>
      <w:r w:rsidRPr="00664975">
        <w:t>: Departure specific scenario</w:t>
      </w:r>
      <w:r w:rsidR="008464B4" w:rsidRPr="00664975">
        <w:t>s</w:t>
      </w:r>
      <w:r w:rsidRPr="00664975">
        <w:t xml:space="preserve"> organisation</w:t>
      </w:r>
      <w:bookmarkEnd w:id="508"/>
      <w:bookmarkEnd w:id="509"/>
    </w:p>
    <w:p w14:paraId="67614C65" w14:textId="798BD281" w:rsidR="00B82898" w:rsidRPr="00664975" w:rsidRDefault="00F858AD" w:rsidP="00B82898">
      <w:r w:rsidRPr="00664975">
        <w:t>The</w:t>
      </w:r>
      <w:r w:rsidR="00F82849" w:rsidRPr="00664975">
        <w:t xml:space="preserve"> following</w:t>
      </w:r>
      <w:r w:rsidR="00707947" w:rsidRPr="00664975">
        <w:t xml:space="preserve"> scenarios </w:t>
      </w:r>
      <w:r w:rsidR="002D0162" w:rsidRPr="00664975">
        <w:t>depict the</w:t>
      </w:r>
      <w:r w:rsidR="00C40D3E" w:rsidRPr="00664975">
        <w:t xml:space="preserve"> interaction between the Holder of the Transit Procedure </w:t>
      </w:r>
      <w:r w:rsidR="00725A53" w:rsidRPr="00664975">
        <w:t>and the</w:t>
      </w:r>
      <w:r w:rsidR="00C40D3E" w:rsidRPr="00664975">
        <w:t xml:space="preserve"> </w:t>
      </w:r>
      <w:r w:rsidR="00FA4DDB" w:rsidRPr="00664975">
        <w:t>Office of</w:t>
      </w:r>
      <w:r w:rsidR="00C40D3E" w:rsidRPr="00664975">
        <w:t xml:space="preserve"> Departure</w:t>
      </w:r>
      <w:r w:rsidR="00B82898" w:rsidRPr="00664975">
        <w:t>:</w:t>
      </w:r>
    </w:p>
    <w:p w14:paraId="07EBEBBC" w14:textId="77777777" w:rsidR="00621186" w:rsidRPr="00664975" w:rsidRDefault="00621186" w:rsidP="00A755BC">
      <w:pPr>
        <w:numPr>
          <w:ilvl w:val="0"/>
          <w:numId w:val="23"/>
        </w:numPr>
        <w:tabs>
          <w:tab w:val="left" w:pos="851"/>
        </w:tabs>
        <w:spacing w:before="0"/>
        <w:ind w:left="900"/>
      </w:pPr>
      <w:r w:rsidRPr="00664975">
        <w:t>Declaration lodged prior to presentation of goods;</w:t>
      </w:r>
    </w:p>
    <w:p w14:paraId="00BF4F43" w14:textId="77777777" w:rsidR="00621186" w:rsidRPr="00664975" w:rsidRDefault="00621186" w:rsidP="00A755BC">
      <w:pPr>
        <w:numPr>
          <w:ilvl w:val="0"/>
          <w:numId w:val="23"/>
        </w:numPr>
        <w:tabs>
          <w:tab w:val="left" w:pos="851"/>
        </w:tabs>
        <w:spacing w:before="0"/>
        <w:ind w:left="900"/>
      </w:pPr>
      <w:r w:rsidRPr="00664975">
        <w:t>Correction of declaration lodged prior to presentation of goods;</w:t>
      </w:r>
    </w:p>
    <w:p w14:paraId="46506726" w14:textId="77777777" w:rsidR="00621186" w:rsidRPr="00664975" w:rsidRDefault="00621186" w:rsidP="00A755BC">
      <w:pPr>
        <w:numPr>
          <w:ilvl w:val="0"/>
          <w:numId w:val="23"/>
        </w:numPr>
        <w:tabs>
          <w:tab w:val="left" w:pos="851"/>
        </w:tabs>
        <w:spacing w:before="0"/>
        <w:ind w:left="900"/>
      </w:pPr>
      <w:r w:rsidRPr="00664975">
        <w:t>Cancellation of declaration lodged prior to presentation of goods;</w:t>
      </w:r>
    </w:p>
    <w:p w14:paraId="3E7EABE8" w14:textId="761EA168" w:rsidR="00621186" w:rsidRPr="00664975" w:rsidRDefault="00621186" w:rsidP="00A755BC">
      <w:pPr>
        <w:numPr>
          <w:ilvl w:val="0"/>
          <w:numId w:val="23"/>
        </w:numPr>
        <w:tabs>
          <w:tab w:val="left" w:pos="851"/>
        </w:tabs>
        <w:spacing w:before="0"/>
        <w:ind w:left="900"/>
      </w:pPr>
      <w:r w:rsidRPr="00664975">
        <w:t>Transit presentation notification valid or not</w:t>
      </w:r>
      <w:r w:rsidR="00C20100" w:rsidRPr="00664975">
        <w:t>;</w:t>
      </w:r>
    </w:p>
    <w:p w14:paraId="1ABCB1DC" w14:textId="5A469390" w:rsidR="00B82898" w:rsidRPr="00664975" w:rsidRDefault="00B82898" w:rsidP="00A755BC">
      <w:pPr>
        <w:numPr>
          <w:ilvl w:val="0"/>
          <w:numId w:val="23"/>
        </w:numPr>
        <w:tabs>
          <w:tab w:val="left" w:pos="851"/>
        </w:tabs>
        <w:spacing w:before="0"/>
        <w:ind w:left="900"/>
      </w:pPr>
      <w:r w:rsidRPr="00664975">
        <w:t xml:space="preserve">Rejection or acceptance of a declaration at the </w:t>
      </w:r>
      <w:r w:rsidR="00FA4DDB" w:rsidRPr="00664975">
        <w:t>Office of</w:t>
      </w:r>
      <w:r w:rsidRPr="00664975">
        <w:t xml:space="preserve"> Departure</w:t>
      </w:r>
      <w:r w:rsidR="00811B00" w:rsidRPr="00664975">
        <w:t>;</w:t>
      </w:r>
    </w:p>
    <w:p w14:paraId="01D44AB7" w14:textId="4D86CBCA" w:rsidR="00572D7C" w:rsidRPr="00664975" w:rsidRDefault="00572D7C" w:rsidP="00A755BC">
      <w:pPr>
        <w:numPr>
          <w:ilvl w:val="0"/>
          <w:numId w:val="23"/>
        </w:numPr>
        <w:tabs>
          <w:tab w:val="left" w:pos="851"/>
        </w:tabs>
        <w:spacing w:before="0"/>
        <w:ind w:left="900"/>
      </w:pPr>
      <w:r w:rsidRPr="00664975">
        <w:t>Declaration amendment accepted or not;</w:t>
      </w:r>
    </w:p>
    <w:p w14:paraId="53FFFF5D" w14:textId="3EE407CB" w:rsidR="00B82898" w:rsidRPr="00664975" w:rsidRDefault="00B82898" w:rsidP="00A755BC">
      <w:pPr>
        <w:numPr>
          <w:ilvl w:val="0"/>
          <w:numId w:val="23"/>
        </w:numPr>
        <w:tabs>
          <w:tab w:val="left" w:pos="851"/>
        </w:tabs>
        <w:spacing w:before="0"/>
        <w:ind w:left="900"/>
      </w:pPr>
      <w:r w:rsidRPr="00664975">
        <w:t xml:space="preserve">Release for Transit or a non-release for Transit at the </w:t>
      </w:r>
      <w:r w:rsidR="00FA4DDB" w:rsidRPr="00664975">
        <w:t>Office of</w:t>
      </w:r>
      <w:r w:rsidRPr="00664975">
        <w:t xml:space="preserve"> Departure</w:t>
      </w:r>
      <w:r w:rsidR="00811B00" w:rsidRPr="00664975">
        <w:t>;</w:t>
      </w:r>
    </w:p>
    <w:p w14:paraId="696D6149" w14:textId="3791D402" w:rsidR="00CD1EAE" w:rsidRPr="00664975" w:rsidRDefault="00B82898" w:rsidP="00A755BC">
      <w:pPr>
        <w:numPr>
          <w:ilvl w:val="0"/>
          <w:numId w:val="23"/>
        </w:numPr>
        <w:tabs>
          <w:tab w:val="left" w:pos="851"/>
        </w:tabs>
        <w:spacing w:before="0"/>
        <w:ind w:left="900"/>
      </w:pPr>
      <w:r w:rsidRPr="00664975">
        <w:t>Release request accepted or not</w:t>
      </w:r>
      <w:r w:rsidR="00811B00" w:rsidRPr="00664975">
        <w:t>;</w:t>
      </w:r>
    </w:p>
    <w:p w14:paraId="243A21BC" w14:textId="5898C44F" w:rsidR="00B82898" w:rsidRPr="00664975" w:rsidRDefault="008471EC" w:rsidP="00B82898">
      <w:r w:rsidRPr="00664975">
        <w:t xml:space="preserve">Another category of scenarios </w:t>
      </w:r>
      <w:r w:rsidR="00FC7F01" w:rsidRPr="00664975">
        <w:t xml:space="preserve">concern control at the </w:t>
      </w:r>
      <w:r w:rsidR="00FA4DDB" w:rsidRPr="00664975">
        <w:t>Office of</w:t>
      </w:r>
      <w:r w:rsidR="00FC7F01" w:rsidRPr="00664975">
        <w:t xml:space="preserve"> Departure. </w:t>
      </w:r>
      <w:r w:rsidR="00B82898" w:rsidRPr="00664975">
        <w:t>It should be noted that control may or may not take place at Departure.</w:t>
      </w:r>
      <w:r w:rsidR="00FC7F01" w:rsidRPr="00664975">
        <w:t xml:space="preserve"> There are different possibilities</w:t>
      </w:r>
      <w:r w:rsidR="00B82898" w:rsidRPr="00664975">
        <w:t>:</w:t>
      </w:r>
    </w:p>
    <w:p w14:paraId="652CF892" w14:textId="77777777" w:rsidR="00B82898" w:rsidRPr="00664975" w:rsidRDefault="00B82898" w:rsidP="00A755BC">
      <w:pPr>
        <w:numPr>
          <w:ilvl w:val="0"/>
          <w:numId w:val="24"/>
        </w:numPr>
        <w:tabs>
          <w:tab w:val="left" w:pos="851"/>
        </w:tabs>
        <w:spacing w:before="0"/>
        <w:ind w:left="900"/>
      </w:pPr>
      <w:r w:rsidRPr="00664975">
        <w:t xml:space="preserve">The goods are released for </w:t>
      </w:r>
      <w:r w:rsidR="00811B00" w:rsidRPr="00664975">
        <w:t>t</w:t>
      </w:r>
      <w:r w:rsidRPr="00664975">
        <w:t>ransit without control</w:t>
      </w:r>
      <w:r w:rsidR="00811B00" w:rsidRPr="00664975">
        <w:t>;</w:t>
      </w:r>
    </w:p>
    <w:p w14:paraId="0948D9A0" w14:textId="77777777" w:rsidR="00B82898" w:rsidRPr="00664975" w:rsidRDefault="00B82898" w:rsidP="00A755BC">
      <w:pPr>
        <w:numPr>
          <w:ilvl w:val="0"/>
          <w:numId w:val="24"/>
        </w:numPr>
        <w:tabs>
          <w:tab w:val="left" w:pos="851"/>
        </w:tabs>
        <w:spacing w:before="0"/>
        <w:ind w:left="900"/>
      </w:pPr>
      <w:r w:rsidRPr="00664975">
        <w:t xml:space="preserve">The goods are not released for </w:t>
      </w:r>
      <w:r w:rsidR="00811B00" w:rsidRPr="00664975">
        <w:t>t</w:t>
      </w:r>
      <w:r w:rsidRPr="00664975">
        <w:t>ransit, without control</w:t>
      </w:r>
      <w:r w:rsidR="00811B00" w:rsidRPr="00664975">
        <w:t>;</w:t>
      </w:r>
    </w:p>
    <w:p w14:paraId="4AD187C5" w14:textId="77777777" w:rsidR="00B82898" w:rsidRPr="00664975" w:rsidRDefault="00B82898" w:rsidP="00A755BC">
      <w:pPr>
        <w:numPr>
          <w:ilvl w:val="0"/>
          <w:numId w:val="24"/>
        </w:numPr>
        <w:tabs>
          <w:tab w:val="left" w:pos="851"/>
        </w:tabs>
        <w:spacing w:before="0"/>
        <w:ind w:left="900"/>
      </w:pPr>
      <w:r w:rsidRPr="00664975">
        <w:t>The goods are controlled.</w:t>
      </w:r>
    </w:p>
    <w:p w14:paraId="635276B1" w14:textId="03C33DB9" w:rsidR="00B82898" w:rsidRPr="00664975" w:rsidRDefault="00B82898" w:rsidP="00B82898">
      <w:r w:rsidRPr="00664975">
        <w:t xml:space="preserve">When control </w:t>
      </w:r>
      <w:r w:rsidR="00343277" w:rsidRPr="00664975">
        <w:t>takes</w:t>
      </w:r>
      <w:r w:rsidRPr="00664975">
        <w:t xml:space="preserve"> place, different outcomes are possible:</w:t>
      </w:r>
    </w:p>
    <w:p w14:paraId="6DA0543E" w14:textId="4A839918" w:rsidR="00B82898" w:rsidRPr="00664975" w:rsidRDefault="00B82898" w:rsidP="00A755BC">
      <w:pPr>
        <w:numPr>
          <w:ilvl w:val="0"/>
          <w:numId w:val="25"/>
        </w:numPr>
        <w:tabs>
          <w:tab w:val="left" w:pos="851"/>
        </w:tabs>
        <w:spacing w:before="0"/>
        <w:ind w:left="900"/>
      </w:pPr>
      <w:r w:rsidRPr="00664975">
        <w:t xml:space="preserve">Control </w:t>
      </w:r>
      <w:r w:rsidR="00343277" w:rsidRPr="00664975">
        <w:t xml:space="preserve">result </w:t>
      </w:r>
      <w:r w:rsidR="00582ED9" w:rsidRPr="00664975">
        <w:t>is</w:t>
      </w:r>
      <w:r w:rsidRPr="00664975">
        <w:t xml:space="preserve"> satisfactory</w:t>
      </w:r>
      <w:r w:rsidR="002B3437" w:rsidRPr="00664975">
        <w:t>:</w:t>
      </w:r>
      <w:r w:rsidRPr="00664975">
        <w:t xml:space="preserve"> the </w:t>
      </w:r>
      <w:r w:rsidR="00737244" w:rsidRPr="00664975">
        <w:t>movement</w:t>
      </w:r>
      <w:r w:rsidRPr="00664975">
        <w:t xml:space="preserve"> </w:t>
      </w:r>
      <w:r w:rsidR="00DD6740" w:rsidRPr="00664975">
        <w:t>is</w:t>
      </w:r>
      <w:r w:rsidRPr="00664975">
        <w:t xml:space="preserve"> released</w:t>
      </w:r>
      <w:r w:rsidR="00737244" w:rsidRPr="00664975">
        <w:t xml:space="preserve"> for transit</w:t>
      </w:r>
      <w:r w:rsidR="003D5F84" w:rsidRPr="00664975">
        <w:t>;</w:t>
      </w:r>
    </w:p>
    <w:p w14:paraId="3ACCB699" w14:textId="2D142FEA" w:rsidR="00B82898" w:rsidRPr="00664975" w:rsidRDefault="002A17B1" w:rsidP="00A755BC">
      <w:pPr>
        <w:numPr>
          <w:ilvl w:val="0"/>
          <w:numId w:val="25"/>
        </w:numPr>
        <w:tabs>
          <w:tab w:val="left" w:pos="851"/>
        </w:tabs>
        <w:spacing w:before="0"/>
        <w:ind w:left="900"/>
      </w:pPr>
      <w:r w:rsidRPr="00664975">
        <w:t>Control result shows m</w:t>
      </w:r>
      <w:r w:rsidR="00B82898" w:rsidRPr="00664975">
        <w:t>ajor discrepancies</w:t>
      </w:r>
      <w:r w:rsidR="002B3437" w:rsidRPr="00664975">
        <w:t>:</w:t>
      </w:r>
      <w:r w:rsidR="00B82898" w:rsidRPr="00664975">
        <w:t xml:space="preserve"> </w:t>
      </w:r>
      <w:r w:rsidR="00811B00" w:rsidRPr="00664975">
        <w:t>the movement cannot be released for transit</w:t>
      </w:r>
      <w:r w:rsidR="003D5F84" w:rsidRPr="00664975">
        <w:t>;</w:t>
      </w:r>
    </w:p>
    <w:p w14:paraId="5A85F0F5" w14:textId="1818F9A8" w:rsidR="00B82898" w:rsidRPr="00664975" w:rsidRDefault="002A17B1" w:rsidP="00A755BC">
      <w:pPr>
        <w:numPr>
          <w:ilvl w:val="0"/>
          <w:numId w:val="25"/>
        </w:numPr>
        <w:tabs>
          <w:tab w:val="left" w:pos="851"/>
        </w:tabs>
        <w:spacing w:before="0"/>
        <w:ind w:left="900"/>
      </w:pPr>
      <w:r w:rsidRPr="00664975">
        <w:lastRenderedPageBreak/>
        <w:t>Control result shows m</w:t>
      </w:r>
      <w:r w:rsidR="00B82898" w:rsidRPr="00664975">
        <w:t xml:space="preserve">inor revisions </w:t>
      </w:r>
      <w:r w:rsidR="007E6B28" w:rsidRPr="00664975">
        <w:t>are</w:t>
      </w:r>
      <w:r w:rsidR="00B82898" w:rsidRPr="00664975">
        <w:t xml:space="preserve"> required</w:t>
      </w:r>
      <w:r w:rsidR="00165DE4" w:rsidRPr="00664975">
        <w:t>,</w:t>
      </w:r>
      <w:r w:rsidR="00B82898" w:rsidRPr="00664975">
        <w:t xml:space="preserve"> </w:t>
      </w:r>
      <w:r w:rsidR="00725A53" w:rsidRPr="00664975">
        <w:t>and the</w:t>
      </w:r>
      <w:r w:rsidR="00B82898" w:rsidRPr="00664975">
        <w:t xml:space="preserve"> </w:t>
      </w:r>
      <w:r w:rsidR="007E6B28" w:rsidRPr="00664975">
        <w:t>Holder of the Transit Procedure</w:t>
      </w:r>
      <w:r w:rsidR="00811B00" w:rsidRPr="00664975">
        <w:t xml:space="preserve"> </w:t>
      </w:r>
      <w:r w:rsidR="007E6B28" w:rsidRPr="00664975">
        <w:t>gives</w:t>
      </w:r>
      <w:r w:rsidR="00B82898" w:rsidRPr="00664975">
        <w:t xml:space="preserve"> no opposition</w:t>
      </w:r>
      <w:r w:rsidR="002B3437" w:rsidRPr="00664975">
        <w:t>:</w:t>
      </w:r>
      <w:r w:rsidR="00B82898" w:rsidRPr="00664975">
        <w:t xml:space="preserve"> the </w:t>
      </w:r>
      <w:r w:rsidR="0056125A" w:rsidRPr="00664975">
        <w:t xml:space="preserve">transit </w:t>
      </w:r>
      <w:r w:rsidR="00811B00" w:rsidRPr="00664975">
        <w:t xml:space="preserve">movement </w:t>
      </w:r>
      <w:r w:rsidR="0056125A" w:rsidRPr="00664975">
        <w:t>is</w:t>
      </w:r>
      <w:r w:rsidR="00811B00" w:rsidRPr="00664975">
        <w:t xml:space="preserve"> released for transit</w:t>
      </w:r>
      <w:r w:rsidR="003D5F84" w:rsidRPr="00664975">
        <w:t>;</w:t>
      </w:r>
    </w:p>
    <w:p w14:paraId="5F79DDFD" w14:textId="3A25C74E" w:rsidR="00B82898" w:rsidRPr="00664975" w:rsidRDefault="00B82898" w:rsidP="00A755BC">
      <w:pPr>
        <w:numPr>
          <w:ilvl w:val="0"/>
          <w:numId w:val="25"/>
        </w:numPr>
        <w:tabs>
          <w:tab w:val="left" w:pos="851"/>
        </w:tabs>
        <w:spacing w:before="0"/>
        <w:ind w:left="900"/>
      </w:pPr>
      <w:r w:rsidRPr="00664975">
        <w:t xml:space="preserve">Minor revisions </w:t>
      </w:r>
      <w:r w:rsidR="00A06E64" w:rsidRPr="00664975">
        <w:t>are</w:t>
      </w:r>
      <w:r w:rsidRPr="00664975">
        <w:t xml:space="preserve"> </w:t>
      </w:r>
      <w:r w:rsidR="00BF239E" w:rsidRPr="00664975">
        <w:t>required,</w:t>
      </w:r>
      <w:r w:rsidRPr="00664975">
        <w:t xml:space="preserve"> </w:t>
      </w:r>
      <w:r w:rsidR="00725A53" w:rsidRPr="00664975">
        <w:t>and the</w:t>
      </w:r>
      <w:r w:rsidR="001C1558" w:rsidRPr="00664975">
        <w:t xml:space="preserve"> Holder of the Transit Procedure</w:t>
      </w:r>
      <w:r w:rsidRPr="00664975">
        <w:t xml:space="preserve"> </w:t>
      </w:r>
      <w:r w:rsidR="00A06E64" w:rsidRPr="00664975">
        <w:t>gives</w:t>
      </w:r>
      <w:r w:rsidR="001C1558" w:rsidRPr="00664975">
        <w:t xml:space="preserve"> </w:t>
      </w:r>
      <w:r w:rsidR="000B0972" w:rsidRPr="00664975">
        <w:t xml:space="preserve">no </w:t>
      </w:r>
      <w:r w:rsidRPr="00664975">
        <w:t>advice</w:t>
      </w:r>
      <w:r w:rsidR="00A06E64" w:rsidRPr="00664975">
        <w:t>:</w:t>
      </w:r>
      <w:r w:rsidRPr="00664975">
        <w:t xml:space="preserve"> the </w:t>
      </w:r>
      <w:r w:rsidR="00A06E64" w:rsidRPr="00664975">
        <w:t xml:space="preserve">transit </w:t>
      </w:r>
      <w:r w:rsidRPr="00664975">
        <w:t>movement is set to “Under release request”</w:t>
      </w:r>
      <w:r w:rsidR="009064F8" w:rsidRPr="00664975">
        <w:t>.</w:t>
      </w:r>
      <w:r w:rsidRPr="00664975">
        <w:t xml:space="preserve"> </w:t>
      </w:r>
      <w:r w:rsidR="009064F8" w:rsidRPr="00664975">
        <w:t>Subsequently</w:t>
      </w:r>
      <w:r w:rsidR="00D0455A" w:rsidRPr="00664975">
        <w:t>, the</w:t>
      </w:r>
      <w:r w:rsidRPr="00664975">
        <w:t xml:space="preserve"> </w:t>
      </w:r>
      <w:r w:rsidR="002F4F34" w:rsidRPr="00664975">
        <w:t>Holder of the Transit Procedure</w:t>
      </w:r>
      <w:r w:rsidR="00811B00" w:rsidRPr="00664975">
        <w:t xml:space="preserve"> </w:t>
      </w:r>
      <w:r w:rsidRPr="00664975">
        <w:t xml:space="preserve">has to </w:t>
      </w:r>
      <w:r w:rsidR="009064F8" w:rsidRPr="00664975">
        <w:t xml:space="preserve">provide </w:t>
      </w:r>
      <w:r w:rsidR="003566FF" w:rsidRPr="00664975">
        <w:t>an</w:t>
      </w:r>
      <w:r w:rsidRPr="00664975">
        <w:t xml:space="preserve"> advice (positive or negative) </w:t>
      </w:r>
      <w:r w:rsidR="00BF239E" w:rsidRPr="00664975">
        <w:t>within</w:t>
      </w:r>
      <w:r w:rsidR="000A6E31" w:rsidRPr="00664975">
        <w:t xml:space="preserve"> a timer limit </w:t>
      </w:r>
      <w:r w:rsidRPr="00664975">
        <w:t xml:space="preserve">by means of </w:t>
      </w:r>
      <w:r w:rsidR="00DE7A8B" w:rsidRPr="00664975">
        <w:t>the</w:t>
      </w:r>
      <w:r w:rsidRPr="00664975">
        <w:t xml:space="preserve"> </w:t>
      </w:r>
      <w:r w:rsidR="004F44A0" w:rsidRPr="00664975">
        <w:t>‘</w:t>
      </w:r>
      <w:r w:rsidRPr="00664975">
        <w:t>Request of Release</w:t>
      </w:r>
      <w:r w:rsidR="004F44A0" w:rsidRPr="00664975">
        <w:t>’</w:t>
      </w:r>
      <w:r w:rsidRPr="00664975">
        <w:t xml:space="preserve"> E_REQ_REL (</w:t>
      </w:r>
      <w:r w:rsidR="00A01446" w:rsidRPr="00664975">
        <w:t>IE054</w:t>
      </w:r>
      <w:r w:rsidRPr="00664975">
        <w:t>)</w:t>
      </w:r>
      <w:r w:rsidR="00DE7A8B" w:rsidRPr="00664975">
        <w:t xml:space="preserve"> message</w:t>
      </w:r>
      <w:r w:rsidR="0054763E" w:rsidRPr="00664975">
        <w:t xml:space="preserve"> (</w:t>
      </w:r>
      <w:r w:rsidR="009064F8" w:rsidRPr="00664975">
        <w:t xml:space="preserve">i.e. </w:t>
      </w:r>
      <w:r w:rsidR="0054763E" w:rsidRPr="00664975">
        <w:t xml:space="preserve">flag ‘Release requested’ </w:t>
      </w:r>
      <w:r w:rsidR="009064F8" w:rsidRPr="00664975">
        <w:t xml:space="preserve">is set </w:t>
      </w:r>
      <w:r w:rsidR="0054763E" w:rsidRPr="00664975">
        <w:t xml:space="preserve">to </w:t>
      </w:r>
      <w:r w:rsidR="00582ED9" w:rsidRPr="00664975">
        <w:t xml:space="preserve">either </w:t>
      </w:r>
      <w:r w:rsidR="00EE7107" w:rsidRPr="00664975">
        <w:t>‘0-No’ or ‘1-Yes’)</w:t>
      </w:r>
      <w:r w:rsidR="003D5F84" w:rsidRPr="00664975">
        <w:t>;</w:t>
      </w:r>
    </w:p>
    <w:p w14:paraId="61461DD5" w14:textId="58C7EA95" w:rsidR="00811B00" w:rsidRPr="00664975" w:rsidRDefault="00B82898" w:rsidP="00A755BC">
      <w:pPr>
        <w:numPr>
          <w:ilvl w:val="0"/>
          <w:numId w:val="25"/>
        </w:numPr>
        <w:tabs>
          <w:tab w:val="left" w:pos="851"/>
        </w:tabs>
        <w:spacing w:before="0"/>
        <w:ind w:left="900"/>
      </w:pPr>
      <w:r w:rsidRPr="00664975">
        <w:t xml:space="preserve">Minor revisions </w:t>
      </w:r>
      <w:r w:rsidR="00991639" w:rsidRPr="00664975">
        <w:t>are</w:t>
      </w:r>
      <w:r w:rsidRPr="00664975">
        <w:t xml:space="preserve"> </w:t>
      </w:r>
      <w:r w:rsidR="00BF239E" w:rsidRPr="00664975">
        <w:t>required,</w:t>
      </w:r>
      <w:r w:rsidRPr="00664975">
        <w:t xml:space="preserve"> </w:t>
      </w:r>
      <w:r w:rsidR="00725A53" w:rsidRPr="00664975">
        <w:t>and the</w:t>
      </w:r>
      <w:r w:rsidR="00991639" w:rsidRPr="00664975">
        <w:t xml:space="preserve"> Holder of the Transit Procedure </w:t>
      </w:r>
      <w:r w:rsidR="008056C3" w:rsidRPr="00664975">
        <w:t>gives</w:t>
      </w:r>
      <w:r w:rsidR="000B0972" w:rsidRPr="00664975">
        <w:t xml:space="preserve"> </w:t>
      </w:r>
      <w:r w:rsidRPr="00664975">
        <w:t>opposition</w:t>
      </w:r>
      <w:r w:rsidR="008056C3" w:rsidRPr="00664975">
        <w:t xml:space="preserve"> to these revisions:</w:t>
      </w:r>
      <w:r w:rsidRPr="00664975">
        <w:t xml:space="preserve"> the movement</w:t>
      </w:r>
      <w:r w:rsidR="000B0972" w:rsidRPr="00664975">
        <w:t>’s</w:t>
      </w:r>
      <w:r w:rsidR="00AB00C6" w:rsidRPr="00664975">
        <w:t xml:space="preserve"> state</w:t>
      </w:r>
      <w:r w:rsidRPr="00664975">
        <w:t xml:space="preserve"> is set to “Idle”</w:t>
      </w:r>
      <w:r w:rsidR="000C299C" w:rsidRPr="00664975">
        <w:t xml:space="preserve"> </w:t>
      </w:r>
      <w:r w:rsidR="00725A53" w:rsidRPr="00664975">
        <w:t>and the</w:t>
      </w:r>
      <w:r w:rsidR="000C299C" w:rsidRPr="00664975">
        <w:t xml:space="preserve"> </w:t>
      </w:r>
      <w:r w:rsidR="00FA4DDB" w:rsidRPr="00664975">
        <w:t>Office of</w:t>
      </w:r>
      <w:r w:rsidR="000C299C" w:rsidRPr="00664975">
        <w:t xml:space="preserve"> Departure decides whether </w:t>
      </w:r>
      <w:r w:rsidR="00C84051" w:rsidRPr="00664975">
        <w:t>to release or not the transit movement</w:t>
      </w:r>
      <w:r w:rsidRPr="00664975">
        <w:t>.</w:t>
      </w:r>
      <w:r w:rsidR="00C84051" w:rsidRPr="00664975">
        <w:t xml:space="preserve"> If the decision is that the transit movement can be released</w:t>
      </w:r>
      <w:r w:rsidR="00D0455A" w:rsidRPr="00664975">
        <w:t>, the</w:t>
      </w:r>
      <w:r w:rsidR="00C84051" w:rsidRPr="00664975">
        <w:t>n the guarantee registration takes place.</w:t>
      </w:r>
    </w:p>
    <w:p w14:paraId="59F355EF" w14:textId="14029EA6" w:rsidR="002E651A" w:rsidRPr="00664975" w:rsidRDefault="4E9D67D6" w:rsidP="00CD77BB">
      <w:r w:rsidRPr="00664975">
        <w:t>When NCTS is also used for the purpose of safety and security</w:t>
      </w:r>
      <w:r w:rsidR="00D0455A" w:rsidRPr="00664975">
        <w:t>, the</w:t>
      </w:r>
      <w:r w:rsidRPr="00664975">
        <w:t xml:space="preserve"> full safety and security risks must additionally be considered. For the safety and security specific actions involved at Departure, please refer to sub-</w:t>
      </w:r>
      <w:r w:rsidR="00333A34" w:rsidRPr="00664975">
        <w:t>section</w:t>
      </w:r>
      <w:r w:rsidR="00512BA8" w:rsidRPr="00664975">
        <w:t xml:space="preserve"> </w:t>
      </w:r>
      <w:r w:rsidR="0026426A" w:rsidRPr="00664975">
        <w:fldChar w:fldCharType="begin"/>
      </w:r>
      <w:r w:rsidR="0026426A" w:rsidRPr="00664975">
        <w:instrText xml:space="preserve"> REF _Ref9344379 \r \h </w:instrText>
      </w:r>
      <w:r w:rsidR="0026426A" w:rsidRPr="00664975">
        <w:fldChar w:fldCharType="separate"/>
      </w:r>
      <w:r w:rsidR="0097205F">
        <w:t>III.II.2.9.3</w:t>
      </w:r>
      <w:r w:rsidR="0026426A" w:rsidRPr="00664975">
        <w:fldChar w:fldCharType="end"/>
      </w:r>
      <w:r w:rsidRPr="00664975">
        <w:t>.</w:t>
      </w:r>
    </w:p>
    <w:p w14:paraId="6106AE9B" w14:textId="77777777" w:rsidR="008D595E" w:rsidRPr="00664975" w:rsidRDefault="008D595E" w:rsidP="00257095">
      <w:pPr>
        <w:pStyle w:val="Heading4"/>
      </w:pPr>
      <w:bookmarkStart w:id="510" w:name="_Ref23252127"/>
      <w:bookmarkStart w:id="511" w:name="_Toc45648723"/>
      <w:bookmarkStart w:id="512" w:name="_Toc46392828"/>
      <w:r w:rsidRPr="00664975">
        <w:t>Declaration Lodged Prior to Presentation of Goods</w:t>
      </w:r>
      <w:bookmarkEnd w:id="510"/>
      <w:bookmarkEnd w:id="511"/>
      <w:bookmarkEnd w:id="512"/>
    </w:p>
    <w:p w14:paraId="58655563" w14:textId="438CFB34" w:rsidR="008D595E" w:rsidRPr="00664975" w:rsidRDefault="008D595E" w:rsidP="008D595E">
      <w:r w:rsidRPr="00664975">
        <w:t xml:space="preserve">The customs declaration can be lodged for the purpose of risk analysis thirty (30) days prior to the presentation of the goods to the </w:t>
      </w:r>
      <w:r w:rsidR="00FA4DDB" w:rsidRPr="00664975">
        <w:t>Office of</w:t>
      </w:r>
      <w:r w:rsidRPr="00664975">
        <w:t xml:space="preserve"> Departure (i.e. the value of the ‘Additional Declaration Type’ is equal to “D” in the ‘Declaration Data’ E_DEC_DAT (IE015) message). If the declaration data are valid (i.e. message structure and R/Cs checks are successful), the ‘Positive Acknowledge’ E_POS_ACK (IE928) message is sent to the Holder of the Transit Procedure</w:t>
      </w:r>
      <w:r w:rsidR="00593F6E" w:rsidRPr="00664975">
        <w:t xml:space="preserve"> </w:t>
      </w:r>
      <w:r w:rsidR="00725A53" w:rsidRPr="00664975">
        <w:t>and the</w:t>
      </w:r>
      <w:r w:rsidR="00593F6E" w:rsidRPr="00664975">
        <w:t xml:space="preserve"> status is set to </w:t>
      </w:r>
      <w:hyperlink w:anchor="_Office_of_Departure" w:history="1">
        <w:r w:rsidR="00593F6E" w:rsidRPr="00664975">
          <w:rPr>
            <w:rStyle w:val="Hyperlink"/>
          </w:rPr>
          <w:t>Pre-Lodged</w:t>
        </w:r>
      </w:hyperlink>
      <w:r w:rsidRPr="00664975">
        <w:t xml:space="preserve">. </w:t>
      </w:r>
    </w:p>
    <w:p w14:paraId="42899214" w14:textId="79630165" w:rsidR="008D595E" w:rsidRPr="00664975" w:rsidRDefault="00C14551" w:rsidP="008D595E">
      <w:r w:rsidRPr="00664975">
        <w:t xml:space="preserve">The purpose of the ‘Positive Acknowledge’ E_POS_ACK (IE928) message is to inform the Holder of the Transit Procedure that the transit declaration has been received by the Customs Authorities </w:t>
      </w:r>
      <w:r w:rsidR="00725A53" w:rsidRPr="00664975">
        <w:t>and the</w:t>
      </w:r>
      <w:r w:rsidRPr="00664975">
        <w:t xml:space="preserve"> validation of the transit declaration in terms of message structure and R/Cs checks has been successful. On top of that, the ‘Positive Acknowledge’ E_POS_ACK (IE928) message starts the </w:t>
      </w:r>
      <w:r w:rsidR="00701249" w:rsidRPr="00664975">
        <w:t>th</w:t>
      </w:r>
      <w:r w:rsidR="001F368A" w:rsidRPr="00664975">
        <w:t>irty (</w:t>
      </w:r>
      <w:r w:rsidRPr="00664975">
        <w:t>30</w:t>
      </w:r>
      <w:r w:rsidR="001F368A" w:rsidRPr="00664975">
        <w:t>)</w:t>
      </w:r>
      <w:r w:rsidRPr="00664975">
        <w:t xml:space="preserve"> days timer that defines the deadline to present the goods at the Office of Departure</w:t>
      </w:r>
      <w:r w:rsidR="008D595E" w:rsidRPr="00664975">
        <w:t>. The ‘Positive Acknowledge’ E_POS_ACK (IE928) message contains the LRN, as exists in the original declaration data sent by the Holder of the Transit Procedure and which identifies the transit movement. It is strongly recommended that the LRN is used in all subsequent communications with the Holder of the Transit Procedure before the acceptance of the transit declaration by customs.</w:t>
      </w:r>
    </w:p>
    <w:p w14:paraId="32B5DE4F" w14:textId="7047FD0A" w:rsidR="008D595E" w:rsidRPr="00664975" w:rsidRDefault="00413CDE" w:rsidP="008D595E">
      <w:r w:rsidRPr="00664975">
        <w:t>In case of pre-</w:t>
      </w:r>
      <w:r w:rsidR="0033095E" w:rsidRPr="00664975">
        <w:t>lodgement</w:t>
      </w:r>
      <w:r w:rsidRPr="00664975">
        <w:t>, as soon as the ‘Positive Acknowledge’ E_POS_ACK (IE928) is sent, the NTA generates the MRN. This MRN is used by the risk analysis process. The NTA must be interfaced with the national risk analysis system. The risk analysis results are registered in the NTA.</w:t>
      </w:r>
      <w:r w:rsidR="00585885" w:rsidRPr="00664975">
        <w:t xml:space="preserve"> </w:t>
      </w:r>
      <w:r w:rsidRPr="00664975">
        <w:t xml:space="preserve">The MRN is not communicated immediately by the NTA to the Holder of the Transit </w:t>
      </w:r>
      <w:r w:rsidR="00AD4F67" w:rsidRPr="00664975">
        <w:t>Procedure.</w:t>
      </w:r>
      <w:r w:rsidR="00974BFC" w:rsidRPr="00664975">
        <w:t xml:space="preserve"> </w:t>
      </w:r>
      <w:r w:rsidR="00424882" w:rsidRPr="00664975">
        <w:t xml:space="preserve">The purpose is to avoid that the provisional MRN is misused voluntarily/involuntarily with goods being already moved before formal release for transit. </w:t>
      </w:r>
      <w:r w:rsidR="00AD4F67" w:rsidRPr="00664975">
        <w:t>The</w:t>
      </w:r>
      <w:r w:rsidRPr="00664975">
        <w:t xml:space="preserve"> MRN is communicated by the Customs </w:t>
      </w:r>
      <w:r w:rsidR="001B5F22" w:rsidRPr="00664975">
        <w:t xml:space="preserve">Office </w:t>
      </w:r>
      <w:r w:rsidRPr="00664975">
        <w:t>of Departure to the Holder of the Transit Procedure after the acceptance of the transit declaration. This acceptance is performed by sending the message ‘MRN Allocated’ E_MRN_ALL (IE028) which occurs after the presentation of the goods.</w:t>
      </w:r>
    </w:p>
    <w:p w14:paraId="61BEC5D6" w14:textId="70B54841" w:rsidR="006917F1" w:rsidRPr="00664975" w:rsidRDefault="00AF53C3" w:rsidP="009E4A9E">
      <w:pPr>
        <w:rPr>
          <w:i/>
        </w:rPr>
      </w:pPr>
      <w:r w:rsidRPr="00664975">
        <w:rPr>
          <w:i/>
        </w:rPr>
        <w:t>NOTE: There is no conflict to have Simplified Procedure and Pre-Lodged Declaration.</w:t>
      </w:r>
      <w:r w:rsidR="00963840" w:rsidRPr="00664975">
        <w:rPr>
          <w:i/>
        </w:rPr>
        <w:t xml:space="preserve"> </w:t>
      </w:r>
      <w:r w:rsidRPr="00664975">
        <w:rPr>
          <w:i/>
        </w:rPr>
        <w:t>The declaration is re-validated after the reception of the CC170C, to ensure validity/consistency of the "CC015C + CC013C (if any) + CC170C" combined declaration.</w:t>
      </w:r>
      <w:r w:rsidR="00963840" w:rsidRPr="00664975">
        <w:rPr>
          <w:i/>
        </w:rPr>
        <w:t xml:space="preserve"> </w:t>
      </w:r>
      <w:r w:rsidRPr="00664975">
        <w:rPr>
          <w:i/>
        </w:rPr>
        <w:t xml:space="preserve">At the time the </w:t>
      </w:r>
      <w:r w:rsidRPr="00664975">
        <w:rPr>
          <w:i/>
        </w:rPr>
        <w:lastRenderedPageBreak/>
        <w:t>“Presentation Notification for the Pre-lodged Declaration” E_PRE_NOT</w:t>
      </w:r>
      <w:r w:rsidR="00963840" w:rsidRPr="00664975">
        <w:rPr>
          <w:i/>
        </w:rPr>
        <w:t xml:space="preserve"> </w:t>
      </w:r>
      <w:r w:rsidRPr="00664975">
        <w:rPr>
          <w:i/>
        </w:rPr>
        <w:t>(IE170) is lodged with the final 'Location of goods', then the 'Location of goods' mentioned in the Authorization (i.e. type ACR) is checked.</w:t>
      </w:r>
      <w:r w:rsidR="00963840" w:rsidRPr="00664975">
        <w:rPr>
          <w:i/>
        </w:rPr>
        <w:t xml:space="preserve"> </w:t>
      </w:r>
      <w:r w:rsidRPr="00664975">
        <w:rPr>
          <w:i/>
        </w:rPr>
        <w:t>In case that this validation check shows different locations of goods then the transit declaration is rejected.</w:t>
      </w:r>
    </w:p>
    <w:p w14:paraId="4C9067BB" w14:textId="501F7C88" w:rsidR="00182CC4" w:rsidRPr="00664975" w:rsidRDefault="00182CC4" w:rsidP="008D595E">
      <w:r w:rsidRPr="00664975">
        <w:t xml:space="preserve">After the risk analysis, the </w:t>
      </w:r>
      <w:r w:rsidR="00FA4DDB" w:rsidRPr="00664975">
        <w:t>Office of</w:t>
      </w:r>
      <w:r w:rsidRPr="00664975">
        <w:t xml:space="preserve"> Departure may </w:t>
      </w:r>
      <w:r w:rsidR="008674D3" w:rsidRPr="00664975">
        <w:t xml:space="preserve">control the movement and for this reason, </w:t>
      </w:r>
      <w:r w:rsidRPr="00664975">
        <w:t>the Holder of the Transit Procedure</w:t>
      </w:r>
      <w:r w:rsidR="00FA15BA" w:rsidRPr="00664975">
        <w:t xml:space="preserve"> (provided that </w:t>
      </w:r>
      <w:r w:rsidR="001261E8" w:rsidRPr="00664975">
        <w:t>they are</w:t>
      </w:r>
      <w:r w:rsidR="00FA15BA" w:rsidRPr="00664975">
        <w:t xml:space="preserve"> an AEO)</w:t>
      </w:r>
      <w:r w:rsidRPr="00664975">
        <w:t xml:space="preserve"> </w:t>
      </w:r>
      <w:r w:rsidR="006B0B98" w:rsidRPr="00664975">
        <w:t xml:space="preserve">is notified </w:t>
      </w:r>
      <w:r w:rsidR="009213B6" w:rsidRPr="00664975">
        <w:t>about the intention of the Customs Officer to potentially control the goods</w:t>
      </w:r>
      <w:r w:rsidR="00152D47" w:rsidRPr="00664975">
        <w:t xml:space="preserve"> with the </w:t>
      </w:r>
      <w:r w:rsidR="00B853B7" w:rsidRPr="00664975">
        <w:t>‘Control Decision Notification’ E_CTR_DEC (IE060) message</w:t>
      </w:r>
      <w:r w:rsidR="007F3B43" w:rsidRPr="00664975">
        <w:t>.</w:t>
      </w:r>
    </w:p>
    <w:p w14:paraId="061E5CC3" w14:textId="5BD50A62" w:rsidR="008D595E" w:rsidRPr="00664975" w:rsidRDefault="008D595E" w:rsidP="008D595E">
      <w:r w:rsidRPr="00664975">
        <w:t xml:space="preserve">As mentioned above, the duration of the timer ‘Awaiting Presentation Notification’ (i.e. max 30 days duration) denotes the time limit by when the goods need to be presented to the </w:t>
      </w:r>
      <w:r w:rsidR="00FA4DDB" w:rsidRPr="00664975">
        <w:t>Office of</w:t>
      </w:r>
      <w:r w:rsidRPr="00664975">
        <w:t xml:space="preserve"> Departure. In case no goods are presented by when this timer expires, the transit declaration is automatically rejected </w:t>
      </w:r>
      <w:r w:rsidR="00725A53" w:rsidRPr="00664975">
        <w:t>and the</w:t>
      </w:r>
      <w:r w:rsidRPr="00664975">
        <w:t xml:space="preserve"> ‘</w:t>
      </w:r>
      <w:r w:rsidR="00FA4DDB" w:rsidRPr="00664975">
        <w:t>Rejection from</w:t>
      </w:r>
      <w:r w:rsidRPr="00664975">
        <w:t xml:space="preserve"> </w:t>
      </w:r>
      <w:r w:rsidR="00FA4DDB" w:rsidRPr="00664975">
        <w:t>Office of</w:t>
      </w:r>
      <w:r w:rsidRPr="00664975">
        <w:t xml:space="preserve"> Departure’ E_DEP_REJ (IE056) message is sent to the Holder of the Transit Procedure</w:t>
      </w:r>
      <w:r w:rsidR="000A40DC" w:rsidRPr="00664975">
        <w:t xml:space="preserve"> (please refer to Table 33 of DDCOM [</w:t>
      </w:r>
      <w:r w:rsidR="003B595D" w:rsidRPr="00664975">
        <w:fldChar w:fldCharType="begin"/>
      </w:r>
      <w:r w:rsidR="003B595D" w:rsidRPr="00664975">
        <w:instrText xml:space="preserve"> REF  DDCOM \h  \* MERGEFORMAT </w:instrText>
      </w:r>
      <w:r w:rsidR="003B595D" w:rsidRPr="00664975">
        <w:fldChar w:fldCharType="separate"/>
      </w:r>
      <w:r w:rsidR="0097205F" w:rsidRPr="00664975">
        <w:rPr>
          <w:szCs w:val="24"/>
        </w:rPr>
        <w:t>A</w:t>
      </w:r>
      <w:r w:rsidR="0097205F">
        <w:rPr>
          <w:szCs w:val="24"/>
        </w:rPr>
        <w:t>3</w:t>
      </w:r>
      <w:r w:rsidR="003B595D" w:rsidRPr="00664975">
        <w:fldChar w:fldCharType="end"/>
      </w:r>
      <w:r w:rsidR="000A40DC" w:rsidRPr="00664975">
        <w:t>] for applicable Functional Error Codes)</w:t>
      </w:r>
      <w:r w:rsidRPr="00664975">
        <w:t>.</w:t>
      </w:r>
    </w:p>
    <w:p w14:paraId="5D7644A3" w14:textId="5C07E30F" w:rsidR="004E79E4" w:rsidRPr="00664975" w:rsidRDefault="004E79E4" w:rsidP="008D595E">
      <w:pPr>
        <w:rPr>
          <w:color w:val="1F497D"/>
        </w:rPr>
      </w:pPr>
      <w:r w:rsidRPr="00664975">
        <w:t xml:space="preserve">It is noted that the legislation allows the flexibility to have different </w:t>
      </w:r>
      <w:r w:rsidR="00AC1A1B" w:rsidRPr="00664975">
        <w:t>R</w:t>
      </w:r>
      <w:r w:rsidRPr="00664975">
        <w:t>epresentatives for the pre-lodged declaration and for the presentation notification of the same MRN. It remains the decision of the Holder of the Transit Procedure who may decide to make a contract with another Representative after having pre-lodged the declaration</w:t>
      </w:r>
      <w:r w:rsidR="00C427F1" w:rsidRPr="00664975">
        <w:t xml:space="preserve"> or even to stop the contract immediately after the pre-lodged declaration</w:t>
      </w:r>
      <w:r w:rsidR="00185CA6" w:rsidRPr="00664975">
        <w:rPr>
          <w:color w:val="1F497D"/>
        </w:rPr>
        <w:t>.</w:t>
      </w:r>
    </w:p>
    <w:p w14:paraId="359E8BDE" w14:textId="77777777" w:rsidR="00A86FAD" w:rsidRPr="00664975" w:rsidRDefault="00A86FAD" w:rsidP="008D595E"/>
    <w:p w14:paraId="55D95312" w14:textId="77777777" w:rsidR="008D595E" w:rsidRPr="00664975" w:rsidRDefault="008D595E" w:rsidP="001F6241">
      <w:pPr>
        <w:pStyle w:val="Heading5"/>
      </w:pPr>
      <w:bookmarkStart w:id="513" w:name="_T-TRA-DEP-A-003-Transit_presentatio"/>
      <w:bookmarkStart w:id="514" w:name="_Ref15637229"/>
      <w:bookmarkStart w:id="515" w:name="_Ref15637861"/>
      <w:bookmarkStart w:id="516" w:name="_Ref15637930"/>
      <w:bookmarkStart w:id="517" w:name="_Toc45648724"/>
      <w:bookmarkStart w:id="518" w:name="_Toc46392829"/>
      <w:bookmarkEnd w:id="513"/>
      <w:r w:rsidRPr="00664975">
        <w:t>T-TRA-DEP-A-003-Transit presentation notification valid</w:t>
      </w:r>
      <w:bookmarkEnd w:id="514"/>
      <w:bookmarkEnd w:id="515"/>
      <w:bookmarkEnd w:id="516"/>
      <w:bookmarkEnd w:id="517"/>
      <w:bookmarkEnd w:id="518"/>
    </w:p>
    <w:p w14:paraId="2E08AF4F" w14:textId="42E66ECF" w:rsidR="00CE7D95" w:rsidRPr="00664975" w:rsidRDefault="00CE7D95" w:rsidP="00CE7D95">
      <w:r w:rsidRPr="00664975">
        <w:t xml:space="preserve">Since the ‘Additional Declaration Type’ is ‘D’, it means that the goods have not been presented to the </w:t>
      </w:r>
      <w:r w:rsidR="00FA4DDB" w:rsidRPr="00664975">
        <w:t>Office of</w:t>
      </w:r>
      <w:r w:rsidRPr="00664975">
        <w:t xml:space="preserve"> Departure yet upon the submission of the </w:t>
      </w:r>
      <w:r w:rsidR="00877CAB" w:rsidRPr="00664975">
        <w:t xml:space="preserve">transit </w:t>
      </w:r>
      <w:r w:rsidRPr="00664975">
        <w:t>declaration.</w:t>
      </w:r>
    </w:p>
    <w:p w14:paraId="5BD88AB4" w14:textId="63BF3859" w:rsidR="00293B92" w:rsidRPr="00664975" w:rsidRDefault="00293B92" w:rsidP="00293B92">
      <w:r w:rsidRPr="00664975">
        <w:rPr>
          <w:b/>
        </w:rPr>
        <w:t xml:space="preserve">[Step </w:t>
      </w:r>
      <w:r w:rsidRPr="00664975">
        <w:rPr>
          <w:b/>
        </w:rPr>
        <w:fldChar w:fldCharType="begin"/>
      </w:r>
      <w:r w:rsidRPr="00664975">
        <w:rPr>
          <w:b/>
        </w:rPr>
        <w:instrText xml:space="preserve"> seq DEP-A-00</w:instrText>
      </w:r>
      <w:r w:rsidR="006F43F2" w:rsidRPr="00664975">
        <w:rPr>
          <w:b/>
        </w:rPr>
        <w:instrText>3</w:instrText>
      </w:r>
      <w:r w:rsidRPr="00664975">
        <w:rPr>
          <w:b/>
        </w:rPr>
        <w:instrText xml:space="preserve"> </w:instrText>
      </w:r>
      <w:r w:rsidRPr="00664975">
        <w:rPr>
          <w:b/>
        </w:rPr>
        <w:fldChar w:fldCharType="separate"/>
      </w:r>
      <w:r w:rsidR="0097205F">
        <w:rPr>
          <w:b/>
          <w:noProof/>
        </w:rPr>
        <w:t>1</w:t>
      </w:r>
      <w:r w:rsidRPr="00664975">
        <w:rPr>
          <w:b/>
        </w:rPr>
        <w:fldChar w:fldCharType="end"/>
      </w:r>
      <w:r w:rsidRPr="00664975">
        <w:rPr>
          <w:b/>
        </w:rPr>
        <w:t>]</w:t>
      </w:r>
      <w:r w:rsidRPr="00664975">
        <w:t xml:space="preserve"> The Holder of the Transit Procedure submits the ‘Declaration Data’ E_DEC_DAT (IE015) message to the </w:t>
      </w:r>
      <w:r w:rsidR="00FA4DDB" w:rsidRPr="00664975">
        <w:t>Office of</w:t>
      </w:r>
      <w:r w:rsidRPr="00664975">
        <w:t xml:space="preserve"> Departure</w:t>
      </w:r>
      <w:r w:rsidR="00A909A8" w:rsidRPr="00664975">
        <w:t xml:space="preserve"> with ‘Additional Declaration Type’ </w:t>
      </w:r>
      <w:r w:rsidR="00275715" w:rsidRPr="00664975">
        <w:t>to be equal to</w:t>
      </w:r>
      <w:r w:rsidR="00A909A8" w:rsidRPr="00664975">
        <w:t xml:space="preserve"> ‘D’</w:t>
      </w:r>
      <w:r w:rsidRPr="00664975">
        <w:t>.</w:t>
      </w:r>
    </w:p>
    <w:p w14:paraId="1D4DF874" w14:textId="212B385E" w:rsidR="00293B92" w:rsidRPr="00664975" w:rsidRDefault="00293B92" w:rsidP="00293B92">
      <w:r w:rsidRPr="00664975">
        <w:rPr>
          <w:b/>
        </w:rPr>
        <w:t xml:space="preserve">[Step </w:t>
      </w:r>
      <w:r w:rsidRPr="00664975">
        <w:rPr>
          <w:b/>
        </w:rPr>
        <w:fldChar w:fldCharType="begin"/>
      </w:r>
      <w:r w:rsidRPr="00664975">
        <w:rPr>
          <w:b/>
        </w:rPr>
        <w:instrText xml:space="preserve"> seq DEP-A-00</w:instrText>
      </w:r>
      <w:r w:rsidR="006F43F2" w:rsidRPr="00664975">
        <w:rPr>
          <w:b/>
        </w:rPr>
        <w:instrText>3</w:instrText>
      </w:r>
      <w:r w:rsidRPr="00664975">
        <w:rPr>
          <w:b/>
        </w:rPr>
        <w:instrText xml:space="preserve"> </w:instrText>
      </w:r>
      <w:r w:rsidRPr="00664975">
        <w:rPr>
          <w:b/>
        </w:rPr>
        <w:fldChar w:fldCharType="separate"/>
      </w:r>
      <w:r w:rsidR="0097205F">
        <w:rPr>
          <w:b/>
          <w:noProof/>
        </w:rPr>
        <w:t>2</w:t>
      </w:r>
      <w:r w:rsidRPr="00664975">
        <w:rPr>
          <w:b/>
        </w:rPr>
        <w:fldChar w:fldCharType="end"/>
      </w:r>
      <w:r w:rsidRPr="00664975">
        <w:rPr>
          <w:b/>
        </w:rPr>
        <w:t xml:space="preserve">] </w:t>
      </w:r>
      <w:r w:rsidRPr="00664975">
        <w:t xml:space="preserve">The </w:t>
      </w:r>
      <w:r w:rsidR="00FA4DDB" w:rsidRPr="00664975">
        <w:t>Office of</w:t>
      </w:r>
      <w:r w:rsidRPr="00664975">
        <w:t xml:space="preserve"> Departure validates this message successfully (i.e. in terms of message structure and R/Cs) and sends the ‘Positive Acknowledge’ E_POS_ACK (IE928) message to the Holder of the Transit Procedure to acknowledge the reception of the transit declaration.</w:t>
      </w:r>
    </w:p>
    <w:p w14:paraId="22368D2B" w14:textId="284CAF39" w:rsidR="006F3AD2" w:rsidRPr="00664975" w:rsidRDefault="006F3AD2" w:rsidP="00293B92">
      <w:r w:rsidRPr="00664975">
        <w:t xml:space="preserve">The </w:t>
      </w:r>
      <w:r w:rsidR="00FA4DDB" w:rsidRPr="00664975">
        <w:t>Office of</w:t>
      </w:r>
      <w:r w:rsidRPr="00664975">
        <w:t xml:space="preserve"> Departure generates the MRN (i.e. Master Reference Number), but it is not communicated to the Holder of </w:t>
      </w:r>
      <w:r w:rsidR="008D22F4" w:rsidRPr="00664975">
        <w:t xml:space="preserve">the </w:t>
      </w:r>
      <w:r w:rsidRPr="00664975">
        <w:t>Transit Procedure until the acceptance of the transit movement.</w:t>
      </w:r>
      <w:r w:rsidR="00585885" w:rsidRPr="00664975">
        <w:t xml:space="preserve"> </w:t>
      </w:r>
      <w:r w:rsidRPr="00664975">
        <w:t xml:space="preserve">The MRN (i.e. Master Reference Number) is generated so as to be used internally at the </w:t>
      </w:r>
      <w:r w:rsidR="00FA4DDB" w:rsidRPr="00664975">
        <w:t>Office of</w:t>
      </w:r>
      <w:r w:rsidRPr="00664975">
        <w:t xml:space="preserve"> Departure for risk analysis purposes. </w:t>
      </w:r>
      <w:r w:rsidR="00803CE2" w:rsidRPr="00664975">
        <w:t>However, u</w:t>
      </w:r>
      <w:r w:rsidRPr="00664975">
        <w:t>ntil the acceptance of the transit movement, the LRN (i.e. Local Reference Number) is to be used for all communication</w:t>
      </w:r>
      <w:r w:rsidR="00724A7A" w:rsidRPr="00664975">
        <w:t>s</w:t>
      </w:r>
      <w:r w:rsidRPr="00664975">
        <w:t xml:space="preserve"> between the Holder of the Transit Procedure </w:t>
      </w:r>
      <w:r w:rsidR="00725A53" w:rsidRPr="00664975">
        <w:t>and the</w:t>
      </w:r>
      <w:r w:rsidRPr="00664975">
        <w:t xml:space="preserve"> </w:t>
      </w:r>
      <w:r w:rsidR="00FA4DDB" w:rsidRPr="00664975">
        <w:t>Office of</w:t>
      </w:r>
      <w:r w:rsidRPr="00664975">
        <w:t xml:space="preserve"> Departure.</w:t>
      </w:r>
    </w:p>
    <w:p w14:paraId="5341448B" w14:textId="121E30FD" w:rsidR="00293B92" w:rsidRPr="00664975" w:rsidRDefault="00CE7D95" w:rsidP="00293B92">
      <w:r w:rsidRPr="00664975">
        <w:t>The</w:t>
      </w:r>
      <w:r w:rsidR="00293B92" w:rsidRPr="00664975">
        <w:t xml:space="preserve"> state of the movement at the </w:t>
      </w:r>
      <w:r w:rsidR="00FA4DDB" w:rsidRPr="00664975">
        <w:t>Office of</w:t>
      </w:r>
      <w:r w:rsidR="00293B92" w:rsidRPr="00664975">
        <w:t xml:space="preserve"> Departure is set to </w:t>
      </w:r>
      <w:hyperlink w:anchor="_Office_of_Departure" w:history="1">
        <w:r w:rsidR="00293B92" w:rsidRPr="00664975">
          <w:rPr>
            <w:rStyle w:val="Hyperlink"/>
          </w:rPr>
          <w:t>Pre-Lodged</w:t>
        </w:r>
      </w:hyperlink>
      <w:r w:rsidR="00293B92" w:rsidRPr="00664975">
        <w:t>.</w:t>
      </w:r>
    </w:p>
    <w:p w14:paraId="5D9B932C" w14:textId="15E34119" w:rsidR="000C3C99" w:rsidRPr="00664975" w:rsidRDefault="00293B92" w:rsidP="008D595E">
      <w:bookmarkStart w:id="519" w:name="Step_03_T_TRA_DEP_A_003"/>
      <w:r w:rsidRPr="00664975">
        <w:rPr>
          <w:b/>
        </w:rPr>
        <w:t xml:space="preserve">[Step </w:t>
      </w:r>
      <w:r w:rsidRPr="00664975">
        <w:rPr>
          <w:b/>
        </w:rPr>
        <w:fldChar w:fldCharType="begin"/>
      </w:r>
      <w:r w:rsidRPr="00664975">
        <w:rPr>
          <w:b/>
        </w:rPr>
        <w:instrText xml:space="preserve"> seq DEP-A-00</w:instrText>
      </w:r>
      <w:r w:rsidR="006F43F2" w:rsidRPr="00664975">
        <w:rPr>
          <w:b/>
        </w:rPr>
        <w:instrText>3</w:instrText>
      </w:r>
      <w:r w:rsidRPr="00664975">
        <w:rPr>
          <w:b/>
        </w:rPr>
        <w:instrText xml:space="preserve"> </w:instrText>
      </w:r>
      <w:r w:rsidRPr="00664975">
        <w:rPr>
          <w:b/>
        </w:rPr>
        <w:fldChar w:fldCharType="separate"/>
      </w:r>
      <w:r w:rsidR="0097205F">
        <w:rPr>
          <w:b/>
          <w:noProof/>
        </w:rPr>
        <w:t>3</w:t>
      </w:r>
      <w:r w:rsidRPr="00664975">
        <w:rPr>
          <w:b/>
        </w:rPr>
        <w:fldChar w:fldCharType="end"/>
      </w:r>
      <w:r w:rsidRPr="00664975">
        <w:rPr>
          <w:b/>
        </w:rPr>
        <w:t>]</w:t>
      </w:r>
      <w:bookmarkEnd w:id="519"/>
      <w:r w:rsidRPr="00664975">
        <w:rPr>
          <w:b/>
        </w:rPr>
        <w:t xml:space="preserve"> </w:t>
      </w:r>
      <w:r w:rsidRPr="00664975">
        <w:t>The</w:t>
      </w:r>
      <w:r w:rsidR="005D59BE" w:rsidRPr="00664975">
        <w:t xml:space="preserve"> timer </w:t>
      </w:r>
      <w:hyperlink w:anchor="T_Await_Presentation_Notification" w:history="1">
        <w:r w:rsidR="000C3C99" w:rsidRPr="00664975">
          <w:rPr>
            <w:rStyle w:val="Hyperlink"/>
          </w:rPr>
          <w:t>T_Await_Presentation_Notification</w:t>
        </w:r>
      </w:hyperlink>
      <w:r w:rsidR="000C3C99" w:rsidRPr="00664975">
        <w:t xml:space="preserve"> </w:t>
      </w:r>
      <w:r w:rsidR="00F8062C" w:rsidRPr="00664975">
        <w:t>starts.</w:t>
      </w:r>
      <w:r w:rsidRPr="00664975">
        <w:t xml:space="preserve"> This timer sets the deadline by when the goods have to be presented to the </w:t>
      </w:r>
      <w:r w:rsidR="00FA4DDB" w:rsidRPr="00664975">
        <w:t>Office of</w:t>
      </w:r>
      <w:r w:rsidRPr="00664975">
        <w:t xml:space="preserve"> Departure.</w:t>
      </w:r>
    </w:p>
    <w:p w14:paraId="2ED89592" w14:textId="570DEBA3" w:rsidR="00B67768" w:rsidRPr="00664975" w:rsidRDefault="008B225A" w:rsidP="008D595E">
      <w:r w:rsidRPr="00664975">
        <w:rPr>
          <w:b/>
        </w:rPr>
        <w:lastRenderedPageBreak/>
        <w:t xml:space="preserve">[Step </w:t>
      </w:r>
      <w:r w:rsidRPr="00664975">
        <w:rPr>
          <w:b/>
        </w:rPr>
        <w:fldChar w:fldCharType="begin"/>
      </w:r>
      <w:r w:rsidRPr="00664975">
        <w:rPr>
          <w:b/>
        </w:rPr>
        <w:instrText xml:space="preserve"> seq DEP-</w:instrText>
      </w:r>
      <w:r w:rsidR="00E47B1F" w:rsidRPr="00664975">
        <w:rPr>
          <w:b/>
        </w:rPr>
        <w:instrText>A</w:instrText>
      </w:r>
      <w:r w:rsidRPr="00664975">
        <w:rPr>
          <w:b/>
        </w:rPr>
        <w:instrText xml:space="preserve">-003 </w:instrText>
      </w:r>
      <w:r w:rsidRPr="00664975">
        <w:rPr>
          <w:b/>
        </w:rPr>
        <w:fldChar w:fldCharType="separate"/>
      </w:r>
      <w:r w:rsidR="0097205F">
        <w:rPr>
          <w:b/>
          <w:noProof/>
        </w:rPr>
        <w:t>4</w:t>
      </w:r>
      <w:r w:rsidRPr="00664975">
        <w:rPr>
          <w:b/>
        </w:rPr>
        <w:fldChar w:fldCharType="end"/>
      </w:r>
      <w:r w:rsidRPr="00664975">
        <w:rPr>
          <w:b/>
        </w:rPr>
        <w:t xml:space="preserve">] </w:t>
      </w:r>
      <w:r w:rsidR="002837BF" w:rsidRPr="00664975">
        <w:t xml:space="preserve">Following the result of the Risk Analysis engine, the </w:t>
      </w:r>
      <w:r w:rsidR="00FA4DDB" w:rsidRPr="00664975">
        <w:t>Office of</w:t>
      </w:r>
      <w:r w:rsidR="002837BF" w:rsidRPr="00664975">
        <w:t xml:space="preserve"> </w:t>
      </w:r>
      <w:r w:rsidR="00423348" w:rsidRPr="00664975">
        <w:t>Departure</w:t>
      </w:r>
      <w:r w:rsidR="002837BF" w:rsidRPr="00664975">
        <w:t xml:space="preserve"> </w:t>
      </w:r>
      <w:r w:rsidR="0035466A" w:rsidRPr="00664975">
        <w:t>may select the pre-lodged declaration for potential control of the goods prior to their presentation.</w:t>
      </w:r>
      <w:r w:rsidR="00BB6D2D" w:rsidRPr="00664975">
        <w:t xml:space="preserve"> </w:t>
      </w:r>
      <w:r w:rsidR="00423348" w:rsidRPr="00664975">
        <w:t xml:space="preserve">In </w:t>
      </w:r>
      <w:r w:rsidR="00C320E7" w:rsidRPr="00664975">
        <w:t xml:space="preserve">such </w:t>
      </w:r>
      <w:r w:rsidR="00423348" w:rsidRPr="00664975">
        <w:t xml:space="preserve">case the </w:t>
      </w:r>
      <w:r w:rsidR="003D582D" w:rsidRPr="00664975">
        <w:t>Office of</w:t>
      </w:r>
      <w:r w:rsidR="002524A6" w:rsidRPr="00664975">
        <w:t xml:space="preserve"> Departure </w:t>
      </w:r>
      <w:r w:rsidR="00C81CC2" w:rsidRPr="00664975">
        <w:t xml:space="preserve">notifies the </w:t>
      </w:r>
      <w:r w:rsidR="00364844" w:rsidRPr="00664975">
        <w:t>Holder of the Transit Procedure</w:t>
      </w:r>
      <w:r w:rsidR="00130F26" w:rsidRPr="00664975">
        <w:t xml:space="preserve"> (provided that </w:t>
      </w:r>
      <w:r w:rsidR="001261E8" w:rsidRPr="00664975">
        <w:t>they are</w:t>
      </w:r>
      <w:r w:rsidR="000E673B" w:rsidRPr="00664975">
        <w:t xml:space="preserve"> an</w:t>
      </w:r>
      <w:r w:rsidR="00130F26" w:rsidRPr="00664975">
        <w:t xml:space="preserve"> AEO)</w:t>
      </w:r>
      <w:r w:rsidR="00C81CC2" w:rsidRPr="00664975">
        <w:t xml:space="preserve">, about the </w:t>
      </w:r>
      <w:r w:rsidR="002837BF" w:rsidRPr="00664975">
        <w:t xml:space="preserve">intention to </w:t>
      </w:r>
      <w:r w:rsidR="00AF5494" w:rsidRPr="00664975">
        <w:t xml:space="preserve">potentially </w:t>
      </w:r>
      <w:r w:rsidR="002837BF" w:rsidRPr="00664975">
        <w:t>control the goods</w:t>
      </w:r>
      <w:r w:rsidR="00C81CC2" w:rsidRPr="00664975">
        <w:t>, via</w:t>
      </w:r>
      <w:r w:rsidR="00423348" w:rsidRPr="00664975">
        <w:t xml:space="preserve"> the ‘Control Decision Notification’ E_CTR_DEC (IE060) message</w:t>
      </w:r>
      <w:r w:rsidR="008F65EA" w:rsidRPr="00664975">
        <w:t>.</w:t>
      </w:r>
    </w:p>
    <w:p w14:paraId="394904F6" w14:textId="1345F95F" w:rsidR="00D51CFC" w:rsidRPr="00664975" w:rsidRDefault="008D595E" w:rsidP="008D595E">
      <w:pPr>
        <w:rPr>
          <w:b/>
        </w:rPr>
      </w:pPr>
      <w:r w:rsidRPr="00664975">
        <w:rPr>
          <w:b/>
        </w:rPr>
        <w:t xml:space="preserve">[Step </w:t>
      </w:r>
      <w:r w:rsidR="00E47B1F" w:rsidRPr="00664975">
        <w:rPr>
          <w:b/>
        </w:rPr>
        <w:fldChar w:fldCharType="begin"/>
      </w:r>
      <w:r w:rsidR="00E47B1F" w:rsidRPr="00664975">
        <w:rPr>
          <w:b/>
        </w:rPr>
        <w:instrText xml:space="preserve"> seq DEP-A-003 </w:instrText>
      </w:r>
      <w:r w:rsidR="00E47B1F" w:rsidRPr="00664975">
        <w:rPr>
          <w:b/>
        </w:rPr>
        <w:fldChar w:fldCharType="separate"/>
      </w:r>
      <w:r w:rsidR="0097205F">
        <w:rPr>
          <w:b/>
          <w:noProof/>
        </w:rPr>
        <w:t>5</w:t>
      </w:r>
      <w:r w:rsidR="00E47B1F" w:rsidRPr="00664975">
        <w:rPr>
          <w:b/>
        </w:rPr>
        <w:fldChar w:fldCharType="end"/>
      </w:r>
      <w:r w:rsidR="00D51CFC" w:rsidRPr="00664975">
        <w:rPr>
          <w:b/>
        </w:rPr>
        <w:t>]</w:t>
      </w:r>
      <w:r w:rsidR="00E03FF4" w:rsidRPr="00664975">
        <w:t xml:space="preserve"> While the timer </w:t>
      </w:r>
      <w:hyperlink w:anchor="T_Await_Presentation_Notification" w:history="1">
        <w:r w:rsidR="00E03FF4" w:rsidRPr="00664975">
          <w:rPr>
            <w:rStyle w:val="Hyperlink"/>
          </w:rPr>
          <w:t>T_Await_Presentation_Notification</w:t>
        </w:r>
      </w:hyperlink>
      <w:r w:rsidR="00E03FF4" w:rsidRPr="00664975">
        <w:t xml:space="preserve"> is running, the </w:t>
      </w:r>
      <w:r w:rsidR="00FA4DDB" w:rsidRPr="00664975">
        <w:t>Office of</w:t>
      </w:r>
      <w:r w:rsidR="00E03FF4" w:rsidRPr="00664975">
        <w:t xml:space="preserve"> Departure receives a valid ‘Presentation Notification for the Pre-Lodged Declaration’ E_PRE_NOT (IE170) message from the Holder of the Transit Procedure</w:t>
      </w:r>
      <w:r w:rsidR="00430BD8" w:rsidRPr="00664975">
        <w:rPr>
          <w:rStyle w:val="FootnoteReference"/>
        </w:rPr>
        <w:footnoteReference w:id="12"/>
      </w:r>
      <w:r w:rsidR="00E03FF4" w:rsidRPr="00664975">
        <w:t>.</w:t>
      </w:r>
    </w:p>
    <w:p w14:paraId="7AA13357" w14:textId="337C78E0" w:rsidR="006E1AA3" w:rsidRPr="00664975" w:rsidRDefault="008D595E" w:rsidP="008D595E">
      <w:r w:rsidRPr="00664975">
        <w:rPr>
          <w:b/>
        </w:rPr>
        <w:t xml:space="preserve">[Step </w:t>
      </w:r>
      <w:r w:rsidR="00E47B1F" w:rsidRPr="00664975">
        <w:rPr>
          <w:b/>
        </w:rPr>
        <w:fldChar w:fldCharType="begin"/>
      </w:r>
      <w:r w:rsidR="00E47B1F" w:rsidRPr="00664975">
        <w:rPr>
          <w:b/>
        </w:rPr>
        <w:instrText xml:space="preserve"> seq DEP-A-003 </w:instrText>
      </w:r>
      <w:r w:rsidR="00E47B1F" w:rsidRPr="00664975">
        <w:rPr>
          <w:b/>
        </w:rPr>
        <w:fldChar w:fldCharType="separate"/>
      </w:r>
      <w:r w:rsidR="0097205F">
        <w:rPr>
          <w:b/>
          <w:noProof/>
        </w:rPr>
        <w:t>6</w:t>
      </w:r>
      <w:r w:rsidR="00E47B1F" w:rsidRPr="00664975">
        <w:rPr>
          <w:b/>
        </w:rPr>
        <w:fldChar w:fldCharType="end"/>
      </w:r>
      <w:r w:rsidRPr="00664975">
        <w:rPr>
          <w:b/>
        </w:rPr>
        <w:t>]</w:t>
      </w:r>
      <w:r w:rsidRPr="00664975">
        <w:t xml:space="preserve"> </w:t>
      </w:r>
      <w:r w:rsidR="00B16F3F" w:rsidRPr="00664975">
        <w:t xml:space="preserve">The Office of Departure validates </w:t>
      </w:r>
      <w:r w:rsidR="007C1828" w:rsidRPr="00664975">
        <w:t xml:space="preserve">successfully </w:t>
      </w:r>
      <w:r w:rsidR="00045F09" w:rsidRPr="00664975">
        <w:t xml:space="preserve">the ‘Presentation Notification for the Pre-Lodged Declaration’ E_PRE_NOT (IE170) message </w:t>
      </w:r>
      <w:r w:rsidR="00725A53" w:rsidRPr="00664975">
        <w:t>and the</w:t>
      </w:r>
      <w:r w:rsidRPr="00664975">
        <w:t xml:space="preserve"> timer </w:t>
      </w:r>
      <w:hyperlink w:anchor="T_Await_Presentation_Notification" w:history="1">
        <w:r w:rsidRPr="00664975">
          <w:rPr>
            <w:rStyle w:val="Hyperlink"/>
          </w:rPr>
          <w:t>T_Await_Presentation_Notification</w:t>
        </w:r>
      </w:hyperlink>
      <w:r w:rsidRPr="00664975">
        <w:t xml:space="preserve"> stops. </w:t>
      </w:r>
      <w:r w:rsidR="00F34FC2" w:rsidRPr="00664975">
        <w:t xml:space="preserve">In addition, based on the information contained in the ‘Presentation Notification for the Pre-Lodged Declaration’ E_PRE_NOT (IE170) message, the Office of </w:t>
      </w:r>
      <w:r w:rsidR="001A3ED0" w:rsidRPr="00664975">
        <w:t>Departure</w:t>
      </w:r>
      <w:r w:rsidR="00F34FC2" w:rsidRPr="00664975">
        <w:t xml:space="preserve"> re-validates the </w:t>
      </w:r>
      <w:r w:rsidR="001A3ED0" w:rsidRPr="00664975">
        <w:t>Transit</w:t>
      </w:r>
      <w:r w:rsidR="00F34FC2" w:rsidRPr="00664975">
        <w:t xml:space="preserve"> Declaration information (considering the ‘Declaration</w:t>
      </w:r>
      <w:r w:rsidR="008C1C52" w:rsidRPr="00664975">
        <w:t xml:space="preserve"> Data</w:t>
      </w:r>
      <w:r w:rsidR="00F34FC2" w:rsidRPr="00664975">
        <w:t>’ E_</w:t>
      </w:r>
      <w:r w:rsidR="008C1C52" w:rsidRPr="00664975">
        <w:t>DEC</w:t>
      </w:r>
      <w:r w:rsidR="00F34FC2" w:rsidRPr="00664975">
        <w:t>_DAT (IE</w:t>
      </w:r>
      <w:r w:rsidR="008C1C52" w:rsidRPr="00664975">
        <w:t>0</w:t>
      </w:r>
      <w:r w:rsidR="00F34FC2" w:rsidRPr="00664975">
        <w:t>15) and any latest ‘Declaration Amendment’ E_</w:t>
      </w:r>
      <w:r w:rsidR="002B6701" w:rsidRPr="00664975">
        <w:t>DEC</w:t>
      </w:r>
      <w:r w:rsidR="00F34FC2" w:rsidRPr="00664975">
        <w:t>_AMD (IE</w:t>
      </w:r>
      <w:r w:rsidR="002B6701" w:rsidRPr="00664975">
        <w:t>0</w:t>
      </w:r>
      <w:r w:rsidR="00F34FC2" w:rsidRPr="00664975">
        <w:t>13)) and ensures the validity of the reference data.</w:t>
      </w:r>
    </w:p>
    <w:p w14:paraId="00504EFE" w14:textId="4935FEA5" w:rsidR="008D595E" w:rsidRPr="00664975" w:rsidRDefault="001A3ED0" w:rsidP="008D595E">
      <w:r w:rsidRPr="00664975">
        <w:t>In case all additional checks are successful, t</w:t>
      </w:r>
      <w:r w:rsidR="008D595E" w:rsidRPr="00664975">
        <w:t xml:space="preserve">he state of the movement at the </w:t>
      </w:r>
      <w:r w:rsidR="00FA4DDB" w:rsidRPr="00664975">
        <w:t>Office of</w:t>
      </w:r>
      <w:r w:rsidR="008D595E" w:rsidRPr="00664975">
        <w:t xml:space="preserve"> Departure is set to </w:t>
      </w:r>
      <w:hyperlink w:anchor="_Office_of_Departure" w:history="1">
        <w:r w:rsidR="008D595E" w:rsidRPr="00664975">
          <w:rPr>
            <w:rStyle w:val="Hyperlink"/>
          </w:rPr>
          <w:t>Accepted</w:t>
        </w:r>
      </w:hyperlink>
      <w:r w:rsidR="008D595E" w:rsidRPr="00664975">
        <w:t>.</w:t>
      </w:r>
    </w:p>
    <w:p w14:paraId="23F31C00" w14:textId="63DE72BA" w:rsidR="008D595E" w:rsidRPr="00664975" w:rsidRDefault="008D595E" w:rsidP="008D595E">
      <w:r w:rsidRPr="00664975">
        <w:rPr>
          <w:b/>
        </w:rPr>
        <w:t xml:space="preserve">[Step </w:t>
      </w:r>
      <w:r w:rsidR="00E47B1F" w:rsidRPr="00664975">
        <w:rPr>
          <w:b/>
        </w:rPr>
        <w:fldChar w:fldCharType="begin"/>
      </w:r>
      <w:r w:rsidR="00E47B1F" w:rsidRPr="00664975">
        <w:rPr>
          <w:b/>
        </w:rPr>
        <w:instrText xml:space="preserve"> seq DEP-A-003 </w:instrText>
      </w:r>
      <w:r w:rsidR="00E47B1F" w:rsidRPr="00664975">
        <w:rPr>
          <w:b/>
        </w:rPr>
        <w:fldChar w:fldCharType="separate"/>
      </w:r>
      <w:r w:rsidR="0097205F">
        <w:rPr>
          <w:b/>
          <w:noProof/>
        </w:rPr>
        <w:t>7</w:t>
      </w:r>
      <w:r w:rsidR="00E47B1F" w:rsidRPr="00664975">
        <w:rPr>
          <w:b/>
        </w:rPr>
        <w:fldChar w:fldCharType="end"/>
      </w:r>
      <w:r w:rsidR="00E47B1F" w:rsidRPr="00664975">
        <w:rPr>
          <w:b/>
        </w:rPr>
        <w:t>]</w:t>
      </w:r>
      <w:r w:rsidRPr="00664975">
        <w:t xml:space="preserve"> </w:t>
      </w:r>
      <w:r w:rsidR="00936BE5" w:rsidRPr="00664975">
        <w:t>Finally</w:t>
      </w:r>
      <w:r w:rsidRPr="00664975">
        <w:t xml:space="preserve">, the MRN is communicated to the Holder of the Transit Procedure with message ‘MRN Allocated’ E_MRN_ALL (IE028). </w:t>
      </w:r>
    </w:p>
    <w:p w14:paraId="4085E88B" w14:textId="3BC54EF2" w:rsidR="008D595E" w:rsidRPr="00664975" w:rsidRDefault="008D595E" w:rsidP="008D595E">
      <w:r w:rsidRPr="00664975">
        <w:t>The business flow of the transit procedure continues after</w:t>
      </w:r>
      <w:r w:rsidR="00982E9C" w:rsidRPr="00664975">
        <w:t xml:space="preserve"> </w:t>
      </w:r>
      <w:r w:rsidR="00F66A90" w:rsidRPr="00664975">
        <w:rPr>
          <w:rStyle w:val="LinksChar"/>
        </w:rPr>
        <w:fldChar w:fldCharType="begin"/>
      </w:r>
      <w:r w:rsidR="00F66A90" w:rsidRPr="00664975">
        <w:rPr>
          <w:rStyle w:val="LinksChar"/>
        </w:rPr>
        <w:instrText xml:space="preserve"> REF Step_03_T_TRA_CFL_M_001 \h  \* MERGEFORMAT </w:instrText>
      </w:r>
      <w:r w:rsidR="00F66A90" w:rsidRPr="00664975">
        <w:rPr>
          <w:rStyle w:val="LinksChar"/>
        </w:rPr>
      </w:r>
      <w:r w:rsidR="00F66A90" w:rsidRPr="00664975">
        <w:rPr>
          <w:rStyle w:val="LinksChar"/>
        </w:rPr>
        <w:fldChar w:fldCharType="separate"/>
      </w:r>
      <w:r w:rsidR="0097205F" w:rsidRPr="0097205F">
        <w:rPr>
          <w:rStyle w:val="LinksChar"/>
        </w:rPr>
        <w:t>[Step 3]</w:t>
      </w:r>
      <w:r w:rsidR="00F66A90" w:rsidRPr="00664975">
        <w:rPr>
          <w:rStyle w:val="LinksChar"/>
        </w:rPr>
        <w:fldChar w:fldCharType="end"/>
      </w:r>
      <w:r w:rsidRPr="00664975">
        <w:t xml:space="preserve"> of</w:t>
      </w:r>
      <w:r w:rsidR="0003030A" w:rsidRPr="00664975">
        <w:t xml:space="preserve"> </w:t>
      </w:r>
      <w:r w:rsidR="0003030A" w:rsidRPr="00664975">
        <w:rPr>
          <w:rStyle w:val="LinksChar"/>
        </w:rPr>
        <w:fldChar w:fldCharType="begin"/>
      </w:r>
      <w:r w:rsidR="0003030A" w:rsidRPr="00664975">
        <w:rPr>
          <w:rStyle w:val="LinksChar"/>
        </w:rPr>
        <w:instrText xml:space="preserve"> REF _Ref15637738 \h  \* MERGEFORMAT </w:instrText>
      </w:r>
      <w:r w:rsidR="0003030A" w:rsidRPr="00664975">
        <w:rPr>
          <w:rStyle w:val="LinksChar"/>
        </w:rPr>
      </w:r>
      <w:r w:rsidR="0003030A" w:rsidRPr="00664975">
        <w:rPr>
          <w:rStyle w:val="LinksChar"/>
        </w:rPr>
        <w:fldChar w:fldCharType="separate"/>
      </w:r>
      <w:r w:rsidR="0097205F" w:rsidRPr="0097205F">
        <w:rPr>
          <w:rStyle w:val="LinksChar"/>
        </w:rPr>
        <w:t>T-TRA-CFL-M-001-Standard Transit Procedure (overview)</w:t>
      </w:r>
      <w:r w:rsidR="0003030A" w:rsidRPr="00664975">
        <w:rPr>
          <w:rStyle w:val="LinksChar"/>
        </w:rPr>
        <w:fldChar w:fldCharType="end"/>
      </w:r>
      <w:r w:rsidR="001266DA" w:rsidRPr="00664975">
        <w:t>.</w:t>
      </w:r>
    </w:p>
    <w:p w14:paraId="0EF0F9D3" w14:textId="1B727FAB" w:rsidR="00F142B7" w:rsidRPr="00664975" w:rsidRDefault="00F142B7" w:rsidP="008D595E">
      <w:r w:rsidRPr="00664975">
        <w:rPr>
          <w:i/>
        </w:rPr>
        <w:t>NOTE:</w:t>
      </w:r>
      <w:r w:rsidR="00963840" w:rsidRPr="00664975">
        <w:rPr>
          <w:i/>
        </w:rPr>
        <w:t xml:space="preserve"> </w:t>
      </w:r>
      <w:r w:rsidRPr="00664975">
        <w:rPr>
          <w:i/>
        </w:rPr>
        <w:t>It shall be noted that if following the reception of the ‘Presentation Notification for the Pre-Lodged Declaration’ E_PRE_NOT (IE170) message, the re-validation of the Transit Declaration information (considering the ‘Declaration Data’ E_DEC_DAT (IE015) and any latest ‘Declaration Amendment’ E_DEC_AMD (IE013)) is unsuccessful (i.e. reference data are not valid), then the pre-lodged Transit Declaration is rejected. In such case, the Office of Departure sends to the Holder of the Transit Procedure a ‘Rejection from Office of Departure’ E_DEP_REJ (IE056) giving the reason for rejection. The state of the movement changes to</w:t>
      </w:r>
      <w:r w:rsidR="00732D6C" w:rsidRPr="00664975">
        <w:rPr>
          <w:i/>
        </w:rPr>
        <w:t xml:space="preserve"> </w:t>
      </w:r>
      <w:hyperlink w:anchor="_Office_of_Departure" w:history="1">
        <w:r w:rsidR="00732D6C" w:rsidRPr="00664975">
          <w:rPr>
            <w:rStyle w:val="Hyperlink"/>
            <w:i/>
          </w:rPr>
          <w:t>Rejected</w:t>
        </w:r>
      </w:hyperlink>
      <w:r w:rsidRPr="00664975">
        <w:rPr>
          <w:i/>
        </w:rPr>
        <w:t xml:space="preserve">, which is a final state </w:t>
      </w:r>
      <w:r w:rsidR="00725A53" w:rsidRPr="00664975">
        <w:rPr>
          <w:i/>
        </w:rPr>
        <w:t>and the</w:t>
      </w:r>
      <w:r w:rsidRPr="00664975">
        <w:rPr>
          <w:i/>
        </w:rPr>
        <w:t xml:space="preserve"> scenario stops here. When a Transit Declaration has been rejected, the normal way of proceeding is the Holder of the Transit Procedure to send a new ‘Declaration Data’ E_DEC_DAT (IE015).</w:t>
      </w:r>
    </w:p>
    <w:p w14:paraId="6C36FBBA" w14:textId="235E89AA" w:rsidR="008D595E" w:rsidRPr="00664975" w:rsidRDefault="00ED40D1" w:rsidP="008D595E">
      <w:pPr>
        <w:keepNext/>
        <w:jc w:val="center"/>
      </w:pPr>
      <w:r w:rsidRPr="00664975">
        <w:rPr>
          <w:noProof/>
          <w:lang w:val="fr-BE" w:eastAsia="fr-BE"/>
        </w:rPr>
        <w:lastRenderedPageBreak/>
        <w:drawing>
          <wp:inline distT="0" distB="0" distL="0" distR="0" wp14:anchorId="1F583E88" wp14:editId="23A59C01">
            <wp:extent cx="4328160" cy="420624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28160" cy="4206240"/>
                    </a:xfrm>
                    <a:prstGeom prst="rect">
                      <a:avLst/>
                    </a:prstGeom>
                    <a:noFill/>
                    <a:ln>
                      <a:noFill/>
                    </a:ln>
                  </pic:spPr>
                </pic:pic>
              </a:graphicData>
            </a:graphic>
          </wp:inline>
        </w:drawing>
      </w:r>
    </w:p>
    <w:p w14:paraId="1464099B" w14:textId="23DD39F0" w:rsidR="008D595E" w:rsidRPr="00664975" w:rsidRDefault="008D595E" w:rsidP="008D595E">
      <w:pPr>
        <w:pStyle w:val="Caption"/>
      </w:pPr>
      <w:bookmarkStart w:id="520" w:name="_Toc43942734"/>
      <w:bookmarkStart w:id="521" w:name="_Toc46393129"/>
      <w:r w:rsidRPr="00664975">
        <w:t xml:space="preserve">Figure </w:t>
      </w:r>
      <w:r w:rsidRPr="00664975">
        <w:fldChar w:fldCharType="begin"/>
      </w:r>
      <w:r w:rsidRPr="00664975">
        <w:instrText xml:space="preserve"> SEQ Figure \* ARABIC </w:instrText>
      </w:r>
      <w:r w:rsidRPr="00664975">
        <w:fldChar w:fldCharType="separate"/>
      </w:r>
      <w:r w:rsidR="0097205F">
        <w:rPr>
          <w:noProof/>
        </w:rPr>
        <w:t>11</w:t>
      </w:r>
      <w:r w:rsidRPr="00664975">
        <w:fldChar w:fldCharType="end"/>
      </w:r>
      <w:r w:rsidRPr="00664975">
        <w:t>: T-TRA-DEP-A-003-Transit presentation notification valid</w:t>
      </w:r>
      <w:bookmarkEnd w:id="520"/>
      <w:bookmarkEnd w:id="521"/>
    </w:p>
    <w:p w14:paraId="634EB227" w14:textId="7A9838A0" w:rsidR="00A86FAD" w:rsidRPr="00664975" w:rsidRDefault="00A86FAD" w:rsidP="00A86FAD"/>
    <w:p w14:paraId="3CC146A4" w14:textId="6B3D207F" w:rsidR="00A86FAD" w:rsidRPr="00664975" w:rsidRDefault="00A86FAD">
      <w:pPr>
        <w:spacing w:before="0"/>
        <w:jc w:val="left"/>
      </w:pPr>
      <w:r w:rsidRPr="00664975">
        <w:br w:type="page"/>
      </w:r>
    </w:p>
    <w:p w14:paraId="23149037" w14:textId="77777777" w:rsidR="00A86FAD" w:rsidRPr="00664975" w:rsidRDefault="00A86FAD" w:rsidP="00A86FAD"/>
    <w:p w14:paraId="5CD13CAC" w14:textId="77777777" w:rsidR="008D595E" w:rsidRPr="00664975" w:rsidRDefault="008D595E" w:rsidP="001949D6">
      <w:pPr>
        <w:pStyle w:val="Heading5"/>
      </w:pPr>
      <w:bookmarkStart w:id="522" w:name="_Ref15647494"/>
      <w:bookmarkStart w:id="523" w:name="_Toc45648725"/>
      <w:bookmarkStart w:id="524" w:name="_Toc46392830"/>
      <w:r w:rsidRPr="00664975">
        <w:t>T-TRA-DEP-A-002-Correction of the pre-lodged declaration prior to presentation of goods</w:t>
      </w:r>
      <w:bookmarkEnd w:id="522"/>
      <w:bookmarkEnd w:id="523"/>
      <w:bookmarkEnd w:id="524"/>
    </w:p>
    <w:p w14:paraId="6211899E" w14:textId="7DB848BA" w:rsidR="008D595E" w:rsidRPr="00664975" w:rsidRDefault="008D595E" w:rsidP="008D595E">
      <w:r w:rsidRPr="00664975">
        <w:t xml:space="preserve">Before the goods are presented and while the timer </w:t>
      </w:r>
      <w:hyperlink w:anchor="T_Await_Presentation_Notification" w:history="1">
        <w:r w:rsidRPr="00664975">
          <w:rPr>
            <w:rStyle w:val="Hyperlink"/>
          </w:rPr>
          <w:t>T_Await_Presentation_Notification</w:t>
        </w:r>
      </w:hyperlink>
      <w:r w:rsidRPr="00664975">
        <w:t xml:space="preserve"> is running, the Holder of the Transit is allowed to correct the transit declaration as many times, as </w:t>
      </w:r>
      <w:r w:rsidR="004F491B" w:rsidRPr="00664975">
        <w:t xml:space="preserve">they </w:t>
      </w:r>
      <w:r w:rsidRPr="00664975">
        <w:t>want. This scenario examines this case.</w:t>
      </w:r>
    </w:p>
    <w:p w14:paraId="4EAC14BC" w14:textId="541F1DB7" w:rsidR="008D595E" w:rsidRPr="00664975" w:rsidRDefault="002E3F7A" w:rsidP="008D595E">
      <w:r w:rsidRPr="00664975">
        <w:t>The scenario starts after</w:t>
      </w:r>
      <w:r w:rsidR="009215DF" w:rsidRPr="00664975">
        <w:t xml:space="preserve"> </w:t>
      </w:r>
      <w:r w:rsidR="00957616" w:rsidRPr="00664975">
        <w:rPr>
          <w:rStyle w:val="LinksChar"/>
        </w:rPr>
        <w:fldChar w:fldCharType="begin"/>
      </w:r>
      <w:r w:rsidR="00957616" w:rsidRPr="00664975">
        <w:rPr>
          <w:rStyle w:val="LinksChar"/>
        </w:rPr>
        <w:instrText xml:space="preserve"> REF Step_03_T_TRA_DEP_A_003 \h  \* MERGEFORMAT </w:instrText>
      </w:r>
      <w:r w:rsidR="00957616" w:rsidRPr="00664975">
        <w:rPr>
          <w:rStyle w:val="LinksChar"/>
        </w:rPr>
      </w:r>
      <w:r w:rsidR="00957616" w:rsidRPr="00664975">
        <w:rPr>
          <w:rStyle w:val="LinksChar"/>
        </w:rPr>
        <w:fldChar w:fldCharType="separate"/>
      </w:r>
      <w:r w:rsidR="0097205F" w:rsidRPr="0097205F">
        <w:rPr>
          <w:rStyle w:val="LinksChar"/>
        </w:rPr>
        <w:t>[Step 3]</w:t>
      </w:r>
      <w:r w:rsidR="00957616" w:rsidRPr="00664975">
        <w:rPr>
          <w:rStyle w:val="LinksChar"/>
        </w:rPr>
        <w:fldChar w:fldCharType="end"/>
      </w:r>
      <w:r w:rsidRPr="00664975">
        <w:t xml:space="preserve"> </w:t>
      </w:r>
      <w:r w:rsidR="00C86CD3" w:rsidRPr="00664975">
        <w:t>of the</w:t>
      </w:r>
      <w:r w:rsidR="00824E6F" w:rsidRPr="00664975">
        <w:t xml:space="preserve"> </w:t>
      </w:r>
      <w:r w:rsidR="00587AE0" w:rsidRPr="00664975">
        <w:rPr>
          <w:rStyle w:val="LinksChar"/>
        </w:rPr>
        <w:fldChar w:fldCharType="begin"/>
      </w:r>
      <w:r w:rsidR="00587AE0" w:rsidRPr="00664975">
        <w:rPr>
          <w:rStyle w:val="LinksChar"/>
        </w:rPr>
        <w:instrText xml:space="preserve"> REF _Ref15637229 \h  \* MERGEFORMAT </w:instrText>
      </w:r>
      <w:r w:rsidR="00587AE0" w:rsidRPr="00664975">
        <w:rPr>
          <w:rStyle w:val="LinksChar"/>
        </w:rPr>
      </w:r>
      <w:r w:rsidR="00587AE0" w:rsidRPr="00664975">
        <w:rPr>
          <w:rStyle w:val="LinksChar"/>
        </w:rPr>
        <w:fldChar w:fldCharType="separate"/>
      </w:r>
      <w:r w:rsidR="0097205F" w:rsidRPr="0097205F">
        <w:rPr>
          <w:rStyle w:val="LinksChar"/>
        </w:rPr>
        <w:t>T-TRA-DEP-A-003-Transit presentation notification valid</w:t>
      </w:r>
      <w:r w:rsidR="00587AE0" w:rsidRPr="00664975">
        <w:rPr>
          <w:rStyle w:val="LinksChar"/>
        </w:rPr>
        <w:fldChar w:fldCharType="end"/>
      </w:r>
      <w:r w:rsidRPr="00664975">
        <w:rPr>
          <w:rStyle w:val="Hyperlink"/>
          <w:u w:val="none"/>
        </w:rPr>
        <w:t>.</w:t>
      </w:r>
    </w:p>
    <w:p w14:paraId="3AA46243" w14:textId="1B096D8F" w:rsidR="00693CD7" w:rsidRPr="00664975" w:rsidRDefault="008D595E" w:rsidP="00693CD7">
      <w:r w:rsidRPr="00664975">
        <w:rPr>
          <w:b/>
        </w:rPr>
        <w:t xml:space="preserve">[Step </w:t>
      </w:r>
      <w:r w:rsidRPr="00664975">
        <w:rPr>
          <w:b/>
        </w:rPr>
        <w:fldChar w:fldCharType="begin"/>
      </w:r>
      <w:r w:rsidRPr="00664975">
        <w:rPr>
          <w:b/>
        </w:rPr>
        <w:instrText xml:space="preserve"> seq DEP-A-002</w:instrText>
      </w:r>
      <w:r w:rsidR="00C05E4E" w:rsidRPr="00664975">
        <w:rPr>
          <w:b/>
        </w:rPr>
        <w:instrText xml:space="preserve"> \r</w:instrText>
      </w:r>
      <w:r w:rsidR="00EF78A6" w:rsidRPr="00664975">
        <w:rPr>
          <w:b/>
        </w:rPr>
        <w:instrText>4</w:instrText>
      </w:r>
      <w:r w:rsidRPr="00664975">
        <w:rPr>
          <w:b/>
        </w:rPr>
        <w:instrText xml:space="preserve"> </w:instrText>
      </w:r>
      <w:r w:rsidRPr="00664975">
        <w:rPr>
          <w:b/>
        </w:rPr>
        <w:fldChar w:fldCharType="separate"/>
      </w:r>
      <w:r w:rsidR="0097205F">
        <w:rPr>
          <w:b/>
          <w:noProof/>
        </w:rPr>
        <w:t>4</w:t>
      </w:r>
      <w:r w:rsidRPr="00664975">
        <w:rPr>
          <w:b/>
        </w:rPr>
        <w:fldChar w:fldCharType="end"/>
      </w:r>
      <w:r w:rsidRPr="00664975">
        <w:rPr>
          <w:b/>
        </w:rPr>
        <w:t xml:space="preserve">] </w:t>
      </w:r>
      <w:r w:rsidRPr="00664975">
        <w:t>The Holder of the Transit Procedure decides to correct the transit declaration and submits the ‘Declaration Amendment’ E_DEC_AMD (IE013) message.</w:t>
      </w:r>
    </w:p>
    <w:p w14:paraId="28749A4E" w14:textId="1BDBD70C" w:rsidR="008111D4" w:rsidRPr="00664975" w:rsidRDefault="00792136" w:rsidP="008D595E">
      <w:r w:rsidRPr="00664975">
        <w:rPr>
          <w:b/>
        </w:rPr>
        <w:t xml:space="preserve">[Step </w:t>
      </w:r>
      <w:r w:rsidRPr="00664975">
        <w:rPr>
          <w:b/>
        </w:rPr>
        <w:fldChar w:fldCharType="begin"/>
      </w:r>
      <w:r w:rsidRPr="00664975">
        <w:rPr>
          <w:b/>
        </w:rPr>
        <w:instrText xml:space="preserve"> seq DEP-A-002 </w:instrText>
      </w:r>
      <w:r w:rsidRPr="00664975">
        <w:rPr>
          <w:b/>
        </w:rPr>
        <w:fldChar w:fldCharType="separate"/>
      </w:r>
      <w:r w:rsidR="0097205F">
        <w:rPr>
          <w:b/>
          <w:noProof/>
        </w:rPr>
        <w:t>5</w:t>
      </w:r>
      <w:r w:rsidRPr="00664975">
        <w:rPr>
          <w:b/>
        </w:rPr>
        <w:fldChar w:fldCharType="end"/>
      </w:r>
      <w:r w:rsidRPr="00664975">
        <w:rPr>
          <w:b/>
        </w:rPr>
        <w:t>]</w:t>
      </w:r>
      <w:r w:rsidR="006E0EFB" w:rsidRPr="00664975">
        <w:t xml:space="preserve"> </w:t>
      </w:r>
      <w:r w:rsidR="0081446C" w:rsidRPr="00664975">
        <w:t>At</w:t>
      </w:r>
      <w:r w:rsidR="006E0EFB" w:rsidRPr="00664975">
        <w:t xml:space="preserve"> the first attempt, upon reception of the ‘Declaration Amendment’ E_DEC_AMD (IE013) message, the </w:t>
      </w:r>
      <w:r w:rsidR="00FA4DDB" w:rsidRPr="00664975">
        <w:t>Office of</w:t>
      </w:r>
      <w:r w:rsidR="006E0EFB" w:rsidRPr="00664975">
        <w:t xml:space="preserve"> Departure </w:t>
      </w:r>
      <w:r w:rsidR="009768A1" w:rsidRPr="00664975">
        <w:t>performs</w:t>
      </w:r>
      <w:r w:rsidR="00B46142" w:rsidRPr="00664975">
        <w:t xml:space="preserve"> </w:t>
      </w:r>
      <w:r w:rsidR="00B13C19" w:rsidRPr="00664975">
        <w:t>validation</w:t>
      </w:r>
      <w:r w:rsidR="006E0EFB" w:rsidRPr="00664975">
        <w:t xml:space="preserve"> of </w:t>
      </w:r>
      <w:r w:rsidR="00B13C19" w:rsidRPr="00664975">
        <w:t xml:space="preserve">the </w:t>
      </w:r>
      <w:r w:rsidR="009A645A" w:rsidRPr="00664975">
        <w:t>IE013 message</w:t>
      </w:r>
      <w:r w:rsidR="006E0EFB" w:rsidRPr="00664975">
        <w:t xml:space="preserve"> </w:t>
      </w:r>
      <w:r w:rsidR="0080629D" w:rsidRPr="00664975">
        <w:t>in terms of</w:t>
      </w:r>
      <w:r w:rsidR="006E0EFB" w:rsidRPr="00664975">
        <w:t xml:space="preserve"> </w:t>
      </w:r>
      <w:r w:rsidR="009768A1" w:rsidRPr="00664975">
        <w:t xml:space="preserve">structure </w:t>
      </w:r>
      <w:r w:rsidR="0080629D" w:rsidRPr="00664975">
        <w:t>and</w:t>
      </w:r>
      <w:r w:rsidR="006E0EFB" w:rsidRPr="00664975">
        <w:t xml:space="preserve"> R/C</w:t>
      </w:r>
      <w:r w:rsidR="004A0331" w:rsidRPr="00664975">
        <w:t xml:space="preserve">. As the </w:t>
      </w:r>
      <w:r w:rsidR="0033095E" w:rsidRPr="00664975">
        <w:t>validation</w:t>
      </w:r>
      <w:r w:rsidR="00701D01" w:rsidRPr="00664975">
        <w:t xml:space="preserve"> </w:t>
      </w:r>
      <w:r w:rsidR="00263E1E" w:rsidRPr="00664975">
        <w:t>results are negative</w:t>
      </w:r>
      <w:r w:rsidR="00701D01" w:rsidRPr="00664975">
        <w:t>, the</w:t>
      </w:r>
      <w:r w:rsidR="00585885" w:rsidRPr="00664975">
        <w:t xml:space="preserve"> </w:t>
      </w:r>
      <w:r w:rsidR="00FA4DDB" w:rsidRPr="00664975">
        <w:t>Office of</w:t>
      </w:r>
      <w:r w:rsidR="00F97B4D" w:rsidRPr="00664975">
        <w:t xml:space="preserve"> Departure</w:t>
      </w:r>
      <w:r w:rsidR="006E0EFB" w:rsidRPr="00664975">
        <w:t xml:space="preserve"> sends back</w:t>
      </w:r>
      <w:r w:rsidR="009A645A" w:rsidRPr="00664975">
        <w:t xml:space="preserve"> </w:t>
      </w:r>
      <w:r w:rsidR="007C5674" w:rsidRPr="00664975">
        <w:t>the</w:t>
      </w:r>
      <w:r w:rsidR="009A645A" w:rsidRPr="00664975">
        <w:t xml:space="preserve"> </w:t>
      </w:r>
      <w:r w:rsidR="007C5674" w:rsidRPr="00664975">
        <w:t>‘</w:t>
      </w:r>
      <w:r w:rsidR="00FA4DDB" w:rsidRPr="00664975">
        <w:t>Rejection from</w:t>
      </w:r>
      <w:r w:rsidR="007C5674" w:rsidRPr="00664975">
        <w:t xml:space="preserve"> </w:t>
      </w:r>
      <w:r w:rsidR="00FA4DDB" w:rsidRPr="00664975">
        <w:t>Office of</w:t>
      </w:r>
      <w:r w:rsidR="007C5674" w:rsidRPr="00664975">
        <w:t xml:space="preserve"> Departure’ E_DEP_REJ (IE056)</w:t>
      </w:r>
      <w:r w:rsidR="00F97B4D" w:rsidRPr="00664975">
        <w:t xml:space="preserve"> to the Holder of the Transit Procedure</w:t>
      </w:r>
      <w:r w:rsidR="000160FE" w:rsidRPr="00664975">
        <w:t xml:space="preserve"> (please refer to Table 33 of DDCOM [</w:t>
      </w:r>
      <w:r w:rsidR="003B595D" w:rsidRPr="00664975">
        <w:fldChar w:fldCharType="begin"/>
      </w:r>
      <w:r w:rsidR="003B595D" w:rsidRPr="00664975">
        <w:instrText xml:space="preserve"> REF  DDCOM \h </w:instrText>
      </w:r>
      <w:r w:rsidR="003B595D" w:rsidRPr="00664975">
        <w:fldChar w:fldCharType="separate"/>
      </w:r>
      <w:r w:rsidR="0097205F" w:rsidRPr="00664975">
        <w:rPr>
          <w:szCs w:val="24"/>
        </w:rPr>
        <w:t>A</w:t>
      </w:r>
      <w:r w:rsidR="0097205F">
        <w:rPr>
          <w:noProof/>
          <w:szCs w:val="24"/>
        </w:rPr>
        <w:t>3</w:t>
      </w:r>
      <w:r w:rsidR="003B595D" w:rsidRPr="00664975">
        <w:fldChar w:fldCharType="end"/>
      </w:r>
      <w:r w:rsidR="000160FE" w:rsidRPr="00664975">
        <w:t>] for applicable Functional Error Codes)</w:t>
      </w:r>
      <w:r w:rsidR="00BF37BB" w:rsidRPr="00664975">
        <w:t>.</w:t>
      </w:r>
    </w:p>
    <w:p w14:paraId="4F5A88BE" w14:textId="7CFE4A49" w:rsidR="008D595E" w:rsidRPr="00664975" w:rsidRDefault="008D595E" w:rsidP="008D595E">
      <w:pPr>
        <w:rPr>
          <w:i/>
        </w:rPr>
      </w:pPr>
      <w:r w:rsidRPr="00664975">
        <w:rPr>
          <w:b/>
        </w:rPr>
        <w:t xml:space="preserve">[Step </w:t>
      </w:r>
      <w:r w:rsidRPr="00664975">
        <w:rPr>
          <w:b/>
        </w:rPr>
        <w:fldChar w:fldCharType="begin"/>
      </w:r>
      <w:r w:rsidRPr="00664975">
        <w:rPr>
          <w:b/>
        </w:rPr>
        <w:instrText xml:space="preserve"> seq DEP-A-002 </w:instrText>
      </w:r>
      <w:r w:rsidRPr="00664975">
        <w:rPr>
          <w:b/>
        </w:rPr>
        <w:fldChar w:fldCharType="separate"/>
      </w:r>
      <w:r w:rsidR="0097205F">
        <w:rPr>
          <w:b/>
          <w:noProof/>
        </w:rPr>
        <w:t>6</w:t>
      </w:r>
      <w:r w:rsidRPr="00664975">
        <w:rPr>
          <w:b/>
        </w:rPr>
        <w:fldChar w:fldCharType="end"/>
      </w:r>
      <w:r w:rsidRPr="00664975">
        <w:rPr>
          <w:b/>
        </w:rPr>
        <w:t xml:space="preserve">] </w:t>
      </w:r>
      <w:r w:rsidRPr="00664975">
        <w:t xml:space="preserve">Upon reception of the </w:t>
      </w:r>
      <w:r w:rsidR="0005090C" w:rsidRPr="00664975">
        <w:t>second</w:t>
      </w:r>
      <w:r w:rsidRPr="00664975">
        <w:t xml:space="preserve"> ‘Declaration Amendment’ E_DEC_AMD (IE013) message, the </w:t>
      </w:r>
      <w:r w:rsidR="00FA4DDB" w:rsidRPr="00664975">
        <w:t>Office of</w:t>
      </w:r>
      <w:r w:rsidRPr="00664975">
        <w:t xml:space="preserve"> Departure validates it successfully in terms of structure and R/C and sends back its acceptance to the Holder of the Transit Procedure with the ‘Amendment Acceptance’ E_AMD_ACC (IE004) message. The state of the movement at the </w:t>
      </w:r>
      <w:r w:rsidR="00FA4DDB" w:rsidRPr="00664975">
        <w:t>Office of</w:t>
      </w:r>
      <w:r w:rsidRPr="00664975">
        <w:t xml:space="preserve"> Departure remains </w:t>
      </w:r>
      <w:hyperlink w:anchor="_Office_of_Departure" w:history="1">
        <w:r w:rsidRPr="00664975">
          <w:rPr>
            <w:rStyle w:val="Hyperlink"/>
          </w:rPr>
          <w:t>Pre-Lodged</w:t>
        </w:r>
      </w:hyperlink>
      <w:r w:rsidRPr="00664975">
        <w:rPr>
          <w:rStyle w:val="Hyperlink"/>
        </w:rPr>
        <w:t>.</w:t>
      </w:r>
    </w:p>
    <w:p w14:paraId="5F3CCA25" w14:textId="4274BB7F" w:rsidR="008D595E" w:rsidRPr="00664975" w:rsidRDefault="008D595E" w:rsidP="008D595E">
      <w:pPr>
        <w:rPr>
          <w:i/>
        </w:rPr>
      </w:pPr>
      <w:r w:rsidRPr="00664975">
        <w:rPr>
          <w:i/>
        </w:rPr>
        <w:t>Note</w:t>
      </w:r>
      <w:r w:rsidR="00B10043" w:rsidRPr="00664975">
        <w:rPr>
          <w:i/>
        </w:rPr>
        <w:t>: The 30-days timer</w:t>
      </w:r>
      <w:r w:rsidRPr="00664975" w:rsidDel="00B10043">
        <w:rPr>
          <w:i/>
        </w:rPr>
        <w:t xml:space="preserve"> </w:t>
      </w:r>
      <w:hyperlink w:anchor="T_Await_Presentation_Notification" w:history="1">
        <w:r w:rsidRPr="00664975">
          <w:rPr>
            <w:rStyle w:val="Hyperlink"/>
          </w:rPr>
          <w:t>T_Await_Presentation_Notification</w:t>
        </w:r>
      </w:hyperlink>
      <w:r w:rsidRPr="00664975">
        <w:rPr>
          <w:i/>
        </w:rPr>
        <w:t xml:space="preserve"> is not reset </w:t>
      </w:r>
      <w:r w:rsidR="006D7310" w:rsidRPr="00664975">
        <w:rPr>
          <w:i/>
        </w:rPr>
        <w:t>if</w:t>
      </w:r>
      <w:r w:rsidR="005C368B" w:rsidRPr="00664975">
        <w:rPr>
          <w:i/>
        </w:rPr>
        <w:t xml:space="preserve"> the Holder of the Transit Procedure sends an amendment to the transit </w:t>
      </w:r>
      <w:r w:rsidRPr="00664975" w:rsidDel="005C368B">
        <w:rPr>
          <w:i/>
        </w:rPr>
        <w:t>declaration</w:t>
      </w:r>
      <w:r w:rsidRPr="00664975">
        <w:rPr>
          <w:i/>
        </w:rPr>
        <w:t>.</w:t>
      </w:r>
    </w:p>
    <w:p w14:paraId="3A23E793" w14:textId="316E2C3F" w:rsidR="008D595E" w:rsidRPr="00664975" w:rsidRDefault="008D595E" w:rsidP="008D595E">
      <w:r w:rsidRPr="00664975">
        <w:rPr>
          <w:b/>
        </w:rPr>
        <w:t xml:space="preserve">[Step </w:t>
      </w:r>
      <w:r w:rsidRPr="00664975">
        <w:rPr>
          <w:b/>
        </w:rPr>
        <w:fldChar w:fldCharType="begin"/>
      </w:r>
      <w:r w:rsidRPr="00664975">
        <w:rPr>
          <w:b/>
        </w:rPr>
        <w:instrText xml:space="preserve"> seq DEP-A-002 </w:instrText>
      </w:r>
      <w:r w:rsidRPr="00664975">
        <w:rPr>
          <w:b/>
        </w:rPr>
        <w:fldChar w:fldCharType="separate"/>
      </w:r>
      <w:r w:rsidR="0097205F">
        <w:rPr>
          <w:b/>
          <w:noProof/>
        </w:rPr>
        <w:t>7</w:t>
      </w:r>
      <w:r w:rsidRPr="00664975">
        <w:rPr>
          <w:b/>
        </w:rPr>
        <w:fldChar w:fldCharType="end"/>
      </w:r>
      <w:r w:rsidRPr="00664975">
        <w:rPr>
          <w:b/>
        </w:rPr>
        <w:t xml:space="preserve">] </w:t>
      </w:r>
      <w:r w:rsidR="00EC7BEF" w:rsidRPr="00664975">
        <w:t xml:space="preserve">While the timer </w:t>
      </w:r>
      <w:hyperlink w:anchor="T_Await_Presentation_Notification" w:history="1">
        <w:r w:rsidR="00EC7BEF" w:rsidRPr="00664975">
          <w:rPr>
            <w:rStyle w:val="Hyperlink"/>
          </w:rPr>
          <w:t>T_Await_Presentation_Notification</w:t>
        </w:r>
      </w:hyperlink>
      <w:r w:rsidR="00EC7BEF" w:rsidRPr="00664975">
        <w:t xml:space="preserve"> is still running, t</w:t>
      </w:r>
      <w:r w:rsidRPr="00664975">
        <w:t xml:space="preserve">he goods of the consignment are presented, </w:t>
      </w:r>
      <w:r w:rsidR="00725A53" w:rsidRPr="00664975">
        <w:t>and the</w:t>
      </w:r>
      <w:r w:rsidRPr="00664975">
        <w:t xml:space="preserve"> Holder of the Transit Procedure notifies the </w:t>
      </w:r>
      <w:r w:rsidR="00FA4DDB" w:rsidRPr="00664975">
        <w:t>Office of</w:t>
      </w:r>
      <w:r w:rsidRPr="00664975">
        <w:t xml:space="preserve"> Departure of this fact by submitting the ‘Presentation Notification for the Pre-Lodged Declaration’ E_PRE_NOT (IE170) message to the </w:t>
      </w:r>
      <w:r w:rsidR="00FA4DDB" w:rsidRPr="00664975">
        <w:t>Office of</w:t>
      </w:r>
      <w:r w:rsidRPr="00664975">
        <w:t xml:space="preserve"> Departure</w:t>
      </w:r>
      <w:r w:rsidR="00CF3367" w:rsidRPr="00664975">
        <w:rPr>
          <w:rStyle w:val="FootnoteReference"/>
        </w:rPr>
        <w:footnoteReference w:id="13"/>
      </w:r>
      <w:r w:rsidRPr="00664975">
        <w:t>.</w:t>
      </w:r>
    </w:p>
    <w:p w14:paraId="0E77CF18" w14:textId="37D47F56" w:rsidR="008D595E" w:rsidRPr="00664975" w:rsidRDefault="008D595E" w:rsidP="008D595E">
      <w:r w:rsidRPr="00664975">
        <w:rPr>
          <w:b/>
        </w:rPr>
        <w:t xml:space="preserve">[Step </w:t>
      </w:r>
      <w:r w:rsidRPr="00664975">
        <w:rPr>
          <w:b/>
        </w:rPr>
        <w:fldChar w:fldCharType="begin"/>
      </w:r>
      <w:r w:rsidRPr="00664975">
        <w:rPr>
          <w:b/>
        </w:rPr>
        <w:instrText xml:space="preserve"> seq DEP-A-002 </w:instrText>
      </w:r>
      <w:r w:rsidRPr="00664975">
        <w:rPr>
          <w:b/>
        </w:rPr>
        <w:fldChar w:fldCharType="separate"/>
      </w:r>
      <w:r w:rsidR="0097205F">
        <w:rPr>
          <w:b/>
          <w:noProof/>
        </w:rPr>
        <w:t>8</w:t>
      </w:r>
      <w:r w:rsidRPr="00664975">
        <w:rPr>
          <w:b/>
        </w:rPr>
        <w:fldChar w:fldCharType="end"/>
      </w:r>
      <w:r w:rsidRPr="00664975">
        <w:rPr>
          <w:b/>
        </w:rPr>
        <w:t>]</w:t>
      </w:r>
      <w:r w:rsidRPr="00664975">
        <w:t xml:space="preserve"> The timer </w:t>
      </w:r>
      <w:hyperlink w:anchor="T_Await_Presentation_Notification" w:history="1">
        <w:r w:rsidRPr="00664975">
          <w:rPr>
            <w:rStyle w:val="Hyperlink"/>
          </w:rPr>
          <w:t>T_Await_Presentation_Notification</w:t>
        </w:r>
      </w:hyperlink>
      <w:r w:rsidRPr="00664975">
        <w:t xml:space="preserve"> stops.</w:t>
      </w:r>
    </w:p>
    <w:p w14:paraId="1E941E61" w14:textId="3F31CA5E" w:rsidR="004F3ED0" w:rsidRPr="00664975" w:rsidRDefault="008D595E" w:rsidP="008D595E">
      <w:r w:rsidRPr="00664975">
        <w:rPr>
          <w:b/>
        </w:rPr>
        <w:t xml:space="preserve">[Step </w:t>
      </w:r>
      <w:r w:rsidRPr="00664975">
        <w:rPr>
          <w:b/>
        </w:rPr>
        <w:fldChar w:fldCharType="begin"/>
      </w:r>
      <w:r w:rsidRPr="00664975">
        <w:rPr>
          <w:b/>
        </w:rPr>
        <w:instrText xml:space="preserve"> seq DEP-A-002 </w:instrText>
      </w:r>
      <w:r w:rsidRPr="00664975">
        <w:rPr>
          <w:b/>
        </w:rPr>
        <w:fldChar w:fldCharType="separate"/>
      </w:r>
      <w:r w:rsidR="0097205F">
        <w:rPr>
          <w:b/>
          <w:noProof/>
        </w:rPr>
        <w:t>9</w:t>
      </w:r>
      <w:r w:rsidRPr="00664975">
        <w:rPr>
          <w:b/>
        </w:rPr>
        <w:fldChar w:fldCharType="end"/>
      </w:r>
      <w:r w:rsidRPr="00664975">
        <w:rPr>
          <w:b/>
        </w:rPr>
        <w:t>]</w:t>
      </w:r>
      <w:r w:rsidRPr="00664975">
        <w:t xml:space="preserve"> The ‘Presentation Notification for the Pre-Lodged Declaration’ E_PRE_NOT (IE170) message is valid </w:t>
      </w:r>
      <w:r w:rsidR="00775387" w:rsidRPr="00664975">
        <w:t xml:space="preserve">(i.e. in terms of message structure and </w:t>
      </w:r>
      <w:r w:rsidR="00343537" w:rsidRPr="00664975">
        <w:t>R/Cs</w:t>
      </w:r>
      <w:r w:rsidR="00775387" w:rsidRPr="00664975">
        <w:t>)</w:t>
      </w:r>
      <w:r w:rsidR="004F3ED0" w:rsidRPr="00664975">
        <w:t>.</w:t>
      </w:r>
      <w:r w:rsidR="00963840" w:rsidRPr="00664975">
        <w:t xml:space="preserve"> </w:t>
      </w:r>
      <w:r w:rsidR="00313877" w:rsidRPr="00664975">
        <w:t>In addition, based on the information contained in the ‘Presentation Notification for the Pre-Lodged Declaration’ E_PRE_NOT (IE170) message, the Office of Departure re-validates the Transit Declaration information (considering the ‘Declaration Data’ E_DEC_DAT (IE015) and any latest ‘Declaration Amendment’ E_DEC_AMD (IE013)) and ensures the validity of the reference data.</w:t>
      </w:r>
    </w:p>
    <w:p w14:paraId="25507348" w14:textId="768529AE" w:rsidR="008D595E" w:rsidRPr="00664975" w:rsidRDefault="00313877" w:rsidP="008D595E">
      <w:r w:rsidRPr="00664975">
        <w:lastRenderedPageBreak/>
        <w:t>In case the additional checks are successful,</w:t>
      </w:r>
      <w:r w:rsidR="008D595E" w:rsidRPr="00664975">
        <w:t xml:space="preserve"> the transit declaration is accepted. As a result, the MRN is communicated to the Holder of the Transit Procedure with the ‘MRN Allocated’ E_MRN_ALL (IE028) message.</w:t>
      </w:r>
      <w:r w:rsidR="00EF1E33" w:rsidRPr="00664975">
        <w:t xml:space="preserve"> </w:t>
      </w:r>
    </w:p>
    <w:p w14:paraId="1A636767" w14:textId="2D922BFC" w:rsidR="008D595E" w:rsidRPr="00664975" w:rsidRDefault="008D595E" w:rsidP="008D595E">
      <w:pPr>
        <w:rPr>
          <w:rStyle w:val="Hyperlink"/>
        </w:rPr>
      </w:pPr>
      <w:r w:rsidRPr="00664975">
        <w:t>The business flow of the transit procedure continues after</w:t>
      </w:r>
      <w:r w:rsidR="00165EA9" w:rsidRPr="00664975">
        <w:rPr>
          <w:rStyle w:val="LinksChar"/>
        </w:rPr>
        <w:t xml:space="preserve"> </w:t>
      </w:r>
      <w:r w:rsidR="0052223F" w:rsidRPr="00664975">
        <w:rPr>
          <w:rStyle w:val="LinksChar"/>
        </w:rPr>
        <w:fldChar w:fldCharType="begin"/>
      </w:r>
      <w:r w:rsidR="0052223F" w:rsidRPr="00664975">
        <w:rPr>
          <w:rStyle w:val="LinksChar"/>
        </w:rPr>
        <w:instrText xml:space="preserve"> REF Step_03_T_TRA_CFL_M_001 \h  \* MERGEFORMAT </w:instrText>
      </w:r>
      <w:r w:rsidR="0052223F" w:rsidRPr="00664975">
        <w:rPr>
          <w:rStyle w:val="LinksChar"/>
        </w:rPr>
      </w:r>
      <w:r w:rsidR="0052223F" w:rsidRPr="00664975">
        <w:rPr>
          <w:rStyle w:val="LinksChar"/>
        </w:rPr>
        <w:fldChar w:fldCharType="separate"/>
      </w:r>
      <w:r w:rsidR="0097205F" w:rsidRPr="0097205F">
        <w:rPr>
          <w:rStyle w:val="LinksChar"/>
        </w:rPr>
        <w:t>[Step 3]</w:t>
      </w:r>
      <w:r w:rsidR="0052223F" w:rsidRPr="00664975">
        <w:rPr>
          <w:rStyle w:val="LinksChar"/>
        </w:rPr>
        <w:fldChar w:fldCharType="end"/>
      </w:r>
      <w:r w:rsidRPr="00664975">
        <w:t xml:space="preserve"> of</w:t>
      </w:r>
      <w:r w:rsidR="00107B0C" w:rsidRPr="00664975">
        <w:t xml:space="preserve"> </w:t>
      </w:r>
      <w:r w:rsidR="00107B0C" w:rsidRPr="00664975">
        <w:rPr>
          <w:rStyle w:val="LinksChar"/>
        </w:rPr>
        <w:fldChar w:fldCharType="begin"/>
      </w:r>
      <w:r w:rsidR="00107B0C" w:rsidRPr="00664975">
        <w:rPr>
          <w:rStyle w:val="LinksChar"/>
        </w:rPr>
        <w:instrText xml:space="preserve"> REF _Ref15637826 \h </w:instrText>
      </w:r>
      <w:r w:rsidR="00CC4314" w:rsidRPr="00664975">
        <w:rPr>
          <w:rStyle w:val="LinksChar"/>
        </w:rPr>
        <w:instrText xml:space="preserve"> \* MERGEFORMAT </w:instrText>
      </w:r>
      <w:r w:rsidR="00107B0C" w:rsidRPr="00664975">
        <w:rPr>
          <w:rStyle w:val="LinksChar"/>
        </w:rPr>
      </w:r>
      <w:r w:rsidR="00107B0C" w:rsidRPr="00664975">
        <w:rPr>
          <w:rStyle w:val="LinksChar"/>
        </w:rPr>
        <w:fldChar w:fldCharType="separate"/>
      </w:r>
      <w:r w:rsidR="0097205F" w:rsidRPr="0097205F">
        <w:rPr>
          <w:rStyle w:val="LinksChar"/>
        </w:rPr>
        <w:t>T-TRA-CFL-M-001-Standard Transit Procedure (overview)</w:t>
      </w:r>
      <w:r w:rsidR="00107B0C" w:rsidRPr="00664975">
        <w:rPr>
          <w:rStyle w:val="LinksChar"/>
        </w:rPr>
        <w:fldChar w:fldCharType="end"/>
      </w:r>
      <w:r w:rsidRPr="00664975">
        <w:rPr>
          <w:rStyle w:val="Hyperlink"/>
        </w:rPr>
        <w:t>.</w:t>
      </w:r>
    </w:p>
    <w:p w14:paraId="78B3C609" w14:textId="5BAE3EDB" w:rsidR="00EF1E33" w:rsidRPr="00664975" w:rsidRDefault="00EF1E33" w:rsidP="008D595E">
      <w:pPr>
        <w:rPr>
          <w:i/>
        </w:rPr>
      </w:pPr>
      <w:r w:rsidRPr="00664975">
        <w:rPr>
          <w:i/>
        </w:rPr>
        <w:t>NOTE:</w:t>
      </w:r>
      <w:r w:rsidR="00963840" w:rsidRPr="00664975">
        <w:rPr>
          <w:i/>
        </w:rPr>
        <w:t xml:space="preserve"> </w:t>
      </w:r>
      <w:r w:rsidR="00EB0D67" w:rsidRPr="00664975">
        <w:rPr>
          <w:i/>
        </w:rPr>
        <w:t xml:space="preserve">It shall be noted that if following the reception of the ‘Presentation Notification for the Pre-Lodged Declaration’ E_PRE_NOT (IE170) message, the re-validation of the </w:t>
      </w:r>
      <w:r w:rsidR="00FA11F7" w:rsidRPr="00664975">
        <w:rPr>
          <w:i/>
        </w:rPr>
        <w:t>Transit</w:t>
      </w:r>
      <w:r w:rsidR="00EB0D67" w:rsidRPr="00664975">
        <w:rPr>
          <w:i/>
        </w:rPr>
        <w:t xml:space="preserve"> Declaration information </w:t>
      </w:r>
      <w:r w:rsidR="00FA11F7" w:rsidRPr="00664975">
        <w:rPr>
          <w:i/>
        </w:rPr>
        <w:t>(considering the ‘Declaration Data’ E_DEC_DAT (IE015) and any latest ‘Declaration Amendment’ E_DEC_AMD (IE013))</w:t>
      </w:r>
      <w:r w:rsidR="00EB0D67" w:rsidRPr="00664975">
        <w:rPr>
          <w:i/>
        </w:rPr>
        <w:t xml:space="preserve"> is unsuccessful (i.e. reference data are not valid), then the pre-lodged </w:t>
      </w:r>
      <w:r w:rsidR="009D5DD5" w:rsidRPr="00664975">
        <w:rPr>
          <w:i/>
        </w:rPr>
        <w:t>Transit</w:t>
      </w:r>
      <w:r w:rsidR="00EB0D67" w:rsidRPr="00664975">
        <w:rPr>
          <w:i/>
        </w:rPr>
        <w:t xml:space="preserve"> Declaration is rejected. In such case, the Office of </w:t>
      </w:r>
      <w:r w:rsidR="009D5DD5" w:rsidRPr="00664975">
        <w:rPr>
          <w:i/>
        </w:rPr>
        <w:t>Departure</w:t>
      </w:r>
      <w:r w:rsidR="00EB0D67" w:rsidRPr="00664975">
        <w:rPr>
          <w:i/>
        </w:rPr>
        <w:t xml:space="preserve"> sends to the </w:t>
      </w:r>
      <w:r w:rsidR="009D5DD5" w:rsidRPr="00664975">
        <w:rPr>
          <w:i/>
        </w:rPr>
        <w:t>Holder of the Transit Procedure</w:t>
      </w:r>
      <w:r w:rsidR="00EB0D67" w:rsidRPr="00664975">
        <w:rPr>
          <w:i/>
        </w:rPr>
        <w:t xml:space="preserve"> a ‘Rejection from Office of </w:t>
      </w:r>
      <w:r w:rsidR="005C7B18" w:rsidRPr="00664975">
        <w:rPr>
          <w:i/>
        </w:rPr>
        <w:t>Departure</w:t>
      </w:r>
      <w:r w:rsidR="00EB0D67" w:rsidRPr="00664975">
        <w:rPr>
          <w:i/>
        </w:rPr>
        <w:t>’ E_</w:t>
      </w:r>
      <w:r w:rsidR="005C7B18" w:rsidRPr="00664975">
        <w:rPr>
          <w:i/>
        </w:rPr>
        <w:t>DEP</w:t>
      </w:r>
      <w:r w:rsidR="00EB0D67" w:rsidRPr="00664975">
        <w:rPr>
          <w:i/>
        </w:rPr>
        <w:t>_REJ (IE</w:t>
      </w:r>
      <w:r w:rsidR="005C7B18" w:rsidRPr="00664975">
        <w:rPr>
          <w:i/>
        </w:rPr>
        <w:t>0</w:t>
      </w:r>
      <w:r w:rsidR="00EB0D67" w:rsidRPr="00664975">
        <w:rPr>
          <w:i/>
        </w:rPr>
        <w:t>56) giving the reason for rejection. The state of the movement changes to</w:t>
      </w:r>
      <w:r w:rsidR="00732D6C" w:rsidRPr="00664975">
        <w:rPr>
          <w:i/>
        </w:rPr>
        <w:t xml:space="preserve"> </w:t>
      </w:r>
      <w:hyperlink w:anchor="_Office_of_Departure" w:history="1">
        <w:r w:rsidR="00732D6C" w:rsidRPr="00664975">
          <w:rPr>
            <w:rStyle w:val="Hyperlink"/>
            <w:i/>
          </w:rPr>
          <w:t>Rejected</w:t>
        </w:r>
      </w:hyperlink>
      <w:r w:rsidR="005C7B18" w:rsidRPr="00664975">
        <w:rPr>
          <w:i/>
        </w:rPr>
        <w:t>,</w:t>
      </w:r>
      <w:r w:rsidR="00EB0D67" w:rsidRPr="00664975">
        <w:rPr>
          <w:i/>
        </w:rPr>
        <w:t xml:space="preserve"> which is a final state </w:t>
      </w:r>
      <w:r w:rsidR="00725A53" w:rsidRPr="00664975">
        <w:rPr>
          <w:i/>
        </w:rPr>
        <w:t>and the</w:t>
      </w:r>
      <w:r w:rsidR="00EB0D67" w:rsidRPr="00664975">
        <w:rPr>
          <w:i/>
        </w:rPr>
        <w:t xml:space="preserve"> scenario stops here. When a </w:t>
      </w:r>
      <w:r w:rsidR="005C7B18" w:rsidRPr="00664975">
        <w:rPr>
          <w:i/>
        </w:rPr>
        <w:t>Transit</w:t>
      </w:r>
      <w:r w:rsidR="00EB0D67" w:rsidRPr="00664975">
        <w:rPr>
          <w:i/>
        </w:rPr>
        <w:t xml:space="preserve"> Declaration has been rejected, the normal way of proceeding is the </w:t>
      </w:r>
      <w:r w:rsidR="00345F2D" w:rsidRPr="00664975">
        <w:rPr>
          <w:i/>
        </w:rPr>
        <w:t>Holder of the Transit Procedure</w:t>
      </w:r>
      <w:r w:rsidR="00EB0D67" w:rsidRPr="00664975">
        <w:rPr>
          <w:i/>
        </w:rPr>
        <w:t xml:space="preserve"> to send a new </w:t>
      </w:r>
      <w:r w:rsidR="00F142B7" w:rsidRPr="00664975">
        <w:rPr>
          <w:i/>
        </w:rPr>
        <w:t>‘Declaration Data’ E_DEC_DAT (IE015)</w:t>
      </w:r>
      <w:r w:rsidR="00EB0D67" w:rsidRPr="00664975">
        <w:rPr>
          <w:i/>
        </w:rPr>
        <w:t>.</w:t>
      </w:r>
    </w:p>
    <w:p w14:paraId="72829083" w14:textId="77777777" w:rsidR="008D595E" w:rsidRPr="00664975" w:rsidRDefault="008D595E" w:rsidP="008D595E"/>
    <w:p w14:paraId="15EEF757" w14:textId="105919F3" w:rsidR="008D595E" w:rsidRPr="00664975" w:rsidRDefault="00EC17E2" w:rsidP="008D595E">
      <w:pPr>
        <w:jc w:val="center"/>
      </w:pPr>
      <w:r w:rsidRPr="00664975">
        <w:rPr>
          <w:noProof/>
          <w:lang w:val="fr-BE" w:eastAsia="fr-BE"/>
        </w:rPr>
        <w:drawing>
          <wp:inline distT="0" distB="0" distL="0" distR="0" wp14:anchorId="066B8C56" wp14:editId="6D3B2075">
            <wp:extent cx="4756150" cy="4603750"/>
            <wp:effectExtent l="0" t="0" r="6350" b="0"/>
            <wp:docPr id="1721692457" name="Picture 172169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56150" cy="4603750"/>
                    </a:xfrm>
                    <a:prstGeom prst="rect">
                      <a:avLst/>
                    </a:prstGeom>
                    <a:noFill/>
                    <a:ln>
                      <a:noFill/>
                    </a:ln>
                  </pic:spPr>
                </pic:pic>
              </a:graphicData>
            </a:graphic>
          </wp:inline>
        </w:drawing>
      </w:r>
    </w:p>
    <w:p w14:paraId="0B9380ED" w14:textId="747B33B2" w:rsidR="008D595E" w:rsidRPr="00664975" w:rsidRDefault="008D595E" w:rsidP="008D595E">
      <w:pPr>
        <w:pStyle w:val="Caption"/>
      </w:pPr>
      <w:bookmarkStart w:id="525" w:name="_Toc43942735"/>
      <w:bookmarkStart w:id="526" w:name="_Toc46393130"/>
      <w:r w:rsidRPr="00664975">
        <w:t xml:space="preserve">Figure </w:t>
      </w:r>
      <w:r w:rsidRPr="00664975">
        <w:fldChar w:fldCharType="begin"/>
      </w:r>
      <w:r w:rsidRPr="00664975">
        <w:instrText xml:space="preserve"> SEQ Figure \* ARABIC </w:instrText>
      </w:r>
      <w:r w:rsidRPr="00664975">
        <w:fldChar w:fldCharType="separate"/>
      </w:r>
      <w:r w:rsidR="0097205F">
        <w:rPr>
          <w:noProof/>
        </w:rPr>
        <w:t>12</w:t>
      </w:r>
      <w:r w:rsidRPr="00664975">
        <w:fldChar w:fldCharType="end"/>
      </w:r>
      <w:r w:rsidRPr="00664975">
        <w:t>: T-TRA-DEP-A-002-Correction of the pre-lodged declaration prior to presentation of goods</w:t>
      </w:r>
      <w:bookmarkEnd w:id="525"/>
      <w:bookmarkEnd w:id="526"/>
    </w:p>
    <w:p w14:paraId="34C5C00B" w14:textId="77777777" w:rsidR="008D595E" w:rsidRPr="00664975" w:rsidRDefault="008D595E" w:rsidP="008D595E">
      <w:pPr>
        <w:pStyle w:val="Caption"/>
      </w:pPr>
    </w:p>
    <w:p w14:paraId="21652576" w14:textId="77777777" w:rsidR="008D595E" w:rsidRPr="00664975" w:rsidRDefault="008D595E" w:rsidP="00423354">
      <w:pPr>
        <w:pStyle w:val="Heading5"/>
      </w:pPr>
      <w:bookmarkStart w:id="527" w:name="_Toc45648726"/>
      <w:bookmarkStart w:id="528" w:name="_Toc46392831"/>
      <w:r w:rsidRPr="00664975">
        <w:lastRenderedPageBreak/>
        <w:t>T-TRA-DEP-E-004-Transit presentation notification not valid</w:t>
      </w:r>
      <w:bookmarkEnd w:id="527"/>
      <w:bookmarkEnd w:id="528"/>
    </w:p>
    <w:p w14:paraId="405AF3F0" w14:textId="5CE682D0" w:rsidR="008D595E" w:rsidRPr="00664975" w:rsidRDefault="00AD266C" w:rsidP="008D595E">
      <w:r w:rsidRPr="00664975">
        <w:t>The scenario starts after</w:t>
      </w:r>
      <w:r w:rsidR="00A77B51" w:rsidRPr="00664975">
        <w:t xml:space="preserve"> </w:t>
      </w:r>
      <w:r w:rsidR="008A6A7D" w:rsidRPr="00664975">
        <w:rPr>
          <w:rStyle w:val="LinksChar"/>
        </w:rPr>
        <w:fldChar w:fldCharType="begin"/>
      </w:r>
      <w:r w:rsidR="008A6A7D" w:rsidRPr="00664975">
        <w:rPr>
          <w:rStyle w:val="LinksChar"/>
        </w:rPr>
        <w:instrText xml:space="preserve"> REF Step_03_T_TRA_DEP_A_003 \h  \* MERGEFORMAT </w:instrText>
      </w:r>
      <w:r w:rsidR="008A6A7D" w:rsidRPr="00664975">
        <w:rPr>
          <w:rStyle w:val="LinksChar"/>
        </w:rPr>
      </w:r>
      <w:r w:rsidR="008A6A7D" w:rsidRPr="00664975">
        <w:rPr>
          <w:rStyle w:val="LinksChar"/>
        </w:rPr>
        <w:fldChar w:fldCharType="separate"/>
      </w:r>
      <w:r w:rsidR="0097205F" w:rsidRPr="0097205F">
        <w:rPr>
          <w:rStyle w:val="LinksChar"/>
        </w:rPr>
        <w:t>[Step 3]</w:t>
      </w:r>
      <w:r w:rsidR="008A6A7D" w:rsidRPr="00664975">
        <w:rPr>
          <w:rStyle w:val="LinksChar"/>
        </w:rPr>
        <w:fldChar w:fldCharType="end"/>
      </w:r>
      <w:r w:rsidRPr="00664975">
        <w:t xml:space="preserve"> of the</w:t>
      </w:r>
      <w:r w:rsidR="00CC4314" w:rsidRPr="00664975">
        <w:t xml:space="preserve"> </w:t>
      </w:r>
      <w:r w:rsidR="00CC4314" w:rsidRPr="00664975">
        <w:rPr>
          <w:rStyle w:val="LinksChar"/>
        </w:rPr>
        <w:fldChar w:fldCharType="begin"/>
      </w:r>
      <w:r w:rsidR="00CC4314" w:rsidRPr="00664975">
        <w:rPr>
          <w:rStyle w:val="LinksChar"/>
        </w:rPr>
        <w:instrText xml:space="preserve"> REF _Ref15637861 \h  \* MERGEFORMAT </w:instrText>
      </w:r>
      <w:r w:rsidR="00CC4314" w:rsidRPr="00664975">
        <w:rPr>
          <w:rStyle w:val="LinksChar"/>
        </w:rPr>
      </w:r>
      <w:r w:rsidR="00CC4314" w:rsidRPr="00664975">
        <w:rPr>
          <w:rStyle w:val="LinksChar"/>
        </w:rPr>
        <w:fldChar w:fldCharType="separate"/>
      </w:r>
      <w:r w:rsidR="0097205F" w:rsidRPr="0097205F">
        <w:rPr>
          <w:rStyle w:val="LinksChar"/>
        </w:rPr>
        <w:t>T-TRA-DEP-A-003-Transit presentation notification valid</w:t>
      </w:r>
      <w:r w:rsidR="00CC4314" w:rsidRPr="00664975">
        <w:rPr>
          <w:rStyle w:val="LinksChar"/>
        </w:rPr>
        <w:fldChar w:fldCharType="end"/>
      </w:r>
      <w:r w:rsidRPr="00664975">
        <w:rPr>
          <w:rStyle w:val="Hyperlink"/>
          <w:u w:val="none"/>
        </w:rPr>
        <w:t>.</w:t>
      </w:r>
    </w:p>
    <w:p w14:paraId="7C4D1061" w14:textId="76DC9089" w:rsidR="008D595E" w:rsidRPr="00664975" w:rsidRDefault="008D595E" w:rsidP="008D595E">
      <w:r w:rsidRPr="00664975">
        <w:rPr>
          <w:b/>
        </w:rPr>
        <w:t xml:space="preserve">[Step </w:t>
      </w:r>
      <w:r w:rsidRPr="00664975">
        <w:rPr>
          <w:b/>
        </w:rPr>
        <w:fldChar w:fldCharType="begin"/>
      </w:r>
      <w:r w:rsidRPr="00664975">
        <w:rPr>
          <w:b/>
        </w:rPr>
        <w:instrText xml:space="preserve"> seq DEP-A-004 \r 4 </w:instrText>
      </w:r>
      <w:r w:rsidRPr="00664975">
        <w:rPr>
          <w:b/>
        </w:rPr>
        <w:fldChar w:fldCharType="separate"/>
      </w:r>
      <w:r w:rsidR="0097205F">
        <w:rPr>
          <w:b/>
          <w:noProof/>
        </w:rPr>
        <w:t>4</w:t>
      </w:r>
      <w:r w:rsidRPr="00664975">
        <w:rPr>
          <w:b/>
        </w:rPr>
        <w:fldChar w:fldCharType="end"/>
      </w:r>
      <w:r w:rsidRPr="00664975">
        <w:rPr>
          <w:b/>
        </w:rPr>
        <w:t>]</w:t>
      </w:r>
      <w:r w:rsidRPr="00664975">
        <w:t xml:space="preserve"> While the timer </w:t>
      </w:r>
      <w:hyperlink w:anchor="T_Await_Presentation_Notification" w:history="1">
        <w:r w:rsidRPr="00664975">
          <w:rPr>
            <w:rStyle w:val="Hyperlink"/>
          </w:rPr>
          <w:t>T_Await_Presentation_Notification</w:t>
        </w:r>
      </w:hyperlink>
      <w:r w:rsidRPr="00664975">
        <w:t xml:space="preserve"> is running, the Holder of the Transit Procedure notifies the </w:t>
      </w:r>
      <w:r w:rsidR="00FA4DDB" w:rsidRPr="00664975">
        <w:t>Office of</w:t>
      </w:r>
      <w:r w:rsidRPr="00664975">
        <w:t xml:space="preserve"> Departure for the presentation of goods with the ‘Presentation Notification for the Pre-Lodged Declaration’ E_PRE_NOT (IE170) message.</w:t>
      </w:r>
    </w:p>
    <w:p w14:paraId="337A6368" w14:textId="08FE67C2" w:rsidR="008D595E" w:rsidRPr="00664975" w:rsidRDefault="008D595E" w:rsidP="008D595E">
      <w:r w:rsidRPr="00664975">
        <w:rPr>
          <w:b/>
        </w:rPr>
        <w:t xml:space="preserve">[Step </w:t>
      </w:r>
      <w:r w:rsidRPr="00664975">
        <w:rPr>
          <w:b/>
        </w:rPr>
        <w:fldChar w:fldCharType="begin"/>
      </w:r>
      <w:r w:rsidRPr="00664975">
        <w:rPr>
          <w:b/>
        </w:rPr>
        <w:instrText xml:space="preserve"> seq DEP-A-004 </w:instrText>
      </w:r>
      <w:r w:rsidRPr="00664975">
        <w:rPr>
          <w:b/>
        </w:rPr>
        <w:fldChar w:fldCharType="separate"/>
      </w:r>
      <w:r w:rsidR="0097205F">
        <w:rPr>
          <w:b/>
          <w:noProof/>
        </w:rPr>
        <w:t>5</w:t>
      </w:r>
      <w:r w:rsidRPr="00664975">
        <w:rPr>
          <w:b/>
        </w:rPr>
        <w:fldChar w:fldCharType="end"/>
      </w:r>
      <w:r w:rsidRPr="00664975">
        <w:rPr>
          <w:b/>
        </w:rPr>
        <w:t>]</w:t>
      </w:r>
      <w:r w:rsidRPr="00664975">
        <w:t xml:space="preserve"> However, the ‘Presentation Notification for the Pre-Lodged Declaration’ E_PRE_NOT (IE170) is invalid</w:t>
      </w:r>
      <w:r w:rsidR="006A2694" w:rsidRPr="00664975">
        <w:t xml:space="preserve"> (i.e. in terms of message structure and R/Cs)</w:t>
      </w:r>
      <w:r w:rsidRPr="00664975">
        <w:t xml:space="preserve">. Therefore, the </w:t>
      </w:r>
      <w:r w:rsidR="00FA4DDB" w:rsidRPr="00664975">
        <w:t>Office of</w:t>
      </w:r>
      <w:r w:rsidRPr="00664975">
        <w:t xml:space="preserve"> Departure rejects it by notifying back the Holder of the Transit Procedure with the ‘</w:t>
      </w:r>
      <w:r w:rsidR="000D3FB2" w:rsidRPr="00664975">
        <w:t>Rejection from Office of Departure</w:t>
      </w:r>
      <w:r w:rsidRPr="00664975">
        <w:t>’ E_</w:t>
      </w:r>
      <w:r w:rsidR="000D3FB2" w:rsidRPr="00664975">
        <w:t>DEP</w:t>
      </w:r>
      <w:r w:rsidRPr="00664975">
        <w:t>_REJ (</w:t>
      </w:r>
      <w:r w:rsidR="000D3FB2" w:rsidRPr="00664975">
        <w:t>IE056</w:t>
      </w:r>
      <w:r w:rsidRPr="00664975">
        <w:t>) message.</w:t>
      </w:r>
    </w:p>
    <w:p w14:paraId="79446485" w14:textId="77777777" w:rsidR="008D595E" w:rsidRPr="00664975" w:rsidRDefault="008D595E" w:rsidP="008D595E">
      <w:pPr>
        <w:rPr>
          <w:b/>
        </w:rPr>
      </w:pPr>
      <w:r w:rsidRPr="00664975">
        <w:t>The Holder of the Transit Procedure however has the right to resend a valid ‘Presentation Notification for the Pre-Lodged Declaration’ E_PRE_NOT (IE170) message within the time limit of the thirty (30) days.</w:t>
      </w:r>
      <w:r w:rsidRPr="00664975">
        <w:rPr>
          <w:b/>
        </w:rPr>
        <w:t xml:space="preserve"> </w:t>
      </w:r>
    </w:p>
    <w:p w14:paraId="4FD1370E" w14:textId="69AF4B7F" w:rsidR="008D595E" w:rsidRPr="00664975" w:rsidRDefault="008D595E" w:rsidP="008D595E">
      <w:r w:rsidRPr="00664975">
        <w:rPr>
          <w:b/>
        </w:rPr>
        <w:t xml:space="preserve">[Step </w:t>
      </w:r>
      <w:r w:rsidRPr="00664975">
        <w:rPr>
          <w:b/>
        </w:rPr>
        <w:fldChar w:fldCharType="begin"/>
      </w:r>
      <w:r w:rsidRPr="00664975">
        <w:rPr>
          <w:b/>
        </w:rPr>
        <w:instrText xml:space="preserve"> seq DEP-A-004 </w:instrText>
      </w:r>
      <w:r w:rsidRPr="00664975">
        <w:rPr>
          <w:b/>
        </w:rPr>
        <w:fldChar w:fldCharType="separate"/>
      </w:r>
      <w:r w:rsidR="0097205F">
        <w:rPr>
          <w:b/>
          <w:noProof/>
        </w:rPr>
        <w:t>6</w:t>
      </w:r>
      <w:r w:rsidRPr="00664975">
        <w:rPr>
          <w:b/>
        </w:rPr>
        <w:fldChar w:fldCharType="end"/>
      </w:r>
      <w:r w:rsidRPr="00664975">
        <w:rPr>
          <w:b/>
        </w:rPr>
        <w:t xml:space="preserve">] </w:t>
      </w:r>
      <w:r w:rsidRPr="00664975">
        <w:t xml:space="preserve">The timer </w:t>
      </w:r>
      <w:hyperlink w:anchor="T_Await_Presentation_Notification" w:history="1">
        <w:r w:rsidRPr="00664975">
          <w:rPr>
            <w:rStyle w:val="Hyperlink"/>
          </w:rPr>
          <w:t>T_Await_Presentation_Notification</w:t>
        </w:r>
      </w:hyperlink>
      <w:r w:rsidRPr="00664975">
        <w:t xml:space="preserve"> expires and no further ‘Presentation Notification for the Pre-Lodged Declaration’ E_PRE_NOT (IE170) is accepted afterwards.</w:t>
      </w:r>
    </w:p>
    <w:p w14:paraId="2839EDED" w14:textId="3456162F" w:rsidR="008D595E" w:rsidRPr="00664975" w:rsidRDefault="008D595E" w:rsidP="008D595E">
      <w:r w:rsidRPr="00664975">
        <w:rPr>
          <w:b/>
        </w:rPr>
        <w:t xml:space="preserve">[Step </w:t>
      </w:r>
      <w:r w:rsidRPr="00664975">
        <w:rPr>
          <w:b/>
        </w:rPr>
        <w:fldChar w:fldCharType="begin"/>
      </w:r>
      <w:r w:rsidRPr="00664975">
        <w:rPr>
          <w:b/>
        </w:rPr>
        <w:instrText xml:space="preserve"> seq DEP-A-004 </w:instrText>
      </w:r>
      <w:r w:rsidRPr="00664975">
        <w:rPr>
          <w:b/>
        </w:rPr>
        <w:fldChar w:fldCharType="separate"/>
      </w:r>
      <w:r w:rsidR="0097205F">
        <w:rPr>
          <w:b/>
          <w:noProof/>
        </w:rPr>
        <w:t>7</w:t>
      </w:r>
      <w:r w:rsidRPr="00664975">
        <w:rPr>
          <w:b/>
        </w:rPr>
        <w:fldChar w:fldCharType="end"/>
      </w:r>
      <w:r w:rsidRPr="00664975">
        <w:rPr>
          <w:b/>
        </w:rPr>
        <w:t>]</w:t>
      </w:r>
      <w:r w:rsidRPr="00664975">
        <w:t xml:space="preserve"> In such a case, the Holder of the Transit Procedure is notified with the message ‘</w:t>
      </w:r>
      <w:r w:rsidR="00FA4DDB" w:rsidRPr="00664975">
        <w:t>Rejection from</w:t>
      </w:r>
      <w:r w:rsidRPr="00664975">
        <w:t xml:space="preserve"> </w:t>
      </w:r>
      <w:r w:rsidR="00FA4DDB" w:rsidRPr="00664975">
        <w:t>Office of</w:t>
      </w:r>
      <w:r w:rsidRPr="00664975">
        <w:t xml:space="preserve"> Departure’ E_DEP_REJ (IE056) by the </w:t>
      </w:r>
      <w:r w:rsidR="00FA4DDB" w:rsidRPr="00664975">
        <w:t>Office of</w:t>
      </w:r>
      <w:r w:rsidRPr="00664975">
        <w:t xml:space="preserve"> Departure meaning that the status of the transit declaration is set to </w:t>
      </w:r>
      <w:hyperlink w:anchor="_Office_of_Departure" w:history="1">
        <w:r w:rsidRPr="00664975">
          <w:rPr>
            <w:rStyle w:val="Hyperlink"/>
          </w:rPr>
          <w:t>Rejected</w:t>
        </w:r>
      </w:hyperlink>
      <w:r w:rsidRPr="00664975">
        <w:t>.</w:t>
      </w:r>
      <w:r w:rsidR="00585885" w:rsidRPr="00664975">
        <w:t xml:space="preserve"> </w:t>
      </w:r>
      <w:r w:rsidRPr="00664975">
        <w:t>This is a final state</w:t>
      </w:r>
      <w:r w:rsidR="000160FE" w:rsidRPr="00664975">
        <w:t xml:space="preserve"> (please refer to Table 33 of DDCOM [</w:t>
      </w:r>
      <w:r w:rsidR="003B595D" w:rsidRPr="00664975">
        <w:fldChar w:fldCharType="begin"/>
      </w:r>
      <w:r w:rsidR="003B595D" w:rsidRPr="00664975">
        <w:instrText xml:space="preserve"> REF  DDCOM \h </w:instrText>
      </w:r>
      <w:r w:rsidR="003B595D" w:rsidRPr="00664975">
        <w:fldChar w:fldCharType="separate"/>
      </w:r>
      <w:r w:rsidR="0097205F" w:rsidRPr="00664975">
        <w:rPr>
          <w:szCs w:val="24"/>
        </w:rPr>
        <w:t>A</w:t>
      </w:r>
      <w:r w:rsidR="0097205F">
        <w:rPr>
          <w:noProof/>
          <w:szCs w:val="24"/>
        </w:rPr>
        <w:t>3</w:t>
      </w:r>
      <w:r w:rsidR="003B595D" w:rsidRPr="00664975">
        <w:fldChar w:fldCharType="end"/>
      </w:r>
      <w:r w:rsidR="000160FE" w:rsidRPr="00664975">
        <w:t>] for applicable Functional Error Codes)</w:t>
      </w:r>
      <w:r w:rsidRPr="00664975">
        <w:t xml:space="preserve">. </w:t>
      </w:r>
    </w:p>
    <w:p w14:paraId="51696EC5" w14:textId="77777777" w:rsidR="008D595E" w:rsidRPr="00664975" w:rsidRDefault="008D595E" w:rsidP="008D595E">
      <w:r w:rsidRPr="00664975">
        <w:t>The business flow of the transit procedure ends here.</w:t>
      </w:r>
    </w:p>
    <w:p w14:paraId="54CB54F4" w14:textId="03BC6878" w:rsidR="008D595E" w:rsidRPr="00664975" w:rsidRDefault="008D595E" w:rsidP="008D595E">
      <w:pPr>
        <w:keepNext/>
        <w:jc w:val="center"/>
      </w:pPr>
    </w:p>
    <w:p w14:paraId="1855379E" w14:textId="307A5698" w:rsidR="00075681" w:rsidRPr="00664975" w:rsidRDefault="00075681" w:rsidP="008D595E">
      <w:pPr>
        <w:keepNext/>
        <w:jc w:val="center"/>
      </w:pPr>
      <w:r w:rsidRPr="00664975">
        <w:rPr>
          <w:noProof/>
          <w:lang w:val="fr-BE" w:eastAsia="fr-BE"/>
        </w:rPr>
        <w:drawing>
          <wp:inline distT="0" distB="0" distL="0" distR="0" wp14:anchorId="082B87FE" wp14:editId="4ADC95C2">
            <wp:extent cx="4587240" cy="420624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7240" cy="4206240"/>
                    </a:xfrm>
                    <a:prstGeom prst="rect">
                      <a:avLst/>
                    </a:prstGeom>
                    <a:noFill/>
                    <a:ln>
                      <a:noFill/>
                    </a:ln>
                  </pic:spPr>
                </pic:pic>
              </a:graphicData>
            </a:graphic>
          </wp:inline>
        </w:drawing>
      </w:r>
    </w:p>
    <w:p w14:paraId="71036FEA" w14:textId="66908E64" w:rsidR="00845910" w:rsidRPr="00664975" w:rsidRDefault="008D595E" w:rsidP="00CA1E85">
      <w:pPr>
        <w:pStyle w:val="Caption"/>
      </w:pPr>
      <w:bookmarkStart w:id="529" w:name="_Toc43942736"/>
      <w:bookmarkStart w:id="530" w:name="_Toc46393131"/>
      <w:r w:rsidRPr="00664975">
        <w:t xml:space="preserve">Figure </w:t>
      </w:r>
      <w:r w:rsidRPr="00664975">
        <w:fldChar w:fldCharType="begin"/>
      </w:r>
      <w:r w:rsidRPr="00664975">
        <w:instrText xml:space="preserve"> SEQ Figure \* ARABIC </w:instrText>
      </w:r>
      <w:r w:rsidRPr="00664975">
        <w:fldChar w:fldCharType="separate"/>
      </w:r>
      <w:r w:rsidR="0097205F">
        <w:rPr>
          <w:noProof/>
        </w:rPr>
        <w:t>13</w:t>
      </w:r>
      <w:r w:rsidRPr="00664975">
        <w:fldChar w:fldCharType="end"/>
      </w:r>
      <w:r w:rsidRPr="00664975">
        <w:t>: T-TRA-DEP-E-004-Transit presentation notification not valid</w:t>
      </w:r>
      <w:bookmarkEnd w:id="529"/>
      <w:bookmarkEnd w:id="530"/>
    </w:p>
    <w:p w14:paraId="40DD149D" w14:textId="0821E43C" w:rsidR="00374684" w:rsidRPr="00664975" w:rsidRDefault="00374684">
      <w:pPr>
        <w:spacing w:before="0"/>
        <w:jc w:val="left"/>
      </w:pPr>
      <w:r w:rsidRPr="00664975">
        <w:br w:type="page"/>
      </w:r>
    </w:p>
    <w:p w14:paraId="173D7FF5" w14:textId="77777777" w:rsidR="00374684" w:rsidRPr="00664975" w:rsidRDefault="00374684" w:rsidP="00374684"/>
    <w:p w14:paraId="3279E830" w14:textId="77777777" w:rsidR="008D595E" w:rsidRPr="00664975" w:rsidRDefault="008D595E" w:rsidP="001949D6">
      <w:pPr>
        <w:pStyle w:val="Heading5"/>
      </w:pPr>
      <w:bookmarkStart w:id="531" w:name="_Toc45648727"/>
      <w:bookmarkStart w:id="532" w:name="_Toc46392832"/>
      <w:r w:rsidRPr="00664975">
        <w:t>T-TRA-DEP-E-005-Cancellation of the pre-lodged declaration prior to presentation of goods</w:t>
      </w:r>
      <w:bookmarkEnd w:id="531"/>
      <w:bookmarkEnd w:id="532"/>
    </w:p>
    <w:p w14:paraId="09CD456B" w14:textId="01EA11EF" w:rsidR="008D595E" w:rsidRPr="00664975" w:rsidRDefault="008D595E" w:rsidP="008D595E">
      <w:r w:rsidRPr="00664975">
        <w:t xml:space="preserve">For a pre-lodged transit declaration and before presenting the goods to the </w:t>
      </w:r>
      <w:r w:rsidR="00FA4DDB" w:rsidRPr="00664975">
        <w:t>Office of</w:t>
      </w:r>
      <w:r w:rsidRPr="00664975">
        <w:t xml:space="preserve"> Departure, and while the timer </w:t>
      </w:r>
      <w:hyperlink w:anchor="T_Await_Presentation_Notification" w:history="1">
        <w:r w:rsidRPr="00664975">
          <w:rPr>
            <w:rStyle w:val="Hyperlink"/>
          </w:rPr>
          <w:t>T_Await_Presentation_Notification</w:t>
        </w:r>
      </w:hyperlink>
      <w:r w:rsidRPr="00664975">
        <w:t xml:space="preserve"> is running, the Holder of the Transit Procedure is allowed to cancel the pre-lodged transit declaration. This scenario examines this case.</w:t>
      </w:r>
    </w:p>
    <w:p w14:paraId="635ABF8D" w14:textId="77777777" w:rsidR="00374684" w:rsidRPr="00664975" w:rsidRDefault="00374684" w:rsidP="003E6615">
      <w:pPr>
        <w:spacing w:before="0"/>
        <w:jc w:val="left"/>
      </w:pPr>
    </w:p>
    <w:p w14:paraId="22ECD464" w14:textId="3A958B0A" w:rsidR="008D595E" w:rsidRPr="00664975" w:rsidRDefault="00D16060" w:rsidP="003E6615">
      <w:pPr>
        <w:spacing w:before="0"/>
        <w:jc w:val="left"/>
      </w:pPr>
      <w:r w:rsidRPr="00664975">
        <w:t>The scenario starts after</w:t>
      </w:r>
      <w:r w:rsidR="00A77B51" w:rsidRPr="00664975">
        <w:t xml:space="preserve"> </w:t>
      </w:r>
      <w:r w:rsidR="008A6A7D" w:rsidRPr="00664975">
        <w:rPr>
          <w:rStyle w:val="LinksChar"/>
        </w:rPr>
        <w:fldChar w:fldCharType="begin"/>
      </w:r>
      <w:r w:rsidR="008A6A7D" w:rsidRPr="00664975">
        <w:rPr>
          <w:rStyle w:val="LinksChar"/>
        </w:rPr>
        <w:instrText xml:space="preserve"> REF Step_03_T_TRA_DEP_A_003 \h  \* MERGEFORMAT </w:instrText>
      </w:r>
      <w:r w:rsidR="008A6A7D" w:rsidRPr="00664975">
        <w:rPr>
          <w:rStyle w:val="LinksChar"/>
        </w:rPr>
      </w:r>
      <w:r w:rsidR="008A6A7D" w:rsidRPr="00664975">
        <w:rPr>
          <w:rStyle w:val="LinksChar"/>
        </w:rPr>
        <w:fldChar w:fldCharType="separate"/>
      </w:r>
      <w:r w:rsidR="0097205F" w:rsidRPr="0097205F">
        <w:rPr>
          <w:rStyle w:val="LinksChar"/>
        </w:rPr>
        <w:t>[Step 3]</w:t>
      </w:r>
      <w:r w:rsidR="008A6A7D" w:rsidRPr="00664975">
        <w:rPr>
          <w:rStyle w:val="LinksChar"/>
        </w:rPr>
        <w:fldChar w:fldCharType="end"/>
      </w:r>
      <w:r w:rsidRPr="00664975">
        <w:t xml:space="preserve"> of the</w:t>
      </w:r>
      <w:r w:rsidR="00AB01B6" w:rsidRPr="00664975">
        <w:t xml:space="preserve"> </w:t>
      </w:r>
      <w:r w:rsidR="00AB01B6" w:rsidRPr="00664975">
        <w:rPr>
          <w:rStyle w:val="LinksChar"/>
        </w:rPr>
        <w:fldChar w:fldCharType="begin"/>
      </w:r>
      <w:r w:rsidR="00AB01B6" w:rsidRPr="00664975">
        <w:rPr>
          <w:rStyle w:val="LinksChar"/>
        </w:rPr>
        <w:instrText xml:space="preserve"> REF _Ref15637930 \h  \* MERGEFORMAT </w:instrText>
      </w:r>
      <w:r w:rsidR="00AB01B6" w:rsidRPr="00664975">
        <w:rPr>
          <w:rStyle w:val="LinksChar"/>
        </w:rPr>
      </w:r>
      <w:r w:rsidR="00AB01B6" w:rsidRPr="00664975">
        <w:rPr>
          <w:rStyle w:val="LinksChar"/>
        </w:rPr>
        <w:fldChar w:fldCharType="separate"/>
      </w:r>
      <w:r w:rsidR="0097205F" w:rsidRPr="0097205F">
        <w:rPr>
          <w:rStyle w:val="LinksChar"/>
        </w:rPr>
        <w:t>T-TRA-DEP-A-003-Transit presentation notification valid</w:t>
      </w:r>
      <w:r w:rsidR="00AB01B6" w:rsidRPr="00664975">
        <w:rPr>
          <w:rStyle w:val="LinksChar"/>
        </w:rPr>
        <w:fldChar w:fldCharType="end"/>
      </w:r>
      <w:r w:rsidRPr="00664975">
        <w:rPr>
          <w:rStyle w:val="Hyperlink"/>
          <w:u w:val="none"/>
        </w:rPr>
        <w:t>.</w:t>
      </w:r>
    </w:p>
    <w:p w14:paraId="729CD4D8" w14:textId="2DB0FED4" w:rsidR="008D595E" w:rsidRPr="00664975" w:rsidRDefault="008D595E" w:rsidP="008D595E">
      <w:r w:rsidRPr="00664975">
        <w:rPr>
          <w:b/>
        </w:rPr>
        <w:t xml:space="preserve">[Step </w:t>
      </w:r>
      <w:r w:rsidRPr="00664975">
        <w:rPr>
          <w:b/>
        </w:rPr>
        <w:fldChar w:fldCharType="begin"/>
      </w:r>
      <w:r w:rsidRPr="00664975">
        <w:rPr>
          <w:b/>
        </w:rPr>
        <w:instrText xml:space="preserve"> seq DEP-E-005 \r 4 </w:instrText>
      </w:r>
      <w:r w:rsidRPr="00664975">
        <w:rPr>
          <w:b/>
        </w:rPr>
        <w:fldChar w:fldCharType="separate"/>
      </w:r>
      <w:r w:rsidR="0097205F">
        <w:rPr>
          <w:b/>
          <w:noProof/>
        </w:rPr>
        <w:t>4</w:t>
      </w:r>
      <w:r w:rsidRPr="00664975">
        <w:rPr>
          <w:b/>
        </w:rPr>
        <w:fldChar w:fldCharType="end"/>
      </w:r>
      <w:r w:rsidRPr="00664975">
        <w:rPr>
          <w:b/>
        </w:rPr>
        <w:t xml:space="preserve">] </w:t>
      </w:r>
      <w:r w:rsidRPr="00664975">
        <w:t xml:space="preserve">The Holder of the Transit Procedure decides to cancel the pre-lodged declaration by sending the ‘Declaration Invalidation Request’ E_DEC_INV (IE014) message to the </w:t>
      </w:r>
      <w:r w:rsidR="00FA4DDB" w:rsidRPr="00664975">
        <w:t>Office of</w:t>
      </w:r>
      <w:r w:rsidRPr="00664975">
        <w:t xml:space="preserve"> Departure.</w:t>
      </w:r>
    </w:p>
    <w:p w14:paraId="059E5E7B" w14:textId="59640216" w:rsidR="008D595E" w:rsidRPr="00664975" w:rsidRDefault="008D595E" w:rsidP="008D595E">
      <w:r w:rsidRPr="00664975">
        <w:rPr>
          <w:b/>
        </w:rPr>
        <w:t xml:space="preserve">[Step </w:t>
      </w:r>
      <w:r w:rsidRPr="00664975">
        <w:rPr>
          <w:b/>
        </w:rPr>
        <w:fldChar w:fldCharType="begin"/>
      </w:r>
      <w:r w:rsidRPr="00664975">
        <w:rPr>
          <w:b/>
        </w:rPr>
        <w:instrText xml:space="preserve"> seq DEP-E-005 </w:instrText>
      </w:r>
      <w:r w:rsidRPr="00664975">
        <w:rPr>
          <w:b/>
        </w:rPr>
        <w:fldChar w:fldCharType="separate"/>
      </w:r>
      <w:r w:rsidR="0097205F">
        <w:rPr>
          <w:b/>
          <w:noProof/>
        </w:rPr>
        <w:t>5</w:t>
      </w:r>
      <w:r w:rsidRPr="00664975">
        <w:rPr>
          <w:b/>
        </w:rPr>
        <w:fldChar w:fldCharType="end"/>
      </w:r>
      <w:r w:rsidRPr="00664975">
        <w:rPr>
          <w:b/>
        </w:rPr>
        <w:t xml:space="preserve">] </w:t>
      </w:r>
      <w:r w:rsidRPr="00664975">
        <w:t xml:space="preserve">In case the ‘Declaration Invalidation Request’ E_DEC_INV (IE014) message is valid, the </w:t>
      </w:r>
      <w:r w:rsidR="00FA4DDB" w:rsidRPr="00664975">
        <w:t>Office of</w:t>
      </w:r>
      <w:r w:rsidRPr="00664975">
        <w:t xml:space="preserve"> Departure automatically sends a positive decision to cancel the pre-lodged declaration. The ‘Invalidation Decision’ E_INV_DEC (IE009) is sent to the Holder of the Transit Procedure. The state of the movement at the </w:t>
      </w:r>
      <w:r w:rsidR="00FA4DDB" w:rsidRPr="00664975">
        <w:t>Office of</w:t>
      </w:r>
      <w:r w:rsidRPr="00664975">
        <w:t xml:space="preserve"> Departure is set to </w:t>
      </w:r>
      <w:hyperlink w:anchor="_Office_of_Departure" w:history="1">
        <w:r w:rsidRPr="00664975">
          <w:rPr>
            <w:rStyle w:val="Hyperlink"/>
          </w:rPr>
          <w:t>Cancelled</w:t>
        </w:r>
      </w:hyperlink>
      <w:r w:rsidRPr="00664975">
        <w:t>. This is a final state.</w:t>
      </w:r>
    </w:p>
    <w:p w14:paraId="279B397A" w14:textId="7FEA75FE" w:rsidR="008D595E" w:rsidRPr="00664975" w:rsidRDefault="008D595E" w:rsidP="008D595E">
      <w:r w:rsidRPr="00664975">
        <w:rPr>
          <w:b/>
        </w:rPr>
        <w:t xml:space="preserve">[Step </w:t>
      </w:r>
      <w:r w:rsidRPr="00664975">
        <w:rPr>
          <w:b/>
        </w:rPr>
        <w:fldChar w:fldCharType="begin"/>
      </w:r>
      <w:r w:rsidRPr="00664975">
        <w:rPr>
          <w:b/>
        </w:rPr>
        <w:instrText xml:space="preserve"> seq DEP-E-005 </w:instrText>
      </w:r>
      <w:r w:rsidRPr="00664975">
        <w:rPr>
          <w:b/>
        </w:rPr>
        <w:fldChar w:fldCharType="separate"/>
      </w:r>
      <w:r w:rsidR="0097205F">
        <w:rPr>
          <w:b/>
          <w:noProof/>
        </w:rPr>
        <w:t>6</w:t>
      </w:r>
      <w:r w:rsidRPr="00664975">
        <w:rPr>
          <w:b/>
        </w:rPr>
        <w:fldChar w:fldCharType="end"/>
      </w:r>
      <w:r w:rsidRPr="00664975">
        <w:rPr>
          <w:b/>
        </w:rPr>
        <w:t>]</w:t>
      </w:r>
      <w:r w:rsidRPr="00664975">
        <w:t xml:space="preserve"> The timer </w:t>
      </w:r>
      <w:hyperlink w:anchor="T_Await_Presentation_Notification" w:history="1">
        <w:r w:rsidRPr="00664975">
          <w:rPr>
            <w:rStyle w:val="Hyperlink"/>
          </w:rPr>
          <w:t>T_Await_Presentation_Notification</w:t>
        </w:r>
      </w:hyperlink>
      <w:r w:rsidRPr="00664975">
        <w:t xml:space="preserve"> stops.</w:t>
      </w:r>
    </w:p>
    <w:p w14:paraId="08F8B7EB" w14:textId="77777777" w:rsidR="008D595E" w:rsidRPr="00664975" w:rsidRDefault="008D595E" w:rsidP="008D595E">
      <w:r w:rsidRPr="00664975">
        <w:t>The business flow of the transit procedure ends here.</w:t>
      </w:r>
    </w:p>
    <w:p w14:paraId="48B4677F" w14:textId="77777777" w:rsidR="008D595E" w:rsidRPr="00664975" w:rsidRDefault="008D595E" w:rsidP="008D595E">
      <w:pPr>
        <w:jc w:val="center"/>
      </w:pPr>
      <w:r w:rsidRPr="00664975">
        <w:t>`</w:t>
      </w:r>
      <w:r w:rsidRPr="00664975">
        <w:rPr>
          <w:noProof/>
          <w:lang w:val="fr-BE" w:eastAsia="fr-BE"/>
        </w:rPr>
        <w:drawing>
          <wp:inline distT="0" distB="0" distL="0" distR="0" wp14:anchorId="24DAA973" wp14:editId="73A37A17">
            <wp:extent cx="4356100" cy="3016250"/>
            <wp:effectExtent l="0" t="0" r="0" b="0"/>
            <wp:docPr id="1721692458" name="Picture 172169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56100" cy="3016250"/>
                    </a:xfrm>
                    <a:prstGeom prst="rect">
                      <a:avLst/>
                    </a:prstGeom>
                    <a:noFill/>
                    <a:ln>
                      <a:noFill/>
                    </a:ln>
                  </pic:spPr>
                </pic:pic>
              </a:graphicData>
            </a:graphic>
          </wp:inline>
        </w:drawing>
      </w:r>
    </w:p>
    <w:p w14:paraId="4108CF84" w14:textId="2F143E8B" w:rsidR="008D595E" w:rsidRPr="00664975" w:rsidRDefault="008D595E" w:rsidP="008D595E">
      <w:pPr>
        <w:pStyle w:val="Caption"/>
      </w:pPr>
      <w:bookmarkStart w:id="533" w:name="_Toc43942737"/>
      <w:bookmarkStart w:id="534" w:name="_Toc46393132"/>
      <w:r w:rsidRPr="00664975">
        <w:t xml:space="preserve">Figure </w:t>
      </w:r>
      <w:r w:rsidRPr="00664975">
        <w:fldChar w:fldCharType="begin"/>
      </w:r>
      <w:r w:rsidRPr="00664975">
        <w:instrText xml:space="preserve"> SEQ Figure \* ARABIC </w:instrText>
      </w:r>
      <w:r w:rsidRPr="00664975">
        <w:fldChar w:fldCharType="separate"/>
      </w:r>
      <w:r w:rsidR="0097205F">
        <w:rPr>
          <w:noProof/>
        </w:rPr>
        <w:t>14</w:t>
      </w:r>
      <w:r w:rsidRPr="00664975">
        <w:fldChar w:fldCharType="end"/>
      </w:r>
      <w:r w:rsidRPr="00664975">
        <w:t>: T-TRA-DEP-E-005-Cancellation of the pre-lodged declaration prior to presentation of goods</w:t>
      </w:r>
      <w:bookmarkEnd w:id="533"/>
      <w:bookmarkEnd w:id="534"/>
    </w:p>
    <w:p w14:paraId="1F62F03B" w14:textId="73AEAF15" w:rsidR="00374684" w:rsidRPr="00664975" w:rsidRDefault="00374684">
      <w:pPr>
        <w:spacing w:before="0"/>
        <w:jc w:val="left"/>
      </w:pPr>
      <w:r w:rsidRPr="00664975">
        <w:br w:type="page"/>
      </w:r>
    </w:p>
    <w:p w14:paraId="0F7FB90F" w14:textId="77777777" w:rsidR="00374684" w:rsidRPr="00664975" w:rsidRDefault="00374684" w:rsidP="00374684"/>
    <w:p w14:paraId="20517A5F" w14:textId="23905A55" w:rsidR="000F62F0" w:rsidRPr="00664975" w:rsidRDefault="00AF2FC5" w:rsidP="00623070">
      <w:pPr>
        <w:pStyle w:val="Heading4"/>
      </w:pPr>
      <w:bookmarkStart w:id="535" w:name="_Ref525048719"/>
      <w:bookmarkStart w:id="536" w:name="_Toc45648728"/>
      <w:bookmarkStart w:id="537" w:name="_Toc46392833"/>
      <w:r w:rsidRPr="00664975">
        <w:t>T-TRA-DEP-A-001-</w:t>
      </w:r>
      <w:r w:rsidR="000F62F0" w:rsidRPr="00664975">
        <w:t xml:space="preserve">Simplified </w:t>
      </w:r>
      <w:r w:rsidR="00873C70" w:rsidRPr="00664975">
        <w:t>p</w:t>
      </w:r>
      <w:r w:rsidR="000F62F0" w:rsidRPr="00664975">
        <w:t xml:space="preserve">rocedure at </w:t>
      </w:r>
      <w:r w:rsidR="00873C70" w:rsidRPr="00664975">
        <w:t>d</w:t>
      </w:r>
      <w:r w:rsidR="000F62F0" w:rsidRPr="00664975">
        <w:t>eparture</w:t>
      </w:r>
      <w:bookmarkEnd w:id="535"/>
      <w:bookmarkEnd w:id="536"/>
      <w:bookmarkEnd w:id="537"/>
    </w:p>
    <w:p w14:paraId="70D04D73" w14:textId="00F5690E" w:rsidR="000F62F0" w:rsidRPr="00664975" w:rsidRDefault="000F62F0" w:rsidP="000F62F0">
      <w:r w:rsidRPr="00664975">
        <w:t>When a transit declaration is submitted under simplified procedure</w:t>
      </w:r>
      <w:r w:rsidR="00C95365" w:rsidRPr="00664975">
        <w:t xml:space="preserve"> (i.e. the ‘Declaration Data’ E_DEC_DAT (IE015) message includes the Data Item &lt;AUTHORISATION.Type&gt; with the value ‘C521’ and the valid authorisation reference number)</w:t>
      </w:r>
      <w:r w:rsidRPr="00664975">
        <w:t xml:space="preserve">, NCTS checks that the Holder of </w:t>
      </w:r>
      <w:r w:rsidR="008D22F4" w:rsidRPr="00664975">
        <w:t xml:space="preserve">the </w:t>
      </w:r>
      <w:r w:rsidR="004258F1" w:rsidRPr="00664975">
        <w:t xml:space="preserve">Transit </w:t>
      </w:r>
      <w:r w:rsidRPr="00664975">
        <w:t xml:space="preserve">Procedure, who is responsible for the declaration, is indeed authorised to use simplified procedure at that </w:t>
      </w:r>
      <w:r w:rsidR="00FA4DDB" w:rsidRPr="00664975">
        <w:t>Office of</w:t>
      </w:r>
      <w:r w:rsidRPr="00664975">
        <w:t xml:space="preserve"> Departure.</w:t>
      </w:r>
    </w:p>
    <w:p w14:paraId="05D5886B" w14:textId="1D683C00" w:rsidR="004B2569" w:rsidRPr="00664975" w:rsidRDefault="004B2569" w:rsidP="000F62F0">
      <w:r w:rsidRPr="00664975">
        <w:t xml:space="preserve">Additionally, after acceptance of the movement but before the timer </w:t>
      </w:r>
      <w:hyperlink w:anchor="T_Awaiting_Automatic_Release" w:history="1">
        <w:r w:rsidRPr="00664975">
          <w:rPr>
            <w:rStyle w:val="Hyperlink"/>
          </w:rPr>
          <w:t>T_Awaiting_Automatic_Release</w:t>
        </w:r>
      </w:hyperlink>
      <w:r w:rsidRPr="00664975">
        <w:t xml:space="preserve"> is started, risk analysis is performed. In case risk analysis evaluates the movement to be of high risk, the timer </w:t>
      </w:r>
      <w:hyperlink w:anchor="T_Awaiting_Automatic_Release" w:history="1">
        <w:r w:rsidRPr="00664975">
          <w:rPr>
            <w:rStyle w:val="Hyperlink"/>
          </w:rPr>
          <w:t>T_Awaiting_Automatic_Release</w:t>
        </w:r>
      </w:hyperlink>
      <w:r w:rsidRPr="00664975">
        <w:t xml:space="preserve"> is never started </w:t>
      </w:r>
      <w:r w:rsidR="00725A53" w:rsidRPr="00664975">
        <w:t>and the</w:t>
      </w:r>
      <w:r w:rsidRPr="00664975">
        <w:t xml:space="preserve"> Office of Departure needs to take the decision to control or not.</w:t>
      </w:r>
    </w:p>
    <w:p w14:paraId="354CB7C7" w14:textId="27B01EC7" w:rsidR="00C91AB2" w:rsidRPr="00664975" w:rsidRDefault="000F62F0" w:rsidP="000F62F0">
      <w:r w:rsidRPr="00664975">
        <w:t xml:space="preserve">NCTS also checks the authorized ‘Location of goods’, where </w:t>
      </w:r>
      <w:r w:rsidR="00D47FEE" w:rsidRPr="00664975">
        <w:t xml:space="preserve">Officer from the </w:t>
      </w:r>
      <w:r w:rsidR="00FA4DDB" w:rsidRPr="00664975">
        <w:t>Office of</w:t>
      </w:r>
      <w:r w:rsidR="001B06D5" w:rsidRPr="00664975">
        <w:t xml:space="preserve"> Departure</w:t>
      </w:r>
      <w:r w:rsidRPr="00664975">
        <w:t xml:space="preserve"> can control the consignment</w:t>
      </w:r>
      <w:r w:rsidR="00932BF7" w:rsidRPr="00664975">
        <w:t>,</w:t>
      </w:r>
      <w:r w:rsidR="00C23DDF" w:rsidRPr="00664975">
        <w:t xml:space="preserve"> </w:t>
      </w:r>
      <w:r w:rsidR="00932BF7" w:rsidRPr="00664975">
        <w:t>in case</w:t>
      </w:r>
      <w:r w:rsidR="00C23DDF" w:rsidRPr="00664975">
        <w:t xml:space="preserve"> they decide to do that</w:t>
      </w:r>
      <w:r w:rsidRPr="00664975">
        <w:t>. When the Holder of Procedure uses seals</w:t>
      </w:r>
      <w:r w:rsidR="00D0455A" w:rsidRPr="00664975">
        <w:t>, the</w:t>
      </w:r>
      <w:r w:rsidRPr="00664975">
        <w:t xml:space="preserve">n NCTS checks them against the seals mentioned in the </w:t>
      </w:r>
      <w:r w:rsidR="007F7D65" w:rsidRPr="00664975">
        <w:t>Authorisation</w:t>
      </w:r>
      <w:r w:rsidRPr="00664975">
        <w:t xml:space="preserve">. NCTS checks also the goods to be sure that none of them are excluded from the </w:t>
      </w:r>
      <w:r w:rsidR="00BA27BE" w:rsidRPr="00664975">
        <w:t>Auth</w:t>
      </w:r>
      <w:r w:rsidR="007C421F" w:rsidRPr="00664975">
        <w:t>orisation</w:t>
      </w:r>
      <w:r w:rsidRPr="00664975">
        <w:t>.</w:t>
      </w:r>
    </w:p>
    <w:p w14:paraId="023824CD" w14:textId="3D73042B" w:rsidR="000F62F0" w:rsidRPr="00664975" w:rsidRDefault="00FE181A" w:rsidP="000F62F0">
      <w:r w:rsidRPr="00664975">
        <w:t xml:space="preserve">After acceptance of the transit declaration following simplified procedure, a special timer is initiated </w:t>
      </w:r>
      <w:r w:rsidR="00992129" w:rsidRPr="00664975">
        <w:t xml:space="preserve">for the movement to proceed automatically to the next step of the process </w:t>
      </w:r>
      <w:r w:rsidR="00C91AB2" w:rsidRPr="00664975">
        <w:t>(i.e. to Guarantee registration), in case</w:t>
      </w:r>
      <w:r w:rsidR="00992129" w:rsidRPr="00664975">
        <w:t xml:space="preserve"> no control is decided until its expiration.</w:t>
      </w:r>
    </w:p>
    <w:p w14:paraId="4F3DF0A6" w14:textId="42D29E59" w:rsidR="00C150E7" w:rsidRPr="00664975" w:rsidRDefault="00DC1EED" w:rsidP="00C150E7">
      <w:bookmarkStart w:id="538" w:name="_Hlk526937078"/>
      <w:r w:rsidRPr="00664975">
        <w:t>It should be noted that after acceptance of a transit declaration submitted under simplified procedure</w:t>
      </w:r>
      <w:r w:rsidR="004B718A" w:rsidRPr="00664975">
        <w:t xml:space="preserve"> and provided that risk assessment </w:t>
      </w:r>
      <w:r w:rsidR="00AD15A1" w:rsidRPr="00664975">
        <w:t>shows no/low risk</w:t>
      </w:r>
      <w:r w:rsidR="00D0455A" w:rsidRPr="00664975">
        <w:t>, the</w:t>
      </w:r>
      <w:r w:rsidR="00C150E7" w:rsidRPr="00664975">
        <w:t xml:space="preserve"> timer </w:t>
      </w:r>
      <w:hyperlink w:anchor="T_Awaiting_Automatic_Release" w:history="1">
        <w:r w:rsidR="00365B34" w:rsidRPr="00664975">
          <w:rPr>
            <w:rStyle w:val="Hyperlink"/>
          </w:rPr>
          <w:t>T_Awaiting_Automatic_Release</w:t>
        </w:r>
      </w:hyperlink>
      <w:r w:rsidR="00C150E7" w:rsidRPr="00664975">
        <w:t xml:space="preserve"> is started to progress towards an automatic release </w:t>
      </w:r>
      <w:r w:rsidR="00B93FEC" w:rsidRPr="00664975">
        <w:t xml:space="preserve">of the transit </w:t>
      </w:r>
      <w:r w:rsidR="00C150E7" w:rsidRPr="00664975">
        <w:t>after the timer has expired.</w:t>
      </w:r>
      <w:r w:rsidR="00B93FEC" w:rsidRPr="00664975">
        <w:t xml:space="preserve"> We have the following cases:</w:t>
      </w:r>
    </w:p>
    <w:p w14:paraId="1645EB1F" w14:textId="251187B6" w:rsidR="00C150E7" w:rsidRPr="00664975" w:rsidRDefault="00C150E7" w:rsidP="00C150E7">
      <w:pPr>
        <w:pStyle w:val="ListParagraph"/>
        <w:numPr>
          <w:ilvl w:val="0"/>
          <w:numId w:val="2"/>
        </w:numPr>
      </w:pPr>
      <w:r w:rsidRPr="00664975">
        <w:t>If the timer expires and no control decision has been taken by the Customs Officer</w:t>
      </w:r>
      <w:r w:rsidR="00D0455A" w:rsidRPr="00664975">
        <w:t>, the</w:t>
      </w:r>
      <w:r w:rsidRPr="00664975">
        <w:t xml:space="preserve">n the movement is automatically set to status </w:t>
      </w:r>
      <w:hyperlink w:anchor="_Office_of_Departure" w:history="1">
        <w:r w:rsidRPr="00664975">
          <w:rPr>
            <w:rStyle w:val="Hyperlink"/>
          </w:rPr>
          <w:t>Guarantee under registration</w:t>
        </w:r>
      </w:hyperlink>
      <w:r w:rsidR="004F0E42" w:rsidRPr="00664975">
        <w:t>,</w:t>
      </w:r>
      <w:r w:rsidRPr="00664975">
        <w:t xml:space="preserve"> or</w:t>
      </w:r>
    </w:p>
    <w:p w14:paraId="1359BD6F" w14:textId="30401C86" w:rsidR="00C150E7" w:rsidRPr="00664975" w:rsidRDefault="00C150E7" w:rsidP="00C150E7">
      <w:pPr>
        <w:pStyle w:val="ListParagraph"/>
        <w:numPr>
          <w:ilvl w:val="0"/>
          <w:numId w:val="2"/>
        </w:numPr>
      </w:pPr>
      <w:r w:rsidRPr="00664975">
        <w:t>While the timer is running</w:t>
      </w:r>
      <w:r w:rsidR="00D0455A" w:rsidRPr="00664975">
        <w:t>, the</w:t>
      </w:r>
      <w:r w:rsidRPr="00664975">
        <w:t xml:space="preserve"> </w:t>
      </w:r>
      <w:r w:rsidR="00FA4DDB" w:rsidRPr="00664975">
        <w:t>Office of</w:t>
      </w:r>
      <w:r w:rsidR="00C82FB1" w:rsidRPr="00664975">
        <w:t xml:space="preserve"> Departure</w:t>
      </w:r>
      <w:r w:rsidRPr="00664975">
        <w:t xml:space="preserve"> takes the decision not to control</w:t>
      </w:r>
      <w:r w:rsidR="00D0455A" w:rsidRPr="00664975">
        <w:t>, the</w:t>
      </w:r>
      <w:r w:rsidRPr="00664975">
        <w:t xml:space="preserve">n the movement is also set to status </w:t>
      </w:r>
      <w:hyperlink w:anchor="_Office_of_Departure" w:history="1">
        <w:r w:rsidRPr="00664975">
          <w:rPr>
            <w:rStyle w:val="Hyperlink"/>
          </w:rPr>
          <w:t>Guarantee under registration</w:t>
        </w:r>
      </w:hyperlink>
      <w:r w:rsidR="00F23DD8" w:rsidRPr="00664975">
        <w:t xml:space="preserve"> </w:t>
      </w:r>
      <w:r w:rsidR="00725A53" w:rsidRPr="00664975">
        <w:t>and the</w:t>
      </w:r>
      <w:r w:rsidR="00F23DD8" w:rsidRPr="00664975">
        <w:t xml:space="preserve"> timer </w:t>
      </w:r>
      <w:hyperlink w:anchor="T_Awaiting_Automatic_Release" w:history="1">
        <w:r w:rsidR="00F23DD8" w:rsidRPr="00664975">
          <w:rPr>
            <w:rStyle w:val="Hyperlink"/>
          </w:rPr>
          <w:t>T_Awaiting_Automatic_Release</w:t>
        </w:r>
      </w:hyperlink>
      <w:r w:rsidR="00963840" w:rsidRPr="00664975">
        <w:t xml:space="preserve"> </w:t>
      </w:r>
      <w:r w:rsidR="00F23DD8" w:rsidRPr="00664975">
        <w:t>stops,</w:t>
      </w:r>
      <w:r w:rsidR="004F0E42" w:rsidRPr="00664975">
        <w:t xml:space="preserve"> </w:t>
      </w:r>
      <w:r w:rsidRPr="00664975">
        <w:t>or</w:t>
      </w:r>
    </w:p>
    <w:p w14:paraId="30803B42" w14:textId="73593E67" w:rsidR="00C150E7" w:rsidRPr="00664975" w:rsidRDefault="00C150E7" w:rsidP="00C150E7">
      <w:pPr>
        <w:pStyle w:val="ListParagraph"/>
        <w:numPr>
          <w:ilvl w:val="0"/>
          <w:numId w:val="2"/>
        </w:numPr>
      </w:pPr>
      <w:r w:rsidRPr="00664975">
        <w:t>While the timer is running</w:t>
      </w:r>
      <w:r w:rsidR="00D0455A" w:rsidRPr="00664975">
        <w:t>, the</w:t>
      </w:r>
      <w:r w:rsidRPr="00664975">
        <w:t xml:space="preserve"> </w:t>
      </w:r>
      <w:r w:rsidR="00FA4DDB" w:rsidRPr="00664975">
        <w:t>Office of</w:t>
      </w:r>
      <w:r w:rsidR="00C82FB1" w:rsidRPr="00664975">
        <w:t xml:space="preserve"> Departure</w:t>
      </w:r>
      <w:r w:rsidRPr="00664975">
        <w:t xml:space="preserve"> takes the decision to control</w:t>
      </w:r>
      <w:r w:rsidR="00D0455A" w:rsidRPr="00664975">
        <w:t>, the</w:t>
      </w:r>
      <w:r w:rsidRPr="00664975">
        <w:t xml:space="preserve">n the timer stops, </w:t>
      </w:r>
      <w:r w:rsidR="00725A53" w:rsidRPr="00664975">
        <w:t>and the</w:t>
      </w:r>
      <w:r w:rsidRPr="00664975">
        <w:t xml:space="preserve"> status of the movement is set to </w:t>
      </w:r>
      <w:hyperlink w:anchor="_Office_of_Departure" w:history="1">
        <w:r w:rsidRPr="00664975">
          <w:rPr>
            <w:rStyle w:val="Hyperlink"/>
          </w:rPr>
          <w:t>Under control</w:t>
        </w:r>
      </w:hyperlink>
      <w:r w:rsidR="00837553" w:rsidRPr="00664975">
        <w:rPr>
          <w:rStyle w:val="Hyperlink"/>
        </w:rPr>
        <w:t xml:space="preserve"> </w:t>
      </w:r>
      <w:r w:rsidR="00725A53" w:rsidRPr="00664975">
        <w:rPr>
          <w:rStyle w:val="Hyperlink"/>
        </w:rPr>
        <w:t>and the</w:t>
      </w:r>
      <w:r w:rsidR="00837553" w:rsidRPr="00664975">
        <w:rPr>
          <w:rStyle w:val="Hyperlink"/>
        </w:rPr>
        <w:t xml:space="preserve"> timer </w:t>
      </w:r>
      <w:hyperlink w:anchor="T_Awaiting_Automatic_Release" w:history="1">
        <w:r w:rsidR="00837553" w:rsidRPr="00664975">
          <w:rPr>
            <w:rStyle w:val="Hyperlink"/>
          </w:rPr>
          <w:t>T_Awaiting_Automatic_Release</w:t>
        </w:r>
      </w:hyperlink>
      <w:r w:rsidR="00645CA2" w:rsidRPr="00664975">
        <w:t xml:space="preserve"> stops.</w:t>
      </w:r>
      <w:bookmarkEnd w:id="538"/>
    </w:p>
    <w:p w14:paraId="4EE91470" w14:textId="16BF2AF2" w:rsidR="0078545F" w:rsidRPr="00664975" w:rsidRDefault="00454DD3" w:rsidP="000F62F0">
      <w:r w:rsidRPr="00664975">
        <w:t xml:space="preserve">This scenario starts </w:t>
      </w:r>
      <w:r w:rsidR="00C711F2" w:rsidRPr="00664975">
        <w:t>from</w:t>
      </w:r>
      <w:r w:rsidR="00BB21D8" w:rsidRPr="00664975">
        <w:t xml:space="preserve"> </w:t>
      </w:r>
      <w:r w:rsidR="00BB21D8" w:rsidRPr="00664975">
        <w:rPr>
          <w:rStyle w:val="LinksChar"/>
        </w:rPr>
        <w:fldChar w:fldCharType="begin"/>
      </w:r>
      <w:r w:rsidR="00BB21D8" w:rsidRPr="00664975">
        <w:rPr>
          <w:rStyle w:val="LinksChar"/>
        </w:rPr>
        <w:instrText xml:space="preserve"> REF Step_03_T_TRA_CFL_M_001 \h  \* MERGEFORMAT </w:instrText>
      </w:r>
      <w:r w:rsidR="00BB21D8" w:rsidRPr="00664975">
        <w:rPr>
          <w:rStyle w:val="LinksChar"/>
        </w:rPr>
      </w:r>
      <w:r w:rsidR="00BB21D8" w:rsidRPr="00664975">
        <w:rPr>
          <w:rStyle w:val="LinksChar"/>
        </w:rPr>
        <w:fldChar w:fldCharType="separate"/>
      </w:r>
      <w:r w:rsidR="0097205F" w:rsidRPr="0097205F">
        <w:rPr>
          <w:rStyle w:val="LinksChar"/>
        </w:rPr>
        <w:t>[Step 3]</w:t>
      </w:r>
      <w:r w:rsidR="00BB21D8" w:rsidRPr="00664975">
        <w:rPr>
          <w:rStyle w:val="LinksChar"/>
        </w:rPr>
        <w:fldChar w:fldCharType="end"/>
      </w:r>
      <w:r w:rsidR="00562B70" w:rsidRPr="00664975">
        <w:t xml:space="preserve"> </w:t>
      </w:r>
      <w:r w:rsidR="007E76D1" w:rsidRPr="00664975">
        <w:t>of</w:t>
      </w:r>
      <w:r w:rsidR="00D208DD" w:rsidRPr="00664975">
        <w:t xml:space="preserve"> </w:t>
      </w:r>
      <w:r w:rsidR="00D208DD" w:rsidRPr="00664975">
        <w:rPr>
          <w:rStyle w:val="LinksChar"/>
        </w:rPr>
        <w:fldChar w:fldCharType="begin"/>
      </w:r>
      <w:r w:rsidR="00D208DD" w:rsidRPr="00664975">
        <w:rPr>
          <w:rStyle w:val="LinksChar"/>
        </w:rPr>
        <w:instrText xml:space="preserve"> REF _Ref15638019 \h  \* MERGEFORMAT </w:instrText>
      </w:r>
      <w:r w:rsidR="00D208DD" w:rsidRPr="00664975">
        <w:rPr>
          <w:rStyle w:val="LinksChar"/>
        </w:rPr>
      </w:r>
      <w:r w:rsidR="00D208DD" w:rsidRPr="00664975">
        <w:rPr>
          <w:rStyle w:val="LinksChar"/>
        </w:rPr>
        <w:fldChar w:fldCharType="separate"/>
      </w:r>
      <w:r w:rsidR="0097205F" w:rsidRPr="0097205F">
        <w:rPr>
          <w:rStyle w:val="LinksChar"/>
        </w:rPr>
        <w:t>T-TRA-CFL-M-001-Standard Transit Procedure (overview)</w:t>
      </w:r>
      <w:r w:rsidR="00D208DD" w:rsidRPr="00664975">
        <w:rPr>
          <w:rStyle w:val="LinksChar"/>
        </w:rPr>
        <w:fldChar w:fldCharType="end"/>
      </w:r>
      <w:r w:rsidR="00422E36" w:rsidRPr="00664975">
        <w:rPr>
          <w:rStyle w:val="Hyperlink"/>
          <w:u w:val="none"/>
        </w:rPr>
        <w:t>.</w:t>
      </w:r>
    </w:p>
    <w:p w14:paraId="77569D40" w14:textId="53448FBB" w:rsidR="00EE6D31" w:rsidRPr="00664975" w:rsidRDefault="00FC3708" w:rsidP="000F62F0">
      <w:r w:rsidRPr="00664975">
        <w:rPr>
          <w:b/>
        </w:rPr>
        <w:t xml:space="preserve">[Step </w:t>
      </w:r>
      <w:r w:rsidRPr="00664975">
        <w:rPr>
          <w:b/>
        </w:rPr>
        <w:fldChar w:fldCharType="begin"/>
      </w:r>
      <w:r w:rsidRPr="00664975">
        <w:rPr>
          <w:b/>
        </w:rPr>
        <w:instrText xml:space="preserve"> seq DEP_A_001 \r</w:instrText>
      </w:r>
      <w:r w:rsidR="00B83323" w:rsidRPr="00664975">
        <w:rPr>
          <w:b/>
        </w:rPr>
        <w:instrText>4</w:instrText>
      </w:r>
      <w:r w:rsidRPr="00664975">
        <w:rPr>
          <w:b/>
        </w:rPr>
        <w:fldChar w:fldCharType="separate"/>
      </w:r>
      <w:r w:rsidR="0097205F">
        <w:rPr>
          <w:b/>
          <w:noProof/>
        </w:rPr>
        <w:t>4</w:t>
      </w:r>
      <w:r w:rsidRPr="00664975">
        <w:rPr>
          <w:b/>
        </w:rPr>
        <w:fldChar w:fldCharType="end"/>
      </w:r>
      <w:r w:rsidRPr="00664975">
        <w:rPr>
          <w:b/>
        </w:rPr>
        <w:t>]</w:t>
      </w:r>
      <w:r w:rsidR="00B83323" w:rsidRPr="00664975">
        <w:rPr>
          <w:b/>
        </w:rPr>
        <w:t xml:space="preserve"> </w:t>
      </w:r>
      <w:r w:rsidR="00B83323" w:rsidRPr="00664975">
        <w:t>Since the movement is under simplified procedure</w:t>
      </w:r>
      <w:r w:rsidR="00D0455A" w:rsidRPr="00664975">
        <w:t>, the</w:t>
      </w:r>
      <w:r w:rsidR="00B83323" w:rsidRPr="00664975">
        <w:t xml:space="preserve"> timer </w:t>
      </w:r>
      <w:hyperlink w:anchor="T_Awaiting_Automatic_Release" w:history="1">
        <w:r w:rsidR="00B83323" w:rsidRPr="00664975">
          <w:rPr>
            <w:rStyle w:val="Hyperlink"/>
          </w:rPr>
          <w:t>T_Awaiting_Automatic_Release</w:t>
        </w:r>
      </w:hyperlink>
      <w:r w:rsidR="00B83323" w:rsidRPr="00664975">
        <w:t xml:space="preserve"> starts.</w:t>
      </w:r>
    </w:p>
    <w:p w14:paraId="3E34D97D" w14:textId="5F9EDAD6" w:rsidR="00FC21D4" w:rsidRPr="00664975" w:rsidRDefault="008C1BC3" w:rsidP="000F62F0">
      <w:r w:rsidRPr="00664975">
        <w:t xml:space="preserve">During the </w:t>
      </w:r>
      <w:r w:rsidR="00FF270E" w:rsidRPr="00664975">
        <w:t>execution</w:t>
      </w:r>
      <w:r w:rsidRPr="00664975">
        <w:t xml:space="preserve"> </w:t>
      </w:r>
      <w:r w:rsidR="008712B7" w:rsidRPr="00664975">
        <w:t>of this timer</w:t>
      </w:r>
      <w:r w:rsidR="00D0455A" w:rsidRPr="00664975">
        <w:t>, the</w:t>
      </w:r>
      <w:r w:rsidR="008712B7" w:rsidRPr="00664975">
        <w:t xml:space="preserve"> Officer at Departure</w:t>
      </w:r>
      <w:r w:rsidR="002C494B" w:rsidRPr="00664975">
        <w:t xml:space="preserve"> has the option to decide for control</w:t>
      </w:r>
      <w:r w:rsidR="000F69AD" w:rsidRPr="00664975">
        <w:t xml:space="preserve"> or not</w:t>
      </w:r>
      <w:r w:rsidR="002C494B" w:rsidRPr="00664975">
        <w:t>.</w:t>
      </w:r>
      <w:r w:rsidR="00781F99" w:rsidRPr="00664975">
        <w:t xml:space="preserve"> </w:t>
      </w:r>
      <w:r w:rsidR="00EE6D31" w:rsidRPr="00664975">
        <w:t>When</w:t>
      </w:r>
      <w:r w:rsidR="002C494B" w:rsidRPr="00664975">
        <w:t xml:space="preserve"> the timer expires</w:t>
      </w:r>
      <w:r w:rsidR="00FF270E" w:rsidRPr="00664975">
        <w:t>,</w:t>
      </w:r>
      <w:r w:rsidR="002C494B" w:rsidRPr="00664975">
        <w:t xml:space="preserve"> and no control </w:t>
      </w:r>
      <w:r w:rsidR="005D7F42" w:rsidRPr="00664975">
        <w:t>has been decided</w:t>
      </w:r>
      <w:r w:rsidR="00D0455A" w:rsidRPr="00664975">
        <w:t>, the</w:t>
      </w:r>
      <w:r w:rsidR="005D7F42" w:rsidRPr="00664975">
        <w:t xml:space="preserve"> movement proceed</w:t>
      </w:r>
      <w:r w:rsidR="00EE6D31" w:rsidRPr="00664975">
        <w:t>s</w:t>
      </w:r>
      <w:r w:rsidR="005D7F42" w:rsidRPr="00664975">
        <w:t xml:space="preserve"> to the guarantee registration process.</w:t>
      </w:r>
    </w:p>
    <w:p w14:paraId="72E3CA39" w14:textId="17E6D3FA" w:rsidR="005D7F42" w:rsidRPr="00664975" w:rsidRDefault="005D7F42" w:rsidP="000F62F0">
      <w:r w:rsidRPr="00664975">
        <w:rPr>
          <w:b/>
        </w:rPr>
        <w:lastRenderedPageBreak/>
        <w:t xml:space="preserve">[Step </w:t>
      </w:r>
      <w:r w:rsidRPr="00664975">
        <w:rPr>
          <w:b/>
        </w:rPr>
        <w:fldChar w:fldCharType="begin"/>
      </w:r>
      <w:r w:rsidRPr="00664975">
        <w:rPr>
          <w:b/>
        </w:rPr>
        <w:instrText xml:space="preserve"> seq DEP_A_001</w:instrText>
      </w:r>
      <w:r w:rsidRPr="00664975">
        <w:rPr>
          <w:b/>
        </w:rPr>
        <w:fldChar w:fldCharType="separate"/>
      </w:r>
      <w:r w:rsidR="0097205F">
        <w:rPr>
          <w:b/>
          <w:noProof/>
        </w:rPr>
        <w:t>5</w:t>
      </w:r>
      <w:r w:rsidRPr="00664975">
        <w:rPr>
          <w:b/>
        </w:rPr>
        <w:fldChar w:fldCharType="end"/>
      </w:r>
      <w:r w:rsidRPr="00664975">
        <w:rPr>
          <w:b/>
        </w:rPr>
        <w:t>]</w:t>
      </w:r>
      <w:r w:rsidR="00781F99" w:rsidRPr="00664975">
        <w:rPr>
          <w:b/>
        </w:rPr>
        <w:t xml:space="preserve"> </w:t>
      </w:r>
      <w:r w:rsidRPr="00664975">
        <w:t xml:space="preserve">The timer </w:t>
      </w:r>
      <w:hyperlink w:anchor="T_Awaiting_Automatic_Release" w:history="1">
        <w:r w:rsidR="00AC6D56" w:rsidRPr="00664975">
          <w:rPr>
            <w:rStyle w:val="Hyperlink"/>
          </w:rPr>
          <w:t>T_Awaiting_Automatic_Release</w:t>
        </w:r>
      </w:hyperlink>
      <w:r w:rsidR="00AC6D56" w:rsidRPr="00664975">
        <w:t xml:space="preserve"> expires</w:t>
      </w:r>
      <w:r w:rsidR="00470E85" w:rsidRPr="00664975">
        <w:t xml:space="preserve"> and no control </w:t>
      </w:r>
      <w:r w:rsidR="00DA1F13" w:rsidRPr="00664975">
        <w:t>decision</w:t>
      </w:r>
      <w:r w:rsidR="00470E85" w:rsidRPr="00664975">
        <w:t xml:space="preserve"> </w:t>
      </w:r>
      <w:r w:rsidR="00331422" w:rsidRPr="00664975">
        <w:t>has been provided by the Officer at Departure</w:t>
      </w:r>
      <w:r w:rsidR="00470E85" w:rsidRPr="00664975">
        <w:t>.</w:t>
      </w:r>
      <w:r w:rsidR="00781F99" w:rsidRPr="00664975">
        <w:t xml:space="preserve"> </w:t>
      </w:r>
      <w:r w:rsidR="00B363A7" w:rsidRPr="00664975">
        <w:t xml:space="preserve">The state of the movement is set to </w:t>
      </w:r>
      <w:hyperlink w:anchor="_Office_of_Departure" w:history="1">
        <w:r w:rsidR="00B363A7" w:rsidRPr="00664975">
          <w:rPr>
            <w:rStyle w:val="Hyperlink"/>
          </w:rPr>
          <w:t>Guarantee under registration</w:t>
        </w:r>
      </w:hyperlink>
      <w:r w:rsidR="00B363A7" w:rsidRPr="00664975">
        <w:t>.</w:t>
      </w:r>
    </w:p>
    <w:p w14:paraId="237204EC" w14:textId="0BA6CA3B" w:rsidR="00B02FFC" w:rsidRPr="00664975" w:rsidRDefault="00B02FFC" w:rsidP="00B02FFC">
      <w:r w:rsidRPr="00664975">
        <w:rPr>
          <w:b/>
        </w:rPr>
        <w:t xml:space="preserve">[Step </w:t>
      </w:r>
      <w:r w:rsidRPr="00664975">
        <w:rPr>
          <w:b/>
        </w:rPr>
        <w:fldChar w:fldCharType="begin"/>
      </w:r>
      <w:r w:rsidRPr="00664975">
        <w:rPr>
          <w:b/>
        </w:rPr>
        <w:instrText xml:space="preserve"> seq DEP_A_001</w:instrText>
      </w:r>
      <w:r w:rsidRPr="00664975">
        <w:rPr>
          <w:b/>
        </w:rPr>
        <w:fldChar w:fldCharType="separate"/>
      </w:r>
      <w:r w:rsidR="0097205F">
        <w:rPr>
          <w:b/>
          <w:noProof/>
        </w:rPr>
        <w:t>6</w:t>
      </w:r>
      <w:r w:rsidRPr="00664975">
        <w:rPr>
          <w:b/>
        </w:rPr>
        <w:fldChar w:fldCharType="end"/>
      </w:r>
      <w:r w:rsidRPr="00664975">
        <w:rPr>
          <w:b/>
        </w:rPr>
        <w:t xml:space="preserve">] </w:t>
      </w:r>
      <w:r w:rsidRPr="00664975">
        <w:t>The ‘Guarantee Use’ C_GUA_USE (IE203) message is sent to the Guarantee Management System(s) to register the guarantee</w:t>
      </w:r>
      <w:r w:rsidR="005B1103" w:rsidRPr="00664975">
        <w:t>(</w:t>
      </w:r>
      <w:r w:rsidRPr="00664975">
        <w:t>s</w:t>
      </w:r>
      <w:r w:rsidR="005B1103" w:rsidRPr="00664975">
        <w:t>) managed by the Office of Guarantee (i.e. ‘0’, ‘1’, ‘2’, ‘4’ and ‘9’)</w:t>
      </w:r>
      <w:r w:rsidRPr="00664975">
        <w:t>.</w:t>
      </w:r>
    </w:p>
    <w:p w14:paraId="6833856F" w14:textId="714F3C60" w:rsidR="00B02FFC" w:rsidRPr="00664975" w:rsidRDefault="00B02FFC" w:rsidP="00B02FFC">
      <w:r w:rsidRPr="00664975">
        <w:rPr>
          <w:b/>
        </w:rPr>
        <w:t xml:space="preserve">[Step </w:t>
      </w:r>
      <w:r w:rsidRPr="00664975">
        <w:rPr>
          <w:b/>
        </w:rPr>
        <w:fldChar w:fldCharType="begin"/>
      </w:r>
      <w:r w:rsidRPr="00664975">
        <w:rPr>
          <w:b/>
        </w:rPr>
        <w:instrText xml:space="preserve"> seq DEP_A_001</w:instrText>
      </w:r>
      <w:r w:rsidRPr="00664975">
        <w:rPr>
          <w:b/>
        </w:rPr>
        <w:fldChar w:fldCharType="separate"/>
      </w:r>
      <w:r w:rsidR="0097205F">
        <w:rPr>
          <w:b/>
          <w:noProof/>
        </w:rPr>
        <w:t>7</w:t>
      </w:r>
      <w:r w:rsidRPr="00664975">
        <w:rPr>
          <w:b/>
        </w:rPr>
        <w:fldChar w:fldCharType="end"/>
      </w:r>
      <w:r w:rsidRPr="00664975">
        <w:rPr>
          <w:b/>
        </w:rPr>
        <w:t xml:space="preserve">] </w:t>
      </w:r>
      <w:r w:rsidRPr="00664975">
        <w:t xml:space="preserve">Provided that the ‘Guarantee Use Result’ C_GUA_USR (IE205) message(s) received from Guarantee Management System(s) do not contain an Invalid Guarantee Reason, the state of the transit declaration at the </w:t>
      </w:r>
      <w:r w:rsidR="00FA4DDB" w:rsidRPr="00664975">
        <w:t>Office of</w:t>
      </w:r>
      <w:r w:rsidRPr="00664975">
        <w:t xml:space="preserve"> Departure is set to </w:t>
      </w:r>
      <w:hyperlink w:anchor="_Office_of_Departure" w:history="1">
        <w:r w:rsidRPr="00664975">
          <w:rPr>
            <w:rStyle w:val="Hyperlink"/>
          </w:rPr>
          <w:t>Guarantee registered</w:t>
        </w:r>
      </w:hyperlink>
      <w:r w:rsidRPr="00664975">
        <w:t>.</w:t>
      </w:r>
    </w:p>
    <w:p w14:paraId="74214394" w14:textId="07CC24F7" w:rsidR="00B02FFC" w:rsidRPr="00664975" w:rsidRDefault="00B02FFC" w:rsidP="00B02FFC">
      <w:r w:rsidRPr="00664975">
        <w:t xml:space="preserve">The </w:t>
      </w:r>
      <w:r w:rsidR="00FA4DDB" w:rsidRPr="00664975">
        <w:t>Office of</w:t>
      </w:r>
      <w:r w:rsidRPr="00664975">
        <w:t xml:space="preserve"> Departure decide to release the movement. The state of the transit declaration at the </w:t>
      </w:r>
      <w:r w:rsidR="00FA4DDB" w:rsidRPr="00664975">
        <w:t>Office of</w:t>
      </w:r>
      <w:r w:rsidRPr="00664975">
        <w:t xml:space="preserve"> Departure is set to </w:t>
      </w:r>
      <w:hyperlink w:anchor="_Office_of_Departure" w:history="1">
        <w:r w:rsidRPr="00664975">
          <w:rPr>
            <w:rStyle w:val="Hyperlink"/>
          </w:rPr>
          <w:t>Movement released</w:t>
        </w:r>
      </w:hyperlink>
      <w:r w:rsidRPr="00664975">
        <w:t>.</w:t>
      </w:r>
    </w:p>
    <w:p w14:paraId="1EB0B564" w14:textId="6A0D3CB1" w:rsidR="000F62F0" w:rsidRPr="00664975" w:rsidRDefault="00904CC1" w:rsidP="000F62F0">
      <w:r w:rsidRPr="00664975">
        <w:t>The</w:t>
      </w:r>
      <w:r w:rsidR="0078545F" w:rsidRPr="00664975">
        <w:t xml:space="preserve"> </w:t>
      </w:r>
      <w:r w:rsidRPr="00664975">
        <w:t>business flow of the transit procedure</w:t>
      </w:r>
      <w:r w:rsidR="0078545F" w:rsidRPr="00664975">
        <w:t xml:space="preserve"> </w:t>
      </w:r>
      <w:r w:rsidR="007E76D1" w:rsidRPr="00664975">
        <w:t xml:space="preserve">continues </w:t>
      </w:r>
      <w:r w:rsidR="00913960" w:rsidRPr="00664975">
        <w:t>from</w:t>
      </w:r>
      <w:r w:rsidR="00BB21D8" w:rsidRPr="00664975">
        <w:t xml:space="preserve"> </w:t>
      </w:r>
      <w:r w:rsidR="00BB21D8" w:rsidRPr="00664975">
        <w:rPr>
          <w:rStyle w:val="LinksChar"/>
        </w:rPr>
        <w:fldChar w:fldCharType="begin"/>
      </w:r>
      <w:r w:rsidR="00BB21D8" w:rsidRPr="00664975">
        <w:rPr>
          <w:rStyle w:val="LinksChar"/>
        </w:rPr>
        <w:instrText xml:space="preserve"> REF Step_06_T_TRA_CFL_M_001 \h  \* MERGEFORMAT </w:instrText>
      </w:r>
      <w:r w:rsidR="00BB21D8" w:rsidRPr="00664975">
        <w:rPr>
          <w:rStyle w:val="LinksChar"/>
        </w:rPr>
      </w:r>
      <w:r w:rsidR="00BB21D8" w:rsidRPr="00664975">
        <w:rPr>
          <w:rStyle w:val="LinksChar"/>
        </w:rPr>
        <w:fldChar w:fldCharType="separate"/>
      </w:r>
      <w:r w:rsidR="0097205F" w:rsidRPr="0097205F">
        <w:rPr>
          <w:rStyle w:val="LinksChar"/>
        </w:rPr>
        <w:t>[Step 6]</w:t>
      </w:r>
      <w:r w:rsidR="00BB21D8" w:rsidRPr="00664975">
        <w:rPr>
          <w:rStyle w:val="LinksChar"/>
        </w:rPr>
        <w:fldChar w:fldCharType="end"/>
      </w:r>
      <w:r w:rsidR="000956DE" w:rsidRPr="00664975">
        <w:t xml:space="preserve"> </w:t>
      </w:r>
      <w:r w:rsidR="00451A0B" w:rsidRPr="00664975">
        <w:t>of</w:t>
      </w:r>
      <w:r w:rsidR="00D208DD" w:rsidRPr="00664975">
        <w:t xml:space="preserve"> </w:t>
      </w:r>
      <w:r w:rsidR="00D208DD" w:rsidRPr="00664975">
        <w:rPr>
          <w:rStyle w:val="LinksChar"/>
        </w:rPr>
        <w:fldChar w:fldCharType="begin"/>
      </w:r>
      <w:r w:rsidR="00D208DD" w:rsidRPr="00664975">
        <w:rPr>
          <w:rStyle w:val="LinksChar"/>
        </w:rPr>
        <w:instrText xml:space="preserve"> REF _Ref15638042 \h  \* MERGEFORMAT </w:instrText>
      </w:r>
      <w:r w:rsidR="00D208DD" w:rsidRPr="00664975">
        <w:rPr>
          <w:rStyle w:val="LinksChar"/>
        </w:rPr>
      </w:r>
      <w:r w:rsidR="00D208DD" w:rsidRPr="00664975">
        <w:rPr>
          <w:rStyle w:val="LinksChar"/>
        </w:rPr>
        <w:fldChar w:fldCharType="separate"/>
      </w:r>
      <w:r w:rsidR="0097205F" w:rsidRPr="0097205F">
        <w:rPr>
          <w:rStyle w:val="LinksChar"/>
        </w:rPr>
        <w:t>T-TRA-CFL-M-001-Standard Transit Procedure (overview)</w:t>
      </w:r>
      <w:r w:rsidR="00D208DD" w:rsidRPr="00664975">
        <w:rPr>
          <w:rStyle w:val="LinksChar"/>
        </w:rPr>
        <w:fldChar w:fldCharType="end"/>
      </w:r>
      <w:r w:rsidR="00964AD9" w:rsidRPr="00664975">
        <w:t>.</w:t>
      </w:r>
    </w:p>
    <w:p w14:paraId="7C2B748C" w14:textId="6D8FD8D2" w:rsidR="000F62F0" w:rsidRPr="00664975" w:rsidRDefault="000F62F0" w:rsidP="000F62F0">
      <w:pPr>
        <w:jc w:val="center"/>
      </w:pPr>
    </w:p>
    <w:p w14:paraId="0E72642E" w14:textId="3EECEB90" w:rsidR="006C4A9E" w:rsidRPr="00664975" w:rsidRDefault="00944EFA" w:rsidP="000F62F0">
      <w:pPr>
        <w:jc w:val="center"/>
      </w:pPr>
      <w:r w:rsidRPr="00664975">
        <w:rPr>
          <w:noProof/>
          <w:lang w:val="fr-BE" w:eastAsia="fr-BE"/>
        </w:rPr>
        <w:drawing>
          <wp:inline distT="0" distB="0" distL="0" distR="0" wp14:anchorId="0C26A3AE" wp14:editId="557B0B99">
            <wp:extent cx="5580380" cy="4655185"/>
            <wp:effectExtent l="0" t="0" r="1270" b="0"/>
            <wp:docPr id="630802445" name="Picture 63080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0380" cy="4655185"/>
                    </a:xfrm>
                    <a:prstGeom prst="rect">
                      <a:avLst/>
                    </a:prstGeom>
                    <a:noFill/>
                    <a:ln>
                      <a:noFill/>
                    </a:ln>
                  </pic:spPr>
                </pic:pic>
              </a:graphicData>
            </a:graphic>
          </wp:inline>
        </w:drawing>
      </w:r>
    </w:p>
    <w:p w14:paraId="2FDB4B59" w14:textId="7E2ED732" w:rsidR="00A67C1F" w:rsidRPr="00664975" w:rsidRDefault="000F62F0" w:rsidP="00156BD8">
      <w:pPr>
        <w:pStyle w:val="Caption"/>
      </w:pPr>
      <w:bookmarkStart w:id="539" w:name="_Ref6494738"/>
      <w:bookmarkStart w:id="540" w:name="_Toc43942738"/>
      <w:bookmarkStart w:id="541" w:name="_Toc46393133"/>
      <w:r w:rsidRPr="00664975">
        <w:t xml:space="preserve">Figure </w:t>
      </w:r>
      <w:r w:rsidRPr="00664975">
        <w:fldChar w:fldCharType="begin"/>
      </w:r>
      <w:r w:rsidRPr="00664975">
        <w:instrText xml:space="preserve"> SEQ Figure \* ARABIC </w:instrText>
      </w:r>
      <w:r w:rsidRPr="00664975">
        <w:fldChar w:fldCharType="separate"/>
      </w:r>
      <w:r w:rsidR="0097205F">
        <w:rPr>
          <w:noProof/>
        </w:rPr>
        <w:t>15</w:t>
      </w:r>
      <w:r w:rsidRPr="00664975">
        <w:fldChar w:fldCharType="end"/>
      </w:r>
      <w:bookmarkEnd w:id="539"/>
      <w:r w:rsidRPr="00664975">
        <w:t xml:space="preserve">: </w:t>
      </w:r>
      <w:r w:rsidR="00A64EC8" w:rsidRPr="00664975">
        <w:t>T-TRA-DEP-A-001-Simplified procedure at departure</w:t>
      </w:r>
      <w:bookmarkStart w:id="542" w:name="_Ref182808369"/>
      <w:bookmarkEnd w:id="540"/>
      <w:bookmarkEnd w:id="541"/>
    </w:p>
    <w:p w14:paraId="06AA56BF" w14:textId="7E47468E" w:rsidR="00374684" w:rsidRPr="00664975" w:rsidRDefault="00374684" w:rsidP="00374684"/>
    <w:p w14:paraId="0F6AB2CB" w14:textId="77777777" w:rsidR="00374684" w:rsidRPr="00664975" w:rsidRDefault="00374684" w:rsidP="00374684"/>
    <w:p w14:paraId="40639B1D" w14:textId="77777777" w:rsidR="00B64E46" w:rsidRPr="00664975" w:rsidRDefault="00B64E46" w:rsidP="00623070">
      <w:pPr>
        <w:pStyle w:val="Heading4"/>
      </w:pPr>
      <w:bookmarkStart w:id="543" w:name="_Toc45648729"/>
      <w:bookmarkStart w:id="544" w:name="_Toc46392834"/>
      <w:r w:rsidRPr="00664975">
        <w:t>T-TRA-DEP-E-012-Rejection of transit declaration</w:t>
      </w:r>
      <w:bookmarkEnd w:id="543"/>
      <w:bookmarkEnd w:id="544"/>
    </w:p>
    <w:p w14:paraId="4842717D" w14:textId="3E08BFEB" w:rsidR="00B64E46" w:rsidRPr="00664975" w:rsidRDefault="00B64E46" w:rsidP="00B64E46">
      <w:r w:rsidRPr="00664975">
        <w:rPr>
          <w:b/>
        </w:rPr>
        <w:t xml:space="preserve">[Step </w:t>
      </w:r>
      <w:r w:rsidRPr="00664975">
        <w:rPr>
          <w:b/>
        </w:rPr>
        <w:fldChar w:fldCharType="begin"/>
      </w:r>
      <w:r w:rsidRPr="00664975">
        <w:rPr>
          <w:b/>
        </w:rPr>
        <w:instrText xml:space="preserve"> seq DEP-E-012 \r 1 </w:instrText>
      </w:r>
      <w:r w:rsidRPr="00664975">
        <w:rPr>
          <w:b/>
        </w:rPr>
        <w:fldChar w:fldCharType="separate"/>
      </w:r>
      <w:r w:rsidR="0097205F">
        <w:rPr>
          <w:b/>
          <w:noProof/>
        </w:rPr>
        <w:t>1</w:t>
      </w:r>
      <w:r w:rsidRPr="00664975">
        <w:rPr>
          <w:b/>
        </w:rPr>
        <w:fldChar w:fldCharType="end"/>
      </w:r>
      <w:r w:rsidRPr="00664975">
        <w:rPr>
          <w:b/>
        </w:rPr>
        <w:t>]</w:t>
      </w:r>
      <w:r w:rsidRPr="00664975">
        <w:t xml:space="preserve"> This scenario</w:t>
      </w:r>
      <w:r w:rsidRPr="00664975" w:rsidDel="00E8493E">
        <w:t xml:space="preserve"> </w:t>
      </w:r>
      <w:r w:rsidRPr="00664975">
        <w:t xml:space="preserve">shows the case that the transit declaration, submitted by the Holder of the Transit Procedure to the </w:t>
      </w:r>
      <w:r w:rsidR="00FA4DDB" w:rsidRPr="00664975">
        <w:t>Office of</w:t>
      </w:r>
      <w:r w:rsidRPr="00664975">
        <w:t xml:space="preserve"> Departure with the ‘Declaration Data’ E_DEC_DAT (IE015) message, is rejected. Before submission of the transit declaration, the state of the movement at the </w:t>
      </w:r>
      <w:r w:rsidR="00FA4DDB" w:rsidRPr="00664975">
        <w:t>Office of</w:t>
      </w:r>
      <w:r w:rsidRPr="00664975">
        <w:t xml:space="preserve"> Departure is </w:t>
      </w:r>
      <w:hyperlink w:anchor="_Office_of_Departure" w:history="1">
        <w:r w:rsidRPr="00664975">
          <w:rPr>
            <w:rStyle w:val="Hyperlink"/>
          </w:rPr>
          <w:t>None</w:t>
        </w:r>
      </w:hyperlink>
      <w:r w:rsidRPr="00664975">
        <w:t>.</w:t>
      </w:r>
    </w:p>
    <w:p w14:paraId="3808ACF7" w14:textId="12CF13A5" w:rsidR="00B64E46" w:rsidRPr="00664975" w:rsidRDefault="00B64E46" w:rsidP="00B64E46">
      <w:r w:rsidRPr="00664975">
        <w:rPr>
          <w:b/>
        </w:rPr>
        <w:t xml:space="preserve">[Step </w:t>
      </w:r>
      <w:r w:rsidRPr="00664975">
        <w:rPr>
          <w:b/>
        </w:rPr>
        <w:fldChar w:fldCharType="begin"/>
      </w:r>
      <w:r w:rsidRPr="00664975">
        <w:rPr>
          <w:b/>
        </w:rPr>
        <w:instrText xml:space="preserve"> seq DEP-E-012 </w:instrText>
      </w:r>
      <w:r w:rsidRPr="00664975">
        <w:rPr>
          <w:b/>
        </w:rPr>
        <w:fldChar w:fldCharType="separate"/>
      </w:r>
      <w:r w:rsidR="0097205F">
        <w:rPr>
          <w:b/>
          <w:noProof/>
        </w:rPr>
        <w:t>2</w:t>
      </w:r>
      <w:r w:rsidRPr="00664975">
        <w:rPr>
          <w:b/>
        </w:rPr>
        <w:fldChar w:fldCharType="end"/>
      </w:r>
      <w:r w:rsidRPr="00664975">
        <w:rPr>
          <w:b/>
        </w:rPr>
        <w:t>]</w:t>
      </w:r>
      <w:r w:rsidRPr="00664975">
        <w:t xml:space="preserve"> The </w:t>
      </w:r>
      <w:r w:rsidR="00FA4DDB" w:rsidRPr="00664975">
        <w:t>Office of</w:t>
      </w:r>
      <w:r w:rsidRPr="00664975">
        <w:t xml:space="preserve"> Departure validates the declaration data as invalid and thus rejects it by sending as response to the Holder of the Transit Procedure the ‘</w:t>
      </w:r>
      <w:r w:rsidR="00FA4DDB" w:rsidRPr="00664975">
        <w:t>Rejection from</w:t>
      </w:r>
      <w:r w:rsidRPr="00664975">
        <w:t xml:space="preserve"> </w:t>
      </w:r>
      <w:r w:rsidR="00FA4DDB" w:rsidRPr="00664975">
        <w:t>Office of</w:t>
      </w:r>
      <w:r w:rsidRPr="00664975">
        <w:t xml:space="preserve"> Departure’ E_DEP_REJ (IE056) message. The state of the movement at the </w:t>
      </w:r>
      <w:r w:rsidR="00FA4DDB" w:rsidRPr="00664975">
        <w:t>Office of</w:t>
      </w:r>
      <w:r w:rsidRPr="00664975">
        <w:t xml:space="preserve"> Departure is set to </w:t>
      </w:r>
      <w:hyperlink w:anchor="_Office_of_Departure" w:history="1">
        <w:r w:rsidRPr="00664975">
          <w:rPr>
            <w:rStyle w:val="Hyperlink"/>
          </w:rPr>
          <w:t>Rejected</w:t>
        </w:r>
      </w:hyperlink>
      <w:r w:rsidRPr="00664975">
        <w:t>. This is a final state</w:t>
      </w:r>
      <w:r w:rsidR="000160FE" w:rsidRPr="00664975">
        <w:t xml:space="preserve"> (please refer to Table 33 of DDCOM</w:t>
      </w:r>
      <w:r w:rsidR="00D51302" w:rsidRPr="00664975">
        <w:t xml:space="preserve"> [</w:t>
      </w:r>
      <w:r w:rsidR="00634183" w:rsidRPr="00664975">
        <w:fldChar w:fldCharType="begin"/>
      </w:r>
      <w:r w:rsidR="00634183" w:rsidRPr="00664975">
        <w:instrText xml:space="preserve"> REF  DDCOM \h </w:instrText>
      </w:r>
      <w:r w:rsidR="00634183" w:rsidRPr="00664975">
        <w:fldChar w:fldCharType="separate"/>
      </w:r>
      <w:r w:rsidR="0097205F" w:rsidRPr="00664975">
        <w:rPr>
          <w:szCs w:val="24"/>
        </w:rPr>
        <w:t>A</w:t>
      </w:r>
      <w:r w:rsidR="0097205F">
        <w:rPr>
          <w:noProof/>
          <w:szCs w:val="24"/>
        </w:rPr>
        <w:t>3</w:t>
      </w:r>
      <w:r w:rsidR="00634183" w:rsidRPr="00664975">
        <w:fldChar w:fldCharType="end"/>
      </w:r>
      <w:r w:rsidR="00D51302" w:rsidRPr="00664975">
        <w:t>]</w:t>
      </w:r>
      <w:r w:rsidR="000160FE" w:rsidRPr="00664975">
        <w:t xml:space="preserve"> for applicable Functional Error Codes)</w:t>
      </w:r>
      <w:r w:rsidRPr="00664975">
        <w:t>.</w:t>
      </w:r>
    </w:p>
    <w:p w14:paraId="3FE0506E" w14:textId="77777777" w:rsidR="00B64E46" w:rsidRPr="00664975" w:rsidRDefault="00B64E46" w:rsidP="00B64E46">
      <w:r w:rsidRPr="00664975">
        <w:t>The business flow of the transit procedure ends here.</w:t>
      </w:r>
    </w:p>
    <w:p w14:paraId="1B7A577E" w14:textId="77777777" w:rsidR="00B64E46" w:rsidRPr="00664975" w:rsidRDefault="00B64E46" w:rsidP="00B64E46">
      <w:pPr>
        <w:rPr>
          <w:i/>
        </w:rPr>
      </w:pPr>
      <w:r w:rsidRPr="00664975">
        <w:rPr>
          <w:i/>
        </w:rPr>
        <w:t>NOTE: This rejection may happen due to any of the following reasons:</w:t>
      </w:r>
    </w:p>
    <w:p w14:paraId="3F7B33D9" w14:textId="2D315EAF" w:rsidR="00B64E46" w:rsidRPr="00664975" w:rsidRDefault="00B64E46" w:rsidP="00A755BC">
      <w:pPr>
        <w:pStyle w:val="ListParagraph"/>
        <w:numPr>
          <w:ilvl w:val="0"/>
          <w:numId w:val="67"/>
        </w:numPr>
        <w:rPr>
          <w:i/>
        </w:rPr>
      </w:pPr>
      <w:r w:rsidRPr="00664975">
        <w:rPr>
          <w:i/>
        </w:rPr>
        <w:t xml:space="preserve">the ‘Declaration Data’ E_DEC_DAT (IE015) is found invalid in terms of Syntax and/or Rules and/or Conditions. The previous state at the </w:t>
      </w:r>
      <w:r w:rsidR="00FA4DDB" w:rsidRPr="00664975">
        <w:rPr>
          <w:i/>
        </w:rPr>
        <w:t>Office of</w:t>
      </w:r>
      <w:r w:rsidRPr="00664975">
        <w:rPr>
          <w:i/>
        </w:rPr>
        <w:t xml:space="preserve"> Departure was </w:t>
      </w:r>
      <w:hyperlink w:anchor="_Office_of_Departure" w:history="1">
        <w:r w:rsidRPr="00664975">
          <w:rPr>
            <w:rStyle w:val="Hyperlink"/>
            <w:i/>
          </w:rPr>
          <w:t>None</w:t>
        </w:r>
      </w:hyperlink>
      <w:r w:rsidRPr="00664975">
        <w:rPr>
          <w:i/>
        </w:rPr>
        <w:t>;</w:t>
      </w:r>
    </w:p>
    <w:p w14:paraId="7480D2B6" w14:textId="5A0A2CD3" w:rsidR="00B64E46" w:rsidRPr="00664975" w:rsidRDefault="00B64E46" w:rsidP="00A755BC">
      <w:pPr>
        <w:pStyle w:val="ListParagraph"/>
        <w:numPr>
          <w:ilvl w:val="0"/>
          <w:numId w:val="67"/>
        </w:numPr>
        <w:rPr>
          <w:i/>
        </w:rPr>
      </w:pPr>
      <w:r w:rsidRPr="00664975">
        <w:rPr>
          <w:i/>
        </w:rPr>
        <w:t>the transit declaration has been submitted under simplified procedure</w:t>
      </w:r>
      <w:r w:rsidR="00790F8F" w:rsidRPr="00664975">
        <w:rPr>
          <w:i/>
        </w:rPr>
        <w:t xml:space="preserve"> </w:t>
      </w:r>
      <w:r w:rsidRPr="00664975">
        <w:rPr>
          <w:i/>
        </w:rPr>
        <w:t xml:space="preserve">[The previous state at the </w:t>
      </w:r>
      <w:r w:rsidR="00FA4DDB" w:rsidRPr="00664975">
        <w:rPr>
          <w:i/>
        </w:rPr>
        <w:t>Office of</w:t>
      </w:r>
      <w:r w:rsidRPr="00664975">
        <w:rPr>
          <w:i/>
        </w:rPr>
        <w:t xml:space="preserve"> Departure was </w:t>
      </w:r>
      <w:hyperlink w:anchor="_Office_of_Departure" w:history="1">
        <w:r w:rsidRPr="00664975">
          <w:rPr>
            <w:rStyle w:val="Hyperlink"/>
            <w:i/>
          </w:rPr>
          <w:t>None</w:t>
        </w:r>
      </w:hyperlink>
      <w:r w:rsidRPr="00664975">
        <w:rPr>
          <w:i/>
        </w:rPr>
        <w:t>], but:</w:t>
      </w:r>
    </w:p>
    <w:p w14:paraId="0D2089E1" w14:textId="77777777" w:rsidR="00B64E46" w:rsidRPr="00664975" w:rsidRDefault="00B64E46" w:rsidP="00A755BC">
      <w:pPr>
        <w:pStyle w:val="ListParagraph"/>
        <w:numPr>
          <w:ilvl w:val="1"/>
          <w:numId w:val="67"/>
        </w:numPr>
        <w:rPr>
          <w:i/>
        </w:rPr>
      </w:pPr>
      <w:r w:rsidRPr="00664975">
        <w:rPr>
          <w:i/>
        </w:rPr>
        <w:t>the Holder of the Transit Procedure doesn’t have authorised consignor status, and/or has declared an invalid ‘Authorised location of goods’; and/or</w:t>
      </w:r>
    </w:p>
    <w:p w14:paraId="345636A9" w14:textId="77777777" w:rsidR="00B64E46" w:rsidRPr="00664975" w:rsidRDefault="00B64E46" w:rsidP="00A755BC">
      <w:pPr>
        <w:pStyle w:val="ListParagraph"/>
        <w:numPr>
          <w:ilvl w:val="1"/>
          <w:numId w:val="67"/>
        </w:numPr>
        <w:rPr>
          <w:i/>
        </w:rPr>
      </w:pPr>
      <w:r w:rsidRPr="00664975">
        <w:rPr>
          <w:i/>
        </w:rPr>
        <w:t>the Holder of the Transit Procedure doesn’t have the authorisation to use of seals of a special type.</w:t>
      </w:r>
    </w:p>
    <w:p w14:paraId="6A7BB487" w14:textId="53667EE8" w:rsidR="00B64E46" w:rsidRPr="00664975" w:rsidRDefault="009F791F" w:rsidP="00A755BC">
      <w:pPr>
        <w:pStyle w:val="ListParagraph"/>
        <w:numPr>
          <w:ilvl w:val="0"/>
          <w:numId w:val="67"/>
        </w:numPr>
        <w:rPr>
          <w:i/>
        </w:rPr>
      </w:pPr>
      <w:r w:rsidRPr="00664975">
        <w:rPr>
          <w:i/>
        </w:rPr>
        <w:t xml:space="preserve">the Holder of the Transit Procedure submits the transit declaration with a reduced dataset but doesn’t have the </w:t>
      </w:r>
      <w:r w:rsidR="003C701E" w:rsidRPr="00664975">
        <w:rPr>
          <w:i/>
        </w:rPr>
        <w:t>A</w:t>
      </w:r>
      <w:r w:rsidRPr="00664975">
        <w:rPr>
          <w:i/>
        </w:rPr>
        <w:t>uthorisation (i.e. type TRD). The previous state at the Office of Departure was</w:t>
      </w:r>
      <w:r w:rsidR="00B64E46" w:rsidRPr="00664975">
        <w:rPr>
          <w:i/>
        </w:rPr>
        <w:t xml:space="preserve"> </w:t>
      </w:r>
      <w:hyperlink w:anchor="_Office_of_Departure" w:history="1">
        <w:r w:rsidR="00B64E46" w:rsidRPr="00664975">
          <w:rPr>
            <w:rStyle w:val="Hyperlink"/>
            <w:i/>
          </w:rPr>
          <w:t>None</w:t>
        </w:r>
      </w:hyperlink>
      <w:r w:rsidR="00B64E46" w:rsidRPr="00664975">
        <w:rPr>
          <w:i/>
        </w:rPr>
        <w:t>;</w:t>
      </w:r>
    </w:p>
    <w:p w14:paraId="26C995A8" w14:textId="1E1F6579" w:rsidR="00B64E46" w:rsidRPr="00664975" w:rsidRDefault="00B64E46" w:rsidP="00A755BC">
      <w:pPr>
        <w:pStyle w:val="ListParagraph"/>
        <w:numPr>
          <w:ilvl w:val="0"/>
          <w:numId w:val="67"/>
        </w:numPr>
        <w:rPr>
          <w:i/>
        </w:rPr>
      </w:pPr>
      <w:r w:rsidRPr="00664975">
        <w:rPr>
          <w:i/>
        </w:rPr>
        <w:t xml:space="preserve">the transit declaration has been submitted under normal procedure </w:t>
      </w:r>
      <w:r w:rsidR="00725A53" w:rsidRPr="00664975">
        <w:rPr>
          <w:i/>
        </w:rPr>
        <w:t>and the</w:t>
      </w:r>
      <w:r w:rsidRPr="00664975">
        <w:rPr>
          <w:i/>
        </w:rPr>
        <w:t xml:space="preserve"> Customs </w:t>
      </w:r>
      <w:r w:rsidR="00FA4DDB" w:rsidRPr="00664975">
        <w:rPr>
          <w:i/>
        </w:rPr>
        <w:t>Office of</w:t>
      </w:r>
      <w:r w:rsidRPr="00664975">
        <w:rPr>
          <w:i/>
        </w:rPr>
        <w:t xml:space="preserve"> Departure does not approve the designated location of goods as declared in the declaration data [The previous state at the </w:t>
      </w:r>
      <w:r w:rsidR="00FA4DDB" w:rsidRPr="00664975">
        <w:rPr>
          <w:i/>
        </w:rPr>
        <w:t>Office of</w:t>
      </w:r>
      <w:r w:rsidRPr="00664975">
        <w:rPr>
          <w:i/>
        </w:rPr>
        <w:t xml:space="preserve"> Departure was </w:t>
      </w:r>
      <w:hyperlink w:anchor="_Office_of_Departure" w:history="1">
        <w:r w:rsidR="008B64D2" w:rsidRPr="00664975">
          <w:rPr>
            <w:rStyle w:val="Hyperlink"/>
            <w:i/>
          </w:rPr>
          <w:t>Submitted</w:t>
        </w:r>
      </w:hyperlink>
      <w:r w:rsidR="008B64D2" w:rsidRPr="00664975">
        <w:rPr>
          <w:i/>
        </w:rPr>
        <w:t>]</w:t>
      </w:r>
      <w:r w:rsidRPr="00664975">
        <w:rPr>
          <w:i/>
        </w:rPr>
        <w:t>;</w:t>
      </w:r>
    </w:p>
    <w:p w14:paraId="1E7F161D" w14:textId="38797E3F" w:rsidR="00B64E46" w:rsidRPr="00664975" w:rsidRDefault="00B64E46" w:rsidP="00A755BC">
      <w:pPr>
        <w:pStyle w:val="ListParagraph"/>
        <w:numPr>
          <w:ilvl w:val="0"/>
          <w:numId w:val="29"/>
        </w:numPr>
        <w:rPr>
          <w:i/>
        </w:rPr>
      </w:pPr>
      <w:r w:rsidRPr="00664975">
        <w:rPr>
          <w:i/>
          <w:color w:val="000000"/>
        </w:rPr>
        <w:t xml:space="preserve">the timer </w:t>
      </w:r>
      <w:hyperlink w:anchor="T_Await_Presentation_Notification" w:history="1">
        <w:r w:rsidRPr="00664975">
          <w:rPr>
            <w:rStyle w:val="Hyperlink"/>
            <w:i/>
          </w:rPr>
          <w:t>Awaiting Presentation Notification</w:t>
        </w:r>
      </w:hyperlink>
      <w:r w:rsidRPr="00664975">
        <w:rPr>
          <w:i/>
          <w:color w:val="000000"/>
        </w:rPr>
        <w:t xml:space="preserve"> expires (with thirty(30) days duration) </w:t>
      </w:r>
      <w:r w:rsidR="00725A53" w:rsidRPr="00664975">
        <w:rPr>
          <w:i/>
          <w:color w:val="000000"/>
        </w:rPr>
        <w:t>and the</w:t>
      </w:r>
      <w:r w:rsidRPr="00664975">
        <w:rPr>
          <w:i/>
          <w:color w:val="000000"/>
        </w:rPr>
        <w:t xml:space="preserve"> goods have not been presented yet to the </w:t>
      </w:r>
      <w:r w:rsidR="00FA4DDB" w:rsidRPr="00664975">
        <w:rPr>
          <w:i/>
          <w:color w:val="000000"/>
        </w:rPr>
        <w:t>Office of</w:t>
      </w:r>
      <w:r w:rsidRPr="00664975">
        <w:rPr>
          <w:i/>
          <w:color w:val="000000"/>
        </w:rPr>
        <w:t xml:space="preserve"> Departure (i.e. no reception of ‘Presentation Notification for the Pre-Lodged Declaration’ E_PRE_NOT (IE170)) </w:t>
      </w:r>
      <w:r w:rsidRPr="00664975">
        <w:rPr>
          <w:i/>
        </w:rPr>
        <w:t xml:space="preserve">[The previous state at the </w:t>
      </w:r>
      <w:r w:rsidR="00FA4DDB" w:rsidRPr="00664975">
        <w:rPr>
          <w:i/>
        </w:rPr>
        <w:t>Office of</w:t>
      </w:r>
      <w:r w:rsidRPr="00664975">
        <w:rPr>
          <w:i/>
        </w:rPr>
        <w:t xml:space="preserve"> Departure was </w:t>
      </w:r>
      <w:hyperlink w:anchor="_Office_of_Departure" w:history="1">
        <w:r w:rsidRPr="00664975">
          <w:rPr>
            <w:rStyle w:val="Hyperlink"/>
            <w:i/>
          </w:rPr>
          <w:t>Pre-lodged</w:t>
        </w:r>
      </w:hyperlink>
      <w:r w:rsidRPr="00664975">
        <w:rPr>
          <w:i/>
        </w:rPr>
        <w:t>];</w:t>
      </w:r>
    </w:p>
    <w:p w14:paraId="0C802656" w14:textId="27ED0BDB" w:rsidR="00B64E46" w:rsidRPr="00664975" w:rsidRDefault="00B64E46" w:rsidP="00A755BC">
      <w:pPr>
        <w:pStyle w:val="ListParagraph"/>
        <w:numPr>
          <w:ilvl w:val="0"/>
          <w:numId w:val="29"/>
        </w:numPr>
      </w:pPr>
      <w:r w:rsidRPr="00664975">
        <w:rPr>
          <w:i/>
        </w:rPr>
        <w:t xml:space="preserve">the transit declaration contains Export MRNs as previous references and upon submission of the ‘Transit Presentation Notification’ N_XFT_REQ (IE190) message to the </w:t>
      </w:r>
      <w:r w:rsidR="00FA4DDB" w:rsidRPr="00664975">
        <w:rPr>
          <w:i/>
        </w:rPr>
        <w:t>Office of</w:t>
      </w:r>
      <w:r w:rsidRPr="00664975">
        <w:rPr>
          <w:i/>
        </w:rPr>
        <w:t xml:space="preserve"> Exit for the initial cross-check of these Export MRNs, a negative ‘Transit Presentation Notification Response’ N_XFT_RSP (IE191) message is returned from the </w:t>
      </w:r>
      <w:r w:rsidR="00FA4DDB" w:rsidRPr="00664975">
        <w:rPr>
          <w:i/>
        </w:rPr>
        <w:t>Office of</w:t>
      </w:r>
      <w:r w:rsidRPr="00664975">
        <w:rPr>
          <w:i/>
        </w:rPr>
        <w:t xml:space="preserve"> Exit to the </w:t>
      </w:r>
      <w:r w:rsidR="00FA4DDB" w:rsidRPr="00664975">
        <w:rPr>
          <w:i/>
        </w:rPr>
        <w:t>Office of</w:t>
      </w:r>
      <w:r w:rsidRPr="00664975">
        <w:rPr>
          <w:i/>
        </w:rPr>
        <w:t xml:space="preserve"> Departure [The previous state at the </w:t>
      </w:r>
      <w:r w:rsidR="00FA4DDB" w:rsidRPr="00664975">
        <w:rPr>
          <w:i/>
        </w:rPr>
        <w:t>Office of</w:t>
      </w:r>
      <w:r w:rsidRPr="00664975">
        <w:rPr>
          <w:i/>
        </w:rPr>
        <w:t xml:space="preserve"> Departure was </w:t>
      </w:r>
      <w:hyperlink w:anchor="_Office_of_Departure" w:history="1">
        <w:r w:rsidRPr="00664975">
          <w:rPr>
            <w:rStyle w:val="Hyperlink"/>
            <w:i/>
          </w:rPr>
          <w:t>Submitted</w:t>
        </w:r>
      </w:hyperlink>
      <w:r w:rsidRPr="00664975">
        <w:rPr>
          <w:i/>
        </w:rPr>
        <w:t>].</w:t>
      </w:r>
    </w:p>
    <w:p w14:paraId="2B4B75E1" w14:textId="77777777" w:rsidR="00B64E46" w:rsidRPr="00664975" w:rsidRDefault="00B64E46" w:rsidP="00B64E46">
      <w:pPr>
        <w:pStyle w:val="ListParagraph"/>
        <w:ind w:left="360"/>
      </w:pPr>
    </w:p>
    <w:p w14:paraId="08F5FAE7" w14:textId="77777777" w:rsidR="00B64E46" w:rsidRPr="00664975" w:rsidRDefault="00B64E46" w:rsidP="00B64E46">
      <w:pPr>
        <w:keepNext/>
        <w:jc w:val="center"/>
      </w:pPr>
      <w:r w:rsidRPr="00664975">
        <w:rPr>
          <w:noProof/>
          <w:lang w:val="fr-BE" w:eastAsia="fr-BE"/>
        </w:rPr>
        <w:lastRenderedPageBreak/>
        <w:drawing>
          <wp:inline distT="0" distB="0" distL="0" distR="0" wp14:anchorId="2C41B1A1" wp14:editId="6F48386A">
            <wp:extent cx="3489325" cy="1938655"/>
            <wp:effectExtent l="0" t="0" r="0" b="0"/>
            <wp:docPr id="1721692465" name="Picture 172169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89325" cy="1938655"/>
                    </a:xfrm>
                    <a:prstGeom prst="rect">
                      <a:avLst/>
                    </a:prstGeom>
                    <a:noFill/>
                    <a:ln>
                      <a:noFill/>
                    </a:ln>
                  </pic:spPr>
                </pic:pic>
              </a:graphicData>
            </a:graphic>
          </wp:inline>
        </w:drawing>
      </w:r>
    </w:p>
    <w:p w14:paraId="2D3C1E71" w14:textId="50031D90" w:rsidR="0020209F" w:rsidRPr="00664975" w:rsidRDefault="00B64E46" w:rsidP="00B64E46">
      <w:pPr>
        <w:pStyle w:val="Caption"/>
      </w:pPr>
      <w:bookmarkStart w:id="545" w:name="_Toc43942739"/>
      <w:bookmarkStart w:id="546" w:name="_Toc46393134"/>
      <w:r w:rsidRPr="00664975">
        <w:t xml:space="preserve">Figure </w:t>
      </w:r>
      <w:r w:rsidRPr="00664975">
        <w:fldChar w:fldCharType="begin"/>
      </w:r>
      <w:r w:rsidRPr="00664975">
        <w:instrText xml:space="preserve"> SEQ Figure \* ARABIC </w:instrText>
      </w:r>
      <w:r w:rsidRPr="00664975">
        <w:fldChar w:fldCharType="separate"/>
      </w:r>
      <w:r w:rsidR="0097205F">
        <w:rPr>
          <w:noProof/>
        </w:rPr>
        <w:t>16</w:t>
      </w:r>
      <w:r w:rsidRPr="00664975">
        <w:fldChar w:fldCharType="end"/>
      </w:r>
      <w:r w:rsidRPr="00664975">
        <w:t>: T-TRA-DEP-E-012-Rejection of transit declaration</w:t>
      </w:r>
      <w:bookmarkEnd w:id="545"/>
      <w:bookmarkEnd w:id="546"/>
    </w:p>
    <w:p w14:paraId="691FE83A" w14:textId="77777777" w:rsidR="0020209F" w:rsidRPr="00664975" w:rsidRDefault="0020209F">
      <w:pPr>
        <w:spacing w:before="0"/>
        <w:jc w:val="left"/>
        <w:rPr>
          <w:b/>
        </w:rPr>
      </w:pPr>
      <w:r w:rsidRPr="00664975">
        <w:br w:type="page"/>
      </w:r>
    </w:p>
    <w:p w14:paraId="2277244C" w14:textId="77777777" w:rsidR="00B64E46" w:rsidRPr="00664975" w:rsidRDefault="00B64E46" w:rsidP="00B64E46">
      <w:pPr>
        <w:pStyle w:val="Caption"/>
      </w:pPr>
    </w:p>
    <w:p w14:paraId="05E06A26" w14:textId="77777777" w:rsidR="00C40B97" w:rsidRPr="00664975" w:rsidRDefault="00C40B97" w:rsidP="0021617E">
      <w:pPr>
        <w:pStyle w:val="Heading4"/>
      </w:pPr>
      <w:bookmarkStart w:id="547" w:name="_Ref15557896"/>
      <w:bookmarkStart w:id="548" w:name="_Ref15557914"/>
      <w:bookmarkStart w:id="549" w:name="_Toc45648730"/>
      <w:bookmarkStart w:id="550" w:name="_Toc46392835"/>
      <w:r w:rsidRPr="00664975">
        <w:t>Amendment of Transit Declaration</w:t>
      </w:r>
      <w:bookmarkEnd w:id="547"/>
      <w:bookmarkEnd w:id="548"/>
      <w:bookmarkEnd w:id="549"/>
      <w:bookmarkEnd w:id="550"/>
    </w:p>
    <w:p w14:paraId="0D54EC14" w14:textId="22920C6F" w:rsidR="00C40B97" w:rsidRPr="00664975" w:rsidRDefault="00C40B97" w:rsidP="00C40B97">
      <w:r w:rsidRPr="00664975">
        <w:t xml:space="preserve">Amendments made by the Holder of the Transit Procedure enable changes to the declaration data right until the movement is released for transit. No amendment requests by the Holder of the Transit Procedure are allowed before the declaration is accepted and after it is released for transit. </w:t>
      </w:r>
      <w:r w:rsidR="00677711" w:rsidRPr="00664975">
        <w:t>Moreover</w:t>
      </w:r>
      <w:r w:rsidR="000D7449" w:rsidRPr="00664975">
        <w:t xml:space="preserve">, </w:t>
      </w:r>
      <w:r w:rsidRPr="00664975">
        <w:t xml:space="preserve">amendment requests are rejected when declaration is under </w:t>
      </w:r>
      <w:r w:rsidR="00A44045" w:rsidRPr="00664975">
        <w:t xml:space="preserve">the status </w:t>
      </w:r>
      <w:hyperlink w:anchor="_Office_of_Departure" w:history="1">
        <w:r w:rsidR="00A44045" w:rsidRPr="00664975">
          <w:rPr>
            <w:rStyle w:val="Hyperlink"/>
          </w:rPr>
          <w:t>U</w:t>
        </w:r>
        <w:r w:rsidRPr="00664975">
          <w:rPr>
            <w:rStyle w:val="Hyperlink"/>
          </w:rPr>
          <w:t>nder control</w:t>
        </w:r>
      </w:hyperlink>
      <w:r w:rsidRPr="00664975">
        <w:t>.</w:t>
      </w:r>
    </w:p>
    <w:p w14:paraId="448560CB" w14:textId="0A0FA5B1" w:rsidR="00CB7369" w:rsidRPr="00664975" w:rsidRDefault="007C666E" w:rsidP="00C40B97">
      <w:pPr>
        <w:rPr>
          <w:i/>
        </w:rPr>
      </w:pPr>
      <w:r w:rsidRPr="00664975">
        <w:rPr>
          <w:i/>
        </w:rPr>
        <w:t xml:space="preserve">NOTE: Based on UCC, no amendments are allowed </w:t>
      </w:r>
      <w:r w:rsidRPr="00664975">
        <w:rPr>
          <w:i/>
          <w:u w:val="single"/>
        </w:rPr>
        <w:t>before</w:t>
      </w:r>
      <w:r w:rsidRPr="00664975">
        <w:rPr>
          <w:i/>
        </w:rPr>
        <w:t xml:space="preserve"> the transit declaration is accepted.</w:t>
      </w:r>
      <w:r w:rsidR="00963840" w:rsidRPr="00664975">
        <w:rPr>
          <w:i/>
        </w:rPr>
        <w:t xml:space="preserve"> </w:t>
      </w:r>
      <w:r w:rsidRPr="00664975">
        <w:rPr>
          <w:i/>
        </w:rPr>
        <w:t>Therefore, prior to acceptance</w:t>
      </w:r>
      <w:r w:rsidR="008E21D8" w:rsidRPr="00664975">
        <w:rPr>
          <w:i/>
        </w:rPr>
        <w:t>,</w:t>
      </w:r>
      <w:r w:rsidRPr="00664975">
        <w:rPr>
          <w:i/>
        </w:rPr>
        <w:t xml:space="preserve"> the procedure is treated as </w:t>
      </w:r>
      <w:r w:rsidR="001059F6" w:rsidRPr="00664975">
        <w:rPr>
          <w:i/>
          <w:u w:val="single"/>
        </w:rPr>
        <w:t>‘</w:t>
      </w:r>
      <w:r w:rsidRPr="00664975">
        <w:rPr>
          <w:i/>
          <w:u w:val="single"/>
        </w:rPr>
        <w:t>correction</w:t>
      </w:r>
      <w:r w:rsidR="001059F6" w:rsidRPr="00664975">
        <w:rPr>
          <w:i/>
          <w:u w:val="single"/>
        </w:rPr>
        <w:t>’</w:t>
      </w:r>
      <w:r w:rsidRPr="00664975">
        <w:rPr>
          <w:i/>
        </w:rPr>
        <w:t xml:space="preserve"> (T-TRA-DEP-A-002-Correction)</w:t>
      </w:r>
      <w:r w:rsidR="00514C55" w:rsidRPr="00664975">
        <w:rPr>
          <w:i/>
        </w:rPr>
        <w:t>.</w:t>
      </w:r>
    </w:p>
    <w:p w14:paraId="0DF17E8E" w14:textId="142D5BD4" w:rsidR="00C40B97" w:rsidRPr="00664975" w:rsidRDefault="00C40B97" w:rsidP="00C40B97">
      <w:r w:rsidRPr="00664975">
        <w:t xml:space="preserve">The amendment of the transit declaration as requested by the Holder of the Transit Procedure can cause the decision to control at Departure. This means that depending on the modifications, the </w:t>
      </w:r>
      <w:r w:rsidR="00FA4DDB" w:rsidRPr="00664975">
        <w:t>Office of</w:t>
      </w:r>
      <w:r w:rsidRPr="00664975">
        <w:t xml:space="preserve"> Departure may decide to perform control on the consignment, even though the amendment request has been accepted.</w:t>
      </w:r>
    </w:p>
    <w:p w14:paraId="0490C569" w14:textId="4BD76A79" w:rsidR="00C40B97" w:rsidRPr="00664975" w:rsidRDefault="00C40B97" w:rsidP="00C40B97">
      <w:r w:rsidRPr="00664975">
        <w:t xml:space="preserve">Several amendments can be sent before the movement is finally released (or not released) for Transit. There is, in principle, no limit to the number of amendments that can be sent. However, only one amendment request can be received at a time, meaning that the </w:t>
      </w:r>
      <w:r w:rsidR="00FA4DDB" w:rsidRPr="00664975">
        <w:t>Office of</w:t>
      </w:r>
      <w:r w:rsidRPr="00664975">
        <w:t xml:space="preserve"> Departure needs first to accept or reject the current amendment request before a new amendment request can be received. Otherwise, if there is a pending amendment request, while there is still no decision, any new incoming amendment request is automatically rejected.</w:t>
      </w:r>
    </w:p>
    <w:p w14:paraId="40F20CFC" w14:textId="77777777" w:rsidR="00C40B97" w:rsidRPr="00664975" w:rsidRDefault="00C40B97" w:rsidP="0021617E">
      <w:pPr>
        <w:pStyle w:val="Heading5"/>
      </w:pPr>
      <w:bookmarkStart w:id="551" w:name="_Ref15638426"/>
      <w:bookmarkStart w:id="552" w:name="_Toc45648731"/>
      <w:bookmarkStart w:id="553" w:name="_Toc46392836"/>
      <w:r w:rsidRPr="00664975">
        <w:t>T-TRA-DEP-A-014-Declaration amendment accepted</w:t>
      </w:r>
      <w:bookmarkEnd w:id="551"/>
      <w:bookmarkEnd w:id="552"/>
      <w:bookmarkEnd w:id="553"/>
    </w:p>
    <w:p w14:paraId="20E8F019" w14:textId="353A6C94" w:rsidR="00C40B97" w:rsidRPr="00664975" w:rsidRDefault="00C40B97" w:rsidP="00C40B97">
      <w:r w:rsidRPr="00664975">
        <w:t xml:space="preserve">The scenario starts </w:t>
      </w:r>
      <w:r w:rsidR="001C3927" w:rsidRPr="00664975">
        <w:t>after</w:t>
      </w:r>
      <w:r w:rsidR="004C3EFA" w:rsidRPr="00664975">
        <w:t xml:space="preserve"> </w:t>
      </w:r>
      <w:r w:rsidR="004C3EFA" w:rsidRPr="00664975">
        <w:rPr>
          <w:rStyle w:val="LinksChar"/>
        </w:rPr>
        <w:fldChar w:fldCharType="begin"/>
      </w:r>
      <w:r w:rsidR="004C3EFA" w:rsidRPr="00664975">
        <w:rPr>
          <w:rStyle w:val="LinksChar"/>
        </w:rPr>
        <w:instrText xml:space="preserve"> REF Step_03_T_TRA_CFL_M_001 \h  \* MERGEFORMAT </w:instrText>
      </w:r>
      <w:r w:rsidR="004C3EFA" w:rsidRPr="00664975">
        <w:rPr>
          <w:rStyle w:val="LinksChar"/>
        </w:rPr>
      </w:r>
      <w:r w:rsidR="004C3EFA" w:rsidRPr="00664975">
        <w:rPr>
          <w:rStyle w:val="LinksChar"/>
        </w:rPr>
        <w:fldChar w:fldCharType="separate"/>
      </w:r>
      <w:r w:rsidR="0097205F" w:rsidRPr="0097205F">
        <w:rPr>
          <w:rStyle w:val="LinksChar"/>
        </w:rPr>
        <w:t>[Step 3]</w:t>
      </w:r>
      <w:r w:rsidR="004C3EFA" w:rsidRPr="00664975">
        <w:rPr>
          <w:rStyle w:val="LinksChar"/>
        </w:rPr>
        <w:fldChar w:fldCharType="end"/>
      </w:r>
      <w:r w:rsidRPr="00664975">
        <w:t xml:space="preserve"> of the</w:t>
      </w:r>
      <w:r w:rsidR="003A7001" w:rsidRPr="00664975">
        <w:t xml:space="preserve"> </w:t>
      </w:r>
      <w:r w:rsidR="003A7001" w:rsidRPr="00664975">
        <w:rPr>
          <w:rStyle w:val="LinksChar"/>
        </w:rPr>
        <w:fldChar w:fldCharType="begin"/>
      </w:r>
      <w:r w:rsidR="003A7001" w:rsidRPr="00664975">
        <w:rPr>
          <w:rStyle w:val="LinksChar"/>
        </w:rPr>
        <w:instrText xml:space="preserve"> REF _Ref15638225 \h  \* MERGEFORMAT </w:instrText>
      </w:r>
      <w:r w:rsidR="003A7001" w:rsidRPr="00664975">
        <w:rPr>
          <w:rStyle w:val="LinksChar"/>
        </w:rPr>
      </w:r>
      <w:r w:rsidR="003A7001" w:rsidRPr="00664975">
        <w:rPr>
          <w:rStyle w:val="LinksChar"/>
        </w:rPr>
        <w:fldChar w:fldCharType="separate"/>
      </w:r>
      <w:r w:rsidR="0097205F" w:rsidRPr="0097205F">
        <w:rPr>
          <w:rStyle w:val="LinksChar"/>
        </w:rPr>
        <w:t>T-TRA-CFL-M-001-Standard Transit Procedure (overview)</w:t>
      </w:r>
      <w:r w:rsidR="003A7001" w:rsidRPr="00664975">
        <w:rPr>
          <w:rStyle w:val="LinksChar"/>
        </w:rPr>
        <w:fldChar w:fldCharType="end"/>
      </w:r>
      <w:r w:rsidRPr="00664975">
        <w:t>.</w:t>
      </w:r>
    </w:p>
    <w:p w14:paraId="234FACAD" w14:textId="16657B0D" w:rsidR="00C40B97" w:rsidRPr="00664975" w:rsidRDefault="00C40B97" w:rsidP="00C40B97">
      <w:r w:rsidRPr="00664975">
        <w:rPr>
          <w:b/>
        </w:rPr>
        <w:t xml:space="preserve">[Step </w:t>
      </w:r>
      <w:r w:rsidRPr="00664975">
        <w:rPr>
          <w:b/>
        </w:rPr>
        <w:fldChar w:fldCharType="begin"/>
      </w:r>
      <w:r w:rsidRPr="00664975">
        <w:rPr>
          <w:b/>
        </w:rPr>
        <w:instrText xml:space="preserve"> seq  DEP-A-014 \r 4</w:instrText>
      </w:r>
      <w:r w:rsidRPr="00664975">
        <w:rPr>
          <w:b/>
        </w:rPr>
        <w:fldChar w:fldCharType="separate"/>
      </w:r>
      <w:r w:rsidR="0097205F">
        <w:rPr>
          <w:b/>
          <w:noProof/>
        </w:rPr>
        <w:t>4</w:t>
      </w:r>
      <w:r w:rsidRPr="00664975">
        <w:rPr>
          <w:b/>
        </w:rPr>
        <w:fldChar w:fldCharType="end"/>
      </w:r>
      <w:r w:rsidRPr="00664975">
        <w:rPr>
          <w:b/>
        </w:rPr>
        <w:t>]</w:t>
      </w:r>
      <w:r w:rsidRPr="00664975">
        <w:t xml:space="preserve"> In case of simplified procedure, the timer </w:t>
      </w:r>
      <w:hyperlink w:anchor="T_Awaiting_Automatic_Release" w:history="1">
        <w:r w:rsidRPr="00664975">
          <w:rPr>
            <w:rStyle w:val="Hyperlink"/>
          </w:rPr>
          <w:t>T_Awaiting_Automatic_Release</w:t>
        </w:r>
      </w:hyperlink>
      <w:r w:rsidRPr="00664975">
        <w:t xml:space="preserve"> at the </w:t>
      </w:r>
      <w:r w:rsidR="00FA4DDB" w:rsidRPr="00664975">
        <w:t>Office of</w:t>
      </w:r>
      <w:r w:rsidRPr="00664975">
        <w:t xml:space="preserve"> Departure starts.</w:t>
      </w:r>
    </w:p>
    <w:p w14:paraId="42A0282A" w14:textId="31C9D83A" w:rsidR="00C40B97" w:rsidRPr="00664975" w:rsidRDefault="00C40B97" w:rsidP="00C40B97">
      <w:bookmarkStart w:id="554" w:name="Step_05_T_TRA_DEP_A_014"/>
      <w:r w:rsidRPr="00664975">
        <w:rPr>
          <w:b/>
        </w:rPr>
        <w:t xml:space="preserve">[Step </w:t>
      </w:r>
      <w:r w:rsidRPr="00664975">
        <w:rPr>
          <w:b/>
        </w:rPr>
        <w:fldChar w:fldCharType="begin"/>
      </w:r>
      <w:r w:rsidRPr="00664975">
        <w:rPr>
          <w:b/>
        </w:rPr>
        <w:instrText xml:space="preserve"> seq DEP-A-014 </w:instrText>
      </w:r>
      <w:r w:rsidRPr="00664975">
        <w:rPr>
          <w:b/>
        </w:rPr>
        <w:fldChar w:fldCharType="separate"/>
      </w:r>
      <w:r w:rsidR="0097205F">
        <w:rPr>
          <w:b/>
          <w:noProof/>
        </w:rPr>
        <w:t>5</w:t>
      </w:r>
      <w:r w:rsidRPr="00664975">
        <w:rPr>
          <w:b/>
        </w:rPr>
        <w:fldChar w:fldCharType="end"/>
      </w:r>
      <w:r w:rsidRPr="00664975">
        <w:rPr>
          <w:b/>
        </w:rPr>
        <w:t>]</w:t>
      </w:r>
      <w:bookmarkEnd w:id="554"/>
      <w:r w:rsidRPr="00664975">
        <w:rPr>
          <w:b/>
        </w:rPr>
        <w:t xml:space="preserve"> </w:t>
      </w:r>
      <w:r w:rsidRPr="00664975">
        <w:t xml:space="preserve">The Holder of the Transit Procedure notifies the </w:t>
      </w:r>
      <w:r w:rsidR="00FA4DDB" w:rsidRPr="00664975">
        <w:t>Office of</w:t>
      </w:r>
      <w:r w:rsidRPr="00664975">
        <w:t xml:space="preserve"> Departure of needed changes to the original declaration with a valid ‘Declaration Amendment’ E_DEC_AMD (IE013), before the goods have been released for transit. It should be noted that the timer </w:t>
      </w:r>
      <w:hyperlink w:anchor="T_Awaiting_Automatic_Release" w:history="1">
        <w:r w:rsidRPr="00664975">
          <w:rPr>
            <w:rStyle w:val="Hyperlink"/>
          </w:rPr>
          <w:t>T_Awaiting_Automatic_Release</w:t>
        </w:r>
      </w:hyperlink>
      <w:r w:rsidRPr="00664975">
        <w:rPr>
          <w:rStyle w:val="Hyperlink"/>
        </w:rPr>
        <w:t xml:space="preserve"> </w:t>
      </w:r>
      <w:r w:rsidRPr="00664975">
        <w:t>is not affected (i.e. continues to run) when an amendment request is received (i.e. under Simplified Procedure).</w:t>
      </w:r>
    </w:p>
    <w:p w14:paraId="15319965" w14:textId="3E7ACA88" w:rsidR="00C40B97" w:rsidRPr="00664975" w:rsidRDefault="00C40B97" w:rsidP="00C40B97">
      <w:pPr>
        <w:rPr>
          <w:color w:val="0000FF"/>
          <w:u w:val="single"/>
        </w:rPr>
      </w:pPr>
      <w:r w:rsidRPr="00664975">
        <w:rPr>
          <w:b/>
        </w:rPr>
        <w:t xml:space="preserve">[Step </w:t>
      </w:r>
      <w:r w:rsidRPr="00664975">
        <w:rPr>
          <w:b/>
        </w:rPr>
        <w:fldChar w:fldCharType="begin"/>
      </w:r>
      <w:r w:rsidRPr="00664975">
        <w:rPr>
          <w:b/>
        </w:rPr>
        <w:instrText xml:space="preserve"> seq DEP-A-014 </w:instrText>
      </w:r>
      <w:r w:rsidRPr="00664975">
        <w:rPr>
          <w:b/>
        </w:rPr>
        <w:fldChar w:fldCharType="separate"/>
      </w:r>
      <w:r w:rsidR="0097205F">
        <w:rPr>
          <w:b/>
          <w:noProof/>
        </w:rPr>
        <w:t>6</w:t>
      </w:r>
      <w:r w:rsidRPr="00664975">
        <w:rPr>
          <w:b/>
        </w:rPr>
        <w:fldChar w:fldCharType="end"/>
      </w:r>
      <w:r w:rsidRPr="00664975">
        <w:rPr>
          <w:b/>
        </w:rPr>
        <w:t xml:space="preserve">] </w:t>
      </w:r>
      <w:r w:rsidRPr="00664975">
        <w:t xml:space="preserve">The amendment request is valid in terms of message structure and R/Cs. Therefore, the </w:t>
      </w:r>
      <w:r w:rsidR="00FA4DDB" w:rsidRPr="00664975">
        <w:t>Office of</w:t>
      </w:r>
      <w:r w:rsidRPr="00664975">
        <w:t xml:space="preserve"> Departure notifies the Holder of the Transit Procedure about the acceptance of the amendment with the ‘Amendment Acceptance’ E_AMD_ACC (IE004) message. The state of the movement at the </w:t>
      </w:r>
      <w:r w:rsidR="00FA4DDB" w:rsidRPr="00664975">
        <w:t>Office of</w:t>
      </w:r>
      <w:r w:rsidRPr="00664975">
        <w:t xml:space="preserve"> Departure remains </w:t>
      </w:r>
      <w:hyperlink w:anchor="_Office_of_Departure" w:history="1">
        <w:r w:rsidRPr="00664975">
          <w:rPr>
            <w:rStyle w:val="Hyperlink"/>
          </w:rPr>
          <w:t>Accepted</w:t>
        </w:r>
      </w:hyperlink>
      <w:r w:rsidRPr="00664975">
        <w:t>.</w:t>
      </w:r>
    </w:p>
    <w:p w14:paraId="2AD66BC5" w14:textId="7D0D99F8" w:rsidR="00C40B97" w:rsidRPr="00664975" w:rsidRDefault="006073A2" w:rsidP="00C40B97">
      <w:r w:rsidRPr="00664975">
        <w:t xml:space="preserve">After the ‘Declaration Amendment’ is accepted the Customs Officer can decide to control the consignment. To assist the Customs Officer a Risk analysis </w:t>
      </w:r>
      <w:r w:rsidR="00666969" w:rsidRPr="00664975">
        <w:t>is</w:t>
      </w:r>
      <w:r w:rsidRPr="00664975">
        <w:t xml:space="preserve"> performed.</w:t>
      </w:r>
    </w:p>
    <w:p w14:paraId="7EF12141" w14:textId="4C4FDFE4" w:rsidR="00C40B97" w:rsidRPr="00664975" w:rsidRDefault="00C40B97" w:rsidP="00C40B97">
      <w:r w:rsidRPr="00664975">
        <w:rPr>
          <w:b/>
        </w:rPr>
        <w:t xml:space="preserve">[Step </w:t>
      </w:r>
      <w:r w:rsidRPr="00664975">
        <w:rPr>
          <w:b/>
        </w:rPr>
        <w:fldChar w:fldCharType="begin"/>
      </w:r>
      <w:r w:rsidRPr="00664975">
        <w:rPr>
          <w:b/>
        </w:rPr>
        <w:instrText xml:space="preserve"> seq DEP-A-014 </w:instrText>
      </w:r>
      <w:r w:rsidRPr="00664975">
        <w:rPr>
          <w:b/>
        </w:rPr>
        <w:fldChar w:fldCharType="separate"/>
      </w:r>
      <w:r w:rsidR="0097205F">
        <w:rPr>
          <w:b/>
          <w:noProof/>
        </w:rPr>
        <w:t>7</w:t>
      </w:r>
      <w:r w:rsidRPr="00664975">
        <w:rPr>
          <w:b/>
        </w:rPr>
        <w:fldChar w:fldCharType="end"/>
      </w:r>
      <w:r w:rsidRPr="00664975">
        <w:rPr>
          <w:b/>
        </w:rPr>
        <w:t xml:space="preserve">] </w:t>
      </w:r>
      <w:r w:rsidRPr="00664975">
        <w:t xml:space="preserve">In case the timer </w:t>
      </w:r>
      <w:hyperlink w:anchor="T_Awaiting_Automatic_Release" w:history="1">
        <w:r w:rsidRPr="00664975">
          <w:rPr>
            <w:rStyle w:val="Hyperlink"/>
          </w:rPr>
          <w:t>T_Awaiting_Automatic_Release</w:t>
        </w:r>
      </w:hyperlink>
      <w:r w:rsidRPr="00664975">
        <w:t xml:space="preserve"> at the </w:t>
      </w:r>
      <w:r w:rsidR="00FA4DDB" w:rsidRPr="00664975">
        <w:t>Office of</w:t>
      </w:r>
      <w:r w:rsidRPr="00664975">
        <w:t xml:space="preserve"> Departure is already running, then it restarts.</w:t>
      </w:r>
    </w:p>
    <w:p w14:paraId="0395BFC4" w14:textId="3B9A0ABB" w:rsidR="00C40B97" w:rsidRPr="00664975" w:rsidRDefault="00C40B97" w:rsidP="00C40B97">
      <w:r w:rsidRPr="00664975">
        <w:lastRenderedPageBreak/>
        <w:t>The business flow of the transit operation continues after</w:t>
      </w:r>
      <w:r w:rsidR="008D1AB6" w:rsidRPr="00664975">
        <w:t xml:space="preserve"> </w:t>
      </w:r>
      <w:r w:rsidR="00D54E9C" w:rsidRPr="00664975">
        <w:rPr>
          <w:rStyle w:val="LinksChar"/>
        </w:rPr>
        <w:fldChar w:fldCharType="begin"/>
      </w:r>
      <w:r w:rsidR="00D54E9C" w:rsidRPr="00664975">
        <w:rPr>
          <w:rStyle w:val="LinksChar"/>
        </w:rPr>
        <w:instrText xml:space="preserve"> REF Step_03_T_TRA_CFL_M_001 \h  \* MERGEFORMAT </w:instrText>
      </w:r>
      <w:r w:rsidR="00D54E9C" w:rsidRPr="00664975">
        <w:rPr>
          <w:rStyle w:val="LinksChar"/>
        </w:rPr>
      </w:r>
      <w:r w:rsidR="00D54E9C" w:rsidRPr="00664975">
        <w:rPr>
          <w:rStyle w:val="LinksChar"/>
        </w:rPr>
        <w:fldChar w:fldCharType="separate"/>
      </w:r>
      <w:r w:rsidR="0097205F" w:rsidRPr="0097205F">
        <w:rPr>
          <w:rStyle w:val="LinksChar"/>
        </w:rPr>
        <w:t>[Step 3]</w:t>
      </w:r>
      <w:r w:rsidR="00D54E9C" w:rsidRPr="00664975">
        <w:rPr>
          <w:rStyle w:val="LinksChar"/>
        </w:rPr>
        <w:fldChar w:fldCharType="end"/>
      </w:r>
      <w:r w:rsidR="00D54E9C" w:rsidRPr="00664975">
        <w:t xml:space="preserve"> </w:t>
      </w:r>
      <w:r w:rsidRPr="00664975">
        <w:t>of the</w:t>
      </w:r>
      <w:r w:rsidR="001D4AD9" w:rsidRPr="00664975">
        <w:t xml:space="preserve"> </w:t>
      </w:r>
      <w:r w:rsidR="001D4AD9" w:rsidRPr="00664975">
        <w:rPr>
          <w:rStyle w:val="LinksChar"/>
        </w:rPr>
        <w:fldChar w:fldCharType="begin"/>
      </w:r>
      <w:r w:rsidR="001D4AD9" w:rsidRPr="00664975">
        <w:rPr>
          <w:rStyle w:val="LinksChar"/>
        </w:rPr>
        <w:instrText xml:space="preserve"> REF _Ref15638258 \h  \* MERGEFORMAT </w:instrText>
      </w:r>
      <w:r w:rsidR="001D4AD9" w:rsidRPr="00664975">
        <w:rPr>
          <w:rStyle w:val="LinksChar"/>
        </w:rPr>
      </w:r>
      <w:r w:rsidR="001D4AD9" w:rsidRPr="00664975">
        <w:rPr>
          <w:rStyle w:val="LinksChar"/>
        </w:rPr>
        <w:fldChar w:fldCharType="separate"/>
      </w:r>
      <w:r w:rsidR="0097205F" w:rsidRPr="0097205F">
        <w:rPr>
          <w:rStyle w:val="LinksChar"/>
        </w:rPr>
        <w:t>T-TRA-CFL-M-001-Standard Transit Procedure (overview)</w:t>
      </w:r>
      <w:r w:rsidR="001D4AD9" w:rsidRPr="00664975">
        <w:rPr>
          <w:rStyle w:val="LinksChar"/>
        </w:rPr>
        <w:fldChar w:fldCharType="end"/>
      </w:r>
      <w:r w:rsidRPr="00664975">
        <w:t>.</w:t>
      </w:r>
    </w:p>
    <w:p w14:paraId="22EA6D24" w14:textId="77777777" w:rsidR="00C40B97" w:rsidRPr="00664975" w:rsidRDefault="00C40B97" w:rsidP="00C40B97"/>
    <w:p w14:paraId="1669B4A1" w14:textId="77777777" w:rsidR="00C40B97" w:rsidRPr="00664975" w:rsidRDefault="00C40B97" w:rsidP="00C40B97">
      <w:pPr>
        <w:jc w:val="center"/>
      </w:pPr>
      <w:r w:rsidRPr="00664975">
        <w:rPr>
          <w:noProof/>
          <w:lang w:val="fr-BE" w:eastAsia="fr-BE"/>
        </w:rPr>
        <w:drawing>
          <wp:inline distT="0" distB="0" distL="0" distR="0" wp14:anchorId="09B3B717" wp14:editId="4E839ECF">
            <wp:extent cx="5580380" cy="4412615"/>
            <wp:effectExtent l="0" t="0" r="1270" b="0"/>
            <wp:docPr id="1721692466" name="Picture 172169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0380" cy="4412615"/>
                    </a:xfrm>
                    <a:prstGeom prst="rect">
                      <a:avLst/>
                    </a:prstGeom>
                    <a:noFill/>
                    <a:ln>
                      <a:noFill/>
                    </a:ln>
                  </pic:spPr>
                </pic:pic>
              </a:graphicData>
            </a:graphic>
          </wp:inline>
        </w:drawing>
      </w:r>
    </w:p>
    <w:p w14:paraId="704340F4" w14:textId="0B98E776" w:rsidR="00C40B97" w:rsidRPr="00664975" w:rsidRDefault="00C40B97" w:rsidP="00C40B97">
      <w:pPr>
        <w:pStyle w:val="Caption"/>
      </w:pPr>
      <w:bookmarkStart w:id="555" w:name="_Toc43942740"/>
      <w:bookmarkStart w:id="556" w:name="_Toc46393135"/>
      <w:r w:rsidRPr="00664975">
        <w:t xml:space="preserve">Figure </w:t>
      </w:r>
      <w:r w:rsidRPr="00664975">
        <w:fldChar w:fldCharType="begin"/>
      </w:r>
      <w:r w:rsidRPr="00664975">
        <w:instrText xml:space="preserve"> SEQ Figure \* ARABIC </w:instrText>
      </w:r>
      <w:r w:rsidRPr="00664975">
        <w:fldChar w:fldCharType="separate"/>
      </w:r>
      <w:r w:rsidR="0097205F">
        <w:rPr>
          <w:noProof/>
        </w:rPr>
        <w:t>17</w:t>
      </w:r>
      <w:r w:rsidRPr="00664975">
        <w:fldChar w:fldCharType="end"/>
      </w:r>
      <w:r w:rsidRPr="00664975">
        <w:t>: T-TRA-DEP-A-014-Declaration amendment accepted</w:t>
      </w:r>
      <w:bookmarkEnd w:id="555"/>
      <w:bookmarkEnd w:id="556"/>
    </w:p>
    <w:p w14:paraId="56E7918E" w14:textId="04FBEE12" w:rsidR="00845910" w:rsidRPr="00664975" w:rsidRDefault="00845910">
      <w:pPr>
        <w:spacing w:before="0"/>
        <w:jc w:val="left"/>
      </w:pPr>
      <w:r w:rsidRPr="00664975">
        <w:br w:type="page"/>
      </w:r>
    </w:p>
    <w:p w14:paraId="4FE8CAEF" w14:textId="77777777" w:rsidR="00CC0901" w:rsidRPr="00664975" w:rsidRDefault="00CC0901" w:rsidP="00CC0901"/>
    <w:p w14:paraId="5F1FC0E2" w14:textId="77777777" w:rsidR="00C40B97" w:rsidRPr="00664975" w:rsidRDefault="00C40B97" w:rsidP="0021617E">
      <w:pPr>
        <w:pStyle w:val="Heading5"/>
      </w:pPr>
      <w:bookmarkStart w:id="557" w:name="_Toc45648732"/>
      <w:bookmarkStart w:id="558" w:name="_Toc46392837"/>
      <w:r w:rsidRPr="00664975">
        <w:t>T-TRA-DEP-E-015-Declaration amendment rejected</w:t>
      </w:r>
      <w:bookmarkEnd w:id="557"/>
      <w:bookmarkEnd w:id="558"/>
    </w:p>
    <w:p w14:paraId="60377BD6" w14:textId="2A22AC52" w:rsidR="00C40B97" w:rsidRPr="00664975" w:rsidRDefault="00C40B97" w:rsidP="00C40B97">
      <w:r w:rsidRPr="00664975">
        <w:t>The scenario starts from</w:t>
      </w:r>
      <w:r w:rsidR="007F02FA" w:rsidRPr="00664975">
        <w:t xml:space="preserve"> </w:t>
      </w:r>
      <w:r w:rsidR="007F02FA" w:rsidRPr="00664975">
        <w:rPr>
          <w:rStyle w:val="LinksChar"/>
        </w:rPr>
        <w:fldChar w:fldCharType="begin"/>
      </w:r>
      <w:r w:rsidR="007F02FA" w:rsidRPr="00664975">
        <w:rPr>
          <w:rStyle w:val="LinksChar"/>
        </w:rPr>
        <w:instrText xml:space="preserve"> REF Step_03_T_TRA_CFL_M_001 \h  \* MERGEFORMAT </w:instrText>
      </w:r>
      <w:r w:rsidR="007F02FA" w:rsidRPr="00664975">
        <w:rPr>
          <w:rStyle w:val="LinksChar"/>
        </w:rPr>
      </w:r>
      <w:r w:rsidR="007F02FA" w:rsidRPr="00664975">
        <w:rPr>
          <w:rStyle w:val="LinksChar"/>
        </w:rPr>
        <w:fldChar w:fldCharType="separate"/>
      </w:r>
      <w:r w:rsidR="0097205F" w:rsidRPr="0097205F">
        <w:rPr>
          <w:rStyle w:val="LinksChar"/>
        </w:rPr>
        <w:t>[Step 3]</w:t>
      </w:r>
      <w:r w:rsidR="007F02FA" w:rsidRPr="00664975">
        <w:rPr>
          <w:rStyle w:val="LinksChar"/>
        </w:rPr>
        <w:fldChar w:fldCharType="end"/>
      </w:r>
      <w:r w:rsidRPr="00664975">
        <w:t xml:space="preserve"> of the</w:t>
      </w:r>
      <w:r w:rsidR="00530EAA" w:rsidRPr="00664975">
        <w:t xml:space="preserve"> </w:t>
      </w:r>
      <w:r w:rsidR="00530EAA" w:rsidRPr="00664975">
        <w:rPr>
          <w:rStyle w:val="LinksChar"/>
        </w:rPr>
        <w:fldChar w:fldCharType="begin"/>
      </w:r>
      <w:r w:rsidR="00530EAA" w:rsidRPr="00664975">
        <w:rPr>
          <w:rStyle w:val="LinksChar"/>
        </w:rPr>
        <w:instrText xml:space="preserve"> REF _Ref15638375 \h </w:instrText>
      </w:r>
      <w:r w:rsidR="00530EAA" w:rsidRPr="00664975">
        <w:rPr>
          <w:rStyle w:val="LinksChar"/>
        </w:rPr>
      </w:r>
      <w:r w:rsidR="00530EAA" w:rsidRPr="00664975">
        <w:rPr>
          <w:rStyle w:val="LinksChar"/>
        </w:rPr>
        <w:fldChar w:fldCharType="separate"/>
      </w:r>
      <w:r w:rsidR="0097205F" w:rsidRPr="00664975">
        <w:t>T-TRA-CFL-M-001-Standard Transit Procedure (overview)</w:t>
      </w:r>
      <w:r w:rsidR="00530EAA" w:rsidRPr="00664975">
        <w:rPr>
          <w:rStyle w:val="LinksChar"/>
        </w:rPr>
        <w:fldChar w:fldCharType="end"/>
      </w:r>
      <w:r w:rsidRPr="00664975">
        <w:t>.</w:t>
      </w:r>
    </w:p>
    <w:p w14:paraId="4B96A37F" w14:textId="22FD8E70" w:rsidR="00C40B97" w:rsidRPr="00664975" w:rsidRDefault="00C40B97" w:rsidP="00C40B97">
      <w:r w:rsidRPr="00664975">
        <w:rPr>
          <w:b/>
        </w:rPr>
        <w:t xml:space="preserve">[Step </w:t>
      </w:r>
      <w:r w:rsidRPr="00664975">
        <w:rPr>
          <w:b/>
        </w:rPr>
        <w:fldChar w:fldCharType="begin"/>
      </w:r>
      <w:r w:rsidRPr="00664975">
        <w:rPr>
          <w:b/>
        </w:rPr>
        <w:instrText xml:space="preserve"> seq  DEP-A-015 \r 4</w:instrText>
      </w:r>
      <w:r w:rsidRPr="00664975">
        <w:rPr>
          <w:b/>
        </w:rPr>
        <w:fldChar w:fldCharType="separate"/>
      </w:r>
      <w:r w:rsidR="0097205F">
        <w:rPr>
          <w:b/>
          <w:noProof/>
        </w:rPr>
        <w:t>4</w:t>
      </w:r>
      <w:r w:rsidRPr="00664975">
        <w:rPr>
          <w:b/>
        </w:rPr>
        <w:fldChar w:fldCharType="end"/>
      </w:r>
      <w:r w:rsidRPr="00664975">
        <w:rPr>
          <w:b/>
        </w:rPr>
        <w:t>]</w:t>
      </w:r>
      <w:r w:rsidRPr="00664975">
        <w:t xml:space="preserve"> In case of simplified procedure, the timer </w:t>
      </w:r>
      <w:hyperlink w:anchor="T_Awaiting_Automatic_Release" w:history="1">
        <w:r w:rsidRPr="00664975">
          <w:rPr>
            <w:rStyle w:val="Hyperlink"/>
          </w:rPr>
          <w:t>T_Awaiting_Automatic_Release</w:t>
        </w:r>
      </w:hyperlink>
      <w:r w:rsidRPr="00664975">
        <w:t xml:space="preserve"> at the </w:t>
      </w:r>
      <w:r w:rsidR="00FA4DDB" w:rsidRPr="00664975">
        <w:t>Office of</w:t>
      </w:r>
      <w:r w:rsidRPr="00664975">
        <w:t xml:space="preserve"> Departure starts.</w:t>
      </w:r>
    </w:p>
    <w:p w14:paraId="6D0B2869" w14:textId="4E9E50AC" w:rsidR="00C40B97" w:rsidRPr="00664975" w:rsidRDefault="00C40B97" w:rsidP="00C40B97">
      <w:bookmarkStart w:id="559" w:name="Step_05_T_TRA_DEP_E_015"/>
      <w:bookmarkEnd w:id="559"/>
      <w:r w:rsidRPr="00664975">
        <w:rPr>
          <w:b/>
        </w:rPr>
        <w:t xml:space="preserve">[Step </w:t>
      </w:r>
      <w:r w:rsidRPr="00664975">
        <w:rPr>
          <w:b/>
        </w:rPr>
        <w:fldChar w:fldCharType="begin"/>
      </w:r>
      <w:r w:rsidRPr="00664975">
        <w:rPr>
          <w:b/>
        </w:rPr>
        <w:instrText xml:space="preserve"> seq DEP-A-015</w:instrText>
      </w:r>
      <w:r w:rsidRPr="00664975">
        <w:rPr>
          <w:b/>
        </w:rPr>
        <w:fldChar w:fldCharType="separate"/>
      </w:r>
      <w:r w:rsidR="0097205F">
        <w:rPr>
          <w:b/>
          <w:noProof/>
        </w:rPr>
        <w:t>5</w:t>
      </w:r>
      <w:r w:rsidRPr="00664975">
        <w:rPr>
          <w:b/>
        </w:rPr>
        <w:fldChar w:fldCharType="end"/>
      </w:r>
      <w:r w:rsidRPr="00664975">
        <w:rPr>
          <w:b/>
        </w:rPr>
        <w:t xml:space="preserve">] </w:t>
      </w:r>
      <w:r w:rsidRPr="00664975">
        <w:t xml:space="preserve">An invalid ‘Declaration Amendment’ E_DEC_AMD (IE013) message is sent by the Holder of the Transit Procedure (i.e. invalid in terms of message structure and/or R/Cs). It should be noted that the timer </w:t>
      </w:r>
      <w:hyperlink w:anchor="T_Awaiting_Automatic_Release" w:history="1">
        <w:r w:rsidRPr="00664975">
          <w:rPr>
            <w:rStyle w:val="Hyperlink"/>
          </w:rPr>
          <w:t>T_Awaiting_Automatic_Release</w:t>
        </w:r>
      </w:hyperlink>
      <w:r w:rsidRPr="00664975">
        <w:rPr>
          <w:rStyle w:val="Hyperlink"/>
        </w:rPr>
        <w:t xml:space="preserve"> </w:t>
      </w:r>
      <w:r w:rsidRPr="00664975">
        <w:t>is not affected (i.e. continues to run) when an amendment request is received (i.e. under Simplified Procedure).</w:t>
      </w:r>
    </w:p>
    <w:p w14:paraId="601A25D9" w14:textId="5353674F" w:rsidR="00C40B97" w:rsidRPr="00664975" w:rsidRDefault="00C40B97" w:rsidP="00C40B97">
      <w:r w:rsidRPr="00664975">
        <w:rPr>
          <w:b/>
        </w:rPr>
        <w:t xml:space="preserve">[Step </w:t>
      </w:r>
      <w:r w:rsidRPr="00664975">
        <w:rPr>
          <w:b/>
        </w:rPr>
        <w:fldChar w:fldCharType="begin"/>
      </w:r>
      <w:r w:rsidRPr="00664975">
        <w:rPr>
          <w:b/>
        </w:rPr>
        <w:instrText xml:space="preserve"> seq DEP-A-015</w:instrText>
      </w:r>
      <w:r w:rsidRPr="00664975">
        <w:rPr>
          <w:b/>
        </w:rPr>
        <w:fldChar w:fldCharType="separate"/>
      </w:r>
      <w:r w:rsidR="0097205F">
        <w:rPr>
          <w:b/>
          <w:noProof/>
        </w:rPr>
        <w:t>6</w:t>
      </w:r>
      <w:r w:rsidRPr="00664975">
        <w:rPr>
          <w:b/>
        </w:rPr>
        <w:fldChar w:fldCharType="end"/>
      </w:r>
      <w:r w:rsidRPr="00664975">
        <w:rPr>
          <w:b/>
        </w:rPr>
        <w:t>]</w:t>
      </w:r>
      <w:r w:rsidRPr="00664975">
        <w:t xml:space="preserve"> The ‘</w:t>
      </w:r>
      <w:r w:rsidR="00FA4DDB" w:rsidRPr="00664975">
        <w:t>Rejection from</w:t>
      </w:r>
      <w:r w:rsidRPr="00664975">
        <w:t xml:space="preserve"> </w:t>
      </w:r>
      <w:r w:rsidR="00FA4DDB" w:rsidRPr="00664975">
        <w:t>Office of</w:t>
      </w:r>
      <w:r w:rsidRPr="00664975">
        <w:t xml:space="preserve"> Departure’ E_DEP_REJ (IE056) message is sent automatically to the Holder of the Transit Procedure to notify about the rejection of the amendment request</w:t>
      </w:r>
      <w:r w:rsidR="000160FE" w:rsidRPr="00664975">
        <w:t xml:space="preserve"> (please refer to Table 33 of DDCOM [</w:t>
      </w:r>
      <w:r w:rsidR="00DA7604" w:rsidRPr="00664975">
        <w:fldChar w:fldCharType="begin"/>
      </w:r>
      <w:r w:rsidR="00DA7604" w:rsidRPr="00664975">
        <w:instrText xml:space="preserve"> REF  DDCOM \h </w:instrText>
      </w:r>
      <w:r w:rsidR="00DA7604" w:rsidRPr="00664975">
        <w:fldChar w:fldCharType="separate"/>
      </w:r>
      <w:r w:rsidR="0097205F" w:rsidRPr="00664975">
        <w:rPr>
          <w:szCs w:val="24"/>
        </w:rPr>
        <w:t>A</w:t>
      </w:r>
      <w:r w:rsidR="0097205F">
        <w:rPr>
          <w:noProof/>
          <w:szCs w:val="24"/>
        </w:rPr>
        <w:t>3</w:t>
      </w:r>
      <w:r w:rsidR="00DA7604" w:rsidRPr="00664975">
        <w:fldChar w:fldCharType="end"/>
      </w:r>
      <w:r w:rsidR="000160FE" w:rsidRPr="00664975">
        <w:t>] for applicable Functional Error Codes)</w:t>
      </w:r>
      <w:r w:rsidRPr="00664975">
        <w:t>.</w:t>
      </w:r>
    </w:p>
    <w:p w14:paraId="662AF0A3" w14:textId="77777777" w:rsidR="00C40B97" w:rsidRPr="00664975" w:rsidRDefault="00C40B97" w:rsidP="00C40B97">
      <w:r w:rsidRPr="00664975">
        <w:t>When the amendment request is rejected, there is no change in the previous version of the declaration data.</w:t>
      </w:r>
    </w:p>
    <w:p w14:paraId="185E9241" w14:textId="77777777" w:rsidR="00C40B97" w:rsidRPr="00664975" w:rsidRDefault="00C40B97" w:rsidP="00C40B97">
      <w:r w:rsidRPr="00664975">
        <w:t>The business flow of the transit procedure may continue either:</w:t>
      </w:r>
    </w:p>
    <w:p w14:paraId="7F1D96CF" w14:textId="1067DD55" w:rsidR="00C40B97" w:rsidRPr="00664975" w:rsidRDefault="00C40B97" w:rsidP="00A755BC">
      <w:pPr>
        <w:pStyle w:val="ListParagraph"/>
        <w:numPr>
          <w:ilvl w:val="0"/>
          <w:numId w:val="88"/>
        </w:numPr>
      </w:pPr>
      <w:r w:rsidRPr="00664975">
        <w:t>From</w:t>
      </w:r>
      <w:r w:rsidR="007A6BCF" w:rsidRPr="00664975">
        <w:t xml:space="preserve"> </w:t>
      </w:r>
      <w:r w:rsidR="00EC2125" w:rsidRPr="00664975">
        <w:rPr>
          <w:rStyle w:val="LinksChar"/>
        </w:rPr>
        <w:fldChar w:fldCharType="begin"/>
      </w:r>
      <w:r w:rsidR="00EC2125" w:rsidRPr="00664975">
        <w:rPr>
          <w:rStyle w:val="LinksChar"/>
        </w:rPr>
        <w:instrText xml:space="preserve"> REF Step_05_T_TRA_DEP_A_014 \h </w:instrText>
      </w:r>
      <w:r w:rsidR="00AC61AD" w:rsidRPr="00664975">
        <w:rPr>
          <w:rStyle w:val="LinksChar"/>
        </w:rPr>
        <w:instrText xml:space="preserve"> \* MERGEFORMAT </w:instrText>
      </w:r>
      <w:r w:rsidR="00EC2125" w:rsidRPr="00664975">
        <w:rPr>
          <w:rStyle w:val="LinksChar"/>
        </w:rPr>
      </w:r>
      <w:r w:rsidR="00EC2125" w:rsidRPr="00664975">
        <w:rPr>
          <w:rStyle w:val="LinksChar"/>
        </w:rPr>
        <w:fldChar w:fldCharType="separate"/>
      </w:r>
      <w:r w:rsidR="0097205F" w:rsidRPr="0097205F">
        <w:rPr>
          <w:rStyle w:val="LinksChar"/>
        </w:rPr>
        <w:t>[Step 5]</w:t>
      </w:r>
      <w:r w:rsidR="00EC2125" w:rsidRPr="00664975">
        <w:rPr>
          <w:rStyle w:val="LinksChar"/>
        </w:rPr>
        <w:fldChar w:fldCharType="end"/>
      </w:r>
      <w:r w:rsidR="00A62BCA" w:rsidRPr="00664975">
        <w:t xml:space="preserve"> </w:t>
      </w:r>
      <w:r w:rsidRPr="00664975">
        <w:t>of</w:t>
      </w:r>
      <w:r w:rsidR="00530EAA" w:rsidRPr="00664975">
        <w:t xml:space="preserve"> </w:t>
      </w:r>
      <w:r w:rsidR="00867A2C" w:rsidRPr="00664975">
        <w:rPr>
          <w:rStyle w:val="LinksChar"/>
        </w:rPr>
        <w:fldChar w:fldCharType="begin"/>
      </w:r>
      <w:r w:rsidR="00867A2C" w:rsidRPr="00664975">
        <w:rPr>
          <w:rStyle w:val="LinksChar"/>
        </w:rPr>
        <w:instrText xml:space="preserve"> REF _Ref15638426 \h </w:instrText>
      </w:r>
      <w:r w:rsidR="00CB125A" w:rsidRPr="00664975">
        <w:rPr>
          <w:rStyle w:val="LinksChar"/>
        </w:rPr>
        <w:instrText xml:space="preserve"> \* MERGEFORMAT </w:instrText>
      </w:r>
      <w:r w:rsidR="00867A2C" w:rsidRPr="00664975">
        <w:rPr>
          <w:rStyle w:val="LinksChar"/>
        </w:rPr>
      </w:r>
      <w:r w:rsidR="00867A2C" w:rsidRPr="00664975">
        <w:rPr>
          <w:rStyle w:val="LinksChar"/>
        </w:rPr>
        <w:fldChar w:fldCharType="separate"/>
      </w:r>
      <w:r w:rsidR="0097205F" w:rsidRPr="0097205F">
        <w:rPr>
          <w:rStyle w:val="LinksChar"/>
        </w:rPr>
        <w:t>T-TRA-DEP-A-014-Declaration amendment accepted</w:t>
      </w:r>
      <w:r w:rsidR="00867A2C" w:rsidRPr="00664975">
        <w:rPr>
          <w:rStyle w:val="LinksChar"/>
        </w:rPr>
        <w:fldChar w:fldCharType="end"/>
      </w:r>
      <w:r w:rsidRPr="00664975">
        <w:t>, in case a valid amendment request is resent by the Holder of the Transit Procedure; or</w:t>
      </w:r>
    </w:p>
    <w:p w14:paraId="2D2F832E" w14:textId="46797B3F" w:rsidR="00C40B97" w:rsidRPr="00664975" w:rsidRDefault="00C40B97" w:rsidP="00A755BC">
      <w:pPr>
        <w:pStyle w:val="ListParagraph"/>
        <w:numPr>
          <w:ilvl w:val="0"/>
          <w:numId w:val="88"/>
        </w:numPr>
      </w:pPr>
      <w:r w:rsidRPr="00664975">
        <w:t>From</w:t>
      </w:r>
      <w:r w:rsidR="00D23F76" w:rsidRPr="00664975">
        <w:t xml:space="preserve"> </w:t>
      </w:r>
      <w:r w:rsidR="00F903C5" w:rsidRPr="00664975">
        <w:rPr>
          <w:rStyle w:val="LinksChar"/>
        </w:rPr>
        <w:fldChar w:fldCharType="begin"/>
      </w:r>
      <w:r w:rsidR="00F903C5" w:rsidRPr="00664975">
        <w:rPr>
          <w:rStyle w:val="LinksChar"/>
        </w:rPr>
        <w:instrText xml:space="preserve"> REF Step_05_T_TRA_DEP_A_014 \h  \* MERGEFORMAT </w:instrText>
      </w:r>
      <w:r w:rsidR="00F903C5" w:rsidRPr="00664975">
        <w:rPr>
          <w:rStyle w:val="LinksChar"/>
        </w:rPr>
      </w:r>
      <w:r w:rsidR="00F903C5" w:rsidRPr="00664975">
        <w:rPr>
          <w:rStyle w:val="LinksChar"/>
        </w:rPr>
        <w:fldChar w:fldCharType="separate"/>
      </w:r>
      <w:r w:rsidR="0097205F" w:rsidRPr="0097205F">
        <w:rPr>
          <w:rStyle w:val="LinksChar"/>
        </w:rPr>
        <w:t>[Step 5]</w:t>
      </w:r>
      <w:r w:rsidR="00F903C5" w:rsidRPr="00664975">
        <w:rPr>
          <w:rStyle w:val="LinksChar"/>
        </w:rPr>
        <w:fldChar w:fldCharType="end"/>
      </w:r>
      <w:r w:rsidRPr="00664975">
        <w:t xml:space="preserve"> above, in case an invalid amendment request is resent by the Holder of the Transit Procedure; or</w:t>
      </w:r>
    </w:p>
    <w:p w14:paraId="12C8387B" w14:textId="05B5A632" w:rsidR="00C40B97" w:rsidRPr="00664975" w:rsidRDefault="00C40B97" w:rsidP="00A755BC">
      <w:pPr>
        <w:pStyle w:val="ListParagraph"/>
        <w:numPr>
          <w:ilvl w:val="0"/>
          <w:numId w:val="88"/>
        </w:numPr>
      </w:pPr>
      <w:r w:rsidRPr="00664975">
        <w:t>After</w:t>
      </w:r>
      <w:r w:rsidR="00D34A42" w:rsidRPr="00664975">
        <w:t xml:space="preserve"> </w:t>
      </w:r>
      <w:r w:rsidR="00D34A42" w:rsidRPr="00664975">
        <w:rPr>
          <w:rStyle w:val="LinksChar"/>
        </w:rPr>
        <w:fldChar w:fldCharType="begin"/>
      </w:r>
      <w:r w:rsidR="00D34A42" w:rsidRPr="00664975">
        <w:rPr>
          <w:rStyle w:val="LinksChar"/>
        </w:rPr>
        <w:instrText xml:space="preserve"> REF Step_03_T_TRA_CFL_M_001 \h </w:instrText>
      </w:r>
      <w:r w:rsidR="00644F89" w:rsidRPr="00664975">
        <w:rPr>
          <w:rStyle w:val="LinksChar"/>
        </w:rPr>
        <w:instrText xml:space="preserve"> \* MERGEFORMAT </w:instrText>
      </w:r>
      <w:r w:rsidR="00D34A42" w:rsidRPr="00664975">
        <w:rPr>
          <w:rStyle w:val="LinksChar"/>
        </w:rPr>
      </w:r>
      <w:r w:rsidR="00D34A42" w:rsidRPr="00664975">
        <w:rPr>
          <w:rStyle w:val="LinksChar"/>
        </w:rPr>
        <w:fldChar w:fldCharType="separate"/>
      </w:r>
      <w:r w:rsidR="0097205F" w:rsidRPr="0097205F">
        <w:rPr>
          <w:rStyle w:val="LinksChar"/>
        </w:rPr>
        <w:t>[Step 3]</w:t>
      </w:r>
      <w:r w:rsidR="00D34A42" w:rsidRPr="00664975">
        <w:rPr>
          <w:rStyle w:val="LinksChar"/>
        </w:rPr>
        <w:fldChar w:fldCharType="end"/>
      </w:r>
      <w:r w:rsidRPr="00664975">
        <w:t xml:space="preserve"> of the</w:t>
      </w:r>
      <w:r w:rsidR="00CB125A" w:rsidRPr="00664975">
        <w:t xml:space="preserve"> </w:t>
      </w:r>
      <w:r w:rsidR="00CB125A" w:rsidRPr="00664975">
        <w:rPr>
          <w:rStyle w:val="LinksChar"/>
        </w:rPr>
        <w:fldChar w:fldCharType="begin"/>
      </w:r>
      <w:r w:rsidR="00CB125A" w:rsidRPr="00664975">
        <w:rPr>
          <w:rStyle w:val="LinksChar"/>
        </w:rPr>
        <w:instrText xml:space="preserve"> REF _Ref15638463 \h </w:instrText>
      </w:r>
      <w:r w:rsidR="003A4E09" w:rsidRPr="00664975">
        <w:rPr>
          <w:rStyle w:val="LinksChar"/>
        </w:rPr>
        <w:instrText xml:space="preserve"> \* MERGEFORMAT </w:instrText>
      </w:r>
      <w:r w:rsidR="00CB125A" w:rsidRPr="00664975">
        <w:rPr>
          <w:rStyle w:val="LinksChar"/>
        </w:rPr>
      </w:r>
      <w:r w:rsidR="00CB125A" w:rsidRPr="00664975">
        <w:rPr>
          <w:rStyle w:val="LinksChar"/>
        </w:rPr>
        <w:fldChar w:fldCharType="separate"/>
      </w:r>
      <w:r w:rsidR="0097205F" w:rsidRPr="0097205F">
        <w:rPr>
          <w:rStyle w:val="LinksChar"/>
        </w:rPr>
        <w:t>T-TRA-CFL-M-001-Standard Transit Procedure (overview)</w:t>
      </w:r>
      <w:r w:rsidR="00CB125A" w:rsidRPr="00664975">
        <w:rPr>
          <w:rStyle w:val="LinksChar"/>
        </w:rPr>
        <w:fldChar w:fldCharType="end"/>
      </w:r>
      <w:r w:rsidRPr="00664975">
        <w:t>, in case no new amendment request is resent by the Holder of the Transit Procedure.</w:t>
      </w:r>
    </w:p>
    <w:p w14:paraId="155418F9" w14:textId="3A637344" w:rsidR="00E77A77" w:rsidRPr="00664975" w:rsidRDefault="00C40B97" w:rsidP="00C40B97">
      <w:pPr>
        <w:rPr>
          <w:i/>
        </w:rPr>
      </w:pPr>
      <w:r w:rsidRPr="00664975">
        <w:rPr>
          <w:i/>
        </w:rPr>
        <w:t xml:space="preserve">NOTE: </w:t>
      </w:r>
      <w:r w:rsidR="00C948EE" w:rsidRPr="00664975">
        <w:rPr>
          <w:i/>
        </w:rPr>
        <w:t>The amendment request submitted by the Holder of Transit is automatically validated (</w:t>
      </w:r>
      <w:r w:rsidR="00691300" w:rsidRPr="00664975">
        <w:rPr>
          <w:i/>
        </w:rPr>
        <w:t xml:space="preserve">i.e. </w:t>
      </w:r>
      <w:r w:rsidR="00C948EE" w:rsidRPr="00664975">
        <w:rPr>
          <w:i/>
        </w:rPr>
        <w:t>no human intervention is needed</w:t>
      </w:r>
      <w:r w:rsidR="00691300" w:rsidRPr="00664975">
        <w:rPr>
          <w:i/>
        </w:rPr>
        <w:t>)</w:t>
      </w:r>
      <w:r w:rsidR="00C948EE" w:rsidRPr="00664975">
        <w:rPr>
          <w:i/>
        </w:rPr>
        <w:t xml:space="preserve">. Therefore, the </w:t>
      </w:r>
      <w:r w:rsidR="002D1B50" w:rsidRPr="00664975">
        <w:rPr>
          <w:i/>
        </w:rPr>
        <w:t>declaration amendment request shall be rejected for any of the following reasons</w:t>
      </w:r>
      <w:r w:rsidRPr="00664975">
        <w:rPr>
          <w:i/>
        </w:rPr>
        <w:t>:</w:t>
      </w:r>
    </w:p>
    <w:p w14:paraId="6EC35400" w14:textId="53499AB3" w:rsidR="00C40B97" w:rsidRPr="00664975" w:rsidRDefault="000A025E" w:rsidP="00A755BC">
      <w:pPr>
        <w:pStyle w:val="ListParagraph"/>
        <w:numPr>
          <w:ilvl w:val="0"/>
          <w:numId w:val="104"/>
        </w:numPr>
        <w:rPr>
          <w:i/>
        </w:rPr>
      </w:pPr>
      <w:r w:rsidRPr="00664975">
        <w:rPr>
          <w:i/>
        </w:rPr>
        <w:t xml:space="preserve">The </w:t>
      </w:r>
      <w:r w:rsidR="007136B9" w:rsidRPr="00664975">
        <w:rPr>
          <w:i/>
        </w:rPr>
        <w:t>‘</w:t>
      </w:r>
      <w:r w:rsidRPr="00664975">
        <w:rPr>
          <w:i/>
        </w:rPr>
        <w:t>Declaration Amendment</w:t>
      </w:r>
      <w:r w:rsidR="007136B9" w:rsidRPr="00664975">
        <w:rPr>
          <w:i/>
        </w:rPr>
        <w:t>’</w:t>
      </w:r>
      <w:r w:rsidRPr="00664975">
        <w:rPr>
          <w:i/>
        </w:rPr>
        <w:t xml:space="preserve"> E_DEC_AMD</w:t>
      </w:r>
      <w:r w:rsidR="007136B9" w:rsidRPr="00664975">
        <w:rPr>
          <w:i/>
        </w:rPr>
        <w:t xml:space="preserve"> (IE013) message</w:t>
      </w:r>
      <w:r w:rsidRPr="00664975">
        <w:rPr>
          <w:i/>
        </w:rPr>
        <w:t xml:space="preserve"> is invalid (failure of the synta</w:t>
      </w:r>
      <w:r w:rsidR="00953BD2" w:rsidRPr="00664975">
        <w:rPr>
          <w:i/>
        </w:rPr>
        <w:t>ct</w:t>
      </w:r>
      <w:r w:rsidRPr="00664975">
        <w:rPr>
          <w:i/>
        </w:rPr>
        <w:t>ic or semantic validation</w:t>
      </w:r>
      <w:r w:rsidR="00C40B97" w:rsidRPr="00664975">
        <w:rPr>
          <w:i/>
        </w:rPr>
        <w:t>);</w:t>
      </w:r>
    </w:p>
    <w:p w14:paraId="373A2321" w14:textId="75589D77" w:rsidR="00E77A77" w:rsidRPr="00664975" w:rsidRDefault="00E77A77" w:rsidP="00A755BC">
      <w:pPr>
        <w:numPr>
          <w:ilvl w:val="0"/>
          <w:numId w:val="67"/>
        </w:numPr>
        <w:tabs>
          <w:tab w:val="left" w:pos="851"/>
        </w:tabs>
        <w:spacing w:before="0"/>
        <w:rPr>
          <w:i/>
        </w:rPr>
      </w:pPr>
      <w:r w:rsidRPr="00664975">
        <w:rPr>
          <w:i/>
        </w:rPr>
        <w:t xml:space="preserve">The </w:t>
      </w:r>
      <w:r w:rsidR="00765F82" w:rsidRPr="00664975">
        <w:rPr>
          <w:i/>
        </w:rPr>
        <w:t>‘Declaration Amendment’ E_DEC_AMD (IE013) message</w:t>
      </w:r>
      <w:r w:rsidRPr="00664975">
        <w:rPr>
          <w:i/>
        </w:rPr>
        <w:t xml:space="preserve"> is (possibly) valid but received in an inappropriate status.</w:t>
      </w:r>
    </w:p>
    <w:p w14:paraId="567A80AE" w14:textId="7C8B1569" w:rsidR="00C40B97" w:rsidRPr="00664975" w:rsidRDefault="00E77A77" w:rsidP="001558D5">
      <w:pPr>
        <w:tabs>
          <w:tab w:val="left" w:pos="851"/>
        </w:tabs>
        <w:spacing w:before="0"/>
      </w:pPr>
      <w:r w:rsidRPr="00664975">
        <w:rPr>
          <w:i/>
        </w:rPr>
        <w:t xml:space="preserve">In both cases, the </w:t>
      </w:r>
      <w:r w:rsidR="000E2F9A" w:rsidRPr="00664975">
        <w:rPr>
          <w:i/>
        </w:rPr>
        <w:t>‘</w:t>
      </w:r>
      <w:r w:rsidR="00FA4DDB" w:rsidRPr="00664975">
        <w:rPr>
          <w:i/>
        </w:rPr>
        <w:t>Rejection from</w:t>
      </w:r>
      <w:r w:rsidRPr="00664975">
        <w:rPr>
          <w:i/>
        </w:rPr>
        <w:t xml:space="preserve"> </w:t>
      </w:r>
      <w:r w:rsidR="00FA4DDB" w:rsidRPr="00664975">
        <w:rPr>
          <w:i/>
        </w:rPr>
        <w:t>Office of</w:t>
      </w:r>
      <w:r w:rsidRPr="00664975">
        <w:rPr>
          <w:i/>
        </w:rPr>
        <w:t xml:space="preserve"> Departure</w:t>
      </w:r>
      <w:r w:rsidR="000E2F9A" w:rsidRPr="00664975">
        <w:rPr>
          <w:i/>
        </w:rPr>
        <w:t>’</w:t>
      </w:r>
      <w:r w:rsidRPr="00664975">
        <w:rPr>
          <w:i/>
        </w:rPr>
        <w:t xml:space="preserve"> E_DEP_REJ</w:t>
      </w:r>
      <w:r w:rsidR="000E2F9A" w:rsidRPr="00664975">
        <w:rPr>
          <w:i/>
        </w:rPr>
        <w:t xml:space="preserve"> (IE056</w:t>
      </w:r>
      <w:r w:rsidRPr="00664975">
        <w:rPr>
          <w:i/>
        </w:rPr>
        <w:t>)</w:t>
      </w:r>
      <w:r w:rsidR="000E2F9A" w:rsidRPr="00664975">
        <w:rPr>
          <w:i/>
        </w:rPr>
        <w:t xml:space="preserve"> message</w:t>
      </w:r>
      <w:r w:rsidRPr="00664975">
        <w:rPr>
          <w:i/>
        </w:rPr>
        <w:t xml:space="preserve"> is automatically sent back to the Holder of the Transit Procedure </w:t>
      </w:r>
      <w:r w:rsidR="000160FE" w:rsidRPr="00664975">
        <w:rPr>
          <w:i/>
        </w:rPr>
        <w:t>(please refer to Table 33 of DDCOM [</w:t>
      </w:r>
      <w:r w:rsidR="00DA7604" w:rsidRPr="00664975">
        <w:rPr>
          <w:i/>
        </w:rPr>
        <w:fldChar w:fldCharType="begin"/>
      </w:r>
      <w:r w:rsidR="00DA7604" w:rsidRPr="00664975">
        <w:rPr>
          <w:i/>
        </w:rPr>
        <w:instrText xml:space="preserve"> REF  DDCOM \h </w:instrText>
      </w:r>
      <w:r w:rsidR="00DA7604" w:rsidRPr="00664975">
        <w:rPr>
          <w:i/>
        </w:rPr>
      </w:r>
      <w:r w:rsidR="00DA7604" w:rsidRPr="00664975">
        <w:rPr>
          <w:i/>
        </w:rPr>
        <w:fldChar w:fldCharType="separate"/>
      </w:r>
      <w:r w:rsidR="0097205F" w:rsidRPr="00664975">
        <w:rPr>
          <w:szCs w:val="24"/>
        </w:rPr>
        <w:t>A</w:t>
      </w:r>
      <w:r w:rsidR="0097205F">
        <w:rPr>
          <w:noProof/>
          <w:szCs w:val="24"/>
        </w:rPr>
        <w:t>3</w:t>
      </w:r>
      <w:r w:rsidR="00DA7604" w:rsidRPr="00664975">
        <w:rPr>
          <w:i/>
        </w:rPr>
        <w:fldChar w:fldCharType="end"/>
      </w:r>
      <w:r w:rsidR="000160FE" w:rsidRPr="00664975">
        <w:rPr>
          <w:i/>
        </w:rPr>
        <w:t xml:space="preserve">] for applicable Functional Error Codes) </w:t>
      </w:r>
      <w:r w:rsidR="00725A53" w:rsidRPr="00664975">
        <w:rPr>
          <w:i/>
        </w:rPr>
        <w:t>and the</w:t>
      </w:r>
      <w:r w:rsidRPr="00664975">
        <w:rPr>
          <w:i/>
        </w:rPr>
        <w:t xml:space="preserve"> state of the movement remains unchanged (i.e. the previous declaration data remains applicable)</w:t>
      </w:r>
      <w:r w:rsidR="00C40B97" w:rsidRPr="00664975">
        <w:rPr>
          <w:i/>
        </w:rPr>
        <w:t>.</w:t>
      </w:r>
    </w:p>
    <w:p w14:paraId="34A776A4" w14:textId="77777777" w:rsidR="00C40B97" w:rsidRPr="00664975" w:rsidRDefault="00C40B97" w:rsidP="00C40B97">
      <w:pPr>
        <w:jc w:val="center"/>
        <w:rPr>
          <w:b/>
          <w:i/>
          <w:sz w:val="22"/>
        </w:rPr>
      </w:pPr>
      <w:r w:rsidRPr="00664975">
        <w:rPr>
          <w:b/>
          <w:i/>
          <w:noProof/>
          <w:sz w:val="22"/>
          <w:lang w:val="fr-BE" w:eastAsia="fr-BE"/>
        </w:rPr>
        <w:lastRenderedPageBreak/>
        <w:drawing>
          <wp:inline distT="0" distB="0" distL="0" distR="0" wp14:anchorId="2A70408B" wp14:editId="2F68EA11">
            <wp:extent cx="5507990" cy="4343400"/>
            <wp:effectExtent l="0" t="0" r="0" b="0"/>
            <wp:docPr id="1721692469" name="Picture 172169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07990" cy="4343400"/>
                    </a:xfrm>
                    <a:prstGeom prst="rect">
                      <a:avLst/>
                    </a:prstGeom>
                    <a:noFill/>
                    <a:ln>
                      <a:noFill/>
                    </a:ln>
                  </pic:spPr>
                </pic:pic>
              </a:graphicData>
            </a:graphic>
          </wp:inline>
        </w:drawing>
      </w:r>
    </w:p>
    <w:p w14:paraId="33A02C4A" w14:textId="2322344E" w:rsidR="00072C3D" w:rsidRPr="00664975" w:rsidRDefault="00C40B97" w:rsidP="00C40B97">
      <w:pPr>
        <w:pStyle w:val="Caption"/>
      </w:pPr>
      <w:bookmarkStart w:id="560" w:name="_Toc43942741"/>
      <w:bookmarkStart w:id="561" w:name="_Toc46393136"/>
      <w:r w:rsidRPr="00664975">
        <w:t xml:space="preserve">Figure </w:t>
      </w:r>
      <w:r w:rsidRPr="00664975">
        <w:fldChar w:fldCharType="begin"/>
      </w:r>
      <w:r w:rsidRPr="00664975">
        <w:instrText xml:space="preserve"> SEQ Figure \* ARABIC </w:instrText>
      </w:r>
      <w:r w:rsidRPr="00664975">
        <w:fldChar w:fldCharType="separate"/>
      </w:r>
      <w:r w:rsidR="0097205F">
        <w:rPr>
          <w:noProof/>
        </w:rPr>
        <w:t>18</w:t>
      </w:r>
      <w:r w:rsidRPr="00664975">
        <w:fldChar w:fldCharType="end"/>
      </w:r>
      <w:r w:rsidRPr="00664975">
        <w:t>: T-TRA-DEP-E-015-Declaration amendment rejected</w:t>
      </w:r>
      <w:bookmarkEnd w:id="560"/>
      <w:bookmarkEnd w:id="561"/>
    </w:p>
    <w:p w14:paraId="1C91D36C" w14:textId="2F4EC71E" w:rsidR="00845910" w:rsidRPr="00664975" w:rsidRDefault="00845910">
      <w:pPr>
        <w:spacing w:before="0"/>
        <w:jc w:val="left"/>
        <w:rPr>
          <w:b/>
        </w:rPr>
      </w:pPr>
      <w:r w:rsidRPr="00664975">
        <w:rPr>
          <w:b/>
        </w:rPr>
        <w:br w:type="page"/>
      </w:r>
    </w:p>
    <w:p w14:paraId="7C3989CF" w14:textId="77777777" w:rsidR="00072C3D" w:rsidRPr="00664975" w:rsidRDefault="00072C3D">
      <w:pPr>
        <w:spacing w:before="0"/>
        <w:jc w:val="left"/>
        <w:rPr>
          <w:b/>
        </w:rPr>
      </w:pPr>
    </w:p>
    <w:p w14:paraId="7770AA47" w14:textId="55A21F15" w:rsidR="00CF5BCA" w:rsidRPr="00664975" w:rsidRDefault="00400EB6" w:rsidP="006B5E70">
      <w:pPr>
        <w:pStyle w:val="Heading4"/>
      </w:pPr>
      <w:bookmarkStart w:id="562" w:name="_T-TRA-DEP-A-006-Control_by_Office"/>
      <w:bookmarkStart w:id="563" w:name="_T-TRA-DEP-M-006-Control_by_Office"/>
      <w:bookmarkStart w:id="564" w:name="_Toc2327729"/>
      <w:bookmarkStart w:id="565" w:name="_Ref15636609"/>
      <w:bookmarkStart w:id="566" w:name="_Toc45648733"/>
      <w:bookmarkStart w:id="567" w:name="_Toc46392838"/>
      <w:bookmarkEnd w:id="562"/>
      <w:bookmarkEnd w:id="563"/>
      <w:r w:rsidRPr="00664975">
        <w:t>T-TRA-DEP-</w:t>
      </w:r>
      <w:r w:rsidR="00ED3C6A" w:rsidRPr="00664975">
        <w:t>M</w:t>
      </w:r>
      <w:r w:rsidRPr="00664975">
        <w:t>-006-</w:t>
      </w:r>
      <w:r w:rsidR="00CF5BCA" w:rsidRPr="00664975">
        <w:t xml:space="preserve">Control by </w:t>
      </w:r>
      <w:r w:rsidR="00FA4DDB" w:rsidRPr="00664975">
        <w:t>Office of</w:t>
      </w:r>
      <w:r w:rsidR="00CF5BCA" w:rsidRPr="00664975">
        <w:t xml:space="preserve"> Departure with </w:t>
      </w:r>
      <w:r w:rsidRPr="00664975">
        <w:t>r</w:t>
      </w:r>
      <w:r w:rsidR="00CF5BCA" w:rsidRPr="00664975">
        <w:t xml:space="preserve">elease for </w:t>
      </w:r>
      <w:r w:rsidRPr="00664975">
        <w:t>t</w:t>
      </w:r>
      <w:r w:rsidR="00CF5BCA" w:rsidRPr="00664975">
        <w:t>ransit</w:t>
      </w:r>
      <w:bookmarkEnd w:id="564"/>
      <w:bookmarkEnd w:id="565"/>
      <w:bookmarkEnd w:id="566"/>
      <w:bookmarkEnd w:id="567"/>
    </w:p>
    <w:p w14:paraId="38415044" w14:textId="746DD259" w:rsidR="003905AB" w:rsidRPr="00664975" w:rsidRDefault="003905AB" w:rsidP="006B0A26">
      <w:r w:rsidRPr="00664975">
        <w:t xml:space="preserve">This scenario </w:t>
      </w:r>
      <w:r w:rsidR="0097149D" w:rsidRPr="00664975">
        <w:t>applies for both normal and simplified procedures</w:t>
      </w:r>
      <w:r w:rsidR="00BC7296" w:rsidRPr="00664975">
        <w:t>. It</w:t>
      </w:r>
      <w:r w:rsidR="0097149D" w:rsidRPr="00664975">
        <w:t xml:space="preserve"> </w:t>
      </w:r>
      <w:r w:rsidR="00E7090C" w:rsidRPr="00664975">
        <w:t xml:space="preserve">describes what happens when control is decided. It </w:t>
      </w:r>
      <w:r w:rsidRPr="00664975">
        <w:t>starts from</w:t>
      </w:r>
      <w:r w:rsidR="004F53C8" w:rsidRPr="00664975">
        <w:t xml:space="preserve"> </w:t>
      </w:r>
      <w:r w:rsidR="004F53C8" w:rsidRPr="00664975">
        <w:rPr>
          <w:rStyle w:val="LinksChar"/>
        </w:rPr>
        <w:fldChar w:fldCharType="begin"/>
      </w:r>
      <w:r w:rsidR="004F53C8" w:rsidRPr="00664975">
        <w:rPr>
          <w:rStyle w:val="LinksChar"/>
        </w:rPr>
        <w:instrText xml:space="preserve"> REF Step_03_T_TRA_CFL_M_001 \h  \* MERGEFORMAT </w:instrText>
      </w:r>
      <w:r w:rsidR="004F53C8" w:rsidRPr="00664975">
        <w:rPr>
          <w:rStyle w:val="LinksChar"/>
        </w:rPr>
      </w:r>
      <w:r w:rsidR="004F53C8" w:rsidRPr="00664975">
        <w:rPr>
          <w:rStyle w:val="LinksChar"/>
        </w:rPr>
        <w:fldChar w:fldCharType="separate"/>
      </w:r>
      <w:r w:rsidR="0097205F" w:rsidRPr="0097205F">
        <w:rPr>
          <w:rStyle w:val="LinksChar"/>
        </w:rPr>
        <w:t>[Step 3]</w:t>
      </w:r>
      <w:r w:rsidR="004F53C8" w:rsidRPr="00664975">
        <w:rPr>
          <w:rStyle w:val="LinksChar"/>
        </w:rPr>
        <w:fldChar w:fldCharType="end"/>
      </w:r>
      <w:r w:rsidRPr="00664975">
        <w:t xml:space="preserve"> </w:t>
      </w:r>
      <w:r w:rsidR="00D81289" w:rsidRPr="00664975">
        <w:t>of</w:t>
      </w:r>
      <w:r w:rsidR="00CB28D1" w:rsidRPr="00664975">
        <w:t xml:space="preserve"> </w:t>
      </w:r>
      <w:r w:rsidR="00CB28D1" w:rsidRPr="00664975">
        <w:rPr>
          <w:rStyle w:val="LinksChar"/>
        </w:rPr>
        <w:fldChar w:fldCharType="begin"/>
      </w:r>
      <w:r w:rsidR="00CB28D1" w:rsidRPr="00664975">
        <w:rPr>
          <w:rStyle w:val="LinksChar"/>
        </w:rPr>
        <w:instrText xml:space="preserve"> REF _Ref15638463 \h  \* MERGEFORMAT </w:instrText>
      </w:r>
      <w:r w:rsidR="00CB28D1" w:rsidRPr="00664975">
        <w:rPr>
          <w:rStyle w:val="LinksChar"/>
        </w:rPr>
      </w:r>
      <w:r w:rsidR="00CB28D1" w:rsidRPr="00664975">
        <w:rPr>
          <w:rStyle w:val="LinksChar"/>
        </w:rPr>
        <w:fldChar w:fldCharType="separate"/>
      </w:r>
      <w:r w:rsidR="0097205F" w:rsidRPr="0097205F">
        <w:rPr>
          <w:rStyle w:val="LinksChar"/>
        </w:rPr>
        <w:t>T-TRA-CFL-M-001-Standard Transit Procedure (overview)</w:t>
      </w:r>
      <w:r w:rsidR="00CB28D1" w:rsidRPr="00664975">
        <w:rPr>
          <w:rStyle w:val="LinksChar"/>
        </w:rPr>
        <w:fldChar w:fldCharType="end"/>
      </w:r>
      <w:r w:rsidR="00D81289" w:rsidRPr="00664975">
        <w:t>.</w:t>
      </w:r>
    </w:p>
    <w:p w14:paraId="3CB11EE3" w14:textId="64E2CE28" w:rsidR="00903152" w:rsidRPr="00664975" w:rsidRDefault="000F0F27" w:rsidP="001558D5">
      <w:r w:rsidRPr="00664975">
        <w:rPr>
          <w:b/>
        </w:rPr>
        <w:t xml:space="preserve">[Step </w:t>
      </w:r>
      <w:r w:rsidRPr="00664975">
        <w:rPr>
          <w:b/>
        </w:rPr>
        <w:fldChar w:fldCharType="begin"/>
      </w:r>
      <w:r w:rsidRPr="00664975">
        <w:rPr>
          <w:b/>
        </w:rPr>
        <w:instrText xml:space="preserve"> seq  DEP-A-006 \r 4 </w:instrText>
      </w:r>
      <w:r w:rsidRPr="00664975">
        <w:rPr>
          <w:b/>
        </w:rPr>
        <w:fldChar w:fldCharType="separate"/>
      </w:r>
      <w:r w:rsidR="0097205F">
        <w:rPr>
          <w:b/>
          <w:noProof/>
        </w:rPr>
        <w:t>4</w:t>
      </w:r>
      <w:r w:rsidRPr="00664975">
        <w:rPr>
          <w:b/>
        </w:rPr>
        <w:fldChar w:fldCharType="end"/>
      </w:r>
      <w:r w:rsidRPr="00664975">
        <w:rPr>
          <w:b/>
        </w:rPr>
        <w:t xml:space="preserve">] </w:t>
      </w:r>
      <w:r w:rsidR="00A42FEA" w:rsidRPr="00664975">
        <w:t>In case of simplified procedure</w:t>
      </w:r>
      <w:r w:rsidR="00CD0B70" w:rsidRPr="00664975">
        <w:t xml:space="preserve"> and no risk</w:t>
      </w:r>
      <w:r w:rsidR="00D0455A" w:rsidRPr="00664975">
        <w:t>, the</w:t>
      </w:r>
      <w:r w:rsidR="00A42FEA" w:rsidRPr="00664975">
        <w:t xml:space="preserve"> </w:t>
      </w:r>
      <w:r w:rsidR="00CD0B70" w:rsidRPr="00664975">
        <w:t xml:space="preserve">timer </w:t>
      </w:r>
      <w:hyperlink w:anchor="T_Awaiting_Automatic_Release" w:history="1">
        <w:r w:rsidR="00A42FEA" w:rsidRPr="00664975">
          <w:rPr>
            <w:rStyle w:val="Hyperlink"/>
          </w:rPr>
          <w:t>T_Awaiting_Automatic_Release</w:t>
        </w:r>
      </w:hyperlink>
      <w:r w:rsidR="00A42FEA" w:rsidRPr="00664975">
        <w:t xml:space="preserve"> </w:t>
      </w:r>
      <w:r w:rsidR="00CD0B70" w:rsidRPr="00664975">
        <w:t xml:space="preserve">at the </w:t>
      </w:r>
      <w:r w:rsidR="00FA4DDB" w:rsidRPr="00664975">
        <w:t>Office of</w:t>
      </w:r>
      <w:r w:rsidR="00CD0B70" w:rsidRPr="00664975">
        <w:t xml:space="preserve"> Departure</w:t>
      </w:r>
      <w:r w:rsidR="00A42FEA" w:rsidRPr="00664975">
        <w:t xml:space="preserve"> starts.</w:t>
      </w:r>
    </w:p>
    <w:p w14:paraId="14F1F8BB" w14:textId="6C0BC4D9" w:rsidR="00D3366B" w:rsidRPr="00664975" w:rsidRDefault="00D3366B" w:rsidP="001558D5">
      <w:pPr>
        <w:rPr>
          <w:i/>
        </w:rPr>
      </w:pPr>
      <w:r w:rsidRPr="00664975">
        <w:rPr>
          <w:i/>
        </w:rPr>
        <w:t xml:space="preserve">NOTE: </w:t>
      </w:r>
      <w:r w:rsidR="00953626" w:rsidRPr="00664975">
        <w:rPr>
          <w:i/>
        </w:rPr>
        <w:t xml:space="preserve">The Risk Analysis starts after the acceptance of the movement. Once the Risk Analysis is completed and if no risk </w:t>
      </w:r>
      <w:r w:rsidR="00E06A9A" w:rsidRPr="00664975">
        <w:rPr>
          <w:i/>
        </w:rPr>
        <w:t>has been</w:t>
      </w:r>
      <w:r w:rsidR="00953626" w:rsidRPr="00664975">
        <w:rPr>
          <w:i/>
        </w:rPr>
        <w:t xml:space="preserve"> identified, then the </w:t>
      </w:r>
      <w:r w:rsidR="00365699" w:rsidRPr="00664975" w:rsidDel="00953626">
        <w:rPr>
          <w:i/>
        </w:rPr>
        <w:t>timer</w:t>
      </w:r>
      <w:r w:rsidR="00365699" w:rsidRPr="00664975">
        <w:rPr>
          <w:i/>
        </w:rPr>
        <w:t xml:space="preserve"> </w:t>
      </w:r>
      <w:hyperlink w:anchor="T_Awaiting_Automatic_Release" w:history="1">
        <w:r w:rsidR="00365699" w:rsidRPr="00664975">
          <w:rPr>
            <w:rStyle w:val="Hyperlink"/>
            <w:i/>
          </w:rPr>
          <w:t>T_Awaiting_Automatic_Release</w:t>
        </w:r>
      </w:hyperlink>
      <w:r w:rsidR="00365699" w:rsidRPr="00664975">
        <w:rPr>
          <w:i/>
        </w:rPr>
        <w:t xml:space="preserve"> </w:t>
      </w:r>
      <w:r w:rsidR="003C02A0" w:rsidRPr="00664975">
        <w:rPr>
          <w:i/>
        </w:rPr>
        <w:t>(initiated under simplified procedure) is automatically started. If a risk is identified during the Risk Analysis</w:t>
      </w:r>
      <w:r w:rsidR="00C52CF4" w:rsidRPr="00664975">
        <w:rPr>
          <w:i/>
        </w:rPr>
        <w:t>,</w:t>
      </w:r>
      <w:r w:rsidR="003C02A0" w:rsidRPr="00664975">
        <w:rPr>
          <w:i/>
        </w:rPr>
        <w:t xml:space="preserve"> this timer is not triggered</w:t>
      </w:r>
      <w:r w:rsidR="00365699" w:rsidRPr="00664975">
        <w:rPr>
          <w:i/>
        </w:rPr>
        <w:t>.</w:t>
      </w:r>
    </w:p>
    <w:p w14:paraId="71FAD0AA" w14:textId="1C629808" w:rsidR="001B2F2B" w:rsidRPr="00664975" w:rsidRDefault="00975937" w:rsidP="001558D5">
      <w:r w:rsidRPr="00664975">
        <w:rPr>
          <w:b/>
        </w:rPr>
        <w:t>[Step</w:t>
      </w:r>
      <w:r w:rsidR="008C2182" w:rsidRPr="00664975">
        <w:rPr>
          <w:b/>
        </w:rPr>
        <w:t xml:space="preserve"> </w:t>
      </w:r>
      <w:r w:rsidRPr="00664975">
        <w:rPr>
          <w:b/>
        </w:rPr>
        <w:fldChar w:fldCharType="begin"/>
      </w:r>
      <w:r w:rsidRPr="00664975">
        <w:rPr>
          <w:b/>
        </w:rPr>
        <w:instrText xml:space="preserve"> seq  </w:instrText>
      </w:r>
      <w:r w:rsidRPr="00664975">
        <w:instrText>DEP-A-006</w:instrText>
      </w:r>
      <w:r w:rsidRPr="00664975">
        <w:rPr>
          <w:b/>
        </w:rPr>
        <w:instrText xml:space="preserve"> </w:instrText>
      </w:r>
      <w:r w:rsidRPr="00664975">
        <w:rPr>
          <w:b/>
        </w:rPr>
        <w:fldChar w:fldCharType="separate"/>
      </w:r>
      <w:r w:rsidR="0097205F">
        <w:rPr>
          <w:b/>
          <w:noProof/>
        </w:rPr>
        <w:t>5</w:t>
      </w:r>
      <w:r w:rsidRPr="00664975">
        <w:rPr>
          <w:b/>
        </w:rPr>
        <w:fldChar w:fldCharType="end"/>
      </w:r>
      <w:r w:rsidRPr="00664975">
        <w:rPr>
          <w:b/>
        </w:rPr>
        <w:t xml:space="preserve">] </w:t>
      </w:r>
      <w:r w:rsidR="0080414A" w:rsidRPr="00664975">
        <w:t xml:space="preserve">The </w:t>
      </w:r>
      <w:r w:rsidR="00FA4DDB" w:rsidRPr="00664975">
        <w:t>Office of</w:t>
      </w:r>
      <w:r w:rsidR="0080414A" w:rsidRPr="00664975">
        <w:t xml:space="preserve"> Departure decides to control </w:t>
      </w:r>
      <w:r w:rsidR="00E93293" w:rsidRPr="00664975">
        <w:t xml:space="preserve">the transit movement </w:t>
      </w:r>
      <w:r w:rsidR="0080414A" w:rsidRPr="00664975">
        <w:t xml:space="preserve">and </w:t>
      </w:r>
      <w:r w:rsidR="00E93293" w:rsidRPr="00664975">
        <w:t xml:space="preserve">as a result </w:t>
      </w:r>
      <w:r w:rsidR="0080414A" w:rsidRPr="00664975">
        <w:t>t</w:t>
      </w:r>
      <w:r w:rsidR="00F11C1E" w:rsidRPr="00664975">
        <w:t>he timer</w:t>
      </w:r>
      <w:r w:rsidR="008C2182" w:rsidRPr="00664975">
        <w:t xml:space="preserve"> </w:t>
      </w:r>
      <w:hyperlink w:anchor="T_Awaiting_Automatic_Release" w:history="1">
        <w:r w:rsidR="007C3873" w:rsidRPr="00664975">
          <w:rPr>
            <w:rStyle w:val="Hyperlink"/>
          </w:rPr>
          <w:t>T_Awaiting_Automatic_Release</w:t>
        </w:r>
      </w:hyperlink>
      <w:r w:rsidR="007C3873" w:rsidRPr="00664975">
        <w:t xml:space="preserve"> </w:t>
      </w:r>
      <w:r w:rsidR="00F11C1E" w:rsidRPr="00664975">
        <w:t>stops (</w:t>
      </w:r>
      <w:r w:rsidR="00646BE1" w:rsidRPr="00664975">
        <w:t xml:space="preserve">i.e. </w:t>
      </w:r>
      <w:r w:rsidR="00F11C1E" w:rsidRPr="00664975">
        <w:t xml:space="preserve">if </w:t>
      </w:r>
      <w:r w:rsidR="00D03D2F" w:rsidRPr="00664975">
        <w:t>it has been previously initiated due to Simplified Procedure</w:t>
      </w:r>
      <w:r w:rsidR="00F11C1E" w:rsidRPr="00664975">
        <w:t>).</w:t>
      </w:r>
    </w:p>
    <w:p w14:paraId="3E2400AB" w14:textId="3F74E011" w:rsidR="001D49A4" w:rsidRPr="00664975" w:rsidRDefault="001D49A4" w:rsidP="001558D5">
      <w:pPr>
        <w:rPr>
          <w:b/>
        </w:rPr>
      </w:pPr>
    </w:p>
    <w:p w14:paraId="063A8427" w14:textId="281EF062" w:rsidR="00F11C1E" w:rsidRPr="00664975" w:rsidRDefault="0080414A">
      <w:bookmarkStart w:id="568" w:name="Step_06_T_TRA_DEP_A_006"/>
      <w:r w:rsidRPr="00664975">
        <w:rPr>
          <w:b/>
        </w:rPr>
        <w:t xml:space="preserve">[Step </w:t>
      </w:r>
      <w:r w:rsidRPr="00664975">
        <w:rPr>
          <w:b/>
        </w:rPr>
        <w:fldChar w:fldCharType="begin"/>
      </w:r>
      <w:r w:rsidRPr="00664975">
        <w:rPr>
          <w:b/>
        </w:rPr>
        <w:instrText xml:space="preserve"> seq  </w:instrText>
      </w:r>
      <w:r w:rsidRPr="00664975">
        <w:instrText>DEP-A-006</w:instrText>
      </w:r>
      <w:r w:rsidRPr="00664975">
        <w:rPr>
          <w:b/>
        </w:rPr>
        <w:instrText xml:space="preserve"> </w:instrText>
      </w:r>
      <w:r w:rsidRPr="00664975">
        <w:rPr>
          <w:b/>
        </w:rPr>
        <w:fldChar w:fldCharType="separate"/>
      </w:r>
      <w:r w:rsidR="0097205F">
        <w:rPr>
          <w:b/>
          <w:noProof/>
        </w:rPr>
        <w:t>6</w:t>
      </w:r>
      <w:r w:rsidRPr="00664975">
        <w:rPr>
          <w:b/>
        </w:rPr>
        <w:fldChar w:fldCharType="end"/>
      </w:r>
      <w:r w:rsidRPr="00664975">
        <w:rPr>
          <w:b/>
        </w:rPr>
        <w:t>]</w:t>
      </w:r>
      <w:bookmarkEnd w:id="568"/>
      <w:r w:rsidRPr="00664975">
        <w:rPr>
          <w:b/>
        </w:rPr>
        <w:t xml:space="preserve"> </w:t>
      </w:r>
      <w:bookmarkStart w:id="569" w:name="_Hlk9604273"/>
      <w:r w:rsidRPr="00664975">
        <w:t xml:space="preserve">The </w:t>
      </w:r>
      <w:r w:rsidR="00FA4DDB" w:rsidRPr="00664975">
        <w:t>Office of</w:t>
      </w:r>
      <w:r w:rsidRPr="00664975">
        <w:t xml:space="preserve"> Departure sends the ‘Control Decision Notification’ E_CTR_DEC (IE060) message to the Holder of the Transit Procedure </w:t>
      </w:r>
      <w:r w:rsidR="00B42E4D" w:rsidRPr="00664975">
        <w:t>to notify about</w:t>
      </w:r>
      <w:r w:rsidRPr="00664975">
        <w:t xml:space="preserve"> the upcoming control activities.</w:t>
      </w:r>
      <w:r w:rsidR="00781F99" w:rsidRPr="00664975">
        <w:t xml:space="preserve"> </w:t>
      </w:r>
      <w:r w:rsidR="00DF6C12" w:rsidRPr="00664975">
        <w:t>The state of the movement at</w:t>
      </w:r>
      <w:r w:rsidRPr="00664975">
        <w:t xml:space="preserve"> the </w:t>
      </w:r>
      <w:r w:rsidR="00FA4DDB" w:rsidRPr="00664975">
        <w:t>Office of</w:t>
      </w:r>
      <w:r w:rsidRPr="00664975">
        <w:t xml:space="preserve"> Departure is set to </w:t>
      </w:r>
      <w:hyperlink w:anchor="_Office_of_Departure" w:history="1">
        <w:r w:rsidRPr="00664975">
          <w:rPr>
            <w:rStyle w:val="Hyperlink"/>
          </w:rPr>
          <w:t>Under control</w:t>
        </w:r>
      </w:hyperlink>
      <w:r w:rsidRPr="00664975">
        <w:t>.</w:t>
      </w:r>
      <w:bookmarkEnd w:id="569"/>
    </w:p>
    <w:p w14:paraId="0DEC9274" w14:textId="6CD5F06F" w:rsidR="009377CA" w:rsidRPr="00664975" w:rsidRDefault="00702465" w:rsidP="0099623C">
      <w:r w:rsidRPr="00664975">
        <w:rPr>
          <w:b/>
        </w:rPr>
        <w:t xml:space="preserve">[Step </w:t>
      </w:r>
      <w:r w:rsidRPr="00664975">
        <w:rPr>
          <w:b/>
        </w:rPr>
        <w:fldChar w:fldCharType="begin"/>
      </w:r>
      <w:r w:rsidRPr="00664975">
        <w:rPr>
          <w:b/>
        </w:rPr>
        <w:instrText xml:space="preserve"> seq  </w:instrText>
      </w:r>
      <w:r w:rsidRPr="00664975">
        <w:instrText>DEP-A-006</w:instrText>
      </w:r>
      <w:r w:rsidRPr="00664975">
        <w:rPr>
          <w:b/>
        </w:rPr>
        <w:instrText xml:space="preserve"> </w:instrText>
      </w:r>
      <w:r w:rsidRPr="00664975">
        <w:rPr>
          <w:b/>
        </w:rPr>
        <w:fldChar w:fldCharType="separate"/>
      </w:r>
      <w:r w:rsidR="0097205F">
        <w:rPr>
          <w:b/>
          <w:noProof/>
        </w:rPr>
        <w:t>7</w:t>
      </w:r>
      <w:r w:rsidRPr="00664975">
        <w:rPr>
          <w:b/>
        </w:rPr>
        <w:fldChar w:fldCharType="end"/>
      </w:r>
      <w:r w:rsidRPr="00664975">
        <w:rPr>
          <w:b/>
        </w:rPr>
        <w:t>]</w:t>
      </w:r>
      <w:r w:rsidR="00905D9C" w:rsidRPr="00664975">
        <w:rPr>
          <w:b/>
        </w:rPr>
        <w:t xml:space="preserve"> </w:t>
      </w:r>
      <w:r w:rsidRPr="00664975">
        <w:t xml:space="preserve">The results of the control activity are registered by means of the ‘Departure Control Results’ N_DEP_CON (IE017). </w:t>
      </w:r>
    </w:p>
    <w:p w14:paraId="47BB2E27" w14:textId="3CD52D79" w:rsidR="00702465" w:rsidRPr="00664975" w:rsidRDefault="009377CA" w:rsidP="0099623C">
      <w:pPr>
        <w:rPr>
          <w:i/>
        </w:rPr>
      </w:pPr>
      <w:r w:rsidRPr="00664975">
        <w:rPr>
          <w:i/>
        </w:rPr>
        <w:t>NOTE:</w:t>
      </w:r>
      <w:r w:rsidR="000E5196" w:rsidRPr="00664975">
        <w:rPr>
          <w:i/>
        </w:rPr>
        <w:t xml:space="preserve"> </w:t>
      </w:r>
      <w:r w:rsidRPr="00664975">
        <w:rPr>
          <w:i/>
        </w:rPr>
        <w:t>The</w:t>
      </w:r>
      <w:r w:rsidR="00702465" w:rsidRPr="00664975">
        <w:rPr>
          <w:i/>
        </w:rPr>
        <w:t xml:space="preserve"> ‘Departure Control Results’ N_DEP_CON (IE017) message </w:t>
      </w:r>
      <w:r w:rsidR="00512A73" w:rsidRPr="00664975">
        <w:rPr>
          <w:i/>
        </w:rPr>
        <w:t xml:space="preserve">belongs to the </w:t>
      </w:r>
      <w:r w:rsidR="00702465" w:rsidRPr="00664975">
        <w:rPr>
          <w:i/>
        </w:rPr>
        <w:t xml:space="preserve">National Domain and only involves </w:t>
      </w:r>
      <w:r w:rsidR="004C5F5D" w:rsidRPr="00664975">
        <w:rPr>
          <w:i/>
        </w:rPr>
        <w:t xml:space="preserve">control </w:t>
      </w:r>
      <w:r w:rsidR="00BC7296" w:rsidRPr="00664975">
        <w:rPr>
          <w:i/>
        </w:rPr>
        <w:t>results</w:t>
      </w:r>
      <w:r w:rsidR="004C5F5D" w:rsidRPr="00664975">
        <w:rPr>
          <w:i/>
        </w:rPr>
        <w:t xml:space="preserve"> </w:t>
      </w:r>
      <w:r w:rsidR="00702465" w:rsidRPr="00664975">
        <w:rPr>
          <w:i/>
        </w:rPr>
        <w:t xml:space="preserve">data capture </w:t>
      </w:r>
      <w:r w:rsidR="00666331" w:rsidRPr="00664975">
        <w:rPr>
          <w:i/>
        </w:rPr>
        <w:t xml:space="preserve">internally </w:t>
      </w:r>
      <w:r w:rsidR="00512A73" w:rsidRPr="00664975">
        <w:rPr>
          <w:i/>
        </w:rPr>
        <w:t xml:space="preserve">at the </w:t>
      </w:r>
      <w:r w:rsidR="00FA4DDB" w:rsidRPr="00664975">
        <w:rPr>
          <w:i/>
        </w:rPr>
        <w:t>Office of</w:t>
      </w:r>
      <w:r w:rsidR="00512A73" w:rsidRPr="00664975">
        <w:rPr>
          <w:i/>
        </w:rPr>
        <w:t xml:space="preserve"> Departure</w:t>
      </w:r>
      <w:r w:rsidR="00702465" w:rsidRPr="00664975">
        <w:rPr>
          <w:i/>
        </w:rPr>
        <w:t xml:space="preserve"> (</w:t>
      </w:r>
      <w:r w:rsidR="00B7338C" w:rsidRPr="00664975">
        <w:rPr>
          <w:i/>
        </w:rPr>
        <w:t xml:space="preserve">i.e. there is </w:t>
      </w:r>
      <w:r w:rsidR="00702465" w:rsidRPr="00664975">
        <w:rPr>
          <w:i/>
        </w:rPr>
        <w:t>no physical message exchange).</w:t>
      </w:r>
      <w:r w:rsidR="00734AFC" w:rsidRPr="00664975">
        <w:rPr>
          <w:i/>
        </w:rPr>
        <w:t xml:space="preserve"> This message </w:t>
      </w:r>
      <w:r w:rsidR="00381213" w:rsidRPr="00664975">
        <w:rPr>
          <w:i/>
        </w:rPr>
        <w:t>is sent from the premises of the Holder of the Transit Procedure.</w:t>
      </w:r>
    </w:p>
    <w:p w14:paraId="72E668FA" w14:textId="2B02A606" w:rsidR="00A10014" w:rsidRPr="00664975" w:rsidRDefault="00A10014" w:rsidP="0099623C">
      <w:r w:rsidRPr="00664975">
        <w:t xml:space="preserve">The business flow </w:t>
      </w:r>
      <w:r w:rsidR="001F5335" w:rsidRPr="00664975">
        <w:t xml:space="preserve">of the transit procedure </w:t>
      </w:r>
      <w:r w:rsidR="0095123F" w:rsidRPr="00664975">
        <w:t xml:space="preserve">may </w:t>
      </w:r>
      <w:r w:rsidRPr="00664975">
        <w:t xml:space="preserve">continue </w:t>
      </w:r>
      <w:r w:rsidR="002A4AD0" w:rsidRPr="00664975">
        <w:t>with one</w:t>
      </w:r>
      <w:r w:rsidR="00654E3B" w:rsidRPr="00664975">
        <w:t xml:space="preserve"> </w:t>
      </w:r>
      <w:r w:rsidR="002A4AD0" w:rsidRPr="00664975">
        <w:t>(1) of the</w:t>
      </w:r>
      <w:r w:rsidR="0095123F" w:rsidRPr="00664975">
        <w:t xml:space="preserve"> follow</w:t>
      </w:r>
      <w:r w:rsidR="002A4AD0" w:rsidRPr="00664975">
        <w:t>ing alternatives</w:t>
      </w:r>
      <w:r w:rsidRPr="00664975">
        <w:t>:</w:t>
      </w:r>
    </w:p>
    <w:p w14:paraId="0C5644B8" w14:textId="64992370" w:rsidR="00A10014" w:rsidRPr="00664975" w:rsidRDefault="003D3E92" w:rsidP="00A755BC">
      <w:pPr>
        <w:pStyle w:val="ListParagraph"/>
        <w:numPr>
          <w:ilvl w:val="0"/>
          <w:numId w:val="85"/>
        </w:numPr>
      </w:pPr>
      <w:r w:rsidRPr="00664975">
        <w:t xml:space="preserve">Control results </w:t>
      </w:r>
      <w:r w:rsidR="00D32568" w:rsidRPr="00664975">
        <w:t xml:space="preserve">at the </w:t>
      </w:r>
      <w:r w:rsidR="00FA4DDB" w:rsidRPr="00664975">
        <w:t>Office of</w:t>
      </w:r>
      <w:r w:rsidR="00D32568" w:rsidRPr="00664975">
        <w:t xml:space="preserve"> Departure </w:t>
      </w:r>
      <w:r w:rsidRPr="00664975">
        <w:t>are satisfactory</w:t>
      </w:r>
      <w:r w:rsidR="00422679" w:rsidRPr="00664975">
        <w:t>: in that case</w:t>
      </w:r>
      <w:r w:rsidR="00D0455A" w:rsidRPr="00664975">
        <w:t>, the</w:t>
      </w:r>
      <w:r w:rsidR="00422679" w:rsidRPr="00664975">
        <w:t xml:space="preserve"> business flow continues from</w:t>
      </w:r>
      <w:r w:rsidR="00AB1A49" w:rsidRPr="00664975">
        <w:t xml:space="preserve"> </w:t>
      </w:r>
      <w:r w:rsidR="00AB1A49" w:rsidRPr="00664975">
        <w:rPr>
          <w:rStyle w:val="LinksChar"/>
        </w:rPr>
        <w:fldChar w:fldCharType="begin"/>
      </w:r>
      <w:r w:rsidR="00AB1A49" w:rsidRPr="00664975">
        <w:rPr>
          <w:rStyle w:val="LinksChar"/>
        </w:rPr>
        <w:instrText xml:space="preserve"> REF Step_04_T_TRA_CFL_M_001 \h  \* MERGEFORMAT </w:instrText>
      </w:r>
      <w:r w:rsidR="00AB1A49" w:rsidRPr="00664975">
        <w:rPr>
          <w:rStyle w:val="LinksChar"/>
        </w:rPr>
      </w:r>
      <w:r w:rsidR="00AB1A49" w:rsidRPr="00664975">
        <w:rPr>
          <w:rStyle w:val="LinksChar"/>
        </w:rPr>
        <w:fldChar w:fldCharType="separate"/>
      </w:r>
      <w:r w:rsidR="0097205F" w:rsidRPr="0097205F">
        <w:rPr>
          <w:rStyle w:val="LinksChar"/>
        </w:rPr>
        <w:t>[Step 4]</w:t>
      </w:r>
      <w:r w:rsidR="00AB1A49" w:rsidRPr="00664975">
        <w:rPr>
          <w:rStyle w:val="LinksChar"/>
        </w:rPr>
        <w:fldChar w:fldCharType="end"/>
      </w:r>
      <w:r w:rsidR="00422679" w:rsidRPr="00664975">
        <w:t xml:space="preserve"> </w:t>
      </w:r>
      <w:r w:rsidR="00911364" w:rsidRPr="00664975">
        <w:t>of</w:t>
      </w:r>
      <w:r w:rsidR="007646EF" w:rsidRPr="00664975">
        <w:t xml:space="preserve"> </w:t>
      </w:r>
      <w:r w:rsidR="007646EF" w:rsidRPr="00664975">
        <w:rPr>
          <w:rStyle w:val="LinksChar"/>
        </w:rPr>
        <w:fldChar w:fldCharType="begin"/>
      </w:r>
      <w:r w:rsidR="007646EF" w:rsidRPr="00664975">
        <w:rPr>
          <w:rStyle w:val="LinksChar"/>
        </w:rPr>
        <w:instrText xml:space="preserve"> REF _Ref15638463 \h  \* MERGEFORMAT </w:instrText>
      </w:r>
      <w:r w:rsidR="007646EF" w:rsidRPr="00664975">
        <w:rPr>
          <w:rStyle w:val="LinksChar"/>
        </w:rPr>
      </w:r>
      <w:r w:rsidR="007646EF" w:rsidRPr="00664975">
        <w:rPr>
          <w:rStyle w:val="LinksChar"/>
        </w:rPr>
        <w:fldChar w:fldCharType="separate"/>
      </w:r>
      <w:r w:rsidR="0097205F" w:rsidRPr="0097205F">
        <w:rPr>
          <w:rStyle w:val="LinksChar"/>
        </w:rPr>
        <w:t>T-TRA-CFL-M-001-Standard Transit Procedure (overview)</w:t>
      </w:r>
      <w:r w:rsidR="007646EF" w:rsidRPr="00664975">
        <w:rPr>
          <w:rStyle w:val="LinksChar"/>
        </w:rPr>
        <w:fldChar w:fldCharType="end"/>
      </w:r>
      <w:r w:rsidR="002A4AD0" w:rsidRPr="00664975">
        <w:t>;</w:t>
      </w:r>
    </w:p>
    <w:p w14:paraId="64971119" w14:textId="0BEBDECB" w:rsidR="0062129A" w:rsidRPr="00664975" w:rsidRDefault="0062129A" w:rsidP="00A755BC">
      <w:pPr>
        <w:pStyle w:val="ListParagraph"/>
        <w:numPr>
          <w:ilvl w:val="0"/>
          <w:numId w:val="85"/>
        </w:numPr>
        <w:rPr>
          <w:rStyle w:val="Hyperlink"/>
          <w:color w:val="auto"/>
          <w:u w:val="none"/>
        </w:rPr>
      </w:pPr>
      <w:r w:rsidRPr="00664975">
        <w:t xml:space="preserve">Control results at the </w:t>
      </w:r>
      <w:r w:rsidR="00FA4DDB" w:rsidRPr="00664975">
        <w:t>Office of</w:t>
      </w:r>
      <w:r w:rsidRPr="00664975">
        <w:t xml:space="preserve"> Departure </w:t>
      </w:r>
      <w:r w:rsidR="00D435E0" w:rsidRPr="00664975">
        <w:t>show minor discrepancies</w:t>
      </w:r>
      <w:r w:rsidR="00A52BCC" w:rsidRPr="00664975">
        <w:t xml:space="preserve"> (</w:t>
      </w:r>
      <w:r w:rsidR="008058B2" w:rsidRPr="00664975">
        <w:t>not opposed</w:t>
      </w:r>
      <w:r w:rsidR="00A52BCC" w:rsidRPr="00664975">
        <w:t xml:space="preserve"> by Holder of the Transit Procedure)</w:t>
      </w:r>
      <w:r w:rsidR="00D435E0" w:rsidRPr="00664975">
        <w:t xml:space="preserve">: </w:t>
      </w:r>
      <w:r w:rsidR="00D0455A" w:rsidRPr="00664975">
        <w:t>the</w:t>
      </w:r>
      <w:r w:rsidR="00D435E0" w:rsidRPr="00664975">
        <w:t xml:space="preserve"> business flow continues from</w:t>
      </w:r>
      <w:r w:rsidR="00602B32" w:rsidRPr="00664975">
        <w:t xml:space="preserve"> </w:t>
      </w:r>
      <w:r w:rsidR="00602B32" w:rsidRPr="00664975">
        <w:rPr>
          <w:rStyle w:val="LinksChar"/>
        </w:rPr>
        <w:fldChar w:fldCharType="begin"/>
      </w:r>
      <w:r w:rsidR="00602B32" w:rsidRPr="00664975">
        <w:rPr>
          <w:rStyle w:val="LinksChar"/>
        </w:rPr>
        <w:instrText xml:space="preserve"> REF Step_04_T_TRA_CFL_M_001 \h  \* MERGEFORMAT </w:instrText>
      </w:r>
      <w:r w:rsidR="00602B32" w:rsidRPr="00664975">
        <w:rPr>
          <w:rStyle w:val="LinksChar"/>
        </w:rPr>
      </w:r>
      <w:r w:rsidR="00602B32" w:rsidRPr="00664975">
        <w:rPr>
          <w:rStyle w:val="LinksChar"/>
        </w:rPr>
        <w:fldChar w:fldCharType="separate"/>
      </w:r>
      <w:r w:rsidR="0097205F" w:rsidRPr="0097205F">
        <w:rPr>
          <w:rStyle w:val="LinksChar"/>
        </w:rPr>
        <w:t>[Step 4]</w:t>
      </w:r>
      <w:r w:rsidR="00602B32" w:rsidRPr="00664975">
        <w:rPr>
          <w:rStyle w:val="LinksChar"/>
        </w:rPr>
        <w:fldChar w:fldCharType="end"/>
      </w:r>
      <w:r w:rsidR="00AC208D" w:rsidRPr="00664975">
        <w:t xml:space="preserve"> </w:t>
      </w:r>
      <w:r w:rsidR="009F3456" w:rsidRPr="00664975">
        <w:t>of</w:t>
      </w:r>
      <w:r w:rsidR="007646EF" w:rsidRPr="00664975">
        <w:t xml:space="preserve"> </w:t>
      </w:r>
      <w:r w:rsidR="007646EF" w:rsidRPr="00664975">
        <w:rPr>
          <w:rStyle w:val="LinksChar"/>
        </w:rPr>
        <w:fldChar w:fldCharType="begin"/>
      </w:r>
      <w:r w:rsidR="007646EF" w:rsidRPr="00664975">
        <w:rPr>
          <w:rStyle w:val="LinksChar"/>
        </w:rPr>
        <w:instrText xml:space="preserve"> REF _Ref15638463 \h  \* MERGEFORMAT </w:instrText>
      </w:r>
      <w:r w:rsidR="007646EF" w:rsidRPr="00664975">
        <w:rPr>
          <w:rStyle w:val="LinksChar"/>
        </w:rPr>
      </w:r>
      <w:r w:rsidR="007646EF" w:rsidRPr="00664975">
        <w:rPr>
          <w:rStyle w:val="LinksChar"/>
        </w:rPr>
        <w:fldChar w:fldCharType="separate"/>
      </w:r>
      <w:r w:rsidR="0097205F" w:rsidRPr="0097205F">
        <w:rPr>
          <w:rStyle w:val="LinksChar"/>
        </w:rPr>
        <w:t>T-TRA-CFL-M-001-Standard Transit Procedure (overview)</w:t>
      </w:r>
      <w:r w:rsidR="007646EF" w:rsidRPr="00664975">
        <w:rPr>
          <w:rStyle w:val="LinksChar"/>
        </w:rPr>
        <w:fldChar w:fldCharType="end"/>
      </w:r>
      <w:r w:rsidR="00D603DB" w:rsidRPr="00664975">
        <w:t>;</w:t>
      </w:r>
    </w:p>
    <w:p w14:paraId="1277C626" w14:textId="03EC30CD" w:rsidR="00AC208D" w:rsidRPr="00664975" w:rsidRDefault="00AD6CEC" w:rsidP="00A755BC">
      <w:pPr>
        <w:pStyle w:val="ListParagraph"/>
        <w:numPr>
          <w:ilvl w:val="0"/>
          <w:numId w:val="85"/>
        </w:numPr>
      </w:pPr>
      <w:r w:rsidRPr="00664975">
        <w:t xml:space="preserve">Control results at the </w:t>
      </w:r>
      <w:r w:rsidR="00FA4DDB" w:rsidRPr="00664975">
        <w:t>Office of</w:t>
      </w:r>
      <w:r w:rsidRPr="00664975">
        <w:t xml:space="preserve"> Departure show minor discrepancies (Holder of the Transit Procedure</w:t>
      </w:r>
      <w:r w:rsidR="00545322" w:rsidRPr="00664975">
        <w:t xml:space="preserve"> does not provide advice </w:t>
      </w:r>
      <w:r w:rsidR="00DA178B" w:rsidRPr="00664975">
        <w:t>and/</w:t>
      </w:r>
      <w:r w:rsidR="00545322" w:rsidRPr="00664975">
        <w:t>or opposes</w:t>
      </w:r>
      <w:r w:rsidR="0031539C" w:rsidRPr="00664975">
        <w:t xml:space="preserve"> these </w:t>
      </w:r>
      <w:r w:rsidR="000E1DFC" w:rsidRPr="00664975">
        <w:t xml:space="preserve">minor </w:t>
      </w:r>
      <w:r w:rsidR="0031539C" w:rsidRPr="00664975">
        <w:t>discrepancies</w:t>
      </w:r>
      <w:r w:rsidRPr="00664975">
        <w:t xml:space="preserve">): </w:t>
      </w:r>
      <w:r w:rsidR="007F1116" w:rsidRPr="00664975">
        <w:t xml:space="preserve">please refer to the business scenarios </w:t>
      </w:r>
      <w:r w:rsidR="00352140" w:rsidRPr="00664975">
        <w:t>under</w:t>
      </w:r>
      <w:r w:rsidR="007F1116" w:rsidRPr="00664975">
        <w:t xml:space="preserve"> section </w:t>
      </w:r>
      <w:r w:rsidR="0080245D" w:rsidRPr="00664975">
        <w:fldChar w:fldCharType="begin"/>
      </w:r>
      <w:r w:rsidR="0080245D" w:rsidRPr="00664975">
        <w:instrText xml:space="preserve"> REF _Ref14872957 \r \h </w:instrText>
      </w:r>
      <w:r w:rsidR="0080245D" w:rsidRPr="00664975">
        <w:fldChar w:fldCharType="separate"/>
      </w:r>
      <w:r w:rsidR="0097205F">
        <w:t>III.II.2.6</w:t>
      </w:r>
      <w:r w:rsidR="0080245D" w:rsidRPr="00664975">
        <w:fldChar w:fldCharType="end"/>
      </w:r>
      <w:r w:rsidR="0080245D" w:rsidRPr="00664975">
        <w:t>;</w:t>
      </w:r>
    </w:p>
    <w:p w14:paraId="17F96005" w14:textId="50652A95" w:rsidR="00911364" w:rsidRPr="00664975" w:rsidDel="00FF19BE" w:rsidRDefault="004417B6" w:rsidP="00A755BC">
      <w:pPr>
        <w:pStyle w:val="ListParagraph"/>
        <w:numPr>
          <w:ilvl w:val="0"/>
          <w:numId w:val="85"/>
        </w:numPr>
      </w:pPr>
      <w:r w:rsidRPr="00664975">
        <w:t xml:space="preserve">Control results at the </w:t>
      </w:r>
      <w:r w:rsidR="00FA4DDB" w:rsidRPr="00664975">
        <w:t>Office of</w:t>
      </w:r>
      <w:r w:rsidRPr="00664975">
        <w:t xml:space="preserve"> Departure are unsatisfactory: in that case</w:t>
      </w:r>
      <w:r w:rsidR="00D0455A" w:rsidRPr="00664975">
        <w:t>, the</w:t>
      </w:r>
      <w:r w:rsidRPr="00664975">
        <w:t xml:space="preserve"> business flow continues from</w:t>
      </w:r>
      <w:r w:rsidR="00567963" w:rsidRPr="00664975">
        <w:t xml:space="preserve"> </w:t>
      </w:r>
      <w:r w:rsidR="00567963" w:rsidRPr="00664975">
        <w:rPr>
          <w:rStyle w:val="LinksChar"/>
        </w:rPr>
        <w:fldChar w:fldCharType="begin"/>
      </w:r>
      <w:r w:rsidR="00567963" w:rsidRPr="00664975">
        <w:rPr>
          <w:rStyle w:val="LinksChar"/>
        </w:rPr>
        <w:instrText xml:space="preserve"> REF Step_8_T_TRA_DEP_A_010 \h  \* MERGEFORMAT </w:instrText>
      </w:r>
      <w:r w:rsidR="00567963" w:rsidRPr="00664975">
        <w:rPr>
          <w:rStyle w:val="LinksChar"/>
        </w:rPr>
      </w:r>
      <w:r w:rsidR="00567963" w:rsidRPr="00664975">
        <w:rPr>
          <w:rStyle w:val="LinksChar"/>
        </w:rPr>
        <w:fldChar w:fldCharType="separate"/>
      </w:r>
      <w:r w:rsidR="0097205F" w:rsidRPr="0097205F">
        <w:rPr>
          <w:rStyle w:val="LinksChar"/>
        </w:rPr>
        <w:t>[Step 8]</w:t>
      </w:r>
      <w:r w:rsidR="00567963" w:rsidRPr="00664975">
        <w:rPr>
          <w:rStyle w:val="LinksChar"/>
        </w:rPr>
        <w:fldChar w:fldCharType="end"/>
      </w:r>
      <w:r w:rsidRPr="00664975">
        <w:t xml:space="preserve"> of</w:t>
      </w:r>
      <w:r w:rsidR="007646EF" w:rsidRPr="00664975">
        <w:t xml:space="preserve"> </w:t>
      </w:r>
      <w:r w:rsidR="007646EF" w:rsidRPr="00664975">
        <w:rPr>
          <w:rStyle w:val="LinksChar"/>
        </w:rPr>
        <w:fldChar w:fldCharType="begin"/>
      </w:r>
      <w:r w:rsidR="007646EF" w:rsidRPr="00664975">
        <w:rPr>
          <w:rStyle w:val="LinksChar"/>
        </w:rPr>
        <w:instrText xml:space="preserve"> REF _Ref9417653 \h  \* MERGEFORMAT </w:instrText>
      </w:r>
      <w:r w:rsidR="007646EF" w:rsidRPr="00664975">
        <w:rPr>
          <w:rStyle w:val="LinksChar"/>
        </w:rPr>
      </w:r>
      <w:r w:rsidR="007646EF" w:rsidRPr="00664975">
        <w:rPr>
          <w:rStyle w:val="LinksChar"/>
        </w:rPr>
        <w:fldChar w:fldCharType="separate"/>
      </w:r>
      <w:r w:rsidR="0097205F" w:rsidRPr="0097205F">
        <w:rPr>
          <w:rStyle w:val="LinksChar"/>
        </w:rPr>
        <w:t>T-TRA-DEP-A-010-Control by Office of Departure with release for transit refused</w:t>
      </w:r>
      <w:r w:rsidR="007646EF" w:rsidRPr="00664975">
        <w:rPr>
          <w:rStyle w:val="LinksChar"/>
        </w:rPr>
        <w:fldChar w:fldCharType="end"/>
      </w:r>
      <w:r w:rsidR="006134F1" w:rsidRPr="00664975">
        <w:t>.</w:t>
      </w:r>
    </w:p>
    <w:p w14:paraId="54E56CD7" w14:textId="01C4C113" w:rsidR="00CF5BCA" w:rsidRPr="00664975" w:rsidRDefault="00CF5BCA" w:rsidP="00CF5BCA">
      <w:pPr>
        <w:jc w:val="center"/>
      </w:pPr>
    </w:p>
    <w:p w14:paraId="6294EF0E" w14:textId="259ADB79" w:rsidR="00344B46" w:rsidRPr="00664975" w:rsidRDefault="00344B46" w:rsidP="00CF5BCA">
      <w:pPr>
        <w:jc w:val="center"/>
      </w:pPr>
      <w:r w:rsidRPr="00664975">
        <w:rPr>
          <w:noProof/>
          <w:lang w:val="fr-BE" w:eastAsia="fr-BE"/>
        </w:rPr>
        <w:lastRenderedPageBreak/>
        <w:drawing>
          <wp:inline distT="0" distB="0" distL="0" distR="0" wp14:anchorId="6D88B02E" wp14:editId="21005A74">
            <wp:extent cx="4581525" cy="4624705"/>
            <wp:effectExtent l="0" t="0" r="9525" b="0"/>
            <wp:docPr id="630802446" name="Picture 6308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1525" cy="4624705"/>
                    </a:xfrm>
                    <a:prstGeom prst="rect">
                      <a:avLst/>
                    </a:prstGeom>
                    <a:noFill/>
                    <a:ln>
                      <a:noFill/>
                    </a:ln>
                  </pic:spPr>
                </pic:pic>
              </a:graphicData>
            </a:graphic>
          </wp:inline>
        </w:drawing>
      </w:r>
    </w:p>
    <w:p w14:paraId="06DBBAD5" w14:textId="1E61056B" w:rsidR="00CF5BCA" w:rsidRPr="00664975" w:rsidRDefault="00CF5BCA" w:rsidP="003B4915">
      <w:pPr>
        <w:pStyle w:val="Caption"/>
      </w:pPr>
      <w:bookmarkStart w:id="570" w:name="_Ref473356056"/>
      <w:bookmarkStart w:id="571" w:name="_Toc473825751"/>
      <w:bookmarkStart w:id="572" w:name="_Toc474213095"/>
      <w:bookmarkStart w:id="573" w:name="_Toc46228887"/>
      <w:bookmarkStart w:id="574" w:name="_Toc101349722"/>
      <w:bookmarkStart w:id="575" w:name="_Toc176595469"/>
      <w:bookmarkStart w:id="576" w:name="_Toc2327882"/>
      <w:bookmarkStart w:id="577" w:name="_Toc43942742"/>
      <w:bookmarkStart w:id="578" w:name="_Toc46393137"/>
      <w:r w:rsidRPr="00664975">
        <w:t xml:space="preserve">Figure </w:t>
      </w:r>
      <w:r w:rsidRPr="00664975">
        <w:fldChar w:fldCharType="begin"/>
      </w:r>
      <w:r w:rsidRPr="00664975">
        <w:instrText xml:space="preserve"> SEQ Figure \* ARABIC </w:instrText>
      </w:r>
      <w:r w:rsidRPr="00664975">
        <w:fldChar w:fldCharType="separate"/>
      </w:r>
      <w:r w:rsidR="0097205F">
        <w:rPr>
          <w:noProof/>
        </w:rPr>
        <w:t>19</w:t>
      </w:r>
      <w:r w:rsidRPr="00664975">
        <w:fldChar w:fldCharType="end"/>
      </w:r>
      <w:bookmarkEnd w:id="570"/>
      <w:r w:rsidRPr="00664975">
        <w:t xml:space="preserve">: </w:t>
      </w:r>
      <w:bookmarkEnd w:id="571"/>
      <w:bookmarkEnd w:id="572"/>
      <w:bookmarkEnd w:id="573"/>
      <w:bookmarkEnd w:id="574"/>
      <w:bookmarkEnd w:id="575"/>
      <w:bookmarkEnd w:id="576"/>
      <w:r w:rsidR="002B7967" w:rsidRPr="00664975">
        <w:t>T-TRA-DEP-</w:t>
      </w:r>
      <w:r w:rsidR="00ED3C6A" w:rsidRPr="00664975">
        <w:t>M</w:t>
      </w:r>
      <w:r w:rsidR="002B7967" w:rsidRPr="00664975">
        <w:t xml:space="preserve">-006-Control by </w:t>
      </w:r>
      <w:r w:rsidR="00FA4DDB" w:rsidRPr="00664975">
        <w:t>Office of</w:t>
      </w:r>
      <w:r w:rsidR="002B7967" w:rsidRPr="00664975">
        <w:t xml:space="preserve"> Departure with release for transit</w:t>
      </w:r>
      <w:bookmarkEnd w:id="577"/>
      <w:bookmarkEnd w:id="578"/>
    </w:p>
    <w:p w14:paraId="68B5552A" w14:textId="77777777" w:rsidR="00845910" w:rsidRPr="00664975" w:rsidRDefault="00845910" w:rsidP="00845910"/>
    <w:p w14:paraId="00D68CE6" w14:textId="77777777" w:rsidR="00CF5BCA" w:rsidRPr="00664975" w:rsidRDefault="00CF5BCA" w:rsidP="0021617E">
      <w:pPr>
        <w:pStyle w:val="Heading4"/>
      </w:pPr>
      <w:bookmarkStart w:id="579" w:name="_Ref14872957"/>
      <w:bookmarkStart w:id="580" w:name="_Toc45648734"/>
      <w:bookmarkStart w:id="581" w:name="_Toc46392839"/>
      <w:bookmarkStart w:id="582" w:name="_Ref182811782"/>
      <w:r w:rsidRPr="00664975">
        <w:t>Minor Discrepancies Found During Control</w:t>
      </w:r>
      <w:bookmarkEnd w:id="579"/>
      <w:bookmarkEnd w:id="580"/>
      <w:bookmarkEnd w:id="581"/>
    </w:p>
    <w:p w14:paraId="41E7F6D9" w14:textId="0A524F6C" w:rsidR="00CF5BCA" w:rsidRPr="00664975" w:rsidRDefault="00CF5BCA" w:rsidP="00CF5BCA">
      <w:r w:rsidRPr="00664975">
        <w:t>If control reveal</w:t>
      </w:r>
      <w:r w:rsidR="006134F1" w:rsidRPr="00664975">
        <w:t>s</w:t>
      </w:r>
      <w:r w:rsidRPr="00664975">
        <w:t xml:space="preserve"> minor discrepancies</w:t>
      </w:r>
      <w:r w:rsidR="00D0455A" w:rsidRPr="00664975">
        <w:t>, the</w:t>
      </w:r>
      <w:r w:rsidRPr="00664975">
        <w:t xml:space="preserve"> Holder of the Transit Procedure </w:t>
      </w:r>
      <w:r w:rsidR="006134F1" w:rsidRPr="00664975">
        <w:t>needs</w:t>
      </w:r>
      <w:r w:rsidRPr="00664975">
        <w:t xml:space="preserve"> to provide </w:t>
      </w:r>
      <w:r w:rsidR="00D532C0" w:rsidRPr="00664975">
        <w:t xml:space="preserve">their </w:t>
      </w:r>
      <w:r w:rsidRPr="00664975">
        <w:t>advice on the proposed revision</w:t>
      </w:r>
      <w:r w:rsidR="00F04F93" w:rsidRPr="00664975">
        <w:t>(s)</w:t>
      </w:r>
      <w:r w:rsidRPr="00664975">
        <w:t xml:space="preserve"> </w:t>
      </w:r>
      <w:r w:rsidR="006134F1" w:rsidRPr="00664975">
        <w:t>for</w:t>
      </w:r>
      <w:r w:rsidR="00A87877" w:rsidRPr="00664975">
        <w:t xml:space="preserve"> these</w:t>
      </w:r>
      <w:r w:rsidRPr="00664975">
        <w:t xml:space="preserve"> </w:t>
      </w:r>
      <w:r w:rsidR="00A87877" w:rsidRPr="00664975">
        <w:t xml:space="preserve">minor </w:t>
      </w:r>
      <w:r w:rsidRPr="00664975">
        <w:t>discrepancies.</w:t>
      </w:r>
    </w:p>
    <w:p w14:paraId="7AF5AB83" w14:textId="3D738DBB" w:rsidR="00CF5BCA" w:rsidRPr="00664975" w:rsidRDefault="00CF5BCA" w:rsidP="00CF5BCA">
      <w:r w:rsidRPr="00664975">
        <w:t xml:space="preserve">If the Holder of the Procedure gives </w:t>
      </w:r>
      <w:r w:rsidR="00CA59FA" w:rsidRPr="00664975">
        <w:t>the</w:t>
      </w:r>
      <w:r w:rsidR="00D532C0" w:rsidRPr="00664975">
        <w:t xml:space="preserve"> </w:t>
      </w:r>
      <w:r w:rsidRPr="00664975">
        <w:t>advice right away (</w:t>
      </w:r>
      <w:r w:rsidR="005109B0" w:rsidRPr="00664975">
        <w:t xml:space="preserve">i.e. the flag </w:t>
      </w:r>
      <w:r w:rsidRPr="00664975">
        <w:t xml:space="preserve">‘Release requested’ is present in </w:t>
      </w:r>
      <w:r w:rsidR="00226980" w:rsidRPr="00664975">
        <w:t>‘Departure Control Results’ N_DEP_CON (IE017)</w:t>
      </w:r>
      <w:r w:rsidRPr="00664975">
        <w:t xml:space="preserve">) and </w:t>
      </w:r>
      <w:r w:rsidR="00FD4877" w:rsidRPr="00664975">
        <w:t>denotes</w:t>
      </w:r>
      <w:r w:rsidRPr="00664975">
        <w:t xml:space="preserve"> no opposition (i.e. accepts the revisions </w:t>
      </w:r>
      <w:r w:rsidR="00D326C2" w:rsidRPr="00664975">
        <w:t>in</w:t>
      </w:r>
      <w:r w:rsidRPr="00664975">
        <w:t xml:space="preserve"> the transit declaration)</w:t>
      </w:r>
      <w:r w:rsidR="00D0455A" w:rsidRPr="00664975">
        <w:t>, the</w:t>
      </w:r>
      <w:r w:rsidRPr="00664975">
        <w:t xml:space="preserve">n the </w:t>
      </w:r>
      <w:r w:rsidR="00FA4DDB" w:rsidRPr="00664975">
        <w:t>Office of</w:t>
      </w:r>
      <w:r w:rsidRPr="00664975">
        <w:t xml:space="preserve"> Departure revises the declaration data based on the results of control </w:t>
      </w:r>
      <w:r w:rsidR="00725A53" w:rsidRPr="00664975">
        <w:t>and the</w:t>
      </w:r>
      <w:r w:rsidRPr="00664975">
        <w:t xml:space="preserve"> ‘Satisfactory’ control results </w:t>
      </w:r>
      <w:r w:rsidR="000F75A1" w:rsidRPr="00664975">
        <w:t>code is</w:t>
      </w:r>
      <w:r w:rsidRPr="00664975">
        <w:t xml:space="preserve"> registered. After calculation of the duties and taxes the process continues with the registration of the guarantee usage.</w:t>
      </w:r>
    </w:p>
    <w:p w14:paraId="3DC1AD3D" w14:textId="71F0D73B" w:rsidR="00CF5BCA" w:rsidRPr="00664975" w:rsidRDefault="00202573" w:rsidP="00CF5BCA">
      <w:r w:rsidRPr="00664975">
        <w:t>On the other hand, i</w:t>
      </w:r>
      <w:r w:rsidR="00CF5BCA" w:rsidRPr="00664975">
        <w:t xml:space="preserve">f the Holder of the Transit Procedure </w:t>
      </w:r>
      <w:r w:rsidR="00343233" w:rsidRPr="00664975">
        <w:t>does</w:t>
      </w:r>
      <w:r w:rsidR="00CF5BCA" w:rsidRPr="00664975">
        <w:t xml:space="preserve"> not provide any advice</w:t>
      </w:r>
      <w:r w:rsidR="00357C25" w:rsidRPr="00664975">
        <w:t xml:space="preserve"> </w:t>
      </w:r>
      <w:r w:rsidR="00343233" w:rsidRPr="00664975">
        <w:t>right away after the control</w:t>
      </w:r>
      <w:r w:rsidR="00D0455A" w:rsidRPr="00664975">
        <w:t>, the</w:t>
      </w:r>
      <w:r w:rsidR="00CF5BCA" w:rsidRPr="00664975">
        <w:t xml:space="preserve"> status of the movement is set to </w:t>
      </w:r>
      <w:hyperlink w:anchor="_Office_of_Departure" w:history="1">
        <w:r w:rsidR="00CF5BCA" w:rsidRPr="00664975">
          <w:rPr>
            <w:rStyle w:val="Hyperlink"/>
          </w:rPr>
          <w:t>Under release request</w:t>
        </w:r>
      </w:hyperlink>
      <w:r w:rsidR="00CF5BCA" w:rsidRPr="00664975">
        <w:t xml:space="preserve">. </w:t>
      </w:r>
      <w:r w:rsidR="005C55C2" w:rsidRPr="00664975">
        <w:t>Next</w:t>
      </w:r>
      <w:r w:rsidR="00D0455A" w:rsidRPr="00664975">
        <w:t>, the</w:t>
      </w:r>
      <w:r w:rsidR="00CF5BCA" w:rsidRPr="00664975">
        <w:t xml:space="preserve"> Holder of the Transit Procedure </w:t>
      </w:r>
      <w:r w:rsidR="000974CB" w:rsidRPr="00664975">
        <w:t xml:space="preserve">should </w:t>
      </w:r>
      <w:r w:rsidR="00CF5BCA" w:rsidRPr="00664975">
        <w:t xml:space="preserve">give </w:t>
      </w:r>
      <w:r w:rsidR="00BD51F6" w:rsidRPr="00664975">
        <w:t xml:space="preserve">the </w:t>
      </w:r>
      <w:r w:rsidR="00CF5BCA" w:rsidRPr="00664975">
        <w:t xml:space="preserve">advice through the ‘Request of Release’ E_REQ_REL (IE054) message within the defined time limit </w:t>
      </w:r>
      <w:r w:rsidR="00343233" w:rsidRPr="00664975">
        <w:t xml:space="preserve">as </w:t>
      </w:r>
      <w:r w:rsidR="00CF5BCA" w:rsidRPr="00664975">
        <w:t>set by the timer</w:t>
      </w:r>
      <w:r w:rsidR="00940876" w:rsidRPr="00664975">
        <w:t xml:space="preserve"> </w:t>
      </w:r>
      <w:hyperlink w:anchor="T_Declaration_Awaiting_Release_Request" w:history="1">
        <w:r w:rsidR="00940876" w:rsidRPr="00664975">
          <w:rPr>
            <w:rStyle w:val="Hyperlink"/>
          </w:rPr>
          <w:t>T_Declaration_Awaiting_Release_Request</w:t>
        </w:r>
      </w:hyperlink>
      <w:r w:rsidR="00CF5BCA" w:rsidRPr="00664975">
        <w:t xml:space="preserve">. </w:t>
      </w:r>
      <w:r w:rsidR="005C55C2" w:rsidRPr="00664975">
        <w:t xml:space="preserve">The ‘Request of Release’ E_REQ_REL (IE054) message </w:t>
      </w:r>
      <w:r w:rsidR="00343233" w:rsidRPr="00664975">
        <w:t>may include</w:t>
      </w:r>
      <w:r w:rsidR="005C55C2" w:rsidRPr="00664975">
        <w:t xml:space="preserve"> one (1) of the </w:t>
      </w:r>
      <w:r w:rsidR="00BC7296" w:rsidRPr="00664975">
        <w:t>following</w:t>
      </w:r>
      <w:r w:rsidR="005C55C2" w:rsidRPr="00664975">
        <w:t xml:space="preserve"> results</w:t>
      </w:r>
      <w:r w:rsidR="00CF5BCA" w:rsidRPr="00664975">
        <w:t>:</w:t>
      </w:r>
    </w:p>
    <w:p w14:paraId="4A1FBF52" w14:textId="61CB7467" w:rsidR="00CF5BCA" w:rsidRPr="00664975" w:rsidRDefault="00343233" w:rsidP="00A755BC">
      <w:pPr>
        <w:numPr>
          <w:ilvl w:val="0"/>
          <w:numId w:val="26"/>
        </w:numPr>
        <w:tabs>
          <w:tab w:val="left" w:pos="851"/>
        </w:tabs>
        <w:spacing w:before="0"/>
        <w:ind w:left="900"/>
      </w:pPr>
      <w:r w:rsidRPr="00664975">
        <w:lastRenderedPageBreak/>
        <w:t>No</w:t>
      </w:r>
      <w:r w:rsidR="00CF5BCA" w:rsidRPr="00664975">
        <w:t xml:space="preserve"> oppos</w:t>
      </w:r>
      <w:r w:rsidRPr="00664975">
        <w:t>ition on</w:t>
      </w:r>
      <w:r w:rsidR="00CF5BCA" w:rsidRPr="00664975">
        <w:t xml:space="preserve"> minor revisions – a positive release request is communicated to the </w:t>
      </w:r>
      <w:r w:rsidR="00FA4DDB" w:rsidRPr="00664975">
        <w:t>Office of</w:t>
      </w:r>
      <w:r w:rsidR="00CF5BCA" w:rsidRPr="00664975">
        <w:t xml:space="preserve"> Departure through the ‘Request of Release’ E_REQ_REL (IE054) message (i.e. the flag ‘Release requested’ is set to ‘1-Yes’);</w:t>
      </w:r>
    </w:p>
    <w:p w14:paraId="3EFB958A" w14:textId="32F0F37E" w:rsidR="00CF5BCA" w:rsidRPr="00664975" w:rsidRDefault="00A04B9F" w:rsidP="00A755BC">
      <w:pPr>
        <w:numPr>
          <w:ilvl w:val="0"/>
          <w:numId w:val="26"/>
        </w:numPr>
        <w:tabs>
          <w:tab w:val="left" w:pos="851"/>
        </w:tabs>
        <w:spacing w:before="0"/>
        <w:ind w:left="900"/>
      </w:pPr>
      <w:r w:rsidRPr="00664975">
        <w:t>Opposition on minor revisions</w:t>
      </w:r>
      <w:r w:rsidR="00CF5BCA" w:rsidRPr="00664975">
        <w:t xml:space="preserve"> – a negative release request is communicated to the </w:t>
      </w:r>
      <w:r w:rsidR="00FA4DDB" w:rsidRPr="00664975">
        <w:t>Office of</w:t>
      </w:r>
      <w:r w:rsidR="00CF5BCA" w:rsidRPr="00664975">
        <w:t xml:space="preserve"> Departure through the ‘Request of Release’ E_REQ_REL (IE054) message (the flag ‘Release requested’ is set to ‘0-No’).</w:t>
      </w:r>
    </w:p>
    <w:p w14:paraId="54A4A66C" w14:textId="12DE0609" w:rsidR="00CF5BCA" w:rsidRPr="00664975" w:rsidRDefault="00CF5BCA" w:rsidP="00CF5BCA">
      <w:r w:rsidRPr="00664975">
        <w:t xml:space="preserve">The above </w:t>
      </w:r>
      <w:r w:rsidR="00F25BC2" w:rsidRPr="00664975">
        <w:t xml:space="preserve">two (2) </w:t>
      </w:r>
      <w:r w:rsidRPr="00664975">
        <w:t>alternative</w:t>
      </w:r>
      <w:r w:rsidR="00F25BC2" w:rsidRPr="00664975">
        <w:t xml:space="preserve"> responses from the Holder of the Transit Procedure </w:t>
      </w:r>
      <w:r w:rsidRPr="00664975">
        <w:t>are analysed in the following two (2) sub-scenarios.</w:t>
      </w:r>
    </w:p>
    <w:p w14:paraId="4B916E87" w14:textId="27E0861C" w:rsidR="00CF5BCA" w:rsidRPr="00664975" w:rsidRDefault="00435CB0" w:rsidP="0021617E">
      <w:pPr>
        <w:pStyle w:val="Heading5"/>
      </w:pPr>
      <w:bookmarkStart w:id="583" w:name="_Toc45648735"/>
      <w:bookmarkStart w:id="584" w:name="_Toc46392840"/>
      <w:r w:rsidRPr="00664975">
        <w:t>T-TRA-DEP-A-007-</w:t>
      </w:r>
      <w:r w:rsidR="00CF5BCA" w:rsidRPr="00664975">
        <w:t xml:space="preserve">Positive </w:t>
      </w:r>
      <w:r w:rsidRPr="00664975">
        <w:t>r</w:t>
      </w:r>
      <w:r w:rsidR="00CF5BCA" w:rsidRPr="00664975">
        <w:t xml:space="preserve">elease </w:t>
      </w:r>
      <w:r w:rsidRPr="00664975">
        <w:t>r</w:t>
      </w:r>
      <w:r w:rsidR="00CF5BCA" w:rsidRPr="00664975">
        <w:t xml:space="preserve">equest with </w:t>
      </w:r>
      <w:r w:rsidRPr="00664975">
        <w:t>r</w:t>
      </w:r>
      <w:r w:rsidR="00CF5BCA" w:rsidRPr="00664975">
        <w:t xml:space="preserve">elease for </w:t>
      </w:r>
      <w:r w:rsidRPr="00664975">
        <w:t>t</w:t>
      </w:r>
      <w:r w:rsidR="00CF5BCA" w:rsidRPr="00664975">
        <w:t>ransit</w:t>
      </w:r>
      <w:bookmarkEnd w:id="583"/>
      <w:bookmarkEnd w:id="584"/>
    </w:p>
    <w:p w14:paraId="77B1570B" w14:textId="5044A5B1" w:rsidR="0050231B" w:rsidRPr="00664975" w:rsidRDefault="000C7B27" w:rsidP="00CF5BCA">
      <w:r w:rsidRPr="00664975">
        <w:t xml:space="preserve">This scenario </w:t>
      </w:r>
      <w:r w:rsidR="009331FF" w:rsidRPr="00664975">
        <w:t>starts</w:t>
      </w:r>
      <w:r w:rsidR="00C817AD" w:rsidRPr="00664975">
        <w:t xml:space="preserve"> from</w:t>
      </w:r>
      <w:r w:rsidR="002B335F" w:rsidRPr="00664975">
        <w:t xml:space="preserve"> </w:t>
      </w:r>
      <w:r w:rsidR="002B335F" w:rsidRPr="00664975">
        <w:rPr>
          <w:rStyle w:val="LinksChar"/>
        </w:rPr>
        <w:fldChar w:fldCharType="begin"/>
      </w:r>
      <w:r w:rsidR="002B335F" w:rsidRPr="00664975">
        <w:rPr>
          <w:rStyle w:val="LinksChar"/>
        </w:rPr>
        <w:instrText xml:space="preserve"> REF Step_03_T_TRA_CFL_M_001 \h  \* MERGEFORMAT </w:instrText>
      </w:r>
      <w:r w:rsidR="002B335F" w:rsidRPr="00664975">
        <w:rPr>
          <w:rStyle w:val="LinksChar"/>
        </w:rPr>
      </w:r>
      <w:r w:rsidR="002B335F" w:rsidRPr="00664975">
        <w:rPr>
          <w:rStyle w:val="LinksChar"/>
        </w:rPr>
        <w:fldChar w:fldCharType="separate"/>
      </w:r>
      <w:r w:rsidR="0097205F" w:rsidRPr="0097205F">
        <w:rPr>
          <w:rStyle w:val="LinksChar"/>
        </w:rPr>
        <w:t>[Step 3]</w:t>
      </w:r>
      <w:r w:rsidR="002B335F" w:rsidRPr="00664975">
        <w:rPr>
          <w:rStyle w:val="LinksChar"/>
        </w:rPr>
        <w:fldChar w:fldCharType="end"/>
      </w:r>
      <w:r w:rsidR="009331FF" w:rsidRPr="00664975">
        <w:t xml:space="preserve"> </w:t>
      </w:r>
      <w:r w:rsidRPr="00664975">
        <w:t>of</w:t>
      </w:r>
      <w:r w:rsidR="007646EF" w:rsidRPr="00664975">
        <w:t xml:space="preserve"> </w:t>
      </w:r>
      <w:r w:rsidR="007646EF" w:rsidRPr="00664975">
        <w:rPr>
          <w:rStyle w:val="LinksChar"/>
        </w:rPr>
        <w:fldChar w:fldCharType="begin"/>
      </w:r>
      <w:r w:rsidR="007646EF" w:rsidRPr="00664975">
        <w:rPr>
          <w:rStyle w:val="LinksChar"/>
        </w:rPr>
        <w:instrText xml:space="preserve"> REF _Ref15638463 \h  \* MERGEFORMAT </w:instrText>
      </w:r>
      <w:r w:rsidR="007646EF" w:rsidRPr="00664975">
        <w:rPr>
          <w:rStyle w:val="LinksChar"/>
        </w:rPr>
      </w:r>
      <w:r w:rsidR="007646EF" w:rsidRPr="00664975">
        <w:rPr>
          <w:rStyle w:val="LinksChar"/>
        </w:rPr>
        <w:fldChar w:fldCharType="separate"/>
      </w:r>
      <w:r w:rsidR="0097205F" w:rsidRPr="0097205F">
        <w:rPr>
          <w:rStyle w:val="LinksChar"/>
        </w:rPr>
        <w:t>T-TRA-CFL-M-001-Standard Transit Procedure (overview)</w:t>
      </w:r>
      <w:r w:rsidR="007646EF" w:rsidRPr="00664975">
        <w:rPr>
          <w:rStyle w:val="LinksChar"/>
        </w:rPr>
        <w:fldChar w:fldCharType="end"/>
      </w:r>
      <w:r w:rsidRPr="00664975">
        <w:t>.</w:t>
      </w:r>
    </w:p>
    <w:p w14:paraId="6CC3479B" w14:textId="345BA8D3" w:rsidR="00DF3035" w:rsidRPr="00664975" w:rsidRDefault="00B52682" w:rsidP="00CF5BCA">
      <w:r w:rsidRPr="00664975">
        <w:rPr>
          <w:b/>
        </w:rPr>
        <w:t>[Step</w:t>
      </w:r>
      <w:r w:rsidR="00552D79" w:rsidRPr="00664975">
        <w:rPr>
          <w:b/>
        </w:rPr>
        <w:t xml:space="preserve"> </w:t>
      </w:r>
      <w:r w:rsidR="00552D79" w:rsidRPr="00664975">
        <w:rPr>
          <w:b/>
        </w:rPr>
        <w:fldChar w:fldCharType="begin"/>
      </w:r>
      <w:r w:rsidR="00552D79" w:rsidRPr="00664975">
        <w:rPr>
          <w:b/>
        </w:rPr>
        <w:instrText xml:space="preserve"> seq DEP-A-007 \r </w:instrText>
      </w:r>
      <w:r w:rsidR="002D1E96" w:rsidRPr="00664975">
        <w:rPr>
          <w:b/>
        </w:rPr>
        <w:instrText>4</w:instrText>
      </w:r>
      <w:r w:rsidR="00552D79" w:rsidRPr="00664975">
        <w:rPr>
          <w:b/>
        </w:rPr>
        <w:fldChar w:fldCharType="separate"/>
      </w:r>
      <w:r w:rsidR="0097205F">
        <w:rPr>
          <w:b/>
          <w:noProof/>
        </w:rPr>
        <w:t>4</w:t>
      </w:r>
      <w:r w:rsidR="00552D79" w:rsidRPr="00664975">
        <w:rPr>
          <w:b/>
        </w:rPr>
        <w:fldChar w:fldCharType="end"/>
      </w:r>
      <w:r w:rsidRPr="00664975">
        <w:rPr>
          <w:b/>
        </w:rPr>
        <w:t xml:space="preserve"> ]</w:t>
      </w:r>
      <w:r w:rsidRPr="00664975">
        <w:t xml:space="preserve"> </w:t>
      </w:r>
      <w:r w:rsidR="00746D4E" w:rsidRPr="00664975">
        <w:t>The timer</w:t>
      </w:r>
      <w:r w:rsidR="00C57FA5" w:rsidRPr="00664975">
        <w:t xml:space="preserve"> </w:t>
      </w:r>
      <w:hyperlink w:anchor="T_Awaiting_Automatic_Release" w:history="1">
        <w:r w:rsidR="002D1E96" w:rsidRPr="00664975">
          <w:rPr>
            <w:rStyle w:val="Hyperlink"/>
          </w:rPr>
          <w:t>T_Awaiting_Automatic_Release</w:t>
        </w:r>
      </w:hyperlink>
      <w:r w:rsidR="00746D4E" w:rsidRPr="00664975">
        <w:t xml:space="preserve"> at the </w:t>
      </w:r>
      <w:r w:rsidR="00FA4DDB" w:rsidRPr="00664975">
        <w:t>Office of</w:t>
      </w:r>
      <w:r w:rsidR="00746D4E" w:rsidRPr="00664975">
        <w:t xml:space="preserve"> Departure starts in case of simplified procedure.</w:t>
      </w:r>
    </w:p>
    <w:p w14:paraId="1E635E72" w14:textId="0554EDA4" w:rsidR="004C068D" w:rsidRPr="00664975" w:rsidRDefault="004C068D" w:rsidP="00CF5BCA">
      <w:r w:rsidRPr="00664975">
        <w:rPr>
          <w:b/>
        </w:rPr>
        <w:t xml:space="preserve">[Step </w:t>
      </w:r>
      <w:r w:rsidRPr="00664975">
        <w:rPr>
          <w:b/>
        </w:rPr>
        <w:fldChar w:fldCharType="begin"/>
      </w:r>
      <w:r w:rsidRPr="00664975">
        <w:rPr>
          <w:b/>
        </w:rPr>
        <w:instrText xml:space="preserve"> seq  DEP-A-007 </w:instrText>
      </w:r>
      <w:r w:rsidRPr="00664975">
        <w:rPr>
          <w:b/>
        </w:rPr>
        <w:fldChar w:fldCharType="separate"/>
      </w:r>
      <w:r w:rsidR="0097205F">
        <w:rPr>
          <w:b/>
          <w:noProof/>
        </w:rPr>
        <w:t>5</w:t>
      </w:r>
      <w:r w:rsidRPr="00664975">
        <w:rPr>
          <w:b/>
        </w:rPr>
        <w:fldChar w:fldCharType="end"/>
      </w:r>
      <w:r w:rsidRPr="00664975">
        <w:rPr>
          <w:b/>
        </w:rPr>
        <w:t xml:space="preserve">] </w:t>
      </w:r>
      <w:r w:rsidRPr="00664975">
        <w:t xml:space="preserve">The </w:t>
      </w:r>
      <w:r w:rsidR="00FA4DDB" w:rsidRPr="00664975">
        <w:t>Office of</w:t>
      </w:r>
      <w:r w:rsidRPr="00664975">
        <w:t xml:space="preserve"> Departure decides to control the movement.</w:t>
      </w:r>
      <w:r w:rsidR="00781F99" w:rsidRPr="00664975">
        <w:t xml:space="preserve"> </w:t>
      </w:r>
      <w:r w:rsidRPr="00664975">
        <w:t>For this reason</w:t>
      </w:r>
      <w:r w:rsidR="00D0455A" w:rsidRPr="00664975">
        <w:t>, the</w:t>
      </w:r>
      <w:r w:rsidRPr="00664975">
        <w:t xml:space="preserve"> timer </w:t>
      </w:r>
      <w:hyperlink w:anchor="T_Awaiting_Automatic_Release" w:history="1">
        <w:r w:rsidR="00C57FA5" w:rsidRPr="00664975">
          <w:rPr>
            <w:rStyle w:val="Hyperlink"/>
          </w:rPr>
          <w:t>T_Awaiting_Automatic_Release</w:t>
        </w:r>
      </w:hyperlink>
      <w:r w:rsidR="00C57FA5" w:rsidRPr="00664975">
        <w:t xml:space="preserve"> </w:t>
      </w:r>
      <w:r w:rsidRPr="00664975">
        <w:t xml:space="preserve">at the </w:t>
      </w:r>
      <w:r w:rsidR="00FA4DDB" w:rsidRPr="00664975">
        <w:t>Office of</w:t>
      </w:r>
      <w:r w:rsidRPr="00664975">
        <w:t xml:space="preserve"> </w:t>
      </w:r>
      <w:r w:rsidR="00E65C5C" w:rsidRPr="00664975">
        <w:t>Departure</w:t>
      </w:r>
      <w:r w:rsidRPr="00664975">
        <w:t xml:space="preserve"> stops</w:t>
      </w:r>
      <w:r w:rsidR="00FC6FD9" w:rsidRPr="00664975">
        <w:t xml:space="preserve"> </w:t>
      </w:r>
      <w:r w:rsidR="00150CDD" w:rsidRPr="00664975">
        <w:t xml:space="preserve">(i.e. </w:t>
      </w:r>
      <w:r w:rsidR="00FC6FD9" w:rsidRPr="00664975">
        <w:t>in case it has been initiated due to Simplified Procedure</w:t>
      </w:r>
      <w:r w:rsidR="00150CDD" w:rsidRPr="00664975">
        <w:t>)</w:t>
      </w:r>
      <w:r w:rsidRPr="00664975">
        <w:t>.</w:t>
      </w:r>
    </w:p>
    <w:p w14:paraId="416BD5FE" w14:textId="3C41BFF4" w:rsidR="00FC2D71" w:rsidRPr="00664975" w:rsidRDefault="00C57FA5" w:rsidP="00CF5BCA">
      <w:r w:rsidRPr="00664975">
        <w:rPr>
          <w:b/>
        </w:rPr>
        <w:t xml:space="preserve">[Step </w:t>
      </w:r>
      <w:r w:rsidRPr="00664975">
        <w:rPr>
          <w:b/>
        </w:rPr>
        <w:fldChar w:fldCharType="begin"/>
      </w:r>
      <w:r w:rsidRPr="00664975">
        <w:rPr>
          <w:b/>
        </w:rPr>
        <w:instrText xml:space="preserve"> seq  DEP-A-007 </w:instrText>
      </w:r>
      <w:r w:rsidRPr="00664975">
        <w:rPr>
          <w:b/>
        </w:rPr>
        <w:fldChar w:fldCharType="separate"/>
      </w:r>
      <w:r w:rsidR="0097205F">
        <w:rPr>
          <w:b/>
          <w:noProof/>
        </w:rPr>
        <w:t>6</w:t>
      </w:r>
      <w:r w:rsidRPr="00664975">
        <w:rPr>
          <w:b/>
        </w:rPr>
        <w:fldChar w:fldCharType="end"/>
      </w:r>
      <w:r w:rsidRPr="00664975">
        <w:rPr>
          <w:b/>
        </w:rPr>
        <w:t>]</w:t>
      </w:r>
      <w:r w:rsidR="00781F99" w:rsidRPr="00664975">
        <w:rPr>
          <w:b/>
        </w:rPr>
        <w:t xml:space="preserve"> </w:t>
      </w:r>
      <w:r w:rsidR="00FC2D71" w:rsidRPr="00664975">
        <w:t xml:space="preserve">The </w:t>
      </w:r>
      <w:r w:rsidR="00FA4DDB" w:rsidRPr="00664975">
        <w:t>Office of</w:t>
      </w:r>
      <w:r w:rsidR="00FC2D71" w:rsidRPr="00664975">
        <w:t xml:space="preserve"> Departure sends the ‘Control Decision Notification’ E_CTR_DEC (IE060) message to the Holder of the Transit Procedure in order to </w:t>
      </w:r>
      <w:r w:rsidR="00A85416" w:rsidRPr="00664975">
        <w:t>notify about</w:t>
      </w:r>
      <w:r w:rsidR="00FC2D71" w:rsidRPr="00664975">
        <w:t xml:space="preserve"> the upcoming control activities. </w:t>
      </w:r>
      <w:r w:rsidR="00293774" w:rsidRPr="00664975">
        <w:t xml:space="preserve">This message is sent in both cases of Normal and Simplified Procedures. </w:t>
      </w:r>
      <w:r w:rsidR="00DF6C12" w:rsidRPr="00664975">
        <w:t>The state of the movement at</w:t>
      </w:r>
      <w:r w:rsidR="00FC2D71" w:rsidRPr="00664975">
        <w:t xml:space="preserve"> the </w:t>
      </w:r>
      <w:r w:rsidR="00FA4DDB" w:rsidRPr="00664975">
        <w:t>Office of</w:t>
      </w:r>
      <w:r w:rsidR="00FC2D71" w:rsidRPr="00664975">
        <w:t xml:space="preserve"> Departure is set to </w:t>
      </w:r>
      <w:hyperlink w:anchor="_Office_of_Departure" w:history="1">
        <w:r w:rsidR="00FC2D71" w:rsidRPr="00664975">
          <w:rPr>
            <w:rStyle w:val="Hyperlink"/>
          </w:rPr>
          <w:t>Under control</w:t>
        </w:r>
      </w:hyperlink>
      <w:r w:rsidR="00FC2D71" w:rsidRPr="00664975">
        <w:t>.</w:t>
      </w:r>
    </w:p>
    <w:p w14:paraId="3F726E1E" w14:textId="3EBB5EDD" w:rsidR="00EE0837" w:rsidRPr="00664975" w:rsidRDefault="00984D38" w:rsidP="00CF5BCA">
      <w:pPr>
        <w:rPr>
          <w:b/>
        </w:rPr>
      </w:pPr>
      <w:r w:rsidRPr="00664975">
        <w:rPr>
          <w:b/>
        </w:rPr>
        <w:t xml:space="preserve">[Step </w:t>
      </w:r>
      <w:r w:rsidR="00682F9E" w:rsidRPr="00664975">
        <w:rPr>
          <w:b/>
        </w:rPr>
        <w:fldChar w:fldCharType="begin"/>
      </w:r>
      <w:r w:rsidR="00682F9E" w:rsidRPr="00664975">
        <w:rPr>
          <w:b/>
        </w:rPr>
        <w:instrText xml:space="preserve"> seq  DEP-A-007 </w:instrText>
      </w:r>
      <w:r w:rsidR="00682F9E" w:rsidRPr="00664975">
        <w:rPr>
          <w:b/>
        </w:rPr>
        <w:fldChar w:fldCharType="separate"/>
      </w:r>
      <w:r w:rsidR="0097205F">
        <w:rPr>
          <w:b/>
          <w:noProof/>
        </w:rPr>
        <w:t>7</w:t>
      </w:r>
      <w:r w:rsidR="00682F9E" w:rsidRPr="00664975">
        <w:rPr>
          <w:b/>
        </w:rPr>
        <w:fldChar w:fldCharType="end"/>
      </w:r>
      <w:r w:rsidRPr="00664975">
        <w:rPr>
          <w:b/>
        </w:rPr>
        <w:t>]</w:t>
      </w:r>
      <w:r w:rsidR="00C71CBB" w:rsidRPr="00664975">
        <w:rPr>
          <w:b/>
        </w:rPr>
        <w:t xml:space="preserve"> </w:t>
      </w:r>
      <w:r w:rsidR="0094050C" w:rsidRPr="00664975">
        <w:t>After the control is finished</w:t>
      </w:r>
      <w:r w:rsidR="00D0455A" w:rsidRPr="00664975">
        <w:t>, the</w:t>
      </w:r>
      <w:r w:rsidR="0094050C" w:rsidRPr="00664975">
        <w:t xml:space="preserve"> results</w:t>
      </w:r>
      <w:r w:rsidR="00786809" w:rsidRPr="00664975">
        <w:t xml:space="preserve"> </w:t>
      </w:r>
      <w:r w:rsidR="004F5C6B" w:rsidRPr="00664975">
        <w:t xml:space="preserve">are registered by means of the ‘Departure Control Results’ N_DEP_CON (IE017). </w:t>
      </w:r>
      <w:r w:rsidR="00C87ECC" w:rsidRPr="00664975">
        <w:t xml:space="preserve">The results of the control activity indicate minor discrepancies and advice is needed from the Holder of the Transit Procedure. </w:t>
      </w:r>
      <w:r w:rsidR="006B5AD8" w:rsidRPr="00664975">
        <w:t>However</w:t>
      </w:r>
      <w:r w:rsidR="00D0455A" w:rsidRPr="00664975">
        <w:t>, the</w:t>
      </w:r>
      <w:r w:rsidR="00BF25A5" w:rsidRPr="00664975">
        <w:t xml:space="preserve"> Holder of the Transit Procedure does not provide advice</w:t>
      </w:r>
      <w:r w:rsidR="00C87ECC" w:rsidRPr="00664975">
        <w:t xml:space="preserve"> immediately</w:t>
      </w:r>
      <w:r w:rsidR="00BF25A5" w:rsidRPr="00664975">
        <w:t>.</w:t>
      </w:r>
      <w:r w:rsidR="007E0202" w:rsidRPr="00664975">
        <w:t xml:space="preserve"> </w:t>
      </w:r>
      <w:r w:rsidR="00A57303" w:rsidRPr="00664975">
        <w:t>For this reason</w:t>
      </w:r>
      <w:r w:rsidR="00D0455A" w:rsidRPr="00664975">
        <w:t>, the</w:t>
      </w:r>
      <w:r w:rsidR="003756C3" w:rsidRPr="00664975">
        <w:t xml:space="preserve"> status of the movement at the </w:t>
      </w:r>
      <w:r w:rsidR="00FA4DDB" w:rsidRPr="00664975">
        <w:t>Office of</w:t>
      </w:r>
      <w:r w:rsidR="003756C3" w:rsidRPr="00664975">
        <w:t xml:space="preserve"> Departure is set to </w:t>
      </w:r>
      <w:hyperlink w:anchor="_Office_of_Departure" w:history="1">
        <w:r w:rsidR="003756C3" w:rsidRPr="00664975">
          <w:rPr>
            <w:rStyle w:val="Hyperlink"/>
          </w:rPr>
          <w:t>Under release request</w:t>
        </w:r>
      </w:hyperlink>
      <w:r w:rsidR="003756C3" w:rsidRPr="00664975">
        <w:t>.</w:t>
      </w:r>
    </w:p>
    <w:p w14:paraId="07B18CFA" w14:textId="1730AA12" w:rsidR="00C71CBB" w:rsidRPr="00664975" w:rsidRDefault="00C71CBB" w:rsidP="00CF5BCA">
      <w:r w:rsidRPr="00664975">
        <w:rPr>
          <w:b/>
        </w:rPr>
        <w:t xml:space="preserve">[Step </w:t>
      </w:r>
      <w:r w:rsidRPr="00664975">
        <w:rPr>
          <w:b/>
        </w:rPr>
        <w:fldChar w:fldCharType="begin"/>
      </w:r>
      <w:r w:rsidRPr="00664975">
        <w:rPr>
          <w:b/>
        </w:rPr>
        <w:instrText xml:space="preserve"> seq  DEP-A-007 </w:instrText>
      </w:r>
      <w:r w:rsidRPr="00664975">
        <w:rPr>
          <w:b/>
        </w:rPr>
        <w:fldChar w:fldCharType="separate"/>
      </w:r>
      <w:r w:rsidR="0097205F">
        <w:rPr>
          <w:b/>
          <w:noProof/>
        </w:rPr>
        <w:t>8</w:t>
      </w:r>
      <w:r w:rsidRPr="00664975">
        <w:rPr>
          <w:b/>
        </w:rPr>
        <w:fldChar w:fldCharType="end"/>
      </w:r>
      <w:r w:rsidRPr="00664975">
        <w:rPr>
          <w:b/>
        </w:rPr>
        <w:t>]</w:t>
      </w:r>
      <w:r w:rsidR="005C7A2F" w:rsidRPr="00664975">
        <w:rPr>
          <w:b/>
        </w:rPr>
        <w:t xml:space="preserve"> </w:t>
      </w:r>
      <w:r w:rsidR="00B3591B" w:rsidRPr="00664975">
        <w:t xml:space="preserve">The timer </w:t>
      </w:r>
      <w:hyperlink w:anchor="T_Declaration_Awaiting_Release_Request" w:history="1">
        <w:r w:rsidR="00425D81" w:rsidRPr="00664975">
          <w:rPr>
            <w:rStyle w:val="Hyperlink"/>
          </w:rPr>
          <w:t>T_Declaration_Awaiting_Release_Request</w:t>
        </w:r>
      </w:hyperlink>
      <w:r w:rsidR="00425D81" w:rsidRPr="00664975">
        <w:t xml:space="preserve"> </w:t>
      </w:r>
      <w:r w:rsidR="00B3591B" w:rsidRPr="00664975">
        <w:t>starts.</w:t>
      </w:r>
    </w:p>
    <w:p w14:paraId="7AF04FFD" w14:textId="3338BF57" w:rsidR="00425D81" w:rsidRPr="00664975" w:rsidRDefault="00425D81" w:rsidP="00CF5BCA">
      <w:r w:rsidRPr="00664975">
        <w:rPr>
          <w:b/>
        </w:rPr>
        <w:t xml:space="preserve">[Step </w:t>
      </w:r>
      <w:r w:rsidRPr="00664975">
        <w:rPr>
          <w:b/>
        </w:rPr>
        <w:fldChar w:fldCharType="begin"/>
      </w:r>
      <w:r w:rsidRPr="00664975">
        <w:rPr>
          <w:b/>
        </w:rPr>
        <w:instrText xml:space="preserve"> seq  DEP-A-007 </w:instrText>
      </w:r>
      <w:r w:rsidRPr="00664975">
        <w:rPr>
          <w:b/>
        </w:rPr>
        <w:fldChar w:fldCharType="separate"/>
      </w:r>
      <w:r w:rsidR="0097205F">
        <w:rPr>
          <w:b/>
          <w:noProof/>
        </w:rPr>
        <w:t>9</w:t>
      </w:r>
      <w:r w:rsidRPr="00664975">
        <w:rPr>
          <w:b/>
        </w:rPr>
        <w:fldChar w:fldCharType="end"/>
      </w:r>
      <w:r w:rsidRPr="00664975">
        <w:rPr>
          <w:b/>
        </w:rPr>
        <w:t xml:space="preserve">] </w:t>
      </w:r>
      <w:r w:rsidRPr="00664975">
        <w:t xml:space="preserve">The Holder of the Transit Procedure </w:t>
      </w:r>
      <w:r w:rsidR="00AD649C" w:rsidRPr="00664975">
        <w:t>sends</w:t>
      </w:r>
      <w:r w:rsidRPr="00664975">
        <w:t xml:space="preserve"> the ‘Request of Release’ E_REQ_REL (IE054)</w:t>
      </w:r>
      <w:r w:rsidR="00DC6EE9" w:rsidRPr="00664975">
        <w:t>,</w:t>
      </w:r>
      <w:r w:rsidRPr="00664975">
        <w:t xml:space="preserve"> containing the flag ‘Release Request’ set to “1-Yes”</w:t>
      </w:r>
      <w:r w:rsidR="00DC6EE9" w:rsidRPr="00664975">
        <w:t>,</w:t>
      </w:r>
      <w:r w:rsidR="00AD649C" w:rsidRPr="00664975">
        <w:t xml:space="preserve"> to the </w:t>
      </w:r>
      <w:r w:rsidR="00FA4DDB" w:rsidRPr="00664975">
        <w:t>Office of</w:t>
      </w:r>
      <w:r w:rsidR="00AD649C" w:rsidRPr="00664975">
        <w:t xml:space="preserve"> Departure</w:t>
      </w:r>
      <w:r w:rsidR="00021D41" w:rsidRPr="00664975">
        <w:t>.</w:t>
      </w:r>
    </w:p>
    <w:p w14:paraId="7069EE04" w14:textId="43784D6B" w:rsidR="00021D41" w:rsidRPr="00664975" w:rsidRDefault="00021D41" w:rsidP="00CF5BCA">
      <w:r w:rsidRPr="00664975">
        <w:rPr>
          <w:b/>
        </w:rPr>
        <w:t xml:space="preserve">[Step </w:t>
      </w:r>
      <w:r w:rsidRPr="00664975">
        <w:rPr>
          <w:b/>
        </w:rPr>
        <w:fldChar w:fldCharType="begin"/>
      </w:r>
      <w:r w:rsidRPr="00664975">
        <w:rPr>
          <w:b/>
        </w:rPr>
        <w:instrText xml:space="preserve"> seq  DEP-A-007 </w:instrText>
      </w:r>
      <w:r w:rsidRPr="00664975">
        <w:rPr>
          <w:b/>
        </w:rPr>
        <w:fldChar w:fldCharType="separate"/>
      </w:r>
      <w:r w:rsidR="0097205F">
        <w:rPr>
          <w:b/>
          <w:noProof/>
        </w:rPr>
        <w:t>10</w:t>
      </w:r>
      <w:r w:rsidRPr="00664975">
        <w:rPr>
          <w:b/>
        </w:rPr>
        <w:fldChar w:fldCharType="end"/>
      </w:r>
      <w:r w:rsidRPr="00664975">
        <w:rPr>
          <w:b/>
        </w:rPr>
        <w:t xml:space="preserve">] </w:t>
      </w:r>
      <w:r w:rsidRPr="00664975">
        <w:t xml:space="preserve">The timer </w:t>
      </w:r>
      <w:hyperlink w:anchor="T_Declaration_Awaiting_Release_Request" w:history="1">
        <w:r w:rsidRPr="00664975">
          <w:rPr>
            <w:rStyle w:val="Hyperlink"/>
          </w:rPr>
          <w:t>T_Declaration_Awaiting_Release_Request</w:t>
        </w:r>
      </w:hyperlink>
      <w:r w:rsidRPr="00664975">
        <w:t xml:space="preserve"> stops.</w:t>
      </w:r>
    </w:p>
    <w:p w14:paraId="30C609C6" w14:textId="793EED64" w:rsidR="00C31C7B" w:rsidRPr="00664975" w:rsidRDefault="00C31C7B" w:rsidP="00CF5BCA">
      <w:r w:rsidRPr="00664975">
        <w:t xml:space="preserve">Since the Holder of the Transit Procedure has accepted the </w:t>
      </w:r>
      <w:r w:rsidR="002F2580" w:rsidRPr="00664975">
        <w:t>revisions</w:t>
      </w:r>
      <w:r w:rsidR="00D0455A" w:rsidRPr="00664975">
        <w:t>, the</w:t>
      </w:r>
      <w:r w:rsidRPr="00664975">
        <w:t xml:space="preserve"> state of the movement is set to </w:t>
      </w:r>
      <w:hyperlink w:anchor="_Office_of_Departure" w:history="1">
        <w:r w:rsidR="0018511A" w:rsidRPr="00664975">
          <w:rPr>
            <w:rStyle w:val="Hyperlink"/>
          </w:rPr>
          <w:t>Guarantee under registration</w:t>
        </w:r>
      </w:hyperlink>
      <w:r w:rsidRPr="00664975">
        <w:t>.</w:t>
      </w:r>
    </w:p>
    <w:p w14:paraId="1FDD3E27" w14:textId="7FF53643" w:rsidR="00C27C5D" w:rsidRPr="00664975" w:rsidRDefault="001F5335" w:rsidP="00CF5BCA">
      <w:r w:rsidRPr="00664975">
        <w:t>The business flow of the transit procedure</w:t>
      </w:r>
      <w:r w:rsidR="0054077B" w:rsidRPr="00664975">
        <w:t xml:space="preserve"> continues from</w:t>
      </w:r>
      <w:r w:rsidR="008C18A9" w:rsidRPr="00664975">
        <w:t xml:space="preserve"> </w:t>
      </w:r>
      <w:r w:rsidR="008C18A9" w:rsidRPr="00664975">
        <w:rPr>
          <w:rStyle w:val="LinksChar"/>
        </w:rPr>
        <w:fldChar w:fldCharType="begin"/>
      </w:r>
      <w:r w:rsidR="008C18A9" w:rsidRPr="00664975">
        <w:rPr>
          <w:rStyle w:val="LinksChar"/>
        </w:rPr>
        <w:instrText xml:space="preserve"> REF Step_04_T_TRA_CFL_M_001 \h  \* MERGEFORMAT </w:instrText>
      </w:r>
      <w:r w:rsidR="008C18A9" w:rsidRPr="00664975">
        <w:rPr>
          <w:rStyle w:val="LinksChar"/>
        </w:rPr>
      </w:r>
      <w:r w:rsidR="008C18A9" w:rsidRPr="00664975">
        <w:rPr>
          <w:rStyle w:val="LinksChar"/>
        </w:rPr>
        <w:fldChar w:fldCharType="separate"/>
      </w:r>
      <w:r w:rsidR="0097205F" w:rsidRPr="0097205F">
        <w:rPr>
          <w:rStyle w:val="LinksChar"/>
        </w:rPr>
        <w:t>[Step 4]</w:t>
      </w:r>
      <w:r w:rsidR="008C18A9" w:rsidRPr="00664975">
        <w:rPr>
          <w:rStyle w:val="LinksChar"/>
        </w:rPr>
        <w:fldChar w:fldCharType="end"/>
      </w:r>
      <w:r w:rsidR="0054077B" w:rsidRPr="00664975">
        <w:t xml:space="preserve"> of the</w:t>
      </w:r>
      <w:r w:rsidR="0058470C" w:rsidRPr="00664975">
        <w:t xml:space="preserve"> </w:t>
      </w:r>
      <w:r w:rsidR="0058470C" w:rsidRPr="00664975">
        <w:rPr>
          <w:rStyle w:val="LinksChar"/>
        </w:rPr>
        <w:fldChar w:fldCharType="begin"/>
      </w:r>
      <w:r w:rsidR="0058470C" w:rsidRPr="00664975">
        <w:rPr>
          <w:rStyle w:val="LinksChar"/>
        </w:rPr>
        <w:instrText xml:space="preserve"> REF _Ref15638463 \h  \* MERGEFORMAT </w:instrText>
      </w:r>
      <w:r w:rsidR="0058470C" w:rsidRPr="00664975">
        <w:rPr>
          <w:rStyle w:val="LinksChar"/>
        </w:rPr>
      </w:r>
      <w:r w:rsidR="0058470C" w:rsidRPr="00664975">
        <w:rPr>
          <w:rStyle w:val="LinksChar"/>
        </w:rPr>
        <w:fldChar w:fldCharType="separate"/>
      </w:r>
      <w:r w:rsidR="0097205F" w:rsidRPr="0097205F">
        <w:rPr>
          <w:rStyle w:val="LinksChar"/>
        </w:rPr>
        <w:t>T-TRA-CFL-M-001-Standard Transit Procedure (overview)</w:t>
      </w:r>
      <w:r w:rsidR="0058470C" w:rsidRPr="00664975">
        <w:rPr>
          <w:rStyle w:val="LinksChar"/>
        </w:rPr>
        <w:fldChar w:fldCharType="end"/>
      </w:r>
      <w:r w:rsidR="0054077B" w:rsidRPr="00664975">
        <w:t>.</w:t>
      </w:r>
    </w:p>
    <w:p w14:paraId="227F6992" w14:textId="40E1CD30" w:rsidR="00CF5BCA" w:rsidRPr="00664975" w:rsidRDefault="00233099" w:rsidP="00CF5BCA">
      <w:pPr>
        <w:jc w:val="center"/>
      </w:pPr>
      <w:r w:rsidRPr="00664975">
        <w:rPr>
          <w:noProof/>
          <w:lang w:val="fr-BE" w:eastAsia="fr-BE"/>
        </w:rPr>
        <w:lastRenderedPageBreak/>
        <w:drawing>
          <wp:inline distT="0" distB="0" distL="0" distR="0" wp14:anchorId="4DD4E9E3" wp14:editId="580131D6">
            <wp:extent cx="5380990" cy="7016115"/>
            <wp:effectExtent l="0" t="0" r="0" b="0"/>
            <wp:docPr id="1721692470" name="Picture 172169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80990" cy="7016115"/>
                    </a:xfrm>
                    <a:prstGeom prst="rect">
                      <a:avLst/>
                    </a:prstGeom>
                    <a:noFill/>
                    <a:ln>
                      <a:noFill/>
                    </a:ln>
                  </pic:spPr>
                </pic:pic>
              </a:graphicData>
            </a:graphic>
          </wp:inline>
        </w:drawing>
      </w:r>
    </w:p>
    <w:p w14:paraId="024357B9" w14:textId="12BB5307" w:rsidR="007E370F" w:rsidRPr="00664975" w:rsidRDefault="00CF5BCA" w:rsidP="008833AA">
      <w:pPr>
        <w:pStyle w:val="Caption"/>
      </w:pPr>
      <w:bookmarkStart w:id="585" w:name="_Toc2327883"/>
      <w:bookmarkStart w:id="586" w:name="_Toc43942743"/>
      <w:bookmarkStart w:id="587" w:name="_Toc46393138"/>
      <w:r w:rsidRPr="00664975">
        <w:t xml:space="preserve">Figure </w:t>
      </w:r>
      <w:r w:rsidRPr="00664975">
        <w:fldChar w:fldCharType="begin"/>
      </w:r>
      <w:r w:rsidRPr="00664975">
        <w:instrText xml:space="preserve"> SEQ Figure \* ARABIC </w:instrText>
      </w:r>
      <w:r w:rsidRPr="00664975">
        <w:fldChar w:fldCharType="separate"/>
      </w:r>
      <w:r w:rsidR="0097205F">
        <w:rPr>
          <w:noProof/>
        </w:rPr>
        <w:t>20</w:t>
      </w:r>
      <w:r w:rsidRPr="00664975">
        <w:fldChar w:fldCharType="end"/>
      </w:r>
      <w:r w:rsidRPr="00664975">
        <w:t xml:space="preserve">: </w:t>
      </w:r>
      <w:bookmarkEnd w:id="585"/>
      <w:r w:rsidR="00855FA4" w:rsidRPr="00664975">
        <w:t>T-TRA-DEP-A-007-Positive release request with release for transit</w:t>
      </w:r>
      <w:bookmarkEnd w:id="586"/>
      <w:bookmarkEnd w:id="587"/>
    </w:p>
    <w:p w14:paraId="595DD66E" w14:textId="2DBC6431" w:rsidR="00845910" w:rsidRPr="00664975" w:rsidRDefault="00845910" w:rsidP="00845910"/>
    <w:p w14:paraId="2F5C8797" w14:textId="6B39FD79" w:rsidR="00845910" w:rsidRPr="00664975" w:rsidRDefault="00845910">
      <w:pPr>
        <w:spacing w:before="0"/>
        <w:jc w:val="left"/>
      </w:pPr>
      <w:r w:rsidRPr="00664975">
        <w:br w:type="page"/>
      </w:r>
    </w:p>
    <w:p w14:paraId="2ABE06E4" w14:textId="77777777" w:rsidR="00845910" w:rsidRPr="00664975" w:rsidRDefault="00845910" w:rsidP="00845910"/>
    <w:p w14:paraId="15CD5350" w14:textId="3B668F22" w:rsidR="00CF5BCA" w:rsidRPr="00664975" w:rsidRDefault="00F550B8" w:rsidP="0021617E">
      <w:pPr>
        <w:pStyle w:val="Heading5"/>
      </w:pPr>
      <w:bookmarkStart w:id="588" w:name="_Ref15638823"/>
      <w:bookmarkStart w:id="589" w:name="_Toc45648736"/>
      <w:bookmarkStart w:id="590" w:name="_Toc46392841"/>
      <w:r w:rsidRPr="00664975">
        <w:t>T-TRA-DEP-A-008-</w:t>
      </w:r>
      <w:r w:rsidR="00CF5BCA" w:rsidRPr="00664975">
        <w:t xml:space="preserve">Negative </w:t>
      </w:r>
      <w:r w:rsidRPr="00664975">
        <w:t>r</w:t>
      </w:r>
      <w:r w:rsidR="00CF5BCA" w:rsidRPr="00664975">
        <w:t xml:space="preserve">elease </w:t>
      </w:r>
      <w:r w:rsidRPr="00664975">
        <w:t>r</w:t>
      </w:r>
      <w:r w:rsidR="00CF5BCA" w:rsidRPr="00664975">
        <w:t>equest</w:t>
      </w:r>
      <w:bookmarkEnd w:id="588"/>
      <w:bookmarkEnd w:id="589"/>
      <w:bookmarkEnd w:id="590"/>
    </w:p>
    <w:p w14:paraId="34582D7B" w14:textId="26A646FF" w:rsidR="00B00674" w:rsidRPr="00664975" w:rsidRDefault="00B00674" w:rsidP="00B00674">
      <w:r w:rsidRPr="00664975">
        <w:t>This scenario starts from</w:t>
      </w:r>
      <w:r w:rsidR="008C18A9" w:rsidRPr="00664975">
        <w:t xml:space="preserve"> </w:t>
      </w:r>
      <w:r w:rsidR="00517423" w:rsidRPr="00664975">
        <w:rPr>
          <w:rStyle w:val="LinksChar"/>
        </w:rPr>
        <w:fldChar w:fldCharType="begin"/>
      </w:r>
      <w:r w:rsidR="00517423" w:rsidRPr="00664975">
        <w:rPr>
          <w:rStyle w:val="LinksChar"/>
        </w:rPr>
        <w:instrText xml:space="preserve"> REF Step_03_T_TRA_CFL_M_001 \h  \* MERGEFORMAT </w:instrText>
      </w:r>
      <w:r w:rsidR="00517423" w:rsidRPr="00664975">
        <w:rPr>
          <w:rStyle w:val="LinksChar"/>
        </w:rPr>
      </w:r>
      <w:r w:rsidR="00517423" w:rsidRPr="00664975">
        <w:rPr>
          <w:rStyle w:val="LinksChar"/>
        </w:rPr>
        <w:fldChar w:fldCharType="separate"/>
      </w:r>
      <w:r w:rsidR="0097205F" w:rsidRPr="0097205F">
        <w:rPr>
          <w:rStyle w:val="LinksChar"/>
        </w:rPr>
        <w:t>[Step 3]</w:t>
      </w:r>
      <w:r w:rsidR="00517423" w:rsidRPr="00664975">
        <w:rPr>
          <w:rStyle w:val="LinksChar"/>
        </w:rPr>
        <w:fldChar w:fldCharType="end"/>
      </w:r>
      <w:r w:rsidRPr="00664975">
        <w:t xml:space="preserve"> of</w:t>
      </w:r>
      <w:r w:rsidR="002E4905" w:rsidRPr="00664975">
        <w:t xml:space="preserve"> </w:t>
      </w:r>
      <w:r w:rsidR="002E4905" w:rsidRPr="00664975">
        <w:rPr>
          <w:rStyle w:val="LinksChar"/>
        </w:rPr>
        <w:fldChar w:fldCharType="begin"/>
      </w:r>
      <w:r w:rsidR="002E4905" w:rsidRPr="00664975">
        <w:rPr>
          <w:rStyle w:val="LinksChar"/>
        </w:rPr>
        <w:instrText xml:space="preserve"> REF _Ref15638463 \h  \* MERGEFORMAT </w:instrText>
      </w:r>
      <w:r w:rsidR="002E4905" w:rsidRPr="00664975">
        <w:rPr>
          <w:rStyle w:val="LinksChar"/>
        </w:rPr>
      </w:r>
      <w:r w:rsidR="002E4905" w:rsidRPr="00664975">
        <w:rPr>
          <w:rStyle w:val="LinksChar"/>
        </w:rPr>
        <w:fldChar w:fldCharType="separate"/>
      </w:r>
      <w:r w:rsidR="0097205F" w:rsidRPr="0097205F">
        <w:rPr>
          <w:rStyle w:val="LinksChar"/>
        </w:rPr>
        <w:t>T-TRA-CFL-M-001-Standard Transit Procedure (overview)</w:t>
      </w:r>
      <w:r w:rsidR="002E4905" w:rsidRPr="00664975">
        <w:rPr>
          <w:rStyle w:val="LinksChar"/>
        </w:rPr>
        <w:fldChar w:fldCharType="end"/>
      </w:r>
      <w:r w:rsidRPr="00664975">
        <w:t>.</w:t>
      </w:r>
    </w:p>
    <w:p w14:paraId="35D5898C" w14:textId="1326ACC3" w:rsidR="00B00674" w:rsidRPr="00664975" w:rsidRDefault="00B00674" w:rsidP="00B00674">
      <w:r w:rsidRPr="00664975">
        <w:rPr>
          <w:b/>
        </w:rPr>
        <w:t xml:space="preserve">[Step </w:t>
      </w:r>
      <w:r w:rsidRPr="00664975">
        <w:rPr>
          <w:b/>
        </w:rPr>
        <w:fldChar w:fldCharType="begin"/>
      </w:r>
      <w:r w:rsidRPr="00664975">
        <w:rPr>
          <w:b/>
        </w:rPr>
        <w:instrText xml:space="preserve"> seq DEP-A-008 \r 4</w:instrText>
      </w:r>
      <w:r w:rsidRPr="00664975">
        <w:rPr>
          <w:b/>
        </w:rPr>
        <w:fldChar w:fldCharType="separate"/>
      </w:r>
      <w:r w:rsidR="0097205F">
        <w:rPr>
          <w:b/>
          <w:noProof/>
        </w:rPr>
        <w:t>4</w:t>
      </w:r>
      <w:r w:rsidRPr="00664975">
        <w:rPr>
          <w:b/>
        </w:rPr>
        <w:fldChar w:fldCharType="end"/>
      </w:r>
      <w:r w:rsidRPr="00664975">
        <w:rPr>
          <w:b/>
        </w:rPr>
        <w:t xml:space="preserve"> ]</w:t>
      </w:r>
      <w:r w:rsidRPr="00664975">
        <w:t xml:space="preserve"> The timer </w:t>
      </w:r>
      <w:hyperlink w:anchor="T_Awaiting_Automatic_Release" w:history="1">
        <w:r w:rsidRPr="00664975">
          <w:rPr>
            <w:rStyle w:val="Hyperlink"/>
          </w:rPr>
          <w:t>T_Awaiting_Automatic_Release</w:t>
        </w:r>
      </w:hyperlink>
      <w:r w:rsidRPr="00664975">
        <w:t xml:space="preserve"> at the </w:t>
      </w:r>
      <w:r w:rsidR="00FA4DDB" w:rsidRPr="00664975">
        <w:t>Office of</w:t>
      </w:r>
      <w:r w:rsidRPr="00664975">
        <w:t xml:space="preserve"> Departure starts in case of simplified procedure.</w:t>
      </w:r>
    </w:p>
    <w:p w14:paraId="5C0A8CBC" w14:textId="13FA04F9" w:rsidR="00B00674" w:rsidRPr="00664975" w:rsidRDefault="00B00674" w:rsidP="00B00674">
      <w:r w:rsidRPr="00664975">
        <w:rPr>
          <w:b/>
        </w:rPr>
        <w:t xml:space="preserve">[Step </w:t>
      </w:r>
      <w:r w:rsidRPr="00664975">
        <w:rPr>
          <w:b/>
        </w:rPr>
        <w:fldChar w:fldCharType="begin"/>
      </w:r>
      <w:r w:rsidRPr="00664975">
        <w:rPr>
          <w:b/>
        </w:rPr>
        <w:instrText xml:space="preserve"> seq  DEP-A-008 </w:instrText>
      </w:r>
      <w:r w:rsidRPr="00664975">
        <w:rPr>
          <w:b/>
        </w:rPr>
        <w:fldChar w:fldCharType="separate"/>
      </w:r>
      <w:r w:rsidR="0097205F">
        <w:rPr>
          <w:b/>
          <w:noProof/>
        </w:rPr>
        <w:t>5</w:t>
      </w:r>
      <w:r w:rsidRPr="00664975">
        <w:rPr>
          <w:b/>
        </w:rPr>
        <w:fldChar w:fldCharType="end"/>
      </w:r>
      <w:r w:rsidRPr="00664975">
        <w:rPr>
          <w:b/>
        </w:rPr>
        <w:t xml:space="preserve">] </w:t>
      </w:r>
      <w:r w:rsidRPr="00664975">
        <w:t xml:space="preserve">The </w:t>
      </w:r>
      <w:r w:rsidR="00FA4DDB" w:rsidRPr="00664975">
        <w:t>Office of</w:t>
      </w:r>
      <w:r w:rsidRPr="00664975">
        <w:t xml:space="preserve"> Departure decides to control the movement.</w:t>
      </w:r>
      <w:r w:rsidR="00781F99" w:rsidRPr="00664975">
        <w:t xml:space="preserve"> </w:t>
      </w:r>
      <w:r w:rsidRPr="00664975">
        <w:t>For this reason</w:t>
      </w:r>
      <w:r w:rsidR="00D0455A" w:rsidRPr="00664975">
        <w:t>, the</w:t>
      </w:r>
      <w:r w:rsidRPr="00664975">
        <w:t xml:space="preserve"> timer </w:t>
      </w:r>
      <w:hyperlink w:anchor="T_Awaiting_Automatic_Release" w:history="1">
        <w:r w:rsidRPr="00664975">
          <w:rPr>
            <w:rStyle w:val="Hyperlink"/>
          </w:rPr>
          <w:t>T_Awaiting_Automatic_Release</w:t>
        </w:r>
      </w:hyperlink>
      <w:r w:rsidRPr="00664975">
        <w:t xml:space="preserve"> at the </w:t>
      </w:r>
      <w:r w:rsidR="00FA4DDB" w:rsidRPr="00664975">
        <w:t>Office of</w:t>
      </w:r>
      <w:r w:rsidRPr="00664975">
        <w:t xml:space="preserve"> </w:t>
      </w:r>
      <w:r w:rsidR="00E65C5C" w:rsidRPr="00664975">
        <w:t>Departure</w:t>
      </w:r>
      <w:r w:rsidRPr="00664975">
        <w:t xml:space="preserve"> stops </w:t>
      </w:r>
      <w:r w:rsidR="006E4D12" w:rsidRPr="00664975">
        <w:t xml:space="preserve">(i.e. </w:t>
      </w:r>
      <w:r w:rsidRPr="00664975">
        <w:t>in case it has been initiated due to Simplified Procedure</w:t>
      </w:r>
      <w:r w:rsidR="006E4D12" w:rsidRPr="00664975">
        <w:t>)</w:t>
      </w:r>
      <w:r w:rsidRPr="00664975">
        <w:t>.</w:t>
      </w:r>
    </w:p>
    <w:p w14:paraId="1BC5F013" w14:textId="1683A711" w:rsidR="00B00674" w:rsidRPr="00664975" w:rsidRDefault="00B00674" w:rsidP="00B00674">
      <w:r w:rsidRPr="00664975">
        <w:rPr>
          <w:b/>
        </w:rPr>
        <w:t xml:space="preserve">[Step </w:t>
      </w:r>
      <w:r w:rsidRPr="00664975">
        <w:rPr>
          <w:b/>
        </w:rPr>
        <w:fldChar w:fldCharType="begin"/>
      </w:r>
      <w:r w:rsidRPr="00664975">
        <w:rPr>
          <w:b/>
        </w:rPr>
        <w:instrText xml:space="preserve"> seq  DEP-A-008 </w:instrText>
      </w:r>
      <w:r w:rsidRPr="00664975">
        <w:rPr>
          <w:b/>
        </w:rPr>
        <w:fldChar w:fldCharType="separate"/>
      </w:r>
      <w:r w:rsidR="0097205F">
        <w:rPr>
          <w:b/>
          <w:noProof/>
        </w:rPr>
        <w:t>6</w:t>
      </w:r>
      <w:r w:rsidRPr="00664975">
        <w:rPr>
          <w:b/>
        </w:rPr>
        <w:fldChar w:fldCharType="end"/>
      </w:r>
      <w:r w:rsidRPr="00664975">
        <w:rPr>
          <w:b/>
        </w:rPr>
        <w:t>]</w:t>
      </w:r>
      <w:r w:rsidR="00781F99" w:rsidRPr="00664975">
        <w:rPr>
          <w:b/>
        </w:rPr>
        <w:t xml:space="preserve"> </w:t>
      </w:r>
      <w:r w:rsidRPr="00664975">
        <w:t xml:space="preserve">The </w:t>
      </w:r>
      <w:r w:rsidR="00FA4DDB" w:rsidRPr="00664975">
        <w:t>Office of</w:t>
      </w:r>
      <w:r w:rsidRPr="00664975">
        <w:t xml:space="preserve"> Departure sends the ‘Control Decision Notification’ E_CTR_DEC (IE060) message to the Holder of the Transit Procedure in order to notify about the upcoming control activities. This message is sent in both cases of Normal and Simplified Procedures. </w:t>
      </w:r>
      <w:r w:rsidR="00DF6C12" w:rsidRPr="00664975">
        <w:t>The state of the movement at</w:t>
      </w:r>
      <w:r w:rsidRPr="00664975">
        <w:t xml:space="preserve"> the </w:t>
      </w:r>
      <w:r w:rsidR="00FA4DDB" w:rsidRPr="00664975">
        <w:t>Office of</w:t>
      </w:r>
      <w:r w:rsidRPr="00664975">
        <w:t xml:space="preserve"> Departure is set to </w:t>
      </w:r>
      <w:hyperlink w:anchor="_Office_of_Departure" w:history="1">
        <w:r w:rsidRPr="00664975">
          <w:rPr>
            <w:rStyle w:val="Hyperlink"/>
          </w:rPr>
          <w:t>Under control</w:t>
        </w:r>
      </w:hyperlink>
      <w:r w:rsidRPr="00664975">
        <w:t>.</w:t>
      </w:r>
    </w:p>
    <w:p w14:paraId="1397D256" w14:textId="05A74E0B" w:rsidR="00B00674" w:rsidRPr="00664975" w:rsidRDefault="00B00674" w:rsidP="00B00674">
      <w:pPr>
        <w:rPr>
          <w:b/>
        </w:rPr>
      </w:pPr>
      <w:r w:rsidRPr="00664975">
        <w:rPr>
          <w:b/>
        </w:rPr>
        <w:t xml:space="preserve">[Step </w:t>
      </w:r>
      <w:r w:rsidRPr="00664975">
        <w:rPr>
          <w:b/>
        </w:rPr>
        <w:fldChar w:fldCharType="begin"/>
      </w:r>
      <w:r w:rsidRPr="00664975">
        <w:rPr>
          <w:b/>
        </w:rPr>
        <w:instrText xml:space="preserve"> seq  DEP-A-008 </w:instrText>
      </w:r>
      <w:r w:rsidRPr="00664975">
        <w:rPr>
          <w:b/>
        </w:rPr>
        <w:fldChar w:fldCharType="separate"/>
      </w:r>
      <w:r w:rsidR="0097205F">
        <w:rPr>
          <w:b/>
          <w:noProof/>
        </w:rPr>
        <w:t>7</w:t>
      </w:r>
      <w:r w:rsidRPr="00664975">
        <w:rPr>
          <w:b/>
        </w:rPr>
        <w:fldChar w:fldCharType="end"/>
      </w:r>
      <w:r w:rsidRPr="00664975">
        <w:rPr>
          <w:b/>
        </w:rPr>
        <w:t xml:space="preserve">] </w:t>
      </w:r>
      <w:r w:rsidRPr="00664975">
        <w:t>After the control is finished</w:t>
      </w:r>
      <w:r w:rsidR="00D0455A" w:rsidRPr="00664975">
        <w:t>, the</w:t>
      </w:r>
      <w:r w:rsidRPr="00664975">
        <w:t xml:space="preserve"> results are registered by means of the ‘Departure Control Results’ N_DEP_CON (IE017). The results of the control activity indicate minor discrepancies and advice is needed from the Holder of the Transit Procedure. However</w:t>
      </w:r>
      <w:r w:rsidR="00D0455A" w:rsidRPr="00664975">
        <w:t>, the</w:t>
      </w:r>
      <w:r w:rsidRPr="00664975">
        <w:t xml:space="preserve"> Holder of the Transit Procedure does not provide </w:t>
      </w:r>
      <w:r w:rsidR="00BA5EA5" w:rsidRPr="00664975">
        <w:t xml:space="preserve">their </w:t>
      </w:r>
      <w:r w:rsidRPr="00664975">
        <w:t>advice immediately. For this reason</w:t>
      </w:r>
      <w:r w:rsidR="00D0455A" w:rsidRPr="00664975">
        <w:t>, the</w:t>
      </w:r>
      <w:r w:rsidRPr="00664975">
        <w:t xml:space="preserve"> status of the movement at the </w:t>
      </w:r>
      <w:r w:rsidR="00FA4DDB" w:rsidRPr="00664975">
        <w:t>Office of</w:t>
      </w:r>
      <w:r w:rsidRPr="00664975">
        <w:t xml:space="preserve"> Departure is set to </w:t>
      </w:r>
      <w:hyperlink w:anchor="_Office_of_Departure" w:history="1">
        <w:r w:rsidRPr="00664975">
          <w:rPr>
            <w:rStyle w:val="Hyperlink"/>
          </w:rPr>
          <w:t>Under release request</w:t>
        </w:r>
      </w:hyperlink>
      <w:r w:rsidRPr="00664975">
        <w:t>.</w:t>
      </w:r>
    </w:p>
    <w:p w14:paraId="426CE105" w14:textId="24ED7036" w:rsidR="00B00674" w:rsidRPr="00664975" w:rsidRDefault="00B00674" w:rsidP="00B00674">
      <w:r w:rsidRPr="00664975">
        <w:rPr>
          <w:b/>
        </w:rPr>
        <w:t xml:space="preserve">[Step </w:t>
      </w:r>
      <w:r w:rsidRPr="00664975">
        <w:rPr>
          <w:b/>
        </w:rPr>
        <w:fldChar w:fldCharType="begin"/>
      </w:r>
      <w:r w:rsidRPr="00664975">
        <w:rPr>
          <w:b/>
        </w:rPr>
        <w:instrText xml:space="preserve"> seq  DEP-A-008 </w:instrText>
      </w:r>
      <w:r w:rsidRPr="00664975">
        <w:rPr>
          <w:b/>
        </w:rPr>
        <w:fldChar w:fldCharType="separate"/>
      </w:r>
      <w:r w:rsidR="0097205F">
        <w:rPr>
          <w:b/>
          <w:noProof/>
        </w:rPr>
        <w:t>8</w:t>
      </w:r>
      <w:r w:rsidRPr="00664975">
        <w:rPr>
          <w:b/>
        </w:rPr>
        <w:fldChar w:fldCharType="end"/>
      </w:r>
      <w:r w:rsidRPr="00664975">
        <w:rPr>
          <w:b/>
        </w:rPr>
        <w:t xml:space="preserve">] </w:t>
      </w:r>
      <w:r w:rsidRPr="00664975">
        <w:t xml:space="preserve">The timer </w:t>
      </w:r>
      <w:hyperlink w:anchor="T_Declaration_Awaiting_Release_Request" w:history="1">
        <w:r w:rsidRPr="00664975">
          <w:rPr>
            <w:rStyle w:val="Hyperlink"/>
          </w:rPr>
          <w:t>T_Declaration_Awaiting_Release_Request</w:t>
        </w:r>
      </w:hyperlink>
      <w:r w:rsidRPr="00664975">
        <w:t xml:space="preserve"> starts.</w:t>
      </w:r>
    </w:p>
    <w:p w14:paraId="660143FF" w14:textId="656690A7" w:rsidR="00B00674" w:rsidRPr="00664975" w:rsidRDefault="00B00674" w:rsidP="00B00674">
      <w:r w:rsidRPr="00664975">
        <w:rPr>
          <w:b/>
        </w:rPr>
        <w:t xml:space="preserve">[Step </w:t>
      </w:r>
      <w:r w:rsidRPr="00664975">
        <w:rPr>
          <w:b/>
        </w:rPr>
        <w:fldChar w:fldCharType="begin"/>
      </w:r>
      <w:r w:rsidRPr="00664975">
        <w:rPr>
          <w:b/>
        </w:rPr>
        <w:instrText xml:space="preserve"> seq  DEP-A-008 </w:instrText>
      </w:r>
      <w:r w:rsidRPr="00664975">
        <w:rPr>
          <w:b/>
        </w:rPr>
        <w:fldChar w:fldCharType="separate"/>
      </w:r>
      <w:r w:rsidR="0097205F">
        <w:rPr>
          <w:b/>
          <w:noProof/>
        </w:rPr>
        <w:t>9</w:t>
      </w:r>
      <w:r w:rsidRPr="00664975">
        <w:rPr>
          <w:b/>
        </w:rPr>
        <w:fldChar w:fldCharType="end"/>
      </w:r>
      <w:r w:rsidRPr="00664975">
        <w:rPr>
          <w:b/>
        </w:rPr>
        <w:t xml:space="preserve">] </w:t>
      </w:r>
      <w:r w:rsidRPr="00664975">
        <w:t>The Holder of the Transit Procedure sends the ‘Request of Release’ E_REQ_REL (IE054), containing the flag ‘Release Request’ set to “0-</w:t>
      </w:r>
      <w:r w:rsidR="00E34F8B" w:rsidRPr="00664975">
        <w:t>No</w:t>
      </w:r>
      <w:r w:rsidRPr="00664975">
        <w:t xml:space="preserve">”, to the </w:t>
      </w:r>
      <w:r w:rsidR="00FA4DDB" w:rsidRPr="00664975">
        <w:t>Office of</w:t>
      </w:r>
      <w:r w:rsidRPr="00664975">
        <w:t xml:space="preserve"> Departure.</w:t>
      </w:r>
    </w:p>
    <w:p w14:paraId="5B841665" w14:textId="1EFE7687" w:rsidR="00AC1CFD" w:rsidRPr="00664975" w:rsidRDefault="00B00674" w:rsidP="00AC1CFD">
      <w:bookmarkStart w:id="591" w:name="Step_10_T_TRA_DEP_A_008"/>
      <w:r w:rsidRPr="00664975">
        <w:rPr>
          <w:b/>
        </w:rPr>
        <w:t xml:space="preserve">[Step </w:t>
      </w:r>
      <w:r w:rsidRPr="00664975">
        <w:rPr>
          <w:b/>
        </w:rPr>
        <w:fldChar w:fldCharType="begin"/>
      </w:r>
      <w:r w:rsidRPr="00664975">
        <w:rPr>
          <w:b/>
        </w:rPr>
        <w:instrText xml:space="preserve"> seq  DEP-A-008 </w:instrText>
      </w:r>
      <w:r w:rsidRPr="00664975">
        <w:rPr>
          <w:b/>
        </w:rPr>
        <w:fldChar w:fldCharType="separate"/>
      </w:r>
      <w:r w:rsidR="0097205F">
        <w:rPr>
          <w:b/>
          <w:noProof/>
        </w:rPr>
        <w:t>10</w:t>
      </w:r>
      <w:r w:rsidRPr="00664975">
        <w:rPr>
          <w:b/>
        </w:rPr>
        <w:fldChar w:fldCharType="end"/>
      </w:r>
      <w:r w:rsidRPr="00664975">
        <w:rPr>
          <w:b/>
        </w:rPr>
        <w:t>]</w:t>
      </w:r>
      <w:bookmarkEnd w:id="591"/>
      <w:r w:rsidRPr="00664975">
        <w:rPr>
          <w:b/>
        </w:rPr>
        <w:t xml:space="preserve"> </w:t>
      </w:r>
      <w:r w:rsidRPr="00664975">
        <w:t xml:space="preserve">The timer </w:t>
      </w:r>
      <w:hyperlink w:anchor="T_Declaration_Awaiting_Release_Request" w:history="1">
        <w:r w:rsidRPr="00664975">
          <w:rPr>
            <w:rStyle w:val="Hyperlink"/>
          </w:rPr>
          <w:t>T_Declaration_Awaiting_Release_Request</w:t>
        </w:r>
      </w:hyperlink>
      <w:r w:rsidRPr="00664975">
        <w:t xml:space="preserve"> stops.</w:t>
      </w:r>
    </w:p>
    <w:p w14:paraId="14C63873" w14:textId="2315DDC1" w:rsidR="005F5FAF" w:rsidRPr="00664975" w:rsidRDefault="00AC1CFD" w:rsidP="00AC1CFD">
      <w:r w:rsidRPr="00664975">
        <w:t xml:space="preserve">Since the Holder of the Transit Procedure has </w:t>
      </w:r>
      <w:r w:rsidR="001A0218" w:rsidRPr="00664975">
        <w:t>rejected</w:t>
      </w:r>
      <w:r w:rsidRPr="00664975">
        <w:t xml:space="preserve"> the discrepancies</w:t>
      </w:r>
      <w:r w:rsidR="00D0455A" w:rsidRPr="00664975">
        <w:t xml:space="preserve">, </w:t>
      </w:r>
      <w:r w:rsidR="00632D5D" w:rsidRPr="00664975">
        <w:t>t</w:t>
      </w:r>
      <w:r w:rsidR="00D0455A" w:rsidRPr="00664975">
        <w:t>he</w:t>
      </w:r>
      <w:r w:rsidRPr="00664975">
        <w:t xml:space="preserve"> state of the movement is set t</w:t>
      </w:r>
      <w:r w:rsidR="001A0218" w:rsidRPr="00664975">
        <w:t xml:space="preserve">o </w:t>
      </w:r>
      <w:hyperlink w:anchor="_Office_of_Departure" w:history="1">
        <w:r w:rsidR="001A0218" w:rsidRPr="00664975">
          <w:rPr>
            <w:rStyle w:val="Hyperlink"/>
          </w:rPr>
          <w:t>Idle</w:t>
        </w:r>
      </w:hyperlink>
      <w:r w:rsidRPr="00664975">
        <w:t>.</w:t>
      </w:r>
    </w:p>
    <w:p w14:paraId="72FE31CE" w14:textId="2216BE71" w:rsidR="00FC3D23" w:rsidRPr="00664975" w:rsidRDefault="00CE08C8" w:rsidP="00B24133">
      <w:r w:rsidRPr="00664975">
        <w:t>Under</w:t>
      </w:r>
      <w:r w:rsidR="00B24133" w:rsidRPr="00664975">
        <w:t xml:space="preserve"> this state</w:t>
      </w:r>
      <w:r w:rsidR="00D0455A" w:rsidRPr="00664975">
        <w:t>, the</w:t>
      </w:r>
      <w:r w:rsidR="00B24133" w:rsidRPr="00664975">
        <w:t xml:space="preserve"> </w:t>
      </w:r>
      <w:r w:rsidR="00FA4DDB" w:rsidRPr="00664975">
        <w:t>Office of</w:t>
      </w:r>
      <w:r w:rsidR="00B24133" w:rsidRPr="00664975">
        <w:t xml:space="preserve"> Departure has to make the final decision whether to release or not the movement for transit. </w:t>
      </w:r>
    </w:p>
    <w:p w14:paraId="73AEE05B" w14:textId="30E000AF" w:rsidR="00B24133" w:rsidRPr="00664975" w:rsidRDefault="00B24133" w:rsidP="00B24133">
      <w:r w:rsidRPr="00664975">
        <w:t>The</w:t>
      </w:r>
      <w:r w:rsidR="00FF147E" w:rsidRPr="00664975">
        <w:t xml:space="preserve"> business flow of the transit procedure</w:t>
      </w:r>
      <w:r w:rsidRPr="00664975">
        <w:t xml:space="preserve"> can </w:t>
      </w:r>
      <w:r w:rsidR="00BB3DA4" w:rsidRPr="00664975">
        <w:t>continue with one</w:t>
      </w:r>
      <w:r w:rsidR="00832545" w:rsidRPr="00664975">
        <w:t xml:space="preserve"> </w:t>
      </w:r>
      <w:r w:rsidR="00BB3DA4" w:rsidRPr="00664975">
        <w:t>(1) of the following</w:t>
      </w:r>
      <w:r w:rsidRPr="00664975">
        <w:t xml:space="preserve"> two</w:t>
      </w:r>
      <w:r w:rsidR="00832545" w:rsidRPr="00664975">
        <w:t xml:space="preserve"> </w:t>
      </w:r>
      <w:r w:rsidR="00BB3DA4" w:rsidRPr="00664975">
        <w:t>(2)</w:t>
      </w:r>
      <w:r w:rsidRPr="00664975">
        <w:t xml:space="preserve"> </w:t>
      </w:r>
      <w:r w:rsidR="00BB3DA4" w:rsidRPr="00664975">
        <w:t>alternatives</w:t>
      </w:r>
      <w:r w:rsidRPr="00664975">
        <w:t>:</w:t>
      </w:r>
    </w:p>
    <w:p w14:paraId="35B8C424" w14:textId="2BD343BF" w:rsidR="00B24133" w:rsidRPr="00664975" w:rsidRDefault="00B24133" w:rsidP="00A755BC">
      <w:pPr>
        <w:numPr>
          <w:ilvl w:val="0"/>
          <w:numId w:val="27"/>
        </w:numPr>
        <w:tabs>
          <w:tab w:val="left" w:pos="990"/>
        </w:tabs>
        <w:spacing w:before="0"/>
        <w:ind w:left="990"/>
      </w:pPr>
      <w:r w:rsidRPr="00664975">
        <w:t xml:space="preserve">In case </w:t>
      </w:r>
      <w:r w:rsidR="00E335EE" w:rsidRPr="00664975">
        <w:t xml:space="preserve">the </w:t>
      </w:r>
      <w:r w:rsidR="00FA4DDB" w:rsidRPr="00664975">
        <w:t>Office of</w:t>
      </w:r>
      <w:r w:rsidR="00E335EE" w:rsidRPr="00664975">
        <w:t xml:space="preserve"> Departure decides to </w:t>
      </w:r>
      <w:r w:rsidR="00176BA0" w:rsidRPr="00664975">
        <w:t>allow the movement to proceed towards release for transit</w:t>
      </w:r>
      <w:r w:rsidR="000D0AF6" w:rsidRPr="00664975">
        <w:t xml:space="preserve"> despite the fact that there are minor discrepancies</w:t>
      </w:r>
      <w:r w:rsidR="00D0455A" w:rsidRPr="00664975">
        <w:t>, the</w:t>
      </w:r>
      <w:r w:rsidR="00C43034" w:rsidRPr="00664975">
        <w:t xml:space="preserve"> business flow continues from</w:t>
      </w:r>
      <w:r w:rsidR="00872023" w:rsidRPr="00664975">
        <w:t xml:space="preserve"> </w:t>
      </w:r>
      <w:r w:rsidR="00872023" w:rsidRPr="00664975">
        <w:rPr>
          <w:rStyle w:val="LinksChar"/>
        </w:rPr>
        <w:fldChar w:fldCharType="begin"/>
      </w:r>
      <w:r w:rsidR="00872023" w:rsidRPr="00664975">
        <w:rPr>
          <w:rStyle w:val="LinksChar"/>
        </w:rPr>
        <w:instrText xml:space="preserve"> REF Step_04_T_TRA_CFL_M_001 \h  \* MERGEFORMAT </w:instrText>
      </w:r>
      <w:r w:rsidR="00872023" w:rsidRPr="00664975">
        <w:rPr>
          <w:rStyle w:val="LinksChar"/>
        </w:rPr>
      </w:r>
      <w:r w:rsidR="00872023" w:rsidRPr="00664975">
        <w:rPr>
          <w:rStyle w:val="LinksChar"/>
        </w:rPr>
        <w:fldChar w:fldCharType="separate"/>
      </w:r>
      <w:r w:rsidR="0097205F" w:rsidRPr="0097205F">
        <w:rPr>
          <w:rStyle w:val="LinksChar"/>
        </w:rPr>
        <w:t>[Step 4]</w:t>
      </w:r>
      <w:r w:rsidR="00872023" w:rsidRPr="00664975">
        <w:rPr>
          <w:rStyle w:val="LinksChar"/>
        </w:rPr>
        <w:fldChar w:fldCharType="end"/>
      </w:r>
      <w:r w:rsidR="00C43034" w:rsidRPr="00664975">
        <w:t xml:space="preserve"> </w:t>
      </w:r>
      <w:r w:rsidR="000D0AF6" w:rsidRPr="00664975">
        <w:t>of the</w:t>
      </w:r>
      <w:r w:rsidR="002E4905" w:rsidRPr="00664975">
        <w:t xml:space="preserve"> </w:t>
      </w:r>
      <w:r w:rsidR="002E4905" w:rsidRPr="00664975">
        <w:rPr>
          <w:rStyle w:val="LinksChar"/>
        </w:rPr>
        <w:fldChar w:fldCharType="begin"/>
      </w:r>
      <w:r w:rsidR="002E4905" w:rsidRPr="00664975">
        <w:rPr>
          <w:rStyle w:val="LinksChar"/>
        </w:rPr>
        <w:instrText xml:space="preserve"> REF _Ref15638463 \h  \* MERGEFORMAT </w:instrText>
      </w:r>
      <w:r w:rsidR="002E4905" w:rsidRPr="00664975">
        <w:rPr>
          <w:rStyle w:val="LinksChar"/>
        </w:rPr>
      </w:r>
      <w:r w:rsidR="002E4905" w:rsidRPr="00664975">
        <w:rPr>
          <w:rStyle w:val="LinksChar"/>
        </w:rPr>
        <w:fldChar w:fldCharType="separate"/>
      </w:r>
      <w:r w:rsidR="0097205F" w:rsidRPr="0097205F">
        <w:rPr>
          <w:rStyle w:val="LinksChar"/>
        </w:rPr>
        <w:t>T-TRA-CFL-M-001-Standard Transit Procedure (overview)</w:t>
      </w:r>
      <w:r w:rsidR="002E4905" w:rsidRPr="00664975">
        <w:rPr>
          <w:rStyle w:val="LinksChar"/>
        </w:rPr>
        <w:fldChar w:fldCharType="end"/>
      </w:r>
      <w:r w:rsidR="000D0AF6" w:rsidRPr="00664975">
        <w:t xml:space="preserve"> </w:t>
      </w:r>
      <w:r w:rsidR="002E4905" w:rsidRPr="00664975">
        <w:t>;</w:t>
      </w:r>
      <w:r w:rsidRPr="00664975">
        <w:t xml:space="preserve"> or</w:t>
      </w:r>
    </w:p>
    <w:p w14:paraId="48DB34DA" w14:textId="14521AA8" w:rsidR="009254FD" w:rsidRPr="00664975" w:rsidRDefault="00526861" w:rsidP="00A755BC">
      <w:pPr>
        <w:numPr>
          <w:ilvl w:val="0"/>
          <w:numId w:val="27"/>
        </w:numPr>
        <w:tabs>
          <w:tab w:val="left" w:pos="990"/>
        </w:tabs>
        <w:spacing w:before="0" w:after="240"/>
        <w:ind w:left="986" w:hanging="357"/>
      </w:pPr>
      <w:r w:rsidRPr="00664975">
        <w:t xml:space="preserve">In case the </w:t>
      </w:r>
      <w:r w:rsidR="00FA4DDB" w:rsidRPr="00664975">
        <w:t>Office of</w:t>
      </w:r>
      <w:r w:rsidRPr="00664975">
        <w:t xml:space="preserve"> Departure decides </w:t>
      </w:r>
      <w:r w:rsidR="00B24133" w:rsidRPr="00664975">
        <w:t>no release decision</w:t>
      </w:r>
      <w:r w:rsidR="00D0455A" w:rsidRPr="00664975">
        <w:t>, the</w:t>
      </w:r>
      <w:r w:rsidR="00B24133" w:rsidRPr="00664975">
        <w:t xml:space="preserve"> </w:t>
      </w:r>
      <w:r w:rsidR="000C1332" w:rsidRPr="00664975">
        <w:t>business flow continues from</w:t>
      </w:r>
      <w:r w:rsidR="00872023" w:rsidRPr="00664975">
        <w:t xml:space="preserve"> </w:t>
      </w:r>
      <w:r w:rsidR="00872023" w:rsidRPr="00664975">
        <w:rPr>
          <w:rStyle w:val="LinksChar"/>
        </w:rPr>
        <w:fldChar w:fldCharType="begin"/>
      </w:r>
      <w:r w:rsidR="00872023" w:rsidRPr="00664975">
        <w:rPr>
          <w:rStyle w:val="LinksChar"/>
        </w:rPr>
        <w:instrText xml:space="preserve"> REF Step_8_T_TRA_DEP_A_010 \h  \* MERGEFORMAT </w:instrText>
      </w:r>
      <w:r w:rsidR="00872023" w:rsidRPr="00664975">
        <w:rPr>
          <w:rStyle w:val="LinksChar"/>
        </w:rPr>
      </w:r>
      <w:r w:rsidR="00872023" w:rsidRPr="00664975">
        <w:rPr>
          <w:rStyle w:val="LinksChar"/>
        </w:rPr>
        <w:fldChar w:fldCharType="separate"/>
      </w:r>
      <w:r w:rsidR="0097205F" w:rsidRPr="0097205F">
        <w:rPr>
          <w:rStyle w:val="LinksChar"/>
        </w:rPr>
        <w:t>[Step</w:t>
      </w:r>
      <w:r w:rsidR="0097205F" w:rsidRPr="00664975">
        <w:rPr>
          <w:b/>
        </w:rPr>
        <w:t xml:space="preserve"> </w:t>
      </w:r>
      <w:r w:rsidR="0097205F">
        <w:rPr>
          <w:b/>
        </w:rPr>
        <w:t>8</w:t>
      </w:r>
      <w:r w:rsidR="0097205F" w:rsidRPr="00664975">
        <w:rPr>
          <w:b/>
        </w:rPr>
        <w:t>]</w:t>
      </w:r>
      <w:r w:rsidR="00872023" w:rsidRPr="00664975">
        <w:rPr>
          <w:rStyle w:val="LinksChar"/>
        </w:rPr>
        <w:fldChar w:fldCharType="end"/>
      </w:r>
      <w:r w:rsidR="000C1332" w:rsidRPr="00664975">
        <w:t xml:space="preserve"> of</w:t>
      </w:r>
      <w:r w:rsidR="002E4905" w:rsidRPr="00664975">
        <w:t xml:space="preserve"> </w:t>
      </w:r>
      <w:r w:rsidR="002E4905" w:rsidRPr="00664975">
        <w:rPr>
          <w:rStyle w:val="LinksChar"/>
        </w:rPr>
        <w:fldChar w:fldCharType="begin"/>
      </w:r>
      <w:r w:rsidR="002E4905" w:rsidRPr="00664975">
        <w:rPr>
          <w:rStyle w:val="LinksChar"/>
        </w:rPr>
        <w:instrText xml:space="preserve"> REF _Ref9417653 \h  \* MERGEFORMAT </w:instrText>
      </w:r>
      <w:r w:rsidR="002E4905" w:rsidRPr="00664975">
        <w:rPr>
          <w:rStyle w:val="LinksChar"/>
        </w:rPr>
      </w:r>
      <w:r w:rsidR="002E4905" w:rsidRPr="00664975">
        <w:rPr>
          <w:rStyle w:val="LinksChar"/>
        </w:rPr>
        <w:fldChar w:fldCharType="separate"/>
      </w:r>
      <w:r w:rsidR="0097205F" w:rsidRPr="0097205F">
        <w:rPr>
          <w:rStyle w:val="LinksChar"/>
        </w:rPr>
        <w:t>T-TRA-DEP-A-010-Control by Office of Departure with release for transit refused</w:t>
      </w:r>
      <w:r w:rsidR="002E4905" w:rsidRPr="00664975">
        <w:rPr>
          <w:rStyle w:val="LinksChar"/>
        </w:rPr>
        <w:fldChar w:fldCharType="end"/>
      </w:r>
      <w:r w:rsidR="00FD12E8" w:rsidRPr="00664975">
        <w:t>.</w:t>
      </w:r>
    </w:p>
    <w:p w14:paraId="744433EA" w14:textId="6F24E74E" w:rsidR="009254FD" w:rsidRPr="00664975" w:rsidRDefault="006575CD" w:rsidP="00284180">
      <w:pPr>
        <w:keepNext/>
        <w:tabs>
          <w:tab w:val="left" w:pos="990"/>
        </w:tabs>
        <w:spacing w:before="0"/>
        <w:ind w:left="992"/>
        <w:jc w:val="center"/>
      </w:pPr>
      <w:r w:rsidRPr="00664975">
        <w:rPr>
          <w:noProof/>
          <w:lang w:val="fr-BE" w:eastAsia="fr-BE"/>
        </w:rPr>
        <w:lastRenderedPageBreak/>
        <w:drawing>
          <wp:inline distT="0" distB="0" distL="0" distR="0" wp14:anchorId="39B19471" wp14:editId="69514DDC">
            <wp:extent cx="5212080" cy="6898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2080" cy="6898640"/>
                    </a:xfrm>
                    <a:prstGeom prst="rect">
                      <a:avLst/>
                    </a:prstGeom>
                    <a:noFill/>
                    <a:ln>
                      <a:noFill/>
                    </a:ln>
                  </pic:spPr>
                </pic:pic>
              </a:graphicData>
            </a:graphic>
          </wp:inline>
        </w:drawing>
      </w:r>
    </w:p>
    <w:p w14:paraId="7E972D38" w14:textId="5420F527" w:rsidR="00CF5BCA" w:rsidRPr="00664975" w:rsidRDefault="009254FD" w:rsidP="009254FD">
      <w:pPr>
        <w:pStyle w:val="Caption"/>
      </w:pPr>
      <w:bookmarkStart w:id="592" w:name="_Toc43942744"/>
      <w:bookmarkStart w:id="593" w:name="_Toc46393139"/>
      <w:r w:rsidRPr="00664975">
        <w:t xml:space="preserve">Figure </w:t>
      </w:r>
      <w:r w:rsidRPr="00664975">
        <w:fldChar w:fldCharType="begin"/>
      </w:r>
      <w:r w:rsidRPr="00664975">
        <w:instrText xml:space="preserve"> SEQ Figure \* ARABIC </w:instrText>
      </w:r>
      <w:r w:rsidRPr="00664975">
        <w:fldChar w:fldCharType="separate"/>
      </w:r>
      <w:r w:rsidR="0097205F">
        <w:rPr>
          <w:noProof/>
        </w:rPr>
        <w:t>21</w:t>
      </w:r>
      <w:r w:rsidRPr="00664975">
        <w:fldChar w:fldCharType="end"/>
      </w:r>
      <w:r w:rsidRPr="00664975">
        <w:t>: T-TRA-DEP-A-008-Negative release request</w:t>
      </w:r>
      <w:bookmarkEnd w:id="592"/>
      <w:bookmarkEnd w:id="593"/>
    </w:p>
    <w:p w14:paraId="2D14D2F7" w14:textId="659F83FB" w:rsidR="00845910" w:rsidRPr="00664975" w:rsidRDefault="00845910">
      <w:pPr>
        <w:spacing w:before="0"/>
        <w:jc w:val="left"/>
      </w:pPr>
      <w:r w:rsidRPr="00664975">
        <w:br w:type="page"/>
      </w:r>
    </w:p>
    <w:p w14:paraId="33972ED8" w14:textId="77777777" w:rsidR="005D0308" w:rsidRPr="00664975" w:rsidRDefault="005D0308" w:rsidP="005D0308"/>
    <w:p w14:paraId="08AEA9C5" w14:textId="6AA6620C" w:rsidR="00CF5BCA" w:rsidRPr="00664975" w:rsidRDefault="00E575F4" w:rsidP="0021617E">
      <w:pPr>
        <w:pStyle w:val="Heading5"/>
      </w:pPr>
      <w:bookmarkStart w:id="594" w:name="_Toc45648737"/>
      <w:bookmarkStart w:id="595" w:name="_Toc46392842"/>
      <w:bookmarkEnd w:id="582"/>
      <w:r w:rsidRPr="00664975">
        <w:t>T-TRA-DEP-E-009-</w:t>
      </w:r>
      <w:r w:rsidR="00CF5BCA" w:rsidRPr="00664975">
        <w:t xml:space="preserve">Release </w:t>
      </w:r>
      <w:r w:rsidRPr="00664975">
        <w:t>r</w:t>
      </w:r>
      <w:r w:rsidR="00CF5BCA" w:rsidRPr="00664975">
        <w:t xml:space="preserve">equest </w:t>
      </w:r>
      <w:r w:rsidRPr="00664975">
        <w:t>r</w:t>
      </w:r>
      <w:r w:rsidR="00CF5BCA" w:rsidRPr="00664975">
        <w:t>ejected</w:t>
      </w:r>
      <w:bookmarkEnd w:id="594"/>
      <w:bookmarkEnd w:id="595"/>
    </w:p>
    <w:p w14:paraId="12936499" w14:textId="1137C275" w:rsidR="005F5A47" w:rsidRPr="00664975" w:rsidRDefault="005F5A47" w:rsidP="005F5A47">
      <w:r w:rsidRPr="00664975">
        <w:t>This scenario starts from</w:t>
      </w:r>
      <w:r w:rsidR="001E50FA" w:rsidRPr="00664975">
        <w:t xml:space="preserve"> </w:t>
      </w:r>
      <w:r w:rsidR="001E50FA" w:rsidRPr="00664975">
        <w:rPr>
          <w:rStyle w:val="LinksChar"/>
        </w:rPr>
        <w:fldChar w:fldCharType="begin"/>
      </w:r>
      <w:r w:rsidR="001E50FA" w:rsidRPr="00664975">
        <w:rPr>
          <w:rStyle w:val="LinksChar"/>
        </w:rPr>
        <w:instrText xml:space="preserve"> REF Step_03_T_TRA_CFL_M_001 \h </w:instrText>
      </w:r>
      <w:r w:rsidR="00CC7E75" w:rsidRPr="00664975">
        <w:rPr>
          <w:rStyle w:val="LinksChar"/>
        </w:rPr>
        <w:instrText xml:space="preserve"> \* MERGEFORMAT </w:instrText>
      </w:r>
      <w:r w:rsidR="001E50FA" w:rsidRPr="00664975">
        <w:rPr>
          <w:rStyle w:val="LinksChar"/>
        </w:rPr>
      </w:r>
      <w:r w:rsidR="001E50FA" w:rsidRPr="00664975">
        <w:rPr>
          <w:rStyle w:val="LinksChar"/>
        </w:rPr>
        <w:fldChar w:fldCharType="separate"/>
      </w:r>
      <w:r w:rsidR="0097205F" w:rsidRPr="0097205F">
        <w:rPr>
          <w:rStyle w:val="LinksChar"/>
        </w:rPr>
        <w:t>[Step 3]</w:t>
      </w:r>
      <w:r w:rsidR="001E50FA" w:rsidRPr="00664975">
        <w:rPr>
          <w:rStyle w:val="LinksChar"/>
        </w:rPr>
        <w:fldChar w:fldCharType="end"/>
      </w:r>
      <w:r w:rsidRPr="00664975">
        <w:t xml:space="preserve"> of</w:t>
      </w:r>
      <w:r w:rsidR="002E4905" w:rsidRPr="00664975">
        <w:t xml:space="preserve"> </w:t>
      </w:r>
      <w:r w:rsidR="002E4905" w:rsidRPr="00664975">
        <w:rPr>
          <w:rStyle w:val="LinksChar"/>
        </w:rPr>
        <w:fldChar w:fldCharType="begin"/>
      </w:r>
      <w:r w:rsidR="002E4905" w:rsidRPr="00664975">
        <w:rPr>
          <w:rStyle w:val="LinksChar"/>
        </w:rPr>
        <w:instrText xml:space="preserve"> REF _Ref15638463 \h  \* MERGEFORMAT </w:instrText>
      </w:r>
      <w:r w:rsidR="002E4905" w:rsidRPr="00664975">
        <w:rPr>
          <w:rStyle w:val="LinksChar"/>
        </w:rPr>
      </w:r>
      <w:r w:rsidR="002E4905" w:rsidRPr="00664975">
        <w:rPr>
          <w:rStyle w:val="LinksChar"/>
        </w:rPr>
        <w:fldChar w:fldCharType="separate"/>
      </w:r>
      <w:r w:rsidR="0097205F" w:rsidRPr="0097205F">
        <w:rPr>
          <w:rStyle w:val="LinksChar"/>
        </w:rPr>
        <w:t>T-TRA-CFL-M-001-Standard Transit Procedure (overview)</w:t>
      </w:r>
      <w:r w:rsidR="002E4905" w:rsidRPr="00664975">
        <w:rPr>
          <w:rStyle w:val="LinksChar"/>
        </w:rPr>
        <w:fldChar w:fldCharType="end"/>
      </w:r>
      <w:r w:rsidRPr="00664975">
        <w:t>.</w:t>
      </w:r>
    </w:p>
    <w:p w14:paraId="3B86FA01" w14:textId="5B4A60C6" w:rsidR="005F5A47" w:rsidRPr="00664975" w:rsidRDefault="005F5A47" w:rsidP="005F5A47">
      <w:r w:rsidRPr="00664975">
        <w:rPr>
          <w:b/>
        </w:rPr>
        <w:t xml:space="preserve">[Step </w:t>
      </w:r>
      <w:r w:rsidRPr="00664975">
        <w:rPr>
          <w:b/>
        </w:rPr>
        <w:fldChar w:fldCharType="begin"/>
      </w:r>
      <w:r w:rsidRPr="00664975">
        <w:rPr>
          <w:b/>
        </w:rPr>
        <w:instrText xml:space="preserve"> seq DEP-A-00</w:instrText>
      </w:r>
      <w:r w:rsidR="00025578" w:rsidRPr="00664975">
        <w:rPr>
          <w:b/>
        </w:rPr>
        <w:instrText>9</w:instrText>
      </w:r>
      <w:r w:rsidRPr="00664975">
        <w:rPr>
          <w:b/>
        </w:rPr>
        <w:instrText xml:space="preserve"> \r 4</w:instrText>
      </w:r>
      <w:r w:rsidRPr="00664975">
        <w:rPr>
          <w:b/>
        </w:rPr>
        <w:fldChar w:fldCharType="separate"/>
      </w:r>
      <w:r w:rsidR="0097205F">
        <w:rPr>
          <w:b/>
          <w:noProof/>
        </w:rPr>
        <w:t>4</w:t>
      </w:r>
      <w:r w:rsidRPr="00664975">
        <w:rPr>
          <w:b/>
        </w:rPr>
        <w:fldChar w:fldCharType="end"/>
      </w:r>
      <w:r w:rsidRPr="00664975">
        <w:rPr>
          <w:b/>
        </w:rPr>
        <w:t xml:space="preserve"> ]</w:t>
      </w:r>
      <w:r w:rsidRPr="00664975">
        <w:t xml:space="preserve"> The timer </w:t>
      </w:r>
      <w:hyperlink w:anchor="T_Awaiting_Automatic_Release" w:history="1">
        <w:r w:rsidRPr="00664975">
          <w:rPr>
            <w:rStyle w:val="Hyperlink"/>
          </w:rPr>
          <w:t>T_Awaiting_Automatic_Release</w:t>
        </w:r>
      </w:hyperlink>
      <w:r w:rsidRPr="00664975">
        <w:t xml:space="preserve"> at the </w:t>
      </w:r>
      <w:r w:rsidR="00FA4DDB" w:rsidRPr="00664975">
        <w:t>Office of</w:t>
      </w:r>
      <w:r w:rsidRPr="00664975">
        <w:t xml:space="preserve"> Departure starts in case of simplified procedure.</w:t>
      </w:r>
    </w:p>
    <w:p w14:paraId="4431C996" w14:textId="19E29E91" w:rsidR="005F5A47" w:rsidRPr="00664975" w:rsidRDefault="005F5A47" w:rsidP="005F5A47">
      <w:r w:rsidRPr="00664975">
        <w:rPr>
          <w:b/>
        </w:rPr>
        <w:t xml:space="preserve">[Step </w:t>
      </w:r>
      <w:r w:rsidRPr="00664975">
        <w:rPr>
          <w:b/>
        </w:rPr>
        <w:fldChar w:fldCharType="begin"/>
      </w:r>
      <w:r w:rsidRPr="00664975">
        <w:rPr>
          <w:b/>
        </w:rPr>
        <w:instrText xml:space="preserve"> seq  DEP-A-00</w:instrText>
      </w:r>
      <w:r w:rsidR="00025578" w:rsidRPr="00664975">
        <w:rPr>
          <w:b/>
        </w:rPr>
        <w:instrText>9</w:instrText>
      </w:r>
      <w:r w:rsidRPr="00664975">
        <w:rPr>
          <w:b/>
        </w:rPr>
        <w:instrText xml:space="preserve"> </w:instrText>
      </w:r>
      <w:r w:rsidRPr="00664975">
        <w:rPr>
          <w:b/>
        </w:rPr>
        <w:fldChar w:fldCharType="separate"/>
      </w:r>
      <w:r w:rsidR="0097205F">
        <w:rPr>
          <w:b/>
          <w:noProof/>
        </w:rPr>
        <w:t>5</w:t>
      </w:r>
      <w:r w:rsidRPr="00664975">
        <w:rPr>
          <w:b/>
        </w:rPr>
        <w:fldChar w:fldCharType="end"/>
      </w:r>
      <w:r w:rsidRPr="00664975">
        <w:rPr>
          <w:b/>
        </w:rPr>
        <w:t xml:space="preserve">] </w:t>
      </w:r>
      <w:r w:rsidRPr="00664975">
        <w:t xml:space="preserve">The </w:t>
      </w:r>
      <w:r w:rsidR="00FA4DDB" w:rsidRPr="00664975">
        <w:t>Office of</w:t>
      </w:r>
      <w:r w:rsidRPr="00664975">
        <w:t xml:space="preserve"> Departure decides to control the movement.</w:t>
      </w:r>
      <w:r w:rsidR="00781F99" w:rsidRPr="00664975">
        <w:t xml:space="preserve"> </w:t>
      </w:r>
      <w:r w:rsidRPr="00664975">
        <w:t>For this reason</w:t>
      </w:r>
      <w:r w:rsidR="00D0455A" w:rsidRPr="00664975">
        <w:t>, the</w:t>
      </w:r>
      <w:r w:rsidRPr="00664975">
        <w:t xml:space="preserve"> timer </w:t>
      </w:r>
      <w:hyperlink w:anchor="T_Awaiting_Automatic_Release" w:history="1">
        <w:r w:rsidRPr="00664975">
          <w:rPr>
            <w:rStyle w:val="Hyperlink"/>
          </w:rPr>
          <w:t>T_Awaiting_Automatic_Release</w:t>
        </w:r>
      </w:hyperlink>
      <w:r w:rsidRPr="00664975">
        <w:t xml:space="preserve"> at the </w:t>
      </w:r>
      <w:r w:rsidR="00FA4DDB" w:rsidRPr="00664975">
        <w:t>Office of</w:t>
      </w:r>
      <w:r w:rsidRPr="00664975">
        <w:t xml:space="preserve"> </w:t>
      </w:r>
      <w:r w:rsidR="00E65C5C" w:rsidRPr="00664975">
        <w:t>Departure</w:t>
      </w:r>
      <w:r w:rsidRPr="00664975">
        <w:t xml:space="preserve"> stops </w:t>
      </w:r>
      <w:r w:rsidR="002C6F98" w:rsidRPr="00664975">
        <w:t xml:space="preserve">(i.e. </w:t>
      </w:r>
      <w:r w:rsidRPr="00664975">
        <w:t>in case it has been initiated due to Simplified Procedure</w:t>
      </w:r>
      <w:r w:rsidR="002C6F98" w:rsidRPr="00664975">
        <w:t>)</w:t>
      </w:r>
      <w:r w:rsidRPr="00664975">
        <w:t>.</w:t>
      </w:r>
    </w:p>
    <w:p w14:paraId="450F556F" w14:textId="4F450652" w:rsidR="005F5A47" w:rsidRPr="00664975" w:rsidRDefault="005F5A47" w:rsidP="005F5A47">
      <w:r w:rsidRPr="00664975">
        <w:rPr>
          <w:b/>
        </w:rPr>
        <w:t xml:space="preserve">[Step </w:t>
      </w:r>
      <w:r w:rsidRPr="00664975">
        <w:rPr>
          <w:b/>
        </w:rPr>
        <w:fldChar w:fldCharType="begin"/>
      </w:r>
      <w:r w:rsidRPr="00664975">
        <w:rPr>
          <w:b/>
        </w:rPr>
        <w:instrText xml:space="preserve"> seq  DEP-A-00</w:instrText>
      </w:r>
      <w:r w:rsidR="00025578" w:rsidRPr="00664975">
        <w:rPr>
          <w:b/>
        </w:rPr>
        <w:instrText>9</w:instrText>
      </w:r>
      <w:r w:rsidRPr="00664975">
        <w:rPr>
          <w:b/>
        </w:rPr>
        <w:instrText xml:space="preserve"> </w:instrText>
      </w:r>
      <w:r w:rsidRPr="00664975">
        <w:rPr>
          <w:b/>
        </w:rPr>
        <w:fldChar w:fldCharType="separate"/>
      </w:r>
      <w:r w:rsidR="0097205F">
        <w:rPr>
          <w:b/>
          <w:noProof/>
        </w:rPr>
        <w:t>6</w:t>
      </w:r>
      <w:r w:rsidRPr="00664975">
        <w:rPr>
          <w:b/>
        </w:rPr>
        <w:fldChar w:fldCharType="end"/>
      </w:r>
      <w:r w:rsidRPr="00664975">
        <w:rPr>
          <w:b/>
        </w:rPr>
        <w:t>]</w:t>
      </w:r>
      <w:r w:rsidR="00781F99" w:rsidRPr="00664975">
        <w:rPr>
          <w:b/>
        </w:rPr>
        <w:t xml:space="preserve"> </w:t>
      </w:r>
      <w:r w:rsidRPr="00664975">
        <w:t xml:space="preserve">The </w:t>
      </w:r>
      <w:r w:rsidR="00FA4DDB" w:rsidRPr="00664975">
        <w:t>Office of</w:t>
      </w:r>
      <w:r w:rsidRPr="00664975">
        <w:t xml:space="preserve"> Departure sends the ‘Control Decision Notification’ E_CTR_DEC (IE060) message to the Holder of the Transit Procedure in order to notify about the upcoming control activities. This message is sent in both cases of Normal and Simplified Procedures. </w:t>
      </w:r>
      <w:r w:rsidR="00DF6C12" w:rsidRPr="00664975">
        <w:t>The state of the movement at</w:t>
      </w:r>
      <w:r w:rsidRPr="00664975">
        <w:t xml:space="preserve"> the </w:t>
      </w:r>
      <w:r w:rsidR="00FA4DDB" w:rsidRPr="00664975">
        <w:t>Office of</w:t>
      </w:r>
      <w:r w:rsidRPr="00664975">
        <w:t xml:space="preserve"> Departure is set to </w:t>
      </w:r>
      <w:hyperlink w:anchor="_Office_of_Departure" w:history="1">
        <w:r w:rsidRPr="00664975">
          <w:rPr>
            <w:rStyle w:val="Hyperlink"/>
          </w:rPr>
          <w:t>Under control</w:t>
        </w:r>
      </w:hyperlink>
      <w:r w:rsidRPr="00664975">
        <w:t>.</w:t>
      </w:r>
    </w:p>
    <w:p w14:paraId="784D6A46" w14:textId="09859751" w:rsidR="005F5A47" w:rsidRPr="00664975" w:rsidRDefault="005F5A47" w:rsidP="005F5A47">
      <w:pPr>
        <w:rPr>
          <w:b/>
        </w:rPr>
      </w:pPr>
      <w:r w:rsidRPr="00664975">
        <w:rPr>
          <w:b/>
        </w:rPr>
        <w:t xml:space="preserve">[Step </w:t>
      </w:r>
      <w:r w:rsidRPr="00664975">
        <w:rPr>
          <w:b/>
        </w:rPr>
        <w:fldChar w:fldCharType="begin"/>
      </w:r>
      <w:r w:rsidRPr="00664975">
        <w:rPr>
          <w:b/>
        </w:rPr>
        <w:instrText xml:space="preserve"> seq  DEP-A-00</w:instrText>
      </w:r>
      <w:r w:rsidR="00025578" w:rsidRPr="00664975">
        <w:rPr>
          <w:b/>
        </w:rPr>
        <w:instrText>9</w:instrText>
      </w:r>
      <w:r w:rsidRPr="00664975">
        <w:rPr>
          <w:b/>
        </w:rPr>
        <w:instrText xml:space="preserve"> </w:instrText>
      </w:r>
      <w:r w:rsidRPr="00664975">
        <w:rPr>
          <w:b/>
        </w:rPr>
        <w:fldChar w:fldCharType="separate"/>
      </w:r>
      <w:r w:rsidR="0097205F">
        <w:rPr>
          <w:b/>
          <w:noProof/>
        </w:rPr>
        <w:t>7</w:t>
      </w:r>
      <w:r w:rsidRPr="00664975">
        <w:rPr>
          <w:b/>
        </w:rPr>
        <w:fldChar w:fldCharType="end"/>
      </w:r>
      <w:r w:rsidRPr="00664975">
        <w:rPr>
          <w:b/>
        </w:rPr>
        <w:t xml:space="preserve">] </w:t>
      </w:r>
      <w:r w:rsidRPr="00664975">
        <w:t>After the control is finished</w:t>
      </w:r>
      <w:r w:rsidR="00D0455A" w:rsidRPr="00664975">
        <w:t>, the</w:t>
      </w:r>
      <w:r w:rsidRPr="00664975">
        <w:t xml:space="preserve"> results are registered by means of the ‘Departure Control Results’ N_DEP_CON (IE017). The results of the control activity indicate minor discrepancies and advice is needed from the Holder of the Transit Procedure. However</w:t>
      </w:r>
      <w:r w:rsidR="00D0455A" w:rsidRPr="00664975">
        <w:t>, the</w:t>
      </w:r>
      <w:r w:rsidRPr="00664975">
        <w:t xml:space="preserve"> Holder of the Transit Procedure does not provide advice immediately. For this reason</w:t>
      </w:r>
      <w:r w:rsidR="00D0455A" w:rsidRPr="00664975">
        <w:t>, the</w:t>
      </w:r>
      <w:r w:rsidRPr="00664975">
        <w:t xml:space="preserve"> status of the movement at the </w:t>
      </w:r>
      <w:r w:rsidR="00FA4DDB" w:rsidRPr="00664975">
        <w:t>Office of</w:t>
      </w:r>
      <w:r w:rsidRPr="00664975">
        <w:t xml:space="preserve"> Departure is set to </w:t>
      </w:r>
      <w:hyperlink w:anchor="_Office_of_Departure" w:history="1">
        <w:r w:rsidRPr="00664975">
          <w:rPr>
            <w:rStyle w:val="Hyperlink"/>
          </w:rPr>
          <w:t>Under release request</w:t>
        </w:r>
      </w:hyperlink>
      <w:r w:rsidRPr="00664975">
        <w:t>.</w:t>
      </w:r>
    </w:p>
    <w:p w14:paraId="6997446F" w14:textId="7E43BF45" w:rsidR="00F74DD4" w:rsidRPr="00664975" w:rsidRDefault="005F5A47" w:rsidP="005F5A47">
      <w:r w:rsidRPr="00664975">
        <w:rPr>
          <w:b/>
        </w:rPr>
        <w:t xml:space="preserve">[Step </w:t>
      </w:r>
      <w:r w:rsidRPr="00664975">
        <w:rPr>
          <w:b/>
        </w:rPr>
        <w:fldChar w:fldCharType="begin"/>
      </w:r>
      <w:r w:rsidRPr="00664975">
        <w:rPr>
          <w:b/>
        </w:rPr>
        <w:instrText xml:space="preserve"> seq  DEP-A-00</w:instrText>
      </w:r>
      <w:r w:rsidR="00025578" w:rsidRPr="00664975">
        <w:rPr>
          <w:b/>
        </w:rPr>
        <w:instrText>9</w:instrText>
      </w:r>
      <w:r w:rsidRPr="00664975">
        <w:rPr>
          <w:b/>
        </w:rPr>
        <w:instrText xml:space="preserve"> </w:instrText>
      </w:r>
      <w:r w:rsidRPr="00664975">
        <w:rPr>
          <w:b/>
        </w:rPr>
        <w:fldChar w:fldCharType="separate"/>
      </w:r>
      <w:r w:rsidR="0097205F">
        <w:rPr>
          <w:b/>
          <w:noProof/>
        </w:rPr>
        <w:t>8</w:t>
      </w:r>
      <w:r w:rsidRPr="00664975">
        <w:rPr>
          <w:b/>
        </w:rPr>
        <w:fldChar w:fldCharType="end"/>
      </w:r>
      <w:r w:rsidRPr="00664975">
        <w:rPr>
          <w:b/>
        </w:rPr>
        <w:t xml:space="preserve">] </w:t>
      </w:r>
      <w:r w:rsidRPr="00664975">
        <w:t xml:space="preserve">The timer </w:t>
      </w:r>
      <w:hyperlink w:anchor="T_Declaration_Awaiting_Release_Request" w:history="1">
        <w:r w:rsidRPr="00664975">
          <w:rPr>
            <w:rStyle w:val="Hyperlink"/>
          </w:rPr>
          <w:t>T_Declaration_Awaiting_Release_Request</w:t>
        </w:r>
      </w:hyperlink>
      <w:r w:rsidRPr="00664975">
        <w:t xml:space="preserve"> starts.</w:t>
      </w:r>
    </w:p>
    <w:p w14:paraId="6A9B5912" w14:textId="131CCA77" w:rsidR="00245F50" w:rsidRPr="00664975" w:rsidRDefault="00A20900" w:rsidP="00F2368B">
      <w:r w:rsidRPr="00664975">
        <w:rPr>
          <w:b/>
        </w:rPr>
        <w:t xml:space="preserve">[Step </w:t>
      </w:r>
      <w:r w:rsidRPr="00664975">
        <w:rPr>
          <w:b/>
        </w:rPr>
        <w:fldChar w:fldCharType="begin"/>
      </w:r>
      <w:r w:rsidRPr="00664975">
        <w:rPr>
          <w:b/>
        </w:rPr>
        <w:instrText xml:space="preserve"> seq  DEP-A-009 </w:instrText>
      </w:r>
      <w:r w:rsidRPr="00664975">
        <w:rPr>
          <w:b/>
        </w:rPr>
        <w:fldChar w:fldCharType="separate"/>
      </w:r>
      <w:r w:rsidR="0097205F">
        <w:rPr>
          <w:b/>
          <w:noProof/>
        </w:rPr>
        <w:t>9</w:t>
      </w:r>
      <w:r w:rsidRPr="00664975">
        <w:rPr>
          <w:b/>
        </w:rPr>
        <w:fldChar w:fldCharType="end"/>
      </w:r>
      <w:r w:rsidRPr="00664975">
        <w:rPr>
          <w:b/>
        </w:rPr>
        <w:t>]</w:t>
      </w:r>
      <w:r w:rsidR="00F74DD4" w:rsidRPr="00664975">
        <w:rPr>
          <w:b/>
        </w:rPr>
        <w:t xml:space="preserve"> </w:t>
      </w:r>
      <w:r w:rsidR="00F74DD4" w:rsidRPr="00664975">
        <w:t xml:space="preserve">The Holder of the Transit Procedure </w:t>
      </w:r>
      <w:r w:rsidR="00314681" w:rsidRPr="00664975">
        <w:t>sends an invalid</w:t>
      </w:r>
      <w:r w:rsidR="00F74DD4" w:rsidRPr="00664975">
        <w:t xml:space="preserve"> ‘Request of Release’ E_REQ_REL (IE054)</w:t>
      </w:r>
      <w:r w:rsidR="00781F99" w:rsidRPr="00664975">
        <w:t xml:space="preserve"> </w:t>
      </w:r>
      <w:r w:rsidR="00314681" w:rsidRPr="00664975">
        <w:t>message</w:t>
      </w:r>
      <w:r w:rsidR="00F74DD4" w:rsidRPr="00664975">
        <w:t>.</w:t>
      </w:r>
    </w:p>
    <w:p w14:paraId="12FC3C6D" w14:textId="417C164E" w:rsidR="00314681" w:rsidRPr="00664975" w:rsidRDefault="000F28A7" w:rsidP="00F2368B">
      <w:r w:rsidRPr="00664975">
        <w:rPr>
          <w:b/>
        </w:rPr>
        <w:t xml:space="preserve">[Step </w:t>
      </w:r>
      <w:r w:rsidRPr="00664975">
        <w:rPr>
          <w:b/>
        </w:rPr>
        <w:fldChar w:fldCharType="begin"/>
      </w:r>
      <w:r w:rsidRPr="00664975">
        <w:rPr>
          <w:b/>
        </w:rPr>
        <w:instrText xml:space="preserve"> seq  DEP-A-009 </w:instrText>
      </w:r>
      <w:r w:rsidRPr="00664975">
        <w:rPr>
          <w:b/>
        </w:rPr>
        <w:fldChar w:fldCharType="separate"/>
      </w:r>
      <w:r w:rsidR="0097205F">
        <w:rPr>
          <w:b/>
          <w:noProof/>
        </w:rPr>
        <w:t>10</w:t>
      </w:r>
      <w:r w:rsidRPr="00664975">
        <w:rPr>
          <w:b/>
        </w:rPr>
        <w:fldChar w:fldCharType="end"/>
      </w:r>
      <w:r w:rsidRPr="00664975">
        <w:rPr>
          <w:b/>
        </w:rPr>
        <w:t>]</w:t>
      </w:r>
      <w:r w:rsidR="006F0958" w:rsidRPr="00664975">
        <w:rPr>
          <w:b/>
        </w:rPr>
        <w:t xml:space="preserve"> </w:t>
      </w:r>
      <w:r w:rsidR="006F0958" w:rsidRPr="00664975">
        <w:t xml:space="preserve">The ‘Request of Release’ E_REQ_REL (IE054) message </w:t>
      </w:r>
      <w:r w:rsidR="00A21368" w:rsidRPr="00664975">
        <w:t xml:space="preserve">is invalid and as a result </w:t>
      </w:r>
      <w:r w:rsidR="00E918EE" w:rsidRPr="00664975">
        <w:t xml:space="preserve">it </w:t>
      </w:r>
      <w:r w:rsidR="006F0958" w:rsidRPr="00664975">
        <w:t>is rejected with the message ‘</w:t>
      </w:r>
      <w:r w:rsidR="00FA4DDB" w:rsidRPr="00664975">
        <w:t>Rejection from</w:t>
      </w:r>
      <w:r w:rsidR="00DA202E" w:rsidRPr="00664975">
        <w:t xml:space="preserve"> </w:t>
      </w:r>
      <w:r w:rsidR="00FA4DDB" w:rsidRPr="00664975">
        <w:t>Office of</w:t>
      </w:r>
      <w:r w:rsidR="00DA202E" w:rsidRPr="00664975">
        <w:t xml:space="preserve"> Departure</w:t>
      </w:r>
      <w:r w:rsidR="006F0958" w:rsidRPr="00664975">
        <w:t>’ E_</w:t>
      </w:r>
      <w:r w:rsidR="006E43D0" w:rsidRPr="00664975">
        <w:t>DEP</w:t>
      </w:r>
      <w:r w:rsidR="006F0958" w:rsidRPr="00664975">
        <w:t>_REJ (IE0</w:t>
      </w:r>
      <w:r w:rsidR="006E43D0" w:rsidRPr="00664975">
        <w:t>56</w:t>
      </w:r>
      <w:r w:rsidR="006F0958" w:rsidRPr="00664975">
        <w:t>)</w:t>
      </w:r>
      <w:r w:rsidR="000510B0" w:rsidRPr="00664975">
        <w:t xml:space="preserve"> [please refer to Table 33 of DDCOM [</w:t>
      </w:r>
      <w:r w:rsidR="00DA7604" w:rsidRPr="00664975">
        <w:fldChar w:fldCharType="begin"/>
      </w:r>
      <w:r w:rsidR="00DA7604" w:rsidRPr="00664975">
        <w:instrText xml:space="preserve"> REF  DDCOM \h </w:instrText>
      </w:r>
      <w:r w:rsidR="00DA7604" w:rsidRPr="00664975">
        <w:fldChar w:fldCharType="separate"/>
      </w:r>
      <w:r w:rsidR="0097205F" w:rsidRPr="00664975">
        <w:rPr>
          <w:szCs w:val="24"/>
        </w:rPr>
        <w:t>A</w:t>
      </w:r>
      <w:r w:rsidR="0097205F">
        <w:rPr>
          <w:noProof/>
          <w:szCs w:val="24"/>
        </w:rPr>
        <w:t>3</w:t>
      </w:r>
      <w:r w:rsidR="00DA7604" w:rsidRPr="00664975">
        <w:fldChar w:fldCharType="end"/>
      </w:r>
      <w:r w:rsidR="000510B0" w:rsidRPr="00664975">
        <w:t>] for applicable Functional Error Codes]</w:t>
      </w:r>
      <w:r w:rsidR="006F0958" w:rsidRPr="00664975">
        <w:t>.</w:t>
      </w:r>
    </w:p>
    <w:p w14:paraId="476B0184" w14:textId="0744C21C" w:rsidR="005F11E4" w:rsidRPr="00664975" w:rsidRDefault="00E15ED8" w:rsidP="00F2368B">
      <w:r w:rsidRPr="00664975">
        <w:rPr>
          <w:b/>
        </w:rPr>
        <w:t xml:space="preserve">[Step </w:t>
      </w:r>
      <w:r w:rsidRPr="00664975">
        <w:rPr>
          <w:b/>
        </w:rPr>
        <w:fldChar w:fldCharType="begin"/>
      </w:r>
      <w:r w:rsidRPr="00664975">
        <w:rPr>
          <w:b/>
        </w:rPr>
        <w:instrText xml:space="preserve"> seq  DEP-A-009 </w:instrText>
      </w:r>
      <w:r w:rsidRPr="00664975">
        <w:rPr>
          <w:b/>
        </w:rPr>
        <w:fldChar w:fldCharType="separate"/>
      </w:r>
      <w:r w:rsidR="0097205F">
        <w:rPr>
          <w:b/>
          <w:noProof/>
        </w:rPr>
        <w:t>11</w:t>
      </w:r>
      <w:r w:rsidRPr="00664975">
        <w:rPr>
          <w:b/>
        </w:rPr>
        <w:fldChar w:fldCharType="end"/>
      </w:r>
      <w:r w:rsidRPr="00664975">
        <w:rPr>
          <w:b/>
        </w:rPr>
        <w:t xml:space="preserve">] </w:t>
      </w:r>
      <w:r w:rsidRPr="00664975">
        <w:t xml:space="preserve">While the timer is </w:t>
      </w:r>
      <w:r w:rsidR="00F97F0E" w:rsidRPr="00664975">
        <w:t xml:space="preserve">still </w:t>
      </w:r>
      <w:r w:rsidRPr="00664975">
        <w:t>running</w:t>
      </w:r>
      <w:r w:rsidR="00D0455A" w:rsidRPr="00664975">
        <w:t>, the</w:t>
      </w:r>
      <w:r w:rsidR="00F97F0E" w:rsidRPr="00664975">
        <w:t xml:space="preserve"> Holder of the Transit Procedure re-submits another ‘Request of Release’ E_REQ_REL (IE054) message</w:t>
      </w:r>
      <w:r w:rsidR="00D249C3" w:rsidRPr="00664975">
        <w:t xml:space="preserve"> that is considered valid.</w:t>
      </w:r>
    </w:p>
    <w:p w14:paraId="57A403B2" w14:textId="621BF7CD" w:rsidR="00CF5BCA" w:rsidRPr="00664975" w:rsidRDefault="00357B68" w:rsidP="00CF5BCA">
      <w:r w:rsidRPr="00664975">
        <w:rPr>
          <w:b/>
        </w:rPr>
        <w:t xml:space="preserve">[Step </w:t>
      </w:r>
      <w:r w:rsidRPr="00664975">
        <w:rPr>
          <w:b/>
        </w:rPr>
        <w:fldChar w:fldCharType="begin"/>
      </w:r>
      <w:r w:rsidRPr="00664975">
        <w:rPr>
          <w:b/>
        </w:rPr>
        <w:instrText xml:space="preserve"> seq  DEP-A-009 </w:instrText>
      </w:r>
      <w:r w:rsidRPr="00664975">
        <w:rPr>
          <w:b/>
        </w:rPr>
        <w:fldChar w:fldCharType="separate"/>
      </w:r>
      <w:r w:rsidR="0097205F">
        <w:rPr>
          <w:b/>
          <w:noProof/>
        </w:rPr>
        <w:t>12</w:t>
      </w:r>
      <w:r w:rsidRPr="00664975">
        <w:rPr>
          <w:b/>
        </w:rPr>
        <w:fldChar w:fldCharType="end"/>
      </w:r>
      <w:r w:rsidRPr="00664975">
        <w:rPr>
          <w:b/>
        </w:rPr>
        <w:t xml:space="preserve">] </w:t>
      </w:r>
      <w:r w:rsidRPr="00664975">
        <w:t xml:space="preserve">The timer </w:t>
      </w:r>
      <w:hyperlink w:anchor="T_Declaration_Awaiting_Release_Request" w:history="1">
        <w:r w:rsidRPr="00664975">
          <w:rPr>
            <w:rStyle w:val="Hyperlink"/>
          </w:rPr>
          <w:t>T_Declaration_Awaiting_Release_Request</w:t>
        </w:r>
      </w:hyperlink>
      <w:r w:rsidRPr="00664975">
        <w:t xml:space="preserve"> stops.</w:t>
      </w:r>
    </w:p>
    <w:p w14:paraId="7E9B0F68" w14:textId="52ECCFAF" w:rsidR="00042954" w:rsidRPr="00664975" w:rsidRDefault="00042954" w:rsidP="00CF5BCA">
      <w:r w:rsidRPr="00664975">
        <w:t>The b</w:t>
      </w:r>
      <w:r w:rsidR="00946654" w:rsidRPr="00664975">
        <w:t xml:space="preserve">usiness </w:t>
      </w:r>
      <w:r w:rsidR="00202752" w:rsidRPr="00664975">
        <w:t>flow</w:t>
      </w:r>
      <w:r w:rsidR="00946654" w:rsidRPr="00664975">
        <w:t xml:space="preserve"> of the transit procedure continues </w:t>
      </w:r>
      <w:r w:rsidR="005002A6" w:rsidRPr="00664975">
        <w:t>with one (1) of the following two (2) alternatives:</w:t>
      </w:r>
    </w:p>
    <w:p w14:paraId="30AE639D" w14:textId="62B932F3" w:rsidR="000F5F3B" w:rsidRPr="00664975" w:rsidRDefault="00595097" w:rsidP="00A755BC">
      <w:pPr>
        <w:pStyle w:val="ListParagraph"/>
        <w:numPr>
          <w:ilvl w:val="0"/>
          <w:numId w:val="86"/>
        </w:numPr>
      </w:pPr>
      <w:r w:rsidRPr="00664975">
        <w:t xml:space="preserve">In case the Holder of the Transit Procedure does not oppose the minor discrepancies: </w:t>
      </w:r>
      <w:r w:rsidR="000F5F3B" w:rsidRPr="00664975">
        <w:t xml:space="preserve">the </w:t>
      </w:r>
      <w:r w:rsidR="0065391D" w:rsidRPr="00664975">
        <w:t>‘Request of Release’ E_REQ_REL (IE054), containing the flag ‘Release Request’ set to “1-Yes”</w:t>
      </w:r>
      <w:r w:rsidR="003842BE" w:rsidRPr="00664975">
        <w:t xml:space="preserve"> is received by</w:t>
      </w:r>
      <w:r w:rsidR="0065391D" w:rsidRPr="00664975">
        <w:t xml:space="preserve"> the </w:t>
      </w:r>
      <w:r w:rsidR="00FA4DDB" w:rsidRPr="00664975">
        <w:t>Office of</w:t>
      </w:r>
      <w:r w:rsidR="0065391D" w:rsidRPr="00664975">
        <w:t xml:space="preserve"> Departure.</w:t>
      </w:r>
      <w:r w:rsidR="000F5F3B" w:rsidRPr="00664975">
        <w:t xml:space="preserve"> The business flow continues from</w:t>
      </w:r>
      <w:r w:rsidR="00BD7D16" w:rsidRPr="00664975">
        <w:t xml:space="preserve"> </w:t>
      </w:r>
      <w:r w:rsidR="00BD7D16" w:rsidRPr="00664975">
        <w:rPr>
          <w:rStyle w:val="LinksChar"/>
        </w:rPr>
        <w:fldChar w:fldCharType="begin"/>
      </w:r>
      <w:r w:rsidR="00BD7D16" w:rsidRPr="00664975">
        <w:rPr>
          <w:rStyle w:val="LinksChar"/>
        </w:rPr>
        <w:instrText xml:space="preserve"> REF Step_04_T_TRA_CFL_M_001 \h  \* MERGEFORMAT </w:instrText>
      </w:r>
      <w:r w:rsidR="00BD7D16" w:rsidRPr="00664975">
        <w:rPr>
          <w:rStyle w:val="LinksChar"/>
        </w:rPr>
      </w:r>
      <w:r w:rsidR="00BD7D16" w:rsidRPr="00664975">
        <w:rPr>
          <w:rStyle w:val="LinksChar"/>
        </w:rPr>
        <w:fldChar w:fldCharType="separate"/>
      </w:r>
      <w:r w:rsidR="0097205F" w:rsidRPr="0097205F">
        <w:rPr>
          <w:rStyle w:val="LinksChar"/>
        </w:rPr>
        <w:t>[Step 4]</w:t>
      </w:r>
      <w:r w:rsidR="00BD7D16" w:rsidRPr="00664975">
        <w:rPr>
          <w:rStyle w:val="LinksChar"/>
        </w:rPr>
        <w:fldChar w:fldCharType="end"/>
      </w:r>
      <w:r w:rsidR="000F5F3B" w:rsidRPr="00664975">
        <w:t xml:space="preserve"> of the </w:t>
      </w:r>
      <w:r w:rsidR="00CD5F9D" w:rsidRPr="00664975">
        <w:rPr>
          <w:rStyle w:val="LinksChar"/>
        </w:rPr>
        <w:fldChar w:fldCharType="begin"/>
      </w:r>
      <w:r w:rsidR="00CD5F9D" w:rsidRPr="00664975">
        <w:rPr>
          <w:rStyle w:val="LinksChar"/>
        </w:rPr>
        <w:instrText xml:space="preserve"> REF _Ref15638463 \h  \* MERGEFORMAT </w:instrText>
      </w:r>
      <w:r w:rsidR="00CD5F9D" w:rsidRPr="00664975">
        <w:rPr>
          <w:rStyle w:val="LinksChar"/>
        </w:rPr>
      </w:r>
      <w:r w:rsidR="00CD5F9D" w:rsidRPr="00664975">
        <w:rPr>
          <w:rStyle w:val="LinksChar"/>
        </w:rPr>
        <w:fldChar w:fldCharType="separate"/>
      </w:r>
      <w:r w:rsidR="0097205F" w:rsidRPr="0097205F">
        <w:rPr>
          <w:rStyle w:val="LinksChar"/>
        </w:rPr>
        <w:t>T-TRA-CFL-M-001-Standard Transit Procedure (overview)</w:t>
      </w:r>
      <w:r w:rsidR="00CD5F9D" w:rsidRPr="00664975">
        <w:rPr>
          <w:rStyle w:val="LinksChar"/>
        </w:rPr>
        <w:fldChar w:fldCharType="end"/>
      </w:r>
      <w:r w:rsidR="000F5F3B" w:rsidRPr="00664975">
        <w:t>;</w:t>
      </w:r>
      <w:r w:rsidR="00CF606A" w:rsidRPr="00664975">
        <w:t xml:space="preserve"> or</w:t>
      </w:r>
    </w:p>
    <w:p w14:paraId="13E28FDE" w14:textId="378F0420" w:rsidR="000F5F3B" w:rsidRPr="00664975" w:rsidRDefault="00307700" w:rsidP="00A755BC">
      <w:pPr>
        <w:pStyle w:val="ListParagraph"/>
        <w:numPr>
          <w:ilvl w:val="0"/>
          <w:numId w:val="86"/>
        </w:numPr>
      </w:pPr>
      <w:r w:rsidRPr="00664975">
        <w:t>In case the Holder of the Transit Procedure opposes the minor discrepancies: the ‘Request of Release’ E_REQ_REL (IE054), containing the flag ‘Release Request’ set to “0-No”</w:t>
      </w:r>
      <w:r w:rsidR="003842BE" w:rsidRPr="00664975">
        <w:t xml:space="preserve"> is received by</w:t>
      </w:r>
      <w:r w:rsidRPr="00664975">
        <w:t xml:space="preserve"> the </w:t>
      </w:r>
      <w:r w:rsidR="00FA4DDB" w:rsidRPr="00664975">
        <w:t>Office of</w:t>
      </w:r>
      <w:r w:rsidRPr="00664975">
        <w:t xml:space="preserve"> Departure. The business flow continues </w:t>
      </w:r>
      <w:r w:rsidR="003842BE" w:rsidRPr="00664975">
        <w:t>with the alternatives mentioned after</w:t>
      </w:r>
      <w:r w:rsidR="00BD7D16" w:rsidRPr="00664975">
        <w:t xml:space="preserve"> </w:t>
      </w:r>
      <w:r w:rsidR="007E54ED" w:rsidRPr="00664975">
        <w:rPr>
          <w:rStyle w:val="LinksChar"/>
        </w:rPr>
        <w:fldChar w:fldCharType="begin"/>
      </w:r>
      <w:r w:rsidR="007E54ED" w:rsidRPr="00664975">
        <w:rPr>
          <w:rStyle w:val="LinksChar"/>
        </w:rPr>
        <w:instrText xml:space="preserve"> REF Step_10_T_TRA_DEP_A_008 \h  \* MERGEFORMAT </w:instrText>
      </w:r>
      <w:r w:rsidR="007E54ED" w:rsidRPr="00664975">
        <w:rPr>
          <w:rStyle w:val="LinksChar"/>
        </w:rPr>
      </w:r>
      <w:r w:rsidR="007E54ED" w:rsidRPr="00664975">
        <w:rPr>
          <w:rStyle w:val="LinksChar"/>
        </w:rPr>
        <w:fldChar w:fldCharType="separate"/>
      </w:r>
      <w:r w:rsidR="0097205F" w:rsidRPr="0097205F">
        <w:rPr>
          <w:rStyle w:val="LinksChar"/>
        </w:rPr>
        <w:t>[Step 10]</w:t>
      </w:r>
      <w:r w:rsidR="007E54ED" w:rsidRPr="00664975">
        <w:rPr>
          <w:rStyle w:val="LinksChar"/>
        </w:rPr>
        <w:fldChar w:fldCharType="end"/>
      </w:r>
      <w:r w:rsidR="004D10EB" w:rsidRPr="00664975">
        <w:t xml:space="preserve"> </w:t>
      </w:r>
      <w:r w:rsidR="003842BE" w:rsidRPr="00664975">
        <w:t>of</w:t>
      </w:r>
      <w:r w:rsidR="00387F53" w:rsidRPr="00664975">
        <w:t xml:space="preserve"> </w:t>
      </w:r>
      <w:r w:rsidR="00387F53" w:rsidRPr="00664975">
        <w:rPr>
          <w:rStyle w:val="LinksChar"/>
        </w:rPr>
        <w:fldChar w:fldCharType="begin"/>
      </w:r>
      <w:r w:rsidR="00387F53" w:rsidRPr="00664975">
        <w:rPr>
          <w:rStyle w:val="LinksChar"/>
        </w:rPr>
        <w:instrText xml:space="preserve"> REF _Ref15638823 \h  \* MERGEFORMAT </w:instrText>
      </w:r>
      <w:r w:rsidR="00387F53" w:rsidRPr="00664975">
        <w:rPr>
          <w:rStyle w:val="LinksChar"/>
        </w:rPr>
      </w:r>
      <w:r w:rsidR="00387F53" w:rsidRPr="00664975">
        <w:rPr>
          <w:rStyle w:val="LinksChar"/>
        </w:rPr>
        <w:fldChar w:fldCharType="separate"/>
      </w:r>
      <w:r w:rsidR="0097205F" w:rsidRPr="0097205F">
        <w:rPr>
          <w:rStyle w:val="LinksChar"/>
        </w:rPr>
        <w:t>T-TRA-DEP-A-008-Negative release request</w:t>
      </w:r>
      <w:r w:rsidR="00387F53" w:rsidRPr="00664975">
        <w:rPr>
          <w:rStyle w:val="LinksChar"/>
        </w:rPr>
        <w:fldChar w:fldCharType="end"/>
      </w:r>
      <w:r w:rsidR="004D10EB" w:rsidRPr="00664975">
        <w:t>.</w:t>
      </w:r>
      <w:r w:rsidRPr="00664975">
        <w:t xml:space="preserve"> </w:t>
      </w:r>
    </w:p>
    <w:p w14:paraId="5BA23B98" w14:textId="25F76115" w:rsidR="0065391D" w:rsidRPr="00664975" w:rsidRDefault="0065391D" w:rsidP="0065391D"/>
    <w:p w14:paraId="4A2E98C8" w14:textId="32FA2AF6" w:rsidR="00CF5BCA" w:rsidRPr="00664975" w:rsidRDefault="001A4EB4" w:rsidP="00CF5BCA">
      <w:pPr>
        <w:jc w:val="center"/>
      </w:pPr>
      <w:r w:rsidRPr="00664975">
        <w:rPr>
          <w:noProof/>
          <w:lang w:val="fr-BE" w:eastAsia="fr-BE"/>
        </w:rPr>
        <w:drawing>
          <wp:inline distT="0" distB="0" distL="0" distR="0" wp14:anchorId="0C216F86" wp14:editId="2B9A5281">
            <wp:extent cx="5080248" cy="82132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83853" cy="8219101"/>
                    </a:xfrm>
                    <a:prstGeom prst="rect">
                      <a:avLst/>
                    </a:prstGeom>
                    <a:noFill/>
                    <a:ln>
                      <a:noFill/>
                    </a:ln>
                  </pic:spPr>
                </pic:pic>
              </a:graphicData>
            </a:graphic>
          </wp:inline>
        </w:drawing>
      </w:r>
    </w:p>
    <w:p w14:paraId="78A817AE" w14:textId="0ECEBBD5" w:rsidR="00CF5BCA" w:rsidRPr="00664975" w:rsidRDefault="00CF5BCA" w:rsidP="00CF5BCA">
      <w:pPr>
        <w:pStyle w:val="Caption"/>
      </w:pPr>
      <w:bookmarkStart w:id="596" w:name="_Toc474213099"/>
      <w:bookmarkStart w:id="597" w:name="_Toc46228891"/>
      <w:bookmarkStart w:id="598" w:name="_Toc101349726"/>
      <w:bookmarkStart w:id="599" w:name="_Toc176595473"/>
      <w:bookmarkStart w:id="600" w:name="_Toc2327884"/>
      <w:bookmarkStart w:id="601" w:name="_Toc43942745"/>
      <w:bookmarkStart w:id="602" w:name="_Toc46393140"/>
      <w:r w:rsidRPr="00664975">
        <w:t xml:space="preserve">Figure </w:t>
      </w:r>
      <w:r w:rsidRPr="00664975">
        <w:fldChar w:fldCharType="begin"/>
      </w:r>
      <w:r w:rsidRPr="00664975">
        <w:instrText xml:space="preserve"> SEQ Figure \* ARABIC </w:instrText>
      </w:r>
      <w:r w:rsidRPr="00664975">
        <w:fldChar w:fldCharType="separate"/>
      </w:r>
      <w:r w:rsidR="0097205F">
        <w:rPr>
          <w:noProof/>
        </w:rPr>
        <w:t>22</w:t>
      </w:r>
      <w:r w:rsidRPr="00664975">
        <w:fldChar w:fldCharType="end"/>
      </w:r>
      <w:r w:rsidRPr="00664975">
        <w:t xml:space="preserve">: </w:t>
      </w:r>
      <w:bookmarkEnd w:id="596"/>
      <w:bookmarkEnd w:id="597"/>
      <w:bookmarkEnd w:id="598"/>
      <w:bookmarkEnd w:id="599"/>
      <w:bookmarkEnd w:id="600"/>
      <w:r w:rsidR="00586498" w:rsidRPr="00664975">
        <w:t>T-TRA-DEP-E-009-Release request rejected</w:t>
      </w:r>
      <w:bookmarkEnd w:id="601"/>
      <w:bookmarkEnd w:id="602"/>
    </w:p>
    <w:p w14:paraId="6F3BBC88" w14:textId="3A7DCC14" w:rsidR="005933BD" w:rsidRPr="00664975" w:rsidRDefault="005933BD" w:rsidP="00814D5E">
      <w:pPr>
        <w:pStyle w:val="Heading4"/>
      </w:pPr>
      <w:bookmarkStart w:id="603" w:name="_T-TRA-DEP-A-011-Transit_Movement_is"/>
      <w:bookmarkStart w:id="604" w:name="_Ref15640174"/>
      <w:bookmarkStart w:id="605" w:name="_Ref15642184"/>
      <w:bookmarkStart w:id="606" w:name="_Ref15647564"/>
      <w:bookmarkStart w:id="607" w:name="_Toc45648738"/>
      <w:bookmarkStart w:id="608" w:name="_Toc46392843"/>
      <w:bookmarkEnd w:id="603"/>
      <w:r w:rsidRPr="00664975">
        <w:lastRenderedPageBreak/>
        <w:t>T-TRA-DEP-A-011-Transit Movement is released for transit</w:t>
      </w:r>
      <w:bookmarkEnd w:id="604"/>
      <w:bookmarkEnd w:id="605"/>
      <w:bookmarkEnd w:id="606"/>
      <w:bookmarkEnd w:id="607"/>
      <w:bookmarkEnd w:id="608"/>
    </w:p>
    <w:p w14:paraId="61BC8D76" w14:textId="15365388" w:rsidR="005933BD" w:rsidRPr="00664975" w:rsidRDefault="005933BD" w:rsidP="005933BD">
      <w:r w:rsidRPr="00664975">
        <w:t>The scenario starts from</w:t>
      </w:r>
      <w:r w:rsidR="0058237D" w:rsidRPr="00664975">
        <w:t xml:space="preserve"> </w:t>
      </w:r>
      <w:r w:rsidR="00E267B2" w:rsidRPr="00664975">
        <w:rPr>
          <w:rStyle w:val="LinksChar"/>
        </w:rPr>
        <w:fldChar w:fldCharType="begin"/>
      </w:r>
      <w:r w:rsidR="00E267B2" w:rsidRPr="00664975">
        <w:rPr>
          <w:rStyle w:val="LinksChar"/>
        </w:rPr>
        <w:instrText xml:space="preserve"> REF Step_05_T_TRA_CFL_M_001 \h  \* MERGEFORMAT </w:instrText>
      </w:r>
      <w:r w:rsidR="00E267B2" w:rsidRPr="00664975">
        <w:rPr>
          <w:rStyle w:val="LinksChar"/>
        </w:rPr>
      </w:r>
      <w:r w:rsidR="00E267B2" w:rsidRPr="00664975">
        <w:rPr>
          <w:rStyle w:val="LinksChar"/>
        </w:rPr>
        <w:fldChar w:fldCharType="separate"/>
      </w:r>
      <w:r w:rsidR="0097205F" w:rsidRPr="0097205F">
        <w:rPr>
          <w:rStyle w:val="LinksChar"/>
        </w:rPr>
        <w:t>[Step 5]</w:t>
      </w:r>
      <w:r w:rsidR="00E267B2" w:rsidRPr="00664975">
        <w:rPr>
          <w:rStyle w:val="LinksChar"/>
        </w:rPr>
        <w:fldChar w:fldCharType="end"/>
      </w:r>
      <w:r w:rsidRPr="00664975">
        <w:t xml:space="preserve"> of</w:t>
      </w:r>
      <w:r w:rsidR="00387F53" w:rsidRPr="00664975">
        <w:t xml:space="preserve"> </w:t>
      </w:r>
      <w:r w:rsidR="00387F53" w:rsidRPr="00664975">
        <w:rPr>
          <w:rStyle w:val="LinksChar"/>
        </w:rPr>
        <w:fldChar w:fldCharType="begin"/>
      </w:r>
      <w:r w:rsidR="00387F53" w:rsidRPr="00664975">
        <w:rPr>
          <w:rStyle w:val="LinksChar"/>
        </w:rPr>
        <w:instrText xml:space="preserve"> REF _Ref15638463 \h  \* MERGEFORMAT </w:instrText>
      </w:r>
      <w:r w:rsidR="00387F53" w:rsidRPr="00664975">
        <w:rPr>
          <w:rStyle w:val="LinksChar"/>
        </w:rPr>
      </w:r>
      <w:r w:rsidR="00387F53" w:rsidRPr="00664975">
        <w:rPr>
          <w:rStyle w:val="LinksChar"/>
        </w:rPr>
        <w:fldChar w:fldCharType="separate"/>
      </w:r>
      <w:r w:rsidR="0097205F" w:rsidRPr="0097205F">
        <w:rPr>
          <w:rStyle w:val="LinksChar"/>
        </w:rPr>
        <w:t>T-TRA-CFL-M-001-Standard Transit Procedure (overview)</w:t>
      </w:r>
      <w:r w:rsidR="00387F53" w:rsidRPr="00664975">
        <w:rPr>
          <w:rStyle w:val="LinksChar"/>
        </w:rPr>
        <w:fldChar w:fldCharType="end"/>
      </w:r>
      <w:r w:rsidRPr="00664975">
        <w:t>.</w:t>
      </w:r>
    </w:p>
    <w:p w14:paraId="198BE2FA" w14:textId="0AD812E3" w:rsidR="005933BD" w:rsidRPr="00664975" w:rsidRDefault="005933BD" w:rsidP="005933BD">
      <w:r w:rsidRPr="00664975">
        <w:rPr>
          <w:b/>
        </w:rPr>
        <w:t xml:space="preserve">[Step </w:t>
      </w:r>
      <w:r w:rsidRPr="00664975">
        <w:rPr>
          <w:b/>
        </w:rPr>
        <w:fldChar w:fldCharType="begin"/>
      </w:r>
      <w:r w:rsidRPr="00664975">
        <w:rPr>
          <w:b/>
        </w:rPr>
        <w:instrText xml:space="preserve"> seq DEP-A-011 \r 6 </w:instrText>
      </w:r>
      <w:r w:rsidRPr="00664975">
        <w:rPr>
          <w:b/>
        </w:rPr>
        <w:fldChar w:fldCharType="separate"/>
      </w:r>
      <w:r w:rsidR="0097205F">
        <w:rPr>
          <w:b/>
          <w:noProof/>
        </w:rPr>
        <w:t>6</w:t>
      </w:r>
      <w:r w:rsidRPr="00664975">
        <w:rPr>
          <w:b/>
        </w:rPr>
        <w:fldChar w:fldCharType="end"/>
      </w:r>
      <w:r w:rsidRPr="00664975">
        <w:rPr>
          <w:b/>
        </w:rPr>
        <w:t>]</w:t>
      </w:r>
      <w:r w:rsidRPr="00664975">
        <w:t xml:space="preserve"> The movement is released for Transit </w:t>
      </w:r>
      <w:r w:rsidR="00725A53" w:rsidRPr="00664975">
        <w:t>and the</w:t>
      </w:r>
      <w:r w:rsidRPr="00664975">
        <w:t xml:space="preserve"> </w:t>
      </w:r>
      <w:r w:rsidR="00FA4DDB" w:rsidRPr="00664975">
        <w:t>Office of</w:t>
      </w:r>
      <w:r w:rsidRPr="00664975">
        <w:t xml:space="preserve"> Departure sends out the message ‘Release for Transit’ E_REL_TRA (IE029) to notify the Holder of the Transit Procedure. The journey of the goods can be started towards their destination. The state of the movement at the </w:t>
      </w:r>
      <w:r w:rsidR="00FA4DDB" w:rsidRPr="00664975">
        <w:t>Office of</w:t>
      </w:r>
      <w:r w:rsidRPr="00664975">
        <w:t xml:space="preserve"> Departure is set to </w:t>
      </w:r>
      <w:hyperlink w:anchor="_Office_of_Departure" w:history="1">
        <w:r w:rsidRPr="00664975">
          <w:rPr>
            <w:rStyle w:val="Hyperlink"/>
          </w:rPr>
          <w:t>Movement released</w:t>
        </w:r>
      </w:hyperlink>
      <w:r w:rsidRPr="00664975">
        <w:t>.</w:t>
      </w:r>
    </w:p>
    <w:p w14:paraId="268F5502" w14:textId="5FBF7DAE" w:rsidR="005933BD" w:rsidRPr="00664975" w:rsidRDefault="005933BD" w:rsidP="005933BD">
      <w:r w:rsidRPr="00664975">
        <w:rPr>
          <w:b/>
        </w:rPr>
        <w:t xml:space="preserve">[Step </w:t>
      </w:r>
      <w:r w:rsidRPr="00664975">
        <w:rPr>
          <w:b/>
        </w:rPr>
        <w:fldChar w:fldCharType="begin"/>
      </w:r>
      <w:r w:rsidRPr="00664975">
        <w:rPr>
          <w:b/>
        </w:rPr>
        <w:instrText xml:space="preserve"> seq DEP-A-011 </w:instrText>
      </w:r>
      <w:r w:rsidRPr="00664975">
        <w:rPr>
          <w:b/>
        </w:rPr>
        <w:fldChar w:fldCharType="separate"/>
      </w:r>
      <w:r w:rsidR="0097205F">
        <w:rPr>
          <w:b/>
          <w:noProof/>
        </w:rPr>
        <w:t>7</w:t>
      </w:r>
      <w:r w:rsidRPr="00664975">
        <w:rPr>
          <w:b/>
        </w:rPr>
        <w:fldChar w:fldCharType="end"/>
      </w:r>
      <w:r w:rsidRPr="00664975">
        <w:rPr>
          <w:b/>
        </w:rPr>
        <w:t>]</w:t>
      </w:r>
      <w:r w:rsidRPr="00664975">
        <w:t xml:space="preserve"> In case such </w:t>
      </w:r>
      <w:r w:rsidR="00154B74" w:rsidRPr="00664975">
        <w:t>Office</w:t>
      </w:r>
      <w:r w:rsidRPr="00664975">
        <w:t xml:space="preserve"> has been declared in the transit declaration by the Holder of the Transit Procedure, the </w:t>
      </w:r>
      <w:r w:rsidR="00FA4DDB" w:rsidRPr="00664975">
        <w:t>Office of</w:t>
      </w:r>
      <w:r w:rsidRPr="00664975">
        <w:t xml:space="preserve"> Departure notifies the </w:t>
      </w:r>
      <w:r w:rsidR="00FA4DDB" w:rsidRPr="00664975">
        <w:t>Office of</w:t>
      </w:r>
      <w:r w:rsidRPr="00664975">
        <w:t xml:space="preserve"> Exit for Transit by sending the</w:t>
      </w:r>
      <w:r w:rsidR="005F2401" w:rsidRPr="00664975">
        <w:t xml:space="preserve"> </w:t>
      </w:r>
      <w:r w:rsidRPr="00664975">
        <w:t xml:space="preserve">‘Anticipated Exit For Transit Record’ C_AXR_SND (IE160) message per </w:t>
      </w:r>
      <w:r w:rsidR="00154B74" w:rsidRPr="00664975">
        <w:t>Office</w:t>
      </w:r>
      <w:r w:rsidRPr="00664975">
        <w:t xml:space="preserve"> declared in the transit declaration, where the consignment will leave from the Security Area following assessment of safety and security.</w:t>
      </w:r>
    </w:p>
    <w:p w14:paraId="63BCEC71" w14:textId="504568DB" w:rsidR="005933BD" w:rsidRPr="00664975" w:rsidRDefault="005933BD" w:rsidP="005933BD">
      <w:r w:rsidRPr="00664975">
        <w:t xml:space="preserve">Upon reception of the ‘Anticipated Exit </w:t>
      </w:r>
      <w:r w:rsidR="0005183E" w:rsidRPr="00664975">
        <w:t>for</w:t>
      </w:r>
      <w:r w:rsidRPr="00664975">
        <w:t xml:space="preserve"> Transit Record’ C_AXR_SND (IE160) message, the state of the movement at the </w:t>
      </w:r>
      <w:r w:rsidR="00FA4DDB" w:rsidRPr="00664975">
        <w:t>Office of</w:t>
      </w:r>
      <w:r w:rsidRPr="00664975">
        <w:t xml:space="preserve"> Exit for Transit is set to </w:t>
      </w:r>
      <w:hyperlink w:anchor="_Office_of_Exit" w:history="1">
        <w:r w:rsidRPr="00664975">
          <w:rPr>
            <w:rStyle w:val="Hyperlink"/>
          </w:rPr>
          <w:t>AXR created</w:t>
        </w:r>
      </w:hyperlink>
      <w:r w:rsidRPr="00664975">
        <w:t>.</w:t>
      </w:r>
    </w:p>
    <w:p w14:paraId="61C78629" w14:textId="208988A4" w:rsidR="005933BD" w:rsidRPr="00664975" w:rsidRDefault="005933BD" w:rsidP="005933BD">
      <w:r w:rsidRPr="00664975">
        <w:rPr>
          <w:b/>
        </w:rPr>
        <w:t xml:space="preserve">[Step </w:t>
      </w:r>
      <w:r w:rsidRPr="00664975">
        <w:rPr>
          <w:b/>
        </w:rPr>
        <w:fldChar w:fldCharType="begin"/>
      </w:r>
      <w:r w:rsidRPr="00664975">
        <w:rPr>
          <w:b/>
        </w:rPr>
        <w:instrText xml:space="preserve"> seq DEP-A-011 </w:instrText>
      </w:r>
      <w:r w:rsidRPr="00664975">
        <w:rPr>
          <w:b/>
        </w:rPr>
        <w:fldChar w:fldCharType="separate"/>
      </w:r>
      <w:r w:rsidR="0097205F">
        <w:rPr>
          <w:b/>
          <w:noProof/>
        </w:rPr>
        <w:t>8</w:t>
      </w:r>
      <w:r w:rsidRPr="00664975">
        <w:rPr>
          <w:b/>
        </w:rPr>
        <w:fldChar w:fldCharType="end"/>
      </w:r>
      <w:r w:rsidRPr="00664975">
        <w:rPr>
          <w:b/>
        </w:rPr>
        <w:t>]</w:t>
      </w:r>
      <w:r w:rsidRPr="00664975">
        <w:t xml:space="preserve"> In case such </w:t>
      </w:r>
      <w:r w:rsidR="00154B74" w:rsidRPr="00664975">
        <w:t>Office</w:t>
      </w:r>
      <w:r w:rsidRPr="00664975">
        <w:t xml:space="preserve"> has been declared in the transit declaration by the Holder of the Transit Procedure, the </w:t>
      </w:r>
      <w:r w:rsidR="00FA4DDB" w:rsidRPr="00664975">
        <w:t>Office of</w:t>
      </w:r>
      <w:r w:rsidRPr="00664975">
        <w:t xml:space="preserve"> Departure also sends one or more ‘Anticipated Transit Record’ C_ATR_SND (IE050) message(s) to the Office(s) of Transit (as declared in the transit declaration), where the consignment will cross the frontier of the Common and/or Union Transit territories.</w:t>
      </w:r>
    </w:p>
    <w:p w14:paraId="3E72CE4D" w14:textId="574BB4BF" w:rsidR="005933BD" w:rsidRPr="00664975" w:rsidRDefault="005933BD" w:rsidP="005933BD">
      <w:r w:rsidRPr="00664975">
        <w:t xml:space="preserve">Upon reception of the ‘Anticipated Transit Record’ C_ATR_SND (IE050) message, the state of the movement at the </w:t>
      </w:r>
      <w:r w:rsidR="00FA4DDB" w:rsidRPr="00664975">
        <w:t>Office of</w:t>
      </w:r>
      <w:r w:rsidRPr="00664975">
        <w:t xml:space="preserve"> Transit is set to </w:t>
      </w:r>
      <w:hyperlink w:anchor="_Office_of_Transit" w:history="1">
        <w:r w:rsidRPr="00664975">
          <w:rPr>
            <w:rStyle w:val="Hyperlink"/>
          </w:rPr>
          <w:t>ATR created</w:t>
        </w:r>
      </w:hyperlink>
      <w:r w:rsidRPr="00664975">
        <w:t>.</w:t>
      </w:r>
    </w:p>
    <w:p w14:paraId="55614008" w14:textId="5ED7C48E" w:rsidR="005933BD" w:rsidRPr="00664975" w:rsidRDefault="005933BD" w:rsidP="005933BD">
      <w:r w:rsidRPr="00664975">
        <w:rPr>
          <w:b/>
        </w:rPr>
        <w:t xml:space="preserve">[Step </w:t>
      </w:r>
      <w:r w:rsidRPr="00664975">
        <w:rPr>
          <w:b/>
        </w:rPr>
        <w:fldChar w:fldCharType="begin"/>
      </w:r>
      <w:r w:rsidRPr="00664975">
        <w:rPr>
          <w:b/>
        </w:rPr>
        <w:instrText xml:space="preserve"> seq DEP-A-011 </w:instrText>
      </w:r>
      <w:r w:rsidRPr="00664975">
        <w:rPr>
          <w:b/>
        </w:rPr>
        <w:fldChar w:fldCharType="separate"/>
      </w:r>
      <w:r w:rsidR="0097205F">
        <w:rPr>
          <w:b/>
          <w:noProof/>
        </w:rPr>
        <w:t>9</w:t>
      </w:r>
      <w:r w:rsidRPr="00664975">
        <w:rPr>
          <w:b/>
        </w:rPr>
        <w:fldChar w:fldCharType="end"/>
      </w:r>
      <w:r w:rsidRPr="00664975">
        <w:rPr>
          <w:b/>
        </w:rPr>
        <w:t>]</w:t>
      </w:r>
      <w:r w:rsidRPr="00664975">
        <w:t xml:space="preserve"> The </w:t>
      </w:r>
      <w:r w:rsidR="00FA4DDB" w:rsidRPr="00664975">
        <w:t>Office of</w:t>
      </w:r>
      <w:r w:rsidRPr="00664975">
        <w:t xml:space="preserve"> Departure sends the ‘Anticipated Arrival Record’ (AAR) C_AAR_SND (IE001) to the </w:t>
      </w:r>
      <w:r w:rsidR="00FA4DDB" w:rsidRPr="00664975">
        <w:t>Office of</w:t>
      </w:r>
      <w:r w:rsidRPr="00664975">
        <w:t xml:space="preserve"> Destination declared in the transit declaration.</w:t>
      </w:r>
    </w:p>
    <w:p w14:paraId="0EE24781" w14:textId="169C6649" w:rsidR="005933BD" w:rsidRPr="00664975" w:rsidRDefault="005933BD" w:rsidP="005933BD">
      <w:r w:rsidRPr="00664975">
        <w:t xml:space="preserve">Upon reception of the ‘Anticipated Arrival Record’ (AAR) C_AAR_SND (IE001) message, the state of the movement at the </w:t>
      </w:r>
      <w:r w:rsidR="00FA4DDB" w:rsidRPr="00664975">
        <w:t>Office of</w:t>
      </w:r>
      <w:r w:rsidRPr="00664975">
        <w:t xml:space="preserve"> Destination is set to </w:t>
      </w:r>
      <w:hyperlink w:anchor="_Office_of_Destination" w:history="1">
        <w:r w:rsidRPr="00664975">
          <w:rPr>
            <w:rStyle w:val="Hyperlink"/>
          </w:rPr>
          <w:t>AAR Created</w:t>
        </w:r>
      </w:hyperlink>
      <w:r w:rsidRPr="00664975">
        <w:t>.</w:t>
      </w:r>
    </w:p>
    <w:p w14:paraId="19DDD61D" w14:textId="77777777" w:rsidR="005933BD" w:rsidRPr="00664975" w:rsidRDefault="005933BD" w:rsidP="005933BD">
      <w:r w:rsidRPr="00664975">
        <w:t>Additionally, some timers are initiated when the movement is released for transit:</w:t>
      </w:r>
    </w:p>
    <w:p w14:paraId="6E6BDD7D" w14:textId="54E18C5A" w:rsidR="005933BD" w:rsidRPr="00664975" w:rsidRDefault="005933BD" w:rsidP="005933BD">
      <w:r w:rsidRPr="00664975">
        <w:rPr>
          <w:b/>
        </w:rPr>
        <w:t xml:space="preserve">[Step </w:t>
      </w:r>
      <w:r w:rsidRPr="00664975">
        <w:rPr>
          <w:b/>
        </w:rPr>
        <w:fldChar w:fldCharType="begin"/>
      </w:r>
      <w:r w:rsidRPr="00664975">
        <w:rPr>
          <w:b/>
        </w:rPr>
        <w:instrText xml:space="preserve"> seq DEP-A-011 </w:instrText>
      </w:r>
      <w:r w:rsidRPr="00664975">
        <w:rPr>
          <w:b/>
        </w:rPr>
        <w:fldChar w:fldCharType="separate"/>
      </w:r>
      <w:r w:rsidR="0097205F">
        <w:rPr>
          <w:b/>
          <w:noProof/>
        </w:rPr>
        <w:t>10</w:t>
      </w:r>
      <w:r w:rsidRPr="00664975">
        <w:rPr>
          <w:b/>
        </w:rPr>
        <w:fldChar w:fldCharType="end"/>
      </w:r>
      <w:r w:rsidRPr="00664975">
        <w:rPr>
          <w:b/>
        </w:rPr>
        <w:t>]</w:t>
      </w:r>
      <w:r w:rsidRPr="00664975">
        <w:t xml:space="preserve"> The timer </w:t>
      </w:r>
      <w:hyperlink w:anchor="T_Await_Arrival_Advice" w:history="1">
        <w:r w:rsidRPr="00664975">
          <w:rPr>
            <w:rStyle w:val="Hyperlink"/>
          </w:rPr>
          <w:t>T_Await_Arrival_Advice</w:t>
        </w:r>
      </w:hyperlink>
      <w:r w:rsidRPr="00664975">
        <w:t xml:space="preserve"> starts at the </w:t>
      </w:r>
      <w:r w:rsidR="00FA4DDB" w:rsidRPr="00664975">
        <w:t>Office of</w:t>
      </w:r>
      <w:r w:rsidRPr="00664975">
        <w:t xml:space="preserve"> Departure.</w:t>
      </w:r>
    </w:p>
    <w:p w14:paraId="3B1D0523" w14:textId="515DD2B8" w:rsidR="005933BD" w:rsidRPr="00664975" w:rsidRDefault="005933BD" w:rsidP="005933BD">
      <w:r w:rsidRPr="00664975">
        <w:rPr>
          <w:b/>
        </w:rPr>
        <w:t xml:space="preserve">[Step </w:t>
      </w:r>
      <w:r w:rsidRPr="00664975">
        <w:rPr>
          <w:b/>
        </w:rPr>
        <w:fldChar w:fldCharType="begin"/>
      </w:r>
      <w:r w:rsidRPr="00664975">
        <w:rPr>
          <w:b/>
        </w:rPr>
        <w:instrText xml:space="preserve"> seq DEP-A-011 </w:instrText>
      </w:r>
      <w:r w:rsidRPr="00664975">
        <w:rPr>
          <w:b/>
        </w:rPr>
        <w:fldChar w:fldCharType="separate"/>
      </w:r>
      <w:r w:rsidR="0097205F">
        <w:rPr>
          <w:b/>
          <w:noProof/>
        </w:rPr>
        <w:t>11</w:t>
      </w:r>
      <w:r w:rsidRPr="00664975">
        <w:rPr>
          <w:b/>
        </w:rPr>
        <w:fldChar w:fldCharType="end"/>
      </w:r>
      <w:r w:rsidRPr="00664975">
        <w:rPr>
          <w:b/>
        </w:rPr>
        <w:t>]</w:t>
      </w:r>
      <w:r w:rsidRPr="00664975">
        <w:t xml:space="preserve"> The timer </w:t>
      </w:r>
      <w:hyperlink w:anchor="T_Await_Receipt_Control_Results" w:history="1">
        <w:r w:rsidRPr="00664975">
          <w:rPr>
            <w:rStyle w:val="Hyperlink"/>
          </w:rPr>
          <w:t>T_Await_Receipt_Control_Results</w:t>
        </w:r>
      </w:hyperlink>
      <w:r w:rsidRPr="00664975">
        <w:t xml:space="preserve"> starts at the </w:t>
      </w:r>
      <w:r w:rsidR="00FA4DDB" w:rsidRPr="00664975">
        <w:t>Office of</w:t>
      </w:r>
      <w:r w:rsidRPr="00664975">
        <w:t xml:space="preserve"> Departure.</w:t>
      </w:r>
    </w:p>
    <w:p w14:paraId="635AEBF3" w14:textId="035D33F7" w:rsidR="005933BD" w:rsidRPr="00664975" w:rsidRDefault="005933BD" w:rsidP="005933BD">
      <w:r w:rsidRPr="00664975">
        <w:rPr>
          <w:b/>
        </w:rPr>
        <w:t xml:space="preserve">[Step </w:t>
      </w:r>
      <w:r w:rsidRPr="00664975">
        <w:rPr>
          <w:b/>
        </w:rPr>
        <w:fldChar w:fldCharType="begin"/>
      </w:r>
      <w:r w:rsidRPr="00664975">
        <w:rPr>
          <w:b/>
        </w:rPr>
        <w:instrText xml:space="preserve"> seq DEP-A-011 </w:instrText>
      </w:r>
      <w:r w:rsidRPr="00664975">
        <w:rPr>
          <w:b/>
        </w:rPr>
        <w:fldChar w:fldCharType="separate"/>
      </w:r>
      <w:r w:rsidR="0097205F">
        <w:rPr>
          <w:b/>
          <w:noProof/>
        </w:rPr>
        <w:t>12</w:t>
      </w:r>
      <w:r w:rsidRPr="00664975">
        <w:rPr>
          <w:b/>
        </w:rPr>
        <w:fldChar w:fldCharType="end"/>
      </w:r>
      <w:r w:rsidRPr="00664975">
        <w:rPr>
          <w:b/>
        </w:rPr>
        <w:t>]</w:t>
      </w:r>
      <w:r w:rsidRPr="00664975">
        <w:t xml:space="preserve"> The timer</w:t>
      </w:r>
      <w:r w:rsidRPr="00664975">
        <w:rPr>
          <w:rStyle w:val="Hyperlink"/>
        </w:rPr>
        <w:t xml:space="preserve"> </w:t>
      </w:r>
      <w:hyperlink w:anchor="T_Recovery_Recommended" w:history="1">
        <w:r w:rsidRPr="00664975">
          <w:rPr>
            <w:rStyle w:val="Hyperlink"/>
          </w:rPr>
          <w:t>T_Recovery_Recommended</w:t>
        </w:r>
      </w:hyperlink>
      <w:r w:rsidRPr="00664975">
        <w:t xml:space="preserve"> starts at the </w:t>
      </w:r>
      <w:r w:rsidR="00FA4DDB" w:rsidRPr="00664975">
        <w:t>Office of</w:t>
      </w:r>
      <w:r w:rsidRPr="00664975">
        <w:t xml:space="preserve"> Departure.</w:t>
      </w:r>
    </w:p>
    <w:p w14:paraId="321ABA1F" w14:textId="5AA145C4" w:rsidR="005933BD" w:rsidRPr="00664975" w:rsidRDefault="005933BD" w:rsidP="005933BD">
      <w:r w:rsidRPr="00664975">
        <w:t xml:space="preserve">When the movement is under the Export followed by Transit scenario and when we have external transit (e.g. declaration type ‘T1’), the </w:t>
      </w:r>
      <w:r w:rsidR="00FA4DDB" w:rsidRPr="00664975">
        <w:t>Office of</w:t>
      </w:r>
      <w:r w:rsidRPr="00664975">
        <w:t xml:space="preserve"> Exit (i.e. AES) is also notified by the </w:t>
      </w:r>
      <w:r w:rsidR="00FA4DDB" w:rsidRPr="00664975">
        <w:t>Office of</w:t>
      </w:r>
      <w:r w:rsidRPr="00664975">
        <w:t xml:space="preserve"> Departure with the ‘Destination Control Results to AES’ N_DES_CON (IE042) message. Please refer to </w:t>
      </w:r>
      <w:r w:rsidR="008A0E1C" w:rsidRPr="00664975">
        <w:t>section</w:t>
      </w:r>
      <w:r w:rsidRPr="00664975">
        <w:t xml:space="preserve"> </w:t>
      </w:r>
      <w:r w:rsidRPr="00664975">
        <w:fldChar w:fldCharType="begin"/>
      </w:r>
      <w:r w:rsidRPr="00664975">
        <w:instrText xml:space="preserve"> REF _Ref11927134 \r \h </w:instrText>
      </w:r>
      <w:r w:rsidRPr="00664975">
        <w:fldChar w:fldCharType="separate"/>
      </w:r>
      <w:r w:rsidR="0097205F">
        <w:t>III.II.7.1.1</w:t>
      </w:r>
      <w:r w:rsidRPr="00664975">
        <w:fldChar w:fldCharType="end"/>
      </w:r>
      <w:r w:rsidRPr="00664975">
        <w:t xml:space="preserve"> for more details.</w:t>
      </w:r>
    </w:p>
    <w:p w14:paraId="4662FFDE" w14:textId="77777777" w:rsidR="005933BD" w:rsidRPr="00664975" w:rsidRDefault="005933BD" w:rsidP="005933BD">
      <w:r w:rsidRPr="00664975">
        <w:t>The business flow of the transit operation may continue as follows:</w:t>
      </w:r>
    </w:p>
    <w:p w14:paraId="5EFEC1DC" w14:textId="036C0FE2" w:rsidR="005933BD" w:rsidRPr="00664975" w:rsidRDefault="005933BD" w:rsidP="00A755BC">
      <w:pPr>
        <w:pStyle w:val="ListParagraph"/>
        <w:numPr>
          <w:ilvl w:val="0"/>
          <w:numId w:val="87"/>
        </w:numPr>
      </w:pPr>
      <w:r w:rsidRPr="00664975">
        <w:t xml:space="preserve">In case the movement arrives </w:t>
      </w:r>
      <w:r w:rsidR="0001135F" w:rsidRPr="00664975">
        <w:t>at</w:t>
      </w:r>
      <w:r w:rsidRPr="00664975">
        <w:t xml:space="preserve"> a declared </w:t>
      </w:r>
      <w:r w:rsidR="00FA4DDB" w:rsidRPr="00664975">
        <w:t>Office of</w:t>
      </w:r>
      <w:r w:rsidRPr="00664975">
        <w:t xml:space="preserve"> Exit for Transit and leaves the Security Area, the ‘Notification Leaving Security Area’ C_LSA_NOT (IE168) message is received by the </w:t>
      </w:r>
      <w:r w:rsidR="00FA4DDB" w:rsidRPr="00664975">
        <w:t>Office of</w:t>
      </w:r>
      <w:r w:rsidRPr="00664975">
        <w:t xml:space="preserve"> Departure from the </w:t>
      </w:r>
      <w:r w:rsidR="00FA4DDB" w:rsidRPr="00664975">
        <w:t>Office of</w:t>
      </w:r>
      <w:r w:rsidRPr="00664975">
        <w:t xml:space="preserve"> Exit for Transit as </w:t>
      </w:r>
      <w:r w:rsidRPr="00664975">
        <w:lastRenderedPageBreak/>
        <w:t>described in the scenario:</w:t>
      </w:r>
      <w:r w:rsidR="00C8062F" w:rsidRPr="00664975">
        <w:t xml:space="preserve"> </w:t>
      </w:r>
      <w:r w:rsidR="00C8062F" w:rsidRPr="00664975">
        <w:rPr>
          <w:rStyle w:val="LinksChar"/>
        </w:rPr>
        <w:fldChar w:fldCharType="begin"/>
      </w:r>
      <w:r w:rsidR="00C8062F" w:rsidRPr="00664975">
        <w:rPr>
          <w:rStyle w:val="LinksChar"/>
        </w:rPr>
        <w:instrText xml:space="preserve"> REF _Ref15651546 \h  \* MERGEFORMAT </w:instrText>
      </w:r>
      <w:r w:rsidR="00C8062F" w:rsidRPr="00664975">
        <w:rPr>
          <w:rStyle w:val="LinksChar"/>
        </w:rPr>
      </w:r>
      <w:r w:rsidR="00C8062F" w:rsidRPr="00664975">
        <w:rPr>
          <w:rStyle w:val="LinksChar"/>
        </w:rPr>
        <w:fldChar w:fldCharType="separate"/>
      </w:r>
      <w:r w:rsidR="0097205F" w:rsidRPr="0097205F">
        <w:rPr>
          <w:rStyle w:val="LinksChar"/>
        </w:rPr>
        <w:t>T-TRA-TRT-A-007- Movement allowed to leave the Security Area</w:t>
      </w:r>
      <w:r w:rsidR="00C8062F" w:rsidRPr="00664975">
        <w:rPr>
          <w:rStyle w:val="LinksChar"/>
        </w:rPr>
        <w:fldChar w:fldCharType="end"/>
      </w:r>
      <w:r w:rsidRPr="00664975">
        <w:t>; and/or</w:t>
      </w:r>
    </w:p>
    <w:p w14:paraId="6E60096F" w14:textId="0E9DBB00" w:rsidR="005933BD" w:rsidRPr="00664975" w:rsidRDefault="005933BD" w:rsidP="00A755BC">
      <w:pPr>
        <w:pStyle w:val="ListParagraph"/>
        <w:numPr>
          <w:ilvl w:val="0"/>
          <w:numId w:val="87"/>
        </w:numPr>
      </w:pPr>
      <w:r w:rsidRPr="00664975">
        <w:t xml:space="preserve">In case the movement arrives </w:t>
      </w:r>
      <w:r w:rsidR="0001135F" w:rsidRPr="00664975">
        <w:t>at</w:t>
      </w:r>
      <w:r w:rsidRPr="00664975">
        <w:t xml:space="preserve"> an actual </w:t>
      </w:r>
      <w:r w:rsidR="00FA4DDB" w:rsidRPr="00664975">
        <w:t>Office of</w:t>
      </w:r>
      <w:r w:rsidRPr="00664975">
        <w:t xml:space="preserve"> Exit for Transit, the business flow continues as described in the scenarios under section </w:t>
      </w:r>
      <w:r w:rsidRPr="00664975">
        <w:fldChar w:fldCharType="begin"/>
      </w:r>
      <w:r w:rsidRPr="00664975">
        <w:instrText xml:space="preserve"> REF _Ref14877415 \r \h </w:instrText>
      </w:r>
      <w:r w:rsidRPr="00664975">
        <w:fldChar w:fldCharType="separate"/>
      </w:r>
      <w:r w:rsidR="0097205F">
        <w:t>III.II.3.2</w:t>
      </w:r>
      <w:r w:rsidRPr="00664975">
        <w:fldChar w:fldCharType="end"/>
      </w:r>
      <w:r w:rsidRPr="00664975">
        <w:t>; and/or</w:t>
      </w:r>
    </w:p>
    <w:p w14:paraId="7556D278" w14:textId="21364757" w:rsidR="005933BD" w:rsidRPr="00664975" w:rsidRDefault="005933BD" w:rsidP="00A755BC">
      <w:pPr>
        <w:pStyle w:val="ListParagraph"/>
        <w:numPr>
          <w:ilvl w:val="0"/>
          <w:numId w:val="87"/>
        </w:numPr>
      </w:pPr>
      <w:r w:rsidRPr="00664975">
        <w:t xml:space="preserve">In case the movement arrives </w:t>
      </w:r>
      <w:r w:rsidR="0001135F" w:rsidRPr="00664975">
        <w:t>at</w:t>
      </w:r>
      <w:r w:rsidRPr="00664975">
        <w:t xml:space="preserve"> a declared </w:t>
      </w:r>
      <w:r w:rsidR="00FA4DDB" w:rsidRPr="00664975">
        <w:t>Office of</w:t>
      </w:r>
      <w:r w:rsidRPr="00664975">
        <w:t xml:space="preserve"> Transit and crosses this </w:t>
      </w:r>
      <w:r w:rsidR="00154B74" w:rsidRPr="00664975">
        <w:t>Office</w:t>
      </w:r>
      <w:r w:rsidRPr="00664975">
        <w:t xml:space="preserve">, the ‘Notification Crossing Frontier’ C_NCF_NOT (IE118) message is received by the </w:t>
      </w:r>
      <w:r w:rsidR="00FA4DDB" w:rsidRPr="00664975">
        <w:t>Office of</w:t>
      </w:r>
      <w:r w:rsidRPr="00664975">
        <w:t xml:space="preserve"> Departure from the </w:t>
      </w:r>
      <w:r w:rsidR="00FA4DDB" w:rsidRPr="00664975">
        <w:t>Office of</w:t>
      </w:r>
      <w:r w:rsidRPr="00664975">
        <w:t xml:space="preserve"> Transit as described in the scenario:</w:t>
      </w:r>
      <w:r w:rsidR="00387F53" w:rsidRPr="00664975">
        <w:t xml:space="preserve"> </w:t>
      </w:r>
      <w:r w:rsidR="00F75CFE" w:rsidRPr="00664975">
        <w:rPr>
          <w:rStyle w:val="LinksChar"/>
        </w:rPr>
        <w:fldChar w:fldCharType="begin"/>
      </w:r>
      <w:r w:rsidR="00F75CFE" w:rsidRPr="00664975">
        <w:rPr>
          <w:rStyle w:val="LinksChar"/>
        </w:rPr>
        <w:instrText xml:space="preserve"> REF _Ref15638902 \h  \* MERGEFORMAT </w:instrText>
      </w:r>
      <w:r w:rsidR="00F75CFE" w:rsidRPr="00664975">
        <w:rPr>
          <w:rStyle w:val="LinksChar"/>
        </w:rPr>
      </w:r>
      <w:r w:rsidR="00F75CFE" w:rsidRPr="00664975">
        <w:rPr>
          <w:rStyle w:val="LinksChar"/>
        </w:rPr>
        <w:fldChar w:fldCharType="separate"/>
      </w:r>
      <w:r w:rsidR="0097205F" w:rsidRPr="0097205F">
        <w:rPr>
          <w:rStyle w:val="LinksChar"/>
        </w:rPr>
        <w:t>T-TRA-TRT-A-003-Control by Office of Transit with Passage Confirmed</w:t>
      </w:r>
      <w:r w:rsidR="00F75CFE" w:rsidRPr="00664975">
        <w:rPr>
          <w:rStyle w:val="LinksChar"/>
        </w:rPr>
        <w:fldChar w:fldCharType="end"/>
      </w:r>
      <w:r w:rsidRPr="00664975">
        <w:t xml:space="preserve"> and/or</w:t>
      </w:r>
    </w:p>
    <w:p w14:paraId="1ED53C35" w14:textId="66DEE403" w:rsidR="005933BD" w:rsidRPr="00664975" w:rsidRDefault="005933BD" w:rsidP="00A755BC">
      <w:pPr>
        <w:pStyle w:val="ListParagraph"/>
        <w:numPr>
          <w:ilvl w:val="0"/>
          <w:numId w:val="87"/>
        </w:numPr>
      </w:pPr>
      <w:r w:rsidRPr="00664975">
        <w:t xml:space="preserve">In case the movement arrives </w:t>
      </w:r>
      <w:r w:rsidR="0001135F" w:rsidRPr="00664975">
        <w:t>at</w:t>
      </w:r>
      <w:r w:rsidRPr="00664975">
        <w:t xml:space="preserve"> an actual </w:t>
      </w:r>
      <w:r w:rsidR="00FA4DDB" w:rsidRPr="00664975">
        <w:t>Office of</w:t>
      </w:r>
      <w:r w:rsidRPr="00664975">
        <w:t xml:space="preserve"> Transit, the business flow continues as described in the scenarios under section </w:t>
      </w:r>
      <w:r w:rsidR="00630B85" w:rsidRPr="00664975">
        <w:fldChar w:fldCharType="begin"/>
      </w:r>
      <w:r w:rsidR="00630B85" w:rsidRPr="00664975">
        <w:instrText xml:space="preserve"> REF  _Ref15557846 \h \r  \* MERGEFORMAT </w:instrText>
      </w:r>
      <w:r w:rsidR="00630B85" w:rsidRPr="00664975">
        <w:fldChar w:fldCharType="separate"/>
      </w:r>
      <w:r w:rsidR="0097205F">
        <w:t>III.II.3.1.4</w:t>
      </w:r>
      <w:r w:rsidR="00630B85" w:rsidRPr="00664975">
        <w:fldChar w:fldCharType="end"/>
      </w:r>
      <w:r w:rsidR="00AC219F" w:rsidRPr="00664975">
        <w:t xml:space="preserve"> Diversion at </w:t>
      </w:r>
      <w:r w:rsidR="00FA4DDB" w:rsidRPr="00664975">
        <w:t>Office of</w:t>
      </w:r>
      <w:r w:rsidR="00AC219F" w:rsidRPr="00664975">
        <w:t xml:space="preserve"> Transit</w:t>
      </w:r>
      <w:r w:rsidRPr="00664975">
        <w:t>; and/or</w:t>
      </w:r>
    </w:p>
    <w:p w14:paraId="75738568" w14:textId="1B9781B5" w:rsidR="005933BD" w:rsidRPr="00664975" w:rsidRDefault="005933BD" w:rsidP="00A755BC">
      <w:pPr>
        <w:pStyle w:val="ListParagraph"/>
        <w:numPr>
          <w:ilvl w:val="0"/>
          <w:numId w:val="87"/>
        </w:numPr>
      </w:pPr>
      <w:r w:rsidRPr="00664975">
        <w:t xml:space="preserve">In case the movement arrives </w:t>
      </w:r>
      <w:r w:rsidR="0001135F" w:rsidRPr="00664975">
        <w:t>at</w:t>
      </w:r>
      <w:r w:rsidRPr="00664975">
        <w:t xml:space="preserve"> a declared </w:t>
      </w:r>
      <w:r w:rsidR="00FA4DDB" w:rsidRPr="00664975">
        <w:t>Office of</w:t>
      </w:r>
      <w:r w:rsidRPr="00664975">
        <w:t xml:space="preserve"> Destination, the ‘Arrival Advice’ C_ARR_ADV (IE006) message is received by the </w:t>
      </w:r>
      <w:r w:rsidR="00FA4DDB" w:rsidRPr="00664975">
        <w:t>Office of</w:t>
      </w:r>
      <w:r w:rsidRPr="00664975">
        <w:t xml:space="preserve"> Departure from the </w:t>
      </w:r>
      <w:r w:rsidR="00FA4DDB" w:rsidRPr="00664975">
        <w:t>Office of</w:t>
      </w:r>
      <w:r w:rsidRPr="00664975">
        <w:t xml:space="preserve"> Destination as described in the scenario:</w:t>
      </w:r>
      <w:r w:rsidR="00F75CFE" w:rsidRPr="00664975">
        <w:t xml:space="preserve"> </w:t>
      </w:r>
      <w:r w:rsidR="007127C6" w:rsidRPr="00664975">
        <w:fldChar w:fldCharType="begin"/>
      </w:r>
      <w:r w:rsidR="007127C6" w:rsidRPr="00664975">
        <w:instrText xml:space="preserve"> REF _Ref14878373 \h </w:instrText>
      </w:r>
      <w:r w:rsidR="007127C6" w:rsidRPr="00664975">
        <w:fldChar w:fldCharType="separate"/>
      </w:r>
      <w:r w:rsidR="0097205F" w:rsidRPr="00664975">
        <w:t>T-TRA-DES-M-001-Arrival notification valid</w:t>
      </w:r>
      <w:r w:rsidR="007127C6" w:rsidRPr="00664975">
        <w:fldChar w:fldCharType="end"/>
      </w:r>
      <w:r w:rsidRPr="00664975">
        <w:t>; and/or</w:t>
      </w:r>
    </w:p>
    <w:p w14:paraId="6BD1E3E9" w14:textId="27DC58E8" w:rsidR="005933BD" w:rsidRPr="00664975" w:rsidRDefault="005933BD" w:rsidP="00A755BC">
      <w:pPr>
        <w:pStyle w:val="ListParagraph"/>
        <w:numPr>
          <w:ilvl w:val="0"/>
          <w:numId w:val="87"/>
        </w:numPr>
      </w:pPr>
      <w:r w:rsidRPr="00664975">
        <w:t xml:space="preserve">In case the movement arrives </w:t>
      </w:r>
      <w:r w:rsidR="0001135F" w:rsidRPr="00664975">
        <w:t>at</w:t>
      </w:r>
      <w:r w:rsidRPr="00664975">
        <w:t xml:space="preserve"> an actual </w:t>
      </w:r>
      <w:r w:rsidR="00FA4DDB" w:rsidRPr="00664975">
        <w:t>Office of</w:t>
      </w:r>
      <w:r w:rsidRPr="00664975">
        <w:t xml:space="preserve"> Destination, the ‘Anticipated Arrival Record Request’ C_ARR_REQ (IE002) message is received by the </w:t>
      </w:r>
      <w:r w:rsidR="00FA4DDB" w:rsidRPr="00664975">
        <w:t>Office of</w:t>
      </w:r>
      <w:r w:rsidRPr="00664975">
        <w:t xml:space="preserve"> Departure from the actual </w:t>
      </w:r>
      <w:r w:rsidR="00FA4DDB" w:rsidRPr="00664975">
        <w:t>Office of</w:t>
      </w:r>
      <w:r w:rsidRPr="00664975">
        <w:t xml:space="preserve"> Destination as described in the </w:t>
      </w:r>
      <w:r w:rsidR="008E1980" w:rsidRPr="00664975">
        <w:t xml:space="preserve">section </w:t>
      </w:r>
      <w:r w:rsidR="008E1980" w:rsidRPr="00664975">
        <w:fldChar w:fldCharType="begin"/>
      </w:r>
      <w:r w:rsidR="008E1980" w:rsidRPr="00664975">
        <w:instrText xml:space="preserve"> REF _Ref15561240 \r \h </w:instrText>
      </w:r>
      <w:r w:rsidR="008E1980" w:rsidRPr="00664975">
        <w:fldChar w:fldCharType="separate"/>
      </w:r>
      <w:r w:rsidR="0097205F">
        <w:t>III.II.4.8</w:t>
      </w:r>
      <w:r w:rsidR="008E1980" w:rsidRPr="00664975">
        <w:fldChar w:fldCharType="end"/>
      </w:r>
      <w:r w:rsidR="00946A88" w:rsidRPr="00664975">
        <w:t xml:space="preserve"> Diversion at </w:t>
      </w:r>
      <w:r w:rsidR="00FA4DDB" w:rsidRPr="00664975">
        <w:t>Office of</w:t>
      </w:r>
      <w:r w:rsidR="00946A88" w:rsidRPr="00664975">
        <w:t xml:space="preserve"> Destination</w:t>
      </w:r>
      <w:r w:rsidRPr="00664975">
        <w:t>; and/or</w:t>
      </w:r>
    </w:p>
    <w:p w14:paraId="6E2148AB" w14:textId="4D2466BF" w:rsidR="005933BD" w:rsidRPr="00664975" w:rsidRDefault="005933BD" w:rsidP="00A755BC">
      <w:pPr>
        <w:pStyle w:val="ListParagraph"/>
        <w:numPr>
          <w:ilvl w:val="0"/>
          <w:numId w:val="87"/>
        </w:numPr>
      </w:pPr>
      <w:r w:rsidRPr="00664975">
        <w:t xml:space="preserve">In case no ‘Arrival Advice’ C_ARR_ADV (IE006) message is received by the </w:t>
      </w:r>
      <w:r w:rsidR="00FA4DDB" w:rsidRPr="00664975">
        <w:t>Office of</w:t>
      </w:r>
      <w:r w:rsidRPr="00664975">
        <w:t xml:space="preserve"> Departure </w:t>
      </w:r>
      <w:r w:rsidR="00725A53" w:rsidRPr="00664975">
        <w:t>and the</w:t>
      </w:r>
      <w:r w:rsidRPr="00664975">
        <w:t xml:space="preserve"> timer </w:t>
      </w:r>
      <w:hyperlink w:anchor="T_Await_Arrival_Advice" w:history="1">
        <w:r w:rsidRPr="00664975">
          <w:rPr>
            <w:rStyle w:val="Hyperlink"/>
          </w:rPr>
          <w:t>T_Await_Arrival_Advice</w:t>
        </w:r>
      </w:hyperlink>
      <w:r w:rsidRPr="00664975">
        <w:t xml:space="preserve"> expires as described in the scenarios under section </w:t>
      </w:r>
      <w:r w:rsidRPr="00664975">
        <w:fldChar w:fldCharType="begin"/>
      </w:r>
      <w:r w:rsidRPr="00664975">
        <w:instrText xml:space="preserve"> REF _Ref14879294 \r \h </w:instrText>
      </w:r>
      <w:r w:rsidRPr="00664975">
        <w:fldChar w:fldCharType="separate"/>
      </w:r>
      <w:r w:rsidR="0097205F">
        <w:t>III.IV.2.1</w:t>
      </w:r>
      <w:r w:rsidRPr="00664975">
        <w:fldChar w:fldCharType="end"/>
      </w:r>
      <w:r w:rsidR="0006043F" w:rsidRPr="00664975">
        <w:t xml:space="preserve"> T-ENR-ENQ-Handle Enquiry (ENQ)</w:t>
      </w:r>
      <w:r w:rsidRPr="00664975">
        <w:t>; and/or</w:t>
      </w:r>
    </w:p>
    <w:p w14:paraId="0DEDBF09" w14:textId="1BC0E531" w:rsidR="005933BD" w:rsidRPr="00664975" w:rsidRDefault="005933BD" w:rsidP="00A755BC">
      <w:pPr>
        <w:pStyle w:val="ListParagraph"/>
        <w:numPr>
          <w:ilvl w:val="0"/>
          <w:numId w:val="87"/>
        </w:numPr>
      </w:pPr>
      <w:r w:rsidRPr="00664975">
        <w:t xml:space="preserve">In case incidents are registered to an </w:t>
      </w:r>
      <w:r w:rsidR="00FA4DDB" w:rsidRPr="00664975">
        <w:t>Office of</w:t>
      </w:r>
      <w:r w:rsidRPr="00664975">
        <w:t xml:space="preserve"> Incident Registration, the ‘Incident Notification’ C_INC_NOT (IE180) message is received by the </w:t>
      </w:r>
      <w:r w:rsidR="00FA4DDB" w:rsidRPr="00664975">
        <w:t>Office of</w:t>
      </w:r>
      <w:r w:rsidRPr="00664975">
        <w:t xml:space="preserve"> Departure as described in the scenario:</w:t>
      </w:r>
      <w:r w:rsidR="007127C6" w:rsidRPr="00664975">
        <w:t xml:space="preserve"> </w:t>
      </w:r>
      <w:r w:rsidR="007127C6" w:rsidRPr="00664975">
        <w:rPr>
          <w:rStyle w:val="LinksChar"/>
        </w:rPr>
        <w:fldChar w:fldCharType="begin"/>
      </w:r>
      <w:r w:rsidR="007127C6" w:rsidRPr="00664975">
        <w:rPr>
          <w:rStyle w:val="LinksChar"/>
        </w:rPr>
        <w:instrText xml:space="preserve"> REF _Ref15639013 \h  \* MERGEFORMAT </w:instrText>
      </w:r>
      <w:r w:rsidR="007127C6" w:rsidRPr="00664975">
        <w:rPr>
          <w:rStyle w:val="LinksChar"/>
        </w:rPr>
      </w:r>
      <w:r w:rsidR="007127C6" w:rsidRPr="00664975">
        <w:rPr>
          <w:rStyle w:val="LinksChar"/>
        </w:rPr>
        <w:fldChar w:fldCharType="separate"/>
      </w:r>
      <w:r w:rsidR="0097205F" w:rsidRPr="0097205F">
        <w:rPr>
          <w:rStyle w:val="LinksChar"/>
        </w:rPr>
        <w:t>T-TRA-INC-A-003-Office of incident registration allows transit movement to continue its journey</w:t>
      </w:r>
      <w:r w:rsidR="007127C6" w:rsidRPr="00664975">
        <w:rPr>
          <w:rStyle w:val="LinksChar"/>
        </w:rPr>
        <w:fldChar w:fldCharType="end"/>
      </w:r>
      <w:r w:rsidRPr="00664975">
        <w:t>.</w:t>
      </w:r>
    </w:p>
    <w:p w14:paraId="74C679EF" w14:textId="77777777" w:rsidR="005933BD" w:rsidRPr="00664975" w:rsidRDefault="005933BD" w:rsidP="005933BD">
      <w:pPr>
        <w:keepNext/>
        <w:jc w:val="center"/>
      </w:pPr>
      <w:r w:rsidRPr="00664975">
        <w:rPr>
          <w:noProof/>
          <w:lang w:val="fr-BE" w:eastAsia="fr-BE"/>
        </w:rPr>
        <w:lastRenderedPageBreak/>
        <w:drawing>
          <wp:inline distT="0" distB="0" distL="0" distR="0" wp14:anchorId="360B8E1F" wp14:editId="7457FDB8">
            <wp:extent cx="5580380" cy="4620228"/>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80380" cy="4620228"/>
                    </a:xfrm>
                    <a:prstGeom prst="rect">
                      <a:avLst/>
                    </a:prstGeom>
                    <a:noFill/>
                    <a:ln>
                      <a:noFill/>
                    </a:ln>
                  </pic:spPr>
                </pic:pic>
              </a:graphicData>
            </a:graphic>
          </wp:inline>
        </w:drawing>
      </w:r>
    </w:p>
    <w:p w14:paraId="540D1AC1" w14:textId="38850B3D" w:rsidR="005933BD" w:rsidRPr="00664975" w:rsidRDefault="005933BD" w:rsidP="005933BD">
      <w:pPr>
        <w:pStyle w:val="Caption"/>
      </w:pPr>
      <w:bookmarkStart w:id="609" w:name="_Toc43942746"/>
      <w:bookmarkStart w:id="610" w:name="_Toc46393141"/>
      <w:r w:rsidRPr="00664975">
        <w:t xml:space="preserve">Figure </w:t>
      </w:r>
      <w:r w:rsidRPr="00664975">
        <w:fldChar w:fldCharType="begin"/>
      </w:r>
      <w:r w:rsidRPr="00664975">
        <w:instrText xml:space="preserve"> SEQ Figure \* ARABIC </w:instrText>
      </w:r>
      <w:r w:rsidRPr="00664975">
        <w:fldChar w:fldCharType="separate"/>
      </w:r>
      <w:r w:rsidR="0097205F">
        <w:rPr>
          <w:noProof/>
        </w:rPr>
        <w:t>23</w:t>
      </w:r>
      <w:r w:rsidRPr="00664975">
        <w:fldChar w:fldCharType="end"/>
      </w:r>
      <w:r w:rsidRPr="00664975">
        <w:t xml:space="preserve">: T-TRA-DEP-A-011- Transit </w:t>
      </w:r>
      <w:r w:rsidR="005F2401" w:rsidRPr="00664975">
        <w:t>Movement</w:t>
      </w:r>
      <w:r w:rsidRPr="00664975">
        <w:t xml:space="preserve"> is released for transit</w:t>
      </w:r>
      <w:bookmarkEnd w:id="609"/>
      <w:bookmarkEnd w:id="610"/>
    </w:p>
    <w:p w14:paraId="3344D82C" w14:textId="4A231BB4" w:rsidR="00E41EC6" w:rsidRPr="00664975" w:rsidRDefault="00E41EC6" w:rsidP="006B19C4">
      <w:pPr>
        <w:pStyle w:val="Heading4"/>
      </w:pPr>
      <w:bookmarkStart w:id="611" w:name="_Toc45648739"/>
      <w:bookmarkStart w:id="612" w:name="_Toc46392844"/>
      <w:r w:rsidRPr="00664975">
        <w:t>T-TRA-DEP-A-020</w:t>
      </w:r>
      <w:r w:rsidR="00AF2A17" w:rsidRPr="00664975">
        <w:t xml:space="preserve"> </w:t>
      </w:r>
      <w:r w:rsidRPr="00664975">
        <w:t>-</w:t>
      </w:r>
      <w:r w:rsidR="003674C5" w:rsidRPr="00664975">
        <w:t xml:space="preserve"> </w:t>
      </w:r>
      <w:r w:rsidRPr="00664975">
        <w:t>‘Open’ ATR Response C_ATR_RSP (IE115) is closed</w:t>
      </w:r>
      <w:bookmarkEnd w:id="611"/>
      <w:bookmarkEnd w:id="612"/>
    </w:p>
    <w:p w14:paraId="7325E9D2" w14:textId="23E1A4F0" w:rsidR="00E41EC6" w:rsidRPr="00664975" w:rsidRDefault="00E41EC6" w:rsidP="00E41EC6">
      <w:r w:rsidRPr="00664975">
        <w:t>This scenario starts after</w:t>
      </w:r>
      <w:r w:rsidR="00670D8B" w:rsidRPr="00664975">
        <w:t xml:space="preserve"> </w:t>
      </w:r>
      <w:hyperlink w:anchor="Step_13_T_TRA_CFL_M_001" w:history="1">
        <w:r w:rsidR="00585757" w:rsidRPr="00664975">
          <w:rPr>
            <w:rStyle w:val="LinksChar"/>
          </w:rPr>
          <w:t>[Step 13]</w:t>
        </w:r>
      </w:hyperlink>
      <w:r w:rsidR="00585757" w:rsidRPr="00664975">
        <w:t xml:space="preserve"> </w:t>
      </w:r>
      <w:r w:rsidRPr="00664975">
        <w:t>of the</w:t>
      </w:r>
      <w:r w:rsidR="00AA3207" w:rsidRPr="00664975">
        <w:t xml:space="preserve"> </w:t>
      </w:r>
      <w:r w:rsidR="00AA3207" w:rsidRPr="00664975">
        <w:rPr>
          <w:rStyle w:val="LinksChar"/>
        </w:rPr>
        <w:fldChar w:fldCharType="begin"/>
      </w:r>
      <w:r w:rsidR="00AA3207" w:rsidRPr="00664975">
        <w:rPr>
          <w:rStyle w:val="LinksChar"/>
        </w:rPr>
        <w:instrText xml:space="preserve"> REF _Ref15638463 \h  \* MERGEFORMAT </w:instrText>
      </w:r>
      <w:r w:rsidR="00AA3207" w:rsidRPr="00664975">
        <w:rPr>
          <w:rStyle w:val="LinksChar"/>
        </w:rPr>
      </w:r>
      <w:r w:rsidR="00AA3207" w:rsidRPr="00664975">
        <w:rPr>
          <w:rStyle w:val="LinksChar"/>
        </w:rPr>
        <w:fldChar w:fldCharType="separate"/>
      </w:r>
      <w:r w:rsidR="0097205F" w:rsidRPr="0097205F">
        <w:rPr>
          <w:rStyle w:val="LinksChar"/>
        </w:rPr>
        <w:t>T-TRA-CFL-M-001-Standard Transit Procedure (overview)</w:t>
      </w:r>
      <w:r w:rsidR="00AA3207" w:rsidRPr="00664975">
        <w:rPr>
          <w:rStyle w:val="LinksChar"/>
        </w:rPr>
        <w:fldChar w:fldCharType="end"/>
      </w:r>
      <w:r w:rsidRPr="00664975">
        <w:t>.</w:t>
      </w:r>
    </w:p>
    <w:p w14:paraId="10881554" w14:textId="7AABCA9D" w:rsidR="00E41EC6" w:rsidRPr="00664975" w:rsidRDefault="00E41EC6" w:rsidP="00E41EC6">
      <w:r w:rsidRPr="00664975">
        <w:rPr>
          <w:b/>
        </w:rPr>
        <w:t xml:space="preserve">[Step </w:t>
      </w:r>
      <w:r w:rsidRPr="00664975">
        <w:rPr>
          <w:b/>
        </w:rPr>
        <w:fldChar w:fldCharType="begin"/>
      </w:r>
      <w:r w:rsidRPr="00664975">
        <w:rPr>
          <w:b/>
        </w:rPr>
        <w:instrText xml:space="preserve"> seq DEP-A-020 \r 1</w:instrText>
      </w:r>
      <w:r w:rsidR="008D71F2" w:rsidRPr="00664975">
        <w:rPr>
          <w:b/>
        </w:rPr>
        <w:instrText>4</w:instrText>
      </w:r>
      <w:r w:rsidRPr="00664975">
        <w:rPr>
          <w:b/>
        </w:rPr>
        <w:instrText xml:space="preserve"> </w:instrText>
      </w:r>
      <w:r w:rsidRPr="00664975">
        <w:rPr>
          <w:b/>
        </w:rPr>
        <w:fldChar w:fldCharType="separate"/>
      </w:r>
      <w:r w:rsidR="0097205F">
        <w:rPr>
          <w:b/>
          <w:noProof/>
        </w:rPr>
        <w:t>14</w:t>
      </w:r>
      <w:r w:rsidRPr="00664975">
        <w:rPr>
          <w:b/>
        </w:rPr>
        <w:fldChar w:fldCharType="end"/>
      </w:r>
      <w:r w:rsidRPr="00664975">
        <w:rPr>
          <w:b/>
        </w:rPr>
        <w:t>]</w:t>
      </w:r>
      <w:r w:rsidRPr="00664975">
        <w:t xml:space="preserve"> The consignment</w:t>
      </w:r>
      <w:r w:rsidR="00585885" w:rsidRPr="00664975">
        <w:t xml:space="preserve"> </w:t>
      </w:r>
      <w:r w:rsidRPr="00664975">
        <w:t xml:space="preserve">arrives at an </w:t>
      </w:r>
      <w:r w:rsidR="00FA4DDB" w:rsidRPr="00664975">
        <w:t>Office of</w:t>
      </w:r>
      <w:r w:rsidRPr="00664975">
        <w:t xml:space="preserve"> Transit where the transit record is not available. Consequently, the </w:t>
      </w:r>
      <w:r w:rsidR="00FA4DDB" w:rsidRPr="00664975">
        <w:t>Office of</w:t>
      </w:r>
      <w:r w:rsidRPr="00664975">
        <w:t xml:space="preserve"> Transit requests it from the </w:t>
      </w:r>
      <w:r w:rsidR="00FA4DDB" w:rsidRPr="00664975">
        <w:t>Office of</w:t>
      </w:r>
      <w:r w:rsidRPr="00664975">
        <w:t xml:space="preserve"> Departure by sending the ‘Anticipated Transit Record Request’ C_ATR_REQ (IE114). The state of the movement at this </w:t>
      </w:r>
      <w:r w:rsidR="00FA4DDB" w:rsidRPr="00664975">
        <w:t>Office of</w:t>
      </w:r>
      <w:r w:rsidRPr="00664975">
        <w:t xml:space="preserve"> Transit is set to </w:t>
      </w:r>
      <w:hyperlink w:anchor="_Office_of_Transit" w:history="1">
        <w:r w:rsidRPr="00664975">
          <w:rPr>
            <w:rStyle w:val="Hyperlink"/>
          </w:rPr>
          <w:t>ATR Requested</w:t>
        </w:r>
      </w:hyperlink>
      <w:r w:rsidRPr="00664975">
        <w:t xml:space="preserve">, while the state of the movement at the </w:t>
      </w:r>
      <w:r w:rsidR="00FA4DDB" w:rsidRPr="00664975">
        <w:t>Office of</w:t>
      </w:r>
      <w:r w:rsidRPr="00664975">
        <w:t xml:space="preserve"> Departure remains to </w:t>
      </w:r>
      <w:hyperlink w:anchor="_Office_of_Departure_1" w:history="1">
        <w:r w:rsidRPr="00664975">
          <w:rPr>
            <w:rStyle w:val="Hyperlink"/>
          </w:rPr>
          <w:t>Movement released</w:t>
        </w:r>
      </w:hyperlink>
      <w:r w:rsidRPr="00664975">
        <w:t>.</w:t>
      </w:r>
    </w:p>
    <w:p w14:paraId="4FA6EAB1" w14:textId="2C257473" w:rsidR="00E41EC6" w:rsidRPr="00664975" w:rsidRDefault="00E41EC6" w:rsidP="00E41EC6">
      <w:r w:rsidRPr="00664975">
        <w:rPr>
          <w:b/>
        </w:rPr>
        <w:t xml:space="preserve">[Step </w:t>
      </w:r>
      <w:r w:rsidRPr="00664975">
        <w:rPr>
          <w:b/>
        </w:rPr>
        <w:fldChar w:fldCharType="begin"/>
      </w:r>
      <w:r w:rsidRPr="00664975">
        <w:rPr>
          <w:b/>
        </w:rPr>
        <w:instrText xml:space="preserve"> seq DEP-A-020 </w:instrText>
      </w:r>
      <w:r w:rsidRPr="00664975">
        <w:rPr>
          <w:b/>
        </w:rPr>
        <w:fldChar w:fldCharType="separate"/>
      </w:r>
      <w:r w:rsidR="0097205F">
        <w:rPr>
          <w:b/>
          <w:noProof/>
        </w:rPr>
        <w:t>15</w:t>
      </w:r>
      <w:r w:rsidRPr="00664975">
        <w:rPr>
          <w:b/>
        </w:rPr>
        <w:fldChar w:fldCharType="end"/>
      </w:r>
      <w:r w:rsidRPr="00664975">
        <w:rPr>
          <w:b/>
        </w:rPr>
        <w:t>]</w:t>
      </w:r>
      <w:r w:rsidRPr="00664975">
        <w:t xml:space="preserve"> The </w:t>
      </w:r>
      <w:r w:rsidR="00FA4DDB" w:rsidRPr="00664975">
        <w:t>Office of</w:t>
      </w:r>
      <w:r w:rsidRPr="00664975">
        <w:t xml:space="preserve"> Departure responds with a positive ‘Anticipated Transit Record Response’ C_ATR_RSP (IE115) to the requesting </w:t>
      </w:r>
      <w:r w:rsidR="00FA4DDB" w:rsidRPr="00664975">
        <w:t>Office of</w:t>
      </w:r>
      <w:r w:rsidRPr="00664975">
        <w:t xml:space="preserve"> Transit. The state of the movement at this </w:t>
      </w:r>
      <w:r w:rsidR="00FA4DDB" w:rsidRPr="00664975">
        <w:t>Office of</w:t>
      </w:r>
      <w:r w:rsidRPr="00664975">
        <w:t xml:space="preserve"> Transit is set to </w:t>
      </w:r>
      <w:hyperlink w:anchor="_Office_of_Transit" w:history="1">
        <w:r w:rsidRPr="00664975">
          <w:rPr>
            <w:rStyle w:val="Hyperlink"/>
          </w:rPr>
          <w:t>ATR Created</w:t>
        </w:r>
      </w:hyperlink>
      <w:r w:rsidRPr="00664975">
        <w:t xml:space="preserve">, while the state of the movement at the </w:t>
      </w:r>
      <w:r w:rsidR="00FA4DDB" w:rsidRPr="00664975">
        <w:t>Office of</w:t>
      </w:r>
      <w:r w:rsidRPr="00664975">
        <w:t xml:space="preserve"> Departure remains to </w:t>
      </w:r>
      <w:hyperlink w:anchor="_Office_of_Departure_1" w:history="1">
        <w:r w:rsidRPr="00664975">
          <w:rPr>
            <w:rStyle w:val="Hyperlink"/>
          </w:rPr>
          <w:t>Movement released</w:t>
        </w:r>
      </w:hyperlink>
      <w:r w:rsidRPr="00664975">
        <w:t>.</w:t>
      </w:r>
    </w:p>
    <w:p w14:paraId="116C75E4" w14:textId="65EAADAE" w:rsidR="003C4149" w:rsidRPr="00664975" w:rsidRDefault="003C4149" w:rsidP="003C4149">
      <w:r w:rsidRPr="00664975">
        <w:t>Additionally, when a positive ‘Anticipated Transit Record Response’ C_ATR_RSP (IE115) is received, the Customs Office of Transit executes an automatic risk analysis on the received anticipated arrival record.</w:t>
      </w:r>
    </w:p>
    <w:p w14:paraId="60D8D098" w14:textId="08F37928" w:rsidR="003C4149" w:rsidRPr="00664975" w:rsidRDefault="003C4149" w:rsidP="003C4149">
      <w:r w:rsidRPr="00664975">
        <w:t>Risk analysis results from the Office of Departure are only communicated to other involved Offices that are located inside the Safety &amp; Security Area.</w:t>
      </w:r>
    </w:p>
    <w:p w14:paraId="51866476" w14:textId="6CB380EF" w:rsidR="00E41EC6" w:rsidRPr="00664975" w:rsidRDefault="00E41EC6" w:rsidP="00E41EC6">
      <w:r w:rsidRPr="00664975">
        <w:lastRenderedPageBreak/>
        <w:t xml:space="preserve">However, this transit record is never used by this </w:t>
      </w:r>
      <w:r w:rsidR="00FA4DDB" w:rsidRPr="00664975">
        <w:t>Office of</w:t>
      </w:r>
      <w:r w:rsidRPr="00664975">
        <w:t xml:space="preserve"> Transit, meaning that no ‘Notification Crossing Frontier’ C_NCF_NOT (IE118) is sent to the </w:t>
      </w:r>
      <w:r w:rsidR="00FA4DDB" w:rsidRPr="00664975">
        <w:t>Office of</w:t>
      </w:r>
      <w:r w:rsidRPr="00664975">
        <w:t xml:space="preserve"> Departure.</w:t>
      </w:r>
    </w:p>
    <w:p w14:paraId="2BC8ECBE" w14:textId="459E7234" w:rsidR="00E41EC6" w:rsidRPr="00664975" w:rsidRDefault="00E41EC6" w:rsidP="00E41EC6">
      <w:r w:rsidRPr="00664975">
        <w:rPr>
          <w:b/>
        </w:rPr>
        <w:t xml:space="preserve">[Step </w:t>
      </w:r>
      <w:r w:rsidRPr="00664975">
        <w:rPr>
          <w:b/>
        </w:rPr>
        <w:fldChar w:fldCharType="begin"/>
      </w:r>
      <w:r w:rsidRPr="00664975">
        <w:rPr>
          <w:b/>
        </w:rPr>
        <w:instrText xml:space="preserve"> seq DEP-A-020 </w:instrText>
      </w:r>
      <w:r w:rsidRPr="00664975">
        <w:rPr>
          <w:b/>
        </w:rPr>
        <w:fldChar w:fldCharType="separate"/>
      </w:r>
      <w:r w:rsidR="0097205F">
        <w:rPr>
          <w:b/>
          <w:noProof/>
        </w:rPr>
        <w:t>16</w:t>
      </w:r>
      <w:r w:rsidRPr="00664975">
        <w:rPr>
          <w:b/>
        </w:rPr>
        <w:fldChar w:fldCharType="end"/>
      </w:r>
      <w:r w:rsidRPr="00664975">
        <w:rPr>
          <w:b/>
        </w:rPr>
        <w:t>]</w:t>
      </w:r>
      <w:r w:rsidRPr="00664975">
        <w:t xml:space="preserve"> At some point, the consignment</w:t>
      </w:r>
      <w:r w:rsidR="00585885" w:rsidRPr="00664975">
        <w:t xml:space="preserve"> </w:t>
      </w:r>
      <w:r w:rsidRPr="00664975">
        <w:t xml:space="preserve">arrives at its final destination. For this reason, the Trader at Destination notifies the </w:t>
      </w:r>
      <w:r w:rsidR="00FA4DDB" w:rsidRPr="00664975">
        <w:t>Office of</w:t>
      </w:r>
      <w:r w:rsidRPr="00664975">
        <w:t xml:space="preserve"> Destination with the ‘Arrival Notification’ E_ARR_NOT (IE007) message.</w:t>
      </w:r>
    </w:p>
    <w:p w14:paraId="562F01C0" w14:textId="6A900F67" w:rsidR="00E41EC6" w:rsidRPr="00664975" w:rsidRDefault="00E41EC6" w:rsidP="00E41EC6">
      <w:r w:rsidRPr="00664975">
        <w:t xml:space="preserve">The </w:t>
      </w:r>
      <w:r w:rsidR="00FA4DDB" w:rsidRPr="00664975">
        <w:t>Office of</w:t>
      </w:r>
      <w:r w:rsidRPr="00664975">
        <w:t xml:space="preserve"> Destination validates successfully the ‘Arrival Notification’ E_ARR_NOT (IE007) message (i.e. in terms of messages structure and R/Cs). The state of the movement at the </w:t>
      </w:r>
      <w:r w:rsidR="00FA4DDB" w:rsidRPr="00664975">
        <w:t>Office of</w:t>
      </w:r>
      <w:r w:rsidRPr="00664975">
        <w:t xml:space="preserve"> Destination is set to </w:t>
      </w:r>
      <w:hyperlink w:anchor="_Office_of_Destination" w:history="1">
        <w:r w:rsidRPr="00664975">
          <w:rPr>
            <w:rStyle w:val="Hyperlink"/>
          </w:rPr>
          <w:t>Arrival accepted</w:t>
        </w:r>
      </w:hyperlink>
      <w:r w:rsidRPr="00664975">
        <w:t>.</w:t>
      </w:r>
    </w:p>
    <w:p w14:paraId="0EC445C5" w14:textId="6C7E9F69" w:rsidR="0060219F" w:rsidRPr="00664975" w:rsidRDefault="00A24B1C" w:rsidP="00E41EC6">
      <w:r w:rsidRPr="00664975">
        <w:t>Additionally, based on the information in the ‘Arrival Notification’ E_ARR_NOT (IE007) message, risk analysis is performed into the transit movement. The Office of Destination will also independently execute their own risk analysis (</w:t>
      </w:r>
      <w:r w:rsidR="00BF3074" w:rsidRPr="00664975">
        <w:t>considering</w:t>
      </w:r>
      <w:r w:rsidRPr="00664975">
        <w:t xml:space="preserve">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6462FC96" w14:textId="0E6524B1" w:rsidR="00E41EC6" w:rsidRPr="00664975" w:rsidRDefault="00E41EC6" w:rsidP="00E41EC6">
      <w:r w:rsidRPr="00664975">
        <w:rPr>
          <w:b/>
        </w:rPr>
        <w:t xml:space="preserve">[Step </w:t>
      </w:r>
      <w:r w:rsidRPr="00664975">
        <w:rPr>
          <w:b/>
        </w:rPr>
        <w:fldChar w:fldCharType="begin"/>
      </w:r>
      <w:r w:rsidRPr="00664975">
        <w:rPr>
          <w:b/>
        </w:rPr>
        <w:instrText xml:space="preserve"> seq DEP-A-020 </w:instrText>
      </w:r>
      <w:r w:rsidRPr="00664975">
        <w:rPr>
          <w:b/>
        </w:rPr>
        <w:fldChar w:fldCharType="separate"/>
      </w:r>
      <w:r w:rsidR="0097205F">
        <w:rPr>
          <w:b/>
          <w:noProof/>
        </w:rPr>
        <w:t>17</w:t>
      </w:r>
      <w:r w:rsidRPr="00664975">
        <w:rPr>
          <w:b/>
        </w:rPr>
        <w:fldChar w:fldCharType="end"/>
      </w:r>
      <w:r w:rsidRPr="00664975">
        <w:rPr>
          <w:b/>
        </w:rPr>
        <w:t xml:space="preserve">] </w:t>
      </w:r>
      <w:r w:rsidRPr="00664975">
        <w:t xml:space="preserve">In turn, the </w:t>
      </w:r>
      <w:r w:rsidR="00FA4DDB" w:rsidRPr="00664975">
        <w:t>Office of</w:t>
      </w:r>
      <w:r w:rsidRPr="00664975">
        <w:t xml:space="preserve"> Destination sends the ‘Arrival Advice’ C_ARR_ADV (IE006) message to the </w:t>
      </w:r>
      <w:r w:rsidR="00FA4DDB" w:rsidRPr="00664975">
        <w:t>Office of</w:t>
      </w:r>
      <w:r w:rsidRPr="00664975">
        <w:t xml:space="preserve"> Departure. The state of the movement at the </w:t>
      </w:r>
      <w:r w:rsidR="00FA4DDB" w:rsidRPr="00664975">
        <w:t>Office of</w:t>
      </w:r>
      <w:r w:rsidRPr="00664975">
        <w:t xml:space="preserve"> Destination remains </w:t>
      </w:r>
      <w:hyperlink w:anchor="_Office_of_Destination" w:history="1">
        <w:r w:rsidRPr="00664975">
          <w:rPr>
            <w:rStyle w:val="Hyperlink"/>
          </w:rPr>
          <w:t>Arrival accepted</w:t>
        </w:r>
      </w:hyperlink>
      <w:r w:rsidRPr="00664975">
        <w:t xml:space="preserve"> </w:t>
      </w:r>
      <w:r w:rsidR="00725A53" w:rsidRPr="00664975">
        <w:t>and the</w:t>
      </w:r>
      <w:r w:rsidRPr="00664975">
        <w:t xml:space="preserve"> state of the movement at the </w:t>
      </w:r>
      <w:r w:rsidR="00FA4DDB" w:rsidRPr="00664975">
        <w:t>Office of</w:t>
      </w:r>
      <w:r w:rsidRPr="00664975">
        <w:t xml:space="preserve"> Departure is set to </w:t>
      </w:r>
      <w:hyperlink w:anchor="_Office_of_Departure_1" w:history="1">
        <w:r w:rsidRPr="00664975">
          <w:rPr>
            <w:rStyle w:val="Hyperlink"/>
          </w:rPr>
          <w:t>Arrived</w:t>
        </w:r>
      </w:hyperlink>
      <w:r w:rsidRPr="00664975">
        <w:t>.</w:t>
      </w:r>
    </w:p>
    <w:p w14:paraId="070877AF" w14:textId="1EBE29E6" w:rsidR="00A2064A" w:rsidRPr="00664975" w:rsidRDefault="00A2064A" w:rsidP="00E41EC6">
      <w:r w:rsidRPr="00664975">
        <w:rPr>
          <w:b/>
        </w:rPr>
        <w:t xml:space="preserve">[Step </w:t>
      </w:r>
      <w:r w:rsidRPr="00664975">
        <w:rPr>
          <w:b/>
        </w:rPr>
        <w:fldChar w:fldCharType="begin"/>
      </w:r>
      <w:r w:rsidRPr="00664975">
        <w:rPr>
          <w:b/>
        </w:rPr>
        <w:instrText xml:space="preserve"> seq DEP-A-020 </w:instrText>
      </w:r>
      <w:r w:rsidRPr="00664975">
        <w:rPr>
          <w:b/>
        </w:rPr>
        <w:fldChar w:fldCharType="separate"/>
      </w:r>
      <w:r w:rsidR="0097205F">
        <w:rPr>
          <w:b/>
          <w:noProof/>
        </w:rPr>
        <w:t>18</w:t>
      </w:r>
      <w:r w:rsidRPr="00664975">
        <w:rPr>
          <w:b/>
        </w:rPr>
        <w:fldChar w:fldCharType="end"/>
      </w:r>
      <w:r w:rsidRPr="00664975">
        <w:rPr>
          <w:b/>
        </w:rPr>
        <w:t xml:space="preserve">] </w:t>
      </w:r>
      <w:r w:rsidRPr="00664975">
        <w:t xml:space="preserve">The </w:t>
      </w:r>
      <w:r w:rsidR="00FA4DDB" w:rsidRPr="00664975">
        <w:t>Office of</w:t>
      </w:r>
      <w:r w:rsidRPr="00664975">
        <w:t xml:space="preserve"> Departure sends the </w:t>
      </w:r>
      <w:r w:rsidR="008F1AC5" w:rsidRPr="00664975">
        <w:t>‘Credit Reference Amount’ C_GUA_CRE (</w:t>
      </w:r>
      <w:r w:rsidRPr="00664975">
        <w:t>IE209</w:t>
      </w:r>
      <w:r w:rsidR="008F1AC5" w:rsidRPr="00664975">
        <w:t>)</w:t>
      </w:r>
      <w:r w:rsidRPr="00664975">
        <w:t xml:space="preserve"> </w:t>
      </w:r>
      <w:r w:rsidR="00A8625E" w:rsidRPr="00664975">
        <w:t xml:space="preserve">message to the </w:t>
      </w:r>
      <w:r w:rsidR="00FA4DDB" w:rsidRPr="00664975">
        <w:t>Office of</w:t>
      </w:r>
      <w:r w:rsidR="00A8625E" w:rsidRPr="00664975">
        <w:t xml:space="preserve"> Guarantee in case guarantee types ‘0’ or ‘1’ are involved into the transit movement.</w:t>
      </w:r>
    </w:p>
    <w:p w14:paraId="4480FE87" w14:textId="5337BE44" w:rsidR="00E41EC6" w:rsidRPr="00664975" w:rsidRDefault="00E41EC6" w:rsidP="00E41EC6">
      <w:r w:rsidRPr="00664975">
        <w:rPr>
          <w:b/>
        </w:rPr>
        <w:t xml:space="preserve">[Step </w:t>
      </w:r>
      <w:r w:rsidRPr="00664975">
        <w:rPr>
          <w:b/>
        </w:rPr>
        <w:fldChar w:fldCharType="begin"/>
      </w:r>
      <w:r w:rsidRPr="00664975">
        <w:rPr>
          <w:b/>
        </w:rPr>
        <w:instrText xml:space="preserve"> seq DEP-A-020 </w:instrText>
      </w:r>
      <w:r w:rsidRPr="00664975">
        <w:rPr>
          <w:b/>
        </w:rPr>
        <w:fldChar w:fldCharType="separate"/>
      </w:r>
      <w:r w:rsidR="0097205F">
        <w:rPr>
          <w:b/>
          <w:noProof/>
        </w:rPr>
        <w:t>19</w:t>
      </w:r>
      <w:r w:rsidRPr="00664975">
        <w:rPr>
          <w:b/>
        </w:rPr>
        <w:fldChar w:fldCharType="end"/>
      </w:r>
      <w:r w:rsidRPr="00664975">
        <w:rPr>
          <w:b/>
        </w:rPr>
        <w:t xml:space="preserve">] </w:t>
      </w:r>
      <w:r w:rsidRPr="00664975">
        <w:t xml:space="preserve">The timer </w:t>
      </w:r>
      <w:hyperlink w:anchor="T_Await_Arrival_Advice" w:history="1">
        <w:r w:rsidRPr="00664975">
          <w:rPr>
            <w:rStyle w:val="Hyperlink"/>
          </w:rPr>
          <w:t>T_Await_Arrival_Advice</w:t>
        </w:r>
      </w:hyperlink>
      <w:r w:rsidRPr="00664975">
        <w:t xml:space="preserve"> at the </w:t>
      </w:r>
      <w:r w:rsidR="00FA4DDB" w:rsidRPr="00664975">
        <w:t>Office of</w:t>
      </w:r>
      <w:r w:rsidRPr="00664975">
        <w:t xml:space="preserve"> Departure stops.</w:t>
      </w:r>
    </w:p>
    <w:p w14:paraId="23B15A6F" w14:textId="1C712868" w:rsidR="00E41EC6" w:rsidRPr="00664975" w:rsidRDefault="00E41EC6" w:rsidP="00E41EC6">
      <w:r w:rsidRPr="00664975">
        <w:rPr>
          <w:b/>
        </w:rPr>
        <w:t xml:space="preserve">[Step </w:t>
      </w:r>
      <w:r w:rsidRPr="00664975">
        <w:rPr>
          <w:b/>
        </w:rPr>
        <w:fldChar w:fldCharType="begin"/>
      </w:r>
      <w:r w:rsidRPr="00664975">
        <w:rPr>
          <w:b/>
        </w:rPr>
        <w:instrText xml:space="preserve"> seq DEP-A-020 </w:instrText>
      </w:r>
      <w:r w:rsidRPr="00664975">
        <w:rPr>
          <w:b/>
        </w:rPr>
        <w:fldChar w:fldCharType="separate"/>
      </w:r>
      <w:r w:rsidR="0097205F">
        <w:rPr>
          <w:b/>
          <w:noProof/>
        </w:rPr>
        <w:t>20</w:t>
      </w:r>
      <w:r w:rsidRPr="00664975">
        <w:rPr>
          <w:b/>
        </w:rPr>
        <w:fldChar w:fldCharType="end"/>
      </w:r>
      <w:r w:rsidRPr="00664975">
        <w:rPr>
          <w:b/>
        </w:rPr>
        <w:t>]</w:t>
      </w:r>
      <w:r w:rsidRPr="00664975">
        <w:t xml:space="preserve"> The </w:t>
      </w:r>
      <w:r w:rsidR="00FA4DDB" w:rsidRPr="00664975">
        <w:t>Office of</w:t>
      </w:r>
      <w:r w:rsidRPr="00664975">
        <w:t xml:space="preserve"> Departure then sends the ‘Forwarded Arrival Advice’ C_FWD_ARR (IE024) to the respective </w:t>
      </w:r>
      <w:r w:rsidR="00FA4DDB" w:rsidRPr="00664975">
        <w:t>Office of</w:t>
      </w:r>
      <w:r w:rsidRPr="00664975">
        <w:t xml:space="preserve"> Transit, that has previously received the positive ‘Anticipated Transit Record Response’ C_ATR_RSP (IE115) message from the </w:t>
      </w:r>
      <w:r w:rsidR="00FA4DDB" w:rsidRPr="00664975">
        <w:t>Office of</w:t>
      </w:r>
      <w:r w:rsidRPr="00664975">
        <w:t xml:space="preserve"> Departure but didn’t reply back with the ‘Notification Crossing Frontier’ C_NCF_NOT (IE118) message to the </w:t>
      </w:r>
      <w:r w:rsidR="00FA4DDB" w:rsidRPr="00664975">
        <w:t>Office of</w:t>
      </w:r>
      <w:r w:rsidRPr="00664975">
        <w:t xml:space="preserve"> Departure.</w:t>
      </w:r>
    </w:p>
    <w:p w14:paraId="65E7228C" w14:textId="5F59F9B9" w:rsidR="00E41EC6" w:rsidRPr="00664975" w:rsidRDefault="00E41EC6" w:rsidP="00E41EC6">
      <w:r w:rsidRPr="00664975">
        <w:t xml:space="preserve">The state of the movement at the </w:t>
      </w:r>
      <w:r w:rsidR="00FA4DDB" w:rsidRPr="00664975">
        <w:t>Office of</w:t>
      </w:r>
      <w:r w:rsidRPr="00664975">
        <w:t xml:space="preserve"> Transit is set to </w:t>
      </w:r>
      <w:hyperlink w:anchor="_Office_of_Transit" w:history="1">
        <w:r w:rsidRPr="00664975">
          <w:rPr>
            <w:rStyle w:val="Hyperlink"/>
          </w:rPr>
          <w:t>Arrived</w:t>
        </w:r>
      </w:hyperlink>
      <w:r w:rsidRPr="00664975">
        <w:t xml:space="preserve">, while the state of the movement at the </w:t>
      </w:r>
      <w:r w:rsidR="00FA4DDB" w:rsidRPr="00664975">
        <w:t>Office of</w:t>
      </w:r>
      <w:r w:rsidRPr="00664975">
        <w:t xml:space="preserve"> Departure remains </w:t>
      </w:r>
      <w:hyperlink w:anchor="_Office_of_Departure_1" w:history="1">
        <w:r w:rsidRPr="00664975">
          <w:rPr>
            <w:rStyle w:val="Hyperlink"/>
          </w:rPr>
          <w:t>Arrived</w:t>
        </w:r>
      </w:hyperlink>
      <w:r w:rsidRPr="00664975">
        <w:t>.</w:t>
      </w:r>
    </w:p>
    <w:p w14:paraId="6F2546F9" w14:textId="7E053EF7" w:rsidR="00E41EC6" w:rsidRPr="00664975" w:rsidRDefault="00E41EC6" w:rsidP="00E41EC6">
      <w:r w:rsidRPr="00664975">
        <w:t>The business flow of the transit procedure continues from</w:t>
      </w:r>
      <w:r w:rsidR="00670D8B" w:rsidRPr="00664975">
        <w:t xml:space="preserve"> </w:t>
      </w:r>
      <w:r w:rsidR="004B6A8E" w:rsidRPr="00664975">
        <w:rPr>
          <w:rStyle w:val="LinksChar"/>
        </w:rPr>
        <w:fldChar w:fldCharType="begin"/>
      </w:r>
      <w:r w:rsidR="004B6A8E" w:rsidRPr="00664975">
        <w:rPr>
          <w:rStyle w:val="LinksChar"/>
        </w:rPr>
        <w:instrText xml:space="preserve"> REF Step_19_T_TRA_CFL_M_001 \h  \* MERGEFORMAT </w:instrText>
      </w:r>
      <w:r w:rsidR="004B6A8E" w:rsidRPr="00664975">
        <w:rPr>
          <w:rStyle w:val="LinksChar"/>
        </w:rPr>
      </w:r>
      <w:r w:rsidR="004B6A8E" w:rsidRPr="00664975">
        <w:rPr>
          <w:rStyle w:val="LinksChar"/>
        </w:rPr>
        <w:fldChar w:fldCharType="separate"/>
      </w:r>
      <w:r w:rsidR="0097205F" w:rsidRPr="0097205F">
        <w:rPr>
          <w:rStyle w:val="LinksChar"/>
        </w:rPr>
        <w:t>[Step 19]</w:t>
      </w:r>
      <w:r w:rsidR="004B6A8E" w:rsidRPr="00664975">
        <w:rPr>
          <w:rStyle w:val="LinksChar"/>
        </w:rPr>
        <w:fldChar w:fldCharType="end"/>
      </w:r>
      <w:r w:rsidRPr="00664975">
        <w:t xml:space="preserve"> of</w:t>
      </w:r>
      <w:r w:rsidR="007D4612" w:rsidRPr="00664975">
        <w:t xml:space="preserve"> </w:t>
      </w:r>
      <w:r w:rsidR="007D4612" w:rsidRPr="00664975">
        <w:rPr>
          <w:rStyle w:val="LinksChar"/>
        </w:rPr>
        <w:fldChar w:fldCharType="begin"/>
      </w:r>
      <w:r w:rsidR="007D4612" w:rsidRPr="00664975">
        <w:rPr>
          <w:rStyle w:val="LinksChar"/>
        </w:rPr>
        <w:instrText xml:space="preserve"> REF _Ref15638463 \h  \* MERGEFORMAT </w:instrText>
      </w:r>
      <w:r w:rsidR="007D4612" w:rsidRPr="00664975">
        <w:rPr>
          <w:rStyle w:val="LinksChar"/>
        </w:rPr>
      </w:r>
      <w:r w:rsidR="007D4612" w:rsidRPr="00664975">
        <w:rPr>
          <w:rStyle w:val="LinksChar"/>
        </w:rPr>
        <w:fldChar w:fldCharType="separate"/>
      </w:r>
      <w:r w:rsidR="0097205F" w:rsidRPr="0097205F">
        <w:rPr>
          <w:rStyle w:val="LinksChar"/>
        </w:rPr>
        <w:t>T-TRA-CFL-M-001-Standard Transit Procedure (overview)</w:t>
      </w:r>
      <w:r w:rsidR="007D4612" w:rsidRPr="00664975">
        <w:rPr>
          <w:rStyle w:val="LinksChar"/>
        </w:rPr>
        <w:fldChar w:fldCharType="end"/>
      </w:r>
      <w:r w:rsidRPr="00664975">
        <w:t>.</w:t>
      </w:r>
    </w:p>
    <w:p w14:paraId="0420B0CD" w14:textId="34284D12" w:rsidR="00E41EC6" w:rsidRPr="00664975" w:rsidRDefault="00E41EC6" w:rsidP="00E41EC6">
      <w:pPr>
        <w:pStyle w:val="BodyTextIndent"/>
        <w:rPr>
          <w:i/>
        </w:rPr>
      </w:pPr>
      <w:r w:rsidRPr="00664975">
        <w:rPr>
          <w:i/>
        </w:rPr>
        <w:t>NOTE: The same approach of sending the ‘Forwarded Arrival Advice’ C_FWD_ARR (IE024) is followed in case of ‘open’ ‘Anticipated Exit For Transit Record Response’ C_</w:t>
      </w:r>
      <w:r w:rsidR="00402138" w:rsidRPr="00664975">
        <w:rPr>
          <w:i/>
        </w:rPr>
        <w:t>AXR</w:t>
      </w:r>
      <w:r w:rsidRPr="00664975">
        <w:rPr>
          <w:i/>
        </w:rPr>
        <w:t xml:space="preserve">_RSP (IE165) message at </w:t>
      </w:r>
      <w:r w:rsidR="00FA4DDB" w:rsidRPr="00664975">
        <w:rPr>
          <w:i/>
        </w:rPr>
        <w:t>Office of</w:t>
      </w:r>
      <w:r w:rsidRPr="00664975">
        <w:rPr>
          <w:i/>
        </w:rPr>
        <w:t xml:space="preserve"> Exit for Transit or ‘open’ ‘Anticipated Arrival Record Response’ C_AAR_RSP (IE003) message at </w:t>
      </w:r>
      <w:r w:rsidR="00FA4DDB" w:rsidRPr="00664975">
        <w:rPr>
          <w:i/>
        </w:rPr>
        <w:t>Office of</w:t>
      </w:r>
      <w:r w:rsidRPr="00664975">
        <w:rPr>
          <w:i/>
        </w:rPr>
        <w:t xml:space="preserve"> Destination that have never been used, meaning that no ‘Notification Leaving Security Area’ C_LSA_NOT (IE168) message or ‘Arrival Advice’ C_ARR_ADV (IE006) message has been received by these Offices respectively.</w:t>
      </w:r>
    </w:p>
    <w:p w14:paraId="752B6323" w14:textId="0F630459" w:rsidR="00E41EC6" w:rsidRPr="00664975" w:rsidRDefault="0012577A" w:rsidP="00E41EC6">
      <w:pPr>
        <w:jc w:val="center"/>
      </w:pPr>
      <w:r w:rsidRPr="00664975">
        <w:rPr>
          <w:noProof/>
          <w:lang w:val="fr-BE" w:eastAsia="fr-BE"/>
        </w:rPr>
        <w:lastRenderedPageBreak/>
        <w:drawing>
          <wp:inline distT="0" distB="0" distL="0" distR="0" wp14:anchorId="338BE9E9" wp14:editId="739F2C07">
            <wp:extent cx="5580380" cy="73787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80380" cy="7378700"/>
                    </a:xfrm>
                    <a:prstGeom prst="rect">
                      <a:avLst/>
                    </a:prstGeom>
                    <a:noFill/>
                    <a:ln>
                      <a:noFill/>
                    </a:ln>
                  </pic:spPr>
                </pic:pic>
              </a:graphicData>
            </a:graphic>
          </wp:inline>
        </w:drawing>
      </w:r>
    </w:p>
    <w:p w14:paraId="54725C56" w14:textId="03ED0C43" w:rsidR="00132BCE" w:rsidRPr="00664975" w:rsidRDefault="00E41EC6" w:rsidP="00E41EC6">
      <w:pPr>
        <w:pStyle w:val="Caption"/>
      </w:pPr>
      <w:bookmarkStart w:id="613" w:name="_Toc43942747"/>
      <w:bookmarkStart w:id="614" w:name="_Toc46393142"/>
      <w:r w:rsidRPr="00664975">
        <w:t xml:space="preserve">Figure </w:t>
      </w:r>
      <w:r w:rsidRPr="00664975">
        <w:fldChar w:fldCharType="begin"/>
      </w:r>
      <w:r w:rsidRPr="00664975">
        <w:instrText xml:space="preserve"> SEQ Figure \* ARABIC </w:instrText>
      </w:r>
      <w:r w:rsidRPr="00664975">
        <w:fldChar w:fldCharType="separate"/>
      </w:r>
      <w:r w:rsidR="0097205F">
        <w:rPr>
          <w:noProof/>
        </w:rPr>
        <w:t>24</w:t>
      </w:r>
      <w:r w:rsidRPr="00664975">
        <w:fldChar w:fldCharType="end"/>
      </w:r>
      <w:r w:rsidRPr="00664975">
        <w:t>: T-TRA-DEP-A-020 -</w:t>
      </w:r>
      <w:r w:rsidR="00A9396C" w:rsidRPr="00664975">
        <w:t xml:space="preserve"> </w:t>
      </w:r>
      <w:r w:rsidRPr="00664975">
        <w:t>‘Open’ ATR Response C_ATR_RSP (IE115) is closed</w:t>
      </w:r>
      <w:bookmarkEnd w:id="613"/>
      <w:bookmarkEnd w:id="614"/>
    </w:p>
    <w:p w14:paraId="0785CFE2" w14:textId="77777777" w:rsidR="00C80D1F" w:rsidRPr="00664975" w:rsidRDefault="00C80D1F">
      <w:pPr>
        <w:spacing w:before="0"/>
        <w:jc w:val="left"/>
        <w:rPr>
          <w:b/>
        </w:rPr>
      </w:pPr>
      <w:r w:rsidRPr="00664975">
        <w:br w:type="page"/>
      </w:r>
    </w:p>
    <w:p w14:paraId="2EF647AE" w14:textId="2C7AFEEF" w:rsidR="00394138" w:rsidRPr="00664975" w:rsidRDefault="00394138" w:rsidP="0021617E">
      <w:pPr>
        <w:pStyle w:val="Heading4"/>
      </w:pPr>
      <w:bookmarkStart w:id="615" w:name="_Toc45648740"/>
      <w:bookmarkStart w:id="616" w:name="_Toc46392845"/>
      <w:r w:rsidRPr="00664975">
        <w:lastRenderedPageBreak/>
        <w:t>Movement is not released for Transit</w:t>
      </w:r>
      <w:bookmarkEnd w:id="615"/>
      <w:bookmarkEnd w:id="616"/>
    </w:p>
    <w:p w14:paraId="424D35AB" w14:textId="659F3090" w:rsidR="00132BCE" w:rsidRPr="00664975" w:rsidRDefault="00772FC7" w:rsidP="00132BCE">
      <w:pPr>
        <w:pStyle w:val="Heading5"/>
      </w:pPr>
      <w:bookmarkStart w:id="617" w:name="_T-TRA-DEP-A-010-Control_by_Office"/>
      <w:bookmarkStart w:id="618" w:name="_Ref9417653"/>
      <w:bookmarkStart w:id="619" w:name="_Toc45648741"/>
      <w:bookmarkStart w:id="620" w:name="_Toc46392846"/>
      <w:bookmarkEnd w:id="617"/>
      <w:r w:rsidRPr="00664975">
        <w:t>T-TRA-DEP-A-010-</w:t>
      </w:r>
      <w:r w:rsidR="00132BCE" w:rsidRPr="00664975">
        <w:t xml:space="preserve">Control by </w:t>
      </w:r>
      <w:r w:rsidR="00FA4DDB" w:rsidRPr="00664975">
        <w:t>Office of</w:t>
      </w:r>
      <w:r w:rsidR="00132BCE" w:rsidRPr="00664975">
        <w:t xml:space="preserve"> Departure</w:t>
      </w:r>
      <w:r w:rsidRPr="00664975">
        <w:t xml:space="preserve"> </w:t>
      </w:r>
      <w:r w:rsidR="00EA6156" w:rsidRPr="00664975">
        <w:t>with r</w:t>
      </w:r>
      <w:r w:rsidR="00132BCE" w:rsidRPr="00664975">
        <w:t xml:space="preserve">elease for </w:t>
      </w:r>
      <w:r w:rsidR="00EA6156" w:rsidRPr="00664975">
        <w:t>t</w:t>
      </w:r>
      <w:r w:rsidR="00132BCE" w:rsidRPr="00664975">
        <w:t xml:space="preserve">ransit </w:t>
      </w:r>
      <w:r w:rsidR="00EA6156" w:rsidRPr="00664975">
        <w:t>r</w:t>
      </w:r>
      <w:r w:rsidR="00132BCE" w:rsidRPr="00664975">
        <w:t>efused</w:t>
      </w:r>
      <w:bookmarkEnd w:id="618"/>
      <w:bookmarkEnd w:id="619"/>
      <w:bookmarkEnd w:id="620"/>
    </w:p>
    <w:p w14:paraId="15D574F8" w14:textId="5FDBDE6C" w:rsidR="00DF7007" w:rsidRPr="00664975" w:rsidRDefault="00132BCE" w:rsidP="00132BCE">
      <w:r w:rsidRPr="00664975">
        <w:fldChar w:fldCharType="begin"/>
      </w:r>
      <w:r w:rsidRPr="00664975">
        <w:instrText xml:space="preserve"> REF _Ref178134042 \h  \* MERGEFORMAT </w:instrText>
      </w:r>
      <w:r w:rsidRPr="00664975">
        <w:fldChar w:fldCharType="separate"/>
      </w:r>
      <w:r w:rsidR="0097205F" w:rsidRPr="00664975">
        <w:t xml:space="preserve">Figure </w:t>
      </w:r>
      <w:r w:rsidR="0097205F">
        <w:t>25</w:t>
      </w:r>
      <w:r w:rsidRPr="00664975">
        <w:fldChar w:fldCharType="end"/>
      </w:r>
      <w:r w:rsidRPr="00664975">
        <w:t xml:space="preserve"> shows the sequence in case the </w:t>
      </w:r>
      <w:r w:rsidR="00FA4DDB" w:rsidRPr="00664975">
        <w:t>Office of</w:t>
      </w:r>
      <w:r w:rsidRPr="00664975">
        <w:t xml:space="preserve"> Departure does not release the goods for transit after control under normal or simplified procedure.</w:t>
      </w:r>
    </w:p>
    <w:p w14:paraId="704355D7" w14:textId="585B5447" w:rsidR="00230DEA" w:rsidRPr="00664975" w:rsidRDefault="00230DEA" w:rsidP="00230DEA">
      <w:r w:rsidRPr="00664975">
        <w:t>This scenario starts from</w:t>
      </w:r>
      <w:r w:rsidR="00F35BA9" w:rsidRPr="00664975">
        <w:t xml:space="preserve"> </w:t>
      </w:r>
      <w:r w:rsidR="00F35BA9" w:rsidRPr="00664975">
        <w:rPr>
          <w:rStyle w:val="LinksChar"/>
        </w:rPr>
        <w:fldChar w:fldCharType="begin"/>
      </w:r>
      <w:r w:rsidR="00F35BA9" w:rsidRPr="00664975">
        <w:rPr>
          <w:rStyle w:val="LinksChar"/>
        </w:rPr>
        <w:instrText xml:space="preserve"> REF Step_03_T_TRA_CFL_M_001 \h  \* MERGEFORMAT </w:instrText>
      </w:r>
      <w:r w:rsidR="00F35BA9" w:rsidRPr="00664975">
        <w:rPr>
          <w:rStyle w:val="LinksChar"/>
        </w:rPr>
      </w:r>
      <w:r w:rsidR="00F35BA9" w:rsidRPr="00664975">
        <w:rPr>
          <w:rStyle w:val="LinksChar"/>
        </w:rPr>
        <w:fldChar w:fldCharType="separate"/>
      </w:r>
      <w:r w:rsidR="0097205F" w:rsidRPr="0097205F">
        <w:rPr>
          <w:rStyle w:val="LinksChar"/>
        </w:rPr>
        <w:t>[Step 3]</w:t>
      </w:r>
      <w:r w:rsidR="00F35BA9" w:rsidRPr="00664975">
        <w:rPr>
          <w:rStyle w:val="LinksChar"/>
        </w:rPr>
        <w:fldChar w:fldCharType="end"/>
      </w:r>
      <w:r w:rsidRPr="00664975">
        <w:t xml:space="preserve"> of</w:t>
      </w:r>
      <w:r w:rsidR="007635A9" w:rsidRPr="00664975">
        <w:t xml:space="preserve"> </w:t>
      </w:r>
      <w:r w:rsidR="007635A9" w:rsidRPr="00664975">
        <w:rPr>
          <w:rStyle w:val="LinksChar"/>
        </w:rPr>
        <w:fldChar w:fldCharType="begin"/>
      </w:r>
      <w:r w:rsidR="007635A9" w:rsidRPr="00664975">
        <w:rPr>
          <w:rStyle w:val="LinksChar"/>
        </w:rPr>
        <w:instrText xml:space="preserve"> REF _Ref15638463 \h  \* MERGEFORMAT </w:instrText>
      </w:r>
      <w:r w:rsidR="007635A9" w:rsidRPr="00664975">
        <w:rPr>
          <w:rStyle w:val="LinksChar"/>
        </w:rPr>
      </w:r>
      <w:r w:rsidR="007635A9" w:rsidRPr="00664975">
        <w:rPr>
          <w:rStyle w:val="LinksChar"/>
        </w:rPr>
        <w:fldChar w:fldCharType="separate"/>
      </w:r>
      <w:r w:rsidR="0097205F" w:rsidRPr="0097205F">
        <w:rPr>
          <w:rStyle w:val="LinksChar"/>
        </w:rPr>
        <w:t>T-TRA-CFL-M-001-Standard Transit Procedure (overview)</w:t>
      </w:r>
      <w:r w:rsidR="007635A9" w:rsidRPr="00664975">
        <w:rPr>
          <w:rStyle w:val="LinksChar"/>
        </w:rPr>
        <w:fldChar w:fldCharType="end"/>
      </w:r>
      <w:r w:rsidRPr="00664975">
        <w:t>.</w:t>
      </w:r>
    </w:p>
    <w:p w14:paraId="62410779" w14:textId="37657279" w:rsidR="00230DEA" w:rsidRPr="00664975" w:rsidRDefault="00230DEA" w:rsidP="00475B59">
      <w:pPr>
        <w:jc w:val="left"/>
        <w:rPr>
          <w:b/>
        </w:rPr>
      </w:pPr>
      <w:r w:rsidRPr="00664975">
        <w:rPr>
          <w:b/>
        </w:rPr>
        <w:t xml:space="preserve">[Step </w:t>
      </w:r>
      <w:r w:rsidRPr="00664975">
        <w:rPr>
          <w:b/>
        </w:rPr>
        <w:fldChar w:fldCharType="begin"/>
      </w:r>
      <w:r w:rsidRPr="00664975">
        <w:rPr>
          <w:b/>
        </w:rPr>
        <w:instrText xml:space="preserve"> seq  DEP-A-0</w:instrText>
      </w:r>
      <w:r w:rsidR="00EA1450" w:rsidRPr="00664975">
        <w:rPr>
          <w:b/>
        </w:rPr>
        <w:instrText>10</w:instrText>
      </w:r>
      <w:r w:rsidRPr="00664975">
        <w:rPr>
          <w:b/>
        </w:rPr>
        <w:instrText xml:space="preserve"> \r 4 </w:instrText>
      </w:r>
      <w:r w:rsidRPr="00664975">
        <w:rPr>
          <w:b/>
        </w:rPr>
        <w:fldChar w:fldCharType="separate"/>
      </w:r>
      <w:r w:rsidR="0097205F">
        <w:rPr>
          <w:b/>
          <w:noProof/>
        </w:rPr>
        <w:t>4</w:t>
      </w:r>
      <w:r w:rsidRPr="00664975">
        <w:rPr>
          <w:b/>
        </w:rPr>
        <w:fldChar w:fldCharType="end"/>
      </w:r>
      <w:r w:rsidRPr="00664975">
        <w:rPr>
          <w:b/>
        </w:rPr>
        <w:t xml:space="preserve">] </w:t>
      </w:r>
      <w:r w:rsidRPr="00664975">
        <w:t>In case of simplified procedure and no risk</w:t>
      </w:r>
      <w:r w:rsidR="00D0455A" w:rsidRPr="00664975">
        <w:t>, the</w:t>
      </w:r>
      <w:r w:rsidRPr="00664975">
        <w:t xml:space="preserve"> timer</w:t>
      </w:r>
      <w:r w:rsidR="002463E9" w:rsidRPr="00664975">
        <w:t xml:space="preserve"> </w:t>
      </w:r>
      <w:hyperlink w:anchor="T_Awaiting_Automatic_Release" w:history="1">
        <w:r w:rsidR="00924275" w:rsidRPr="00664975">
          <w:rPr>
            <w:rStyle w:val="Hyperlink"/>
          </w:rPr>
          <w:t>T_Awaiting_Automatic_Release</w:t>
        </w:r>
      </w:hyperlink>
      <w:r w:rsidR="00924275" w:rsidRPr="00664975">
        <w:t xml:space="preserve"> </w:t>
      </w:r>
      <w:r w:rsidRPr="00664975">
        <w:t xml:space="preserve">at the </w:t>
      </w:r>
      <w:r w:rsidR="00FA4DDB" w:rsidRPr="00664975">
        <w:t>Office of</w:t>
      </w:r>
      <w:r w:rsidRPr="00664975">
        <w:t xml:space="preserve"> Departure starts.</w:t>
      </w:r>
    </w:p>
    <w:p w14:paraId="73C89C39" w14:textId="633485BC" w:rsidR="00230DEA" w:rsidRPr="00664975" w:rsidRDefault="00230DEA" w:rsidP="00230DEA">
      <w:pPr>
        <w:jc w:val="left"/>
        <w:rPr>
          <w:b/>
        </w:rPr>
      </w:pPr>
      <w:r w:rsidRPr="00664975">
        <w:rPr>
          <w:b/>
        </w:rPr>
        <w:t xml:space="preserve">[Step </w:t>
      </w:r>
      <w:r w:rsidRPr="00664975">
        <w:rPr>
          <w:b/>
        </w:rPr>
        <w:fldChar w:fldCharType="begin"/>
      </w:r>
      <w:r w:rsidRPr="00664975">
        <w:rPr>
          <w:b/>
        </w:rPr>
        <w:instrText xml:space="preserve"> seq  </w:instrText>
      </w:r>
      <w:r w:rsidRPr="00664975">
        <w:instrText>DEP-A-0</w:instrText>
      </w:r>
      <w:r w:rsidR="00EA1450" w:rsidRPr="00664975">
        <w:instrText>10</w:instrText>
      </w:r>
      <w:r w:rsidRPr="00664975">
        <w:rPr>
          <w:b/>
        </w:rPr>
        <w:instrText xml:space="preserve"> </w:instrText>
      </w:r>
      <w:r w:rsidRPr="00664975">
        <w:rPr>
          <w:b/>
        </w:rPr>
        <w:fldChar w:fldCharType="separate"/>
      </w:r>
      <w:r w:rsidR="0097205F">
        <w:rPr>
          <w:b/>
          <w:noProof/>
        </w:rPr>
        <w:t>5</w:t>
      </w:r>
      <w:r w:rsidRPr="00664975">
        <w:rPr>
          <w:b/>
        </w:rPr>
        <w:fldChar w:fldCharType="end"/>
      </w:r>
      <w:r w:rsidRPr="00664975">
        <w:rPr>
          <w:b/>
        </w:rPr>
        <w:t xml:space="preserve">] </w:t>
      </w:r>
      <w:r w:rsidRPr="00664975">
        <w:t xml:space="preserve">The </w:t>
      </w:r>
      <w:r w:rsidR="00FA4DDB" w:rsidRPr="00664975">
        <w:t>Office of</w:t>
      </w:r>
      <w:r w:rsidRPr="00664975">
        <w:t xml:space="preserve"> Departure decides to control the transit movement and as a result the timer </w:t>
      </w:r>
      <w:hyperlink w:anchor="T_Awaiting_Automatic_Release" w:history="1">
        <w:r w:rsidRPr="00664975">
          <w:rPr>
            <w:rStyle w:val="Hyperlink"/>
          </w:rPr>
          <w:t>T_Awaiting_Automatic_Release</w:t>
        </w:r>
      </w:hyperlink>
      <w:r w:rsidRPr="00664975">
        <w:t xml:space="preserve"> stops (i.e. if it has been previously initiated due to Simplified Procedure).</w:t>
      </w:r>
    </w:p>
    <w:p w14:paraId="721E2CCB" w14:textId="3A38ABF8" w:rsidR="00230DEA" w:rsidRPr="00664975" w:rsidRDefault="00230DEA" w:rsidP="00230DEA">
      <w:r w:rsidRPr="00664975">
        <w:rPr>
          <w:b/>
        </w:rPr>
        <w:t xml:space="preserve">[Step </w:t>
      </w:r>
      <w:r w:rsidRPr="00664975">
        <w:rPr>
          <w:b/>
        </w:rPr>
        <w:fldChar w:fldCharType="begin"/>
      </w:r>
      <w:r w:rsidRPr="00664975">
        <w:rPr>
          <w:b/>
        </w:rPr>
        <w:instrText xml:space="preserve"> seq  </w:instrText>
      </w:r>
      <w:r w:rsidRPr="00664975">
        <w:instrText>DEP-A-0</w:instrText>
      </w:r>
      <w:r w:rsidR="00EA1450" w:rsidRPr="00664975">
        <w:instrText>10</w:instrText>
      </w:r>
      <w:r w:rsidRPr="00664975">
        <w:rPr>
          <w:b/>
        </w:rPr>
        <w:instrText xml:space="preserve"> </w:instrText>
      </w:r>
      <w:r w:rsidRPr="00664975">
        <w:rPr>
          <w:b/>
        </w:rPr>
        <w:fldChar w:fldCharType="separate"/>
      </w:r>
      <w:r w:rsidR="0097205F">
        <w:rPr>
          <w:b/>
          <w:noProof/>
        </w:rPr>
        <w:t>6</w:t>
      </w:r>
      <w:r w:rsidRPr="00664975">
        <w:rPr>
          <w:b/>
        </w:rPr>
        <w:fldChar w:fldCharType="end"/>
      </w:r>
      <w:r w:rsidRPr="00664975">
        <w:rPr>
          <w:b/>
        </w:rPr>
        <w:t xml:space="preserve">] </w:t>
      </w:r>
      <w:r w:rsidRPr="00664975">
        <w:t xml:space="preserve">The </w:t>
      </w:r>
      <w:r w:rsidR="00FA4DDB" w:rsidRPr="00664975">
        <w:t>Office of</w:t>
      </w:r>
      <w:r w:rsidRPr="00664975">
        <w:t xml:space="preserve"> Departure sends the ‘Control Decision Notification’ E_CTR_DEC (IE060) message to the Holder of the Transit Procedure to notify about the upcoming control activities.</w:t>
      </w:r>
      <w:r w:rsidR="00781F99" w:rsidRPr="00664975">
        <w:t xml:space="preserve"> </w:t>
      </w:r>
      <w:r w:rsidR="00DF6C12" w:rsidRPr="00664975">
        <w:t>The state of the movement at</w:t>
      </w:r>
      <w:r w:rsidRPr="00664975">
        <w:t xml:space="preserve"> the </w:t>
      </w:r>
      <w:r w:rsidR="00FA4DDB" w:rsidRPr="00664975">
        <w:t>Office of</w:t>
      </w:r>
      <w:r w:rsidRPr="00664975">
        <w:t xml:space="preserve"> Departure is set to </w:t>
      </w:r>
      <w:hyperlink w:anchor="_Office_of_Departure" w:history="1">
        <w:r w:rsidRPr="00664975">
          <w:rPr>
            <w:rStyle w:val="Hyperlink"/>
          </w:rPr>
          <w:t>Under control</w:t>
        </w:r>
      </w:hyperlink>
      <w:r w:rsidRPr="00664975">
        <w:t>.</w:t>
      </w:r>
    </w:p>
    <w:p w14:paraId="00DA478E" w14:textId="0771A032" w:rsidR="002463E9" w:rsidRPr="00664975" w:rsidRDefault="00230DEA" w:rsidP="00230DEA">
      <w:r w:rsidRPr="00664975">
        <w:rPr>
          <w:b/>
        </w:rPr>
        <w:t xml:space="preserve">[Step </w:t>
      </w:r>
      <w:r w:rsidRPr="00664975">
        <w:rPr>
          <w:b/>
        </w:rPr>
        <w:fldChar w:fldCharType="begin"/>
      </w:r>
      <w:r w:rsidRPr="00664975">
        <w:rPr>
          <w:b/>
        </w:rPr>
        <w:instrText xml:space="preserve"> seq  </w:instrText>
      </w:r>
      <w:r w:rsidRPr="00664975">
        <w:instrText>DEP-A-0</w:instrText>
      </w:r>
      <w:r w:rsidR="00EA1450" w:rsidRPr="00664975">
        <w:instrText>10</w:instrText>
      </w:r>
      <w:r w:rsidRPr="00664975">
        <w:rPr>
          <w:b/>
        </w:rPr>
        <w:instrText xml:space="preserve"> </w:instrText>
      </w:r>
      <w:r w:rsidRPr="00664975">
        <w:rPr>
          <w:b/>
        </w:rPr>
        <w:fldChar w:fldCharType="separate"/>
      </w:r>
      <w:r w:rsidR="0097205F">
        <w:rPr>
          <w:b/>
          <w:noProof/>
        </w:rPr>
        <w:t>7</w:t>
      </w:r>
      <w:r w:rsidRPr="00664975">
        <w:rPr>
          <w:b/>
        </w:rPr>
        <w:fldChar w:fldCharType="end"/>
      </w:r>
      <w:r w:rsidRPr="00664975">
        <w:rPr>
          <w:b/>
        </w:rPr>
        <w:t xml:space="preserve">] </w:t>
      </w:r>
      <w:r w:rsidRPr="00664975">
        <w:t xml:space="preserve">The results of the control activity are registered by means of the ‘Departure Control Results’ N_DEP_CON (IE017). </w:t>
      </w:r>
    </w:p>
    <w:p w14:paraId="1111AE4A" w14:textId="4E9804F3" w:rsidR="0091278A" w:rsidRPr="00664975" w:rsidRDefault="002463E9" w:rsidP="00230DEA">
      <w:pPr>
        <w:rPr>
          <w:i/>
        </w:rPr>
      </w:pPr>
      <w:r w:rsidRPr="00664975">
        <w:rPr>
          <w:i/>
        </w:rPr>
        <w:t>NOTE:</w:t>
      </w:r>
      <w:r w:rsidR="00230DEA" w:rsidRPr="00664975">
        <w:rPr>
          <w:i/>
        </w:rPr>
        <w:t xml:space="preserve"> </w:t>
      </w:r>
      <w:r w:rsidRPr="00664975">
        <w:rPr>
          <w:i/>
        </w:rPr>
        <w:t>T</w:t>
      </w:r>
      <w:r w:rsidR="00230DEA" w:rsidRPr="00664975">
        <w:rPr>
          <w:i/>
        </w:rPr>
        <w:t xml:space="preserve">he ‘Departure Control Results’ N_DEP_CON (IE017) message belongs to the National Domain and only involves control </w:t>
      </w:r>
      <w:r w:rsidR="00E65C5C" w:rsidRPr="00664975">
        <w:rPr>
          <w:i/>
        </w:rPr>
        <w:t>results</w:t>
      </w:r>
      <w:r w:rsidR="00230DEA" w:rsidRPr="00664975">
        <w:rPr>
          <w:i/>
        </w:rPr>
        <w:t xml:space="preserve"> data capture internally at the </w:t>
      </w:r>
      <w:r w:rsidR="00FA4DDB" w:rsidRPr="00664975">
        <w:rPr>
          <w:i/>
        </w:rPr>
        <w:t>Office of</w:t>
      </w:r>
      <w:r w:rsidR="00230DEA" w:rsidRPr="00664975">
        <w:rPr>
          <w:i/>
        </w:rPr>
        <w:t xml:space="preserve"> Departure (i.e. there is no physical message exchange).</w:t>
      </w:r>
    </w:p>
    <w:p w14:paraId="524CC28B" w14:textId="2BC3B26B" w:rsidR="0071577F" w:rsidRPr="00664975" w:rsidRDefault="0071577F" w:rsidP="00230DEA">
      <w:r w:rsidRPr="00664975">
        <w:t xml:space="preserve">The </w:t>
      </w:r>
      <w:r w:rsidR="00FA4DDB" w:rsidRPr="00664975">
        <w:t>Office of</w:t>
      </w:r>
      <w:r w:rsidRPr="00664975">
        <w:t xml:space="preserve"> Departure </w:t>
      </w:r>
      <w:r w:rsidR="00E85F2C" w:rsidRPr="00664975">
        <w:t xml:space="preserve">completes control and </w:t>
      </w:r>
      <w:r w:rsidRPr="00664975">
        <w:t xml:space="preserve">finds </w:t>
      </w:r>
      <w:r w:rsidR="00C01B80" w:rsidRPr="00664975">
        <w:t>either</w:t>
      </w:r>
      <w:r w:rsidRPr="00664975">
        <w:t xml:space="preserve"> major </w:t>
      </w:r>
      <w:r w:rsidR="00E65C5C" w:rsidRPr="00664975">
        <w:t xml:space="preserve">discrepancies </w:t>
      </w:r>
      <w:r w:rsidR="00C01B80" w:rsidRPr="00664975">
        <w:t>or</w:t>
      </w:r>
      <w:r w:rsidRPr="00664975">
        <w:t xml:space="preserve"> identifies</w:t>
      </w:r>
      <w:r w:rsidR="00E85F2C" w:rsidRPr="00664975">
        <w:t xml:space="preserve"> that the goods pose a</w:t>
      </w:r>
      <w:r w:rsidRPr="00664975">
        <w:t xml:space="preserve"> threat to the safety and security</w:t>
      </w:r>
      <w:r w:rsidR="00E85F2C" w:rsidRPr="00664975">
        <w:t>.</w:t>
      </w:r>
      <w:r w:rsidRPr="00664975">
        <w:t xml:space="preserve"> </w:t>
      </w:r>
      <w:r w:rsidR="00E85F2C" w:rsidRPr="00664975">
        <w:t>T</w:t>
      </w:r>
      <w:r w:rsidRPr="00664975">
        <w:t>herefore</w:t>
      </w:r>
      <w:r w:rsidR="00D0455A" w:rsidRPr="00664975">
        <w:t>, the</w:t>
      </w:r>
      <w:r w:rsidR="00E85F2C" w:rsidRPr="00664975">
        <w:t xml:space="preserve"> </w:t>
      </w:r>
      <w:r w:rsidR="00FA4DDB" w:rsidRPr="00664975">
        <w:t>Office of</w:t>
      </w:r>
      <w:r w:rsidR="00E85F2C" w:rsidRPr="00664975">
        <w:t xml:space="preserve"> Departure</w:t>
      </w:r>
      <w:r w:rsidRPr="00664975">
        <w:t xml:space="preserve"> decides that the consignment cannot be released for transit.</w:t>
      </w:r>
    </w:p>
    <w:p w14:paraId="499ECCFE" w14:textId="2D1B43B4" w:rsidR="004E75F2" w:rsidRPr="00664975" w:rsidRDefault="0091278A" w:rsidP="00132BCE">
      <w:bookmarkStart w:id="621" w:name="Step_8_T_TRA_DEP_A_010"/>
      <w:r w:rsidRPr="00664975">
        <w:rPr>
          <w:b/>
        </w:rPr>
        <w:t xml:space="preserve">[Step </w:t>
      </w:r>
      <w:r w:rsidR="00324EFA" w:rsidRPr="00664975">
        <w:rPr>
          <w:b/>
        </w:rPr>
        <w:fldChar w:fldCharType="begin"/>
      </w:r>
      <w:r w:rsidR="00324EFA" w:rsidRPr="00664975">
        <w:rPr>
          <w:b/>
        </w:rPr>
        <w:instrText xml:space="preserve"> seq DEP-A-010 </w:instrText>
      </w:r>
      <w:r w:rsidR="00324EFA" w:rsidRPr="00664975">
        <w:rPr>
          <w:b/>
        </w:rPr>
        <w:fldChar w:fldCharType="separate"/>
      </w:r>
      <w:r w:rsidR="0097205F">
        <w:rPr>
          <w:b/>
          <w:noProof/>
        </w:rPr>
        <w:t>8</w:t>
      </w:r>
      <w:r w:rsidR="00324EFA" w:rsidRPr="00664975">
        <w:rPr>
          <w:b/>
        </w:rPr>
        <w:fldChar w:fldCharType="end"/>
      </w:r>
      <w:r w:rsidRPr="00664975">
        <w:rPr>
          <w:b/>
        </w:rPr>
        <w:t>]</w:t>
      </w:r>
      <w:bookmarkEnd w:id="621"/>
      <w:r w:rsidRPr="00664975">
        <w:t xml:space="preserve"> </w:t>
      </w:r>
      <w:r w:rsidR="00132BCE" w:rsidRPr="00664975">
        <w:t xml:space="preserve">The </w:t>
      </w:r>
      <w:r w:rsidR="00FA4DDB" w:rsidRPr="00664975">
        <w:t>Office of</w:t>
      </w:r>
      <w:r w:rsidR="00132BCE" w:rsidRPr="00664975">
        <w:t xml:space="preserve"> Departure informs the Holder of the Transit Procedure by sending the ‘No Release for Transit’ E_REL_NOT (IE051)</w:t>
      </w:r>
      <w:r w:rsidR="00EF1FB9" w:rsidRPr="00664975">
        <w:t xml:space="preserve"> message</w:t>
      </w:r>
      <w:r w:rsidR="00132BCE" w:rsidRPr="00664975">
        <w:t xml:space="preserve">. The state of the transit operation is set to </w:t>
      </w:r>
      <w:hyperlink w:anchor="_Office_of_Departure" w:history="1">
        <w:r w:rsidR="00132BCE" w:rsidRPr="00664975">
          <w:rPr>
            <w:rStyle w:val="Hyperlink"/>
          </w:rPr>
          <w:t>Not released for Transit</w:t>
        </w:r>
      </w:hyperlink>
      <w:r w:rsidR="00132BCE" w:rsidRPr="00664975">
        <w:t>.</w:t>
      </w:r>
      <w:r w:rsidR="005C723C" w:rsidRPr="00664975">
        <w:t xml:space="preserve"> This is a final state.</w:t>
      </w:r>
    </w:p>
    <w:p w14:paraId="18703981" w14:textId="68DDAD4C" w:rsidR="005C723C" w:rsidRPr="00664975" w:rsidRDefault="005C723C" w:rsidP="00132BCE">
      <w:r w:rsidRPr="00664975">
        <w:t xml:space="preserve">The </w:t>
      </w:r>
      <w:r w:rsidR="00215E14" w:rsidRPr="00664975">
        <w:t>business flow of the transit procedure ends here.</w:t>
      </w:r>
    </w:p>
    <w:p w14:paraId="4B87A1D5" w14:textId="73E5F0FD" w:rsidR="00132BCE" w:rsidRPr="00664975" w:rsidRDefault="005E4905" w:rsidP="00132BCE">
      <w:pPr>
        <w:ind w:left="567"/>
        <w:jc w:val="center"/>
      </w:pPr>
      <w:r w:rsidRPr="00664975">
        <w:rPr>
          <w:noProof/>
          <w:lang w:val="fr-BE" w:eastAsia="fr-BE"/>
        </w:rPr>
        <w:lastRenderedPageBreak/>
        <w:drawing>
          <wp:inline distT="0" distB="0" distL="0" distR="0" wp14:anchorId="05F83D9C" wp14:editId="09F76B8F">
            <wp:extent cx="524383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43830" cy="5943600"/>
                    </a:xfrm>
                    <a:prstGeom prst="rect">
                      <a:avLst/>
                    </a:prstGeom>
                    <a:noFill/>
                    <a:ln>
                      <a:noFill/>
                    </a:ln>
                  </pic:spPr>
                </pic:pic>
              </a:graphicData>
            </a:graphic>
          </wp:inline>
        </w:drawing>
      </w:r>
    </w:p>
    <w:p w14:paraId="7B690FFC" w14:textId="097D1E91" w:rsidR="005433E1" w:rsidRPr="00664975" w:rsidRDefault="00132BCE" w:rsidP="005933BD">
      <w:pPr>
        <w:pStyle w:val="Caption"/>
      </w:pPr>
      <w:bookmarkStart w:id="622" w:name="_Ref178134042"/>
      <w:bookmarkStart w:id="623" w:name="_Toc177970850"/>
      <w:bookmarkStart w:id="624" w:name="_Toc43942748"/>
      <w:bookmarkStart w:id="625" w:name="_Toc46393143"/>
      <w:r w:rsidRPr="00664975">
        <w:t xml:space="preserve">Figure </w:t>
      </w:r>
      <w:r w:rsidRPr="00664975">
        <w:fldChar w:fldCharType="begin"/>
      </w:r>
      <w:r w:rsidRPr="00664975">
        <w:instrText xml:space="preserve"> SEQ Figure \* ARABIC </w:instrText>
      </w:r>
      <w:r w:rsidRPr="00664975">
        <w:fldChar w:fldCharType="separate"/>
      </w:r>
      <w:r w:rsidR="0097205F">
        <w:rPr>
          <w:noProof/>
        </w:rPr>
        <w:t>25</w:t>
      </w:r>
      <w:r w:rsidRPr="00664975">
        <w:fldChar w:fldCharType="end"/>
      </w:r>
      <w:bookmarkEnd w:id="622"/>
      <w:r w:rsidRPr="00664975">
        <w:t xml:space="preserve">: </w:t>
      </w:r>
      <w:bookmarkEnd w:id="623"/>
      <w:r w:rsidR="00EA6156" w:rsidRPr="00664975">
        <w:t xml:space="preserve">T-TRA-DEP-A-010-Control by </w:t>
      </w:r>
      <w:r w:rsidR="00FA4DDB" w:rsidRPr="00664975">
        <w:t>Office of</w:t>
      </w:r>
      <w:r w:rsidR="00EA6156" w:rsidRPr="00664975">
        <w:t xml:space="preserve"> Departure with release for transit refused</w:t>
      </w:r>
      <w:bookmarkEnd w:id="624"/>
      <w:bookmarkEnd w:id="625"/>
    </w:p>
    <w:p w14:paraId="0062E47A" w14:textId="15C1754A" w:rsidR="00B13175" w:rsidRPr="00664975" w:rsidRDefault="00B13175">
      <w:pPr>
        <w:spacing w:before="0"/>
        <w:jc w:val="left"/>
      </w:pPr>
      <w:r w:rsidRPr="00664975">
        <w:br w:type="page"/>
      </w:r>
    </w:p>
    <w:p w14:paraId="39BD5B52" w14:textId="77777777" w:rsidR="00B13175" w:rsidRPr="00664975" w:rsidRDefault="00B13175" w:rsidP="00B13175"/>
    <w:p w14:paraId="0B49D727" w14:textId="41E3EA7B" w:rsidR="0049249E" w:rsidRPr="00664975" w:rsidRDefault="00C11348" w:rsidP="0094030D">
      <w:pPr>
        <w:pStyle w:val="Heading5"/>
      </w:pPr>
      <w:bookmarkStart w:id="626" w:name="_T-TRA-DEP-A-013-Release_for_transit"/>
      <w:bookmarkStart w:id="627" w:name="_Ref1507474"/>
      <w:bookmarkStart w:id="628" w:name="_Toc45648742"/>
      <w:bookmarkStart w:id="629" w:name="_Toc46392847"/>
      <w:bookmarkEnd w:id="626"/>
      <w:r w:rsidRPr="00664975">
        <w:t>T-TRA-DEP-A-013-</w:t>
      </w:r>
      <w:r w:rsidR="0049249E" w:rsidRPr="00664975">
        <w:t xml:space="preserve">Release for </w:t>
      </w:r>
      <w:r w:rsidRPr="00664975">
        <w:t>t</w:t>
      </w:r>
      <w:r w:rsidR="0049249E" w:rsidRPr="00664975">
        <w:t xml:space="preserve">ransit </w:t>
      </w:r>
      <w:r w:rsidRPr="00664975">
        <w:t>r</w:t>
      </w:r>
      <w:r w:rsidR="0049249E" w:rsidRPr="00664975">
        <w:t xml:space="preserve">efused due to </w:t>
      </w:r>
      <w:r w:rsidRPr="00664975">
        <w:t>g</w:t>
      </w:r>
      <w:r w:rsidR="0049249E" w:rsidRPr="00664975">
        <w:t xml:space="preserve">uarantee </w:t>
      </w:r>
      <w:r w:rsidRPr="00664975">
        <w:t>r</w:t>
      </w:r>
      <w:r w:rsidR="0049249E" w:rsidRPr="00664975">
        <w:t xml:space="preserve">egistration </w:t>
      </w:r>
      <w:r w:rsidRPr="00664975">
        <w:t>f</w:t>
      </w:r>
      <w:r w:rsidR="0049249E" w:rsidRPr="00664975">
        <w:t>ailure</w:t>
      </w:r>
      <w:bookmarkEnd w:id="627"/>
      <w:bookmarkEnd w:id="628"/>
      <w:bookmarkEnd w:id="629"/>
    </w:p>
    <w:p w14:paraId="611EAB57" w14:textId="61F49BBD" w:rsidR="003401E7" w:rsidRPr="00664975" w:rsidRDefault="00597CCB" w:rsidP="0049249E">
      <w:r w:rsidRPr="00664975">
        <w:t xml:space="preserve">The scenario starts </w:t>
      </w:r>
      <w:r w:rsidR="00F63955" w:rsidRPr="00664975">
        <w:t>from</w:t>
      </w:r>
      <w:r w:rsidR="00C74074" w:rsidRPr="00664975">
        <w:t xml:space="preserve"> </w:t>
      </w:r>
      <w:r w:rsidR="00C74074" w:rsidRPr="00664975">
        <w:rPr>
          <w:rStyle w:val="LinksChar"/>
        </w:rPr>
        <w:fldChar w:fldCharType="begin"/>
      </w:r>
      <w:r w:rsidR="00C74074" w:rsidRPr="00664975">
        <w:rPr>
          <w:rStyle w:val="LinksChar"/>
        </w:rPr>
        <w:instrText xml:space="preserve"> REF Step_04_T_TRA_CFL_M_001 \h  \* MERGEFORMAT </w:instrText>
      </w:r>
      <w:r w:rsidR="00C74074" w:rsidRPr="00664975">
        <w:rPr>
          <w:rStyle w:val="LinksChar"/>
        </w:rPr>
      </w:r>
      <w:r w:rsidR="00C74074" w:rsidRPr="00664975">
        <w:rPr>
          <w:rStyle w:val="LinksChar"/>
        </w:rPr>
        <w:fldChar w:fldCharType="separate"/>
      </w:r>
      <w:r w:rsidR="0097205F" w:rsidRPr="0097205F">
        <w:rPr>
          <w:rStyle w:val="LinksChar"/>
        </w:rPr>
        <w:t>[Step 4]</w:t>
      </w:r>
      <w:r w:rsidR="00C74074" w:rsidRPr="00664975">
        <w:rPr>
          <w:rStyle w:val="LinksChar"/>
        </w:rPr>
        <w:fldChar w:fldCharType="end"/>
      </w:r>
      <w:r w:rsidR="0063610D" w:rsidRPr="00664975">
        <w:t xml:space="preserve"> </w:t>
      </w:r>
      <w:r w:rsidR="00BB58A7" w:rsidRPr="00664975">
        <w:t>of</w:t>
      </w:r>
      <w:r w:rsidR="007635A9" w:rsidRPr="00664975">
        <w:t xml:space="preserve"> </w:t>
      </w:r>
      <w:r w:rsidR="007635A9" w:rsidRPr="00664975">
        <w:rPr>
          <w:rStyle w:val="LinksChar"/>
        </w:rPr>
        <w:fldChar w:fldCharType="begin"/>
      </w:r>
      <w:r w:rsidR="007635A9" w:rsidRPr="00664975">
        <w:rPr>
          <w:rStyle w:val="LinksChar"/>
        </w:rPr>
        <w:instrText xml:space="preserve"> REF _Ref15638463 \h  \* MERGEFORMAT </w:instrText>
      </w:r>
      <w:r w:rsidR="007635A9" w:rsidRPr="00664975">
        <w:rPr>
          <w:rStyle w:val="LinksChar"/>
        </w:rPr>
      </w:r>
      <w:r w:rsidR="007635A9" w:rsidRPr="00664975">
        <w:rPr>
          <w:rStyle w:val="LinksChar"/>
        </w:rPr>
        <w:fldChar w:fldCharType="separate"/>
      </w:r>
      <w:r w:rsidR="0097205F" w:rsidRPr="0097205F">
        <w:rPr>
          <w:rStyle w:val="LinksChar"/>
        </w:rPr>
        <w:t>T-TRA-CFL-M-001-Standard Transit Procedure (overview)</w:t>
      </w:r>
      <w:r w:rsidR="007635A9" w:rsidRPr="00664975">
        <w:rPr>
          <w:rStyle w:val="LinksChar"/>
        </w:rPr>
        <w:fldChar w:fldCharType="end"/>
      </w:r>
      <w:r w:rsidRPr="00664975">
        <w:t>.</w:t>
      </w:r>
    </w:p>
    <w:p w14:paraId="7CD6C6FD" w14:textId="3E49DEEF" w:rsidR="0049249E" w:rsidRPr="00664975" w:rsidRDefault="00895CAC" w:rsidP="0049249E">
      <w:r w:rsidRPr="00664975">
        <w:rPr>
          <w:b/>
        </w:rPr>
        <w:t xml:space="preserve">[Step </w:t>
      </w:r>
      <w:r w:rsidR="006D647E" w:rsidRPr="00664975">
        <w:rPr>
          <w:b/>
        </w:rPr>
        <w:fldChar w:fldCharType="begin"/>
      </w:r>
      <w:r w:rsidR="006D647E" w:rsidRPr="00664975">
        <w:rPr>
          <w:b/>
        </w:rPr>
        <w:instrText xml:space="preserve"> seq DEP-A-013 \r </w:instrText>
      </w:r>
      <w:r w:rsidR="00516DF5" w:rsidRPr="00664975">
        <w:rPr>
          <w:b/>
        </w:rPr>
        <w:instrText>5</w:instrText>
      </w:r>
      <w:r w:rsidR="006D647E" w:rsidRPr="00664975">
        <w:rPr>
          <w:b/>
        </w:rPr>
        <w:instrText xml:space="preserve"> </w:instrText>
      </w:r>
      <w:r w:rsidR="006D647E" w:rsidRPr="00664975">
        <w:rPr>
          <w:b/>
        </w:rPr>
        <w:fldChar w:fldCharType="separate"/>
      </w:r>
      <w:r w:rsidR="0097205F">
        <w:rPr>
          <w:b/>
          <w:noProof/>
        </w:rPr>
        <w:t>5</w:t>
      </w:r>
      <w:r w:rsidR="006D647E" w:rsidRPr="00664975">
        <w:rPr>
          <w:b/>
        </w:rPr>
        <w:fldChar w:fldCharType="end"/>
      </w:r>
      <w:r w:rsidRPr="00664975">
        <w:rPr>
          <w:b/>
        </w:rPr>
        <w:t>]</w:t>
      </w:r>
      <w:r w:rsidRPr="00664975">
        <w:t xml:space="preserve"> </w:t>
      </w:r>
      <w:r w:rsidR="0049249E" w:rsidRPr="00664975">
        <w:t xml:space="preserve">The result of the guarantee check is not successful. </w:t>
      </w:r>
      <w:r w:rsidR="0072626A" w:rsidRPr="00664975">
        <w:t>Consequently</w:t>
      </w:r>
      <w:r w:rsidR="00D0455A" w:rsidRPr="00664975">
        <w:t>, the</w:t>
      </w:r>
      <w:r w:rsidR="0049249E" w:rsidRPr="00664975">
        <w:t xml:space="preserve"> </w:t>
      </w:r>
      <w:r w:rsidR="00FA4DDB" w:rsidRPr="00664975">
        <w:t>Office of</w:t>
      </w:r>
      <w:r w:rsidR="0049249E" w:rsidRPr="00664975">
        <w:t xml:space="preserve"> Guarantee sends a negative ‘Guarantee Use Result’ C_GUA_USR (IE205) </w:t>
      </w:r>
      <w:r w:rsidR="0071165B" w:rsidRPr="00664975">
        <w:t xml:space="preserve">back </w:t>
      </w:r>
      <w:r w:rsidR="0049249E" w:rsidRPr="00664975">
        <w:t xml:space="preserve">to the </w:t>
      </w:r>
      <w:r w:rsidR="00FA4DDB" w:rsidRPr="00664975">
        <w:t>Office of</w:t>
      </w:r>
      <w:r w:rsidR="0049249E" w:rsidRPr="00664975">
        <w:t xml:space="preserve"> Departure</w:t>
      </w:r>
      <w:r w:rsidR="00842C12" w:rsidRPr="00664975">
        <w:t xml:space="preserve"> (i.e. </w:t>
      </w:r>
      <w:r w:rsidR="0071165B" w:rsidRPr="00664975">
        <w:t xml:space="preserve">with </w:t>
      </w:r>
      <w:r w:rsidR="00842C12" w:rsidRPr="00664975">
        <w:t>the data group ‘Invalidity Guarantee Reason’ present in the message)</w:t>
      </w:r>
      <w:r w:rsidR="0049249E" w:rsidRPr="00664975">
        <w:t>.</w:t>
      </w:r>
    </w:p>
    <w:p w14:paraId="762FC31F" w14:textId="0385974D" w:rsidR="00D66220" w:rsidRPr="00664975" w:rsidRDefault="00D66220" w:rsidP="0049249E">
      <w:bookmarkStart w:id="630" w:name="Step_06_T_TRA_DEP_A_013"/>
      <w:r w:rsidRPr="00664975">
        <w:rPr>
          <w:b/>
        </w:rPr>
        <w:t xml:space="preserve">[Step </w:t>
      </w:r>
      <w:r w:rsidRPr="00664975">
        <w:rPr>
          <w:b/>
        </w:rPr>
        <w:fldChar w:fldCharType="begin"/>
      </w:r>
      <w:r w:rsidRPr="00664975">
        <w:rPr>
          <w:b/>
        </w:rPr>
        <w:instrText xml:space="preserve"> seq DEP-A-013 </w:instrText>
      </w:r>
      <w:r w:rsidRPr="00664975">
        <w:rPr>
          <w:b/>
        </w:rPr>
        <w:fldChar w:fldCharType="separate"/>
      </w:r>
      <w:r w:rsidR="0097205F">
        <w:rPr>
          <w:b/>
          <w:noProof/>
        </w:rPr>
        <w:t>6</w:t>
      </w:r>
      <w:r w:rsidRPr="00664975">
        <w:rPr>
          <w:b/>
        </w:rPr>
        <w:fldChar w:fldCharType="end"/>
      </w:r>
      <w:r w:rsidRPr="00664975">
        <w:rPr>
          <w:b/>
        </w:rPr>
        <w:t>]</w:t>
      </w:r>
      <w:bookmarkEnd w:id="630"/>
      <w:r w:rsidRPr="00664975">
        <w:t xml:space="preserve"> The timer at the </w:t>
      </w:r>
      <w:r w:rsidR="00FA4DDB" w:rsidRPr="00664975">
        <w:t>Office of</w:t>
      </w:r>
      <w:r w:rsidRPr="00664975">
        <w:t xml:space="preserve"> Departure </w:t>
      </w:r>
      <w:hyperlink w:anchor="T_Guarantee_Awaiting_Amendment" w:history="1">
        <w:r w:rsidRPr="00664975">
          <w:rPr>
            <w:rStyle w:val="Hyperlink"/>
          </w:rPr>
          <w:t>T_Guarantee_Awaiting_Amendment</w:t>
        </w:r>
      </w:hyperlink>
      <w:r w:rsidR="00781F99" w:rsidRPr="00664975">
        <w:t xml:space="preserve"> </w:t>
      </w:r>
      <w:r w:rsidRPr="00664975">
        <w:t>starts.</w:t>
      </w:r>
    </w:p>
    <w:p w14:paraId="3C3C89FD" w14:textId="370A0EB5" w:rsidR="0036080A" w:rsidRPr="00664975" w:rsidRDefault="00462CB1" w:rsidP="0049249E">
      <w:r w:rsidRPr="00664975">
        <w:t>The state of the movement at</w:t>
      </w:r>
      <w:r w:rsidR="0036080A" w:rsidRPr="00664975">
        <w:t xml:space="preserve"> the </w:t>
      </w:r>
      <w:r w:rsidR="00FA4DDB" w:rsidRPr="00664975">
        <w:t>Office of</w:t>
      </w:r>
      <w:r w:rsidR="0036080A" w:rsidRPr="00664975">
        <w:t xml:space="preserve"> Departure is set to </w:t>
      </w:r>
      <w:hyperlink w:anchor="_Office_of_Departure" w:history="1">
        <w:r w:rsidR="0036080A" w:rsidRPr="00664975">
          <w:rPr>
            <w:rStyle w:val="Hyperlink"/>
          </w:rPr>
          <w:t>Guarantee under amendment</w:t>
        </w:r>
      </w:hyperlink>
      <w:r w:rsidR="0036080A" w:rsidRPr="00664975">
        <w:t>.</w:t>
      </w:r>
    </w:p>
    <w:p w14:paraId="569CC5AE" w14:textId="7DD9E061" w:rsidR="0049249E" w:rsidRPr="00664975" w:rsidRDefault="006754CE" w:rsidP="0049249E">
      <w:r w:rsidRPr="00664975">
        <w:rPr>
          <w:b/>
        </w:rPr>
        <w:t xml:space="preserve">[Step </w:t>
      </w:r>
      <w:r w:rsidR="008D7379" w:rsidRPr="00664975">
        <w:rPr>
          <w:b/>
        </w:rPr>
        <w:fldChar w:fldCharType="begin"/>
      </w:r>
      <w:r w:rsidR="008D7379" w:rsidRPr="00664975">
        <w:rPr>
          <w:b/>
        </w:rPr>
        <w:instrText xml:space="preserve"> seq DEP-A-013 </w:instrText>
      </w:r>
      <w:r w:rsidR="008D7379" w:rsidRPr="00664975">
        <w:rPr>
          <w:b/>
        </w:rPr>
        <w:fldChar w:fldCharType="separate"/>
      </w:r>
      <w:r w:rsidR="0097205F">
        <w:rPr>
          <w:b/>
          <w:noProof/>
        </w:rPr>
        <w:t>7</w:t>
      </w:r>
      <w:r w:rsidR="008D7379" w:rsidRPr="00664975">
        <w:rPr>
          <w:b/>
        </w:rPr>
        <w:fldChar w:fldCharType="end"/>
      </w:r>
      <w:r w:rsidRPr="00664975">
        <w:rPr>
          <w:b/>
        </w:rPr>
        <w:t xml:space="preserve">] </w:t>
      </w:r>
      <w:r w:rsidR="0036080A" w:rsidRPr="00664975">
        <w:t>The</w:t>
      </w:r>
      <w:r w:rsidR="0049249E" w:rsidRPr="00664975">
        <w:t xml:space="preserve"> Holder of the Transit Procedure is notified with the ‘Guarantee Not Valid’ E_GUA_INV (IE055) message </w:t>
      </w:r>
      <w:r w:rsidR="00EE26B1" w:rsidRPr="00664975">
        <w:t>since</w:t>
      </w:r>
      <w:r w:rsidR="0049249E" w:rsidRPr="00664975">
        <w:t xml:space="preserve"> the declared guarantee is not valid</w:t>
      </w:r>
      <w:r w:rsidR="0036080A" w:rsidRPr="00664975">
        <w:t>.</w:t>
      </w:r>
    </w:p>
    <w:p w14:paraId="0647E990" w14:textId="385534CA" w:rsidR="0090787C" w:rsidRPr="00664975" w:rsidRDefault="00BD1268" w:rsidP="0049249E">
      <w:r w:rsidRPr="00664975">
        <w:t>After reception of the ‘Guarantee Not Valid’ E_GUA_INV (IE055) message</w:t>
      </w:r>
      <w:r w:rsidR="00D0455A" w:rsidRPr="00664975">
        <w:t>, the</w:t>
      </w:r>
      <w:r w:rsidR="0049249E" w:rsidRPr="00664975">
        <w:t xml:space="preserve"> Holder of the Transit Procedure needs to amend the invalid guarantee </w:t>
      </w:r>
      <w:r w:rsidR="004D41CF" w:rsidRPr="00664975">
        <w:t xml:space="preserve">by sending </w:t>
      </w:r>
      <w:r w:rsidR="0049249E" w:rsidRPr="00664975">
        <w:t>the ‘Declaration Amendment’ E_DEC_AMD (IE013) message.</w:t>
      </w:r>
    </w:p>
    <w:p w14:paraId="207127D1" w14:textId="48EAD160" w:rsidR="007C0EBB" w:rsidRPr="00664975" w:rsidRDefault="007C0EBB" w:rsidP="0049249E">
      <w:r w:rsidRPr="00664975">
        <w:rPr>
          <w:b/>
        </w:rPr>
        <w:t xml:space="preserve">[Step </w:t>
      </w:r>
      <w:r w:rsidRPr="00664975">
        <w:rPr>
          <w:b/>
        </w:rPr>
        <w:fldChar w:fldCharType="begin"/>
      </w:r>
      <w:r w:rsidRPr="00664975">
        <w:rPr>
          <w:b/>
        </w:rPr>
        <w:instrText xml:space="preserve"> seq DEP-A-013 </w:instrText>
      </w:r>
      <w:r w:rsidRPr="00664975">
        <w:rPr>
          <w:b/>
        </w:rPr>
        <w:fldChar w:fldCharType="separate"/>
      </w:r>
      <w:r w:rsidR="0097205F">
        <w:rPr>
          <w:b/>
          <w:noProof/>
        </w:rPr>
        <w:t>8</w:t>
      </w:r>
      <w:r w:rsidRPr="00664975">
        <w:rPr>
          <w:b/>
        </w:rPr>
        <w:fldChar w:fldCharType="end"/>
      </w:r>
      <w:r w:rsidRPr="00664975">
        <w:rPr>
          <w:b/>
        </w:rPr>
        <w:t>]</w:t>
      </w:r>
      <w:r w:rsidRPr="00664975">
        <w:t xml:space="preserve"> </w:t>
      </w:r>
      <w:r w:rsidR="00A71A72" w:rsidRPr="00664975">
        <w:t>However</w:t>
      </w:r>
      <w:r w:rsidR="00D0455A" w:rsidRPr="00664975">
        <w:t>, the</w:t>
      </w:r>
      <w:r w:rsidR="004D41CF" w:rsidRPr="00664975">
        <w:t xml:space="preserve"> Holder of the Transit Procedure sends </w:t>
      </w:r>
      <w:r w:rsidR="00A71A72" w:rsidRPr="00664975">
        <w:t xml:space="preserve">no ‘Declaration Amendment’ E_DEC_AMD (IE013) </w:t>
      </w:r>
      <w:r w:rsidR="00692858" w:rsidRPr="00664975">
        <w:t>until when</w:t>
      </w:r>
      <w:r w:rsidR="00540E3A" w:rsidRPr="00664975">
        <w:t xml:space="preserve"> t</w:t>
      </w:r>
      <w:r w:rsidRPr="00664975">
        <w:t xml:space="preserve">he timer </w:t>
      </w:r>
      <w:hyperlink w:anchor="T_Guarantee_Awaiting_Amendment" w:history="1">
        <w:r w:rsidRPr="00664975">
          <w:rPr>
            <w:rStyle w:val="Hyperlink"/>
          </w:rPr>
          <w:t>T_Guarantee_Awaiting_Amendment</w:t>
        </w:r>
      </w:hyperlink>
      <w:r w:rsidR="00781F99" w:rsidRPr="00664975">
        <w:t xml:space="preserve"> </w:t>
      </w:r>
      <w:r w:rsidR="00540E3A" w:rsidRPr="00664975">
        <w:t xml:space="preserve">at the </w:t>
      </w:r>
      <w:r w:rsidR="00FA4DDB" w:rsidRPr="00664975">
        <w:t>Office of</w:t>
      </w:r>
      <w:r w:rsidR="00540E3A" w:rsidRPr="00664975">
        <w:t xml:space="preserve"> Departure </w:t>
      </w:r>
      <w:r w:rsidRPr="00664975">
        <w:t>expires.</w:t>
      </w:r>
    </w:p>
    <w:p w14:paraId="7899A944" w14:textId="08727C3F" w:rsidR="00586B4D" w:rsidRPr="00664975" w:rsidRDefault="0090787C" w:rsidP="0049249E">
      <w:r w:rsidRPr="00664975">
        <w:rPr>
          <w:b/>
        </w:rPr>
        <w:t xml:space="preserve">[Step </w:t>
      </w:r>
      <w:r w:rsidRPr="00664975">
        <w:rPr>
          <w:b/>
        </w:rPr>
        <w:fldChar w:fldCharType="begin"/>
      </w:r>
      <w:r w:rsidRPr="00664975">
        <w:rPr>
          <w:b/>
        </w:rPr>
        <w:instrText xml:space="preserve"> seq DEP-A-013 </w:instrText>
      </w:r>
      <w:r w:rsidRPr="00664975">
        <w:rPr>
          <w:b/>
        </w:rPr>
        <w:fldChar w:fldCharType="separate"/>
      </w:r>
      <w:r w:rsidR="0097205F">
        <w:rPr>
          <w:b/>
          <w:noProof/>
        </w:rPr>
        <w:t>9</w:t>
      </w:r>
      <w:r w:rsidRPr="00664975">
        <w:rPr>
          <w:b/>
        </w:rPr>
        <w:fldChar w:fldCharType="end"/>
      </w:r>
      <w:r w:rsidRPr="00664975">
        <w:rPr>
          <w:b/>
        </w:rPr>
        <w:t>]</w:t>
      </w:r>
      <w:r w:rsidRPr="00664975">
        <w:t xml:space="preserve"> </w:t>
      </w:r>
      <w:r w:rsidR="00E573EE" w:rsidRPr="00664975">
        <w:t>As a result</w:t>
      </w:r>
      <w:r w:rsidR="00D0455A" w:rsidRPr="00664975">
        <w:t>, the</w:t>
      </w:r>
      <w:r w:rsidR="0049249E" w:rsidRPr="00664975">
        <w:t xml:space="preserve"> movement is not released for transit </w:t>
      </w:r>
      <w:r w:rsidR="00725A53" w:rsidRPr="00664975">
        <w:t>and the</w:t>
      </w:r>
      <w:r w:rsidR="0049249E" w:rsidRPr="00664975">
        <w:t xml:space="preserve"> ‘No Release for Transit’ E_REL_NOT (IE051) message is sent to the Holder of the Transit Procedure</w:t>
      </w:r>
      <w:r w:rsidR="00586B4D" w:rsidRPr="00664975">
        <w:t>.</w:t>
      </w:r>
    </w:p>
    <w:p w14:paraId="1ED86751" w14:textId="2B1529C5" w:rsidR="00DF5CF9" w:rsidRPr="00664975" w:rsidRDefault="00462CB1" w:rsidP="0049249E">
      <w:r w:rsidRPr="00664975">
        <w:t>The state of the movement at</w:t>
      </w:r>
      <w:r w:rsidR="0049249E" w:rsidRPr="00664975">
        <w:t xml:space="preserve"> the </w:t>
      </w:r>
      <w:r w:rsidR="00FA4DDB" w:rsidRPr="00664975">
        <w:t>Office of</w:t>
      </w:r>
      <w:r w:rsidR="0049249E" w:rsidRPr="00664975">
        <w:t xml:space="preserve"> Departure is set to </w:t>
      </w:r>
      <w:hyperlink w:anchor="_Office_of_Departure" w:history="1">
        <w:r w:rsidR="0049249E" w:rsidRPr="00664975">
          <w:rPr>
            <w:rStyle w:val="Hyperlink"/>
          </w:rPr>
          <w:t>Not released for transit</w:t>
        </w:r>
      </w:hyperlink>
      <w:r w:rsidR="0049249E" w:rsidRPr="00664975">
        <w:t>.</w:t>
      </w:r>
      <w:r w:rsidR="00781F99" w:rsidRPr="00664975">
        <w:t xml:space="preserve"> </w:t>
      </w:r>
      <w:r w:rsidR="00DF5CF9" w:rsidRPr="00664975">
        <w:t>This is a final state.</w:t>
      </w:r>
    </w:p>
    <w:p w14:paraId="20F027CC" w14:textId="3091D107" w:rsidR="00DF5CF9" w:rsidRPr="00664975" w:rsidRDefault="00DF5CF9" w:rsidP="0049249E">
      <w:r w:rsidRPr="00664975">
        <w:t>The business flow of the transit operation ends here.</w:t>
      </w:r>
    </w:p>
    <w:p w14:paraId="57588218" w14:textId="4C5AC884" w:rsidR="0049249E" w:rsidRPr="00664975" w:rsidRDefault="00586B4D" w:rsidP="0049249E">
      <w:r w:rsidRPr="00664975">
        <w:t>For m</w:t>
      </w:r>
      <w:r w:rsidR="0049249E" w:rsidRPr="00664975">
        <w:t xml:space="preserve">ore </w:t>
      </w:r>
      <w:r w:rsidRPr="00664975">
        <w:t xml:space="preserve">details </w:t>
      </w:r>
      <w:r w:rsidR="0049249E" w:rsidRPr="00664975">
        <w:t xml:space="preserve">about </w:t>
      </w:r>
      <w:r w:rsidR="00A67B1F" w:rsidRPr="00664975">
        <w:t xml:space="preserve">the registration of </w:t>
      </w:r>
      <w:r w:rsidR="0049249E" w:rsidRPr="00664975">
        <w:t xml:space="preserve">guarantees </w:t>
      </w:r>
      <w:r w:rsidRPr="00664975">
        <w:t>please refer to</w:t>
      </w:r>
      <w:r w:rsidR="0049249E" w:rsidRPr="00664975">
        <w:t xml:space="preserve"> </w:t>
      </w:r>
      <w:r w:rsidR="0049249E" w:rsidRPr="00664975">
        <w:fldChar w:fldCharType="begin"/>
      </w:r>
      <w:r w:rsidR="0049249E" w:rsidRPr="00664975">
        <w:instrText xml:space="preserve"> REF _Ref536109755 \r \h </w:instrText>
      </w:r>
      <w:r w:rsidR="0049249E" w:rsidRPr="00664975">
        <w:fldChar w:fldCharType="separate"/>
      </w:r>
      <w:r w:rsidR="0097205F">
        <w:t>III.III</w:t>
      </w:r>
      <w:r w:rsidR="0049249E" w:rsidRPr="00664975">
        <w:fldChar w:fldCharType="end"/>
      </w:r>
      <w:r w:rsidR="0049249E" w:rsidRPr="00664975">
        <w:t xml:space="preserve"> “NCTS Guarantee Management”.</w:t>
      </w:r>
    </w:p>
    <w:p w14:paraId="7983C368" w14:textId="109B539F" w:rsidR="0049249E" w:rsidRPr="00664975" w:rsidRDefault="0072626A" w:rsidP="000377CD">
      <w:pPr>
        <w:jc w:val="center"/>
      </w:pPr>
      <w:r w:rsidRPr="00664975">
        <w:rPr>
          <w:noProof/>
          <w:lang w:val="fr-BE" w:eastAsia="fr-BE"/>
        </w:rPr>
        <w:lastRenderedPageBreak/>
        <w:drawing>
          <wp:inline distT="0" distB="0" distL="0" distR="0" wp14:anchorId="78EB6277" wp14:editId="2C77F268">
            <wp:extent cx="5045710" cy="6096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5710" cy="6096000"/>
                    </a:xfrm>
                    <a:prstGeom prst="rect">
                      <a:avLst/>
                    </a:prstGeom>
                    <a:noFill/>
                    <a:ln>
                      <a:noFill/>
                    </a:ln>
                  </pic:spPr>
                </pic:pic>
              </a:graphicData>
            </a:graphic>
          </wp:inline>
        </w:drawing>
      </w:r>
    </w:p>
    <w:p w14:paraId="6475F36F" w14:textId="055F43E4" w:rsidR="00E632CB" w:rsidRPr="00664975" w:rsidRDefault="0049249E" w:rsidP="003F4550">
      <w:pPr>
        <w:pStyle w:val="Caption"/>
      </w:pPr>
      <w:bookmarkStart w:id="631" w:name="_Toc43942749"/>
      <w:bookmarkStart w:id="632" w:name="_Toc46393144"/>
      <w:r w:rsidRPr="00664975">
        <w:t xml:space="preserve">Figure </w:t>
      </w:r>
      <w:r w:rsidRPr="00664975">
        <w:fldChar w:fldCharType="begin"/>
      </w:r>
      <w:r w:rsidRPr="00664975">
        <w:instrText xml:space="preserve"> SEQ Figure \* ARABIC </w:instrText>
      </w:r>
      <w:r w:rsidRPr="00664975">
        <w:fldChar w:fldCharType="separate"/>
      </w:r>
      <w:r w:rsidR="0097205F">
        <w:rPr>
          <w:noProof/>
        </w:rPr>
        <w:t>26</w:t>
      </w:r>
      <w:r w:rsidRPr="00664975">
        <w:fldChar w:fldCharType="end"/>
      </w:r>
      <w:r w:rsidRPr="00664975">
        <w:t xml:space="preserve">: </w:t>
      </w:r>
      <w:r w:rsidR="00C11348" w:rsidRPr="00664975">
        <w:t>T-TRA-DEP-A-013-Release for transit refused due to guarantee registration failure</w:t>
      </w:r>
      <w:bookmarkStart w:id="633" w:name="_Toc472401142"/>
      <w:bookmarkStart w:id="634" w:name="_Ref536710986"/>
      <w:bookmarkEnd w:id="542"/>
      <w:bookmarkEnd w:id="631"/>
      <w:bookmarkEnd w:id="632"/>
    </w:p>
    <w:p w14:paraId="06864448" w14:textId="57511052" w:rsidR="00B13175" w:rsidRPr="00664975" w:rsidRDefault="00B13175">
      <w:pPr>
        <w:spacing w:before="0"/>
        <w:jc w:val="left"/>
      </w:pPr>
      <w:r w:rsidRPr="00664975">
        <w:br w:type="page"/>
      </w:r>
    </w:p>
    <w:p w14:paraId="5BEC0011" w14:textId="77777777" w:rsidR="00B13175" w:rsidRPr="00664975" w:rsidRDefault="00B13175" w:rsidP="00B13175"/>
    <w:p w14:paraId="2A226710" w14:textId="0BCE2ACC" w:rsidR="0020567F" w:rsidRPr="00664975" w:rsidRDefault="0020567F" w:rsidP="009F6965">
      <w:pPr>
        <w:pStyle w:val="Heading5"/>
      </w:pPr>
      <w:bookmarkStart w:id="635" w:name="_T-TRA-DE1-A-023-Issuing_Transit_Tra"/>
      <w:bookmarkStart w:id="636" w:name="_Ref9344379"/>
      <w:bookmarkStart w:id="637" w:name="_Toc45648743"/>
      <w:bookmarkStart w:id="638" w:name="_Toc46392848"/>
      <w:bookmarkStart w:id="639" w:name="_Toc473625708"/>
      <w:bookmarkStart w:id="640" w:name="_Toc473732568"/>
      <w:bookmarkStart w:id="641" w:name="_Toc473825667"/>
      <w:bookmarkStart w:id="642" w:name="_Ref175558723"/>
      <w:bookmarkStart w:id="643" w:name="_Toc176511481"/>
      <w:bookmarkStart w:id="644" w:name="_Ref176681245"/>
      <w:bookmarkStart w:id="645" w:name="_Ref182892726"/>
      <w:bookmarkStart w:id="646" w:name="_Ref529457647"/>
      <w:bookmarkEnd w:id="633"/>
      <w:bookmarkEnd w:id="634"/>
      <w:bookmarkEnd w:id="635"/>
      <w:r w:rsidRPr="00664975">
        <w:t>Departure Specific Safety and Security</w:t>
      </w:r>
      <w:bookmarkEnd w:id="636"/>
      <w:bookmarkEnd w:id="637"/>
      <w:bookmarkEnd w:id="638"/>
    </w:p>
    <w:p w14:paraId="3784470E" w14:textId="77777777" w:rsidR="00744081" w:rsidRPr="00664975" w:rsidRDefault="00744081" w:rsidP="00D10290">
      <w:pPr>
        <w:pStyle w:val="Heading6"/>
      </w:pPr>
      <w:bookmarkStart w:id="647" w:name="_Toc45648744"/>
      <w:bookmarkStart w:id="648" w:name="_Toc46392849"/>
      <w:r w:rsidRPr="00664975">
        <w:t>Departure Activity</w:t>
      </w:r>
      <w:bookmarkEnd w:id="647"/>
      <w:bookmarkEnd w:id="648"/>
    </w:p>
    <w:p w14:paraId="68A6AF89" w14:textId="5F1119CC" w:rsidR="00744081" w:rsidRPr="00664975" w:rsidRDefault="00744081" w:rsidP="00744081">
      <w:pPr>
        <w:rPr>
          <w:szCs w:val="24"/>
        </w:rPr>
      </w:pPr>
      <w:r w:rsidRPr="00664975">
        <w:t xml:space="preserve">There is some additional activity which needs to take place at Departure when NCTS is also used </w:t>
      </w:r>
      <w:r w:rsidRPr="00664975">
        <w:rPr>
          <w:szCs w:val="24"/>
        </w:rPr>
        <w:t xml:space="preserve">for the purpose of safety and security. These activities are described in </w:t>
      </w:r>
      <w:r w:rsidRPr="00664975">
        <w:t xml:space="preserve">FSS UCC NCTS </w:t>
      </w:r>
      <w:r w:rsidRPr="00664975">
        <w:rPr>
          <w:szCs w:val="24"/>
        </w:rPr>
        <w:t>[</w:t>
      </w:r>
      <w:r w:rsidR="00C933DD" w:rsidRPr="00664975">
        <w:rPr>
          <w:szCs w:val="24"/>
        </w:rPr>
        <w:fldChar w:fldCharType="begin"/>
      </w:r>
      <w:r w:rsidR="00C933DD" w:rsidRPr="00664975">
        <w:rPr>
          <w:szCs w:val="24"/>
        </w:rPr>
        <w:instrText xml:space="preserve"> REF  FSS_NCTS \h </w:instrText>
      </w:r>
      <w:r w:rsidR="00C933DD" w:rsidRPr="00664975">
        <w:rPr>
          <w:szCs w:val="24"/>
        </w:rPr>
      </w:r>
      <w:r w:rsidR="00C933DD" w:rsidRPr="00664975">
        <w:rPr>
          <w:szCs w:val="24"/>
        </w:rPr>
        <w:fldChar w:fldCharType="separate"/>
      </w:r>
      <w:r w:rsidR="0097205F" w:rsidRPr="00664975">
        <w:rPr>
          <w:szCs w:val="24"/>
        </w:rPr>
        <w:t>R</w:t>
      </w:r>
      <w:r w:rsidR="0097205F">
        <w:rPr>
          <w:noProof/>
          <w:szCs w:val="24"/>
        </w:rPr>
        <w:t>11</w:t>
      </w:r>
      <w:r w:rsidR="00C933DD" w:rsidRPr="00664975">
        <w:rPr>
          <w:szCs w:val="24"/>
        </w:rPr>
        <w:fldChar w:fldCharType="end"/>
      </w:r>
      <w:r w:rsidRPr="00664975">
        <w:rPr>
          <w:szCs w:val="24"/>
        </w:rPr>
        <w:t>].</w:t>
      </w:r>
    </w:p>
    <w:p w14:paraId="01566C5E" w14:textId="32C0313E" w:rsidR="007242FB" w:rsidRPr="00664975" w:rsidRDefault="00C05C94" w:rsidP="00744081">
      <w:r w:rsidRPr="00664975">
        <w:t>The Holder of the Transit Procedure specifies whether the transit declaration will be used for safety and security purposes (</w:t>
      </w:r>
      <w:r w:rsidR="002B2B4E" w:rsidRPr="00664975">
        <w:t xml:space="preserve">i.e. the data element </w:t>
      </w:r>
      <w:r w:rsidRPr="00664975">
        <w:t>'Security' is set to “1-ENS”</w:t>
      </w:r>
      <w:r w:rsidR="00E84F80" w:rsidRPr="00664975">
        <w:t xml:space="preserve"> or </w:t>
      </w:r>
      <w:r w:rsidRPr="00664975">
        <w:t xml:space="preserve">“2-EXS” or “3-ENS and EXS” in the </w:t>
      </w:r>
      <w:r w:rsidR="00E117EB" w:rsidRPr="00664975">
        <w:t>‘Declaration Data’ E_DEC_DAT (IE015)</w:t>
      </w:r>
      <w:r w:rsidRPr="00664975">
        <w:t xml:space="preserve"> message)</w:t>
      </w:r>
      <w:r w:rsidR="002B2B4E" w:rsidRPr="00664975">
        <w:t>. But, in case the transit declaration is</w:t>
      </w:r>
      <w:r w:rsidRPr="00664975">
        <w:t xml:space="preserve"> not </w:t>
      </w:r>
      <w:r w:rsidR="002B2B4E" w:rsidRPr="00664975">
        <w:t xml:space="preserve">used for safety and security reasons the data element </w:t>
      </w:r>
      <w:r w:rsidRPr="00664975">
        <w:t>'Security' is set to “0-Not used for safety and security purposes”</w:t>
      </w:r>
      <w:r w:rsidR="002B2B4E" w:rsidRPr="00664975">
        <w:t>.</w:t>
      </w:r>
      <w:r w:rsidRPr="00664975">
        <w:t xml:space="preserve"> </w:t>
      </w:r>
    </w:p>
    <w:p w14:paraId="039555D0" w14:textId="72A1E187" w:rsidR="00F24283" w:rsidRPr="00664975" w:rsidRDefault="00F24283" w:rsidP="00744081">
      <w:pPr>
        <w:rPr>
          <w:i/>
        </w:rPr>
      </w:pPr>
      <w:r w:rsidRPr="00664975">
        <w:rPr>
          <w:i/>
        </w:rPr>
        <w:t>NOTE: The transit declaration can be used with ENS data to waive the obligation of the Holder of the Transit procedure to lodge an Entry Summary Declaration when non-Union goods enter the Union. Additionally, please note that no ENS for movements coming from Norway or Switzerland is required as these countries belong to the European Security Area.</w:t>
      </w:r>
    </w:p>
    <w:p w14:paraId="5DA91799" w14:textId="6827375F" w:rsidR="00744081" w:rsidRPr="00664975" w:rsidRDefault="00C05C94" w:rsidP="00744081">
      <w:r w:rsidRPr="00664975">
        <w:t xml:space="preserve">If the transit declaration is used for safety and security purposes </w:t>
      </w:r>
      <w:r w:rsidR="00725A53" w:rsidRPr="00664975">
        <w:t>and the</w:t>
      </w:r>
      <w:r w:rsidRPr="00664975">
        <w:t xml:space="preserve"> </w:t>
      </w:r>
      <w:r w:rsidR="00FA4DDB" w:rsidRPr="00664975">
        <w:t>Office of</w:t>
      </w:r>
      <w:r w:rsidRPr="00664975">
        <w:t xml:space="preserve"> Departure </w:t>
      </w:r>
      <w:r w:rsidR="00FF53DA" w:rsidRPr="00664975">
        <w:t>belongs to</w:t>
      </w:r>
      <w:r w:rsidRPr="00664975">
        <w:t xml:space="preserve"> </w:t>
      </w:r>
      <w:r w:rsidR="0024171E" w:rsidRPr="00664975">
        <w:t>a country inside the Security Area (i.e. EU or NO or CH)</w:t>
      </w:r>
      <w:r w:rsidR="00D0455A" w:rsidRPr="00664975">
        <w:t>, the</w:t>
      </w:r>
      <w:r w:rsidRPr="00664975">
        <w:t xml:space="preserve">n full safety and security risk analysis is performed. </w:t>
      </w:r>
      <w:r w:rsidR="00B41489" w:rsidRPr="00664975">
        <w:t>The declaration data is sent to a risk analysis system and processed against risk rules (including common risk criteria and standards, where applicable). The risk analysis system sends back the risk analysis result</w:t>
      </w:r>
      <w:r w:rsidRPr="00664975">
        <w:t>.</w:t>
      </w:r>
    </w:p>
    <w:p w14:paraId="3208DED0" w14:textId="565060BC" w:rsidR="008A0036" w:rsidRPr="00664975" w:rsidRDefault="00254B36" w:rsidP="00744081">
      <w:r w:rsidRPr="00664975">
        <w:t>For transit declarations lodged prior to presentation of goods (i.e. Additional declaration type ='D'), risk analysis is performed after assignment of MRN. It is important to note that the MRN is not communicated immediately to the Holder of the Transit Procedure as described in section</w:t>
      </w:r>
      <w:r w:rsidR="00044F6D" w:rsidRPr="00664975">
        <w:t xml:space="preserve"> </w:t>
      </w:r>
      <w:r w:rsidR="00DE071B" w:rsidRPr="00664975">
        <w:fldChar w:fldCharType="begin"/>
      </w:r>
      <w:r w:rsidR="00DE071B" w:rsidRPr="00664975">
        <w:instrText xml:space="preserve"> REF _Ref23252127 \r \h </w:instrText>
      </w:r>
      <w:r w:rsidR="00DE071B" w:rsidRPr="00664975">
        <w:fldChar w:fldCharType="separate"/>
      </w:r>
      <w:r w:rsidR="0097205F">
        <w:t>III.II.2.1</w:t>
      </w:r>
      <w:r w:rsidR="00DE071B" w:rsidRPr="00664975">
        <w:fldChar w:fldCharType="end"/>
      </w:r>
      <w:r w:rsidR="00044F6D" w:rsidRPr="00664975">
        <w:t>.</w:t>
      </w:r>
    </w:p>
    <w:p w14:paraId="3AFB39F3" w14:textId="649BE4B6" w:rsidR="00744081" w:rsidRPr="00664975" w:rsidRDefault="000332A2" w:rsidP="00744081">
      <w:r w:rsidRPr="00664975">
        <w:t xml:space="preserve">In other cases, the </w:t>
      </w:r>
      <w:r w:rsidR="00347CC9" w:rsidRPr="00664975">
        <w:t xml:space="preserve">transit declaration </w:t>
      </w:r>
      <w:r w:rsidR="00AE75E5" w:rsidRPr="00664975">
        <w:t xml:space="preserve">is </w:t>
      </w:r>
      <w:r w:rsidR="00AF3323" w:rsidRPr="00664975">
        <w:t>risk-</w:t>
      </w:r>
      <w:r w:rsidR="00AE75E5" w:rsidRPr="00664975">
        <w:t>asse</w:t>
      </w:r>
      <w:r w:rsidR="007D2F13" w:rsidRPr="00664975">
        <w:t>s</w:t>
      </w:r>
      <w:r w:rsidR="00AE75E5" w:rsidRPr="00664975">
        <w:t xml:space="preserve">sed </w:t>
      </w:r>
      <w:r w:rsidR="006C1026" w:rsidRPr="00664975">
        <w:t xml:space="preserve">after the MRN is sent to the Holder of the Transit Procedure </w:t>
      </w:r>
      <w:r w:rsidR="00AE75E5" w:rsidRPr="00664975">
        <w:t>and in</w:t>
      </w:r>
      <w:r w:rsidR="00744081" w:rsidRPr="00664975">
        <w:t xml:space="preserve"> </w:t>
      </w:r>
      <w:r w:rsidR="00AF3323" w:rsidRPr="00664975">
        <w:t xml:space="preserve">case </w:t>
      </w:r>
      <w:r w:rsidR="001D6789" w:rsidRPr="00664975">
        <w:t xml:space="preserve">high </w:t>
      </w:r>
      <w:r w:rsidR="00744081" w:rsidRPr="00664975">
        <w:t>risk is identified</w:t>
      </w:r>
      <w:r w:rsidR="00D0455A" w:rsidRPr="00664975">
        <w:t>, the</w:t>
      </w:r>
      <w:r w:rsidR="00744081" w:rsidRPr="00664975">
        <w:t xml:space="preserve"> process continues</w:t>
      </w:r>
      <w:r w:rsidR="00CE3DF2" w:rsidRPr="00664975">
        <w:t xml:space="preserve"> with the </w:t>
      </w:r>
      <w:r w:rsidR="00FA4DDB" w:rsidRPr="00664975">
        <w:t>Office of</w:t>
      </w:r>
      <w:r w:rsidR="00CE3DF2" w:rsidRPr="00664975">
        <w:t xml:space="preserve"> Departure to provide their decision whether the transit movement should be controlled or not controlled</w:t>
      </w:r>
      <w:r w:rsidR="00744081" w:rsidRPr="00664975">
        <w:t>. If the declaration is lodged under simplified procedure</w:t>
      </w:r>
      <w:r w:rsidR="00D0455A" w:rsidRPr="00664975">
        <w:t>, the</w:t>
      </w:r>
      <w:r w:rsidR="00744081" w:rsidRPr="00664975">
        <w:t xml:space="preserve"> timer</w:t>
      </w:r>
      <w:r w:rsidR="00585885" w:rsidRPr="00664975">
        <w:t xml:space="preserve"> </w:t>
      </w:r>
      <w:hyperlink w:anchor="T_Awaiting_Automatic_Release" w:history="1">
        <w:r w:rsidR="0055776C" w:rsidRPr="00664975">
          <w:rPr>
            <w:rStyle w:val="Hyperlink"/>
          </w:rPr>
          <w:t>T_Awaiting_Automatic_Release</w:t>
        </w:r>
      </w:hyperlink>
      <w:r w:rsidR="0055776C" w:rsidRPr="00664975">
        <w:t xml:space="preserve"> </w:t>
      </w:r>
      <w:r w:rsidR="00744081" w:rsidRPr="00664975">
        <w:t>is not started</w:t>
      </w:r>
      <w:r w:rsidR="0058027D" w:rsidRPr="00664975">
        <w:t xml:space="preserve"> after risk assessment is completed and high risk is ident</w:t>
      </w:r>
      <w:r w:rsidR="00844681" w:rsidRPr="00664975">
        <w:t>ified</w:t>
      </w:r>
      <w:r w:rsidR="00744081" w:rsidRPr="00664975">
        <w:t xml:space="preserve">. The </w:t>
      </w:r>
      <w:r w:rsidR="00FA4DDB" w:rsidRPr="00664975">
        <w:t>Office of</w:t>
      </w:r>
      <w:r w:rsidR="000422AC" w:rsidRPr="00664975">
        <w:t xml:space="preserve"> Departure</w:t>
      </w:r>
      <w:r w:rsidR="00744081" w:rsidRPr="00664975">
        <w:t xml:space="preserve"> is alerted</w:t>
      </w:r>
      <w:r w:rsidR="00844681" w:rsidRPr="00664975">
        <w:t xml:space="preserve"> for this</w:t>
      </w:r>
      <w:r w:rsidR="00744081" w:rsidRPr="00664975">
        <w:t>.</w:t>
      </w:r>
    </w:p>
    <w:p w14:paraId="42A460BB" w14:textId="2107396F" w:rsidR="00CB747D" w:rsidRPr="00664975" w:rsidRDefault="00744081" w:rsidP="00744081">
      <w:r w:rsidRPr="00664975">
        <w:t>In case of no control</w:t>
      </w:r>
      <w:r w:rsidR="00D0455A" w:rsidRPr="00664975">
        <w:t>, the</w:t>
      </w:r>
      <w:r w:rsidRPr="00664975">
        <w:t xml:space="preserve"> process continues with the guarantee registration. </w:t>
      </w:r>
      <w:r w:rsidR="00A560D8" w:rsidRPr="00664975">
        <w:t>In case</w:t>
      </w:r>
      <w:r w:rsidRPr="00664975">
        <w:t xml:space="preserve"> the declaration is lodged under simplified procedure</w:t>
      </w:r>
      <w:r w:rsidR="00FF53DA" w:rsidRPr="00664975">
        <w:t xml:space="preserve"> (i.e. meaning that the </w:t>
      </w:r>
      <w:hyperlink w:anchor="T_Awaiting_Automatic_Release" w:history="1">
        <w:r w:rsidR="00CB747D" w:rsidRPr="00664975">
          <w:rPr>
            <w:rStyle w:val="Hyperlink"/>
          </w:rPr>
          <w:t>T_Awaiting_Automatic_Release</w:t>
        </w:r>
      </w:hyperlink>
      <w:r w:rsidR="00CB747D" w:rsidRPr="00664975">
        <w:t xml:space="preserve"> </w:t>
      </w:r>
      <w:r w:rsidR="00FF53DA" w:rsidRPr="00664975">
        <w:t>timer is running)</w:t>
      </w:r>
      <w:r w:rsidR="00CB747D" w:rsidRPr="00664975">
        <w:t xml:space="preserve"> but no control decision has been taken by the </w:t>
      </w:r>
      <w:r w:rsidR="00FA4DDB" w:rsidRPr="00664975">
        <w:t>Office of</w:t>
      </w:r>
      <w:r w:rsidR="00CB747D" w:rsidRPr="00664975">
        <w:t xml:space="preserve"> Departure</w:t>
      </w:r>
      <w:r w:rsidRPr="00664975">
        <w:t xml:space="preserve"> </w:t>
      </w:r>
      <w:r w:rsidR="00CB747D" w:rsidRPr="00664975">
        <w:t>by when</w:t>
      </w:r>
      <w:r w:rsidRPr="00664975">
        <w:t xml:space="preserve"> the timer </w:t>
      </w:r>
      <w:hyperlink w:anchor="T_Awaiting_Automatic_Release" w:history="1">
        <w:r w:rsidR="00F65C8C" w:rsidRPr="00664975">
          <w:rPr>
            <w:rStyle w:val="Hyperlink"/>
          </w:rPr>
          <w:t>T_Awaiting_Automatic_Release</w:t>
        </w:r>
      </w:hyperlink>
      <w:r w:rsidR="003F21B7" w:rsidRPr="00664975">
        <w:t xml:space="preserve"> expires</w:t>
      </w:r>
      <w:r w:rsidR="00D0455A" w:rsidRPr="00664975">
        <w:t xml:space="preserve">, </w:t>
      </w:r>
      <w:r w:rsidR="003F21B7" w:rsidRPr="00664975">
        <w:t>the guarantee registration</w:t>
      </w:r>
      <w:r w:rsidR="00D146D7" w:rsidRPr="00664975">
        <w:t xml:space="preserve"> procedure follows</w:t>
      </w:r>
      <w:r w:rsidRPr="00664975">
        <w:t xml:space="preserve">. </w:t>
      </w:r>
    </w:p>
    <w:p w14:paraId="1A28ED95" w14:textId="2D331E6F" w:rsidR="00651ACE" w:rsidRPr="00664975" w:rsidRDefault="00CB747D" w:rsidP="00744081">
      <w:r w:rsidRPr="00664975">
        <w:t>In case of</w:t>
      </w:r>
      <w:r w:rsidR="00744081" w:rsidRPr="00664975">
        <w:t xml:space="preserve"> control is decided</w:t>
      </w:r>
      <w:r w:rsidR="00D0455A" w:rsidRPr="00664975">
        <w:t>, the</w:t>
      </w:r>
      <w:r w:rsidR="00744081" w:rsidRPr="00664975">
        <w:t xml:space="preserve"> timer </w:t>
      </w:r>
      <w:hyperlink w:anchor="T_Awaiting_Automatic_Release" w:history="1">
        <w:r w:rsidRPr="00664975">
          <w:rPr>
            <w:rStyle w:val="Hyperlink"/>
          </w:rPr>
          <w:t>T_Awaiting_Automatic_Release</w:t>
        </w:r>
      </w:hyperlink>
      <w:r w:rsidR="00744081" w:rsidRPr="00664975">
        <w:t xml:space="preserve"> stops</w:t>
      </w:r>
      <w:r w:rsidR="00D015ED" w:rsidRPr="00664975">
        <w:t xml:space="preserve"> </w:t>
      </w:r>
      <w:r w:rsidRPr="00664975">
        <w:t xml:space="preserve">(if running) </w:t>
      </w:r>
      <w:r w:rsidR="00B64A0D" w:rsidRPr="00664975">
        <w:t>so as</w:t>
      </w:r>
      <w:r w:rsidR="00D015ED" w:rsidRPr="00664975">
        <w:t xml:space="preserve"> control is performed</w:t>
      </w:r>
      <w:r w:rsidR="00B64A0D" w:rsidRPr="00664975">
        <w:t xml:space="preserve"> to the transit movement</w:t>
      </w:r>
      <w:r w:rsidR="00744081" w:rsidRPr="00664975">
        <w:t>.</w:t>
      </w:r>
    </w:p>
    <w:p w14:paraId="045E9EA7" w14:textId="73B391DD" w:rsidR="000F625D" w:rsidRPr="00664975" w:rsidRDefault="007E6EA9" w:rsidP="00744081">
      <w:pPr>
        <w:rPr>
          <w:i/>
          <w:iCs/>
        </w:rPr>
      </w:pPr>
      <w:r w:rsidRPr="00664975">
        <w:rPr>
          <w:i/>
          <w:iCs/>
        </w:rPr>
        <w:t xml:space="preserve">NOTE: </w:t>
      </w:r>
      <w:r w:rsidR="004173D7" w:rsidRPr="00664975">
        <w:rPr>
          <w:i/>
          <w:iCs/>
        </w:rPr>
        <w:t xml:space="preserve">The </w:t>
      </w:r>
      <w:r w:rsidR="00215B49" w:rsidRPr="00664975">
        <w:rPr>
          <w:i/>
          <w:iCs/>
        </w:rPr>
        <w:t xml:space="preserve">Data Group “Active Border Transport Means” is used in the context of transit declaration combined with ENS and/or EXS (Safety &amp; Security data), but not only. When the Data Group “Active Border Transport Means” is optional, it can be used by the Holder of the Transit Procedure to facilitate the crossing of border (for road) by making available the </w:t>
      </w:r>
      <w:r w:rsidR="00215B49" w:rsidRPr="00664975">
        <w:rPr>
          <w:i/>
          <w:iCs/>
        </w:rPr>
        <w:lastRenderedPageBreak/>
        <w:t>data to the Customs Office of Transit or Customs Office of Destination located at the EU’s external border (where it would scan the plates of the truck (and of the trailer)</w:t>
      </w:r>
      <w:r w:rsidRPr="00664975">
        <w:rPr>
          <w:i/>
          <w:iCs/>
        </w:rPr>
        <w:t>.</w:t>
      </w:r>
    </w:p>
    <w:p w14:paraId="4AEFC8A4" w14:textId="77777777" w:rsidR="00B13175" w:rsidRPr="00664975" w:rsidRDefault="00B13175" w:rsidP="00744081">
      <w:pPr>
        <w:rPr>
          <w:i/>
          <w:iCs/>
        </w:rPr>
      </w:pPr>
    </w:p>
    <w:p w14:paraId="1A5E3157" w14:textId="77777777" w:rsidR="00744081" w:rsidRPr="00664975" w:rsidRDefault="00744081" w:rsidP="00D10290">
      <w:pPr>
        <w:pStyle w:val="Heading6"/>
      </w:pPr>
      <w:bookmarkStart w:id="649" w:name="_Toc45648745"/>
      <w:bookmarkStart w:id="650" w:name="_Toc46392850"/>
      <w:r w:rsidRPr="00664975">
        <w:t>Safety and Security Risk Analysis when Declaration Amendment is Requested</w:t>
      </w:r>
      <w:bookmarkEnd w:id="649"/>
      <w:bookmarkEnd w:id="650"/>
    </w:p>
    <w:p w14:paraId="2A97A761" w14:textId="3DBCCE4E" w:rsidR="00744081" w:rsidRPr="00664975" w:rsidRDefault="00744081" w:rsidP="00744081">
      <w:r w:rsidRPr="00664975">
        <w:t xml:space="preserve">If the transit declaration pertaining to the amendment request is also used for safety and security purposes </w:t>
      </w:r>
      <w:r w:rsidR="00725A53" w:rsidRPr="00664975">
        <w:t>and the</w:t>
      </w:r>
      <w:r w:rsidRPr="00664975">
        <w:t xml:space="preserve"> </w:t>
      </w:r>
      <w:r w:rsidR="00FA4DDB" w:rsidRPr="00664975">
        <w:t>Office of</w:t>
      </w:r>
      <w:r w:rsidRPr="00664975">
        <w:t xml:space="preserve"> Departure </w:t>
      </w:r>
      <w:r w:rsidR="00EC0254" w:rsidRPr="00664975">
        <w:t>belongs to a country inside the Security Area (i.e. EU or NO or CH)</w:t>
      </w:r>
      <w:r w:rsidR="00D0455A" w:rsidRPr="00664975">
        <w:t>, the</w:t>
      </w:r>
      <w:r w:rsidRPr="00664975">
        <w:t>n full safety and security related risk analysis for all the goods is performed.</w:t>
      </w:r>
    </w:p>
    <w:p w14:paraId="16FD06BD" w14:textId="77777777" w:rsidR="00744081" w:rsidRPr="00664975" w:rsidRDefault="00744081" w:rsidP="00744081">
      <w:r w:rsidRPr="00664975">
        <w:t>In case when the declaration has been lodged under normal procedure and amendment is requested:</w:t>
      </w:r>
    </w:p>
    <w:p w14:paraId="16EFCA69" w14:textId="279986D7" w:rsidR="003709A7" w:rsidRPr="00664975" w:rsidRDefault="0055671B" w:rsidP="00A755BC">
      <w:pPr>
        <w:pStyle w:val="ListParagraph"/>
        <w:numPr>
          <w:ilvl w:val="0"/>
          <w:numId w:val="29"/>
        </w:numPr>
      </w:pPr>
      <w:r w:rsidRPr="00664975">
        <w:t xml:space="preserve">The amendment request is accepted if it </w:t>
      </w:r>
      <w:r w:rsidR="00B65DFD" w:rsidRPr="00664975">
        <w:t xml:space="preserve">is </w:t>
      </w:r>
      <w:r w:rsidRPr="00664975">
        <w:t xml:space="preserve">valid </w:t>
      </w:r>
      <w:r w:rsidR="00C96159" w:rsidRPr="00664975">
        <w:t xml:space="preserve">(in terms of structure and R/Cs) </w:t>
      </w:r>
      <w:r w:rsidRPr="00664975">
        <w:t>and risk assessment is performed</w:t>
      </w:r>
      <w:r w:rsidR="00637F6C" w:rsidRPr="00664975">
        <w:t xml:space="preserve">. </w:t>
      </w:r>
      <w:r w:rsidR="00402858" w:rsidRPr="00664975">
        <w:t>But in case the amendment request is</w:t>
      </w:r>
      <w:r w:rsidR="00637F6C" w:rsidRPr="00664975">
        <w:t xml:space="preserve"> invalid, </w:t>
      </w:r>
      <w:r w:rsidR="002169EE" w:rsidRPr="00664975">
        <w:t>no risk assessment is performed</w:t>
      </w:r>
      <w:r w:rsidR="00CA7B64" w:rsidRPr="00664975">
        <w:t>,</w:t>
      </w:r>
      <w:r w:rsidR="00A8121B" w:rsidRPr="00664975">
        <w:t xml:space="preserve"> </w:t>
      </w:r>
      <w:r w:rsidR="00725A53" w:rsidRPr="00664975">
        <w:t>and the</w:t>
      </w:r>
      <w:r w:rsidR="00A8121B" w:rsidRPr="00664975">
        <w:t xml:space="preserve"> Holder of the Transit Procedure is notified for the invalid amendment request</w:t>
      </w:r>
      <w:r w:rsidR="00B6778D" w:rsidRPr="00664975">
        <w:t xml:space="preserve">. The </w:t>
      </w:r>
      <w:r w:rsidR="00E55B6F" w:rsidRPr="00664975">
        <w:t xml:space="preserve">invalid </w:t>
      </w:r>
      <w:r w:rsidR="00B6778D" w:rsidRPr="00664975">
        <w:t xml:space="preserve">amendment request </w:t>
      </w:r>
      <w:r w:rsidR="00E55B6F" w:rsidRPr="00664975">
        <w:t>does not modify</w:t>
      </w:r>
      <w:r w:rsidR="00B6778D" w:rsidRPr="00664975">
        <w:t xml:space="preserve"> t</w:t>
      </w:r>
      <w:r w:rsidR="00E55B6F" w:rsidRPr="00664975">
        <w:t>he declaration data</w:t>
      </w:r>
      <w:r w:rsidRPr="00664975">
        <w:t>;</w:t>
      </w:r>
    </w:p>
    <w:p w14:paraId="63E0D54A" w14:textId="6BA25F58" w:rsidR="00744081" w:rsidRPr="00664975" w:rsidRDefault="00744081" w:rsidP="00A755BC">
      <w:pPr>
        <w:pStyle w:val="ListParagraph"/>
        <w:numPr>
          <w:ilvl w:val="0"/>
          <w:numId w:val="29"/>
        </w:numPr>
      </w:pPr>
      <w:r w:rsidRPr="00664975">
        <w:t xml:space="preserve">If </w:t>
      </w:r>
      <w:r w:rsidR="00A73D98" w:rsidRPr="00664975">
        <w:t xml:space="preserve">the amendment request is valid and </w:t>
      </w:r>
      <w:r w:rsidR="00D515F1" w:rsidRPr="00664975">
        <w:t xml:space="preserve">high </w:t>
      </w:r>
      <w:r w:rsidRPr="00664975">
        <w:t>risk is identified</w:t>
      </w:r>
      <w:r w:rsidR="00D0455A" w:rsidRPr="00664975">
        <w:t>, the</w:t>
      </w:r>
      <w:r w:rsidRPr="00664975">
        <w:t xml:space="preserve"> </w:t>
      </w:r>
      <w:r w:rsidR="00FA4DDB" w:rsidRPr="00664975">
        <w:t>Office of</w:t>
      </w:r>
      <w:r w:rsidR="00D515F1" w:rsidRPr="00664975">
        <w:t xml:space="preserve"> Departure</w:t>
      </w:r>
      <w:r w:rsidRPr="00664975">
        <w:t xml:space="preserve"> is alerted.</w:t>
      </w:r>
      <w:r w:rsidR="00585885" w:rsidRPr="00664975">
        <w:t xml:space="preserve"> </w:t>
      </w:r>
      <w:r w:rsidRPr="00664975">
        <w:t xml:space="preserve">The next step is </w:t>
      </w:r>
      <w:r w:rsidR="00D515F1" w:rsidRPr="00664975">
        <w:t xml:space="preserve">for the </w:t>
      </w:r>
      <w:r w:rsidR="00FA4DDB" w:rsidRPr="00664975">
        <w:t>Office of</w:t>
      </w:r>
      <w:r w:rsidR="00D515F1" w:rsidRPr="00664975">
        <w:t xml:space="preserve"> Departure </w:t>
      </w:r>
      <w:r w:rsidRPr="00664975">
        <w:t>to decide whether to control the goods or not.</w:t>
      </w:r>
    </w:p>
    <w:p w14:paraId="43636E1F" w14:textId="77777777" w:rsidR="00744081" w:rsidRPr="00664975" w:rsidRDefault="00744081" w:rsidP="00744081">
      <w:r w:rsidRPr="00664975">
        <w:t>In case when the declaration has been lodged under simplified procedure and amendment is requested:</w:t>
      </w:r>
    </w:p>
    <w:p w14:paraId="2B52C248" w14:textId="10E282E1" w:rsidR="00F82857" w:rsidRPr="00664975" w:rsidRDefault="00D3390B" w:rsidP="00A755BC">
      <w:pPr>
        <w:pStyle w:val="ListParagraph"/>
        <w:numPr>
          <w:ilvl w:val="0"/>
          <w:numId w:val="30"/>
        </w:numPr>
      </w:pPr>
      <w:r w:rsidRPr="00664975">
        <w:t xml:space="preserve">The amendment request is accepted if it is valid (in terms of structure and R/Cs) and risk assessment is performed. </w:t>
      </w:r>
      <w:r w:rsidR="00895201" w:rsidRPr="00664975">
        <w:t>I</w:t>
      </w:r>
      <w:r w:rsidRPr="00664975">
        <w:t>n case the amendment request is invalid, no risk assessment is performed</w:t>
      </w:r>
      <w:r w:rsidR="00CA7B64" w:rsidRPr="00664975">
        <w:t>,</w:t>
      </w:r>
      <w:r w:rsidRPr="00664975">
        <w:t xml:space="preserve"> </w:t>
      </w:r>
      <w:r w:rsidR="00725A53" w:rsidRPr="00664975">
        <w:t>and the</w:t>
      </w:r>
      <w:r w:rsidRPr="00664975">
        <w:t xml:space="preserve"> Holder of the Transit Procedure is notified </w:t>
      </w:r>
      <w:r w:rsidR="007728BE" w:rsidRPr="00664975">
        <w:t xml:space="preserve">of </w:t>
      </w:r>
      <w:r w:rsidRPr="00664975">
        <w:t>the invalid amendment request</w:t>
      </w:r>
      <w:r w:rsidR="00E55B6F" w:rsidRPr="00664975">
        <w:t>. The invalid amendment request does not modify the declaration data</w:t>
      </w:r>
      <w:r w:rsidR="00F82857" w:rsidRPr="00664975">
        <w:t>;</w:t>
      </w:r>
    </w:p>
    <w:p w14:paraId="0466441A" w14:textId="1D234A43" w:rsidR="00CD1734" w:rsidRPr="00664975" w:rsidRDefault="00CD1734" w:rsidP="00A755BC">
      <w:pPr>
        <w:pStyle w:val="ListParagraph"/>
        <w:numPr>
          <w:ilvl w:val="0"/>
          <w:numId w:val="30"/>
        </w:numPr>
      </w:pPr>
      <w:r w:rsidRPr="00664975">
        <w:t xml:space="preserve">If the amendment request is valid and if low/no risk is identified, the </w:t>
      </w:r>
      <w:hyperlink w:anchor="T_Awaiting_Automatic_Release" w:history="1">
        <w:r w:rsidRPr="00664975">
          <w:rPr>
            <w:rStyle w:val="Hyperlink"/>
          </w:rPr>
          <w:t>T_Awaiting_Automatic_Release</w:t>
        </w:r>
      </w:hyperlink>
      <w:r w:rsidRPr="00664975">
        <w:t xml:space="preserve"> timer at the </w:t>
      </w:r>
      <w:r w:rsidR="00FA4DDB" w:rsidRPr="00664975">
        <w:t>Office of</w:t>
      </w:r>
      <w:r w:rsidRPr="00664975">
        <w:t xml:space="preserve"> Departure restarts;</w:t>
      </w:r>
    </w:p>
    <w:p w14:paraId="588466DD" w14:textId="6DE4C02F" w:rsidR="00744081" w:rsidRPr="00664975" w:rsidRDefault="00CD1734" w:rsidP="00A755BC">
      <w:pPr>
        <w:pStyle w:val="ListParagraph"/>
        <w:numPr>
          <w:ilvl w:val="0"/>
          <w:numId w:val="30"/>
        </w:numPr>
      </w:pPr>
      <w:r w:rsidRPr="00664975">
        <w:t>If the amendment request is valid and if high risk is identified</w:t>
      </w:r>
      <w:r w:rsidR="00D0455A" w:rsidRPr="00664975">
        <w:t>, the</w:t>
      </w:r>
      <w:r w:rsidR="00744081" w:rsidRPr="00664975">
        <w:t xml:space="preserve"> timer </w:t>
      </w:r>
      <w:hyperlink w:anchor="T_Awaiting_Automatic_Release" w:history="1">
        <w:r w:rsidR="00B6778D" w:rsidRPr="00664975">
          <w:rPr>
            <w:rStyle w:val="Hyperlink"/>
          </w:rPr>
          <w:t>T_Awaiting_Automatic_Release</w:t>
        </w:r>
      </w:hyperlink>
      <w:r w:rsidR="00744081" w:rsidRPr="00664975">
        <w:t xml:space="preserve"> is stopped.</w:t>
      </w:r>
      <w:r w:rsidR="00B6778D" w:rsidRPr="00664975">
        <w:t xml:space="preserve"> The next step is for the </w:t>
      </w:r>
      <w:r w:rsidR="00FA4DDB" w:rsidRPr="00664975">
        <w:t>Office of</w:t>
      </w:r>
      <w:r w:rsidR="00B6778D" w:rsidRPr="00664975">
        <w:t xml:space="preserve"> Departure to decide whether to control the goods or not.</w:t>
      </w:r>
    </w:p>
    <w:p w14:paraId="286C1910" w14:textId="511505E3" w:rsidR="00B13175" w:rsidRPr="00664975" w:rsidRDefault="00744081" w:rsidP="00744081">
      <w:r w:rsidRPr="00664975">
        <w:t>The amendment of a transit declaration is analysed in</w:t>
      </w:r>
      <w:r w:rsidR="001233B1" w:rsidRPr="00664975">
        <w:t xml:space="preserve"> </w:t>
      </w:r>
      <w:r w:rsidR="00CD20D8" w:rsidRPr="00664975">
        <w:t>section</w:t>
      </w:r>
      <w:r w:rsidR="001233B1" w:rsidRPr="00664975">
        <w:t xml:space="preserve"> </w:t>
      </w:r>
      <w:r w:rsidR="00CD20D8" w:rsidRPr="00664975">
        <w:fldChar w:fldCharType="begin"/>
      </w:r>
      <w:r w:rsidR="00CD20D8" w:rsidRPr="00664975">
        <w:instrText xml:space="preserve"> REF _Ref15557914 \r \h </w:instrText>
      </w:r>
      <w:r w:rsidR="00CD20D8" w:rsidRPr="00664975">
        <w:fldChar w:fldCharType="separate"/>
      </w:r>
      <w:r w:rsidR="0097205F">
        <w:t>III.II.2.4</w:t>
      </w:r>
      <w:r w:rsidR="00CD20D8" w:rsidRPr="00664975">
        <w:fldChar w:fldCharType="end"/>
      </w:r>
      <w:r w:rsidR="00CD20D8" w:rsidRPr="00664975">
        <w:t>.</w:t>
      </w:r>
    </w:p>
    <w:p w14:paraId="2D90D075" w14:textId="77777777" w:rsidR="00B13175" w:rsidRPr="00664975" w:rsidRDefault="00B13175">
      <w:pPr>
        <w:spacing w:before="0"/>
        <w:jc w:val="left"/>
      </w:pPr>
      <w:r w:rsidRPr="00664975">
        <w:br w:type="page"/>
      </w:r>
    </w:p>
    <w:p w14:paraId="63DE3627" w14:textId="28D100BA" w:rsidR="0020567F" w:rsidRPr="00664975" w:rsidRDefault="009776DD" w:rsidP="0020567F">
      <w:pPr>
        <w:pStyle w:val="Heading6"/>
      </w:pPr>
      <w:bookmarkStart w:id="651" w:name="_Toc177957196"/>
      <w:bookmarkStart w:id="652" w:name="_Toc45648746"/>
      <w:bookmarkStart w:id="653" w:name="_Toc46392851"/>
      <w:bookmarkStart w:id="654" w:name="_Toc177957199"/>
      <w:r w:rsidRPr="00664975">
        <w:lastRenderedPageBreak/>
        <w:t>T-TRA-DEP-A-021-</w:t>
      </w:r>
      <w:r w:rsidR="0020567F" w:rsidRPr="00664975">
        <w:t xml:space="preserve">Release for </w:t>
      </w:r>
      <w:r w:rsidRPr="00664975">
        <w:t>t</w:t>
      </w:r>
      <w:r w:rsidR="0020567F" w:rsidRPr="00664975">
        <w:t xml:space="preserve">ransit </w:t>
      </w:r>
      <w:r w:rsidRPr="00664975">
        <w:t>r</w:t>
      </w:r>
      <w:r w:rsidR="0020567F" w:rsidRPr="00664975">
        <w:t>efused</w:t>
      </w:r>
      <w:bookmarkEnd w:id="651"/>
      <w:r w:rsidR="0020567F" w:rsidRPr="00664975">
        <w:t xml:space="preserve"> for </w:t>
      </w:r>
      <w:r w:rsidRPr="00664975">
        <w:t>s</w:t>
      </w:r>
      <w:r w:rsidR="0020567F" w:rsidRPr="00664975">
        <w:t xml:space="preserve">afety and </w:t>
      </w:r>
      <w:r w:rsidRPr="00664975">
        <w:t>s</w:t>
      </w:r>
      <w:r w:rsidR="0020567F" w:rsidRPr="00664975">
        <w:t xml:space="preserve">ecurity </w:t>
      </w:r>
      <w:r w:rsidR="000676C1" w:rsidRPr="00664975">
        <w:t>r</w:t>
      </w:r>
      <w:r w:rsidR="0020567F" w:rsidRPr="00664975">
        <w:t>easons</w:t>
      </w:r>
      <w:bookmarkEnd w:id="652"/>
      <w:bookmarkEnd w:id="653"/>
    </w:p>
    <w:p w14:paraId="57C243F8" w14:textId="3AD7CF72" w:rsidR="00EA2153" w:rsidRPr="00664975" w:rsidRDefault="00AE5A65" w:rsidP="0020567F">
      <w:r w:rsidRPr="00664975">
        <w:t>The scenario starts after</w:t>
      </w:r>
      <w:r w:rsidR="00A24782" w:rsidRPr="00664975">
        <w:t xml:space="preserve"> </w:t>
      </w:r>
      <w:r w:rsidR="007D45AC" w:rsidRPr="00664975">
        <w:rPr>
          <w:rStyle w:val="LinksChar"/>
        </w:rPr>
        <w:fldChar w:fldCharType="begin"/>
      </w:r>
      <w:r w:rsidR="007D45AC" w:rsidRPr="00664975">
        <w:rPr>
          <w:rStyle w:val="LinksChar"/>
        </w:rPr>
        <w:instrText xml:space="preserve"> REF Step_03_T_TRA_CFL_M_001 \h  \* MERGEFORMAT </w:instrText>
      </w:r>
      <w:r w:rsidR="007D45AC" w:rsidRPr="00664975">
        <w:rPr>
          <w:rStyle w:val="LinksChar"/>
        </w:rPr>
      </w:r>
      <w:r w:rsidR="007D45AC" w:rsidRPr="00664975">
        <w:rPr>
          <w:rStyle w:val="LinksChar"/>
        </w:rPr>
        <w:fldChar w:fldCharType="separate"/>
      </w:r>
      <w:r w:rsidR="0097205F" w:rsidRPr="0097205F">
        <w:rPr>
          <w:rStyle w:val="LinksChar"/>
        </w:rPr>
        <w:t>[Step 3]</w:t>
      </w:r>
      <w:r w:rsidR="007D45AC" w:rsidRPr="00664975">
        <w:rPr>
          <w:rStyle w:val="LinksChar"/>
        </w:rPr>
        <w:fldChar w:fldCharType="end"/>
      </w:r>
      <w:r w:rsidRPr="00664975">
        <w:t xml:space="preserve"> of the</w:t>
      </w:r>
      <w:r w:rsidR="007635A9" w:rsidRPr="00664975">
        <w:t xml:space="preserve"> </w:t>
      </w:r>
      <w:r w:rsidR="007635A9" w:rsidRPr="00664975">
        <w:rPr>
          <w:rStyle w:val="LinksChar"/>
        </w:rPr>
        <w:fldChar w:fldCharType="begin"/>
      </w:r>
      <w:r w:rsidR="007635A9" w:rsidRPr="00664975">
        <w:rPr>
          <w:rStyle w:val="LinksChar"/>
        </w:rPr>
        <w:instrText xml:space="preserve"> REF _Ref15638463 \h  \* MERGEFORMAT </w:instrText>
      </w:r>
      <w:r w:rsidR="007635A9" w:rsidRPr="00664975">
        <w:rPr>
          <w:rStyle w:val="LinksChar"/>
        </w:rPr>
      </w:r>
      <w:r w:rsidR="007635A9" w:rsidRPr="00664975">
        <w:rPr>
          <w:rStyle w:val="LinksChar"/>
        </w:rPr>
        <w:fldChar w:fldCharType="separate"/>
      </w:r>
      <w:r w:rsidR="0097205F" w:rsidRPr="0097205F">
        <w:rPr>
          <w:rStyle w:val="LinksChar"/>
        </w:rPr>
        <w:t>T-TRA-CFL-M-001-Standard Transit Procedure (overview)</w:t>
      </w:r>
      <w:r w:rsidR="007635A9" w:rsidRPr="00664975">
        <w:rPr>
          <w:rStyle w:val="LinksChar"/>
        </w:rPr>
        <w:fldChar w:fldCharType="end"/>
      </w:r>
      <w:r w:rsidRPr="00664975">
        <w:t>.</w:t>
      </w:r>
      <w:r w:rsidR="00745BA8" w:rsidRPr="00664975">
        <w:t xml:space="preserve"> </w:t>
      </w:r>
    </w:p>
    <w:p w14:paraId="5DC71EAC" w14:textId="043E1BAA" w:rsidR="00A25892" w:rsidRPr="00664975" w:rsidRDefault="00A25892" w:rsidP="0020567F">
      <w:r w:rsidRPr="00664975">
        <w:t xml:space="preserve">The state of the movement is under </w:t>
      </w:r>
      <w:hyperlink w:anchor="_Office_of_Departure" w:history="1">
        <w:r w:rsidRPr="00664975">
          <w:rPr>
            <w:rStyle w:val="Hyperlink"/>
          </w:rPr>
          <w:t>Accepted</w:t>
        </w:r>
      </w:hyperlink>
      <w:r w:rsidRPr="00664975">
        <w:t xml:space="preserve"> at the </w:t>
      </w:r>
      <w:r w:rsidR="00FA4DDB" w:rsidRPr="00664975">
        <w:t>Office of</w:t>
      </w:r>
      <w:r w:rsidRPr="00664975">
        <w:t xml:space="preserve"> Departure.</w:t>
      </w:r>
    </w:p>
    <w:p w14:paraId="40F0A619" w14:textId="3FC3B409" w:rsidR="005768BF" w:rsidRPr="00664975" w:rsidRDefault="00F44E89" w:rsidP="0020567F">
      <w:r w:rsidRPr="00664975">
        <w:t>Next, r</w:t>
      </w:r>
      <w:r w:rsidR="0020567F" w:rsidRPr="00664975">
        <w:t xml:space="preserve">isk analysis </w:t>
      </w:r>
      <w:r w:rsidRPr="00664975">
        <w:t>is</w:t>
      </w:r>
      <w:r w:rsidR="0020567F" w:rsidRPr="00664975">
        <w:t xml:space="preserve"> performed</w:t>
      </w:r>
      <w:r w:rsidR="00A25892" w:rsidRPr="00664975">
        <w:t xml:space="preserve"> </w:t>
      </w:r>
      <w:r w:rsidR="00461E57" w:rsidRPr="00664975">
        <w:t>i</w:t>
      </w:r>
      <w:r w:rsidRPr="00664975">
        <w:t>n</w:t>
      </w:r>
      <w:r w:rsidR="00461E57" w:rsidRPr="00664975">
        <w:t xml:space="preserve">to the transit declaration </w:t>
      </w:r>
      <w:r w:rsidR="00A25892" w:rsidRPr="00664975">
        <w:t xml:space="preserve">and risk results show high risk </w:t>
      </w:r>
      <w:r w:rsidR="00461E57" w:rsidRPr="00664975">
        <w:t>with</w:t>
      </w:r>
      <w:r w:rsidR="00A25892" w:rsidRPr="00664975">
        <w:t xml:space="preserve"> a threat to safety and security.</w:t>
      </w:r>
      <w:r w:rsidR="00585885" w:rsidRPr="00664975">
        <w:t xml:space="preserve"> </w:t>
      </w:r>
      <w:r w:rsidR="00A25892" w:rsidRPr="00664975">
        <w:t xml:space="preserve">In that case, </w:t>
      </w:r>
      <w:r w:rsidR="00D0455A" w:rsidRPr="00664975">
        <w:t>the</w:t>
      </w:r>
      <w:r w:rsidR="0020567F" w:rsidRPr="00664975">
        <w:t xml:space="preserve"> </w:t>
      </w:r>
      <w:r w:rsidR="00FA4DDB" w:rsidRPr="00664975">
        <w:t>Office of</w:t>
      </w:r>
      <w:r w:rsidR="0020567F" w:rsidRPr="00664975">
        <w:t xml:space="preserve"> Departure decides not to release the goods for transit.</w:t>
      </w:r>
    </w:p>
    <w:p w14:paraId="5ED0704D" w14:textId="1B7E1D07" w:rsidR="0020567F" w:rsidRPr="00664975" w:rsidRDefault="005768BF" w:rsidP="0020567F">
      <w:r w:rsidRPr="00664975">
        <w:rPr>
          <w:b/>
        </w:rPr>
        <w:t xml:space="preserve">[Step </w:t>
      </w:r>
      <w:r w:rsidR="002F5AC5" w:rsidRPr="00664975">
        <w:rPr>
          <w:b/>
        </w:rPr>
        <w:fldChar w:fldCharType="begin"/>
      </w:r>
      <w:r w:rsidR="002F5AC5" w:rsidRPr="00664975">
        <w:rPr>
          <w:b/>
        </w:rPr>
        <w:instrText xml:space="preserve"> seq DEP-A-021 \r 4 </w:instrText>
      </w:r>
      <w:r w:rsidR="002F5AC5" w:rsidRPr="00664975">
        <w:rPr>
          <w:b/>
        </w:rPr>
        <w:fldChar w:fldCharType="separate"/>
      </w:r>
      <w:r w:rsidR="0097205F">
        <w:rPr>
          <w:b/>
          <w:noProof/>
        </w:rPr>
        <w:t>4</w:t>
      </w:r>
      <w:r w:rsidR="002F5AC5" w:rsidRPr="00664975">
        <w:rPr>
          <w:b/>
        </w:rPr>
        <w:fldChar w:fldCharType="end"/>
      </w:r>
      <w:r w:rsidRPr="00664975">
        <w:rPr>
          <w:b/>
        </w:rPr>
        <w:t>]</w:t>
      </w:r>
      <w:r w:rsidRPr="00664975">
        <w:t xml:space="preserve"> </w:t>
      </w:r>
      <w:r w:rsidR="0020567F" w:rsidRPr="00664975">
        <w:t>The ‘No Release for Transit’ E_REL_NOT (IE051) message is sent to the Holder of the Transit Procedure. The stat</w:t>
      </w:r>
      <w:r w:rsidR="008D00BB" w:rsidRPr="00664975">
        <w:t>e</w:t>
      </w:r>
      <w:r w:rsidR="0020567F" w:rsidRPr="00664975">
        <w:t xml:space="preserve"> of the </w:t>
      </w:r>
      <w:r w:rsidR="008D00BB" w:rsidRPr="00664975">
        <w:t xml:space="preserve">movement at the </w:t>
      </w:r>
      <w:r w:rsidR="00FA4DDB" w:rsidRPr="00664975">
        <w:t>Office of</w:t>
      </w:r>
      <w:r w:rsidR="008D00BB" w:rsidRPr="00664975">
        <w:t xml:space="preserve"> Departure</w:t>
      </w:r>
      <w:r w:rsidR="0020567F" w:rsidRPr="00664975">
        <w:t xml:space="preserve"> becomes </w:t>
      </w:r>
      <w:hyperlink w:anchor="_Office_of_Departure" w:history="1">
        <w:r w:rsidR="0020567F" w:rsidRPr="00664975">
          <w:rPr>
            <w:rStyle w:val="Hyperlink"/>
          </w:rPr>
          <w:t>Not released for Transit</w:t>
        </w:r>
      </w:hyperlink>
      <w:r w:rsidR="0020567F" w:rsidRPr="00664975">
        <w:t>.</w:t>
      </w:r>
      <w:r w:rsidR="00F44E89" w:rsidRPr="00664975">
        <w:t xml:space="preserve"> This is a final state.</w:t>
      </w:r>
    </w:p>
    <w:p w14:paraId="696C314D" w14:textId="33E8FAC1" w:rsidR="00F44E89" w:rsidRPr="00664975" w:rsidRDefault="00F44E89" w:rsidP="0020567F">
      <w:r w:rsidRPr="00664975">
        <w:t>The business flow of the transit procedure ends here.</w:t>
      </w:r>
    </w:p>
    <w:p w14:paraId="7D7116A8" w14:textId="52FBDF58" w:rsidR="0020567F" w:rsidRPr="00664975" w:rsidRDefault="00640370" w:rsidP="0020567F">
      <w:pPr>
        <w:jc w:val="center"/>
      </w:pPr>
      <w:r w:rsidRPr="00664975">
        <w:rPr>
          <w:noProof/>
          <w:lang w:val="fr-BE" w:eastAsia="fr-BE"/>
        </w:rPr>
        <w:drawing>
          <wp:inline distT="0" distB="0" distL="0" distR="0" wp14:anchorId="1EB41839" wp14:editId="6F4C08D6">
            <wp:extent cx="3029585" cy="3009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29585" cy="3009265"/>
                    </a:xfrm>
                    <a:prstGeom prst="rect">
                      <a:avLst/>
                    </a:prstGeom>
                    <a:noFill/>
                    <a:ln>
                      <a:noFill/>
                    </a:ln>
                  </pic:spPr>
                </pic:pic>
              </a:graphicData>
            </a:graphic>
          </wp:inline>
        </w:drawing>
      </w:r>
    </w:p>
    <w:p w14:paraId="29623FBC" w14:textId="1BB79A82" w:rsidR="00EC2E01" w:rsidRPr="00664975" w:rsidRDefault="0020567F" w:rsidP="00385995">
      <w:pPr>
        <w:pStyle w:val="Caption"/>
      </w:pPr>
      <w:bookmarkStart w:id="655" w:name="_Ref178134018"/>
      <w:bookmarkStart w:id="656" w:name="_Toc177970849"/>
      <w:bookmarkStart w:id="657" w:name="_Toc43942750"/>
      <w:bookmarkStart w:id="658" w:name="_Toc46393145"/>
      <w:r w:rsidRPr="00664975">
        <w:t xml:space="preserve">Figure </w:t>
      </w:r>
      <w:r w:rsidRPr="00664975">
        <w:fldChar w:fldCharType="begin"/>
      </w:r>
      <w:r w:rsidRPr="00664975">
        <w:instrText xml:space="preserve"> SEQ Figure \* ARABIC </w:instrText>
      </w:r>
      <w:r w:rsidRPr="00664975">
        <w:fldChar w:fldCharType="separate"/>
      </w:r>
      <w:r w:rsidR="0097205F">
        <w:rPr>
          <w:noProof/>
        </w:rPr>
        <w:t>27</w:t>
      </w:r>
      <w:r w:rsidRPr="00664975">
        <w:fldChar w:fldCharType="end"/>
      </w:r>
      <w:bookmarkEnd w:id="655"/>
      <w:r w:rsidRPr="00664975">
        <w:t xml:space="preserve">: </w:t>
      </w:r>
      <w:bookmarkEnd w:id="656"/>
      <w:r w:rsidR="000676C1" w:rsidRPr="00664975">
        <w:t>T-TRA-DEP-A-021-Release for transit refused for safety and security reasons</w:t>
      </w:r>
      <w:bookmarkEnd w:id="654"/>
      <w:bookmarkEnd w:id="657"/>
      <w:bookmarkEnd w:id="658"/>
    </w:p>
    <w:p w14:paraId="43FEA2DF" w14:textId="47033E9D" w:rsidR="00B64E46" w:rsidRPr="00664975" w:rsidRDefault="001C3CCC" w:rsidP="0021617E">
      <w:pPr>
        <w:pStyle w:val="Heading4"/>
      </w:pPr>
      <w:bookmarkStart w:id="659" w:name="_Ref9417514"/>
      <w:bookmarkStart w:id="660" w:name="_Ref9417529"/>
      <w:r w:rsidRPr="00664975">
        <w:t xml:space="preserve"> </w:t>
      </w:r>
      <w:bookmarkStart w:id="661" w:name="_Ref27670910"/>
      <w:bookmarkStart w:id="662" w:name="_Toc45648747"/>
      <w:bookmarkStart w:id="663" w:name="_Toc46392852"/>
      <w:r w:rsidR="00B64E46" w:rsidRPr="00664975">
        <w:t>Invalidation of Transit Declaration</w:t>
      </w:r>
      <w:bookmarkEnd w:id="659"/>
      <w:bookmarkEnd w:id="660"/>
      <w:bookmarkEnd w:id="661"/>
      <w:bookmarkEnd w:id="662"/>
      <w:bookmarkEnd w:id="663"/>
    </w:p>
    <w:p w14:paraId="1ABB1BEE" w14:textId="6894721B" w:rsidR="00B64E46" w:rsidRPr="00664975" w:rsidRDefault="00B64E46" w:rsidP="00B64E46">
      <w:r w:rsidRPr="00664975">
        <w:t xml:space="preserve">An already accepted transit declaration (i.e. after status </w:t>
      </w:r>
      <w:hyperlink w:anchor="_Office_of_Departure" w:history="1">
        <w:r w:rsidRPr="00664975">
          <w:rPr>
            <w:rStyle w:val="Hyperlink"/>
          </w:rPr>
          <w:t>Accepted</w:t>
        </w:r>
      </w:hyperlink>
      <w:r w:rsidRPr="00664975">
        <w:t xml:space="preserve">) can be invalidated by the Holder of the Transit Procedure via the ‘Declaration Invalidation Request’ E_DEC_INV (IE014) message, but only before release for transit (i.e. before status </w:t>
      </w:r>
      <w:hyperlink w:anchor="_Office_of_Departure" w:history="1">
        <w:r w:rsidRPr="00664975">
          <w:rPr>
            <w:rStyle w:val="Hyperlink"/>
          </w:rPr>
          <w:t>Movement released</w:t>
        </w:r>
      </w:hyperlink>
      <w:r w:rsidRPr="00664975">
        <w:t xml:space="preserve">). Upon reception of the ‘Declaration Invalidation Request’ E_DEC_INV (IE014) message, the </w:t>
      </w:r>
      <w:r w:rsidR="00FA4DDB" w:rsidRPr="00664975">
        <w:t>Office of</w:t>
      </w:r>
      <w:r w:rsidRPr="00664975">
        <w:t xml:space="preserve"> Departure examines the request and informs the Holder of the Transit Procedure accordingly of the result of such request via the ‘Invalidation Decision’ E_INV_DEC (IE009) message (i.e. positive or negative). However, where the </w:t>
      </w:r>
      <w:r w:rsidR="00FA4DDB" w:rsidRPr="00664975">
        <w:t>Office of</w:t>
      </w:r>
      <w:r w:rsidRPr="00664975">
        <w:t xml:space="preserve"> Departure has informed the Holder of the Transit Procedure of its intention to examine the goods with the ‘Control decision notification’ E_CTR_DEC (IE060) message, a request for invalidation of the customs declaration will be automatically rejected at status </w:t>
      </w:r>
      <w:hyperlink w:anchor="_Invalidation_at_Office" w:history="1">
        <w:r w:rsidRPr="00664975">
          <w:rPr>
            <w:rStyle w:val="Hyperlink"/>
          </w:rPr>
          <w:t>Under control</w:t>
        </w:r>
      </w:hyperlink>
      <w:r w:rsidRPr="00664975">
        <w:t>.</w:t>
      </w:r>
    </w:p>
    <w:p w14:paraId="172B47EA" w14:textId="77777777" w:rsidR="00B64E46" w:rsidRPr="00664975" w:rsidRDefault="00B64E46" w:rsidP="00B64E46">
      <w:r w:rsidRPr="00664975">
        <w:lastRenderedPageBreak/>
        <w:t>Invalidation of the declaration can be performed under one (1) of the following conditions:</w:t>
      </w:r>
    </w:p>
    <w:p w14:paraId="7272964D" w14:textId="3E8E8233" w:rsidR="00B64E46" w:rsidRPr="00664975" w:rsidRDefault="00B64E46" w:rsidP="00A755BC">
      <w:pPr>
        <w:pStyle w:val="ListParagraph"/>
        <w:numPr>
          <w:ilvl w:val="0"/>
          <w:numId w:val="32"/>
        </w:numPr>
        <w:tabs>
          <w:tab w:val="left" w:pos="851"/>
        </w:tabs>
        <w:spacing w:before="0"/>
      </w:pPr>
      <w:r w:rsidRPr="00664975">
        <w:t xml:space="preserve">The Holder of the Transit Procedure can electronically request invalidation of an accepted transit declaration before the goods are released for transit. Thus, invalidation can be requested via the ‘Declaration Invalidation Request’ E_DEC_INV (IE014) message, while the movement’s status at the </w:t>
      </w:r>
      <w:r w:rsidR="00FA4DDB" w:rsidRPr="00664975">
        <w:t>Office of</w:t>
      </w:r>
      <w:r w:rsidRPr="00664975">
        <w:t xml:space="preserve"> Departure is under one (1) of the following: </w:t>
      </w:r>
      <w:hyperlink w:anchor="_Invalidation_at_Office" w:history="1">
        <w:r w:rsidRPr="00664975">
          <w:rPr>
            <w:rStyle w:val="Hyperlink"/>
          </w:rPr>
          <w:t>Accepted</w:t>
        </w:r>
      </w:hyperlink>
      <w:r w:rsidRPr="00664975">
        <w:t xml:space="preserve">, </w:t>
      </w:r>
      <w:hyperlink w:anchor="_Invalidation_at_Office" w:history="1">
        <w:r w:rsidRPr="00664975">
          <w:rPr>
            <w:rStyle w:val="Hyperlink"/>
          </w:rPr>
          <w:t>Guarantee under registration</w:t>
        </w:r>
      </w:hyperlink>
      <w:r w:rsidRPr="00664975">
        <w:t xml:space="preserve">, </w:t>
      </w:r>
      <w:hyperlink w:anchor="_Invalidation_at_Office" w:history="1">
        <w:r w:rsidRPr="00664975">
          <w:rPr>
            <w:rStyle w:val="Hyperlink"/>
          </w:rPr>
          <w:t>Guarantee under amendment</w:t>
        </w:r>
      </w:hyperlink>
      <w:r w:rsidRPr="00664975">
        <w:t xml:space="preserve">, </w:t>
      </w:r>
      <w:hyperlink w:anchor="_Invalidation_at_Office" w:history="1">
        <w:r w:rsidRPr="00664975">
          <w:rPr>
            <w:rStyle w:val="Hyperlink"/>
          </w:rPr>
          <w:t>Guarantee registered</w:t>
        </w:r>
      </w:hyperlink>
      <w:r w:rsidRPr="00664975">
        <w:t xml:space="preserve">, </w:t>
      </w:r>
      <w:hyperlink w:anchor="_Invalidation_at_Office" w:history="1">
        <w:r w:rsidRPr="00664975">
          <w:rPr>
            <w:rStyle w:val="Hyperlink"/>
          </w:rPr>
          <w:t>Idle</w:t>
        </w:r>
      </w:hyperlink>
      <w:r w:rsidRPr="00664975">
        <w:t xml:space="preserve">, </w:t>
      </w:r>
      <w:hyperlink w:anchor="_Invalidation_at_Office" w:history="1">
        <w:r w:rsidRPr="00664975">
          <w:rPr>
            <w:rStyle w:val="Hyperlink"/>
          </w:rPr>
          <w:t>Under release request</w:t>
        </w:r>
      </w:hyperlink>
      <w:r w:rsidRPr="00664975">
        <w:t xml:space="preserve">. The </w:t>
      </w:r>
      <w:r w:rsidR="00FA4DDB" w:rsidRPr="00664975">
        <w:t>Office of</w:t>
      </w:r>
      <w:r w:rsidRPr="00664975">
        <w:t xml:space="preserve"> Departure in all cases takes a decision whether to accept or reject the invalidation. The Officer’s decision is communicated to the Holder of the Transit Procedure with the ‘Invalidation Decision’ E_INV_DEC (IE009) message. On the other hand, an invalidation request cannot be requested with the ‘Declaration Invalidation Request’ E_DEC_INV (IE014) message, when the movement has already been released for transit. In this case, the invalidation request can be asked by the Holder of the Transit Procedure from the </w:t>
      </w:r>
      <w:r w:rsidR="00FA4DDB" w:rsidRPr="00664975">
        <w:t>Office of</w:t>
      </w:r>
      <w:r w:rsidRPr="00664975">
        <w:t xml:space="preserve"> Departure outside the system;</w:t>
      </w:r>
    </w:p>
    <w:p w14:paraId="30FCEDF4" w14:textId="6A6C036E" w:rsidR="00B64E46" w:rsidRPr="00664975" w:rsidRDefault="00B64E46" w:rsidP="00A755BC">
      <w:pPr>
        <w:pStyle w:val="ListParagraph"/>
        <w:numPr>
          <w:ilvl w:val="0"/>
          <w:numId w:val="32"/>
        </w:numPr>
        <w:tabs>
          <w:tab w:val="left" w:pos="851"/>
        </w:tabs>
        <w:spacing w:before="0"/>
      </w:pPr>
      <w:r w:rsidRPr="00664975">
        <w:t xml:space="preserve">The Holder of the Transit Procedure can request from the </w:t>
      </w:r>
      <w:r w:rsidR="00FA4DDB" w:rsidRPr="00664975">
        <w:t>Office of</w:t>
      </w:r>
      <w:r w:rsidRPr="00664975">
        <w:t xml:space="preserve"> Departure to invalidate the transit declaration after the goods are released for transit only in two (2) specific cases: </w:t>
      </w:r>
    </w:p>
    <w:p w14:paraId="7241655B" w14:textId="77777777" w:rsidR="00B64E46" w:rsidRPr="00664975" w:rsidRDefault="00B64E46" w:rsidP="00A755BC">
      <w:pPr>
        <w:pStyle w:val="ListParagraph"/>
        <w:numPr>
          <w:ilvl w:val="1"/>
          <w:numId w:val="32"/>
        </w:numPr>
        <w:tabs>
          <w:tab w:val="left" w:pos="851"/>
        </w:tabs>
        <w:spacing w:before="0"/>
      </w:pPr>
      <w:r w:rsidRPr="00664975">
        <w:t xml:space="preserve">Union goods have been declared in error for a transit procedure applicable only to non-Union goods, or </w:t>
      </w:r>
    </w:p>
    <w:p w14:paraId="51DA4B58" w14:textId="77777777" w:rsidR="00B64E46" w:rsidRPr="00664975" w:rsidRDefault="00B64E46" w:rsidP="00A755BC">
      <w:pPr>
        <w:pStyle w:val="ListParagraph"/>
        <w:numPr>
          <w:ilvl w:val="1"/>
          <w:numId w:val="32"/>
        </w:numPr>
        <w:tabs>
          <w:tab w:val="left" w:pos="851"/>
        </w:tabs>
        <w:spacing w:before="0"/>
      </w:pPr>
      <w:r w:rsidRPr="00664975">
        <w:t xml:space="preserve">Goods have been erroneously declared under more than one (1) transit declaration. </w:t>
      </w:r>
    </w:p>
    <w:p w14:paraId="3E894F67" w14:textId="77777777" w:rsidR="00B64E46" w:rsidRPr="00664975" w:rsidRDefault="00B64E46" w:rsidP="00B64E46">
      <w:pPr>
        <w:tabs>
          <w:tab w:val="left" w:pos="851"/>
        </w:tabs>
        <w:spacing w:before="0"/>
        <w:ind w:left="720"/>
      </w:pPr>
      <w:r w:rsidRPr="00664975">
        <w:t>However, after release for transit, this invalidation request cannot be requested via the ‘Declaration Invalidation Request’ E_DEC_INV (IE014) message, but outside the system;</w:t>
      </w:r>
    </w:p>
    <w:p w14:paraId="34B7F37E" w14:textId="5F1087EF" w:rsidR="00B64E46" w:rsidRPr="00664975" w:rsidRDefault="00376767" w:rsidP="00A755BC">
      <w:pPr>
        <w:pStyle w:val="ListParagraph"/>
        <w:numPr>
          <w:ilvl w:val="0"/>
          <w:numId w:val="32"/>
        </w:numPr>
        <w:tabs>
          <w:tab w:val="left" w:pos="851"/>
        </w:tabs>
        <w:spacing w:before="0"/>
      </w:pPr>
      <w:r w:rsidRPr="00664975">
        <w:t>If</w:t>
      </w:r>
      <w:r w:rsidR="00B64E46" w:rsidRPr="00664975">
        <w:t xml:space="preserve"> the movement has already been released for transit, the </w:t>
      </w:r>
      <w:r w:rsidR="00FA4DDB" w:rsidRPr="00664975">
        <w:t>Office of</w:t>
      </w:r>
      <w:r w:rsidR="00B64E46" w:rsidRPr="00664975">
        <w:t xml:space="preserve"> Departure can invalidate under one of the following statuses: </w:t>
      </w:r>
      <w:hyperlink w:anchor="_Invalidation_at_Office" w:history="1">
        <w:r w:rsidR="00B64E46" w:rsidRPr="00664975">
          <w:rPr>
            <w:rStyle w:val="Hyperlink"/>
          </w:rPr>
          <w:t>Movement released</w:t>
        </w:r>
      </w:hyperlink>
      <w:r w:rsidR="00B64E46" w:rsidRPr="00664975">
        <w:t xml:space="preserve">, </w:t>
      </w:r>
      <w:hyperlink w:anchor="_Invalidation_at_Office" w:history="1">
        <w:r w:rsidR="00B64E46" w:rsidRPr="00664975">
          <w:rPr>
            <w:rStyle w:val="Hyperlink"/>
          </w:rPr>
          <w:t>Enquiry recommended</w:t>
        </w:r>
      </w:hyperlink>
      <w:r w:rsidR="00B64E46" w:rsidRPr="00664975">
        <w:t xml:space="preserve">, </w:t>
      </w:r>
      <w:hyperlink w:anchor="_Invalidation_at_Office" w:history="1">
        <w:r w:rsidR="001F44F0" w:rsidRPr="00664975">
          <w:rPr>
            <w:rStyle w:val="Hyperlink"/>
          </w:rPr>
          <w:t>Under enquiry procedure</w:t>
        </w:r>
      </w:hyperlink>
      <w:r w:rsidR="00B64E46" w:rsidRPr="00664975">
        <w:t>. In other words, the movement cannot be invalidated when it has already passed from one (1) or more involved Offices and/or has arrived at its final destination.</w:t>
      </w:r>
    </w:p>
    <w:p w14:paraId="1004F0C8" w14:textId="4A5CDB09" w:rsidR="00B64E46" w:rsidRPr="00664975" w:rsidRDefault="00B64E46" w:rsidP="00B64E46">
      <w:r w:rsidRPr="00664975">
        <w:t xml:space="preserve">Notwithstanding the above, a declaration can be invalidated in strictly determined cases up till the moment when either the ‘Notification Leaving Security Area’ C_LSA_NOT (IE168) message is received (from an </w:t>
      </w:r>
      <w:r w:rsidR="00FA4DDB" w:rsidRPr="00664975">
        <w:t>Office of</w:t>
      </w:r>
      <w:r w:rsidRPr="00664975">
        <w:t xml:space="preserve"> Exit for Transit) or the ‘Notification Crossing Frontier’ C_NCF_NOT (IE118) message is received (from an </w:t>
      </w:r>
      <w:r w:rsidR="00FA4DDB" w:rsidRPr="00664975">
        <w:t>Office of</w:t>
      </w:r>
      <w:r w:rsidRPr="00664975">
        <w:t xml:space="preserve"> Transit) </w:t>
      </w:r>
      <w:r w:rsidR="004E686E" w:rsidRPr="00664975">
        <w:t>or the ‘</w:t>
      </w:r>
      <w:r w:rsidR="008E56FF" w:rsidRPr="00664975">
        <w:t>Incident Notification</w:t>
      </w:r>
      <w:r w:rsidR="004E686E" w:rsidRPr="00664975">
        <w:t xml:space="preserve">’ </w:t>
      </w:r>
      <w:r w:rsidR="008E56FF" w:rsidRPr="00664975">
        <w:t xml:space="preserve">C_INC_NOT </w:t>
      </w:r>
      <w:r w:rsidR="004E686E" w:rsidRPr="00664975">
        <w:t xml:space="preserve">(IE180) message is received (from an </w:t>
      </w:r>
      <w:r w:rsidR="00FA4DDB" w:rsidRPr="00664975">
        <w:t>Office of</w:t>
      </w:r>
      <w:r w:rsidR="004E686E" w:rsidRPr="00664975">
        <w:t xml:space="preserve"> Incident Registration) </w:t>
      </w:r>
      <w:r w:rsidRPr="00664975">
        <w:t xml:space="preserve">or </w:t>
      </w:r>
      <w:r w:rsidR="004E686E" w:rsidRPr="00664975">
        <w:t>the</w:t>
      </w:r>
      <w:r w:rsidRPr="00664975">
        <w:t xml:space="preserve"> ‘Arrival Advice’ C_ARR_ADV (IE006) message is received (from an </w:t>
      </w:r>
      <w:r w:rsidR="00FA4DDB" w:rsidRPr="00664975">
        <w:t>Office of</w:t>
      </w:r>
      <w:r w:rsidRPr="00664975">
        <w:t xml:space="preserve"> Destination).</w:t>
      </w:r>
    </w:p>
    <w:p w14:paraId="2895F17D" w14:textId="71CAE27D" w:rsidR="00B64E46" w:rsidRPr="00664975" w:rsidRDefault="00B64E46" w:rsidP="00B64E46">
      <w:r w:rsidRPr="00664975">
        <w:t xml:space="preserve">After invalidation, no further actions are possible for the transit movement at the </w:t>
      </w:r>
      <w:r w:rsidR="00FA4DDB" w:rsidRPr="00664975">
        <w:t>Office of</w:t>
      </w:r>
      <w:r w:rsidRPr="00664975">
        <w:t xml:space="preserve"> Departure, and also at the Office(s) of Transit / Exit for Transit (if any such </w:t>
      </w:r>
      <w:r w:rsidR="00154B74" w:rsidRPr="00664975">
        <w:t>Office</w:t>
      </w:r>
      <w:r w:rsidRPr="00664975">
        <w:t xml:space="preserve">s are involved into the transit movement) and at the </w:t>
      </w:r>
      <w:r w:rsidR="00FA4DDB" w:rsidRPr="00664975">
        <w:t>Office of</w:t>
      </w:r>
      <w:r w:rsidRPr="00664975">
        <w:t xml:space="preserve"> Destination.</w:t>
      </w:r>
    </w:p>
    <w:p w14:paraId="0F5FD577" w14:textId="3E25AF6A" w:rsidR="00B13175" w:rsidRPr="00664975" w:rsidRDefault="00B13175" w:rsidP="00B64E46"/>
    <w:p w14:paraId="46C74FCC" w14:textId="3A420C1A" w:rsidR="00FE272C" w:rsidRPr="00664975" w:rsidRDefault="00FE272C" w:rsidP="00B64E46"/>
    <w:p w14:paraId="12D717FE" w14:textId="77777777" w:rsidR="00FE272C" w:rsidRPr="00664975" w:rsidRDefault="00FE272C" w:rsidP="00B64E46"/>
    <w:p w14:paraId="5EF16665" w14:textId="77777777" w:rsidR="00B13175" w:rsidRPr="00664975" w:rsidRDefault="00B13175" w:rsidP="00B64E46"/>
    <w:p w14:paraId="1B5E112B" w14:textId="77777777" w:rsidR="00B64E46" w:rsidRPr="00664975" w:rsidRDefault="00B64E46" w:rsidP="0021617E">
      <w:pPr>
        <w:pStyle w:val="Heading5"/>
      </w:pPr>
      <w:bookmarkStart w:id="664" w:name="_Toc472401132"/>
      <w:bookmarkStart w:id="665" w:name="_Toc45648748"/>
      <w:bookmarkStart w:id="666" w:name="_Toc46392853"/>
      <w:r w:rsidRPr="00664975">
        <w:lastRenderedPageBreak/>
        <w:t>T-TRA-DEP-A-016-Invalidation request by the Holder of the Transit Procedure before release for transit</w:t>
      </w:r>
      <w:bookmarkEnd w:id="664"/>
      <w:bookmarkEnd w:id="665"/>
      <w:bookmarkEnd w:id="666"/>
    </w:p>
    <w:p w14:paraId="02C5606A" w14:textId="6250FDF2" w:rsidR="00B64E46" w:rsidRPr="00664975" w:rsidRDefault="00B64E46" w:rsidP="00B64E46">
      <w:r w:rsidRPr="00664975">
        <w:t>This is the simplest case of invalidation. The scenario starts after</w:t>
      </w:r>
      <w:r w:rsidR="003A48DD" w:rsidRPr="00664975">
        <w:t xml:space="preserve"> </w:t>
      </w:r>
      <w:r w:rsidR="003A48DD" w:rsidRPr="00664975">
        <w:rPr>
          <w:rStyle w:val="LinksChar"/>
        </w:rPr>
        <w:fldChar w:fldCharType="begin"/>
      </w:r>
      <w:r w:rsidR="003A48DD" w:rsidRPr="00664975">
        <w:rPr>
          <w:rStyle w:val="LinksChar"/>
        </w:rPr>
        <w:instrText xml:space="preserve"> REF Step_03_T_TRA_CFL_M_001 \h  \* MERGEFORMAT </w:instrText>
      </w:r>
      <w:r w:rsidR="003A48DD" w:rsidRPr="00664975">
        <w:rPr>
          <w:rStyle w:val="LinksChar"/>
        </w:rPr>
      </w:r>
      <w:r w:rsidR="003A48DD" w:rsidRPr="00664975">
        <w:rPr>
          <w:rStyle w:val="LinksChar"/>
        </w:rPr>
        <w:fldChar w:fldCharType="separate"/>
      </w:r>
      <w:r w:rsidR="0097205F" w:rsidRPr="0097205F">
        <w:rPr>
          <w:rStyle w:val="LinksChar"/>
        </w:rPr>
        <w:t>[Step 3]</w:t>
      </w:r>
      <w:r w:rsidR="003A48DD" w:rsidRPr="00664975">
        <w:rPr>
          <w:rStyle w:val="LinksChar"/>
        </w:rPr>
        <w:fldChar w:fldCharType="end"/>
      </w:r>
      <w:r w:rsidRPr="00664975">
        <w:t xml:space="preserve"> of the</w:t>
      </w:r>
      <w:r w:rsidR="00E5295E" w:rsidRPr="00664975">
        <w:t xml:space="preserve"> </w:t>
      </w:r>
      <w:r w:rsidR="00E5295E" w:rsidRPr="00664975">
        <w:rPr>
          <w:rStyle w:val="LinksChar"/>
        </w:rPr>
        <w:fldChar w:fldCharType="begin"/>
      </w:r>
      <w:r w:rsidR="00E5295E" w:rsidRPr="00664975">
        <w:rPr>
          <w:rStyle w:val="LinksChar"/>
        </w:rPr>
        <w:instrText xml:space="preserve"> REF _Ref15638463 \h  \* MERGEFORMAT </w:instrText>
      </w:r>
      <w:r w:rsidR="00E5295E" w:rsidRPr="00664975">
        <w:rPr>
          <w:rStyle w:val="LinksChar"/>
        </w:rPr>
      </w:r>
      <w:r w:rsidR="00E5295E" w:rsidRPr="00664975">
        <w:rPr>
          <w:rStyle w:val="LinksChar"/>
        </w:rPr>
        <w:fldChar w:fldCharType="separate"/>
      </w:r>
      <w:r w:rsidR="0097205F" w:rsidRPr="0097205F">
        <w:rPr>
          <w:rStyle w:val="LinksChar"/>
        </w:rPr>
        <w:t>T-TRA-CFL-M-001-Standard Transit Procedure (overview)</w:t>
      </w:r>
      <w:r w:rsidR="00E5295E" w:rsidRPr="00664975">
        <w:rPr>
          <w:rStyle w:val="LinksChar"/>
        </w:rPr>
        <w:fldChar w:fldCharType="end"/>
      </w:r>
      <w:r w:rsidRPr="00664975">
        <w:t>.</w:t>
      </w:r>
    </w:p>
    <w:p w14:paraId="583CA4F9" w14:textId="06F97CEB" w:rsidR="003000B7" w:rsidRPr="00664975" w:rsidRDefault="00B64E46" w:rsidP="003000B7">
      <w:bookmarkStart w:id="667" w:name="Step_03_T_TRA_DEP_A_016"/>
      <w:r w:rsidRPr="00664975">
        <w:rPr>
          <w:b/>
        </w:rPr>
        <w:t xml:space="preserve">[Step </w:t>
      </w:r>
      <w:r w:rsidRPr="00664975">
        <w:rPr>
          <w:b/>
        </w:rPr>
        <w:fldChar w:fldCharType="begin"/>
      </w:r>
      <w:r w:rsidRPr="00664975">
        <w:rPr>
          <w:b/>
        </w:rPr>
        <w:instrText xml:space="preserve"> seq DEP-A-016 \r 4 </w:instrText>
      </w:r>
      <w:r w:rsidRPr="00664975">
        <w:rPr>
          <w:b/>
        </w:rPr>
        <w:fldChar w:fldCharType="separate"/>
      </w:r>
      <w:r w:rsidR="0097205F">
        <w:rPr>
          <w:b/>
          <w:noProof/>
        </w:rPr>
        <w:t>4</w:t>
      </w:r>
      <w:r w:rsidRPr="00664975">
        <w:rPr>
          <w:b/>
        </w:rPr>
        <w:fldChar w:fldCharType="end"/>
      </w:r>
      <w:r w:rsidRPr="00664975">
        <w:rPr>
          <w:b/>
        </w:rPr>
        <w:t>]</w:t>
      </w:r>
      <w:bookmarkEnd w:id="667"/>
      <w:r w:rsidR="00A742B4" w:rsidRPr="00664975">
        <w:t xml:space="preserve"> </w:t>
      </w:r>
      <w:r w:rsidR="003000B7" w:rsidRPr="00664975">
        <w:t>The ‘Guarantee Use’ C_GUA_USE (IE203) message is sent to the Guarantee Management System(s) to register the guarantee</w:t>
      </w:r>
      <w:r w:rsidR="007105AC" w:rsidRPr="00664975">
        <w:t>(</w:t>
      </w:r>
      <w:r w:rsidR="003000B7" w:rsidRPr="00664975">
        <w:t>s</w:t>
      </w:r>
      <w:r w:rsidR="007105AC" w:rsidRPr="00664975">
        <w:t>) managed by the Office of Guarantee (i.e. ‘0’, ‘1’, ‘2’, ‘4’ and ‘9’)</w:t>
      </w:r>
      <w:r w:rsidR="003000B7" w:rsidRPr="00664975">
        <w:t>.</w:t>
      </w:r>
    </w:p>
    <w:p w14:paraId="0789D7EF" w14:textId="360D38B3" w:rsidR="00DF70ED" w:rsidRPr="00664975" w:rsidRDefault="00816D1F" w:rsidP="00DF70ED">
      <w:r w:rsidRPr="00664975">
        <w:rPr>
          <w:b/>
        </w:rPr>
        <w:t xml:space="preserve">[Step </w:t>
      </w:r>
      <w:r w:rsidRPr="00664975">
        <w:rPr>
          <w:b/>
        </w:rPr>
        <w:fldChar w:fldCharType="begin"/>
      </w:r>
      <w:r w:rsidRPr="00664975">
        <w:rPr>
          <w:b/>
        </w:rPr>
        <w:instrText xml:space="preserve"> seq DEP-A-016 </w:instrText>
      </w:r>
      <w:r w:rsidRPr="00664975">
        <w:rPr>
          <w:b/>
        </w:rPr>
        <w:fldChar w:fldCharType="separate"/>
      </w:r>
      <w:r w:rsidR="0097205F">
        <w:rPr>
          <w:b/>
          <w:noProof/>
        </w:rPr>
        <w:t>5</w:t>
      </w:r>
      <w:r w:rsidRPr="00664975">
        <w:rPr>
          <w:b/>
        </w:rPr>
        <w:fldChar w:fldCharType="end"/>
      </w:r>
      <w:r w:rsidRPr="00664975">
        <w:rPr>
          <w:b/>
        </w:rPr>
        <w:t xml:space="preserve">] </w:t>
      </w:r>
      <w:r w:rsidR="00EE3C18" w:rsidRPr="00664975">
        <w:t>T</w:t>
      </w:r>
      <w:r w:rsidRPr="00664975">
        <w:t>he ‘Guarantee Use Result’ C_GUA_USR (IE205) message received from Guarantee Management System contain</w:t>
      </w:r>
      <w:r w:rsidR="00D97A53" w:rsidRPr="00664975">
        <w:t>s</w:t>
      </w:r>
      <w:r w:rsidRPr="00664975">
        <w:t xml:space="preserve"> an Invalid Guarantee Reason, the state of the transit declaration at the Office of Departure is set to </w:t>
      </w:r>
      <w:hyperlink w:anchor="_Office_of_Departure" w:history="1">
        <w:r w:rsidR="00296043" w:rsidRPr="00664975">
          <w:rPr>
            <w:rStyle w:val="Hyperlink"/>
          </w:rPr>
          <w:t>Guarantee under</w:t>
        </w:r>
      </w:hyperlink>
      <w:r w:rsidR="00296043" w:rsidRPr="00664975">
        <w:rPr>
          <w:rStyle w:val="Hyperlink"/>
        </w:rPr>
        <w:t xml:space="preserve"> amendment</w:t>
      </w:r>
      <w:r w:rsidRPr="00664975">
        <w:t>.</w:t>
      </w:r>
    </w:p>
    <w:p w14:paraId="3724C599" w14:textId="561AD2DB" w:rsidR="00285890" w:rsidRPr="00664975" w:rsidRDefault="00477264" w:rsidP="00DF70ED">
      <w:pPr>
        <w:rPr>
          <w:bCs/>
        </w:rPr>
      </w:pPr>
      <w:r w:rsidRPr="00664975">
        <w:rPr>
          <w:b/>
        </w:rPr>
        <w:t xml:space="preserve">[Step </w:t>
      </w:r>
      <w:r w:rsidRPr="00664975">
        <w:rPr>
          <w:b/>
        </w:rPr>
        <w:fldChar w:fldCharType="begin"/>
      </w:r>
      <w:r w:rsidRPr="00664975">
        <w:rPr>
          <w:b/>
        </w:rPr>
        <w:instrText xml:space="preserve"> seq DEP-A-016 </w:instrText>
      </w:r>
      <w:r w:rsidRPr="00664975">
        <w:rPr>
          <w:b/>
        </w:rPr>
        <w:fldChar w:fldCharType="separate"/>
      </w:r>
      <w:r w:rsidR="0097205F">
        <w:rPr>
          <w:b/>
          <w:noProof/>
        </w:rPr>
        <w:t>6</w:t>
      </w:r>
      <w:r w:rsidRPr="00664975">
        <w:rPr>
          <w:b/>
        </w:rPr>
        <w:fldChar w:fldCharType="end"/>
      </w:r>
      <w:r w:rsidRPr="00664975">
        <w:rPr>
          <w:b/>
        </w:rPr>
        <w:t xml:space="preserve">] </w:t>
      </w:r>
      <w:r w:rsidR="008A0240" w:rsidRPr="00664975">
        <w:rPr>
          <w:bCs/>
        </w:rPr>
        <w:t>The Holder of the Transit Procedure is notified with the ‘Guarantee Not Valid’ E_GUA_INV (IE055) message that the declared guarantee is not valid.</w:t>
      </w:r>
    </w:p>
    <w:p w14:paraId="6910620D" w14:textId="36EB1396" w:rsidR="00B64E46" w:rsidRPr="00664975" w:rsidRDefault="00043BE3" w:rsidP="00B64E46">
      <w:r w:rsidRPr="00664975">
        <w:rPr>
          <w:b/>
        </w:rPr>
        <w:t xml:space="preserve">[Step </w:t>
      </w:r>
      <w:r w:rsidRPr="00664975">
        <w:rPr>
          <w:b/>
        </w:rPr>
        <w:fldChar w:fldCharType="begin"/>
      </w:r>
      <w:r w:rsidRPr="00664975">
        <w:rPr>
          <w:b/>
        </w:rPr>
        <w:instrText xml:space="preserve"> seq DEP-A-016 </w:instrText>
      </w:r>
      <w:r w:rsidRPr="00664975">
        <w:rPr>
          <w:b/>
        </w:rPr>
        <w:fldChar w:fldCharType="separate"/>
      </w:r>
      <w:r w:rsidR="0097205F">
        <w:rPr>
          <w:b/>
          <w:noProof/>
        </w:rPr>
        <w:t>7</w:t>
      </w:r>
      <w:r w:rsidRPr="00664975">
        <w:rPr>
          <w:b/>
        </w:rPr>
        <w:fldChar w:fldCharType="end"/>
      </w:r>
      <w:r w:rsidRPr="00664975">
        <w:rPr>
          <w:b/>
        </w:rPr>
        <w:t>]</w:t>
      </w:r>
      <w:r w:rsidR="00A742B4" w:rsidRPr="00664975">
        <w:rPr>
          <w:b/>
        </w:rPr>
        <w:t xml:space="preserve"> </w:t>
      </w:r>
      <w:r w:rsidR="00E972FA" w:rsidRPr="00664975">
        <w:t>Based on this information</w:t>
      </w:r>
      <w:r w:rsidR="00B64E46" w:rsidRPr="00664975">
        <w:t xml:space="preserve">, the Holder of the Transit Procedure decides to invalidate the transit declaration </w:t>
      </w:r>
      <w:r w:rsidR="00725A53" w:rsidRPr="00664975">
        <w:t>and the</w:t>
      </w:r>
      <w:r w:rsidR="00B64E46" w:rsidRPr="00664975">
        <w:t xml:space="preserve">refore notifies the </w:t>
      </w:r>
      <w:r w:rsidR="00FA4DDB" w:rsidRPr="00664975">
        <w:t>Office of</w:t>
      </w:r>
      <w:r w:rsidR="00B64E46" w:rsidRPr="00664975">
        <w:t xml:space="preserve"> Departure with the ‘Declaration Invalidation Request’ E_DEC_INV (IE014) message. The state of the movement at the </w:t>
      </w:r>
      <w:r w:rsidR="00FA4DDB" w:rsidRPr="00664975">
        <w:t>Office of</w:t>
      </w:r>
      <w:r w:rsidR="00B64E46" w:rsidRPr="00664975">
        <w:t xml:space="preserve"> Departure remains </w:t>
      </w:r>
      <w:hyperlink w:anchor="_Invalidation_at_Office" w:history="1">
        <w:r w:rsidR="00B64E46" w:rsidRPr="00664975">
          <w:rPr>
            <w:rStyle w:val="Hyperlink"/>
          </w:rPr>
          <w:t>unchanged</w:t>
        </w:r>
      </w:hyperlink>
      <w:r w:rsidR="00B64E46" w:rsidRPr="00664975">
        <w:t>.</w:t>
      </w:r>
    </w:p>
    <w:p w14:paraId="348E789F" w14:textId="0E8157BC" w:rsidR="00B64E46" w:rsidRPr="00664975" w:rsidRDefault="00B64E46" w:rsidP="00B64E46">
      <w:r w:rsidRPr="00664975">
        <w:t xml:space="preserve">The invalidation decision by the Customs Officer at the </w:t>
      </w:r>
      <w:r w:rsidR="00FA4DDB" w:rsidRPr="00664975">
        <w:t>Office of</w:t>
      </w:r>
      <w:r w:rsidRPr="00664975">
        <w:t xml:space="preserve"> Departure can be positive or negative (“Decision” is set to “1=Yes” when it is positive or to “0=No” when it is negative). This decision is communicated to the Holder of the Transit Procedure with the same message ‘Invalidation Decision’ E_INV_DEC (IE009) [If the “Decision” is set to “1=Yes”, the state of the movement at the </w:t>
      </w:r>
      <w:r w:rsidR="00FA4DDB" w:rsidRPr="00664975">
        <w:t>Office of</w:t>
      </w:r>
      <w:r w:rsidRPr="00664975">
        <w:t xml:space="preserve"> Departure is set to </w:t>
      </w:r>
      <w:hyperlink w:anchor="_Invalidation_at_Office" w:history="1">
        <w:r w:rsidRPr="00664975">
          <w:rPr>
            <w:rStyle w:val="Hyperlink"/>
          </w:rPr>
          <w:t>Invalidated</w:t>
        </w:r>
      </w:hyperlink>
      <w:r w:rsidRPr="00664975">
        <w:t xml:space="preserve">, but if the “Decision” is set to “0=No”, the state of the movement at the </w:t>
      </w:r>
      <w:r w:rsidR="00FA4DDB" w:rsidRPr="00664975">
        <w:t>Office of</w:t>
      </w:r>
      <w:r w:rsidRPr="00664975">
        <w:t xml:space="preserve"> Departure remains </w:t>
      </w:r>
      <w:hyperlink w:anchor="_Invalidation_at_Office" w:history="1">
        <w:r w:rsidRPr="00664975">
          <w:rPr>
            <w:rStyle w:val="Hyperlink"/>
          </w:rPr>
          <w:t>unchanged</w:t>
        </w:r>
      </w:hyperlink>
      <w:r w:rsidRPr="00664975">
        <w:t xml:space="preserve">]. </w:t>
      </w:r>
    </w:p>
    <w:p w14:paraId="58B64BD2" w14:textId="54CBC541" w:rsidR="00B64E46" w:rsidRPr="00664975" w:rsidRDefault="00B64E46" w:rsidP="00B64E46">
      <w:r w:rsidRPr="00664975">
        <w:rPr>
          <w:b/>
        </w:rPr>
        <w:t xml:space="preserve">[Step </w:t>
      </w:r>
      <w:r w:rsidRPr="00664975">
        <w:rPr>
          <w:b/>
        </w:rPr>
        <w:fldChar w:fldCharType="begin"/>
      </w:r>
      <w:r w:rsidRPr="00664975">
        <w:rPr>
          <w:b/>
        </w:rPr>
        <w:instrText xml:space="preserve"> seq DEP-A-016 </w:instrText>
      </w:r>
      <w:r w:rsidRPr="00664975">
        <w:rPr>
          <w:b/>
        </w:rPr>
        <w:fldChar w:fldCharType="separate"/>
      </w:r>
      <w:r w:rsidR="0097205F">
        <w:rPr>
          <w:b/>
          <w:noProof/>
        </w:rPr>
        <w:t>8</w:t>
      </w:r>
      <w:r w:rsidRPr="00664975">
        <w:rPr>
          <w:b/>
        </w:rPr>
        <w:fldChar w:fldCharType="end"/>
      </w:r>
      <w:r w:rsidRPr="00664975">
        <w:rPr>
          <w:b/>
        </w:rPr>
        <w:t>]</w:t>
      </w:r>
      <w:r w:rsidRPr="00664975">
        <w:t xml:space="preserve"> The </w:t>
      </w:r>
      <w:r w:rsidR="00FA4DDB" w:rsidRPr="00664975">
        <w:t>Office of</w:t>
      </w:r>
      <w:r w:rsidRPr="00664975">
        <w:t xml:space="preserve"> Departure examines the request and replies with </w:t>
      </w:r>
      <w:r w:rsidR="00617813" w:rsidRPr="00664975">
        <w:t>the</w:t>
      </w:r>
      <w:r w:rsidR="00047B19" w:rsidRPr="00664975">
        <w:t xml:space="preserve"> positive decision with the</w:t>
      </w:r>
      <w:r w:rsidRPr="00664975">
        <w:t xml:space="preserve"> ‘Invalidation Decision’ E_INV_DEC (IE009) message</w:t>
      </w:r>
      <w:r w:rsidR="001C55E9" w:rsidRPr="00664975">
        <w:t xml:space="preserve"> (i.e. “Decision” is set to “1=Yes”)</w:t>
      </w:r>
      <w:r w:rsidRPr="00664975">
        <w:t xml:space="preserve">. </w:t>
      </w:r>
    </w:p>
    <w:p w14:paraId="3F0E39B7" w14:textId="2370F1F1" w:rsidR="00B64E46" w:rsidRPr="00664975" w:rsidRDefault="00CB5E50" w:rsidP="00B64E46">
      <w:r w:rsidRPr="00664975" w:rsidDel="00CB5E50">
        <w:rPr>
          <w:b/>
        </w:rPr>
        <w:t xml:space="preserve"> </w:t>
      </w:r>
      <w:r w:rsidR="00B64E46" w:rsidRPr="00664975">
        <w:rPr>
          <w:b/>
        </w:rPr>
        <w:t xml:space="preserve">[Step </w:t>
      </w:r>
      <w:r w:rsidR="00B64E46" w:rsidRPr="00664975">
        <w:rPr>
          <w:b/>
        </w:rPr>
        <w:fldChar w:fldCharType="begin"/>
      </w:r>
      <w:r w:rsidR="00B64E46" w:rsidRPr="00664975">
        <w:rPr>
          <w:b/>
        </w:rPr>
        <w:instrText xml:space="preserve"> seq DEP-A-016 </w:instrText>
      </w:r>
      <w:r w:rsidR="00B64E46" w:rsidRPr="00664975">
        <w:rPr>
          <w:b/>
        </w:rPr>
        <w:fldChar w:fldCharType="separate"/>
      </w:r>
      <w:r w:rsidR="0097205F">
        <w:rPr>
          <w:b/>
          <w:noProof/>
        </w:rPr>
        <w:t>9</w:t>
      </w:r>
      <w:r w:rsidR="00B64E46" w:rsidRPr="00664975">
        <w:rPr>
          <w:b/>
        </w:rPr>
        <w:fldChar w:fldCharType="end"/>
      </w:r>
      <w:r w:rsidR="00B64E46" w:rsidRPr="00664975">
        <w:rPr>
          <w:b/>
        </w:rPr>
        <w:t>]</w:t>
      </w:r>
      <w:r w:rsidR="00B64E46" w:rsidRPr="00664975">
        <w:t xml:space="preserve"> Any of the timers at the </w:t>
      </w:r>
      <w:r w:rsidR="00FA4DDB" w:rsidRPr="00664975">
        <w:t>Office of</w:t>
      </w:r>
      <w:r w:rsidR="00B64E46" w:rsidRPr="00664975">
        <w:t xml:space="preserve"> Departure: </w:t>
      </w:r>
      <w:hyperlink w:anchor="T_Awaiting_Automatic_Release" w:history="1">
        <w:r w:rsidR="00B64E46" w:rsidRPr="00664975">
          <w:rPr>
            <w:rStyle w:val="Hyperlink"/>
          </w:rPr>
          <w:t>T_Awaiting_Automatic_Release</w:t>
        </w:r>
      </w:hyperlink>
      <w:r w:rsidR="00B64E46" w:rsidRPr="00664975">
        <w:t xml:space="preserve"> or </w:t>
      </w:r>
      <w:hyperlink w:anchor="T_Declaration_Awaiting_Release_Request" w:history="1">
        <w:r w:rsidR="00B64E46" w:rsidRPr="00664975">
          <w:rPr>
            <w:rStyle w:val="Hyperlink"/>
          </w:rPr>
          <w:t>T_Declaration_Awaiting_Release_Request</w:t>
        </w:r>
      </w:hyperlink>
      <w:r w:rsidR="00B64E46" w:rsidRPr="00664975">
        <w:t xml:space="preserve"> or </w:t>
      </w:r>
      <w:hyperlink w:anchor="T_Guarantee_Awaiting_Amendment" w:history="1">
        <w:r w:rsidR="00B64E46" w:rsidRPr="00664975">
          <w:rPr>
            <w:rStyle w:val="Hyperlink"/>
          </w:rPr>
          <w:t>T_Guarantee_Awaiting_Amendment</w:t>
        </w:r>
      </w:hyperlink>
      <w:r w:rsidR="00B64E46" w:rsidRPr="00664975">
        <w:t xml:space="preserve"> stops, if initiated and are still running. </w:t>
      </w:r>
    </w:p>
    <w:p w14:paraId="1FC8E871" w14:textId="3EFE637F" w:rsidR="00B64E46" w:rsidRPr="00664975" w:rsidRDefault="00B64E46" w:rsidP="00B64E46">
      <w:r w:rsidRPr="00664975">
        <w:t xml:space="preserve">The state of the movement at the </w:t>
      </w:r>
      <w:r w:rsidR="00FA4DDB" w:rsidRPr="00664975">
        <w:t>Office of</w:t>
      </w:r>
      <w:r w:rsidRPr="00664975">
        <w:t xml:space="preserve"> Departure is set to </w:t>
      </w:r>
      <w:hyperlink w:anchor="_Invalidation_at_Office" w:history="1">
        <w:r w:rsidRPr="00664975">
          <w:rPr>
            <w:rStyle w:val="Hyperlink"/>
          </w:rPr>
          <w:t>Invalidated</w:t>
        </w:r>
      </w:hyperlink>
      <w:r w:rsidRPr="00664975">
        <w:t>. This is a final state.</w:t>
      </w:r>
    </w:p>
    <w:p w14:paraId="7989EB0C" w14:textId="77777777" w:rsidR="00B64E46" w:rsidRPr="00664975" w:rsidRDefault="00B64E46" w:rsidP="00B64E46">
      <w:r w:rsidRPr="00664975">
        <w:t>The business flow of the transit operation ends here.</w:t>
      </w:r>
    </w:p>
    <w:p w14:paraId="1C0C1FF7" w14:textId="77777777" w:rsidR="009555A4" w:rsidRPr="00664975" w:rsidRDefault="00B64E46" w:rsidP="00B64E46">
      <w:pPr>
        <w:rPr>
          <w:i/>
        </w:rPr>
      </w:pPr>
      <w:r w:rsidRPr="00664975">
        <w:rPr>
          <w:i/>
        </w:rPr>
        <w:t>NOTE</w:t>
      </w:r>
      <w:r w:rsidR="00356328" w:rsidRPr="00664975">
        <w:rPr>
          <w:i/>
        </w:rPr>
        <w:t>S</w:t>
      </w:r>
      <w:r w:rsidRPr="00664975">
        <w:rPr>
          <w:i/>
        </w:rPr>
        <w:t>:</w:t>
      </w:r>
    </w:p>
    <w:p w14:paraId="0745527A" w14:textId="2AFCBEE3" w:rsidR="007C3DBA" w:rsidRPr="00664975" w:rsidRDefault="007C3DBA" w:rsidP="00F34DF6">
      <w:pPr>
        <w:pStyle w:val="ListParagraph"/>
        <w:numPr>
          <w:ilvl w:val="0"/>
          <w:numId w:val="232"/>
        </w:numPr>
        <w:rPr>
          <w:i/>
        </w:rPr>
      </w:pPr>
      <w:r w:rsidRPr="00664975">
        <w:rPr>
          <w:i/>
        </w:rPr>
        <w:t>In case of simplified procedure at Departure, once the guarantee is registered, there is no possibility for the Holder of the Transit Procedure to invalidate the transit declaration. The transition from the status “Guarantee registered” to the status “Movement released” being automatic.</w:t>
      </w:r>
    </w:p>
    <w:p w14:paraId="1EB6FE9E" w14:textId="37EA53E1" w:rsidR="00356328" w:rsidRPr="00664975" w:rsidRDefault="00445A0F" w:rsidP="00423354">
      <w:pPr>
        <w:pStyle w:val="ListParagraph"/>
        <w:numPr>
          <w:ilvl w:val="0"/>
          <w:numId w:val="232"/>
        </w:numPr>
        <w:rPr>
          <w:i/>
        </w:rPr>
      </w:pPr>
      <w:r w:rsidRPr="00664975">
        <w:rPr>
          <w:i/>
        </w:rPr>
        <w:t xml:space="preserve">In case of normal procedure, the transition from the status “Guarantee registered” to the status “Movement released” is not automatic, to enable the Customs Officer to define the ‘Limit date’ before the decision to release for transit is taken. In that </w:t>
      </w:r>
      <w:r w:rsidRPr="00664975">
        <w:rPr>
          <w:i/>
        </w:rPr>
        <w:lastRenderedPageBreak/>
        <w:t>context, as long as the manual acceptance is not performed, the Holder of the Transit Procedure can invalidate the transit declaration. In this case, any registered guarantee at the Office of Guarantee must be released with the ‘Guarantee Use Cancellation’ C_GUA_CAN (IE204) message.</w:t>
      </w:r>
    </w:p>
    <w:p w14:paraId="36E9412E" w14:textId="562C8B00" w:rsidR="00B64E46" w:rsidRPr="00664975" w:rsidRDefault="009B1898" w:rsidP="00B64E46">
      <w:pPr>
        <w:jc w:val="center"/>
      </w:pPr>
      <w:r w:rsidRPr="00664975">
        <w:rPr>
          <w:noProof/>
          <w:lang w:val="fr-BE" w:eastAsia="fr-BE"/>
        </w:rPr>
        <w:drawing>
          <wp:inline distT="0" distB="0" distL="0" distR="0" wp14:anchorId="2A7AD060" wp14:editId="42312909">
            <wp:extent cx="4820920" cy="6064885"/>
            <wp:effectExtent l="0" t="0" r="0" b="0"/>
            <wp:docPr id="1721692475" name="Picture 172169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20920" cy="6064885"/>
                    </a:xfrm>
                    <a:prstGeom prst="rect">
                      <a:avLst/>
                    </a:prstGeom>
                    <a:noFill/>
                    <a:ln>
                      <a:noFill/>
                    </a:ln>
                  </pic:spPr>
                </pic:pic>
              </a:graphicData>
            </a:graphic>
          </wp:inline>
        </w:drawing>
      </w:r>
    </w:p>
    <w:p w14:paraId="2D765987" w14:textId="36114D5A" w:rsidR="00B64E46" w:rsidRPr="00664975" w:rsidRDefault="00B64E46" w:rsidP="00B64E46">
      <w:pPr>
        <w:pStyle w:val="Caption"/>
      </w:pPr>
      <w:bookmarkStart w:id="668" w:name="_Ref5471711"/>
      <w:bookmarkStart w:id="669" w:name="_Toc43942751"/>
      <w:bookmarkStart w:id="670" w:name="_Toc46393146"/>
      <w:r w:rsidRPr="00664975">
        <w:t xml:space="preserve">Figure </w:t>
      </w:r>
      <w:r w:rsidRPr="00664975">
        <w:fldChar w:fldCharType="begin"/>
      </w:r>
      <w:r w:rsidRPr="00664975">
        <w:instrText xml:space="preserve"> SEQ Figure \* ARABIC </w:instrText>
      </w:r>
      <w:r w:rsidRPr="00664975">
        <w:fldChar w:fldCharType="separate"/>
      </w:r>
      <w:r w:rsidR="0097205F">
        <w:rPr>
          <w:noProof/>
        </w:rPr>
        <w:t>28</w:t>
      </w:r>
      <w:r w:rsidRPr="00664975">
        <w:fldChar w:fldCharType="end"/>
      </w:r>
      <w:bookmarkEnd w:id="668"/>
      <w:r w:rsidRPr="00664975">
        <w:t xml:space="preserve">: T-TRA-DEP-A-016-Invalidation request by the Holder of the Transit Procedure before release for transit </w:t>
      </w:r>
      <w:r w:rsidR="009C6954" w:rsidRPr="00664975">
        <w:t>–</w:t>
      </w:r>
      <w:r w:rsidRPr="00664975">
        <w:t xml:space="preserve"> Accepted</w:t>
      </w:r>
      <w:bookmarkEnd w:id="669"/>
      <w:bookmarkEnd w:id="670"/>
    </w:p>
    <w:p w14:paraId="7ED36A35" w14:textId="34EBF500" w:rsidR="009C6954" w:rsidRPr="00664975" w:rsidRDefault="009C6954" w:rsidP="009C6954"/>
    <w:p w14:paraId="5B22CD0D" w14:textId="177947C1" w:rsidR="009C6954" w:rsidRPr="00664975" w:rsidRDefault="009C6954" w:rsidP="00423354">
      <w:r w:rsidRPr="00664975">
        <w:fldChar w:fldCharType="begin"/>
      </w:r>
      <w:r w:rsidRPr="00664975">
        <w:instrText xml:space="preserve"> REF _Ref5471652 \h </w:instrText>
      </w:r>
      <w:r w:rsidRPr="00664975">
        <w:fldChar w:fldCharType="separate"/>
      </w:r>
      <w:r w:rsidR="0097205F" w:rsidRPr="00664975">
        <w:t xml:space="preserve">Figure </w:t>
      </w:r>
      <w:r w:rsidR="0097205F">
        <w:rPr>
          <w:noProof/>
        </w:rPr>
        <w:t>29</w:t>
      </w:r>
      <w:r w:rsidRPr="00664975">
        <w:fldChar w:fldCharType="end"/>
      </w:r>
      <w:r w:rsidRPr="00664975">
        <w:t xml:space="preserve"> shows the case when the negative decision is communicated with the ‘Invalidation Decision’ E_INV_DEC (IE009) message (“Decision” is set to “0=No”) and where the movement is not invalidated and continues normally.</w:t>
      </w:r>
    </w:p>
    <w:p w14:paraId="30556563" w14:textId="77777777" w:rsidR="00B64E46" w:rsidRPr="00664975" w:rsidRDefault="00B64E46" w:rsidP="00B64E46">
      <w:pPr>
        <w:jc w:val="center"/>
      </w:pPr>
      <w:r w:rsidRPr="00664975">
        <w:rPr>
          <w:noProof/>
          <w:lang w:val="fr-BE" w:eastAsia="fr-BE"/>
        </w:rPr>
        <w:lastRenderedPageBreak/>
        <w:drawing>
          <wp:inline distT="0" distB="0" distL="0" distR="0" wp14:anchorId="06B386CA" wp14:editId="30469ACC">
            <wp:extent cx="3032760" cy="4206240"/>
            <wp:effectExtent l="0" t="0" r="0" b="0"/>
            <wp:docPr id="1721692471" name="Picture 172169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32760" cy="4206240"/>
                    </a:xfrm>
                    <a:prstGeom prst="rect">
                      <a:avLst/>
                    </a:prstGeom>
                    <a:noFill/>
                    <a:ln>
                      <a:noFill/>
                    </a:ln>
                  </pic:spPr>
                </pic:pic>
              </a:graphicData>
            </a:graphic>
          </wp:inline>
        </w:drawing>
      </w:r>
    </w:p>
    <w:p w14:paraId="0554029D" w14:textId="27465612" w:rsidR="00B13175" w:rsidRPr="00664975" w:rsidRDefault="00B64E46" w:rsidP="00383D79">
      <w:pPr>
        <w:pStyle w:val="Caption"/>
      </w:pPr>
      <w:bookmarkStart w:id="671" w:name="_Ref5471652"/>
      <w:bookmarkStart w:id="672" w:name="_Toc457108836"/>
      <w:bookmarkStart w:id="673" w:name="_Toc473825770"/>
      <w:bookmarkStart w:id="674" w:name="_Toc474213114"/>
      <w:bookmarkStart w:id="675" w:name="_Toc46228906"/>
      <w:bookmarkStart w:id="676" w:name="_Toc101349742"/>
      <w:bookmarkStart w:id="677" w:name="_Toc176595489"/>
      <w:bookmarkStart w:id="678" w:name="_Toc43942752"/>
      <w:bookmarkStart w:id="679" w:name="_Toc46393147"/>
      <w:r w:rsidRPr="00664975">
        <w:t xml:space="preserve">Figure </w:t>
      </w:r>
      <w:r w:rsidRPr="00664975">
        <w:fldChar w:fldCharType="begin"/>
      </w:r>
      <w:r w:rsidRPr="00664975">
        <w:instrText xml:space="preserve"> SEQ Figure \* ARABIC </w:instrText>
      </w:r>
      <w:r w:rsidRPr="00664975">
        <w:fldChar w:fldCharType="separate"/>
      </w:r>
      <w:r w:rsidR="0097205F">
        <w:rPr>
          <w:noProof/>
        </w:rPr>
        <w:t>29</w:t>
      </w:r>
      <w:r w:rsidRPr="00664975">
        <w:fldChar w:fldCharType="end"/>
      </w:r>
      <w:bookmarkEnd w:id="671"/>
      <w:r w:rsidRPr="00664975">
        <w:t xml:space="preserve">: </w:t>
      </w:r>
      <w:bookmarkEnd w:id="672"/>
      <w:bookmarkEnd w:id="673"/>
      <w:bookmarkEnd w:id="674"/>
      <w:bookmarkEnd w:id="675"/>
      <w:bookmarkEnd w:id="676"/>
      <w:bookmarkEnd w:id="677"/>
      <w:r w:rsidRPr="00664975">
        <w:t xml:space="preserve">T-TRA-DEP-A-016-Invalidation request by the Holder of the Transit Procedure before release for transit </w:t>
      </w:r>
      <w:r w:rsidR="00925293" w:rsidRPr="00664975">
        <w:t>–</w:t>
      </w:r>
      <w:r w:rsidRPr="00664975">
        <w:t xml:space="preserve"> Rejected</w:t>
      </w:r>
      <w:bookmarkEnd w:id="678"/>
      <w:bookmarkEnd w:id="679"/>
    </w:p>
    <w:p w14:paraId="146EB7DE" w14:textId="0DB8B7DA" w:rsidR="00FE272C" w:rsidRPr="00664975" w:rsidRDefault="00FE272C" w:rsidP="00FE272C"/>
    <w:p w14:paraId="0271D15C" w14:textId="4994484C" w:rsidR="00FE272C" w:rsidRPr="00664975" w:rsidRDefault="00FE272C" w:rsidP="00FE272C"/>
    <w:p w14:paraId="58A66B71" w14:textId="2CF886F5" w:rsidR="00FE272C" w:rsidRPr="00664975" w:rsidRDefault="00FE272C" w:rsidP="00FE272C"/>
    <w:p w14:paraId="555E41EA" w14:textId="5941DD23" w:rsidR="00FE272C" w:rsidRPr="00664975" w:rsidRDefault="00FE272C" w:rsidP="00FE272C"/>
    <w:p w14:paraId="4ECD70C4" w14:textId="77777777" w:rsidR="00FE272C" w:rsidRPr="00664975" w:rsidRDefault="00FE272C" w:rsidP="00FE272C"/>
    <w:p w14:paraId="692DB7E1" w14:textId="77777777" w:rsidR="00B64E46" w:rsidRPr="00664975" w:rsidRDefault="00B64E46" w:rsidP="0021617E">
      <w:pPr>
        <w:pStyle w:val="Heading5"/>
      </w:pPr>
      <w:bookmarkStart w:id="680" w:name="_Toc472401134"/>
      <w:bookmarkStart w:id="681" w:name="_Ref15651919"/>
      <w:bookmarkStart w:id="682" w:name="_Toc45648749"/>
      <w:bookmarkStart w:id="683" w:name="_Toc46392854"/>
      <w:r w:rsidRPr="00664975">
        <w:t xml:space="preserve">T-TRA-DEP-A-017-Invalidation request </w:t>
      </w:r>
      <w:bookmarkEnd w:id="680"/>
      <w:r w:rsidRPr="00664975">
        <w:t>by the Holder of the Transit Procedure after release for transit</w:t>
      </w:r>
      <w:bookmarkEnd w:id="681"/>
      <w:bookmarkEnd w:id="682"/>
      <w:bookmarkEnd w:id="683"/>
    </w:p>
    <w:p w14:paraId="19F410DA" w14:textId="6A4E8DE1" w:rsidR="00B64E46" w:rsidRPr="00664975" w:rsidRDefault="00B64E46" w:rsidP="00B64E46">
      <w:pPr>
        <w:pStyle w:val="BodyTextIndent"/>
      </w:pPr>
      <w:r w:rsidRPr="00664975">
        <w:t>The scenario starts after</w:t>
      </w:r>
      <w:r w:rsidR="003A48DD" w:rsidRPr="00664975">
        <w:t xml:space="preserve"> </w:t>
      </w:r>
      <w:r w:rsidR="003A48DD" w:rsidRPr="00664975">
        <w:rPr>
          <w:rStyle w:val="LinksChar"/>
        </w:rPr>
        <w:fldChar w:fldCharType="begin"/>
      </w:r>
      <w:r w:rsidR="003A48DD" w:rsidRPr="00664975">
        <w:rPr>
          <w:rStyle w:val="LinksChar"/>
        </w:rPr>
        <w:instrText xml:space="preserve"> REF Step_12_T_TRA_CFL_M_001 \h  \* MERGEFORMAT </w:instrText>
      </w:r>
      <w:r w:rsidR="003A48DD" w:rsidRPr="00664975">
        <w:rPr>
          <w:rStyle w:val="LinksChar"/>
        </w:rPr>
      </w:r>
      <w:r w:rsidR="003A48DD" w:rsidRPr="00664975">
        <w:rPr>
          <w:rStyle w:val="LinksChar"/>
        </w:rPr>
        <w:fldChar w:fldCharType="separate"/>
      </w:r>
      <w:r w:rsidR="0097205F" w:rsidRPr="0097205F">
        <w:rPr>
          <w:rStyle w:val="LinksChar"/>
        </w:rPr>
        <w:t>[Step 12]</w:t>
      </w:r>
      <w:r w:rsidR="003A48DD" w:rsidRPr="00664975">
        <w:rPr>
          <w:rStyle w:val="LinksChar"/>
        </w:rPr>
        <w:fldChar w:fldCharType="end"/>
      </w:r>
      <w:r w:rsidRPr="00664975">
        <w:t xml:space="preserve"> of the</w:t>
      </w:r>
      <w:r w:rsidR="00E5295E" w:rsidRPr="00664975">
        <w:t xml:space="preserve"> </w:t>
      </w:r>
      <w:r w:rsidR="00E5295E" w:rsidRPr="00664975">
        <w:rPr>
          <w:rStyle w:val="LinksChar"/>
        </w:rPr>
        <w:fldChar w:fldCharType="begin"/>
      </w:r>
      <w:r w:rsidR="00E5295E" w:rsidRPr="00664975">
        <w:rPr>
          <w:rStyle w:val="LinksChar"/>
        </w:rPr>
        <w:instrText xml:space="preserve"> REF _Ref15638463 \h  \* MERGEFORMAT </w:instrText>
      </w:r>
      <w:r w:rsidR="00E5295E" w:rsidRPr="00664975">
        <w:rPr>
          <w:rStyle w:val="LinksChar"/>
        </w:rPr>
      </w:r>
      <w:r w:rsidR="00E5295E" w:rsidRPr="00664975">
        <w:rPr>
          <w:rStyle w:val="LinksChar"/>
        </w:rPr>
        <w:fldChar w:fldCharType="separate"/>
      </w:r>
      <w:r w:rsidR="0097205F" w:rsidRPr="0097205F">
        <w:rPr>
          <w:rStyle w:val="LinksChar"/>
        </w:rPr>
        <w:t>T-TRA-CFL-M-001-Standard Transit Procedure (overview)</w:t>
      </w:r>
      <w:r w:rsidR="00E5295E" w:rsidRPr="00664975">
        <w:rPr>
          <w:rStyle w:val="LinksChar"/>
        </w:rPr>
        <w:fldChar w:fldCharType="end"/>
      </w:r>
      <w:r w:rsidRPr="00664975">
        <w:t xml:space="preserve"> scenario.</w:t>
      </w:r>
    </w:p>
    <w:p w14:paraId="43373411" w14:textId="3E3416D7" w:rsidR="00B64E46" w:rsidRPr="00664975" w:rsidRDefault="00B64E46" w:rsidP="00B64E46">
      <w:pPr>
        <w:pStyle w:val="BodyTextIndent"/>
      </w:pPr>
      <w:r w:rsidRPr="00664975">
        <w:rPr>
          <w:b/>
        </w:rPr>
        <w:t xml:space="preserve">[Step </w:t>
      </w:r>
      <w:r w:rsidRPr="00664975">
        <w:rPr>
          <w:b/>
        </w:rPr>
        <w:fldChar w:fldCharType="begin"/>
      </w:r>
      <w:r w:rsidRPr="00664975">
        <w:rPr>
          <w:b/>
        </w:rPr>
        <w:instrText xml:space="preserve"> seq DEP-A-017 \r 13 </w:instrText>
      </w:r>
      <w:r w:rsidRPr="00664975">
        <w:rPr>
          <w:b/>
        </w:rPr>
        <w:fldChar w:fldCharType="separate"/>
      </w:r>
      <w:r w:rsidR="0097205F">
        <w:rPr>
          <w:b/>
          <w:noProof/>
        </w:rPr>
        <w:t>13</w:t>
      </w:r>
      <w:r w:rsidRPr="00664975">
        <w:rPr>
          <w:b/>
        </w:rPr>
        <w:fldChar w:fldCharType="end"/>
      </w:r>
      <w:r w:rsidRPr="00664975">
        <w:rPr>
          <w:b/>
        </w:rPr>
        <w:t xml:space="preserve">] </w:t>
      </w:r>
      <w:r w:rsidRPr="00664975">
        <w:t xml:space="preserve">The Holder of the Transit Procedure sends the ‘Declaration Invalidation Request’ E_DEC_INV (IE014) message. The state of the movement at the </w:t>
      </w:r>
      <w:r w:rsidR="00FA4DDB" w:rsidRPr="00664975">
        <w:t>Office of</w:t>
      </w:r>
      <w:r w:rsidRPr="00664975">
        <w:t xml:space="preserve"> Departure is </w:t>
      </w:r>
      <w:hyperlink w:anchor="_Office_of_Departure_1" w:history="1">
        <w:r w:rsidRPr="00664975">
          <w:rPr>
            <w:rStyle w:val="Hyperlink"/>
          </w:rPr>
          <w:t>Movement released</w:t>
        </w:r>
      </w:hyperlink>
      <w:r w:rsidRPr="00664975">
        <w:t>.</w:t>
      </w:r>
    </w:p>
    <w:p w14:paraId="37D544D8" w14:textId="77777777" w:rsidR="00B64E46" w:rsidRPr="00664975" w:rsidRDefault="00B64E46" w:rsidP="00B64E46">
      <w:pPr>
        <w:pStyle w:val="BodyTextIndent"/>
      </w:pPr>
      <w:r w:rsidRPr="00664975">
        <w:t>However, the Holder of the Transit Procedure is not allowed to request invalidation of the transit declaration after release for transit.</w:t>
      </w:r>
    </w:p>
    <w:p w14:paraId="0BBEF60D" w14:textId="49355DAA" w:rsidR="00B64E46" w:rsidRPr="00664975" w:rsidRDefault="00B64E46" w:rsidP="00B64E46">
      <w:pPr>
        <w:pStyle w:val="BodyTextIndent"/>
      </w:pPr>
      <w:r w:rsidRPr="00664975">
        <w:rPr>
          <w:b/>
        </w:rPr>
        <w:lastRenderedPageBreak/>
        <w:t xml:space="preserve">[Step </w:t>
      </w:r>
      <w:r w:rsidRPr="00664975">
        <w:rPr>
          <w:b/>
        </w:rPr>
        <w:fldChar w:fldCharType="begin"/>
      </w:r>
      <w:r w:rsidRPr="00664975">
        <w:rPr>
          <w:b/>
        </w:rPr>
        <w:instrText xml:space="preserve"> seq DEP-A-017</w:instrText>
      </w:r>
      <w:r w:rsidRPr="00664975">
        <w:rPr>
          <w:b/>
        </w:rPr>
        <w:fldChar w:fldCharType="separate"/>
      </w:r>
      <w:r w:rsidR="0097205F">
        <w:rPr>
          <w:b/>
          <w:noProof/>
        </w:rPr>
        <w:t>14</w:t>
      </w:r>
      <w:r w:rsidRPr="00664975">
        <w:rPr>
          <w:b/>
        </w:rPr>
        <w:fldChar w:fldCharType="end"/>
      </w:r>
      <w:r w:rsidRPr="00664975">
        <w:rPr>
          <w:b/>
        </w:rPr>
        <w:t>]</w:t>
      </w:r>
      <w:r w:rsidRPr="00664975">
        <w:t xml:space="preserve"> The </w:t>
      </w:r>
      <w:r w:rsidR="00FA4DDB" w:rsidRPr="00664975">
        <w:t>Office of</w:t>
      </w:r>
      <w:r w:rsidRPr="00664975">
        <w:t xml:space="preserve"> Departure automatically rejects the ‘Declaration Invalidation Request’ E_DEC_INV (IE014) by notifying the Holder of the Transit Procedure with the ‘Invalidation Decision’ E_INV_DEC (IE009) message containing negative decision (i.e. “Decision” is set to “0=No”). The state of the movement at the </w:t>
      </w:r>
      <w:r w:rsidR="00FA4DDB" w:rsidRPr="00664975">
        <w:t>Office of</w:t>
      </w:r>
      <w:r w:rsidRPr="00664975">
        <w:t xml:space="preserve"> Departure remains </w:t>
      </w:r>
      <w:hyperlink w:anchor="_Invalidation_at_Office" w:history="1">
        <w:r w:rsidRPr="00664975">
          <w:rPr>
            <w:rStyle w:val="Hyperlink"/>
          </w:rPr>
          <w:t>unchanged</w:t>
        </w:r>
      </w:hyperlink>
      <w:r w:rsidRPr="00664975">
        <w:t>.</w:t>
      </w:r>
    </w:p>
    <w:p w14:paraId="37F2138F" w14:textId="509546B3" w:rsidR="00B64E46" w:rsidRPr="00664975" w:rsidRDefault="00B64E46" w:rsidP="00B64E46">
      <w:pPr>
        <w:pStyle w:val="BodyTextIndent"/>
      </w:pPr>
      <w:r w:rsidRPr="00664975">
        <w:fldChar w:fldCharType="begin"/>
      </w:r>
      <w:r w:rsidRPr="00664975">
        <w:instrText xml:space="preserve"> REF _Ref5471768 \h </w:instrText>
      </w:r>
      <w:r w:rsidRPr="00664975">
        <w:fldChar w:fldCharType="separate"/>
      </w:r>
      <w:r w:rsidR="0097205F" w:rsidRPr="00664975">
        <w:t xml:space="preserve">Figure </w:t>
      </w:r>
      <w:r w:rsidR="0097205F">
        <w:rPr>
          <w:noProof/>
        </w:rPr>
        <w:t>30</w:t>
      </w:r>
      <w:r w:rsidRPr="00664975">
        <w:fldChar w:fldCharType="end"/>
      </w:r>
      <w:r w:rsidRPr="00664975">
        <w:t xml:space="preserve"> demonstrates the case that the ‘Declaration Invalidation Request’ E_DEC_INV (IE014) message is received after release for transit.</w:t>
      </w:r>
    </w:p>
    <w:p w14:paraId="5CE52FB0" w14:textId="2B1066B3" w:rsidR="00B64E46" w:rsidRPr="00664975" w:rsidRDefault="00B64E46" w:rsidP="00B64E46">
      <w:pPr>
        <w:pStyle w:val="BodyTextIndent"/>
      </w:pPr>
      <w:r w:rsidRPr="00664975">
        <w:t>The business flow of the transit operation continues after</w:t>
      </w:r>
      <w:r w:rsidR="003A48DD" w:rsidRPr="00664975">
        <w:t xml:space="preserve"> </w:t>
      </w:r>
      <w:r w:rsidR="003A48DD" w:rsidRPr="00664975">
        <w:rPr>
          <w:rStyle w:val="LinksChar"/>
        </w:rPr>
        <w:fldChar w:fldCharType="begin"/>
      </w:r>
      <w:r w:rsidR="003A48DD" w:rsidRPr="00664975">
        <w:rPr>
          <w:rStyle w:val="LinksChar"/>
        </w:rPr>
        <w:instrText xml:space="preserve"> REF Step_12_T_TRA_CFL_M_001 \h  \* MERGEFORMAT </w:instrText>
      </w:r>
      <w:r w:rsidR="003A48DD" w:rsidRPr="00664975">
        <w:rPr>
          <w:rStyle w:val="LinksChar"/>
        </w:rPr>
      </w:r>
      <w:r w:rsidR="003A48DD" w:rsidRPr="00664975">
        <w:rPr>
          <w:rStyle w:val="LinksChar"/>
        </w:rPr>
        <w:fldChar w:fldCharType="separate"/>
      </w:r>
      <w:r w:rsidR="0097205F" w:rsidRPr="0097205F">
        <w:rPr>
          <w:rStyle w:val="LinksChar"/>
        </w:rPr>
        <w:t>[Step 12]</w:t>
      </w:r>
      <w:r w:rsidR="003A48DD" w:rsidRPr="00664975">
        <w:rPr>
          <w:rStyle w:val="LinksChar"/>
        </w:rPr>
        <w:fldChar w:fldCharType="end"/>
      </w:r>
      <w:r w:rsidRPr="00664975">
        <w:t xml:space="preserve"> of the</w:t>
      </w:r>
      <w:r w:rsidR="003A48DD" w:rsidRPr="00664975">
        <w:t xml:space="preserve"> </w:t>
      </w:r>
      <w:r w:rsidR="003A48DD" w:rsidRPr="00664975">
        <w:rPr>
          <w:rStyle w:val="LinksChar"/>
        </w:rPr>
        <w:fldChar w:fldCharType="begin"/>
      </w:r>
      <w:r w:rsidR="003A48DD" w:rsidRPr="00664975">
        <w:rPr>
          <w:rStyle w:val="LinksChar"/>
        </w:rPr>
        <w:instrText xml:space="preserve"> REF _Ref15651875 \h  \* MERGEFORMAT </w:instrText>
      </w:r>
      <w:r w:rsidR="003A48DD" w:rsidRPr="00664975">
        <w:rPr>
          <w:rStyle w:val="LinksChar"/>
        </w:rPr>
      </w:r>
      <w:r w:rsidR="003A48DD" w:rsidRPr="00664975">
        <w:rPr>
          <w:rStyle w:val="LinksChar"/>
        </w:rPr>
        <w:fldChar w:fldCharType="separate"/>
      </w:r>
      <w:r w:rsidR="0097205F" w:rsidRPr="0097205F">
        <w:rPr>
          <w:rStyle w:val="LinksChar"/>
        </w:rPr>
        <w:t>T-TRA-CFL-M-001-Standard Transit Procedure (overview)</w:t>
      </w:r>
      <w:r w:rsidR="003A48DD" w:rsidRPr="00664975">
        <w:rPr>
          <w:rStyle w:val="LinksChar"/>
        </w:rPr>
        <w:fldChar w:fldCharType="end"/>
      </w:r>
      <w:r w:rsidRPr="00664975">
        <w:t>.</w:t>
      </w:r>
    </w:p>
    <w:p w14:paraId="5F634B80" w14:textId="6FF1AA8F" w:rsidR="00B64E46" w:rsidRPr="00664975" w:rsidRDefault="00907C02" w:rsidP="00B64E46">
      <w:pPr>
        <w:pStyle w:val="Figure"/>
        <w:ind w:left="357"/>
        <w:rPr>
          <w:noProof w:val="0"/>
        </w:rPr>
      </w:pPr>
      <w:r w:rsidRPr="00664975">
        <w:rPr>
          <w:i w:val="0"/>
          <w:lang w:val="fr-BE" w:eastAsia="fr-BE"/>
        </w:rPr>
        <w:drawing>
          <wp:inline distT="0" distB="0" distL="0" distR="0" wp14:anchorId="4778C56B" wp14:editId="2C06994C">
            <wp:extent cx="5580380" cy="6007100"/>
            <wp:effectExtent l="0" t="0" r="127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0380" cy="6007100"/>
                    </a:xfrm>
                    <a:prstGeom prst="rect">
                      <a:avLst/>
                    </a:prstGeom>
                    <a:noFill/>
                    <a:ln>
                      <a:noFill/>
                    </a:ln>
                  </pic:spPr>
                </pic:pic>
              </a:graphicData>
            </a:graphic>
          </wp:inline>
        </w:drawing>
      </w:r>
      <w:r w:rsidR="00B64E46" w:rsidRPr="00664975">
        <w:rPr>
          <w:i w:val="0"/>
          <w:noProof w:val="0"/>
        </w:rPr>
        <w:t xml:space="preserve"> </w:t>
      </w:r>
    </w:p>
    <w:p w14:paraId="7F546229" w14:textId="734CE542" w:rsidR="00B64E46" w:rsidRPr="00664975" w:rsidRDefault="00B64E46" w:rsidP="00B64E46">
      <w:pPr>
        <w:pStyle w:val="Caption"/>
      </w:pPr>
      <w:bookmarkStart w:id="684" w:name="_Ref5471768"/>
      <w:bookmarkStart w:id="685" w:name="_Toc457108838"/>
      <w:bookmarkStart w:id="686" w:name="_Toc473825772"/>
      <w:bookmarkStart w:id="687" w:name="_Toc474213116"/>
      <w:bookmarkStart w:id="688" w:name="_Toc46228907"/>
      <w:bookmarkStart w:id="689" w:name="_Toc101349743"/>
      <w:bookmarkStart w:id="690" w:name="_Toc176595490"/>
      <w:bookmarkStart w:id="691" w:name="_Toc43942753"/>
      <w:bookmarkStart w:id="692" w:name="_Toc46393148"/>
      <w:r w:rsidRPr="00664975">
        <w:t xml:space="preserve">Figure </w:t>
      </w:r>
      <w:r w:rsidRPr="00664975">
        <w:fldChar w:fldCharType="begin"/>
      </w:r>
      <w:r w:rsidRPr="00664975">
        <w:instrText xml:space="preserve"> SEQ Figure \* ARABIC </w:instrText>
      </w:r>
      <w:r w:rsidRPr="00664975">
        <w:fldChar w:fldCharType="separate"/>
      </w:r>
      <w:r w:rsidR="0097205F">
        <w:rPr>
          <w:noProof/>
        </w:rPr>
        <w:t>30</w:t>
      </w:r>
      <w:r w:rsidRPr="00664975">
        <w:fldChar w:fldCharType="end"/>
      </w:r>
      <w:bookmarkEnd w:id="684"/>
      <w:r w:rsidRPr="00664975">
        <w:t xml:space="preserve">: </w:t>
      </w:r>
      <w:bookmarkEnd w:id="685"/>
      <w:bookmarkEnd w:id="686"/>
      <w:bookmarkEnd w:id="687"/>
      <w:bookmarkEnd w:id="688"/>
      <w:bookmarkEnd w:id="689"/>
      <w:bookmarkEnd w:id="690"/>
      <w:r w:rsidRPr="00664975">
        <w:t>T-TRA-DEP-A-017-Invalidation request by the Holder of the Transit Procedure after release for transit</w:t>
      </w:r>
      <w:bookmarkEnd w:id="691"/>
      <w:bookmarkEnd w:id="692"/>
    </w:p>
    <w:p w14:paraId="62A7B402" w14:textId="1434D19B" w:rsidR="00B13175" w:rsidRPr="00664975" w:rsidRDefault="00B13175">
      <w:pPr>
        <w:spacing w:before="0"/>
        <w:jc w:val="left"/>
      </w:pPr>
    </w:p>
    <w:p w14:paraId="1897B694" w14:textId="77777777" w:rsidR="00B13175" w:rsidRPr="00664975" w:rsidRDefault="00B13175" w:rsidP="00B13175"/>
    <w:p w14:paraId="6346B7FA" w14:textId="77777777" w:rsidR="00B64E46" w:rsidRPr="00664975" w:rsidRDefault="00B64E46" w:rsidP="0021617E">
      <w:pPr>
        <w:pStyle w:val="Heading5"/>
      </w:pPr>
      <w:bookmarkStart w:id="693" w:name="_Toc472401135"/>
      <w:bookmarkStart w:id="694" w:name="_Toc45648750"/>
      <w:bookmarkStart w:id="695" w:name="_Toc46392855"/>
      <w:r w:rsidRPr="00664975">
        <w:t>T-TRA-DEP-A-018-</w:t>
      </w:r>
      <w:bookmarkEnd w:id="693"/>
      <w:r w:rsidRPr="00664975">
        <w:t>Invalidation of a transit declaration before release for transit when declaration data is electronically unavailable</w:t>
      </w:r>
      <w:bookmarkEnd w:id="694"/>
      <w:bookmarkEnd w:id="695"/>
    </w:p>
    <w:p w14:paraId="2B0CE00B" w14:textId="2F40B878" w:rsidR="00B64E46" w:rsidRPr="00664975" w:rsidRDefault="00B64E46" w:rsidP="00B64E46">
      <w:r w:rsidRPr="00664975">
        <w:t xml:space="preserve">In those cases when the Holder of the Transit Procedure was not able to send the ‘Declaration Data’ E_DEC_DAT (IE015) electronically, but the data of the transit declaration was manually captured by the Officer at Departure, the </w:t>
      </w:r>
      <w:r w:rsidR="00FA4DDB" w:rsidRPr="00664975">
        <w:t>Office of</w:t>
      </w:r>
      <w:r w:rsidRPr="00664975">
        <w:t xml:space="preserve"> Departure may invalidate the transit declaration before the goods are released for transit on behalf of the Holder of the Transit Procedure. The decision to invalidate the transit declaration is registered in NCTS. The state of the movement at the </w:t>
      </w:r>
      <w:r w:rsidR="00FA4DDB" w:rsidRPr="00664975">
        <w:t>Office of</w:t>
      </w:r>
      <w:r w:rsidRPr="00664975">
        <w:t xml:space="preserve"> Departure is set to </w:t>
      </w:r>
      <w:hyperlink w:anchor="_Invalidation_at_Office" w:history="1">
        <w:r w:rsidRPr="00664975">
          <w:rPr>
            <w:rStyle w:val="Hyperlink"/>
          </w:rPr>
          <w:t>Invalidated</w:t>
        </w:r>
      </w:hyperlink>
      <w:r w:rsidRPr="00664975">
        <w:t>.</w:t>
      </w:r>
    </w:p>
    <w:p w14:paraId="27FBC0E4" w14:textId="57DE4B72" w:rsidR="00B64E46" w:rsidRPr="00664975" w:rsidRDefault="00B64E46" w:rsidP="00B64E46">
      <w:r w:rsidRPr="00664975">
        <w:t xml:space="preserve">Any of the timers at the </w:t>
      </w:r>
      <w:r w:rsidR="00FA4DDB" w:rsidRPr="00664975">
        <w:t>Office of</w:t>
      </w:r>
      <w:r w:rsidRPr="00664975">
        <w:t xml:space="preserve"> Departure: </w:t>
      </w:r>
      <w:hyperlink w:anchor="T_Awaiting_Automatic_Release" w:history="1">
        <w:r w:rsidRPr="00664975">
          <w:rPr>
            <w:rStyle w:val="Hyperlink"/>
          </w:rPr>
          <w:t>T_Awaiting_Automatic_Release</w:t>
        </w:r>
      </w:hyperlink>
      <w:r w:rsidRPr="00664975">
        <w:t xml:space="preserve"> or </w:t>
      </w:r>
      <w:hyperlink w:anchor="T_Declaration_Awaiting_Release_Request" w:history="1">
        <w:r w:rsidRPr="00664975">
          <w:rPr>
            <w:rStyle w:val="Hyperlink"/>
          </w:rPr>
          <w:t>T_Declaration_Awaiting_Release_Request</w:t>
        </w:r>
      </w:hyperlink>
      <w:r w:rsidRPr="00664975">
        <w:t xml:space="preserve"> or </w:t>
      </w:r>
      <w:hyperlink w:anchor="T_Guarantee_Awaiting_Amendment" w:history="1">
        <w:r w:rsidRPr="00664975">
          <w:rPr>
            <w:rStyle w:val="Hyperlink"/>
          </w:rPr>
          <w:t>T_Guarantee_Awaiting_Amendment</w:t>
        </w:r>
      </w:hyperlink>
      <w:r w:rsidRPr="00664975">
        <w:t xml:space="preserve"> stop if they are still running.</w:t>
      </w:r>
    </w:p>
    <w:p w14:paraId="0023BBD4" w14:textId="199FA97F" w:rsidR="00B64E46" w:rsidRPr="00664975" w:rsidRDefault="00B64E46" w:rsidP="00B64E46">
      <w:r w:rsidRPr="00664975">
        <w:t xml:space="preserve">In this specific situation, the </w:t>
      </w:r>
      <w:r w:rsidR="00FA4DDB" w:rsidRPr="00664975">
        <w:t>Office of</w:t>
      </w:r>
      <w:r w:rsidRPr="00664975">
        <w:t xml:space="preserve"> Departure does not notify the Holder of the Transit Procedure of the invalidation by sending the ‘Invalidation Decision’ E_INV_DEC (IE009) message.</w:t>
      </w:r>
    </w:p>
    <w:p w14:paraId="75E9750D" w14:textId="77777777" w:rsidR="00B64E46" w:rsidRPr="00664975" w:rsidRDefault="00B64E46" w:rsidP="00B64E46">
      <w:r w:rsidRPr="00664975">
        <w:t>Additionally, when the</w:t>
      </w:r>
      <w:r w:rsidRPr="00664975" w:rsidDel="00F03CA3">
        <w:t xml:space="preserve"> </w:t>
      </w:r>
      <w:r w:rsidRPr="00664975">
        <w:t>declaration is invalidated, any registered guarantee is released if previously registered in Guarantee Management System with the ‘Guarantee use cancellation’ C_GUA_CAN (IE204) message.</w:t>
      </w:r>
    </w:p>
    <w:p w14:paraId="183C670B" w14:textId="77777777" w:rsidR="00B64E46" w:rsidRPr="00664975" w:rsidRDefault="00B64E46" w:rsidP="0021617E">
      <w:pPr>
        <w:pStyle w:val="Heading5"/>
      </w:pPr>
      <w:bookmarkStart w:id="696" w:name="_Ref19178944"/>
      <w:bookmarkStart w:id="697" w:name="_Toc45648751"/>
      <w:bookmarkStart w:id="698" w:name="_Toc46392856"/>
      <w:r w:rsidRPr="00664975">
        <w:t>T-TRA-DEP-A-019-Invalidation of a transit declaration after release for transit</w:t>
      </w:r>
      <w:bookmarkEnd w:id="696"/>
      <w:bookmarkEnd w:id="697"/>
      <w:bookmarkEnd w:id="698"/>
    </w:p>
    <w:p w14:paraId="6049C179" w14:textId="7C2B16F8" w:rsidR="00B64E46" w:rsidRPr="00664975" w:rsidRDefault="00B64E46" w:rsidP="00B64E46">
      <w:r w:rsidRPr="00664975">
        <w:t>In this scenario, a transit declaration is invalidated after the goods are released for transit. There are two (2) specific cases when a transit declaration can be invalidated:</w:t>
      </w:r>
    </w:p>
    <w:p w14:paraId="08902CCE" w14:textId="17568205" w:rsidR="00B64E46" w:rsidRPr="00664975" w:rsidRDefault="00B64E46" w:rsidP="00B64E46">
      <w:r w:rsidRPr="00664975">
        <w:t>(1) Union goods have been declared in error for a transit procedure applicable only to non-Union goods</w:t>
      </w:r>
      <w:r w:rsidR="00FC3D01" w:rsidRPr="00664975">
        <w:t>;</w:t>
      </w:r>
      <w:r w:rsidRPr="00664975">
        <w:t xml:space="preserve"> or</w:t>
      </w:r>
    </w:p>
    <w:p w14:paraId="1E139941" w14:textId="612A7AC0" w:rsidR="00B64E46" w:rsidRPr="00664975" w:rsidRDefault="00B64E46" w:rsidP="00B64E46">
      <w:r w:rsidRPr="00664975">
        <w:t>(2) Goods have been erroneously declared under more than one (1) transit declaration.</w:t>
      </w:r>
    </w:p>
    <w:p w14:paraId="70EB11DA" w14:textId="4EF46627" w:rsidR="00B64E46" w:rsidRPr="00664975" w:rsidRDefault="00B64E46" w:rsidP="00B64E46">
      <w:r w:rsidRPr="00664975">
        <w:t>In these situations, the Holder of the Transit Procedure submits the invalidation request by means other than electronic data processing techniques (i.e. the ‘Declaration Invalidation Request’ E_DEC_INV (IE014) message is rejected after release for transit – please refer to the above scenario</w:t>
      </w:r>
      <w:r w:rsidR="003A48DD" w:rsidRPr="00664975">
        <w:t xml:space="preserve"> </w:t>
      </w:r>
      <w:r w:rsidR="002B7068" w:rsidRPr="00664975">
        <w:rPr>
          <w:rStyle w:val="LinksChar"/>
        </w:rPr>
        <w:fldChar w:fldCharType="begin"/>
      </w:r>
      <w:r w:rsidR="002B7068" w:rsidRPr="00664975">
        <w:rPr>
          <w:rStyle w:val="LinksChar"/>
        </w:rPr>
        <w:instrText xml:space="preserve"> REF _Ref15651919 \h </w:instrText>
      </w:r>
      <w:r w:rsidR="009D6450" w:rsidRPr="00664975">
        <w:rPr>
          <w:rStyle w:val="LinksChar"/>
        </w:rPr>
        <w:instrText xml:space="preserve"> \* MERGEFORMAT </w:instrText>
      </w:r>
      <w:r w:rsidR="002B7068" w:rsidRPr="00664975">
        <w:rPr>
          <w:rStyle w:val="LinksChar"/>
        </w:rPr>
      </w:r>
      <w:r w:rsidR="002B7068" w:rsidRPr="00664975">
        <w:rPr>
          <w:rStyle w:val="LinksChar"/>
        </w:rPr>
        <w:fldChar w:fldCharType="separate"/>
      </w:r>
      <w:r w:rsidR="0097205F" w:rsidRPr="0097205F">
        <w:rPr>
          <w:rStyle w:val="LinksChar"/>
        </w:rPr>
        <w:t>T-TRA-DEP-A-017-Invalidation request by the Holder of the Transit Procedure after release for transit</w:t>
      </w:r>
      <w:r w:rsidR="002B7068" w:rsidRPr="00664975">
        <w:rPr>
          <w:rStyle w:val="LinksChar"/>
        </w:rPr>
        <w:fldChar w:fldCharType="end"/>
      </w:r>
      <w:r w:rsidRPr="00664975">
        <w:t>).</w:t>
      </w:r>
    </w:p>
    <w:p w14:paraId="0518BDBA" w14:textId="4009BEA8" w:rsidR="00B64E46" w:rsidRPr="00664975" w:rsidRDefault="00B64E46" w:rsidP="00B64E46">
      <w:r w:rsidRPr="00664975">
        <w:t xml:space="preserve">When the </w:t>
      </w:r>
      <w:r w:rsidR="00FA4DDB" w:rsidRPr="00664975">
        <w:t>Office of</w:t>
      </w:r>
      <w:r w:rsidRPr="00664975">
        <w:t xml:space="preserve"> Departure decides to invalidate the transit movement, the ‘Invalidation Notification’ C_INV_NOT (IE010) message is sent to all involved Customs Offices to notify them about the invalidation of the transit declaration. Additionally, when two (2) or more Offices belong to the same country, then only one (1) ‘Invalidation Notification’ C_INV_NOT (IE010) message is sent to the country.</w:t>
      </w:r>
    </w:p>
    <w:p w14:paraId="213340D8" w14:textId="01FDE9A4" w:rsidR="00B64E46" w:rsidRPr="00664975" w:rsidRDefault="00B64E46" w:rsidP="00B64E46">
      <w:pPr>
        <w:pStyle w:val="CommentText"/>
      </w:pPr>
      <w:r w:rsidRPr="00664975">
        <w:t xml:space="preserve">The precondition is that a transit declaration can be invalidated after release for transit only when none of the following ‘Notification Leaving Security Area’ C_LSA_NOT (IE168) </w:t>
      </w:r>
      <w:r w:rsidR="00725A53" w:rsidRPr="00664975">
        <w:t>and the</w:t>
      </w:r>
      <w:r w:rsidRPr="00664975">
        <w:t xml:space="preserve"> ‘Notification Crossing Frontier’ C_NCF_NOT (IE118) and ‘Arrival Advice’ C_ARR_ADV (IE006) messages have been received yet by the </w:t>
      </w:r>
      <w:r w:rsidR="00FA4DDB" w:rsidRPr="00664975">
        <w:t>Office of</w:t>
      </w:r>
      <w:r w:rsidRPr="00664975">
        <w:t xml:space="preserve"> Departure from the Office(s) of Exit for Transit, Office(s) of Transit and </w:t>
      </w:r>
      <w:r w:rsidR="00FA4DDB" w:rsidRPr="00664975">
        <w:t>Office of</w:t>
      </w:r>
      <w:r w:rsidRPr="00664975">
        <w:t xml:space="preserve"> Destination respectively.</w:t>
      </w:r>
    </w:p>
    <w:p w14:paraId="464B61C1" w14:textId="5FBD1081" w:rsidR="00B64E46" w:rsidRPr="00664975" w:rsidRDefault="00B64E46" w:rsidP="00B64E46">
      <w:pPr>
        <w:jc w:val="left"/>
      </w:pPr>
      <w:r w:rsidRPr="00664975">
        <w:lastRenderedPageBreak/>
        <w:t>The movement has been released for transit and this scenario starts after</w:t>
      </w:r>
      <w:r w:rsidR="00C90F57" w:rsidRPr="00664975">
        <w:t xml:space="preserve"> </w:t>
      </w:r>
      <w:r w:rsidR="00C90F57" w:rsidRPr="00664975">
        <w:rPr>
          <w:rStyle w:val="LinksChar"/>
        </w:rPr>
        <w:fldChar w:fldCharType="begin"/>
      </w:r>
      <w:r w:rsidR="00C90F57" w:rsidRPr="00664975">
        <w:rPr>
          <w:rStyle w:val="LinksChar"/>
        </w:rPr>
        <w:instrText xml:space="preserve"> REF Step_12_T_TRA_CFL_M_001 \h  \* MERGEFORMAT </w:instrText>
      </w:r>
      <w:r w:rsidR="00C90F57" w:rsidRPr="00664975">
        <w:rPr>
          <w:rStyle w:val="LinksChar"/>
        </w:rPr>
      </w:r>
      <w:r w:rsidR="00C90F57" w:rsidRPr="00664975">
        <w:rPr>
          <w:rStyle w:val="LinksChar"/>
        </w:rPr>
        <w:fldChar w:fldCharType="separate"/>
      </w:r>
      <w:r w:rsidR="0097205F" w:rsidRPr="0097205F">
        <w:rPr>
          <w:rStyle w:val="LinksChar"/>
        </w:rPr>
        <w:t>[Step 12]</w:t>
      </w:r>
      <w:r w:rsidR="00C90F57" w:rsidRPr="00664975">
        <w:rPr>
          <w:rStyle w:val="LinksChar"/>
        </w:rPr>
        <w:fldChar w:fldCharType="end"/>
      </w:r>
      <w:r w:rsidRPr="00664975">
        <w:t xml:space="preserve"> of the</w:t>
      </w:r>
      <w:r w:rsidR="00061E1C" w:rsidRPr="00664975">
        <w:t xml:space="preserve"> </w:t>
      </w:r>
      <w:r w:rsidR="00061E1C" w:rsidRPr="00664975">
        <w:rPr>
          <w:rStyle w:val="LinksChar"/>
        </w:rPr>
        <w:fldChar w:fldCharType="begin"/>
      </w:r>
      <w:r w:rsidR="00061E1C" w:rsidRPr="00664975">
        <w:rPr>
          <w:rStyle w:val="LinksChar"/>
        </w:rPr>
        <w:instrText xml:space="preserve"> REF _Ref15638463 \h  \* MERGEFORMAT </w:instrText>
      </w:r>
      <w:r w:rsidR="00061E1C" w:rsidRPr="00664975">
        <w:rPr>
          <w:rStyle w:val="LinksChar"/>
        </w:rPr>
      </w:r>
      <w:r w:rsidR="00061E1C" w:rsidRPr="00664975">
        <w:rPr>
          <w:rStyle w:val="LinksChar"/>
        </w:rPr>
        <w:fldChar w:fldCharType="separate"/>
      </w:r>
      <w:r w:rsidR="0097205F" w:rsidRPr="0097205F">
        <w:rPr>
          <w:rStyle w:val="LinksChar"/>
        </w:rPr>
        <w:t>T-TRA-CFL-M-001-Standard Transit Procedure (overview)</w:t>
      </w:r>
      <w:r w:rsidR="00061E1C" w:rsidRPr="00664975">
        <w:rPr>
          <w:rStyle w:val="LinksChar"/>
        </w:rPr>
        <w:fldChar w:fldCharType="end"/>
      </w:r>
      <w:r w:rsidRPr="00664975">
        <w:t xml:space="preserve"> has been executed. </w:t>
      </w:r>
    </w:p>
    <w:p w14:paraId="54F2074C" w14:textId="6E47018A" w:rsidR="00B64E46" w:rsidRPr="00664975" w:rsidRDefault="00B64E46" w:rsidP="00B64E46">
      <w:r w:rsidRPr="00664975">
        <w:rPr>
          <w:b/>
        </w:rPr>
        <w:t xml:space="preserve">[Step </w:t>
      </w:r>
      <w:r w:rsidRPr="00664975">
        <w:rPr>
          <w:b/>
        </w:rPr>
        <w:fldChar w:fldCharType="begin"/>
      </w:r>
      <w:r w:rsidRPr="00664975">
        <w:rPr>
          <w:b/>
        </w:rPr>
        <w:instrText xml:space="preserve"> seq TRA-DEP-A-019 \r13 </w:instrText>
      </w:r>
      <w:r w:rsidRPr="00664975">
        <w:rPr>
          <w:b/>
        </w:rPr>
        <w:fldChar w:fldCharType="separate"/>
      </w:r>
      <w:r w:rsidR="0097205F">
        <w:rPr>
          <w:b/>
          <w:noProof/>
        </w:rPr>
        <w:t>13</w:t>
      </w:r>
      <w:r w:rsidRPr="00664975">
        <w:rPr>
          <w:b/>
        </w:rPr>
        <w:fldChar w:fldCharType="end"/>
      </w:r>
      <w:r w:rsidRPr="00664975">
        <w:rPr>
          <w:b/>
        </w:rPr>
        <w:t xml:space="preserve">] </w:t>
      </w:r>
      <w:r w:rsidRPr="00664975">
        <w:t xml:space="preserve">The </w:t>
      </w:r>
      <w:r w:rsidR="00FA4DDB" w:rsidRPr="00664975">
        <w:t>Office of</w:t>
      </w:r>
      <w:r w:rsidRPr="00664975">
        <w:t xml:space="preserve"> Departure decides to invalidate the declaration. This means that all the possible running timers are stopped.</w:t>
      </w:r>
    </w:p>
    <w:p w14:paraId="640ED4CF" w14:textId="35130F3B" w:rsidR="00B64E46" w:rsidRPr="00664975" w:rsidRDefault="00B64E46" w:rsidP="00B64E46">
      <w:r w:rsidRPr="00664975">
        <w:t xml:space="preserve">The state of the movement at the </w:t>
      </w:r>
      <w:r w:rsidR="00FA4DDB" w:rsidRPr="00664975">
        <w:t>Office of</w:t>
      </w:r>
      <w:r w:rsidRPr="00664975">
        <w:t xml:space="preserve"> Departure is set to </w:t>
      </w:r>
      <w:hyperlink w:anchor="_Invalidation_at_Office" w:history="1">
        <w:r w:rsidRPr="00664975">
          <w:rPr>
            <w:rStyle w:val="Hyperlink"/>
          </w:rPr>
          <w:t>Invalidated</w:t>
        </w:r>
      </w:hyperlink>
      <w:r w:rsidRPr="00664975">
        <w:t>. This is a final state.</w:t>
      </w:r>
    </w:p>
    <w:p w14:paraId="2807001D" w14:textId="1AA15396" w:rsidR="00B64E46" w:rsidRPr="00664975" w:rsidRDefault="00B64E46" w:rsidP="00B64E46">
      <w:r w:rsidRPr="00664975">
        <w:rPr>
          <w:b/>
        </w:rPr>
        <w:t xml:space="preserve">[Step </w:t>
      </w:r>
      <w:r w:rsidRPr="00664975">
        <w:rPr>
          <w:b/>
        </w:rPr>
        <w:fldChar w:fldCharType="begin"/>
      </w:r>
      <w:r w:rsidRPr="00664975">
        <w:rPr>
          <w:b/>
        </w:rPr>
        <w:instrText xml:space="preserve"> seq TRA-DEP-A-019  </w:instrText>
      </w:r>
      <w:r w:rsidRPr="00664975">
        <w:rPr>
          <w:b/>
        </w:rPr>
        <w:fldChar w:fldCharType="separate"/>
      </w:r>
      <w:r w:rsidR="0097205F">
        <w:rPr>
          <w:b/>
          <w:noProof/>
        </w:rPr>
        <w:t>14</w:t>
      </w:r>
      <w:r w:rsidRPr="00664975">
        <w:rPr>
          <w:b/>
        </w:rPr>
        <w:fldChar w:fldCharType="end"/>
      </w:r>
      <w:r w:rsidRPr="00664975">
        <w:rPr>
          <w:b/>
        </w:rPr>
        <w:t xml:space="preserve">] </w:t>
      </w:r>
      <w:r w:rsidRPr="00664975">
        <w:t>The Holder of the Transit Procedure is notified with the ‘Invalidation Decision’ E_INV_DEC (IE009) message.</w:t>
      </w:r>
    </w:p>
    <w:p w14:paraId="553E6996" w14:textId="2028394D" w:rsidR="006F57CB" w:rsidRPr="00664975" w:rsidRDefault="00E85722" w:rsidP="00B64E46">
      <w:r w:rsidRPr="00664975">
        <w:rPr>
          <w:b/>
        </w:rPr>
        <w:t xml:space="preserve">[Step </w:t>
      </w:r>
      <w:r w:rsidRPr="00664975">
        <w:rPr>
          <w:b/>
        </w:rPr>
        <w:fldChar w:fldCharType="begin"/>
      </w:r>
      <w:r w:rsidRPr="00664975">
        <w:rPr>
          <w:b/>
        </w:rPr>
        <w:instrText xml:space="preserve"> seq TRA-DEP-A-019  </w:instrText>
      </w:r>
      <w:r w:rsidRPr="00664975">
        <w:rPr>
          <w:b/>
        </w:rPr>
        <w:fldChar w:fldCharType="separate"/>
      </w:r>
      <w:r w:rsidR="0097205F">
        <w:rPr>
          <w:b/>
          <w:noProof/>
        </w:rPr>
        <w:t>15</w:t>
      </w:r>
      <w:r w:rsidRPr="00664975">
        <w:rPr>
          <w:b/>
        </w:rPr>
        <w:fldChar w:fldCharType="end"/>
      </w:r>
      <w:r w:rsidRPr="00664975">
        <w:rPr>
          <w:b/>
        </w:rPr>
        <w:t xml:space="preserve">] </w:t>
      </w:r>
      <w:r w:rsidR="0063322A" w:rsidRPr="00664975">
        <w:t>In case guarantee types ‘0’,</w:t>
      </w:r>
      <w:r w:rsidR="00286737" w:rsidRPr="00664975">
        <w:t xml:space="preserve"> ‘1’, ‘2’, ‘4’ or ‘9’ are used </w:t>
      </w:r>
      <w:r w:rsidR="00CB17CA" w:rsidRPr="00664975">
        <w:t xml:space="preserve">into the transit movement, the Office of Departure sends the </w:t>
      </w:r>
      <w:r w:rsidR="008F0AA9" w:rsidRPr="00664975">
        <w:t>‘Guarantee Use Cancellation’ C_GUA_CAN (</w:t>
      </w:r>
      <w:r w:rsidR="00CB17CA" w:rsidRPr="00664975">
        <w:t>IE204</w:t>
      </w:r>
      <w:r w:rsidR="008F0AA9" w:rsidRPr="00664975">
        <w:t>)</w:t>
      </w:r>
      <w:r w:rsidR="00CB17CA" w:rsidRPr="00664975">
        <w:t xml:space="preserve"> </w:t>
      </w:r>
      <w:r w:rsidR="00973961" w:rsidRPr="00664975">
        <w:t xml:space="preserve">message </w:t>
      </w:r>
      <w:r w:rsidR="00CB17CA" w:rsidRPr="00664975">
        <w:t>to the Office of Guarantee(s)</w:t>
      </w:r>
      <w:r w:rsidR="00973961" w:rsidRPr="00664975">
        <w:t xml:space="preserve"> to release the guarantees</w:t>
      </w:r>
      <w:r w:rsidR="00994154" w:rsidRPr="00664975">
        <w:t xml:space="preserve"> of the invalidated transit movement</w:t>
      </w:r>
      <w:r w:rsidR="00CB17CA" w:rsidRPr="00664975">
        <w:t>.</w:t>
      </w:r>
    </w:p>
    <w:p w14:paraId="2F9C1621" w14:textId="252933C0" w:rsidR="00B64E46" w:rsidRPr="00664975" w:rsidRDefault="00EB5D39" w:rsidP="00B64E46">
      <w:r w:rsidRPr="00664975">
        <w:t>Subsequently</w:t>
      </w:r>
      <w:r w:rsidR="00B64E46" w:rsidRPr="00664975">
        <w:t xml:space="preserve">, the Customs Offices involved into the movement are notified </w:t>
      </w:r>
      <w:r w:rsidR="00396119" w:rsidRPr="00664975">
        <w:t xml:space="preserve">by the Office of Departure </w:t>
      </w:r>
      <w:r w:rsidR="00B64E46" w:rsidRPr="00664975">
        <w:t>for the invalidation decision:</w:t>
      </w:r>
    </w:p>
    <w:p w14:paraId="1209AF4E" w14:textId="4043859E" w:rsidR="00B64E46" w:rsidRPr="00664975" w:rsidRDefault="00B64E46" w:rsidP="00A755BC">
      <w:pPr>
        <w:pStyle w:val="ListParagraph"/>
        <w:numPr>
          <w:ilvl w:val="0"/>
          <w:numId w:val="76"/>
        </w:numPr>
      </w:pPr>
      <w:r w:rsidRPr="00664975">
        <w:t xml:space="preserve">The </w:t>
      </w:r>
      <w:r w:rsidR="00FA4DDB" w:rsidRPr="00664975">
        <w:t>Office of</w:t>
      </w:r>
      <w:r w:rsidRPr="00664975">
        <w:t xml:space="preserve"> Destination receives </w:t>
      </w:r>
      <w:r w:rsidRPr="00664975">
        <w:rPr>
          <w:b/>
        </w:rPr>
        <w:t xml:space="preserve">[Step </w:t>
      </w:r>
      <w:r w:rsidRPr="00664975">
        <w:rPr>
          <w:b/>
        </w:rPr>
        <w:fldChar w:fldCharType="begin"/>
      </w:r>
      <w:r w:rsidRPr="00664975">
        <w:rPr>
          <w:b/>
        </w:rPr>
        <w:instrText xml:space="preserve"> seq TRA-DEP-A-019  </w:instrText>
      </w:r>
      <w:r w:rsidRPr="00664975">
        <w:rPr>
          <w:b/>
        </w:rPr>
        <w:fldChar w:fldCharType="separate"/>
      </w:r>
      <w:r w:rsidR="0097205F">
        <w:rPr>
          <w:b/>
          <w:noProof/>
        </w:rPr>
        <w:t>16</w:t>
      </w:r>
      <w:r w:rsidRPr="00664975">
        <w:rPr>
          <w:b/>
        </w:rPr>
        <w:fldChar w:fldCharType="end"/>
      </w:r>
      <w:r w:rsidRPr="00664975">
        <w:rPr>
          <w:b/>
        </w:rPr>
        <w:t xml:space="preserve">] </w:t>
      </w:r>
      <w:r w:rsidRPr="00664975">
        <w:t xml:space="preserve">the ‘Invalidation Notification’ C_INV_NOT (IE010) </w:t>
      </w:r>
      <w:r w:rsidR="00725A53" w:rsidRPr="00664975">
        <w:t>and the</w:t>
      </w:r>
      <w:r w:rsidRPr="00664975">
        <w:t xml:space="preserve"> state of the movement at the </w:t>
      </w:r>
      <w:r w:rsidR="00FA4DDB" w:rsidRPr="00664975">
        <w:t>Office of</w:t>
      </w:r>
      <w:r w:rsidRPr="00664975">
        <w:t xml:space="preserve"> Destination is set to </w:t>
      </w:r>
      <w:hyperlink w:anchor="_Invalidation_at_Office_1" w:history="1">
        <w:r w:rsidRPr="00664975">
          <w:rPr>
            <w:rStyle w:val="Hyperlink"/>
          </w:rPr>
          <w:t>Invalidated</w:t>
        </w:r>
      </w:hyperlink>
      <w:r w:rsidRPr="00664975">
        <w:t>. This is a final state.</w:t>
      </w:r>
    </w:p>
    <w:p w14:paraId="18970979" w14:textId="048F73FC" w:rsidR="00B64E46" w:rsidRPr="00664975" w:rsidRDefault="00B64E46" w:rsidP="00A755BC">
      <w:pPr>
        <w:pStyle w:val="ListParagraph"/>
        <w:numPr>
          <w:ilvl w:val="0"/>
          <w:numId w:val="76"/>
        </w:numPr>
      </w:pPr>
      <w:r w:rsidRPr="00664975">
        <w:t xml:space="preserve">The </w:t>
      </w:r>
      <w:r w:rsidR="00FA4DDB" w:rsidRPr="00664975">
        <w:t>Office of</w:t>
      </w:r>
      <w:r w:rsidRPr="00664975">
        <w:t xml:space="preserve"> Transit receives </w:t>
      </w:r>
      <w:r w:rsidRPr="00664975">
        <w:rPr>
          <w:b/>
        </w:rPr>
        <w:t xml:space="preserve">[Step </w:t>
      </w:r>
      <w:r w:rsidRPr="00664975">
        <w:rPr>
          <w:b/>
        </w:rPr>
        <w:fldChar w:fldCharType="begin"/>
      </w:r>
      <w:r w:rsidRPr="00664975">
        <w:rPr>
          <w:b/>
        </w:rPr>
        <w:instrText xml:space="preserve"> seq TRA-DEP-A-019  </w:instrText>
      </w:r>
      <w:r w:rsidRPr="00664975">
        <w:rPr>
          <w:b/>
        </w:rPr>
        <w:fldChar w:fldCharType="separate"/>
      </w:r>
      <w:r w:rsidR="0097205F">
        <w:rPr>
          <w:b/>
          <w:noProof/>
        </w:rPr>
        <w:t>17</w:t>
      </w:r>
      <w:r w:rsidRPr="00664975">
        <w:rPr>
          <w:b/>
        </w:rPr>
        <w:fldChar w:fldCharType="end"/>
      </w:r>
      <w:r w:rsidRPr="00664975">
        <w:rPr>
          <w:b/>
        </w:rPr>
        <w:t xml:space="preserve">] </w:t>
      </w:r>
      <w:r w:rsidRPr="00664975">
        <w:t xml:space="preserve">the ‘Invalidation Notification’ C_INV_NOT (IE010) </w:t>
      </w:r>
      <w:r w:rsidR="00725A53" w:rsidRPr="00664975">
        <w:t>and the</w:t>
      </w:r>
      <w:r w:rsidRPr="00664975">
        <w:t xml:space="preserve"> state of the movement at the </w:t>
      </w:r>
      <w:r w:rsidR="00FA4DDB" w:rsidRPr="00664975">
        <w:t>Office of</w:t>
      </w:r>
      <w:r w:rsidRPr="00664975">
        <w:t xml:space="preserve"> Transit is set to </w:t>
      </w:r>
      <w:hyperlink w:anchor="_Invalidation_at_Office_1" w:history="1">
        <w:r w:rsidRPr="00664975">
          <w:rPr>
            <w:rStyle w:val="Hyperlink"/>
          </w:rPr>
          <w:t>Invalidated</w:t>
        </w:r>
      </w:hyperlink>
      <w:r w:rsidRPr="00664975">
        <w:t>.</w:t>
      </w:r>
      <w:r w:rsidR="00585885" w:rsidRPr="00664975">
        <w:t xml:space="preserve"> </w:t>
      </w:r>
      <w:r w:rsidRPr="00664975">
        <w:t>This is a final state.</w:t>
      </w:r>
    </w:p>
    <w:p w14:paraId="75531B07" w14:textId="02D7A8F6" w:rsidR="00B64E46" w:rsidRPr="00664975" w:rsidRDefault="00B64E46" w:rsidP="00A755BC">
      <w:pPr>
        <w:pStyle w:val="ListParagraph"/>
        <w:numPr>
          <w:ilvl w:val="0"/>
          <w:numId w:val="76"/>
        </w:numPr>
      </w:pPr>
      <w:r w:rsidRPr="00664975">
        <w:t xml:space="preserve">The </w:t>
      </w:r>
      <w:r w:rsidR="00FA4DDB" w:rsidRPr="00664975">
        <w:t>Office of</w:t>
      </w:r>
      <w:r w:rsidRPr="00664975">
        <w:t xml:space="preserve"> Exit for Transit receives </w:t>
      </w:r>
      <w:r w:rsidRPr="00664975">
        <w:rPr>
          <w:b/>
        </w:rPr>
        <w:t xml:space="preserve">[Step </w:t>
      </w:r>
      <w:r w:rsidRPr="00664975">
        <w:rPr>
          <w:b/>
        </w:rPr>
        <w:fldChar w:fldCharType="begin"/>
      </w:r>
      <w:r w:rsidRPr="00664975">
        <w:rPr>
          <w:b/>
        </w:rPr>
        <w:instrText xml:space="preserve"> seq TRA-DEP-A-019  </w:instrText>
      </w:r>
      <w:r w:rsidRPr="00664975">
        <w:rPr>
          <w:b/>
        </w:rPr>
        <w:fldChar w:fldCharType="separate"/>
      </w:r>
      <w:r w:rsidR="0097205F">
        <w:rPr>
          <w:b/>
          <w:noProof/>
        </w:rPr>
        <w:t>18</w:t>
      </w:r>
      <w:r w:rsidRPr="00664975">
        <w:rPr>
          <w:b/>
        </w:rPr>
        <w:fldChar w:fldCharType="end"/>
      </w:r>
      <w:r w:rsidRPr="00664975">
        <w:rPr>
          <w:b/>
        </w:rPr>
        <w:t xml:space="preserve">] </w:t>
      </w:r>
      <w:r w:rsidRPr="00664975">
        <w:t xml:space="preserve">the ‘Invalidation Notification’ C_INV_NOT (IE010) </w:t>
      </w:r>
      <w:r w:rsidR="00725A53" w:rsidRPr="00664975">
        <w:t>and the</w:t>
      </w:r>
      <w:r w:rsidRPr="00664975">
        <w:t xml:space="preserve"> state of the movement at the </w:t>
      </w:r>
      <w:r w:rsidR="00FA4DDB" w:rsidRPr="00664975">
        <w:t>Office of</w:t>
      </w:r>
      <w:r w:rsidRPr="00664975">
        <w:t xml:space="preserve"> Exit for Transit is set to </w:t>
      </w:r>
      <w:hyperlink w:anchor="_Invalidation_at_Office_1" w:history="1">
        <w:r w:rsidRPr="00664975">
          <w:rPr>
            <w:rStyle w:val="Hyperlink"/>
          </w:rPr>
          <w:t>Invalidated</w:t>
        </w:r>
      </w:hyperlink>
      <w:r w:rsidRPr="00664975">
        <w:t>. This is a final state.</w:t>
      </w:r>
    </w:p>
    <w:p w14:paraId="1040E4F7" w14:textId="245F640C" w:rsidR="00B64E46" w:rsidRPr="00664975" w:rsidRDefault="00B64E46" w:rsidP="00B64E46">
      <w:r w:rsidRPr="00664975">
        <w:rPr>
          <w:b/>
        </w:rPr>
        <w:t xml:space="preserve">[Step </w:t>
      </w:r>
      <w:r w:rsidRPr="00664975">
        <w:rPr>
          <w:b/>
        </w:rPr>
        <w:fldChar w:fldCharType="begin"/>
      </w:r>
      <w:r w:rsidRPr="00664975">
        <w:rPr>
          <w:b/>
        </w:rPr>
        <w:instrText xml:space="preserve"> seq TRA-DEP-A-019  </w:instrText>
      </w:r>
      <w:r w:rsidRPr="00664975">
        <w:rPr>
          <w:b/>
        </w:rPr>
        <w:fldChar w:fldCharType="separate"/>
      </w:r>
      <w:r w:rsidR="0097205F">
        <w:rPr>
          <w:b/>
          <w:noProof/>
        </w:rPr>
        <w:t>19</w:t>
      </w:r>
      <w:r w:rsidRPr="00664975">
        <w:rPr>
          <w:b/>
        </w:rPr>
        <w:fldChar w:fldCharType="end"/>
      </w:r>
      <w:r w:rsidRPr="00664975">
        <w:rPr>
          <w:b/>
        </w:rPr>
        <w:t xml:space="preserve">] </w:t>
      </w:r>
      <w:r w:rsidRPr="00664975">
        <w:t>Afterwards, in case the</w:t>
      </w:r>
      <w:r w:rsidR="00585885" w:rsidRPr="00664975">
        <w:t xml:space="preserve"> </w:t>
      </w:r>
      <w:r w:rsidRPr="00664975">
        <w:t xml:space="preserve">‘Arrival Notification’ E_ARR_NOT (IE007) message is sent by the Trader at Destination, it is rejected with the </w:t>
      </w:r>
      <w:r w:rsidRPr="00664975">
        <w:rPr>
          <w:b/>
        </w:rPr>
        <w:t xml:space="preserve">[Step </w:t>
      </w:r>
      <w:r w:rsidRPr="00664975">
        <w:rPr>
          <w:b/>
        </w:rPr>
        <w:fldChar w:fldCharType="begin"/>
      </w:r>
      <w:r w:rsidRPr="00664975">
        <w:rPr>
          <w:b/>
        </w:rPr>
        <w:instrText xml:space="preserve"> seq TRA-DEP-A-019  </w:instrText>
      </w:r>
      <w:r w:rsidRPr="00664975">
        <w:rPr>
          <w:b/>
        </w:rPr>
        <w:fldChar w:fldCharType="separate"/>
      </w:r>
      <w:r w:rsidR="0097205F">
        <w:rPr>
          <w:b/>
          <w:noProof/>
        </w:rPr>
        <w:t>20</w:t>
      </w:r>
      <w:r w:rsidRPr="00664975">
        <w:rPr>
          <w:b/>
        </w:rPr>
        <w:fldChar w:fldCharType="end"/>
      </w:r>
      <w:r w:rsidRPr="00664975">
        <w:rPr>
          <w:b/>
        </w:rPr>
        <w:t>]</w:t>
      </w:r>
      <w:r w:rsidRPr="00664975">
        <w:t xml:space="preserve"> ‘</w:t>
      </w:r>
      <w:r w:rsidR="00FA4DDB" w:rsidRPr="00664975">
        <w:t>Rejection from</w:t>
      </w:r>
      <w:r w:rsidRPr="00664975">
        <w:t xml:space="preserve"> </w:t>
      </w:r>
      <w:r w:rsidR="00FA4DDB" w:rsidRPr="00664975">
        <w:t>Office of</w:t>
      </w:r>
      <w:r w:rsidRPr="00664975">
        <w:t xml:space="preserve"> Destination’ E_DES_REJ (IE057) message</w:t>
      </w:r>
      <w:r w:rsidR="00554382" w:rsidRPr="00664975">
        <w:t xml:space="preserve"> (please refer to Table 33 of DDCOM [</w:t>
      </w:r>
      <w:r w:rsidR="00E1405C" w:rsidRPr="00664975">
        <w:fldChar w:fldCharType="begin"/>
      </w:r>
      <w:r w:rsidR="00E1405C" w:rsidRPr="00664975">
        <w:instrText xml:space="preserve"> REF  DDCOM \h </w:instrText>
      </w:r>
      <w:r w:rsidR="00E1405C" w:rsidRPr="00664975">
        <w:fldChar w:fldCharType="separate"/>
      </w:r>
      <w:r w:rsidR="0097205F" w:rsidRPr="00664975">
        <w:rPr>
          <w:szCs w:val="24"/>
        </w:rPr>
        <w:t>A</w:t>
      </w:r>
      <w:r w:rsidR="0097205F">
        <w:rPr>
          <w:noProof/>
          <w:szCs w:val="24"/>
        </w:rPr>
        <w:t>3</w:t>
      </w:r>
      <w:r w:rsidR="00E1405C" w:rsidRPr="00664975">
        <w:fldChar w:fldCharType="end"/>
      </w:r>
      <w:r w:rsidR="00554382" w:rsidRPr="00664975">
        <w:t>] for applicable Functional Error Codes)</w:t>
      </w:r>
      <w:r w:rsidRPr="00664975">
        <w:t>.</w:t>
      </w:r>
    </w:p>
    <w:p w14:paraId="249C904E" w14:textId="77777777" w:rsidR="00B64E46" w:rsidRPr="00664975" w:rsidRDefault="00B64E46" w:rsidP="00B64E46">
      <w:r w:rsidRPr="00664975">
        <w:t>The business flow of the transit procedure ends here.</w:t>
      </w:r>
    </w:p>
    <w:p w14:paraId="2558B922" w14:textId="38B313B5" w:rsidR="00B64E46" w:rsidRPr="00664975" w:rsidRDefault="00B64E46" w:rsidP="00B64E46">
      <w:pPr>
        <w:keepNext/>
        <w:jc w:val="center"/>
        <w:rPr>
          <w:b/>
        </w:rPr>
      </w:pPr>
    </w:p>
    <w:p w14:paraId="74E360BE" w14:textId="153C48B1" w:rsidR="001565E6" w:rsidRPr="00664975" w:rsidRDefault="00270EC6" w:rsidP="00B64E46">
      <w:pPr>
        <w:keepNext/>
        <w:jc w:val="center"/>
        <w:rPr>
          <w:b/>
        </w:rPr>
      </w:pPr>
      <w:r w:rsidRPr="00664975">
        <w:rPr>
          <w:b/>
          <w:noProof/>
          <w:lang w:val="fr-BE" w:eastAsia="fr-BE"/>
        </w:rPr>
        <w:drawing>
          <wp:inline distT="0" distB="0" distL="0" distR="0" wp14:anchorId="3832DC37" wp14:editId="798090D1">
            <wp:extent cx="5580380" cy="6464935"/>
            <wp:effectExtent l="0" t="0" r="127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80380" cy="6464935"/>
                    </a:xfrm>
                    <a:prstGeom prst="rect">
                      <a:avLst/>
                    </a:prstGeom>
                    <a:noFill/>
                    <a:ln>
                      <a:noFill/>
                    </a:ln>
                  </pic:spPr>
                </pic:pic>
              </a:graphicData>
            </a:graphic>
          </wp:inline>
        </w:drawing>
      </w:r>
    </w:p>
    <w:p w14:paraId="0A8AB9C0" w14:textId="356DEE73" w:rsidR="00044CC1" w:rsidRPr="00664975" w:rsidRDefault="00B64E46" w:rsidP="00B64E46">
      <w:pPr>
        <w:pStyle w:val="Caption"/>
      </w:pPr>
      <w:bookmarkStart w:id="699" w:name="_Ref1049190"/>
      <w:bookmarkStart w:id="700" w:name="_Toc43942754"/>
      <w:bookmarkStart w:id="701" w:name="_Toc46393149"/>
      <w:r w:rsidRPr="00664975">
        <w:t xml:space="preserve">Figure </w:t>
      </w:r>
      <w:r w:rsidRPr="00664975">
        <w:fldChar w:fldCharType="begin"/>
      </w:r>
      <w:r w:rsidRPr="00664975">
        <w:instrText xml:space="preserve"> SEQ Figure \* ARABIC </w:instrText>
      </w:r>
      <w:r w:rsidRPr="00664975">
        <w:fldChar w:fldCharType="separate"/>
      </w:r>
      <w:r w:rsidR="0097205F">
        <w:rPr>
          <w:noProof/>
        </w:rPr>
        <w:t>31</w:t>
      </w:r>
      <w:r w:rsidRPr="00664975">
        <w:fldChar w:fldCharType="end"/>
      </w:r>
      <w:bookmarkEnd w:id="699"/>
      <w:r w:rsidRPr="00664975">
        <w:t>: T-TRA-DEP-A-019- Invalidation of a transit declaration after release for transit</w:t>
      </w:r>
      <w:bookmarkEnd w:id="700"/>
      <w:bookmarkEnd w:id="701"/>
    </w:p>
    <w:p w14:paraId="0DC9F9AF" w14:textId="77777777" w:rsidR="00067E19" w:rsidRPr="00664975" w:rsidRDefault="00067E19" w:rsidP="00067E19"/>
    <w:p w14:paraId="3C41E828" w14:textId="77777777" w:rsidR="00067E19" w:rsidRPr="00664975" w:rsidRDefault="00067E19" w:rsidP="00067E19"/>
    <w:p w14:paraId="61DD73D4" w14:textId="69C588B9" w:rsidR="00067E19" w:rsidRPr="00664975" w:rsidRDefault="00067E19" w:rsidP="00067E19"/>
    <w:p w14:paraId="1CDAF61B" w14:textId="77777777" w:rsidR="00AD0535" w:rsidRPr="00664975" w:rsidRDefault="00AD0535">
      <w:pPr>
        <w:spacing w:before="0"/>
        <w:jc w:val="left"/>
        <w:rPr>
          <w:b/>
          <w:i/>
        </w:rPr>
      </w:pPr>
      <w:bookmarkStart w:id="702" w:name="_Toc472401129"/>
      <w:r w:rsidRPr="00664975">
        <w:br w:type="page"/>
      </w:r>
    </w:p>
    <w:p w14:paraId="734AB804" w14:textId="6C9BE5B0" w:rsidR="003925C7" w:rsidRPr="00664975" w:rsidRDefault="003B5F99" w:rsidP="00FB14FA">
      <w:pPr>
        <w:pStyle w:val="Heading3"/>
      </w:pPr>
      <w:bookmarkStart w:id="703" w:name="_Toc45648752"/>
      <w:bookmarkStart w:id="704" w:name="_Toc46392857"/>
      <w:r w:rsidRPr="00664975">
        <w:lastRenderedPageBreak/>
        <w:t xml:space="preserve">Specific Scenarios at </w:t>
      </w:r>
      <w:r w:rsidR="00FA4DDB" w:rsidRPr="00664975">
        <w:t>Office of</w:t>
      </w:r>
      <w:r w:rsidRPr="00664975">
        <w:t xml:space="preserve"> Transit (TRT)</w:t>
      </w:r>
      <w:bookmarkEnd w:id="703"/>
      <w:bookmarkEnd w:id="704"/>
    </w:p>
    <w:p w14:paraId="22BBECE4" w14:textId="4907E11E" w:rsidR="008E0D60" w:rsidRPr="00664975" w:rsidRDefault="00275D7E" w:rsidP="008E0D60">
      <w:pPr>
        <w:keepNext/>
        <w:jc w:val="center"/>
      </w:pPr>
      <w:r w:rsidRPr="00664975">
        <w:rPr>
          <w:noProof/>
          <w:lang w:val="fr-BE" w:eastAsia="fr-BE"/>
        </w:rPr>
        <w:drawing>
          <wp:inline distT="0" distB="0" distL="0" distR="0" wp14:anchorId="622665C2" wp14:editId="7A7E3D5B">
            <wp:extent cx="5580380" cy="3027680"/>
            <wp:effectExtent l="0" t="0" r="1270" b="127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42" name="Picture1.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580380" cy="3027680"/>
                    </a:xfrm>
                    <a:prstGeom prst="rect">
                      <a:avLst/>
                    </a:prstGeom>
                  </pic:spPr>
                </pic:pic>
              </a:graphicData>
            </a:graphic>
          </wp:inline>
        </w:drawing>
      </w:r>
    </w:p>
    <w:p w14:paraId="24742AE9" w14:textId="6E2BB1D0" w:rsidR="001C40DC" w:rsidRPr="00664975" w:rsidRDefault="008E0D60" w:rsidP="001C40DC">
      <w:pPr>
        <w:pStyle w:val="Caption"/>
      </w:pPr>
      <w:bookmarkStart w:id="705" w:name="_Toc43942755"/>
      <w:bookmarkStart w:id="706" w:name="_Toc46393150"/>
      <w:r w:rsidRPr="00664975">
        <w:t xml:space="preserve">Figure </w:t>
      </w:r>
      <w:r w:rsidRPr="00664975">
        <w:fldChar w:fldCharType="begin"/>
      </w:r>
      <w:r w:rsidRPr="00664975">
        <w:instrText xml:space="preserve"> SEQ Figure \* ARABIC </w:instrText>
      </w:r>
      <w:r w:rsidRPr="00664975">
        <w:fldChar w:fldCharType="separate"/>
      </w:r>
      <w:r w:rsidR="0097205F">
        <w:rPr>
          <w:noProof/>
        </w:rPr>
        <w:t>32</w:t>
      </w:r>
      <w:r w:rsidRPr="00664975">
        <w:fldChar w:fldCharType="end"/>
      </w:r>
      <w:r w:rsidRPr="00664975">
        <w:t xml:space="preserve">: Specific scenarios at </w:t>
      </w:r>
      <w:r w:rsidR="00FA4DDB" w:rsidRPr="00664975">
        <w:t>Office of</w:t>
      </w:r>
      <w:r w:rsidRPr="00664975">
        <w:t xml:space="preserve"> Transit</w:t>
      </w:r>
      <w:bookmarkEnd w:id="705"/>
      <w:bookmarkEnd w:id="706"/>
    </w:p>
    <w:p w14:paraId="44E9FAC7" w14:textId="203BEA9B" w:rsidR="00FE272C" w:rsidRPr="00664975" w:rsidRDefault="00FE272C" w:rsidP="00FE272C"/>
    <w:p w14:paraId="35A3EFA3" w14:textId="2BE78EFF" w:rsidR="00FE272C" w:rsidRPr="00664975" w:rsidRDefault="00FE272C" w:rsidP="00FE272C"/>
    <w:p w14:paraId="6D659551" w14:textId="77777777" w:rsidR="00FE272C" w:rsidRPr="00664975" w:rsidRDefault="00FE272C" w:rsidP="00FE272C"/>
    <w:p w14:paraId="7F29166D" w14:textId="1BCC1CD2" w:rsidR="00CB3A3A" w:rsidRPr="00664975" w:rsidRDefault="00CB3A3A" w:rsidP="00F153DB">
      <w:pPr>
        <w:pStyle w:val="Heading4"/>
      </w:pPr>
      <w:bookmarkStart w:id="707" w:name="_Toc45648753"/>
      <w:bookmarkStart w:id="708" w:name="_Toc46392858"/>
      <w:r w:rsidRPr="00664975">
        <w:t xml:space="preserve">Formalities at </w:t>
      </w:r>
      <w:r w:rsidR="00FA4DDB" w:rsidRPr="00664975">
        <w:t>Office of</w:t>
      </w:r>
      <w:r w:rsidRPr="00664975">
        <w:t xml:space="preserve"> Transit</w:t>
      </w:r>
      <w:bookmarkEnd w:id="707"/>
      <w:bookmarkEnd w:id="708"/>
    </w:p>
    <w:p w14:paraId="3A54CD12" w14:textId="6FFEB1F3" w:rsidR="00CB3A3A" w:rsidRPr="00664975" w:rsidRDefault="00CB3A3A" w:rsidP="00CB3A3A">
      <w:pPr>
        <w:rPr>
          <w:szCs w:val="24"/>
        </w:rPr>
      </w:pPr>
      <w:r w:rsidRPr="00664975">
        <w:rPr>
          <w:szCs w:val="24"/>
        </w:rPr>
        <w:t xml:space="preserve">There is some additional activity, which needs to take place at the </w:t>
      </w:r>
      <w:r w:rsidR="00FA4DDB" w:rsidRPr="00664975">
        <w:rPr>
          <w:szCs w:val="24"/>
        </w:rPr>
        <w:t>Office of</w:t>
      </w:r>
      <w:r w:rsidRPr="00664975">
        <w:rPr>
          <w:szCs w:val="24"/>
        </w:rPr>
        <w:t xml:space="preserve"> Transit when NCTS is also used for the purpose of safety and security.</w:t>
      </w:r>
    </w:p>
    <w:p w14:paraId="1114533C" w14:textId="323D4BB1" w:rsidR="00072A57" w:rsidRPr="00664975" w:rsidRDefault="002F7D76" w:rsidP="00072A57">
      <w:r w:rsidRPr="00664975">
        <w:t>The</w:t>
      </w:r>
      <w:r w:rsidR="00072A57" w:rsidRPr="00664975">
        <w:t xml:space="preserve"> safety and security risk analysis results are sent with the </w:t>
      </w:r>
      <w:r w:rsidR="00540C42" w:rsidRPr="00664975">
        <w:t xml:space="preserve">‘Anticipated Transit Record’ C_ATR_SND </w:t>
      </w:r>
      <w:r w:rsidR="00C53824" w:rsidRPr="00664975">
        <w:t xml:space="preserve">(IE050) or </w:t>
      </w:r>
      <w:r w:rsidR="00072A57" w:rsidRPr="00664975">
        <w:t>‘</w:t>
      </w:r>
      <w:r w:rsidRPr="00664975">
        <w:t>Anticipated Transit Record Response</w:t>
      </w:r>
      <w:r w:rsidR="00072A57" w:rsidRPr="00664975">
        <w:t>’ C_ATR_RSP (IE115) if all the following conditions are met:</w:t>
      </w:r>
    </w:p>
    <w:p w14:paraId="5EDF0B0D" w14:textId="58AB6470" w:rsidR="00BF4471" w:rsidRPr="00664975" w:rsidRDefault="00BF4471" w:rsidP="00A755BC">
      <w:pPr>
        <w:pStyle w:val="ListParagraph"/>
        <w:numPr>
          <w:ilvl w:val="0"/>
          <w:numId w:val="31"/>
        </w:numPr>
      </w:pPr>
      <w:r w:rsidRPr="00664975">
        <w:t xml:space="preserve">The </w:t>
      </w:r>
      <w:r w:rsidR="00FA4DDB" w:rsidRPr="00664975">
        <w:t>Office of</w:t>
      </w:r>
      <w:r w:rsidRPr="00664975">
        <w:t xml:space="preserve"> Departure is located in the Security Area;</w:t>
      </w:r>
    </w:p>
    <w:p w14:paraId="43C12DA9" w14:textId="1DE09005" w:rsidR="00072A57" w:rsidRPr="00664975" w:rsidRDefault="00072A57" w:rsidP="00A755BC">
      <w:pPr>
        <w:pStyle w:val="ListParagraph"/>
        <w:numPr>
          <w:ilvl w:val="0"/>
          <w:numId w:val="31"/>
        </w:numPr>
      </w:pPr>
      <w:r w:rsidRPr="00664975">
        <w:t xml:space="preserve">The requesting </w:t>
      </w:r>
      <w:r w:rsidR="00FA4DDB" w:rsidRPr="00664975">
        <w:t>Office of</w:t>
      </w:r>
      <w:r w:rsidRPr="00664975">
        <w:t xml:space="preserve"> Transit is located in the Security Area</w:t>
      </w:r>
      <w:r w:rsidR="00BF4471" w:rsidRPr="00664975">
        <w:t>.</w:t>
      </w:r>
    </w:p>
    <w:p w14:paraId="3A4666AF" w14:textId="74C5951F" w:rsidR="00BF4471" w:rsidRPr="00664975" w:rsidRDefault="00202529" w:rsidP="00BF4471">
      <w:r w:rsidRPr="00664975">
        <w:t xml:space="preserve">It should be noted that if the </w:t>
      </w:r>
      <w:r w:rsidR="00FA4DDB" w:rsidRPr="00664975">
        <w:t>Office of</w:t>
      </w:r>
      <w:r w:rsidRPr="00664975">
        <w:t xml:space="preserve"> Transit is not located in the Security Area</w:t>
      </w:r>
      <w:r w:rsidR="00D0455A" w:rsidRPr="00664975">
        <w:t>, the</w:t>
      </w:r>
      <w:r w:rsidRPr="00664975">
        <w:t xml:space="preserve">n no risk analysis results are communicated by the </w:t>
      </w:r>
      <w:r w:rsidR="00FA4DDB" w:rsidRPr="00664975">
        <w:t>Office of</w:t>
      </w:r>
      <w:r w:rsidRPr="00664975">
        <w:t xml:space="preserve"> Departure.</w:t>
      </w:r>
    </w:p>
    <w:p w14:paraId="5AF6CCC2" w14:textId="45AEAD81" w:rsidR="00B13175" w:rsidRPr="00664975" w:rsidRDefault="00EC6B3B" w:rsidP="00BF4471">
      <w:r w:rsidRPr="00664975">
        <w:t xml:space="preserve">Between the Office of Departure </w:t>
      </w:r>
      <w:r w:rsidR="00725A53" w:rsidRPr="00664975">
        <w:t>and the</w:t>
      </w:r>
      <w:r w:rsidRPr="00664975">
        <w:t xml:space="preserve"> Office of Destination, multiple offices of transit can be active in the process. Consequently, the ENS data can be re-used to enter multiple times the EU territory (e.g. NCTS movement from Turkey to Croatia via Bulgaria and Serbia).</w:t>
      </w:r>
    </w:p>
    <w:p w14:paraId="5942FADA" w14:textId="77777777" w:rsidR="00B13175" w:rsidRPr="00664975" w:rsidRDefault="00B13175">
      <w:pPr>
        <w:spacing w:before="0"/>
        <w:jc w:val="left"/>
      </w:pPr>
      <w:r w:rsidRPr="00664975">
        <w:br w:type="page"/>
      </w:r>
    </w:p>
    <w:p w14:paraId="1146015B" w14:textId="77777777" w:rsidR="004B1D6E" w:rsidRPr="00664975" w:rsidRDefault="004B1D6E" w:rsidP="00BF4471"/>
    <w:p w14:paraId="4F8D546C" w14:textId="39AD5DA2" w:rsidR="002C1B75" w:rsidRPr="00664975" w:rsidRDefault="000029FD" w:rsidP="00F153DB">
      <w:pPr>
        <w:pStyle w:val="Heading5"/>
      </w:pPr>
      <w:bookmarkStart w:id="709" w:name="_T-TRA-TRT-A-003-Control_by_Office"/>
      <w:bookmarkStart w:id="710" w:name="_Ref15638902"/>
      <w:bookmarkStart w:id="711" w:name="_Ref15642587"/>
      <w:bookmarkStart w:id="712" w:name="_Toc45648754"/>
      <w:bookmarkStart w:id="713" w:name="_Toc46392859"/>
      <w:bookmarkEnd w:id="709"/>
      <w:r w:rsidRPr="00664975">
        <w:t>T-TRA-TRT-A-00</w:t>
      </w:r>
      <w:r w:rsidR="001B2071" w:rsidRPr="00664975">
        <w:t>3</w:t>
      </w:r>
      <w:r w:rsidRPr="00664975">
        <w:t>-</w:t>
      </w:r>
      <w:r w:rsidR="00410822" w:rsidRPr="00664975">
        <w:t xml:space="preserve">Control by </w:t>
      </w:r>
      <w:r w:rsidR="00FA4DDB" w:rsidRPr="00664975">
        <w:t>Office of</w:t>
      </w:r>
      <w:r w:rsidR="00410822" w:rsidRPr="00664975">
        <w:t xml:space="preserve"> Transit with Passage Confirmed</w:t>
      </w:r>
      <w:bookmarkEnd w:id="710"/>
      <w:bookmarkEnd w:id="711"/>
      <w:bookmarkEnd w:id="712"/>
      <w:bookmarkEnd w:id="713"/>
    </w:p>
    <w:p w14:paraId="7948B306" w14:textId="57766143" w:rsidR="00E171F5" w:rsidRPr="00664975" w:rsidRDefault="00E171F5" w:rsidP="00E171F5">
      <w:r w:rsidRPr="00664975">
        <w:t>The ‘</w:t>
      </w:r>
      <w:r w:rsidR="006156D2" w:rsidRPr="00664975">
        <w:t>Anticipated Transit Record</w:t>
      </w:r>
      <w:r w:rsidRPr="00664975">
        <w:t xml:space="preserve">’ C_ATR_SND (IE050) message is sent to the </w:t>
      </w:r>
      <w:r w:rsidR="00FA4DDB" w:rsidRPr="00664975">
        <w:t>Office of</w:t>
      </w:r>
      <w:r w:rsidRPr="00664975">
        <w:t xml:space="preserve"> Transit.</w:t>
      </w:r>
      <w:r w:rsidR="00781F99" w:rsidRPr="00664975">
        <w:t xml:space="preserve"> </w:t>
      </w:r>
      <w:r w:rsidR="00DF6C12" w:rsidRPr="00664975">
        <w:t>The state of the movement at</w:t>
      </w:r>
      <w:r w:rsidRPr="00664975">
        <w:t xml:space="preserve"> the </w:t>
      </w:r>
      <w:r w:rsidR="00FA4DDB" w:rsidRPr="00664975">
        <w:t>Office of</w:t>
      </w:r>
      <w:r w:rsidRPr="00664975">
        <w:t xml:space="preserve"> Departure is </w:t>
      </w:r>
      <w:r w:rsidR="00344EFE" w:rsidRPr="00664975">
        <w:t>set to</w:t>
      </w:r>
      <w:r w:rsidRPr="00664975">
        <w:t xml:space="preserve"> </w:t>
      </w:r>
      <w:hyperlink w:anchor="_Office_of_Departure_1" w:history="1">
        <w:r w:rsidRPr="00664975">
          <w:rPr>
            <w:rStyle w:val="Hyperlink"/>
          </w:rPr>
          <w:t>Movement released</w:t>
        </w:r>
      </w:hyperlink>
      <w:r w:rsidRPr="00664975">
        <w:t xml:space="preserve"> </w:t>
      </w:r>
      <w:r w:rsidR="00725A53" w:rsidRPr="00664975">
        <w:t>and the</w:t>
      </w:r>
      <w:r w:rsidR="00DF6C12" w:rsidRPr="00664975">
        <w:t xml:space="preserve"> state of the movement at</w:t>
      </w:r>
      <w:r w:rsidRPr="00664975">
        <w:t xml:space="preserve"> the </w:t>
      </w:r>
      <w:r w:rsidR="00FA4DDB" w:rsidRPr="00664975">
        <w:t>Office of</w:t>
      </w:r>
      <w:r w:rsidRPr="00664975">
        <w:t xml:space="preserve"> Transit is </w:t>
      </w:r>
      <w:r w:rsidR="00344EFE" w:rsidRPr="00664975">
        <w:t xml:space="preserve">set to </w:t>
      </w:r>
      <w:hyperlink w:anchor="_Office_of_Transit" w:history="1">
        <w:r w:rsidRPr="00664975">
          <w:rPr>
            <w:rStyle w:val="Hyperlink"/>
          </w:rPr>
          <w:t>ATR Created</w:t>
        </w:r>
      </w:hyperlink>
      <w:r w:rsidRPr="00664975">
        <w:t>.</w:t>
      </w:r>
    </w:p>
    <w:p w14:paraId="7508D481" w14:textId="51024B00" w:rsidR="00E171F5" w:rsidRPr="00664975" w:rsidRDefault="00E171F5" w:rsidP="00E171F5">
      <w:r w:rsidRPr="00664975">
        <w:t xml:space="preserve">The carrier of the consignment arrives at the </w:t>
      </w:r>
      <w:r w:rsidR="00FA4DDB" w:rsidRPr="00664975">
        <w:t>Office of</w:t>
      </w:r>
      <w:r w:rsidRPr="00664975">
        <w:t xml:space="preserve"> Transit. The Customs Officer enters the MRN into NCTS, which then looks for the anticipated transit record information, that is</w:t>
      </w:r>
      <w:r w:rsidR="00D0455A" w:rsidRPr="00664975">
        <w:t>, the</w:t>
      </w:r>
      <w:r w:rsidRPr="00664975">
        <w:t xml:space="preserve"> ‘</w:t>
      </w:r>
      <w:r w:rsidR="006156D2" w:rsidRPr="00664975">
        <w:t>Anticipated Transit Record</w:t>
      </w:r>
      <w:r w:rsidRPr="00664975">
        <w:t>’ C_ATR_SND (IE050) message.</w:t>
      </w:r>
    </w:p>
    <w:p w14:paraId="4E8472DA" w14:textId="43CF1B9E" w:rsidR="001E53E0" w:rsidRPr="00664975" w:rsidRDefault="00E171F5" w:rsidP="00E171F5">
      <w:r w:rsidRPr="00664975">
        <w:t xml:space="preserve">The </w:t>
      </w:r>
      <w:r w:rsidR="00FA4DDB" w:rsidRPr="00664975">
        <w:t>Office of</w:t>
      </w:r>
      <w:r w:rsidRPr="00664975">
        <w:t xml:space="preserve"> Transit retrieves the movement information via MRN and assesses that the goods shall cross the border of this </w:t>
      </w:r>
      <w:r w:rsidR="00FA4DDB" w:rsidRPr="00664975">
        <w:t>Office of</w:t>
      </w:r>
      <w:r w:rsidRPr="00664975">
        <w:t xml:space="preserve"> Transit.</w:t>
      </w:r>
    </w:p>
    <w:p w14:paraId="6CB78032" w14:textId="0718825F" w:rsidR="00D959B9" w:rsidRPr="00664975" w:rsidRDefault="00344EFE" w:rsidP="00E171F5">
      <w:pPr>
        <w:rPr>
          <w:color w:val="0000FF"/>
          <w:u w:val="single"/>
        </w:rPr>
      </w:pPr>
      <w:r w:rsidRPr="00664975">
        <w:t xml:space="preserve">The scenario starts </w:t>
      </w:r>
      <w:r w:rsidR="00761DD3" w:rsidRPr="00664975">
        <w:t xml:space="preserve">after </w:t>
      </w:r>
      <w:r w:rsidR="00761DD3" w:rsidRPr="00664975">
        <w:rPr>
          <w:rStyle w:val="LinksChar"/>
        </w:rPr>
        <w:fldChar w:fldCharType="begin"/>
      </w:r>
      <w:r w:rsidR="00761DD3" w:rsidRPr="00664975">
        <w:rPr>
          <w:rStyle w:val="LinksChar"/>
        </w:rPr>
        <w:instrText xml:space="preserve"> REF Step_13_T_TRA_CFL_M_001 \h  \* MERGEFORMAT </w:instrText>
      </w:r>
      <w:r w:rsidR="00761DD3" w:rsidRPr="00664975">
        <w:rPr>
          <w:rStyle w:val="LinksChar"/>
        </w:rPr>
      </w:r>
      <w:r w:rsidR="00761DD3" w:rsidRPr="00664975">
        <w:rPr>
          <w:rStyle w:val="LinksChar"/>
        </w:rPr>
        <w:fldChar w:fldCharType="separate"/>
      </w:r>
      <w:r w:rsidR="0097205F" w:rsidRPr="0097205F">
        <w:rPr>
          <w:rStyle w:val="LinksChar"/>
          <w:bCs/>
        </w:rPr>
        <w:t>[Step 13]</w:t>
      </w:r>
      <w:r w:rsidR="00761DD3" w:rsidRPr="00664975">
        <w:rPr>
          <w:rStyle w:val="LinksChar"/>
        </w:rPr>
        <w:fldChar w:fldCharType="end"/>
      </w:r>
      <w:r w:rsidR="00761DD3" w:rsidRPr="00664975">
        <w:t xml:space="preserve"> </w:t>
      </w:r>
      <w:r w:rsidRPr="00664975">
        <w:t>of</w:t>
      </w:r>
      <w:r w:rsidR="00690951" w:rsidRPr="00664975">
        <w:t xml:space="preserve"> </w:t>
      </w:r>
      <w:r w:rsidR="00690951" w:rsidRPr="00664975">
        <w:rPr>
          <w:rStyle w:val="LinksChar"/>
        </w:rPr>
        <w:fldChar w:fldCharType="begin"/>
      </w:r>
      <w:r w:rsidR="00690951" w:rsidRPr="00664975">
        <w:rPr>
          <w:rStyle w:val="LinksChar"/>
        </w:rPr>
        <w:instrText xml:space="preserve"> REF _Ref15638463 \h  \* MERGEFORMAT </w:instrText>
      </w:r>
      <w:r w:rsidR="00690951" w:rsidRPr="00664975">
        <w:rPr>
          <w:rStyle w:val="LinksChar"/>
        </w:rPr>
      </w:r>
      <w:r w:rsidR="00690951" w:rsidRPr="00664975">
        <w:rPr>
          <w:rStyle w:val="LinksChar"/>
        </w:rPr>
        <w:fldChar w:fldCharType="separate"/>
      </w:r>
      <w:r w:rsidR="0097205F" w:rsidRPr="0097205F">
        <w:rPr>
          <w:rStyle w:val="LinksChar"/>
        </w:rPr>
        <w:t>T-TRA-CFL-M-001-Standard Transit Procedure (overview)</w:t>
      </w:r>
      <w:r w:rsidR="00690951" w:rsidRPr="00664975">
        <w:rPr>
          <w:rStyle w:val="LinksChar"/>
        </w:rPr>
        <w:fldChar w:fldCharType="end"/>
      </w:r>
      <w:r w:rsidR="00690951" w:rsidRPr="00664975">
        <w:t>.</w:t>
      </w:r>
    </w:p>
    <w:p w14:paraId="1B973160" w14:textId="5FA633EB" w:rsidR="001E53E0" w:rsidRPr="00664975" w:rsidRDefault="001E53E0" w:rsidP="00E171F5">
      <w:bookmarkStart w:id="714" w:name="Step_14_T_TRA_DEP_A_003"/>
      <w:bookmarkStart w:id="715" w:name="Step_14_T_TRA_TRT_A_003"/>
      <w:r w:rsidRPr="00664975">
        <w:rPr>
          <w:b/>
        </w:rPr>
        <w:t xml:space="preserve">[Step </w:t>
      </w:r>
      <w:r w:rsidRPr="00664975">
        <w:rPr>
          <w:b/>
        </w:rPr>
        <w:fldChar w:fldCharType="begin"/>
      </w:r>
      <w:r w:rsidRPr="00664975">
        <w:rPr>
          <w:b/>
        </w:rPr>
        <w:instrText xml:space="preserve"> seq TRT-A-00</w:instrText>
      </w:r>
      <w:r w:rsidR="0080042C" w:rsidRPr="00664975">
        <w:rPr>
          <w:b/>
        </w:rPr>
        <w:instrText>3</w:instrText>
      </w:r>
      <w:r w:rsidR="0074495C" w:rsidRPr="00664975">
        <w:rPr>
          <w:b/>
        </w:rPr>
        <w:instrText xml:space="preserve"> \r</w:instrText>
      </w:r>
      <w:r w:rsidR="000117C9" w:rsidRPr="00664975">
        <w:rPr>
          <w:b/>
        </w:rPr>
        <w:instrText>14</w:instrText>
      </w:r>
      <w:r w:rsidRPr="00664975">
        <w:rPr>
          <w:b/>
        </w:rPr>
        <w:fldChar w:fldCharType="separate"/>
      </w:r>
      <w:r w:rsidR="0097205F">
        <w:rPr>
          <w:b/>
          <w:noProof/>
        </w:rPr>
        <w:t>14</w:t>
      </w:r>
      <w:r w:rsidRPr="00664975">
        <w:rPr>
          <w:b/>
        </w:rPr>
        <w:fldChar w:fldCharType="end"/>
      </w:r>
      <w:r w:rsidRPr="00664975">
        <w:rPr>
          <w:b/>
        </w:rPr>
        <w:t>]</w:t>
      </w:r>
      <w:bookmarkEnd w:id="714"/>
      <w:bookmarkEnd w:id="715"/>
      <w:r w:rsidRPr="00664975">
        <w:rPr>
          <w:b/>
        </w:rPr>
        <w:t xml:space="preserve"> </w:t>
      </w:r>
      <w:r w:rsidR="0079789D" w:rsidRPr="00664975">
        <w:t>After the movement arri</w:t>
      </w:r>
      <w:bookmarkStart w:id="716" w:name="_Hlt19191092"/>
      <w:bookmarkEnd w:id="716"/>
      <w:r w:rsidR="0079789D" w:rsidRPr="00664975">
        <w:t>ves at</w:t>
      </w:r>
      <w:r w:rsidR="00D0455A" w:rsidRPr="00664975">
        <w:t xml:space="preserve"> the</w:t>
      </w:r>
      <w:r w:rsidRPr="00664975">
        <w:t xml:space="preserve"> </w:t>
      </w:r>
      <w:r w:rsidR="00FA4DDB" w:rsidRPr="00664975">
        <w:t>Office of</w:t>
      </w:r>
      <w:r w:rsidRPr="00664975">
        <w:t xml:space="preserve"> Transit</w:t>
      </w:r>
      <w:r w:rsidR="0079789D" w:rsidRPr="00664975">
        <w:t xml:space="preserve"> </w:t>
      </w:r>
      <w:r w:rsidR="00725A53" w:rsidRPr="00664975">
        <w:t>and the</w:t>
      </w:r>
      <w:r w:rsidR="00DE5789" w:rsidRPr="00664975">
        <w:t xml:space="preserve"> </w:t>
      </w:r>
      <w:r w:rsidR="0017384C" w:rsidRPr="00664975">
        <w:t>passage is confirmed,</w:t>
      </w:r>
      <w:r w:rsidRPr="00664975">
        <w:t xml:space="preserve"> the </w:t>
      </w:r>
      <w:r w:rsidR="00C56565" w:rsidRPr="00664975">
        <w:t>‘Notification Crossing</w:t>
      </w:r>
      <w:r w:rsidR="0086644B" w:rsidRPr="00664975">
        <w:t xml:space="preserve"> Frontier</w:t>
      </w:r>
      <w:r w:rsidR="00C56565" w:rsidRPr="00664975">
        <w:t xml:space="preserve">’ </w:t>
      </w:r>
      <w:r w:rsidR="0086644B" w:rsidRPr="00664975">
        <w:t xml:space="preserve">C_NCF_NOT </w:t>
      </w:r>
      <w:r w:rsidR="006F5837" w:rsidRPr="00664975">
        <w:t>(</w:t>
      </w:r>
      <w:r w:rsidRPr="00664975">
        <w:t>IE118</w:t>
      </w:r>
      <w:r w:rsidR="006F5837" w:rsidRPr="00664975">
        <w:t>)</w:t>
      </w:r>
      <w:r w:rsidRPr="00664975">
        <w:t xml:space="preserve"> message </w:t>
      </w:r>
      <w:r w:rsidR="0017384C" w:rsidRPr="00664975">
        <w:t xml:space="preserve">is sent </w:t>
      </w:r>
      <w:r w:rsidRPr="00664975">
        <w:t xml:space="preserve">to the </w:t>
      </w:r>
      <w:r w:rsidR="00FA4DDB" w:rsidRPr="00664975">
        <w:t>Office of</w:t>
      </w:r>
      <w:r w:rsidRPr="00664975">
        <w:t xml:space="preserve"> Departure.</w:t>
      </w:r>
      <w:r w:rsidR="00781F99" w:rsidRPr="00664975">
        <w:t xml:space="preserve"> </w:t>
      </w:r>
      <w:r w:rsidR="00754B8C" w:rsidRPr="00664975">
        <w:t>In that case</w:t>
      </w:r>
      <w:r w:rsidR="00D0455A" w:rsidRPr="00664975">
        <w:t>, the</w:t>
      </w:r>
      <w:r w:rsidR="00754B8C" w:rsidRPr="00664975">
        <w:t xml:space="preserve"> state of the transit operation at the </w:t>
      </w:r>
      <w:r w:rsidR="00FA4DDB" w:rsidRPr="00664975">
        <w:t>Office of</w:t>
      </w:r>
      <w:r w:rsidR="00754B8C" w:rsidRPr="00664975">
        <w:t xml:space="preserve"> Transit is set to </w:t>
      </w:r>
      <w:hyperlink w:anchor="_Office_of_Transit" w:history="1">
        <w:r w:rsidR="00754B8C" w:rsidRPr="00664975">
          <w:rPr>
            <w:rStyle w:val="Hyperlink"/>
          </w:rPr>
          <w:t>NCF registered</w:t>
        </w:r>
      </w:hyperlink>
      <w:r w:rsidR="00754B8C" w:rsidRPr="00664975">
        <w:t xml:space="preserve">. </w:t>
      </w:r>
      <w:r w:rsidR="00EE2261" w:rsidRPr="00664975">
        <w:t>This is a final state.</w:t>
      </w:r>
      <w:r w:rsidR="00754B8C" w:rsidRPr="00664975">
        <w:t xml:space="preserve"> </w:t>
      </w:r>
      <w:r w:rsidR="00462CB1" w:rsidRPr="00664975">
        <w:t>The state of the movement at</w:t>
      </w:r>
      <w:r w:rsidR="00754B8C" w:rsidRPr="00664975">
        <w:t xml:space="preserve"> the </w:t>
      </w:r>
      <w:r w:rsidR="00FA4DDB" w:rsidRPr="00664975">
        <w:t>Office of</w:t>
      </w:r>
      <w:r w:rsidR="00007B5C" w:rsidRPr="00664975">
        <w:t xml:space="preserve"> Departure remains to </w:t>
      </w:r>
      <w:hyperlink w:anchor="_Office_of_Departure_1" w:history="1">
        <w:r w:rsidR="00007B5C" w:rsidRPr="00664975">
          <w:rPr>
            <w:rStyle w:val="Hyperlink"/>
          </w:rPr>
          <w:t>Movement rel</w:t>
        </w:r>
        <w:bookmarkStart w:id="717" w:name="_Hlt19190949"/>
        <w:bookmarkEnd w:id="717"/>
        <w:r w:rsidR="00007B5C" w:rsidRPr="00664975">
          <w:rPr>
            <w:rStyle w:val="Hyperlink"/>
          </w:rPr>
          <w:t>eased</w:t>
        </w:r>
      </w:hyperlink>
      <w:r w:rsidR="00007B5C" w:rsidRPr="00664975">
        <w:t>.</w:t>
      </w:r>
      <w:bookmarkStart w:id="718" w:name="_Hlt19191156"/>
      <w:bookmarkEnd w:id="718"/>
    </w:p>
    <w:p w14:paraId="30EC3CBB" w14:textId="1E3D0CEC" w:rsidR="006025A1" w:rsidRPr="00664975" w:rsidRDefault="006025A1" w:rsidP="006025A1">
      <w:r w:rsidRPr="00664975">
        <w:t xml:space="preserve">From the perspective of the </w:t>
      </w:r>
      <w:r w:rsidR="00FA4DDB" w:rsidRPr="00664975">
        <w:t>Office of</w:t>
      </w:r>
      <w:r w:rsidRPr="00664975">
        <w:t xml:space="preserve"> Transit, the business flow of the transit operation ends here.</w:t>
      </w:r>
    </w:p>
    <w:p w14:paraId="0774A612" w14:textId="40B3A093" w:rsidR="006025A1" w:rsidRPr="00664975" w:rsidRDefault="006025A1" w:rsidP="006025A1">
      <w:r w:rsidRPr="00664975">
        <w:t xml:space="preserve">From the perspective of the </w:t>
      </w:r>
      <w:r w:rsidR="00FA4DDB" w:rsidRPr="00664975">
        <w:t>Office of</w:t>
      </w:r>
      <w:r w:rsidRPr="00664975">
        <w:t xml:space="preserve"> Departure, the business flow of the transit operation continues </w:t>
      </w:r>
      <w:r w:rsidR="00C64024" w:rsidRPr="00664975">
        <w:t>from</w:t>
      </w:r>
      <w:r w:rsidR="00E5651A" w:rsidRPr="00664975">
        <w:t xml:space="preserve"> </w:t>
      </w:r>
      <w:r w:rsidR="00D42509" w:rsidRPr="00664975">
        <w:rPr>
          <w:rStyle w:val="LinksChar"/>
        </w:rPr>
        <w:fldChar w:fldCharType="begin"/>
      </w:r>
      <w:r w:rsidR="00D42509" w:rsidRPr="00664975">
        <w:rPr>
          <w:rStyle w:val="LinksChar"/>
        </w:rPr>
        <w:instrText xml:space="preserve"> REF Step_15_T_TRA_CFL_M_001 \h </w:instrText>
      </w:r>
      <w:r w:rsidR="0000506A" w:rsidRPr="00664975">
        <w:rPr>
          <w:rStyle w:val="LinksChar"/>
        </w:rPr>
        <w:instrText xml:space="preserve"> \* MERGEFORMAT </w:instrText>
      </w:r>
      <w:r w:rsidR="00D42509" w:rsidRPr="00664975">
        <w:rPr>
          <w:rStyle w:val="LinksChar"/>
        </w:rPr>
      </w:r>
      <w:r w:rsidR="00D42509" w:rsidRPr="00664975">
        <w:rPr>
          <w:rStyle w:val="LinksChar"/>
        </w:rPr>
        <w:fldChar w:fldCharType="separate"/>
      </w:r>
      <w:r w:rsidR="0097205F" w:rsidRPr="0097205F">
        <w:rPr>
          <w:rStyle w:val="LinksChar"/>
        </w:rPr>
        <w:t>[Step 15]</w:t>
      </w:r>
      <w:r w:rsidR="00D42509" w:rsidRPr="00664975">
        <w:rPr>
          <w:rStyle w:val="LinksChar"/>
        </w:rPr>
        <w:fldChar w:fldCharType="end"/>
      </w:r>
      <w:r w:rsidR="00D42509" w:rsidRPr="00664975">
        <w:rPr>
          <w:rStyle w:val="LinksChar"/>
        </w:rPr>
        <w:t xml:space="preserve"> </w:t>
      </w:r>
      <w:r w:rsidR="00EE2261" w:rsidRPr="00664975">
        <w:t>of</w:t>
      </w:r>
      <w:r w:rsidR="005279C8" w:rsidRPr="00664975">
        <w:t xml:space="preserve"> </w:t>
      </w:r>
      <w:r w:rsidR="005279C8" w:rsidRPr="00664975">
        <w:rPr>
          <w:rStyle w:val="LinksChar"/>
        </w:rPr>
        <w:fldChar w:fldCharType="begin"/>
      </w:r>
      <w:r w:rsidR="005279C8" w:rsidRPr="00664975">
        <w:rPr>
          <w:rStyle w:val="LinksChar"/>
        </w:rPr>
        <w:instrText xml:space="preserve"> REF _Ref15638463 \h  \* MERGEFORMAT </w:instrText>
      </w:r>
      <w:r w:rsidR="005279C8" w:rsidRPr="00664975">
        <w:rPr>
          <w:rStyle w:val="LinksChar"/>
        </w:rPr>
      </w:r>
      <w:r w:rsidR="005279C8" w:rsidRPr="00664975">
        <w:rPr>
          <w:rStyle w:val="LinksChar"/>
        </w:rPr>
        <w:fldChar w:fldCharType="separate"/>
      </w:r>
      <w:r w:rsidR="0097205F" w:rsidRPr="0097205F">
        <w:rPr>
          <w:rStyle w:val="LinksChar"/>
        </w:rPr>
        <w:t>T-TRA-CFL-M-001-Standard Transit Procedure (overview)</w:t>
      </w:r>
      <w:r w:rsidR="005279C8" w:rsidRPr="00664975">
        <w:rPr>
          <w:rStyle w:val="LinksChar"/>
        </w:rPr>
        <w:fldChar w:fldCharType="end"/>
      </w:r>
      <w:r w:rsidRPr="00664975">
        <w:t>.</w:t>
      </w:r>
    </w:p>
    <w:p w14:paraId="2A003996" w14:textId="77777777" w:rsidR="0000506A" w:rsidRPr="00664975" w:rsidRDefault="0000506A" w:rsidP="006025A1"/>
    <w:p w14:paraId="37E7B629" w14:textId="7D2ECE44" w:rsidR="002C1B75" w:rsidRPr="00664975" w:rsidRDefault="00EA5DE3" w:rsidP="002C1B75">
      <w:pPr>
        <w:keepNext/>
        <w:jc w:val="center"/>
      </w:pPr>
      <w:r w:rsidRPr="00664975">
        <w:rPr>
          <w:noProof/>
          <w:lang w:val="fr-BE" w:eastAsia="fr-BE"/>
        </w:rPr>
        <w:lastRenderedPageBreak/>
        <w:drawing>
          <wp:inline distT="0" distB="0" distL="0" distR="0" wp14:anchorId="296A7DE0" wp14:editId="3415C3E4">
            <wp:extent cx="5580380" cy="51295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0380" cy="5129530"/>
                    </a:xfrm>
                    <a:prstGeom prst="rect">
                      <a:avLst/>
                    </a:prstGeom>
                    <a:noFill/>
                    <a:ln>
                      <a:noFill/>
                    </a:ln>
                  </pic:spPr>
                </pic:pic>
              </a:graphicData>
            </a:graphic>
          </wp:inline>
        </w:drawing>
      </w:r>
    </w:p>
    <w:p w14:paraId="100BB56A" w14:textId="6C27AC26" w:rsidR="00A719E8" w:rsidRPr="00664975" w:rsidRDefault="002C1B75" w:rsidP="0028472A">
      <w:pPr>
        <w:pStyle w:val="Caption"/>
      </w:pPr>
      <w:bookmarkStart w:id="719" w:name="_Ref11251023"/>
      <w:bookmarkStart w:id="720" w:name="_Toc43942756"/>
      <w:bookmarkStart w:id="721" w:name="_Toc46393151"/>
      <w:r w:rsidRPr="00664975">
        <w:t xml:space="preserve">Figure </w:t>
      </w:r>
      <w:r w:rsidRPr="00664975">
        <w:fldChar w:fldCharType="begin"/>
      </w:r>
      <w:r w:rsidRPr="00664975">
        <w:instrText xml:space="preserve"> SEQ Figure \* ARABIC </w:instrText>
      </w:r>
      <w:r w:rsidRPr="00664975">
        <w:fldChar w:fldCharType="separate"/>
      </w:r>
      <w:r w:rsidR="0097205F">
        <w:rPr>
          <w:noProof/>
        </w:rPr>
        <w:t>33</w:t>
      </w:r>
      <w:r w:rsidRPr="00664975">
        <w:fldChar w:fldCharType="end"/>
      </w:r>
      <w:bookmarkEnd w:id="719"/>
      <w:r w:rsidRPr="00664975">
        <w:t xml:space="preserve">: </w:t>
      </w:r>
      <w:r w:rsidR="00296EA6" w:rsidRPr="00664975">
        <w:t>T-TRA-TRT-A-00</w:t>
      </w:r>
      <w:r w:rsidR="002530A5" w:rsidRPr="00664975">
        <w:t>3</w:t>
      </w:r>
      <w:r w:rsidR="00296EA6" w:rsidRPr="00664975">
        <w:t>-</w:t>
      </w:r>
      <w:r w:rsidR="00A122A6" w:rsidRPr="00664975">
        <w:t xml:space="preserve">Control by </w:t>
      </w:r>
      <w:r w:rsidR="00FA4DDB" w:rsidRPr="00664975">
        <w:t>Office of</w:t>
      </w:r>
      <w:r w:rsidR="00A122A6" w:rsidRPr="00664975">
        <w:t xml:space="preserve"> Transit with </w:t>
      </w:r>
      <w:r w:rsidR="00C66248" w:rsidRPr="00664975">
        <w:t>passage confirmed</w:t>
      </w:r>
      <w:bookmarkEnd w:id="720"/>
      <w:bookmarkEnd w:id="721"/>
    </w:p>
    <w:p w14:paraId="64A5E2BC" w14:textId="51539FD0" w:rsidR="002C1B75" w:rsidRPr="00664975" w:rsidRDefault="00F439FD" w:rsidP="00F153DB">
      <w:pPr>
        <w:pStyle w:val="Heading5"/>
      </w:pPr>
      <w:bookmarkStart w:id="722" w:name="_T-TRA-TRT-A-004-Control_by_Office"/>
      <w:bookmarkStart w:id="723" w:name="_Ref15642616"/>
      <w:bookmarkStart w:id="724" w:name="_Toc45648755"/>
      <w:bookmarkStart w:id="725" w:name="_Toc46392860"/>
      <w:bookmarkEnd w:id="722"/>
      <w:r w:rsidRPr="00664975">
        <w:t>T</w:t>
      </w:r>
      <w:r w:rsidR="007118A7" w:rsidRPr="00664975">
        <w:t>-TRA-TRT-A-00</w:t>
      </w:r>
      <w:r w:rsidR="001B2071" w:rsidRPr="00664975">
        <w:t>4</w:t>
      </w:r>
      <w:r w:rsidR="007118A7" w:rsidRPr="00664975">
        <w:t>-</w:t>
      </w:r>
      <w:r w:rsidR="00F94003" w:rsidRPr="00664975">
        <w:t xml:space="preserve">Control by </w:t>
      </w:r>
      <w:r w:rsidR="00FA4DDB" w:rsidRPr="00664975">
        <w:t>Office of</w:t>
      </w:r>
      <w:r w:rsidR="00F94003" w:rsidRPr="00664975">
        <w:t xml:space="preserve"> Transit with Passage Not Confirmed</w:t>
      </w:r>
      <w:bookmarkEnd w:id="723"/>
      <w:bookmarkEnd w:id="724"/>
      <w:bookmarkEnd w:id="725"/>
    </w:p>
    <w:p w14:paraId="578B4A84" w14:textId="7BBC5716" w:rsidR="00B65C5E" w:rsidRPr="00664975" w:rsidRDefault="004A4474" w:rsidP="002C1B75">
      <w:r w:rsidRPr="00664975">
        <w:t>This scenario describes what happens when t</w:t>
      </w:r>
      <w:r w:rsidR="002C1B75" w:rsidRPr="00664975">
        <w:t xml:space="preserve">he carrier of the consignment arrives at the </w:t>
      </w:r>
      <w:r w:rsidR="00FA4DDB" w:rsidRPr="00664975">
        <w:t>Office of</w:t>
      </w:r>
      <w:r w:rsidR="002C1B75" w:rsidRPr="00664975">
        <w:t xml:space="preserve"> Transit</w:t>
      </w:r>
      <w:r w:rsidR="00532F8A" w:rsidRPr="00664975">
        <w:t xml:space="preserve"> and after t</w:t>
      </w:r>
      <w:r w:rsidR="008F1A36" w:rsidRPr="00664975">
        <w:t>he</w:t>
      </w:r>
      <w:r w:rsidR="002C1B75" w:rsidRPr="00664975">
        <w:t xml:space="preserve"> </w:t>
      </w:r>
      <w:r w:rsidR="00FA4DDB" w:rsidRPr="00664975">
        <w:t>Office of</w:t>
      </w:r>
      <w:r w:rsidR="002C1B75" w:rsidRPr="00664975">
        <w:t xml:space="preserve"> </w:t>
      </w:r>
      <w:r w:rsidR="001D545B" w:rsidRPr="00664975">
        <w:t>Transit</w:t>
      </w:r>
      <w:r w:rsidR="008F1A36" w:rsidRPr="00664975">
        <w:t xml:space="preserve"> retrieves</w:t>
      </w:r>
      <w:r w:rsidR="002C1B75" w:rsidRPr="00664975">
        <w:t xml:space="preserve"> the movement information via </w:t>
      </w:r>
      <w:r w:rsidR="00FD641D" w:rsidRPr="00664975">
        <w:t xml:space="preserve">the </w:t>
      </w:r>
      <w:r w:rsidR="002C1B75" w:rsidRPr="00664975">
        <w:t>MRN</w:t>
      </w:r>
      <w:r w:rsidR="00EC3800" w:rsidRPr="00664975">
        <w:t xml:space="preserve">, it </w:t>
      </w:r>
      <w:r w:rsidR="00194AE7" w:rsidRPr="00664975">
        <w:t xml:space="preserve">is </w:t>
      </w:r>
      <w:r w:rsidR="00083586" w:rsidRPr="00664975">
        <w:t>assesse</w:t>
      </w:r>
      <w:r w:rsidR="00194AE7" w:rsidRPr="00664975">
        <w:t>d</w:t>
      </w:r>
      <w:r w:rsidR="0033469A" w:rsidRPr="00664975">
        <w:t xml:space="preserve"> that </w:t>
      </w:r>
      <w:r w:rsidR="00CD34C5" w:rsidRPr="00664975">
        <w:t xml:space="preserve">the </w:t>
      </w:r>
      <w:r w:rsidR="0033469A" w:rsidRPr="00664975">
        <w:t xml:space="preserve">goods shall not </w:t>
      </w:r>
      <w:r w:rsidR="00CD34C5" w:rsidRPr="00664975">
        <w:t xml:space="preserve">cross the border of this </w:t>
      </w:r>
      <w:r w:rsidR="00FA4DDB" w:rsidRPr="00664975">
        <w:t>Office of</w:t>
      </w:r>
      <w:r w:rsidR="00CD34C5" w:rsidRPr="00664975">
        <w:t xml:space="preserve"> Transit</w:t>
      </w:r>
      <w:r w:rsidR="0033469A" w:rsidRPr="00664975">
        <w:t>. In that case</w:t>
      </w:r>
      <w:r w:rsidR="00D0455A" w:rsidRPr="00664975">
        <w:t>, the</w:t>
      </w:r>
      <w:r w:rsidR="002C1B75" w:rsidRPr="00664975">
        <w:t xml:space="preserve"> </w:t>
      </w:r>
      <w:r w:rsidR="00EA14EA" w:rsidRPr="00664975">
        <w:t>movement is stopped</w:t>
      </w:r>
      <w:r w:rsidR="004D43C8" w:rsidRPr="00664975">
        <w:t xml:space="preserve"> as per scenario</w:t>
      </w:r>
      <w:r w:rsidR="00CA7B64" w:rsidRPr="00664975">
        <w:t>,</w:t>
      </w:r>
      <w:r w:rsidR="00EA14EA" w:rsidRPr="00664975">
        <w:t xml:space="preserve"> </w:t>
      </w:r>
      <w:r w:rsidR="00725A53" w:rsidRPr="00664975">
        <w:t>and the</w:t>
      </w:r>
      <w:r w:rsidR="0084193C" w:rsidRPr="00664975">
        <w:t xml:space="preserve"> </w:t>
      </w:r>
      <w:r w:rsidR="00FA4DDB" w:rsidRPr="00664975">
        <w:t>Office of</w:t>
      </w:r>
      <w:r w:rsidR="0084193C" w:rsidRPr="00664975">
        <w:t xml:space="preserve"> Transit </w:t>
      </w:r>
      <w:r w:rsidR="00EA14EA" w:rsidRPr="00664975">
        <w:t xml:space="preserve">becomes Actual </w:t>
      </w:r>
      <w:r w:rsidR="00FA4DDB" w:rsidRPr="00664975">
        <w:t>Office of</w:t>
      </w:r>
      <w:r w:rsidR="00EA14EA" w:rsidRPr="00664975">
        <w:t xml:space="preserve"> Destination</w:t>
      </w:r>
      <w:r w:rsidR="002C1B75" w:rsidRPr="00664975">
        <w:t>.</w:t>
      </w:r>
      <w:r w:rsidR="00585885" w:rsidRPr="00664975">
        <w:t xml:space="preserve"> </w:t>
      </w:r>
      <w:r w:rsidR="00837A75" w:rsidRPr="00664975">
        <w:t xml:space="preserve">In case this is not feasible due to the fact that the specific office cannot possibly have that role, </w:t>
      </w:r>
      <w:r w:rsidR="008E6CE8" w:rsidRPr="00664975">
        <w:t>another relevant Office in the same country that possesses the role of Destination should be used to end the transit procedure.</w:t>
      </w:r>
    </w:p>
    <w:p w14:paraId="6AAA8C0C" w14:textId="6E52CF5C" w:rsidR="00EA14EA" w:rsidRPr="00664975" w:rsidRDefault="00FD641D" w:rsidP="002C1B75">
      <w:r w:rsidRPr="00664975">
        <w:t xml:space="preserve">The scenario starts </w:t>
      </w:r>
      <w:r w:rsidR="00662362" w:rsidRPr="00664975">
        <w:t>after</w:t>
      </w:r>
      <w:r w:rsidR="00184548" w:rsidRPr="00664975">
        <w:t xml:space="preserve"> </w:t>
      </w:r>
      <w:r w:rsidR="00184548" w:rsidRPr="00664975">
        <w:rPr>
          <w:rStyle w:val="LinksChar"/>
        </w:rPr>
        <w:fldChar w:fldCharType="begin"/>
      </w:r>
      <w:r w:rsidR="00184548" w:rsidRPr="00664975">
        <w:rPr>
          <w:rStyle w:val="LinksChar"/>
        </w:rPr>
        <w:instrText xml:space="preserve"> REF Step_13_T_TRA_CFL_M_001 \h  \* MERGEFORMAT </w:instrText>
      </w:r>
      <w:r w:rsidR="00184548" w:rsidRPr="00664975">
        <w:rPr>
          <w:rStyle w:val="LinksChar"/>
        </w:rPr>
      </w:r>
      <w:r w:rsidR="00184548" w:rsidRPr="00664975">
        <w:rPr>
          <w:rStyle w:val="LinksChar"/>
        </w:rPr>
        <w:fldChar w:fldCharType="separate"/>
      </w:r>
      <w:r w:rsidR="0097205F" w:rsidRPr="0097205F">
        <w:rPr>
          <w:rStyle w:val="LinksChar"/>
          <w:bCs/>
        </w:rPr>
        <w:t>[Step 13]</w:t>
      </w:r>
      <w:r w:rsidR="00184548" w:rsidRPr="00664975">
        <w:rPr>
          <w:rStyle w:val="LinksChar"/>
        </w:rPr>
        <w:fldChar w:fldCharType="end"/>
      </w:r>
      <w:r w:rsidR="00662362" w:rsidRPr="00664975">
        <w:t xml:space="preserve"> of</w:t>
      </w:r>
      <w:r w:rsidR="005279C8" w:rsidRPr="00664975">
        <w:t xml:space="preserve"> </w:t>
      </w:r>
      <w:r w:rsidR="005279C8" w:rsidRPr="00664975">
        <w:rPr>
          <w:rStyle w:val="LinksChar"/>
        </w:rPr>
        <w:fldChar w:fldCharType="begin"/>
      </w:r>
      <w:r w:rsidR="005279C8" w:rsidRPr="00664975">
        <w:rPr>
          <w:rStyle w:val="LinksChar"/>
        </w:rPr>
        <w:instrText xml:space="preserve"> REF _Ref15638463 \h  \* MERGEFORMAT </w:instrText>
      </w:r>
      <w:r w:rsidR="005279C8" w:rsidRPr="00664975">
        <w:rPr>
          <w:rStyle w:val="LinksChar"/>
        </w:rPr>
      </w:r>
      <w:r w:rsidR="005279C8" w:rsidRPr="00664975">
        <w:rPr>
          <w:rStyle w:val="LinksChar"/>
        </w:rPr>
        <w:fldChar w:fldCharType="separate"/>
      </w:r>
      <w:r w:rsidR="0097205F" w:rsidRPr="0097205F">
        <w:rPr>
          <w:rStyle w:val="LinksChar"/>
        </w:rPr>
        <w:t>T-TRA-CFL-M-001-Standard Transit Procedure (overview)</w:t>
      </w:r>
      <w:r w:rsidR="005279C8" w:rsidRPr="00664975">
        <w:rPr>
          <w:rStyle w:val="LinksChar"/>
        </w:rPr>
        <w:fldChar w:fldCharType="end"/>
      </w:r>
      <w:r w:rsidR="00013907" w:rsidRPr="00664975">
        <w:t>.</w:t>
      </w:r>
      <w:r w:rsidR="00585885" w:rsidRPr="00664975">
        <w:t xml:space="preserve"> </w:t>
      </w:r>
    </w:p>
    <w:p w14:paraId="39E9FA82" w14:textId="1FC700DF" w:rsidR="00D81246" w:rsidRPr="00664975" w:rsidRDefault="006A75FE" w:rsidP="002C1B75">
      <w:bookmarkStart w:id="726" w:name="Step_14_T_TRA_TRT_A_004"/>
      <w:r w:rsidRPr="00664975">
        <w:rPr>
          <w:b/>
        </w:rPr>
        <w:t xml:space="preserve">[Step </w:t>
      </w:r>
      <w:r w:rsidRPr="00664975">
        <w:rPr>
          <w:b/>
        </w:rPr>
        <w:fldChar w:fldCharType="begin"/>
      </w:r>
      <w:r w:rsidRPr="00664975">
        <w:rPr>
          <w:b/>
        </w:rPr>
        <w:instrText xml:space="preserve"> seq </w:instrText>
      </w:r>
      <w:r w:rsidR="00330989" w:rsidRPr="00664975">
        <w:rPr>
          <w:b/>
        </w:rPr>
        <w:instrText>TRT</w:instrText>
      </w:r>
      <w:r w:rsidRPr="00664975">
        <w:rPr>
          <w:b/>
        </w:rPr>
        <w:instrText>-A-</w:instrText>
      </w:r>
      <w:r w:rsidR="00330989" w:rsidRPr="00664975">
        <w:rPr>
          <w:b/>
        </w:rPr>
        <w:instrText>00</w:instrText>
      </w:r>
      <w:r w:rsidR="000402D3" w:rsidRPr="00664975">
        <w:rPr>
          <w:b/>
        </w:rPr>
        <w:instrText>4</w:instrText>
      </w:r>
      <w:r w:rsidRPr="00664975">
        <w:rPr>
          <w:b/>
        </w:rPr>
        <w:instrText xml:space="preserve"> </w:instrText>
      </w:r>
      <w:r w:rsidR="00360BC6" w:rsidRPr="00664975">
        <w:rPr>
          <w:b/>
        </w:rPr>
        <w:instrText>\r14</w:instrText>
      </w:r>
      <w:r w:rsidRPr="00664975">
        <w:rPr>
          <w:b/>
        </w:rPr>
        <w:fldChar w:fldCharType="separate"/>
      </w:r>
      <w:r w:rsidR="0097205F">
        <w:rPr>
          <w:b/>
          <w:noProof/>
        </w:rPr>
        <w:t>14</w:t>
      </w:r>
      <w:r w:rsidRPr="00664975">
        <w:rPr>
          <w:b/>
        </w:rPr>
        <w:fldChar w:fldCharType="end"/>
      </w:r>
      <w:r w:rsidRPr="00664975">
        <w:rPr>
          <w:b/>
        </w:rPr>
        <w:t>]</w:t>
      </w:r>
      <w:bookmarkEnd w:id="726"/>
      <w:r w:rsidRPr="00664975">
        <w:t xml:space="preserve"> </w:t>
      </w:r>
      <w:bookmarkStart w:id="727" w:name="_Hlk15569436"/>
      <w:r w:rsidR="00E30CC3" w:rsidRPr="00664975">
        <w:t>Since t</w:t>
      </w:r>
      <w:r w:rsidR="006E110D" w:rsidRPr="00664975">
        <w:t>he movement arrives at</w:t>
      </w:r>
      <w:r w:rsidR="00D0455A" w:rsidRPr="00664975">
        <w:t xml:space="preserve"> the</w:t>
      </w:r>
      <w:r w:rsidR="002C1B75" w:rsidRPr="00664975">
        <w:t xml:space="preserve"> </w:t>
      </w:r>
      <w:r w:rsidR="00FA4DDB" w:rsidRPr="00664975">
        <w:t>Office of</w:t>
      </w:r>
      <w:r w:rsidR="002C1B75" w:rsidRPr="00664975">
        <w:t xml:space="preserve"> Transit</w:t>
      </w:r>
      <w:r w:rsidR="00CA678C" w:rsidRPr="00664975">
        <w:t xml:space="preserve">, </w:t>
      </w:r>
      <w:r w:rsidR="00D758B5" w:rsidRPr="00664975">
        <w:t>and</w:t>
      </w:r>
      <w:r w:rsidR="00CA678C" w:rsidRPr="00664975">
        <w:t xml:space="preserve"> is stopped, this </w:t>
      </w:r>
      <w:r w:rsidR="00154B74" w:rsidRPr="00664975">
        <w:t>Office</w:t>
      </w:r>
      <w:r w:rsidR="002C1B75" w:rsidRPr="00664975">
        <w:t xml:space="preserve"> </w:t>
      </w:r>
      <w:r w:rsidR="00D57525" w:rsidRPr="00664975">
        <w:t>authorizes the transit movement to end its journey</w:t>
      </w:r>
      <w:r w:rsidR="002C1B75" w:rsidRPr="00664975">
        <w:t xml:space="preserve"> </w:t>
      </w:r>
      <w:r w:rsidR="00D57525" w:rsidRPr="00664975">
        <w:t>to</w:t>
      </w:r>
      <w:r w:rsidR="002C1B75" w:rsidRPr="00664975">
        <w:t xml:space="preserve"> </w:t>
      </w:r>
      <w:r w:rsidR="00D57525" w:rsidRPr="00664975">
        <w:t xml:space="preserve">this country and thus this </w:t>
      </w:r>
      <w:r w:rsidR="00FA4DDB" w:rsidRPr="00664975">
        <w:t>Office of</w:t>
      </w:r>
      <w:r w:rsidR="00D57525" w:rsidRPr="00664975">
        <w:t xml:space="preserve"> Transit now acts</w:t>
      </w:r>
      <w:r w:rsidR="002C1B75" w:rsidRPr="00664975">
        <w:t xml:space="preserve"> as an </w:t>
      </w:r>
      <w:r w:rsidR="00D57525" w:rsidRPr="00664975">
        <w:t>A</w:t>
      </w:r>
      <w:r w:rsidR="002C1B75" w:rsidRPr="00664975">
        <w:t xml:space="preserve">ctual </w:t>
      </w:r>
      <w:r w:rsidR="00FA4DDB" w:rsidRPr="00664975">
        <w:t>Office of</w:t>
      </w:r>
      <w:r w:rsidR="002C1B75" w:rsidRPr="00664975">
        <w:t xml:space="preserve"> Destination</w:t>
      </w:r>
      <w:r w:rsidR="00B11F74" w:rsidRPr="00664975">
        <w:t>.</w:t>
      </w:r>
      <w:r w:rsidR="002C1B75" w:rsidRPr="00664975">
        <w:t xml:space="preserve"> </w:t>
      </w:r>
      <w:r w:rsidR="00AA2E33" w:rsidRPr="00664975">
        <w:t xml:space="preserve">Hence, the arrival process is triggered manually and in case the ‘Anticipated Arrival Record’ is not nationally available, the Office </w:t>
      </w:r>
      <w:r w:rsidR="00AA2E33" w:rsidRPr="00664975">
        <w:lastRenderedPageBreak/>
        <w:t>of Destination sends the ‘Anticipated Arrival Record Request’ C_AAR_REQ (IE002) to the Office of Departure</w:t>
      </w:r>
      <w:r w:rsidR="002C1B75" w:rsidRPr="00664975">
        <w:t>.</w:t>
      </w:r>
      <w:bookmarkEnd w:id="727"/>
    </w:p>
    <w:p w14:paraId="45E5E99D" w14:textId="5C84EB28" w:rsidR="00910119" w:rsidRPr="00664975" w:rsidRDefault="003D6AF2" w:rsidP="001558D5">
      <w:r w:rsidRPr="00664975">
        <w:t xml:space="preserve">In that case, the state of the movement at the </w:t>
      </w:r>
      <w:r w:rsidR="00FA4DDB" w:rsidRPr="00664975">
        <w:t>Office of</w:t>
      </w:r>
      <w:r w:rsidRPr="00664975">
        <w:t xml:space="preserve"> Transit is set to </w:t>
      </w:r>
      <w:hyperlink w:anchor="_Office_of_Transit" w:history="1">
        <w:r w:rsidRPr="00664975">
          <w:rPr>
            <w:rStyle w:val="Hyperlink"/>
          </w:rPr>
          <w:t>Movement stopped</w:t>
        </w:r>
      </w:hyperlink>
      <w:r w:rsidRPr="00664975">
        <w:t xml:space="preserve">. This is a final </w:t>
      </w:r>
      <w:r w:rsidR="00661BD3" w:rsidRPr="00664975">
        <w:t xml:space="preserve">status </w:t>
      </w:r>
      <w:r w:rsidRPr="00664975">
        <w:t xml:space="preserve">for the </w:t>
      </w:r>
      <w:r w:rsidR="00FA4DDB" w:rsidRPr="00664975">
        <w:t>Office of</w:t>
      </w:r>
      <w:r w:rsidRPr="00664975">
        <w:t xml:space="preserve"> Transit.</w:t>
      </w:r>
      <w:r w:rsidR="00E2569C" w:rsidRPr="00664975">
        <w:t xml:space="preserve"> </w:t>
      </w:r>
      <w:r w:rsidR="00962FD9" w:rsidRPr="00664975">
        <w:t>If the ‘Anticipated Arrival Record Request’ C_AAR_REQ (IE002) message is sent</w:t>
      </w:r>
      <w:r w:rsidR="00E2569C" w:rsidRPr="00664975">
        <w:t>, t</w:t>
      </w:r>
      <w:r w:rsidR="00DF6C12" w:rsidRPr="00664975">
        <w:t>he state of the movement at</w:t>
      </w:r>
      <w:r w:rsidR="00E84D08" w:rsidRPr="00664975">
        <w:t xml:space="preserve"> the Actual </w:t>
      </w:r>
      <w:r w:rsidR="00FA4DDB" w:rsidRPr="00664975">
        <w:t>Office of</w:t>
      </w:r>
      <w:r w:rsidR="00E84D08" w:rsidRPr="00664975">
        <w:t xml:space="preserve"> Destination is set to </w:t>
      </w:r>
      <w:hyperlink w:anchor="_Office_of_Destination" w:history="1">
        <w:r w:rsidR="00E84D08" w:rsidRPr="00664975">
          <w:rPr>
            <w:rStyle w:val="Hyperlink"/>
          </w:rPr>
          <w:t>AAR Requested</w:t>
        </w:r>
      </w:hyperlink>
      <w:r w:rsidR="00E84D08" w:rsidRPr="00664975">
        <w:t xml:space="preserve"> </w:t>
      </w:r>
      <w:r w:rsidR="00725A53" w:rsidRPr="00664975">
        <w:t>and the</w:t>
      </w:r>
      <w:r w:rsidR="00DF6C12" w:rsidRPr="00664975">
        <w:t xml:space="preserve"> state of the movement at</w:t>
      </w:r>
      <w:r w:rsidR="00E84D08" w:rsidRPr="00664975">
        <w:t xml:space="preserve"> the </w:t>
      </w:r>
      <w:r w:rsidR="00FA4DDB" w:rsidRPr="00664975">
        <w:t>Office of</w:t>
      </w:r>
      <w:r w:rsidR="00E84D08" w:rsidRPr="00664975">
        <w:t xml:space="preserve"> Departure </w:t>
      </w:r>
      <w:r w:rsidR="00E2569C" w:rsidRPr="00664975">
        <w:t>remains</w:t>
      </w:r>
      <w:r w:rsidR="00E84D08" w:rsidRPr="00664975">
        <w:t xml:space="preserve"> </w:t>
      </w:r>
      <w:hyperlink w:anchor="_Office_of_Departure_1" w:history="1">
        <w:r w:rsidR="00E84D08" w:rsidRPr="00664975">
          <w:rPr>
            <w:rStyle w:val="Hyperlink"/>
          </w:rPr>
          <w:t>Movement released</w:t>
        </w:r>
      </w:hyperlink>
      <w:r w:rsidR="00460A65" w:rsidRPr="00664975">
        <w:t>.</w:t>
      </w:r>
    </w:p>
    <w:p w14:paraId="08F91237" w14:textId="5AE44665" w:rsidR="00F54D88" w:rsidRPr="00664975" w:rsidRDefault="004351C5" w:rsidP="002C1B75">
      <w:r w:rsidRPr="00664975">
        <w:rPr>
          <w:b/>
        </w:rPr>
        <w:t xml:space="preserve">[Step </w:t>
      </w:r>
      <w:r w:rsidRPr="00664975">
        <w:rPr>
          <w:b/>
        </w:rPr>
        <w:fldChar w:fldCharType="begin"/>
      </w:r>
      <w:r w:rsidRPr="00664975">
        <w:rPr>
          <w:b/>
        </w:rPr>
        <w:instrText xml:space="preserve"> seq TRT-A-00</w:instrText>
      </w:r>
      <w:r w:rsidR="00BB2C1C" w:rsidRPr="00664975">
        <w:rPr>
          <w:b/>
        </w:rPr>
        <w:instrText>4</w:instrText>
      </w:r>
      <w:r w:rsidRPr="00664975">
        <w:rPr>
          <w:b/>
        </w:rPr>
        <w:instrText xml:space="preserve"> </w:instrText>
      </w:r>
      <w:r w:rsidRPr="00664975">
        <w:rPr>
          <w:b/>
        </w:rPr>
        <w:fldChar w:fldCharType="separate"/>
      </w:r>
      <w:r w:rsidR="0097205F">
        <w:rPr>
          <w:b/>
          <w:noProof/>
        </w:rPr>
        <w:t>15</w:t>
      </w:r>
      <w:r w:rsidRPr="00664975">
        <w:rPr>
          <w:b/>
        </w:rPr>
        <w:fldChar w:fldCharType="end"/>
      </w:r>
      <w:r w:rsidRPr="00664975">
        <w:rPr>
          <w:b/>
        </w:rPr>
        <w:t>]</w:t>
      </w:r>
      <w:r w:rsidRPr="00664975">
        <w:t xml:space="preserve"> </w:t>
      </w:r>
      <w:r w:rsidR="002C1B75" w:rsidRPr="00664975">
        <w:t>A positive ‘</w:t>
      </w:r>
      <w:r w:rsidR="00A36784" w:rsidRPr="00664975">
        <w:t>Anticipated Arrival Record</w:t>
      </w:r>
      <w:r w:rsidR="002C1B75" w:rsidRPr="00664975">
        <w:t xml:space="preserve"> Response’ C_AAR_RSP (IE003) is received from the </w:t>
      </w:r>
      <w:r w:rsidR="00FA4DDB" w:rsidRPr="00664975">
        <w:t>Office of</w:t>
      </w:r>
      <w:r w:rsidR="002C1B75" w:rsidRPr="00664975">
        <w:t xml:space="preserve"> Departure</w:t>
      </w:r>
      <w:r w:rsidRPr="00664975">
        <w:t>.</w:t>
      </w:r>
      <w:r w:rsidR="00460A65" w:rsidRPr="00664975">
        <w:t xml:space="preserve"> </w:t>
      </w:r>
    </w:p>
    <w:p w14:paraId="71D4436D" w14:textId="6CED7EFA" w:rsidR="00751F0E" w:rsidRPr="00664975" w:rsidRDefault="00751F0E" w:rsidP="00751F0E">
      <w:r w:rsidRPr="00664975">
        <w:t>Additionally, when a positive ‘Anticipated Arrival Record Response’ C_AAR_RSP (IE003) is received, the Customs Office of Destination executes an automatic risk analysis on the received anticipated arrival record.</w:t>
      </w:r>
    </w:p>
    <w:p w14:paraId="71025A66" w14:textId="772B95B8" w:rsidR="0032739F" w:rsidRPr="00664975" w:rsidRDefault="00751F0E" w:rsidP="00751F0E">
      <w:r w:rsidRPr="00664975">
        <w:t>Risk analysis results from the Office of Departure are only communicated to other involved Offices that are located inside the Safety &amp; Security Area.</w:t>
      </w:r>
    </w:p>
    <w:p w14:paraId="6840037B" w14:textId="29F1B0FE" w:rsidR="00284E1E" w:rsidRPr="00664975" w:rsidRDefault="004351C5" w:rsidP="002C1B75">
      <w:r w:rsidRPr="00664975">
        <w:rPr>
          <w:b/>
        </w:rPr>
        <w:t xml:space="preserve">[Step </w:t>
      </w:r>
      <w:r w:rsidR="00BB2C1C" w:rsidRPr="00664975">
        <w:rPr>
          <w:b/>
        </w:rPr>
        <w:fldChar w:fldCharType="begin"/>
      </w:r>
      <w:r w:rsidR="00BB2C1C" w:rsidRPr="00664975">
        <w:rPr>
          <w:b/>
        </w:rPr>
        <w:instrText xml:space="preserve"> seq TRT-A-004 </w:instrText>
      </w:r>
      <w:r w:rsidR="00BB2C1C" w:rsidRPr="00664975">
        <w:rPr>
          <w:b/>
        </w:rPr>
        <w:fldChar w:fldCharType="separate"/>
      </w:r>
      <w:r w:rsidR="0097205F">
        <w:rPr>
          <w:b/>
          <w:noProof/>
        </w:rPr>
        <w:t>16</w:t>
      </w:r>
      <w:r w:rsidR="00BB2C1C" w:rsidRPr="00664975">
        <w:rPr>
          <w:b/>
        </w:rPr>
        <w:fldChar w:fldCharType="end"/>
      </w:r>
      <w:r w:rsidRPr="00664975">
        <w:rPr>
          <w:b/>
        </w:rPr>
        <w:t>]</w:t>
      </w:r>
      <w:r w:rsidRPr="00664975">
        <w:t xml:space="preserve"> T</w:t>
      </w:r>
      <w:r w:rsidR="002C1B75" w:rsidRPr="00664975">
        <w:t xml:space="preserve">he ‘Arrival Advice’ C_ARR_ADV (IE006) </w:t>
      </w:r>
      <w:r w:rsidR="004F6998" w:rsidRPr="00664975">
        <w:t xml:space="preserve">is sent by the actual </w:t>
      </w:r>
      <w:r w:rsidR="00FA4DDB" w:rsidRPr="00664975">
        <w:t>Office of</w:t>
      </w:r>
      <w:r w:rsidR="004F6998" w:rsidRPr="00664975">
        <w:t xml:space="preserve"> Destination to the </w:t>
      </w:r>
      <w:r w:rsidR="00FA4DDB" w:rsidRPr="00664975">
        <w:t>Office of</w:t>
      </w:r>
      <w:r w:rsidR="004F6998" w:rsidRPr="00664975">
        <w:t xml:space="preserve"> Departure.</w:t>
      </w:r>
      <w:r w:rsidR="00585885" w:rsidRPr="00664975">
        <w:t xml:space="preserve"> </w:t>
      </w:r>
      <w:r w:rsidR="00DF6C12" w:rsidRPr="00664975">
        <w:t>The state of the movement at</w:t>
      </w:r>
      <w:r w:rsidR="00F354EA" w:rsidRPr="00664975">
        <w:t xml:space="preserve"> the Actual </w:t>
      </w:r>
      <w:r w:rsidR="00FA4DDB" w:rsidRPr="00664975">
        <w:t>Office of</w:t>
      </w:r>
      <w:r w:rsidR="00F354EA" w:rsidRPr="00664975">
        <w:t xml:space="preserve"> Destination is set to </w:t>
      </w:r>
      <w:hyperlink w:anchor="_Office_of_Destination" w:history="1">
        <w:r w:rsidR="00F354EA" w:rsidRPr="00664975">
          <w:rPr>
            <w:rStyle w:val="Hyperlink"/>
          </w:rPr>
          <w:t>Arrival Accepted</w:t>
        </w:r>
      </w:hyperlink>
      <w:r w:rsidR="00F354EA" w:rsidRPr="00664975">
        <w:t xml:space="preserve"> </w:t>
      </w:r>
      <w:r w:rsidR="00725A53" w:rsidRPr="00664975">
        <w:t>and the</w:t>
      </w:r>
      <w:r w:rsidR="00DF6C12" w:rsidRPr="00664975">
        <w:t xml:space="preserve"> state of the movement at</w:t>
      </w:r>
      <w:r w:rsidR="00F354EA" w:rsidRPr="00664975">
        <w:t xml:space="preserve"> the </w:t>
      </w:r>
      <w:r w:rsidR="00FA4DDB" w:rsidRPr="00664975">
        <w:t>Office of</w:t>
      </w:r>
      <w:r w:rsidR="00F354EA" w:rsidRPr="00664975">
        <w:t xml:space="preserve"> Departure is </w:t>
      </w:r>
      <w:r w:rsidR="00C015DD" w:rsidRPr="00664975">
        <w:t>set</w:t>
      </w:r>
      <w:r w:rsidR="00760FA8" w:rsidRPr="00664975">
        <w:t xml:space="preserve"> to</w:t>
      </w:r>
      <w:r w:rsidR="00917D70" w:rsidRPr="00664975">
        <w:t xml:space="preserve"> </w:t>
      </w:r>
      <w:hyperlink w:anchor="_Office_of_Departure_1" w:history="1">
        <w:r w:rsidR="00F354EA" w:rsidRPr="00664975">
          <w:rPr>
            <w:rStyle w:val="Hyperlink"/>
          </w:rPr>
          <w:t>Arrived</w:t>
        </w:r>
      </w:hyperlink>
      <w:r w:rsidR="00F354EA" w:rsidRPr="00664975">
        <w:t>.</w:t>
      </w:r>
    </w:p>
    <w:p w14:paraId="2A4E3742" w14:textId="38F0FCDB" w:rsidR="00FD6D80" w:rsidRPr="00664975" w:rsidRDefault="005309B8" w:rsidP="002C1B75">
      <w:r w:rsidRPr="00664975">
        <w:rPr>
          <w:b/>
        </w:rPr>
        <w:t>[Step</w:t>
      </w:r>
      <w:r w:rsidR="003966CF" w:rsidRPr="00664975">
        <w:rPr>
          <w:b/>
        </w:rPr>
        <w:t xml:space="preserve"> </w:t>
      </w:r>
      <w:r w:rsidR="00BB2C1C" w:rsidRPr="00664975">
        <w:rPr>
          <w:b/>
        </w:rPr>
        <w:fldChar w:fldCharType="begin"/>
      </w:r>
      <w:r w:rsidR="00BB2C1C" w:rsidRPr="00664975">
        <w:rPr>
          <w:b/>
        </w:rPr>
        <w:instrText xml:space="preserve"> seq TRT-A-004 </w:instrText>
      </w:r>
      <w:r w:rsidR="00BB2C1C" w:rsidRPr="00664975">
        <w:rPr>
          <w:b/>
        </w:rPr>
        <w:fldChar w:fldCharType="separate"/>
      </w:r>
      <w:r w:rsidR="0097205F">
        <w:rPr>
          <w:b/>
          <w:noProof/>
        </w:rPr>
        <w:t>17</w:t>
      </w:r>
      <w:r w:rsidR="00BB2C1C" w:rsidRPr="00664975">
        <w:rPr>
          <w:b/>
        </w:rPr>
        <w:fldChar w:fldCharType="end"/>
      </w:r>
      <w:r w:rsidRPr="00664975">
        <w:rPr>
          <w:b/>
        </w:rPr>
        <w:t>]</w:t>
      </w:r>
      <w:r w:rsidRPr="00664975">
        <w:t xml:space="preserve"> T</w:t>
      </w:r>
      <w:r w:rsidR="002C1B75" w:rsidRPr="00664975">
        <w:t xml:space="preserve">he </w:t>
      </w:r>
      <w:r w:rsidR="00FA4DDB" w:rsidRPr="00664975">
        <w:t>Office of</w:t>
      </w:r>
      <w:r w:rsidR="005A6F34" w:rsidRPr="00664975">
        <w:t xml:space="preserve"> Departure sends the </w:t>
      </w:r>
      <w:r w:rsidR="000834C6" w:rsidRPr="00664975">
        <w:t xml:space="preserve">‘Credit Reference Amount’ C_GUA_CRE </w:t>
      </w:r>
      <w:r w:rsidR="005A6F34" w:rsidRPr="00664975">
        <w:t xml:space="preserve">(IE209) message to the </w:t>
      </w:r>
      <w:r w:rsidR="00FA4DDB" w:rsidRPr="00664975">
        <w:t>Office of</w:t>
      </w:r>
      <w:r w:rsidR="005A6F34" w:rsidRPr="00664975">
        <w:t xml:space="preserve"> Guarantee in case guarantee types: ‘0’ or ‘1’ are involved into the transit movement.</w:t>
      </w:r>
    </w:p>
    <w:p w14:paraId="6183D081" w14:textId="629C9527" w:rsidR="00167421" w:rsidRPr="00664975" w:rsidRDefault="005309B8" w:rsidP="002C1B75">
      <w:r w:rsidRPr="00664975">
        <w:rPr>
          <w:b/>
        </w:rPr>
        <w:t>[Step</w:t>
      </w:r>
      <w:r w:rsidR="003966CF" w:rsidRPr="00664975">
        <w:rPr>
          <w:b/>
        </w:rPr>
        <w:t xml:space="preserve"> </w:t>
      </w:r>
      <w:r w:rsidR="00BB2C1C" w:rsidRPr="00664975">
        <w:rPr>
          <w:b/>
        </w:rPr>
        <w:fldChar w:fldCharType="begin"/>
      </w:r>
      <w:r w:rsidR="00BB2C1C" w:rsidRPr="00664975">
        <w:rPr>
          <w:b/>
        </w:rPr>
        <w:instrText xml:space="preserve"> seq TRT-A-004 </w:instrText>
      </w:r>
      <w:r w:rsidR="00BB2C1C" w:rsidRPr="00664975">
        <w:rPr>
          <w:b/>
        </w:rPr>
        <w:fldChar w:fldCharType="separate"/>
      </w:r>
      <w:r w:rsidR="0097205F">
        <w:rPr>
          <w:b/>
          <w:noProof/>
        </w:rPr>
        <w:t>18</w:t>
      </w:r>
      <w:r w:rsidR="00BB2C1C" w:rsidRPr="00664975">
        <w:rPr>
          <w:b/>
        </w:rPr>
        <w:fldChar w:fldCharType="end"/>
      </w:r>
      <w:r w:rsidRPr="00664975">
        <w:rPr>
          <w:b/>
        </w:rPr>
        <w:t>]</w:t>
      </w:r>
      <w:r w:rsidRPr="00664975">
        <w:t xml:space="preserve"> T</w:t>
      </w:r>
      <w:r w:rsidR="002C1B75" w:rsidRPr="00664975">
        <w:t xml:space="preserve">he ‘Forwarded Arrival Advice’ C_FWD_ARR (IE024) is sent to the declared </w:t>
      </w:r>
      <w:r w:rsidR="00FA4DDB" w:rsidRPr="00664975">
        <w:t>Office of</w:t>
      </w:r>
      <w:r w:rsidR="002C1B75" w:rsidRPr="00664975">
        <w:t xml:space="preserve"> Transit </w:t>
      </w:r>
      <w:r w:rsidR="00782BCF" w:rsidRPr="00664975">
        <w:t>since</w:t>
      </w:r>
      <w:r w:rsidR="002C1B75" w:rsidRPr="00664975">
        <w:t xml:space="preserve"> no ‘</w:t>
      </w:r>
      <w:r w:rsidR="00F47D71" w:rsidRPr="00664975">
        <w:t>Notification Crossing Frontier</w:t>
      </w:r>
      <w:r w:rsidR="002C1B75" w:rsidRPr="00664975">
        <w:t>’ C_NCF_NOT (IE118)</w:t>
      </w:r>
      <w:r w:rsidR="00BE2361" w:rsidRPr="00664975">
        <w:t xml:space="preserve"> has been </w:t>
      </w:r>
      <w:r w:rsidR="00A06502" w:rsidRPr="00664975">
        <w:t xml:space="preserve">previously </w:t>
      </w:r>
      <w:r w:rsidR="00BE2361" w:rsidRPr="00664975">
        <w:t>received from this Office</w:t>
      </w:r>
      <w:r w:rsidR="002C1B75" w:rsidRPr="00664975">
        <w:t>.</w:t>
      </w:r>
    </w:p>
    <w:p w14:paraId="646D510E" w14:textId="69BCDF51" w:rsidR="002C1B75" w:rsidRPr="00664975" w:rsidRDefault="00A55CAC" w:rsidP="002C1B75">
      <w:r w:rsidRPr="00664975">
        <w:t>Upon reception of the ‘Forwarded Arrival Advice’ C_FWD_ARR (IE024), t</w:t>
      </w:r>
      <w:r w:rsidR="00DF6C12" w:rsidRPr="00664975">
        <w:t>he</w:t>
      </w:r>
      <w:r w:rsidR="00167421" w:rsidRPr="00664975">
        <w:t>re is no</w:t>
      </w:r>
      <w:r w:rsidR="00DF6C12" w:rsidRPr="00664975">
        <w:t xml:space="preserve"> state </w:t>
      </w:r>
      <w:r w:rsidR="00167421" w:rsidRPr="00664975">
        <w:t xml:space="preserve">update </w:t>
      </w:r>
      <w:r w:rsidR="00DF6C12" w:rsidRPr="00664975">
        <w:t>of the movement at</w:t>
      </w:r>
      <w:r w:rsidR="00C341D4" w:rsidRPr="00664975">
        <w:t xml:space="preserve"> the </w:t>
      </w:r>
      <w:r w:rsidR="00FA4DDB" w:rsidRPr="00664975">
        <w:t>Office of</w:t>
      </w:r>
      <w:r w:rsidR="00C341D4" w:rsidRPr="00664975">
        <w:t xml:space="preserve"> Transit</w:t>
      </w:r>
      <w:r w:rsidR="00167421" w:rsidRPr="00664975">
        <w:t>. It remains</w:t>
      </w:r>
      <w:r w:rsidR="00C341D4" w:rsidRPr="00664975">
        <w:t xml:space="preserve"> </w:t>
      </w:r>
      <w:hyperlink w:anchor="_Office_of_Transit" w:history="1">
        <w:r w:rsidR="00167421" w:rsidRPr="00664975">
          <w:rPr>
            <w:rStyle w:val="Hyperlink"/>
          </w:rPr>
          <w:t>Movement stopped</w:t>
        </w:r>
      </w:hyperlink>
      <w:r w:rsidR="00167421" w:rsidRPr="00664975">
        <w:t>.</w:t>
      </w:r>
      <w:r w:rsidR="00C341D4" w:rsidRPr="00664975">
        <w:t xml:space="preserve"> </w:t>
      </w:r>
      <w:r w:rsidR="00095B17" w:rsidRPr="00664975">
        <w:t>This is a final state.</w:t>
      </w:r>
      <w:r w:rsidR="00C341D4" w:rsidRPr="00664975">
        <w:t xml:space="preserve"> </w:t>
      </w:r>
      <w:r w:rsidR="00DF6C12" w:rsidRPr="00664975">
        <w:t>The state of the movement at</w:t>
      </w:r>
      <w:r w:rsidR="00C341D4" w:rsidRPr="00664975">
        <w:t xml:space="preserve"> the </w:t>
      </w:r>
      <w:r w:rsidR="00FA4DDB" w:rsidRPr="00664975">
        <w:t>Office of</w:t>
      </w:r>
      <w:r w:rsidR="00C341D4" w:rsidRPr="00664975">
        <w:t xml:space="preserve"> Departure is </w:t>
      </w:r>
      <w:hyperlink w:anchor="_Office_of_Departure_1" w:history="1">
        <w:r w:rsidR="00C341D4" w:rsidRPr="00664975">
          <w:rPr>
            <w:rStyle w:val="Hyperlink"/>
          </w:rPr>
          <w:t>Arrived</w:t>
        </w:r>
      </w:hyperlink>
      <w:r w:rsidR="00C341D4" w:rsidRPr="00664975">
        <w:t>.</w:t>
      </w:r>
    </w:p>
    <w:p w14:paraId="28A7A0DE" w14:textId="35E10E76" w:rsidR="00BE2361" w:rsidRPr="00664975" w:rsidRDefault="00BE2361" w:rsidP="002C1B75">
      <w:r w:rsidRPr="00664975">
        <w:rPr>
          <w:b/>
        </w:rPr>
        <w:t xml:space="preserve">[Step </w:t>
      </w:r>
      <w:r w:rsidR="00BB2C1C" w:rsidRPr="00664975">
        <w:rPr>
          <w:b/>
        </w:rPr>
        <w:fldChar w:fldCharType="begin"/>
      </w:r>
      <w:r w:rsidR="00BB2C1C" w:rsidRPr="00664975">
        <w:rPr>
          <w:b/>
        </w:rPr>
        <w:instrText xml:space="preserve"> seq TRT-A-004 </w:instrText>
      </w:r>
      <w:r w:rsidR="00BB2C1C" w:rsidRPr="00664975">
        <w:rPr>
          <w:b/>
        </w:rPr>
        <w:fldChar w:fldCharType="separate"/>
      </w:r>
      <w:r w:rsidR="0097205F">
        <w:rPr>
          <w:b/>
          <w:noProof/>
        </w:rPr>
        <w:t>19</w:t>
      </w:r>
      <w:r w:rsidR="00BB2C1C" w:rsidRPr="00664975">
        <w:rPr>
          <w:b/>
        </w:rPr>
        <w:fldChar w:fldCharType="end"/>
      </w:r>
      <w:r w:rsidRPr="00664975">
        <w:rPr>
          <w:b/>
        </w:rPr>
        <w:t>]</w:t>
      </w:r>
      <w:r w:rsidRPr="00664975">
        <w:t xml:space="preserve"> The ‘Forwarded Arrival Advice’ C_FWD_ARR (IE024) is also sent to the declared </w:t>
      </w:r>
      <w:r w:rsidR="00FA4DDB" w:rsidRPr="00664975">
        <w:t>Office of</w:t>
      </w:r>
      <w:r w:rsidRPr="00664975">
        <w:t xml:space="preserve"> Destination.</w:t>
      </w:r>
      <w:r w:rsidR="00781F99" w:rsidRPr="00664975">
        <w:t xml:space="preserve"> </w:t>
      </w:r>
      <w:r w:rsidR="00DF6C12" w:rsidRPr="00664975">
        <w:t>The state of the movement at</w:t>
      </w:r>
      <w:r w:rsidR="00B21850" w:rsidRPr="00664975">
        <w:t xml:space="preserve"> the</w:t>
      </w:r>
      <w:r w:rsidR="006D00B2" w:rsidRPr="00664975">
        <w:t xml:space="preserve"> declared </w:t>
      </w:r>
      <w:r w:rsidR="00FA4DDB" w:rsidRPr="00664975">
        <w:t>Office of</w:t>
      </w:r>
      <w:r w:rsidR="006D00B2" w:rsidRPr="00664975">
        <w:t xml:space="preserve"> Destination</w:t>
      </w:r>
      <w:r w:rsidR="00B21850" w:rsidRPr="00664975">
        <w:t xml:space="preserve"> is set to </w:t>
      </w:r>
      <w:hyperlink w:anchor="_Office_of_Destination" w:history="1">
        <w:r w:rsidR="0003579D" w:rsidRPr="00664975">
          <w:rPr>
            <w:rStyle w:val="Hyperlink"/>
          </w:rPr>
          <w:t>Arrived</w:t>
        </w:r>
      </w:hyperlink>
      <w:r w:rsidR="0003579D" w:rsidRPr="00664975">
        <w:t xml:space="preserve"> </w:t>
      </w:r>
      <w:r w:rsidR="00725A53" w:rsidRPr="00664975">
        <w:t>and the</w:t>
      </w:r>
      <w:r w:rsidR="00DF6C12" w:rsidRPr="00664975">
        <w:t xml:space="preserve"> state of the movement at</w:t>
      </w:r>
      <w:r w:rsidR="00B21850" w:rsidRPr="00664975">
        <w:t xml:space="preserve"> the </w:t>
      </w:r>
      <w:r w:rsidR="00FA4DDB" w:rsidRPr="00664975">
        <w:t>Office of</w:t>
      </w:r>
      <w:r w:rsidR="00B21850" w:rsidRPr="00664975">
        <w:t xml:space="preserve"> Departure is </w:t>
      </w:r>
      <w:hyperlink w:anchor="_Office_of_Departure_1" w:history="1">
        <w:r w:rsidR="00B21850" w:rsidRPr="00664975">
          <w:rPr>
            <w:rStyle w:val="Hyperlink"/>
          </w:rPr>
          <w:t>Arrived</w:t>
        </w:r>
      </w:hyperlink>
      <w:r w:rsidR="00B21850" w:rsidRPr="00664975">
        <w:t>.</w:t>
      </w:r>
    </w:p>
    <w:p w14:paraId="2814E1D6" w14:textId="2047156D" w:rsidR="00714EF9" w:rsidRPr="00664975" w:rsidRDefault="00714EF9" w:rsidP="00714EF9">
      <w:r w:rsidRPr="00664975">
        <w:t xml:space="preserve">From the perspective of the Actual </w:t>
      </w:r>
      <w:r w:rsidR="00FA4DDB" w:rsidRPr="00664975">
        <w:t>Office of</w:t>
      </w:r>
      <w:r w:rsidRPr="00664975">
        <w:t xml:space="preserve"> Destination, the business flow of the transit operation continues with the control procedure </w:t>
      </w:r>
      <w:r w:rsidR="00725A53" w:rsidRPr="00664975">
        <w:t>and the</w:t>
      </w:r>
      <w:r w:rsidRPr="00664975">
        <w:t xml:space="preserve"> dispatch of the ‘Destination Control Results’ C_DES_CON (IE018) message to the </w:t>
      </w:r>
      <w:r w:rsidR="00FA4DDB" w:rsidRPr="00664975">
        <w:t>Office of</w:t>
      </w:r>
      <w:r w:rsidRPr="00664975">
        <w:t xml:space="preserve"> Departure by taking into consideration one (1) of the following possibilities:</w:t>
      </w:r>
    </w:p>
    <w:p w14:paraId="4428A56F" w14:textId="77363EA2" w:rsidR="00714EF9" w:rsidRPr="00664975" w:rsidRDefault="00714EF9" w:rsidP="00A755BC">
      <w:pPr>
        <w:pStyle w:val="ListParagraph"/>
        <w:numPr>
          <w:ilvl w:val="0"/>
          <w:numId w:val="89"/>
        </w:numPr>
      </w:pPr>
      <w:r w:rsidRPr="00664975">
        <w:t xml:space="preserve">In case of normal procedure at the </w:t>
      </w:r>
      <w:r w:rsidR="00FA4DDB" w:rsidRPr="00664975">
        <w:t>Office of</w:t>
      </w:r>
      <w:r w:rsidRPr="00664975">
        <w:t xml:space="preserve"> Destination with no control or control with satisfactory control results (i.e. ‘A1’ or ‘A2’ or ‘A5’), the business flow of the transit operation continues from</w:t>
      </w:r>
      <w:r w:rsidR="00184548" w:rsidRPr="00664975">
        <w:t xml:space="preserve"> </w:t>
      </w:r>
      <w:r w:rsidR="00184548" w:rsidRPr="00664975">
        <w:rPr>
          <w:rStyle w:val="LinksChar"/>
        </w:rPr>
        <w:fldChar w:fldCharType="begin"/>
      </w:r>
      <w:r w:rsidR="00184548" w:rsidRPr="00664975">
        <w:rPr>
          <w:rStyle w:val="LinksChar"/>
        </w:rPr>
        <w:instrText xml:space="preserve"> REF Step_20_T_TRA_CFL_M_001 \h  \* MERGEFORMAT </w:instrText>
      </w:r>
      <w:r w:rsidR="00184548" w:rsidRPr="00664975">
        <w:rPr>
          <w:rStyle w:val="LinksChar"/>
        </w:rPr>
      </w:r>
      <w:r w:rsidR="00184548" w:rsidRPr="00664975">
        <w:rPr>
          <w:rStyle w:val="LinksChar"/>
        </w:rPr>
        <w:fldChar w:fldCharType="separate"/>
      </w:r>
      <w:r w:rsidR="0097205F" w:rsidRPr="0097205F">
        <w:rPr>
          <w:rStyle w:val="LinksChar"/>
        </w:rPr>
        <w:t>[Step 20]</w:t>
      </w:r>
      <w:r w:rsidR="00184548" w:rsidRPr="00664975">
        <w:rPr>
          <w:rStyle w:val="LinksChar"/>
        </w:rPr>
        <w:fldChar w:fldCharType="end"/>
      </w:r>
      <w:r w:rsidRPr="00664975">
        <w:t xml:space="preserve"> of the</w:t>
      </w:r>
      <w:r w:rsidR="005279C8" w:rsidRPr="00664975">
        <w:t xml:space="preserve"> </w:t>
      </w:r>
      <w:r w:rsidR="005279C8" w:rsidRPr="00664975">
        <w:rPr>
          <w:rStyle w:val="LinksChar"/>
        </w:rPr>
        <w:fldChar w:fldCharType="begin"/>
      </w:r>
      <w:r w:rsidR="005279C8" w:rsidRPr="00664975">
        <w:rPr>
          <w:rStyle w:val="LinksChar"/>
        </w:rPr>
        <w:instrText xml:space="preserve"> REF _Ref15638463 \h  \* MERGEFORMAT </w:instrText>
      </w:r>
      <w:r w:rsidR="005279C8" w:rsidRPr="00664975">
        <w:rPr>
          <w:rStyle w:val="LinksChar"/>
        </w:rPr>
      </w:r>
      <w:r w:rsidR="005279C8" w:rsidRPr="00664975">
        <w:rPr>
          <w:rStyle w:val="LinksChar"/>
        </w:rPr>
        <w:fldChar w:fldCharType="separate"/>
      </w:r>
      <w:r w:rsidR="0097205F" w:rsidRPr="0097205F">
        <w:rPr>
          <w:rStyle w:val="LinksChar"/>
        </w:rPr>
        <w:t>T-TRA-CFL-M-001-Standard Transit Procedure (overview)</w:t>
      </w:r>
      <w:r w:rsidR="005279C8" w:rsidRPr="00664975">
        <w:rPr>
          <w:rStyle w:val="LinksChar"/>
        </w:rPr>
        <w:fldChar w:fldCharType="end"/>
      </w:r>
      <w:r w:rsidRPr="00664975">
        <w:t>; or</w:t>
      </w:r>
    </w:p>
    <w:p w14:paraId="2A9B34D9" w14:textId="557A4CF0" w:rsidR="00714EF9" w:rsidRPr="00664975" w:rsidRDefault="00714EF9" w:rsidP="00A755BC">
      <w:pPr>
        <w:pStyle w:val="ListParagraph"/>
        <w:numPr>
          <w:ilvl w:val="0"/>
          <w:numId w:val="89"/>
        </w:numPr>
      </w:pPr>
      <w:r w:rsidRPr="00664975">
        <w:lastRenderedPageBreak/>
        <w:t xml:space="preserve">In case of simplified procedure at the </w:t>
      </w:r>
      <w:r w:rsidR="00FA4DDB" w:rsidRPr="00664975">
        <w:t>Office of</w:t>
      </w:r>
      <w:r w:rsidRPr="00664975">
        <w:t xml:space="preserve"> Destination, the business flow of the transit operation continues from</w:t>
      </w:r>
      <w:r w:rsidR="00184548" w:rsidRPr="00664975">
        <w:rPr>
          <w:rStyle w:val="LinksChar"/>
        </w:rPr>
        <w:t xml:space="preserve"> </w:t>
      </w:r>
      <w:r w:rsidR="00184548" w:rsidRPr="00664975">
        <w:rPr>
          <w:rStyle w:val="LinksChar"/>
        </w:rPr>
        <w:fldChar w:fldCharType="begin"/>
      </w:r>
      <w:r w:rsidR="00184548" w:rsidRPr="00664975">
        <w:rPr>
          <w:rStyle w:val="LinksChar"/>
        </w:rPr>
        <w:instrText xml:space="preserve"> REF Step_19_T_TRA_CFL_M_001 \h  \* MERGEFORMAT </w:instrText>
      </w:r>
      <w:r w:rsidR="00184548" w:rsidRPr="00664975">
        <w:rPr>
          <w:rStyle w:val="LinksChar"/>
        </w:rPr>
      </w:r>
      <w:r w:rsidR="00184548" w:rsidRPr="00664975">
        <w:rPr>
          <w:rStyle w:val="LinksChar"/>
        </w:rPr>
        <w:fldChar w:fldCharType="separate"/>
      </w:r>
      <w:r w:rsidR="0097205F" w:rsidRPr="0097205F">
        <w:rPr>
          <w:rStyle w:val="LinksChar"/>
        </w:rPr>
        <w:t>[Step 19]</w:t>
      </w:r>
      <w:r w:rsidR="00184548" w:rsidRPr="00664975">
        <w:rPr>
          <w:rStyle w:val="LinksChar"/>
        </w:rPr>
        <w:fldChar w:fldCharType="end"/>
      </w:r>
      <w:r w:rsidRPr="00664975">
        <w:t xml:space="preserve"> of the</w:t>
      </w:r>
      <w:r w:rsidR="00BA416F" w:rsidRPr="00664975">
        <w:t xml:space="preserve"> </w:t>
      </w:r>
      <w:r w:rsidR="00763E07" w:rsidRPr="00664975">
        <w:rPr>
          <w:rStyle w:val="LinksChar"/>
        </w:rPr>
        <w:fldChar w:fldCharType="begin"/>
      </w:r>
      <w:r w:rsidR="00763E07" w:rsidRPr="00664975">
        <w:rPr>
          <w:rStyle w:val="LinksChar"/>
        </w:rPr>
        <w:instrText xml:space="preserve"> REF _Ref14878373 \h </w:instrText>
      </w:r>
      <w:r w:rsidR="00335E6F" w:rsidRPr="00664975">
        <w:rPr>
          <w:rStyle w:val="LinksChar"/>
        </w:rPr>
        <w:instrText xml:space="preserve"> \* MERGEFORMAT </w:instrText>
      </w:r>
      <w:r w:rsidR="00763E07" w:rsidRPr="00664975">
        <w:rPr>
          <w:rStyle w:val="LinksChar"/>
        </w:rPr>
      </w:r>
      <w:r w:rsidR="00763E07" w:rsidRPr="00664975">
        <w:rPr>
          <w:rStyle w:val="LinksChar"/>
        </w:rPr>
        <w:fldChar w:fldCharType="separate"/>
      </w:r>
      <w:r w:rsidR="0097205F" w:rsidRPr="0097205F">
        <w:rPr>
          <w:rStyle w:val="LinksChar"/>
        </w:rPr>
        <w:t>T-TRA-DES-M-001-Arrival notification valid</w:t>
      </w:r>
      <w:r w:rsidR="00763E07" w:rsidRPr="00664975">
        <w:rPr>
          <w:rStyle w:val="LinksChar"/>
        </w:rPr>
        <w:fldChar w:fldCharType="end"/>
      </w:r>
      <w:r w:rsidRPr="00664975">
        <w:t>; or</w:t>
      </w:r>
    </w:p>
    <w:p w14:paraId="66010189" w14:textId="4EC691F8" w:rsidR="009B49C1" w:rsidRPr="00664975" w:rsidRDefault="00714EF9" w:rsidP="00A755BC">
      <w:pPr>
        <w:pStyle w:val="ListParagraph"/>
        <w:numPr>
          <w:ilvl w:val="0"/>
          <w:numId w:val="89"/>
        </w:numPr>
      </w:pPr>
      <w:r w:rsidRPr="00664975">
        <w:t xml:space="preserve">In case of control with unsatisfactory control results (i.e. ‘B1’) at the </w:t>
      </w:r>
      <w:r w:rsidR="00FA4DDB" w:rsidRPr="00664975">
        <w:t>Office of</w:t>
      </w:r>
      <w:r w:rsidRPr="00664975">
        <w:t xml:space="preserve"> Destination, the business flow of the transit operation continues from</w:t>
      </w:r>
      <w:r w:rsidR="00184548" w:rsidRPr="00664975">
        <w:t xml:space="preserve"> </w:t>
      </w:r>
      <w:r w:rsidR="00184548" w:rsidRPr="00664975">
        <w:rPr>
          <w:rStyle w:val="LinksChar"/>
        </w:rPr>
        <w:fldChar w:fldCharType="begin"/>
      </w:r>
      <w:r w:rsidR="00184548" w:rsidRPr="00664975">
        <w:rPr>
          <w:rStyle w:val="LinksChar"/>
        </w:rPr>
        <w:instrText xml:space="preserve"> REF Step_19_T_TRA_CFL_M_001 \h  \* MERGEFORMAT </w:instrText>
      </w:r>
      <w:r w:rsidR="00184548" w:rsidRPr="00664975">
        <w:rPr>
          <w:rStyle w:val="LinksChar"/>
        </w:rPr>
      </w:r>
      <w:r w:rsidR="00184548" w:rsidRPr="00664975">
        <w:rPr>
          <w:rStyle w:val="LinksChar"/>
        </w:rPr>
        <w:fldChar w:fldCharType="separate"/>
      </w:r>
      <w:r w:rsidR="0097205F" w:rsidRPr="0097205F">
        <w:rPr>
          <w:rStyle w:val="LinksChar"/>
        </w:rPr>
        <w:t>[Step 19]</w:t>
      </w:r>
      <w:r w:rsidR="00184548" w:rsidRPr="00664975">
        <w:rPr>
          <w:rStyle w:val="LinksChar"/>
        </w:rPr>
        <w:fldChar w:fldCharType="end"/>
      </w:r>
      <w:r w:rsidRPr="00664975">
        <w:t xml:space="preserve"> of the</w:t>
      </w:r>
      <w:r w:rsidR="00763E07" w:rsidRPr="00664975">
        <w:t xml:space="preserve"> </w:t>
      </w:r>
      <w:r w:rsidR="00335E6F" w:rsidRPr="00664975">
        <w:rPr>
          <w:rStyle w:val="LinksChar"/>
        </w:rPr>
        <w:fldChar w:fldCharType="begin"/>
      </w:r>
      <w:r w:rsidR="00335E6F" w:rsidRPr="00664975">
        <w:rPr>
          <w:rStyle w:val="LinksChar"/>
        </w:rPr>
        <w:instrText xml:space="preserve"> REF _Ref15639898 \h  \* MERGEFORMAT </w:instrText>
      </w:r>
      <w:r w:rsidR="00335E6F" w:rsidRPr="00664975">
        <w:rPr>
          <w:rStyle w:val="LinksChar"/>
        </w:rPr>
      </w:r>
      <w:r w:rsidR="00335E6F" w:rsidRPr="00664975">
        <w:rPr>
          <w:rStyle w:val="LinksChar"/>
        </w:rPr>
        <w:fldChar w:fldCharType="separate"/>
      </w:r>
      <w:r w:rsidR="0097205F" w:rsidRPr="0097205F">
        <w:rPr>
          <w:rStyle w:val="LinksChar"/>
        </w:rPr>
        <w:t>T-TRA-DES-A-008-Major Discrepancies found during control at the Office of Destination</w:t>
      </w:r>
      <w:r w:rsidR="00335E6F" w:rsidRPr="00664975">
        <w:rPr>
          <w:rStyle w:val="LinksChar"/>
        </w:rPr>
        <w:fldChar w:fldCharType="end"/>
      </w:r>
      <w:r w:rsidRPr="00664975">
        <w:t>.</w:t>
      </w:r>
      <w:r w:rsidR="00013907" w:rsidRPr="00664975">
        <w:t xml:space="preserve"> </w:t>
      </w:r>
    </w:p>
    <w:p w14:paraId="2B1FF9CD" w14:textId="5EDC51F0" w:rsidR="006C2C86" w:rsidRPr="00664975" w:rsidRDefault="006C2C86" w:rsidP="006C2C86">
      <w:pPr>
        <w:rPr>
          <w:i/>
        </w:rPr>
      </w:pPr>
      <w:r w:rsidRPr="00664975">
        <w:rPr>
          <w:i/>
        </w:rPr>
        <w:t xml:space="preserve">NOTE: When the </w:t>
      </w:r>
      <w:r w:rsidR="00FA4DDB" w:rsidRPr="00664975">
        <w:rPr>
          <w:i/>
        </w:rPr>
        <w:t>Office of</w:t>
      </w:r>
      <w:r w:rsidRPr="00664975">
        <w:rPr>
          <w:i/>
        </w:rPr>
        <w:t xml:space="preserve"> Transit stops the transit movement (no ‘Notification Crossing Frontier’ C_NCF_NOT (IE118) is sent to the </w:t>
      </w:r>
      <w:r w:rsidR="00FA4DDB" w:rsidRPr="00664975">
        <w:rPr>
          <w:i/>
        </w:rPr>
        <w:t>Office of</w:t>
      </w:r>
      <w:r w:rsidRPr="00664975">
        <w:rPr>
          <w:i/>
        </w:rPr>
        <w:t xml:space="preserve"> Departure), it does not mean that this </w:t>
      </w:r>
      <w:r w:rsidR="00FA4DDB" w:rsidRPr="00664975">
        <w:rPr>
          <w:i/>
        </w:rPr>
        <w:t>Office of</w:t>
      </w:r>
      <w:r w:rsidRPr="00664975">
        <w:rPr>
          <w:i/>
        </w:rPr>
        <w:t xml:space="preserve"> Transit will always act as an Actual </w:t>
      </w:r>
      <w:r w:rsidR="00FA4DDB" w:rsidRPr="00664975">
        <w:rPr>
          <w:i/>
        </w:rPr>
        <w:t>Office of</w:t>
      </w:r>
      <w:r w:rsidRPr="00664975">
        <w:rPr>
          <w:i/>
        </w:rPr>
        <w:t xml:space="preserve"> Destination. There might be several reasons:</w:t>
      </w:r>
    </w:p>
    <w:p w14:paraId="04BEFD6D" w14:textId="42566029" w:rsidR="006C2C86" w:rsidRPr="00664975" w:rsidRDefault="006C2C86" w:rsidP="00A755BC">
      <w:pPr>
        <w:pStyle w:val="ListParagraph"/>
        <w:numPr>
          <w:ilvl w:val="0"/>
          <w:numId w:val="97"/>
        </w:numPr>
        <w:rPr>
          <w:i/>
        </w:rPr>
      </w:pPr>
      <w:r w:rsidRPr="00664975">
        <w:rPr>
          <w:i/>
        </w:rPr>
        <w:t xml:space="preserve">There is no guarantee valid in that country (i.e. EU MS or CTC), </w:t>
      </w:r>
      <w:r w:rsidR="00725A53" w:rsidRPr="00664975">
        <w:rPr>
          <w:i/>
        </w:rPr>
        <w:t>and the</w:t>
      </w:r>
      <w:r w:rsidRPr="00664975">
        <w:rPr>
          <w:i/>
        </w:rPr>
        <w:t>refore the goods are not authorised to enter the country;</w:t>
      </w:r>
    </w:p>
    <w:p w14:paraId="2E0CEACF" w14:textId="77777777" w:rsidR="006C2C86" w:rsidRPr="00664975" w:rsidRDefault="006C2C86" w:rsidP="00A755BC">
      <w:pPr>
        <w:pStyle w:val="ListParagraph"/>
        <w:numPr>
          <w:ilvl w:val="0"/>
          <w:numId w:val="97"/>
        </w:numPr>
        <w:rPr>
          <w:i/>
        </w:rPr>
      </w:pPr>
      <w:r w:rsidRPr="00664975">
        <w:rPr>
          <w:i/>
        </w:rPr>
        <w:t>According to the risk analysis results, the goods cannot enter the EU (or CTC country).</w:t>
      </w:r>
    </w:p>
    <w:p w14:paraId="376466F0" w14:textId="0253D6DF" w:rsidR="00D91894" w:rsidRPr="00664975" w:rsidRDefault="006C2C86" w:rsidP="006C2C86">
      <w:r w:rsidRPr="00664975">
        <w:rPr>
          <w:i/>
        </w:rPr>
        <w:t xml:space="preserve">The principle of “turning the truck back” may not apply in cases when the goods leave the EU to cross the third country. Transit is suspended in the third country, and it continues </w:t>
      </w:r>
      <w:r w:rsidRPr="00664975" w:rsidDel="001C5F77">
        <w:rPr>
          <w:i/>
        </w:rPr>
        <w:t xml:space="preserve">when </w:t>
      </w:r>
      <w:r w:rsidRPr="00664975">
        <w:rPr>
          <w:i/>
        </w:rPr>
        <w:t xml:space="preserve">the goods re-enter the territory of the EU or CTC country. In this case, the </w:t>
      </w:r>
      <w:r w:rsidR="00FA4DDB" w:rsidRPr="00664975">
        <w:rPr>
          <w:i/>
        </w:rPr>
        <w:t>Office of</w:t>
      </w:r>
      <w:r w:rsidRPr="00664975">
        <w:rPr>
          <w:i/>
        </w:rPr>
        <w:t xml:space="preserve"> Transit is situated at the EU exit border. If the goods cannot leave the EU, this </w:t>
      </w:r>
      <w:r w:rsidR="00FA4DDB" w:rsidRPr="00664975">
        <w:rPr>
          <w:i/>
        </w:rPr>
        <w:t>Office of</w:t>
      </w:r>
      <w:r w:rsidRPr="00664975">
        <w:rPr>
          <w:i/>
        </w:rPr>
        <w:t xml:space="preserve"> Transit becomes the Actual </w:t>
      </w:r>
      <w:r w:rsidR="00FA4DDB" w:rsidRPr="00664975">
        <w:rPr>
          <w:i/>
        </w:rPr>
        <w:t>Office of</w:t>
      </w:r>
      <w:r w:rsidRPr="00664975">
        <w:rPr>
          <w:i/>
        </w:rPr>
        <w:t xml:space="preserve"> Destination.</w:t>
      </w:r>
    </w:p>
    <w:p w14:paraId="25FDAF55" w14:textId="6FDBD65F" w:rsidR="002C1B75" w:rsidRPr="00664975" w:rsidRDefault="002C1B75" w:rsidP="002C1B75">
      <w:pPr>
        <w:spacing w:after="240"/>
        <w:jc w:val="center"/>
      </w:pPr>
    </w:p>
    <w:p w14:paraId="73CBEFF3" w14:textId="478143D8" w:rsidR="00743F32" w:rsidRPr="00664975" w:rsidRDefault="00743F32" w:rsidP="002C1B75">
      <w:pPr>
        <w:spacing w:after="240"/>
        <w:jc w:val="center"/>
      </w:pPr>
      <w:r w:rsidRPr="00664975">
        <w:rPr>
          <w:noProof/>
          <w:lang w:val="fr-BE" w:eastAsia="fr-BE"/>
        </w:rPr>
        <w:lastRenderedPageBreak/>
        <w:drawing>
          <wp:inline distT="0" distB="0" distL="0" distR="0" wp14:anchorId="3D6F4496" wp14:editId="0E515248">
            <wp:extent cx="5580380" cy="7506335"/>
            <wp:effectExtent l="0" t="0" r="1270" b="0"/>
            <wp:docPr id="630802455" name="Picture 63080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80380" cy="7506335"/>
                    </a:xfrm>
                    <a:prstGeom prst="rect">
                      <a:avLst/>
                    </a:prstGeom>
                    <a:noFill/>
                    <a:ln>
                      <a:noFill/>
                    </a:ln>
                  </pic:spPr>
                </pic:pic>
              </a:graphicData>
            </a:graphic>
          </wp:inline>
        </w:drawing>
      </w:r>
    </w:p>
    <w:p w14:paraId="3AF27CB3" w14:textId="60099B45" w:rsidR="00A6042C" w:rsidRPr="00664975" w:rsidRDefault="002C1B75" w:rsidP="00533C2A">
      <w:pPr>
        <w:pStyle w:val="Caption"/>
      </w:pPr>
      <w:bookmarkStart w:id="728" w:name="_Ref6848679"/>
      <w:bookmarkStart w:id="729" w:name="_Toc177970851"/>
      <w:bookmarkStart w:id="730" w:name="_Toc43942757"/>
      <w:bookmarkStart w:id="731" w:name="_Toc46393152"/>
      <w:r w:rsidRPr="00664975">
        <w:t xml:space="preserve">Figure </w:t>
      </w:r>
      <w:r w:rsidRPr="00664975">
        <w:fldChar w:fldCharType="begin"/>
      </w:r>
      <w:r w:rsidRPr="00664975">
        <w:instrText xml:space="preserve"> SEQ Figure \* ARABIC </w:instrText>
      </w:r>
      <w:r w:rsidRPr="00664975">
        <w:fldChar w:fldCharType="separate"/>
      </w:r>
      <w:r w:rsidR="0097205F">
        <w:rPr>
          <w:noProof/>
        </w:rPr>
        <w:t>34</w:t>
      </w:r>
      <w:r w:rsidRPr="00664975">
        <w:fldChar w:fldCharType="end"/>
      </w:r>
      <w:bookmarkEnd w:id="728"/>
      <w:r w:rsidRPr="00664975">
        <w:t xml:space="preserve">: </w:t>
      </w:r>
      <w:bookmarkEnd w:id="729"/>
      <w:r w:rsidR="007118A7" w:rsidRPr="00664975">
        <w:t>T-TRA-TRT-A-00</w:t>
      </w:r>
      <w:r w:rsidR="00793B94" w:rsidRPr="00664975">
        <w:t>4</w:t>
      </w:r>
      <w:r w:rsidR="007118A7" w:rsidRPr="00664975">
        <w:t>-</w:t>
      </w:r>
      <w:r w:rsidR="004760AA" w:rsidRPr="00664975">
        <w:t xml:space="preserve">Control by </w:t>
      </w:r>
      <w:r w:rsidR="00FA4DDB" w:rsidRPr="00664975">
        <w:t>Office of</w:t>
      </w:r>
      <w:r w:rsidR="004760AA" w:rsidRPr="00664975">
        <w:t xml:space="preserve"> Transit with passage not confirmed</w:t>
      </w:r>
      <w:bookmarkEnd w:id="730"/>
      <w:bookmarkEnd w:id="731"/>
    </w:p>
    <w:p w14:paraId="6C99B479" w14:textId="77777777" w:rsidR="00A6042C" w:rsidRPr="00664975" w:rsidRDefault="00A6042C">
      <w:pPr>
        <w:spacing w:before="0"/>
        <w:jc w:val="left"/>
        <w:rPr>
          <w:b/>
        </w:rPr>
      </w:pPr>
      <w:r w:rsidRPr="00664975">
        <w:br w:type="page"/>
      </w:r>
    </w:p>
    <w:p w14:paraId="453C8974" w14:textId="45A36705" w:rsidR="00A6042C" w:rsidRPr="00664975" w:rsidRDefault="00A6042C" w:rsidP="00D76A7B">
      <w:pPr>
        <w:pStyle w:val="Heading5"/>
      </w:pPr>
      <w:bookmarkStart w:id="732" w:name="_Toc45648756"/>
      <w:bookmarkStart w:id="733" w:name="_Toc46392861"/>
      <w:r w:rsidRPr="00664975">
        <w:lastRenderedPageBreak/>
        <w:t>T-TRA-</w:t>
      </w:r>
      <w:r w:rsidR="006D008B" w:rsidRPr="00664975">
        <w:t>TRT</w:t>
      </w:r>
      <w:r w:rsidRPr="00664975">
        <w:t>-A-0</w:t>
      </w:r>
      <w:r w:rsidR="006D008B" w:rsidRPr="00664975">
        <w:t>10</w:t>
      </w:r>
      <w:r w:rsidRPr="00664975">
        <w:t>-Transit Declaration having Office of Destination being also Office of Transit</w:t>
      </w:r>
      <w:bookmarkEnd w:id="732"/>
      <w:bookmarkEnd w:id="733"/>
    </w:p>
    <w:p w14:paraId="704C7FEA" w14:textId="74236A72" w:rsidR="00DD08FF" w:rsidRPr="00664975" w:rsidRDefault="00A6042C" w:rsidP="00A6042C">
      <w:r w:rsidRPr="00664975">
        <w:t xml:space="preserve">There are occasions that the transit declaration lodged by the Holder of the Transit Procedure must include the same customs Office reference number for Office of Transit and for Office of Destination. </w:t>
      </w:r>
      <w:r w:rsidR="00DD08FF" w:rsidRPr="00664975">
        <w:t>For example, if the Authorised Consignee is located some few kilometres after the border, the Customs Office supervising this Authorised Consignee might be the same as the Office of Transit. In this case, it is important to notify the passage to the other Contracting Party</w:t>
      </w:r>
      <w:r w:rsidR="006D291D" w:rsidRPr="00664975">
        <w:t xml:space="preserve"> (i.e. to the Office of Depar</w:t>
      </w:r>
      <w:r w:rsidR="00AA23CE" w:rsidRPr="00664975">
        <w:t>ture)</w:t>
      </w:r>
      <w:r w:rsidR="00DD08FF" w:rsidRPr="00664975">
        <w:t>.</w:t>
      </w:r>
    </w:p>
    <w:p w14:paraId="3E72027B" w14:textId="3160F966" w:rsidR="00A6042C" w:rsidRPr="00664975" w:rsidRDefault="00A6042C" w:rsidP="00A6042C">
      <w:r w:rsidRPr="00664975">
        <w:t xml:space="preserve">This means that the Office of Departure shall send the ‘Anticipated Arrival Record’ C_AAR_SND (IE001) and ‘Anticipated Transit Record’ C_ATR_SND (IE050) to the </w:t>
      </w:r>
      <w:r w:rsidRPr="00664975">
        <w:rPr>
          <w:u w:val="single"/>
        </w:rPr>
        <w:t>same</w:t>
      </w:r>
      <w:r w:rsidRPr="00664975">
        <w:t xml:space="preserve"> Customs Office when the movement is released for transit. This scenario examines below these message interactions when the movement starts its journey from the Office Departure until when the movement is written off at the Office of Departure.</w:t>
      </w:r>
      <w:r w:rsidR="009B1200" w:rsidRPr="00664975">
        <w:t xml:space="preserve"> </w:t>
      </w:r>
    </w:p>
    <w:p w14:paraId="36D60346" w14:textId="005E70A2" w:rsidR="00A6042C" w:rsidRPr="00664975" w:rsidRDefault="00A6042C" w:rsidP="00A6042C">
      <w:r w:rsidRPr="00664975">
        <w:t xml:space="preserve">This scenario starts from </w:t>
      </w:r>
      <w:r w:rsidRPr="00664975">
        <w:rPr>
          <w:rStyle w:val="LinksChar"/>
        </w:rPr>
        <w:fldChar w:fldCharType="begin"/>
      </w:r>
      <w:r w:rsidRPr="00664975">
        <w:rPr>
          <w:rStyle w:val="LinksChar"/>
        </w:rPr>
        <w:instrText xml:space="preserve"> REF Step_07_T_TRA_CFL_M_001 \h  \* MERGEFORMAT </w:instrText>
      </w:r>
      <w:r w:rsidRPr="00664975">
        <w:rPr>
          <w:rStyle w:val="LinksChar"/>
        </w:rPr>
      </w:r>
      <w:r w:rsidRPr="00664975">
        <w:rPr>
          <w:rStyle w:val="LinksChar"/>
        </w:rPr>
        <w:fldChar w:fldCharType="separate"/>
      </w:r>
      <w:r w:rsidR="0097205F" w:rsidRPr="0097205F">
        <w:rPr>
          <w:rStyle w:val="LinksChar"/>
        </w:rPr>
        <w:t>[Step 7]</w:t>
      </w:r>
      <w:r w:rsidRPr="00664975">
        <w:rPr>
          <w:rStyle w:val="LinksChar"/>
        </w:rPr>
        <w:fldChar w:fldCharType="end"/>
      </w:r>
      <w:r w:rsidRPr="00664975">
        <w:t xml:space="preserve"> of </w:t>
      </w:r>
      <w:r w:rsidRPr="00664975">
        <w:rPr>
          <w:rStyle w:val="LinksChar"/>
        </w:rPr>
        <w:fldChar w:fldCharType="begin"/>
      </w:r>
      <w:r w:rsidRPr="00664975">
        <w:rPr>
          <w:rStyle w:val="LinksChar"/>
        </w:rPr>
        <w:instrText xml:space="preserve"> REF _Ref15638463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4B485F0F" w14:textId="49EB965F" w:rsidR="00A6042C" w:rsidRPr="00664975" w:rsidRDefault="00A6042C" w:rsidP="00A6042C">
      <w:r w:rsidRPr="00664975">
        <w:rPr>
          <w:b/>
        </w:rPr>
        <w:t xml:space="preserve">[Step </w:t>
      </w:r>
      <w:r w:rsidRPr="00664975">
        <w:rPr>
          <w:b/>
        </w:rPr>
        <w:fldChar w:fldCharType="begin"/>
      </w:r>
      <w:r w:rsidRPr="00664975">
        <w:rPr>
          <w:b/>
        </w:rPr>
        <w:instrText xml:space="preserve"> seq </w:instrText>
      </w:r>
      <w:r w:rsidR="00297F73" w:rsidRPr="00664975">
        <w:rPr>
          <w:b/>
        </w:rPr>
        <w:instrText>TRT</w:instrText>
      </w:r>
      <w:r w:rsidRPr="00664975">
        <w:rPr>
          <w:b/>
        </w:rPr>
        <w:instrText>-A-0</w:instrText>
      </w:r>
      <w:r w:rsidR="00297F73" w:rsidRPr="00664975">
        <w:rPr>
          <w:b/>
        </w:rPr>
        <w:instrText>10</w:instrText>
      </w:r>
      <w:r w:rsidRPr="00664975">
        <w:rPr>
          <w:b/>
        </w:rPr>
        <w:instrText xml:space="preserve"> \r 8 </w:instrText>
      </w:r>
      <w:r w:rsidRPr="00664975">
        <w:rPr>
          <w:b/>
        </w:rPr>
        <w:fldChar w:fldCharType="separate"/>
      </w:r>
      <w:r w:rsidR="0097205F">
        <w:rPr>
          <w:b/>
          <w:noProof/>
        </w:rPr>
        <w:t>8</w:t>
      </w:r>
      <w:r w:rsidRPr="00664975">
        <w:rPr>
          <w:b/>
        </w:rPr>
        <w:fldChar w:fldCharType="end"/>
      </w:r>
      <w:r w:rsidRPr="00664975">
        <w:rPr>
          <w:b/>
        </w:rPr>
        <w:t xml:space="preserve">] </w:t>
      </w:r>
      <w:r w:rsidRPr="00664975">
        <w:t xml:space="preserve">The ‘Anticipated Transit Record’ C_ATR_SND (IE050) message is sent upon release for transit. The state of the movement at the Office of Departure is </w:t>
      </w:r>
      <w:hyperlink w:anchor="_Office_of_Departure_1" w:history="1">
        <w:r w:rsidRPr="00664975">
          <w:rPr>
            <w:rStyle w:val="Hyperlink"/>
          </w:rPr>
          <w:t>Movement released</w:t>
        </w:r>
      </w:hyperlink>
      <w:r w:rsidRPr="00664975">
        <w:t xml:space="preserve"> and at the Office of Transit is </w:t>
      </w:r>
      <w:hyperlink w:anchor="_Office_of_Transit" w:history="1">
        <w:r w:rsidRPr="00664975">
          <w:rPr>
            <w:rStyle w:val="Hyperlink"/>
          </w:rPr>
          <w:t>ATR Created</w:t>
        </w:r>
      </w:hyperlink>
      <w:r w:rsidRPr="00664975">
        <w:t>.</w:t>
      </w:r>
    </w:p>
    <w:p w14:paraId="327398FE" w14:textId="77777777" w:rsidR="00A6042C" w:rsidRPr="00664975" w:rsidRDefault="00A6042C" w:rsidP="00A6042C">
      <w:r w:rsidRPr="00664975">
        <w:t>Additionally, when an ‘Anticipated Transit Record’ C_ATR_SND (IE050) is received, the Customs Office of Transit executes an automatic risk analysis on the received anticipated transit record.</w:t>
      </w:r>
    </w:p>
    <w:p w14:paraId="17C11A3F" w14:textId="6E22867B" w:rsidR="00A6042C" w:rsidRPr="00664975" w:rsidRDefault="00A6042C" w:rsidP="00A6042C">
      <w:r w:rsidRPr="00664975">
        <w:rPr>
          <w:b/>
        </w:rPr>
        <w:t xml:space="preserve">[Step </w:t>
      </w:r>
      <w:r w:rsidRPr="00664975">
        <w:rPr>
          <w:b/>
        </w:rPr>
        <w:fldChar w:fldCharType="begin"/>
      </w:r>
      <w:r w:rsidRPr="00664975">
        <w:rPr>
          <w:b/>
        </w:rPr>
        <w:instrText xml:space="preserve"> seq </w:instrText>
      </w:r>
      <w:r w:rsidR="00297F73" w:rsidRPr="00664975">
        <w:rPr>
          <w:b/>
        </w:rPr>
        <w:instrText>TRT</w:instrText>
      </w:r>
      <w:r w:rsidRPr="00664975">
        <w:rPr>
          <w:b/>
        </w:rPr>
        <w:instrText>-A-0</w:instrText>
      </w:r>
      <w:r w:rsidR="00297F73" w:rsidRPr="00664975">
        <w:rPr>
          <w:b/>
        </w:rPr>
        <w:instrText>10</w:instrText>
      </w:r>
      <w:r w:rsidRPr="00664975">
        <w:rPr>
          <w:b/>
        </w:rPr>
        <w:fldChar w:fldCharType="separate"/>
      </w:r>
      <w:r w:rsidR="0097205F">
        <w:rPr>
          <w:b/>
          <w:noProof/>
        </w:rPr>
        <w:t>9</w:t>
      </w:r>
      <w:r w:rsidRPr="00664975">
        <w:rPr>
          <w:b/>
        </w:rPr>
        <w:fldChar w:fldCharType="end"/>
      </w:r>
      <w:r w:rsidRPr="00664975">
        <w:rPr>
          <w:b/>
        </w:rPr>
        <w:t xml:space="preserve">] </w:t>
      </w:r>
      <w:r w:rsidRPr="00664975">
        <w:t>The ‘Anticipated Arrival Record’ C_AAR_SND (IE001) message is sent upon release for transit to the same Customs Office that has already received the ‘Anticipated Transit Record’ C_ATR_SND (IE050) message</w:t>
      </w:r>
      <w:r w:rsidRPr="00664975">
        <w:rPr>
          <w:rStyle w:val="FootnoteReference"/>
        </w:rPr>
        <w:footnoteReference w:id="14"/>
      </w:r>
      <w:r w:rsidRPr="00664975">
        <w:t xml:space="preserve">. The state of the movement at the Office of Departure is </w:t>
      </w:r>
      <w:hyperlink w:anchor="_Office_of_Departure_1" w:history="1">
        <w:r w:rsidRPr="00664975">
          <w:rPr>
            <w:rStyle w:val="Hyperlink"/>
          </w:rPr>
          <w:t>Movement released</w:t>
        </w:r>
      </w:hyperlink>
      <w:r w:rsidRPr="00664975">
        <w:t xml:space="preserve"> and at the Office of Destination is </w:t>
      </w:r>
      <w:hyperlink w:anchor="_Office_of_Destination" w:history="1">
        <w:r w:rsidRPr="00664975">
          <w:rPr>
            <w:rStyle w:val="Hyperlink"/>
          </w:rPr>
          <w:t>AAR Created</w:t>
        </w:r>
      </w:hyperlink>
      <w:r w:rsidRPr="00664975">
        <w:t>.</w:t>
      </w:r>
    </w:p>
    <w:p w14:paraId="6618B1C9" w14:textId="77777777" w:rsidR="00A6042C" w:rsidRPr="00664975" w:rsidRDefault="00A6042C" w:rsidP="00A6042C">
      <w:r w:rsidRPr="00664975">
        <w:t>Additionally, when an ‘Anticipated Arrival Record’ C_AAR_SND (IE001) is received, the Customs Office of Destination executes an automatic risk analysis on the received anticipated arrival record.</w:t>
      </w:r>
    </w:p>
    <w:p w14:paraId="5C69501F" w14:textId="77777777" w:rsidR="00A6042C" w:rsidRPr="00664975" w:rsidRDefault="00A6042C" w:rsidP="00A6042C">
      <w:r w:rsidRPr="00664975">
        <w:t>Risk analysis results from the Office of Departure are only communicated to other involved Offices that are located inside the Safety &amp; Security Area.</w:t>
      </w:r>
    </w:p>
    <w:p w14:paraId="4F33A8E0" w14:textId="63402D5F" w:rsidR="00A6042C" w:rsidRPr="00664975" w:rsidRDefault="00A6042C" w:rsidP="00A6042C">
      <w:r w:rsidRPr="00664975">
        <w:rPr>
          <w:b/>
        </w:rPr>
        <w:t xml:space="preserve">[Step </w:t>
      </w:r>
      <w:r w:rsidRPr="00664975">
        <w:rPr>
          <w:b/>
        </w:rPr>
        <w:fldChar w:fldCharType="begin"/>
      </w:r>
      <w:r w:rsidRPr="00664975">
        <w:rPr>
          <w:b/>
        </w:rPr>
        <w:instrText xml:space="preserve"> seq </w:instrText>
      </w:r>
      <w:r w:rsidR="00297F73" w:rsidRPr="00664975">
        <w:rPr>
          <w:b/>
        </w:rPr>
        <w:instrText>TRT</w:instrText>
      </w:r>
      <w:r w:rsidRPr="00664975">
        <w:rPr>
          <w:b/>
        </w:rPr>
        <w:instrText>-A-0</w:instrText>
      </w:r>
      <w:r w:rsidR="00297F73" w:rsidRPr="00664975">
        <w:rPr>
          <w:b/>
        </w:rPr>
        <w:instrText>10</w:instrText>
      </w:r>
      <w:r w:rsidRPr="00664975">
        <w:rPr>
          <w:b/>
        </w:rPr>
        <w:fldChar w:fldCharType="separate"/>
      </w:r>
      <w:r w:rsidR="0097205F">
        <w:rPr>
          <w:b/>
          <w:noProof/>
        </w:rPr>
        <w:t>10</w:t>
      </w:r>
      <w:r w:rsidRPr="00664975">
        <w:rPr>
          <w:b/>
        </w:rPr>
        <w:fldChar w:fldCharType="end"/>
      </w:r>
      <w:r w:rsidRPr="00664975">
        <w:rPr>
          <w:b/>
        </w:rPr>
        <w:t xml:space="preserve">] </w:t>
      </w:r>
      <w:r w:rsidRPr="00664975">
        <w:t xml:space="preserve">The timer </w:t>
      </w:r>
      <w:hyperlink w:anchor="T_Await_Arrival_Advice" w:history="1">
        <w:r w:rsidRPr="00664975">
          <w:rPr>
            <w:rStyle w:val="Hyperlink"/>
          </w:rPr>
          <w:t>T_Await_Arrival_Advice</w:t>
        </w:r>
      </w:hyperlink>
      <w:r w:rsidRPr="00664975">
        <w:t xml:space="preserve"> at the Office of Departure starts.</w:t>
      </w:r>
    </w:p>
    <w:p w14:paraId="0BE27DA2" w14:textId="7D92508B" w:rsidR="00A6042C" w:rsidRPr="00664975" w:rsidRDefault="00A6042C" w:rsidP="00A6042C">
      <w:r w:rsidRPr="00664975">
        <w:rPr>
          <w:b/>
        </w:rPr>
        <w:t xml:space="preserve">[Step </w:t>
      </w:r>
      <w:r w:rsidRPr="00664975">
        <w:rPr>
          <w:b/>
        </w:rPr>
        <w:fldChar w:fldCharType="begin"/>
      </w:r>
      <w:r w:rsidRPr="00664975">
        <w:rPr>
          <w:b/>
        </w:rPr>
        <w:instrText xml:space="preserve"> seq </w:instrText>
      </w:r>
      <w:r w:rsidR="00297F73" w:rsidRPr="00664975">
        <w:rPr>
          <w:b/>
        </w:rPr>
        <w:instrText>TRT</w:instrText>
      </w:r>
      <w:r w:rsidRPr="00664975">
        <w:rPr>
          <w:b/>
        </w:rPr>
        <w:instrText>-A-0</w:instrText>
      </w:r>
      <w:r w:rsidR="00297F73" w:rsidRPr="00664975">
        <w:rPr>
          <w:b/>
        </w:rPr>
        <w:instrText>10</w:instrText>
      </w:r>
      <w:r w:rsidRPr="00664975">
        <w:rPr>
          <w:b/>
        </w:rPr>
        <w:fldChar w:fldCharType="separate"/>
      </w:r>
      <w:r w:rsidR="0097205F">
        <w:rPr>
          <w:b/>
          <w:noProof/>
        </w:rPr>
        <w:t>11</w:t>
      </w:r>
      <w:r w:rsidRPr="00664975">
        <w:rPr>
          <w:b/>
        </w:rPr>
        <w:fldChar w:fldCharType="end"/>
      </w:r>
      <w:r w:rsidRPr="00664975">
        <w:rPr>
          <w:b/>
        </w:rPr>
        <w:t xml:space="preserve">] </w:t>
      </w:r>
      <w:r w:rsidRPr="00664975">
        <w:t xml:space="preserve">The timer </w:t>
      </w:r>
      <w:hyperlink w:anchor="T_Await_Receipt_Control_Results" w:history="1">
        <w:r w:rsidRPr="00664975">
          <w:rPr>
            <w:rStyle w:val="Hyperlink"/>
          </w:rPr>
          <w:t>T_Await_Receipt_Control_Results</w:t>
        </w:r>
      </w:hyperlink>
      <w:r w:rsidRPr="00664975">
        <w:t xml:space="preserve"> at the Office of Departure starts.</w:t>
      </w:r>
    </w:p>
    <w:p w14:paraId="0AFA64AE" w14:textId="021D0B74" w:rsidR="00A6042C" w:rsidRPr="00664975" w:rsidRDefault="00A6042C" w:rsidP="00A6042C">
      <w:r w:rsidRPr="00664975">
        <w:rPr>
          <w:b/>
        </w:rPr>
        <w:t xml:space="preserve">[Step </w:t>
      </w:r>
      <w:r w:rsidRPr="00664975">
        <w:rPr>
          <w:b/>
        </w:rPr>
        <w:fldChar w:fldCharType="begin"/>
      </w:r>
      <w:r w:rsidRPr="00664975">
        <w:rPr>
          <w:b/>
        </w:rPr>
        <w:instrText xml:space="preserve"> seq </w:instrText>
      </w:r>
      <w:r w:rsidR="00297F73" w:rsidRPr="00664975">
        <w:rPr>
          <w:b/>
        </w:rPr>
        <w:instrText>TRT</w:instrText>
      </w:r>
      <w:r w:rsidRPr="00664975">
        <w:rPr>
          <w:b/>
        </w:rPr>
        <w:instrText>-A-0</w:instrText>
      </w:r>
      <w:r w:rsidR="00297F73" w:rsidRPr="00664975">
        <w:rPr>
          <w:b/>
        </w:rPr>
        <w:instrText>10</w:instrText>
      </w:r>
      <w:r w:rsidRPr="00664975">
        <w:rPr>
          <w:b/>
        </w:rPr>
        <w:fldChar w:fldCharType="separate"/>
      </w:r>
      <w:r w:rsidR="0097205F">
        <w:rPr>
          <w:b/>
          <w:noProof/>
        </w:rPr>
        <w:t>12</w:t>
      </w:r>
      <w:r w:rsidRPr="00664975">
        <w:rPr>
          <w:b/>
        </w:rPr>
        <w:fldChar w:fldCharType="end"/>
      </w:r>
      <w:r w:rsidRPr="00664975">
        <w:rPr>
          <w:b/>
        </w:rPr>
        <w:t xml:space="preserve">] </w:t>
      </w:r>
      <w:r w:rsidRPr="00664975">
        <w:t xml:space="preserve">The timer </w:t>
      </w:r>
      <w:hyperlink w:anchor="T_Recovery_Recommended" w:history="1">
        <w:r w:rsidRPr="00664975">
          <w:rPr>
            <w:rStyle w:val="Hyperlink"/>
          </w:rPr>
          <w:t>T_Recovery_Recommended</w:t>
        </w:r>
      </w:hyperlink>
      <w:r w:rsidRPr="00664975">
        <w:t xml:space="preserve"> at the Office of Departure starts.</w:t>
      </w:r>
    </w:p>
    <w:p w14:paraId="42F51CDC" w14:textId="00E4ECFF" w:rsidR="00A6042C" w:rsidRPr="00664975" w:rsidRDefault="00A6042C" w:rsidP="00A6042C">
      <w:r w:rsidRPr="00664975">
        <w:rPr>
          <w:b/>
        </w:rPr>
        <w:t xml:space="preserve">[Step </w:t>
      </w:r>
      <w:r w:rsidRPr="00664975">
        <w:rPr>
          <w:b/>
        </w:rPr>
        <w:fldChar w:fldCharType="begin"/>
      </w:r>
      <w:r w:rsidRPr="00664975">
        <w:rPr>
          <w:b/>
        </w:rPr>
        <w:instrText xml:space="preserve"> seq </w:instrText>
      </w:r>
      <w:r w:rsidR="00297F73" w:rsidRPr="00664975">
        <w:rPr>
          <w:b/>
        </w:rPr>
        <w:instrText>TRT</w:instrText>
      </w:r>
      <w:r w:rsidRPr="00664975">
        <w:rPr>
          <w:b/>
        </w:rPr>
        <w:instrText>-A-0</w:instrText>
      </w:r>
      <w:r w:rsidR="00297F73" w:rsidRPr="00664975">
        <w:rPr>
          <w:b/>
        </w:rPr>
        <w:instrText>10</w:instrText>
      </w:r>
      <w:r w:rsidRPr="00664975">
        <w:rPr>
          <w:b/>
        </w:rPr>
        <w:fldChar w:fldCharType="separate"/>
      </w:r>
      <w:r w:rsidR="0097205F">
        <w:rPr>
          <w:b/>
          <w:noProof/>
        </w:rPr>
        <w:t>13</w:t>
      </w:r>
      <w:r w:rsidRPr="00664975">
        <w:rPr>
          <w:b/>
        </w:rPr>
        <w:fldChar w:fldCharType="end"/>
      </w:r>
      <w:r w:rsidRPr="00664975">
        <w:rPr>
          <w:b/>
        </w:rPr>
        <w:t xml:space="preserve">] </w:t>
      </w:r>
      <w:r w:rsidRPr="00664975">
        <w:t xml:space="preserve">The movement arrives at the Office of Exit for Transit, which decides that the movement is allowed to leave the Security Area. For this reason, the ‘Notification Leaving Security Area’ C_LSA_NOT (IE168) message is sent to the Office of Departure. The state </w:t>
      </w:r>
      <w:r w:rsidRPr="00664975">
        <w:lastRenderedPageBreak/>
        <w:t xml:space="preserve">of the movement at the Office of Exit for Transit is set to </w:t>
      </w:r>
      <w:hyperlink w:anchor="_Office_of_Exit" w:history="1">
        <w:r w:rsidRPr="00664975">
          <w:rPr>
            <w:rStyle w:val="Hyperlink"/>
          </w:rPr>
          <w:t>Movement left Security Area</w:t>
        </w:r>
      </w:hyperlink>
      <w:r w:rsidRPr="00664975">
        <w:t xml:space="preserve"> </w:t>
      </w:r>
      <w:r w:rsidR="00725A53" w:rsidRPr="00664975">
        <w:t>and the</w:t>
      </w:r>
      <w:r w:rsidRPr="00664975">
        <w:t xml:space="preserve"> state of the movement at the Office of Departure remains </w:t>
      </w:r>
      <w:hyperlink w:anchor="_Office_of_Departure_1" w:history="1">
        <w:r w:rsidRPr="00664975">
          <w:rPr>
            <w:rStyle w:val="Hyperlink"/>
          </w:rPr>
          <w:t>Movement released</w:t>
        </w:r>
      </w:hyperlink>
      <w:r w:rsidRPr="00664975">
        <w:t>.</w:t>
      </w:r>
    </w:p>
    <w:p w14:paraId="2FAE62F0" w14:textId="553438FC" w:rsidR="009170C6" w:rsidRPr="00664975" w:rsidRDefault="009170C6" w:rsidP="00A6042C">
      <w:pPr>
        <w:rPr>
          <w:bCs/>
        </w:rPr>
      </w:pPr>
      <w:r w:rsidRPr="00664975">
        <w:rPr>
          <w:b/>
        </w:rPr>
        <w:t xml:space="preserve">[Step </w:t>
      </w:r>
      <w:r w:rsidRPr="00664975">
        <w:rPr>
          <w:b/>
        </w:rPr>
        <w:fldChar w:fldCharType="begin"/>
      </w:r>
      <w:r w:rsidRPr="00664975">
        <w:rPr>
          <w:b/>
        </w:rPr>
        <w:instrText xml:space="preserve"> seq TRT-A-010</w:instrText>
      </w:r>
      <w:r w:rsidRPr="00664975">
        <w:rPr>
          <w:b/>
        </w:rPr>
        <w:fldChar w:fldCharType="separate"/>
      </w:r>
      <w:r w:rsidR="0097205F">
        <w:rPr>
          <w:b/>
          <w:noProof/>
        </w:rPr>
        <w:t>14</w:t>
      </w:r>
      <w:r w:rsidRPr="00664975">
        <w:rPr>
          <w:b/>
        </w:rPr>
        <w:fldChar w:fldCharType="end"/>
      </w:r>
      <w:r w:rsidRPr="00664975">
        <w:rPr>
          <w:b/>
        </w:rPr>
        <w:t>]</w:t>
      </w:r>
      <w:r w:rsidR="004A17C0" w:rsidRPr="00664975">
        <w:rPr>
          <w:bCs/>
        </w:rPr>
        <w:t xml:space="preserve"> </w:t>
      </w:r>
      <w:r w:rsidR="00A4065F" w:rsidRPr="00664975">
        <w:rPr>
          <w:bCs/>
        </w:rPr>
        <w:t>The movement crosses the border and arrives at the Customs Office of Transit before reaching the Authorised Consignee located at</w:t>
      </w:r>
      <w:r w:rsidR="007719A7" w:rsidRPr="00664975">
        <w:rPr>
          <w:bCs/>
        </w:rPr>
        <w:t xml:space="preserve"> a</w:t>
      </w:r>
      <w:r w:rsidR="00A4065F" w:rsidRPr="00664975">
        <w:rPr>
          <w:bCs/>
        </w:rPr>
        <w:t xml:space="preserve"> short distance from that Office (</w:t>
      </w:r>
      <w:r w:rsidR="007719A7" w:rsidRPr="00664975">
        <w:rPr>
          <w:bCs/>
        </w:rPr>
        <w:t>which</w:t>
      </w:r>
      <w:r w:rsidR="00A4065F" w:rsidRPr="00664975">
        <w:rPr>
          <w:bCs/>
        </w:rPr>
        <w:t xml:space="preserve"> also possesses the role of Office of Destination as defined in the transit declaration). This Office sends the ‘Notification Crossing Frontier’ C_NCF_NOT (IE118) to the Office of Departure where it is not received or not processed for technical reasons. At this stage, the ‘Arrival Advice’ C_ARR_ADV (IE006) message shall not be sent to the Office of Departure.</w:t>
      </w:r>
    </w:p>
    <w:p w14:paraId="6CBDBEAB" w14:textId="3AC00D2A" w:rsidR="00D273A1" w:rsidRPr="00664975" w:rsidRDefault="00D273A1" w:rsidP="00A6042C">
      <w:pPr>
        <w:rPr>
          <w:bCs/>
        </w:rPr>
      </w:pPr>
      <w:r w:rsidRPr="00664975">
        <w:rPr>
          <w:b/>
        </w:rPr>
        <w:t xml:space="preserve">[Step </w:t>
      </w:r>
      <w:r w:rsidRPr="00664975">
        <w:rPr>
          <w:b/>
        </w:rPr>
        <w:fldChar w:fldCharType="begin"/>
      </w:r>
      <w:r w:rsidRPr="00664975">
        <w:rPr>
          <w:b/>
        </w:rPr>
        <w:instrText xml:space="preserve"> seq TRT-A-010</w:instrText>
      </w:r>
      <w:r w:rsidRPr="00664975">
        <w:rPr>
          <w:b/>
        </w:rPr>
        <w:fldChar w:fldCharType="separate"/>
      </w:r>
      <w:r w:rsidR="0097205F">
        <w:rPr>
          <w:b/>
          <w:noProof/>
        </w:rPr>
        <w:t>15</w:t>
      </w:r>
      <w:r w:rsidRPr="00664975">
        <w:rPr>
          <w:b/>
        </w:rPr>
        <w:fldChar w:fldCharType="end"/>
      </w:r>
      <w:r w:rsidRPr="00664975">
        <w:rPr>
          <w:b/>
        </w:rPr>
        <w:t>]</w:t>
      </w:r>
      <w:r w:rsidR="00AF04CE" w:rsidRPr="00664975">
        <w:rPr>
          <w:bCs/>
        </w:rPr>
        <w:t xml:space="preserve"> </w:t>
      </w:r>
      <w:r w:rsidR="00D107B2" w:rsidRPr="00664975">
        <w:rPr>
          <w:bCs/>
        </w:rPr>
        <w:t>The movement finally arrives at the</w:t>
      </w:r>
      <w:r w:rsidR="002A586E" w:rsidRPr="00664975">
        <w:rPr>
          <w:bCs/>
        </w:rPr>
        <w:t xml:space="preserve"> premises of the</w:t>
      </w:r>
      <w:r w:rsidR="00D107B2" w:rsidRPr="00664975">
        <w:rPr>
          <w:bCs/>
        </w:rPr>
        <w:t xml:space="preserve"> Trader at Destination (i.e. an Authorised Consignee in our scenario) who notifies</w:t>
      </w:r>
      <w:r w:rsidR="009A0BDD" w:rsidRPr="00664975">
        <w:rPr>
          <w:bCs/>
        </w:rPr>
        <w:t xml:space="preserve"> the Office of Destination</w:t>
      </w:r>
      <w:r w:rsidR="00D107B2" w:rsidRPr="00664975">
        <w:rPr>
          <w:bCs/>
        </w:rPr>
        <w:t xml:space="preserve"> about the arrival of the movement by sending the ‘Arrival Notification’ E_ARR_NOT (IE007) message.</w:t>
      </w:r>
    </w:p>
    <w:p w14:paraId="408556EB" w14:textId="29A0F4B1" w:rsidR="00A6042C" w:rsidRPr="00664975" w:rsidRDefault="00A6042C" w:rsidP="00A6042C">
      <w:r w:rsidRPr="00664975">
        <w:t>Additionally, based on the information in the ‘Arrival Notification’ E_ARR_NOT (IE007) message, risk analysis is performed in the transit movement. The Office of Destination will also independently execute their own risk analysis (</w:t>
      </w:r>
      <w:r w:rsidR="00CD429D" w:rsidRPr="00664975">
        <w:t>considering</w:t>
      </w:r>
      <w:r w:rsidRPr="00664975">
        <w:t xml:space="preserve"> the risk results that may have already been communicated by the Office of Departure located in Security Area plus any other individual risk assessment performed based on the ‘Anticipated Arrival Record’ C_AAR_SND (IE001)/ ‘Anticipated Transit Record’ C_ATR_SND (IE050)), when the goods are presented.</w:t>
      </w:r>
    </w:p>
    <w:p w14:paraId="56644E16" w14:textId="6473676F" w:rsidR="00A6042C" w:rsidRPr="00664975" w:rsidRDefault="00A6042C" w:rsidP="00A6042C">
      <w:r w:rsidRPr="00664975">
        <w:rPr>
          <w:b/>
        </w:rPr>
        <w:t xml:space="preserve">[Step </w:t>
      </w:r>
      <w:r w:rsidRPr="00664975">
        <w:rPr>
          <w:b/>
        </w:rPr>
        <w:fldChar w:fldCharType="begin"/>
      </w:r>
      <w:r w:rsidRPr="00664975">
        <w:rPr>
          <w:b/>
        </w:rPr>
        <w:instrText xml:space="preserve"> seq </w:instrText>
      </w:r>
      <w:r w:rsidR="009042A8" w:rsidRPr="00664975">
        <w:rPr>
          <w:b/>
        </w:rPr>
        <w:instrText>TRT</w:instrText>
      </w:r>
      <w:r w:rsidRPr="00664975">
        <w:rPr>
          <w:b/>
        </w:rPr>
        <w:instrText>-A-0</w:instrText>
      </w:r>
      <w:r w:rsidR="009042A8" w:rsidRPr="00664975">
        <w:rPr>
          <w:b/>
        </w:rPr>
        <w:instrText>10</w:instrText>
      </w:r>
      <w:r w:rsidRPr="00664975">
        <w:rPr>
          <w:b/>
        </w:rPr>
        <w:fldChar w:fldCharType="separate"/>
      </w:r>
      <w:r w:rsidR="0097205F">
        <w:rPr>
          <w:b/>
          <w:noProof/>
        </w:rPr>
        <w:t>16</w:t>
      </w:r>
      <w:r w:rsidRPr="00664975">
        <w:rPr>
          <w:b/>
        </w:rPr>
        <w:fldChar w:fldCharType="end"/>
      </w:r>
      <w:r w:rsidRPr="00664975">
        <w:rPr>
          <w:b/>
        </w:rPr>
        <w:t xml:space="preserve">] </w:t>
      </w:r>
      <w:r w:rsidRPr="00664975">
        <w:t>The Office of Destination validates successfully the ‘Arrival Notification’ E_ARR_NOT (IE007) message in terms of message structure and R/Cs and sends the ‘Arrival Advice’ C_ARR_ADV (IE006) message to the Office of Departure.</w:t>
      </w:r>
    </w:p>
    <w:p w14:paraId="61147E3A" w14:textId="44B78FCD" w:rsidR="00A6042C" w:rsidRPr="00664975" w:rsidRDefault="00A6042C" w:rsidP="00A6042C">
      <w:r w:rsidRPr="00664975">
        <w:rPr>
          <w:b/>
        </w:rPr>
        <w:t xml:space="preserve">[Step </w:t>
      </w:r>
      <w:r w:rsidRPr="00664975">
        <w:rPr>
          <w:b/>
        </w:rPr>
        <w:fldChar w:fldCharType="begin"/>
      </w:r>
      <w:r w:rsidRPr="00664975">
        <w:rPr>
          <w:b/>
        </w:rPr>
        <w:instrText xml:space="preserve"> seq </w:instrText>
      </w:r>
      <w:r w:rsidR="009042A8" w:rsidRPr="00664975">
        <w:rPr>
          <w:b/>
        </w:rPr>
        <w:instrText>TRT</w:instrText>
      </w:r>
      <w:r w:rsidRPr="00664975">
        <w:rPr>
          <w:b/>
        </w:rPr>
        <w:instrText>-A-0</w:instrText>
      </w:r>
      <w:r w:rsidR="009042A8" w:rsidRPr="00664975">
        <w:rPr>
          <w:b/>
        </w:rPr>
        <w:instrText>10</w:instrText>
      </w:r>
      <w:r w:rsidRPr="00664975">
        <w:rPr>
          <w:b/>
        </w:rPr>
        <w:fldChar w:fldCharType="separate"/>
      </w:r>
      <w:r w:rsidR="0097205F">
        <w:rPr>
          <w:b/>
          <w:noProof/>
        </w:rPr>
        <w:t>17</w:t>
      </w:r>
      <w:r w:rsidRPr="00664975">
        <w:rPr>
          <w:b/>
        </w:rPr>
        <w:fldChar w:fldCharType="end"/>
      </w:r>
      <w:r w:rsidRPr="00664975">
        <w:rPr>
          <w:b/>
        </w:rPr>
        <w:t xml:space="preserve">] </w:t>
      </w:r>
      <w:r w:rsidRPr="00664975">
        <w:t>The Office of Departure sends the ‘Credit Reference Amount’ C_GUA_CRE (IE209) message to the Office of Guarantee if the guarantee type ‘0’ or ‘1’ is involved into the transit movement.</w:t>
      </w:r>
    </w:p>
    <w:p w14:paraId="6A3B67E9" w14:textId="27C30C22" w:rsidR="00A6042C" w:rsidRPr="00664975" w:rsidRDefault="00A6042C" w:rsidP="00A6042C">
      <w:r w:rsidRPr="00664975">
        <w:rPr>
          <w:b/>
        </w:rPr>
        <w:t xml:space="preserve">[Step </w:t>
      </w:r>
      <w:r w:rsidRPr="00664975">
        <w:rPr>
          <w:b/>
        </w:rPr>
        <w:fldChar w:fldCharType="begin"/>
      </w:r>
      <w:r w:rsidRPr="00664975">
        <w:rPr>
          <w:b/>
        </w:rPr>
        <w:instrText xml:space="preserve"> seq </w:instrText>
      </w:r>
      <w:r w:rsidR="009042A8" w:rsidRPr="00664975">
        <w:rPr>
          <w:b/>
        </w:rPr>
        <w:instrText>TRT</w:instrText>
      </w:r>
      <w:r w:rsidRPr="00664975">
        <w:rPr>
          <w:b/>
        </w:rPr>
        <w:instrText>-A-0</w:instrText>
      </w:r>
      <w:r w:rsidR="009042A8" w:rsidRPr="00664975">
        <w:rPr>
          <w:b/>
        </w:rPr>
        <w:instrText>10</w:instrText>
      </w:r>
      <w:r w:rsidRPr="00664975">
        <w:rPr>
          <w:b/>
        </w:rPr>
        <w:fldChar w:fldCharType="separate"/>
      </w:r>
      <w:r w:rsidR="0097205F">
        <w:rPr>
          <w:b/>
          <w:noProof/>
        </w:rPr>
        <w:t>18</w:t>
      </w:r>
      <w:r w:rsidRPr="00664975">
        <w:rPr>
          <w:b/>
        </w:rPr>
        <w:fldChar w:fldCharType="end"/>
      </w:r>
      <w:r w:rsidRPr="00664975">
        <w:rPr>
          <w:b/>
        </w:rPr>
        <w:t xml:space="preserve">] </w:t>
      </w:r>
      <w:r w:rsidRPr="00664975">
        <w:t xml:space="preserve">The timer </w:t>
      </w:r>
      <w:hyperlink w:anchor="T_Await_Arrival_Advice" w:history="1">
        <w:r w:rsidRPr="00664975">
          <w:rPr>
            <w:rStyle w:val="Hyperlink"/>
          </w:rPr>
          <w:t>T_Await_Arrival_Advice</w:t>
        </w:r>
      </w:hyperlink>
      <w:r w:rsidRPr="00664975">
        <w:t xml:space="preserve"> at the Office of Departure stops.</w:t>
      </w:r>
    </w:p>
    <w:p w14:paraId="040E449E" w14:textId="43D67E62" w:rsidR="00A6042C" w:rsidRPr="00664975" w:rsidRDefault="00A6042C" w:rsidP="00A6042C">
      <w:r w:rsidRPr="00664975">
        <w:rPr>
          <w:b/>
        </w:rPr>
        <w:t xml:space="preserve">[Step </w:t>
      </w:r>
      <w:r w:rsidRPr="00664975">
        <w:rPr>
          <w:b/>
        </w:rPr>
        <w:fldChar w:fldCharType="begin"/>
      </w:r>
      <w:r w:rsidRPr="00664975">
        <w:rPr>
          <w:b/>
        </w:rPr>
        <w:instrText xml:space="preserve"> seq </w:instrText>
      </w:r>
      <w:r w:rsidR="009042A8" w:rsidRPr="00664975">
        <w:rPr>
          <w:b/>
        </w:rPr>
        <w:instrText>TRT</w:instrText>
      </w:r>
      <w:r w:rsidRPr="00664975">
        <w:rPr>
          <w:b/>
        </w:rPr>
        <w:instrText>-A-0</w:instrText>
      </w:r>
      <w:r w:rsidR="009042A8" w:rsidRPr="00664975">
        <w:rPr>
          <w:b/>
        </w:rPr>
        <w:instrText>10</w:instrText>
      </w:r>
      <w:r w:rsidRPr="00664975">
        <w:rPr>
          <w:b/>
        </w:rPr>
        <w:fldChar w:fldCharType="separate"/>
      </w:r>
      <w:r w:rsidR="0097205F">
        <w:rPr>
          <w:b/>
          <w:noProof/>
        </w:rPr>
        <w:t>19</w:t>
      </w:r>
      <w:r w:rsidRPr="00664975">
        <w:rPr>
          <w:b/>
        </w:rPr>
        <w:fldChar w:fldCharType="end"/>
      </w:r>
      <w:r w:rsidRPr="00664975">
        <w:rPr>
          <w:b/>
        </w:rPr>
        <w:t xml:space="preserve">] </w:t>
      </w:r>
      <w:r w:rsidRPr="00664975">
        <w:t xml:space="preserve">In this exceptional case, since the ‘Notification Crossing Frontier’ C_NCF_NOT (IE118) </w:t>
      </w:r>
      <w:r w:rsidR="00B13FAB" w:rsidRPr="00664975">
        <w:t>was</w:t>
      </w:r>
      <w:r w:rsidRPr="00664975">
        <w:t xml:space="preserve"> sent by the Office of Transit</w:t>
      </w:r>
      <w:r w:rsidR="00BB1865" w:rsidRPr="00664975">
        <w:t xml:space="preserve"> but never received by</w:t>
      </w:r>
      <w:r w:rsidRPr="00664975">
        <w:t xml:space="preserve"> the Office of Departure</w:t>
      </w:r>
      <w:r w:rsidR="00243732" w:rsidRPr="00664975">
        <w:t>, the Office of Departure</w:t>
      </w:r>
      <w:r w:rsidRPr="00664975">
        <w:t xml:space="preserve"> sends the ‘Forwarded Arrival Advice’ C_FWD_ARR (IE024) to this Office of Transit (which also acts as the Office of Destination).</w:t>
      </w:r>
    </w:p>
    <w:p w14:paraId="511B0666" w14:textId="7A565FAC" w:rsidR="00A6042C" w:rsidRPr="00664975" w:rsidRDefault="00A6042C" w:rsidP="00A6042C">
      <w:r w:rsidRPr="00664975">
        <w:t xml:space="preserve">The flow continues from </w:t>
      </w:r>
      <w:r w:rsidRPr="00664975">
        <w:rPr>
          <w:rStyle w:val="LinksChar"/>
        </w:rPr>
        <w:fldChar w:fldCharType="begin"/>
      </w:r>
      <w:r w:rsidRPr="00664975">
        <w:rPr>
          <w:rStyle w:val="LinksChar"/>
        </w:rPr>
        <w:instrText xml:space="preserve"> REF Step_19_T_TRA_CFL_M_001 \h  \* MERGEFORMAT </w:instrText>
      </w:r>
      <w:r w:rsidRPr="00664975">
        <w:rPr>
          <w:rStyle w:val="LinksChar"/>
        </w:rPr>
      </w:r>
      <w:r w:rsidRPr="00664975">
        <w:rPr>
          <w:rStyle w:val="LinksChar"/>
        </w:rPr>
        <w:fldChar w:fldCharType="separate"/>
      </w:r>
      <w:r w:rsidR="0097205F" w:rsidRPr="0097205F">
        <w:rPr>
          <w:rStyle w:val="LinksChar"/>
        </w:rPr>
        <w:t>[Step 19]</w:t>
      </w:r>
      <w:r w:rsidRPr="00664975">
        <w:rPr>
          <w:rStyle w:val="LinksChar"/>
        </w:rPr>
        <w:fldChar w:fldCharType="end"/>
      </w:r>
      <w:r w:rsidRPr="00664975">
        <w:t xml:space="preserve"> of </w:t>
      </w:r>
      <w:r w:rsidRPr="00664975">
        <w:rPr>
          <w:rStyle w:val="LinksChar"/>
        </w:rPr>
        <w:fldChar w:fldCharType="begin"/>
      </w:r>
      <w:r w:rsidRPr="00664975">
        <w:rPr>
          <w:rStyle w:val="LinksChar"/>
        </w:rPr>
        <w:instrText xml:space="preserve"> REF _Ref15638463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33767784" w14:textId="4E7B59E5" w:rsidR="000712BE" w:rsidRPr="00664975" w:rsidRDefault="000712BE" w:rsidP="00A6042C">
      <w:pPr>
        <w:rPr>
          <w:i/>
          <w:iCs/>
        </w:rPr>
      </w:pPr>
      <w:r w:rsidRPr="00664975">
        <w:rPr>
          <w:i/>
          <w:iCs/>
        </w:rPr>
        <w:t xml:space="preserve">IMPORTANT: </w:t>
      </w:r>
      <w:r w:rsidR="0072080E" w:rsidRPr="00664975">
        <w:rPr>
          <w:i/>
          <w:iCs/>
        </w:rPr>
        <w:t>The complexity of this scenario is that the Actual Office of Destination must be able to send the ‘Destination Control Results’ C_DES_CON (IE018) even after the ‘Forwarded Arrival Advice’ C_FWD_ARR (IE024) was sent to the Office of Transit (having O</w:t>
      </w:r>
      <w:r w:rsidR="00535B4A" w:rsidRPr="00664975">
        <w:rPr>
          <w:i/>
          <w:iCs/>
        </w:rPr>
        <w:t xml:space="preserve">ffice of </w:t>
      </w:r>
      <w:r w:rsidR="0072080E" w:rsidRPr="00664975">
        <w:rPr>
          <w:i/>
          <w:iCs/>
        </w:rPr>
        <w:t>T</w:t>
      </w:r>
      <w:r w:rsidR="00535B4A" w:rsidRPr="00664975">
        <w:rPr>
          <w:i/>
          <w:iCs/>
        </w:rPr>
        <w:t>ransit</w:t>
      </w:r>
      <w:r w:rsidR="0072080E" w:rsidRPr="00664975">
        <w:rPr>
          <w:i/>
          <w:iCs/>
        </w:rPr>
        <w:t xml:space="preserve"> = O</w:t>
      </w:r>
      <w:r w:rsidR="00535B4A" w:rsidRPr="00664975">
        <w:rPr>
          <w:i/>
          <w:iCs/>
        </w:rPr>
        <w:t xml:space="preserve">ffice </w:t>
      </w:r>
      <w:r w:rsidR="0072080E" w:rsidRPr="00664975">
        <w:rPr>
          <w:i/>
          <w:iCs/>
        </w:rPr>
        <w:t>o</w:t>
      </w:r>
      <w:r w:rsidR="00535B4A" w:rsidRPr="00664975">
        <w:rPr>
          <w:i/>
          <w:iCs/>
        </w:rPr>
        <w:t xml:space="preserve">f </w:t>
      </w:r>
      <w:r w:rsidR="0072080E" w:rsidRPr="00664975">
        <w:rPr>
          <w:i/>
          <w:iCs/>
        </w:rPr>
        <w:t>D</w:t>
      </w:r>
      <w:r w:rsidR="00535B4A" w:rsidRPr="00664975">
        <w:rPr>
          <w:i/>
          <w:iCs/>
        </w:rPr>
        <w:t>estination</w:t>
      </w:r>
      <w:r w:rsidR="0072080E" w:rsidRPr="00664975">
        <w:rPr>
          <w:i/>
          <w:iCs/>
        </w:rPr>
        <w:t>) (i.e. the movement is put in final state at the Office of Transit).</w:t>
      </w:r>
    </w:p>
    <w:p w14:paraId="281216EA" w14:textId="4AB99430" w:rsidR="00A6042C" w:rsidRPr="00664975" w:rsidRDefault="00213822" w:rsidP="00423354">
      <w:pPr>
        <w:jc w:val="center"/>
      </w:pPr>
      <w:r w:rsidRPr="00664975">
        <w:rPr>
          <w:noProof/>
          <w:lang w:val="fr-BE" w:eastAsia="fr-BE"/>
        </w:rPr>
        <w:lastRenderedPageBreak/>
        <w:drawing>
          <wp:inline distT="0" distB="0" distL="0" distR="0" wp14:anchorId="6939D8BB" wp14:editId="1A6AA688">
            <wp:extent cx="5059131" cy="7959437"/>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65634" cy="7969667"/>
                    </a:xfrm>
                    <a:prstGeom prst="rect">
                      <a:avLst/>
                    </a:prstGeom>
                    <a:noFill/>
                    <a:ln>
                      <a:noFill/>
                    </a:ln>
                  </pic:spPr>
                </pic:pic>
              </a:graphicData>
            </a:graphic>
          </wp:inline>
        </w:drawing>
      </w:r>
    </w:p>
    <w:p w14:paraId="04D1886F" w14:textId="090895DC" w:rsidR="004557B6" w:rsidRPr="00664975" w:rsidRDefault="00A6042C" w:rsidP="00423354">
      <w:pPr>
        <w:pStyle w:val="Caption"/>
      </w:pPr>
      <w:bookmarkStart w:id="734" w:name="_Toc43942758"/>
      <w:bookmarkStart w:id="735" w:name="_Toc46393153"/>
      <w:r w:rsidRPr="00664975">
        <w:t xml:space="preserve">Figure </w:t>
      </w:r>
      <w:r w:rsidRPr="00664975">
        <w:fldChar w:fldCharType="begin"/>
      </w:r>
      <w:r w:rsidRPr="00664975">
        <w:instrText xml:space="preserve"> SEQ Figure \* ARABIC </w:instrText>
      </w:r>
      <w:r w:rsidRPr="00664975">
        <w:fldChar w:fldCharType="separate"/>
      </w:r>
      <w:r w:rsidR="0097205F">
        <w:rPr>
          <w:noProof/>
        </w:rPr>
        <w:t>35</w:t>
      </w:r>
      <w:r w:rsidRPr="00664975">
        <w:fldChar w:fldCharType="end"/>
      </w:r>
      <w:r w:rsidRPr="00664975">
        <w:t>: T-TRA-</w:t>
      </w:r>
      <w:r w:rsidR="001807B6" w:rsidRPr="00664975">
        <w:t>TRT</w:t>
      </w:r>
      <w:r w:rsidRPr="00664975">
        <w:t>-A-0</w:t>
      </w:r>
      <w:r w:rsidR="001807B6" w:rsidRPr="00664975">
        <w:t>10</w:t>
      </w:r>
      <w:r w:rsidRPr="00664975">
        <w:t>-Transit Declaration having Office of Destination being also Office of Transit</w:t>
      </w:r>
      <w:bookmarkEnd w:id="734"/>
      <w:bookmarkEnd w:id="735"/>
    </w:p>
    <w:p w14:paraId="4DAF8CAD" w14:textId="612DFFB2" w:rsidR="001806D5" w:rsidRPr="00664975" w:rsidRDefault="001806D5">
      <w:pPr>
        <w:spacing w:before="0"/>
        <w:jc w:val="left"/>
        <w:rPr>
          <w:b/>
        </w:rPr>
      </w:pPr>
    </w:p>
    <w:p w14:paraId="26B77FEF" w14:textId="515A9BB4" w:rsidR="001806D5" w:rsidRPr="00664975" w:rsidRDefault="001806D5" w:rsidP="006C6762">
      <w:pPr>
        <w:pStyle w:val="Heading5"/>
        <w:tabs>
          <w:tab w:val="left" w:pos="1276"/>
        </w:tabs>
      </w:pPr>
      <w:bookmarkStart w:id="736" w:name="_Ref15557846"/>
      <w:bookmarkStart w:id="737" w:name="_Toc45648757"/>
      <w:bookmarkStart w:id="738" w:name="_Toc46392862"/>
      <w:r w:rsidRPr="00664975">
        <w:lastRenderedPageBreak/>
        <w:t xml:space="preserve">Diversion at </w:t>
      </w:r>
      <w:r w:rsidR="00FA4DDB" w:rsidRPr="00664975">
        <w:t>Office of</w:t>
      </w:r>
      <w:r w:rsidRPr="00664975">
        <w:t xml:space="preserve"> Transit</w:t>
      </w:r>
      <w:bookmarkEnd w:id="736"/>
      <w:bookmarkEnd w:id="737"/>
      <w:bookmarkEnd w:id="738"/>
    </w:p>
    <w:p w14:paraId="68B3C246" w14:textId="0F77B6A0" w:rsidR="001806D5" w:rsidRPr="00664975" w:rsidRDefault="001806D5" w:rsidP="001806D5">
      <w:r w:rsidRPr="00664975">
        <w:t xml:space="preserve">NCTS-P5 supports International and National Diversions. Diversions can be notified by an </w:t>
      </w:r>
      <w:r w:rsidR="00FA4DDB" w:rsidRPr="00664975">
        <w:t>Office of</w:t>
      </w:r>
      <w:r w:rsidRPr="00664975">
        <w:t xml:space="preserve"> Transit. The sequences are quite like the ones for the missing ‘ATR’ at the </w:t>
      </w:r>
      <w:r w:rsidR="00FA4DDB" w:rsidRPr="00664975">
        <w:t>Office of</w:t>
      </w:r>
      <w:r w:rsidRPr="00664975">
        <w:t xml:space="preserve"> Transit.</w:t>
      </w:r>
    </w:p>
    <w:p w14:paraId="5330D816" w14:textId="782F571C" w:rsidR="001806D5" w:rsidRPr="00664975" w:rsidRDefault="001806D5" w:rsidP="001806D5">
      <w:r w:rsidRPr="00664975">
        <w:t xml:space="preserve">Diversion at the </w:t>
      </w:r>
      <w:r w:rsidR="00FA4DDB" w:rsidRPr="00664975">
        <w:t>Office of</w:t>
      </w:r>
      <w:r w:rsidRPr="00664975">
        <w:t xml:space="preserve"> Transit takes place when consignment arrives at a non-declared </w:t>
      </w:r>
      <w:r w:rsidR="00FA4DDB" w:rsidRPr="00664975">
        <w:t>Office of</w:t>
      </w:r>
      <w:r w:rsidRPr="00664975">
        <w:t xml:space="preserve"> Transit (referred to as actual </w:t>
      </w:r>
      <w:r w:rsidR="00FA4DDB" w:rsidRPr="00664975">
        <w:t>Office of</w:t>
      </w:r>
      <w:r w:rsidRPr="00664975">
        <w:t xml:space="preserve"> Transit).</w:t>
      </w:r>
    </w:p>
    <w:p w14:paraId="13DEA9F9" w14:textId="390F8557" w:rsidR="001806D5" w:rsidRPr="00664975" w:rsidRDefault="001806D5" w:rsidP="001806D5">
      <w:r w:rsidRPr="00664975">
        <w:t xml:space="preserve">The </w:t>
      </w:r>
      <w:r w:rsidR="00FA4DDB" w:rsidRPr="00664975">
        <w:t>Office of</w:t>
      </w:r>
      <w:r w:rsidRPr="00664975">
        <w:t xml:space="preserve"> Departure will always resolve diversions. The general principle is that the (non-declared) </w:t>
      </w:r>
      <w:r w:rsidR="00FA4DDB" w:rsidRPr="00664975">
        <w:t>Office of</w:t>
      </w:r>
      <w:r w:rsidRPr="00664975">
        <w:t xml:space="preserve"> Transit will detect the diversion and communicate this immediately to the </w:t>
      </w:r>
      <w:r w:rsidR="00FA4DDB" w:rsidRPr="00664975">
        <w:t>Office of</w:t>
      </w:r>
      <w:r w:rsidRPr="00664975">
        <w:t xml:space="preserve"> Departure to take a decision. By default, the diversion will be accepted (however, it might also be rejected).</w:t>
      </w:r>
    </w:p>
    <w:p w14:paraId="4DAE799C" w14:textId="467B6366" w:rsidR="001806D5" w:rsidRPr="00664975" w:rsidRDefault="001806D5" w:rsidP="001806D5">
      <w:r w:rsidRPr="00664975">
        <w:t xml:space="preserve">When NCTS is used for the purpose of safety and security, the risk analysis results (if available) communicated by the </w:t>
      </w:r>
      <w:r w:rsidR="00FA4DDB" w:rsidRPr="00664975">
        <w:t>Office of</w:t>
      </w:r>
      <w:r w:rsidRPr="00664975">
        <w:t xml:space="preserve"> Departure shall either be accepted or be considered when carrying out risk analysis at the Office(s) of Transit. Additionally, it should be noted that risk analysis results can be exchanged only between Countries in the Customs Security Agreement Area.</w:t>
      </w:r>
    </w:p>
    <w:p w14:paraId="29EF9F71" w14:textId="229BE0C6" w:rsidR="000C75C9" w:rsidRPr="00664975" w:rsidRDefault="00FB4115" w:rsidP="00162119">
      <w:r w:rsidRPr="00664975">
        <w:t xml:space="preserve">The information related to the incidents that </w:t>
      </w:r>
      <w:r w:rsidR="00CF32C5" w:rsidRPr="00664975">
        <w:t>occurred</w:t>
      </w:r>
      <w:r w:rsidRPr="00664975">
        <w:t xml:space="preserve"> during the journey of the movement are sent to the Risk Analysis Systems for risk evaluation</w:t>
      </w:r>
      <w:r w:rsidR="000C75C9" w:rsidRPr="00664975">
        <w:t>.</w:t>
      </w:r>
      <w:r w:rsidR="00963840" w:rsidRPr="00664975">
        <w:t xml:space="preserve"> </w:t>
      </w:r>
      <w:r w:rsidR="000C75C9" w:rsidRPr="00664975">
        <w:t>Actually,</w:t>
      </w:r>
      <w:r w:rsidR="00D979CB" w:rsidRPr="00664975">
        <w:t xml:space="preserve"> </w:t>
      </w:r>
      <w:r w:rsidR="001D7CEB" w:rsidRPr="00664975">
        <w:t xml:space="preserve">this </w:t>
      </w:r>
      <w:r w:rsidR="00461878" w:rsidRPr="00664975">
        <w:t xml:space="preserve">incident </w:t>
      </w:r>
      <w:r w:rsidR="001D7CEB" w:rsidRPr="00664975">
        <w:t xml:space="preserve">information are contained in the </w:t>
      </w:r>
      <w:r w:rsidR="00162119" w:rsidRPr="00664975">
        <w:t>‘Anticipated Transit Record Response’ (</w:t>
      </w:r>
      <w:r w:rsidR="00461878" w:rsidRPr="00664975">
        <w:t>C_ATR_RSP</w:t>
      </w:r>
      <w:r w:rsidR="00162119" w:rsidRPr="00664975">
        <w:t xml:space="preserve">) </w:t>
      </w:r>
      <w:r w:rsidR="001D7CEB" w:rsidRPr="00664975">
        <w:t>IE115 message</w:t>
      </w:r>
      <w:r w:rsidR="000C75C9" w:rsidRPr="00664975">
        <w:t>.</w:t>
      </w:r>
    </w:p>
    <w:p w14:paraId="510AE398" w14:textId="77777777" w:rsidR="00FE272C" w:rsidRPr="00664975" w:rsidRDefault="00FE272C" w:rsidP="00162119"/>
    <w:p w14:paraId="397C2685" w14:textId="6E796BB4" w:rsidR="001806D5" w:rsidRPr="00664975" w:rsidRDefault="001806D5" w:rsidP="006C6762">
      <w:pPr>
        <w:pStyle w:val="Heading6"/>
        <w:tabs>
          <w:tab w:val="clear" w:pos="1152"/>
          <w:tab w:val="num" w:pos="1418"/>
        </w:tabs>
      </w:pPr>
      <w:bookmarkStart w:id="739" w:name="_Ref24450758"/>
      <w:bookmarkStart w:id="740" w:name="_Toc45648758"/>
      <w:bookmarkStart w:id="741" w:name="_Toc46392863"/>
      <w:r w:rsidRPr="00664975">
        <w:t xml:space="preserve">T-TRA-TRT-A-002-Diversion at </w:t>
      </w:r>
      <w:r w:rsidR="00FA4DDB" w:rsidRPr="00664975">
        <w:t>Office of</w:t>
      </w:r>
      <w:r w:rsidRPr="00664975">
        <w:t xml:space="preserve"> Transit accepted</w:t>
      </w:r>
      <w:bookmarkEnd w:id="739"/>
      <w:bookmarkEnd w:id="740"/>
      <w:bookmarkEnd w:id="741"/>
    </w:p>
    <w:p w14:paraId="6ADE95C7" w14:textId="11FE151C" w:rsidR="001806D5" w:rsidRPr="00664975" w:rsidRDefault="001806D5" w:rsidP="001806D5">
      <w:r w:rsidRPr="00664975">
        <w:t xml:space="preserve">This scenario examines what happens when a consignment arrives at an </w:t>
      </w:r>
      <w:r w:rsidR="00FA4DDB" w:rsidRPr="00664975">
        <w:t>Office of</w:t>
      </w:r>
      <w:r w:rsidRPr="00664975">
        <w:t xml:space="preserve"> Transit that is unaware of the movement, but the diversion at the Actual </w:t>
      </w:r>
      <w:r w:rsidR="00FA4DDB" w:rsidRPr="00664975">
        <w:t>Office of</w:t>
      </w:r>
      <w:r w:rsidRPr="00664975">
        <w:t xml:space="preserve"> Transit is accepted.</w:t>
      </w:r>
    </w:p>
    <w:p w14:paraId="7824EED9" w14:textId="4E7F2345" w:rsidR="001806D5" w:rsidRPr="00664975" w:rsidRDefault="001806D5" w:rsidP="001806D5">
      <w:r w:rsidRPr="00664975">
        <w:t>The scenario starts after</w:t>
      </w:r>
      <w:r w:rsidR="000901AB" w:rsidRPr="00664975">
        <w:t xml:space="preserve"> </w:t>
      </w:r>
      <w:r w:rsidR="000901AB" w:rsidRPr="00664975">
        <w:rPr>
          <w:rStyle w:val="LinksChar"/>
        </w:rPr>
        <w:fldChar w:fldCharType="begin"/>
      </w:r>
      <w:r w:rsidR="000901AB" w:rsidRPr="00664975">
        <w:rPr>
          <w:rStyle w:val="LinksChar"/>
        </w:rPr>
        <w:instrText xml:space="preserve"> REF Step_13_T_TRA_CFL_M_001 \h  \* MERGEFORMAT </w:instrText>
      </w:r>
      <w:r w:rsidR="000901AB" w:rsidRPr="00664975">
        <w:rPr>
          <w:rStyle w:val="LinksChar"/>
        </w:rPr>
      </w:r>
      <w:r w:rsidR="000901AB" w:rsidRPr="00664975">
        <w:rPr>
          <w:rStyle w:val="LinksChar"/>
        </w:rPr>
        <w:fldChar w:fldCharType="separate"/>
      </w:r>
      <w:r w:rsidR="0097205F" w:rsidRPr="0097205F">
        <w:rPr>
          <w:rStyle w:val="LinksChar"/>
          <w:bCs/>
        </w:rPr>
        <w:t>[Step 13]</w:t>
      </w:r>
      <w:r w:rsidR="000901AB" w:rsidRPr="00664975">
        <w:rPr>
          <w:rStyle w:val="LinksChar"/>
        </w:rPr>
        <w:fldChar w:fldCharType="end"/>
      </w:r>
      <w:r w:rsidRPr="00664975">
        <w:t xml:space="preserve"> of</w:t>
      </w:r>
      <w:r w:rsidR="00335E6F" w:rsidRPr="00664975">
        <w:t xml:space="preserve"> </w:t>
      </w:r>
      <w:r w:rsidR="00335E6F" w:rsidRPr="00664975">
        <w:rPr>
          <w:rStyle w:val="LinksChar"/>
        </w:rPr>
        <w:fldChar w:fldCharType="begin"/>
      </w:r>
      <w:r w:rsidR="00335E6F" w:rsidRPr="00664975">
        <w:rPr>
          <w:rStyle w:val="LinksChar"/>
        </w:rPr>
        <w:instrText xml:space="preserve"> REF _Ref15638463 \h  \* MERGEFORMAT </w:instrText>
      </w:r>
      <w:r w:rsidR="00335E6F" w:rsidRPr="00664975">
        <w:rPr>
          <w:rStyle w:val="LinksChar"/>
        </w:rPr>
      </w:r>
      <w:r w:rsidR="00335E6F" w:rsidRPr="00664975">
        <w:rPr>
          <w:rStyle w:val="LinksChar"/>
        </w:rPr>
        <w:fldChar w:fldCharType="separate"/>
      </w:r>
      <w:r w:rsidR="0097205F" w:rsidRPr="0097205F">
        <w:rPr>
          <w:rStyle w:val="LinksChar"/>
        </w:rPr>
        <w:t>T-TRA-CFL-M-001-Standard Transit Procedure (overview)</w:t>
      </w:r>
      <w:r w:rsidR="00335E6F" w:rsidRPr="00664975">
        <w:rPr>
          <w:rStyle w:val="LinksChar"/>
        </w:rPr>
        <w:fldChar w:fldCharType="end"/>
      </w:r>
      <w:r w:rsidRPr="00664975">
        <w:t>.</w:t>
      </w:r>
    </w:p>
    <w:p w14:paraId="3BEBE8E7" w14:textId="02455FDA" w:rsidR="001806D5" w:rsidRPr="00664975" w:rsidRDefault="001806D5" w:rsidP="001806D5">
      <w:pPr>
        <w:pStyle w:val="BodyTextIndent"/>
        <w:keepNext/>
        <w:keepLines/>
      </w:pPr>
      <w:bookmarkStart w:id="742" w:name="Step_14_T_TRA_TRT_A_002"/>
      <w:r w:rsidRPr="00664975">
        <w:rPr>
          <w:b/>
        </w:rPr>
        <w:t xml:space="preserve">[Step </w:t>
      </w:r>
      <w:r w:rsidRPr="00664975">
        <w:rPr>
          <w:b/>
        </w:rPr>
        <w:fldChar w:fldCharType="begin"/>
      </w:r>
      <w:r w:rsidRPr="00664975">
        <w:rPr>
          <w:b/>
        </w:rPr>
        <w:instrText xml:space="preserve"> seq TRT-A-002 \r 14 </w:instrText>
      </w:r>
      <w:r w:rsidRPr="00664975">
        <w:rPr>
          <w:b/>
        </w:rPr>
        <w:fldChar w:fldCharType="separate"/>
      </w:r>
      <w:r w:rsidR="0097205F">
        <w:rPr>
          <w:b/>
          <w:noProof/>
        </w:rPr>
        <w:t>14</w:t>
      </w:r>
      <w:r w:rsidRPr="00664975">
        <w:rPr>
          <w:b/>
        </w:rPr>
        <w:fldChar w:fldCharType="end"/>
      </w:r>
      <w:r w:rsidRPr="00664975">
        <w:rPr>
          <w:b/>
        </w:rPr>
        <w:t>]</w:t>
      </w:r>
      <w:bookmarkEnd w:id="742"/>
      <w:r w:rsidRPr="00664975">
        <w:t xml:space="preserve"> The movement arrives </w:t>
      </w:r>
      <w:r w:rsidR="0001135F" w:rsidRPr="00664975">
        <w:t>at</w:t>
      </w:r>
      <w:r w:rsidRPr="00664975">
        <w:t xml:space="preserve"> an actual (=current) </w:t>
      </w:r>
      <w:r w:rsidR="00FA4DDB" w:rsidRPr="00664975">
        <w:t>Office of</w:t>
      </w:r>
      <w:r w:rsidRPr="00664975">
        <w:t xml:space="preserve"> Transit that does not have any information for the transit movement. The</w:t>
      </w:r>
      <w:r w:rsidR="00CA7B64" w:rsidRPr="00664975">
        <w:t>re</w:t>
      </w:r>
      <w:r w:rsidRPr="00664975">
        <w:t xml:space="preserve">fore, it will then request the ‘ATR’ from the </w:t>
      </w:r>
      <w:r w:rsidR="00FA4DDB" w:rsidRPr="00664975">
        <w:t>Office of</w:t>
      </w:r>
      <w:r w:rsidRPr="00664975">
        <w:t xml:space="preserve"> Departure with the ‘Anticipated Transit Record Request’ C_ATR_REQ (IE114).</w:t>
      </w:r>
    </w:p>
    <w:p w14:paraId="6452B950" w14:textId="1444F6C9" w:rsidR="001806D5" w:rsidRPr="00664975" w:rsidRDefault="001806D5" w:rsidP="001806D5">
      <w:r w:rsidRPr="00664975">
        <w:t xml:space="preserve">The state of the movement at the Actual </w:t>
      </w:r>
      <w:r w:rsidR="00FA4DDB" w:rsidRPr="00664975">
        <w:t>Office of</w:t>
      </w:r>
      <w:r w:rsidRPr="00664975">
        <w:t xml:space="preserve"> Transit is set to </w:t>
      </w:r>
      <w:hyperlink w:anchor="_Office_of_Transit" w:history="1">
        <w:r w:rsidRPr="00664975">
          <w:rPr>
            <w:rStyle w:val="Hyperlink"/>
          </w:rPr>
          <w:t>ATR requested</w:t>
        </w:r>
      </w:hyperlink>
      <w:r w:rsidRPr="00664975">
        <w:t xml:space="preserve"> </w:t>
      </w:r>
      <w:r w:rsidR="00725A53" w:rsidRPr="00664975">
        <w:t>and the</w:t>
      </w:r>
      <w:r w:rsidRPr="00664975">
        <w:t xml:space="preserv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549C1245" w14:textId="3597078A" w:rsidR="001806D5" w:rsidRPr="00664975" w:rsidRDefault="001806D5" w:rsidP="001806D5">
      <w:r w:rsidRPr="00664975">
        <w:rPr>
          <w:b/>
        </w:rPr>
        <w:t xml:space="preserve">[Step </w:t>
      </w:r>
      <w:r w:rsidRPr="00664975">
        <w:rPr>
          <w:b/>
        </w:rPr>
        <w:fldChar w:fldCharType="begin"/>
      </w:r>
      <w:r w:rsidRPr="00664975">
        <w:rPr>
          <w:b/>
        </w:rPr>
        <w:instrText xml:space="preserve"> seq TRT-A-002 </w:instrText>
      </w:r>
      <w:r w:rsidRPr="00664975">
        <w:rPr>
          <w:b/>
        </w:rPr>
        <w:fldChar w:fldCharType="separate"/>
      </w:r>
      <w:r w:rsidR="0097205F">
        <w:rPr>
          <w:b/>
          <w:noProof/>
        </w:rPr>
        <w:t>15</w:t>
      </w:r>
      <w:r w:rsidRPr="00664975">
        <w:rPr>
          <w:b/>
        </w:rPr>
        <w:fldChar w:fldCharType="end"/>
      </w:r>
      <w:r w:rsidRPr="00664975">
        <w:rPr>
          <w:b/>
        </w:rPr>
        <w:t>]</w:t>
      </w:r>
      <w:r w:rsidRPr="00664975">
        <w:t xml:space="preserve"> Upon receipt of the ‘Anticipated Transit Record Request’ C_ATR_REQ (IE114), the </w:t>
      </w:r>
      <w:r w:rsidR="00FA4DDB" w:rsidRPr="00664975">
        <w:t>Office of</w:t>
      </w:r>
      <w:r w:rsidRPr="00664975">
        <w:t xml:space="preserve"> Departure replies by sending a positive ‘Anticipated Transit Record Response’ C_ATR_RSP (IE115).</w:t>
      </w:r>
    </w:p>
    <w:p w14:paraId="0275C39A" w14:textId="7E09009C" w:rsidR="001806D5" w:rsidRPr="00664975" w:rsidRDefault="001806D5" w:rsidP="001806D5">
      <w:pPr>
        <w:rPr>
          <w:rStyle w:val="Hyperlink"/>
        </w:rPr>
      </w:pPr>
      <w:r w:rsidRPr="00664975">
        <w:t xml:space="preserve">The state of the movement at the Actual </w:t>
      </w:r>
      <w:r w:rsidR="00FA4DDB" w:rsidRPr="00664975">
        <w:t>Office of</w:t>
      </w:r>
      <w:r w:rsidRPr="00664975">
        <w:t xml:space="preserve"> Transit is set to </w:t>
      </w:r>
      <w:hyperlink w:anchor="_Office_of_Transit" w:history="1">
        <w:r w:rsidRPr="00664975">
          <w:rPr>
            <w:rStyle w:val="Hyperlink"/>
          </w:rPr>
          <w:t>ATR created.</w:t>
        </w:r>
      </w:hyperlink>
    </w:p>
    <w:p w14:paraId="63D2A24C" w14:textId="27BCC61D" w:rsidR="00327F03" w:rsidRPr="00664975" w:rsidRDefault="007B23FF" w:rsidP="001806D5">
      <w:r w:rsidRPr="00664975">
        <w:t>The</w:t>
      </w:r>
      <w:r w:rsidR="00327F03" w:rsidRPr="00664975">
        <w:t xml:space="preserve"> Customs Office of </w:t>
      </w:r>
      <w:r w:rsidRPr="00664975">
        <w:t>Transit</w:t>
      </w:r>
      <w:r w:rsidR="00327F03" w:rsidRPr="00664975">
        <w:t xml:space="preserve"> executes an automatic risk analysis on the received anticipated </w:t>
      </w:r>
      <w:r w:rsidR="000B284F" w:rsidRPr="00664975">
        <w:t>transit</w:t>
      </w:r>
      <w:r w:rsidR="00327F03" w:rsidRPr="00664975">
        <w:t xml:space="preserve"> record</w:t>
      </w:r>
      <w:r w:rsidR="000B284F" w:rsidRPr="00664975">
        <w:t xml:space="preserve"> </w:t>
      </w:r>
      <w:r w:rsidR="00272950" w:rsidRPr="00664975">
        <w:t>[</w:t>
      </w:r>
      <w:r w:rsidR="000B284F" w:rsidRPr="00664975">
        <w:t xml:space="preserve">i.e. based on the </w:t>
      </w:r>
      <w:r w:rsidR="00B461C9" w:rsidRPr="00664975">
        <w:t>‘Anticipated Transit Record Response’ C_ATR_RSP (IE115)</w:t>
      </w:r>
      <w:r w:rsidR="00272950" w:rsidRPr="00664975">
        <w:t>]</w:t>
      </w:r>
      <w:r w:rsidR="00327F03" w:rsidRPr="00664975">
        <w:t>.</w:t>
      </w:r>
    </w:p>
    <w:p w14:paraId="68CFBC20" w14:textId="06B80984" w:rsidR="00BE0D48" w:rsidRPr="00664975" w:rsidRDefault="00BE0D48" w:rsidP="001806D5">
      <w:r w:rsidRPr="00664975">
        <w:t>Risk analysis results from the Office of Departure are only communicated to other involved Offices that are located inside the Safety &amp; Security Area.</w:t>
      </w:r>
    </w:p>
    <w:p w14:paraId="7ADD98F3" w14:textId="7959F03D" w:rsidR="001806D5" w:rsidRPr="00664975" w:rsidRDefault="001806D5" w:rsidP="001806D5">
      <w:r w:rsidRPr="00664975">
        <w:rPr>
          <w:b/>
        </w:rPr>
        <w:lastRenderedPageBreak/>
        <w:t xml:space="preserve">[Step </w:t>
      </w:r>
      <w:r w:rsidRPr="00664975">
        <w:rPr>
          <w:b/>
        </w:rPr>
        <w:fldChar w:fldCharType="begin"/>
      </w:r>
      <w:r w:rsidRPr="00664975">
        <w:rPr>
          <w:b/>
        </w:rPr>
        <w:instrText xml:space="preserve"> seq TRT-A-002 </w:instrText>
      </w:r>
      <w:r w:rsidRPr="00664975">
        <w:rPr>
          <w:b/>
        </w:rPr>
        <w:fldChar w:fldCharType="separate"/>
      </w:r>
      <w:r w:rsidR="0097205F">
        <w:rPr>
          <w:b/>
          <w:noProof/>
        </w:rPr>
        <w:t>16</w:t>
      </w:r>
      <w:r w:rsidRPr="00664975">
        <w:rPr>
          <w:b/>
        </w:rPr>
        <w:fldChar w:fldCharType="end"/>
      </w:r>
      <w:r w:rsidRPr="00664975">
        <w:rPr>
          <w:b/>
        </w:rPr>
        <w:t>]</w:t>
      </w:r>
      <w:r w:rsidR="002750CA" w:rsidRPr="00664975">
        <w:rPr>
          <w:b/>
        </w:rPr>
        <w:t xml:space="preserve"> </w:t>
      </w:r>
      <w:r w:rsidRPr="00664975">
        <w:t xml:space="preserve">The consignment may cross the actual </w:t>
      </w:r>
      <w:r w:rsidR="00FA4DDB" w:rsidRPr="00664975">
        <w:t>Office of</w:t>
      </w:r>
      <w:r w:rsidRPr="00664975">
        <w:t xml:space="preserve"> Transit. The actual </w:t>
      </w:r>
      <w:r w:rsidR="00FA4DDB" w:rsidRPr="00664975">
        <w:t>Office of</w:t>
      </w:r>
      <w:r w:rsidRPr="00664975">
        <w:t xml:space="preserve"> Transit confirms this by sending the ‘Notification Crossing Frontier’ C_NCF_NOT (IE118) to the </w:t>
      </w:r>
      <w:r w:rsidR="00FA4DDB" w:rsidRPr="00664975">
        <w:t>Office of</w:t>
      </w:r>
      <w:r w:rsidRPr="00664975">
        <w:t xml:space="preserve"> Departure.</w:t>
      </w:r>
      <w:r w:rsidR="00CA7B64" w:rsidRPr="00664975">
        <w:t xml:space="preserve"> </w:t>
      </w:r>
      <w:r w:rsidRPr="00664975">
        <w:t xml:space="preserve">The consignment may then continue its journey (via declared or other Office(s) of Transit) to the </w:t>
      </w:r>
      <w:r w:rsidR="00FA4DDB" w:rsidRPr="00664975">
        <w:t>Office of</w:t>
      </w:r>
      <w:r w:rsidRPr="00664975">
        <w:t xml:space="preserve"> Destination.</w:t>
      </w:r>
    </w:p>
    <w:p w14:paraId="2241905A" w14:textId="76574777" w:rsidR="001806D5" w:rsidRPr="00664975" w:rsidRDefault="001806D5" w:rsidP="001806D5">
      <w:r w:rsidRPr="00664975">
        <w:t xml:space="preserve">The state of the movement at the Actual </w:t>
      </w:r>
      <w:r w:rsidR="00FA4DDB" w:rsidRPr="00664975">
        <w:t>Office of</w:t>
      </w:r>
      <w:r w:rsidRPr="00664975">
        <w:t xml:space="preserve"> Transit is set to </w:t>
      </w:r>
      <w:hyperlink w:anchor="_Office_of_Transit" w:history="1">
        <w:r w:rsidRPr="00664975">
          <w:rPr>
            <w:rStyle w:val="Hyperlink"/>
          </w:rPr>
          <w:t>NCF registered</w:t>
        </w:r>
      </w:hyperlink>
      <w:r w:rsidRPr="00664975">
        <w:t xml:space="preserve">. This is a final state. 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484B90A8" w14:textId="5D42243D" w:rsidR="001806D5" w:rsidRPr="00664975" w:rsidRDefault="001806D5" w:rsidP="001806D5">
      <w:r w:rsidRPr="00664975">
        <w:rPr>
          <w:b/>
        </w:rPr>
        <w:t xml:space="preserve">[Step </w:t>
      </w:r>
      <w:r w:rsidRPr="00664975">
        <w:rPr>
          <w:b/>
        </w:rPr>
        <w:fldChar w:fldCharType="begin"/>
      </w:r>
      <w:r w:rsidRPr="00664975">
        <w:rPr>
          <w:b/>
        </w:rPr>
        <w:instrText xml:space="preserve"> seq TRT-A-002 </w:instrText>
      </w:r>
      <w:r w:rsidRPr="00664975">
        <w:rPr>
          <w:b/>
        </w:rPr>
        <w:fldChar w:fldCharType="separate"/>
      </w:r>
      <w:r w:rsidR="0097205F">
        <w:rPr>
          <w:b/>
          <w:noProof/>
        </w:rPr>
        <w:t>17</w:t>
      </w:r>
      <w:r w:rsidRPr="00664975">
        <w:rPr>
          <w:b/>
        </w:rPr>
        <w:fldChar w:fldCharType="end"/>
      </w:r>
      <w:r w:rsidRPr="00664975">
        <w:rPr>
          <w:b/>
        </w:rPr>
        <w:t>]</w:t>
      </w:r>
      <w:r w:rsidRPr="00664975">
        <w:t xml:space="preserve"> The movement arrives at the Declared </w:t>
      </w:r>
      <w:r w:rsidR="00FA4DDB" w:rsidRPr="00664975">
        <w:t>Office of</w:t>
      </w:r>
      <w:r w:rsidRPr="00664975">
        <w:t xml:space="preserve"> </w:t>
      </w:r>
      <w:r w:rsidR="00CA7B64" w:rsidRPr="00664975">
        <w:t>Destination</w:t>
      </w:r>
      <w:r w:rsidRPr="00664975">
        <w:t xml:space="preserve"> </w:t>
      </w:r>
      <w:r w:rsidR="00725A53" w:rsidRPr="00664975">
        <w:t>and the</w:t>
      </w:r>
      <w:r w:rsidRPr="00664975">
        <w:t xml:space="preserve"> Trader at Destination informs the </w:t>
      </w:r>
      <w:r w:rsidR="00FA4DDB" w:rsidRPr="00664975">
        <w:t>Office of</w:t>
      </w:r>
      <w:r w:rsidRPr="00664975">
        <w:t xml:space="preserve"> Destination of the arrival of the goods by sending a valid (i.e. in terms of message structure and R/Cs) ‘Arrival Notification’ E_ARR_NOT (IE007).</w:t>
      </w:r>
      <w:r w:rsidR="00276C80" w:rsidRPr="00664975">
        <w:t xml:space="preserve"> </w:t>
      </w:r>
      <w:r w:rsidR="005F3E4C" w:rsidRPr="00664975">
        <w:t>Additionally, based on the information in the ‘Arrival Notification’ E_ARR_NOT (IE007) message, risk analysis is performed into the transit movement.</w:t>
      </w:r>
      <w:r w:rsidR="001E59F1" w:rsidRPr="00664975">
        <w:t xml:space="preserve"> T</w:t>
      </w:r>
      <w:r w:rsidR="005F3E4C" w:rsidRPr="00664975">
        <w:t>he Office of Destination will also independently execute their own risk analysis (</w:t>
      </w:r>
      <w:r w:rsidR="00CD429D" w:rsidRPr="00664975">
        <w:t>considering</w:t>
      </w:r>
      <w:r w:rsidR="005F3E4C" w:rsidRPr="00664975">
        <w:t xml:space="preserve">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15F94D35" w14:textId="200C727E" w:rsidR="001806D5" w:rsidRPr="00664975" w:rsidRDefault="001806D5" w:rsidP="001806D5">
      <w:r w:rsidRPr="00664975">
        <w:rPr>
          <w:b/>
        </w:rPr>
        <w:t xml:space="preserve">[Step </w:t>
      </w:r>
      <w:r w:rsidRPr="00664975">
        <w:rPr>
          <w:b/>
        </w:rPr>
        <w:fldChar w:fldCharType="begin"/>
      </w:r>
      <w:r w:rsidRPr="00664975">
        <w:rPr>
          <w:b/>
        </w:rPr>
        <w:instrText xml:space="preserve"> seq TRT-A-002 </w:instrText>
      </w:r>
      <w:r w:rsidRPr="00664975">
        <w:rPr>
          <w:b/>
        </w:rPr>
        <w:fldChar w:fldCharType="separate"/>
      </w:r>
      <w:r w:rsidR="0097205F">
        <w:rPr>
          <w:b/>
          <w:noProof/>
        </w:rPr>
        <w:t>18</w:t>
      </w:r>
      <w:r w:rsidRPr="00664975">
        <w:rPr>
          <w:b/>
        </w:rPr>
        <w:fldChar w:fldCharType="end"/>
      </w:r>
      <w:r w:rsidRPr="00664975">
        <w:rPr>
          <w:b/>
        </w:rPr>
        <w:t>]</w:t>
      </w:r>
      <w:r w:rsidRPr="00664975">
        <w:t xml:space="preserve"> The ‘Arrival Advice’ C_ARR_ADV (IE006) is sent by the </w:t>
      </w:r>
      <w:r w:rsidR="00FA4DDB" w:rsidRPr="00664975">
        <w:t>Office of</w:t>
      </w:r>
      <w:r w:rsidRPr="00664975">
        <w:t xml:space="preserve"> Destination to the </w:t>
      </w:r>
      <w:r w:rsidR="00FA4DDB" w:rsidRPr="00664975">
        <w:t>Office of</w:t>
      </w:r>
      <w:r w:rsidRPr="00664975">
        <w:t xml:space="preserve"> Departure.</w:t>
      </w:r>
    </w:p>
    <w:p w14:paraId="1813AB5F" w14:textId="0FB0D400" w:rsidR="001806D5" w:rsidRPr="00664975" w:rsidRDefault="001806D5" w:rsidP="001806D5">
      <w:r w:rsidRPr="00664975">
        <w:t xml:space="preserve">The state of the movement at the </w:t>
      </w:r>
      <w:r w:rsidR="00FA4DDB" w:rsidRPr="00664975">
        <w:t>Office of</w:t>
      </w:r>
      <w:r w:rsidRPr="00664975">
        <w:t xml:space="preserve"> Destination is set to </w:t>
      </w:r>
      <w:hyperlink w:anchor="_Office_of_Destination" w:history="1">
        <w:r w:rsidRPr="00664975">
          <w:rPr>
            <w:rStyle w:val="Hyperlink"/>
          </w:rPr>
          <w:t>Arrival accepted</w:t>
        </w:r>
      </w:hyperlink>
      <w:r w:rsidRPr="00664975">
        <w:t xml:space="preserve"> </w:t>
      </w:r>
      <w:r w:rsidR="00725A53" w:rsidRPr="00664975">
        <w:t>and the</w:t>
      </w:r>
      <w:r w:rsidRPr="00664975">
        <w:t xml:space="preserve"> state of the movement at the </w:t>
      </w:r>
      <w:r w:rsidR="00FA4DDB" w:rsidRPr="00664975">
        <w:t>Office of</w:t>
      </w:r>
      <w:r w:rsidRPr="00664975">
        <w:t xml:space="preserve"> Departure is set to </w:t>
      </w:r>
      <w:hyperlink w:anchor="_Office_of_Departure_1" w:history="1">
        <w:r w:rsidRPr="00664975">
          <w:rPr>
            <w:rStyle w:val="Hyperlink"/>
          </w:rPr>
          <w:t>Arrived</w:t>
        </w:r>
      </w:hyperlink>
      <w:r w:rsidRPr="00664975">
        <w:t>.</w:t>
      </w:r>
    </w:p>
    <w:p w14:paraId="45A20911" w14:textId="5C522D5C" w:rsidR="001806D5" w:rsidRPr="00664975" w:rsidRDefault="001806D5" w:rsidP="001806D5">
      <w:r w:rsidRPr="00664975">
        <w:rPr>
          <w:b/>
        </w:rPr>
        <w:t xml:space="preserve">[Step </w:t>
      </w:r>
      <w:r w:rsidRPr="00664975">
        <w:rPr>
          <w:b/>
        </w:rPr>
        <w:fldChar w:fldCharType="begin"/>
      </w:r>
      <w:r w:rsidRPr="00664975">
        <w:rPr>
          <w:b/>
        </w:rPr>
        <w:instrText xml:space="preserve"> seq TRT-A-002 </w:instrText>
      </w:r>
      <w:r w:rsidRPr="00664975">
        <w:rPr>
          <w:b/>
        </w:rPr>
        <w:fldChar w:fldCharType="separate"/>
      </w:r>
      <w:r w:rsidR="0097205F">
        <w:rPr>
          <w:b/>
          <w:noProof/>
        </w:rPr>
        <w:t>19</w:t>
      </w:r>
      <w:r w:rsidRPr="00664975">
        <w:rPr>
          <w:b/>
        </w:rPr>
        <w:fldChar w:fldCharType="end"/>
      </w:r>
      <w:r w:rsidRPr="00664975">
        <w:rPr>
          <w:b/>
        </w:rPr>
        <w:t>]</w:t>
      </w:r>
      <w:r w:rsidRPr="00664975">
        <w:t xml:space="preserve"> The ‘Credit Reference Amount’ C_GUA_CRE (IE209) message is sent the </w:t>
      </w:r>
      <w:r w:rsidR="00FA4DDB" w:rsidRPr="00664975">
        <w:t>Office of</w:t>
      </w:r>
      <w:r w:rsidRPr="00664975">
        <w:t xml:space="preserve"> Guarantee in case guarantee types: ‘0’ or ‘1’ are involved into the transit movement.</w:t>
      </w:r>
    </w:p>
    <w:p w14:paraId="7442BBCC" w14:textId="26719CF3" w:rsidR="001806D5" w:rsidRPr="00664975" w:rsidRDefault="001806D5" w:rsidP="001806D5">
      <w:r w:rsidRPr="00664975">
        <w:rPr>
          <w:b/>
        </w:rPr>
        <w:t xml:space="preserve">[Step </w:t>
      </w:r>
      <w:r w:rsidRPr="00664975">
        <w:rPr>
          <w:b/>
        </w:rPr>
        <w:fldChar w:fldCharType="begin"/>
      </w:r>
      <w:r w:rsidRPr="00664975">
        <w:rPr>
          <w:b/>
        </w:rPr>
        <w:instrText xml:space="preserve"> seq TRT-A-002 </w:instrText>
      </w:r>
      <w:r w:rsidRPr="00664975">
        <w:rPr>
          <w:b/>
        </w:rPr>
        <w:fldChar w:fldCharType="separate"/>
      </w:r>
      <w:r w:rsidR="0097205F">
        <w:rPr>
          <w:b/>
          <w:noProof/>
        </w:rPr>
        <w:t>20</w:t>
      </w:r>
      <w:r w:rsidRPr="00664975">
        <w:rPr>
          <w:b/>
        </w:rPr>
        <w:fldChar w:fldCharType="end"/>
      </w:r>
      <w:r w:rsidRPr="00664975">
        <w:rPr>
          <w:b/>
        </w:rPr>
        <w:t>]</w:t>
      </w:r>
      <w:r w:rsidRPr="00664975">
        <w:t xml:space="preserve"> The </w:t>
      </w:r>
      <w:r w:rsidR="00FA4DDB" w:rsidRPr="00664975">
        <w:t>Office of</w:t>
      </w:r>
      <w:r w:rsidRPr="00664975">
        <w:t xml:space="preserve"> Departure will send </w:t>
      </w:r>
      <w:r w:rsidR="005543A3" w:rsidRPr="00664975">
        <w:t xml:space="preserve">then </w:t>
      </w:r>
      <w:r w:rsidRPr="00664975">
        <w:t xml:space="preserve">the ‘Forwarded Arrival Advice’ C_FWD_ARR (IE024) to the Declared </w:t>
      </w:r>
      <w:r w:rsidR="00FA4DDB" w:rsidRPr="00664975">
        <w:t>Office of</w:t>
      </w:r>
      <w:r w:rsidRPr="00664975">
        <w:t xml:space="preserve"> Transit.</w:t>
      </w:r>
    </w:p>
    <w:p w14:paraId="3F2B6D28" w14:textId="65668132" w:rsidR="001806D5" w:rsidRPr="00664975" w:rsidRDefault="001806D5" w:rsidP="001806D5">
      <w:r w:rsidRPr="00664975">
        <w:t xml:space="preserve">It should be stressed that the ‘Forwarded Arrival Advice’ C_FWD_ARR (IE024) must </w:t>
      </w:r>
      <w:r w:rsidR="00B67BFC" w:rsidRPr="00664975">
        <w:t xml:space="preserve">only </w:t>
      </w:r>
      <w:r w:rsidRPr="00664975">
        <w:t>be sent to those (declared</w:t>
      </w:r>
      <w:r w:rsidR="00004C40" w:rsidRPr="00664975">
        <w:t>/actual</w:t>
      </w:r>
      <w:r w:rsidRPr="00664975">
        <w:t>) Office(s) of Transit that did not send the ‘Notification Crossing Frontier’ C_NCF_NOT (IE118)]. The ‘Forwarded Arrival Advice’ C_FWD_ARR (IE024) should NOT be sent to those Office(s) of Transit that reported the movement by means of the ‘Notification Crossing Frontier’ C_NCF_NOT (IE118).</w:t>
      </w:r>
    </w:p>
    <w:p w14:paraId="00076EAD" w14:textId="3C641F1A" w:rsidR="001806D5" w:rsidRPr="00664975" w:rsidRDefault="001806D5" w:rsidP="001806D5">
      <w:r w:rsidRPr="00664975">
        <w:t>Additionally, the ‘Forwarded Arrival Advice’ C_FWD_ARR (IE024) is sent only once to the</w:t>
      </w:r>
      <w:r w:rsidR="00585885" w:rsidRPr="00664975">
        <w:t xml:space="preserve"> </w:t>
      </w:r>
      <w:r w:rsidRPr="00664975">
        <w:t xml:space="preserve">same country when more than one (1) actual Office(s) of Transit and/or actual Office(s) of Exit for Transit and/or actual </w:t>
      </w:r>
      <w:r w:rsidR="00FA4DDB" w:rsidRPr="00664975">
        <w:t>Office of</w:t>
      </w:r>
      <w:r w:rsidRPr="00664975">
        <w:t xml:space="preserve"> Destination belong to the same National Administration.</w:t>
      </w:r>
    </w:p>
    <w:p w14:paraId="382D9FD7" w14:textId="42D9C59C" w:rsidR="001806D5" w:rsidRPr="00664975" w:rsidRDefault="001806D5" w:rsidP="001806D5">
      <w:r w:rsidRPr="00664975">
        <w:t>The business flow of the transit operation continues from</w:t>
      </w:r>
      <w:r w:rsidR="000901AB" w:rsidRPr="00664975">
        <w:t xml:space="preserve"> </w:t>
      </w:r>
      <w:r w:rsidR="000901AB" w:rsidRPr="00664975">
        <w:rPr>
          <w:rStyle w:val="LinksChar"/>
        </w:rPr>
        <w:fldChar w:fldCharType="begin"/>
      </w:r>
      <w:r w:rsidR="000901AB" w:rsidRPr="00664975">
        <w:rPr>
          <w:rStyle w:val="LinksChar"/>
        </w:rPr>
        <w:instrText xml:space="preserve"> REF Step_18_T_TRA_CFL_M_001 \h  \* MERGEFORMAT </w:instrText>
      </w:r>
      <w:r w:rsidR="000901AB" w:rsidRPr="00664975">
        <w:rPr>
          <w:rStyle w:val="LinksChar"/>
        </w:rPr>
      </w:r>
      <w:r w:rsidR="000901AB" w:rsidRPr="00664975">
        <w:rPr>
          <w:rStyle w:val="LinksChar"/>
        </w:rPr>
        <w:fldChar w:fldCharType="separate"/>
      </w:r>
      <w:r w:rsidR="0097205F" w:rsidRPr="0097205F">
        <w:rPr>
          <w:rStyle w:val="LinksChar"/>
        </w:rPr>
        <w:t>[Step 18]</w:t>
      </w:r>
      <w:r w:rsidR="000901AB" w:rsidRPr="00664975">
        <w:rPr>
          <w:rStyle w:val="LinksChar"/>
        </w:rPr>
        <w:fldChar w:fldCharType="end"/>
      </w:r>
      <w:r w:rsidRPr="00664975">
        <w:t xml:space="preserve"> of</w:t>
      </w:r>
      <w:r w:rsidR="000F6AB5" w:rsidRPr="00664975">
        <w:t xml:space="preserve"> </w:t>
      </w:r>
      <w:r w:rsidR="000F6AB5" w:rsidRPr="00664975">
        <w:rPr>
          <w:rStyle w:val="LinksChar"/>
        </w:rPr>
        <w:fldChar w:fldCharType="begin"/>
      </w:r>
      <w:r w:rsidR="000F6AB5" w:rsidRPr="00664975">
        <w:rPr>
          <w:rStyle w:val="LinksChar"/>
        </w:rPr>
        <w:instrText xml:space="preserve"> REF _Ref15638463 \h  \* MERGEFORMAT </w:instrText>
      </w:r>
      <w:r w:rsidR="000F6AB5" w:rsidRPr="00664975">
        <w:rPr>
          <w:rStyle w:val="LinksChar"/>
        </w:rPr>
      </w:r>
      <w:r w:rsidR="000F6AB5" w:rsidRPr="00664975">
        <w:rPr>
          <w:rStyle w:val="LinksChar"/>
        </w:rPr>
        <w:fldChar w:fldCharType="separate"/>
      </w:r>
      <w:r w:rsidR="0097205F" w:rsidRPr="0097205F">
        <w:rPr>
          <w:rStyle w:val="LinksChar"/>
        </w:rPr>
        <w:t>T-TRA-CFL-M-001-Standard Transit Procedure (overview)</w:t>
      </w:r>
      <w:r w:rsidR="000F6AB5" w:rsidRPr="00664975">
        <w:rPr>
          <w:rStyle w:val="LinksChar"/>
        </w:rPr>
        <w:fldChar w:fldCharType="end"/>
      </w:r>
      <w:r w:rsidRPr="00664975">
        <w:t xml:space="preserve"> </w:t>
      </w:r>
      <w:r w:rsidR="000F6AB5" w:rsidRPr="00664975">
        <w:t>.</w:t>
      </w:r>
    </w:p>
    <w:p w14:paraId="4959CF67" w14:textId="458BDE79" w:rsidR="001806D5" w:rsidRPr="00664975" w:rsidRDefault="001806D5" w:rsidP="001806D5">
      <w:pPr>
        <w:jc w:val="center"/>
      </w:pPr>
    </w:p>
    <w:p w14:paraId="2759AB11" w14:textId="5EC8EE56" w:rsidR="004976E3" w:rsidRPr="00664975" w:rsidRDefault="004976E3" w:rsidP="001806D5">
      <w:pPr>
        <w:jc w:val="center"/>
      </w:pPr>
      <w:r w:rsidRPr="00664975">
        <w:rPr>
          <w:noProof/>
          <w:lang w:val="fr-BE" w:eastAsia="fr-BE"/>
        </w:rPr>
        <w:lastRenderedPageBreak/>
        <w:drawing>
          <wp:inline distT="0" distB="0" distL="0" distR="0" wp14:anchorId="10E67634" wp14:editId="2E794E8F">
            <wp:extent cx="5580380" cy="6163310"/>
            <wp:effectExtent l="0" t="0" r="1270" b="0"/>
            <wp:docPr id="630802457" name="Picture 63080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80380" cy="6163310"/>
                    </a:xfrm>
                    <a:prstGeom prst="rect">
                      <a:avLst/>
                    </a:prstGeom>
                    <a:noFill/>
                    <a:ln>
                      <a:noFill/>
                    </a:ln>
                  </pic:spPr>
                </pic:pic>
              </a:graphicData>
            </a:graphic>
          </wp:inline>
        </w:drawing>
      </w:r>
    </w:p>
    <w:p w14:paraId="157670CC" w14:textId="19D381C5" w:rsidR="001806D5" w:rsidRPr="00664975" w:rsidRDefault="001806D5" w:rsidP="001806D5">
      <w:pPr>
        <w:pStyle w:val="Caption"/>
      </w:pPr>
      <w:bookmarkStart w:id="743" w:name="_Ref7171036"/>
      <w:bookmarkStart w:id="744" w:name="_Toc457108840"/>
      <w:bookmarkStart w:id="745" w:name="_Toc473825767"/>
      <w:bookmarkStart w:id="746" w:name="_Toc474213111"/>
      <w:bookmarkStart w:id="747" w:name="_Toc46228903"/>
      <w:bookmarkStart w:id="748" w:name="_Toc101349738"/>
      <w:bookmarkStart w:id="749" w:name="_Toc176595485"/>
      <w:bookmarkStart w:id="750" w:name="_Toc43942759"/>
      <w:bookmarkStart w:id="751" w:name="_Toc46393154"/>
      <w:r w:rsidRPr="00664975">
        <w:t xml:space="preserve">Figure </w:t>
      </w:r>
      <w:r w:rsidRPr="00664975">
        <w:fldChar w:fldCharType="begin"/>
      </w:r>
      <w:r w:rsidRPr="00664975">
        <w:instrText xml:space="preserve"> SEQ Figure \* ARABIC </w:instrText>
      </w:r>
      <w:r w:rsidRPr="00664975">
        <w:fldChar w:fldCharType="separate"/>
      </w:r>
      <w:r w:rsidR="0097205F">
        <w:rPr>
          <w:noProof/>
        </w:rPr>
        <w:t>36</w:t>
      </w:r>
      <w:r w:rsidRPr="00664975">
        <w:fldChar w:fldCharType="end"/>
      </w:r>
      <w:bookmarkEnd w:id="743"/>
      <w:r w:rsidRPr="00664975">
        <w:t xml:space="preserve">: </w:t>
      </w:r>
      <w:bookmarkEnd w:id="744"/>
      <w:bookmarkEnd w:id="745"/>
      <w:bookmarkEnd w:id="746"/>
      <w:bookmarkEnd w:id="747"/>
      <w:bookmarkEnd w:id="748"/>
      <w:bookmarkEnd w:id="749"/>
      <w:r w:rsidRPr="00664975">
        <w:t xml:space="preserve">T-TRA-TRT-A-002-Diversion at </w:t>
      </w:r>
      <w:r w:rsidR="00FA4DDB" w:rsidRPr="00664975">
        <w:t>Office of</w:t>
      </w:r>
      <w:r w:rsidRPr="00664975">
        <w:t xml:space="preserve"> Transit accepted</w:t>
      </w:r>
      <w:bookmarkEnd w:id="750"/>
      <w:bookmarkEnd w:id="751"/>
    </w:p>
    <w:p w14:paraId="7BD1F56F" w14:textId="77777777" w:rsidR="001806D5" w:rsidRPr="00664975" w:rsidRDefault="001806D5" w:rsidP="001806D5"/>
    <w:p w14:paraId="40C18D6C" w14:textId="77777777" w:rsidR="001806D5" w:rsidRPr="00664975" w:rsidRDefault="001806D5" w:rsidP="001806D5">
      <w:pPr>
        <w:spacing w:before="0"/>
        <w:jc w:val="left"/>
        <w:rPr>
          <w:b/>
          <w:i/>
        </w:rPr>
      </w:pPr>
      <w:r w:rsidRPr="00664975">
        <w:br w:type="page"/>
      </w:r>
    </w:p>
    <w:p w14:paraId="5C5B49DD" w14:textId="7C72A74D" w:rsidR="001806D5" w:rsidRPr="00664975" w:rsidRDefault="001806D5" w:rsidP="006C6762">
      <w:pPr>
        <w:pStyle w:val="Heading6"/>
        <w:tabs>
          <w:tab w:val="clear" w:pos="1152"/>
          <w:tab w:val="num" w:pos="1418"/>
        </w:tabs>
      </w:pPr>
      <w:bookmarkStart w:id="752" w:name="_Ref24450891"/>
      <w:bookmarkStart w:id="753" w:name="_Toc45648759"/>
      <w:bookmarkStart w:id="754" w:name="_Toc46392864"/>
      <w:r w:rsidRPr="00664975">
        <w:lastRenderedPageBreak/>
        <w:t xml:space="preserve">T-TRA-TRT-A-001-Diversion at </w:t>
      </w:r>
      <w:r w:rsidR="00FA4DDB" w:rsidRPr="00664975">
        <w:t>Office of</w:t>
      </w:r>
      <w:r w:rsidRPr="00664975">
        <w:t xml:space="preserve"> Transit rejected</w:t>
      </w:r>
      <w:bookmarkEnd w:id="752"/>
      <w:bookmarkEnd w:id="753"/>
      <w:bookmarkEnd w:id="754"/>
    </w:p>
    <w:p w14:paraId="352D9720" w14:textId="5D59B02C" w:rsidR="001806D5" w:rsidRPr="00664975" w:rsidRDefault="001806D5" w:rsidP="001806D5">
      <w:r w:rsidRPr="00664975">
        <w:t xml:space="preserve">This scenario examines what happens when a consignment arrives at an </w:t>
      </w:r>
      <w:r w:rsidR="00FA4DDB" w:rsidRPr="00664975">
        <w:t>Office of</w:t>
      </w:r>
      <w:r w:rsidRPr="00664975">
        <w:t xml:space="preserve"> Transit that is unaware of the movement, but the diversion at the Actual </w:t>
      </w:r>
      <w:r w:rsidR="00FA4DDB" w:rsidRPr="00664975">
        <w:t>Office of</w:t>
      </w:r>
      <w:r w:rsidRPr="00664975">
        <w:t xml:space="preserve"> Transit is rejected. Two cases are possible:</w:t>
      </w:r>
    </w:p>
    <w:p w14:paraId="310B796C" w14:textId="4F4CE062" w:rsidR="001806D5" w:rsidRPr="00664975" w:rsidRDefault="001806D5" w:rsidP="00A755BC">
      <w:pPr>
        <w:pStyle w:val="paratext"/>
        <w:numPr>
          <w:ilvl w:val="0"/>
          <w:numId w:val="11"/>
        </w:numPr>
        <w:tabs>
          <w:tab w:val="clear" w:pos="567"/>
          <w:tab w:val="clear" w:pos="709"/>
          <w:tab w:val="clear" w:pos="1701"/>
          <w:tab w:val="num" w:pos="-513"/>
        </w:tabs>
        <w:spacing w:after="0"/>
        <w:ind w:left="1134" w:hanging="567"/>
      </w:pPr>
      <w:r w:rsidRPr="00664975">
        <w:t xml:space="preserve">Lost ‘ATR’ (see </w:t>
      </w:r>
      <w:r w:rsidRPr="00664975">
        <w:fldChar w:fldCharType="begin"/>
      </w:r>
      <w:r w:rsidRPr="00664975">
        <w:instrText xml:space="preserve"> REF _Ref26953784 \h  \* MERGEFORMAT </w:instrText>
      </w:r>
      <w:r w:rsidRPr="00664975">
        <w:fldChar w:fldCharType="separate"/>
      </w:r>
      <w:r w:rsidR="0097205F" w:rsidRPr="00664975">
        <w:t xml:space="preserve">Figure </w:t>
      </w:r>
      <w:r w:rsidR="0097205F">
        <w:t>63</w:t>
      </w:r>
      <w:r w:rsidRPr="00664975">
        <w:fldChar w:fldCharType="end"/>
      </w:r>
      <w:r w:rsidRPr="00664975">
        <w:t xml:space="preserve">). The </w:t>
      </w:r>
      <w:r w:rsidR="00FA4DDB" w:rsidRPr="00664975">
        <w:t>Office of</w:t>
      </w:r>
      <w:r w:rsidRPr="00664975">
        <w:t xml:space="preserve"> Departure can detect this by comparing the actual </w:t>
      </w:r>
      <w:r w:rsidR="00FA4DDB" w:rsidRPr="00664975">
        <w:t>Office of</w:t>
      </w:r>
      <w:r w:rsidRPr="00664975">
        <w:t xml:space="preserve"> Transit with the declared Offices of Transit.</w:t>
      </w:r>
    </w:p>
    <w:p w14:paraId="1B7153CF" w14:textId="31C9E90E" w:rsidR="001806D5" w:rsidRPr="00664975" w:rsidRDefault="001806D5">
      <w:pPr>
        <w:pStyle w:val="paratext"/>
        <w:numPr>
          <w:ilvl w:val="0"/>
          <w:numId w:val="11"/>
        </w:numPr>
        <w:tabs>
          <w:tab w:val="clear" w:pos="567"/>
          <w:tab w:val="clear" w:pos="709"/>
          <w:tab w:val="clear" w:pos="1701"/>
          <w:tab w:val="num" w:pos="-513"/>
        </w:tabs>
        <w:spacing w:after="0"/>
        <w:ind w:left="1134" w:hanging="567"/>
      </w:pPr>
      <w:r w:rsidRPr="00664975">
        <w:t xml:space="preserve">Diversion at an </w:t>
      </w:r>
      <w:r w:rsidR="00FA4DDB" w:rsidRPr="00664975">
        <w:t>Office of</w:t>
      </w:r>
      <w:r w:rsidRPr="00664975">
        <w:t xml:space="preserve"> Transit (the movement has arrived at a non-declared </w:t>
      </w:r>
      <w:r w:rsidR="00FA4DDB" w:rsidRPr="00664975">
        <w:t>Office of</w:t>
      </w:r>
      <w:r w:rsidRPr="00664975">
        <w:t xml:space="preserve"> Transit).</w:t>
      </w:r>
    </w:p>
    <w:p w14:paraId="4E40204E" w14:textId="7772A01F" w:rsidR="003A571E" w:rsidRPr="00664975" w:rsidRDefault="003A571E" w:rsidP="003A571E">
      <w:pPr>
        <w:rPr>
          <w:sz w:val="22"/>
        </w:rPr>
      </w:pPr>
      <w:r w:rsidRPr="00664975">
        <w:t>The (required) flag ‘Binding Itinerary’ identif</w:t>
      </w:r>
      <w:r w:rsidR="009F3E29" w:rsidRPr="00664975">
        <w:t>ies</w:t>
      </w:r>
      <w:r w:rsidRPr="00664975">
        <w:t xml:space="preserve"> if the goods must be moved from the Customs Office of Departure to the Customs Office of Destination along an economically justified itinerary (via the countries listed in the CD015C) (See also Article 298(2) IA).</w:t>
      </w:r>
      <w:r w:rsidR="00963840" w:rsidRPr="00664975">
        <w:t xml:space="preserve"> </w:t>
      </w:r>
    </w:p>
    <w:p w14:paraId="29C7FD7D" w14:textId="1842B551" w:rsidR="003A571E" w:rsidRPr="00664975" w:rsidRDefault="003A571E" w:rsidP="00CD2D69">
      <w:r w:rsidRPr="00664975">
        <w:t>If the declaration is flagged with value '1' as ‘Binding Itinerary’, the Data Group &lt;COUNTRY OF ROUTING OF CONSIGNMENT&gt; includes a sequence of country codes. The NCTS movement is not supposed to deviate from that itinerary. A deviation would lead to a rejection of the requested diversion.</w:t>
      </w:r>
      <w:r w:rsidR="004B492C" w:rsidRPr="00664975">
        <w:t xml:space="preserve"> </w:t>
      </w:r>
      <w:r w:rsidRPr="00664975">
        <w:t>For example,</w:t>
      </w:r>
      <w:r w:rsidR="00963840" w:rsidRPr="00664975">
        <w:t xml:space="preserve"> </w:t>
      </w:r>
      <w:r w:rsidRPr="00664975">
        <w:t xml:space="preserve">if the Data Group &lt;COUNTRY OF ROUTING OF CONSIGNMENT&gt; includes the codes CZ-SK-HU-RO-BG-TR, the NCTS movement is not supposed to leave the EU in HR to enter RS. The Data Group &lt;COUNTRY OF ROUTING OF CONSIGNMENT&gt; should include at least the country code of the Country of Departure </w:t>
      </w:r>
      <w:r w:rsidR="00725A53" w:rsidRPr="00664975">
        <w:t>and the</w:t>
      </w:r>
      <w:r w:rsidRPr="00664975">
        <w:t xml:space="preserve"> country code of County of Destination (unless identical), </w:t>
      </w:r>
      <w:r w:rsidR="00725A53" w:rsidRPr="00664975">
        <w:t>and the</w:t>
      </w:r>
      <w:r w:rsidRPr="00664975">
        <w:t xml:space="preserve"> countries of transit, if applicable.</w:t>
      </w:r>
    </w:p>
    <w:p w14:paraId="359C976F" w14:textId="77777777" w:rsidR="006D4378" w:rsidRPr="00664975" w:rsidRDefault="006D4378" w:rsidP="003A571E">
      <w:pPr>
        <w:pStyle w:val="paratext"/>
        <w:tabs>
          <w:tab w:val="clear" w:pos="567"/>
          <w:tab w:val="clear" w:pos="709"/>
          <w:tab w:val="clear" w:pos="1701"/>
        </w:tabs>
        <w:spacing w:after="0"/>
        <w:ind w:left="0"/>
      </w:pPr>
    </w:p>
    <w:p w14:paraId="1B22448F" w14:textId="5348F1AF" w:rsidR="006D4378" w:rsidRPr="00664975" w:rsidRDefault="006D4378" w:rsidP="00CD2D69">
      <w:pPr>
        <w:pStyle w:val="paratext"/>
        <w:tabs>
          <w:tab w:val="clear" w:pos="567"/>
          <w:tab w:val="clear" w:pos="709"/>
          <w:tab w:val="clear" w:pos="1701"/>
        </w:tabs>
        <w:spacing w:after="0"/>
        <w:ind w:left="0"/>
      </w:pPr>
      <w:r w:rsidRPr="00664975">
        <w:t xml:space="preserve">Nevertheless, </w:t>
      </w:r>
      <w:r w:rsidR="00135724" w:rsidRPr="00664975">
        <w:t>when an Incident for the deviation from the Binding Itinerary to a specific country</w:t>
      </w:r>
      <w:r w:rsidR="00C50E40" w:rsidRPr="00664975">
        <w:t xml:space="preserve"> is registered</w:t>
      </w:r>
      <w:r w:rsidR="004F4729" w:rsidRPr="00664975">
        <w:t xml:space="preserve"> </w:t>
      </w:r>
      <w:r w:rsidR="00135724" w:rsidRPr="00664975">
        <w:t>prior to any diversion request sent by any Actual Office of Transit that belongs to this specific country, then the Office of Departure will respond with a positive diversion transit record to the Actual Office of Transit</w:t>
      </w:r>
      <w:r w:rsidR="00905F8A" w:rsidRPr="00664975">
        <w:t xml:space="preserve"> (</w:t>
      </w:r>
      <w:r w:rsidR="00717598" w:rsidRPr="00664975">
        <w:rPr>
          <w:i/>
        </w:rPr>
        <w:t xml:space="preserve">for more details </w:t>
      </w:r>
      <w:r w:rsidR="00905F8A" w:rsidRPr="00664975">
        <w:rPr>
          <w:i/>
        </w:rPr>
        <w:t xml:space="preserve">please refer to the scenario </w:t>
      </w:r>
      <w:hyperlink w:anchor="_T-TRA-EXC-A-008-Deviation_from_the" w:history="1">
        <w:r w:rsidR="00601E43" w:rsidRPr="00664975">
          <w:rPr>
            <w:rStyle w:val="LinksChar"/>
          </w:rPr>
          <w:t>T-TRA-EXC-A-008-Deviation from the Binding Itinerary at Actual Office of Transit - Movement is allowed Diversion after registering the Incident</w:t>
        </w:r>
      </w:hyperlink>
      <w:r w:rsidR="00905F8A" w:rsidRPr="00664975">
        <w:t>)</w:t>
      </w:r>
      <w:r w:rsidR="00135724" w:rsidRPr="00664975">
        <w:t>.</w:t>
      </w:r>
    </w:p>
    <w:p w14:paraId="03A26397" w14:textId="7895DC0F" w:rsidR="001806D5" w:rsidRPr="00664975" w:rsidRDefault="001806D5" w:rsidP="001806D5">
      <w:pPr>
        <w:pStyle w:val="BodyTextIndent"/>
        <w:keepNext/>
        <w:keepLines/>
      </w:pPr>
      <w:r w:rsidRPr="00664975">
        <w:t>The scenario starts after</w:t>
      </w:r>
      <w:r w:rsidR="00BF13EC" w:rsidRPr="00664975">
        <w:t xml:space="preserve"> </w:t>
      </w:r>
      <w:r w:rsidR="00BF13EC" w:rsidRPr="00664975">
        <w:rPr>
          <w:rStyle w:val="LinksChar"/>
        </w:rPr>
        <w:fldChar w:fldCharType="begin"/>
      </w:r>
      <w:r w:rsidR="00BF13EC" w:rsidRPr="00664975">
        <w:rPr>
          <w:rStyle w:val="LinksChar"/>
        </w:rPr>
        <w:instrText xml:space="preserve"> REF Step_12_T_TRA_CFL_M_001 \h  \* MERGEFORMAT </w:instrText>
      </w:r>
      <w:r w:rsidR="00BF13EC" w:rsidRPr="00664975">
        <w:rPr>
          <w:rStyle w:val="LinksChar"/>
        </w:rPr>
      </w:r>
      <w:r w:rsidR="00BF13EC" w:rsidRPr="00664975">
        <w:rPr>
          <w:rStyle w:val="LinksChar"/>
        </w:rPr>
        <w:fldChar w:fldCharType="separate"/>
      </w:r>
      <w:r w:rsidR="0097205F" w:rsidRPr="0097205F">
        <w:rPr>
          <w:rStyle w:val="LinksChar"/>
        </w:rPr>
        <w:t>[Step 12]</w:t>
      </w:r>
      <w:r w:rsidR="00BF13EC" w:rsidRPr="00664975">
        <w:rPr>
          <w:rStyle w:val="LinksChar"/>
        </w:rPr>
        <w:fldChar w:fldCharType="end"/>
      </w:r>
      <w:r w:rsidRPr="00664975">
        <w:t xml:space="preserve"> of the</w:t>
      </w:r>
      <w:r w:rsidR="00C27F9D" w:rsidRPr="00664975">
        <w:t xml:space="preserve"> </w:t>
      </w:r>
      <w:r w:rsidR="00C27F9D" w:rsidRPr="00664975">
        <w:rPr>
          <w:rStyle w:val="LinksChar"/>
        </w:rPr>
        <w:fldChar w:fldCharType="begin"/>
      </w:r>
      <w:r w:rsidR="00C27F9D" w:rsidRPr="00664975">
        <w:rPr>
          <w:rStyle w:val="LinksChar"/>
        </w:rPr>
        <w:instrText xml:space="preserve"> REF _Ref15638463 \h  \* MERGEFORMAT </w:instrText>
      </w:r>
      <w:r w:rsidR="00C27F9D" w:rsidRPr="00664975">
        <w:rPr>
          <w:rStyle w:val="LinksChar"/>
        </w:rPr>
      </w:r>
      <w:r w:rsidR="00C27F9D" w:rsidRPr="00664975">
        <w:rPr>
          <w:rStyle w:val="LinksChar"/>
        </w:rPr>
        <w:fldChar w:fldCharType="separate"/>
      </w:r>
      <w:r w:rsidR="0097205F" w:rsidRPr="0097205F">
        <w:rPr>
          <w:rStyle w:val="LinksChar"/>
        </w:rPr>
        <w:t>T-TRA-CFL-M-001-Standard Transit Procedure (overview)</w:t>
      </w:r>
      <w:r w:rsidR="00C27F9D" w:rsidRPr="00664975">
        <w:rPr>
          <w:rStyle w:val="LinksChar"/>
        </w:rPr>
        <w:fldChar w:fldCharType="end"/>
      </w:r>
      <w:r w:rsidRPr="00664975">
        <w:t>.</w:t>
      </w:r>
    </w:p>
    <w:p w14:paraId="07D342DE" w14:textId="282AF6E6" w:rsidR="001806D5" w:rsidRPr="00664975" w:rsidRDefault="001806D5" w:rsidP="001806D5">
      <w:pPr>
        <w:pStyle w:val="BodyTextIndent"/>
        <w:keepNext/>
        <w:keepLines/>
      </w:pPr>
      <w:bookmarkStart w:id="755" w:name="Step_13_T_TRA_TRT_A_001"/>
      <w:r w:rsidRPr="00664975">
        <w:rPr>
          <w:b/>
        </w:rPr>
        <w:t xml:space="preserve">[Step </w:t>
      </w:r>
      <w:r w:rsidRPr="00664975">
        <w:rPr>
          <w:b/>
        </w:rPr>
        <w:fldChar w:fldCharType="begin"/>
      </w:r>
      <w:r w:rsidRPr="00664975">
        <w:rPr>
          <w:b/>
        </w:rPr>
        <w:instrText xml:space="preserve"> seq TRT-A-001 \r 13 </w:instrText>
      </w:r>
      <w:r w:rsidRPr="00664975">
        <w:rPr>
          <w:b/>
        </w:rPr>
        <w:fldChar w:fldCharType="separate"/>
      </w:r>
      <w:r w:rsidR="0097205F">
        <w:rPr>
          <w:b/>
          <w:noProof/>
        </w:rPr>
        <w:t>13</w:t>
      </w:r>
      <w:r w:rsidRPr="00664975">
        <w:rPr>
          <w:b/>
        </w:rPr>
        <w:fldChar w:fldCharType="end"/>
      </w:r>
      <w:r w:rsidRPr="00664975">
        <w:rPr>
          <w:b/>
        </w:rPr>
        <w:t>]</w:t>
      </w:r>
      <w:bookmarkEnd w:id="755"/>
      <w:r w:rsidRPr="00664975">
        <w:t xml:space="preserve"> The movement arrives </w:t>
      </w:r>
      <w:r w:rsidR="0001135F" w:rsidRPr="00664975">
        <w:t>at</w:t>
      </w:r>
      <w:r w:rsidRPr="00664975">
        <w:t xml:space="preserve"> </w:t>
      </w:r>
      <w:r w:rsidR="00067D21" w:rsidRPr="00664975">
        <w:t>the</w:t>
      </w:r>
      <w:r w:rsidRPr="00664975">
        <w:t xml:space="preserve"> actual (=current) </w:t>
      </w:r>
      <w:r w:rsidR="00FA4DDB" w:rsidRPr="00664975">
        <w:t>Office of</w:t>
      </w:r>
      <w:r w:rsidRPr="00664975">
        <w:t xml:space="preserve"> Transit that does not have any information for the transit movement. The</w:t>
      </w:r>
      <w:r w:rsidR="00CA7B64" w:rsidRPr="00664975">
        <w:t>re</w:t>
      </w:r>
      <w:r w:rsidRPr="00664975">
        <w:t xml:space="preserve">fore, it will then request the ‘ATR’ from the </w:t>
      </w:r>
      <w:r w:rsidR="00FA4DDB" w:rsidRPr="00664975">
        <w:t>Office of</w:t>
      </w:r>
      <w:r w:rsidRPr="00664975">
        <w:t xml:space="preserve"> Departure with the ‘Anticipated Transit Record Request’ C_ATR_REQ (IE114).</w:t>
      </w:r>
    </w:p>
    <w:p w14:paraId="4EB8FC2A" w14:textId="4B2D3890" w:rsidR="001806D5" w:rsidRPr="00664975" w:rsidRDefault="001806D5" w:rsidP="001806D5">
      <w:pPr>
        <w:pStyle w:val="BodyTextIndent"/>
        <w:keepNext/>
        <w:keepLines/>
      </w:pPr>
      <w:r w:rsidRPr="00664975">
        <w:t xml:space="preserve">The state of the movement at the Actual </w:t>
      </w:r>
      <w:r w:rsidR="00FA4DDB" w:rsidRPr="00664975">
        <w:t>Office of</w:t>
      </w:r>
      <w:r w:rsidRPr="00664975">
        <w:t xml:space="preserve"> Transit is set to </w:t>
      </w:r>
      <w:hyperlink w:anchor="_Office_of_Transit" w:history="1">
        <w:r w:rsidRPr="00664975">
          <w:rPr>
            <w:rStyle w:val="Hyperlink"/>
          </w:rPr>
          <w:t>ATR requested</w:t>
        </w:r>
      </w:hyperlink>
      <w:r w:rsidRPr="00664975">
        <w:t xml:space="preserve"> </w:t>
      </w:r>
      <w:r w:rsidR="00725A53" w:rsidRPr="00664975">
        <w:t>and the</w:t>
      </w:r>
      <w:r w:rsidRPr="00664975">
        <w:t xml:space="preserv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29AEB5F8" w14:textId="4556E59B" w:rsidR="001806D5" w:rsidRPr="00664975" w:rsidRDefault="001806D5" w:rsidP="001806D5">
      <w:r w:rsidRPr="00664975">
        <w:rPr>
          <w:b/>
        </w:rPr>
        <w:t xml:space="preserve">[Step </w:t>
      </w:r>
      <w:r w:rsidRPr="00664975">
        <w:rPr>
          <w:b/>
        </w:rPr>
        <w:fldChar w:fldCharType="begin"/>
      </w:r>
      <w:r w:rsidRPr="00664975">
        <w:rPr>
          <w:b/>
        </w:rPr>
        <w:instrText xml:space="preserve"> seq TRT-A-001 </w:instrText>
      </w:r>
      <w:r w:rsidRPr="00664975">
        <w:rPr>
          <w:b/>
        </w:rPr>
        <w:fldChar w:fldCharType="separate"/>
      </w:r>
      <w:r w:rsidR="0097205F">
        <w:rPr>
          <w:b/>
          <w:noProof/>
        </w:rPr>
        <w:t>14</w:t>
      </w:r>
      <w:r w:rsidRPr="00664975">
        <w:rPr>
          <w:b/>
        </w:rPr>
        <w:fldChar w:fldCharType="end"/>
      </w:r>
      <w:r w:rsidRPr="00664975">
        <w:rPr>
          <w:b/>
        </w:rPr>
        <w:t>]</w:t>
      </w:r>
      <w:r w:rsidRPr="00664975">
        <w:t xml:space="preserve"> The </w:t>
      </w:r>
      <w:r w:rsidR="00FA4DDB" w:rsidRPr="00664975">
        <w:t>Office of</w:t>
      </w:r>
      <w:r w:rsidRPr="00664975">
        <w:t xml:space="preserve"> Departure will reply with the ‘Anticipated Transit Record Response’ C_ATR_RSP (IE115).</w:t>
      </w:r>
      <w:r w:rsidR="00585885" w:rsidRPr="00664975">
        <w:t xml:space="preserve"> </w:t>
      </w:r>
      <w:r w:rsidRPr="00664975">
        <w:t>However, the reply is negative, meaning that no ‘Anticipated Transit Record’ C_ATR_SND (IE050) is included in the ‘Anticipated Transit Record Response’ C_ATR_RSP (IE115), which also contains the data element ‘Request rejection reason code’ and thus the reason for this rejection is specified.</w:t>
      </w:r>
    </w:p>
    <w:p w14:paraId="2E87B559" w14:textId="31B33F14" w:rsidR="001806D5" w:rsidRPr="00664975" w:rsidRDefault="001806D5" w:rsidP="001806D5">
      <w:r w:rsidRPr="00664975">
        <w:t xml:space="preserve">The state of the movement for the Actual </w:t>
      </w:r>
      <w:r w:rsidR="00FA4DDB" w:rsidRPr="00664975">
        <w:t>Office of</w:t>
      </w:r>
      <w:r w:rsidRPr="00664975">
        <w:t xml:space="preserve"> Transit is set to </w:t>
      </w:r>
      <w:hyperlink w:anchor="_Office_of_Transit" w:history="1">
        <w:r w:rsidRPr="00664975">
          <w:rPr>
            <w:rStyle w:val="Hyperlink"/>
          </w:rPr>
          <w:t>ATR rejected</w:t>
        </w:r>
      </w:hyperlink>
      <w:r w:rsidRPr="00664975">
        <w:t>. This is a final state.</w:t>
      </w:r>
    </w:p>
    <w:p w14:paraId="2744F166" w14:textId="174EAF38" w:rsidR="001806D5" w:rsidRPr="00664975" w:rsidRDefault="001806D5" w:rsidP="001806D5">
      <w:r w:rsidRPr="00664975">
        <w:t xml:space="preserve">From the perspective of the Actual </w:t>
      </w:r>
      <w:r w:rsidR="00FA4DDB" w:rsidRPr="00664975">
        <w:t>Office of</w:t>
      </w:r>
      <w:r w:rsidRPr="00664975">
        <w:t xml:space="preserve"> Transit, the business flow of the transit operation ends here.</w:t>
      </w:r>
    </w:p>
    <w:p w14:paraId="27AAA218" w14:textId="2964F9D1" w:rsidR="001806D5" w:rsidRPr="00664975" w:rsidRDefault="001806D5" w:rsidP="00191F05">
      <w:r w:rsidRPr="00664975">
        <w:lastRenderedPageBreak/>
        <w:t xml:space="preserve">From the perspective of the </w:t>
      </w:r>
      <w:r w:rsidR="00FA4DDB" w:rsidRPr="00664975">
        <w:t>Office of</w:t>
      </w:r>
      <w:r w:rsidRPr="00664975">
        <w:t xml:space="preserve"> Departure, the business flow of the transit operation continues </w:t>
      </w:r>
      <w:r w:rsidR="00CE4092" w:rsidRPr="00664975">
        <w:t xml:space="preserve">after </w:t>
      </w:r>
      <w:r w:rsidR="00DC6116" w:rsidRPr="00664975">
        <w:rPr>
          <w:rStyle w:val="LinksChar"/>
        </w:rPr>
        <w:fldChar w:fldCharType="begin"/>
      </w:r>
      <w:r w:rsidR="00DC6116" w:rsidRPr="00664975">
        <w:rPr>
          <w:rStyle w:val="LinksChar"/>
        </w:rPr>
        <w:instrText xml:space="preserve"> REF Step_12_T_TRA_CFL_M_001 \h  \* MERGEFORMAT </w:instrText>
      </w:r>
      <w:r w:rsidR="00DC6116" w:rsidRPr="00664975">
        <w:rPr>
          <w:rStyle w:val="LinksChar"/>
        </w:rPr>
      </w:r>
      <w:r w:rsidR="00DC6116" w:rsidRPr="00664975">
        <w:rPr>
          <w:rStyle w:val="LinksChar"/>
        </w:rPr>
        <w:fldChar w:fldCharType="separate"/>
      </w:r>
      <w:r w:rsidR="0097205F" w:rsidRPr="0097205F">
        <w:rPr>
          <w:rStyle w:val="LinksChar"/>
        </w:rPr>
        <w:t>[Step 12]</w:t>
      </w:r>
      <w:r w:rsidR="00DC6116" w:rsidRPr="00664975">
        <w:rPr>
          <w:rStyle w:val="LinksChar"/>
        </w:rPr>
        <w:fldChar w:fldCharType="end"/>
      </w:r>
      <w:r w:rsidRPr="00664975">
        <w:t xml:space="preserve"> </w:t>
      </w:r>
      <w:r w:rsidR="00DC6116" w:rsidRPr="00664975">
        <w:t>of</w:t>
      </w:r>
      <w:r w:rsidRPr="00664975">
        <w:t xml:space="preserve"> the scenario</w:t>
      </w:r>
      <w:r w:rsidR="00C27F9D" w:rsidRPr="00664975">
        <w:t xml:space="preserve"> </w:t>
      </w:r>
      <w:r w:rsidR="00C27F9D" w:rsidRPr="00664975">
        <w:rPr>
          <w:rStyle w:val="LinksChar"/>
        </w:rPr>
        <w:fldChar w:fldCharType="begin"/>
      </w:r>
      <w:r w:rsidR="00C27F9D" w:rsidRPr="00664975">
        <w:rPr>
          <w:rStyle w:val="LinksChar"/>
        </w:rPr>
        <w:instrText xml:space="preserve"> REF _Ref15640174 \h  \* MERGEFORMAT </w:instrText>
      </w:r>
      <w:r w:rsidR="00C27F9D" w:rsidRPr="00664975">
        <w:rPr>
          <w:rStyle w:val="LinksChar"/>
        </w:rPr>
      </w:r>
      <w:r w:rsidR="00C27F9D" w:rsidRPr="00664975">
        <w:rPr>
          <w:rStyle w:val="LinksChar"/>
        </w:rPr>
        <w:fldChar w:fldCharType="separate"/>
      </w:r>
      <w:r w:rsidR="0097205F" w:rsidRPr="0097205F">
        <w:rPr>
          <w:rStyle w:val="LinksChar"/>
        </w:rPr>
        <w:t>T-TRA-DEP-A-011-Transit Movement is released for transit</w:t>
      </w:r>
      <w:r w:rsidR="00C27F9D" w:rsidRPr="00664975">
        <w:rPr>
          <w:rStyle w:val="LinksChar"/>
        </w:rPr>
        <w:fldChar w:fldCharType="end"/>
      </w:r>
      <w:r w:rsidRPr="00664975">
        <w:t>.</w:t>
      </w:r>
    </w:p>
    <w:p w14:paraId="65C6C8B0" w14:textId="25C0DC67" w:rsidR="00574E32" w:rsidRPr="00664975" w:rsidRDefault="00455E29" w:rsidP="001806D5">
      <w:pPr>
        <w:jc w:val="center"/>
      </w:pPr>
      <w:r w:rsidRPr="00664975">
        <w:rPr>
          <w:noProof/>
          <w:lang w:val="fr-BE" w:eastAsia="fr-BE"/>
        </w:rPr>
        <w:drawing>
          <wp:inline distT="0" distB="0" distL="0" distR="0" wp14:anchorId="6FE1366F" wp14:editId="7D960553">
            <wp:extent cx="5580380" cy="4653280"/>
            <wp:effectExtent l="0" t="0" r="1270" b="0"/>
            <wp:docPr id="630802460" name="Picture 63080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80380" cy="4653280"/>
                    </a:xfrm>
                    <a:prstGeom prst="rect">
                      <a:avLst/>
                    </a:prstGeom>
                    <a:noFill/>
                    <a:ln>
                      <a:noFill/>
                    </a:ln>
                  </pic:spPr>
                </pic:pic>
              </a:graphicData>
            </a:graphic>
          </wp:inline>
        </w:drawing>
      </w:r>
    </w:p>
    <w:p w14:paraId="38AA7241" w14:textId="67E27B5A" w:rsidR="004557B6" w:rsidRPr="00664975" w:rsidRDefault="001806D5" w:rsidP="001806D5">
      <w:pPr>
        <w:pStyle w:val="Caption"/>
      </w:pPr>
      <w:bookmarkStart w:id="756" w:name="_Ref6850321"/>
      <w:bookmarkStart w:id="757" w:name="_Toc43942760"/>
      <w:bookmarkStart w:id="758" w:name="_Toc46393155"/>
      <w:r w:rsidRPr="00664975">
        <w:t xml:space="preserve">Figure </w:t>
      </w:r>
      <w:r w:rsidRPr="00664975">
        <w:fldChar w:fldCharType="begin"/>
      </w:r>
      <w:r w:rsidRPr="00664975">
        <w:instrText xml:space="preserve"> SEQ Figure \* ARABIC </w:instrText>
      </w:r>
      <w:r w:rsidRPr="00664975">
        <w:fldChar w:fldCharType="separate"/>
      </w:r>
      <w:r w:rsidR="0097205F">
        <w:rPr>
          <w:noProof/>
        </w:rPr>
        <w:t>37</w:t>
      </w:r>
      <w:r w:rsidRPr="00664975">
        <w:fldChar w:fldCharType="end"/>
      </w:r>
      <w:bookmarkEnd w:id="756"/>
      <w:r w:rsidRPr="00664975">
        <w:t xml:space="preserve">: T-TRA-TRT-A-001-Diversion at </w:t>
      </w:r>
      <w:r w:rsidR="00FA4DDB" w:rsidRPr="00664975">
        <w:t>Office of</w:t>
      </w:r>
      <w:r w:rsidRPr="00664975">
        <w:t xml:space="preserve"> Transit rejected</w:t>
      </w:r>
      <w:bookmarkEnd w:id="757"/>
      <w:bookmarkEnd w:id="758"/>
    </w:p>
    <w:p w14:paraId="519601E3" w14:textId="465CD219" w:rsidR="00FE272C" w:rsidRPr="00664975" w:rsidRDefault="00FE272C">
      <w:pPr>
        <w:spacing w:before="0"/>
        <w:jc w:val="left"/>
      </w:pPr>
      <w:r w:rsidRPr="00664975">
        <w:br w:type="page"/>
      </w:r>
    </w:p>
    <w:p w14:paraId="71F4DA14" w14:textId="77777777" w:rsidR="00FE272C" w:rsidRPr="00664975" w:rsidRDefault="00FE272C" w:rsidP="00FE272C"/>
    <w:p w14:paraId="3904C0A2" w14:textId="71F34E56" w:rsidR="00AB35DF" w:rsidRPr="00664975" w:rsidRDefault="002E5D97" w:rsidP="00F153DB">
      <w:pPr>
        <w:pStyle w:val="Heading4"/>
      </w:pPr>
      <w:bookmarkStart w:id="759" w:name="_Ref14877415"/>
      <w:bookmarkStart w:id="760" w:name="_Toc45648760"/>
      <w:bookmarkStart w:id="761" w:name="_Toc46392865"/>
      <w:r w:rsidRPr="00664975">
        <w:t xml:space="preserve">Formalities Prior to Exit of Goods at Customs </w:t>
      </w:r>
      <w:r w:rsidR="00FA4DDB" w:rsidRPr="00664975">
        <w:t>Office of</w:t>
      </w:r>
      <w:r w:rsidRPr="00664975">
        <w:t xml:space="preserve"> Exit for Transit</w:t>
      </w:r>
      <w:bookmarkEnd w:id="759"/>
      <w:bookmarkEnd w:id="760"/>
      <w:bookmarkEnd w:id="761"/>
    </w:p>
    <w:p w14:paraId="09B2A9F8" w14:textId="1223E6C9" w:rsidR="002E5D97" w:rsidRPr="00664975" w:rsidRDefault="00417E5A" w:rsidP="006C6762">
      <w:pPr>
        <w:pStyle w:val="Heading5"/>
        <w:ind w:left="1276" w:hanging="1276"/>
      </w:pPr>
      <w:bookmarkStart w:id="762" w:name="_Toc45648761"/>
      <w:bookmarkStart w:id="763" w:name="_Toc46392866"/>
      <w:r w:rsidRPr="00664975">
        <w:t>T-TRA-TRT-A-00</w:t>
      </w:r>
      <w:r w:rsidR="001B2071" w:rsidRPr="00664975">
        <w:t>5</w:t>
      </w:r>
      <w:r w:rsidRPr="00664975">
        <w:t>-</w:t>
      </w:r>
      <w:r w:rsidR="002E5D97" w:rsidRPr="00664975">
        <w:t xml:space="preserve">Movement </w:t>
      </w:r>
      <w:r w:rsidRPr="00664975">
        <w:t>a</w:t>
      </w:r>
      <w:r w:rsidR="002E5D97" w:rsidRPr="00664975">
        <w:t xml:space="preserve">rrives at </w:t>
      </w:r>
      <w:r w:rsidRPr="00664975">
        <w:t>d</w:t>
      </w:r>
      <w:r w:rsidR="002E5D97" w:rsidRPr="00664975">
        <w:t xml:space="preserve">eclared </w:t>
      </w:r>
      <w:r w:rsidR="00FA4DDB" w:rsidRPr="00664975">
        <w:t>Office of</w:t>
      </w:r>
      <w:r w:rsidR="002E5D97" w:rsidRPr="00664975">
        <w:t xml:space="preserve"> Exit for Transit</w:t>
      </w:r>
      <w:bookmarkEnd w:id="762"/>
      <w:bookmarkEnd w:id="763"/>
    </w:p>
    <w:p w14:paraId="262F4B7D" w14:textId="1C18565E" w:rsidR="002E5D97" w:rsidRPr="00664975" w:rsidRDefault="002E5D97" w:rsidP="002E5D97">
      <w:r w:rsidRPr="00664975">
        <w:t>If the transit declaration is also used for the purpose of safety and security</w:t>
      </w:r>
      <w:r w:rsidR="00D0455A" w:rsidRPr="00664975">
        <w:t>, the</w:t>
      </w:r>
      <w:r w:rsidRPr="00664975">
        <w:t xml:space="preserve"> </w:t>
      </w:r>
      <w:r w:rsidR="00FA4DDB" w:rsidRPr="00664975">
        <w:t>Office of</w:t>
      </w:r>
      <w:r w:rsidRPr="00664975">
        <w:t xml:space="preserve"> Departure notifies the </w:t>
      </w:r>
      <w:r w:rsidR="00FA4DDB" w:rsidRPr="00664975">
        <w:t>Office of</w:t>
      </w:r>
      <w:r w:rsidRPr="00664975">
        <w:t xml:space="preserve"> Exit for Transit with the </w:t>
      </w:r>
      <w:r w:rsidR="00B95642" w:rsidRPr="00664975">
        <w:t>‘Anticipated Exit For Transit Record’ C_AXR_SND (IE160) message</w:t>
      </w:r>
      <w:r w:rsidRPr="00664975">
        <w:t xml:space="preserve"> containing the transit declaration data along with EXS particulars, and risk analysis results (i.e. risk results are sent only when the </w:t>
      </w:r>
      <w:r w:rsidR="00FA4DDB" w:rsidRPr="00664975">
        <w:t>Office of</w:t>
      </w:r>
      <w:r w:rsidRPr="00664975">
        <w:t xml:space="preserve"> Departure belongs to the Security Area).</w:t>
      </w:r>
    </w:p>
    <w:p w14:paraId="7F6FBD51" w14:textId="21491487" w:rsidR="002E5D97" w:rsidRPr="00664975" w:rsidRDefault="002E5D97" w:rsidP="002E5D97">
      <w:r w:rsidRPr="00664975">
        <w:t xml:space="preserve">Upon arrival of the goods at the </w:t>
      </w:r>
      <w:r w:rsidR="00FA4DDB" w:rsidRPr="00664975">
        <w:t>Office of</w:t>
      </w:r>
      <w:r w:rsidRPr="00664975">
        <w:t xml:space="preserve"> Exit for Transit, NCTS requests an automatic national risk analysis in order to decide whether the goods are eligible for exit from the Security Area. The result of the risk analysis becomes available to the customs </w:t>
      </w:r>
      <w:r w:rsidR="00154B74" w:rsidRPr="00664975">
        <w:t>Office</w:t>
      </w:r>
      <w:r w:rsidRPr="00664975">
        <w:t>r to decide.</w:t>
      </w:r>
    </w:p>
    <w:p w14:paraId="4187B09E" w14:textId="5662B08E" w:rsidR="00752FCC" w:rsidRPr="00664975" w:rsidRDefault="00752FCC" w:rsidP="00752FCC">
      <w:r w:rsidRPr="00664975">
        <w:t>In order to optimize the exchange of messages in the Common Domain</w:t>
      </w:r>
      <w:r w:rsidR="00BC0F0D" w:rsidRPr="00664975">
        <w:t>,</w:t>
      </w:r>
      <w:r w:rsidRPr="00664975">
        <w:t xml:space="preserve"> the role 'Customs Office of Exit for transit' will be used as follows:</w:t>
      </w:r>
    </w:p>
    <w:p w14:paraId="0D8F7D16" w14:textId="6DD65038" w:rsidR="00752FCC" w:rsidRPr="00664975" w:rsidRDefault="00752FCC" w:rsidP="001C5863">
      <w:pPr>
        <w:pStyle w:val="ListParagraph"/>
        <w:numPr>
          <w:ilvl w:val="0"/>
          <w:numId w:val="209"/>
        </w:numPr>
      </w:pPr>
      <w:r w:rsidRPr="00664975">
        <w:t xml:space="preserve">the declaration (IE015/IE013) </w:t>
      </w:r>
      <w:r w:rsidR="00E6346D" w:rsidRPr="00664975">
        <w:t xml:space="preserve">message </w:t>
      </w:r>
      <w:r w:rsidRPr="00664975">
        <w:t>cannot include the same Customs Office reference number for the Office of Transit and for the Office of Exit for Transit,</w:t>
      </w:r>
    </w:p>
    <w:p w14:paraId="219364FE" w14:textId="77777777" w:rsidR="001C5863" w:rsidRPr="00664975" w:rsidRDefault="00752FCC" w:rsidP="00752FCC">
      <w:pPr>
        <w:pStyle w:val="ListParagraph"/>
        <w:numPr>
          <w:ilvl w:val="0"/>
          <w:numId w:val="209"/>
        </w:numPr>
      </w:pPr>
      <w:r w:rsidRPr="00664975">
        <w:t>in exceptional cases where the Customs Office could have both roles (e.g. movement leaving Greece to enter Albania, with destination Croatia), only the Office of Transit will be mentioned</w:t>
      </w:r>
      <w:r w:rsidR="001C5863" w:rsidRPr="00664975">
        <w:t>,</w:t>
      </w:r>
    </w:p>
    <w:p w14:paraId="2778783E" w14:textId="30B6643F" w:rsidR="00752FCC" w:rsidRPr="00664975" w:rsidRDefault="001C5863" w:rsidP="001C5863">
      <w:pPr>
        <w:pStyle w:val="ListParagraph"/>
        <w:numPr>
          <w:ilvl w:val="0"/>
          <w:numId w:val="209"/>
        </w:numPr>
      </w:pPr>
      <w:r w:rsidRPr="00664975">
        <w:t>s</w:t>
      </w:r>
      <w:r w:rsidR="00752FCC" w:rsidRPr="00664975">
        <w:t>imilarly, the 'Office of Exit for Transit' will not be included in the declaration if it is the same as the 'Office of Destination'.</w:t>
      </w:r>
    </w:p>
    <w:p w14:paraId="60309E46" w14:textId="77777777" w:rsidR="00255319" w:rsidRPr="00664975" w:rsidRDefault="00255319" w:rsidP="00255319">
      <w:pPr>
        <w:pStyle w:val="ListParagraph"/>
      </w:pPr>
    </w:p>
    <w:p w14:paraId="542A5868" w14:textId="23042784" w:rsidR="00255319" w:rsidRPr="00664975" w:rsidRDefault="00255319" w:rsidP="00255319">
      <w:pPr>
        <w:pStyle w:val="Table10"/>
        <w:ind w:left="57"/>
        <w:rPr>
          <w:sz w:val="24"/>
          <w:szCs w:val="24"/>
        </w:rPr>
      </w:pPr>
      <w:r w:rsidRPr="00664975">
        <w:rPr>
          <w:sz w:val="24"/>
          <w:szCs w:val="24"/>
        </w:rPr>
        <w:t xml:space="preserve">The role Customs Office of Exit for Transit will be added in CS/RD2 to: </w:t>
      </w:r>
    </w:p>
    <w:p w14:paraId="13D60EF4" w14:textId="77777777" w:rsidR="00532ED7" w:rsidRPr="00664975" w:rsidRDefault="00532ED7" w:rsidP="00532ED7">
      <w:pPr>
        <w:pStyle w:val="ListParagraph"/>
        <w:numPr>
          <w:ilvl w:val="0"/>
          <w:numId w:val="210"/>
        </w:numPr>
        <w:rPr>
          <w:szCs w:val="24"/>
        </w:rPr>
      </w:pPr>
      <w:r w:rsidRPr="00664975">
        <w:rPr>
          <w:szCs w:val="24"/>
        </w:rPr>
        <w:t xml:space="preserve">the </w:t>
      </w:r>
      <w:r w:rsidRPr="00664975">
        <w:t>Customs Offices that are located in the EU Member States having a border with a CTC country (other than those that belong to the Security Area, such as NA-CH and NA-NO);</w:t>
      </w:r>
    </w:p>
    <w:p w14:paraId="7EC77869" w14:textId="5C625B9B" w:rsidR="00752FCC" w:rsidRPr="00664975" w:rsidRDefault="00532ED7" w:rsidP="00532ED7">
      <w:pPr>
        <w:pStyle w:val="ListParagraph"/>
        <w:numPr>
          <w:ilvl w:val="0"/>
          <w:numId w:val="210"/>
        </w:numPr>
      </w:pPr>
      <w:r w:rsidRPr="00664975">
        <w:rPr>
          <w:szCs w:val="24"/>
        </w:rPr>
        <w:t xml:space="preserve">the Customs Offices located in a </w:t>
      </w:r>
      <w:r w:rsidR="00BD3E8A" w:rsidRPr="00664975">
        <w:rPr>
          <w:szCs w:val="24"/>
        </w:rPr>
        <w:t>National Administration</w:t>
      </w:r>
      <w:r w:rsidRPr="00664975">
        <w:rPr>
          <w:szCs w:val="24"/>
        </w:rPr>
        <w:t xml:space="preserve"> that belongs to the Security Area with air traffic</w:t>
      </w:r>
      <w:r w:rsidR="00752FCC" w:rsidRPr="00664975">
        <w:rPr>
          <w:szCs w:val="24"/>
        </w:rPr>
        <w:t>.</w:t>
      </w:r>
      <w:r w:rsidR="00752FCC" w:rsidRPr="00664975">
        <w:t xml:space="preserve"> </w:t>
      </w:r>
    </w:p>
    <w:p w14:paraId="6B13E72C" w14:textId="3D56049E" w:rsidR="00FE272C" w:rsidRPr="00664975" w:rsidRDefault="00752FCC" w:rsidP="001938E1">
      <w:r w:rsidRPr="00664975">
        <w:t>For example, the role “Exit for transit” should be assigned by Italy to Customs Offices in airports.</w:t>
      </w:r>
      <w:r w:rsidR="00963840" w:rsidRPr="00664975">
        <w:t xml:space="preserve"> </w:t>
      </w:r>
      <w:r w:rsidRPr="00664975">
        <w:t>The role “Exit for transit” shall be assigned to Greek Customs Offices located in airports and at the border with Turkey and North Macedonia.</w:t>
      </w:r>
      <w:bookmarkStart w:id="764" w:name="_T-TRA-TRT-A-006-Movement_stopped_at"/>
      <w:bookmarkEnd w:id="764"/>
    </w:p>
    <w:p w14:paraId="27FBE7FC" w14:textId="77777777" w:rsidR="00FE272C" w:rsidRPr="00664975" w:rsidRDefault="00FE272C">
      <w:pPr>
        <w:spacing w:before="0"/>
        <w:jc w:val="left"/>
      </w:pPr>
      <w:r w:rsidRPr="00664975">
        <w:br w:type="page"/>
      </w:r>
    </w:p>
    <w:p w14:paraId="439B714A" w14:textId="77777777" w:rsidR="001938E1" w:rsidRPr="00664975" w:rsidRDefault="001938E1" w:rsidP="001938E1"/>
    <w:p w14:paraId="7E807B8D" w14:textId="1ECB5E6C" w:rsidR="002E5D97" w:rsidRPr="00664975" w:rsidRDefault="004130FD" w:rsidP="0019117F">
      <w:pPr>
        <w:pStyle w:val="Heading5"/>
      </w:pPr>
      <w:bookmarkStart w:id="765" w:name="_T-TRA-TRT-A-007-_Movement_allowed"/>
      <w:bookmarkStart w:id="766" w:name="_Ref15642524"/>
      <w:bookmarkStart w:id="767" w:name="_Ref15647633"/>
      <w:bookmarkStart w:id="768" w:name="_Ref15651546"/>
      <w:bookmarkStart w:id="769" w:name="_Toc45648762"/>
      <w:bookmarkStart w:id="770" w:name="_Toc46392867"/>
      <w:bookmarkStart w:id="771" w:name="_Ref523838598"/>
      <w:bookmarkEnd w:id="765"/>
      <w:r w:rsidRPr="00664975">
        <w:t>T-TRA-TRT-A-00</w:t>
      </w:r>
      <w:r w:rsidR="001B2071" w:rsidRPr="00664975">
        <w:t>7</w:t>
      </w:r>
      <w:r w:rsidRPr="00664975">
        <w:t>-</w:t>
      </w:r>
      <w:r w:rsidR="00A25380" w:rsidRPr="00664975">
        <w:t xml:space="preserve"> Movement allowed to </w:t>
      </w:r>
      <w:r w:rsidR="002D2966" w:rsidRPr="00664975">
        <w:t>leave the Security Area</w:t>
      </w:r>
      <w:bookmarkEnd w:id="766"/>
      <w:bookmarkEnd w:id="767"/>
      <w:bookmarkEnd w:id="768"/>
      <w:bookmarkEnd w:id="769"/>
      <w:bookmarkEnd w:id="770"/>
    </w:p>
    <w:p w14:paraId="57E8351F" w14:textId="73621689" w:rsidR="003A4641" w:rsidRPr="00664975" w:rsidRDefault="00270F5B" w:rsidP="002E5D97">
      <w:r w:rsidRPr="00664975">
        <w:t xml:space="preserve">The movement arrives at the </w:t>
      </w:r>
      <w:r w:rsidR="00FA4DDB" w:rsidRPr="00664975">
        <w:t>Office of</w:t>
      </w:r>
      <w:r w:rsidRPr="00664975">
        <w:t xml:space="preserve"> Exit for Transit and risk analysis is </w:t>
      </w:r>
      <w:r w:rsidR="00CA7B64" w:rsidRPr="00664975">
        <w:t>performed</w:t>
      </w:r>
      <w:r w:rsidRPr="00664975">
        <w:t xml:space="preserve">. </w:t>
      </w:r>
      <w:r w:rsidR="003A4641" w:rsidRPr="00664975">
        <w:t>A</w:t>
      </w:r>
      <w:r w:rsidR="002E5D97" w:rsidRPr="00664975">
        <w:t>fter checking the risk analysis results</w:t>
      </w:r>
      <w:r w:rsidR="00D0455A" w:rsidRPr="00664975">
        <w:t>, the</w:t>
      </w:r>
      <w:r w:rsidR="002E5D97" w:rsidRPr="00664975">
        <w:t xml:space="preserve"> </w:t>
      </w:r>
      <w:r w:rsidR="00FA4DDB" w:rsidRPr="00664975">
        <w:t>Office of</w:t>
      </w:r>
      <w:r w:rsidRPr="00664975">
        <w:t xml:space="preserve"> Exit for Transit</w:t>
      </w:r>
      <w:r w:rsidR="002E5D97" w:rsidRPr="00664975">
        <w:t xml:space="preserve"> </w:t>
      </w:r>
      <w:r w:rsidRPr="00664975">
        <w:t>allows</w:t>
      </w:r>
      <w:r w:rsidR="002E5D97" w:rsidRPr="00664975">
        <w:t xml:space="preserve"> the movement to leave the Security Area, and thus the movement can continue </w:t>
      </w:r>
      <w:r w:rsidR="009C29C1" w:rsidRPr="00664975">
        <w:t xml:space="preserve">its journey </w:t>
      </w:r>
      <w:r w:rsidR="002E5D97" w:rsidRPr="00664975">
        <w:t>to</w:t>
      </w:r>
      <w:r w:rsidR="009C29C1" w:rsidRPr="00664975">
        <w:t>wards</w:t>
      </w:r>
      <w:r w:rsidR="002E5D97" w:rsidRPr="00664975">
        <w:t xml:space="preserve"> destinatio</w:t>
      </w:r>
      <w:r w:rsidR="00EE35E2" w:rsidRPr="00664975">
        <w:t>n.</w:t>
      </w:r>
    </w:p>
    <w:p w14:paraId="13F26C8D" w14:textId="419A8913" w:rsidR="00951E65" w:rsidRPr="00664975" w:rsidRDefault="00951E65" w:rsidP="002E5D97">
      <w:r w:rsidRPr="00664975">
        <w:t>The scenario starts after</w:t>
      </w:r>
      <w:r w:rsidR="00512F65" w:rsidRPr="00664975">
        <w:t xml:space="preserve"> </w:t>
      </w:r>
      <w:r w:rsidR="00512F65" w:rsidRPr="00664975">
        <w:rPr>
          <w:rStyle w:val="LinksChar"/>
        </w:rPr>
        <w:fldChar w:fldCharType="begin"/>
      </w:r>
      <w:r w:rsidR="00512F65" w:rsidRPr="00664975">
        <w:rPr>
          <w:rStyle w:val="LinksChar"/>
        </w:rPr>
        <w:instrText xml:space="preserve"> REF Step_12_T_TRA_CFL_M_001 \h  \* MERGEFORMAT </w:instrText>
      </w:r>
      <w:r w:rsidR="00512F65" w:rsidRPr="00664975">
        <w:rPr>
          <w:rStyle w:val="LinksChar"/>
        </w:rPr>
      </w:r>
      <w:r w:rsidR="00512F65" w:rsidRPr="00664975">
        <w:rPr>
          <w:rStyle w:val="LinksChar"/>
        </w:rPr>
        <w:fldChar w:fldCharType="separate"/>
      </w:r>
      <w:r w:rsidR="0097205F" w:rsidRPr="0097205F">
        <w:rPr>
          <w:rStyle w:val="LinksChar"/>
        </w:rPr>
        <w:t>[Step 12]</w:t>
      </w:r>
      <w:r w:rsidR="00512F65" w:rsidRPr="00664975">
        <w:rPr>
          <w:rStyle w:val="LinksChar"/>
        </w:rPr>
        <w:fldChar w:fldCharType="end"/>
      </w:r>
      <w:r w:rsidRPr="00664975">
        <w:t xml:space="preserve"> of the</w:t>
      </w:r>
      <w:r w:rsidR="00C27F9D" w:rsidRPr="00664975">
        <w:t xml:space="preserve"> </w:t>
      </w:r>
      <w:r w:rsidR="00C27F9D" w:rsidRPr="00664975">
        <w:rPr>
          <w:rStyle w:val="LinksChar"/>
        </w:rPr>
        <w:fldChar w:fldCharType="begin"/>
      </w:r>
      <w:r w:rsidR="00C27F9D" w:rsidRPr="00664975">
        <w:rPr>
          <w:rStyle w:val="LinksChar"/>
        </w:rPr>
        <w:instrText xml:space="preserve"> REF _Ref15638463 \h  \* MERGEFORMAT </w:instrText>
      </w:r>
      <w:r w:rsidR="00C27F9D" w:rsidRPr="00664975">
        <w:rPr>
          <w:rStyle w:val="LinksChar"/>
        </w:rPr>
      </w:r>
      <w:r w:rsidR="00C27F9D" w:rsidRPr="00664975">
        <w:rPr>
          <w:rStyle w:val="LinksChar"/>
        </w:rPr>
        <w:fldChar w:fldCharType="separate"/>
      </w:r>
      <w:r w:rsidR="0097205F" w:rsidRPr="0097205F">
        <w:rPr>
          <w:rStyle w:val="LinksChar"/>
        </w:rPr>
        <w:t>T-TRA-CFL-M-001-Standard Transit Procedure (overview)</w:t>
      </w:r>
      <w:r w:rsidR="00C27F9D" w:rsidRPr="00664975">
        <w:rPr>
          <w:rStyle w:val="LinksChar"/>
        </w:rPr>
        <w:fldChar w:fldCharType="end"/>
      </w:r>
      <w:r w:rsidRPr="00664975">
        <w:t>.</w:t>
      </w:r>
    </w:p>
    <w:p w14:paraId="2210D573" w14:textId="14F7435F" w:rsidR="002E5D97" w:rsidRPr="00664975" w:rsidRDefault="003A4641" w:rsidP="002E5D97">
      <w:bookmarkStart w:id="772" w:name="Step_13_T_TRA_TRT_A_007"/>
      <w:r w:rsidRPr="00664975">
        <w:rPr>
          <w:b/>
        </w:rPr>
        <w:t xml:space="preserve">[Step </w:t>
      </w:r>
      <w:r w:rsidR="004315E9" w:rsidRPr="00664975">
        <w:rPr>
          <w:b/>
        </w:rPr>
        <w:fldChar w:fldCharType="begin"/>
      </w:r>
      <w:r w:rsidR="004315E9" w:rsidRPr="00664975">
        <w:rPr>
          <w:b/>
        </w:rPr>
        <w:instrText xml:space="preserve"> seq TRT-A-00</w:instrText>
      </w:r>
      <w:r w:rsidR="00C62DCE" w:rsidRPr="00664975">
        <w:rPr>
          <w:b/>
        </w:rPr>
        <w:instrText>7</w:instrText>
      </w:r>
      <w:r w:rsidR="004315E9" w:rsidRPr="00664975">
        <w:rPr>
          <w:b/>
        </w:rPr>
        <w:instrText xml:space="preserve"> \r 1</w:instrText>
      </w:r>
      <w:r w:rsidR="00C62DCE" w:rsidRPr="00664975">
        <w:rPr>
          <w:b/>
        </w:rPr>
        <w:instrText>3</w:instrText>
      </w:r>
      <w:r w:rsidR="004315E9" w:rsidRPr="00664975">
        <w:rPr>
          <w:b/>
        </w:rPr>
        <w:instrText xml:space="preserve"> </w:instrText>
      </w:r>
      <w:r w:rsidR="004315E9" w:rsidRPr="00664975">
        <w:rPr>
          <w:b/>
        </w:rPr>
        <w:fldChar w:fldCharType="separate"/>
      </w:r>
      <w:r w:rsidR="0097205F">
        <w:rPr>
          <w:b/>
          <w:noProof/>
        </w:rPr>
        <w:t>13</w:t>
      </w:r>
      <w:r w:rsidR="004315E9" w:rsidRPr="00664975">
        <w:rPr>
          <w:b/>
        </w:rPr>
        <w:fldChar w:fldCharType="end"/>
      </w:r>
      <w:r w:rsidRPr="00664975">
        <w:rPr>
          <w:b/>
        </w:rPr>
        <w:t>]</w:t>
      </w:r>
      <w:bookmarkEnd w:id="772"/>
      <w:r w:rsidRPr="00664975">
        <w:t xml:space="preserve"> </w:t>
      </w:r>
      <w:r w:rsidR="00C62DCE" w:rsidRPr="00664975">
        <w:t>Since the movement is allowed to leave the Security Area</w:t>
      </w:r>
      <w:r w:rsidR="00D0455A" w:rsidRPr="00664975">
        <w:t>, the</w:t>
      </w:r>
      <w:r w:rsidR="002E5D97" w:rsidRPr="00664975">
        <w:t xml:space="preserve"> ‘Notification Leaving Security Area’ C_LSA_NOT (IE168) message is communicated to the </w:t>
      </w:r>
      <w:r w:rsidR="00FA4DDB" w:rsidRPr="00664975">
        <w:t>Office of</w:t>
      </w:r>
      <w:r w:rsidR="002E5D97" w:rsidRPr="00664975">
        <w:t xml:space="preserve"> Departure.</w:t>
      </w:r>
    </w:p>
    <w:p w14:paraId="190717B1" w14:textId="7360A5F5" w:rsidR="00C62DCE" w:rsidRPr="00664975" w:rsidRDefault="00C62DCE" w:rsidP="002E5D97">
      <w:r w:rsidRPr="00664975">
        <w:t xml:space="preserve">The state of the movement at the </w:t>
      </w:r>
      <w:r w:rsidR="00FA4DDB" w:rsidRPr="00664975">
        <w:t>Office of</w:t>
      </w:r>
      <w:r w:rsidRPr="00664975">
        <w:t xml:space="preserve"> Exit for Transit is set to </w:t>
      </w:r>
      <w:hyperlink w:anchor="_Office_of_Exit" w:history="1">
        <w:r w:rsidRPr="00664975">
          <w:rPr>
            <w:rStyle w:val="Hyperlink"/>
          </w:rPr>
          <w:t>Movement left security area</w:t>
        </w:r>
      </w:hyperlink>
      <w:r w:rsidRPr="00664975">
        <w:t>.</w:t>
      </w:r>
      <w:r w:rsidR="00E67963" w:rsidRPr="00664975">
        <w:t xml:space="preserve"> This is a final state. The state of the movement at the </w:t>
      </w:r>
      <w:r w:rsidR="00FA4DDB" w:rsidRPr="00664975">
        <w:t>Office of</w:t>
      </w:r>
      <w:r w:rsidR="00E67963" w:rsidRPr="00664975">
        <w:t xml:space="preserve"> Departure remains </w:t>
      </w:r>
      <w:hyperlink w:anchor="_Office_of_Departure_1" w:history="1">
        <w:r w:rsidR="00E67963" w:rsidRPr="00664975">
          <w:rPr>
            <w:rStyle w:val="Hyperlink"/>
          </w:rPr>
          <w:t>Movement released</w:t>
        </w:r>
      </w:hyperlink>
      <w:r w:rsidR="00E67963" w:rsidRPr="00664975">
        <w:t>.</w:t>
      </w:r>
    </w:p>
    <w:p w14:paraId="2041ECB6" w14:textId="6F7590C1" w:rsidR="00E67963" w:rsidRPr="00664975" w:rsidRDefault="00E67963" w:rsidP="002E5D97">
      <w:r w:rsidRPr="00664975">
        <w:t xml:space="preserve">From the perspective of the </w:t>
      </w:r>
      <w:r w:rsidR="00FA4DDB" w:rsidRPr="00664975">
        <w:t>Office of</w:t>
      </w:r>
      <w:r w:rsidRPr="00664975">
        <w:t xml:space="preserve"> Exit for Transit, the business flow of the transit operation ends here.</w:t>
      </w:r>
    </w:p>
    <w:p w14:paraId="7AD94EC0" w14:textId="575AB374" w:rsidR="002E5D97" w:rsidRPr="00664975" w:rsidRDefault="00D959DF" w:rsidP="00C83963">
      <w:r w:rsidRPr="00664975">
        <w:t xml:space="preserve">From the perspective of the </w:t>
      </w:r>
      <w:r w:rsidR="00FA4DDB" w:rsidRPr="00664975">
        <w:t>Office of</w:t>
      </w:r>
      <w:r w:rsidRPr="00664975">
        <w:t xml:space="preserve"> Transit, the business flow of the transit operation continues as per</w:t>
      </w:r>
      <w:r w:rsidR="00512F65" w:rsidRPr="00664975">
        <w:t xml:space="preserve"> </w:t>
      </w:r>
      <w:r w:rsidR="00512F65" w:rsidRPr="00664975">
        <w:rPr>
          <w:rStyle w:val="LinksChar"/>
        </w:rPr>
        <w:fldChar w:fldCharType="begin"/>
      </w:r>
      <w:r w:rsidR="00512F65" w:rsidRPr="00664975">
        <w:rPr>
          <w:rStyle w:val="LinksChar"/>
        </w:rPr>
        <w:instrText xml:space="preserve"> REF Step_14_T_TRA_CFL_M_001 \h  \* MERGEFORMAT </w:instrText>
      </w:r>
      <w:r w:rsidR="00512F65" w:rsidRPr="00664975">
        <w:rPr>
          <w:rStyle w:val="LinksChar"/>
        </w:rPr>
      </w:r>
      <w:r w:rsidR="00512F65" w:rsidRPr="00664975">
        <w:rPr>
          <w:rStyle w:val="LinksChar"/>
        </w:rPr>
        <w:fldChar w:fldCharType="separate"/>
      </w:r>
      <w:r w:rsidR="0097205F" w:rsidRPr="0097205F">
        <w:rPr>
          <w:rStyle w:val="LinksChar"/>
        </w:rPr>
        <w:t>[Step 14]</w:t>
      </w:r>
      <w:r w:rsidR="00512F65" w:rsidRPr="00664975">
        <w:rPr>
          <w:rStyle w:val="LinksChar"/>
        </w:rPr>
        <w:fldChar w:fldCharType="end"/>
      </w:r>
      <w:r w:rsidRPr="00664975">
        <w:t xml:space="preserve"> of the</w:t>
      </w:r>
      <w:r w:rsidR="00602ED0" w:rsidRPr="00664975">
        <w:t xml:space="preserve"> </w:t>
      </w:r>
      <w:r w:rsidR="00602ED0" w:rsidRPr="00664975">
        <w:rPr>
          <w:rStyle w:val="LinksChar"/>
        </w:rPr>
        <w:fldChar w:fldCharType="begin"/>
      </w:r>
      <w:r w:rsidR="00602ED0" w:rsidRPr="00664975">
        <w:rPr>
          <w:rStyle w:val="LinksChar"/>
        </w:rPr>
        <w:instrText xml:space="preserve"> REF _Ref15638463 \h  \* MERGEFORMAT </w:instrText>
      </w:r>
      <w:r w:rsidR="00602ED0" w:rsidRPr="00664975">
        <w:rPr>
          <w:rStyle w:val="LinksChar"/>
        </w:rPr>
      </w:r>
      <w:r w:rsidR="00602ED0" w:rsidRPr="00664975">
        <w:rPr>
          <w:rStyle w:val="LinksChar"/>
        </w:rPr>
        <w:fldChar w:fldCharType="separate"/>
      </w:r>
      <w:r w:rsidR="0097205F" w:rsidRPr="0097205F">
        <w:rPr>
          <w:rStyle w:val="LinksChar"/>
        </w:rPr>
        <w:t>T-TRA-CFL-M-001-Standard Transit Procedure (overview)</w:t>
      </w:r>
      <w:r w:rsidR="00602ED0" w:rsidRPr="00664975">
        <w:rPr>
          <w:rStyle w:val="LinksChar"/>
        </w:rPr>
        <w:fldChar w:fldCharType="end"/>
      </w:r>
      <w:r w:rsidRPr="00664975">
        <w:t>.</w:t>
      </w:r>
    </w:p>
    <w:p w14:paraId="05750029" w14:textId="62ACBE28" w:rsidR="0067505D" w:rsidRPr="00664975" w:rsidRDefault="003C7AEB" w:rsidP="002E5D97">
      <w:pPr>
        <w:keepNext/>
        <w:jc w:val="center"/>
      </w:pPr>
      <w:r w:rsidRPr="00664975">
        <w:rPr>
          <w:noProof/>
          <w:lang w:val="fr-BE" w:eastAsia="fr-BE"/>
        </w:rPr>
        <w:lastRenderedPageBreak/>
        <w:drawing>
          <wp:inline distT="0" distB="0" distL="0" distR="0" wp14:anchorId="6426AC99" wp14:editId="130DB8E1">
            <wp:extent cx="5580380" cy="6377940"/>
            <wp:effectExtent l="0" t="0" r="1270" b="3810"/>
            <wp:docPr id="630802461" name="Picture 63080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0380" cy="6377940"/>
                    </a:xfrm>
                    <a:prstGeom prst="rect">
                      <a:avLst/>
                    </a:prstGeom>
                    <a:noFill/>
                    <a:ln>
                      <a:noFill/>
                    </a:ln>
                  </pic:spPr>
                </pic:pic>
              </a:graphicData>
            </a:graphic>
          </wp:inline>
        </w:drawing>
      </w:r>
    </w:p>
    <w:p w14:paraId="7DAF21DE" w14:textId="33BBE6A2" w:rsidR="00533C2A" w:rsidRPr="00664975" w:rsidRDefault="002E5D97" w:rsidP="00533C2A">
      <w:pPr>
        <w:pStyle w:val="Caption"/>
      </w:pPr>
      <w:bookmarkStart w:id="773" w:name="_Ref7172811"/>
      <w:bookmarkStart w:id="774" w:name="_Toc43942761"/>
      <w:bookmarkStart w:id="775" w:name="_Toc46393156"/>
      <w:r w:rsidRPr="00664975">
        <w:t xml:space="preserve">Figure </w:t>
      </w:r>
      <w:r w:rsidRPr="00664975">
        <w:fldChar w:fldCharType="begin"/>
      </w:r>
      <w:r w:rsidRPr="00664975">
        <w:instrText xml:space="preserve"> SEQ Figure \* ARABIC </w:instrText>
      </w:r>
      <w:r w:rsidRPr="00664975">
        <w:fldChar w:fldCharType="separate"/>
      </w:r>
      <w:r w:rsidR="0097205F">
        <w:rPr>
          <w:noProof/>
        </w:rPr>
        <w:t>38</w:t>
      </w:r>
      <w:r w:rsidRPr="00664975">
        <w:fldChar w:fldCharType="end"/>
      </w:r>
      <w:bookmarkEnd w:id="773"/>
      <w:r w:rsidRPr="00664975">
        <w:t xml:space="preserve">: </w:t>
      </w:r>
      <w:r w:rsidR="004130FD" w:rsidRPr="00664975">
        <w:t>T-TRA-TRT-A-00</w:t>
      </w:r>
      <w:r w:rsidR="00747158" w:rsidRPr="00664975">
        <w:t>7</w:t>
      </w:r>
      <w:r w:rsidR="004130FD" w:rsidRPr="00664975">
        <w:t xml:space="preserve">-Movement allowed to </w:t>
      </w:r>
      <w:r w:rsidR="00A135AE" w:rsidRPr="00664975">
        <w:t>leave the Security Area</w:t>
      </w:r>
      <w:bookmarkEnd w:id="774"/>
      <w:bookmarkEnd w:id="775"/>
    </w:p>
    <w:p w14:paraId="5F4870A5" w14:textId="098E3BE4" w:rsidR="00225608" w:rsidRPr="00664975" w:rsidRDefault="00225608">
      <w:pPr>
        <w:spacing w:before="0"/>
        <w:jc w:val="left"/>
      </w:pPr>
      <w:r w:rsidRPr="00664975">
        <w:br w:type="page"/>
      </w:r>
    </w:p>
    <w:p w14:paraId="35A507EE" w14:textId="72518992" w:rsidR="00225608" w:rsidRPr="00664975" w:rsidRDefault="00225608" w:rsidP="006C6762">
      <w:pPr>
        <w:pStyle w:val="Heading5"/>
        <w:tabs>
          <w:tab w:val="left" w:pos="1276"/>
        </w:tabs>
      </w:pPr>
      <w:bookmarkStart w:id="776" w:name="_T-TRA-TRT-A-006-Movement_stopped_at_1"/>
      <w:bookmarkStart w:id="777" w:name="_Ref523839595"/>
      <w:bookmarkStart w:id="778" w:name="_Toc45648763"/>
      <w:bookmarkStart w:id="779" w:name="_Toc46392868"/>
      <w:bookmarkEnd w:id="776"/>
      <w:r w:rsidRPr="00664975">
        <w:lastRenderedPageBreak/>
        <w:t xml:space="preserve">T-TRA-TRT-A-006-Movement stopped at Customs </w:t>
      </w:r>
      <w:r w:rsidR="00FA4DDB" w:rsidRPr="00664975">
        <w:t>Office of</w:t>
      </w:r>
      <w:r w:rsidRPr="00664975">
        <w:t xml:space="preserve"> Exit for Transit</w:t>
      </w:r>
      <w:bookmarkEnd w:id="777"/>
      <w:bookmarkEnd w:id="778"/>
      <w:bookmarkEnd w:id="779"/>
    </w:p>
    <w:p w14:paraId="172DF873" w14:textId="4834DFB7" w:rsidR="00225608" w:rsidRPr="00664975" w:rsidRDefault="00225608" w:rsidP="00225608">
      <w:r w:rsidRPr="00664975">
        <w:t xml:space="preserve">When the movement arrives at the </w:t>
      </w:r>
      <w:r w:rsidR="00FA4DDB" w:rsidRPr="00664975">
        <w:t>Office of</w:t>
      </w:r>
      <w:r w:rsidRPr="00664975">
        <w:t xml:space="preserve"> Exit for Transit, risk analysis is performed. Based on the risk results, the </w:t>
      </w:r>
      <w:r w:rsidR="00FA4DDB" w:rsidRPr="00664975">
        <w:t>Office of</w:t>
      </w:r>
      <w:r w:rsidRPr="00664975">
        <w:t xml:space="preserve"> Exit for Transit takes the decision whether the movement can leave the security area. This scenario examines what happens when the movement is not allowed to leave the security area.</w:t>
      </w:r>
    </w:p>
    <w:p w14:paraId="59A11616" w14:textId="52AC75C2" w:rsidR="00225608" w:rsidRPr="00664975" w:rsidRDefault="00225608" w:rsidP="00225608">
      <w:r w:rsidRPr="00664975">
        <w:t>The scenario starts after</w:t>
      </w:r>
      <w:r w:rsidR="00BF72E7" w:rsidRPr="00664975">
        <w:t xml:space="preserve"> </w:t>
      </w:r>
      <w:r w:rsidR="00BF72E7" w:rsidRPr="00664975">
        <w:rPr>
          <w:rStyle w:val="LinksChar"/>
        </w:rPr>
        <w:fldChar w:fldCharType="begin"/>
      </w:r>
      <w:r w:rsidR="00BF72E7" w:rsidRPr="00664975">
        <w:rPr>
          <w:rStyle w:val="LinksChar"/>
        </w:rPr>
        <w:instrText xml:space="preserve"> REF Step_12_T_TRA_CFL_M_001 \h  \* MERGEFORMAT </w:instrText>
      </w:r>
      <w:r w:rsidR="00BF72E7" w:rsidRPr="00664975">
        <w:rPr>
          <w:rStyle w:val="LinksChar"/>
        </w:rPr>
      </w:r>
      <w:r w:rsidR="00BF72E7" w:rsidRPr="00664975">
        <w:rPr>
          <w:rStyle w:val="LinksChar"/>
        </w:rPr>
        <w:fldChar w:fldCharType="separate"/>
      </w:r>
      <w:r w:rsidR="0097205F" w:rsidRPr="0097205F">
        <w:rPr>
          <w:rStyle w:val="LinksChar"/>
        </w:rPr>
        <w:t>[Step 12]</w:t>
      </w:r>
      <w:r w:rsidR="00BF72E7" w:rsidRPr="00664975">
        <w:rPr>
          <w:rStyle w:val="LinksChar"/>
        </w:rPr>
        <w:fldChar w:fldCharType="end"/>
      </w:r>
      <w:r w:rsidRPr="00664975">
        <w:t xml:space="preserve"> of the</w:t>
      </w:r>
      <w:r w:rsidR="00602ED0" w:rsidRPr="00664975">
        <w:t xml:space="preserve"> </w:t>
      </w:r>
      <w:r w:rsidR="00602ED0" w:rsidRPr="00664975">
        <w:rPr>
          <w:rStyle w:val="LinksChar"/>
        </w:rPr>
        <w:fldChar w:fldCharType="begin"/>
      </w:r>
      <w:r w:rsidR="00602ED0" w:rsidRPr="00664975">
        <w:rPr>
          <w:rStyle w:val="LinksChar"/>
        </w:rPr>
        <w:instrText xml:space="preserve"> REF _Ref15638463 \h  \* MERGEFORMAT </w:instrText>
      </w:r>
      <w:r w:rsidR="00602ED0" w:rsidRPr="00664975">
        <w:rPr>
          <w:rStyle w:val="LinksChar"/>
        </w:rPr>
      </w:r>
      <w:r w:rsidR="00602ED0" w:rsidRPr="00664975">
        <w:rPr>
          <w:rStyle w:val="LinksChar"/>
        </w:rPr>
        <w:fldChar w:fldCharType="separate"/>
      </w:r>
      <w:r w:rsidR="0097205F" w:rsidRPr="0097205F">
        <w:rPr>
          <w:rStyle w:val="LinksChar"/>
        </w:rPr>
        <w:t>T-TRA-CFL-M-001-Standard Transit Procedure (overview)</w:t>
      </w:r>
      <w:r w:rsidR="00602ED0" w:rsidRPr="00664975">
        <w:rPr>
          <w:rStyle w:val="LinksChar"/>
        </w:rPr>
        <w:fldChar w:fldCharType="end"/>
      </w:r>
      <w:r w:rsidRPr="00664975">
        <w:t>.</w:t>
      </w:r>
    </w:p>
    <w:p w14:paraId="13D940AE" w14:textId="384FD7AB" w:rsidR="00225608" w:rsidRPr="00664975" w:rsidRDefault="00225608" w:rsidP="00225608">
      <w:bookmarkStart w:id="780" w:name="Step_13_T_TRA_TRT_A_006"/>
      <w:r w:rsidRPr="00664975">
        <w:rPr>
          <w:b/>
        </w:rPr>
        <w:t xml:space="preserve">[Step </w:t>
      </w:r>
      <w:r w:rsidRPr="00664975">
        <w:rPr>
          <w:b/>
        </w:rPr>
        <w:fldChar w:fldCharType="begin"/>
      </w:r>
      <w:r w:rsidRPr="00664975">
        <w:rPr>
          <w:b/>
        </w:rPr>
        <w:instrText xml:space="preserve"> seq TRT-A-006 \r 13 </w:instrText>
      </w:r>
      <w:r w:rsidRPr="00664975">
        <w:rPr>
          <w:b/>
        </w:rPr>
        <w:fldChar w:fldCharType="separate"/>
      </w:r>
      <w:r w:rsidR="0097205F">
        <w:rPr>
          <w:b/>
          <w:noProof/>
        </w:rPr>
        <w:t>13</w:t>
      </w:r>
      <w:r w:rsidRPr="00664975">
        <w:rPr>
          <w:b/>
        </w:rPr>
        <w:fldChar w:fldCharType="end"/>
      </w:r>
      <w:r w:rsidRPr="00664975">
        <w:rPr>
          <w:b/>
        </w:rPr>
        <w:t>]</w:t>
      </w:r>
      <w:bookmarkEnd w:id="780"/>
      <w:r w:rsidRPr="00664975">
        <w:t xml:space="preserve"> The </w:t>
      </w:r>
      <w:r w:rsidR="00FA4DDB" w:rsidRPr="00664975">
        <w:t>Office of</w:t>
      </w:r>
      <w:r w:rsidRPr="00664975">
        <w:t xml:space="preserve"> Exit for Transit </w:t>
      </w:r>
      <w:r w:rsidR="008A2DAA" w:rsidRPr="00664975">
        <w:t xml:space="preserve">shall </w:t>
      </w:r>
      <w:r w:rsidRPr="00664975">
        <w:t xml:space="preserve">act as the actual </w:t>
      </w:r>
      <w:r w:rsidR="00FA4DDB" w:rsidRPr="00664975">
        <w:t>Office of</w:t>
      </w:r>
      <w:r w:rsidRPr="00664975">
        <w:t xml:space="preserve"> Destination for the movement </w:t>
      </w:r>
      <w:r w:rsidR="00725A53" w:rsidRPr="00664975">
        <w:t>and the</w:t>
      </w:r>
      <w:r w:rsidRPr="00664975">
        <w:t xml:space="preserve"> process of arrival is triggered by sending the ‘Anticipated Arrival Record Request’ C_AAR_REQ (IE002) message to the </w:t>
      </w:r>
      <w:r w:rsidR="00FA4DDB" w:rsidRPr="00664975">
        <w:t>Office of</w:t>
      </w:r>
      <w:r w:rsidRPr="00664975">
        <w:t xml:space="preserve"> Departure.</w:t>
      </w:r>
    </w:p>
    <w:p w14:paraId="10932243" w14:textId="4158E385" w:rsidR="00225608" w:rsidRPr="00664975" w:rsidRDefault="00225608" w:rsidP="00225608">
      <w:r w:rsidRPr="00664975">
        <w:t xml:space="preserve">When the transit movement stops at the </w:t>
      </w:r>
      <w:r w:rsidR="00FA4DDB" w:rsidRPr="00664975">
        <w:t>Office of</w:t>
      </w:r>
      <w:r w:rsidRPr="00664975">
        <w:t xml:space="preserve"> Exit for Transit, the state is set to </w:t>
      </w:r>
      <w:hyperlink w:anchor="_Office_of_Exit" w:history="1">
        <w:r w:rsidRPr="00664975">
          <w:rPr>
            <w:rStyle w:val="Hyperlink"/>
          </w:rPr>
          <w:t>Movement stopped</w:t>
        </w:r>
      </w:hyperlink>
      <w:r w:rsidRPr="00664975">
        <w:t>. This is a final state.</w:t>
      </w:r>
      <w:r w:rsidR="00585885" w:rsidRPr="00664975">
        <w:t xml:space="preserve"> </w:t>
      </w:r>
      <w:r w:rsidRPr="00664975">
        <w:t xml:space="preserve">Additionally, the state of the movement at the Actual </w:t>
      </w:r>
      <w:r w:rsidR="00FA4DDB" w:rsidRPr="00664975">
        <w:t>Office of</w:t>
      </w:r>
      <w:r w:rsidRPr="00664975">
        <w:t xml:space="preserve"> Destination (previous role was </w:t>
      </w:r>
      <w:r w:rsidR="00FA4DDB" w:rsidRPr="00664975">
        <w:t>Office of</w:t>
      </w:r>
      <w:r w:rsidRPr="00664975">
        <w:t xml:space="preserve"> Exit for Transit) is set to </w:t>
      </w:r>
      <w:hyperlink w:anchor="_Office_of_Destination" w:history="1">
        <w:r w:rsidRPr="00664975">
          <w:rPr>
            <w:rStyle w:val="Hyperlink"/>
          </w:rPr>
          <w:t>AAR Requested</w:t>
        </w:r>
      </w:hyperlink>
      <w:r w:rsidRPr="00664975">
        <w:t xml:space="preserve">. 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77963004" w14:textId="2142F9BA" w:rsidR="00225608" w:rsidRPr="00664975" w:rsidRDefault="00225608" w:rsidP="00225608">
      <w:r w:rsidRPr="00664975">
        <w:rPr>
          <w:b/>
        </w:rPr>
        <w:t xml:space="preserve">[Step </w:t>
      </w:r>
      <w:r w:rsidRPr="00664975">
        <w:rPr>
          <w:b/>
        </w:rPr>
        <w:fldChar w:fldCharType="begin"/>
      </w:r>
      <w:r w:rsidRPr="00664975">
        <w:rPr>
          <w:b/>
        </w:rPr>
        <w:instrText xml:space="preserve"> seq TRT-A-006 </w:instrText>
      </w:r>
      <w:r w:rsidRPr="00664975">
        <w:rPr>
          <w:b/>
        </w:rPr>
        <w:fldChar w:fldCharType="separate"/>
      </w:r>
      <w:r w:rsidR="0097205F">
        <w:rPr>
          <w:b/>
          <w:noProof/>
        </w:rPr>
        <w:t>14</w:t>
      </w:r>
      <w:r w:rsidRPr="00664975">
        <w:rPr>
          <w:b/>
        </w:rPr>
        <w:fldChar w:fldCharType="end"/>
      </w:r>
      <w:r w:rsidRPr="00664975">
        <w:rPr>
          <w:b/>
        </w:rPr>
        <w:t>]</w:t>
      </w:r>
      <w:r w:rsidRPr="00664975">
        <w:t xml:space="preserve"> The </w:t>
      </w:r>
      <w:r w:rsidR="00FA4DDB" w:rsidRPr="00664975">
        <w:t>Office of</w:t>
      </w:r>
      <w:r w:rsidRPr="00664975">
        <w:t xml:space="preserve"> Departure sends a positive ‘Anticipated Arrival Record Response’ C_AAR_RSP (IE003). </w:t>
      </w:r>
    </w:p>
    <w:p w14:paraId="6DFCDB9E" w14:textId="522AF838" w:rsidR="00084AE6" w:rsidRPr="00664975" w:rsidRDefault="00084AE6" w:rsidP="00084AE6">
      <w:r w:rsidRPr="00664975">
        <w:t>Additionally, when an ‘Anticipated Arrival Record Response’ C_AAR_RSP (IE003) is received, the Customs Office of Destination executes an automatic risk analysis on the received anticipated arrival record.</w:t>
      </w:r>
    </w:p>
    <w:p w14:paraId="4E24ADEC" w14:textId="18822FF1" w:rsidR="00D368A7" w:rsidRPr="00664975" w:rsidRDefault="00084AE6" w:rsidP="00084AE6">
      <w:r w:rsidRPr="00664975">
        <w:t>Risk analysis results from the Office of Departure are only communicated to other involved Offices that are located inside the Safety &amp; Security Area.</w:t>
      </w:r>
    </w:p>
    <w:p w14:paraId="57BCF4D3" w14:textId="59C86F53" w:rsidR="00225608" w:rsidRPr="00664975" w:rsidRDefault="00225608" w:rsidP="00225608">
      <w:r w:rsidRPr="00664975">
        <w:rPr>
          <w:b/>
        </w:rPr>
        <w:t xml:space="preserve">[Step </w:t>
      </w:r>
      <w:r w:rsidRPr="00664975">
        <w:rPr>
          <w:b/>
        </w:rPr>
        <w:fldChar w:fldCharType="begin"/>
      </w:r>
      <w:r w:rsidRPr="00664975">
        <w:rPr>
          <w:b/>
        </w:rPr>
        <w:instrText xml:space="preserve"> seq TRT-A-006 </w:instrText>
      </w:r>
      <w:r w:rsidRPr="00664975">
        <w:rPr>
          <w:b/>
        </w:rPr>
        <w:fldChar w:fldCharType="separate"/>
      </w:r>
      <w:r w:rsidR="0097205F">
        <w:rPr>
          <w:b/>
          <w:noProof/>
        </w:rPr>
        <w:t>15</w:t>
      </w:r>
      <w:r w:rsidRPr="00664975">
        <w:rPr>
          <w:b/>
        </w:rPr>
        <w:fldChar w:fldCharType="end"/>
      </w:r>
      <w:r w:rsidRPr="00664975">
        <w:rPr>
          <w:b/>
        </w:rPr>
        <w:t>]</w:t>
      </w:r>
      <w:r w:rsidRPr="00664975">
        <w:t xml:space="preserve"> The actual </w:t>
      </w:r>
      <w:r w:rsidR="00FA4DDB" w:rsidRPr="00664975">
        <w:t>Office of</w:t>
      </w:r>
      <w:r w:rsidRPr="00664975">
        <w:t xml:space="preserve"> Destination (i.e. previous role was </w:t>
      </w:r>
      <w:r w:rsidR="00FA4DDB" w:rsidRPr="00664975">
        <w:t>Office of</w:t>
      </w:r>
      <w:r w:rsidRPr="00664975">
        <w:t xml:space="preserve"> Exit for Transit) sends the ‘Arrival Advice’ C_ARR_ADV (IE006) to the </w:t>
      </w:r>
      <w:r w:rsidR="00FA4DDB" w:rsidRPr="00664975">
        <w:t>Office of</w:t>
      </w:r>
      <w:r w:rsidRPr="00664975">
        <w:t xml:space="preserve"> Departure.</w:t>
      </w:r>
    </w:p>
    <w:p w14:paraId="070927BC" w14:textId="00B2499C" w:rsidR="00225608" w:rsidRPr="00664975" w:rsidRDefault="00225608" w:rsidP="00225608">
      <w:r w:rsidRPr="00664975">
        <w:t xml:space="preserve">The state of the movement at the Actual </w:t>
      </w:r>
      <w:r w:rsidR="00FA4DDB" w:rsidRPr="00664975">
        <w:t>Office of</w:t>
      </w:r>
      <w:r w:rsidRPr="00664975">
        <w:t xml:space="preserve"> Destination (previous role was </w:t>
      </w:r>
      <w:r w:rsidR="00FA4DDB" w:rsidRPr="00664975">
        <w:t>Office of</w:t>
      </w:r>
      <w:r w:rsidRPr="00664975">
        <w:t xml:space="preserve"> Exit for Transit) is set to </w:t>
      </w:r>
      <w:hyperlink w:anchor="_Office_of_Destination" w:history="1">
        <w:r w:rsidRPr="00664975">
          <w:rPr>
            <w:rStyle w:val="Hyperlink"/>
          </w:rPr>
          <w:t>Arrival accepted</w:t>
        </w:r>
      </w:hyperlink>
      <w:r w:rsidRPr="00664975">
        <w:t xml:space="preserve">. 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05460C0D" w14:textId="73E6A568" w:rsidR="00225608" w:rsidRPr="00664975" w:rsidRDefault="00225608" w:rsidP="00225608">
      <w:r w:rsidRPr="00664975">
        <w:rPr>
          <w:b/>
        </w:rPr>
        <w:t xml:space="preserve">[Step </w:t>
      </w:r>
      <w:r w:rsidRPr="00664975">
        <w:rPr>
          <w:b/>
        </w:rPr>
        <w:fldChar w:fldCharType="begin"/>
      </w:r>
      <w:r w:rsidRPr="00664975">
        <w:rPr>
          <w:b/>
        </w:rPr>
        <w:instrText xml:space="preserve"> seq TRT-A-006 </w:instrText>
      </w:r>
      <w:r w:rsidRPr="00664975">
        <w:rPr>
          <w:b/>
        </w:rPr>
        <w:fldChar w:fldCharType="separate"/>
      </w:r>
      <w:r w:rsidR="0097205F">
        <w:rPr>
          <w:b/>
          <w:noProof/>
        </w:rPr>
        <w:t>16</w:t>
      </w:r>
      <w:r w:rsidRPr="00664975">
        <w:rPr>
          <w:b/>
        </w:rPr>
        <w:fldChar w:fldCharType="end"/>
      </w:r>
      <w:r w:rsidRPr="00664975">
        <w:rPr>
          <w:b/>
        </w:rPr>
        <w:t xml:space="preserve">] </w:t>
      </w:r>
      <w:r w:rsidRPr="00664975">
        <w:t xml:space="preserve">The ‘Credit Reference Amount’ C_GUA_CRE (IE209) message is sent the </w:t>
      </w:r>
      <w:r w:rsidR="00FA4DDB" w:rsidRPr="00664975">
        <w:t>Office of</w:t>
      </w:r>
      <w:r w:rsidRPr="00664975">
        <w:t xml:space="preserve"> Guarantee in case guarantee types: ‘0’ or ‘1’ are involved into the transit movement.</w:t>
      </w:r>
    </w:p>
    <w:p w14:paraId="6B48FD67" w14:textId="769488E8" w:rsidR="00225608" w:rsidRPr="00664975" w:rsidRDefault="00225608" w:rsidP="00225608">
      <w:r w:rsidRPr="00664975">
        <w:rPr>
          <w:b/>
        </w:rPr>
        <w:t xml:space="preserve">[Step </w:t>
      </w:r>
      <w:r w:rsidRPr="00664975">
        <w:rPr>
          <w:b/>
        </w:rPr>
        <w:fldChar w:fldCharType="begin"/>
      </w:r>
      <w:r w:rsidRPr="00664975">
        <w:rPr>
          <w:b/>
        </w:rPr>
        <w:instrText xml:space="preserve"> seq TRT-A-006 </w:instrText>
      </w:r>
      <w:r w:rsidRPr="00664975">
        <w:rPr>
          <w:b/>
        </w:rPr>
        <w:fldChar w:fldCharType="separate"/>
      </w:r>
      <w:r w:rsidR="0097205F">
        <w:rPr>
          <w:b/>
          <w:noProof/>
        </w:rPr>
        <w:t>17</w:t>
      </w:r>
      <w:r w:rsidRPr="00664975">
        <w:rPr>
          <w:b/>
        </w:rPr>
        <w:fldChar w:fldCharType="end"/>
      </w:r>
      <w:r w:rsidRPr="00664975">
        <w:rPr>
          <w:b/>
        </w:rPr>
        <w:t>]</w:t>
      </w:r>
      <w:r w:rsidRPr="00664975">
        <w:t xml:space="preserve"> The timer </w:t>
      </w:r>
      <w:hyperlink w:anchor="T_Await_Arrival_Advice" w:history="1">
        <w:r w:rsidRPr="00664975">
          <w:rPr>
            <w:rStyle w:val="Hyperlink"/>
          </w:rPr>
          <w:t>T_Await_Arrival_Advice</w:t>
        </w:r>
      </w:hyperlink>
      <w:r w:rsidRPr="00664975">
        <w:t xml:space="preserve"> stops.</w:t>
      </w:r>
    </w:p>
    <w:p w14:paraId="6A2E3879" w14:textId="2EAB889E" w:rsidR="00225608" w:rsidRPr="00664975" w:rsidRDefault="00225608" w:rsidP="00225608">
      <w:r w:rsidRPr="00664975">
        <w:t xml:space="preserve">The </w:t>
      </w:r>
      <w:r w:rsidR="00FA4DDB" w:rsidRPr="00664975">
        <w:t>Office of</w:t>
      </w:r>
      <w:r w:rsidRPr="00664975">
        <w:t xml:space="preserve"> Departure then disseminates the ‘Forwarded Arrival Advice’ C_FWD_ARR (IE024) to the </w:t>
      </w:r>
      <w:r w:rsidRPr="00664975">
        <w:rPr>
          <w:b/>
        </w:rPr>
        <w:t xml:space="preserve">[Step </w:t>
      </w:r>
      <w:r w:rsidRPr="00664975">
        <w:rPr>
          <w:b/>
        </w:rPr>
        <w:fldChar w:fldCharType="begin"/>
      </w:r>
      <w:r w:rsidRPr="00664975">
        <w:rPr>
          <w:b/>
        </w:rPr>
        <w:instrText xml:space="preserve"> seq TRT-A-006 </w:instrText>
      </w:r>
      <w:r w:rsidRPr="00664975">
        <w:rPr>
          <w:b/>
        </w:rPr>
        <w:fldChar w:fldCharType="separate"/>
      </w:r>
      <w:r w:rsidR="0097205F">
        <w:rPr>
          <w:b/>
          <w:noProof/>
        </w:rPr>
        <w:t>18</w:t>
      </w:r>
      <w:r w:rsidRPr="00664975">
        <w:rPr>
          <w:b/>
        </w:rPr>
        <w:fldChar w:fldCharType="end"/>
      </w:r>
      <w:r w:rsidRPr="00664975">
        <w:rPr>
          <w:b/>
        </w:rPr>
        <w:t>]</w:t>
      </w:r>
      <w:r w:rsidRPr="00664975">
        <w:t xml:space="preserve"> declared Office(s) of Exit for Transit</w:t>
      </w:r>
      <w:r w:rsidR="003742DA" w:rsidRPr="00664975">
        <w:t xml:space="preserve"> (which have not sent the </w:t>
      </w:r>
      <w:r w:rsidR="00902A93" w:rsidRPr="00664975">
        <w:t>IE168</w:t>
      </w:r>
      <w:r w:rsidR="003742DA" w:rsidRPr="00664975">
        <w:t>)</w:t>
      </w:r>
      <w:r w:rsidRPr="00664975">
        <w:t xml:space="preserve">, </w:t>
      </w:r>
      <w:r w:rsidRPr="00664975">
        <w:rPr>
          <w:b/>
        </w:rPr>
        <w:t xml:space="preserve">[Step </w:t>
      </w:r>
      <w:r w:rsidRPr="00664975">
        <w:rPr>
          <w:b/>
        </w:rPr>
        <w:fldChar w:fldCharType="begin"/>
      </w:r>
      <w:r w:rsidRPr="00664975">
        <w:rPr>
          <w:b/>
        </w:rPr>
        <w:instrText xml:space="preserve"> seq TRT-A-006 </w:instrText>
      </w:r>
      <w:r w:rsidRPr="00664975">
        <w:rPr>
          <w:b/>
        </w:rPr>
        <w:fldChar w:fldCharType="separate"/>
      </w:r>
      <w:r w:rsidR="0097205F">
        <w:rPr>
          <w:b/>
          <w:noProof/>
        </w:rPr>
        <w:t>19</w:t>
      </w:r>
      <w:r w:rsidRPr="00664975">
        <w:rPr>
          <w:b/>
        </w:rPr>
        <w:fldChar w:fldCharType="end"/>
      </w:r>
      <w:r w:rsidRPr="00664975">
        <w:rPr>
          <w:b/>
        </w:rPr>
        <w:t xml:space="preserve">] </w:t>
      </w:r>
      <w:r w:rsidR="00DA4BBA" w:rsidRPr="00664975">
        <w:t xml:space="preserve">declared </w:t>
      </w:r>
      <w:r w:rsidRPr="00664975">
        <w:t>Office(s) of Transit</w:t>
      </w:r>
      <w:r w:rsidR="002333A4" w:rsidRPr="00664975">
        <w:t xml:space="preserve"> (which have not sent the IE118)</w:t>
      </w:r>
      <w:r w:rsidRPr="00664975">
        <w:t xml:space="preserve"> </w:t>
      </w:r>
      <w:r w:rsidRPr="00664975">
        <w:rPr>
          <w:b/>
        </w:rPr>
        <w:t xml:space="preserve">[Step </w:t>
      </w:r>
      <w:r w:rsidRPr="00664975">
        <w:rPr>
          <w:b/>
        </w:rPr>
        <w:fldChar w:fldCharType="begin"/>
      </w:r>
      <w:r w:rsidRPr="00664975">
        <w:rPr>
          <w:b/>
        </w:rPr>
        <w:instrText xml:space="preserve"> seq TRT-A-006 </w:instrText>
      </w:r>
      <w:r w:rsidRPr="00664975">
        <w:rPr>
          <w:b/>
        </w:rPr>
        <w:fldChar w:fldCharType="separate"/>
      </w:r>
      <w:r w:rsidR="0097205F">
        <w:rPr>
          <w:b/>
          <w:noProof/>
        </w:rPr>
        <w:t>20</w:t>
      </w:r>
      <w:r w:rsidRPr="00664975">
        <w:rPr>
          <w:b/>
        </w:rPr>
        <w:fldChar w:fldCharType="end"/>
      </w:r>
      <w:r w:rsidRPr="00664975">
        <w:rPr>
          <w:b/>
        </w:rPr>
        <w:t xml:space="preserve">] </w:t>
      </w:r>
      <w:r w:rsidRPr="00664975">
        <w:t xml:space="preserve">and </w:t>
      </w:r>
      <w:r w:rsidR="00DA4BBA" w:rsidRPr="00664975">
        <w:t xml:space="preserve">to </w:t>
      </w:r>
      <w:r w:rsidRPr="00664975">
        <w:t xml:space="preserve">the </w:t>
      </w:r>
      <w:r w:rsidR="00DA4BBA" w:rsidRPr="00664975">
        <w:t xml:space="preserve">declared </w:t>
      </w:r>
      <w:r w:rsidR="00FA4DDB" w:rsidRPr="00664975">
        <w:t>Office of</w:t>
      </w:r>
      <w:r w:rsidRPr="00664975">
        <w:t xml:space="preserve"> Destination.</w:t>
      </w:r>
    </w:p>
    <w:p w14:paraId="0A397511" w14:textId="77777777" w:rsidR="00225608" w:rsidRPr="00664975" w:rsidRDefault="00225608" w:rsidP="00225608">
      <w:r w:rsidRPr="00664975">
        <w:t xml:space="preserve">The ‘Forwarded Arrival Advice’ C_FWD_ARR (IE024) is sent only once if more than one involved Customs Office in the transit movement belongs to the same country. </w:t>
      </w:r>
    </w:p>
    <w:p w14:paraId="594CD15C" w14:textId="135EBCD4" w:rsidR="00225608" w:rsidRPr="00664975" w:rsidRDefault="00225608" w:rsidP="00225608">
      <w:r w:rsidRPr="00664975">
        <w:t xml:space="preserve">The business flow of the transit operation continues with the control procedure at the </w:t>
      </w:r>
      <w:r w:rsidR="00FA4DDB" w:rsidRPr="00664975">
        <w:t>Office of</w:t>
      </w:r>
      <w:r w:rsidRPr="00664975">
        <w:t xml:space="preserve"> Destination </w:t>
      </w:r>
      <w:r w:rsidR="00725A53" w:rsidRPr="00664975">
        <w:t>and the</w:t>
      </w:r>
      <w:r w:rsidRPr="00664975">
        <w:t xml:space="preserve"> dispatch of the ‘Destination Control Results’ C_DES_CON (IE018) </w:t>
      </w:r>
      <w:r w:rsidRPr="00664975">
        <w:lastRenderedPageBreak/>
        <w:t xml:space="preserve">message to the </w:t>
      </w:r>
      <w:r w:rsidR="00FA4DDB" w:rsidRPr="00664975">
        <w:t>Office of</w:t>
      </w:r>
      <w:r w:rsidRPr="00664975">
        <w:t xml:space="preserve"> Departure by taking into consideration one (1) of the following possibilities:</w:t>
      </w:r>
    </w:p>
    <w:p w14:paraId="73089B7F" w14:textId="79DD3BD5" w:rsidR="00225608" w:rsidRPr="00664975" w:rsidRDefault="00225608" w:rsidP="00A755BC">
      <w:pPr>
        <w:pStyle w:val="ListParagraph"/>
        <w:numPr>
          <w:ilvl w:val="0"/>
          <w:numId w:val="89"/>
        </w:numPr>
      </w:pPr>
      <w:r w:rsidRPr="00664975">
        <w:t xml:space="preserve">In case of normal procedure at the </w:t>
      </w:r>
      <w:r w:rsidR="00FA4DDB" w:rsidRPr="00664975">
        <w:t>Office of</w:t>
      </w:r>
      <w:r w:rsidRPr="00664975">
        <w:t xml:space="preserve"> Destination with no control or control with satisfactory control results (i.e. ‘A1’ or ‘A2’ or ‘A5’), the business flow of the transit operation continues from</w:t>
      </w:r>
      <w:r w:rsidR="00BF72E7" w:rsidRPr="00664975">
        <w:t xml:space="preserve"> </w:t>
      </w:r>
      <w:r w:rsidR="00BF72E7" w:rsidRPr="00664975">
        <w:rPr>
          <w:rStyle w:val="LinksChar"/>
        </w:rPr>
        <w:fldChar w:fldCharType="begin"/>
      </w:r>
      <w:r w:rsidR="00BF72E7" w:rsidRPr="00664975">
        <w:rPr>
          <w:rStyle w:val="LinksChar"/>
        </w:rPr>
        <w:instrText xml:space="preserve"> REF Step_20_T_TRA_CFL_M_001 \h  \* MERGEFORMAT </w:instrText>
      </w:r>
      <w:r w:rsidR="00BF72E7" w:rsidRPr="00664975">
        <w:rPr>
          <w:rStyle w:val="LinksChar"/>
        </w:rPr>
      </w:r>
      <w:r w:rsidR="00BF72E7" w:rsidRPr="00664975">
        <w:rPr>
          <w:rStyle w:val="LinksChar"/>
        </w:rPr>
        <w:fldChar w:fldCharType="separate"/>
      </w:r>
      <w:r w:rsidR="0097205F" w:rsidRPr="0097205F">
        <w:rPr>
          <w:rStyle w:val="LinksChar"/>
        </w:rPr>
        <w:t>[Step 20]</w:t>
      </w:r>
      <w:r w:rsidR="00BF72E7" w:rsidRPr="00664975">
        <w:rPr>
          <w:rStyle w:val="LinksChar"/>
        </w:rPr>
        <w:fldChar w:fldCharType="end"/>
      </w:r>
      <w:r w:rsidRPr="00664975">
        <w:t xml:space="preserve"> of the</w:t>
      </w:r>
      <w:r w:rsidR="00602ED0" w:rsidRPr="00664975">
        <w:t xml:space="preserve"> </w:t>
      </w:r>
      <w:r w:rsidR="00602ED0" w:rsidRPr="00664975">
        <w:rPr>
          <w:rStyle w:val="LinksChar"/>
        </w:rPr>
        <w:fldChar w:fldCharType="begin"/>
      </w:r>
      <w:r w:rsidR="00602ED0" w:rsidRPr="00664975">
        <w:rPr>
          <w:rStyle w:val="LinksChar"/>
        </w:rPr>
        <w:instrText xml:space="preserve"> REF _Ref15638463 \h  \* MERGEFORMAT </w:instrText>
      </w:r>
      <w:r w:rsidR="00602ED0" w:rsidRPr="00664975">
        <w:rPr>
          <w:rStyle w:val="LinksChar"/>
        </w:rPr>
      </w:r>
      <w:r w:rsidR="00602ED0" w:rsidRPr="00664975">
        <w:rPr>
          <w:rStyle w:val="LinksChar"/>
        </w:rPr>
        <w:fldChar w:fldCharType="separate"/>
      </w:r>
      <w:r w:rsidR="0097205F" w:rsidRPr="0097205F">
        <w:rPr>
          <w:rStyle w:val="LinksChar"/>
        </w:rPr>
        <w:t>T-TRA-CFL-M-001-Standard Transit Procedure (overview)</w:t>
      </w:r>
      <w:r w:rsidR="00602ED0" w:rsidRPr="00664975">
        <w:rPr>
          <w:rStyle w:val="LinksChar"/>
        </w:rPr>
        <w:fldChar w:fldCharType="end"/>
      </w:r>
      <w:r w:rsidRPr="00664975">
        <w:t>; or</w:t>
      </w:r>
    </w:p>
    <w:p w14:paraId="2C42589D" w14:textId="5804B263" w:rsidR="00225608" w:rsidRPr="00664975" w:rsidRDefault="00225608" w:rsidP="00A755BC">
      <w:pPr>
        <w:pStyle w:val="ListParagraph"/>
        <w:numPr>
          <w:ilvl w:val="0"/>
          <w:numId w:val="89"/>
        </w:numPr>
      </w:pPr>
      <w:r w:rsidRPr="00664975">
        <w:t xml:space="preserve">In case of simplified procedure at the </w:t>
      </w:r>
      <w:r w:rsidR="00FA4DDB" w:rsidRPr="00664975">
        <w:t>Office of</w:t>
      </w:r>
      <w:r w:rsidRPr="00664975">
        <w:t xml:space="preserve"> Destination, the business flow of the transit operation continues from</w:t>
      </w:r>
      <w:r w:rsidR="00BF72E7" w:rsidRPr="00664975">
        <w:t xml:space="preserve"> </w:t>
      </w:r>
      <w:r w:rsidR="00B76CC4" w:rsidRPr="00664975">
        <w:rPr>
          <w:rStyle w:val="LinksChar"/>
        </w:rPr>
        <w:fldChar w:fldCharType="begin"/>
      </w:r>
      <w:r w:rsidR="00B76CC4" w:rsidRPr="00664975">
        <w:rPr>
          <w:rStyle w:val="LinksChar"/>
        </w:rPr>
        <w:instrText xml:space="preserve"> REF Step_19_T_TRA_DES_A_004 \h  \* MERGEFORMAT </w:instrText>
      </w:r>
      <w:r w:rsidR="00B76CC4" w:rsidRPr="00664975">
        <w:rPr>
          <w:rStyle w:val="LinksChar"/>
        </w:rPr>
      </w:r>
      <w:r w:rsidR="00B76CC4" w:rsidRPr="00664975">
        <w:rPr>
          <w:rStyle w:val="LinksChar"/>
        </w:rPr>
        <w:fldChar w:fldCharType="separate"/>
      </w:r>
      <w:r w:rsidR="0097205F" w:rsidRPr="0097205F">
        <w:rPr>
          <w:rStyle w:val="LinksChar"/>
        </w:rPr>
        <w:t>[Step 19]</w:t>
      </w:r>
      <w:r w:rsidR="00B76CC4" w:rsidRPr="00664975">
        <w:rPr>
          <w:rStyle w:val="LinksChar"/>
        </w:rPr>
        <w:fldChar w:fldCharType="end"/>
      </w:r>
      <w:r w:rsidRPr="00664975">
        <w:t xml:space="preserve"> of the</w:t>
      </w:r>
      <w:r w:rsidR="00602ED0" w:rsidRPr="00664975">
        <w:t xml:space="preserve"> </w:t>
      </w:r>
      <w:r w:rsidR="005B76CF" w:rsidRPr="00664975">
        <w:rPr>
          <w:rStyle w:val="LinksChar"/>
        </w:rPr>
        <w:fldChar w:fldCharType="begin"/>
      </w:r>
      <w:r w:rsidR="005B76CF" w:rsidRPr="00664975">
        <w:rPr>
          <w:rStyle w:val="LinksChar"/>
        </w:rPr>
        <w:instrText xml:space="preserve"> REF _Ref15640339 \h  \* MERGEFORMAT </w:instrText>
      </w:r>
      <w:r w:rsidR="005B76CF" w:rsidRPr="00664975">
        <w:rPr>
          <w:rStyle w:val="LinksChar"/>
        </w:rPr>
      </w:r>
      <w:r w:rsidR="005B76CF" w:rsidRPr="00664975">
        <w:rPr>
          <w:rStyle w:val="LinksChar"/>
        </w:rPr>
        <w:fldChar w:fldCharType="separate"/>
      </w:r>
      <w:r w:rsidR="0097205F" w:rsidRPr="0097205F">
        <w:rPr>
          <w:rStyle w:val="LinksChar"/>
        </w:rPr>
        <w:t>T-TRA-DES-A-004-Simplified procedure at destination</w:t>
      </w:r>
      <w:r w:rsidR="005B76CF" w:rsidRPr="00664975">
        <w:rPr>
          <w:rStyle w:val="LinksChar"/>
        </w:rPr>
        <w:fldChar w:fldCharType="end"/>
      </w:r>
      <w:r w:rsidRPr="00664975">
        <w:t>; or</w:t>
      </w:r>
    </w:p>
    <w:p w14:paraId="084E5415" w14:textId="0FA73074" w:rsidR="00225608" w:rsidRPr="00664975" w:rsidRDefault="00225608" w:rsidP="00A755BC">
      <w:pPr>
        <w:pStyle w:val="ListParagraph"/>
        <w:numPr>
          <w:ilvl w:val="0"/>
          <w:numId w:val="89"/>
        </w:numPr>
      </w:pPr>
      <w:r w:rsidRPr="00664975">
        <w:t xml:space="preserve">In case of control with unsatisfactory control results (i.e. ‘B1’) at the </w:t>
      </w:r>
      <w:r w:rsidR="00FA4DDB" w:rsidRPr="00664975">
        <w:t>Office of</w:t>
      </w:r>
      <w:r w:rsidRPr="00664975">
        <w:t xml:space="preserve"> Destination, the business flow of the transit operation continues from</w:t>
      </w:r>
      <w:r w:rsidR="00B76CC4" w:rsidRPr="00664975">
        <w:t xml:space="preserve"> </w:t>
      </w:r>
      <w:r w:rsidR="00B76CC4" w:rsidRPr="00664975">
        <w:rPr>
          <w:rStyle w:val="LinksChar"/>
        </w:rPr>
        <w:fldChar w:fldCharType="begin"/>
      </w:r>
      <w:r w:rsidR="00B76CC4" w:rsidRPr="00664975">
        <w:rPr>
          <w:rStyle w:val="LinksChar"/>
        </w:rPr>
        <w:instrText xml:space="preserve"> REF Step_19_T_TRA_DES_A_008 \h  \* MERGEFORMAT </w:instrText>
      </w:r>
      <w:r w:rsidR="00B76CC4" w:rsidRPr="00664975">
        <w:rPr>
          <w:rStyle w:val="LinksChar"/>
        </w:rPr>
      </w:r>
      <w:r w:rsidR="00B76CC4" w:rsidRPr="00664975">
        <w:rPr>
          <w:rStyle w:val="LinksChar"/>
        </w:rPr>
        <w:fldChar w:fldCharType="separate"/>
      </w:r>
      <w:r w:rsidR="0097205F" w:rsidRPr="0097205F">
        <w:rPr>
          <w:rStyle w:val="LinksChar"/>
        </w:rPr>
        <w:t>[Step 19]</w:t>
      </w:r>
      <w:r w:rsidR="00B76CC4" w:rsidRPr="00664975">
        <w:rPr>
          <w:rStyle w:val="LinksChar"/>
        </w:rPr>
        <w:fldChar w:fldCharType="end"/>
      </w:r>
      <w:r w:rsidRPr="00664975">
        <w:t xml:space="preserve"> of the</w:t>
      </w:r>
      <w:r w:rsidR="00576F00" w:rsidRPr="00664975">
        <w:t xml:space="preserve"> </w:t>
      </w:r>
      <w:r w:rsidR="00191913" w:rsidRPr="00664975">
        <w:rPr>
          <w:rStyle w:val="LinksChar"/>
        </w:rPr>
        <w:fldChar w:fldCharType="begin"/>
      </w:r>
      <w:r w:rsidR="00191913" w:rsidRPr="00664975">
        <w:rPr>
          <w:rStyle w:val="LinksChar"/>
        </w:rPr>
        <w:instrText xml:space="preserve"> REF _Ref15640631 \h  \* MERGEFORMAT </w:instrText>
      </w:r>
      <w:r w:rsidR="00191913" w:rsidRPr="00664975">
        <w:rPr>
          <w:rStyle w:val="LinksChar"/>
        </w:rPr>
      </w:r>
      <w:r w:rsidR="00191913" w:rsidRPr="00664975">
        <w:rPr>
          <w:rStyle w:val="LinksChar"/>
        </w:rPr>
        <w:fldChar w:fldCharType="separate"/>
      </w:r>
      <w:r w:rsidR="0097205F" w:rsidRPr="0097205F">
        <w:rPr>
          <w:rStyle w:val="LinksChar"/>
        </w:rPr>
        <w:t>T-TRA-DES-A-008-Major Discrepancies found during control at the Office of Destination</w:t>
      </w:r>
      <w:r w:rsidR="00191913" w:rsidRPr="00664975">
        <w:rPr>
          <w:rStyle w:val="LinksChar"/>
        </w:rPr>
        <w:fldChar w:fldCharType="end"/>
      </w:r>
      <w:r w:rsidRPr="00664975">
        <w:t>.</w:t>
      </w:r>
    </w:p>
    <w:p w14:paraId="3FFC6353" w14:textId="2DFFC900" w:rsidR="00225608" w:rsidRPr="00664975" w:rsidRDefault="00A21EC5" w:rsidP="00225608">
      <w:pPr>
        <w:keepNext/>
        <w:jc w:val="center"/>
      </w:pPr>
      <w:r w:rsidRPr="00664975">
        <w:lastRenderedPageBreak/>
        <w:t xml:space="preserve"> </w:t>
      </w:r>
      <w:r w:rsidRPr="00664975">
        <w:rPr>
          <w:noProof/>
          <w:lang w:val="fr-BE" w:eastAsia="fr-BE"/>
        </w:rPr>
        <w:drawing>
          <wp:inline distT="0" distB="0" distL="0" distR="0" wp14:anchorId="1647CB53" wp14:editId="25686667">
            <wp:extent cx="5867445" cy="8017328"/>
            <wp:effectExtent l="0" t="0" r="0" b="0"/>
            <wp:docPr id="630802459" name="Picture 63080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76220" cy="8029318"/>
                    </a:xfrm>
                    <a:prstGeom prst="rect">
                      <a:avLst/>
                    </a:prstGeom>
                    <a:noFill/>
                    <a:ln>
                      <a:noFill/>
                    </a:ln>
                  </pic:spPr>
                </pic:pic>
              </a:graphicData>
            </a:graphic>
          </wp:inline>
        </w:drawing>
      </w:r>
    </w:p>
    <w:p w14:paraId="5BCF41FA" w14:textId="1F2287D2" w:rsidR="00C9740B" w:rsidRPr="00664975" w:rsidRDefault="00225608" w:rsidP="00AA4702">
      <w:pPr>
        <w:pStyle w:val="Caption"/>
      </w:pPr>
      <w:bookmarkStart w:id="781" w:name="_Ref7172263"/>
      <w:bookmarkStart w:id="782" w:name="_Toc43942762"/>
      <w:bookmarkStart w:id="783" w:name="_Toc46393157"/>
      <w:r w:rsidRPr="00664975">
        <w:t xml:space="preserve">Figure </w:t>
      </w:r>
      <w:r w:rsidRPr="00664975">
        <w:fldChar w:fldCharType="begin"/>
      </w:r>
      <w:r w:rsidRPr="00664975">
        <w:instrText xml:space="preserve"> SEQ Figure \* ARABIC </w:instrText>
      </w:r>
      <w:r w:rsidRPr="00664975">
        <w:fldChar w:fldCharType="separate"/>
      </w:r>
      <w:r w:rsidR="0097205F">
        <w:rPr>
          <w:noProof/>
        </w:rPr>
        <w:t>39</w:t>
      </w:r>
      <w:r w:rsidRPr="00664975">
        <w:fldChar w:fldCharType="end"/>
      </w:r>
      <w:bookmarkEnd w:id="781"/>
      <w:r w:rsidRPr="00664975">
        <w:t xml:space="preserve">: T-TRA-TRT-A-006-Movement stopped at Customs </w:t>
      </w:r>
      <w:r w:rsidR="00FA4DDB" w:rsidRPr="00664975">
        <w:t>Office of</w:t>
      </w:r>
      <w:r w:rsidRPr="00664975">
        <w:t xml:space="preserve"> Exit for Transit</w:t>
      </w:r>
      <w:bookmarkEnd w:id="782"/>
      <w:bookmarkEnd w:id="783"/>
    </w:p>
    <w:p w14:paraId="0470B174" w14:textId="77777777" w:rsidR="00FE272C" w:rsidRPr="00664975" w:rsidRDefault="00FE272C" w:rsidP="00FE272C"/>
    <w:p w14:paraId="42B3473F" w14:textId="3BBFA50C" w:rsidR="002E5D97" w:rsidRPr="00664975" w:rsidRDefault="002E5D97" w:rsidP="003D58DF">
      <w:pPr>
        <w:pStyle w:val="Heading5"/>
      </w:pPr>
      <w:bookmarkStart w:id="784" w:name="_Ref26886625"/>
      <w:bookmarkStart w:id="785" w:name="_Toc45648764"/>
      <w:bookmarkStart w:id="786" w:name="_Toc46392869"/>
      <w:r w:rsidRPr="00664975">
        <w:lastRenderedPageBreak/>
        <w:t xml:space="preserve">Diversion at </w:t>
      </w:r>
      <w:r w:rsidR="00FA4DDB" w:rsidRPr="00664975">
        <w:t>Office of</w:t>
      </w:r>
      <w:r w:rsidRPr="00664975">
        <w:t xml:space="preserve"> Exit for Transit</w:t>
      </w:r>
      <w:bookmarkEnd w:id="784"/>
      <w:bookmarkEnd w:id="785"/>
      <w:bookmarkEnd w:id="786"/>
    </w:p>
    <w:p w14:paraId="72C110A1" w14:textId="0293FB4B" w:rsidR="002E5D97" w:rsidRPr="00664975" w:rsidRDefault="002E5D97" w:rsidP="002E5D97">
      <w:pPr>
        <w:rPr>
          <w:szCs w:val="24"/>
        </w:rPr>
      </w:pPr>
      <w:r w:rsidRPr="00664975">
        <w:t xml:space="preserve">Diversion at the </w:t>
      </w:r>
      <w:r w:rsidR="00FA4DDB" w:rsidRPr="00664975">
        <w:t>Office of</w:t>
      </w:r>
      <w:r w:rsidRPr="00664975">
        <w:t xml:space="preserve"> Exit for Transit takes place when the consignment arrives at a non-declared </w:t>
      </w:r>
      <w:r w:rsidR="00FA4DDB" w:rsidRPr="00664975">
        <w:t>Office of</w:t>
      </w:r>
      <w:r w:rsidRPr="00664975">
        <w:t xml:space="preserve"> Exit for Transit (referred to as actual </w:t>
      </w:r>
      <w:r w:rsidR="00FA4DDB" w:rsidRPr="00664975">
        <w:t>Office of</w:t>
      </w:r>
      <w:r w:rsidRPr="00664975">
        <w:t xml:space="preserve"> Exit for Transit).</w:t>
      </w:r>
    </w:p>
    <w:p w14:paraId="73A7DB09" w14:textId="182F0B9E" w:rsidR="002E5D97" w:rsidRPr="00664975" w:rsidRDefault="002E5D97" w:rsidP="002E5D97">
      <w:r w:rsidRPr="00664975">
        <w:t xml:space="preserve">The </w:t>
      </w:r>
      <w:r w:rsidR="00FA4DDB" w:rsidRPr="00664975">
        <w:t>Office of</w:t>
      </w:r>
      <w:r w:rsidRPr="00664975">
        <w:t xml:space="preserve"> Departure will always need to accept or reject the diversion from a declared </w:t>
      </w:r>
      <w:r w:rsidR="00FA4DDB" w:rsidRPr="00664975">
        <w:t>Office of</w:t>
      </w:r>
      <w:r w:rsidRPr="00664975">
        <w:t xml:space="preserve"> Exit for Transit. The actual </w:t>
      </w:r>
      <w:r w:rsidR="00FA4DDB" w:rsidRPr="00664975">
        <w:t>Office of</w:t>
      </w:r>
      <w:r w:rsidRPr="00664975">
        <w:t xml:space="preserve"> Exit for Transit will try to locate the movement information, and if unknown, it will request it from the </w:t>
      </w:r>
      <w:r w:rsidR="00FA4DDB" w:rsidRPr="00664975">
        <w:t>Office of</w:t>
      </w:r>
      <w:r w:rsidRPr="00664975">
        <w:t xml:space="preserve"> Departure. If a rejection reason code is communicated back, this means that the diversion is not accepted by the </w:t>
      </w:r>
      <w:r w:rsidR="00FA4DDB" w:rsidRPr="00664975">
        <w:t>Office of</w:t>
      </w:r>
      <w:r w:rsidRPr="00664975">
        <w:t xml:space="preserve"> Departure.</w:t>
      </w:r>
    </w:p>
    <w:p w14:paraId="098ACD80" w14:textId="49A89213" w:rsidR="002E5D97" w:rsidRPr="00664975" w:rsidRDefault="002E5D97" w:rsidP="002E5D97">
      <w:r w:rsidRPr="00664975">
        <w:t>If the movement information is communicated without a rejection reason code</w:t>
      </w:r>
      <w:r w:rsidR="00D0455A" w:rsidRPr="00664975">
        <w:t>, the</w:t>
      </w:r>
      <w:r w:rsidRPr="00664975">
        <w:t xml:space="preserve"> actual </w:t>
      </w:r>
      <w:r w:rsidR="00FA4DDB" w:rsidRPr="00664975">
        <w:t>Office of</w:t>
      </w:r>
      <w:r w:rsidRPr="00664975">
        <w:t xml:space="preserve"> Exit for Transit performs risk analysis and based on this, it decides whether the movement can leave the security area.</w:t>
      </w:r>
    </w:p>
    <w:p w14:paraId="2F6CE7CF" w14:textId="58E409E7" w:rsidR="00D54124" w:rsidRPr="00664975" w:rsidRDefault="00CF32C5" w:rsidP="002E5D97">
      <w:r w:rsidRPr="00664975">
        <w:t>The information related to the incidents that occurred during the journey of the movement are sent to the Risk Analysis Systems for risk evaluation</w:t>
      </w:r>
      <w:r w:rsidR="00D54124" w:rsidRPr="00664975">
        <w:t>.</w:t>
      </w:r>
      <w:r w:rsidR="00963840" w:rsidRPr="00664975">
        <w:t xml:space="preserve"> </w:t>
      </w:r>
      <w:r w:rsidR="00D54124" w:rsidRPr="00664975">
        <w:t xml:space="preserve">Actually, this incident information are contained in the ‘Anticipated </w:t>
      </w:r>
      <w:r w:rsidR="00962425" w:rsidRPr="00664975">
        <w:t xml:space="preserve">Exit for </w:t>
      </w:r>
      <w:r w:rsidR="00D54124" w:rsidRPr="00664975">
        <w:t>Transit Record Response’ (C_A</w:t>
      </w:r>
      <w:r w:rsidR="00962425" w:rsidRPr="00664975">
        <w:t>X</w:t>
      </w:r>
      <w:r w:rsidR="00D54124" w:rsidRPr="00664975">
        <w:t>R_RSP) IE165 message.</w:t>
      </w:r>
    </w:p>
    <w:p w14:paraId="3F5CCDB1" w14:textId="77777777" w:rsidR="00FE272C" w:rsidRPr="00664975" w:rsidRDefault="00FE272C" w:rsidP="002E5D97"/>
    <w:p w14:paraId="2CFA6A43" w14:textId="7B4DF81D" w:rsidR="002E5D97" w:rsidRPr="00664975" w:rsidRDefault="00304A45" w:rsidP="003D58DF">
      <w:pPr>
        <w:pStyle w:val="Heading6"/>
      </w:pPr>
      <w:bookmarkStart w:id="787" w:name="_T-TRA-TRT-A-008-Diversion_at_Custom"/>
      <w:bookmarkStart w:id="788" w:name="_Ref536784385"/>
      <w:bookmarkStart w:id="789" w:name="_Ref15642644"/>
      <w:bookmarkStart w:id="790" w:name="_Ref15647702"/>
      <w:bookmarkStart w:id="791" w:name="_Toc45648765"/>
      <w:bookmarkStart w:id="792" w:name="_Toc46392870"/>
      <w:bookmarkEnd w:id="787"/>
      <w:r w:rsidRPr="00664975">
        <w:t>T-TRA-TRT-A-0</w:t>
      </w:r>
      <w:r w:rsidR="001B2071" w:rsidRPr="00664975">
        <w:t>08</w:t>
      </w:r>
      <w:r w:rsidRPr="00664975">
        <w:t>-</w:t>
      </w:r>
      <w:r w:rsidR="002E5D97" w:rsidRPr="00664975">
        <w:t xml:space="preserve">Diversion at Customs </w:t>
      </w:r>
      <w:r w:rsidR="00FA4DDB" w:rsidRPr="00664975">
        <w:t>Office of</w:t>
      </w:r>
      <w:r w:rsidR="002E5D97" w:rsidRPr="00664975">
        <w:t xml:space="preserve"> Exit for Transit – Movement </w:t>
      </w:r>
      <w:r w:rsidR="00AC0BC4" w:rsidRPr="00664975">
        <w:t xml:space="preserve">is </w:t>
      </w:r>
      <w:r w:rsidR="002E5D97" w:rsidRPr="00664975">
        <w:t xml:space="preserve">allowed to leave the </w:t>
      </w:r>
      <w:bookmarkEnd w:id="788"/>
      <w:r w:rsidR="009E1057" w:rsidRPr="00664975">
        <w:t>S</w:t>
      </w:r>
      <w:r w:rsidR="002E5D97" w:rsidRPr="00664975">
        <w:t xml:space="preserve">ecurity </w:t>
      </w:r>
      <w:r w:rsidR="009E1057" w:rsidRPr="00664975">
        <w:t>A</w:t>
      </w:r>
      <w:r w:rsidR="002E5D97" w:rsidRPr="00664975">
        <w:t>rea</w:t>
      </w:r>
      <w:bookmarkEnd w:id="789"/>
      <w:bookmarkEnd w:id="790"/>
      <w:bookmarkEnd w:id="791"/>
      <w:bookmarkEnd w:id="792"/>
    </w:p>
    <w:p w14:paraId="570572D3" w14:textId="6F8D0CA8" w:rsidR="004C131C" w:rsidRPr="00664975" w:rsidRDefault="00882920" w:rsidP="002E5D97">
      <w:r w:rsidRPr="00664975">
        <w:t>T</w:t>
      </w:r>
      <w:r w:rsidR="002E5D97" w:rsidRPr="00664975">
        <w:t xml:space="preserve">he movement arrives at an </w:t>
      </w:r>
      <w:r w:rsidR="00FA4DDB" w:rsidRPr="00664975">
        <w:t>Office of</w:t>
      </w:r>
      <w:r w:rsidR="002E5D97" w:rsidRPr="00664975">
        <w:t xml:space="preserve"> Exit for Transit other than the one initially declared in the declaration data</w:t>
      </w:r>
      <w:r w:rsidRPr="00664975">
        <w:t>,</w:t>
      </w:r>
      <w:r w:rsidR="002E5D97" w:rsidRPr="00664975">
        <w:t xml:space="preserve"> called actual </w:t>
      </w:r>
      <w:r w:rsidR="00FA4DDB" w:rsidRPr="00664975">
        <w:t>Office of</w:t>
      </w:r>
      <w:r w:rsidR="002E5D97" w:rsidRPr="00664975">
        <w:t xml:space="preserve"> Exit for Transit.</w:t>
      </w:r>
    </w:p>
    <w:p w14:paraId="220ADAC6" w14:textId="4257CE53" w:rsidR="002621AD" w:rsidRPr="00664975" w:rsidRDefault="00673E08" w:rsidP="002E5D97">
      <w:r w:rsidRPr="00664975">
        <w:t xml:space="preserve">The </w:t>
      </w:r>
      <w:r w:rsidR="004C131C" w:rsidRPr="00664975">
        <w:t>scenario starts after</w:t>
      </w:r>
      <w:r w:rsidR="009C16C1" w:rsidRPr="00664975">
        <w:t xml:space="preserve"> </w:t>
      </w:r>
      <w:r w:rsidR="009C16C1" w:rsidRPr="00664975">
        <w:rPr>
          <w:rStyle w:val="LinksChar"/>
        </w:rPr>
        <w:fldChar w:fldCharType="begin"/>
      </w:r>
      <w:r w:rsidR="009C16C1" w:rsidRPr="00664975">
        <w:rPr>
          <w:rStyle w:val="LinksChar"/>
        </w:rPr>
        <w:instrText xml:space="preserve"> REF Step_12_T_TRA_CFL_M_001 \h  \* MERGEFORMAT </w:instrText>
      </w:r>
      <w:r w:rsidR="009C16C1" w:rsidRPr="00664975">
        <w:rPr>
          <w:rStyle w:val="LinksChar"/>
        </w:rPr>
      </w:r>
      <w:r w:rsidR="009C16C1" w:rsidRPr="00664975">
        <w:rPr>
          <w:rStyle w:val="LinksChar"/>
        </w:rPr>
        <w:fldChar w:fldCharType="separate"/>
      </w:r>
      <w:r w:rsidR="0097205F" w:rsidRPr="0097205F">
        <w:rPr>
          <w:rStyle w:val="LinksChar"/>
        </w:rPr>
        <w:t>[Step 12]</w:t>
      </w:r>
      <w:r w:rsidR="009C16C1" w:rsidRPr="00664975">
        <w:rPr>
          <w:rStyle w:val="LinksChar"/>
        </w:rPr>
        <w:fldChar w:fldCharType="end"/>
      </w:r>
      <w:r w:rsidR="004C131C" w:rsidRPr="00664975">
        <w:t xml:space="preserve"> </w:t>
      </w:r>
      <w:r w:rsidRPr="00664975">
        <w:t>of the</w:t>
      </w:r>
      <w:r w:rsidR="00432ECE" w:rsidRPr="00664975">
        <w:t xml:space="preserve"> </w:t>
      </w:r>
      <w:r w:rsidR="00432ECE" w:rsidRPr="00664975">
        <w:rPr>
          <w:rStyle w:val="LinksChar"/>
        </w:rPr>
        <w:fldChar w:fldCharType="begin"/>
      </w:r>
      <w:r w:rsidR="00432ECE" w:rsidRPr="00664975">
        <w:rPr>
          <w:rStyle w:val="LinksChar"/>
        </w:rPr>
        <w:instrText xml:space="preserve"> REF _Ref15638463 \h  \* MERGEFORMAT </w:instrText>
      </w:r>
      <w:r w:rsidR="00432ECE" w:rsidRPr="00664975">
        <w:rPr>
          <w:rStyle w:val="LinksChar"/>
        </w:rPr>
      </w:r>
      <w:r w:rsidR="00432ECE" w:rsidRPr="00664975">
        <w:rPr>
          <w:rStyle w:val="LinksChar"/>
        </w:rPr>
        <w:fldChar w:fldCharType="separate"/>
      </w:r>
      <w:r w:rsidR="0097205F" w:rsidRPr="0097205F">
        <w:rPr>
          <w:rStyle w:val="LinksChar"/>
        </w:rPr>
        <w:t>T-TRA-CFL-M-001-Standard Transit Procedure (overview)</w:t>
      </w:r>
      <w:r w:rsidR="00432ECE" w:rsidRPr="00664975">
        <w:rPr>
          <w:rStyle w:val="LinksChar"/>
        </w:rPr>
        <w:fldChar w:fldCharType="end"/>
      </w:r>
      <w:r w:rsidRPr="00664975">
        <w:t>.</w:t>
      </w:r>
    </w:p>
    <w:p w14:paraId="52E0307B" w14:textId="529DA9A8" w:rsidR="00C3647A" w:rsidRPr="00664975" w:rsidRDefault="002621AD" w:rsidP="002E5D97">
      <w:bookmarkStart w:id="793" w:name="Step_13_T_TRA_TRT_A_008"/>
      <w:r w:rsidRPr="00664975">
        <w:rPr>
          <w:b/>
        </w:rPr>
        <w:t xml:space="preserve">[Step </w:t>
      </w:r>
      <w:r w:rsidR="00A20E1E" w:rsidRPr="00664975">
        <w:rPr>
          <w:b/>
        </w:rPr>
        <w:fldChar w:fldCharType="begin"/>
      </w:r>
      <w:r w:rsidR="00A20E1E" w:rsidRPr="00664975">
        <w:rPr>
          <w:b/>
        </w:rPr>
        <w:instrText xml:space="preserve"> seq TRT-A-</w:instrText>
      </w:r>
      <w:r w:rsidR="008648FF" w:rsidRPr="00664975">
        <w:rPr>
          <w:b/>
        </w:rPr>
        <w:instrText>00</w:instrText>
      </w:r>
      <w:r w:rsidR="008B4799" w:rsidRPr="00664975">
        <w:rPr>
          <w:b/>
        </w:rPr>
        <w:instrText>8</w:instrText>
      </w:r>
      <w:r w:rsidR="00A20E1E" w:rsidRPr="00664975">
        <w:rPr>
          <w:b/>
        </w:rPr>
        <w:instrText xml:space="preserve"> \r 1</w:instrText>
      </w:r>
      <w:r w:rsidR="00A94DA2" w:rsidRPr="00664975">
        <w:rPr>
          <w:b/>
        </w:rPr>
        <w:instrText>3</w:instrText>
      </w:r>
      <w:r w:rsidR="00A20E1E" w:rsidRPr="00664975">
        <w:rPr>
          <w:b/>
        </w:rPr>
        <w:instrText xml:space="preserve"> </w:instrText>
      </w:r>
      <w:r w:rsidR="00A20E1E" w:rsidRPr="00664975">
        <w:rPr>
          <w:b/>
        </w:rPr>
        <w:fldChar w:fldCharType="separate"/>
      </w:r>
      <w:r w:rsidR="0097205F">
        <w:rPr>
          <w:b/>
          <w:noProof/>
        </w:rPr>
        <w:t>13</w:t>
      </w:r>
      <w:r w:rsidR="00A20E1E" w:rsidRPr="00664975">
        <w:rPr>
          <w:b/>
        </w:rPr>
        <w:fldChar w:fldCharType="end"/>
      </w:r>
      <w:r w:rsidRPr="00664975">
        <w:rPr>
          <w:b/>
        </w:rPr>
        <w:t>]</w:t>
      </w:r>
      <w:bookmarkEnd w:id="793"/>
      <w:r w:rsidRPr="00664975">
        <w:t xml:space="preserve"> </w:t>
      </w:r>
      <w:r w:rsidR="004017FE" w:rsidRPr="00664975">
        <w:t>The movement arrives at</w:t>
      </w:r>
      <w:r w:rsidRPr="00664975">
        <w:t xml:space="preserve"> the</w:t>
      </w:r>
      <w:r w:rsidR="002E5D97" w:rsidRPr="00664975">
        <w:t xml:space="preserve"> </w:t>
      </w:r>
      <w:r w:rsidRPr="00664975">
        <w:t xml:space="preserve">actual </w:t>
      </w:r>
      <w:r w:rsidR="00FA4DDB" w:rsidRPr="00664975">
        <w:t>Office of</w:t>
      </w:r>
      <w:r w:rsidRPr="00664975">
        <w:t xml:space="preserve"> Exit for Transit</w:t>
      </w:r>
      <w:r w:rsidR="004017FE" w:rsidRPr="00664975">
        <w:t>. Since this Office</w:t>
      </w:r>
      <w:r w:rsidRPr="00664975">
        <w:t xml:space="preserve"> </w:t>
      </w:r>
      <w:r w:rsidR="002E5D97" w:rsidRPr="00664975">
        <w:t xml:space="preserve">has no information </w:t>
      </w:r>
      <w:r w:rsidR="00F1062F" w:rsidRPr="00664975">
        <w:t>about</w:t>
      </w:r>
      <w:r w:rsidR="002E5D97" w:rsidRPr="00664975">
        <w:t xml:space="preserve"> the movement details, </w:t>
      </w:r>
      <w:r w:rsidR="00722592" w:rsidRPr="00664975">
        <w:t>it</w:t>
      </w:r>
      <w:r w:rsidR="002E5D97" w:rsidRPr="00664975">
        <w:t xml:space="preserve"> uses the MRN of the movement and requests the movement information </w:t>
      </w:r>
      <w:r w:rsidR="00722592" w:rsidRPr="00664975">
        <w:t xml:space="preserve">from the </w:t>
      </w:r>
      <w:r w:rsidR="00FA4DDB" w:rsidRPr="00664975">
        <w:t>Office of</w:t>
      </w:r>
      <w:r w:rsidR="00722592" w:rsidRPr="00664975">
        <w:t xml:space="preserve"> Departure </w:t>
      </w:r>
      <w:r w:rsidR="002E5D97" w:rsidRPr="00664975">
        <w:t xml:space="preserve">by sending the </w:t>
      </w:r>
      <w:r w:rsidR="0051561E" w:rsidRPr="00664975">
        <w:t xml:space="preserve">‘Anticipated Exit </w:t>
      </w:r>
      <w:r w:rsidR="0005183E" w:rsidRPr="00664975">
        <w:t>for</w:t>
      </w:r>
      <w:r w:rsidR="0051561E" w:rsidRPr="00664975">
        <w:t xml:space="preserve"> Transit Record Request’ C_</w:t>
      </w:r>
      <w:r w:rsidR="00CB54E7" w:rsidRPr="00664975">
        <w:t>AXR</w:t>
      </w:r>
      <w:r w:rsidR="0051561E" w:rsidRPr="00664975">
        <w:t>_REQ (IE164) message</w:t>
      </w:r>
      <w:r w:rsidR="002E5D97" w:rsidRPr="00664975">
        <w:t>.</w:t>
      </w:r>
    </w:p>
    <w:p w14:paraId="7960933A" w14:textId="794B6657" w:rsidR="004017FE" w:rsidRPr="00664975" w:rsidRDefault="004017FE" w:rsidP="002E5D97">
      <w:r w:rsidRPr="00664975">
        <w:t xml:space="preserve">The state of the movement at the </w:t>
      </w:r>
      <w:r w:rsidR="00FA4DDB" w:rsidRPr="00664975">
        <w:t>Office of</w:t>
      </w:r>
      <w:r w:rsidRPr="00664975">
        <w:t xml:space="preserve"> Exit for Transit is set to </w:t>
      </w:r>
      <w:hyperlink w:anchor="_Office_of_Exit" w:history="1">
        <w:r w:rsidRPr="00664975">
          <w:rPr>
            <w:rStyle w:val="Hyperlink"/>
          </w:rPr>
          <w:t xml:space="preserve">AXR </w:t>
        </w:r>
        <w:r w:rsidR="00BD51B8" w:rsidRPr="00664975">
          <w:rPr>
            <w:rStyle w:val="Hyperlink"/>
          </w:rPr>
          <w:t>r</w:t>
        </w:r>
        <w:r w:rsidRPr="00664975">
          <w:rPr>
            <w:rStyle w:val="Hyperlink"/>
          </w:rPr>
          <w:t>equested</w:t>
        </w:r>
      </w:hyperlink>
      <w:r w:rsidRPr="00664975">
        <w:t xml:space="preserve">. 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70F81854" w14:textId="52FC4090" w:rsidR="006E23CC" w:rsidRPr="00664975" w:rsidRDefault="00C3647A" w:rsidP="002E5D97">
      <w:r w:rsidRPr="00664975">
        <w:rPr>
          <w:b/>
        </w:rPr>
        <w:t xml:space="preserve">[Step </w:t>
      </w:r>
      <w:r w:rsidRPr="00664975">
        <w:rPr>
          <w:b/>
        </w:rPr>
        <w:fldChar w:fldCharType="begin"/>
      </w:r>
      <w:r w:rsidRPr="00664975">
        <w:rPr>
          <w:b/>
        </w:rPr>
        <w:instrText xml:space="preserve"> seq TRT-A-</w:instrText>
      </w:r>
      <w:r w:rsidR="00A94DA2" w:rsidRPr="00664975">
        <w:rPr>
          <w:b/>
        </w:rPr>
        <w:instrText>008</w:instrText>
      </w:r>
      <w:r w:rsidRPr="00664975">
        <w:rPr>
          <w:b/>
        </w:rPr>
        <w:instrText xml:space="preserve"> </w:instrText>
      </w:r>
      <w:r w:rsidRPr="00664975">
        <w:rPr>
          <w:b/>
        </w:rPr>
        <w:fldChar w:fldCharType="separate"/>
      </w:r>
      <w:r w:rsidR="0097205F">
        <w:rPr>
          <w:b/>
          <w:noProof/>
        </w:rPr>
        <w:t>14</w:t>
      </w:r>
      <w:r w:rsidRPr="00664975">
        <w:rPr>
          <w:b/>
        </w:rPr>
        <w:fldChar w:fldCharType="end"/>
      </w:r>
      <w:r w:rsidRPr="00664975">
        <w:rPr>
          <w:b/>
        </w:rPr>
        <w:t>]</w:t>
      </w:r>
      <w:r w:rsidRPr="00664975">
        <w:t xml:space="preserve"> </w:t>
      </w:r>
      <w:r w:rsidR="002E5D97" w:rsidRPr="00664975">
        <w:t xml:space="preserve">The </w:t>
      </w:r>
      <w:r w:rsidR="00FA4DDB" w:rsidRPr="00664975">
        <w:t>Office of</w:t>
      </w:r>
      <w:r w:rsidR="002E5D97" w:rsidRPr="00664975">
        <w:t xml:space="preserve"> Departure responds either with </w:t>
      </w:r>
      <w:r w:rsidR="005B55BE" w:rsidRPr="00664975">
        <w:t>the</w:t>
      </w:r>
      <w:r w:rsidR="002E5D97" w:rsidRPr="00664975">
        <w:t xml:space="preserve"> positive or negative ‘</w:t>
      </w:r>
      <w:r w:rsidR="00F7490A" w:rsidRPr="00664975">
        <w:t xml:space="preserve">Anticipated Exit </w:t>
      </w:r>
      <w:r w:rsidR="0005183E" w:rsidRPr="00664975">
        <w:t>for</w:t>
      </w:r>
      <w:r w:rsidR="00F7490A" w:rsidRPr="00664975">
        <w:t xml:space="preserve"> Transit Record Response</w:t>
      </w:r>
      <w:r w:rsidR="002E5D97" w:rsidRPr="00664975">
        <w:t>’ C_</w:t>
      </w:r>
      <w:r w:rsidR="00402138" w:rsidRPr="00664975">
        <w:t>AXR</w:t>
      </w:r>
      <w:r w:rsidR="002E5D97" w:rsidRPr="00664975">
        <w:t xml:space="preserve">_RSP (IE165) </w:t>
      </w:r>
      <w:r w:rsidR="005B55BE" w:rsidRPr="00664975">
        <w:t xml:space="preserve">message </w:t>
      </w:r>
      <w:r w:rsidR="002E5D97" w:rsidRPr="00664975">
        <w:t xml:space="preserve">to the </w:t>
      </w:r>
      <w:r w:rsidR="00FA4DDB" w:rsidRPr="00664975">
        <w:t>Office of</w:t>
      </w:r>
      <w:r w:rsidR="002E5D97" w:rsidRPr="00664975">
        <w:t xml:space="preserve"> Exit for Transit. </w:t>
      </w:r>
    </w:p>
    <w:p w14:paraId="1DCB601D" w14:textId="7F2DBCF7" w:rsidR="002E5D97" w:rsidRPr="00664975" w:rsidRDefault="002E5D97" w:rsidP="002E5D97">
      <w:r w:rsidRPr="00664975">
        <w:t xml:space="preserve">The assumption for this scenario is that the response from the </w:t>
      </w:r>
      <w:r w:rsidR="00FA4DDB" w:rsidRPr="00664975">
        <w:t>Office of</w:t>
      </w:r>
      <w:r w:rsidRPr="00664975">
        <w:t xml:space="preserve"> Departure is </w:t>
      </w:r>
      <w:r w:rsidR="00C3647A" w:rsidRPr="00664975">
        <w:t>positive</w:t>
      </w:r>
      <w:r w:rsidRPr="00664975">
        <w:t xml:space="preserve"> </w:t>
      </w:r>
      <w:r w:rsidR="00725A53" w:rsidRPr="00664975">
        <w:t>and the</w:t>
      </w:r>
      <w:r w:rsidRPr="00664975">
        <w:t xml:space="preserve">n </w:t>
      </w:r>
      <w:r w:rsidR="00C74946" w:rsidRPr="00664975">
        <w:t xml:space="preserve">the Customs Office of Exit for Transit executes an automatic risk analysis on the received anticipated </w:t>
      </w:r>
      <w:r w:rsidR="006A7F36" w:rsidRPr="00664975">
        <w:t>exit for transit</w:t>
      </w:r>
      <w:r w:rsidR="00C74946" w:rsidRPr="00664975">
        <w:t xml:space="preserve"> </w:t>
      </w:r>
      <w:r w:rsidR="00CD429D" w:rsidRPr="00664975">
        <w:t>record.</w:t>
      </w:r>
      <w:r w:rsidR="00585885" w:rsidRPr="00664975">
        <w:t xml:space="preserve"> </w:t>
      </w:r>
    </w:p>
    <w:p w14:paraId="26F86011" w14:textId="7E616A14" w:rsidR="00F0190A" w:rsidRPr="00664975" w:rsidRDefault="00F0190A" w:rsidP="00F0190A">
      <w:r w:rsidRPr="00664975">
        <w:t>Risk analysis results from the Office of Departure are only communicated to other involved Offices that are located inside the Safety &amp; Security Area.</w:t>
      </w:r>
    </w:p>
    <w:p w14:paraId="12278EB2" w14:textId="355989CD" w:rsidR="00BD51B8" w:rsidRPr="00664975" w:rsidRDefault="00BD51B8" w:rsidP="002E5D97">
      <w:r w:rsidRPr="00664975">
        <w:t xml:space="preserve">The state of the movement at the </w:t>
      </w:r>
      <w:r w:rsidR="00FA4DDB" w:rsidRPr="00664975">
        <w:t>Office of</w:t>
      </w:r>
      <w:r w:rsidRPr="00664975">
        <w:t xml:space="preserve"> Exit for Transit is set to </w:t>
      </w:r>
      <w:hyperlink w:anchor="_Office_of_Exit" w:history="1">
        <w:r w:rsidRPr="00664975">
          <w:rPr>
            <w:rStyle w:val="Hyperlink"/>
          </w:rPr>
          <w:t>AXR created</w:t>
        </w:r>
      </w:hyperlink>
      <w:r w:rsidRPr="00664975">
        <w:t xml:space="preserve">. 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6764AD23" w14:textId="58684C84" w:rsidR="00BD51B8" w:rsidRPr="00664975" w:rsidRDefault="002E5D97" w:rsidP="002E5D97">
      <w:r w:rsidRPr="00664975">
        <w:lastRenderedPageBreak/>
        <w:t xml:space="preserve">The actual </w:t>
      </w:r>
      <w:r w:rsidR="00FA4DDB" w:rsidRPr="00664975">
        <w:t>Office of</w:t>
      </w:r>
      <w:r w:rsidRPr="00664975">
        <w:t xml:space="preserve"> Exit for Transit examines the results of the risk analysis to decide whether the movement can leave the Security Area. </w:t>
      </w:r>
      <w:r w:rsidR="00BD51B8" w:rsidRPr="00664975">
        <w:t>The</w:t>
      </w:r>
      <w:r w:rsidRPr="00664975">
        <w:t xml:space="preserve"> decision is to allow the movement to leave</w:t>
      </w:r>
      <w:r w:rsidR="00BD51B8" w:rsidRPr="00664975">
        <w:t xml:space="preserve"> the Security Area.</w:t>
      </w:r>
    </w:p>
    <w:p w14:paraId="36BA18FE" w14:textId="21C8FAC0" w:rsidR="008C5502" w:rsidRPr="00664975" w:rsidRDefault="00A94DA2" w:rsidP="002E5D97">
      <w:r w:rsidRPr="00664975">
        <w:rPr>
          <w:b/>
        </w:rPr>
        <w:t xml:space="preserve">[Step </w:t>
      </w:r>
      <w:r w:rsidRPr="00664975">
        <w:rPr>
          <w:b/>
        </w:rPr>
        <w:fldChar w:fldCharType="begin"/>
      </w:r>
      <w:r w:rsidRPr="00664975">
        <w:rPr>
          <w:b/>
        </w:rPr>
        <w:instrText xml:space="preserve"> seq TRT-A-008 </w:instrText>
      </w:r>
      <w:r w:rsidRPr="00664975">
        <w:rPr>
          <w:b/>
        </w:rPr>
        <w:fldChar w:fldCharType="separate"/>
      </w:r>
      <w:r w:rsidR="0097205F">
        <w:rPr>
          <w:b/>
          <w:noProof/>
        </w:rPr>
        <w:t>15</w:t>
      </w:r>
      <w:r w:rsidRPr="00664975">
        <w:rPr>
          <w:b/>
        </w:rPr>
        <w:fldChar w:fldCharType="end"/>
      </w:r>
      <w:r w:rsidRPr="00664975">
        <w:rPr>
          <w:b/>
        </w:rPr>
        <w:t>]</w:t>
      </w:r>
      <w:r w:rsidR="00560CA1" w:rsidRPr="00664975">
        <w:t xml:space="preserve"> </w:t>
      </w:r>
      <w:r w:rsidR="00BD51B8" w:rsidRPr="00664975">
        <w:t>Therefore</w:t>
      </w:r>
      <w:r w:rsidR="00D0455A" w:rsidRPr="00664975">
        <w:t>, the</w:t>
      </w:r>
      <w:r w:rsidR="002E5D97" w:rsidRPr="00664975">
        <w:t xml:space="preserve"> </w:t>
      </w:r>
      <w:r w:rsidR="00FA4DDB" w:rsidRPr="00664975">
        <w:t>Office of</w:t>
      </w:r>
      <w:r w:rsidR="002E5D97" w:rsidRPr="00664975">
        <w:t xml:space="preserve"> Exit for Transit notifies the </w:t>
      </w:r>
      <w:r w:rsidR="00FA4DDB" w:rsidRPr="00664975">
        <w:t>Office of</w:t>
      </w:r>
      <w:r w:rsidR="002E5D97" w:rsidRPr="00664975">
        <w:t xml:space="preserve"> Departure by sending the ‘Notification Leaving Security Area’ C_LSA_NOT (IE168) message.</w:t>
      </w:r>
    </w:p>
    <w:p w14:paraId="50E4C826" w14:textId="1282B351" w:rsidR="009B6759" w:rsidRPr="00664975" w:rsidRDefault="009B6759" w:rsidP="002E5D97">
      <w:r w:rsidRPr="00664975">
        <w:t xml:space="preserve">The state of the movement at the </w:t>
      </w:r>
      <w:r w:rsidR="00FA4DDB" w:rsidRPr="00664975">
        <w:t>Office of</w:t>
      </w:r>
      <w:r w:rsidRPr="00664975">
        <w:t xml:space="preserve"> Exit for Transit is set to </w:t>
      </w:r>
      <w:hyperlink w:anchor="_Office_of_Exit" w:history="1">
        <w:r w:rsidRPr="00664975">
          <w:rPr>
            <w:rStyle w:val="Hyperlink"/>
          </w:rPr>
          <w:t>Movement left the security area</w:t>
        </w:r>
      </w:hyperlink>
      <w:r w:rsidRPr="00664975">
        <w:t xml:space="preserve">. This is a final state. 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6FCE5CC5" w14:textId="28AE9D8F" w:rsidR="00094195" w:rsidRPr="00664975" w:rsidRDefault="00094195" w:rsidP="00094195">
      <w:r w:rsidRPr="00664975">
        <w:t xml:space="preserve">From the perspective of the </w:t>
      </w:r>
      <w:r w:rsidR="00FA4DDB" w:rsidRPr="00664975">
        <w:t>Office of</w:t>
      </w:r>
      <w:r w:rsidRPr="00664975">
        <w:t xml:space="preserve"> Exit for Transit, the business flow of the transit operation ends here.</w:t>
      </w:r>
    </w:p>
    <w:p w14:paraId="7CBAE43C" w14:textId="55DA29A2" w:rsidR="00094195" w:rsidRPr="00664975" w:rsidRDefault="00094195" w:rsidP="00094195">
      <w:r w:rsidRPr="00664975">
        <w:t xml:space="preserve">From the perspective of the </w:t>
      </w:r>
      <w:r w:rsidR="00FA4DDB" w:rsidRPr="00664975">
        <w:t>Office of</w:t>
      </w:r>
      <w:r w:rsidRPr="00664975">
        <w:t xml:space="preserve"> Transit, the business flow of the transit operation continues as per</w:t>
      </w:r>
      <w:r w:rsidR="00606778" w:rsidRPr="00664975">
        <w:t xml:space="preserve"> </w:t>
      </w:r>
      <w:r w:rsidR="004528E7" w:rsidRPr="00664975">
        <w:rPr>
          <w:rStyle w:val="LinksChar"/>
        </w:rPr>
        <w:fldChar w:fldCharType="begin"/>
      </w:r>
      <w:r w:rsidR="004528E7" w:rsidRPr="00664975">
        <w:rPr>
          <w:rStyle w:val="LinksChar"/>
        </w:rPr>
        <w:instrText xml:space="preserve"> REF Step_14_T_TRA_CFL_M_001 \h  \* MERGEFORMAT </w:instrText>
      </w:r>
      <w:r w:rsidR="004528E7" w:rsidRPr="00664975">
        <w:rPr>
          <w:rStyle w:val="LinksChar"/>
        </w:rPr>
      </w:r>
      <w:r w:rsidR="004528E7" w:rsidRPr="00664975">
        <w:rPr>
          <w:rStyle w:val="LinksChar"/>
        </w:rPr>
        <w:fldChar w:fldCharType="separate"/>
      </w:r>
      <w:r w:rsidR="0097205F" w:rsidRPr="0097205F">
        <w:rPr>
          <w:rStyle w:val="LinksChar"/>
        </w:rPr>
        <w:t>[Step 14]</w:t>
      </w:r>
      <w:r w:rsidR="004528E7" w:rsidRPr="00664975">
        <w:rPr>
          <w:rStyle w:val="LinksChar"/>
        </w:rPr>
        <w:fldChar w:fldCharType="end"/>
      </w:r>
      <w:r w:rsidRPr="00664975">
        <w:t xml:space="preserve"> of the</w:t>
      </w:r>
      <w:r w:rsidR="003C62F4" w:rsidRPr="00664975">
        <w:t xml:space="preserve"> </w:t>
      </w:r>
      <w:r w:rsidR="003C62F4" w:rsidRPr="00664975">
        <w:rPr>
          <w:rStyle w:val="LinksChar"/>
        </w:rPr>
        <w:fldChar w:fldCharType="begin"/>
      </w:r>
      <w:r w:rsidR="003C62F4" w:rsidRPr="00664975">
        <w:rPr>
          <w:rStyle w:val="LinksChar"/>
        </w:rPr>
        <w:instrText xml:space="preserve"> REF _Ref15638463 \h  \* MERGEFORMAT </w:instrText>
      </w:r>
      <w:r w:rsidR="003C62F4" w:rsidRPr="00664975">
        <w:rPr>
          <w:rStyle w:val="LinksChar"/>
        </w:rPr>
      </w:r>
      <w:r w:rsidR="003C62F4" w:rsidRPr="00664975">
        <w:rPr>
          <w:rStyle w:val="LinksChar"/>
        </w:rPr>
        <w:fldChar w:fldCharType="separate"/>
      </w:r>
      <w:r w:rsidR="0097205F" w:rsidRPr="0097205F">
        <w:rPr>
          <w:rStyle w:val="LinksChar"/>
        </w:rPr>
        <w:t>T-TRA-CFL-M-001-Standard Transit Procedure (overview)</w:t>
      </w:r>
      <w:r w:rsidR="003C62F4" w:rsidRPr="00664975">
        <w:rPr>
          <w:rStyle w:val="LinksChar"/>
        </w:rPr>
        <w:fldChar w:fldCharType="end"/>
      </w:r>
      <w:r w:rsidRPr="00664975">
        <w:t>.</w:t>
      </w:r>
    </w:p>
    <w:p w14:paraId="50BA1449" w14:textId="77777777" w:rsidR="00094195" w:rsidRPr="00664975" w:rsidRDefault="00094195" w:rsidP="002E5D97"/>
    <w:p w14:paraId="27BECA14" w14:textId="4FBCD106" w:rsidR="002E5D97" w:rsidRPr="00664975" w:rsidRDefault="002E5D97" w:rsidP="002E5D97">
      <w:pPr>
        <w:keepNext/>
        <w:jc w:val="center"/>
      </w:pPr>
    </w:p>
    <w:p w14:paraId="440B1D70" w14:textId="38BAF837" w:rsidR="003813E2" w:rsidRPr="00664975" w:rsidRDefault="008373A8" w:rsidP="002E5D97">
      <w:pPr>
        <w:keepNext/>
        <w:jc w:val="center"/>
      </w:pPr>
      <w:r w:rsidRPr="00664975">
        <w:rPr>
          <w:noProof/>
          <w:lang w:val="fr-BE" w:eastAsia="fr-BE"/>
        </w:rPr>
        <w:drawing>
          <wp:inline distT="0" distB="0" distL="0" distR="0" wp14:anchorId="13C30DE0" wp14:editId="409569D1">
            <wp:extent cx="5580380" cy="5487670"/>
            <wp:effectExtent l="0" t="0" r="1270" b="0"/>
            <wp:docPr id="630802463" name="Picture 63080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80380" cy="5487670"/>
                    </a:xfrm>
                    <a:prstGeom prst="rect">
                      <a:avLst/>
                    </a:prstGeom>
                    <a:noFill/>
                    <a:ln>
                      <a:noFill/>
                    </a:ln>
                  </pic:spPr>
                </pic:pic>
              </a:graphicData>
            </a:graphic>
          </wp:inline>
        </w:drawing>
      </w:r>
    </w:p>
    <w:p w14:paraId="5D5B175D" w14:textId="24D390AB" w:rsidR="002E5D97" w:rsidRPr="00664975" w:rsidRDefault="002E5D97" w:rsidP="002E5D97">
      <w:pPr>
        <w:pStyle w:val="Caption"/>
      </w:pPr>
      <w:bookmarkStart w:id="794" w:name="_Ref7173127"/>
      <w:bookmarkStart w:id="795" w:name="_Toc43942763"/>
      <w:bookmarkStart w:id="796" w:name="_Toc46393158"/>
      <w:r w:rsidRPr="00664975">
        <w:t xml:space="preserve">Figure </w:t>
      </w:r>
      <w:r w:rsidRPr="00664975">
        <w:fldChar w:fldCharType="begin"/>
      </w:r>
      <w:r w:rsidRPr="00664975">
        <w:instrText xml:space="preserve"> SEQ Figure \* ARABIC </w:instrText>
      </w:r>
      <w:r w:rsidRPr="00664975">
        <w:fldChar w:fldCharType="separate"/>
      </w:r>
      <w:r w:rsidR="0097205F">
        <w:rPr>
          <w:noProof/>
        </w:rPr>
        <w:t>40</w:t>
      </w:r>
      <w:r w:rsidRPr="00664975">
        <w:fldChar w:fldCharType="end"/>
      </w:r>
      <w:bookmarkEnd w:id="794"/>
      <w:r w:rsidRPr="00664975">
        <w:t xml:space="preserve">: </w:t>
      </w:r>
      <w:r w:rsidR="00304A45" w:rsidRPr="00664975">
        <w:t>T-TRA-TRT-A-0</w:t>
      </w:r>
      <w:r w:rsidR="00747158" w:rsidRPr="00664975">
        <w:t>08</w:t>
      </w:r>
      <w:r w:rsidR="00304A45" w:rsidRPr="00664975">
        <w:t xml:space="preserve">-Diversion at Customs </w:t>
      </w:r>
      <w:r w:rsidR="00FA4DDB" w:rsidRPr="00664975">
        <w:t>Office of</w:t>
      </w:r>
      <w:r w:rsidR="00304A45" w:rsidRPr="00664975">
        <w:t xml:space="preserve"> Exit for Transit – </w:t>
      </w:r>
      <w:r w:rsidR="006813C9" w:rsidRPr="00664975">
        <w:t>M</w:t>
      </w:r>
      <w:r w:rsidR="005C2862" w:rsidRPr="00664975">
        <w:t xml:space="preserve">ovement </w:t>
      </w:r>
      <w:r w:rsidR="006813C9" w:rsidRPr="00664975">
        <w:t>is</w:t>
      </w:r>
      <w:r w:rsidR="005C2862" w:rsidRPr="00664975">
        <w:t xml:space="preserve"> </w:t>
      </w:r>
      <w:r w:rsidR="00304A45" w:rsidRPr="00664975">
        <w:t xml:space="preserve">allowed to leave the </w:t>
      </w:r>
      <w:r w:rsidR="006813C9" w:rsidRPr="00664975">
        <w:t>S</w:t>
      </w:r>
      <w:r w:rsidR="00304A45" w:rsidRPr="00664975">
        <w:t xml:space="preserve">ecurity </w:t>
      </w:r>
      <w:r w:rsidR="006813C9" w:rsidRPr="00664975">
        <w:t>A</w:t>
      </w:r>
      <w:r w:rsidR="00304A45" w:rsidRPr="00664975">
        <w:t>rea</w:t>
      </w:r>
      <w:bookmarkEnd w:id="795"/>
      <w:bookmarkEnd w:id="796"/>
    </w:p>
    <w:p w14:paraId="3D8FD1F1" w14:textId="0134674C" w:rsidR="002A1B9B" w:rsidRPr="00664975" w:rsidRDefault="001F2886">
      <w:pPr>
        <w:spacing w:before="0"/>
        <w:jc w:val="left"/>
      </w:pPr>
      <w:r w:rsidRPr="00664975">
        <w:br w:type="page"/>
      </w:r>
    </w:p>
    <w:p w14:paraId="0A9C2A2C" w14:textId="77663051" w:rsidR="002E5D97" w:rsidRPr="00664975" w:rsidRDefault="00493D07" w:rsidP="003D58DF">
      <w:pPr>
        <w:pStyle w:val="Heading6"/>
      </w:pPr>
      <w:bookmarkStart w:id="797" w:name="_Toc43891242"/>
      <w:bookmarkStart w:id="798" w:name="_T-TRA-TRT-A-009-Diversion_at_Custom"/>
      <w:bookmarkStart w:id="799" w:name="_Ref15642671"/>
      <w:bookmarkStart w:id="800" w:name="_Ref15647746"/>
      <w:bookmarkStart w:id="801" w:name="_Toc45648766"/>
      <w:bookmarkStart w:id="802" w:name="_Toc46392871"/>
      <w:bookmarkEnd w:id="797"/>
      <w:bookmarkEnd w:id="798"/>
      <w:r w:rsidRPr="00664975">
        <w:lastRenderedPageBreak/>
        <w:t>T-TRA-TRT-A-0</w:t>
      </w:r>
      <w:r w:rsidR="001B2071" w:rsidRPr="00664975">
        <w:t>09</w:t>
      </w:r>
      <w:r w:rsidRPr="00664975">
        <w:t>-</w:t>
      </w:r>
      <w:r w:rsidR="002E5D97" w:rsidRPr="00664975">
        <w:t xml:space="preserve">Diversion at Customs </w:t>
      </w:r>
      <w:r w:rsidR="00FA4DDB" w:rsidRPr="00664975">
        <w:t>Office of</w:t>
      </w:r>
      <w:r w:rsidR="002E5D97" w:rsidRPr="00664975">
        <w:t xml:space="preserve"> Exit for Transit – Movement stopped at the border of </w:t>
      </w:r>
      <w:r w:rsidR="00FA4DDB" w:rsidRPr="00664975">
        <w:t>Office of</w:t>
      </w:r>
      <w:r w:rsidR="002E5D97" w:rsidRPr="00664975">
        <w:t xml:space="preserve"> Exit for Transit</w:t>
      </w:r>
      <w:bookmarkEnd w:id="799"/>
      <w:bookmarkEnd w:id="800"/>
      <w:bookmarkEnd w:id="801"/>
      <w:bookmarkEnd w:id="802"/>
    </w:p>
    <w:p w14:paraId="5844EB19" w14:textId="77777777" w:rsidR="00936B3C" w:rsidRPr="00664975" w:rsidRDefault="00936B3C" w:rsidP="00936B3C">
      <w:r w:rsidRPr="00664975">
        <w:t>This scenario describes the case when the movement arrives at a Customs Office of Exit for Transit that is not the one declared in the transit declaration.</w:t>
      </w:r>
    </w:p>
    <w:p w14:paraId="66FC148B" w14:textId="7922E86F" w:rsidR="00936B3C" w:rsidRPr="00664975" w:rsidRDefault="00936B3C" w:rsidP="00936B3C">
      <w:r w:rsidRPr="00664975">
        <w:t>If the movement is defined with ‘Binding Itinerary’ applicable</w:t>
      </w:r>
      <w:r w:rsidR="004603D9" w:rsidRPr="00664975">
        <w:rPr>
          <w:rStyle w:val="FootnoteReference"/>
        </w:rPr>
        <w:footnoteReference w:id="15"/>
      </w:r>
      <w:r w:rsidRPr="00664975">
        <w:t xml:space="preserve">, the </w:t>
      </w:r>
      <w:r w:rsidR="003B4A1C" w:rsidRPr="00664975">
        <w:t>‘Anticipated Exit for Transit Record Request’ C_AXR_REQ (</w:t>
      </w:r>
      <w:r w:rsidRPr="00664975">
        <w:t>IE164</w:t>
      </w:r>
      <w:r w:rsidR="003B4A1C" w:rsidRPr="00664975">
        <w:t>)</w:t>
      </w:r>
      <w:r w:rsidRPr="00664975">
        <w:t xml:space="preserve"> might be responded with a negative </w:t>
      </w:r>
      <w:r w:rsidR="003B4A1C" w:rsidRPr="00664975">
        <w:t>‘Anticipated Exit for Transit Record Response’ C_AXR_RSP (</w:t>
      </w:r>
      <w:r w:rsidRPr="00664975">
        <w:t>IE165</w:t>
      </w:r>
      <w:r w:rsidR="003B4A1C" w:rsidRPr="00664975">
        <w:t>)</w:t>
      </w:r>
      <w:r w:rsidRPr="00664975">
        <w:t>. The movement cannot cross the border at that Customs Office of Exit for Transit if it is intended to enter an ‘unauthorised’ country. In this case:</w:t>
      </w:r>
    </w:p>
    <w:p w14:paraId="6FAD06DD" w14:textId="4D28E2A2" w:rsidR="00936B3C" w:rsidRPr="00664975" w:rsidRDefault="00936B3C" w:rsidP="00F338CA">
      <w:pPr>
        <w:pStyle w:val="ListParagraph"/>
        <w:numPr>
          <w:ilvl w:val="0"/>
          <w:numId w:val="198"/>
        </w:numPr>
      </w:pPr>
      <w:r w:rsidRPr="00664975">
        <w:t xml:space="preserve">Either the Holder of the Transit Procedure decides to end the transit at that Office and another customs procedure could be started. The Office of Exit for Transit becomes the </w:t>
      </w:r>
      <w:r w:rsidR="00CA1DCA" w:rsidRPr="00664975">
        <w:t>final</w:t>
      </w:r>
      <w:r w:rsidRPr="00664975">
        <w:t xml:space="preserve"> Destination, </w:t>
      </w:r>
      <w:r w:rsidR="00725A53" w:rsidRPr="00664975">
        <w:t>and the</w:t>
      </w:r>
      <w:r w:rsidRPr="00664975">
        <w:t xml:space="preserve"> goods remain in the Customs Security Area</w:t>
      </w:r>
      <w:r w:rsidR="00552B60" w:rsidRPr="00664975">
        <w:t>;</w:t>
      </w:r>
    </w:p>
    <w:p w14:paraId="370FA671" w14:textId="5F9064DB" w:rsidR="00936B3C" w:rsidRPr="00664975" w:rsidRDefault="00936B3C" w:rsidP="00F338CA">
      <w:pPr>
        <w:pStyle w:val="ListParagraph"/>
        <w:numPr>
          <w:ilvl w:val="0"/>
          <w:numId w:val="198"/>
        </w:numPr>
      </w:pPr>
      <w:r w:rsidRPr="00664975">
        <w:t xml:space="preserve">Or the Holder of the Transit Procedure communicates with the carrier, </w:t>
      </w:r>
      <w:r w:rsidR="00725A53" w:rsidRPr="00664975">
        <w:t>and the</w:t>
      </w:r>
      <w:r w:rsidRPr="00664975">
        <w:t>y decide to continue the journey to the Office of Exit for Transit (declared) as defined in the Declaration.</w:t>
      </w:r>
    </w:p>
    <w:p w14:paraId="6E70FED6" w14:textId="34E5CA5B" w:rsidR="00936B3C" w:rsidRPr="00664975" w:rsidRDefault="00936B3C" w:rsidP="00936B3C">
      <w:r w:rsidRPr="00664975">
        <w:t xml:space="preserve">If the movement is defined with ‘Binding Itinerary’ not applicable or there is no risk to enter in an ‘unauthorised’ country, the </w:t>
      </w:r>
      <w:r w:rsidR="00D55B27" w:rsidRPr="00664975">
        <w:t>‘Anticipated Exit for Transit Record Request’ C_AXR_REQ (</w:t>
      </w:r>
      <w:r w:rsidRPr="00664975">
        <w:t>IE164</w:t>
      </w:r>
      <w:r w:rsidR="00D55B27" w:rsidRPr="00664975">
        <w:t>)</w:t>
      </w:r>
      <w:r w:rsidRPr="00664975">
        <w:t xml:space="preserve"> is responded with a positive </w:t>
      </w:r>
      <w:r w:rsidR="00197D6F" w:rsidRPr="00664975">
        <w:t>‘Anticipated Exit for Transit Record Response’ C_AXR_RSP (</w:t>
      </w:r>
      <w:r w:rsidRPr="00664975">
        <w:t>IE165</w:t>
      </w:r>
      <w:r w:rsidR="00197D6F" w:rsidRPr="00664975">
        <w:t>)</w:t>
      </w:r>
      <w:r w:rsidRPr="00664975">
        <w:t>. Using the information received, the Actual Office of Exit for Transit performs risk analysis and it decides that the movement cannot leave the Security Area movement at that Border Crossing Point. In this case:</w:t>
      </w:r>
    </w:p>
    <w:p w14:paraId="7FED4403" w14:textId="01309341" w:rsidR="00936B3C" w:rsidRPr="00664975" w:rsidRDefault="00936B3C" w:rsidP="00552B60">
      <w:pPr>
        <w:pStyle w:val="ListParagraph"/>
        <w:numPr>
          <w:ilvl w:val="0"/>
          <w:numId w:val="199"/>
        </w:numPr>
      </w:pPr>
      <w:r w:rsidRPr="00664975">
        <w:t xml:space="preserve">Either the Holder of the Transit Procedure decides to end the transit at that Office and another customs procedure could be started. The Office of Exit for Transit becomes the Actual Office of Destination, </w:t>
      </w:r>
      <w:r w:rsidR="00725A53" w:rsidRPr="00664975">
        <w:t>and the</w:t>
      </w:r>
      <w:r w:rsidRPr="00664975">
        <w:t xml:space="preserve"> goods remain in the Customs Security Area</w:t>
      </w:r>
      <w:r w:rsidR="000B1C3C" w:rsidRPr="00664975">
        <w:t>;</w:t>
      </w:r>
    </w:p>
    <w:p w14:paraId="7811016D" w14:textId="414E4905" w:rsidR="00713C8D" w:rsidRPr="00664975" w:rsidRDefault="00936B3C" w:rsidP="00713C8D">
      <w:pPr>
        <w:pStyle w:val="ListParagraph"/>
        <w:numPr>
          <w:ilvl w:val="0"/>
          <w:numId w:val="199"/>
        </w:numPr>
      </w:pPr>
      <w:r w:rsidRPr="00664975">
        <w:t xml:space="preserve">Or the Holder of the Transit Procedure communicates with the carrier </w:t>
      </w:r>
      <w:r w:rsidR="00725A53" w:rsidRPr="00664975">
        <w:t>and the</w:t>
      </w:r>
      <w:r w:rsidRPr="00664975">
        <w:t>y decide to continue the journey to the Office of Destination using another itinerary (possibly without leaving the Customs Security Area)</w:t>
      </w:r>
      <w:r w:rsidR="008F22E5" w:rsidRPr="00664975">
        <w:t>.</w:t>
      </w:r>
    </w:p>
    <w:p w14:paraId="60B0769D" w14:textId="6361B14F" w:rsidR="00972B19" w:rsidRPr="00664975" w:rsidRDefault="00972B19" w:rsidP="00CD2D69">
      <w:r w:rsidRPr="00664975">
        <w:t xml:space="preserve">Nevertheless, </w:t>
      </w:r>
      <w:r w:rsidR="009312B9" w:rsidRPr="00664975">
        <w:t>if the movement is defined with ‘Binding Itinerary’</w:t>
      </w:r>
      <w:r w:rsidRPr="00664975">
        <w:t xml:space="preserve"> </w:t>
      </w:r>
      <w:r w:rsidR="009312B9" w:rsidRPr="00664975">
        <w:t xml:space="preserve">and </w:t>
      </w:r>
      <w:r w:rsidRPr="00664975">
        <w:t xml:space="preserve">an Incident for the deviation from the Binding Itinerary to a specific country is registered prior to any diversion request sent by any Actual Office of </w:t>
      </w:r>
      <w:r w:rsidR="00367776" w:rsidRPr="00664975">
        <w:t xml:space="preserve">Exit for </w:t>
      </w:r>
      <w:r w:rsidRPr="00664975">
        <w:t xml:space="preserve">Transit that belongs to this specific country, then the Office of Departure will respond with a positive diversion transit record to the Actual Office of </w:t>
      </w:r>
      <w:r w:rsidR="00622238" w:rsidRPr="00664975">
        <w:t xml:space="preserve">Exit for </w:t>
      </w:r>
      <w:r w:rsidRPr="00664975">
        <w:t>Transit (</w:t>
      </w:r>
      <w:r w:rsidRPr="00664975">
        <w:rPr>
          <w:i/>
        </w:rPr>
        <w:t xml:space="preserve">for more details please refer to the scenario </w:t>
      </w:r>
      <w:hyperlink w:anchor="_T-TRA-EXC-A-008-Deviation_from_the" w:history="1">
        <w:r w:rsidRPr="00664975">
          <w:rPr>
            <w:rStyle w:val="LinksChar"/>
          </w:rPr>
          <w:t>T-TRA-EXC-A-008-Deviation from the Binding Itinerary at Actual Office of Transit - Movement is allowed Diversion after registering the Incident</w:t>
        </w:r>
      </w:hyperlink>
      <w:r w:rsidRPr="00664975">
        <w:t>).</w:t>
      </w:r>
    </w:p>
    <w:p w14:paraId="328A43C6" w14:textId="6652C586" w:rsidR="00EC4C01" w:rsidRPr="00664975" w:rsidRDefault="00EC4C01" w:rsidP="002E5D97">
      <w:r w:rsidRPr="00664975">
        <w:lastRenderedPageBreak/>
        <w:t xml:space="preserve">The </w:t>
      </w:r>
      <w:r w:rsidR="00DB462C" w:rsidRPr="00664975">
        <w:t xml:space="preserve">scenario starts </w:t>
      </w:r>
      <w:r w:rsidR="001D51C3" w:rsidRPr="00664975">
        <w:t>after</w:t>
      </w:r>
      <w:r w:rsidR="00F417A4" w:rsidRPr="00664975">
        <w:t xml:space="preserve"> </w:t>
      </w:r>
      <w:r w:rsidR="00F417A4" w:rsidRPr="00664975">
        <w:rPr>
          <w:rStyle w:val="LinksChar"/>
        </w:rPr>
        <w:fldChar w:fldCharType="begin"/>
      </w:r>
      <w:r w:rsidR="00F417A4" w:rsidRPr="00664975">
        <w:rPr>
          <w:rStyle w:val="LinksChar"/>
        </w:rPr>
        <w:instrText xml:space="preserve"> REF Step_12_T_TRA_CFL_M_001 \h  \* MERGEFORMAT </w:instrText>
      </w:r>
      <w:r w:rsidR="00F417A4" w:rsidRPr="00664975">
        <w:rPr>
          <w:rStyle w:val="LinksChar"/>
        </w:rPr>
      </w:r>
      <w:r w:rsidR="00F417A4" w:rsidRPr="00664975">
        <w:rPr>
          <w:rStyle w:val="LinksChar"/>
        </w:rPr>
        <w:fldChar w:fldCharType="separate"/>
      </w:r>
      <w:r w:rsidR="0097205F" w:rsidRPr="0097205F">
        <w:rPr>
          <w:rStyle w:val="LinksChar"/>
        </w:rPr>
        <w:t>[Step 12]</w:t>
      </w:r>
      <w:r w:rsidR="00F417A4" w:rsidRPr="00664975">
        <w:rPr>
          <w:rStyle w:val="LinksChar"/>
        </w:rPr>
        <w:fldChar w:fldCharType="end"/>
      </w:r>
      <w:r w:rsidRPr="00664975">
        <w:t xml:space="preserve"> of the</w:t>
      </w:r>
      <w:r w:rsidR="003C62F4" w:rsidRPr="00664975">
        <w:t xml:space="preserve"> </w:t>
      </w:r>
      <w:r w:rsidR="003C62F4" w:rsidRPr="00664975">
        <w:rPr>
          <w:rStyle w:val="LinksChar"/>
        </w:rPr>
        <w:fldChar w:fldCharType="begin"/>
      </w:r>
      <w:r w:rsidR="003C62F4" w:rsidRPr="00664975">
        <w:rPr>
          <w:rStyle w:val="LinksChar"/>
        </w:rPr>
        <w:instrText xml:space="preserve"> REF _Ref15638463 \h  \* MERGEFORMAT </w:instrText>
      </w:r>
      <w:r w:rsidR="003C62F4" w:rsidRPr="00664975">
        <w:rPr>
          <w:rStyle w:val="LinksChar"/>
        </w:rPr>
      </w:r>
      <w:r w:rsidR="003C62F4" w:rsidRPr="00664975">
        <w:rPr>
          <w:rStyle w:val="LinksChar"/>
        </w:rPr>
        <w:fldChar w:fldCharType="separate"/>
      </w:r>
      <w:r w:rsidR="0097205F" w:rsidRPr="0097205F">
        <w:rPr>
          <w:rStyle w:val="LinksChar"/>
        </w:rPr>
        <w:t>T-TRA-CFL-M-001-Standard Transit Procedure (overview)</w:t>
      </w:r>
      <w:r w:rsidR="003C62F4" w:rsidRPr="00664975">
        <w:rPr>
          <w:rStyle w:val="LinksChar"/>
        </w:rPr>
        <w:fldChar w:fldCharType="end"/>
      </w:r>
      <w:r w:rsidR="002E5D97" w:rsidRPr="00664975">
        <w:t>.</w:t>
      </w:r>
    </w:p>
    <w:p w14:paraId="69AFC4F5" w14:textId="4C706295" w:rsidR="001450C0" w:rsidRPr="00664975" w:rsidRDefault="001450C0" w:rsidP="001450C0">
      <w:r w:rsidRPr="00664975">
        <w:rPr>
          <w:b/>
        </w:rPr>
        <w:t xml:space="preserve">[Step </w:t>
      </w:r>
      <w:r w:rsidR="002F2A1A" w:rsidRPr="00664975">
        <w:rPr>
          <w:b/>
        </w:rPr>
        <w:fldChar w:fldCharType="begin"/>
      </w:r>
      <w:r w:rsidR="002F2A1A" w:rsidRPr="00664975">
        <w:rPr>
          <w:b/>
        </w:rPr>
        <w:instrText xml:space="preserve"> seq TRT-A-</w:instrText>
      </w:r>
      <w:r w:rsidR="0087052D" w:rsidRPr="00664975">
        <w:rPr>
          <w:b/>
        </w:rPr>
        <w:instrText>009</w:instrText>
      </w:r>
      <w:r w:rsidR="002F2A1A" w:rsidRPr="00664975">
        <w:rPr>
          <w:b/>
        </w:rPr>
        <w:instrText xml:space="preserve"> \r 1</w:instrText>
      </w:r>
      <w:r w:rsidR="008C37B5" w:rsidRPr="00664975">
        <w:rPr>
          <w:b/>
        </w:rPr>
        <w:instrText>3</w:instrText>
      </w:r>
      <w:r w:rsidR="002F2A1A" w:rsidRPr="00664975">
        <w:rPr>
          <w:b/>
        </w:rPr>
        <w:instrText xml:space="preserve"> </w:instrText>
      </w:r>
      <w:r w:rsidR="002F2A1A" w:rsidRPr="00664975">
        <w:rPr>
          <w:b/>
        </w:rPr>
        <w:fldChar w:fldCharType="separate"/>
      </w:r>
      <w:r w:rsidR="0097205F">
        <w:rPr>
          <w:b/>
          <w:noProof/>
        </w:rPr>
        <w:t>13</w:t>
      </w:r>
      <w:r w:rsidR="002F2A1A" w:rsidRPr="00664975">
        <w:rPr>
          <w:b/>
        </w:rPr>
        <w:fldChar w:fldCharType="end"/>
      </w:r>
      <w:r w:rsidRPr="00664975">
        <w:rPr>
          <w:b/>
        </w:rPr>
        <w:t>]</w:t>
      </w:r>
      <w:r w:rsidRPr="00664975">
        <w:t xml:space="preserve"> </w:t>
      </w:r>
      <w:r w:rsidR="00D130B0" w:rsidRPr="00664975">
        <w:t>The</w:t>
      </w:r>
      <w:r w:rsidRPr="00664975">
        <w:t xml:space="preserve"> </w:t>
      </w:r>
      <w:r w:rsidR="00312120" w:rsidRPr="00664975">
        <w:t>A</w:t>
      </w:r>
      <w:r w:rsidRPr="00664975">
        <w:t xml:space="preserve">ctual </w:t>
      </w:r>
      <w:r w:rsidR="00FA4DDB" w:rsidRPr="00664975">
        <w:t>Office of</w:t>
      </w:r>
      <w:r w:rsidRPr="00664975">
        <w:t xml:space="preserve"> Exit for Transit has no information about the movement details, it uses the MRN of the movement and requests the movement information from the </w:t>
      </w:r>
      <w:r w:rsidR="00FA4DDB" w:rsidRPr="00664975">
        <w:t>Office of</w:t>
      </w:r>
      <w:r w:rsidRPr="00664975">
        <w:t xml:space="preserve"> Departure by sending the </w:t>
      </w:r>
      <w:r w:rsidR="0051561E" w:rsidRPr="00664975">
        <w:t xml:space="preserve">‘Anticipated Exit </w:t>
      </w:r>
      <w:r w:rsidR="0005183E" w:rsidRPr="00664975">
        <w:t>for</w:t>
      </w:r>
      <w:r w:rsidR="0051561E" w:rsidRPr="00664975">
        <w:t xml:space="preserve"> Transit Record Request’ C_</w:t>
      </w:r>
      <w:r w:rsidR="008222FD" w:rsidRPr="00664975">
        <w:t>AXR</w:t>
      </w:r>
      <w:r w:rsidR="0051561E" w:rsidRPr="00664975">
        <w:t>_REQ (IE164) message</w:t>
      </w:r>
      <w:r w:rsidRPr="00664975">
        <w:t>.</w:t>
      </w:r>
    </w:p>
    <w:p w14:paraId="55160DB3" w14:textId="4D12A62D" w:rsidR="008A2274" w:rsidRPr="00664975" w:rsidRDefault="008A2274" w:rsidP="001450C0">
      <w:r w:rsidRPr="00664975">
        <w:t xml:space="preserve">The state of the movement at the </w:t>
      </w:r>
      <w:r w:rsidR="00FA4DDB" w:rsidRPr="00664975">
        <w:t>Office of</w:t>
      </w:r>
      <w:r w:rsidRPr="00664975">
        <w:t xml:space="preserve"> Exit for Transit is set to </w:t>
      </w:r>
      <w:hyperlink w:anchor="_Office_of_Exit" w:history="1">
        <w:r w:rsidRPr="00664975">
          <w:rPr>
            <w:rStyle w:val="Hyperlink"/>
          </w:rPr>
          <w:t xml:space="preserve">AXR </w:t>
        </w:r>
        <w:r w:rsidR="001B06C7" w:rsidRPr="00664975">
          <w:rPr>
            <w:rStyle w:val="Hyperlink"/>
          </w:rPr>
          <w:t>r</w:t>
        </w:r>
        <w:r w:rsidRPr="00664975">
          <w:rPr>
            <w:rStyle w:val="Hyperlink"/>
          </w:rPr>
          <w:t>equested</w:t>
        </w:r>
      </w:hyperlink>
      <w:r w:rsidRPr="00664975">
        <w:t xml:space="preserve">. 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58A9AA5D" w14:textId="7B7BD68A" w:rsidR="008A2274" w:rsidRPr="00664975" w:rsidRDefault="001450C0" w:rsidP="001450C0">
      <w:r w:rsidRPr="00664975">
        <w:rPr>
          <w:b/>
        </w:rPr>
        <w:t xml:space="preserve">[Step </w:t>
      </w:r>
      <w:r w:rsidRPr="00664975">
        <w:rPr>
          <w:b/>
        </w:rPr>
        <w:fldChar w:fldCharType="begin"/>
      </w:r>
      <w:r w:rsidRPr="00664975">
        <w:rPr>
          <w:b/>
        </w:rPr>
        <w:instrText xml:space="preserve"> seq TRT-A-</w:instrText>
      </w:r>
      <w:r w:rsidR="00312120" w:rsidRPr="00664975">
        <w:rPr>
          <w:b/>
        </w:rPr>
        <w:instrText>009</w:instrText>
      </w:r>
      <w:r w:rsidRPr="00664975">
        <w:rPr>
          <w:b/>
        </w:rPr>
        <w:instrText xml:space="preserve"> </w:instrText>
      </w:r>
      <w:r w:rsidRPr="00664975">
        <w:rPr>
          <w:b/>
        </w:rPr>
        <w:fldChar w:fldCharType="separate"/>
      </w:r>
      <w:r w:rsidR="0097205F">
        <w:rPr>
          <w:b/>
          <w:noProof/>
        </w:rPr>
        <w:t>14</w:t>
      </w:r>
      <w:r w:rsidRPr="00664975">
        <w:rPr>
          <w:b/>
        </w:rPr>
        <w:fldChar w:fldCharType="end"/>
      </w:r>
      <w:r w:rsidRPr="00664975">
        <w:rPr>
          <w:b/>
        </w:rPr>
        <w:t>]</w:t>
      </w:r>
      <w:r w:rsidRPr="00664975">
        <w:t xml:space="preserve"> The </w:t>
      </w:r>
      <w:r w:rsidR="00FA4DDB" w:rsidRPr="00664975">
        <w:t>Office of</w:t>
      </w:r>
      <w:r w:rsidRPr="00664975">
        <w:t xml:space="preserve"> Departure responds either with </w:t>
      </w:r>
      <w:r w:rsidR="00005A1A" w:rsidRPr="00664975">
        <w:t>the</w:t>
      </w:r>
      <w:r w:rsidRPr="00664975">
        <w:t xml:space="preserve"> positive or negative ‘</w:t>
      </w:r>
      <w:r w:rsidR="00400B17" w:rsidRPr="00664975">
        <w:t xml:space="preserve">Anticipated Exit </w:t>
      </w:r>
      <w:r w:rsidR="0005183E" w:rsidRPr="00664975">
        <w:t>for</w:t>
      </w:r>
      <w:r w:rsidR="00400B17" w:rsidRPr="00664975">
        <w:t xml:space="preserve"> Transit Record Response</w:t>
      </w:r>
      <w:r w:rsidRPr="00664975">
        <w:t>’ C_</w:t>
      </w:r>
      <w:r w:rsidR="00402138" w:rsidRPr="00664975">
        <w:t>AXR</w:t>
      </w:r>
      <w:r w:rsidRPr="00664975">
        <w:t xml:space="preserve">_RSP (IE165) </w:t>
      </w:r>
      <w:r w:rsidR="00005A1A" w:rsidRPr="00664975">
        <w:t xml:space="preserve">message </w:t>
      </w:r>
      <w:r w:rsidRPr="00664975">
        <w:t xml:space="preserve">to the </w:t>
      </w:r>
      <w:r w:rsidR="00FA4DDB" w:rsidRPr="00664975">
        <w:t>Office of</w:t>
      </w:r>
      <w:r w:rsidRPr="00664975">
        <w:t xml:space="preserve"> Exit for Transit. </w:t>
      </w:r>
    </w:p>
    <w:p w14:paraId="2A23191C" w14:textId="7A434611" w:rsidR="00DF66C5" w:rsidRPr="00664975" w:rsidRDefault="001450C0" w:rsidP="00DF66C5">
      <w:r w:rsidRPr="00664975">
        <w:t xml:space="preserve">The assumption for this scenario is that the response from the </w:t>
      </w:r>
      <w:r w:rsidR="00FA4DDB" w:rsidRPr="00664975">
        <w:t>Office of</w:t>
      </w:r>
      <w:r w:rsidRPr="00664975">
        <w:t xml:space="preserve"> Departure is positive </w:t>
      </w:r>
      <w:r w:rsidR="00725A53" w:rsidRPr="00664975">
        <w:t>and the</w:t>
      </w:r>
      <w:r w:rsidRPr="00664975">
        <w:t xml:space="preserve">n </w:t>
      </w:r>
      <w:r w:rsidR="00DF66C5" w:rsidRPr="00664975">
        <w:t>the Customs Office of Exit for Transit executes an automatic risk analysis on the received anticipated exit for transit record.</w:t>
      </w:r>
    </w:p>
    <w:p w14:paraId="60B5BAB0" w14:textId="4712841E" w:rsidR="008B1372" w:rsidRPr="00664975" w:rsidRDefault="008B1372" w:rsidP="008B1372">
      <w:r w:rsidRPr="00664975">
        <w:t>Risk analysis results from the Office of Departure are only communicated to other involved Offices that are located inside the Safety &amp; Security Area.</w:t>
      </w:r>
    </w:p>
    <w:p w14:paraId="072B59D5" w14:textId="7E831218" w:rsidR="001B06C7" w:rsidRPr="00664975" w:rsidRDefault="001B06C7" w:rsidP="001450C0">
      <w:r w:rsidRPr="00664975">
        <w:t xml:space="preserve">The state of the movement at the </w:t>
      </w:r>
      <w:r w:rsidR="00FA4DDB" w:rsidRPr="00664975">
        <w:t>Office of</w:t>
      </w:r>
      <w:r w:rsidRPr="00664975">
        <w:t xml:space="preserve"> Exit for Transit is set to </w:t>
      </w:r>
      <w:hyperlink w:anchor="_Office_of_Exit" w:history="1">
        <w:r w:rsidRPr="00664975">
          <w:rPr>
            <w:rStyle w:val="Hyperlink"/>
          </w:rPr>
          <w:t>AXR created</w:t>
        </w:r>
      </w:hyperlink>
      <w:r w:rsidRPr="00664975">
        <w:t xml:space="preserve">. 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184B24F4" w14:textId="205440A5" w:rsidR="00691B28" w:rsidRPr="00664975" w:rsidRDefault="001450C0" w:rsidP="002E5D97">
      <w:r w:rsidRPr="00664975">
        <w:t>This time</w:t>
      </w:r>
      <w:r w:rsidR="00D0455A" w:rsidRPr="00664975">
        <w:t>, the</w:t>
      </w:r>
      <w:r w:rsidR="002E5D97" w:rsidRPr="00664975">
        <w:t xml:space="preserve"> </w:t>
      </w:r>
      <w:r w:rsidR="00FA4DDB" w:rsidRPr="00664975">
        <w:t>Office of</w:t>
      </w:r>
      <w:r w:rsidR="002E5D97" w:rsidRPr="00664975">
        <w:t xml:space="preserve"> Exit for Transit decides that the movement is not allowed to leave the Security Area. Since the movement is stopped at the border</w:t>
      </w:r>
      <w:r w:rsidR="00D0455A" w:rsidRPr="00664975">
        <w:t>, the</w:t>
      </w:r>
      <w:r w:rsidR="002E5D97" w:rsidRPr="00664975">
        <w:t xml:space="preserve"> </w:t>
      </w:r>
      <w:r w:rsidR="00FA4DDB" w:rsidRPr="00664975">
        <w:t>Office of</w:t>
      </w:r>
      <w:r w:rsidR="002E5D97" w:rsidRPr="00664975">
        <w:t xml:space="preserve"> Exit for Transit acts as the actual </w:t>
      </w:r>
      <w:r w:rsidR="00FA4DDB" w:rsidRPr="00664975">
        <w:t>Office of</w:t>
      </w:r>
      <w:r w:rsidR="002E5D97" w:rsidRPr="00664975">
        <w:t xml:space="preserve"> Destination for the movement </w:t>
      </w:r>
      <w:r w:rsidR="00725A53" w:rsidRPr="00664975">
        <w:t>and the</w:t>
      </w:r>
      <w:r w:rsidR="002E5D97" w:rsidRPr="00664975">
        <w:t xml:space="preserve"> process of arrival is started. </w:t>
      </w:r>
    </w:p>
    <w:p w14:paraId="4AAA369E" w14:textId="6C14BF69" w:rsidR="00715691" w:rsidRPr="00664975" w:rsidRDefault="00715691" w:rsidP="002E5D97">
      <w:r w:rsidRPr="00664975">
        <w:t xml:space="preserve">The state of the movement at the </w:t>
      </w:r>
      <w:r w:rsidR="00FA4DDB" w:rsidRPr="00664975">
        <w:t>Office of</w:t>
      </w:r>
      <w:r w:rsidRPr="00664975">
        <w:t xml:space="preserve"> Exit for Transit is set to </w:t>
      </w:r>
      <w:hyperlink w:anchor="_Office_of_Exit" w:history="1">
        <w:r w:rsidRPr="00664975">
          <w:rPr>
            <w:rStyle w:val="Hyperlink"/>
          </w:rPr>
          <w:t>Movement stopped</w:t>
        </w:r>
      </w:hyperlink>
      <w:r w:rsidRPr="00664975">
        <w:t xml:space="preserve">. 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204B2E4A" w14:textId="0B4ED7EC" w:rsidR="00F24DBA" w:rsidRPr="00664975" w:rsidRDefault="0060792D" w:rsidP="002E5D97">
      <w:pPr>
        <w:rPr>
          <w:i/>
        </w:rPr>
      </w:pPr>
      <w:r w:rsidRPr="00664975">
        <w:rPr>
          <w:i/>
        </w:rPr>
        <w:t xml:space="preserve">NOTE: When the movement stops at the Office of Exit for Transit, this Office can become the Actual Office of Destination without an </w:t>
      </w:r>
      <w:r w:rsidR="00950938" w:rsidRPr="00664975">
        <w:rPr>
          <w:i/>
        </w:rPr>
        <w:t>‘Arrival Notification’ E_ARR_ADV (</w:t>
      </w:r>
      <w:r w:rsidRPr="00664975">
        <w:rPr>
          <w:i/>
        </w:rPr>
        <w:t>IE007</w:t>
      </w:r>
      <w:r w:rsidR="00950938" w:rsidRPr="00664975">
        <w:rPr>
          <w:i/>
        </w:rPr>
        <w:t>) message</w:t>
      </w:r>
      <w:r w:rsidRPr="00664975">
        <w:rPr>
          <w:i/>
        </w:rPr>
        <w:t xml:space="preserve"> exchanged via EDI. In this case, the Officer of the Actual Office of Destination shall be able to manually register the 'arrival’.</w:t>
      </w:r>
    </w:p>
    <w:p w14:paraId="240A963B" w14:textId="4A2AD0B1" w:rsidR="002E5D97" w:rsidRPr="00664975" w:rsidRDefault="00691B28" w:rsidP="002E5D97">
      <w:bookmarkStart w:id="803" w:name="Step_15_T_TRA_TRT_A_009"/>
      <w:r w:rsidRPr="00664975">
        <w:rPr>
          <w:b/>
        </w:rPr>
        <w:t xml:space="preserve">[Step </w:t>
      </w:r>
      <w:r w:rsidR="00312120" w:rsidRPr="00664975">
        <w:rPr>
          <w:b/>
        </w:rPr>
        <w:fldChar w:fldCharType="begin"/>
      </w:r>
      <w:r w:rsidR="00312120" w:rsidRPr="00664975">
        <w:rPr>
          <w:b/>
        </w:rPr>
        <w:instrText xml:space="preserve"> seq TRT-A-009 </w:instrText>
      </w:r>
      <w:r w:rsidR="00312120" w:rsidRPr="00664975">
        <w:rPr>
          <w:b/>
        </w:rPr>
        <w:fldChar w:fldCharType="separate"/>
      </w:r>
      <w:r w:rsidR="0097205F">
        <w:rPr>
          <w:b/>
          <w:noProof/>
        </w:rPr>
        <w:t>15</w:t>
      </w:r>
      <w:r w:rsidR="00312120" w:rsidRPr="00664975">
        <w:rPr>
          <w:b/>
        </w:rPr>
        <w:fldChar w:fldCharType="end"/>
      </w:r>
      <w:r w:rsidRPr="00664975">
        <w:rPr>
          <w:b/>
        </w:rPr>
        <w:t>]</w:t>
      </w:r>
      <w:bookmarkEnd w:id="803"/>
      <w:r w:rsidRPr="00664975">
        <w:rPr>
          <w:b/>
        </w:rPr>
        <w:t xml:space="preserve"> </w:t>
      </w:r>
      <w:r w:rsidR="002E5D97" w:rsidRPr="00664975">
        <w:t>First</w:t>
      </w:r>
      <w:r w:rsidR="00D0455A" w:rsidRPr="00664975">
        <w:t>, the</w:t>
      </w:r>
      <w:r w:rsidR="002E5D97" w:rsidRPr="00664975">
        <w:t xml:space="preserve"> ‘</w:t>
      </w:r>
      <w:r w:rsidR="00622B1F" w:rsidRPr="00664975">
        <w:t>Anticipated Arrival Record</w:t>
      </w:r>
      <w:r w:rsidR="002E5D97" w:rsidRPr="00664975">
        <w:t xml:space="preserve"> Request’ C_AAR_REQ (IE002) is sent to the </w:t>
      </w:r>
      <w:r w:rsidR="00FA4DDB" w:rsidRPr="00664975">
        <w:t>Office of</w:t>
      </w:r>
      <w:r w:rsidR="002E5D97" w:rsidRPr="00664975">
        <w:t xml:space="preserve"> Departure, </w:t>
      </w:r>
      <w:r w:rsidR="00101837" w:rsidRPr="00664975">
        <w:rPr>
          <w:b/>
        </w:rPr>
        <w:t xml:space="preserve">[Step </w:t>
      </w:r>
      <w:r w:rsidR="00312120" w:rsidRPr="00664975">
        <w:rPr>
          <w:b/>
        </w:rPr>
        <w:fldChar w:fldCharType="begin"/>
      </w:r>
      <w:r w:rsidR="00312120" w:rsidRPr="00664975">
        <w:rPr>
          <w:b/>
        </w:rPr>
        <w:instrText xml:space="preserve"> seq TRT-A-009 </w:instrText>
      </w:r>
      <w:r w:rsidR="00312120" w:rsidRPr="00664975">
        <w:rPr>
          <w:b/>
        </w:rPr>
        <w:fldChar w:fldCharType="separate"/>
      </w:r>
      <w:r w:rsidR="0097205F">
        <w:rPr>
          <w:b/>
          <w:noProof/>
        </w:rPr>
        <w:t>16</w:t>
      </w:r>
      <w:r w:rsidR="00312120" w:rsidRPr="00664975">
        <w:rPr>
          <w:b/>
        </w:rPr>
        <w:fldChar w:fldCharType="end"/>
      </w:r>
      <w:r w:rsidR="00101837" w:rsidRPr="00664975">
        <w:rPr>
          <w:b/>
        </w:rPr>
        <w:t>]</w:t>
      </w:r>
      <w:r w:rsidR="00101837" w:rsidRPr="00664975">
        <w:t xml:space="preserve"> </w:t>
      </w:r>
      <w:r w:rsidR="002E5D97" w:rsidRPr="00664975">
        <w:t>which replies with a positive ‘</w:t>
      </w:r>
      <w:r w:rsidR="006D08E3" w:rsidRPr="00664975">
        <w:t>Anticipated Arrival Record</w:t>
      </w:r>
      <w:r w:rsidR="002E5D97" w:rsidRPr="00664975">
        <w:t xml:space="preserve"> Response’ C_AAR_RSP (IE003).</w:t>
      </w:r>
    </w:p>
    <w:p w14:paraId="508E2985" w14:textId="2976DE0B" w:rsidR="005B42B5" w:rsidRPr="00664975" w:rsidRDefault="005B42B5" w:rsidP="005B42B5">
      <w:r w:rsidRPr="00664975">
        <w:rPr>
          <w:b/>
        </w:rPr>
        <w:t xml:space="preserve">[Step </w:t>
      </w:r>
      <w:r w:rsidRPr="00664975">
        <w:rPr>
          <w:b/>
        </w:rPr>
        <w:fldChar w:fldCharType="begin"/>
      </w:r>
      <w:r w:rsidRPr="00664975">
        <w:rPr>
          <w:b/>
        </w:rPr>
        <w:instrText xml:space="preserve"> seq TRT-A-009 </w:instrText>
      </w:r>
      <w:r w:rsidRPr="00664975">
        <w:rPr>
          <w:b/>
        </w:rPr>
        <w:fldChar w:fldCharType="separate"/>
      </w:r>
      <w:r w:rsidR="0097205F">
        <w:rPr>
          <w:b/>
          <w:noProof/>
        </w:rPr>
        <w:t>17</w:t>
      </w:r>
      <w:r w:rsidRPr="00664975">
        <w:rPr>
          <w:b/>
        </w:rPr>
        <w:fldChar w:fldCharType="end"/>
      </w:r>
      <w:r w:rsidRPr="00664975">
        <w:rPr>
          <w:b/>
        </w:rPr>
        <w:t xml:space="preserve">] </w:t>
      </w:r>
      <w:r w:rsidRPr="00664975">
        <w:t xml:space="preserve">Provided that the message is valid, the </w:t>
      </w:r>
      <w:r w:rsidR="00FA4DDB" w:rsidRPr="00664975">
        <w:t>Office of</w:t>
      </w:r>
      <w:r w:rsidRPr="00664975">
        <w:t xml:space="preserve"> Departure checks whether the arrival notification has been submitted under normal or simplified procedure. Subsequently, the ‘Arrival Advice’ C_ARR_ADV (IE006) message is sent to the </w:t>
      </w:r>
      <w:r w:rsidR="00FA4DDB" w:rsidRPr="00664975">
        <w:t>Office of</w:t>
      </w:r>
      <w:r w:rsidRPr="00664975">
        <w:t xml:space="preserve"> Departure. The state of the movement at the </w:t>
      </w:r>
      <w:r w:rsidR="00FA4DDB" w:rsidRPr="00664975">
        <w:t>Office of</w:t>
      </w:r>
      <w:r w:rsidRPr="00664975">
        <w:t xml:space="preserve"> Destination is set to </w:t>
      </w:r>
      <w:hyperlink w:anchor="_Office_of_Destination" w:history="1">
        <w:r w:rsidRPr="00664975">
          <w:rPr>
            <w:rStyle w:val="Hyperlink"/>
          </w:rPr>
          <w:t>Arrival accepted</w:t>
        </w:r>
      </w:hyperlink>
      <w:r w:rsidRPr="00664975">
        <w:t>.</w:t>
      </w:r>
    </w:p>
    <w:p w14:paraId="78DBAF40" w14:textId="05E7928D" w:rsidR="005B42B5" w:rsidRPr="00664975" w:rsidRDefault="005B42B5" w:rsidP="005B42B5">
      <w:r w:rsidRPr="00664975">
        <w:rPr>
          <w:b/>
        </w:rPr>
        <w:t xml:space="preserve">[Step </w:t>
      </w:r>
      <w:r w:rsidRPr="00664975">
        <w:rPr>
          <w:b/>
        </w:rPr>
        <w:fldChar w:fldCharType="begin"/>
      </w:r>
      <w:r w:rsidRPr="00664975">
        <w:rPr>
          <w:b/>
        </w:rPr>
        <w:instrText xml:space="preserve"> seq TRT-A-009 </w:instrText>
      </w:r>
      <w:r w:rsidRPr="00664975">
        <w:rPr>
          <w:b/>
        </w:rPr>
        <w:fldChar w:fldCharType="separate"/>
      </w:r>
      <w:r w:rsidR="0097205F">
        <w:rPr>
          <w:b/>
          <w:noProof/>
        </w:rPr>
        <w:t>18</w:t>
      </w:r>
      <w:r w:rsidRPr="00664975">
        <w:rPr>
          <w:b/>
        </w:rPr>
        <w:fldChar w:fldCharType="end"/>
      </w:r>
      <w:r w:rsidRPr="00664975">
        <w:rPr>
          <w:b/>
        </w:rPr>
        <w:t xml:space="preserve">] </w:t>
      </w:r>
      <w:r w:rsidRPr="00664975">
        <w:t xml:space="preserve">In case Guarantee types ‘0’ or ‘1’ have been used for this transit movement, the </w:t>
      </w:r>
      <w:r w:rsidR="00FA4DDB" w:rsidRPr="00664975">
        <w:t>Office of</w:t>
      </w:r>
      <w:r w:rsidRPr="00664975">
        <w:t xml:space="preserve"> Departure sends the ‘Credit Reference Amount’ C_GUA_CRE (IE209) message to the Guarantee Management System(s).</w:t>
      </w:r>
    </w:p>
    <w:p w14:paraId="2E8FA698" w14:textId="5B063EEB" w:rsidR="00B86CC8" w:rsidRPr="00664975" w:rsidRDefault="005B42B5" w:rsidP="005B42B5">
      <w:r w:rsidRPr="00664975">
        <w:rPr>
          <w:b/>
        </w:rPr>
        <w:lastRenderedPageBreak/>
        <w:t xml:space="preserve">[Step </w:t>
      </w:r>
      <w:r w:rsidRPr="00664975">
        <w:rPr>
          <w:b/>
        </w:rPr>
        <w:fldChar w:fldCharType="begin"/>
      </w:r>
      <w:r w:rsidRPr="00664975">
        <w:rPr>
          <w:b/>
        </w:rPr>
        <w:instrText xml:space="preserve"> seq TRT-A-009 </w:instrText>
      </w:r>
      <w:r w:rsidRPr="00664975">
        <w:rPr>
          <w:b/>
        </w:rPr>
        <w:fldChar w:fldCharType="separate"/>
      </w:r>
      <w:r w:rsidR="0097205F">
        <w:rPr>
          <w:b/>
          <w:noProof/>
        </w:rPr>
        <w:t>19</w:t>
      </w:r>
      <w:r w:rsidRPr="00664975">
        <w:rPr>
          <w:b/>
        </w:rPr>
        <w:fldChar w:fldCharType="end"/>
      </w:r>
      <w:r w:rsidRPr="00664975">
        <w:rPr>
          <w:b/>
        </w:rPr>
        <w:t xml:space="preserve">] </w:t>
      </w:r>
      <w:r w:rsidRPr="00664975">
        <w:t xml:space="preserve">Upon reception of the ‘Arrival Advice’ C_ARR_ADV (IE006) from the </w:t>
      </w:r>
      <w:r w:rsidR="00FA4DDB" w:rsidRPr="00664975">
        <w:t>Office of</w:t>
      </w:r>
      <w:r w:rsidRPr="00664975">
        <w:t xml:space="preserve"> Departure, the timer </w:t>
      </w:r>
      <w:hyperlink w:anchor="T_Await_Arrival_Advice" w:history="1">
        <w:r w:rsidRPr="00664975">
          <w:rPr>
            <w:rStyle w:val="Hyperlink"/>
          </w:rPr>
          <w:t>T_Await_Arrival_Advice</w:t>
        </w:r>
      </w:hyperlink>
      <w:r w:rsidRPr="00664975">
        <w:t xml:space="preserve"> stops. The state of the movement at the </w:t>
      </w:r>
      <w:r w:rsidR="00FA4DDB" w:rsidRPr="00664975">
        <w:t>Office of</w:t>
      </w:r>
      <w:r w:rsidRPr="00664975">
        <w:t xml:space="preserve"> Departure is set to </w:t>
      </w:r>
      <w:hyperlink w:anchor="_Office_of_Departure_1" w:history="1">
        <w:r w:rsidRPr="00664975">
          <w:rPr>
            <w:rStyle w:val="Hyperlink"/>
          </w:rPr>
          <w:t>Arrived</w:t>
        </w:r>
      </w:hyperlink>
      <w:r w:rsidRPr="00664975">
        <w:t>.</w:t>
      </w:r>
    </w:p>
    <w:p w14:paraId="65EA87F4" w14:textId="13B65E24" w:rsidR="00643E75" w:rsidRPr="00664975" w:rsidRDefault="00872BFF" w:rsidP="005B42B5">
      <w:r w:rsidRPr="00664975">
        <w:t xml:space="preserve">Upon reception of the ‘Arrival Advice’ C_ARR_ADV (IE006) from the </w:t>
      </w:r>
      <w:r w:rsidR="00FA4DDB" w:rsidRPr="00664975">
        <w:t>Office of</w:t>
      </w:r>
      <w:r w:rsidRPr="00664975">
        <w:t xml:space="preserve"> Departure,</w:t>
      </w:r>
      <w:r w:rsidR="007C088F" w:rsidRPr="00664975">
        <w:t xml:space="preserve"> </w:t>
      </w:r>
      <w:r w:rsidRPr="00664975">
        <w:t xml:space="preserve">the </w:t>
      </w:r>
      <w:r w:rsidR="00CE3940" w:rsidRPr="00664975">
        <w:t xml:space="preserve">‘Forwarded Arrival Advice’ </w:t>
      </w:r>
      <w:r w:rsidR="00692027" w:rsidRPr="00664975">
        <w:t>C_FWD_ARR (</w:t>
      </w:r>
      <w:r w:rsidR="007C088F" w:rsidRPr="00664975">
        <w:t>IE024</w:t>
      </w:r>
      <w:r w:rsidR="00692027" w:rsidRPr="00664975">
        <w:t>)</w:t>
      </w:r>
      <w:r w:rsidR="007C088F" w:rsidRPr="00664975">
        <w:t xml:space="preserve"> message</w:t>
      </w:r>
      <w:r w:rsidRPr="00664975">
        <w:t xml:space="preserve"> is sent to </w:t>
      </w:r>
      <w:r w:rsidR="00224CB9" w:rsidRPr="00664975">
        <w:rPr>
          <w:b/>
        </w:rPr>
        <w:t xml:space="preserve">[Step </w:t>
      </w:r>
      <w:r w:rsidR="00224CB9" w:rsidRPr="00664975">
        <w:rPr>
          <w:b/>
        </w:rPr>
        <w:fldChar w:fldCharType="begin"/>
      </w:r>
      <w:r w:rsidR="00224CB9" w:rsidRPr="00664975">
        <w:rPr>
          <w:b/>
        </w:rPr>
        <w:instrText xml:space="preserve"> seq TRT-A-009 </w:instrText>
      </w:r>
      <w:r w:rsidR="00224CB9" w:rsidRPr="00664975">
        <w:rPr>
          <w:b/>
        </w:rPr>
        <w:fldChar w:fldCharType="separate"/>
      </w:r>
      <w:r w:rsidR="0097205F">
        <w:rPr>
          <w:b/>
          <w:noProof/>
        </w:rPr>
        <w:t>20</w:t>
      </w:r>
      <w:r w:rsidR="00224CB9" w:rsidRPr="00664975">
        <w:rPr>
          <w:b/>
        </w:rPr>
        <w:fldChar w:fldCharType="end"/>
      </w:r>
      <w:r w:rsidR="00224CB9" w:rsidRPr="00664975">
        <w:rPr>
          <w:b/>
        </w:rPr>
        <w:t xml:space="preserve">] </w:t>
      </w:r>
      <w:r w:rsidR="00224CB9" w:rsidRPr="00664975">
        <w:t xml:space="preserve">the </w:t>
      </w:r>
      <w:r w:rsidR="00AA5B14" w:rsidRPr="00664975">
        <w:t>D</w:t>
      </w:r>
      <w:r w:rsidRPr="00664975">
        <w:t xml:space="preserve">eclared </w:t>
      </w:r>
      <w:r w:rsidR="00FA4DDB" w:rsidRPr="00664975">
        <w:t>Office of</w:t>
      </w:r>
      <w:r w:rsidRPr="00664975">
        <w:t xml:space="preserve"> </w:t>
      </w:r>
      <w:r w:rsidR="00224CB9" w:rsidRPr="00664975">
        <w:t>Destination</w:t>
      </w:r>
      <w:r w:rsidR="00C23FC0" w:rsidRPr="00664975">
        <w:t xml:space="preserve"> </w:t>
      </w:r>
      <w:r w:rsidR="00A10784" w:rsidRPr="00664975">
        <w:t>[</w:t>
      </w:r>
      <w:r w:rsidR="00C23FC0" w:rsidRPr="00664975">
        <w:t xml:space="preserve">which </w:t>
      </w:r>
      <w:r w:rsidR="00D93C2A" w:rsidRPr="00664975">
        <w:t xml:space="preserve">have not </w:t>
      </w:r>
      <w:r w:rsidR="00AA4A71" w:rsidRPr="00664975">
        <w:t>yet</w:t>
      </w:r>
      <w:r w:rsidR="00D93C2A" w:rsidRPr="00664975">
        <w:t xml:space="preserve"> transmitted the </w:t>
      </w:r>
      <w:r w:rsidR="00C25FA1" w:rsidRPr="00664975">
        <w:t>‘Arrival Advice’</w:t>
      </w:r>
      <w:r w:rsidR="00224C34" w:rsidRPr="00664975">
        <w:t xml:space="preserve"> </w:t>
      </w:r>
      <w:r w:rsidR="00D749F4" w:rsidRPr="00664975">
        <w:t>C_ARR_ADV</w:t>
      </w:r>
      <w:r w:rsidR="00224C34" w:rsidRPr="00664975">
        <w:t xml:space="preserve"> </w:t>
      </w:r>
      <w:r w:rsidR="00FE460B" w:rsidRPr="00664975">
        <w:t>(</w:t>
      </w:r>
      <w:r w:rsidR="00D93C2A" w:rsidRPr="00664975">
        <w:t>IE006</w:t>
      </w:r>
      <w:r w:rsidR="00C23FC0" w:rsidRPr="00664975">
        <w:t>)</w:t>
      </w:r>
      <w:r w:rsidR="00B124DD" w:rsidRPr="00664975">
        <w:t>]</w:t>
      </w:r>
      <w:r w:rsidR="00224CB9" w:rsidRPr="00664975">
        <w:t xml:space="preserve">, </w:t>
      </w:r>
      <w:r w:rsidR="000028FF" w:rsidRPr="00664975">
        <w:t>to</w:t>
      </w:r>
      <w:r w:rsidR="007C088F" w:rsidRPr="00664975">
        <w:t xml:space="preserve"> </w:t>
      </w:r>
      <w:r w:rsidR="00224CB9" w:rsidRPr="00664975">
        <w:rPr>
          <w:b/>
        </w:rPr>
        <w:t xml:space="preserve">[Step </w:t>
      </w:r>
      <w:r w:rsidR="00224CB9" w:rsidRPr="00664975">
        <w:rPr>
          <w:b/>
        </w:rPr>
        <w:fldChar w:fldCharType="begin"/>
      </w:r>
      <w:r w:rsidR="00224CB9" w:rsidRPr="00664975">
        <w:rPr>
          <w:b/>
        </w:rPr>
        <w:instrText xml:space="preserve"> seq TRT-A-009 </w:instrText>
      </w:r>
      <w:r w:rsidR="00224CB9" w:rsidRPr="00664975">
        <w:rPr>
          <w:b/>
        </w:rPr>
        <w:fldChar w:fldCharType="separate"/>
      </w:r>
      <w:r w:rsidR="0097205F">
        <w:rPr>
          <w:b/>
          <w:noProof/>
        </w:rPr>
        <w:t>21</w:t>
      </w:r>
      <w:r w:rsidR="00224CB9" w:rsidRPr="00664975">
        <w:rPr>
          <w:b/>
        </w:rPr>
        <w:fldChar w:fldCharType="end"/>
      </w:r>
      <w:r w:rsidR="00224CB9" w:rsidRPr="00664975">
        <w:rPr>
          <w:b/>
        </w:rPr>
        <w:t xml:space="preserve">] </w:t>
      </w:r>
      <w:r w:rsidR="00224CB9" w:rsidRPr="00664975">
        <w:t xml:space="preserve">the </w:t>
      </w:r>
      <w:r w:rsidR="00AA5B14" w:rsidRPr="00664975">
        <w:t>D</w:t>
      </w:r>
      <w:r w:rsidR="00224CB9" w:rsidRPr="00664975">
        <w:t xml:space="preserve">eclared </w:t>
      </w:r>
      <w:r w:rsidR="00FA4DDB" w:rsidRPr="00664975">
        <w:t>Office of</w:t>
      </w:r>
      <w:r w:rsidR="00240A23" w:rsidRPr="00664975">
        <w:t xml:space="preserve"> Exit for Transit </w:t>
      </w:r>
      <w:r w:rsidR="009C37DC" w:rsidRPr="00664975">
        <w:t>[</w:t>
      </w:r>
      <w:r w:rsidR="00D93C2A" w:rsidRPr="00664975">
        <w:t xml:space="preserve">which have not </w:t>
      </w:r>
      <w:r w:rsidR="0046274C" w:rsidRPr="00664975">
        <w:t>yet</w:t>
      </w:r>
      <w:r w:rsidR="00D93C2A" w:rsidRPr="00664975">
        <w:t xml:space="preserve"> transmitted the </w:t>
      </w:r>
      <w:r w:rsidR="003B2B0B" w:rsidRPr="00664975">
        <w:t xml:space="preserve">‘Notification Leaving Security Area’ C_LSA_NOT </w:t>
      </w:r>
      <w:r w:rsidR="007C16C1" w:rsidRPr="00664975">
        <w:t>(</w:t>
      </w:r>
      <w:r w:rsidR="00D93C2A" w:rsidRPr="00664975">
        <w:t>IE168)</w:t>
      </w:r>
      <w:r w:rsidR="00FD5261" w:rsidRPr="00664975">
        <w:t>]</w:t>
      </w:r>
      <w:r w:rsidR="00D93C2A" w:rsidRPr="00664975">
        <w:t xml:space="preserve"> </w:t>
      </w:r>
      <w:r w:rsidR="00240A23" w:rsidRPr="00664975">
        <w:t xml:space="preserve">and to </w:t>
      </w:r>
      <w:r w:rsidR="00240A23" w:rsidRPr="00664975">
        <w:rPr>
          <w:b/>
        </w:rPr>
        <w:t xml:space="preserve">[Step </w:t>
      </w:r>
      <w:r w:rsidR="00240A23" w:rsidRPr="00664975">
        <w:rPr>
          <w:b/>
        </w:rPr>
        <w:fldChar w:fldCharType="begin"/>
      </w:r>
      <w:r w:rsidR="00240A23" w:rsidRPr="00664975">
        <w:rPr>
          <w:b/>
        </w:rPr>
        <w:instrText xml:space="preserve"> seq TRT-A-009 </w:instrText>
      </w:r>
      <w:r w:rsidR="00240A23" w:rsidRPr="00664975">
        <w:rPr>
          <w:b/>
        </w:rPr>
        <w:fldChar w:fldCharType="separate"/>
      </w:r>
      <w:r w:rsidR="0097205F">
        <w:rPr>
          <w:b/>
          <w:noProof/>
        </w:rPr>
        <w:t>22</w:t>
      </w:r>
      <w:r w:rsidR="00240A23" w:rsidRPr="00664975">
        <w:rPr>
          <w:b/>
        </w:rPr>
        <w:fldChar w:fldCharType="end"/>
      </w:r>
      <w:r w:rsidR="00240A23" w:rsidRPr="00664975">
        <w:rPr>
          <w:b/>
        </w:rPr>
        <w:t xml:space="preserve">] </w:t>
      </w:r>
      <w:r w:rsidR="00240A23" w:rsidRPr="00664975">
        <w:t xml:space="preserve">the </w:t>
      </w:r>
      <w:r w:rsidR="00AA5B14" w:rsidRPr="00664975">
        <w:t>D</w:t>
      </w:r>
      <w:r w:rsidR="00240A23" w:rsidRPr="00664975">
        <w:t xml:space="preserve">eclared </w:t>
      </w:r>
      <w:r w:rsidR="00FA4DDB" w:rsidRPr="00664975">
        <w:t>Office of</w:t>
      </w:r>
      <w:r w:rsidR="00240A23" w:rsidRPr="00664975">
        <w:t xml:space="preserve"> Transit</w:t>
      </w:r>
      <w:r w:rsidR="00D93C2A" w:rsidRPr="00664975">
        <w:t xml:space="preserve"> </w:t>
      </w:r>
      <w:r w:rsidR="00FD5261" w:rsidRPr="00664975">
        <w:t>[</w:t>
      </w:r>
      <w:r w:rsidR="00D93C2A" w:rsidRPr="00664975">
        <w:t xml:space="preserve">which have not </w:t>
      </w:r>
      <w:r w:rsidR="0032216B" w:rsidRPr="00664975">
        <w:t>yet</w:t>
      </w:r>
      <w:r w:rsidR="00D93C2A" w:rsidRPr="00664975">
        <w:t xml:space="preserve"> transmitted the </w:t>
      </w:r>
      <w:r w:rsidR="00A377E8" w:rsidRPr="00664975">
        <w:t xml:space="preserve">‘Notification Crossing Frontier’ C_NCF_NOT </w:t>
      </w:r>
      <w:r w:rsidR="00DC65D5" w:rsidRPr="00664975">
        <w:t>(</w:t>
      </w:r>
      <w:r w:rsidR="00D93C2A" w:rsidRPr="00664975">
        <w:t>IE118)</w:t>
      </w:r>
      <w:r w:rsidR="00FD5261" w:rsidRPr="00664975">
        <w:t>]</w:t>
      </w:r>
      <w:r w:rsidR="00240A23" w:rsidRPr="00664975">
        <w:t>.</w:t>
      </w:r>
    </w:p>
    <w:p w14:paraId="103C6340" w14:textId="4B18ADB3" w:rsidR="00D64091" w:rsidRPr="00664975" w:rsidRDefault="00D64091" w:rsidP="005B42B5">
      <w:r w:rsidRPr="00664975">
        <w:t>The state of the movement</w:t>
      </w:r>
      <w:r w:rsidR="00AA5B14" w:rsidRPr="00664975">
        <w:t xml:space="preserve"> at the Declared </w:t>
      </w:r>
      <w:r w:rsidR="00FA4DDB" w:rsidRPr="00664975">
        <w:t>Office of</w:t>
      </w:r>
      <w:r w:rsidR="00AA5B14" w:rsidRPr="00664975">
        <w:t xml:space="preserve"> Destination is set to </w:t>
      </w:r>
      <w:hyperlink w:anchor="_Office_of_Destination" w:history="1">
        <w:r w:rsidR="00AA5B14" w:rsidRPr="00664975">
          <w:rPr>
            <w:rStyle w:val="Hyperlink"/>
          </w:rPr>
          <w:t>Arrived</w:t>
        </w:r>
      </w:hyperlink>
      <w:r w:rsidR="00AA5B14" w:rsidRPr="00664975">
        <w:t>. This is a final state.</w:t>
      </w:r>
      <w:r w:rsidR="00585885" w:rsidRPr="00664975">
        <w:t xml:space="preserve"> </w:t>
      </w:r>
      <w:r w:rsidR="00AA5B14" w:rsidRPr="00664975">
        <w:t xml:space="preserve">Additionally, the state of the movement at the Declared </w:t>
      </w:r>
      <w:r w:rsidR="00FA4DDB" w:rsidRPr="00664975">
        <w:t>Office of</w:t>
      </w:r>
      <w:r w:rsidR="00AA5B14" w:rsidRPr="00664975">
        <w:t xml:space="preserve"> </w:t>
      </w:r>
      <w:r w:rsidR="00B71802" w:rsidRPr="00664975">
        <w:t>Exit for Transit</w:t>
      </w:r>
      <w:r w:rsidR="00AA5B14" w:rsidRPr="00664975">
        <w:t xml:space="preserve"> is set to </w:t>
      </w:r>
      <w:hyperlink w:anchor="_Office_of_Exit" w:history="1">
        <w:r w:rsidR="00AA5B14" w:rsidRPr="00664975">
          <w:rPr>
            <w:rStyle w:val="Hyperlink"/>
          </w:rPr>
          <w:t>Arrived</w:t>
        </w:r>
      </w:hyperlink>
      <w:r w:rsidR="00AA5B14" w:rsidRPr="00664975">
        <w:t>. This is a final state.</w:t>
      </w:r>
      <w:r w:rsidR="00B71802" w:rsidRPr="00664975">
        <w:t xml:space="preserve"> Lastly, the state of the movement at the Declared </w:t>
      </w:r>
      <w:r w:rsidR="00FA4DDB" w:rsidRPr="00664975">
        <w:t>Office of</w:t>
      </w:r>
      <w:r w:rsidR="00B71802" w:rsidRPr="00664975">
        <w:t xml:space="preserve"> Transit is set to </w:t>
      </w:r>
      <w:hyperlink w:anchor="_Office_of_Transit" w:history="1">
        <w:r w:rsidR="00B71802" w:rsidRPr="00664975">
          <w:rPr>
            <w:rStyle w:val="Hyperlink"/>
          </w:rPr>
          <w:t>Arrived</w:t>
        </w:r>
      </w:hyperlink>
      <w:r w:rsidR="00B71802" w:rsidRPr="00664975">
        <w:t>. This is a final state.</w:t>
      </w:r>
    </w:p>
    <w:p w14:paraId="3D3A009B" w14:textId="5E26C991" w:rsidR="007829BE" w:rsidRPr="00664975" w:rsidRDefault="00715691" w:rsidP="007829BE">
      <w:r w:rsidRPr="00664975">
        <w:t xml:space="preserve">From the perspective of the </w:t>
      </w:r>
      <w:r w:rsidR="00EA6F26" w:rsidRPr="00664975">
        <w:t xml:space="preserve">Actual </w:t>
      </w:r>
      <w:r w:rsidR="00FA4DDB" w:rsidRPr="00664975">
        <w:t>Office of</w:t>
      </w:r>
      <w:r w:rsidRPr="00664975">
        <w:t xml:space="preserve"> </w:t>
      </w:r>
      <w:r w:rsidR="00EA6F26" w:rsidRPr="00664975">
        <w:t>Destination</w:t>
      </w:r>
      <w:r w:rsidRPr="00664975">
        <w:t xml:space="preserve">, </w:t>
      </w:r>
      <w:r w:rsidR="007829BE" w:rsidRPr="00664975">
        <w:t xml:space="preserve">the business flow of the transit operation continues with the control procedure </w:t>
      </w:r>
      <w:r w:rsidR="00725A53" w:rsidRPr="00664975">
        <w:t>and the</w:t>
      </w:r>
      <w:r w:rsidR="007829BE" w:rsidRPr="00664975">
        <w:t xml:space="preserve"> dispatch of the ‘Destination Control Results’ C_DES_CON (IE018) message to the </w:t>
      </w:r>
      <w:r w:rsidR="00FA4DDB" w:rsidRPr="00664975">
        <w:t>Office of</w:t>
      </w:r>
      <w:r w:rsidR="007829BE" w:rsidRPr="00664975">
        <w:t xml:space="preserve"> Departure by taking into consideration one (1) of the following possibilities:</w:t>
      </w:r>
    </w:p>
    <w:p w14:paraId="75361A10" w14:textId="63318E3D" w:rsidR="007829BE" w:rsidRPr="00664975" w:rsidRDefault="007829BE" w:rsidP="00A755BC">
      <w:pPr>
        <w:pStyle w:val="ListParagraph"/>
        <w:numPr>
          <w:ilvl w:val="0"/>
          <w:numId w:val="89"/>
        </w:numPr>
      </w:pPr>
      <w:r w:rsidRPr="00664975">
        <w:t xml:space="preserve">In case of normal procedure at the </w:t>
      </w:r>
      <w:r w:rsidR="00FA4DDB" w:rsidRPr="00664975">
        <w:t>Office of</w:t>
      </w:r>
      <w:r w:rsidRPr="00664975">
        <w:t xml:space="preserve"> Destination with no control or control with satisfactory control results (i.e. ‘A1’ or ‘A2’ or ‘A5’), the business flow of the transit operation continues from</w:t>
      </w:r>
      <w:r w:rsidR="00F81288" w:rsidRPr="00664975">
        <w:t xml:space="preserve"> </w:t>
      </w:r>
      <w:r w:rsidR="00F81288" w:rsidRPr="00664975">
        <w:rPr>
          <w:rStyle w:val="LinksChar"/>
        </w:rPr>
        <w:fldChar w:fldCharType="begin"/>
      </w:r>
      <w:r w:rsidR="00F81288" w:rsidRPr="00664975">
        <w:rPr>
          <w:rStyle w:val="LinksChar"/>
        </w:rPr>
        <w:instrText xml:space="preserve"> REF Step_20_T_TRA_CFL_M_001 \h  \* MERGEFORMAT </w:instrText>
      </w:r>
      <w:r w:rsidR="00F81288" w:rsidRPr="00664975">
        <w:rPr>
          <w:rStyle w:val="LinksChar"/>
        </w:rPr>
      </w:r>
      <w:r w:rsidR="00F81288" w:rsidRPr="00664975">
        <w:rPr>
          <w:rStyle w:val="LinksChar"/>
        </w:rPr>
        <w:fldChar w:fldCharType="separate"/>
      </w:r>
      <w:r w:rsidR="0097205F" w:rsidRPr="0097205F">
        <w:rPr>
          <w:rStyle w:val="LinksChar"/>
        </w:rPr>
        <w:t>[Step 20]</w:t>
      </w:r>
      <w:r w:rsidR="00F81288" w:rsidRPr="00664975">
        <w:rPr>
          <w:rStyle w:val="LinksChar"/>
        </w:rPr>
        <w:fldChar w:fldCharType="end"/>
      </w:r>
      <w:r w:rsidRPr="00664975">
        <w:t xml:space="preserve"> of the</w:t>
      </w:r>
      <w:r w:rsidR="003C62F4" w:rsidRPr="00664975">
        <w:t xml:space="preserve"> </w:t>
      </w:r>
      <w:r w:rsidR="003C62F4" w:rsidRPr="00664975">
        <w:rPr>
          <w:rStyle w:val="LinksChar"/>
        </w:rPr>
        <w:fldChar w:fldCharType="begin"/>
      </w:r>
      <w:r w:rsidR="003C62F4" w:rsidRPr="00664975">
        <w:rPr>
          <w:rStyle w:val="LinksChar"/>
        </w:rPr>
        <w:instrText xml:space="preserve"> REF _Ref15638463 \h  \* MERGEFORMAT </w:instrText>
      </w:r>
      <w:r w:rsidR="003C62F4" w:rsidRPr="00664975">
        <w:rPr>
          <w:rStyle w:val="LinksChar"/>
        </w:rPr>
      </w:r>
      <w:r w:rsidR="003C62F4" w:rsidRPr="00664975">
        <w:rPr>
          <w:rStyle w:val="LinksChar"/>
        </w:rPr>
        <w:fldChar w:fldCharType="separate"/>
      </w:r>
      <w:r w:rsidR="0097205F" w:rsidRPr="0097205F">
        <w:rPr>
          <w:rStyle w:val="LinksChar"/>
        </w:rPr>
        <w:t>T-TRA-CFL-M-001-Standard Transit Procedure (overview)</w:t>
      </w:r>
      <w:r w:rsidR="003C62F4" w:rsidRPr="00664975">
        <w:rPr>
          <w:rStyle w:val="LinksChar"/>
        </w:rPr>
        <w:fldChar w:fldCharType="end"/>
      </w:r>
      <w:r w:rsidRPr="00664975">
        <w:t>; or</w:t>
      </w:r>
    </w:p>
    <w:p w14:paraId="1C090E5A" w14:textId="2F92DC24" w:rsidR="00A57754" w:rsidRPr="00664975" w:rsidRDefault="007829BE" w:rsidP="00A755BC">
      <w:pPr>
        <w:pStyle w:val="ListParagraph"/>
        <w:numPr>
          <w:ilvl w:val="0"/>
          <w:numId w:val="89"/>
        </w:numPr>
      </w:pPr>
      <w:r w:rsidRPr="00664975">
        <w:t xml:space="preserve">In case of simplified procedure at the </w:t>
      </w:r>
      <w:r w:rsidR="00FA4DDB" w:rsidRPr="00664975">
        <w:t>Office of</w:t>
      </w:r>
      <w:r w:rsidRPr="00664975">
        <w:t xml:space="preserve"> Destination, the business flow of the transit operation continues from</w:t>
      </w:r>
      <w:r w:rsidR="006D23E0" w:rsidRPr="00664975">
        <w:t xml:space="preserve"> </w:t>
      </w:r>
      <w:r w:rsidR="006D23E0" w:rsidRPr="00664975">
        <w:rPr>
          <w:rStyle w:val="LinksChar"/>
        </w:rPr>
        <w:fldChar w:fldCharType="begin"/>
      </w:r>
      <w:r w:rsidR="006D23E0" w:rsidRPr="00664975">
        <w:rPr>
          <w:rStyle w:val="LinksChar"/>
        </w:rPr>
        <w:instrText xml:space="preserve"> REF Step_19_T_TRA_DES_A_004 \h  \* MERGEFORMAT </w:instrText>
      </w:r>
      <w:r w:rsidR="006D23E0" w:rsidRPr="00664975">
        <w:rPr>
          <w:rStyle w:val="LinksChar"/>
        </w:rPr>
      </w:r>
      <w:r w:rsidR="006D23E0" w:rsidRPr="00664975">
        <w:rPr>
          <w:rStyle w:val="LinksChar"/>
        </w:rPr>
        <w:fldChar w:fldCharType="separate"/>
      </w:r>
      <w:r w:rsidR="0097205F" w:rsidRPr="0097205F">
        <w:rPr>
          <w:rStyle w:val="LinksChar"/>
        </w:rPr>
        <w:t>[Step 19]</w:t>
      </w:r>
      <w:r w:rsidR="006D23E0" w:rsidRPr="00664975">
        <w:rPr>
          <w:rStyle w:val="LinksChar"/>
        </w:rPr>
        <w:fldChar w:fldCharType="end"/>
      </w:r>
      <w:r w:rsidRPr="00664975">
        <w:t xml:space="preserve"> of the</w:t>
      </w:r>
      <w:r w:rsidR="00E80313" w:rsidRPr="00664975">
        <w:t xml:space="preserve"> </w:t>
      </w:r>
      <w:r w:rsidR="00E80313" w:rsidRPr="00664975">
        <w:rPr>
          <w:rStyle w:val="LinksChar"/>
        </w:rPr>
        <w:fldChar w:fldCharType="begin"/>
      </w:r>
      <w:r w:rsidR="00E80313" w:rsidRPr="00664975">
        <w:rPr>
          <w:rStyle w:val="LinksChar"/>
        </w:rPr>
        <w:instrText xml:space="preserve"> REF _Ref15641253 \h  \* MERGEFORMAT </w:instrText>
      </w:r>
      <w:r w:rsidR="00E80313" w:rsidRPr="00664975">
        <w:rPr>
          <w:rStyle w:val="LinksChar"/>
        </w:rPr>
      </w:r>
      <w:r w:rsidR="00E80313" w:rsidRPr="00664975">
        <w:rPr>
          <w:rStyle w:val="LinksChar"/>
        </w:rPr>
        <w:fldChar w:fldCharType="separate"/>
      </w:r>
      <w:r w:rsidR="0097205F" w:rsidRPr="0097205F">
        <w:rPr>
          <w:rStyle w:val="LinksChar"/>
        </w:rPr>
        <w:t>T-TRA-DES-A-004-Simplified procedure at destination</w:t>
      </w:r>
      <w:r w:rsidR="00E80313" w:rsidRPr="00664975">
        <w:rPr>
          <w:rStyle w:val="LinksChar"/>
        </w:rPr>
        <w:fldChar w:fldCharType="end"/>
      </w:r>
      <w:r w:rsidRPr="00664975">
        <w:t>; or</w:t>
      </w:r>
    </w:p>
    <w:p w14:paraId="04296E35" w14:textId="20C5A847" w:rsidR="00E5150C" w:rsidRPr="00664975" w:rsidRDefault="007829BE" w:rsidP="00A755BC">
      <w:pPr>
        <w:pStyle w:val="ListParagraph"/>
        <w:numPr>
          <w:ilvl w:val="0"/>
          <w:numId w:val="89"/>
        </w:numPr>
      </w:pPr>
      <w:r w:rsidRPr="00664975">
        <w:t xml:space="preserve">In case of control with unsatisfactory control results (i.e. ‘B1’) at the </w:t>
      </w:r>
      <w:r w:rsidR="00FA4DDB" w:rsidRPr="00664975">
        <w:t>Office of</w:t>
      </w:r>
      <w:r w:rsidRPr="00664975">
        <w:t xml:space="preserve"> Destination, the business flow of the transit operation continues from</w:t>
      </w:r>
      <w:r w:rsidR="006D23E0" w:rsidRPr="00664975">
        <w:t xml:space="preserve"> </w:t>
      </w:r>
      <w:r w:rsidR="000B67BC" w:rsidRPr="00664975">
        <w:rPr>
          <w:rStyle w:val="LinksChar"/>
        </w:rPr>
        <w:fldChar w:fldCharType="begin"/>
      </w:r>
      <w:r w:rsidR="000B67BC" w:rsidRPr="00664975">
        <w:rPr>
          <w:rStyle w:val="LinksChar"/>
        </w:rPr>
        <w:instrText xml:space="preserve"> REF Step_19_T_TRA_DES_A_008 \h  \* MERGEFORMAT </w:instrText>
      </w:r>
      <w:r w:rsidR="000B67BC" w:rsidRPr="00664975">
        <w:rPr>
          <w:rStyle w:val="LinksChar"/>
        </w:rPr>
      </w:r>
      <w:r w:rsidR="000B67BC" w:rsidRPr="00664975">
        <w:rPr>
          <w:rStyle w:val="LinksChar"/>
        </w:rPr>
        <w:fldChar w:fldCharType="separate"/>
      </w:r>
      <w:r w:rsidR="0097205F" w:rsidRPr="0097205F">
        <w:rPr>
          <w:rStyle w:val="LinksChar"/>
        </w:rPr>
        <w:t>[Step 19]</w:t>
      </w:r>
      <w:r w:rsidR="000B67BC" w:rsidRPr="00664975">
        <w:rPr>
          <w:rStyle w:val="LinksChar"/>
        </w:rPr>
        <w:fldChar w:fldCharType="end"/>
      </w:r>
      <w:r w:rsidRPr="00664975">
        <w:t xml:space="preserve"> of the</w:t>
      </w:r>
      <w:r w:rsidR="00E80313" w:rsidRPr="00664975">
        <w:t xml:space="preserve"> </w:t>
      </w:r>
      <w:r w:rsidR="007F586E" w:rsidRPr="00664975">
        <w:rPr>
          <w:rStyle w:val="LinksChar"/>
        </w:rPr>
        <w:fldChar w:fldCharType="begin"/>
      </w:r>
      <w:r w:rsidR="007F586E" w:rsidRPr="00664975">
        <w:rPr>
          <w:rStyle w:val="LinksChar"/>
        </w:rPr>
        <w:instrText xml:space="preserve"> REF _Ref15641304 \h  \* MERGEFORMAT </w:instrText>
      </w:r>
      <w:r w:rsidR="007F586E" w:rsidRPr="00664975">
        <w:rPr>
          <w:rStyle w:val="LinksChar"/>
        </w:rPr>
      </w:r>
      <w:r w:rsidR="007F586E" w:rsidRPr="00664975">
        <w:rPr>
          <w:rStyle w:val="LinksChar"/>
        </w:rPr>
        <w:fldChar w:fldCharType="separate"/>
      </w:r>
      <w:r w:rsidR="0097205F" w:rsidRPr="0097205F">
        <w:rPr>
          <w:rStyle w:val="LinksChar"/>
        </w:rPr>
        <w:t>T-TRA-DES-A-008-Major Discrepancies found during control at the Office of Destination</w:t>
      </w:r>
      <w:r w:rsidR="007F586E" w:rsidRPr="00664975">
        <w:rPr>
          <w:rStyle w:val="LinksChar"/>
        </w:rPr>
        <w:fldChar w:fldCharType="end"/>
      </w:r>
      <w:r w:rsidRPr="00664975">
        <w:t>.</w:t>
      </w:r>
    </w:p>
    <w:p w14:paraId="71081E8B" w14:textId="77777777" w:rsidR="00E217E3" w:rsidRPr="00664975" w:rsidRDefault="00E217E3" w:rsidP="002E5D97"/>
    <w:p w14:paraId="2BC621BB" w14:textId="42356321" w:rsidR="002E5D97" w:rsidRPr="00664975" w:rsidRDefault="00E525E3" w:rsidP="002E5D97">
      <w:pPr>
        <w:keepNext/>
        <w:jc w:val="center"/>
      </w:pPr>
      <w:r w:rsidRPr="00664975">
        <w:rPr>
          <w:noProof/>
          <w:lang w:val="fr-BE" w:eastAsia="fr-BE"/>
        </w:rPr>
        <w:lastRenderedPageBreak/>
        <w:drawing>
          <wp:inline distT="0" distB="0" distL="0" distR="0" wp14:anchorId="64DE2788" wp14:editId="24C8C13A">
            <wp:extent cx="5580380" cy="6381750"/>
            <wp:effectExtent l="0" t="0" r="127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80380" cy="6381750"/>
                    </a:xfrm>
                    <a:prstGeom prst="rect">
                      <a:avLst/>
                    </a:prstGeom>
                    <a:noFill/>
                    <a:ln>
                      <a:noFill/>
                    </a:ln>
                  </pic:spPr>
                </pic:pic>
              </a:graphicData>
            </a:graphic>
          </wp:inline>
        </w:drawing>
      </w:r>
    </w:p>
    <w:p w14:paraId="6B08D6A0" w14:textId="5D4D6485" w:rsidR="002E5D97" w:rsidRPr="00664975" w:rsidRDefault="002E5D97" w:rsidP="002E5D97">
      <w:pPr>
        <w:pStyle w:val="Caption"/>
      </w:pPr>
      <w:bookmarkStart w:id="804" w:name="_Ref7173514"/>
      <w:bookmarkStart w:id="805" w:name="_Toc43942764"/>
      <w:bookmarkStart w:id="806" w:name="_Toc46393159"/>
      <w:r w:rsidRPr="00664975">
        <w:t xml:space="preserve">Figure </w:t>
      </w:r>
      <w:r w:rsidRPr="00664975">
        <w:fldChar w:fldCharType="begin"/>
      </w:r>
      <w:r w:rsidRPr="00664975">
        <w:instrText xml:space="preserve"> SEQ Figure \* ARABIC </w:instrText>
      </w:r>
      <w:r w:rsidRPr="00664975">
        <w:fldChar w:fldCharType="separate"/>
      </w:r>
      <w:r w:rsidR="0097205F">
        <w:rPr>
          <w:noProof/>
        </w:rPr>
        <w:t>41</w:t>
      </w:r>
      <w:r w:rsidRPr="00664975">
        <w:fldChar w:fldCharType="end"/>
      </w:r>
      <w:bookmarkEnd w:id="804"/>
      <w:r w:rsidRPr="00664975">
        <w:t xml:space="preserve">: </w:t>
      </w:r>
      <w:r w:rsidR="00493D07" w:rsidRPr="00664975">
        <w:t>T-TRA-TRT-A-0</w:t>
      </w:r>
      <w:r w:rsidR="00034712" w:rsidRPr="00664975">
        <w:t>09</w:t>
      </w:r>
      <w:r w:rsidR="00493D07" w:rsidRPr="00664975">
        <w:t xml:space="preserve">-Diversion at Customs </w:t>
      </w:r>
      <w:r w:rsidR="00FA4DDB" w:rsidRPr="00664975">
        <w:t>Office of</w:t>
      </w:r>
      <w:r w:rsidR="00493D07" w:rsidRPr="00664975">
        <w:t xml:space="preserve"> Exit for Transit – </w:t>
      </w:r>
      <w:r w:rsidR="00712715" w:rsidRPr="00664975">
        <w:t xml:space="preserve">movement </w:t>
      </w:r>
      <w:r w:rsidR="00493D07" w:rsidRPr="00664975">
        <w:t xml:space="preserve">stopped at the border of </w:t>
      </w:r>
      <w:r w:rsidR="00FA4DDB" w:rsidRPr="00664975">
        <w:t>Office of</w:t>
      </w:r>
      <w:r w:rsidR="00493D07" w:rsidRPr="00664975">
        <w:t xml:space="preserve"> Exit for Transit</w:t>
      </w:r>
      <w:bookmarkEnd w:id="805"/>
      <w:bookmarkEnd w:id="806"/>
    </w:p>
    <w:bookmarkEnd w:id="771"/>
    <w:p w14:paraId="0C9C2D35" w14:textId="74DD3B68" w:rsidR="003B5F99" w:rsidRPr="00664975" w:rsidRDefault="003B5F99" w:rsidP="003B5F99"/>
    <w:p w14:paraId="1CFF4313" w14:textId="77777777" w:rsidR="002C63FF" w:rsidRPr="00664975" w:rsidRDefault="002C63FF">
      <w:pPr>
        <w:spacing w:before="0"/>
        <w:jc w:val="left"/>
        <w:rPr>
          <w:b/>
          <w:i/>
        </w:rPr>
      </w:pPr>
      <w:r w:rsidRPr="00664975">
        <w:br w:type="page"/>
      </w:r>
    </w:p>
    <w:p w14:paraId="6FA14E3D" w14:textId="342C136D" w:rsidR="00CE5062" w:rsidRPr="00664975" w:rsidRDefault="00FD2C29" w:rsidP="00CA4F98">
      <w:pPr>
        <w:pStyle w:val="Heading3"/>
      </w:pPr>
      <w:bookmarkStart w:id="807" w:name="_Toc45648767"/>
      <w:bookmarkStart w:id="808" w:name="_Toc46392872"/>
      <w:bookmarkEnd w:id="639"/>
      <w:bookmarkEnd w:id="640"/>
      <w:bookmarkEnd w:id="641"/>
      <w:bookmarkEnd w:id="642"/>
      <w:bookmarkEnd w:id="643"/>
      <w:bookmarkEnd w:id="644"/>
      <w:bookmarkEnd w:id="645"/>
      <w:bookmarkEnd w:id="646"/>
      <w:bookmarkEnd w:id="702"/>
      <w:r w:rsidRPr="00664975">
        <w:lastRenderedPageBreak/>
        <w:t xml:space="preserve">Specific Scenarios at </w:t>
      </w:r>
      <w:r w:rsidR="00FA4DDB" w:rsidRPr="00664975">
        <w:t>Office of</w:t>
      </w:r>
      <w:r w:rsidRPr="00664975">
        <w:t xml:space="preserve"> Destination (DES)</w:t>
      </w:r>
      <w:bookmarkEnd w:id="807"/>
      <w:bookmarkEnd w:id="808"/>
    </w:p>
    <w:p w14:paraId="375AD5DC" w14:textId="6E80A38E" w:rsidR="007D1A81" w:rsidRPr="00664975" w:rsidRDefault="00FC71B3" w:rsidP="007D1A81">
      <w:pPr>
        <w:keepNext/>
        <w:jc w:val="center"/>
      </w:pPr>
      <w:r w:rsidRPr="00664975">
        <w:rPr>
          <w:noProof/>
          <w:lang w:val="fr-BE" w:eastAsia="fr-BE"/>
        </w:rPr>
        <w:drawing>
          <wp:inline distT="0" distB="0" distL="0" distR="0" wp14:anchorId="17731592" wp14:editId="7A699BB6">
            <wp:extent cx="5580380" cy="3215640"/>
            <wp:effectExtent l="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Picture1.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580380" cy="3215640"/>
                    </a:xfrm>
                    <a:prstGeom prst="rect">
                      <a:avLst/>
                    </a:prstGeom>
                  </pic:spPr>
                </pic:pic>
              </a:graphicData>
            </a:graphic>
          </wp:inline>
        </w:drawing>
      </w:r>
    </w:p>
    <w:p w14:paraId="330707A2" w14:textId="0E009678" w:rsidR="00C337D8" w:rsidRPr="00664975" w:rsidRDefault="007D1A81" w:rsidP="007D1A81">
      <w:pPr>
        <w:pStyle w:val="Caption"/>
      </w:pPr>
      <w:bookmarkStart w:id="809" w:name="_Toc43942765"/>
      <w:bookmarkStart w:id="810" w:name="_Toc46393160"/>
      <w:r w:rsidRPr="00664975">
        <w:t xml:space="preserve">Figure </w:t>
      </w:r>
      <w:r w:rsidRPr="00664975">
        <w:fldChar w:fldCharType="begin"/>
      </w:r>
      <w:r w:rsidRPr="00664975">
        <w:instrText xml:space="preserve"> SEQ Figure \* ARABIC </w:instrText>
      </w:r>
      <w:r w:rsidRPr="00664975">
        <w:fldChar w:fldCharType="separate"/>
      </w:r>
      <w:r w:rsidR="0097205F">
        <w:rPr>
          <w:noProof/>
        </w:rPr>
        <w:t>42</w:t>
      </w:r>
      <w:r w:rsidRPr="00664975">
        <w:fldChar w:fldCharType="end"/>
      </w:r>
      <w:r w:rsidRPr="00664975">
        <w:t>: Specific Scenario</w:t>
      </w:r>
      <w:r w:rsidR="000C68A2" w:rsidRPr="00664975">
        <w:t xml:space="preserve">s at </w:t>
      </w:r>
      <w:r w:rsidR="00FA4DDB" w:rsidRPr="00664975">
        <w:t>Office of</w:t>
      </w:r>
      <w:r w:rsidR="000C68A2" w:rsidRPr="00664975">
        <w:t xml:space="preserve"> Destination</w:t>
      </w:r>
      <w:bookmarkEnd w:id="809"/>
      <w:bookmarkEnd w:id="810"/>
    </w:p>
    <w:p w14:paraId="560DC4AB" w14:textId="1E8A73D3" w:rsidR="004D6B81" w:rsidRPr="00664975" w:rsidRDefault="00F40649" w:rsidP="00CE5062">
      <w:r w:rsidRPr="00664975">
        <w:t xml:space="preserve">The consignment </w:t>
      </w:r>
      <w:r w:rsidR="00D105CE" w:rsidRPr="00664975">
        <w:t>arrives</w:t>
      </w:r>
      <w:r w:rsidRPr="00664975">
        <w:t xml:space="preserve"> at the </w:t>
      </w:r>
      <w:r w:rsidR="00FA4DDB" w:rsidRPr="00664975">
        <w:t>Office of</w:t>
      </w:r>
      <w:r w:rsidRPr="00664975">
        <w:t xml:space="preserve"> Destination </w:t>
      </w:r>
      <w:r w:rsidR="00685C81" w:rsidRPr="00664975">
        <w:t>at</w:t>
      </w:r>
      <w:r w:rsidR="000B33C3" w:rsidRPr="00664975">
        <w:t xml:space="preserve"> a</w:t>
      </w:r>
      <w:r w:rsidR="00664ED2" w:rsidRPr="00664975">
        <w:t xml:space="preserve"> designated or approved </w:t>
      </w:r>
      <w:r w:rsidR="000B33C3" w:rsidRPr="00664975">
        <w:t>place.</w:t>
      </w:r>
      <w:r w:rsidRPr="00664975">
        <w:t xml:space="preserve"> </w:t>
      </w:r>
      <w:r w:rsidR="00711951" w:rsidRPr="00664975">
        <w:t>However, i</w:t>
      </w:r>
      <w:r w:rsidRPr="00664975">
        <w:t xml:space="preserve">f the consignment is under </w:t>
      </w:r>
      <w:r w:rsidR="00711951" w:rsidRPr="00664975">
        <w:t xml:space="preserve">the </w:t>
      </w:r>
      <w:r w:rsidRPr="00664975">
        <w:t xml:space="preserve">responsibility of an </w:t>
      </w:r>
      <w:r w:rsidR="00E87871" w:rsidRPr="00664975">
        <w:t>authorised consignee</w:t>
      </w:r>
      <w:r w:rsidR="00D0455A" w:rsidRPr="00664975">
        <w:t>, the</w:t>
      </w:r>
      <w:r w:rsidRPr="00664975">
        <w:t xml:space="preserve"> goods </w:t>
      </w:r>
      <w:r w:rsidR="00D105CE" w:rsidRPr="00664975">
        <w:t>arrive at</w:t>
      </w:r>
      <w:r w:rsidRPr="00664975">
        <w:t xml:space="preserve"> the authorised place. </w:t>
      </w:r>
      <w:r w:rsidR="00CE5062" w:rsidRPr="00664975">
        <w:t>The following scenarios depict</w:t>
      </w:r>
      <w:r w:rsidR="000B33C3" w:rsidRPr="00664975">
        <w:t xml:space="preserve"> these arrival-</w:t>
      </w:r>
      <w:r w:rsidR="00CE5062" w:rsidRPr="00664975">
        <w:t xml:space="preserve">specific </w:t>
      </w:r>
      <w:r w:rsidR="000B33C3" w:rsidRPr="00664975">
        <w:t>cases</w:t>
      </w:r>
      <w:r w:rsidR="00CE5062" w:rsidRPr="00664975">
        <w:t xml:space="preserve">. </w:t>
      </w:r>
    </w:p>
    <w:p w14:paraId="408A2711" w14:textId="77777777" w:rsidR="004D6B81" w:rsidRPr="00664975" w:rsidRDefault="004D6B81">
      <w:pPr>
        <w:spacing w:before="0"/>
        <w:jc w:val="left"/>
      </w:pPr>
      <w:r w:rsidRPr="00664975">
        <w:br w:type="page"/>
      </w:r>
    </w:p>
    <w:p w14:paraId="293B9939" w14:textId="74933D3B" w:rsidR="005C7A1A" w:rsidRPr="00664975" w:rsidRDefault="00A57DE8" w:rsidP="00C146BD">
      <w:pPr>
        <w:pStyle w:val="Heading4"/>
      </w:pPr>
      <w:bookmarkStart w:id="811" w:name="_Toc43891245"/>
      <w:bookmarkStart w:id="812" w:name="_T-TRA-DES-M-001-Arrival_notificatio"/>
      <w:bookmarkStart w:id="813" w:name="_Ref14878373"/>
      <w:bookmarkStart w:id="814" w:name="_Toc45648768"/>
      <w:bookmarkStart w:id="815" w:name="_Toc46392873"/>
      <w:bookmarkEnd w:id="811"/>
      <w:bookmarkEnd w:id="812"/>
      <w:r w:rsidRPr="00664975">
        <w:lastRenderedPageBreak/>
        <w:t>T-TRA-DES-M-001-</w:t>
      </w:r>
      <w:r w:rsidR="005C7A1A" w:rsidRPr="00664975">
        <w:t xml:space="preserve">Arrival </w:t>
      </w:r>
      <w:r w:rsidRPr="00664975">
        <w:t>n</w:t>
      </w:r>
      <w:r w:rsidR="005C7A1A" w:rsidRPr="00664975">
        <w:t xml:space="preserve">otification </w:t>
      </w:r>
      <w:r w:rsidRPr="00664975">
        <w:t>v</w:t>
      </w:r>
      <w:r w:rsidR="005C7A1A" w:rsidRPr="00664975">
        <w:t>alid</w:t>
      </w:r>
      <w:bookmarkEnd w:id="813"/>
      <w:bookmarkEnd w:id="814"/>
      <w:bookmarkEnd w:id="815"/>
    </w:p>
    <w:p w14:paraId="52F17376" w14:textId="534FA3B2" w:rsidR="00BE71D2" w:rsidRPr="00664975" w:rsidRDefault="00266178" w:rsidP="005C7A1A">
      <w:r w:rsidRPr="00664975">
        <w:t>W</w:t>
      </w:r>
      <w:r w:rsidR="00DE4A31" w:rsidRPr="00664975">
        <w:t xml:space="preserve">hen the consignment reaches its destination </w:t>
      </w:r>
      <w:r w:rsidR="001C4796" w:rsidRPr="00664975">
        <w:t xml:space="preserve">and operates under </w:t>
      </w:r>
      <w:r w:rsidR="00DE4A31" w:rsidRPr="00664975">
        <w:t>normal or simplified procedure</w:t>
      </w:r>
      <w:r w:rsidR="00D0455A" w:rsidRPr="00664975">
        <w:t>, the</w:t>
      </w:r>
      <w:r w:rsidR="00DE4A31" w:rsidRPr="00664975">
        <w:t xml:space="preserve"> Trader at Destination (authorised consignee in simplified procedure) sends </w:t>
      </w:r>
      <w:r w:rsidR="00E265B5" w:rsidRPr="00664975">
        <w:t>the</w:t>
      </w:r>
      <w:r w:rsidR="00DE4A31" w:rsidRPr="00664975">
        <w:t xml:space="preserve"> ‘Arrival Notification’ E_ARR_NOT (IE007) to the </w:t>
      </w:r>
      <w:r w:rsidR="00FA4DDB" w:rsidRPr="00664975">
        <w:t>Office of</w:t>
      </w:r>
      <w:r w:rsidR="00DE4A31" w:rsidRPr="00664975">
        <w:t xml:space="preserve"> Destination</w:t>
      </w:r>
      <w:r w:rsidR="00F60BF6" w:rsidRPr="00664975">
        <w:t xml:space="preserve"> or the arrival notification is captured manually by the Officer at the Office of Destination (e.g. under normal procedure)</w:t>
      </w:r>
      <w:r w:rsidR="00DE4A31" w:rsidRPr="00664975">
        <w:t xml:space="preserve">. NCTS performs validation of </w:t>
      </w:r>
      <w:r w:rsidR="00AC4B78" w:rsidRPr="00664975">
        <w:t>this message</w:t>
      </w:r>
      <w:r w:rsidR="00DE4A31" w:rsidRPr="00664975">
        <w:t>. If it is valid</w:t>
      </w:r>
      <w:r w:rsidR="00BC4C47" w:rsidRPr="00664975">
        <w:t xml:space="preserve"> in terms of message structure and R/Cs</w:t>
      </w:r>
      <w:r w:rsidR="00DE4A31" w:rsidRPr="00664975">
        <w:t xml:space="preserve">, </w:t>
      </w:r>
      <w:r w:rsidR="00226511" w:rsidRPr="00664975">
        <w:t xml:space="preserve">the </w:t>
      </w:r>
      <w:r w:rsidR="00FA4DDB" w:rsidRPr="00664975">
        <w:t>Office of</w:t>
      </w:r>
      <w:r w:rsidR="00226511" w:rsidRPr="00664975">
        <w:t xml:space="preserve"> Destination</w:t>
      </w:r>
      <w:r w:rsidR="00DE4A31" w:rsidRPr="00664975">
        <w:t xml:space="preserve"> checks whether the movement information is available.</w:t>
      </w:r>
    </w:p>
    <w:p w14:paraId="41F130A1" w14:textId="5982A74C" w:rsidR="00116979" w:rsidRPr="00664975" w:rsidRDefault="007D5371" w:rsidP="005C7A1A">
      <w:r w:rsidRPr="00664975">
        <w:t xml:space="preserve">The main assumption of this scenario is </w:t>
      </w:r>
      <w:r w:rsidR="00DF399B" w:rsidRPr="00664975">
        <w:t xml:space="preserve">that </w:t>
      </w:r>
      <w:r w:rsidRPr="00664975">
        <w:t xml:space="preserve">the status of the movement at the Actual </w:t>
      </w:r>
      <w:r w:rsidR="00FA4DDB" w:rsidRPr="00664975">
        <w:t>Office of</w:t>
      </w:r>
      <w:r w:rsidRPr="00664975">
        <w:t xml:space="preserve"> Destination is </w:t>
      </w:r>
      <w:r w:rsidR="00AF4647" w:rsidRPr="00664975">
        <w:t xml:space="preserve">already </w:t>
      </w:r>
      <w:r w:rsidR="00FF569E" w:rsidRPr="00664975">
        <w:t xml:space="preserve">under </w:t>
      </w:r>
      <w:hyperlink w:anchor="_Office_of_Destination" w:history="1">
        <w:r w:rsidRPr="00664975">
          <w:rPr>
            <w:rStyle w:val="Hyperlink"/>
          </w:rPr>
          <w:t>AAR created</w:t>
        </w:r>
      </w:hyperlink>
      <w:r w:rsidRPr="00664975">
        <w:t xml:space="preserve">. However, </w:t>
      </w:r>
      <w:bookmarkStart w:id="816" w:name="_Hlk15647882"/>
      <w:r w:rsidRPr="00664975">
        <w:t>in case of valid ‘Arrival Notification’ E_ARR_NOT (IE007) message (i.e. in terms of message structure and R/Cs), but the status of the movement at th</w:t>
      </w:r>
      <w:r w:rsidR="00ED031F" w:rsidRPr="00664975">
        <w:t>is</w:t>
      </w:r>
      <w:r w:rsidRPr="00664975">
        <w:t xml:space="preserve"> Actual </w:t>
      </w:r>
      <w:r w:rsidR="00FA4DDB" w:rsidRPr="00664975">
        <w:t>Office of</w:t>
      </w:r>
      <w:r w:rsidR="00ED031F" w:rsidRPr="00664975">
        <w:t xml:space="preserve"> Destination </w:t>
      </w:r>
      <w:r w:rsidRPr="00664975">
        <w:t xml:space="preserve">is </w:t>
      </w:r>
      <w:r w:rsidR="00ED031F" w:rsidRPr="00664975">
        <w:t xml:space="preserve">still </w:t>
      </w:r>
      <w:r w:rsidR="00AF4647" w:rsidRPr="00664975">
        <w:t xml:space="preserve">under </w:t>
      </w:r>
      <w:hyperlink w:anchor="_Office_of_Destination" w:history="1">
        <w:r w:rsidRPr="00664975">
          <w:rPr>
            <w:rStyle w:val="Hyperlink"/>
          </w:rPr>
          <w:t>None</w:t>
        </w:r>
      </w:hyperlink>
      <w:r w:rsidR="00DF399B" w:rsidRPr="00664975">
        <w:t xml:space="preserve"> instead</w:t>
      </w:r>
      <w:r w:rsidRPr="00664975">
        <w:t xml:space="preserve">, the </w:t>
      </w:r>
      <w:r w:rsidR="00FA4DDB" w:rsidRPr="00664975">
        <w:t>Office of</w:t>
      </w:r>
      <w:r w:rsidRPr="00664975">
        <w:t xml:space="preserve"> Destination shall ask for the ‘Anticipated Arrival Record’ nationally</w:t>
      </w:r>
      <w:bookmarkEnd w:id="816"/>
      <w:r w:rsidRPr="00664975">
        <w:t>.</w:t>
      </w:r>
    </w:p>
    <w:p w14:paraId="564DF800" w14:textId="5B274634" w:rsidR="00FF569E" w:rsidRPr="00664975" w:rsidRDefault="00FF569E" w:rsidP="005C7A1A">
      <w:r w:rsidRPr="00664975">
        <w:t>The scenario starts after</w:t>
      </w:r>
      <w:r w:rsidR="006F3690" w:rsidRPr="00664975">
        <w:t xml:space="preserve"> </w:t>
      </w:r>
      <w:r w:rsidR="006F3690" w:rsidRPr="00664975">
        <w:rPr>
          <w:rStyle w:val="LinksChar"/>
        </w:rPr>
        <w:fldChar w:fldCharType="begin"/>
      </w:r>
      <w:r w:rsidR="006F3690" w:rsidRPr="00664975">
        <w:rPr>
          <w:rStyle w:val="LinksChar"/>
        </w:rPr>
        <w:instrText xml:space="preserve"> REF Step_15_T_TRA_CFL_M_001 \h  \* MERGEFORMAT </w:instrText>
      </w:r>
      <w:r w:rsidR="006F3690" w:rsidRPr="00664975">
        <w:rPr>
          <w:rStyle w:val="LinksChar"/>
        </w:rPr>
      </w:r>
      <w:r w:rsidR="006F3690" w:rsidRPr="00664975">
        <w:rPr>
          <w:rStyle w:val="LinksChar"/>
        </w:rPr>
        <w:fldChar w:fldCharType="separate"/>
      </w:r>
      <w:r w:rsidR="0097205F" w:rsidRPr="0097205F">
        <w:rPr>
          <w:rStyle w:val="LinksChar"/>
        </w:rPr>
        <w:t>[Step 15]</w:t>
      </w:r>
      <w:r w:rsidR="006F3690" w:rsidRPr="00664975">
        <w:rPr>
          <w:rStyle w:val="LinksChar"/>
        </w:rPr>
        <w:fldChar w:fldCharType="end"/>
      </w:r>
      <w:r w:rsidRPr="00664975">
        <w:t xml:space="preserve"> of the</w:t>
      </w:r>
      <w:r w:rsidR="002B6598" w:rsidRPr="00664975">
        <w:t xml:space="preserve"> </w:t>
      </w:r>
      <w:r w:rsidR="002B6598" w:rsidRPr="00664975">
        <w:rPr>
          <w:rStyle w:val="LinksChar"/>
        </w:rPr>
        <w:fldChar w:fldCharType="begin"/>
      </w:r>
      <w:r w:rsidR="002B6598" w:rsidRPr="00664975">
        <w:rPr>
          <w:rStyle w:val="LinksChar"/>
        </w:rPr>
        <w:instrText xml:space="preserve"> REF _Ref15638463 \h  \* MERGEFORMAT </w:instrText>
      </w:r>
      <w:r w:rsidR="002B6598" w:rsidRPr="00664975">
        <w:rPr>
          <w:rStyle w:val="LinksChar"/>
        </w:rPr>
      </w:r>
      <w:r w:rsidR="002B6598" w:rsidRPr="00664975">
        <w:rPr>
          <w:rStyle w:val="LinksChar"/>
        </w:rPr>
        <w:fldChar w:fldCharType="separate"/>
      </w:r>
      <w:r w:rsidR="0097205F" w:rsidRPr="0097205F">
        <w:rPr>
          <w:rStyle w:val="LinksChar"/>
        </w:rPr>
        <w:t>T-TRA-CFL-M-001-Standard Transit Procedure (overview)</w:t>
      </w:r>
      <w:r w:rsidR="002B6598" w:rsidRPr="00664975">
        <w:rPr>
          <w:rStyle w:val="LinksChar"/>
        </w:rPr>
        <w:fldChar w:fldCharType="end"/>
      </w:r>
      <w:r w:rsidRPr="00664975">
        <w:t>.</w:t>
      </w:r>
    </w:p>
    <w:p w14:paraId="0C35E2A1" w14:textId="31D435E9" w:rsidR="00CD6B03" w:rsidRPr="00664975" w:rsidRDefault="007D298F" w:rsidP="005C7A1A">
      <w:r w:rsidRPr="00664975">
        <w:t xml:space="preserve">After the reception of the </w:t>
      </w:r>
      <w:r w:rsidR="00AE41FE" w:rsidRPr="00664975">
        <w:t>‘Arrival Notification’ E_ARR_NOT (</w:t>
      </w:r>
      <w:r w:rsidRPr="00664975">
        <w:t>IE007</w:t>
      </w:r>
      <w:r w:rsidR="00AE41FE" w:rsidRPr="00664975">
        <w:t xml:space="preserve">) </w:t>
      </w:r>
      <w:r w:rsidR="00CD429D" w:rsidRPr="00664975">
        <w:t>message and</w:t>
      </w:r>
      <w:r w:rsidR="00CA001E" w:rsidRPr="00664975">
        <w:t xml:space="preserve"> </w:t>
      </w:r>
      <w:r w:rsidR="00CD6B03" w:rsidRPr="00664975">
        <w:t xml:space="preserve">based on the information in the ‘Arrival Notification’ E_ARR_NOT (IE007) message, risk analysis is performed into the transit </w:t>
      </w:r>
      <w:r w:rsidR="00F137EA" w:rsidRPr="00664975">
        <w:t>movement. The</w:t>
      </w:r>
      <w:r w:rsidR="00CD6B03" w:rsidRPr="00664975">
        <w:t xml:space="preserve"> Office of Destination will also independently execute their own risk analysis (</w:t>
      </w:r>
      <w:r w:rsidR="00CD429D" w:rsidRPr="00664975">
        <w:t>considering</w:t>
      </w:r>
      <w:r w:rsidR="00CD6B03" w:rsidRPr="00664975">
        <w:t xml:space="preserve">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60EFC72F" w14:textId="404B9D6E" w:rsidR="00F553E5" w:rsidRPr="00664975" w:rsidRDefault="00F553E5" w:rsidP="005C7A1A">
      <w:r w:rsidRPr="00664975">
        <w:rPr>
          <w:b/>
        </w:rPr>
        <w:t xml:space="preserve">[Step </w:t>
      </w:r>
      <w:r w:rsidRPr="00664975">
        <w:rPr>
          <w:b/>
        </w:rPr>
        <w:fldChar w:fldCharType="begin"/>
      </w:r>
      <w:r w:rsidRPr="00664975">
        <w:rPr>
          <w:b/>
        </w:rPr>
        <w:instrText xml:space="preserve"> seq DES-M-001 \r16</w:instrText>
      </w:r>
      <w:r w:rsidRPr="00664975">
        <w:rPr>
          <w:b/>
        </w:rPr>
        <w:fldChar w:fldCharType="separate"/>
      </w:r>
      <w:r w:rsidR="0097205F">
        <w:rPr>
          <w:b/>
          <w:noProof/>
        </w:rPr>
        <w:t>16</w:t>
      </w:r>
      <w:r w:rsidRPr="00664975">
        <w:rPr>
          <w:b/>
        </w:rPr>
        <w:fldChar w:fldCharType="end"/>
      </w:r>
      <w:r w:rsidRPr="00664975">
        <w:rPr>
          <w:b/>
        </w:rPr>
        <w:t>]</w:t>
      </w:r>
      <w:r w:rsidRPr="00664975">
        <w:t xml:space="preserve"> In case of simplified procedure, the </w:t>
      </w:r>
      <w:hyperlink w:anchor="T_Wait_Unloading_Permission" w:history="1">
        <w:r w:rsidRPr="00664975">
          <w:rPr>
            <w:rStyle w:val="Hyperlink"/>
          </w:rPr>
          <w:t>T_Wait_Unloading_Permission</w:t>
        </w:r>
      </w:hyperlink>
      <w:r w:rsidRPr="00664975">
        <w:t xml:space="preserve"> timer at the </w:t>
      </w:r>
      <w:r w:rsidR="00FA4DDB" w:rsidRPr="00664975">
        <w:t>Office of</w:t>
      </w:r>
      <w:r w:rsidRPr="00664975">
        <w:t xml:space="preserve"> Destination starts.</w:t>
      </w:r>
    </w:p>
    <w:p w14:paraId="6E71F593" w14:textId="3DCA71E6" w:rsidR="00D317A1" w:rsidRPr="00664975" w:rsidRDefault="00E6263E" w:rsidP="00D317A1">
      <w:bookmarkStart w:id="817" w:name="Step_16_T_TRA_DES_M_001"/>
      <w:r w:rsidRPr="00664975">
        <w:rPr>
          <w:b/>
        </w:rPr>
        <w:t xml:space="preserve">[Step </w:t>
      </w:r>
      <w:r w:rsidRPr="00664975">
        <w:rPr>
          <w:b/>
        </w:rPr>
        <w:fldChar w:fldCharType="begin"/>
      </w:r>
      <w:r w:rsidRPr="00664975">
        <w:rPr>
          <w:b/>
        </w:rPr>
        <w:instrText xml:space="preserve"> seq DES-M-001</w:instrText>
      </w:r>
      <w:r w:rsidRPr="00664975">
        <w:rPr>
          <w:b/>
        </w:rPr>
        <w:fldChar w:fldCharType="separate"/>
      </w:r>
      <w:r w:rsidR="0097205F">
        <w:rPr>
          <w:b/>
          <w:noProof/>
        </w:rPr>
        <w:t>17</w:t>
      </w:r>
      <w:r w:rsidRPr="00664975">
        <w:rPr>
          <w:b/>
        </w:rPr>
        <w:fldChar w:fldCharType="end"/>
      </w:r>
      <w:r w:rsidRPr="00664975">
        <w:rPr>
          <w:b/>
        </w:rPr>
        <w:t>]</w:t>
      </w:r>
      <w:bookmarkEnd w:id="817"/>
      <w:r w:rsidRPr="00664975">
        <w:t xml:space="preserve"> </w:t>
      </w:r>
      <w:r w:rsidR="003E5ED2" w:rsidRPr="00664975">
        <w:t xml:space="preserve">Upon reception of the valid ‘Arrival Notification’ E_ARR_NOT (IE007) message </w:t>
      </w:r>
      <w:r w:rsidR="00BB109D" w:rsidRPr="00664975">
        <w:t>and i</w:t>
      </w:r>
      <w:r w:rsidR="0022450E" w:rsidRPr="00664975">
        <w:t xml:space="preserve">f </w:t>
      </w:r>
      <w:r w:rsidR="00547992" w:rsidRPr="00664975">
        <w:t>the movement information</w:t>
      </w:r>
      <w:r w:rsidR="0022450E" w:rsidRPr="00664975">
        <w:t xml:space="preserve"> is available</w:t>
      </w:r>
      <w:r w:rsidR="00CF0D43" w:rsidRPr="00664975">
        <w:t xml:space="preserve"> or found nationally</w:t>
      </w:r>
      <w:r w:rsidR="00D0455A" w:rsidRPr="00664975">
        <w:t>, the</w:t>
      </w:r>
      <w:r w:rsidR="00826503" w:rsidRPr="00664975">
        <w:t xml:space="preserve">n the arrival of the goods is recorded in the system and consequently the </w:t>
      </w:r>
      <w:r w:rsidR="00FA4DDB" w:rsidRPr="00664975">
        <w:t>Office of</w:t>
      </w:r>
      <w:r w:rsidR="0075232A" w:rsidRPr="00664975">
        <w:t xml:space="preserve"> Destination sends the </w:t>
      </w:r>
      <w:r w:rsidR="00826503" w:rsidRPr="00664975">
        <w:t xml:space="preserve">‘Arrival Advice’ C_ARR_ADV (IE006) to the </w:t>
      </w:r>
      <w:r w:rsidR="00FA4DDB" w:rsidRPr="00664975">
        <w:t>Office of</w:t>
      </w:r>
      <w:r w:rsidR="00826503" w:rsidRPr="00664975">
        <w:t xml:space="preserve"> Departure.</w:t>
      </w:r>
    </w:p>
    <w:p w14:paraId="5A477B10" w14:textId="49D778AF" w:rsidR="007C47F8" w:rsidRPr="00664975" w:rsidRDefault="003C552C" w:rsidP="005C7A1A">
      <w:r w:rsidRPr="00664975">
        <w:t xml:space="preserve">The state of the movement at the </w:t>
      </w:r>
      <w:r w:rsidR="00FA4DDB" w:rsidRPr="00664975">
        <w:t>Office of</w:t>
      </w:r>
      <w:r w:rsidRPr="00664975">
        <w:t xml:space="preserve"> Destination is set to </w:t>
      </w:r>
      <w:hyperlink w:anchor="_Office_of_Destination" w:history="1">
        <w:r w:rsidRPr="00664975">
          <w:rPr>
            <w:rStyle w:val="Hyperlink"/>
          </w:rPr>
          <w:t>Arrival accepted</w:t>
        </w:r>
      </w:hyperlink>
      <w:r w:rsidRPr="00664975">
        <w:t xml:space="preserve">. The state of the movement at the </w:t>
      </w:r>
      <w:r w:rsidR="00FA4DDB" w:rsidRPr="00664975">
        <w:t>Office of</w:t>
      </w:r>
      <w:r w:rsidRPr="00664975">
        <w:t xml:space="preserve"> Departure is set to </w:t>
      </w:r>
      <w:hyperlink w:anchor="_Office_of_Departure_1" w:history="1">
        <w:r w:rsidRPr="00664975">
          <w:rPr>
            <w:rStyle w:val="Hyperlink"/>
          </w:rPr>
          <w:t>Arrived</w:t>
        </w:r>
      </w:hyperlink>
      <w:r w:rsidRPr="00664975">
        <w:t>.</w:t>
      </w:r>
    </w:p>
    <w:p w14:paraId="418C126E" w14:textId="588D0E35" w:rsidR="00227179" w:rsidRPr="00664975" w:rsidRDefault="008E3476" w:rsidP="005C7A1A">
      <w:bookmarkStart w:id="818" w:name="Step_18_T_TRA_DES_M_001"/>
      <w:r w:rsidRPr="00664975">
        <w:rPr>
          <w:b/>
        </w:rPr>
        <w:t xml:space="preserve">[Step </w:t>
      </w:r>
      <w:r w:rsidRPr="00664975">
        <w:rPr>
          <w:b/>
        </w:rPr>
        <w:fldChar w:fldCharType="begin"/>
      </w:r>
      <w:r w:rsidRPr="00664975">
        <w:rPr>
          <w:b/>
        </w:rPr>
        <w:instrText xml:space="preserve"> seq DES-M-001 </w:instrText>
      </w:r>
      <w:r w:rsidRPr="00664975">
        <w:rPr>
          <w:b/>
        </w:rPr>
        <w:fldChar w:fldCharType="separate"/>
      </w:r>
      <w:r w:rsidR="0097205F">
        <w:rPr>
          <w:b/>
          <w:noProof/>
        </w:rPr>
        <w:t>18</w:t>
      </w:r>
      <w:r w:rsidRPr="00664975">
        <w:rPr>
          <w:b/>
        </w:rPr>
        <w:fldChar w:fldCharType="end"/>
      </w:r>
      <w:r w:rsidR="00227179" w:rsidRPr="00664975">
        <w:rPr>
          <w:b/>
        </w:rPr>
        <w:t>]</w:t>
      </w:r>
      <w:bookmarkEnd w:id="818"/>
      <w:r w:rsidR="00227179" w:rsidRPr="00664975">
        <w:t xml:space="preserve"> The </w:t>
      </w:r>
      <w:r w:rsidR="00FA4DDB" w:rsidRPr="00664975">
        <w:t>Office of</w:t>
      </w:r>
      <w:r w:rsidR="00241A64" w:rsidRPr="00664975">
        <w:t xml:space="preserve"> Departure sends the ‘Credit Reference Amount’ C_GUA_CRE (IE209) message to the </w:t>
      </w:r>
      <w:r w:rsidR="00FA4DDB" w:rsidRPr="00664975">
        <w:t>Office of</w:t>
      </w:r>
      <w:r w:rsidR="00241A64" w:rsidRPr="00664975">
        <w:t xml:space="preserve"> Guarantee in case guarantee types</w:t>
      </w:r>
      <w:r w:rsidR="00227179" w:rsidRPr="00664975">
        <w:t>:</w:t>
      </w:r>
      <w:r w:rsidR="00241A64" w:rsidRPr="00664975">
        <w:t xml:space="preserve"> ‘0’ or ‘1’ are involved into the transit movement.</w:t>
      </w:r>
    </w:p>
    <w:p w14:paraId="415BA574" w14:textId="5595121E" w:rsidR="00BB6DA2" w:rsidRPr="00664975" w:rsidRDefault="008E3476" w:rsidP="004676EE">
      <w:r w:rsidRPr="00664975">
        <w:rPr>
          <w:b/>
        </w:rPr>
        <w:t xml:space="preserve">[Step </w:t>
      </w:r>
      <w:r w:rsidRPr="00664975">
        <w:rPr>
          <w:b/>
        </w:rPr>
        <w:fldChar w:fldCharType="begin"/>
      </w:r>
      <w:r w:rsidRPr="00664975">
        <w:rPr>
          <w:b/>
        </w:rPr>
        <w:instrText xml:space="preserve"> seq DES-M-001 </w:instrText>
      </w:r>
      <w:r w:rsidRPr="00664975">
        <w:rPr>
          <w:b/>
        </w:rPr>
        <w:fldChar w:fldCharType="separate"/>
      </w:r>
      <w:r w:rsidR="0097205F">
        <w:rPr>
          <w:b/>
          <w:noProof/>
        </w:rPr>
        <w:t>19</w:t>
      </w:r>
      <w:r w:rsidRPr="00664975">
        <w:rPr>
          <w:b/>
        </w:rPr>
        <w:fldChar w:fldCharType="end"/>
      </w:r>
      <w:r w:rsidRPr="00664975">
        <w:rPr>
          <w:b/>
        </w:rPr>
        <w:t>]</w:t>
      </w:r>
      <w:r w:rsidRPr="00664975">
        <w:t xml:space="preserve"> The timer </w:t>
      </w:r>
      <w:hyperlink w:anchor="T_Await_Arrival_Advice" w:history="1">
        <w:r w:rsidRPr="00664975">
          <w:rPr>
            <w:rStyle w:val="Hyperlink"/>
          </w:rPr>
          <w:t>T_Await_Arrival_Advice</w:t>
        </w:r>
      </w:hyperlink>
      <w:r w:rsidRPr="00664975">
        <w:t xml:space="preserve"> stops at the </w:t>
      </w:r>
      <w:r w:rsidR="00FA4DDB" w:rsidRPr="00664975">
        <w:t>Office of</w:t>
      </w:r>
      <w:r w:rsidRPr="00664975">
        <w:t xml:space="preserve"> Departure.</w:t>
      </w:r>
    </w:p>
    <w:p w14:paraId="5DB9104B" w14:textId="209216D5" w:rsidR="00EF5121" w:rsidRPr="00664975" w:rsidRDefault="00EF5121" w:rsidP="004676EE">
      <w:r w:rsidRPr="00664975">
        <w:t xml:space="preserve">The business flow </w:t>
      </w:r>
      <w:r w:rsidR="00320B76" w:rsidRPr="00664975">
        <w:t>of the transit operation continues</w:t>
      </w:r>
      <w:r w:rsidRPr="00664975">
        <w:t xml:space="preserve"> with the </w:t>
      </w:r>
      <w:r w:rsidR="00A15177" w:rsidRPr="00664975">
        <w:t xml:space="preserve">control procedure at the </w:t>
      </w:r>
      <w:r w:rsidR="00FA4DDB" w:rsidRPr="00664975">
        <w:t>Office of</w:t>
      </w:r>
      <w:r w:rsidR="00A15177" w:rsidRPr="00664975">
        <w:t xml:space="preserve"> Destination </w:t>
      </w:r>
      <w:r w:rsidR="00725A53" w:rsidRPr="00664975">
        <w:t>and the</w:t>
      </w:r>
      <w:r w:rsidR="00A15177" w:rsidRPr="00664975">
        <w:t xml:space="preserve"> </w:t>
      </w:r>
      <w:r w:rsidR="008D48AB" w:rsidRPr="00664975">
        <w:t xml:space="preserve">dispatch of the </w:t>
      </w:r>
      <w:r w:rsidR="009B0102" w:rsidRPr="00664975">
        <w:t>‘Destination Control Results’ C_DES_CON (</w:t>
      </w:r>
      <w:r w:rsidR="008D48AB" w:rsidRPr="00664975">
        <w:t>IE018</w:t>
      </w:r>
      <w:r w:rsidR="009B0102" w:rsidRPr="00664975">
        <w:t>)</w:t>
      </w:r>
      <w:r w:rsidR="008D48AB" w:rsidRPr="00664975">
        <w:t xml:space="preserve"> </w:t>
      </w:r>
      <w:r w:rsidR="00320B76" w:rsidRPr="00664975">
        <w:t xml:space="preserve">message </w:t>
      </w:r>
      <w:r w:rsidR="008D48AB" w:rsidRPr="00664975">
        <w:t xml:space="preserve">to the </w:t>
      </w:r>
      <w:r w:rsidR="00FA4DDB" w:rsidRPr="00664975">
        <w:t>Office of</w:t>
      </w:r>
      <w:r w:rsidR="008D48AB" w:rsidRPr="00664975">
        <w:t xml:space="preserve"> Departure</w:t>
      </w:r>
      <w:r w:rsidR="00143BC5" w:rsidRPr="00664975">
        <w:t xml:space="preserve"> </w:t>
      </w:r>
      <w:r w:rsidR="0005616D" w:rsidRPr="00664975">
        <w:t>by taking into consideration</w:t>
      </w:r>
      <w:r w:rsidR="00143BC5" w:rsidRPr="00664975">
        <w:t xml:space="preserve"> one (1) of the following possibilities</w:t>
      </w:r>
      <w:r w:rsidR="008D48AB" w:rsidRPr="00664975">
        <w:t>:</w:t>
      </w:r>
    </w:p>
    <w:p w14:paraId="69E8363C" w14:textId="1BF4DEEE" w:rsidR="005D6A8B" w:rsidRPr="00664975" w:rsidRDefault="00C36EC9" w:rsidP="00A755BC">
      <w:pPr>
        <w:pStyle w:val="ListParagraph"/>
        <w:numPr>
          <w:ilvl w:val="0"/>
          <w:numId w:val="89"/>
        </w:numPr>
      </w:pPr>
      <w:r w:rsidRPr="00664975">
        <w:t xml:space="preserve">In case of normal procedure at the </w:t>
      </w:r>
      <w:r w:rsidR="00FA4DDB" w:rsidRPr="00664975">
        <w:t>Office of</w:t>
      </w:r>
      <w:r w:rsidRPr="00664975">
        <w:t xml:space="preserve"> Destination</w:t>
      </w:r>
      <w:r w:rsidR="00644390" w:rsidRPr="00664975">
        <w:t xml:space="preserve"> with no control or control </w:t>
      </w:r>
      <w:r w:rsidR="00504A8D" w:rsidRPr="00664975">
        <w:t xml:space="preserve">with </w:t>
      </w:r>
      <w:r w:rsidR="00644390" w:rsidRPr="00664975">
        <w:t>satisfactory control results</w:t>
      </w:r>
      <w:r w:rsidR="008B47EC" w:rsidRPr="00664975">
        <w:t xml:space="preserve"> (i.e. ‘A1’ or ‘A2’ or ‘A5’)</w:t>
      </w:r>
      <w:r w:rsidRPr="00664975">
        <w:t>, t</w:t>
      </w:r>
      <w:r w:rsidR="005D6A8B" w:rsidRPr="00664975">
        <w:t xml:space="preserve">he business flow of the </w:t>
      </w:r>
      <w:r w:rsidR="005D6A8B" w:rsidRPr="00664975">
        <w:lastRenderedPageBreak/>
        <w:t>transit operation continues from</w:t>
      </w:r>
      <w:r w:rsidR="006F3690" w:rsidRPr="00664975">
        <w:t xml:space="preserve"> </w:t>
      </w:r>
      <w:r w:rsidR="006F3690" w:rsidRPr="00664975">
        <w:rPr>
          <w:rStyle w:val="LinksChar"/>
        </w:rPr>
        <w:fldChar w:fldCharType="begin"/>
      </w:r>
      <w:r w:rsidR="006F3690" w:rsidRPr="00664975">
        <w:rPr>
          <w:rStyle w:val="LinksChar"/>
        </w:rPr>
        <w:instrText xml:space="preserve"> REF Step_19_T_TRA_CFL_M_001 \h  \* MERGEFORMAT </w:instrText>
      </w:r>
      <w:r w:rsidR="006F3690" w:rsidRPr="00664975">
        <w:rPr>
          <w:rStyle w:val="LinksChar"/>
        </w:rPr>
      </w:r>
      <w:r w:rsidR="006F3690" w:rsidRPr="00664975">
        <w:rPr>
          <w:rStyle w:val="LinksChar"/>
        </w:rPr>
        <w:fldChar w:fldCharType="separate"/>
      </w:r>
      <w:r w:rsidR="0097205F" w:rsidRPr="0097205F">
        <w:rPr>
          <w:rStyle w:val="LinksChar"/>
        </w:rPr>
        <w:t>[Step 19]</w:t>
      </w:r>
      <w:r w:rsidR="006F3690" w:rsidRPr="00664975">
        <w:rPr>
          <w:rStyle w:val="LinksChar"/>
        </w:rPr>
        <w:fldChar w:fldCharType="end"/>
      </w:r>
      <w:r w:rsidR="005D6A8B" w:rsidRPr="00664975">
        <w:t xml:space="preserve"> of the</w:t>
      </w:r>
      <w:r w:rsidR="002B6598" w:rsidRPr="00664975">
        <w:t xml:space="preserve"> </w:t>
      </w:r>
      <w:r w:rsidR="002B6598" w:rsidRPr="00664975">
        <w:rPr>
          <w:rStyle w:val="LinksChar"/>
        </w:rPr>
        <w:fldChar w:fldCharType="begin"/>
      </w:r>
      <w:r w:rsidR="002B6598" w:rsidRPr="00664975">
        <w:rPr>
          <w:rStyle w:val="LinksChar"/>
        </w:rPr>
        <w:instrText xml:space="preserve"> REF _Ref15638463 \h  \* MERGEFORMAT </w:instrText>
      </w:r>
      <w:r w:rsidR="002B6598" w:rsidRPr="00664975">
        <w:rPr>
          <w:rStyle w:val="LinksChar"/>
        </w:rPr>
      </w:r>
      <w:r w:rsidR="002B6598" w:rsidRPr="00664975">
        <w:rPr>
          <w:rStyle w:val="LinksChar"/>
        </w:rPr>
        <w:fldChar w:fldCharType="separate"/>
      </w:r>
      <w:r w:rsidR="0097205F" w:rsidRPr="0097205F">
        <w:rPr>
          <w:rStyle w:val="LinksChar"/>
        </w:rPr>
        <w:t>T-TRA-CFL-M-001-Standard Transit Procedure (overview)</w:t>
      </w:r>
      <w:r w:rsidR="002B6598" w:rsidRPr="00664975">
        <w:rPr>
          <w:rStyle w:val="LinksChar"/>
        </w:rPr>
        <w:fldChar w:fldCharType="end"/>
      </w:r>
      <w:r w:rsidR="00143BC5" w:rsidRPr="00664975">
        <w:t>; or</w:t>
      </w:r>
    </w:p>
    <w:p w14:paraId="49994190" w14:textId="6B41A3A6" w:rsidR="00973D4C" w:rsidRPr="00664975" w:rsidRDefault="00973D4C" w:rsidP="00A755BC">
      <w:pPr>
        <w:pStyle w:val="ListParagraph"/>
        <w:numPr>
          <w:ilvl w:val="0"/>
          <w:numId w:val="89"/>
        </w:numPr>
      </w:pPr>
      <w:r w:rsidRPr="00664975">
        <w:t xml:space="preserve">In case of simplified procedure at the </w:t>
      </w:r>
      <w:r w:rsidR="00FA4DDB" w:rsidRPr="00664975">
        <w:t>Office of</w:t>
      </w:r>
      <w:r w:rsidRPr="00664975">
        <w:t xml:space="preserve"> Destination, the business flow of the transit operation continues from</w:t>
      </w:r>
      <w:r w:rsidR="006F3690" w:rsidRPr="00664975">
        <w:t xml:space="preserve"> </w:t>
      </w:r>
      <w:r w:rsidR="00CF0A95" w:rsidRPr="00664975">
        <w:rPr>
          <w:rStyle w:val="LinksChar"/>
        </w:rPr>
        <w:fldChar w:fldCharType="begin"/>
      </w:r>
      <w:r w:rsidR="00CF0A95" w:rsidRPr="00664975">
        <w:rPr>
          <w:rStyle w:val="LinksChar"/>
        </w:rPr>
        <w:instrText xml:space="preserve"> REF Step_19_T_TRA_DES_A_004 \h  \* MERGEFORMAT </w:instrText>
      </w:r>
      <w:r w:rsidR="00CF0A95" w:rsidRPr="00664975">
        <w:rPr>
          <w:rStyle w:val="LinksChar"/>
        </w:rPr>
      </w:r>
      <w:r w:rsidR="00CF0A95" w:rsidRPr="00664975">
        <w:rPr>
          <w:rStyle w:val="LinksChar"/>
        </w:rPr>
        <w:fldChar w:fldCharType="separate"/>
      </w:r>
      <w:r w:rsidR="0097205F" w:rsidRPr="0097205F">
        <w:rPr>
          <w:rStyle w:val="LinksChar"/>
        </w:rPr>
        <w:t>[Step 19]</w:t>
      </w:r>
      <w:r w:rsidR="00CF0A95" w:rsidRPr="00664975">
        <w:rPr>
          <w:rStyle w:val="LinksChar"/>
        </w:rPr>
        <w:fldChar w:fldCharType="end"/>
      </w:r>
      <w:r w:rsidRPr="00664975">
        <w:t xml:space="preserve"> of the</w:t>
      </w:r>
      <w:r w:rsidR="003E6C0D" w:rsidRPr="00664975">
        <w:t xml:space="preserve"> </w:t>
      </w:r>
      <w:r w:rsidR="003E6C0D" w:rsidRPr="00664975">
        <w:rPr>
          <w:rStyle w:val="LinksChar"/>
        </w:rPr>
        <w:fldChar w:fldCharType="begin"/>
      </w:r>
      <w:r w:rsidR="003E6C0D" w:rsidRPr="00664975">
        <w:rPr>
          <w:rStyle w:val="LinksChar"/>
        </w:rPr>
        <w:instrText xml:space="preserve"> REF _Ref15641477 \h  \* MERGEFORMAT </w:instrText>
      </w:r>
      <w:r w:rsidR="003E6C0D" w:rsidRPr="00664975">
        <w:rPr>
          <w:rStyle w:val="LinksChar"/>
        </w:rPr>
      </w:r>
      <w:r w:rsidR="003E6C0D" w:rsidRPr="00664975">
        <w:rPr>
          <w:rStyle w:val="LinksChar"/>
        </w:rPr>
        <w:fldChar w:fldCharType="separate"/>
      </w:r>
      <w:r w:rsidR="0097205F" w:rsidRPr="0097205F">
        <w:rPr>
          <w:rStyle w:val="LinksChar"/>
        </w:rPr>
        <w:t>T-TRA-DES-A-004-Simplified procedure at destination</w:t>
      </w:r>
      <w:r w:rsidR="003E6C0D" w:rsidRPr="00664975">
        <w:rPr>
          <w:rStyle w:val="LinksChar"/>
        </w:rPr>
        <w:fldChar w:fldCharType="end"/>
      </w:r>
      <w:r w:rsidRPr="00664975">
        <w:t>; or</w:t>
      </w:r>
    </w:p>
    <w:p w14:paraId="44528672" w14:textId="316FB4A5" w:rsidR="00F845C7" w:rsidRPr="00664975" w:rsidRDefault="00973D4C" w:rsidP="00A755BC">
      <w:pPr>
        <w:pStyle w:val="ListParagraph"/>
        <w:numPr>
          <w:ilvl w:val="0"/>
          <w:numId w:val="89"/>
        </w:numPr>
      </w:pPr>
      <w:r w:rsidRPr="00664975">
        <w:t xml:space="preserve">In case of control with unsatisfactory control results (i.e. ‘B1’) at the </w:t>
      </w:r>
      <w:r w:rsidR="00FA4DDB" w:rsidRPr="00664975">
        <w:t>Office of</w:t>
      </w:r>
      <w:r w:rsidRPr="00664975">
        <w:t xml:space="preserve"> Destination, the business flow of the transit operation continues from</w:t>
      </w:r>
      <w:r w:rsidR="00CF0A95" w:rsidRPr="00664975">
        <w:t xml:space="preserve"> </w:t>
      </w:r>
      <w:r w:rsidR="00CF0A95" w:rsidRPr="00664975">
        <w:rPr>
          <w:rStyle w:val="LinksChar"/>
        </w:rPr>
        <w:fldChar w:fldCharType="begin"/>
      </w:r>
      <w:r w:rsidR="00CF0A95" w:rsidRPr="00664975">
        <w:rPr>
          <w:rStyle w:val="LinksChar"/>
        </w:rPr>
        <w:instrText xml:space="preserve"> REF Step_19_T_TRA_DES_A_008 \h  \* MERGEFORMAT </w:instrText>
      </w:r>
      <w:r w:rsidR="00CF0A95" w:rsidRPr="00664975">
        <w:rPr>
          <w:rStyle w:val="LinksChar"/>
        </w:rPr>
      </w:r>
      <w:r w:rsidR="00CF0A95" w:rsidRPr="00664975">
        <w:rPr>
          <w:rStyle w:val="LinksChar"/>
        </w:rPr>
        <w:fldChar w:fldCharType="separate"/>
      </w:r>
      <w:r w:rsidR="0097205F" w:rsidRPr="0097205F">
        <w:rPr>
          <w:rStyle w:val="LinksChar"/>
        </w:rPr>
        <w:t>[Step 19]</w:t>
      </w:r>
      <w:r w:rsidR="00CF0A95" w:rsidRPr="00664975">
        <w:rPr>
          <w:rStyle w:val="LinksChar"/>
        </w:rPr>
        <w:fldChar w:fldCharType="end"/>
      </w:r>
      <w:r w:rsidRPr="00664975">
        <w:t xml:space="preserve"> </w:t>
      </w:r>
      <w:r w:rsidR="00615BF3" w:rsidRPr="00664975">
        <w:t>of the</w:t>
      </w:r>
      <w:r w:rsidR="003E6C0D" w:rsidRPr="00664975">
        <w:t xml:space="preserve"> </w:t>
      </w:r>
      <w:r w:rsidR="00D01884" w:rsidRPr="00664975">
        <w:rPr>
          <w:rStyle w:val="LinksChar"/>
        </w:rPr>
        <w:fldChar w:fldCharType="begin"/>
      </w:r>
      <w:r w:rsidR="00D01884" w:rsidRPr="00664975">
        <w:rPr>
          <w:rStyle w:val="LinksChar"/>
        </w:rPr>
        <w:instrText xml:space="preserve"> REF _Ref15641522 \h  \* MERGEFORMAT </w:instrText>
      </w:r>
      <w:r w:rsidR="00D01884" w:rsidRPr="00664975">
        <w:rPr>
          <w:rStyle w:val="LinksChar"/>
        </w:rPr>
      </w:r>
      <w:r w:rsidR="00D01884" w:rsidRPr="00664975">
        <w:rPr>
          <w:rStyle w:val="LinksChar"/>
        </w:rPr>
        <w:fldChar w:fldCharType="separate"/>
      </w:r>
      <w:r w:rsidR="0097205F" w:rsidRPr="0097205F">
        <w:rPr>
          <w:rStyle w:val="LinksChar"/>
        </w:rPr>
        <w:t>T-TRA-DES-A-008-Major Discrepancies found during control at the Office of Destination</w:t>
      </w:r>
      <w:r w:rsidR="00D01884" w:rsidRPr="00664975">
        <w:rPr>
          <w:rStyle w:val="LinksChar"/>
        </w:rPr>
        <w:fldChar w:fldCharType="end"/>
      </w:r>
      <w:r w:rsidRPr="00664975">
        <w:t>.</w:t>
      </w:r>
    </w:p>
    <w:p w14:paraId="496DEBAA" w14:textId="51BFBCF3" w:rsidR="002A09AE" w:rsidRPr="00664975" w:rsidRDefault="005B4839" w:rsidP="006D00E7">
      <w:pPr>
        <w:keepNext/>
        <w:jc w:val="center"/>
      </w:pPr>
      <w:r w:rsidRPr="00664975">
        <w:rPr>
          <w:noProof/>
          <w:lang w:val="fr-BE" w:eastAsia="fr-BE"/>
        </w:rPr>
        <w:lastRenderedPageBreak/>
        <w:drawing>
          <wp:inline distT="0" distB="0" distL="0" distR="0" wp14:anchorId="0B5E707A" wp14:editId="7CA0BD3F">
            <wp:extent cx="5580380" cy="8111490"/>
            <wp:effectExtent l="0" t="0" r="127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80380" cy="8111490"/>
                    </a:xfrm>
                    <a:prstGeom prst="rect">
                      <a:avLst/>
                    </a:prstGeom>
                    <a:noFill/>
                    <a:ln>
                      <a:noFill/>
                    </a:ln>
                  </pic:spPr>
                </pic:pic>
              </a:graphicData>
            </a:graphic>
          </wp:inline>
        </w:drawing>
      </w:r>
    </w:p>
    <w:p w14:paraId="4D423154" w14:textId="325272E0" w:rsidR="007774F6" w:rsidRPr="00664975" w:rsidRDefault="002A09AE" w:rsidP="007774F6">
      <w:pPr>
        <w:pStyle w:val="Caption"/>
      </w:pPr>
      <w:bookmarkStart w:id="819" w:name="_Ref6851859"/>
      <w:bookmarkStart w:id="820" w:name="_Toc43942766"/>
      <w:bookmarkStart w:id="821" w:name="_Toc46393161"/>
      <w:r w:rsidRPr="00664975">
        <w:t xml:space="preserve">Figure </w:t>
      </w:r>
      <w:r w:rsidRPr="00664975">
        <w:fldChar w:fldCharType="begin"/>
      </w:r>
      <w:r w:rsidRPr="00664975">
        <w:instrText xml:space="preserve"> SEQ Figure \* ARABIC </w:instrText>
      </w:r>
      <w:r w:rsidRPr="00664975">
        <w:fldChar w:fldCharType="separate"/>
      </w:r>
      <w:r w:rsidR="0097205F">
        <w:rPr>
          <w:noProof/>
        </w:rPr>
        <w:t>43</w:t>
      </w:r>
      <w:r w:rsidRPr="00664975">
        <w:fldChar w:fldCharType="end"/>
      </w:r>
      <w:bookmarkEnd w:id="819"/>
      <w:r w:rsidRPr="00664975">
        <w:t xml:space="preserve">: </w:t>
      </w:r>
      <w:r w:rsidR="00A57DE8" w:rsidRPr="00664975">
        <w:t>T-TRA-DES-M-001-Arrival notification valid</w:t>
      </w:r>
      <w:bookmarkEnd w:id="820"/>
      <w:bookmarkEnd w:id="821"/>
    </w:p>
    <w:p w14:paraId="5DEEF388" w14:textId="77777777" w:rsidR="002C63FF" w:rsidRPr="00664975" w:rsidRDefault="002C63FF">
      <w:pPr>
        <w:spacing w:before="0"/>
        <w:jc w:val="left"/>
        <w:rPr>
          <w:b/>
          <w:i/>
        </w:rPr>
      </w:pPr>
      <w:r w:rsidRPr="00664975">
        <w:br w:type="page"/>
      </w:r>
    </w:p>
    <w:p w14:paraId="7A6C0D3B" w14:textId="34F96044" w:rsidR="002C63FF" w:rsidRPr="00664975" w:rsidRDefault="002C63FF" w:rsidP="00BA0549">
      <w:pPr>
        <w:pStyle w:val="Heading4"/>
      </w:pPr>
      <w:bookmarkStart w:id="822" w:name="_Ref15640339"/>
      <w:bookmarkStart w:id="823" w:name="_Ref15641253"/>
      <w:bookmarkStart w:id="824" w:name="_Ref15641477"/>
      <w:bookmarkStart w:id="825" w:name="_Ref15641802"/>
      <w:bookmarkStart w:id="826" w:name="_Ref15641840"/>
      <w:bookmarkStart w:id="827" w:name="_Ref15641925"/>
      <w:bookmarkStart w:id="828" w:name="_Ref15642052"/>
      <w:bookmarkStart w:id="829" w:name="_Toc45648769"/>
      <w:bookmarkStart w:id="830" w:name="_Toc46392874"/>
      <w:r w:rsidRPr="00664975">
        <w:lastRenderedPageBreak/>
        <w:t>T-TRA-DES-A-004-Simplified procedure at destination</w:t>
      </w:r>
      <w:bookmarkEnd w:id="822"/>
      <w:bookmarkEnd w:id="823"/>
      <w:bookmarkEnd w:id="824"/>
      <w:bookmarkEnd w:id="825"/>
      <w:bookmarkEnd w:id="826"/>
      <w:bookmarkEnd w:id="827"/>
      <w:bookmarkEnd w:id="828"/>
      <w:bookmarkEnd w:id="829"/>
      <w:bookmarkEnd w:id="830"/>
    </w:p>
    <w:p w14:paraId="1E449728" w14:textId="17E2CEA8" w:rsidR="002C63FF" w:rsidRPr="00664975" w:rsidRDefault="002C63FF" w:rsidP="002C63FF">
      <w:pPr>
        <w:spacing w:before="120" w:after="120"/>
      </w:pPr>
      <w:r w:rsidRPr="00664975">
        <w:t>When the Trader at Destination sends the ‘Arrival Notification’ E_ARR_NOT</w:t>
      </w:r>
      <w:r w:rsidR="00585885" w:rsidRPr="00664975">
        <w:t xml:space="preserve"> </w:t>
      </w:r>
      <w:r w:rsidRPr="00664975">
        <w:t xml:space="preserve">(IE007) message under simplified procedure (simplified procedure flag = ‘Yes’), NCTS checks that the Trader at Destination is indeed authorised (i.e. Authorised Consignee) to use simplified procedure at that </w:t>
      </w:r>
      <w:r w:rsidR="00FA4DDB" w:rsidRPr="00664975">
        <w:t>Office of</w:t>
      </w:r>
      <w:r w:rsidRPr="00664975">
        <w:t xml:space="preserve"> Destination. NCTS also checks that the location where the consignment can be controlled is amongst the various authorised places specified in the </w:t>
      </w:r>
      <w:r w:rsidR="003C701E" w:rsidRPr="00664975">
        <w:t>Authorisation</w:t>
      </w:r>
      <w:r w:rsidR="004D192A" w:rsidRPr="00664975">
        <w:t xml:space="preserve"> (i.e. ACE)</w:t>
      </w:r>
      <w:r w:rsidRPr="00664975">
        <w:t>.</w:t>
      </w:r>
    </w:p>
    <w:p w14:paraId="4867A3C9" w14:textId="4D7473C1" w:rsidR="002C63FF" w:rsidRPr="00664975" w:rsidRDefault="002C63FF" w:rsidP="002C63FF">
      <w:pPr>
        <w:spacing w:before="120" w:after="120"/>
      </w:pPr>
      <w:r w:rsidRPr="00664975">
        <w:t xml:space="preserve">The main assumption is the status of the movement at the Actual </w:t>
      </w:r>
      <w:r w:rsidR="00FA4DDB" w:rsidRPr="00664975">
        <w:t>Office of</w:t>
      </w:r>
      <w:r w:rsidRPr="00664975">
        <w:t xml:space="preserve"> Destination is under </w:t>
      </w:r>
      <w:hyperlink w:anchor="_Office_of_Destination" w:history="1">
        <w:r w:rsidRPr="00664975">
          <w:rPr>
            <w:rStyle w:val="Hyperlink"/>
          </w:rPr>
          <w:t>AAR created</w:t>
        </w:r>
      </w:hyperlink>
      <w:r w:rsidRPr="00664975">
        <w:t xml:space="preserve">. However, in case of valid ‘Arrival Notification’ E_ARR_NOT (IE007) message (i.e. in terms of message structure and R/Cs), but the status of the movement at the Actual </w:t>
      </w:r>
      <w:r w:rsidR="00FA4DDB" w:rsidRPr="00664975">
        <w:t>Office of</w:t>
      </w:r>
      <w:r w:rsidRPr="00664975">
        <w:t xml:space="preserve"> Destination is still under </w:t>
      </w:r>
      <w:hyperlink w:anchor="_Office_of_Destination" w:history="1">
        <w:r w:rsidRPr="00664975">
          <w:rPr>
            <w:rStyle w:val="Hyperlink"/>
          </w:rPr>
          <w:t>None</w:t>
        </w:r>
      </w:hyperlink>
      <w:r w:rsidRPr="00664975">
        <w:t xml:space="preserve"> instead, the </w:t>
      </w:r>
      <w:r w:rsidR="00FA4DDB" w:rsidRPr="00664975">
        <w:t>Office of</w:t>
      </w:r>
      <w:r w:rsidRPr="00664975">
        <w:t xml:space="preserve"> Destination shall ask for the ‘Anticipated Arrival Record’ nationally.</w:t>
      </w:r>
    </w:p>
    <w:p w14:paraId="4B033015" w14:textId="4072A9B0" w:rsidR="007D0986" w:rsidRPr="00664975" w:rsidRDefault="00323850" w:rsidP="002E40B7">
      <w:r w:rsidRPr="00664975">
        <w:t>The scenario starts after</w:t>
      </w:r>
      <w:r w:rsidR="007B780C" w:rsidRPr="00664975">
        <w:t xml:space="preserve"> </w:t>
      </w:r>
      <w:r w:rsidR="007B780C" w:rsidRPr="00664975">
        <w:rPr>
          <w:rStyle w:val="LinksChar"/>
        </w:rPr>
        <w:fldChar w:fldCharType="begin"/>
      </w:r>
      <w:r w:rsidR="007B780C" w:rsidRPr="00664975">
        <w:rPr>
          <w:rStyle w:val="LinksChar"/>
        </w:rPr>
        <w:instrText xml:space="preserve"> REF Step_15_T_TRA_CFL_M_001 \h  \* MERGEFORMAT </w:instrText>
      </w:r>
      <w:r w:rsidR="007B780C" w:rsidRPr="00664975">
        <w:rPr>
          <w:rStyle w:val="LinksChar"/>
        </w:rPr>
      </w:r>
      <w:r w:rsidR="007B780C" w:rsidRPr="00664975">
        <w:rPr>
          <w:rStyle w:val="LinksChar"/>
        </w:rPr>
        <w:fldChar w:fldCharType="separate"/>
      </w:r>
      <w:r w:rsidR="0097205F" w:rsidRPr="0097205F">
        <w:rPr>
          <w:rStyle w:val="LinksChar"/>
        </w:rPr>
        <w:t>[Step 15]</w:t>
      </w:r>
      <w:r w:rsidR="007B780C" w:rsidRPr="00664975">
        <w:rPr>
          <w:rStyle w:val="LinksChar"/>
        </w:rPr>
        <w:fldChar w:fldCharType="end"/>
      </w:r>
      <w:r w:rsidRPr="00664975">
        <w:t xml:space="preserve"> of the</w:t>
      </w:r>
      <w:r w:rsidR="00D0700A" w:rsidRPr="00664975">
        <w:t xml:space="preserve"> </w:t>
      </w:r>
      <w:r w:rsidR="00D0700A" w:rsidRPr="00664975">
        <w:rPr>
          <w:rStyle w:val="LinksChar"/>
        </w:rPr>
        <w:fldChar w:fldCharType="begin"/>
      </w:r>
      <w:r w:rsidR="00D0700A" w:rsidRPr="00664975">
        <w:rPr>
          <w:rStyle w:val="LinksChar"/>
        </w:rPr>
        <w:instrText xml:space="preserve"> REF _Ref15638463 \h  \* MERGEFORMAT </w:instrText>
      </w:r>
      <w:r w:rsidR="00D0700A" w:rsidRPr="00664975">
        <w:rPr>
          <w:rStyle w:val="LinksChar"/>
        </w:rPr>
      </w:r>
      <w:r w:rsidR="00D0700A" w:rsidRPr="00664975">
        <w:rPr>
          <w:rStyle w:val="LinksChar"/>
        </w:rPr>
        <w:fldChar w:fldCharType="separate"/>
      </w:r>
      <w:r w:rsidR="0097205F" w:rsidRPr="0097205F">
        <w:rPr>
          <w:rStyle w:val="LinksChar"/>
        </w:rPr>
        <w:t>T-TRA-CFL-M-001-Standard Transit Procedure (overview)</w:t>
      </w:r>
      <w:r w:rsidR="00D0700A" w:rsidRPr="00664975">
        <w:rPr>
          <w:rStyle w:val="LinksChar"/>
        </w:rPr>
        <w:fldChar w:fldCharType="end"/>
      </w:r>
      <w:r w:rsidR="00D44086" w:rsidRPr="00664975">
        <w:t>.</w:t>
      </w:r>
    </w:p>
    <w:p w14:paraId="54587C34" w14:textId="216178D7" w:rsidR="002C63FF" w:rsidRPr="00664975" w:rsidRDefault="002C63FF" w:rsidP="002C63FF">
      <w:r w:rsidRPr="00664975">
        <w:rPr>
          <w:b/>
        </w:rPr>
        <w:t xml:space="preserve">[Step </w:t>
      </w:r>
      <w:r w:rsidRPr="00664975">
        <w:rPr>
          <w:b/>
        </w:rPr>
        <w:fldChar w:fldCharType="begin"/>
      </w:r>
      <w:r w:rsidRPr="00664975">
        <w:rPr>
          <w:b/>
        </w:rPr>
        <w:instrText xml:space="preserve"> seq DES-A-004 \r16</w:instrText>
      </w:r>
      <w:r w:rsidRPr="00664975">
        <w:rPr>
          <w:b/>
        </w:rPr>
        <w:fldChar w:fldCharType="separate"/>
      </w:r>
      <w:r w:rsidR="0097205F">
        <w:rPr>
          <w:b/>
          <w:noProof/>
        </w:rPr>
        <w:t>16</w:t>
      </w:r>
      <w:r w:rsidRPr="00664975">
        <w:rPr>
          <w:b/>
        </w:rPr>
        <w:fldChar w:fldCharType="end"/>
      </w:r>
      <w:r w:rsidRPr="00664975">
        <w:rPr>
          <w:b/>
        </w:rPr>
        <w:t>]</w:t>
      </w:r>
      <w:r w:rsidRPr="00664975">
        <w:t xml:space="preserve"> If the movement information is available or found nationally, then the arrival of the goods is recorded in the system and consequently the </w:t>
      </w:r>
      <w:r w:rsidR="00FA4DDB" w:rsidRPr="00664975">
        <w:t>Office of</w:t>
      </w:r>
      <w:r w:rsidRPr="00664975">
        <w:t xml:space="preserve"> Destination sends the ‘Arrival Advice’ C_ARR_ADV (IE006) to the </w:t>
      </w:r>
      <w:r w:rsidR="00FA4DDB" w:rsidRPr="00664975">
        <w:t>Office of</w:t>
      </w:r>
      <w:r w:rsidRPr="00664975">
        <w:t xml:space="preserve"> Departure.</w:t>
      </w:r>
    </w:p>
    <w:p w14:paraId="61A1CA47" w14:textId="5A6CC62B" w:rsidR="002C63FF" w:rsidRPr="00664975" w:rsidRDefault="002C63FF" w:rsidP="002C63FF">
      <w:r w:rsidRPr="00664975">
        <w:t xml:space="preserve">The state of the movement at the </w:t>
      </w:r>
      <w:r w:rsidR="00FA4DDB" w:rsidRPr="00664975">
        <w:t>Office of</w:t>
      </w:r>
      <w:r w:rsidRPr="00664975">
        <w:t xml:space="preserve"> Destination is set to </w:t>
      </w:r>
      <w:hyperlink w:anchor="_Office_of_Destination" w:history="1">
        <w:r w:rsidRPr="00664975">
          <w:rPr>
            <w:rStyle w:val="Hyperlink"/>
          </w:rPr>
          <w:t>Arrival accepted</w:t>
        </w:r>
      </w:hyperlink>
      <w:r w:rsidRPr="00664975">
        <w:t xml:space="preserve">. The state of the movement at the </w:t>
      </w:r>
      <w:r w:rsidR="00FA4DDB" w:rsidRPr="00664975">
        <w:t>Office of</w:t>
      </w:r>
      <w:r w:rsidRPr="00664975">
        <w:t xml:space="preserve"> Departure is set to </w:t>
      </w:r>
      <w:hyperlink w:anchor="_Office_of_Departure_1" w:history="1">
        <w:r w:rsidRPr="00664975">
          <w:rPr>
            <w:rStyle w:val="Hyperlink"/>
          </w:rPr>
          <w:t>Arrived</w:t>
        </w:r>
      </w:hyperlink>
      <w:r w:rsidRPr="00664975">
        <w:t>.</w:t>
      </w:r>
    </w:p>
    <w:p w14:paraId="16D9FB82" w14:textId="56EF08FE" w:rsidR="002C63FF" w:rsidRPr="00664975" w:rsidRDefault="002C63FF" w:rsidP="002C63FF">
      <w:r w:rsidRPr="00664975">
        <w:rPr>
          <w:b/>
        </w:rPr>
        <w:t xml:space="preserve">[Step </w:t>
      </w:r>
      <w:r w:rsidRPr="00664975">
        <w:rPr>
          <w:b/>
        </w:rPr>
        <w:fldChar w:fldCharType="begin"/>
      </w:r>
      <w:r w:rsidRPr="00664975">
        <w:rPr>
          <w:b/>
        </w:rPr>
        <w:instrText xml:space="preserve"> seq DES-A-004 </w:instrText>
      </w:r>
      <w:r w:rsidRPr="00664975">
        <w:rPr>
          <w:b/>
        </w:rPr>
        <w:fldChar w:fldCharType="separate"/>
      </w:r>
      <w:r w:rsidR="0097205F">
        <w:rPr>
          <w:b/>
          <w:noProof/>
        </w:rPr>
        <w:t>17</w:t>
      </w:r>
      <w:r w:rsidRPr="00664975">
        <w:rPr>
          <w:b/>
        </w:rPr>
        <w:fldChar w:fldCharType="end"/>
      </w:r>
      <w:r w:rsidRPr="00664975">
        <w:rPr>
          <w:b/>
        </w:rPr>
        <w:t>]</w:t>
      </w:r>
      <w:r w:rsidRPr="00664975">
        <w:t xml:space="preserve"> The </w:t>
      </w:r>
      <w:r w:rsidR="00FA4DDB" w:rsidRPr="00664975">
        <w:t>Office of</w:t>
      </w:r>
      <w:r w:rsidRPr="00664975">
        <w:t xml:space="preserve"> Departure sends the ‘Credit Reference Amount’ C_GUA_CRE (IE209) message to the </w:t>
      </w:r>
      <w:r w:rsidR="00FA4DDB" w:rsidRPr="00664975">
        <w:t>Office of</w:t>
      </w:r>
      <w:r w:rsidRPr="00664975">
        <w:t xml:space="preserve"> Guarantee in case guarantee types ‘0’ or ‘1’ are involved into the transit movement.</w:t>
      </w:r>
    </w:p>
    <w:p w14:paraId="43926B6A" w14:textId="673E4CD3" w:rsidR="002C63FF" w:rsidRPr="00664975" w:rsidRDefault="002C63FF" w:rsidP="002C63FF">
      <w:r w:rsidRPr="00664975">
        <w:rPr>
          <w:b/>
        </w:rPr>
        <w:t xml:space="preserve">[Step </w:t>
      </w:r>
      <w:r w:rsidRPr="00664975">
        <w:rPr>
          <w:b/>
        </w:rPr>
        <w:fldChar w:fldCharType="begin"/>
      </w:r>
      <w:r w:rsidRPr="00664975">
        <w:rPr>
          <w:b/>
        </w:rPr>
        <w:instrText xml:space="preserve"> seq DES-A-004 </w:instrText>
      </w:r>
      <w:r w:rsidRPr="00664975">
        <w:rPr>
          <w:b/>
        </w:rPr>
        <w:fldChar w:fldCharType="separate"/>
      </w:r>
      <w:r w:rsidR="0097205F">
        <w:rPr>
          <w:b/>
          <w:noProof/>
        </w:rPr>
        <w:t>18</w:t>
      </w:r>
      <w:r w:rsidRPr="00664975">
        <w:rPr>
          <w:b/>
        </w:rPr>
        <w:fldChar w:fldCharType="end"/>
      </w:r>
      <w:r w:rsidRPr="00664975">
        <w:rPr>
          <w:b/>
        </w:rPr>
        <w:t>]</w:t>
      </w:r>
      <w:r w:rsidRPr="00664975">
        <w:t xml:space="preserve"> The timer </w:t>
      </w:r>
      <w:hyperlink w:anchor="T_Await_Arrival_Advice" w:history="1">
        <w:r w:rsidRPr="00664975">
          <w:rPr>
            <w:rStyle w:val="Hyperlink"/>
          </w:rPr>
          <w:t>T_Await_Arrival_Advice</w:t>
        </w:r>
      </w:hyperlink>
      <w:r w:rsidRPr="00664975">
        <w:t xml:space="preserve"> stops at the </w:t>
      </w:r>
      <w:r w:rsidR="00FA4DDB" w:rsidRPr="00664975">
        <w:t>Office of</w:t>
      </w:r>
      <w:r w:rsidRPr="00664975">
        <w:t xml:space="preserve"> Departure.</w:t>
      </w:r>
    </w:p>
    <w:p w14:paraId="632F9C65" w14:textId="5C16292C" w:rsidR="002C63FF" w:rsidRPr="00664975" w:rsidRDefault="002C63FF" w:rsidP="002C63FF">
      <w:bookmarkStart w:id="831" w:name="Step_19_T_TRA_DES_A_004"/>
      <w:r w:rsidRPr="00664975">
        <w:rPr>
          <w:b/>
        </w:rPr>
        <w:t xml:space="preserve">[Step </w:t>
      </w:r>
      <w:r w:rsidRPr="00664975">
        <w:rPr>
          <w:b/>
        </w:rPr>
        <w:fldChar w:fldCharType="begin"/>
      </w:r>
      <w:r w:rsidRPr="00664975">
        <w:rPr>
          <w:b/>
        </w:rPr>
        <w:instrText xml:space="preserve"> seq DES-A-004 </w:instrText>
      </w:r>
      <w:r w:rsidRPr="00664975">
        <w:rPr>
          <w:b/>
        </w:rPr>
        <w:fldChar w:fldCharType="separate"/>
      </w:r>
      <w:r w:rsidR="0097205F">
        <w:rPr>
          <w:b/>
          <w:noProof/>
        </w:rPr>
        <w:t>19</w:t>
      </w:r>
      <w:r w:rsidRPr="00664975">
        <w:rPr>
          <w:b/>
        </w:rPr>
        <w:fldChar w:fldCharType="end"/>
      </w:r>
      <w:r w:rsidRPr="00664975">
        <w:rPr>
          <w:b/>
        </w:rPr>
        <w:t>]</w:t>
      </w:r>
      <w:bookmarkEnd w:id="831"/>
      <w:r w:rsidRPr="00664975">
        <w:rPr>
          <w:b/>
        </w:rPr>
        <w:t xml:space="preserve"> </w:t>
      </w:r>
      <w:r w:rsidRPr="00664975">
        <w:t xml:space="preserve">When simplifications apply for an authorised consignee (i.e. simplified procedure at Destination), the timer </w:t>
      </w:r>
      <w:hyperlink w:anchor="T_Wait_Unloading_Permission" w:history="1">
        <w:r w:rsidRPr="00664975">
          <w:rPr>
            <w:rStyle w:val="Hyperlink"/>
          </w:rPr>
          <w:t>T_Wait_Unloading_Permission</w:t>
        </w:r>
      </w:hyperlink>
      <w:r w:rsidRPr="00664975">
        <w:t xml:space="preserve"> starts at the </w:t>
      </w:r>
      <w:r w:rsidR="00FA4DDB" w:rsidRPr="00664975">
        <w:t>Office of</w:t>
      </w:r>
      <w:r w:rsidRPr="00664975">
        <w:t xml:space="preserve"> Destination.</w:t>
      </w:r>
    </w:p>
    <w:p w14:paraId="348FB532" w14:textId="3CBE8A06" w:rsidR="002C63FF" w:rsidRPr="00664975" w:rsidRDefault="002C63FF" w:rsidP="002C63FF">
      <w:bookmarkStart w:id="832" w:name="Step_20_T_TRA_DES_A_004"/>
      <w:r w:rsidRPr="00664975">
        <w:rPr>
          <w:b/>
        </w:rPr>
        <w:t xml:space="preserve">[Step </w:t>
      </w:r>
      <w:r w:rsidRPr="00664975">
        <w:rPr>
          <w:b/>
        </w:rPr>
        <w:fldChar w:fldCharType="begin"/>
      </w:r>
      <w:r w:rsidRPr="00664975">
        <w:rPr>
          <w:b/>
        </w:rPr>
        <w:instrText xml:space="preserve"> seq DES-A-004 </w:instrText>
      </w:r>
      <w:r w:rsidRPr="00664975">
        <w:rPr>
          <w:b/>
        </w:rPr>
        <w:fldChar w:fldCharType="separate"/>
      </w:r>
      <w:r w:rsidR="0097205F">
        <w:rPr>
          <w:b/>
          <w:noProof/>
        </w:rPr>
        <w:t>20</w:t>
      </w:r>
      <w:r w:rsidRPr="00664975">
        <w:rPr>
          <w:b/>
        </w:rPr>
        <w:fldChar w:fldCharType="end"/>
      </w:r>
      <w:r w:rsidRPr="00664975">
        <w:rPr>
          <w:b/>
        </w:rPr>
        <w:t>]</w:t>
      </w:r>
      <w:bookmarkEnd w:id="832"/>
      <w:r w:rsidRPr="00664975">
        <w:t xml:space="preserve"> The timer at the </w:t>
      </w:r>
      <w:r w:rsidR="00FA4DDB" w:rsidRPr="00664975">
        <w:t>Office of</w:t>
      </w:r>
      <w:r w:rsidRPr="00664975">
        <w:t xml:space="preserve"> Destination </w:t>
      </w:r>
      <w:hyperlink w:anchor="T_Wait_Unloading_Permission" w:history="1">
        <w:r w:rsidRPr="00664975">
          <w:rPr>
            <w:rStyle w:val="Hyperlink"/>
          </w:rPr>
          <w:t>T_Wait_Unloading_Permission</w:t>
        </w:r>
      </w:hyperlink>
      <w:r w:rsidRPr="00664975">
        <w:t xml:space="preserve"> expires.</w:t>
      </w:r>
    </w:p>
    <w:p w14:paraId="0827053A" w14:textId="5A769354" w:rsidR="002C63FF" w:rsidRPr="00664975" w:rsidRDefault="002C63FF" w:rsidP="002C63FF">
      <w:r w:rsidRPr="00664975">
        <w:rPr>
          <w:b/>
        </w:rPr>
        <w:t xml:space="preserve">[Step </w:t>
      </w:r>
      <w:r w:rsidRPr="00664975">
        <w:rPr>
          <w:b/>
        </w:rPr>
        <w:fldChar w:fldCharType="begin"/>
      </w:r>
      <w:r w:rsidRPr="00664975">
        <w:rPr>
          <w:b/>
        </w:rPr>
        <w:instrText xml:space="preserve"> seq DES-A-004 </w:instrText>
      </w:r>
      <w:r w:rsidRPr="00664975">
        <w:rPr>
          <w:b/>
        </w:rPr>
        <w:fldChar w:fldCharType="separate"/>
      </w:r>
      <w:r w:rsidR="0097205F">
        <w:rPr>
          <w:b/>
          <w:noProof/>
        </w:rPr>
        <w:t>21</w:t>
      </w:r>
      <w:r w:rsidRPr="00664975">
        <w:rPr>
          <w:b/>
        </w:rPr>
        <w:fldChar w:fldCharType="end"/>
      </w:r>
      <w:r w:rsidRPr="00664975">
        <w:rPr>
          <w:b/>
        </w:rPr>
        <w:t>]</w:t>
      </w:r>
      <w:r w:rsidRPr="00664975">
        <w:t xml:space="preserve"> Since the </w:t>
      </w:r>
      <w:r w:rsidR="00FA4DDB" w:rsidRPr="00664975">
        <w:t>Office of</w:t>
      </w:r>
      <w:r w:rsidRPr="00664975">
        <w:t xml:space="preserve"> Destination did not provide into the system the decision to control the consignment, while the </w:t>
      </w:r>
      <w:hyperlink w:anchor="T_Wait_Unloading_Permission" w:history="1">
        <w:r w:rsidRPr="00664975">
          <w:rPr>
            <w:rStyle w:val="Hyperlink"/>
          </w:rPr>
          <w:t>T_Wait_Unloading_Permission</w:t>
        </w:r>
      </w:hyperlink>
      <w:r w:rsidRPr="00664975">
        <w:rPr>
          <w:rStyle w:val="Hyperlink"/>
        </w:rPr>
        <w:t xml:space="preserve"> </w:t>
      </w:r>
      <w:r w:rsidRPr="00664975">
        <w:t xml:space="preserve">timer was </w:t>
      </w:r>
      <w:r w:rsidR="00CA7B64" w:rsidRPr="00664975">
        <w:t>running</w:t>
      </w:r>
      <w:r w:rsidRPr="00664975">
        <w:t xml:space="preserve">, the </w:t>
      </w:r>
      <w:r w:rsidR="00FA4DDB" w:rsidRPr="00664975">
        <w:t>Office of</w:t>
      </w:r>
      <w:r w:rsidRPr="00664975">
        <w:t xml:space="preserve"> Destination then notifies the Trader at Destination that the unloading of the goods can be started by means of ‘Unloading Permission’ E_ULD_PER (IE043).</w:t>
      </w:r>
    </w:p>
    <w:p w14:paraId="5C002F2D" w14:textId="11FEEC43" w:rsidR="002C63FF" w:rsidRPr="00664975" w:rsidRDefault="002C63FF" w:rsidP="002C63FF">
      <w:r w:rsidRPr="00664975">
        <w:t xml:space="preserve">The state of the movement at the </w:t>
      </w:r>
      <w:r w:rsidR="00FA4DDB" w:rsidRPr="00664975">
        <w:t>Office of</w:t>
      </w:r>
      <w:r w:rsidRPr="00664975">
        <w:t xml:space="preserve"> Destination is set to </w:t>
      </w:r>
      <w:hyperlink w:anchor="_Office_of_Destination" w:history="1">
        <w:r w:rsidRPr="00664975">
          <w:rPr>
            <w:rStyle w:val="Hyperlink"/>
          </w:rPr>
          <w:t>Unloading</w:t>
        </w:r>
      </w:hyperlink>
      <w:r w:rsidRPr="00664975">
        <w:t>.</w:t>
      </w:r>
    </w:p>
    <w:p w14:paraId="0E1EB887" w14:textId="3E8C39D2" w:rsidR="002C63FF" w:rsidRPr="00664975" w:rsidRDefault="002C63FF" w:rsidP="002C63FF">
      <w:bookmarkStart w:id="833" w:name="Step_22_T_TRA_DES_A_004"/>
      <w:r w:rsidRPr="00664975">
        <w:rPr>
          <w:b/>
        </w:rPr>
        <w:t xml:space="preserve">[Step </w:t>
      </w:r>
      <w:r w:rsidRPr="00664975">
        <w:rPr>
          <w:b/>
        </w:rPr>
        <w:fldChar w:fldCharType="begin"/>
      </w:r>
      <w:r w:rsidRPr="00664975">
        <w:rPr>
          <w:b/>
        </w:rPr>
        <w:instrText xml:space="preserve"> seq DES-A-004 </w:instrText>
      </w:r>
      <w:r w:rsidRPr="00664975">
        <w:rPr>
          <w:b/>
        </w:rPr>
        <w:fldChar w:fldCharType="separate"/>
      </w:r>
      <w:r w:rsidR="0097205F">
        <w:rPr>
          <w:b/>
          <w:noProof/>
        </w:rPr>
        <w:t>22</w:t>
      </w:r>
      <w:r w:rsidRPr="00664975">
        <w:rPr>
          <w:b/>
        </w:rPr>
        <w:fldChar w:fldCharType="end"/>
      </w:r>
      <w:r w:rsidRPr="00664975">
        <w:rPr>
          <w:b/>
        </w:rPr>
        <w:t>]</w:t>
      </w:r>
      <w:bookmarkEnd w:id="833"/>
      <w:r w:rsidRPr="00664975">
        <w:t xml:space="preserve"> After unloading, the Trader at Destination sends the ‘Unloading Remarks’ E_ULD_REM (IE044) to the </w:t>
      </w:r>
      <w:r w:rsidR="00FA4DDB" w:rsidRPr="00664975">
        <w:t>Office of</w:t>
      </w:r>
      <w:r w:rsidRPr="00664975">
        <w:t xml:space="preserve"> Destination indicating that the unloading has been completed with no unloading remarks (i.e. the ‘Unloading Remarks’ E_ULD_REM (IE044) message contains the flags Unloading completion = ‘1-Yes’ &amp; Conform = ‘1-Yes’).</w:t>
      </w:r>
    </w:p>
    <w:p w14:paraId="4B99CB17" w14:textId="343274F1" w:rsidR="002C63FF" w:rsidRPr="00664975" w:rsidRDefault="002C63FF" w:rsidP="002C63FF">
      <w:r w:rsidRPr="00664975">
        <w:rPr>
          <w:b/>
        </w:rPr>
        <w:t xml:space="preserve">[Step </w:t>
      </w:r>
      <w:r w:rsidRPr="00664975">
        <w:rPr>
          <w:b/>
        </w:rPr>
        <w:fldChar w:fldCharType="begin"/>
      </w:r>
      <w:r w:rsidRPr="00664975">
        <w:rPr>
          <w:b/>
        </w:rPr>
        <w:instrText xml:space="preserve"> seq DES-A-004 </w:instrText>
      </w:r>
      <w:r w:rsidRPr="00664975">
        <w:rPr>
          <w:b/>
        </w:rPr>
        <w:fldChar w:fldCharType="separate"/>
      </w:r>
      <w:r w:rsidR="0097205F">
        <w:rPr>
          <w:b/>
          <w:noProof/>
        </w:rPr>
        <w:t>23</w:t>
      </w:r>
      <w:r w:rsidRPr="00664975">
        <w:rPr>
          <w:b/>
        </w:rPr>
        <w:fldChar w:fldCharType="end"/>
      </w:r>
      <w:r w:rsidRPr="00664975">
        <w:rPr>
          <w:b/>
        </w:rPr>
        <w:t xml:space="preserve">] </w:t>
      </w:r>
      <w:r w:rsidRPr="00664975">
        <w:t xml:space="preserve">The goods are released from transit. The </w:t>
      </w:r>
      <w:r w:rsidR="00FA4DDB" w:rsidRPr="00664975">
        <w:t>Office of</w:t>
      </w:r>
      <w:r w:rsidRPr="00664975">
        <w:t xml:space="preserve"> Destination sends the ‘Goods Released Notification’ E_GDS_REL (IE025) message to the Trader at Destination</w:t>
      </w:r>
      <w:r w:rsidR="00CD20AB" w:rsidRPr="00664975">
        <w:t xml:space="preserve"> (i.e. “Release Indicator” flag is equal to </w:t>
      </w:r>
      <w:r w:rsidR="00CD20AB" w:rsidRPr="00664975">
        <w:rPr>
          <w:i/>
        </w:rPr>
        <w:t>“1-</w:t>
      </w:r>
      <w:r w:rsidR="00591755" w:rsidRPr="00664975">
        <w:rPr>
          <w:i/>
        </w:rPr>
        <w:t>Full release of goods (as per declaration) - Movement closed</w:t>
      </w:r>
      <w:r w:rsidR="00CD20AB" w:rsidRPr="00664975">
        <w:rPr>
          <w:i/>
        </w:rPr>
        <w:t>”</w:t>
      </w:r>
      <w:r w:rsidR="00CD20AB" w:rsidRPr="00664975">
        <w:t>)</w:t>
      </w:r>
      <w:r w:rsidRPr="00664975">
        <w:t>.</w:t>
      </w:r>
    </w:p>
    <w:p w14:paraId="66110619" w14:textId="06946B3B" w:rsidR="002C63FF" w:rsidRPr="00664975" w:rsidRDefault="002C63FF" w:rsidP="002C63FF">
      <w:r w:rsidRPr="00664975">
        <w:rPr>
          <w:b/>
        </w:rPr>
        <w:lastRenderedPageBreak/>
        <w:t xml:space="preserve">[Step </w:t>
      </w:r>
      <w:r w:rsidRPr="00664975">
        <w:rPr>
          <w:b/>
        </w:rPr>
        <w:fldChar w:fldCharType="begin"/>
      </w:r>
      <w:r w:rsidRPr="00664975">
        <w:rPr>
          <w:b/>
        </w:rPr>
        <w:instrText xml:space="preserve"> seq DES-A-004 </w:instrText>
      </w:r>
      <w:r w:rsidRPr="00664975">
        <w:rPr>
          <w:b/>
        </w:rPr>
        <w:fldChar w:fldCharType="separate"/>
      </w:r>
      <w:r w:rsidR="0097205F">
        <w:rPr>
          <w:b/>
          <w:noProof/>
        </w:rPr>
        <w:t>24</w:t>
      </w:r>
      <w:r w:rsidRPr="00664975">
        <w:rPr>
          <w:b/>
        </w:rPr>
        <w:fldChar w:fldCharType="end"/>
      </w:r>
      <w:r w:rsidRPr="00664975">
        <w:rPr>
          <w:b/>
        </w:rPr>
        <w:t>]</w:t>
      </w:r>
      <w:r w:rsidRPr="00664975">
        <w:t xml:space="preserve"> The </w:t>
      </w:r>
      <w:r w:rsidR="00FA4DDB" w:rsidRPr="00664975">
        <w:t>Office of</w:t>
      </w:r>
      <w:r w:rsidRPr="00664975">
        <w:t xml:space="preserve"> Destination then communicates the control results to the </w:t>
      </w:r>
      <w:r w:rsidR="00FA4DDB" w:rsidRPr="00664975">
        <w:t>Office of</w:t>
      </w:r>
      <w:r w:rsidRPr="00664975">
        <w:t xml:space="preserve"> Departure using ‘Destination Control Results’ C_DES_CON (IE018) message, which contains a satisfactory control results code (i.e. control result code ‘A2’).</w:t>
      </w:r>
    </w:p>
    <w:p w14:paraId="3623D7A2" w14:textId="06E2626C" w:rsidR="002C63FF" w:rsidRPr="00664975" w:rsidRDefault="002C63FF" w:rsidP="002C63FF">
      <w:r w:rsidRPr="00664975">
        <w:t xml:space="preserve">The state of the movement at the </w:t>
      </w:r>
      <w:r w:rsidR="00FA4DDB" w:rsidRPr="00664975">
        <w:t>Office of</w:t>
      </w:r>
      <w:r w:rsidRPr="00664975">
        <w:t xml:space="preserve"> Destination is set to </w:t>
      </w:r>
      <w:hyperlink w:anchor="_Office_of_Destination" w:history="1">
        <w:r w:rsidRPr="00664975">
          <w:rPr>
            <w:rStyle w:val="Hyperlink"/>
          </w:rPr>
          <w:t>Goods released</w:t>
        </w:r>
      </w:hyperlink>
      <w:r w:rsidRPr="00664975">
        <w:t>. This is a final state.</w:t>
      </w:r>
    </w:p>
    <w:p w14:paraId="18142092" w14:textId="3B5221CA" w:rsidR="002C63FF" w:rsidRPr="00664975" w:rsidRDefault="002C63FF" w:rsidP="002C63FF">
      <w:r w:rsidRPr="00664975">
        <w:t>The business flow of the transit operation continues from</w:t>
      </w:r>
      <w:r w:rsidR="007B780C" w:rsidRPr="00664975">
        <w:t xml:space="preserve"> </w:t>
      </w:r>
      <w:r w:rsidR="00483119" w:rsidRPr="00664975">
        <w:rPr>
          <w:rStyle w:val="LinksChar"/>
        </w:rPr>
        <w:fldChar w:fldCharType="begin"/>
      </w:r>
      <w:r w:rsidR="00483119" w:rsidRPr="00664975">
        <w:rPr>
          <w:rStyle w:val="LinksChar"/>
        </w:rPr>
        <w:instrText xml:space="preserve"> REF Step_21_T_TRA_CFL_M_001 \h  \* MERGEFORMAT </w:instrText>
      </w:r>
      <w:r w:rsidR="00483119" w:rsidRPr="00664975">
        <w:rPr>
          <w:rStyle w:val="LinksChar"/>
        </w:rPr>
      </w:r>
      <w:r w:rsidR="00483119" w:rsidRPr="00664975">
        <w:rPr>
          <w:rStyle w:val="LinksChar"/>
        </w:rPr>
        <w:fldChar w:fldCharType="separate"/>
      </w:r>
      <w:r w:rsidR="0097205F" w:rsidRPr="0097205F">
        <w:rPr>
          <w:rStyle w:val="LinksChar"/>
        </w:rPr>
        <w:t>[Step 21]</w:t>
      </w:r>
      <w:r w:rsidR="00483119" w:rsidRPr="00664975">
        <w:rPr>
          <w:rStyle w:val="LinksChar"/>
        </w:rPr>
        <w:fldChar w:fldCharType="end"/>
      </w:r>
      <w:r w:rsidRPr="00664975">
        <w:t xml:space="preserve"> of the</w:t>
      </w:r>
      <w:r w:rsidR="003E385A" w:rsidRPr="00664975">
        <w:t xml:space="preserve"> </w:t>
      </w:r>
      <w:r w:rsidR="003E385A" w:rsidRPr="00664975">
        <w:rPr>
          <w:rStyle w:val="LinksChar"/>
        </w:rPr>
        <w:fldChar w:fldCharType="begin"/>
      </w:r>
      <w:r w:rsidR="003E385A" w:rsidRPr="00664975">
        <w:rPr>
          <w:rStyle w:val="LinksChar"/>
        </w:rPr>
        <w:instrText xml:space="preserve"> REF _Ref15638463 \h  \* MERGEFORMAT </w:instrText>
      </w:r>
      <w:r w:rsidR="003E385A" w:rsidRPr="00664975">
        <w:rPr>
          <w:rStyle w:val="LinksChar"/>
        </w:rPr>
      </w:r>
      <w:r w:rsidR="003E385A" w:rsidRPr="00664975">
        <w:rPr>
          <w:rStyle w:val="LinksChar"/>
        </w:rPr>
        <w:fldChar w:fldCharType="separate"/>
      </w:r>
      <w:r w:rsidR="0097205F" w:rsidRPr="0097205F">
        <w:rPr>
          <w:rStyle w:val="LinksChar"/>
        </w:rPr>
        <w:t>T-TRA-CFL-M-001-Standard Transit Procedure (overview)</w:t>
      </w:r>
      <w:r w:rsidR="003E385A" w:rsidRPr="00664975">
        <w:rPr>
          <w:rStyle w:val="LinksChar"/>
        </w:rPr>
        <w:fldChar w:fldCharType="end"/>
      </w:r>
      <w:r w:rsidRPr="00664975">
        <w:t>.</w:t>
      </w:r>
    </w:p>
    <w:p w14:paraId="573235CA" w14:textId="77777777" w:rsidR="002C63FF" w:rsidRPr="00664975" w:rsidRDefault="002C63FF" w:rsidP="002C63FF">
      <w:pPr>
        <w:jc w:val="center"/>
      </w:pPr>
      <w:r w:rsidRPr="00664975">
        <w:rPr>
          <w:noProof/>
          <w:lang w:val="fr-BE" w:eastAsia="fr-BE"/>
        </w:rPr>
        <w:drawing>
          <wp:inline distT="0" distB="0" distL="0" distR="0" wp14:anchorId="722E44A7" wp14:editId="641D9004">
            <wp:extent cx="4739640" cy="6228733"/>
            <wp:effectExtent l="0" t="0" r="3810" b="63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741627" cy="6231344"/>
                    </a:xfrm>
                    <a:prstGeom prst="rect">
                      <a:avLst/>
                    </a:prstGeom>
                    <a:noFill/>
                    <a:ln>
                      <a:noFill/>
                    </a:ln>
                  </pic:spPr>
                </pic:pic>
              </a:graphicData>
            </a:graphic>
          </wp:inline>
        </w:drawing>
      </w:r>
    </w:p>
    <w:p w14:paraId="2F036D2A" w14:textId="0F1818CF" w:rsidR="002C63FF" w:rsidRPr="00664975" w:rsidRDefault="00235BC9" w:rsidP="002C63FF">
      <w:pPr>
        <w:pStyle w:val="Caption"/>
      </w:pPr>
      <w:bookmarkStart w:id="834" w:name="_Toc43942767"/>
      <w:bookmarkStart w:id="835" w:name="_Toc46393162"/>
      <w:r w:rsidRPr="00664975">
        <w:t xml:space="preserve">Figure </w:t>
      </w:r>
      <w:r w:rsidRPr="00664975">
        <w:fldChar w:fldCharType="begin"/>
      </w:r>
      <w:r w:rsidRPr="00664975">
        <w:instrText xml:space="preserve"> SEQ Figure \* ARABIC </w:instrText>
      </w:r>
      <w:r w:rsidRPr="00664975">
        <w:fldChar w:fldCharType="separate"/>
      </w:r>
      <w:r w:rsidR="0097205F">
        <w:rPr>
          <w:noProof/>
        </w:rPr>
        <w:t>44</w:t>
      </w:r>
      <w:r w:rsidRPr="00664975">
        <w:fldChar w:fldCharType="end"/>
      </w:r>
      <w:r w:rsidRPr="00664975">
        <w:t xml:space="preserve">: </w:t>
      </w:r>
      <w:r w:rsidR="00741E45" w:rsidRPr="00664975">
        <w:t>T-TRA-DES-A-</w:t>
      </w:r>
      <w:r w:rsidR="002C63FF" w:rsidRPr="00664975">
        <w:t>004-Simplified procedure at destination</w:t>
      </w:r>
      <w:bookmarkEnd w:id="834"/>
      <w:bookmarkEnd w:id="835"/>
    </w:p>
    <w:p w14:paraId="136E189F" w14:textId="1CDB6404" w:rsidR="006E09A5" w:rsidRPr="00664975" w:rsidRDefault="006E09A5" w:rsidP="006E09A5">
      <w:bookmarkStart w:id="836" w:name="_T-TRA-DES-E-003-Rejection_of_arriva"/>
      <w:bookmarkStart w:id="837" w:name="_T-TRA-DES-A-004-Simplified_procedur"/>
      <w:bookmarkEnd w:id="836"/>
      <w:bookmarkEnd w:id="837"/>
    </w:p>
    <w:p w14:paraId="2798BADB" w14:textId="77777777" w:rsidR="00FE272C" w:rsidRPr="00664975" w:rsidRDefault="00FE272C" w:rsidP="006E09A5"/>
    <w:p w14:paraId="5400FA17" w14:textId="77777777" w:rsidR="001D235F" w:rsidRPr="00664975" w:rsidRDefault="001D235F" w:rsidP="00C146BD">
      <w:pPr>
        <w:pStyle w:val="Heading4"/>
      </w:pPr>
      <w:bookmarkStart w:id="838" w:name="_T-TRA-DES-A-011-Manual_closure_at"/>
      <w:bookmarkStart w:id="839" w:name="_Ref15646757"/>
      <w:bookmarkStart w:id="840" w:name="_Toc45648770"/>
      <w:bookmarkStart w:id="841" w:name="_Toc46392875"/>
      <w:bookmarkEnd w:id="838"/>
      <w:r w:rsidRPr="00664975">
        <w:lastRenderedPageBreak/>
        <w:t>T-TRA-DES-A-011-Manual closure at Departure based on alternative proof</w:t>
      </w:r>
      <w:bookmarkEnd w:id="839"/>
      <w:bookmarkEnd w:id="840"/>
      <w:bookmarkEnd w:id="841"/>
    </w:p>
    <w:p w14:paraId="448738DE" w14:textId="7210007C" w:rsidR="001D235F" w:rsidRPr="00664975" w:rsidRDefault="001D235F" w:rsidP="001D235F">
      <w:r w:rsidRPr="00664975">
        <w:t xml:space="preserve">This scenario describes the case when the movement arrives at the </w:t>
      </w:r>
      <w:r w:rsidR="00FA4DDB" w:rsidRPr="00664975">
        <w:t>Office of</w:t>
      </w:r>
      <w:r w:rsidRPr="00664975">
        <w:t xml:space="preserve"> Destination, but the ‘Arrival Advice’ </w:t>
      </w:r>
      <w:r w:rsidR="00725A53" w:rsidRPr="00664975">
        <w:t>and the</w:t>
      </w:r>
      <w:r w:rsidRPr="00664975">
        <w:t xml:space="preserve"> ‘Destination Control Results’ cannot be sent electronically. The movement is written off manually at the </w:t>
      </w:r>
      <w:r w:rsidR="00FA4DDB" w:rsidRPr="00664975">
        <w:t>Office of</w:t>
      </w:r>
      <w:r w:rsidRPr="00664975">
        <w:t xml:space="preserve"> Departure following the receipt of alternative proof from the Holder of the Transit Procedure that the goods have been released at </w:t>
      </w:r>
      <w:r w:rsidR="00FA4DDB" w:rsidRPr="00664975">
        <w:t>Office of</w:t>
      </w:r>
      <w:r w:rsidRPr="00664975">
        <w:t xml:space="preserve"> Destination.</w:t>
      </w:r>
    </w:p>
    <w:p w14:paraId="129D87CD" w14:textId="1017E29F" w:rsidR="001D235F" w:rsidRPr="00664975" w:rsidRDefault="001D235F" w:rsidP="001D235F">
      <w:r w:rsidRPr="00664975">
        <w:t xml:space="preserve">The </w:t>
      </w:r>
      <w:r w:rsidR="00FA4DDB" w:rsidRPr="00664975">
        <w:t>Office of</w:t>
      </w:r>
      <w:r w:rsidRPr="00664975">
        <w:t xml:space="preserve"> Departure is not allowed to write off the movement manually, when the ‘Arrival Advice’ C_ARR_ADV (IE006) has been previously received. In such a case, the </w:t>
      </w:r>
      <w:r w:rsidR="00FA4DDB" w:rsidRPr="00664975">
        <w:t>Office of</w:t>
      </w:r>
      <w:r w:rsidRPr="00664975">
        <w:t xml:space="preserve"> Destination needs to send the Destination Control Results electronically, via the ‘Destination Control Results’ C_DES_CON (IE018) for the transit movement to close.</w:t>
      </w:r>
    </w:p>
    <w:p w14:paraId="406F6D35" w14:textId="2939CDC4" w:rsidR="001D235F" w:rsidRPr="00664975" w:rsidRDefault="001D235F" w:rsidP="001D235F">
      <w:r w:rsidRPr="00664975">
        <w:t>This scenario starts from</w:t>
      </w:r>
      <w:r w:rsidR="009A7C35" w:rsidRPr="00664975">
        <w:t xml:space="preserve"> </w:t>
      </w:r>
      <w:r w:rsidR="009A7C35" w:rsidRPr="00664975">
        <w:rPr>
          <w:rStyle w:val="LinksChar"/>
        </w:rPr>
        <w:fldChar w:fldCharType="begin"/>
      </w:r>
      <w:r w:rsidR="009A7C35" w:rsidRPr="00664975">
        <w:rPr>
          <w:rStyle w:val="LinksChar"/>
        </w:rPr>
        <w:instrText xml:space="preserve"> REF Step_12_T_TRA_CFL_M_001 \h  \* MERGEFORMAT </w:instrText>
      </w:r>
      <w:r w:rsidR="009A7C35" w:rsidRPr="00664975">
        <w:rPr>
          <w:rStyle w:val="LinksChar"/>
        </w:rPr>
      </w:r>
      <w:r w:rsidR="009A7C35" w:rsidRPr="00664975">
        <w:rPr>
          <w:rStyle w:val="LinksChar"/>
        </w:rPr>
        <w:fldChar w:fldCharType="separate"/>
      </w:r>
      <w:r w:rsidR="0097205F" w:rsidRPr="0097205F">
        <w:rPr>
          <w:rStyle w:val="LinksChar"/>
        </w:rPr>
        <w:t>[Step 12]</w:t>
      </w:r>
      <w:r w:rsidR="009A7C35" w:rsidRPr="00664975">
        <w:rPr>
          <w:rStyle w:val="LinksChar"/>
        </w:rPr>
        <w:fldChar w:fldCharType="end"/>
      </w:r>
      <w:r w:rsidRPr="00664975">
        <w:t xml:space="preserve"> of the</w:t>
      </w:r>
      <w:r w:rsidR="00F079C4" w:rsidRPr="00664975">
        <w:t xml:space="preserve"> </w:t>
      </w:r>
      <w:r w:rsidR="00F079C4" w:rsidRPr="00664975">
        <w:rPr>
          <w:rStyle w:val="LinksChar"/>
        </w:rPr>
        <w:fldChar w:fldCharType="begin"/>
      </w:r>
      <w:r w:rsidR="00F079C4" w:rsidRPr="00664975">
        <w:rPr>
          <w:rStyle w:val="LinksChar"/>
        </w:rPr>
        <w:instrText xml:space="preserve"> REF _Ref15638463 \h  \* MERGEFORMAT </w:instrText>
      </w:r>
      <w:r w:rsidR="00F079C4" w:rsidRPr="00664975">
        <w:rPr>
          <w:rStyle w:val="LinksChar"/>
        </w:rPr>
      </w:r>
      <w:r w:rsidR="00F079C4" w:rsidRPr="00664975">
        <w:rPr>
          <w:rStyle w:val="LinksChar"/>
        </w:rPr>
        <w:fldChar w:fldCharType="separate"/>
      </w:r>
      <w:r w:rsidR="0097205F" w:rsidRPr="0097205F">
        <w:rPr>
          <w:rStyle w:val="LinksChar"/>
        </w:rPr>
        <w:t>T-TRA-CFL-M-001-Standard Transit Procedure (overview)</w:t>
      </w:r>
      <w:r w:rsidR="00F079C4" w:rsidRPr="00664975">
        <w:rPr>
          <w:rStyle w:val="LinksChar"/>
        </w:rPr>
        <w:fldChar w:fldCharType="end"/>
      </w:r>
      <w:r w:rsidRPr="00664975">
        <w:t>.</w:t>
      </w:r>
    </w:p>
    <w:p w14:paraId="0DBD6AC4" w14:textId="44A6825A" w:rsidR="001D235F" w:rsidRPr="00664975" w:rsidRDefault="001D235F" w:rsidP="001D235F">
      <w:r w:rsidRPr="00664975">
        <w:t xml:space="preserve">The Holder of the Transit Procedure presents evidence that the transit movement has arrived </w:t>
      </w:r>
      <w:r w:rsidR="00CA7B64" w:rsidRPr="00664975">
        <w:t>at</w:t>
      </w:r>
      <w:r w:rsidRPr="00664975">
        <w:t xml:space="preserve"> its final destination.</w:t>
      </w:r>
      <w:r w:rsidR="00585885" w:rsidRPr="00664975">
        <w:t xml:space="preserve"> </w:t>
      </w:r>
      <w:r w:rsidRPr="00664975">
        <w:t xml:space="preserve">The </w:t>
      </w:r>
      <w:r w:rsidR="00FA4DDB" w:rsidRPr="00664975">
        <w:t>Office of</w:t>
      </w:r>
      <w:r w:rsidRPr="00664975">
        <w:t xml:space="preserve"> Departure checks the alternative evidence and decides that the movement can be written off manually.</w:t>
      </w:r>
    </w:p>
    <w:p w14:paraId="36B592E2" w14:textId="2997AED2" w:rsidR="001D235F" w:rsidRPr="00664975" w:rsidRDefault="001D235F" w:rsidP="001D235F">
      <w:r w:rsidRPr="00664975">
        <w:t xml:space="preserve">The state of the movement at the </w:t>
      </w:r>
      <w:r w:rsidR="00FA4DDB" w:rsidRPr="00664975">
        <w:t>Office of</w:t>
      </w:r>
      <w:r w:rsidRPr="00664975">
        <w:t xml:space="preserve"> Departure is set to </w:t>
      </w:r>
      <w:hyperlink w:anchor="_Office_of_Departure_1" w:history="1">
        <w:r w:rsidRPr="00664975">
          <w:rPr>
            <w:rStyle w:val="Hyperlink"/>
          </w:rPr>
          <w:t>Movement written off</w:t>
        </w:r>
      </w:hyperlink>
      <w:r w:rsidRPr="00664975">
        <w:t xml:space="preserve">. This is a final state. Additionally, all involved </w:t>
      </w:r>
      <w:r w:rsidR="00154B74" w:rsidRPr="00664975">
        <w:t>Office</w:t>
      </w:r>
      <w:r w:rsidRPr="00664975">
        <w:t>s are informed as follows:</w:t>
      </w:r>
    </w:p>
    <w:p w14:paraId="6ED0ABFC" w14:textId="5E7BD518" w:rsidR="001D235F" w:rsidRPr="00664975" w:rsidRDefault="001D235F" w:rsidP="001D235F">
      <w:r w:rsidRPr="00664975">
        <w:rPr>
          <w:b/>
        </w:rPr>
        <w:t xml:space="preserve">[Step </w:t>
      </w:r>
      <w:r w:rsidRPr="00664975">
        <w:rPr>
          <w:b/>
        </w:rPr>
        <w:fldChar w:fldCharType="begin"/>
      </w:r>
      <w:r w:rsidRPr="00664975">
        <w:rPr>
          <w:b/>
        </w:rPr>
        <w:instrText xml:space="preserve"> seq DES-A-011 \r 13 </w:instrText>
      </w:r>
      <w:r w:rsidRPr="00664975">
        <w:rPr>
          <w:b/>
        </w:rPr>
        <w:fldChar w:fldCharType="separate"/>
      </w:r>
      <w:r w:rsidR="0097205F">
        <w:rPr>
          <w:b/>
          <w:noProof/>
        </w:rPr>
        <w:t>13</w:t>
      </w:r>
      <w:r w:rsidRPr="00664975">
        <w:rPr>
          <w:b/>
        </w:rPr>
        <w:fldChar w:fldCharType="end"/>
      </w:r>
      <w:r w:rsidRPr="00664975">
        <w:rPr>
          <w:b/>
        </w:rPr>
        <w:t xml:space="preserve">] </w:t>
      </w:r>
      <w:r w:rsidRPr="00664975">
        <w:t xml:space="preserve">The ‘Forward Arrival Advice’ C_FWD_ARR (IE024) is sent to the Office(s) of Exit for Transit. The state of the movement at the </w:t>
      </w:r>
      <w:r w:rsidR="00FA4DDB" w:rsidRPr="00664975">
        <w:t>Office of</w:t>
      </w:r>
      <w:r w:rsidRPr="00664975">
        <w:t xml:space="preserve"> Exit for Transit is set to </w:t>
      </w:r>
      <w:hyperlink w:anchor="_Office_of_Exit" w:history="1">
        <w:r w:rsidRPr="00664975">
          <w:rPr>
            <w:rStyle w:val="Hyperlink"/>
          </w:rPr>
          <w:t>Arrived</w:t>
        </w:r>
      </w:hyperlink>
      <w:r w:rsidRPr="00664975">
        <w:t>. This is a final state.</w:t>
      </w:r>
    </w:p>
    <w:p w14:paraId="5662D21D" w14:textId="138714AE" w:rsidR="001D235F" w:rsidRPr="00664975" w:rsidRDefault="001D235F" w:rsidP="001D235F">
      <w:r w:rsidRPr="00664975">
        <w:rPr>
          <w:b/>
        </w:rPr>
        <w:t xml:space="preserve">[Step </w:t>
      </w:r>
      <w:r w:rsidRPr="00664975">
        <w:rPr>
          <w:b/>
        </w:rPr>
        <w:fldChar w:fldCharType="begin"/>
      </w:r>
      <w:r w:rsidRPr="00664975">
        <w:rPr>
          <w:b/>
        </w:rPr>
        <w:instrText xml:space="preserve"> seq DES-A-011 </w:instrText>
      </w:r>
      <w:r w:rsidRPr="00664975">
        <w:rPr>
          <w:b/>
        </w:rPr>
        <w:fldChar w:fldCharType="separate"/>
      </w:r>
      <w:r w:rsidR="0097205F">
        <w:rPr>
          <w:b/>
          <w:noProof/>
        </w:rPr>
        <w:t>14</w:t>
      </w:r>
      <w:r w:rsidRPr="00664975">
        <w:rPr>
          <w:b/>
        </w:rPr>
        <w:fldChar w:fldCharType="end"/>
      </w:r>
      <w:r w:rsidRPr="00664975">
        <w:rPr>
          <w:b/>
        </w:rPr>
        <w:t xml:space="preserve">] </w:t>
      </w:r>
      <w:r w:rsidRPr="00664975">
        <w:t xml:space="preserve">The ‘Forward Arrival Advice’ C_FWD_ARR (IE024) is sent to the Office(s) of Transit. The state of the movement at the </w:t>
      </w:r>
      <w:r w:rsidR="00FA4DDB" w:rsidRPr="00664975">
        <w:t>Office of</w:t>
      </w:r>
      <w:r w:rsidRPr="00664975">
        <w:t xml:space="preserve"> Transit is set to </w:t>
      </w:r>
      <w:hyperlink w:anchor="_Office_of_Transit" w:history="1">
        <w:r w:rsidRPr="00664975">
          <w:rPr>
            <w:rStyle w:val="Hyperlink"/>
          </w:rPr>
          <w:t>Arrived</w:t>
        </w:r>
      </w:hyperlink>
      <w:r w:rsidRPr="00664975">
        <w:t>. This is a final state.</w:t>
      </w:r>
    </w:p>
    <w:p w14:paraId="28238E35" w14:textId="07414764" w:rsidR="001D235F" w:rsidRPr="00664975" w:rsidRDefault="001D235F" w:rsidP="001D235F">
      <w:r w:rsidRPr="00664975">
        <w:rPr>
          <w:b/>
        </w:rPr>
        <w:t xml:space="preserve">[Step </w:t>
      </w:r>
      <w:r w:rsidRPr="00664975">
        <w:rPr>
          <w:b/>
        </w:rPr>
        <w:fldChar w:fldCharType="begin"/>
      </w:r>
      <w:r w:rsidRPr="00664975">
        <w:rPr>
          <w:b/>
        </w:rPr>
        <w:instrText xml:space="preserve"> seq DES-A-011 </w:instrText>
      </w:r>
      <w:r w:rsidRPr="00664975">
        <w:rPr>
          <w:b/>
        </w:rPr>
        <w:fldChar w:fldCharType="separate"/>
      </w:r>
      <w:r w:rsidR="0097205F">
        <w:rPr>
          <w:b/>
          <w:noProof/>
        </w:rPr>
        <w:t>15</w:t>
      </w:r>
      <w:r w:rsidRPr="00664975">
        <w:rPr>
          <w:b/>
        </w:rPr>
        <w:fldChar w:fldCharType="end"/>
      </w:r>
      <w:r w:rsidRPr="00664975">
        <w:rPr>
          <w:b/>
        </w:rPr>
        <w:t xml:space="preserve">] </w:t>
      </w:r>
      <w:r w:rsidRPr="00664975">
        <w:t xml:space="preserve">The ‘Forward Arrival Advice’ C_FWD_ARR (IE024) is sent to the Office(s) of Destination. The state of the movement at the </w:t>
      </w:r>
      <w:r w:rsidR="00FA4DDB" w:rsidRPr="00664975">
        <w:t>Office of</w:t>
      </w:r>
      <w:r w:rsidRPr="00664975">
        <w:t xml:space="preserve"> Destination is set to </w:t>
      </w:r>
      <w:hyperlink w:anchor="_Office_of_Destination" w:history="1">
        <w:r w:rsidRPr="00664975">
          <w:rPr>
            <w:rStyle w:val="Hyperlink"/>
          </w:rPr>
          <w:t>Arrived</w:t>
        </w:r>
      </w:hyperlink>
      <w:r w:rsidRPr="00664975">
        <w:t>. This is a final state.</w:t>
      </w:r>
    </w:p>
    <w:p w14:paraId="771361C4" w14:textId="6B2DF609" w:rsidR="001D235F" w:rsidRPr="00664975" w:rsidRDefault="001D235F" w:rsidP="001D235F">
      <w:r w:rsidRPr="00664975">
        <w:rPr>
          <w:b/>
        </w:rPr>
        <w:t xml:space="preserve">[Step </w:t>
      </w:r>
      <w:r w:rsidRPr="00664975">
        <w:rPr>
          <w:b/>
        </w:rPr>
        <w:fldChar w:fldCharType="begin"/>
      </w:r>
      <w:r w:rsidRPr="00664975">
        <w:rPr>
          <w:b/>
        </w:rPr>
        <w:instrText xml:space="preserve"> seq DES-A-011 </w:instrText>
      </w:r>
      <w:r w:rsidRPr="00664975">
        <w:rPr>
          <w:b/>
        </w:rPr>
        <w:fldChar w:fldCharType="separate"/>
      </w:r>
      <w:r w:rsidR="0097205F">
        <w:rPr>
          <w:b/>
          <w:noProof/>
        </w:rPr>
        <w:t>16</w:t>
      </w:r>
      <w:r w:rsidRPr="00664975">
        <w:rPr>
          <w:b/>
        </w:rPr>
        <w:fldChar w:fldCharType="end"/>
      </w:r>
      <w:r w:rsidRPr="00664975">
        <w:rPr>
          <w:b/>
        </w:rPr>
        <w:t xml:space="preserve">] </w:t>
      </w:r>
      <w:r w:rsidRPr="00664975">
        <w:t>The ‘Write-Off Notification’ E_WRT_NOT (IE045) message is sent to the Holder of the Transit Procedure.</w:t>
      </w:r>
    </w:p>
    <w:p w14:paraId="3D9A863A" w14:textId="0567B3ED" w:rsidR="001D235F" w:rsidRPr="00664975" w:rsidRDefault="001D235F" w:rsidP="001D235F">
      <w:r w:rsidRPr="00664975">
        <w:rPr>
          <w:b/>
        </w:rPr>
        <w:t xml:space="preserve">[Step </w:t>
      </w:r>
      <w:r w:rsidRPr="00664975">
        <w:rPr>
          <w:b/>
        </w:rPr>
        <w:fldChar w:fldCharType="begin"/>
      </w:r>
      <w:r w:rsidRPr="00664975">
        <w:rPr>
          <w:b/>
        </w:rPr>
        <w:instrText xml:space="preserve"> seq DES-A-011 </w:instrText>
      </w:r>
      <w:r w:rsidRPr="00664975">
        <w:rPr>
          <w:b/>
        </w:rPr>
        <w:fldChar w:fldCharType="separate"/>
      </w:r>
      <w:r w:rsidR="0097205F">
        <w:rPr>
          <w:b/>
          <w:noProof/>
        </w:rPr>
        <w:t>17</w:t>
      </w:r>
      <w:r w:rsidRPr="00664975">
        <w:rPr>
          <w:b/>
        </w:rPr>
        <w:fldChar w:fldCharType="end"/>
      </w:r>
      <w:r w:rsidRPr="00664975">
        <w:rPr>
          <w:b/>
        </w:rPr>
        <w:t xml:space="preserve">] </w:t>
      </w:r>
      <w:r w:rsidRPr="00664975">
        <w:t xml:space="preserve">The timer </w:t>
      </w:r>
      <w:hyperlink w:anchor="T_Await_Arrival_Advice" w:history="1">
        <w:r w:rsidRPr="00664975">
          <w:rPr>
            <w:rStyle w:val="Hyperlink"/>
          </w:rPr>
          <w:t>T_Await_Arrival_Advice</w:t>
        </w:r>
      </w:hyperlink>
      <w:r w:rsidRPr="00664975">
        <w:t xml:space="preserve"> at the </w:t>
      </w:r>
      <w:r w:rsidR="00FA4DDB" w:rsidRPr="00664975">
        <w:t>Office of</w:t>
      </w:r>
      <w:r w:rsidRPr="00664975">
        <w:t xml:space="preserve"> Departure stops.</w:t>
      </w:r>
    </w:p>
    <w:p w14:paraId="6C1C39CE" w14:textId="5F33ED31" w:rsidR="001D235F" w:rsidRPr="00664975" w:rsidRDefault="001D235F" w:rsidP="001D235F">
      <w:r w:rsidRPr="00664975">
        <w:rPr>
          <w:b/>
        </w:rPr>
        <w:t xml:space="preserve">[Step </w:t>
      </w:r>
      <w:r w:rsidRPr="00664975">
        <w:rPr>
          <w:b/>
        </w:rPr>
        <w:fldChar w:fldCharType="begin"/>
      </w:r>
      <w:r w:rsidRPr="00664975">
        <w:rPr>
          <w:b/>
        </w:rPr>
        <w:instrText xml:space="preserve"> seq DES-A-011 </w:instrText>
      </w:r>
      <w:r w:rsidRPr="00664975">
        <w:rPr>
          <w:b/>
        </w:rPr>
        <w:fldChar w:fldCharType="separate"/>
      </w:r>
      <w:r w:rsidR="0097205F">
        <w:rPr>
          <w:b/>
          <w:noProof/>
        </w:rPr>
        <w:t>18</w:t>
      </w:r>
      <w:r w:rsidRPr="00664975">
        <w:rPr>
          <w:b/>
        </w:rPr>
        <w:fldChar w:fldCharType="end"/>
      </w:r>
      <w:r w:rsidRPr="00664975">
        <w:rPr>
          <w:b/>
        </w:rPr>
        <w:t xml:space="preserve">] </w:t>
      </w:r>
      <w:r w:rsidRPr="00664975">
        <w:t xml:space="preserve">The timer </w:t>
      </w:r>
      <w:hyperlink w:anchor="T_Await_Receipt_Control_Results" w:history="1">
        <w:r w:rsidRPr="00664975">
          <w:rPr>
            <w:rStyle w:val="Hyperlink"/>
          </w:rPr>
          <w:t>T_Await_Receipt_Control_Results</w:t>
        </w:r>
      </w:hyperlink>
      <w:r w:rsidRPr="00664975">
        <w:t xml:space="preserve"> at the </w:t>
      </w:r>
      <w:r w:rsidR="00FA4DDB" w:rsidRPr="00664975">
        <w:t>Office of</w:t>
      </w:r>
      <w:r w:rsidRPr="00664975">
        <w:t xml:space="preserve"> Departure stops.</w:t>
      </w:r>
    </w:p>
    <w:p w14:paraId="11E292C5" w14:textId="47DCB003" w:rsidR="001D235F" w:rsidRPr="00664975" w:rsidRDefault="001D235F" w:rsidP="001D235F">
      <w:r w:rsidRPr="00664975">
        <w:rPr>
          <w:b/>
        </w:rPr>
        <w:t xml:space="preserve">[Step </w:t>
      </w:r>
      <w:r w:rsidRPr="00664975">
        <w:rPr>
          <w:b/>
        </w:rPr>
        <w:fldChar w:fldCharType="begin"/>
      </w:r>
      <w:r w:rsidRPr="00664975">
        <w:rPr>
          <w:b/>
        </w:rPr>
        <w:instrText xml:space="preserve"> seq DES-A-011 </w:instrText>
      </w:r>
      <w:r w:rsidRPr="00664975">
        <w:rPr>
          <w:b/>
        </w:rPr>
        <w:fldChar w:fldCharType="separate"/>
      </w:r>
      <w:r w:rsidR="0097205F">
        <w:rPr>
          <w:b/>
          <w:noProof/>
        </w:rPr>
        <w:t>19</w:t>
      </w:r>
      <w:r w:rsidRPr="00664975">
        <w:rPr>
          <w:b/>
        </w:rPr>
        <w:fldChar w:fldCharType="end"/>
      </w:r>
      <w:r w:rsidRPr="00664975">
        <w:rPr>
          <w:b/>
        </w:rPr>
        <w:t xml:space="preserve">] </w:t>
      </w:r>
      <w:r w:rsidRPr="00664975">
        <w:t xml:space="preserve">The timer </w:t>
      </w:r>
      <w:hyperlink w:anchor="T_Recovery_Recommended" w:history="1">
        <w:r w:rsidRPr="00664975">
          <w:rPr>
            <w:rStyle w:val="Hyperlink"/>
          </w:rPr>
          <w:t>T_Recovery_Recommended</w:t>
        </w:r>
      </w:hyperlink>
      <w:r w:rsidRPr="00664975">
        <w:t xml:space="preserve"> at the </w:t>
      </w:r>
      <w:r w:rsidR="00FA4DDB" w:rsidRPr="00664975">
        <w:t>Office of</w:t>
      </w:r>
      <w:r w:rsidRPr="00664975">
        <w:t xml:space="preserve"> Departure stops.</w:t>
      </w:r>
    </w:p>
    <w:p w14:paraId="3C2537A7" w14:textId="144693D5" w:rsidR="001D235F" w:rsidRPr="00664975" w:rsidRDefault="001D235F" w:rsidP="001D235F">
      <w:r w:rsidRPr="00664975">
        <w:rPr>
          <w:b/>
        </w:rPr>
        <w:t xml:space="preserve">[Step </w:t>
      </w:r>
      <w:r w:rsidRPr="00664975">
        <w:rPr>
          <w:b/>
        </w:rPr>
        <w:fldChar w:fldCharType="begin"/>
      </w:r>
      <w:r w:rsidRPr="00664975">
        <w:rPr>
          <w:b/>
        </w:rPr>
        <w:instrText xml:space="preserve"> seq DES-A-011 </w:instrText>
      </w:r>
      <w:r w:rsidRPr="00664975">
        <w:rPr>
          <w:b/>
        </w:rPr>
        <w:fldChar w:fldCharType="separate"/>
      </w:r>
      <w:r w:rsidR="0097205F">
        <w:rPr>
          <w:b/>
          <w:noProof/>
        </w:rPr>
        <w:t>20</w:t>
      </w:r>
      <w:r w:rsidRPr="00664975">
        <w:rPr>
          <w:b/>
        </w:rPr>
        <w:fldChar w:fldCharType="end"/>
      </w:r>
      <w:r w:rsidRPr="00664975">
        <w:rPr>
          <w:b/>
        </w:rPr>
        <w:t xml:space="preserve">] </w:t>
      </w:r>
      <w:r w:rsidRPr="00664975">
        <w:t xml:space="preserve">The ‘Guarantee Use Cancellation’ C_GUA_CAN (IE204) is sent to the </w:t>
      </w:r>
      <w:r w:rsidR="00FA4DDB" w:rsidRPr="00664975">
        <w:t>Office of</w:t>
      </w:r>
      <w:r w:rsidRPr="00664975">
        <w:t xml:space="preserve"> Guarantee.</w:t>
      </w:r>
    </w:p>
    <w:p w14:paraId="7AD4E252" w14:textId="77777777" w:rsidR="001D235F" w:rsidRPr="00664975" w:rsidRDefault="001D235F" w:rsidP="001D235F">
      <w:r w:rsidRPr="00664975">
        <w:t>The business flow of the transit operation ends here.</w:t>
      </w:r>
    </w:p>
    <w:p w14:paraId="53FB7021" w14:textId="77777777" w:rsidR="001D235F" w:rsidRPr="00664975" w:rsidRDefault="001D235F" w:rsidP="001D235F"/>
    <w:p w14:paraId="70098411" w14:textId="77777777" w:rsidR="001D235F" w:rsidRPr="00664975" w:rsidRDefault="001D235F" w:rsidP="001D235F">
      <w:pPr>
        <w:jc w:val="center"/>
      </w:pPr>
      <w:r w:rsidRPr="00664975">
        <w:rPr>
          <w:noProof/>
          <w:lang w:val="fr-BE" w:eastAsia="fr-BE"/>
        </w:rPr>
        <w:lastRenderedPageBreak/>
        <w:drawing>
          <wp:inline distT="0" distB="0" distL="0" distR="0" wp14:anchorId="371FCA4D" wp14:editId="59A0BD0B">
            <wp:extent cx="5580380" cy="6611972"/>
            <wp:effectExtent l="0" t="0" r="1270"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80380" cy="6611972"/>
                    </a:xfrm>
                    <a:prstGeom prst="rect">
                      <a:avLst/>
                    </a:prstGeom>
                    <a:noFill/>
                    <a:ln>
                      <a:noFill/>
                    </a:ln>
                  </pic:spPr>
                </pic:pic>
              </a:graphicData>
            </a:graphic>
          </wp:inline>
        </w:drawing>
      </w:r>
    </w:p>
    <w:p w14:paraId="005A2A7F" w14:textId="12853D99" w:rsidR="0075316F" w:rsidRPr="00664975" w:rsidRDefault="001D235F" w:rsidP="001D235F">
      <w:pPr>
        <w:pStyle w:val="Caption"/>
      </w:pPr>
      <w:bookmarkStart w:id="842" w:name="_Toc43942768"/>
      <w:bookmarkStart w:id="843" w:name="_Toc46393163"/>
      <w:r w:rsidRPr="00664975">
        <w:t xml:space="preserve">Figure </w:t>
      </w:r>
      <w:r w:rsidRPr="00664975">
        <w:fldChar w:fldCharType="begin"/>
      </w:r>
      <w:r w:rsidRPr="00664975">
        <w:instrText xml:space="preserve"> SEQ Figure \* ARABIC </w:instrText>
      </w:r>
      <w:r w:rsidRPr="00664975">
        <w:fldChar w:fldCharType="separate"/>
      </w:r>
      <w:r w:rsidR="0097205F">
        <w:rPr>
          <w:noProof/>
        </w:rPr>
        <w:t>45</w:t>
      </w:r>
      <w:r w:rsidRPr="00664975">
        <w:fldChar w:fldCharType="end"/>
      </w:r>
      <w:r w:rsidRPr="00664975">
        <w:t>: T-TRA-DES-A-011-Manual closure at Departure based on alternative proof</w:t>
      </w:r>
      <w:bookmarkEnd w:id="842"/>
      <w:bookmarkEnd w:id="843"/>
    </w:p>
    <w:p w14:paraId="1DFF8F98" w14:textId="3435E30A" w:rsidR="00FE272C" w:rsidRPr="00664975" w:rsidRDefault="00FE272C">
      <w:pPr>
        <w:spacing w:before="0"/>
        <w:jc w:val="left"/>
      </w:pPr>
      <w:r w:rsidRPr="00664975">
        <w:br w:type="page"/>
      </w:r>
    </w:p>
    <w:p w14:paraId="1253C9A8" w14:textId="77777777" w:rsidR="00FE272C" w:rsidRPr="00664975" w:rsidRDefault="00FE272C" w:rsidP="00FE272C"/>
    <w:p w14:paraId="2BA1D22F" w14:textId="3D85A0DC" w:rsidR="00BA66D7" w:rsidRPr="00664975" w:rsidRDefault="00041E86" w:rsidP="00C146BD">
      <w:pPr>
        <w:pStyle w:val="Heading4"/>
      </w:pPr>
      <w:bookmarkStart w:id="844" w:name="_Toc45648771"/>
      <w:bookmarkStart w:id="845" w:name="_Toc46392876"/>
      <w:r w:rsidRPr="00664975">
        <w:t>T-TRA-DES-A-006-</w:t>
      </w:r>
      <w:r w:rsidR="00BA66D7" w:rsidRPr="00664975">
        <w:t xml:space="preserve">Unloading </w:t>
      </w:r>
      <w:r w:rsidR="00340FB5" w:rsidRPr="00664975">
        <w:t>Permission Received</w:t>
      </w:r>
      <w:r w:rsidR="00AA121B" w:rsidRPr="00664975">
        <w:t xml:space="preserve"> </w:t>
      </w:r>
      <w:r w:rsidR="00BA66D7" w:rsidRPr="00664975">
        <w:t>–</w:t>
      </w:r>
      <w:r w:rsidR="00AA121B" w:rsidRPr="00664975">
        <w:t xml:space="preserve"> </w:t>
      </w:r>
      <w:r w:rsidR="00340FB5" w:rsidRPr="00664975">
        <w:t>Unloading Remarks</w:t>
      </w:r>
      <w:bookmarkEnd w:id="844"/>
      <w:bookmarkEnd w:id="845"/>
    </w:p>
    <w:p w14:paraId="1CB10F2F" w14:textId="1C98DEE4" w:rsidR="00B40CDF" w:rsidRPr="00664975" w:rsidRDefault="00AD02BE" w:rsidP="00AD02BE">
      <w:r w:rsidRPr="00664975">
        <w:t xml:space="preserve">When the timer </w:t>
      </w:r>
      <w:hyperlink w:anchor="T_Wait_Unloading_Permission" w:history="1">
        <w:r w:rsidRPr="00664975">
          <w:rPr>
            <w:rStyle w:val="Hyperlink"/>
          </w:rPr>
          <w:t>Waiting for Automatic Unloading</w:t>
        </w:r>
      </w:hyperlink>
      <w:r w:rsidRPr="00664975">
        <w:t xml:space="preserve"> expires, it means that </w:t>
      </w:r>
      <w:r w:rsidR="00850376" w:rsidRPr="00664975">
        <w:t xml:space="preserve">the </w:t>
      </w:r>
      <w:r w:rsidR="00FA4DDB" w:rsidRPr="00664975">
        <w:t>Office of</w:t>
      </w:r>
      <w:r w:rsidR="00850376" w:rsidRPr="00664975">
        <w:t xml:space="preserve"> Destination decides </w:t>
      </w:r>
      <w:r w:rsidRPr="00664975">
        <w:t xml:space="preserve">no control </w:t>
      </w:r>
      <w:r w:rsidR="005F22A5" w:rsidRPr="00664975">
        <w:t xml:space="preserve">and </w:t>
      </w:r>
      <w:r w:rsidR="00A0217B" w:rsidRPr="00664975">
        <w:t>th</w:t>
      </w:r>
      <w:r w:rsidR="003C2A25" w:rsidRPr="00664975">
        <w:t>at</w:t>
      </w:r>
      <w:r w:rsidR="00A0217B" w:rsidRPr="00664975">
        <w:t xml:space="preserve"> </w:t>
      </w:r>
      <w:r w:rsidR="00B05E0E" w:rsidRPr="00664975">
        <w:t xml:space="preserve">the authorized consignee can start </w:t>
      </w:r>
      <w:r w:rsidR="00A0217B" w:rsidRPr="00664975">
        <w:t>unloading the goods</w:t>
      </w:r>
      <w:r w:rsidRPr="00664975">
        <w:t xml:space="preserve">. So, upon </w:t>
      </w:r>
      <w:r w:rsidR="008B290B" w:rsidRPr="00664975">
        <w:t xml:space="preserve">its </w:t>
      </w:r>
      <w:r w:rsidRPr="00664975">
        <w:t xml:space="preserve">expiration, the </w:t>
      </w:r>
      <w:r w:rsidR="00A43D71" w:rsidRPr="00664975">
        <w:t>‘Unloading Permission’ E_ULD_PER (</w:t>
      </w:r>
      <w:r w:rsidRPr="00664975">
        <w:t>IE043</w:t>
      </w:r>
      <w:r w:rsidR="00A43D71" w:rsidRPr="00664975">
        <w:t>)</w:t>
      </w:r>
      <w:r w:rsidRPr="00664975">
        <w:t xml:space="preserve"> </w:t>
      </w:r>
      <w:r w:rsidR="005016A9" w:rsidRPr="00664975">
        <w:t xml:space="preserve">message </w:t>
      </w:r>
      <w:r w:rsidRPr="00664975">
        <w:t xml:space="preserve">is automatically sent to the </w:t>
      </w:r>
      <w:r w:rsidR="008231B2" w:rsidRPr="00664975">
        <w:t>authorized consignee</w:t>
      </w:r>
      <w:r w:rsidRPr="00664975">
        <w:t xml:space="preserve"> to </w:t>
      </w:r>
      <w:r w:rsidR="000F2523" w:rsidRPr="00664975">
        <w:t>allow him</w:t>
      </w:r>
      <w:r w:rsidR="006348BF" w:rsidRPr="00664975">
        <w:t>/her</w:t>
      </w:r>
      <w:r w:rsidRPr="00664975">
        <w:t xml:space="preserve"> the unloading at the authorized place</w:t>
      </w:r>
      <w:r w:rsidR="00960A3A" w:rsidRPr="00664975">
        <w:t>.</w:t>
      </w:r>
      <w:r w:rsidR="00585885" w:rsidRPr="00664975">
        <w:t xml:space="preserve"> </w:t>
      </w:r>
      <w:r w:rsidR="00B40CDF" w:rsidRPr="00664975">
        <w:t xml:space="preserve">Under no circumstances, the </w:t>
      </w:r>
      <w:r w:rsidR="00E12A46" w:rsidRPr="00664975">
        <w:t xml:space="preserve">authorized consignee can start the </w:t>
      </w:r>
      <w:r w:rsidR="00B40CDF" w:rsidRPr="00664975">
        <w:t xml:space="preserve">unloading </w:t>
      </w:r>
      <w:r w:rsidR="00E12A46" w:rsidRPr="00664975">
        <w:t>of the goods</w:t>
      </w:r>
      <w:r w:rsidR="00B40CDF" w:rsidRPr="00664975">
        <w:t xml:space="preserve"> at the authorized place before the </w:t>
      </w:r>
      <w:r w:rsidR="00E87A45" w:rsidRPr="00664975">
        <w:t>reception</w:t>
      </w:r>
      <w:r w:rsidR="00B40CDF" w:rsidRPr="00664975">
        <w:t xml:space="preserve"> of the </w:t>
      </w:r>
      <w:r w:rsidR="00E87A45" w:rsidRPr="00664975">
        <w:t>‘Unloading Permission’ E_ULD_PER (IE043) message.</w:t>
      </w:r>
    </w:p>
    <w:p w14:paraId="4E685D2D" w14:textId="6AB45990" w:rsidR="00AD02BE" w:rsidRPr="00664975" w:rsidRDefault="00E53B7F" w:rsidP="00AD02BE">
      <w:r w:rsidRPr="00664975">
        <w:t>When</w:t>
      </w:r>
      <w:r w:rsidR="0025219F" w:rsidRPr="00664975">
        <w:t xml:space="preserve"> </w:t>
      </w:r>
      <w:r w:rsidR="000F2523" w:rsidRPr="00664975">
        <w:t>the authorized consignee</w:t>
      </w:r>
      <w:r w:rsidR="00AD02BE" w:rsidRPr="00664975">
        <w:t xml:space="preserve"> </w:t>
      </w:r>
      <w:r w:rsidR="001B00B7" w:rsidRPr="00664975">
        <w:t>completes</w:t>
      </w:r>
      <w:r w:rsidR="00AD02BE" w:rsidRPr="00664975">
        <w:t xml:space="preserve"> the unloading</w:t>
      </w:r>
      <w:r w:rsidR="001B00B7" w:rsidRPr="00664975">
        <w:t xml:space="preserve"> or</w:t>
      </w:r>
      <w:r w:rsidR="005F22A5" w:rsidRPr="00664975">
        <w:t xml:space="preserve"> </w:t>
      </w:r>
      <w:r w:rsidR="00957D9C" w:rsidRPr="00664975">
        <w:t>because he</w:t>
      </w:r>
      <w:r w:rsidR="006B7844" w:rsidRPr="00664975">
        <w:t>/she</w:t>
      </w:r>
      <w:r w:rsidR="00957D9C" w:rsidRPr="00664975">
        <w:t xml:space="preserve"> </w:t>
      </w:r>
      <w:r w:rsidR="005F22A5" w:rsidRPr="00664975">
        <w:t xml:space="preserve">just </w:t>
      </w:r>
      <w:r w:rsidR="00957D9C" w:rsidRPr="00664975">
        <w:t xml:space="preserve">likes to </w:t>
      </w:r>
      <w:r w:rsidR="001B00B7" w:rsidRPr="00664975">
        <w:t xml:space="preserve">inform the </w:t>
      </w:r>
      <w:r w:rsidR="00FA4DDB" w:rsidRPr="00664975">
        <w:t>Office of</w:t>
      </w:r>
      <w:r w:rsidR="001B00B7" w:rsidRPr="00664975">
        <w:t xml:space="preserve"> Destination about the status of the unloading</w:t>
      </w:r>
      <w:r w:rsidR="00AD02BE" w:rsidRPr="00664975">
        <w:t>, he</w:t>
      </w:r>
      <w:r w:rsidR="006B7844" w:rsidRPr="00664975">
        <w:t>/she</w:t>
      </w:r>
      <w:r w:rsidR="00AD02BE" w:rsidRPr="00664975">
        <w:t xml:space="preserve"> sends </w:t>
      </w:r>
      <w:r w:rsidR="008E0186" w:rsidRPr="00664975">
        <w:t>the</w:t>
      </w:r>
      <w:r w:rsidR="00AD02BE" w:rsidRPr="00664975">
        <w:t xml:space="preserve"> </w:t>
      </w:r>
      <w:r w:rsidR="008E0186" w:rsidRPr="00664975">
        <w:t>‘Unloading Remarks’ E_ULD_REM (</w:t>
      </w:r>
      <w:r w:rsidR="00AD02BE" w:rsidRPr="00664975">
        <w:t>IE044</w:t>
      </w:r>
      <w:r w:rsidR="008E0186" w:rsidRPr="00664975">
        <w:t>)</w:t>
      </w:r>
      <w:r w:rsidR="00AD02BE" w:rsidRPr="00664975">
        <w:t xml:space="preserve"> </w:t>
      </w:r>
      <w:r w:rsidR="008E0186" w:rsidRPr="00664975">
        <w:t xml:space="preserve">message </w:t>
      </w:r>
      <w:r w:rsidR="00AD02BE" w:rsidRPr="00664975">
        <w:t xml:space="preserve">to </w:t>
      </w:r>
      <w:r w:rsidR="00FE1932" w:rsidRPr="00664975">
        <w:t xml:space="preserve">the </w:t>
      </w:r>
      <w:r w:rsidR="00FA4DDB" w:rsidRPr="00664975">
        <w:t>Office of</w:t>
      </w:r>
      <w:r w:rsidR="00AD02BE" w:rsidRPr="00664975">
        <w:t xml:space="preserve"> Destination</w:t>
      </w:r>
      <w:r w:rsidR="00FE1932" w:rsidRPr="00664975">
        <w:t>,</w:t>
      </w:r>
      <w:r w:rsidR="008B290B" w:rsidRPr="00664975">
        <w:t xml:space="preserve"> </w:t>
      </w:r>
      <w:r w:rsidR="00FE1932" w:rsidRPr="00664975">
        <w:t>which</w:t>
      </w:r>
      <w:r w:rsidR="008B290B" w:rsidRPr="00664975">
        <w:t xml:space="preserve"> contains the following</w:t>
      </w:r>
      <w:r w:rsidR="00FB1149" w:rsidRPr="00664975">
        <w:t xml:space="preserve"> data elements:</w:t>
      </w:r>
    </w:p>
    <w:p w14:paraId="14CB59C6" w14:textId="7CC3C479" w:rsidR="00AD02BE" w:rsidRPr="00664975" w:rsidRDefault="007C3392" w:rsidP="00A755BC">
      <w:pPr>
        <w:pStyle w:val="ListParagraph"/>
        <w:numPr>
          <w:ilvl w:val="0"/>
          <w:numId w:val="90"/>
        </w:numPr>
      </w:pPr>
      <w:r w:rsidRPr="00664975">
        <w:t>The data element</w:t>
      </w:r>
      <w:r w:rsidR="00AD02BE" w:rsidRPr="00664975">
        <w:t xml:space="preserve"> </w:t>
      </w:r>
      <w:r w:rsidRPr="00664975">
        <w:t>‘</w:t>
      </w:r>
      <w:r w:rsidR="00AD02BE" w:rsidRPr="00664975">
        <w:t>Conform</w:t>
      </w:r>
      <w:r w:rsidRPr="00664975">
        <w:t>’</w:t>
      </w:r>
      <w:r w:rsidR="00AD02BE" w:rsidRPr="00664975">
        <w:t xml:space="preserve"> indicates the presence / no presence of Unloading Remarks</w:t>
      </w:r>
      <w:r w:rsidRPr="00664975">
        <w:t>;</w:t>
      </w:r>
    </w:p>
    <w:p w14:paraId="583FACE9" w14:textId="58512589" w:rsidR="00AD02BE" w:rsidRPr="00664975" w:rsidRDefault="007C3392" w:rsidP="00A755BC">
      <w:pPr>
        <w:pStyle w:val="ListParagraph"/>
        <w:numPr>
          <w:ilvl w:val="0"/>
          <w:numId w:val="90"/>
        </w:numPr>
      </w:pPr>
      <w:r w:rsidRPr="00664975">
        <w:t>The data element</w:t>
      </w:r>
      <w:r w:rsidR="00AD02BE" w:rsidRPr="00664975">
        <w:t xml:space="preserve"> </w:t>
      </w:r>
      <w:r w:rsidR="00166609" w:rsidRPr="00664975">
        <w:t>‘</w:t>
      </w:r>
      <w:r w:rsidR="00AD02BE" w:rsidRPr="00664975">
        <w:t>State of Seals ok</w:t>
      </w:r>
      <w:r w:rsidR="00166609" w:rsidRPr="00664975">
        <w:t>’</w:t>
      </w:r>
      <w:r w:rsidR="00AD02BE" w:rsidRPr="00664975">
        <w:t xml:space="preserve"> </w:t>
      </w:r>
      <w:r w:rsidR="002F0CED" w:rsidRPr="00664975">
        <w:t xml:space="preserve">provides information about the state of the seals </w:t>
      </w:r>
      <w:r w:rsidR="00AD02BE" w:rsidRPr="00664975">
        <w:t xml:space="preserve">(i.e. empty </w:t>
      </w:r>
      <w:r w:rsidR="002A1DD4" w:rsidRPr="00664975">
        <w:t xml:space="preserve">value in the data element </w:t>
      </w:r>
      <w:r w:rsidR="00AD02BE" w:rsidRPr="00664975">
        <w:t xml:space="preserve">means </w:t>
      </w:r>
      <w:r w:rsidR="00EA7F82" w:rsidRPr="00664975">
        <w:t>that the state of seals is in good condition</w:t>
      </w:r>
      <w:r w:rsidR="00D26568" w:rsidRPr="00664975">
        <w:t>);</w:t>
      </w:r>
    </w:p>
    <w:p w14:paraId="1DD95863" w14:textId="69B84E76" w:rsidR="00AD02BE" w:rsidRPr="00664975" w:rsidRDefault="00FB1149" w:rsidP="00A755BC">
      <w:pPr>
        <w:pStyle w:val="ListParagraph"/>
        <w:numPr>
          <w:ilvl w:val="0"/>
          <w:numId w:val="90"/>
        </w:numPr>
      </w:pPr>
      <w:r w:rsidRPr="00664975">
        <w:t>The data element</w:t>
      </w:r>
      <w:r w:rsidR="00AD02BE" w:rsidRPr="00664975">
        <w:t xml:space="preserve"> </w:t>
      </w:r>
      <w:r w:rsidRPr="00664975">
        <w:t>‘</w:t>
      </w:r>
      <w:r w:rsidR="00AD02BE" w:rsidRPr="00664975">
        <w:t>Unloading completion</w:t>
      </w:r>
      <w:r w:rsidRPr="00664975">
        <w:t>’</w:t>
      </w:r>
      <w:r w:rsidR="00AD02BE" w:rsidRPr="00664975">
        <w:t xml:space="preserve"> indicates whether unloading is completed or not</w:t>
      </w:r>
      <w:r w:rsidR="00EA7F82" w:rsidRPr="00664975">
        <w:t>.</w:t>
      </w:r>
    </w:p>
    <w:p w14:paraId="27B7000B" w14:textId="6A597CC1" w:rsidR="0002544C" w:rsidRPr="00664975" w:rsidRDefault="0002544C" w:rsidP="00AD02BE">
      <w:r w:rsidRPr="00664975">
        <w:t>Based on the above, we have the following possibilities</w:t>
      </w:r>
      <w:r w:rsidR="00526CA3" w:rsidRPr="00664975">
        <w:t xml:space="preserve"> </w:t>
      </w:r>
      <w:r w:rsidR="003228CB" w:rsidRPr="00664975">
        <w:t xml:space="preserve">after the </w:t>
      </w:r>
      <w:r w:rsidR="00FA4DDB" w:rsidRPr="00664975">
        <w:t>Office of</w:t>
      </w:r>
      <w:r w:rsidR="003228CB" w:rsidRPr="00664975">
        <w:t xml:space="preserve"> Destination</w:t>
      </w:r>
      <w:r w:rsidR="00526CA3" w:rsidRPr="00664975">
        <w:t xml:space="preserve"> receive</w:t>
      </w:r>
      <w:r w:rsidR="003228CB" w:rsidRPr="00664975">
        <w:t>s the</w:t>
      </w:r>
      <w:r w:rsidR="00526CA3" w:rsidRPr="00664975">
        <w:t xml:space="preserve"> </w:t>
      </w:r>
      <w:r w:rsidR="003228CB" w:rsidRPr="00664975">
        <w:t>‘Unloading Remarks’ E_ULD_REM (IE044)</w:t>
      </w:r>
      <w:r w:rsidR="00526CA3" w:rsidRPr="00664975">
        <w:t xml:space="preserve"> message</w:t>
      </w:r>
      <w:r w:rsidR="00FE2A5A" w:rsidRPr="00664975">
        <w:t xml:space="preserve"> from the </w:t>
      </w:r>
      <w:r w:rsidR="00EE7600" w:rsidRPr="00664975">
        <w:t>authorized consignee</w:t>
      </w:r>
      <w:r w:rsidRPr="00664975">
        <w:t>:</w:t>
      </w:r>
    </w:p>
    <w:p w14:paraId="38184EB5" w14:textId="23022F02" w:rsidR="00AD02BE" w:rsidRPr="00664975" w:rsidRDefault="00AD02BE" w:rsidP="00A755BC">
      <w:pPr>
        <w:pStyle w:val="ListParagraph"/>
        <w:numPr>
          <w:ilvl w:val="0"/>
          <w:numId w:val="91"/>
        </w:numPr>
      </w:pPr>
      <w:r w:rsidRPr="00664975">
        <w:t xml:space="preserve">If unloading </w:t>
      </w:r>
      <w:r w:rsidR="006779BC" w:rsidRPr="00664975">
        <w:t>is completed</w:t>
      </w:r>
      <w:r w:rsidR="006D2144" w:rsidRPr="00664975">
        <w:t xml:space="preserve"> (i.e. Unloading completion </w:t>
      </w:r>
      <w:r w:rsidR="00526CA3" w:rsidRPr="00664975">
        <w:t>= ‘1-Yes</w:t>
      </w:r>
      <w:r w:rsidR="006D2144" w:rsidRPr="00664975">
        <w:t>)</w:t>
      </w:r>
      <w:r w:rsidR="006779BC" w:rsidRPr="00664975">
        <w:t xml:space="preserve">, the </w:t>
      </w:r>
      <w:r w:rsidRPr="00664975">
        <w:t xml:space="preserve">state of seals </w:t>
      </w:r>
      <w:r w:rsidR="006779BC" w:rsidRPr="00664975">
        <w:t>is in good condition</w:t>
      </w:r>
      <w:r w:rsidR="00815219" w:rsidRPr="00664975">
        <w:t xml:space="preserve"> </w:t>
      </w:r>
      <w:r w:rsidR="00526CA3" w:rsidRPr="00664975">
        <w:t>(i.e.</w:t>
      </w:r>
      <w:r w:rsidR="00FE2A5A" w:rsidRPr="00664975">
        <w:t xml:space="preserve"> State of seals = ‘1-Yes’</w:t>
      </w:r>
      <w:r w:rsidR="00526CA3" w:rsidRPr="00664975">
        <w:t xml:space="preserve">) </w:t>
      </w:r>
      <w:r w:rsidR="006779BC" w:rsidRPr="00664975">
        <w:t xml:space="preserve">and </w:t>
      </w:r>
      <w:r w:rsidR="00815219" w:rsidRPr="00664975">
        <w:t>we have</w:t>
      </w:r>
      <w:r w:rsidRPr="00664975">
        <w:t xml:space="preserve"> no presence of Unloading Remarks (i.e. Conform flag = </w:t>
      </w:r>
      <w:r w:rsidR="00C244A2" w:rsidRPr="00664975">
        <w:t>‘</w:t>
      </w:r>
      <w:r w:rsidRPr="00664975">
        <w:t>1</w:t>
      </w:r>
      <w:r w:rsidR="00C244A2" w:rsidRPr="00664975">
        <w:t>-Yes’</w:t>
      </w:r>
      <w:r w:rsidR="00817CF4" w:rsidRPr="00664975">
        <w:t xml:space="preserve">), then the </w:t>
      </w:r>
      <w:r w:rsidR="00FA4DDB" w:rsidRPr="00664975">
        <w:t>Office of</w:t>
      </w:r>
      <w:r w:rsidR="00A46BB3" w:rsidRPr="00664975">
        <w:t xml:space="preserve"> Destination sends the </w:t>
      </w:r>
      <w:r w:rsidR="0033129A" w:rsidRPr="00664975">
        <w:t xml:space="preserve">‘Destination Control Results’ </w:t>
      </w:r>
      <w:r w:rsidR="00A46BB3" w:rsidRPr="00664975">
        <w:t xml:space="preserve">C_DES_CON </w:t>
      </w:r>
      <w:r w:rsidR="0033129A" w:rsidRPr="00664975">
        <w:t>(</w:t>
      </w:r>
      <w:r w:rsidR="00817CF4" w:rsidRPr="00664975">
        <w:t>IE018</w:t>
      </w:r>
      <w:r w:rsidR="0033129A" w:rsidRPr="00664975">
        <w:t>) message</w:t>
      </w:r>
      <w:r w:rsidR="00817CF4" w:rsidRPr="00664975">
        <w:t xml:space="preserve"> </w:t>
      </w:r>
      <w:r w:rsidR="00A46BB3" w:rsidRPr="00664975">
        <w:t>to</w:t>
      </w:r>
      <w:r w:rsidR="00817CF4" w:rsidRPr="00664975">
        <w:t xml:space="preserve"> </w:t>
      </w:r>
      <w:r w:rsidR="005478F7" w:rsidRPr="00664975">
        <w:t xml:space="preserve">the </w:t>
      </w:r>
      <w:r w:rsidR="00FA4DDB" w:rsidRPr="00664975">
        <w:t>Office of</w:t>
      </w:r>
      <w:r w:rsidR="00817CF4" w:rsidRPr="00664975">
        <w:t xml:space="preserve"> Departure</w:t>
      </w:r>
      <w:r w:rsidR="009D5D2B" w:rsidRPr="00664975">
        <w:t xml:space="preserve"> with satisfactory </w:t>
      </w:r>
      <w:r w:rsidR="006E5F08" w:rsidRPr="00664975">
        <w:t>control</w:t>
      </w:r>
      <w:r w:rsidR="009D5D2B" w:rsidRPr="00664975">
        <w:t xml:space="preserve"> results (i.e. </w:t>
      </w:r>
      <w:r w:rsidRPr="00664975">
        <w:t xml:space="preserve">Control Result Code is set to </w:t>
      </w:r>
      <w:r w:rsidR="009D5D2B" w:rsidRPr="00664975">
        <w:t>‘</w:t>
      </w:r>
      <w:r w:rsidRPr="00664975">
        <w:t>A2</w:t>
      </w:r>
      <w:r w:rsidR="009D5D2B" w:rsidRPr="00664975">
        <w:t>’)</w:t>
      </w:r>
      <w:r w:rsidR="0002544C" w:rsidRPr="00664975">
        <w:t>;</w:t>
      </w:r>
      <w:r w:rsidR="00A42F66" w:rsidRPr="00664975">
        <w:t xml:space="preserve"> </w:t>
      </w:r>
      <w:r w:rsidR="0002544C" w:rsidRPr="00664975">
        <w:t>or</w:t>
      </w:r>
    </w:p>
    <w:p w14:paraId="46F93989" w14:textId="0BDAAE28" w:rsidR="00A42F66" w:rsidRPr="00664975" w:rsidRDefault="007D7AE8" w:rsidP="00A755BC">
      <w:pPr>
        <w:pStyle w:val="ListParagraph"/>
        <w:numPr>
          <w:ilvl w:val="0"/>
          <w:numId w:val="91"/>
        </w:numPr>
      </w:pPr>
      <w:r w:rsidRPr="00664975">
        <w:t>If unloading is completed</w:t>
      </w:r>
      <w:r w:rsidR="00882446" w:rsidRPr="00664975">
        <w:t xml:space="preserve"> (i.e. Unloading completion = ‘1-Yes)</w:t>
      </w:r>
      <w:r w:rsidRPr="00664975">
        <w:t xml:space="preserve">, the state of seals is in good condition </w:t>
      </w:r>
      <w:r w:rsidR="00882446" w:rsidRPr="00664975">
        <w:t xml:space="preserve">(i.e. State of seals = ‘1-Yes’) </w:t>
      </w:r>
      <w:r w:rsidRPr="00664975">
        <w:t xml:space="preserve">but we have presence of Unloading Remarks (i.e. Conform flag = </w:t>
      </w:r>
      <w:r w:rsidR="00C244A2" w:rsidRPr="00664975">
        <w:t>‘</w:t>
      </w:r>
      <w:r w:rsidR="00B02899" w:rsidRPr="00664975">
        <w:t>0</w:t>
      </w:r>
      <w:r w:rsidR="00C244A2" w:rsidRPr="00664975">
        <w:t>-No’</w:t>
      </w:r>
      <w:r w:rsidRPr="00664975">
        <w:t xml:space="preserve">), then the </w:t>
      </w:r>
      <w:r w:rsidR="00FA4DDB" w:rsidRPr="00664975">
        <w:t>Office of</w:t>
      </w:r>
      <w:r w:rsidRPr="00664975">
        <w:t xml:space="preserve"> Destination needs to decide whether to control or not the transit movement</w:t>
      </w:r>
      <w:r w:rsidR="0002544C" w:rsidRPr="00664975">
        <w:t xml:space="preserve">; </w:t>
      </w:r>
    </w:p>
    <w:p w14:paraId="31277F06" w14:textId="28A46D13" w:rsidR="00600CBC" w:rsidRPr="00664975" w:rsidRDefault="0002544C" w:rsidP="00A42F66">
      <w:pPr>
        <w:pStyle w:val="ListParagraph"/>
      </w:pPr>
      <w:r w:rsidRPr="00664975">
        <w:t>or</w:t>
      </w:r>
    </w:p>
    <w:p w14:paraId="42EBB114" w14:textId="02C21B12" w:rsidR="00600CBC" w:rsidRPr="00664975" w:rsidRDefault="00600CBC" w:rsidP="00A755BC">
      <w:pPr>
        <w:pStyle w:val="ListParagraph"/>
        <w:numPr>
          <w:ilvl w:val="0"/>
          <w:numId w:val="91"/>
        </w:numPr>
      </w:pPr>
      <w:r w:rsidRPr="00664975">
        <w:t>In all other cases</w:t>
      </w:r>
      <w:r w:rsidR="00C35B51" w:rsidRPr="00664975">
        <w:t xml:space="preserve"> that </w:t>
      </w:r>
      <w:r w:rsidR="00D16129" w:rsidRPr="00664975">
        <w:t xml:space="preserve">there are unloading remarks </w:t>
      </w:r>
      <w:r w:rsidR="00EE7600" w:rsidRPr="00664975">
        <w:t xml:space="preserve">(i.e. Conform flag = ‘0-No’) </w:t>
      </w:r>
      <w:r w:rsidR="00D16129" w:rsidRPr="00664975">
        <w:t>and/or the state of seals is not in good condition</w:t>
      </w:r>
      <w:r w:rsidR="00CA527B" w:rsidRPr="00664975">
        <w:t xml:space="preserve"> </w:t>
      </w:r>
      <w:r w:rsidR="006C29BB" w:rsidRPr="00664975">
        <w:t xml:space="preserve">(i.e. State of seals = ‘0-No’) </w:t>
      </w:r>
      <w:r w:rsidR="00CA527B" w:rsidRPr="00664975">
        <w:t>and/or the unloading is not completed</w:t>
      </w:r>
      <w:r w:rsidR="00C6680C" w:rsidRPr="00664975">
        <w:t xml:space="preserve"> (i.e. Unloading completion = ‘0-No’)</w:t>
      </w:r>
      <w:r w:rsidR="00CA527B" w:rsidRPr="00664975">
        <w:t xml:space="preserve">, the </w:t>
      </w:r>
      <w:r w:rsidR="00FA4DDB" w:rsidRPr="00664975">
        <w:t>Office of</w:t>
      </w:r>
      <w:r w:rsidR="00CA527B" w:rsidRPr="00664975">
        <w:t xml:space="preserve"> Destination needs to decide whether to control or not the transit movement.</w:t>
      </w:r>
      <w:r w:rsidR="00963840" w:rsidRPr="00664975">
        <w:t xml:space="preserve"> </w:t>
      </w:r>
      <w:r w:rsidR="00C450B1" w:rsidRPr="00664975">
        <w:t xml:space="preserve">In case “no control” is decided, the Office of Destination sends a new ‘Unloading Permission’ E_ULD_PER (IE043) message, </w:t>
      </w:r>
      <w:r w:rsidR="00725A53" w:rsidRPr="00664975">
        <w:t>and the</w:t>
      </w:r>
      <w:r w:rsidR="00C450B1" w:rsidRPr="00664975">
        <w:t xml:space="preserve"> status of the transit movement is set to the status “Unloading”.</w:t>
      </w:r>
    </w:p>
    <w:p w14:paraId="23BFE0AB" w14:textId="62C50FB2" w:rsidR="001C00A6" w:rsidRPr="00664975" w:rsidRDefault="00D82F1A" w:rsidP="00DD27C7">
      <w:r w:rsidRPr="00664975">
        <w:t>For t</w:t>
      </w:r>
      <w:r w:rsidR="001C00A6" w:rsidRPr="00664975">
        <w:t xml:space="preserve">he </w:t>
      </w:r>
      <w:r w:rsidRPr="00664975">
        <w:t xml:space="preserve">above </w:t>
      </w:r>
      <w:r w:rsidR="001C00A6" w:rsidRPr="00664975">
        <w:t xml:space="preserve">possibility A </w:t>
      </w:r>
      <w:r w:rsidRPr="00664975">
        <w:t>please refer to</w:t>
      </w:r>
      <w:r w:rsidR="00202578" w:rsidRPr="00664975">
        <w:t xml:space="preserve"> </w:t>
      </w:r>
      <w:r w:rsidR="00202578" w:rsidRPr="00664975">
        <w:rPr>
          <w:rStyle w:val="LinksChar"/>
        </w:rPr>
        <w:fldChar w:fldCharType="begin"/>
      </w:r>
      <w:r w:rsidR="00202578" w:rsidRPr="00664975">
        <w:rPr>
          <w:rStyle w:val="LinksChar"/>
        </w:rPr>
        <w:instrText xml:space="preserve"> REF Step_22_T_TRA_DES_A_004 \h  \* MERGEFORMAT </w:instrText>
      </w:r>
      <w:r w:rsidR="00202578" w:rsidRPr="00664975">
        <w:rPr>
          <w:rStyle w:val="LinksChar"/>
        </w:rPr>
      </w:r>
      <w:r w:rsidR="00202578" w:rsidRPr="00664975">
        <w:rPr>
          <w:rStyle w:val="LinksChar"/>
        </w:rPr>
        <w:fldChar w:fldCharType="separate"/>
      </w:r>
      <w:r w:rsidR="0097205F" w:rsidRPr="0097205F">
        <w:rPr>
          <w:rStyle w:val="LinksChar"/>
        </w:rPr>
        <w:t>[Step 22]</w:t>
      </w:r>
      <w:r w:rsidR="00202578" w:rsidRPr="00664975">
        <w:rPr>
          <w:rStyle w:val="LinksChar"/>
        </w:rPr>
        <w:fldChar w:fldCharType="end"/>
      </w:r>
      <w:r w:rsidRPr="00664975">
        <w:t xml:space="preserve"> of the</w:t>
      </w:r>
      <w:r w:rsidR="001C00A6" w:rsidRPr="00664975">
        <w:t xml:space="preserve"> scenario</w:t>
      </w:r>
      <w:r w:rsidR="00167B54" w:rsidRPr="00664975">
        <w:t xml:space="preserve"> </w:t>
      </w:r>
      <w:r w:rsidR="00167B54" w:rsidRPr="00664975">
        <w:rPr>
          <w:rStyle w:val="LinksChar"/>
        </w:rPr>
        <w:fldChar w:fldCharType="begin"/>
      </w:r>
      <w:r w:rsidR="00167B54" w:rsidRPr="00664975">
        <w:rPr>
          <w:rStyle w:val="LinksChar"/>
        </w:rPr>
        <w:instrText xml:space="preserve"> REF _Ref15641802 \h  \* MERGEFORMAT </w:instrText>
      </w:r>
      <w:r w:rsidR="00167B54" w:rsidRPr="00664975">
        <w:rPr>
          <w:rStyle w:val="LinksChar"/>
        </w:rPr>
      </w:r>
      <w:r w:rsidR="00167B54" w:rsidRPr="00664975">
        <w:rPr>
          <w:rStyle w:val="LinksChar"/>
        </w:rPr>
        <w:fldChar w:fldCharType="separate"/>
      </w:r>
      <w:r w:rsidR="0097205F" w:rsidRPr="0097205F">
        <w:rPr>
          <w:rStyle w:val="LinksChar"/>
        </w:rPr>
        <w:t>T-TRA-DES-A-004-Simplified procedure at destination</w:t>
      </w:r>
      <w:r w:rsidR="00167B54" w:rsidRPr="00664975">
        <w:rPr>
          <w:rStyle w:val="LinksChar"/>
        </w:rPr>
        <w:fldChar w:fldCharType="end"/>
      </w:r>
      <w:r w:rsidR="00132726" w:rsidRPr="00664975">
        <w:t>.</w:t>
      </w:r>
    </w:p>
    <w:p w14:paraId="2AD7FE53" w14:textId="44A4420C" w:rsidR="00DD27C7" w:rsidRPr="00664975" w:rsidRDefault="00BA32CD" w:rsidP="00DD27C7">
      <w:r w:rsidRPr="00664975">
        <w:lastRenderedPageBreak/>
        <w:t>Th</w:t>
      </w:r>
      <w:r w:rsidR="001C00A6" w:rsidRPr="00664975">
        <w:t>is</w:t>
      </w:r>
      <w:r w:rsidRPr="00664975">
        <w:t xml:space="preserve"> scenario </w:t>
      </w:r>
      <w:r w:rsidR="00986DDC" w:rsidRPr="00664975">
        <w:t xml:space="preserve">examines the other two (2) possibilities (i.e. B and C) where the </w:t>
      </w:r>
      <w:r w:rsidR="00FA4DDB" w:rsidRPr="00664975">
        <w:t>Office of</w:t>
      </w:r>
      <w:r w:rsidR="00986DDC" w:rsidRPr="00664975">
        <w:t xml:space="preserve"> Destination needs to decide about control of the transit movement based on the unloading remarks received from the authorized consignee and </w:t>
      </w:r>
      <w:r w:rsidRPr="00664975">
        <w:t>starts from</w:t>
      </w:r>
      <w:r w:rsidR="006969A9" w:rsidRPr="00664975">
        <w:t xml:space="preserve"> </w:t>
      </w:r>
      <w:r w:rsidR="006969A9" w:rsidRPr="00664975">
        <w:rPr>
          <w:rStyle w:val="LinksChar"/>
        </w:rPr>
        <w:fldChar w:fldCharType="begin"/>
      </w:r>
      <w:r w:rsidR="006969A9" w:rsidRPr="00664975">
        <w:rPr>
          <w:rStyle w:val="LinksChar"/>
        </w:rPr>
        <w:instrText xml:space="preserve"> REF Step_19_T_TRA_DES_A_004 \h  \* MERGEFORMAT </w:instrText>
      </w:r>
      <w:r w:rsidR="006969A9" w:rsidRPr="00664975">
        <w:rPr>
          <w:rStyle w:val="LinksChar"/>
        </w:rPr>
      </w:r>
      <w:r w:rsidR="006969A9" w:rsidRPr="00664975">
        <w:rPr>
          <w:rStyle w:val="LinksChar"/>
        </w:rPr>
        <w:fldChar w:fldCharType="separate"/>
      </w:r>
      <w:r w:rsidR="0097205F" w:rsidRPr="0097205F">
        <w:rPr>
          <w:rStyle w:val="LinksChar"/>
        </w:rPr>
        <w:t>[Step 19]</w:t>
      </w:r>
      <w:r w:rsidR="006969A9" w:rsidRPr="00664975">
        <w:rPr>
          <w:rStyle w:val="LinksChar"/>
        </w:rPr>
        <w:fldChar w:fldCharType="end"/>
      </w:r>
      <w:r w:rsidRPr="00664975">
        <w:t xml:space="preserve"> of the</w:t>
      </w:r>
      <w:r w:rsidR="00167B54" w:rsidRPr="00664975">
        <w:t xml:space="preserve"> </w:t>
      </w:r>
      <w:r w:rsidR="00167B54" w:rsidRPr="00664975">
        <w:rPr>
          <w:rStyle w:val="LinksChar"/>
        </w:rPr>
        <w:fldChar w:fldCharType="begin"/>
      </w:r>
      <w:r w:rsidR="00167B54" w:rsidRPr="00664975">
        <w:rPr>
          <w:rStyle w:val="LinksChar"/>
        </w:rPr>
        <w:instrText xml:space="preserve"> REF _Ref15641840 \h  \* MERGEFORMAT </w:instrText>
      </w:r>
      <w:r w:rsidR="00167B54" w:rsidRPr="00664975">
        <w:rPr>
          <w:rStyle w:val="LinksChar"/>
        </w:rPr>
      </w:r>
      <w:r w:rsidR="00167B54" w:rsidRPr="00664975">
        <w:rPr>
          <w:rStyle w:val="LinksChar"/>
        </w:rPr>
        <w:fldChar w:fldCharType="separate"/>
      </w:r>
      <w:r w:rsidR="0097205F" w:rsidRPr="0097205F">
        <w:rPr>
          <w:rStyle w:val="LinksChar"/>
        </w:rPr>
        <w:t>T-TRA-DES-A-004-Simplified procedure at destination</w:t>
      </w:r>
      <w:r w:rsidR="00167B54" w:rsidRPr="00664975">
        <w:rPr>
          <w:rStyle w:val="LinksChar"/>
        </w:rPr>
        <w:fldChar w:fldCharType="end"/>
      </w:r>
      <w:r w:rsidR="00E34095" w:rsidRPr="00664975">
        <w:t>.</w:t>
      </w:r>
    </w:p>
    <w:p w14:paraId="26B7C987" w14:textId="597FD461" w:rsidR="00BD4FAC" w:rsidRPr="00664975" w:rsidRDefault="00BD4FAC" w:rsidP="00BD4FAC">
      <w:r w:rsidRPr="00664975">
        <w:rPr>
          <w:b/>
        </w:rPr>
        <w:t xml:space="preserve">[Step </w:t>
      </w:r>
      <w:r w:rsidRPr="00664975">
        <w:rPr>
          <w:b/>
        </w:rPr>
        <w:fldChar w:fldCharType="begin"/>
      </w:r>
      <w:r w:rsidRPr="00664975">
        <w:rPr>
          <w:b/>
        </w:rPr>
        <w:instrText xml:space="preserve"> seq DES-A-00</w:instrText>
      </w:r>
      <w:r w:rsidR="00D440E8" w:rsidRPr="00664975">
        <w:rPr>
          <w:b/>
        </w:rPr>
        <w:instrText>6</w:instrText>
      </w:r>
      <w:r w:rsidRPr="00664975">
        <w:rPr>
          <w:b/>
        </w:rPr>
        <w:instrText xml:space="preserve"> </w:instrText>
      </w:r>
      <w:r w:rsidR="00D440E8" w:rsidRPr="00664975">
        <w:rPr>
          <w:b/>
        </w:rPr>
        <w:instrText>\r20</w:instrText>
      </w:r>
      <w:r w:rsidRPr="00664975">
        <w:rPr>
          <w:b/>
        </w:rPr>
        <w:fldChar w:fldCharType="separate"/>
      </w:r>
      <w:r w:rsidR="0097205F">
        <w:rPr>
          <w:b/>
          <w:noProof/>
        </w:rPr>
        <w:t>20</w:t>
      </w:r>
      <w:r w:rsidRPr="00664975">
        <w:rPr>
          <w:b/>
        </w:rPr>
        <w:fldChar w:fldCharType="end"/>
      </w:r>
      <w:r w:rsidRPr="00664975">
        <w:rPr>
          <w:b/>
        </w:rPr>
        <w:t>]</w:t>
      </w:r>
      <w:r w:rsidRPr="00664975">
        <w:t xml:space="preserve"> The timer at the </w:t>
      </w:r>
      <w:r w:rsidR="00FA4DDB" w:rsidRPr="00664975">
        <w:t>Office of</w:t>
      </w:r>
      <w:r w:rsidRPr="00664975">
        <w:t xml:space="preserve"> Destination </w:t>
      </w:r>
      <w:hyperlink w:anchor="T_Wait_Unloading_Permission" w:history="1">
        <w:r w:rsidRPr="00664975">
          <w:rPr>
            <w:rStyle w:val="Hyperlink"/>
          </w:rPr>
          <w:t>T_Wait_Unloading_Permission</w:t>
        </w:r>
      </w:hyperlink>
      <w:r w:rsidRPr="00664975">
        <w:t xml:space="preserve"> expires.</w:t>
      </w:r>
    </w:p>
    <w:p w14:paraId="73BB18E8" w14:textId="4F36652E" w:rsidR="00BD4FAC" w:rsidRPr="00664975" w:rsidRDefault="00BD4FAC" w:rsidP="00BD4FAC">
      <w:r w:rsidRPr="00664975">
        <w:rPr>
          <w:b/>
        </w:rPr>
        <w:t xml:space="preserve">[Step </w:t>
      </w:r>
      <w:r w:rsidRPr="00664975">
        <w:rPr>
          <w:b/>
        </w:rPr>
        <w:fldChar w:fldCharType="begin"/>
      </w:r>
      <w:r w:rsidRPr="00664975">
        <w:rPr>
          <w:b/>
        </w:rPr>
        <w:instrText xml:space="preserve"> seq DES-A-00</w:instrText>
      </w:r>
      <w:r w:rsidR="00A2040E" w:rsidRPr="00664975">
        <w:rPr>
          <w:b/>
        </w:rPr>
        <w:instrText>6</w:instrText>
      </w:r>
      <w:r w:rsidRPr="00664975">
        <w:rPr>
          <w:b/>
        </w:rPr>
        <w:instrText xml:space="preserve"> </w:instrText>
      </w:r>
      <w:r w:rsidRPr="00664975">
        <w:rPr>
          <w:b/>
        </w:rPr>
        <w:fldChar w:fldCharType="separate"/>
      </w:r>
      <w:r w:rsidR="0097205F">
        <w:rPr>
          <w:b/>
          <w:noProof/>
        </w:rPr>
        <w:t>21</w:t>
      </w:r>
      <w:r w:rsidRPr="00664975">
        <w:rPr>
          <w:b/>
        </w:rPr>
        <w:fldChar w:fldCharType="end"/>
      </w:r>
      <w:r w:rsidRPr="00664975">
        <w:rPr>
          <w:b/>
        </w:rPr>
        <w:t>]</w:t>
      </w:r>
      <w:r w:rsidRPr="00664975">
        <w:t xml:space="preserve"> Since the </w:t>
      </w:r>
      <w:r w:rsidR="00FA4DDB" w:rsidRPr="00664975">
        <w:t>Office of</w:t>
      </w:r>
      <w:r w:rsidRPr="00664975">
        <w:t xml:space="preserve"> Destination did not provide into the system </w:t>
      </w:r>
      <w:r w:rsidR="00C01B6F" w:rsidRPr="00664975">
        <w:t>the</w:t>
      </w:r>
      <w:r w:rsidRPr="00664975">
        <w:t xml:space="preserve"> decision to control the consignment, while the </w:t>
      </w:r>
      <w:hyperlink w:anchor="T_Wait_Unloading_Permission" w:history="1">
        <w:r w:rsidRPr="00664975">
          <w:rPr>
            <w:rStyle w:val="Hyperlink"/>
          </w:rPr>
          <w:t>T_Wait_Unloading_Permission</w:t>
        </w:r>
      </w:hyperlink>
      <w:r w:rsidRPr="00664975">
        <w:rPr>
          <w:rStyle w:val="Hyperlink"/>
        </w:rPr>
        <w:t xml:space="preserve"> </w:t>
      </w:r>
      <w:r w:rsidRPr="00664975">
        <w:t xml:space="preserve">timer was </w:t>
      </w:r>
      <w:r w:rsidR="006E5F08" w:rsidRPr="00664975">
        <w:t>running</w:t>
      </w:r>
      <w:r w:rsidRPr="00664975">
        <w:t xml:space="preserve">, the </w:t>
      </w:r>
      <w:r w:rsidR="00FA4DDB" w:rsidRPr="00664975">
        <w:t>Office of</w:t>
      </w:r>
      <w:r w:rsidRPr="00664975">
        <w:t xml:space="preserve"> Destination then notifies the </w:t>
      </w:r>
      <w:r w:rsidR="00260EFF" w:rsidRPr="00664975">
        <w:t>authorized consignee</w:t>
      </w:r>
      <w:r w:rsidRPr="00664975">
        <w:t xml:space="preserve"> that the unloading of the goods can be started by means of </w:t>
      </w:r>
      <w:r w:rsidR="00F16513" w:rsidRPr="00664975">
        <w:t xml:space="preserve">the </w:t>
      </w:r>
      <w:r w:rsidRPr="00664975">
        <w:t>‘Unloading Permission’ E_ULD_PER (IE043)</w:t>
      </w:r>
      <w:r w:rsidR="00F16513" w:rsidRPr="00664975">
        <w:t xml:space="preserve"> message</w:t>
      </w:r>
      <w:r w:rsidRPr="00664975">
        <w:t>.</w:t>
      </w:r>
    </w:p>
    <w:p w14:paraId="6BB76674" w14:textId="74D4880C" w:rsidR="00BD4FAC" w:rsidRPr="00664975" w:rsidRDefault="00BD4FAC" w:rsidP="00BD4FAC">
      <w:r w:rsidRPr="00664975">
        <w:t xml:space="preserve">The state of the movement at the </w:t>
      </w:r>
      <w:r w:rsidR="00FA4DDB" w:rsidRPr="00664975">
        <w:t>Office of</w:t>
      </w:r>
      <w:r w:rsidRPr="00664975">
        <w:t xml:space="preserve"> Destination is set to </w:t>
      </w:r>
      <w:hyperlink w:anchor="_Office_of_Destination" w:history="1">
        <w:r w:rsidRPr="00664975">
          <w:rPr>
            <w:rStyle w:val="Hyperlink"/>
          </w:rPr>
          <w:t>Unloading</w:t>
        </w:r>
      </w:hyperlink>
      <w:r w:rsidRPr="00664975">
        <w:t>.</w:t>
      </w:r>
    </w:p>
    <w:p w14:paraId="2B5A4FAD" w14:textId="3E1F7DE7" w:rsidR="00E80DEE" w:rsidRPr="00664975" w:rsidRDefault="00BD4FAC" w:rsidP="00BD4FAC">
      <w:r w:rsidRPr="00664975">
        <w:rPr>
          <w:b/>
        </w:rPr>
        <w:t xml:space="preserve">[Step </w:t>
      </w:r>
      <w:r w:rsidRPr="00664975">
        <w:rPr>
          <w:b/>
        </w:rPr>
        <w:fldChar w:fldCharType="begin"/>
      </w:r>
      <w:r w:rsidRPr="00664975">
        <w:rPr>
          <w:b/>
        </w:rPr>
        <w:instrText xml:space="preserve"> seq DES-A-00</w:instrText>
      </w:r>
      <w:r w:rsidR="00A2040E" w:rsidRPr="00664975">
        <w:rPr>
          <w:b/>
        </w:rPr>
        <w:instrText>6</w:instrText>
      </w:r>
      <w:r w:rsidRPr="00664975">
        <w:rPr>
          <w:b/>
        </w:rPr>
        <w:instrText xml:space="preserve"> </w:instrText>
      </w:r>
      <w:r w:rsidRPr="00664975">
        <w:rPr>
          <w:b/>
        </w:rPr>
        <w:fldChar w:fldCharType="separate"/>
      </w:r>
      <w:r w:rsidR="0097205F">
        <w:rPr>
          <w:b/>
          <w:noProof/>
        </w:rPr>
        <w:t>22</w:t>
      </w:r>
      <w:r w:rsidRPr="00664975">
        <w:rPr>
          <w:b/>
        </w:rPr>
        <w:fldChar w:fldCharType="end"/>
      </w:r>
      <w:r w:rsidRPr="00664975">
        <w:rPr>
          <w:b/>
        </w:rPr>
        <w:t>]</w:t>
      </w:r>
      <w:r w:rsidRPr="00664975">
        <w:t xml:space="preserve"> </w:t>
      </w:r>
      <w:r w:rsidR="00BF2C59" w:rsidRPr="00664975">
        <w:t>The</w:t>
      </w:r>
      <w:r w:rsidRPr="00664975">
        <w:t xml:space="preserve"> </w:t>
      </w:r>
      <w:r w:rsidR="00377479" w:rsidRPr="00664975">
        <w:t>authorized consignee</w:t>
      </w:r>
      <w:r w:rsidRPr="00664975">
        <w:t xml:space="preserve"> sends the ‘Unloading Remarks’ E_ULD_REM (IE044) </w:t>
      </w:r>
      <w:r w:rsidR="003429AB" w:rsidRPr="00664975">
        <w:t xml:space="preserve">message </w:t>
      </w:r>
      <w:r w:rsidRPr="00664975">
        <w:t xml:space="preserve">to the </w:t>
      </w:r>
      <w:r w:rsidR="00FA4DDB" w:rsidRPr="00664975">
        <w:t>Office of</w:t>
      </w:r>
      <w:r w:rsidRPr="00664975">
        <w:t xml:space="preserve"> Destination indicating </w:t>
      </w:r>
      <w:r w:rsidR="00B07F36" w:rsidRPr="00664975">
        <w:t>eithe</w:t>
      </w:r>
      <w:r w:rsidR="003429AB" w:rsidRPr="00664975">
        <w:t>r</w:t>
      </w:r>
      <w:r w:rsidR="00B07F36" w:rsidRPr="00664975">
        <w:t xml:space="preserve"> </w:t>
      </w:r>
      <w:r w:rsidR="003429AB" w:rsidRPr="00664975">
        <w:t xml:space="preserve">the </w:t>
      </w:r>
      <w:r w:rsidR="00475F6B" w:rsidRPr="00664975">
        <w:t>discovery</w:t>
      </w:r>
      <w:r w:rsidR="003429AB" w:rsidRPr="00664975">
        <w:t xml:space="preserve"> </w:t>
      </w:r>
      <w:r w:rsidR="00475F6B" w:rsidRPr="00664975">
        <w:t xml:space="preserve">of </w:t>
      </w:r>
      <w:r w:rsidR="006E5F08" w:rsidRPr="00664975">
        <w:t>irregularities</w:t>
      </w:r>
      <w:r w:rsidR="00B07F36" w:rsidRPr="00664975">
        <w:t xml:space="preserve"> </w:t>
      </w:r>
      <w:r w:rsidR="003429AB" w:rsidRPr="00664975">
        <w:t>in</w:t>
      </w:r>
      <w:r w:rsidR="00BF2C59" w:rsidRPr="00664975">
        <w:t>to</w:t>
      </w:r>
      <w:r w:rsidR="003429AB" w:rsidRPr="00664975">
        <w:t xml:space="preserve"> the transit movement </w:t>
      </w:r>
      <w:r w:rsidR="003E3AE2" w:rsidRPr="00664975">
        <w:t>and/</w:t>
      </w:r>
      <w:r w:rsidR="00B07F36" w:rsidRPr="00664975">
        <w:t>or non-completion of the unloading</w:t>
      </w:r>
      <w:r w:rsidR="003429AB" w:rsidRPr="00664975">
        <w:t xml:space="preserve"> of the goods</w:t>
      </w:r>
      <w:r w:rsidR="00585885" w:rsidRPr="00664975">
        <w:t xml:space="preserve"> </w:t>
      </w:r>
      <w:r w:rsidR="00B07F36" w:rsidRPr="00664975">
        <w:t>(i.e. please refer to the possibilities B and C above).</w:t>
      </w:r>
    </w:p>
    <w:p w14:paraId="2D95974F" w14:textId="592DE387" w:rsidR="00993313" w:rsidRPr="00664975" w:rsidRDefault="00993313" w:rsidP="00ED2357">
      <w:r w:rsidRPr="00664975">
        <w:t>T</w:t>
      </w:r>
      <w:r w:rsidR="00D0455A" w:rsidRPr="00664975">
        <w:t>he</w:t>
      </w:r>
      <w:r w:rsidR="00BA66D7" w:rsidRPr="00664975">
        <w:t xml:space="preserve"> status of the movement is set to </w:t>
      </w:r>
      <w:hyperlink w:anchor="_Office_of_Destination" w:history="1">
        <w:r w:rsidR="00BA66D7" w:rsidRPr="00664975">
          <w:rPr>
            <w:rStyle w:val="Hyperlink"/>
          </w:rPr>
          <w:t>Unloading Remarks</w:t>
        </w:r>
      </w:hyperlink>
      <w:r w:rsidRPr="00664975">
        <w:t>.</w:t>
      </w:r>
      <w:r w:rsidR="00BA66D7" w:rsidRPr="00664975">
        <w:t xml:space="preserve"> </w:t>
      </w:r>
    </w:p>
    <w:p w14:paraId="7A092EE9" w14:textId="17F14708" w:rsidR="00BA66D7" w:rsidRPr="00664975" w:rsidRDefault="00993313" w:rsidP="00ED2357">
      <w:r w:rsidRPr="00664975">
        <w:t>The</w:t>
      </w:r>
      <w:r w:rsidR="00BA66D7" w:rsidRPr="00664975">
        <w:t xml:space="preserve"> </w:t>
      </w:r>
      <w:r w:rsidR="00FA4DDB" w:rsidRPr="00664975">
        <w:t>Office of</w:t>
      </w:r>
      <w:r w:rsidR="00BA66D7" w:rsidRPr="00664975">
        <w:t xml:space="preserve"> Destination has </w:t>
      </w:r>
      <w:r w:rsidR="00702775" w:rsidRPr="00664975">
        <w:t xml:space="preserve">either </w:t>
      </w:r>
      <w:r w:rsidR="00BA66D7" w:rsidRPr="00664975">
        <w:t xml:space="preserve">to decide whether to control </w:t>
      </w:r>
      <w:r w:rsidR="00B36ED1" w:rsidRPr="00664975">
        <w:t xml:space="preserve">the transit movement </w:t>
      </w:r>
      <w:r w:rsidR="00044CCD" w:rsidRPr="00664975">
        <w:t xml:space="preserve">or </w:t>
      </w:r>
      <w:r w:rsidR="00702775" w:rsidRPr="00664975">
        <w:t xml:space="preserve">not </w:t>
      </w:r>
      <w:r w:rsidR="00044CCD" w:rsidRPr="00664975">
        <w:t xml:space="preserve">to </w:t>
      </w:r>
      <w:r w:rsidR="00702775" w:rsidRPr="00664975">
        <w:t xml:space="preserve">control the transit movement and </w:t>
      </w:r>
      <w:r w:rsidR="00044CCD" w:rsidRPr="00664975">
        <w:t xml:space="preserve">allow the unloading in case </w:t>
      </w:r>
      <w:r w:rsidR="00164564" w:rsidRPr="00664975">
        <w:t xml:space="preserve">such </w:t>
      </w:r>
      <w:r w:rsidR="00051896" w:rsidRPr="00664975">
        <w:t xml:space="preserve">value </w:t>
      </w:r>
      <w:r w:rsidR="00164564" w:rsidRPr="00664975">
        <w:t>is indicated in the received ‘Unloading Remarks’ E_ULD_REM (IE044) message</w:t>
      </w:r>
      <w:r w:rsidR="00051896" w:rsidRPr="00664975">
        <w:t xml:space="preserve"> (i.e. Unloading completion = ‘0-No’)</w:t>
      </w:r>
      <w:r w:rsidR="00BA66D7" w:rsidRPr="00664975">
        <w:t>.</w:t>
      </w:r>
    </w:p>
    <w:p w14:paraId="340029CE" w14:textId="6724C2E4" w:rsidR="00D01D1A" w:rsidRPr="00664975" w:rsidRDefault="00D01D1A" w:rsidP="00ED2357">
      <w:r w:rsidRPr="00664975">
        <w:t xml:space="preserve">The business flow of the transit procedure at the </w:t>
      </w:r>
      <w:r w:rsidR="00FA4DDB" w:rsidRPr="00664975">
        <w:t>Office of</w:t>
      </w:r>
      <w:r w:rsidRPr="00664975">
        <w:t xml:space="preserve"> Destination continues </w:t>
      </w:r>
      <w:r w:rsidR="002668EA" w:rsidRPr="00664975">
        <w:t xml:space="preserve">with any </w:t>
      </w:r>
      <w:r w:rsidR="00B56636" w:rsidRPr="00664975">
        <w:t>of</w:t>
      </w:r>
      <w:r w:rsidR="002668EA" w:rsidRPr="00664975">
        <w:t xml:space="preserve"> the</w:t>
      </w:r>
      <w:r w:rsidRPr="00664975">
        <w:t xml:space="preserve"> follow</w:t>
      </w:r>
      <w:r w:rsidR="002668EA" w:rsidRPr="00664975">
        <w:t>ing alternatives</w:t>
      </w:r>
      <w:r w:rsidRPr="00664975">
        <w:t>:</w:t>
      </w:r>
    </w:p>
    <w:p w14:paraId="0A483624" w14:textId="3CECABE2" w:rsidR="002668EA" w:rsidRPr="00664975" w:rsidRDefault="002668EA" w:rsidP="00A755BC">
      <w:pPr>
        <w:pStyle w:val="ListParagraph"/>
        <w:numPr>
          <w:ilvl w:val="0"/>
          <w:numId w:val="89"/>
        </w:numPr>
      </w:pPr>
      <w:r w:rsidRPr="00664975">
        <w:t>In case of no control</w:t>
      </w:r>
      <w:r w:rsidR="00AB0898" w:rsidRPr="00664975">
        <w:t xml:space="preserve"> </w:t>
      </w:r>
      <w:r w:rsidR="00B96DA8" w:rsidRPr="00664975">
        <w:t>decision (i.e. with / without unloading remarks)</w:t>
      </w:r>
      <w:r w:rsidRPr="00664975">
        <w:t xml:space="preserve"> or control </w:t>
      </w:r>
      <w:r w:rsidR="00496FEC" w:rsidRPr="00664975">
        <w:t xml:space="preserve">after unloading remarks </w:t>
      </w:r>
      <w:r w:rsidRPr="00664975">
        <w:t>with satisfactory control results (i.e. ‘A1’ or ‘A2’ or ‘A5’), the business flow of the transit operation continues from</w:t>
      </w:r>
      <w:r w:rsidR="00A2782C" w:rsidRPr="00664975">
        <w:t xml:space="preserve"> </w:t>
      </w:r>
      <w:r w:rsidR="00A2782C" w:rsidRPr="00664975">
        <w:rPr>
          <w:rStyle w:val="LinksChar"/>
        </w:rPr>
        <w:fldChar w:fldCharType="begin"/>
      </w:r>
      <w:r w:rsidR="00A2782C" w:rsidRPr="00664975">
        <w:rPr>
          <w:rStyle w:val="LinksChar"/>
        </w:rPr>
        <w:instrText xml:space="preserve"> REF Step_19_T_TRA_CFL_M_001 \h  \* MERGEFORMAT </w:instrText>
      </w:r>
      <w:r w:rsidR="00A2782C" w:rsidRPr="00664975">
        <w:rPr>
          <w:rStyle w:val="LinksChar"/>
        </w:rPr>
      </w:r>
      <w:r w:rsidR="00A2782C" w:rsidRPr="00664975">
        <w:rPr>
          <w:rStyle w:val="LinksChar"/>
        </w:rPr>
        <w:fldChar w:fldCharType="separate"/>
      </w:r>
      <w:r w:rsidR="0097205F" w:rsidRPr="0097205F">
        <w:rPr>
          <w:rStyle w:val="LinksChar"/>
        </w:rPr>
        <w:t>[Step 19]</w:t>
      </w:r>
      <w:r w:rsidR="00A2782C" w:rsidRPr="00664975">
        <w:rPr>
          <w:rStyle w:val="LinksChar"/>
        </w:rPr>
        <w:fldChar w:fldCharType="end"/>
      </w:r>
      <w:r w:rsidRPr="00664975">
        <w:t xml:space="preserve"> of the</w:t>
      </w:r>
      <w:r w:rsidR="00D0135B" w:rsidRPr="00664975">
        <w:t xml:space="preserve"> </w:t>
      </w:r>
      <w:r w:rsidR="00D0135B" w:rsidRPr="00664975">
        <w:rPr>
          <w:rStyle w:val="LinksChar"/>
        </w:rPr>
        <w:fldChar w:fldCharType="begin"/>
      </w:r>
      <w:r w:rsidR="00D0135B" w:rsidRPr="00664975">
        <w:rPr>
          <w:rStyle w:val="LinksChar"/>
        </w:rPr>
        <w:instrText xml:space="preserve"> REF _Ref15638463 \h  \* MERGEFORMAT </w:instrText>
      </w:r>
      <w:r w:rsidR="00D0135B" w:rsidRPr="00664975">
        <w:rPr>
          <w:rStyle w:val="LinksChar"/>
        </w:rPr>
      </w:r>
      <w:r w:rsidR="00D0135B" w:rsidRPr="00664975">
        <w:rPr>
          <w:rStyle w:val="LinksChar"/>
        </w:rPr>
        <w:fldChar w:fldCharType="separate"/>
      </w:r>
      <w:r w:rsidR="0097205F" w:rsidRPr="0097205F">
        <w:rPr>
          <w:rStyle w:val="LinksChar"/>
        </w:rPr>
        <w:t>T-TRA-CFL-M-001-Standard Transit Procedure (overview)</w:t>
      </w:r>
      <w:r w:rsidR="00D0135B" w:rsidRPr="00664975">
        <w:rPr>
          <w:rStyle w:val="LinksChar"/>
        </w:rPr>
        <w:fldChar w:fldCharType="end"/>
      </w:r>
      <w:r w:rsidRPr="00664975">
        <w:t>; or</w:t>
      </w:r>
    </w:p>
    <w:p w14:paraId="6F428AD6" w14:textId="1E9CFF56" w:rsidR="002668EA" w:rsidRPr="00664975" w:rsidRDefault="002668EA" w:rsidP="00A755BC">
      <w:pPr>
        <w:pStyle w:val="ListParagraph"/>
        <w:numPr>
          <w:ilvl w:val="0"/>
          <w:numId w:val="89"/>
        </w:numPr>
      </w:pPr>
      <w:r w:rsidRPr="00664975">
        <w:t xml:space="preserve">In case of control </w:t>
      </w:r>
      <w:r w:rsidR="002963B2" w:rsidRPr="00664975">
        <w:t>after unloading remarks</w:t>
      </w:r>
      <w:r w:rsidR="00585885" w:rsidRPr="00664975">
        <w:t xml:space="preserve"> </w:t>
      </w:r>
      <w:r w:rsidR="002963B2" w:rsidRPr="00664975">
        <w:t>w</w:t>
      </w:r>
      <w:r w:rsidRPr="00664975">
        <w:t xml:space="preserve">ith unsatisfactory control results (i.e. ‘B1’) at the </w:t>
      </w:r>
      <w:r w:rsidR="00FA4DDB" w:rsidRPr="00664975">
        <w:t>Office of</w:t>
      </w:r>
      <w:r w:rsidRPr="00664975">
        <w:t xml:space="preserve"> Destination, the business flow of the transit operation continues from</w:t>
      </w:r>
      <w:r w:rsidR="00A2782C" w:rsidRPr="00664975">
        <w:t xml:space="preserve"> </w:t>
      </w:r>
      <w:r w:rsidR="009B4205" w:rsidRPr="00664975">
        <w:rPr>
          <w:rStyle w:val="LinksChar"/>
        </w:rPr>
        <w:fldChar w:fldCharType="begin"/>
      </w:r>
      <w:r w:rsidR="009B4205" w:rsidRPr="00664975">
        <w:rPr>
          <w:rStyle w:val="LinksChar"/>
        </w:rPr>
        <w:instrText xml:space="preserve"> REF Step_19_T_TRA_DES_A_008 \h  \* MERGEFORMAT </w:instrText>
      </w:r>
      <w:r w:rsidR="009B4205" w:rsidRPr="00664975">
        <w:rPr>
          <w:rStyle w:val="LinksChar"/>
        </w:rPr>
      </w:r>
      <w:r w:rsidR="009B4205" w:rsidRPr="00664975">
        <w:rPr>
          <w:rStyle w:val="LinksChar"/>
        </w:rPr>
        <w:fldChar w:fldCharType="separate"/>
      </w:r>
      <w:r w:rsidR="0097205F" w:rsidRPr="0097205F">
        <w:rPr>
          <w:rStyle w:val="LinksChar"/>
        </w:rPr>
        <w:t>[Step 19]</w:t>
      </w:r>
      <w:r w:rsidR="009B4205" w:rsidRPr="00664975">
        <w:rPr>
          <w:rStyle w:val="LinksChar"/>
        </w:rPr>
        <w:fldChar w:fldCharType="end"/>
      </w:r>
      <w:r w:rsidRPr="00664975">
        <w:t xml:space="preserve"> of the</w:t>
      </w:r>
      <w:r w:rsidR="00D0135B" w:rsidRPr="00664975">
        <w:t xml:space="preserve"> </w:t>
      </w:r>
      <w:r w:rsidR="00D0135B" w:rsidRPr="00664975">
        <w:rPr>
          <w:rStyle w:val="LinksChar"/>
        </w:rPr>
        <w:fldChar w:fldCharType="begin"/>
      </w:r>
      <w:r w:rsidR="00D0135B" w:rsidRPr="00664975">
        <w:rPr>
          <w:rStyle w:val="LinksChar"/>
        </w:rPr>
        <w:instrText xml:space="preserve"> REF _Ref15641887 \h </w:instrText>
      </w:r>
      <w:r w:rsidR="006247BE" w:rsidRPr="00664975">
        <w:rPr>
          <w:rStyle w:val="LinksChar"/>
        </w:rPr>
        <w:instrText xml:space="preserve"> \* MERGEFORMAT </w:instrText>
      </w:r>
      <w:r w:rsidR="00D0135B" w:rsidRPr="00664975">
        <w:rPr>
          <w:rStyle w:val="LinksChar"/>
        </w:rPr>
      </w:r>
      <w:r w:rsidR="00D0135B" w:rsidRPr="00664975">
        <w:rPr>
          <w:rStyle w:val="LinksChar"/>
        </w:rPr>
        <w:fldChar w:fldCharType="separate"/>
      </w:r>
      <w:r w:rsidR="0097205F" w:rsidRPr="0097205F">
        <w:rPr>
          <w:rStyle w:val="LinksChar"/>
        </w:rPr>
        <w:t>T-TRA-DES-A-008-Major Discrepancies found during control at the Office of Destination</w:t>
      </w:r>
      <w:r w:rsidR="00D0135B" w:rsidRPr="00664975">
        <w:rPr>
          <w:rStyle w:val="LinksChar"/>
        </w:rPr>
        <w:fldChar w:fldCharType="end"/>
      </w:r>
      <w:r w:rsidR="00CD2309" w:rsidRPr="00664975">
        <w:t>; or</w:t>
      </w:r>
    </w:p>
    <w:p w14:paraId="5AE510AE" w14:textId="582514D9" w:rsidR="00282FD4" w:rsidRPr="00664975" w:rsidRDefault="00CD2309" w:rsidP="00A755BC">
      <w:pPr>
        <w:pStyle w:val="ListParagraph"/>
        <w:numPr>
          <w:ilvl w:val="0"/>
          <w:numId w:val="89"/>
        </w:numPr>
      </w:pPr>
      <w:r w:rsidRPr="00664975">
        <w:t xml:space="preserve">In case </w:t>
      </w:r>
      <w:r w:rsidR="00413B8B" w:rsidRPr="00664975">
        <w:t>the unloading is not completed</w:t>
      </w:r>
      <w:r w:rsidR="006E5F08" w:rsidRPr="00664975">
        <w:t>,</w:t>
      </w:r>
      <w:r w:rsidR="00413B8B" w:rsidRPr="00664975">
        <w:t xml:space="preserve"> </w:t>
      </w:r>
      <w:r w:rsidR="00725A53" w:rsidRPr="00664975">
        <w:t>and the</w:t>
      </w:r>
      <w:r w:rsidR="00413B8B" w:rsidRPr="00664975">
        <w:t xml:space="preserve"> </w:t>
      </w:r>
      <w:r w:rsidR="00FA4DDB" w:rsidRPr="00664975">
        <w:t>Office of</w:t>
      </w:r>
      <w:r w:rsidR="00413B8B" w:rsidRPr="00664975">
        <w:t xml:space="preserve"> Destination </w:t>
      </w:r>
      <w:r w:rsidR="00AA1405" w:rsidRPr="00664975">
        <w:t xml:space="preserve">decides no control and </w:t>
      </w:r>
      <w:r w:rsidR="00413B8B" w:rsidRPr="00664975">
        <w:t>allows the authorized consignee to continue the unloading</w:t>
      </w:r>
      <w:r w:rsidRPr="00664975">
        <w:t>, the business flow of the transit operation continues</w:t>
      </w:r>
      <w:r w:rsidR="00D86FCD" w:rsidRPr="00664975">
        <w:t xml:space="preserve"> by </w:t>
      </w:r>
      <w:r w:rsidR="00D7748D" w:rsidRPr="00664975">
        <w:t xml:space="preserve">the </w:t>
      </w:r>
      <w:r w:rsidR="00FA4DDB" w:rsidRPr="00664975">
        <w:t>Office of</w:t>
      </w:r>
      <w:r w:rsidR="00D7748D" w:rsidRPr="00664975">
        <w:t xml:space="preserve"> Destination </w:t>
      </w:r>
      <w:r w:rsidR="00D86FCD" w:rsidRPr="00664975">
        <w:t>sending a new ‘Unloading Permission’ E_ULD_PER (IE043)</w:t>
      </w:r>
      <w:r w:rsidR="00E05C70" w:rsidRPr="00664975">
        <w:t xml:space="preserve"> message</w:t>
      </w:r>
      <w:r w:rsidR="00D7748D" w:rsidRPr="00664975">
        <w:t xml:space="preserve"> to the authorized consignee</w:t>
      </w:r>
      <w:r w:rsidR="00E05C70" w:rsidRPr="00664975">
        <w:t>.</w:t>
      </w:r>
    </w:p>
    <w:p w14:paraId="0E09A678" w14:textId="77777777" w:rsidR="00D01D1A" w:rsidRPr="00664975" w:rsidRDefault="00D01D1A" w:rsidP="00ED2357"/>
    <w:p w14:paraId="014324C1" w14:textId="337ED02F" w:rsidR="00BA66D7" w:rsidRPr="00664975" w:rsidRDefault="00BA66D7" w:rsidP="00ED2357">
      <w:r w:rsidRPr="00664975">
        <w:t xml:space="preserve"> </w:t>
      </w:r>
    </w:p>
    <w:p w14:paraId="07E5B5EA" w14:textId="56E0DF4C" w:rsidR="003A5A63" w:rsidRPr="00664975" w:rsidRDefault="00F75FAE" w:rsidP="006D00E7">
      <w:pPr>
        <w:keepNext/>
        <w:jc w:val="center"/>
      </w:pPr>
      <w:r w:rsidRPr="00664975">
        <w:rPr>
          <w:noProof/>
          <w:lang w:val="fr-BE" w:eastAsia="fr-BE"/>
        </w:rPr>
        <w:lastRenderedPageBreak/>
        <w:drawing>
          <wp:inline distT="0" distB="0" distL="0" distR="0" wp14:anchorId="2EA71759" wp14:editId="1FC154DA">
            <wp:extent cx="5556885" cy="6113780"/>
            <wp:effectExtent l="0" t="0" r="5715" b="0"/>
            <wp:docPr id="1721692467" name="Picture 172169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56885" cy="6113780"/>
                    </a:xfrm>
                    <a:prstGeom prst="rect">
                      <a:avLst/>
                    </a:prstGeom>
                    <a:noFill/>
                    <a:ln>
                      <a:noFill/>
                    </a:ln>
                  </pic:spPr>
                </pic:pic>
              </a:graphicData>
            </a:graphic>
          </wp:inline>
        </w:drawing>
      </w:r>
    </w:p>
    <w:p w14:paraId="41B225CB" w14:textId="7700A6F1" w:rsidR="00FE272C" w:rsidRPr="00664975" w:rsidRDefault="003A5A63" w:rsidP="00B17AC5">
      <w:pPr>
        <w:pStyle w:val="Caption"/>
      </w:pPr>
      <w:bookmarkStart w:id="846" w:name="_Ref15143570"/>
      <w:bookmarkStart w:id="847" w:name="_Toc43942769"/>
      <w:bookmarkStart w:id="848" w:name="_Toc46393164"/>
      <w:r w:rsidRPr="00664975">
        <w:t xml:space="preserve">Figure </w:t>
      </w:r>
      <w:r w:rsidRPr="00664975">
        <w:fldChar w:fldCharType="begin"/>
      </w:r>
      <w:r w:rsidRPr="00664975">
        <w:instrText xml:space="preserve"> SEQ Figure \* ARABIC </w:instrText>
      </w:r>
      <w:r w:rsidRPr="00664975">
        <w:fldChar w:fldCharType="separate"/>
      </w:r>
      <w:r w:rsidR="0097205F">
        <w:rPr>
          <w:noProof/>
        </w:rPr>
        <w:t>46</w:t>
      </w:r>
      <w:r w:rsidRPr="00664975">
        <w:fldChar w:fldCharType="end"/>
      </w:r>
      <w:bookmarkEnd w:id="846"/>
      <w:r w:rsidRPr="00664975">
        <w:t xml:space="preserve">: </w:t>
      </w:r>
      <w:r w:rsidR="00041E86" w:rsidRPr="00664975">
        <w:t>T-TRA-DES-A-006-Unloading permission received–</w:t>
      </w:r>
      <w:r w:rsidR="00E13612" w:rsidRPr="00664975">
        <w:t xml:space="preserve">unloading </w:t>
      </w:r>
      <w:r w:rsidR="00041E86" w:rsidRPr="00664975">
        <w:t>remarks</w:t>
      </w:r>
      <w:bookmarkEnd w:id="847"/>
      <w:bookmarkEnd w:id="848"/>
    </w:p>
    <w:p w14:paraId="7666A2F5" w14:textId="77777777" w:rsidR="00FE272C" w:rsidRPr="00664975" w:rsidRDefault="00FE272C">
      <w:pPr>
        <w:spacing w:before="0"/>
        <w:jc w:val="left"/>
        <w:rPr>
          <w:b/>
        </w:rPr>
      </w:pPr>
      <w:r w:rsidRPr="00664975">
        <w:br w:type="page"/>
      </w:r>
    </w:p>
    <w:p w14:paraId="7363A7FB" w14:textId="521FC293" w:rsidR="00CE5062" w:rsidRPr="00664975" w:rsidRDefault="00A672C2" w:rsidP="00367545">
      <w:pPr>
        <w:pStyle w:val="Heading4"/>
      </w:pPr>
      <w:bookmarkStart w:id="849" w:name="_Toc45648772"/>
      <w:bookmarkStart w:id="850" w:name="_Toc46392877"/>
      <w:r w:rsidRPr="00664975">
        <w:lastRenderedPageBreak/>
        <w:t>T-TRA-DES-E-007-</w:t>
      </w:r>
      <w:r w:rsidR="00CE5062" w:rsidRPr="00664975">
        <w:t xml:space="preserve">Unloading </w:t>
      </w:r>
      <w:r w:rsidRPr="00664975">
        <w:t>r</w:t>
      </w:r>
      <w:r w:rsidR="004621A9" w:rsidRPr="00664975">
        <w:t xml:space="preserve">emarks </w:t>
      </w:r>
      <w:r w:rsidRPr="00664975">
        <w:t>r</w:t>
      </w:r>
      <w:r w:rsidR="00481641" w:rsidRPr="00664975">
        <w:t>ejected</w:t>
      </w:r>
      <w:bookmarkEnd w:id="849"/>
      <w:bookmarkEnd w:id="850"/>
    </w:p>
    <w:p w14:paraId="513040AB" w14:textId="68EC9082" w:rsidR="00CE5062" w:rsidRPr="00664975" w:rsidRDefault="00CE5062" w:rsidP="00CE5062">
      <w:r w:rsidRPr="00664975">
        <w:t>This scenario applies to simplified procedure only</w:t>
      </w:r>
      <w:r w:rsidR="000C1038" w:rsidRPr="00664975">
        <w:t xml:space="preserve"> and describes </w:t>
      </w:r>
      <w:r w:rsidR="002E03B3" w:rsidRPr="00664975">
        <w:t xml:space="preserve">what happens when the </w:t>
      </w:r>
      <w:r w:rsidR="00FA4DDB" w:rsidRPr="00664975">
        <w:t>Office of</w:t>
      </w:r>
      <w:r w:rsidR="002E03B3" w:rsidRPr="00664975">
        <w:t xml:space="preserve"> Destination rejects the </w:t>
      </w:r>
      <w:r w:rsidR="002B603A" w:rsidRPr="00664975">
        <w:t xml:space="preserve">invalid </w:t>
      </w:r>
      <w:r w:rsidR="0088168D" w:rsidRPr="00664975">
        <w:t>‘Unloading Remarks’ E_ULD_REM (</w:t>
      </w:r>
      <w:r w:rsidR="002E03B3" w:rsidRPr="00664975">
        <w:t>IE044</w:t>
      </w:r>
      <w:r w:rsidR="0088168D" w:rsidRPr="00664975">
        <w:t>) message</w:t>
      </w:r>
      <w:r w:rsidR="002E03B3" w:rsidRPr="00664975">
        <w:t xml:space="preserve"> </w:t>
      </w:r>
      <w:r w:rsidR="002B603A" w:rsidRPr="00664975">
        <w:t xml:space="preserve">(i.e. in terms of structure and R/Cs) </w:t>
      </w:r>
      <w:r w:rsidR="002E03B3" w:rsidRPr="00664975">
        <w:t>received by the authorized consignee</w:t>
      </w:r>
      <w:r w:rsidRPr="00664975">
        <w:t>.</w:t>
      </w:r>
    </w:p>
    <w:p w14:paraId="35C09729" w14:textId="768E9B10" w:rsidR="004F513B" w:rsidRPr="00664975" w:rsidRDefault="004F513B" w:rsidP="00CE5062">
      <w:r w:rsidRPr="00664975">
        <w:t xml:space="preserve">The </w:t>
      </w:r>
      <w:r w:rsidR="00D62A6D" w:rsidRPr="00664975">
        <w:t xml:space="preserve">scenario starts </w:t>
      </w:r>
      <w:r w:rsidR="00D6395E" w:rsidRPr="00664975">
        <w:t>after</w:t>
      </w:r>
      <w:r w:rsidR="00C557D3" w:rsidRPr="00664975">
        <w:t xml:space="preserve"> </w:t>
      </w:r>
      <w:r w:rsidR="00C557D3" w:rsidRPr="00664975">
        <w:rPr>
          <w:rStyle w:val="LinksChar"/>
        </w:rPr>
        <w:fldChar w:fldCharType="begin"/>
      </w:r>
      <w:r w:rsidR="00C557D3" w:rsidRPr="00664975">
        <w:rPr>
          <w:rStyle w:val="LinksChar"/>
        </w:rPr>
        <w:instrText xml:space="preserve"> REF Step_20_T_TRA_DES_A_004 \h  \* MERGEFORMAT </w:instrText>
      </w:r>
      <w:r w:rsidR="00C557D3" w:rsidRPr="00664975">
        <w:rPr>
          <w:rStyle w:val="LinksChar"/>
        </w:rPr>
      </w:r>
      <w:r w:rsidR="00C557D3" w:rsidRPr="00664975">
        <w:rPr>
          <w:rStyle w:val="LinksChar"/>
        </w:rPr>
        <w:fldChar w:fldCharType="separate"/>
      </w:r>
      <w:r w:rsidR="0097205F" w:rsidRPr="0097205F">
        <w:rPr>
          <w:rStyle w:val="LinksChar"/>
        </w:rPr>
        <w:t>[Step 20]</w:t>
      </w:r>
      <w:r w:rsidR="00C557D3" w:rsidRPr="00664975">
        <w:rPr>
          <w:rStyle w:val="LinksChar"/>
        </w:rPr>
        <w:fldChar w:fldCharType="end"/>
      </w:r>
      <w:r w:rsidR="00396BEE" w:rsidRPr="00664975">
        <w:t xml:space="preserve"> </w:t>
      </w:r>
      <w:r w:rsidR="00D62A6D" w:rsidRPr="00664975">
        <w:t>of the</w:t>
      </w:r>
      <w:r w:rsidR="006247BE" w:rsidRPr="00664975">
        <w:t xml:space="preserve"> </w:t>
      </w:r>
      <w:r w:rsidR="006247BE" w:rsidRPr="00664975">
        <w:rPr>
          <w:rStyle w:val="LinksChar"/>
        </w:rPr>
        <w:fldChar w:fldCharType="begin"/>
      </w:r>
      <w:r w:rsidR="006247BE" w:rsidRPr="00664975">
        <w:rPr>
          <w:rStyle w:val="LinksChar"/>
        </w:rPr>
        <w:instrText xml:space="preserve"> REF _Ref15641925 \h  \* MERGEFORMAT </w:instrText>
      </w:r>
      <w:r w:rsidR="006247BE" w:rsidRPr="00664975">
        <w:rPr>
          <w:rStyle w:val="LinksChar"/>
        </w:rPr>
      </w:r>
      <w:r w:rsidR="006247BE" w:rsidRPr="00664975">
        <w:rPr>
          <w:rStyle w:val="LinksChar"/>
        </w:rPr>
        <w:fldChar w:fldCharType="separate"/>
      </w:r>
      <w:r w:rsidR="0097205F" w:rsidRPr="0097205F">
        <w:rPr>
          <w:rStyle w:val="LinksChar"/>
        </w:rPr>
        <w:t>T-TRA-DES-A-004-Simplified procedure at destination</w:t>
      </w:r>
      <w:r w:rsidR="006247BE" w:rsidRPr="00664975">
        <w:rPr>
          <w:rStyle w:val="LinksChar"/>
        </w:rPr>
        <w:fldChar w:fldCharType="end"/>
      </w:r>
      <w:r w:rsidRPr="00664975">
        <w:t>.</w:t>
      </w:r>
    </w:p>
    <w:p w14:paraId="7EC7F303" w14:textId="7E0CAD28" w:rsidR="00F86C78" w:rsidRPr="00664975" w:rsidRDefault="00F86C78" w:rsidP="00F86C78">
      <w:r w:rsidRPr="00664975">
        <w:rPr>
          <w:b/>
        </w:rPr>
        <w:t xml:space="preserve">[Step </w:t>
      </w:r>
      <w:r w:rsidRPr="00664975">
        <w:rPr>
          <w:b/>
        </w:rPr>
        <w:fldChar w:fldCharType="begin"/>
      </w:r>
      <w:r w:rsidRPr="00664975">
        <w:rPr>
          <w:b/>
        </w:rPr>
        <w:instrText xml:space="preserve"> seq DES-E-007 \r21</w:instrText>
      </w:r>
      <w:r w:rsidRPr="00664975">
        <w:rPr>
          <w:b/>
        </w:rPr>
        <w:fldChar w:fldCharType="separate"/>
      </w:r>
      <w:r w:rsidR="0097205F">
        <w:rPr>
          <w:b/>
          <w:noProof/>
        </w:rPr>
        <w:t>21</w:t>
      </w:r>
      <w:r w:rsidRPr="00664975">
        <w:rPr>
          <w:b/>
        </w:rPr>
        <w:fldChar w:fldCharType="end"/>
      </w:r>
      <w:r w:rsidRPr="00664975">
        <w:rPr>
          <w:b/>
        </w:rPr>
        <w:t>]</w:t>
      </w:r>
      <w:r w:rsidRPr="00664975">
        <w:t xml:space="preserve"> Since the </w:t>
      </w:r>
      <w:r w:rsidR="00FA4DDB" w:rsidRPr="00664975">
        <w:t>Office of</w:t>
      </w:r>
      <w:r w:rsidRPr="00664975">
        <w:t xml:space="preserve"> Destination did not provide into the system the decision to control the consignment, while the </w:t>
      </w:r>
      <w:hyperlink w:anchor="T_Wait_Unloading_Permission" w:history="1">
        <w:r w:rsidRPr="00664975">
          <w:rPr>
            <w:rStyle w:val="Hyperlink"/>
          </w:rPr>
          <w:t>T_Wait_Unloading_Permission</w:t>
        </w:r>
      </w:hyperlink>
      <w:r w:rsidRPr="00664975">
        <w:rPr>
          <w:rStyle w:val="Hyperlink"/>
        </w:rPr>
        <w:t xml:space="preserve"> </w:t>
      </w:r>
      <w:r w:rsidRPr="00664975">
        <w:t xml:space="preserve">timer was </w:t>
      </w:r>
      <w:r w:rsidR="006E5F08" w:rsidRPr="00664975">
        <w:t>running</w:t>
      </w:r>
      <w:r w:rsidRPr="00664975">
        <w:t xml:space="preserve">, the </w:t>
      </w:r>
      <w:r w:rsidR="00FA4DDB" w:rsidRPr="00664975">
        <w:t>Office of</w:t>
      </w:r>
      <w:r w:rsidRPr="00664975">
        <w:t xml:space="preserve"> Destination then notifies the Trader at Destination that the unloading of the goods can be started by means of ‘Unloading Permission’ E_ULD_PER (IE043).</w:t>
      </w:r>
    </w:p>
    <w:p w14:paraId="57C2C156" w14:textId="475BC18E" w:rsidR="00F86C78" w:rsidRPr="00664975" w:rsidRDefault="00F86C78" w:rsidP="00F86C78">
      <w:r w:rsidRPr="00664975">
        <w:t xml:space="preserve">The state of the movement at the </w:t>
      </w:r>
      <w:r w:rsidR="00FA4DDB" w:rsidRPr="00664975">
        <w:t>Office of</w:t>
      </w:r>
      <w:r w:rsidRPr="00664975">
        <w:t xml:space="preserve"> Destination is set to </w:t>
      </w:r>
      <w:hyperlink w:anchor="_Office_of_Destination" w:history="1">
        <w:r w:rsidRPr="00664975">
          <w:rPr>
            <w:rStyle w:val="Hyperlink"/>
          </w:rPr>
          <w:t>Unloading</w:t>
        </w:r>
      </w:hyperlink>
      <w:r w:rsidRPr="00664975">
        <w:t>.</w:t>
      </w:r>
    </w:p>
    <w:p w14:paraId="3965EA88" w14:textId="4B132BB8" w:rsidR="00F86C78" w:rsidRPr="00664975" w:rsidRDefault="00F86C78" w:rsidP="00F86C78">
      <w:r w:rsidRPr="00664975">
        <w:rPr>
          <w:b/>
        </w:rPr>
        <w:t xml:space="preserve">[Step </w:t>
      </w:r>
      <w:r w:rsidRPr="00664975">
        <w:rPr>
          <w:b/>
        </w:rPr>
        <w:fldChar w:fldCharType="begin"/>
      </w:r>
      <w:r w:rsidRPr="00664975">
        <w:rPr>
          <w:b/>
        </w:rPr>
        <w:instrText xml:space="preserve"> seq DES-</w:instrText>
      </w:r>
      <w:r w:rsidR="004F7CBC" w:rsidRPr="00664975">
        <w:rPr>
          <w:b/>
        </w:rPr>
        <w:instrText>E</w:instrText>
      </w:r>
      <w:r w:rsidRPr="00664975">
        <w:rPr>
          <w:b/>
        </w:rPr>
        <w:instrText>-00</w:instrText>
      </w:r>
      <w:r w:rsidR="004F7CBC" w:rsidRPr="00664975">
        <w:rPr>
          <w:b/>
        </w:rPr>
        <w:instrText>7</w:instrText>
      </w:r>
      <w:r w:rsidRPr="00664975">
        <w:rPr>
          <w:b/>
        </w:rPr>
        <w:instrText xml:space="preserve"> </w:instrText>
      </w:r>
      <w:r w:rsidRPr="00664975">
        <w:rPr>
          <w:b/>
        </w:rPr>
        <w:fldChar w:fldCharType="separate"/>
      </w:r>
      <w:r w:rsidR="0097205F">
        <w:rPr>
          <w:b/>
          <w:noProof/>
        </w:rPr>
        <w:t>22</w:t>
      </w:r>
      <w:r w:rsidRPr="00664975">
        <w:rPr>
          <w:b/>
        </w:rPr>
        <w:fldChar w:fldCharType="end"/>
      </w:r>
      <w:r w:rsidRPr="00664975">
        <w:rPr>
          <w:b/>
        </w:rPr>
        <w:t>]</w:t>
      </w:r>
      <w:r w:rsidRPr="00664975">
        <w:t xml:space="preserve"> After unloading, the Trader at Destination sends </w:t>
      </w:r>
      <w:r w:rsidR="00170F84" w:rsidRPr="00664975">
        <w:t>an invalid</w:t>
      </w:r>
      <w:r w:rsidRPr="00664975">
        <w:t xml:space="preserve"> ‘Unloading Remarks’ E_ULD_REM (IE044) </w:t>
      </w:r>
      <w:r w:rsidR="005C6B96" w:rsidRPr="00664975">
        <w:t xml:space="preserve">message </w:t>
      </w:r>
      <w:r w:rsidRPr="00664975">
        <w:t xml:space="preserve">to the </w:t>
      </w:r>
      <w:r w:rsidR="00FA4DDB" w:rsidRPr="00664975">
        <w:t>Office of</w:t>
      </w:r>
      <w:r w:rsidRPr="00664975">
        <w:t xml:space="preserve"> Destination.</w:t>
      </w:r>
    </w:p>
    <w:p w14:paraId="432DBCF5" w14:textId="6B383328" w:rsidR="00CE5062" w:rsidRPr="00664975" w:rsidRDefault="00927273" w:rsidP="00CE5062">
      <w:r w:rsidRPr="00664975">
        <w:rPr>
          <w:b/>
        </w:rPr>
        <w:t xml:space="preserve">[Step </w:t>
      </w:r>
      <w:r w:rsidRPr="00664975">
        <w:rPr>
          <w:b/>
        </w:rPr>
        <w:fldChar w:fldCharType="begin"/>
      </w:r>
      <w:r w:rsidRPr="00664975">
        <w:rPr>
          <w:b/>
        </w:rPr>
        <w:instrText xml:space="preserve"> seq DES-E-007 </w:instrText>
      </w:r>
      <w:r w:rsidRPr="00664975">
        <w:rPr>
          <w:b/>
        </w:rPr>
        <w:fldChar w:fldCharType="separate"/>
      </w:r>
      <w:r w:rsidR="0097205F">
        <w:rPr>
          <w:b/>
          <w:noProof/>
        </w:rPr>
        <w:t>23</w:t>
      </w:r>
      <w:r w:rsidRPr="00664975">
        <w:rPr>
          <w:b/>
        </w:rPr>
        <w:fldChar w:fldCharType="end"/>
      </w:r>
      <w:r w:rsidRPr="00664975">
        <w:rPr>
          <w:b/>
        </w:rPr>
        <w:t xml:space="preserve">] </w:t>
      </w:r>
      <w:r w:rsidRPr="00664975">
        <w:t>The</w:t>
      </w:r>
      <w:r w:rsidR="00CE5062" w:rsidRPr="00664975">
        <w:t xml:space="preserve"> </w:t>
      </w:r>
      <w:r w:rsidR="00FA4DDB" w:rsidRPr="00664975">
        <w:t>Office of</w:t>
      </w:r>
      <w:r w:rsidR="00CE5062" w:rsidRPr="00664975">
        <w:t xml:space="preserve"> Destination reject</w:t>
      </w:r>
      <w:r w:rsidRPr="00664975">
        <w:t>s</w:t>
      </w:r>
      <w:r w:rsidR="00CE5062" w:rsidRPr="00664975">
        <w:t xml:space="preserve"> these remarks by sending back a </w:t>
      </w:r>
      <w:r w:rsidR="00D841FF" w:rsidRPr="00664975">
        <w:t>‘</w:t>
      </w:r>
      <w:r w:rsidR="00FA4DDB" w:rsidRPr="00664975">
        <w:t>Rejection from</w:t>
      </w:r>
      <w:r w:rsidR="00B8513C" w:rsidRPr="00664975">
        <w:t xml:space="preserve"> </w:t>
      </w:r>
      <w:r w:rsidR="00FA4DDB" w:rsidRPr="00664975">
        <w:t>Office of</w:t>
      </w:r>
      <w:r w:rsidR="00B8513C" w:rsidRPr="00664975">
        <w:t xml:space="preserve"> Destination</w:t>
      </w:r>
      <w:r w:rsidR="00D841FF" w:rsidRPr="00664975">
        <w:t>’</w:t>
      </w:r>
      <w:r w:rsidR="00CE5062" w:rsidRPr="00664975">
        <w:t xml:space="preserve"> E_</w:t>
      </w:r>
      <w:r w:rsidR="00825440" w:rsidRPr="00664975">
        <w:t>DES</w:t>
      </w:r>
      <w:r w:rsidR="00CE5062" w:rsidRPr="00664975">
        <w:t>_REJ (</w:t>
      </w:r>
      <w:r w:rsidR="00A01446" w:rsidRPr="00664975">
        <w:t>IE05</w:t>
      </w:r>
      <w:r w:rsidR="00B8513C" w:rsidRPr="00664975">
        <w:t>7</w:t>
      </w:r>
      <w:r w:rsidR="00CE5062" w:rsidRPr="00664975">
        <w:t>)</w:t>
      </w:r>
      <w:r w:rsidR="003C4A57" w:rsidRPr="00664975">
        <w:t xml:space="preserve"> message</w:t>
      </w:r>
      <w:r w:rsidR="00E67341" w:rsidRPr="00664975">
        <w:t xml:space="preserve"> (please refer to Table 33 of DDCOM [</w:t>
      </w:r>
      <w:r w:rsidR="00E1405C" w:rsidRPr="00664975">
        <w:fldChar w:fldCharType="begin"/>
      </w:r>
      <w:r w:rsidR="00E1405C" w:rsidRPr="00664975">
        <w:instrText xml:space="preserve"> REF  DDCOM \h </w:instrText>
      </w:r>
      <w:r w:rsidR="00E1405C" w:rsidRPr="00664975">
        <w:fldChar w:fldCharType="separate"/>
      </w:r>
      <w:r w:rsidR="0097205F" w:rsidRPr="00664975">
        <w:rPr>
          <w:szCs w:val="24"/>
        </w:rPr>
        <w:t>A</w:t>
      </w:r>
      <w:r w:rsidR="0097205F">
        <w:rPr>
          <w:noProof/>
          <w:szCs w:val="24"/>
        </w:rPr>
        <w:t>3</w:t>
      </w:r>
      <w:r w:rsidR="00E1405C" w:rsidRPr="00664975">
        <w:fldChar w:fldCharType="end"/>
      </w:r>
      <w:r w:rsidR="00E67341" w:rsidRPr="00664975">
        <w:t>] for applicable Functional Error Codes)</w:t>
      </w:r>
      <w:r w:rsidR="00CE5062" w:rsidRPr="00664975">
        <w:t>.</w:t>
      </w:r>
    </w:p>
    <w:p w14:paraId="4CB6DEDE" w14:textId="2D120C68" w:rsidR="00CE5062" w:rsidRPr="00664975" w:rsidRDefault="00CE5062" w:rsidP="00CE5062">
      <w:r w:rsidRPr="00664975">
        <w:t xml:space="preserve">The normal way of proceeding is then to re-send the </w:t>
      </w:r>
      <w:r w:rsidR="0098358A" w:rsidRPr="00664975">
        <w:t>‘</w:t>
      </w:r>
      <w:r w:rsidRPr="00664975">
        <w:t>Unloading Remarks</w:t>
      </w:r>
      <w:r w:rsidR="0098358A" w:rsidRPr="00664975">
        <w:t>’</w:t>
      </w:r>
      <w:r w:rsidRPr="00664975">
        <w:t xml:space="preserve"> E_ULD_REM (</w:t>
      </w:r>
      <w:r w:rsidR="00A01446" w:rsidRPr="00664975">
        <w:t>IE044</w:t>
      </w:r>
      <w:r w:rsidRPr="00664975">
        <w:t xml:space="preserve">) until </w:t>
      </w:r>
      <w:r w:rsidR="009C78CD" w:rsidRPr="00664975">
        <w:t>it is</w:t>
      </w:r>
      <w:r w:rsidRPr="00664975">
        <w:t xml:space="preserve"> acceptable to the </w:t>
      </w:r>
      <w:r w:rsidR="00FA4DDB" w:rsidRPr="00664975">
        <w:t>Office of</w:t>
      </w:r>
      <w:r w:rsidRPr="00664975">
        <w:t xml:space="preserve"> Destination.</w:t>
      </w:r>
    </w:p>
    <w:p w14:paraId="1E90B8A7" w14:textId="50622BEA" w:rsidR="00CE5062" w:rsidRPr="00664975" w:rsidRDefault="00A82E8C" w:rsidP="00CE5062">
      <w:pPr>
        <w:jc w:val="center"/>
      </w:pPr>
      <w:r w:rsidRPr="00664975">
        <w:rPr>
          <w:noProof/>
          <w:lang w:val="fr-BE" w:eastAsia="fr-BE"/>
        </w:rPr>
        <w:drawing>
          <wp:inline distT="0" distB="0" distL="0" distR="0" wp14:anchorId="0D90EF9F" wp14:editId="2348E65A">
            <wp:extent cx="4225069" cy="4086569"/>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29724" cy="4091072"/>
                    </a:xfrm>
                    <a:prstGeom prst="rect">
                      <a:avLst/>
                    </a:prstGeom>
                    <a:noFill/>
                    <a:ln>
                      <a:noFill/>
                    </a:ln>
                  </pic:spPr>
                </pic:pic>
              </a:graphicData>
            </a:graphic>
          </wp:inline>
        </w:drawing>
      </w:r>
    </w:p>
    <w:p w14:paraId="6E4FFDDA" w14:textId="4EA925C9" w:rsidR="00B64B92" w:rsidRPr="00664975" w:rsidRDefault="00CE5062" w:rsidP="0077018A">
      <w:pPr>
        <w:pStyle w:val="Caption"/>
      </w:pPr>
      <w:bookmarkStart w:id="851" w:name="_Toc473825760"/>
      <w:bookmarkStart w:id="852" w:name="_Toc474213104"/>
      <w:bookmarkStart w:id="853" w:name="_Toc46228895"/>
      <w:bookmarkStart w:id="854" w:name="_Toc101349730"/>
      <w:bookmarkStart w:id="855" w:name="_Toc176595477"/>
      <w:bookmarkStart w:id="856" w:name="_Toc43942770"/>
      <w:bookmarkStart w:id="857" w:name="_Toc46393165"/>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47</w:t>
      </w:r>
      <w:r w:rsidR="001B7227" w:rsidRPr="00664975">
        <w:fldChar w:fldCharType="end"/>
      </w:r>
      <w:r w:rsidRPr="00664975">
        <w:t xml:space="preserve">: </w:t>
      </w:r>
      <w:bookmarkEnd w:id="851"/>
      <w:bookmarkEnd w:id="852"/>
      <w:bookmarkEnd w:id="853"/>
      <w:bookmarkEnd w:id="854"/>
      <w:bookmarkEnd w:id="855"/>
      <w:r w:rsidR="00A672C2" w:rsidRPr="00664975">
        <w:t>T-TRA-DES-E-007-Unloading remarks rejected</w:t>
      </w:r>
      <w:bookmarkEnd w:id="856"/>
      <w:bookmarkEnd w:id="857"/>
    </w:p>
    <w:p w14:paraId="35B1F0C7" w14:textId="77777777" w:rsidR="001D235F" w:rsidRPr="00664975" w:rsidRDefault="001D235F" w:rsidP="008F798F">
      <w:pPr>
        <w:pStyle w:val="Heading4"/>
      </w:pPr>
      <w:bookmarkStart w:id="858" w:name="_Ref15642739"/>
      <w:bookmarkStart w:id="859" w:name="_Ref15642837"/>
      <w:bookmarkStart w:id="860" w:name="_Toc45648773"/>
      <w:bookmarkStart w:id="861" w:name="_Toc46392878"/>
      <w:r w:rsidRPr="00664975">
        <w:lastRenderedPageBreak/>
        <w:t>T-TRA-DES-E-003-</w:t>
      </w:r>
      <w:bookmarkStart w:id="862" w:name="OLE_LINK1"/>
      <w:r w:rsidRPr="00664975">
        <w:t>Rejection of arrival notification</w:t>
      </w:r>
      <w:bookmarkEnd w:id="858"/>
      <w:bookmarkEnd w:id="859"/>
      <w:bookmarkEnd w:id="860"/>
      <w:bookmarkEnd w:id="862"/>
      <w:bookmarkEnd w:id="861"/>
    </w:p>
    <w:p w14:paraId="066ED05F" w14:textId="523D5B02" w:rsidR="001D235F" w:rsidRPr="00664975" w:rsidRDefault="001D235F" w:rsidP="001D235F">
      <w:r w:rsidRPr="00664975">
        <w:t xml:space="preserve">This scenario describes the case when the Trader at Destination sends the ‘Arrival Notification’ E_ARR_NOT (IE007) to an Actual </w:t>
      </w:r>
      <w:r w:rsidR="00FA4DDB" w:rsidRPr="00664975">
        <w:t>Office of</w:t>
      </w:r>
      <w:r w:rsidRPr="00664975">
        <w:t xml:space="preserve"> Destination that is invalid in terms of message structure and R/Cs.</w:t>
      </w:r>
    </w:p>
    <w:p w14:paraId="643C8A53" w14:textId="295DC8CE" w:rsidR="001D235F" w:rsidRPr="00664975" w:rsidRDefault="001D235F" w:rsidP="001D235F">
      <w:pPr>
        <w:rPr>
          <w:rStyle w:val="Hyperlink"/>
        </w:rPr>
      </w:pPr>
      <w:r w:rsidRPr="00664975">
        <w:t>The scenario starts after</w:t>
      </w:r>
      <w:r w:rsidR="00C718CF" w:rsidRPr="00664975">
        <w:t xml:space="preserve"> </w:t>
      </w:r>
      <w:r w:rsidR="00C718CF" w:rsidRPr="00664975">
        <w:rPr>
          <w:rStyle w:val="LinksChar"/>
        </w:rPr>
        <w:fldChar w:fldCharType="begin"/>
      </w:r>
      <w:r w:rsidR="00C718CF" w:rsidRPr="00664975">
        <w:rPr>
          <w:rStyle w:val="LinksChar"/>
        </w:rPr>
        <w:instrText xml:space="preserve"> REF Step_15_T_TRA_CFL_M_001 \h  \* MERGEFORMAT </w:instrText>
      </w:r>
      <w:r w:rsidR="00C718CF" w:rsidRPr="00664975">
        <w:rPr>
          <w:rStyle w:val="LinksChar"/>
        </w:rPr>
      </w:r>
      <w:r w:rsidR="00C718CF" w:rsidRPr="00664975">
        <w:rPr>
          <w:rStyle w:val="LinksChar"/>
        </w:rPr>
        <w:fldChar w:fldCharType="separate"/>
      </w:r>
      <w:r w:rsidR="0097205F" w:rsidRPr="0097205F">
        <w:rPr>
          <w:rStyle w:val="LinksChar"/>
        </w:rPr>
        <w:t>[Step 15]</w:t>
      </w:r>
      <w:r w:rsidR="00C718CF" w:rsidRPr="00664975">
        <w:rPr>
          <w:rStyle w:val="LinksChar"/>
        </w:rPr>
        <w:fldChar w:fldCharType="end"/>
      </w:r>
      <w:r w:rsidRPr="00664975">
        <w:t xml:space="preserve"> of the</w:t>
      </w:r>
      <w:r w:rsidR="006247BE" w:rsidRPr="00664975">
        <w:t xml:space="preserve"> </w:t>
      </w:r>
      <w:r w:rsidR="006247BE" w:rsidRPr="00664975">
        <w:rPr>
          <w:rStyle w:val="LinksChar"/>
        </w:rPr>
        <w:fldChar w:fldCharType="begin"/>
      </w:r>
      <w:r w:rsidR="006247BE" w:rsidRPr="00664975">
        <w:rPr>
          <w:rStyle w:val="LinksChar"/>
        </w:rPr>
        <w:instrText xml:space="preserve"> REF _Ref15638463 \h  \* MERGEFORMAT </w:instrText>
      </w:r>
      <w:r w:rsidR="006247BE" w:rsidRPr="00664975">
        <w:rPr>
          <w:rStyle w:val="LinksChar"/>
        </w:rPr>
      </w:r>
      <w:r w:rsidR="006247BE" w:rsidRPr="00664975">
        <w:rPr>
          <w:rStyle w:val="LinksChar"/>
        </w:rPr>
        <w:fldChar w:fldCharType="separate"/>
      </w:r>
      <w:r w:rsidR="0097205F" w:rsidRPr="0097205F">
        <w:rPr>
          <w:rStyle w:val="LinksChar"/>
        </w:rPr>
        <w:t>T-TRA-CFL-M-001-Standard Transit Procedure (overview)</w:t>
      </w:r>
      <w:r w:rsidR="006247BE" w:rsidRPr="00664975">
        <w:rPr>
          <w:rStyle w:val="LinksChar"/>
        </w:rPr>
        <w:fldChar w:fldCharType="end"/>
      </w:r>
      <w:r w:rsidRPr="00664975">
        <w:t>.</w:t>
      </w:r>
    </w:p>
    <w:p w14:paraId="01938CBD" w14:textId="6372433F" w:rsidR="001D235F" w:rsidRPr="00664975" w:rsidRDefault="001D235F" w:rsidP="001D235F">
      <w:pPr>
        <w:rPr>
          <w:u w:val="single"/>
        </w:rPr>
      </w:pPr>
      <w:bookmarkStart w:id="863" w:name="Step_16_T_TRA_DES_E_003"/>
      <w:r w:rsidRPr="00664975">
        <w:rPr>
          <w:b/>
        </w:rPr>
        <w:t xml:space="preserve">[Step </w:t>
      </w:r>
      <w:r w:rsidRPr="00664975">
        <w:rPr>
          <w:b/>
        </w:rPr>
        <w:fldChar w:fldCharType="begin"/>
      </w:r>
      <w:r w:rsidRPr="00664975">
        <w:rPr>
          <w:b/>
        </w:rPr>
        <w:instrText xml:space="preserve"> seq DES-E-003 \r 16 </w:instrText>
      </w:r>
      <w:r w:rsidRPr="00664975">
        <w:rPr>
          <w:b/>
        </w:rPr>
        <w:fldChar w:fldCharType="separate"/>
      </w:r>
      <w:r w:rsidR="0097205F">
        <w:rPr>
          <w:b/>
          <w:noProof/>
        </w:rPr>
        <w:t>16</w:t>
      </w:r>
      <w:r w:rsidRPr="00664975">
        <w:rPr>
          <w:b/>
        </w:rPr>
        <w:fldChar w:fldCharType="end"/>
      </w:r>
      <w:r w:rsidRPr="00664975">
        <w:rPr>
          <w:b/>
        </w:rPr>
        <w:t>]</w:t>
      </w:r>
      <w:bookmarkEnd w:id="863"/>
      <w:r w:rsidRPr="00664975">
        <w:t xml:space="preserve"> The Trader at Destination sends the ‘Arrival Notification’ E_ARR_NOT (IE007) to the </w:t>
      </w:r>
      <w:r w:rsidR="00FA4DDB" w:rsidRPr="00664975">
        <w:t>Office of</w:t>
      </w:r>
      <w:r w:rsidRPr="00664975">
        <w:t xml:space="preserve"> Destination and NCTS performs validation of this message. If the ‘Arrival Notification’ E_ARR_NOT (IE007) has been found invalid after validation (i.e. in terms of message structure and R/Cs), NCTS rejects it.</w:t>
      </w:r>
    </w:p>
    <w:p w14:paraId="148AE86F" w14:textId="52C56A22" w:rsidR="001D235F" w:rsidRPr="00664975" w:rsidRDefault="001D235F" w:rsidP="001D235F">
      <w:r w:rsidRPr="00664975">
        <w:rPr>
          <w:b/>
        </w:rPr>
        <w:t xml:space="preserve">[Step </w:t>
      </w:r>
      <w:r w:rsidRPr="00664975">
        <w:rPr>
          <w:b/>
        </w:rPr>
        <w:fldChar w:fldCharType="begin"/>
      </w:r>
      <w:r w:rsidRPr="00664975">
        <w:rPr>
          <w:b/>
        </w:rPr>
        <w:instrText xml:space="preserve"> seq DES-E-003</w:instrText>
      </w:r>
      <w:r w:rsidRPr="00664975">
        <w:rPr>
          <w:b/>
        </w:rPr>
        <w:fldChar w:fldCharType="separate"/>
      </w:r>
      <w:r w:rsidR="0097205F">
        <w:rPr>
          <w:b/>
          <w:noProof/>
        </w:rPr>
        <w:t>17</w:t>
      </w:r>
      <w:r w:rsidRPr="00664975">
        <w:rPr>
          <w:b/>
        </w:rPr>
        <w:fldChar w:fldCharType="end"/>
      </w:r>
      <w:r w:rsidRPr="00664975">
        <w:rPr>
          <w:b/>
        </w:rPr>
        <w:t>]</w:t>
      </w:r>
      <w:r w:rsidRPr="00664975">
        <w:t xml:space="preserve"> The </w:t>
      </w:r>
      <w:r w:rsidR="00FA4DDB" w:rsidRPr="00664975">
        <w:t>Office of</w:t>
      </w:r>
      <w:r w:rsidRPr="00664975">
        <w:t xml:space="preserve"> Destination notifies the Trader at Destination by sending the ‘</w:t>
      </w:r>
      <w:r w:rsidR="00FA4DDB" w:rsidRPr="00664975">
        <w:t>Rejection from</w:t>
      </w:r>
      <w:r w:rsidRPr="00664975">
        <w:t xml:space="preserve"> </w:t>
      </w:r>
      <w:r w:rsidR="00FA4DDB" w:rsidRPr="00664975">
        <w:t>Office of</w:t>
      </w:r>
      <w:r w:rsidRPr="00664975">
        <w:t xml:space="preserve"> Destination’ E_DES_REJ (IE057) message</w:t>
      </w:r>
      <w:r w:rsidR="00E67341" w:rsidRPr="00664975">
        <w:t xml:space="preserve"> (please refer to Table 33 of DDCOM [</w:t>
      </w:r>
      <w:r w:rsidR="00E1405C" w:rsidRPr="00664975">
        <w:fldChar w:fldCharType="begin"/>
      </w:r>
      <w:r w:rsidR="00E1405C" w:rsidRPr="00664975">
        <w:instrText xml:space="preserve"> REF  DDCOM \h </w:instrText>
      </w:r>
      <w:r w:rsidR="00E1405C" w:rsidRPr="00664975">
        <w:fldChar w:fldCharType="separate"/>
      </w:r>
      <w:r w:rsidR="0097205F" w:rsidRPr="00664975">
        <w:rPr>
          <w:szCs w:val="24"/>
        </w:rPr>
        <w:t>A</w:t>
      </w:r>
      <w:r w:rsidR="0097205F">
        <w:rPr>
          <w:noProof/>
          <w:szCs w:val="24"/>
        </w:rPr>
        <w:t>3</w:t>
      </w:r>
      <w:r w:rsidR="00E1405C" w:rsidRPr="00664975">
        <w:fldChar w:fldCharType="end"/>
      </w:r>
      <w:r w:rsidR="00E67341" w:rsidRPr="00664975">
        <w:t>] for applicable Functional Error Codes)</w:t>
      </w:r>
      <w:r w:rsidRPr="00664975">
        <w:t>.</w:t>
      </w:r>
    </w:p>
    <w:p w14:paraId="30039F87" w14:textId="7A856B0C" w:rsidR="001D235F" w:rsidRPr="00664975" w:rsidRDefault="001D235F" w:rsidP="001D235F">
      <w:r w:rsidRPr="00664975">
        <w:t xml:space="preserve">The state of the movement at the </w:t>
      </w:r>
      <w:r w:rsidR="00FA4DDB" w:rsidRPr="00664975">
        <w:t>Office of</w:t>
      </w:r>
      <w:r w:rsidRPr="00664975">
        <w:t xml:space="preserve"> Destination is </w:t>
      </w:r>
      <w:hyperlink w:anchor="_Office_of_Destination" w:history="1">
        <w:r w:rsidRPr="00664975">
          <w:rPr>
            <w:rStyle w:val="Hyperlink"/>
          </w:rPr>
          <w:t>None</w:t>
        </w:r>
      </w:hyperlink>
      <w:r w:rsidRPr="00664975">
        <w:t>.</w:t>
      </w:r>
    </w:p>
    <w:p w14:paraId="4B4A65EE" w14:textId="2AD7F60F" w:rsidR="001F0465" w:rsidRPr="00664975" w:rsidRDefault="00F34873" w:rsidP="001D235F">
      <w:r w:rsidRPr="00664975">
        <w:rPr>
          <w:b/>
        </w:rPr>
        <w:t xml:space="preserve">[Step </w:t>
      </w:r>
      <w:r w:rsidRPr="00664975">
        <w:rPr>
          <w:b/>
        </w:rPr>
        <w:fldChar w:fldCharType="begin"/>
      </w:r>
      <w:r w:rsidRPr="00664975">
        <w:rPr>
          <w:b/>
        </w:rPr>
        <w:instrText xml:space="preserve"> seq DES-E-003</w:instrText>
      </w:r>
      <w:r w:rsidRPr="00664975">
        <w:rPr>
          <w:b/>
        </w:rPr>
        <w:fldChar w:fldCharType="separate"/>
      </w:r>
      <w:r w:rsidR="0097205F">
        <w:rPr>
          <w:b/>
          <w:noProof/>
        </w:rPr>
        <w:t>18</w:t>
      </w:r>
      <w:r w:rsidRPr="00664975">
        <w:rPr>
          <w:b/>
        </w:rPr>
        <w:fldChar w:fldCharType="end"/>
      </w:r>
      <w:r w:rsidRPr="00664975">
        <w:rPr>
          <w:b/>
        </w:rPr>
        <w:t>]</w:t>
      </w:r>
      <w:r w:rsidRPr="00664975">
        <w:t xml:space="preserve"> The Trader at Destination sends </w:t>
      </w:r>
      <w:r w:rsidR="00A33D7A" w:rsidRPr="00664975">
        <w:t xml:space="preserve">again another </w:t>
      </w:r>
      <w:r w:rsidRPr="00664975">
        <w:t xml:space="preserve">‘Arrival Notification’ E_ARR_NOT (IE007) to the </w:t>
      </w:r>
      <w:r w:rsidR="00FA4DDB" w:rsidRPr="00664975">
        <w:t>Office of</w:t>
      </w:r>
      <w:r w:rsidRPr="00664975">
        <w:t xml:space="preserve"> Destination and NCTS performs validation of this message. </w:t>
      </w:r>
      <w:r w:rsidR="00BB5B3C" w:rsidRPr="00664975">
        <w:t>This time,</w:t>
      </w:r>
      <w:r w:rsidRPr="00664975">
        <w:t xml:space="preserve"> the ‘Arrival Notification’ E_ARR_NOT (IE007) has been found valid after validation (i.e. in terms of message structure and R/Cs), NCTS </w:t>
      </w:r>
      <w:r w:rsidR="009B43DA" w:rsidRPr="00664975">
        <w:t>acce</w:t>
      </w:r>
      <w:r w:rsidR="00103807" w:rsidRPr="00664975">
        <w:t>pts</w:t>
      </w:r>
      <w:r w:rsidRPr="00664975">
        <w:t xml:space="preserve"> it.</w:t>
      </w:r>
    </w:p>
    <w:p w14:paraId="11B5C6A7" w14:textId="3A076C33" w:rsidR="00103807" w:rsidRPr="00664975" w:rsidRDefault="00103807" w:rsidP="001D235F">
      <w:r w:rsidRPr="00664975">
        <w:t xml:space="preserve">The state of the movement at the </w:t>
      </w:r>
      <w:r w:rsidR="00FA4DDB" w:rsidRPr="00664975">
        <w:t>Office of</w:t>
      </w:r>
      <w:r w:rsidRPr="00664975">
        <w:t xml:space="preserve"> Destination is set to </w:t>
      </w:r>
      <w:hyperlink w:anchor="_Office_of_Destination" w:history="1">
        <w:r w:rsidR="00F61C46" w:rsidRPr="00664975">
          <w:rPr>
            <w:rStyle w:val="Hyperlink"/>
          </w:rPr>
          <w:t>Arrival accepted</w:t>
        </w:r>
      </w:hyperlink>
      <w:r w:rsidR="00F61C46" w:rsidRPr="00664975">
        <w:t>.</w:t>
      </w:r>
    </w:p>
    <w:p w14:paraId="75061697" w14:textId="2F64020A" w:rsidR="00F61C46" w:rsidRPr="00664975" w:rsidRDefault="00221355" w:rsidP="001D235F">
      <w:r w:rsidRPr="00664975">
        <w:rPr>
          <w:b/>
        </w:rPr>
        <w:t xml:space="preserve">[Step </w:t>
      </w:r>
      <w:r w:rsidRPr="00664975">
        <w:rPr>
          <w:b/>
        </w:rPr>
        <w:fldChar w:fldCharType="begin"/>
      </w:r>
      <w:r w:rsidRPr="00664975">
        <w:rPr>
          <w:b/>
        </w:rPr>
        <w:instrText xml:space="preserve"> seq DES-E-003</w:instrText>
      </w:r>
      <w:r w:rsidRPr="00664975">
        <w:rPr>
          <w:b/>
        </w:rPr>
        <w:fldChar w:fldCharType="separate"/>
      </w:r>
      <w:r w:rsidR="0097205F">
        <w:rPr>
          <w:b/>
          <w:noProof/>
        </w:rPr>
        <w:t>19</w:t>
      </w:r>
      <w:r w:rsidRPr="00664975">
        <w:rPr>
          <w:b/>
        </w:rPr>
        <w:fldChar w:fldCharType="end"/>
      </w:r>
      <w:r w:rsidRPr="00664975">
        <w:rPr>
          <w:b/>
        </w:rPr>
        <w:t xml:space="preserve">] </w:t>
      </w:r>
      <w:r w:rsidRPr="00664975">
        <w:t xml:space="preserve">In case of simplified procedure at the </w:t>
      </w:r>
      <w:r w:rsidR="00FA4DDB" w:rsidRPr="00664975">
        <w:t>Office of</w:t>
      </w:r>
      <w:r w:rsidRPr="00664975">
        <w:t xml:space="preserve"> Destination, the timer </w:t>
      </w:r>
      <w:hyperlink w:anchor="T_Wait_Unloading_Permission" w:history="1">
        <w:r w:rsidRPr="00664975">
          <w:rPr>
            <w:rStyle w:val="Hyperlink"/>
          </w:rPr>
          <w:t>T_Wait_Unloading_Permission</w:t>
        </w:r>
      </w:hyperlink>
      <w:r w:rsidRPr="00664975">
        <w:t xml:space="preserve"> starts.</w:t>
      </w:r>
    </w:p>
    <w:p w14:paraId="40B1DF55" w14:textId="150D0E5D" w:rsidR="001B42DB" w:rsidRPr="00664975" w:rsidRDefault="004F4AB4" w:rsidP="001D235F">
      <w:r w:rsidRPr="00664975">
        <w:rPr>
          <w:b/>
        </w:rPr>
        <w:t xml:space="preserve">[Step </w:t>
      </w:r>
      <w:r w:rsidRPr="00664975">
        <w:rPr>
          <w:b/>
        </w:rPr>
        <w:fldChar w:fldCharType="begin"/>
      </w:r>
      <w:r w:rsidRPr="00664975">
        <w:rPr>
          <w:b/>
        </w:rPr>
        <w:instrText xml:space="preserve"> seq DES-E-003</w:instrText>
      </w:r>
      <w:r w:rsidRPr="00664975">
        <w:rPr>
          <w:b/>
        </w:rPr>
        <w:fldChar w:fldCharType="separate"/>
      </w:r>
      <w:r w:rsidR="0097205F">
        <w:rPr>
          <w:b/>
          <w:noProof/>
        </w:rPr>
        <w:t>20</w:t>
      </w:r>
      <w:r w:rsidRPr="00664975">
        <w:rPr>
          <w:b/>
        </w:rPr>
        <w:fldChar w:fldCharType="end"/>
      </w:r>
      <w:r w:rsidRPr="00664975">
        <w:rPr>
          <w:b/>
        </w:rPr>
        <w:t xml:space="preserve">] </w:t>
      </w:r>
      <w:r w:rsidRPr="00664975">
        <w:t xml:space="preserve">The </w:t>
      </w:r>
      <w:r w:rsidR="00FA4DDB" w:rsidRPr="00664975">
        <w:t>Office of</w:t>
      </w:r>
      <w:r w:rsidRPr="00664975">
        <w:t xml:space="preserve"> Destination send</w:t>
      </w:r>
      <w:r w:rsidR="00387D62" w:rsidRPr="00664975">
        <w:t>s</w:t>
      </w:r>
      <w:r w:rsidRPr="00664975">
        <w:t xml:space="preserve"> the </w:t>
      </w:r>
      <w:r w:rsidR="00387D62" w:rsidRPr="00664975">
        <w:t xml:space="preserve">‘Arrival Advice’ </w:t>
      </w:r>
      <w:r w:rsidR="00907732" w:rsidRPr="00664975">
        <w:t>C_ARR_ADV (</w:t>
      </w:r>
      <w:r w:rsidRPr="00664975">
        <w:t>IE006</w:t>
      </w:r>
      <w:r w:rsidR="00907732" w:rsidRPr="00664975">
        <w:t>)</w:t>
      </w:r>
      <w:r w:rsidRPr="00664975">
        <w:t xml:space="preserve"> message to the </w:t>
      </w:r>
      <w:r w:rsidR="00FA4DDB" w:rsidRPr="00664975">
        <w:t>Office of</w:t>
      </w:r>
      <w:r w:rsidRPr="00664975">
        <w:t xml:space="preserve"> Departure.</w:t>
      </w:r>
    </w:p>
    <w:p w14:paraId="160BBBAD" w14:textId="5DF1FFEE" w:rsidR="001D235F" w:rsidRPr="00664975" w:rsidRDefault="005A7D37" w:rsidP="001D235F">
      <w:r w:rsidRPr="00664975">
        <w:t>The</w:t>
      </w:r>
      <w:r w:rsidR="001D235F" w:rsidRPr="00664975">
        <w:t xml:space="preserve"> business flow of the transit procedure continues from</w:t>
      </w:r>
      <w:r w:rsidR="00CB5606" w:rsidRPr="00664975">
        <w:t xml:space="preserve"> </w:t>
      </w:r>
      <w:r w:rsidR="002D67CE" w:rsidRPr="00664975">
        <w:rPr>
          <w:rStyle w:val="LinksChar"/>
        </w:rPr>
        <w:fldChar w:fldCharType="begin"/>
      </w:r>
      <w:r w:rsidR="002D67CE" w:rsidRPr="00664975">
        <w:rPr>
          <w:rStyle w:val="LinksChar"/>
        </w:rPr>
        <w:instrText xml:space="preserve"> REF Step_18_T_TRA_DES_M_001 \h  \* MERGEFORMAT </w:instrText>
      </w:r>
      <w:r w:rsidR="002D67CE" w:rsidRPr="00664975">
        <w:rPr>
          <w:rStyle w:val="LinksChar"/>
        </w:rPr>
      </w:r>
      <w:r w:rsidR="002D67CE" w:rsidRPr="00664975">
        <w:rPr>
          <w:rStyle w:val="LinksChar"/>
        </w:rPr>
        <w:fldChar w:fldCharType="separate"/>
      </w:r>
      <w:r w:rsidR="0097205F" w:rsidRPr="0097205F">
        <w:rPr>
          <w:rStyle w:val="LinksChar"/>
        </w:rPr>
        <w:t>[Step 18]</w:t>
      </w:r>
      <w:r w:rsidR="002D67CE" w:rsidRPr="00664975">
        <w:rPr>
          <w:rStyle w:val="LinksChar"/>
        </w:rPr>
        <w:fldChar w:fldCharType="end"/>
      </w:r>
      <w:r w:rsidR="002D67CE" w:rsidRPr="00664975">
        <w:t xml:space="preserve"> </w:t>
      </w:r>
      <w:r w:rsidR="001D235F" w:rsidRPr="00664975">
        <w:t>of the</w:t>
      </w:r>
      <w:r w:rsidR="006247BE" w:rsidRPr="00664975">
        <w:t xml:space="preserve"> </w:t>
      </w:r>
      <w:r w:rsidR="003A5B20" w:rsidRPr="00664975">
        <w:rPr>
          <w:rStyle w:val="LinksChar"/>
        </w:rPr>
        <w:fldChar w:fldCharType="begin"/>
      </w:r>
      <w:r w:rsidR="003A5B20" w:rsidRPr="00664975">
        <w:rPr>
          <w:rStyle w:val="LinksChar"/>
        </w:rPr>
        <w:instrText xml:space="preserve"> REF _Ref14878373 \h  \* MERGEFORMAT </w:instrText>
      </w:r>
      <w:r w:rsidR="003A5B20" w:rsidRPr="00664975">
        <w:rPr>
          <w:rStyle w:val="LinksChar"/>
        </w:rPr>
      </w:r>
      <w:r w:rsidR="003A5B20" w:rsidRPr="00664975">
        <w:rPr>
          <w:rStyle w:val="LinksChar"/>
        </w:rPr>
        <w:fldChar w:fldCharType="separate"/>
      </w:r>
      <w:r w:rsidR="0097205F" w:rsidRPr="0097205F">
        <w:rPr>
          <w:rStyle w:val="LinksChar"/>
        </w:rPr>
        <w:t>T-TRA-DES-M-001-Arrival notification valid</w:t>
      </w:r>
      <w:r w:rsidR="003A5B20" w:rsidRPr="00664975">
        <w:rPr>
          <w:rStyle w:val="LinksChar"/>
        </w:rPr>
        <w:fldChar w:fldCharType="end"/>
      </w:r>
      <w:r w:rsidR="0006600E" w:rsidRPr="00664975">
        <w:t>.</w:t>
      </w:r>
    </w:p>
    <w:p w14:paraId="5B2B8B77" w14:textId="26304DB5" w:rsidR="001D235F" w:rsidRPr="00664975" w:rsidRDefault="008074B6" w:rsidP="001D235F">
      <w:pPr>
        <w:keepNext/>
        <w:jc w:val="center"/>
      </w:pPr>
      <w:r w:rsidRPr="00664975">
        <w:rPr>
          <w:noProof/>
          <w:lang w:val="fr-BE" w:eastAsia="fr-BE"/>
        </w:rPr>
        <w:lastRenderedPageBreak/>
        <w:drawing>
          <wp:inline distT="0" distB="0" distL="0" distR="0" wp14:anchorId="65367882" wp14:editId="6C9A24A1">
            <wp:extent cx="4559300" cy="3549650"/>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59300" cy="3549650"/>
                    </a:xfrm>
                    <a:prstGeom prst="rect">
                      <a:avLst/>
                    </a:prstGeom>
                    <a:noFill/>
                    <a:ln>
                      <a:noFill/>
                    </a:ln>
                  </pic:spPr>
                </pic:pic>
              </a:graphicData>
            </a:graphic>
          </wp:inline>
        </w:drawing>
      </w:r>
    </w:p>
    <w:p w14:paraId="26F71957" w14:textId="1C3C1B34" w:rsidR="00B90E34" w:rsidRPr="00664975" w:rsidRDefault="001D235F" w:rsidP="001D235F">
      <w:pPr>
        <w:pStyle w:val="Caption"/>
      </w:pPr>
      <w:bookmarkStart w:id="864" w:name="_Ref7174628"/>
      <w:bookmarkStart w:id="865" w:name="_Toc43942771"/>
      <w:bookmarkStart w:id="866" w:name="_Toc46393166"/>
      <w:r w:rsidRPr="00664975">
        <w:t xml:space="preserve">Figure </w:t>
      </w:r>
      <w:r w:rsidRPr="00664975">
        <w:fldChar w:fldCharType="begin"/>
      </w:r>
      <w:r w:rsidRPr="00664975">
        <w:instrText xml:space="preserve"> SEQ Figure \* ARABIC </w:instrText>
      </w:r>
      <w:r w:rsidRPr="00664975">
        <w:fldChar w:fldCharType="separate"/>
      </w:r>
      <w:r w:rsidR="0097205F">
        <w:rPr>
          <w:noProof/>
        </w:rPr>
        <w:t>48</w:t>
      </w:r>
      <w:r w:rsidRPr="00664975">
        <w:fldChar w:fldCharType="end"/>
      </w:r>
      <w:bookmarkEnd w:id="864"/>
      <w:r w:rsidRPr="00664975">
        <w:t>: T-TRA-DES-E-003-Rejection of arrival notification</w:t>
      </w:r>
      <w:bookmarkEnd w:id="865"/>
      <w:bookmarkEnd w:id="866"/>
    </w:p>
    <w:p w14:paraId="7855C792" w14:textId="77777777" w:rsidR="00B90E34" w:rsidRPr="00664975" w:rsidRDefault="00B90E34">
      <w:pPr>
        <w:spacing w:before="0"/>
        <w:jc w:val="left"/>
        <w:rPr>
          <w:b/>
        </w:rPr>
      </w:pPr>
      <w:r w:rsidRPr="00664975">
        <w:br w:type="page"/>
      </w:r>
    </w:p>
    <w:p w14:paraId="0DCA869D" w14:textId="7A1C71F9" w:rsidR="00B64B92" w:rsidRPr="00664975" w:rsidRDefault="00B64B92" w:rsidP="004A2DD0">
      <w:pPr>
        <w:pStyle w:val="Heading4"/>
      </w:pPr>
      <w:bookmarkStart w:id="867" w:name="_Toc43891252"/>
      <w:bookmarkStart w:id="868" w:name="_Ref26390547"/>
      <w:bookmarkStart w:id="869" w:name="_Toc45648774"/>
      <w:bookmarkStart w:id="870" w:name="_Toc46392879"/>
      <w:bookmarkEnd w:id="867"/>
      <w:r w:rsidRPr="00664975">
        <w:lastRenderedPageBreak/>
        <w:t xml:space="preserve">Control </w:t>
      </w:r>
      <w:r w:rsidR="00591CA4" w:rsidRPr="00664975">
        <w:t xml:space="preserve">of </w:t>
      </w:r>
      <w:r w:rsidR="001009C8" w:rsidRPr="00664975">
        <w:t xml:space="preserve">the </w:t>
      </w:r>
      <w:r w:rsidRPr="00664975">
        <w:t>Goods at Destination</w:t>
      </w:r>
      <w:bookmarkEnd w:id="868"/>
      <w:bookmarkEnd w:id="869"/>
      <w:bookmarkEnd w:id="870"/>
    </w:p>
    <w:p w14:paraId="2D9AF699" w14:textId="75DC8351" w:rsidR="00B64B92" w:rsidRPr="00664975" w:rsidRDefault="00843C08" w:rsidP="00B64B92">
      <w:r w:rsidRPr="00664975">
        <w:t>After receiving the ‘Arrival Notification’ E_ARR_NOT (IE007) message from the Trader at Destination (normal or simplified procedure)</w:t>
      </w:r>
      <w:r w:rsidR="00D0455A" w:rsidRPr="00664975">
        <w:t>, the</w:t>
      </w:r>
      <w:r w:rsidRPr="00664975">
        <w:t xml:space="preserve"> </w:t>
      </w:r>
      <w:r w:rsidR="00FA4DDB" w:rsidRPr="00664975">
        <w:t>Office of</w:t>
      </w:r>
      <w:r w:rsidRPr="00664975">
        <w:t xml:space="preserve"> Destination registers the arrival </w:t>
      </w:r>
      <w:r w:rsidR="00725A53" w:rsidRPr="00664975">
        <w:t>and the</w:t>
      </w:r>
      <w:r w:rsidRPr="00664975">
        <w:t xml:space="preserve"> “Arrival Advice” C_ARR_ADV (IE006) is sent to the </w:t>
      </w:r>
      <w:r w:rsidR="00FA4DDB" w:rsidRPr="00664975">
        <w:t>Office of</w:t>
      </w:r>
      <w:r w:rsidRPr="00664975">
        <w:t xml:space="preserve"> Departure.</w:t>
      </w:r>
      <w:r w:rsidR="00781F99" w:rsidRPr="00664975">
        <w:t xml:space="preserve"> </w:t>
      </w:r>
      <w:r w:rsidRPr="00664975">
        <w:t>Then</w:t>
      </w:r>
      <w:r w:rsidR="00D0455A" w:rsidRPr="00664975">
        <w:t>, the</w:t>
      </w:r>
      <w:r w:rsidRPr="00664975">
        <w:t xml:space="preserve"> Customs Officer at Destination takes decision whether the goods are to be controlled or not. If the decision is to control</w:t>
      </w:r>
      <w:r w:rsidR="00D0455A" w:rsidRPr="00664975">
        <w:t>, the</w:t>
      </w:r>
      <w:r w:rsidRPr="00664975">
        <w:t>n physical control is to be performed. The decision to control is always recorded in NCTS. It should be noted that if the goods are under simplified procedure</w:t>
      </w:r>
      <w:r w:rsidR="00D0455A" w:rsidRPr="00664975">
        <w:t>, the</w:t>
      </w:r>
      <w:r w:rsidRPr="00664975">
        <w:t xml:space="preserve"> timer “Wait for automatic unloading permission” is stopped </w:t>
      </w:r>
      <w:r w:rsidR="00725A53" w:rsidRPr="00664975">
        <w:t>and the</w:t>
      </w:r>
      <w:r w:rsidRPr="00664975">
        <w:t xml:space="preserve"> status of the movement is set to “Under Control</w:t>
      </w:r>
      <w:r w:rsidR="009703C5" w:rsidRPr="00664975">
        <w:t>”.</w:t>
      </w:r>
    </w:p>
    <w:p w14:paraId="645E2E46" w14:textId="6FC267D3" w:rsidR="004C7C59" w:rsidRPr="00664975" w:rsidRDefault="006B33B0" w:rsidP="00DC33A6">
      <w:r w:rsidRPr="00664975">
        <w:t>The</w:t>
      </w:r>
      <w:r w:rsidR="00DC33A6" w:rsidRPr="00664975">
        <w:t xml:space="preserve"> outcome of control can be either satisfactory or unsatisfactory</w:t>
      </w:r>
      <w:r w:rsidR="004C7C59" w:rsidRPr="00664975">
        <w:t>:</w:t>
      </w:r>
      <w:r w:rsidR="00DC33A6" w:rsidRPr="00664975">
        <w:t xml:space="preserve"> </w:t>
      </w:r>
    </w:p>
    <w:p w14:paraId="3C4B2A84" w14:textId="3AC66548" w:rsidR="00FD6FF2" w:rsidRPr="00664975" w:rsidRDefault="00DC33A6" w:rsidP="006B1529">
      <w:pPr>
        <w:pStyle w:val="ListParagraph"/>
        <w:numPr>
          <w:ilvl w:val="0"/>
          <w:numId w:val="212"/>
        </w:numPr>
      </w:pPr>
      <w:r w:rsidRPr="00664975">
        <w:t>In case of satisfactory control</w:t>
      </w:r>
      <w:r w:rsidR="009E207A" w:rsidRPr="00664975">
        <w:t xml:space="preserve"> results</w:t>
      </w:r>
      <w:r w:rsidR="00D0455A" w:rsidRPr="00664975">
        <w:t>, the</w:t>
      </w:r>
      <w:r w:rsidRPr="00664975">
        <w:t xml:space="preserve"> goods are released </w:t>
      </w:r>
      <w:r w:rsidR="00725A53" w:rsidRPr="00664975">
        <w:t>and the</w:t>
      </w:r>
      <w:r w:rsidRPr="00664975">
        <w:t xml:space="preserve"> ’Destination Control Results’ C_DES_CON (IE018) message is sent to the </w:t>
      </w:r>
      <w:r w:rsidR="00FA4DDB" w:rsidRPr="00664975">
        <w:t>Office of</w:t>
      </w:r>
      <w:r w:rsidRPr="00664975">
        <w:t xml:space="preserve"> Departure containing the Control Result Code ‘A1-Satisfactory’ </w:t>
      </w:r>
      <w:r w:rsidR="0053034D" w:rsidRPr="00664975">
        <w:t>or ‘A5</w:t>
      </w:r>
      <w:r w:rsidR="00733694" w:rsidRPr="00664975">
        <w:t>-Minor Discrepancies</w:t>
      </w:r>
      <w:r w:rsidR="0053034D" w:rsidRPr="00664975">
        <w:t>’</w:t>
      </w:r>
      <w:r w:rsidRPr="00664975">
        <w:t>.</w:t>
      </w:r>
      <w:r w:rsidR="00963840" w:rsidRPr="00664975">
        <w:t xml:space="preserve"> </w:t>
      </w:r>
      <w:r w:rsidR="00DA6644" w:rsidRPr="00664975">
        <w:t xml:space="preserve">In case of no control, the goods are released </w:t>
      </w:r>
      <w:r w:rsidR="00725A53" w:rsidRPr="00664975">
        <w:t>and the</w:t>
      </w:r>
      <w:r w:rsidR="00DA6644" w:rsidRPr="00664975">
        <w:t xml:space="preserve"> ’Destination Control Results’ C_DES_CON (IE018) message is sent to the Office of Departure containing</w:t>
      </w:r>
      <w:r w:rsidR="00963840" w:rsidRPr="00664975">
        <w:t xml:space="preserve"> </w:t>
      </w:r>
      <w:r w:rsidR="00DA6644" w:rsidRPr="00664975">
        <w:t xml:space="preserve">the Control Result Code ‘A2-Considered </w:t>
      </w:r>
      <w:r w:rsidR="00517BAD" w:rsidRPr="00664975">
        <w:t>Satisfactory’</w:t>
      </w:r>
      <w:r w:rsidR="00DA6644" w:rsidRPr="00664975">
        <w:t>.</w:t>
      </w:r>
      <w:r w:rsidR="0034053F" w:rsidRPr="00664975">
        <w:t xml:space="preserve"> </w:t>
      </w:r>
      <w:r w:rsidRPr="00664975">
        <w:t>Upon reception of the ’Destination Control Results’ C_DES_CON (IE018) message</w:t>
      </w:r>
      <w:r w:rsidR="00D0455A" w:rsidRPr="00664975">
        <w:t>, the</w:t>
      </w:r>
      <w:r w:rsidRPr="00664975">
        <w:t xml:space="preserve"> movement is written off at the </w:t>
      </w:r>
      <w:r w:rsidR="00FA4DDB" w:rsidRPr="00664975">
        <w:t>Office of</w:t>
      </w:r>
      <w:r w:rsidRPr="00664975">
        <w:t xml:space="preserve"> Departure. Please refer to</w:t>
      </w:r>
      <w:r w:rsidR="00B7610D" w:rsidRPr="00664975">
        <w:t xml:space="preserve"> </w:t>
      </w:r>
      <w:r w:rsidR="00B7610D" w:rsidRPr="00664975">
        <w:rPr>
          <w:rStyle w:val="LinksChar"/>
        </w:rPr>
        <w:fldChar w:fldCharType="begin"/>
      </w:r>
      <w:r w:rsidR="00B7610D" w:rsidRPr="00664975">
        <w:rPr>
          <w:rStyle w:val="LinksChar"/>
        </w:rPr>
        <w:instrText xml:space="preserve"> REF Step_19_T_TRA_CFL_M_001 \h  \* MERGEFORMAT </w:instrText>
      </w:r>
      <w:r w:rsidR="00B7610D" w:rsidRPr="00664975">
        <w:rPr>
          <w:rStyle w:val="LinksChar"/>
        </w:rPr>
      </w:r>
      <w:r w:rsidR="00B7610D" w:rsidRPr="00664975">
        <w:rPr>
          <w:rStyle w:val="LinksChar"/>
        </w:rPr>
        <w:fldChar w:fldCharType="separate"/>
      </w:r>
      <w:r w:rsidR="0097205F" w:rsidRPr="0097205F">
        <w:rPr>
          <w:rStyle w:val="LinksChar"/>
        </w:rPr>
        <w:t>[Step 19]</w:t>
      </w:r>
      <w:r w:rsidR="00B7610D" w:rsidRPr="00664975">
        <w:rPr>
          <w:rStyle w:val="LinksChar"/>
        </w:rPr>
        <w:fldChar w:fldCharType="end"/>
      </w:r>
      <w:r w:rsidRPr="00664975">
        <w:t xml:space="preserve"> of</w:t>
      </w:r>
      <w:r w:rsidR="009D4E6D" w:rsidRPr="00664975">
        <w:t xml:space="preserve"> </w:t>
      </w:r>
      <w:r w:rsidR="009D4E6D" w:rsidRPr="00664975">
        <w:rPr>
          <w:rStyle w:val="LinksChar"/>
        </w:rPr>
        <w:fldChar w:fldCharType="begin"/>
      </w:r>
      <w:r w:rsidR="009D4E6D" w:rsidRPr="00664975">
        <w:rPr>
          <w:rStyle w:val="LinksChar"/>
        </w:rPr>
        <w:instrText xml:space="preserve"> REF _Ref15638463 \h  \* MERGEFORMAT </w:instrText>
      </w:r>
      <w:r w:rsidR="009D4E6D" w:rsidRPr="00664975">
        <w:rPr>
          <w:rStyle w:val="LinksChar"/>
        </w:rPr>
      </w:r>
      <w:r w:rsidR="009D4E6D" w:rsidRPr="00664975">
        <w:rPr>
          <w:rStyle w:val="LinksChar"/>
        </w:rPr>
        <w:fldChar w:fldCharType="separate"/>
      </w:r>
      <w:r w:rsidR="0097205F" w:rsidRPr="0097205F">
        <w:rPr>
          <w:rStyle w:val="LinksChar"/>
        </w:rPr>
        <w:t>T-TRA-CFL-M-001-Standard Transit Procedure (overview)</w:t>
      </w:r>
      <w:r w:rsidR="009D4E6D" w:rsidRPr="00664975">
        <w:rPr>
          <w:rStyle w:val="LinksChar"/>
        </w:rPr>
        <w:fldChar w:fldCharType="end"/>
      </w:r>
      <w:r w:rsidRPr="00664975">
        <w:t xml:space="preserve"> scenario that already describes </w:t>
      </w:r>
      <w:r w:rsidR="001077BE" w:rsidRPr="00664975">
        <w:t xml:space="preserve">what happens </w:t>
      </w:r>
      <w:r w:rsidRPr="00664975">
        <w:t xml:space="preserve">when the </w:t>
      </w:r>
      <w:r w:rsidR="00FA4DDB" w:rsidRPr="00664975">
        <w:t>Office of</w:t>
      </w:r>
      <w:r w:rsidRPr="00664975">
        <w:t xml:space="preserve"> Destination sends the ‘Destination Control Results’ C_DES_CON (IE018) message with satisfactory control results at the </w:t>
      </w:r>
      <w:r w:rsidR="00FA4DDB" w:rsidRPr="00664975">
        <w:t>Office of</w:t>
      </w:r>
      <w:r w:rsidRPr="00664975">
        <w:t xml:space="preserve"> Destination (i.e. with control result code </w:t>
      </w:r>
      <w:r w:rsidR="00D315C1" w:rsidRPr="00664975">
        <w:t>‘A1 or ‘A2’ or ‘A5’</w:t>
      </w:r>
      <w:r w:rsidRPr="00664975">
        <w:t>)</w:t>
      </w:r>
      <w:r w:rsidR="004C7C59" w:rsidRPr="00664975">
        <w:t>;</w:t>
      </w:r>
    </w:p>
    <w:p w14:paraId="4335B49A" w14:textId="374F8FD5" w:rsidR="00674C7D" w:rsidRPr="00664975" w:rsidRDefault="000E7C22" w:rsidP="006B1529">
      <w:pPr>
        <w:pStyle w:val="ListParagraph"/>
        <w:numPr>
          <w:ilvl w:val="0"/>
          <w:numId w:val="212"/>
        </w:numPr>
      </w:pPr>
      <w:r w:rsidRPr="00664975">
        <w:t xml:space="preserve">In case of unsatisfactory </w:t>
      </w:r>
      <w:r w:rsidR="009E207A" w:rsidRPr="00664975">
        <w:t xml:space="preserve">control results, the </w:t>
      </w:r>
      <w:r w:rsidR="00AC38F2" w:rsidRPr="00664975">
        <w:t>‘</w:t>
      </w:r>
      <w:r w:rsidR="009E207A" w:rsidRPr="00664975">
        <w:t>Destination Control Results’ C_DES_CON (IE018) message is sent to the Office of Departure containing the Control Result Code ‘B1-Major Discrepancies’.</w:t>
      </w:r>
      <w:r w:rsidR="00963840" w:rsidRPr="00664975">
        <w:t xml:space="preserve"> </w:t>
      </w:r>
      <w:r w:rsidR="004F65D0" w:rsidRPr="00664975">
        <w:t>This means that the goods</w:t>
      </w:r>
      <w:r w:rsidR="006705CF" w:rsidRPr="00664975">
        <w:t xml:space="preserve"> cannot be released from transit until the major discrepancies are fully resolved.</w:t>
      </w:r>
      <w:r w:rsidR="00963840" w:rsidRPr="00664975">
        <w:t xml:space="preserve"> </w:t>
      </w:r>
      <w:r w:rsidR="006705CF" w:rsidRPr="00664975">
        <w:t>Nevertheless, a</w:t>
      </w:r>
      <w:r w:rsidR="00534B5F" w:rsidRPr="00664975">
        <w:t xml:space="preserve">t the discretion of the Office of Destination, some </w:t>
      </w:r>
      <w:r w:rsidR="00835E99" w:rsidRPr="00664975">
        <w:t xml:space="preserve">of the </w:t>
      </w:r>
      <w:r w:rsidR="00534B5F" w:rsidRPr="00664975">
        <w:t xml:space="preserve">goods </w:t>
      </w:r>
      <w:r w:rsidR="00835E99" w:rsidRPr="00664975">
        <w:t xml:space="preserve">at the Office of </w:t>
      </w:r>
      <w:r w:rsidR="00F41C09" w:rsidRPr="00664975">
        <w:t>Destination</w:t>
      </w:r>
      <w:r w:rsidR="00835E99" w:rsidRPr="00664975">
        <w:t xml:space="preserve"> </w:t>
      </w:r>
      <w:r w:rsidR="00534B5F" w:rsidRPr="00664975">
        <w:t>can be released from Transit</w:t>
      </w:r>
      <w:r w:rsidR="00F31C75" w:rsidRPr="00664975">
        <w:t>.</w:t>
      </w:r>
      <w:r w:rsidR="00963840" w:rsidRPr="00664975">
        <w:t xml:space="preserve"> </w:t>
      </w:r>
      <w:r w:rsidR="006705CF" w:rsidRPr="00664975">
        <w:t>In such occasion</w:t>
      </w:r>
      <w:r w:rsidR="00F31C75" w:rsidRPr="00664975">
        <w:t xml:space="preserve">, the transit movement is not closed </w:t>
      </w:r>
      <w:r w:rsidR="00103D3F" w:rsidRPr="00664975">
        <w:t xml:space="preserve">at the Office of Departure </w:t>
      </w:r>
      <w:r w:rsidR="00F31C75" w:rsidRPr="00664975">
        <w:t>(i.e. not discharged)</w:t>
      </w:r>
      <w:r w:rsidR="00925552" w:rsidRPr="00664975">
        <w:rPr>
          <w:rStyle w:val="FootnoteReference"/>
        </w:rPr>
        <w:footnoteReference w:id="16"/>
      </w:r>
      <w:r w:rsidR="00F31C75" w:rsidRPr="00664975">
        <w:t xml:space="preserve"> </w:t>
      </w:r>
      <w:r w:rsidR="00725A53" w:rsidRPr="00664975">
        <w:t>and the</w:t>
      </w:r>
      <w:r w:rsidR="00F31C75" w:rsidRPr="00664975">
        <w:t xml:space="preserve"> Guarantee remains locked until the major discrepancies are resolved. </w:t>
      </w:r>
      <w:r w:rsidR="009D5A09" w:rsidRPr="00664975">
        <w:t xml:space="preserve">It should be stressed that the </w:t>
      </w:r>
      <w:r w:rsidR="00AC38F2" w:rsidRPr="00664975">
        <w:t>liability</w:t>
      </w:r>
      <w:r w:rsidR="009D5A09" w:rsidRPr="00664975">
        <w:t xml:space="preserve"> of the Holder of the Tran</w:t>
      </w:r>
      <w:r w:rsidR="005610F6" w:rsidRPr="00664975">
        <w:t>sit Procedure</w:t>
      </w:r>
      <w:r w:rsidR="009D5A09" w:rsidRPr="00664975">
        <w:t xml:space="preserve"> remains</w:t>
      </w:r>
      <w:r w:rsidR="005610F6" w:rsidRPr="00664975">
        <w:t xml:space="preserve"> until</w:t>
      </w:r>
      <w:r w:rsidR="00F31C75" w:rsidRPr="00664975">
        <w:t xml:space="preserve"> all </w:t>
      </w:r>
      <w:r w:rsidR="005610F6" w:rsidRPr="00664975">
        <w:t>major discrepancies in the destination control results are resolved</w:t>
      </w:r>
      <w:r w:rsidR="009D5A09" w:rsidRPr="00664975">
        <w:t>.</w:t>
      </w:r>
      <w:r w:rsidR="00F31C75" w:rsidRPr="00664975">
        <w:t xml:space="preserve"> If the Office of Destination is located within EU, and </w:t>
      </w:r>
      <w:r w:rsidR="00674C7D" w:rsidRPr="00664975">
        <w:t xml:space="preserve">despite the fact that the major discrepancies are not yet resolved, </w:t>
      </w:r>
      <w:r w:rsidR="00F84209" w:rsidRPr="00664975">
        <w:t>those</w:t>
      </w:r>
      <w:r w:rsidR="00674C7D" w:rsidRPr="00664975">
        <w:t xml:space="preserve"> goods that can be released to the next procedure:</w:t>
      </w:r>
    </w:p>
    <w:p w14:paraId="6197B8B0" w14:textId="77777777" w:rsidR="00F84209" w:rsidRPr="00664975" w:rsidRDefault="00F31C75" w:rsidP="00674C7D">
      <w:pPr>
        <w:pStyle w:val="ListParagraph"/>
        <w:numPr>
          <w:ilvl w:val="1"/>
          <w:numId w:val="212"/>
        </w:numPr>
      </w:pPr>
      <w:r w:rsidRPr="00664975">
        <w:t>under</w:t>
      </w:r>
      <w:r w:rsidR="00534B5F" w:rsidRPr="00664975">
        <w:t xml:space="preserve"> </w:t>
      </w:r>
      <w:r w:rsidRPr="00664975">
        <w:t>the</w:t>
      </w:r>
      <w:r w:rsidR="000E7C22" w:rsidRPr="00664975">
        <w:t xml:space="preserve"> External transit</w:t>
      </w:r>
      <w:r w:rsidR="00535AE7" w:rsidRPr="00664975">
        <w:t>, the</w:t>
      </w:r>
      <w:r w:rsidR="000E7C22" w:rsidRPr="00664975">
        <w:t xml:space="preserve"> goods are moved to Temporary Storage, before a possible release to free circulation</w:t>
      </w:r>
      <w:r w:rsidR="00F84209" w:rsidRPr="00664975">
        <w:t>;</w:t>
      </w:r>
    </w:p>
    <w:p w14:paraId="4D38BEA0" w14:textId="2C480294" w:rsidR="006B1529" w:rsidRPr="00664975" w:rsidRDefault="00535AE7" w:rsidP="00F84209">
      <w:pPr>
        <w:pStyle w:val="ListParagraph"/>
        <w:numPr>
          <w:ilvl w:val="1"/>
          <w:numId w:val="212"/>
        </w:numPr>
      </w:pPr>
      <w:r w:rsidRPr="00664975">
        <w:t xml:space="preserve">under </w:t>
      </w:r>
      <w:r w:rsidR="000E7C22" w:rsidRPr="00664975">
        <w:t xml:space="preserve">the Internal transit </w:t>
      </w:r>
      <w:r w:rsidRPr="00664975">
        <w:t xml:space="preserve">the </w:t>
      </w:r>
      <w:r w:rsidR="00FE4ED4" w:rsidRPr="00664975">
        <w:t xml:space="preserve">Union </w:t>
      </w:r>
      <w:r w:rsidR="000E7C22" w:rsidRPr="00664975">
        <w:t>goods</w:t>
      </w:r>
      <w:r w:rsidRPr="00664975">
        <w:t xml:space="preserve"> </w:t>
      </w:r>
      <w:r w:rsidR="000E7C22" w:rsidRPr="00664975">
        <w:t>don't need to be released for free circulation</w:t>
      </w:r>
      <w:r w:rsidRPr="00664975">
        <w:t xml:space="preserve">, but they can </w:t>
      </w:r>
      <w:r w:rsidR="002729D2" w:rsidRPr="00664975">
        <w:t xml:space="preserve">proceed to other </w:t>
      </w:r>
      <w:r w:rsidR="00683535" w:rsidRPr="00664975">
        <w:t>business operations (e.g. processing, or sale).</w:t>
      </w:r>
    </w:p>
    <w:p w14:paraId="333A2D12" w14:textId="0739860E" w:rsidR="00FC2DF2" w:rsidRPr="00664975" w:rsidRDefault="00B8585A" w:rsidP="00DC33A6">
      <w:r w:rsidRPr="00664975">
        <w:t>Apart from the above cases, excess goods in the transit declaration may also be discovered by the Actual Office of Destination. The term ‘goods in excess’ refers to the goods discovered while performing control at the Actual Office of Destination whose</w:t>
      </w:r>
      <w:r w:rsidR="00FC2DF2" w:rsidRPr="00664975">
        <w:t>:</w:t>
      </w:r>
    </w:p>
    <w:p w14:paraId="0EADDA23" w14:textId="3DDA0D3B" w:rsidR="00FC2DF2" w:rsidRPr="00664975" w:rsidRDefault="003B1962" w:rsidP="00F803AC">
      <w:pPr>
        <w:pStyle w:val="ListParagraph"/>
        <w:numPr>
          <w:ilvl w:val="0"/>
          <w:numId w:val="230"/>
        </w:numPr>
      </w:pPr>
      <w:r w:rsidRPr="00664975">
        <w:lastRenderedPageBreak/>
        <w:t xml:space="preserve">commodity code is not included in the original declaration message received by the Actual Office of Destination (i.e. through the </w:t>
      </w:r>
      <w:r w:rsidR="0077383A" w:rsidRPr="00664975">
        <w:t xml:space="preserve">‘Anticipated Arrival Record’ C_AAR_SND (IE001) </w:t>
      </w:r>
      <w:r w:rsidRPr="00664975">
        <w:t xml:space="preserve">or </w:t>
      </w:r>
      <w:r w:rsidR="00BD3E5B" w:rsidRPr="00664975">
        <w:t xml:space="preserve">‘Anticipated Arrival Record Response’ C_AAR_RSP (IE003) </w:t>
      </w:r>
      <w:r w:rsidRPr="00664975">
        <w:t>messages), and/or;</w:t>
      </w:r>
    </w:p>
    <w:p w14:paraId="31E34A24" w14:textId="236C06DA" w:rsidR="003B1962" w:rsidRPr="00664975" w:rsidRDefault="00864C22" w:rsidP="00F803AC">
      <w:pPr>
        <w:pStyle w:val="ListParagraph"/>
        <w:numPr>
          <w:ilvl w:val="0"/>
          <w:numId w:val="230"/>
        </w:numPr>
      </w:pPr>
      <w:r w:rsidRPr="00664975">
        <w:t xml:space="preserve">commodity code is included in the original declaration (i.e. through the </w:t>
      </w:r>
      <w:r w:rsidR="008E6DA9" w:rsidRPr="00664975">
        <w:t>‘Anticipated Arrival Record’ C_AAR_SND (IE001) or ‘Anticipated Arrival Record Response’ C_AAR_RSP (IE003)</w:t>
      </w:r>
      <w:r w:rsidRPr="00664975">
        <w:t xml:space="preserve"> messages) but whose actual net mass exceeds the declared net mass as per </w:t>
      </w:r>
      <w:r w:rsidR="00272E74" w:rsidRPr="00664975">
        <w:t xml:space="preserve">the </w:t>
      </w:r>
      <w:r w:rsidRPr="00664975">
        <w:t>original transit declaration.</w:t>
      </w:r>
    </w:p>
    <w:p w14:paraId="01A97FE4" w14:textId="74C1A1BE" w:rsidR="00864C22" w:rsidRPr="00664975" w:rsidRDefault="00864C22" w:rsidP="00864C22">
      <w:r w:rsidRPr="00664975">
        <w:t xml:space="preserve">In case of ‘goods in excess’, the following control result codes may be assigned to the whole transit declaration (also to be sent to the Office of Departure through the </w:t>
      </w:r>
      <w:r w:rsidR="001C3782" w:rsidRPr="00664975">
        <w:t>‘Destination Control Results’ C_DES_CON (IE018)</w:t>
      </w:r>
      <w:r w:rsidRPr="00664975">
        <w:t>):</w:t>
      </w:r>
    </w:p>
    <w:p w14:paraId="7000DB02" w14:textId="72A421CB" w:rsidR="00864C22" w:rsidRPr="00664975" w:rsidRDefault="00514206" w:rsidP="00864C22">
      <w:pPr>
        <w:pStyle w:val="ListParagraph"/>
        <w:numPr>
          <w:ilvl w:val="0"/>
          <w:numId w:val="231"/>
        </w:numPr>
      </w:pPr>
      <w:r w:rsidRPr="00664975">
        <w:t xml:space="preserve">‘B1’ control result code: Customs Debt incurred and thus ‘must be included in the </w:t>
      </w:r>
      <w:r w:rsidR="00512D72" w:rsidRPr="00664975">
        <w:t xml:space="preserve">‘Destination Control Results’ C_DES_CON (IE018) </w:t>
      </w:r>
      <w:r w:rsidRPr="00664975">
        <w:t>meaning that:</w:t>
      </w:r>
    </w:p>
    <w:p w14:paraId="4E8B6612" w14:textId="6149A76E" w:rsidR="00514206" w:rsidRPr="00664975" w:rsidRDefault="00514206" w:rsidP="00514206">
      <w:pPr>
        <w:pStyle w:val="ListParagraph"/>
        <w:numPr>
          <w:ilvl w:val="1"/>
          <w:numId w:val="231"/>
        </w:numPr>
      </w:pPr>
      <w:r w:rsidRPr="00664975">
        <w:t>All Goods (declared and delivered) are released from transit;</w:t>
      </w:r>
    </w:p>
    <w:p w14:paraId="61A921C4" w14:textId="08355D82" w:rsidR="00514206" w:rsidRPr="00664975" w:rsidRDefault="00F26AF7" w:rsidP="00514206">
      <w:pPr>
        <w:pStyle w:val="ListParagraph"/>
        <w:numPr>
          <w:ilvl w:val="1"/>
          <w:numId w:val="231"/>
        </w:numPr>
      </w:pPr>
      <w:r w:rsidRPr="00664975">
        <w:t xml:space="preserve">Recovery procedure should be initiated due to the existence of excess </w:t>
      </w:r>
      <w:r w:rsidR="009A716E" w:rsidRPr="00664975">
        <w:t>goods (i.e. competency to be determined based on which authority can collect the debt)</w:t>
      </w:r>
      <w:r w:rsidRPr="00664975">
        <w:t>;</w:t>
      </w:r>
    </w:p>
    <w:p w14:paraId="77D3E7CC" w14:textId="0E2F6E37" w:rsidR="00F26AF7" w:rsidRPr="00664975" w:rsidRDefault="009A716E" w:rsidP="00514206">
      <w:pPr>
        <w:pStyle w:val="ListParagraph"/>
        <w:numPr>
          <w:ilvl w:val="1"/>
          <w:numId w:val="231"/>
        </w:numPr>
      </w:pPr>
      <w:r w:rsidRPr="00664975">
        <w:t>Movement is not written off until recovery is completed.</w:t>
      </w:r>
    </w:p>
    <w:p w14:paraId="4CA3EE46" w14:textId="6BE9F606" w:rsidR="009A716E" w:rsidRPr="00664975" w:rsidRDefault="009A716E" w:rsidP="009A716E">
      <w:pPr>
        <w:pStyle w:val="ListParagraph"/>
        <w:numPr>
          <w:ilvl w:val="0"/>
          <w:numId w:val="231"/>
        </w:numPr>
      </w:pPr>
      <w:r w:rsidRPr="00664975">
        <w:t xml:space="preserve">‘A5’ control result code: Customs Debt incurred but extinguished and thus ‘A5’ control result code must be included into the </w:t>
      </w:r>
      <w:r w:rsidR="000C3EDD" w:rsidRPr="00664975">
        <w:t xml:space="preserve">‘Destination Control Results’ C_DES_CON (IE018) </w:t>
      </w:r>
      <w:r w:rsidRPr="00664975">
        <w:t>meaning that</w:t>
      </w:r>
      <w:r w:rsidR="00743751" w:rsidRPr="00664975">
        <w:t>:</w:t>
      </w:r>
    </w:p>
    <w:p w14:paraId="78844F7D" w14:textId="4227D9E2" w:rsidR="00743751" w:rsidRPr="00664975" w:rsidRDefault="00743751" w:rsidP="00743751">
      <w:pPr>
        <w:pStyle w:val="ListParagraph"/>
        <w:numPr>
          <w:ilvl w:val="1"/>
          <w:numId w:val="231"/>
        </w:numPr>
      </w:pPr>
      <w:r w:rsidRPr="00664975">
        <w:t xml:space="preserve">All </w:t>
      </w:r>
      <w:r w:rsidR="000C3EDD" w:rsidRPr="00664975">
        <w:t>g</w:t>
      </w:r>
      <w:r w:rsidRPr="00664975">
        <w:t>oods (declared and delivered) are released from transit;</w:t>
      </w:r>
    </w:p>
    <w:p w14:paraId="512E9562" w14:textId="449220A8" w:rsidR="00743751" w:rsidRPr="00664975" w:rsidRDefault="00B13DDA" w:rsidP="00743751">
      <w:pPr>
        <w:pStyle w:val="ListParagraph"/>
        <w:numPr>
          <w:ilvl w:val="1"/>
          <w:numId w:val="231"/>
        </w:numPr>
      </w:pPr>
      <w:r w:rsidRPr="00664975">
        <w:t>Transit movement can be written off at the Office of Departure (i.e. release of</w:t>
      </w:r>
      <w:r w:rsidR="004F4399" w:rsidRPr="00664975">
        <w:t xml:space="preserve"> g</w:t>
      </w:r>
      <w:r w:rsidRPr="00664975">
        <w:t>uarantee is also performed);</w:t>
      </w:r>
    </w:p>
    <w:p w14:paraId="34D7614E" w14:textId="27A447F7" w:rsidR="00B13DDA" w:rsidRPr="00664975" w:rsidRDefault="00B13DDA" w:rsidP="00B13DDA">
      <w:pPr>
        <w:pStyle w:val="ListParagraph"/>
        <w:numPr>
          <w:ilvl w:val="1"/>
          <w:numId w:val="231"/>
        </w:numPr>
      </w:pPr>
      <w:r w:rsidRPr="00664975">
        <w:t>Excess goods are placed in a subsequent customs procedure.</w:t>
      </w:r>
    </w:p>
    <w:p w14:paraId="0690962E" w14:textId="5913F886" w:rsidR="00B64B92" w:rsidRPr="00664975" w:rsidRDefault="00DC33A6" w:rsidP="00DC33A6">
      <w:r w:rsidRPr="00664975">
        <w:t>The following scenario</w:t>
      </w:r>
      <w:r w:rsidR="0060718D" w:rsidRPr="00664975">
        <w:t>s</w:t>
      </w:r>
      <w:r w:rsidRPr="00664975">
        <w:t xml:space="preserve"> describe what happens when major discrepancies are detected during control at the </w:t>
      </w:r>
      <w:r w:rsidR="00FA4DDB" w:rsidRPr="00664975">
        <w:t>Office of</w:t>
      </w:r>
      <w:r w:rsidRPr="00664975">
        <w:t xml:space="preserve"> Destination.</w:t>
      </w:r>
    </w:p>
    <w:p w14:paraId="6E320A6A" w14:textId="77777777" w:rsidR="00FE272C" w:rsidRPr="00664975" w:rsidRDefault="00FE272C" w:rsidP="00DC33A6"/>
    <w:p w14:paraId="73DE0447" w14:textId="01078AFC" w:rsidR="00B64B92" w:rsidRPr="00664975" w:rsidRDefault="0077018A" w:rsidP="00075813">
      <w:pPr>
        <w:pStyle w:val="Heading5"/>
      </w:pPr>
      <w:bookmarkStart w:id="871" w:name="_T-TRA-DES-A-008-_Major_Discrepancie"/>
      <w:bookmarkStart w:id="872" w:name="_T-TRA-DES-A-008-Major_Discrepancies"/>
      <w:bookmarkStart w:id="873" w:name="_Ref527729711"/>
      <w:bookmarkStart w:id="874" w:name="_Ref529450858"/>
      <w:bookmarkStart w:id="875" w:name="_Ref15639898"/>
      <w:bookmarkStart w:id="876" w:name="_Ref15640631"/>
      <w:bookmarkStart w:id="877" w:name="_Ref15641304"/>
      <w:bookmarkStart w:id="878" w:name="_Ref15641522"/>
      <w:bookmarkStart w:id="879" w:name="_Ref15641887"/>
      <w:bookmarkStart w:id="880" w:name="_Ref15642097"/>
      <w:bookmarkStart w:id="881" w:name="_Ref15647782"/>
      <w:bookmarkStart w:id="882" w:name="_Ref15648504"/>
      <w:bookmarkStart w:id="883" w:name="_Ref15648557"/>
      <w:bookmarkStart w:id="884" w:name="_Ref25323204"/>
      <w:bookmarkStart w:id="885" w:name="_Toc45648775"/>
      <w:bookmarkStart w:id="886" w:name="_Toc46392880"/>
      <w:bookmarkEnd w:id="871"/>
      <w:bookmarkEnd w:id="872"/>
      <w:r w:rsidRPr="00664975">
        <w:t>T-TRA-DES-A-008-</w:t>
      </w:r>
      <w:bookmarkEnd w:id="873"/>
      <w:bookmarkEnd w:id="874"/>
      <w:r w:rsidR="004033CE" w:rsidRPr="00664975">
        <w:t xml:space="preserve">Major Discrepancies found during control at the </w:t>
      </w:r>
      <w:r w:rsidR="00FA4DDB" w:rsidRPr="00664975">
        <w:t>Office of</w:t>
      </w:r>
      <w:r w:rsidR="004033CE" w:rsidRPr="00664975">
        <w:t xml:space="preserve"> Destination</w:t>
      </w:r>
      <w:bookmarkEnd w:id="875"/>
      <w:bookmarkEnd w:id="876"/>
      <w:bookmarkEnd w:id="877"/>
      <w:bookmarkEnd w:id="878"/>
      <w:bookmarkEnd w:id="879"/>
      <w:bookmarkEnd w:id="880"/>
      <w:bookmarkEnd w:id="881"/>
      <w:bookmarkEnd w:id="882"/>
      <w:bookmarkEnd w:id="883"/>
      <w:r w:rsidR="00EA16DF" w:rsidRPr="00664975">
        <w:t xml:space="preserve"> – Resolved before the </w:t>
      </w:r>
      <w:r w:rsidR="00A76C9B" w:rsidRPr="00664975">
        <w:t>expiration of resolution timer</w:t>
      </w:r>
      <w:bookmarkEnd w:id="884"/>
      <w:bookmarkEnd w:id="885"/>
      <w:bookmarkEnd w:id="886"/>
    </w:p>
    <w:p w14:paraId="11BF062F" w14:textId="3EFD856F" w:rsidR="006678B9" w:rsidRPr="00664975" w:rsidRDefault="00AB06B9" w:rsidP="007E16A7">
      <w:r w:rsidRPr="00664975">
        <w:t>The</w:t>
      </w:r>
      <w:r w:rsidR="007E16A7" w:rsidRPr="00664975">
        <w:t xml:space="preserve"> unsatisfactory control results code (</w:t>
      </w:r>
      <w:r w:rsidR="007E16A7" w:rsidRPr="00664975">
        <w:rPr>
          <w:i/>
        </w:rPr>
        <w:t>i.e.</w:t>
      </w:r>
      <w:r w:rsidR="007E16A7" w:rsidRPr="00664975">
        <w:t xml:space="preserve"> ‘Control Result Code’ = “B1”) is included in the destination control results message </w:t>
      </w:r>
      <w:r w:rsidR="008F1458" w:rsidRPr="00664975">
        <w:t>when</w:t>
      </w:r>
      <w:r w:rsidR="005A41C5" w:rsidRPr="00664975">
        <w:t xml:space="preserve"> </w:t>
      </w:r>
      <w:r w:rsidR="0060652E" w:rsidRPr="00664975">
        <w:t>there are</w:t>
      </w:r>
      <w:r w:rsidR="005A41C5" w:rsidRPr="00664975">
        <w:t xml:space="preserve"> goods of the consignment </w:t>
      </w:r>
      <w:r w:rsidR="0060652E" w:rsidRPr="00664975">
        <w:t xml:space="preserve">that </w:t>
      </w:r>
      <w:r w:rsidR="005A41C5" w:rsidRPr="00664975">
        <w:t xml:space="preserve">are </w:t>
      </w:r>
      <w:r w:rsidR="00A60A17" w:rsidRPr="00664975">
        <w:t>missing,</w:t>
      </w:r>
      <w:r w:rsidR="005A41C5" w:rsidRPr="00664975">
        <w:t xml:space="preserve"> or other major discrepancies</w:t>
      </w:r>
      <w:r w:rsidR="0020055E" w:rsidRPr="00664975">
        <w:t xml:space="preserve"> </w:t>
      </w:r>
      <w:r w:rsidR="00BB3166" w:rsidRPr="00664975">
        <w:t xml:space="preserve">are discovered </w:t>
      </w:r>
      <w:r w:rsidR="003743E9" w:rsidRPr="00664975">
        <w:t>during</w:t>
      </w:r>
      <w:r w:rsidR="00AE3076" w:rsidRPr="00664975">
        <w:t xml:space="preserve"> control </w:t>
      </w:r>
      <w:r w:rsidR="003743E9" w:rsidRPr="00664975">
        <w:t>after</w:t>
      </w:r>
      <w:r w:rsidR="0020055E" w:rsidRPr="00664975">
        <w:t xml:space="preserve"> the consignment </w:t>
      </w:r>
      <w:r w:rsidR="003743E9" w:rsidRPr="00664975">
        <w:t>has been</w:t>
      </w:r>
      <w:r w:rsidR="0020055E" w:rsidRPr="00664975">
        <w:t xml:space="preserve"> presented at the Office of Destination</w:t>
      </w:r>
      <w:r w:rsidR="00BF2367" w:rsidRPr="00664975">
        <w:t xml:space="preserve"> (i.e. transit procedure ended incorrectly)</w:t>
      </w:r>
      <w:r w:rsidR="0060652E" w:rsidRPr="00664975">
        <w:t>.</w:t>
      </w:r>
      <w:r w:rsidR="007E16A7" w:rsidRPr="00664975">
        <w:t xml:space="preserve"> </w:t>
      </w:r>
      <w:r w:rsidR="00411B8D" w:rsidRPr="00664975">
        <w:t>In turn</w:t>
      </w:r>
      <w:r w:rsidR="0060652E" w:rsidRPr="00664975">
        <w:t>, the Office of Destination may decide to release</w:t>
      </w:r>
      <w:r w:rsidR="007E16A7" w:rsidRPr="00664975">
        <w:t xml:space="preserve"> some of the goods to the next customs procedure</w:t>
      </w:r>
      <w:r w:rsidRPr="00664975">
        <w:t>.</w:t>
      </w:r>
      <w:r w:rsidR="007E16A7" w:rsidRPr="00664975">
        <w:t xml:space="preserve"> </w:t>
      </w:r>
      <w:r w:rsidRPr="00664975">
        <w:t xml:space="preserve">But, </w:t>
      </w:r>
      <w:r w:rsidR="00E94ADB" w:rsidRPr="00664975">
        <w:t>in this instance,</w:t>
      </w:r>
      <w:r w:rsidR="007E16A7" w:rsidRPr="00664975">
        <w:t xml:space="preserve"> the transit movement cannot be closed </w:t>
      </w:r>
      <w:r w:rsidR="00E94ADB" w:rsidRPr="00664975">
        <w:t>since not</w:t>
      </w:r>
      <w:r w:rsidRPr="00664975">
        <w:t xml:space="preserve"> </w:t>
      </w:r>
      <w:r w:rsidR="00B23874" w:rsidRPr="00664975">
        <w:t>all</w:t>
      </w:r>
      <w:r w:rsidRPr="00664975">
        <w:t xml:space="preserve"> major discrepancies are resolved</w:t>
      </w:r>
      <w:r w:rsidR="007E16A7" w:rsidRPr="00664975">
        <w:t>.</w:t>
      </w:r>
      <w:r w:rsidR="00781F99" w:rsidRPr="00664975">
        <w:t xml:space="preserve"> </w:t>
      </w:r>
    </w:p>
    <w:p w14:paraId="0286A7AA" w14:textId="74F91F68" w:rsidR="007E16A7" w:rsidRPr="00664975" w:rsidRDefault="00AB79DD" w:rsidP="007E16A7">
      <w:r w:rsidRPr="00664975">
        <w:t>According to t</w:t>
      </w:r>
      <w:r w:rsidR="007E16A7" w:rsidRPr="00664975">
        <w:t>his scenario</w:t>
      </w:r>
      <w:r w:rsidRPr="00664975">
        <w:t xml:space="preserve">, </w:t>
      </w:r>
      <w:r w:rsidR="00814674" w:rsidRPr="00664975">
        <w:t xml:space="preserve">when </w:t>
      </w:r>
      <w:r w:rsidR="007E16A7" w:rsidRPr="00664975">
        <w:t xml:space="preserve">major discrepancies are reported in the destination control results </w:t>
      </w:r>
      <w:r w:rsidR="009A1A0B" w:rsidRPr="00664975">
        <w:t>(</w:t>
      </w:r>
      <w:r w:rsidR="009A1A0B" w:rsidRPr="00664975">
        <w:rPr>
          <w:i/>
        </w:rPr>
        <w:t>i.e.</w:t>
      </w:r>
      <w:r w:rsidR="009A1A0B" w:rsidRPr="00664975">
        <w:t xml:space="preserve"> ‘Control Result Code’ = “B1”)</w:t>
      </w:r>
      <w:r w:rsidR="00814674" w:rsidRPr="00664975">
        <w:t>,</w:t>
      </w:r>
      <w:r w:rsidR="008C3CBA" w:rsidRPr="00664975">
        <w:t xml:space="preserve"> </w:t>
      </w:r>
      <w:r w:rsidR="007E16A7" w:rsidRPr="00664975">
        <w:t>they are resolved</w:t>
      </w:r>
      <w:r w:rsidR="00DD1790" w:rsidRPr="00664975">
        <w:t xml:space="preserve"> </w:t>
      </w:r>
      <w:r w:rsidR="00BD3B9C" w:rsidRPr="00664975">
        <w:t>within thirteen (13) days</w:t>
      </w:r>
      <w:r w:rsidR="0092297C" w:rsidRPr="00664975">
        <w:t xml:space="preserve"> from the </w:t>
      </w:r>
      <w:r w:rsidR="00BD2355" w:rsidRPr="00664975">
        <w:t>day</w:t>
      </w:r>
      <w:r w:rsidR="0092297C" w:rsidRPr="00664975">
        <w:t xml:space="preserve"> the </w:t>
      </w:r>
      <w:r w:rsidR="00055BB5" w:rsidRPr="00664975">
        <w:t>“Destination Control Results” C_DES_CON (</w:t>
      </w:r>
      <w:r w:rsidR="0092297C" w:rsidRPr="00664975">
        <w:t>IE018</w:t>
      </w:r>
      <w:r w:rsidR="00055BB5" w:rsidRPr="00664975">
        <w:t>)</w:t>
      </w:r>
      <w:r w:rsidR="0092297C" w:rsidRPr="00664975">
        <w:t xml:space="preserve"> message is sent to the Office of Departure</w:t>
      </w:r>
      <w:r w:rsidR="00E83A32" w:rsidRPr="00664975">
        <w:t xml:space="preserve"> </w:t>
      </w:r>
      <w:r w:rsidR="007C0912" w:rsidRPr="00664975">
        <w:t>and</w:t>
      </w:r>
      <w:r w:rsidR="000C71DE" w:rsidRPr="00664975">
        <w:t xml:space="preserve"> that </w:t>
      </w:r>
      <w:r w:rsidR="00921166" w:rsidRPr="00664975">
        <w:t xml:space="preserve">their resolution justifies that </w:t>
      </w:r>
      <w:r w:rsidR="007C0912" w:rsidRPr="00664975">
        <w:t>the movement can be closed</w:t>
      </w:r>
      <w:r w:rsidR="000C71DE" w:rsidRPr="00664975">
        <w:t xml:space="preserve">. </w:t>
      </w:r>
      <w:r w:rsidR="00921166" w:rsidRPr="00664975">
        <w:t>Hence</w:t>
      </w:r>
      <w:r w:rsidR="000C71DE" w:rsidRPr="00664975">
        <w:t>,</w:t>
      </w:r>
      <w:r w:rsidR="00D0455A" w:rsidRPr="00664975">
        <w:t xml:space="preserve"> the</w:t>
      </w:r>
      <w:r w:rsidR="007E16A7" w:rsidRPr="00664975">
        <w:t xml:space="preserve"> </w:t>
      </w:r>
      <w:r w:rsidR="00FA4DDB" w:rsidRPr="00664975">
        <w:t>Office of</w:t>
      </w:r>
      <w:r w:rsidR="007E16A7" w:rsidRPr="00664975">
        <w:t xml:space="preserve"> Departure notifies the </w:t>
      </w:r>
      <w:r w:rsidR="00FA4DDB" w:rsidRPr="00664975">
        <w:t>Office of</w:t>
      </w:r>
      <w:r w:rsidR="007E16A7" w:rsidRPr="00664975">
        <w:t xml:space="preserve"> Destination </w:t>
      </w:r>
      <w:r w:rsidR="000C71DE" w:rsidRPr="00664975">
        <w:t>with the ‘</w:t>
      </w:r>
      <w:r w:rsidR="006C38E4" w:rsidRPr="00664975">
        <w:t>Discrepancies Solved Notification’ C_DIS_NOT (IE049)</w:t>
      </w:r>
      <w:r w:rsidR="006C38E4" w:rsidRPr="00664975" w:rsidDel="006C38E4">
        <w:t xml:space="preserve"> </w:t>
      </w:r>
      <w:r w:rsidR="000C71DE" w:rsidRPr="00664975">
        <w:t>message</w:t>
      </w:r>
      <w:r w:rsidR="005F62AB" w:rsidRPr="00664975">
        <w:t xml:space="preserve"> having the flag ‘Discrepancies resolved’</w:t>
      </w:r>
      <w:r w:rsidR="00C01B30" w:rsidRPr="00664975">
        <w:t xml:space="preserve"> equal to ‘</w:t>
      </w:r>
      <w:r w:rsidR="00C01B30" w:rsidRPr="00664975">
        <w:rPr>
          <w:i/>
        </w:rPr>
        <w:t xml:space="preserve">1-Discrepancies </w:t>
      </w:r>
      <w:r w:rsidR="00697E8D" w:rsidRPr="00664975">
        <w:rPr>
          <w:i/>
        </w:rPr>
        <w:t>resolved by the customs office of departure</w:t>
      </w:r>
      <w:r w:rsidR="00C01B30" w:rsidRPr="00664975">
        <w:rPr>
          <w:i/>
        </w:rPr>
        <w:t>’</w:t>
      </w:r>
      <w:r w:rsidR="007E16A7" w:rsidRPr="00664975">
        <w:t>.</w:t>
      </w:r>
    </w:p>
    <w:p w14:paraId="02DAE760" w14:textId="107C1C97" w:rsidR="007E16A7" w:rsidRPr="00664975" w:rsidRDefault="009674CC" w:rsidP="007E16A7">
      <w:r w:rsidRPr="00664975">
        <w:lastRenderedPageBreak/>
        <w:t>The scenario starts after</w:t>
      </w:r>
      <w:r w:rsidR="00B7610D" w:rsidRPr="00664975">
        <w:t xml:space="preserve"> </w:t>
      </w:r>
      <w:r w:rsidR="00B7610D" w:rsidRPr="00664975">
        <w:rPr>
          <w:rStyle w:val="LinksChar"/>
        </w:rPr>
        <w:fldChar w:fldCharType="begin"/>
      </w:r>
      <w:r w:rsidR="00B7610D" w:rsidRPr="00664975">
        <w:rPr>
          <w:rStyle w:val="LinksChar"/>
        </w:rPr>
        <w:instrText xml:space="preserve"> REF Step_18_T_TRA_CFL_M_001 \h  \* MERGEFORMAT </w:instrText>
      </w:r>
      <w:r w:rsidR="00B7610D" w:rsidRPr="00664975">
        <w:rPr>
          <w:rStyle w:val="LinksChar"/>
        </w:rPr>
      </w:r>
      <w:r w:rsidR="00B7610D" w:rsidRPr="00664975">
        <w:rPr>
          <w:rStyle w:val="LinksChar"/>
        </w:rPr>
        <w:fldChar w:fldCharType="separate"/>
      </w:r>
      <w:r w:rsidR="0097205F" w:rsidRPr="0097205F">
        <w:rPr>
          <w:rStyle w:val="LinksChar"/>
        </w:rPr>
        <w:t>[Step 18]</w:t>
      </w:r>
      <w:r w:rsidR="00B7610D" w:rsidRPr="00664975">
        <w:rPr>
          <w:rStyle w:val="LinksChar"/>
        </w:rPr>
        <w:fldChar w:fldCharType="end"/>
      </w:r>
      <w:r w:rsidRPr="00664975">
        <w:t xml:space="preserve"> of the</w:t>
      </w:r>
      <w:r w:rsidR="009D4E6D" w:rsidRPr="00664975">
        <w:t xml:space="preserve"> </w:t>
      </w:r>
      <w:r w:rsidR="009D4E6D" w:rsidRPr="00664975">
        <w:rPr>
          <w:rStyle w:val="LinksChar"/>
        </w:rPr>
        <w:fldChar w:fldCharType="begin"/>
      </w:r>
      <w:r w:rsidR="009D4E6D" w:rsidRPr="00664975">
        <w:rPr>
          <w:rStyle w:val="LinksChar"/>
        </w:rPr>
        <w:instrText xml:space="preserve"> REF _Ref15638463 \h  \* MERGEFORMAT </w:instrText>
      </w:r>
      <w:r w:rsidR="009D4E6D" w:rsidRPr="00664975">
        <w:rPr>
          <w:rStyle w:val="LinksChar"/>
        </w:rPr>
      </w:r>
      <w:r w:rsidR="009D4E6D" w:rsidRPr="00664975">
        <w:rPr>
          <w:rStyle w:val="LinksChar"/>
        </w:rPr>
        <w:fldChar w:fldCharType="separate"/>
      </w:r>
      <w:r w:rsidR="0097205F" w:rsidRPr="0097205F">
        <w:rPr>
          <w:rStyle w:val="LinksChar"/>
        </w:rPr>
        <w:t>T-TRA-CFL-M-001-Standard Transit Procedure (overview)</w:t>
      </w:r>
      <w:r w:rsidR="009D4E6D" w:rsidRPr="00664975">
        <w:rPr>
          <w:rStyle w:val="LinksChar"/>
        </w:rPr>
        <w:fldChar w:fldCharType="end"/>
      </w:r>
      <w:r w:rsidRPr="00664975">
        <w:t>.</w:t>
      </w:r>
    </w:p>
    <w:p w14:paraId="7DA39505" w14:textId="7192EEB0" w:rsidR="002F6A52" w:rsidRPr="00664975" w:rsidRDefault="002F6A52" w:rsidP="007E16A7">
      <w:r w:rsidRPr="00664975">
        <w:t xml:space="preserve">Control is performed at the </w:t>
      </w:r>
      <w:r w:rsidR="00FA4DDB" w:rsidRPr="00664975">
        <w:t>Office of</w:t>
      </w:r>
      <w:r w:rsidRPr="00664975">
        <w:t xml:space="preserve"> Destination and major discrepancies are reported into the destination control results.</w:t>
      </w:r>
    </w:p>
    <w:p w14:paraId="70C5BA8E" w14:textId="7198C225" w:rsidR="00D63C54" w:rsidRPr="00664975" w:rsidRDefault="0058179F" w:rsidP="007E16A7">
      <w:bookmarkStart w:id="887" w:name="Step_19_T_TRA_DES_A_008"/>
      <w:r w:rsidRPr="00664975">
        <w:rPr>
          <w:b/>
        </w:rPr>
        <w:t xml:space="preserve">[Step </w:t>
      </w:r>
      <w:r w:rsidRPr="00664975">
        <w:rPr>
          <w:b/>
        </w:rPr>
        <w:fldChar w:fldCharType="begin"/>
      </w:r>
      <w:r w:rsidRPr="00664975">
        <w:rPr>
          <w:b/>
        </w:rPr>
        <w:instrText xml:space="preserve"> seq DES</w:instrText>
      </w:r>
      <w:r w:rsidR="00012067" w:rsidRPr="00664975">
        <w:rPr>
          <w:b/>
        </w:rPr>
        <w:instrText>-</w:instrText>
      </w:r>
      <w:r w:rsidRPr="00664975">
        <w:rPr>
          <w:b/>
        </w:rPr>
        <w:instrText>A</w:instrText>
      </w:r>
      <w:r w:rsidR="00012067" w:rsidRPr="00664975">
        <w:rPr>
          <w:b/>
        </w:rPr>
        <w:instrText>-</w:instrText>
      </w:r>
      <w:r w:rsidRPr="00664975">
        <w:rPr>
          <w:b/>
        </w:rPr>
        <w:instrText>008 \r19</w:instrText>
      </w:r>
      <w:r w:rsidRPr="00664975">
        <w:rPr>
          <w:b/>
        </w:rPr>
        <w:fldChar w:fldCharType="separate"/>
      </w:r>
      <w:r w:rsidR="0097205F">
        <w:rPr>
          <w:b/>
          <w:noProof/>
        </w:rPr>
        <w:t>19</w:t>
      </w:r>
      <w:r w:rsidRPr="00664975">
        <w:rPr>
          <w:b/>
        </w:rPr>
        <w:fldChar w:fldCharType="end"/>
      </w:r>
      <w:r w:rsidRPr="00664975">
        <w:rPr>
          <w:b/>
        </w:rPr>
        <w:t>]</w:t>
      </w:r>
      <w:bookmarkEnd w:id="887"/>
      <w:r w:rsidRPr="00664975">
        <w:rPr>
          <w:b/>
        </w:rPr>
        <w:t xml:space="preserve"> </w:t>
      </w:r>
      <w:r w:rsidRPr="00664975">
        <w:t xml:space="preserve">The message ‘Destination Control Results’ C_DES_CON (IE018) is sent to the </w:t>
      </w:r>
      <w:r w:rsidR="00FA4DDB" w:rsidRPr="00664975">
        <w:t>Office of</w:t>
      </w:r>
      <w:r w:rsidRPr="00664975">
        <w:t xml:space="preserve"> Departure with control result code that indicates </w:t>
      </w:r>
      <w:r w:rsidR="00D63C54" w:rsidRPr="00664975">
        <w:t>un</w:t>
      </w:r>
      <w:r w:rsidRPr="00664975">
        <w:t>satisfactory control results (i.e. ‘</w:t>
      </w:r>
      <w:r w:rsidR="00D63C54" w:rsidRPr="00664975">
        <w:t>B</w:t>
      </w:r>
      <w:r w:rsidRPr="00664975">
        <w:t>1’).</w:t>
      </w:r>
    </w:p>
    <w:p w14:paraId="2A34503D" w14:textId="2E22DBEC" w:rsidR="001C0EEF" w:rsidRPr="00664975" w:rsidRDefault="0058179F" w:rsidP="007E16A7">
      <w:r w:rsidRPr="00664975">
        <w:t xml:space="preserve">The state of the movement at the </w:t>
      </w:r>
      <w:r w:rsidR="00FA4DDB" w:rsidRPr="00664975">
        <w:t>Office of</w:t>
      </w:r>
      <w:r w:rsidRPr="00664975">
        <w:t xml:space="preserve"> Destination is set to </w:t>
      </w:r>
      <w:hyperlink w:anchor="_Office_of_Destination" w:history="1">
        <w:r w:rsidR="00176F01" w:rsidRPr="00664975">
          <w:rPr>
            <w:rStyle w:val="Hyperlink"/>
          </w:rPr>
          <w:t>Waiting for discrepancies resolution</w:t>
        </w:r>
      </w:hyperlink>
      <w:r w:rsidR="00125142" w:rsidRPr="00664975">
        <w:t>, while</w:t>
      </w:r>
      <w:r w:rsidR="008726D7" w:rsidRPr="00664975">
        <w:t xml:space="preserve"> the</w:t>
      </w:r>
      <w:r w:rsidR="00195A6B" w:rsidRPr="00664975">
        <w:t xml:space="preserve"> state of the movement at the </w:t>
      </w:r>
      <w:r w:rsidR="00FA4DDB" w:rsidRPr="00664975">
        <w:t>Office of</w:t>
      </w:r>
      <w:r w:rsidR="00195A6B" w:rsidRPr="00664975">
        <w:t xml:space="preserve"> Departure is set to </w:t>
      </w:r>
      <w:hyperlink w:anchor="_Office_of_Departure_1" w:history="1">
        <w:r w:rsidR="00195A6B" w:rsidRPr="00664975">
          <w:rPr>
            <w:rStyle w:val="Hyperlink"/>
          </w:rPr>
          <w:t>Movement under resolution</w:t>
        </w:r>
      </w:hyperlink>
      <w:r w:rsidR="00195A6B" w:rsidRPr="00664975">
        <w:t>.</w:t>
      </w:r>
    </w:p>
    <w:p w14:paraId="10ECD078" w14:textId="7A13A2B8" w:rsidR="006561D2" w:rsidRPr="00664975" w:rsidRDefault="007E16A7" w:rsidP="006561D2">
      <w:r w:rsidRPr="00664975">
        <w:rPr>
          <w:b/>
        </w:rPr>
        <w:t xml:space="preserve">[Step </w:t>
      </w:r>
      <w:r w:rsidR="00B3427F" w:rsidRPr="00664975">
        <w:rPr>
          <w:b/>
        </w:rPr>
        <w:fldChar w:fldCharType="begin"/>
      </w:r>
      <w:r w:rsidR="00B3427F" w:rsidRPr="00664975">
        <w:rPr>
          <w:b/>
        </w:rPr>
        <w:instrText xml:space="preserve"> seq DES-A-008</w:instrText>
      </w:r>
      <w:r w:rsidR="00B3427F" w:rsidRPr="00664975">
        <w:rPr>
          <w:b/>
        </w:rPr>
        <w:fldChar w:fldCharType="separate"/>
      </w:r>
      <w:r w:rsidR="0097205F">
        <w:rPr>
          <w:b/>
          <w:noProof/>
        </w:rPr>
        <w:t>20</w:t>
      </w:r>
      <w:r w:rsidR="00B3427F" w:rsidRPr="00664975">
        <w:rPr>
          <w:b/>
        </w:rPr>
        <w:fldChar w:fldCharType="end"/>
      </w:r>
      <w:r w:rsidRPr="00664975">
        <w:rPr>
          <w:b/>
        </w:rPr>
        <w:t>]</w:t>
      </w:r>
      <w:r w:rsidR="00963840" w:rsidRPr="00664975">
        <w:rPr>
          <w:b/>
        </w:rPr>
        <w:t xml:space="preserve"> </w:t>
      </w:r>
      <w:r w:rsidR="006561D2" w:rsidRPr="00664975">
        <w:t xml:space="preserve">The Office of Destination </w:t>
      </w:r>
      <w:r w:rsidR="00DD0007" w:rsidRPr="00664975">
        <w:t>send</w:t>
      </w:r>
      <w:r w:rsidR="000F3544" w:rsidRPr="00664975">
        <w:t>s</w:t>
      </w:r>
      <w:r w:rsidR="00DD0007" w:rsidRPr="00664975">
        <w:t xml:space="preserve"> the ‘Goods Release Notification’ E_GDS_REL (IE025) message to the Trader at Destination</w:t>
      </w:r>
      <w:r w:rsidR="002B6E4B" w:rsidRPr="00664975">
        <w:t xml:space="preserve"> in order to notify </w:t>
      </w:r>
      <w:r w:rsidR="00CC2AF1" w:rsidRPr="00664975">
        <w:t xml:space="preserve">them </w:t>
      </w:r>
      <w:r w:rsidR="00AD07AF" w:rsidRPr="00664975">
        <w:t xml:space="preserve">that the transit procedure has not ended </w:t>
      </w:r>
      <w:r w:rsidR="00CC2AF1" w:rsidRPr="00664975">
        <w:t xml:space="preserve">correctly </w:t>
      </w:r>
      <w:r w:rsidR="004A6ECB" w:rsidRPr="00664975">
        <w:t>at</w:t>
      </w:r>
      <w:r w:rsidR="00AD07AF" w:rsidRPr="00664975">
        <w:t xml:space="preserve"> the </w:t>
      </w:r>
      <w:r w:rsidR="00FA4DDB" w:rsidRPr="00664975">
        <w:t>Office of</w:t>
      </w:r>
      <w:r w:rsidR="00AD07AF" w:rsidRPr="00664975">
        <w:t xml:space="preserve"> Destination due to the existence of major discrepancies</w:t>
      </w:r>
      <w:r w:rsidR="004A6ECB" w:rsidRPr="00664975">
        <w:t xml:space="preserve"> in the destination’s control results</w:t>
      </w:r>
      <w:r w:rsidR="00444CF1" w:rsidRPr="00664975">
        <w:t xml:space="preserve"> </w:t>
      </w:r>
      <w:r w:rsidR="001D21C7" w:rsidRPr="00664975">
        <w:t xml:space="preserve">(i.e. </w:t>
      </w:r>
      <w:r w:rsidR="006561D2" w:rsidRPr="00664975">
        <w:t xml:space="preserve">Release indicator is NOT equal to </w:t>
      </w:r>
      <w:r w:rsidR="006561D2" w:rsidRPr="00664975">
        <w:rPr>
          <w:i/>
        </w:rPr>
        <w:t xml:space="preserve">‘1- </w:t>
      </w:r>
      <w:r w:rsidR="007839DC" w:rsidRPr="00664975">
        <w:rPr>
          <w:i/>
        </w:rPr>
        <w:t>Full release of goods (as per declaration) - Movement closed</w:t>
      </w:r>
      <w:r w:rsidR="006561D2" w:rsidRPr="00664975">
        <w:rPr>
          <w:i/>
        </w:rPr>
        <w:t>’</w:t>
      </w:r>
      <w:r w:rsidR="006561D2" w:rsidRPr="00664975">
        <w:t xml:space="preserve">). </w:t>
      </w:r>
    </w:p>
    <w:p w14:paraId="68063BFF" w14:textId="234F6B6F" w:rsidR="006561D2" w:rsidRPr="00664975" w:rsidRDefault="006561D2" w:rsidP="006561D2">
      <w:r w:rsidRPr="00664975">
        <w:t>However</w:t>
      </w:r>
      <w:r w:rsidR="001F6E59" w:rsidRPr="00664975">
        <w:t xml:space="preserve">, the Office of Destination </w:t>
      </w:r>
      <w:r w:rsidRPr="00664975">
        <w:t>that sends th</w:t>
      </w:r>
      <w:r w:rsidR="00740DB1" w:rsidRPr="00664975">
        <w:t>is</w:t>
      </w:r>
      <w:r w:rsidRPr="00664975">
        <w:t xml:space="preserve"> first</w:t>
      </w:r>
      <w:r w:rsidR="00474223" w:rsidRPr="00664975">
        <w:t xml:space="preserve"> ‘Goods Release Notification’ E_GDS_REL (IE025) message</w:t>
      </w:r>
      <w:r w:rsidRPr="00664975">
        <w:t xml:space="preserve"> indicate</w:t>
      </w:r>
      <w:r w:rsidR="00EA02A7" w:rsidRPr="00664975">
        <w:t>s</w:t>
      </w:r>
      <w:r w:rsidR="00474223" w:rsidRPr="00664975">
        <w:t xml:space="preserve"> </w:t>
      </w:r>
      <w:r w:rsidR="008F5CE7" w:rsidRPr="00664975">
        <w:t>those</w:t>
      </w:r>
      <w:r w:rsidR="00474223" w:rsidRPr="00664975">
        <w:t xml:space="preserve"> </w:t>
      </w:r>
      <w:r w:rsidRPr="00664975">
        <w:t>consignment</w:t>
      </w:r>
      <w:r w:rsidR="00474223" w:rsidRPr="00664975">
        <w:t xml:space="preserve"> items </w:t>
      </w:r>
      <w:r w:rsidR="001E771E" w:rsidRPr="00664975">
        <w:t>(</w:t>
      </w:r>
      <w:r w:rsidR="00842D9E" w:rsidRPr="00664975">
        <w:t xml:space="preserve">i.e. </w:t>
      </w:r>
      <w:r w:rsidR="001E771E" w:rsidRPr="00664975">
        <w:t xml:space="preserve">type and quantity) </w:t>
      </w:r>
      <w:r w:rsidR="008F5CE7" w:rsidRPr="00664975">
        <w:t>of the transit movement</w:t>
      </w:r>
      <w:r w:rsidR="0028383B" w:rsidRPr="00664975">
        <w:t>, if any,</w:t>
      </w:r>
      <w:r w:rsidR="008F5CE7" w:rsidRPr="00664975">
        <w:t xml:space="preserve"> </w:t>
      </w:r>
      <w:r w:rsidR="00474223" w:rsidRPr="00664975">
        <w:t>that can be released to the next procedure</w:t>
      </w:r>
      <w:r w:rsidRPr="00664975">
        <w:t xml:space="preserve"> (i.e. Release indicator is set to </w:t>
      </w:r>
      <w:r w:rsidRPr="00664975">
        <w:rPr>
          <w:i/>
        </w:rPr>
        <w:t>‘</w:t>
      </w:r>
      <w:r w:rsidR="004B1D5A" w:rsidRPr="00664975">
        <w:rPr>
          <w:i/>
        </w:rPr>
        <w:t>2</w:t>
      </w:r>
      <w:r w:rsidRPr="00664975">
        <w:rPr>
          <w:i/>
        </w:rPr>
        <w:t>- Partial release of goods’</w:t>
      </w:r>
      <w:r w:rsidRPr="00664975">
        <w:t>).</w:t>
      </w:r>
      <w:r w:rsidR="005534BE" w:rsidRPr="00664975">
        <w:t xml:space="preserve"> </w:t>
      </w:r>
      <w:r w:rsidR="00CB6C7D" w:rsidRPr="00664975">
        <w:t>Indica</w:t>
      </w:r>
      <w:r w:rsidR="00614E78" w:rsidRPr="00664975">
        <w:t>tively, if the Office of Destination is located in the Union, the</w:t>
      </w:r>
      <w:r w:rsidR="005534BE" w:rsidRPr="00664975">
        <w:t xml:space="preserve"> non-Union goods</w:t>
      </w:r>
      <w:r w:rsidR="00614E78" w:rsidRPr="00664975">
        <w:t xml:space="preserve"> </w:t>
      </w:r>
      <w:r w:rsidR="005534BE" w:rsidRPr="00664975">
        <w:t>can be placed to the temporary storage</w:t>
      </w:r>
      <w:r w:rsidR="00CB6C7D" w:rsidRPr="00664975">
        <w:t xml:space="preserve"> or in the case of Union Goods</w:t>
      </w:r>
      <w:r w:rsidR="005A75DA" w:rsidRPr="00664975">
        <w:t>, they can be released for other activities (e.g. sale).</w:t>
      </w:r>
      <w:r w:rsidRPr="00664975">
        <w:t xml:space="preserve"> </w:t>
      </w:r>
    </w:p>
    <w:p w14:paraId="22EAED59" w14:textId="1652007E" w:rsidR="007E16A7" w:rsidRPr="00664975" w:rsidRDefault="006561D2" w:rsidP="007E16A7">
      <w:r w:rsidRPr="00664975">
        <w:t>Alternatively, the Office of Destination may indicate in</w:t>
      </w:r>
      <w:r w:rsidR="004D1F55" w:rsidRPr="00664975">
        <w:t xml:space="preserve"> </w:t>
      </w:r>
      <w:r w:rsidRPr="00664975">
        <w:t xml:space="preserve">the first ‘Goods Release Notification’ E_GDS_REL (IE025) message that </w:t>
      </w:r>
      <w:r w:rsidR="006809CB" w:rsidRPr="00664975">
        <w:t>no</w:t>
      </w:r>
      <w:r w:rsidRPr="00664975">
        <w:t xml:space="preserve"> consignment item of the transit movement can be released to the next procedure (i.e. Release indicator is set to </w:t>
      </w:r>
      <w:r w:rsidRPr="00664975">
        <w:rPr>
          <w:i/>
        </w:rPr>
        <w:t>‘4- No release’</w:t>
      </w:r>
      <w:r w:rsidRPr="00664975">
        <w:t>).</w:t>
      </w:r>
    </w:p>
    <w:p w14:paraId="372B5794" w14:textId="33283813" w:rsidR="0001459F" w:rsidRPr="00664975" w:rsidRDefault="007E16A7" w:rsidP="008850FB">
      <w:r w:rsidRPr="00664975">
        <w:rPr>
          <w:b/>
        </w:rPr>
        <w:t xml:space="preserve">[Step </w:t>
      </w:r>
      <w:r w:rsidRPr="00664975">
        <w:rPr>
          <w:b/>
        </w:rPr>
        <w:fldChar w:fldCharType="begin"/>
      </w:r>
      <w:r w:rsidRPr="00664975">
        <w:rPr>
          <w:b/>
        </w:rPr>
        <w:instrText xml:space="preserve"> seq DES-A-008 </w:instrText>
      </w:r>
      <w:r w:rsidRPr="00664975">
        <w:rPr>
          <w:b/>
        </w:rPr>
        <w:fldChar w:fldCharType="separate"/>
      </w:r>
      <w:r w:rsidR="0097205F">
        <w:rPr>
          <w:b/>
          <w:noProof/>
        </w:rPr>
        <w:t>21</w:t>
      </w:r>
      <w:r w:rsidRPr="00664975">
        <w:rPr>
          <w:b/>
        </w:rPr>
        <w:fldChar w:fldCharType="end"/>
      </w:r>
      <w:r w:rsidRPr="00664975">
        <w:rPr>
          <w:b/>
        </w:rPr>
        <w:t>]</w:t>
      </w:r>
      <w:r w:rsidRPr="00664975">
        <w:t xml:space="preserve"> </w:t>
      </w:r>
      <w:r w:rsidR="007716C6" w:rsidRPr="00664975">
        <w:t>Upon reception of the message ‘Destination Control Results’ C_DES_CON (IE018),</w:t>
      </w:r>
      <w:r w:rsidR="00C7356F" w:rsidRPr="00664975">
        <w:t xml:space="preserve"> that shows </w:t>
      </w:r>
      <w:r w:rsidR="00AB12E4" w:rsidRPr="00664975">
        <w:t xml:space="preserve">that </w:t>
      </w:r>
      <w:r w:rsidR="00C7356F" w:rsidRPr="00664975">
        <w:t xml:space="preserve">the transit procedure has ended </w:t>
      </w:r>
      <w:r w:rsidR="0078444E" w:rsidRPr="00664975">
        <w:t>in</w:t>
      </w:r>
      <w:r w:rsidR="00C7356F" w:rsidRPr="00664975">
        <w:t>correctly</w:t>
      </w:r>
      <w:r w:rsidR="00AB12E4" w:rsidRPr="00664975">
        <w:t>,</w:t>
      </w:r>
      <w:r w:rsidR="007716C6" w:rsidRPr="00664975">
        <w:t xml:space="preserve"> t</w:t>
      </w:r>
      <w:r w:rsidRPr="00664975">
        <w:t xml:space="preserve">he </w:t>
      </w:r>
      <w:r w:rsidR="00FA4DDB" w:rsidRPr="00664975">
        <w:t>Office of</w:t>
      </w:r>
      <w:r w:rsidRPr="00664975">
        <w:t xml:space="preserve"> Departure notifies the Holder of the Transit Procedure that major discrepancies are reported in the destination control results with the ‘Discrepancies’ E_DIS_SND (IE019) message. It should be noted that the sorting out </w:t>
      </w:r>
      <w:r w:rsidR="00725A53" w:rsidRPr="00664975">
        <w:t>and the</w:t>
      </w:r>
      <w:r w:rsidRPr="00664975">
        <w:t xml:space="preserve"> resolution of the discrepancies is a paper-based procedure that is handled outside NCTS.</w:t>
      </w:r>
    </w:p>
    <w:p w14:paraId="56DCB248" w14:textId="23AAE015" w:rsidR="00C36337" w:rsidRPr="00664975" w:rsidRDefault="007E16A7" w:rsidP="007E16A7">
      <w:r w:rsidRPr="00664975">
        <w:rPr>
          <w:b/>
        </w:rPr>
        <w:t xml:space="preserve">[Step </w:t>
      </w:r>
      <w:r w:rsidRPr="00664975">
        <w:rPr>
          <w:b/>
        </w:rPr>
        <w:fldChar w:fldCharType="begin"/>
      </w:r>
      <w:r w:rsidRPr="00664975">
        <w:rPr>
          <w:b/>
        </w:rPr>
        <w:instrText xml:space="preserve"> seq DES-A-008 </w:instrText>
      </w:r>
      <w:r w:rsidRPr="00664975">
        <w:rPr>
          <w:b/>
        </w:rPr>
        <w:fldChar w:fldCharType="separate"/>
      </w:r>
      <w:r w:rsidR="0097205F">
        <w:rPr>
          <w:b/>
          <w:noProof/>
        </w:rPr>
        <w:t>22</w:t>
      </w:r>
      <w:r w:rsidRPr="00664975">
        <w:rPr>
          <w:b/>
        </w:rPr>
        <w:fldChar w:fldCharType="end"/>
      </w:r>
      <w:r w:rsidRPr="00664975">
        <w:rPr>
          <w:b/>
        </w:rPr>
        <w:t xml:space="preserve">] </w:t>
      </w:r>
      <w:r w:rsidRPr="00664975">
        <w:t>Upon reception of the ‘Destination Control Results’ C_DES_CON (IE018) message</w:t>
      </w:r>
      <w:r w:rsidR="00D0455A" w:rsidRPr="00664975">
        <w:t>, the</w:t>
      </w:r>
      <w:r w:rsidRPr="00664975">
        <w:t xml:space="preserve"> timer </w:t>
      </w:r>
      <w:hyperlink w:anchor="T_Await_Receipt_Control_Results" w:history="1">
        <w:r w:rsidRPr="00664975">
          <w:rPr>
            <w:rStyle w:val="Hyperlink"/>
          </w:rPr>
          <w:t>T_Await_Receipt_Control_Results</w:t>
        </w:r>
      </w:hyperlink>
      <w:r w:rsidRPr="00664975">
        <w:t xml:space="preserve"> at the </w:t>
      </w:r>
      <w:r w:rsidR="00FA4DDB" w:rsidRPr="00664975">
        <w:t>Office of</w:t>
      </w:r>
      <w:r w:rsidRPr="00664975">
        <w:t xml:space="preserve"> Departure stops</w:t>
      </w:r>
      <w:r w:rsidR="005E0AD4" w:rsidRPr="00664975">
        <w:t xml:space="preserve"> </w:t>
      </w:r>
      <w:r w:rsidR="00725A53" w:rsidRPr="00664975">
        <w:t>and the</w:t>
      </w:r>
      <w:r w:rsidR="005E0AD4" w:rsidRPr="00664975">
        <w:t xml:space="preserve"> </w:t>
      </w:r>
      <w:r w:rsidR="00C36337" w:rsidRPr="00664975">
        <w:rPr>
          <w:b/>
        </w:rPr>
        <w:t>[</w:t>
      </w:r>
      <w:bookmarkStart w:id="888" w:name="Step_23_T_TRA_DES_A_008"/>
      <w:r w:rsidR="00C36337" w:rsidRPr="00664975">
        <w:rPr>
          <w:b/>
        </w:rPr>
        <w:t xml:space="preserve">Step </w:t>
      </w:r>
      <w:r w:rsidR="00C36337" w:rsidRPr="00664975">
        <w:rPr>
          <w:b/>
        </w:rPr>
        <w:fldChar w:fldCharType="begin"/>
      </w:r>
      <w:r w:rsidR="00C36337" w:rsidRPr="00664975">
        <w:rPr>
          <w:b/>
        </w:rPr>
        <w:instrText xml:space="preserve"> seq DES-A-008 </w:instrText>
      </w:r>
      <w:r w:rsidR="00C36337" w:rsidRPr="00664975">
        <w:rPr>
          <w:b/>
        </w:rPr>
        <w:fldChar w:fldCharType="separate"/>
      </w:r>
      <w:r w:rsidR="0097205F">
        <w:rPr>
          <w:b/>
          <w:noProof/>
        </w:rPr>
        <w:t>23</w:t>
      </w:r>
      <w:r w:rsidR="00C36337" w:rsidRPr="00664975">
        <w:rPr>
          <w:b/>
        </w:rPr>
        <w:fldChar w:fldCharType="end"/>
      </w:r>
      <w:r w:rsidR="00C36337" w:rsidRPr="00664975">
        <w:rPr>
          <w:b/>
        </w:rPr>
        <w:t>]</w:t>
      </w:r>
      <w:bookmarkEnd w:id="888"/>
      <w:r w:rsidR="00C36337" w:rsidRPr="00664975">
        <w:rPr>
          <w:b/>
        </w:rPr>
        <w:t xml:space="preserve"> </w:t>
      </w:r>
      <w:r w:rsidR="00C36337" w:rsidRPr="00664975">
        <w:t xml:space="preserve">the timer </w:t>
      </w:r>
      <w:hyperlink w:anchor="T_Discrepancies_Resolution" w:history="1">
        <w:r w:rsidR="00E77AA1" w:rsidRPr="00664975">
          <w:rPr>
            <w:rStyle w:val="Hyperlink"/>
          </w:rPr>
          <w:t>T_Discrepancies_Resolution</w:t>
        </w:r>
      </w:hyperlink>
      <w:r w:rsidR="00E77AA1" w:rsidRPr="00664975">
        <w:t xml:space="preserve"> </w:t>
      </w:r>
      <w:r w:rsidR="00C36337" w:rsidRPr="00664975">
        <w:t xml:space="preserve">at the Office of Departure </w:t>
      </w:r>
      <w:r w:rsidR="002C3736" w:rsidRPr="00664975">
        <w:t>starts</w:t>
      </w:r>
      <w:r w:rsidR="00C36337" w:rsidRPr="00664975">
        <w:t>.</w:t>
      </w:r>
    </w:p>
    <w:p w14:paraId="2054E623" w14:textId="145B9DEC" w:rsidR="00044FA2" w:rsidRPr="00664975" w:rsidRDefault="007E16A7" w:rsidP="00044FA2">
      <w:r w:rsidRPr="00664975">
        <w:rPr>
          <w:b/>
        </w:rPr>
        <w:t xml:space="preserve">[Step </w:t>
      </w:r>
      <w:r w:rsidRPr="00664975">
        <w:rPr>
          <w:b/>
        </w:rPr>
        <w:fldChar w:fldCharType="begin"/>
      </w:r>
      <w:r w:rsidRPr="00664975">
        <w:rPr>
          <w:b/>
        </w:rPr>
        <w:instrText xml:space="preserve"> seq DES-A-008 </w:instrText>
      </w:r>
      <w:r w:rsidRPr="00664975">
        <w:rPr>
          <w:b/>
        </w:rPr>
        <w:fldChar w:fldCharType="separate"/>
      </w:r>
      <w:r w:rsidR="0097205F">
        <w:rPr>
          <w:b/>
          <w:noProof/>
        </w:rPr>
        <w:t>24</w:t>
      </w:r>
      <w:r w:rsidRPr="00664975">
        <w:rPr>
          <w:b/>
        </w:rPr>
        <w:fldChar w:fldCharType="end"/>
      </w:r>
      <w:r w:rsidRPr="00664975">
        <w:rPr>
          <w:b/>
        </w:rPr>
        <w:t>]</w:t>
      </w:r>
      <w:r w:rsidR="00F52461" w:rsidRPr="00664975">
        <w:rPr>
          <w:b/>
        </w:rPr>
        <w:t xml:space="preserve"> </w:t>
      </w:r>
      <w:r w:rsidR="00F52461" w:rsidRPr="00664975">
        <w:t>When</w:t>
      </w:r>
      <w:r w:rsidRPr="00664975">
        <w:t xml:space="preserve"> the </w:t>
      </w:r>
      <w:r w:rsidR="00FA4DDB" w:rsidRPr="00664975">
        <w:t>Office of</w:t>
      </w:r>
      <w:r w:rsidR="00FB5962" w:rsidRPr="00664975">
        <w:t xml:space="preserve"> Departure resolves the </w:t>
      </w:r>
      <w:r w:rsidR="00B634A9" w:rsidRPr="00664975">
        <w:t xml:space="preserve">major </w:t>
      </w:r>
      <w:r w:rsidRPr="00664975">
        <w:t xml:space="preserve">discrepancies </w:t>
      </w:r>
      <w:r w:rsidR="007842D6" w:rsidRPr="00664975">
        <w:t>in</w:t>
      </w:r>
      <w:r w:rsidR="00FB5962" w:rsidRPr="00664975">
        <w:t xml:space="preserve"> the destination control results</w:t>
      </w:r>
      <w:r w:rsidR="00D0455A" w:rsidRPr="00664975">
        <w:t>, the</w:t>
      </w:r>
      <w:r w:rsidR="00032CCC" w:rsidRPr="00664975">
        <w:t xml:space="preserve"> </w:t>
      </w:r>
      <w:r w:rsidR="00FA4DDB" w:rsidRPr="00664975">
        <w:t>Office of</w:t>
      </w:r>
      <w:r w:rsidR="00032CCC" w:rsidRPr="00664975">
        <w:t xml:space="preserve"> Departure </w:t>
      </w:r>
      <w:r w:rsidR="00E55D45" w:rsidRPr="00664975">
        <w:t xml:space="preserve">then </w:t>
      </w:r>
      <w:r w:rsidR="00032CCC" w:rsidRPr="00664975">
        <w:t xml:space="preserve">notifies the </w:t>
      </w:r>
      <w:r w:rsidR="00FA4DDB" w:rsidRPr="00664975">
        <w:t>Office of</w:t>
      </w:r>
      <w:r w:rsidR="00032CCC" w:rsidRPr="00664975">
        <w:t xml:space="preserve"> Destination </w:t>
      </w:r>
      <w:r w:rsidR="009D187E" w:rsidRPr="00664975">
        <w:t>with</w:t>
      </w:r>
      <w:r w:rsidR="00032CCC" w:rsidRPr="00664975">
        <w:t xml:space="preserve"> the ‘</w:t>
      </w:r>
      <w:r w:rsidR="00332860" w:rsidRPr="00664975">
        <w:t>Discrepancies Solved Notification’ C_DIS_NOT (IE049)</w:t>
      </w:r>
      <w:r w:rsidR="00D67EA4" w:rsidRPr="00664975">
        <w:t>,</w:t>
      </w:r>
      <w:r w:rsidR="00332860" w:rsidRPr="00664975" w:rsidDel="00332860">
        <w:t xml:space="preserve"> </w:t>
      </w:r>
      <w:r w:rsidR="00561A1C" w:rsidRPr="00664975">
        <w:t>ha</w:t>
      </w:r>
      <w:r w:rsidR="00200737" w:rsidRPr="00664975">
        <w:t xml:space="preserve">ving the flag </w:t>
      </w:r>
      <w:r w:rsidR="00966F4C" w:rsidRPr="00664975">
        <w:t>‘</w:t>
      </w:r>
      <w:r w:rsidR="00200737" w:rsidRPr="00664975">
        <w:t>Discrepancies resolved’</w:t>
      </w:r>
      <w:r w:rsidR="00966F4C" w:rsidRPr="00664975">
        <w:t xml:space="preserve"> equal to </w:t>
      </w:r>
      <w:r w:rsidR="00966F4C" w:rsidRPr="00664975">
        <w:rPr>
          <w:i/>
        </w:rPr>
        <w:t>‘1-</w:t>
      </w:r>
      <w:r w:rsidR="003F3EA5" w:rsidRPr="00664975">
        <w:rPr>
          <w:i/>
        </w:rPr>
        <w:t xml:space="preserve"> Discrepancies resolved by the customs office of departure</w:t>
      </w:r>
      <w:r w:rsidR="00966F4C" w:rsidRPr="00664975">
        <w:rPr>
          <w:i/>
        </w:rPr>
        <w:t>’</w:t>
      </w:r>
      <w:r w:rsidR="00032CCC" w:rsidRPr="00664975">
        <w:t>.</w:t>
      </w:r>
      <w:r w:rsidR="00781F99" w:rsidRPr="00664975">
        <w:t xml:space="preserve"> </w:t>
      </w:r>
    </w:p>
    <w:p w14:paraId="12486F17" w14:textId="5F64213D" w:rsidR="007E16A7" w:rsidRPr="00664975" w:rsidRDefault="00DF6C12" w:rsidP="007E16A7">
      <w:r w:rsidRPr="00664975">
        <w:t>The state of the movement at</w:t>
      </w:r>
      <w:r w:rsidR="007E16A7" w:rsidRPr="00664975">
        <w:t xml:space="preserve"> the </w:t>
      </w:r>
      <w:r w:rsidR="00FA4DDB" w:rsidRPr="00664975">
        <w:t>Office of</w:t>
      </w:r>
      <w:r w:rsidR="007E16A7" w:rsidRPr="00664975">
        <w:t xml:space="preserve"> Departure is set to </w:t>
      </w:r>
      <w:hyperlink w:anchor="_Office_of_Departure_1" w:history="1">
        <w:r w:rsidR="007E16A7" w:rsidRPr="00664975">
          <w:rPr>
            <w:rStyle w:val="Hyperlink"/>
          </w:rPr>
          <w:t>Movement written off</w:t>
        </w:r>
      </w:hyperlink>
      <w:r w:rsidR="00403DEF" w:rsidRPr="00664975">
        <w:t>, while the</w:t>
      </w:r>
      <w:r w:rsidR="00A35553" w:rsidRPr="00664975">
        <w:t xml:space="preserve"> state of the movement at the </w:t>
      </w:r>
      <w:r w:rsidR="00FA4DDB" w:rsidRPr="00664975">
        <w:t>Office of</w:t>
      </w:r>
      <w:r w:rsidR="00A35553" w:rsidRPr="00664975">
        <w:t xml:space="preserve"> Destination is set to </w:t>
      </w:r>
      <w:hyperlink w:anchor="_Office_of_Destination" w:history="1">
        <w:r w:rsidR="00A35553" w:rsidRPr="00664975">
          <w:rPr>
            <w:rStyle w:val="Hyperlink"/>
          </w:rPr>
          <w:t>Goods released</w:t>
        </w:r>
      </w:hyperlink>
      <w:r w:rsidR="00A35553" w:rsidRPr="00664975">
        <w:t>.</w:t>
      </w:r>
    </w:p>
    <w:p w14:paraId="0963233C" w14:textId="0F570418" w:rsidR="00486BD2" w:rsidRPr="00664975" w:rsidRDefault="00486BD2" w:rsidP="007E16A7">
      <w:r w:rsidRPr="00664975">
        <w:lastRenderedPageBreak/>
        <w:t xml:space="preserve">This means that the movement can be discharged at the Office of Departure, </w:t>
      </w:r>
      <w:r w:rsidR="00725A53" w:rsidRPr="00664975">
        <w:t>and the</w:t>
      </w:r>
      <w:r w:rsidRPr="00664975">
        <w:t xml:space="preserve"> guarantee amount used to secure the transit movement can be released.</w:t>
      </w:r>
    </w:p>
    <w:p w14:paraId="149BBD7A" w14:textId="26518554" w:rsidR="00E64E8A" w:rsidRPr="00664975" w:rsidRDefault="00621374" w:rsidP="007E16A7">
      <w:bookmarkStart w:id="889" w:name="Step_25_T_TRA_DES_A_008"/>
      <w:r w:rsidRPr="00664975">
        <w:rPr>
          <w:b/>
        </w:rPr>
        <w:t>[</w:t>
      </w:r>
      <w:r w:rsidR="00E64E8A" w:rsidRPr="00664975">
        <w:rPr>
          <w:b/>
        </w:rPr>
        <w:t xml:space="preserve">Step </w:t>
      </w:r>
      <w:r w:rsidR="00E64E8A" w:rsidRPr="00664975">
        <w:rPr>
          <w:b/>
        </w:rPr>
        <w:fldChar w:fldCharType="begin"/>
      </w:r>
      <w:r w:rsidR="00E64E8A" w:rsidRPr="00664975">
        <w:rPr>
          <w:b/>
        </w:rPr>
        <w:instrText xml:space="preserve"> seq DES-A-008</w:instrText>
      </w:r>
      <w:r w:rsidR="00E64E8A" w:rsidRPr="00664975">
        <w:rPr>
          <w:b/>
        </w:rPr>
        <w:fldChar w:fldCharType="separate"/>
      </w:r>
      <w:r w:rsidR="0097205F">
        <w:rPr>
          <w:b/>
          <w:noProof/>
        </w:rPr>
        <w:t>25</w:t>
      </w:r>
      <w:r w:rsidR="00E64E8A" w:rsidRPr="00664975">
        <w:rPr>
          <w:b/>
        </w:rPr>
        <w:fldChar w:fldCharType="end"/>
      </w:r>
      <w:r w:rsidR="00E64E8A" w:rsidRPr="00664975">
        <w:rPr>
          <w:b/>
        </w:rPr>
        <w:t>]</w:t>
      </w:r>
      <w:bookmarkEnd w:id="889"/>
      <w:r w:rsidR="00E64E8A" w:rsidRPr="00664975">
        <w:rPr>
          <w:b/>
        </w:rPr>
        <w:t xml:space="preserve"> </w:t>
      </w:r>
      <w:r w:rsidR="00E64E8A" w:rsidRPr="00664975">
        <w:t>The Office of Destination send</w:t>
      </w:r>
      <w:r w:rsidRPr="00664975">
        <w:t>s</w:t>
      </w:r>
      <w:r w:rsidR="00E64E8A" w:rsidRPr="00664975">
        <w:t xml:space="preserve"> the ‘Goods Release Notification’ E_GDS_REL (IE025) message to the Trader at Destination in order to notify them that the transit procedure has ended</w:t>
      </w:r>
      <w:r w:rsidRPr="00664975">
        <w:t xml:space="preserve"> </w:t>
      </w:r>
      <w:r w:rsidR="000F3544" w:rsidRPr="00664975">
        <w:t>successfully,</w:t>
      </w:r>
      <w:r w:rsidRPr="00664975">
        <w:t xml:space="preserve"> and </w:t>
      </w:r>
      <w:r w:rsidR="001D4C99" w:rsidRPr="00664975">
        <w:t xml:space="preserve">for instance </w:t>
      </w:r>
      <w:r w:rsidRPr="00664975">
        <w:t xml:space="preserve">all the goods </w:t>
      </w:r>
      <w:r w:rsidR="00A54386" w:rsidRPr="00664975">
        <w:t>can be</w:t>
      </w:r>
      <w:r w:rsidRPr="00664975">
        <w:t xml:space="preserve"> released from transit</w:t>
      </w:r>
      <w:r w:rsidR="00821DE4" w:rsidRPr="00664975">
        <w:t xml:space="preserve"> (i.e. Release indicator is </w:t>
      </w:r>
      <w:r w:rsidR="0007580B" w:rsidRPr="00664975">
        <w:t>equal</w:t>
      </w:r>
      <w:r w:rsidR="00821DE4" w:rsidRPr="00664975">
        <w:t xml:space="preserve"> to </w:t>
      </w:r>
      <w:r w:rsidR="00821DE4" w:rsidRPr="00664975">
        <w:rPr>
          <w:i/>
        </w:rPr>
        <w:t>‘</w:t>
      </w:r>
      <w:r w:rsidR="004C231C" w:rsidRPr="00664975">
        <w:rPr>
          <w:i/>
        </w:rPr>
        <w:t>1</w:t>
      </w:r>
      <w:r w:rsidR="00821DE4" w:rsidRPr="00664975">
        <w:rPr>
          <w:i/>
        </w:rPr>
        <w:t xml:space="preserve">- </w:t>
      </w:r>
      <w:r w:rsidR="00CA6190" w:rsidRPr="00664975">
        <w:rPr>
          <w:i/>
        </w:rPr>
        <w:t>Full release of goods (as per declaration) - Movement closed</w:t>
      </w:r>
      <w:r w:rsidR="00821DE4" w:rsidRPr="00664975">
        <w:rPr>
          <w:i/>
        </w:rPr>
        <w:t>’</w:t>
      </w:r>
      <w:r w:rsidR="00821DE4" w:rsidRPr="00664975">
        <w:t>)</w:t>
      </w:r>
      <w:r w:rsidRPr="00664975">
        <w:t>.</w:t>
      </w:r>
    </w:p>
    <w:p w14:paraId="6CF6BF7D" w14:textId="368CF677" w:rsidR="000E047A" w:rsidRPr="00664975" w:rsidRDefault="000E047A" w:rsidP="007E16A7">
      <w:pPr>
        <w:rPr>
          <w:i/>
        </w:rPr>
      </w:pPr>
      <w:r w:rsidRPr="00664975">
        <w:rPr>
          <w:i/>
        </w:rPr>
        <w:t xml:space="preserve">NOTE: </w:t>
      </w:r>
      <w:r w:rsidR="007666F0" w:rsidRPr="00664975">
        <w:rPr>
          <w:i/>
        </w:rPr>
        <w:t>Alternatively, i</w:t>
      </w:r>
      <w:r w:rsidR="00A014D1" w:rsidRPr="00664975">
        <w:rPr>
          <w:i/>
        </w:rPr>
        <w:t xml:space="preserve">n case there </w:t>
      </w:r>
      <w:r w:rsidR="006A5DE7" w:rsidRPr="00664975">
        <w:rPr>
          <w:i/>
        </w:rPr>
        <w:t xml:space="preserve">are </w:t>
      </w:r>
      <w:r w:rsidR="006809CB" w:rsidRPr="00664975">
        <w:rPr>
          <w:i/>
        </w:rPr>
        <w:t>house consignments/</w:t>
      </w:r>
      <w:r w:rsidR="006A5DE7" w:rsidRPr="00664975">
        <w:rPr>
          <w:i/>
        </w:rPr>
        <w:t xml:space="preserve"> </w:t>
      </w:r>
      <w:r w:rsidR="00A014D1" w:rsidRPr="00664975">
        <w:rPr>
          <w:i/>
        </w:rPr>
        <w:t>consignment</w:t>
      </w:r>
      <w:r w:rsidRPr="00664975">
        <w:rPr>
          <w:i/>
        </w:rPr>
        <w:t xml:space="preserve"> </w:t>
      </w:r>
      <w:r w:rsidR="006A5DE7" w:rsidRPr="00664975">
        <w:rPr>
          <w:i/>
        </w:rPr>
        <w:t xml:space="preserve">items that </w:t>
      </w:r>
      <w:r w:rsidR="009105E6" w:rsidRPr="00664975">
        <w:rPr>
          <w:i/>
        </w:rPr>
        <w:t xml:space="preserve">cannot be </w:t>
      </w:r>
      <w:r w:rsidR="00FB3554" w:rsidRPr="00664975">
        <w:rPr>
          <w:i/>
        </w:rPr>
        <w:t xml:space="preserve">justified as </w:t>
      </w:r>
      <w:r w:rsidR="009105E6" w:rsidRPr="00664975">
        <w:rPr>
          <w:i/>
        </w:rPr>
        <w:t>released from the transit procedure</w:t>
      </w:r>
      <w:r w:rsidR="00963840" w:rsidRPr="00664975">
        <w:rPr>
          <w:i/>
        </w:rPr>
        <w:t xml:space="preserve"> </w:t>
      </w:r>
      <w:r w:rsidR="003B3A31" w:rsidRPr="00664975">
        <w:rPr>
          <w:i/>
        </w:rPr>
        <w:t>when</w:t>
      </w:r>
      <w:r w:rsidR="00FB3554" w:rsidRPr="00664975">
        <w:rPr>
          <w:i/>
        </w:rPr>
        <w:t xml:space="preserve"> the transit movement is closed</w:t>
      </w:r>
      <w:r w:rsidR="001A1883" w:rsidRPr="00664975">
        <w:rPr>
          <w:i/>
        </w:rPr>
        <w:t xml:space="preserve">, </w:t>
      </w:r>
      <w:r w:rsidRPr="00664975">
        <w:rPr>
          <w:i/>
        </w:rPr>
        <w:t>the Office of Destination</w:t>
      </w:r>
      <w:r w:rsidR="001A1883" w:rsidRPr="00664975">
        <w:rPr>
          <w:i/>
        </w:rPr>
        <w:t xml:space="preserve"> may send</w:t>
      </w:r>
      <w:r w:rsidRPr="00664975">
        <w:rPr>
          <w:i/>
        </w:rPr>
        <w:t xml:space="preserve"> the </w:t>
      </w:r>
      <w:r w:rsidR="005D2455" w:rsidRPr="00664975">
        <w:rPr>
          <w:i/>
        </w:rPr>
        <w:t xml:space="preserve">‘Goods Release Notification’ E_GDS_REL (IE025) message </w:t>
      </w:r>
      <w:r w:rsidR="003572FF" w:rsidRPr="00664975">
        <w:rPr>
          <w:i/>
        </w:rPr>
        <w:t>specifying</w:t>
      </w:r>
      <w:r w:rsidR="001B2849" w:rsidRPr="00664975">
        <w:rPr>
          <w:i/>
        </w:rPr>
        <w:t xml:space="preserve"> </w:t>
      </w:r>
      <w:r w:rsidR="000506C1" w:rsidRPr="00664975">
        <w:rPr>
          <w:i/>
        </w:rPr>
        <w:t xml:space="preserve">only </w:t>
      </w:r>
      <w:r w:rsidR="00074FE1" w:rsidRPr="00664975">
        <w:rPr>
          <w:i/>
        </w:rPr>
        <w:t xml:space="preserve">those goods that </w:t>
      </w:r>
      <w:r w:rsidR="00586F93" w:rsidRPr="00664975">
        <w:rPr>
          <w:i/>
        </w:rPr>
        <w:t xml:space="preserve">are </w:t>
      </w:r>
      <w:r w:rsidR="00074FE1" w:rsidRPr="00664975">
        <w:rPr>
          <w:i/>
        </w:rPr>
        <w:t xml:space="preserve">released </w:t>
      </w:r>
      <w:r w:rsidR="001D2C94" w:rsidRPr="00664975">
        <w:rPr>
          <w:i/>
        </w:rPr>
        <w:t xml:space="preserve">from Transit, </w:t>
      </w:r>
      <w:r w:rsidR="00074FE1" w:rsidRPr="00664975">
        <w:rPr>
          <w:i/>
        </w:rPr>
        <w:t xml:space="preserve">by having </w:t>
      </w:r>
      <w:r w:rsidR="005D2455" w:rsidRPr="00664975">
        <w:rPr>
          <w:i/>
        </w:rPr>
        <w:t xml:space="preserve">the </w:t>
      </w:r>
      <w:r w:rsidR="0007580B" w:rsidRPr="00664975">
        <w:rPr>
          <w:i/>
        </w:rPr>
        <w:t>Release indicator equal to ‘</w:t>
      </w:r>
      <w:r w:rsidR="006D7062" w:rsidRPr="00664975">
        <w:rPr>
          <w:b/>
          <w:i/>
        </w:rPr>
        <w:t>3</w:t>
      </w:r>
      <w:r w:rsidR="0007580B" w:rsidRPr="00664975">
        <w:rPr>
          <w:b/>
          <w:i/>
        </w:rPr>
        <w:t>-</w:t>
      </w:r>
      <w:r w:rsidR="00452359" w:rsidRPr="00664975">
        <w:rPr>
          <w:b/>
          <w:i/>
        </w:rPr>
        <w:t>Partial release of goods - Movement closed</w:t>
      </w:r>
      <w:r w:rsidR="00B76F76" w:rsidRPr="00664975">
        <w:rPr>
          <w:b/>
          <w:i/>
        </w:rPr>
        <w:t>’</w:t>
      </w:r>
      <w:r w:rsidR="001E1ECB" w:rsidRPr="00664975">
        <w:rPr>
          <w:b/>
          <w:i/>
        </w:rPr>
        <w:t xml:space="preserve"> --- CONSINMENT DATA Group will be used to indicate the goods that are partially released and Movement is closed</w:t>
      </w:r>
      <w:r w:rsidR="0007580B" w:rsidRPr="00664975">
        <w:rPr>
          <w:b/>
          <w:i/>
        </w:rPr>
        <w:t>’</w:t>
      </w:r>
      <w:r w:rsidR="00E96D80" w:rsidRPr="00664975">
        <w:rPr>
          <w:i/>
        </w:rPr>
        <w:t>.</w:t>
      </w:r>
    </w:p>
    <w:p w14:paraId="419D5E7D" w14:textId="3955DB4D" w:rsidR="00845DFC" w:rsidRPr="00664975" w:rsidRDefault="00422C23" w:rsidP="00845DFC">
      <w:bookmarkStart w:id="890" w:name="Step_26_T_TRA_DES_A_008"/>
      <w:r w:rsidRPr="00664975">
        <w:rPr>
          <w:b/>
        </w:rPr>
        <w:t xml:space="preserve">[Step </w:t>
      </w:r>
      <w:r w:rsidRPr="00664975">
        <w:rPr>
          <w:b/>
        </w:rPr>
        <w:fldChar w:fldCharType="begin"/>
      </w:r>
      <w:r w:rsidRPr="00664975">
        <w:rPr>
          <w:b/>
        </w:rPr>
        <w:instrText xml:space="preserve"> seq DES-A-008 </w:instrText>
      </w:r>
      <w:r w:rsidRPr="00664975">
        <w:rPr>
          <w:b/>
        </w:rPr>
        <w:fldChar w:fldCharType="separate"/>
      </w:r>
      <w:r w:rsidR="0097205F">
        <w:rPr>
          <w:b/>
          <w:noProof/>
        </w:rPr>
        <w:t>26</w:t>
      </w:r>
      <w:r w:rsidRPr="00664975">
        <w:rPr>
          <w:b/>
        </w:rPr>
        <w:fldChar w:fldCharType="end"/>
      </w:r>
      <w:r w:rsidRPr="00664975">
        <w:rPr>
          <w:b/>
        </w:rPr>
        <w:t>]</w:t>
      </w:r>
      <w:bookmarkEnd w:id="890"/>
      <w:r w:rsidR="00845DFC" w:rsidRPr="00664975">
        <w:rPr>
          <w:b/>
        </w:rPr>
        <w:t xml:space="preserve"> </w:t>
      </w:r>
      <w:r w:rsidR="00845DFC" w:rsidRPr="00664975">
        <w:t>The Office of Departure sends the ‘Write-Off Notification’ E_WRT_NOT (IE045) message to the Holder of the Transit Procedure</w:t>
      </w:r>
      <w:r w:rsidR="00003C4D" w:rsidRPr="00664975">
        <w:t xml:space="preserve"> for the discharge of the transit procedure</w:t>
      </w:r>
      <w:r w:rsidR="005F573B" w:rsidRPr="00664975">
        <w:t xml:space="preserve"> </w:t>
      </w:r>
      <w:r w:rsidR="00725A53" w:rsidRPr="00664975">
        <w:t>and the</w:t>
      </w:r>
      <w:r w:rsidR="005F573B" w:rsidRPr="00664975">
        <w:t xml:space="preserve"> release of the guarantee</w:t>
      </w:r>
      <w:r w:rsidR="00B03F6E" w:rsidRPr="00664975">
        <w:t xml:space="preserve"> amount used </w:t>
      </w:r>
      <w:r w:rsidR="00E06B1E" w:rsidRPr="00664975">
        <w:t>to secure</w:t>
      </w:r>
      <w:r w:rsidR="00B03F6E" w:rsidRPr="00664975">
        <w:t xml:space="preserve"> the transit movement</w:t>
      </w:r>
      <w:r w:rsidR="00845DFC" w:rsidRPr="00664975">
        <w:t>.</w:t>
      </w:r>
    </w:p>
    <w:p w14:paraId="4D3EBFAB" w14:textId="5D75EB5F" w:rsidR="00845DFC" w:rsidRPr="00664975" w:rsidRDefault="00422C23" w:rsidP="00845DFC">
      <w:r w:rsidRPr="00664975">
        <w:rPr>
          <w:b/>
        </w:rPr>
        <w:t xml:space="preserve">[Step </w:t>
      </w:r>
      <w:r w:rsidRPr="00664975">
        <w:rPr>
          <w:b/>
        </w:rPr>
        <w:fldChar w:fldCharType="begin"/>
      </w:r>
      <w:r w:rsidRPr="00664975">
        <w:rPr>
          <w:b/>
        </w:rPr>
        <w:instrText xml:space="preserve"> seq DES-A-008 </w:instrText>
      </w:r>
      <w:r w:rsidRPr="00664975">
        <w:rPr>
          <w:b/>
        </w:rPr>
        <w:fldChar w:fldCharType="separate"/>
      </w:r>
      <w:r w:rsidR="0097205F">
        <w:rPr>
          <w:b/>
          <w:noProof/>
        </w:rPr>
        <w:t>27</w:t>
      </w:r>
      <w:r w:rsidRPr="00664975">
        <w:rPr>
          <w:b/>
        </w:rPr>
        <w:fldChar w:fldCharType="end"/>
      </w:r>
      <w:r w:rsidRPr="00664975">
        <w:rPr>
          <w:b/>
        </w:rPr>
        <w:t>]</w:t>
      </w:r>
      <w:r w:rsidR="00845DFC" w:rsidRPr="00664975">
        <w:rPr>
          <w:b/>
        </w:rPr>
        <w:t xml:space="preserve"> </w:t>
      </w:r>
      <w:r w:rsidR="00AE4AD9" w:rsidRPr="00664975">
        <w:t>Consecutively</w:t>
      </w:r>
      <w:r w:rsidR="00845DFC" w:rsidRPr="00664975">
        <w:t>, the Office of Departure sends the ‘Guarantee Use Cancellation’ C_GUA_CAN (IE204) message to the Guarantee Management System(s) to release the guarantee(s).</w:t>
      </w:r>
    </w:p>
    <w:p w14:paraId="2B4E39AD" w14:textId="128EAAEF" w:rsidR="00845DFC" w:rsidRPr="00664975" w:rsidRDefault="00B57070" w:rsidP="00845DFC">
      <w:r w:rsidRPr="00664975">
        <w:rPr>
          <w:b/>
        </w:rPr>
        <w:t xml:space="preserve">[Step </w:t>
      </w:r>
      <w:r w:rsidRPr="00664975">
        <w:rPr>
          <w:b/>
        </w:rPr>
        <w:fldChar w:fldCharType="begin"/>
      </w:r>
      <w:r w:rsidRPr="00664975">
        <w:rPr>
          <w:b/>
        </w:rPr>
        <w:instrText xml:space="preserve"> seq DES-A-008 </w:instrText>
      </w:r>
      <w:r w:rsidRPr="00664975">
        <w:rPr>
          <w:b/>
        </w:rPr>
        <w:fldChar w:fldCharType="separate"/>
      </w:r>
      <w:r w:rsidR="0097205F">
        <w:rPr>
          <w:b/>
          <w:noProof/>
        </w:rPr>
        <w:t>28</w:t>
      </w:r>
      <w:r w:rsidRPr="00664975">
        <w:rPr>
          <w:b/>
        </w:rPr>
        <w:fldChar w:fldCharType="end"/>
      </w:r>
      <w:r w:rsidRPr="00664975">
        <w:rPr>
          <w:b/>
        </w:rPr>
        <w:t>]</w:t>
      </w:r>
      <w:r w:rsidR="00987E09" w:rsidRPr="00664975">
        <w:rPr>
          <w:b/>
        </w:rPr>
        <w:t xml:space="preserve"> </w:t>
      </w:r>
      <w:r w:rsidR="00987E09" w:rsidRPr="00664975">
        <w:t xml:space="preserve">The timer </w:t>
      </w:r>
      <w:hyperlink w:anchor="T_Discrepancies_Resolution" w:history="1">
        <w:r w:rsidR="00987E09" w:rsidRPr="00664975">
          <w:rPr>
            <w:rStyle w:val="Hyperlink"/>
          </w:rPr>
          <w:t>T_Discrepancies_Resolution</w:t>
        </w:r>
      </w:hyperlink>
      <w:r w:rsidR="00987E09" w:rsidRPr="00664975">
        <w:t xml:space="preserve"> at the Office of Departure st</w:t>
      </w:r>
      <w:r w:rsidR="00F8398E" w:rsidRPr="00664975">
        <w:t>ops</w:t>
      </w:r>
      <w:r w:rsidR="004D4FFE" w:rsidRPr="00664975">
        <w:t xml:space="preserve"> and </w:t>
      </w:r>
      <w:r w:rsidR="00422C23" w:rsidRPr="00664975">
        <w:rPr>
          <w:b/>
        </w:rPr>
        <w:t xml:space="preserve">[Step </w:t>
      </w:r>
      <w:r w:rsidR="00422C23" w:rsidRPr="00664975">
        <w:rPr>
          <w:b/>
        </w:rPr>
        <w:fldChar w:fldCharType="begin"/>
      </w:r>
      <w:r w:rsidR="00422C23" w:rsidRPr="00664975">
        <w:rPr>
          <w:b/>
        </w:rPr>
        <w:instrText xml:space="preserve"> seq DES-A-008 </w:instrText>
      </w:r>
      <w:r w:rsidR="00422C23" w:rsidRPr="00664975">
        <w:rPr>
          <w:b/>
        </w:rPr>
        <w:fldChar w:fldCharType="separate"/>
      </w:r>
      <w:r w:rsidR="0097205F">
        <w:rPr>
          <w:b/>
          <w:noProof/>
        </w:rPr>
        <w:t>29</w:t>
      </w:r>
      <w:r w:rsidR="00422C23" w:rsidRPr="00664975">
        <w:rPr>
          <w:b/>
        </w:rPr>
        <w:fldChar w:fldCharType="end"/>
      </w:r>
      <w:r w:rsidR="00422C23" w:rsidRPr="00664975">
        <w:rPr>
          <w:b/>
        </w:rPr>
        <w:t>]</w:t>
      </w:r>
      <w:r w:rsidR="00845DFC" w:rsidRPr="00664975">
        <w:rPr>
          <w:b/>
        </w:rPr>
        <w:t xml:space="preserve"> </w:t>
      </w:r>
      <w:r w:rsidR="004D4FFE" w:rsidRPr="00664975">
        <w:t>t</w:t>
      </w:r>
      <w:r w:rsidR="00845DFC" w:rsidRPr="00664975">
        <w:t xml:space="preserve">he timer </w:t>
      </w:r>
      <w:hyperlink w:anchor="T_Recovery_Recommended" w:history="1">
        <w:r w:rsidR="00845DFC" w:rsidRPr="00664975">
          <w:rPr>
            <w:rStyle w:val="Hyperlink"/>
          </w:rPr>
          <w:t>T_Recovery_Recommended</w:t>
        </w:r>
      </w:hyperlink>
      <w:r w:rsidR="00845DFC" w:rsidRPr="00664975">
        <w:t xml:space="preserve"> at the Office of Departure stops.</w:t>
      </w:r>
    </w:p>
    <w:p w14:paraId="16B8FB6C" w14:textId="1D0DAA26" w:rsidR="00492318" w:rsidRPr="00664975" w:rsidRDefault="00845DFC" w:rsidP="00845DFC">
      <w:r w:rsidRPr="00664975">
        <w:t>Upon completion of the above steps, the business flow of the transit procedure ends here.</w:t>
      </w:r>
    </w:p>
    <w:p w14:paraId="0E7CB1A5" w14:textId="28119E75" w:rsidR="004B0750" w:rsidRPr="00664975" w:rsidRDefault="004808C3" w:rsidP="00280B67">
      <w:pPr>
        <w:rPr>
          <w:i/>
        </w:rPr>
      </w:pPr>
      <w:r w:rsidRPr="00664975">
        <w:rPr>
          <w:i/>
        </w:rPr>
        <w:t>NOTE: The Offices of Transit and Exit for Transit have been omitted</w:t>
      </w:r>
      <w:r w:rsidR="0082523A" w:rsidRPr="00664975">
        <w:rPr>
          <w:i/>
        </w:rPr>
        <w:t xml:space="preserve"> from this business scenario</w:t>
      </w:r>
      <w:r w:rsidRPr="00664975">
        <w:rPr>
          <w:i/>
        </w:rPr>
        <w:t xml:space="preserve"> </w:t>
      </w:r>
      <w:r w:rsidR="00735CDF" w:rsidRPr="00664975">
        <w:rPr>
          <w:i/>
        </w:rPr>
        <w:t>for simplicity reasons</w:t>
      </w:r>
      <w:r w:rsidR="00551366" w:rsidRPr="00664975">
        <w:rPr>
          <w:i/>
        </w:rPr>
        <w:t>,</w:t>
      </w:r>
      <w:r w:rsidRPr="00664975">
        <w:rPr>
          <w:i/>
        </w:rPr>
        <w:t xml:space="preserve"> as they are not relevant for this process</w:t>
      </w:r>
      <w:r w:rsidR="00540B34" w:rsidRPr="00664975">
        <w:rPr>
          <w:i/>
        </w:rPr>
        <w:t>.</w:t>
      </w:r>
    </w:p>
    <w:p w14:paraId="3FC09552" w14:textId="3045403C" w:rsidR="00F8398E" w:rsidRPr="00664975" w:rsidRDefault="00751AED" w:rsidP="00B64B92">
      <w:pPr>
        <w:keepNext/>
        <w:jc w:val="center"/>
      </w:pPr>
      <w:r w:rsidRPr="00664975">
        <w:lastRenderedPageBreak/>
        <w:t xml:space="preserve"> </w:t>
      </w:r>
      <w:r w:rsidRPr="00664975">
        <w:rPr>
          <w:noProof/>
          <w:lang w:val="fr-BE" w:eastAsia="fr-BE"/>
        </w:rPr>
        <w:drawing>
          <wp:inline distT="0" distB="0" distL="0" distR="0" wp14:anchorId="11DE8F9B" wp14:editId="3F49AB56">
            <wp:extent cx="3913997" cy="5811314"/>
            <wp:effectExtent l="0" t="0" r="0" b="0"/>
            <wp:docPr id="630802469" name="Picture 63080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929087" cy="5833719"/>
                    </a:xfrm>
                    <a:prstGeom prst="rect">
                      <a:avLst/>
                    </a:prstGeom>
                    <a:noFill/>
                    <a:ln>
                      <a:noFill/>
                    </a:ln>
                  </pic:spPr>
                </pic:pic>
              </a:graphicData>
            </a:graphic>
          </wp:inline>
        </w:drawing>
      </w:r>
    </w:p>
    <w:p w14:paraId="501925F7" w14:textId="17963143" w:rsidR="00280B67" w:rsidRPr="00664975" w:rsidRDefault="00B64B92" w:rsidP="00107BB9">
      <w:pPr>
        <w:pStyle w:val="Caption"/>
      </w:pPr>
      <w:bookmarkStart w:id="891" w:name="_Ref7183244"/>
      <w:bookmarkStart w:id="892" w:name="_Toc43942772"/>
      <w:bookmarkStart w:id="893" w:name="_Toc46393167"/>
      <w:r w:rsidRPr="00664975">
        <w:t xml:space="preserve">Figure </w:t>
      </w:r>
      <w:r w:rsidRPr="00664975">
        <w:fldChar w:fldCharType="begin"/>
      </w:r>
      <w:r w:rsidRPr="00664975">
        <w:instrText xml:space="preserve"> SEQ Figure \* ARABIC </w:instrText>
      </w:r>
      <w:r w:rsidRPr="00664975">
        <w:fldChar w:fldCharType="separate"/>
      </w:r>
      <w:r w:rsidR="0097205F">
        <w:rPr>
          <w:noProof/>
        </w:rPr>
        <w:t>49</w:t>
      </w:r>
      <w:r w:rsidRPr="00664975">
        <w:fldChar w:fldCharType="end"/>
      </w:r>
      <w:bookmarkEnd w:id="891"/>
      <w:r w:rsidRPr="00664975">
        <w:t xml:space="preserve">: </w:t>
      </w:r>
      <w:r w:rsidR="00107BB9" w:rsidRPr="00664975">
        <w:t>T-TRA-DES-A-008-Major Discrepancies found during control at the Office of Destination – Resolved before the expiration of resolution timer</w:t>
      </w:r>
      <w:bookmarkEnd w:id="892"/>
      <w:bookmarkEnd w:id="893"/>
    </w:p>
    <w:p w14:paraId="62977B47" w14:textId="77777777" w:rsidR="00280B67" w:rsidRPr="00664975" w:rsidRDefault="00280B67">
      <w:pPr>
        <w:spacing w:before="0"/>
        <w:jc w:val="left"/>
        <w:rPr>
          <w:b/>
        </w:rPr>
      </w:pPr>
      <w:r w:rsidRPr="00664975">
        <w:br w:type="page"/>
      </w:r>
    </w:p>
    <w:p w14:paraId="753FBD70" w14:textId="24C7B213" w:rsidR="00D9673F" w:rsidRPr="00664975" w:rsidRDefault="00D9673F" w:rsidP="00D9673F">
      <w:pPr>
        <w:pStyle w:val="Heading5"/>
      </w:pPr>
      <w:bookmarkStart w:id="894" w:name="_Toc43891255"/>
      <w:bookmarkStart w:id="895" w:name="_T-TRA-DES-A-013-Major_Discrepancies"/>
      <w:bookmarkStart w:id="896" w:name="_Toc45648776"/>
      <w:bookmarkStart w:id="897" w:name="_Toc46392881"/>
      <w:bookmarkEnd w:id="894"/>
      <w:bookmarkEnd w:id="895"/>
      <w:r w:rsidRPr="00664975">
        <w:lastRenderedPageBreak/>
        <w:t xml:space="preserve">T-TRA-DES-A-013-Major Discrepancies found during control at the Office of Destination – </w:t>
      </w:r>
      <w:r w:rsidR="00920CBD" w:rsidRPr="00664975">
        <w:t>Major Discrepancies are confirmed</w:t>
      </w:r>
      <w:r w:rsidRPr="00664975">
        <w:t xml:space="preserve">– Recovery </w:t>
      </w:r>
      <w:r w:rsidR="00356B40" w:rsidRPr="00664975">
        <w:t>to be started</w:t>
      </w:r>
      <w:bookmarkEnd w:id="896"/>
      <w:bookmarkEnd w:id="897"/>
    </w:p>
    <w:p w14:paraId="508D2CC2" w14:textId="4B46CC01" w:rsidR="00D9673F" w:rsidRPr="00664975" w:rsidRDefault="00D9673F" w:rsidP="00D9673F">
      <w:r w:rsidRPr="00664975">
        <w:t xml:space="preserve">This scenario describes the </w:t>
      </w:r>
      <w:r w:rsidR="00215A9D" w:rsidRPr="00664975">
        <w:t>case</w:t>
      </w:r>
      <w:r w:rsidRPr="00664975">
        <w:t xml:space="preserve"> whe</w:t>
      </w:r>
      <w:r w:rsidR="00215A9D" w:rsidRPr="00664975">
        <w:t>re</w:t>
      </w:r>
      <w:r w:rsidRPr="00664975">
        <w:t xml:space="preserve"> major discrepancies reported in the destination control results (</w:t>
      </w:r>
      <w:r w:rsidRPr="00664975">
        <w:rPr>
          <w:i/>
        </w:rPr>
        <w:t>i.e.</w:t>
      </w:r>
      <w:r w:rsidRPr="00664975">
        <w:t xml:space="preserve"> ‘Control Result Code’ = “B1”)</w:t>
      </w:r>
      <w:r w:rsidR="003C1E74" w:rsidRPr="00664975">
        <w:t xml:space="preserve"> </w:t>
      </w:r>
      <w:r w:rsidR="00104006" w:rsidRPr="00664975">
        <w:t>which</w:t>
      </w:r>
      <w:r w:rsidR="003C1E74" w:rsidRPr="00664975">
        <w:t xml:space="preserve"> </w:t>
      </w:r>
      <w:r w:rsidRPr="00664975">
        <w:t xml:space="preserve">are </w:t>
      </w:r>
      <w:r w:rsidR="00BA0642" w:rsidRPr="00664975">
        <w:t xml:space="preserve">confirmed </w:t>
      </w:r>
      <w:r w:rsidR="00E80557" w:rsidRPr="00664975">
        <w:t>but</w:t>
      </w:r>
      <w:r w:rsidR="00BA0642" w:rsidRPr="00664975">
        <w:t xml:space="preserve"> these </w:t>
      </w:r>
      <w:r w:rsidR="0039735F" w:rsidRPr="00664975">
        <w:t xml:space="preserve">major </w:t>
      </w:r>
      <w:r w:rsidR="00BA0642" w:rsidRPr="00664975">
        <w:t>discrepancies justify</w:t>
      </w:r>
      <w:r w:rsidR="00B3730B" w:rsidRPr="00664975">
        <w:t xml:space="preserve"> </w:t>
      </w:r>
      <w:r w:rsidR="005745C3" w:rsidRPr="00664975">
        <w:t xml:space="preserve">the initiation of </w:t>
      </w:r>
      <w:r w:rsidR="00BA0642" w:rsidRPr="00664975">
        <w:t>recovery</w:t>
      </w:r>
      <w:r w:rsidRPr="00664975">
        <w:t xml:space="preserve">. </w:t>
      </w:r>
      <w:r w:rsidR="00EA2073" w:rsidRPr="00664975">
        <w:t>In such a situation</w:t>
      </w:r>
      <w:r w:rsidRPr="00664975">
        <w:t>, the Office of Departure notifies the Office of Destination with the ‘</w:t>
      </w:r>
      <w:r w:rsidR="00332860" w:rsidRPr="00664975">
        <w:t>Discrepancies Solved</w:t>
      </w:r>
      <w:r w:rsidRPr="00664975">
        <w:t xml:space="preserve"> Notification’ C_</w:t>
      </w:r>
      <w:r w:rsidR="00332860" w:rsidRPr="00664975">
        <w:t>DIS</w:t>
      </w:r>
      <w:r w:rsidRPr="00664975">
        <w:t>_NOT (IE049) message</w:t>
      </w:r>
      <w:r w:rsidR="00197D3B" w:rsidRPr="00664975">
        <w:t xml:space="preserve"> </w:t>
      </w:r>
      <w:r w:rsidRPr="00664975">
        <w:t xml:space="preserve">having the flag </w:t>
      </w:r>
      <w:r w:rsidR="00DA6BBC" w:rsidRPr="00664975">
        <w:t>‘</w:t>
      </w:r>
      <w:r w:rsidR="004954D9" w:rsidRPr="00664975">
        <w:t>Discrepancies</w:t>
      </w:r>
      <w:r w:rsidR="00DA6BBC" w:rsidRPr="00664975">
        <w:t xml:space="preserve"> </w:t>
      </w:r>
      <w:r w:rsidR="004954D9" w:rsidRPr="00664975">
        <w:t>resolved</w:t>
      </w:r>
      <w:r w:rsidR="00DA6BBC" w:rsidRPr="00664975">
        <w:t xml:space="preserve">’ </w:t>
      </w:r>
      <w:r w:rsidRPr="00664975">
        <w:t xml:space="preserve">set to </w:t>
      </w:r>
      <w:r w:rsidRPr="00664975">
        <w:rPr>
          <w:i/>
        </w:rPr>
        <w:t>‘</w:t>
      </w:r>
      <w:r w:rsidR="00BA0642" w:rsidRPr="00664975">
        <w:rPr>
          <w:i/>
        </w:rPr>
        <w:t>2-</w:t>
      </w:r>
      <w:r w:rsidR="00F23C6E" w:rsidRPr="00664975">
        <w:rPr>
          <w:i/>
        </w:rPr>
        <w:t xml:space="preserve"> Discrepancies confirmed by the customs office of departure. The recovery process will be started</w:t>
      </w:r>
      <w:r w:rsidRPr="00664975">
        <w:rPr>
          <w:i/>
        </w:rPr>
        <w:t>’</w:t>
      </w:r>
      <w:r w:rsidR="00C0595F" w:rsidRPr="00664975">
        <w:t xml:space="preserve">. </w:t>
      </w:r>
    </w:p>
    <w:p w14:paraId="52FAFEF2" w14:textId="4CB1B583" w:rsidR="00D9673F" w:rsidRPr="00664975" w:rsidRDefault="00D9673F" w:rsidP="00D9673F">
      <w:r w:rsidRPr="00664975">
        <w:t xml:space="preserve">The scenario starts after </w:t>
      </w:r>
      <w:r w:rsidR="00D95A00" w:rsidRPr="00664975">
        <w:rPr>
          <w:rStyle w:val="LinksChar"/>
        </w:rPr>
        <w:fldChar w:fldCharType="begin"/>
      </w:r>
      <w:r w:rsidR="00D95A00" w:rsidRPr="00664975">
        <w:rPr>
          <w:rStyle w:val="LinksChar"/>
        </w:rPr>
        <w:instrText xml:space="preserve"> REF Step_23_T_TRA_DES_A_008 \h  \* MERGEFORMAT </w:instrText>
      </w:r>
      <w:r w:rsidR="00D95A00" w:rsidRPr="00664975">
        <w:rPr>
          <w:rStyle w:val="LinksChar"/>
        </w:rPr>
      </w:r>
      <w:r w:rsidR="00D95A00" w:rsidRPr="00664975">
        <w:rPr>
          <w:rStyle w:val="LinksChar"/>
        </w:rPr>
        <w:fldChar w:fldCharType="separate"/>
      </w:r>
      <w:r w:rsidR="0097205F" w:rsidRPr="0097205F">
        <w:rPr>
          <w:rStyle w:val="LinksChar"/>
        </w:rPr>
        <w:t>Step 23]</w:t>
      </w:r>
      <w:r w:rsidR="00D95A00" w:rsidRPr="00664975">
        <w:rPr>
          <w:rStyle w:val="LinksChar"/>
        </w:rPr>
        <w:fldChar w:fldCharType="end"/>
      </w:r>
      <w:r w:rsidR="00D95A00" w:rsidRPr="00664975">
        <w:t xml:space="preserve"> </w:t>
      </w:r>
      <w:r w:rsidRPr="00664975">
        <w:t>of the</w:t>
      </w:r>
      <w:r w:rsidR="00E56B33" w:rsidRPr="00664975">
        <w:rPr>
          <w:rStyle w:val="LinksChar"/>
        </w:rPr>
        <w:t xml:space="preserve"> </w:t>
      </w:r>
      <w:r w:rsidR="000F0C98" w:rsidRPr="00664975">
        <w:rPr>
          <w:rStyle w:val="LinksChar"/>
        </w:rPr>
        <w:fldChar w:fldCharType="begin"/>
      </w:r>
      <w:r w:rsidR="000F0C98" w:rsidRPr="00664975">
        <w:rPr>
          <w:rStyle w:val="LinksChar"/>
        </w:rPr>
        <w:instrText xml:space="preserve"> REF _Ref25323204 \h  \* MERGEFORMAT </w:instrText>
      </w:r>
      <w:r w:rsidR="000F0C98" w:rsidRPr="00664975">
        <w:rPr>
          <w:rStyle w:val="LinksChar"/>
        </w:rPr>
      </w:r>
      <w:r w:rsidR="000F0C98" w:rsidRPr="00664975">
        <w:rPr>
          <w:rStyle w:val="LinksChar"/>
        </w:rPr>
        <w:fldChar w:fldCharType="separate"/>
      </w:r>
      <w:r w:rsidR="0097205F" w:rsidRPr="0097205F">
        <w:rPr>
          <w:rStyle w:val="LinksChar"/>
        </w:rPr>
        <w:t>T-TRA-DES-A-008-Major Discrepancies found during control at the Office of Destination – Resolved before the expiration of resolution timer</w:t>
      </w:r>
      <w:r w:rsidR="000F0C98" w:rsidRPr="00664975">
        <w:rPr>
          <w:rStyle w:val="LinksChar"/>
        </w:rPr>
        <w:fldChar w:fldCharType="end"/>
      </w:r>
      <w:r w:rsidRPr="00664975">
        <w:t>.</w:t>
      </w:r>
    </w:p>
    <w:p w14:paraId="74343CD7" w14:textId="0CB50E80" w:rsidR="007A3DD5" w:rsidRPr="00664975" w:rsidRDefault="007A3DD5" w:rsidP="00D9673F">
      <w:r w:rsidRPr="00664975">
        <w:t xml:space="preserve">The Office of Departure confirms the discrepancies indicated in the destination control results and that those </w:t>
      </w:r>
      <w:r w:rsidR="00E31186" w:rsidRPr="00664975">
        <w:t xml:space="preserve">major </w:t>
      </w:r>
      <w:r w:rsidRPr="00664975">
        <w:t>discrepancies justify recovery.</w:t>
      </w:r>
    </w:p>
    <w:p w14:paraId="71DBEDD3" w14:textId="3F00665D" w:rsidR="00D9673F" w:rsidRPr="00664975" w:rsidRDefault="00D9673F" w:rsidP="00D9673F">
      <w:r w:rsidRPr="00664975">
        <w:rPr>
          <w:b/>
        </w:rPr>
        <w:t xml:space="preserve">[Step </w:t>
      </w:r>
      <w:r w:rsidRPr="00664975">
        <w:rPr>
          <w:b/>
        </w:rPr>
        <w:fldChar w:fldCharType="begin"/>
      </w:r>
      <w:r w:rsidRPr="00664975">
        <w:rPr>
          <w:b/>
        </w:rPr>
        <w:instrText xml:space="preserve"> seq DES-A-</w:instrText>
      </w:r>
      <w:r w:rsidR="00E31186" w:rsidRPr="00664975">
        <w:rPr>
          <w:b/>
        </w:rPr>
        <w:instrText>013 \r24</w:instrText>
      </w:r>
      <w:r w:rsidRPr="00664975">
        <w:rPr>
          <w:b/>
        </w:rPr>
        <w:fldChar w:fldCharType="separate"/>
      </w:r>
      <w:r w:rsidR="0097205F">
        <w:rPr>
          <w:b/>
          <w:noProof/>
        </w:rPr>
        <w:t>24</w:t>
      </w:r>
      <w:r w:rsidRPr="00664975">
        <w:rPr>
          <w:b/>
        </w:rPr>
        <w:fldChar w:fldCharType="end"/>
      </w:r>
      <w:r w:rsidRPr="00664975">
        <w:rPr>
          <w:b/>
        </w:rPr>
        <w:t>]</w:t>
      </w:r>
      <w:r w:rsidR="00963840" w:rsidRPr="00664975">
        <w:rPr>
          <w:b/>
        </w:rPr>
        <w:t xml:space="preserve"> </w:t>
      </w:r>
      <w:r w:rsidR="00BD7A24" w:rsidRPr="00664975">
        <w:t xml:space="preserve">In </w:t>
      </w:r>
      <w:r w:rsidR="006F2AF1" w:rsidRPr="00664975">
        <w:t>such an</w:t>
      </w:r>
      <w:r w:rsidR="00BD7A24" w:rsidRPr="00664975">
        <w:t xml:space="preserve"> </w:t>
      </w:r>
      <w:r w:rsidR="006F2AF1" w:rsidRPr="00664975">
        <w:t>occasion</w:t>
      </w:r>
      <w:r w:rsidR="00BD7A24" w:rsidRPr="00664975">
        <w:t xml:space="preserve">, </w:t>
      </w:r>
      <w:r w:rsidRPr="00664975">
        <w:t>the Office of Departure notifies the Office of Destination by sending the ‘</w:t>
      </w:r>
      <w:r w:rsidR="00332860" w:rsidRPr="00664975">
        <w:t>Discrepancies Solved</w:t>
      </w:r>
      <w:r w:rsidRPr="00664975">
        <w:t xml:space="preserve"> Notification’ C_</w:t>
      </w:r>
      <w:r w:rsidR="00332860" w:rsidRPr="00664975">
        <w:t>DIS</w:t>
      </w:r>
      <w:r w:rsidRPr="00664975">
        <w:t>_NOT (IE049) having the flag ‘Discrepancies resolved’</w:t>
      </w:r>
      <w:r w:rsidR="00FA7691" w:rsidRPr="00664975">
        <w:t xml:space="preserve"> </w:t>
      </w:r>
      <w:r w:rsidR="00E6170D" w:rsidRPr="00664975">
        <w:t>equal</w:t>
      </w:r>
      <w:r w:rsidR="00997C86" w:rsidRPr="00664975">
        <w:t xml:space="preserve"> to</w:t>
      </w:r>
      <w:r w:rsidR="00FA7691" w:rsidRPr="00664975">
        <w:t xml:space="preserve"> the value: </w:t>
      </w:r>
      <w:r w:rsidR="00FA7691" w:rsidRPr="00664975">
        <w:rPr>
          <w:i/>
        </w:rPr>
        <w:t>“</w:t>
      </w:r>
      <w:r w:rsidR="003A4956" w:rsidRPr="00664975">
        <w:rPr>
          <w:i/>
        </w:rPr>
        <w:t xml:space="preserve">2: </w:t>
      </w:r>
      <w:r w:rsidR="00F23C6E" w:rsidRPr="00664975">
        <w:rPr>
          <w:i/>
        </w:rPr>
        <w:t>Discrepancies confirmed by the customs office of departure. The recovery process will be started</w:t>
      </w:r>
      <w:r w:rsidR="00FA7691" w:rsidRPr="00664975">
        <w:rPr>
          <w:i/>
        </w:rPr>
        <w:t>”</w:t>
      </w:r>
      <w:r w:rsidRPr="00664975">
        <w:t xml:space="preserve">. </w:t>
      </w:r>
    </w:p>
    <w:p w14:paraId="1D3FA726" w14:textId="4A3A07F6" w:rsidR="00D9673F" w:rsidRPr="00664975" w:rsidRDefault="00D9673F" w:rsidP="00D9673F">
      <w:r w:rsidRPr="00664975">
        <w:t xml:space="preserve">The state of the movement at the Office of Departure is set to </w:t>
      </w:r>
      <w:hyperlink w:anchor="_Office_of_Departure_2" w:history="1">
        <w:r w:rsidR="00926DFF" w:rsidRPr="00664975">
          <w:rPr>
            <w:rStyle w:val="Hyperlink"/>
          </w:rPr>
          <w:t>Recovery recommended</w:t>
        </w:r>
      </w:hyperlink>
      <w:r w:rsidR="006A0F79" w:rsidRPr="00664975">
        <w:t>, while t</w:t>
      </w:r>
      <w:r w:rsidRPr="00664975">
        <w:t xml:space="preserve">he state of the movement at the Office of Destination is set to </w:t>
      </w:r>
      <w:hyperlink w:anchor="_Office_of_Destination" w:history="1">
        <w:r w:rsidR="00926DFF" w:rsidRPr="00664975">
          <w:rPr>
            <w:rStyle w:val="Hyperlink"/>
          </w:rPr>
          <w:t>Under</w:t>
        </w:r>
      </w:hyperlink>
      <w:r w:rsidR="00926DFF" w:rsidRPr="00664975">
        <w:rPr>
          <w:rStyle w:val="Hyperlink"/>
        </w:rPr>
        <w:t xml:space="preserve"> recovery decision</w:t>
      </w:r>
      <w:r w:rsidRPr="00664975">
        <w:t>.</w:t>
      </w:r>
    </w:p>
    <w:p w14:paraId="4F16EA34" w14:textId="42F12601" w:rsidR="00D9673F" w:rsidRPr="00664975" w:rsidRDefault="00385355" w:rsidP="00D9673F">
      <w:r w:rsidRPr="00664975" w:rsidDel="00385355">
        <w:rPr>
          <w:b/>
        </w:rPr>
        <w:t xml:space="preserve"> </w:t>
      </w:r>
      <w:r w:rsidR="00D9673F" w:rsidRPr="00664975">
        <w:rPr>
          <w:b/>
        </w:rPr>
        <w:t xml:space="preserve">[Step </w:t>
      </w:r>
      <w:r w:rsidR="00D9673F" w:rsidRPr="00664975">
        <w:rPr>
          <w:b/>
        </w:rPr>
        <w:fldChar w:fldCharType="begin"/>
      </w:r>
      <w:r w:rsidR="00D9673F" w:rsidRPr="00664975">
        <w:rPr>
          <w:b/>
        </w:rPr>
        <w:instrText xml:space="preserve"> seq DES-A-0</w:instrText>
      </w:r>
      <w:r w:rsidR="00E31186" w:rsidRPr="00664975">
        <w:rPr>
          <w:b/>
        </w:rPr>
        <w:instrText>13</w:instrText>
      </w:r>
      <w:r w:rsidR="00D9673F" w:rsidRPr="00664975">
        <w:rPr>
          <w:b/>
        </w:rPr>
        <w:instrText xml:space="preserve"> </w:instrText>
      </w:r>
      <w:r w:rsidR="00D9673F" w:rsidRPr="00664975">
        <w:rPr>
          <w:b/>
        </w:rPr>
        <w:fldChar w:fldCharType="separate"/>
      </w:r>
      <w:r w:rsidR="0097205F">
        <w:rPr>
          <w:b/>
          <w:noProof/>
        </w:rPr>
        <w:t>25</w:t>
      </w:r>
      <w:r w:rsidR="00D9673F" w:rsidRPr="00664975">
        <w:rPr>
          <w:b/>
        </w:rPr>
        <w:fldChar w:fldCharType="end"/>
      </w:r>
      <w:r w:rsidR="00D9673F" w:rsidRPr="00664975">
        <w:rPr>
          <w:b/>
        </w:rPr>
        <w:t xml:space="preserve">] </w:t>
      </w:r>
      <w:r w:rsidR="00D9673F" w:rsidRPr="00664975">
        <w:t>The timer</w:t>
      </w:r>
      <w:r w:rsidR="00963840" w:rsidRPr="00664975">
        <w:t xml:space="preserve"> </w:t>
      </w:r>
      <w:hyperlink w:anchor="T_Discrepancies_Resolution" w:history="1">
        <w:r w:rsidR="00D9673F" w:rsidRPr="00664975">
          <w:rPr>
            <w:rStyle w:val="Hyperlink"/>
          </w:rPr>
          <w:t>T_Discrepancies_Resolution</w:t>
        </w:r>
      </w:hyperlink>
      <w:r w:rsidR="00D9673F" w:rsidRPr="00664975">
        <w:t xml:space="preserve"> at the Office of Departure stops.</w:t>
      </w:r>
    </w:p>
    <w:p w14:paraId="7CD18254" w14:textId="384BB9F9" w:rsidR="009F2BDE" w:rsidRPr="00664975" w:rsidRDefault="009F2BDE" w:rsidP="00D9673F">
      <w:r w:rsidRPr="00664975">
        <w:rPr>
          <w:i/>
        </w:rPr>
        <w:t xml:space="preserve">NOTE: The master timer </w:t>
      </w:r>
      <w:hyperlink w:anchor="T_Recovery_Recommended" w:history="1">
        <w:r w:rsidRPr="00664975">
          <w:rPr>
            <w:rStyle w:val="Hyperlink"/>
            <w:i/>
          </w:rPr>
          <w:t>T_Recovery_Recommended</w:t>
        </w:r>
      </w:hyperlink>
      <w:r w:rsidRPr="00664975">
        <w:rPr>
          <w:i/>
        </w:rPr>
        <w:t xml:space="preserve"> at the Office of Departure continues </w:t>
      </w:r>
      <w:r w:rsidR="00C05621" w:rsidRPr="00664975">
        <w:rPr>
          <w:i/>
        </w:rPr>
        <w:t>running</w:t>
      </w:r>
      <w:r w:rsidR="009122B5" w:rsidRPr="00664975">
        <w:rPr>
          <w:i/>
        </w:rPr>
        <w:t xml:space="preserve"> (</w:t>
      </w:r>
      <w:r w:rsidR="0073442B" w:rsidRPr="00664975">
        <w:rPr>
          <w:i/>
        </w:rPr>
        <w:t>i.e. it never stops until expiration</w:t>
      </w:r>
      <w:r w:rsidR="009122B5" w:rsidRPr="00664975">
        <w:rPr>
          <w:i/>
        </w:rPr>
        <w:t>)</w:t>
      </w:r>
      <w:r w:rsidRPr="00664975">
        <w:rPr>
          <w:i/>
        </w:rPr>
        <w:t>.</w:t>
      </w:r>
    </w:p>
    <w:p w14:paraId="1E218A31" w14:textId="0F1E293A" w:rsidR="0040186F" w:rsidRPr="00664975" w:rsidRDefault="00D9673F" w:rsidP="00D9673F">
      <w:r w:rsidRPr="00664975">
        <w:t xml:space="preserve">Upon completion of the above steps, the business flow of the transit procedure </w:t>
      </w:r>
      <w:r w:rsidR="00A87EFF" w:rsidRPr="00664975">
        <w:t>continues</w:t>
      </w:r>
      <w:r w:rsidR="00EB44C5" w:rsidRPr="00664975">
        <w:t xml:space="preserve"> with recovery (please refer to </w:t>
      </w:r>
      <w:r w:rsidR="005A5FEB" w:rsidRPr="00664975">
        <w:t xml:space="preserve">Recovery scenarios in sub-section </w:t>
      </w:r>
      <w:r w:rsidR="00EB44C5" w:rsidRPr="00664975">
        <w:fldChar w:fldCharType="begin"/>
      </w:r>
      <w:r w:rsidR="00EB44C5" w:rsidRPr="00664975">
        <w:instrText xml:space="preserve"> REF _Ref26364854 \r \h </w:instrText>
      </w:r>
      <w:r w:rsidR="00EB44C5" w:rsidRPr="00664975">
        <w:fldChar w:fldCharType="separate"/>
      </w:r>
      <w:r w:rsidR="0097205F">
        <w:t>III.IV.2.2</w:t>
      </w:r>
      <w:r w:rsidR="00EB44C5" w:rsidRPr="00664975">
        <w:fldChar w:fldCharType="end"/>
      </w:r>
      <w:r w:rsidR="00EB44C5" w:rsidRPr="00664975">
        <w:t>)</w:t>
      </w:r>
      <w:r w:rsidRPr="00664975">
        <w:t>.</w:t>
      </w:r>
    </w:p>
    <w:p w14:paraId="07BF3586" w14:textId="77777777" w:rsidR="00D9673F" w:rsidRPr="00664975" w:rsidRDefault="00D9673F" w:rsidP="00D9673F">
      <w:pPr>
        <w:rPr>
          <w:i/>
        </w:rPr>
      </w:pPr>
      <w:r w:rsidRPr="00664975">
        <w:rPr>
          <w:i/>
        </w:rPr>
        <w:t>NOTE: The Offices of Transit and Exit for Transit have been omitted from this business scenario for simplicity reasons, as they are not relevant for this process.</w:t>
      </w:r>
    </w:p>
    <w:p w14:paraId="68980C4A" w14:textId="77777777" w:rsidR="00D9673F" w:rsidRPr="00664975" w:rsidRDefault="00D9673F" w:rsidP="00D9673F">
      <w:pPr>
        <w:keepNext/>
        <w:jc w:val="center"/>
      </w:pPr>
    </w:p>
    <w:p w14:paraId="2C1C6141" w14:textId="3CBAD5C5" w:rsidR="00D9673F" w:rsidRPr="00664975" w:rsidRDefault="00042221" w:rsidP="00D9673F">
      <w:pPr>
        <w:keepNext/>
        <w:jc w:val="center"/>
      </w:pPr>
      <w:r w:rsidRPr="00664975">
        <w:rPr>
          <w:noProof/>
          <w:lang w:val="fr-BE" w:eastAsia="fr-BE"/>
        </w:rPr>
        <w:drawing>
          <wp:inline distT="0" distB="0" distL="0" distR="0" wp14:anchorId="02F08A5B" wp14:editId="52B7E014">
            <wp:extent cx="5176158" cy="7327197"/>
            <wp:effectExtent l="0" t="0" r="5715" b="0"/>
            <wp:docPr id="630802468" name="Picture 63080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79051" cy="7331292"/>
                    </a:xfrm>
                    <a:prstGeom prst="rect">
                      <a:avLst/>
                    </a:prstGeom>
                    <a:noFill/>
                    <a:ln>
                      <a:noFill/>
                    </a:ln>
                  </pic:spPr>
                </pic:pic>
              </a:graphicData>
            </a:graphic>
          </wp:inline>
        </w:drawing>
      </w:r>
    </w:p>
    <w:p w14:paraId="5F1687D6" w14:textId="03E5C1A0" w:rsidR="00686804" w:rsidRPr="00664975" w:rsidRDefault="00D9673F" w:rsidP="00D9673F">
      <w:pPr>
        <w:pStyle w:val="Caption"/>
      </w:pPr>
      <w:bookmarkStart w:id="898" w:name="_Toc43942773"/>
      <w:bookmarkStart w:id="899" w:name="_Toc46393168"/>
      <w:r w:rsidRPr="00664975">
        <w:t xml:space="preserve">Figure </w:t>
      </w:r>
      <w:r w:rsidRPr="00664975">
        <w:fldChar w:fldCharType="begin"/>
      </w:r>
      <w:r w:rsidRPr="00664975">
        <w:instrText xml:space="preserve"> SEQ Figure \* ARABIC </w:instrText>
      </w:r>
      <w:r w:rsidRPr="00664975">
        <w:fldChar w:fldCharType="separate"/>
      </w:r>
      <w:r w:rsidR="0097205F">
        <w:rPr>
          <w:noProof/>
        </w:rPr>
        <w:t>50</w:t>
      </w:r>
      <w:r w:rsidRPr="00664975">
        <w:fldChar w:fldCharType="end"/>
      </w:r>
      <w:r w:rsidRPr="00664975">
        <w:t xml:space="preserve">: T-TRA-DES-A-013- Major Discrepancies found during control at the Office of Destination – </w:t>
      </w:r>
      <w:r w:rsidR="009058B0" w:rsidRPr="00664975">
        <w:t>Major Discrepancies are confirmed– Recovery to be started</w:t>
      </w:r>
      <w:bookmarkEnd w:id="898"/>
      <w:bookmarkEnd w:id="899"/>
    </w:p>
    <w:p w14:paraId="2C495A6B" w14:textId="77777777" w:rsidR="00686804" w:rsidRPr="00664975" w:rsidRDefault="00686804">
      <w:pPr>
        <w:spacing w:before="0"/>
        <w:jc w:val="left"/>
        <w:rPr>
          <w:b/>
        </w:rPr>
      </w:pPr>
      <w:r w:rsidRPr="00664975">
        <w:br w:type="page"/>
      </w:r>
    </w:p>
    <w:p w14:paraId="483425B1" w14:textId="0C67456C" w:rsidR="003526BE" w:rsidRPr="00664975" w:rsidRDefault="003526BE" w:rsidP="0067496F">
      <w:pPr>
        <w:pStyle w:val="Heading5"/>
      </w:pPr>
      <w:bookmarkStart w:id="900" w:name="_Toc43891257"/>
      <w:bookmarkStart w:id="901" w:name="_Toc26526698"/>
      <w:bookmarkStart w:id="902" w:name="_Toc26527213"/>
      <w:bookmarkStart w:id="903" w:name="_Toc26527726"/>
      <w:bookmarkStart w:id="904" w:name="_T-TRA-DES-A-012-Major_Discrepancies"/>
      <w:bookmarkStart w:id="905" w:name="_Toc45648777"/>
      <w:bookmarkStart w:id="906" w:name="_Toc46392882"/>
      <w:bookmarkEnd w:id="900"/>
      <w:bookmarkEnd w:id="901"/>
      <w:bookmarkEnd w:id="902"/>
      <w:bookmarkEnd w:id="903"/>
      <w:bookmarkEnd w:id="904"/>
      <w:r w:rsidRPr="00664975">
        <w:lastRenderedPageBreak/>
        <w:t>T-TRA-DES-A-0</w:t>
      </w:r>
      <w:r w:rsidR="009F682F" w:rsidRPr="00664975">
        <w:t>12</w:t>
      </w:r>
      <w:r w:rsidRPr="00664975">
        <w:t xml:space="preserve">-Major Discrepancies found during control at the Office of Destination – Resolved </w:t>
      </w:r>
      <w:r w:rsidR="00DC687B" w:rsidRPr="00664975">
        <w:t>after</w:t>
      </w:r>
      <w:r w:rsidRPr="00664975">
        <w:t xml:space="preserve"> the expiration of resolution timer</w:t>
      </w:r>
      <w:bookmarkEnd w:id="905"/>
      <w:bookmarkEnd w:id="906"/>
    </w:p>
    <w:p w14:paraId="4AE7A2D6" w14:textId="15CCF5B7" w:rsidR="004D0535" w:rsidRPr="00664975" w:rsidRDefault="00644417" w:rsidP="003526BE">
      <w:r w:rsidRPr="00664975">
        <w:t xml:space="preserve">In contrast </w:t>
      </w:r>
      <w:r w:rsidR="00923B94" w:rsidRPr="00664975">
        <w:t xml:space="preserve">with </w:t>
      </w:r>
      <w:r w:rsidRPr="00664975">
        <w:t xml:space="preserve">the previous </w:t>
      </w:r>
      <w:r w:rsidR="00795C52" w:rsidRPr="00664975">
        <w:t xml:space="preserve">two (2) </w:t>
      </w:r>
      <w:r w:rsidRPr="00664975">
        <w:t>scenario</w:t>
      </w:r>
      <w:r w:rsidR="00B16DF9" w:rsidRPr="00664975">
        <w:t>s</w:t>
      </w:r>
      <w:r w:rsidRPr="00664975">
        <w:t xml:space="preserve"> (</w:t>
      </w:r>
      <w:r w:rsidR="00A4053B" w:rsidRPr="00664975">
        <w:rPr>
          <w:i/>
        </w:rPr>
        <w:t>i.e.</w:t>
      </w:r>
      <w:r w:rsidR="00A4053B" w:rsidRPr="00664975">
        <w:t xml:space="preserve"> </w:t>
      </w:r>
      <w:hyperlink w:anchor="_T-TRA-DES-A-008-_Major_Discrepancie" w:history="1">
        <w:r w:rsidRPr="00664975">
          <w:rPr>
            <w:rStyle w:val="Hyperlink"/>
          </w:rPr>
          <w:t>T-TRA-DES-A-008</w:t>
        </w:r>
      </w:hyperlink>
      <w:r w:rsidR="00B16DF9" w:rsidRPr="00664975">
        <w:t xml:space="preserve"> &amp; </w:t>
      </w:r>
      <w:hyperlink w:anchor="_T-TRA-DES-A-013-Major_Discrepancies" w:history="1">
        <w:r w:rsidR="00B16DF9" w:rsidRPr="00664975">
          <w:rPr>
            <w:rStyle w:val="Hyperlink"/>
          </w:rPr>
          <w:t>T-TRA-DES-</w:t>
        </w:r>
        <w:r w:rsidR="00795C52" w:rsidRPr="00664975">
          <w:rPr>
            <w:rStyle w:val="Hyperlink"/>
          </w:rPr>
          <w:t>A-013</w:t>
        </w:r>
      </w:hyperlink>
      <w:r w:rsidRPr="00664975">
        <w:t xml:space="preserve">), </w:t>
      </w:r>
      <w:r w:rsidR="00435602" w:rsidRPr="00664975">
        <w:t>this</w:t>
      </w:r>
      <w:r w:rsidR="00923B94" w:rsidRPr="00664975">
        <w:t xml:space="preserve"> scenario describes </w:t>
      </w:r>
      <w:r w:rsidR="004D0535" w:rsidRPr="00664975">
        <w:t>what happens</w:t>
      </w:r>
      <w:r w:rsidR="00923B94" w:rsidRPr="00664975">
        <w:t xml:space="preserve"> when major discrepancies reported in the destination control results (</w:t>
      </w:r>
      <w:r w:rsidR="00923B94" w:rsidRPr="00664975">
        <w:rPr>
          <w:i/>
        </w:rPr>
        <w:t>i.e.</w:t>
      </w:r>
      <w:r w:rsidR="00923B94" w:rsidRPr="00664975">
        <w:t xml:space="preserve"> ‘Control Result Code’ = “B1”) are </w:t>
      </w:r>
      <w:r w:rsidR="00435602" w:rsidRPr="00664975">
        <w:t xml:space="preserve">NOT </w:t>
      </w:r>
      <w:r w:rsidR="00923B94" w:rsidRPr="00664975">
        <w:t xml:space="preserve">resolved within thirteen (13) days from the day the “Destination Control Results” C_DES_CON (IE018) message is </w:t>
      </w:r>
      <w:r w:rsidR="000E5176" w:rsidRPr="00664975">
        <w:t>received</w:t>
      </w:r>
      <w:r w:rsidR="00923B94" w:rsidRPr="00664975">
        <w:t xml:space="preserve"> </w:t>
      </w:r>
      <w:r w:rsidR="000E5176" w:rsidRPr="00664975">
        <w:t>by</w:t>
      </w:r>
      <w:r w:rsidR="00923B94" w:rsidRPr="00664975">
        <w:t xml:space="preserve"> the Office of Departure. </w:t>
      </w:r>
    </w:p>
    <w:p w14:paraId="16C3F0F7" w14:textId="72FB3BB4" w:rsidR="003526BE" w:rsidRPr="00664975" w:rsidRDefault="00F1126C" w:rsidP="003526BE">
      <w:r w:rsidRPr="00664975">
        <w:t>U</w:t>
      </w:r>
      <w:r w:rsidR="00C46777" w:rsidRPr="00664975">
        <w:t xml:space="preserve">pon the expiration of the </w:t>
      </w:r>
      <w:hyperlink w:anchor="T_Discrepancies_Resolution" w:history="1">
        <w:r w:rsidR="00C46777" w:rsidRPr="00664975">
          <w:rPr>
            <w:rStyle w:val="Hyperlink"/>
          </w:rPr>
          <w:t>T_Discrepancies_Resolution</w:t>
        </w:r>
      </w:hyperlink>
      <w:r w:rsidR="00C46777" w:rsidRPr="00664975">
        <w:t xml:space="preserve"> timer</w:t>
      </w:r>
      <w:r w:rsidR="00923B94" w:rsidRPr="00664975">
        <w:t xml:space="preserve">, the Office of Departure notifies </w:t>
      </w:r>
      <w:r w:rsidR="00031AED" w:rsidRPr="00664975">
        <w:t xml:space="preserve">accordingly </w:t>
      </w:r>
      <w:r w:rsidR="00923B94" w:rsidRPr="00664975">
        <w:t>the Office of Destination with the ‘</w:t>
      </w:r>
      <w:r w:rsidR="00332860" w:rsidRPr="00664975">
        <w:t>Discrepancies Solved Notification’ C_DIS_NOT (IE049)</w:t>
      </w:r>
      <w:r w:rsidR="00923B94" w:rsidRPr="00664975">
        <w:t xml:space="preserve"> message </w:t>
      </w:r>
      <w:r w:rsidR="007A1251" w:rsidRPr="00664975">
        <w:t xml:space="preserve">(i.e. </w:t>
      </w:r>
      <w:r w:rsidR="00923B94" w:rsidRPr="00664975">
        <w:t>having the flag ‘Discrepancies</w:t>
      </w:r>
      <w:r w:rsidR="00A30DE5" w:rsidRPr="00664975">
        <w:t xml:space="preserve"> </w:t>
      </w:r>
      <w:r w:rsidR="00923B94" w:rsidRPr="00664975">
        <w:t>resolved’</w:t>
      </w:r>
      <w:r w:rsidR="003462A0" w:rsidRPr="00664975">
        <w:t xml:space="preserve"> equal</w:t>
      </w:r>
      <w:r w:rsidR="00923B94" w:rsidRPr="00664975">
        <w:t xml:space="preserve"> to </w:t>
      </w:r>
      <w:r w:rsidR="00923B94" w:rsidRPr="00664975">
        <w:rPr>
          <w:i/>
        </w:rPr>
        <w:t>‘</w:t>
      </w:r>
      <w:r w:rsidR="00DC305D" w:rsidRPr="00664975">
        <w:rPr>
          <w:i/>
        </w:rPr>
        <w:t>3-</w:t>
      </w:r>
      <w:r w:rsidR="002142A9" w:rsidRPr="00664975">
        <w:rPr>
          <w:i/>
        </w:rPr>
        <w:t xml:space="preserve"> </w:t>
      </w:r>
      <w:r w:rsidR="007606B3" w:rsidRPr="00664975">
        <w:rPr>
          <w:i/>
        </w:rPr>
        <w:t>Timer (13 days) expired and customs office of departure did not resolve discrepancies yet</w:t>
      </w:r>
      <w:r w:rsidR="00923B94" w:rsidRPr="00664975">
        <w:rPr>
          <w:i/>
        </w:rPr>
        <w:t>’</w:t>
      </w:r>
      <w:r w:rsidR="007A1251" w:rsidRPr="00664975">
        <w:t>)</w:t>
      </w:r>
      <w:r w:rsidR="00CF67B6" w:rsidRPr="00664975">
        <w:t xml:space="preserve">, since </w:t>
      </w:r>
      <w:r w:rsidR="006D49B8" w:rsidRPr="00664975">
        <w:t xml:space="preserve">there is still </w:t>
      </w:r>
      <w:r w:rsidR="00CF67B6" w:rsidRPr="00664975">
        <w:t xml:space="preserve">no </w:t>
      </w:r>
      <w:r w:rsidR="006C62DC" w:rsidRPr="00664975">
        <w:t>settlement</w:t>
      </w:r>
      <w:r w:rsidR="00CF67B6" w:rsidRPr="00664975">
        <w:t xml:space="preserve"> </w:t>
      </w:r>
      <w:r w:rsidR="006D49B8" w:rsidRPr="00664975">
        <w:t>of the major discrepancies</w:t>
      </w:r>
      <w:r w:rsidR="00EE174B" w:rsidRPr="00664975">
        <w:t xml:space="preserve"> </w:t>
      </w:r>
      <w:r w:rsidR="00475000" w:rsidRPr="00664975">
        <w:t>from</w:t>
      </w:r>
      <w:r w:rsidR="00923B94" w:rsidRPr="00664975">
        <w:t xml:space="preserve"> the Office of Destination.</w:t>
      </w:r>
      <w:r w:rsidR="00684582" w:rsidRPr="00664975">
        <w:t xml:space="preserve"> </w:t>
      </w:r>
      <w:r w:rsidR="006044A3" w:rsidRPr="00664975">
        <w:t>Nevertheless</w:t>
      </w:r>
      <w:r w:rsidR="00684582" w:rsidRPr="00664975">
        <w:t xml:space="preserve">, this scenario assumes that the major discrepancies are finally resolved </w:t>
      </w:r>
      <w:r w:rsidR="00C17858" w:rsidRPr="00664975">
        <w:t xml:space="preserve">overdue </w:t>
      </w:r>
      <w:r w:rsidR="00B1572B" w:rsidRPr="00664975">
        <w:t xml:space="preserve">(i.e. instead of the </w:t>
      </w:r>
      <w:r w:rsidR="00113495" w:rsidRPr="00664975">
        <w:t xml:space="preserve">transit </w:t>
      </w:r>
      <w:r w:rsidR="00B1572B" w:rsidRPr="00664975">
        <w:t xml:space="preserve">movement </w:t>
      </w:r>
      <w:r w:rsidR="00113495" w:rsidRPr="00664975">
        <w:t>to proceed to recovery</w:t>
      </w:r>
      <w:r w:rsidR="00B1572B" w:rsidRPr="00664975">
        <w:t>)</w:t>
      </w:r>
      <w:r w:rsidR="006F1A48" w:rsidRPr="00664975">
        <w:t>, that is,</w:t>
      </w:r>
      <w:r w:rsidR="00B1572B" w:rsidRPr="00664975">
        <w:t xml:space="preserve"> </w:t>
      </w:r>
      <w:r w:rsidR="00684582" w:rsidRPr="00664975">
        <w:t>after the thirteen-day period</w:t>
      </w:r>
      <w:r w:rsidR="001F779B" w:rsidRPr="00664975">
        <w:t>. Thus,</w:t>
      </w:r>
      <w:r w:rsidR="00684582" w:rsidRPr="00664975">
        <w:t xml:space="preserve"> the transit movement </w:t>
      </w:r>
      <w:r w:rsidR="00A12168" w:rsidRPr="00664975">
        <w:t>can be effectively closed</w:t>
      </w:r>
      <w:r w:rsidR="00E376A5" w:rsidRPr="00664975">
        <w:t>.</w:t>
      </w:r>
    </w:p>
    <w:p w14:paraId="20FACB5F" w14:textId="39EC16F8" w:rsidR="00A4053B" w:rsidRPr="00664975" w:rsidRDefault="00876C5C" w:rsidP="003526BE">
      <w:r w:rsidRPr="00664975">
        <w:t xml:space="preserve">The scenario starts after </w:t>
      </w:r>
      <w:r w:rsidR="000A2EE2" w:rsidRPr="00664975">
        <w:rPr>
          <w:rStyle w:val="LinksChar"/>
        </w:rPr>
        <w:fldChar w:fldCharType="begin"/>
      </w:r>
      <w:r w:rsidR="000A2EE2" w:rsidRPr="00664975">
        <w:rPr>
          <w:rStyle w:val="LinksChar"/>
        </w:rPr>
        <w:instrText xml:space="preserve"> REF Step_23_T_TRA_DES_A_008 \h  \* MERGEFORMAT </w:instrText>
      </w:r>
      <w:r w:rsidR="000A2EE2" w:rsidRPr="00664975">
        <w:rPr>
          <w:rStyle w:val="LinksChar"/>
        </w:rPr>
      </w:r>
      <w:r w:rsidR="000A2EE2" w:rsidRPr="00664975">
        <w:rPr>
          <w:rStyle w:val="LinksChar"/>
        </w:rPr>
        <w:fldChar w:fldCharType="separate"/>
      </w:r>
      <w:r w:rsidR="0097205F" w:rsidRPr="0097205F">
        <w:rPr>
          <w:rStyle w:val="LinksChar"/>
        </w:rPr>
        <w:t>Step 23]</w:t>
      </w:r>
      <w:r w:rsidR="000A2EE2" w:rsidRPr="00664975">
        <w:rPr>
          <w:rStyle w:val="LinksChar"/>
        </w:rPr>
        <w:fldChar w:fldCharType="end"/>
      </w:r>
      <w:r w:rsidRPr="00664975">
        <w:t xml:space="preserve"> of the</w:t>
      </w:r>
      <w:r w:rsidR="000A2EE2" w:rsidRPr="00664975">
        <w:rPr>
          <w:rStyle w:val="LinksChar"/>
        </w:rPr>
        <w:t xml:space="preserve"> </w:t>
      </w:r>
      <w:r w:rsidR="006C0631" w:rsidRPr="00664975">
        <w:rPr>
          <w:rStyle w:val="LinksChar"/>
        </w:rPr>
        <w:fldChar w:fldCharType="begin"/>
      </w:r>
      <w:r w:rsidR="006C0631" w:rsidRPr="00664975">
        <w:rPr>
          <w:rStyle w:val="LinksChar"/>
        </w:rPr>
        <w:instrText xml:space="preserve"> REF _Ref25323204 \h  \* MERGEFORMAT </w:instrText>
      </w:r>
      <w:r w:rsidR="006C0631" w:rsidRPr="00664975">
        <w:rPr>
          <w:rStyle w:val="LinksChar"/>
        </w:rPr>
      </w:r>
      <w:r w:rsidR="006C0631" w:rsidRPr="00664975">
        <w:rPr>
          <w:rStyle w:val="LinksChar"/>
        </w:rPr>
        <w:fldChar w:fldCharType="separate"/>
      </w:r>
      <w:r w:rsidR="0097205F" w:rsidRPr="0097205F">
        <w:rPr>
          <w:rStyle w:val="LinksChar"/>
        </w:rPr>
        <w:t>T-TRA-DES-A-008-Major Discrepancies found during control at the Office of Destination – Resolved before the expiration of resolution timer</w:t>
      </w:r>
      <w:r w:rsidR="006C0631" w:rsidRPr="00664975">
        <w:rPr>
          <w:rStyle w:val="LinksChar"/>
        </w:rPr>
        <w:fldChar w:fldCharType="end"/>
      </w:r>
      <w:r w:rsidRPr="00664975">
        <w:t>.</w:t>
      </w:r>
    </w:p>
    <w:p w14:paraId="45DDFDBE" w14:textId="688EF69C" w:rsidR="003B3612" w:rsidRPr="00664975" w:rsidRDefault="003B3612" w:rsidP="003B3612">
      <w:r w:rsidRPr="00664975">
        <w:rPr>
          <w:b/>
        </w:rPr>
        <w:t xml:space="preserve">[Step </w:t>
      </w:r>
      <w:r w:rsidRPr="00664975">
        <w:rPr>
          <w:b/>
        </w:rPr>
        <w:fldChar w:fldCharType="begin"/>
      </w:r>
      <w:r w:rsidRPr="00664975">
        <w:rPr>
          <w:b/>
        </w:rPr>
        <w:instrText xml:space="preserve"> seq DES-A-0</w:instrText>
      </w:r>
      <w:r w:rsidR="00CB1D81" w:rsidRPr="00664975">
        <w:rPr>
          <w:b/>
        </w:rPr>
        <w:instrText>12</w:instrText>
      </w:r>
      <w:r w:rsidRPr="00664975">
        <w:rPr>
          <w:b/>
        </w:rPr>
        <w:instrText xml:space="preserve"> </w:instrText>
      </w:r>
      <w:r w:rsidR="00B620F4" w:rsidRPr="00664975">
        <w:rPr>
          <w:b/>
        </w:rPr>
        <w:instrText>\r2</w:instrText>
      </w:r>
      <w:r w:rsidR="002F6199" w:rsidRPr="00664975">
        <w:rPr>
          <w:b/>
        </w:rPr>
        <w:instrText>4</w:instrText>
      </w:r>
      <w:r w:rsidRPr="00664975">
        <w:rPr>
          <w:b/>
        </w:rPr>
        <w:fldChar w:fldCharType="separate"/>
      </w:r>
      <w:r w:rsidR="0097205F">
        <w:rPr>
          <w:b/>
          <w:noProof/>
        </w:rPr>
        <w:t>24</w:t>
      </w:r>
      <w:r w:rsidRPr="00664975">
        <w:rPr>
          <w:b/>
        </w:rPr>
        <w:fldChar w:fldCharType="end"/>
      </w:r>
      <w:r w:rsidRPr="00664975">
        <w:rPr>
          <w:b/>
        </w:rPr>
        <w:t xml:space="preserve">] </w:t>
      </w:r>
      <w:r w:rsidR="009211EE" w:rsidRPr="00664975">
        <w:t>A period of thirteen</w:t>
      </w:r>
      <w:r w:rsidR="00CD7C43" w:rsidRPr="00664975">
        <w:t xml:space="preserve"> </w:t>
      </w:r>
      <w:r w:rsidR="009211EE" w:rsidRPr="00664975">
        <w:t xml:space="preserve">(13) days has passed </w:t>
      </w:r>
      <w:r w:rsidR="002F4282" w:rsidRPr="00664975">
        <w:t>from the day that the IE018 (with control code ‘B1’) is received</w:t>
      </w:r>
      <w:r w:rsidR="009F7602" w:rsidRPr="00664975">
        <w:t xml:space="preserve"> by the Office of Departure</w:t>
      </w:r>
      <w:r w:rsidR="002F4282" w:rsidRPr="00664975">
        <w:t>, but</w:t>
      </w:r>
      <w:r w:rsidR="009211EE" w:rsidRPr="00664975">
        <w:t xml:space="preserve"> the major discrepancies in the destination control results </w:t>
      </w:r>
      <w:r w:rsidR="00CD7C43" w:rsidRPr="00664975">
        <w:t>still remain</w:t>
      </w:r>
      <w:r w:rsidR="009211EE" w:rsidRPr="00664975">
        <w:t xml:space="preserve"> </w:t>
      </w:r>
      <w:r w:rsidR="00D87149" w:rsidRPr="00664975">
        <w:t>un</w:t>
      </w:r>
      <w:r w:rsidR="009211EE" w:rsidRPr="00664975">
        <w:t>resolved</w:t>
      </w:r>
      <w:r w:rsidRPr="00664975">
        <w:t xml:space="preserve">, </w:t>
      </w:r>
      <w:r w:rsidR="009211EE" w:rsidRPr="00664975">
        <w:t xml:space="preserve">meaning that </w:t>
      </w:r>
      <w:r w:rsidRPr="00664975">
        <w:t xml:space="preserve">the timer </w:t>
      </w:r>
      <w:hyperlink w:anchor="T_Discrepancies_Resolution" w:history="1">
        <w:r w:rsidRPr="00664975">
          <w:rPr>
            <w:rStyle w:val="Hyperlink"/>
          </w:rPr>
          <w:t>T_Discrepancies_Resolution</w:t>
        </w:r>
      </w:hyperlink>
      <w:r w:rsidRPr="00664975">
        <w:t xml:space="preserve"> at the Office of Departure </w:t>
      </w:r>
      <w:r w:rsidR="009211EE" w:rsidRPr="00664975">
        <w:t>expires</w:t>
      </w:r>
      <w:r w:rsidRPr="00664975">
        <w:t>.</w:t>
      </w:r>
    </w:p>
    <w:p w14:paraId="705C441A" w14:textId="09ED1B49" w:rsidR="003B3612" w:rsidRPr="00664975" w:rsidRDefault="003B3612" w:rsidP="003B3612">
      <w:r w:rsidRPr="00664975">
        <w:rPr>
          <w:b/>
        </w:rPr>
        <w:t xml:space="preserve">[Step </w:t>
      </w:r>
      <w:r w:rsidRPr="00664975">
        <w:rPr>
          <w:b/>
        </w:rPr>
        <w:fldChar w:fldCharType="begin"/>
      </w:r>
      <w:r w:rsidRPr="00664975">
        <w:rPr>
          <w:b/>
        </w:rPr>
        <w:instrText xml:space="preserve"> seq DES-A-0</w:instrText>
      </w:r>
      <w:r w:rsidR="006D755D" w:rsidRPr="00664975">
        <w:rPr>
          <w:b/>
        </w:rPr>
        <w:instrText>12</w:instrText>
      </w:r>
      <w:r w:rsidRPr="00664975">
        <w:rPr>
          <w:b/>
        </w:rPr>
        <w:instrText xml:space="preserve"> </w:instrText>
      </w:r>
      <w:r w:rsidRPr="00664975">
        <w:rPr>
          <w:b/>
        </w:rPr>
        <w:fldChar w:fldCharType="separate"/>
      </w:r>
      <w:r w:rsidR="0097205F">
        <w:rPr>
          <w:b/>
          <w:noProof/>
        </w:rPr>
        <w:t>25</w:t>
      </w:r>
      <w:r w:rsidRPr="00664975">
        <w:rPr>
          <w:b/>
        </w:rPr>
        <w:fldChar w:fldCharType="end"/>
      </w:r>
      <w:r w:rsidRPr="00664975">
        <w:rPr>
          <w:b/>
        </w:rPr>
        <w:t xml:space="preserve">] </w:t>
      </w:r>
      <w:r w:rsidR="003F50D6" w:rsidRPr="00664975">
        <w:t>The</w:t>
      </w:r>
      <w:r w:rsidRPr="00664975">
        <w:t xml:space="preserve"> Office of Departure </w:t>
      </w:r>
      <w:r w:rsidR="003F50D6" w:rsidRPr="00664975">
        <w:t>automatically</w:t>
      </w:r>
      <w:r w:rsidRPr="00664975">
        <w:t xml:space="preserve"> notifies the Office of Destination by sending the ‘</w:t>
      </w:r>
      <w:r w:rsidR="00332860" w:rsidRPr="00664975">
        <w:t>Discrepancies Solved Notification’ C_DIS_NOT (IE049)</w:t>
      </w:r>
      <w:r w:rsidRPr="00664975">
        <w:t xml:space="preserve"> having the flag ‘Discrepancies</w:t>
      </w:r>
      <w:r w:rsidR="00051445" w:rsidRPr="00664975">
        <w:t xml:space="preserve"> </w:t>
      </w:r>
      <w:r w:rsidRPr="00664975">
        <w:t>resolved’</w:t>
      </w:r>
      <w:r w:rsidR="00B41C30" w:rsidRPr="00664975">
        <w:t xml:space="preserve"> equal to </w:t>
      </w:r>
      <w:r w:rsidR="008E2D97" w:rsidRPr="00664975">
        <w:rPr>
          <w:i/>
        </w:rPr>
        <w:t>‘</w:t>
      </w:r>
      <w:r w:rsidR="00B41C30" w:rsidRPr="00664975">
        <w:rPr>
          <w:i/>
        </w:rPr>
        <w:t xml:space="preserve">3- </w:t>
      </w:r>
      <w:r w:rsidR="00C46822" w:rsidRPr="00664975">
        <w:rPr>
          <w:i/>
        </w:rPr>
        <w:t>Timer (13 days) expired and customs office of departure did not resolve discrepancies yet</w:t>
      </w:r>
      <w:r w:rsidR="008E2D97" w:rsidRPr="00664975">
        <w:rPr>
          <w:i/>
        </w:rPr>
        <w:t>’</w:t>
      </w:r>
      <w:r w:rsidRPr="00664975">
        <w:t xml:space="preserve">. This means that the movement </w:t>
      </w:r>
      <w:r w:rsidR="007249BD" w:rsidRPr="00664975">
        <w:t>cannot yet be discharged</w:t>
      </w:r>
      <w:r w:rsidR="00DA1475" w:rsidRPr="00664975">
        <w:t xml:space="preserve"> at the Office of Departure</w:t>
      </w:r>
      <w:r w:rsidR="007249BD" w:rsidRPr="00664975">
        <w:t xml:space="preserve">, and recovery </w:t>
      </w:r>
      <w:r w:rsidR="00BD2627" w:rsidRPr="00664975">
        <w:t>most probably needs to</w:t>
      </w:r>
      <w:r w:rsidR="007249BD" w:rsidRPr="00664975">
        <w:t xml:space="preserve"> be initiated</w:t>
      </w:r>
      <w:r w:rsidR="00AB46D5" w:rsidRPr="00664975">
        <w:t xml:space="preserve"> </w:t>
      </w:r>
      <w:r w:rsidR="000816DE" w:rsidRPr="00664975">
        <w:t>since</w:t>
      </w:r>
      <w:r w:rsidR="00AB46D5" w:rsidRPr="00664975">
        <w:t xml:space="preserve"> the ma</w:t>
      </w:r>
      <w:r w:rsidR="00F61662" w:rsidRPr="00664975">
        <w:t>jor discrepancies are not yet resolved (i.e. after thirteen (13) days)</w:t>
      </w:r>
      <w:r w:rsidRPr="00664975">
        <w:t>.</w:t>
      </w:r>
    </w:p>
    <w:p w14:paraId="1EAD90BC" w14:textId="72DAC962" w:rsidR="003B3612" w:rsidRPr="00664975" w:rsidRDefault="003B3612" w:rsidP="003B3612">
      <w:r w:rsidRPr="00664975">
        <w:t xml:space="preserve">The state of the movement at the Office of Departure is set to </w:t>
      </w:r>
      <w:hyperlink w:anchor="_Office_of_Departure_1" w:history="1">
        <w:r w:rsidR="00A04F3D" w:rsidRPr="00664975">
          <w:rPr>
            <w:rStyle w:val="Hyperlink"/>
          </w:rPr>
          <w:t>Movement under resolution</w:t>
        </w:r>
      </w:hyperlink>
      <w:r w:rsidR="002A0857" w:rsidRPr="00664975">
        <w:rPr>
          <w:rStyle w:val="Hyperlink"/>
        </w:rPr>
        <w:t>,</w:t>
      </w:r>
      <w:r w:rsidR="0074073E" w:rsidRPr="00664975">
        <w:t xml:space="preserve"> </w:t>
      </w:r>
      <w:r w:rsidR="002A0857" w:rsidRPr="00664975">
        <w:t>while</w:t>
      </w:r>
      <w:r w:rsidR="0074073E" w:rsidRPr="00664975">
        <w:t xml:space="preserve"> the</w:t>
      </w:r>
      <w:r w:rsidRPr="00664975">
        <w:t xml:space="preserve"> state of the movement at the Office of Destination is set to</w:t>
      </w:r>
      <w:r w:rsidR="00A04F3D" w:rsidRPr="00664975">
        <w:t xml:space="preserve"> </w:t>
      </w:r>
      <w:hyperlink w:anchor="_Office_of_Destination" w:history="1">
        <w:r w:rsidR="00A04F3D" w:rsidRPr="00664975">
          <w:rPr>
            <w:rStyle w:val="Hyperlink"/>
          </w:rPr>
          <w:t>Under recovery decision</w:t>
        </w:r>
      </w:hyperlink>
      <w:r w:rsidRPr="00664975">
        <w:t>.</w:t>
      </w:r>
    </w:p>
    <w:p w14:paraId="55985E7E" w14:textId="1CB29616" w:rsidR="00113276" w:rsidRPr="00664975" w:rsidRDefault="001C3741" w:rsidP="00113276">
      <w:r w:rsidRPr="00664975">
        <w:rPr>
          <w:b/>
        </w:rPr>
        <w:t xml:space="preserve">[Step </w:t>
      </w:r>
      <w:r w:rsidRPr="00664975">
        <w:rPr>
          <w:b/>
        </w:rPr>
        <w:fldChar w:fldCharType="begin"/>
      </w:r>
      <w:r w:rsidRPr="00664975">
        <w:rPr>
          <w:b/>
        </w:rPr>
        <w:instrText xml:space="preserve"> seq DES-A-012</w:instrText>
      </w:r>
      <w:r w:rsidRPr="00664975">
        <w:rPr>
          <w:b/>
        </w:rPr>
        <w:fldChar w:fldCharType="separate"/>
      </w:r>
      <w:r w:rsidR="0097205F">
        <w:rPr>
          <w:b/>
          <w:noProof/>
        </w:rPr>
        <w:t>26</w:t>
      </w:r>
      <w:r w:rsidRPr="00664975">
        <w:rPr>
          <w:b/>
        </w:rPr>
        <w:fldChar w:fldCharType="end"/>
      </w:r>
      <w:r w:rsidRPr="00664975">
        <w:rPr>
          <w:b/>
        </w:rPr>
        <w:t xml:space="preserve">] </w:t>
      </w:r>
      <w:r w:rsidRPr="00664975">
        <w:t>Eventually, the major discrepancies are resolved</w:t>
      </w:r>
      <w:r w:rsidR="008A130C" w:rsidRPr="00664975">
        <w:t xml:space="preserve"> after the timer </w:t>
      </w:r>
      <w:hyperlink w:anchor="T_Discrepancies_Resolution" w:history="1">
        <w:r w:rsidR="008A130C" w:rsidRPr="00664975">
          <w:rPr>
            <w:rStyle w:val="Hyperlink"/>
          </w:rPr>
          <w:t>T_Discrepancies_Resolution</w:t>
        </w:r>
      </w:hyperlink>
      <w:r w:rsidR="008A130C" w:rsidRPr="00664975">
        <w:t xml:space="preserve"> </w:t>
      </w:r>
      <w:r w:rsidR="00520C27" w:rsidRPr="00664975">
        <w:t>expires</w:t>
      </w:r>
      <w:r w:rsidR="00B861AD" w:rsidRPr="00664975">
        <w:t xml:space="preserve"> at the Office of Departure</w:t>
      </w:r>
      <w:r w:rsidR="00520C27" w:rsidRPr="00664975">
        <w:t>.</w:t>
      </w:r>
      <w:r w:rsidRPr="00664975">
        <w:t xml:space="preserve"> </w:t>
      </w:r>
      <w:r w:rsidR="00520C27" w:rsidRPr="00664975">
        <w:t>Consequently,</w:t>
      </w:r>
      <w:r w:rsidRPr="00664975">
        <w:t xml:space="preserve"> the Office of Departure notifies </w:t>
      </w:r>
      <w:r w:rsidR="00520C27" w:rsidRPr="00664975">
        <w:t xml:space="preserve">again </w:t>
      </w:r>
      <w:r w:rsidRPr="00664975">
        <w:t>the Office of Destination with the ‘</w:t>
      </w:r>
      <w:r w:rsidR="00985675" w:rsidRPr="00664975">
        <w:t>Discrepancies Solved Notification’ C_DIS_NOT (IE049)</w:t>
      </w:r>
      <w:r w:rsidR="00985675" w:rsidRPr="00664975" w:rsidDel="00985675">
        <w:t xml:space="preserve"> </w:t>
      </w:r>
      <w:r w:rsidRPr="00664975">
        <w:t xml:space="preserve">having </w:t>
      </w:r>
      <w:r w:rsidR="001016CA" w:rsidRPr="00664975">
        <w:t xml:space="preserve">this time </w:t>
      </w:r>
      <w:r w:rsidRPr="00664975">
        <w:t>the flag ‘Discrepancies resolved’</w:t>
      </w:r>
      <w:r w:rsidR="00113276" w:rsidRPr="00664975">
        <w:t xml:space="preserve"> equal to </w:t>
      </w:r>
      <w:r w:rsidR="00113276" w:rsidRPr="00664975">
        <w:rPr>
          <w:i/>
        </w:rPr>
        <w:t>‘1-</w:t>
      </w:r>
      <w:r w:rsidR="003E56F4" w:rsidRPr="00664975">
        <w:rPr>
          <w:i/>
        </w:rPr>
        <w:t xml:space="preserve"> Discrepancies resolved by the customs office of departure</w:t>
      </w:r>
      <w:r w:rsidR="00113276" w:rsidRPr="00664975">
        <w:rPr>
          <w:i/>
        </w:rPr>
        <w:t>’</w:t>
      </w:r>
      <w:r w:rsidR="00113276" w:rsidRPr="00664975">
        <w:t xml:space="preserve">. </w:t>
      </w:r>
    </w:p>
    <w:p w14:paraId="7A5FE37A" w14:textId="1CD4DE37" w:rsidR="00113276" w:rsidRPr="00664975" w:rsidRDefault="00113276" w:rsidP="00113276">
      <w:r w:rsidRPr="00664975">
        <w:t>The state of</w:t>
      </w:r>
      <w:r w:rsidR="001C3741" w:rsidRPr="00664975">
        <w:t xml:space="preserve"> the movement </w:t>
      </w:r>
      <w:r w:rsidRPr="00664975">
        <w:t xml:space="preserve">at the Office of Departure is set to </w:t>
      </w:r>
      <w:hyperlink w:anchor="_Office_of_Departure_1" w:history="1">
        <w:r w:rsidRPr="00664975">
          <w:rPr>
            <w:rStyle w:val="Hyperlink"/>
          </w:rPr>
          <w:t>Movement written off</w:t>
        </w:r>
      </w:hyperlink>
      <w:r w:rsidRPr="00664975">
        <w:t xml:space="preserve">, while the state of the movement at the Office of Destination is set to </w:t>
      </w:r>
      <w:hyperlink w:anchor="_Office_of_Destination" w:history="1">
        <w:r w:rsidRPr="00664975">
          <w:rPr>
            <w:rStyle w:val="Hyperlink"/>
          </w:rPr>
          <w:t>Goods released</w:t>
        </w:r>
      </w:hyperlink>
      <w:r w:rsidRPr="00664975">
        <w:t>.</w:t>
      </w:r>
      <w:r w:rsidR="001C3741" w:rsidRPr="00664975">
        <w:t xml:space="preserve"> </w:t>
      </w:r>
    </w:p>
    <w:p w14:paraId="07C6176D" w14:textId="2FA0A27F" w:rsidR="00FD036E" w:rsidRPr="00664975" w:rsidRDefault="0043137A" w:rsidP="003B3612">
      <w:r w:rsidRPr="00664975">
        <w:t>The</w:t>
      </w:r>
      <w:r w:rsidR="001C3741" w:rsidRPr="00664975">
        <w:t xml:space="preserve"> movement can </w:t>
      </w:r>
      <w:r w:rsidRPr="00664975">
        <w:t xml:space="preserve">now </w:t>
      </w:r>
      <w:r w:rsidR="001C3741" w:rsidRPr="00664975">
        <w:t xml:space="preserve">be </w:t>
      </w:r>
      <w:r w:rsidR="00843813" w:rsidRPr="00664975">
        <w:t>discharged</w:t>
      </w:r>
      <w:r w:rsidR="00F24092" w:rsidRPr="00664975">
        <w:t xml:space="preserve"> at the Office of Departure</w:t>
      </w:r>
      <w:r w:rsidR="00843813" w:rsidRPr="00664975">
        <w:t>,</w:t>
      </w:r>
      <w:r w:rsidR="004D2D46" w:rsidRPr="00664975">
        <w:t xml:space="preserve"> </w:t>
      </w:r>
      <w:r w:rsidR="00725A53" w:rsidRPr="00664975">
        <w:t>and the</w:t>
      </w:r>
      <w:r w:rsidR="004D2D46" w:rsidRPr="00664975">
        <w:t xml:space="preserve"> guarantee amount used to secure the transit movement can be released.</w:t>
      </w:r>
    </w:p>
    <w:p w14:paraId="0E5CE398" w14:textId="0D534591" w:rsidR="007F73E6" w:rsidRPr="00664975" w:rsidRDefault="00514DC6" w:rsidP="003B3612">
      <w:r w:rsidRPr="00664975">
        <w:lastRenderedPageBreak/>
        <w:t xml:space="preserve">The business flow of the transit procedure continues from </w:t>
      </w:r>
      <w:hyperlink w:anchor="Step_25_T_TRA_DES_A_008" w:history="1">
        <w:r w:rsidR="00113B1B" w:rsidRPr="00664975">
          <w:rPr>
            <w:rStyle w:val="LinksChar"/>
          </w:rPr>
          <w:t>[Step 25]</w:t>
        </w:r>
      </w:hyperlink>
      <w:r w:rsidR="004B2369" w:rsidRPr="00664975">
        <w:t xml:space="preserve"> of the </w:t>
      </w:r>
      <w:r w:rsidR="004B2369" w:rsidRPr="00664975">
        <w:rPr>
          <w:rStyle w:val="LinksChar"/>
        </w:rPr>
        <w:fldChar w:fldCharType="begin"/>
      </w:r>
      <w:r w:rsidR="004B2369" w:rsidRPr="00664975">
        <w:rPr>
          <w:rStyle w:val="LinksChar"/>
        </w:rPr>
        <w:instrText xml:space="preserve"> REF _Ref25323204 \h  \* MERGEFORMAT </w:instrText>
      </w:r>
      <w:r w:rsidR="004B2369" w:rsidRPr="00664975">
        <w:rPr>
          <w:rStyle w:val="LinksChar"/>
        </w:rPr>
      </w:r>
      <w:r w:rsidR="004B2369" w:rsidRPr="00664975">
        <w:rPr>
          <w:rStyle w:val="LinksChar"/>
        </w:rPr>
        <w:fldChar w:fldCharType="separate"/>
      </w:r>
      <w:r w:rsidR="0097205F" w:rsidRPr="0097205F">
        <w:rPr>
          <w:rStyle w:val="LinksChar"/>
        </w:rPr>
        <w:t>T-TRA-DES-A-008-Major Discrepancies found during control at the Office of Destination – Resolved before the expiration of resolution timer</w:t>
      </w:r>
      <w:r w:rsidR="004B2369" w:rsidRPr="00664975">
        <w:rPr>
          <w:rStyle w:val="LinksChar"/>
        </w:rPr>
        <w:fldChar w:fldCharType="end"/>
      </w:r>
      <w:r w:rsidR="004B2369" w:rsidRPr="00664975">
        <w:t>.</w:t>
      </w:r>
    </w:p>
    <w:p w14:paraId="08283D68" w14:textId="455F2AB6" w:rsidR="003526BE" w:rsidRPr="00664975" w:rsidRDefault="00751AED" w:rsidP="003526BE">
      <w:pPr>
        <w:keepNext/>
        <w:jc w:val="center"/>
      </w:pPr>
      <w:r w:rsidRPr="00664975">
        <w:t xml:space="preserve"> </w:t>
      </w:r>
      <w:r w:rsidRPr="00664975">
        <w:rPr>
          <w:noProof/>
          <w:lang w:val="fr-BE" w:eastAsia="fr-BE"/>
        </w:rPr>
        <w:drawing>
          <wp:inline distT="0" distB="0" distL="0" distR="0" wp14:anchorId="090445B6" wp14:editId="506F5D1C">
            <wp:extent cx="4512128" cy="5518634"/>
            <wp:effectExtent l="0" t="0" r="3175" b="6350"/>
            <wp:docPr id="630802470" name="Picture 63080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26640" cy="5536384"/>
                    </a:xfrm>
                    <a:prstGeom prst="rect">
                      <a:avLst/>
                    </a:prstGeom>
                    <a:noFill/>
                    <a:ln>
                      <a:noFill/>
                    </a:ln>
                  </pic:spPr>
                </pic:pic>
              </a:graphicData>
            </a:graphic>
          </wp:inline>
        </w:drawing>
      </w:r>
    </w:p>
    <w:p w14:paraId="3F86C4C3" w14:textId="6A38971A" w:rsidR="003526BE" w:rsidRPr="00664975" w:rsidRDefault="003526BE" w:rsidP="003526BE">
      <w:pPr>
        <w:pStyle w:val="Caption"/>
      </w:pPr>
      <w:bookmarkStart w:id="907" w:name="_Toc43942774"/>
      <w:bookmarkStart w:id="908" w:name="_Toc46393169"/>
      <w:r w:rsidRPr="00664975">
        <w:t xml:space="preserve">Figure </w:t>
      </w:r>
      <w:r w:rsidRPr="00664975">
        <w:fldChar w:fldCharType="begin"/>
      </w:r>
      <w:r w:rsidRPr="00664975">
        <w:instrText xml:space="preserve"> SEQ Figure \* ARABIC </w:instrText>
      </w:r>
      <w:r w:rsidRPr="00664975">
        <w:fldChar w:fldCharType="separate"/>
      </w:r>
      <w:r w:rsidR="0097205F">
        <w:rPr>
          <w:noProof/>
        </w:rPr>
        <w:t>51</w:t>
      </w:r>
      <w:r w:rsidRPr="00664975">
        <w:fldChar w:fldCharType="end"/>
      </w:r>
      <w:r w:rsidRPr="00664975">
        <w:t>: T-TRA-DES-A-012-Major Discrepancies found during control at the Office of Destination – Resolved after the expiration of resolution timer</w:t>
      </w:r>
      <w:bookmarkEnd w:id="907"/>
      <w:bookmarkEnd w:id="908"/>
    </w:p>
    <w:p w14:paraId="3FC72BCC" w14:textId="48D8C5F5" w:rsidR="00FE272C" w:rsidRPr="00664975" w:rsidRDefault="00FE272C" w:rsidP="00FE272C">
      <w:pPr>
        <w:rPr>
          <w:i/>
        </w:rPr>
      </w:pPr>
      <w:r w:rsidRPr="00664975">
        <w:rPr>
          <w:i/>
        </w:rPr>
        <w:t xml:space="preserve">NOTE: After the timer </w:t>
      </w:r>
      <w:hyperlink w:anchor="T_Discrepancies_Resolution" w:history="1">
        <w:r w:rsidRPr="00664975">
          <w:rPr>
            <w:rStyle w:val="Hyperlink"/>
          </w:rPr>
          <w:t>T_Discrepancies_Resolution</w:t>
        </w:r>
      </w:hyperlink>
      <w:r w:rsidRPr="00664975">
        <w:t xml:space="preserve"> </w:t>
      </w:r>
      <w:r w:rsidRPr="00664975">
        <w:rPr>
          <w:i/>
        </w:rPr>
        <w:t xml:space="preserve">expires, the status at the Office of Departure remains </w:t>
      </w:r>
      <w:hyperlink w:anchor="_Office_of_Departure_1" w:history="1">
        <w:r w:rsidRPr="00664975">
          <w:rPr>
            <w:rStyle w:val="Hyperlink"/>
          </w:rPr>
          <w:t>Movement under resolution</w:t>
        </w:r>
      </w:hyperlink>
      <w:r w:rsidRPr="00664975">
        <w:rPr>
          <w:rStyle w:val="Hyperlink"/>
        </w:rPr>
        <w:t>.</w:t>
      </w:r>
      <w:r w:rsidRPr="00664975">
        <w:rPr>
          <w:rStyle w:val="Hyperlink"/>
          <w:u w:val="none"/>
        </w:rPr>
        <w:t xml:space="preserve"> </w:t>
      </w:r>
      <w:r w:rsidRPr="00664975">
        <w:rPr>
          <w:i/>
        </w:rPr>
        <w:t>Subsequently, the Office of Departure has the following alternatives:</w:t>
      </w:r>
    </w:p>
    <w:p w14:paraId="56E80913" w14:textId="77777777" w:rsidR="00FE272C" w:rsidRPr="00664975" w:rsidRDefault="00FE272C" w:rsidP="00FE272C">
      <w:pPr>
        <w:pStyle w:val="ListParagraph"/>
        <w:numPr>
          <w:ilvl w:val="0"/>
          <w:numId w:val="221"/>
        </w:numPr>
        <w:rPr>
          <w:i/>
        </w:rPr>
      </w:pPr>
      <w:r w:rsidRPr="00664975">
        <w:rPr>
          <w:i/>
        </w:rPr>
        <w:t>Resolve the major discrepancies and the movement to be written-off;</w:t>
      </w:r>
    </w:p>
    <w:p w14:paraId="1EB10F92" w14:textId="77777777" w:rsidR="00FE272C" w:rsidRPr="00664975" w:rsidRDefault="00FE272C" w:rsidP="00FE272C">
      <w:pPr>
        <w:pStyle w:val="ListParagraph"/>
        <w:numPr>
          <w:ilvl w:val="0"/>
          <w:numId w:val="221"/>
        </w:numPr>
        <w:rPr>
          <w:i/>
        </w:rPr>
      </w:pPr>
      <w:r w:rsidRPr="00664975">
        <w:rPr>
          <w:i/>
        </w:rPr>
        <w:t>Confirm the major discrepancies and start recovery;</w:t>
      </w:r>
    </w:p>
    <w:p w14:paraId="09AF1C93" w14:textId="3F2F2F7B" w:rsidR="00FE272C" w:rsidRPr="00664975" w:rsidRDefault="00FE272C" w:rsidP="00FE272C">
      <w:pPr>
        <w:pStyle w:val="ListParagraph"/>
        <w:numPr>
          <w:ilvl w:val="0"/>
          <w:numId w:val="221"/>
        </w:numPr>
        <w:rPr>
          <w:i/>
        </w:rPr>
      </w:pPr>
      <w:r w:rsidRPr="00664975">
        <w:rPr>
          <w:i/>
        </w:rPr>
        <w:t xml:space="preserve">Wait for the expiration of the master timer </w:t>
      </w:r>
      <w:hyperlink w:anchor="T_Recovery_Recommended" w:history="1">
        <w:r w:rsidRPr="00664975">
          <w:rPr>
            <w:rStyle w:val="Hyperlink"/>
            <w:i/>
          </w:rPr>
          <w:t>T_Recovery_Recommended</w:t>
        </w:r>
      </w:hyperlink>
      <w:r w:rsidRPr="00664975">
        <w:rPr>
          <w:i/>
        </w:rPr>
        <w:t xml:space="preserve"> and start recovery.</w:t>
      </w:r>
    </w:p>
    <w:p w14:paraId="1DE7E049" w14:textId="77777777" w:rsidR="00FE272C" w:rsidRPr="00664975" w:rsidRDefault="00FE272C" w:rsidP="00FE272C">
      <w:pPr>
        <w:rPr>
          <w:i/>
        </w:rPr>
      </w:pPr>
      <w:r w:rsidRPr="00664975">
        <w:rPr>
          <w:i/>
        </w:rPr>
        <w:t>NOTE: The Offices of Transit and Exit for Transit have been omitted from this business scenario for simplicity reasons, as they are not relevant for this process.</w:t>
      </w:r>
    </w:p>
    <w:p w14:paraId="06EEFBCE" w14:textId="77777777" w:rsidR="00697911" w:rsidRPr="00664975" w:rsidRDefault="00697911">
      <w:pPr>
        <w:spacing w:before="0"/>
        <w:jc w:val="left"/>
        <w:rPr>
          <w:b/>
        </w:rPr>
      </w:pPr>
      <w:r w:rsidRPr="00664975">
        <w:br w:type="page"/>
      </w:r>
    </w:p>
    <w:p w14:paraId="48A917D3" w14:textId="5ABE2A81" w:rsidR="00BA4F61" w:rsidRPr="00664975" w:rsidRDefault="00BA4F61" w:rsidP="004A2DD0">
      <w:pPr>
        <w:pStyle w:val="Heading4"/>
      </w:pPr>
      <w:bookmarkStart w:id="909" w:name="_Toc43891259"/>
      <w:bookmarkStart w:id="910" w:name="_Ref15561240"/>
      <w:bookmarkStart w:id="911" w:name="_Toc45648778"/>
      <w:bookmarkStart w:id="912" w:name="_Toc46392883"/>
      <w:bookmarkEnd w:id="909"/>
      <w:r w:rsidRPr="00664975">
        <w:lastRenderedPageBreak/>
        <w:t xml:space="preserve">Diversion at </w:t>
      </w:r>
      <w:r w:rsidR="00FA4DDB" w:rsidRPr="00664975">
        <w:t>Office of</w:t>
      </w:r>
      <w:r w:rsidRPr="00664975">
        <w:t xml:space="preserve"> Destination</w:t>
      </w:r>
      <w:bookmarkEnd w:id="910"/>
      <w:bookmarkEnd w:id="911"/>
      <w:bookmarkEnd w:id="912"/>
    </w:p>
    <w:p w14:paraId="6112AAB8" w14:textId="3CB10575" w:rsidR="00841941" w:rsidRPr="00664975" w:rsidRDefault="00632B0A" w:rsidP="00841941">
      <w:r w:rsidRPr="00664975">
        <w:t>NCTS</w:t>
      </w:r>
      <w:r w:rsidR="003D46F3" w:rsidRPr="00664975">
        <w:t>-P5</w:t>
      </w:r>
      <w:r w:rsidR="007703DF" w:rsidRPr="00664975">
        <w:t xml:space="preserve"> supports International and National Diversions. </w:t>
      </w:r>
      <w:r w:rsidR="00841941" w:rsidRPr="00664975">
        <w:t>An international diversion occurs when the goods are presented in another country than the</w:t>
      </w:r>
      <w:r w:rsidR="00953EDF" w:rsidRPr="00664975">
        <w:t xml:space="preserve"> </w:t>
      </w:r>
      <w:r w:rsidR="007852A3" w:rsidRPr="00664975">
        <w:t>Country of</w:t>
      </w:r>
      <w:r w:rsidR="00841941" w:rsidRPr="00664975">
        <w:t xml:space="preserve"> the “Declared” </w:t>
      </w:r>
      <w:r w:rsidR="00FA4DDB" w:rsidRPr="00664975">
        <w:t>Office of</w:t>
      </w:r>
      <w:r w:rsidR="00841941" w:rsidRPr="00664975">
        <w:t xml:space="preserve"> Destination. A national diversion occurs when the goods are presented in the</w:t>
      </w:r>
      <w:r w:rsidR="00953EDF" w:rsidRPr="00664975">
        <w:t xml:space="preserve"> </w:t>
      </w:r>
      <w:r w:rsidR="007852A3" w:rsidRPr="00664975">
        <w:t>Country of</w:t>
      </w:r>
      <w:r w:rsidR="00841941" w:rsidRPr="00664975">
        <w:t xml:space="preserve"> the “Declared” </w:t>
      </w:r>
      <w:r w:rsidR="00FA4DDB" w:rsidRPr="00664975">
        <w:t>Office of</w:t>
      </w:r>
      <w:r w:rsidR="00841941" w:rsidRPr="00664975">
        <w:t xml:space="preserve"> </w:t>
      </w:r>
      <w:r w:rsidR="00EA3D0A" w:rsidRPr="00664975">
        <w:t>Destination</w:t>
      </w:r>
      <w:r w:rsidR="00841941" w:rsidRPr="00664975">
        <w:t xml:space="preserve"> but in another Customs Office than the “Declared” one.</w:t>
      </w:r>
    </w:p>
    <w:p w14:paraId="7C7EB429" w14:textId="4613F519" w:rsidR="007703DF" w:rsidRPr="00664975" w:rsidRDefault="0016699D" w:rsidP="007703DF">
      <w:r w:rsidRPr="00664975">
        <w:t xml:space="preserve">When the consignment arrives </w:t>
      </w:r>
      <w:r w:rsidR="0001135F" w:rsidRPr="00664975">
        <w:t>at</w:t>
      </w:r>
      <w:r w:rsidRPr="00664975">
        <w:t xml:space="preserve"> an</w:t>
      </w:r>
      <w:r w:rsidR="007703DF" w:rsidRPr="00664975">
        <w:t xml:space="preserve"> </w:t>
      </w:r>
      <w:r w:rsidRPr="00664975">
        <w:t>“</w:t>
      </w:r>
      <w:r w:rsidR="00EC2B6B" w:rsidRPr="00664975">
        <w:t>Actual</w:t>
      </w:r>
      <w:r w:rsidRPr="00664975">
        <w:t>”</w:t>
      </w:r>
      <w:r w:rsidR="00EC2B6B" w:rsidRPr="00664975">
        <w:t xml:space="preserve"> </w:t>
      </w:r>
      <w:r w:rsidR="00FA4DDB" w:rsidRPr="00664975">
        <w:t>Office of</w:t>
      </w:r>
      <w:r w:rsidR="007703DF" w:rsidRPr="00664975">
        <w:t xml:space="preserve"> Destination </w:t>
      </w:r>
      <w:r w:rsidR="002D4CC4" w:rsidRPr="00664975">
        <w:t>(i.e. the presentation</w:t>
      </w:r>
      <w:r w:rsidR="008674B0" w:rsidRPr="00664975">
        <w:t xml:space="preserve"> </w:t>
      </w:r>
      <w:r w:rsidR="00154B74" w:rsidRPr="00664975">
        <w:t>Office</w:t>
      </w:r>
      <w:r w:rsidR="002D4CC4" w:rsidRPr="00664975">
        <w:t>)</w:t>
      </w:r>
      <w:r w:rsidR="002F20F0" w:rsidRPr="00664975">
        <w:t xml:space="preserve">, the “Actual” </w:t>
      </w:r>
      <w:r w:rsidR="00FA4DDB" w:rsidRPr="00664975">
        <w:t>Office of</w:t>
      </w:r>
      <w:r w:rsidR="002F20F0" w:rsidRPr="00664975">
        <w:t xml:space="preserve"> Destination</w:t>
      </w:r>
      <w:r w:rsidR="002D4CC4" w:rsidRPr="00664975">
        <w:t xml:space="preserve"> </w:t>
      </w:r>
      <w:r w:rsidR="002D55CD" w:rsidRPr="00664975">
        <w:t>looks for the ‘Anticipated Arrival Record’ and if it does not find it</w:t>
      </w:r>
      <w:r w:rsidR="002D1FC6" w:rsidRPr="00664975">
        <w:t>, it tries</w:t>
      </w:r>
      <w:r w:rsidR="002D55CD" w:rsidRPr="00664975">
        <w:t xml:space="preserve"> </w:t>
      </w:r>
      <w:r w:rsidR="002D1FC6" w:rsidRPr="00664975">
        <w:t>to find</w:t>
      </w:r>
      <w:r w:rsidR="002D55CD" w:rsidRPr="00664975">
        <w:t xml:space="preserve"> it nationally.</w:t>
      </w:r>
      <w:r w:rsidR="00585885" w:rsidRPr="00664975">
        <w:t xml:space="preserve"> </w:t>
      </w:r>
      <w:r w:rsidR="002D55CD" w:rsidRPr="00664975">
        <w:t xml:space="preserve">If </w:t>
      </w:r>
      <w:r w:rsidR="000A2C10" w:rsidRPr="00664975">
        <w:t xml:space="preserve">it </w:t>
      </w:r>
      <w:r w:rsidR="002D55CD" w:rsidRPr="00664975">
        <w:t xml:space="preserve">is also not </w:t>
      </w:r>
      <w:r w:rsidR="00C80943" w:rsidRPr="00664975">
        <w:t>available</w:t>
      </w:r>
      <w:r w:rsidR="002D55CD" w:rsidRPr="00664975">
        <w:t xml:space="preserve"> nationally, it </w:t>
      </w:r>
      <w:r w:rsidR="007703DF" w:rsidRPr="00664975">
        <w:t>notif</w:t>
      </w:r>
      <w:r w:rsidR="00EC2B6B" w:rsidRPr="00664975">
        <w:t>ies</w:t>
      </w:r>
      <w:r w:rsidR="007703DF" w:rsidRPr="00664975">
        <w:t xml:space="preserve"> </w:t>
      </w:r>
      <w:r w:rsidR="00AF0E2A" w:rsidRPr="00664975">
        <w:t xml:space="preserve">the </w:t>
      </w:r>
      <w:r w:rsidR="00FA4DDB" w:rsidRPr="00664975">
        <w:t>Office of</w:t>
      </w:r>
      <w:r w:rsidR="00AF0E2A" w:rsidRPr="00664975">
        <w:t xml:space="preserve"> Departure </w:t>
      </w:r>
      <w:r w:rsidR="002F2450" w:rsidRPr="00664975">
        <w:t xml:space="preserve">about the </w:t>
      </w:r>
      <w:r w:rsidR="007703DF" w:rsidRPr="00664975">
        <w:t>diversion.</w:t>
      </w:r>
      <w:r w:rsidR="00CF2E36" w:rsidRPr="00664975">
        <w:t xml:space="preserve"> The </w:t>
      </w:r>
      <w:r w:rsidR="00FA4DDB" w:rsidRPr="00664975">
        <w:t>Office of</w:t>
      </w:r>
      <w:r w:rsidR="00CF2E36" w:rsidRPr="00664975">
        <w:t xml:space="preserve"> Departure </w:t>
      </w:r>
      <w:r w:rsidR="00E00CE6" w:rsidRPr="00664975">
        <w:t>in most cases sends the ‘</w:t>
      </w:r>
      <w:r w:rsidRPr="00664975">
        <w:t xml:space="preserve">Anticipated </w:t>
      </w:r>
      <w:r w:rsidR="00E00CE6" w:rsidRPr="00664975">
        <w:t xml:space="preserve">Arrival </w:t>
      </w:r>
      <w:r w:rsidRPr="00664975">
        <w:t xml:space="preserve">Record’ and </w:t>
      </w:r>
      <w:r w:rsidR="003708C9" w:rsidRPr="00664975">
        <w:t xml:space="preserve">after it receives the arrival advice from the “Actual” </w:t>
      </w:r>
      <w:r w:rsidR="00FA4DDB" w:rsidRPr="00664975">
        <w:t>Office of</w:t>
      </w:r>
      <w:r w:rsidR="003708C9" w:rsidRPr="00664975">
        <w:t xml:space="preserve"> Destination, it </w:t>
      </w:r>
      <w:r w:rsidR="00CF2E36" w:rsidRPr="00664975">
        <w:t xml:space="preserve">notifies then the </w:t>
      </w:r>
      <w:r w:rsidR="00124E3B" w:rsidRPr="00664975">
        <w:t>“</w:t>
      </w:r>
      <w:r w:rsidR="00CF2E36" w:rsidRPr="00664975">
        <w:t>Declared</w:t>
      </w:r>
      <w:r w:rsidR="00124E3B" w:rsidRPr="00664975">
        <w:t>”</w:t>
      </w:r>
      <w:r w:rsidR="00CF2E36" w:rsidRPr="00664975">
        <w:t xml:space="preserve"> </w:t>
      </w:r>
      <w:r w:rsidR="00FA4DDB" w:rsidRPr="00664975">
        <w:t>Office of</w:t>
      </w:r>
      <w:r w:rsidR="00CF2E36" w:rsidRPr="00664975">
        <w:t xml:space="preserve"> Destination that the movement arrived elsewhere.</w:t>
      </w:r>
      <w:r w:rsidR="007703DF" w:rsidRPr="00664975">
        <w:t xml:space="preserve"> </w:t>
      </w:r>
    </w:p>
    <w:p w14:paraId="23D27E3C" w14:textId="5682DBA5" w:rsidR="007703DF" w:rsidRPr="00664975" w:rsidRDefault="007703DF" w:rsidP="007703DF">
      <w:r w:rsidRPr="00664975">
        <w:t xml:space="preserve">The </w:t>
      </w:r>
      <w:r w:rsidR="00FA4DDB" w:rsidRPr="00664975">
        <w:t>Office of</w:t>
      </w:r>
      <w:r w:rsidRPr="00664975">
        <w:t xml:space="preserve"> Departure supervise</w:t>
      </w:r>
      <w:r w:rsidR="00207A18" w:rsidRPr="00664975">
        <w:t>s</w:t>
      </w:r>
      <w:r w:rsidRPr="00664975">
        <w:t xml:space="preserve"> the</w:t>
      </w:r>
      <w:r w:rsidR="00084F7C" w:rsidRPr="00664975">
        <w:t xml:space="preserve"> entire</w:t>
      </w:r>
      <w:r w:rsidRPr="00664975">
        <w:t xml:space="preserve"> route of the consignment. This route is equal to a collection of Office(s) of Transit and Office(s) of Exit for Transit, plus one </w:t>
      </w:r>
      <w:r w:rsidR="00FA4DDB" w:rsidRPr="00664975">
        <w:t>Office of</w:t>
      </w:r>
      <w:r w:rsidRPr="00664975">
        <w:t xml:space="preserve"> Destination. For a given movement there may be zero (0</w:t>
      </w:r>
      <w:r w:rsidRPr="00664975" w:rsidDel="00214186">
        <w:t>)</w:t>
      </w:r>
      <w:r w:rsidRPr="00664975">
        <w:t xml:space="preserve"> or more Offices of Transit. Additionally, </w:t>
      </w:r>
      <w:r w:rsidR="006E2837" w:rsidRPr="00664975">
        <w:t xml:space="preserve">zero (0) </w:t>
      </w:r>
      <w:r w:rsidR="00E82228" w:rsidRPr="00664975">
        <w:t>or more</w:t>
      </w:r>
      <w:r w:rsidR="00E24EFB" w:rsidRPr="00664975">
        <w:t xml:space="preserve"> </w:t>
      </w:r>
      <w:r w:rsidRPr="00664975">
        <w:t>Office</w:t>
      </w:r>
      <w:r w:rsidR="00E82228" w:rsidRPr="00664975">
        <w:t>(s)</w:t>
      </w:r>
      <w:r w:rsidRPr="00664975">
        <w:t xml:space="preserve"> of Exit for Transit </w:t>
      </w:r>
      <w:r w:rsidR="00E82228" w:rsidRPr="00664975">
        <w:t xml:space="preserve">may be </w:t>
      </w:r>
      <w:r w:rsidRPr="00664975">
        <w:t xml:space="preserve">declared, which is the last Customs Office before the consignment leaves the </w:t>
      </w:r>
      <w:r w:rsidR="00004BE0" w:rsidRPr="00664975">
        <w:t>Security Area</w:t>
      </w:r>
      <w:r w:rsidRPr="00664975">
        <w:t xml:space="preserve">. </w:t>
      </w:r>
      <w:r w:rsidR="00AD27D0" w:rsidRPr="00664975">
        <w:t>But t</w:t>
      </w:r>
      <w:r w:rsidRPr="00664975">
        <w:t xml:space="preserve">here is </w:t>
      </w:r>
      <w:r w:rsidR="00E863D8" w:rsidRPr="00664975">
        <w:t xml:space="preserve">always </w:t>
      </w:r>
      <w:r w:rsidRPr="00664975">
        <w:t>only one</w:t>
      </w:r>
      <w:r w:rsidR="00DC3FBB" w:rsidRPr="00664975">
        <w:t xml:space="preserve"> (1)</w:t>
      </w:r>
      <w:r w:rsidRPr="00664975">
        <w:t xml:space="preserve"> </w:t>
      </w:r>
      <w:r w:rsidR="00FA4DDB" w:rsidRPr="00664975">
        <w:t>Office of</w:t>
      </w:r>
      <w:r w:rsidRPr="00664975">
        <w:t xml:space="preserve"> Destination where the consignment ends its journey.</w:t>
      </w:r>
    </w:p>
    <w:p w14:paraId="7DA66CAC" w14:textId="53853C0A" w:rsidR="008C02FD" w:rsidRPr="00664975" w:rsidRDefault="007A5B96" w:rsidP="007703DF">
      <w:r w:rsidRPr="00664975">
        <w:t>The information related to the incidents that occurred during the journey of the movement are sent to the Risk Analysis Systems for risk evaluation</w:t>
      </w:r>
      <w:r w:rsidR="008C02FD" w:rsidRPr="00664975">
        <w:t>.</w:t>
      </w:r>
      <w:r w:rsidR="00963840" w:rsidRPr="00664975">
        <w:t xml:space="preserve"> </w:t>
      </w:r>
      <w:r w:rsidR="008C02FD" w:rsidRPr="00664975">
        <w:t xml:space="preserve">Actually, this incident information are contained in the ‘Anticipated </w:t>
      </w:r>
      <w:r w:rsidR="0002485F" w:rsidRPr="00664975">
        <w:t>Arrival</w:t>
      </w:r>
      <w:r w:rsidR="008C02FD" w:rsidRPr="00664975">
        <w:t xml:space="preserve"> Record Response’ (C_A</w:t>
      </w:r>
      <w:r w:rsidR="0002485F" w:rsidRPr="00664975">
        <w:t>A</w:t>
      </w:r>
      <w:r w:rsidR="008C02FD" w:rsidRPr="00664975">
        <w:t>R_RSP) IE</w:t>
      </w:r>
      <w:r w:rsidR="0002485F" w:rsidRPr="00664975">
        <w:t>003</w:t>
      </w:r>
      <w:r w:rsidR="008C02FD" w:rsidRPr="00664975">
        <w:t xml:space="preserve"> message.</w:t>
      </w:r>
    </w:p>
    <w:p w14:paraId="5D4188A8" w14:textId="1DFFAE4B" w:rsidR="007703DF" w:rsidRPr="00664975" w:rsidRDefault="007703DF" w:rsidP="007703DF">
      <w:r w:rsidRPr="00664975">
        <w:t>Whenever a movement is released</w:t>
      </w:r>
      <w:r w:rsidR="00D0455A" w:rsidRPr="00664975">
        <w:t>, the</w:t>
      </w:r>
      <w:r w:rsidRPr="00664975">
        <w:t xml:space="preserve"> </w:t>
      </w:r>
      <w:r w:rsidR="00FA4DDB" w:rsidRPr="00664975">
        <w:t>Office of</w:t>
      </w:r>
      <w:r w:rsidRPr="00664975">
        <w:t xml:space="preserve"> Departure will define the boundary conditions for any movement, by defining:</w:t>
      </w:r>
    </w:p>
    <w:p w14:paraId="36246C19" w14:textId="77777777" w:rsidR="007703DF" w:rsidRPr="00664975" w:rsidRDefault="007703DF" w:rsidP="00A755BC">
      <w:pPr>
        <w:numPr>
          <w:ilvl w:val="0"/>
          <w:numId w:val="67"/>
        </w:numPr>
        <w:tabs>
          <w:tab w:val="left" w:pos="851"/>
        </w:tabs>
        <w:spacing w:before="0"/>
        <w:ind w:left="851" w:hanging="284"/>
      </w:pPr>
      <w:r w:rsidRPr="00664975">
        <w:t>A number of Offices of Transit, where the consignment may cross the border (referred to as Declared Offices of Transit).</w:t>
      </w:r>
    </w:p>
    <w:p w14:paraId="2E53D778" w14:textId="2C6CEA7F" w:rsidR="007703DF" w:rsidRPr="00664975" w:rsidRDefault="007703DF" w:rsidP="00A755BC">
      <w:pPr>
        <w:numPr>
          <w:ilvl w:val="0"/>
          <w:numId w:val="67"/>
        </w:numPr>
        <w:tabs>
          <w:tab w:val="left" w:pos="851"/>
        </w:tabs>
        <w:spacing w:before="0"/>
        <w:ind w:left="851" w:hanging="284"/>
      </w:pPr>
      <w:r w:rsidRPr="00664975">
        <w:t xml:space="preserve">A number of Offices of Exit for Transit where the consignment may cross the last border before leaving </w:t>
      </w:r>
      <w:r w:rsidR="004D22CF" w:rsidRPr="00664975">
        <w:t>the Security Area</w:t>
      </w:r>
      <w:r w:rsidRPr="00664975">
        <w:t>.</w:t>
      </w:r>
    </w:p>
    <w:p w14:paraId="617DEF02" w14:textId="360AEADB" w:rsidR="007703DF" w:rsidRPr="00664975" w:rsidRDefault="007703DF" w:rsidP="00A755BC">
      <w:pPr>
        <w:numPr>
          <w:ilvl w:val="0"/>
          <w:numId w:val="67"/>
        </w:numPr>
        <w:tabs>
          <w:tab w:val="left" w:pos="851"/>
        </w:tabs>
        <w:spacing w:before="0"/>
        <w:ind w:left="851" w:hanging="284"/>
      </w:pPr>
      <w:r w:rsidRPr="00664975">
        <w:t>One</w:t>
      </w:r>
      <w:r w:rsidR="00D5777B" w:rsidRPr="00664975">
        <w:t xml:space="preserve"> (1)</w:t>
      </w:r>
      <w:r w:rsidRPr="00664975">
        <w:t xml:space="preserve"> </w:t>
      </w:r>
      <w:r w:rsidR="00FA4DDB" w:rsidRPr="00664975">
        <w:t>Office of</w:t>
      </w:r>
      <w:r w:rsidRPr="00664975">
        <w:t xml:space="preserve"> Destination, where the consignment is </w:t>
      </w:r>
      <w:r w:rsidR="00D5777B" w:rsidRPr="00664975">
        <w:t>foreseen</w:t>
      </w:r>
      <w:r w:rsidRPr="00664975">
        <w:t xml:space="preserve"> to arrive (referred to as declared </w:t>
      </w:r>
      <w:r w:rsidR="00FA4DDB" w:rsidRPr="00664975">
        <w:t>Office of</w:t>
      </w:r>
      <w:r w:rsidRPr="00664975">
        <w:t xml:space="preserve"> Destination).</w:t>
      </w:r>
    </w:p>
    <w:p w14:paraId="659DDA72" w14:textId="77777777" w:rsidR="009F229C" w:rsidRPr="00664975" w:rsidRDefault="009F229C" w:rsidP="00043792">
      <w:pPr>
        <w:tabs>
          <w:tab w:val="left" w:pos="851"/>
        </w:tabs>
        <w:spacing w:before="0"/>
      </w:pPr>
    </w:p>
    <w:p w14:paraId="4E05DCDC" w14:textId="118A8CF3" w:rsidR="00043792" w:rsidRPr="00664975" w:rsidRDefault="00043792" w:rsidP="00043792">
      <w:pPr>
        <w:tabs>
          <w:tab w:val="left" w:pos="851"/>
        </w:tabs>
        <w:spacing w:before="0"/>
      </w:pPr>
      <w:r w:rsidRPr="00664975">
        <w:t xml:space="preserve">The above </w:t>
      </w:r>
      <w:r w:rsidR="009F229C" w:rsidRPr="00664975">
        <w:t>O</w:t>
      </w:r>
      <w:r w:rsidRPr="00664975">
        <w:t xml:space="preserve">ffices declared </w:t>
      </w:r>
      <w:r w:rsidR="009F229C" w:rsidRPr="00664975">
        <w:t xml:space="preserve">by the Holder of the Transit Procedure </w:t>
      </w:r>
      <w:r w:rsidRPr="00664975">
        <w:t xml:space="preserve">into the transit declaration are called declared </w:t>
      </w:r>
      <w:r w:rsidR="00154B74" w:rsidRPr="00664975">
        <w:t>Office</w:t>
      </w:r>
      <w:r w:rsidRPr="00664975">
        <w:t>s.</w:t>
      </w:r>
    </w:p>
    <w:p w14:paraId="37857BCB" w14:textId="77777777" w:rsidR="00556EDB" w:rsidRPr="00664975" w:rsidRDefault="00556EDB" w:rsidP="00043792">
      <w:pPr>
        <w:tabs>
          <w:tab w:val="left" w:pos="851"/>
        </w:tabs>
        <w:spacing w:before="0"/>
      </w:pPr>
    </w:p>
    <w:p w14:paraId="61227783" w14:textId="53A887E7" w:rsidR="00556EDB" w:rsidRPr="00664975" w:rsidRDefault="000B01BC" w:rsidP="00043792">
      <w:pPr>
        <w:tabs>
          <w:tab w:val="left" w:pos="851"/>
        </w:tabs>
        <w:spacing w:before="0"/>
      </w:pPr>
      <w:r w:rsidRPr="00664975">
        <w:t xml:space="preserve">These declared Office(s) of Transit, Office(s) of Exit for Transit and </w:t>
      </w:r>
      <w:r w:rsidR="00FA4DDB" w:rsidRPr="00664975">
        <w:t>Office of</w:t>
      </w:r>
      <w:r w:rsidRPr="00664975">
        <w:t xml:space="preserve"> Destination will never change during the lifetime of the movement (as they are indicated in the transit declaration).</w:t>
      </w:r>
    </w:p>
    <w:p w14:paraId="1804FB1B" w14:textId="04594084" w:rsidR="00BA4F61" w:rsidRPr="00664975" w:rsidRDefault="003B26A9" w:rsidP="007703DF">
      <w:r w:rsidRPr="00664975">
        <w:t>D</w:t>
      </w:r>
      <w:r w:rsidR="007703DF" w:rsidRPr="00664975">
        <w:t xml:space="preserve">iversion </w:t>
      </w:r>
      <w:r w:rsidR="00E8170A" w:rsidRPr="00664975">
        <w:t xml:space="preserve">at the </w:t>
      </w:r>
      <w:r w:rsidR="00FA4DDB" w:rsidRPr="00664975">
        <w:t>Office of</w:t>
      </w:r>
      <w:r w:rsidR="00E8170A" w:rsidRPr="00664975">
        <w:t xml:space="preserve"> Destination </w:t>
      </w:r>
      <w:r w:rsidR="007703DF" w:rsidRPr="00664975">
        <w:t xml:space="preserve">takes place </w:t>
      </w:r>
      <w:r w:rsidR="00084F7C" w:rsidRPr="00664975">
        <w:t>when</w:t>
      </w:r>
      <w:r w:rsidR="00E8170A" w:rsidRPr="00664975">
        <w:t xml:space="preserve"> </w:t>
      </w:r>
      <w:r w:rsidR="004B6C97" w:rsidRPr="00664975">
        <w:t>the arrival of</w:t>
      </w:r>
      <w:r w:rsidR="007703DF" w:rsidRPr="00664975">
        <w:t xml:space="preserve"> consignment is reported at a non-declared </w:t>
      </w:r>
      <w:r w:rsidR="00FA4DDB" w:rsidRPr="00664975">
        <w:t>Office of</w:t>
      </w:r>
      <w:r w:rsidR="007703DF" w:rsidRPr="00664975">
        <w:t xml:space="preserve"> Destination (referred to as </w:t>
      </w:r>
      <w:r w:rsidR="00084F7C" w:rsidRPr="00664975">
        <w:t>a</w:t>
      </w:r>
      <w:r w:rsidR="007703DF" w:rsidRPr="00664975">
        <w:t xml:space="preserve">ctual </w:t>
      </w:r>
      <w:r w:rsidR="00FA4DDB" w:rsidRPr="00664975">
        <w:t>Office of</w:t>
      </w:r>
      <w:r w:rsidR="007703DF" w:rsidRPr="00664975">
        <w:t xml:space="preserve"> Destination</w:t>
      </w:r>
      <w:r w:rsidR="00097C76" w:rsidRPr="00664975">
        <w:t>)</w:t>
      </w:r>
      <w:bookmarkStart w:id="913" w:name="_Ref19041361"/>
      <w:r w:rsidR="00D50476" w:rsidRPr="00664975">
        <w:rPr>
          <w:rStyle w:val="FootnoteReference"/>
        </w:rPr>
        <w:footnoteReference w:id="17"/>
      </w:r>
      <w:bookmarkEnd w:id="913"/>
      <w:r w:rsidR="007703DF" w:rsidRPr="00664975">
        <w:t>.</w:t>
      </w:r>
    </w:p>
    <w:p w14:paraId="7C96C345" w14:textId="17B00D6A" w:rsidR="00D51FF7" w:rsidRPr="00664975" w:rsidRDefault="00D020D8" w:rsidP="00D51204">
      <w:r w:rsidRPr="00664975">
        <w:t xml:space="preserve">There are cases that the diversion to an Actual </w:t>
      </w:r>
      <w:r w:rsidR="00FA4DDB" w:rsidRPr="00664975">
        <w:t>Office of</w:t>
      </w:r>
      <w:r w:rsidRPr="00664975">
        <w:t xml:space="preserve"> Destination might be rejected by the </w:t>
      </w:r>
      <w:r w:rsidR="00FA4DDB" w:rsidRPr="00664975">
        <w:t>Office of</w:t>
      </w:r>
      <w:r w:rsidRPr="00664975">
        <w:t xml:space="preserve"> Departure</w:t>
      </w:r>
      <w:r w:rsidR="00253885" w:rsidRPr="00664975">
        <w:t xml:space="preserve"> (e.g. the movement has </w:t>
      </w:r>
      <w:r w:rsidR="00F730AF" w:rsidRPr="00664975">
        <w:t xml:space="preserve">already </w:t>
      </w:r>
      <w:r w:rsidR="00253885" w:rsidRPr="00664975">
        <w:t>been invalidated).</w:t>
      </w:r>
      <w:bookmarkStart w:id="914" w:name="_T-TRA-DES-A-009-Diversion_at_Office"/>
      <w:bookmarkStart w:id="915" w:name="_Ref1934525"/>
      <w:bookmarkEnd w:id="914"/>
    </w:p>
    <w:p w14:paraId="11AAD202" w14:textId="7B0F8DFD" w:rsidR="00BA4F61" w:rsidRPr="00664975" w:rsidRDefault="00A7398A" w:rsidP="000A4C79">
      <w:pPr>
        <w:pStyle w:val="Heading5"/>
        <w:keepNext/>
        <w:ind w:left="1718" w:hanging="1718"/>
      </w:pPr>
      <w:bookmarkStart w:id="916" w:name="_Toc45648779"/>
      <w:bookmarkStart w:id="917" w:name="_Toc46392884"/>
      <w:r w:rsidRPr="00664975">
        <w:lastRenderedPageBreak/>
        <w:t>T-TRA-DES-A-</w:t>
      </w:r>
      <w:r w:rsidR="0033289C" w:rsidRPr="00664975">
        <w:t>009</w:t>
      </w:r>
      <w:r w:rsidRPr="00664975">
        <w:t>-</w:t>
      </w:r>
      <w:r w:rsidR="00BA4F61" w:rsidRPr="00664975">
        <w:t xml:space="preserve">Diversion at </w:t>
      </w:r>
      <w:r w:rsidR="00FA4DDB" w:rsidRPr="00664975">
        <w:t>Office of</w:t>
      </w:r>
      <w:r w:rsidR="00BA4F61" w:rsidRPr="00664975">
        <w:t xml:space="preserve"> Destination </w:t>
      </w:r>
      <w:r w:rsidRPr="00664975">
        <w:t>a</w:t>
      </w:r>
      <w:r w:rsidR="00BA4F61" w:rsidRPr="00664975">
        <w:t>ccepted</w:t>
      </w:r>
      <w:bookmarkEnd w:id="915"/>
      <w:bookmarkEnd w:id="916"/>
      <w:bookmarkEnd w:id="917"/>
    </w:p>
    <w:p w14:paraId="00BF69D7" w14:textId="62DC5B6B" w:rsidR="00D1643E" w:rsidRPr="00664975" w:rsidRDefault="00D1643E" w:rsidP="00D1643E">
      <w:r w:rsidRPr="00664975">
        <w:t>The scenario starts after</w:t>
      </w:r>
      <w:r w:rsidR="009556FD" w:rsidRPr="00664975">
        <w:t xml:space="preserve"> </w:t>
      </w:r>
      <w:r w:rsidR="009556FD" w:rsidRPr="00664975">
        <w:rPr>
          <w:rStyle w:val="LinksChar"/>
        </w:rPr>
        <w:fldChar w:fldCharType="begin"/>
      </w:r>
      <w:r w:rsidR="009556FD" w:rsidRPr="00664975">
        <w:rPr>
          <w:rStyle w:val="LinksChar"/>
        </w:rPr>
        <w:instrText xml:space="preserve"> REF Step_15_T_TRA_CFL_M_001 \h  \* MERGEFORMAT </w:instrText>
      </w:r>
      <w:r w:rsidR="009556FD" w:rsidRPr="00664975">
        <w:rPr>
          <w:rStyle w:val="LinksChar"/>
        </w:rPr>
      </w:r>
      <w:r w:rsidR="009556FD" w:rsidRPr="00664975">
        <w:rPr>
          <w:rStyle w:val="LinksChar"/>
        </w:rPr>
        <w:fldChar w:fldCharType="separate"/>
      </w:r>
      <w:r w:rsidR="0097205F" w:rsidRPr="0097205F">
        <w:rPr>
          <w:rStyle w:val="LinksChar"/>
        </w:rPr>
        <w:t>[Step 15]</w:t>
      </w:r>
      <w:r w:rsidR="009556FD" w:rsidRPr="00664975">
        <w:rPr>
          <w:rStyle w:val="LinksChar"/>
        </w:rPr>
        <w:fldChar w:fldCharType="end"/>
      </w:r>
      <w:r w:rsidRPr="00664975">
        <w:t xml:space="preserve"> of the</w:t>
      </w:r>
      <w:r w:rsidR="00B02C28" w:rsidRPr="00664975">
        <w:t xml:space="preserve"> </w:t>
      </w:r>
      <w:r w:rsidR="00B02C28" w:rsidRPr="00664975">
        <w:rPr>
          <w:rStyle w:val="LinksChar"/>
        </w:rPr>
        <w:fldChar w:fldCharType="begin"/>
      </w:r>
      <w:r w:rsidR="00B02C28" w:rsidRPr="00664975">
        <w:rPr>
          <w:rStyle w:val="LinksChar"/>
        </w:rPr>
        <w:instrText xml:space="preserve"> REF _Ref15638463 \h  \* MERGEFORMAT </w:instrText>
      </w:r>
      <w:r w:rsidR="00B02C28" w:rsidRPr="00664975">
        <w:rPr>
          <w:rStyle w:val="LinksChar"/>
        </w:rPr>
      </w:r>
      <w:r w:rsidR="00B02C28" w:rsidRPr="00664975">
        <w:rPr>
          <w:rStyle w:val="LinksChar"/>
        </w:rPr>
        <w:fldChar w:fldCharType="separate"/>
      </w:r>
      <w:r w:rsidR="0097205F" w:rsidRPr="0097205F">
        <w:rPr>
          <w:rStyle w:val="LinksChar"/>
        </w:rPr>
        <w:t>T-TRA-CFL-M-001-Standard Transit Procedure (overview)</w:t>
      </w:r>
      <w:r w:rsidR="00B02C28" w:rsidRPr="00664975">
        <w:rPr>
          <w:rStyle w:val="LinksChar"/>
        </w:rPr>
        <w:fldChar w:fldCharType="end"/>
      </w:r>
      <w:r w:rsidRPr="00664975">
        <w:t>.</w:t>
      </w:r>
    </w:p>
    <w:p w14:paraId="61A0E742" w14:textId="728417DB" w:rsidR="00D1643E" w:rsidRPr="00664975" w:rsidRDefault="00D1643E" w:rsidP="00D1643E">
      <w:bookmarkStart w:id="918" w:name="Step_16_T_TRA_DES_A_009"/>
      <w:r w:rsidRPr="00664975">
        <w:rPr>
          <w:b/>
        </w:rPr>
        <w:t xml:space="preserve">[Step </w:t>
      </w:r>
      <w:r w:rsidRPr="00664975">
        <w:rPr>
          <w:b/>
        </w:rPr>
        <w:fldChar w:fldCharType="begin"/>
      </w:r>
      <w:r w:rsidRPr="00664975">
        <w:rPr>
          <w:b/>
        </w:rPr>
        <w:instrText xml:space="preserve"> seq DES-A-00</w:instrText>
      </w:r>
      <w:r w:rsidR="001A47FA" w:rsidRPr="00664975">
        <w:rPr>
          <w:b/>
        </w:rPr>
        <w:instrText>9</w:instrText>
      </w:r>
      <w:r w:rsidR="00B50872" w:rsidRPr="00664975">
        <w:rPr>
          <w:b/>
        </w:rPr>
        <w:instrText xml:space="preserve"> \r16</w:instrText>
      </w:r>
      <w:r w:rsidRPr="00664975">
        <w:rPr>
          <w:b/>
        </w:rPr>
        <w:fldChar w:fldCharType="separate"/>
      </w:r>
      <w:r w:rsidR="0097205F">
        <w:rPr>
          <w:b/>
          <w:noProof/>
        </w:rPr>
        <w:t>16</w:t>
      </w:r>
      <w:r w:rsidRPr="00664975">
        <w:rPr>
          <w:b/>
        </w:rPr>
        <w:fldChar w:fldCharType="end"/>
      </w:r>
      <w:r w:rsidRPr="00664975">
        <w:rPr>
          <w:b/>
        </w:rPr>
        <w:t>]</w:t>
      </w:r>
      <w:bookmarkEnd w:id="918"/>
      <w:r w:rsidRPr="00664975">
        <w:t xml:space="preserve"> </w:t>
      </w:r>
      <w:r w:rsidR="00480F4F" w:rsidRPr="00664975">
        <w:t>Upon reception of the ‘Arrival Notification’ E_ARR_NOT (IE007), and s</w:t>
      </w:r>
      <w:r w:rsidR="00D90A8B" w:rsidRPr="00664975">
        <w:t>ince the MRN is unknown</w:t>
      </w:r>
      <w:r w:rsidRPr="00664975">
        <w:t xml:space="preserve"> into this Actual </w:t>
      </w:r>
      <w:r w:rsidR="00FA4DDB" w:rsidRPr="00664975">
        <w:t>Office of</w:t>
      </w:r>
      <w:r w:rsidRPr="00664975">
        <w:t xml:space="preserve"> Destination </w:t>
      </w:r>
      <w:r w:rsidR="00C91CF7" w:rsidRPr="00664975">
        <w:t>and unknown</w:t>
      </w:r>
      <w:r w:rsidRPr="00664975">
        <w:t xml:space="preserve"> nationally</w:t>
      </w:r>
      <w:r w:rsidR="00C91CF7" w:rsidRPr="00664975">
        <w:t xml:space="preserve"> as well</w:t>
      </w:r>
      <w:r w:rsidRPr="00664975">
        <w:t xml:space="preserve">, the ‘Anticipated Arrival Record Request’ C_AAR_REQ (IE002) is sent to the </w:t>
      </w:r>
      <w:r w:rsidR="00FA4DDB" w:rsidRPr="00664975">
        <w:t>Office of</w:t>
      </w:r>
      <w:r w:rsidRPr="00664975">
        <w:t xml:space="preserve"> Departure.</w:t>
      </w:r>
    </w:p>
    <w:p w14:paraId="45F02A96" w14:textId="5B307881" w:rsidR="000771FA" w:rsidRPr="00664975" w:rsidRDefault="000771FA" w:rsidP="00D1643E">
      <w:r w:rsidRPr="00664975">
        <w:t xml:space="preserve">The state of the movement at the Actual </w:t>
      </w:r>
      <w:r w:rsidR="00FA4DDB" w:rsidRPr="00664975">
        <w:t>Office of</w:t>
      </w:r>
      <w:r w:rsidRPr="00664975">
        <w:t xml:space="preserve"> Destination is set to </w:t>
      </w:r>
      <w:hyperlink w:anchor="_Office_of_Destination" w:history="1">
        <w:r w:rsidRPr="00664975">
          <w:rPr>
            <w:rStyle w:val="Hyperlink"/>
          </w:rPr>
          <w:t>AAR requested</w:t>
        </w:r>
      </w:hyperlink>
      <w:r w:rsidRPr="00664975">
        <w:t xml:space="preserve">. 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089DDF62" w14:textId="29F8EF09" w:rsidR="008A2B9E" w:rsidRPr="00664975" w:rsidRDefault="00105A11" w:rsidP="00D1643E">
      <w:r w:rsidRPr="00664975">
        <w:rPr>
          <w:b/>
        </w:rPr>
        <w:t xml:space="preserve">[Step </w:t>
      </w:r>
      <w:r w:rsidRPr="00664975">
        <w:rPr>
          <w:b/>
        </w:rPr>
        <w:fldChar w:fldCharType="begin"/>
      </w:r>
      <w:r w:rsidRPr="00664975">
        <w:rPr>
          <w:b/>
        </w:rPr>
        <w:instrText xml:space="preserve"> seq DES-A-0</w:instrText>
      </w:r>
      <w:r w:rsidR="00014A52" w:rsidRPr="00664975">
        <w:rPr>
          <w:b/>
        </w:rPr>
        <w:instrText>09</w:instrText>
      </w:r>
      <w:r w:rsidRPr="00664975">
        <w:rPr>
          <w:b/>
        </w:rPr>
        <w:instrText xml:space="preserve"> </w:instrText>
      </w:r>
      <w:r w:rsidRPr="00664975">
        <w:rPr>
          <w:b/>
        </w:rPr>
        <w:fldChar w:fldCharType="separate"/>
      </w:r>
      <w:r w:rsidR="0097205F">
        <w:rPr>
          <w:b/>
          <w:noProof/>
        </w:rPr>
        <w:t>17</w:t>
      </w:r>
      <w:r w:rsidRPr="00664975">
        <w:rPr>
          <w:b/>
        </w:rPr>
        <w:fldChar w:fldCharType="end"/>
      </w:r>
      <w:r w:rsidRPr="00664975">
        <w:rPr>
          <w:b/>
        </w:rPr>
        <w:t>]</w:t>
      </w:r>
      <w:r w:rsidRPr="00664975">
        <w:t xml:space="preserve"> </w:t>
      </w:r>
      <w:r w:rsidR="00014A52" w:rsidRPr="00664975">
        <w:t xml:space="preserve">The </w:t>
      </w:r>
      <w:r w:rsidR="00FA4DDB" w:rsidRPr="00664975">
        <w:t>Office of</w:t>
      </w:r>
      <w:r w:rsidRPr="00664975">
        <w:t xml:space="preserve"> Departure replies with the positive ‘Anticipated Arrival Record Response’ C_AAR_RSP (IE003)</w:t>
      </w:r>
      <w:r w:rsidR="00DD076F" w:rsidRPr="00664975">
        <w:t xml:space="preserve">, which contains the movement information and that also means that the diversion to this Actual </w:t>
      </w:r>
      <w:r w:rsidR="00FA4DDB" w:rsidRPr="00664975">
        <w:t>Office of</w:t>
      </w:r>
      <w:r w:rsidR="00DD076F" w:rsidRPr="00664975">
        <w:t xml:space="preserve"> Destination is accepted.</w:t>
      </w:r>
    </w:p>
    <w:p w14:paraId="5C19C18F" w14:textId="43DD883A" w:rsidR="00006A80" w:rsidRPr="00664975" w:rsidRDefault="00006A80" w:rsidP="00006A80">
      <w:r w:rsidRPr="00664975">
        <w:t xml:space="preserve">Additionally, when </w:t>
      </w:r>
      <w:r w:rsidR="006B27D0" w:rsidRPr="00664975">
        <w:t>a</w:t>
      </w:r>
      <w:r w:rsidRPr="00664975">
        <w:t xml:space="preserve"> </w:t>
      </w:r>
      <w:r w:rsidR="006B27D0" w:rsidRPr="00664975">
        <w:t>positive ‘Anticipated Arrival Record Response’ C_AAR_RSP (IE003)</w:t>
      </w:r>
      <w:r w:rsidRPr="00664975">
        <w:t xml:space="preserve"> is received, the Customs Office of Destination executes an automatic risk analysis on the received anticipated arrival record.</w:t>
      </w:r>
    </w:p>
    <w:p w14:paraId="19A661C6" w14:textId="63236BAE" w:rsidR="00006A80" w:rsidRPr="00664975" w:rsidRDefault="00006A80" w:rsidP="00006A80">
      <w:r w:rsidRPr="00664975">
        <w:t>Risk analysis results from the Office of Departure are only communicated to other involved Offices that are located inside the Safety &amp; Security Area.</w:t>
      </w:r>
    </w:p>
    <w:p w14:paraId="2D8EF8F3" w14:textId="13656EE3" w:rsidR="00105A11" w:rsidRPr="00664975" w:rsidRDefault="00105A11" w:rsidP="00D1643E">
      <w:r w:rsidRPr="00664975">
        <w:rPr>
          <w:b/>
        </w:rPr>
        <w:t xml:space="preserve">[Step </w:t>
      </w:r>
      <w:r w:rsidRPr="00664975">
        <w:rPr>
          <w:b/>
        </w:rPr>
        <w:fldChar w:fldCharType="begin"/>
      </w:r>
      <w:r w:rsidRPr="00664975">
        <w:rPr>
          <w:b/>
        </w:rPr>
        <w:instrText xml:space="preserve"> seq DES-A-0</w:instrText>
      </w:r>
      <w:r w:rsidR="008A2B9E" w:rsidRPr="00664975">
        <w:rPr>
          <w:b/>
        </w:rPr>
        <w:instrText>09</w:instrText>
      </w:r>
      <w:r w:rsidRPr="00664975">
        <w:rPr>
          <w:b/>
        </w:rPr>
        <w:instrText xml:space="preserve"> </w:instrText>
      </w:r>
      <w:r w:rsidRPr="00664975">
        <w:rPr>
          <w:b/>
        </w:rPr>
        <w:fldChar w:fldCharType="separate"/>
      </w:r>
      <w:r w:rsidR="0097205F">
        <w:rPr>
          <w:b/>
          <w:noProof/>
        </w:rPr>
        <w:t>18</w:t>
      </w:r>
      <w:r w:rsidRPr="00664975">
        <w:rPr>
          <w:b/>
        </w:rPr>
        <w:fldChar w:fldCharType="end"/>
      </w:r>
      <w:r w:rsidRPr="00664975">
        <w:rPr>
          <w:b/>
        </w:rPr>
        <w:t>]</w:t>
      </w:r>
      <w:r w:rsidRPr="00664975">
        <w:t xml:space="preserve"> </w:t>
      </w:r>
      <w:r w:rsidR="008A2B9E" w:rsidRPr="00664975">
        <w:t>T</w:t>
      </w:r>
      <w:r w:rsidRPr="00664975">
        <w:t xml:space="preserve">he </w:t>
      </w:r>
      <w:r w:rsidR="008A2B9E" w:rsidRPr="00664975">
        <w:t>A</w:t>
      </w:r>
      <w:r w:rsidRPr="00664975">
        <w:t xml:space="preserve">ctual </w:t>
      </w:r>
      <w:r w:rsidR="00FA4DDB" w:rsidRPr="00664975">
        <w:t>Office of</w:t>
      </w:r>
      <w:r w:rsidRPr="00664975">
        <w:t xml:space="preserve"> Destination sends the ‘Arrival Advice’ C_ARR_ADV (IE006) to the </w:t>
      </w:r>
      <w:r w:rsidR="00FA4DDB" w:rsidRPr="00664975">
        <w:t>Office of</w:t>
      </w:r>
      <w:r w:rsidRPr="00664975">
        <w:t xml:space="preserve"> Departure.</w:t>
      </w:r>
    </w:p>
    <w:p w14:paraId="614762DA" w14:textId="1D265A72" w:rsidR="00BA4F61" w:rsidRPr="00664975" w:rsidRDefault="00D1643E" w:rsidP="00BA4F61">
      <w:r w:rsidRPr="00664975">
        <w:t xml:space="preserve">The state of the movement at the Actual </w:t>
      </w:r>
      <w:r w:rsidR="00FA4DDB" w:rsidRPr="00664975">
        <w:t>Office of</w:t>
      </w:r>
      <w:r w:rsidRPr="00664975">
        <w:t xml:space="preserve"> Destination is set t</w:t>
      </w:r>
      <w:r w:rsidR="00526269" w:rsidRPr="00664975">
        <w:t xml:space="preserve">o </w:t>
      </w:r>
      <w:hyperlink w:anchor="_Office_of_Destination" w:history="1">
        <w:r w:rsidR="00526269" w:rsidRPr="00664975">
          <w:rPr>
            <w:rStyle w:val="Hyperlink"/>
          </w:rPr>
          <w:t>Arrival accepted</w:t>
        </w:r>
      </w:hyperlink>
      <w:r w:rsidRPr="00664975">
        <w:t xml:space="preserve">. The state of the movement at the </w:t>
      </w:r>
      <w:r w:rsidR="00FA4DDB" w:rsidRPr="00664975">
        <w:t>Office of</w:t>
      </w:r>
      <w:r w:rsidRPr="00664975">
        <w:t xml:space="preserve"> Departure </w:t>
      </w:r>
      <w:r w:rsidR="00526269" w:rsidRPr="00664975">
        <w:t xml:space="preserve">is set to </w:t>
      </w:r>
      <w:hyperlink w:anchor="_Office_of_Departure_1" w:history="1">
        <w:r w:rsidR="00526269" w:rsidRPr="00664975">
          <w:rPr>
            <w:rStyle w:val="Hyperlink"/>
          </w:rPr>
          <w:t>Arrived</w:t>
        </w:r>
      </w:hyperlink>
      <w:r w:rsidRPr="00664975">
        <w:t>.</w:t>
      </w:r>
    </w:p>
    <w:p w14:paraId="27F8B6F8" w14:textId="3A05D116" w:rsidR="00D40079" w:rsidRPr="00664975" w:rsidRDefault="00D40079" w:rsidP="00BA4F61">
      <w:bookmarkStart w:id="919" w:name="Step_19_T_TRA_DES_A_009"/>
      <w:r w:rsidRPr="00664975">
        <w:rPr>
          <w:b/>
        </w:rPr>
        <w:t xml:space="preserve">[Step </w:t>
      </w:r>
      <w:r w:rsidRPr="00664975">
        <w:rPr>
          <w:b/>
        </w:rPr>
        <w:fldChar w:fldCharType="begin"/>
      </w:r>
      <w:r w:rsidRPr="00664975">
        <w:rPr>
          <w:b/>
        </w:rPr>
        <w:instrText xml:space="preserve"> seq DES-A-009</w:instrText>
      </w:r>
      <w:r w:rsidRPr="00664975">
        <w:rPr>
          <w:b/>
        </w:rPr>
        <w:fldChar w:fldCharType="separate"/>
      </w:r>
      <w:r w:rsidR="0097205F">
        <w:rPr>
          <w:b/>
          <w:noProof/>
        </w:rPr>
        <w:t>19</w:t>
      </w:r>
      <w:r w:rsidRPr="00664975">
        <w:rPr>
          <w:b/>
        </w:rPr>
        <w:fldChar w:fldCharType="end"/>
      </w:r>
      <w:r w:rsidRPr="00664975">
        <w:rPr>
          <w:b/>
        </w:rPr>
        <w:t>]</w:t>
      </w:r>
      <w:bookmarkEnd w:id="919"/>
      <w:r w:rsidRPr="00664975">
        <w:t xml:space="preserve"> The </w:t>
      </w:r>
      <w:r w:rsidR="00FA4DDB" w:rsidRPr="00664975">
        <w:t>Office of</w:t>
      </w:r>
      <w:r w:rsidRPr="00664975">
        <w:t xml:space="preserve"> Departure</w:t>
      </w:r>
      <w:r w:rsidR="0047785F" w:rsidRPr="00664975">
        <w:t xml:space="preserve"> sends the </w:t>
      </w:r>
      <w:r w:rsidR="009305BC" w:rsidRPr="00664975">
        <w:t>‘Credit Reference Amount’ C_GUA_CRE (</w:t>
      </w:r>
      <w:r w:rsidR="0047785F" w:rsidRPr="00664975">
        <w:t>IE209</w:t>
      </w:r>
      <w:r w:rsidR="009305BC" w:rsidRPr="00664975">
        <w:t>)</w:t>
      </w:r>
      <w:r w:rsidR="0047785F" w:rsidRPr="00664975">
        <w:t xml:space="preserve"> to the </w:t>
      </w:r>
      <w:r w:rsidR="00FA4DDB" w:rsidRPr="00664975">
        <w:t>Office of</w:t>
      </w:r>
      <w:r w:rsidR="0047785F" w:rsidRPr="00664975">
        <w:t xml:space="preserve"> Guarantee in case guarantee type ‘0’ or ‘1’ are involved into the transit movement.</w:t>
      </w:r>
    </w:p>
    <w:p w14:paraId="0AA83405" w14:textId="1F2F7E00" w:rsidR="00BA4F61" w:rsidRPr="00664975" w:rsidRDefault="000A5E01" w:rsidP="00BA4F61">
      <w:r w:rsidRPr="00664975">
        <w:rPr>
          <w:b/>
        </w:rPr>
        <w:t xml:space="preserve">[Step </w:t>
      </w:r>
      <w:r w:rsidRPr="00664975">
        <w:rPr>
          <w:b/>
        </w:rPr>
        <w:fldChar w:fldCharType="begin"/>
      </w:r>
      <w:r w:rsidRPr="00664975">
        <w:rPr>
          <w:b/>
        </w:rPr>
        <w:instrText xml:space="preserve"> seq DES-A-0</w:instrText>
      </w:r>
      <w:r w:rsidR="00AC43B6" w:rsidRPr="00664975">
        <w:rPr>
          <w:b/>
        </w:rPr>
        <w:instrText>09</w:instrText>
      </w:r>
      <w:r w:rsidRPr="00664975">
        <w:rPr>
          <w:b/>
        </w:rPr>
        <w:fldChar w:fldCharType="separate"/>
      </w:r>
      <w:r w:rsidR="0097205F">
        <w:rPr>
          <w:b/>
          <w:noProof/>
        </w:rPr>
        <w:t>20</w:t>
      </w:r>
      <w:r w:rsidRPr="00664975">
        <w:rPr>
          <w:b/>
        </w:rPr>
        <w:fldChar w:fldCharType="end"/>
      </w:r>
      <w:r w:rsidRPr="00664975">
        <w:rPr>
          <w:b/>
        </w:rPr>
        <w:t>]</w:t>
      </w:r>
      <w:r w:rsidRPr="00664975">
        <w:t xml:space="preserve"> </w:t>
      </w:r>
      <w:r w:rsidR="00BA4F61" w:rsidRPr="00664975">
        <w:t xml:space="preserve">The </w:t>
      </w:r>
      <w:r w:rsidR="00FA4DDB" w:rsidRPr="00664975">
        <w:t>Office of</w:t>
      </w:r>
      <w:r w:rsidR="00BA4F61" w:rsidRPr="00664975">
        <w:t xml:space="preserve"> Departure then notifies the Declared </w:t>
      </w:r>
      <w:r w:rsidR="00FA4DDB" w:rsidRPr="00664975">
        <w:t>Office of</w:t>
      </w:r>
      <w:r w:rsidR="00BA4F61" w:rsidRPr="00664975">
        <w:t xml:space="preserve"> Destination of the arrival of the consignment at another </w:t>
      </w:r>
      <w:r w:rsidR="00FA4DDB" w:rsidRPr="00664975">
        <w:t>Office of</w:t>
      </w:r>
      <w:r w:rsidR="00BA4F61" w:rsidRPr="00664975">
        <w:t xml:space="preserve"> Destination by sending the ‘Forwarded Arrival Advice’ C_FWD_ARR (IE024).</w:t>
      </w:r>
    </w:p>
    <w:p w14:paraId="6C1E479E" w14:textId="2FB54593" w:rsidR="00CC7FAD" w:rsidRPr="00664975" w:rsidRDefault="00CC7FAD" w:rsidP="00BA4F61">
      <w:r w:rsidRPr="00664975">
        <w:rPr>
          <w:b/>
        </w:rPr>
        <w:t xml:space="preserve">[Step </w:t>
      </w:r>
      <w:r w:rsidRPr="00664975">
        <w:rPr>
          <w:b/>
        </w:rPr>
        <w:fldChar w:fldCharType="begin"/>
      </w:r>
      <w:r w:rsidRPr="00664975">
        <w:rPr>
          <w:b/>
        </w:rPr>
        <w:instrText xml:space="preserve"> seq DES-A-009</w:instrText>
      </w:r>
      <w:r w:rsidRPr="00664975">
        <w:rPr>
          <w:b/>
        </w:rPr>
        <w:fldChar w:fldCharType="separate"/>
      </w:r>
      <w:r w:rsidR="0097205F">
        <w:rPr>
          <w:b/>
          <w:noProof/>
        </w:rPr>
        <w:t>21</w:t>
      </w:r>
      <w:r w:rsidRPr="00664975">
        <w:rPr>
          <w:b/>
        </w:rPr>
        <w:fldChar w:fldCharType="end"/>
      </w:r>
      <w:r w:rsidRPr="00664975">
        <w:rPr>
          <w:b/>
        </w:rPr>
        <w:t>]</w:t>
      </w:r>
      <w:r w:rsidRPr="00664975">
        <w:t xml:space="preserve"> The timer </w:t>
      </w:r>
      <w:hyperlink w:anchor="T_Await_Arrival_Advice" w:history="1">
        <w:r w:rsidRPr="00664975">
          <w:rPr>
            <w:rStyle w:val="Hyperlink"/>
          </w:rPr>
          <w:t>T_Await_Arriva</w:t>
        </w:r>
        <w:bookmarkStart w:id="920" w:name="_Hlt24551412"/>
        <w:r w:rsidRPr="00664975">
          <w:rPr>
            <w:rStyle w:val="Hyperlink"/>
          </w:rPr>
          <w:t>l</w:t>
        </w:r>
        <w:bookmarkEnd w:id="920"/>
        <w:r w:rsidRPr="00664975">
          <w:rPr>
            <w:rStyle w:val="Hyperlink"/>
          </w:rPr>
          <w:t>_Advice</w:t>
        </w:r>
      </w:hyperlink>
      <w:r w:rsidRPr="00664975">
        <w:t xml:space="preserve"> at the </w:t>
      </w:r>
      <w:r w:rsidR="00FA4DDB" w:rsidRPr="00664975">
        <w:t>Office of</w:t>
      </w:r>
      <w:r w:rsidRPr="00664975">
        <w:t xml:space="preserve"> Departure stops.</w:t>
      </w:r>
    </w:p>
    <w:p w14:paraId="4C419674" w14:textId="7E56B020" w:rsidR="00CF2C78" w:rsidRPr="00664975" w:rsidRDefault="00CF2C78" w:rsidP="00CF2C78">
      <w:r w:rsidRPr="00664975">
        <w:t xml:space="preserve">The business flow of the transit operation continues with the control procedure at the </w:t>
      </w:r>
      <w:r w:rsidR="00FA4DDB" w:rsidRPr="00664975">
        <w:t>Office of</w:t>
      </w:r>
      <w:r w:rsidRPr="00664975">
        <w:t xml:space="preserve"> Destination </w:t>
      </w:r>
      <w:r w:rsidR="00725A53" w:rsidRPr="00664975">
        <w:t>and the</w:t>
      </w:r>
      <w:r w:rsidRPr="00664975">
        <w:t xml:space="preserve"> dispatch of the ‘Destination Control Results’ C_DES_CON (IE018) message to the </w:t>
      </w:r>
      <w:r w:rsidR="00FA4DDB" w:rsidRPr="00664975">
        <w:t>Office of</w:t>
      </w:r>
      <w:r w:rsidRPr="00664975">
        <w:t xml:space="preserve"> Departure by taking into consideration one (1) of the following possibilities:</w:t>
      </w:r>
    </w:p>
    <w:p w14:paraId="0B35AE25" w14:textId="6F06CFF2" w:rsidR="00CF2C78" w:rsidRPr="00664975" w:rsidRDefault="00CF2C78" w:rsidP="00A755BC">
      <w:pPr>
        <w:pStyle w:val="ListParagraph"/>
        <w:numPr>
          <w:ilvl w:val="0"/>
          <w:numId w:val="89"/>
        </w:numPr>
      </w:pPr>
      <w:r w:rsidRPr="00664975">
        <w:t xml:space="preserve">In case of normal procedure at the </w:t>
      </w:r>
      <w:r w:rsidR="00FA4DDB" w:rsidRPr="00664975">
        <w:t>Office of</w:t>
      </w:r>
      <w:r w:rsidRPr="00664975">
        <w:t xml:space="preserve"> Destination with no control or control with satisfactory control results (i.e. ‘A1’ or ‘A2’ or ‘A5’), the business flow of the transit operation continues from</w:t>
      </w:r>
      <w:r w:rsidR="009556FD" w:rsidRPr="00664975">
        <w:t xml:space="preserve"> </w:t>
      </w:r>
      <w:r w:rsidR="008E21AA" w:rsidRPr="00664975">
        <w:rPr>
          <w:rStyle w:val="LinksChar"/>
        </w:rPr>
        <w:fldChar w:fldCharType="begin"/>
      </w:r>
      <w:r w:rsidR="008E21AA" w:rsidRPr="00664975">
        <w:rPr>
          <w:rStyle w:val="LinksChar"/>
        </w:rPr>
        <w:instrText xml:space="preserve"> REF Step_19_T_TRA_CFL_M_001 \h  \* MERGEFORMAT </w:instrText>
      </w:r>
      <w:r w:rsidR="008E21AA" w:rsidRPr="00664975">
        <w:rPr>
          <w:rStyle w:val="LinksChar"/>
        </w:rPr>
      </w:r>
      <w:r w:rsidR="008E21AA" w:rsidRPr="00664975">
        <w:rPr>
          <w:rStyle w:val="LinksChar"/>
        </w:rPr>
        <w:fldChar w:fldCharType="separate"/>
      </w:r>
      <w:r w:rsidR="0097205F" w:rsidRPr="0097205F">
        <w:rPr>
          <w:rStyle w:val="LinksChar"/>
        </w:rPr>
        <w:t>[Step 19]</w:t>
      </w:r>
      <w:r w:rsidR="008E21AA" w:rsidRPr="00664975">
        <w:rPr>
          <w:rStyle w:val="LinksChar"/>
        </w:rPr>
        <w:fldChar w:fldCharType="end"/>
      </w:r>
      <w:r w:rsidRPr="00664975">
        <w:t xml:space="preserve"> of the</w:t>
      </w:r>
      <w:r w:rsidR="00B02C28" w:rsidRPr="00664975">
        <w:t xml:space="preserve"> </w:t>
      </w:r>
      <w:r w:rsidR="00B02C28" w:rsidRPr="00664975">
        <w:rPr>
          <w:rStyle w:val="LinksChar"/>
        </w:rPr>
        <w:fldChar w:fldCharType="begin"/>
      </w:r>
      <w:r w:rsidR="00B02C28" w:rsidRPr="00664975">
        <w:rPr>
          <w:rStyle w:val="LinksChar"/>
        </w:rPr>
        <w:instrText xml:space="preserve"> REF _Ref15638463 \h  \* MERGEFORMAT </w:instrText>
      </w:r>
      <w:r w:rsidR="00B02C28" w:rsidRPr="00664975">
        <w:rPr>
          <w:rStyle w:val="LinksChar"/>
        </w:rPr>
      </w:r>
      <w:r w:rsidR="00B02C28" w:rsidRPr="00664975">
        <w:rPr>
          <w:rStyle w:val="LinksChar"/>
        </w:rPr>
        <w:fldChar w:fldCharType="separate"/>
      </w:r>
      <w:r w:rsidR="0097205F" w:rsidRPr="0097205F">
        <w:rPr>
          <w:rStyle w:val="LinksChar"/>
        </w:rPr>
        <w:t>T-TRA-CFL-M-001-Standard Transit Procedure (overview)</w:t>
      </w:r>
      <w:r w:rsidR="00B02C28" w:rsidRPr="00664975">
        <w:rPr>
          <w:rStyle w:val="LinksChar"/>
        </w:rPr>
        <w:fldChar w:fldCharType="end"/>
      </w:r>
      <w:r w:rsidRPr="00664975">
        <w:t>; or</w:t>
      </w:r>
    </w:p>
    <w:p w14:paraId="59B7C842" w14:textId="5D155C77" w:rsidR="002A460C" w:rsidRPr="00664975" w:rsidRDefault="002A460C" w:rsidP="00A755BC">
      <w:pPr>
        <w:pStyle w:val="ListParagraph"/>
        <w:numPr>
          <w:ilvl w:val="0"/>
          <w:numId w:val="89"/>
        </w:numPr>
      </w:pPr>
      <w:r w:rsidRPr="00664975">
        <w:t xml:space="preserve">In case of simplified procedure at the </w:t>
      </w:r>
      <w:r w:rsidR="00FA4DDB" w:rsidRPr="00664975">
        <w:t>Office of</w:t>
      </w:r>
      <w:r w:rsidRPr="00664975">
        <w:t xml:space="preserve"> Destination, the business flow of the transit operation continues from</w:t>
      </w:r>
      <w:r w:rsidR="00BB00A2" w:rsidRPr="00664975">
        <w:t xml:space="preserve"> </w:t>
      </w:r>
      <w:r w:rsidR="00BB00A2" w:rsidRPr="00664975">
        <w:rPr>
          <w:rStyle w:val="LinksChar"/>
        </w:rPr>
        <w:fldChar w:fldCharType="begin"/>
      </w:r>
      <w:r w:rsidR="00BB00A2" w:rsidRPr="00664975">
        <w:rPr>
          <w:rStyle w:val="LinksChar"/>
        </w:rPr>
        <w:instrText xml:space="preserve"> REF Step_19_T_TRA_DES_A_004 \h  \* MERGEFORMAT </w:instrText>
      </w:r>
      <w:r w:rsidR="00BB00A2" w:rsidRPr="00664975">
        <w:rPr>
          <w:rStyle w:val="LinksChar"/>
        </w:rPr>
      </w:r>
      <w:r w:rsidR="00BB00A2" w:rsidRPr="00664975">
        <w:rPr>
          <w:rStyle w:val="LinksChar"/>
        </w:rPr>
        <w:fldChar w:fldCharType="separate"/>
      </w:r>
      <w:r w:rsidR="0097205F" w:rsidRPr="0097205F">
        <w:rPr>
          <w:rStyle w:val="LinksChar"/>
        </w:rPr>
        <w:t>[Step 19]</w:t>
      </w:r>
      <w:r w:rsidR="00BB00A2" w:rsidRPr="00664975">
        <w:rPr>
          <w:rStyle w:val="LinksChar"/>
        </w:rPr>
        <w:fldChar w:fldCharType="end"/>
      </w:r>
      <w:r w:rsidRPr="00664975">
        <w:t xml:space="preserve"> of the</w:t>
      </w:r>
      <w:r w:rsidR="00B02C28" w:rsidRPr="00664975">
        <w:t xml:space="preserve"> </w:t>
      </w:r>
      <w:r w:rsidR="00B02C28" w:rsidRPr="00664975">
        <w:rPr>
          <w:rStyle w:val="LinksChar"/>
        </w:rPr>
        <w:fldChar w:fldCharType="begin"/>
      </w:r>
      <w:r w:rsidR="00B02C28" w:rsidRPr="00664975">
        <w:rPr>
          <w:rStyle w:val="LinksChar"/>
        </w:rPr>
        <w:instrText xml:space="preserve"> REF _Ref15642052 \h </w:instrText>
      </w:r>
      <w:r w:rsidR="00E1765D" w:rsidRPr="00664975">
        <w:rPr>
          <w:rStyle w:val="LinksChar"/>
        </w:rPr>
        <w:instrText xml:space="preserve"> \* MERGEFORMAT </w:instrText>
      </w:r>
      <w:r w:rsidR="00B02C28" w:rsidRPr="00664975">
        <w:rPr>
          <w:rStyle w:val="LinksChar"/>
        </w:rPr>
      </w:r>
      <w:r w:rsidR="00B02C28" w:rsidRPr="00664975">
        <w:rPr>
          <w:rStyle w:val="LinksChar"/>
        </w:rPr>
        <w:fldChar w:fldCharType="separate"/>
      </w:r>
      <w:r w:rsidR="0097205F" w:rsidRPr="0097205F">
        <w:rPr>
          <w:rStyle w:val="LinksChar"/>
        </w:rPr>
        <w:t>T-TRA-DES-A-004-Simplified procedure at destination</w:t>
      </w:r>
      <w:r w:rsidR="00B02C28" w:rsidRPr="00664975">
        <w:rPr>
          <w:rStyle w:val="LinksChar"/>
        </w:rPr>
        <w:fldChar w:fldCharType="end"/>
      </w:r>
      <w:r w:rsidRPr="00664975">
        <w:t>; or</w:t>
      </w:r>
    </w:p>
    <w:p w14:paraId="524B6A41" w14:textId="22E5E4D3" w:rsidR="00195095" w:rsidRPr="00664975" w:rsidRDefault="002A460C" w:rsidP="00A755BC">
      <w:pPr>
        <w:pStyle w:val="ListParagraph"/>
        <w:numPr>
          <w:ilvl w:val="0"/>
          <w:numId w:val="89"/>
        </w:numPr>
      </w:pPr>
      <w:r w:rsidRPr="00664975">
        <w:lastRenderedPageBreak/>
        <w:t xml:space="preserve">In case of control with unsatisfactory control results (i.e. ‘B1’) at the </w:t>
      </w:r>
      <w:r w:rsidR="00FA4DDB" w:rsidRPr="00664975">
        <w:t>Office of</w:t>
      </w:r>
      <w:r w:rsidRPr="00664975">
        <w:t xml:space="preserve"> Destination, the business flow of the transit operation continues from</w:t>
      </w:r>
      <w:r w:rsidR="00F3356D" w:rsidRPr="00664975">
        <w:t xml:space="preserve"> </w:t>
      </w:r>
      <w:r w:rsidR="00F3356D" w:rsidRPr="00664975">
        <w:rPr>
          <w:rStyle w:val="LinksChar"/>
        </w:rPr>
        <w:fldChar w:fldCharType="begin"/>
      </w:r>
      <w:r w:rsidR="00F3356D" w:rsidRPr="00664975">
        <w:rPr>
          <w:rStyle w:val="LinksChar"/>
        </w:rPr>
        <w:instrText xml:space="preserve"> REF Step_19_T_TRA_DES_A_008 \h  \* MERGEFORMAT </w:instrText>
      </w:r>
      <w:r w:rsidR="00F3356D" w:rsidRPr="00664975">
        <w:rPr>
          <w:rStyle w:val="LinksChar"/>
        </w:rPr>
      </w:r>
      <w:r w:rsidR="00F3356D" w:rsidRPr="00664975">
        <w:rPr>
          <w:rStyle w:val="LinksChar"/>
        </w:rPr>
        <w:fldChar w:fldCharType="separate"/>
      </w:r>
      <w:r w:rsidR="0097205F" w:rsidRPr="0097205F">
        <w:rPr>
          <w:rStyle w:val="LinksChar"/>
        </w:rPr>
        <w:t>[Step 19]</w:t>
      </w:r>
      <w:r w:rsidR="00F3356D" w:rsidRPr="00664975">
        <w:rPr>
          <w:rStyle w:val="LinksChar"/>
        </w:rPr>
        <w:fldChar w:fldCharType="end"/>
      </w:r>
      <w:r w:rsidRPr="00664975">
        <w:t xml:space="preserve"> </w:t>
      </w:r>
      <w:r w:rsidR="00CF2C78" w:rsidRPr="00664975">
        <w:t>of the</w:t>
      </w:r>
      <w:r w:rsidR="00585885" w:rsidRPr="00664975">
        <w:t xml:space="preserve"> </w:t>
      </w:r>
      <w:r w:rsidR="00510B25" w:rsidRPr="00664975">
        <w:rPr>
          <w:rStyle w:val="LinksChar"/>
        </w:rPr>
        <w:fldChar w:fldCharType="begin"/>
      </w:r>
      <w:r w:rsidR="00510B25" w:rsidRPr="00664975">
        <w:rPr>
          <w:rStyle w:val="LinksChar"/>
        </w:rPr>
        <w:instrText xml:space="preserve"> REF _Ref15642097 \h </w:instrText>
      </w:r>
      <w:r w:rsidR="00CA024B" w:rsidRPr="00664975">
        <w:rPr>
          <w:rStyle w:val="LinksChar"/>
        </w:rPr>
        <w:instrText xml:space="preserve"> \* MERGEFORMAT </w:instrText>
      </w:r>
      <w:r w:rsidR="00510B25" w:rsidRPr="00664975">
        <w:rPr>
          <w:rStyle w:val="LinksChar"/>
        </w:rPr>
      </w:r>
      <w:r w:rsidR="00510B25" w:rsidRPr="00664975">
        <w:rPr>
          <w:rStyle w:val="LinksChar"/>
        </w:rPr>
        <w:fldChar w:fldCharType="separate"/>
      </w:r>
      <w:r w:rsidR="0097205F" w:rsidRPr="0097205F">
        <w:rPr>
          <w:rStyle w:val="LinksChar"/>
        </w:rPr>
        <w:t>T-TRA-DES-A-008-Major Discrepancies found during control at the Office of Destination</w:t>
      </w:r>
      <w:r w:rsidR="00510B25" w:rsidRPr="00664975">
        <w:rPr>
          <w:rStyle w:val="LinksChar"/>
        </w:rPr>
        <w:fldChar w:fldCharType="end"/>
      </w:r>
      <w:r w:rsidRPr="00664975">
        <w:t>.</w:t>
      </w:r>
    </w:p>
    <w:p w14:paraId="44796153" w14:textId="25DBF9E7" w:rsidR="00BA4F61" w:rsidRPr="00664975" w:rsidRDefault="001D235F" w:rsidP="00BA4F61">
      <w:pPr>
        <w:jc w:val="center"/>
      </w:pPr>
      <w:r w:rsidRPr="00664975">
        <w:rPr>
          <w:noProof/>
          <w:lang w:val="fr-BE" w:eastAsia="fr-BE"/>
        </w:rPr>
        <w:drawing>
          <wp:inline distT="0" distB="0" distL="0" distR="0" wp14:anchorId="2C5012A3" wp14:editId="648143D4">
            <wp:extent cx="5580380" cy="6170295"/>
            <wp:effectExtent l="0" t="0" r="127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80380" cy="6170295"/>
                    </a:xfrm>
                    <a:prstGeom prst="rect">
                      <a:avLst/>
                    </a:prstGeom>
                    <a:noFill/>
                    <a:ln>
                      <a:noFill/>
                    </a:ln>
                  </pic:spPr>
                </pic:pic>
              </a:graphicData>
            </a:graphic>
          </wp:inline>
        </w:drawing>
      </w:r>
    </w:p>
    <w:p w14:paraId="2C3C3208" w14:textId="0A469751" w:rsidR="008C17A9" w:rsidRPr="00664975" w:rsidRDefault="00BA4F61" w:rsidP="00F07767">
      <w:pPr>
        <w:pStyle w:val="Caption"/>
      </w:pPr>
      <w:bookmarkStart w:id="921" w:name="_Ref7184708"/>
      <w:bookmarkStart w:id="922" w:name="_Toc457108841"/>
      <w:bookmarkStart w:id="923" w:name="_Toc473825768"/>
      <w:bookmarkStart w:id="924" w:name="_Toc474213112"/>
      <w:bookmarkStart w:id="925" w:name="_Toc46228904"/>
      <w:bookmarkStart w:id="926" w:name="_Toc101349739"/>
      <w:bookmarkStart w:id="927" w:name="_Toc176595486"/>
      <w:bookmarkStart w:id="928" w:name="_Toc43942775"/>
      <w:bookmarkStart w:id="929" w:name="_Toc46393170"/>
      <w:r w:rsidRPr="00664975">
        <w:t xml:space="preserve">Figure </w:t>
      </w:r>
      <w:r w:rsidRPr="00664975">
        <w:fldChar w:fldCharType="begin"/>
      </w:r>
      <w:r w:rsidRPr="00664975">
        <w:instrText xml:space="preserve"> SEQ Figure \* ARABIC </w:instrText>
      </w:r>
      <w:r w:rsidRPr="00664975">
        <w:fldChar w:fldCharType="separate"/>
      </w:r>
      <w:r w:rsidR="0097205F">
        <w:rPr>
          <w:noProof/>
        </w:rPr>
        <w:t>52</w:t>
      </w:r>
      <w:r w:rsidRPr="00664975">
        <w:fldChar w:fldCharType="end"/>
      </w:r>
      <w:bookmarkEnd w:id="921"/>
      <w:r w:rsidRPr="00664975">
        <w:t xml:space="preserve">: </w:t>
      </w:r>
      <w:bookmarkEnd w:id="922"/>
      <w:bookmarkEnd w:id="923"/>
      <w:bookmarkEnd w:id="924"/>
      <w:bookmarkEnd w:id="925"/>
      <w:bookmarkEnd w:id="926"/>
      <w:bookmarkEnd w:id="927"/>
      <w:r w:rsidR="00B66ADF" w:rsidRPr="00664975">
        <w:t>T-TRA-DES-A-</w:t>
      </w:r>
      <w:r w:rsidR="0033289C" w:rsidRPr="00664975">
        <w:t>009</w:t>
      </w:r>
      <w:r w:rsidR="00B66ADF" w:rsidRPr="00664975">
        <w:t xml:space="preserve">-Diversion at </w:t>
      </w:r>
      <w:r w:rsidR="00FA4DDB" w:rsidRPr="00664975">
        <w:t>Office of</w:t>
      </w:r>
      <w:r w:rsidR="00B66ADF" w:rsidRPr="00664975">
        <w:t xml:space="preserve"> Destination accepted</w:t>
      </w:r>
      <w:bookmarkEnd w:id="928"/>
      <w:bookmarkEnd w:id="929"/>
    </w:p>
    <w:p w14:paraId="38D2D6BE" w14:textId="77777777" w:rsidR="00D7205D" w:rsidRPr="00664975" w:rsidRDefault="00D7205D">
      <w:pPr>
        <w:spacing w:before="0"/>
        <w:jc w:val="left"/>
        <w:rPr>
          <w:b/>
        </w:rPr>
      </w:pPr>
      <w:r w:rsidRPr="00664975">
        <w:br w:type="page"/>
      </w:r>
    </w:p>
    <w:p w14:paraId="3AC5F0EB" w14:textId="4A198E6A" w:rsidR="00DA1B5C" w:rsidRPr="00664975" w:rsidRDefault="001B58F0" w:rsidP="00DA1B5C">
      <w:pPr>
        <w:pStyle w:val="Heading5"/>
      </w:pPr>
      <w:bookmarkStart w:id="930" w:name="_Toc43891262"/>
      <w:bookmarkStart w:id="931" w:name="_T-TRA-DES-A-010-Diversion_at_Office"/>
      <w:bookmarkStart w:id="932" w:name="_Toc472401139"/>
      <w:bookmarkStart w:id="933" w:name="_Ref15642807"/>
      <w:bookmarkStart w:id="934" w:name="_Toc24535796"/>
      <w:bookmarkStart w:id="935" w:name="_Toc25936169"/>
      <w:bookmarkStart w:id="936" w:name="_Toc45648780"/>
      <w:bookmarkStart w:id="937" w:name="_Toc46392885"/>
      <w:bookmarkEnd w:id="930"/>
      <w:bookmarkEnd w:id="931"/>
      <w:r w:rsidRPr="00664975">
        <w:lastRenderedPageBreak/>
        <w:t>T-TRA-DES-A-0</w:t>
      </w:r>
      <w:r w:rsidR="00010906" w:rsidRPr="00664975">
        <w:t>10</w:t>
      </w:r>
      <w:bookmarkStart w:id="938" w:name="_Toc472401141"/>
      <w:bookmarkStart w:id="939" w:name="_Toc473625712"/>
      <w:bookmarkStart w:id="940" w:name="_Toc473732572"/>
      <w:bookmarkStart w:id="941" w:name="_Toc473825671"/>
      <w:bookmarkStart w:id="942" w:name="_Ref175559067"/>
      <w:bookmarkStart w:id="943" w:name="_Toc176511485"/>
      <w:bookmarkStart w:id="944" w:name="_Ref176681452"/>
      <w:bookmarkEnd w:id="932"/>
      <w:bookmarkEnd w:id="933"/>
      <w:bookmarkEnd w:id="934"/>
      <w:bookmarkEnd w:id="935"/>
      <w:r w:rsidR="00DA1B5C" w:rsidRPr="00664975">
        <w:t>-Diversion at Office of Destination rejected</w:t>
      </w:r>
      <w:bookmarkEnd w:id="936"/>
      <w:bookmarkEnd w:id="937"/>
    </w:p>
    <w:p w14:paraId="56B84794" w14:textId="77777777" w:rsidR="00DA1B5C" w:rsidRPr="00664975" w:rsidRDefault="00DA1B5C" w:rsidP="00DA1B5C">
      <w:r w:rsidRPr="00664975">
        <w:t>The Trader at Destination sends the ‘Arrival Notification’ E_ARR_NOT (IE007) to the Office of Destination and NCTS performs validation of this message. If it is valid in terms of message structure and R/Cs, NCTS checks whether the movement information is available in this Actual Office of Destination or, if not, then it looks for it.</w:t>
      </w:r>
    </w:p>
    <w:p w14:paraId="5A632396" w14:textId="471FB15C" w:rsidR="00865B73" w:rsidRPr="00664975" w:rsidRDefault="00865B73" w:rsidP="00865B73">
      <w:pPr>
        <w:rPr>
          <w:sz w:val="22"/>
        </w:rPr>
      </w:pPr>
      <w:r w:rsidRPr="00664975">
        <w:t>The (required) flag ‘Binding Itinerary’ identifies if the goods must be moved from the Customs Office of Departure to the Customs Office of Destination along an economically justified itinerary (via the countries listed in the CD015C) (See also Article 298(2) IA).</w:t>
      </w:r>
      <w:r w:rsidR="00963840" w:rsidRPr="00664975">
        <w:t xml:space="preserve"> </w:t>
      </w:r>
    </w:p>
    <w:p w14:paraId="0995F017" w14:textId="0AA40A12" w:rsidR="00865B73" w:rsidRPr="00664975" w:rsidRDefault="00865B73" w:rsidP="00CD2D69">
      <w:r w:rsidRPr="00664975">
        <w:t>If the declaration is flagged with value '1' as ‘Binding Itinerary’, the Data Group &lt;COUNTRY OF ROUTING OF CONSIGNMENT&gt; includes a sequence of country codes. The NCTS movement is not supposed to deviate from that itinerary. A deviation would lead to a rejection of the requested diversion.</w:t>
      </w:r>
      <w:r w:rsidR="007059A2" w:rsidRPr="00664975">
        <w:t xml:space="preserve"> </w:t>
      </w:r>
      <w:r w:rsidRPr="00664975">
        <w:t>For example,</w:t>
      </w:r>
      <w:r w:rsidR="00963840" w:rsidRPr="00664975">
        <w:t xml:space="preserve"> </w:t>
      </w:r>
      <w:r w:rsidRPr="00664975">
        <w:t xml:space="preserve">if the Data Group &lt;COUNTRY OF ROUTING OF CONSIGNMENT&gt; includes the codes CZ-SK-HU-RO-BG-TR, the NCTS movement is not supposed to leave the EU in HR to enter RS. The Data Group &lt;COUNTRY OF ROUTING OF CONSIGNMENT&gt; should include at least the country code of the Country of Departure </w:t>
      </w:r>
      <w:r w:rsidR="00725A53" w:rsidRPr="00664975">
        <w:t>and the</w:t>
      </w:r>
      <w:r w:rsidRPr="00664975">
        <w:t xml:space="preserve"> country code of County of Destination (unless identical), </w:t>
      </w:r>
      <w:r w:rsidR="00725A53" w:rsidRPr="00664975">
        <w:t>and the</w:t>
      </w:r>
      <w:r w:rsidRPr="00664975">
        <w:t xml:space="preserve"> countries of transit, if applicable.</w:t>
      </w:r>
    </w:p>
    <w:p w14:paraId="1B540BE8" w14:textId="5127BEDD" w:rsidR="00865B73" w:rsidRPr="00664975" w:rsidRDefault="00865B73" w:rsidP="00865B73">
      <w:r w:rsidRPr="00664975">
        <w:t xml:space="preserve">Nevertheless, when an Incident for the deviation from the Binding Itinerary to a specific country is registered prior to any diversion request sent by any Actual Office of </w:t>
      </w:r>
      <w:r w:rsidR="005551D6" w:rsidRPr="00664975">
        <w:t>Destination</w:t>
      </w:r>
      <w:r w:rsidRPr="00664975">
        <w:t xml:space="preserve"> that belongs to this specific country, then the Office of Departure will respond with a positive diversion transit record to the Actual Office of </w:t>
      </w:r>
      <w:r w:rsidR="000E5F2E" w:rsidRPr="00664975">
        <w:t>Destination</w:t>
      </w:r>
      <w:r w:rsidRPr="00664975">
        <w:t xml:space="preserve"> (</w:t>
      </w:r>
      <w:r w:rsidRPr="00664975">
        <w:rPr>
          <w:i/>
        </w:rPr>
        <w:t xml:space="preserve">for more details please refer to the scenario </w:t>
      </w:r>
      <w:hyperlink w:anchor="_T-TRA-EXC-A-008-Deviation_from_the" w:history="1">
        <w:r w:rsidRPr="00664975">
          <w:rPr>
            <w:rStyle w:val="LinksChar"/>
          </w:rPr>
          <w:t>T-TRA-EXC-A-008-Deviation from the Binding Itinerary at Actual Office of Transit - Movement is allowed Diversion after registering the Incident</w:t>
        </w:r>
      </w:hyperlink>
      <w:r w:rsidRPr="00664975">
        <w:t>).</w:t>
      </w:r>
    </w:p>
    <w:p w14:paraId="769EDB4B" w14:textId="48FDF5A5" w:rsidR="00DA1B5C" w:rsidRPr="00664975" w:rsidRDefault="00DA1B5C" w:rsidP="00DA1B5C">
      <w:r w:rsidRPr="00664975">
        <w:t xml:space="preserve">Therefore, the scenario starts after </w:t>
      </w:r>
      <w:r w:rsidRPr="00664975">
        <w:rPr>
          <w:rStyle w:val="LinksChar"/>
        </w:rPr>
        <w:fldChar w:fldCharType="begin"/>
      </w:r>
      <w:r w:rsidRPr="00664975">
        <w:rPr>
          <w:rStyle w:val="LinksChar"/>
        </w:rPr>
        <w:instrText xml:space="preserve"> REF Step_15_T_TRA_CFL_M_001 \h  \* MERGEFORMAT </w:instrText>
      </w:r>
      <w:r w:rsidRPr="00664975">
        <w:rPr>
          <w:rStyle w:val="LinksChar"/>
        </w:rPr>
      </w:r>
      <w:r w:rsidRPr="00664975">
        <w:rPr>
          <w:rStyle w:val="LinksChar"/>
        </w:rPr>
        <w:fldChar w:fldCharType="separate"/>
      </w:r>
      <w:r w:rsidR="0097205F" w:rsidRPr="0097205F">
        <w:rPr>
          <w:rStyle w:val="LinksChar"/>
        </w:rPr>
        <w:t>[Step 15]</w:t>
      </w:r>
      <w:r w:rsidRPr="00664975">
        <w:rPr>
          <w:rStyle w:val="LinksChar"/>
        </w:rPr>
        <w:fldChar w:fldCharType="end"/>
      </w:r>
      <w:r w:rsidRPr="00664975">
        <w:t xml:space="preserve"> of the </w:t>
      </w:r>
      <w:r w:rsidRPr="00664975">
        <w:rPr>
          <w:rStyle w:val="LinksChar"/>
        </w:rPr>
        <w:fldChar w:fldCharType="begin"/>
      </w:r>
      <w:r w:rsidRPr="00664975">
        <w:rPr>
          <w:rStyle w:val="LinksChar"/>
        </w:rPr>
        <w:instrText xml:space="preserve"> REF _Ref15638463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474FC6FB" w14:textId="22572070" w:rsidR="00DA1B5C" w:rsidRPr="00664975" w:rsidRDefault="00DA1B5C" w:rsidP="00DA1B5C">
      <w:bookmarkStart w:id="945" w:name="Step_16_T_TRA_DES_A_010"/>
      <w:r w:rsidRPr="00664975">
        <w:rPr>
          <w:b/>
        </w:rPr>
        <w:t xml:space="preserve">[Step </w:t>
      </w:r>
      <w:r w:rsidRPr="00664975">
        <w:rPr>
          <w:b/>
        </w:rPr>
        <w:fldChar w:fldCharType="begin"/>
      </w:r>
      <w:r w:rsidRPr="00664975">
        <w:rPr>
          <w:b/>
        </w:rPr>
        <w:instrText xml:space="preserve"> seq DES-A-010 \r 16 </w:instrText>
      </w:r>
      <w:r w:rsidRPr="00664975">
        <w:rPr>
          <w:b/>
        </w:rPr>
        <w:fldChar w:fldCharType="separate"/>
      </w:r>
      <w:r w:rsidR="0097205F">
        <w:rPr>
          <w:b/>
          <w:noProof/>
        </w:rPr>
        <w:t>16</w:t>
      </w:r>
      <w:r w:rsidRPr="00664975">
        <w:rPr>
          <w:b/>
        </w:rPr>
        <w:fldChar w:fldCharType="end"/>
      </w:r>
      <w:r w:rsidRPr="00664975">
        <w:rPr>
          <w:b/>
        </w:rPr>
        <w:t>]</w:t>
      </w:r>
      <w:bookmarkEnd w:id="945"/>
      <w:r w:rsidRPr="00664975">
        <w:t xml:space="preserve"> The movement information is neither available in this Actual Office of Destination nor nationally, and thus the ‘Anticipated Arrival Record Request’ C_AAR_REQ (IE002) is sent to the Office of Departure.</w:t>
      </w:r>
    </w:p>
    <w:p w14:paraId="5A91530A" w14:textId="7E61871E" w:rsidR="00DA1B5C" w:rsidRPr="00664975" w:rsidRDefault="00DA1B5C" w:rsidP="00DA1B5C">
      <w:r w:rsidRPr="00664975">
        <w:t xml:space="preserve">The state of the movement at the Actual Office of Destination is set to </w:t>
      </w:r>
      <w:hyperlink w:anchor="_Office_of_Destination" w:history="1">
        <w:r w:rsidRPr="00664975">
          <w:rPr>
            <w:rStyle w:val="Hyperlink"/>
          </w:rPr>
          <w:t>AAR requested</w:t>
        </w:r>
      </w:hyperlink>
      <w:r w:rsidRPr="00664975">
        <w:t xml:space="preserve">. The state of the movement at the Office of Departure remains </w:t>
      </w:r>
      <w:hyperlink w:anchor="_Office_of_Departure_1" w:history="1">
        <w:r w:rsidRPr="00664975">
          <w:rPr>
            <w:rStyle w:val="Hyperlink"/>
          </w:rPr>
          <w:t>Movement released</w:t>
        </w:r>
      </w:hyperlink>
      <w:r w:rsidRPr="00664975">
        <w:t>.</w:t>
      </w:r>
    </w:p>
    <w:p w14:paraId="142B87E5" w14:textId="7A8CFB55" w:rsidR="00DA1B5C" w:rsidRPr="00664975" w:rsidRDefault="00DA1B5C" w:rsidP="00DA1B5C">
      <w:r w:rsidRPr="00664975">
        <w:rPr>
          <w:b/>
        </w:rPr>
        <w:t xml:space="preserve">[Step </w:t>
      </w:r>
      <w:r w:rsidRPr="00664975">
        <w:rPr>
          <w:b/>
        </w:rPr>
        <w:fldChar w:fldCharType="begin"/>
      </w:r>
      <w:r w:rsidRPr="00664975">
        <w:rPr>
          <w:b/>
        </w:rPr>
        <w:instrText xml:space="preserve"> seq DES-A-010</w:instrText>
      </w:r>
      <w:r w:rsidRPr="00664975">
        <w:rPr>
          <w:b/>
        </w:rPr>
        <w:fldChar w:fldCharType="separate"/>
      </w:r>
      <w:r w:rsidR="0097205F">
        <w:rPr>
          <w:b/>
          <w:noProof/>
        </w:rPr>
        <w:t>17</w:t>
      </w:r>
      <w:r w:rsidRPr="00664975">
        <w:rPr>
          <w:b/>
        </w:rPr>
        <w:fldChar w:fldCharType="end"/>
      </w:r>
      <w:r w:rsidRPr="00664975">
        <w:rPr>
          <w:b/>
        </w:rPr>
        <w:t>]</w:t>
      </w:r>
      <w:r w:rsidRPr="00664975">
        <w:t xml:space="preserve"> The Office of Destination receives the ‘Anticipated Arrival Record Response’ C_AAR_RSP (IE003), which contains no movement information but a rejection reason code.</w:t>
      </w:r>
    </w:p>
    <w:p w14:paraId="650906D3" w14:textId="55C5D26A" w:rsidR="00DA1B5C" w:rsidRPr="00664975" w:rsidRDefault="00DA1B5C" w:rsidP="00DA1B5C">
      <w:r w:rsidRPr="00664975">
        <w:t xml:space="preserve">The state of the movement at the Actual Office of Destination is set to </w:t>
      </w:r>
      <w:hyperlink w:anchor="_Office_of_Destination" w:history="1">
        <w:r w:rsidRPr="00664975">
          <w:rPr>
            <w:rStyle w:val="Hyperlink"/>
          </w:rPr>
          <w:t>Diversion rejected</w:t>
        </w:r>
      </w:hyperlink>
      <w:r w:rsidRPr="00664975">
        <w:t xml:space="preserve">. This is a final state. The state of the movement at the Office of Departure remains </w:t>
      </w:r>
      <w:hyperlink w:anchor="_Office_of_Departure_1" w:history="1">
        <w:r w:rsidRPr="00664975">
          <w:rPr>
            <w:rStyle w:val="Hyperlink"/>
          </w:rPr>
          <w:t>Movement released</w:t>
        </w:r>
      </w:hyperlink>
      <w:r w:rsidRPr="00664975">
        <w:t>.</w:t>
      </w:r>
    </w:p>
    <w:p w14:paraId="2657B40E" w14:textId="4A86793D" w:rsidR="00DA1B5C" w:rsidRPr="00664975" w:rsidRDefault="00DA1B5C" w:rsidP="00DA1B5C">
      <w:r w:rsidRPr="00664975">
        <w:rPr>
          <w:b/>
        </w:rPr>
        <w:t xml:space="preserve">[Step </w:t>
      </w:r>
      <w:r w:rsidRPr="00664975">
        <w:rPr>
          <w:b/>
        </w:rPr>
        <w:fldChar w:fldCharType="begin"/>
      </w:r>
      <w:r w:rsidRPr="00664975">
        <w:rPr>
          <w:b/>
        </w:rPr>
        <w:instrText xml:space="preserve"> seq DES-A-010</w:instrText>
      </w:r>
      <w:r w:rsidRPr="00664975">
        <w:rPr>
          <w:b/>
        </w:rPr>
        <w:fldChar w:fldCharType="separate"/>
      </w:r>
      <w:r w:rsidR="0097205F">
        <w:rPr>
          <w:b/>
          <w:noProof/>
        </w:rPr>
        <w:t>18</w:t>
      </w:r>
      <w:r w:rsidRPr="00664975">
        <w:rPr>
          <w:b/>
        </w:rPr>
        <w:fldChar w:fldCharType="end"/>
      </w:r>
      <w:r w:rsidRPr="00664975">
        <w:rPr>
          <w:b/>
        </w:rPr>
        <w:t>]</w:t>
      </w:r>
      <w:r w:rsidRPr="00664975">
        <w:t xml:space="preserve"> The Office of Destination notifies the Trader at Destination about the rejected response from the Office of Departure with the ‘Rejection from Office of Destination’ E_DES_REJ (IE057) message.</w:t>
      </w:r>
    </w:p>
    <w:p w14:paraId="0DA34A0A" w14:textId="77777777" w:rsidR="00DA1B5C" w:rsidRPr="00664975" w:rsidRDefault="00DA1B5C" w:rsidP="00DA1B5C">
      <w:r w:rsidRPr="00664975">
        <w:lastRenderedPageBreak/>
        <w:t>From the perspective of the Actual Office of Destination, the business flow of the transit operation ends here. No new ‘Arrival Notification’ E_ARR_NOT (IE007) for the specific MRN by the Trader at Destination is possible afterwards at this Actual Office of Destination.</w:t>
      </w:r>
    </w:p>
    <w:p w14:paraId="06C4A0C4" w14:textId="51BAA8BD" w:rsidR="00DA1B5C" w:rsidRPr="00664975" w:rsidRDefault="00DA1B5C" w:rsidP="00DA1B5C">
      <w:r w:rsidRPr="00664975">
        <w:t xml:space="preserve">From the perspective of the Office of Departure, the business flow of the transit operation continues as described in the scenario </w:t>
      </w:r>
      <w:r w:rsidRPr="00664975">
        <w:rPr>
          <w:rStyle w:val="LinksChar"/>
        </w:rPr>
        <w:fldChar w:fldCharType="begin"/>
      </w:r>
      <w:r w:rsidRPr="00664975">
        <w:rPr>
          <w:rStyle w:val="LinksChar"/>
        </w:rPr>
        <w:instrText xml:space="preserve"> REF _Ref15642184 \h  \* MERGEFORMAT </w:instrText>
      </w:r>
      <w:r w:rsidRPr="00664975">
        <w:rPr>
          <w:rStyle w:val="LinksChar"/>
        </w:rPr>
      </w:r>
      <w:r w:rsidRPr="00664975">
        <w:rPr>
          <w:rStyle w:val="LinksChar"/>
        </w:rPr>
        <w:fldChar w:fldCharType="separate"/>
      </w:r>
      <w:r w:rsidR="0097205F" w:rsidRPr="0097205F">
        <w:rPr>
          <w:rStyle w:val="LinksChar"/>
        </w:rPr>
        <w:t>T-TRA-DEP-A-011-Transit Movement is released for transit</w:t>
      </w:r>
      <w:r w:rsidRPr="00664975">
        <w:rPr>
          <w:rStyle w:val="LinksChar"/>
        </w:rPr>
        <w:fldChar w:fldCharType="end"/>
      </w:r>
      <w:r w:rsidRPr="00664975">
        <w:t>.</w:t>
      </w:r>
    </w:p>
    <w:p w14:paraId="2573883E" w14:textId="77777777" w:rsidR="00B036A6" w:rsidRPr="00664975" w:rsidRDefault="00B036A6" w:rsidP="00DA1B5C"/>
    <w:p w14:paraId="4058335B" w14:textId="77777777" w:rsidR="00DA1B5C" w:rsidRPr="00664975" w:rsidRDefault="00DA1B5C" w:rsidP="00DA1B5C">
      <w:pPr>
        <w:pStyle w:val="paratext"/>
        <w:ind w:left="0"/>
        <w:jc w:val="center"/>
      </w:pPr>
      <w:r w:rsidRPr="00664975">
        <w:rPr>
          <w:noProof/>
          <w:lang w:val="fr-BE" w:eastAsia="fr-BE"/>
        </w:rPr>
        <w:drawing>
          <wp:inline distT="0" distB="0" distL="0" distR="0" wp14:anchorId="6017023F" wp14:editId="6DBE1CA0">
            <wp:extent cx="5580380" cy="5194300"/>
            <wp:effectExtent l="0" t="0" r="127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580380" cy="5194300"/>
                    </a:xfrm>
                    <a:prstGeom prst="rect">
                      <a:avLst/>
                    </a:prstGeom>
                    <a:noFill/>
                    <a:ln>
                      <a:noFill/>
                    </a:ln>
                  </pic:spPr>
                </pic:pic>
              </a:graphicData>
            </a:graphic>
          </wp:inline>
        </w:drawing>
      </w:r>
    </w:p>
    <w:p w14:paraId="12B6EDB9" w14:textId="4A9059B6" w:rsidR="00DA1B5C" w:rsidRPr="00664975" w:rsidRDefault="00DA1B5C" w:rsidP="00DA1B5C">
      <w:pPr>
        <w:pStyle w:val="Caption"/>
      </w:pPr>
      <w:bookmarkStart w:id="946" w:name="_Toc43942776"/>
      <w:bookmarkStart w:id="947" w:name="_Toc46393171"/>
      <w:r w:rsidRPr="00664975">
        <w:t xml:space="preserve">Figure </w:t>
      </w:r>
      <w:r w:rsidRPr="00664975">
        <w:fldChar w:fldCharType="begin"/>
      </w:r>
      <w:r w:rsidRPr="00664975">
        <w:instrText xml:space="preserve"> SEQ Figure \* ARABIC </w:instrText>
      </w:r>
      <w:r w:rsidRPr="00664975">
        <w:fldChar w:fldCharType="separate"/>
      </w:r>
      <w:r w:rsidR="0097205F">
        <w:rPr>
          <w:noProof/>
        </w:rPr>
        <w:t>53</w:t>
      </w:r>
      <w:r w:rsidRPr="00664975">
        <w:fldChar w:fldCharType="end"/>
      </w:r>
      <w:r w:rsidRPr="00664975">
        <w:t>: T-TRA-DES-A-010-Diversion at Office of Destination rejected</w:t>
      </w:r>
      <w:bookmarkEnd w:id="946"/>
      <w:bookmarkEnd w:id="947"/>
    </w:p>
    <w:p w14:paraId="0ECA8683" w14:textId="77777777" w:rsidR="00DA1B5C" w:rsidRPr="00664975" w:rsidRDefault="00DA1B5C" w:rsidP="00DA1B5C"/>
    <w:p w14:paraId="0A96FAD4" w14:textId="77777777" w:rsidR="00DA1B5C" w:rsidRPr="00664975" w:rsidRDefault="00DA1B5C" w:rsidP="00423354">
      <w:pPr>
        <w:pStyle w:val="Caption"/>
        <w:jc w:val="both"/>
      </w:pPr>
    </w:p>
    <w:p w14:paraId="5D214312" w14:textId="77777777" w:rsidR="00DA1B5C" w:rsidRPr="00664975" w:rsidRDefault="00DA1B5C" w:rsidP="00DA1B5C">
      <w:pPr>
        <w:spacing w:before="0"/>
        <w:jc w:val="left"/>
        <w:rPr>
          <w:b/>
        </w:rPr>
      </w:pPr>
      <w:r w:rsidRPr="00664975">
        <w:br w:type="page"/>
      </w:r>
    </w:p>
    <w:p w14:paraId="3DAE92F7" w14:textId="73685E11" w:rsidR="00F7431A" w:rsidRPr="00664975" w:rsidRDefault="00CE1C0C" w:rsidP="00190662">
      <w:pPr>
        <w:pStyle w:val="Heading3"/>
      </w:pPr>
      <w:bookmarkStart w:id="948" w:name="_Toc45648781"/>
      <w:bookmarkStart w:id="949" w:name="_Toc46392886"/>
      <w:r w:rsidRPr="00664975">
        <w:lastRenderedPageBreak/>
        <w:t>Specific Scenarios for Incidents “En Route” (INC)</w:t>
      </w:r>
      <w:bookmarkEnd w:id="948"/>
      <w:bookmarkEnd w:id="949"/>
    </w:p>
    <w:p w14:paraId="6D48DDFA" w14:textId="1A8367AC" w:rsidR="00F7431A" w:rsidRPr="00664975" w:rsidRDefault="00FD3CE8" w:rsidP="00F7431A">
      <w:r w:rsidRPr="00664975">
        <w:t xml:space="preserve">During the movement of goods under the </w:t>
      </w:r>
      <w:r w:rsidR="00B00C39" w:rsidRPr="00664975">
        <w:t xml:space="preserve">Union </w:t>
      </w:r>
      <w:r w:rsidRPr="00664975">
        <w:t xml:space="preserve">or common transit procedure, incidents </w:t>
      </w:r>
      <w:r w:rsidR="00B831AF" w:rsidRPr="00664975">
        <w:t>En</w:t>
      </w:r>
      <w:r w:rsidRPr="00664975">
        <w:t>-</w:t>
      </w:r>
      <w:r w:rsidR="00B00C39" w:rsidRPr="00664975">
        <w:t xml:space="preserve">Route </w:t>
      </w:r>
      <w:r w:rsidRPr="00664975">
        <w:t>can happen. For instance, we may have one or more of the following incidents:</w:t>
      </w:r>
    </w:p>
    <w:p w14:paraId="1F78AE44" w14:textId="633C601E" w:rsidR="00F7431A" w:rsidRPr="00664975" w:rsidRDefault="00F7431A" w:rsidP="00A755BC">
      <w:pPr>
        <w:pStyle w:val="ListParagraph"/>
        <w:numPr>
          <w:ilvl w:val="0"/>
          <w:numId w:val="29"/>
        </w:numPr>
      </w:pPr>
      <w:r w:rsidRPr="00664975">
        <w:t xml:space="preserve">the carrier is obliged to deviate from the prescribed itinerary due to circumstances beyond </w:t>
      </w:r>
      <w:r w:rsidR="00E60F27" w:rsidRPr="00664975">
        <w:t xml:space="preserve">their </w:t>
      </w:r>
      <w:r w:rsidRPr="00664975">
        <w:t>control;</w:t>
      </w:r>
    </w:p>
    <w:p w14:paraId="73C236A6" w14:textId="77777777" w:rsidR="00F7431A" w:rsidRPr="00664975" w:rsidRDefault="00F7431A" w:rsidP="00A755BC">
      <w:pPr>
        <w:pStyle w:val="ListParagraph"/>
        <w:numPr>
          <w:ilvl w:val="0"/>
          <w:numId w:val="29"/>
        </w:numPr>
      </w:pPr>
      <w:r w:rsidRPr="00664975">
        <w:t xml:space="preserve">seals are broken or tampered </w:t>
      </w:r>
      <w:r w:rsidR="00833F60" w:rsidRPr="00664975">
        <w:t>during transportation</w:t>
      </w:r>
      <w:r w:rsidRPr="00664975">
        <w:t xml:space="preserve"> for reasons beyond the carrier's control;</w:t>
      </w:r>
    </w:p>
    <w:p w14:paraId="7CB7773C" w14:textId="77777777" w:rsidR="00F7431A" w:rsidRPr="00664975" w:rsidRDefault="00F7431A" w:rsidP="00A755BC">
      <w:pPr>
        <w:pStyle w:val="ListParagraph"/>
        <w:numPr>
          <w:ilvl w:val="0"/>
          <w:numId w:val="29"/>
        </w:numPr>
      </w:pPr>
      <w:r w:rsidRPr="00664975">
        <w:t>goods are transferred from one means of transport to another;</w:t>
      </w:r>
    </w:p>
    <w:p w14:paraId="25663F98" w14:textId="77777777" w:rsidR="00F7431A" w:rsidRPr="00664975" w:rsidRDefault="00F7431A" w:rsidP="00A755BC">
      <w:pPr>
        <w:pStyle w:val="ListParagraph"/>
        <w:numPr>
          <w:ilvl w:val="0"/>
          <w:numId w:val="29"/>
        </w:numPr>
      </w:pPr>
      <w:r w:rsidRPr="00664975">
        <w:t xml:space="preserve">imminent danger necessitates immediate partial or total unloading of the sealed means of transport; </w:t>
      </w:r>
    </w:p>
    <w:p w14:paraId="5EA27B5D" w14:textId="77777777" w:rsidR="00F7431A" w:rsidRPr="00664975" w:rsidRDefault="00F7431A" w:rsidP="00A755BC">
      <w:pPr>
        <w:pStyle w:val="ListParagraph"/>
        <w:numPr>
          <w:ilvl w:val="0"/>
          <w:numId w:val="29"/>
        </w:numPr>
      </w:pPr>
      <w:r w:rsidRPr="00664975">
        <w:t xml:space="preserve">an event occurs which may affect the ability of the </w:t>
      </w:r>
      <w:r w:rsidR="00833F60" w:rsidRPr="00664975">
        <w:t xml:space="preserve">Holder </w:t>
      </w:r>
      <w:r w:rsidRPr="00664975">
        <w:t xml:space="preserve">of the </w:t>
      </w:r>
      <w:r w:rsidR="00833F60" w:rsidRPr="00664975">
        <w:t xml:space="preserve">Transit Procedure </w:t>
      </w:r>
      <w:r w:rsidRPr="00664975">
        <w:t xml:space="preserve">or the carrier to comply with </w:t>
      </w:r>
      <w:r w:rsidR="00833F60" w:rsidRPr="00664975">
        <w:t>their</w:t>
      </w:r>
      <w:r w:rsidRPr="00664975">
        <w:t xml:space="preserve"> obligations;</w:t>
      </w:r>
    </w:p>
    <w:p w14:paraId="1A639420" w14:textId="77777777" w:rsidR="00F7431A" w:rsidRPr="00664975" w:rsidRDefault="00CB158C" w:rsidP="00A755BC">
      <w:pPr>
        <w:pStyle w:val="ListParagraph"/>
        <w:numPr>
          <w:ilvl w:val="0"/>
          <w:numId w:val="29"/>
        </w:numPr>
      </w:pPr>
      <w:r w:rsidRPr="00664975">
        <w:t>etc</w:t>
      </w:r>
      <w:r w:rsidR="00F7431A" w:rsidRPr="00664975">
        <w:t>.</w:t>
      </w:r>
    </w:p>
    <w:p w14:paraId="79365455" w14:textId="5F6B0666" w:rsidR="00FD3CE8" w:rsidRPr="00664975" w:rsidRDefault="00FD3CE8" w:rsidP="004E2245">
      <w:r w:rsidRPr="00664975">
        <w:t>Without any undue delay after the incident</w:t>
      </w:r>
      <w:r w:rsidR="00D0455A" w:rsidRPr="00664975">
        <w:t>, the</w:t>
      </w:r>
      <w:r w:rsidRPr="00664975">
        <w:t xml:space="preserve"> carrier presents the goods together with the MRN of the transit declaration to the nearest customs </w:t>
      </w:r>
      <w:r w:rsidR="00FA4DDB" w:rsidRPr="00664975">
        <w:t>Office of</w:t>
      </w:r>
      <w:r w:rsidRPr="00664975">
        <w:t xml:space="preserve"> the National Administration in whose territory the means of transport is located at that time</w:t>
      </w:r>
      <w:r w:rsidRPr="00664975">
        <w:rPr>
          <w:rStyle w:val="FootnoteReference"/>
        </w:rPr>
        <w:footnoteReference w:id="18"/>
      </w:r>
      <w:r w:rsidRPr="00664975">
        <w:t xml:space="preserve">. This customs </w:t>
      </w:r>
      <w:r w:rsidR="00154B74" w:rsidRPr="00664975">
        <w:t>Office</w:t>
      </w:r>
      <w:r w:rsidRPr="00664975">
        <w:t xml:space="preserve"> is named the </w:t>
      </w:r>
      <w:r w:rsidR="00FA4DDB" w:rsidRPr="00664975">
        <w:t>Office of</w:t>
      </w:r>
      <w:r w:rsidRPr="00664975">
        <w:t xml:space="preserve"> Incident Registration.</w:t>
      </w:r>
    </w:p>
    <w:p w14:paraId="344E3060" w14:textId="281F0EC9" w:rsidR="00CB7EC3" w:rsidRPr="00664975" w:rsidRDefault="00FD3CE8" w:rsidP="004E2245">
      <w:bookmarkStart w:id="950" w:name="_Hlk536618970"/>
      <w:r w:rsidRPr="00664975">
        <w:t xml:space="preserve">It should be noted that if the nearest Customs Office for the registration of incident(s) is also involved in the movement as Customs </w:t>
      </w:r>
      <w:r w:rsidR="00FA4DDB" w:rsidRPr="00664975">
        <w:t>Office of</w:t>
      </w:r>
      <w:r w:rsidRPr="00664975">
        <w:t xml:space="preserve"> Transit or as Customs </w:t>
      </w:r>
      <w:r w:rsidR="00FA4DDB" w:rsidRPr="00664975">
        <w:t>Office of</w:t>
      </w:r>
      <w:r w:rsidRPr="00664975">
        <w:t xml:space="preserve"> Exit for Transit or as Customs </w:t>
      </w:r>
      <w:r w:rsidR="00FA4DDB" w:rsidRPr="00664975">
        <w:t>Office of</w:t>
      </w:r>
      <w:r w:rsidRPr="00664975">
        <w:t xml:space="preserve"> Destination</w:t>
      </w:r>
      <w:r w:rsidR="00D0455A" w:rsidRPr="00664975">
        <w:t>, the</w:t>
      </w:r>
      <w:r w:rsidRPr="00664975">
        <w:t xml:space="preserve">n this </w:t>
      </w:r>
      <w:r w:rsidR="00B831AF" w:rsidRPr="00664975">
        <w:t>Customs Office</w:t>
      </w:r>
      <w:r w:rsidRPr="00664975">
        <w:t xml:space="preserve"> </w:t>
      </w:r>
      <w:r w:rsidRPr="00664975">
        <w:rPr>
          <w:b/>
          <w:u w:val="single"/>
        </w:rPr>
        <w:t>acts first</w:t>
      </w:r>
      <w:r w:rsidRPr="00664975">
        <w:t xml:space="preserve"> as a Customs </w:t>
      </w:r>
      <w:r w:rsidR="00FA4DDB" w:rsidRPr="00664975">
        <w:t>Office of</w:t>
      </w:r>
      <w:r w:rsidRPr="00664975">
        <w:t xml:space="preserve"> Incident Registration </w:t>
      </w:r>
      <w:r w:rsidR="00725A53" w:rsidRPr="00664975">
        <w:rPr>
          <w:b/>
          <w:u w:val="single"/>
        </w:rPr>
        <w:t>and the</w:t>
      </w:r>
      <w:r w:rsidRPr="00664975">
        <w:rPr>
          <w:b/>
          <w:u w:val="single"/>
        </w:rPr>
        <w:t>n</w:t>
      </w:r>
      <w:r w:rsidRPr="00664975">
        <w:t xml:space="preserve"> as involved Customs </w:t>
      </w:r>
      <w:r w:rsidR="00FA4DDB" w:rsidRPr="00664975">
        <w:t>Office of</w:t>
      </w:r>
      <w:r w:rsidRPr="00664975">
        <w:t xml:space="preserve"> the movement. The main reason is that the incident(s) may be such that the </w:t>
      </w:r>
      <w:r w:rsidR="00FA4DDB" w:rsidRPr="00664975">
        <w:t>Office of</w:t>
      </w:r>
      <w:r w:rsidRPr="00664975">
        <w:t xml:space="preserve"> Incident Registration may decide that the transit movement cannot continue its journey. This means that </w:t>
      </w:r>
      <w:r w:rsidR="00893ACC" w:rsidRPr="00664975">
        <w:t>after</w:t>
      </w:r>
      <w:r w:rsidR="00312C9C" w:rsidRPr="00664975">
        <w:t xml:space="preserve"> the </w:t>
      </w:r>
      <w:r w:rsidR="000D7778" w:rsidRPr="00664975">
        <w:t>re</w:t>
      </w:r>
      <w:r w:rsidR="00466D17" w:rsidRPr="00664975">
        <w:t>gistrat</w:t>
      </w:r>
      <w:r w:rsidR="003945EA" w:rsidRPr="00664975">
        <w:t>ion</w:t>
      </w:r>
      <w:r w:rsidR="00BD4B57" w:rsidRPr="00664975">
        <w:t xml:space="preserve"> of the incident</w:t>
      </w:r>
      <w:r w:rsidR="00B87460" w:rsidRPr="00664975">
        <w:t>(s)</w:t>
      </w:r>
      <w:r w:rsidR="004C288B" w:rsidRPr="00664975">
        <w:t xml:space="preserve"> at the Office of Incident Registration</w:t>
      </w:r>
      <w:r w:rsidR="00312C9C" w:rsidRPr="00664975">
        <w:t xml:space="preserve">, </w:t>
      </w:r>
      <w:r w:rsidRPr="00664975">
        <w:t>the journey of the movement should stop</w:t>
      </w:r>
      <w:r w:rsidR="00065DCE" w:rsidRPr="00664975">
        <w:t>,</w:t>
      </w:r>
      <w:r w:rsidRPr="00664975">
        <w:t xml:space="preserve"> and this Customs Office may become the Actual </w:t>
      </w:r>
      <w:r w:rsidR="00FA4DDB" w:rsidRPr="00664975">
        <w:t>Office of</w:t>
      </w:r>
      <w:r w:rsidRPr="00664975">
        <w:t xml:space="preserve"> Destination</w:t>
      </w:r>
      <w:bookmarkEnd w:id="950"/>
      <w:r w:rsidRPr="00664975">
        <w:t>.</w:t>
      </w:r>
    </w:p>
    <w:p w14:paraId="2E8D5BE9" w14:textId="34DF7316" w:rsidR="00C56076" w:rsidRPr="00664975" w:rsidRDefault="00C56076" w:rsidP="00C56076">
      <w:pPr>
        <w:rPr>
          <w:i/>
        </w:rPr>
      </w:pPr>
      <w:r w:rsidRPr="00664975">
        <w:rPr>
          <w:i/>
        </w:rPr>
        <w:t>Note:</w:t>
      </w:r>
      <w:r w:rsidR="00EC6E30" w:rsidRPr="00664975">
        <w:rPr>
          <w:i/>
        </w:rPr>
        <w:t xml:space="preserve"> </w:t>
      </w:r>
      <w:r w:rsidRPr="00664975">
        <w:rPr>
          <w:i/>
        </w:rPr>
        <w:t>The nearest Customs Office for the registration of incident(s)</w:t>
      </w:r>
      <w:r w:rsidR="00963840" w:rsidRPr="00664975">
        <w:rPr>
          <w:i/>
        </w:rPr>
        <w:t xml:space="preserve"> </w:t>
      </w:r>
      <w:r w:rsidRPr="00664975">
        <w:rPr>
          <w:i/>
        </w:rPr>
        <w:t xml:space="preserve">should be located in the same Contracting Party as the place where the incident occurred. The message </w:t>
      </w:r>
      <w:r w:rsidR="00AD60FA" w:rsidRPr="00664975">
        <w:rPr>
          <w:i/>
        </w:rPr>
        <w:t>‘Incident Notification’ C_INC_NOT (</w:t>
      </w:r>
      <w:r w:rsidRPr="00664975">
        <w:rPr>
          <w:i/>
        </w:rPr>
        <w:t>IE180</w:t>
      </w:r>
      <w:r w:rsidR="00AD60FA" w:rsidRPr="00664975">
        <w:rPr>
          <w:i/>
        </w:rPr>
        <w:t>)</w:t>
      </w:r>
      <w:r w:rsidRPr="00664975">
        <w:rPr>
          <w:i/>
        </w:rPr>
        <w:t xml:space="preserve"> should not be rejected</w:t>
      </w:r>
      <w:r w:rsidR="00AD60FA" w:rsidRPr="00664975">
        <w:rPr>
          <w:i/>
        </w:rPr>
        <w:t>,</w:t>
      </w:r>
      <w:r w:rsidRPr="00664975">
        <w:rPr>
          <w:i/>
        </w:rPr>
        <w:t xml:space="preserve"> if it is sent by the Customs Office located on the other side of the border. This should remain exceptional cases.</w:t>
      </w:r>
    </w:p>
    <w:p w14:paraId="531B150B" w14:textId="7999DEDC" w:rsidR="00DB4B1B" w:rsidRPr="00664975" w:rsidRDefault="00BD658A" w:rsidP="004E2245">
      <w:r w:rsidRPr="00664975">
        <w:rPr>
          <w:i/>
        </w:rPr>
        <w:t>Note:</w:t>
      </w:r>
      <w:r w:rsidR="00EC6E30" w:rsidRPr="00664975">
        <w:rPr>
          <w:i/>
        </w:rPr>
        <w:t xml:space="preserve"> </w:t>
      </w:r>
      <w:r w:rsidR="00D85970" w:rsidRPr="00664975">
        <w:rPr>
          <w:i/>
        </w:rPr>
        <w:t>The</w:t>
      </w:r>
      <w:r w:rsidRPr="00664975">
        <w:rPr>
          <w:i/>
        </w:rPr>
        <w:t xml:space="preserve"> Office of Departure should be able to accept the ‘Incident Notification’ C_INC_NOT (IE180) message that would have been prepared before the ‘Destination Control Results’ C_DES_CON (IE018) message was </w:t>
      </w:r>
      <w:r w:rsidR="006640B9" w:rsidRPr="00664975">
        <w:rPr>
          <w:i/>
        </w:rPr>
        <w:t>sent but</w:t>
      </w:r>
      <w:r w:rsidRPr="00664975">
        <w:rPr>
          <w:i/>
        </w:rPr>
        <w:t xml:space="preserve"> </w:t>
      </w:r>
      <w:r w:rsidR="006640B9" w:rsidRPr="00664975">
        <w:rPr>
          <w:i/>
        </w:rPr>
        <w:t>is</w:t>
      </w:r>
      <w:r w:rsidRPr="00664975">
        <w:rPr>
          <w:i/>
        </w:rPr>
        <w:t xml:space="preserve"> received by Office of Departure after the ‘Destination Control Results’ C_DES_CON (IE018) message is received. (To avoid rejecting information communicated with delay due to unavailability of the NTA in the country of the Incident, that could be helpful in case of control results 'B1'.)</w:t>
      </w:r>
      <w:r w:rsidR="00DB4B1B" w:rsidRPr="00664975">
        <w:t>.</w:t>
      </w:r>
    </w:p>
    <w:p w14:paraId="5E897C63" w14:textId="2BCDD98B" w:rsidR="00AF454E" w:rsidRPr="00664975" w:rsidRDefault="00585E0F" w:rsidP="00DB5525">
      <w:pPr>
        <w:keepNext/>
        <w:jc w:val="center"/>
      </w:pPr>
      <w:r w:rsidRPr="00664975">
        <w:rPr>
          <w:noProof/>
          <w:lang w:val="fr-BE" w:eastAsia="fr-BE"/>
        </w:rPr>
        <w:lastRenderedPageBreak/>
        <w:drawing>
          <wp:inline distT="0" distB="0" distL="0" distR="0" wp14:anchorId="59CA9A36" wp14:editId="3F91D134">
            <wp:extent cx="5580380" cy="2985135"/>
            <wp:effectExtent l="0" t="0" r="0" b="0"/>
            <wp:docPr id="1721692454" name="Picture 17216924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454" name="Picture1.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580380" cy="2985135"/>
                    </a:xfrm>
                    <a:prstGeom prst="rect">
                      <a:avLst/>
                    </a:prstGeom>
                  </pic:spPr>
                </pic:pic>
              </a:graphicData>
            </a:graphic>
          </wp:inline>
        </w:drawing>
      </w:r>
    </w:p>
    <w:p w14:paraId="609F8BF5" w14:textId="3FBF7E4E" w:rsidR="00CE1C0C" w:rsidRPr="00664975" w:rsidRDefault="00AF454E" w:rsidP="00AF6661">
      <w:pPr>
        <w:pStyle w:val="Caption"/>
      </w:pPr>
      <w:bookmarkStart w:id="951" w:name="_Toc43942777"/>
      <w:bookmarkStart w:id="952" w:name="_Toc46393172"/>
      <w:r w:rsidRPr="00664975">
        <w:t xml:space="preserve">Figure </w:t>
      </w:r>
      <w:r w:rsidRPr="00664975">
        <w:fldChar w:fldCharType="begin"/>
      </w:r>
      <w:r w:rsidRPr="00664975">
        <w:instrText xml:space="preserve"> SEQ Figure \* ARABIC </w:instrText>
      </w:r>
      <w:r w:rsidRPr="00664975">
        <w:fldChar w:fldCharType="separate"/>
      </w:r>
      <w:r w:rsidR="0097205F">
        <w:rPr>
          <w:noProof/>
        </w:rPr>
        <w:t>54</w:t>
      </w:r>
      <w:r w:rsidRPr="00664975">
        <w:fldChar w:fldCharType="end"/>
      </w:r>
      <w:r w:rsidRPr="00664975">
        <w:t xml:space="preserve">: </w:t>
      </w:r>
      <w:r w:rsidR="00B00C39" w:rsidRPr="00664975">
        <w:t>Specific scenarios for i</w:t>
      </w:r>
      <w:r w:rsidRPr="00664975">
        <w:t>ncidents “</w:t>
      </w:r>
      <w:r w:rsidR="00B00C39" w:rsidRPr="00664975">
        <w:t>En Route”</w:t>
      </w:r>
      <w:bookmarkEnd w:id="951"/>
      <w:bookmarkEnd w:id="952"/>
    </w:p>
    <w:p w14:paraId="6C457603" w14:textId="77777777" w:rsidR="00FE272C" w:rsidRPr="00664975" w:rsidRDefault="00FE272C" w:rsidP="00FE272C"/>
    <w:p w14:paraId="36A29124" w14:textId="334BA211" w:rsidR="00F7431A" w:rsidRPr="00664975" w:rsidRDefault="00F54A8E" w:rsidP="00CC1F92">
      <w:pPr>
        <w:pStyle w:val="Heading4"/>
      </w:pPr>
      <w:bookmarkStart w:id="953" w:name="_T-TRA-INC-M-001-Capturing_movement_"/>
      <w:bookmarkStart w:id="954" w:name="_Ref15642861"/>
      <w:bookmarkStart w:id="955" w:name="_Ref15642927"/>
      <w:bookmarkStart w:id="956" w:name="_Ref15647878"/>
      <w:bookmarkStart w:id="957" w:name="_Toc45648782"/>
      <w:bookmarkStart w:id="958" w:name="_Toc46392887"/>
      <w:bookmarkEnd w:id="953"/>
      <w:r w:rsidRPr="00664975">
        <w:t>T-TRA-INC-M-001-</w:t>
      </w:r>
      <w:r w:rsidR="00995FAA" w:rsidRPr="00664975">
        <w:t xml:space="preserve">Capturing </w:t>
      </w:r>
      <w:r w:rsidRPr="00664975">
        <w:t>m</w:t>
      </w:r>
      <w:r w:rsidR="00F7431A" w:rsidRPr="00664975">
        <w:t xml:space="preserve">ovement </w:t>
      </w:r>
      <w:r w:rsidRPr="00664975">
        <w:t>i</w:t>
      </w:r>
      <w:r w:rsidR="00F7431A" w:rsidRPr="00664975">
        <w:t xml:space="preserve">nformation at </w:t>
      </w:r>
      <w:r w:rsidR="00FA4DDB" w:rsidRPr="00664975">
        <w:t>Office of</w:t>
      </w:r>
      <w:r w:rsidR="00F7431A" w:rsidRPr="00664975">
        <w:t xml:space="preserve"> Incident Registration</w:t>
      </w:r>
      <w:bookmarkEnd w:id="954"/>
      <w:bookmarkEnd w:id="955"/>
      <w:bookmarkEnd w:id="956"/>
      <w:bookmarkEnd w:id="957"/>
      <w:bookmarkEnd w:id="958"/>
    </w:p>
    <w:p w14:paraId="03EB1025" w14:textId="392F8CA8" w:rsidR="00005587" w:rsidRPr="00664975" w:rsidRDefault="00FD3CE8" w:rsidP="00FD3CE8">
      <w:r w:rsidRPr="00664975">
        <w:t xml:space="preserve">The </w:t>
      </w:r>
      <w:r w:rsidR="00602D54" w:rsidRPr="00664975">
        <w:t xml:space="preserve">Union </w:t>
      </w:r>
      <w:r w:rsidRPr="00664975">
        <w:t xml:space="preserve">or </w:t>
      </w:r>
      <w:r w:rsidR="00602D54" w:rsidRPr="00664975">
        <w:t xml:space="preserve">Common </w:t>
      </w:r>
      <w:r w:rsidRPr="00664975">
        <w:t xml:space="preserve">transit movement is located at the </w:t>
      </w:r>
      <w:r w:rsidR="00FA4DDB" w:rsidRPr="00664975">
        <w:t>Office of</w:t>
      </w:r>
      <w:r w:rsidRPr="00664975">
        <w:t xml:space="preserve"> Incident Registration </w:t>
      </w:r>
      <w:r w:rsidR="00725A53" w:rsidRPr="00664975">
        <w:t>and the</w:t>
      </w:r>
      <w:r w:rsidRPr="00664975">
        <w:t xml:space="preserve"> Customs Officer first looks up the MRN of the transit declaration in NCTS.</w:t>
      </w:r>
    </w:p>
    <w:p w14:paraId="29C66041" w14:textId="11C091EF" w:rsidR="00533C2A" w:rsidRPr="00664975" w:rsidRDefault="00005587" w:rsidP="00533C2A">
      <w:r w:rsidRPr="00664975">
        <w:t xml:space="preserve">As per </w:t>
      </w:r>
      <w:bookmarkStart w:id="959" w:name="Step_01_T_TRA_INC_M_001"/>
      <w:r w:rsidRPr="00664975">
        <w:rPr>
          <w:b/>
        </w:rPr>
        <w:t xml:space="preserve">[Step </w:t>
      </w:r>
      <w:r w:rsidRPr="00664975">
        <w:rPr>
          <w:b/>
        </w:rPr>
        <w:fldChar w:fldCharType="begin"/>
      </w:r>
      <w:r w:rsidRPr="00664975">
        <w:rPr>
          <w:b/>
        </w:rPr>
        <w:instrText xml:space="preserve"> seq INC-M-001 \r 1 </w:instrText>
      </w:r>
      <w:r w:rsidRPr="00664975">
        <w:rPr>
          <w:b/>
        </w:rPr>
        <w:fldChar w:fldCharType="separate"/>
      </w:r>
      <w:r w:rsidR="0097205F">
        <w:rPr>
          <w:b/>
          <w:noProof/>
        </w:rPr>
        <w:t>1</w:t>
      </w:r>
      <w:r w:rsidRPr="00664975">
        <w:rPr>
          <w:b/>
        </w:rPr>
        <w:fldChar w:fldCharType="end"/>
      </w:r>
      <w:r w:rsidRPr="00664975">
        <w:rPr>
          <w:b/>
        </w:rPr>
        <w:t>]</w:t>
      </w:r>
      <w:bookmarkEnd w:id="959"/>
      <w:r w:rsidRPr="00664975">
        <w:t xml:space="preserve"> of </w:t>
      </w:r>
      <w:r w:rsidRPr="00664975">
        <w:fldChar w:fldCharType="begin"/>
      </w:r>
      <w:r w:rsidRPr="00664975">
        <w:instrText xml:space="preserve"> REF _Ref7186079 \h </w:instrText>
      </w:r>
      <w:r w:rsidRPr="00664975">
        <w:fldChar w:fldCharType="separate"/>
      </w:r>
      <w:r w:rsidR="0097205F" w:rsidRPr="00664975">
        <w:t xml:space="preserve">Figure </w:t>
      </w:r>
      <w:r w:rsidR="0097205F">
        <w:rPr>
          <w:noProof/>
        </w:rPr>
        <w:t>55</w:t>
      </w:r>
      <w:r w:rsidRPr="00664975">
        <w:fldChar w:fldCharType="end"/>
      </w:r>
      <w:r w:rsidRPr="00664975">
        <w:t xml:space="preserve">, </w:t>
      </w:r>
      <w:r w:rsidR="00B82832" w:rsidRPr="00664975">
        <w:t xml:space="preserve">even </w:t>
      </w:r>
      <w:r w:rsidR="00B75B79" w:rsidRPr="00664975">
        <w:t>if</w:t>
      </w:r>
      <w:r w:rsidR="00B82832" w:rsidRPr="00664975">
        <w:t xml:space="preserve"> </w:t>
      </w:r>
      <w:r w:rsidR="00FD3CE8" w:rsidRPr="00664975">
        <w:t xml:space="preserve">the </w:t>
      </w:r>
      <w:r w:rsidR="00FA4DDB" w:rsidRPr="00664975">
        <w:t>Office of</w:t>
      </w:r>
      <w:r w:rsidR="00FD3CE8" w:rsidRPr="00664975">
        <w:t xml:space="preserve"> Incident Registration is involved in the transit movement and thus the movement information </w:t>
      </w:r>
      <w:r w:rsidR="000A7A3F" w:rsidRPr="00664975">
        <w:t xml:space="preserve">may </w:t>
      </w:r>
      <w:r w:rsidR="00AE7AE1" w:rsidRPr="00664975">
        <w:t xml:space="preserve">already </w:t>
      </w:r>
      <w:r w:rsidR="000A7A3F" w:rsidRPr="00664975">
        <w:t>be</w:t>
      </w:r>
      <w:r w:rsidR="00FD3CE8" w:rsidRPr="00664975">
        <w:t xml:space="preserve"> available</w:t>
      </w:r>
      <w:r w:rsidR="00D0455A" w:rsidRPr="00664975">
        <w:t xml:space="preserve">, </w:t>
      </w:r>
      <w:r w:rsidR="00364B4B" w:rsidRPr="00664975">
        <w:t xml:space="preserve">it always </w:t>
      </w:r>
      <w:r w:rsidR="00364B4B" w:rsidRPr="00664975">
        <w:rPr>
          <w:b/>
          <w:u w:val="single"/>
        </w:rPr>
        <w:t>acts first</w:t>
      </w:r>
      <w:r w:rsidR="00364B4B" w:rsidRPr="00664975">
        <w:t xml:space="preserve"> as Office of Incident Registration.</w:t>
      </w:r>
      <w:r w:rsidR="00963840" w:rsidRPr="00664975">
        <w:t xml:space="preserve"> </w:t>
      </w:r>
      <w:r w:rsidR="00364B4B" w:rsidRPr="00664975">
        <w:t xml:space="preserve">Therefore, </w:t>
      </w:r>
      <w:r w:rsidR="00FD3CE8" w:rsidRPr="00664975">
        <w:t xml:space="preserve">the </w:t>
      </w:r>
      <w:r w:rsidR="00FA4DDB" w:rsidRPr="00664975">
        <w:t>Office of</w:t>
      </w:r>
      <w:r w:rsidR="00FD3CE8" w:rsidRPr="00664975">
        <w:t xml:space="preserve"> Incident Registration </w:t>
      </w:r>
      <w:r w:rsidR="00684BB5" w:rsidRPr="00664975">
        <w:t xml:space="preserve">always </w:t>
      </w:r>
      <w:r w:rsidR="00FD3CE8" w:rsidRPr="00664975">
        <w:t xml:space="preserve">requests the </w:t>
      </w:r>
      <w:r w:rsidR="00B75B79" w:rsidRPr="00664975">
        <w:t>movement</w:t>
      </w:r>
      <w:r w:rsidR="00FD3CE8" w:rsidRPr="00664975">
        <w:t xml:space="preserve"> information from the </w:t>
      </w:r>
      <w:r w:rsidR="00FA4DDB" w:rsidRPr="00664975">
        <w:t>Office of</w:t>
      </w:r>
      <w:r w:rsidR="00FD3CE8" w:rsidRPr="00664975">
        <w:t xml:space="preserve"> Departure by sending the ‘Movement Query’ C_MVT_QUE (IE027) message</w:t>
      </w:r>
      <w:r w:rsidR="00684BB5" w:rsidRPr="00664975">
        <w:t xml:space="preserve"> in order to be informed about the latest status </w:t>
      </w:r>
      <w:r w:rsidR="00627D96" w:rsidRPr="00664975">
        <w:t xml:space="preserve">and details </w:t>
      </w:r>
      <w:r w:rsidR="00684BB5" w:rsidRPr="00664975">
        <w:t xml:space="preserve">of the </w:t>
      </w:r>
      <w:r w:rsidR="00627D96" w:rsidRPr="00664975">
        <w:t>transit</w:t>
      </w:r>
      <w:r w:rsidR="00684BB5" w:rsidRPr="00664975">
        <w:t xml:space="preserve"> movement </w:t>
      </w:r>
      <w:r w:rsidR="00627D96" w:rsidRPr="00664975">
        <w:t>by</w:t>
      </w:r>
      <w:r w:rsidR="00684BB5" w:rsidRPr="00664975">
        <w:t xml:space="preserve"> the </w:t>
      </w:r>
      <w:r w:rsidR="00FA4DDB" w:rsidRPr="00664975">
        <w:t>Office of</w:t>
      </w:r>
      <w:r w:rsidR="00684BB5" w:rsidRPr="00664975">
        <w:t xml:space="preserve"> Departure</w:t>
      </w:r>
      <w:r w:rsidR="00FD3CE8" w:rsidRPr="00664975">
        <w:t>.</w:t>
      </w:r>
    </w:p>
    <w:p w14:paraId="15A6E9BF" w14:textId="79B766D5" w:rsidR="00533C2A" w:rsidRPr="00664975" w:rsidRDefault="00005587" w:rsidP="00533C2A">
      <w:r w:rsidRPr="00664975">
        <w:rPr>
          <w:b/>
        </w:rPr>
        <w:t xml:space="preserve">[Step </w:t>
      </w:r>
      <w:r w:rsidRPr="00664975">
        <w:rPr>
          <w:b/>
        </w:rPr>
        <w:fldChar w:fldCharType="begin"/>
      </w:r>
      <w:r w:rsidRPr="00664975">
        <w:rPr>
          <w:b/>
        </w:rPr>
        <w:instrText xml:space="preserve"> seq </w:instrText>
      </w:r>
      <w:r w:rsidR="00515436" w:rsidRPr="00664975">
        <w:rPr>
          <w:b/>
        </w:rPr>
        <w:instrText>INC-M</w:instrText>
      </w:r>
      <w:r w:rsidRPr="00664975">
        <w:rPr>
          <w:b/>
        </w:rPr>
        <w:instrText xml:space="preserve">-001 </w:instrText>
      </w:r>
      <w:r w:rsidRPr="00664975">
        <w:rPr>
          <w:b/>
        </w:rPr>
        <w:fldChar w:fldCharType="separate"/>
      </w:r>
      <w:r w:rsidR="0097205F">
        <w:rPr>
          <w:b/>
          <w:noProof/>
        </w:rPr>
        <w:t>2</w:t>
      </w:r>
      <w:r w:rsidRPr="00664975">
        <w:rPr>
          <w:b/>
        </w:rPr>
        <w:fldChar w:fldCharType="end"/>
      </w:r>
      <w:r w:rsidRPr="00664975">
        <w:rPr>
          <w:b/>
        </w:rPr>
        <w:t>]</w:t>
      </w:r>
      <w:r w:rsidRPr="00664975">
        <w:t xml:space="preserve"> </w:t>
      </w:r>
      <w:r w:rsidR="00E13D84" w:rsidRPr="00664975">
        <w:t>The</w:t>
      </w:r>
      <w:r w:rsidR="00FD3CE8" w:rsidRPr="00664975">
        <w:t xml:space="preserve"> movement information is found at the </w:t>
      </w:r>
      <w:r w:rsidR="00FA4DDB" w:rsidRPr="00664975">
        <w:t>Office of</w:t>
      </w:r>
      <w:r w:rsidR="00FD3CE8" w:rsidRPr="00664975">
        <w:t xml:space="preserve"> Departure</w:t>
      </w:r>
      <w:r w:rsidR="00D0455A" w:rsidRPr="00664975">
        <w:t xml:space="preserve">, </w:t>
      </w:r>
      <w:r w:rsidR="00725A53" w:rsidRPr="00664975">
        <w:t>and the</w:t>
      </w:r>
      <w:r w:rsidR="00FD3CE8" w:rsidRPr="00664975">
        <w:t xml:space="preserve"> </w:t>
      </w:r>
      <w:r w:rsidR="00FA4DDB" w:rsidRPr="00664975">
        <w:t>Office of</w:t>
      </w:r>
      <w:r w:rsidR="00FD3CE8" w:rsidRPr="00664975">
        <w:t xml:space="preserve"> Departure sends it to the </w:t>
      </w:r>
      <w:r w:rsidR="00FA4DDB" w:rsidRPr="00664975">
        <w:t>Office of</w:t>
      </w:r>
      <w:r w:rsidR="00FD3CE8" w:rsidRPr="00664975">
        <w:t xml:space="preserve"> Incident Registration with </w:t>
      </w:r>
      <w:r w:rsidR="00CB1153" w:rsidRPr="00664975">
        <w:t>the</w:t>
      </w:r>
      <w:r w:rsidR="00FD3CE8" w:rsidRPr="00664975">
        <w:t xml:space="preserve"> ‘Response to Movement Query’ C_MVT_RSP (IE038) message</w:t>
      </w:r>
      <w:r w:rsidR="00CB1153" w:rsidRPr="00664975">
        <w:t xml:space="preserve"> containing the latest status </w:t>
      </w:r>
      <w:r w:rsidR="00725A53" w:rsidRPr="00664975">
        <w:t>and the</w:t>
      </w:r>
      <w:r w:rsidR="00CB1153" w:rsidRPr="00664975">
        <w:t xml:space="preserve"> details of the transit movement</w:t>
      </w:r>
      <w:r w:rsidR="00FD3CE8" w:rsidRPr="00664975">
        <w:t>.</w:t>
      </w:r>
    </w:p>
    <w:p w14:paraId="76F77075" w14:textId="501EAA83" w:rsidR="000F7689" w:rsidRPr="00664975" w:rsidRDefault="000F7689" w:rsidP="00533C2A">
      <w:r w:rsidRPr="00664975">
        <w:t>Afterwards, the Customs Officer at the Office of Incident Registration proceeds with deciding whether the transit movement can continue its journey based on the status of the movement. This decision is taken based on the status of the movement at Departure, which is included in the ‘Response to Movement Query’ C_MVT_RSP (IE038) message</w:t>
      </w:r>
      <w:r w:rsidRPr="00664975">
        <w:rPr>
          <w:rStyle w:val="FootnoteReference"/>
        </w:rPr>
        <w:footnoteReference w:id="19"/>
      </w:r>
      <w:r w:rsidRPr="00664975">
        <w:t xml:space="preserve">. For instance, the movement may have already been written-off or arrived or under Recovery procedure and that means the movement </w:t>
      </w:r>
      <w:r w:rsidR="00341B4D" w:rsidRPr="00664975">
        <w:t>must</w:t>
      </w:r>
      <w:r w:rsidRPr="00664975">
        <w:t xml:space="preserve"> stop at the Office of Incident Registration</w:t>
      </w:r>
      <w:r w:rsidR="00E754B6" w:rsidRPr="00664975">
        <w:t>.</w:t>
      </w:r>
    </w:p>
    <w:p w14:paraId="30AE6002" w14:textId="77777777" w:rsidR="00E754B6" w:rsidRPr="00664975" w:rsidRDefault="00E754B6" w:rsidP="00E754B6">
      <w:r w:rsidRPr="00664975">
        <w:lastRenderedPageBreak/>
        <w:t>Risk analysis results are included into the ‘Response to Movement Query’ C_MVT_RSP (IE038) message from the Office of Departure to other involved Offices that are located inside the Safety &amp; Security Area.</w:t>
      </w:r>
    </w:p>
    <w:p w14:paraId="513A7DED" w14:textId="382E4804" w:rsidR="00E754B6" w:rsidRPr="00664975" w:rsidRDefault="00E754B6" w:rsidP="00E754B6">
      <w:r w:rsidRPr="00664975">
        <w:fldChar w:fldCharType="begin"/>
      </w:r>
      <w:r w:rsidRPr="00664975">
        <w:instrText xml:space="preserve"> REF _Ref7186079 \h </w:instrText>
      </w:r>
      <w:r w:rsidRPr="00664975">
        <w:fldChar w:fldCharType="separate"/>
      </w:r>
      <w:r w:rsidR="0097205F" w:rsidRPr="00664975">
        <w:t xml:space="preserve">Figure </w:t>
      </w:r>
      <w:r w:rsidR="0097205F">
        <w:rPr>
          <w:noProof/>
        </w:rPr>
        <w:t>55</w:t>
      </w:r>
      <w:r w:rsidRPr="00664975">
        <w:fldChar w:fldCharType="end"/>
      </w:r>
      <w:r w:rsidRPr="00664975">
        <w:t xml:space="preserve"> shows that after the reception of the ‘Response to Movement Query’ C_MVT_RSP (IE038) message, the Customs Officer at the Office of Incident Registration always registers the incident information to the related offices and afterwards decides that the movement can continue its journey. This means the consignment is allowed to leave from the Office of Incident Registration.</w:t>
      </w:r>
    </w:p>
    <w:p w14:paraId="6986FE12" w14:textId="628D9200" w:rsidR="00E475DF" w:rsidRPr="00664975" w:rsidRDefault="000B22D9" w:rsidP="00E754B6">
      <w:r w:rsidRPr="00664975">
        <w:t xml:space="preserve">The status </w:t>
      </w:r>
      <w:r w:rsidR="00D72032" w:rsidRPr="00664975">
        <w:t>at the Office</w:t>
      </w:r>
      <w:r w:rsidR="00DC5B0E" w:rsidRPr="00664975">
        <w:t xml:space="preserve"> of </w:t>
      </w:r>
      <w:r w:rsidR="00136ACE" w:rsidRPr="00664975">
        <w:t>Incident Regis</w:t>
      </w:r>
      <w:r w:rsidR="00A734EC" w:rsidRPr="00664975">
        <w:t>tra</w:t>
      </w:r>
      <w:r w:rsidR="003A4C08" w:rsidRPr="00664975">
        <w:t>tion</w:t>
      </w:r>
      <w:r w:rsidR="00F7530D" w:rsidRPr="00664975">
        <w:t xml:space="preserve"> is set to </w:t>
      </w:r>
      <w:hyperlink w:anchor="_Office_of_Incident" w:history="1">
        <w:r w:rsidR="00F7530D" w:rsidRPr="00664975">
          <w:rPr>
            <w:rStyle w:val="Hyperlink"/>
          </w:rPr>
          <w:t>Incident registered</w:t>
        </w:r>
      </w:hyperlink>
      <w:r w:rsidR="00F7530D" w:rsidRPr="00664975">
        <w:t>.</w:t>
      </w:r>
    </w:p>
    <w:p w14:paraId="446F60F2" w14:textId="2C838F52" w:rsidR="00643A0C" w:rsidRPr="00664975" w:rsidRDefault="00266AE7" w:rsidP="00643A0C">
      <w:bookmarkStart w:id="960" w:name="Step_03_T_TRA_INC_A_002"/>
      <w:bookmarkStart w:id="961" w:name="Step_03_T_TRA_INC_M_001"/>
      <w:r w:rsidRPr="00664975">
        <w:rPr>
          <w:b/>
        </w:rPr>
        <w:t xml:space="preserve">[Step </w:t>
      </w:r>
      <w:r w:rsidRPr="00664975">
        <w:rPr>
          <w:b/>
        </w:rPr>
        <w:fldChar w:fldCharType="begin"/>
      </w:r>
      <w:r w:rsidRPr="00664975">
        <w:rPr>
          <w:b/>
        </w:rPr>
        <w:instrText xml:space="preserve"> seq INC-M-001 </w:instrText>
      </w:r>
      <w:r w:rsidRPr="00664975">
        <w:rPr>
          <w:b/>
        </w:rPr>
        <w:fldChar w:fldCharType="separate"/>
      </w:r>
      <w:r w:rsidR="0097205F">
        <w:rPr>
          <w:b/>
          <w:noProof/>
        </w:rPr>
        <w:t>3</w:t>
      </w:r>
      <w:r w:rsidRPr="00664975">
        <w:rPr>
          <w:b/>
        </w:rPr>
        <w:fldChar w:fldCharType="end"/>
      </w:r>
      <w:r w:rsidRPr="00664975">
        <w:rPr>
          <w:b/>
        </w:rPr>
        <w:t>]</w:t>
      </w:r>
      <w:bookmarkEnd w:id="960"/>
      <w:bookmarkEnd w:id="961"/>
      <w:r w:rsidR="00643A0C" w:rsidRPr="00664975">
        <w:t xml:space="preserve"> </w:t>
      </w:r>
      <w:r w:rsidR="000715EA" w:rsidRPr="00664975">
        <w:t>The transit movement can continue its journey and</w:t>
      </w:r>
      <w:r w:rsidR="00B22870" w:rsidRPr="00664975">
        <w:t xml:space="preserve"> the</w:t>
      </w:r>
      <w:r w:rsidR="00643A0C" w:rsidRPr="00664975">
        <w:t xml:space="preserve"> Office of Incident Registration sends the ‘Incident Notification’ C_INC_NOT (IE180) message to the Office of Departure.</w:t>
      </w:r>
    </w:p>
    <w:p w14:paraId="74EED0E6" w14:textId="597C7500" w:rsidR="00840418" w:rsidRPr="00664975" w:rsidRDefault="00840418" w:rsidP="00840418">
      <w:r w:rsidRPr="00664975">
        <w:t xml:space="preserve">Upon reception of the ‘Incident Notification’ C_INC_NOT (IE180) message, the </w:t>
      </w:r>
      <w:r w:rsidRPr="00664975">
        <w:rPr>
          <w:b/>
        </w:rPr>
        <w:t xml:space="preserve">[Step </w:t>
      </w:r>
      <w:r w:rsidRPr="00664975">
        <w:rPr>
          <w:b/>
        </w:rPr>
        <w:fldChar w:fldCharType="begin"/>
      </w:r>
      <w:r w:rsidRPr="00664975">
        <w:rPr>
          <w:b/>
        </w:rPr>
        <w:instrText xml:space="preserve"> seq INC-M-001 </w:instrText>
      </w:r>
      <w:r w:rsidRPr="00664975">
        <w:rPr>
          <w:b/>
        </w:rPr>
        <w:fldChar w:fldCharType="separate"/>
      </w:r>
      <w:r w:rsidR="0097205F">
        <w:rPr>
          <w:b/>
          <w:noProof/>
        </w:rPr>
        <w:t>4</w:t>
      </w:r>
      <w:r w:rsidRPr="00664975">
        <w:rPr>
          <w:b/>
        </w:rPr>
        <w:fldChar w:fldCharType="end"/>
      </w:r>
      <w:r w:rsidRPr="00664975">
        <w:rPr>
          <w:b/>
        </w:rPr>
        <w:t xml:space="preserve">] </w:t>
      </w:r>
      <w:r w:rsidRPr="00664975">
        <w:t xml:space="preserve">Office of Departure forwards the incident information to the Holder of the Transit Procedure through the ‘Forwarded Incident Notification To ED’ E_INC_NOT (IE182) message and to the </w:t>
      </w:r>
      <w:r w:rsidRPr="00664975">
        <w:rPr>
          <w:b/>
        </w:rPr>
        <w:t xml:space="preserve">[Step </w:t>
      </w:r>
      <w:r w:rsidRPr="00664975">
        <w:rPr>
          <w:b/>
        </w:rPr>
        <w:fldChar w:fldCharType="begin"/>
      </w:r>
      <w:r w:rsidRPr="00664975">
        <w:rPr>
          <w:b/>
        </w:rPr>
        <w:instrText xml:space="preserve"> seq INC-M-001 </w:instrText>
      </w:r>
      <w:r w:rsidRPr="00664975">
        <w:rPr>
          <w:b/>
        </w:rPr>
        <w:fldChar w:fldCharType="separate"/>
      </w:r>
      <w:r w:rsidR="0097205F">
        <w:rPr>
          <w:b/>
          <w:noProof/>
        </w:rPr>
        <w:t>5</w:t>
      </w:r>
      <w:r w:rsidRPr="00664975">
        <w:rPr>
          <w:b/>
        </w:rPr>
        <w:fldChar w:fldCharType="end"/>
      </w:r>
      <w:r w:rsidRPr="00664975">
        <w:rPr>
          <w:b/>
        </w:rPr>
        <w:t xml:space="preserve">], Step </w:t>
      </w:r>
      <w:r w:rsidRPr="00664975">
        <w:rPr>
          <w:b/>
        </w:rPr>
        <w:fldChar w:fldCharType="begin"/>
      </w:r>
      <w:r w:rsidRPr="00664975">
        <w:rPr>
          <w:b/>
        </w:rPr>
        <w:instrText xml:space="preserve"> seq INC-M-001 </w:instrText>
      </w:r>
      <w:r w:rsidRPr="00664975">
        <w:rPr>
          <w:b/>
        </w:rPr>
        <w:fldChar w:fldCharType="separate"/>
      </w:r>
      <w:r w:rsidR="0097205F">
        <w:rPr>
          <w:b/>
          <w:noProof/>
        </w:rPr>
        <w:t>6</w:t>
      </w:r>
      <w:r w:rsidRPr="00664975">
        <w:rPr>
          <w:b/>
        </w:rPr>
        <w:fldChar w:fldCharType="end"/>
      </w:r>
      <w:r w:rsidRPr="00664975">
        <w:rPr>
          <w:b/>
        </w:rPr>
        <w:t xml:space="preserve">] </w:t>
      </w:r>
      <w:r w:rsidRPr="00664975">
        <w:t>and</w:t>
      </w:r>
      <w:r w:rsidRPr="00664975">
        <w:rPr>
          <w:b/>
        </w:rPr>
        <w:t xml:space="preserve"> [Step </w:t>
      </w:r>
      <w:r w:rsidRPr="00664975">
        <w:rPr>
          <w:b/>
        </w:rPr>
        <w:fldChar w:fldCharType="begin"/>
      </w:r>
      <w:r w:rsidRPr="00664975">
        <w:rPr>
          <w:b/>
        </w:rPr>
        <w:instrText xml:space="preserve"> seq INC-M-001 </w:instrText>
      </w:r>
      <w:r w:rsidRPr="00664975">
        <w:rPr>
          <w:b/>
        </w:rPr>
        <w:fldChar w:fldCharType="separate"/>
      </w:r>
      <w:r w:rsidR="0097205F">
        <w:rPr>
          <w:b/>
          <w:noProof/>
        </w:rPr>
        <w:t>7</w:t>
      </w:r>
      <w:r w:rsidRPr="00664975">
        <w:rPr>
          <w:b/>
        </w:rPr>
        <w:fldChar w:fldCharType="end"/>
      </w:r>
      <w:r w:rsidRPr="00664975">
        <w:rPr>
          <w:b/>
        </w:rPr>
        <w:t xml:space="preserve">] </w:t>
      </w:r>
      <w:r w:rsidRPr="00664975">
        <w:t>involved Offices (i.e. Exit for Transit / Transit / Destination) through the ‘Incident Notification to CD’ C_INC_FWD (IE181) message</w:t>
      </w:r>
      <w:r w:rsidR="00A20A4E" w:rsidRPr="00664975">
        <w:t xml:space="preserve"> and </w:t>
      </w:r>
      <w:r w:rsidR="00B97160" w:rsidRPr="00664975">
        <w:t>with the precondition that none of these Offices ha</w:t>
      </w:r>
      <w:r w:rsidR="00C148FE" w:rsidRPr="00664975">
        <w:t>s</w:t>
      </w:r>
      <w:r w:rsidR="00B97160" w:rsidRPr="00664975">
        <w:t xml:space="preserve"> sent the ‘Incident Notification’ C_INC_NOT (IE180) message</w:t>
      </w:r>
      <w:r w:rsidRPr="00664975">
        <w:t xml:space="preserve">. </w:t>
      </w:r>
    </w:p>
    <w:p w14:paraId="7FE6FD00" w14:textId="073958D1" w:rsidR="00643A0C" w:rsidRPr="00664975" w:rsidRDefault="00840418" w:rsidP="00840418">
      <w:r w:rsidRPr="00664975">
        <w:t xml:space="preserve">The ‘Incident Notification to CD’ C_INC_FWD (IE181) message will not be sent to those Customs Offices that have already reported back the ‘Notification Crossing Frontier’ C_NCF_NOT (IE118) or ‘Notification Leaving Security Area’ C_LSA_NOT (IE168) </w:t>
      </w:r>
      <w:r w:rsidR="00014871" w:rsidRPr="00664975">
        <w:t xml:space="preserve">or </w:t>
      </w:r>
      <w:r w:rsidR="006A3130" w:rsidRPr="00664975">
        <w:t xml:space="preserve">‘Arrival Advice’ C_ARR_ADV (IE006) message(s) and/or have not received the ‘Forwarded Arrival Advice’ C_FWD_ARR (IE024) </w:t>
      </w:r>
      <w:r w:rsidRPr="00664975">
        <w:t>message(s).</w:t>
      </w:r>
    </w:p>
    <w:p w14:paraId="5B84E814" w14:textId="2418374D" w:rsidR="00643A0C" w:rsidRPr="00664975" w:rsidRDefault="00312F1C" w:rsidP="00643A0C">
      <w:pPr>
        <w:rPr>
          <w:i/>
        </w:rPr>
      </w:pPr>
      <w:r w:rsidRPr="00664975">
        <w:rPr>
          <w:i/>
        </w:rPr>
        <w:t xml:space="preserve">NOTE: </w:t>
      </w:r>
      <w:r w:rsidR="00643A0C" w:rsidRPr="00664975">
        <w:rPr>
          <w:i/>
        </w:rPr>
        <w:t>The information related to the incidents that occurred during the journey of the movement are sent to the Risk Analysis Systems for risk evaluation. Actually, risk assessment of incidents is performed by all Offices involved into the transit movement (i.e. whether they receive the IE180/IE181 messages).</w:t>
      </w:r>
    </w:p>
    <w:p w14:paraId="1D0AA0DA" w14:textId="5E89627B" w:rsidR="001D005B" w:rsidRPr="00664975" w:rsidRDefault="00312F1C" w:rsidP="00FD3CE8">
      <w:r w:rsidRPr="00664975">
        <w:rPr>
          <w:i/>
        </w:rPr>
        <w:t>NOTE</w:t>
      </w:r>
      <w:r w:rsidR="00643A0C" w:rsidRPr="00664975">
        <w:rPr>
          <w:i/>
        </w:rPr>
        <w:t>: The nearest Customs Office for the registration of incident(s) must be located in the same Contracting Party as the place where the incident occurred.</w:t>
      </w:r>
    </w:p>
    <w:p w14:paraId="7A17FB83" w14:textId="24D85AB2" w:rsidR="000A7A3F" w:rsidRPr="00664975" w:rsidRDefault="00C61EAC" w:rsidP="00FD3CE8">
      <w:r w:rsidRPr="00664975">
        <w:t>The business flow of the transit procedure continues</w:t>
      </w:r>
      <w:r w:rsidR="00090DF7" w:rsidRPr="00664975">
        <w:t xml:space="preserve"> </w:t>
      </w:r>
      <w:r w:rsidR="00762C87" w:rsidRPr="00664975">
        <w:t>with</w:t>
      </w:r>
      <w:r w:rsidR="00090DF7" w:rsidRPr="00664975" w:rsidDel="00823B25">
        <w:t xml:space="preserve"> </w:t>
      </w:r>
      <w:r w:rsidR="00823B25" w:rsidRPr="00664975">
        <w:t xml:space="preserve">sending the relevant </w:t>
      </w:r>
      <w:r w:rsidR="001741F1" w:rsidRPr="00664975">
        <w:t>messages</w:t>
      </w:r>
      <w:r w:rsidR="00823B25" w:rsidRPr="00664975">
        <w:t xml:space="preserve"> </w:t>
      </w:r>
      <w:r w:rsidR="00142BD4" w:rsidRPr="00664975">
        <w:t xml:space="preserve">to the </w:t>
      </w:r>
      <w:r w:rsidR="00FA4DDB" w:rsidRPr="00664975">
        <w:t>Office of</w:t>
      </w:r>
      <w:r w:rsidR="00142BD4" w:rsidRPr="00664975">
        <w:t xml:space="preserve"> Departure </w:t>
      </w:r>
      <w:r w:rsidR="00090DF7" w:rsidRPr="00664975">
        <w:t xml:space="preserve">from a declared or </w:t>
      </w:r>
      <w:r w:rsidR="00405348" w:rsidRPr="00664975">
        <w:t xml:space="preserve">an </w:t>
      </w:r>
      <w:r w:rsidR="00090DF7" w:rsidRPr="00664975">
        <w:t xml:space="preserve">actual </w:t>
      </w:r>
      <w:r w:rsidR="00154B74" w:rsidRPr="00664975">
        <w:t>Office</w:t>
      </w:r>
      <w:r w:rsidR="002C7673" w:rsidRPr="00664975">
        <w:t>,</w:t>
      </w:r>
      <w:r w:rsidR="00A308FD" w:rsidRPr="00664975">
        <w:t xml:space="preserve"> </w:t>
      </w:r>
      <w:r w:rsidR="001741F1" w:rsidRPr="00664975">
        <w:t xml:space="preserve">depending on the case </w:t>
      </w:r>
      <w:r w:rsidR="0037235D" w:rsidRPr="00664975">
        <w:t>(</w:t>
      </w:r>
      <w:r w:rsidR="00A308FD" w:rsidRPr="00664975">
        <w:t xml:space="preserve">including </w:t>
      </w:r>
      <w:r w:rsidR="00A308FD" w:rsidRPr="00664975" w:rsidDel="001741F1">
        <w:t xml:space="preserve">the case </w:t>
      </w:r>
      <w:r w:rsidR="00C26E10" w:rsidRPr="00664975">
        <w:t xml:space="preserve">where </w:t>
      </w:r>
      <w:r w:rsidR="00A308FD" w:rsidRPr="00664975">
        <w:t xml:space="preserve">the </w:t>
      </w:r>
      <w:r w:rsidR="00FA4DDB" w:rsidRPr="00664975">
        <w:t>Office of</w:t>
      </w:r>
      <w:r w:rsidR="00A308FD" w:rsidRPr="00664975">
        <w:t xml:space="preserve"> Incident Registration is involved in the transit movement)</w:t>
      </w:r>
      <w:r w:rsidR="00B476C6" w:rsidRPr="00664975">
        <w:t xml:space="preserve">. </w:t>
      </w:r>
      <w:r w:rsidR="00FC3716" w:rsidRPr="00664975">
        <w:t>T</w:t>
      </w:r>
      <w:r w:rsidR="00B476C6" w:rsidRPr="00664975">
        <w:t>he</w:t>
      </w:r>
      <w:r w:rsidR="00B476C6" w:rsidRPr="00664975" w:rsidDel="00D7619D">
        <w:t xml:space="preserve"> </w:t>
      </w:r>
      <w:r w:rsidR="00B476C6" w:rsidRPr="00664975">
        <w:t>cases</w:t>
      </w:r>
      <w:r w:rsidR="00FC3716" w:rsidRPr="00664975">
        <w:t xml:space="preserve"> are</w:t>
      </w:r>
      <w:r w:rsidR="00D7619D" w:rsidRPr="00664975">
        <w:t xml:space="preserve"> the following</w:t>
      </w:r>
      <w:r w:rsidR="00A308FD" w:rsidRPr="00664975">
        <w:t>:</w:t>
      </w:r>
    </w:p>
    <w:p w14:paraId="70CA8C55" w14:textId="513D1FED" w:rsidR="00596C13" w:rsidRPr="00664975" w:rsidRDefault="00596C13" w:rsidP="00A755BC">
      <w:pPr>
        <w:pStyle w:val="ListParagraph"/>
        <w:numPr>
          <w:ilvl w:val="0"/>
          <w:numId w:val="92"/>
        </w:numPr>
      </w:pPr>
      <w:r w:rsidRPr="00664975">
        <w:t xml:space="preserve">If the movement arrives </w:t>
      </w:r>
      <w:r w:rsidR="0001135F" w:rsidRPr="00664975">
        <w:t>at</w:t>
      </w:r>
      <w:r w:rsidRPr="00664975">
        <w:t xml:space="preserve"> a Declared </w:t>
      </w:r>
      <w:r w:rsidR="00FA4DDB" w:rsidRPr="00664975">
        <w:t>Office of</w:t>
      </w:r>
      <w:r w:rsidRPr="00664975">
        <w:t xml:space="preserve"> Exit for Transit:</w:t>
      </w:r>
    </w:p>
    <w:p w14:paraId="4B28A8B1" w14:textId="5A82D56D" w:rsidR="00596C13" w:rsidRPr="00664975" w:rsidRDefault="0067613D" w:rsidP="00A755BC">
      <w:pPr>
        <w:pStyle w:val="ListParagraph"/>
        <w:numPr>
          <w:ilvl w:val="1"/>
          <w:numId w:val="92"/>
        </w:numPr>
      </w:pPr>
      <w:bookmarkStart w:id="962" w:name="_Hlt24623122"/>
      <w:r w:rsidRPr="00664975">
        <w:t>The business flow continues from</w:t>
      </w:r>
      <w:r w:rsidR="001F0BCF" w:rsidRPr="00664975">
        <w:t xml:space="preserve"> </w:t>
      </w:r>
      <w:r w:rsidR="001F0BCF" w:rsidRPr="00664975">
        <w:rPr>
          <w:rStyle w:val="LinksChar"/>
        </w:rPr>
        <w:fldChar w:fldCharType="begin"/>
      </w:r>
      <w:r w:rsidR="001F0BCF" w:rsidRPr="00664975">
        <w:rPr>
          <w:rStyle w:val="LinksChar"/>
        </w:rPr>
        <w:instrText xml:space="preserve"> REF Step_13_T_TRA_TRT_A_007 \h  \* MERGEFORMAT </w:instrText>
      </w:r>
      <w:r w:rsidR="001F0BCF" w:rsidRPr="00664975">
        <w:rPr>
          <w:rStyle w:val="LinksChar"/>
        </w:rPr>
      </w:r>
      <w:r w:rsidR="001F0BCF" w:rsidRPr="00664975">
        <w:rPr>
          <w:rStyle w:val="LinksChar"/>
        </w:rPr>
        <w:fldChar w:fldCharType="separate"/>
      </w:r>
      <w:r w:rsidR="0097205F" w:rsidRPr="0097205F">
        <w:rPr>
          <w:rStyle w:val="LinksChar"/>
        </w:rPr>
        <w:t>[Step 13]</w:t>
      </w:r>
      <w:r w:rsidR="001F0BCF" w:rsidRPr="00664975">
        <w:rPr>
          <w:rStyle w:val="LinksChar"/>
        </w:rPr>
        <w:fldChar w:fldCharType="end"/>
      </w:r>
      <w:r w:rsidRPr="00664975">
        <w:t xml:space="preserve"> of</w:t>
      </w:r>
      <w:r w:rsidR="0076263E" w:rsidRPr="00664975">
        <w:t xml:space="preserve"> </w:t>
      </w:r>
      <w:r w:rsidR="0076263E" w:rsidRPr="00664975">
        <w:rPr>
          <w:rStyle w:val="LinksChar"/>
        </w:rPr>
        <w:fldChar w:fldCharType="begin"/>
      </w:r>
      <w:r w:rsidR="0076263E" w:rsidRPr="00664975">
        <w:rPr>
          <w:rStyle w:val="LinksChar"/>
        </w:rPr>
        <w:instrText xml:space="preserve"> REF _Ref15642524 \h </w:instrText>
      </w:r>
      <w:r w:rsidR="00A0330C" w:rsidRPr="00664975">
        <w:rPr>
          <w:rStyle w:val="LinksChar"/>
        </w:rPr>
        <w:instrText xml:space="preserve"> \* MERGEFORMAT </w:instrText>
      </w:r>
      <w:r w:rsidR="0076263E" w:rsidRPr="00664975">
        <w:rPr>
          <w:rStyle w:val="LinksChar"/>
        </w:rPr>
      </w:r>
      <w:r w:rsidR="0076263E" w:rsidRPr="00664975">
        <w:rPr>
          <w:rStyle w:val="LinksChar"/>
        </w:rPr>
        <w:fldChar w:fldCharType="separate"/>
      </w:r>
      <w:r w:rsidR="0097205F" w:rsidRPr="0097205F">
        <w:rPr>
          <w:rStyle w:val="LinksChar"/>
        </w:rPr>
        <w:t>T-TRA-TRT-A-007- Movement allowed to leave the Security Area</w:t>
      </w:r>
      <w:r w:rsidR="0076263E" w:rsidRPr="00664975">
        <w:rPr>
          <w:rStyle w:val="LinksChar"/>
        </w:rPr>
        <w:fldChar w:fldCharType="end"/>
      </w:r>
      <w:r w:rsidRPr="00664975">
        <w:t xml:space="preserve"> </w:t>
      </w:r>
      <w:r w:rsidR="00A777BF" w:rsidRPr="00664975">
        <w:t>(for movement allowed to leave the Security Area);</w:t>
      </w:r>
    </w:p>
    <w:p w14:paraId="71DC7E64" w14:textId="2BF0CD5D" w:rsidR="00A777BF" w:rsidRPr="00664975" w:rsidRDefault="00A777BF" w:rsidP="00A755BC">
      <w:pPr>
        <w:pStyle w:val="ListParagraph"/>
        <w:numPr>
          <w:ilvl w:val="1"/>
          <w:numId w:val="92"/>
        </w:numPr>
      </w:pPr>
      <w:r w:rsidRPr="00664975">
        <w:t>The business flow continues from</w:t>
      </w:r>
      <w:r w:rsidR="001F0BCF" w:rsidRPr="00664975">
        <w:t xml:space="preserve"> </w:t>
      </w:r>
      <w:r w:rsidR="001F0BCF" w:rsidRPr="00664975">
        <w:rPr>
          <w:rStyle w:val="LinksChar"/>
        </w:rPr>
        <w:fldChar w:fldCharType="begin"/>
      </w:r>
      <w:r w:rsidR="001F0BCF" w:rsidRPr="00664975">
        <w:rPr>
          <w:rStyle w:val="LinksChar"/>
        </w:rPr>
        <w:instrText xml:space="preserve"> REF Step_13_T_TRA_TRT_A_006 \h  \* MERGEFORMAT </w:instrText>
      </w:r>
      <w:r w:rsidR="001F0BCF" w:rsidRPr="00664975">
        <w:rPr>
          <w:rStyle w:val="LinksChar"/>
        </w:rPr>
      </w:r>
      <w:r w:rsidR="001F0BCF" w:rsidRPr="00664975">
        <w:rPr>
          <w:rStyle w:val="LinksChar"/>
        </w:rPr>
        <w:fldChar w:fldCharType="separate"/>
      </w:r>
      <w:r w:rsidR="0097205F" w:rsidRPr="0097205F">
        <w:rPr>
          <w:rStyle w:val="LinksChar"/>
        </w:rPr>
        <w:t>[Step 13]</w:t>
      </w:r>
      <w:r w:rsidR="001F0BCF" w:rsidRPr="00664975">
        <w:rPr>
          <w:rStyle w:val="LinksChar"/>
        </w:rPr>
        <w:fldChar w:fldCharType="end"/>
      </w:r>
      <w:r w:rsidRPr="00664975">
        <w:t xml:space="preserve"> of</w:t>
      </w:r>
      <w:r w:rsidR="00A0330C" w:rsidRPr="00664975">
        <w:t xml:space="preserve"> </w:t>
      </w:r>
      <w:r w:rsidR="00A0330C" w:rsidRPr="00664975">
        <w:rPr>
          <w:rStyle w:val="LinksChar"/>
        </w:rPr>
        <w:fldChar w:fldCharType="begin"/>
      </w:r>
      <w:r w:rsidR="00A0330C" w:rsidRPr="00664975">
        <w:rPr>
          <w:rStyle w:val="LinksChar"/>
        </w:rPr>
        <w:instrText xml:space="preserve"> REF _Ref523839595 \h  \* MERGEFORMAT </w:instrText>
      </w:r>
      <w:r w:rsidR="00A0330C" w:rsidRPr="00664975">
        <w:rPr>
          <w:rStyle w:val="LinksChar"/>
        </w:rPr>
      </w:r>
      <w:r w:rsidR="00A0330C" w:rsidRPr="00664975">
        <w:rPr>
          <w:rStyle w:val="LinksChar"/>
        </w:rPr>
        <w:fldChar w:fldCharType="separate"/>
      </w:r>
      <w:r w:rsidR="0097205F" w:rsidRPr="0097205F">
        <w:rPr>
          <w:rStyle w:val="LinksChar"/>
        </w:rPr>
        <w:t>T-TRA-TRT-A-006-Movement stopped at Customs Office of Exit for Transit</w:t>
      </w:r>
      <w:r w:rsidR="00A0330C" w:rsidRPr="00664975">
        <w:rPr>
          <w:rStyle w:val="LinksChar"/>
        </w:rPr>
        <w:fldChar w:fldCharType="end"/>
      </w:r>
      <w:r w:rsidRPr="00664975">
        <w:t xml:space="preserve"> (for movement </w:t>
      </w:r>
      <w:r w:rsidR="00761717" w:rsidRPr="00664975">
        <w:t xml:space="preserve">not </w:t>
      </w:r>
      <w:r w:rsidRPr="00664975">
        <w:t>allowed to leave the Security Area)</w:t>
      </w:r>
      <w:r w:rsidR="00E20490" w:rsidRPr="00664975">
        <w:t>.</w:t>
      </w:r>
    </w:p>
    <w:bookmarkEnd w:id="962"/>
    <w:p w14:paraId="67021249" w14:textId="0FDBFF95" w:rsidR="00B476C6" w:rsidRPr="00664975" w:rsidRDefault="00B476C6" w:rsidP="00A755BC">
      <w:pPr>
        <w:pStyle w:val="ListParagraph"/>
        <w:numPr>
          <w:ilvl w:val="0"/>
          <w:numId w:val="92"/>
        </w:numPr>
      </w:pPr>
      <w:r w:rsidRPr="00664975">
        <w:t xml:space="preserve">If the movement arrives </w:t>
      </w:r>
      <w:r w:rsidR="0001135F" w:rsidRPr="00664975">
        <w:t>at</w:t>
      </w:r>
      <w:r w:rsidR="00082F7F" w:rsidRPr="00664975">
        <w:t xml:space="preserve"> a Declared </w:t>
      </w:r>
      <w:r w:rsidR="00FA4DDB" w:rsidRPr="00664975">
        <w:t>Office of</w:t>
      </w:r>
      <w:r w:rsidR="00082F7F" w:rsidRPr="00664975">
        <w:t xml:space="preserve"> Transit:</w:t>
      </w:r>
    </w:p>
    <w:p w14:paraId="4B51BEBE" w14:textId="52727281" w:rsidR="00082F7F" w:rsidRPr="00664975" w:rsidRDefault="003D5234" w:rsidP="00A755BC">
      <w:pPr>
        <w:pStyle w:val="ListParagraph"/>
        <w:numPr>
          <w:ilvl w:val="1"/>
          <w:numId w:val="92"/>
        </w:numPr>
      </w:pPr>
      <w:r w:rsidRPr="00664975">
        <w:lastRenderedPageBreak/>
        <w:t>The business flow continues from</w:t>
      </w:r>
      <w:r w:rsidR="001F0BCF" w:rsidRPr="00664975">
        <w:t xml:space="preserve"> </w:t>
      </w:r>
      <w:r w:rsidR="00C71F1F" w:rsidRPr="00664975">
        <w:rPr>
          <w:rStyle w:val="LinksChar"/>
        </w:rPr>
        <w:fldChar w:fldCharType="begin"/>
      </w:r>
      <w:r w:rsidR="00C71F1F" w:rsidRPr="00664975">
        <w:rPr>
          <w:rStyle w:val="LinksChar"/>
        </w:rPr>
        <w:instrText xml:space="preserve"> REF Step_14_T_TRA_TRT_A_003 \h  \* MERGEFORMAT </w:instrText>
      </w:r>
      <w:r w:rsidR="00C71F1F" w:rsidRPr="00664975">
        <w:rPr>
          <w:rStyle w:val="LinksChar"/>
        </w:rPr>
      </w:r>
      <w:r w:rsidR="00C71F1F" w:rsidRPr="00664975">
        <w:rPr>
          <w:rStyle w:val="LinksChar"/>
        </w:rPr>
        <w:fldChar w:fldCharType="separate"/>
      </w:r>
      <w:r w:rsidR="0097205F" w:rsidRPr="0097205F">
        <w:rPr>
          <w:rStyle w:val="LinksChar"/>
        </w:rPr>
        <w:t>[Step 14]</w:t>
      </w:r>
      <w:r w:rsidR="00C71F1F" w:rsidRPr="00664975">
        <w:rPr>
          <w:rStyle w:val="LinksChar"/>
        </w:rPr>
        <w:fldChar w:fldCharType="end"/>
      </w:r>
      <w:r w:rsidR="00C71F1F" w:rsidRPr="00664975">
        <w:t xml:space="preserve"> </w:t>
      </w:r>
      <w:bookmarkStart w:id="963" w:name="_Hlt19191131"/>
      <w:bookmarkEnd w:id="963"/>
      <w:r w:rsidRPr="00664975">
        <w:t>of</w:t>
      </w:r>
      <w:r w:rsidR="005D4B0A" w:rsidRPr="00664975">
        <w:t xml:space="preserve"> </w:t>
      </w:r>
      <w:r w:rsidR="005D4B0A" w:rsidRPr="00664975">
        <w:rPr>
          <w:rStyle w:val="LinksChar"/>
        </w:rPr>
        <w:fldChar w:fldCharType="begin"/>
      </w:r>
      <w:r w:rsidR="005D4B0A" w:rsidRPr="00664975">
        <w:rPr>
          <w:rStyle w:val="LinksChar"/>
        </w:rPr>
        <w:instrText xml:space="preserve"> REF _Ref15642587 \h  \* MERGEFORMAT </w:instrText>
      </w:r>
      <w:r w:rsidR="005D4B0A" w:rsidRPr="00664975">
        <w:rPr>
          <w:rStyle w:val="LinksChar"/>
        </w:rPr>
      </w:r>
      <w:r w:rsidR="005D4B0A" w:rsidRPr="00664975">
        <w:rPr>
          <w:rStyle w:val="LinksChar"/>
        </w:rPr>
        <w:fldChar w:fldCharType="separate"/>
      </w:r>
      <w:r w:rsidR="0097205F" w:rsidRPr="0097205F">
        <w:rPr>
          <w:rStyle w:val="LinksChar"/>
        </w:rPr>
        <w:t>T-TRA-TRT-A-003-Control by Office of Transit with Passage Confirmed</w:t>
      </w:r>
      <w:r w:rsidR="005D4B0A" w:rsidRPr="00664975">
        <w:rPr>
          <w:rStyle w:val="LinksChar"/>
        </w:rPr>
        <w:fldChar w:fldCharType="end"/>
      </w:r>
      <w:r w:rsidRPr="00664975">
        <w:t xml:space="preserve"> </w:t>
      </w:r>
      <w:r w:rsidR="00F63B9F" w:rsidRPr="00664975">
        <w:t>(for passage confirmed)</w:t>
      </w:r>
      <w:r w:rsidR="006E6001" w:rsidRPr="00664975">
        <w:t>;</w:t>
      </w:r>
    </w:p>
    <w:p w14:paraId="1A0F5066" w14:textId="1ECADDB7" w:rsidR="006E6001" w:rsidRPr="00664975" w:rsidRDefault="00F63B9F" w:rsidP="00A755BC">
      <w:pPr>
        <w:pStyle w:val="ListParagraph"/>
        <w:numPr>
          <w:ilvl w:val="1"/>
          <w:numId w:val="92"/>
        </w:numPr>
      </w:pPr>
      <w:r w:rsidRPr="00664975">
        <w:t>The business flow continues from</w:t>
      </w:r>
      <w:r w:rsidR="00A05A18" w:rsidRPr="00664975">
        <w:t xml:space="preserve"> </w:t>
      </w:r>
      <w:r w:rsidR="00A05A18" w:rsidRPr="00664975">
        <w:rPr>
          <w:rStyle w:val="LinksChar"/>
        </w:rPr>
        <w:fldChar w:fldCharType="begin"/>
      </w:r>
      <w:r w:rsidR="00A05A18" w:rsidRPr="00664975">
        <w:rPr>
          <w:rStyle w:val="LinksChar"/>
        </w:rPr>
        <w:instrText xml:space="preserve"> REF Step_14_T_TRA_TRT_A_004 \h  \* MERGEFORMAT </w:instrText>
      </w:r>
      <w:r w:rsidR="00A05A18" w:rsidRPr="00664975">
        <w:rPr>
          <w:rStyle w:val="LinksChar"/>
        </w:rPr>
      </w:r>
      <w:r w:rsidR="00A05A18" w:rsidRPr="00664975">
        <w:rPr>
          <w:rStyle w:val="LinksChar"/>
        </w:rPr>
        <w:fldChar w:fldCharType="separate"/>
      </w:r>
      <w:r w:rsidR="0097205F" w:rsidRPr="0097205F">
        <w:rPr>
          <w:rStyle w:val="LinksChar"/>
        </w:rPr>
        <w:t>[Step 14]</w:t>
      </w:r>
      <w:r w:rsidR="00A05A18" w:rsidRPr="00664975">
        <w:rPr>
          <w:rStyle w:val="LinksChar"/>
        </w:rPr>
        <w:fldChar w:fldCharType="end"/>
      </w:r>
      <w:r w:rsidRPr="00664975">
        <w:t xml:space="preserve"> of</w:t>
      </w:r>
      <w:r w:rsidR="005D4B0A" w:rsidRPr="00664975">
        <w:t xml:space="preserve"> </w:t>
      </w:r>
      <w:r w:rsidR="005B0A4C" w:rsidRPr="00664975">
        <w:rPr>
          <w:rStyle w:val="LinksChar"/>
        </w:rPr>
        <w:fldChar w:fldCharType="begin"/>
      </w:r>
      <w:r w:rsidR="005B0A4C" w:rsidRPr="00664975">
        <w:rPr>
          <w:rStyle w:val="LinksChar"/>
        </w:rPr>
        <w:instrText xml:space="preserve"> REF _Ref15642616 \h  \* MERGEFORMAT </w:instrText>
      </w:r>
      <w:r w:rsidR="005B0A4C" w:rsidRPr="00664975">
        <w:rPr>
          <w:rStyle w:val="LinksChar"/>
        </w:rPr>
      </w:r>
      <w:r w:rsidR="005B0A4C" w:rsidRPr="00664975">
        <w:rPr>
          <w:rStyle w:val="LinksChar"/>
        </w:rPr>
        <w:fldChar w:fldCharType="separate"/>
      </w:r>
      <w:r w:rsidR="0097205F" w:rsidRPr="0097205F">
        <w:rPr>
          <w:rStyle w:val="LinksChar"/>
        </w:rPr>
        <w:t>T-TRA-TRT-A-004-Control by Office of Transit with Passage Not Confirmed</w:t>
      </w:r>
      <w:r w:rsidR="005B0A4C" w:rsidRPr="00664975">
        <w:rPr>
          <w:rStyle w:val="LinksChar"/>
        </w:rPr>
        <w:fldChar w:fldCharType="end"/>
      </w:r>
      <w:r w:rsidRPr="00664975">
        <w:t xml:space="preserve"> (for passage not confirmed)</w:t>
      </w:r>
      <w:r w:rsidR="00E20490" w:rsidRPr="00664975">
        <w:t>.</w:t>
      </w:r>
    </w:p>
    <w:p w14:paraId="3288729A" w14:textId="72776A4F" w:rsidR="00897A54" w:rsidRPr="00664975" w:rsidRDefault="00897A54" w:rsidP="00897A54">
      <w:pPr>
        <w:pStyle w:val="ListParagraph"/>
        <w:numPr>
          <w:ilvl w:val="0"/>
          <w:numId w:val="92"/>
        </w:numPr>
      </w:pPr>
      <w:r w:rsidRPr="00664975">
        <w:t>If the movement arrives at a</w:t>
      </w:r>
      <w:r w:rsidR="0028101A" w:rsidRPr="00664975">
        <w:t>n</w:t>
      </w:r>
      <w:r w:rsidRPr="00664975">
        <w:t xml:space="preserve"> </w:t>
      </w:r>
      <w:r w:rsidR="0028101A" w:rsidRPr="00664975">
        <w:t>Actual</w:t>
      </w:r>
      <w:r w:rsidRPr="00664975">
        <w:t xml:space="preserve"> Office of Transit:</w:t>
      </w:r>
    </w:p>
    <w:p w14:paraId="33742312" w14:textId="561E5213" w:rsidR="00897A54" w:rsidRPr="00664975" w:rsidRDefault="00897A54" w:rsidP="00897A54">
      <w:pPr>
        <w:pStyle w:val="ListParagraph"/>
        <w:numPr>
          <w:ilvl w:val="1"/>
          <w:numId w:val="92"/>
        </w:numPr>
      </w:pPr>
      <w:r w:rsidRPr="00664975">
        <w:t>The business flow continues from</w:t>
      </w:r>
      <w:r w:rsidR="00963840" w:rsidRPr="00664975">
        <w:t xml:space="preserve"> </w:t>
      </w:r>
      <w:r w:rsidR="00953EF1" w:rsidRPr="00664975">
        <w:rPr>
          <w:rStyle w:val="LinksChar"/>
        </w:rPr>
        <w:fldChar w:fldCharType="begin"/>
      </w:r>
      <w:r w:rsidR="00953EF1" w:rsidRPr="00664975">
        <w:rPr>
          <w:rStyle w:val="LinksChar"/>
        </w:rPr>
        <w:instrText xml:space="preserve"> REF Step_14_T_TRA_TRT_A_002 \h  \* MERGEFORMAT </w:instrText>
      </w:r>
      <w:r w:rsidR="00953EF1" w:rsidRPr="00664975">
        <w:rPr>
          <w:rStyle w:val="LinksChar"/>
        </w:rPr>
      </w:r>
      <w:r w:rsidR="00953EF1" w:rsidRPr="00664975">
        <w:rPr>
          <w:rStyle w:val="LinksChar"/>
        </w:rPr>
        <w:fldChar w:fldCharType="separate"/>
      </w:r>
      <w:r w:rsidR="0097205F" w:rsidRPr="0097205F">
        <w:rPr>
          <w:rStyle w:val="LinksChar"/>
        </w:rPr>
        <w:t>[Step 14]</w:t>
      </w:r>
      <w:r w:rsidR="00953EF1" w:rsidRPr="00664975">
        <w:rPr>
          <w:rStyle w:val="LinksChar"/>
        </w:rPr>
        <w:fldChar w:fldCharType="end"/>
      </w:r>
      <w:r w:rsidR="0048422D" w:rsidRPr="00664975">
        <w:rPr>
          <w:rStyle w:val="LinksChar"/>
        </w:rPr>
        <w:t xml:space="preserve"> </w:t>
      </w:r>
      <w:r w:rsidR="00953EF1" w:rsidRPr="00664975">
        <w:t>of</w:t>
      </w:r>
      <w:r w:rsidR="0048422D" w:rsidRPr="00664975">
        <w:t xml:space="preserve"> </w:t>
      </w:r>
      <w:r w:rsidR="00953EF1" w:rsidRPr="00664975">
        <w:rPr>
          <w:rStyle w:val="LinksChar"/>
        </w:rPr>
        <w:fldChar w:fldCharType="begin"/>
      </w:r>
      <w:r w:rsidR="00953EF1" w:rsidRPr="00664975">
        <w:rPr>
          <w:rStyle w:val="LinksChar"/>
        </w:rPr>
        <w:instrText xml:space="preserve"> REF _Ref24450758 \h  \* MERGEFORMAT </w:instrText>
      </w:r>
      <w:r w:rsidR="00953EF1" w:rsidRPr="00664975">
        <w:rPr>
          <w:rStyle w:val="LinksChar"/>
        </w:rPr>
      </w:r>
      <w:r w:rsidR="00953EF1" w:rsidRPr="00664975">
        <w:rPr>
          <w:rStyle w:val="LinksChar"/>
        </w:rPr>
        <w:fldChar w:fldCharType="separate"/>
      </w:r>
      <w:r w:rsidR="0097205F" w:rsidRPr="0097205F">
        <w:rPr>
          <w:rStyle w:val="LinksChar"/>
        </w:rPr>
        <w:t>T-TRA-TRT-A-002-Diversion at Office of Transit accepted</w:t>
      </w:r>
      <w:r w:rsidR="00953EF1" w:rsidRPr="00664975">
        <w:rPr>
          <w:rStyle w:val="LinksChar"/>
        </w:rPr>
        <w:fldChar w:fldCharType="end"/>
      </w:r>
      <w:r w:rsidR="00953EF1" w:rsidRPr="00664975">
        <w:t xml:space="preserve"> (for passage confirmed);</w:t>
      </w:r>
    </w:p>
    <w:p w14:paraId="53D793B5" w14:textId="7FBCCB91" w:rsidR="00E260E1" w:rsidRPr="00664975" w:rsidRDefault="00897A54" w:rsidP="00897A54">
      <w:pPr>
        <w:pStyle w:val="ListParagraph"/>
        <w:numPr>
          <w:ilvl w:val="1"/>
          <w:numId w:val="92"/>
        </w:numPr>
      </w:pPr>
      <w:r w:rsidRPr="00664975">
        <w:t xml:space="preserve">The business flow continues from </w:t>
      </w:r>
      <w:r w:rsidR="00953EF1" w:rsidRPr="00664975">
        <w:rPr>
          <w:rStyle w:val="LinksChar"/>
        </w:rPr>
        <w:fldChar w:fldCharType="begin"/>
      </w:r>
      <w:r w:rsidR="00953EF1" w:rsidRPr="00664975">
        <w:rPr>
          <w:rStyle w:val="LinksChar"/>
        </w:rPr>
        <w:instrText xml:space="preserve"> REF Step_13_T_TRA_TRT_A_001 \h  \* MERGEFORMAT </w:instrText>
      </w:r>
      <w:r w:rsidR="00953EF1" w:rsidRPr="00664975">
        <w:rPr>
          <w:rStyle w:val="LinksChar"/>
        </w:rPr>
      </w:r>
      <w:r w:rsidR="00953EF1" w:rsidRPr="00664975">
        <w:rPr>
          <w:rStyle w:val="LinksChar"/>
        </w:rPr>
        <w:fldChar w:fldCharType="separate"/>
      </w:r>
      <w:r w:rsidR="0097205F" w:rsidRPr="0097205F">
        <w:rPr>
          <w:rStyle w:val="LinksChar"/>
        </w:rPr>
        <w:t>[Step 13]</w:t>
      </w:r>
      <w:r w:rsidR="00953EF1" w:rsidRPr="00664975">
        <w:rPr>
          <w:rStyle w:val="LinksChar"/>
        </w:rPr>
        <w:fldChar w:fldCharType="end"/>
      </w:r>
      <w:r w:rsidR="00953EF1" w:rsidRPr="00664975">
        <w:t xml:space="preserve"> of </w:t>
      </w:r>
      <w:r w:rsidR="00953EF1" w:rsidRPr="00664975">
        <w:rPr>
          <w:rStyle w:val="LinksChar"/>
        </w:rPr>
        <w:fldChar w:fldCharType="begin"/>
      </w:r>
      <w:r w:rsidR="00953EF1" w:rsidRPr="00664975">
        <w:rPr>
          <w:rStyle w:val="LinksChar"/>
        </w:rPr>
        <w:instrText xml:space="preserve"> REF _Ref24450891 \h  \* MERGEFORMAT </w:instrText>
      </w:r>
      <w:r w:rsidR="00953EF1" w:rsidRPr="00664975">
        <w:rPr>
          <w:rStyle w:val="LinksChar"/>
        </w:rPr>
      </w:r>
      <w:r w:rsidR="00953EF1" w:rsidRPr="00664975">
        <w:rPr>
          <w:rStyle w:val="LinksChar"/>
        </w:rPr>
        <w:fldChar w:fldCharType="separate"/>
      </w:r>
      <w:r w:rsidR="0097205F" w:rsidRPr="0097205F">
        <w:rPr>
          <w:rStyle w:val="LinksChar"/>
        </w:rPr>
        <w:t>T-TRA-TRT-A-001-Diversion at Office of Transit rejected</w:t>
      </w:r>
      <w:r w:rsidR="00953EF1" w:rsidRPr="00664975">
        <w:rPr>
          <w:rStyle w:val="LinksChar"/>
        </w:rPr>
        <w:fldChar w:fldCharType="end"/>
      </w:r>
      <w:r w:rsidR="00953EF1" w:rsidRPr="00664975">
        <w:rPr>
          <w:rStyle w:val="LinksChar"/>
        </w:rPr>
        <w:t xml:space="preserve"> </w:t>
      </w:r>
      <w:r w:rsidR="00953EF1" w:rsidRPr="00664975">
        <w:t>(for passage not confirmed).</w:t>
      </w:r>
    </w:p>
    <w:p w14:paraId="1CB27C17" w14:textId="16924603" w:rsidR="00761717" w:rsidRPr="00664975" w:rsidRDefault="00761717" w:rsidP="00A755BC">
      <w:pPr>
        <w:pStyle w:val="ListParagraph"/>
        <w:numPr>
          <w:ilvl w:val="0"/>
          <w:numId w:val="92"/>
        </w:numPr>
      </w:pPr>
      <w:r w:rsidRPr="00664975">
        <w:t xml:space="preserve">If the movement arrives </w:t>
      </w:r>
      <w:r w:rsidR="0001135F" w:rsidRPr="00664975">
        <w:t>at</w:t>
      </w:r>
      <w:r w:rsidRPr="00664975">
        <w:t xml:space="preserve"> a</w:t>
      </w:r>
      <w:r w:rsidR="00344570" w:rsidRPr="00664975">
        <w:t>n</w:t>
      </w:r>
      <w:r w:rsidRPr="00664975">
        <w:t xml:space="preserve"> </w:t>
      </w:r>
      <w:r w:rsidR="00344570" w:rsidRPr="00664975">
        <w:t>Actual</w:t>
      </w:r>
      <w:r w:rsidRPr="00664975">
        <w:t xml:space="preserve"> </w:t>
      </w:r>
      <w:r w:rsidR="00FA4DDB" w:rsidRPr="00664975">
        <w:t>Office of</w:t>
      </w:r>
      <w:r w:rsidRPr="00664975">
        <w:t xml:space="preserve"> Exit for Transit:</w:t>
      </w:r>
    </w:p>
    <w:p w14:paraId="114ABDC0" w14:textId="6772CA44" w:rsidR="00344570" w:rsidRPr="00664975" w:rsidRDefault="00761717" w:rsidP="00A755BC">
      <w:pPr>
        <w:pStyle w:val="ListParagraph"/>
        <w:numPr>
          <w:ilvl w:val="1"/>
          <w:numId w:val="92"/>
        </w:numPr>
      </w:pPr>
      <w:r w:rsidRPr="00664975">
        <w:t>The business flow continues from</w:t>
      </w:r>
      <w:r w:rsidR="00A05A18" w:rsidRPr="00664975">
        <w:t xml:space="preserve"> </w:t>
      </w:r>
      <w:r w:rsidR="00A05A18" w:rsidRPr="00664975">
        <w:rPr>
          <w:rStyle w:val="LinksChar"/>
        </w:rPr>
        <w:fldChar w:fldCharType="begin"/>
      </w:r>
      <w:r w:rsidR="00A05A18" w:rsidRPr="00664975">
        <w:rPr>
          <w:rStyle w:val="LinksChar"/>
        </w:rPr>
        <w:instrText xml:space="preserve"> REF Step_13_T_TRA_TRT_A_008 \h  \* MERGEFORMAT </w:instrText>
      </w:r>
      <w:r w:rsidR="00A05A18" w:rsidRPr="00664975">
        <w:rPr>
          <w:rStyle w:val="LinksChar"/>
        </w:rPr>
      </w:r>
      <w:r w:rsidR="00A05A18" w:rsidRPr="00664975">
        <w:rPr>
          <w:rStyle w:val="LinksChar"/>
        </w:rPr>
        <w:fldChar w:fldCharType="separate"/>
      </w:r>
      <w:r w:rsidR="0097205F" w:rsidRPr="0097205F">
        <w:rPr>
          <w:rStyle w:val="LinksChar"/>
        </w:rPr>
        <w:t>[Step 13]</w:t>
      </w:r>
      <w:r w:rsidR="00A05A18" w:rsidRPr="00664975">
        <w:rPr>
          <w:rStyle w:val="LinksChar"/>
        </w:rPr>
        <w:fldChar w:fldCharType="end"/>
      </w:r>
      <w:r w:rsidRPr="00664975">
        <w:t xml:space="preserve"> of</w:t>
      </w:r>
      <w:r w:rsidR="005B0A4C" w:rsidRPr="00664975">
        <w:t xml:space="preserve"> </w:t>
      </w:r>
      <w:r w:rsidR="005B0A4C" w:rsidRPr="00664975">
        <w:rPr>
          <w:rStyle w:val="LinksChar"/>
        </w:rPr>
        <w:fldChar w:fldCharType="begin"/>
      </w:r>
      <w:r w:rsidR="005B0A4C" w:rsidRPr="00664975">
        <w:rPr>
          <w:rStyle w:val="LinksChar"/>
        </w:rPr>
        <w:instrText xml:space="preserve"> REF _Ref15642644 \h  \* MERGEFORMAT </w:instrText>
      </w:r>
      <w:r w:rsidR="005B0A4C" w:rsidRPr="00664975">
        <w:rPr>
          <w:rStyle w:val="LinksChar"/>
        </w:rPr>
      </w:r>
      <w:r w:rsidR="005B0A4C" w:rsidRPr="00664975">
        <w:rPr>
          <w:rStyle w:val="LinksChar"/>
        </w:rPr>
        <w:fldChar w:fldCharType="separate"/>
      </w:r>
      <w:r w:rsidR="0097205F" w:rsidRPr="0097205F">
        <w:rPr>
          <w:rStyle w:val="LinksChar"/>
        </w:rPr>
        <w:t>T-TRA-TRT-A-008-Diversion at Customs Office of Exit for Transit – Movement is allowed to leave the Security Area</w:t>
      </w:r>
      <w:r w:rsidR="005B0A4C" w:rsidRPr="00664975">
        <w:rPr>
          <w:rStyle w:val="LinksChar"/>
        </w:rPr>
        <w:fldChar w:fldCharType="end"/>
      </w:r>
      <w:r w:rsidRPr="00664975">
        <w:t xml:space="preserve"> (for movement allowed to leave the Security Area);</w:t>
      </w:r>
    </w:p>
    <w:p w14:paraId="7B5E3900" w14:textId="29DF7CB4" w:rsidR="00761717" w:rsidRPr="00664975" w:rsidRDefault="00761717" w:rsidP="00A755BC">
      <w:pPr>
        <w:pStyle w:val="ListParagraph"/>
        <w:numPr>
          <w:ilvl w:val="1"/>
          <w:numId w:val="92"/>
        </w:numPr>
      </w:pPr>
      <w:r w:rsidRPr="00664975">
        <w:t>The business flow continues from</w:t>
      </w:r>
      <w:r w:rsidR="00A05A18" w:rsidRPr="00664975">
        <w:t xml:space="preserve"> </w:t>
      </w:r>
      <w:r w:rsidR="00A05A18" w:rsidRPr="00664975">
        <w:rPr>
          <w:rStyle w:val="LinksChar"/>
        </w:rPr>
        <w:fldChar w:fldCharType="begin"/>
      </w:r>
      <w:r w:rsidR="00A05A18" w:rsidRPr="00664975">
        <w:rPr>
          <w:rStyle w:val="LinksChar"/>
        </w:rPr>
        <w:instrText xml:space="preserve"> REF Step_15_T_TRA_TRT_A_009 \h  \* MERGEFORMAT </w:instrText>
      </w:r>
      <w:r w:rsidR="00A05A18" w:rsidRPr="00664975">
        <w:rPr>
          <w:rStyle w:val="LinksChar"/>
        </w:rPr>
      </w:r>
      <w:r w:rsidR="00A05A18" w:rsidRPr="00664975">
        <w:rPr>
          <w:rStyle w:val="LinksChar"/>
        </w:rPr>
        <w:fldChar w:fldCharType="separate"/>
      </w:r>
      <w:r w:rsidR="0097205F" w:rsidRPr="0097205F">
        <w:rPr>
          <w:rStyle w:val="LinksChar"/>
        </w:rPr>
        <w:t>[Step 15]</w:t>
      </w:r>
      <w:r w:rsidR="00A05A18" w:rsidRPr="00664975">
        <w:rPr>
          <w:rStyle w:val="LinksChar"/>
        </w:rPr>
        <w:fldChar w:fldCharType="end"/>
      </w:r>
      <w:r w:rsidRPr="00664975">
        <w:t xml:space="preserve"> of</w:t>
      </w:r>
      <w:r w:rsidR="005B0A4C" w:rsidRPr="00664975">
        <w:t xml:space="preserve"> </w:t>
      </w:r>
      <w:r w:rsidR="005B0A4C" w:rsidRPr="00664975">
        <w:rPr>
          <w:rStyle w:val="LinksChar"/>
        </w:rPr>
        <w:fldChar w:fldCharType="begin"/>
      </w:r>
      <w:r w:rsidR="005B0A4C" w:rsidRPr="00664975">
        <w:rPr>
          <w:rStyle w:val="LinksChar"/>
        </w:rPr>
        <w:instrText xml:space="preserve"> REF _Ref15642671 \h  \* MERGEFORMAT </w:instrText>
      </w:r>
      <w:r w:rsidR="005B0A4C" w:rsidRPr="00664975">
        <w:rPr>
          <w:rStyle w:val="LinksChar"/>
        </w:rPr>
      </w:r>
      <w:r w:rsidR="005B0A4C" w:rsidRPr="00664975">
        <w:rPr>
          <w:rStyle w:val="LinksChar"/>
        </w:rPr>
        <w:fldChar w:fldCharType="separate"/>
      </w:r>
      <w:r w:rsidR="0097205F" w:rsidRPr="0097205F">
        <w:rPr>
          <w:rStyle w:val="LinksChar"/>
        </w:rPr>
        <w:t>T-TRA-TRT-A-009-Diversion at Customs Office of Exit for Transit – Movement stopped at the border of Office of Exit for Transit</w:t>
      </w:r>
      <w:r w:rsidR="005B0A4C" w:rsidRPr="00664975">
        <w:rPr>
          <w:rStyle w:val="LinksChar"/>
        </w:rPr>
        <w:fldChar w:fldCharType="end"/>
      </w:r>
      <w:r w:rsidRPr="00664975">
        <w:t xml:space="preserve"> (for movement not allowed to leave the Security Area)</w:t>
      </w:r>
      <w:r w:rsidR="00E20490" w:rsidRPr="00664975">
        <w:t>.</w:t>
      </w:r>
    </w:p>
    <w:p w14:paraId="355C43B1" w14:textId="5E909C2F" w:rsidR="00207F67" w:rsidRPr="00664975" w:rsidRDefault="00207F67" w:rsidP="00A755BC">
      <w:pPr>
        <w:pStyle w:val="ListParagraph"/>
        <w:numPr>
          <w:ilvl w:val="0"/>
          <w:numId w:val="92"/>
        </w:numPr>
      </w:pPr>
      <w:r w:rsidRPr="00664975">
        <w:t xml:space="preserve">If the movement arrives </w:t>
      </w:r>
      <w:r w:rsidR="0001135F" w:rsidRPr="00664975">
        <w:t>at</w:t>
      </w:r>
      <w:r w:rsidRPr="00664975">
        <w:t xml:space="preserve"> a Declared </w:t>
      </w:r>
      <w:r w:rsidR="00FA4DDB" w:rsidRPr="00664975">
        <w:t>Office of</w:t>
      </w:r>
      <w:r w:rsidRPr="00664975">
        <w:t xml:space="preserve"> Destination:</w:t>
      </w:r>
    </w:p>
    <w:p w14:paraId="50E5FD53" w14:textId="698EF1F5" w:rsidR="00207F67" w:rsidRPr="00664975" w:rsidRDefault="00207F67" w:rsidP="00A755BC">
      <w:pPr>
        <w:pStyle w:val="ListParagraph"/>
        <w:numPr>
          <w:ilvl w:val="1"/>
          <w:numId w:val="92"/>
        </w:numPr>
      </w:pPr>
      <w:r w:rsidRPr="00664975">
        <w:t>The business flow continues from</w:t>
      </w:r>
      <w:r w:rsidR="00A05A18" w:rsidRPr="00664975">
        <w:t xml:space="preserve"> </w:t>
      </w:r>
      <w:r w:rsidR="000B53B3" w:rsidRPr="00664975">
        <w:rPr>
          <w:rStyle w:val="LinksChar"/>
        </w:rPr>
        <w:fldChar w:fldCharType="begin"/>
      </w:r>
      <w:r w:rsidR="000B53B3" w:rsidRPr="00664975">
        <w:rPr>
          <w:rStyle w:val="LinksChar"/>
        </w:rPr>
        <w:instrText xml:space="preserve"> REF Step_16_T_TRA_DES_M_001 \h  \* MERGEFORMAT </w:instrText>
      </w:r>
      <w:r w:rsidR="000B53B3" w:rsidRPr="00664975">
        <w:rPr>
          <w:rStyle w:val="LinksChar"/>
        </w:rPr>
      </w:r>
      <w:r w:rsidR="000B53B3" w:rsidRPr="00664975">
        <w:rPr>
          <w:rStyle w:val="LinksChar"/>
        </w:rPr>
        <w:fldChar w:fldCharType="separate"/>
      </w:r>
      <w:r w:rsidR="0097205F" w:rsidRPr="0097205F">
        <w:rPr>
          <w:rStyle w:val="LinksChar"/>
        </w:rPr>
        <w:t>[Step 17]</w:t>
      </w:r>
      <w:r w:rsidR="000B53B3" w:rsidRPr="00664975">
        <w:rPr>
          <w:rStyle w:val="LinksChar"/>
        </w:rPr>
        <w:fldChar w:fldCharType="end"/>
      </w:r>
      <w:r w:rsidRPr="00664975">
        <w:t xml:space="preserve"> of</w:t>
      </w:r>
      <w:r w:rsidR="005B0A4C" w:rsidRPr="00664975">
        <w:t xml:space="preserve"> </w:t>
      </w:r>
      <w:r w:rsidR="005B0A4C" w:rsidRPr="00664975">
        <w:rPr>
          <w:rStyle w:val="LinksChar"/>
        </w:rPr>
        <w:fldChar w:fldCharType="begin"/>
      </w:r>
      <w:r w:rsidR="005B0A4C" w:rsidRPr="00664975">
        <w:rPr>
          <w:rStyle w:val="LinksChar"/>
        </w:rPr>
        <w:instrText xml:space="preserve"> REF _Ref14878373 \h  \* MERGEFORMAT </w:instrText>
      </w:r>
      <w:r w:rsidR="005B0A4C" w:rsidRPr="00664975">
        <w:rPr>
          <w:rStyle w:val="LinksChar"/>
        </w:rPr>
      </w:r>
      <w:r w:rsidR="005B0A4C" w:rsidRPr="00664975">
        <w:rPr>
          <w:rStyle w:val="LinksChar"/>
        </w:rPr>
        <w:fldChar w:fldCharType="separate"/>
      </w:r>
      <w:r w:rsidR="0097205F" w:rsidRPr="0097205F">
        <w:rPr>
          <w:rStyle w:val="LinksChar"/>
        </w:rPr>
        <w:t>T-TRA-DES-M-001-Arrival notification valid</w:t>
      </w:r>
      <w:r w:rsidR="005B0A4C" w:rsidRPr="00664975">
        <w:rPr>
          <w:rStyle w:val="LinksChar"/>
        </w:rPr>
        <w:fldChar w:fldCharType="end"/>
      </w:r>
      <w:r w:rsidRPr="00664975">
        <w:t xml:space="preserve"> (for </w:t>
      </w:r>
      <w:r w:rsidR="006E62EA" w:rsidRPr="00664975">
        <w:t>valid arrival notification</w:t>
      </w:r>
      <w:r w:rsidRPr="00664975">
        <w:t>);</w:t>
      </w:r>
    </w:p>
    <w:p w14:paraId="2234341E" w14:textId="33C3A3B2" w:rsidR="00231396" w:rsidRPr="00664975" w:rsidRDefault="00231396" w:rsidP="00A755BC">
      <w:pPr>
        <w:pStyle w:val="ListParagraph"/>
        <w:numPr>
          <w:ilvl w:val="1"/>
          <w:numId w:val="92"/>
        </w:numPr>
      </w:pPr>
      <w:r w:rsidRPr="00664975">
        <w:t>The business flow continues from</w:t>
      </w:r>
      <w:r w:rsidR="00234BE9" w:rsidRPr="00664975">
        <w:t xml:space="preserve"> </w:t>
      </w:r>
      <w:r w:rsidR="00234BE9" w:rsidRPr="00664975">
        <w:rPr>
          <w:rStyle w:val="LinksChar"/>
        </w:rPr>
        <w:fldChar w:fldCharType="begin"/>
      </w:r>
      <w:r w:rsidR="00234BE9" w:rsidRPr="00664975">
        <w:rPr>
          <w:rStyle w:val="LinksChar"/>
        </w:rPr>
        <w:instrText xml:space="preserve"> REF Step_16_T_TRA_DES_E_003 \h  \* MERGEFORMAT </w:instrText>
      </w:r>
      <w:r w:rsidR="00234BE9" w:rsidRPr="00664975">
        <w:rPr>
          <w:rStyle w:val="LinksChar"/>
        </w:rPr>
      </w:r>
      <w:r w:rsidR="00234BE9" w:rsidRPr="00664975">
        <w:rPr>
          <w:rStyle w:val="LinksChar"/>
        </w:rPr>
        <w:fldChar w:fldCharType="separate"/>
      </w:r>
      <w:r w:rsidR="0097205F" w:rsidRPr="0097205F">
        <w:rPr>
          <w:rStyle w:val="LinksChar"/>
        </w:rPr>
        <w:t>[Step 16]</w:t>
      </w:r>
      <w:r w:rsidR="00234BE9" w:rsidRPr="00664975">
        <w:rPr>
          <w:rStyle w:val="LinksChar"/>
        </w:rPr>
        <w:fldChar w:fldCharType="end"/>
      </w:r>
      <w:r w:rsidRPr="00664975">
        <w:t xml:space="preserve"> of</w:t>
      </w:r>
      <w:r w:rsidR="005B0A4C" w:rsidRPr="00664975">
        <w:t xml:space="preserve"> </w:t>
      </w:r>
      <w:r w:rsidR="00890D28" w:rsidRPr="00664975">
        <w:rPr>
          <w:rStyle w:val="LinksChar"/>
        </w:rPr>
        <w:fldChar w:fldCharType="begin"/>
      </w:r>
      <w:r w:rsidR="00890D28" w:rsidRPr="00664975">
        <w:rPr>
          <w:rStyle w:val="LinksChar"/>
        </w:rPr>
        <w:instrText xml:space="preserve"> REF _Ref15642739 \h  \* MERGEFORMAT </w:instrText>
      </w:r>
      <w:r w:rsidR="00890D28" w:rsidRPr="00664975">
        <w:rPr>
          <w:rStyle w:val="LinksChar"/>
        </w:rPr>
      </w:r>
      <w:r w:rsidR="00890D28" w:rsidRPr="00664975">
        <w:rPr>
          <w:rStyle w:val="LinksChar"/>
        </w:rPr>
        <w:fldChar w:fldCharType="separate"/>
      </w:r>
      <w:r w:rsidR="0097205F" w:rsidRPr="0097205F">
        <w:rPr>
          <w:rStyle w:val="LinksChar"/>
        </w:rPr>
        <w:t>T-TRA-DES-E-003-Rejection of arrival notification</w:t>
      </w:r>
      <w:r w:rsidR="00890D28" w:rsidRPr="00664975">
        <w:rPr>
          <w:rStyle w:val="LinksChar"/>
        </w:rPr>
        <w:fldChar w:fldCharType="end"/>
      </w:r>
      <w:r w:rsidRPr="00664975">
        <w:t xml:space="preserve"> (for </w:t>
      </w:r>
      <w:r w:rsidR="005830D9" w:rsidRPr="00664975">
        <w:t>in</w:t>
      </w:r>
      <w:r w:rsidRPr="00664975">
        <w:t>valid arrival notification)</w:t>
      </w:r>
      <w:r w:rsidR="00E20490" w:rsidRPr="00664975">
        <w:t>.</w:t>
      </w:r>
    </w:p>
    <w:p w14:paraId="769986F3" w14:textId="42ABA2AE" w:rsidR="005830D9" w:rsidRPr="00664975" w:rsidRDefault="005830D9" w:rsidP="00A755BC">
      <w:pPr>
        <w:pStyle w:val="ListParagraph"/>
        <w:numPr>
          <w:ilvl w:val="0"/>
          <w:numId w:val="92"/>
        </w:numPr>
      </w:pPr>
      <w:r w:rsidRPr="00664975">
        <w:t xml:space="preserve">If the movement arrives </w:t>
      </w:r>
      <w:r w:rsidR="0001135F" w:rsidRPr="00664975">
        <w:t>at</w:t>
      </w:r>
      <w:r w:rsidRPr="00664975">
        <w:t xml:space="preserve"> an Actual </w:t>
      </w:r>
      <w:r w:rsidR="00FA4DDB" w:rsidRPr="00664975">
        <w:t>Office of</w:t>
      </w:r>
      <w:r w:rsidRPr="00664975">
        <w:t xml:space="preserve"> Destination:</w:t>
      </w:r>
    </w:p>
    <w:p w14:paraId="5F56536E" w14:textId="77777777" w:rsidR="0097205F" w:rsidRPr="0097205F" w:rsidRDefault="00655E82" w:rsidP="0097205F">
      <w:pPr>
        <w:pStyle w:val="ListParagraph"/>
        <w:numPr>
          <w:ilvl w:val="1"/>
          <w:numId w:val="92"/>
        </w:numPr>
        <w:rPr>
          <w:rStyle w:val="LinksChar"/>
        </w:rPr>
      </w:pPr>
      <w:r w:rsidRPr="00664975">
        <w:t>The business flow continues from</w:t>
      </w:r>
      <w:r w:rsidR="00234BE9" w:rsidRPr="00664975">
        <w:t xml:space="preserve"> </w:t>
      </w:r>
      <w:r w:rsidR="00234BE9" w:rsidRPr="00664975">
        <w:rPr>
          <w:rStyle w:val="LinksChar"/>
        </w:rPr>
        <w:fldChar w:fldCharType="begin"/>
      </w:r>
      <w:r w:rsidR="00234BE9" w:rsidRPr="00664975">
        <w:rPr>
          <w:rStyle w:val="LinksChar"/>
        </w:rPr>
        <w:instrText xml:space="preserve"> REF Step_16_T_TRA_DES_A_009 \h  \* MERGEFORMAT </w:instrText>
      </w:r>
      <w:r w:rsidR="00234BE9" w:rsidRPr="00664975">
        <w:rPr>
          <w:rStyle w:val="LinksChar"/>
        </w:rPr>
      </w:r>
      <w:r w:rsidR="00234BE9" w:rsidRPr="00664975">
        <w:rPr>
          <w:rStyle w:val="LinksChar"/>
        </w:rPr>
        <w:fldChar w:fldCharType="separate"/>
      </w:r>
      <w:r w:rsidR="0097205F" w:rsidRPr="0097205F">
        <w:rPr>
          <w:rStyle w:val="LinksChar"/>
        </w:rPr>
        <w:t>[Step 16]</w:t>
      </w:r>
      <w:r w:rsidR="00234BE9" w:rsidRPr="00664975">
        <w:rPr>
          <w:rStyle w:val="LinksChar"/>
        </w:rPr>
        <w:fldChar w:fldCharType="end"/>
      </w:r>
      <w:r w:rsidRPr="00664975">
        <w:t xml:space="preserve"> of</w:t>
      </w:r>
      <w:r w:rsidR="00890D28" w:rsidRPr="00664975">
        <w:t xml:space="preserve"> </w:t>
      </w:r>
      <w:r w:rsidR="00890D28" w:rsidRPr="00664975">
        <w:rPr>
          <w:rStyle w:val="LinksChar"/>
        </w:rPr>
        <w:fldChar w:fldCharType="begin"/>
      </w:r>
      <w:r w:rsidR="00890D28" w:rsidRPr="00664975">
        <w:rPr>
          <w:rStyle w:val="LinksChar"/>
        </w:rPr>
        <w:instrText xml:space="preserve"> REF _Ref1934525 \h  \* MERGEFORMAT </w:instrText>
      </w:r>
      <w:r w:rsidR="00890D28" w:rsidRPr="00664975">
        <w:rPr>
          <w:rStyle w:val="LinksChar"/>
        </w:rPr>
      </w:r>
      <w:r w:rsidR="00890D28" w:rsidRPr="00664975">
        <w:rPr>
          <w:rStyle w:val="LinksChar"/>
        </w:rPr>
        <w:fldChar w:fldCharType="separate"/>
      </w:r>
    </w:p>
    <w:p w14:paraId="321850AA" w14:textId="552E973C" w:rsidR="00655E82" w:rsidRPr="00664975" w:rsidRDefault="0097205F" w:rsidP="00A755BC">
      <w:pPr>
        <w:pStyle w:val="ListParagraph"/>
        <w:numPr>
          <w:ilvl w:val="1"/>
          <w:numId w:val="92"/>
        </w:numPr>
      </w:pPr>
      <w:r w:rsidRPr="0097205F">
        <w:rPr>
          <w:rStyle w:val="LinksChar"/>
        </w:rPr>
        <w:t xml:space="preserve">T-TRA-DES-A-009-Diversion at Office of Destination </w:t>
      </w:r>
      <w:r w:rsidRPr="00664975">
        <w:t>accepted</w:t>
      </w:r>
      <w:r w:rsidR="00890D28" w:rsidRPr="00664975">
        <w:rPr>
          <w:rStyle w:val="LinksChar"/>
        </w:rPr>
        <w:fldChar w:fldCharType="end"/>
      </w:r>
      <w:r w:rsidR="00655E82" w:rsidRPr="00664975">
        <w:t xml:space="preserve"> (for </w:t>
      </w:r>
      <w:r w:rsidR="008A6F7A" w:rsidRPr="00664975">
        <w:t xml:space="preserve">accepted diversion at the Actual </w:t>
      </w:r>
      <w:r w:rsidR="00FA4DDB" w:rsidRPr="00664975">
        <w:t>Office of</w:t>
      </w:r>
      <w:r w:rsidR="008A6F7A" w:rsidRPr="00664975">
        <w:t xml:space="preserve"> Destination</w:t>
      </w:r>
      <w:r w:rsidR="00655E82" w:rsidRPr="00664975">
        <w:t>);</w:t>
      </w:r>
    </w:p>
    <w:p w14:paraId="69DB5D9A" w14:textId="52CE9BBB" w:rsidR="00655E82" w:rsidRPr="00664975" w:rsidRDefault="00655E82" w:rsidP="00A755BC">
      <w:pPr>
        <w:pStyle w:val="ListParagraph"/>
        <w:numPr>
          <w:ilvl w:val="1"/>
          <w:numId w:val="92"/>
        </w:numPr>
      </w:pPr>
      <w:r w:rsidRPr="00664975">
        <w:t>The business flow continues from</w:t>
      </w:r>
      <w:r w:rsidR="00234BE9" w:rsidRPr="00664975">
        <w:t xml:space="preserve"> </w:t>
      </w:r>
      <w:r w:rsidR="002F616C" w:rsidRPr="00664975">
        <w:rPr>
          <w:rStyle w:val="LinksChar"/>
        </w:rPr>
        <w:fldChar w:fldCharType="begin"/>
      </w:r>
      <w:r w:rsidR="002F616C" w:rsidRPr="00664975">
        <w:rPr>
          <w:rStyle w:val="LinksChar"/>
        </w:rPr>
        <w:instrText xml:space="preserve"> REF Step_16_T_TRA_DES_A_010 \h  \* MERGEFORMAT </w:instrText>
      </w:r>
      <w:r w:rsidR="002F616C" w:rsidRPr="00664975">
        <w:rPr>
          <w:rStyle w:val="LinksChar"/>
        </w:rPr>
      </w:r>
      <w:r w:rsidR="002F616C" w:rsidRPr="00664975">
        <w:rPr>
          <w:rStyle w:val="LinksChar"/>
        </w:rPr>
        <w:fldChar w:fldCharType="separate"/>
      </w:r>
      <w:r w:rsidR="0097205F" w:rsidRPr="0097205F">
        <w:rPr>
          <w:rStyle w:val="LinksChar"/>
          <w:bCs/>
        </w:rPr>
        <w:t>[Step 16]</w:t>
      </w:r>
      <w:r w:rsidR="002F616C" w:rsidRPr="00664975">
        <w:rPr>
          <w:rStyle w:val="LinksChar"/>
        </w:rPr>
        <w:fldChar w:fldCharType="end"/>
      </w:r>
      <w:r w:rsidRPr="00664975">
        <w:t xml:space="preserve"> of</w:t>
      </w:r>
      <w:r w:rsidR="00DD2455" w:rsidRPr="00664975">
        <w:t xml:space="preserve"> </w:t>
      </w:r>
      <w:r w:rsidR="00DD2455" w:rsidRPr="00664975">
        <w:rPr>
          <w:rStyle w:val="LinksChar"/>
        </w:rPr>
        <w:fldChar w:fldCharType="begin"/>
      </w:r>
      <w:r w:rsidR="00DD2455" w:rsidRPr="00664975">
        <w:rPr>
          <w:rStyle w:val="LinksChar"/>
        </w:rPr>
        <w:instrText xml:space="preserve"> REF _Ref15642807 \h  \* MERGEFORMAT </w:instrText>
      </w:r>
      <w:r w:rsidR="00DD2455" w:rsidRPr="00664975">
        <w:rPr>
          <w:rStyle w:val="LinksChar"/>
        </w:rPr>
      </w:r>
      <w:r w:rsidR="00DD2455" w:rsidRPr="00664975">
        <w:rPr>
          <w:rStyle w:val="LinksChar"/>
        </w:rPr>
        <w:fldChar w:fldCharType="separate"/>
      </w:r>
      <w:r w:rsidR="0097205F" w:rsidRPr="0097205F">
        <w:rPr>
          <w:rStyle w:val="LinksChar"/>
        </w:rPr>
        <w:t>T-TRA-DES-A-010</w:t>
      </w:r>
      <w:r w:rsidR="00DD2455" w:rsidRPr="00664975">
        <w:rPr>
          <w:rStyle w:val="LinksChar"/>
        </w:rPr>
        <w:fldChar w:fldCharType="end"/>
      </w:r>
      <w:r w:rsidRPr="00664975">
        <w:rPr>
          <w:rStyle w:val="LinksChar"/>
        </w:rPr>
        <w:t xml:space="preserve"> (</w:t>
      </w:r>
      <w:r w:rsidR="008A6F7A" w:rsidRPr="00664975">
        <w:rPr>
          <w:rStyle w:val="LinksChar"/>
        </w:rPr>
        <w:t xml:space="preserve">for rejected diversion at the Actual </w:t>
      </w:r>
      <w:r w:rsidR="00FA4DDB" w:rsidRPr="00664975">
        <w:rPr>
          <w:rStyle w:val="LinksChar"/>
        </w:rPr>
        <w:t>Office of</w:t>
      </w:r>
      <w:r w:rsidR="008A6F7A" w:rsidRPr="00664975">
        <w:rPr>
          <w:rStyle w:val="LinksChar"/>
        </w:rPr>
        <w:t xml:space="preserve"> Destination</w:t>
      </w:r>
      <w:r w:rsidRPr="00664975">
        <w:t>);</w:t>
      </w:r>
    </w:p>
    <w:p w14:paraId="1FA2C09A" w14:textId="15B2A380" w:rsidR="00655E82" w:rsidRPr="00664975" w:rsidRDefault="00655E82" w:rsidP="00A755BC">
      <w:pPr>
        <w:pStyle w:val="ListParagraph"/>
        <w:numPr>
          <w:ilvl w:val="1"/>
          <w:numId w:val="92"/>
        </w:numPr>
      </w:pPr>
      <w:r w:rsidRPr="00664975">
        <w:t>The business flow continues from</w:t>
      </w:r>
      <w:r w:rsidR="002F616C" w:rsidRPr="00664975">
        <w:t xml:space="preserve"> </w:t>
      </w:r>
      <w:r w:rsidR="002F616C" w:rsidRPr="00664975">
        <w:rPr>
          <w:rStyle w:val="LinksChar"/>
        </w:rPr>
        <w:fldChar w:fldCharType="begin"/>
      </w:r>
      <w:r w:rsidR="002F616C" w:rsidRPr="00664975">
        <w:rPr>
          <w:rStyle w:val="LinksChar"/>
        </w:rPr>
        <w:instrText xml:space="preserve"> REF Step_16_T_TRA_DES_E_003 \h  \* MERGEFORMAT </w:instrText>
      </w:r>
      <w:r w:rsidR="002F616C" w:rsidRPr="00664975">
        <w:rPr>
          <w:rStyle w:val="LinksChar"/>
        </w:rPr>
      </w:r>
      <w:r w:rsidR="002F616C" w:rsidRPr="00664975">
        <w:rPr>
          <w:rStyle w:val="LinksChar"/>
        </w:rPr>
        <w:fldChar w:fldCharType="separate"/>
      </w:r>
      <w:r w:rsidR="0097205F" w:rsidRPr="0097205F">
        <w:rPr>
          <w:rStyle w:val="LinksChar"/>
        </w:rPr>
        <w:t>[Step 16]</w:t>
      </w:r>
      <w:r w:rsidR="002F616C" w:rsidRPr="00664975">
        <w:rPr>
          <w:rStyle w:val="LinksChar"/>
        </w:rPr>
        <w:fldChar w:fldCharType="end"/>
      </w:r>
      <w:r w:rsidRPr="00664975">
        <w:t xml:space="preserve"> </w:t>
      </w:r>
      <w:r w:rsidR="00FC69FD" w:rsidRPr="00664975">
        <w:t>of</w:t>
      </w:r>
      <w:r w:rsidR="00DD2455" w:rsidRPr="00664975">
        <w:t xml:space="preserve"> </w:t>
      </w:r>
      <w:r w:rsidR="00DD2455" w:rsidRPr="00664975">
        <w:rPr>
          <w:rStyle w:val="LinksChar"/>
        </w:rPr>
        <w:fldChar w:fldCharType="begin"/>
      </w:r>
      <w:r w:rsidR="00DD2455" w:rsidRPr="00664975">
        <w:rPr>
          <w:rStyle w:val="LinksChar"/>
        </w:rPr>
        <w:instrText xml:space="preserve"> REF _Ref15642837 \h  \* MERGEFORMAT </w:instrText>
      </w:r>
      <w:r w:rsidR="00DD2455" w:rsidRPr="00664975">
        <w:rPr>
          <w:rStyle w:val="LinksChar"/>
        </w:rPr>
      </w:r>
      <w:r w:rsidR="00DD2455" w:rsidRPr="00664975">
        <w:rPr>
          <w:rStyle w:val="LinksChar"/>
        </w:rPr>
        <w:fldChar w:fldCharType="separate"/>
      </w:r>
      <w:r w:rsidR="0097205F" w:rsidRPr="0097205F">
        <w:rPr>
          <w:rStyle w:val="LinksChar"/>
        </w:rPr>
        <w:t>T-TRA-DES-E-003-Rejection of arrival notification</w:t>
      </w:r>
      <w:r w:rsidR="00DD2455" w:rsidRPr="00664975">
        <w:rPr>
          <w:rStyle w:val="LinksChar"/>
        </w:rPr>
        <w:fldChar w:fldCharType="end"/>
      </w:r>
      <w:r w:rsidR="00FC69FD" w:rsidRPr="00664975">
        <w:t xml:space="preserve"> </w:t>
      </w:r>
      <w:r w:rsidRPr="00664975">
        <w:t>(for invalid arrival notification)</w:t>
      </w:r>
      <w:r w:rsidR="003D2933" w:rsidRPr="00664975">
        <w:t>.</w:t>
      </w:r>
    </w:p>
    <w:p w14:paraId="55904408" w14:textId="0BDC9640" w:rsidR="00142BD4" w:rsidRPr="00664975" w:rsidRDefault="009B5748" w:rsidP="00A755BC">
      <w:pPr>
        <w:pStyle w:val="ListParagraph"/>
        <w:numPr>
          <w:ilvl w:val="0"/>
          <w:numId w:val="92"/>
        </w:numPr>
      </w:pPr>
      <w:r w:rsidRPr="00664975">
        <w:t>If another incident occurs during the journey:</w:t>
      </w:r>
    </w:p>
    <w:p w14:paraId="0887A55F" w14:textId="1A17DFC4" w:rsidR="009B5748" w:rsidRPr="00664975" w:rsidRDefault="00431D87" w:rsidP="00A755BC">
      <w:pPr>
        <w:pStyle w:val="ListParagraph"/>
        <w:numPr>
          <w:ilvl w:val="1"/>
          <w:numId w:val="92"/>
        </w:numPr>
      </w:pPr>
      <w:r w:rsidRPr="00664975">
        <w:t>The business flow continues from</w:t>
      </w:r>
      <w:r w:rsidR="00824577" w:rsidRPr="00664975">
        <w:t xml:space="preserve"> </w:t>
      </w:r>
      <w:r w:rsidR="00824577" w:rsidRPr="00664975">
        <w:rPr>
          <w:rStyle w:val="LinksChar"/>
        </w:rPr>
        <w:fldChar w:fldCharType="begin"/>
      </w:r>
      <w:r w:rsidR="00824577" w:rsidRPr="00664975">
        <w:rPr>
          <w:rStyle w:val="LinksChar"/>
        </w:rPr>
        <w:instrText xml:space="preserve"> REF Step_01_T_TRA_INC_M_001 \h  \* MERGEFORMAT </w:instrText>
      </w:r>
      <w:r w:rsidR="00824577" w:rsidRPr="00664975">
        <w:rPr>
          <w:rStyle w:val="LinksChar"/>
        </w:rPr>
      </w:r>
      <w:r w:rsidR="00824577" w:rsidRPr="00664975">
        <w:rPr>
          <w:rStyle w:val="LinksChar"/>
        </w:rPr>
        <w:fldChar w:fldCharType="separate"/>
      </w:r>
      <w:r w:rsidR="0097205F" w:rsidRPr="0097205F">
        <w:rPr>
          <w:rStyle w:val="LinksChar"/>
        </w:rPr>
        <w:t>[Step 1]</w:t>
      </w:r>
      <w:r w:rsidR="00824577" w:rsidRPr="00664975">
        <w:rPr>
          <w:rStyle w:val="LinksChar"/>
        </w:rPr>
        <w:fldChar w:fldCharType="end"/>
      </w:r>
      <w:r w:rsidRPr="00664975">
        <w:t xml:space="preserve"> of</w:t>
      </w:r>
      <w:r w:rsidR="00DD2455" w:rsidRPr="00664975">
        <w:t xml:space="preserve"> </w:t>
      </w:r>
      <w:r w:rsidR="00DD2455" w:rsidRPr="00664975">
        <w:rPr>
          <w:rStyle w:val="LinksChar"/>
        </w:rPr>
        <w:fldChar w:fldCharType="begin"/>
      </w:r>
      <w:r w:rsidR="00DD2455" w:rsidRPr="00664975">
        <w:rPr>
          <w:rStyle w:val="LinksChar"/>
        </w:rPr>
        <w:instrText xml:space="preserve"> REF _Ref15642861 \h  \* MERGEFORMAT </w:instrText>
      </w:r>
      <w:r w:rsidR="00DD2455" w:rsidRPr="00664975">
        <w:rPr>
          <w:rStyle w:val="LinksChar"/>
        </w:rPr>
      </w:r>
      <w:r w:rsidR="00DD2455" w:rsidRPr="00664975">
        <w:rPr>
          <w:rStyle w:val="LinksChar"/>
        </w:rPr>
        <w:fldChar w:fldCharType="separate"/>
      </w:r>
      <w:r w:rsidR="0097205F" w:rsidRPr="0097205F">
        <w:rPr>
          <w:rStyle w:val="LinksChar"/>
        </w:rPr>
        <w:t>T-TRA-INC-M-001-Capturing movement information at Office of Incident Registration</w:t>
      </w:r>
      <w:r w:rsidR="00DD2455" w:rsidRPr="00664975">
        <w:rPr>
          <w:rStyle w:val="LinksChar"/>
        </w:rPr>
        <w:fldChar w:fldCharType="end"/>
      </w:r>
      <w:r w:rsidR="00E20490" w:rsidRPr="00664975">
        <w:t>.</w:t>
      </w:r>
    </w:p>
    <w:p w14:paraId="56DFE016" w14:textId="35C58D51" w:rsidR="00A308FD" w:rsidRPr="00664975" w:rsidRDefault="00490BBF" w:rsidP="00FD3CE8">
      <w:pPr>
        <w:rPr>
          <w:i/>
        </w:rPr>
      </w:pPr>
      <w:r w:rsidRPr="00664975">
        <w:rPr>
          <w:i/>
        </w:rPr>
        <w:t xml:space="preserve">NOTE: </w:t>
      </w:r>
      <w:r w:rsidR="00100C9F" w:rsidRPr="00664975">
        <w:rPr>
          <w:i/>
        </w:rPr>
        <w:t>The movement is released for transit and an incident may immediately occur. In that case, the Office of Incident Registration is the same Office as the Office of Departure. Therefore, the Office of Departure will act as Office of Incident Registration. No exchange of the IE027/IE038 is actually needed. Additionally, the IE180 will be exchanged in the same Office that possesses the two different roles</w:t>
      </w:r>
      <w:r w:rsidR="00DF3323" w:rsidRPr="00664975">
        <w:rPr>
          <w:i/>
        </w:rPr>
        <w:t xml:space="preserve"> </w:t>
      </w:r>
      <w:r w:rsidR="00100C9F" w:rsidRPr="00664975">
        <w:rPr>
          <w:i/>
        </w:rPr>
        <w:t>(</w:t>
      </w:r>
      <w:r w:rsidR="00DF3323" w:rsidRPr="00664975">
        <w:rPr>
          <w:i/>
        </w:rPr>
        <w:t xml:space="preserve">i.e. </w:t>
      </w:r>
      <w:r w:rsidR="00100C9F" w:rsidRPr="00664975">
        <w:rPr>
          <w:i/>
        </w:rPr>
        <w:t>Departure and Incident Registration).</w:t>
      </w:r>
      <w:r w:rsidR="00963840" w:rsidRPr="00664975">
        <w:rPr>
          <w:i/>
        </w:rPr>
        <w:t xml:space="preserve"> </w:t>
      </w:r>
      <w:r w:rsidR="00DF3323" w:rsidRPr="00664975">
        <w:rPr>
          <w:i/>
        </w:rPr>
        <w:t>Moreover,</w:t>
      </w:r>
      <w:r w:rsidR="00100C9F" w:rsidRPr="00664975">
        <w:rPr>
          <w:i/>
        </w:rPr>
        <w:t xml:space="preserve"> the IE181/IE182 message</w:t>
      </w:r>
      <w:r w:rsidR="00DF3323" w:rsidRPr="00664975">
        <w:rPr>
          <w:i/>
        </w:rPr>
        <w:t>s</w:t>
      </w:r>
      <w:r w:rsidR="00100C9F" w:rsidRPr="00664975">
        <w:rPr>
          <w:i/>
        </w:rPr>
        <w:t xml:space="preserve"> must also be sent to </w:t>
      </w:r>
      <w:r w:rsidR="009F75DE" w:rsidRPr="00664975">
        <w:rPr>
          <w:i/>
        </w:rPr>
        <w:t>all</w:t>
      </w:r>
      <w:r w:rsidR="00100C9F" w:rsidRPr="00664975">
        <w:rPr>
          <w:i/>
        </w:rPr>
        <w:t xml:space="preserve"> involved Offices into the transit movement and to the Holder of the Transit Procedure respectively</w:t>
      </w:r>
      <w:r w:rsidR="00565484" w:rsidRPr="00664975">
        <w:rPr>
          <w:i/>
        </w:rPr>
        <w:t>.</w:t>
      </w:r>
    </w:p>
    <w:p w14:paraId="4F495D47" w14:textId="3B2E114F" w:rsidR="002879E4" w:rsidRPr="00664975" w:rsidRDefault="00906B76" w:rsidP="00A93518">
      <w:pPr>
        <w:keepNext/>
        <w:jc w:val="center"/>
      </w:pPr>
      <w:r w:rsidRPr="00664975">
        <w:rPr>
          <w:noProof/>
          <w:lang w:val="fr-BE" w:eastAsia="fr-BE"/>
        </w:rPr>
        <w:lastRenderedPageBreak/>
        <w:drawing>
          <wp:inline distT="0" distB="0" distL="0" distR="0" wp14:anchorId="715ACA34" wp14:editId="177B22E0">
            <wp:extent cx="5580380" cy="2286000"/>
            <wp:effectExtent l="0" t="0" r="127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80380" cy="2286000"/>
                    </a:xfrm>
                    <a:prstGeom prst="rect">
                      <a:avLst/>
                    </a:prstGeom>
                    <a:noFill/>
                    <a:ln>
                      <a:noFill/>
                    </a:ln>
                  </pic:spPr>
                </pic:pic>
              </a:graphicData>
            </a:graphic>
          </wp:inline>
        </w:drawing>
      </w:r>
    </w:p>
    <w:p w14:paraId="4C8C3DB7" w14:textId="6848F24B" w:rsidR="002879E4" w:rsidRPr="00664975" w:rsidRDefault="002879E4" w:rsidP="00FD3CE8">
      <w:pPr>
        <w:pStyle w:val="Caption"/>
      </w:pPr>
      <w:bookmarkStart w:id="964" w:name="_Ref7186079"/>
      <w:bookmarkStart w:id="965" w:name="_Toc43942778"/>
      <w:bookmarkStart w:id="966" w:name="_Toc46393173"/>
      <w:r w:rsidRPr="00664975">
        <w:t xml:space="preserve">Figure </w:t>
      </w:r>
      <w:r w:rsidRPr="00664975">
        <w:fldChar w:fldCharType="begin"/>
      </w:r>
      <w:r w:rsidRPr="00664975">
        <w:instrText xml:space="preserve"> SEQ Figure \* ARABIC </w:instrText>
      </w:r>
      <w:r w:rsidRPr="00664975">
        <w:fldChar w:fldCharType="separate"/>
      </w:r>
      <w:r w:rsidR="0097205F">
        <w:rPr>
          <w:noProof/>
        </w:rPr>
        <w:t>55</w:t>
      </w:r>
      <w:r w:rsidRPr="00664975">
        <w:fldChar w:fldCharType="end"/>
      </w:r>
      <w:bookmarkEnd w:id="964"/>
      <w:r w:rsidRPr="00664975">
        <w:t xml:space="preserve">: </w:t>
      </w:r>
      <w:r w:rsidR="009E4C17" w:rsidRPr="00664975">
        <w:t xml:space="preserve">T-TRA-INC-M-001-Capturing movement information at </w:t>
      </w:r>
      <w:r w:rsidR="00FA4DDB" w:rsidRPr="00664975">
        <w:t>Office of</w:t>
      </w:r>
      <w:r w:rsidR="009E4C17" w:rsidRPr="00664975">
        <w:t xml:space="preserve"> Incident Registration</w:t>
      </w:r>
      <w:bookmarkEnd w:id="965"/>
      <w:bookmarkEnd w:id="966"/>
    </w:p>
    <w:p w14:paraId="0F1B0C3B" w14:textId="12676B6A" w:rsidR="009A3ECC" w:rsidRPr="00664975" w:rsidRDefault="00D00CAC" w:rsidP="009A3ECC">
      <w:r w:rsidRPr="00664975">
        <w:t>In</w:t>
      </w:r>
      <w:r w:rsidR="009A3ECC" w:rsidRPr="00664975">
        <w:t xml:space="preserve"> case the </w:t>
      </w:r>
      <w:r w:rsidR="00FA4DDB" w:rsidRPr="00664975">
        <w:t>Office of</w:t>
      </w:r>
      <w:r w:rsidR="009A3ECC" w:rsidRPr="00664975">
        <w:t xml:space="preserve"> Departure cannot locate the movement information</w:t>
      </w:r>
      <w:r w:rsidR="00D0455A" w:rsidRPr="00664975">
        <w:t>, the</w:t>
      </w:r>
      <w:r w:rsidR="009A3ECC" w:rsidRPr="00664975">
        <w:t xml:space="preserve">n a negative ‘Response to Movement Query’ C_MVT_RSP (IE038) message is sent back to the </w:t>
      </w:r>
      <w:r w:rsidR="00FA4DDB" w:rsidRPr="00664975">
        <w:t>Office of</w:t>
      </w:r>
      <w:r w:rsidR="009A3ECC" w:rsidRPr="00664975">
        <w:t xml:space="preserve"> Incident Registration.</w:t>
      </w:r>
      <w:r w:rsidRPr="00664975">
        <w:t xml:space="preserve"> The below</w:t>
      </w:r>
      <w:r w:rsidR="009A3ECC" w:rsidRPr="00664975">
        <w:t xml:space="preserve"> </w:t>
      </w:r>
      <w:r w:rsidR="00183636" w:rsidRPr="00664975">
        <w:fldChar w:fldCharType="begin"/>
      </w:r>
      <w:r w:rsidR="00183636" w:rsidRPr="00664975">
        <w:instrText xml:space="preserve"> REF _Ref7186435 \h </w:instrText>
      </w:r>
      <w:r w:rsidR="00183636" w:rsidRPr="00664975">
        <w:fldChar w:fldCharType="separate"/>
      </w:r>
      <w:r w:rsidR="0097205F" w:rsidRPr="00664975">
        <w:t xml:space="preserve">Figure </w:t>
      </w:r>
      <w:r w:rsidR="0097205F">
        <w:rPr>
          <w:noProof/>
        </w:rPr>
        <w:t>56</w:t>
      </w:r>
      <w:r w:rsidR="00183636" w:rsidRPr="00664975">
        <w:fldChar w:fldCharType="end"/>
      </w:r>
      <w:r w:rsidR="00183636" w:rsidRPr="00664975">
        <w:t xml:space="preserve"> </w:t>
      </w:r>
      <w:r w:rsidR="009A3ECC" w:rsidRPr="00664975">
        <w:t xml:space="preserve">illustrates </w:t>
      </w:r>
      <w:r w:rsidR="00C275FA" w:rsidRPr="00664975">
        <w:t>the above case with</w:t>
      </w:r>
      <w:r w:rsidR="009A3ECC" w:rsidRPr="00664975">
        <w:t xml:space="preserve"> a negative </w:t>
      </w:r>
      <w:r w:rsidR="00534A76" w:rsidRPr="00664975">
        <w:t>‘Response to Movement Query’ C_MVT_RSP (IE038)</w:t>
      </w:r>
      <w:r w:rsidR="009A3ECC" w:rsidRPr="00664975">
        <w:t xml:space="preserve"> </w:t>
      </w:r>
      <w:r w:rsidR="00C275FA" w:rsidRPr="00664975">
        <w:t xml:space="preserve">that </w:t>
      </w:r>
      <w:r w:rsidR="009A3ECC" w:rsidRPr="00664975">
        <w:t xml:space="preserve">is </w:t>
      </w:r>
      <w:r w:rsidR="00C275FA" w:rsidRPr="00664975">
        <w:t>sent by</w:t>
      </w:r>
      <w:r w:rsidR="009A3ECC" w:rsidRPr="00664975">
        <w:t xml:space="preserve"> the </w:t>
      </w:r>
      <w:r w:rsidR="00FA4DDB" w:rsidRPr="00664975">
        <w:t>Office of</w:t>
      </w:r>
      <w:r w:rsidR="009A3ECC" w:rsidRPr="00664975">
        <w:t xml:space="preserve"> Departure.</w:t>
      </w:r>
      <w:r w:rsidR="00585885" w:rsidRPr="00664975">
        <w:t xml:space="preserve"> </w:t>
      </w:r>
      <w:r w:rsidR="004C7AB3" w:rsidRPr="00664975">
        <w:t xml:space="preserve">The business flow of the transit procedure ends here for the </w:t>
      </w:r>
      <w:r w:rsidR="00FA4DDB" w:rsidRPr="00664975">
        <w:t>Office of</w:t>
      </w:r>
      <w:r w:rsidR="004C7AB3" w:rsidRPr="00664975">
        <w:t xml:space="preserve"> Incident Registration.</w:t>
      </w:r>
    </w:p>
    <w:p w14:paraId="458F16DC" w14:textId="184C36E2" w:rsidR="0088258E" w:rsidRPr="00664975" w:rsidRDefault="00EC6578" w:rsidP="009A3ECC">
      <w:r w:rsidRPr="00664975">
        <w:t>Another possible scenario is</w:t>
      </w:r>
      <w:r w:rsidR="00C275FA" w:rsidRPr="00664975">
        <w:t xml:space="preserve"> that the </w:t>
      </w:r>
      <w:r w:rsidR="00FA4DDB" w:rsidRPr="00664975">
        <w:t>Office of</w:t>
      </w:r>
      <w:r w:rsidR="009A3ECC" w:rsidRPr="00664975">
        <w:t xml:space="preserve"> Incident Registration may </w:t>
      </w:r>
      <w:r w:rsidR="00FD468C" w:rsidRPr="00664975">
        <w:t>already</w:t>
      </w:r>
      <w:r w:rsidR="009A3ECC" w:rsidRPr="00664975">
        <w:t xml:space="preserve"> be involved in</w:t>
      </w:r>
      <w:r w:rsidR="00FD468C" w:rsidRPr="00664975">
        <w:t>to</w:t>
      </w:r>
      <w:r w:rsidR="009A3ECC" w:rsidRPr="00664975">
        <w:t xml:space="preserve"> the transit movement as </w:t>
      </w:r>
      <w:r w:rsidR="00FA4DDB" w:rsidRPr="00664975">
        <w:t>Office of</w:t>
      </w:r>
      <w:r w:rsidR="009A3ECC" w:rsidRPr="00664975">
        <w:t xml:space="preserve"> Transit, or as </w:t>
      </w:r>
      <w:r w:rsidR="00FA4DDB" w:rsidRPr="00664975">
        <w:t>Office of</w:t>
      </w:r>
      <w:r w:rsidR="009A3ECC" w:rsidRPr="00664975">
        <w:t xml:space="preserve"> Exit for Transit or </w:t>
      </w:r>
      <w:r w:rsidR="00FD468C" w:rsidRPr="00664975">
        <w:t xml:space="preserve">even </w:t>
      </w:r>
      <w:r w:rsidR="009A3ECC" w:rsidRPr="00664975">
        <w:t xml:space="preserve">as </w:t>
      </w:r>
      <w:r w:rsidR="00FA4DDB" w:rsidRPr="00664975">
        <w:t>Office of</w:t>
      </w:r>
      <w:r w:rsidR="009A3ECC" w:rsidRPr="00664975">
        <w:t xml:space="preserve"> Destination. In that occasion, when the Customs Officer at the </w:t>
      </w:r>
      <w:r w:rsidR="00FA4DDB" w:rsidRPr="00664975">
        <w:t>Office of</w:t>
      </w:r>
      <w:r w:rsidR="009A3ECC" w:rsidRPr="00664975">
        <w:t xml:space="preserve"> Incident Registration looks up the MRN of the transit declaration in NCTS</w:t>
      </w:r>
      <w:r w:rsidR="00D0455A" w:rsidRPr="00664975">
        <w:t>, the</w:t>
      </w:r>
      <w:r w:rsidR="009A3ECC" w:rsidRPr="00664975">
        <w:t xml:space="preserve"> movement information is already available. However</w:t>
      </w:r>
      <w:r w:rsidR="00D0455A" w:rsidRPr="00664975">
        <w:t xml:space="preserve">, </w:t>
      </w:r>
      <w:r w:rsidR="00D0455A" w:rsidRPr="00664975">
        <w:rPr>
          <w:b/>
          <w:u w:val="single"/>
        </w:rPr>
        <w:t>the</w:t>
      </w:r>
      <w:r w:rsidR="009A3ECC" w:rsidRPr="00664975">
        <w:rPr>
          <w:b/>
          <w:u w:val="single"/>
        </w:rPr>
        <w:t xml:space="preserve"> </w:t>
      </w:r>
      <w:r w:rsidR="00FA4DDB" w:rsidRPr="00664975">
        <w:rPr>
          <w:b/>
          <w:u w:val="single"/>
        </w:rPr>
        <w:t>Office of</w:t>
      </w:r>
      <w:r w:rsidR="009A3ECC" w:rsidRPr="00664975">
        <w:rPr>
          <w:b/>
          <w:u w:val="single"/>
        </w:rPr>
        <w:t xml:space="preserve"> Incident Registration </w:t>
      </w:r>
      <w:r w:rsidR="00D03B73" w:rsidRPr="00664975">
        <w:rPr>
          <w:b/>
          <w:u w:val="single"/>
        </w:rPr>
        <w:t xml:space="preserve">always needs to </w:t>
      </w:r>
      <w:r w:rsidR="00FD468C" w:rsidRPr="00664975">
        <w:rPr>
          <w:b/>
          <w:u w:val="single"/>
        </w:rPr>
        <w:t>act first before it acts as an</w:t>
      </w:r>
      <w:r w:rsidR="009C6F01" w:rsidRPr="00664975">
        <w:rPr>
          <w:b/>
          <w:u w:val="single"/>
        </w:rPr>
        <w:t>other</w:t>
      </w:r>
      <w:r w:rsidR="00FD468C" w:rsidRPr="00664975">
        <w:rPr>
          <w:b/>
          <w:u w:val="single"/>
        </w:rPr>
        <w:t xml:space="preserve"> involved </w:t>
      </w:r>
      <w:r w:rsidR="00154B74" w:rsidRPr="00664975">
        <w:rPr>
          <w:b/>
          <w:u w:val="single"/>
        </w:rPr>
        <w:t>Office</w:t>
      </w:r>
      <w:r w:rsidR="002B2570" w:rsidRPr="00664975">
        <w:t>. Therefore</w:t>
      </w:r>
      <w:r w:rsidR="00D0455A" w:rsidRPr="00664975">
        <w:t>, the</w:t>
      </w:r>
      <w:r w:rsidR="009A3ECC" w:rsidRPr="00664975">
        <w:t xml:space="preserve"> Customs Officer at the </w:t>
      </w:r>
      <w:r w:rsidR="00FA4DDB" w:rsidRPr="00664975">
        <w:t>Office of</w:t>
      </w:r>
      <w:r w:rsidR="009A3ECC" w:rsidRPr="00664975">
        <w:t xml:space="preserve"> Incident Registration </w:t>
      </w:r>
      <w:r w:rsidR="009E2C96" w:rsidRPr="00664975">
        <w:t xml:space="preserve">needs </w:t>
      </w:r>
      <w:r w:rsidR="00D03B73" w:rsidRPr="00664975">
        <w:t>first</w:t>
      </w:r>
      <w:r w:rsidR="009A3ECC" w:rsidRPr="00664975">
        <w:t xml:space="preserve"> </w:t>
      </w:r>
      <w:r w:rsidR="009E2C96" w:rsidRPr="00664975">
        <w:t xml:space="preserve">to </w:t>
      </w:r>
      <w:r w:rsidR="009A3ECC" w:rsidRPr="00664975">
        <w:t xml:space="preserve">decide </w:t>
      </w:r>
      <w:r w:rsidR="00D03B73" w:rsidRPr="00664975">
        <w:t xml:space="preserve">about the incidents and </w:t>
      </w:r>
      <w:r w:rsidR="00D564B2" w:rsidRPr="00664975">
        <w:t>for this reason</w:t>
      </w:r>
      <w:r w:rsidR="00D03B73" w:rsidRPr="00664975">
        <w:t xml:space="preserve"> needs </w:t>
      </w:r>
      <w:r w:rsidR="009A3ECC" w:rsidRPr="00664975">
        <w:t xml:space="preserve">to send the ‘Movement Query’ C_MVT_QUE (IE027) message in order to </w:t>
      </w:r>
      <w:r w:rsidR="009E1646" w:rsidRPr="00664975">
        <w:t>receive the</w:t>
      </w:r>
      <w:r w:rsidR="00EB7E23" w:rsidRPr="00664975">
        <w:t xml:space="preserve"> </w:t>
      </w:r>
      <w:r w:rsidR="009A3ECC" w:rsidRPr="00664975">
        <w:t>‘Response to Movement Query’ C_MVT_RSP (IE038) message</w:t>
      </w:r>
      <w:r w:rsidR="0076281A" w:rsidRPr="00664975">
        <w:t xml:space="preserve"> to get informed about the latest status</w:t>
      </w:r>
      <w:r w:rsidR="00EA3A63" w:rsidRPr="00664975">
        <w:t xml:space="preserve"> at Departure and about the movement details</w:t>
      </w:r>
      <w:r w:rsidR="009A3ECC" w:rsidRPr="00664975">
        <w:t xml:space="preserve">. The process continues from the point where the </w:t>
      </w:r>
      <w:r w:rsidR="009E3E63" w:rsidRPr="00664975">
        <w:t xml:space="preserve">Customs Officer </w:t>
      </w:r>
      <w:r w:rsidR="0063413E" w:rsidRPr="00664975">
        <w:t xml:space="preserve">registers the incident by sending the </w:t>
      </w:r>
      <w:r w:rsidR="00B21E4E" w:rsidRPr="00664975">
        <w:t>‘Incident Notification’ C_INC_NOT (IE180)</w:t>
      </w:r>
      <w:r w:rsidR="0063413E" w:rsidRPr="00664975">
        <w:t xml:space="preserve">, </w:t>
      </w:r>
      <w:r w:rsidR="0049587E" w:rsidRPr="00664975">
        <w:t xml:space="preserve">the </w:t>
      </w:r>
      <w:r w:rsidR="00886704" w:rsidRPr="00664975">
        <w:t>‘Forwarded Incident Notification To CD’ C_INC_FWD (</w:t>
      </w:r>
      <w:r w:rsidR="0063413E" w:rsidRPr="00664975">
        <w:t>IE181</w:t>
      </w:r>
      <w:r w:rsidR="00886704" w:rsidRPr="00664975">
        <w:t>)</w:t>
      </w:r>
      <w:r w:rsidR="006C7795" w:rsidRPr="00664975">
        <w:t xml:space="preserve"> </w:t>
      </w:r>
      <w:r w:rsidR="00725A53" w:rsidRPr="00664975">
        <w:t>and the</w:t>
      </w:r>
      <w:r w:rsidR="0063413E" w:rsidRPr="00664975">
        <w:t xml:space="preserve"> </w:t>
      </w:r>
      <w:r w:rsidR="006C7795" w:rsidRPr="00664975">
        <w:t>‘Forwarded Incident Notification To ED’ E_INC_NOT (</w:t>
      </w:r>
      <w:r w:rsidR="0063413E" w:rsidRPr="00664975">
        <w:t xml:space="preserve">IE182) to the related offices </w:t>
      </w:r>
      <w:r w:rsidR="00725A53" w:rsidRPr="00664975">
        <w:t>and the</w:t>
      </w:r>
      <w:r w:rsidR="0063413E" w:rsidRPr="00664975">
        <w:t xml:space="preserve">n </w:t>
      </w:r>
      <w:r w:rsidR="009E3E63" w:rsidRPr="00664975">
        <w:t xml:space="preserve">updates the system with </w:t>
      </w:r>
      <w:r w:rsidR="003566FF" w:rsidRPr="00664975">
        <w:t>the</w:t>
      </w:r>
      <w:r w:rsidR="009E3E63" w:rsidRPr="00664975">
        <w:t xml:space="preserve"> decision </w:t>
      </w:r>
      <w:r w:rsidR="009A3ECC" w:rsidRPr="00664975">
        <w:t>whether the movement can continue or not its journey</w:t>
      </w:r>
      <w:r w:rsidR="00D564B2" w:rsidRPr="00664975">
        <w:t xml:space="preserve"> based on the reported incident information</w:t>
      </w:r>
      <w:r w:rsidR="009A3ECC" w:rsidRPr="00664975">
        <w:t>.</w:t>
      </w:r>
      <w:r w:rsidR="009E1646" w:rsidRPr="00664975">
        <w:t xml:space="preserve"> If the movement </w:t>
      </w:r>
      <w:r w:rsidR="00D564B2" w:rsidRPr="00664975">
        <w:t>is allowed to</w:t>
      </w:r>
      <w:r w:rsidR="009E1646" w:rsidRPr="00664975">
        <w:t xml:space="preserve"> </w:t>
      </w:r>
      <w:r w:rsidR="00EB7E23" w:rsidRPr="00664975">
        <w:t>continue</w:t>
      </w:r>
      <w:r w:rsidR="009E1646" w:rsidRPr="00664975">
        <w:t xml:space="preserve"> its journey, then the </w:t>
      </w:r>
      <w:r w:rsidR="00FA4DDB" w:rsidRPr="00664975">
        <w:t>Office of</w:t>
      </w:r>
      <w:r w:rsidR="009E1646" w:rsidRPr="00664975">
        <w:t xml:space="preserve"> Incident Registration </w:t>
      </w:r>
      <w:r w:rsidR="00983CBB" w:rsidRPr="00664975">
        <w:t>can</w:t>
      </w:r>
      <w:r w:rsidR="009E1646" w:rsidRPr="00664975">
        <w:t xml:space="preserve"> </w:t>
      </w:r>
      <w:r w:rsidR="00917138" w:rsidRPr="00664975">
        <w:t>switch role</w:t>
      </w:r>
      <w:r w:rsidR="009E1646" w:rsidRPr="00664975">
        <w:t xml:space="preserve"> </w:t>
      </w:r>
      <w:r w:rsidR="00917138" w:rsidRPr="00664975">
        <w:t>and act as</w:t>
      </w:r>
      <w:r w:rsidR="009E1646" w:rsidRPr="00664975">
        <w:t xml:space="preserve"> an involved </w:t>
      </w:r>
      <w:r w:rsidR="00154B74" w:rsidRPr="00664975">
        <w:t>Office</w:t>
      </w:r>
      <w:r w:rsidR="009E1646" w:rsidRPr="00664975">
        <w:t xml:space="preserve">, otherwise the </w:t>
      </w:r>
      <w:r w:rsidR="00050D12" w:rsidRPr="00664975">
        <w:t xml:space="preserve">transit movement stops at the </w:t>
      </w:r>
      <w:r w:rsidR="00FA4DDB" w:rsidRPr="00664975">
        <w:t>Office of</w:t>
      </w:r>
      <w:r w:rsidR="009E1646" w:rsidRPr="00664975">
        <w:t xml:space="preserve"> Incident Registration</w:t>
      </w:r>
      <w:r w:rsidR="00050D12" w:rsidRPr="00664975">
        <w:t>, which</w:t>
      </w:r>
      <w:r w:rsidR="009E1646" w:rsidRPr="00664975">
        <w:t xml:space="preserve"> becomes </w:t>
      </w:r>
      <w:r w:rsidR="00050D12" w:rsidRPr="00664975">
        <w:t xml:space="preserve">Actual </w:t>
      </w:r>
      <w:r w:rsidR="00FA4DDB" w:rsidRPr="00664975">
        <w:t>Office of</w:t>
      </w:r>
      <w:r w:rsidR="009E1646" w:rsidRPr="00664975">
        <w:t xml:space="preserve"> Destination.</w:t>
      </w:r>
    </w:p>
    <w:p w14:paraId="3B2875EA" w14:textId="03484378" w:rsidR="000148A2" w:rsidRPr="00664975" w:rsidRDefault="001650F2" w:rsidP="000148A2">
      <w:pPr>
        <w:jc w:val="center"/>
      </w:pPr>
      <w:r w:rsidRPr="00664975">
        <w:rPr>
          <w:noProof/>
          <w:lang w:val="fr-BE" w:eastAsia="fr-BE"/>
        </w:rPr>
        <w:lastRenderedPageBreak/>
        <w:drawing>
          <wp:inline distT="0" distB="0" distL="0" distR="0" wp14:anchorId="1F22DDBD" wp14:editId="17A1567B">
            <wp:extent cx="3148330" cy="1838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48330" cy="1838325"/>
                    </a:xfrm>
                    <a:prstGeom prst="rect">
                      <a:avLst/>
                    </a:prstGeom>
                    <a:noFill/>
                    <a:ln>
                      <a:noFill/>
                    </a:ln>
                  </pic:spPr>
                </pic:pic>
              </a:graphicData>
            </a:graphic>
          </wp:inline>
        </w:drawing>
      </w:r>
    </w:p>
    <w:p w14:paraId="1A406315" w14:textId="74FDC56A" w:rsidR="006E739D" w:rsidRPr="00664975" w:rsidRDefault="000148A2" w:rsidP="006E739D">
      <w:pPr>
        <w:pStyle w:val="Caption"/>
      </w:pPr>
      <w:bookmarkStart w:id="967" w:name="_Ref7186435"/>
      <w:bookmarkStart w:id="968" w:name="_Toc536789048"/>
      <w:bookmarkStart w:id="969" w:name="_Toc43942779"/>
      <w:bookmarkStart w:id="970" w:name="_Toc46393174"/>
      <w:r w:rsidRPr="00664975">
        <w:t xml:space="preserve">Figure </w:t>
      </w:r>
      <w:r w:rsidRPr="00664975">
        <w:fldChar w:fldCharType="begin"/>
      </w:r>
      <w:r w:rsidRPr="00664975">
        <w:instrText xml:space="preserve"> SEQ Figure \* ARABIC </w:instrText>
      </w:r>
      <w:r w:rsidRPr="00664975">
        <w:fldChar w:fldCharType="separate"/>
      </w:r>
      <w:r w:rsidR="0097205F">
        <w:rPr>
          <w:noProof/>
        </w:rPr>
        <w:t>56</w:t>
      </w:r>
      <w:r w:rsidRPr="00664975">
        <w:fldChar w:fldCharType="end"/>
      </w:r>
      <w:bookmarkEnd w:id="967"/>
      <w:r w:rsidRPr="00664975">
        <w:t xml:space="preserve">: </w:t>
      </w:r>
      <w:bookmarkEnd w:id="968"/>
      <w:r w:rsidR="00AC0CF4" w:rsidRPr="00664975">
        <w:t xml:space="preserve">T-TRA-INC-M-001-Capturing movement information at </w:t>
      </w:r>
      <w:r w:rsidR="00FA4DDB" w:rsidRPr="00664975">
        <w:t>Office of</w:t>
      </w:r>
      <w:r w:rsidR="00AC0CF4" w:rsidRPr="00664975">
        <w:t xml:space="preserve"> Incident Registration (Movement not available or invalidated)</w:t>
      </w:r>
      <w:bookmarkEnd w:id="969"/>
      <w:bookmarkEnd w:id="970"/>
    </w:p>
    <w:p w14:paraId="4914BD67" w14:textId="53FE27D5" w:rsidR="00591CA4" w:rsidRPr="00664975" w:rsidRDefault="00591CA4" w:rsidP="00CC1F92">
      <w:pPr>
        <w:pStyle w:val="Heading4"/>
      </w:pPr>
      <w:bookmarkStart w:id="971" w:name="_T-TRA-INC-A-003-Office_of_incident_1"/>
      <w:bookmarkStart w:id="972" w:name="_Ref15639013"/>
      <w:bookmarkStart w:id="973" w:name="_Ref15647919"/>
      <w:bookmarkStart w:id="974" w:name="_Toc45648783"/>
      <w:bookmarkStart w:id="975" w:name="_Toc46392888"/>
      <w:bookmarkEnd w:id="971"/>
      <w:r w:rsidRPr="00664975">
        <w:t>T-TRA-INC-A-003-</w:t>
      </w:r>
      <w:r w:rsidR="00FA4DDB" w:rsidRPr="00664975">
        <w:t>Office of</w:t>
      </w:r>
      <w:r w:rsidRPr="00664975">
        <w:t xml:space="preserve"> incident registration allows transit movement to continue its journey</w:t>
      </w:r>
      <w:bookmarkEnd w:id="972"/>
      <w:bookmarkEnd w:id="973"/>
      <w:bookmarkEnd w:id="974"/>
      <w:bookmarkEnd w:id="975"/>
    </w:p>
    <w:p w14:paraId="583DFD5F" w14:textId="056D9C45" w:rsidR="00E05C08" w:rsidRPr="00664975" w:rsidRDefault="00E05C08" w:rsidP="00E05C08">
      <w:r w:rsidRPr="00664975">
        <w:t xml:space="preserve">Based on the reported incident information from the </w:t>
      </w:r>
      <w:r w:rsidR="00ED3979" w:rsidRPr="00664975">
        <w:t>c</w:t>
      </w:r>
      <w:r w:rsidRPr="00664975">
        <w:t xml:space="preserve">arrier of the </w:t>
      </w:r>
      <w:r w:rsidR="00ED3979" w:rsidRPr="00664975">
        <w:t>t</w:t>
      </w:r>
      <w:r w:rsidRPr="00664975">
        <w:t xml:space="preserve">ransit </w:t>
      </w:r>
      <w:r w:rsidR="00ED3979" w:rsidRPr="00664975">
        <w:t>m</w:t>
      </w:r>
      <w:r w:rsidRPr="00664975">
        <w:t xml:space="preserve">ovement, the Office of Incident Registration </w:t>
      </w:r>
      <w:r w:rsidR="00586DE7" w:rsidRPr="00664975">
        <w:t xml:space="preserve">decides that the movement can continue its </w:t>
      </w:r>
      <w:r w:rsidR="005D5003" w:rsidRPr="00664975">
        <w:t xml:space="preserve">journey </w:t>
      </w:r>
      <w:r w:rsidR="00725A53" w:rsidRPr="00664975">
        <w:t>and the</w:t>
      </w:r>
      <w:r w:rsidR="00425B28" w:rsidRPr="00664975">
        <w:t xml:space="preserve">n </w:t>
      </w:r>
      <w:r w:rsidR="008D53E4" w:rsidRPr="00664975">
        <w:t xml:space="preserve">registers the </w:t>
      </w:r>
      <w:r w:rsidR="00A60A17" w:rsidRPr="00664975">
        <w:t>incident.</w:t>
      </w:r>
    </w:p>
    <w:p w14:paraId="5D2E1D3F" w14:textId="2CBEF2DF" w:rsidR="00E05C08" w:rsidRPr="00664975" w:rsidRDefault="00B65690" w:rsidP="00E05C08">
      <w:r w:rsidRPr="00664975">
        <w:t>After registration of the incident information, t</w:t>
      </w:r>
      <w:r w:rsidR="00B9374F" w:rsidRPr="00664975">
        <w:t>he</w:t>
      </w:r>
      <w:r w:rsidR="00E05C08" w:rsidRPr="00664975">
        <w:t xml:space="preserve"> Office of Departure </w:t>
      </w:r>
      <w:r w:rsidRPr="00664975">
        <w:t xml:space="preserve">is notified by </w:t>
      </w:r>
      <w:r w:rsidR="00E05C08" w:rsidRPr="00664975">
        <w:t>receiv</w:t>
      </w:r>
      <w:r w:rsidR="00254A82" w:rsidRPr="00664975">
        <w:t>ing</w:t>
      </w:r>
      <w:r w:rsidR="00E05C08" w:rsidRPr="00664975">
        <w:t xml:space="preserve"> the ‘Incident Notification’ C_INC_NOT (IE180) message. </w:t>
      </w:r>
      <w:r w:rsidR="00004064" w:rsidRPr="00664975">
        <w:t>T</w:t>
      </w:r>
      <w:r w:rsidR="00E05C08" w:rsidRPr="00664975">
        <w:t>hen</w:t>
      </w:r>
      <w:r w:rsidR="0087392A" w:rsidRPr="00664975">
        <w:t>,</w:t>
      </w:r>
      <w:r w:rsidR="00E05C08" w:rsidRPr="00664975">
        <w:t xml:space="preserve"> the Office of Departure checks to which involved Offices it must forward the Incident information. The ‘Forwarded Incident Notification To CD’ C_INC_FWD (IE181) message will be sent to:</w:t>
      </w:r>
    </w:p>
    <w:p w14:paraId="4D24DDC4" w14:textId="7E207F8C" w:rsidR="00E05C08" w:rsidRPr="00664975" w:rsidRDefault="006F657C" w:rsidP="0069315C">
      <w:pPr>
        <w:pStyle w:val="ListParagraph"/>
        <w:numPr>
          <w:ilvl w:val="0"/>
          <w:numId w:val="202"/>
        </w:numPr>
      </w:pPr>
      <w:r w:rsidRPr="00664975">
        <w:t>A</w:t>
      </w:r>
      <w:r w:rsidR="00E05C08" w:rsidRPr="00664975">
        <w:t xml:space="preserve"> Declared Office of Transit that received the ‘Anticipated Transit Record’ C_ATR_SND (IE050) message, with no ‘Notification Crossing Frontier’ C_NCF_NOT (IE118) message received yet from it</w:t>
      </w:r>
      <w:r w:rsidR="00AC0BF7" w:rsidRPr="00664975">
        <w:t xml:space="preserve">. Additionally, </w:t>
      </w:r>
      <w:r w:rsidR="00200C1E" w:rsidRPr="00664975">
        <w:t xml:space="preserve">this Office has not previously sent the </w:t>
      </w:r>
      <w:r w:rsidR="00A7541B" w:rsidRPr="00664975">
        <w:t>‘Incident Notification’ C_INC_NOT (IE180)</w:t>
      </w:r>
      <w:r w:rsidR="00200C1E" w:rsidRPr="00664975">
        <w:t xml:space="preserve"> and finally </w:t>
      </w:r>
      <w:r w:rsidR="00AC0BF7" w:rsidRPr="00664975">
        <w:t xml:space="preserve">the Office of Departure has not previously sent the </w:t>
      </w:r>
      <w:r w:rsidR="00200C1E" w:rsidRPr="00664975">
        <w:t>‘Forwarded Arrival Advice’ C_FWD_ARR (IE024)</w:t>
      </w:r>
      <w:r w:rsidR="00AC0BF7" w:rsidRPr="00664975">
        <w:t xml:space="preserve"> to this Office</w:t>
      </w:r>
      <w:r w:rsidR="00E05C08" w:rsidRPr="00664975">
        <w:t>;</w:t>
      </w:r>
    </w:p>
    <w:p w14:paraId="1A5C86EA" w14:textId="698EE2BC" w:rsidR="00E05C08" w:rsidRPr="00664975" w:rsidRDefault="00C148ED" w:rsidP="0069315C">
      <w:pPr>
        <w:pStyle w:val="ListParagraph"/>
        <w:numPr>
          <w:ilvl w:val="0"/>
          <w:numId w:val="202"/>
        </w:numPr>
      </w:pPr>
      <w:r w:rsidRPr="00664975">
        <w:t>An</w:t>
      </w:r>
      <w:r w:rsidR="00E05C08" w:rsidRPr="00664975">
        <w:t xml:space="preserve"> Actual Office of Transit that received the positive ‘Anticipated Transit Record Response’ C_ATR_RSP (IE115) message, with no ‘Notification Crossing Frontier’ C_NCF_NOT (IE118) message received yet from it</w:t>
      </w:r>
      <w:r w:rsidR="001F5BE6" w:rsidRPr="00664975">
        <w:t>. Additionally, this Office has not previously sent the ‘Incident Notification’ C_INC_NOT (IE180) and finally the Office of Departure has not previously sent the ‘Forwarded Arrival Advice’ C_FWD_ARR (IE024) to this Office</w:t>
      </w:r>
      <w:r w:rsidR="00E05C08" w:rsidRPr="00664975">
        <w:t>;</w:t>
      </w:r>
    </w:p>
    <w:p w14:paraId="6AB08942" w14:textId="564688F3" w:rsidR="00E05C08" w:rsidRPr="00664975" w:rsidRDefault="007A197B" w:rsidP="0069315C">
      <w:pPr>
        <w:pStyle w:val="ListParagraph"/>
        <w:numPr>
          <w:ilvl w:val="0"/>
          <w:numId w:val="202"/>
        </w:numPr>
      </w:pPr>
      <w:r w:rsidRPr="00664975">
        <w:t>A</w:t>
      </w:r>
      <w:r w:rsidR="00E05C08" w:rsidRPr="00664975">
        <w:t xml:space="preserve"> Declared Office of Exit for Transit that received the ‘Anticipated Exit For Transit Record’ C_AXR_SND (IE160) message, with no ‘Notification Crossing Frontier’ C_NCF_NOT (IE168) message received yet from it</w:t>
      </w:r>
      <w:r w:rsidR="001F5BE6" w:rsidRPr="00664975">
        <w:t>. Additionally, this Office has not previously sent the ‘Incident Notification’ C_INC_NOT (IE180) and finally the Office of Departure has not previously sent the ‘Forwarded Arrival Advice’ C_FWD_ARR (IE024) to this Office</w:t>
      </w:r>
      <w:r w:rsidR="00E05C08" w:rsidRPr="00664975">
        <w:t>;</w:t>
      </w:r>
    </w:p>
    <w:p w14:paraId="118EA968" w14:textId="68DF5497" w:rsidR="00E05C08" w:rsidRPr="00664975" w:rsidRDefault="00510DF0" w:rsidP="0069315C">
      <w:pPr>
        <w:pStyle w:val="ListParagraph"/>
        <w:numPr>
          <w:ilvl w:val="0"/>
          <w:numId w:val="202"/>
        </w:numPr>
      </w:pPr>
      <w:r w:rsidRPr="00664975">
        <w:t>An</w:t>
      </w:r>
      <w:r w:rsidR="00E05C08" w:rsidRPr="00664975">
        <w:t xml:space="preserve"> Actual Office of Exit for Transit that received the positive ‘Anticipated Exit For Transit Record Response’ C_AXR_RSP (IE165) message, with no ‘Notification Crossing Frontier’ C_NCF_NOT (IE168) message received yet from it</w:t>
      </w:r>
      <w:r w:rsidR="001F5BE6" w:rsidRPr="00664975">
        <w:t>. Additionally, this Office has not previously sent the ‘Incident Notification’ C_INC_NOT (IE180) and finally the Office of Departure has not previously sent the ‘Forwarded Arrival Advice’ C_FWD_ARR (IE024) to this Office</w:t>
      </w:r>
      <w:r w:rsidR="00E05C08" w:rsidRPr="00664975">
        <w:t>;</w:t>
      </w:r>
    </w:p>
    <w:p w14:paraId="31E565E1" w14:textId="406A6402" w:rsidR="001C1D84" w:rsidRPr="00664975" w:rsidRDefault="008A2A74" w:rsidP="0069315C">
      <w:pPr>
        <w:pStyle w:val="ListParagraph"/>
        <w:numPr>
          <w:ilvl w:val="0"/>
          <w:numId w:val="202"/>
        </w:numPr>
      </w:pPr>
      <w:r w:rsidRPr="00664975">
        <w:lastRenderedPageBreak/>
        <w:t>A</w:t>
      </w:r>
      <w:r w:rsidR="001C1D84" w:rsidRPr="00664975">
        <w:t xml:space="preserve"> Declared Office of Destination that received the ‘A</w:t>
      </w:r>
      <w:r w:rsidR="00170E54" w:rsidRPr="00664975">
        <w:t>nticipated</w:t>
      </w:r>
      <w:r w:rsidR="001C1D84" w:rsidRPr="00664975">
        <w:t xml:space="preserve"> </w:t>
      </w:r>
      <w:r w:rsidR="00170E54" w:rsidRPr="00664975">
        <w:t xml:space="preserve">Arrival </w:t>
      </w:r>
      <w:r w:rsidR="001C1D84" w:rsidRPr="00664975">
        <w:t>Record’ C_AAR_</w:t>
      </w:r>
      <w:r w:rsidR="00170E54" w:rsidRPr="00664975">
        <w:t>SND</w:t>
      </w:r>
      <w:r w:rsidR="001C1D84" w:rsidRPr="00664975">
        <w:t xml:space="preserve"> (IE00</w:t>
      </w:r>
      <w:r w:rsidR="00170E54" w:rsidRPr="00664975">
        <w:t>1</w:t>
      </w:r>
      <w:r w:rsidR="001C1D84" w:rsidRPr="00664975">
        <w:t>) message, with no ‘Arrival Advice’ C_ARR_ADV (IE006) message received yet from it. Additionally, this Office has not previously sent the ‘Incident Notification’ C_INC_NOT (IE180) and finally the Office of Departure has not previously sent the ‘Forwarded Arrival Advice’ C_FWD_ARR (IE024) to this Office</w:t>
      </w:r>
      <w:r w:rsidR="001D5A08" w:rsidRPr="00664975">
        <w:t>;</w:t>
      </w:r>
    </w:p>
    <w:p w14:paraId="2905BAFF" w14:textId="7CB2A02B" w:rsidR="00E05C08" w:rsidRPr="00664975" w:rsidRDefault="006258BA" w:rsidP="0069315C">
      <w:pPr>
        <w:pStyle w:val="ListParagraph"/>
        <w:numPr>
          <w:ilvl w:val="0"/>
          <w:numId w:val="202"/>
        </w:numPr>
      </w:pPr>
      <w:r w:rsidRPr="00664975">
        <w:t>An</w:t>
      </w:r>
      <w:r w:rsidR="00E05C08" w:rsidRPr="00664975">
        <w:t xml:space="preserve"> </w:t>
      </w:r>
      <w:r w:rsidR="00A61722" w:rsidRPr="00664975">
        <w:t>Actual</w:t>
      </w:r>
      <w:r w:rsidR="00E05C08" w:rsidRPr="00664975">
        <w:t xml:space="preserve"> Office of Destination that received the positive ‘Arrival Record Response’ C_AAR_RSP (IE003) message, with no ‘</w:t>
      </w:r>
      <w:r w:rsidR="002A14B6" w:rsidRPr="00664975">
        <w:t>Arrival Advice</w:t>
      </w:r>
      <w:r w:rsidR="00E05C08" w:rsidRPr="00664975">
        <w:t>’ C_</w:t>
      </w:r>
      <w:r w:rsidR="002A14B6" w:rsidRPr="00664975">
        <w:t>ARR</w:t>
      </w:r>
      <w:r w:rsidR="00E05C08" w:rsidRPr="00664975">
        <w:t>_</w:t>
      </w:r>
      <w:r w:rsidR="002A14B6" w:rsidRPr="00664975">
        <w:t>ADV</w:t>
      </w:r>
      <w:r w:rsidR="00E05C08" w:rsidRPr="00664975">
        <w:t xml:space="preserve"> (IE0</w:t>
      </w:r>
      <w:r w:rsidR="002A14B6" w:rsidRPr="00664975">
        <w:t>06</w:t>
      </w:r>
      <w:r w:rsidR="00E05C08" w:rsidRPr="00664975">
        <w:t>) message received yet from it</w:t>
      </w:r>
      <w:r w:rsidR="002928DF" w:rsidRPr="00664975">
        <w:t>. Additionally, this Office has not previously sent the ‘Incident Notification’ C_INC_NOT (IE180) and finally the Office of Departure has not previously sent the ‘Forwarded Arrival Advice’ C_FWD_ARR (IE024) to this Office</w:t>
      </w:r>
      <w:r w:rsidR="001C1D84" w:rsidRPr="00664975">
        <w:t>.</w:t>
      </w:r>
      <w:r w:rsidR="002928DF" w:rsidRPr="00664975">
        <w:t xml:space="preserve"> </w:t>
      </w:r>
    </w:p>
    <w:p w14:paraId="44F16A1B" w14:textId="691A61BD" w:rsidR="00E05C08" w:rsidRPr="00664975" w:rsidRDefault="00E05C08" w:rsidP="00E05C08">
      <w:r w:rsidRPr="00664975">
        <w:t>If the ‘Incident Notification’ C_INC_NOT (IE180) message is accepted by the Office of Departure, then it also notifies the Holder of the Transit Procedure with the ‘Forwarded Incident Notification To ED’ E_INC_NOT (IE182) message</w:t>
      </w:r>
      <w:r w:rsidR="005B7233" w:rsidRPr="00664975">
        <w:t xml:space="preserve"> (i.e. provided the </w:t>
      </w:r>
      <w:r w:rsidR="00874397" w:rsidRPr="00664975">
        <w:t>‘Declaration Data’ E_DEC_DAT (</w:t>
      </w:r>
      <w:r w:rsidR="005B7233" w:rsidRPr="00664975">
        <w:t>IE015</w:t>
      </w:r>
      <w:r w:rsidR="00874397" w:rsidRPr="00664975">
        <w:t>)</w:t>
      </w:r>
      <w:r w:rsidR="005B7233" w:rsidRPr="00664975">
        <w:t xml:space="preserve"> has been submitted electronically)</w:t>
      </w:r>
      <w:r w:rsidRPr="00664975">
        <w:t>.</w:t>
      </w:r>
    </w:p>
    <w:p w14:paraId="3C8FB467" w14:textId="6A6F7D15" w:rsidR="0069315C" w:rsidRPr="00664975" w:rsidRDefault="00E05C08" w:rsidP="00591CA4">
      <w:r w:rsidRPr="00664975">
        <w:rPr>
          <w:i/>
        </w:rPr>
        <w:t xml:space="preserve">Note: </w:t>
      </w:r>
      <w:r w:rsidR="00952F85" w:rsidRPr="00664975">
        <w:rPr>
          <w:i/>
        </w:rPr>
        <w:t>The</w:t>
      </w:r>
      <w:r w:rsidRPr="00664975">
        <w:rPr>
          <w:i/>
        </w:rPr>
        <w:t xml:space="preserve"> Office of Departure will be able to accept the ‘Incident Notification’ C_INC_NOT (IE180) received after the ‘Destination Control Results’ C_DES_CON (IE018) message is received.</w:t>
      </w:r>
      <w:r w:rsidR="00963840" w:rsidRPr="00664975">
        <w:rPr>
          <w:i/>
        </w:rPr>
        <w:t xml:space="preserve"> </w:t>
      </w:r>
      <w:r w:rsidRPr="00664975">
        <w:rPr>
          <w:i/>
        </w:rPr>
        <w:t xml:space="preserve">The ‘Incident Notification’ C_INC_NOT (IE180) message must be stored if the control result is ‘B1’ (and discrepancies </w:t>
      </w:r>
      <w:r w:rsidR="002827F0" w:rsidRPr="00664975">
        <w:rPr>
          <w:i/>
        </w:rPr>
        <w:t xml:space="preserve">are </w:t>
      </w:r>
      <w:r w:rsidRPr="00664975">
        <w:rPr>
          <w:i/>
        </w:rPr>
        <w:t xml:space="preserve">not </w:t>
      </w:r>
      <w:r w:rsidR="00003849" w:rsidRPr="00664975">
        <w:rPr>
          <w:i/>
        </w:rPr>
        <w:t xml:space="preserve">yet </w:t>
      </w:r>
      <w:r w:rsidRPr="00664975">
        <w:rPr>
          <w:i/>
        </w:rPr>
        <w:t>resolved). The ‘Incident Notification’ C_INC_NOT (IE180) message can be ignored if it is received after the IE018 with satisfactory control results or with ‘B1’ discrepancies resolved already.</w:t>
      </w:r>
      <w:r w:rsidR="002827F0" w:rsidRPr="00664975">
        <w:rPr>
          <w:i/>
        </w:rPr>
        <w:t xml:space="preserve"> </w:t>
      </w:r>
      <w:r w:rsidRPr="00664975">
        <w:rPr>
          <w:i/>
        </w:rPr>
        <w:t xml:space="preserve">The objective is to avoid rejecting </w:t>
      </w:r>
      <w:r w:rsidR="00C909D4" w:rsidRPr="00664975">
        <w:rPr>
          <w:i/>
        </w:rPr>
        <w:t>incide</w:t>
      </w:r>
      <w:r w:rsidR="00B62BD6" w:rsidRPr="00664975">
        <w:rPr>
          <w:i/>
        </w:rPr>
        <w:t>nt</w:t>
      </w:r>
      <w:r w:rsidRPr="00664975">
        <w:rPr>
          <w:i/>
        </w:rPr>
        <w:t xml:space="preserve"> information communicated with delay due to the unavailability of the NTA in the country of the Incident. This information could be very helpful at Office of Departure in case of control results 'B1', even if it was received with a delay.</w:t>
      </w:r>
    </w:p>
    <w:p w14:paraId="732D71B2" w14:textId="7868DDE9" w:rsidR="003C48B3" w:rsidRPr="00664975" w:rsidRDefault="00C07B98" w:rsidP="00591CA4">
      <w:r w:rsidRPr="00664975">
        <w:t>The information related to the incidents that occurred during the journey of the movement are sent to the Risk Analysis System for risk evaluation.</w:t>
      </w:r>
      <w:r w:rsidR="00963840" w:rsidRPr="00664975">
        <w:t xml:space="preserve"> </w:t>
      </w:r>
      <w:r w:rsidRPr="00664975">
        <w:t xml:space="preserve">Actually, risk assessment </w:t>
      </w:r>
      <w:r w:rsidR="00D76CD9" w:rsidRPr="00664975">
        <w:t>of</w:t>
      </w:r>
      <w:r w:rsidRPr="00664975">
        <w:t xml:space="preserve"> incidents is performed by </w:t>
      </w:r>
      <w:r w:rsidR="001711D2" w:rsidRPr="00664975">
        <w:t xml:space="preserve">all </w:t>
      </w:r>
      <w:r w:rsidRPr="00664975">
        <w:t xml:space="preserve">Offices </w:t>
      </w:r>
      <w:r w:rsidR="001711D2" w:rsidRPr="00664975">
        <w:t xml:space="preserve">involved into the transit movement </w:t>
      </w:r>
      <w:r w:rsidRPr="00664975">
        <w:t xml:space="preserve">(i.e. whether they receive the </w:t>
      </w:r>
      <w:r w:rsidR="00180FA5" w:rsidRPr="00664975">
        <w:t>‘Incident Notification’ C_INC_NOT (IE180)</w:t>
      </w:r>
      <w:r w:rsidR="00D40A34" w:rsidRPr="00664975">
        <w:t xml:space="preserve"> </w:t>
      </w:r>
      <w:r w:rsidRPr="00664975">
        <w:t>/</w:t>
      </w:r>
      <w:r w:rsidR="00180FA5" w:rsidRPr="00664975">
        <w:t xml:space="preserve"> ‘Forwarded Incident Notification To CD’ C_INC_FWD (IE181)</w:t>
      </w:r>
      <w:r w:rsidRPr="00664975">
        <w:t xml:space="preserve"> messages).</w:t>
      </w:r>
    </w:p>
    <w:p w14:paraId="6266B041" w14:textId="31B45BD0" w:rsidR="00591CA4" w:rsidRPr="00664975" w:rsidRDefault="00591CA4" w:rsidP="00591CA4">
      <w:r w:rsidRPr="00664975">
        <w:t>The scenario starts after</w:t>
      </w:r>
      <w:r w:rsidR="00AF0218" w:rsidRPr="00664975">
        <w:t xml:space="preserve"> </w:t>
      </w:r>
      <w:r w:rsidR="00AF0218" w:rsidRPr="00664975">
        <w:rPr>
          <w:rStyle w:val="LinksChar"/>
        </w:rPr>
        <w:fldChar w:fldCharType="begin"/>
      </w:r>
      <w:r w:rsidR="00AF0218" w:rsidRPr="00664975">
        <w:rPr>
          <w:rStyle w:val="LinksChar"/>
        </w:rPr>
        <w:instrText xml:space="preserve"> REF Step_12_T_TRA_CFL_M_001 \h  \* MERGEFORMAT </w:instrText>
      </w:r>
      <w:r w:rsidR="00AF0218" w:rsidRPr="00664975">
        <w:rPr>
          <w:rStyle w:val="LinksChar"/>
        </w:rPr>
      </w:r>
      <w:r w:rsidR="00AF0218" w:rsidRPr="00664975">
        <w:rPr>
          <w:rStyle w:val="LinksChar"/>
        </w:rPr>
        <w:fldChar w:fldCharType="separate"/>
      </w:r>
      <w:r w:rsidR="0097205F" w:rsidRPr="0097205F">
        <w:rPr>
          <w:rStyle w:val="LinksChar"/>
        </w:rPr>
        <w:t>[Step 12]</w:t>
      </w:r>
      <w:r w:rsidR="00AF0218" w:rsidRPr="00664975">
        <w:rPr>
          <w:rStyle w:val="LinksChar"/>
        </w:rPr>
        <w:fldChar w:fldCharType="end"/>
      </w:r>
      <w:r w:rsidRPr="00664975">
        <w:t xml:space="preserve"> of the</w:t>
      </w:r>
      <w:r w:rsidR="003575CD" w:rsidRPr="00664975">
        <w:t xml:space="preserve"> </w:t>
      </w:r>
      <w:r w:rsidR="00774F16" w:rsidRPr="00664975">
        <w:rPr>
          <w:rStyle w:val="LinksChar"/>
        </w:rPr>
        <w:fldChar w:fldCharType="begin"/>
      </w:r>
      <w:r w:rsidR="00774F16" w:rsidRPr="00664975">
        <w:rPr>
          <w:rStyle w:val="LinksChar"/>
        </w:rPr>
        <w:instrText xml:space="preserve"> REF _Ref15638463 \h  \* MERGEFORMAT </w:instrText>
      </w:r>
      <w:r w:rsidR="00774F16" w:rsidRPr="00664975">
        <w:rPr>
          <w:rStyle w:val="LinksChar"/>
        </w:rPr>
      </w:r>
      <w:r w:rsidR="00774F16" w:rsidRPr="00664975">
        <w:rPr>
          <w:rStyle w:val="LinksChar"/>
        </w:rPr>
        <w:fldChar w:fldCharType="separate"/>
      </w:r>
      <w:r w:rsidR="0097205F" w:rsidRPr="0097205F">
        <w:rPr>
          <w:rStyle w:val="LinksChar"/>
        </w:rPr>
        <w:t>T-TRA-CFL-M-001-Standard Transit Procedure (overview)</w:t>
      </w:r>
      <w:r w:rsidR="00774F16" w:rsidRPr="00664975">
        <w:rPr>
          <w:rStyle w:val="LinksChar"/>
        </w:rPr>
        <w:fldChar w:fldCharType="end"/>
      </w:r>
      <w:r w:rsidRPr="00664975">
        <w:t>.</w:t>
      </w:r>
    </w:p>
    <w:p w14:paraId="188490F9" w14:textId="12FC239D" w:rsidR="00591CA4" w:rsidRPr="00664975" w:rsidRDefault="00591CA4" w:rsidP="00591CA4">
      <w:bookmarkStart w:id="976" w:name="_Hlt24624674"/>
      <w:bookmarkStart w:id="977" w:name="Step_13_T_TRA_INC_A_003"/>
      <w:bookmarkEnd w:id="976"/>
      <w:r w:rsidRPr="00664975">
        <w:rPr>
          <w:b/>
        </w:rPr>
        <w:t xml:space="preserve">[Step </w:t>
      </w:r>
      <w:r w:rsidRPr="00664975">
        <w:rPr>
          <w:b/>
        </w:rPr>
        <w:fldChar w:fldCharType="begin"/>
      </w:r>
      <w:r w:rsidRPr="00664975">
        <w:rPr>
          <w:b/>
        </w:rPr>
        <w:instrText xml:space="preserve"> seq INC-A-003 \r 13 </w:instrText>
      </w:r>
      <w:r w:rsidRPr="00664975">
        <w:rPr>
          <w:b/>
        </w:rPr>
        <w:fldChar w:fldCharType="separate"/>
      </w:r>
      <w:r w:rsidR="0097205F">
        <w:rPr>
          <w:b/>
          <w:noProof/>
        </w:rPr>
        <w:t>13</w:t>
      </w:r>
      <w:r w:rsidRPr="00664975">
        <w:rPr>
          <w:b/>
        </w:rPr>
        <w:fldChar w:fldCharType="end"/>
      </w:r>
      <w:r w:rsidRPr="00664975">
        <w:rPr>
          <w:b/>
        </w:rPr>
        <w:t>]</w:t>
      </w:r>
      <w:bookmarkEnd w:id="977"/>
      <w:r w:rsidRPr="00664975">
        <w:t xml:space="preserve"> After the movement is released for transit, it</w:t>
      </w:r>
      <w:r w:rsidR="00585885" w:rsidRPr="00664975">
        <w:t xml:space="preserve"> </w:t>
      </w:r>
      <w:r w:rsidRPr="00664975">
        <w:t xml:space="preserve">arrives at the nearest Customs Office to report </w:t>
      </w:r>
      <w:r w:rsidR="00BA38F0" w:rsidRPr="00664975">
        <w:t xml:space="preserve">current </w:t>
      </w:r>
      <w:r w:rsidRPr="00664975">
        <w:t xml:space="preserve">incident(s). The Customs </w:t>
      </w:r>
      <w:r w:rsidR="00FA4DDB" w:rsidRPr="00664975">
        <w:t>Office of</w:t>
      </w:r>
      <w:r w:rsidRPr="00664975">
        <w:t xml:space="preserve"> Incident Registration sends the ‘Movement Query’ C_MVT_QUE (IE027) message to the </w:t>
      </w:r>
      <w:r w:rsidR="00FA4DDB" w:rsidRPr="00664975">
        <w:t>Office of</w:t>
      </w:r>
      <w:r w:rsidRPr="00664975">
        <w:t xml:space="preserve"> Departure.</w:t>
      </w:r>
    </w:p>
    <w:p w14:paraId="765E1310" w14:textId="04ADE981" w:rsidR="00591CA4" w:rsidRPr="00664975" w:rsidRDefault="00591CA4" w:rsidP="00591CA4">
      <w:r w:rsidRPr="00664975">
        <w:rPr>
          <w:b/>
        </w:rPr>
        <w:t xml:space="preserve">[Step </w:t>
      </w:r>
      <w:r w:rsidRPr="00664975">
        <w:rPr>
          <w:b/>
        </w:rPr>
        <w:fldChar w:fldCharType="begin"/>
      </w:r>
      <w:r w:rsidRPr="00664975">
        <w:rPr>
          <w:b/>
        </w:rPr>
        <w:instrText xml:space="preserve"> seq INC-A-003 </w:instrText>
      </w:r>
      <w:r w:rsidRPr="00664975">
        <w:rPr>
          <w:b/>
        </w:rPr>
        <w:fldChar w:fldCharType="separate"/>
      </w:r>
      <w:r w:rsidR="0097205F">
        <w:rPr>
          <w:b/>
          <w:noProof/>
        </w:rPr>
        <w:t>14</w:t>
      </w:r>
      <w:r w:rsidRPr="00664975">
        <w:rPr>
          <w:b/>
        </w:rPr>
        <w:fldChar w:fldCharType="end"/>
      </w:r>
      <w:r w:rsidRPr="00664975">
        <w:rPr>
          <w:b/>
        </w:rPr>
        <w:t>]</w:t>
      </w:r>
      <w:r w:rsidRPr="00664975">
        <w:t xml:space="preserve"> The </w:t>
      </w:r>
      <w:r w:rsidR="00FA4DDB" w:rsidRPr="00664975">
        <w:t>Office of</w:t>
      </w:r>
      <w:r w:rsidRPr="00664975">
        <w:t xml:space="preserve"> Departure </w:t>
      </w:r>
      <w:r w:rsidR="004C2B79" w:rsidRPr="00664975">
        <w:t xml:space="preserve">locates the movement </w:t>
      </w:r>
      <w:r w:rsidR="000B179C" w:rsidRPr="00664975">
        <w:t xml:space="preserve">based on its MRN </w:t>
      </w:r>
      <w:r w:rsidR="004C2B79" w:rsidRPr="00664975">
        <w:t xml:space="preserve">and </w:t>
      </w:r>
      <w:r w:rsidRPr="00664975">
        <w:t xml:space="preserve">replies with a ‘Response to Movement Query’ C_MVT_RSP (IE038) message that contains </w:t>
      </w:r>
      <w:r w:rsidR="00DC635E" w:rsidRPr="00664975">
        <w:t xml:space="preserve">the </w:t>
      </w:r>
      <w:r w:rsidR="00E22103" w:rsidRPr="00664975">
        <w:t xml:space="preserve">full </w:t>
      </w:r>
      <w:r w:rsidRPr="00664975">
        <w:t>transit record</w:t>
      </w:r>
      <w:r w:rsidR="00DC635E" w:rsidRPr="00664975">
        <w:t xml:space="preserve"> with the latest status of the movement at the Office of Departure</w:t>
      </w:r>
      <w:r w:rsidRPr="00664975">
        <w:t>.</w:t>
      </w:r>
    </w:p>
    <w:p w14:paraId="7191F01D" w14:textId="4F6CACCB" w:rsidR="006F4EAC" w:rsidRPr="00664975" w:rsidRDefault="00155C61" w:rsidP="006F4EAC">
      <w:r w:rsidRPr="00664975">
        <w:t>It should be noted that r</w:t>
      </w:r>
      <w:r w:rsidR="00105520" w:rsidRPr="00664975">
        <w:t xml:space="preserve">isk analysis results are included into the ‘Response to Movement Query’ C_MVT_RSP (IE038) message from the Office of Departure to </w:t>
      </w:r>
      <w:r w:rsidR="0050568D" w:rsidRPr="00664975">
        <w:t xml:space="preserve">the </w:t>
      </w:r>
      <w:r w:rsidR="00105520" w:rsidRPr="00664975">
        <w:t xml:space="preserve">other involved Offices </w:t>
      </w:r>
      <w:r w:rsidR="0050568D" w:rsidRPr="00664975">
        <w:t>only if</w:t>
      </w:r>
      <w:r w:rsidR="00C84957" w:rsidRPr="00664975">
        <w:t xml:space="preserve"> these</w:t>
      </w:r>
      <w:r w:rsidR="00105520" w:rsidRPr="00664975">
        <w:t xml:space="preserve"> are located inside the </w:t>
      </w:r>
      <w:r w:rsidR="004C2B79" w:rsidRPr="00664975">
        <w:t>Europe</w:t>
      </w:r>
      <w:r w:rsidR="00985E8A" w:rsidRPr="00664975">
        <w:t xml:space="preserve">an </w:t>
      </w:r>
      <w:r w:rsidR="00105520" w:rsidRPr="00664975">
        <w:t>Safety &amp; Security Area.</w:t>
      </w:r>
    </w:p>
    <w:p w14:paraId="04C65DAC" w14:textId="7217FA14" w:rsidR="00CB6B1E" w:rsidRPr="00664975" w:rsidRDefault="00707CD8" w:rsidP="006F4EAC">
      <w:r w:rsidRPr="00664975">
        <w:t>Upon reception of the ‘Response to Movement Query’ C_MVT_RSP (IE038) message</w:t>
      </w:r>
      <w:r w:rsidR="00CB6B1E" w:rsidRPr="00664975">
        <w:t xml:space="preserve">, the Office of Incident Registration reviews the </w:t>
      </w:r>
      <w:r w:rsidR="00985E8A" w:rsidRPr="00664975">
        <w:t xml:space="preserve">details </w:t>
      </w:r>
      <w:r w:rsidR="00CB6B1E" w:rsidRPr="00664975">
        <w:t>of the transit movement</w:t>
      </w:r>
      <w:r w:rsidR="005B2235" w:rsidRPr="00664975">
        <w:t xml:space="preserve">, </w:t>
      </w:r>
      <w:r w:rsidR="0068169A" w:rsidRPr="00664975">
        <w:t>its</w:t>
      </w:r>
      <w:r w:rsidR="005B2235" w:rsidRPr="00664975">
        <w:t xml:space="preserve"> status </w:t>
      </w:r>
      <w:r w:rsidR="00CD18EA" w:rsidRPr="00664975">
        <w:t xml:space="preserve">at the Office of Departure, </w:t>
      </w:r>
      <w:r w:rsidR="00725A53" w:rsidRPr="00664975">
        <w:t>and the</w:t>
      </w:r>
      <w:r w:rsidR="009B36B8" w:rsidRPr="00664975">
        <w:t xml:space="preserve"> </w:t>
      </w:r>
      <w:r w:rsidR="00AE0E5A" w:rsidRPr="00664975">
        <w:t>previous</w:t>
      </w:r>
      <w:r w:rsidR="009B36B8" w:rsidRPr="00664975">
        <w:t xml:space="preserve"> </w:t>
      </w:r>
      <w:r w:rsidR="00CB6B1E" w:rsidRPr="00664975">
        <w:t xml:space="preserve">incident information </w:t>
      </w:r>
      <w:r w:rsidR="0068169A" w:rsidRPr="00664975">
        <w:t>(if exists)</w:t>
      </w:r>
      <w:r w:rsidR="007A54A6" w:rsidRPr="00664975">
        <w:t xml:space="preserve">. </w:t>
      </w:r>
      <w:r w:rsidR="007B65E9" w:rsidRPr="00664975">
        <w:t>Event</w:t>
      </w:r>
      <w:r w:rsidR="00C37359" w:rsidRPr="00664975">
        <w:t>ually</w:t>
      </w:r>
      <w:r w:rsidR="00225614" w:rsidRPr="00664975">
        <w:t xml:space="preserve">, the Office </w:t>
      </w:r>
      <w:r w:rsidR="00225614" w:rsidRPr="00664975">
        <w:lastRenderedPageBreak/>
        <w:t>of Incident Registration registers the current incident</w:t>
      </w:r>
      <w:r w:rsidR="00CB6B1E" w:rsidRPr="00664975">
        <w:t xml:space="preserve"> and decides that the movement can continue its journey.</w:t>
      </w:r>
    </w:p>
    <w:p w14:paraId="531C9C62" w14:textId="726C3D5E" w:rsidR="00591CA4" w:rsidRPr="00664975" w:rsidRDefault="00591CA4" w:rsidP="00591CA4">
      <w:r w:rsidRPr="00664975">
        <w:t>The business flow of the transit procedure continues from</w:t>
      </w:r>
      <w:r w:rsidR="00BB64D6" w:rsidRPr="00664975">
        <w:t xml:space="preserve"> </w:t>
      </w:r>
      <w:r w:rsidR="00007FC7" w:rsidRPr="00664975">
        <w:fldChar w:fldCharType="begin"/>
      </w:r>
      <w:r w:rsidR="00007FC7" w:rsidRPr="00664975">
        <w:instrText xml:space="preserve"> REF Step_03_T_TRA_INC_M_001 \h  \* MERGEFORMAT </w:instrText>
      </w:r>
      <w:r w:rsidR="00007FC7" w:rsidRPr="00664975">
        <w:fldChar w:fldCharType="separate"/>
      </w:r>
      <w:r w:rsidR="0097205F" w:rsidRPr="0097205F">
        <w:rPr>
          <w:rStyle w:val="LinksChar"/>
        </w:rPr>
        <w:t>[Step 3]</w:t>
      </w:r>
      <w:r w:rsidR="00007FC7" w:rsidRPr="00664975">
        <w:fldChar w:fldCharType="end"/>
      </w:r>
      <w:r w:rsidRPr="00664975">
        <w:t>of the</w:t>
      </w:r>
      <w:r w:rsidR="00CD6005" w:rsidRPr="00664975">
        <w:t xml:space="preserve"> </w:t>
      </w:r>
      <w:r w:rsidR="00CD6005" w:rsidRPr="00664975">
        <w:rPr>
          <w:rStyle w:val="LinksChar"/>
        </w:rPr>
        <w:fldChar w:fldCharType="begin"/>
      </w:r>
      <w:r w:rsidR="00CD6005" w:rsidRPr="00664975">
        <w:rPr>
          <w:rStyle w:val="LinksChar"/>
        </w:rPr>
        <w:instrText xml:space="preserve"> REF _Ref15642927 \h  \* MERGEFORMAT </w:instrText>
      </w:r>
      <w:r w:rsidR="00CD6005" w:rsidRPr="00664975">
        <w:rPr>
          <w:rStyle w:val="LinksChar"/>
        </w:rPr>
      </w:r>
      <w:r w:rsidR="00CD6005" w:rsidRPr="00664975">
        <w:rPr>
          <w:rStyle w:val="LinksChar"/>
        </w:rPr>
        <w:fldChar w:fldCharType="separate"/>
      </w:r>
      <w:r w:rsidR="0097205F" w:rsidRPr="0097205F">
        <w:rPr>
          <w:rStyle w:val="LinksChar"/>
        </w:rPr>
        <w:t>T-TRA-INC-M-001-Capturing movement information at Office of Incident Registration</w:t>
      </w:r>
      <w:r w:rsidR="00CD6005" w:rsidRPr="00664975">
        <w:rPr>
          <w:rStyle w:val="LinksChar"/>
        </w:rPr>
        <w:fldChar w:fldCharType="end"/>
      </w:r>
      <w:r w:rsidRPr="00664975">
        <w:t>.</w:t>
      </w:r>
    </w:p>
    <w:p w14:paraId="0BA84015" w14:textId="740E2730" w:rsidR="00591CA4" w:rsidRPr="00664975" w:rsidRDefault="001E289B" w:rsidP="00591CA4">
      <w:pPr>
        <w:tabs>
          <w:tab w:val="left" w:pos="6720"/>
        </w:tabs>
        <w:jc w:val="center"/>
      </w:pPr>
      <w:r w:rsidRPr="00664975">
        <w:rPr>
          <w:noProof/>
          <w:lang w:val="fr-BE" w:eastAsia="fr-BE"/>
        </w:rPr>
        <w:drawing>
          <wp:inline distT="0" distB="0" distL="0" distR="0" wp14:anchorId="4EDA2EB7" wp14:editId="2A4BBC68">
            <wp:extent cx="5301343" cy="6483708"/>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16362" cy="6502077"/>
                    </a:xfrm>
                    <a:prstGeom prst="rect">
                      <a:avLst/>
                    </a:prstGeom>
                    <a:noFill/>
                    <a:ln>
                      <a:noFill/>
                    </a:ln>
                  </pic:spPr>
                </pic:pic>
              </a:graphicData>
            </a:graphic>
          </wp:inline>
        </w:drawing>
      </w:r>
    </w:p>
    <w:p w14:paraId="3325E4A3" w14:textId="06485786" w:rsidR="009941AC" w:rsidRPr="00664975" w:rsidRDefault="00591CA4" w:rsidP="001650F2">
      <w:pPr>
        <w:pStyle w:val="Caption"/>
      </w:pPr>
      <w:bookmarkStart w:id="978" w:name="_Toc43942780"/>
      <w:bookmarkStart w:id="979" w:name="_Toc46393175"/>
      <w:r w:rsidRPr="00664975">
        <w:t xml:space="preserve">Figure </w:t>
      </w:r>
      <w:r w:rsidRPr="00664975">
        <w:fldChar w:fldCharType="begin"/>
      </w:r>
      <w:r w:rsidRPr="00664975">
        <w:instrText xml:space="preserve"> SEQ Figure \* ARABIC </w:instrText>
      </w:r>
      <w:r w:rsidRPr="00664975">
        <w:fldChar w:fldCharType="separate"/>
      </w:r>
      <w:r w:rsidR="0097205F">
        <w:rPr>
          <w:noProof/>
        </w:rPr>
        <w:t>57</w:t>
      </w:r>
      <w:r w:rsidRPr="00664975">
        <w:fldChar w:fldCharType="end"/>
      </w:r>
      <w:r w:rsidRPr="00664975">
        <w:t>: T-TRA-INC-A-003-</w:t>
      </w:r>
      <w:r w:rsidR="00FA4DDB" w:rsidRPr="00664975">
        <w:t>Office of</w:t>
      </w:r>
      <w:r w:rsidRPr="00664975">
        <w:t xml:space="preserve"> incident registration allows transit movement to continue its journey</w:t>
      </w:r>
      <w:bookmarkEnd w:id="978"/>
      <w:bookmarkEnd w:id="979"/>
    </w:p>
    <w:p w14:paraId="2CE0C5A0" w14:textId="3534231C" w:rsidR="00E55D63" w:rsidRPr="00664975" w:rsidRDefault="009941AC" w:rsidP="00CD2D69">
      <w:pPr>
        <w:spacing w:before="0"/>
        <w:jc w:val="left"/>
      </w:pPr>
      <w:r w:rsidRPr="00664975">
        <w:br w:type="page"/>
      </w:r>
    </w:p>
    <w:p w14:paraId="4FC10A0B" w14:textId="219E2670" w:rsidR="002879E4" w:rsidRPr="00664975" w:rsidRDefault="00770486" w:rsidP="00CC1F92">
      <w:pPr>
        <w:pStyle w:val="Heading4"/>
      </w:pPr>
      <w:bookmarkStart w:id="980" w:name="_Ref24624627"/>
      <w:bookmarkStart w:id="981" w:name="_Toc45648784"/>
      <w:bookmarkStart w:id="982" w:name="_Toc46392889"/>
      <w:r w:rsidRPr="00664975">
        <w:lastRenderedPageBreak/>
        <w:t>T-TRA-INC-A-002-</w:t>
      </w:r>
      <w:r w:rsidR="00FD3CE8" w:rsidRPr="00664975">
        <w:t xml:space="preserve">Transit Movement </w:t>
      </w:r>
      <w:r w:rsidR="00207749" w:rsidRPr="00664975">
        <w:t>does not</w:t>
      </w:r>
      <w:r w:rsidR="00FD3CE8" w:rsidRPr="00664975">
        <w:t xml:space="preserve"> </w:t>
      </w:r>
      <w:r w:rsidRPr="00664975">
        <w:t>c</w:t>
      </w:r>
      <w:r w:rsidR="00FD3CE8" w:rsidRPr="00664975">
        <w:t>ontinue</w:t>
      </w:r>
      <w:r w:rsidRPr="00664975">
        <w:t>-</w:t>
      </w:r>
      <w:r w:rsidR="00FA4DDB" w:rsidRPr="00664975">
        <w:t>Office of</w:t>
      </w:r>
      <w:r w:rsidR="00FD3CE8" w:rsidRPr="00664975">
        <w:t xml:space="preserve"> Incident Registration </w:t>
      </w:r>
      <w:r w:rsidRPr="00664975">
        <w:t>b</w:t>
      </w:r>
      <w:r w:rsidR="00FD3CE8" w:rsidRPr="00664975">
        <w:t xml:space="preserve">ecomes Actual </w:t>
      </w:r>
      <w:r w:rsidR="00FA4DDB" w:rsidRPr="00664975">
        <w:t>Office of</w:t>
      </w:r>
      <w:r w:rsidR="00FD3CE8" w:rsidRPr="00664975">
        <w:t xml:space="preserve"> Destination</w:t>
      </w:r>
      <w:bookmarkStart w:id="983" w:name="_Hlt24638272"/>
      <w:bookmarkEnd w:id="980"/>
      <w:bookmarkEnd w:id="981"/>
      <w:bookmarkEnd w:id="983"/>
      <w:bookmarkEnd w:id="982"/>
    </w:p>
    <w:p w14:paraId="3BAB371E" w14:textId="7006336C" w:rsidR="00533C2A" w:rsidRPr="00664975" w:rsidRDefault="00BD49D9" w:rsidP="00533C2A">
      <w:r w:rsidRPr="00664975">
        <w:t xml:space="preserve">This scenario describes the case where the </w:t>
      </w:r>
      <w:r w:rsidR="00FA4DDB" w:rsidRPr="00664975">
        <w:t>Office of</w:t>
      </w:r>
      <w:r w:rsidRPr="00664975">
        <w:t xml:space="preserve"> Incident Registration decides </w:t>
      </w:r>
      <w:r w:rsidR="00DD0B88" w:rsidRPr="00664975">
        <w:t xml:space="preserve">based on the reported incident information, </w:t>
      </w:r>
      <w:r w:rsidRPr="00664975">
        <w:t xml:space="preserve">that the transit movement cannot continue its journey. </w:t>
      </w:r>
      <w:r w:rsidR="00602D54" w:rsidRPr="00664975">
        <w:t>Therefore</w:t>
      </w:r>
      <w:r w:rsidR="00D0455A" w:rsidRPr="00664975">
        <w:t xml:space="preserve">, </w:t>
      </w:r>
      <w:r w:rsidR="009944FE" w:rsidRPr="00664975">
        <w:t xml:space="preserve">after </w:t>
      </w:r>
      <w:r w:rsidR="00D34D43" w:rsidRPr="00664975">
        <w:t>the Office of Inc</w:t>
      </w:r>
      <w:r w:rsidR="00346F66" w:rsidRPr="00664975">
        <w:t>ident Registration registers the incident</w:t>
      </w:r>
      <w:r w:rsidR="009944FE" w:rsidRPr="00664975">
        <w:t>,</w:t>
      </w:r>
      <w:r w:rsidR="00346F66" w:rsidRPr="00664975">
        <w:t xml:space="preserve"> </w:t>
      </w:r>
      <w:r w:rsidR="00B12E9D" w:rsidRPr="00664975">
        <w:t>it</w:t>
      </w:r>
      <w:r w:rsidR="00F21496" w:rsidRPr="00664975">
        <w:t xml:space="preserve"> becomes Actual </w:t>
      </w:r>
      <w:r w:rsidR="00FA4DDB" w:rsidRPr="00664975">
        <w:t>Office of</w:t>
      </w:r>
      <w:r w:rsidR="00F21496" w:rsidRPr="00664975">
        <w:t xml:space="preserve"> Destination</w:t>
      </w:r>
      <w:r w:rsidRPr="00664975">
        <w:t>.</w:t>
      </w:r>
      <w:r w:rsidR="000C3A59" w:rsidRPr="00664975">
        <w:t xml:space="preserve"> </w:t>
      </w:r>
    </w:p>
    <w:p w14:paraId="26E19B28" w14:textId="436A217C" w:rsidR="00E1472D" w:rsidRPr="00664975" w:rsidRDefault="003613DF" w:rsidP="00FD3CE8">
      <w:r w:rsidRPr="00664975">
        <w:t>The scenario starts after</w:t>
      </w:r>
      <w:r w:rsidR="00E93748" w:rsidRPr="00664975">
        <w:t xml:space="preserve"> </w:t>
      </w:r>
      <w:r w:rsidR="00D74DF8" w:rsidRPr="00664975">
        <w:rPr>
          <w:rStyle w:val="LinksChar"/>
        </w:rPr>
        <w:fldChar w:fldCharType="begin"/>
      </w:r>
      <w:r w:rsidR="00D74DF8" w:rsidRPr="00664975">
        <w:rPr>
          <w:rStyle w:val="LinksChar"/>
        </w:rPr>
        <w:instrText xml:space="preserve"> REF Step_12_T_TRA_CFL_M_001 \h  \* MERGEFORMAT </w:instrText>
      </w:r>
      <w:r w:rsidR="00D74DF8" w:rsidRPr="00664975">
        <w:rPr>
          <w:rStyle w:val="LinksChar"/>
        </w:rPr>
      </w:r>
      <w:r w:rsidR="00D74DF8" w:rsidRPr="00664975">
        <w:rPr>
          <w:rStyle w:val="LinksChar"/>
        </w:rPr>
        <w:fldChar w:fldCharType="separate"/>
      </w:r>
      <w:r w:rsidR="0097205F" w:rsidRPr="0097205F">
        <w:rPr>
          <w:rStyle w:val="LinksChar"/>
        </w:rPr>
        <w:t>[Step 12]</w:t>
      </w:r>
      <w:r w:rsidR="00D74DF8" w:rsidRPr="00664975">
        <w:rPr>
          <w:rStyle w:val="LinksChar"/>
        </w:rPr>
        <w:fldChar w:fldCharType="end"/>
      </w:r>
      <w:r w:rsidRPr="00664975">
        <w:t xml:space="preserve"> of the</w:t>
      </w:r>
      <w:r w:rsidR="00CD6005" w:rsidRPr="00664975">
        <w:t xml:space="preserve"> </w:t>
      </w:r>
      <w:r w:rsidR="00CD6005" w:rsidRPr="00664975">
        <w:rPr>
          <w:rStyle w:val="LinksChar"/>
        </w:rPr>
        <w:fldChar w:fldCharType="begin"/>
      </w:r>
      <w:r w:rsidR="00CD6005" w:rsidRPr="00664975">
        <w:rPr>
          <w:rStyle w:val="LinksChar"/>
        </w:rPr>
        <w:instrText xml:space="preserve"> REF _Ref15638463 \h  \* MERGEFORMAT </w:instrText>
      </w:r>
      <w:r w:rsidR="00CD6005" w:rsidRPr="00664975">
        <w:rPr>
          <w:rStyle w:val="LinksChar"/>
        </w:rPr>
      </w:r>
      <w:r w:rsidR="00CD6005" w:rsidRPr="00664975">
        <w:rPr>
          <w:rStyle w:val="LinksChar"/>
        </w:rPr>
        <w:fldChar w:fldCharType="separate"/>
      </w:r>
      <w:r w:rsidR="0097205F" w:rsidRPr="0097205F">
        <w:rPr>
          <w:rStyle w:val="LinksChar"/>
        </w:rPr>
        <w:t>T-TRA-CFL-M-001-Standard Transit Procedure (overview)</w:t>
      </w:r>
      <w:r w:rsidR="00CD6005" w:rsidRPr="00664975">
        <w:rPr>
          <w:rStyle w:val="LinksChar"/>
        </w:rPr>
        <w:fldChar w:fldCharType="end"/>
      </w:r>
      <w:r w:rsidRPr="00664975">
        <w:t>.</w:t>
      </w:r>
    </w:p>
    <w:p w14:paraId="0356EF61" w14:textId="09BDFCB3" w:rsidR="008D6279" w:rsidRPr="00664975" w:rsidRDefault="00E336B2" w:rsidP="00FD3CE8">
      <w:bookmarkStart w:id="984" w:name="_Hlt24638239"/>
      <w:bookmarkStart w:id="985" w:name="Step_13_T_TRA_INC_A_002"/>
      <w:bookmarkEnd w:id="984"/>
      <w:r w:rsidRPr="00664975">
        <w:rPr>
          <w:b/>
        </w:rPr>
        <w:t xml:space="preserve">[Step </w:t>
      </w:r>
      <w:r w:rsidR="00356D39" w:rsidRPr="00664975">
        <w:rPr>
          <w:b/>
        </w:rPr>
        <w:fldChar w:fldCharType="begin"/>
      </w:r>
      <w:r w:rsidR="00356D39" w:rsidRPr="00664975">
        <w:rPr>
          <w:b/>
        </w:rPr>
        <w:instrText xml:space="preserve"> seq INC-A-002 \r </w:instrText>
      </w:r>
      <w:r w:rsidR="00334F8A" w:rsidRPr="00664975">
        <w:rPr>
          <w:b/>
        </w:rPr>
        <w:instrText>13</w:instrText>
      </w:r>
      <w:r w:rsidR="00356D39" w:rsidRPr="00664975">
        <w:rPr>
          <w:b/>
        </w:rPr>
        <w:instrText xml:space="preserve"> </w:instrText>
      </w:r>
      <w:r w:rsidR="00356D39" w:rsidRPr="00664975">
        <w:rPr>
          <w:b/>
        </w:rPr>
        <w:fldChar w:fldCharType="separate"/>
      </w:r>
      <w:r w:rsidR="0097205F">
        <w:rPr>
          <w:b/>
          <w:noProof/>
        </w:rPr>
        <w:t>13</w:t>
      </w:r>
      <w:r w:rsidR="00356D39" w:rsidRPr="00664975">
        <w:rPr>
          <w:b/>
        </w:rPr>
        <w:fldChar w:fldCharType="end"/>
      </w:r>
      <w:r w:rsidRPr="00664975">
        <w:rPr>
          <w:b/>
        </w:rPr>
        <w:t>]</w:t>
      </w:r>
      <w:bookmarkEnd w:id="985"/>
      <w:r w:rsidRPr="00664975">
        <w:t xml:space="preserve"> </w:t>
      </w:r>
      <w:r w:rsidR="004306BA" w:rsidRPr="00664975">
        <w:t>After</w:t>
      </w:r>
      <w:r w:rsidR="00FD3CE8" w:rsidRPr="00664975">
        <w:t xml:space="preserve"> the movement is released for transit, it</w:t>
      </w:r>
      <w:r w:rsidR="00585885" w:rsidRPr="00664975">
        <w:t xml:space="preserve"> </w:t>
      </w:r>
      <w:r w:rsidR="00654B27" w:rsidRPr="00664975">
        <w:t>arrives at</w:t>
      </w:r>
      <w:r w:rsidR="00FD3CE8" w:rsidRPr="00664975">
        <w:t xml:space="preserve"> the nearest Customs Office to report incident(s) that occurred during the journey. The </w:t>
      </w:r>
      <w:r w:rsidR="00FA4DDB" w:rsidRPr="00664975">
        <w:t>Office of</w:t>
      </w:r>
      <w:r w:rsidR="00FD3CE8" w:rsidRPr="00664975">
        <w:t xml:space="preserve"> Incident Registration sends the ‘Movement Query’ C_MVT_QUE (IE027) message</w:t>
      </w:r>
      <w:r w:rsidR="00EA3346" w:rsidRPr="00664975">
        <w:t xml:space="preserve"> </w:t>
      </w:r>
      <w:r w:rsidR="00D409E9" w:rsidRPr="00664975">
        <w:t xml:space="preserve">to the </w:t>
      </w:r>
      <w:r w:rsidR="00FA4DDB" w:rsidRPr="00664975">
        <w:t>Office of</w:t>
      </w:r>
      <w:r w:rsidR="00D409E9" w:rsidRPr="00664975">
        <w:t xml:space="preserve"> Departure</w:t>
      </w:r>
      <w:r w:rsidR="00EA3346" w:rsidRPr="00664975">
        <w:t>.</w:t>
      </w:r>
    </w:p>
    <w:p w14:paraId="78EEB4DD" w14:textId="41C7E55B" w:rsidR="00E85F34" w:rsidRPr="00664975" w:rsidRDefault="003D3C48" w:rsidP="00FD3CE8">
      <w:r w:rsidRPr="00664975">
        <w:rPr>
          <w:b/>
        </w:rPr>
        <w:t xml:space="preserve">[Step </w:t>
      </w:r>
      <w:r w:rsidRPr="00664975">
        <w:rPr>
          <w:b/>
        </w:rPr>
        <w:fldChar w:fldCharType="begin"/>
      </w:r>
      <w:r w:rsidRPr="00664975">
        <w:rPr>
          <w:b/>
        </w:rPr>
        <w:instrText xml:space="preserve"> seq INC-A-002 </w:instrText>
      </w:r>
      <w:r w:rsidRPr="00664975">
        <w:rPr>
          <w:b/>
        </w:rPr>
        <w:fldChar w:fldCharType="separate"/>
      </w:r>
      <w:r w:rsidR="0097205F">
        <w:rPr>
          <w:b/>
          <w:noProof/>
        </w:rPr>
        <w:t>14</w:t>
      </w:r>
      <w:r w:rsidRPr="00664975">
        <w:rPr>
          <w:b/>
        </w:rPr>
        <w:fldChar w:fldCharType="end"/>
      </w:r>
      <w:r w:rsidRPr="00664975">
        <w:rPr>
          <w:b/>
        </w:rPr>
        <w:t>]</w:t>
      </w:r>
      <w:r w:rsidRPr="00664975">
        <w:t xml:space="preserve"> The </w:t>
      </w:r>
      <w:r w:rsidR="00FA4DDB" w:rsidRPr="00664975">
        <w:t>Office of</w:t>
      </w:r>
      <w:r w:rsidRPr="00664975">
        <w:t xml:space="preserve"> Departure </w:t>
      </w:r>
      <w:r w:rsidR="00D20590" w:rsidRPr="00664975">
        <w:t>replies with</w:t>
      </w:r>
      <w:r w:rsidRPr="00664975">
        <w:t xml:space="preserve"> </w:t>
      </w:r>
      <w:r w:rsidR="003A4CC7" w:rsidRPr="00664975">
        <w:t xml:space="preserve">a </w:t>
      </w:r>
      <w:r w:rsidR="00FD3CE8" w:rsidRPr="00664975">
        <w:t xml:space="preserve">‘Response to Movement Query’ C_MVT_RSP (IE038) message that contains </w:t>
      </w:r>
      <w:r w:rsidR="007E0EDC" w:rsidRPr="00664975">
        <w:t xml:space="preserve">the </w:t>
      </w:r>
      <w:r w:rsidR="00B342F3" w:rsidRPr="00664975">
        <w:t>full</w:t>
      </w:r>
      <w:r w:rsidR="007E0EDC" w:rsidRPr="00664975">
        <w:t xml:space="preserve"> </w:t>
      </w:r>
      <w:r w:rsidR="00FD3CE8" w:rsidRPr="00664975">
        <w:t>transit record</w:t>
      </w:r>
      <w:r w:rsidR="00251A09" w:rsidRPr="00664975">
        <w:t xml:space="preserve"> </w:t>
      </w:r>
      <w:r w:rsidR="00725A53" w:rsidRPr="00664975">
        <w:t>and the</w:t>
      </w:r>
      <w:r w:rsidR="00251A09" w:rsidRPr="00664975">
        <w:t xml:space="preserve"> latest status of the </w:t>
      </w:r>
      <w:r w:rsidR="007039CA" w:rsidRPr="00664975">
        <w:t xml:space="preserve">movement </w:t>
      </w:r>
      <w:r w:rsidR="007444C0" w:rsidRPr="00664975">
        <w:t>at</w:t>
      </w:r>
      <w:r w:rsidR="007039CA" w:rsidRPr="00664975">
        <w:t xml:space="preserve"> the </w:t>
      </w:r>
      <w:r w:rsidR="00251A09" w:rsidRPr="00664975">
        <w:t>Office of Departure</w:t>
      </w:r>
      <w:r w:rsidR="00FD3CE8" w:rsidRPr="00664975">
        <w:t xml:space="preserve">. </w:t>
      </w:r>
    </w:p>
    <w:p w14:paraId="401927B1" w14:textId="25B181CA" w:rsidR="001B0506" w:rsidRPr="00664975" w:rsidRDefault="008B11A3" w:rsidP="001B0506">
      <w:r w:rsidRPr="00664975">
        <w:t>Risk analysis results are included into the ‘Response to Movement Query’ C_MVT_RSP (IE038) message from the Office of Departure to other involved Offices that are located inside the Safety &amp; Security Area.</w:t>
      </w:r>
    </w:p>
    <w:p w14:paraId="67C211C9" w14:textId="569BFD85" w:rsidR="007039CA" w:rsidRPr="00664975" w:rsidRDefault="00246286" w:rsidP="001B0506">
      <w:r w:rsidRPr="00664975">
        <w:t>Afterwards</w:t>
      </w:r>
      <w:r w:rsidR="007039CA" w:rsidRPr="00664975">
        <w:t xml:space="preserve">, the Office of Incident Registration reviews </w:t>
      </w:r>
      <w:r w:rsidR="00905B89" w:rsidRPr="00664975">
        <w:t>all relevant</w:t>
      </w:r>
      <w:r w:rsidR="007039CA" w:rsidRPr="00664975">
        <w:t xml:space="preserve"> information of the transit movement </w:t>
      </w:r>
      <w:r w:rsidR="008A394D" w:rsidRPr="00664975">
        <w:t xml:space="preserve">(e.g. status and previous incident information) </w:t>
      </w:r>
      <w:r w:rsidR="007039CA" w:rsidRPr="00664975">
        <w:t xml:space="preserve">and decides that the movement cannot continue its journey. Consequently, </w:t>
      </w:r>
      <w:r w:rsidR="009C2E68" w:rsidRPr="00664975">
        <w:t>the</w:t>
      </w:r>
      <w:r w:rsidR="007039CA" w:rsidRPr="00664975">
        <w:t xml:space="preserve"> Office of Incident Registration </w:t>
      </w:r>
      <w:r w:rsidR="00EC4B78" w:rsidRPr="00664975">
        <w:t xml:space="preserve">switches role and </w:t>
      </w:r>
      <w:r w:rsidR="007039CA" w:rsidRPr="00664975">
        <w:t>becomes the Actual Office of Destination.</w:t>
      </w:r>
    </w:p>
    <w:p w14:paraId="3DFD1BCA" w14:textId="78DAEF79" w:rsidR="00B611EE" w:rsidRPr="00664975" w:rsidRDefault="00B611EE" w:rsidP="00B611EE">
      <w:r w:rsidRPr="00664975">
        <w:rPr>
          <w:b/>
        </w:rPr>
        <w:t xml:space="preserve">[Step </w:t>
      </w:r>
      <w:r w:rsidRPr="00664975">
        <w:rPr>
          <w:b/>
        </w:rPr>
        <w:fldChar w:fldCharType="begin"/>
      </w:r>
      <w:r w:rsidRPr="00664975">
        <w:rPr>
          <w:b/>
        </w:rPr>
        <w:instrText xml:space="preserve"> seq INC-A-002 </w:instrText>
      </w:r>
      <w:r w:rsidRPr="00664975">
        <w:rPr>
          <w:b/>
        </w:rPr>
        <w:fldChar w:fldCharType="separate"/>
      </w:r>
      <w:r w:rsidR="0097205F">
        <w:rPr>
          <w:b/>
          <w:noProof/>
        </w:rPr>
        <w:t>15</w:t>
      </w:r>
      <w:r w:rsidRPr="00664975">
        <w:rPr>
          <w:b/>
        </w:rPr>
        <w:fldChar w:fldCharType="end"/>
      </w:r>
      <w:r w:rsidRPr="00664975">
        <w:rPr>
          <w:b/>
        </w:rPr>
        <w:t>]</w:t>
      </w:r>
      <w:r w:rsidRPr="00664975">
        <w:t xml:space="preserve"> The Office of Incident Registration </w:t>
      </w:r>
      <w:r w:rsidR="009C2E68" w:rsidRPr="00664975">
        <w:t xml:space="preserve">registers the incident </w:t>
      </w:r>
      <w:r w:rsidR="00665865" w:rsidRPr="00664975">
        <w:t xml:space="preserve">information </w:t>
      </w:r>
      <w:r w:rsidR="009C2E68" w:rsidRPr="00664975">
        <w:t xml:space="preserve">and notifies the Office of Departure by </w:t>
      </w:r>
      <w:r w:rsidRPr="00664975">
        <w:t>send</w:t>
      </w:r>
      <w:r w:rsidR="00CB32E7" w:rsidRPr="00664975">
        <w:t>ing it</w:t>
      </w:r>
      <w:r w:rsidRPr="00664975">
        <w:t xml:space="preserve"> the ‘Incident Notification’ C_INC_NOT (IE180) message.</w:t>
      </w:r>
    </w:p>
    <w:p w14:paraId="0F0C1F65" w14:textId="6865BEA4" w:rsidR="00665865" w:rsidRPr="00664975" w:rsidRDefault="00B611EE" w:rsidP="00B611EE">
      <w:r w:rsidRPr="00664975">
        <w:t xml:space="preserve">Upon reception of the ‘Incident Notification’ C_INC_NOT (IE180) message, the Office of Departure forwards the incident information to </w:t>
      </w:r>
      <w:r w:rsidRPr="00664975">
        <w:rPr>
          <w:b/>
        </w:rPr>
        <w:t xml:space="preserve">[Step </w:t>
      </w:r>
      <w:r w:rsidRPr="00664975">
        <w:rPr>
          <w:b/>
        </w:rPr>
        <w:fldChar w:fldCharType="begin"/>
      </w:r>
      <w:r w:rsidRPr="00664975">
        <w:rPr>
          <w:b/>
        </w:rPr>
        <w:instrText xml:space="preserve"> seq INC-A-002 </w:instrText>
      </w:r>
      <w:r w:rsidRPr="00664975">
        <w:rPr>
          <w:b/>
        </w:rPr>
        <w:fldChar w:fldCharType="separate"/>
      </w:r>
      <w:r w:rsidR="0097205F">
        <w:rPr>
          <w:b/>
          <w:noProof/>
        </w:rPr>
        <w:t>16</w:t>
      </w:r>
      <w:r w:rsidRPr="00664975">
        <w:rPr>
          <w:b/>
        </w:rPr>
        <w:fldChar w:fldCharType="end"/>
      </w:r>
      <w:r w:rsidRPr="00664975">
        <w:rPr>
          <w:b/>
        </w:rPr>
        <w:t xml:space="preserve">] </w:t>
      </w:r>
      <w:r w:rsidRPr="00664975">
        <w:t xml:space="preserve">the Holder of the Transit Procedure through the ‘Forwarded Incident Notification To ED’ E_INC_NOT (IE182) message </w:t>
      </w:r>
      <w:r w:rsidR="00D7063D" w:rsidRPr="00664975">
        <w:t>(i.e.</w:t>
      </w:r>
      <w:r w:rsidR="000A0015" w:rsidRPr="00664975">
        <w:t xml:space="preserve"> </w:t>
      </w:r>
      <w:r w:rsidR="00D713AD" w:rsidRPr="00664975">
        <w:t xml:space="preserve">in case the </w:t>
      </w:r>
      <w:r w:rsidR="00A433CD" w:rsidRPr="00664975">
        <w:t>‘Declaration</w:t>
      </w:r>
      <w:r w:rsidR="004D1606" w:rsidRPr="00664975">
        <w:t xml:space="preserve"> Data</w:t>
      </w:r>
      <w:r w:rsidR="00A433CD" w:rsidRPr="00664975">
        <w:t xml:space="preserve">’ </w:t>
      </w:r>
      <w:r w:rsidR="002008FF" w:rsidRPr="00664975">
        <w:t>E_DEC_DAT (</w:t>
      </w:r>
      <w:r w:rsidR="00D713AD" w:rsidRPr="00664975">
        <w:t>IE015</w:t>
      </w:r>
      <w:r w:rsidR="002008FF" w:rsidRPr="00664975">
        <w:t>)</w:t>
      </w:r>
      <w:r w:rsidR="00D713AD" w:rsidRPr="00664975">
        <w:t xml:space="preserve"> has been submitted </w:t>
      </w:r>
      <w:r w:rsidR="007F3481" w:rsidRPr="00664975">
        <w:t>electronically</w:t>
      </w:r>
      <w:r w:rsidR="00EC4B78" w:rsidRPr="00664975">
        <w:t xml:space="preserve"> to the Office of Departure</w:t>
      </w:r>
      <w:r w:rsidR="00D7063D" w:rsidRPr="00664975">
        <w:t>)</w:t>
      </w:r>
      <w:r w:rsidR="00665865" w:rsidRPr="00664975">
        <w:t>.</w:t>
      </w:r>
    </w:p>
    <w:p w14:paraId="45129EFB" w14:textId="7A399B80" w:rsidR="00B314A0" w:rsidRPr="00664975" w:rsidRDefault="00A51B0B" w:rsidP="00FD3CE8">
      <w:r w:rsidRPr="00664975">
        <w:t>Additionally, the incident information is sent</w:t>
      </w:r>
      <w:r w:rsidR="00B611EE" w:rsidRPr="00664975">
        <w:t xml:space="preserve"> to the </w:t>
      </w:r>
      <w:r w:rsidR="00B611EE" w:rsidRPr="00664975">
        <w:rPr>
          <w:b/>
        </w:rPr>
        <w:t xml:space="preserve">[Step </w:t>
      </w:r>
      <w:r w:rsidR="00B611EE" w:rsidRPr="00664975">
        <w:rPr>
          <w:b/>
        </w:rPr>
        <w:fldChar w:fldCharType="begin"/>
      </w:r>
      <w:r w:rsidR="00B611EE" w:rsidRPr="00664975">
        <w:rPr>
          <w:b/>
        </w:rPr>
        <w:instrText xml:space="preserve"> seq INC-A-002 </w:instrText>
      </w:r>
      <w:r w:rsidR="00B611EE" w:rsidRPr="00664975">
        <w:rPr>
          <w:b/>
        </w:rPr>
        <w:fldChar w:fldCharType="separate"/>
      </w:r>
      <w:r w:rsidR="0097205F">
        <w:rPr>
          <w:b/>
          <w:noProof/>
        </w:rPr>
        <w:t>17</w:t>
      </w:r>
      <w:r w:rsidR="00B611EE" w:rsidRPr="00664975">
        <w:rPr>
          <w:b/>
        </w:rPr>
        <w:fldChar w:fldCharType="end"/>
      </w:r>
      <w:r w:rsidR="00B611EE" w:rsidRPr="00664975">
        <w:rPr>
          <w:b/>
        </w:rPr>
        <w:t>]</w:t>
      </w:r>
      <w:r w:rsidR="00B611EE" w:rsidRPr="00664975">
        <w:t>,</w:t>
      </w:r>
      <w:r w:rsidR="00B611EE" w:rsidRPr="00664975">
        <w:rPr>
          <w:b/>
        </w:rPr>
        <w:t xml:space="preserve"> [Step </w:t>
      </w:r>
      <w:r w:rsidR="00B611EE" w:rsidRPr="00664975">
        <w:rPr>
          <w:b/>
        </w:rPr>
        <w:fldChar w:fldCharType="begin"/>
      </w:r>
      <w:r w:rsidR="00B611EE" w:rsidRPr="00664975">
        <w:rPr>
          <w:b/>
        </w:rPr>
        <w:instrText xml:space="preserve"> seq INC-A-002 </w:instrText>
      </w:r>
      <w:r w:rsidR="00B611EE" w:rsidRPr="00664975">
        <w:rPr>
          <w:b/>
        </w:rPr>
        <w:fldChar w:fldCharType="separate"/>
      </w:r>
      <w:r w:rsidR="0097205F">
        <w:rPr>
          <w:b/>
          <w:noProof/>
        </w:rPr>
        <w:t>18</w:t>
      </w:r>
      <w:r w:rsidR="00B611EE" w:rsidRPr="00664975">
        <w:rPr>
          <w:b/>
        </w:rPr>
        <w:fldChar w:fldCharType="end"/>
      </w:r>
      <w:r w:rsidR="00B611EE" w:rsidRPr="00664975">
        <w:rPr>
          <w:b/>
        </w:rPr>
        <w:t xml:space="preserve">] </w:t>
      </w:r>
      <w:r w:rsidR="00B611EE" w:rsidRPr="00664975">
        <w:t>and</w:t>
      </w:r>
      <w:r w:rsidR="00B611EE" w:rsidRPr="00664975">
        <w:rPr>
          <w:b/>
        </w:rPr>
        <w:t xml:space="preserve"> [Step </w:t>
      </w:r>
      <w:r w:rsidR="00B611EE" w:rsidRPr="00664975">
        <w:rPr>
          <w:b/>
        </w:rPr>
        <w:fldChar w:fldCharType="begin"/>
      </w:r>
      <w:r w:rsidR="00B611EE" w:rsidRPr="00664975">
        <w:rPr>
          <w:b/>
        </w:rPr>
        <w:instrText xml:space="preserve"> seq INC-A-002 </w:instrText>
      </w:r>
      <w:r w:rsidR="00B611EE" w:rsidRPr="00664975">
        <w:rPr>
          <w:b/>
        </w:rPr>
        <w:fldChar w:fldCharType="separate"/>
      </w:r>
      <w:r w:rsidR="0097205F">
        <w:rPr>
          <w:b/>
          <w:noProof/>
        </w:rPr>
        <w:t>19</w:t>
      </w:r>
      <w:r w:rsidR="00B611EE" w:rsidRPr="00664975">
        <w:rPr>
          <w:b/>
        </w:rPr>
        <w:fldChar w:fldCharType="end"/>
      </w:r>
      <w:r w:rsidR="00B611EE" w:rsidRPr="00664975">
        <w:rPr>
          <w:b/>
        </w:rPr>
        <w:t xml:space="preserve">] </w:t>
      </w:r>
      <w:r w:rsidR="00B611EE" w:rsidRPr="00664975">
        <w:t>involved Offices (i.e. Exit for Transit / Transit / Destination) through the ‘Incident Notification to CD’ C_INC_FWD (IE181) message</w:t>
      </w:r>
      <w:r w:rsidR="00CB32E7" w:rsidRPr="00664975">
        <w:t xml:space="preserve"> (i.e. please</w:t>
      </w:r>
      <w:r w:rsidR="000E55EC" w:rsidRPr="00664975">
        <w:t xml:space="preserve"> refer to the previous scenario </w:t>
      </w:r>
      <w:r w:rsidR="00B728F0" w:rsidRPr="00664975">
        <w:t xml:space="preserve">in section </w:t>
      </w:r>
      <w:r w:rsidR="00C327B3" w:rsidRPr="00664975">
        <w:fldChar w:fldCharType="begin"/>
      </w:r>
      <w:r w:rsidR="00C327B3" w:rsidRPr="00664975">
        <w:instrText xml:space="preserve"> REF _Ref15639013 \r \h </w:instrText>
      </w:r>
      <w:r w:rsidR="00C327B3" w:rsidRPr="00664975">
        <w:fldChar w:fldCharType="separate"/>
      </w:r>
      <w:r w:rsidR="0097205F">
        <w:t>III.II.5.2</w:t>
      </w:r>
      <w:r w:rsidR="00C327B3" w:rsidRPr="00664975">
        <w:fldChar w:fldCharType="end"/>
      </w:r>
      <w:r w:rsidR="00C327B3" w:rsidRPr="00664975">
        <w:t xml:space="preserve"> </w:t>
      </w:r>
      <w:r w:rsidR="00B728F0" w:rsidRPr="00664975">
        <w:t>which</w:t>
      </w:r>
      <w:r w:rsidR="000E55EC" w:rsidRPr="00664975">
        <w:t xml:space="preserve"> involved Office</w:t>
      </w:r>
      <w:r w:rsidR="00B728F0" w:rsidRPr="00664975">
        <w:t>s</w:t>
      </w:r>
      <w:r w:rsidR="000E55EC" w:rsidRPr="00664975">
        <w:t xml:space="preserve"> </w:t>
      </w:r>
      <w:r w:rsidR="00B728F0" w:rsidRPr="00664975">
        <w:t>are</w:t>
      </w:r>
      <w:r w:rsidR="000E55EC" w:rsidRPr="00664975">
        <w:t xml:space="preserve"> applicable to receive</w:t>
      </w:r>
      <w:r w:rsidR="00B728F0" w:rsidRPr="00664975">
        <w:t xml:space="preserve"> the </w:t>
      </w:r>
      <w:r w:rsidR="0038253B" w:rsidRPr="00664975">
        <w:t>‘</w:t>
      </w:r>
      <w:r w:rsidR="000A0015" w:rsidRPr="00664975">
        <w:t xml:space="preserve">Forwarded </w:t>
      </w:r>
      <w:r w:rsidR="0038253B" w:rsidRPr="00664975">
        <w:t>Incident Notification</w:t>
      </w:r>
      <w:r w:rsidR="000A0015" w:rsidRPr="00664975">
        <w:t xml:space="preserve"> to CD</w:t>
      </w:r>
      <w:r w:rsidR="0038253B" w:rsidRPr="00664975">
        <w:t>’ C_INC_</w:t>
      </w:r>
      <w:r w:rsidR="00665865" w:rsidRPr="00664975">
        <w:t>FWD</w:t>
      </w:r>
      <w:r w:rsidR="0038253B" w:rsidRPr="00664975">
        <w:t xml:space="preserve"> (IE18</w:t>
      </w:r>
      <w:r w:rsidR="00665865" w:rsidRPr="00664975">
        <w:t>1</w:t>
      </w:r>
      <w:r w:rsidR="0038253B" w:rsidRPr="00664975">
        <w:t>)</w:t>
      </w:r>
      <w:r w:rsidR="00B728F0" w:rsidRPr="00664975">
        <w:t xml:space="preserve"> message)</w:t>
      </w:r>
      <w:r w:rsidR="00B611EE" w:rsidRPr="00664975">
        <w:t>.</w:t>
      </w:r>
    </w:p>
    <w:p w14:paraId="327D53C0" w14:textId="5CAFFE3E" w:rsidR="00533C2A" w:rsidRPr="00664975" w:rsidRDefault="00A60473" w:rsidP="00533C2A">
      <w:r w:rsidRPr="00664975">
        <w:rPr>
          <w:b/>
        </w:rPr>
        <w:t xml:space="preserve">[Step </w:t>
      </w:r>
      <w:r w:rsidRPr="00664975">
        <w:rPr>
          <w:b/>
        </w:rPr>
        <w:fldChar w:fldCharType="begin"/>
      </w:r>
      <w:r w:rsidRPr="00664975">
        <w:rPr>
          <w:b/>
        </w:rPr>
        <w:instrText xml:space="preserve"> seq INC-A-002 </w:instrText>
      </w:r>
      <w:r w:rsidRPr="00664975">
        <w:rPr>
          <w:b/>
        </w:rPr>
        <w:fldChar w:fldCharType="separate"/>
      </w:r>
      <w:r w:rsidR="0097205F">
        <w:rPr>
          <w:b/>
          <w:noProof/>
        </w:rPr>
        <w:t>20</w:t>
      </w:r>
      <w:r w:rsidRPr="00664975">
        <w:rPr>
          <w:b/>
        </w:rPr>
        <w:fldChar w:fldCharType="end"/>
      </w:r>
      <w:r w:rsidRPr="00664975">
        <w:rPr>
          <w:b/>
        </w:rPr>
        <w:t>]</w:t>
      </w:r>
      <w:r w:rsidRPr="00664975">
        <w:t xml:space="preserve"> </w:t>
      </w:r>
      <w:r w:rsidR="00FC2D1C" w:rsidRPr="00664975">
        <w:t xml:space="preserve">In case the </w:t>
      </w:r>
      <w:r w:rsidR="00736E7F" w:rsidRPr="00664975">
        <w:t>‘Anticipated Arrival Record’ is not available nationally, t</w:t>
      </w:r>
      <w:r w:rsidR="00FD3CE8" w:rsidRPr="00664975">
        <w:t xml:space="preserve">he process continues with the </w:t>
      </w:r>
      <w:r w:rsidR="006C4292" w:rsidRPr="00664975">
        <w:t>A</w:t>
      </w:r>
      <w:r w:rsidR="009D6F85" w:rsidRPr="00664975">
        <w:t xml:space="preserve">ctual </w:t>
      </w:r>
      <w:r w:rsidR="00FA4DDB" w:rsidRPr="00664975">
        <w:t>Office of</w:t>
      </w:r>
      <w:r w:rsidR="00FD3CE8" w:rsidRPr="00664975">
        <w:t xml:space="preserve"> Destination</w:t>
      </w:r>
      <w:r w:rsidR="00905B89" w:rsidRPr="00664975">
        <w:t xml:space="preserve"> (i.e. </w:t>
      </w:r>
      <w:r w:rsidR="00624844" w:rsidRPr="00664975">
        <w:t xml:space="preserve">from the same Office </w:t>
      </w:r>
      <w:r w:rsidR="00905B89" w:rsidRPr="00664975">
        <w:t xml:space="preserve">that has </w:t>
      </w:r>
      <w:r w:rsidR="00904434" w:rsidRPr="00664975">
        <w:t xml:space="preserve">previously </w:t>
      </w:r>
      <w:r w:rsidR="00905B89" w:rsidRPr="00664975">
        <w:t>been Office o</w:t>
      </w:r>
      <w:r w:rsidR="00F7564F" w:rsidRPr="00664975">
        <w:t>f Incident Registration</w:t>
      </w:r>
      <w:r w:rsidR="00905B89" w:rsidRPr="00664975">
        <w:t>)</w:t>
      </w:r>
      <w:r w:rsidR="00FD3CE8" w:rsidRPr="00664975">
        <w:t>, which sends the ‘</w:t>
      </w:r>
      <w:r w:rsidR="00513916" w:rsidRPr="00664975">
        <w:t>Anticipated Arrival Record</w:t>
      </w:r>
      <w:r w:rsidR="00FD3CE8" w:rsidRPr="00664975">
        <w:t xml:space="preserve"> Request’ C_AAR_REQ (IE002)</w:t>
      </w:r>
      <w:r w:rsidRPr="00664975">
        <w:t>.</w:t>
      </w:r>
    </w:p>
    <w:p w14:paraId="23D0078F" w14:textId="66B9747A" w:rsidR="006C4292" w:rsidRPr="00664975" w:rsidRDefault="00D760F6" w:rsidP="00FD3CE8">
      <w:r w:rsidRPr="00664975">
        <w:t xml:space="preserve">The state of the movement at the </w:t>
      </w:r>
      <w:r w:rsidR="0015637B" w:rsidRPr="00664975">
        <w:t xml:space="preserve">Actual </w:t>
      </w:r>
      <w:r w:rsidR="00FA4DDB" w:rsidRPr="00664975">
        <w:t>Office of</w:t>
      </w:r>
      <w:r w:rsidRPr="00664975">
        <w:t xml:space="preserve"> </w:t>
      </w:r>
      <w:r w:rsidR="00F8189A" w:rsidRPr="00664975">
        <w:t xml:space="preserve">Destination </w:t>
      </w:r>
      <w:r w:rsidRPr="00664975">
        <w:t>is set to</w:t>
      </w:r>
      <w:r w:rsidR="00F8189A" w:rsidRPr="00664975">
        <w:t xml:space="preserve"> </w:t>
      </w:r>
      <w:hyperlink w:anchor="_Office_of_Destination" w:history="1">
        <w:r w:rsidR="00F8189A" w:rsidRPr="00664975">
          <w:rPr>
            <w:rStyle w:val="Hyperlink"/>
          </w:rPr>
          <w:t>AAR Requested</w:t>
        </w:r>
      </w:hyperlink>
      <w:r w:rsidR="00F8189A" w:rsidRPr="00664975">
        <w:t>.</w:t>
      </w:r>
      <w:r w:rsidR="00811C49" w:rsidRPr="00664975">
        <w:t xml:space="preserve"> There is no change of status of the movement at the </w:t>
      </w:r>
      <w:r w:rsidR="00FA4DDB" w:rsidRPr="00664975">
        <w:t>Office of</w:t>
      </w:r>
      <w:r w:rsidR="00811C49" w:rsidRPr="00664975">
        <w:t xml:space="preserve"> Departure.</w:t>
      </w:r>
    </w:p>
    <w:p w14:paraId="424A73BD" w14:textId="34749022" w:rsidR="00533C2A" w:rsidRPr="00664975" w:rsidRDefault="00F053AD" w:rsidP="00533C2A">
      <w:r w:rsidRPr="00664975">
        <w:rPr>
          <w:b/>
        </w:rPr>
        <w:lastRenderedPageBreak/>
        <w:t xml:space="preserve">[Step </w:t>
      </w:r>
      <w:r w:rsidRPr="00664975">
        <w:rPr>
          <w:b/>
        </w:rPr>
        <w:fldChar w:fldCharType="begin"/>
      </w:r>
      <w:r w:rsidRPr="00664975">
        <w:rPr>
          <w:b/>
        </w:rPr>
        <w:instrText xml:space="preserve"> seq INC-A-002 </w:instrText>
      </w:r>
      <w:r w:rsidRPr="00664975">
        <w:rPr>
          <w:b/>
        </w:rPr>
        <w:fldChar w:fldCharType="separate"/>
      </w:r>
      <w:r w:rsidR="0097205F">
        <w:rPr>
          <w:b/>
          <w:noProof/>
        </w:rPr>
        <w:t>21</w:t>
      </w:r>
      <w:r w:rsidRPr="00664975">
        <w:rPr>
          <w:b/>
        </w:rPr>
        <w:fldChar w:fldCharType="end"/>
      </w:r>
      <w:r w:rsidRPr="00664975">
        <w:rPr>
          <w:b/>
        </w:rPr>
        <w:t>]</w:t>
      </w:r>
      <w:r w:rsidRPr="00664975">
        <w:t xml:space="preserve"> </w:t>
      </w:r>
      <w:r w:rsidR="00A60473" w:rsidRPr="00664975">
        <w:t xml:space="preserve">The </w:t>
      </w:r>
      <w:r w:rsidR="00FA4DDB" w:rsidRPr="00664975">
        <w:t>Office of</w:t>
      </w:r>
      <w:r w:rsidRPr="00664975">
        <w:t xml:space="preserve"> Departure sends</w:t>
      </w:r>
      <w:r w:rsidR="00602D54" w:rsidRPr="00664975">
        <w:t xml:space="preserve"> a</w:t>
      </w:r>
      <w:r w:rsidR="00FD3CE8" w:rsidRPr="00664975">
        <w:t xml:space="preserve"> positive response (</w:t>
      </w:r>
      <w:r w:rsidR="00FD3CE8" w:rsidRPr="00664975">
        <w:rPr>
          <w:i/>
        </w:rPr>
        <w:t>i.e.</w:t>
      </w:r>
      <w:r w:rsidR="00FD3CE8" w:rsidRPr="00664975">
        <w:t xml:space="preserve"> no rejection reason code) with the ‘</w:t>
      </w:r>
      <w:r w:rsidR="00A10F41" w:rsidRPr="00664975">
        <w:t>Anticipated Arrival Record</w:t>
      </w:r>
      <w:r w:rsidR="00FD3CE8" w:rsidRPr="00664975">
        <w:t xml:space="preserve"> Response’ C_AAR_RSP (IE003).</w:t>
      </w:r>
    </w:p>
    <w:p w14:paraId="3F7C70E2" w14:textId="48712270" w:rsidR="001E790D" w:rsidRPr="00664975" w:rsidRDefault="00595A9C" w:rsidP="001E790D">
      <w:r w:rsidRPr="00664975">
        <w:rPr>
          <w:b/>
        </w:rPr>
        <w:t xml:space="preserve">[Step </w:t>
      </w:r>
      <w:r w:rsidRPr="00664975">
        <w:rPr>
          <w:b/>
        </w:rPr>
        <w:fldChar w:fldCharType="begin"/>
      </w:r>
      <w:r w:rsidRPr="00664975">
        <w:rPr>
          <w:b/>
        </w:rPr>
        <w:instrText xml:space="preserve"> seq INC-A-002 </w:instrText>
      </w:r>
      <w:r w:rsidRPr="00664975">
        <w:rPr>
          <w:b/>
        </w:rPr>
        <w:fldChar w:fldCharType="separate"/>
      </w:r>
      <w:r w:rsidR="0097205F">
        <w:rPr>
          <w:b/>
          <w:noProof/>
        </w:rPr>
        <w:t>22</w:t>
      </w:r>
      <w:r w:rsidRPr="00664975">
        <w:rPr>
          <w:b/>
        </w:rPr>
        <w:fldChar w:fldCharType="end"/>
      </w:r>
      <w:r w:rsidR="00032921" w:rsidRPr="00664975">
        <w:rPr>
          <w:b/>
        </w:rPr>
        <w:t xml:space="preserve">] </w:t>
      </w:r>
      <w:r w:rsidR="001E790D" w:rsidRPr="00664975">
        <w:t xml:space="preserve">The Actual </w:t>
      </w:r>
      <w:r w:rsidR="00FA4DDB" w:rsidRPr="00664975">
        <w:t>Office of</w:t>
      </w:r>
      <w:r w:rsidR="001E790D" w:rsidRPr="00664975">
        <w:t xml:space="preserve"> Destination sends</w:t>
      </w:r>
      <w:r w:rsidR="00D0455A" w:rsidRPr="00664975">
        <w:t xml:space="preserve"> the</w:t>
      </w:r>
      <w:r w:rsidR="00FD3CE8" w:rsidRPr="00664975">
        <w:t xml:space="preserve"> ‘Arrival Advice’ C_ARR_ADV (IE006) </w:t>
      </w:r>
      <w:r w:rsidR="00FD3CE8" w:rsidRPr="00664975">
        <w:rPr>
          <w:rFonts w:eastAsiaTheme="minorEastAsia"/>
        </w:rPr>
        <w:t xml:space="preserve">to the </w:t>
      </w:r>
      <w:r w:rsidR="00FA4DDB" w:rsidRPr="00664975">
        <w:rPr>
          <w:rFonts w:eastAsiaTheme="minorEastAsia"/>
        </w:rPr>
        <w:t>Office of</w:t>
      </w:r>
      <w:r w:rsidR="00FD3CE8" w:rsidRPr="00664975">
        <w:rPr>
          <w:rFonts w:eastAsiaTheme="minorEastAsia"/>
        </w:rPr>
        <w:t xml:space="preserve"> Departure.</w:t>
      </w:r>
    </w:p>
    <w:p w14:paraId="68790637" w14:textId="20A20FEC" w:rsidR="009D6F85" w:rsidRPr="00664975" w:rsidRDefault="001E790D" w:rsidP="00FD3CE8">
      <w:pPr>
        <w:rPr>
          <w:rFonts w:eastAsiaTheme="minorEastAsia" w:cs="Courier New"/>
          <w:lang w:eastAsia="en-GB"/>
        </w:rPr>
      </w:pPr>
      <w:r w:rsidRPr="00664975">
        <w:t xml:space="preserve">The state of the movement at the Actual </w:t>
      </w:r>
      <w:r w:rsidR="00FA4DDB" w:rsidRPr="00664975">
        <w:t>Office of</w:t>
      </w:r>
      <w:r w:rsidRPr="00664975">
        <w:t xml:space="preserve"> Destination is set to </w:t>
      </w:r>
      <w:hyperlink w:anchor="_Office_of_Destination" w:history="1">
        <w:r w:rsidRPr="00664975">
          <w:rPr>
            <w:rStyle w:val="Hyperlink"/>
          </w:rPr>
          <w:t>Arrival accepted</w:t>
        </w:r>
      </w:hyperlink>
      <w:r w:rsidRPr="00664975">
        <w:t xml:space="preserve">. The state of the movement at the </w:t>
      </w:r>
      <w:r w:rsidR="00FA4DDB" w:rsidRPr="00664975">
        <w:t>Office of</w:t>
      </w:r>
      <w:r w:rsidRPr="00664975">
        <w:t xml:space="preserve"> Departure is set to </w:t>
      </w:r>
      <w:hyperlink w:anchor="_Office_of_Departure_1" w:history="1">
        <w:r w:rsidRPr="00664975">
          <w:rPr>
            <w:rStyle w:val="Hyperlink"/>
          </w:rPr>
          <w:t>Arrived</w:t>
        </w:r>
      </w:hyperlink>
      <w:r w:rsidRPr="00664975">
        <w:t>.</w:t>
      </w:r>
    </w:p>
    <w:p w14:paraId="673CA7A7" w14:textId="77777777" w:rsidR="0097205F" w:rsidRPr="0097205F" w:rsidRDefault="00032921" w:rsidP="00D51204">
      <w:pPr>
        <w:rPr>
          <w:rStyle w:val="LinksChar"/>
        </w:rPr>
      </w:pPr>
      <w:r w:rsidRPr="00664975">
        <w:t xml:space="preserve">The business flow </w:t>
      </w:r>
      <w:r w:rsidR="00763361" w:rsidRPr="00664975">
        <w:t xml:space="preserve">of the transit procedure </w:t>
      </w:r>
      <w:r w:rsidRPr="00664975">
        <w:t>continues from</w:t>
      </w:r>
      <w:r w:rsidR="00356E43" w:rsidRPr="00664975">
        <w:t xml:space="preserve"> </w:t>
      </w:r>
      <w:r w:rsidR="007D08EB" w:rsidRPr="00664975">
        <w:rPr>
          <w:rStyle w:val="LinksChar"/>
        </w:rPr>
        <w:fldChar w:fldCharType="begin"/>
      </w:r>
      <w:r w:rsidR="007D08EB" w:rsidRPr="00664975">
        <w:rPr>
          <w:rStyle w:val="LinksChar"/>
        </w:rPr>
        <w:instrText xml:space="preserve"> REF Step_19_T_TRA_DES_A_009 \h  \* MERGEFORMAT </w:instrText>
      </w:r>
      <w:r w:rsidR="007D08EB" w:rsidRPr="00664975">
        <w:rPr>
          <w:rStyle w:val="LinksChar"/>
        </w:rPr>
      </w:r>
      <w:r w:rsidR="007D08EB" w:rsidRPr="00664975">
        <w:rPr>
          <w:rStyle w:val="LinksChar"/>
        </w:rPr>
        <w:fldChar w:fldCharType="separate"/>
      </w:r>
      <w:r w:rsidR="0097205F" w:rsidRPr="0097205F">
        <w:rPr>
          <w:rStyle w:val="LinksChar"/>
        </w:rPr>
        <w:t>[Step 19]</w:t>
      </w:r>
      <w:r w:rsidR="007D08EB" w:rsidRPr="00664975">
        <w:rPr>
          <w:rStyle w:val="LinksChar"/>
        </w:rPr>
        <w:fldChar w:fldCharType="end"/>
      </w:r>
      <w:r w:rsidRPr="00664975">
        <w:t xml:space="preserve"> of the</w:t>
      </w:r>
      <w:r w:rsidR="00CD6005" w:rsidRPr="00664975">
        <w:t xml:space="preserve"> </w:t>
      </w:r>
      <w:r w:rsidR="00D0108D" w:rsidRPr="00664975">
        <w:rPr>
          <w:rStyle w:val="LinksChar"/>
        </w:rPr>
        <w:fldChar w:fldCharType="begin"/>
      </w:r>
      <w:r w:rsidR="00D0108D" w:rsidRPr="00664975">
        <w:rPr>
          <w:rStyle w:val="LinksChar"/>
        </w:rPr>
        <w:instrText xml:space="preserve"> REF _Ref1934525 \h  \* MERGEFORMAT </w:instrText>
      </w:r>
      <w:r w:rsidR="00D0108D" w:rsidRPr="00664975">
        <w:rPr>
          <w:rStyle w:val="LinksChar"/>
        </w:rPr>
      </w:r>
      <w:r w:rsidR="00D0108D" w:rsidRPr="00664975">
        <w:rPr>
          <w:rStyle w:val="LinksChar"/>
        </w:rPr>
        <w:fldChar w:fldCharType="separate"/>
      </w:r>
    </w:p>
    <w:p w14:paraId="694362AC" w14:textId="0A0C1DDD" w:rsidR="00A452D7" w:rsidRPr="00664975" w:rsidRDefault="0097205F" w:rsidP="00FD3CE8">
      <w:pPr>
        <w:rPr>
          <w:rFonts w:eastAsiaTheme="minorEastAsia" w:cs="Courier New"/>
          <w:lang w:eastAsia="en-GB"/>
        </w:rPr>
      </w:pPr>
      <w:r w:rsidRPr="0097205F">
        <w:rPr>
          <w:rStyle w:val="LinksChar"/>
        </w:rPr>
        <w:t xml:space="preserve">T-TRA-DES-A-009-Diversion at Office of Destination </w:t>
      </w:r>
      <w:r w:rsidRPr="00664975">
        <w:t>accepted</w:t>
      </w:r>
      <w:r w:rsidR="00D0108D" w:rsidRPr="00664975">
        <w:rPr>
          <w:rStyle w:val="LinksChar"/>
        </w:rPr>
        <w:fldChar w:fldCharType="end"/>
      </w:r>
      <w:r w:rsidR="00763361" w:rsidRPr="00664975">
        <w:t>.</w:t>
      </w:r>
    </w:p>
    <w:p w14:paraId="46FF0E5E" w14:textId="03356F32" w:rsidR="002879E4" w:rsidRPr="00664975" w:rsidRDefault="0068390C" w:rsidP="00A93518">
      <w:pPr>
        <w:keepNext/>
        <w:jc w:val="center"/>
      </w:pPr>
      <w:r w:rsidRPr="00664975">
        <w:rPr>
          <w:noProof/>
          <w:lang w:val="fr-BE" w:eastAsia="fr-BE"/>
        </w:rPr>
        <w:drawing>
          <wp:inline distT="0" distB="0" distL="0" distR="0" wp14:anchorId="32E08AA1" wp14:editId="4ED1A298">
            <wp:extent cx="4780873" cy="5844982"/>
            <wp:effectExtent l="0" t="0" r="1270" b="3810"/>
            <wp:docPr id="630802439" name="Picture 63080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790665" cy="5856954"/>
                    </a:xfrm>
                    <a:prstGeom prst="rect">
                      <a:avLst/>
                    </a:prstGeom>
                    <a:noFill/>
                    <a:ln>
                      <a:noFill/>
                    </a:ln>
                  </pic:spPr>
                </pic:pic>
              </a:graphicData>
            </a:graphic>
          </wp:inline>
        </w:drawing>
      </w:r>
      <w:r w:rsidR="007B5FCE" w:rsidRPr="00664975">
        <w:tab/>
      </w:r>
    </w:p>
    <w:p w14:paraId="1B380225" w14:textId="38799F0D" w:rsidR="00307785" w:rsidRPr="00664975" w:rsidRDefault="002879E4" w:rsidP="00BA18D1">
      <w:pPr>
        <w:pStyle w:val="Caption"/>
      </w:pPr>
      <w:bookmarkStart w:id="986" w:name="_Ref7186521"/>
      <w:bookmarkStart w:id="987" w:name="_Toc43942781"/>
      <w:bookmarkStart w:id="988" w:name="_Toc46393176"/>
      <w:r w:rsidRPr="00664975">
        <w:t xml:space="preserve">Figure </w:t>
      </w:r>
      <w:r w:rsidRPr="00664975">
        <w:fldChar w:fldCharType="begin"/>
      </w:r>
      <w:r w:rsidRPr="00664975">
        <w:instrText xml:space="preserve"> SEQ Figure \* ARABIC </w:instrText>
      </w:r>
      <w:r w:rsidRPr="00664975">
        <w:fldChar w:fldCharType="separate"/>
      </w:r>
      <w:r w:rsidR="0097205F">
        <w:rPr>
          <w:noProof/>
        </w:rPr>
        <w:t>58</w:t>
      </w:r>
      <w:r w:rsidRPr="00664975">
        <w:fldChar w:fldCharType="end"/>
      </w:r>
      <w:bookmarkEnd w:id="986"/>
      <w:r w:rsidRPr="00664975">
        <w:t xml:space="preserve">: </w:t>
      </w:r>
      <w:r w:rsidR="00E9317C" w:rsidRPr="00664975">
        <w:t xml:space="preserve">T-TRA-INC-A-002-Transit Movement </w:t>
      </w:r>
      <w:r w:rsidR="00A027F8" w:rsidRPr="00664975">
        <w:t>does not</w:t>
      </w:r>
      <w:r w:rsidR="00E9317C" w:rsidRPr="00664975">
        <w:t xml:space="preserve"> continue-</w:t>
      </w:r>
      <w:r w:rsidR="00FA4DDB" w:rsidRPr="00664975">
        <w:t>Office of</w:t>
      </w:r>
      <w:r w:rsidR="00E9317C" w:rsidRPr="00664975">
        <w:t xml:space="preserve"> Incident Registration becomes Actual </w:t>
      </w:r>
      <w:r w:rsidR="00FA4DDB" w:rsidRPr="00664975">
        <w:t>Office of</w:t>
      </w:r>
      <w:r w:rsidR="00E9317C" w:rsidRPr="00664975">
        <w:t xml:space="preserve"> Destination</w:t>
      </w:r>
      <w:bookmarkEnd w:id="987"/>
      <w:bookmarkEnd w:id="988"/>
    </w:p>
    <w:p w14:paraId="0DAF6A78" w14:textId="2B0911F3" w:rsidR="00FD3CE8" w:rsidRPr="00664975" w:rsidDel="00E55D63" w:rsidRDefault="00FD3CE8" w:rsidP="00A755BC">
      <w:pPr>
        <w:pStyle w:val="ListParagraph"/>
        <w:numPr>
          <w:ilvl w:val="0"/>
          <w:numId w:val="50"/>
        </w:numPr>
      </w:pPr>
      <w:bookmarkStart w:id="989" w:name="_T-TRA-INC-A-003-Office_of_incident"/>
      <w:bookmarkEnd w:id="989"/>
      <w:r w:rsidRPr="00664975" w:rsidDel="00E55D63">
        <w:t>If a</w:t>
      </w:r>
      <w:r w:rsidR="0011641F" w:rsidRPr="00664975" w:rsidDel="00E55D63">
        <w:t xml:space="preserve"> declared/actual</w:t>
      </w:r>
      <w:r w:rsidRPr="00664975" w:rsidDel="00E55D63">
        <w:t xml:space="preserve"> </w:t>
      </w:r>
      <w:r w:rsidR="00FA4DDB" w:rsidRPr="00664975" w:rsidDel="00E55D63">
        <w:t>Office of</w:t>
      </w:r>
      <w:r w:rsidRPr="00664975" w:rsidDel="00E55D63">
        <w:t xml:space="preserve"> Transit is involved (</w:t>
      </w:r>
      <w:r w:rsidRPr="00664975" w:rsidDel="00E55D63">
        <w:rPr>
          <w:i/>
        </w:rPr>
        <w:t>i.e.</w:t>
      </w:r>
      <w:r w:rsidRPr="00664975" w:rsidDel="00E55D63">
        <w:t xml:space="preserve"> </w:t>
      </w:r>
      <w:r w:rsidR="00992D2E" w:rsidRPr="00664975" w:rsidDel="00E55D63">
        <w:t>‘Anticipated Transit Record’ C_ATR_SND (IE050)</w:t>
      </w:r>
      <w:r w:rsidRPr="00664975" w:rsidDel="00E55D63">
        <w:t xml:space="preserve"> and/or </w:t>
      </w:r>
      <w:r w:rsidR="00F53BCA" w:rsidRPr="00664975" w:rsidDel="00E55D63">
        <w:t xml:space="preserve">positive </w:t>
      </w:r>
      <w:r w:rsidR="00D46FAF" w:rsidRPr="00664975" w:rsidDel="00E55D63">
        <w:t xml:space="preserve">‘Anticipated Transit Record Response’ </w:t>
      </w:r>
      <w:r w:rsidR="00D46FAF" w:rsidRPr="00664975" w:rsidDel="00E55D63">
        <w:lastRenderedPageBreak/>
        <w:t>C_ATR_RSP (IE115)</w:t>
      </w:r>
      <w:r w:rsidRPr="00664975" w:rsidDel="00E55D63">
        <w:t xml:space="preserve"> </w:t>
      </w:r>
      <w:r w:rsidR="001F0B4E" w:rsidRPr="00664975" w:rsidDel="00E55D63">
        <w:t>message</w:t>
      </w:r>
      <w:r w:rsidR="0089735F" w:rsidRPr="00664975" w:rsidDel="00E55D63">
        <w:t>(s)</w:t>
      </w:r>
      <w:r w:rsidRPr="00664975" w:rsidDel="00E55D63">
        <w:t xml:space="preserve"> previously sent), but no ‘Notification Crossing Frontier’ C_NCF_NOT (IE118) </w:t>
      </w:r>
      <w:r w:rsidR="007F1EC8" w:rsidRPr="00664975" w:rsidDel="00E55D63">
        <w:t xml:space="preserve">message </w:t>
      </w:r>
      <w:r w:rsidRPr="00664975" w:rsidDel="00E55D63">
        <w:t>has been received</w:t>
      </w:r>
      <w:r w:rsidR="00DE41FA" w:rsidRPr="00664975" w:rsidDel="00E55D63">
        <w:t xml:space="preserve"> yet</w:t>
      </w:r>
      <w:r w:rsidR="00D77FCF" w:rsidRPr="00664975" w:rsidDel="00E55D63">
        <w:t xml:space="preserve"> from this </w:t>
      </w:r>
      <w:r w:rsidR="00154B74" w:rsidRPr="00664975" w:rsidDel="00E55D63">
        <w:t>Office</w:t>
      </w:r>
      <w:r w:rsidR="00D0455A" w:rsidRPr="00664975" w:rsidDel="00E55D63">
        <w:t xml:space="preserve">, </w:t>
      </w:r>
      <w:r w:rsidR="00A26E45" w:rsidRPr="00664975">
        <w:t xml:space="preserve">and </w:t>
      </w:r>
      <w:r w:rsidR="00B37EF2" w:rsidRPr="00664975">
        <w:t>also no</w:t>
      </w:r>
      <w:r w:rsidR="00E919F4" w:rsidRPr="00664975">
        <w:t xml:space="preserve"> </w:t>
      </w:r>
      <w:r w:rsidR="00B20DBD" w:rsidRPr="00664975">
        <w:t>‘Incident Notification’ C_INC_NOT (IE180)</w:t>
      </w:r>
      <w:r w:rsidR="005A4F9E" w:rsidRPr="00664975">
        <w:t xml:space="preserve"> has been dispatched by this Office, </w:t>
      </w:r>
      <w:r w:rsidR="00D0455A" w:rsidRPr="00664975" w:rsidDel="00E55D63">
        <w:t>the</w:t>
      </w:r>
      <w:r w:rsidRPr="00664975" w:rsidDel="00E55D63">
        <w:t xml:space="preserve">n </w:t>
      </w:r>
      <w:r w:rsidR="005B3599" w:rsidRPr="00664975">
        <w:rPr>
          <w:b/>
          <w:u w:val="single"/>
        </w:rPr>
        <w:t>first</w:t>
      </w:r>
      <w:r w:rsidR="005B3599" w:rsidRPr="00664975">
        <w:t xml:space="preserve"> </w:t>
      </w:r>
      <w:r w:rsidRPr="00664975" w:rsidDel="00E55D63">
        <w:t>the ‘</w:t>
      </w:r>
      <w:r w:rsidR="000E11E8" w:rsidRPr="00664975" w:rsidDel="00E55D63">
        <w:t>Forwarded Incident Notification to CD</w:t>
      </w:r>
      <w:r w:rsidRPr="00664975" w:rsidDel="00E55D63">
        <w:t>’ C_INC</w:t>
      </w:r>
      <w:r w:rsidR="000E11E8" w:rsidRPr="00664975" w:rsidDel="00E55D63">
        <w:t>_FWD</w:t>
      </w:r>
      <w:r w:rsidRPr="00664975" w:rsidDel="00E55D63">
        <w:t xml:space="preserve"> (IE181) </w:t>
      </w:r>
      <w:r w:rsidR="00C12D3F" w:rsidRPr="00664975">
        <w:t xml:space="preserve">message </w:t>
      </w:r>
      <w:r w:rsidR="00C12D3F" w:rsidRPr="00664975">
        <w:rPr>
          <w:b/>
          <w:u w:val="single"/>
        </w:rPr>
        <w:t>and</w:t>
      </w:r>
      <w:r w:rsidR="00C74CB6" w:rsidRPr="00664975">
        <w:rPr>
          <w:b/>
          <w:u w:val="single"/>
        </w:rPr>
        <w:t xml:space="preserve"> </w:t>
      </w:r>
      <w:r w:rsidR="002B7730" w:rsidRPr="00664975">
        <w:rPr>
          <w:b/>
          <w:u w:val="single"/>
        </w:rPr>
        <w:t>afterwards</w:t>
      </w:r>
      <w:r w:rsidR="008F56EB" w:rsidRPr="00664975">
        <w:t xml:space="preserve"> </w:t>
      </w:r>
      <w:r w:rsidR="00C74CB6" w:rsidRPr="00664975">
        <w:t>the</w:t>
      </w:r>
      <w:r w:rsidR="00963840" w:rsidRPr="00664975">
        <w:t xml:space="preserve"> </w:t>
      </w:r>
      <w:r w:rsidR="00C74CB6" w:rsidRPr="00664975">
        <w:t>‘Forwarded Arrival Advice’ C_FWD_ARR (IE024)</w:t>
      </w:r>
      <w:r w:rsidR="00963840" w:rsidRPr="00664975">
        <w:t xml:space="preserve"> </w:t>
      </w:r>
      <w:r w:rsidR="00C74CB6" w:rsidRPr="00664975">
        <w:t>message</w:t>
      </w:r>
      <w:r w:rsidR="00BF507C" w:rsidRPr="00664975">
        <w:t xml:space="preserve"> are</w:t>
      </w:r>
      <w:r w:rsidRPr="00664975" w:rsidDel="00E55D63">
        <w:t xml:space="preserve"> sent to this </w:t>
      </w:r>
      <w:r w:rsidR="00FA4DDB" w:rsidRPr="00664975" w:rsidDel="00E55D63">
        <w:t>Office of</w:t>
      </w:r>
      <w:r w:rsidRPr="00664975" w:rsidDel="00E55D63">
        <w:t xml:space="preserve"> Transit;</w:t>
      </w:r>
    </w:p>
    <w:p w14:paraId="1D942B14" w14:textId="70235678" w:rsidR="00533C2A" w:rsidRPr="00664975" w:rsidDel="00E55D63" w:rsidRDefault="00FD3CE8" w:rsidP="00A755BC">
      <w:pPr>
        <w:pStyle w:val="ListParagraph"/>
        <w:numPr>
          <w:ilvl w:val="0"/>
          <w:numId w:val="50"/>
        </w:numPr>
      </w:pPr>
      <w:r w:rsidRPr="00664975" w:rsidDel="00E55D63">
        <w:t xml:space="preserve">If </w:t>
      </w:r>
      <w:r w:rsidR="00A548DB" w:rsidRPr="00664975" w:rsidDel="00E55D63">
        <w:t>a declared/actual</w:t>
      </w:r>
      <w:r w:rsidRPr="00664975" w:rsidDel="00E55D63">
        <w:t xml:space="preserve"> </w:t>
      </w:r>
      <w:r w:rsidR="00FA4DDB" w:rsidRPr="00664975" w:rsidDel="00E55D63">
        <w:t>Office of</w:t>
      </w:r>
      <w:r w:rsidRPr="00664975" w:rsidDel="00E55D63">
        <w:t xml:space="preserve"> Exit for Transit is involved (</w:t>
      </w:r>
      <w:r w:rsidRPr="00664975" w:rsidDel="00E55D63">
        <w:rPr>
          <w:i/>
        </w:rPr>
        <w:t>i.e.</w:t>
      </w:r>
      <w:r w:rsidRPr="00664975" w:rsidDel="00E55D63">
        <w:t xml:space="preserve"> </w:t>
      </w:r>
      <w:r w:rsidR="006533C2" w:rsidRPr="00664975" w:rsidDel="00E55D63">
        <w:t xml:space="preserve">‘Anticipated Exit For Transit Record’ C_AXR_SND (IE160) </w:t>
      </w:r>
      <w:r w:rsidRPr="00664975" w:rsidDel="00E55D63">
        <w:t xml:space="preserve">and/or </w:t>
      </w:r>
      <w:r w:rsidR="00F53BCA" w:rsidRPr="00664975" w:rsidDel="00E55D63">
        <w:t xml:space="preserve">positive </w:t>
      </w:r>
      <w:r w:rsidR="00710BEA" w:rsidRPr="00664975" w:rsidDel="00E55D63">
        <w:t>‘Anticipated Exit For Transit Record Response’ C_</w:t>
      </w:r>
      <w:r w:rsidR="00402138" w:rsidRPr="00664975" w:rsidDel="00E55D63">
        <w:t>AXR</w:t>
      </w:r>
      <w:r w:rsidR="00710BEA" w:rsidRPr="00664975" w:rsidDel="00E55D63">
        <w:t xml:space="preserve">_RSP (IE165) </w:t>
      </w:r>
      <w:r w:rsidR="006533C2" w:rsidRPr="00664975" w:rsidDel="00E55D63">
        <w:t xml:space="preserve">message(s) </w:t>
      </w:r>
      <w:r w:rsidRPr="00664975" w:rsidDel="00E55D63">
        <w:t xml:space="preserve">previously sent), but no </w:t>
      </w:r>
      <w:r w:rsidR="006A0D5D" w:rsidRPr="00664975" w:rsidDel="00E55D63">
        <w:t xml:space="preserve">‘Notification Leaving Security Area’ C_LSA_NOT </w:t>
      </w:r>
      <w:r w:rsidR="00186CE3" w:rsidRPr="00664975" w:rsidDel="00E55D63">
        <w:t>(IE168)</w:t>
      </w:r>
      <w:r w:rsidRPr="00664975" w:rsidDel="00E55D63">
        <w:t xml:space="preserve"> </w:t>
      </w:r>
      <w:r w:rsidR="007F1EC8" w:rsidRPr="00664975" w:rsidDel="00E55D63">
        <w:t xml:space="preserve">message </w:t>
      </w:r>
      <w:r w:rsidRPr="00664975" w:rsidDel="00E55D63">
        <w:t>has been received</w:t>
      </w:r>
      <w:r w:rsidR="005C18B2" w:rsidRPr="00664975" w:rsidDel="00E55D63">
        <w:t xml:space="preserve"> yet</w:t>
      </w:r>
      <w:r w:rsidR="004431DE" w:rsidRPr="00664975" w:rsidDel="00E55D63">
        <w:t xml:space="preserve"> from this </w:t>
      </w:r>
      <w:r w:rsidR="00154B74" w:rsidRPr="00664975" w:rsidDel="00E55D63">
        <w:t>Office</w:t>
      </w:r>
      <w:r w:rsidR="00D0455A" w:rsidRPr="00664975" w:rsidDel="00E55D63">
        <w:t xml:space="preserve">, </w:t>
      </w:r>
      <w:r w:rsidR="00773ECB" w:rsidRPr="00664975">
        <w:t>and also no ‘Incident Notification’ C_INC_NOT (IE180) has been dispatched by this Office</w:t>
      </w:r>
      <w:r w:rsidR="00702FC0" w:rsidRPr="00664975">
        <w:t xml:space="preserve">, </w:t>
      </w:r>
      <w:r w:rsidR="00D0455A" w:rsidRPr="00664975" w:rsidDel="00E55D63">
        <w:t>the</w:t>
      </w:r>
      <w:r w:rsidRPr="00664975" w:rsidDel="00E55D63">
        <w:t xml:space="preserve">n </w:t>
      </w:r>
      <w:r w:rsidR="009259F5" w:rsidRPr="00664975">
        <w:rPr>
          <w:b/>
          <w:u w:val="single"/>
        </w:rPr>
        <w:t>first</w:t>
      </w:r>
      <w:r w:rsidR="009259F5" w:rsidRPr="00664975">
        <w:t xml:space="preserve"> </w:t>
      </w:r>
      <w:r w:rsidR="009259F5" w:rsidRPr="00664975" w:rsidDel="00E55D63">
        <w:t xml:space="preserve">the ‘Forwarded Incident Notification to CD’ C_INC_FWD (IE181) </w:t>
      </w:r>
      <w:r w:rsidR="009259F5" w:rsidRPr="00664975">
        <w:t xml:space="preserve">message </w:t>
      </w:r>
      <w:r w:rsidR="009259F5" w:rsidRPr="00664975">
        <w:rPr>
          <w:b/>
          <w:u w:val="single"/>
        </w:rPr>
        <w:t xml:space="preserve">and </w:t>
      </w:r>
      <w:r w:rsidR="0084099D" w:rsidRPr="00664975">
        <w:rPr>
          <w:b/>
          <w:u w:val="single"/>
        </w:rPr>
        <w:t>afterwards</w:t>
      </w:r>
      <w:r w:rsidR="009259F5" w:rsidRPr="00664975">
        <w:t xml:space="preserve"> the ‘Forwarded Arrival Advice’ C_FWD_ARR (IE024) message are</w:t>
      </w:r>
      <w:r w:rsidR="009259F5" w:rsidRPr="00664975" w:rsidDel="00E55D63">
        <w:t xml:space="preserve"> sent</w:t>
      </w:r>
      <w:r w:rsidRPr="00664975" w:rsidDel="00E55D63">
        <w:t xml:space="preserve"> to this </w:t>
      </w:r>
      <w:r w:rsidR="00FA4DDB" w:rsidRPr="00664975" w:rsidDel="00E55D63">
        <w:t>Office of</w:t>
      </w:r>
      <w:r w:rsidRPr="00664975" w:rsidDel="00E55D63">
        <w:t xml:space="preserve"> Exit for Transit</w:t>
      </w:r>
      <w:r w:rsidR="009E438D" w:rsidRPr="00664975" w:rsidDel="00E55D63">
        <w:t>;</w:t>
      </w:r>
    </w:p>
    <w:p w14:paraId="74FD534C" w14:textId="3DA14E93" w:rsidR="009E438D" w:rsidRPr="00664975" w:rsidRDefault="006E77B8" w:rsidP="00A755BC">
      <w:pPr>
        <w:pStyle w:val="ListParagraph"/>
        <w:numPr>
          <w:ilvl w:val="0"/>
          <w:numId w:val="50"/>
        </w:numPr>
      </w:pPr>
      <w:r w:rsidRPr="00664975" w:rsidDel="00E55D63">
        <w:t xml:space="preserve">If </w:t>
      </w:r>
      <w:r w:rsidR="00D7074F" w:rsidRPr="00664975" w:rsidDel="00E55D63">
        <w:t xml:space="preserve">declared </w:t>
      </w:r>
      <w:r w:rsidR="00CB46C9" w:rsidRPr="00664975" w:rsidDel="00E55D63">
        <w:t>and/or actual Office(s)</w:t>
      </w:r>
      <w:r w:rsidR="00D7074F" w:rsidRPr="00664975" w:rsidDel="00E55D63">
        <w:t xml:space="preserve"> of Destination </w:t>
      </w:r>
      <w:r w:rsidRPr="00664975" w:rsidDel="00E55D63">
        <w:t>(</w:t>
      </w:r>
      <w:r w:rsidRPr="00664975" w:rsidDel="00E55D63">
        <w:rPr>
          <w:i/>
        </w:rPr>
        <w:t>i.e.</w:t>
      </w:r>
      <w:r w:rsidRPr="00664975" w:rsidDel="00E55D63">
        <w:t xml:space="preserve"> ‘Anticipated Arrival Record’ C_AAR_SND (IE001) and/or </w:t>
      </w:r>
      <w:r w:rsidR="00DA60E0" w:rsidRPr="00664975" w:rsidDel="00E55D63">
        <w:t xml:space="preserve">positive </w:t>
      </w:r>
      <w:r w:rsidRPr="00664975" w:rsidDel="00E55D63">
        <w:t xml:space="preserve">‘Anticipated </w:t>
      </w:r>
      <w:r w:rsidR="000B2543" w:rsidRPr="00664975" w:rsidDel="00E55D63">
        <w:t>Arrival</w:t>
      </w:r>
      <w:r w:rsidRPr="00664975" w:rsidDel="00E55D63">
        <w:t xml:space="preserve"> Record Response’ C_</w:t>
      </w:r>
      <w:r w:rsidR="000B2543" w:rsidRPr="00664975" w:rsidDel="00E55D63">
        <w:t>AAR</w:t>
      </w:r>
      <w:r w:rsidRPr="00664975" w:rsidDel="00E55D63">
        <w:t>_RSP (IE</w:t>
      </w:r>
      <w:r w:rsidR="000B2543" w:rsidRPr="00664975" w:rsidDel="00E55D63">
        <w:t>003</w:t>
      </w:r>
      <w:r w:rsidRPr="00664975" w:rsidDel="00E55D63">
        <w:t>) message(s) previously sent)</w:t>
      </w:r>
      <w:r w:rsidR="005B1D33" w:rsidRPr="00664975">
        <w:t xml:space="preserve"> </w:t>
      </w:r>
      <w:r w:rsidR="005B1D33" w:rsidRPr="00664975" w:rsidDel="00E55D63">
        <w:t>but no ‘</w:t>
      </w:r>
      <w:r w:rsidR="00FF310A" w:rsidRPr="00664975">
        <w:t>Arrival Advice</w:t>
      </w:r>
      <w:r w:rsidR="005B1D33" w:rsidRPr="00664975" w:rsidDel="00E55D63">
        <w:t>’ C_</w:t>
      </w:r>
      <w:r w:rsidR="00FF310A" w:rsidRPr="00664975">
        <w:t>ARR</w:t>
      </w:r>
      <w:r w:rsidR="005B1D33" w:rsidRPr="00664975" w:rsidDel="00E55D63">
        <w:t>_</w:t>
      </w:r>
      <w:r w:rsidR="00FF310A" w:rsidRPr="00664975">
        <w:t>ADV</w:t>
      </w:r>
      <w:r w:rsidR="005B1D33" w:rsidRPr="00664975" w:rsidDel="00E55D63">
        <w:t xml:space="preserve"> (IE</w:t>
      </w:r>
      <w:r w:rsidR="00FF310A" w:rsidRPr="00664975">
        <w:t>006</w:t>
      </w:r>
      <w:r w:rsidR="005B1D33" w:rsidRPr="00664975" w:rsidDel="00E55D63">
        <w:t>) message has been received from this Office,</w:t>
      </w:r>
      <w:r w:rsidRPr="00664975" w:rsidDel="00E55D63">
        <w:t xml:space="preserve"> </w:t>
      </w:r>
      <w:r w:rsidR="00BE5702" w:rsidRPr="00664975">
        <w:t xml:space="preserve">and also no ‘Incident Notification’ C_INC_NOT (IE180) has been dispatched by this Office, </w:t>
      </w:r>
      <w:r w:rsidRPr="00664975" w:rsidDel="00E55D63">
        <w:t>then</w:t>
      </w:r>
      <w:r w:rsidR="00D7074F" w:rsidRPr="00664975" w:rsidDel="00E55D63">
        <w:t xml:space="preserve"> </w:t>
      </w:r>
      <w:r w:rsidR="005B1D33" w:rsidRPr="00664975">
        <w:rPr>
          <w:b/>
          <w:u w:val="single"/>
        </w:rPr>
        <w:t>first</w:t>
      </w:r>
      <w:r w:rsidR="005B1D33" w:rsidRPr="00664975">
        <w:t xml:space="preserve"> </w:t>
      </w:r>
      <w:r w:rsidR="005B1D33" w:rsidRPr="00664975" w:rsidDel="00E55D63">
        <w:t xml:space="preserve">the ‘Forwarded Incident Notification to CD’ C_INC_FWD (IE181) </w:t>
      </w:r>
      <w:r w:rsidR="005B1D33" w:rsidRPr="00664975">
        <w:t xml:space="preserve">message </w:t>
      </w:r>
      <w:r w:rsidR="005B1D33" w:rsidRPr="00664975">
        <w:rPr>
          <w:b/>
          <w:u w:val="single"/>
        </w:rPr>
        <w:t xml:space="preserve">and </w:t>
      </w:r>
      <w:r w:rsidR="00CD570F" w:rsidRPr="00664975">
        <w:rPr>
          <w:b/>
          <w:u w:val="single"/>
        </w:rPr>
        <w:t>afterwards</w:t>
      </w:r>
      <w:r w:rsidR="005B1D33" w:rsidRPr="00664975">
        <w:t xml:space="preserve"> the ‘Forwarded Arrival Advice’ C_FWD_ARR (IE024) message are</w:t>
      </w:r>
      <w:r w:rsidR="005B1D33" w:rsidRPr="00664975" w:rsidDel="00E55D63">
        <w:t xml:space="preserve"> sent</w:t>
      </w:r>
      <w:r w:rsidRPr="00664975" w:rsidDel="00E55D63">
        <w:t xml:space="preserve"> to this </w:t>
      </w:r>
      <w:r w:rsidR="00FA4DDB" w:rsidRPr="00664975" w:rsidDel="00E55D63">
        <w:t>Office of</w:t>
      </w:r>
      <w:r w:rsidRPr="00664975" w:rsidDel="00E55D63">
        <w:t xml:space="preserve"> </w:t>
      </w:r>
      <w:r w:rsidR="000C7EA5" w:rsidRPr="00664975" w:rsidDel="00E55D63">
        <w:t>Destination</w:t>
      </w:r>
      <w:r w:rsidRPr="00664975" w:rsidDel="00E55D63">
        <w:t>;</w:t>
      </w:r>
    </w:p>
    <w:p w14:paraId="7BA63AC3" w14:textId="3513F6EA" w:rsidR="00E542D7" w:rsidRPr="00664975" w:rsidRDefault="00E542D7" w:rsidP="002A3918">
      <w:pPr>
        <w:pStyle w:val="Caption"/>
      </w:pPr>
    </w:p>
    <w:p w14:paraId="4478B550" w14:textId="77777777" w:rsidR="00307785" w:rsidRPr="00664975" w:rsidRDefault="00307785" w:rsidP="00307785"/>
    <w:p w14:paraId="03CCEDDC" w14:textId="77777777" w:rsidR="00591CA4" w:rsidRPr="00664975" w:rsidRDefault="00591CA4">
      <w:pPr>
        <w:spacing w:before="0"/>
        <w:jc w:val="left"/>
        <w:rPr>
          <w:b/>
          <w:i/>
        </w:rPr>
      </w:pPr>
      <w:r w:rsidRPr="00664975">
        <w:br w:type="page"/>
      </w:r>
    </w:p>
    <w:p w14:paraId="3EF897EF" w14:textId="54683C58" w:rsidR="00E542D7" w:rsidRPr="00664975" w:rsidRDefault="005D3229" w:rsidP="00190662">
      <w:pPr>
        <w:pStyle w:val="Heading3"/>
      </w:pPr>
      <w:bookmarkStart w:id="990" w:name="_Toc45648785"/>
      <w:bookmarkStart w:id="991" w:name="_Toc46392890"/>
      <w:r w:rsidRPr="00664975">
        <w:lastRenderedPageBreak/>
        <w:t xml:space="preserve">Possible Exceptions </w:t>
      </w:r>
      <w:r w:rsidR="00DB4263" w:rsidRPr="00664975">
        <w:t>i</w:t>
      </w:r>
      <w:r w:rsidRPr="00664975">
        <w:t>n the Common Domain (Exceptions of message sequencing in the Common Domain) (EXC)</w:t>
      </w:r>
      <w:bookmarkEnd w:id="990"/>
      <w:bookmarkEnd w:id="991"/>
    </w:p>
    <w:p w14:paraId="5B9C33C8" w14:textId="70503165" w:rsidR="00EE5B21" w:rsidRPr="00664975" w:rsidRDefault="00724783" w:rsidP="00EE5B21">
      <w:pPr>
        <w:keepNext/>
        <w:jc w:val="center"/>
      </w:pPr>
      <w:r w:rsidRPr="00664975">
        <w:rPr>
          <w:noProof/>
          <w:lang w:val="fr-BE" w:eastAsia="fr-BE"/>
        </w:rPr>
        <w:drawing>
          <wp:inline distT="0" distB="0" distL="0" distR="0" wp14:anchorId="142AEB6A" wp14:editId="30D24FB5">
            <wp:extent cx="5580380" cy="2849880"/>
            <wp:effectExtent l="0" t="0" r="1270" b="7620"/>
            <wp:docPr id="630802472" name="Picture 63080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72" name="Picture1.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580380" cy="2849880"/>
                    </a:xfrm>
                    <a:prstGeom prst="rect">
                      <a:avLst/>
                    </a:prstGeom>
                  </pic:spPr>
                </pic:pic>
              </a:graphicData>
            </a:graphic>
          </wp:inline>
        </w:drawing>
      </w:r>
    </w:p>
    <w:p w14:paraId="475B0393" w14:textId="560DFC66" w:rsidR="006442C8" w:rsidRPr="00664975" w:rsidRDefault="00EE5B21" w:rsidP="00811861">
      <w:pPr>
        <w:pStyle w:val="Caption"/>
      </w:pPr>
      <w:bookmarkStart w:id="992" w:name="_Toc43942782"/>
      <w:bookmarkStart w:id="993" w:name="_Toc46393177"/>
      <w:r w:rsidRPr="00664975">
        <w:t xml:space="preserve">Figure </w:t>
      </w:r>
      <w:r w:rsidRPr="00664975">
        <w:fldChar w:fldCharType="begin"/>
      </w:r>
      <w:r w:rsidRPr="00664975">
        <w:instrText xml:space="preserve"> SEQ Figure \* ARABIC </w:instrText>
      </w:r>
      <w:r w:rsidRPr="00664975">
        <w:fldChar w:fldCharType="separate"/>
      </w:r>
      <w:r w:rsidR="0097205F">
        <w:rPr>
          <w:noProof/>
        </w:rPr>
        <w:t>59</w:t>
      </w:r>
      <w:r w:rsidRPr="00664975">
        <w:fldChar w:fldCharType="end"/>
      </w:r>
      <w:r w:rsidRPr="00664975">
        <w:t>: Scenarios of possible exceptions in the Common Domain</w:t>
      </w:r>
      <w:bookmarkEnd w:id="992"/>
      <w:bookmarkEnd w:id="993"/>
    </w:p>
    <w:p w14:paraId="1C640421" w14:textId="77777777" w:rsidR="00FE272C" w:rsidRPr="00664975" w:rsidRDefault="00FE272C" w:rsidP="00FE272C"/>
    <w:p w14:paraId="5FDDB23A" w14:textId="4667BFE5" w:rsidR="00CE5062" w:rsidRPr="00664975" w:rsidRDefault="000306F6" w:rsidP="00E50720">
      <w:pPr>
        <w:pStyle w:val="Heading4"/>
      </w:pPr>
      <w:bookmarkStart w:id="994" w:name="_Ref18926122"/>
      <w:bookmarkStart w:id="995" w:name="_Toc45648786"/>
      <w:bookmarkStart w:id="996" w:name="_Toc46392891"/>
      <w:r w:rsidRPr="00664975">
        <w:t>T-TRA-EXC-M-001-</w:t>
      </w:r>
      <w:r w:rsidR="00CE5062" w:rsidRPr="00664975">
        <w:t xml:space="preserve">Query </w:t>
      </w:r>
      <w:r w:rsidRPr="00664975">
        <w:t>m</w:t>
      </w:r>
      <w:r w:rsidR="00CE5062" w:rsidRPr="00664975">
        <w:t xml:space="preserve">ovement </w:t>
      </w:r>
      <w:r w:rsidRPr="00664975">
        <w:t>i</w:t>
      </w:r>
      <w:r w:rsidR="00CE5062" w:rsidRPr="00664975">
        <w:t>nformation</w:t>
      </w:r>
      <w:bookmarkEnd w:id="938"/>
      <w:bookmarkEnd w:id="939"/>
      <w:bookmarkEnd w:id="940"/>
      <w:bookmarkEnd w:id="941"/>
      <w:bookmarkEnd w:id="942"/>
      <w:bookmarkEnd w:id="943"/>
      <w:bookmarkEnd w:id="944"/>
      <w:bookmarkEnd w:id="994"/>
      <w:bookmarkEnd w:id="995"/>
      <w:bookmarkEnd w:id="996"/>
    </w:p>
    <w:p w14:paraId="7981EFD0" w14:textId="35DDA312" w:rsidR="00411FB9" w:rsidRPr="00664975" w:rsidRDefault="00CE5062" w:rsidP="00CE5062">
      <w:r w:rsidRPr="00664975">
        <w:t xml:space="preserve">At any moment, </w:t>
      </w:r>
      <w:r w:rsidR="0003280C" w:rsidRPr="00664975">
        <w:t xml:space="preserve">after </w:t>
      </w:r>
      <w:r w:rsidR="007F5EC5" w:rsidRPr="00664975">
        <w:t xml:space="preserve">the movement is </w:t>
      </w:r>
      <w:r w:rsidR="0003280C" w:rsidRPr="00664975">
        <w:t>release</w:t>
      </w:r>
      <w:r w:rsidR="007F5EC5" w:rsidRPr="00664975">
        <w:t>d</w:t>
      </w:r>
      <w:r w:rsidR="0003280C" w:rsidRPr="00664975">
        <w:t xml:space="preserve"> </w:t>
      </w:r>
      <w:r w:rsidR="00166734" w:rsidRPr="00664975">
        <w:t>for transit</w:t>
      </w:r>
      <w:r w:rsidR="00436536" w:rsidRPr="00664975">
        <w:t xml:space="preserve"> (i.e. MRN is considered unknown until the movement is released</w:t>
      </w:r>
      <w:r w:rsidR="00886858" w:rsidRPr="00664975">
        <w:t>)</w:t>
      </w:r>
      <w:r w:rsidR="0003280C" w:rsidRPr="00664975">
        <w:t xml:space="preserve">, </w:t>
      </w:r>
      <w:r w:rsidRPr="00664975">
        <w:t xml:space="preserve">any Customs Office, </w:t>
      </w:r>
      <w:r w:rsidR="00FF74AB" w:rsidRPr="00664975">
        <w:t>possessing</w:t>
      </w:r>
      <w:r w:rsidRPr="00664975">
        <w:t xml:space="preserve"> any of the</w:t>
      </w:r>
      <w:r w:rsidR="00AF0897" w:rsidRPr="00664975">
        <w:t xml:space="preserve"> following</w:t>
      </w:r>
      <w:r w:rsidRPr="00664975">
        <w:t xml:space="preserve"> roles</w:t>
      </w:r>
      <w:r w:rsidR="00B406B6" w:rsidRPr="00664975">
        <w:t xml:space="preserve">: </w:t>
      </w:r>
      <w:r w:rsidR="003D2222" w:rsidRPr="00664975">
        <w:t xml:space="preserve">Departure, </w:t>
      </w:r>
      <w:r w:rsidR="00140D3D" w:rsidRPr="00664975">
        <w:t xml:space="preserve">Exit for Transit, </w:t>
      </w:r>
      <w:r w:rsidRPr="00664975">
        <w:t>Transit</w:t>
      </w:r>
      <w:r w:rsidR="00AC10AE" w:rsidRPr="00664975">
        <w:t>,</w:t>
      </w:r>
      <w:r w:rsidRPr="00664975">
        <w:t xml:space="preserve"> </w:t>
      </w:r>
      <w:r w:rsidR="00AC10AE" w:rsidRPr="00664975">
        <w:t xml:space="preserve">Destination, </w:t>
      </w:r>
      <w:r w:rsidRPr="00664975">
        <w:t xml:space="preserve">Guarantee </w:t>
      </w:r>
      <w:r w:rsidR="003D2222" w:rsidRPr="00664975">
        <w:t xml:space="preserve">or </w:t>
      </w:r>
      <w:r w:rsidR="00FC6F14" w:rsidRPr="00664975">
        <w:t xml:space="preserve">even </w:t>
      </w:r>
      <w:r w:rsidR="003D2222" w:rsidRPr="00664975">
        <w:t xml:space="preserve">the </w:t>
      </w:r>
      <w:r w:rsidR="00FA4DDB" w:rsidRPr="00664975">
        <w:t>Office of</w:t>
      </w:r>
      <w:r w:rsidR="003D2222" w:rsidRPr="00664975">
        <w:t xml:space="preserve"> Incident Registration</w:t>
      </w:r>
      <w:r w:rsidR="00962018" w:rsidRPr="00664975">
        <w:t>,</w:t>
      </w:r>
      <w:r w:rsidR="009457A4" w:rsidRPr="00664975">
        <w:t xml:space="preserve"> </w:t>
      </w:r>
      <w:r w:rsidRPr="00664975">
        <w:t xml:space="preserve">can </w:t>
      </w:r>
      <w:r w:rsidR="00246E03" w:rsidRPr="00664975">
        <w:t xml:space="preserve">request </w:t>
      </w:r>
      <w:r w:rsidRPr="00664975">
        <w:t xml:space="preserve">information about a movement </w:t>
      </w:r>
      <w:r w:rsidR="009B1041" w:rsidRPr="00664975">
        <w:t>from</w:t>
      </w:r>
      <w:r w:rsidRPr="00664975">
        <w:t xml:space="preserve"> the </w:t>
      </w:r>
      <w:r w:rsidR="00FA4DDB" w:rsidRPr="00664975">
        <w:t>Office of</w:t>
      </w:r>
      <w:r w:rsidRPr="00664975">
        <w:t xml:space="preserve"> Departure</w:t>
      </w:r>
      <w:r w:rsidR="003D2222" w:rsidRPr="00664975">
        <w:t xml:space="preserve"> (where the MRN is </w:t>
      </w:r>
      <w:r w:rsidR="0064235A" w:rsidRPr="00664975">
        <w:t>originated</w:t>
      </w:r>
      <w:r w:rsidR="003D2222" w:rsidRPr="00664975">
        <w:t>)</w:t>
      </w:r>
      <w:r w:rsidRPr="00664975">
        <w:t xml:space="preserve">. </w:t>
      </w:r>
      <w:r w:rsidR="00EA6D9B" w:rsidRPr="00664975">
        <w:t xml:space="preserve">This Customs Office can </w:t>
      </w:r>
      <w:r w:rsidR="00CF3F6B" w:rsidRPr="00664975">
        <w:t xml:space="preserve">be </w:t>
      </w:r>
      <w:r w:rsidR="00487AB9" w:rsidRPr="00664975">
        <w:t xml:space="preserve">either </w:t>
      </w:r>
      <w:r w:rsidR="00205255" w:rsidRPr="00664975">
        <w:t xml:space="preserve">already </w:t>
      </w:r>
      <w:r w:rsidR="00CF3F6B" w:rsidRPr="00664975">
        <w:t xml:space="preserve">involved or not </w:t>
      </w:r>
      <w:r w:rsidR="00487AB9" w:rsidRPr="00664975">
        <w:t xml:space="preserve">involved </w:t>
      </w:r>
      <w:r w:rsidR="00CF3F6B" w:rsidRPr="00664975">
        <w:t xml:space="preserve">in the </w:t>
      </w:r>
      <w:r w:rsidR="00FC104C" w:rsidRPr="00664975">
        <w:t xml:space="preserve">transit </w:t>
      </w:r>
      <w:r w:rsidR="00CF3F6B" w:rsidRPr="00664975">
        <w:t>movement.</w:t>
      </w:r>
    </w:p>
    <w:p w14:paraId="25A0F5B0" w14:textId="099157D5" w:rsidR="00F76E15" w:rsidRPr="00664975" w:rsidRDefault="00FC1D39" w:rsidP="00CE5062">
      <w:r w:rsidRPr="00664975">
        <w:rPr>
          <w:b/>
        </w:rPr>
        <w:t xml:space="preserve">[Step </w:t>
      </w:r>
      <w:r w:rsidRPr="00664975">
        <w:rPr>
          <w:b/>
        </w:rPr>
        <w:fldChar w:fldCharType="begin"/>
      </w:r>
      <w:r w:rsidRPr="00664975">
        <w:rPr>
          <w:b/>
        </w:rPr>
        <w:instrText xml:space="preserve"> seq EXC-M-001</w:instrText>
      </w:r>
      <w:r w:rsidRPr="00664975">
        <w:rPr>
          <w:b/>
        </w:rPr>
        <w:fldChar w:fldCharType="separate"/>
      </w:r>
      <w:r w:rsidR="0097205F">
        <w:rPr>
          <w:b/>
          <w:noProof/>
        </w:rPr>
        <w:t>1</w:t>
      </w:r>
      <w:r w:rsidRPr="00664975">
        <w:rPr>
          <w:b/>
        </w:rPr>
        <w:fldChar w:fldCharType="end"/>
      </w:r>
      <w:r w:rsidRPr="00664975">
        <w:rPr>
          <w:b/>
        </w:rPr>
        <w:t>]</w:t>
      </w:r>
      <w:r w:rsidRPr="00664975">
        <w:t xml:space="preserve"> </w:t>
      </w:r>
      <w:r w:rsidR="00A45FDA" w:rsidRPr="00664975">
        <w:t>Any</w:t>
      </w:r>
      <w:r w:rsidR="00CE5062" w:rsidRPr="00664975">
        <w:t xml:space="preserve"> </w:t>
      </w:r>
      <w:r w:rsidR="00A530C7" w:rsidRPr="00664975">
        <w:t xml:space="preserve">Customs </w:t>
      </w:r>
      <w:r w:rsidR="00CE5062" w:rsidRPr="00664975">
        <w:t>Office</w:t>
      </w:r>
      <w:r w:rsidR="0043232C" w:rsidRPr="00664975">
        <w:t>,</w:t>
      </w:r>
      <w:r w:rsidR="00CE5062" w:rsidRPr="00664975">
        <w:t xml:space="preserve"> </w:t>
      </w:r>
      <w:r w:rsidR="00A45FDA" w:rsidRPr="00664975">
        <w:t>located at</w:t>
      </w:r>
      <w:r w:rsidR="00CE5062" w:rsidRPr="00664975">
        <w:t xml:space="preserve"> a different Country</w:t>
      </w:r>
      <w:r w:rsidR="00A36808" w:rsidRPr="00664975">
        <w:t xml:space="preserve"> from the </w:t>
      </w:r>
      <w:r w:rsidR="00FA4DDB" w:rsidRPr="00664975">
        <w:t>Office of</w:t>
      </w:r>
      <w:r w:rsidR="00A36808" w:rsidRPr="00664975">
        <w:t xml:space="preserve"> Departure</w:t>
      </w:r>
      <w:r w:rsidR="007B013D" w:rsidRPr="00664975">
        <w:t>,</w:t>
      </w:r>
      <w:r w:rsidR="00CE5062" w:rsidRPr="00664975">
        <w:t xml:space="preserve"> </w:t>
      </w:r>
      <w:r w:rsidR="00A45FDA" w:rsidRPr="00664975">
        <w:t xml:space="preserve">and </w:t>
      </w:r>
      <w:r w:rsidR="00962018" w:rsidRPr="00664975">
        <w:t xml:space="preserve">for </w:t>
      </w:r>
      <w:r w:rsidR="00931F8F" w:rsidRPr="00664975">
        <w:t>some</w:t>
      </w:r>
      <w:r w:rsidR="00962018" w:rsidRPr="00664975">
        <w:t xml:space="preserve"> reason</w:t>
      </w:r>
      <w:r w:rsidR="00147070" w:rsidRPr="00664975">
        <w:t>,</w:t>
      </w:r>
      <w:r w:rsidR="00962018" w:rsidRPr="00664975">
        <w:t xml:space="preserve"> </w:t>
      </w:r>
      <w:r w:rsidR="00A45FDA" w:rsidRPr="00664975">
        <w:t xml:space="preserve">needs </w:t>
      </w:r>
      <w:r w:rsidR="00406981" w:rsidRPr="00664975">
        <w:t xml:space="preserve">to </w:t>
      </w:r>
      <w:r w:rsidR="0021207F" w:rsidRPr="00664975">
        <w:t>retrieve</w:t>
      </w:r>
      <w:r w:rsidR="00406981" w:rsidRPr="00664975">
        <w:t xml:space="preserve"> </w:t>
      </w:r>
      <w:r w:rsidR="00A45FDA" w:rsidRPr="00664975">
        <w:t>the movement</w:t>
      </w:r>
      <w:r w:rsidR="00B56F41" w:rsidRPr="00664975">
        <w:t>’s</w:t>
      </w:r>
      <w:r w:rsidR="00A45FDA" w:rsidRPr="00664975">
        <w:t xml:space="preserve"> </w:t>
      </w:r>
      <w:r w:rsidR="00AD7593" w:rsidRPr="00664975">
        <w:t>information</w:t>
      </w:r>
      <w:r w:rsidR="00962018" w:rsidRPr="00664975">
        <w:t xml:space="preserve"> with </w:t>
      </w:r>
      <w:r w:rsidR="002B1656" w:rsidRPr="00664975">
        <w:t xml:space="preserve">its </w:t>
      </w:r>
      <w:r w:rsidR="00962018" w:rsidRPr="00664975">
        <w:t>latest status</w:t>
      </w:r>
      <w:r w:rsidR="00A45FDA" w:rsidRPr="00664975">
        <w:t xml:space="preserve">. </w:t>
      </w:r>
      <w:r w:rsidR="00A36808" w:rsidRPr="00664975">
        <w:t>Consequently</w:t>
      </w:r>
      <w:r w:rsidR="00A45FDA" w:rsidRPr="00664975">
        <w:t>, it</w:t>
      </w:r>
      <w:r w:rsidR="00CE5062" w:rsidRPr="00664975">
        <w:t xml:space="preserve"> send</w:t>
      </w:r>
      <w:r w:rsidR="00A45FDA" w:rsidRPr="00664975">
        <w:t>s</w:t>
      </w:r>
      <w:r w:rsidR="00CE5062" w:rsidRPr="00664975">
        <w:t xml:space="preserve"> </w:t>
      </w:r>
      <w:r w:rsidR="00406981" w:rsidRPr="00664975">
        <w:t>the</w:t>
      </w:r>
      <w:r w:rsidR="00CE5062" w:rsidRPr="00664975">
        <w:t xml:space="preserve"> </w:t>
      </w:r>
      <w:r w:rsidR="00DB471C" w:rsidRPr="00664975">
        <w:t>‘</w:t>
      </w:r>
      <w:r w:rsidR="00CE5062" w:rsidRPr="00664975">
        <w:t>Movement Query</w:t>
      </w:r>
      <w:r w:rsidR="00DB471C" w:rsidRPr="00664975">
        <w:t>’</w:t>
      </w:r>
      <w:r w:rsidR="00CE5062" w:rsidRPr="00664975">
        <w:t xml:space="preserve"> C_MVT_QUE (</w:t>
      </w:r>
      <w:r w:rsidR="00AF4454" w:rsidRPr="00664975">
        <w:t>IE027</w:t>
      </w:r>
      <w:r w:rsidR="00CE5062" w:rsidRPr="00664975">
        <w:t>)</w:t>
      </w:r>
      <w:r w:rsidR="00741A13" w:rsidRPr="00664975">
        <w:t xml:space="preserve"> </w:t>
      </w:r>
      <w:r w:rsidR="00406981" w:rsidRPr="00664975">
        <w:t xml:space="preserve">message </w:t>
      </w:r>
      <w:r w:rsidR="00741A13" w:rsidRPr="00664975">
        <w:t xml:space="preserve">to the </w:t>
      </w:r>
      <w:r w:rsidR="00FA4DDB" w:rsidRPr="00664975">
        <w:t>Office of</w:t>
      </w:r>
      <w:r w:rsidR="00741A13" w:rsidRPr="00664975">
        <w:t xml:space="preserve"> Departure</w:t>
      </w:r>
      <w:r w:rsidR="00CE5062" w:rsidRPr="00664975">
        <w:t>.</w:t>
      </w:r>
    </w:p>
    <w:p w14:paraId="570B4684" w14:textId="53F2CF6F" w:rsidR="00CE5062" w:rsidRPr="00664975" w:rsidRDefault="00F76E15" w:rsidP="00CE5062">
      <w:r w:rsidRPr="00664975">
        <w:rPr>
          <w:b/>
        </w:rPr>
        <w:t xml:space="preserve">[Step </w:t>
      </w:r>
      <w:r w:rsidRPr="00664975">
        <w:rPr>
          <w:b/>
        </w:rPr>
        <w:fldChar w:fldCharType="begin"/>
      </w:r>
      <w:r w:rsidRPr="00664975">
        <w:rPr>
          <w:b/>
        </w:rPr>
        <w:instrText xml:space="preserve"> seq EXC-M-001</w:instrText>
      </w:r>
      <w:r w:rsidRPr="00664975">
        <w:rPr>
          <w:b/>
        </w:rPr>
        <w:fldChar w:fldCharType="separate"/>
      </w:r>
      <w:r w:rsidR="0097205F">
        <w:rPr>
          <w:b/>
          <w:noProof/>
        </w:rPr>
        <w:t>2</w:t>
      </w:r>
      <w:r w:rsidRPr="00664975">
        <w:rPr>
          <w:b/>
        </w:rPr>
        <w:fldChar w:fldCharType="end"/>
      </w:r>
      <w:r w:rsidRPr="00664975">
        <w:rPr>
          <w:b/>
        </w:rPr>
        <w:t>]</w:t>
      </w:r>
      <w:r w:rsidR="006D2D37" w:rsidRPr="00664975">
        <w:rPr>
          <w:b/>
        </w:rPr>
        <w:t xml:space="preserve"> </w:t>
      </w:r>
      <w:r w:rsidR="00CE5062" w:rsidRPr="00664975">
        <w:t xml:space="preserve">The corresponding </w:t>
      </w:r>
      <w:r w:rsidR="00FA4DDB" w:rsidRPr="00664975">
        <w:t>Office of</w:t>
      </w:r>
      <w:r w:rsidR="007C2592" w:rsidRPr="00664975">
        <w:t xml:space="preserve"> Departure</w:t>
      </w:r>
      <w:r w:rsidR="00CE5062" w:rsidRPr="00664975">
        <w:t xml:space="preserve"> answers with a </w:t>
      </w:r>
      <w:r w:rsidR="00626E5E" w:rsidRPr="00664975">
        <w:t xml:space="preserve">positive </w:t>
      </w:r>
      <w:r w:rsidR="00DB471C" w:rsidRPr="00664975">
        <w:t>‘</w:t>
      </w:r>
      <w:r w:rsidR="00CE5062" w:rsidRPr="00664975">
        <w:t>Response to Movement Query</w:t>
      </w:r>
      <w:r w:rsidR="00DB471C" w:rsidRPr="00664975">
        <w:t>’</w:t>
      </w:r>
      <w:r w:rsidR="00CE5062" w:rsidRPr="00664975">
        <w:t xml:space="preserve"> C_MVT_RSP (</w:t>
      </w:r>
      <w:r w:rsidR="00AF4454" w:rsidRPr="00664975">
        <w:t>IE038</w:t>
      </w:r>
      <w:r w:rsidR="00B400ED" w:rsidRPr="00664975">
        <w:t>),</w:t>
      </w:r>
      <w:r w:rsidR="007F65D0" w:rsidRPr="00664975">
        <w:t xml:space="preserve"> when </w:t>
      </w:r>
      <w:r w:rsidR="001419FE" w:rsidRPr="00664975">
        <w:t xml:space="preserve">the </w:t>
      </w:r>
      <w:r w:rsidR="007F65D0" w:rsidRPr="00664975">
        <w:t xml:space="preserve">MRN is known </w:t>
      </w:r>
      <w:r w:rsidR="00B400ED" w:rsidRPr="00664975">
        <w:t>or else</w:t>
      </w:r>
      <w:r w:rsidR="007F65D0" w:rsidRPr="00664975">
        <w:t xml:space="preserve"> with a </w:t>
      </w:r>
      <w:r w:rsidR="00626E5E" w:rsidRPr="00664975">
        <w:t>negative ‘Response to Movement Query’ C_MVT_RSP (IE038)</w:t>
      </w:r>
      <w:r w:rsidR="007F65D0" w:rsidRPr="00664975">
        <w:t xml:space="preserve"> when</w:t>
      </w:r>
      <w:r w:rsidR="009B69C6" w:rsidRPr="00664975">
        <w:t xml:space="preserve"> the</w:t>
      </w:r>
      <w:r w:rsidR="007F65D0" w:rsidRPr="00664975">
        <w:t xml:space="preserve"> MRN is unknown</w:t>
      </w:r>
      <w:r w:rsidR="00B400ED" w:rsidRPr="00664975">
        <w:rPr>
          <w:rStyle w:val="FootnoteReference"/>
        </w:rPr>
        <w:footnoteReference w:id="20"/>
      </w:r>
      <w:r w:rsidR="001D5D76" w:rsidRPr="00664975">
        <w:t>.</w:t>
      </w:r>
    </w:p>
    <w:p w14:paraId="4AFFDB18" w14:textId="60222F0D" w:rsidR="009357DA" w:rsidRPr="00664975" w:rsidRDefault="009357DA" w:rsidP="00CE5062">
      <w:r w:rsidRPr="00664975">
        <w:t>Risk analysis results are included into the ‘Response to Movement Query’ C_MVT_RSP (IE038) message from the Office of Departure to other involved Offices that are located inside the Safety &amp; Security Area.</w:t>
      </w:r>
    </w:p>
    <w:p w14:paraId="669D21EC" w14:textId="41447A76" w:rsidR="00CE5062" w:rsidRPr="00664975" w:rsidRDefault="00B41434" w:rsidP="00CE5062">
      <w:pPr>
        <w:jc w:val="center"/>
      </w:pPr>
      <w:bookmarkStart w:id="997" w:name="_Toc457108844"/>
      <w:bookmarkStart w:id="998" w:name="_Toc473825774"/>
      <w:bookmarkStart w:id="999" w:name="_Toc474213118"/>
      <w:bookmarkStart w:id="1000" w:name="_Toc46228909"/>
      <w:bookmarkStart w:id="1001" w:name="_Toc101349745"/>
      <w:r w:rsidRPr="00664975">
        <w:rPr>
          <w:noProof/>
          <w:lang w:val="fr-BE" w:eastAsia="fr-BE"/>
        </w:rPr>
        <w:lastRenderedPageBreak/>
        <w:drawing>
          <wp:inline distT="0" distB="0" distL="0" distR="0" wp14:anchorId="4D90E4C7" wp14:editId="1A08508A">
            <wp:extent cx="2658937" cy="1886673"/>
            <wp:effectExtent l="0" t="0" r="8255" b="0"/>
            <wp:docPr id="1721692463" name="Picture 172169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83781" cy="1904301"/>
                    </a:xfrm>
                    <a:prstGeom prst="rect">
                      <a:avLst/>
                    </a:prstGeom>
                    <a:noFill/>
                    <a:ln>
                      <a:noFill/>
                    </a:ln>
                  </pic:spPr>
                </pic:pic>
              </a:graphicData>
            </a:graphic>
          </wp:inline>
        </w:drawing>
      </w:r>
    </w:p>
    <w:p w14:paraId="7EFB276C" w14:textId="52391E76" w:rsidR="006442C8" w:rsidRPr="00664975" w:rsidRDefault="00CE5062" w:rsidP="00811861">
      <w:pPr>
        <w:pStyle w:val="Caption"/>
      </w:pPr>
      <w:bookmarkStart w:id="1002" w:name="_Toc176595492"/>
      <w:bookmarkStart w:id="1003" w:name="_Toc43942783"/>
      <w:bookmarkStart w:id="1004" w:name="_Toc46393178"/>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60</w:t>
      </w:r>
      <w:r w:rsidR="001B7227" w:rsidRPr="00664975">
        <w:fldChar w:fldCharType="end"/>
      </w:r>
      <w:r w:rsidRPr="00664975">
        <w:t xml:space="preserve">: </w:t>
      </w:r>
      <w:bookmarkEnd w:id="997"/>
      <w:bookmarkEnd w:id="998"/>
      <w:bookmarkEnd w:id="999"/>
      <w:bookmarkEnd w:id="1000"/>
      <w:bookmarkEnd w:id="1001"/>
      <w:bookmarkEnd w:id="1002"/>
      <w:r w:rsidR="000306F6" w:rsidRPr="00664975">
        <w:t>T-TRA-EXC-M-001-Query movement information</w:t>
      </w:r>
      <w:bookmarkStart w:id="1005" w:name="_Ref15558427"/>
      <w:bookmarkEnd w:id="1003"/>
      <w:bookmarkEnd w:id="1004"/>
    </w:p>
    <w:p w14:paraId="244E8E1E" w14:textId="1EEE8028" w:rsidR="00FE272C" w:rsidRPr="00664975" w:rsidRDefault="00FE272C" w:rsidP="00FE272C"/>
    <w:p w14:paraId="6A182D17" w14:textId="192125EB" w:rsidR="00FE272C" w:rsidRPr="00664975" w:rsidRDefault="00FE272C" w:rsidP="00FE272C"/>
    <w:p w14:paraId="299E4146" w14:textId="78AEF947" w:rsidR="001650F2" w:rsidRPr="00664975" w:rsidRDefault="001650F2" w:rsidP="00E50720">
      <w:pPr>
        <w:pStyle w:val="Heading4"/>
      </w:pPr>
      <w:bookmarkStart w:id="1006" w:name="_Ref16063572"/>
      <w:bookmarkStart w:id="1007" w:name="_Ref16063810"/>
      <w:bookmarkStart w:id="1008" w:name="_Toc45648787"/>
      <w:bookmarkStart w:id="1009" w:name="_Toc46392892"/>
      <w:r w:rsidRPr="00664975">
        <w:t>T-TRA-EXC-A-007-Status request/response</w:t>
      </w:r>
      <w:bookmarkEnd w:id="1005"/>
      <w:bookmarkEnd w:id="1006"/>
      <w:bookmarkEnd w:id="1007"/>
      <w:bookmarkEnd w:id="1008"/>
      <w:bookmarkEnd w:id="1009"/>
    </w:p>
    <w:p w14:paraId="36EE9925" w14:textId="4FDE9874" w:rsidR="00C42AEB" w:rsidRPr="00664975" w:rsidRDefault="000E33BC" w:rsidP="005A1583">
      <w:r w:rsidRPr="00664975">
        <w:t>An</w:t>
      </w:r>
      <w:r w:rsidR="005A1583" w:rsidRPr="00664975">
        <w:t xml:space="preserve"> </w:t>
      </w:r>
      <w:r w:rsidR="00FA4DDB" w:rsidRPr="00664975">
        <w:t>Office of</w:t>
      </w:r>
      <w:r w:rsidR="005A1583" w:rsidRPr="00664975">
        <w:t xml:space="preserve"> Departure can at any time request the state of a movement at the </w:t>
      </w:r>
      <w:r w:rsidR="00FA4DDB" w:rsidRPr="00664975">
        <w:t>Office of</w:t>
      </w:r>
      <w:r w:rsidR="005A1583" w:rsidRPr="00664975">
        <w:t xml:space="preserve"> Destination or at the </w:t>
      </w:r>
      <w:r w:rsidR="00FA4DDB" w:rsidRPr="00664975">
        <w:t>Office of</w:t>
      </w:r>
      <w:r w:rsidR="005A1583" w:rsidRPr="00664975">
        <w:t xml:space="preserve"> Transit</w:t>
      </w:r>
      <w:r w:rsidR="006D2C7A" w:rsidRPr="00664975">
        <w:t>.</w:t>
      </w:r>
    </w:p>
    <w:p w14:paraId="68EA85FF" w14:textId="750BC603" w:rsidR="00C42AEB" w:rsidRPr="00664975" w:rsidRDefault="00C42AEB" w:rsidP="005A1583">
      <w:r w:rsidRPr="00664975">
        <w:t xml:space="preserve">For the beginning of the process depicted in the Time Sequence Diagram </w:t>
      </w:r>
      <w:r w:rsidR="00515BE4" w:rsidRPr="00664975">
        <w:t>in</w:t>
      </w:r>
      <w:r w:rsidR="000D1B8D" w:rsidRPr="00664975">
        <w:t xml:space="preserve"> </w:t>
      </w:r>
      <w:r w:rsidR="000D1B8D" w:rsidRPr="00664975">
        <w:fldChar w:fldCharType="begin"/>
      </w:r>
      <w:r w:rsidR="000D1B8D" w:rsidRPr="00664975">
        <w:instrText xml:space="preserve"> REF _Ref15558226 \h </w:instrText>
      </w:r>
      <w:r w:rsidR="000D1B8D" w:rsidRPr="00664975">
        <w:fldChar w:fldCharType="separate"/>
      </w:r>
      <w:r w:rsidR="0097205F" w:rsidRPr="00664975">
        <w:t xml:space="preserve">Figure </w:t>
      </w:r>
      <w:r w:rsidR="0097205F">
        <w:rPr>
          <w:noProof/>
        </w:rPr>
        <w:t>61</w:t>
      </w:r>
      <w:r w:rsidR="000D1B8D" w:rsidRPr="00664975">
        <w:fldChar w:fldCharType="end"/>
      </w:r>
      <w:r w:rsidRPr="00664975">
        <w:t xml:space="preserve">, please read </w:t>
      </w:r>
      <w:r w:rsidR="00BB7E5D" w:rsidRPr="00664975">
        <w:t xml:space="preserve">the description of the </w:t>
      </w:r>
      <w:r w:rsidR="004B7B1F" w:rsidRPr="00664975">
        <w:rPr>
          <w:rStyle w:val="LinksChar"/>
        </w:rPr>
        <w:fldChar w:fldCharType="begin"/>
      </w:r>
      <w:r w:rsidR="004B7B1F" w:rsidRPr="00664975">
        <w:rPr>
          <w:rStyle w:val="LinksChar"/>
        </w:rPr>
        <w:instrText xml:space="preserve"> REF _Ref15638463 \h  \* MERGEFORMAT </w:instrText>
      </w:r>
      <w:r w:rsidR="004B7B1F" w:rsidRPr="00664975">
        <w:rPr>
          <w:rStyle w:val="LinksChar"/>
        </w:rPr>
      </w:r>
      <w:r w:rsidR="004B7B1F" w:rsidRPr="00664975">
        <w:rPr>
          <w:rStyle w:val="LinksChar"/>
        </w:rPr>
        <w:fldChar w:fldCharType="separate"/>
      </w:r>
      <w:r w:rsidR="0097205F" w:rsidRPr="0097205F">
        <w:rPr>
          <w:rStyle w:val="LinksChar"/>
        </w:rPr>
        <w:t>T-TRA-CFL-M-001-Standard Transit Procedure (overview)</w:t>
      </w:r>
      <w:r w:rsidR="004B7B1F" w:rsidRPr="00664975">
        <w:rPr>
          <w:rStyle w:val="LinksChar"/>
        </w:rPr>
        <w:fldChar w:fldCharType="end"/>
      </w:r>
      <w:r w:rsidR="00B051E6" w:rsidRPr="00664975">
        <w:t xml:space="preserve"> from </w:t>
      </w:r>
      <w:r w:rsidR="00683A80" w:rsidRPr="00664975">
        <w:rPr>
          <w:rStyle w:val="LinksChar"/>
        </w:rPr>
        <w:t>[</w:t>
      </w:r>
      <w:r w:rsidR="006127F9" w:rsidRPr="00664975">
        <w:rPr>
          <w:rStyle w:val="LinksChar"/>
        </w:rPr>
        <w:t>Step 6]</w:t>
      </w:r>
      <w:r w:rsidR="002001E8" w:rsidRPr="00664975">
        <w:t xml:space="preserve"> to </w:t>
      </w:r>
      <w:r w:rsidR="008737FD" w:rsidRPr="00664975">
        <w:rPr>
          <w:rStyle w:val="LinksChar"/>
        </w:rPr>
        <w:t>[Step 14]</w:t>
      </w:r>
      <w:r w:rsidR="008737FD" w:rsidRPr="00664975">
        <w:t>.</w:t>
      </w:r>
    </w:p>
    <w:p w14:paraId="1B0A39A1" w14:textId="3D5FC41A" w:rsidR="005A1583" w:rsidRPr="00664975" w:rsidRDefault="004E78A9" w:rsidP="005A1583">
      <w:r w:rsidRPr="00664975">
        <w:rPr>
          <w:b/>
        </w:rPr>
        <w:t xml:space="preserve">[Step </w:t>
      </w:r>
      <w:r w:rsidRPr="00664975">
        <w:rPr>
          <w:b/>
        </w:rPr>
        <w:fldChar w:fldCharType="begin"/>
      </w:r>
      <w:r w:rsidRPr="00664975">
        <w:rPr>
          <w:b/>
        </w:rPr>
        <w:instrText xml:space="preserve"> seq EXC-A-007</w:instrText>
      </w:r>
      <w:r w:rsidR="007A0A8D" w:rsidRPr="00664975">
        <w:rPr>
          <w:b/>
        </w:rPr>
        <w:instrText xml:space="preserve"> \r1</w:instrText>
      </w:r>
      <w:r w:rsidR="006359A7" w:rsidRPr="00664975">
        <w:rPr>
          <w:b/>
        </w:rPr>
        <w:instrText>0</w:instrText>
      </w:r>
      <w:r w:rsidRPr="00664975">
        <w:rPr>
          <w:b/>
        </w:rPr>
        <w:instrText xml:space="preserve"> </w:instrText>
      </w:r>
      <w:r w:rsidRPr="00664975">
        <w:rPr>
          <w:b/>
        </w:rPr>
        <w:fldChar w:fldCharType="separate"/>
      </w:r>
      <w:r w:rsidR="0097205F">
        <w:rPr>
          <w:b/>
          <w:noProof/>
        </w:rPr>
        <w:t>10</w:t>
      </w:r>
      <w:r w:rsidRPr="00664975">
        <w:rPr>
          <w:b/>
        </w:rPr>
        <w:fldChar w:fldCharType="end"/>
      </w:r>
      <w:r w:rsidRPr="00664975">
        <w:rPr>
          <w:b/>
        </w:rPr>
        <w:t>]</w:t>
      </w:r>
      <w:r w:rsidR="005A1583" w:rsidRPr="00664975">
        <w:t xml:space="preserve"> </w:t>
      </w:r>
      <w:r w:rsidR="007A0A8D" w:rsidRPr="00664975">
        <w:t xml:space="preserve">The </w:t>
      </w:r>
      <w:r w:rsidR="00FA4DDB" w:rsidRPr="00664975">
        <w:t>Office of</w:t>
      </w:r>
      <w:r w:rsidR="007A0A8D" w:rsidRPr="00664975">
        <w:t xml:space="preserve"> Departure sends the </w:t>
      </w:r>
      <w:r w:rsidR="005A1583" w:rsidRPr="00664975">
        <w:t>‘Status Request’ C_STD_REQ (IE094) message</w:t>
      </w:r>
      <w:r w:rsidR="006907AA" w:rsidRPr="00664975">
        <w:t xml:space="preserve"> to the </w:t>
      </w:r>
      <w:r w:rsidR="00FA4DDB" w:rsidRPr="00664975">
        <w:t>Office of</w:t>
      </w:r>
      <w:r w:rsidR="006907AA" w:rsidRPr="00664975">
        <w:t xml:space="preserve"> Destination</w:t>
      </w:r>
      <w:r w:rsidR="007E632D" w:rsidRPr="00664975">
        <w:t xml:space="preserve"> in the depicted case [</w:t>
      </w:r>
      <w:r w:rsidR="00CD5171" w:rsidRPr="00664975">
        <w:t xml:space="preserve">the </w:t>
      </w:r>
      <w:r w:rsidR="00FA4DDB" w:rsidRPr="00664975">
        <w:t>Office of</w:t>
      </w:r>
      <w:r w:rsidR="00CD5171" w:rsidRPr="00664975">
        <w:t xml:space="preserve"> </w:t>
      </w:r>
      <w:r w:rsidR="00E429DB" w:rsidRPr="00664975">
        <w:t>Departure</w:t>
      </w:r>
      <w:r w:rsidR="00CD5171" w:rsidRPr="00664975">
        <w:t xml:space="preserve"> </w:t>
      </w:r>
      <w:r w:rsidR="00FB5DA6" w:rsidRPr="00664975">
        <w:t>may</w:t>
      </w:r>
      <w:r w:rsidR="00CD5171" w:rsidRPr="00664975">
        <w:t xml:space="preserve"> also send the IE094 to the </w:t>
      </w:r>
      <w:r w:rsidR="00FA4DDB" w:rsidRPr="00664975">
        <w:t>Office of</w:t>
      </w:r>
      <w:r w:rsidR="00CD5171" w:rsidRPr="00664975">
        <w:t xml:space="preserve"> </w:t>
      </w:r>
      <w:r w:rsidR="00E429DB" w:rsidRPr="00664975">
        <w:t>Transit</w:t>
      </w:r>
      <w:r w:rsidR="007E632D" w:rsidRPr="00664975">
        <w:t>]</w:t>
      </w:r>
      <w:r w:rsidR="005A1583" w:rsidRPr="00664975">
        <w:t>.</w:t>
      </w:r>
    </w:p>
    <w:p w14:paraId="295AD252" w14:textId="6E25DCCE" w:rsidR="005A1583" w:rsidRPr="00664975" w:rsidRDefault="006359A7" w:rsidP="005A1583">
      <w:r w:rsidRPr="00664975">
        <w:rPr>
          <w:b/>
        </w:rPr>
        <w:t xml:space="preserve">[Step </w:t>
      </w:r>
      <w:r w:rsidRPr="00664975">
        <w:rPr>
          <w:b/>
        </w:rPr>
        <w:fldChar w:fldCharType="begin"/>
      </w:r>
      <w:r w:rsidRPr="00664975">
        <w:rPr>
          <w:b/>
        </w:rPr>
        <w:instrText xml:space="preserve"> seq</w:instrText>
      </w:r>
      <w:r w:rsidR="00725E07" w:rsidRPr="00664975">
        <w:rPr>
          <w:b/>
        </w:rPr>
        <w:instrText xml:space="preserve"> EXC-A-007</w:instrText>
      </w:r>
      <w:r w:rsidRPr="00664975">
        <w:rPr>
          <w:b/>
        </w:rPr>
        <w:instrText xml:space="preserve"> </w:instrText>
      </w:r>
      <w:r w:rsidRPr="00664975">
        <w:rPr>
          <w:b/>
        </w:rPr>
        <w:fldChar w:fldCharType="separate"/>
      </w:r>
      <w:r w:rsidR="0097205F">
        <w:rPr>
          <w:b/>
          <w:noProof/>
        </w:rPr>
        <w:t>11</w:t>
      </w:r>
      <w:r w:rsidRPr="00664975">
        <w:rPr>
          <w:b/>
        </w:rPr>
        <w:fldChar w:fldCharType="end"/>
      </w:r>
      <w:r w:rsidRPr="00664975">
        <w:rPr>
          <w:b/>
        </w:rPr>
        <w:t>]</w:t>
      </w:r>
      <w:r w:rsidRPr="00664975">
        <w:t xml:space="preserve"> </w:t>
      </w:r>
      <w:r w:rsidR="00726CF2" w:rsidRPr="00664975">
        <w:t xml:space="preserve">The </w:t>
      </w:r>
      <w:r w:rsidR="00FA4DDB" w:rsidRPr="00664975">
        <w:t>Office of</w:t>
      </w:r>
      <w:r w:rsidR="00726CF2" w:rsidRPr="00664975">
        <w:t xml:space="preserve"> Destination the</w:t>
      </w:r>
      <w:r w:rsidR="00931234" w:rsidRPr="00664975">
        <w:t>n</w:t>
      </w:r>
      <w:r w:rsidR="00726CF2" w:rsidRPr="00664975">
        <w:t xml:space="preserve"> </w:t>
      </w:r>
      <w:r w:rsidR="0010402B" w:rsidRPr="00664975">
        <w:t xml:space="preserve">replies with the </w:t>
      </w:r>
      <w:r w:rsidR="005A1583" w:rsidRPr="00664975">
        <w:t>‘Status Response’ C_STD_RSP (IE095) message</w:t>
      </w:r>
      <w:r w:rsidR="0010402B" w:rsidRPr="00664975">
        <w:t>, which</w:t>
      </w:r>
      <w:r w:rsidR="005A1583" w:rsidRPr="00664975">
        <w:t xml:space="preserve"> contains </w:t>
      </w:r>
      <w:r w:rsidR="001C560E" w:rsidRPr="00664975">
        <w:t>a</w:t>
      </w:r>
      <w:r w:rsidR="005A1583" w:rsidRPr="00664975">
        <w:t xml:space="preserve"> state from the set of possible required </w:t>
      </w:r>
      <w:r w:rsidR="001C560E" w:rsidRPr="00664975">
        <w:t xml:space="preserve">MRN </w:t>
      </w:r>
      <w:r w:rsidR="005A1583" w:rsidRPr="00664975">
        <w:t xml:space="preserve">states at an </w:t>
      </w:r>
      <w:r w:rsidR="00FA4DDB" w:rsidRPr="00664975">
        <w:t>Office of</w:t>
      </w:r>
      <w:r w:rsidR="005A1583" w:rsidRPr="00664975">
        <w:t xml:space="preserve"> Destination </w:t>
      </w:r>
      <w:r w:rsidR="009179CF" w:rsidRPr="00664975">
        <w:t>[</w:t>
      </w:r>
      <w:r w:rsidR="005A1583" w:rsidRPr="00664975">
        <w:t xml:space="preserve">or </w:t>
      </w:r>
      <w:r w:rsidR="00FB5DA6" w:rsidRPr="00664975">
        <w:t>the</w:t>
      </w:r>
      <w:r w:rsidR="005A1583" w:rsidRPr="00664975">
        <w:t xml:space="preserve"> </w:t>
      </w:r>
      <w:r w:rsidR="00FA4DDB" w:rsidRPr="00664975">
        <w:t>Office of</w:t>
      </w:r>
      <w:r w:rsidR="005A1583" w:rsidRPr="00664975">
        <w:t xml:space="preserve"> Transit</w:t>
      </w:r>
      <w:r w:rsidR="00F4710B" w:rsidRPr="00664975">
        <w:t xml:space="preserve"> </w:t>
      </w:r>
      <w:r w:rsidR="00FB5DA6" w:rsidRPr="00664975">
        <w:t xml:space="preserve">may also reply with the IE095 to the </w:t>
      </w:r>
      <w:r w:rsidR="00FA4DDB" w:rsidRPr="00664975">
        <w:t>Office of</w:t>
      </w:r>
      <w:r w:rsidR="00FB5DA6" w:rsidRPr="00664975">
        <w:t xml:space="preserve"> Departure</w:t>
      </w:r>
      <w:r w:rsidR="00F4710B" w:rsidRPr="00664975">
        <w:t>]</w:t>
      </w:r>
      <w:r w:rsidR="005A1583" w:rsidRPr="00664975">
        <w:t xml:space="preserve">, as specified in the State Transition Diagrams in </w:t>
      </w:r>
      <w:r w:rsidR="00931234" w:rsidRPr="00664975">
        <w:t>paragraphs</w:t>
      </w:r>
      <w:r w:rsidR="005A1583" w:rsidRPr="00664975">
        <w:t xml:space="preserve"> </w:t>
      </w:r>
      <w:r w:rsidR="005A1583" w:rsidRPr="00664975">
        <w:fldChar w:fldCharType="begin"/>
      </w:r>
      <w:r w:rsidR="005A1583" w:rsidRPr="00664975">
        <w:instrText xml:space="preserve"> REF _Ref259102812 \r \h  \* MERGEFORMAT </w:instrText>
      </w:r>
      <w:r w:rsidR="005A1583" w:rsidRPr="00664975">
        <w:fldChar w:fldCharType="separate"/>
      </w:r>
      <w:r w:rsidR="0097205F">
        <w:t>III.V.3</w:t>
      </w:r>
      <w:r w:rsidR="005A1583" w:rsidRPr="00664975">
        <w:fldChar w:fldCharType="end"/>
      </w:r>
      <w:r w:rsidR="005A1583" w:rsidRPr="00664975">
        <w:t xml:space="preserve"> or </w:t>
      </w:r>
      <w:r w:rsidR="005A1583" w:rsidRPr="00664975">
        <w:fldChar w:fldCharType="begin"/>
      </w:r>
      <w:r w:rsidR="005A1583" w:rsidRPr="00664975">
        <w:instrText xml:space="preserve"> REF _Ref15559076 \r \h </w:instrText>
      </w:r>
      <w:r w:rsidR="005A1583" w:rsidRPr="00664975">
        <w:fldChar w:fldCharType="separate"/>
      </w:r>
      <w:r w:rsidR="0097205F">
        <w:t>III.V.2</w:t>
      </w:r>
      <w:r w:rsidR="005A1583" w:rsidRPr="00664975">
        <w:fldChar w:fldCharType="end"/>
      </w:r>
      <w:r w:rsidR="005A1583" w:rsidRPr="00664975">
        <w:t xml:space="preserve"> respectively</w:t>
      </w:r>
      <w:r w:rsidR="009E2937" w:rsidRPr="00664975">
        <w:rPr>
          <w:rStyle w:val="FootnoteReference"/>
        </w:rPr>
        <w:footnoteReference w:id="21"/>
      </w:r>
      <w:r w:rsidR="005A1583" w:rsidRPr="00664975">
        <w:t>.</w:t>
      </w:r>
    </w:p>
    <w:p w14:paraId="6A1ADAEA" w14:textId="050868AF" w:rsidR="00640865" w:rsidRPr="00664975" w:rsidRDefault="00640865" w:rsidP="005A1583">
      <w:r w:rsidRPr="00664975">
        <w:t xml:space="preserve">After the exchange of the </w:t>
      </w:r>
      <w:r w:rsidR="00AD7593" w:rsidRPr="00664975">
        <w:t>Status</w:t>
      </w:r>
      <w:r w:rsidR="00DF74FA" w:rsidRPr="00664975">
        <w:t xml:space="preserve"> Request / Response messages between the </w:t>
      </w:r>
      <w:r w:rsidR="00FA4DDB" w:rsidRPr="00664975">
        <w:t>Office of</w:t>
      </w:r>
      <w:r w:rsidR="00DF74FA" w:rsidRPr="00664975">
        <w:t xml:space="preserve"> Departure </w:t>
      </w:r>
      <w:r w:rsidR="00725A53" w:rsidRPr="00664975">
        <w:t>and the</w:t>
      </w:r>
      <w:r w:rsidR="00DF74FA" w:rsidRPr="00664975">
        <w:t xml:space="preserve"> </w:t>
      </w:r>
      <w:r w:rsidR="00FA4DDB" w:rsidRPr="00664975">
        <w:t>Office of</w:t>
      </w:r>
      <w:r w:rsidR="00DF74FA" w:rsidRPr="00664975">
        <w:t xml:space="preserve"> Destination [or the </w:t>
      </w:r>
      <w:r w:rsidR="00FA4DDB" w:rsidRPr="00664975">
        <w:t>Office of</w:t>
      </w:r>
      <w:r w:rsidR="00DF74FA" w:rsidRPr="00664975">
        <w:t xml:space="preserve"> Transit], the process flow may continue with </w:t>
      </w:r>
      <w:r w:rsidR="00A60103" w:rsidRPr="00664975">
        <w:rPr>
          <w:rStyle w:val="LinksChar"/>
        </w:rPr>
        <w:fldChar w:fldCharType="begin"/>
      </w:r>
      <w:r w:rsidR="00A60103" w:rsidRPr="00664975">
        <w:rPr>
          <w:rStyle w:val="LinksChar"/>
        </w:rPr>
        <w:instrText xml:space="preserve"> REF Step_15_T_TRA_CFL_M_001 \h  \* MERGEFORMAT </w:instrText>
      </w:r>
      <w:r w:rsidR="00A60103" w:rsidRPr="00664975">
        <w:rPr>
          <w:rStyle w:val="LinksChar"/>
        </w:rPr>
      </w:r>
      <w:r w:rsidR="00A60103" w:rsidRPr="00664975">
        <w:rPr>
          <w:rStyle w:val="LinksChar"/>
        </w:rPr>
        <w:fldChar w:fldCharType="separate"/>
      </w:r>
      <w:r w:rsidR="0097205F" w:rsidRPr="0097205F">
        <w:rPr>
          <w:rStyle w:val="LinksChar"/>
        </w:rPr>
        <w:t>[Step 15]</w:t>
      </w:r>
      <w:r w:rsidR="00A60103" w:rsidRPr="00664975">
        <w:rPr>
          <w:rStyle w:val="LinksChar"/>
        </w:rPr>
        <w:fldChar w:fldCharType="end"/>
      </w:r>
      <w:r w:rsidR="000E6D9C" w:rsidRPr="00664975">
        <w:t xml:space="preserve"> </w:t>
      </w:r>
      <w:r w:rsidR="00BD6A87" w:rsidRPr="00664975">
        <w:t>of</w:t>
      </w:r>
      <w:r w:rsidR="000E6D9C" w:rsidRPr="00664975">
        <w:t xml:space="preserve"> the </w:t>
      </w:r>
      <w:r w:rsidR="000E6D9C" w:rsidRPr="00664975">
        <w:rPr>
          <w:rStyle w:val="LinksChar"/>
        </w:rPr>
        <w:fldChar w:fldCharType="begin"/>
      </w:r>
      <w:r w:rsidR="000E6D9C" w:rsidRPr="00664975">
        <w:rPr>
          <w:rStyle w:val="LinksChar"/>
        </w:rPr>
        <w:instrText xml:space="preserve"> REF _Ref15638463 \h  \* MERGEFORMAT </w:instrText>
      </w:r>
      <w:r w:rsidR="000E6D9C" w:rsidRPr="00664975">
        <w:rPr>
          <w:rStyle w:val="LinksChar"/>
        </w:rPr>
      </w:r>
      <w:r w:rsidR="000E6D9C" w:rsidRPr="00664975">
        <w:rPr>
          <w:rStyle w:val="LinksChar"/>
        </w:rPr>
        <w:fldChar w:fldCharType="separate"/>
      </w:r>
      <w:r w:rsidR="0097205F" w:rsidRPr="0097205F">
        <w:rPr>
          <w:rStyle w:val="LinksChar"/>
        </w:rPr>
        <w:t>T-TRA-CFL-M-001-Standard Transit Procedure (overview)</w:t>
      </w:r>
      <w:r w:rsidR="000E6D9C" w:rsidRPr="00664975">
        <w:rPr>
          <w:rStyle w:val="LinksChar"/>
        </w:rPr>
        <w:fldChar w:fldCharType="end"/>
      </w:r>
      <w:r w:rsidR="000E6D9C" w:rsidRPr="00664975">
        <w:t>.</w:t>
      </w:r>
    </w:p>
    <w:p w14:paraId="169CF38B" w14:textId="5F384982" w:rsidR="001650F2" w:rsidRPr="00664975" w:rsidRDefault="001776C1" w:rsidP="001650F2">
      <w:pPr>
        <w:jc w:val="center"/>
      </w:pPr>
      <w:r w:rsidRPr="00664975">
        <w:rPr>
          <w:noProof/>
          <w:lang w:val="fr-BE" w:eastAsia="fr-BE"/>
        </w:rPr>
        <w:lastRenderedPageBreak/>
        <w:drawing>
          <wp:inline distT="0" distB="0" distL="0" distR="0" wp14:anchorId="6EBE0C74" wp14:editId="20907FC1">
            <wp:extent cx="5514040" cy="61866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39895" cy="6215677"/>
                    </a:xfrm>
                    <a:prstGeom prst="rect">
                      <a:avLst/>
                    </a:prstGeom>
                    <a:noFill/>
                    <a:ln>
                      <a:noFill/>
                    </a:ln>
                  </pic:spPr>
                </pic:pic>
              </a:graphicData>
            </a:graphic>
          </wp:inline>
        </w:drawing>
      </w:r>
    </w:p>
    <w:p w14:paraId="1E80CF77" w14:textId="431AA42D" w:rsidR="006442C8" w:rsidRPr="00664975" w:rsidRDefault="001650F2" w:rsidP="001B16C1">
      <w:pPr>
        <w:pStyle w:val="Caption"/>
      </w:pPr>
      <w:bookmarkStart w:id="1010" w:name="_Ref15558226"/>
      <w:bookmarkStart w:id="1011" w:name="_Toc43942784"/>
      <w:bookmarkStart w:id="1012" w:name="_Toc46393179"/>
      <w:r w:rsidRPr="00664975">
        <w:t xml:space="preserve">Figure </w:t>
      </w:r>
      <w:r w:rsidRPr="00664975">
        <w:fldChar w:fldCharType="begin"/>
      </w:r>
      <w:r w:rsidRPr="00664975">
        <w:instrText xml:space="preserve"> SEQ Figure \* ARABIC </w:instrText>
      </w:r>
      <w:r w:rsidRPr="00664975">
        <w:fldChar w:fldCharType="separate"/>
      </w:r>
      <w:r w:rsidR="0097205F">
        <w:rPr>
          <w:noProof/>
        </w:rPr>
        <w:t>61</w:t>
      </w:r>
      <w:r w:rsidRPr="00664975">
        <w:fldChar w:fldCharType="end"/>
      </w:r>
      <w:bookmarkEnd w:id="1010"/>
      <w:r w:rsidRPr="00664975">
        <w:t>: T-TRA-EXC-A-007-Status request/response</w:t>
      </w:r>
      <w:bookmarkEnd w:id="1011"/>
      <w:bookmarkEnd w:id="1012"/>
    </w:p>
    <w:p w14:paraId="192CF736" w14:textId="77777777" w:rsidR="00782FF9" w:rsidRPr="00664975" w:rsidRDefault="00782FF9" w:rsidP="00782FF9"/>
    <w:p w14:paraId="7E02081F" w14:textId="248163D3" w:rsidR="00642CBD" w:rsidRPr="00664975" w:rsidRDefault="00ED094C" w:rsidP="00E50720">
      <w:pPr>
        <w:pStyle w:val="Heading4"/>
      </w:pPr>
      <w:bookmarkStart w:id="1013" w:name="_Toc472401127"/>
      <w:bookmarkStart w:id="1014" w:name="_Ref527714640"/>
      <w:bookmarkStart w:id="1015" w:name="_Ref5114944"/>
      <w:bookmarkStart w:id="1016" w:name="_Toc45648788"/>
      <w:bookmarkStart w:id="1017" w:name="_Toc46392893"/>
      <w:bookmarkStart w:id="1018" w:name="_Hlk529880276"/>
      <w:r w:rsidRPr="00664975">
        <w:t>T-TRA-EXC-A-002-</w:t>
      </w:r>
      <w:r w:rsidR="00642CBD" w:rsidRPr="00664975">
        <w:t xml:space="preserve">AAR </w:t>
      </w:r>
      <w:r w:rsidRPr="00664975">
        <w:t>m</w:t>
      </w:r>
      <w:r w:rsidR="00642CBD" w:rsidRPr="00664975">
        <w:t>issing</w:t>
      </w:r>
      <w:bookmarkEnd w:id="1013"/>
      <w:bookmarkEnd w:id="1014"/>
      <w:bookmarkEnd w:id="1015"/>
      <w:bookmarkEnd w:id="1016"/>
      <w:bookmarkEnd w:id="1017"/>
    </w:p>
    <w:p w14:paraId="2EFE7F87" w14:textId="352A7F3B" w:rsidR="00642CBD" w:rsidRPr="00664975" w:rsidRDefault="00642CBD" w:rsidP="00642CBD">
      <w:r w:rsidRPr="00664975">
        <w:t>For one reason or another, an ‘</w:t>
      </w:r>
      <w:r w:rsidR="00B31D0F" w:rsidRPr="00664975">
        <w:t>Anticipated Arrival Record</w:t>
      </w:r>
      <w:r w:rsidRPr="00664975">
        <w:t xml:space="preserve">’ may be lost by a NA in its role of </w:t>
      </w:r>
      <w:r w:rsidR="00FA4DDB" w:rsidRPr="00664975">
        <w:t>Office of</w:t>
      </w:r>
      <w:r w:rsidRPr="00664975">
        <w:t xml:space="preserve"> Destination without the </w:t>
      </w:r>
      <w:r w:rsidR="00FA4DDB" w:rsidRPr="00664975">
        <w:t>Office of</w:t>
      </w:r>
      <w:r w:rsidRPr="00664975">
        <w:t xml:space="preserve"> Departure being aware of it </w:t>
      </w:r>
      <w:r w:rsidR="00725A53" w:rsidRPr="00664975">
        <w:t>and the</w:t>
      </w:r>
      <w:r w:rsidRPr="00664975">
        <w:t xml:space="preserve"> expected arrival date has not yet been met. Other reasons are possible why the ‘</w:t>
      </w:r>
      <w:r w:rsidR="002A732A" w:rsidRPr="00664975">
        <w:t>Anticipated Arrival Record</w:t>
      </w:r>
      <w:r w:rsidRPr="00664975">
        <w:t xml:space="preserve">’ is missing at the </w:t>
      </w:r>
      <w:r w:rsidR="00FA4DDB" w:rsidRPr="00664975">
        <w:t>Office of</w:t>
      </w:r>
      <w:r w:rsidRPr="00664975">
        <w:t xml:space="preserve"> Destination. To represent this</w:t>
      </w:r>
      <w:r w:rsidR="00D0455A" w:rsidRPr="00664975">
        <w:t>, the</w:t>
      </w:r>
      <w:r w:rsidRPr="00664975">
        <w:t xml:space="preserve"> usual ‘</w:t>
      </w:r>
      <w:r w:rsidR="000A3B54" w:rsidRPr="00664975">
        <w:t>Anticipated Arrival Record</w:t>
      </w:r>
      <w:r w:rsidRPr="00664975">
        <w:t>’ C_AAR_SND (IE001) does not appear in</w:t>
      </w:r>
      <w:r w:rsidR="00132321" w:rsidRPr="00664975">
        <w:t xml:space="preserve"> </w:t>
      </w:r>
      <w:r w:rsidR="00132321" w:rsidRPr="00664975">
        <w:fldChar w:fldCharType="begin"/>
      </w:r>
      <w:r w:rsidR="00132321" w:rsidRPr="00664975">
        <w:instrText xml:space="preserve"> REF _Ref426451557 \h </w:instrText>
      </w:r>
      <w:r w:rsidR="00132321" w:rsidRPr="00664975">
        <w:fldChar w:fldCharType="separate"/>
      </w:r>
      <w:r w:rsidR="0097205F" w:rsidRPr="00664975">
        <w:t xml:space="preserve">Figure </w:t>
      </w:r>
      <w:r w:rsidR="0097205F">
        <w:rPr>
          <w:noProof/>
        </w:rPr>
        <w:t>62</w:t>
      </w:r>
      <w:r w:rsidR="00132321" w:rsidRPr="00664975">
        <w:fldChar w:fldCharType="end"/>
      </w:r>
      <w:r w:rsidRPr="00664975">
        <w:t>.</w:t>
      </w:r>
    </w:p>
    <w:p w14:paraId="28A1EDF6" w14:textId="296D887D" w:rsidR="000F08AD" w:rsidRPr="00664975" w:rsidRDefault="000F08AD" w:rsidP="00642CBD">
      <w:r w:rsidRPr="00664975">
        <w:t xml:space="preserve">The scenario starts from </w:t>
      </w:r>
      <w:r w:rsidRPr="00664975">
        <w:rPr>
          <w:rStyle w:val="LinksChar"/>
        </w:rPr>
        <w:fldChar w:fldCharType="begin"/>
      </w:r>
      <w:r w:rsidRPr="00664975">
        <w:rPr>
          <w:rStyle w:val="LinksChar"/>
        </w:rPr>
        <w:instrText xml:space="preserve"> REF Step_15_T_TRA_CFL_M_001 \h </w:instrText>
      </w:r>
      <w:r w:rsidR="00CD4ED3" w:rsidRPr="00664975">
        <w:rPr>
          <w:rStyle w:val="LinksChar"/>
        </w:rPr>
        <w:instrText xml:space="preserve"> \* MERGEFORMAT </w:instrText>
      </w:r>
      <w:r w:rsidRPr="00664975">
        <w:rPr>
          <w:rStyle w:val="LinksChar"/>
        </w:rPr>
      </w:r>
      <w:r w:rsidRPr="00664975">
        <w:rPr>
          <w:rStyle w:val="LinksChar"/>
        </w:rPr>
        <w:fldChar w:fldCharType="separate"/>
      </w:r>
      <w:r w:rsidR="0097205F" w:rsidRPr="0097205F">
        <w:rPr>
          <w:rStyle w:val="LinksChar"/>
        </w:rPr>
        <w:t>[Step 15]</w:t>
      </w:r>
      <w:r w:rsidRPr="00664975">
        <w:rPr>
          <w:rStyle w:val="LinksChar"/>
        </w:rPr>
        <w:fldChar w:fldCharType="end"/>
      </w:r>
      <w:r w:rsidRPr="00664975">
        <w:t xml:space="preserve"> of the </w:t>
      </w:r>
      <w:r w:rsidR="00CD4ED3" w:rsidRPr="00664975">
        <w:rPr>
          <w:rStyle w:val="LinksChar"/>
        </w:rPr>
        <w:fldChar w:fldCharType="begin"/>
      </w:r>
      <w:r w:rsidR="00CD4ED3" w:rsidRPr="00664975">
        <w:rPr>
          <w:rStyle w:val="LinksChar"/>
        </w:rPr>
        <w:instrText xml:space="preserve"> REF _Ref15912852 \h  \* MERGEFORMAT </w:instrText>
      </w:r>
      <w:r w:rsidR="00CD4ED3" w:rsidRPr="00664975">
        <w:rPr>
          <w:rStyle w:val="LinksChar"/>
        </w:rPr>
      </w:r>
      <w:r w:rsidR="00CD4ED3" w:rsidRPr="00664975">
        <w:rPr>
          <w:rStyle w:val="LinksChar"/>
        </w:rPr>
        <w:fldChar w:fldCharType="separate"/>
      </w:r>
      <w:r w:rsidR="0097205F" w:rsidRPr="0097205F">
        <w:rPr>
          <w:rStyle w:val="LinksChar"/>
        </w:rPr>
        <w:t>T-TRA-CFL-M-001-Standard Transit Procedure (overview)</w:t>
      </w:r>
      <w:r w:rsidR="00CD4ED3" w:rsidRPr="00664975">
        <w:rPr>
          <w:rStyle w:val="LinksChar"/>
        </w:rPr>
        <w:fldChar w:fldCharType="end"/>
      </w:r>
      <w:r w:rsidR="00DC4B06" w:rsidRPr="00664975">
        <w:t>.</w:t>
      </w:r>
    </w:p>
    <w:p w14:paraId="1EC1464B" w14:textId="7DA8C4DF" w:rsidR="000463BB" w:rsidRPr="00664975" w:rsidRDefault="007E0F9A" w:rsidP="00642CBD">
      <w:r w:rsidRPr="00664975">
        <w:rPr>
          <w:b/>
        </w:rPr>
        <w:lastRenderedPageBreak/>
        <w:t>[</w:t>
      </w:r>
      <w:r w:rsidR="00285D46" w:rsidRPr="00664975">
        <w:rPr>
          <w:b/>
        </w:rPr>
        <w:t xml:space="preserve">Step </w:t>
      </w:r>
      <w:r w:rsidR="008B07D1" w:rsidRPr="00664975">
        <w:rPr>
          <w:b/>
        </w:rPr>
        <w:fldChar w:fldCharType="begin"/>
      </w:r>
      <w:r w:rsidR="008B07D1" w:rsidRPr="00664975">
        <w:rPr>
          <w:b/>
        </w:rPr>
        <w:instrText xml:space="preserve"> seq EXC-A-002 \r 1</w:instrText>
      </w:r>
      <w:r w:rsidR="005C2472" w:rsidRPr="00664975">
        <w:rPr>
          <w:b/>
        </w:rPr>
        <w:instrText>6</w:instrText>
      </w:r>
      <w:r w:rsidR="008B07D1" w:rsidRPr="00664975">
        <w:rPr>
          <w:b/>
        </w:rPr>
        <w:instrText xml:space="preserve"> </w:instrText>
      </w:r>
      <w:r w:rsidR="008B07D1" w:rsidRPr="00664975">
        <w:rPr>
          <w:b/>
        </w:rPr>
        <w:fldChar w:fldCharType="separate"/>
      </w:r>
      <w:r w:rsidR="0097205F">
        <w:rPr>
          <w:b/>
          <w:noProof/>
        </w:rPr>
        <w:t>16</w:t>
      </w:r>
      <w:r w:rsidR="008B07D1" w:rsidRPr="00664975">
        <w:rPr>
          <w:b/>
        </w:rPr>
        <w:fldChar w:fldCharType="end"/>
      </w:r>
      <w:r w:rsidRPr="00664975">
        <w:rPr>
          <w:b/>
        </w:rPr>
        <w:t>]</w:t>
      </w:r>
      <w:r w:rsidRPr="00664975">
        <w:t xml:space="preserve"> </w:t>
      </w:r>
      <w:r w:rsidR="007D1160" w:rsidRPr="00664975">
        <w:t xml:space="preserve">The transit movement arrives at the Declared </w:t>
      </w:r>
      <w:r w:rsidR="00FA4DDB" w:rsidRPr="00664975">
        <w:t>Office of</w:t>
      </w:r>
      <w:r w:rsidR="007D1160" w:rsidRPr="00664975">
        <w:t xml:space="preserve"> </w:t>
      </w:r>
      <w:r w:rsidR="00247F80" w:rsidRPr="00664975">
        <w:t>Destination</w:t>
      </w:r>
      <w:r w:rsidR="007D1160" w:rsidRPr="00664975">
        <w:t xml:space="preserve"> where the ‘Anticipated Arrival Record’ C_AAR_SND (IE001) was sent upon release but eventually not received and lost by this </w:t>
      </w:r>
      <w:r w:rsidR="00FA4DDB" w:rsidRPr="00664975">
        <w:t>Office of</w:t>
      </w:r>
      <w:r w:rsidR="007D1160" w:rsidRPr="00664975">
        <w:t xml:space="preserve"> </w:t>
      </w:r>
      <w:r w:rsidR="00690A5F" w:rsidRPr="00664975">
        <w:t>Destination</w:t>
      </w:r>
      <w:r w:rsidR="007D1160" w:rsidRPr="00664975">
        <w:t xml:space="preserve">. </w:t>
      </w:r>
      <w:r w:rsidR="00CF4616" w:rsidRPr="00664975">
        <w:t>Since t</w:t>
      </w:r>
      <w:r w:rsidR="00D0455A" w:rsidRPr="00664975">
        <w:t>he</w:t>
      </w:r>
      <w:r w:rsidR="00642CBD" w:rsidRPr="00664975">
        <w:t xml:space="preserve"> </w:t>
      </w:r>
      <w:r w:rsidR="003C7857" w:rsidRPr="00664975">
        <w:t xml:space="preserve">Declared </w:t>
      </w:r>
      <w:r w:rsidR="00FA4DDB" w:rsidRPr="00664975">
        <w:t>Office of</w:t>
      </w:r>
      <w:r w:rsidR="00642CBD" w:rsidRPr="00664975">
        <w:t xml:space="preserve"> Destination </w:t>
      </w:r>
      <w:r w:rsidR="004171C5" w:rsidRPr="00664975">
        <w:t xml:space="preserve">does not locate the “Anticipated Arrival Record” nationally, </w:t>
      </w:r>
      <w:r w:rsidR="009F5060" w:rsidRPr="00664975">
        <w:t>it</w:t>
      </w:r>
      <w:r w:rsidR="004171C5" w:rsidRPr="00664975">
        <w:t xml:space="preserve"> </w:t>
      </w:r>
      <w:r w:rsidR="00642CBD" w:rsidRPr="00664975">
        <w:t>issues a request for the lost ‘</w:t>
      </w:r>
      <w:r w:rsidR="00B31D0F" w:rsidRPr="00664975">
        <w:t>Anticipated Arrival Record</w:t>
      </w:r>
      <w:r w:rsidR="00642CBD" w:rsidRPr="00664975">
        <w:t xml:space="preserve">’ by sending an </w:t>
      </w:r>
      <w:r w:rsidR="007D4870" w:rsidRPr="00664975">
        <w:t>Anticipated Arrival Record</w:t>
      </w:r>
      <w:r w:rsidR="00642CBD" w:rsidRPr="00664975">
        <w:t xml:space="preserve"> Request C_AAR_REQ (IE002) to the </w:t>
      </w:r>
      <w:r w:rsidR="00FA4DDB" w:rsidRPr="00664975">
        <w:t>Office of</w:t>
      </w:r>
      <w:r w:rsidR="00642CBD" w:rsidRPr="00664975">
        <w:t xml:space="preserve"> Departure. </w:t>
      </w:r>
    </w:p>
    <w:p w14:paraId="10C1E1AD" w14:textId="5ED5BE09" w:rsidR="00875A02" w:rsidRPr="00664975" w:rsidRDefault="00875A02" w:rsidP="00642CBD">
      <w:r w:rsidRPr="00664975">
        <w:t xml:space="preserve">The state of the movement at the </w:t>
      </w:r>
      <w:r w:rsidR="00FA4DDB" w:rsidRPr="00664975">
        <w:t>Office of</w:t>
      </w:r>
      <w:r w:rsidR="000C6920" w:rsidRPr="00664975">
        <w:t xml:space="preserve"> Destination is set to </w:t>
      </w:r>
      <w:hyperlink w:anchor="_Office_of_Destination" w:history="1">
        <w:r w:rsidR="000C6920" w:rsidRPr="00664975">
          <w:rPr>
            <w:rStyle w:val="Hyperlink"/>
          </w:rPr>
          <w:t xml:space="preserve">AAR </w:t>
        </w:r>
        <w:r w:rsidR="00096B64" w:rsidRPr="00664975">
          <w:rPr>
            <w:rStyle w:val="Hyperlink"/>
          </w:rPr>
          <w:t>requested</w:t>
        </w:r>
      </w:hyperlink>
      <w:r w:rsidR="00D9596F" w:rsidRPr="00664975">
        <w:t xml:space="preserve">, while the state of the movement at the </w:t>
      </w:r>
      <w:r w:rsidR="00FA4DDB" w:rsidRPr="00664975">
        <w:t>Office of</w:t>
      </w:r>
      <w:r w:rsidR="00D9596F" w:rsidRPr="00664975">
        <w:t xml:space="preserve"> Departure remains to </w:t>
      </w:r>
      <w:hyperlink w:anchor="_Office_of_Departure_1" w:history="1">
        <w:r w:rsidR="00D9596F" w:rsidRPr="00664975">
          <w:rPr>
            <w:rStyle w:val="Hyperlink"/>
          </w:rPr>
          <w:t>Movement released</w:t>
        </w:r>
      </w:hyperlink>
      <w:r w:rsidR="00D9596F" w:rsidRPr="00664975">
        <w:t>.</w:t>
      </w:r>
    </w:p>
    <w:p w14:paraId="69C56A83" w14:textId="0FC9DA03" w:rsidR="00642CBD" w:rsidRPr="00664975" w:rsidRDefault="000463BB" w:rsidP="00642CBD">
      <w:r w:rsidRPr="00664975">
        <w:rPr>
          <w:b/>
        </w:rPr>
        <w:t xml:space="preserve">[Step </w:t>
      </w:r>
      <w:r w:rsidRPr="00664975">
        <w:rPr>
          <w:b/>
        </w:rPr>
        <w:fldChar w:fldCharType="begin"/>
      </w:r>
      <w:r w:rsidRPr="00664975">
        <w:rPr>
          <w:b/>
        </w:rPr>
        <w:instrText xml:space="preserve"> seq EXC-A-002 </w:instrText>
      </w:r>
      <w:r w:rsidRPr="00664975">
        <w:rPr>
          <w:b/>
        </w:rPr>
        <w:fldChar w:fldCharType="separate"/>
      </w:r>
      <w:r w:rsidR="0097205F">
        <w:rPr>
          <w:b/>
          <w:noProof/>
        </w:rPr>
        <w:t>17</w:t>
      </w:r>
      <w:r w:rsidRPr="00664975">
        <w:rPr>
          <w:b/>
        </w:rPr>
        <w:fldChar w:fldCharType="end"/>
      </w:r>
      <w:r w:rsidRPr="00664975">
        <w:rPr>
          <w:b/>
        </w:rPr>
        <w:t>]</w:t>
      </w:r>
      <w:r w:rsidRPr="00664975">
        <w:t xml:space="preserve"> </w:t>
      </w:r>
      <w:r w:rsidR="00642CBD" w:rsidRPr="00664975">
        <w:t xml:space="preserve">By default, a reply is sent with </w:t>
      </w:r>
      <w:r w:rsidR="00684EC9" w:rsidRPr="00664975">
        <w:t>the positive</w:t>
      </w:r>
      <w:r w:rsidR="00642CBD" w:rsidRPr="00664975">
        <w:t xml:space="preserve"> ‘</w:t>
      </w:r>
      <w:r w:rsidR="00A10F41" w:rsidRPr="00664975">
        <w:t>Anticipated Arrival Record</w:t>
      </w:r>
      <w:r w:rsidR="00642CBD" w:rsidRPr="00664975">
        <w:t xml:space="preserve"> Response’ C_AAR_RSP (IE003), which in this case includes a copy of the original ‘</w:t>
      </w:r>
      <w:r w:rsidR="005D0291" w:rsidRPr="00664975">
        <w:t>Anticipated Arrival Record</w:t>
      </w:r>
      <w:r w:rsidR="00642CBD" w:rsidRPr="00664975">
        <w:t>’ C_AAR_SND (IE001) that had to be sent.</w:t>
      </w:r>
    </w:p>
    <w:p w14:paraId="1EE83FFC" w14:textId="2DF25341" w:rsidR="00AE4793" w:rsidRPr="00664975" w:rsidRDefault="00AE4793" w:rsidP="00AE4793">
      <w:r w:rsidRPr="00664975">
        <w:t xml:space="preserve">Additionally, when an </w:t>
      </w:r>
      <w:r w:rsidR="007B49F9" w:rsidRPr="00664975">
        <w:t>‘Anticipated Arrival Record Response’ C_AAR_RSP (IE003)</w:t>
      </w:r>
      <w:r w:rsidRPr="00664975">
        <w:t xml:space="preserve"> is received, the Customs Office of Destination executes an automatic risk analysis on the received anticipated arrival record.</w:t>
      </w:r>
    </w:p>
    <w:p w14:paraId="59FB1C3F" w14:textId="4EEB5E85" w:rsidR="00AE4793" w:rsidRPr="00664975" w:rsidRDefault="00AE4793" w:rsidP="00AE4793">
      <w:r w:rsidRPr="00664975">
        <w:t>Risk analysis results from the Office of Departure are only communicated to other involved Offices that are located inside the Safety &amp; Security Area.</w:t>
      </w:r>
    </w:p>
    <w:p w14:paraId="7C5DEE2F" w14:textId="73B96752" w:rsidR="0058299A" w:rsidRPr="00664975" w:rsidRDefault="0058299A" w:rsidP="0058299A">
      <w:r w:rsidRPr="00664975">
        <w:rPr>
          <w:b/>
        </w:rPr>
        <w:t xml:space="preserve">[Step </w:t>
      </w:r>
      <w:r w:rsidRPr="00664975">
        <w:rPr>
          <w:b/>
        </w:rPr>
        <w:fldChar w:fldCharType="begin"/>
      </w:r>
      <w:r w:rsidRPr="00664975">
        <w:rPr>
          <w:b/>
        </w:rPr>
        <w:instrText xml:space="preserve"> seq EXC-A-002 </w:instrText>
      </w:r>
      <w:r w:rsidRPr="00664975">
        <w:rPr>
          <w:b/>
        </w:rPr>
        <w:fldChar w:fldCharType="separate"/>
      </w:r>
      <w:r w:rsidR="0097205F">
        <w:rPr>
          <w:b/>
          <w:noProof/>
        </w:rPr>
        <w:t>18</w:t>
      </w:r>
      <w:r w:rsidRPr="00664975">
        <w:rPr>
          <w:b/>
        </w:rPr>
        <w:fldChar w:fldCharType="end"/>
      </w:r>
      <w:r w:rsidRPr="00664975">
        <w:rPr>
          <w:b/>
        </w:rPr>
        <w:t>]</w:t>
      </w:r>
      <w:r w:rsidRPr="00664975">
        <w:t xml:space="preserve"> The </w:t>
      </w:r>
      <w:r w:rsidR="00FA4DDB" w:rsidRPr="00664975">
        <w:t>Office of</w:t>
      </w:r>
      <w:r w:rsidRPr="00664975">
        <w:t xml:space="preserve"> Destination send</w:t>
      </w:r>
      <w:r w:rsidR="00DF6F6B" w:rsidRPr="00664975">
        <w:t>s</w:t>
      </w:r>
      <w:r w:rsidRPr="00664975">
        <w:t xml:space="preserve"> the ‘Arrival Advice’ C_ARR_ADV (IE006) to the </w:t>
      </w:r>
      <w:r w:rsidR="00FA4DDB" w:rsidRPr="00664975">
        <w:t>Office of</w:t>
      </w:r>
      <w:r w:rsidRPr="00664975">
        <w:t xml:space="preserve"> Departure.</w:t>
      </w:r>
    </w:p>
    <w:p w14:paraId="1BFB650A" w14:textId="47B909EB" w:rsidR="00D9596F" w:rsidRPr="00664975" w:rsidRDefault="00CB7EB4" w:rsidP="00642CBD">
      <w:r w:rsidRPr="00664975">
        <w:t xml:space="preserve">The state of the movement at the </w:t>
      </w:r>
      <w:r w:rsidR="00FA4DDB" w:rsidRPr="00664975">
        <w:t>Office of</w:t>
      </w:r>
      <w:r w:rsidRPr="00664975">
        <w:t xml:space="preserve"> Destination is set </w:t>
      </w:r>
      <w:hyperlink w:anchor="_Office_of_Destination" w:history="1">
        <w:r w:rsidR="008D260A" w:rsidRPr="00664975">
          <w:rPr>
            <w:rStyle w:val="Hyperlink"/>
          </w:rPr>
          <w:t>Arrival accepted</w:t>
        </w:r>
      </w:hyperlink>
      <w:r w:rsidRPr="00664975">
        <w:t xml:space="preserve">, while the state of the movement at the </w:t>
      </w:r>
      <w:r w:rsidR="00FA4DDB" w:rsidRPr="00664975">
        <w:t>Office of</w:t>
      </w:r>
      <w:r w:rsidRPr="00664975">
        <w:t xml:space="preserve"> Departure </w:t>
      </w:r>
      <w:r w:rsidR="0047558A" w:rsidRPr="00664975">
        <w:t xml:space="preserve">is set </w:t>
      </w:r>
      <w:r w:rsidRPr="00664975">
        <w:t xml:space="preserve">to </w:t>
      </w:r>
      <w:hyperlink w:anchor="_Office_of_Departure_1" w:history="1">
        <w:r w:rsidR="008F50C8" w:rsidRPr="00664975">
          <w:rPr>
            <w:rStyle w:val="Hyperlink"/>
          </w:rPr>
          <w:t>Arrived</w:t>
        </w:r>
      </w:hyperlink>
      <w:r w:rsidRPr="00664975">
        <w:t>.</w:t>
      </w:r>
    </w:p>
    <w:p w14:paraId="55941B19" w14:textId="5FDF3FAE" w:rsidR="00642CBD" w:rsidRPr="00664975" w:rsidRDefault="00642CBD" w:rsidP="00642CBD">
      <w:r w:rsidRPr="00664975">
        <w:t xml:space="preserve">In case the </w:t>
      </w:r>
      <w:r w:rsidR="00FA4DDB" w:rsidRPr="00664975">
        <w:t>Office of</w:t>
      </w:r>
      <w:r w:rsidRPr="00664975">
        <w:t xml:space="preserve"> Destination expects an ‘</w:t>
      </w:r>
      <w:r w:rsidR="00D86A9E" w:rsidRPr="00664975">
        <w:t>Anticipated Arrival Record</w:t>
      </w:r>
      <w:r w:rsidRPr="00664975">
        <w:t xml:space="preserve"> Response’ C_AAR_RSP (IE003) (because it has previously formulated a request by means of an ‘</w:t>
      </w:r>
      <w:r w:rsidR="007D4870" w:rsidRPr="00664975">
        <w:t>Anticipated Arrival Record</w:t>
      </w:r>
      <w:r w:rsidRPr="00664975">
        <w:t xml:space="preserve"> Request’ C_AAR_REQ (IE002)), but also receives the delayed ‘</w:t>
      </w:r>
      <w:r w:rsidR="0038745E" w:rsidRPr="00664975">
        <w:t>Anticipated Arrival Record</w:t>
      </w:r>
      <w:r w:rsidRPr="00664975">
        <w:t>’ C_AAR_SND (IE001), either before or after the reception of ‘</w:t>
      </w:r>
      <w:r w:rsidR="000D7703" w:rsidRPr="00664975">
        <w:t>Anticipated Arrival Record</w:t>
      </w:r>
      <w:r w:rsidRPr="00664975">
        <w:t xml:space="preserve"> Response’ C_AAR_RSP (IE003), it should process the first message received, whether ‘</w:t>
      </w:r>
      <w:r w:rsidR="005520B3" w:rsidRPr="00664975">
        <w:t>Anticipated Arrival Record</w:t>
      </w:r>
      <w:r w:rsidRPr="00664975">
        <w:t>’ C_AAR_SND (IE001) or ‘</w:t>
      </w:r>
      <w:r w:rsidR="000D7703" w:rsidRPr="00664975">
        <w:t>Anticipated Arrival Record</w:t>
      </w:r>
      <w:r w:rsidRPr="00664975">
        <w:t xml:space="preserve"> Response’ C_AAR_RSP (IE003), and ignore the second, instead of sending a </w:t>
      </w:r>
      <w:r w:rsidR="004A7994" w:rsidRPr="00664975">
        <w:t>‘Functional N</w:t>
      </w:r>
      <w:r w:rsidR="00F51ECF">
        <w:t>ACK</w:t>
      </w:r>
      <w:r w:rsidR="004A7994" w:rsidRPr="00664975">
        <w:t>’ C_FUN_NACK (</w:t>
      </w:r>
      <w:r w:rsidRPr="00664975">
        <w:t>IE906</w:t>
      </w:r>
      <w:r w:rsidR="004A7994" w:rsidRPr="00664975">
        <w:t>) message</w:t>
      </w:r>
      <w:r w:rsidRPr="00664975">
        <w:t xml:space="preserve"> to reject it. </w:t>
      </w:r>
    </w:p>
    <w:p w14:paraId="189BE095" w14:textId="24946B69" w:rsidR="0056296F" w:rsidRPr="00664975" w:rsidRDefault="0056296F" w:rsidP="00642CBD">
      <w:r w:rsidRPr="00664975">
        <w:t xml:space="preserve">In case the request for the </w:t>
      </w:r>
      <w:r w:rsidR="004A7994" w:rsidRPr="00664975">
        <w:t>‘</w:t>
      </w:r>
      <w:r w:rsidRPr="00664975">
        <w:t>Anticipated Arrival Record</w:t>
      </w:r>
      <w:r w:rsidR="004A7994" w:rsidRPr="00664975">
        <w:t>’</w:t>
      </w:r>
      <w:r w:rsidRPr="00664975">
        <w:t xml:space="preserve"> is not justified or correct, the reply will be with the same ‘Anticipated Arrival Record Response’ C_AAR_RSP (IE003), in which the reason for this rejection is specified.</w:t>
      </w:r>
    </w:p>
    <w:p w14:paraId="2589DD5C" w14:textId="7662354C" w:rsidR="00B342CB" w:rsidRPr="00664975" w:rsidRDefault="00642CBD" w:rsidP="00642CBD">
      <w:r w:rsidRPr="00664975">
        <w:t xml:space="preserve">There is also an exceptional case that an </w:t>
      </w:r>
      <w:r w:rsidR="00FA4DDB" w:rsidRPr="00664975">
        <w:t>Office of</w:t>
      </w:r>
      <w:r w:rsidRPr="00664975">
        <w:t xml:space="preserve"> Destination requests the ‘</w:t>
      </w:r>
      <w:r w:rsidR="000757AF" w:rsidRPr="00664975">
        <w:t>Anticipated Arrival Record</w:t>
      </w:r>
      <w:r w:rsidRPr="00664975">
        <w:t>’ C_AAR_SND (IE001) by sending the ‘</w:t>
      </w:r>
      <w:r w:rsidR="007D4870" w:rsidRPr="00664975">
        <w:t>Anticipated Arrival Record</w:t>
      </w:r>
      <w:r w:rsidRPr="00664975">
        <w:t xml:space="preserve"> Request’ C_AAR_REQ (IE002) to the </w:t>
      </w:r>
      <w:r w:rsidR="00FA4DDB" w:rsidRPr="00664975">
        <w:t>Office of</w:t>
      </w:r>
      <w:r w:rsidRPr="00664975">
        <w:t xml:space="preserve"> Departure. </w:t>
      </w:r>
      <w:r w:rsidR="004B2E91" w:rsidRPr="00664975">
        <w:t>The Office of Departure sends the ‘Anticipated Arrival Record Response’ C_AAR_RSP (IE003) to the requesting Office of Destination; however, this is never used at this Office of Destination (i.e. Arrival Advice’ C_ARR_ADV (IE006) has never been sent by this Office of Destination or the message was sent but not properly received by the Office of Departure</w:t>
      </w:r>
      <w:r w:rsidR="00D12FA1" w:rsidRPr="00664975">
        <w:t xml:space="preserve">, </w:t>
      </w:r>
      <w:r w:rsidR="00C57F14" w:rsidRPr="00664975">
        <w:t>for instance it was</w:t>
      </w:r>
      <w:r w:rsidR="004B2E91" w:rsidRPr="00664975">
        <w:t xml:space="preserve"> sent to the wrong queue, rejection with IE906 or IE917)</w:t>
      </w:r>
      <w:r w:rsidRPr="00664975">
        <w:t>.</w:t>
      </w:r>
    </w:p>
    <w:p w14:paraId="5D8B3964" w14:textId="528B19EE" w:rsidR="0058299A" w:rsidRPr="00664975" w:rsidRDefault="0058299A" w:rsidP="00642CBD">
      <w:r w:rsidRPr="00664975">
        <w:t>The business flow of the transit procedure continues from</w:t>
      </w:r>
      <w:r w:rsidR="005E6681" w:rsidRPr="00664975">
        <w:t xml:space="preserve"> </w:t>
      </w:r>
      <w:r w:rsidR="005E6681" w:rsidRPr="00664975">
        <w:rPr>
          <w:rStyle w:val="LinksChar"/>
        </w:rPr>
        <w:fldChar w:fldCharType="begin"/>
      </w:r>
      <w:r w:rsidR="005E6681" w:rsidRPr="00664975">
        <w:rPr>
          <w:rStyle w:val="LinksChar"/>
        </w:rPr>
        <w:instrText xml:space="preserve"> REF Step_17_T_TRA_CFL_M_001 \h </w:instrText>
      </w:r>
      <w:r w:rsidR="00B6469C" w:rsidRPr="00664975">
        <w:rPr>
          <w:rStyle w:val="LinksChar"/>
        </w:rPr>
        <w:instrText xml:space="preserve"> \* MERGEFORMAT </w:instrText>
      </w:r>
      <w:r w:rsidR="005E6681" w:rsidRPr="00664975">
        <w:rPr>
          <w:rStyle w:val="LinksChar"/>
        </w:rPr>
      </w:r>
      <w:r w:rsidR="005E6681" w:rsidRPr="00664975">
        <w:rPr>
          <w:rStyle w:val="LinksChar"/>
        </w:rPr>
        <w:fldChar w:fldCharType="separate"/>
      </w:r>
      <w:r w:rsidR="0097205F" w:rsidRPr="0097205F">
        <w:rPr>
          <w:rStyle w:val="LinksChar"/>
        </w:rPr>
        <w:t>[Step 17]</w:t>
      </w:r>
      <w:r w:rsidR="005E6681" w:rsidRPr="00664975">
        <w:rPr>
          <w:rStyle w:val="LinksChar"/>
        </w:rPr>
        <w:fldChar w:fldCharType="end"/>
      </w:r>
      <w:r w:rsidR="005E6681" w:rsidRPr="00664975">
        <w:rPr>
          <w:rStyle w:val="LinksChar"/>
        </w:rPr>
        <w:t xml:space="preserve"> </w:t>
      </w:r>
      <w:r w:rsidR="00096408" w:rsidRPr="00664975">
        <w:t xml:space="preserve">of </w:t>
      </w:r>
      <w:r w:rsidRPr="00664975">
        <w:t xml:space="preserve">the </w:t>
      </w:r>
      <w:r w:rsidRPr="00664975">
        <w:rPr>
          <w:rStyle w:val="LinksChar"/>
        </w:rPr>
        <w:fldChar w:fldCharType="begin"/>
      </w:r>
      <w:r w:rsidRPr="00664975">
        <w:rPr>
          <w:rStyle w:val="LinksChar"/>
        </w:rPr>
        <w:instrText xml:space="preserve"> REF _Ref15912852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6E73EB50" w14:textId="305D54FE" w:rsidR="00760273" w:rsidRPr="00664975" w:rsidRDefault="00760273" w:rsidP="00BD3839">
      <w:pPr>
        <w:rPr>
          <w:i/>
        </w:rPr>
      </w:pPr>
      <w:r w:rsidRPr="00664975">
        <w:rPr>
          <w:i/>
        </w:rPr>
        <w:lastRenderedPageBreak/>
        <w:t xml:space="preserve">Note: </w:t>
      </w:r>
      <w:r w:rsidR="00BD3839" w:rsidRPr="00664975">
        <w:rPr>
          <w:i/>
        </w:rPr>
        <w:t>F</w:t>
      </w:r>
      <w:r w:rsidR="00D432AE" w:rsidRPr="00664975">
        <w:rPr>
          <w:i/>
        </w:rPr>
        <w:t xml:space="preserve">or this particular scenario no </w:t>
      </w:r>
      <w:r w:rsidR="00900659" w:rsidRPr="00664975">
        <w:rPr>
          <w:i/>
        </w:rPr>
        <w:t xml:space="preserve">‘Forwarded Arrival Advice’ C_FWD_ARR (IE024) message is </w:t>
      </w:r>
      <w:r w:rsidR="00B342CB" w:rsidRPr="00664975">
        <w:rPr>
          <w:i/>
        </w:rPr>
        <w:t>needed</w:t>
      </w:r>
      <w:r w:rsidR="00B50A44" w:rsidRPr="00664975">
        <w:rPr>
          <w:i/>
        </w:rPr>
        <w:t>,</w:t>
      </w:r>
      <w:r w:rsidR="00900659" w:rsidRPr="00664975">
        <w:rPr>
          <w:i/>
        </w:rPr>
        <w:t xml:space="preserve"> </w:t>
      </w:r>
      <w:r w:rsidR="00964568" w:rsidRPr="00664975">
        <w:rPr>
          <w:i/>
        </w:rPr>
        <w:t xml:space="preserve">since the </w:t>
      </w:r>
      <w:r w:rsidR="00BD3839" w:rsidRPr="00664975">
        <w:rPr>
          <w:i/>
        </w:rPr>
        <w:t xml:space="preserve">Actual </w:t>
      </w:r>
      <w:r w:rsidR="00FA4DDB" w:rsidRPr="00664975">
        <w:rPr>
          <w:i/>
        </w:rPr>
        <w:t>Office of</w:t>
      </w:r>
      <w:r w:rsidR="00BD3839" w:rsidRPr="00664975">
        <w:rPr>
          <w:i/>
        </w:rPr>
        <w:t xml:space="preserve"> Destination</w:t>
      </w:r>
      <w:r w:rsidR="00B342CB" w:rsidRPr="00664975">
        <w:rPr>
          <w:i/>
        </w:rPr>
        <w:t xml:space="preserve">, </w:t>
      </w:r>
      <w:r w:rsidR="003D0689" w:rsidRPr="00664975">
        <w:rPr>
          <w:i/>
        </w:rPr>
        <w:t xml:space="preserve">where the movement has been presented but </w:t>
      </w:r>
      <w:r w:rsidR="00B342CB" w:rsidRPr="00664975">
        <w:rPr>
          <w:i/>
        </w:rPr>
        <w:t>which has never received the ‘lost’ Anticipated Arrival Record (i.e. IE001)</w:t>
      </w:r>
      <w:r w:rsidR="00B50A44" w:rsidRPr="00664975">
        <w:rPr>
          <w:i/>
        </w:rPr>
        <w:t>,</w:t>
      </w:r>
      <w:r w:rsidR="00BD3839" w:rsidRPr="00664975">
        <w:rPr>
          <w:i/>
        </w:rPr>
        <w:t xml:space="preserve"> is the same as the Declared </w:t>
      </w:r>
      <w:r w:rsidR="00FA4DDB" w:rsidRPr="00664975">
        <w:rPr>
          <w:i/>
        </w:rPr>
        <w:t>Office of</w:t>
      </w:r>
      <w:r w:rsidR="00BD3839" w:rsidRPr="00664975">
        <w:rPr>
          <w:i/>
        </w:rPr>
        <w:t xml:space="preserve"> Destination.</w:t>
      </w:r>
    </w:p>
    <w:p w14:paraId="43C52F0B" w14:textId="227B5E6F" w:rsidR="00642CBD" w:rsidRPr="00664975" w:rsidRDefault="000D3B96" w:rsidP="00642CBD">
      <w:pPr>
        <w:jc w:val="center"/>
      </w:pPr>
      <w:r w:rsidRPr="00664975">
        <w:rPr>
          <w:noProof/>
          <w:lang w:val="fr-BE" w:eastAsia="fr-BE"/>
        </w:rPr>
        <w:drawing>
          <wp:inline distT="0" distB="0" distL="0" distR="0" wp14:anchorId="5ED0CD3E" wp14:editId="5F837135">
            <wp:extent cx="5408634" cy="7303625"/>
            <wp:effectExtent l="0" t="0" r="1905" b="0"/>
            <wp:docPr id="1721692452" name="Picture 17216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23844" cy="7324163"/>
                    </a:xfrm>
                    <a:prstGeom prst="rect">
                      <a:avLst/>
                    </a:prstGeom>
                    <a:noFill/>
                    <a:ln>
                      <a:noFill/>
                    </a:ln>
                  </pic:spPr>
                </pic:pic>
              </a:graphicData>
            </a:graphic>
          </wp:inline>
        </w:drawing>
      </w:r>
    </w:p>
    <w:p w14:paraId="5D66C636" w14:textId="3350CBA9" w:rsidR="002C1DFF" w:rsidRPr="00664975" w:rsidRDefault="00642CBD" w:rsidP="00B6469C">
      <w:pPr>
        <w:pStyle w:val="Caption"/>
      </w:pPr>
      <w:bookmarkStart w:id="1019" w:name="_Ref426451557"/>
      <w:bookmarkStart w:id="1020" w:name="_Toc457108832"/>
      <w:bookmarkStart w:id="1021" w:name="_Toc473825763"/>
      <w:bookmarkStart w:id="1022" w:name="_Toc474213107"/>
      <w:bookmarkStart w:id="1023" w:name="_Toc46228898"/>
      <w:bookmarkStart w:id="1024" w:name="_Toc101349733"/>
      <w:bookmarkStart w:id="1025" w:name="_Toc176595480"/>
      <w:bookmarkStart w:id="1026" w:name="_Toc43942785"/>
      <w:bookmarkStart w:id="1027" w:name="_Toc46393180"/>
      <w:r w:rsidRPr="00664975">
        <w:t xml:space="preserve">Figure </w:t>
      </w:r>
      <w:r w:rsidRPr="00664975">
        <w:fldChar w:fldCharType="begin"/>
      </w:r>
      <w:r w:rsidRPr="00664975">
        <w:instrText xml:space="preserve"> SEQ Figure \* ARABIC </w:instrText>
      </w:r>
      <w:r w:rsidRPr="00664975">
        <w:fldChar w:fldCharType="separate"/>
      </w:r>
      <w:r w:rsidR="0097205F">
        <w:rPr>
          <w:noProof/>
        </w:rPr>
        <w:t>62</w:t>
      </w:r>
      <w:r w:rsidRPr="00664975">
        <w:fldChar w:fldCharType="end"/>
      </w:r>
      <w:bookmarkEnd w:id="1019"/>
      <w:r w:rsidRPr="00664975">
        <w:t xml:space="preserve">: </w:t>
      </w:r>
      <w:bookmarkEnd w:id="1020"/>
      <w:bookmarkEnd w:id="1021"/>
      <w:bookmarkEnd w:id="1022"/>
      <w:bookmarkEnd w:id="1023"/>
      <w:bookmarkEnd w:id="1024"/>
      <w:bookmarkEnd w:id="1025"/>
      <w:r w:rsidR="00ED094C" w:rsidRPr="00664975">
        <w:t>T-TRA-EXC-A-002-AAR missing</w:t>
      </w:r>
      <w:bookmarkEnd w:id="1026"/>
      <w:bookmarkEnd w:id="1027"/>
    </w:p>
    <w:p w14:paraId="49ACFF1A" w14:textId="5812F8E6" w:rsidR="00C57F14" w:rsidRPr="00664975" w:rsidRDefault="00C57F14">
      <w:pPr>
        <w:spacing w:before="0"/>
        <w:jc w:val="left"/>
        <w:rPr>
          <w:b/>
        </w:rPr>
      </w:pPr>
    </w:p>
    <w:p w14:paraId="6AE36E43" w14:textId="2F5CB6A1" w:rsidR="00782FF9" w:rsidRPr="00664975" w:rsidRDefault="00782FF9">
      <w:pPr>
        <w:spacing w:before="0"/>
        <w:jc w:val="left"/>
        <w:rPr>
          <w:b/>
        </w:rPr>
      </w:pPr>
    </w:p>
    <w:p w14:paraId="12D6FBDC" w14:textId="77777777" w:rsidR="00782FF9" w:rsidRPr="00664975" w:rsidRDefault="00782FF9">
      <w:pPr>
        <w:spacing w:before="0"/>
        <w:jc w:val="left"/>
        <w:rPr>
          <w:b/>
        </w:rPr>
      </w:pPr>
    </w:p>
    <w:p w14:paraId="6A6E5563" w14:textId="1D307DA0" w:rsidR="00FD257A" w:rsidRPr="00664975" w:rsidRDefault="00C331C1" w:rsidP="00E50720">
      <w:pPr>
        <w:pStyle w:val="Heading4"/>
      </w:pPr>
      <w:bookmarkStart w:id="1028" w:name="_Toc43891272"/>
      <w:bookmarkStart w:id="1029" w:name="_Toc472401128"/>
      <w:bookmarkStart w:id="1030" w:name="_Ref5114996"/>
      <w:bookmarkStart w:id="1031" w:name="_Toc45648789"/>
      <w:bookmarkStart w:id="1032" w:name="_Toc46392894"/>
      <w:bookmarkEnd w:id="1028"/>
      <w:r w:rsidRPr="00664975">
        <w:t>T-TRA-EXC-A-003-</w:t>
      </w:r>
      <w:r w:rsidR="00FD257A" w:rsidRPr="00664975">
        <w:t xml:space="preserve">ATR </w:t>
      </w:r>
      <w:r w:rsidRPr="00664975">
        <w:t>m</w:t>
      </w:r>
      <w:r w:rsidR="00FD257A" w:rsidRPr="00664975">
        <w:t>issing</w:t>
      </w:r>
      <w:bookmarkEnd w:id="1029"/>
      <w:bookmarkEnd w:id="1030"/>
      <w:bookmarkEnd w:id="1031"/>
      <w:bookmarkEnd w:id="1032"/>
    </w:p>
    <w:p w14:paraId="25CEA556" w14:textId="11285C2E" w:rsidR="00FD257A" w:rsidRPr="00664975" w:rsidRDefault="00FD257A" w:rsidP="00FD257A">
      <w:r w:rsidRPr="00664975">
        <w:t>An ‘</w:t>
      </w:r>
      <w:r w:rsidR="00863B4B" w:rsidRPr="00664975">
        <w:t>Anticipated Transit Record</w:t>
      </w:r>
      <w:r w:rsidRPr="00664975">
        <w:t xml:space="preserve">’ may be lost by or missing </w:t>
      </w:r>
      <w:r w:rsidR="004A7994" w:rsidRPr="00664975">
        <w:t>from</w:t>
      </w:r>
      <w:r w:rsidRPr="00664975">
        <w:t xml:space="preserve"> the declared </w:t>
      </w:r>
      <w:r w:rsidR="00FA4DDB" w:rsidRPr="00664975">
        <w:t>Office of</w:t>
      </w:r>
      <w:r w:rsidRPr="00664975">
        <w:t xml:space="preserve"> Transit without the </w:t>
      </w:r>
      <w:r w:rsidR="00FA4DDB" w:rsidRPr="00664975">
        <w:t>Office of</w:t>
      </w:r>
      <w:r w:rsidRPr="00664975">
        <w:t xml:space="preserve"> Departure being aware of it. To represent this</w:t>
      </w:r>
      <w:r w:rsidR="00D0455A" w:rsidRPr="00664975">
        <w:t>, the</w:t>
      </w:r>
      <w:r w:rsidRPr="00664975">
        <w:t xml:space="preserve"> usual ‘</w:t>
      </w:r>
      <w:r w:rsidR="006A7DC3" w:rsidRPr="00664975">
        <w:t>Anticipated Transit Record</w:t>
      </w:r>
      <w:r w:rsidRPr="00664975">
        <w:t xml:space="preserve">’ C_ATR_SND (IE050) does not appear in </w:t>
      </w:r>
      <w:r w:rsidRPr="00664975">
        <w:fldChar w:fldCharType="begin"/>
      </w:r>
      <w:r w:rsidRPr="00664975">
        <w:instrText xml:space="preserve"> REF _Ref26953784 \h </w:instrText>
      </w:r>
      <w:r w:rsidRPr="00664975">
        <w:fldChar w:fldCharType="separate"/>
      </w:r>
      <w:r w:rsidR="0097205F" w:rsidRPr="00664975">
        <w:t xml:space="preserve">Figure </w:t>
      </w:r>
      <w:r w:rsidR="0097205F">
        <w:rPr>
          <w:noProof/>
        </w:rPr>
        <w:t>63</w:t>
      </w:r>
      <w:r w:rsidRPr="00664975">
        <w:fldChar w:fldCharType="end"/>
      </w:r>
      <w:r w:rsidRPr="00664975">
        <w:t>.</w:t>
      </w:r>
    </w:p>
    <w:p w14:paraId="6CCC1F11" w14:textId="20CB3246" w:rsidR="00AA3973" w:rsidRPr="00664975" w:rsidRDefault="00AA3973" w:rsidP="00FD257A">
      <w:r w:rsidRPr="00664975">
        <w:t xml:space="preserve">The scenario starts from </w:t>
      </w:r>
      <w:r w:rsidRPr="00664975">
        <w:rPr>
          <w:rStyle w:val="LinksChar"/>
        </w:rPr>
        <w:fldChar w:fldCharType="begin"/>
      </w:r>
      <w:r w:rsidRPr="00664975">
        <w:rPr>
          <w:rStyle w:val="LinksChar"/>
        </w:rPr>
        <w:instrText xml:space="preserve"> REF Step_13_T_TRA_CFL_M_001 \h  \* MERGEFORMAT </w:instrText>
      </w:r>
      <w:r w:rsidRPr="00664975">
        <w:rPr>
          <w:rStyle w:val="LinksChar"/>
        </w:rPr>
      </w:r>
      <w:r w:rsidRPr="00664975">
        <w:rPr>
          <w:rStyle w:val="LinksChar"/>
        </w:rPr>
        <w:fldChar w:fldCharType="separate"/>
      </w:r>
      <w:r w:rsidR="0097205F" w:rsidRPr="0097205F">
        <w:rPr>
          <w:rStyle w:val="LinksChar"/>
          <w:bCs/>
        </w:rPr>
        <w:t>[Step 13]</w:t>
      </w:r>
      <w:r w:rsidRPr="00664975">
        <w:rPr>
          <w:rStyle w:val="LinksChar"/>
        </w:rPr>
        <w:fldChar w:fldCharType="end"/>
      </w:r>
      <w:r w:rsidRPr="00664975">
        <w:t xml:space="preserve"> of the </w:t>
      </w:r>
      <w:r w:rsidRPr="00664975">
        <w:rPr>
          <w:rStyle w:val="LinksChar"/>
        </w:rPr>
        <w:fldChar w:fldCharType="begin"/>
      </w:r>
      <w:r w:rsidRPr="00664975">
        <w:rPr>
          <w:rStyle w:val="LinksChar"/>
        </w:rPr>
        <w:instrText xml:space="preserve"> REF _Ref15912852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1838725C" w14:textId="76D6D4F0" w:rsidR="00621C07" w:rsidRPr="00664975" w:rsidRDefault="00A55664" w:rsidP="00FD257A">
      <w:r w:rsidRPr="00664975">
        <w:rPr>
          <w:b/>
        </w:rPr>
        <w:t xml:space="preserve">[Step </w:t>
      </w:r>
      <w:r w:rsidR="0034799E" w:rsidRPr="00664975">
        <w:rPr>
          <w:b/>
        </w:rPr>
        <w:fldChar w:fldCharType="begin"/>
      </w:r>
      <w:r w:rsidR="0034799E" w:rsidRPr="00664975">
        <w:rPr>
          <w:b/>
        </w:rPr>
        <w:instrText xml:space="preserve"> seq EXC-A-003 \r </w:instrText>
      </w:r>
      <w:r w:rsidR="000E77FA" w:rsidRPr="00664975">
        <w:rPr>
          <w:b/>
        </w:rPr>
        <w:instrText>14</w:instrText>
      </w:r>
      <w:r w:rsidR="0034799E" w:rsidRPr="00664975">
        <w:rPr>
          <w:b/>
        </w:rPr>
        <w:instrText xml:space="preserve"> </w:instrText>
      </w:r>
      <w:r w:rsidR="0034799E" w:rsidRPr="00664975">
        <w:rPr>
          <w:b/>
        </w:rPr>
        <w:fldChar w:fldCharType="separate"/>
      </w:r>
      <w:r w:rsidR="0097205F">
        <w:rPr>
          <w:b/>
          <w:noProof/>
        </w:rPr>
        <w:t>14</w:t>
      </w:r>
      <w:r w:rsidR="0034799E" w:rsidRPr="00664975">
        <w:rPr>
          <w:b/>
        </w:rPr>
        <w:fldChar w:fldCharType="end"/>
      </w:r>
      <w:r w:rsidRPr="00664975">
        <w:rPr>
          <w:b/>
        </w:rPr>
        <w:t>]</w:t>
      </w:r>
      <w:r w:rsidRPr="00664975">
        <w:t xml:space="preserve"> </w:t>
      </w:r>
      <w:r w:rsidR="00807913" w:rsidRPr="00664975">
        <w:t xml:space="preserve">The transit movement arrives </w:t>
      </w:r>
      <w:r w:rsidR="00662C40" w:rsidRPr="00664975">
        <w:t>at</w:t>
      </w:r>
      <w:r w:rsidR="00807913" w:rsidRPr="00664975">
        <w:t xml:space="preserve"> </w:t>
      </w:r>
      <w:r w:rsidR="00032604" w:rsidRPr="00664975">
        <w:t>the Declared</w:t>
      </w:r>
      <w:r w:rsidR="00807913" w:rsidRPr="00664975">
        <w:t xml:space="preserve"> </w:t>
      </w:r>
      <w:r w:rsidR="00FA4DDB" w:rsidRPr="00664975">
        <w:t>Office of</w:t>
      </w:r>
      <w:r w:rsidR="00807913" w:rsidRPr="00664975">
        <w:t xml:space="preserve"> Transit</w:t>
      </w:r>
      <w:r w:rsidR="00032604" w:rsidRPr="00664975">
        <w:t xml:space="preserve"> where the </w:t>
      </w:r>
      <w:r w:rsidR="00657B63" w:rsidRPr="00664975">
        <w:t>‘Anticipated Transit Record’ C_ATR_SND (</w:t>
      </w:r>
      <w:r w:rsidR="00032604" w:rsidRPr="00664975">
        <w:t>IE050</w:t>
      </w:r>
      <w:r w:rsidR="00657B63" w:rsidRPr="00664975">
        <w:t>)</w:t>
      </w:r>
      <w:r w:rsidR="00032604" w:rsidRPr="00664975">
        <w:t xml:space="preserve"> was sent </w:t>
      </w:r>
      <w:r w:rsidR="00657B63" w:rsidRPr="00664975">
        <w:t xml:space="preserve">upon release </w:t>
      </w:r>
      <w:r w:rsidR="00032604" w:rsidRPr="00664975">
        <w:t xml:space="preserve">but </w:t>
      </w:r>
      <w:r w:rsidR="0097067A" w:rsidRPr="00664975">
        <w:t xml:space="preserve">eventually not received and </w:t>
      </w:r>
      <w:r w:rsidR="00032604" w:rsidRPr="00664975">
        <w:t>lost</w:t>
      </w:r>
      <w:r w:rsidR="00251A75" w:rsidRPr="00664975">
        <w:t xml:space="preserve"> by this </w:t>
      </w:r>
      <w:r w:rsidR="00FA4DDB" w:rsidRPr="00664975">
        <w:t>Office of</w:t>
      </w:r>
      <w:r w:rsidR="00251A75" w:rsidRPr="00664975">
        <w:t xml:space="preserve"> Transit</w:t>
      </w:r>
      <w:r w:rsidR="00807913" w:rsidRPr="00664975">
        <w:t xml:space="preserve">. </w:t>
      </w:r>
      <w:r w:rsidR="00C67B45" w:rsidRPr="00664975">
        <w:t xml:space="preserve">Since the </w:t>
      </w:r>
      <w:r w:rsidR="00863B4B" w:rsidRPr="00664975">
        <w:t>‘Anticipated Transit Record’</w:t>
      </w:r>
      <w:r w:rsidR="00C67B45" w:rsidRPr="00664975">
        <w:t xml:space="preserve"> is not available, t</w:t>
      </w:r>
      <w:r w:rsidR="00DA73EA" w:rsidRPr="00664975">
        <w:t>he</w:t>
      </w:r>
      <w:r w:rsidR="00FD257A" w:rsidRPr="00664975">
        <w:t xml:space="preserve"> </w:t>
      </w:r>
      <w:r w:rsidR="00E1619B" w:rsidRPr="00664975">
        <w:t xml:space="preserve">Declared </w:t>
      </w:r>
      <w:r w:rsidR="00FA4DDB" w:rsidRPr="00664975">
        <w:t>Office of</w:t>
      </w:r>
      <w:r w:rsidR="00FD257A" w:rsidRPr="00664975">
        <w:t xml:space="preserve"> Transit issues a request for the lost </w:t>
      </w:r>
      <w:r w:rsidR="00863B4B" w:rsidRPr="00664975">
        <w:t>‘Anticipated Transit Record’</w:t>
      </w:r>
      <w:r w:rsidR="00FD257A" w:rsidRPr="00664975">
        <w:t xml:space="preserve"> by sending </w:t>
      </w:r>
      <w:r w:rsidR="00621C07" w:rsidRPr="00664975">
        <w:t>the</w:t>
      </w:r>
      <w:r w:rsidR="00FD257A" w:rsidRPr="00664975">
        <w:t xml:space="preserve"> ‘</w:t>
      </w:r>
      <w:r w:rsidR="007A1623" w:rsidRPr="00664975">
        <w:t>Anticipated Transit Record Request</w:t>
      </w:r>
      <w:r w:rsidR="00FD257A" w:rsidRPr="00664975">
        <w:t xml:space="preserve">’ C_ATR_REQ (IE114) to the </w:t>
      </w:r>
      <w:r w:rsidR="00FA4DDB" w:rsidRPr="00664975">
        <w:t>Office of</w:t>
      </w:r>
      <w:r w:rsidR="00FD257A" w:rsidRPr="00664975">
        <w:t xml:space="preserve"> Departure.</w:t>
      </w:r>
    </w:p>
    <w:p w14:paraId="70DA5E87" w14:textId="56E24FF0" w:rsidR="00AE01B6" w:rsidRPr="00664975" w:rsidRDefault="00AE01B6" w:rsidP="00FD257A">
      <w:r w:rsidRPr="00664975">
        <w:t xml:space="preserve">The state of the movement at the </w:t>
      </w:r>
      <w:r w:rsidR="00FA4DDB" w:rsidRPr="00664975">
        <w:t>Office of</w:t>
      </w:r>
      <w:r w:rsidRPr="00664975">
        <w:t xml:space="preserve"> Transit is set to </w:t>
      </w:r>
      <w:hyperlink w:anchor="_Office_of_Transit" w:history="1">
        <w:r w:rsidRPr="00664975">
          <w:rPr>
            <w:rStyle w:val="Hyperlink"/>
          </w:rPr>
          <w:t>ATR requested</w:t>
        </w:r>
      </w:hyperlink>
      <w:r w:rsidRPr="00664975">
        <w:t xml:space="preserve">, while the state of the movement at the </w:t>
      </w:r>
      <w:r w:rsidR="00FA4DDB" w:rsidRPr="00664975">
        <w:t>Office of</w:t>
      </w:r>
      <w:r w:rsidRPr="00664975">
        <w:t xml:space="preserve"> Departure remains to </w:t>
      </w:r>
      <w:hyperlink w:anchor="_Office_of_Departure_1" w:history="1">
        <w:r w:rsidRPr="00664975">
          <w:rPr>
            <w:rStyle w:val="Hyperlink"/>
          </w:rPr>
          <w:t>Movement released</w:t>
        </w:r>
      </w:hyperlink>
      <w:r w:rsidRPr="00664975">
        <w:t>.</w:t>
      </w:r>
    </w:p>
    <w:p w14:paraId="1FC4AE90" w14:textId="789EE908" w:rsidR="00CB02A1" w:rsidRPr="00664975" w:rsidRDefault="00621C07" w:rsidP="00FD257A">
      <w:r w:rsidRPr="00664975">
        <w:rPr>
          <w:b/>
        </w:rPr>
        <w:t xml:space="preserve">[Step </w:t>
      </w:r>
      <w:r w:rsidRPr="00664975">
        <w:rPr>
          <w:b/>
        </w:rPr>
        <w:fldChar w:fldCharType="begin"/>
      </w:r>
      <w:r w:rsidRPr="00664975">
        <w:rPr>
          <w:b/>
        </w:rPr>
        <w:instrText xml:space="preserve"> seq EXC-A-003 </w:instrText>
      </w:r>
      <w:r w:rsidRPr="00664975">
        <w:rPr>
          <w:b/>
        </w:rPr>
        <w:fldChar w:fldCharType="separate"/>
      </w:r>
      <w:r w:rsidR="0097205F">
        <w:rPr>
          <w:b/>
          <w:noProof/>
        </w:rPr>
        <w:t>15</w:t>
      </w:r>
      <w:r w:rsidRPr="00664975">
        <w:rPr>
          <w:b/>
        </w:rPr>
        <w:fldChar w:fldCharType="end"/>
      </w:r>
      <w:r w:rsidRPr="00664975">
        <w:rPr>
          <w:b/>
        </w:rPr>
        <w:t>]</w:t>
      </w:r>
      <w:r w:rsidRPr="00664975">
        <w:t xml:space="preserve"> </w:t>
      </w:r>
      <w:r w:rsidR="00FD257A" w:rsidRPr="00664975">
        <w:t xml:space="preserve">By default, a reply is sent with </w:t>
      </w:r>
      <w:r w:rsidRPr="00664975">
        <w:t>the</w:t>
      </w:r>
      <w:r w:rsidR="00FD257A" w:rsidRPr="00664975">
        <w:t xml:space="preserve"> ‘</w:t>
      </w:r>
      <w:r w:rsidR="001C38E3" w:rsidRPr="00664975">
        <w:t>Anticipated Transit Record Response</w:t>
      </w:r>
      <w:r w:rsidR="00FD257A" w:rsidRPr="00664975">
        <w:t>’ C_ATR_RSP (IE115), which in this case includes a copy of the original ‘</w:t>
      </w:r>
      <w:r w:rsidR="00F44E60" w:rsidRPr="00664975">
        <w:t>Anticipated Transit Record</w:t>
      </w:r>
      <w:r w:rsidR="00FD257A" w:rsidRPr="00664975">
        <w:t xml:space="preserve">’ C_ATR_SND (IE050) that had to be sent. </w:t>
      </w:r>
    </w:p>
    <w:p w14:paraId="70B9FB97" w14:textId="46F4D99A" w:rsidR="00A84246" w:rsidRPr="00664975" w:rsidRDefault="00A84246" w:rsidP="00A84246">
      <w:r w:rsidRPr="00664975">
        <w:t>Additionally, when an ‘Anticipated Transit Record Response’ C_ATR_RSP (IE115) is received, the Actual Customs Office of Transit executes an automatic risk analysis on the received anticipated arrival record.</w:t>
      </w:r>
    </w:p>
    <w:p w14:paraId="43FBBFE7" w14:textId="29F5D2C2" w:rsidR="002070EF" w:rsidRPr="00664975" w:rsidRDefault="00A84246" w:rsidP="00A84246">
      <w:r w:rsidRPr="00664975">
        <w:t>Risk analysis results from the Office of Departure are only communicated to other involved Offices that are located inside the Safety &amp; Security Area.</w:t>
      </w:r>
    </w:p>
    <w:p w14:paraId="57977250" w14:textId="64E98622" w:rsidR="00AE01B6" w:rsidRPr="00664975" w:rsidRDefault="001F4350" w:rsidP="00FD257A">
      <w:r w:rsidRPr="00664975">
        <w:t xml:space="preserve">The state of the movement at the </w:t>
      </w:r>
      <w:r w:rsidR="00FA4DDB" w:rsidRPr="00664975">
        <w:t>Office of</w:t>
      </w:r>
      <w:r w:rsidRPr="00664975">
        <w:t xml:space="preserve"> Transit is set to </w:t>
      </w:r>
      <w:hyperlink w:anchor="_Office_of_Transit" w:history="1">
        <w:r w:rsidRPr="00664975">
          <w:rPr>
            <w:rStyle w:val="Hyperlink"/>
          </w:rPr>
          <w:t>ATR created</w:t>
        </w:r>
      </w:hyperlink>
      <w:r w:rsidRPr="00664975">
        <w:t xml:space="preserve">, while the state of the movement at the </w:t>
      </w:r>
      <w:r w:rsidR="00FA4DDB" w:rsidRPr="00664975">
        <w:t>Office of</w:t>
      </w:r>
      <w:r w:rsidRPr="00664975">
        <w:t xml:space="preserve"> Departure remains to </w:t>
      </w:r>
      <w:hyperlink w:anchor="_Office_of_Departure_1" w:history="1">
        <w:r w:rsidRPr="00664975">
          <w:rPr>
            <w:rStyle w:val="Hyperlink"/>
          </w:rPr>
          <w:t>Movement released</w:t>
        </w:r>
      </w:hyperlink>
      <w:r w:rsidRPr="00664975">
        <w:t>.</w:t>
      </w:r>
    </w:p>
    <w:p w14:paraId="1CFBAAA9" w14:textId="3876E1D8" w:rsidR="00FD257A" w:rsidRPr="00664975" w:rsidRDefault="00CB02A1" w:rsidP="00FD257A">
      <w:r w:rsidRPr="00664975">
        <w:rPr>
          <w:b/>
        </w:rPr>
        <w:t xml:space="preserve">[Step </w:t>
      </w:r>
      <w:r w:rsidRPr="00664975">
        <w:rPr>
          <w:b/>
        </w:rPr>
        <w:fldChar w:fldCharType="begin"/>
      </w:r>
      <w:r w:rsidRPr="00664975">
        <w:rPr>
          <w:b/>
        </w:rPr>
        <w:instrText xml:space="preserve"> seq EXC-A-003 </w:instrText>
      </w:r>
      <w:r w:rsidRPr="00664975">
        <w:rPr>
          <w:b/>
        </w:rPr>
        <w:fldChar w:fldCharType="separate"/>
      </w:r>
      <w:r w:rsidR="0097205F">
        <w:rPr>
          <w:b/>
          <w:noProof/>
        </w:rPr>
        <w:t>16</w:t>
      </w:r>
      <w:r w:rsidRPr="00664975">
        <w:rPr>
          <w:b/>
        </w:rPr>
        <w:fldChar w:fldCharType="end"/>
      </w:r>
      <w:r w:rsidRPr="00664975">
        <w:rPr>
          <w:b/>
        </w:rPr>
        <w:t>]</w:t>
      </w:r>
      <w:r w:rsidRPr="00664975">
        <w:t xml:space="preserve"> T</w:t>
      </w:r>
      <w:r w:rsidR="00FD257A" w:rsidRPr="00664975">
        <w:t xml:space="preserve">he passage of the consignment can be notified by the </w:t>
      </w:r>
      <w:r w:rsidR="00FA4DDB" w:rsidRPr="00664975">
        <w:t>Office of</w:t>
      </w:r>
      <w:r w:rsidR="00FD257A" w:rsidRPr="00664975">
        <w:t xml:space="preserve"> Transit to the </w:t>
      </w:r>
      <w:r w:rsidR="00FA4DDB" w:rsidRPr="00664975">
        <w:t>Office of</w:t>
      </w:r>
      <w:r w:rsidR="00FD257A" w:rsidRPr="00664975">
        <w:t xml:space="preserve"> Departure with a ‘</w:t>
      </w:r>
      <w:r w:rsidR="00C6415A" w:rsidRPr="00664975">
        <w:t>Notification Crossing Frontier</w:t>
      </w:r>
      <w:r w:rsidR="00FD257A" w:rsidRPr="00664975">
        <w:t>’ C_NCF_NOT (IE118).</w:t>
      </w:r>
    </w:p>
    <w:p w14:paraId="4335AB6B" w14:textId="274A0065" w:rsidR="004D68D3" w:rsidRPr="00664975" w:rsidRDefault="004D68D3" w:rsidP="00FD257A">
      <w:r w:rsidRPr="00664975">
        <w:t xml:space="preserve">The state of the movement at the </w:t>
      </w:r>
      <w:r w:rsidR="00FA4DDB" w:rsidRPr="00664975">
        <w:t>Office of</w:t>
      </w:r>
      <w:r w:rsidRPr="00664975">
        <w:t xml:space="preserve"> Transit is set to </w:t>
      </w:r>
      <w:hyperlink w:anchor="_Office_of_Transit" w:history="1">
        <w:r w:rsidRPr="00664975">
          <w:rPr>
            <w:rStyle w:val="Hyperlink"/>
          </w:rPr>
          <w:t>NCF registered</w:t>
        </w:r>
      </w:hyperlink>
      <w:r w:rsidRPr="00664975">
        <w:t xml:space="preserve">, while the state of the movement at the </w:t>
      </w:r>
      <w:r w:rsidR="00FA4DDB" w:rsidRPr="00664975">
        <w:t>Office of</w:t>
      </w:r>
      <w:r w:rsidRPr="00664975">
        <w:t xml:space="preserve"> Departure remains to </w:t>
      </w:r>
      <w:hyperlink w:anchor="_Office_of_Departure_1" w:history="1">
        <w:r w:rsidRPr="00664975">
          <w:rPr>
            <w:rStyle w:val="Hyperlink"/>
          </w:rPr>
          <w:t>Movement released</w:t>
        </w:r>
      </w:hyperlink>
      <w:r w:rsidRPr="00664975">
        <w:t>.</w:t>
      </w:r>
    </w:p>
    <w:p w14:paraId="7DCED72E" w14:textId="5FFB401C" w:rsidR="00FD257A" w:rsidRPr="00664975" w:rsidRDefault="00FD257A" w:rsidP="00FD257A">
      <w:r w:rsidRPr="00664975">
        <w:t xml:space="preserve">If the </w:t>
      </w:r>
      <w:r w:rsidR="00FA4DDB" w:rsidRPr="00664975">
        <w:t>Office of</w:t>
      </w:r>
      <w:r w:rsidRPr="00664975">
        <w:t xml:space="preserve"> Transit expects an ‘</w:t>
      </w:r>
      <w:r w:rsidR="00DF7F56" w:rsidRPr="00664975">
        <w:t>Anticipated Transit Record Response</w:t>
      </w:r>
      <w:r w:rsidRPr="00664975">
        <w:t>’ C_ATR_RSP (IE115), (because it has previously formulated a request by means of an ‘</w:t>
      </w:r>
      <w:r w:rsidR="007A1623" w:rsidRPr="00664975">
        <w:t>Anticipated Transit Record Request</w:t>
      </w:r>
      <w:r w:rsidRPr="00664975">
        <w:t>’ C_ATR_REQ (IE114)) but also receives the delayed ‘</w:t>
      </w:r>
      <w:r w:rsidR="00F44E60" w:rsidRPr="00664975">
        <w:t>Anticipated Transit Record</w:t>
      </w:r>
      <w:r w:rsidRPr="00664975">
        <w:t>’ C_ATR_SND (IE050), either before or after the reception of ‘</w:t>
      </w:r>
      <w:r w:rsidR="00DF7F56" w:rsidRPr="00664975">
        <w:t>Anticipated Transit Record Response</w:t>
      </w:r>
      <w:r w:rsidRPr="00664975">
        <w:t>’ C_ATR_RSP (IE115), it should process the first message received, whether ‘</w:t>
      </w:r>
      <w:r w:rsidR="00F44E60" w:rsidRPr="00664975">
        <w:t>Anticipated Transit Record</w:t>
      </w:r>
      <w:r w:rsidRPr="00664975">
        <w:t>’ C_ATR_SND (IE050) or ‘</w:t>
      </w:r>
      <w:r w:rsidR="00DF7F56" w:rsidRPr="00664975">
        <w:t>Anticipated Transit Record Response</w:t>
      </w:r>
      <w:r w:rsidRPr="00664975">
        <w:t xml:space="preserve">’ C_ATR_RSP (IE115), and ignore the second, instead of sending a </w:t>
      </w:r>
      <w:r w:rsidR="00BA1D6B" w:rsidRPr="00664975">
        <w:t>‘Functional N</w:t>
      </w:r>
      <w:r w:rsidR="00F51ECF">
        <w:t>ACK</w:t>
      </w:r>
      <w:r w:rsidR="00BA1D6B" w:rsidRPr="00664975">
        <w:t>’ C_FUN_NACK (IE906) message</w:t>
      </w:r>
      <w:r w:rsidRPr="00664975">
        <w:t xml:space="preserve"> to reject it. In the case of processing ‘</w:t>
      </w:r>
      <w:r w:rsidR="00F44E60" w:rsidRPr="00664975">
        <w:t>Anticipated Transit Record</w:t>
      </w:r>
      <w:r w:rsidRPr="00664975">
        <w:t>’ C_ATR_SND (IE050) first</w:t>
      </w:r>
      <w:r w:rsidR="00D0455A" w:rsidRPr="00664975">
        <w:t>, the</w:t>
      </w:r>
      <w:r w:rsidRPr="00664975">
        <w:t xml:space="preserve"> state of the movement is set to the state that would be normally set if the expected positive </w:t>
      </w:r>
      <w:r w:rsidR="004F6CAC" w:rsidRPr="00664975">
        <w:t>‘Anticipated Transit Record Response’ C_ATR_RSP (IE115)</w:t>
      </w:r>
      <w:r w:rsidRPr="00664975">
        <w:t xml:space="preserve"> was received and registered first (</w:t>
      </w:r>
      <w:r w:rsidRPr="00664975">
        <w:rPr>
          <w:i/>
        </w:rPr>
        <w:t>i.e.</w:t>
      </w:r>
      <w:r w:rsidRPr="00664975">
        <w:t xml:space="preserve"> ATR Created).</w:t>
      </w:r>
    </w:p>
    <w:p w14:paraId="6C6C17FD" w14:textId="30A39DEB" w:rsidR="00AA06EF" w:rsidRPr="00664975" w:rsidRDefault="00AA06EF" w:rsidP="00FD257A">
      <w:r w:rsidRPr="00664975">
        <w:lastRenderedPageBreak/>
        <w:t>In case the request for the ‘A</w:t>
      </w:r>
      <w:r w:rsidR="001D1E51" w:rsidRPr="00664975">
        <w:t xml:space="preserve">nticipated </w:t>
      </w:r>
      <w:r w:rsidRPr="00664975">
        <w:t>T</w:t>
      </w:r>
      <w:r w:rsidR="001D1E51" w:rsidRPr="00664975">
        <w:t xml:space="preserve">ransit </w:t>
      </w:r>
      <w:r w:rsidRPr="00664975">
        <w:t>R</w:t>
      </w:r>
      <w:r w:rsidR="001D1E51" w:rsidRPr="00664975">
        <w:t>ecord</w:t>
      </w:r>
      <w:r w:rsidRPr="00664975">
        <w:t xml:space="preserve">’ is not justified, the reply will be with the same ‘Anticipated Transit Record Response’ C_ATR_RSP (IE115), in which the reason for this rejection is specified. In case the MRN is not known at the </w:t>
      </w:r>
      <w:r w:rsidR="00FA4DDB" w:rsidRPr="00664975">
        <w:t>Office of</w:t>
      </w:r>
      <w:r w:rsidRPr="00664975">
        <w:t xml:space="preserve"> Departure, </w:t>
      </w:r>
      <w:r w:rsidR="00774343" w:rsidRPr="00664975">
        <w:t>the</w:t>
      </w:r>
      <w:r w:rsidRPr="00664975">
        <w:t xml:space="preserve"> ‘Anticipated Transit Record Response’ C_ATR_RSP (IE115) should contain the ‘ATR Rejection Reason Code’ set to "5" (MRN Unknown).</w:t>
      </w:r>
    </w:p>
    <w:p w14:paraId="0321EBFD" w14:textId="74ABC582" w:rsidR="00FD257A" w:rsidRPr="00664975" w:rsidRDefault="00FD257A" w:rsidP="00FD257A">
      <w:r w:rsidRPr="00664975">
        <w:t>In all cases</w:t>
      </w:r>
      <w:r w:rsidR="00D0455A" w:rsidRPr="00664975">
        <w:t>, the</w:t>
      </w:r>
      <w:r w:rsidRPr="00664975">
        <w:t xml:space="preserve"> reply of the </w:t>
      </w:r>
      <w:r w:rsidR="00FA4DDB" w:rsidRPr="00664975">
        <w:t>Office of</w:t>
      </w:r>
      <w:r w:rsidRPr="00664975">
        <w:t xml:space="preserve"> Departure to the request of the </w:t>
      </w:r>
      <w:r w:rsidR="00FA4DDB" w:rsidRPr="00664975">
        <w:t>Office of</w:t>
      </w:r>
      <w:r w:rsidRPr="00664975">
        <w:t xml:space="preserve"> Transit should be sent as soon as possible in order not to slow down the traffic flow at the border.</w:t>
      </w:r>
    </w:p>
    <w:p w14:paraId="146EBA8C" w14:textId="40F8DE2F" w:rsidR="00754B18" w:rsidRPr="00664975" w:rsidRDefault="00754B18" w:rsidP="00754B18">
      <w:r w:rsidRPr="00664975">
        <w:t>The business flow of the transit procedure continues from</w:t>
      </w:r>
      <w:r w:rsidR="003A11EB" w:rsidRPr="00664975">
        <w:t xml:space="preserve"> </w:t>
      </w:r>
      <w:r w:rsidR="003A11EB" w:rsidRPr="00664975">
        <w:rPr>
          <w:rStyle w:val="LinksChar"/>
        </w:rPr>
        <w:fldChar w:fldCharType="begin"/>
      </w:r>
      <w:r w:rsidR="003A11EB" w:rsidRPr="00664975">
        <w:rPr>
          <w:rStyle w:val="LinksChar"/>
        </w:rPr>
        <w:instrText xml:space="preserve"> REF Step_15_T_TRA_CFL_M_001 \h  \* MERGEFORMAT </w:instrText>
      </w:r>
      <w:r w:rsidR="003A11EB" w:rsidRPr="00664975">
        <w:rPr>
          <w:rStyle w:val="LinksChar"/>
        </w:rPr>
      </w:r>
      <w:r w:rsidR="003A11EB" w:rsidRPr="00664975">
        <w:rPr>
          <w:rStyle w:val="LinksChar"/>
        </w:rPr>
        <w:fldChar w:fldCharType="separate"/>
      </w:r>
      <w:r w:rsidR="0097205F" w:rsidRPr="0097205F">
        <w:rPr>
          <w:rStyle w:val="LinksChar"/>
        </w:rPr>
        <w:t>[Step 15]</w:t>
      </w:r>
      <w:r w:rsidR="003A11EB" w:rsidRPr="00664975">
        <w:rPr>
          <w:rStyle w:val="LinksChar"/>
        </w:rPr>
        <w:fldChar w:fldCharType="end"/>
      </w:r>
      <w:r w:rsidR="003A11EB" w:rsidRPr="00664975">
        <w:t xml:space="preserve"> </w:t>
      </w:r>
      <w:r w:rsidRPr="00664975">
        <w:t xml:space="preserve">of the </w:t>
      </w:r>
      <w:r w:rsidRPr="00664975">
        <w:rPr>
          <w:rStyle w:val="LinksChar"/>
        </w:rPr>
        <w:fldChar w:fldCharType="begin"/>
      </w:r>
      <w:r w:rsidRPr="00664975">
        <w:rPr>
          <w:rStyle w:val="LinksChar"/>
        </w:rPr>
        <w:instrText xml:space="preserve"> REF _Ref15912852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78ACCB97" w14:textId="553E97F8" w:rsidR="00754B18" w:rsidRPr="00664975" w:rsidRDefault="00754B18" w:rsidP="00754B18">
      <w:r w:rsidRPr="00664975">
        <w:rPr>
          <w:i/>
        </w:rPr>
        <w:t xml:space="preserve">Note: For this particular scenario no ‘Forwarded Arrival Advice’ C_FWD_ARR (IE024) message is needed since the Actual </w:t>
      </w:r>
      <w:r w:rsidR="00FA4DDB" w:rsidRPr="00664975">
        <w:rPr>
          <w:i/>
        </w:rPr>
        <w:t>Office of</w:t>
      </w:r>
      <w:r w:rsidRPr="00664975">
        <w:rPr>
          <w:i/>
        </w:rPr>
        <w:t xml:space="preserve"> </w:t>
      </w:r>
      <w:r w:rsidR="003A11EB" w:rsidRPr="00664975">
        <w:rPr>
          <w:i/>
        </w:rPr>
        <w:t>Transit</w:t>
      </w:r>
      <w:r w:rsidRPr="00664975">
        <w:rPr>
          <w:i/>
        </w:rPr>
        <w:t xml:space="preserve">, where the movement has been presented but which has never received the ‘lost’ Anticipated </w:t>
      </w:r>
      <w:r w:rsidR="00AB61CF" w:rsidRPr="00664975">
        <w:rPr>
          <w:i/>
        </w:rPr>
        <w:t>Transit</w:t>
      </w:r>
      <w:r w:rsidRPr="00664975">
        <w:rPr>
          <w:i/>
        </w:rPr>
        <w:t xml:space="preserve"> Record (i.e. IE0</w:t>
      </w:r>
      <w:r w:rsidR="006D64C7" w:rsidRPr="00664975">
        <w:rPr>
          <w:i/>
        </w:rPr>
        <w:t>50</w:t>
      </w:r>
      <w:r w:rsidRPr="00664975">
        <w:rPr>
          <w:i/>
        </w:rPr>
        <w:t xml:space="preserve">) is the same as the Declared </w:t>
      </w:r>
      <w:r w:rsidR="00FA4DDB" w:rsidRPr="00664975">
        <w:rPr>
          <w:i/>
        </w:rPr>
        <w:t>Office of</w:t>
      </w:r>
      <w:r w:rsidRPr="00664975">
        <w:rPr>
          <w:i/>
        </w:rPr>
        <w:t xml:space="preserve"> </w:t>
      </w:r>
      <w:r w:rsidR="00CB26A4" w:rsidRPr="00664975">
        <w:rPr>
          <w:i/>
        </w:rPr>
        <w:t>Transit</w:t>
      </w:r>
      <w:r w:rsidRPr="00664975">
        <w:rPr>
          <w:i/>
        </w:rPr>
        <w:t>.</w:t>
      </w:r>
    </w:p>
    <w:p w14:paraId="4766E828" w14:textId="1AF37A45" w:rsidR="00FD257A" w:rsidRPr="00664975" w:rsidRDefault="00613064" w:rsidP="00FD257A">
      <w:pPr>
        <w:jc w:val="center"/>
      </w:pPr>
      <w:r w:rsidRPr="00664975">
        <w:rPr>
          <w:noProof/>
          <w:lang w:val="fr-BE" w:eastAsia="fr-BE"/>
        </w:rPr>
        <w:lastRenderedPageBreak/>
        <w:drawing>
          <wp:inline distT="0" distB="0" distL="0" distR="0" wp14:anchorId="0E7CCD24" wp14:editId="5AE73A6E">
            <wp:extent cx="4722471" cy="6704856"/>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32205" cy="6718676"/>
                    </a:xfrm>
                    <a:prstGeom prst="rect">
                      <a:avLst/>
                    </a:prstGeom>
                    <a:noFill/>
                    <a:ln>
                      <a:noFill/>
                    </a:ln>
                  </pic:spPr>
                </pic:pic>
              </a:graphicData>
            </a:graphic>
          </wp:inline>
        </w:drawing>
      </w:r>
    </w:p>
    <w:p w14:paraId="0AC83D08" w14:textId="305A35CC" w:rsidR="003F5FC3" w:rsidRPr="00664975" w:rsidRDefault="00FD257A" w:rsidP="006A01D4">
      <w:pPr>
        <w:pStyle w:val="Caption"/>
      </w:pPr>
      <w:bookmarkStart w:id="1033" w:name="_Ref26953784"/>
      <w:bookmarkStart w:id="1034" w:name="_Toc457108833"/>
      <w:bookmarkStart w:id="1035" w:name="_Toc473825764"/>
      <w:bookmarkStart w:id="1036" w:name="_Ref474151252"/>
      <w:bookmarkStart w:id="1037" w:name="_Toc474213108"/>
      <w:bookmarkStart w:id="1038" w:name="_Toc46228899"/>
      <w:bookmarkStart w:id="1039" w:name="_Toc101349734"/>
      <w:bookmarkStart w:id="1040" w:name="_Toc176595481"/>
      <w:bookmarkStart w:id="1041" w:name="_Ref536614850"/>
      <w:bookmarkStart w:id="1042" w:name="_Toc43942786"/>
      <w:bookmarkStart w:id="1043" w:name="_Toc46393181"/>
      <w:r w:rsidRPr="00664975">
        <w:t xml:space="preserve">Figure </w:t>
      </w:r>
      <w:r w:rsidRPr="00664975">
        <w:fldChar w:fldCharType="begin"/>
      </w:r>
      <w:r w:rsidRPr="00664975">
        <w:instrText xml:space="preserve"> SEQ Figure \* ARABIC </w:instrText>
      </w:r>
      <w:r w:rsidRPr="00664975">
        <w:fldChar w:fldCharType="separate"/>
      </w:r>
      <w:r w:rsidR="0097205F">
        <w:rPr>
          <w:noProof/>
        </w:rPr>
        <w:t>63</w:t>
      </w:r>
      <w:r w:rsidRPr="00664975">
        <w:fldChar w:fldCharType="end"/>
      </w:r>
      <w:bookmarkEnd w:id="1033"/>
      <w:r w:rsidRPr="00664975">
        <w:t xml:space="preserve">: </w:t>
      </w:r>
      <w:bookmarkEnd w:id="1034"/>
      <w:bookmarkEnd w:id="1035"/>
      <w:bookmarkEnd w:id="1036"/>
      <w:bookmarkEnd w:id="1037"/>
      <w:bookmarkEnd w:id="1038"/>
      <w:bookmarkEnd w:id="1039"/>
      <w:bookmarkEnd w:id="1040"/>
      <w:bookmarkEnd w:id="1041"/>
      <w:r w:rsidR="00C331C1" w:rsidRPr="00664975">
        <w:t>T-TRA-EXC-A-003-ATR missing</w:t>
      </w:r>
      <w:bookmarkStart w:id="1044" w:name="_Toc472401138"/>
      <w:bookmarkStart w:id="1045" w:name="_Ref182813120"/>
      <w:bookmarkEnd w:id="1042"/>
      <w:bookmarkEnd w:id="1043"/>
    </w:p>
    <w:p w14:paraId="0D5958EF" w14:textId="1F8FB9F7" w:rsidR="00B13175" w:rsidRPr="00664975" w:rsidRDefault="00B13175" w:rsidP="00B13175"/>
    <w:p w14:paraId="67DDFAAA" w14:textId="24168B98" w:rsidR="00B13175" w:rsidRPr="00664975" w:rsidRDefault="00B13175" w:rsidP="00B13175"/>
    <w:p w14:paraId="0FF61F03" w14:textId="07B410D2" w:rsidR="00B13175" w:rsidRPr="00664975" w:rsidRDefault="00B13175" w:rsidP="00B13175"/>
    <w:p w14:paraId="21F60D26" w14:textId="2A66D697" w:rsidR="00B13175" w:rsidRPr="00664975" w:rsidRDefault="00B13175" w:rsidP="00B13175"/>
    <w:p w14:paraId="46433120" w14:textId="77777777" w:rsidR="00B13175" w:rsidRPr="00664975" w:rsidRDefault="00B13175" w:rsidP="00B13175"/>
    <w:p w14:paraId="65AA94EE" w14:textId="42846C14" w:rsidR="001232E6" w:rsidRPr="00664975" w:rsidRDefault="00B77AF3" w:rsidP="00E50720">
      <w:pPr>
        <w:pStyle w:val="Heading4"/>
      </w:pPr>
      <w:bookmarkStart w:id="1046" w:name="_Toc45648790"/>
      <w:bookmarkStart w:id="1047" w:name="_Toc46392895"/>
      <w:r w:rsidRPr="00664975">
        <w:lastRenderedPageBreak/>
        <w:t>T-TRA-EXC-A-004-</w:t>
      </w:r>
      <w:r w:rsidR="001232E6" w:rsidRPr="00664975">
        <w:t xml:space="preserve">NCF </w:t>
      </w:r>
      <w:r w:rsidRPr="00664975">
        <w:t>n</w:t>
      </w:r>
      <w:r w:rsidR="001232E6" w:rsidRPr="00664975">
        <w:t xml:space="preserve">ot </w:t>
      </w:r>
      <w:r w:rsidRPr="00664975">
        <w:t>r</w:t>
      </w:r>
      <w:r w:rsidR="001232E6" w:rsidRPr="00664975">
        <w:t>eceived</w:t>
      </w:r>
      <w:bookmarkEnd w:id="1046"/>
      <w:bookmarkEnd w:id="1047"/>
    </w:p>
    <w:p w14:paraId="7E7CAE64" w14:textId="1D4A5A2C" w:rsidR="00CE7FBC" w:rsidRPr="00664975" w:rsidRDefault="008E5367" w:rsidP="001232E6">
      <w:r w:rsidRPr="00664975">
        <w:t>The</w:t>
      </w:r>
      <w:r w:rsidR="00CE7FBC" w:rsidRPr="00664975">
        <w:t xml:space="preserve"> ‘N</w:t>
      </w:r>
      <w:r w:rsidRPr="00664975">
        <w:t xml:space="preserve">otification </w:t>
      </w:r>
      <w:r w:rsidR="00CE7FBC" w:rsidRPr="00664975">
        <w:t>C</w:t>
      </w:r>
      <w:r w:rsidRPr="00664975">
        <w:t xml:space="preserve">rossing </w:t>
      </w:r>
      <w:r w:rsidR="00CE7FBC" w:rsidRPr="00664975">
        <w:t>F</w:t>
      </w:r>
      <w:r w:rsidRPr="00664975">
        <w:t>rontier</w:t>
      </w:r>
      <w:r w:rsidR="00CE7FBC" w:rsidRPr="00664975">
        <w:t xml:space="preserve">’ may be lost by or missing </w:t>
      </w:r>
      <w:r w:rsidR="00571C23" w:rsidRPr="00664975">
        <w:t>from</w:t>
      </w:r>
      <w:r w:rsidR="00CE7FBC" w:rsidRPr="00664975">
        <w:t xml:space="preserve"> an </w:t>
      </w:r>
      <w:r w:rsidR="00FA4DDB" w:rsidRPr="00664975">
        <w:t>Office of</w:t>
      </w:r>
      <w:r w:rsidR="00CE7FBC" w:rsidRPr="00664975">
        <w:t xml:space="preserve"> Transit </w:t>
      </w:r>
      <w:r w:rsidR="00AE3BAB" w:rsidRPr="00664975">
        <w:t xml:space="preserve">when the movement crosses its borders </w:t>
      </w:r>
      <w:r w:rsidR="00CE7FBC" w:rsidRPr="00664975">
        <w:t xml:space="preserve">without the </w:t>
      </w:r>
      <w:r w:rsidR="00FA4DDB" w:rsidRPr="00664975">
        <w:t>Office of</w:t>
      </w:r>
      <w:r w:rsidR="00CE7FBC" w:rsidRPr="00664975">
        <w:t xml:space="preserve"> Departure being aware of it. To represent this, the usual ‘</w:t>
      </w:r>
      <w:r w:rsidR="004504F6" w:rsidRPr="00664975">
        <w:t>Notification Crossing Frontier</w:t>
      </w:r>
      <w:r w:rsidR="00CE7FBC" w:rsidRPr="00664975">
        <w:t>’ C_</w:t>
      </w:r>
      <w:r w:rsidR="004504F6" w:rsidRPr="00664975">
        <w:t>NCF</w:t>
      </w:r>
      <w:r w:rsidR="00CE7FBC" w:rsidRPr="00664975">
        <w:t>_</w:t>
      </w:r>
      <w:r w:rsidR="00BE4595" w:rsidRPr="00664975">
        <w:t>NOT</w:t>
      </w:r>
      <w:r w:rsidR="00CE7FBC" w:rsidRPr="00664975">
        <w:t xml:space="preserve"> (IE</w:t>
      </w:r>
      <w:r w:rsidR="004504F6" w:rsidRPr="00664975">
        <w:t>118</w:t>
      </w:r>
      <w:r w:rsidR="00CE7FBC" w:rsidRPr="00664975">
        <w:t xml:space="preserve">) does not appear in </w:t>
      </w:r>
      <w:r w:rsidR="00BE4595" w:rsidRPr="00664975">
        <w:fldChar w:fldCharType="begin"/>
      </w:r>
      <w:r w:rsidR="00BE4595" w:rsidRPr="00664975">
        <w:instrText xml:space="preserve"> REF _Ref7188430 \h </w:instrText>
      </w:r>
      <w:r w:rsidR="00BE4595" w:rsidRPr="00664975">
        <w:fldChar w:fldCharType="separate"/>
      </w:r>
      <w:r w:rsidR="0097205F" w:rsidRPr="00664975">
        <w:t xml:space="preserve">Figure </w:t>
      </w:r>
      <w:r w:rsidR="0097205F">
        <w:rPr>
          <w:noProof/>
        </w:rPr>
        <w:t>64</w:t>
      </w:r>
      <w:r w:rsidR="00BE4595" w:rsidRPr="00664975">
        <w:fldChar w:fldCharType="end"/>
      </w:r>
      <w:r w:rsidR="00CE7FBC" w:rsidRPr="00664975">
        <w:t>.</w:t>
      </w:r>
    </w:p>
    <w:p w14:paraId="36D7C6AC" w14:textId="6DFACCEE" w:rsidR="00FD0C2F" w:rsidRPr="00664975" w:rsidRDefault="00FD0C2F" w:rsidP="001232E6">
      <w:r w:rsidRPr="00664975">
        <w:t xml:space="preserve">The scenario starts from </w:t>
      </w:r>
      <w:r w:rsidR="00972744" w:rsidRPr="00664975">
        <w:rPr>
          <w:rStyle w:val="LinksChar"/>
        </w:rPr>
        <w:fldChar w:fldCharType="begin"/>
      </w:r>
      <w:r w:rsidR="00972744" w:rsidRPr="00664975">
        <w:rPr>
          <w:rStyle w:val="LinksChar"/>
        </w:rPr>
        <w:instrText xml:space="preserve"> REF Step_15_T_TRA_CFL_M_001 \h  \* MERGEFORMAT </w:instrText>
      </w:r>
      <w:r w:rsidR="00972744" w:rsidRPr="00664975">
        <w:rPr>
          <w:rStyle w:val="LinksChar"/>
        </w:rPr>
      </w:r>
      <w:r w:rsidR="00972744" w:rsidRPr="00664975">
        <w:rPr>
          <w:rStyle w:val="LinksChar"/>
        </w:rPr>
        <w:fldChar w:fldCharType="separate"/>
      </w:r>
      <w:r w:rsidR="0097205F" w:rsidRPr="0097205F">
        <w:rPr>
          <w:rStyle w:val="LinksChar"/>
        </w:rPr>
        <w:t>[Step 15]</w:t>
      </w:r>
      <w:r w:rsidR="00972744" w:rsidRPr="00664975">
        <w:rPr>
          <w:rStyle w:val="LinksChar"/>
        </w:rPr>
        <w:fldChar w:fldCharType="end"/>
      </w:r>
      <w:r w:rsidR="00972744" w:rsidRPr="00664975">
        <w:t xml:space="preserve"> </w:t>
      </w:r>
      <w:r w:rsidRPr="00664975">
        <w:t xml:space="preserve">of the </w:t>
      </w:r>
      <w:r w:rsidRPr="00664975">
        <w:rPr>
          <w:rStyle w:val="LinksChar"/>
        </w:rPr>
        <w:fldChar w:fldCharType="begin"/>
      </w:r>
      <w:r w:rsidRPr="00664975">
        <w:rPr>
          <w:rStyle w:val="LinksChar"/>
        </w:rPr>
        <w:instrText xml:space="preserve"> REF _Ref15912852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5FF848D0" w14:textId="6B2BDE5D" w:rsidR="002A0170" w:rsidRPr="00664975" w:rsidRDefault="00601BC6" w:rsidP="001232E6">
      <w:r w:rsidRPr="00664975">
        <w:rPr>
          <w:b/>
        </w:rPr>
        <w:t xml:space="preserve">[Step </w:t>
      </w:r>
      <w:r w:rsidR="000F15E7" w:rsidRPr="00664975">
        <w:rPr>
          <w:b/>
        </w:rPr>
        <w:fldChar w:fldCharType="begin"/>
      </w:r>
      <w:r w:rsidR="000F15E7" w:rsidRPr="00664975">
        <w:rPr>
          <w:b/>
        </w:rPr>
        <w:instrText xml:space="preserve"> seq EXC-A-004 \r 1</w:instrText>
      </w:r>
      <w:r w:rsidR="00EE112B" w:rsidRPr="00664975">
        <w:rPr>
          <w:b/>
        </w:rPr>
        <w:instrText>6</w:instrText>
      </w:r>
      <w:r w:rsidR="000F15E7" w:rsidRPr="00664975">
        <w:rPr>
          <w:b/>
        </w:rPr>
        <w:instrText xml:space="preserve"> </w:instrText>
      </w:r>
      <w:r w:rsidR="000F15E7" w:rsidRPr="00664975">
        <w:rPr>
          <w:b/>
        </w:rPr>
        <w:fldChar w:fldCharType="separate"/>
      </w:r>
      <w:r w:rsidR="0097205F">
        <w:rPr>
          <w:b/>
          <w:noProof/>
        </w:rPr>
        <w:t>16</w:t>
      </w:r>
      <w:r w:rsidR="000F15E7" w:rsidRPr="00664975">
        <w:rPr>
          <w:b/>
        </w:rPr>
        <w:fldChar w:fldCharType="end"/>
      </w:r>
      <w:r w:rsidRPr="00664975">
        <w:rPr>
          <w:b/>
        </w:rPr>
        <w:t>]</w:t>
      </w:r>
      <w:r w:rsidRPr="00664975">
        <w:t xml:space="preserve"> </w:t>
      </w:r>
      <w:r w:rsidR="00EE112B" w:rsidRPr="00664975">
        <w:t>T</w:t>
      </w:r>
      <w:r w:rsidR="00D0455A" w:rsidRPr="00664975">
        <w:t>he</w:t>
      </w:r>
      <w:r w:rsidR="001232E6" w:rsidRPr="00664975">
        <w:t xml:space="preserve"> </w:t>
      </w:r>
      <w:r w:rsidR="00FA4DDB" w:rsidRPr="00664975">
        <w:t>Office of</w:t>
      </w:r>
      <w:r w:rsidR="001232E6" w:rsidRPr="00664975">
        <w:t xml:space="preserve"> </w:t>
      </w:r>
      <w:r w:rsidR="003A7B71" w:rsidRPr="00664975">
        <w:t>Destination</w:t>
      </w:r>
      <w:r w:rsidR="001232E6" w:rsidRPr="00664975">
        <w:t xml:space="preserve"> </w:t>
      </w:r>
      <w:r w:rsidR="003A7B71" w:rsidRPr="00664975">
        <w:t xml:space="preserve">sends the ‘Arrival Advice’ C_ARR_ADV (IE006) message </w:t>
      </w:r>
      <w:r w:rsidR="002A0170" w:rsidRPr="00664975">
        <w:t>to the</w:t>
      </w:r>
      <w:r w:rsidR="001232E6" w:rsidRPr="00664975">
        <w:t xml:space="preserve"> </w:t>
      </w:r>
      <w:r w:rsidR="00FA4DDB" w:rsidRPr="00664975">
        <w:t>Office of</w:t>
      </w:r>
      <w:r w:rsidR="001232E6" w:rsidRPr="00664975">
        <w:t xml:space="preserve"> </w:t>
      </w:r>
      <w:r w:rsidR="00DA4BEB" w:rsidRPr="00664975">
        <w:t>Departure</w:t>
      </w:r>
      <w:r w:rsidR="002A0170" w:rsidRPr="00664975">
        <w:t>.</w:t>
      </w:r>
    </w:p>
    <w:p w14:paraId="36E5017A" w14:textId="19ED295A" w:rsidR="002635B6" w:rsidRPr="00664975" w:rsidRDefault="00896217" w:rsidP="001232E6">
      <w:r w:rsidRPr="00664975">
        <w:t xml:space="preserve">The state of the movement at the </w:t>
      </w:r>
      <w:r w:rsidR="00FA4DDB" w:rsidRPr="00664975">
        <w:t>Office of</w:t>
      </w:r>
      <w:r w:rsidRPr="00664975">
        <w:t xml:space="preserve"> Destination is set to </w:t>
      </w:r>
      <w:hyperlink w:anchor="_Office_of_Destination" w:history="1">
        <w:r w:rsidRPr="00664975">
          <w:rPr>
            <w:rStyle w:val="Hyperlink"/>
          </w:rPr>
          <w:t>Arrival Accepted</w:t>
        </w:r>
      </w:hyperlink>
      <w:r w:rsidRPr="00664975">
        <w:rPr>
          <w:rStyle w:val="Hyperlink"/>
        </w:rPr>
        <w:t xml:space="preserve">. </w:t>
      </w:r>
      <w:r w:rsidR="00462CB1" w:rsidRPr="00664975">
        <w:t>The state of the movement at</w:t>
      </w:r>
      <w:r w:rsidR="001232E6" w:rsidRPr="00664975">
        <w:t xml:space="preserve"> the </w:t>
      </w:r>
      <w:r w:rsidR="00FA4DDB" w:rsidRPr="00664975">
        <w:t>Office of</w:t>
      </w:r>
      <w:r w:rsidR="001232E6" w:rsidRPr="00664975">
        <w:t xml:space="preserve"> Departure is set to </w:t>
      </w:r>
      <w:hyperlink w:anchor="_Office_of_Departure_1" w:history="1">
        <w:r w:rsidR="001232E6" w:rsidRPr="00664975">
          <w:rPr>
            <w:rStyle w:val="Hyperlink"/>
          </w:rPr>
          <w:t>Arrived</w:t>
        </w:r>
      </w:hyperlink>
      <w:r w:rsidRPr="00664975">
        <w:t>.</w:t>
      </w:r>
    </w:p>
    <w:p w14:paraId="04F8C8A7" w14:textId="628F8F5E" w:rsidR="004C5AE9" w:rsidRPr="00664975" w:rsidRDefault="004C5AE9" w:rsidP="001232E6">
      <w:r w:rsidRPr="00664975">
        <w:rPr>
          <w:b/>
        </w:rPr>
        <w:t xml:space="preserve">[Step </w:t>
      </w:r>
      <w:r w:rsidRPr="00664975">
        <w:rPr>
          <w:b/>
        </w:rPr>
        <w:fldChar w:fldCharType="begin"/>
      </w:r>
      <w:r w:rsidRPr="00664975">
        <w:rPr>
          <w:b/>
        </w:rPr>
        <w:instrText xml:space="preserve"> seq EXC-A-004 </w:instrText>
      </w:r>
      <w:r w:rsidRPr="00664975">
        <w:rPr>
          <w:b/>
        </w:rPr>
        <w:fldChar w:fldCharType="separate"/>
      </w:r>
      <w:r w:rsidR="0097205F">
        <w:rPr>
          <w:b/>
          <w:noProof/>
        </w:rPr>
        <w:t>17</w:t>
      </w:r>
      <w:r w:rsidRPr="00664975">
        <w:rPr>
          <w:b/>
        </w:rPr>
        <w:fldChar w:fldCharType="end"/>
      </w:r>
      <w:r w:rsidRPr="00664975">
        <w:rPr>
          <w:b/>
        </w:rPr>
        <w:t>]</w:t>
      </w:r>
      <w:r w:rsidRPr="00664975">
        <w:t xml:space="preserve"> The </w:t>
      </w:r>
      <w:r w:rsidR="00FA4DDB" w:rsidRPr="00664975">
        <w:t>Office of</w:t>
      </w:r>
      <w:r w:rsidRPr="00664975">
        <w:t xml:space="preserve"> Departure sends the ‘Credit Reference Amount’ </w:t>
      </w:r>
      <w:r w:rsidR="00447145" w:rsidRPr="00664975">
        <w:t xml:space="preserve">C_GUA_CRE </w:t>
      </w:r>
      <w:r w:rsidRPr="00664975">
        <w:t xml:space="preserve">(IE209) message to the </w:t>
      </w:r>
      <w:r w:rsidR="00FA4DDB" w:rsidRPr="00664975">
        <w:t>Office of</w:t>
      </w:r>
      <w:r w:rsidRPr="00664975">
        <w:t xml:space="preserve"> Guarantee in case guarantee types ‘0’ or ‘1’ are involved into the transit movement.</w:t>
      </w:r>
    </w:p>
    <w:p w14:paraId="5C205676" w14:textId="04D3CE7B" w:rsidR="001232E6" w:rsidRPr="00664975" w:rsidRDefault="002635B6" w:rsidP="001232E6">
      <w:r w:rsidRPr="00664975">
        <w:rPr>
          <w:b/>
        </w:rPr>
        <w:t xml:space="preserve">[Step </w:t>
      </w:r>
      <w:r w:rsidRPr="00664975">
        <w:rPr>
          <w:b/>
        </w:rPr>
        <w:fldChar w:fldCharType="begin"/>
      </w:r>
      <w:r w:rsidRPr="00664975">
        <w:rPr>
          <w:b/>
        </w:rPr>
        <w:instrText xml:space="preserve"> seq EXC-A-004 </w:instrText>
      </w:r>
      <w:r w:rsidRPr="00664975">
        <w:rPr>
          <w:b/>
        </w:rPr>
        <w:fldChar w:fldCharType="separate"/>
      </w:r>
      <w:r w:rsidR="0097205F">
        <w:rPr>
          <w:b/>
          <w:noProof/>
        </w:rPr>
        <w:t>18</w:t>
      </w:r>
      <w:r w:rsidRPr="00664975">
        <w:rPr>
          <w:b/>
        </w:rPr>
        <w:fldChar w:fldCharType="end"/>
      </w:r>
      <w:r w:rsidRPr="00664975">
        <w:rPr>
          <w:b/>
        </w:rPr>
        <w:t>]</w:t>
      </w:r>
      <w:r w:rsidRPr="00664975">
        <w:t xml:space="preserve"> </w:t>
      </w:r>
      <w:r w:rsidR="001232E6" w:rsidRPr="00664975">
        <w:t xml:space="preserve">The timer </w:t>
      </w:r>
      <w:hyperlink w:anchor="T_Await_Arrival_Advice" w:history="1">
        <w:r w:rsidR="001232E6" w:rsidRPr="00664975">
          <w:rPr>
            <w:rStyle w:val="Hyperlink"/>
          </w:rPr>
          <w:t>T_Await_Arrival_Advice</w:t>
        </w:r>
      </w:hyperlink>
      <w:r w:rsidR="001232E6" w:rsidRPr="00664975">
        <w:t xml:space="preserve"> at the </w:t>
      </w:r>
      <w:r w:rsidR="00FA4DDB" w:rsidRPr="00664975">
        <w:t>Office of</w:t>
      </w:r>
      <w:r w:rsidR="001232E6" w:rsidRPr="00664975">
        <w:t xml:space="preserve"> Departure stops</w:t>
      </w:r>
      <w:r w:rsidR="00BA5226" w:rsidRPr="00664975">
        <w:t>.</w:t>
      </w:r>
    </w:p>
    <w:p w14:paraId="5FEA4AB4" w14:textId="71973A21" w:rsidR="00447145" w:rsidRPr="00664975" w:rsidRDefault="00AB39EE" w:rsidP="001232E6">
      <w:r w:rsidRPr="00664975">
        <w:rPr>
          <w:b/>
        </w:rPr>
        <w:t xml:space="preserve">[Step </w:t>
      </w:r>
      <w:r w:rsidRPr="00664975">
        <w:rPr>
          <w:b/>
        </w:rPr>
        <w:fldChar w:fldCharType="begin"/>
      </w:r>
      <w:r w:rsidRPr="00664975">
        <w:rPr>
          <w:b/>
        </w:rPr>
        <w:instrText xml:space="preserve"> seq EXC-A-004 </w:instrText>
      </w:r>
      <w:r w:rsidRPr="00664975">
        <w:rPr>
          <w:b/>
        </w:rPr>
        <w:fldChar w:fldCharType="separate"/>
      </w:r>
      <w:r w:rsidR="0097205F">
        <w:rPr>
          <w:b/>
          <w:noProof/>
        </w:rPr>
        <w:t>19</w:t>
      </w:r>
      <w:r w:rsidRPr="00664975">
        <w:rPr>
          <w:b/>
        </w:rPr>
        <w:fldChar w:fldCharType="end"/>
      </w:r>
      <w:r w:rsidRPr="00664975">
        <w:rPr>
          <w:b/>
        </w:rPr>
        <w:t>]</w:t>
      </w:r>
      <w:r w:rsidRPr="00664975">
        <w:t xml:space="preserve"> The </w:t>
      </w:r>
      <w:r w:rsidR="00FA4DDB" w:rsidRPr="00664975">
        <w:t>Office of</w:t>
      </w:r>
      <w:r w:rsidRPr="00664975">
        <w:t xml:space="preserve"> Departure sends the </w:t>
      </w:r>
      <w:r w:rsidR="00A52D94" w:rsidRPr="00664975">
        <w:t xml:space="preserve">‘Forwarded Arrival Advice’ </w:t>
      </w:r>
      <w:r w:rsidR="005321AB" w:rsidRPr="00664975">
        <w:t xml:space="preserve">C_FWD_ARR </w:t>
      </w:r>
      <w:r w:rsidR="00A52D94" w:rsidRPr="00664975">
        <w:t>(</w:t>
      </w:r>
      <w:r w:rsidRPr="00664975">
        <w:t>IE024</w:t>
      </w:r>
      <w:r w:rsidR="00A52D94" w:rsidRPr="00664975">
        <w:t>)</w:t>
      </w:r>
      <w:r w:rsidRPr="00664975">
        <w:t xml:space="preserve"> message to the </w:t>
      </w:r>
      <w:r w:rsidR="00FA4DDB" w:rsidRPr="00664975">
        <w:t>Office of</w:t>
      </w:r>
      <w:r w:rsidRPr="00664975">
        <w:t xml:space="preserve"> Transit</w:t>
      </w:r>
      <w:r w:rsidR="00A52D94" w:rsidRPr="00664975">
        <w:t xml:space="preserve"> since the </w:t>
      </w:r>
      <w:r w:rsidR="00A14ECB" w:rsidRPr="00664975">
        <w:t>‘Notification Crossing Frontier’ C_NCF_NOT (IE118)</w:t>
      </w:r>
      <w:r w:rsidR="00A52D94" w:rsidRPr="00664975">
        <w:t xml:space="preserve"> has never been received.</w:t>
      </w:r>
    </w:p>
    <w:p w14:paraId="3C2FDFE8" w14:textId="519E04CA" w:rsidR="00BC645C" w:rsidRPr="00664975" w:rsidRDefault="00BC645C" w:rsidP="00BC645C">
      <w:r w:rsidRPr="00664975">
        <w:t xml:space="preserve">The state of the movement at the </w:t>
      </w:r>
      <w:r w:rsidR="00FA4DDB" w:rsidRPr="00664975">
        <w:t>Office of</w:t>
      </w:r>
      <w:r w:rsidRPr="00664975">
        <w:t xml:space="preserve"> Transit is set t</w:t>
      </w:r>
      <w:r w:rsidR="001F4F73" w:rsidRPr="00664975">
        <w:t xml:space="preserve">o </w:t>
      </w:r>
      <w:hyperlink w:anchor="_Office_of_Transit" w:history="1">
        <w:r w:rsidR="001F4F73" w:rsidRPr="00664975">
          <w:rPr>
            <w:rStyle w:val="Hyperlink"/>
          </w:rPr>
          <w:t>Arrived</w:t>
        </w:r>
      </w:hyperlink>
      <w:r w:rsidRPr="00664975">
        <w:t>. This is a final state.</w:t>
      </w:r>
    </w:p>
    <w:p w14:paraId="376CF398" w14:textId="35FC1A76" w:rsidR="006144E9" w:rsidRPr="00664975" w:rsidRDefault="00BC645C" w:rsidP="00BC645C">
      <w:r w:rsidRPr="00664975">
        <w:t xml:space="preserve">The business flow of the transit procedure at the </w:t>
      </w:r>
      <w:r w:rsidR="00FA4DDB" w:rsidRPr="00664975">
        <w:t>Office of</w:t>
      </w:r>
      <w:r w:rsidRPr="00664975">
        <w:t xml:space="preserve"> Destination (i.e. actual </w:t>
      </w:r>
      <w:r w:rsidR="00154B74" w:rsidRPr="00664975">
        <w:t>Office</w:t>
      </w:r>
      <w:r w:rsidRPr="00664975">
        <w:t xml:space="preserve"> where the movement is presented) continues from</w:t>
      </w:r>
      <w:r w:rsidR="004A2747" w:rsidRPr="00664975">
        <w:t xml:space="preserve"> </w:t>
      </w:r>
      <w:r w:rsidR="004A2747" w:rsidRPr="00664975">
        <w:rPr>
          <w:rStyle w:val="LinksChar"/>
        </w:rPr>
        <w:fldChar w:fldCharType="begin"/>
      </w:r>
      <w:r w:rsidR="004A2747" w:rsidRPr="00664975">
        <w:rPr>
          <w:rStyle w:val="LinksChar"/>
        </w:rPr>
        <w:instrText xml:space="preserve"> REF Step_19_T_TRA_CFL_M_001 \h  \* MERGEFORMAT </w:instrText>
      </w:r>
      <w:r w:rsidR="004A2747" w:rsidRPr="00664975">
        <w:rPr>
          <w:rStyle w:val="LinksChar"/>
        </w:rPr>
      </w:r>
      <w:r w:rsidR="004A2747" w:rsidRPr="00664975">
        <w:rPr>
          <w:rStyle w:val="LinksChar"/>
        </w:rPr>
        <w:fldChar w:fldCharType="separate"/>
      </w:r>
      <w:r w:rsidR="0097205F" w:rsidRPr="0097205F">
        <w:rPr>
          <w:rStyle w:val="LinksChar"/>
        </w:rPr>
        <w:t>[Step 19]</w:t>
      </w:r>
      <w:r w:rsidR="004A2747" w:rsidRPr="00664975">
        <w:rPr>
          <w:rStyle w:val="LinksChar"/>
        </w:rPr>
        <w:fldChar w:fldCharType="end"/>
      </w:r>
      <w:r w:rsidR="004A2747" w:rsidRPr="00664975">
        <w:t xml:space="preserve"> </w:t>
      </w:r>
      <w:r w:rsidR="006144E9" w:rsidRPr="00664975">
        <w:t xml:space="preserve">of the </w:t>
      </w:r>
      <w:r w:rsidR="006144E9" w:rsidRPr="00664975">
        <w:rPr>
          <w:rStyle w:val="LinksChar"/>
        </w:rPr>
        <w:fldChar w:fldCharType="begin"/>
      </w:r>
      <w:r w:rsidR="006144E9" w:rsidRPr="00664975">
        <w:rPr>
          <w:rStyle w:val="LinksChar"/>
        </w:rPr>
        <w:instrText xml:space="preserve"> REF _Ref15912852 \h  \* MERGEFORMAT </w:instrText>
      </w:r>
      <w:r w:rsidR="006144E9" w:rsidRPr="00664975">
        <w:rPr>
          <w:rStyle w:val="LinksChar"/>
        </w:rPr>
      </w:r>
      <w:r w:rsidR="006144E9" w:rsidRPr="00664975">
        <w:rPr>
          <w:rStyle w:val="LinksChar"/>
        </w:rPr>
        <w:fldChar w:fldCharType="separate"/>
      </w:r>
      <w:r w:rsidR="0097205F" w:rsidRPr="0097205F">
        <w:rPr>
          <w:rStyle w:val="LinksChar"/>
        </w:rPr>
        <w:t>T-TRA-CFL-M-001-Standard Transit Procedure (overview)</w:t>
      </w:r>
      <w:r w:rsidR="006144E9" w:rsidRPr="00664975">
        <w:rPr>
          <w:rStyle w:val="LinksChar"/>
        </w:rPr>
        <w:fldChar w:fldCharType="end"/>
      </w:r>
      <w:r w:rsidR="006144E9" w:rsidRPr="00664975">
        <w:t>.</w:t>
      </w:r>
    </w:p>
    <w:p w14:paraId="5FA1CB33" w14:textId="0A5772EA" w:rsidR="001232E6" w:rsidRPr="00664975" w:rsidRDefault="002B24F0" w:rsidP="001232E6">
      <w:pPr>
        <w:rPr>
          <w:i/>
        </w:rPr>
      </w:pPr>
      <w:r w:rsidRPr="00664975">
        <w:rPr>
          <w:i/>
        </w:rPr>
        <w:t xml:space="preserve">NOTE: </w:t>
      </w:r>
      <w:r w:rsidR="004463E7" w:rsidRPr="00664975">
        <w:rPr>
          <w:i/>
        </w:rPr>
        <w:t>I</w:t>
      </w:r>
      <w:r w:rsidR="00BA5226" w:rsidRPr="00664975">
        <w:rPr>
          <w:i/>
        </w:rPr>
        <w:t>f</w:t>
      </w:r>
      <w:r w:rsidR="001232E6" w:rsidRPr="00664975">
        <w:rPr>
          <w:i/>
        </w:rPr>
        <w:t xml:space="preserve"> the </w:t>
      </w:r>
      <w:r w:rsidR="00FA4DDB" w:rsidRPr="00664975">
        <w:rPr>
          <w:i/>
        </w:rPr>
        <w:t>Office of</w:t>
      </w:r>
      <w:r w:rsidR="001232E6" w:rsidRPr="00664975">
        <w:rPr>
          <w:i/>
        </w:rPr>
        <w:t xml:space="preserve"> Departure</w:t>
      </w:r>
      <w:r w:rsidR="00BA5226" w:rsidRPr="00664975">
        <w:rPr>
          <w:i/>
        </w:rPr>
        <w:t xml:space="preserve"> has not received the ‘</w:t>
      </w:r>
      <w:r w:rsidR="00C6415A" w:rsidRPr="00664975">
        <w:rPr>
          <w:i/>
        </w:rPr>
        <w:t>Notification Crossing Frontier</w:t>
      </w:r>
      <w:r w:rsidR="00BA5226" w:rsidRPr="00664975">
        <w:rPr>
          <w:i/>
        </w:rPr>
        <w:t xml:space="preserve">’ C_NCF_NOT (IE118) from the </w:t>
      </w:r>
      <w:r w:rsidR="00FA4DDB" w:rsidRPr="00664975">
        <w:rPr>
          <w:i/>
        </w:rPr>
        <w:t>Office of</w:t>
      </w:r>
      <w:r w:rsidR="00BA5226" w:rsidRPr="00664975">
        <w:rPr>
          <w:i/>
        </w:rPr>
        <w:t xml:space="preserve"> Transit, </w:t>
      </w:r>
      <w:r w:rsidR="004463E7" w:rsidRPr="00664975">
        <w:rPr>
          <w:i/>
        </w:rPr>
        <w:t>it</w:t>
      </w:r>
      <w:r w:rsidR="001232E6" w:rsidRPr="00664975">
        <w:rPr>
          <w:i/>
        </w:rPr>
        <w:t xml:space="preserve"> will notify the Office(s) of Transit (from where the ‘</w:t>
      </w:r>
      <w:r w:rsidR="00744778" w:rsidRPr="00664975">
        <w:rPr>
          <w:i/>
        </w:rPr>
        <w:t>Notification Crossing Frontier</w:t>
      </w:r>
      <w:r w:rsidR="001232E6" w:rsidRPr="00664975">
        <w:rPr>
          <w:i/>
        </w:rPr>
        <w:t xml:space="preserve">’ C_NCF_NOT (IE118) was expected but has not been received) of the arrival (and acceptance) of the consignment with the ‘Forwarded Arrival Advice’ C_FWD_ARR (IE024). Since the ‘Forwarded Arrival Advice’ C_FWD_ARR (IE024) is received in final state (i.e. </w:t>
      </w:r>
      <w:hyperlink w:anchor="_Office_of_Transit" w:history="1">
        <w:r w:rsidR="001232E6" w:rsidRPr="00664975">
          <w:rPr>
            <w:rStyle w:val="Hyperlink"/>
            <w:i/>
          </w:rPr>
          <w:t>NCF registered</w:t>
        </w:r>
      </w:hyperlink>
      <w:r w:rsidR="001232E6" w:rsidRPr="00664975">
        <w:rPr>
          <w:i/>
        </w:rPr>
        <w:t>)</w:t>
      </w:r>
      <w:r w:rsidR="00D0455A" w:rsidRPr="00664975">
        <w:rPr>
          <w:i/>
        </w:rPr>
        <w:t>, the</w:t>
      </w:r>
      <w:r w:rsidR="001232E6" w:rsidRPr="00664975">
        <w:rPr>
          <w:i/>
        </w:rPr>
        <w:t xml:space="preserve"> </w:t>
      </w:r>
      <w:r w:rsidR="00FA4DDB" w:rsidRPr="00664975">
        <w:rPr>
          <w:i/>
        </w:rPr>
        <w:t>Office of</w:t>
      </w:r>
      <w:r w:rsidR="001232E6" w:rsidRPr="00664975">
        <w:rPr>
          <w:i/>
        </w:rPr>
        <w:t xml:space="preserve"> Transit should not reject it</w:t>
      </w:r>
      <w:r w:rsidR="00BA1D6B" w:rsidRPr="00664975">
        <w:rPr>
          <w:i/>
        </w:rPr>
        <w:t xml:space="preserve"> with the ‘Functional </w:t>
      </w:r>
      <w:r w:rsidR="00F51ECF" w:rsidRPr="00664975">
        <w:rPr>
          <w:i/>
        </w:rPr>
        <w:t>NACK</w:t>
      </w:r>
      <w:r w:rsidR="00BA1D6B" w:rsidRPr="00664975">
        <w:rPr>
          <w:i/>
        </w:rPr>
        <w:t>’ C_FUN_NACK (IE906) message</w:t>
      </w:r>
      <w:r w:rsidR="001232E6" w:rsidRPr="00664975">
        <w:rPr>
          <w:i/>
        </w:rPr>
        <w:t xml:space="preserve"> but ignore it.</w:t>
      </w:r>
    </w:p>
    <w:p w14:paraId="5CFD57AA" w14:textId="5A1DDB7F" w:rsidR="001232E6" w:rsidRPr="00664975" w:rsidRDefault="00122B29" w:rsidP="001232E6">
      <w:pPr>
        <w:jc w:val="center"/>
      </w:pPr>
      <w:r w:rsidRPr="00664975">
        <w:rPr>
          <w:noProof/>
          <w:lang w:val="fr-BE" w:eastAsia="fr-BE"/>
        </w:rPr>
        <w:lastRenderedPageBreak/>
        <w:drawing>
          <wp:inline distT="0" distB="0" distL="0" distR="0" wp14:anchorId="5A1B7875" wp14:editId="1839942F">
            <wp:extent cx="5445888" cy="6311601"/>
            <wp:effectExtent l="0" t="0" r="2540" b="0"/>
            <wp:docPr id="1721692453" name="Picture 172169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84387" cy="6356220"/>
                    </a:xfrm>
                    <a:prstGeom prst="rect">
                      <a:avLst/>
                    </a:prstGeom>
                    <a:noFill/>
                    <a:ln>
                      <a:noFill/>
                    </a:ln>
                  </pic:spPr>
                </pic:pic>
              </a:graphicData>
            </a:graphic>
          </wp:inline>
        </w:drawing>
      </w:r>
    </w:p>
    <w:p w14:paraId="1E68D7E5" w14:textId="02DE4236" w:rsidR="00B2571C" w:rsidRPr="00664975" w:rsidRDefault="001232E6" w:rsidP="00F322B8">
      <w:pPr>
        <w:pStyle w:val="Caption"/>
      </w:pPr>
      <w:bookmarkStart w:id="1048" w:name="_Ref7188430"/>
      <w:bookmarkStart w:id="1049" w:name="_Toc457108834"/>
      <w:bookmarkStart w:id="1050" w:name="_Toc473825765"/>
      <w:bookmarkStart w:id="1051" w:name="_Toc474213109"/>
      <w:bookmarkStart w:id="1052" w:name="_Toc46228900"/>
      <w:bookmarkStart w:id="1053" w:name="_Toc101349735"/>
      <w:bookmarkStart w:id="1054" w:name="_Toc176595482"/>
      <w:bookmarkStart w:id="1055" w:name="_Toc43942787"/>
      <w:bookmarkStart w:id="1056" w:name="_Toc46393182"/>
      <w:r w:rsidRPr="00664975">
        <w:t xml:space="preserve">Figure </w:t>
      </w:r>
      <w:r w:rsidRPr="00664975">
        <w:fldChar w:fldCharType="begin"/>
      </w:r>
      <w:r w:rsidRPr="00664975">
        <w:instrText xml:space="preserve"> SEQ Figure \* ARABIC </w:instrText>
      </w:r>
      <w:r w:rsidRPr="00664975">
        <w:fldChar w:fldCharType="separate"/>
      </w:r>
      <w:r w:rsidR="0097205F">
        <w:rPr>
          <w:noProof/>
        </w:rPr>
        <w:t>64</w:t>
      </w:r>
      <w:r w:rsidRPr="00664975">
        <w:fldChar w:fldCharType="end"/>
      </w:r>
      <w:bookmarkEnd w:id="1048"/>
      <w:r w:rsidRPr="00664975">
        <w:t xml:space="preserve">: </w:t>
      </w:r>
      <w:bookmarkEnd w:id="1049"/>
      <w:bookmarkEnd w:id="1050"/>
      <w:bookmarkEnd w:id="1051"/>
      <w:bookmarkEnd w:id="1052"/>
      <w:bookmarkEnd w:id="1053"/>
      <w:bookmarkEnd w:id="1054"/>
      <w:r w:rsidR="00D415D2" w:rsidRPr="00664975">
        <w:t>T-TRA-EXC-A-004-NCF not received</w:t>
      </w:r>
      <w:bookmarkEnd w:id="1055"/>
      <w:bookmarkEnd w:id="1056"/>
    </w:p>
    <w:p w14:paraId="248A9390" w14:textId="5B71C7ED" w:rsidR="00FD257A" w:rsidRPr="00664975" w:rsidRDefault="00A727F1" w:rsidP="00E50720">
      <w:pPr>
        <w:pStyle w:val="Heading4"/>
      </w:pPr>
      <w:bookmarkStart w:id="1057" w:name="_Ref5115040"/>
      <w:bookmarkStart w:id="1058" w:name="_Toc45648791"/>
      <w:bookmarkStart w:id="1059" w:name="_Toc46392896"/>
      <w:bookmarkEnd w:id="1044"/>
      <w:bookmarkEnd w:id="1045"/>
      <w:r w:rsidRPr="00664975">
        <w:t>T-TRA-EXC-A-005-</w:t>
      </w:r>
      <w:r w:rsidR="0049303F" w:rsidRPr="00664975">
        <w:t>AXR</w:t>
      </w:r>
      <w:r w:rsidR="00005A84" w:rsidRPr="00664975">
        <w:t xml:space="preserve"> Record</w:t>
      </w:r>
      <w:r w:rsidR="00FD257A" w:rsidRPr="00664975">
        <w:t xml:space="preserve"> </w:t>
      </w:r>
      <w:r w:rsidRPr="00664975">
        <w:t>m</w:t>
      </w:r>
      <w:r w:rsidR="00FD257A" w:rsidRPr="00664975">
        <w:t>issing</w:t>
      </w:r>
      <w:bookmarkEnd w:id="1057"/>
      <w:bookmarkEnd w:id="1058"/>
      <w:bookmarkEnd w:id="1059"/>
    </w:p>
    <w:p w14:paraId="734BBC7F" w14:textId="73F8314B" w:rsidR="00FD257A" w:rsidRPr="00664975" w:rsidRDefault="00FD257A" w:rsidP="00FD257A">
      <w:r w:rsidRPr="00664975">
        <w:t>An ‘</w:t>
      </w:r>
      <w:r w:rsidR="00005A84" w:rsidRPr="00664975">
        <w:t xml:space="preserve">Anticipated Exit </w:t>
      </w:r>
      <w:r w:rsidR="0005183E" w:rsidRPr="00664975">
        <w:t>for</w:t>
      </w:r>
      <w:r w:rsidR="00005A84" w:rsidRPr="00664975">
        <w:t xml:space="preserve"> Transit Record</w:t>
      </w:r>
      <w:r w:rsidRPr="00664975">
        <w:t xml:space="preserve">’ may be lost by or missing </w:t>
      </w:r>
      <w:r w:rsidR="00BA1D6B" w:rsidRPr="00664975">
        <w:t>from</w:t>
      </w:r>
      <w:r w:rsidRPr="00664975">
        <w:t xml:space="preserve"> the declared </w:t>
      </w:r>
      <w:r w:rsidR="00FA4DDB" w:rsidRPr="00664975">
        <w:t>Office of</w:t>
      </w:r>
      <w:r w:rsidRPr="00664975">
        <w:t xml:space="preserve"> Exit for Transit without the </w:t>
      </w:r>
      <w:r w:rsidR="00FA4DDB" w:rsidRPr="00664975">
        <w:t>Office of</w:t>
      </w:r>
      <w:r w:rsidRPr="00664975">
        <w:t xml:space="preserve"> Departure being aware of it. To represent this</w:t>
      </w:r>
      <w:r w:rsidR="00D0455A" w:rsidRPr="00664975">
        <w:t>, the</w:t>
      </w:r>
      <w:r w:rsidRPr="00664975">
        <w:t xml:space="preserve"> usual </w:t>
      </w:r>
      <w:r w:rsidR="00C05EC2" w:rsidRPr="00664975">
        <w:t xml:space="preserve">‘Anticipated Exit </w:t>
      </w:r>
      <w:r w:rsidR="0005183E" w:rsidRPr="00664975">
        <w:t>for</w:t>
      </w:r>
      <w:r w:rsidR="00C05EC2" w:rsidRPr="00664975">
        <w:t xml:space="preserve"> Transit Record’ C_AXR_SND (IE160) message</w:t>
      </w:r>
      <w:r w:rsidRPr="00664975">
        <w:t xml:space="preserve"> does not appear in </w:t>
      </w:r>
      <w:r w:rsidRPr="00664975">
        <w:rPr>
          <w:highlight w:val="yellow"/>
        </w:rPr>
        <w:fldChar w:fldCharType="begin"/>
      </w:r>
      <w:r w:rsidRPr="00664975">
        <w:instrText xml:space="preserve"> REF _Ref536629075 \h </w:instrText>
      </w:r>
      <w:r w:rsidRPr="00664975">
        <w:rPr>
          <w:highlight w:val="yellow"/>
        </w:rPr>
      </w:r>
      <w:r w:rsidRPr="00664975">
        <w:rPr>
          <w:highlight w:val="yellow"/>
        </w:rPr>
        <w:fldChar w:fldCharType="separate"/>
      </w:r>
      <w:r w:rsidR="0097205F" w:rsidRPr="00664975">
        <w:t xml:space="preserve">Figure </w:t>
      </w:r>
      <w:r w:rsidR="0097205F">
        <w:rPr>
          <w:noProof/>
        </w:rPr>
        <w:t>65</w:t>
      </w:r>
      <w:r w:rsidRPr="00664975">
        <w:rPr>
          <w:highlight w:val="yellow"/>
        </w:rPr>
        <w:fldChar w:fldCharType="end"/>
      </w:r>
      <w:r w:rsidRPr="00664975">
        <w:t>.</w:t>
      </w:r>
    </w:p>
    <w:p w14:paraId="402C92E8" w14:textId="656A0A2A" w:rsidR="00C7306F" w:rsidRPr="00664975" w:rsidRDefault="00C7306F" w:rsidP="00FD257A">
      <w:r w:rsidRPr="00664975">
        <w:t xml:space="preserve">The scenario starts </w:t>
      </w:r>
      <w:r w:rsidR="00150B18" w:rsidRPr="00664975">
        <w:t xml:space="preserve">after </w:t>
      </w:r>
      <w:r w:rsidR="00150B18" w:rsidRPr="00664975">
        <w:rPr>
          <w:rStyle w:val="LinksChar"/>
        </w:rPr>
        <w:fldChar w:fldCharType="begin"/>
      </w:r>
      <w:r w:rsidR="00150B18" w:rsidRPr="00664975">
        <w:rPr>
          <w:rStyle w:val="LinksChar"/>
        </w:rPr>
        <w:instrText xml:space="preserve"> REF Step_12_T_TRA_CFL_M_001 \h  \* MERGEFORMAT </w:instrText>
      </w:r>
      <w:r w:rsidR="00150B18" w:rsidRPr="00664975">
        <w:rPr>
          <w:rStyle w:val="LinksChar"/>
        </w:rPr>
      </w:r>
      <w:r w:rsidR="00150B18" w:rsidRPr="00664975">
        <w:rPr>
          <w:rStyle w:val="LinksChar"/>
        </w:rPr>
        <w:fldChar w:fldCharType="separate"/>
      </w:r>
      <w:r w:rsidR="0097205F" w:rsidRPr="0097205F">
        <w:rPr>
          <w:rStyle w:val="LinksChar"/>
        </w:rPr>
        <w:t>[Step 12]</w:t>
      </w:r>
      <w:r w:rsidR="00150B18" w:rsidRPr="00664975">
        <w:rPr>
          <w:rStyle w:val="LinksChar"/>
        </w:rPr>
        <w:fldChar w:fldCharType="end"/>
      </w:r>
      <w:r w:rsidRPr="00664975">
        <w:t xml:space="preserve"> of the </w:t>
      </w:r>
      <w:r w:rsidRPr="00664975">
        <w:rPr>
          <w:rStyle w:val="LinksChar"/>
        </w:rPr>
        <w:fldChar w:fldCharType="begin"/>
      </w:r>
      <w:r w:rsidRPr="00664975">
        <w:rPr>
          <w:rStyle w:val="LinksChar"/>
        </w:rPr>
        <w:instrText xml:space="preserve"> REF _Ref15912852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31A7A0C3" w14:textId="2C628B00" w:rsidR="005B4E96" w:rsidRPr="00664975" w:rsidRDefault="002C114E" w:rsidP="00FD257A">
      <w:r w:rsidRPr="00664975">
        <w:rPr>
          <w:b/>
        </w:rPr>
        <w:t>[</w:t>
      </w:r>
      <w:r w:rsidR="005B4E96" w:rsidRPr="00664975">
        <w:rPr>
          <w:b/>
        </w:rPr>
        <w:t xml:space="preserve">Step </w:t>
      </w:r>
      <w:r w:rsidR="00BA0E61" w:rsidRPr="00664975">
        <w:rPr>
          <w:b/>
        </w:rPr>
        <w:fldChar w:fldCharType="begin"/>
      </w:r>
      <w:r w:rsidR="00BA0E61" w:rsidRPr="00664975">
        <w:rPr>
          <w:b/>
        </w:rPr>
        <w:instrText xml:space="preserve"> seq EXC-A-005 \r </w:instrText>
      </w:r>
      <w:r w:rsidR="006A01D4" w:rsidRPr="00664975">
        <w:rPr>
          <w:b/>
        </w:rPr>
        <w:instrText>13</w:instrText>
      </w:r>
      <w:r w:rsidR="00BA0E61" w:rsidRPr="00664975">
        <w:rPr>
          <w:b/>
        </w:rPr>
        <w:instrText xml:space="preserve"> </w:instrText>
      </w:r>
      <w:r w:rsidR="00BA0E61" w:rsidRPr="00664975">
        <w:rPr>
          <w:b/>
        </w:rPr>
        <w:fldChar w:fldCharType="separate"/>
      </w:r>
      <w:r w:rsidR="0097205F">
        <w:rPr>
          <w:b/>
          <w:noProof/>
        </w:rPr>
        <w:t>13</w:t>
      </w:r>
      <w:r w:rsidR="00BA0E61" w:rsidRPr="00664975">
        <w:rPr>
          <w:b/>
        </w:rPr>
        <w:fldChar w:fldCharType="end"/>
      </w:r>
      <w:r w:rsidRPr="00664975">
        <w:rPr>
          <w:b/>
        </w:rPr>
        <w:t>]</w:t>
      </w:r>
      <w:r w:rsidRPr="00664975">
        <w:t xml:space="preserve"> </w:t>
      </w:r>
      <w:r w:rsidR="008D1FC6" w:rsidRPr="00664975">
        <w:t xml:space="preserve">The transit movement arrives at the Declared </w:t>
      </w:r>
      <w:r w:rsidR="00FA4DDB" w:rsidRPr="00664975">
        <w:t>Office of</w:t>
      </w:r>
      <w:r w:rsidR="008D1FC6" w:rsidRPr="00664975">
        <w:t xml:space="preserve"> Exit for Transit where the ‘Anticipated </w:t>
      </w:r>
      <w:r w:rsidR="00123E13" w:rsidRPr="00664975">
        <w:t xml:space="preserve">Exit for </w:t>
      </w:r>
      <w:r w:rsidR="008D1FC6" w:rsidRPr="00664975">
        <w:t>Transit Record’ C_A</w:t>
      </w:r>
      <w:r w:rsidR="00123E13" w:rsidRPr="00664975">
        <w:t>X</w:t>
      </w:r>
      <w:r w:rsidR="008D1FC6" w:rsidRPr="00664975">
        <w:t>R_SND (IE</w:t>
      </w:r>
      <w:r w:rsidR="00123E13" w:rsidRPr="00664975">
        <w:t>160</w:t>
      </w:r>
      <w:r w:rsidR="008D1FC6" w:rsidRPr="00664975">
        <w:t xml:space="preserve">) was sent upon release but </w:t>
      </w:r>
      <w:r w:rsidR="008D1FC6" w:rsidRPr="00664975">
        <w:lastRenderedPageBreak/>
        <w:t xml:space="preserve">eventually not received and lost by this </w:t>
      </w:r>
      <w:r w:rsidR="00FA4DDB" w:rsidRPr="00664975">
        <w:t>Office of</w:t>
      </w:r>
      <w:r w:rsidR="008D1FC6" w:rsidRPr="00664975">
        <w:t xml:space="preserve"> </w:t>
      </w:r>
      <w:r w:rsidR="00123E13" w:rsidRPr="00664975">
        <w:t xml:space="preserve">Exit </w:t>
      </w:r>
      <w:r w:rsidR="008D1FC6" w:rsidRPr="00664975">
        <w:t xml:space="preserve">Transit. </w:t>
      </w:r>
      <w:r w:rsidR="00D26EC1" w:rsidRPr="00664975">
        <w:t>Since the ‘Anticipated Exit for Transit Record’ is not available, the</w:t>
      </w:r>
      <w:r w:rsidR="00FD257A" w:rsidRPr="00664975">
        <w:t xml:space="preserve"> </w:t>
      </w:r>
      <w:r w:rsidR="00FA4DDB" w:rsidRPr="00664975">
        <w:t>Office of</w:t>
      </w:r>
      <w:r w:rsidR="00FD257A" w:rsidRPr="00664975">
        <w:t xml:space="preserve"> Exit for Transit issues a request for the lost ‘</w:t>
      </w:r>
      <w:r w:rsidR="00005A84" w:rsidRPr="00664975">
        <w:t xml:space="preserve">Anticipated Exit </w:t>
      </w:r>
      <w:r w:rsidR="0005183E" w:rsidRPr="00664975">
        <w:t>for</w:t>
      </w:r>
      <w:r w:rsidR="00005A84" w:rsidRPr="00664975">
        <w:t xml:space="preserve"> Transit Record</w:t>
      </w:r>
      <w:r w:rsidR="00FD257A" w:rsidRPr="00664975">
        <w:t xml:space="preserve">’ by sending </w:t>
      </w:r>
      <w:r w:rsidR="00BF4C5A" w:rsidRPr="00664975">
        <w:t>the</w:t>
      </w:r>
      <w:r w:rsidR="00FD257A" w:rsidRPr="00664975">
        <w:t xml:space="preserve"> </w:t>
      </w:r>
      <w:r w:rsidR="00BF4C5A" w:rsidRPr="00664975">
        <w:t xml:space="preserve">‘Anticipated Exit </w:t>
      </w:r>
      <w:r w:rsidR="0005183E" w:rsidRPr="00664975">
        <w:t>for</w:t>
      </w:r>
      <w:r w:rsidR="00BF4C5A" w:rsidRPr="00664975">
        <w:t xml:space="preserve"> Transit Record Request’ C_</w:t>
      </w:r>
      <w:r w:rsidR="008222FD" w:rsidRPr="00664975">
        <w:t>AXR</w:t>
      </w:r>
      <w:r w:rsidR="00BF4C5A" w:rsidRPr="00664975">
        <w:t>_REQ (IE164) message</w:t>
      </w:r>
      <w:r w:rsidR="00FD257A" w:rsidRPr="00664975">
        <w:t xml:space="preserve"> to the </w:t>
      </w:r>
      <w:r w:rsidR="00FA4DDB" w:rsidRPr="00664975">
        <w:t>Office of</w:t>
      </w:r>
      <w:r w:rsidR="00FD257A" w:rsidRPr="00664975">
        <w:t xml:space="preserve"> Departure.</w:t>
      </w:r>
    </w:p>
    <w:p w14:paraId="032ADACA" w14:textId="231DC389" w:rsidR="00EF3345" w:rsidRPr="00664975" w:rsidRDefault="005B4E96" w:rsidP="00FD257A">
      <w:r w:rsidRPr="00664975">
        <w:rPr>
          <w:b/>
        </w:rPr>
        <w:t xml:space="preserve">[Step </w:t>
      </w:r>
      <w:r w:rsidRPr="00664975">
        <w:rPr>
          <w:b/>
        </w:rPr>
        <w:fldChar w:fldCharType="begin"/>
      </w:r>
      <w:r w:rsidRPr="00664975">
        <w:rPr>
          <w:b/>
        </w:rPr>
        <w:instrText xml:space="preserve"> seq EXC-A-005 </w:instrText>
      </w:r>
      <w:r w:rsidRPr="00664975">
        <w:rPr>
          <w:b/>
        </w:rPr>
        <w:fldChar w:fldCharType="separate"/>
      </w:r>
      <w:r w:rsidR="0097205F">
        <w:rPr>
          <w:b/>
          <w:noProof/>
        </w:rPr>
        <w:t>14</w:t>
      </w:r>
      <w:r w:rsidRPr="00664975">
        <w:rPr>
          <w:b/>
        </w:rPr>
        <w:fldChar w:fldCharType="end"/>
      </w:r>
      <w:r w:rsidRPr="00664975">
        <w:rPr>
          <w:b/>
        </w:rPr>
        <w:t>]</w:t>
      </w:r>
      <w:r w:rsidRPr="00664975">
        <w:t xml:space="preserve"> </w:t>
      </w:r>
      <w:r w:rsidR="00FD257A" w:rsidRPr="00664975">
        <w:t xml:space="preserve">By default, a reply is sent with </w:t>
      </w:r>
      <w:r w:rsidR="00837724" w:rsidRPr="00664975">
        <w:t>the</w:t>
      </w:r>
      <w:r w:rsidR="00FD257A" w:rsidRPr="00664975">
        <w:t xml:space="preserve"> </w:t>
      </w:r>
      <w:r w:rsidR="00837724" w:rsidRPr="00664975">
        <w:t xml:space="preserve">‘Anticipated Exit </w:t>
      </w:r>
      <w:r w:rsidR="0005183E" w:rsidRPr="00664975">
        <w:t>for</w:t>
      </w:r>
      <w:r w:rsidR="00837724" w:rsidRPr="00664975">
        <w:t xml:space="preserve"> Transit Record Response’ C_</w:t>
      </w:r>
      <w:r w:rsidR="00402138" w:rsidRPr="00664975">
        <w:t>AXR</w:t>
      </w:r>
      <w:r w:rsidR="00837724" w:rsidRPr="00664975">
        <w:t>_RSP (IE165) message</w:t>
      </w:r>
      <w:r w:rsidR="00FD257A" w:rsidRPr="00664975">
        <w:t xml:space="preserve">, which in this case includes a copy of the original </w:t>
      </w:r>
      <w:r w:rsidR="00C05EC2" w:rsidRPr="00664975">
        <w:t xml:space="preserve">‘Anticipated Exit </w:t>
      </w:r>
      <w:r w:rsidR="0005183E" w:rsidRPr="00664975">
        <w:t>for</w:t>
      </w:r>
      <w:r w:rsidR="00C05EC2" w:rsidRPr="00664975">
        <w:t xml:space="preserve"> Transit Record’ C_AXR_SND (IE160) message</w:t>
      </w:r>
      <w:r w:rsidR="00FD257A" w:rsidRPr="00664975">
        <w:t xml:space="preserve"> that had to be sent.</w:t>
      </w:r>
    </w:p>
    <w:p w14:paraId="3B8B5563" w14:textId="6D652AE0" w:rsidR="00FD257A" w:rsidRPr="00664975" w:rsidRDefault="00EF3345" w:rsidP="00FD257A">
      <w:r w:rsidRPr="00664975">
        <w:rPr>
          <w:b/>
        </w:rPr>
        <w:t xml:space="preserve">[Step </w:t>
      </w:r>
      <w:r w:rsidRPr="00664975">
        <w:rPr>
          <w:b/>
        </w:rPr>
        <w:fldChar w:fldCharType="begin"/>
      </w:r>
      <w:r w:rsidRPr="00664975">
        <w:rPr>
          <w:b/>
        </w:rPr>
        <w:instrText xml:space="preserve"> seq EXC-A-005 </w:instrText>
      </w:r>
      <w:r w:rsidRPr="00664975">
        <w:rPr>
          <w:b/>
        </w:rPr>
        <w:fldChar w:fldCharType="separate"/>
      </w:r>
      <w:r w:rsidR="0097205F">
        <w:rPr>
          <w:b/>
          <w:noProof/>
        </w:rPr>
        <w:t>15</w:t>
      </w:r>
      <w:r w:rsidRPr="00664975">
        <w:rPr>
          <w:b/>
        </w:rPr>
        <w:fldChar w:fldCharType="end"/>
      </w:r>
      <w:r w:rsidRPr="00664975">
        <w:rPr>
          <w:b/>
        </w:rPr>
        <w:t>]</w:t>
      </w:r>
      <w:r w:rsidRPr="00664975">
        <w:t xml:space="preserve"> </w:t>
      </w:r>
      <w:r w:rsidR="00FD257A" w:rsidRPr="00664975">
        <w:t xml:space="preserve">Upon receipt of the </w:t>
      </w:r>
      <w:r w:rsidR="007A5FEE" w:rsidRPr="00664975">
        <w:t xml:space="preserve">positive </w:t>
      </w:r>
      <w:r w:rsidR="00ED0BB2" w:rsidRPr="00664975">
        <w:t>‘Anticipated Exit for Transit Record Response’ C_AXR_RSP (IE165)</w:t>
      </w:r>
      <w:r w:rsidR="00C05EC2" w:rsidRPr="00664975">
        <w:t xml:space="preserve"> message</w:t>
      </w:r>
      <w:r w:rsidR="00D0455A" w:rsidRPr="00664975">
        <w:t>, the</w:t>
      </w:r>
      <w:r w:rsidR="00FD257A" w:rsidRPr="00664975">
        <w:t xml:space="preserve"> </w:t>
      </w:r>
      <w:r w:rsidR="00FA4DDB" w:rsidRPr="00664975">
        <w:t>Office of</w:t>
      </w:r>
      <w:r w:rsidR="00FD257A" w:rsidRPr="00664975">
        <w:t xml:space="preserve"> Exit for Transit can send the </w:t>
      </w:r>
      <w:r w:rsidR="00BD47DB" w:rsidRPr="00664975">
        <w:t>‘Notification Leaving Security Area’ C_LSA_NOT (</w:t>
      </w:r>
      <w:r w:rsidR="00B25C2A" w:rsidRPr="00664975">
        <w:t>IE168</w:t>
      </w:r>
      <w:r w:rsidR="00BD47DB" w:rsidRPr="00664975">
        <w:t>)</w:t>
      </w:r>
      <w:r w:rsidR="00FD257A" w:rsidRPr="00664975">
        <w:t xml:space="preserve"> </w:t>
      </w:r>
      <w:r w:rsidR="007C36CA" w:rsidRPr="00664975">
        <w:t xml:space="preserve">message </w:t>
      </w:r>
      <w:r w:rsidR="00FD257A" w:rsidRPr="00664975">
        <w:t xml:space="preserve">to the </w:t>
      </w:r>
      <w:r w:rsidR="00FA4DDB" w:rsidRPr="00664975">
        <w:t>Office of</w:t>
      </w:r>
      <w:r w:rsidR="00FD257A" w:rsidRPr="00664975">
        <w:t xml:space="preserve"> Departure</w:t>
      </w:r>
      <w:r w:rsidR="009F434A" w:rsidRPr="00664975">
        <w:t xml:space="preserve"> in case the movement is allowed to leave the Security Area</w:t>
      </w:r>
      <w:r w:rsidR="00FD257A" w:rsidRPr="00664975">
        <w:t>.</w:t>
      </w:r>
    </w:p>
    <w:p w14:paraId="3B731127" w14:textId="54F826D2" w:rsidR="00B73651" w:rsidRPr="00664975" w:rsidRDefault="00B73651" w:rsidP="00B73651">
      <w:r w:rsidRPr="00664975">
        <w:t xml:space="preserve">Additionally, when </w:t>
      </w:r>
      <w:r w:rsidR="00CA79E4" w:rsidRPr="00664975">
        <w:t>a</w:t>
      </w:r>
      <w:r w:rsidRPr="00664975">
        <w:t xml:space="preserve"> </w:t>
      </w:r>
      <w:r w:rsidR="00CA79E4" w:rsidRPr="00664975">
        <w:t>positive ‘Anticipated Exit for Transit Record Response’ C_AXR_RSP (IE165)</w:t>
      </w:r>
      <w:r w:rsidRPr="00664975">
        <w:t xml:space="preserve"> is received, the Customs Office of </w:t>
      </w:r>
      <w:r w:rsidR="00CA79E4" w:rsidRPr="00664975">
        <w:t>Exit for Transit</w:t>
      </w:r>
      <w:r w:rsidRPr="00664975">
        <w:t xml:space="preserve"> executes an automatic risk analysis on the received anticipated </w:t>
      </w:r>
      <w:r w:rsidR="00CA79E4" w:rsidRPr="00664975">
        <w:t>exit for transit</w:t>
      </w:r>
      <w:r w:rsidRPr="00664975">
        <w:t xml:space="preserve"> record.</w:t>
      </w:r>
    </w:p>
    <w:p w14:paraId="011C2FE9" w14:textId="4865D976" w:rsidR="009D4E96" w:rsidRPr="00664975" w:rsidRDefault="00B73651" w:rsidP="00B73651">
      <w:r w:rsidRPr="00664975">
        <w:t>Risk analysis results from the Office of Departure are only communicated to other involved Offices that are located inside the Safety &amp; Security Area.</w:t>
      </w:r>
    </w:p>
    <w:p w14:paraId="6EF020EB" w14:textId="2499AA8C" w:rsidR="009F434A" w:rsidRPr="00664975" w:rsidRDefault="009F434A" w:rsidP="00FD257A">
      <w:r w:rsidRPr="00664975">
        <w:t xml:space="preserve">If the </w:t>
      </w:r>
      <w:r w:rsidR="00FA4DDB" w:rsidRPr="00664975">
        <w:t>Office of</w:t>
      </w:r>
      <w:r w:rsidRPr="00664975">
        <w:t xml:space="preserve"> Exit for Transit expects the ‘Anticipated Exit For Transit Record Response’ C_</w:t>
      </w:r>
      <w:r w:rsidR="00402138" w:rsidRPr="00664975">
        <w:t>AXR</w:t>
      </w:r>
      <w:r w:rsidRPr="00664975">
        <w:t>_RSP (IE165) message, (because it has previously formulated a request by means of the ‘Anticipated Exit For Transit Record Request’ C_</w:t>
      </w:r>
      <w:r w:rsidR="008222FD" w:rsidRPr="00664975">
        <w:t>AXR</w:t>
      </w:r>
      <w:r w:rsidRPr="00664975">
        <w:t>_REQ (IE164) message) but also receives the delayed ‘Anticipated Exit For Transit Record’ C_AXR_SND (IE160) message, either before or after the reception of the ‘Anticipated Exit For Transit Record Response’ C_</w:t>
      </w:r>
      <w:r w:rsidR="00402138" w:rsidRPr="00664975">
        <w:t>AXR</w:t>
      </w:r>
      <w:r w:rsidRPr="00664975">
        <w:t>_RSP (IE165) message, it should process the first message received, whether the ‘Anticipated Exit For Transit Record’ C_AXR_SND (IE160) or ‘Anticipated Exit For Transit Record Response’ C_</w:t>
      </w:r>
      <w:r w:rsidR="00402138" w:rsidRPr="00664975">
        <w:t>AXR</w:t>
      </w:r>
      <w:r w:rsidRPr="00664975">
        <w:t xml:space="preserve">_RSP (IE165), and ignore the second, instead of sending an </w:t>
      </w:r>
      <w:r w:rsidR="00982FE2" w:rsidRPr="00664975">
        <w:t xml:space="preserve">‘Functional </w:t>
      </w:r>
      <w:r w:rsidR="0061111A" w:rsidRPr="00664975">
        <w:t>NACK</w:t>
      </w:r>
      <w:r w:rsidR="00982FE2" w:rsidRPr="00664975">
        <w:t>’ C_FUN_NACK (IE906) message</w:t>
      </w:r>
      <w:r w:rsidRPr="00664975">
        <w:t xml:space="preserve"> to reject it. In the case of processing the ‘Anticipated Exit </w:t>
      </w:r>
      <w:r w:rsidR="0005183E" w:rsidRPr="00664975">
        <w:t>for</w:t>
      </w:r>
      <w:r w:rsidRPr="00664975">
        <w:t xml:space="preserve"> Transit Record’ C_AXR_SND (IE160) message first, the state of the movement is set to the state that would be normally set if the expected positive ‘Anticipated Exit </w:t>
      </w:r>
      <w:r w:rsidR="0005183E" w:rsidRPr="00664975">
        <w:t>for</w:t>
      </w:r>
      <w:r w:rsidRPr="00664975">
        <w:t xml:space="preserve"> Transit Record Response’ C_</w:t>
      </w:r>
      <w:r w:rsidR="00402138" w:rsidRPr="00664975">
        <w:t>AXR</w:t>
      </w:r>
      <w:r w:rsidRPr="00664975">
        <w:t>_RSP (IE165) message was received and registered first (</w:t>
      </w:r>
      <w:r w:rsidRPr="00664975">
        <w:rPr>
          <w:i/>
        </w:rPr>
        <w:t>i.e.</w:t>
      </w:r>
      <w:r w:rsidRPr="00664975">
        <w:t xml:space="preserve"> AXR Created).</w:t>
      </w:r>
    </w:p>
    <w:p w14:paraId="1B43AA86" w14:textId="786B8AE5" w:rsidR="00FD257A" w:rsidRPr="00664975" w:rsidRDefault="00FD257A" w:rsidP="00FD257A">
      <w:r w:rsidRPr="00664975">
        <w:t>In case the request for the ‘</w:t>
      </w:r>
      <w:r w:rsidR="00595011" w:rsidRPr="00664975">
        <w:t xml:space="preserve">Anticipated Exit </w:t>
      </w:r>
      <w:r w:rsidR="0005183E" w:rsidRPr="00664975">
        <w:t>for</w:t>
      </w:r>
      <w:r w:rsidR="00595011" w:rsidRPr="00664975">
        <w:t xml:space="preserve"> Transit Record</w:t>
      </w:r>
      <w:r w:rsidRPr="00664975">
        <w:t>’ is not justified</w:t>
      </w:r>
      <w:r w:rsidR="00D0455A" w:rsidRPr="00664975">
        <w:t>, the</w:t>
      </w:r>
      <w:r w:rsidRPr="00664975">
        <w:t xml:space="preserve"> reply will be with the same </w:t>
      </w:r>
      <w:r w:rsidR="006F5DAA" w:rsidRPr="00664975">
        <w:t>‘</w:t>
      </w:r>
      <w:r w:rsidR="00116706" w:rsidRPr="00664975">
        <w:t xml:space="preserve">Anticipated Exit </w:t>
      </w:r>
      <w:r w:rsidR="0005183E" w:rsidRPr="00664975">
        <w:t>for</w:t>
      </w:r>
      <w:r w:rsidR="00116706" w:rsidRPr="00664975">
        <w:t xml:space="preserve"> Transit Record Response</w:t>
      </w:r>
      <w:r w:rsidR="006F5DAA" w:rsidRPr="00664975">
        <w:t>’ C_</w:t>
      </w:r>
      <w:r w:rsidR="00402138" w:rsidRPr="00664975">
        <w:t>AXR</w:t>
      </w:r>
      <w:r w:rsidR="006F5DAA" w:rsidRPr="00664975">
        <w:t>_RSP (IE165)</w:t>
      </w:r>
      <w:r w:rsidR="00837724" w:rsidRPr="00664975">
        <w:t xml:space="preserve"> message</w:t>
      </w:r>
      <w:r w:rsidRPr="00664975">
        <w:t xml:space="preserve">, in which the reason for this rejection is specified. In case the MRN is not known at the </w:t>
      </w:r>
      <w:r w:rsidR="00FA4DDB" w:rsidRPr="00664975">
        <w:t>Office of</w:t>
      </w:r>
      <w:r w:rsidRPr="00664975">
        <w:t xml:space="preserve"> Departure</w:t>
      </w:r>
      <w:r w:rsidR="00D0455A" w:rsidRPr="00664975">
        <w:t>, the</w:t>
      </w:r>
      <w:r w:rsidRPr="00664975">
        <w:t xml:space="preserve"> </w:t>
      </w:r>
      <w:r w:rsidR="006F5DAA" w:rsidRPr="00664975">
        <w:t>‘</w:t>
      </w:r>
      <w:r w:rsidR="00C269F3" w:rsidRPr="00664975">
        <w:t xml:space="preserve">Anticipated Exit </w:t>
      </w:r>
      <w:r w:rsidR="0005183E" w:rsidRPr="00664975">
        <w:t>for</w:t>
      </w:r>
      <w:r w:rsidR="00C269F3" w:rsidRPr="00664975">
        <w:t xml:space="preserve"> Transit Record Response</w:t>
      </w:r>
      <w:r w:rsidR="006F5DAA" w:rsidRPr="00664975">
        <w:t>’ C_</w:t>
      </w:r>
      <w:r w:rsidR="00402138" w:rsidRPr="00664975">
        <w:t>AXR</w:t>
      </w:r>
      <w:r w:rsidR="006F5DAA" w:rsidRPr="00664975">
        <w:t>_RSP (IE165)</w:t>
      </w:r>
      <w:r w:rsidRPr="00664975">
        <w:t xml:space="preserve"> </w:t>
      </w:r>
      <w:r w:rsidR="009A3C29" w:rsidRPr="00664975">
        <w:t xml:space="preserve">message </w:t>
      </w:r>
      <w:r w:rsidRPr="00664975">
        <w:t>should contain a relevant ‘AXR Rejection Reason Code’ (</w:t>
      </w:r>
      <w:r w:rsidRPr="00664975">
        <w:rPr>
          <w:i/>
        </w:rPr>
        <w:t>i.e.</w:t>
      </w:r>
      <w:r w:rsidRPr="00664975">
        <w:t xml:space="preserve"> </w:t>
      </w:r>
      <w:r w:rsidR="00327FEB" w:rsidRPr="00664975">
        <w:t>‘3 – MRN Unknown’</w:t>
      </w:r>
      <w:r w:rsidRPr="00664975">
        <w:t>).</w:t>
      </w:r>
    </w:p>
    <w:p w14:paraId="0DF1A608" w14:textId="1E014D3B" w:rsidR="00FD257A" w:rsidRPr="00664975" w:rsidRDefault="00FD257A" w:rsidP="00FD257A">
      <w:r w:rsidRPr="00664975">
        <w:t>In all cases</w:t>
      </w:r>
      <w:r w:rsidR="00D0455A" w:rsidRPr="00664975">
        <w:t>, the</w:t>
      </w:r>
      <w:r w:rsidRPr="00664975">
        <w:t xml:space="preserve"> reply of the </w:t>
      </w:r>
      <w:r w:rsidR="00FA4DDB" w:rsidRPr="00664975">
        <w:t>Office of</w:t>
      </w:r>
      <w:r w:rsidRPr="00664975">
        <w:t xml:space="preserve"> Departure to the request of the </w:t>
      </w:r>
      <w:r w:rsidR="00FA4DDB" w:rsidRPr="00664975">
        <w:t>Office of</w:t>
      </w:r>
      <w:r w:rsidRPr="00664975">
        <w:t xml:space="preserve"> Exit for Transit should be sent as soon as possible in order not to slow down the traffic flow at the EU border.</w:t>
      </w:r>
    </w:p>
    <w:p w14:paraId="16A31D18" w14:textId="3E4B6BA4" w:rsidR="00431218" w:rsidRPr="00664975" w:rsidRDefault="00431218" w:rsidP="00431218">
      <w:r w:rsidRPr="00664975">
        <w:t xml:space="preserve">The business flow of the transit procedure continues from </w:t>
      </w:r>
      <w:r w:rsidR="001F612B" w:rsidRPr="00664975">
        <w:rPr>
          <w:rStyle w:val="LinksChar"/>
        </w:rPr>
        <w:fldChar w:fldCharType="begin"/>
      </w:r>
      <w:r w:rsidR="001F612B" w:rsidRPr="00664975">
        <w:rPr>
          <w:rStyle w:val="LinksChar"/>
        </w:rPr>
        <w:instrText xml:space="preserve"> REF Step_14_T_TRA_CFL_M_001 \h  \* MERGEFORMAT </w:instrText>
      </w:r>
      <w:r w:rsidR="001F612B" w:rsidRPr="00664975">
        <w:rPr>
          <w:rStyle w:val="LinksChar"/>
        </w:rPr>
      </w:r>
      <w:r w:rsidR="001F612B" w:rsidRPr="00664975">
        <w:rPr>
          <w:rStyle w:val="LinksChar"/>
        </w:rPr>
        <w:fldChar w:fldCharType="separate"/>
      </w:r>
      <w:r w:rsidR="0097205F" w:rsidRPr="0097205F">
        <w:rPr>
          <w:rStyle w:val="LinksChar"/>
        </w:rPr>
        <w:t>[Step 14]</w:t>
      </w:r>
      <w:r w:rsidR="001F612B" w:rsidRPr="00664975">
        <w:rPr>
          <w:rStyle w:val="LinksChar"/>
        </w:rPr>
        <w:fldChar w:fldCharType="end"/>
      </w:r>
      <w:r w:rsidRPr="00664975">
        <w:t xml:space="preserve"> of the </w:t>
      </w:r>
      <w:r w:rsidRPr="00664975">
        <w:rPr>
          <w:rStyle w:val="LinksChar"/>
        </w:rPr>
        <w:fldChar w:fldCharType="begin"/>
      </w:r>
      <w:r w:rsidRPr="00664975">
        <w:rPr>
          <w:rStyle w:val="LinksChar"/>
        </w:rPr>
        <w:instrText xml:space="preserve"> REF _Ref15912852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42D0ECCD" w14:textId="73C2C158" w:rsidR="00431218" w:rsidRPr="00664975" w:rsidRDefault="00431218" w:rsidP="00431218">
      <w:r w:rsidRPr="00664975">
        <w:rPr>
          <w:i/>
        </w:rPr>
        <w:t xml:space="preserve">Note: For this particular scenario no ‘Forwarded Arrival Advice’ C_FWD_ARR (IE024) message is needed since the Actual </w:t>
      </w:r>
      <w:r w:rsidR="00FA4DDB" w:rsidRPr="00664975">
        <w:rPr>
          <w:i/>
        </w:rPr>
        <w:t>Office of</w:t>
      </w:r>
      <w:r w:rsidRPr="00664975">
        <w:rPr>
          <w:i/>
        </w:rPr>
        <w:t xml:space="preserve"> Exit for Transit, where the movement has been presented but which has never received the ‘lost’ Anticipated </w:t>
      </w:r>
      <w:r w:rsidR="004C54F4" w:rsidRPr="00664975">
        <w:rPr>
          <w:i/>
        </w:rPr>
        <w:t xml:space="preserve">Exit for </w:t>
      </w:r>
      <w:r w:rsidRPr="00664975">
        <w:rPr>
          <w:i/>
        </w:rPr>
        <w:t>Transit Record (i.e. IE</w:t>
      </w:r>
      <w:r w:rsidR="004C54F4" w:rsidRPr="00664975">
        <w:rPr>
          <w:i/>
        </w:rPr>
        <w:t>160</w:t>
      </w:r>
      <w:r w:rsidRPr="00664975">
        <w:rPr>
          <w:i/>
        </w:rPr>
        <w:t xml:space="preserve">) is the same as the Declared </w:t>
      </w:r>
      <w:r w:rsidR="00FA4DDB" w:rsidRPr="00664975">
        <w:rPr>
          <w:i/>
        </w:rPr>
        <w:t>Office of</w:t>
      </w:r>
      <w:r w:rsidRPr="00664975">
        <w:rPr>
          <w:i/>
        </w:rPr>
        <w:t xml:space="preserve"> </w:t>
      </w:r>
      <w:r w:rsidR="004C54F4" w:rsidRPr="00664975">
        <w:rPr>
          <w:i/>
        </w:rPr>
        <w:t xml:space="preserve">Exit for </w:t>
      </w:r>
      <w:r w:rsidRPr="00664975">
        <w:rPr>
          <w:i/>
        </w:rPr>
        <w:t>Transit.</w:t>
      </w:r>
    </w:p>
    <w:p w14:paraId="0A7B4219" w14:textId="32F06F1A" w:rsidR="00FD257A" w:rsidRPr="00664975" w:rsidRDefault="00C944CF" w:rsidP="00FD257A">
      <w:pPr>
        <w:keepNext/>
        <w:jc w:val="center"/>
      </w:pPr>
      <w:r w:rsidRPr="00664975">
        <w:rPr>
          <w:noProof/>
          <w:lang w:val="fr-BE" w:eastAsia="fr-BE"/>
        </w:rPr>
        <w:lastRenderedPageBreak/>
        <w:drawing>
          <wp:inline distT="0" distB="0" distL="0" distR="0" wp14:anchorId="0E144C44" wp14:editId="5FC35DB7">
            <wp:extent cx="5580380" cy="7596505"/>
            <wp:effectExtent l="0" t="0" r="127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0380" cy="7596505"/>
                    </a:xfrm>
                    <a:prstGeom prst="rect">
                      <a:avLst/>
                    </a:prstGeom>
                    <a:noFill/>
                    <a:ln>
                      <a:noFill/>
                    </a:ln>
                  </pic:spPr>
                </pic:pic>
              </a:graphicData>
            </a:graphic>
          </wp:inline>
        </w:drawing>
      </w:r>
    </w:p>
    <w:p w14:paraId="5389BCA2" w14:textId="3DAAD676" w:rsidR="00140AFF" w:rsidRPr="00664975" w:rsidRDefault="00FD257A" w:rsidP="00140AFF">
      <w:pPr>
        <w:pStyle w:val="Caption"/>
      </w:pPr>
      <w:bookmarkStart w:id="1060" w:name="_Ref536629075"/>
      <w:bookmarkStart w:id="1061" w:name="_Toc43942788"/>
      <w:bookmarkStart w:id="1062" w:name="_Toc46393183"/>
      <w:r w:rsidRPr="00664975">
        <w:t xml:space="preserve">Figure </w:t>
      </w:r>
      <w:r w:rsidRPr="00664975">
        <w:fldChar w:fldCharType="begin"/>
      </w:r>
      <w:r w:rsidRPr="00664975">
        <w:instrText xml:space="preserve"> SEQ Figure \* ARABIC </w:instrText>
      </w:r>
      <w:r w:rsidRPr="00664975">
        <w:fldChar w:fldCharType="separate"/>
      </w:r>
      <w:r w:rsidR="0097205F">
        <w:rPr>
          <w:noProof/>
        </w:rPr>
        <w:t>65</w:t>
      </w:r>
      <w:r w:rsidRPr="00664975">
        <w:fldChar w:fldCharType="end"/>
      </w:r>
      <w:bookmarkEnd w:id="1060"/>
      <w:r w:rsidRPr="00664975">
        <w:t xml:space="preserve">: </w:t>
      </w:r>
      <w:r w:rsidR="00A727F1" w:rsidRPr="00664975">
        <w:t>T-TRA-EXC-A-005-AXR missing</w:t>
      </w:r>
      <w:bookmarkEnd w:id="1061"/>
      <w:bookmarkEnd w:id="1062"/>
    </w:p>
    <w:p w14:paraId="34BE6C64" w14:textId="5DEA6D1C" w:rsidR="00782FF9" w:rsidRPr="00664975" w:rsidRDefault="00782FF9" w:rsidP="00782FF9"/>
    <w:p w14:paraId="0568A6AA" w14:textId="0EE7975E" w:rsidR="00782FF9" w:rsidRPr="00664975" w:rsidRDefault="00782FF9" w:rsidP="00782FF9"/>
    <w:p w14:paraId="65A6A79F" w14:textId="77777777" w:rsidR="00782FF9" w:rsidRPr="00664975" w:rsidRDefault="00782FF9" w:rsidP="00782FF9"/>
    <w:p w14:paraId="6D1F3A33" w14:textId="77777777" w:rsidR="00782FF9" w:rsidRPr="00664975" w:rsidRDefault="00782FF9" w:rsidP="00782FF9"/>
    <w:p w14:paraId="661665F2" w14:textId="56A7CC5D" w:rsidR="00234423" w:rsidRPr="00664975" w:rsidRDefault="009102E3" w:rsidP="00E50720">
      <w:pPr>
        <w:pStyle w:val="Heading4"/>
      </w:pPr>
      <w:bookmarkStart w:id="1063" w:name="_Toc43891276"/>
      <w:bookmarkStart w:id="1064" w:name="_Toc45648792"/>
      <w:bookmarkStart w:id="1065" w:name="_Toc46392897"/>
      <w:bookmarkEnd w:id="1063"/>
      <w:r w:rsidRPr="00664975">
        <w:t>T-TRA-EXC-A-006-</w:t>
      </w:r>
      <w:r w:rsidR="00234423" w:rsidRPr="00664975">
        <w:t xml:space="preserve">Notification </w:t>
      </w:r>
      <w:r w:rsidR="007E394D" w:rsidRPr="00664975">
        <w:t>l</w:t>
      </w:r>
      <w:r w:rsidR="00234423" w:rsidRPr="00664975">
        <w:t xml:space="preserve">eaving </w:t>
      </w:r>
      <w:r w:rsidR="007E394D" w:rsidRPr="00664975">
        <w:t>s</w:t>
      </w:r>
      <w:r w:rsidR="00234423" w:rsidRPr="00664975">
        <w:t xml:space="preserve">ecurity </w:t>
      </w:r>
      <w:r w:rsidR="007E394D" w:rsidRPr="00664975">
        <w:t>a</w:t>
      </w:r>
      <w:r w:rsidR="00234423" w:rsidRPr="00664975">
        <w:t xml:space="preserve">rea </w:t>
      </w:r>
      <w:r w:rsidR="007E394D" w:rsidRPr="00664975">
        <w:t>n</w:t>
      </w:r>
      <w:r w:rsidR="00234423" w:rsidRPr="00664975">
        <w:t xml:space="preserve">ot </w:t>
      </w:r>
      <w:r w:rsidR="007E394D" w:rsidRPr="00664975">
        <w:t>r</w:t>
      </w:r>
      <w:r w:rsidR="00234423" w:rsidRPr="00664975">
        <w:t>eceived</w:t>
      </w:r>
      <w:bookmarkEnd w:id="1064"/>
      <w:bookmarkEnd w:id="1065"/>
    </w:p>
    <w:p w14:paraId="692DA3ED" w14:textId="619153E8" w:rsidR="00B46D41" w:rsidRPr="00664975" w:rsidRDefault="002B6616" w:rsidP="00234423">
      <w:r w:rsidRPr="00664975">
        <w:t xml:space="preserve">The ‘Notification </w:t>
      </w:r>
      <w:r w:rsidR="006F01E6" w:rsidRPr="00664975">
        <w:t>Leaving Security Area</w:t>
      </w:r>
      <w:r w:rsidRPr="00664975">
        <w:t xml:space="preserve">’ may be lost by </w:t>
      </w:r>
      <w:r w:rsidR="006B12F3" w:rsidRPr="00664975">
        <w:t xml:space="preserve">the </w:t>
      </w:r>
      <w:r w:rsidR="00FA4DDB" w:rsidRPr="00664975">
        <w:t>Office of</w:t>
      </w:r>
      <w:r w:rsidR="006B12F3" w:rsidRPr="00664975">
        <w:t xml:space="preserve"> Departure</w:t>
      </w:r>
      <w:r w:rsidRPr="00664975">
        <w:t xml:space="preserve"> or missing </w:t>
      </w:r>
      <w:r w:rsidR="00571C23" w:rsidRPr="00664975">
        <w:t>from</w:t>
      </w:r>
      <w:r w:rsidRPr="00664975">
        <w:t xml:space="preserve"> an </w:t>
      </w:r>
      <w:r w:rsidR="00FA4DDB" w:rsidRPr="00664975">
        <w:t>Office of</w:t>
      </w:r>
      <w:r w:rsidRPr="00664975">
        <w:t xml:space="preserve"> </w:t>
      </w:r>
      <w:r w:rsidR="006F01E6" w:rsidRPr="00664975">
        <w:t xml:space="preserve">Exit for </w:t>
      </w:r>
      <w:r w:rsidRPr="00664975">
        <w:t>Transit</w:t>
      </w:r>
      <w:r w:rsidR="009A27BE" w:rsidRPr="00664975">
        <w:t>,</w:t>
      </w:r>
      <w:r w:rsidRPr="00664975">
        <w:t xml:space="preserve"> when the movement </w:t>
      </w:r>
      <w:r w:rsidR="006F01E6" w:rsidRPr="00664975">
        <w:t>leaves the Security Area</w:t>
      </w:r>
      <w:r w:rsidRPr="00664975">
        <w:t xml:space="preserve"> without the </w:t>
      </w:r>
      <w:r w:rsidR="00FA4DDB" w:rsidRPr="00664975">
        <w:t>Office of</w:t>
      </w:r>
      <w:r w:rsidRPr="00664975">
        <w:t xml:space="preserve"> Departure being aware of it. To represent this, the usual ‘Notification </w:t>
      </w:r>
      <w:r w:rsidR="00767437" w:rsidRPr="00664975">
        <w:t>Leaving Security Area</w:t>
      </w:r>
      <w:r w:rsidRPr="00664975">
        <w:t>’ C_</w:t>
      </w:r>
      <w:r w:rsidR="00EB604C" w:rsidRPr="00664975">
        <w:t>LSA</w:t>
      </w:r>
      <w:r w:rsidRPr="00664975">
        <w:t>_NOT (IE1</w:t>
      </w:r>
      <w:r w:rsidR="00EB604C" w:rsidRPr="00664975">
        <w:t>6</w:t>
      </w:r>
      <w:r w:rsidRPr="00664975">
        <w:t xml:space="preserve">8) does not appear in </w:t>
      </w:r>
      <w:r w:rsidR="00767437" w:rsidRPr="00664975">
        <w:fldChar w:fldCharType="begin"/>
      </w:r>
      <w:r w:rsidR="00767437" w:rsidRPr="00664975">
        <w:instrText xml:space="preserve"> REF _Ref7189308 \h </w:instrText>
      </w:r>
      <w:r w:rsidR="00767437" w:rsidRPr="00664975">
        <w:fldChar w:fldCharType="separate"/>
      </w:r>
      <w:r w:rsidR="0097205F" w:rsidRPr="00664975">
        <w:t xml:space="preserve">Figure </w:t>
      </w:r>
      <w:r w:rsidR="0097205F">
        <w:rPr>
          <w:noProof/>
        </w:rPr>
        <w:t>66</w:t>
      </w:r>
      <w:r w:rsidR="00767437" w:rsidRPr="00664975">
        <w:fldChar w:fldCharType="end"/>
      </w:r>
      <w:r w:rsidRPr="00664975">
        <w:t>.</w:t>
      </w:r>
    </w:p>
    <w:p w14:paraId="1338DD86" w14:textId="28590D26" w:rsidR="00566A55" w:rsidRPr="00664975" w:rsidRDefault="00566A55" w:rsidP="00234423">
      <w:r w:rsidRPr="00664975">
        <w:t xml:space="preserve">The scenario starts </w:t>
      </w:r>
      <w:r w:rsidR="00770ADC" w:rsidRPr="00664975">
        <w:t>after</w:t>
      </w:r>
      <w:r w:rsidR="006A6609" w:rsidRPr="00664975">
        <w:t xml:space="preserve"> </w:t>
      </w:r>
      <w:r w:rsidR="00E70366" w:rsidRPr="00664975">
        <w:rPr>
          <w:rStyle w:val="LinksChar"/>
        </w:rPr>
        <w:fldChar w:fldCharType="begin"/>
      </w:r>
      <w:r w:rsidR="00E70366" w:rsidRPr="00664975">
        <w:rPr>
          <w:rStyle w:val="LinksChar"/>
        </w:rPr>
        <w:instrText xml:space="preserve"> REF Step_14_T_TRA_CFL_M_001 \h  \* MERGEFORMAT </w:instrText>
      </w:r>
      <w:r w:rsidR="00E70366" w:rsidRPr="00664975">
        <w:rPr>
          <w:rStyle w:val="LinksChar"/>
        </w:rPr>
      </w:r>
      <w:r w:rsidR="00E70366" w:rsidRPr="00664975">
        <w:rPr>
          <w:rStyle w:val="LinksChar"/>
        </w:rPr>
        <w:fldChar w:fldCharType="separate"/>
      </w:r>
      <w:r w:rsidR="0097205F" w:rsidRPr="0097205F">
        <w:rPr>
          <w:rStyle w:val="LinksChar"/>
        </w:rPr>
        <w:t>[Step 14]</w:t>
      </w:r>
      <w:r w:rsidR="00E70366" w:rsidRPr="00664975">
        <w:rPr>
          <w:rStyle w:val="LinksChar"/>
        </w:rPr>
        <w:fldChar w:fldCharType="end"/>
      </w:r>
      <w:r w:rsidR="00791B98" w:rsidRPr="00664975">
        <w:t xml:space="preserve"> </w:t>
      </w:r>
      <w:r w:rsidRPr="00664975">
        <w:t xml:space="preserve">of the </w:t>
      </w:r>
      <w:r w:rsidRPr="00664975">
        <w:rPr>
          <w:rStyle w:val="LinksChar"/>
        </w:rPr>
        <w:fldChar w:fldCharType="begin"/>
      </w:r>
      <w:r w:rsidRPr="00664975">
        <w:rPr>
          <w:rStyle w:val="LinksChar"/>
        </w:rPr>
        <w:instrText xml:space="preserve"> REF _Ref15912852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35BE9B70" w14:textId="4C8A7358" w:rsidR="00E70366" w:rsidRPr="00664975" w:rsidRDefault="00E70366" w:rsidP="00234423">
      <w:r w:rsidRPr="00664975">
        <w:rPr>
          <w:b/>
        </w:rPr>
        <w:t xml:space="preserve">[Step </w:t>
      </w:r>
      <w:r w:rsidRPr="00664975">
        <w:rPr>
          <w:b/>
        </w:rPr>
        <w:fldChar w:fldCharType="begin"/>
      </w:r>
      <w:r w:rsidRPr="00664975">
        <w:rPr>
          <w:b/>
        </w:rPr>
        <w:instrText xml:space="preserve"> seq EXC-A-006 \r15</w:instrText>
      </w:r>
      <w:r w:rsidRPr="00664975">
        <w:rPr>
          <w:b/>
        </w:rPr>
        <w:fldChar w:fldCharType="separate"/>
      </w:r>
      <w:r w:rsidR="0097205F">
        <w:rPr>
          <w:b/>
          <w:noProof/>
        </w:rPr>
        <w:t>15</w:t>
      </w:r>
      <w:r w:rsidRPr="00664975">
        <w:rPr>
          <w:b/>
        </w:rPr>
        <w:fldChar w:fldCharType="end"/>
      </w:r>
      <w:r w:rsidRPr="00664975">
        <w:rPr>
          <w:b/>
        </w:rPr>
        <w:t xml:space="preserve">] </w:t>
      </w:r>
      <w:r w:rsidRPr="00664975">
        <w:t xml:space="preserve">Upon arrival of the movement at the </w:t>
      </w:r>
      <w:r w:rsidR="00FA4DDB" w:rsidRPr="00664975">
        <w:t>Office of</w:t>
      </w:r>
      <w:r w:rsidRPr="00664975">
        <w:t xml:space="preserve"> Destination, the Trader at Destination announces it by submitting the ‘Arrival Notification’ E_ARR_NOT (IE007) message.</w:t>
      </w:r>
      <w:r w:rsidR="005604CF" w:rsidRPr="00664975">
        <w:t xml:space="preserve"> Additionally, based on the information in the ‘Arrival Notification’ E_ARR_NOT (IE007) message, risk analysis is performed into the transit movement. The Office of Destination will also independently execute their own risk analysis (</w:t>
      </w:r>
      <w:r w:rsidR="00D43EE1" w:rsidRPr="00664975">
        <w:t>considering</w:t>
      </w:r>
      <w:r w:rsidR="005604CF" w:rsidRPr="00664975">
        <w:t xml:space="preserve">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0588E84D" w14:textId="6D58E975" w:rsidR="000E2A77" w:rsidRPr="00664975" w:rsidRDefault="000E2A77" w:rsidP="000E2A77">
      <w:r w:rsidRPr="00664975">
        <w:rPr>
          <w:b/>
        </w:rPr>
        <w:t xml:space="preserve">[Step </w:t>
      </w:r>
      <w:r w:rsidRPr="00664975">
        <w:rPr>
          <w:b/>
        </w:rPr>
        <w:fldChar w:fldCharType="begin"/>
      </w:r>
      <w:r w:rsidRPr="00664975">
        <w:rPr>
          <w:b/>
        </w:rPr>
        <w:instrText xml:space="preserve"> seq EXC-A-006</w:instrText>
      </w:r>
      <w:r w:rsidRPr="00664975">
        <w:rPr>
          <w:b/>
        </w:rPr>
        <w:fldChar w:fldCharType="separate"/>
      </w:r>
      <w:r w:rsidR="0097205F">
        <w:rPr>
          <w:b/>
          <w:noProof/>
        </w:rPr>
        <w:t>16</w:t>
      </w:r>
      <w:r w:rsidRPr="00664975">
        <w:rPr>
          <w:b/>
        </w:rPr>
        <w:fldChar w:fldCharType="end"/>
      </w:r>
      <w:r w:rsidRPr="00664975">
        <w:rPr>
          <w:b/>
        </w:rPr>
        <w:t>]</w:t>
      </w:r>
      <w:r w:rsidRPr="00664975">
        <w:t xml:space="preserve"> The </w:t>
      </w:r>
      <w:r w:rsidR="00FA4DDB" w:rsidRPr="00664975">
        <w:t>Office of</w:t>
      </w:r>
      <w:r w:rsidRPr="00664975">
        <w:t xml:space="preserve"> Destination sends the ‘Arrival Advice’ C_ARR_ADV (IE006) message to the </w:t>
      </w:r>
      <w:r w:rsidR="00FA4DDB" w:rsidRPr="00664975">
        <w:t>Office of</w:t>
      </w:r>
      <w:r w:rsidRPr="00664975">
        <w:t xml:space="preserve"> Destination.</w:t>
      </w:r>
    </w:p>
    <w:p w14:paraId="70447E7A" w14:textId="4E528367" w:rsidR="000E2A77" w:rsidRPr="00664975" w:rsidRDefault="000E2A77" w:rsidP="000E2A77">
      <w:r w:rsidRPr="00664975">
        <w:t xml:space="preserve">The state of the movement at the </w:t>
      </w:r>
      <w:r w:rsidR="00FA4DDB" w:rsidRPr="00664975">
        <w:t>Office of</w:t>
      </w:r>
      <w:r w:rsidRPr="00664975">
        <w:t xml:space="preserve"> Destination is set to </w:t>
      </w:r>
      <w:hyperlink w:anchor="_Office_of_Destination" w:history="1">
        <w:r w:rsidRPr="00664975">
          <w:rPr>
            <w:rStyle w:val="Hyperlink"/>
          </w:rPr>
          <w:t>Arrival Accepted</w:t>
        </w:r>
      </w:hyperlink>
      <w:r w:rsidRPr="00664975">
        <w:rPr>
          <w:rStyle w:val="Hyperlink"/>
        </w:rPr>
        <w:t xml:space="preserve">. </w:t>
      </w:r>
      <w:r w:rsidRPr="00664975">
        <w:t xml:space="preserve">The state of the movement at the </w:t>
      </w:r>
      <w:r w:rsidR="00FA4DDB" w:rsidRPr="00664975">
        <w:t>Office of</w:t>
      </w:r>
      <w:r w:rsidRPr="00664975">
        <w:t xml:space="preserve"> Departure is set to </w:t>
      </w:r>
      <w:hyperlink w:anchor="_Office_of_Departure_1" w:history="1">
        <w:r w:rsidRPr="00664975">
          <w:rPr>
            <w:rStyle w:val="Hyperlink"/>
          </w:rPr>
          <w:t>Arrived</w:t>
        </w:r>
      </w:hyperlink>
      <w:r w:rsidRPr="00664975">
        <w:t>.</w:t>
      </w:r>
    </w:p>
    <w:p w14:paraId="0EB50A7B" w14:textId="503418CF" w:rsidR="000E2A77" w:rsidRPr="00664975" w:rsidRDefault="000E2A77" w:rsidP="000E2A77">
      <w:r w:rsidRPr="00664975">
        <w:rPr>
          <w:b/>
        </w:rPr>
        <w:t xml:space="preserve">[Step </w:t>
      </w:r>
      <w:r w:rsidRPr="00664975">
        <w:rPr>
          <w:b/>
        </w:rPr>
        <w:fldChar w:fldCharType="begin"/>
      </w:r>
      <w:r w:rsidRPr="00664975">
        <w:rPr>
          <w:b/>
        </w:rPr>
        <w:instrText xml:space="preserve"> seq EXC-A-00</w:instrText>
      </w:r>
      <w:r w:rsidR="00224DAF" w:rsidRPr="00664975">
        <w:rPr>
          <w:b/>
        </w:rPr>
        <w:instrText>6</w:instrText>
      </w:r>
      <w:r w:rsidRPr="00664975">
        <w:rPr>
          <w:b/>
        </w:rPr>
        <w:instrText xml:space="preserve"> </w:instrText>
      </w:r>
      <w:r w:rsidRPr="00664975">
        <w:rPr>
          <w:b/>
        </w:rPr>
        <w:fldChar w:fldCharType="separate"/>
      </w:r>
      <w:r w:rsidR="0097205F">
        <w:rPr>
          <w:b/>
          <w:noProof/>
        </w:rPr>
        <w:t>17</w:t>
      </w:r>
      <w:r w:rsidRPr="00664975">
        <w:rPr>
          <w:b/>
        </w:rPr>
        <w:fldChar w:fldCharType="end"/>
      </w:r>
      <w:r w:rsidRPr="00664975">
        <w:rPr>
          <w:b/>
        </w:rPr>
        <w:t>]</w:t>
      </w:r>
      <w:r w:rsidRPr="00664975">
        <w:t xml:space="preserve"> The </w:t>
      </w:r>
      <w:r w:rsidR="00FA4DDB" w:rsidRPr="00664975">
        <w:t>Office of</w:t>
      </w:r>
      <w:r w:rsidRPr="00664975">
        <w:t xml:space="preserve"> Departure sends the ‘Credit Reference Amount’ C_GUA_CRE (IE209) message to the </w:t>
      </w:r>
      <w:r w:rsidR="00FA4DDB" w:rsidRPr="00664975">
        <w:t>Office of</w:t>
      </w:r>
      <w:r w:rsidRPr="00664975">
        <w:t xml:space="preserve"> Guarantee in case guarantee types ‘0’ or ‘1’ are involved into the transit movement.</w:t>
      </w:r>
    </w:p>
    <w:p w14:paraId="525FC369" w14:textId="07D88DF2" w:rsidR="000E2A77" w:rsidRPr="00664975" w:rsidRDefault="000E2A77" w:rsidP="000E2A77">
      <w:r w:rsidRPr="00664975">
        <w:rPr>
          <w:b/>
        </w:rPr>
        <w:t xml:space="preserve">[Step </w:t>
      </w:r>
      <w:r w:rsidRPr="00664975">
        <w:rPr>
          <w:b/>
        </w:rPr>
        <w:fldChar w:fldCharType="begin"/>
      </w:r>
      <w:r w:rsidRPr="00664975">
        <w:rPr>
          <w:b/>
        </w:rPr>
        <w:instrText xml:space="preserve"> seq EXC-A-00</w:instrText>
      </w:r>
      <w:r w:rsidR="00224DAF" w:rsidRPr="00664975">
        <w:rPr>
          <w:b/>
        </w:rPr>
        <w:instrText>6</w:instrText>
      </w:r>
      <w:r w:rsidRPr="00664975">
        <w:rPr>
          <w:b/>
        </w:rPr>
        <w:instrText xml:space="preserve"> </w:instrText>
      </w:r>
      <w:r w:rsidRPr="00664975">
        <w:rPr>
          <w:b/>
        </w:rPr>
        <w:fldChar w:fldCharType="separate"/>
      </w:r>
      <w:r w:rsidR="0097205F">
        <w:rPr>
          <w:b/>
          <w:noProof/>
        </w:rPr>
        <w:t>18</w:t>
      </w:r>
      <w:r w:rsidRPr="00664975">
        <w:rPr>
          <w:b/>
        </w:rPr>
        <w:fldChar w:fldCharType="end"/>
      </w:r>
      <w:r w:rsidRPr="00664975">
        <w:rPr>
          <w:b/>
        </w:rPr>
        <w:t>]</w:t>
      </w:r>
      <w:r w:rsidRPr="00664975">
        <w:t xml:space="preserve"> The timer </w:t>
      </w:r>
      <w:hyperlink w:anchor="T_Await_Arrival_Advice" w:history="1">
        <w:r w:rsidRPr="00664975">
          <w:rPr>
            <w:rStyle w:val="Hyperlink"/>
          </w:rPr>
          <w:t>T_Await_Arrival_Advice</w:t>
        </w:r>
      </w:hyperlink>
      <w:r w:rsidRPr="00664975">
        <w:t xml:space="preserve"> at the </w:t>
      </w:r>
      <w:r w:rsidR="00FA4DDB" w:rsidRPr="00664975">
        <w:t>Office of</w:t>
      </w:r>
      <w:r w:rsidRPr="00664975">
        <w:t xml:space="preserve"> Departure stops.</w:t>
      </w:r>
    </w:p>
    <w:p w14:paraId="3ED86BDC" w14:textId="7CF15B06" w:rsidR="000E2A77" w:rsidRPr="00664975" w:rsidRDefault="000E2A77" w:rsidP="000E2A77">
      <w:r w:rsidRPr="00664975">
        <w:rPr>
          <w:b/>
        </w:rPr>
        <w:t xml:space="preserve">[Step </w:t>
      </w:r>
      <w:r w:rsidRPr="00664975">
        <w:rPr>
          <w:b/>
        </w:rPr>
        <w:fldChar w:fldCharType="begin"/>
      </w:r>
      <w:r w:rsidRPr="00664975">
        <w:rPr>
          <w:b/>
        </w:rPr>
        <w:instrText xml:space="preserve"> seq EXC-A-00</w:instrText>
      </w:r>
      <w:r w:rsidR="004E241A" w:rsidRPr="00664975">
        <w:rPr>
          <w:b/>
        </w:rPr>
        <w:instrText>6</w:instrText>
      </w:r>
      <w:r w:rsidRPr="00664975">
        <w:rPr>
          <w:b/>
        </w:rPr>
        <w:instrText xml:space="preserve"> </w:instrText>
      </w:r>
      <w:r w:rsidRPr="00664975">
        <w:rPr>
          <w:b/>
        </w:rPr>
        <w:fldChar w:fldCharType="separate"/>
      </w:r>
      <w:r w:rsidR="0097205F">
        <w:rPr>
          <w:b/>
          <w:noProof/>
        </w:rPr>
        <w:t>19</w:t>
      </w:r>
      <w:r w:rsidRPr="00664975">
        <w:rPr>
          <w:b/>
        </w:rPr>
        <w:fldChar w:fldCharType="end"/>
      </w:r>
      <w:r w:rsidRPr="00664975">
        <w:rPr>
          <w:b/>
        </w:rPr>
        <w:t>]</w:t>
      </w:r>
      <w:r w:rsidRPr="00664975">
        <w:t xml:space="preserve"> The </w:t>
      </w:r>
      <w:r w:rsidR="00FA4DDB" w:rsidRPr="00664975">
        <w:t>Office of</w:t>
      </w:r>
      <w:r w:rsidRPr="00664975">
        <w:t xml:space="preserve"> Departure sends the ‘Forwarded Arrival Advice’ C_FWD_ARR (IE024) message to the </w:t>
      </w:r>
      <w:r w:rsidR="00FA4DDB" w:rsidRPr="00664975">
        <w:t>Office of</w:t>
      </w:r>
      <w:r w:rsidRPr="00664975">
        <w:t xml:space="preserve"> </w:t>
      </w:r>
      <w:r w:rsidR="004E241A" w:rsidRPr="00664975">
        <w:t xml:space="preserve">Exit for </w:t>
      </w:r>
      <w:r w:rsidRPr="00664975">
        <w:t xml:space="preserve">Transit since the ‘Notification </w:t>
      </w:r>
      <w:r w:rsidR="004E241A" w:rsidRPr="00664975">
        <w:t>Leaving Security Area</w:t>
      </w:r>
      <w:r w:rsidRPr="00664975">
        <w:t>’ C_</w:t>
      </w:r>
      <w:r w:rsidR="00F343E7" w:rsidRPr="00664975">
        <w:t>LSA</w:t>
      </w:r>
      <w:r w:rsidRPr="00664975">
        <w:t>_NOT (IE1</w:t>
      </w:r>
      <w:r w:rsidR="00F343E7" w:rsidRPr="00664975">
        <w:t>6</w:t>
      </w:r>
      <w:r w:rsidRPr="00664975">
        <w:t>8) has never been received.</w:t>
      </w:r>
    </w:p>
    <w:p w14:paraId="07959C09" w14:textId="523DE2E0" w:rsidR="003752B6" w:rsidRPr="00664975" w:rsidRDefault="00DF1BCF" w:rsidP="000E2A77">
      <w:r w:rsidRPr="00664975">
        <w:t xml:space="preserve">The state of the movement at the </w:t>
      </w:r>
      <w:r w:rsidR="00FA4DDB" w:rsidRPr="00664975">
        <w:t>Office of</w:t>
      </w:r>
      <w:r w:rsidRPr="00664975">
        <w:t xml:space="preserve"> Exit for Transit is set to </w:t>
      </w:r>
      <w:hyperlink w:anchor="_Office_of_Exit" w:history="1">
        <w:r w:rsidRPr="00664975">
          <w:rPr>
            <w:rStyle w:val="Hyperlink"/>
          </w:rPr>
          <w:t>Arrived</w:t>
        </w:r>
      </w:hyperlink>
      <w:r w:rsidRPr="00664975">
        <w:t>. This is a final state.</w:t>
      </w:r>
    </w:p>
    <w:p w14:paraId="0FAEB329" w14:textId="48805BCC" w:rsidR="000E2A77" w:rsidRPr="00664975" w:rsidRDefault="000E2A77" w:rsidP="000E2A77">
      <w:r w:rsidRPr="00664975">
        <w:t xml:space="preserve">The business flow of the transit procedure </w:t>
      </w:r>
      <w:r w:rsidR="00142B8A" w:rsidRPr="00664975">
        <w:t xml:space="preserve">at the </w:t>
      </w:r>
      <w:r w:rsidR="00FA4DDB" w:rsidRPr="00664975">
        <w:t>Office of</w:t>
      </w:r>
      <w:r w:rsidR="00142B8A" w:rsidRPr="00664975">
        <w:t xml:space="preserve"> Destination </w:t>
      </w:r>
      <w:r w:rsidR="00596262" w:rsidRPr="00664975">
        <w:t>(i.e.</w:t>
      </w:r>
      <w:r w:rsidR="00580EFB" w:rsidRPr="00664975">
        <w:t xml:space="preserve"> actual </w:t>
      </w:r>
      <w:r w:rsidR="00154B74" w:rsidRPr="00664975">
        <w:t>Office</w:t>
      </w:r>
      <w:r w:rsidR="00596262" w:rsidRPr="00664975">
        <w:t xml:space="preserve"> where </w:t>
      </w:r>
      <w:r w:rsidR="00580EFB" w:rsidRPr="00664975">
        <w:t>the movement is presented</w:t>
      </w:r>
      <w:r w:rsidR="00596262" w:rsidRPr="00664975">
        <w:t xml:space="preserve">) </w:t>
      </w:r>
      <w:r w:rsidRPr="00664975">
        <w:t xml:space="preserve">continues from </w:t>
      </w:r>
      <w:r w:rsidRPr="00664975">
        <w:rPr>
          <w:rStyle w:val="LinksChar"/>
        </w:rPr>
        <w:fldChar w:fldCharType="begin"/>
      </w:r>
      <w:r w:rsidRPr="00664975">
        <w:rPr>
          <w:rStyle w:val="LinksChar"/>
        </w:rPr>
        <w:instrText xml:space="preserve"> REF Step_19_T_TRA_CFL_M_001 \h  \* MERGEFORMAT </w:instrText>
      </w:r>
      <w:r w:rsidRPr="00664975">
        <w:rPr>
          <w:rStyle w:val="LinksChar"/>
        </w:rPr>
      </w:r>
      <w:r w:rsidRPr="00664975">
        <w:rPr>
          <w:rStyle w:val="LinksChar"/>
        </w:rPr>
        <w:fldChar w:fldCharType="separate"/>
      </w:r>
      <w:r w:rsidR="0097205F" w:rsidRPr="0097205F">
        <w:rPr>
          <w:rStyle w:val="LinksChar"/>
        </w:rPr>
        <w:t>[Step 19]</w:t>
      </w:r>
      <w:r w:rsidRPr="00664975">
        <w:rPr>
          <w:rStyle w:val="LinksChar"/>
        </w:rPr>
        <w:fldChar w:fldCharType="end"/>
      </w:r>
      <w:r w:rsidRPr="00664975">
        <w:t xml:space="preserve"> of the </w:t>
      </w:r>
      <w:r w:rsidRPr="00664975">
        <w:rPr>
          <w:rStyle w:val="LinksChar"/>
        </w:rPr>
        <w:fldChar w:fldCharType="begin"/>
      </w:r>
      <w:r w:rsidRPr="00664975">
        <w:rPr>
          <w:rStyle w:val="LinksChar"/>
        </w:rPr>
        <w:instrText xml:space="preserve"> REF _Ref15912852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558586AE" w14:textId="731C6532" w:rsidR="000E2A77" w:rsidRPr="00664975" w:rsidRDefault="000E2A77" w:rsidP="000E2A77">
      <w:r w:rsidRPr="00664975">
        <w:rPr>
          <w:i/>
        </w:rPr>
        <w:t xml:space="preserve">NOTE: </w:t>
      </w:r>
      <w:r w:rsidR="00083C04" w:rsidRPr="00664975">
        <w:rPr>
          <w:i/>
        </w:rPr>
        <w:t xml:space="preserve">In this case, the </w:t>
      </w:r>
      <w:r w:rsidR="00FA4DDB" w:rsidRPr="00664975">
        <w:rPr>
          <w:i/>
        </w:rPr>
        <w:t>Office of</w:t>
      </w:r>
      <w:r w:rsidR="00083C04" w:rsidRPr="00664975">
        <w:rPr>
          <w:i/>
        </w:rPr>
        <w:t xml:space="preserve"> Departure will notify the Office(s) of Exit for Transit (from where the ‘Notification Leaving Security Area’ C_LSA_NOT (IE168) message was expected but has not been received) of the arrival (and acceptance) of the consignment with the ‘Forwarded Arrival Advice’ C_FWD_ARR (IE024) message. Since the ‘Forwarded Arrival Advice’ C_FWD_ARR (IE024) message is received in final state (i.e. </w:t>
      </w:r>
      <w:hyperlink w:anchor="_Office_of_Exit" w:history="1">
        <w:r w:rsidR="00083C04" w:rsidRPr="00664975">
          <w:rPr>
            <w:rStyle w:val="Hyperlink"/>
            <w:i/>
          </w:rPr>
          <w:t xml:space="preserve">Movement left </w:t>
        </w:r>
        <w:r w:rsidR="00AD77A9" w:rsidRPr="00664975">
          <w:rPr>
            <w:rStyle w:val="Hyperlink"/>
            <w:i/>
          </w:rPr>
          <w:t>S</w:t>
        </w:r>
        <w:r w:rsidR="00083C04" w:rsidRPr="00664975">
          <w:rPr>
            <w:rStyle w:val="Hyperlink"/>
            <w:i/>
          </w:rPr>
          <w:t xml:space="preserve">ecurity </w:t>
        </w:r>
        <w:r w:rsidR="00AD77A9" w:rsidRPr="00664975">
          <w:rPr>
            <w:rStyle w:val="Hyperlink"/>
            <w:i/>
          </w:rPr>
          <w:t>A</w:t>
        </w:r>
        <w:r w:rsidR="00083C04" w:rsidRPr="00664975">
          <w:rPr>
            <w:rStyle w:val="Hyperlink"/>
            <w:i/>
          </w:rPr>
          <w:t>rea</w:t>
        </w:r>
      </w:hyperlink>
      <w:r w:rsidR="00083C04" w:rsidRPr="00664975">
        <w:rPr>
          <w:i/>
        </w:rPr>
        <w:t xml:space="preserve">), the </w:t>
      </w:r>
      <w:r w:rsidR="00FA4DDB" w:rsidRPr="00664975">
        <w:rPr>
          <w:i/>
        </w:rPr>
        <w:t>Office of</w:t>
      </w:r>
      <w:r w:rsidR="00083C04" w:rsidRPr="00664975">
        <w:rPr>
          <w:i/>
        </w:rPr>
        <w:t xml:space="preserve"> Exit for Transit should not reject it </w:t>
      </w:r>
      <w:r w:rsidR="00A33E59" w:rsidRPr="00664975">
        <w:rPr>
          <w:i/>
        </w:rPr>
        <w:t xml:space="preserve">with the </w:t>
      </w:r>
      <w:r w:rsidR="00DF5C58" w:rsidRPr="00664975">
        <w:rPr>
          <w:i/>
        </w:rPr>
        <w:t xml:space="preserve">‘Functional </w:t>
      </w:r>
      <w:r w:rsidR="0061111A" w:rsidRPr="00664975">
        <w:rPr>
          <w:i/>
        </w:rPr>
        <w:t>NACK</w:t>
      </w:r>
      <w:r w:rsidR="00DF5C58" w:rsidRPr="00664975">
        <w:rPr>
          <w:i/>
        </w:rPr>
        <w:t>’ C_FUN_NACK (IE906) message</w:t>
      </w:r>
      <w:r w:rsidR="004D674A" w:rsidRPr="00664975">
        <w:rPr>
          <w:i/>
        </w:rPr>
        <w:t xml:space="preserve"> </w:t>
      </w:r>
      <w:r w:rsidR="00083C04" w:rsidRPr="00664975">
        <w:rPr>
          <w:i/>
        </w:rPr>
        <w:t>but ignore it.</w:t>
      </w:r>
    </w:p>
    <w:p w14:paraId="43B775DF" w14:textId="434C78AF" w:rsidR="00B72E61" w:rsidRPr="00664975" w:rsidRDefault="00B84E7C" w:rsidP="00B72E61">
      <w:pPr>
        <w:jc w:val="center"/>
      </w:pPr>
      <w:r w:rsidRPr="00664975">
        <w:rPr>
          <w:noProof/>
          <w:lang w:val="fr-BE" w:eastAsia="fr-BE"/>
        </w:rPr>
        <w:lastRenderedPageBreak/>
        <w:drawing>
          <wp:inline distT="0" distB="0" distL="0" distR="0" wp14:anchorId="6D8B9D96" wp14:editId="0EA8B730">
            <wp:extent cx="5411165" cy="6504728"/>
            <wp:effectExtent l="0" t="0" r="0" b="0"/>
            <wp:docPr id="1721692464" name="Picture 172169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54462" cy="6556775"/>
                    </a:xfrm>
                    <a:prstGeom prst="rect">
                      <a:avLst/>
                    </a:prstGeom>
                    <a:noFill/>
                    <a:ln>
                      <a:noFill/>
                    </a:ln>
                  </pic:spPr>
                </pic:pic>
              </a:graphicData>
            </a:graphic>
          </wp:inline>
        </w:drawing>
      </w:r>
    </w:p>
    <w:p w14:paraId="70A3E0C9" w14:textId="5E4D8965" w:rsidR="00647B63" w:rsidRPr="00664975" w:rsidRDefault="00B72E61" w:rsidP="0089216D">
      <w:pPr>
        <w:pStyle w:val="Caption"/>
      </w:pPr>
      <w:bookmarkStart w:id="1066" w:name="_Ref7189308"/>
      <w:bookmarkStart w:id="1067" w:name="_Toc43942789"/>
      <w:bookmarkStart w:id="1068" w:name="_Toc46393184"/>
      <w:r w:rsidRPr="00664975">
        <w:t xml:space="preserve">Figure </w:t>
      </w:r>
      <w:r w:rsidRPr="00664975">
        <w:fldChar w:fldCharType="begin"/>
      </w:r>
      <w:r w:rsidRPr="00664975">
        <w:instrText xml:space="preserve"> SEQ Figure \* ARABIC </w:instrText>
      </w:r>
      <w:r w:rsidRPr="00664975">
        <w:fldChar w:fldCharType="separate"/>
      </w:r>
      <w:r w:rsidR="0097205F">
        <w:rPr>
          <w:noProof/>
        </w:rPr>
        <w:t>66</w:t>
      </w:r>
      <w:r w:rsidRPr="00664975">
        <w:fldChar w:fldCharType="end"/>
      </w:r>
      <w:bookmarkEnd w:id="1066"/>
      <w:r w:rsidRPr="00664975">
        <w:t xml:space="preserve">: </w:t>
      </w:r>
      <w:r w:rsidR="007E394D" w:rsidRPr="00664975">
        <w:t>T-TRA-EXC-A-006-Notification leaving security area not received</w:t>
      </w:r>
      <w:bookmarkEnd w:id="1067"/>
      <w:bookmarkEnd w:id="1068"/>
    </w:p>
    <w:p w14:paraId="611632F3" w14:textId="77777777" w:rsidR="00B2571C" w:rsidRPr="00664975" w:rsidRDefault="00B2571C" w:rsidP="00B2571C"/>
    <w:p w14:paraId="77BC502A" w14:textId="77777777" w:rsidR="00083B4F" w:rsidRPr="00664975" w:rsidRDefault="00083B4F">
      <w:pPr>
        <w:spacing w:before="0"/>
        <w:jc w:val="left"/>
      </w:pPr>
      <w:r w:rsidRPr="00664975">
        <w:br w:type="page"/>
      </w:r>
    </w:p>
    <w:p w14:paraId="5224C321" w14:textId="2A12F7A6" w:rsidR="00083B4F" w:rsidRPr="00664975" w:rsidRDefault="0039445C" w:rsidP="0039445C">
      <w:pPr>
        <w:pStyle w:val="Heading4"/>
      </w:pPr>
      <w:bookmarkStart w:id="1069" w:name="_Toc43891278"/>
      <w:bookmarkStart w:id="1070" w:name="_Toc45648793"/>
      <w:bookmarkStart w:id="1071" w:name="_Toc46392898"/>
      <w:bookmarkEnd w:id="1069"/>
      <w:r w:rsidRPr="00664975">
        <w:lastRenderedPageBreak/>
        <w:t>T-TRA-EXC-A-008-</w:t>
      </w:r>
      <w:r w:rsidR="00DF1DE4" w:rsidRPr="00664975">
        <w:t>Deviation</w:t>
      </w:r>
      <w:r w:rsidRPr="00664975">
        <w:t xml:space="preserve"> </w:t>
      </w:r>
      <w:r w:rsidR="00DF1DE4" w:rsidRPr="00664975">
        <w:t>from the</w:t>
      </w:r>
      <w:r w:rsidRPr="00664975">
        <w:t xml:space="preserve"> Binding Itinerary at Actual Office of Transit - Movement is allowed </w:t>
      </w:r>
      <w:r w:rsidR="003650EC" w:rsidRPr="00664975">
        <w:t>D</w:t>
      </w:r>
      <w:r w:rsidRPr="00664975">
        <w:t>iversion after registering the Incident</w:t>
      </w:r>
      <w:bookmarkEnd w:id="1070"/>
      <w:bookmarkEnd w:id="1071"/>
    </w:p>
    <w:p w14:paraId="2AF0557D" w14:textId="5B32AD6D" w:rsidR="00A13B11" w:rsidRPr="00664975" w:rsidRDefault="00A13B11" w:rsidP="00A13B11">
      <w:r w:rsidRPr="00664975">
        <w:t xml:space="preserve">This scenario describes </w:t>
      </w:r>
      <w:r w:rsidR="003C7BEF" w:rsidRPr="00664975">
        <w:t>what happens</w:t>
      </w:r>
      <w:r w:rsidRPr="00664975">
        <w:t xml:space="preserve"> when the </w:t>
      </w:r>
      <w:r w:rsidR="002C1C73" w:rsidRPr="00664975">
        <w:t xml:space="preserve">transit </w:t>
      </w:r>
      <w:r w:rsidRPr="00664975">
        <w:t xml:space="preserve">movement </w:t>
      </w:r>
      <w:r w:rsidR="002C1C73" w:rsidRPr="00664975">
        <w:t>is</w:t>
      </w:r>
      <w:r w:rsidRPr="00664975">
        <w:t xml:space="preserve"> declared </w:t>
      </w:r>
      <w:r w:rsidR="003650EC" w:rsidRPr="00664975">
        <w:t xml:space="preserve">with </w:t>
      </w:r>
      <w:r w:rsidRPr="00664975">
        <w:t>binding itinerary</w:t>
      </w:r>
      <w:r w:rsidR="002C1C73" w:rsidRPr="00664975">
        <w:t>, but for reasons beyond</w:t>
      </w:r>
      <w:r w:rsidR="00212AF7" w:rsidRPr="00664975">
        <w:t xml:space="preserve"> the carrier’s control</w:t>
      </w:r>
      <w:r w:rsidR="002C1C73" w:rsidRPr="00664975">
        <w:t xml:space="preserve">, it is </w:t>
      </w:r>
      <w:r w:rsidR="007306EE" w:rsidRPr="00664975">
        <w:t>breached</w:t>
      </w:r>
      <w:r w:rsidRPr="00664975">
        <w:t xml:space="preserve"> by arriving at </w:t>
      </w:r>
      <w:r w:rsidR="00345A60" w:rsidRPr="00664975">
        <w:t>a</w:t>
      </w:r>
      <w:r w:rsidRPr="00664975">
        <w:t xml:space="preserve"> country that is not included into the list of countries </w:t>
      </w:r>
      <w:r w:rsidR="002C1C73" w:rsidRPr="00664975">
        <w:t>of routing of consignment</w:t>
      </w:r>
      <w:r w:rsidRPr="00664975">
        <w:t xml:space="preserve">. </w:t>
      </w:r>
      <w:r w:rsidR="00212AF7" w:rsidRPr="00664975">
        <w:t>The</w:t>
      </w:r>
      <w:r w:rsidRPr="00664975">
        <w:t xml:space="preserve"> </w:t>
      </w:r>
      <w:r w:rsidR="00FD52E0" w:rsidRPr="00664975">
        <w:t xml:space="preserve">deviation </w:t>
      </w:r>
      <w:r w:rsidR="00C93C81" w:rsidRPr="00664975">
        <w:t>of the transit movement</w:t>
      </w:r>
      <w:r w:rsidRPr="00664975">
        <w:t xml:space="preserve"> </w:t>
      </w:r>
      <w:r w:rsidR="00FD52E0" w:rsidRPr="00664975">
        <w:t>from</w:t>
      </w:r>
      <w:r w:rsidRPr="00664975">
        <w:t xml:space="preserve"> </w:t>
      </w:r>
      <w:r w:rsidR="00025B53" w:rsidRPr="00664975">
        <w:t>its</w:t>
      </w:r>
      <w:r w:rsidRPr="00664975">
        <w:t xml:space="preserve"> binding itinerary </w:t>
      </w:r>
      <w:r w:rsidR="002C1C73" w:rsidRPr="00664975">
        <w:t>must be</w:t>
      </w:r>
      <w:r w:rsidRPr="00664975">
        <w:t xml:space="preserve"> treated as an incident (as per Article</w:t>
      </w:r>
      <w:r w:rsidR="00E52531" w:rsidRPr="00664975">
        <w:t xml:space="preserve"> </w:t>
      </w:r>
      <w:r w:rsidR="00DA7F01" w:rsidRPr="00664975">
        <w:t xml:space="preserve">305 </w:t>
      </w:r>
      <w:r w:rsidR="00E52531" w:rsidRPr="00664975">
        <w:t xml:space="preserve">(1a) </w:t>
      </w:r>
      <w:r w:rsidR="00DA7F01" w:rsidRPr="00664975">
        <w:t>UCC IA</w:t>
      </w:r>
      <w:r w:rsidRPr="00664975">
        <w:t>).</w:t>
      </w:r>
    </w:p>
    <w:p w14:paraId="460F16FC" w14:textId="32F00BC9" w:rsidR="00816155" w:rsidRPr="00664975" w:rsidRDefault="00BA130A" w:rsidP="00A13B11">
      <w:r w:rsidRPr="00664975">
        <w:t>This scenario examines the situation</w:t>
      </w:r>
      <w:r w:rsidR="00A13B11" w:rsidRPr="00664975">
        <w:t xml:space="preserve"> that </w:t>
      </w:r>
      <w:r w:rsidR="00153CB1" w:rsidRPr="00664975">
        <w:t xml:space="preserve">a transit movement contains </w:t>
      </w:r>
      <w:r w:rsidR="00CB5048" w:rsidRPr="00664975">
        <w:t xml:space="preserve">binding itinerary </w:t>
      </w:r>
      <w:r w:rsidR="00725A53" w:rsidRPr="00664975">
        <w:t>and the</w:t>
      </w:r>
      <w:r w:rsidR="00A13B11" w:rsidRPr="00664975">
        <w:t xml:space="preserve"> carrier arrives at an Actual Office of Transit </w:t>
      </w:r>
      <w:r w:rsidR="00C65303" w:rsidRPr="00664975">
        <w:t>that</w:t>
      </w:r>
      <w:r w:rsidR="0033743B" w:rsidRPr="00664975">
        <w:t xml:space="preserve"> </w:t>
      </w:r>
      <w:r w:rsidR="00A13B11" w:rsidRPr="00664975">
        <w:t>does not have the transit record available in advance.</w:t>
      </w:r>
      <w:r w:rsidR="00DD472E" w:rsidRPr="00664975">
        <w:t xml:space="preserve"> </w:t>
      </w:r>
      <w:r w:rsidR="007F72B1" w:rsidRPr="00664975">
        <w:t>As</w:t>
      </w:r>
      <w:r w:rsidR="004B43A3" w:rsidRPr="00664975">
        <w:t xml:space="preserve"> a result </w:t>
      </w:r>
      <w:r w:rsidR="007C73CD" w:rsidRPr="00664975">
        <w:t xml:space="preserve">of no other information available, </w:t>
      </w:r>
      <w:r w:rsidR="00154B2D" w:rsidRPr="00664975">
        <w:t xml:space="preserve">diversion </w:t>
      </w:r>
      <w:r w:rsidR="00A13B11" w:rsidRPr="00664975">
        <w:t xml:space="preserve">is </w:t>
      </w:r>
      <w:r w:rsidR="00263AC5" w:rsidRPr="00664975">
        <w:t xml:space="preserve">initially </w:t>
      </w:r>
      <w:r w:rsidR="00A13B11" w:rsidRPr="00664975">
        <w:t xml:space="preserve">requested </w:t>
      </w:r>
      <w:r w:rsidR="00775B35" w:rsidRPr="00664975">
        <w:t>by</w:t>
      </w:r>
      <w:r w:rsidR="00871AC4" w:rsidRPr="00664975">
        <w:t xml:space="preserve"> </w:t>
      </w:r>
      <w:r w:rsidR="00F52592" w:rsidRPr="00664975">
        <w:t>this</w:t>
      </w:r>
      <w:r w:rsidR="00472480" w:rsidRPr="00664975">
        <w:t xml:space="preserve"> Actual</w:t>
      </w:r>
      <w:r w:rsidR="00871AC4" w:rsidRPr="00664975">
        <w:t xml:space="preserve"> </w:t>
      </w:r>
      <w:r w:rsidR="00D51F13" w:rsidRPr="00664975">
        <w:t>Office</w:t>
      </w:r>
      <w:r w:rsidR="00472480" w:rsidRPr="00664975">
        <w:t xml:space="preserve"> of Transit</w:t>
      </w:r>
      <w:r w:rsidR="005F466C" w:rsidRPr="00664975">
        <w:t>,</w:t>
      </w:r>
      <w:r w:rsidR="00D51F13" w:rsidRPr="00664975">
        <w:t xml:space="preserve"> whose country does not belong to th</w:t>
      </w:r>
      <w:r w:rsidR="00026775" w:rsidRPr="00664975">
        <w:t>e</w:t>
      </w:r>
      <w:r w:rsidR="00D51F13" w:rsidRPr="00664975">
        <w:t xml:space="preserve"> list of countries </w:t>
      </w:r>
      <w:r w:rsidR="00F5455C" w:rsidRPr="00664975">
        <w:t>of the</w:t>
      </w:r>
      <w:r w:rsidR="00D51F13" w:rsidRPr="00664975">
        <w:t xml:space="preserve"> Binding </w:t>
      </w:r>
      <w:r w:rsidR="00A53BCE" w:rsidRPr="00664975">
        <w:t>Itinerary</w:t>
      </w:r>
      <w:r w:rsidR="005B1383" w:rsidRPr="00664975">
        <w:t xml:space="preserve"> declared for the transit movement</w:t>
      </w:r>
      <w:r w:rsidR="00065591" w:rsidRPr="00664975">
        <w:t>. A</w:t>
      </w:r>
      <w:r w:rsidR="00375F1B" w:rsidRPr="00664975">
        <w:t>lso</w:t>
      </w:r>
      <w:r w:rsidR="00A12D45" w:rsidRPr="00664975">
        <w:t>,</w:t>
      </w:r>
      <w:r w:rsidR="00375F1B" w:rsidRPr="00664975">
        <w:t xml:space="preserve"> </w:t>
      </w:r>
      <w:r w:rsidR="00065591" w:rsidRPr="00664975">
        <w:t>there is no previous</w:t>
      </w:r>
      <w:r w:rsidR="00F37C08" w:rsidRPr="00664975">
        <w:t xml:space="preserve"> registration of an</w:t>
      </w:r>
      <w:r w:rsidR="00AF4328" w:rsidRPr="00664975">
        <w:t>y</w:t>
      </w:r>
      <w:r w:rsidR="00F37C08" w:rsidRPr="00664975">
        <w:t xml:space="preserve"> Incident for the </w:t>
      </w:r>
      <w:r w:rsidR="003E7CF0" w:rsidRPr="00664975">
        <w:t>deviation from</w:t>
      </w:r>
      <w:r w:rsidR="00F37C08" w:rsidRPr="00664975">
        <w:t xml:space="preserve"> the Binding Itinerary</w:t>
      </w:r>
      <w:r w:rsidR="002512B2" w:rsidRPr="00664975">
        <w:t xml:space="preserve"> to this country</w:t>
      </w:r>
      <w:r w:rsidR="001440E3" w:rsidRPr="00664975">
        <w:t>.</w:t>
      </w:r>
      <w:r w:rsidR="00F37C08" w:rsidRPr="00664975">
        <w:t xml:space="preserve"> </w:t>
      </w:r>
      <w:r w:rsidR="005A65EF" w:rsidRPr="00664975">
        <w:t>Under the above ci</w:t>
      </w:r>
      <w:r w:rsidR="00880BAC" w:rsidRPr="00664975">
        <w:t>rcumstances,</w:t>
      </w:r>
      <w:r w:rsidR="00A53BCE" w:rsidRPr="00664975">
        <w:t xml:space="preserve"> the Office of Departure reject</w:t>
      </w:r>
      <w:r w:rsidR="002512B2" w:rsidRPr="00664975">
        <w:t>s</w:t>
      </w:r>
      <w:r w:rsidR="005146F9" w:rsidRPr="00664975">
        <w:t xml:space="preserve"> the diversion </w:t>
      </w:r>
      <w:r w:rsidR="00E8716F" w:rsidRPr="00664975">
        <w:t>to</w:t>
      </w:r>
      <w:r w:rsidR="005146F9" w:rsidRPr="00664975">
        <w:t xml:space="preserve"> this </w:t>
      </w:r>
      <w:r w:rsidR="00871AC4" w:rsidRPr="00664975">
        <w:t>Actual Office of Transit</w:t>
      </w:r>
      <w:r w:rsidR="00A13B11" w:rsidRPr="00664975">
        <w:t>.</w:t>
      </w:r>
      <w:r w:rsidR="00BD782E" w:rsidRPr="00664975">
        <w:t xml:space="preserve"> </w:t>
      </w:r>
    </w:p>
    <w:p w14:paraId="610C7799" w14:textId="073731A2" w:rsidR="00A13B11" w:rsidRPr="00664975" w:rsidRDefault="00BD782E" w:rsidP="00A13B11">
      <w:r w:rsidRPr="00664975">
        <w:t xml:space="preserve">Nevertheless, </w:t>
      </w:r>
      <w:r w:rsidR="003B750F" w:rsidRPr="00664975">
        <w:t>when</w:t>
      </w:r>
      <w:r w:rsidRPr="00664975">
        <w:t xml:space="preserve"> the Office of Departure</w:t>
      </w:r>
      <w:r w:rsidR="00F27AE9" w:rsidRPr="00664975">
        <w:t xml:space="preserve"> </w:t>
      </w:r>
      <w:r w:rsidR="00B17D7B" w:rsidRPr="00664975">
        <w:t xml:space="preserve">has </w:t>
      </w:r>
      <w:r w:rsidR="00D3583E" w:rsidRPr="00664975">
        <w:t>receive</w:t>
      </w:r>
      <w:r w:rsidR="00B17D7B" w:rsidRPr="00664975">
        <w:t>d</w:t>
      </w:r>
      <w:r w:rsidR="00D3583E" w:rsidRPr="00664975">
        <w:t xml:space="preserve"> an Incident for the </w:t>
      </w:r>
      <w:r w:rsidR="00654AE2" w:rsidRPr="00664975">
        <w:t xml:space="preserve">deviation </w:t>
      </w:r>
      <w:r w:rsidR="00E12E2D" w:rsidRPr="00664975">
        <w:t>from</w:t>
      </w:r>
      <w:r w:rsidR="00654AE2" w:rsidRPr="00664975">
        <w:t xml:space="preserve"> the Binding Itinerary to </w:t>
      </w:r>
      <w:r w:rsidR="0024365F" w:rsidRPr="00664975">
        <w:t>a</w:t>
      </w:r>
      <w:r w:rsidR="00654AE2" w:rsidRPr="00664975">
        <w:t xml:space="preserve"> </w:t>
      </w:r>
      <w:r w:rsidR="007651D2" w:rsidRPr="00664975">
        <w:t xml:space="preserve">specific </w:t>
      </w:r>
      <w:r w:rsidR="00654AE2" w:rsidRPr="00664975">
        <w:t xml:space="preserve">country, </w:t>
      </w:r>
      <w:r w:rsidR="00E54114" w:rsidRPr="00664975">
        <w:t>prior to any</w:t>
      </w:r>
      <w:r w:rsidR="00654AE2" w:rsidRPr="00664975">
        <w:t xml:space="preserve"> diversion </w:t>
      </w:r>
      <w:r w:rsidR="00E54114" w:rsidRPr="00664975">
        <w:t>request</w:t>
      </w:r>
      <w:r w:rsidR="0055747A" w:rsidRPr="00664975">
        <w:t xml:space="preserve"> </w:t>
      </w:r>
      <w:r w:rsidR="0051225F" w:rsidRPr="00664975">
        <w:t xml:space="preserve">sent </w:t>
      </w:r>
      <w:r w:rsidR="0055747A" w:rsidRPr="00664975">
        <w:t xml:space="preserve">by </w:t>
      </w:r>
      <w:r w:rsidR="008F4A97" w:rsidRPr="00664975">
        <w:t>any</w:t>
      </w:r>
      <w:r w:rsidR="0055747A" w:rsidRPr="00664975">
        <w:t xml:space="preserve"> </w:t>
      </w:r>
      <w:r w:rsidR="00C3780E" w:rsidRPr="00664975">
        <w:t xml:space="preserve">Actual </w:t>
      </w:r>
      <w:r w:rsidR="0055747A" w:rsidRPr="00664975">
        <w:t xml:space="preserve">Office </w:t>
      </w:r>
      <w:r w:rsidR="00C3780E" w:rsidRPr="00664975">
        <w:t xml:space="preserve">of Transit </w:t>
      </w:r>
      <w:r w:rsidR="0055747A" w:rsidRPr="00664975">
        <w:t xml:space="preserve">that belongs to this </w:t>
      </w:r>
      <w:r w:rsidR="009654FE" w:rsidRPr="00664975">
        <w:t xml:space="preserve">specific </w:t>
      </w:r>
      <w:r w:rsidR="0055747A" w:rsidRPr="00664975">
        <w:t>country</w:t>
      </w:r>
      <w:r w:rsidR="00654AE2" w:rsidRPr="00664975">
        <w:t xml:space="preserve">, then the Office of Departure will </w:t>
      </w:r>
      <w:r w:rsidR="00350CD2" w:rsidRPr="00664975">
        <w:t>respond with a positive</w:t>
      </w:r>
      <w:r w:rsidR="00654AE2" w:rsidRPr="00664975">
        <w:t xml:space="preserve"> diversion </w:t>
      </w:r>
      <w:r w:rsidR="00350CD2" w:rsidRPr="00664975">
        <w:t xml:space="preserve">transit record </w:t>
      </w:r>
      <w:r w:rsidR="00654AE2" w:rsidRPr="00664975">
        <w:t xml:space="preserve">to </w:t>
      </w:r>
      <w:r w:rsidR="00B97FB2" w:rsidRPr="00664975">
        <w:t>the</w:t>
      </w:r>
      <w:r w:rsidR="00654AE2" w:rsidRPr="00664975">
        <w:t xml:space="preserve"> </w:t>
      </w:r>
      <w:r w:rsidR="0082472F" w:rsidRPr="00664975">
        <w:t>Actual Office of Transit</w:t>
      </w:r>
      <w:r w:rsidR="00654AE2" w:rsidRPr="00664975">
        <w:t>.</w:t>
      </w:r>
    </w:p>
    <w:p w14:paraId="16FEE0DC" w14:textId="1E0202C3" w:rsidR="00FA6BF5" w:rsidRPr="00664975" w:rsidRDefault="00FA6BF5" w:rsidP="00A13B11">
      <w:r w:rsidRPr="00664975">
        <w:t xml:space="preserve">In principle, the </w:t>
      </w:r>
      <w:r w:rsidR="00004C86" w:rsidRPr="00664975">
        <w:t xml:space="preserve">same functionality applies for </w:t>
      </w:r>
      <w:r w:rsidR="00374918" w:rsidRPr="00664975">
        <w:t xml:space="preserve">the </w:t>
      </w:r>
      <w:r w:rsidR="00004C86" w:rsidRPr="00664975">
        <w:t xml:space="preserve">other </w:t>
      </w:r>
      <w:r w:rsidR="00CF30FA" w:rsidRPr="00664975">
        <w:t>O</w:t>
      </w:r>
      <w:r w:rsidR="00004C86" w:rsidRPr="00664975">
        <w:t>ffice</w:t>
      </w:r>
      <w:r w:rsidR="006B5CD9" w:rsidRPr="00664975">
        <w:t xml:space="preserve"> </w:t>
      </w:r>
      <w:r w:rsidR="00CF30FA" w:rsidRPr="00664975">
        <w:t>R</w:t>
      </w:r>
      <w:r w:rsidR="006B5CD9" w:rsidRPr="00664975">
        <w:t>oles</w:t>
      </w:r>
      <w:r w:rsidR="00004C86" w:rsidRPr="00664975">
        <w:t xml:space="preserve"> acting as Actual Office of Exit for Transit and Actual Office of Destination</w:t>
      </w:r>
      <w:r w:rsidR="00287AF3" w:rsidRPr="00664975">
        <w:t xml:space="preserve"> for the transit movement</w:t>
      </w:r>
      <w:r w:rsidR="00004C86" w:rsidRPr="00664975">
        <w:t xml:space="preserve">. </w:t>
      </w:r>
      <w:r w:rsidR="000C0336" w:rsidRPr="00664975">
        <w:t>Essentially</w:t>
      </w:r>
      <w:r w:rsidR="0047739A" w:rsidRPr="00664975">
        <w:t xml:space="preserve">, </w:t>
      </w:r>
      <w:r w:rsidR="000C0336" w:rsidRPr="00664975">
        <w:t>t</w:t>
      </w:r>
      <w:r w:rsidR="00004C86" w:rsidRPr="00664975">
        <w:t xml:space="preserve">his means that diversion to </w:t>
      </w:r>
      <w:r w:rsidR="00D61BC8" w:rsidRPr="00664975">
        <w:t>an</w:t>
      </w:r>
      <w:r w:rsidR="00FB371C" w:rsidRPr="00664975">
        <w:t>y</w:t>
      </w:r>
      <w:r w:rsidR="00287AF3" w:rsidRPr="00664975">
        <w:t xml:space="preserve"> Office, whose countr</w:t>
      </w:r>
      <w:r w:rsidR="00D61BC8" w:rsidRPr="00664975">
        <w:t>y</w:t>
      </w:r>
      <w:r w:rsidR="00287AF3" w:rsidRPr="00664975">
        <w:t xml:space="preserve"> </w:t>
      </w:r>
      <w:r w:rsidR="00D61BC8" w:rsidRPr="00664975">
        <w:t>is</w:t>
      </w:r>
      <w:r w:rsidR="00287AF3" w:rsidRPr="00664975">
        <w:t xml:space="preserve"> not listed in the bindi</w:t>
      </w:r>
      <w:r w:rsidR="00374918" w:rsidRPr="00664975">
        <w:t>ng itinerary of the transit movement, will be rejected by the Office of Departure as long as there is no registered incident</w:t>
      </w:r>
      <w:r w:rsidR="003A597A" w:rsidRPr="00664975">
        <w:t xml:space="preserve"> for the deviation </w:t>
      </w:r>
      <w:r w:rsidR="00303592" w:rsidRPr="00664975">
        <w:t xml:space="preserve">from </w:t>
      </w:r>
      <w:r w:rsidR="003A597A" w:rsidRPr="00664975">
        <w:t>the binding itinerary</w:t>
      </w:r>
      <w:r w:rsidR="00374918" w:rsidRPr="00664975">
        <w:t>.</w:t>
      </w:r>
      <w:r w:rsidR="00F41AFB" w:rsidRPr="00664975">
        <w:t xml:space="preserve"> </w:t>
      </w:r>
      <w:r w:rsidR="00E90283" w:rsidRPr="00664975">
        <w:t>Nonetheless,</w:t>
      </w:r>
      <w:r w:rsidR="00F41AFB" w:rsidRPr="00664975">
        <w:t xml:space="preserve"> diversion will be accepted to </w:t>
      </w:r>
      <w:r w:rsidR="00FD7A3D" w:rsidRPr="00664975">
        <w:t xml:space="preserve">such </w:t>
      </w:r>
      <w:r w:rsidR="004E4692" w:rsidRPr="00664975">
        <w:t>an</w:t>
      </w:r>
      <w:r w:rsidR="00F41AFB" w:rsidRPr="00664975">
        <w:t xml:space="preserve"> Office after the Office of Departure</w:t>
      </w:r>
      <w:r w:rsidR="00513461" w:rsidRPr="00664975">
        <w:t xml:space="preserve"> </w:t>
      </w:r>
      <w:r w:rsidR="008527A2" w:rsidRPr="00664975">
        <w:t xml:space="preserve">has </w:t>
      </w:r>
      <w:r w:rsidR="00513461" w:rsidRPr="00664975">
        <w:t>receive</w:t>
      </w:r>
      <w:r w:rsidR="008527A2" w:rsidRPr="00664975">
        <w:t>d</w:t>
      </w:r>
      <w:r w:rsidR="00513461" w:rsidRPr="00664975">
        <w:t xml:space="preserve"> </w:t>
      </w:r>
      <w:r w:rsidR="00633A47" w:rsidRPr="00664975">
        <w:t xml:space="preserve">an incident </w:t>
      </w:r>
      <w:r w:rsidR="00513461" w:rsidRPr="00664975">
        <w:t xml:space="preserve">for the non-conformity </w:t>
      </w:r>
      <w:r w:rsidR="00633A47" w:rsidRPr="00664975">
        <w:t>to</w:t>
      </w:r>
      <w:r w:rsidR="00513461" w:rsidRPr="00664975">
        <w:t xml:space="preserve"> the Binding Itinerary</w:t>
      </w:r>
      <w:r w:rsidR="00320B8B" w:rsidRPr="00664975">
        <w:t xml:space="preserve"> from an Office </w:t>
      </w:r>
      <w:r w:rsidR="00995738" w:rsidRPr="00664975">
        <w:t>of Incident Registration</w:t>
      </w:r>
      <w:r w:rsidR="0096183F" w:rsidRPr="00664975">
        <w:t xml:space="preserve"> that belongs to the </w:t>
      </w:r>
      <w:r w:rsidR="00786780" w:rsidRPr="00664975">
        <w:t>related</w:t>
      </w:r>
      <w:r w:rsidR="00BF4691" w:rsidRPr="00664975">
        <w:t xml:space="preserve"> </w:t>
      </w:r>
      <w:r w:rsidR="0096183F" w:rsidRPr="00664975">
        <w:t xml:space="preserve">country where diversion </w:t>
      </w:r>
      <w:r w:rsidR="001654EE" w:rsidRPr="00664975">
        <w:t>is to be</w:t>
      </w:r>
      <w:r w:rsidR="006C3F76" w:rsidRPr="00664975">
        <w:t xml:space="preserve"> </w:t>
      </w:r>
      <w:r w:rsidR="0096183F" w:rsidRPr="00664975">
        <w:t>requested</w:t>
      </w:r>
      <w:r w:rsidR="00513461" w:rsidRPr="00664975">
        <w:t>.</w:t>
      </w:r>
    </w:p>
    <w:p w14:paraId="36550498" w14:textId="7D500DAB" w:rsidR="00A13B11" w:rsidRPr="00664975" w:rsidRDefault="00A13B11" w:rsidP="00A13B11">
      <w:r w:rsidRPr="00664975">
        <w:t>The scenario starts after</w:t>
      </w:r>
      <w:r w:rsidR="004503E2" w:rsidRPr="00664975">
        <w:rPr>
          <w:rStyle w:val="LinksChar"/>
        </w:rPr>
        <w:t xml:space="preserve"> </w:t>
      </w:r>
      <w:r w:rsidR="00D67D2C" w:rsidRPr="00664975">
        <w:rPr>
          <w:rStyle w:val="LinksChar"/>
        </w:rPr>
        <w:fldChar w:fldCharType="begin"/>
      </w:r>
      <w:r w:rsidR="00D67D2C" w:rsidRPr="00664975">
        <w:rPr>
          <w:rStyle w:val="LinksChar"/>
        </w:rPr>
        <w:instrText xml:space="preserve"> REF Step_13_T_TRA_CFL_M_001 \h  \* MERGEFORMAT </w:instrText>
      </w:r>
      <w:r w:rsidR="00D67D2C" w:rsidRPr="00664975">
        <w:rPr>
          <w:rStyle w:val="LinksChar"/>
        </w:rPr>
      </w:r>
      <w:r w:rsidR="00D67D2C" w:rsidRPr="00664975">
        <w:rPr>
          <w:rStyle w:val="LinksChar"/>
        </w:rPr>
        <w:fldChar w:fldCharType="separate"/>
      </w:r>
      <w:r w:rsidR="0097205F" w:rsidRPr="0097205F">
        <w:rPr>
          <w:rStyle w:val="LinksChar"/>
          <w:bCs/>
        </w:rPr>
        <w:t>[Step 13]</w:t>
      </w:r>
      <w:r w:rsidR="00D67D2C" w:rsidRPr="00664975">
        <w:rPr>
          <w:rStyle w:val="LinksChar"/>
        </w:rPr>
        <w:fldChar w:fldCharType="end"/>
      </w:r>
      <w:r w:rsidR="00D67D2C" w:rsidRPr="00664975">
        <w:t xml:space="preserve"> </w:t>
      </w:r>
      <w:r w:rsidRPr="00664975">
        <w:t xml:space="preserve">of the </w:t>
      </w:r>
      <w:r w:rsidR="00F979AB" w:rsidRPr="00664975">
        <w:rPr>
          <w:rStyle w:val="LinksChar"/>
        </w:rPr>
        <w:fldChar w:fldCharType="begin"/>
      </w:r>
      <w:r w:rsidR="00F979AB" w:rsidRPr="00664975">
        <w:rPr>
          <w:rStyle w:val="LinksChar"/>
        </w:rPr>
        <w:instrText xml:space="preserve"> REF _Ref15637738 \h  \* MERGEFORMAT </w:instrText>
      </w:r>
      <w:r w:rsidR="00F979AB" w:rsidRPr="00664975">
        <w:rPr>
          <w:rStyle w:val="LinksChar"/>
        </w:rPr>
      </w:r>
      <w:r w:rsidR="00F979AB" w:rsidRPr="00664975">
        <w:rPr>
          <w:rStyle w:val="LinksChar"/>
        </w:rPr>
        <w:fldChar w:fldCharType="separate"/>
      </w:r>
      <w:r w:rsidR="0097205F" w:rsidRPr="0097205F">
        <w:rPr>
          <w:rStyle w:val="LinksChar"/>
        </w:rPr>
        <w:t>T-TRA-CFL-M-001-Standard Transit Procedure (overview)</w:t>
      </w:r>
      <w:r w:rsidR="00F979AB" w:rsidRPr="00664975">
        <w:rPr>
          <w:rStyle w:val="LinksChar"/>
        </w:rPr>
        <w:fldChar w:fldCharType="end"/>
      </w:r>
      <w:r w:rsidRPr="00664975">
        <w:t>.</w:t>
      </w:r>
    </w:p>
    <w:p w14:paraId="13BABD36" w14:textId="438E02FC" w:rsidR="00FB2A73" w:rsidRPr="00664975" w:rsidRDefault="003F5B52" w:rsidP="00A13B11">
      <w:r w:rsidRPr="00664975">
        <w:t>The transit movement is declared with binding itinerary and</w:t>
      </w:r>
      <w:r w:rsidR="00FB2A73" w:rsidRPr="00664975">
        <w:t xml:space="preserve"> arrives at a</w:t>
      </w:r>
      <w:r w:rsidR="00F22DF7" w:rsidRPr="00664975">
        <w:t xml:space="preserve">n Actual </w:t>
      </w:r>
      <w:r w:rsidR="00FB2A73" w:rsidRPr="00664975">
        <w:t xml:space="preserve">Transit Office, </w:t>
      </w:r>
      <w:r w:rsidRPr="00664975">
        <w:t>where</w:t>
      </w:r>
      <w:r w:rsidR="00FB2A73" w:rsidRPr="00664975">
        <w:t xml:space="preserve"> the transit record is not available. </w:t>
      </w:r>
      <w:r w:rsidR="00027AD2" w:rsidRPr="00664975">
        <w:t>Additionally,</w:t>
      </w:r>
      <w:r w:rsidR="00910986" w:rsidRPr="00664975">
        <w:t xml:space="preserve"> </w:t>
      </w:r>
      <w:r w:rsidR="00570D8F" w:rsidRPr="00664975">
        <w:t xml:space="preserve">as per declaration data, </w:t>
      </w:r>
      <w:r w:rsidR="00910986" w:rsidRPr="00664975">
        <w:t>the country</w:t>
      </w:r>
      <w:r w:rsidR="00A824DB" w:rsidRPr="00664975">
        <w:t xml:space="preserve"> of this </w:t>
      </w:r>
      <w:r w:rsidR="002038D3" w:rsidRPr="00664975">
        <w:t xml:space="preserve">Actual </w:t>
      </w:r>
      <w:r w:rsidR="00A824DB" w:rsidRPr="00664975">
        <w:t>Transit Office is not listed</w:t>
      </w:r>
      <w:r w:rsidR="00691DB5" w:rsidRPr="00664975">
        <w:t xml:space="preserve"> </w:t>
      </w:r>
      <w:r w:rsidR="00DA0DF9" w:rsidRPr="00664975">
        <w:t>in</w:t>
      </w:r>
      <w:r w:rsidR="00691DB5" w:rsidRPr="00664975">
        <w:t xml:space="preserve">to the countries of routing of </w:t>
      </w:r>
      <w:r w:rsidR="00C41128" w:rsidRPr="00664975">
        <w:t>consignment</w:t>
      </w:r>
      <w:r w:rsidR="00E10E87" w:rsidRPr="00664975">
        <w:t xml:space="preserve"> </w:t>
      </w:r>
      <w:r w:rsidR="00725A53" w:rsidRPr="00664975">
        <w:t>and the</w:t>
      </w:r>
      <w:r w:rsidR="00E10E87" w:rsidRPr="00664975">
        <w:t xml:space="preserve"> flag ‘Binding </w:t>
      </w:r>
      <w:r w:rsidR="00553CE5" w:rsidRPr="00664975">
        <w:t>Itinerary</w:t>
      </w:r>
      <w:r w:rsidR="00E10E87" w:rsidRPr="00664975">
        <w:t>’</w:t>
      </w:r>
      <w:r w:rsidR="00553CE5" w:rsidRPr="00664975">
        <w:t xml:space="preserve"> is equal to ‘1-Yes’)</w:t>
      </w:r>
      <w:r w:rsidR="00691DB5" w:rsidRPr="00664975">
        <w:t>.</w:t>
      </w:r>
    </w:p>
    <w:p w14:paraId="769E1727" w14:textId="710A2BEA" w:rsidR="00A13B11" w:rsidRPr="00664975" w:rsidRDefault="00A13B11" w:rsidP="00A13B11">
      <w:r w:rsidRPr="00664975">
        <w:rPr>
          <w:b/>
        </w:rPr>
        <w:t xml:space="preserve">[Step </w:t>
      </w:r>
      <w:r w:rsidRPr="00664975">
        <w:rPr>
          <w:b/>
        </w:rPr>
        <w:fldChar w:fldCharType="begin"/>
      </w:r>
      <w:r w:rsidRPr="00664975">
        <w:rPr>
          <w:b/>
        </w:rPr>
        <w:instrText xml:space="preserve"> seq EXC-A-008 \r </w:instrText>
      </w:r>
      <w:r w:rsidR="00D67D2C" w:rsidRPr="00664975">
        <w:rPr>
          <w:b/>
        </w:rPr>
        <w:instrText>14</w:instrText>
      </w:r>
      <w:r w:rsidRPr="00664975">
        <w:rPr>
          <w:b/>
        </w:rPr>
        <w:instrText xml:space="preserve"> </w:instrText>
      </w:r>
      <w:r w:rsidRPr="00664975">
        <w:rPr>
          <w:b/>
        </w:rPr>
        <w:fldChar w:fldCharType="separate"/>
      </w:r>
      <w:r w:rsidR="0097205F">
        <w:rPr>
          <w:b/>
          <w:noProof/>
        </w:rPr>
        <w:t>14</w:t>
      </w:r>
      <w:r w:rsidRPr="00664975">
        <w:rPr>
          <w:b/>
        </w:rPr>
        <w:fldChar w:fldCharType="end"/>
      </w:r>
      <w:r w:rsidRPr="00664975">
        <w:rPr>
          <w:b/>
        </w:rPr>
        <w:t>]</w:t>
      </w:r>
      <w:r w:rsidR="00963840" w:rsidRPr="00664975">
        <w:t xml:space="preserve"> </w:t>
      </w:r>
      <w:r w:rsidR="00D270ED" w:rsidRPr="00664975">
        <w:t>Since</w:t>
      </w:r>
      <w:r w:rsidRPr="00664975">
        <w:t xml:space="preserve"> </w:t>
      </w:r>
      <w:r w:rsidR="00123640" w:rsidRPr="00664975">
        <w:t xml:space="preserve">the </w:t>
      </w:r>
      <w:r w:rsidRPr="00664975">
        <w:t xml:space="preserve">Actual Office of Transit </w:t>
      </w:r>
      <w:r w:rsidR="00D270ED" w:rsidRPr="00664975">
        <w:t xml:space="preserve">does not locate the MRN, it </w:t>
      </w:r>
      <w:r w:rsidRPr="00664975">
        <w:t xml:space="preserve">requests </w:t>
      </w:r>
      <w:r w:rsidR="00433C48" w:rsidRPr="00664975">
        <w:t xml:space="preserve">the transit record </w:t>
      </w:r>
      <w:r w:rsidR="00AC096A" w:rsidRPr="00664975">
        <w:t xml:space="preserve">for </w:t>
      </w:r>
      <w:r w:rsidR="00433C48" w:rsidRPr="00664975">
        <w:t xml:space="preserve">the </w:t>
      </w:r>
      <w:r w:rsidR="00AC096A" w:rsidRPr="00664975">
        <w:t>diversion</w:t>
      </w:r>
      <w:r w:rsidR="00433C48" w:rsidRPr="00664975">
        <w:t xml:space="preserve"> of the transit movement</w:t>
      </w:r>
      <w:r w:rsidRPr="00664975">
        <w:t xml:space="preserve"> from the Office of Departure by sending the ‘Anticipated Transit Record Request’ C_ATR_REQ (IE114). The state of the movement at this Actual Office of Transit is set to </w:t>
      </w:r>
      <w:hyperlink w:anchor="_Office_of_Transit" w:history="1">
        <w:r w:rsidRPr="00664975">
          <w:rPr>
            <w:rStyle w:val="Hyperlink"/>
          </w:rPr>
          <w:t>ATR Requested</w:t>
        </w:r>
      </w:hyperlink>
      <w:r w:rsidRPr="00664975">
        <w:t xml:space="preserve">, while the state of the movement at the Office of Departure remains to </w:t>
      </w:r>
      <w:hyperlink w:anchor="_Office_of_Departure_1" w:history="1">
        <w:r w:rsidRPr="00664975">
          <w:rPr>
            <w:rStyle w:val="Hyperlink"/>
          </w:rPr>
          <w:t>Movement released</w:t>
        </w:r>
      </w:hyperlink>
      <w:r w:rsidRPr="00664975">
        <w:t>.</w:t>
      </w:r>
    </w:p>
    <w:p w14:paraId="6216C252" w14:textId="5D124529" w:rsidR="00A37B01" w:rsidRPr="00664975" w:rsidRDefault="00A37B01" w:rsidP="00A13B11">
      <w:r w:rsidRPr="00664975">
        <w:t>Upon reception of the ‘Anticipated Transit Record Request’ C_ATR_REQ (IE114)</w:t>
      </w:r>
      <w:r w:rsidR="00C05BE1" w:rsidRPr="00664975">
        <w:t xml:space="preserve"> message</w:t>
      </w:r>
      <w:r w:rsidRPr="00664975">
        <w:t>, t</w:t>
      </w:r>
      <w:r w:rsidR="00A13B11" w:rsidRPr="00664975">
        <w:t xml:space="preserve">he Office of Departure locates the MRN and </w:t>
      </w:r>
      <w:r w:rsidR="000A4BEA" w:rsidRPr="00664975">
        <w:t xml:space="preserve">based on declaration data </w:t>
      </w:r>
      <w:r w:rsidR="007614EA" w:rsidRPr="00664975">
        <w:t>veri</w:t>
      </w:r>
      <w:r w:rsidR="00432889" w:rsidRPr="00664975">
        <w:t>fies that</w:t>
      </w:r>
      <w:r w:rsidR="00097645" w:rsidRPr="00664975">
        <w:t xml:space="preserve"> the movement is </w:t>
      </w:r>
      <w:r w:rsidR="0050634D" w:rsidRPr="00664975">
        <w:t>declared with binding itinerary and that the diversion request</w:t>
      </w:r>
      <w:r w:rsidR="00016B32" w:rsidRPr="00664975">
        <w:t xml:space="preserve"> </w:t>
      </w:r>
      <w:r w:rsidR="00487672" w:rsidRPr="00664975">
        <w:t xml:space="preserve">came </w:t>
      </w:r>
      <w:r w:rsidR="00016B32" w:rsidRPr="00664975">
        <w:t xml:space="preserve">from </w:t>
      </w:r>
      <w:r w:rsidR="00487672" w:rsidRPr="00664975">
        <w:t>a</w:t>
      </w:r>
      <w:r w:rsidR="00016B32" w:rsidRPr="00664975">
        <w:t xml:space="preserve"> country </w:t>
      </w:r>
      <w:r w:rsidR="00487672" w:rsidRPr="00664975">
        <w:t xml:space="preserve">that </w:t>
      </w:r>
      <w:r w:rsidR="00016B32" w:rsidRPr="00664975">
        <w:t xml:space="preserve">is not listed into the </w:t>
      </w:r>
      <w:r w:rsidR="00C05BE1" w:rsidRPr="00664975">
        <w:t>binding itinerary of the movement.</w:t>
      </w:r>
      <w:r w:rsidR="00487672" w:rsidRPr="00664975">
        <w:t xml:space="preserve"> Additionally, the Office of Departure </w:t>
      </w:r>
      <w:r w:rsidR="002F0D8D" w:rsidRPr="00664975">
        <w:t>does NOT find relevant</w:t>
      </w:r>
      <w:r w:rsidR="00963840" w:rsidRPr="00664975">
        <w:t xml:space="preserve"> </w:t>
      </w:r>
      <w:r w:rsidR="00487672" w:rsidRPr="00664975">
        <w:t xml:space="preserve">incident </w:t>
      </w:r>
      <w:r w:rsidR="00AC4893" w:rsidRPr="00664975">
        <w:t xml:space="preserve">registered </w:t>
      </w:r>
      <w:r w:rsidR="00487672" w:rsidRPr="00664975">
        <w:t xml:space="preserve">for the deviation from </w:t>
      </w:r>
      <w:r w:rsidR="00E84FE3" w:rsidRPr="00664975">
        <w:t>the binding itinerary to this specific country.</w:t>
      </w:r>
    </w:p>
    <w:p w14:paraId="29EB2E80" w14:textId="0C0F7A88" w:rsidR="00A13B11" w:rsidRPr="00664975" w:rsidRDefault="009E73E5" w:rsidP="00A13B11">
      <w:r w:rsidRPr="00664975">
        <w:rPr>
          <w:b/>
        </w:rPr>
        <w:lastRenderedPageBreak/>
        <w:t xml:space="preserve">[Step </w:t>
      </w:r>
      <w:r w:rsidRPr="00664975">
        <w:rPr>
          <w:b/>
        </w:rPr>
        <w:fldChar w:fldCharType="begin"/>
      </w:r>
      <w:r w:rsidRPr="00664975">
        <w:rPr>
          <w:b/>
        </w:rPr>
        <w:instrText xml:space="preserve"> seq EXC-A-008 </w:instrText>
      </w:r>
      <w:r w:rsidRPr="00664975">
        <w:rPr>
          <w:b/>
        </w:rPr>
        <w:fldChar w:fldCharType="separate"/>
      </w:r>
      <w:r w:rsidR="0097205F">
        <w:rPr>
          <w:b/>
          <w:noProof/>
        </w:rPr>
        <w:t>15</w:t>
      </w:r>
      <w:r w:rsidRPr="00664975">
        <w:rPr>
          <w:b/>
        </w:rPr>
        <w:fldChar w:fldCharType="end"/>
      </w:r>
      <w:r w:rsidRPr="00664975">
        <w:rPr>
          <w:b/>
        </w:rPr>
        <w:t xml:space="preserve">] </w:t>
      </w:r>
      <w:r w:rsidRPr="00664975">
        <w:t xml:space="preserve">Due to </w:t>
      </w:r>
      <w:r w:rsidR="0052106E" w:rsidRPr="00664975">
        <w:t xml:space="preserve">deviation from the Binding Itinerary </w:t>
      </w:r>
      <w:r w:rsidR="00725A53" w:rsidRPr="00664975">
        <w:t>and the</w:t>
      </w:r>
      <w:r w:rsidR="0052106E" w:rsidRPr="00664975">
        <w:t xml:space="preserve"> fact that there is no registered incident for this </w:t>
      </w:r>
      <w:r w:rsidR="00A246CA" w:rsidRPr="00664975">
        <w:t>deviation</w:t>
      </w:r>
      <w:r w:rsidR="0052106E" w:rsidRPr="00664975">
        <w:t xml:space="preserve">, the Office of Departure </w:t>
      </w:r>
      <w:r w:rsidR="00A13B11" w:rsidRPr="00664975">
        <w:t xml:space="preserve">responds with a </w:t>
      </w:r>
      <w:r w:rsidR="00A246CA" w:rsidRPr="00664975">
        <w:t>negative</w:t>
      </w:r>
      <w:r w:rsidR="00A13B11" w:rsidRPr="00664975">
        <w:t xml:space="preserve"> ‘Anticipated Transit Record Response’ C_ATR_RSP (IE115) to the requesting Actual Office of Transit. The state of the movement at this Actual Office of Transit is set to </w:t>
      </w:r>
      <w:hyperlink w:anchor="_Office_of_Transit" w:history="1">
        <w:r w:rsidR="00A13B11" w:rsidRPr="00664975">
          <w:rPr>
            <w:rStyle w:val="Hyperlink"/>
          </w:rPr>
          <w:t xml:space="preserve">ATR </w:t>
        </w:r>
        <w:r w:rsidR="005F5A3D" w:rsidRPr="00664975">
          <w:rPr>
            <w:rStyle w:val="Hyperlink"/>
          </w:rPr>
          <w:t>Rejected</w:t>
        </w:r>
      </w:hyperlink>
      <w:r w:rsidR="00A13B11" w:rsidRPr="00664975">
        <w:t xml:space="preserve">, while the state of the movement at the Office of Departure remains to </w:t>
      </w:r>
      <w:hyperlink w:anchor="_Office_of_Departure_1" w:history="1">
        <w:r w:rsidR="00A13B11" w:rsidRPr="00664975">
          <w:rPr>
            <w:rStyle w:val="Hyperlink"/>
          </w:rPr>
          <w:t>Movement released</w:t>
        </w:r>
      </w:hyperlink>
      <w:r w:rsidR="00A13B11" w:rsidRPr="00664975">
        <w:t>.</w:t>
      </w:r>
    </w:p>
    <w:p w14:paraId="3E63BDBD" w14:textId="57EF90A9" w:rsidR="00A13B11" w:rsidRPr="00664975" w:rsidRDefault="00A13B11" w:rsidP="00A13B11">
      <w:r w:rsidRPr="00664975">
        <w:t xml:space="preserve">After </w:t>
      </w:r>
      <w:r w:rsidR="001541BC" w:rsidRPr="00664975">
        <w:t>examining</w:t>
      </w:r>
      <w:r w:rsidR="00570978" w:rsidRPr="00664975">
        <w:t xml:space="preserve"> the rejection reason of the </w:t>
      </w:r>
      <w:r w:rsidR="00C26F91" w:rsidRPr="00664975">
        <w:t>negative ‘</w:t>
      </w:r>
      <w:r w:rsidRPr="00664975">
        <w:t xml:space="preserve">Anticipated Transit Record Response’ C_ATR_RSP (IE115), the Actual Office of Transit realizes that the movement </w:t>
      </w:r>
      <w:r w:rsidR="000E4CFC" w:rsidRPr="00664975">
        <w:t>has deviated from</w:t>
      </w:r>
      <w:r w:rsidRPr="00664975">
        <w:t xml:space="preserve"> its binding it</w:t>
      </w:r>
      <w:r w:rsidR="000E4CFC" w:rsidRPr="00664975">
        <w:t>inerary</w:t>
      </w:r>
      <w:r w:rsidRPr="00664975">
        <w:t xml:space="preserve">. Thus, </w:t>
      </w:r>
      <w:r w:rsidR="0010529A" w:rsidRPr="00664975">
        <w:t xml:space="preserve">following agreement with the carrier </w:t>
      </w:r>
      <w:r w:rsidR="00725A53" w:rsidRPr="00664975">
        <w:t>and the</w:t>
      </w:r>
      <w:r w:rsidR="000E4CFC" w:rsidRPr="00664975">
        <w:t xml:space="preserve"> current circumstances </w:t>
      </w:r>
      <w:r w:rsidR="0010529A" w:rsidRPr="00664975">
        <w:t xml:space="preserve">of the </w:t>
      </w:r>
      <w:r w:rsidR="000E4CFC" w:rsidRPr="00664975">
        <w:t xml:space="preserve">transit </w:t>
      </w:r>
      <w:r w:rsidR="0010529A" w:rsidRPr="00664975">
        <w:t>movem</w:t>
      </w:r>
      <w:r w:rsidR="002E6A7F" w:rsidRPr="00664975">
        <w:t>ent</w:t>
      </w:r>
      <w:r w:rsidR="009A076C" w:rsidRPr="00664975">
        <w:t xml:space="preserve"> to continue its journey to this country</w:t>
      </w:r>
      <w:r w:rsidR="0010529A" w:rsidRPr="00664975">
        <w:t xml:space="preserve">, this </w:t>
      </w:r>
      <w:r w:rsidR="00AA3F5E" w:rsidRPr="00664975">
        <w:t xml:space="preserve">Customs </w:t>
      </w:r>
      <w:r w:rsidR="0010529A" w:rsidRPr="00664975">
        <w:t>Office</w:t>
      </w:r>
      <w:r w:rsidRPr="00664975">
        <w:t xml:space="preserve"> </w:t>
      </w:r>
      <w:r w:rsidR="002E6A7F" w:rsidRPr="00664975">
        <w:t xml:space="preserve">now </w:t>
      </w:r>
      <w:r w:rsidRPr="00664975">
        <w:t xml:space="preserve">becomes Office of Incident Registration </w:t>
      </w:r>
      <w:r w:rsidR="0010529A" w:rsidRPr="00664975">
        <w:t>to</w:t>
      </w:r>
      <w:r w:rsidRPr="00664975">
        <w:t xml:space="preserve"> register </w:t>
      </w:r>
      <w:r w:rsidR="000E4CFC" w:rsidRPr="00664975">
        <w:t>an</w:t>
      </w:r>
      <w:r w:rsidRPr="00664975">
        <w:t xml:space="preserve"> incident</w:t>
      </w:r>
      <w:r w:rsidR="00AA3F5E" w:rsidRPr="00664975">
        <w:t xml:space="preserve"> for the deviation from the binding itinerary</w:t>
      </w:r>
      <w:r w:rsidRPr="00664975">
        <w:t>.</w:t>
      </w:r>
    </w:p>
    <w:p w14:paraId="1EC97056" w14:textId="60D0A7F6" w:rsidR="00270FC5" w:rsidRPr="00664975" w:rsidRDefault="00270FC5" w:rsidP="00A13B11">
      <w:pPr>
        <w:rPr>
          <w:i/>
        </w:rPr>
      </w:pPr>
      <w:r w:rsidRPr="00664975">
        <w:rPr>
          <w:i/>
        </w:rPr>
        <w:t>NOTE: In case it was decided</w:t>
      </w:r>
      <w:r w:rsidR="005722F1" w:rsidRPr="00664975">
        <w:rPr>
          <w:i/>
        </w:rPr>
        <w:t xml:space="preserve"> the </w:t>
      </w:r>
      <w:r w:rsidR="003F3EAF" w:rsidRPr="00664975">
        <w:rPr>
          <w:i/>
        </w:rPr>
        <w:t xml:space="preserve">transit </w:t>
      </w:r>
      <w:r w:rsidR="005722F1" w:rsidRPr="00664975">
        <w:rPr>
          <w:i/>
        </w:rPr>
        <w:t>movement to turn back</w:t>
      </w:r>
      <w:r w:rsidR="00641D66" w:rsidRPr="00664975">
        <w:rPr>
          <w:i/>
        </w:rPr>
        <w:t xml:space="preserve"> </w:t>
      </w:r>
      <w:r w:rsidR="00AF4957" w:rsidRPr="00664975">
        <w:rPr>
          <w:i/>
        </w:rPr>
        <w:t xml:space="preserve">and </w:t>
      </w:r>
      <w:r w:rsidR="00DF3DA3" w:rsidRPr="00664975">
        <w:rPr>
          <w:i/>
        </w:rPr>
        <w:t xml:space="preserve">follow </w:t>
      </w:r>
      <w:r w:rsidR="00537795" w:rsidRPr="00664975">
        <w:rPr>
          <w:i/>
        </w:rPr>
        <w:t>its binding itinerary, there is no need to register an incident.</w:t>
      </w:r>
    </w:p>
    <w:p w14:paraId="1372E251" w14:textId="4D57BBC3" w:rsidR="00A13B11" w:rsidRPr="00664975" w:rsidRDefault="00A13B11" w:rsidP="00A13B11">
      <w:r w:rsidRPr="00664975">
        <w:rPr>
          <w:b/>
        </w:rPr>
        <w:t xml:space="preserve">[Step </w:t>
      </w:r>
      <w:r w:rsidRPr="00664975">
        <w:rPr>
          <w:b/>
        </w:rPr>
        <w:fldChar w:fldCharType="begin"/>
      </w:r>
      <w:r w:rsidRPr="00664975">
        <w:rPr>
          <w:b/>
        </w:rPr>
        <w:instrText xml:space="preserve"> seq EXC-A-008 </w:instrText>
      </w:r>
      <w:r w:rsidRPr="00664975">
        <w:rPr>
          <w:b/>
        </w:rPr>
        <w:fldChar w:fldCharType="separate"/>
      </w:r>
      <w:r w:rsidR="0097205F">
        <w:rPr>
          <w:b/>
          <w:noProof/>
        </w:rPr>
        <w:t>16</w:t>
      </w:r>
      <w:r w:rsidRPr="00664975">
        <w:rPr>
          <w:b/>
        </w:rPr>
        <w:fldChar w:fldCharType="end"/>
      </w:r>
      <w:r w:rsidRPr="00664975">
        <w:rPr>
          <w:b/>
        </w:rPr>
        <w:t xml:space="preserve">] </w:t>
      </w:r>
      <w:r w:rsidR="00AA3F5E" w:rsidRPr="00664975">
        <w:t>The</w:t>
      </w:r>
      <w:r w:rsidRPr="00664975">
        <w:t xml:space="preserve"> Office of Incident Registration request</w:t>
      </w:r>
      <w:r w:rsidR="00AA3F5E" w:rsidRPr="00664975">
        <w:t>s</w:t>
      </w:r>
      <w:r w:rsidRPr="00664975">
        <w:t xml:space="preserve"> the movement information from the Office of Departure by sending the ‘Movement Query’ C_MVT_QUE (IE027) message in order to be informed about the latest status and details of the transit movement by the Office of Departure.</w:t>
      </w:r>
    </w:p>
    <w:p w14:paraId="3960EB0F" w14:textId="3A883358" w:rsidR="00A13B11" w:rsidRPr="00664975" w:rsidRDefault="00A13B11" w:rsidP="00A13B11">
      <w:r w:rsidRPr="00664975">
        <w:rPr>
          <w:b/>
        </w:rPr>
        <w:t xml:space="preserve">[Step </w:t>
      </w:r>
      <w:r w:rsidRPr="00664975">
        <w:rPr>
          <w:b/>
        </w:rPr>
        <w:fldChar w:fldCharType="begin"/>
      </w:r>
      <w:r w:rsidRPr="00664975">
        <w:rPr>
          <w:b/>
        </w:rPr>
        <w:instrText xml:space="preserve"> seq EXC-A-008 </w:instrText>
      </w:r>
      <w:r w:rsidRPr="00664975">
        <w:rPr>
          <w:b/>
        </w:rPr>
        <w:fldChar w:fldCharType="separate"/>
      </w:r>
      <w:r w:rsidR="0097205F">
        <w:rPr>
          <w:b/>
          <w:noProof/>
        </w:rPr>
        <w:t>17</w:t>
      </w:r>
      <w:r w:rsidRPr="00664975">
        <w:rPr>
          <w:b/>
        </w:rPr>
        <w:fldChar w:fldCharType="end"/>
      </w:r>
      <w:r w:rsidRPr="00664975">
        <w:rPr>
          <w:b/>
        </w:rPr>
        <w:t xml:space="preserve">] </w:t>
      </w:r>
      <w:r w:rsidRPr="00664975">
        <w:t xml:space="preserve">The Office of Departure replies to the Office of Incident Registration with the ‘Response to Movement Query’ C_MVT_RSP (IE038) message containing the latest status </w:t>
      </w:r>
      <w:r w:rsidR="00725A53" w:rsidRPr="00664975">
        <w:t>and the</w:t>
      </w:r>
      <w:r w:rsidRPr="00664975">
        <w:t xml:space="preserve"> details of the transit movement.</w:t>
      </w:r>
    </w:p>
    <w:p w14:paraId="562669AD" w14:textId="03DB3A0F" w:rsidR="00A13B11" w:rsidRPr="00664975" w:rsidRDefault="00A13B11" w:rsidP="00A13B11">
      <w:r w:rsidRPr="00664975">
        <w:t>Upon reception of the ‘Response to Movement Query’ C_MVT_RSP (IE038) message, the Office of Incident Registration reviews the past incident information of the transit movement (in case it exists) and decides that the movement can continue its journey.</w:t>
      </w:r>
    </w:p>
    <w:p w14:paraId="3102AF41" w14:textId="1DC41762" w:rsidR="00492058" w:rsidRPr="00664975" w:rsidRDefault="00492058" w:rsidP="00A13B11">
      <w:pPr>
        <w:rPr>
          <w:i/>
        </w:rPr>
      </w:pPr>
      <w:r w:rsidRPr="00664975">
        <w:rPr>
          <w:i/>
        </w:rPr>
        <w:t>NOTE: Alternatively, the Office of Incident Registration could stop the movement and would become Actual Office of Destination.</w:t>
      </w:r>
    </w:p>
    <w:p w14:paraId="1AB0F9C7" w14:textId="5D9FE8A0" w:rsidR="00A13B11" w:rsidRPr="00664975" w:rsidRDefault="00A13B11" w:rsidP="00A13B11">
      <w:r w:rsidRPr="00664975">
        <w:rPr>
          <w:b/>
        </w:rPr>
        <w:t xml:space="preserve">[Step </w:t>
      </w:r>
      <w:r w:rsidRPr="00664975">
        <w:rPr>
          <w:b/>
        </w:rPr>
        <w:fldChar w:fldCharType="begin"/>
      </w:r>
      <w:r w:rsidRPr="00664975">
        <w:rPr>
          <w:b/>
        </w:rPr>
        <w:instrText xml:space="preserve"> seq EXC-A-008 </w:instrText>
      </w:r>
      <w:r w:rsidRPr="00664975">
        <w:rPr>
          <w:b/>
        </w:rPr>
        <w:fldChar w:fldCharType="separate"/>
      </w:r>
      <w:r w:rsidR="0097205F">
        <w:rPr>
          <w:b/>
          <w:noProof/>
        </w:rPr>
        <w:t>18</w:t>
      </w:r>
      <w:r w:rsidRPr="00664975">
        <w:rPr>
          <w:b/>
        </w:rPr>
        <w:fldChar w:fldCharType="end"/>
      </w:r>
      <w:r w:rsidRPr="00664975">
        <w:rPr>
          <w:b/>
        </w:rPr>
        <w:t xml:space="preserve">] </w:t>
      </w:r>
      <w:r w:rsidRPr="00664975">
        <w:t xml:space="preserve">The Office of Incident Registration registers the incident </w:t>
      </w:r>
      <w:r w:rsidR="00725A53" w:rsidRPr="00664975">
        <w:t>and the</w:t>
      </w:r>
      <w:r w:rsidRPr="00664975">
        <w:t>n sends the ‘Incident Notification’ C_INC_NOT (IE180) message to the Office of Departure</w:t>
      </w:r>
      <w:r w:rsidR="00C83E2F" w:rsidRPr="00664975">
        <w:t xml:space="preserve"> (i.e. the Incident Code </w:t>
      </w:r>
      <w:r w:rsidR="00C83E2F" w:rsidRPr="00664975">
        <w:rPr>
          <w:i/>
        </w:rPr>
        <w:t>‘1-</w:t>
      </w:r>
      <w:r w:rsidR="00C96566" w:rsidRPr="00664975">
        <w:rPr>
          <w:i/>
        </w:rPr>
        <w:t>The carrier is obliged to deviate from the itinerary</w:t>
      </w:r>
      <w:r w:rsidR="00C83E2F" w:rsidRPr="00664975">
        <w:rPr>
          <w:i/>
        </w:rPr>
        <w:t>‘</w:t>
      </w:r>
      <w:r w:rsidR="00C83E2F" w:rsidRPr="00664975">
        <w:t xml:space="preserve"> is included into th</w:t>
      </w:r>
      <w:r w:rsidR="00076753" w:rsidRPr="00664975">
        <w:t>is</w:t>
      </w:r>
      <w:r w:rsidR="00C83E2F" w:rsidRPr="00664975">
        <w:t xml:space="preserve"> </w:t>
      </w:r>
      <w:r w:rsidR="00C96566" w:rsidRPr="00664975">
        <w:t>message)</w:t>
      </w:r>
      <w:r w:rsidRPr="00664975">
        <w:t>.</w:t>
      </w:r>
    </w:p>
    <w:p w14:paraId="5261F9A6" w14:textId="5AAC1CF0" w:rsidR="005616E5" w:rsidRPr="00664975" w:rsidRDefault="005616E5" w:rsidP="00A13B11">
      <w:r w:rsidRPr="00664975">
        <w:t xml:space="preserve">The state of the movement at the Office of Incident Registration is set to </w:t>
      </w:r>
      <w:hyperlink w:anchor="_Office_of_Incident" w:history="1">
        <w:r w:rsidR="00A52D79" w:rsidRPr="00664975">
          <w:rPr>
            <w:rStyle w:val="Hyperlink"/>
          </w:rPr>
          <w:t>Incident registered</w:t>
        </w:r>
      </w:hyperlink>
      <w:r w:rsidR="00A52D79" w:rsidRPr="00664975">
        <w:t>.</w:t>
      </w:r>
    </w:p>
    <w:p w14:paraId="62D3E0A5" w14:textId="0A776E37" w:rsidR="005616E5" w:rsidRPr="00664975" w:rsidRDefault="00A13B11" w:rsidP="00A13B11">
      <w:r w:rsidRPr="00664975">
        <w:t xml:space="preserve">Upon reception of the ‘Incident Notification’ C_INC_NOT (IE180) message, the </w:t>
      </w:r>
      <w:r w:rsidRPr="00664975">
        <w:rPr>
          <w:b/>
        </w:rPr>
        <w:t xml:space="preserve">[Step </w:t>
      </w:r>
      <w:r w:rsidRPr="00664975">
        <w:rPr>
          <w:b/>
        </w:rPr>
        <w:fldChar w:fldCharType="begin"/>
      </w:r>
      <w:r w:rsidRPr="00664975">
        <w:rPr>
          <w:b/>
        </w:rPr>
        <w:instrText xml:space="preserve"> seq EXC-A-008 </w:instrText>
      </w:r>
      <w:r w:rsidRPr="00664975">
        <w:rPr>
          <w:b/>
        </w:rPr>
        <w:fldChar w:fldCharType="separate"/>
      </w:r>
      <w:r w:rsidR="0097205F">
        <w:rPr>
          <w:b/>
          <w:noProof/>
        </w:rPr>
        <w:t>19</w:t>
      </w:r>
      <w:r w:rsidRPr="00664975">
        <w:rPr>
          <w:b/>
        </w:rPr>
        <w:fldChar w:fldCharType="end"/>
      </w:r>
      <w:r w:rsidRPr="00664975">
        <w:rPr>
          <w:b/>
        </w:rPr>
        <w:t xml:space="preserve">] </w:t>
      </w:r>
      <w:r w:rsidRPr="00664975">
        <w:t xml:space="preserve">Office of Departure forwards the incident information to the Holder of the Transit Procedure through the ‘Forwarded Incident Notification To ED’ E_INC_NOT (IE182) message and to the </w:t>
      </w:r>
      <w:r w:rsidRPr="00664975">
        <w:rPr>
          <w:b/>
        </w:rPr>
        <w:t xml:space="preserve">[Step </w:t>
      </w:r>
      <w:r w:rsidRPr="00664975">
        <w:rPr>
          <w:b/>
        </w:rPr>
        <w:fldChar w:fldCharType="begin"/>
      </w:r>
      <w:r w:rsidRPr="00664975">
        <w:rPr>
          <w:b/>
        </w:rPr>
        <w:instrText xml:space="preserve"> seq EXC-A-008 </w:instrText>
      </w:r>
      <w:r w:rsidRPr="00664975">
        <w:rPr>
          <w:b/>
        </w:rPr>
        <w:fldChar w:fldCharType="separate"/>
      </w:r>
      <w:r w:rsidR="0097205F">
        <w:rPr>
          <w:b/>
          <w:noProof/>
        </w:rPr>
        <w:t>20</w:t>
      </w:r>
      <w:r w:rsidRPr="00664975">
        <w:rPr>
          <w:b/>
        </w:rPr>
        <w:fldChar w:fldCharType="end"/>
      </w:r>
      <w:r w:rsidRPr="00664975">
        <w:rPr>
          <w:b/>
        </w:rPr>
        <w:t xml:space="preserve">], Step </w:t>
      </w:r>
      <w:r w:rsidRPr="00664975">
        <w:rPr>
          <w:b/>
        </w:rPr>
        <w:fldChar w:fldCharType="begin"/>
      </w:r>
      <w:r w:rsidRPr="00664975">
        <w:rPr>
          <w:b/>
        </w:rPr>
        <w:instrText xml:space="preserve"> seq EXC-A-008 </w:instrText>
      </w:r>
      <w:r w:rsidRPr="00664975">
        <w:rPr>
          <w:b/>
        </w:rPr>
        <w:fldChar w:fldCharType="separate"/>
      </w:r>
      <w:r w:rsidR="0097205F">
        <w:rPr>
          <w:b/>
          <w:noProof/>
        </w:rPr>
        <w:t>21</w:t>
      </w:r>
      <w:r w:rsidRPr="00664975">
        <w:rPr>
          <w:b/>
        </w:rPr>
        <w:fldChar w:fldCharType="end"/>
      </w:r>
      <w:r w:rsidRPr="00664975">
        <w:rPr>
          <w:b/>
        </w:rPr>
        <w:t xml:space="preserve">] </w:t>
      </w:r>
      <w:r w:rsidRPr="00664975">
        <w:t>and</w:t>
      </w:r>
      <w:r w:rsidRPr="00664975">
        <w:rPr>
          <w:b/>
        </w:rPr>
        <w:t xml:space="preserve"> </w:t>
      </w:r>
      <w:bookmarkStart w:id="1072" w:name="_Hlk25577194"/>
      <w:r w:rsidRPr="00664975">
        <w:rPr>
          <w:b/>
        </w:rPr>
        <w:t xml:space="preserve">[Step </w:t>
      </w:r>
      <w:r w:rsidRPr="00664975">
        <w:rPr>
          <w:b/>
        </w:rPr>
        <w:fldChar w:fldCharType="begin"/>
      </w:r>
      <w:r w:rsidRPr="00664975">
        <w:rPr>
          <w:b/>
        </w:rPr>
        <w:instrText xml:space="preserve"> seq EXC-A-008 </w:instrText>
      </w:r>
      <w:r w:rsidRPr="00664975">
        <w:rPr>
          <w:b/>
        </w:rPr>
        <w:fldChar w:fldCharType="separate"/>
      </w:r>
      <w:r w:rsidR="0097205F">
        <w:rPr>
          <w:b/>
          <w:noProof/>
        </w:rPr>
        <w:t>22</w:t>
      </w:r>
      <w:r w:rsidRPr="00664975">
        <w:rPr>
          <w:b/>
        </w:rPr>
        <w:fldChar w:fldCharType="end"/>
      </w:r>
      <w:r w:rsidRPr="00664975">
        <w:rPr>
          <w:b/>
        </w:rPr>
        <w:t>]</w:t>
      </w:r>
      <w:bookmarkEnd w:id="1072"/>
      <w:r w:rsidRPr="00664975">
        <w:rPr>
          <w:b/>
        </w:rPr>
        <w:t xml:space="preserve"> </w:t>
      </w:r>
      <w:r w:rsidRPr="00664975">
        <w:t xml:space="preserve">involved Offices (i.e. Exit for Transit / Transit / Destination) through the ‘Incident Notification to CD’ C_INC_FWD (IE181) message. </w:t>
      </w:r>
    </w:p>
    <w:p w14:paraId="325C6837" w14:textId="585D889B" w:rsidR="00076753" w:rsidRPr="00664975" w:rsidRDefault="00A13B11" w:rsidP="00A13B11">
      <w:r w:rsidRPr="00664975">
        <w:t xml:space="preserve">After registration of the incident information, </w:t>
      </w:r>
      <w:r w:rsidR="00076753" w:rsidRPr="00664975">
        <w:t xml:space="preserve">the </w:t>
      </w:r>
      <w:r w:rsidR="005616E5" w:rsidRPr="00664975">
        <w:t>Office of Incident Registration decides</w:t>
      </w:r>
      <w:r w:rsidR="00676C12" w:rsidRPr="00664975">
        <w:t xml:space="preserve"> that the movement can continue its journey to this country that is not listed</w:t>
      </w:r>
      <w:r w:rsidR="000E17EF" w:rsidRPr="00664975">
        <w:t xml:space="preserve"> into its binding itinerary.</w:t>
      </w:r>
    </w:p>
    <w:p w14:paraId="2021A112" w14:textId="60F275D8" w:rsidR="00676C12" w:rsidRPr="00664975" w:rsidRDefault="00676C12" w:rsidP="00A13B11">
      <w:r w:rsidRPr="00664975">
        <w:rPr>
          <w:b/>
        </w:rPr>
        <w:t xml:space="preserve">[Step </w:t>
      </w:r>
      <w:r w:rsidRPr="00664975">
        <w:rPr>
          <w:b/>
        </w:rPr>
        <w:fldChar w:fldCharType="begin"/>
      </w:r>
      <w:r w:rsidRPr="00664975">
        <w:rPr>
          <w:b/>
        </w:rPr>
        <w:instrText xml:space="preserve"> seq EXC-A-008 </w:instrText>
      </w:r>
      <w:r w:rsidRPr="00664975">
        <w:rPr>
          <w:b/>
        </w:rPr>
        <w:fldChar w:fldCharType="separate"/>
      </w:r>
      <w:r w:rsidR="0097205F">
        <w:rPr>
          <w:b/>
          <w:noProof/>
        </w:rPr>
        <w:t>23</w:t>
      </w:r>
      <w:r w:rsidRPr="00664975">
        <w:rPr>
          <w:b/>
        </w:rPr>
        <w:fldChar w:fldCharType="end"/>
      </w:r>
      <w:r w:rsidRPr="00664975">
        <w:rPr>
          <w:b/>
        </w:rPr>
        <w:t>]</w:t>
      </w:r>
      <w:r w:rsidR="000E17EF" w:rsidRPr="00664975">
        <w:rPr>
          <w:b/>
        </w:rPr>
        <w:t xml:space="preserve"> </w:t>
      </w:r>
      <w:r w:rsidR="000E17EF" w:rsidRPr="00664975">
        <w:t xml:space="preserve">The Actual Office of Transit requests again </w:t>
      </w:r>
      <w:r w:rsidR="00477F78" w:rsidRPr="00664975">
        <w:t>diversion</w:t>
      </w:r>
      <w:r w:rsidR="000E17EF" w:rsidRPr="00664975">
        <w:t xml:space="preserve"> from the Office of Departure by sending the ‘Anticipated Transit Record Request’ C_ATR_REQ (IE114). The state of the </w:t>
      </w:r>
      <w:r w:rsidR="000E17EF" w:rsidRPr="00664975">
        <w:lastRenderedPageBreak/>
        <w:t xml:space="preserve">movement at this Actual Office of Transit is set to </w:t>
      </w:r>
      <w:hyperlink w:anchor="_Office_of_Transit" w:history="1">
        <w:r w:rsidR="000E17EF" w:rsidRPr="00664975">
          <w:rPr>
            <w:rStyle w:val="Hyperlink"/>
          </w:rPr>
          <w:t>ATR Requested</w:t>
        </w:r>
      </w:hyperlink>
      <w:r w:rsidR="000E17EF" w:rsidRPr="00664975">
        <w:t xml:space="preserve">, while the state of the movement at the Office of Departure remains to </w:t>
      </w:r>
      <w:hyperlink w:anchor="_Office_of_Departure_1" w:history="1">
        <w:r w:rsidR="000E17EF" w:rsidRPr="00664975">
          <w:rPr>
            <w:rStyle w:val="Hyperlink"/>
          </w:rPr>
          <w:t>Movement released</w:t>
        </w:r>
      </w:hyperlink>
      <w:r w:rsidR="000E17EF" w:rsidRPr="00664975">
        <w:t>.</w:t>
      </w:r>
    </w:p>
    <w:p w14:paraId="6245817A" w14:textId="4D6C7970" w:rsidR="007830C6" w:rsidRPr="00664975" w:rsidRDefault="007830C6" w:rsidP="00A13B11">
      <w:r w:rsidRPr="00664975">
        <w:t xml:space="preserve">Upon reception of the ‘Anticipated Transit Record Request’ C_ATR_REQ (IE114) message, the Office of Departure locates the MRN and based on declaration data verifies that the movement is declared with binding itinerary and that the diversion request came from a country that is not listed into the binding itinerary of the movement. Additionally, the Office of Departure </w:t>
      </w:r>
      <w:r w:rsidR="000A35C8" w:rsidRPr="00664975">
        <w:t>verifies this time that there is</w:t>
      </w:r>
      <w:r w:rsidRPr="00664975">
        <w:t xml:space="preserve"> registered incident for the deviation from the binding itinerary to this specific country.</w:t>
      </w:r>
    </w:p>
    <w:p w14:paraId="4D42C415" w14:textId="27305168" w:rsidR="008B7E9B" w:rsidRPr="00664975" w:rsidRDefault="00ED26A8" w:rsidP="00A13B11">
      <w:r w:rsidRPr="00664975">
        <w:rPr>
          <w:b/>
        </w:rPr>
        <w:t xml:space="preserve">[Step </w:t>
      </w:r>
      <w:r w:rsidRPr="00664975">
        <w:rPr>
          <w:b/>
        </w:rPr>
        <w:fldChar w:fldCharType="begin"/>
      </w:r>
      <w:r w:rsidRPr="00664975">
        <w:rPr>
          <w:b/>
        </w:rPr>
        <w:instrText xml:space="preserve"> seq EXC-A-008 </w:instrText>
      </w:r>
      <w:r w:rsidRPr="00664975">
        <w:rPr>
          <w:b/>
        </w:rPr>
        <w:fldChar w:fldCharType="separate"/>
      </w:r>
      <w:r w:rsidR="0097205F">
        <w:rPr>
          <w:b/>
          <w:noProof/>
        </w:rPr>
        <w:t>24</w:t>
      </w:r>
      <w:r w:rsidRPr="00664975">
        <w:rPr>
          <w:b/>
        </w:rPr>
        <w:fldChar w:fldCharType="end"/>
      </w:r>
      <w:r w:rsidRPr="00664975">
        <w:rPr>
          <w:b/>
        </w:rPr>
        <w:t xml:space="preserve">] </w:t>
      </w:r>
      <w:r w:rsidR="00575565" w:rsidRPr="00664975">
        <w:t>Consequently, t</w:t>
      </w:r>
      <w:r w:rsidRPr="00664975">
        <w:t xml:space="preserve">he Office of Departure responds with a </w:t>
      </w:r>
      <w:r w:rsidR="00364685" w:rsidRPr="00664975">
        <w:t>positive</w:t>
      </w:r>
      <w:r w:rsidRPr="00664975">
        <w:t xml:space="preserve"> ‘Anticipated Transit Record Response’ C_ATR_RSP (IE115) to the requesting Actual Office of Transit. The state of the movement at this Actual Office of Transit is set t</w:t>
      </w:r>
      <w:r w:rsidR="00277C20" w:rsidRPr="00664975">
        <w:t xml:space="preserve">o </w:t>
      </w:r>
      <w:hyperlink w:anchor="_Office_of_Transit" w:history="1">
        <w:r w:rsidR="00277C20" w:rsidRPr="00664975">
          <w:rPr>
            <w:rStyle w:val="Hyperlink"/>
          </w:rPr>
          <w:t>ATR created</w:t>
        </w:r>
      </w:hyperlink>
      <w:r w:rsidRPr="00664975">
        <w:t xml:space="preserve">, while the state of the movement at the Office of Departure remains to </w:t>
      </w:r>
      <w:hyperlink w:anchor="_Office_of_Departure_1" w:history="1">
        <w:r w:rsidRPr="00664975">
          <w:rPr>
            <w:rStyle w:val="Hyperlink"/>
          </w:rPr>
          <w:t>Movement released</w:t>
        </w:r>
      </w:hyperlink>
      <w:r w:rsidRPr="00664975">
        <w:t>.</w:t>
      </w:r>
    </w:p>
    <w:p w14:paraId="2CC44D82" w14:textId="0AD481E6" w:rsidR="00A13B11" w:rsidRPr="00664975" w:rsidRDefault="00BB713C" w:rsidP="00A13B11">
      <w:r w:rsidRPr="00664975">
        <w:rPr>
          <w:b/>
        </w:rPr>
        <w:t xml:space="preserve">[Step </w:t>
      </w:r>
      <w:r w:rsidRPr="00664975">
        <w:rPr>
          <w:b/>
        </w:rPr>
        <w:fldChar w:fldCharType="begin"/>
      </w:r>
      <w:r w:rsidRPr="00664975">
        <w:rPr>
          <w:b/>
        </w:rPr>
        <w:instrText xml:space="preserve"> seq EXC-A-008 </w:instrText>
      </w:r>
      <w:r w:rsidRPr="00664975">
        <w:rPr>
          <w:b/>
        </w:rPr>
        <w:fldChar w:fldCharType="separate"/>
      </w:r>
      <w:r w:rsidR="0097205F">
        <w:rPr>
          <w:b/>
          <w:noProof/>
        </w:rPr>
        <w:t>25</w:t>
      </w:r>
      <w:r w:rsidRPr="00664975">
        <w:rPr>
          <w:b/>
        </w:rPr>
        <w:fldChar w:fldCharType="end"/>
      </w:r>
      <w:r w:rsidRPr="00664975">
        <w:rPr>
          <w:b/>
        </w:rPr>
        <w:t xml:space="preserve">] </w:t>
      </w:r>
      <w:r w:rsidRPr="00664975">
        <w:t>T</w:t>
      </w:r>
      <w:r w:rsidR="00A13B11" w:rsidRPr="00664975">
        <w:t xml:space="preserve">he Actual Office of Transit </w:t>
      </w:r>
      <w:r w:rsidR="00575565" w:rsidRPr="00664975">
        <w:t xml:space="preserve">eventually </w:t>
      </w:r>
      <w:r w:rsidR="00A13B11" w:rsidRPr="00664975">
        <w:t xml:space="preserve">allows the movement to cross its border. Therefore, the message ‘Notification Crossing Frontier’ C_NCF_NOT (IE118) is sent to the Office of Departure. The state of the movement at the Office of Transit is set to </w:t>
      </w:r>
      <w:hyperlink w:anchor="_Office_of_Transit" w:history="1">
        <w:r w:rsidR="00A13B11" w:rsidRPr="00664975">
          <w:rPr>
            <w:rStyle w:val="Hyperlink"/>
          </w:rPr>
          <w:t>NCF registered</w:t>
        </w:r>
      </w:hyperlink>
      <w:r w:rsidR="00D85183" w:rsidRPr="00664975">
        <w:t xml:space="preserve">, while the state of the movement at the Office of Departure remains to </w:t>
      </w:r>
      <w:hyperlink w:anchor="_Office_of_Departure_1" w:history="1">
        <w:r w:rsidR="00D85183" w:rsidRPr="00664975">
          <w:rPr>
            <w:rStyle w:val="Hyperlink"/>
          </w:rPr>
          <w:t>Movement released</w:t>
        </w:r>
      </w:hyperlink>
      <w:r w:rsidR="00D85183" w:rsidRPr="00664975">
        <w:t>.</w:t>
      </w:r>
    </w:p>
    <w:p w14:paraId="4EAF6759" w14:textId="1CA70096" w:rsidR="0039445C" w:rsidRPr="00664975" w:rsidRDefault="00A13B11" w:rsidP="00A13B11">
      <w:r w:rsidRPr="00664975">
        <w:t xml:space="preserve">The scenario continues from the </w:t>
      </w:r>
      <w:r w:rsidR="004D6DED" w:rsidRPr="00664975">
        <w:rPr>
          <w:rStyle w:val="LinksChar"/>
          <w:rFonts w:eastAsiaTheme="minorHAnsi"/>
        </w:rPr>
        <w:fldChar w:fldCharType="begin"/>
      </w:r>
      <w:r w:rsidR="004D6DED" w:rsidRPr="00664975">
        <w:rPr>
          <w:rStyle w:val="LinksChar"/>
        </w:rPr>
        <w:instrText xml:space="preserve"> REF Step_15_T_TRA_CFL_M_001 \h </w:instrText>
      </w:r>
      <w:r w:rsidR="000C69A7" w:rsidRPr="00664975">
        <w:rPr>
          <w:rStyle w:val="LinksChar"/>
          <w:rFonts w:eastAsiaTheme="minorHAnsi"/>
        </w:rPr>
        <w:instrText xml:space="preserve"> \* MERGEFORMAT </w:instrText>
      </w:r>
      <w:r w:rsidR="004D6DED" w:rsidRPr="00664975">
        <w:rPr>
          <w:rStyle w:val="LinksChar"/>
          <w:rFonts w:eastAsiaTheme="minorHAnsi"/>
        </w:rPr>
      </w:r>
      <w:r w:rsidR="004D6DED" w:rsidRPr="00664975">
        <w:rPr>
          <w:rStyle w:val="LinksChar"/>
          <w:rFonts w:eastAsiaTheme="minorHAnsi"/>
        </w:rPr>
        <w:fldChar w:fldCharType="separate"/>
      </w:r>
      <w:r w:rsidR="0097205F" w:rsidRPr="0097205F">
        <w:rPr>
          <w:rStyle w:val="LinksChar"/>
        </w:rPr>
        <w:t>[Step 15]</w:t>
      </w:r>
      <w:r w:rsidR="004D6DED" w:rsidRPr="00664975">
        <w:rPr>
          <w:rStyle w:val="LinksChar"/>
          <w:rFonts w:eastAsiaTheme="minorHAnsi"/>
        </w:rPr>
        <w:fldChar w:fldCharType="end"/>
      </w:r>
      <w:r w:rsidRPr="00664975">
        <w:t xml:space="preserve"> of </w:t>
      </w:r>
      <w:r w:rsidR="0006009B" w:rsidRPr="00664975">
        <w:rPr>
          <w:rStyle w:val="LinksChar"/>
        </w:rPr>
        <w:fldChar w:fldCharType="begin"/>
      </w:r>
      <w:r w:rsidR="0006009B" w:rsidRPr="00664975">
        <w:rPr>
          <w:rStyle w:val="LinksChar"/>
        </w:rPr>
        <w:instrText xml:space="preserve"> REF _Ref15637738 \h  \* MERGEFORMAT </w:instrText>
      </w:r>
      <w:r w:rsidR="0006009B" w:rsidRPr="00664975">
        <w:rPr>
          <w:rStyle w:val="LinksChar"/>
        </w:rPr>
      </w:r>
      <w:r w:rsidR="0006009B" w:rsidRPr="00664975">
        <w:rPr>
          <w:rStyle w:val="LinksChar"/>
        </w:rPr>
        <w:fldChar w:fldCharType="separate"/>
      </w:r>
      <w:r w:rsidR="0097205F" w:rsidRPr="0097205F">
        <w:rPr>
          <w:rStyle w:val="LinksChar"/>
        </w:rPr>
        <w:t>T-TRA-CFL-M-001-Standard Transit Procedure (overview)</w:t>
      </w:r>
      <w:r w:rsidR="0006009B" w:rsidRPr="00664975">
        <w:rPr>
          <w:rStyle w:val="LinksChar"/>
        </w:rPr>
        <w:fldChar w:fldCharType="end"/>
      </w:r>
      <w:r w:rsidR="004F6DCE" w:rsidRPr="00664975">
        <w:rPr>
          <w:rStyle w:val="LinksChar"/>
          <w:rFonts w:eastAsiaTheme="minorHAnsi"/>
        </w:rPr>
        <w:t>.</w:t>
      </w:r>
    </w:p>
    <w:p w14:paraId="0F5611D1" w14:textId="076D7BA2" w:rsidR="0039445C" w:rsidRPr="00664975" w:rsidRDefault="00120687" w:rsidP="0039445C">
      <w:pPr>
        <w:rPr>
          <w:i/>
        </w:rPr>
      </w:pPr>
      <w:r w:rsidRPr="00664975">
        <w:rPr>
          <w:i/>
        </w:rPr>
        <w:t>NOTE:</w:t>
      </w:r>
      <w:r w:rsidR="00963840" w:rsidRPr="00664975">
        <w:rPr>
          <w:i/>
        </w:rPr>
        <w:t xml:space="preserve"> </w:t>
      </w:r>
      <w:r w:rsidRPr="00664975">
        <w:rPr>
          <w:i/>
        </w:rPr>
        <w:t xml:space="preserve">In case the transit movement leaves this country and attempts to enter into another </w:t>
      </w:r>
      <w:r w:rsidR="00125FCD" w:rsidRPr="00664975">
        <w:rPr>
          <w:i/>
        </w:rPr>
        <w:t>one</w:t>
      </w:r>
      <w:r w:rsidRPr="00664975">
        <w:rPr>
          <w:i/>
        </w:rPr>
        <w:t xml:space="preserve"> that is also not listed into its binding itinerary then </w:t>
      </w:r>
      <w:r w:rsidR="00E83E12" w:rsidRPr="00664975">
        <w:rPr>
          <w:i/>
        </w:rPr>
        <w:t xml:space="preserve">as per </w:t>
      </w:r>
      <w:r w:rsidRPr="00664975">
        <w:rPr>
          <w:i/>
        </w:rPr>
        <w:t xml:space="preserve">the above scenario registration of an incident for the deviation from the binding itinerary is needed before </w:t>
      </w:r>
      <w:r w:rsidR="00125FCD" w:rsidRPr="00664975">
        <w:rPr>
          <w:i/>
        </w:rPr>
        <w:t xml:space="preserve">any </w:t>
      </w:r>
      <w:r w:rsidRPr="00664975">
        <w:rPr>
          <w:i/>
        </w:rPr>
        <w:t xml:space="preserve">diversion can be </w:t>
      </w:r>
      <w:r w:rsidR="003E05CB" w:rsidRPr="00664975">
        <w:rPr>
          <w:i/>
        </w:rPr>
        <w:t>accepted</w:t>
      </w:r>
      <w:r w:rsidRPr="00664975">
        <w:rPr>
          <w:i/>
        </w:rPr>
        <w:t>.</w:t>
      </w:r>
      <w:r w:rsidR="004C5CCB" w:rsidRPr="00664975">
        <w:rPr>
          <w:i/>
        </w:rPr>
        <w:t xml:space="preserve"> </w:t>
      </w:r>
    </w:p>
    <w:p w14:paraId="5C5D108A" w14:textId="77777777" w:rsidR="0039445C" w:rsidRPr="00664975" w:rsidRDefault="0039445C" w:rsidP="0039445C"/>
    <w:p w14:paraId="0FEEB3A8" w14:textId="55BFFCB2" w:rsidR="0006009B" w:rsidRPr="00664975" w:rsidRDefault="00781853" w:rsidP="0039445C">
      <w:r w:rsidRPr="00664975">
        <w:rPr>
          <w:noProof/>
          <w:lang w:val="fr-BE" w:eastAsia="fr-BE"/>
        </w:rPr>
        <w:lastRenderedPageBreak/>
        <w:drawing>
          <wp:inline distT="0" distB="0" distL="0" distR="0" wp14:anchorId="6710CD34" wp14:editId="31FAC708">
            <wp:extent cx="6193972" cy="8230202"/>
            <wp:effectExtent l="0" t="0" r="0" b="0"/>
            <wp:docPr id="630802437" name="Picture 63080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08502" cy="8249508"/>
                    </a:xfrm>
                    <a:prstGeom prst="rect">
                      <a:avLst/>
                    </a:prstGeom>
                    <a:noFill/>
                    <a:ln>
                      <a:noFill/>
                    </a:ln>
                  </pic:spPr>
                </pic:pic>
              </a:graphicData>
            </a:graphic>
          </wp:inline>
        </w:drawing>
      </w:r>
    </w:p>
    <w:p w14:paraId="3F31B598" w14:textId="378F7E6F" w:rsidR="00782FF9" w:rsidRPr="00664975" w:rsidRDefault="0039445C" w:rsidP="00CD2D69">
      <w:pPr>
        <w:pStyle w:val="Caption"/>
      </w:pPr>
      <w:bookmarkStart w:id="1073" w:name="_Toc43942790"/>
      <w:bookmarkStart w:id="1074" w:name="_Toc46393185"/>
      <w:r w:rsidRPr="00664975">
        <w:t xml:space="preserve">Figure </w:t>
      </w:r>
      <w:r w:rsidRPr="00664975">
        <w:fldChar w:fldCharType="begin"/>
      </w:r>
      <w:r w:rsidRPr="00664975">
        <w:instrText xml:space="preserve"> SEQ Figure \* ARABIC </w:instrText>
      </w:r>
      <w:r w:rsidRPr="00664975">
        <w:fldChar w:fldCharType="separate"/>
      </w:r>
      <w:r w:rsidR="0097205F">
        <w:rPr>
          <w:noProof/>
        </w:rPr>
        <w:t>67</w:t>
      </w:r>
      <w:r w:rsidRPr="00664975">
        <w:fldChar w:fldCharType="end"/>
      </w:r>
      <w:r w:rsidRPr="00664975">
        <w:t xml:space="preserve">: </w:t>
      </w:r>
      <w:r w:rsidR="002A6187" w:rsidRPr="00664975">
        <w:t>T-TRA-EXC-A-008-Deviation from the Binding Itinerary at Actual Office of Transit - Movement is allowed Diversion after registering the Incident</w:t>
      </w:r>
      <w:bookmarkEnd w:id="1073"/>
      <w:bookmarkEnd w:id="1074"/>
    </w:p>
    <w:p w14:paraId="704825A4" w14:textId="39E5DA15" w:rsidR="00120687" w:rsidRPr="00664975" w:rsidRDefault="00120687" w:rsidP="00CD2D69">
      <w:pPr>
        <w:pStyle w:val="Caption"/>
      </w:pPr>
    </w:p>
    <w:p w14:paraId="4C27EEA4" w14:textId="5A68418F" w:rsidR="009C5E78" w:rsidRPr="00664975" w:rsidRDefault="00B2571C" w:rsidP="00AD277E">
      <w:pPr>
        <w:pStyle w:val="Heading3"/>
      </w:pPr>
      <w:bookmarkStart w:id="1075" w:name="_Toc43891280"/>
      <w:bookmarkStart w:id="1076" w:name="_Ref1477155"/>
      <w:bookmarkStart w:id="1077" w:name="_Ref1477197"/>
      <w:bookmarkStart w:id="1078" w:name="_Ref477338878"/>
      <w:bookmarkEnd w:id="1018"/>
      <w:bookmarkEnd w:id="1075"/>
      <w:r w:rsidRPr="00664975">
        <w:lastRenderedPageBreak/>
        <w:t xml:space="preserve"> </w:t>
      </w:r>
      <w:bookmarkStart w:id="1079" w:name="_Ref19207275"/>
      <w:bookmarkStart w:id="1080" w:name="_Ref19207333"/>
      <w:bookmarkStart w:id="1081" w:name="_Toc45648794"/>
      <w:bookmarkStart w:id="1082" w:name="_Toc46392899"/>
      <w:r w:rsidR="009E45C2" w:rsidRPr="00664975">
        <w:t>Export</w:t>
      </w:r>
      <w:r w:rsidR="009C5E78" w:rsidRPr="00664975">
        <w:t xml:space="preserve"> Followed by </w:t>
      </w:r>
      <w:r w:rsidR="009E45C2" w:rsidRPr="00664975">
        <w:t>Transit</w:t>
      </w:r>
      <w:bookmarkEnd w:id="1076"/>
      <w:bookmarkEnd w:id="1077"/>
      <w:r w:rsidR="00AB1DB2" w:rsidRPr="00664975">
        <w:t xml:space="preserve"> (EFT)</w:t>
      </w:r>
      <w:bookmarkEnd w:id="1079"/>
      <w:bookmarkEnd w:id="1080"/>
      <w:bookmarkEnd w:id="1081"/>
      <w:bookmarkEnd w:id="1082"/>
    </w:p>
    <w:p w14:paraId="32FAF39A" w14:textId="2726ACD8" w:rsidR="007127E8" w:rsidRPr="00664975" w:rsidRDefault="007127E8" w:rsidP="007127E8">
      <w:r w:rsidRPr="00664975">
        <w:t>There are cases when transit has export as previous procedure. In that case, NCTS needs to interface with AES:</w:t>
      </w:r>
    </w:p>
    <w:p w14:paraId="6060359B" w14:textId="3819D497" w:rsidR="007127E8" w:rsidRPr="00664975" w:rsidRDefault="007127E8" w:rsidP="00A755BC">
      <w:pPr>
        <w:pStyle w:val="ListParagraph"/>
        <w:numPr>
          <w:ilvl w:val="0"/>
          <w:numId w:val="65"/>
        </w:numPr>
      </w:pPr>
      <w:r w:rsidRPr="00664975">
        <w:t xml:space="preserve">When the goods are released for export </w:t>
      </w:r>
      <w:r w:rsidR="00725A53" w:rsidRPr="00664975">
        <w:t>and the</w:t>
      </w:r>
      <w:r w:rsidRPr="00664975">
        <w:t>n the external transit procedure follows</w:t>
      </w:r>
      <w:r w:rsidR="00D0455A" w:rsidRPr="00664975">
        <w:t>, the</w:t>
      </w:r>
      <w:r w:rsidRPr="00664975">
        <w:t xml:space="preserve"> customs </w:t>
      </w:r>
      <w:r w:rsidR="00FA4DDB" w:rsidRPr="00664975">
        <w:t>Office of</w:t>
      </w:r>
      <w:r w:rsidRPr="00664975">
        <w:t xml:space="preserve"> exit shall be the customs </w:t>
      </w:r>
      <w:r w:rsidR="00FA4DDB" w:rsidRPr="00664975">
        <w:t>Office of</w:t>
      </w:r>
      <w:r w:rsidRPr="00664975">
        <w:t xml:space="preserve"> departure of the transit operation (UCC IA Article 329)</w:t>
      </w:r>
      <w:r w:rsidR="00282113" w:rsidRPr="00664975">
        <w:rPr>
          <w:rStyle w:val="FootnoteReference"/>
        </w:rPr>
        <w:footnoteReference w:id="22"/>
      </w:r>
      <w:r w:rsidRPr="00664975">
        <w:t>;</w:t>
      </w:r>
    </w:p>
    <w:p w14:paraId="65F57344" w14:textId="046B2A6B" w:rsidR="007127E8" w:rsidRPr="00664975" w:rsidRDefault="007127E8" w:rsidP="00A755BC">
      <w:pPr>
        <w:pStyle w:val="ListParagraph"/>
        <w:numPr>
          <w:ilvl w:val="0"/>
          <w:numId w:val="65"/>
        </w:numPr>
      </w:pPr>
      <w:r w:rsidRPr="00664975">
        <w:t>In case of internal transit</w:t>
      </w:r>
      <w:r w:rsidR="00D0455A" w:rsidRPr="00664975">
        <w:t>, the</w:t>
      </w:r>
      <w:r w:rsidRPr="00664975">
        <w:t xml:space="preserve"> customs </w:t>
      </w:r>
      <w:r w:rsidR="00FA4DDB" w:rsidRPr="00664975">
        <w:t>Office of</w:t>
      </w:r>
      <w:r w:rsidRPr="00664975">
        <w:t xml:space="preserve"> exit shall be the customs </w:t>
      </w:r>
      <w:r w:rsidR="00FA4DDB" w:rsidRPr="00664975">
        <w:t>Office of</w:t>
      </w:r>
      <w:r w:rsidRPr="00664975">
        <w:t xml:space="preserve"> departure </w:t>
      </w:r>
      <w:r w:rsidR="00725A53" w:rsidRPr="00664975">
        <w:t>and the</w:t>
      </w:r>
      <w:r w:rsidRPr="00664975">
        <w:t xml:space="preserve"> </w:t>
      </w:r>
      <w:r w:rsidR="00FA4DDB" w:rsidRPr="00664975">
        <w:t>Office of</w:t>
      </w:r>
      <w:r w:rsidRPr="00664975">
        <w:t xml:space="preserve"> Destination is situated either: </w:t>
      </w:r>
    </w:p>
    <w:p w14:paraId="1453F07E" w14:textId="77777777" w:rsidR="007127E8" w:rsidRPr="00664975" w:rsidRDefault="007127E8" w:rsidP="00A755BC">
      <w:pPr>
        <w:pStyle w:val="ListParagraph"/>
        <w:numPr>
          <w:ilvl w:val="1"/>
          <w:numId w:val="65"/>
        </w:numPr>
      </w:pPr>
      <w:r w:rsidRPr="00664975">
        <w:t xml:space="preserve">in a common transit country (UCC IA Article 329), or </w:t>
      </w:r>
    </w:p>
    <w:p w14:paraId="38B93689" w14:textId="24CF0B8C" w:rsidR="00F61E51" w:rsidRPr="00664975" w:rsidRDefault="007127E8" w:rsidP="00A755BC">
      <w:pPr>
        <w:pStyle w:val="ListParagraph"/>
        <w:numPr>
          <w:ilvl w:val="1"/>
          <w:numId w:val="65"/>
        </w:numPr>
      </w:pPr>
      <w:r w:rsidRPr="00664975">
        <w:t xml:space="preserve">at the border of the customs territory of the Union </w:t>
      </w:r>
      <w:r w:rsidR="00725A53" w:rsidRPr="00664975">
        <w:t>and the</w:t>
      </w:r>
      <w:r w:rsidRPr="00664975">
        <w:t xml:space="preserve"> goods are taken out of that customs territory, after having passed through a country or territory outside the customs territory of Union (UCC IA Article 329).</w:t>
      </w:r>
    </w:p>
    <w:p w14:paraId="7F4BBD8A" w14:textId="0344D059" w:rsidR="006C5FCB" w:rsidRPr="00664975" w:rsidRDefault="006C5FCB" w:rsidP="007127E8">
      <w:r w:rsidRPr="00664975">
        <w:t>Additionally, when the transit declaration is pre-lodged (i.e. Additional Declaration Type is ‘D’)</w:t>
      </w:r>
      <w:r w:rsidR="007C0EFC" w:rsidRPr="00664975">
        <w:t xml:space="preserve">, </w:t>
      </w:r>
      <w:r w:rsidR="00F2094E" w:rsidRPr="00664975">
        <w:t xml:space="preserve">meaning </w:t>
      </w:r>
      <w:r w:rsidR="00A118F5" w:rsidRPr="00664975">
        <w:t xml:space="preserve">that the goods are not presented </w:t>
      </w:r>
      <w:r w:rsidR="00E55499" w:rsidRPr="00664975">
        <w:t xml:space="preserve">to the </w:t>
      </w:r>
      <w:r w:rsidR="00FA4DDB" w:rsidRPr="00664975">
        <w:t>Office of</w:t>
      </w:r>
      <w:r w:rsidR="00E55499" w:rsidRPr="00664975">
        <w:t xml:space="preserve"> Departure </w:t>
      </w:r>
      <w:r w:rsidR="00A118F5" w:rsidRPr="00664975">
        <w:t xml:space="preserve">when the transit declaration is </w:t>
      </w:r>
      <w:r w:rsidR="000F1566" w:rsidRPr="00664975">
        <w:t>captured</w:t>
      </w:r>
      <w:r w:rsidR="00D0455A" w:rsidRPr="00664975">
        <w:t>, the</w:t>
      </w:r>
      <w:r w:rsidR="00A118F5" w:rsidRPr="00664975">
        <w:t xml:space="preserve">n </w:t>
      </w:r>
      <w:r w:rsidR="007C0EFC" w:rsidRPr="00664975">
        <w:t>it cannot be used for the export followed by transit scenario.</w:t>
      </w:r>
    </w:p>
    <w:p w14:paraId="5C797CD0" w14:textId="2F2EADA8" w:rsidR="00F53579" w:rsidRPr="00664975" w:rsidRDefault="00855186" w:rsidP="007127E8">
      <w:r w:rsidRPr="00664975">
        <w:t xml:space="preserve">The export followed by transit scenario </w:t>
      </w:r>
      <w:r w:rsidR="00893930" w:rsidRPr="00664975">
        <w:t>is</w:t>
      </w:r>
      <w:r w:rsidRPr="00664975">
        <w:t xml:space="preserve"> triggered when </w:t>
      </w:r>
      <w:r w:rsidR="008D5A57" w:rsidRPr="00664975">
        <w:t>at leas</w:t>
      </w:r>
      <w:r w:rsidR="0019447F" w:rsidRPr="00664975">
        <w:t>t</w:t>
      </w:r>
      <w:r w:rsidR="008D5A57" w:rsidRPr="00664975">
        <w:t xml:space="preserve"> </w:t>
      </w:r>
      <w:r w:rsidR="00893930" w:rsidRPr="00664975">
        <w:t xml:space="preserve">one (1) </w:t>
      </w:r>
      <w:r w:rsidRPr="00664975">
        <w:t xml:space="preserve">Export MRN </w:t>
      </w:r>
      <w:r w:rsidR="008D5A57" w:rsidRPr="00664975">
        <w:t>is</w:t>
      </w:r>
      <w:r w:rsidRPr="00664975">
        <w:t xml:space="preserve"> referenced </w:t>
      </w:r>
      <w:r w:rsidR="00772766" w:rsidRPr="00664975">
        <w:t xml:space="preserve">in </w:t>
      </w:r>
      <w:r w:rsidRPr="00664975">
        <w:t xml:space="preserve">the transit </w:t>
      </w:r>
      <w:r w:rsidR="00772766" w:rsidRPr="00664975">
        <w:t>declaration</w:t>
      </w:r>
      <w:r w:rsidR="00DB730B" w:rsidRPr="00664975">
        <w:t>.</w:t>
      </w:r>
      <w:r w:rsidR="002807FA" w:rsidRPr="00664975">
        <w:t xml:space="preserve"> Specifically</w:t>
      </w:r>
      <w:r w:rsidR="00D0455A" w:rsidRPr="00664975">
        <w:t>, the</w:t>
      </w:r>
      <w:r w:rsidR="002807FA" w:rsidRPr="00664975">
        <w:t xml:space="preserve"> Export MRNs should be declared by the Holder of the Transit Procedure into the Previous </w:t>
      </w:r>
      <w:r w:rsidR="000A70CA" w:rsidRPr="00664975">
        <w:t xml:space="preserve">Document data group under the House </w:t>
      </w:r>
      <w:r w:rsidR="00F80C68" w:rsidRPr="00664975">
        <w:t>Consignment</w:t>
      </w:r>
      <w:r w:rsidR="000A70CA" w:rsidRPr="00664975">
        <w:t xml:space="preserve"> data group</w:t>
      </w:r>
      <w:r w:rsidR="001C20F9" w:rsidRPr="00664975">
        <w:t xml:space="preserve"> of the transit declaration</w:t>
      </w:r>
      <w:r w:rsidR="000A70CA" w:rsidRPr="00664975">
        <w:t>.</w:t>
      </w:r>
      <w:r w:rsidR="00781F99" w:rsidRPr="00664975">
        <w:t xml:space="preserve"> </w:t>
      </w:r>
    </w:p>
    <w:p w14:paraId="30059FAD" w14:textId="19F3E5AB" w:rsidR="00966F73" w:rsidRPr="00664975" w:rsidRDefault="001C20F9" w:rsidP="007127E8">
      <w:r w:rsidRPr="00664975">
        <w:t xml:space="preserve">It is emphasised that </w:t>
      </w:r>
      <w:r w:rsidR="005E7DA4" w:rsidRPr="00664975">
        <w:t>e</w:t>
      </w:r>
      <w:r w:rsidR="000A70CA" w:rsidRPr="00664975">
        <w:t xml:space="preserve">ach </w:t>
      </w:r>
      <w:r w:rsidR="00FB58C8" w:rsidRPr="00664975">
        <w:t xml:space="preserve">House Consignment data group </w:t>
      </w:r>
      <w:r w:rsidR="002F7CBE" w:rsidRPr="00664975">
        <w:t xml:space="preserve">into the </w:t>
      </w:r>
      <w:r w:rsidR="00DA775A" w:rsidRPr="00664975">
        <w:t xml:space="preserve">transit </w:t>
      </w:r>
      <w:r w:rsidR="002F7CBE" w:rsidRPr="00664975">
        <w:t xml:space="preserve">declaration </w:t>
      </w:r>
      <w:r w:rsidR="00FB58C8" w:rsidRPr="00664975">
        <w:t xml:space="preserve">corresponds to the </w:t>
      </w:r>
      <w:r w:rsidR="00DC121B" w:rsidRPr="00664975">
        <w:t xml:space="preserve">full </w:t>
      </w:r>
      <w:r w:rsidR="00FB58C8" w:rsidRPr="00664975">
        <w:t xml:space="preserve">details of only </w:t>
      </w:r>
      <w:r w:rsidR="001C3116" w:rsidRPr="00664975">
        <w:t xml:space="preserve">one </w:t>
      </w:r>
      <w:r w:rsidR="00FB58C8" w:rsidRPr="00664975">
        <w:t>(1) Export</w:t>
      </w:r>
      <w:r w:rsidR="001C3116" w:rsidRPr="00664975">
        <w:t xml:space="preserve"> Movement.</w:t>
      </w:r>
      <w:r w:rsidR="00C81F2B" w:rsidRPr="00664975">
        <w:t xml:space="preserve"> </w:t>
      </w:r>
      <w:r w:rsidR="00D771CA" w:rsidRPr="00664975">
        <w:t>Moreover, one (1) transit declaration can contain more than one (1) export MRNs, but one (1) export MRN cannot be referenced in more than one (1) transit declaration</w:t>
      </w:r>
      <w:r w:rsidR="00334F40" w:rsidRPr="00664975">
        <w:t>.</w:t>
      </w:r>
      <w:r w:rsidR="006A4270" w:rsidRPr="00664975">
        <w:t xml:space="preserve"> </w:t>
      </w:r>
    </w:p>
    <w:p w14:paraId="0A279855" w14:textId="77777777" w:rsidR="00164C86" w:rsidRPr="00664975" w:rsidRDefault="00164C86" w:rsidP="00D17CA4">
      <w:pPr>
        <w:pStyle w:val="FootnoteText"/>
        <w:spacing w:before="0"/>
        <w:rPr>
          <w:rFonts w:ascii="Times New Roman" w:hAnsi="Times New Roman"/>
          <w:sz w:val="24"/>
          <w:szCs w:val="24"/>
        </w:rPr>
      </w:pPr>
    </w:p>
    <w:p w14:paraId="3D528F8A" w14:textId="6EB7815B" w:rsidR="00D17CA4" w:rsidRPr="00664975" w:rsidRDefault="00D17CA4" w:rsidP="00D17CA4">
      <w:pPr>
        <w:pStyle w:val="FootnoteText"/>
        <w:spacing w:before="0"/>
        <w:rPr>
          <w:rFonts w:ascii="Times New Roman" w:hAnsi="Times New Roman"/>
          <w:sz w:val="24"/>
          <w:szCs w:val="24"/>
        </w:rPr>
      </w:pPr>
      <w:r w:rsidRPr="00664975">
        <w:rPr>
          <w:rFonts w:ascii="Times New Roman" w:hAnsi="Times New Roman"/>
          <w:sz w:val="24"/>
          <w:szCs w:val="24"/>
        </w:rPr>
        <w:t xml:space="preserve">The validations to be performed as part of the cross-checking </w:t>
      </w:r>
      <w:r w:rsidR="00150BF7" w:rsidRPr="00664975">
        <w:rPr>
          <w:rFonts w:ascii="Times New Roman" w:hAnsi="Times New Roman"/>
          <w:sz w:val="24"/>
          <w:szCs w:val="24"/>
        </w:rPr>
        <w:t>of the transit declaration against the e</w:t>
      </w:r>
      <w:r w:rsidR="00256535" w:rsidRPr="00664975">
        <w:rPr>
          <w:rFonts w:ascii="Times New Roman" w:hAnsi="Times New Roman"/>
          <w:sz w:val="24"/>
          <w:szCs w:val="24"/>
        </w:rPr>
        <w:t xml:space="preserve">xport referenced data </w:t>
      </w:r>
      <w:r w:rsidRPr="00664975">
        <w:rPr>
          <w:rFonts w:ascii="Times New Roman" w:hAnsi="Times New Roman"/>
          <w:sz w:val="24"/>
          <w:szCs w:val="24"/>
        </w:rPr>
        <w:t xml:space="preserve">that is </w:t>
      </w:r>
      <w:r w:rsidR="002D5EBA" w:rsidRPr="00664975">
        <w:rPr>
          <w:rFonts w:ascii="Times New Roman" w:hAnsi="Times New Roman"/>
          <w:sz w:val="24"/>
          <w:szCs w:val="24"/>
        </w:rPr>
        <w:t>executed</w:t>
      </w:r>
      <w:r w:rsidRPr="00664975">
        <w:rPr>
          <w:rFonts w:ascii="Times New Roman" w:hAnsi="Times New Roman"/>
          <w:sz w:val="24"/>
          <w:szCs w:val="24"/>
        </w:rPr>
        <w:t xml:space="preserve"> by the AES at the Office of Exit are classified according to their optionality (Minimum-Mandatory, Extended-Recommended, Excise-Specific), as follows:</w:t>
      </w:r>
    </w:p>
    <w:p w14:paraId="2EF98A9C" w14:textId="77777777" w:rsidR="00111DEC" w:rsidRPr="00664975" w:rsidRDefault="00111DEC" w:rsidP="00D17CA4">
      <w:pPr>
        <w:pStyle w:val="FootnoteText"/>
        <w:spacing w:before="0"/>
        <w:rPr>
          <w:rFonts w:ascii="Times New Roman" w:hAnsi="Times New Roman"/>
          <w:sz w:val="24"/>
          <w:szCs w:val="24"/>
        </w:rPr>
      </w:pPr>
    </w:p>
    <w:p w14:paraId="235969F7" w14:textId="77777777" w:rsidR="00D17CA4" w:rsidRPr="00664975" w:rsidRDefault="00D17CA4" w:rsidP="00D17CA4">
      <w:pPr>
        <w:pStyle w:val="FootnoteText"/>
        <w:numPr>
          <w:ilvl w:val="0"/>
          <w:numId w:val="201"/>
        </w:numPr>
        <w:spacing w:before="0"/>
        <w:rPr>
          <w:bCs/>
          <w:sz w:val="24"/>
          <w:szCs w:val="24"/>
          <w:lang w:eastAsia="en-GB"/>
        </w:rPr>
      </w:pPr>
      <w:r w:rsidRPr="00664975">
        <w:rPr>
          <w:bCs/>
          <w:sz w:val="24"/>
          <w:szCs w:val="24"/>
          <w:lang w:eastAsia="en-GB"/>
        </w:rPr>
        <w:t>Minimum-Mandatory:</w:t>
      </w:r>
      <w:r w:rsidRPr="00664975">
        <w:rPr>
          <w:sz w:val="24"/>
          <w:szCs w:val="24"/>
          <w:lang w:eastAsia="en-GB"/>
        </w:rPr>
        <w:t xml:space="preserve"> MRN existence and appropriate state (at the Office of Exit);</w:t>
      </w:r>
    </w:p>
    <w:p w14:paraId="3842FCF3" w14:textId="6690D6FF" w:rsidR="00D17CA4" w:rsidRPr="00664975" w:rsidRDefault="00D17CA4" w:rsidP="00D17CA4">
      <w:pPr>
        <w:pStyle w:val="FootnoteText"/>
        <w:numPr>
          <w:ilvl w:val="0"/>
          <w:numId w:val="201"/>
        </w:numPr>
        <w:spacing w:before="60"/>
        <w:rPr>
          <w:bCs/>
          <w:sz w:val="24"/>
          <w:szCs w:val="24"/>
          <w:lang w:eastAsia="en-GB"/>
        </w:rPr>
      </w:pPr>
      <w:r w:rsidRPr="00664975">
        <w:rPr>
          <w:bCs/>
          <w:sz w:val="24"/>
          <w:szCs w:val="24"/>
          <w:lang w:eastAsia="en-GB"/>
        </w:rPr>
        <w:t xml:space="preserve">Extended-Recommended: </w:t>
      </w:r>
      <w:r w:rsidRPr="00664975">
        <w:rPr>
          <w:rFonts w:eastAsiaTheme="minorEastAsia"/>
          <w:sz w:val="24"/>
          <w:szCs w:val="24"/>
        </w:rPr>
        <w:t xml:space="preserve">The same Commodity Code (between Transit Declaration and Export Declaration for the </w:t>
      </w:r>
      <w:r w:rsidR="0070676A" w:rsidRPr="00664975">
        <w:rPr>
          <w:rFonts w:eastAsiaTheme="minorEastAsia"/>
          <w:sz w:val="24"/>
          <w:szCs w:val="24"/>
        </w:rPr>
        <w:t>referenced</w:t>
      </w:r>
      <w:r w:rsidRPr="00664975">
        <w:rPr>
          <w:rFonts w:eastAsiaTheme="minorEastAsia"/>
          <w:sz w:val="24"/>
          <w:szCs w:val="24"/>
        </w:rPr>
        <w:t xml:space="preserve"> export MRN);</w:t>
      </w:r>
    </w:p>
    <w:p w14:paraId="046D19F1" w14:textId="275118BA" w:rsidR="00D17CA4" w:rsidRPr="00664975" w:rsidRDefault="00D17CA4" w:rsidP="00111DEC">
      <w:pPr>
        <w:pStyle w:val="FootnoteText"/>
        <w:numPr>
          <w:ilvl w:val="0"/>
          <w:numId w:val="201"/>
        </w:numPr>
        <w:spacing w:before="60"/>
        <w:rPr>
          <w:sz w:val="24"/>
          <w:szCs w:val="24"/>
        </w:rPr>
      </w:pPr>
      <w:r w:rsidRPr="00664975">
        <w:rPr>
          <w:bCs/>
          <w:sz w:val="24"/>
          <w:szCs w:val="24"/>
          <w:lang w:eastAsia="en-GB"/>
        </w:rPr>
        <w:t xml:space="preserve">Excise-Specific (in addition to the abovementioned checks): </w:t>
      </w:r>
    </w:p>
    <w:p w14:paraId="793FC137" w14:textId="3995588D" w:rsidR="00093546" w:rsidRPr="00664975" w:rsidRDefault="00093546" w:rsidP="00CD2D69">
      <w:pPr>
        <w:numPr>
          <w:ilvl w:val="1"/>
          <w:numId w:val="201"/>
        </w:numPr>
        <w:spacing w:before="0" w:line="252" w:lineRule="auto"/>
        <w:rPr>
          <w:iCs/>
          <w:szCs w:val="24"/>
        </w:rPr>
      </w:pPr>
      <w:r w:rsidRPr="00664975">
        <w:rPr>
          <w:iCs/>
          <w:szCs w:val="24"/>
        </w:rPr>
        <w:lastRenderedPageBreak/>
        <w:t>ARC</w:t>
      </w:r>
      <w:r w:rsidR="009568BD" w:rsidRPr="00664975">
        <w:rPr>
          <w:iCs/>
          <w:szCs w:val="24"/>
        </w:rPr>
        <w:t>+UBR</w:t>
      </w:r>
      <w:r w:rsidR="005D1B88" w:rsidRPr="00664975">
        <w:rPr>
          <w:rStyle w:val="FootnoteReference"/>
          <w:iCs/>
          <w:szCs w:val="24"/>
        </w:rPr>
        <w:footnoteReference w:id="23"/>
      </w:r>
      <w:r w:rsidRPr="00664975">
        <w:rPr>
          <w:iCs/>
          <w:szCs w:val="24"/>
        </w:rPr>
        <w:t>;</w:t>
      </w:r>
    </w:p>
    <w:p w14:paraId="0BEAB305" w14:textId="0E8EDB5D" w:rsidR="00093546" w:rsidRPr="00664975" w:rsidRDefault="00093546" w:rsidP="00CD2D69">
      <w:pPr>
        <w:numPr>
          <w:ilvl w:val="1"/>
          <w:numId w:val="201"/>
        </w:numPr>
        <w:spacing w:before="0" w:line="252" w:lineRule="auto"/>
        <w:rPr>
          <w:iCs/>
          <w:szCs w:val="24"/>
        </w:rPr>
      </w:pPr>
      <w:r w:rsidRPr="00664975">
        <w:rPr>
          <w:iCs/>
          <w:szCs w:val="24"/>
        </w:rPr>
        <w:t>CN Code</w:t>
      </w:r>
      <w:r w:rsidR="00F909DF" w:rsidRPr="00664975">
        <w:rPr>
          <w:iCs/>
          <w:szCs w:val="24"/>
        </w:rPr>
        <w:t xml:space="preserve"> (in case the </w:t>
      </w:r>
      <w:r w:rsidR="00DA775A" w:rsidRPr="00664975">
        <w:rPr>
          <w:bCs/>
          <w:szCs w:val="24"/>
          <w:lang w:eastAsia="en-GB"/>
        </w:rPr>
        <w:t>Extended-Recommended</w:t>
      </w:r>
      <w:r w:rsidR="00DA775A" w:rsidRPr="00664975">
        <w:rPr>
          <w:iCs/>
          <w:szCs w:val="24"/>
        </w:rPr>
        <w:t xml:space="preserve"> </w:t>
      </w:r>
      <w:r w:rsidR="00F909DF" w:rsidRPr="00664975">
        <w:rPr>
          <w:iCs/>
          <w:szCs w:val="24"/>
        </w:rPr>
        <w:t xml:space="preserve">check is not </w:t>
      </w:r>
      <w:r w:rsidR="00DA775A" w:rsidRPr="00664975">
        <w:rPr>
          <w:iCs/>
          <w:szCs w:val="24"/>
        </w:rPr>
        <w:t>enabled</w:t>
      </w:r>
      <w:r w:rsidR="00F909DF" w:rsidRPr="00664975">
        <w:rPr>
          <w:iCs/>
          <w:szCs w:val="24"/>
        </w:rPr>
        <w:t>)</w:t>
      </w:r>
      <w:r w:rsidRPr="00664975">
        <w:rPr>
          <w:iCs/>
          <w:szCs w:val="24"/>
        </w:rPr>
        <w:t>;</w:t>
      </w:r>
    </w:p>
    <w:p w14:paraId="45E29052" w14:textId="5CBF9424" w:rsidR="00093546" w:rsidRPr="00664975" w:rsidRDefault="00093546" w:rsidP="00CD2D69">
      <w:pPr>
        <w:numPr>
          <w:ilvl w:val="1"/>
          <w:numId w:val="201"/>
        </w:numPr>
        <w:spacing w:before="0" w:line="252" w:lineRule="auto"/>
        <w:rPr>
          <w:iCs/>
          <w:szCs w:val="24"/>
        </w:rPr>
      </w:pPr>
      <w:r w:rsidRPr="00664975">
        <w:rPr>
          <w:iCs/>
          <w:szCs w:val="24"/>
        </w:rPr>
        <w:t>Net mass;</w:t>
      </w:r>
    </w:p>
    <w:p w14:paraId="1FC77AE6" w14:textId="3AE98DAD" w:rsidR="00093546" w:rsidRPr="00664975" w:rsidRDefault="00093546" w:rsidP="00CD2D69">
      <w:pPr>
        <w:numPr>
          <w:ilvl w:val="1"/>
          <w:numId w:val="201"/>
        </w:numPr>
        <w:spacing w:before="0" w:line="252" w:lineRule="auto"/>
        <w:rPr>
          <w:szCs w:val="24"/>
        </w:rPr>
      </w:pPr>
      <w:r w:rsidRPr="00664975">
        <w:rPr>
          <w:iCs/>
          <w:szCs w:val="24"/>
        </w:rPr>
        <w:t>Supplementary units</w:t>
      </w:r>
      <w:r w:rsidR="00D30976" w:rsidRPr="00664975">
        <w:rPr>
          <w:iCs/>
          <w:szCs w:val="24"/>
        </w:rPr>
        <w:t xml:space="preserve"> (</w:t>
      </w:r>
      <w:r w:rsidR="00D02839" w:rsidRPr="00664975">
        <w:rPr>
          <w:iCs/>
          <w:szCs w:val="24"/>
        </w:rPr>
        <w:t>note: t</w:t>
      </w:r>
      <w:r w:rsidR="005D4F3A" w:rsidRPr="00664975">
        <w:rPr>
          <w:iCs/>
          <w:szCs w:val="24"/>
        </w:rPr>
        <w:t xml:space="preserve">he check of this data </w:t>
      </w:r>
      <w:r w:rsidR="00D02839" w:rsidRPr="00664975">
        <w:rPr>
          <w:iCs/>
          <w:szCs w:val="24"/>
        </w:rPr>
        <w:t>item</w:t>
      </w:r>
      <w:r w:rsidR="005D4F3A" w:rsidRPr="00664975">
        <w:rPr>
          <w:iCs/>
          <w:szCs w:val="24"/>
        </w:rPr>
        <w:t xml:space="preserve"> is not mandatory</w:t>
      </w:r>
      <w:r w:rsidR="00D30976" w:rsidRPr="00664975">
        <w:rPr>
          <w:iCs/>
          <w:szCs w:val="24"/>
        </w:rPr>
        <w:t>)</w:t>
      </w:r>
      <w:r w:rsidRPr="00664975">
        <w:rPr>
          <w:iCs/>
          <w:szCs w:val="24"/>
        </w:rPr>
        <w:t>.</w:t>
      </w:r>
    </w:p>
    <w:p w14:paraId="560E40A8" w14:textId="2E1CB7B8" w:rsidR="000D2064" w:rsidRPr="00664975" w:rsidRDefault="00B6030D" w:rsidP="007127E8">
      <w:r w:rsidRPr="00664975">
        <w:t>Furthermore</w:t>
      </w:r>
      <w:r w:rsidR="00AE1B2E" w:rsidRPr="00664975">
        <w:t>, it is also validated that</w:t>
      </w:r>
      <w:r w:rsidR="001126E7" w:rsidRPr="00664975">
        <w:t xml:space="preserve"> one (1) export MRN cannot be referenced in more than one (1) transit declaration.</w:t>
      </w:r>
      <w:r w:rsidR="000D2064" w:rsidRPr="00664975">
        <w:t xml:space="preserve"> </w:t>
      </w:r>
    </w:p>
    <w:p w14:paraId="2B8FA5E5" w14:textId="2BEDA6C2" w:rsidR="00287DBB" w:rsidRPr="00664975" w:rsidRDefault="00523DDB">
      <w:r w:rsidRPr="00664975">
        <w:t xml:space="preserve">In case </w:t>
      </w:r>
      <w:r w:rsidR="000707C9" w:rsidRPr="00664975">
        <w:t xml:space="preserve">that a transit declaration is lodged </w:t>
      </w:r>
      <w:r w:rsidR="00CB0011" w:rsidRPr="00664975">
        <w:t>under simplified</w:t>
      </w:r>
      <w:r w:rsidR="006F3915" w:rsidRPr="00664975">
        <w:t xml:space="preserve"> </w:t>
      </w:r>
      <w:r w:rsidR="00C33EFF" w:rsidRPr="00664975">
        <w:t xml:space="preserve">procedure, </w:t>
      </w:r>
      <w:r w:rsidR="005A2794" w:rsidRPr="00664975">
        <w:t>then additional</w:t>
      </w:r>
      <w:r w:rsidR="008C67F3" w:rsidRPr="00664975">
        <w:t>ly to the above checks</w:t>
      </w:r>
      <w:r w:rsidR="00CB0011" w:rsidRPr="00664975">
        <w:t xml:space="preserve">, </w:t>
      </w:r>
      <w:r w:rsidR="00287DBB" w:rsidRPr="00664975">
        <w:t xml:space="preserve">the location of goods </w:t>
      </w:r>
      <w:r w:rsidR="00A85D6C" w:rsidRPr="00664975">
        <w:t>declared in the transit declaration</w:t>
      </w:r>
      <w:r w:rsidR="00AA69F6" w:rsidRPr="00664975">
        <w:t>/authorisation</w:t>
      </w:r>
      <w:r w:rsidR="0018732D" w:rsidRPr="00664975">
        <w:t xml:space="preserve"> </w:t>
      </w:r>
      <w:r w:rsidR="00A02120" w:rsidRPr="00664975">
        <w:t>(</w:t>
      </w:r>
      <w:r w:rsidR="0018732D" w:rsidRPr="00664975">
        <w:t>ACR)</w:t>
      </w:r>
      <w:r w:rsidR="00A85D6C" w:rsidRPr="00664975">
        <w:t xml:space="preserve"> is</w:t>
      </w:r>
      <w:r w:rsidR="007153CA" w:rsidRPr="00664975">
        <w:t xml:space="preserve"> validated against the </w:t>
      </w:r>
      <w:r w:rsidR="00024096" w:rsidRPr="00664975">
        <w:t xml:space="preserve">location data registered at </w:t>
      </w:r>
      <w:r w:rsidR="00287DBB" w:rsidRPr="00664975">
        <w:t xml:space="preserve">the Office of Exit. </w:t>
      </w:r>
    </w:p>
    <w:p w14:paraId="0F2F89F9" w14:textId="3360D811" w:rsidR="007A57C5" w:rsidRPr="00664975" w:rsidRDefault="00833722" w:rsidP="00833722">
      <w:r w:rsidRPr="00664975">
        <w:t xml:space="preserve">The </w:t>
      </w:r>
      <w:r w:rsidR="00226848" w:rsidRPr="00664975">
        <w:t>E</w:t>
      </w:r>
      <w:r w:rsidRPr="00664975">
        <w:t xml:space="preserve">xport followed by </w:t>
      </w:r>
      <w:r w:rsidR="00226848" w:rsidRPr="00664975">
        <w:t>T</w:t>
      </w:r>
      <w:r w:rsidRPr="00664975">
        <w:t>ransit procedure is differentiated in case we have Internal Transit or External Transit</w:t>
      </w:r>
      <w:r w:rsidR="007A57C5" w:rsidRPr="00664975">
        <w:t>:</w:t>
      </w:r>
    </w:p>
    <w:p w14:paraId="40AAB3B8" w14:textId="77777777" w:rsidR="007A57C5" w:rsidRPr="00664975" w:rsidRDefault="00833722" w:rsidP="007A57C5">
      <w:pPr>
        <w:pStyle w:val="ListParagraph"/>
        <w:numPr>
          <w:ilvl w:val="0"/>
          <w:numId w:val="208"/>
        </w:numPr>
      </w:pPr>
      <w:r w:rsidRPr="00664975">
        <w:t xml:space="preserve">Under External Transit, the </w:t>
      </w:r>
      <w:r w:rsidR="00EF1168" w:rsidRPr="00664975">
        <w:t xml:space="preserve">‘Destination Control Results to AES’ </w:t>
      </w:r>
      <w:r w:rsidR="00C600AA" w:rsidRPr="00664975">
        <w:t>N_DES_CON (</w:t>
      </w:r>
      <w:r w:rsidRPr="00664975">
        <w:t>IE042</w:t>
      </w:r>
      <w:r w:rsidR="00C600AA" w:rsidRPr="00664975">
        <w:t>)</w:t>
      </w:r>
      <w:r w:rsidRPr="00664975">
        <w:t xml:space="preserve"> (OoDep --&gt; OoExt) and subsequently the </w:t>
      </w:r>
      <w:r w:rsidR="00B753AA" w:rsidRPr="00664975">
        <w:t>‘Exit Results’ C_EXT_RES (</w:t>
      </w:r>
      <w:r w:rsidRPr="00664975">
        <w:t>IE518</w:t>
      </w:r>
      <w:r w:rsidR="00B753AA" w:rsidRPr="00664975">
        <w:t>)</w:t>
      </w:r>
      <w:r w:rsidRPr="00664975">
        <w:t xml:space="preserve"> (OoExt --&gt; OoExp) are sent when the movement is released for transit (i.e. when the </w:t>
      </w:r>
      <w:r w:rsidR="00730936" w:rsidRPr="00664975">
        <w:t xml:space="preserve">‘Anticipated Arrival Record’ </w:t>
      </w:r>
      <w:r w:rsidR="002C79E7" w:rsidRPr="00664975">
        <w:t>C_AAR_SND (</w:t>
      </w:r>
      <w:r w:rsidRPr="00664975">
        <w:t>IE001</w:t>
      </w:r>
      <w:r w:rsidR="002C79E7" w:rsidRPr="00664975">
        <w:t>)</w:t>
      </w:r>
      <w:r w:rsidRPr="00664975">
        <w:t xml:space="preserve"> is sent)</w:t>
      </w:r>
      <w:r w:rsidR="007A57C5" w:rsidRPr="00664975">
        <w:t>;</w:t>
      </w:r>
    </w:p>
    <w:p w14:paraId="27899C01" w14:textId="2FADFC09" w:rsidR="007A57C5" w:rsidRPr="00664975" w:rsidRDefault="00833722" w:rsidP="007A57C5">
      <w:pPr>
        <w:pStyle w:val="ListParagraph"/>
      </w:pPr>
      <w:r w:rsidRPr="00664975">
        <w:t xml:space="preserve"> </w:t>
      </w:r>
    </w:p>
    <w:p w14:paraId="009C83D0" w14:textId="13405F02" w:rsidR="00833722" w:rsidRPr="00664975" w:rsidRDefault="00833722" w:rsidP="007A57C5">
      <w:pPr>
        <w:pStyle w:val="ListParagraph"/>
        <w:numPr>
          <w:ilvl w:val="0"/>
          <w:numId w:val="208"/>
        </w:numPr>
      </w:pPr>
      <w:r w:rsidRPr="00664975">
        <w:t xml:space="preserve">Under Internal Transit, the </w:t>
      </w:r>
      <w:r w:rsidR="00A02C66" w:rsidRPr="00664975">
        <w:t>‘Destination Control Results to AES’ N_DES_CON (IE042)</w:t>
      </w:r>
      <w:r w:rsidRPr="00664975">
        <w:t xml:space="preserve"> is sent after the </w:t>
      </w:r>
      <w:r w:rsidR="00584BA2" w:rsidRPr="00664975">
        <w:t xml:space="preserve">‘Destination Control Results’ </w:t>
      </w:r>
      <w:r w:rsidR="00592E84" w:rsidRPr="00664975">
        <w:t>C_DES_CON (</w:t>
      </w:r>
      <w:r w:rsidRPr="00664975">
        <w:t>IE018</w:t>
      </w:r>
      <w:r w:rsidR="00592E84" w:rsidRPr="00664975">
        <w:t>)</w:t>
      </w:r>
      <w:r w:rsidRPr="00664975">
        <w:t xml:space="preserve"> (appropriate Office of Destination) or after the </w:t>
      </w:r>
      <w:r w:rsidR="008C533D" w:rsidRPr="00664975">
        <w:t>‘Arrival Advice’ C_ARR_ADV (</w:t>
      </w:r>
      <w:r w:rsidRPr="00664975">
        <w:t>IE006</w:t>
      </w:r>
      <w:r w:rsidR="008C533D" w:rsidRPr="00664975">
        <w:t>)</w:t>
      </w:r>
      <w:r w:rsidRPr="00664975">
        <w:t xml:space="preserve"> (inappropriate Office of Destination).</w:t>
      </w:r>
    </w:p>
    <w:p w14:paraId="00B56C17" w14:textId="61D75EEB" w:rsidR="00833722" w:rsidRPr="00664975" w:rsidRDefault="00833722" w:rsidP="00833722">
      <w:r w:rsidRPr="00664975">
        <w:t xml:space="preserve">For the </w:t>
      </w:r>
      <w:r w:rsidR="00226848" w:rsidRPr="00664975">
        <w:t>Export followed by Transit (</w:t>
      </w:r>
      <w:r w:rsidRPr="00664975">
        <w:t>EFT</w:t>
      </w:r>
      <w:r w:rsidR="00226848" w:rsidRPr="00664975">
        <w:t>)</w:t>
      </w:r>
      <w:r w:rsidRPr="00664975">
        <w:t xml:space="preserve"> process, it was decided not to change the NCTS procedures.</w:t>
      </w:r>
      <w:r w:rsidR="00963840" w:rsidRPr="00664975">
        <w:t xml:space="preserve"> </w:t>
      </w:r>
      <w:r w:rsidRPr="00664975">
        <w:t xml:space="preserve">Additionally, the Guarantees cover only the Transit operation </w:t>
      </w:r>
      <w:r w:rsidR="00A206E6" w:rsidRPr="00664975">
        <w:t>but</w:t>
      </w:r>
      <w:r w:rsidRPr="00664975">
        <w:t xml:space="preserve"> not the Export Operation, even though the exported goods are declared into the transit declaration.</w:t>
      </w:r>
    </w:p>
    <w:p w14:paraId="46467AE7" w14:textId="3F9BAC91" w:rsidR="00E975C3" w:rsidRPr="00664975" w:rsidRDefault="00E975C3" w:rsidP="00BE666D">
      <w:pPr>
        <w:spacing w:before="0"/>
        <w:jc w:val="left"/>
        <w:rPr>
          <w:szCs w:val="24"/>
        </w:rPr>
      </w:pPr>
    </w:p>
    <w:p w14:paraId="22A586DB" w14:textId="019A5879" w:rsidR="0023598F" w:rsidRPr="00664975" w:rsidRDefault="007127E8" w:rsidP="007127E8">
      <w:r w:rsidRPr="00664975">
        <w:t>The below scenarios describe th</w:t>
      </w:r>
      <w:r w:rsidR="00A63D03" w:rsidRPr="00664975">
        <w:t>e</w:t>
      </w:r>
      <w:r w:rsidRPr="00664975">
        <w:t xml:space="preserve"> interface between NCTS and AES at the National Domain</w:t>
      </w:r>
      <w:r w:rsidR="00776ABB" w:rsidRPr="00664975">
        <w:t>, taking place entirely within EU,</w:t>
      </w:r>
      <w:r w:rsidR="00531973" w:rsidRPr="00664975">
        <w:t xml:space="preserve"> as end to end for both AES and NCTS sides</w:t>
      </w:r>
      <w:r w:rsidRPr="00664975">
        <w:t>. However, only the NCTS part of the processes is elaborated.</w:t>
      </w:r>
    </w:p>
    <w:p w14:paraId="53275B7C" w14:textId="1EC0CBBD" w:rsidR="00CB4137" w:rsidRPr="00664975" w:rsidRDefault="004E45C2" w:rsidP="00CB4137">
      <w:pPr>
        <w:keepNext/>
        <w:jc w:val="center"/>
      </w:pPr>
      <w:r w:rsidRPr="00664975">
        <w:rPr>
          <w:noProof/>
          <w:lang w:val="fr-BE" w:eastAsia="fr-BE"/>
        </w:rPr>
        <w:lastRenderedPageBreak/>
        <w:drawing>
          <wp:inline distT="0" distB="0" distL="0" distR="0" wp14:anchorId="6085D6A2" wp14:editId="6082E333">
            <wp:extent cx="5580380" cy="3132455"/>
            <wp:effectExtent l="0" t="0" r="1270" b="0"/>
            <wp:docPr id="630802442" name="Picture 63080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42" name="Picture1.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580380" cy="3132455"/>
                    </a:xfrm>
                    <a:prstGeom prst="rect">
                      <a:avLst/>
                    </a:prstGeom>
                  </pic:spPr>
                </pic:pic>
              </a:graphicData>
            </a:graphic>
          </wp:inline>
        </w:drawing>
      </w:r>
    </w:p>
    <w:p w14:paraId="45AA0439" w14:textId="4D4CF2C0" w:rsidR="006235E2" w:rsidRPr="00664975" w:rsidRDefault="00CB4137" w:rsidP="00CB4137">
      <w:pPr>
        <w:pStyle w:val="Caption"/>
      </w:pPr>
      <w:bookmarkStart w:id="1083" w:name="_Toc43942791"/>
      <w:bookmarkStart w:id="1084" w:name="_Toc46393186"/>
      <w:r w:rsidRPr="00664975">
        <w:t xml:space="preserve">Figure </w:t>
      </w:r>
      <w:r w:rsidRPr="00664975">
        <w:fldChar w:fldCharType="begin"/>
      </w:r>
      <w:r w:rsidRPr="00664975">
        <w:instrText xml:space="preserve"> SEQ Figure \* ARABIC </w:instrText>
      </w:r>
      <w:r w:rsidRPr="00664975">
        <w:fldChar w:fldCharType="separate"/>
      </w:r>
      <w:r w:rsidR="0097205F">
        <w:rPr>
          <w:noProof/>
        </w:rPr>
        <w:t>68</w:t>
      </w:r>
      <w:r w:rsidRPr="00664975">
        <w:fldChar w:fldCharType="end"/>
      </w:r>
      <w:r w:rsidRPr="00664975">
        <w:t>: Scenarios of Export followed by Transit</w:t>
      </w:r>
      <w:bookmarkEnd w:id="1083"/>
      <w:bookmarkEnd w:id="1084"/>
    </w:p>
    <w:p w14:paraId="1827B2B7" w14:textId="67FC1547" w:rsidR="007D0984" w:rsidRPr="00664975" w:rsidRDefault="007D0984" w:rsidP="007D0984">
      <w:pPr>
        <w:rPr>
          <w:b/>
          <w:bCs/>
          <w:u w:val="single"/>
        </w:rPr>
      </w:pPr>
      <w:r w:rsidRPr="00664975">
        <w:rPr>
          <w:b/>
          <w:bCs/>
          <w:u w:val="single"/>
        </w:rPr>
        <w:t xml:space="preserve">Dispatch of the </w:t>
      </w:r>
      <w:r w:rsidR="002862F4" w:rsidRPr="00664975">
        <w:rPr>
          <w:b/>
          <w:bCs/>
          <w:u w:val="single"/>
        </w:rPr>
        <w:t xml:space="preserve">Inter-Domain Linking </w:t>
      </w:r>
      <w:r w:rsidR="00C97572" w:rsidRPr="00664975">
        <w:rPr>
          <w:b/>
          <w:bCs/>
          <w:u w:val="single"/>
        </w:rPr>
        <w:t>(</w:t>
      </w:r>
      <w:r w:rsidRPr="00664975">
        <w:rPr>
          <w:b/>
          <w:bCs/>
          <w:u w:val="single"/>
        </w:rPr>
        <w:t>IE078</w:t>
      </w:r>
      <w:r w:rsidR="00C97572" w:rsidRPr="00664975">
        <w:rPr>
          <w:b/>
          <w:bCs/>
          <w:u w:val="single"/>
        </w:rPr>
        <w:t>) message</w:t>
      </w:r>
      <w:r w:rsidRPr="00664975">
        <w:rPr>
          <w:b/>
          <w:bCs/>
          <w:u w:val="single"/>
        </w:rPr>
        <w:t xml:space="preserve"> to CS/MIS2</w:t>
      </w:r>
    </w:p>
    <w:p w14:paraId="5BD4864E" w14:textId="44A6B7A2" w:rsidR="00A76DDA" w:rsidRPr="00664975" w:rsidRDefault="00BE666D" w:rsidP="00BE666D">
      <w:pPr>
        <w:rPr>
          <w:szCs w:val="24"/>
        </w:rPr>
      </w:pPr>
      <w:r w:rsidRPr="00664975">
        <w:t>When the transit movement includes one or more AES movements as previous procedure the Office of Departure also sends the 'Inter-Domain Linking' C_MRN_LNK (IE078) message to CS/MIS2</w:t>
      </w:r>
      <w:r w:rsidRPr="00664975">
        <w:rPr>
          <w:rStyle w:val="FootnoteReference"/>
        </w:rPr>
        <w:footnoteReference w:id="24"/>
      </w:r>
      <w:r w:rsidR="00D3594B" w:rsidRPr="00664975">
        <w:t>,</w:t>
      </w:r>
      <w:r w:rsidRPr="00664975">
        <w:t xml:space="preserve"> </w:t>
      </w:r>
      <w:r w:rsidR="00D3594B" w:rsidRPr="00664975">
        <w:t xml:space="preserve">according to the </w:t>
      </w:r>
      <w:r w:rsidR="00A76DDA" w:rsidRPr="00664975">
        <w:rPr>
          <w:szCs w:val="24"/>
        </w:rPr>
        <w:t xml:space="preserve">following </w:t>
      </w:r>
      <w:r w:rsidR="00D3594B" w:rsidRPr="00664975">
        <w:rPr>
          <w:szCs w:val="24"/>
        </w:rPr>
        <w:t>rules</w:t>
      </w:r>
      <w:r w:rsidR="00A76DDA" w:rsidRPr="00664975">
        <w:rPr>
          <w:szCs w:val="24"/>
        </w:rPr>
        <w:t>:</w:t>
      </w:r>
    </w:p>
    <w:p w14:paraId="0971F51D" w14:textId="31132FD2" w:rsidR="00137120" w:rsidRPr="00664975" w:rsidRDefault="00BE666D" w:rsidP="00A76DDA">
      <w:pPr>
        <w:pStyle w:val="ListParagraph"/>
        <w:numPr>
          <w:ilvl w:val="2"/>
          <w:numId w:val="231"/>
        </w:numPr>
        <w:ind w:left="360"/>
        <w:rPr>
          <w:szCs w:val="24"/>
        </w:rPr>
      </w:pPr>
      <w:r w:rsidRPr="00664975">
        <w:rPr>
          <w:szCs w:val="24"/>
        </w:rPr>
        <w:t xml:space="preserve">in case </w:t>
      </w:r>
      <w:r w:rsidR="00137120" w:rsidRPr="00664975">
        <w:rPr>
          <w:szCs w:val="24"/>
        </w:rPr>
        <w:t xml:space="preserve">of </w:t>
      </w:r>
      <w:r w:rsidR="00137120" w:rsidRPr="00664975">
        <w:rPr>
          <w:szCs w:val="24"/>
          <w:u w:val="single"/>
        </w:rPr>
        <w:t>direct export</w:t>
      </w:r>
      <w:r w:rsidR="00137120" w:rsidRPr="00664975">
        <w:rPr>
          <w:szCs w:val="24"/>
        </w:rPr>
        <w:t xml:space="preserve"> followed by </w:t>
      </w:r>
      <w:r w:rsidR="00137120" w:rsidRPr="00664975">
        <w:rPr>
          <w:szCs w:val="24"/>
          <w:u w:val="single"/>
        </w:rPr>
        <w:t>national transit</w:t>
      </w:r>
      <w:r w:rsidR="00137120" w:rsidRPr="00664975">
        <w:rPr>
          <w:szCs w:val="24"/>
        </w:rPr>
        <w:t xml:space="preserve">, the ‘Inter-Domain Linking’ C_MRN_LNK (IE078) shall </w:t>
      </w:r>
      <w:r w:rsidR="00137120" w:rsidRPr="00664975">
        <w:rPr>
          <w:b/>
          <w:szCs w:val="24"/>
        </w:rPr>
        <w:t>not</w:t>
      </w:r>
      <w:r w:rsidR="00137120" w:rsidRPr="00664975">
        <w:rPr>
          <w:szCs w:val="24"/>
        </w:rPr>
        <w:t xml:space="preserve"> be sent by the Office of Departure to CS/MIS2;</w:t>
      </w:r>
    </w:p>
    <w:p w14:paraId="302A50C1" w14:textId="3B812FEC" w:rsidR="00137120" w:rsidRPr="00664975" w:rsidRDefault="00137120" w:rsidP="00137120">
      <w:pPr>
        <w:pStyle w:val="ListParagraph"/>
        <w:numPr>
          <w:ilvl w:val="2"/>
          <w:numId w:val="231"/>
        </w:numPr>
        <w:ind w:left="360"/>
        <w:rPr>
          <w:szCs w:val="24"/>
        </w:rPr>
      </w:pPr>
      <w:r w:rsidRPr="00664975">
        <w:rPr>
          <w:szCs w:val="24"/>
        </w:rPr>
        <w:t xml:space="preserve">in case of </w:t>
      </w:r>
      <w:r w:rsidRPr="00664975">
        <w:rPr>
          <w:szCs w:val="24"/>
          <w:u w:val="single"/>
        </w:rPr>
        <w:t>indirect export</w:t>
      </w:r>
      <w:r w:rsidRPr="00664975">
        <w:rPr>
          <w:szCs w:val="24"/>
        </w:rPr>
        <w:t xml:space="preserve"> followed by </w:t>
      </w:r>
      <w:r w:rsidRPr="00664975">
        <w:rPr>
          <w:u w:val="single"/>
        </w:rPr>
        <w:t>national transit</w:t>
      </w:r>
      <w:r w:rsidRPr="00664975">
        <w:rPr>
          <w:szCs w:val="24"/>
        </w:rPr>
        <w:t xml:space="preserve">, the ‘Inter-Domain Linking’ C_MRN_LNK (IE078) shall be sent by the Office of Departure to CS/MIS2 when the Country of Departure </w:t>
      </w:r>
      <w:r w:rsidRPr="00664975">
        <w:rPr>
          <w:szCs w:val="24"/>
          <w:u w:val="single"/>
        </w:rPr>
        <w:t>implemented the CCN GW Loopback</w:t>
      </w:r>
      <w:r w:rsidRPr="00664975">
        <w:rPr>
          <w:szCs w:val="24"/>
        </w:rPr>
        <w:t xml:space="preserve"> of national messages. It will be sent together with the (national) </w:t>
      </w:r>
      <w:r w:rsidRPr="00664975">
        <w:t>'Anticipated Arrival Record' C_AAR_SND (</w:t>
      </w:r>
      <w:r w:rsidRPr="00664975">
        <w:rPr>
          <w:b/>
        </w:rPr>
        <w:t>IE001</w:t>
      </w:r>
      <w:r w:rsidRPr="00664975">
        <w:t>)</w:t>
      </w:r>
      <w:r w:rsidRPr="00664975">
        <w:rPr>
          <w:szCs w:val="24"/>
        </w:rPr>
        <w:t xml:space="preserve"> exchanged over the National Domain with CCN GW Loopback mode);</w:t>
      </w:r>
    </w:p>
    <w:p w14:paraId="0F810B33" w14:textId="1C97712E" w:rsidR="00137120" w:rsidRPr="00664975" w:rsidRDefault="00137120" w:rsidP="00BC4EFD">
      <w:pPr>
        <w:pStyle w:val="ListParagraph"/>
        <w:numPr>
          <w:ilvl w:val="2"/>
          <w:numId w:val="231"/>
        </w:numPr>
        <w:ind w:left="360"/>
        <w:rPr>
          <w:szCs w:val="24"/>
        </w:rPr>
      </w:pPr>
      <w:r w:rsidRPr="00664975">
        <w:rPr>
          <w:szCs w:val="24"/>
        </w:rPr>
        <w:t xml:space="preserve">in case of direct export followed by national transit that is </w:t>
      </w:r>
      <w:r w:rsidRPr="00664975">
        <w:rPr>
          <w:szCs w:val="24"/>
          <w:u w:val="single"/>
        </w:rPr>
        <w:t>diverted</w:t>
      </w:r>
      <w:r w:rsidRPr="00664975">
        <w:rPr>
          <w:szCs w:val="24"/>
        </w:rPr>
        <w:t xml:space="preserve"> and becomes an </w:t>
      </w:r>
      <w:r w:rsidRPr="00664975">
        <w:rPr>
          <w:szCs w:val="24"/>
          <w:u w:val="single"/>
        </w:rPr>
        <w:t>international transit movement</w:t>
      </w:r>
      <w:r w:rsidRPr="00664975">
        <w:rPr>
          <w:szCs w:val="24"/>
        </w:rPr>
        <w:t>, the ‘Inter-Domain Linking’ C_MRN_LNK (IE078) shall be sent by the Office of Departure to CS/MIS2</w:t>
      </w:r>
      <w:r w:rsidR="00D3594B" w:rsidRPr="00664975">
        <w:rPr>
          <w:szCs w:val="24"/>
        </w:rPr>
        <w:t>. It will be sent</w:t>
      </w:r>
      <w:r w:rsidRPr="00664975">
        <w:rPr>
          <w:szCs w:val="24"/>
        </w:rPr>
        <w:t xml:space="preserve"> when the (positive) </w:t>
      </w:r>
      <w:r w:rsidR="00D3594B" w:rsidRPr="00664975">
        <w:rPr>
          <w:szCs w:val="24"/>
        </w:rPr>
        <w:t>‘Anticipated Transit Record Response’ C_ATR_RSP (</w:t>
      </w:r>
      <w:r w:rsidR="00D3594B" w:rsidRPr="00664975">
        <w:rPr>
          <w:b/>
        </w:rPr>
        <w:t>IE115</w:t>
      </w:r>
      <w:r w:rsidR="00D3594B" w:rsidRPr="00664975">
        <w:rPr>
          <w:szCs w:val="24"/>
        </w:rPr>
        <w:t xml:space="preserve">) </w:t>
      </w:r>
      <w:r w:rsidRPr="00664975">
        <w:rPr>
          <w:szCs w:val="24"/>
        </w:rPr>
        <w:t xml:space="preserve">is </w:t>
      </w:r>
      <w:r w:rsidR="00D3594B" w:rsidRPr="00664975">
        <w:rPr>
          <w:szCs w:val="24"/>
        </w:rPr>
        <w:t xml:space="preserve">exchanged </w:t>
      </w:r>
      <w:r w:rsidRPr="00664975">
        <w:rPr>
          <w:szCs w:val="24"/>
        </w:rPr>
        <w:t xml:space="preserve">(in case of diversion to another CTC Contracting Party) or the </w:t>
      </w:r>
      <w:r w:rsidR="00D3594B" w:rsidRPr="00664975">
        <w:rPr>
          <w:szCs w:val="24"/>
        </w:rPr>
        <w:t>‘Anticipated Arrival Record Response’ C_AAR_RSP (</w:t>
      </w:r>
      <w:r w:rsidR="00D3594B" w:rsidRPr="00664975">
        <w:rPr>
          <w:b/>
        </w:rPr>
        <w:t>IE003</w:t>
      </w:r>
      <w:r w:rsidR="00D3594B" w:rsidRPr="00664975">
        <w:rPr>
          <w:szCs w:val="24"/>
        </w:rPr>
        <w:t>)</w:t>
      </w:r>
      <w:r w:rsidRPr="00664975">
        <w:rPr>
          <w:szCs w:val="24"/>
        </w:rPr>
        <w:t xml:space="preserve"> is sent (in case of diversion within EU);</w:t>
      </w:r>
    </w:p>
    <w:p w14:paraId="7C83ACDB" w14:textId="3EC44B24" w:rsidR="00D3594B" w:rsidRPr="00664975" w:rsidRDefault="00137120" w:rsidP="00D3594B">
      <w:pPr>
        <w:pStyle w:val="ListParagraph"/>
        <w:numPr>
          <w:ilvl w:val="2"/>
          <w:numId w:val="231"/>
        </w:numPr>
        <w:ind w:left="360"/>
        <w:rPr>
          <w:szCs w:val="24"/>
        </w:rPr>
      </w:pPr>
      <w:r w:rsidRPr="00664975">
        <w:rPr>
          <w:szCs w:val="24"/>
        </w:rPr>
        <w:t>in case of direct or indirect export followed by international transit, the ‘Inter-Domain Linking’ C_MRN_LNK (IE078) shall be sent by the Office of Departure to CS/MIS2</w:t>
      </w:r>
      <w:r w:rsidR="00D3594B" w:rsidRPr="00664975">
        <w:rPr>
          <w:szCs w:val="24"/>
        </w:rPr>
        <w:t xml:space="preserve"> together with the </w:t>
      </w:r>
      <w:r w:rsidR="00D3594B" w:rsidRPr="00664975">
        <w:t>'Anticipated Arrival Record' C_AAR_SND (IE001)</w:t>
      </w:r>
      <w:r w:rsidR="00D3594B" w:rsidRPr="00664975">
        <w:rPr>
          <w:szCs w:val="24"/>
        </w:rPr>
        <w:t xml:space="preserve"> exchanged over the Common Domain.</w:t>
      </w:r>
    </w:p>
    <w:p w14:paraId="07881583" w14:textId="74B9F8F0" w:rsidR="00C9563D" w:rsidRPr="00664975" w:rsidRDefault="00C9563D" w:rsidP="00C9563D">
      <w:pPr>
        <w:rPr>
          <w:szCs w:val="24"/>
        </w:rPr>
      </w:pPr>
      <w:r w:rsidRPr="00664975">
        <w:rPr>
          <w:szCs w:val="24"/>
        </w:rPr>
        <w:t>S</w:t>
      </w:r>
      <w:r w:rsidR="00BE666D" w:rsidRPr="00664975">
        <w:rPr>
          <w:szCs w:val="24"/>
        </w:rPr>
        <w:t xml:space="preserve">ee section II.4.6 of </w:t>
      </w:r>
      <w:r w:rsidR="00BE666D" w:rsidRPr="00664975">
        <w:t>DDCOM [</w:t>
      </w:r>
      <w:r w:rsidR="00BE666D" w:rsidRPr="00664975">
        <w:fldChar w:fldCharType="begin"/>
      </w:r>
      <w:r w:rsidR="00BE666D" w:rsidRPr="00664975">
        <w:instrText xml:space="preserve"> REF A3 \h </w:instrText>
      </w:r>
      <w:r w:rsidR="00BE666D" w:rsidRPr="00664975">
        <w:fldChar w:fldCharType="separate"/>
      </w:r>
      <w:r w:rsidR="0097205F" w:rsidRPr="00664975">
        <w:rPr>
          <w:szCs w:val="24"/>
        </w:rPr>
        <w:t>A</w:t>
      </w:r>
      <w:r w:rsidR="0097205F">
        <w:rPr>
          <w:noProof/>
          <w:szCs w:val="24"/>
        </w:rPr>
        <w:t>3</w:t>
      </w:r>
      <w:r w:rsidR="00BE666D" w:rsidRPr="00664975">
        <w:fldChar w:fldCharType="end"/>
      </w:r>
      <w:r w:rsidR="00BE666D" w:rsidRPr="00664975">
        <w:t>]</w:t>
      </w:r>
      <w:r w:rsidRPr="00664975">
        <w:t xml:space="preserve"> </w:t>
      </w:r>
      <w:r w:rsidRPr="00664975">
        <w:rPr>
          <w:szCs w:val="24"/>
        </w:rPr>
        <w:t xml:space="preserve">for more information about </w:t>
      </w:r>
      <w:r w:rsidR="00BE666D" w:rsidRPr="00664975">
        <w:rPr>
          <w:szCs w:val="24"/>
        </w:rPr>
        <w:t xml:space="preserve">the </w:t>
      </w:r>
      <w:r w:rsidRPr="00664975">
        <w:rPr>
          <w:szCs w:val="24"/>
        </w:rPr>
        <w:t xml:space="preserve">sending of </w:t>
      </w:r>
      <w:r w:rsidR="00BE666D" w:rsidRPr="00664975">
        <w:rPr>
          <w:szCs w:val="24"/>
        </w:rPr>
        <w:t>‘Inter-Domain Linking’ C_MRN_LNK (IE578) to CS/MIS2</w:t>
      </w:r>
      <w:r w:rsidRPr="00664975">
        <w:rPr>
          <w:szCs w:val="24"/>
        </w:rPr>
        <w:t>.</w:t>
      </w:r>
      <w:r w:rsidR="00BE666D" w:rsidRPr="00664975">
        <w:rPr>
          <w:szCs w:val="24"/>
        </w:rPr>
        <w:t xml:space="preserve"> </w:t>
      </w:r>
    </w:p>
    <w:p w14:paraId="43334F35" w14:textId="77777777" w:rsidR="0020685B" w:rsidRPr="00664975" w:rsidRDefault="00947D60" w:rsidP="00190662">
      <w:pPr>
        <w:pStyle w:val="Heading4"/>
      </w:pPr>
      <w:bookmarkStart w:id="1085" w:name="_Toc45648795"/>
      <w:bookmarkStart w:id="1086" w:name="_Toc46392900"/>
      <w:r w:rsidRPr="00664975">
        <w:lastRenderedPageBreak/>
        <w:t>Core Flow of the Export followed by Transit</w:t>
      </w:r>
      <w:bookmarkEnd w:id="1085"/>
      <w:bookmarkEnd w:id="1086"/>
    </w:p>
    <w:p w14:paraId="10E18CE4" w14:textId="76DD4FFB" w:rsidR="00CE06CD" w:rsidRPr="00664975" w:rsidRDefault="006660F2" w:rsidP="00947D60">
      <w:r w:rsidRPr="00664975">
        <w:t>The core flow scenarios present</w:t>
      </w:r>
      <w:r w:rsidR="00227E82" w:rsidRPr="00664975">
        <w:t xml:space="preserve"> </w:t>
      </w:r>
      <w:r w:rsidR="004D2D64" w:rsidRPr="00664975">
        <w:t xml:space="preserve">end to end </w:t>
      </w:r>
      <w:r w:rsidR="00700374" w:rsidRPr="00664975">
        <w:t>both</w:t>
      </w:r>
      <w:r w:rsidR="004D2D64" w:rsidRPr="00664975">
        <w:t xml:space="preserve"> NCTS and AES</w:t>
      </w:r>
      <w:r w:rsidR="00907CDC" w:rsidRPr="00664975">
        <w:t xml:space="preserve"> sy</w:t>
      </w:r>
      <w:r w:rsidR="00185D45" w:rsidRPr="00664975">
        <w:t>s</w:t>
      </w:r>
      <w:r w:rsidR="00907CDC" w:rsidRPr="00664975">
        <w:t>tems</w:t>
      </w:r>
      <w:r w:rsidRPr="00664975">
        <w:t>.</w:t>
      </w:r>
      <w:r w:rsidR="004D2D64" w:rsidRPr="00664975">
        <w:t xml:space="preserve"> </w:t>
      </w:r>
      <w:r w:rsidR="00947D60" w:rsidRPr="00664975">
        <w:t>When transit has export as previous procedure</w:t>
      </w:r>
      <w:r w:rsidR="00D0455A" w:rsidRPr="00664975">
        <w:t>, the</w:t>
      </w:r>
      <w:r w:rsidR="002440D9" w:rsidRPr="00664975">
        <w:t xml:space="preserve"> same Customs Office </w:t>
      </w:r>
      <w:r w:rsidR="005B66C9" w:rsidRPr="00664975">
        <w:t>assumes</w:t>
      </w:r>
      <w:r w:rsidR="002C3B8A" w:rsidRPr="00664975">
        <w:t xml:space="preserve"> two (2)</w:t>
      </w:r>
      <w:r w:rsidR="002440D9" w:rsidRPr="00664975">
        <w:t xml:space="preserve"> role</w:t>
      </w:r>
      <w:r w:rsidR="002C3B8A" w:rsidRPr="00664975">
        <w:t>s</w:t>
      </w:r>
      <w:r w:rsidR="005B66C9" w:rsidRPr="00664975">
        <w:t>:</w:t>
      </w:r>
      <w:r w:rsidR="002440D9" w:rsidRPr="00664975">
        <w:t xml:space="preserve"> </w:t>
      </w:r>
      <w:r w:rsidR="006074BE" w:rsidRPr="00664975">
        <w:t>th</w:t>
      </w:r>
      <w:r w:rsidR="00DE70BB" w:rsidRPr="00664975">
        <w:t>at of the</w:t>
      </w:r>
      <w:r w:rsidR="002440D9" w:rsidRPr="00664975">
        <w:t xml:space="preserve"> Customs </w:t>
      </w:r>
      <w:r w:rsidR="00FA4DDB" w:rsidRPr="00664975">
        <w:t>Office of</w:t>
      </w:r>
      <w:r w:rsidR="002440D9" w:rsidRPr="00664975">
        <w:t xml:space="preserve"> Exit </w:t>
      </w:r>
      <w:r w:rsidR="006074BE" w:rsidRPr="00664975">
        <w:t>and</w:t>
      </w:r>
      <w:r w:rsidR="002440D9" w:rsidRPr="00664975">
        <w:t xml:space="preserve"> </w:t>
      </w:r>
      <w:r w:rsidR="004D37D8" w:rsidRPr="00664975">
        <w:t xml:space="preserve">that </w:t>
      </w:r>
      <w:r w:rsidR="00DE70BB" w:rsidRPr="00664975">
        <w:t xml:space="preserve">of </w:t>
      </w:r>
      <w:r w:rsidR="002440D9" w:rsidRPr="00664975">
        <w:t xml:space="preserve">the Customs </w:t>
      </w:r>
      <w:r w:rsidR="00FA4DDB" w:rsidRPr="00664975">
        <w:t>Office of</w:t>
      </w:r>
      <w:r w:rsidR="002440D9" w:rsidRPr="00664975">
        <w:t xml:space="preserve"> Departure</w:t>
      </w:r>
      <w:r w:rsidR="00947D60" w:rsidRPr="00664975">
        <w:t>. The core flow scenario presents the happy path with all the necessary message interactions that occur between NCTS and AES.</w:t>
      </w:r>
      <w:r w:rsidR="00781F99" w:rsidRPr="00664975">
        <w:t xml:space="preserve"> </w:t>
      </w:r>
      <w:r w:rsidR="00947D60" w:rsidRPr="00664975">
        <w:t>The subsequent scenarios focus on more specialized cases of this interaction that are considered variations from the core flow.</w:t>
      </w:r>
    </w:p>
    <w:p w14:paraId="105C1342" w14:textId="6F868010" w:rsidR="00CE06CD" w:rsidRPr="00664975" w:rsidRDefault="00CE06CD" w:rsidP="00947D60">
      <w:r w:rsidRPr="00664975">
        <w:t>The external Union transit procedure (T1), applies mainly to the movement of non-Union goods. It suspends import duties, other charges and commercial policy measures until the goods reach their destination in the Union.</w:t>
      </w:r>
      <w:r w:rsidR="00585885" w:rsidRPr="00664975">
        <w:t xml:space="preserve"> </w:t>
      </w:r>
      <w:bookmarkStart w:id="1087" w:name="_Hlk15395305"/>
      <w:r w:rsidRPr="00664975">
        <w:t>It should be noted that the excise goods referenced in an export declaration as previous procedure can only continue with the external transit procedure for the purpose of the export followed by transit scenario.</w:t>
      </w:r>
      <w:bookmarkEnd w:id="1087"/>
    </w:p>
    <w:p w14:paraId="2D15CB35" w14:textId="26040DA9" w:rsidR="00216595" w:rsidRPr="00664975" w:rsidRDefault="00CE06CD" w:rsidP="00947D60">
      <w:r w:rsidRPr="00664975">
        <w:t>The internal Union transit procedure (T2) applies to Union goods where they are moved from one point to another within the customs territory of the Union and pass through a country or territory outside that territory without any change in their customs status</w:t>
      </w:r>
      <w:r w:rsidR="00EB7E23" w:rsidRPr="00664975">
        <w:t>.</w:t>
      </w:r>
      <w:r w:rsidRPr="00664975">
        <w:t xml:space="preserve"> Where the goods are moved from the Union to a common transit country and transit procedure follows export procedure, internal Union transit procedure applies as well. This procedure is not used when the goods are carried entirely by sea or by air.</w:t>
      </w:r>
    </w:p>
    <w:p w14:paraId="40AA1E2C" w14:textId="5B9D4559" w:rsidR="00216595" w:rsidRPr="00664975" w:rsidRDefault="008A6382" w:rsidP="00947D60">
      <w:r w:rsidRPr="00664975">
        <w:t xml:space="preserve">Additionally, </w:t>
      </w:r>
      <w:r w:rsidR="002C6187" w:rsidRPr="00664975">
        <w:t xml:space="preserve">for the export followed by transit scenario, </w:t>
      </w:r>
      <w:r w:rsidR="006E3B30" w:rsidRPr="00664975">
        <w:t xml:space="preserve">when the transit </w:t>
      </w:r>
      <w:r w:rsidR="00216595" w:rsidRPr="00664975">
        <w:t>declaration type</w:t>
      </w:r>
      <w:r w:rsidR="000D1837" w:rsidRPr="00664975">
        <w:t xml:space="preserve"> (i.e. at the Transit Operation </w:t>
      </w:r>
      <w:r w:rsidR="00F17AFD" w:rsidRPr="00664975">
        <w:t>data group</w:t>
      </w:r>
      <w:r w:rsidR="000D1837" w:rsidRPr="00664975">
        <w:t>)</w:t>
      </w:r>
      <w:r w:rsidR="006E3B30" w:rsidRPr="00664975">
        <w:t xml:space="preserve"> is any of</w:t>
      </w:r>
      <w:r w:rsidR="002B1C6B" w:rsidRPr="00664975">
        <w:t xml:space="preserve"> T1 or TIR, the external </w:t>
      </w:r>
      <w:r w:rsidR="00415A89" w:rsidRPr="00664975">
        <w:t>Union transit applies</w:t>
      </w:r>
      <w:r w:rsidRPr="00664975">
        <w:t xml:space="preserve">, while for </w:t>
      </w:r>
      <w:r w:rsidR="00D051D6" w:rsidRPr="00664975">
        <w:t xml:space="preserve">any of the transit </w:t>
      </w:r>
      <w:r w:rsidRPr="00664975">
        <w:t>declaration type</w:t>
      </w:r>
      <w:r w:rsidR="002D6ECA" w:rsidRPr="00664975">
        <w:t>s</w:t>
      </w:r>
      <w:r w:rsidRPr="00664975">
        <w:t xml:space="preserve"> T2 or T2F, the internal Union Transit applies.</w:t>
      </w:r>
    </w:p>
    <w:p w14:paraId="4D56CFA8" w14:textId="5E576783" w:rsidR="00410FDE" w:rsidRPr="00664975" w:rsidRDefault="0069483C" w:rsidP="00947D60">
      <w:r w:rsidRPr="00664975">
        <w:t>In contrast</w:t>
      </w:r>
      <w:r w:rsidR="00410FDE" w:rsidRPr="00664975">
        <w:t xml:space="preserve">, </w:t>
      </w:r>
      <w:r w:rsidR="004F56E5" w:rsidRPr="00664975">
        <w:t xml:space="preserve">when the transit declaration type (i.e. at the Transit Operation level) is </w:t>
      </w:r>
      <w:r w:rsidR="00967159" w:rsidRPr="00664975">
        <w:t>T (</w:t>
      </w:r>
      <w:r w:rsidR="005E3EDA" w:rsidRPr="00664975">
        <w:t xml:space="preserve">i.e. </w:t>
      </w:r>
      <w:r w:rsidR="00815FE1" w:rsidRPr="00664975">
        <w:t>Mixed Consignment</w:t>
      </w:r>
      <w:r w:rsidR="005E76FF" w:rsidRPr="00664975">
        <w:t>)</w:t>
      </w:r>
      <w:r w:rsidR="00815FE1" w:rsidRPr="00664975">
        <w:t xml:space="preserve">, the transit procedure for the Export followed by Transit scenario </w:t>
      </w:r>
      <w:r w:rsidR="00D819D3" w:rsidRPr="00664975">
        <w:t xml:space="preserve">purposes </w:t>
      </w:r>
      <w:r w:rsidR="00815FE1" w:rsidRPr="00664975">
        <w:t xml:space="preserve">can be </w:t>
      </w:r>
      <w:r w:rsidR="00657A5E" w:rsidRPr="00664975">
        <w:t xml:space="preserve">treated </w:t>
      </w:r>
      <w:r w:rsidR="00815FE1" w:rsidRPr="00664975">
        <w:t xml:space="preserve">either </w:t>
      </w:r>
      <w:r w:rsidR="00657A5E" w:rsidRPr="00664975">
        <w:t>as</w:t>
      </w:r>
      <w:r w:rsidR="00003928" w:rsidRPr="00664975">
        <w:t xml:space="preserve"> </w:t>
      </w:r>
      <w:r w:rsidR="00815FE1" w:rsidRPr="00664975">
        <w:t>internal or external</w:t>
      </w:r>
      <w:r w:rsidR="007F545C" w:rsidRPr="00664975">
        <w:t xml:space="preserve"> Union transit</w:t>
      </w:r>
      <w:r w:rsidR="00815FE1" w:rsidRPr="00664975">
        <w:t>.</w:t>
      </w:r>
      <w:r w:rsidR="000C6AFC" w:rsidRPr="00664975">
        <w:t xml:space="preserve"> This </w:t>
      </w:r>
      <w:r w:rsidR="009D6289" w:rsidRPr="00664975">
        <w:t>is</w:t>
      </w:r>
      <w:r w:rsidR="00E5597E" w:rsidRPr="00664975">
        <w:t xml:space="preserve"> </w:t>
      </w:r>
      <w:r w:rsidR="00824B99" w:rsidRPr="00664975">
        <w:t>determined</w:t>
      </w:r>
      <w:r w:rsidR="000C6AFC" w:rsidRPr="00664975">
        <w:t xml:space="preserve"> </w:t>
      </w:r>
      <w:r w:rsidR="00764063" w:rsidRPr="00664975">
        <w:t>per</w:t>
      </w:r>
      <w:r w:rsidR="00B84E57" w:rsidRPr="00664975">
        <w:t xml:space="preserve"> </w:t>
      </w:r>
      <w:r w:rsidR="007F17C1" w:rsidRPr="00664975">
        <w:t>Consignment Item data group</w:t>
      </w:r>
      <w:r w:rsidR="003D311A" w:rsidRPr="00664975">
        <w:t xml:space="preserve"> that exists under the House Consignment </w:t>
      </w:r>
      <w:r w:rsidR="00C46E30" w:rsidRPr="00664975">
        <w:t xml:space="preserve">data group </w:t>
      </w:r>
      <w:r w:rsidR="00177978" w:rsidRPr="00664975">
        <w:t>(whe</w:t>
      </w:r>
      <w:r w:rsidR="00D16CD3" w:rsidRPr="00664975">
        <w:t xml:space="preserve">re </w:t>
      </w:r>
      <w:r w:rsidR="00177978" w:rsidRPr="00664975">
        <w:t>the Export MRN</w:t>
      </w:r>
      <w:r w:rsidR="00234216" w:rsidRPr="00664975">
        <w:t xml:space="preserve"> </w:t>
      </w:r>
      <w:r w:rsidR="00410A43" w:rsidRPr="00664975">
        <w:t>is</w:t>
      </w:r>
      <w:r w:rsidR="00234216" w:rsidRPr="00664975">
        <w:t xml:space="preserve"> declared)</w:t>
      </w:r>
      <w:r w:rsidR="007F17C1" w:rsidRPr="00664975">
        <w:t>.</w:t>
      </w:r>
      <w:r w:rsidR="00070830" w:rsidRPr="00664975">
        <w:t xml:space="preserve"> </w:t>
      </w:r>
      <w:r w:rsidR="00752FAC" w:rsidRPr="00664975">
        <w:t xml:space="preserve">Specifically, if </w:t>
      </w:r>
      <w:r w:rsidR="00794EA8" w:rsidRPr="00664975">
        <w:t>every</w:t>
      </w:r>
      <w:r w:rsidR="00752FAC" w:rsidRPr="00664975">
        <w:t xml:space="preserve"> Consig</w:t>
      </w:r>
      <w:r w:rsidR="0020221A" w:rsidRPr="00664975">
        <w:t xml:space="preserve">nment Item </w:t>
      </w:r>
      <w:r w:rsidR="00794EA8" w:rsidRPr="00664975">
        <w:t>has</w:t>
      </w:r>
      <w:r w:rsidR="0020221A" w:rsidRPr="00664975">
        <w:t xml:space="preserve"> the same declaration type</w:t>
      </w:r>
      <w:r w:rsidR="00AB2797" w:rsidRPr="00664975">
        <w:t xml:space="preserve">, that is T1, then the specific Export MRN </w:t>
      </w:r>
      <w:r w:rsidR="00E26535" w:rsidRPr="00664975">
        <w:t xml:space="preserve">will follow the </w:t>
      </w:r>
      <w:r w:rsidR="00133625" w:rsidRPr="00664975">
        <w:t>e</w:t>
      </w:r>
      <w:r w:rsidR="00E26535" w:rsidRPr="00664975">
        <w:t xml:space="preserve">xternal </w:t>
      </w:r>
      <w:r w:rsidR="00133625" w:rsidRPr="00664975">
        <w:t xml:space="preserve">Union </w:t>
      </w:r>
      <w:r w:rsidR="00E26535" w:rsidRPr="00664975">
        <w:t>Transit</w:t>
      </w:r>
      <w:r w:rsidR="00E14EDC" w:rsidRPr="00664975">
        <w:t>, but</w:t>
      </w:r>
      <w:r w:rsidR="00941DF4" w:rsidRPr="00664975">
        <w:t xml:space="preserve"> if </w:t>
      </w:r>
      <w:r w:rsidR="005511E8" w:rsidRPr="00664975">
        <w:t>every</w:t>
      </w:r>
      <w:r w:rsidR="00941DF4" w:rsidRPr="00664975">
        <w:t xml:space="preserve"> Consignment Items </w:t>
      </w:r>
      <w:r w:rsidR="000023A1" w:rsidRPr="00664975">
        <w:t>has</w:t>
      </w:r>
      <w:r w:rsidR="00941DF4" w:rsidRPr="00664975">
        <w:t xml:space="preserve"> the same declaration type, that is T2, then the specific Export MRN will follow the </w:t>
      </w:r>
      <w:r w:rsidR="00B45900" w:rsidRPr="00664975">
        <w:t>i</w:t>
      </w:r>
      <w:r w:rsidR="006245B2" w:rsidRPr="00664975">
        <w:t>nternal</w:t>
      </w:r>
      <w:r w:rsidR="00941DF4" w:rsidRPr="00664975">
        <w:t xml:space="preserve"> </w:t>
      </w:r>
      <w:r w:rsidR="00B45900" w:rsidRPr="00664975">
        <w:t xml:space="preserve">Union </w:t>
      </w:r>
      <w:r w:rsidR="00941DF4" w:rsidRPr="00664975">
        <w:t>Transit</w:t>
      </w:r>
      <w:r w:rsidR="006245B2" w:rsidRPr="00664975">
        <w:t>.</w:t>
      </w:r>
      <w:r w:rsidR="00DC1F96" w:rsidRPr="00664975">
        <w:t xml:space="preserve"> In case, though, </w:t>
      </w:r>
      <w:r w:rsidR="00FA65ED" w:rsidRPr="00664975">
        <w:t xml:space="preserve">the declaration type under </w:t>
      </w:r>
      <w:r w:rsidR="00332820" w:rsidRPr="00664975">
        <w:t>a</w:t>
      </w:r>
      <w:r w:rsidR="0048208E" w:rsidRPr="00664975">
        <w:t xml:space="preserve"> </w:t>
      </w:r>
      <w:r w:rsidR="00FA65ED" w:rsidRPr="00664975">
        <w:t xml:space="preserve">Consignment Item </w:t>
      </w:r>
      <w:r w:rsidR="000242B9" w:rsidRPr="00664975">
        <w:t>data group (</w:t>
      </w:r>
      <w:r w:rsidR="00871804" w:rsidRPr="00664975">
        <w:t>for one(1) House Consignment that contains the Export MRN</w:t>
      </w:r>
      <w:r w:rsidR="000242B9" w:rsidRPr="00664975">
        <w:t xml:space="preserve">) </w:t>
      </w:r>
      <w:r w:rsidR="00FA65ED" w:rsidRPr="00664975">
        <w:t>is</w:t>
      </w:r>
      <w:r w:rsidR="00DF13CC" w:rsidRPr="00664975">
        <w:t xml:space="preserve"> different, that is both</w:t>
      </w:r>
      <w:r w:rsidR="00FA65ED" w:rsidRPr="00664975">
        <w:t xml:space="preserve"> T1 </w:t>
      </w:r>
      <w:r w:rsidR="00DF13CC" w:rsidRPr="00664975">
        <w:t>and</w:t>
      </w:r>
      <w:r w:rsidR="00FA65ED" w:rsidRPr="00664975">
        <w:t xml:space="preserve"> T2</w:t>
      </w:r>
      <w:r w:rsidR="00871804" w:rsidRPr="00664975">
        <w:t xml:space="preserve">, then the </w:t>
      </w:r>
      <w:r w:rsidR="000B1EEE" w:rsidRPr="00664975">
        <w:t>e</w:t>
      </w:r>
      <w:r w:rsidR="00871804" w:rsidRPr="00664975">
        <w:t xml:space="preserve">xternal </w:t>
      </w:r>
      <w:r w:rsidR="000B1EEE" w:rsidRPr="00664975">
        <w:t xml:space="preserve">Union </w:t>
      </w:r>
      <w:r w:rsidR="00871804" w:rsidRPr="00664975">
        <w:t>Transit is followed.</w:t>
      </w:r>
      <w:r w:rsidR="00A73C5F" w:rsidRPr="00664975">
        <w:t xml:space="preserve"> Based on the above, it is possible</w:t>
      </w:r>
      <w:r w:rsidR="00195E88" w:rsidRPr="00664975">
        <w:t xml:space="preserve"> </w:t>
      </w:r>
      <w:r w:rsidR="00920B47" w:rsidRPr="00664975">
        <w:t>to have</w:t>
      </w:r>
      <w:r w:rsidR="00195E88" w:rsidRPr="00664975">
        <w:t xml:space="preserve"> a </w:t>
      </w:r>
      <w:r w:rsidR="00473E7E" w:rsidRPr="00664975">
        <w:t xml:space="preserve">transit movement as </w:t>
      </w:r>
      <w:r w:rsidR="00195E88" w:rsidRPr="00664975">
        <w:t>Mixed Consignment</w:t>
      </w:r>
      <w:r w:rsidR="00473E7E" w:rsidRPr="00664975">
        <w:t xml:space="preserve"> that follows bot</w:t>
      </w:r>
      <w:r w:rsidR="008615E3" w:rsidRPr="00664975">
        <w:t>h the internal and external Union transit procedure.</w:t>
      </w:r>
    </w:p>
    <w:p w14:paraId="7168F724" w14:textId="508AFE9A" w:rsidR="00855FFA" w:rsidRPr="00664975" w:rsidRDefault="00C35E00" w:rsidP="00947D60">
      <w:pPr>
        <w:rPr>
          <w:szCs w:val="24"/>
        </w:rPr>
      </w:pPr>
      <w:r w:rsidRPr="00664975">
        <w:rPr>
          <w:szCs w:val="24"/>
        </w:rPr>
        <w:t>The</w:t>
      </w:r>
      <w:r w:rsidR="00B431C1" w:rsidRPr="00664975">
        <w:rPr>
          <w:szCs w:val="24"/>
        </w:rPr>
        <w:t xml:space="preserve"> core flow </w:t>
      </w:r>
      <w:r w:rsidR="00D67E97" w:rsidRPr="00664975">
        <w:rPr>
          <w:szCs w:val="24"/>
        </w:rPr>
        <w:t>scenario</w:t>
      </w:r>
      <w:r w:rsidR="00B431C1" w:rsidRPr="00664975">
        <w:rPr>
          <w:szCs w:val="24"/>
        </w:rPr>
        <w:t xml:space="preserve"> is divided to two sub-</w:t>
      </w:r>
      <w:r w:rsidR="00A70E58" w:rsidRPr="00664975">
        <w:rPr>
          <w:szCs w:val="24"/>
        </w:rPr>
        <w:t>scenarios</w:t>
      </w:r>
      <w:r w:rsidR="00B431C1" w:rsidRPr="00664975">
        <w:rPr>
          <w:szCs w:val="24"/>
        </w:rPr>
        <w:t xml:space="preserve"> based on the type of transit procedure that follow</w:t>
      </w:r>
      <w:r w:rsidR="00E75035" w:rsidRPr="00664975">
        <w:rPr>
          <w:szCs w:val="24"/>
        </w:rPr>
        <w:t>s export</w:t>
      </w:r>
      <w:r w:rsidR="00B431C1" w:rsidRPr="00664975">
        <w:rPr>
          <w:szCs w:val="24"/>
        </w:rPr>
        <w:t xml:space="preserve"> (i.e. Internal or External).</w:t>
      </w:r>
      <w:r w:rsidR="00CB45C0" w:rsidRPr="00664975">
        <w:rPr>
          <w:szCs w:val="24"/>
        </w:rPr>
        <w:t xml:space="preserve"> The difference is that the </w:t>
      </w:r>
      <w:r w:rsidR="00720E10" w:rsidRPr="00664975">
        <w:rPr>
          <w:szCs w:val="24"/>
        </w:rPr>
        <w:t>e</w:t>
      </w:r>
      <w:r w:rsidR="00CB45C0" w:rsidRPr="00664975">
        <w:rPr>
          <w:szCs w:val="24"/>
        </w:rPr>
        <w:t xml:space="preserve">xport </w:t>
      </w:r>
      <w:r w:rsidR="00720E10" w:rsidRPr="00664975">
        <w:rPr>
          <w:szCs w:val="24"/>
        </w:rPr>
        <w:t>m</w:t>
      </w:r>
      <w:r w:rsidR="00CB45C0" w:rsidRPr="00664975">
        <w:rPr>
          <w:szCs w:val="24"/>
        </w:rPr>
        <w:t xml:space="preserve">ovement is closed </w:t>
      </w:r>
      <w:r w:rsidR="003D7337" w:rsidRPr="00664975">
        <w:rPr>
          <w:szCs w:val="24"/>
        </w:rPr>
        <w:t xml:space="preserve">upon release for transit when the external transit procedure is involved, </w:t>
      </w:r>
      <w:r w:rsidR="004A7AD0" w:rsidRPr="00664975">
        <w:rPr>
          <w:szCs w:val="24"/>
        </w:rPr>
        <w:t xml:space="preserve">but </w:t>
      </w:r>
      <w:r w:rsidR="00AB59FD" w:rsidRPr="00664975">
        <w:rPr>
          <w:szCs w:val="24"/>
        </w:rPr>
        <w:t>when the internal transit procedure is involved</w:t>
      </w:r>
      <w:r w:rsidR="004A7AD0" w:rsidRPr="00664975">
        <w:rPr>
          <w:szCs w:val="24"/>
        </w:rPr>
        <w:t>,</w:t>
      </w:r>
      <w:r w:rsidR="003D7337" w:rsidRPr="00664975">
        <w:rPr>
          <w:szCs w:val="24"/>
        </w:rPr>
        <w:t xml:space="preserve"> the Export Movement </w:t>
      </w:r>
      <w:r w:rsidR="001A73BF" w:rsidRPr="00664975">
        <w:rPr>
          <w:szCs w:val="24"/>
        </w:rPr>
        <w:t xml:space="preserve">is closed </w:t>
      </w:r>
      <w:r w:rsidR="00CB5B68" w:rsidRPr="00664975">
        <w:rPr>
          <w:szCs w:val="24"/>
        </w:rPr>
        <w:t xml:space="preserve">either </w:t>
      </w:r>
      <w:r w:rsidR="001A73BF" w:rsidRPr="00664975">
        <w:rPr>
          <w:szCs w:val="24"/>
        </w:rPr>
        <w:t>after the destination control results are received</w:t>
      </w:r>
      <w:r w:rsidR="00720E10" w:rsidRPr="00664975">
        <w:rPr>
          <w:szCs w:val="24"/>
        </w:rPr>
        <w:t xml:space="preserve"> </w:t>
      </w:r>
      <w:r w:rsidR="004A7AD0" w:rsidRPr="00664975">
        <w:rPr>
          <w:szCs w:val="24"/>
        </w:rPr>
        <w:t>from an</w:t>
      </w:r>
      <w:r w:rsidR="00CB5B68" w:rsidRPr="00664975">
        <w:rPr>
          <w:szCs w:val="24"/>
        </w:rPr>
        <w:t xml:space="preserve"> </w:t>
      </w:r>
      <w:r w:rsidR="004A7AD0" w:rsidRPr="00664975">
        <w:rPr>
          <w:szCs w:val="24"/>
        </w:rPr>
        <w:t>‘appropriate’</w:t>
      </w:r>
      <w:r w:rsidR="00CB5B68" w:rsidRPr="00664975">
        <w:rPr>
          <w:szCs w:val="24"/>
        </w:rPr>
        <w:t xml:space="preserve"> </w:t>
      </w:r>
      <w:r w:rsidR="00FA4DDB" w:rsidRPr="00664975">
        <w:rPr>
          <w:szCs w:val="24"/>
        </w:rPr>
        <w:t>Office of</w:t>
      </w:r>
      <w:r w:rsidR="00CB5B68" w:rsidRPr="00664975">
        <w:rPr>
          <w:szCs w:val="24"/>
        </w:rPr>
        <w:t xml:space="preserve"> Destination </w:t>
      </w:r>
      <w:r w:rsidR="00E21B55" w:rsidRPr="00664975">
        <w:rPr>
          <w:szCs w:val="24"/>
        </w:rPr>
        <w:t>or after the arrival advice</w:t>
      </w:r>
      <w:r w:rsidR="00311CE1" w:rsidRPr="00664975">
        <w:rPr>
          <w:szCs w:val="24"/>
        </w:rPr>
        <w:t xml:space="preserve"> is received from a </w:t>
      </w:r>
      <w:r w:rsidR="00E861A1" w:rsidRPr="00664975">
        <w:rPr>
          <w:szCs w:val="24"/>
        </w:rPr>
        <w:t>‘</w:t>
      </w:r>
      <w:r w:rsidR="00311CE1" w:rsidRPr="00664975">
        <w:rPr>
          <w:szCs w:val="24"/>
        </w:rPr>
        <w:t>non-appropriate</w:t>
      </w:r>
      <w:r w:rsidR="00E861A1" w:rsidRPr="00664975">
        <w:rPr>
          <w:szCs w:val="24"/>
        </w:rPr>
        <w:t>’</w:t>
      </w:r>
      <w:r w:rsidR="00311CE1" w:rsidRPr="00664975">
        <w:rPr>
          <w:szCs w:val="24"/>
        </w:rPr>
        <w:t xml:space="preserve"> </w:t>
      </w:r>
      <w:r w:rsidR="00FA4DDB" w:rsidRPr="00664975">
        <w:rPr>
          <w:szCs w:val="24"/>
        </w:rPr>
        <w:t>Office of</w:t>
      </w:r>
      <w:r w:rsidR="00311CE1" w:rsidRPr="00664975">
        <w:rPr>
          <w:szCs w:val="24"/>
        </w:rPr>
        <w:t xml:space="preserve"> Destination</w:t>
      </w:r>
      <w:r w:rsidR="00720E10" w:rsidRPr="00664975">
        <w:rPr>
          <w:szCs w:val="24"/>
        </w:rPr>
        <w:t>.</w:t>
      </w:r>
      <w:r w:rsidR="009C1C7B" w:rsidRPr="00664975">
        <w:rPr>
          <w:szCs w:val="24"/>
        </w:rPr>
        <w:t xml:space="preserve"> The differentiat</w:t>
      </w:r>
      <w:r w:rsidR="00A206E6" w:rsidRPr="00664975">
        <w:rPr>
          <w:szCs w:val="24"/>
        </w:rPr>
        <w:t>ion</w:t>
      </w:r>
      <w:r w:rsidR="009C1C7B" w:rsidRPr="00664975">
        <w:rPr>
          <w:szCs w:val="24"/>
        </w:rPr>
        <w:t xml:space="preserve"> </w:t>
      </w:r>
      <w:r w:rsidR="00D829D1" w:rsidRPr="00664975">
        <w:rPr>
          <w:szCs w:val="24"/>
        </w:rPr>
        <w:t>o</w:t>
      </w:r>
      <w:r w:rsidR="009C1C7B" w:rsidRPr="00664975">
        <w:rPr>
          <w:szCs w:val="24"/>
        </w:rPr>
        <w:t xml:space="preserve">f the transit procedure </w:t>
      </w:r>
      <w:r w:rsidR="00D829D1" w:rsidRPr="00664975">
        <w:rPr>
          <w:szCs w:val="24"/>
        </w:rPr>
        <w:t>whether being</w:t>
      </w:r>
      <w:r w:rsidR="009C1C7B" w:rsidRPr="00664975">
        <w:rPr>
          <w:szCs w:val="24"/>
        </w:rPr>
        <w:t xml:space="preserve"> external or internal </w:t>
      </w:r>
      <w:r w:rsidR="00D829D1" w:rsidRPr="00664975">
        <w:rPr>
          <w:szCs w:val="24"/>
        </w:rPr>
        <w:t xml:space="preserve">is </w:t>
      </w:r>
      <w:r w:rsidR="009C1C7B" w:rsidRPr="00664975">
        <w:rPr>
          <w:szCs w:val="24"/>
        </w:rPr>
        <w:t>based on the declaration type.</w:t>
      </w:r>
    </w:p>
    <w:p w14:paraId="3A6E307D" w14:textId="724AAF30" w:rsidR="00C6291B" w:rsidRPr="00664975" w:rsidRDefault="00253637" w:rsidP="00947D60">
      <w:r w:rsidRPr="00664975">
        <w:t>That means</w:t>
      </w:r>
      <w:r w:rsidR="00C6291B" w:rsidRPr="00664975">
        <w:t>, in case of internal transit</w:t>
      </w:r>
      <w:r w:rsidR="00D0455A" w:rsidRPr="00664975">
        <w:t>, the</w:t>
      </w:r>
      <w:r w:rsidR="00C6291B" w:rsidRPr="00664975">
        <w:t xml:space="preserve"> </w:t>
      </w:r>
      <w:r w:rsidR="00FA4DDB" w:rsidRPr="00664975">
        <w:t>Office of</w:t>
      </w:r>
      <w:r w:rsidR="00C6291B" w:rsidRPr="00664975">
        <w:t xml:space="preserve"> Departure validates the ‘appropriateness’ of the </w:t>
      </w:r>
      <w:r w:rsidR="00DF407C" w:rsidRPr="00664975">
        <w:t xml:space="preserve">Declared </w:t>
      </w:r>
      <w:r w:rsidR="00FA4DDB" w:rsidRPr="00664975">
        <w:t>Office of</w:t>
      </w:r>
      <w:r w:rsidR="000665B6" w:rsidRPr="00664975">
        <w:t xml:space="preserve"> Destination </w:t>
      </w:r>
      <w:r w:rsidR="00CE06CD" w:rsidRPr="00664975">
        <w:t>initially</w:t>
      </w:r>
      <w:r w:rsidR="004E6C08" w:rsidRPr="00664975">
        <w:t xml:space="preserve"> </w:t>
      </w:r>
      <w:r w:rsidR="00DF407C" w:rsidRPr="00664975">
        <w:t>during the validation process of the transit declaration.</w:t>
      </w:r>
      <w:r w:rsidR="00781F99" w:rsidRPr="00664975">
        <w:t xml:space="preserve"> </w:t>
      </w:r>
      <w:r w:rsidR="002E3EB3" w:rsidRPr="00664975">
        <w:t xml:space="preserve">An </w:t>
      </w:r>
      <w:r w:rsidR="001336C7" w:rsidRPr="00664975">
        <w:t>‘</w:t>
      </w:r>
      <w:r w:rsidR="002E3EB3" w:rsidRPr="00664975">
        <w:t>appropriate</w:t>
      </w:r>
      <w:r w:rsidR="001336C7" w:rsidRPr="00664975">
        <w:t>’</w:t>
      </w:r>
      <w:r w:rsidR="002E3EB3" w:rsidRPr="00664975">
        <w:t xml:space="preserve"> </w:t>
      </w:r>
      <w:r w:rsidR="00FA4DDB" w:rsidRPr="00664975">
        <w:t>Office of</w:t>
      </w:r>
      <w:r w:rsidR="002E3EB3" w:rsidRPr="00664975">
        <w:t xml:space="preserve"> Destination for the export movement purposes</w:t>
      </w:r>
      <w:r w:rsidR="00F70F41" w:rsidRPr="00664975">
        <w:t xml:space="preserve"> </w:t>
      </w:r>
      <w:r w:rsidR="00F70F41" w:rsidRPr="00664975">
        <w:lastRenderedPageBreak/>
        <w:t>(referenced in the transit declaration)</w:t>
      </w:r>
      <w:r w:rsidR="002E3EB3" w:rsidRPr="00664975">
        <w:t xml:space="preserve"> is considered that Office that either possesses the role ‘EXT</w:t>
      </w:r>
      <w:r w:rsidR="00871DE2" w:rsidRPr="00664975">
        <w:t>-</w:t>
      </w:r>
      <w:r w:rsidR="00FA4DDB" w:rsidRPr="00664975">
        <w:t>Office of</w:t>
      </w:r>
      <w:r w:rsidR="00CE06CD" w:rsidRPr="00664975">
        <w:t xml:space="preserve"> </w:t>
      </w:r>
      <w:r w:rsidR="00871DE2" w:rsidRPr="00664975">
        <w:t>Exit</w:t>
      </w:r>
      <w:r w:rsidR="002E3EB3" w:rsidRPr="00664975">
        <w:t>’ (</w:t>
      </w:r>
      <w:r w:rsidR="00760E3D" w:rsidRPr="00664975">
        <w:t xml:space="preserve">i.e. </w:t>
      </w:r>
      <w:r w:rsidR="002E3EB3" w:rsidRPr="00664975">
        <w:t>in addition to the role</w:t>
      </w:r>
      <w:r w:rsidR="00585885" w:rsidRPr="00664975">
        <w:t xml:space="preserve"> </w:t>
      </w:r>
      <w:r w:rsidR="002E3EB3" w:rsidRPr="00664975">
        <w:t>‘DES</w:t>
      </w:r>
      <w:r w:rsidR="00871DE2" w:rsidRPr="00664975">
        <w:t>-</w:t>
      </w:r>
      <w:r w:rsidR="00FA4DDB" w:rsidRPr="00664975">
        <w:t>Office of</w:t>
      </w:r>
      <w:r w:rsidR="00CE06CD" w:rsidRPr="00664975">
        <w:t xml:space="preserve"> </w:t>
      </w:r>
      <w:r w:rsidR="00871DE2" w:rsidRPr="00664975">
        <w:t>Destination</w:t>
      </w:r>
      <w:r w:rsidR="002E3EB3" w:rsidRPr="00664975">
        <w:t>’) or is located into a non-EU country that operates in NCTS under the Common Transit Convention.</w:t>
      </w:r>
      <w:r w:rsidR="00781F99" w:rsidRPr="00664975">
        <w:t xml:space="preserve"> </w:t>
      </w:r>
      <w:r w:rsidR="00EE69C0" w:rsidRPr="00664975">
        <w:t>Therefore, a</w:t>
      </w:r>
      <w:r w:rsidR="004E6C08" w:rsidRPr="00664975">
        <w:t xml:space="preserve"> second validation is also taking place </w:t>
      </w:r>
      <w:r w:rsidR="00DE60DB" w:rsidRPr="00664975">
        <w:t xml:space="preserve">when the transit </w:t>
      </w:r>
      <w:r w:rsidR="00BE49A7" w:rsidRPr="00664975">
        <w:t xml:space="preserve">movement </w:t>
      </w:r>
      <w:r w:rsidR="00654B27" w:rsidRPr="00664975">
        <w:t>arrives at</w:t>
      </w:r>
      <w:r w:rsidR="00DE60DB" w:rsidRPr="00664975">
        <w:t xml:space="preserve"> its final destination</w:t>
      </w:r>
      <w:r w:rsidR="00BE49A7" w:rsidRPr="00664975">
        <w:t xml:space="preserve"> </w:t>
      </w:r>
      <w:r w:rsidR="009950DC" w:rsidRPr="00664975">
        <w:t xml:space="preserve">(i.e. to the </w:t>
      </w:r>
      <w:r w:rsidR="0008051B" w:rsidRPr="00664975">
        <w:t xml:space="preserve">Actual </w:t>
      </w:r>
      <w:r w:rsidR="009950DC" w:rsidRPr="00664975">
        <w:t>Customs Office</w:t>
      </w:r>
      <w:r w:rsidR="00A73BAF" w:rsidRPr="00664975">
        <w:t xml:space="preserve"> of Destination</w:t>
      </w:r>
      <w:r w:rsidR="009950DC" w:rsidRPr="00664975">
        <w:t xml:space="preserve">) </w:t>
      </w:r>
      <w:r w:rsidR="00725A53" w:rsidRPr="00664975">
        <w:t>and the</w:t>
      </w:r>
      <w:r w:rsidR="00BE49A7" w:rsidRPr="00664975">
        <w:t xml:space="preserve"> arrival advice is received by the </w:t>
      </w:r>
      <w:r w:rsidR="00FA4DDB" w:rsidRPr="00664975">
        <w:t>Office of</w:t>
      </w:r>
      <w:r w:rsidR="00BE49A7" w:rsidRPr="00664975">
        <w:t xml:space="preserve"> Departure</w:t>
      </w:r>
      <w:r w:rsidR="00F96F01" w:rsidRPr="00664975">
        <w:t>,</w:t>
      </w:r>
      <w:r w:rsidR="00781F99" w:rsidRPr="00664975">
        <w:t xml:space="preserve"> </w:t>
      </w:r>
      <w:r w:rsidR="00F96F01" w:rsidRPr="00664975">
        <w:t>which</w:t>
      </w:r>
      <w:r w:rsidR="000665B6" w:rsidRPr="00664975">
        <w:t xml:space="preserve"> reports accordingly to the </w:t>
      </w:r>
      <w:r w:rsidR="00FA4DDB" w:rsidRPr="00664975">
        <w:t>Office of</w:t>
      </w:r>
      <w:r w:rsidR="000665B6" w:rsidRPr="00664975">
        <w:t xml:space="preserve"> Exit</w:t>
      </w:r>
      <w:r w:rsidR="00C44FB1" w:rsidRPr="00664975">
        <w:t xml:space="preserve"> with the destination control results message</w:t>
      </w:r>
      <w:r w:rsidR="000665B6" w:rsidRPr="00664975">
        <w:t>.</w:t>
      </w:r>
      <w:r w:rsidR="00781F99" w:rsidRPr="00664975">
        <w:t xml:space="preserve"> </w:t>
      </w:r>
    </w:p>
    <w:p w14:paraId="44DDC127" w14:textId="037FA1FD" w:rsidR="007547B9" w:rsidRPr="00664975" w:rsidRDefault="007547B9" w:rsidP="00947D60">
      <w:r w:rsidRPr="00664975">
        <w:t xml:space="preserve">Finally, </w:t>
      </w:r>
      <w:r w:rsidR="00B50849" w:rsidRPr="00664975">
        <w:t xml:space="preserve">under the Export followed by Transit scenarios, Simplified Procedure is </w:t>
      </w:r>
      <w:r w:rsidR="007832C0" w:rsidRPr="00664975">
        <w:t>applicable</w:t>
      </w:r>
      <w:r w:rsidR="00B50849" w:rsidRPr="00664975">
        <w:t xml:space="preserve"> </w:t>
      </w:r>
      <w:r w:rsidR="007832C0" w:rsidRPr="00664975">
        <w:t>for</w:t>
      </w:r>
      <w:r w:rsidR="00B50849" w:rsidRPr="00664975">
        <w:t xml:space="preserve"> NCTS </w:t>
      </w:r>
      <w:r w:rsidR="007832C0" w:rsidRPr="00664975">
        <w:t xml:space="preserve">only </w:t>
      </w:r>
      <w:r w:rsidR="00326FA6" w:rsidRPr="00664975">
        <w:t>as long as the</w:t>
      </w:r>
      <w:r w:rsidR="00A30937" w:rsidRPr="00664975">
        <w:t xml:space="preserve"> Authori</w:t>
      </w:r>
      <w:r w:rsidR="00DC15DE" w:rsidRPr="00664975">
        <w:t>s</w:t>
      </w:r>
      <w:r w:rsidR="00A30937" w:rsidRPr="00664975">
        <w:t>ed Consignor</w:t>
      </w:r>
      <w:r w:rsidR="00A85135" w:rsidRPr="00664975">
        <w:t xml:space="preserve"> </w:t>
      </w:r>
      <w:r w:rsidR="006D0EC0" w:rsidRPr="00664975">
        <w:t xml:space="preserve">possess </w:t>
      </w:r>
      <w:r w:rsidR="00326FA6" w:rsidRPr="00664975">
        <w:t xml:space="preserve">the </w:t>
      </w:r>
      <w:r w:rsidR="006D0EC0" w:rsidRPr="00664975">
        <w:t xml:space="preserve">relevant </w:t>
      </w:r>
      <w:r w:rsidR="00E93869" w:rsidRPr="00664975">
        <w:t>Authorization of Authorized Consignor (ACR) for Simplified Procedure at the Office of Departure</w:t>
      </w:r>
      <w:r w:rsidR="003140FF" w:rsidRPr="00664975">
        <w:t>.</w:t>
      </w:r>
      <w:r w:rsidR="00963840" w:rsidRPr="00664975">
        <w:t xml:space="preserve"> </w:t>
      </w:r>
      <w:r w:rsidR="00F2331D" w:rsidRPr="00664975">
        <w:t>This means that the goods of the transit movement can be placed</w:t>
      </w:r>
      <w:r w:rsidR="00E93869" w:rsidRPr="00664975">
        <w:t xml:space="preserve"> </w:t>
      </w:r>
      <w:r w:rsidR="006D0EC0" w:rsidRPr="00664975">
        <w:t xml:space="preserve">to a location as specified in the </w:t>
      </w:r>
      <w:r w:rsidR="003178AC" w:rsidRPr="00664975">
        <w:t>pertinent</w:t>
      </w:r>
      <w:r w:rsidR="006D0EC0" w:rsidRPr="00664975">
        <w:t xml:space="preserve"> Authori</w:t>
      </w:r>
      <w:r w:rsidR="00107D59" w:rsidRPr="00664975">
        <w:t>s</w:t>
      </w:r>
      <w:r w:rsidR="006D0EC0" w:rsidRPr="00664975">
        <w:t>ation</w:t>
      </w:r>
      <w:r w:rsidR="003140FF" w:rsidRPr="00664975">
        <w:t>.</w:t>
      </w:r>
    </w:p>
    <w:p w14:paraId="4C9B7B82" w14:textId="6E369246" w:rsidR="002902CC" w:rsidRPr="00664975" w:rsidRDefault="00E57FE0" w:rsidP="00947D60">
      <w:r w:rsidRPr="00664975">
        <w:t>It is also clarified that a transit declaration in the export followed by transit scenarios can be also lodged using the reduced data set; however, the net mass data item must be present.</w:t>
      </w:r>
    </w:p>
    <w:p w14:paraId="3E966EE8" w14:textId="309E4D5F" w:rsidR="00782FF9" w:rsidRPr="00664975" w:rsidRDefault="00782FF9" w:rsidP="00947D60"/>
    <w:p w14:paraId="440AFBDF" w14:textId="77777777" w:rsidR="00782FF9" w:rsidRPr="00664975" w:rsidRDefault="00782FF9" w:rsidP="00947D60"/>
    <w:p w14:paraId="51CF20D0" w14:textId="0E0CED69" w:rsidR="00E96ADF" w:rsidRPr="00664975" w:rsidRDefault="00717BAD" w:rsidP="00190662">
      <w:pPr>
        <w:pStyle w:val="Heading5"/>
      </w:pPr>
      <w:bookmarkStart w:id="1088" w:name="_T-TRA-EFT-M-001-Core_flow_of"/>
      <w:bookmarkStart w:id="1089" w:name="_Ref11927134"/>
      <w:bookmarkStart w:id="1090" w:name="_Toc45648796"/>
      <w:bookmarkStart w:id="1091" w:name="_Toc46392901"/>
      <w:bookmarkEnd w:id="1088"/>
      <w:r w:rsidRPr="00664975">
        <w:t xml:space="preserve">T-TRA-EFT-M-001-Core </w:t>
      </w:r>
      <w:r w:rsidR="0003686F" w:rsidRPr="00664975">
        <w:t>f</w:t>
      </w:r>
      <w:r w:rsidRPr="00664975">
        <w:t xml:space="preserve">low of the </w:t>
      </w:r>
      <w:r w:rsidR="0003686F" w:rsidRPr="00664975">
        <w:t>e</w:t>
      </w:r>
      <w:r w:rsidRPr="00664975">
        <w:t xml:space="preserve">xport followed by </w:t>
      </w:r>
      <w:r w:rsidR="0003686F" w:rsidRPr="00664975">
        <w:t>t</w:t>
      </w:r>
      <w:r w:rsidRPr="00664975">
        <w:t>ransit -</w:t>
      </w:r>
      <w:r w:rsidR="00463F09" w:rsidRPr="00664975">
        <w:t xml:space="preserve"> </w:t>
      </w:r>
      <w:r w:rsidRPr="00664975">
        <w:t xml:space="preserve">External </w:t>
      </w:r>
      <w:r w:rsidR="0003686F" w:rsidRPr="00664975">
        <w:t>t</w:t>
      </w:r>
      <w:r w:rsidRPr="00664975">
        <w:t>ransit</w:t>
      </w:r>
      <w:bookmarkEnd w:id="1089"/>
      <w:bookmarkEnd w:id="1090"/>
      <w:bookmarkEnd w:id="1091"/>
    </w:p>
    <w:p w14:paraId="7C8D153B" w14:textId="2A87D8AB" w:rsidR="00947D60" w:rsidRPr="00664975" w:rsidRDefault="00947D60" w:rsidP="00947D60">
      <w:pPr>
        <w:rPr>
          <w:szCs w:val="24"/>
        </w:rPr>
      </w:pPr>
      <w:r w:rsidRPr="00664975">
        <w:rPr>
          <w:szCs w:val="24"/>
        </w:rPr>
        <w:t xml:space="preserve">When external transit follows export, NCTS notifies AES with the </w:t>
      </w:r>
      <w:r w:rsidR="00C51D98" w:rsidRPr="00664975">
        <w:t>‘Destination Control Results to AES’ N_DES_CON (IE042)</w:t>
      </w:r>
      <w:r w:rsidRPr="00664975">
        <w:rPr>
          <w:szCs w:val="24"/>
        </w:rPr>
        <w:t xml:space="preserve"> message</w:t>
      </w:r>
      <w:r w:rsidR="00447D0F" w:rsidRPr="00664975">
        <w:rPr>
          <w:szCs w:val="24"/>
        </w:rPr>
        <w:t xml:space="preserve"> </w:t>
      </w:r>
      <w:r w:rsidR="00CD0091" w:rsidRPr="00664975">
        <w:rPr>
          <w:szCs w:val="24"/>
        </w:rPr>
        <w:t>at the time</w:t>
      </w:r>
      <w:r w:rsidR="00447D0F" w:rsidRPr="00664975">
        <w:rPr>
          <w:szCs w:val="24"/>
        </w:rPr>
        <w:t xml:space="preserve"> the movement is released for transit</w:t>
      </w:r>
      <w:r w:rsidRPr="00664975">
        <w:rPr>
          <w:szCs w:val="24"/>
        </w:rPr>
        <w:t>. When AES receives this message</w:t>
      </w:r>
      <w:r w:rsidR="00D0455A" w:rsidRPr="00664975">
        <w:rPr>
          <w:szCs w:val="24"/>
        </w:rPr>
        <w:t>, the</w:t>
      </w:r>
      <w:r w:rsidRPr="00664975">
        <w:rPr>
          <w:szCs w:val="24"/>
        </w:rPr>
        <w:t xml:space="preserve"> exit control results are directly communicated to the </w:t>
      </w:r>
      <w:r w:rsidR="00FA4DDB" w:rsidRPr="00664975">
        <w:rPr>
          <w:szCs w:val="24"/>
        </w:rPr>
        <w:t>Office of</w:t>
      </w:r>
      <w:r w:rsidRPr="00664975">
        <w:rPr>
          <w:szCs w:val="24"/>
        </w:rPr>
        <w:t xml:space="preserve"> Export with the ‘Exit Results’ C_EXT_RES (IE518) </w:t>
      </w:r>
      <w:r w:rsidR="00423356" w:rsidRPr="00664975">
        <w:rPr>
          <w:szCs w:val="24"/>
        </w:rPr>
        <w:t xml:space="preserve">message </w:t>
      </w:r>
      <w:r w:rsidRPr="00664975">
        <w:rPr>
          <w:szCs w:val="24"/>
        </w:rPr>
        <w:t xml:space="preserve">and that finalizes the export movement. However, even though any further interaction with AES is finished, </w:t>
      </w:r>
      <w:r w:rsidR="006D1389" w:rsidRPr="00664975">
        <w:rPr>
          <w:szCs w:val="24"/>
        </w:rPr>
        <w:t>the transit procedure continues</w:t>
      </w:r>
      <w:r w:rsidR="009F4777" w:rsidRPr="00664975">
        <w:rPr>
          <w:szCs w:val="24"/>
        </w:rPr>
        <w:t xml:space="preserve"> </w:t>
      </w:r>
      <w:r w:rsidRPr="00664975">
        <w:rPr>
          <w:szCs w:val="24"/>
        </w:rPr>
        <w:t xml:space="preserve">until the ‘Destination </w:t>
      </w:r>
      <w:r w:rsidR="002F0FC6" w:rsidRPr="00664975">
        <w:rPr>
          <w:szCs w:val="24"/>
        </w:rPr>
        <w:t>C</w:t>
      </w:r>
      <w:r w:rsidRPr="00664975">
        <w:rPr>
          <w:szCs w:val="24"/>
        </w:rPr>
        <w:t xml:space="preserve">ontrol </w:t>
      </w:r>
      <w:r w:rsidR="002F0FC6" w:rsidRPr="00664975">
        <w:rPr>
          <w:szCs w:val="24"/>
        </w:rPr>
        <w:t>R</w:t>
      </w:r>
      <w:r w:rsidRPr="00664975">
        <w:rPr>
          <w:szCs w:val="24"/>
        </w:rPr>
        <w:t xml:space="preserve">esults’ C_DES_CON (IE018) message is </w:t>
      </w:r>
      <w:r w:rsidR="00D360D5" w:rsidRPr="00664975">
        <w:rPr>
          <w:szCs w:val="24"/>
        </w:rPr>
        <w:t>sent</w:t>
      </w:r>
      <w:r w:rsidRPr="00664975">
        <w:rPr>
          <w:szCs w:val="24"/>
        </w:rPr>
        <w:t xml:space="preserve"> </w:t>
      </w:r>
      <w:r w:rsidR="00D360D5" w:rsidRPr="00664975">
        <w:rPr>
          <w:szCs w:val="24"/>
        </w:rPr>
        <w:t>to</w:t>
      </w:r>
      <w:r w:rsidRPr="00664975">
        <w:rPr>
          <w:szCs w:val="24"/>
        </w:rPr>
        <w:t xml:space="preserve"> the </w:t>
      </w:r>
      <w:r w:rsidR="00FA4DDB" w:rsidRPr="00664975">
        <w:rPr>
          <w:szCs w:val="24"/>
        </w:rPr>
        <w:t>Office of</w:t>
      </w:r>
      <w:r w:rsidRPr="00664975">
        <w:rPr>
          <w:szCs w:val="24"/>
        </w:rPr>
        <w:t xml:space="preserve"> Departure</w:t>
      </w:r>
      <w:r w:rsidR="00D360D5" w:rsidRPr="00664975">
        <w:rPr>
          <w:szCs w:val="24"/>
        </w:rPr>
        <w:t xml:space="preserve"> from the </w:t>
      </w:r>
      <w:r w:rsidR="00FA4DDB" w:rsidRPr="00664975">
        <w:rPr>
          <w:szCs w:val="24"/>
        </w:rPr>
        <w:t>Office of</w:t>
      </w:r>
      <w:r w:rsidR="00D360D5" w:rsidRPr="00664975">
        <w:rPr>
          <w:szCs w:val="24"/>
        </w:rPr>
        <w:t xml:space="preserve"> Destination</w:t>
      </w:r>
      <w:r w:rsidRPr="00664975">
        <w:rPr>
          <w:szCs w:val="24"/>
        </w:rPr>
        <w:t xml:space="preserve">. </w:t>
      </w:r>
    </w:p>
    <w:p w14:paraId="4EFF9037" w14:textId="37D121ED" w:rsidR="00D80A52" w:rsidRPr="00664975" w:rsidRDefault="00D80A52" w:rsidP="00947D60">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1</w:t>
      </w:r>
      <w:r w:rsidRPr="00664975">
        <w:rPr>
          <w:b/>
        </w:rPr>
        <w:fldChar w:fldCharType="end"/>
      </w:r>
      <w:r w:rsidRPr="00664975">
        <w:rPr>
          <w:b/>
        </w:rPr>
        <w:t xml:space="preserve">] </w:t>
      </w:r>
      <w:r w:rsidRPr="00664975">
        <w:t xml:space="preserve">The Declarant or Representative submits an Export Declaration to the </w:t>
      </w:r>
      <w:r w:rsidR="00FA4DDB" w:rsidRPr="00664975">
        <w:t>Office of</w:t>
      </w:r>
      <w:r w:rsidRPr="00664975">
        <w:t xml:space="preserve"> Export with the ‘Export Declaration’ E_EXP_DAT (IE515) message.</w:t>
      </w:r>
    </w:p>
    <w:p w14:paraId="1E8902DC" w14:textId="7DFE7EF0" w:rsidR="00D80A52" w:rsidRPr="00664975" w:rsidRDefault="000440A7" w:rsidP="00947D60">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2</w:t>
      </w:r>
      <w:r w:rsidRPr="00664975">
        <w:rPr>
          <w:b/>
        </w:rPr>
        <w:fldChar w:fldCharType="end"/>
      </w:r>
      <w:r w:rsidRPr="00664975">
        <w:rPr>
          <w:b/>
        </w:rPr>
        <w:t xml:space="preserve">] </w:t>
      </w:r>
      <w:r w:rsidRPr="00664975">
        <w:t xml:space="preserve">The </w:t>
      </w:r>
      <w:r w:rsidR="00FA4DDB" w:rsidRPr="00664975">
        <w:t>Office of</w:t>
      </w:r>
      <w:r w:rsidRPr="00664975">
        <w:t xml:space="preserve"> Export validates it </w:t>
      </w:r>
      <w:r w:rsidR="00875123" w:rsidRPr="00664975">
        <w:t>(i.e. in terms of message</w:t>
      </w:r>
      <w:r w:rsidR="00D13E21" w:rsidRPr="00664975">
        <w:t xml:space="preserve"> structure and R/Cs</w:t>
      </w:r>
      <w:r w:rsidR="00875123" w:rsidRPr="00664975">
        <w:t xml:space="preserve">) </w:t>
      </w:r>
      <w:r w:rsidRPr="00664975">
        <w:t>and</w:t>
      </w:r>
      <w:r w:rsidR="00D13E21" w:rsidRPr="00664975">
        <w:t xml:space="preserve"> if valid, it</w:t>
      </w:r>
      <w:r w:rsidRPr="00664975">
        <w:t xml:space="preserve"> accepts it. The ‘Export MRN Allocated’ E_MRN_EXP (IE528) message is sent to the Declarant or Representative.</w:t>
      </w:r>
    </w:p>
    <w:p w14:paraId="4454F120" w14:textId="312AE5C1" w:rsidR="000440A7" w:rsidRPr="00664975" w:rsidRDefault="000440A7" w:rsidP="00947D60">
      <w:r w:rsidRPr="00664975">
        <w:t xml:space="preserve">The </w:t>
      </w:r>
      <w:r w:rsidR="00FA4DDB" w:rsidRPr="00664975">
        <w:t>Office of</w:t>
      </w:r>
      <w:r w:rsidRPr="00664975">
        <w:t xml:space="preserve"> Export decides to release the export movement.</w:t>
      </w:r>
    </w:p>
    <w:p w14:paraId="3A0B2C0A" w14:textId="122CF9AA" w:rsidR="000440A7" w:rsidRPr="00664975" w:rsidRDefault="000440A7" w:rsidP="00947D60">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3</w:t>
      </w:r>
      <w:r w:rsidRPr="00664975">
        <w:rPr>
          <w:b/>
        </w:rPr>
        <w:fldChar w:fldCharType="end"/>
      </w:r>
      <w:r w:rsidRPr="00664975">
        <w:rPr>
          <w:b/>
        </w:rPr>
        <w:t xml:space="preserve">] </w:t>
      </w:r>
      <w:r w:rsidRPr="00664975">
        <w:t>In that case</w:t>
      </w:r>
      <w:r w:rsidR="00D0455A" w:rsidRPr="00664975">
        <w:t>, the</w:t>
      </w:r>
      <w:r w:rsidRPr="00664975">
        <w:t xml:space="preserve"> </w:t>
      </w:r>
      <w:r w:rsidR="00223ADD" w:rsidRPr="00664975">
        <w:t xml:space="preserve">Office of Export sends the </w:t>
      </w:r>
      <w:r w:rsidRPr="00664975">
        <w:t xml:space="preserve">‘Release for Export’ E_REL_EXP (IE529) </w:t>
      </w:r>
      <w:r w:rsidR="00830085" w:rsidRPr="00664975">
        <w:t>message</w:t>
      </w:r>
      <w:r w:rsidRPr="00664975">
        <w:t xml:space="preserve"> to the Declarant or Representative.</w:t>
      </w:r>
    </w:p>
    <w:p w14:paraId="165D402F" w14:textId="649B3463" w:rsidR="000440A7" w:rsidRPr="00664975" w:rsidRDefault="000440A7" w:rsidP="00947D60">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4</w:t>
      </w:r>
      <w:r w:rsidRPr="00664975">
        <w:rPr>
          <w:b/>
        </w:rPr>
        <w:fldChar w:fldCharType="end"/>
      </w:r>
      <w:r w:rsidRPr="00664975">
        <w:rPr>
          <w:b/>
        </w:rPr>
        <w:t>]</w:t>
      </w:r>
      <w:r w:rsidRPr="00664975">
        <w:t xml:space="preserve"> The </w:t>
      </w:r>
      <w:r w:rsidR="00830085" w:rsidRPr="00664975">
        <w:t xml:space="preserve">Office of Export also sends the </w:t>
      </w:r>
      <w:r w:rsidRPr="00664975">
        <w:t xml:space="preserve">‘AER’ C_AER_SND (IE501) </w:t>
      </w:r>
      <w:r w:rsidR="00830085" w:rsidRPr="00664975">
        <w:t>message</w:t>
      </w:r>
      <w:r w:rsidRPr="00664975">
        <w:t xml:space="preserve"> to the </w:t>
      </w:r>
      <w:r w:rsidR="00FA4DDB" w:rsidRPr="00664975">
        <w:t>Office of</w:t>
      </w:r>
      <w:r w:rsidRPr="00664975">
        <w:t xml:space="preserve"> Exit.</w:t>
      </w:r>
    </w:p>
    <w:p w14:paraId="0B531F2F" w14:textId="67C4E019" w:rsidR="000440A7" w:rsidRPr="00664975" w:rsidRDefault="00F17950" w:rsidP="00947D60">
      <w:r w:rsidRPr="00664975">
        <w:t>After</w:t>
      </w:r>
      <w:r w:rsidR="00235875" w:rsidRPr="00664975">
        <w:t xml:space="preserve"> t</w:t>
      </w:r>
      <w:r w:rsidR="00815761" w:rsidRPr="00664975">
        <w:t>he ‘AER’ C_AER_SND (IE501) message is received</w:t>
      </w:r>
      <w:r w:rsidR="00CE3C73" w:rsidRPr="00664975">
        <w:t xml:space="preserve"> by the Office of Exit</w:t>
      </w:r>
      <w:r w:rsidR="00235875" w:rsidRPr="00664975">
        <w:t xml:space="preserve">, </w:t>
      </w:r>
      <w:r w:rsidR="00AF35F9" w:rsidRPr="00664975">
        <w:t xml:space="preserve">the export movement arrives and thus </w:t>
      </w:r>
      <w:r w:rsidR="00C64FAF" w:rsidRPr="00664975">
        <w:t>t</w:t>
      </w:r>
      <w:r w:rsidR="00815761" w:rsidRPr="00664975">
        <w:t xml:space="preserve">he goods of the export movement </w:t>
      </w:r>
      <w:r w:rsidR="00897851" w:rsidRPr="00664975">
        <w:t>are now located</w:t>
      </w:r>
      <w:r w:rsidR="00156FA6" w:rsidRPr="00664975">
        <w:t xml:space="preserve"> at</w:t>
      </w:r>
      <w:r w:rsidR="00815761" w:rsidRPr="00664975">
        <w:t xml:space="preserve"> the </w:t>
      </w:r>
      <w:r w:rsidR="00FA4DDB" w:rsidRPr="00664975">
        <w:t>Office of</w:t>
      </w:r>
      <w:r w:rsidR="00815761" w:rsidRPr="00664975">
        <w:t xml:space="preserve"> Exit</w:t>
      </w:r>
      <w:r w:rsidR="00AF35F9" w:rsidRPr="00664975">
        <w:t>.</w:t>
      </w:r>
      <w:r w:rsidR="00815761" w:rsidRPr="00664975">
        <w:t xml:space="preserve"> </w:t>
      </w:r>
      <w:r w:rsidR="00AF35F9" w:rsidRPr="00664975">
        <w:t>However,</w:t>
      </w:r>
      <w:r w:rsidR="00815761" w:rsidRPr="00664975">
        <w:t xml:space="preserve"> the Declarant or Representative decides that the physical exit of goods from the Union Territory will be </w:t>
      </w:r>
      <w:r w:rsidR="00CE06CD" w:rsidRPr="00664975">
        <w:t xml:space="preserve">covered </w:t>
      </w:r>
      <w:r w:rsidR="00354687" w:rsidRPr="00664975">
        <w:t>by</w:t>
      </w:r>
      <w:r w:rsidR="00C64FAF" w:rsidRPr="00664975">
        <w:t xml:space="preserve"> the</w:t>
      </w:r>
      <w:r w:rsidR="00935E01" w:rsidRPr="00664975">
        <w:t xml:space="preserve"> transit</w:t>
      </w:r>
      <w:r w:rsidR="00C64FAF" w:rsidRPr="00664975">
        <w:t xml:space="preserve"> procedure</w:t>
      </w:r>
      <w:r w:rsidR="00815761" w:rsidRPr="00664975">
        <w:t xml:space="preserve">. </w:t>
      </w:r>
    </w:p>
    <w:p w14:paraId="3C9D6C3D" w14:textId="723457D2" w:rsidR="00815761" w:rsidRPr="00664975" w:rsidRDefault="00815761" w:rsidP="00947D60">
      <w:r w:rsidRPr="00664975">
        <w:rPr>
          <w:b/>
        </w:rPr>
        <w:lastRenderedPageBreak/>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5</w:t>
      </w:r>
      <w:r w:rsidRPr="00664975">
        <w:rPr>
          <w:b/>
        </w:rPr>
        <w:fldChar w:fldCharType="end"/>
      </w:r>
      <w:r w:rsidRPr="00664975">
        <w:rPr>
          <w:b/>
        </w:rPr>
        <w:t xml:space="preserve">] </w:t>
      </w:r>
      <w:r w:rsidRPr="00664975">
        <w:t xml:space="preserve">The Holder of the Transit Procedure submits a transit declaration for external transit procedure by sending the ‘Declaration Data’ E_DEC_DAT (IE015) message to the </w:t>
      </w:r>
      <w:r w:rsidR="00FA4DDB" w:rsidRPr="00664975">
        <w:t>Office of</w:t>
      </w:r>
      <w:r w:rsidRPr="00664975">
        <w:t xml:space="preserve"> Departure that also possesses the role of </w:t>
      </w:r>
      <w:r w:rsidR="00FA4DDB" w:rsidRPr="00664975">
        <w:t>Office of</w:t>
      </w:r>
      <w:r w:rsidRPr="00664975">
        <w:t xml:space="preserve"> Exit.</w:t>
      </w:r>
      <w:r w:rsidR="00781F99" w:rsidRPr="00664975">
        <w:t xml:space="preserve"> </w:t>
      </w:r>
      <w:r w:rsidRPr="00664975">
        <w:t>Additionally</w:t>
      </w:r>
      <w:r w:rsidR="00D0455A" w:rsidRPr="00664975">
        <w:t>, the</w:t>
      </w:r>
      <w:r w:rsidRPr="00664975">
        <w:t xml:space="preserve"> transit declaration data contains references to Export MRNs in the previous documents.</w:t>
      </w:r>
    </w:p>
    <w:p w14:paraId="412525D2" w14:textId="6E8CAB76" w:rsidR="00FE38F2" w:rsidRPr="00664975" w:rsidRDefault="00FE38F2" w:rsidP="00947D60">
      <w:r w:rsidRPr="00664975">
        <w:t xml:space="preserve">The </w:t>
      </w:r>
      <w:r w:rsidR="00FA4DDB" w:rsidRPr="00664975">
        <w:t>Office of</w:t>
      </w:r>
      <w:r w:rsidRPr="00664975">
        <w:t xml:space="preserve"> Departure performs first all necessary validations and if everything is valid</w:t>
      </w:r>
      <w:r w:rsidR="00935E01" w:rsidRPr="00664975">
        <w:t xml:space="preserve"> (i.e. in terms of message structure and R/Cs)</w:t>
      </w:r>
      <w:r w:rsidRPr="00664975">
        <w:t xml:space="preserve">, and before accepting the transit declaration, it sets the state of the transit declaration to </w:t>
      </w:r>
      <w:r w:rsidRPr="00664975">
        <w:rPr>
          <w:rStyle w:val="Hyperlink"/>
        </w:rPr>
        <w:t>Submitted</w:t>
      </w:r>
      <w:r w:rsidRPr="00664975">
        <w:t>.</w:t>
      </w:r>
    </w:p>
    <w:p w14:paraId="1F6F02EE" w14:textId="4A84D073" w:rsidR="00FE38F2" w:rsidRPr="00664975" w:rsidRDefault="00FE38F2" w:rsidP="00947D60">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6</w:t>
      </w:r>
      <w:r w:rsidRPr="00664975">
        <w:rPr>
          <w:b/>
        </w:rPr>
        <w:fldChar w:fldCharType="end"/>
      </w:r>
      <w:r w:rsidRPr="00664975">
        <w:rPr>
          <w:b/>
        </w:rPr>
        <w:t xml:space="preserve">] </w:t>
      </w:r>
      <w:r w:rsidR="005E25DC" w:rsidRPr="00664975">
        <w:t>The</w:t>
      </w:r>
      <w:r w:rsidRPr="00664975">
        <w:t xml:space="preserve"> </w:t>
      </w:r>
      <w:r w:rsidR="00FA4DDB" w:rsidRPr="00664975">
        <w:t>Office of</w:t>
      </w:r>
      <w:r w:rsidR="00A7098C" w:rsidRPr="00664975">
        <w:t xml:space="preserve"> Departure sends the </w:t>
      </w:r>
      <w:r w:rsidRPr="00664975">
        <w:t xml:space="preserve">‘Transit Presentation Notification’ </w:t>
      </w:r>
      <w:r w:rsidR="00B37F6D" w:rsidRPr="00664975">
        <w:t>N_XFT_REQ</w:t>
      </w:r>
      <w:r w:rsidRPr="00664975">
        <w:t xml:space="preserve"> (IE190) message to the </w:t>
      </w:r>
      <w:r w:rsidR="00FA4DDB" w:rsidRPr="00664975">
        <w:t>Office of</w:t>
      </w:r>
      <w:r w:rsidRPr="00664975">
        <w:t xml:space="preserve"> Exit </w:t>
      </w:r>
      <w:r w:rsidR="00935E01" w:rsidRPr="00664975">
        <w:t xml:space="preserve">so as to perform </w:t>
      </w:r>
      <w:r w:rsidR="00465480" w:rsidRPr="00664975">
        <w:t xml:space="preserve">the </w:t>
      </w:r>
      <w:r w:rsidR="00D43EE1" w:rsidRPr="00664975">
        <w:t>cross-check</w:t>
      </w:r>
      <w:r w:rsidRPr="00664975">
        <w:t xml:space="preserve"> </w:t>
      </w:r>
      <w:r w:rsidR="00935E01" w:rsidRPr="00664975">
        <w:t>validation</w:t>
      </w:r>
      <w:r w:rsidR="0042745F" w:rsidRPr="00664975">
        <w:rPr>
          <w:rStyle w:val="FootnoteReference"/>
        </w:rPr>
        <w:footnoteReference w:id="25"/>
      </w:r>
      <w:r w:rsidR="0055513C" w:rsidRPr="00664975">
        <w:t xml:space="preserve">. This </w:t>
      </w:r>
      <w:r w:rsidR="0042745F" w:rsidRPr="00664975">
        <w:t>validation</w:t>
      </w:r>
      <w:r w:rsidR="00E379E1" w:rsidRPr="00664975">
        <w:t xml:space="preserve"> </w:t>
      </w:r>
      <w:r w:rsidR="0055513C" w:rsidRPr="00664975">
        <w:t>comprises</w:t>
      </w:r>
      <w:r w:rsidR="00935E01" w:rsidRPr="00664975">
        <w:t xml:space="preserve"> </w:t>
      </w:r>
      <w:r w:rsidR="0055513C" w:rsidRPr="00664975">
        <w:t xml:space="preserve">the existence of the </w:t>
      </w:r>
      <w:r w:rsidR="00935E01" w:rsidRPr="00664975">
        <w:t xml:space="preserve">declared export MRN along with the state appropriateness at the </w:t>
      </w:r>
      <w:r w:rsidR="00FA4DDB" w:rsidRPr="00664975">
        <w:t>Office of</w:t>
      </w:r>
      <w:r w:rsidR="00935E01" w:rsidRPr="00664975">
        <w:t xml:space="preserve"> Exit in the AES system</w:t>
      </w:r>
      <w:r w:rsidRPr="00664975">
        <w:t>.</w:t>
      </w:r>
      <w:r w:rsidR="00D654CE" w:rsidRPr="00664975">
        <w:t xml:space="preserve"> In case of Simplified Procedure, the </w:t>
      </w:r>
      <w:r w:rsidR="00566B22" w:rsidRPr="00664975">
        <w:t xml:space="preserve">‘Transit Presentation Notification’ N_XFT_REQ (IE190) message also includes the location of goods as specified in the </w:t>
      </w:r>
      <w:r w:rsidR="002F1FD2" w:rsidRPr="00664975">
        <w:t>transit declaration/</w:t>
      </w:r>
      <w:r w:rsidR="00566B22" w:rsidRPr="00664975">
        <w:t>Authorization of Authorized Consignor (ACR).</w:t>
      </w:r>
    </w:p>
    <w:p w14:paraId="68B30566" w14:textId="2D4CF3AE" w:rsidR="00FE38F2" w:rsidRPr="00664975" w:rsidRDefault="00F718C5" w:rsidP="00947D60">
      <w:r w:rsidRPr="00664975">
        <w:t>Upon reception of the ‘Transit Presentation Notification’ N_</w:t>
      </w:r>
      <w:r w:rsidR="001F4267" w:rsidRPr="00664975">
        <w:t>XFT</w:t>
      </w:r>
      <w:r w:rsidRPr="00664975">
        <w:t>_REQ (IE190) message</w:t>
      </w:r>
      <w:r w:rsidR="00D0455A" w:rsidRPr="00664975">
        <w:t xml:space="preserve">, </w:t>
      </w:r>
      <w:r w:rsidR="00935E01" w:rsidRPr="00664975">
        <w:t xml:space="preserve">in the AES system, </w:t>
      </w:r>
      <w:r w:rsidR="00D0455A" w:rsidRPr="00664975">
        <w:t>the</w:t>
      </w:r>
      <w:r w:rsidRPr="00664975">
        <w:t xml:space="preserve"> </w:t>
      </w:r>
      <w:r w:rsidR="00FA4DDB" w:rsidRPr="00664975">
        <w:t>Office of</w:t>
      </w:r>
      <w:r w:rsidRPr="00664975">
        <w:t xml:space="preserve"> Exit verifies that the Export MRNs exist and are in appropriate state (i.e. AER Created).</w:t>
      </w:r>
    </w:p>
    <w:p w14:paraId="7B74CBEA" w14:textId="2EEFEE94" w:rsidR="00F718C5" w:rsidRPr="00664975" w:rsidRDefault="00F51B9E" w:rsidP="00947D60">
      <w:r w:rsidRPr="00664975" w:rsidDel="00F51B9E">
        <w:rPr>
          <w:i/>
        </w:rPr>
        <w:t xml:space="preserve"> </w:t>
      </w:r>
      <w:r w:rsidR="00F718C5" w:rsidRPr="00664975">
        <w:rPr>
          <w:b/>
        </w:rPr>
        <w:t xml:space="preserve">[Step </w:t>
      </w:r>
      <w:r w:rsidR="00F718C5" w:rsidRPr="00664975">
        <w:rPr>
          <w:b/>
        </w:rPr>
        <w:fldChar w:fldCharType="begin"/>
      </w:r>
      <w:r w:rsidR="00F718C5" w:rsidRPr="00664975">
        <w:rPr>
          <w:b/>
        </w:rPr>
        <w:instrText xml:space="preserve"> seq corEFT1 </w:instrText>
      </w:r>
      <w:r w:rsidR="00F718C5" w:rsidRPr="00664975">
        <w:rPr>
          <w:b/>
        </w:rPr>
        <w:fldChar w:fldCharType="separate"/>
      </w:r>
      <w:r w:rsidR="0097205F">
        <w:rPr>
          <w:b/>
          <w:noProof/>
        </w:rPr>
        <w:t>7</w:t>
      </w:r>
      <w:r w:rsidR="00F718C5" w:rsidRPr="00664975">
        <w:rPr>
          <w:b/>
        </w:rPr>
        <w:fldChar w:fldCharType="end"/>
      </w:r>
      <w:r w:rsidR="00F718C5" w:rsidRPr="00664975">
        <w:rPr>
          <w:b/>
        </w:rPr>
        <w:t xml:space="preserve">] </w:t>
      </w:r>
      <w:r w:rsidR="00F718C5" w:rsidRPr="00664975">
        <w:t xml:space="preserve">The </w:t>
      </w:r>
      <w:r w:rsidR="00FA4DDB" w:rsidRPr="00664975">
        <w:t>Office of</w:t>
      </w:r>
      <w:r w:rsidR="00F718C5" w:rsidRPr="00664975">
        <w:t xml:space="preserve"> Exit produces a positive ‘</w:t>
      </w:r>
      <w:r w:rsidR="003E351E" w:rsidRPr="00664975">
        <w:t>Transit Presentation Notification Response</w:t>
      </w:r>
      <w:r w:rsidR="00F718C5" w:rsidRPr="00664975">
        <w:t xml:space="preserve">’ </w:t>
      </w:r>
      <w:r w:rsidR="00A47F1C" w:rsidRPr="00664975">
        <w:t>N_XFT_RSP</w:t>
      </w:r>
      <w:r w:rsidR="00F718C5" w:rsidRPr="00664975">
        <w:t xml:space="preserve"> (IE191) message and sends it to the </w:t>
      </w:r>
      <w:r w:rsidR="00FA4DDB" w:rsidRPr="00664975">
        <w:t>Office of</w:t>
      </w:r>
      <w:r w:rsidR="00F718C5" w:rsidRPr="00664975">
        <w:t xml:space="preserve"> Departure.</w:t>
      </w:r>
    </w:p>
    <w:p w14:paraId="1248CE5C" w14:textId="34340C34" w:rsidR="002F597C" w:rsidRPr="00664975" w:rsidRDefault="002F597C" w:rsidP="00947D60">
      <w:bookmarkStart w:id="1092" w:name="Step_08_T_TRA_EFT_M_001"/>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8</w:t>
      </w:r>
      <w:r w:rsidRPr="00664975">
        <w:rPr>
          <w:b/>
        </w:rPr>
        <w:fldChar w:fldCharType="end"/>
      </w:r>
      <w:r w:rsidRPr="00664975">
        <w:rPr>
          <w:b/>
        </w:rPr>
        <w:t>]</w:t>
      </w:r>
      <w:bookmarkEnd w:id="1092"/>
      <w:r w:rsidRPr="00664975">
        <w:rPr>
          <w:b/>
        </w:rPr>
        <w:t xml:space="preserve"> </w:t>
      </w:r>
      <w:r w:rsidRPr="00664975">
        <w:t xml:space="preserve">Upon reception of </w:t>
      </w:r>
      <w:r w:rsidR="00C947F4" w:rsidRPr="00664975">
        <w:t>the</w:t>
      </w:r>
      <w:r w:rsidRPr="00664975">
        <w:t xml:space="preserve"> positive ‘</w:t>
      </w:r>
      <w:r w:rsidR="003E351E" w:rsidRPr="00664975">
        <w:t>Transit Presentation Notification Response</w:t>
      </w:r>
      <w:r w:rsidRPr="00664975">
        <w:t xml:space="preserve">’ </w:t>
      </w:r>
      <w:r w:rsidR="00A47F1C" w:rsidRPr="00664975">
        <w:t>N_XFT_RSP</w:t>
      </w:r>
      <w:r w:rsidRPr="00664975">
        <w:t xml:space="preserve"> (IE191) message</w:t>
      </w:r>
      <w:r w:rsidR="00D0455A" w:rsidRPr="00664975">
        <w:t>, the</w:t>
      </w:r>
      <w:r w:rsidRPr="00664975">
        <w:t xml:space="preserve"> </w:t>
      </w:r>
      <w:r w:rsidR="00FA4DDB" w:rsidRPr="00664975">
        <w:t>Office of</w:t>
      </w:r>
      <w:r w:rsidRPr="00664975">
        <w:t xml:space="preserve"> Departure </w:t>
      </w:r>
      <w:r w:rsidR="006C0E6F" w:rsidRPr="00664975">
        <w:t xml:space="preserve">accepts the transit declaration and </w:t>
      </w:r>
      <w:r w:rsidRPr="00664975">
        <w:t>communicates the MRN to the Holder of the Transit Procedure with the ‘MRN Allocated’ E_MRN_ALL (IE028) message.</w:t>
      </w:r>
    </w:p>
    <w:p w14:paraId="47AA13A4" w14:textId="4BC4FB42" w:rsidR="002F597C" w:rsidRPr="00664975" w:rsidRDefault="00462CB1" w:rsidP="00947D60">
      <w:pPr>
        <w:rPr>
          <w:rStyle w:val="Hyperlink"/>
        </w:rPr>
      </w:pPr>
      <w:r w:rsidRPr="00664975">
        <w:t>The state of the movement at</w:t>
      </w:r>
      <w:r w:rsidR="002F597C" w:rsidRPr="00664975">
        <w:t xml:space="preserve"> the </w:t>
      </w:r>
      <w:r w:rsidR="00FA4DDB" w:rsidRPr="00664975">
        <w:t>Office of</w:t>
      </w:r>
      <w:r w:rsidR="002F597C" w:rsidRPr="00664975">
        <w:t xml:space="preserve"> Departure is set to </w:t>
      </w:r>
      <w:hyperlink w:anchor="_Office_of_Departure" w:history="1">
        <w:r w:rsidR="002F597C" w:rsidRPr="00664975">
          <w:rPr>
            <w:rStyle w:val="Hyperlink"/>
          </w:rPr>
          <w:t>Accepted</w:t>
        </w:r>
      </w:hyperlink>
      <w:r w:rsidR="002F597C" w:rsidRPr="00664975">
        <w:rPr>
          <w:rStyle w:val="Hyperlink"/>
        </w:rPr>
        <w:t>.</w:t>
      </w:r>
    </w:p>
    <w:p w14:paraId="32193C99" w14:textId="057CFCAF" w:rsidR="002F597C" w:rsidRPr="00664975" w:rsidRDefault="002F597C" w:rsidP="00947D60">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9</w:t>
      </w:r>
      <w:r w:rsidRPr="00664975">
        <w:rPr>
          <w:b/>
        </w:rPr>
        <w:fldChar w:fldCharType="end"/>
      </w:r>
      <w:r w:rsidRPr="00664975">
        <w:rPr>
          <w:b/>
        </w:rPr>
        <w:t xml:space="preserve">] </w:t>
      </w:r>
      <w:r w:rsidRPr="00664975">
        <w:t>The ‘Transit Presentation Notification’ N_</w:t>
      </w:r>
      <w:r w:rsidR="001F4267" w:rsidRPr="00664975">
        <w:t xml:space="preserve"> XFT</w:t>
      </w:r>
      <w:r w:rsidRPr="00664975">
        <w:t xml:space="preserve">_REQ (IE190) message is sent again to the </w:t>
      </w:r>
      <w:r w:rsidR="00FA4DDB" w:rsidRPr="00664975">
        <w:t>Office of</w:t>
      </w:r>
      <w:r w:rsidRPr="00664975">
        <w:t xml:space="preserve"> Exit to allocate the trans</w:t>
      </w:r>
      <w:r w:rsidR="007E1D8E" w:rsidRPr="00664975">
        <w:t>i</w:t>
      </w:r>
      <w:r w:rsidRPr="00664975">
        <w:t>t MRN for the Export MRNs since the transit declaration has been accepted.</w:t>
      </w:r>
    </w:p>
    <w:p w14:paraId="0B13BD56" w14:textId="26F67874" w:rsidR="002F597C" w:rsidRPr="00664975" w:rsidRDefault="002F597C" w:rsidP="00947D60">
      <w:r w:rsidRPr="00664975">
        <w:t xml:space="preserve">While a response is expected from the </w:t>
      </w:r>
      <w:r w:rsidR="00FA4DDB" w:rsidRPr="00664975">
        <w:t>Office of</w:t>
      </w:r>
      <w:r w:rsidRPr="00664975">
        <w:t xml:space="preserve"> Exit</w:t>
      </w:r>
      <w:r w:rsidR="00D0455A" w:rsidRPr="00664975">
        <w:t>, the</w:t>
      </w:r>
      <w:r w:rsidR="00462CB1" w:rsidRPr="00664975">
        <w:t xml:space="preserve"> state of the movement at</w:t>
      </w:r>
      <w:r w:rsidRPr="00664975">
        <w:t xml:space="preserve"> the </w:t>
      </w:r>
      <w:r w:rsidR="00FA4DDB" w:rsidRPr="00664975">
        <w:t>Office of</w:t>
      </w:r>
      <w:r w:rsidRPr="00664975">
        <w:t xml:space="preserve"> Departure is set to </w:t>
      </w:r>
      <w:hyperlink w:anchor="_Office_of_Departure" w:history="1">
        <w:r w:rsidRPr="00664975">
          <w:rPr>
            <w:rStyle w:val="Hyperlink"/>
          </w:rPr>
          <w:t>Pending response from AES</w:t>
        </w:r>
      </w:hyperlink>
      <w:r w:rsidRPr="00664975">
        <w:t>.</w:t>
      </w:r>
    </w:p>
    <w:p w14:paraId="37466376" w14:textId="23729F73" w:rsidR="002F597C" w:rsidRPr="00664975" w:rsidRDefault="002F597C" w:rsidP="00947D60">
      <w:r w:rsidRPr="00664975">
        <w:t>Upon reception of the ‘Transit Presentation Notification’ N_</w:t>
      </w:r>
      <w:r w:rsidR="00A47F1C" w:rsidRPr="00664975">
        <w:t xml:space="preserve"> XFT</w:t>
      </w:r>
      <w:r w:rsidRPr="00664975">
        <w:t>_REQ (IE190) message</w:t>
      </w:r>
      <w:r w:rsidR="00D0455A" w:rsidRPr="00664975">
        <w:t>, the</w:t>
      </w:r>
      <w:r w:rsidRPr="00664975">
        <w:t xml:space="preserve"> </w:t>
      </w:r>
      <w:r w:rsidR="00FA4DDB" w:rsidRPr="00664975">
        <w:t>Office of</w:t>
      </w:r>
      <w:r w:rsidRPr="00664975">
        <w:t xml:space="preserve"> Exit allocates the Transit MRN for the specific Export MRNs </w:t>
      </w:r>
    </w:p>
    <w:p w14:paraId="215E672E" w14:textId="0437E1F6" w:rsidR="00494167" w:rsidRPr="00664975" w:rsidRDefault="00494167" w:rsidP="00947D60">
      <w:bookmarkStart w:id="1093" w:name="Step_10_T_TRA_EFT_M_001"/>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10</w:t>
      </w:r>
      <w:r w:rsidRPr="00664975">
        <w:rPr>
          <w:b/>
        </w:rPr>
        <w:fldChar w:fldCharType="end"/>
      </w:r>
      <w:r w:rsidRPr="00664975">
        <w:rPr>
          <w:b/>
        </w:rPr>
        <w:t>]</w:t>
      </w:r>
      <w:bookmarkEnd w:id="1093"/>
      <w:r w:rsidRPr="00664975">
        <w:rPr>
          <w:b/>
        </w:rPr>
        <w:t xml:space="preserve"> </w:t>
      </w:r>
      <w:r w:rsidRPr="00664975">
        <w:t xml:space="preserve">The </w:t>
      </w:r>
      <w:r w:rsidR="00FA4DDB" w:rsidRPr="00664975">
        <w:t>Office of</w:t>
      </w:r>
      <w:r w:rsidRPr="00664975">
        <w:t xml:space="preserve"> </w:t>
      </w:r>
      <w:r w:rsidR="00A50C01" w:rsidRPr="00664975">
        <w:t>Exit</w:t>
      </w:r>
      <w:r w:rsidRPr="00664975">
        <w:t xml:space="preserve"> replies back with </w:t>
      </w:r>
      <w:r w:rsidR="008E7CD8" w:rsidRPr="00664975">
        <w:t>a positive</w:t>
      </w:r>
      <w:r w:rsidRPr="00664975">
        <w:t xml:space="preserve"> ‘</w:t>
      </w:r>
      <w:r w:rsidR="003E351E" w:rsidRPr="00664975">
        <w:t>Transit Presentation Notification Response</w:t>
      </w:r>
      <w:r w:rsidRPr="00664975">
        <w:t xml:space="preserve">’ </w:t>
      </w:r>
      <w:r w:rsidR="00A47F1C" w:rsidRPr="00664975">
        <w:t>N_XFT_RSP</w:t>
      </w:r>
      <w:r w:rsidRPr="00664975">
        <w:t xml:space="preserve"> (IE191) message to </w:t>
      </w:r>
      <w:r w:rsidR="008E7CD8" w:rsidRPr="00664975">
        <w:t>acknowledge</w:t>
      </w:r>
      <w:r w:rsidRPr="00664975">
        <w:t xml:space="preserve"> the </w:t>
      </w:r>
      <w:r w:rsidR="008E7CD8" w:rsidRPr="00664975">
        <w:t xml:space="preserve">successful </w:t>
      </w:r>
      <w:r w:rsidRPr="00664975">
        <w:t>allocation of the Transit MRN with the Export MRN</w:t>
      </w:r>
      <w:r w:rsidR="005C4357" w:rsidRPr="00664975">
        <w:t>(s)</w:t>
      </w:r>
      <w:r w:rsidRPr="00664975">
        <w:t>.</w:t>
      </w:r>
    </w:p>
    <w:p w14:paraId="67E1C1C2" w14:textId="6EE43F3B" w:rsidR="00841551" w:rsidRPr="00664975" w:rsidRDefault="00841551" w:rsidP="00947D60">
      <w:pPr>
        <w:rPr>
          <w:rStyle w:val="Hyperlink"/>
        </w:rPr>
      </w:pPr>
      <w:r w:rsidRPr="00664975">
        <w:t>Upon reception of a positive ‘</w:t>
      </w:r>
      <w:r w:rsidR="003E351E" w:rsidRPr="00664975">
        <w:t>Transit Presentation Notification Response</w:t>
      </w:r>
      <w:r w:rsidRPr="00664975">
        <w:t xml:space="preserve">’ </w:t>
      </w:r>
      <w:r w:rsidR="00A47F1C" w:rsidRPr="00664975">
        <w:t>N_XFT_RSP</w:t>
      </w:r>
      <w:r w:rsidRPr="00664975">
        <w:t xml:space="preserve"> (IE191) message</w:t>
      </w:r>
      <w:r w:rsidR="00D0455A" w:rsidRPr="00664975">
        <w:t>, the</w:t>
      </w:r>
      <w:r w:rsidRPr="00664975">
        <w:t xml:space="preserve"> state is set back to </w:t>
      </w:r>
      <w:hyperlink w:anchor="_Office_of_Departure" w:history="1">
        <w:r w:rsidRPr="00664975">
          <w:rPr>
            <w:rStyle w:val="Hyperlink"/>
          </w:rPr>
          <w:t>Accepted</w:t>
        </w:r>
      </w:hyperlink>
      <w:r w:rsidRPr="00664975">
        <w:rPr>
          <w:rStyle w:val="Hyperlink"/>
        </w:rPr>
        <w:t>.</w:t>
      </w:r>
    </w:p>
    <w:p w14:paraId="4DA31013" w14:textId="455AA25C" w:rsidR="0049009B" w:rsidRPr="00664975" w:rsidRDefault="0049009B" w:rsidP="00947D60">
      <w:r w:rsidRPr="00664975">
        <w:lastRenderedPageBreak/>
        <w:t xml:space="preserve">Following the </w:t>
      </w:r>
      <w:r w:rsidR="00841BC7" w:rsidRPr="00664975">
        <w:t xml:space="preserve">successful allocation of the Transit MRN with the specific Export MRNs and </w:t>
      </w:r>
      <w:r w:rsidR="00935E01" w:rsidRPr="00664975">
        <w:t>in case</w:t>
      </w:r>
      <w:r w:rsidRPr="00664975">
        <w:t xml:space="preserve"> of </w:t>
      </w:r>
      <w:r w:rsidR="00935E01" w:rsidRPr="00664975">
        <w:t xml:space="preserve">no </w:t>
      </w:r>
      <w:r w:rsidRPr="00664975">
        <w:t>control</w:t>
      </w:r>
      <w:r w:rsidR="00935E01" w:rsidRPr="00664975">
        <w:t xml:space="preserve"> or control with satisfactory control results</w:t>
      </w:r>
      <w:r w:rsidR="00D0455A" w:rsidRPr="00664975">
        <w:t>, the</w:t>
      </w:r>
      <w:r w:rsidR="00462CB1" w:rsidRPr="00664975">
        <w:t xml:space="preserve"> state of the movement at</w:t>
      </w:r>
      <w:r w:rsidRPr="00664975">
        <w:t xml:space="preserve"> the </w:t>
      </w:r>
      <w:r w:rsidR="00FA4DDB" w:rsidRPr="00664975">
        <w:t>Office of</w:t>
      </w:r>
      <w:r w:rsidRPr="00664975">
        <w:t xml:space="preserve"> Departure is set to </w:t>
      </w:r>
      <w:hyperlink w:anchor="_Office_of_Departure" w:history="1">
        <w:r w:rsidRPr="00664975">
          <w:rPr>
            <w:rStyle w:val="Hyperlink"/>
          </w:rPr>
          <w:t>Under guarantee registration</w:t>
        </w:r>
      </w:hyperlink>
      <w:r w:rsidRPr="00664975">
        <w:t>.</w:t>
      </w:r>
    </w:p>
    <w:p w14:paraId="122D7DF9" w14:textId="121CCDEB" w:rsidR="002F597C" w:rsidRPr="00664975" w:rsidRDefault="001D4577" w:rsidP="00947D60">
      <w:r w:rsidRPr="00664975">
        <w:t xml:space="preserve">The guarantee reference </w:t>
      </w:r>
      <w:r w:rsidR="00322190" w:rsidRPr="00664975">
        <w:t xml:space="preserve">numbers </w:t>
      </w:r>
      <w:r w:rsidRPr="00664975">
        <w:t xml:space="preserve">in the transit declaration </w:t>
      </w:r>
      <w:r w:rsidR="00322190" w:rsidRPr="00664975">
        <w:t>maintai</w:t>
      </w:r>
      <w:r w:rsidR="00C159D9" w:rsidRPr="00664975">
        <w:t>ned in</w:t>
      </w:r>
      <w:r w:rsidR="00322190" w:rsidRPr="00664975">
        <w:t xml:space="preserve"> the Guarantee Management System (GMS)</w:t>
      </w:r>
      <w:r w:rsidR="00C159D9" w:rsidRPr="00664975">
        <w:t xml:space="preserve"> are to </w:t>
      </w:r>
      <w:r w:rsidR="00F66F5C" w:rsidRPr="00664975">
        <w:t xml:space="preserve">be </w:t>
      </w:r>
      <w:r w:rsidR="00C159D9" w:rsidRPr="00664975">
        <w:t>registered.</w:t>
      </w:r>
    </w:p>
    <w:p w14:paraId="51B8E261" w14:textId="235D4927" w:rsidR="00124015" w:rsidRPr="00664975" w:rsidRDefault="00C159D9" w:rsidP="00947D60">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11</w:t>
      </w:r>
      <w:r w:rsidRPr="00664975">
        <w:rPr>
          <w:b/>
        </w:rPr>
        <w:fldChar w:fldCharType="end"/>
      </w:r>
      <w:r w:rsidRPr="00664975">
        <w:rPr>
          <w:b/>
        </w:rPr>
        <w:t xml:space="preserve">] </w:t>
      </w:r>
      <w:r w:rsidRPr="00664975">
        <w:t xml:space="preserve">The </w:t>
      </w:r>
      <w:r w:rsidR="00FA4DDB" w:rsidRPr="00664975">
        <w:t>Office of</w:t>
      </w:r>
      <w:r w:rsidRPr="00664975">
        <w:t xml:space="preserve"> Departure sends the </w:t>
      </w:r>
      <w:r w:rsidR="009A50B5" w:rsidRPr="00664975">
        <w:t xml:space="preserve">‘Guarantee use’ </w:t>
      </w:r>
      <w:r w:rsidR="00124015" w:rsidRPr="00664975">
        <w:t>C_GUA_USE</w:t>
      </w:r>
      <w:r w:rsidR="00781F99" w:rsidRPr="00664975">
        <w:t xml:space="preserve"> </w:t>
      </w:r>
      <w:r w:rsidR="009A50B5" w:rsidRPr="00664975">
        <w:t>(</w:t>
      </w:r>
      <w:r w:rsidRPr="00664975">
        <w:t>IE203</w:t>
      </w:r>
      <w:r w:rsidR="009A50B5" w:rsidRPr="00664975">
        <w:t>)</w:t>
      </w:r>
      <w:r w:rsidRPr="00664975">
        <w:t xml:space="preserve"> message</w:t>
      </w:r>
      <w:r w:rsidR="00124015" w:rsidRPr="00664975">
        <w:t xml:space="preserve"> to Guarantee Management System (GMS)</w:t>
      </w:r>
      <w:r w:rsidR="00F66F5C" w:rsidRPr="00664975">
        <w:t>.</w:t>
      </w:r>
    </w:p>
    <w:p w14:paraId="5D59D085" w14:textId="4E19FF6B" w:rsidR="00F66F5C" w:rsidRPr="00664975" w:rsidRDefault="00F66F5C" w:rsidP="00F66F5C">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12</w:t>
      </w:r>
      <w:r w:rsidRPr="00664975">
        <w:rPr>
          <w:b/>
        </w:rPr>
        <w:fldChar w:fldCharType="end"/>
      </w:r>
      <w:r w:rsidRPr="00664975">
        <w:rPr>
          <w:b/>
        </w:rPr>
        <w:t xml:space="preserve">] </w:t>
      </w:r>
      <w:r w:rsidRPr="00664975">
        <w:t xml:space="preserve">The Guarantee Management System (GMS) sends the ‘Guarantee </w:t>
      </w:r>
      <w:r w:rsidR="00841C21" w:rsidRPr="00664975">
        <w:t>U</w:t>
      </w:r>
      <w:r w:rsidRPr="00664975">
        <w:t>se</w:t>
      </w:r>
      <w:r w:rsidR="00841C21" w:rsidRPr="00664975">
        <w:t xml:space="preserve"> Result</w:t>
      </w:r>
      <w:r w:rsidRPr="00664975">
        <w:t>’ C_GUA_US</w:t>
      </w:r>
      <w:r w:rsidR="00101868" w:rsidRPr="00664975">
        <w:t>R</w:t>
      </w:r>
      <w:r w:rsidR="00781F99" w:rsidRPr="00664975">
        <w:t xml:space="preserve"> </w:t>
      </w:r>
      <w:r w:rsidRPr="00664975">
        <w:t>(IE20</w:t>
      </w:r>
      <w:r w:rsidR="00841C21" w:rsidRPr="00664975">
        <w:t>5</w:t>
      </w:r>
      <w:r w:rsidRPr="00664975">
        <w:t xml:space="preserve">) message to </w:t>
      </w:r>
      <w:r w:rsidR="00FA4DDB" w:rsidRPr="00664975">
        <w:t>Office of</w:t>
      </w:r>
      <w:r w:rsidR="00101868" w:rsidRPr="00664975">
        <w:t xml:space="preserve"> Departure without an </w:t>
      </w:r>
      <w:r w:rsidR="000F6E2D" w:rsidRPr="00664975">
        <w:t xml:space="preserve">Invalid Guarantee </w:t>
      </w:r>
      <w:r w:rsidR="00E51A7C" w:rsidRPr="00664975">
        <w:t xml:space="preserve">Reason error </w:t>
      </w:r>
      <w:r w:rsidR="00101868" w:rsidRPr="00664975">
        <w:t>code indicating that the guarantees are registered</w:t>
      </w:r>
      <w:r w:rsidRPr="00664975">
        <w:t>.</w:t>
      </w:r>
    </w:p>
    <w:p w14:paraId="08D4B162" w14:textId="0625C308" w:rsidR="00101868" w:rsidRPr="00664975" w:rsidRDefault="00101868" w:rsidP="00F66F5C">
      <w:r w:rsidRPr="00664975">
        <w:t>When all guarantees are registered</w:t>
      </w:r>
      <w:r w:rsidR="00D0455A" w:rsidRPr="00664975">
        <w:t>, the</w:t>
      </w:r>
      <w:r w:rsidR="00462CB1" w:rsidRPr="00664975">
        <w:t xml:space="preserve"> state of the movement at</w:t>
      </w:r>
      <w:r w:rsidRPr="00664975">
        <w:t xml:space="preserve"> the </w:t>
      </w:r>
      <w:r w:rsidR="00FA4DDB" w:rsidRPr="00664975">
        <w:t>Office of</w:t>
      </w:r>
      <w:r w:rsidRPr="00664975">
        <w:t xml:space="preserve"> Departure is set to </w:t>
      </w:r>
      <w:hyperlink w:anchor="_Office_of_Departure" w:history="1">
        <w:r w:rsidRPr="00664975">
          <w:rPr>
            <w:rStyle w:val="Hyperlink"/>
          </w:rPr>
          <w:t>Guarantee registered</w:t>
        </w:r>
      </w:hyperlink>
      <w:r w:rsidRPr="00664975">
        <w:t>.</w:t>
      </w:r>
      <w:r w:rsidR="000D07A9" w:rsidRPr="00664975">
        <w:t xml:space="preserve"> Next</w:t>
      </w:r>
      <w:r w:rsidR="00D0455A" w:rsidRPr="00664975">
        <w:t>, the</w:t>
      </w:r>
      <w:r w:rsidR="000D07A9" w:rsidRPr="00664975">
        <w:t xml:space="preserve"> </w:t>
      </w:r>
      <w:r w:rsidR="00FA4DDB" w:rsidRPr="00664975">
        <w:t>Office of</w:t>
      </w:r>
      <w:r w:rsidR="000D07A9" w:rsidRPr="00664975">
        <w:t xml:space="preserve"> Departure </w:t>
      </w:r>
      <w:r w:rsidR="00B41E17" w:rsidRPr="00664975">
        <w:t>update the system with their decision</w:t>
      </w:r>
      <w:r w:rsidR="000D07A9" w:rsidRPr="00664975">
        <w:t xml:space="preserve"> to release the movement.</w:t>
      </w:r>
      <w:r w:rsidR="00EE5C8C" w:rsidRPr="00664975">
        <w:t xml:space="preserve"> </w:t>
      </w:r>
      <w:r w:rsidR="00DF6C12" w:rsidRPr="00664975">
        <w:t>The state of the movement at</w:t>
      </w:r>
      <w:r w:rsidR="00EE5C8C" w:rsidRPr="00664975">
        <w:t xml:space="preserve"> the </w:t>
      </w:r>
      <w:r w:rsidR="00FA4DDB" w:rsidRPr="00664975">
        <w:t>Office of</w:t>
      </w:r>
      <w:r w:rsidR="00EE5C8C" w:rsidRPr="00664975">
        <w:t xml:space="preserve"> Departure is se</w:t>
      </w:r>
      <w:r w:rsidR="00141909" w:rsidRPr="00664975">
        <w:t>t</w:t>
      </w:r>
      <w:r w:rsidR="00EE5C8C" w:rsidRPr="00664975">
        <w:t xml:space="preserve"> to </w:t>
      </w:r>
      <w:hyperlink w:anchor="_Office_of_Departure_1" w:history="1">
        <w:r w:rsidR="00EE5C8C" w:rsidRPr="00664975">
          <w:rPr>
            <w:rStyle w:val="Hyperlink"/>
          </w:rPr>
          <w:t>Movement released</w:t>
        </w:r>
      </w:hyperlink>
      <w:r w:rsidR="00EE5C8C" w:rsidRPr="00664975">
        <w:t>.</w:t>
      </w:r>
    </w:p>
    <w:p w14:paraId="434186C0" w14:textId="2EBB835D" w:rsidR="000D07A9" w:rsidRPr="00664975" w:rsidRDefault="000D07A9" w:rsidP="00F66F5C">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13</w:t>
      </w:r>
      <w:r w:rsidRPr="00664975">
        <w:rPr>
          <w:b/>
        </w:rPr>
        <w:fldChar w:fldCharType="end"/>
      </w:r>
      <w:r w:rsidRPr="00664975">
        <w:rPr>
          <w:b/>
        </w:rPr>
        <w:t>]</w:t>
      </w:r>
      <w:r w:rsidR="00841BC7" w:rsidRPr="00664975">
        <w:rPr>
          <w:b/>
        </w:rPr>
        <w:t xml:space="preserve"> </w:t>
      </w:r>
      <w:r w:rsidR="00FB4962" w:rsidRPr="00664975">
        <w:t xml:space="preserve">The </w:t>
      </w:r>
      <w:r w:rsidR="00FA4DDB" w:rsidRPr="00664975">
        <w:t>Office of</w:t>
      </w:r>
      <w:r w:rsidR="00814D44" w:rsidRPr="00664975">
        <w:t xml:space="preserve"> Departure sends</w:t>
      </w:r>
      <w:r w:rsidR="00FB4962" w:rsidRPr="00664975">
        <w:t xml:space="preserve"> the </w:t>
      </w:r>
      <w:r w:rsidR="003119ED" w:rsidRPr="00664975">
        <w:t xml:space="preserve">‘Release for transit’ </w:t>
      </w:r>
      <w:r w:rsidR="00E40700" w:rsidRPr="00664975">
        <w:t xml:space="preserve">E_REL_TRA </w:t>
      </w:r>
      <w:r w:rsidR="00FB4962" w:rsidRPr="00664975">
        <w:t>(IE029) message</w:t>
      </w:r>
      <w:r w:rsidR="00814D44" w:rsidRPr="00664975">
        <w:t xml:space="preserve"> to the </w:t>
      </w:r>
      <w:r w:rsidR="00FB4962" w:rsidRPr="00664975">
        <w:t>Holder of the Transit Procedure.</w:t>
      </w:r>
    </w:p>
    <w:p w14:paraId="34E4EED7" w14:textId="4AA9B72D" w:rsidR="00071CAB" w:rsidRPr="00664975" w:rsidRDefault="00E40700" w:rsidP="00F66F5C">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14</w:t>
      </w:r>
      <w:r w:rsidRPr="00664975">
        <w:rPr>
          <w:b/>
        </w:rPr>
        <w:fldChar w:fldCharType="end"/>
      </w:r>
      <w:r w:rsidRPr="00664975">
        <w:rPr>
          <w:b/>
        </w:rPr>
        <w:t xml:space="preserve">] </w:t>
      </w:r>
      <w:r w:rsidRPr="00664975">
        <w:t>The</w:t>
      </w:r>
      <w:r w:rsidR="00AF621C" w:rsidRPr="00664975">
        <w:t xml:space="preserve"> </w:t>
      </w:r>
      <w:r w:rsidR="00FA4DDB" w:rsidRPr="00664975">
        <w:t>Office of</w:t>
      </w:r>
      <w:r w:rsidR="00AF621C" w:rsidRPr="00664975">
        <w:t xml:space="preserve"> </w:t>
      </w:r>
      <w:r w:rsidR="00935E01" w:rsidRPr="00664975">
        <w:t>Departure</w:t>
      </w:r>
      <w:r w:rsidR="00AF621C" w:rsidRPr="00664975">
        <w:t xml:space="preserve"> </w:t>
      </w:r>
      <w:r w:rsidR="005C023E" w:rsidRPr="00664975">
        <w:t xml:space="preserve">also </w:t>
      </w:r>
      <w:r w:rsidR="00935E01" w:rsidRPr="00664975">
        <w:t>sends</w:t>
      </w:r>
      <w:r w:rsidR="00AF621C" w:rsidRPr="00664975">
        <w:t xml:space="preserve"> the ‘</w:t>
      </w:r>
      <w:r w:rsidR="001E3529" w:rsidRPr="00664975">
        <w:t>Anticipated Arrival Record</w:t>
      </w:r>
      <w:r w:rsidR="00AF621C" w:rsidRPr="00664975">
        <w:t xml:space="preserve">’ </w:t>
      </w:r>
      <w:r w:rsidR="00071CAB" w:rsidRPr="00664975">
        <w:t xml:space="preserve">C_AAR_SND </w:t>
      </w:r>
      <w:r w:rsidR="00AF621C" w:rsidRPr="00664975">
        <w:t>(IE001) message</w:t>
      </w:r>
      <w:r w:rsidR="00935E01" w:rsidRPr="00664975">
        <w:t xml:space="preserve"> to the </w:t>
      </w:r>
      <w:r w:rsidR="00FA4DDB" w:rsidRPr="00664975">
        <w:t>Office of</w:t>
      </w:r>
      <w:r w:rsidR="00935E01" w:rsidRPr="00664975">
        <w:t xml:space="preserve"> Destination</w:t>
      </w:r>
      <w:r w:rsidR="00AF621C" w:rsidRPr="00664975">
        <w:t>.</w:t>
      </w:r>
    </w:p>
    <w:p w14:paraId="060DFE70" w14:textId="1C70AC99" w:rsidR="00E57ECC" w:rsidRPr="00664975" w:rsidRDefault="00884848" w:rsidP="00884848">
      <w:r w:rsidRPr="00664975">
        <w:t>Additionally, when an ‘Anticipated Arrival Record’ C_AAR_SND (IE001) is received, the Customs Office of Destination executes an automatic risk analysis on the received anticipated arrival record.</w:t>
      </w:r>
    </w:p>
    <w:p w14:paraId="54BD9A15" w14:textId="31BF8E05" w:rsidR="000B4B0D" w:rsidRPr="00664975" w:rsidRDefault="000B4B0D" w:rsidP="00884848">
      <w:r w:rsidRPr="00664975">
        <w:t>Risk analysis results from the Office of Departure are only communicated to other involved Offices that are located inside the Safety &amp; Security Area.</w:t>
      </w:r>
    </w:p>
    <w:p w14:paraId="3A2F6B71" w14:textId="50A78CE2" w:rsidR="00071CAB" w:rsidRPr="00664975" w:rsidRDefault="00071CAB" w:rsidP="00F66F5C">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15</w:t>
      </w:r>
      <w:r w:rsidRPr="00664975">
        <w:rPr>
          <w:b/>
        </w:rPr>
        <w:fldChar w:fldCharType="end"/>
      </w:r>
      <w:r w:rsidRPr="00664975">
        <w:rPr>
          <w:b/>
        </w:rPr>
        <w:t xml:space="preserve">] </w:t>
      </w:r>
      <w:r w:rsidR="00A52903" w:rsidRPr="00664975">
        <w:t>T</w:t>
      </w:r>
      <w:r w:rsidRPr="00664975">
        <w:t xml:space="preserve">he </w:t>
      </w:r>
      <w:r w:rsidR="00FA4DDB" w:rsidRPr="00664975">
        <w:t>Office of</w:t>
      </w:r>
      <w:r w:rsidR="00935E01" w:rsidRPr="00664975">
        <w:t xml:space="preserve"> Departure also sends the </w:t>
      </w:r>
      <w:r w:rsidR="000E545C" w:rsidRPr="00664975">
        <w:t>‘Destination Control Results to AES’ N_DES_CON (IE042)</w:t>
      </w:r>
      <w:r w:rsidRPr="00664975">
        <w:t xml:space="preserve"> message upon release for transit to the </w:t>
      </w:r>
      <w:r w:rsidR="00FA4DDB" w:rsidRPr="00664975">
        <w:t>Office of</w:t>
      </w:r>
      <w:r w:rsidRPr="00664975">
        <w:t xml:space="preserve"> Exit </w:t>
      </w:r>
      <w:r w:rsidR="00643C1A" w:rsidRPr="00664975">
        <w:t xml:space="preserve">(i.e. to AES) </w:t>
      </w:r>
      <w:r w:rsidRPr="00664975">
        <w:t>with control result code ‘</w:t>
      </w:r>
      <w:r w:rsidR="00221944" w:rsidRPr="00664975">
        <w:t>A</w:t>
      </w:r>
      <w:r w:rsidR="00354687" w:rsidRPr="00664975">
        <w:t>1</w:t>
      </w:r>
      <w:r w:rsidR="00221944" w:rsidRPr="00664975">
        <w:t>’</w:t>
      </w:r>
      <w:r w:rsidR="00A52903" w:rsidRPr="00664975">
        <w:t xml:space="preserve"> (i.e. the </w:t>
      </w:r>
      <w:r w:rsidR="00422C64" w:rsidRPr="00664975">
        <w:t>‘Destination Control Results to AES’ N_DES_CON (IE042)</w:t>
      </w:r>
      <w:r w:rsidR="00A52903" w:rsidRPr="00664975">
        <w:t xml:space="preserve"> is sent upon release for </w:t>
      </w:r>
      <w:r w:rsidR="00303868" w:rsidRPr="00664975">
        <w:t>transit</w:t>
      </w:r>
      <w:r w:rsidR="00CA1A4B" w:rsidRPr="00664975">
        <w:t xml:space="preserve"> when the transit movement is under the external transit procedure</w:t>
      </w:r>
      <w:r w:rsidR="00A52903" w:rsidRPr="00664975">
        <w:t>)</w:t>
      </w:r>
      <w:r w:rsidRPr="00664975">
        <w:t>.</w:t>
      </w:r>
    </w:p>
    <w:p w14:paraId="2ECC0165" w14:textId="6292E95C" w:rsidR="00BD42F6" w:rsidRPr="00664975" w:rsidRDefault="009A3005" w:rsidP="00F66F5C">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16</w:t>
      </w:r>
      <w:r w:rsidRPr="00664975">
        <w:rPr>
          <w:b/>
        </w:rPr>
        <w:fldChar w:fldCharType="end"/>
      </w:r>
      <w:r w:rsidRPr="00664975">
        <w:rPr>
          <w:b/>
        </w:rPr>
        <w:t xml:space="preserve">] </w:t>
      </w:r>
      <w:r w:rsidRPr="00664975">
        <w:t>Upon reception of the ‘Destination Control Results to AES’ N_DES_CON (IE042) message</w:t>
      </w:r>
      <w:r w:rsidR="00D0455A" w:rsidRPr="00664975">
        <w:t>, the</w:t>
      </w:r>
      <w:r w:rsidRPr="00664975">
        <w:t xml:space="preserve"> </w:t>
      </w:r>
      <w:r w:rsidR="00FA4DDB" w:rsidRPr="00664975">
        <w:t>Office of</w:t>
      </w:r>
      <w:r w:rsidRPr="00664975">
        <w:t xml:space="preserve"> Exit prepares and sends the ‘Exit Results’ C_EXT_RES (IE518) to the </w:t>
      </w:r>
      <w:r w:rsidR="00FA4DDB" w:rsidRPr="00664975">
        <w:t>Office of</w:t>
      </w:r>
      <w:r w:rsidRPr="00664975">
        <w:t xml:space="preserve"> Export containing the same exit control result code ‘A1’.</w:t>
      </w:r>
    </w:p>
    <w:p w14:paraId="5F8B7951" w14:textId="10F2216E" w:rsidR="00014961" w:rsidRPr="00664975" w:rsidRDefault="00383781" w:rsidP="00F66F5C">
      <w:r w:rsidRPr="00664975">
        <w:t>Upon reception of the ‘Exit Results’ C_EXT_RES (IE518)</w:t>
      </w:r>
      <w:r w:rsidR="00D0455A" w:rsidRPr="00664975">
        <w:t>, the</w:t>
      </w:r>
      <w:r w:rsidRPr="00664975">
        <w:t xml:space="preserve"> movement is closed at the </w:t>
      </w:r>
      <w:r w:rsidR="00FA4DDB" w:rsidRPr="00664975">
        <w:t>Office of</w:t>
      </w:r>
      <w:r w:rsidRPr="00664975">
        <w:t xml:space="preserve"> Export.</w:t>
      </w:r>
    </w:p>
    <w:p w14:paraId="08BFDE65" w14:textId="1F6D094D" w:rsidR="000B4B0D" w:rsidRPr="00664975" w:rsidRDefault="00A87C66" w:rsidP="00F66F5C">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17</w:t>
      </w:r>
      <w:r w:rsidRPr="00664975">
        <w:rPr>
          <w:b/>
        </w:rPr>
        <w:fldChar w:fldCharType="end"/>
      </w:r>
      <w:r w:rsidRPr="00664975">
        <w:rPr>
          <w:b/>
        </w:rPr>
        <w:t xml:space="preserve">] </w:t>
      </w:r>
      <w:r w:rsidR="00FF5A18" w:rsidRPr="00664975">
        <w:t xml:space="preserve">The </w:t>
      </w:r>
      <w:r w:rsidR="00FA4DDB" w:rsidRPr="00664975">
        <w:t>Office of</w:t>
      </w:r>
      <w:r w:rsidR="00B44E9F" w:rsidRPr="00664975">
        <w:t xml:space="preserve"> Export sends the </w:t>
      </w:r>
      <w:r w:rsidR="00600BB9" w:rsidRPr="00664975">
        <w:t>‘Export Notification’ E_EXP_NTF (IE599)</w:t>
      </w:r>
      <w:r w:rsidR="00FF5A18" w:rsidRPr="00664975">
        <w:t xml:space="preserve"> </w:t>
      </w:r>
      <w:r w:rsidR="00B44E9F" w:rsidRPr="00664975">
        <w:t>message</w:t>
      </w:r>
      <w:r w:rsidR="00FF5A18" w:rsidRPr="00664975">
        <w:t xml:space="preserve"> to the Declarant or Representative.</w:t>
      </w:r>
    </w:p>
    <w:p w14:paraId="43B07C11" w14:textId="0EFF33ED" w:rsidR="00FF5A18" w:rsidRPr="00664975" w:rsidRDefault="00FF5A18" w:rsidP="00F66F5C">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18</w:t>
      </w:r>
      <w:r w:rsidRPr="00664975">
        <w:rPr>
          <w:b/>
        </w:rPr>
        <w:fldChar w:fldCharType="end"/>
      </w:r>
      <w:r w:rsidRPr="00664975">
        <w:rPr>
          <w:b/>
        </w:rPr>
        <w:t xml:space="preserve">] </w:t>
      </w:r>
      <w:r w:rsidRPr="00664975">
        <w:t>The</w:t>
      </w:r>
      <w:r w:rsidR="0000741B" w:rsidRPr="00664975">
        <w:t xml:space="preserve"> timer </w:t>
      </w:r>
      <w:hyperlink w:anchor="T_Await_Arrival_Advice" w:history="1">
        <w:r w:rsidR="00E5390B" w:rsidRPr="00664975">
          <w:rPr>
            <w:rStyle w:val="Hyperlink"/>
          </w:rPr>
          <w:t>T_Await_Arrival_Advice</w:t>
        </w:r>
      </w:hyperlink>
      <w:r w:rsidR="00E5390B" w:rsidRPr="00664975">
        <w:t xml:space="preserve"> </w:t>
      </w:r>
      <w:r w:rsidR="0000741B" w:rsidRPr="00664975">
        <w:t xml:space="preserve">at the </w:t>
      </w:r>
      <w:r w:rsidR="00FA4DDB" w:rsidRPr="00664975">
        <w:t>Office of</w:t>
      </w:r>
      <w:r w:rsidR="0000741B" w:rsidRPr="00664975">
        <w:t xml:space="preserve"> Departure starts.</w:t>
      </w:r>
    </w:p>
    <w:p w14:paraId="57714E5C" w14:textId="2810DCE2" w:rsidR="00E5390B" w:rsidRPr="00664975" w:rsidRDefault="00E5390B" w:rsidP="00F66F5C">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19</w:t>
      </w:r>
      <w:r w:rsidRPr="00664975">
        <w:rPr>
          <w:b/>
        </w:rPr>
        <w:fldChar w:fldCharType="end"/>
      </w:r>
      <w:r w:rsidRPr="00664975">
        <w:rPr>
          <w:b/>
        </w:rPr>
        <w:t xml:space="preserve">] </w:t>
      </w:r>
      <w:r w:rsidRPr="00664975">
        <w:t xml:space="preserve">The timer </w:t>
      </w:r>
      <w:hyperlink w:anchor="T_Await_Receipt_Control_Results" w:history="1">
        <w:r w:rsidR="00232D95" w:rsidRPr="00664975">
          <w:rPr>
            <w:rStyle w:val="Hyperlink"/>
          </w:rPr>
          <w:t>T_Await_Receipt_Control_Results</w:t>
        </w:r>
      </w:hyperlink>
      <w:r w:rsidR="00232D95" w:rsidRPr="00664975">
        <w:t xml:space="preserve"> </w:t>
      </w:r>
      <w:r w:rsidRPr="00664975">
        <w:t xml:space="preserve">at the </w:t>
      </w:r>
      <w:r w:rsidR="00FA4DDB" w:rsidRPr="00664975">
        <w:t>Office of</w:t>
      </w:r>
      <w:r w:rsidRPr="00664975">
        <w:t xml:space="preserve"> Departure starts.</w:t>
      </w:r>
    </w:p>
    <w:p w14:paraId="7D28B289" w14:textId="5FBDA303" w:rsidR="00247014" w:rsidRPr="00664975" w:rsidRDefault="00247014" w:rsidP="00F66F5C">
      <w:r w:rsidRPr="00664975">
        <w:rPr>
          <w:b/>
        </w:rPr>
        <w:t xml:space="preserve">[Step </w:t>
      </w:r>
      <w:r w:rsidRPr="00664975">
        <w:rPr>
          <w:b/>
        </w:rPr>
        <w:fldChar w:fldCharType="begin"/>
      </w:r>
      <w:r w:rsidRPr="00664975">
        <w:rPr>
          <w:b/>
        </w:rPr>
        <w:instrText xml:space="preserve"> seq corEFT1 </w:instrText>
      </w:r>
      <w:r w:rsidRPr="00664975">
        <w:rPr>
          <w:b/>
        </w:rPr>
        <w:fldChar w:fldCharType="separate"/>
      </w:r>
      <w:r w:rsidR="0097205F">
        <w:rPr>
          <w:b/>
          <w:noProof/>
        </w:rPr>
        <w:t>20</w:t>
      </w:r>
      <w:r w:rsidRPr="00664975">
        <w:rPr>
          <w:b/>
        </w:rPr>
        <w:fldChar w:fldCharType="end"/>
      </w:r>
      <w:r w:rsidRPr="00664975">
        <w:rPr>
          <w:b/>
        </w:rPr>
        <w:t>]</w:t>
      </w:r>
      <w:r w:rsidR="00781F99" w:rsidRPr="00664975">
        <w:rPr>
          <w:b/>
        </w:rPr>
        <w:t xml:space="preserve"> </w:t>
      </w:r>
      <w:r w:rsidRPr="00664975">
        <w:t xml:space="preserve">The timer </w:t>
      </w:r>
      <w:hyperlink w:anchor="T_Recovery_Recommended" w:history="1">
        <w:r w:rsidR="0026768E" w:rsidRPr="00664975">
          <w:rPr>
            <w:rStyle w:val="Hyperlink"/>
          </w:rPr>
          <w:t>T_Recovery_Recommended</w:t>
        </w:r>
      </w:hyperlink>
      <w:r w:rsidR="0026768E" w:rsidRPr="00664975">
        <w:t xml:space="preserve"> </w:t>
      </w:r>
      <w:r w:rsidRPr="00664975">
        <w:t xml:space="preserve">at the </w:t>
      </w:r>
      <w:r w:rsidR="00FA4DDB" w:rsidRPr="00664975">
        <w:t>Office of</w:t>
      </w:r>
      <w:r w:rsidRPr="00664975">
        <w:t xml:space="preserve"> Departure starts.</w:t>
      </w:r>
    </w:p>
    <w:p w14:paraId="180F9831" w14:textId="65F441C9" w:rsidR="00852C69" w:rsidRPr="00664975" w:rsidRDefault="00D126B4" w:rsidP="00947D60">
      <w:r w:rsidRPr="00664975">
        <w:lastRenderedPageBreak/>
        <w:t xml:space="preserve">The </w:t>
      </w:r>
      <w:r w:rsidR="008176EC" w:rsidRPr="00664975">
        <w:t>business flow of the transit</w:t>
      </w:r>
      <w:r w:rsidRPr="00664975">
        <w:t xml:space="preserve"> </w:t>
      </w:r>
      <w:r w:rsidR="008176EC" w:rsidRPr="00664975">
        <w:t>procedure</w:t>
      </w:r>
      <w:r w:rsidR="003F2247" w:rsidRPr="00664975">
        <w:t xml:space="preserve"> </w:t>
      </w:r>
      <w:r w:rsidR="00C52CD6" w:rsidRPr="00664975">
        <w:t xml:space="preserve">continues </w:t>
      </w:r>
      <w:r w:rsidR="0065627C" w:rsidRPr="00664975">
        <w:t xml:space="preserve">with the arrival of the transit movement at the final </w:t>
      </w:r>
      <w:r w:rsidR="00FA4DDB" w:rsidRPr="00664975">
        <w:t>Office of</w:t>
      </w:r>
      <w:r w:rsidR="0065627C" w:rsidRPr="00664975">
        <w:t xml:space="preserve"> Destination</w:t>
      </w:r>
      <w:r w:rsidR="00CE0F63" w:rsidRPr="00664975">
        <w:t>, that is,</w:t>
      </w:r>
      <w:r w:rsidR="0065627C" w:rsidRPr="00664975">
        <w:t xml:space="preserve"> </w:t>
      </w:r>
      <w:r w:rsidR="00350D71" w:rsidRPr="00664975">
        <w:t>from</w:t>
      </w:r>
      <w:r w:rsidR="0010068E" w:rsidRPr="00664975">
        <w:t xml:space="preserve"> </w:t>
      </w:r>
      <w:r w:rsidR="00BD3189" w:rsidRPr="00664975">
        <w:rPr>
          <w:rStyle w:val="LinksChar"/>
        </w:rPr>
        <w:fldChar w:fldCharType="begin"/>
      </w:r>
      <w:r w:rsidR="00BD3189" w:rsidRPr="00664975">
        <w:rPr>
          <w:rStyle w:val="LinksChar"/>
        </w:rPr>
        <w:instrText xml:space="preserve"> REF Step_15_T_TRA_CFL_M_001 \h  \* MERGEFORMAT </w:instrText>
      </w:r>
      <w:r w:rsidR="00BD3189" w:rsidRPr="00664975">
        <w:rPr>
          <w:rStyle w:val="LinksChar"/>
        </w:rPr>
      </w:r>
      <w:r w:rsidR="00BD3189" w:rsidRPr="00664975">
        <w:rPr>
          <w:rStyle w:val="LinksChar"/>
        </w:rPr>
        <w:fldChar w:fldCharType="separate"/>
      </w:r>
      <w:r w:rsidR="0097205F" w:rsidRPr="0097205F">
        <w:rPr>
          <w:rStyle w:val="LinksChar"/>
        </w:rPr>
        <w:t>[Step 15]</w:t>
      </w:r>
      <w:r w:rsidR="00BD3189" w:rsidRPr="00664975">
        <w:rPr>
          <w:rStyle w:val="LinksChar"/>
        </w:rPr>
        <w:fldChar w:fldCharType="end"/>
      </w:r>
      <w:r w:rsidR="003F2247" w:rsidRPr="00664975">
        <w:t xml:space="preserve"> of </w:t>
      </w:r>
      <w:r w:rsidR="00126D15" w:rsidRPr="00664975">
        <w:t>the</w:t>
      </w:r>
      <w:r w:rsidR="004B0A24" w:rsidRPr="00664975">
        <w:t xml:space="preserve"> </w:t>
      </w:r>
      <w:r w:rsidR="004B0A24" w:rsidRPr="00664975">
        <w:rPr>
          <w:rStyle w:val="LinksChar"/>
        </w:rPr>
        <w:fldChar w:fldCharType="begin"/>
      </w:r>
      <w:r w:rsidR="004B0A24" w:rsidRPr="00664975">
        <w:rPr>
          <w:rStyle w:val="LinksChar"/>
        </w:rPr>
        <w:instrText xml:space="preserve"> REF _Ref15638463 \h  \* MERGEFORMAT </w:instrText>
      </w:r>
      <w:r w:rsidR="004B0A24" w:rsidRPr="00664975">
        <w:rPr>
          <w:rStyle w:val="LinksChar"/>
        </w:rPr>
      </w:r>
      <w:r w:rsidR="004B0A24" w:rsidRPr="00664975">
        <w:rPr>
          <w:rStyle w:val="LinksChar"/>
        </w:rPr>
        <w:fldChar w:fldCharType="separate"/>
      </w:r>
      <w:r w:rsidR="0097205F" w:rsidRPr="0097205F">
        <w:rPr>
          <w:rStyle w:val="LinksChar"/>
        </w:rPr>
        <w:t>T-TRA-CFL-M-001-Standard Transit Procedure (overview)</w:t>
      </w:r>
      <w:r w:rsidR="004B0A24" w:rsidRPr="00664975">
        <w:rPr>
          <w:rStyle w:val="LinksChar"/>
        </w:rPr>
        <w:fldChar w:fldCharType="end"/>
      </w:r>
      <w:r w:rsidR="003F2247" w:rsidRPr="00664975">
        <w:t>.</w:t>
      </w:r>
    </w:p>
    <w:p w14:paraId="12C8EA33" w14:textId="317B9AEE" w:rsidR="00A402D9" w:rsidRPr="00664975" w:rsidRDefault="00A402D9" w:rsidP="00464AAA">
      <w:pPr>
        <w:rPr>
          <w:i/>
          <w:iCs/>
        </w:rPr>
      </w:pPr>
      <w:r w:rsidRPr="00664975">
        <w:rPr>
          <w:i/>
          <w:iCs/>
        </w:rPr>
        <w:t xml:space="preserve">NOTE: </w:t>
      </w:r>
      <w:r w:rsidR="00464AAA" w:rsidRPr="00664975">
        <w:rPr>
          <w:i/>
          <w:iCs/>
        </w:rPr>
        <w:t xml:space="preserve">The </w:t>
      </w:r>
      <w:r w:rsidR="00577CB3" w:rsidRPr="00664975">
        <w:rPr>
          <w:i/>
          <w:iCs/>
        </w:rPr>
        <w:t xml:space="preserve">‘Functional NACK’ </w:t>
      </w:r>
      <w:r w:rsidR="006875C0" w:rsidRPr="00664975">
        <w:rPr>
          <w:i/>
          <w:iCs/>
        </w:rPr>
        <w:t>E</w:t>
      </w:r>
      <w:r w:rsidR="00577CB3" w:rsidRPr="00664975">
        <w:rPr>
          <w:i/>
          <w:iCs/>
        </w:rPr>
        <w:t xml:space="preserve">_FUN_NCK (IE906) </w:t>
      </w:r>
      <w:r w:rsidR="00464AAA" w:rsidRPr="00664975">
        <w:rPr>
          <w:i/>
          <w:iCs/>
        </w:rPr>
        <w:t>(as defined in DDNTA Appendix Q2) is used to report Business Validation Errors (e.g. R/Cs violation) for the Export followed by Transit national messages (i.e. IE190/IE191/IE040/IE042/IE048).</w:t>
      </w:r>
      <w:r w:rsidR="003010FD" w:rsidRPr="00664975">
        <w:rPr>
          <w:i/>
          <w:iCs/>
        </w:rPr>
        <w:t xml:space="preserve"> </w:t>
      </w:r>
      <w:r w:rsidR="00464AAA" w:rsidRPr="00664975">
        <w:rPr>
          <w:i/>
          <w:iCs/>
        </w:rPr>
        <w:t xml:space="preserve">The </w:t>
      </w:r>
      <w:r w:rsidR="000A0B2F" w:rsidRPr="00664975">
        <w:rPr>
          <w:i/>
          <w:iCs/>
        </w:rPr>
        <w:t xml:space="preserve">‘XML NACK’ </w:t>
      </w:r>
      <w:r w:rsidR="006875C0" w:rsidRPr="00664975">
        <w:rPr>
          <w:i/>
          <w:iCs/>
        </w:rPr>
        <w:t>E</w:t>
      </w:r>
      <w:r w:rsidR="000A0B2F" w:rsidRPr="00664975">
        <w:rPr>
          <w:i/>
          <w:iCs/>
        </w:rPr>
        <w:t xml:space="preserve">_XML_NCK (IE917) </w:t>
      </w:r>
      <w:r w:rsidR="00464AAA" w:rsidRPr="00664975">
        <w:rPr>
          <w:i/>
          <w:iCs/>
        </w:rPr>
        <w:t>will be used in general to reject External Domain and National Domain messages for syntactic validation errors (i.e. XSD errors)</w:t>
      </w:r>
      <w:r w:rsidRPr="00664975">
        <w:rPr>
          <w:i/>
          <w:iCs/>
        </w:rPr>
        <w:t>.</w:t>
      </w:r>
    </w:p>
    <w:p w14:paraId="4B746E12" w14:textId="26BE5C57" w:rsidR="00947D60" w:rsidRPr="00664975" w:rsidRDefault="00490218" w:rsidP="00947D60">
      <w:r w:rsidRPr="00664975">
        <w:rPr>
          <w:noProof/>
          <w:lang w:val="fr-BE" w:eastAsia="fr-BE"/>
        </w:rPr>
        <w:drawing>
          <wp:inline distT="0" distB="0" distL="0" distR="0" wp14:anchorId="3E507B18" wp14:editId="4071A70B">
            <wp:extent cx="5189220" cy="6165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190417" cy="6166721"/>
                    </a:xfrm>
                    <a:prstGeom prst="rect">
                      <a:avLst/>
                    </a:prstGeom>
                    <a:noFill/>
                    <a:ln>
                      <a:noFill/>
                    </a:ln>
                  </pic:spPr>
                </pic:pic>
              </a:graphicData>
            </a:graphic>
          </wp:inline>
        </w:drawing>
      </w:r>
    </w:p>
    <w:p w14:paraId="34ABCE2C" w14:textId="70203E76" w:rsidR="00620E24" w:rsidRPr="00664975" w:rsidRDefault="00A564E4" w:rsidP="00643C1A">
      <w:pPr>
        <w:pStyle w:val="Caption"/>
      </w:pPr>
      <w:bookmarkStart w:id="1094" w:name="_Toc43942792"/>
      <w:bookmarkStart w:id="1095" w:name="_Toc46393187"/>
      <w:r w:rsidRPr="00664975">
        <w:t xml:space="preserve">Figure </w:t>
      </w:r>
      <w:r w:rsidRPr="00664975">
        <w:fldChar w:fldCharType="begin"/>
      </w:r>
      <w:r w:rsidRPr="00664975">
        <w:instrText xml:space="preserve"> SEQ Figure \* ARABIC </w:instrText>
      </w:r>
      <w:r w:rsidRPr="00664975">
        <w:fldChar w:fldCharType="separate"/>
      </w:r>
      <w:r w:rsidR="0097205F">
        <w:rPr>
          <w:noProof/>
        </w:rPr>
        <w:t>69</w:t>
      </w:r>
      <w:r w:rsidRPr="00664975">
        <w:fldChar w:fldCharType="end"/>
      </w:r>
      <w:r w:rsidRPr="00664975">
        <w:t xml:space="preserve">: </w:t>
      </w:r>
      <w:r w:rsidR="0003686F" w:rsidRPr="00664975">
        <w:t>T-TRA-EFT-M-001-Core flow of the export followed by transit -External transit</w:t>
      </w:r>
      <w:bookmarkEnd w:id="1094"/>
      <w:bookmarkEnd w:id="1095"/>
    </w:p>
    <w:p w14:paraId="6CD3742F" w14:textId="7F336681" w:rsidR="002D5371" w:rsidRPr="00664975" w:rsidRDefault="002D5371">
      <w:pPr>
        <w:spacing w:before="0"/>
        <w:jc w:val="left"/>
      </w:pPr>
    </w:p>
    <w:p w14:paraId="4F25DF8A" w14:textId="1F4501AF" w:rsidR="00852C69" w:rsidRPr="00664975" w:rsidRDefault="008B74BF" w:rsidP="00190662">
      <w:pPr>
        <w:pStyle w:val="Heading5"/>
      </w:pPr>
      <w:bookmarkStart w:id="1096" w:name="_Toc43891284"/>
      <w:bookmarkStart w:id="1097" w:name="_T-TRA-EFT-M-002-Core_flow_of"/>
      <w:bookmarkStart w:id="1098" w:name="_Ref15643237"/>
      <w:bookmarkStart w:id="1099" w:name="_Ref15643303"/>
      <w:bookmarkStart w:id="1100" w:name="_Ref15643365"/>
      <w:bookmarkStart w:id="1101" w:name="_Ref15645802"/>
      <w:bookmarkStart w:id="1102" w:name="_Ref15645901"/>
      <w:bookmarkStart w:id="1103" w:name="_Ref15645971"/>
      <w:bookmarkStart w:id="1104" w:name="_Ref15646042"/>
      <w:bookmarkStart w:id="1105" w:name="_Ref15646134"/>
      <w:bookmarkStart w:id="1106" w:name="_Toc45648797"/>
      <w:bookmarkStart w:id="1107" w:name="_Toc46392902"/>
      <w:bookmarkEnd w:id="1096"/>
      <w:bookmarkEnd w:id="1097"/>
      <w:r w:rsidRPr="00664975">
        <w:lastRenderedPageBreak/>
        <w:t xml:space="preserve">T-TRA-EFT-M-002-Core </w:t>
      </w:r>
      <w:r w:rsidR="00997BD3" w:rsidRPr="00664975">
        <w:t>f</w:t>
      </w:r>
      <w:r w:rsidRPr="00664975">
        <w:t xml:space="preserve">low of the </w:t>
      </w:r>
      <w:r w:rsidR="00997BD3" w:rsidRPr="00664975">
        <w:t>e</w:t>
      </w:r>
      <w:r w:rsidRPr="00664975">
        <w:t xml:space="preserve">xport followed by </w:t>
      </w:r>
      <w:r w:rsidR="00997BD3" w:rsidRPr="00664975">
        <w:t>t</w:t>
      </w:r>
      <w:r w:rsidRPr="00664975">
        <w:t xml:space="preserve">ransit - Internal </w:t>
      </w:r>
      <w:r w:rsidR="00997BD3" w:rsidRPr="00664975">
        <w:t>t</w:t>
      </w:r>
      <w:r w:rsidRPr="00664975">
        <w:t>ransit</w:t>
      </w:r>
      <w:r w:rsidR="00F440E0" w:rsidRPr="00664975">
        <w:t xml:space="preserve"> (Appropriate </w:t>
      </w:r>
      <w:r w:rsidR="00FA4DDB" w:rsidRPr="00664975">
        <w:t>Office of</w:t>
      </w:r>
      <w:r w:rsidR="00F440E0" w:rsidRPr="00664975">
        <w:t xml:space="preserve"> Destination)</w:t>
      </w:r>
      <w:bookmarkEnd w:id="1098"/>
      <w:bookmarkEnd w:id="1099"/>
      <w:bookmarkEnd w:id="1100"/>
      <w:bookmarkEnd w:id="1101"/>
      <w:bookmarkEnd w:id="1102"/>
      <w:bookmarkEnd w:id="1103"/>
      <w:bookmarkEnd w:id="1104"/>
      <w:bookmarkEnd w:id="1105"/>
      <w:bookmarkEnd w:id="1106"/>
      <w:bookmarkEnd w:id="1107"/>
    </w:p>
    <w:p w14:paraId="0D83B374" w14:textId="161D52BA" w:rsidR="00FC1FD0" w:rsidRPr="00664975" w:rsidRDefault="00E226E5" w:rsidP="00A65B0A">
      <w:pPr>
        <w:rPr>
          <w:szCs w:val="24"/>
        </w:rPr>
      </w:pPr>
      <w:r w:rsidRPr="00664975">
        <w:rPr>
          <w:szCs w:val="24"/>
        </w:rPr>
        <w:t>This scenario applies only for internal transit</w:t>
      </w:r>
      <w:r w:rsidR="00606EF7" w:rsidRPr="00664975">
        <w:rPr>
          <w:szCs w:val="24"/>
        </w:rPr>
        <w:t xml:space="preserve"> and examines the case that the transit movement ends its journey to a final destination that is considered an ‘appropriate’ </w:t>
      </w:r>
      <w:r w:rsidR="00FA4DDB" w:rsidRPr="00664975">
        <w:rPr>
          <w:szCs w:val="24"/>
        </w:rPr>
        <w:t>Office of</w:t>
      </w:r>
      <w:r w:rsidR="00606EF7" w:rsidRPr="00664975">
        <w:rPr>
          <w:szCs w:val="24"/>
        </w:rPr>
        <w:t xml:space="preserve"> Destination.</w:t>
      </w:r>
      <w:r w:rsidR="002E53BA" w:rsidRPr="00664975">
        <w:rPr>
          <w:szCs w:val="24"/>
        </w:rPr>
        <w:t xml:space="preserve"> </w:t>
      </w:r>
      <w:r w:rsidR="00E46CD8" w:rsidRPr="00664975">
        <w:rPr>
          <w:szCs w:val="24"/>
        </w:rPr>
        <w:t xml:space="preserve">An </w:t>
      </w:r>
      <w:r w:rsidR="00314892" w:rsidRPr="00664975">
        <w:rPr>
          <w:szCs w:val="24"/>
        </w:rPr>
        <w:t>‘</w:t>
      </w:r>
      <w:r w:rsidR="00E46CD8" w:rsidRPr="00664975">
        <w:rPr>
          <w:szCs w:val="24"/>
        </w:rPr>
        <w:t>appropriate</w:t>
      </w:r>
      <w:r w:rsidR="00314892" w:rsidRPr="00664975">
        <w:rPr>
          <w:szCs w:val="24"/>
        </w:rPr>
        <w:t>’</w:t>
      </w:r>
      <w:r w:rsidR="00E46CD8" w:rsidRPr="00664975">
        <w:rPr>
          <w:szCs w:val="24"/>
        </w:rPr>
        <w:t xml:space="preserve"> </w:t>
      </w:r>
      <w:r w:rsidR="00FA4DDB" w:rsidRPr="00664975">
        <w:rPr>
          <w:szCs w:val="24"/>
        </w:rPr>
        <w:t>Office of</w:t>
      </w:r>
      <w:r w:rsidR="00E46CD8" w:rsidRPr="00664975">
        <w:rPr>
          <w:szCs w:val="24"/>
        </w:rPr>
        <w:t xml:space="preserve"> Destination is considered that Office </w:t>
      </w:r>
      <w:r w:rsidR="00585096" w:rsidRPr="00664975">
        <w:rPr>
          <w:szCs w:val="24"/>
        </w:rPr>
        <w:t xml:space="preserve">that </w:t>
      </w:r>
      <w:r w:rsidR="00A6646E" w:rsidRPr="00664975">
        <w:rPr>
          <w:szCs w:val="24"/>
        </w:rPr>
        <w:t>either</w:t>
      </w:r>
      <w:r w:rsidR="00E46CD8" w:rsidRPr="00664975">
        <w:rPr>
          <w:szCs w:val="24"/>
        </w:rPr>
        <w:t>:</w:t>
      </w:r>
    </w:p>
    <w:p w14:paraId="27C76984" w14:textId="30443A7D" w:rsidR="00E46CD8" w:rsidRPr="00664975" w:rsidRDefault="005F13C2" w:rsidP="00A755BC">
      <w:pPr>
        <w:pStyle w:val="ListParagraph"/>
        <w:numPr>
          <w:ilvl w:val="0"/>
          <w:numId w:val="93"/>
        </w:numPr>
        <w:rPr>
          <w:szCs w:val="24"/>
        </w:rPr>
      </w:pPr>
      <w:r w:rsidRPr="00664975">
        <w:rPr>
          <w:szCs w:val="24"/>
        </w:rPr>
        <w:t>Belongs to an EU MS and has the role ‘EXT-</w:t>
      </w:r>
      <w:r w:rsidR="00FA4DDB" w:rsidRPr="00664975">
        <w:rPr>
          <w:szCs w:val="24"/>
        </w:rPr>
        <w:t>Office of</w:t>
      </w:r>
      <w:r w:rsidRPr="00664975">
        <w:rPr>
          <w:szCs w:val="24"/>
        </w:rPr>
        <w:t xml:space="preserve"> Exit’; or</w:t>
      </w:r>
    </w:p>
    <w:p w14:paraId="10E3876C" w14:textId="74677E74" w:rsidR="005F13C2" w:rsidRPr="00664975" w:rsidRDefault="005F13C2" w:rsidP="00A755BC">
      <w:pPr>
        <w:pStyle w:val="ListParagraph"/>
        <w:numPr>
          <w:ilvl w:val="0"/>
          <w:numId w:val="93"/>
        </w:numPr>
        <w:rPr>
          <w:szCs w:val="24"/>
        </w:rPr>
      </w:pPr>
      <w:r w:rsidRPr="00664975">
        <w:rPr>
          <w:szCs w:val="24"/>
        </w:rPr>
        <w:t xml:space="preserve">Belongs to </w:t>
      </w:r>
      <w:r w:rsidR="00314892" w:rsidRPr="00664975">
        <w:rPr>
          <w:szCs w:val="24"/>
        </w:rPr>
        <w:t xml:space="preserve">a </w:t>
      </w:r>
      <w:r w:rsidR="00EB7E23" w:rsidRPr="00664975">
        <w:rPr>
          <w:szCs w:val="24"/>
        </w:rPr>
        <w:t>Common</w:t>
      </w:r>
      <w:r w:rsidRPr="00664975">
        <w:rPr>
          <w:szCs w:val="24"/>
        </w:rPr>
        <w:t xml:space="preserve"> Transit Convention </w:t>
      </w:r>
      <w:r w:rsidR="00314892" w:rsidRPr="00664975">
        <w:rPr>
          <w:szCs w:val="24"/>
        </w:rPr>
        <w:t>c</w:t>
      </w:r>
      <w:r w:rsidRPr="00664975">
        <w:rPr>
          <w:szCs w:val="24"/>
        </w:rPr>
        <w:t>ountry (i.e. that operates in NCTS).</w:t>
      </w:r>
    </w:p>
    <w:p w14:paraId="29BA6742" w14:textId="2AB3F89F" w:rsidR="002A2DC6" w:rsidRPr="00664975" w:rsidRDefault="002A2DC6" w:rsidP="002A2DC6">
      <w:pPr>
        <w:rPr>
          <w:szCs w:val="24"/>
        </w:rPr>
      </w:pPr>
      <w:r w:rsidRPr="00664975">
        <w:rPr>
          <w:szCs w:val="24"/>
        </w:rPr>
        <w:t xml:space="preserve">The ‘appropriateness’ of the </w:t>
      </w:r>
      <w:r w:rsidR="00FA4DDB" w:rsidRPr="00664975">
        <w:rPr>
          <w:szCs w:val="24"/>
        </w:rPr>
        <w:t>Office of</w:t>
      </w:r>
      <w:r w:rsidRPr="00664975">
        <w:rPr>
          <w:szCs w:val="24"/>
        </w:rPr>
        <w:t xml:space="preserve"> Destination is checked by the </w:t>
      </w:r>
      <w:r w:rsidR="00FA4DDB" w:rsidRPr="00664975">
        <w:rPr>
          <w:szCs w:val="24"/>
        </w:rPr>
        <w:t>Office of</w:t>
      </w:r>
      <w:r w:rsidRPr="00664975">
        <w:rPr>
          <w:szCs w:val="24"/>
        </w:rPr>
        <w:t xml:space="preserve"> Departure</w:t>
      </w:r>
      <w:r w:rsidR="00826A2E" w:rsidRPr="00664975">
        <w:rPr>
          <w:szCs w:val="24"/>
        </w:rPr>
        <w:t xml:space="preserve"> twice</w:t>
      </w:r>
      <w:r w:rsidRPr="00664975">
        <w:rPr>
          <w:szCs w:val="24"/>
        </w:rPr>
        <w:t>:</w:t>
      </w:r>
    </w:p>
    <w:p w14:paraId="3E619C16" w14:textId="6A8C4D83" w:rsidR="002A2DC6" w:rsidRPr="00664975" w:rsidRDefault="00C04DEC" w:rsidP="00A755BC">
      <w:pPr>
        <w:pStyle w:val="ListParagraph"/>
        <w:numPr>
          <w:ilvl w:val="0"/>
          <w:numId w:val="94"/>
        </w:numPr>
        <w:rPr>
          <w:szCs w:val="24"/>
        </w:rPr>
      </w:pPr>
      <w:r w:rsidRPr="00664975">
        <w:rPr>
          <w:szCs w:val="24"/>
        </w:rPr>
        <w:t>Firstly,</w:t>
      </w:r>
      <w:r w:rsidR="00653CE1" w:rsidRPr="00664975">
        <w:rPr>
          <w:szCs w:val="24"/>
        </w:rPr>
        <w:t xml:space="preserve"> during the validation of the transit declaration but before the allocation of the MRN to the transit movement, and</w:t>
      </w:r>
    </w:p>
    <w:p w14:paraId="5FF897D9" w14:textId="46F60AA6" w:rsidR="00653CE1" w:rsidRPr="00664975" w:rsidRDefault="00C04DEC" w:rsidP="00A755BC">
      <w:pPr>
        <w:pStyle w:val="ListParagraph"/>
        <w:numPr>
          <w:ilvl w:val="0"/>
          <w:numId w:val="94"/>
        </w:numPr>
        <w:rPr>
          <w:szCs w:val="24"/>
        </w:rPr>
      </w:pPr>
      <w:r w:rsidRPr="00664975">
        <w:rPr>
          <w:szCs w:val="24"/>
        </w:rPr>
        <w:t xml:space="preserve">Lastly, when the </w:t>
      </w:r>
      <w:r w:rsidR="00FA4DDB" w:rsidRPr="00664975">
        <w:rPr>
          <w:szCs w:val="24"/>
        </w:rPr>
        <w:t>Office of</w:t>
      </w:r>
      <w:r w:rsidR="00DE2E15" w:rsidRPr="00664975">
        <w:rPr>
          <w:szCs w:val="24"/>
        </w:rPr>
        <w:t xml:space="preserve"> De</w:t>
      </w:r>
      <w:r w:rsidR="00AF7E2E" w:rsidRPr="00664975">
        <w:rPr>
          <w:szCs w:val="24"/>
        </w:rPr>
        <w:t>parture</w:t>
      </w:r>
      <w:r w:rsidR="00DE2E15" w:rsidRPr="00664975">
        <w:rPr>
          <w:szCs w:val="24"/>
        </w:rPr>
        <w:t xml:space="preserve"> </w:t>
      </w:r>
      <w:r w:rsidR="00AF7E2E" w:rsidRPr="00664975">
        <w:rPr>
          <w:szCs w:val="24"/>
        </w:rPr>
        <w:t>receives</w:t>
      </w:r>
      <w:r w:rsidR="00DE2E15" w:rsidRPr="00664975">
        <w:rPr>
          <w:szCs w:val="24"/>
        </w:rPr>
        <w:t xml:space="preserve"> the </w:t>
      </w:r>
      <w:r w:rsidRPr="00664975">
        <w:rPr>
          <w:szCs w:val="24"/>
        </w:rPr>
        <w:t xml:space="preserve">‘Arrival Advice’ C_ARR_ADV (IE006) message </w:t>
      </w:r>
      <w:r w:rsidR="00AF7E2E" w:rsidRPr="00664975">
        <w:rPr>
          <w:szCs w:val="24"/>
        </w:rPr>
        <w:t>from</w:t>
      </w:r>
      <w:r w:rsidR="00DE2E15" w:rsidRPr="00664975">
        <w:rPr>
          <w:szCs w:val="24"/>
        </w:rPr>
        <w:t xml:space="preserve"> the </w:t>
      </w:r>
      <w:r w:rsidR="00FA4DDB" w:rsidRPr="00664975">
        <w:rPr>
          <w:szCs w:val="24"/>
        </w:rPr>
        <w:t>Office of</w:t>
      </w:r>
      <w:r w:rsidR="00DE2E15" w:rsidRPr="00664975">
        <w:rPr>
          <w:szCs w:val="24"/>
        </w:rPr>
        <w:t xml:space="preserve"> De</w:t>
      </w:r>
      <w:r w:rsidR="00AF7E2E" w:rsidRPr="00664975">
        <w:rPr>
          <w:szCs w:val="24"/>
        </w:rPr>
        <w:t>stination</w:t>
      </w:r>
      <w:r w:rsidR="009126F0" w:rsidRPr="00664975">
        <w:rPr>
          <w:szCs w:val="24"/>
        </w:rPr>
        <w:t>.</w:t>
      </w:r>
    </w:p>
    <w:p w14:paraId="05320904" w14:textId="6B9C0C0A" w:rsidR="00A65B0A" w:rsidRPr="00664975" w:rsidRDefault="00706C46" w:rsidP="00A65B0A">
      <w:pPr>
        <w:rPr>
          <w:szCs w:val="24"/>
        </w:rPr>
      </w:pPr>
      <w:r w:rsidRPr="00664975">
        <w:rPr>
          <w:szCs w:val="24"/>
        </w:rPr>
        <w:t xml:space="preserve">The reason that the ‘appropriateness’ </w:t>
      </w:r>
      <w:r w:rsidR="00174D4A" w:rsidRPr="00664975">
        <w:rPr>
          <w:szCs w:val="24"/>
        </w:rPr>
        <w:t xml:space="preserve">of the </w:t>
      </w:r>
      <w:r w:rsidR="00FA4DDB" w:rsidRPr="00664975">
        <w:rPr>
          <w:szCs w:val="24"/>
        </w:rPr>
        <w:t>Office of</w:t>
      </w:r>
      <w:r w:rsidR="00174D4A" w:rsidRPr="00664975">
        <w:rPr>
          <w:szCs w:val="24"/>
        </w:rPr>
        <w:t xml:space="preserve"> Destination </w:t>
      </w:r>
      <w:r w:rsidRPr="00664975">
        <w:rPr>
          <w:szCs w:val="24"/>
        </w:rPr>
        <w:t xml:space="preserve">is checked by the </w:t>
      </w:r>
      <w:r w:rsidR="00FA4DDB" w:rsidRPr="00664975">
        <w:rPr>
          <w:szCs w:val="24"/>
        </w:rPr>
        <w:t>Office of</w:t>
      </w:r>
      <w:r w:rsidRPr="00664975">
        <w:rPr>
          <w:szCs w:val="24"/>
        </w:rPr>
        <w:t xml:space="preserve"> Departure is </w:t>
      </w:r>
      <w:r w:rsidR="00810893" w:rsidRPr="00664975">
        <w:rPr>
          <w:szCs w:val="24"/>
        </w:rPr>
        <w:t xml:space="preserve">to </w:t>
      </w:r>
      <w:r w:rsidR="00060996" w:rsidRPr="00664975">
        <w:rPr>
          <w:szCs w:val="24"/>
        </w:rPr>
        <w:t xml:space="preserve">suitably </w:t>
      </w:r>
      <w:r w:rsidR="005D5DEE" w:rsidRPr="00664975">
        <w:rPr>
          <w:szCs w:val="24"/>
        </w:rPr>
        <w:t>inform the AES system with the</w:t>
      </w:r>
      <w:r w:rsidR="00810893" w:rsidRPr="00664975">
        <w:rPr>
          <w:szCs w:val="24"/>
        </w:rPr>
        <w:t xml:space="preserve"> </w:t>
      </w:r>
      <w:r w:rsidR="0001261A" w:rsidRPr="00664975">
        <w:t>‘Destination Control Results to AES’ N_DES_CON (IE042)</w:t>
      </w:r>
      <w:r w:rsidR="00810893" w:rsidRPr="00664975">
        <w:rPr>
          <w:szCs w:val="24"/>
        </w:rPr>
        <w:t xml:space="preserve"> </w:t>
      </w:r>
      <w:r w:rsidR="00C46C71" w:rsidRPr="00664975">
        <w:rPr>
          <w:szCs w:val="24"/>
        </w:rPr>
        <w:t xml:space="preserve">message </w:t>
      </w:r>
      <w:r w:rsidR="00930D30" w:rsidRPr="00664975">
        <w:rPr>
          <w:szCs w:val="24"/>
        </w:rPr>
        <w:t xml:space="preserve">so as </w:t>
      </w:r>
      <w:r w:rsidR="00990FC8" w:rsidRPr="00664975">
        <w:rPr>
          <w:szCs w:val="24"/>
        </w:rPr>
        <w:t>proper</w:t>
      </w:r>
      <w:r w:rsidR="00930D30" w:rsidRPr="00664975">
        <w:rPr>
          <w:szCs w:val="24"/>
        </w:rPr>
        <w:t xml:space="preserve"> actions are taken in AES to finalize the export movement.</w:t>
      </w:r>
    </w:p>
    <w:p w14:paraId="30A0D3BA" w14:textId="1A772B08" w:rsidR="00070243" w:rsidRPr="00664975" w:rsidRDefault="00070243" w:rsidP="00A65B0A">
      <w:pPr>
        <w:rPr>
          <w:szCs w:val="24"/>
        </w:rPr>
      </w:pPr>
      <w:r w:rsidRPr="00664975">
        <w:rPr>
          <w:szCs w:val="24"/>
        </w:rPr>
        <w:t xml:space="preserve">This scenario depicts the case that the Holder of the Transit Procedure submits the ‘Declaration Data’ E_DEC_DAT (IE015) message to the Office of Departure that contains an appropriate Declared Office of Destination, </w:t>
      </w:r>
      <w:r w:rsidR="00725A53" w:rsidRPr="00664975">
        <w:rPr>
          <w:szCs w:val="24"/>
        </w:rPr>
        <w:t>and the</w:t>
      </w:r>
      <w:r w:rsidRPr="00664975">
        <w:rPr>
          <w:szCs w:val="24"/>
        </w:rPr>
        <w:t xml:space="preserve"> transit movement arrives </w:t>
      </w:r>
      <w:r w:rsidR="00BE5455" w:rsidRPr="00664975">
        <w:rPr>
          <w:szCs w:val="24"/>
        </w:rPr>
        <w:t>at</w:t>
      </w:r>
      <w:r w:rsidRPr="00664975">
        <w:rPr>
          <w:szCs w:val="24"/>
        </w:rPr>
        <w:t xml:space="preserve"> </w:t>
      </w:r>
      <w:r w:rsidR="00854D4C" w:rsidRPr="00664975">
        <w:rPr>
          <w:szCs w:val="24"/>
        </w:rPr>
        <w:t>this</w:t>
      </w:r>
      <w:r w:rsidRPr="00664975">
        <w:rPr>
          <w:szCs w:val="24"/>
        </w:rPr>
        <w:t xml:space="preserve"> </w:t>
      </w:r>
      <w:r w:rsidR="00854D4C" w:rsidRPr="00664975">
        <w:rPr>
          <w:szCs w:val="24"/>
        </w:rPr>
        <w:t>Declared</w:t>
      </w:r>
      <w:r w:rsidRPr="00664975">
        <w:rPr>
          <w:szCs w:val="24"/>
        </w:rPr>
        <w:t xml:space="preserve"> Office of Destination.</w:t>
      </w:r>
    </w:p>
    <w:p w14:paraId="74CB573B" w14:textId="1BAA8C46" w:rsidR="00012B76" w:rsidRPr="00664975" w:rsidRDefault="00012B76" w:rsidP="00012B76">
      <w:r w:rsidRPr="00664975">
        <w:rPr>
          <w:b/>
        </w:rPr>
        <w:t xml:space="preserve">[Step </w:t>
      </w:r>
      <w:r w:rsidRPr="00664975">
        <w:rPr>
          <w:b/>
        </w:rPr>
        <w:fldChar w:fldCharType="begin"/>
      </w:r>
      <w:r w:rsidRPr="00664975">
        <w:rPr>
          <w:b/>
        </w:rPr>
        <w:instrText xml:space="preserve"> seq corEFT</w:instrText>
      </w:r>
      <w:r w:rsidR="004E18AA" w:rsidRPr="00664975">
        <w:rPr>
          <w:b/>
        </w:rPr>
        <w:instrText>2</w:instrText>
      </w:r>
      <w:r w:rsidRPr="00664975">
        <w:rPr>
          <w:b/>
        </w:rPr>
        <w:instrText xml:space="preserve"> </w:instrText>
      </w:r>
      <w:r w:rsidRPr="00664975">
        <w:rPr>
          <w:b/>
        </w:rPr>
        <w:fldChar w:fldCharType="separate"/>
      </w:r>
      <w:r w:rsidR="0097205F">
        <w:rPr>
          <w:b/>
          <w:noProof/>
        </w:rPr>
        <w:t>1</w:t>
      </w:r>
      <w:r w:rsidRPr="00664975">
        <w:rPr>
          <w:b/>
        </w:rPr>
        <w:fldChar w:fldCharType="end"/>
      </w:r>
      <w:r w:rsidRPr="00664975">
        <w:rPr>
          <w:b/>
        </w:rPr>
        <w:t xml:space="preserve">] </w:t>
      </w:r>
      <w:r w:rsidRPr="00664975">
        <w:t xml:space="preserve">The Declarant or Representative submits an Export Declaration to the </w:t>
      </w:r>
      <w:r w:rsidR="00FA4DDB" w:rsidRPr="00664975">
        <w:t>Office of</w:t>
      </w:r>
      <w:r w:rsidRPr="00664975">
        <w:t xml:space="preserve"> Export with the ‘Export Declaration’ E_EXP_DAT (IE515) message.</w:t>
      </w:r>
    </w:p>
    <w:p w14:paraId="37DE5F88" w14:textId="79D4D3E4" w:rsidR="00012B76" w:rsidRPr="00664975" w:rsidRDefault="00012B76" w:rsidP="00012B76">
      <w:r w:rsidRPr="00664975">
        <w:rPr>
          <w:b/>
        </w:rPr>
        <w:t xml:space="preserve">[Step </w:t>
      </w:r>
      <w:r w:rsidRPr="00664975">
        <w:rPr>
          <w:b/>
        </w:rPr>
        <w:fldChar w:fldCharType="begin"/>
      </w:r>
      <w:r w:rsidRPr="00664975">
        <w:rPr>
          <w:b/>
        </w:rPr>
        <w:instrText xml:space="preserve"> seq corEFT</w:instrText>
      </w:r>
      <w:r w:rsidR="00353548" w:rsidRPr="00664975">
        <w:rPr>
          <w:b/>
        </w:rPr>
        <w:instrText>2</w:instrText>
      </w:r>
      <w:r w:rsidRPr="00664975">
        <w:rPr>
          <w:b/>
        </w:rPr>
        <w:instrText xml:space="preserve"> </w:instrText>
      </w:r>
      <w:r w:rsidRPr="00664975">
        <w:rPr>
          <w:b/>
        </w:rPr>
        <w:fldChar w:fldCharType="separate"/>
      </w:r>
      <w:r w:rsidR="0097205F">
        <w:rPr>
          <w:b/>
          <w:noProof/>
        </w:rPr>
        <w:t>2</w:t>
      </w:r>
      <w:r w:rsidRPr="00664975">
        <w:rPr>
          <w:b/>
        </w:rPr>
        <w:fldChar w:fldCharType="end"/>
      </w:r>
      <w:r w:rsidRPr="00664975">
        <w:rPr>
          <w:b/>
        </w:rPr>
        <w:t xml:space="preserve">] </w:t>
      </w:r>
      <w:r w:rsidRPr="00664975">
        <w:t xml:space="preserve">The </w:t>
      </w:r>
      <w:r w:rsidR="00FA4DDB" w:rsidRPr="00664975">
        <w:t>Office of</w:t>
      </w:r>
      <w:r w:rsidRPr="00664975">
        <w:t xml:space="preserve"> Export validates it </w:t>
      </w:r>
      <w:r w:rsidR="00EF6200" w:rsidRPr="00664975">
        <w:t xml:space="preserve">(i.e. in terms of message structure and R/Cs) </w:t>
      </w:r>
      <w:r w:rsidRPr="00664975">
        <w:t>and accepts it. The</w:t>
      </w:r>
      <w:r w:rsidR="00005907" w:rsidRPr="00664975">
        <w:t xml:space="preserve">refore, </w:t>
      </w:r>
      <w:r w:rsidR="00CE40B6" w:rsidRPr="00664975">
        <w:t xml:space="preserve">the </w:t>
      </w:r>
      <w:r w:rsidR="00FA4DDB" w:rsidRPr="00664975">
        <w:t>Office of</w:t>
      </w:r>
      <w:r w:rsidR="00CE40B6" w:rsidRPr="00664975">
        <w:t xml:space="preserve"> Export</w:t>
      </w:r>
      <w:r w:rsidR="00005907" w:rsidRPr="00664975">
        <w:t xml:space="preserve"> </w:t>
      </w:r>
      <w:r w:rsidR="00CE40B6" w:rsidRPr="00664975">
        <w:t>dispatches</w:t>
      </w:r>
      <w:r w:rsidR="00005907" w:rsidRPr="00664975">
        <w:t xml:space="preserve"> the</w:t>
      </w:r>
      <w:r w:rsidRPr="00664975">
        <w:t xml:space="preserve"> ‘Export MRN Allocated’ E_MRN_EXP (IE528) message to the Declarant or Representative.</w:t>
      </w:r>
    </w:p>
    <w:p w14:paraId="6903A9DD" w14:textId="74837F31" w:rsidR="00012B76" w:rsidRPr="00664975" w:rsidRDefault="00012B76" w:rsidP="00012B76">
      <w:r w:rsidRPr="00664975">
        <w:t xml:space="preserve">The </w:t>
      </w:r>
      <w:r w:rsidR="00FA4DDB" w:rsidRPr="00664975">
        <w:t>Office of</w:t>
      </w:r>
      <w:r w:rsidRPr="00664975">
        <w:t xml:space="preserve"> Export decides to release the export movement.</w:t>
      </w:r>
    </w:p>
    <w:p w14:paraId="4C986BBC" w14:textId="2E28E909" w:rsidR="00012B76" w:rsidRPr="00664975" w:rsidRDefault="00353548"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3</w:t>
      </w:r>
      <w:r w:rsidRPr="00664975">
        <w:rPr>
          <w:b/>
        </w:rPr>
        <w:fldChar w:fldCharType="end"/>
      </w:r>
      <w:r w:rsidRPr="00664975">
        <w:rPr>
          <w:b/>
        </w:rPr>
        <w:t>]</w:t>
      </w:r>
      <w:r w:rsidR="00012B76" w:rsidRPr="00664975">
        <w:rPr>
          <w:b/>
        </w:rPr>
        <w:t xml:space="preserve"> </w:t>
      </w:r>
      <w:r w:rsidR="00012B76" w:rsidRPr="00664975">
        <w:t>In that case</w:t>
      </w:r>
      <w:r w:rsidR="00D0455A" w:rsidRPr="00664975">
        <w:t>, the</w:t>
      </w:r>
      <w:r w:rsidR="00012B76" w:rsidRPr="00664975">
        <w:t xml:space="preserve"> </w:t>
      </w:r>
      <w:r w:rsidR="00FA4DDB" w:rsidRPr="00664975">
        <w:t>Office of</w:t>
      </w:r>
      <w:r w:rsidR="003E506A" w:rsidRPr="00664975">
        <w:t xml:space="preserve"> Export sends the </w:t>
      </w:r>
      <w:r w:rsidR="00012B76" w:rsidRPr="00664975">
        <w:t xml:space="preserve">‘Release for Export’ E_REL_EXP (IE529) </w:t>
      </w:r>
      <w:r w:rsidR="003E506A" w:rsidRPr="00664975">
        <w:t>message</w:t>
      </w:r>
      <w:r w:rsidR="00012B76" w:rsidRPr="00664975">
        <w:t xml:space="preserve"> to the Declarant or Representative.</w:t>
      </w:r>
    </w:p>
    <w:p w14:paraId="0E69ED15" w14:textId="546DF627" w:rsidR="00012B76" w:rsidRPr="00664975" w:rsidRDefault="00353548"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4</w:t>
      </w:r>
      <w:r w:rsidRPr="00664975">
        <w:rPr>
          <w:b/>
        </w:rPr>
        <w:fldChar w:fldCharType="end"/>
      </w:r>
      <w:r w:rsidRPr="00664975">
        <w:rPr>
          <w:b/>
        </w:rPr>
        <w:t>]</w:t>
      </w:r>
      <w:r w:rsidR="00781F99" w:rsidRPr="00664975">
        <w:t xml:space="preserve"> </w:t>
      </w:r>
      <w:r w:rsidR="00012B76" w:rsidRPr="00664975">
        <w:t xml:space="preserve">The </w:t>
      </w:r>
      <w:r w:rsidR="00FA4DDB" w:rsidRPr="00664975">
        <w:t>Office of</w:t>
      </w:r>
      <w:r w:rsidR="005A38D1" w:rsidRPr="00664975">
        <w:t xml:space="preserve"> Export also sends the </w:t>
      </w:r>
      <w:r w:rsidR="00012B76" w:rsidRPr="00664975">
        <w:t xml:space="preserve">‘AER’ C_AER_SND (IE501) to the </w:t>
      </w:r>
      <w:r w:rsidR="00FA4DDB" w:rsidRPr="00664975">
        <w:t>Office of</w:t>
      </w:r>
      <w:r w:rsidR="00012B76" w:rsidRPr="00664975">
        <w:t xml:space="preserve"> Exit.</w:t>
      </w:r>
    </w:p>
    <w:p w14:paraId="10B8F3AE" w14:textId="7A2C4C29" w:rsidR="00012B76" w:rsidRPr="00664975" w:rsidRDefault="000C2409" w:rsidP="00012B76">
      <w:r w:rsidRPr="00664975">
        <w:t>After the ‘AER’ C_AER_SND (IE501) message is received by the Office of Exit, the export movement arrives and thus the goods of the export movement are now located at the Office of Exit. However, the Declarant or Representative decides that the physical exit of goods from the Union Territory will be covered by the transit procedure.</w:t>
      </w:r>
      <w:r w:rsidR="00012B76" w:rsidRPr="00664975">
        <w:t xml:space="preserve"> </w:t>
      </w:r>
    </w:p>
    <w:p w14:paraId="226924C4" w14:textId="3BBEDCD0" w:rsidR="00012B76" w:rsidRPr="00664975" w:rsidRDefault="00353548"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5</w:t>
      </w:r>
      <w:r w:rsidRPr="00664975">
        <w:rPr>
          <w:b/>
        </w:rPr>
        <w:fldChar w:fldCharType="end"/>
      </w:r>
      <w:r w:rsidRPr="00664975">
        <w:rPr>
          <w:b/>
        </w:rPr>
        <w:t>]</w:t>
      </w:r>
      <w:r w:rsidR="00012B76" w:rsidRPr="00664975">
        <w:rPr>
          <w:b/>
        </w:rPr>
        <w:t xml:space="preserve"> </w:t>
      </w:r>
      <w:r w:rsidR="00012B76" w:rsidRPr="00664975">
        <w:t xml:space="preserve">The Holder of the Transit Procedure submits a transit declaration for </w:t>
      </w:r>
      <w:r w:rsidR="00EE5411" w:rsidRPr="00664975">
        <w:t>internal</w:t>
      </w:r>
      <w:r w:rsidR="00012B76" w:rsidRPr="00664975">
        <w:t xml:space="preserve"> transit procedure by sending the ‘Declaration Data’ E_DEC_DAT (IE015) message to the </w:t>
      </w:r>
      <w:r w:rsidR="00FA4DDB" w:rsidRPr="00664975">
        <w:t>Office of</w:t>
      </w:r>
      <w:r w:rsidR="00012B76" w:rsidRPr="00664975">
        <w:t xml:space="preserve"> Departure that also possesses the role of </w:t>
      </w:r>
      <w:r w:rsidR="00FA4DDB" w:rsidRPr="00664975">
        <w:t>Office of</w:t>
      </w:r>
      <w:r w:rsidR="00012B76" w:rsidRPr="00664975">
        <w:t xml:space="preserve"> Exit.</w:t>
      </w:r>
      <w:r w:rsidR="00781F99" w:rsidRPr="00664975">
        <w:t xml:space="preserve"> </w:t>
      </w:r>
      <w:r w:rsidR="00012B76" w:rsidRPr="00664975">
        <w:t>Additionally</w:t>
      </w:r>
      <w:r w:rsidR="00D0455A" w:rsidRPr="00664975">
        <w:t>, the</w:t>
      </w:r>
      <w:r w:rsidR="00012B76" w:rsidRPr="00664975">
        <w:t xml:space="preserve"> transit declaration data contains references to Export MRNs in the previous documents.</w:t>
      </w:r>
    </w:p>
    <w:p w14:paraId="78A32C3F" w14:textId="1128C425" w:rsidR="001A27DD" w:rsidRPr="00664975" w:rsidRDefault="00012B76" w:rsidP="00012B76">
      <w:r w:rsidRPr="00664975">
        <w:lastRenderedPageBreak/>
        <w:t xml:space="preserve">The </w:t>
      </w:r>
      <w:r w:rsidR="00FA4DDB" w:rsidRPr="00664975">
        <w:t>Office of</w:t>
      </w:r>
      <w:r w:rsidRPr="00664975">
        <w:t xml:space="preserve"> Departure performs all necessary validations </w:t>
      </w:r>
      <w:r w:rsidR="00643C1A" w:rsidRPr="00664975">
        <w:t>in terms of</w:t>
      </w:r>
      <w:r w:rsidR="001A27DD" w:rsidRPr="00664975">
        <w:t>:</w:t>
      </w:r>
      <w:r w:rsidRPr="00664975">
        <w:t xml:space="preserve"> </w:t>
      </w:r>
    </w:p>
    <w:p w14:paraId="2B821856" w14:textId="2E054399" w:rsidR="000B5E29" w:rsidRPr="00664975" w:rsidRDefault="009812B6" w:rsidP="00A755BC">
      <w:pPr>
        <w:pStyle w:val="ListParagraph"/>
        <w:numPr>
          <w:ilvl w:val="0"/>
          <w:numId w:val="95"/>
        </w:numPr>
      </w:pPr>
      <w:r w:rsidRPr="00664975">
        <w:t>M</w:t>
      </w:r>
      <w:r w:rsidR="00643C1A" w:rsidRPr="00664975">
        <w:t>essage structure</w:t>
      </w:r>
      <w:r w:rsidR="00F22F60" w:rsidRPr="00664975">
        <w:t xml:space="preserve">, </w:t>
      </w:r>
      <w:r w:rsidR="00643C1A" w:rsidRPr="00664975">
        <w:t>R/Cs</w:t>
      </w:r>
      <w:r w:rsidR="007F498B" w:rsidRPr="00664975">
        <w:t>,</w:t>
      </w:r>
      <w:r w:rsidR="00643C1A" w:rsidRPr="00664975">
        <w:t xml:space="preserve"> and </w:t>
      </w:r>
    </w:p>
    <w:p w14:paraId="3C350B61" w14:textId="5EB2B223" w:rsidR="000E4AE5" w:rsidRPr="00664975" w:rsidRDefault="009812B6" w:rsidP="00A755BC">
      <w:pPr>
        <w:pStyle w:val="ListParagraph"/>
        <w:numPr>
          <w:ilvl w:val="0"/>
          <w:numId w:val="95"/>
        </w:numPr>
      </w:pPr>
      <w:r w:rsidRPr="00664975">
        <w:t>‘</w:t>
      </w:r>
      <w:r w:rsidR="000E4AE5" w:rsidRPr="00664975">
        <w:t>A</w:t>
      </w:r>
      <w:r w:rsidRPr="00664975">
        <w:t>ppropriateness’</w:t>
      </w:r>
      <w:r w:rsidR="00EB4B83" w:rsidRPr="00664975">
        <w:t xml:space="preserve"> of the </w:t>
      </w:r>
      <w:r w:rsidR="00FA4DDB" w:rsidRPr="00664975">
        <w:t>Office of</w:t>
      </w:r>
      <w:r w:rsidR="00EB4B83" w:rsidRPr="00664975">
        <w:t xml:space="preserve"> Destination</w:t>
      </w:r>
      <w:r w:rsidRPr="00664975">
        <w:t xml:space="preserve">, </w:t>
      </w:r>
      <w:r w:rsidR="003B65F1" w:rsidRPr="00664975">
        <w:t>since the transit movement is under internal transit</w:t>
      </w:r>
      <w:r w:rsidR="000E4AE5" w:rsidRPr="00664975">
        <w:t xml:space="preserve"> </w:t>
      </w:r>
      <w:r w:rsidR="00E84AE6" w:rsidRPr="00664975">
        <w:t xml:space="preserve">- i.e. </w:t>
      </w:r>
      <w:r w:rsidR="00AD04EC" w:rsidRPr="00664975">
        <w:t xml:space="preserve">the </w:t>
      </w:r>
      <w:r w:rsidR="00FA4DDB" w:rsidRPr="00664975">
        <w:t>Office of</w:t>
      </w:r>
      <w:r w:rsidR="0010486E" w:rsidRPr="00664975">
        <w:t xml:space="preserve"> Destination </w:t>
      </w:r>
      <w:r w:rsidR="00C93D0F" w:rsidRPr="00664975">
        <w:t xml:space="preserve">either </w:t>
      </w:r>
      <w:r w:rsidR="00AD04EC" w:rsidRPr="00664975">
        <w:t>belong</w:t>
      </w:r>
      <w:r w:rsidR="0010486E" w:rsidRPr="00664975">
        <w:t xml:space="preserve">s to an </w:t>
      </w:r>
      <w:r w:rsidR="005577A6" w:rsidRPr="00664975">
        <w:t>EU MS and</w:t>
      </w:r>
      <w:r w:rsidR="0010486E" w:rsidRPr="00664975">
        <w:t xml:space="preserve"> possesses the role ‘EXT</w:t>
      </w:r>
      <w:r w:rsidR="009B49AE" w:rsidRPr="00664975">
        <w:t>-</w:t>
      </w:r>
      <w:r w:rsidR="00FA4DDB" w:rsidRPr="00664975">
        <w:t>Office of</w:t>
      </w:r>
      <w:r w:rsidR="009B49AE" w:rsidRPr="00664975">
        <w:t xml:space="preserve"> Exit</w:t>
      </w:r>
      <w:r w:rsidR="0010486E" w:rsidRPr="00664975">
        <w:t xml:space="preserve">’ or </w:t>
      </w:r>
      <w:r w:rsidR="0091108A" w:rsidRPr="00664975">
        <w:t>that</w:t>
      </w:r>
      <w:r w:rsidR="0010486E" w:rsidRPr="00664975">
        <w:t xml:space="preserve"> the </w:t>
      </w:r>
      <w:r w:rsidR="00FA4DDB" w:rsidRPr="00664975">
        <w:t>Office of</w:t>
      </w:r>
      <w:r w:rsidR="00BB1C46" w:rsidRPr="00664975">
        <w:t xml:space="preserve"> Destination belongs to a CTC</w:t>
      </w:r>
      <w:r w:rsidR="00F22F60" w:rsidRPr="00664975">
        <w:t xml:space="preserve"> country</w:t>
      </w:r>
      <w:r w:rsidR="007F498B" w:rsidRPr="00664975">
        <w:t xml:space="preserve">. </w:t>
      </w:r>
      <w:r w:rsidR="007546FF" w:rsidRPr="00664975">
        <w:t>That mean</w:t>
      </w:r>
      <w:r w:rsidR="007C1487" w:rsidRPr="00664975">
        <w:t>s</w:t>
      </w:r>
      <w:r w:rsidR="007546FF" w:rsidRPr="00664975">
        <w:t xml:space="preserve"> i</w:t>
      </w:r>
      <w:r w:rsidR="007F498B" w:rsidRPr="00664975">
        <w:t xml:space="preserve">f any of above is valid, then the </w:t>
      </w:r>
      <w:r w:rsidR="00FA4DDB" w:rsidRPr="00664975">
        <w:t>Office of</w:t>
      </w:r>
      <w:r w:rsidR="007F498B" w:rsidRPr="00664975">
        <w:t xml:space="preserve"> Destination</w:t>
      </w:r>
      <w:r w:rsidR="000A1077" w:rsidRPr="00664975">
        <w:t xml:space="preserve"> is considered ‘appropriate’</w:t>
      </w:r>
      <w:r w:rsidR="00BB1C46" w:rsidRPr="00664975">
        <w:t>.</w:t>
      </w:r>
      <w:r w:rsidR="00781F99" w:rsidRPr="00664975">
        <w:t xml:space="preserve"> </w:t>
      </w:r>
    </w:p>
    <w:p w14:paraId="434F91B3" w14:textId="7F73A8DB" w:rsidR="00012B76" w:rsidRPr="00664975" w:rsidRDefault="000E4AE5" w:rsidP="00012B76">
      <w:r w:rsidRPr="00664975">
        <w:t xml:space="preserve">If </w:t>
      </w:r>
      <w:r w:rsidR="00D759D3" w:rsidRPr="00664975">
        <w:t>all the</w:t>
      </w:r>
      <w:r w:rsidRPr="00664975">
        <w:t xml:space="preserve"> above </w:t>
      </w:r>
      <w:r w:rsidR="00A34CF1" w:rsidRPr="00664975">
        <w:t xml:space="preserve">validation </w:t>
      </w:r>
      <w:r w:rsidRPr="00664975">
        <w:t>checks are successful</w:t>
      </w:r>
      <w:r w:rsidR="00D0455A" w:rsidRPr="00664975">
        <w:t>, the</w:t>
      </w:r>
      <w:r w:rsidR="00204B4B" w:rsidRPr="00664975">
        <w:t xml:space="preserve"> transit declaration </w:t>
      </w:r>
      <w:r w:rsidR="00E20D0A" w:rsidRPr="00664975">
        <w:t>is</w:t>
      </w:r>
      <w:r w:rsidR="00012B76" w:rsidRPr="00664975">
        <w:t xml:space="preserve"> set to</w:t>
      </w:r>
      <w:r w:rsidR="00E20D0A" w:rsidRPr="00664975">
        <w:t xml:space="preserve"> the status</w:t>
      </w:r>
      <w:r w:rsidR="00012B76" w:rsidRPr="00664975">
        <w:t xml:space="preserve"> </w:t>
      </w:r>
      <w:r w:rsidR="00012B76" w:rsidRPr="00664975">
        <w:rPr>
          <w:rStyle w:val="Hyperlink"/>
        </w:rPr>
        <w:t>Submitted</w:t>
      </w:r>
      <w:r w:rsidR="00605778" w:rsidRPr="00664975">
        <w:t xml:space="preserve"> (i.e. otherwise it is rejected).</w:t>
      </w:r>
    </w:p>
    <w:p w14:paraId="3C72A263" w14:textId="748CB736" w:rsidR="00012B76" w:rsidRPr="00664975" w:rsidRDefault="00353548"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6</w:t>
      </w:r>
      <w:r w:rsidRPr="00664975">
        <w:rPr>
          <w:b/>
        </w:rPr>
        <w:fldChar w:fldCharType="end"/>
      </w:r>
      <w:r w:rsidRPr="00664975">
        <w:rPr>
          <w:b/>
        </w:rPr>
        <w:t>]</w:t>
      </w:r>
      <w:r w:rsidR="00012B76" w:rsidRPr="00664975">
        <w:rPr>
          <w:b/>
        </w:rPr>
        <w:t xml:space="preserve"> </w:t>
      </w:r>
      <w:r w:rsidR="00012B76" w:rsidRPr="00664975">
        <w:t xml:space="preserve">The </w:t>
      </w:r>
      <w:r w:rsidR="00FA4DDB" w:rsidRPr="00664975">
        <w:t>Office of</w:t>
      </w:r>
      <w:r w:rsidR="00012B76" w:rsidRPr="00664975">
        <w:t xml:space="preserve"> Departure sends the ‘Transit Presentation Notification’ </w:t>
      </w:r>
      <w:r w:rsidR="00A47F1C" w:rsidRPr="00664975">
        <w:t>N_XFT_REQ</w:t>
      </w:r>
      <w:r w:rsidR="00012B76" w:rsidRPr="00664975">
        <w:t xml:space="preserve"> (IE190) message to the </w:t>
      </w:r>
      <w:r w:rsidR="00FA4DDB" w:rsidRPr="00664975">
        <w:t>Office of</w:t>
      </w:r>
      <w:r w:rsidR="00012B76" w:rsidRPr="00664975">
        <w:t xml:space="preserve"> Exit as an initial cross-check </w:t>
      </w:r>
      <w:r w:rsidR="007A331B" w:rsidRPr="00664975">
        <w:t>so as to perform an initial validation</w:t>
      </w:r>
      <w:r w:rsidR="00B6706A" w:rsidRPr="00664975">
        <w:t>. This initial validation comprises</w:t>
      </w:r>
      <w:r w:rsidR="007A331B" w:rsidRPr="00664975">
        <w:t xml:space="preserve"> </w:t>
      </w:r>
      <w:r w:rsidR="00B6706A" w:rsidRPr="00664975">
        <w:t xml:space="preserve">the existence of the </w:t>
      </w:r>
      <w:r w:rsidR="007A331B" w:rsidRPr="00664975">
        <w:t xml:space="preserve">declared export MRN along with the state appropriateness at the </w:t>
      </w:r>
      <w:r w:rsidR="00FA4DDB" w:rsidRPr="00664975">
        <w:t>Office of</w:t>
      </w:r>
      <w:r w:rsidR="007A331B" w:rsidRPr="00664975">
        <w:t xml:space="preserve"> Exit in the AES system</w:t>
      </w:r>
      <w:r w:rsidR="00B604C2" w:rsidRPr="00664975">
        <w:rPr>
          <w:rStyle w:val="FootnoteReference"/>
        </w:rPr>
        <w:footnoteReference w:id="26"/>
      </w:r>
      <w:r w:rsidR="00012B76" w:rsidRPr="00664975">
        <w:t>.</w:t>
      </w:r>
      <w:r w:rsidR="009D3445" w:rsidRPr="00664975">
        <w:t xml:space="preserve"> </w:t>
      </w:r>
      <w:r w:rsidR="008E33FC" w:rsidRPr="00664975">
        <w:t>In case of Simplified Procedure, the ‘Transit Presentation Notification’ N_XFT_REQ (IE190) message also includes the location of goods as specified in the Authorization of Authorized Consignor (ACR).</w:t>
      </w:r>
    </w:p>
    <w:p w14:paraId="67D8FFFF" w14:textId="00348E0E" w:rsidR="00012B76" w:rsidRPr="00664975" w:rsidRDefault="00012B76" w:rsidP="00012B76">
      <w:r w:rsidRPr="00664975">
        <w:t xml:space="preserve">Upon reception of the ‘Transit Presentation Notification’ </w:t>
      </w:r>
      <w:r w:rsidR="00A47F1C" w:rsidRPr="00664975">
        <w:t>N_XFT_REQ</w:t>
      </w:r>
      <w:r w:rsidRPr="00664975">
        <w:t xml:space="preserve"> (IE190) message</w:t>
      </w:r>
      <w:r w:rsidR="00D0455A" w:rsidRPr="00664975">
        <w:t>, the</w:t>
      </w:r>
      <w:r w:rsidRPr="00664975">
        <w:t xml:space="preserve"> </w:t>
      </w:r>
      <w:r w:rsidR="00FA4DDB" w:rsidRPr="00664975">
        <w:t>Office of</w:t>
      </w:r>
      <w:r w:rsidRPr="00664975">
        <w:t xml:space="preserve"> Exit verifies that the Export MRNs exist and are in appropriate state (i.e. AER Created).</w:t>
      </w:r>
    </w:p>
    <w:p w14:paraId="041D690A" w14:textId="02B0CA36" w:rsidR="00012B76" w:rsidRPr="00664975" w:rsidRDefault="005A35E1" w:rsidP="00012B76">
      <w:r w:rsidRPr="00664975" w:rsidDel="005A35E1">
        <w:rPr>
          <w:i/>
        </w:rPr>
        <w:t xml:space="preserve"> </w:t>
      </w:r>
      <w:r w:rsidR="00353548" w:rsidRPr="00664975">
        <w:rPr>
          <w:b/>
        </w:rPr>
        <w:t xml:space="preserve">[Step </w:t>
      </w:r>
      <w:r w:rsidR="00353548" w:rsidRPr="00664975">
        <w:rPr>
          <w:b/>
        </w:rPr>
        <w:fldChar w:fldCharType="begin"/>
      </w:r>
      <w:r w:rsidR="00353548" w:rsidRPr="00664975">
        <w:rPr>
          <w:b/>
        </w:rPr>
        <w:instrText xml:space="preserve"> seq corEFT2 </w:instrText>
      </w:r>
      <w:r w:rsidR="00353548" w:rsidRPr="00664975">
        <w:rPr>
          <w:b/>
        </w:rPr>
        <w:fldChar w:fldCharType="separate"/>
      </w:r>
      <w:r w:rsidR="0097205F">
        <w:rPr>
          <w:b/>
          <w:noProof/>
        </w:rPr>
        <w:t>7</w:t>
      </w:r>
      <w:r w:rsidR="00353548" w:rsidRPr="00664975">
        <w:rPr>
          <w:b/>
        </w:rPr>
        <w:fldChar w:fldCharType="end"/>
      </w:r>
      <w:r w:rsidR="00353548" w:rsidRPr="00664975">
        <w:rPr>
          <w:b/>
        </w:rPr>
        <w:t>]</w:t>
      </w:r>
      <w:r w:rsidR="00012B76" w:rsidRPr="00664975">
        <w:rPr>
          <w:b/>
        </w:rPr>
        <w:t xml:space="preserve"> </w:t>
      </w:r>
      <w:r w:rsidR="00012B76" w:rsidRPr="00664975">
        <w:t xml:space="preserve">The </w:t>
      </w:r>
      <w:r w:rsidR="00FA4DDB" w:rsidRPr="00664975">
        <w:t>Office of</w:t>
      </w:r>
      <w:r w:rsidR="00012B76" w:rsidRPr="00664975">
        <w:t xml:space="preserve"> Exit produces a positive ‘</w:t>
      </w:r>
      <w:r w:rsidR="000378CE" w:rsidRPr="00664975">
        <w:t>Transit Presentation Notification Response</w:t>
      </w:r>
      <w:r w:rsidR="00012B76" w:rsidRPr="00664975">
        <w:t xml:space="preserve">’ </w:t>
      </w:r>
      <w:r w:rsidR="00A47F1C" w:rsidRPr="00664975">
        <w:t>N_XFT_RSP</w:t>
      </w:r>
      <w:r w:rsidR="00012B76" w:rsidRPr="00664975">
        <w:t xml:space="preserve"> (IE191) message and sends it to the </w:t>
      </w:r>
      <w:r w:rsidR="00FA4DDB" w:rsidRPr="00664975">
        <w:t>Office of</w:t>
      </w:r>
      <w:r w:rsidR="00012B76" w:rsidRPr="00664975">
        <w:t xml:space="preserve"> Departure.</w:t>
      </w:r>
    </w:p>
    <w:p w14:paraId="7753601F" w14:textId="5FB96301" w:rsidR="00012B76" w:rsidRPr="00664975" w:rsidRDefault="00353548" w:rsidP="00012B76">
      <w:bookmarkStart w:id="1108" w:name="Step_08_T_TRA_EFT_M_002"/>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8</w:t>
      </w:r>
      <w:r w:rsidRPr="00664975">
        <w:rPr>
          <w:b/>
        </w:rPr>
        <w:fldChar w:fldCharType="end"/>
      </w:r>
      <w:r w:rsidRPr="00664975">
        <w:rPr>
          <w:b/>
        </w:rPr>
        <w:t>]</w:t>
      </w:r>
      <w:bookmarkEnd w:id="1108"/>
      <w:r w:rsidR="00012B76" w:rsidRPr="00664975">
        <w:rPr>
          <w:b/>
        </w:rPr>
        <w:t xml:space="preserve"> </w:t>
      </w:r>
      <w:r w:rsidR="00012B76" w:rsidRPr="00664975">
        <w:t xml:space="preserve">Upon reception of </w:t>
      </w:r>
      <w:r w:rsidR="00EC20E8" w:rsidRPr="00664975">
        <w:t>the</w:t>
      </w:r>
      <w:r w:rsidR="00012B76" w:rsidRPr="00664975">
        <w:t xml:space="preserve"> positive ‘</w:t>
      </w:r>
      <w:r w:rsidR="000378CE" w:rsidRPr="00664975">
        <w:t>Transit Presentation Notification Response</w:t>
      </w:r>
      <w:r w:rsidR="00012B76" w:rsidRPr="00664975">
        <w:t xml:space="preserve">’ </w:t>
      </w:r>
      <w:r w:rsidR="00A47F1C" w:rsidRPr="00664975">
        <w:t>N_XFT_RSP</w:t>
      </w:r>
      <w:r w:rsidR="00012B76" w:rsidRPr="00664975">
        <w:t xml:space="preserve"> (IE191) message</w:t>
      </w:r>
      <w:r w:rsidR="00D0455A" w:rsidRPr="00664975">
        <w:t>, the</w:t>
      </w:r>
      <w:r w:rsidR="00012B76" w:rsidRPr="00664975">
        <w:t xml:space="preserve"> </w:t>
      </w:r>
      <w:r w:rsidR="00FA4DDB" w:rsidRPr="00664975">
        <w:t>Office of</w:t>
      </w:r>
      <w:r w:rsidR="00012B76" w:rsidRPr="00664975">
        <w:t xml:space="preserve"> Departure </w:t>
      </w:r>
      <w:r w:rsidR="00341520" w:rsidRPr="00664975">
        <w:t xml:space="preserve">accepts the transit declaration and </w:t>
      </w:r>
      <w:r w:rsidR="00012B76" w:rsidRPr="00664975">
        <w:t>communicates the MRN to the Holder of the Transit Procedure with the ‘MRN Allocated’ E_MRN_ALL (IE028) message.</w:t>
      </w:r>
    </w:p>
    <w:p w14:paraId="549B8E01" w14:textId="66180164" w:rsidR="00012B76" w:rsidRPr="00664975" w:rsidRDefault="00462CB1" w:rsidP="00012B76">
      <w:pPr>
        <w:rPr>
          <w:rStyle w:val="Hyperlink"/>
        </w:rPr>
      </w:pPr>
      <w:r w:rsidRPr="00664975">
        <w:t>The state of the movement at</w:t>
      </w:r>
      <w:r w:rsidR="00012B76" w:rsidRPr="00664975">
        <w:t xml:space="preserve"> the </w:t>
      </w:r>
      <w:r w:rsidR="00FA4DDB" w:rsidRPr="00664975">
        <w:t>Office of</w:t>
      </w:r>
      <w:r w:rsidR="00012B76" w:rsidRPr="00664975">
        <w:t xml:space="preserve"> Departure is set to </w:t>
      </w:r>
      <w:hyperlink w:anchor="_Office_of_Departure" w:history="1">
        <w:r w:rsidR="00012B76" w:rsidRPr="00664975">
          <w:rPr>
            <w:rStyle w:val="Hyperlink"/>
          </w:rPr>
          <w:t>Accepted</w:t>
        </w:r>
      </w:hyperlink>
      <w:r w:rsidR="00012B76" w:rsidRPr="00664975">
        <w:rPr>
          <w:rStyle w:val="Hyperlink"/>
        </w:rPr>
        <w:t>.</w:t>
      </w:r>
    </w:p>
    <w:p w14:paraId="6EA3A93B" w14:textId="395B49D5" w:rsidR="00012B76" w:rsidRPr="00664975" w:rsidRDefault="00353548"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9</w:t>
      </w:r>
      <w:r w:rsidRPr="00664975">
        <w:rPr>
          <w:b/>
        </w:rPr>
        <w:fldChar w:fldCharType="end"/>
      </w:r>
      <w:r w:rsidRPr="00664975">
        <w:rPr>
          <w:b/>
        </w:rPr>
        <w:t>]</w:t>
      </w:r>
      <w:r w:rsidR="00012B76" w:rsidRPr="00664975">
        <w:rPr>
          <w:b/>
        </w:rPr>
        <w:t xml:space="preserve"> </w:t>
      </w:r>
      <w:r w:rsidR="00012B76" w:rsidRPr="00664975">
        <w:t xml:space="preserve">The </w:t>
      </w:r>
      <w:r w:rsidR="00FA4DDB" w:rsidRPr="00664975">
        <w:t>Office of</w:t>
      </w:r>
      <w:r w:rsidR="00BC1AE9" w:rsidRPr="00664975">
        <w:t xml:space="preserve"> Departure sends again the </w:t>
      </w:r>
      <w:r w:rsidR="00012B76" w:rsidRPr="00664975">
        <w:t xml:space="preserve">‘Transit Presentation Notification’ </w:t>
      </w:r>
      <w:r w:rsidR="00A47F1C" w:rsidRPr="00664975">
        <w:t>N_XFT_REQ</w:t>
      </w:r>
      <w:r w:rsidR="00012B76" w:rsidRPr="00664975">
        <w:t xml:space="preserve"> (IE190) message to the </w:t>
      </w:r>
      <w:r w:rsidR="00FA4DDB" w:rsidRPr="00664975">
        <w:t>Office of</w:t>
      </w:r>
      <w:r w:rsidR="00012B76" w:rsidRPr="00664975">
        <w:t xml:space="preserve"> Exit to allocate the trans</w:t>
      </w:r>
      <w:r w:rsidR="000111C4" w:rsidRPr="00664975">
        <w:t>i</w:t>
      </w:r>
      <w:r w:rsidR="00012B76" w:rsidRPr="00664975">
        <w:t xml:space="preserve">t MRN for the Export MRNs since the transit declaration </w:t>
      </w:r>
      <w:r w:rsidR="00BC1AE9" w:rsidRPr="00664975">
        <w:t>is</w:t>
      </w:r>
      <w:r w:rsidR="00012B76" w:rsidRPr="00664975">
        <w:t xml:space="preserve"> accepted.</w:t>
      </w:r>
    </w:p>
    <w:p w14:paraId="17A039B7" w14:textId="7E2C4B30" w:rsidR="00012B76" w:rsidRPr="00664975" w:rsidRDefault="00012B76" w:rsidP="00012B76">
      <w:r w:rsidRPr="00664975">
        <w:t xml:space="preserve">While a response is expected from the </w:t>
      </w:r>
      <w:r w:rsidR="00FA4DDB" w:rsidRPr="00664975">
        <w:t>Office of</w:t>
      </w:r>
      <w:r w:rsidRPr="00664975">
        <w:t xml:space="preserve"> Exit</w:t>
      </w:r>
      <w:r w:rsidR="00D0455A" w:rsidRPr="00664975">
        <w:t>, the</w:t>
      </w:r>
      <w:r w:rsidR="00462CB1" w:rsidRPr="00664975">
        <w:t xml:space="preserve"> state of the movement at</w:t>
      </w:r>
      <w:r w:rsidRPr="00664975">
        <w:t xml:space="preserve"> the </w:t>
      </w:r>
      <w:r w:rsidR="00FA4DDB" w:rsidRPr="00664975">
        <w:t>Office of</w:t>
      </w:r>
      <w:r w:rsidRPr="00664975">
        <w:t xml:space="preserve"> Departure is set to </w:t>
      </w:r>
      <w:hyperlink w:anchor="_Office_of_Departure" w:history="1">
        <w:r w:rsidRPr="00664975">
          <w:rPr>
            <w:rStyle w:val="Hyperlink"/>
          </w:rPr>
          <w:t>Pending response from AES</w:t>
        </w:r>
      </w:hyperlink>
      <w:r w:rsidRPr="00664975">
        <w:t>.</w:t>
      </w:r>
    </w:p>
    <w:p w14:paraId="78D2EFED" w14:textId="5F07D43A" w:rsidR="00012B76" w:rsidRPr="00664975" w:rsidRDefault="00012B76" w:rsidP="00012B76">
      <w:r w:rsidRPr="00664975">
        <w:t xml:space="preserve">Upon reception of the ‘Transit Presentation Notification’ </w:t>
      </w:r>
      <w:r w:rsidR="00A47F1C" w:rsidRPr="00664975">
        <w:t>N_XFT_REQ</w:t>
      </w:r>
      <w:r w:rsidRPr="00664975">
        <w:t xml:space="preserve"> (IE190) message</w:t>
      </w:r>
      <w:r w:rsidR="00D0455A" w:rsidRPr="00664975">
        <w:t>, the</w:t>
      </w:r>
      <w:r w:rsidRPr="00664975">
        <w:t xml:space="preserve"> </w:t>
      </w:r>
      <w:r w:rsidR="00FA4DDB" w:rsidRPr="00664975">
        <w:t>Office of</w:t>
      </w:r>
      <w:r w:rsidRPr="00664975">
        <w:t xml:space="preserve"> Exit allocates the Transit MRN for the specific Export MRNs</w:t>
      </w:r>
      <w:r w:rsidR="00840EA0" w:rsidRPr="00664975">
        <w:t>.</w:t>
      </w:r>
      <w:r w:rsidRPr="00664975">
        <w:t xml:space="preserve"> </w:t>
      </w:r>
    </w:p>
    <w:p w14:paraId="4F4B5E1E" w14:textId="2AC18B7F" w:rsidR="00012B76" w:rsidRPr="00664975" w:rsidRDefault="00353548" w:rsidP="00012B76">
      <w:bookmarkStart w:id="1109" w:name="Step_10_T_TRA_EFT_M_002"/>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10</w:t>
      </w:r>
      <w:r w:rsidRPr="00664975">
        <w:rPr>
          <w:b/>
        </w:rPr>
        <w:fldChar w:fldCharType="end"/>
      </w:r>
      <w:r w:rsidRPr="00664975">
        <w:rPr>
          <w:b/>
        </w:rPr>
        <w:t>]</w:t>
      </w:r>
      <w:bookmarkEnd w:id="1109"/>
      <w:r w:rsidR="00012B76" w:rsidRPr="00664975">
        <w:rPr>
          <w:b/>
        </w:rPr>
        <w:t xml:space="preserve"> </w:t>
      </w:r>
      <w:r w:rsidR="00012B76" w:rsidRPr="00664975">
        <w:t xml:space="preserve">The </w:t>
      </w:r>
      <w:r w:rsidR="00FA4DDB" w:rsidRPr="00664975">
        <w:t>Office of</w:t>
      </w:r>
      <w:r w:rsidR="00012B76" w:rsidRPr="00664975">
        <w:t xml:space="preserve"> </w:t>
      </w:r>
      <w:r w:rsidR="00A50C01" w:rsidRPr="00664975">
        <w:t>Exit</w:t>
      </w:r>
      <w:r w:rsidR="00012B76" w:rsidRPr="00664975">
        <w:t xml:space="preserve"> replies back with a positive ‘</w:t>
      </w:r>
      <w:r w:rsidR="000378CE" w:rsidRPr="00664975">
        <w:t>Transit Presentation Notification Response</w:t>
      </w:r>
      <w:r w:rsidR="00012B76" w:rsidRPr="00664975">
        <w:t xml:space="preserve">’ </w:t>
      </w:r>
      <w:r w:rsidR="00A47F1C" w:rsidRPr="00664975">
        <w:t>N_XFT_RSP</w:t>
      </w:r>
      <w:r w:rsidR="00012B76" w:rsidRPr="00664975">
        <w:t xml:space="preserve"> (IE191) message to acknowledge the successful allocation of the Transit MRN with the Export MRN(s).</w:t>
      </w:r>
    </w:p>
    <w:p w14:paraId="19668B07" w14:textId="5E116133" w:rsidR="00012B76" w:rsidRPr="00664975" w:rsidRDefault="00012B76" w:rsidP="00012B76">
      <w:pPr>
        <w:rPr>
          <w:rStyle w:val="Hyperlink"/>
        </w:rPr>
      </w:pPr>
      <w:r w:rsidRPr="00664975">
        <w:lastRenderedPageBreak/>
        <w:t>Upon reception of a positive ‘</w:t>
      </w:r>
      <w:r w:rsidR="000378CE" w:rsidRPr="00664975">
        <w:t>Transit Presentation Notification Response</w:t>
      </w:r>
      <w:r w:rsidRPr="00664975">
        <w:t xml:space="preserve">’ </w:t>
      </w:r>
      <w:r w:rsidR="00A47F1C" w:rsidRPr="00664975">
        <w:t>N_XFT_RSP</w:t>
      </w:r>
      <w:r w:rsidRPr="00664975">
        <w:t xml:space="preserve"> (IE191) message</w:t>
      </w:r>
      <w:r w:rsidR="00D0455A" w:rsidRPr="00664975">
        <w:t>, the</w:t>
      </w:r>
      <w:r w:rsidRPr="00664975">
        <w:t xml:space="preserve"> state </w:t>
      </w:r>
      <w:r w:rsidR="00BC69C2" w:rsidRPr="00664975">
        <w:t xml:space="preserve">of the movement </w:t>
      </w:r>
      <w:r w:rsidR="00DC62A2" w:rsidRPr="00664975">
        <w:t xml:space="preserve">at the </w:t>
      </w:r>
      <w:r w:rsidR="00FA4DDB" w:rsidRPr="00664975">
        <w:t>Office of</w:t>
      </w:r>
      <w:r w:rsidR="00DC62A2" w:rsidRPr="00664975">
        <w:t xml:space="preserve"> Departure </w:t>
      </w:r>
      <w:r w:rsidRPr="00664975">
        <w:t xml:space="preserve">is set back to </w:t>
      </w:r>
      <w:hyperlink w:anchor="_Office_of_Departure" w:history="1">
        <w:r w:rsidRPr="00664975">
          <w:rPr>
            <w:rStyle w:val="Hyperlink"/>
          </w:rPr>
          <w:t>Accepted</w:t>
        </w:r>
      </w:hyperlink>
      <w:r w:rsidRPr="00664975">
        <w:rPr>
          <w:rStyle w:val="Hyperlink"/>
        </w:rPr>
        <w:t>.</w:t>
      </w:r>
    </w:p>
    <w:p w14:paraId="0DF05520" w14:textId="5BCAC81A" w:rsidR="00012B76" w:rsidRPr="00664975" w:rsidRDefault="00012B76" w:rsidP="00012B76">
      <w:r w:rsidRPr="00664975">
        <w:t xml:space="preserve">Following the successful allocation of the Transit MRN with the specific Export MRNs and </w:t>
      </w:r>
      <w:r w:rsidR="001A5982" w:rsidRPr="00664975">
        <w:t>no</w:t>
      </w:r>
      <w:r w:rsidRPr="00664975">
        <w:t xml:space="preserve"> control</w:t>
      </w:r>
      <w:r w:rsidR="001A5982" w:rsidRPr="00664975">
        <w:t xml:space="preserve"> or control with successful control results</w:t>
      </w:r>
      <w:r w:rsidR="00D0455A" w:rsidRPr="00664975">
        <w:t>, the</w:t>
      </w:r>
      <w:r w:rsidR="00462CB1" w:rsidRPr="00664975">
        <w:t xml:space="preserve"> state of the movement at</w:t>
      </w:r>
      <w:r w:rsidRPr="00664975">
        <w:t xml:space="preserve"> the </w:t>
      </w:r>
      <w:r w:rsidR="00FA4DDB" w:rsidRPr="00664975">
        <w:t>Office of</w:t>
      </w:r>
      <w:r w:rsidRPr="00664975">
        <w:t xml:space="preserve"> Departure is set to </w:t>
      </w:r>
      <w:hyperlink w:anchor="_Office_of_Departure" w:history="1">
        <w:r w:rsidRPr="00664975">
          <w:rPr>
            <w:rStyle w:val="Hyperlink"/>
          </w:rPr>
          <w:t>Under guarantee registration</w:t>
        </w:r>
      </w:hyperlink>
      <w:r w:rsidRPr="00664975">
        <w:t>.</w:t>
      </w:r>
    </w:p>
    <w:p w14:paraId="57FE6E56" w14:textId="77777777" w:rsidR="00012B76" w:rsidRPr="00664975" w:rsidRDefault="00012B76" w:rsidP="00012B76">
      <w:r w:rsidRPr="00664975">
        <w:t>The guarantee reference numbers in the transit declaration maintained in the Guarantee Management System (GMS) are to be registered.</w:t>
      </w:r>
    </w:p>
    <w:p w14:paraId="56DBBE8B" w14:textId="703A6117" w:rsidR="00012B76" w:rsidRPr="00664975" w:rsidRDefault="00353548"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11</w:t>
      </w:r>
      <w:r w:rsidRPr="00664975">
        <w:rPr>
          <w:b/>
        </w:rPr>
        <w:fldChar w:fldCharType="end"/>
      </w:r>
      <w:r w:rsidRPr="00664975">
        <w:rPr>
          <w:b/>
        </w:rPr>
        <w:t>]</w:t>
      </w:r>
      <w:r w:rsidR="00012B76" w:rsidRPr="00664975">
        <w:rPr>
          <w:b/>
        </w:rPr>
        <w:t xml:space="preserve"> </w:t>
      </w:r>
      <w:r w:rsidR="00012B76" w:rsidRPr="00664975">
        <w:t xml:space="preserve">The </w:t>
      </w:r>
      <w:r w:rsidR="00FA4DDB" w:rsidRPr="00664975">
        <w:t>Office of</w:t>
      </w:r>
      <w:r w:rsidR="00012B76" w:rsidRPr="00664975">
        <w:t xml:space="preserve"> Departure sends the ‘Guarantee use’ C_GUA_USE</w:t>
      </w:r>
      <w:r w:rsidR="00781F99" w:rsidRPr="00664975">
        <w:t xml:space="preserve"> </w:t>
      </w:r>
      <w:r w:rsidR="00012B76" w:rsidRPr="00664975">
        <w:t>(IE203) message to Guarantee Management System (GMS).</w:t>
      </w:r>
    </w:p>
    <w:p w14:paraId="4729CA84" w14:textId="73C91D51" w:rsidR="00012B76" w:rsidRPr="00664975" w:rsidRDefault="00353548"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12</w:t>
      </w:r>
      <w:r w:rsidRPr="00664975">
        <w:rPr>
          <w:b/>
        </w:rPr>
        <w:fldChar w:fldCharType="end"/>
      </w:r>
      <w:r w:rsidRPr="00664975">
        <w:rPr>
          <w:b/>
        </w:rPr>
        <w:t>]</w:t>
      </w:r>
      <w:r w:rsidR="00012B76" w:rsidRPr="00664975">
        <w:rPr>
          <w:b/>
        </w:rPr>
        <w:t xml:space="preserve"> </w:t>
      </w:r>
      <w:r w:rsidR="00012B76" w:rsidRPr="00664975">
        <w:t>The Guarantee Management System (GMS) sends the ‘Guarantee Use Result’ C_GUA_USR</w:t>
      </w:r>
      <w:r w:rsidR="00781F99" w:rsidRPr="00664975">
        <w:t xml:space="preserve"> </w:t>
      </w:r>
      <w:r w:rsidR="00012B76" w:rsidRPr="00664975">
        <w:t xml:space="preserve">(IE205) message to </w:t>
      </w:r>
      <w:r w:rsidR="00FA4DDB" w:rsidRPr="00664975">
        <w:t>Office of</w:t>
      </w:r>
      <w:r w:rsidR="00012B76" w:rsidRPr="00664975">
        <w:t xml:space="preserve"> Departure without an </w:t>
      </w:r>
      <w:r w:rsidR="00BB3F5F" w:rsidRPr="00664975">
        <w:t>I</w:t>
      </w:r>
      <w:r w:rsidR="00012B76" w:rsidRPr="00664975">
        <w:t xml:space="preserve">nvalid </w:t>
      </w:r>
      <w:r w:rsidR="00BB3F5F" w:rsidRPr="00664975">
        <w:t xml:space="preserve">Guarantee Reason error </w:t>
      </w:r>
      <w:r w:rsidR="00012B76" w:rsidRPr="00664975">
        <w:t>code indicating that the guarantees are registered.</w:t>
      </w:r>
    </w:p>
    <w:p w14:paraId="294AF2A3" w14:textId="3306229E" w:rsidR="00012B76" w:rsidRPr="00664975" w:rsidRDefault="00012B76" w:rsidP="00012B76">
      <w:r w:rsidRPr="00664975">
        <w:t>When all guarantees are registered</w:t>
      </w:r>
      <w:r w:rsidR="00D0455A" w:rsidRPr="00664975">
        <w:t>, the</w:t>
      </w:r>
      <w:r w:rsidR="00462CB1" w:rsidRPr="00664975">
        <w:t xml:space="preserve"> state of the movement at</w:t>
      </w:r>
      <w:r w:rsidRPr="00664975">
        <w:t xml:space="preserve"> the </w:t>
      </w:r>
      <w:r w:rsidR="00FA4DDB" w:rsidRPr="00664975">
        <w:t>Office of</w:t>
      </w:r>
      <w:r w:rsidRPr="00664975">
        <w:t xml:space="preserve"> Departure is set to </w:t>
      </w:r>
      <w:hyperlink w:anchor="_Office_of_Departure" w:history="1">
        <w:r w:rsidRPr="00664975">
          <w:rPr>
            <w:rStyle w:val="Hyperlink"/>
          </w:rPr>
          <w:t>Guarantee registered</w:t>
        </w:r>
      </w:hyperlink>
      <w:r w:rsidRPr="00664975">
        <w:t>. Next</w:t>
      </w:r>
      <w:r w:rsidR="00D0455A" w:rsidRPr="00664975">
        <w:t>, the</w:t>
      </w:r>
      <w:r w:rsidRPr="00664975">
        <w:t xml:space="preserve"> </w:t>
      </w:r>
      <w:r w:rsidR="00FA4DDB" w:rsidRPr="00664975">
        <w:t>Office of</w:t>
      </w:r>
      <w:r w:rsidRPr="00664975">
        <w:t xml:space="preserve"> Departure </w:t>
      </w:r>
      <w:r w:rsidR="00E34936" w:rsidRPr="00664975">
        <w:t>update the system with their decision</w:t>
      </w:r>
      <w:r w:rsidRPr="00664975">
        <w:t xml:space="preserve"> to release the movement.</w:t>
      </w:r>
      <w:r w:rsidR="008D66B9" w:rsidRPr="00664975">
        <w:t xml:space="preserve"> </w:t>
      </w:r>
      <w:r w:rsidR="00DF6C12" w:rsidRPr="00664975">
        <w:t>The state of the movement at</w:t>
      </w:r>
      <w:r w:rsidR="008D66B9" w:rsidRPr="00664975">
        <w:t xml:space="preserve"> the </w:t>
      </w:r>
      <w:r w:rsidR="00FA4DDB" w:rsidRPr="00664975">
        <w:t>Office of</w:t>
      </w:r>
      <w:r w:rsidR="008D66B9" w:rsidRPr="00664975">
        <w:t xml:space="preserve"> Departure is se</w:t>
      </w:r>
      <w:r w:rsidR="00013446" w:rsidRPr="00664975">
        <w:t>t</w:t>
      </w:r>
      <w:r w:rsidR="008D66B9" w:rsidRPr="00664975">
        <w:t xml:space="preserve"> to </w:t>
      </w:r>
      <w:hyperlink w:anchor="_Office_of_Departure_1" w:history="1">
        <w:r w:rsidR="008D66B9" w:rsidRPr="00664975">
          <w:rPr>
            <w:rStyle w:val="Hyperlink"/>
          </w:rPr>
          <w:t>Movement released</w:t>
        </w:r>
      </w:hyperlink>
      <w:r w:rsidR="008D66B9" w:rsidRPr="00664975">
        <w:t>.</w:t>
      </w:r>
    </w:p>
    <w:p w14:paraId="3B4B1209" w14:textId="53CF06B1" w:rsidR="00012B76" w:rsidRPr="00664975" w:rsidRDefault="00353548"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13</w:t>
      </w:r>
      <w:r w:rsidRPr="00664975">
        <w:rPr>
          <w:b/>
        </w:rPr>
        <w:fldChar w:fldCharType="end"/>
      </w:r>
      <w:r w:rsidRPr="00664975">
        <w:rPr>
          <w:b/>
        </w:rPr>
        <w:t>]</w:t>
      </w:r>
      <w:r w:rsidR="00012B76" w:rsidRPr="00664975">
        <w:rPr>
          <w:b/>
        </w:rPr>
        <w:t xml:space="preserve"> </w:t>
      </w:r>
      <w:r w:rsidR="00012B76" w:rsidRPr="00664975">
        <w:t xml:space="preserve">The </w:t>
      </w:r>
      <w:r w:rsidR="00FA4DDB" w:rsidRPr="00664975">
        <w:t>Office of</w:t>
      </w:r>
      <w:r w:rsidR="00192BDB" w:rsidRPr="00664975">
        <w:t xml:space="preserve"> Departure sends</w:t>
      </w:r>
      <w:r w:rsidR="00012B76" w:rsidRPr="00664975">
        <w:t xml:space="preserve"> the ‘Release for </w:t>
      </w:r>
      <w:r w:rsidR="00DE087D" w:rsidRPr="00664975">
        <w:t>T</w:t>
      </w:r>
      <w:r w:rsidR="00012B76" w:rsidRPr="00664975">
        <w:t>ransit’ E_REL_TRA (IE029) message</w:t>
      </w:r>
      <w:r w:rsidR="00192BDB" w:rsidRPr="00664975">
        <w:t xml:space="preserve"> to the Holder of the Transit Procedure</w:t>
      </w:r>
      <w:r w:rsidR="00012B76" w:rsidRPr="00664975">
        <w:t>.</w:t>
      </w:r>
    </w:p>
    <w:p w14:paraId="49FFAD4C" w14:textId="31646188" w:rsidR="00012B76" w:rsidRPr="00664975" w:rsidRDefault="00353548"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14</w:t>
      </w:r>
      <w:r w:rsidRPr="00664975">
        <w:rPr>
          <w:b/>
        </w:rPr>
        <w:fldChar w:fldCharType="end"/>
      </w:r>
      <w:r w:rsidRPr="00664975">
        <w:rPr>
          <w:b/>
        </w:rPr>
        <w:t>]</w:t>
      </w:r>
      <w:r w:rsidR="00012B76" w:rsidRPr="00664975">
        <w:rPr>
          <w:b/>
        </w:rPr>
        <w:t xml:space="preserve"> </w:t>
      </w:r>
      <w:r w:rsidR="00012B76" w:rsidRPr="00664975">
        <w:t xml:space="preserve">The </w:t>
      </w:r>
      <w:r w:rsidR="00FA4DDB" w:rsidRPr="00664975">
        <w:t>Office of</w:t>
      </w:r>
      <w:r w:rsidR="00012B76" w:rsidRPr="00664975">
        <w:t xml:space="preserve"> </w:t>
      </w:r>
      <w:r w:rsidR="000C4BBF" w:rsidRPr="00664975">
        <w:t xml:space="preserve">Departure </w:t>
      </w:r>
      <w:r w:rsidR="00224F7F" w:rsidRPr="00664975">
        <w:t xml:space="preserve">also </w:t>
      </w:r>
      <w:r w:rsidR="00012B76" w:rsidRPr="00664975">
        <w:t>sen</w:t>
      </w:r>
      <w:r w:rsidR="000C4BBF" w:rsidRPr="00664975">
        <w:t>ds</w:t>
      </w:r>
      <w:r w:rsidR="00012B76" w:rsidRPr="00664975">
        <w:t xml:space="preserve"> the ‘</w:t>
      </w:r>
      <w:r w:rsidR="00384A2E" w:rsidRPr="00664975">
        <w:t>Anticipated Arrival Record</w:t>
      </w:r>
      <w:r w:rsidR="00012B76" w:rsidRPr="00664975">
        <w:t>’ C_AAR_SND (IE001) message</w:t>
      </w:r>
      <w:r w:rsidR="000C4BBF" w:rsidRPr="00664975">
        <w:t xml:space="preserve"> to the </w:t>
      </w:r>
      <w:r w:rsidR="00FA4DDB" w:rsidRPr="00664975">
        <w:t>Office of</w:t>
      </w:r>
      <w:r w:rsidR="000C4BBF" w:rsidRPr="00664975">
        <w:t xml:space="preserve"> Destination</w:t>
      </w:r>
      <w:r w:rsidR="00012B76" w:rsidRPr="00664975">
        <w:t>.</w:t>
      </w:r>
      <w:r w:rsidR="006F7DB6" w:rsidRPr="00664975">
        <w:t xml:space="preserve"> </w:t>
      </w:r>
      <w:r w:rsidR="00D32CF1" w:rsidRPr="00664975">
        <w:t xml:space="preserve">The state of the movement at the </w:t>
      </w:r>
      <w:r w:rsidR="00FA4DDB" w:rsidRPr="00664975">
        <w:t>Office of</w:t>
      </w:r>
      <w:r w:rsidR="00D32CF1" w:rsidRPr="00664975">
        <w:t xml:space="preserve"> Destination is set to </w:t>
      </w:r>
      <w:hyperlink w:anchor="_Office_of_Destination" w:history="1">
        <w:r w:rsidR="00D32CF1" w:rsidRPr="00664975">
          <w:rPr>
            <w:rStyle w:val="Hyperlink"/>
          </w:rPr>
          <w:t>AAR created</w:t>
        </w:r>
      </w:hyperlink>
      <w:r w:rsidR="00D32CF1" w:rsidRPr="00664975">
        <w:t>.</w:t>
      </w:r>
    </w:p>
    <w:p w14:paraId="58699D4B" w14:textId="04247260" w:rsidR="00B14459" w:rsidRPr="00664975" w:rsidRDefault="008701C9" w:rsidP="00012B76">
      <w:r w:rsidRPr="00664975">
        <w:t>Additionally, when an ‘Anticipated Arrival Record’ C_AAR_SND (IE001) is received, the Customs Office of Destination executes an automatic risk analysis on the received anticipated arrival record.</w:t>
      </w:r>
    </w:p>
    <w:p w14:paraId="70A82821" w14:textId="1BB5702E" w:rsidR="00012B76" w:rsidRPr="00664975" w:rsidRDefault="00785C57"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15</w:t>
      </w:r>
      <w:r w:rsidRPr="00664975">
        <w:rPr>
          <w:b/>
        </w:rPr>
        <w:fldChar w:fldCharType="end"/>
      </w:r>
      <w:r w:rsidRPr="00664975">
        <w:rPr>
          <w:b/>
        </w:rPr>
        <w:t xml:space="preserve">] </w:t>
      </w:r>
      <w:r w:rsidRPr="00664975">
        <w:t xml:space="preserve">The </w:t>
      </w:r>
      <w:r w:rsidR="00FA4DDB" w:rsidRPr="00664975">
        <w:t>Office of</w:t>
      </w:r>
      <w:r w:rsidRPr="00664975">
        <w:t xml:space="preserve"> </w:t>
      </w:r>
      <w:r w:rsidR="00B41474" w:rsidRPr="00664975">
        <w:t xml:space="preserve">Departure </w:t>
      </w:r>
      <w:r w:rsidR="00224F7F" w:rsidRPr="00664975">
        <w:t xml:space="preserve">also </w:t>
      </w:r>
      <w:r w:rsidR="00B41474" w:rsidRPr="00664975">
        <w:t>sends</w:t>
      </w:r>
      <w:r w:rsidRPr="00664975">
        <w:t xml:space="preserve"> the </w:t>
      </w:r>
      <w:r w:rsidR="00E13083" w:rsidRPr="00664975">
        <w:t>‘</w:t>
      </w:r>
      <w:r w:rsidR="00EA583E" w:rsidRPr="00664975">
        <w:t xml:space="preserve">Anticipated Exit </w:t>
      </w:r>
      <w:r w:rsidR="0005183E" w:rsidRPr="00664975">
        <w:t>for</w:t>
      </w:r>
      <w:r w:rsidR="00EA583E" w:rsidRPr="00664975">
        <w:t xml:space="preserve"> Transit Record</w:t>
      </w:r>
      <w:r w:rsidR="00E13083" w:rsidRPr="00664975">
        <w:t>’</w:t>
      </w:r>
      <w:r w:rsidR="006F174A" w:rsidRPr="00664975">
        <w:t xml:space="preserve"> C_AXR_SND </w:t>
      </w:r>
      <w:r w:rsidRPr="00664975">
        <w:t>(IE160) message</w:t>
      </w:r>
      <w:r w:rsidR="00B41474" w:rsidRPr="00664975">
        <w:t xml:space="preserve"> to the </w:t>
      </w:r>
      <w:r w:rsidR="00FA4DDB" w:rsidRPr="00664975">
        <w:t>Office of</w:t>
      </w:r>
      <w:r w:rsidR="00B41474" w:rsidRPr="00664975">
        <w:t xml:space="preserve"> Exit for Transit</w:t>
      </w:r>
      <w:r w:rsidRPr="00664975">
        <w:t>.</w:t>
      </w:r>
      <w:r w:rsidR="00D32CF1" w:rsidRPr="00664975">
        <w:t xml:space="preserve"> The state of the movement at the </w:t>
      </w:r>
      <w:r w:rsidR="00FA4DDB" w:rsidRPr="00664975">
        <w:t>Office of</w:t>
      </w:r>
      <w:r w:rsidR="00D32CF1" w:rsidRPr="00664975">
        <w:t xml:space="preserve"> Exit for Transit is set to </w:t>
      </w:r>
      <w:hyperlink w:anchor="_Office_of_Exit" w:history="1">
        <w:r w:rsidR="00D32CF1" w:rsidRPr="00664975">
          <w:rPr>
            <w:rStyle w:val="Hyperlink"/>
          </w:rPr>
          <w:t>AXR created</w:t>
        </w:r>
      </w:hyperlink>
      <w:r w:rsidR="00D32CF1" w:rsidRPr="00664975">
        <w:t>.</w:t>
      </w:r>
    </w:p>
    <w:p w14:paraId="1CDA0CEE" w14:textId="039E5402" w:rsidR="008701C9" w:rsidRPr="00664975" w:rsidRDefault="00436938" w:rsidP="00012B76">
      <w:r w:rsidRPr="00664975">
        <w:t>It should be noted</w:t>
      </w:r>
      <w:r w:rsidR="00420472" w:rsidRPr="00664975">
        <w:t xml:space="preserve"> that</w:t>
      </w:r>
      <w:r w:rsidR="008701C9" w:rsidRPr="00664975">
        <w:t xml:space="preserve"> when an ‘Anticipated Exit for Transit Record’ C_AXR_SND (IE160) is received, the Office of Exit for Transit executes an automatic risk analysis on the received anticipated </w:t>
      </w:r>
      <w:r w:rsidR="00B63D83" w:rsidRPr="00664975">
        <w:t>exit for trans</w:t>
      </w:r>
      <w:r w:rsidR="00A573D9" w:rsidRPr="00664975">
        <w:t>it</w:t>
      </w:r>
      <w:r w:rsidR="008701C9" w:rsidRPr="00664975">
        <w:t xml:space="preserve"> record.</w:t>
      </w:r>
    </w:p>
    <w:p w14:paraId="05DECF94" w14:textId="58754E9C" w:rsidR="006F174A" w:rsidRPr="00664975" w:rsidRDefault="006F174A"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16</w:t>
      </w:r>
      <w:r w:rsidRPr="00664975">
        <w:rPr>
          <w:b/>
        </w:rPr>
        <w:fldChar w:fldCharType="end"/>
      </w:r>
      <w:r w:rsidRPr="00664975">
        <w:rPr>
          <w:b/>
        </w:rPr>
        <w:t xml:space="preserve">] </w:t>
      </w:r>
      <w:r w:rsidRPr="00664975">
        <w:t xml:space="preserve">The </w:t>
      </w:r>
      <w:r w:rsidR="00FA4DDB" w:rsidRPr="00664975">
        <w:t>Office of</w:t>
      </w:r>
      <w:r w:rsidRPr="00664975">
        <w:t xml:space="preserve"> </w:t>
      </w:r>
      <w:r w:rsidR="00224F7F" w:rsidRPr="00664975">
        <w:t>Departure also sends</w:t>
      </w:r>
      <w:r w:rsidRPr="00664975">
        <w:t xml:space="preserve"> the ‘</w:t>
      </w:r>
      <w:r w:rsidR="001E7493" w:rsidRPr="00664975">
        <w:t>Anticipated Transit Record</w:t>
      </w:r>
      <w:r w:rsidRPr="00664975">
        <w:t>’ C_ATR_SND</w:t>
      </w:r>
      <w:r w:rsidR="00781F99" w:rsidRPr="00664975">
        <w:t xml:space="preserve"> </w:t>
      </w:r>
      <w:r w:rsidRPr="00664975">
        <w:t>(IE050) message</w:t>
      </w:r>
      <w:r w:rsidR="00C54F05" w:rsidRPr="00664975">
        <w:t xml:space="preserve"> to the </w:t>
      </w:r>
      <w:r w:rsidR="00FA4DDB" w:rsidRPr="00664975">
        <w:t>Office of</w:t>
      </w:r>
      <w:r w:rsidRPr="00664975">
        <w:t xml:space="preserve"> Transit.</w:t>
      </w:r>
      <w:r w:rsidR="00D32CF1" w:rsidRPr="00664975">
        <w:t xml:space="preserve"> The state of the movement at the Office Transit is set to </w:t>
      </w:r>
      <w:hyperlink w:anchor="_Office_of_Transit" w:history="1">
        <w:r w:rsidR="00D32CF1" w:rsidRPr="00664975">
          <w:rPr>
            <w:rStyle w:val="Hyperlink"/>
          </w:rPr>
          <w:t>ATR created</w:t>
        </w:r>
      </w:hyperlink>
      <w:r w:rsidR="00D32CF1" w:rsidRPr="00664975">
        <w:t>.</w:t>
      </w:r>
    </w:p>
    <w:p w14:paraId="38FEE6A1" w14:textId="1CDB5079" w:rsidR="00A573D9" w:rsidRPr="00664975" w:rsidRDefault="00420472" w:rsidP="00012B76">
      <w:r w:rsidRPr="00664975">
        <w:t>It should be noted that</w:t>
      </w:r>
      <w:r w:rsidR="00A573D9" w:rsidRPr="00664975">
        <w:t xml:space="preserve"> when an ‘Anticipated Transit Record’ C_ATR_SND (IE050) is received, the Office of Transit executes an automatic risk analysis on the received anticipated transit record.</w:t>
      </w:r>
    </w:p>
    <w:p w14:paraId="3FEC6D22" w14:textId="04546E04" w:rsidR="005F620B" w:rsidRPr="00664975" w:rsidRDefault="00A17282" w:rsidP="00012B76">
      <w:r w:rsidRPr="00664975">
        <w:t>Risk analysis results from the Office of Departure are only communicated to other involved Offices that are located inside the Safety &amp; Security Area.</w:t>
      </w:r>
    </w:p>
    <w:p w14:paraId="416A8A1F" w14:textId="7EF4D1ED" w:rsidR="006443C5" w:rsidRPr="00664975" w:rsidRDefault="000B7E2A" w:rsidP="006443C5">
      <w:r w:rsidRPr="00664975">
        <w:rPr>
          <w:b/>
        </w:rPr>
        <w:lastRenderedPageBreak/>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17</w:t>
      </w:r>
      <w:r w:rsidRPr="00664975">
        <w:rPr>
          <w:b/>
        </w:rPr>
        <w:fldChar w:fldCharType="end"/>
      </w:r>
      <w:r w:rsidRPr="00664975">
        <w:rPr>
          <w:b/>
        </w:rPr>
        <w:t>]</w:t>
      </w:r>
      <w:r w:rsidR="006443C5" w:rsidRPr="00664975">
        <w:rPr>
          <w:b/>
        </w:rPr>
        <w:t xml:space="preserve"> </w:t>
      </w:r>
      <w:r w:rsidR="006443C5" w:rsidRPr="00664975">
        <w:t xml:space="preserve">The timer </w:t>
      </w:r>
      <w:hyperlink w:anchor="T_Await_Arrival_Advice" w:history="1">
        <w:r w:rsidR="006443C5" w:rsidRPr="00664975">
          <w:rPr>
            <w:rStyle w:val="Hyperlink"/>
          </w:rPr>
          <w:t>T_Await_Arrival_Advice</w:t>
        </w:r>
      </w:hyperlink>
      <w:r w:rsidR="006443C5" w:rsidRPr="00664975">
        <w:t xml:space="preserve"> at the </w:t>
      </w:r>
      <w:r w:rsidR="00FA4DDB" w:rsidRPr="00664975">
        <w:t>Office of</w:t>
      </w:r>
      <w:r w:rsidR="006443C5" w:rsidRPr="00664975">
        <w:t xml:space="preserve"> Departure starts.</w:t>
      </w:r>
    </w:p>
    <w:p w14:paraId="2F41B016" w14:textId="71935A36" w:rsidR="006443C5" w:rsidRPr="00664975" w:rsidRDefault="000B7E2A" w:rsidP="006443C5">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18</w:t>
      </w:r>
      <w:r w:rsidRPr="00664975">
        <w:rPr>
          <w:b/>
        </w:rPr>
        <w:fldChar w:fldCharType="end"/>
      </w:r>
      <w:r w:rsidRPr="00664975">
        <w:rPr>
          <w:b/>
        </w:rPr>
        <w:t>]</w:t>
      </w:r>
      <w:r w:rsidR="006443C5" w:rsidRPr="00664975">
        <w:rPr>
          <w:b/>
        </w:rPr>
        <w:t xml:space="preserve"> </w:t>
      </w:r>
      <w:r w:rsidR="006443C5" w:rsidRPr="00664975">
        <w:t xml:space="preserve">The timer </w:t>
      </w:r>
      <w:hyperlink w:anchor="T_Await_Receipt_Control_Results" w:history="1">
        <w:r w:rsidR="00C056E4" w:rsidRPr="00664975">
          <w:rPr>
            <w:rStyle w:val="Hyperlink"/>
          </w:rPr>
          <w:t>T_Await_Receipt_Control_Results</w:t>
        </w:r>
      </w:hyperlink>
      <w:r w:rsidR="00C056E4" w:rsidRPr="00664975">
        <w:t xml:space="preserve"> </w:t>
      </w:r>
      <w:r w:rsidR="006443C5" w:rsidRPr="00664975">
        <w:t xml:space="preserve">at the </w:t>
      </w:r>
      <w:r w:rsidR="00FA4DDB" w:rsidRPr="00664975">
        <w:t>Office of</w:t>
      </w:r>
      <w:r w:rsidR="006443C5" w:rsidRPr="00664975">
        <w:t xml:space="preserve"> Departure starts.</w:t>
      </w:r>
    </w:p>
    <w:p w14:paraId="60F0DAD5" w14:textId="04345A09" w:rsidR="00725257" w:rsidRPr="00664975" w:rsidRDefault="00725257" w:rsidP="00012B76">
      <w:bookmarkStart w:id="1110" w:name="Step_18_T_TRA_EFT_M_002"/>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19</w:t>
      </w:r>
      <w:r w:rsidRPr="00664975">
        <w:rPr>
          <w:b/>
        </w:rPr>
        <w:fldChar w:fldCharType="end"/>
      </w:r>
      <w:r w:rsidRPr="00664975">
        <w:rPr>
          <w:b/>
        </w:rPr>
        <w:t>]</w:t>
      </w:r>
      <w:bookmarkEnd w:id="1110"/>
      <w:r w:rsidR="00781F99" w:rsidRPr="00664975">
        <w:rPr>
          <w:b/>
        </w:rPr>
        <w:t xml:space="preserve"> </w:t>
      </w:r>
      <w:r w:rsidRPr="00664975">
        <w:t xml:space="preserve">The timer </w:t>
      </w:r>
      <w:hyperlink w:anchor="T_Recovery_Recommended" w:history="1">
        <w:r w:rsidRPr="00664975">
          <w:rPr>
            <w:rStyle w:val="Hyperlink"/>
          </w:rPr>
          <w:t>T_Recovery_Recommended</w:t>
        </w:r>
      </w:hyperlink>
      <w:r w:rsidRPr="00664975">
        <w:t xml:space="preserve"> at the </w:t>
      </w:r>
      <w:r w:rsidR="00FA4DDB" w:rsidRPr="00664975">
        <w:t>Office of</w:t>
      </w:r>
      <w:r w:rsidRPr="00664975">
        <w:t xml:space="preserve"> Departure starts.</w:t>
      </w:r>
    </w:p>
    <w:p w14:paraId="6BFFCAC1" w14:textId="1D28879D" w:rsidR="00290667" w:rsidRPr="00664975" w:rsidRDefault="006C5235"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20</w:t>
      </w:r>
      <w:r w:rsidRPr="00664975">
        <w:rPr>
          <w:b/>
        </w:rPr>
        <w:fldChar w:fldCharType="end"/>
      </w:r>
      <w:r w:rsidRPr="00664975">
        <w:rPr>
          <w:b/>
        </w:rPr>
        <w:t xml:space="preserve">] </w:t>
      </w:r>
      <w:r w:rsidRPr="00664975">
        <w:t>After release for transit</w:t>
      </w:r>
      <w:r w:rsidR="00D0455A" w:rsidRPr="00664975">
        <w:t>, the</w:t>
      </w:r>
      <w:r w:rsidRPr="00664975">
        <w:t xml:space="preserve"> </w:t>
      </w:r>
      <w:r w:rsidR="00FA4DDB" w:rsidRPr="00664975">
        <w:t>Office of</w:t>
      </w:r>
      <w:r w:rsidRPr="00664975">
        <w:t xml:space="preserve"> Exit for Transit notifies the </w:t>
      </w:r>
      <w:r w:rsidR="00FA4DDB" w:rsidRPr="00664975">
        <w:t>Office of</w:t>
      </w:r>
      <w:r w:rsidRPr="00664975">
        <w:t xml:space="preserve"> Departure with the message </w:t>
      </w:r>
      <w:r w:rsidR="00C07CE3" w:rsidRPr="00664975">
        <w:t xml:space="preserve">‘Notification Leaving Security </w:t>
      </w:r>
      <w:r w:rsidR="00F80C68" w:rsidRPr="00664975">
        <w:t>Area</w:t>
      </w:r>
      <w:r w:rsidR="00C07CE3" w:rsidRPr="00664975">
        <w:t xml:space="preserve">’ C_LSA_NOT </w:t>
      </w:r>
      <w:r w:rsidRPr="00664975">
        <w:t>(IE16</w:t>
      </w:r>
      <w:r w:rsidR="00C07CE3" w:rsidRPr="00664975">
        <w:t>8</w:t>
      </w:r>
      <w:r w:rsidRPr="00664975">
        <w:t xml:space="preserve">) indicating that the movement </w:t>
      </w:r>
      <w:r w:rsidR="00265323" w:rsidRPr="00664975">
        <w:t>left the Security Area</w:t>
      </w:r>
      <w:r w:rsidRPr="00664975">
        <w:t>.</w:t>
      </w:r>
    </w:p>
    <w:p w14:paraId="4E751416" w14:textId="65A11360" w:rsidR="00DD3CA5" w:rsidRPr="00664975" w:rsidRDefault="00DD3CA5" w:rsidP="00012B76">
      <w:r w:rsidRPr="00664975">
        <w:t xml:space="preserve">The state of the movement at the </w:t>
      </w:r>
      <w:r w:rsidR="00FA4DDB" w:rsidRPr="00664975">
        <w:t>Office of</w:t>
      </w:r>
      <w:r w:rsidRPr="00664975">
        <w:t xml:space="preserve"> Exit for Transit is set to </w:t>
      </w:r>
      <w:hyperlink w:anchor="_Office_of_Exit" w:history="1">
        <w:r w:rsidRPr="00664975">
          <w:rPr>
            <w:rStyle w:val="Hyperlink"/>
          </w:rPr>
          <w:t>Movement left the Security Area</w:t>
        </w:r>
      </w:hyperlink>
      <w:r w:rsidRPr="00664975">
        <w:t>.</w:t>
      </w:r>
      <w:r w:rsidR="00585885" w:rsidRPr="00664975">
        <w:t xml:space="preserve"> </w:t>
      </w:r>
      <w:r w:rsidRPr="00664975">
        <w:t xml:space="preserve">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56209457" w14:textId="64A75BCD" w:rsidR="00C07CE3" w:rsidRPr="00664975" w:rsidRDefault="00C07CE3" w:rsidP="00012B76">
      <w:bookmarkStart w:id="1111" w:name="Step_20_T_TRA_EFT_M_002"/>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21</w:t>
      </w:r>
      <w:r w:rsidRPr="00664975">
        <w:rPr>
          <w:b/>
        </w:rPr>
        <w:fldChar w:fldCharType="end"/>
      </w:r>
      <w:r w:rsidRPr="00664975">
        <w:rPr>
          <w:b/>
        </w:rPr>
        <w:t>]</w:t>
      </w:r>
      <w:bookmarkEnd w:id="1111"/>
      <w:r w:rsidRPr="00664975">
        <w:rPr>
          <w:b/>
        </w:rPr>
        <w:t xml:space="preserve"> </w:t>
      </w:r>
      <w:r w:rsidRPr="00664975">
        <w:t xml:space="preserve">The </w:t>
      </w:r>
      <w:r w:rsidR="00FA4DDB" w:rsidRPr="00664975">
        <w:t>Office of</w:t>
      </w:r>
      <w:r w:rsidRPr="00664975">
        <w:t xml:space="preserve"> Transit notifies the </w:t>
      </w:r>
      <w:r w:rsidR="00FA4DDB" w:rsidRPr="00664975">
        <w:t>Office of</w:t>
      </w:r>
      <w:r w:rsidRPr="00664975">
        <w:t xml:space="preserve"> Departure with the message ‘</w:t>
      </w:r>
      <w:r w:rsidR="00744778" w:rsidRPr="00664975">
        <w:t>Notification Crossing Frontier</w:t>
      </w:r>
      <w:r w:rsidRPr="00664975">
        <w:t>’ C_</w:t>
      </w:r>
      <w:r w:rsidR="00E45A04" w:rsidRPr="00664975">
        <w:t>NCF</w:t>
      </w:r>
      <w:r w:rsidRPr="00664975">
        <w:t>_NOT (IE1</w:t>
      </w:r>
      <w:r w:rsidR="00E45A04" w:rsidRPr="00664975">
        <w:t>1</w:t>
      </w:r>
      <w:r w:rsidRPr="00664975">
        <w:t xml:space="preserve">8) indicating that the movement arrived and </w:t>
      </w:r>
      <w:r w:rsidR="00E45A04" w:rsidRPr="00664975">
        <w:t>crossed the borders</w:t>
      </w:r>
      <w:r w:rsidRPr="00664975">
        <w:t xml:space="preserve"> </w:t>
      </w:r>
      <w:r w:rsidR="00E45A04" w:rsidRPr="00664975">
        <w:t>of</w:t>
      </w:r>
      <w:r w:rsidRPr="00664975">
        <w:t xml:space="preserve"> this </w:t>
      </w:r>
      <w:r w:rsidR="00154B74" w:rsidRPr="00664975">
        <w:t>Office</w:t>
      </w:r>
      <w:r w:rsidRPr="00664975">
        <w:t>.</w:t>
      </w:r>
    </w:p>
    <w:p w14:paraId="6E8FA148" w14:textId="71920DA8" w:rsidR="002D2162" w:rsidRPr="00664975" w:rsidRDefault="002D2162" w:rsidP="00012B76">
      <w:r w:rsidRPr="00664975">
        <w:t xml:space="preserve">The state of the movement at the </w:t>
      </w:r>
      <w:r w:rsidR="00FA4DDB" w:rsidRPr="00664975">
        <w:t>Office of</w:t>
      </w:r>
      <w:r w:rsidRPr="00664975">
        <w:t xml:space="preserve"> Transit is set to </w:t>
      </w:r>
      <w:hyperlink w:anchor="_Office_of_Transit" w:history="1">
        <w:r w:rsidRPr="00664975">
          <w:rPr>
            <w:rStyle w:val="Hyperlink"/>
          </w:rPr>
          <w:t>NCF registered</w:t>
        </w:r>
      </w:hyperlink>
      <w:r w:rsidRPr="00664975">
        <w:t>.</w:t>
      </w:r>
      <w:r w:rsidR="00585885" w:rsidRPr="00664975">
        <w:t xml:space="preserve"> </w:t>
      </w:r>
      <w:r w:rsidRPr="00664975">
        <w:t xml:space="preserve">The state of the movement at the </w:t>
      </w:r>
      <w:r w:rsidR="00FA4DDB" w:rsidRPr="00664975">
        <w:t>Office of</w:t>
      </w:r>
      <w:r w:rsidRPr="00664975">
        <w:t xml:space="preserve"> Departure remains </w:t>
      </w:r>
      <w:hyperlink w:anchor="_Office_of_Departure_1" w:history="1">
        <w:r w:rsidRPr="00664975">
          <w:rPr>
            <w:rStyle w:val="Hyperlink"/>
          </w:rPr>
          <w:t>Movement released</w:t>
        </w:r>
      </w:hyperlink>
      <w:r w:rsidRPr="00664975">
        <w:t>.</w:t>
      </w:r>
    </w:p>
    <w:p w14:paraId="7B9C3645" w14:textId="519A4391" w:rsidR="00E246C5" w:rsidRPr="00664975" w:rsidRDefault="00AC50F3"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22</w:t>
      </w:r>
      <w:r w:rsidRPr="00664975">
        <w:rPr>
          <w:b/>
        </w:rPr>
        <w:fldChar w:fldCharType="end"/>
      </w:r>
      <w:r w:rsidRPr="00664975">
        <w:rPr>
          <w:b/>
        </w:rPr>
        <w:t xml:space="preserve">] </w:t>
      </w:r>
      <w:r w:rsidRPr="00664975">
        <w:t xml:space="preserve">The Trader at Destination sends the </w:t>
      </w:r>
      <w:r w:rsidR="00A34B66" w:rsidRPr="00664975">
        <w:t xml:space="preserve">‘Arrival Notification’ </w:t>
      </w:r>
      <w:r w:rsidR="00E246C5" w:rsidRPr="00664975">
        <w:t xml:space="preserve">E_ARR_NOT </w:t>
      </w:r>
      <w:r w:rsidRPr="00664975">
        <w:t xml:space="preserve">(IE007) message </w:t>
      </w:r>
      <w:r w:rsidR="00723E73" w:rsidRPr="00664975">
        <w:t xml:space="preserve">to notify the </w:t>
      </w:r>
      <w:r w:rsidR="00FA4DDB" w:rsidRPr="00664975">
        <w:t>Office of</w:t>
      </w:r>
      <w:r w:rsidR="00723E73" w:rsidRPr="00664975">
        <w:t xml:space="preserve"> Destination that the movement has arrived</w:t>
      </w:r>
      <w:r w:rsidR="00112A10" w:rsidRPr="00664975">
        <w:t xml:space="preserve"> </w:t>
      </w:r>
      <w:r w:rsidR="007E5BF2" w:rsidRPr="00664975">
        <w:t>at</w:t>
      </w:r>
      <w:r w:rsidR="00112A10" w:rsidRPr="00664975">
        <w:t xml:space="preserve"> the </w:t>
      </w:r>
      <w:r w:rsidR="00FA4DDB" w:rsidRPr="00664975">
        <w:t>Office of</w:t>
      </w:r>
      <w:r w:rsidR="00112A10" w:rsidRPr="00664975">
        <w:t xml:space="preserve"> Destination</w:t>
      </w:r>
      <w:r w:rsidR="00723E73" w:rsidRPr="00664975">
        <w:t>.</w:t>
      </w:r>
    </w:p>
    <w:p w14:paraId="17D9D2AB" w14:textId="310650F4" w:rsidR="005B7530" w:rsidRPr="00664975" w:rsidRDefault="005B7530" w:rsidP="00012B76">
      <w:r w:rsidRPr="00664975">
        <w:t>Additionally, based on the information in the ‘Arrival Notification’ E_ARR_NOT (IE007) message, risk analysis is performed into the transit movement. The Office of Destination will also independently execute their own risk analysis (</w:t>
      </w:r>
      <w:r w:rsidR="00D43EE1" w:rsidRPr="00664975">
        <w:t>considering</w:t>
      </w:r>
      <w:r w:rsidRPr="00664975">
        <w:t xml:space="preserve">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3BFFCF45" w14:textId="261EE200" w:rsidR="00363E6E" w:rsidRPr="00664975" w:rsidRDefault="00363E6E" w:rsidP="00012B76">
      <w:r w:rsidRPr="00664975">
        <w:t xml:space="preserve">The </w:t>
      </w:r>
      <w:r w:rsidR="00FA4DDB" w:rsidRPr="00664975">
        <w:t>Office of</w:t>
      </w:r>
      <w:r w:rsidRPr="00664975">
        <w:t xml:space="preserve"> Destination validates successfully this message </w:t>
      </w:r>
      <w:r w:rsidR="00057ED0" w:rsidRPr="00664975">
        <w:t xml:space="preserve">(i.e. in terms of message structure and R/Cs) </w:t>
      </w:r>
      <w:r w:rsidR="00725A53" w:rsidRPr="00664975">
        <w:t>and the</w:t>
      </w:r>
      <w:r w:rsidRPr="00664975">
        <w:t xml:space="preserve"> state is set to </w:t>
      </w:r>
      <w:hyperlink w:anchor="_Office_of_Destination" w:history="1">
        <w:r w:rsidRPr="00664975">
          <w:rPr>
            <w:rStyle w:val="Hyperlink"/>
          </w:rPr>
          <w:t>Arrival accepted</w:t>
        </w:r>
      </w:hyperlink>
      <w:r w:rsidRPr="00664975">
        <w:t>.</w:t>
      </w:r>
      <w:r w:rsidR="00781F99" w:rsidRPr="00664975">
        <w:t xml:space="preserve"> </w:t>
      </w:r>
    </w:p>
    <w:p w14:paraId="2D99E5FA" w14:textId="2E896367" w:rsidR="00363E6E" w:rsidRPr="00664975" w:rsidRDefault="00FA4BCC"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23</w:t>
      </w:r>
      <w:r w:rsidRPr="00664975">
        <w:rPr>
          <w:b/>
        </w:rPr>
        <w:fldChar w:fldCharType="end"/>
      </w:r>
      <w:r w:rsidRPr="00664975">
        <w:rPr>
          <w:b/>
        </w:rPr>
        <w:t xml:space="preserve">] </w:t>
      </w:r>
      <w:r w:rsidRPr="00664975">
        <w:t xml:space="preserve">The </w:t>
      </w:r>
      <w:r w:rsidR="00FA4DDB" w:rsidRPr="00664975">
        <w:t>Office of</w:t>
      </w:r>
      <w:r w:rsidR="00FC2FD4" w:rsidRPr="00664975">
        <w:t xml:space="preserve"> Destination sends the </w:t>
      </w:r>
      <w:r w:rsidR="009A2D80" w:rsidRPr="00664975">
        <w:t xml:space="preserve">‘Arrival Advice’ </w:t>
      </w:r>
      <w:r w:rsidR="004A7C63" w:rsidRPr="00664975">
        <w:t>C</w:t>
      </w:r>
      <w:r w:rsidR="000D78BB" w:rsidRPr="00664975">
        <w:t>_ARR_</w:t>
      </w:r>
      <w:r w:rsidR="004A7C63" w:rsidRPr="00664975">
        <w:t>ADV</w:t>
      </w:r>
      <w:r w:rsidR="000D78BB" w:rsidRPr="00664975">
        <w:t xml:space="preserve"> </w:t>
      </w:r>
      <w:r w:rsidRPr="00664975">
        <w:t xml:space="preserve">(IE006) </w:t>
      </w:r>
      <w:r w:rsidR="00FC2FD4" w:rsidRPr="00664975">
        <w:t>message</w:t>
      </w:r>
      <w:r w:rsidRPr="00664975">
        <w:t xml:space="preserve"> to </w:t>
      </w:r>
      <w:r w:rsidR="004A7C63" w:rsidRPr="00664975">
        <w:t xml:space="preserve">notify </w:t>
      </w:r>
      <w:r w:rsidRPr="00664975">
        <w:t xml:space="preserve">the </w:t>
      </w:r>
      <w:r w:rsidR="00FA4DDB" w:rsidRPr="00664975">
        <w:t>Office of</w:t>
      </w:r>
      <w:r w:rsidRPr="00664975">
        <w:t xml:space="preserve"> Departure</w:t>
      </w:r>
      <w:r w:rsidR="004A7C63" w:rsidRPr="00664975">
        <w:t xml:space="preserve"> that the movement has arrived </w:t>
      </w:r>
      <w:r w:rsidR="0003269F" w:rsidRPr="00664975">
        <w:t xml:space="preserve">at </w:t>
      </w:r>
      <w:r w:rsidR="004A7C63" w:rsidRPr="00664975">
        <w:t>its final destination</w:t>
      </w:r>
      <w:r w:rsidRPr="00664975">
        <w:t>.</w:t>
      </w:r>
      <w:r w:rsidR="00781F99" w:rsidRPr="00664975">
        <w:t xml:space="preserve"> </w:t>
      </w:r>
    </w:p>
    <w:p w14:paraId="4FA79064" w14:textId="67B72B6D" w:rsidR="005B6EA6" w:rsidRPr="00664975" w:rsidRDefault="00462CB1" w:rsidP="00012B76">
      <w:r w:rsidRPr="00664975">
        <w:t>The state of the movement at</w:t>
      </w:r>
      <w:r w:rsidR="004A7C63" w:rsidRPr="00664975">
        <w:t xml:space="preserve"> the </w:t>
      </w:r>
      <w:r w:rsidR="00FA4DDB" w:rsidRPr="00664975">
        <w:t>Office of</w:t>
      </w:r>
      <w:r w:rsidR="004A7C63" w:rsidRPr="00664975">
        <w:t xml:space="preserve"> Departure is set to </w:t>
      </w:r>
      <w:hyperlink w:anchor="_Office_of_Departure_1" w:history="1">
        <w:r w:rsidR="004A7C63" w:rsidRPr="00664975">
          <w:rPr>
            <w:rStyle w:val="Hyperlink"/>
          </w:rPr>
          <w:t>Arrived</w:t>
        </w:r>
      </w:hyperlink>
      <w:r w:rsidR="004A7C63" w:rsidRPr="00664975">
        <w:t>.</w:t>
      </w:r>
      <w:r w:rsidR="00781F99" w:rsidRPr="00664975">
        <w:t xml:space="preserve"> </w:t>
      </w:r>
    </w:p>
    <w:p w14:paraId="0370919A" w14:textId="007BF499" w:rsidR="00904F9E" w:rsidRPr="00664975" w:rsidRDefault="00E55F5A" w:rsidP="00012B76">
      <w:bookmarkStart w:id="1112" w:name="Step_24_EFT_M_002"/>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24</w:t>
      </w:r>
      <w:r w:rsidRPr="00664975">
        <w:rPr>
          <w:b/>
        </w:rPr>
        <w:fldChar w:fldCharType="end"/>
      </w:r>
      <w:r w:rsidRPr="00664975">
        <w:rPr>
          <w:b/>
        </w:rPr>
        <w:t>]</w:t>
      </w:r>
      <w:bookmarkEnd w:id="1112"/>
      <w:r w:rsidRPr="00664975">
        <w:rPr>
          <w:b/>
        </w:rPr>
        <w:t xml:space="preserve"> </w:t>
      </w:r>
      <w:r w:rsidRPr="00664975">
        <w:t xml:space="preserve">The timer </w:t>
      </w:r>
      <w:hyperlink w:anchor="T_Await_Arrival_Advice" w:history="1">
        <w:r w:rsidRPr="00664975">
          <w:rPr>
            <w:rStyle w:val="Hyperlink"/>
          </w:rPr>
          <w:t>T_Await_Arrival_Advice</w:t>
        </w:r>
      </w:hyperlink>
      <w:r w:rsidRPr="00664975">
        <w:t xml:space="preserve"> at the </w:t>
      </w:r>
      <w:r w:rsidR="00FA4DDB" w:rsidRPr="00664975">
        <w:t>Office of</w:t>
      </w:r>
      <w:r w:rsidRPr="00664975">
        <w:t xml:space="preserve"> Departure stops.</w:t>
      </w:r>
    </w:p>
    <w:p w14:paraId="0B429ED9" w14:textId="3A09DECB" w:rsidR="00904F9E" w:rsidRPr="00664975" w:rsidRDefault="00904F9E" w:rsidP="00012B76">
      <w:r w:rsidRPr="00664975">
        <w:t xml:space="preserve">Upon reception of this message, the Office of Departure validates that the Office of Destination is appropriate (i.e. possesses either the role ‘EXT-Office of Exit’ or belongs to a CTC country). This </w:t>
      </w:r>
      <w:r w:rsidR="00617536" w:rsidRPr="00664975">
        <w:t>is a signal for</w:t>
      </w:r>
      <w:r w:rsidRPr="00664975">
        <w:t xml:space="preserve"> the Office of Departure </w:t>
      </w:r>
      <w:r w:rsidR="00617536" w:rsidRPr="00664975">
        <w:t xml:space="preserve">to </w:t>
      </w:r>
      <w:r w:rsidRPr="00664975">
        <w:t xml:space="preserve">wait for the </w:t>
      </w:r>
      <w:r w:rsidR="00A03594" w:rsidRPr="00664975">
        <w:t>‘Destination Control Results’ C_DES_CON (IE018)</w:t>
      </w:r>
      <w:r w:rsidRPr="00664975">
        <w:t xml:space="preserve"> message</w:t>
      </w:r>
      <w:r w:rsidR="00B5509E" w:rsidRPr="00664975">
        <w:t xml:space="preserve"> </w:t>
      </w:r>
      <w:r w:rsidR="00617536" w:rsidRPr="00664975">
        <w:t>before</w:t>
      </w:r>
      <w:r w:rsidR="00B5509E" w:rsidRPr="00664975">
        <w:t xml:space="preserve"> communicat</w:t>
      </w:r>
      <w:r w:rsidR="00617536" w:rsidRPr="00664975">
        <w:t>ing</w:t>
      </w:r>
      <w:r w:rsidR="00B5509E" w:rsidRPr="00664975">
        <w:t xml:space="preserve"> with the Office of Exit (i.e. with the </w:t>
      </w:r>
      <w:r w:rsidR="00757C4C" w:rsidRPr="00664975">
        <w:t>‘Destination Control Results to AES’ N_DES_CON (IE042)</w:t>
      </w:r>
      <w:r w:rsidR="00B5509E" w:rsidRPr="00664975">
        <w:t xml:space="preserve"> message).</w:t>
      </w:r>
    </w:p>
    <w:p w14:paraId="2386B5F3" w14:textId="2E6351DF" w:rsidR="00DE3834" w:rsidRPr="00664975" w:rsidRDefault="001D2832" w:rsidP="00012B76">
      <w:r w:rsidRPr="00664975">
        <w:t xml:space="preserve">Following </w:t>
      </w:r>
      <w:r w:rsidR="00033307" w:rsidRPr="00664975">
        <w:t>no</w:t>
      </w:r>
      <w:r w:rsidRPr="00664975">
        <w:t xml:space="preserve"> control </w:t>
      </w:r>
      <w:r w:rsidR="00033307" w:rsidRPr="00664975">
        <w:t>or control with satisfactory control results</w:t>
      </w:r>
      <w:r w:rsidRPr="00664975">
        <w:t xml:space="preserve"> at the </w:t>
      </w:r>
      <w:r w:rsidR="00FA4DDB" w:rsidRPr="00664975">
        <w:t>Office of</w:t>
      </w:r>
      <w:r w:rsidRPr="00664975">
        <w:t xml:space="preserve"> Destination</w:t>
      </w:r>
      <w:r w:rsidR="00D0455A" w:rsidRPr="00664975">
        <w:t>, the</w:t>
      </w:r>
      <w:r w:rsidRPr="00664975">
        <w:t xml:space="preserve"> goods are finally released. </w:t>
      </w:r>
      <w:r w:rsidR="00DF6C12" w:rsidRPr="00664975">
        <w:t>The state of the movement at</w:t>
      </w:r>
      <w:r w:rsidRPr="00664975">
        <w:t xml:space="preserve"> the </w:t>
      </w:r>
      <w:r w:rsidR="00FA4DDB" w:rsidRPr="00664975">
        <w:t>Office of</w:t>
      </w:r>
      <w:r w:rsidRPr="00664975">
        <w:t xml:space="preserve"> Destination is set to </w:t>
      </w:r>
      <w:hyperlink w:anchor="_Office_of_Destination" w:history="1">
        <w:r w:rsidRPr="00664975">
          <w:rPr>
            <w:rStyle w:val="Hyperlink"/>
          </w:rPr>
          <w:t>Goods released</w:t>
        </w:r>
      </w:hyperlink>
      <w:r w:rsidRPr="00664975">
        <w:t>.</w:t>
      </w:r>
    </w:p>
    <w:p w14:paraId="115D31E9" w14:textId="05FB9F76" w:rsidR="003F160C" w:rsidRPr="00664975" w:rsidRDefault="00B17667" w:rsidP="00012B76">
      <w:r w:rsidRPr="00664975">
        <w:rPr>
          <w:b/>
        </w:rPr>
        <w:lastRenderedPageBreak/>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25</w:t>
      </w:r>
      <w:r w:rsidRPr="00664975">
        <w:rPr>
          <w:b/>
        </w:rPr>
        <w:fldChar w:fldCharType="end"/>
      </w:r>
      <w:r w:rsidR="003F160C" w:rsidRPr="00664975">
        <w:rPr>
          <w:b/>
        </w:rPr>
        <w:t xml:space="preserve">] </w:t>
      </w:r>
      <w:r w:rsidR="003F160C" w:rsidRPr="00664975">
        <w:t xml:space="preserve">The </w:t>
      </w:r>
      <w:r w:rsidR="00FA4DDB" w:rsidRPr="00664975">
        <w:t>Office of</w:t>
      </w:r>
      <w:r w:rsidR="003F160C" w:rsidRPr="00664975">
        <w:t xml:space="preserve"> Destination notifies the Tra</w:t>
      </w:r>
      <w:bookmarkStart w:id="1113" w:name="_Hlt19191633"/>
      <w:bookmarkEnd w:id="1113"/>
      <w:r w:rsidR="003F160C" w:rsidRPr="00664975">
        <w:t>der at Destination with the ‘Goods Release Notification’ E_GDS_REL (IE025) message</w:t>
      </w:r>
      <w:r w:rsidR="0027490B" w:rsidRPr="00664975">
        <w:t xml:space="preserve"> (i.e. “Release Indicator” flag is equal to </w:t>
      </w:r>
      <w:r w:rsidR="0027490B" w:rsidRPr="00664975">
        <w:rPr>
          <w:i/>
        </w:rPr>
        <w:t>“1-</w:t>
      </w:r>
      <w:r w:rsidR="00B76F76" w:rsidRPr="00664975">
        <w:rPr>
          <w:i/>
        </w:rPr>
        <w:t>Full release of goods (as per declaration) - Movement closed</w:t>
      </w:r>
      <w:r w:rsidR="0027490B" w:rsidRPr="00664975">
        <w:rPr>
          <w:i/>
        </w:rPr>
        <w:t>”</w:t>
      </w:r>
      <w:r w:rsidR="0027490B" w:rsidRPr="00664975">
        <w:t>)</w:t>
      </w:r>
      <w:r w:rsidR="003F160C" w:rsidRPr="00664975">
        <w:t>.</w:t>
      </w:r>
    </w:p>
    <w:p w14:paraId="7472B1C2" w14:textId="0E311343" w:rsidR="00CB3358" w:rsidRPr="00664975" w:rsidRDefault="00CB3358"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26</w:t>
      </w:r>
      <w:r w:rsidRPr="00664975">
        <w:rPr>
          <w:b/>
        </w:rPr>
        <w:fldChar w:fldCharType="end"/>
      </w:r>
      <w:r w:rsidR="00B17667" w:rsidRPr="00664975">
        <w:rPr>
          <w:b/>
        </w:rPr>
        <w:t xml:space="preserve">] </w:t>
      </w:r>
      <w:r w:rsidR="00B17667" w:rsidRPr="00664975">
        <w:t xml:space="preserve">The </w:t>
      </w:r>
      <w:r w:rsidR="00FA4DDB" w:rsidRPr="00664975">
        <w:t>Office of</w:t>
      </w:r>
      <w:r w:rsidR="004F032D" w:rsidRPr="00664975">
        <w:t xml:space="preserve"> Destination sends the </w:t>
      </w:r>
      <w:r w:rsidR="00971735" w:rsidRPr="00664975">
        <w:t xml:space="preserve">‘Destination </w:t>
      </w:r>
      <w:r w:rsidR="003B6283" w:rsidRPr="00664975">
        <w:t>Control Results</w:t>
      </w:r>
      <w:r w:rsidR="00971735" w:rsidRPr="00664975">
        <w:t xml:space="preserve">’ </w:t>
      </w:r>
      <w:r w:rsidR="002974CF" w:rsidRPr="00664975">
        <w:t>C_DES_CON (</w:t>
      </w:r>
      <w:r w:rsidR="00B17667" w:rsidRPr="00664975">
        <w:t>IE018</w:t>
      </w:r>
      <w:r w:rsidR="002974CF" w:rsidRPr="00664975">
        <w:t>)</w:t>
      </w:r>
      <w:r w:rsidR="00B17667" w:rsidRPr="00664975">
        <w:t xml:space="preserve"> </w:t>
      </w:r>
      <w:r w:rsidR="004F032D" w:rsidRPr="00664975">
        <w:t>message</w:t>
      </w:r>
      <w:r w:rsidR="00B17667" w:rsidRPr="00664975">
        <w:t xml:space="preserve"> to the </w:t>
      </w:r>
      <w:r w:rsidR="00FA4DDB" w:rsidRPr="00664975">
        <w:t>Office of</w:t>
      </w:r>
      <w:r w:rsidR="00B17667" w:rsidRPr="00664975">
        <w:t xml:space="preserve"> Departure with </w:t>
      </w:r>
      <w:r w:rsidR="006E6643" w:rsidRPr="00664975">
        <w:t xml:space="preserve">satisfactory </w:t>
      </w:r>
      <w:r w:rsidR="00B17667" w:rsidRPr="00664975">
        <w:t xml:space="preserve">control results </w:t>
      </w:r>
      <w:r w:rsidR="006E6643" w:rsidRPr="00664975">
        <w:t>(i.e.</w:t>
      </w:r>
      <w:r w:rsidR="00B17667" w:rsidRPr="00664975">
        <w:t xml:space="preserve"> ‘A</w:t>
      </w:r>
      <w:r w:rsidR="006E6643" w:rsidRPr="00664975">
        <w:t>1</w:t>
      </w:r>
      <w:r w:rsidR="00B17667" w:rsidRPr="00664975">
        <w:t>’</w:t>
      </w:r>
      <w:r w:rsidR="006E6643" w:rsidRPr="00664975">
        <w:t xml:space="preserve"> or ‘A2’ or ‘A5’)</w:t>
      </w:r>
      <w:r w:rsidR="00B17667" w:rsidRPr="00664975">
        <w:t>.</w:t>
      </w:r>
    </w:p>
    <w:p w14:paraId="02D380A5" w14:textId="60B97443" w:rsidR="00DD11B1" w:rsidRPr="00664975" w:rsidRDefault="00DD11B1"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27</w:t>
      </w:r>
      <w:r w:rsidRPr="00664975">
        <w:rPr>
          <w:b/>
        </w:rPr>
        <w:fldChar w:fldCharType="end"/>
      </w:r>
      <w:r w:rsidRPr="00664975">
        <w:rPr>
          <w:b/>
        </w:rPr>
        <w:t xml:space="preserve">] </w:t>
      </w:r>
      <w:r w:rsidRPr="00664975">
        <w:t xml:space="preserve">The </w:t>
      </w:r>
      <w:r w:rsidR="00FA4DDB" w:rsidRPr="00664975">
        <w:t>Office of</w:t>
      </w:r>
      <w:r w:rsidRPr="00664975">
        <w:t xml:space="preserve"> Departure sends the ‘Write-Off Notification’ E_WRT_NOT (IE045) message to the Holder of the Transit Procedure.</w:t>
      </w:r>
    </w:p>
    <w:p w14:paraId="40D679AF" w14:textId="42F39209" w:rsidR="00BA2C07" w:rsidRPr="00664975" w:rsidRDefault="00BA2C07" w:rsidP="00012B76">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28</w:t>
      </w:r>
      <w:r w:rsidRPr="00664975">
        <w:rPr>
          <w:b/>
        </w:rPr>
        <w:fldChar w:fldCharType="end"/>
      </w:r>
      <w:r w:rsidRPr="00664975">
        <w:rPr>
          <w:b/>
        </w:rPr>
        <w:t xml:space="preserve">] </w:t>
      </w:r>
      <w:r w:rsidR="00A0463C" w:rsidRPr="00664975">
        <w:t>The</w:t>
      </w:r>
      <w:r w:rsidRPr="00664975">
        <w:t xml:space="preserve"> </w:t>
      </w:r>
      <w:r w:rsidR="00FA4DDB" w:rsidRPr="00664975">
        <w:t>Office of</w:t>
      </w:r>
      <w:r w:rsidRPr="00664975">
        <w:t xml:space="preserve"> Departure sends the ‘Guarantee Use Cancellation’ C_GUA_CAN (IE204) message to the Guarantee Management System(s) to release the guarantee(s).</w:t>
      </w:r>
    </w:p>
    <w:p w14:paraId="3B1D65DF" w14:textId="15FDEA1B" w:rsidR="00FC6D4B" w:rsidRPr="00664975" w:rsidRDefault="00B54D37" w:rsidP="00FC6D4B">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29</w:t>
      </w:r>
      <w:r w:rsidRPr="00664975">
        <w:rPr>
          <w:b/>
        </w:rPr>
        <w:fldChar w:fldCharType="end"/>
      </w:r>
      <w:r w:rsidR="00FC6D4B" w:rsidRPr="00664975">
        <w:rPr>
          <w:b/>
        </w:rPr>
        <w:t xml:space="preserve">] </w:t>
      </w:r>
      <w:r w:rsidR="00FC6D4B" w:rsidRPr="00664975">
        <w:t xml:space="preserve">The </w:t>
      </w:r>
      <w:r w:rsidR="00FA4DDB" w:rsidRPr="00664975">
        <w:t>Office of</w:t>
      </w:r>
      <w:r w:rsidR="00FC6D4B" w:rsidRPr="00664975">
        <w:t xml:space="preserve"> Departure sends the ‘Destination Control Results to AES’ N_DES_CON (IE042) message to the </w:t>
      </w:r>
      <w:r w:rsidR="00FA4DDB" w:rsidRPr="00664975">
        <w:t>Office of</w:t>
      </w:r>
      <w:r w:rsidR="00FC6D4B" w:rsidRPr="00664975">
        <w:t xml:space="preserve"> Exit with the </w:t>
      </w:r>
      <w:r w:rsidR="00ED2A90" w:rsidRPr="00664975">
        <w:t>relevant</w:t>
      </w:r>
      <w:r w:rsidR="00FC6D4B" w:rsidRPr="00664975">
        <w:t xml:space="preserve"> control result code </w:t>
      </w:r>
      <w:r w:rsidR="00561DAC" w:rsidRPr="00664975">
        <w:t xml:space="preserve">per Export MRN </w:t>
      </w:r>
      <w:r w:rsidR="00431BCC" w:rsidRPr="00664975">
        <w:t>that corresponds to the control result code</w:t>
      </w:r>
      <w:r w:rsidR="00FC6D4B" w:rsidRPr="00664975">
        <w:t xml:space="preserve"> included into the message ‘Destination Control Results’ C_DES_CON (IE018)</w:t>
      </w:r>
      <w:r w:rsidR="00FE3E70" w:rsidRPr="00664975">
        <w:t xml:space="preserve"> </w:t>
      </w:r>
      <w:r w:rsidR="00EA7704" w:rsidRPr="00664975">
        <w:t xml:space="preserve">(i.e. please refer to the </w:t>
      </w:r>
      <w:r w:rsidR="00EA7704" w:rsidRPr="00664975">
        <w:rPr>
          <w:rStyle w:val="LinksChar"/>
        </w:rPr>
        <w:fldChar w:fldCharType="begin"/>
      </w:r>
      <w:r w:rsidR="00EA7704" w:rsidRPr="00664975">
        <w:rPr>
          <w:rStyle w:val="LinksChar"/>
        </w:rPr>
        <w:instrText xml:space="preserve"> REF _Ref27048151 \h  \* MERGEFORMAT </w:instrText>
      </w:r>
      <w:r w:rsidR="00EA7704" w:rsidRPr="00664975">
        <w:rPr>
          <w:rStyle w:val="LinksChar"/>
        </w:rPr>
      </w:r>
      <w:r w:rsidR="00EA7704" w:rsidRPr="00664975">
        <w:rPr>
          <w:rStyle w:val="LinksChar"/>
        </w:rPr>
        <w:fldChar w:fldCharType="separate"/>
      </w:r>
      <w:r w:rsidR="0097205F" w:rsidRPr="0097205F">
        <w:rPr>
          <w:rStyle w:val="LinksChar"/>
        </w:rPr>
        <w:t>Table 7: Export followed by Transit – Correlation of Control Result Codes between the IE018 and IE042 messages</w:t>
      </w:r>
      <w:r w:rsidR="00EA7704" w:rsidRPr="00664975">
        <w:rPr>
          <w:rStyle w:val="LinksChar"/>
        </w:rPr>
        <w:fldChar w:fldCharType="end"/>
      </w:r>
      <w:r w:rsidR="00EA7704" w:rsidRPr="00664975">
        <w:t xml:space="preserve"> for the association of the control result codes between the </w:t>
      </w:r>
      <w:r w:rsidR="00EE5416" w:rsidRPr="00664975">
        <w:t>‘Destination Control Results’ C_DES_CON (IE018)</w:t>
      </w:r>
      <w:r w:rsidR="00EA7704" w:rsidRPr="00664975">
        <w:t xml:space="preserve"> </w:t>
      </w:r>
      <w:r w:rsidR="00725A53" w:rsidRPr="00664975">
        <w:t>and the</w:t>
      </w:r>
      <w:r w:rsidR="00EA7704" w:rsidRPr="00664975">
        <w:t xml:space="preserve"> </w:t>
      </w:r>
      <w:r w:rsidR="00EE5416" w:rsidRPr="00664975">
        <w:t>‘Destination Control Results to AES’ N_DES_CON (IE042) messages</w:t>
      </w:r>
      <w:r w:rsidR="00EA7704" w:rsidRPr="00664975">
        <w:t>)</w:t>
      </w:r>
      <w:r w:rsidR="00C544A1" w:rsidRPr="00664975">
        <w:t>.</w:t>
      </w:r>
      <w:r w:rsidR="00331BEA" w:rsidRPr="00664975">
        <w:t xml:space="preserve"> As per </w:t>
      </w:r>
      <w:r w:rsidR="001E6F64" w:rsidRPr="00664975">
        <w:t xml:space="preserve">assumption of this </w:t>
      </w:r>
      <w:r w:rsidR="00331BEA" w:rsidRPr="00664975">
        <w:t xml:space="preserve">scenario, the </w:t>
      </w:r>
      <w:r w:rsidR="001E6F64" w:rsidRPr="00664975">
        <w:t>‘Destination Control Results’ C_DES_CON (IE018)</w:t>
      </w:r>
      <w:r w:rsidR="00331BEA" w:rsidRPr="00664975">
        <w:t xml:space="preserve"> contains a satisfactory control result code (i.e. ‘A1’ or ‘A2’ or ‘</w:t>
      </w:r>
      <w:r w:rsidR="001E6F64" w:rsidRPr="00664975">
        <w:t>A5</w:t>
      </w:r>
      <w:r w:rsidR="00331BEA" w:rsidRPr="00664975">
        <w:t>’).</w:t>
      </w:r>
    </w:p>
    <w:p w14:paraId="438823F9" w14:textId="490AC508" w:rsidR="00B97E93" w:rsidRPr="00664975" w:rsidRDefault="00920991" w:rsidP="00B97E93">
      <w:r w:rsidRPr="00664975">
        <w:t>The</w:t>
      </w:r>
      <w:r w:rsidR="00C33BFD" w:rsidRPr="00664975">
        <w:t xml:space="preserve"> state of the movement at the </w:t>
      </w:r>
      <w:r w:rsidR="00FA4DDB" w:rsidRPr="00664975">
        <w:t>Office of</w:t>
      </w:r>
      <w:r w:rsidR="00C33BFD" w:rsidRPr="00664975">
        <w:t xml:space="preserve"> Departure is set to </w:t>
      </w:r>
      <w:hyperlink w:anchor="_Office_of_Departure_1" w:history="1">
        <w:r w:rsidR="00C33BFD" w:rsidRPr="00664975">
          <w:rPr>
            <w:rStyle w:val="Hyperlink"/>
          </w:rPr>
          <w:t>Movement written off</w:t>
        </w:r>
      </w:hyperlink>
      <w:r w:rsidR="00C33BFD" w:rsidRPr="00664975">
        <w:t>.</w:t>
      </w:r>
    </w:p>
    <w:p w14:paraId="71D9DD46" w14:textId="4C30E2B9" w:rsidR="00FC6D4B" w:rsidRPr="00664975" w:rsidRDefault="0062329F" w:rsidP="00FC6D4B">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30</w:t>
      </w:r>
      <w:r w:rsidRPr="00664975">
        <w:rPr>
          <w:b/>
        </w:rPr>
        <w:fldChar w:fldCharType="end"/>
      </w:r>
      <w:r w:rsidR="00FC6D4B" w:rsidRPr="00664975">
        <w:rPr>
          <w:b/>
        </w:rPr>
        <w:t xml:space="preserve">] </w:t>
      </w:r>
      <w:r w:rsidR="00FC6D4B" w:rsidRPr="00664975">
        <w:t xml:space="preserve">Upon reception of the ‘Destination Control Results to AES’ N_DES_CON (IE042) message, the </w:t>
      </w:r>
      <w:r w:rsidR="00FA4DDB" w:rsidRPr="00664975">
        <w:t>Office of</w:t>
      </w:r>
      <w:r w:rsidR="00FC6D4B" w:rsidRPr="00664975">
        <w:t xml:space="preserve"> Exit prepares and sends the ‘Exit Results’ C_EXT_RES (IE518) </w:t>
      </w:r>
      <w:r w:rsidR="001F7BD3" w:rsidRPr="00664975">
        <w:t xml:space="preserve">for each Export MRN </w:t>
      </w:r>
      <w:r w:rsidR="00FC6D4B" w:rsidRPr="00664975">
        <w:t xml:space="preserve">to the </w:t>
      </w:r>
      <w:r w:rsidR="00FA4DDB" w:rsidRPr="00664975">
        <w:t>Office of</w:t>
      </w:r>
      <w:r w:rsidR="00FC6D4B" w:rsidRPr="00664975">
        <w:t xml:space="preserve"> Export containing the </w:t>
      </w:r>
      <w:r w:rsidR="00ED2A90" w:rsidRPr="00664975">
        <w:t>same</w:t>
      </w:r>
      <w:r w:rsidR="00FC6D4B" w:rsidRPr="00664975">
        <w:t xml:space="preserve"> exit control result code as the one included in the ‘Destination Control Results to AES’ N_DES_CON (IE042) message.</w:t>
      </w:r>
    </w:p>
    <w:p w14:paraId="0564D3F5" w14:textId="06EA8AC0" w:rsidR="00FC6D4B" w:rsidRPr="00664975" w:rsidRDefault="00FC6D4B" w:rsidP="00FC6D4B">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31</w:t>
      </w:r>
      <w:r w:rsidRPr="00664975">
        <w:rPr>
          <w:b/>
        </w:rPr>
        <w:fldChar w:fldCharType="end"/>
      </w:r>
      <w:r w:rsidRPr="00664975">
        <w:rPr>
          <w:b/>
        </w:rPr>
        <w:t xml:space="preserve">] </w:t>
      </w:r>
      <w:r w:rsidRPr="00664975">
        <w:t xml:space="preserve">The </w:t>
      </w:r>
      <w:r w:rsidR="00FA4DDB" w:rsidRPr="00664975">
        <w:t>Office of</w:t>
      </w:r>
      <w:r w:rsidRPr="00664975">
        <w:t xml:space="preserve"> Export notifies the Declarant or Representative with the ‘Export Notification’ E_EXT_NTF (IE599) message.</w:t>
      </w:r>
    </w:p>
    <w:p w14:paraId="7B19FD41" w14:textId="280755A0" w:rsidR="00B37CE8" w:rsidRPr="00664975" w:rsidRDefault="00B37CE8" w:rsidP="00B37CE8">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32</w:t>
      </w:r>
      <w:r w:rsidRPr="00664975">
        <w:rPr>
          <w:b/>
        </w:rPr>
        <w:fldChar w:fldCharType="end"/>
      </w:r>
      <w:r w:rsidRPr="00664975">
        <w:rPr>
          <w:b/>
        </w:rPr>
        <w:t xml:space="preserve">] </w:t>
      </w:r>
      <w:r w:rsidRPr="00664975">
        <w:t xml:space="preserve">The timer </w:t>
      </w:r>
      <w:hyperlink w:anchor="T_Await_Receipt_Control_Results" w:history="1">
        <w:r w:rsidRPr="00664975">
          <w:rPr>
            <w:rStyle w:val="Hyperlink"/>
          </w:rPr>
          <w:t>T_Await_Receipt_Control_Results</w:t>
        </w:r>
      </w:hyperlink>
      <w:r w:rsidRPr="00664975">
        <w:t xml:space="preserve"> at the </w:t>
      </w:r>
      <w:r w:rsidR="00FA4DDB" w:rsidRPr="00664975">
        <w:t>Office of</w:t>
      </w:r>
      <w:r w:rsidRPr="00664975">
        <w:t xml:space="preserve"> Departure stops.</w:t>
      </w:r>
    </w:p>
    <w:p w14:paraId="43FD99E4" w14:textId="25308F4A" w:rsidR="00B37CE8" w:rsidRPr="00664975" w:rsidRDefault="00B37CE8" w:rsidP="00B37CE8">
      <w:r w:rsidRPr="00664975">
        <w:rPr>
          <w:b/>
        </w:rPr>
        <w:t xml:space="preserve">[Step </w:t>
      </w:r>
      <w:r w:rsidRPr="00664975">
        <w:rPr>
          <w:b/>
        </w:rPr>
        <w:fldChar w:fldCharType="begin"/>
      </w:r>
      <w:r w:rsidRPr="00664975">
        <w:rPr>
          <w:b/>
        </w:rPr>
        <w:instrText xml:space="preserve"> seq corEFT2 </w:instrText>
      </w:r>
      <w:r w:rsidRPr="00664975">
        <w:rPr>
          <w:b/>
        </w:rPr>
        <w:fldChar w:fldCharType="separate"/>
      </w:r>
      <w:r w:rsidR="0097205F">
        <w:rPr>
          <w:b/>
          <w:noProof/>
        </w:rPr>
        <w:t>33</w:t>
      </w:r>
      <w:r w:rsidRPr="00664975">
        <w:rPr>
          <w:b/>
        </w:rPr>
        <w:fldChar w:fldCharType="end"/>
      </w:r>
      <w:r w:rsidRPr="00664975">
        <w:rPr>
          <w:b/>
        </w:rPr>
        <w:t xml:space="preserve">] </w:t>
      </w:r>
      <w:r w:rsidRPr="00664975">
        <w:t xml:space="preserve">The timer </w:t>
      </w:r>
      <w:hyperlink w:anchor="T_Recovery_Recommended" w:history="1">
        <w:r w:rsidRPr="00664975">
          <w:rPr>
            <w:rStyle w:val="Hyperlink"/>
          </w:rPr>
          <w:t>T_Recovery_Recommended</w:t>
        </w:r>
      </w:hyperlink>
      <w:r w:rsidRPr="00664975">
        <w:t xml:space="preserve"> at the </w:t>
      </w:r>
      <w:r w:rsidR="00FA4DDB" w:rsidRPr="00664975">
        <w:t>Office of</w:t>
      </w:r>
      <w:r w:rsidRPr="00664975">
        <w:t xml:space="preserve"> Departure stops.</w:t>
      </w:r>
    </w:p>
    <w:p w14:paraId="6B9095F9" w14:textId="76E8F60D" w:rsidR="00A65B0A" w:rsidRPr="00664975" w:rsidRDefault="00920991" w:rsidP="00A65B0A">
      <w:r w:rsidRPr="00664975">
        <w:t xml:space="preserve">The business flow of the transit procedure </w:t>
      </w:r>
      <w:r w:rsidR="009C2E12" w:rsidRPr="00664975">
        <w:t>ends here</w:t>
      </w:r>
      <w:r w:rsidR="00126D15" w:rsidRPr="00664975">
        <w:t>.</w:t>
      </w:r>
    </w:p>
    <w:p w14:paraId="6FB6FF6C" w14:textId="77777777" w:rsidR="007F3397" w:rsidRPr="00664975" w:rsidRDefault="00DE6950" w:rsidP="00A65B0A">
      <w:pPr>
        <w:rPr>
          <w:i/>
        </w:rPr>
      </w:pPr>
      <w:r w:rsidRPr="00664975">
        <w:rPr>
          <w:i/>
        </w:rPr>
        <w:t>NOTE</w:t>
      </w:r>
      <w:r w:rsidR="007F3397" w:rsidRPr="00664975">
        <w:rPr>
          <w:i/>
        </w:rPr>
        <w:t>S</w:t>
      </w:r>
      <w:r w:rsidRPr="00664975">
        <w:rPr>
          <w:i/>
        </w:rPr>
        <w:t>:</w:t>
      </w:r>
    </w:p>
    <w:p w14:paraId="4137C0C4" w14:textId="76646232" w:rsidR="007F3397" w:rsidRPr="00664975" w:rsidRDefault="00DE6950" w:rsidP="00A65B0A">
      <w:pPr>
        <w:rPr>
          <w:i/>
        </w:rPr>
      </w:pPr>
      <w:r w:rsidRPr="00664975">
        <w:rPr>
          <w:i/>
        </w:rPr>
        <w:t>In case of diversion at Destination, the ‘Arrival Advice’ C_ARR_ADV (IE006) message could be sent by an Office of Destination that is either 'appropriate' or 'not appropriate'.</w:t>
      </w:r>
      <w:r w:rsidR="00963840" w:rsidRPr="00664975">
        <w:rPr>
          <w:i/>
        </w:rPr>
        <w:t xml:space="preserve"> </w:t>
      </w:r>
      <w:r w:rsidRPr="00664975">
        <w:rPr>
          <w:i/>
        </w:rPr>
        <w:t>The Office of Exit will be informed accordingly</w:t>
      </w:r>
      <w:r w:rsidR="003955A2" w:rsidRPr="00664975">
        <w:rPr>
          <w:i/>
        </w:rPr>
        <w:t xml:space="preserve"> with the ‘Destination Control Results to AES’ N_DES_CON (IE042) message</w:t>
      </w:r>
      <w:r w:rsidR="008C3D05" w:rsidRPr="00664975">
        <w:rPr>
          <w:i/>
        </w:rPr>
        <w:t xml:space="preserve"> after the </w:t>
      </w:r>
      <w:r w:rsidR="00E36AB6" w:rsidRPr="00664975">
        <w:rPr>
          <w:i/>
        </w:rPr>
        <w:t>‘Arrival Advice’ C_ARR_ADV (IE006) message in case of inappropriate Office of Destination or after the ‘Destination Control Results’ C_DES_CON (IE018) message in case of appropriate Office of Destination</w:t>
      </w:r>
      <w:r w:rsidRPr="00664975">
        <w:rPr>
          <w:i/>
        </w:rPr>
        <w:t>.</w:t>
      </w:r>
    </w:p>
    <w:p w14:paraId="6E64EF02" w14:textId="4015BE2C" w:rsidR="007F3397" w:rsidRPr="00664975" w:rsidRDefault="00AF27B1" w:rsidP="00A65B0A">
      <w:pPr>
        <w:rPr>
          <w:i/>
        </w:rPr>
      </w:pPr>
      <w:r w:rsidRPr="00664975">
        <w:rPr>
          <w:i/>
          <w:iCs/>
        </w:rPr>
        <w:t xml:space="preserve">The ‘Functional NACK’ E_FUN_NCK (IE906) (as defined in DDNTA Appendix Q2) is used to report Business Validation Errors (e.g. R/Cs violation) for the Export followed by Transit national messages (i.e. IE190/IE191/IE040/IE042/IE048). The ‘XML NACK’ E_XML_NCK </w:t>
      </w:r>
      <w:r w:rsidRPr="00664975">
        <w:rPr>
          <w:i/>
          <w:iCs/>
        </w:rPr>
        <w:lastRenderedPageBreak/>
        <w:t>(IE917) will be used in general to reject External Domain and National Domain messages for syntactic validation errors (i.e. XSD errors)</w:t>
      </w:r>
      <w:r w:rsidR="007F3397" w:rsidRPr="00664975">
        <w:rPr>
          <w:i/>
          <w:iCs/>
        </w:rPr>
        <w:t>.</w:t>
      </w:r>
    </w:p>
    <w:p w14:paraId="24D66227" w14:textId="39A0E443" w:rsidR="00E103E4" w:rsidRPr="00664975" w:rsidRDefault="00FE1CD4" w:rsidP="001F60C9">
      <w:pPr>
        <w:jc w:val="center"/>
      </w:pPr>
      <w:r w:rsidRPr="00664975">
        <w:rPr>
          <w:noProof/>
          <w:lang w:val="fr-BE" w:eastAsia="fr-BE"/>
        </w:rPr>
        <w:drawing>
          <wp:inline distT="0" distB="0" distL="0" distR="0" wp14:anchorId="38AB3E54" wp14:editId="58136F5C">
            <wp:extent cx="5580380" cy="5048250"/>
            <wp:effectExtent l="0" t="0" r="127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80380" cy="5048250"/>
                    </a:xfrm>
                    <a:prstGeom prst="rect">
                      <a:avLst/>
                    </a:prstGeom>
                    <a:noFill/>
                    <a:ln>
                      <a:noFill/>
                    </a:ln>
                  </pic:spPr>
                </pic:pic>
              </a:graphicData>
            </a:graphic>
          </wp:inline>
        </w:drawing>
      </w:r>
    </w:p>
    <w:p w14:paraId="76C0322B" w14:textId="42499426" w:rsidR="000A129D" w:rsidRPr="00664975" w:rsidRDefault="00EC3084" w:rsidP="00C14CCD">
      <w:pPr>
        <w:pStyle w:val="Caption"/>
      </w:pPr>
      <w:bookmarkStart w:id="1114" w:name="_Toc43942793"/>
      <w:bookmarkStart w:id="1115" w:name="_Toc46393188"/>
      <w:r w:rsidRPr="00664975">
        <w:t xml:space="preserve">Figure </w:t>
      </w:r>
      <w:r w:rsidRPr="00664975">
        <w:fldChar w:fldCharType="begin"/>
      </w:r>
      <w:r w:rsidRPr="00664975">
        <w:instrText xml:space="preserve"> SEQ Figure \* ARABIC </w:instrText>
      </w:r>
      <w:r w:rsidRPr="00664975">
        <w:fldChar w:fldCharType="separate"/>
      </w:r>
      <w:r w:rsidR="0097205F">
        <w:rPr>
          <w:noProof/>
        </w:rPr>
        <w:t>70</w:t>
      </w:r>
      <w:r w:rsidRPr="00664975">
        <w:fldChar w:fldCharType="end"/>
      </w:r>
      <w:r w:rsidRPr="00664975">
        <w:t xml:space="preserve">: </w:t>
      </w:r>
      <w:r w:rsidR="00C075D5" w:rsidRPr="00664975">
        <w:t xml:space="preserve">T-TRA-EFT-M-002-Core Flow of the </w:t>
      </w:r>
      <w:r w:rsidR="00997BD3" w:rsidRPr="00664975">
        <w:t>e</w:t>
      </w:r>
      <w:r w:rsidR="00C075D5" w:rsidRPr="00664975">
        <w:t xml:space="preserve">xport followed by Transit - Internal </w:t>
      </w:r>
      <w:r w:rsidR="00997BD3" w:rsidRPr="00664975">
        <w:t>t</w:t>
      </w:r>
      <w:r w:rsidR="00C075D5" w:rsidRPr="00664975">
        <w:t>ransit</w:t>
      </w:r>
      <w:r w:rsidR="00F61EFA" w:rsidRPr="00664975">
        <w:t xml:space="preserve"> (Appropriate </w:t>
      </w:r>
      <w:r w:rsidR="00FA4DDB" w:rsidRPr="00664975">
        <w:t>Office of</w:t>
      </w:r>
      <w:r w:rsidR="00F61EFA" w:rsidRPr="00664975">
        <w:t xml:space="preserve"> Destination)</w:t>
      </w:r>
      <w:bookmarkEnd w:id="1114"/>
      <w:bookmarkEnd w:id="1115"/>
    </w:p>
    <w:p w14:paraId="3A1B2937" w14:textId="77777777" w:rsidR="000A129D" w:rsidRPr="00664975" w:rsidRDefault="000A129D">
      <w:pPr>
        <w:spacing w:before="0"/>
        <w:jc w:val="left"/>
        <w:rPr>
          <w:b/>
        </w:rPr>
      </w:pPr>
      <w:r w:rsidRPr="00664975">
        <w:br w:type="page"/>
      </w:r>
    </w:p>
    <w:p w14:paraId="76B168AA" w14:textId="4732D354" w:rsidR="00036D37" w:rsidRPr="00664975" w:rsidRDefault="00036D37" w:rsidP="00190662">
      <w:pPr>
        <w:pStyle w:val="Heading5"/>
      </w:pPr>
      <w:bookmarkStart w:id="1116" w:name="_Toc43891286"/>
      <w:bookmarkStart w:id="1117" w:name="_T-TRA-EFT-M-003-Core_flow_of"/>
      <w:bookmarkStart w:id="1118" w:name="_Ref15646068"/>
      <w:bookmarkStart w:id="1119" w:name="_Ref15646158"/>
      <w:bookmarkStart w:id="1120" w:name="_Toc45648798"/>
      <w:bookmarkStart w:id="1121" w:name="_Toc46392903"/>
      <w:bookmarkEnd w:id="1116"/>
      <w:bookmarkEnd w:id="1117"/>
      <w:r w:rsidRPr="00664975">
        <w:lastRenderedPageBreak/>
        <w:t>T-TRA-EFT-M-0</w:t>
      </w:r>
      <w:r w:rsidR="00FC1B0C" w:rsidRPr="00664975">
        <w:t>03</w:t>
      </w:r>
      <w:r w:rsidRPr="00664975">
        <w:t>-Core flow of the export followed by transit - Internal transit (</w:t>
      </w:r>
      <w:r w:rsidR="00D160F4" w:rsidRPr="00664975">
        <w:t>Ina</w:t>
      </w:r>
      <w:r w:rsidRPr="00664975">
        <w:t xml:space="preserve">ppropriate </w:t>
      </w:r>
      <w:r w:rsidR="00FA4DDB" w:rsidRPr="00664975">
        <w:t>Office of</w:t>
      </w:r>
      <w:r w:rsidRPr="00664975">
        <w:t xml:space="preserve"> Destination)</w:t>
      </w:r>
      <w:bookmarkEnd w:id="1118"/>
      <w:bookmarkEnd w:id="1119"/>
      <w:bookmarkEnd w:id="1120"/>
      <w:bookmarkEnd w:id="1121"/>
    </w:p>
    <w:p w14:paraId="0AD72D74" w14:textId="3E2F63E1" w:rsidR="00EF3B05" w:rsidRPr="00664975" w:rsidRDefault="00EF3B05" w:rsidP="00EF3B05">
      <w:pPr>
        <w:rPr>
          <w:szCs w:val="24"/>
        </w:rPr>
      </w:pPr>
      <w:r w:rsidRPr="00664975">
        <w:rPr>
          <w:szCs w:val="24"/>
        </w:rPr>
        <w:t xml:space="preserve">This scenario applies only for internal transit and examines the case that the transit movement ends its journey to a final destination that is considered a ‘non-appropriate’ </w:t>
      </w:r>
      <w:r w:rsidR="00FA4DDB" w:rsidRPr="00664975">
        <w:rPr>
          <w:szCs w:val="24"/>
        </w:rPr>
        <w:t>Office of</w:t>
      </w:r>
      <w:r w:rsidRPr="00664975">
        <w:rPr>
          <w:szCs w:val="24"/>
        </w:rPr>
        <w:t xml:space="preserve"> Destination. An ‘appropriate’ </w:t>
      </w:r>
      <w:r w:rsidR="00FA4DDB" w:rsidRPr="00664975">
        <w:rPr>
          <w:szCs w:val="24"/>
        </w:rPr>
        <w:t>Office of</w:t>
      </w:r>
      <w:r w:rsidRPr="00664975">
        <w:rPr>
          <w:szCs w:val="24"/>
        </w:rPr>
        <w:t xml:space="preserve"> Destination is considered that Office that either:</w:t>
      </w:r>
    </w:p>
    <w:p w14:paraId="7BF76206" w14:textId="11C55D18" w:rsidR="00EF3B05" w:rsidRPr="00664975" w:rsidRDefault="00EF3B05" w:rsidP="00A755BC">
      <w:pPr>
        <w:pStyle w:val="ListParagraph"/>
        <w:numPr>
          <w:ilvl w:val="0"/>
          <w:numId w:val="93"/>
        </w:numPr>
        <w:rPr>
          <w:szCs w:val="24"/>
        </w:rPr>
      </w:pPr>
      <w:r w:rsidRPr="00664975">
        <w:rPr>
          <w:szCs w:val="24"/>
        </w:rPr>
        <w:t>Belongs to an EU MS and has the role ‘EXT-</w:t>
      </w:r>
      <w:r w:rsidR="00FA4DDB" w:rsidRPr="00664975">
        <w:rPr>
          <w:szCs w:val="24"/>
        </w:rPr>
        <w:t>Office of</w:t>
      </w:r>
      <w:r w:rsidRPr="00664975">
        <w:rPr>
          <w:szCs w:val="24"/>
        </w:rPr>
        <w:t xml:space="preserve"> Exit’; or</w:t>
      </w:r>
    </w:p>
    <w:p w14:paraId="5C788ACC" w14:textId="535D525C" w:rsidR="00EF3B05" w:rsidRPr="00664975" w:rsidRDefault="00EF3B05" w:rsidP="00A755BC">
      <w:pPr>
        <w:pStyle w:val="ListParagraph"/>
        <w:numPr>
          <w:ilvl w:val="0"/>
          <w:numId w:val="93"/>
        </w:numPr>
        <w:rPr>
          <w:szCs w:val="24"/>
        </w:rPr>
      </w:pPr>
      <w:r w:rsidRPr="00664975">
        <w:rPr>
          <w:szCs w:val="24"/>
        </w:rPr>
        <w:t xml:space="preserve">Belongs to a </w:t>
      </w:r>
      <w:r w:rsidR="007E5BF2" w:rsidRPr="00664975">
        <w:rPr>
          <w:szCs w:val="24"/>
        </w:rPr>
        <w:t>Common</w:t>
      </w:r>
      <w:r w:rsidRPr="00664975">
        <w:rPr>
          <w:szCs w:val="24"/>
        </w:rPr>
        <w:t xml:space="preserve"> Transit Convention country (i.e. that operates in NCTS).</w:t>
      </w:r>
    </w:p>
    <w:p w14:paraId="17718F73" w14:textId="62FEFE89" w:rsidR="00EF3B05" w:rsidRPr="00664975" w:rsidRDefault="00EF3B05" w:rsidP="00EF3B05">
      <w:pPr>
        <w:rPr>
          <w:szCs w:val="24"/>
        </w:rPr>
      </w:pPr>
      <w:r w:rsidRPr="00664975">
        <w:rPr>
          <w:szCs w:val="24"/>
        </w:rPr>
        <w:t xml:space="preserve">The ‘appropriateness’ of the </w:t>
      </w:r>
      <w:r w:rsidR="00FA4DDB" w:rsidRPr="00664975">
        <w:rPr>
          <w:szCs w:val="24"/>
        </w:rPr>
        <w:t>Office of</w:t>
      </w:r>
      <w:r w:rsidRPr="00664975">
        <w:rPr>
          <w:szCs w:val="24"/>
        </w:rPr>
        <w:t xml:space="preserve"> Destination is checked by the </w:t>
      </w:r>
      <w:r w:rsidR="00FA4DDB" w:rsidRPr="00664975">
        <w:rPr>
          <w:szCs w:val="24"/>
        </w:rPr>
        <w:t>Office of</w:t>
      </w:r>
      <w:r w:rsidRPr="00664975">
        <w:rPr>
          <w:szCs w:val="24"/>
        </w:rPr>
        <w:t xml:space="preserve"> Departure:</w:t>
      </w:r>
    </w:p>
    <w:p w14:paraId="7A98F25C" w14:textId="77777777" w:rsidR="00EF3B05" w:rsidRPr="00664975" w:rsidRDefault="00EF3B05" w:rsidP="00A755BC">
      <w:pPr>
        <w:pStyle w:val="ListParagraph"/>
        <w:numPr>
          <w:ilvl w:val="0"/>
          <w:numId w:val="94"/>
        </w:numPr>
        <w:rPr>
          <w:szCs w:val="24"/>
        </w:rPr>
      </w:pPr>
      <w:r w:rsidRPr="00664975">
        <w:rPr>
          <w:szCs w:val="24"/>
        </w:rPr>
        <w:t>Firstly, during the validation of the transit declaration but before the allocation of the MRN to the transit movement, and</w:t>
      </w:r>
    </w:p>
    <w:p w14:paraId="5896AD7B" w14:textId="77BFCAF9" w:rsidR="00EF3B05" w:rsidRPr="00664975" w:rsidRDefault="00EF3B05" w:rsidP="00A755BC">
      <w:pPr>
        <w:pStyle w:val="ListParagraph"/>
        <w:numPr>
          <w:ilvl w:val="0"/>
          <w:numId w:val="94"/>
        </w:numPr>
        <w:rPr>
          <w:szCs w:val="24"/>
        </w:rPr>
      </w:pPr>
      <w:r w:rsidRPr="00664975">
        <w:rPr>
          <w:szCs w:val="24"/>
        </w:rPr>
        <w:t xml:space="preserve">Lastly, when the </w:t>
      </w:r>
      <w:r w:rsidR="00FA4DDB" w:rsidRPr="00664975">
        <w:rPr>
          <w:szCs w:val="24"/>
        </w:rPr>
        <w:t>Office of</w:t>
      </w:r>
      <w:r w:rsidRPr="00664975">
        <w:rPr>
          <w:szCs w:val="24"/>
        </w:rPr>
        <w:t xml:space="preserve"> Departure receives the ‘Arrival Advice’ C_ARR_ADV (IE006) message from the </w:t>
      </w:r>
      <w:r w:rsidR="00FA4DDB" w:rsidRPr="00664975">
        <w:rPr>
          <w:szCs w:val="24"/>
        </w:rPr>
        <w:t>Office of</w:t>
      </w:r>
      <w:r w:rsidRPr="00664975">
        <w:rPr>
          <w:szCs w:val="24"/>
        </w:rPr>
        <w:t xml:space="preserve"> Destination.</w:t>
      </w:r>
    </w:p>
    <w:p w14:paraId="5F9BE959" w14:textId="1B526C7B" w:rsidR="00BE02BB" w:rsidRPr="00664975" w:rsidRDefault="00EF3B05" w:rsidP="00F04E4D">
      <w:pPr>
        <w:rPr>
          <w:szCs w:val="24"/>
        </w:rPr>
      </w:pPr>
      <w:r w:rsidRPr="00664975">
        <w:rPr>
          <w:szCs w:val="24"/>
        </w:rPr>
        <w:t xml:space="preserve">The reason that the ‘appropriateness’ of the </w:t>
      </w:r>
      <w:r w:rsidR="00FA4DDB" w:rsidRPr="00664975">
        <w:rPr>
          <w:szCs w:val="24"/>
        </w:rPr>
        <w:t>Office of</w:t>
      </w:r>
      <w:r w:rsidRPr="00664975">
        <w:rPr>
          <w:szCs w:val="24"/>
        </w:rPr>
        <w:t xml:space="preserve"> Destination is checked by the </w:t>
      </w:r>
      <w:r w:rsidR="00FA4DDB" w:rsidRPr="00664975">
        <w:rPr>
          <w:szCs w:val="24"/>
        </w:rPr>
        <w:t>Office of</w:t>
      </w:r>
      <w:r w:rsidRPr="00664975">
        <w:rPr>
          <w:szCs w:val="24"/>
        </w:rPr>
        <w:t xml:space="preserve"> Departure is to suitably inform the AES system with the </w:t>
      </w:r>
      <w:r w:rsidRPr="00664975">
        <w:t>‘Destination Control Results to AES’ N_DES_CON (IE042)</w:t>
      </w:r>
      <w:r w:rsidRPr="00664975">
        <w:rPr>
          <w:szCs w:val="24"/>
        </w:rPr>
        <w:t xml:space="preserve"> message </w:t>
      </w:r>
      <w:r w:rsidR="0046101E" w:rsidRPr="00664975">
        <w:rPr>
          <w:szCs w:val="24"/>
        </w:rPr>
        <w:t>so as proper actions are taken in AES to finalize the export movement</w:t>
      </w:r>
      <w:r w:rsidRPr="00664975">
        <w:rPr>
          <w:szCs w:val="24"/>
        </w:rPr>
        <w:t>.</w:t>
      </w:r>
    </w:p>
    <w:p w14:paraId="6FBE9CEC" w14:textId="33FC8EDF" w:rsidR="00036D37" w:rsidRPr="00664975" w:rsidRDefault="00BE02BB" w:rsidP="00F04E4D">
      <w:pPr>
        <w:rPr>
          <w:szCs w:val="24"/>
        </w:rPr>
      </w:pPr>
      <w:r w:rsidRPr="00664975">
        <w:rPr>
          <w:szCs w:val="24"/>
        </w:rPr>
        <w:t>This scenario depicts</w:t>
      </w:r>
      <w:r w:rsidR="00781F99" w:rsidRPr="00664975">
        <w:rPr>
          <w:szCs w:val="24"/>
        </w:rPr>
        <w:t xml:space="preserve"> </w:t>
      </w:r>
      <w:r w:rsidRPr="00664975">
        <w:rPr>
          <w:szCs w:val="24"/>
        </w:rPr>
        <w:t xml:space="preserve">the case that the </w:t>
      </w:r>
      <w:r w:rsidR="00252E63" w:rsidRPr="00664975">
        <w:rPr>
          <w:szCs w:val="24"/>
        </w:rPr>
        <w:t xml:space="preserve">Holder of the Transit Procedure submits </w:t>
      </w:r>
      <w:r w:rsidR="009D61B0" w:rsidRPr="00664975">
        <w:rPr>
          <w:szCs w:val="24"/>
        </w:rPr>
        <w:t xml:space="preserve">the </w:t>
      </w:r>
      <w:r w:rsidR="00420DED" w:rsidRPr="00664975">
        <w:rPr>
          <w:szCs w:val="24"/>
        </w:rPr>
        <w:t>‘Declaration Data’ E_DEC_DAT (</w:t>
      </w:r>
      <w:r w:rsidRPr="00664975">
        <w:rPr>
          <w:szCs w:val="24"/>
        </w:rPr>
        <w:t>IE015</w:t>
      </w:r>
      <w:r w:rsidR="00420DED" w:rsidRPr="00664975">
        <w:rPr>
          <w:szCs w:val="24"/>
        </w:rPr>
        <w:t>)</w:t>
      </w:r>
      <w:r w:rsidRPr="00664975">
        <w:rPr>
          <w:szCs w:val="24"/>
        </w:rPr>
        <w:t xml:space="preserve"> </w:t>
      </w:r>
      <w:r w:rsidR="009D61B0" w:rsidRPr="00664975">
        <w:rPr>
          <w:szCs w:val="24"/>
        </w:rPr>
        <w:t xml:space="preserve">message </w:t>
      </w:r>
      <w:r w:rsidR="00BF70EA" w:rsidRPr="00664975">
        <w:rPr>
          <w:szCs w:val="24"/>
        </w:rPr>
        <w:t xml:space="preserve">to the Office of Departure that </w:t>
      </w:r>
      <w:r w:rsidR="00457559" w:rsidRPr="00664975">
        <w:rPr>
          <w:szCs w:val="24"/>
        </w:rPr>
        <w:t xml:space="preserve">even though it </w:t>
      </w:r>
      <w:r w:rsidRPr="00664975">
        <w:rPr>
          <w:szCs w:val="24"/>
        </w:rPr>
        <w:t xml:space="preserve">contains an appropriate Declared Office of Destination, the transit movement arrives to an </w:t>
      </w:r>
      <w:r w:rsidR="00252E63" w:rsidRPr="00664975">
        <w:rPr>
          <w:szCs w:val="24"/>
        </w:rPr>
        <w:t xml:space="preserve">inappropriate </w:t>
      </w:r>
      <w:r w:rsidR="00BF70EA" w:rsidRPr="00664975">
        <w:rPr>
          <w:szCs w:val="24"/>
        </w:rPr>
        <w:t xml:space="preserve">Actual </w:t>
      </w:r>
      <w:r w:rsidR="00252E63" w:rsidRPr="00664975">
        <w:rPr>
          <w:szCs w:val="24"/>
        </w:rPr>
        <w:t>Office of Destination.</w:t>
      </w:r>
      <w:r w:rsidRPr="00664975">
        <w:rPr>
          <w:szCs w:val="24"/>
        </w:rPr>
        <w:t xml:space="preserve"> </w:t>
      </w:r>
    </w:p>
    <w:p w14:paraId="361FF3E6" w14:textId="30B64DB6" w:rsidR="00036D37" w:rsidRPr="00664975" w:rsidRDefault="00CE1EE7" w:rsidP="00036D37">
      <w:r w:rsidRPr="00664975">
        <w:t xml:space="preserve">The scenario starts after </w:t>
      </w:r>
      <w:r w:rsidR="007C27EE" w:rsidRPr="00664975">
        <w:rPr>
          <w:rStyle w:val="LinksChar"/>
        </w:rPr>
        <w:fldChar w:fldCharType="begin"/>
      </w:r>
      <w:r w:rsidR="007C27EE" w:rsidRPr="00664975">
        <w:rPr>
          <w:rStyle w:val="LinksChar"/>
        </w:rPr>
        <w:instrText xml:space="preserve"> REF Step_20_T_TRA_EFT_M_002 \h  \* MERGEFORMAT </w:instrText>
      </w:r>
      <w:r w:rsidR="007C27EE" w:rsidRPr="00664975">
        <w:rPr>
          <w:rStyle w:val="LinksChar"/>
        </w:rPr>
      </w:r>
      <w:r w:rsidR="007C27EE" w:rsidRPr="00664975">
        <w:rPr>
          <w:rStyle w:val="LinksChar"/>
        </w:rPr>
        <w:fldChar w:fldCharType="separate"/>
      </w:r>
      <w:r w:rsidR="0097205F" w:rsidRPr="0097205F">
        <w:rPr>
          <w:rStyle w:val="LinksChar"/>
        </w:rPr>
        <w:t>[Step 21]</w:t>
      </w:r>
      <w:r w:rsidR="007C27EE" w:rsidRPr="00664975">
        <w:rPr>
          <w:rStyle w:val="LinksChar"/>
        </w:rPr>
        <w:fldChar w:fldCharType="end"/>
      </w:r>
      <w:r w:rsidR="007C27EE" w:rsidRPr="00664975">
        <w:t xml:space="preserve"> </w:t>
      </w:r>
      <w:r w:rsidRPr="00664975">
        <w:t xml:space="preserve">of the </w:t>
      </w:r>
      <w:r w:rsidR="007C27EE" w:rsidRPr="00664975">
        <w:rPr>
          <w:rStyle w:val="LinksChar"/>
        </w:rPr>
        <w:fldChar w:fldCharType="begin"/>
      </w:r>
      <w:r w:rsidR="007C27EE" w:rsidRPr="00664975">
        <w:rPr>
          <w:rStyle w:val="LinksChar"/>
        </w:rPr>
        <w:instrText xml:space="preserve"> REF _Ref15643237 \h  \* MERGEFORMAT </w:instrText>
      </w:r>
      <w:r w:rsidR="007C27EE" w:rsidRPr="00664975">
        <w:rPr>
          <w:rStyle w:val="LinksChar"/>
        </w:rPr>
      </w:r>
      <w:r w:rsidR="007C27EE" w:rsidRPr="00664975">
        <w:rPr>
          <w:rStyle w:val="LinksChar"/>
        </w:rPr>
        <w:fldChar w:fldCharType="separate"/>
      </w:r>
      <w:r w:rsidR="0097205F" w:rsidRPr="0097205F">
        <w:rPr>
          <w:rStyle w:val="LinksChar"/>
        </w:rPr>
        <w:t>T-TRA-EFT-M-002-Core flow of the export followed by transit - Internal transit (Appropriate Office of Destination)</w:t>
      </w:r>
      <w:r w:rsidR="007C27EE" w:rsidRPr="00664975">
        <w:rPr>
          <w:rStyle w:val="LinksChar"/>
        </w:rPr>
        <w:fldChar w:fldCharType="end"/>
      </w:r>
      <w:r w:rsidRPr="00664975">
        <w:t>.</w:t>
      </w:r>
    </w:p>
    <w:p w14:paraId="37DC5D9A" w14:textId="33FE9BD6" w:rsidR="00A463CD" w:rsidRPr="00664975" w:rsidRDefault="004C1966" w:rsidP="00036D37">
      <w:r w:rsidRPr="00664975">
        <w:rPr>
          <w:b/>
        </w:rPr>
        <w:t xml:space="preserve">[Step </w:t>
      </w:r>
      <w:r w:rsidRPr="00664975">
        <w:rPr>
          <w:b/>
        </w:rPr>
        <w:fldChar w:fldCharType="begin"/>
      </w:r>
      <w:r w:rsidRPr="00664975">
        <w:rPr>
          <w:b/>
        </w:rPr>
        <w:instrText xml:space="preserve"> seq corEFT3 </w:instrText>
      </w:r>
      <w:r w:rsidR="001E0B7E" w:rsidRPr="00664975">
        <w:rPr>
          <w:b/>
        </w:rPr>
        <w:instrText>\r22</w:instrText>
      </w:r>
      <w:r w:rsidRPr="00664975">
        <w:rPr>
          <w:b/>
        </w:rPr>
        <w:fldChar w:fldCharType="separate"/>
      </w:r>
      <w:r w:rsidR="0097205F">
        <w:rPr>
          <w:b/>
          <w:noProof/>
        </w:rPr>
        <w:t>22</w:t>
      </w:r>
      <w:r w:rsidRPr="00664975">
        <w:rPr>
          <w:b/>
        </w:rPr>
        <w:fldChar w:fldCharType="end"/>
      </w:r>
      <w:r w:rsidRPr="00664975">
        <w:rPr>
          <w:b/>
        </w:rPr>
        <w:t>]</w:t>
      </w:r>
      <w:r w:rsidR="00036D37" w:rsidRPr="00664975">
        <w:rPr>
          <w:b/>
        </w:rPr>
        <w:t xml:space="preserve"> </w:t>
      </w:r>
      <w:r w:rsidR="00D47354" w:rsidRPr="00664975">
        <w:t xml:space="preserve">The movement arrives at destination. The Trader at Destination sends the ‘Arrival Notification’ E_ARR_NOT (IE007) message to </w:t>
      </w:r>
      <w:r w:rsidR="00A22902" w:rsidRPr="00664975">
        <w:t>an</w:t>
      </w:r>
      <w:r w:rsidR="00D47354" w:rsidRPr="00664975">
        <w:t xml:space="preserve"> Actual </w:t>
      </w:r>
      <w:r w:rsidR="00FA4DDB" w:rsidRPr="00664975">
        <w:t>Office of</w:t>
      </w:r>
      <w:r w:rsidR="00D47354" w:rsidRPr="00664975">
        <w:t xml:space="preserve"> Destination </w:t>
      </w:r>
      <w:r w:rsidR="006014D2" w:rsidRPr="00664975">
        <w:t>to</w:t>
      </w:r>
      <w:r w:rsidR="00D47354" w:rsidRPr="00664975">
        <w:t xml:space="preserve"> notif</w:t>
      </w:r>
      <w:r w:rsidR="006014D2" w:rsidRPr="00664975">
        <w:t>y</w:t>
      </w:r>
      <w:r w:rsidR="00D47354" w:rsidRPr="00664975">
        <w:t xml:space="preserve"> </w:t>
      </w:r>
      <w:r w:rsidR="006014D2" w:rsidRPr="00664975">
        <w:t xml:space="preserve">for the arrival of </w:t>
      </w:r>
      <w:r w:rsidR="00D47354" w:rsidRPr="00664975">
        <w:t>the movement</w:t>
      </w:r>
      <w:r w:rsidR="00902188" w:rsidRPr="00664975">
        <w:t xml:space="preserve">, </w:t>
      </w:r>
      <w:r w:rsidR="00710073" w:rsidRPr="00664975">
        <w:t>but no</w:t>
      </w:r>
      <w:r w:rsidR="00F330C7" w:rsidRPr="00664975">
        <w:t xml:space="preserve"> </w:t>
      </w:r>
      <w:r w:rsidR="00AE0598" w:rsidRPr="00664975">
        <w:t>‘Anticipated Arrival Record’ C_AAR_SND (</w:t>
      </w:r>
      <w:r w:rsidR="00F330C7" w:rsidRPr="00664975">
        <w:t>IE001</w:t>
      </w:r>
      <w:r w:rsidR="00AE0598" w:rsidRPr="00664975">
        <w:t>)</w:t>
      </w:r>
      <w:r w:rsidR="00F330C7" w:rsidRPr="00664975">
        <w:t xml:space="preserve"> message</w:t>
      </w:r>
      <w:r w:rsidR="00E83015" w:rsidRPr="00664975">
        <w:t xml:space="preserve"> </w:t>
      </w:r>
      <w:r w:rsidR="00710073" w:rsidRPr="00664975">
        <w:t xml:space="preserve">has been received </w:t>
      </w:r>
      <w:r w:rsidR="00E83015" w:rsidRPr="00664975">
        <w:t>for this transit MRN</w:t>
      </w:r>
      <w:r w:rsidR="007F7C07" w:rsidRPr="00664975">
        <w:t xml:space="preserve">. </w:t>
      </w:r>
    </w:p>
    <w:p w14:paraId="6187A69D" w14:textId="4172963A" w:rsidR="00036D37" w:rsidRPr="00664975" w:rsidRDefault="00A463CD" w:rsidP="00036D37">
      <w:r w:rsidRPr="00664975">
        <w:rPr>
          <w:b/>
        </w:rPr>
        <w:t xml:space="preserve">[Step </w:t>
      </w:r>
      <w:r w:rsidRPr="00664975">
        <w:rPr>
          <w:b/>
        </w:rPr>
        <w:fldChar w:fldCharType="begin"/>
      </w:r>
      <w:r w:rsidRPr="00664975">
        <w:rPr>
          <w:b/>
        </w:rPr>
        <w:instrText xml:space="preserve"> seq corEFT3 </w:instrText>
      </w:r>
      <w:r w:rsidRPr="00664975">
        <w:rPr>
          <w:b/>
        </w:rPr>
        <w:fldChar w:fldCharType="separate"/>
      </w:r>
      <w:r w:rsidR="0097205F">
        <w:rPr>
          <w:b/>
          <w:noProof/>
        </w:rPr>
        <w:t>23</w:t>
      </w:r>
      <w:r w:rsidRPr="00664975">
        <w:rPr>
          <w:b/>
        </w:rPr>
        <w:fldChar w:fldCharType="end"/>
      </w:r>
      <w:r w:rsidRPr="00664975">
        <w:rPr>
          <w:b/>
        </w:rPr>
        <w:t>]</w:t>
      </w:r>
      <w:r w:rsidR="00781F99" w:rsidRPr="00664975">
        <w:rPr>
          <w:b/>
        </w:rPr>
        <w:t xml:space="preserve"> </w:t>
      </w:r>
      <w:r w:rsidR="002957C6" w:rsidRPr="00664975">
        <w:t>Since</w:t>
      </w:r>
      <w:r w:rsidR="00CD7585" w:rsidRPr="00664975">
        <w:t xml:space="preserve"> the ‘Anticipated Arrival Record’ is not available nationally, </w:t>
      </w:r>
      <w:r w:rsidR="001C22D7" w:rsidRPr="00664975">
        <w:t>the Office of Destination</w:t>
      </w:r>
      <w:r w:rsidR="00CD7585" w:rsidRPr="00664975">
        <w:t xml:space="preserve"> </w:t>
      </w:r>
      <w:r w:rsidR="00807439" w:rsidRPr="00664975">
        <w:t xml:space="preserve">prepares and sends the </w:t>
      </w:r>
      <w:r w:rsidR="00094CD6" w:rsidRPr="00664975">
        <w:t xml:space="preserve">‘Anticipated Arrival Record Request’ </w:t>
      </w:r>
      <w:r w:rsidR="000867CD" w:rsidRPr="00664975">
        <w:t xml:space="preserve">C_AAR_REQ </w:t>
      </w:r>
      <w:r w:rsidR="00094CD6" w:rsidRPr="00664975">
        <w:t>(</w:t>
      </w:r>
      <w:r w:rsidR="00807439" w:rsidRPr="00664975">
        <w:t>IE002</w:t>
      </w:r>
      <w:r w:rsidR="00094CD6" w:rsidRPr="00664975">
        <w:t>)</w:t>
      </w:r>
      <w:r w:rsidR="00807439" w:rsidRPr="00664975">
        <w:t xml:space="preserve"> message to the </w:t>
      </w:r>
      <w:r w:rsidR="00FA4DDB" w:rsidRPr="00664975">
        <w:t>Office of</w:t>
      </w:r>
      <w:r w:rsidR="00807439" w:rsidRPr="00664975">
        <w:t xml:space="preserve"> Departure.</w:t>
      </w:r>
      <w:r w:rsidR="003668A3" w:rsidRPr="00664975">
        <w:t xml:space="preserve"> </w:t>
      </w:r>
      <w:r w:rsidR="00DF6C12" w:rsidRPr="00664975">
        <w:t>The state of the movement at</w:t>
      </w:r>
      <w:r w:rsidR="0080251A" w:rsidRPr="00664975">
        <w:t xml:space="preserve"> the </w:t>
      </w:r>
      <w:r w:rsidR="00FA4DDB" w:rsidRPr="00664975">
        <w:t>Office of</w:t>
      </w:r>
      <w:r w:rsidR="00036D37" w:rsidRPr="00664975">
        <w:t xml:space="preserve"> Destination is set to</w:t>
      </w:r>
      <w:r w:rsidR="000867CD" w:rsidRPr="00664975">
        <w:rPr>
          <w:rStyle w:val="Hyperlink"/>
          <w:u w:val="none"/>
        </w:rPr>
        <w:t xml:space="preserve"> </w:t>
      </w:r>
      <w:hyperlink w:anchor="_Office_of_Destination" w:history="1">
        <w:r w:rsidR="000867CD" w:rsidRPr="00664975">
          <w:rPr>
            <w:rStyle w:val="Hyperlink"/>
          </w:rPr>
          <w:t>AAR Requested</w:t>
        </w:r>
      </w:hyperlink>
      <w:r w:rsidR="00036D37" w:rsidRPr="00664975">
        <w:t>.</w:t>
      </w:r>
      <w:r w:rsidR="00781F99" w:rsidRPr="00664975">
        <w:t xml:space="preserve"> </w:t>
      </w:r>
    </w:p>
    <w:p w14:paraId="2E673488" w14:textId="0CAFE7BD" w:rsidR="00DB1813" w:rsidRPr="00664975" w:rsidRDefault="00DB1813" w:rsidP="00036D37">
      <w:r w:rsidRPr="00664975">
        <w:rPr>
          <w:b/>
        </w:rPr>
        <w:t xml:space="preserve">[Step </w:t>
      </w:r>
      <w:r w:rsidRPr="00664975">
        <w:rPr>
          <w:b/>
        </w:rPr>
        <w:fldChar w:fldCharType="begin"/>
      </w:r>
      <w:r w:rsidRPr="00664975">
        <w:rPr>
          <w:b/>
        </w:rPr>
        <w:instrText xml:space="preserve"> seq corEFT3 </w:instrText>
      </w:r>
      <w:r w:rsidRPr="00664975">
        <w:rPr>
          <w:b/>
        </w:rPr>
        <w:fldChar w:fldCharType="separate"/>
      </w:r>
      <w:r w:rsidR="0097205F">
        <w:rPr>
          <w:b/>
          <w:noProof/>
        </w:rPr>
        <w:t>24</w:t>
      </w:r>
      <w:r w:rsidRPr="00664975">
        <w:rPr>
          <w:b/>
        </w:rPr>
        <w:fldChar w:fldCharType="end"/>
      </w:r>
      <w:r w:rsidRPr="00664975">
        <w:rPr>
          <w:b/>
        </w:rPr>
        <w:t xml:space="preserve">] </w:t>
      </w:r>
      <w:r w:rsidRPr="00664975">
        <w:t xml:space="preserve">The </w:t>
      </w:r>
      <w:r w:rsidR="00FA4DDB" w:rsidRPr="00664975">
        <w:t>Office of</w:t>
      </w:r>
      <w:r w:rsidRPr="00664975">
        <w:t xml:space="preserve"> Departure validates successfully the ‘Anticipated Arrival Record Request’ C_AAR_REQ (IE002) message and sends back to the </w:t>
      </w:r>
      <w:r w:rsidR="00FA4DDB" w:rsidRPr="00664975">
        <w:t>Office of</w:t>
      </w:r>
      <w:r w:rsidRPr="00664975">
        <w:t xml:space="preserve"> Destination the </w:t>
      </w:r>
      <w:r w:rsidR="002765F1" w:rsidRPr="00664975">
        <w:t>‘Anticipated Arrival Record Response’ C_AAR_RSP (</w:t>
      </w:r>
      <w:r w:rsidRPr="00664975">
        <w:t>IE003</w:t>
      </w:r>
      <w:r w:rsidR="002765F1" w:rsidRPr="00664975">
        <w:t>)</w:t>
      </w:r>
      <w:r w:rsidRPr="00664975">
        <w:t xml:space="preserve"> message</w:t>
      </w:r>
      <w:r w:rsidR="001C5DE8" w:rsidRPr="00664975">
        <w:t xml:space="preserve"> (positive)</w:t>
      </w:r>
      <w:r w:rsidRPr="00664975">
        <w:t>.</w:t>
      </w:r>
      <w:r w:rsidR="001C5DE8" w:rsidRPr="00664975">
        <w:t xml:space="preserve"> </w:t>
      </w:r>
    </w:p>
    <w:p w14:paraId="55B4830F" w14:textId="6B3ADAD0" w:rsidR="00ED771A" w:rsidRPr="00664975" w:rsidRDefault="00ED771A" w:rsidP="00ED771A">
      <w:r w:rsidRPr="00664975">
        <w:t>Additionally, when a positive ‘Anticipated Arrival Record Response’ C_AAR_RSP (IE003) is received, the Office of Destination executes an automatic risk analysis on the received anticipated arrival record.</w:t>
      </w:r>
    </w:p>
    <w:p w14:paraId="0F31E7B3" w14:textId="0914B610" w:rsidR="00ED771A" w:rsidRPr="00664975" w:rsidRDefault="00ED771A" w:rsidP="00ED771A">
      <w:r w:rsidRPr="00664975">
        <w:t>Risk analysis results from the Office of Departure are only communicated to other involved Offices that are located inside the Safety &amp; Security Area.</w:t>
      </w:r>
    </w:p>
    <w:p w14:paraId="561DE0B8" w14:textId="42071309" w:rsidR="006C0FDF" w:rsidRPr="00664975" w:rsidRDefault="004C1966" w:rsidP="006C0FDF">
      <w:r w:rsidRPr="00664975">
        <w:rPr>
          <w:b/>
        </w:rPr>
        <w:lastRenderedPageBreak/>
        <w:t>[Step</w:t>
      </w:r>
      <w:r w:rsidR="001E0B7E" w:rsidRPr="00664975">
        <w:rPr>
          <w:b/>
        </w:rPr>
        <w:t xml:space="preserve"> </w:t>
      </w:r>
      <w:r w:rsidRPr="00664975">
        <w:rPr>
          <w:b/>
        </w:rPr>
        <w:fldChar w:fldCharType="begin"/>
      </w:r>
      <w:r w:rsidRPr="00664975">
        <w:rPr>
          <w:b/>
        </w:rPr>
        <w:instrText xml:space="preserve"> seq corEFT3 </w:instrText>
      </w:r>
      <w:r w:rsidRPr="00664975">
        <w:rPr>
          <w:b/>
        </w:rPr>
        <w:fldChar w:fldCharType="separate"/>
      </w:r>
      <w:r w:rsidR="0097205F">
        <w:rPr>
          <w:b/>
          <w:noProof/>
        </w:rPr>
        <w:t>25</w:t>
      </w:r>
      <w:r w:rsidRPr="00664975">
        <w:rPr>
          <w:b/>
        </w:rPr>
        <w:fldChar w:fldCharType="end"/>
      </w:r>
      <w:r w:rsidRPr="00664975">
        <w:rPr>
          <w:b/>
        </w:rPr>
        <w:t>]</w:t>
      </w:r>
      <w:r w:rsidR="00036D37" w:rsidRPr="00664975">
        <w:rPr>
          <w:b/>
        </w:rPr>
        <w:t xml:space="preserve"> </w:t>
      </w:r>
      <w:r w:rsidR="003875D8" w:rsidRPr="00664975">
        <w:t>Successively</w:t>
      </w:r>
      <w:r w:rsidR="00A15F30" w:rsidRPr="00664975">
        <w:t>, t</w:t>
      </w:r>
      <w:r w:rsidR="00036D37" w:rsidRPr="00664975">
        <w:t xml:space="preserve">he </w:t>
      </w:r>
      <w:r w:rsidR="00FA4DDB" w:rsidRPr="00664975">
        <w:t>Office of</w:t>
      </w:r>
      <w:r w:rsidR="00366472" w:rsidRPr="00664975">
        <w:t xml:space="preserve"> Destination sends the </w:t>
      </w:r>
      <w:r w:rsidR="00036D37" w:rsidRPr="00664975">
        <w:t xml:space="preserve">‘Arrival Advice’ C_ARR_ADV (IE006) </w:t>
      </w:r>
      <w:r w:rsidR="00366472" w:rsidRPr="00664975">
        <w:t>message to</w:t>
      </w:r>
      <w:r w:rsidR="00036D37" w:rsidRPr="00664975">
        <w:t xml:space="preserve"> the </w:t>
      </w:r>
      <w:r w:rsidR="00FA4DDB" w:rsidRPr="00664975">
        <w:t>Office of</w:t>
      </w:r>
      <w:r w:rsidR="00036D37" w:rsidRPr="00664975">
        <w:t xml:space="preserve"> Departure that the movement has arrived at its final destination.</w:t>
      </w:r>
      <w:r w:rsidR="00781F99" w:rsidRPr="00664975">
        <w:t xml:space="preserve"> </w:t>
      </w:r>
      <w:r w:rsidR="00462CB1" w:rsidRPr="00664975">
        <w:t>The state of the movement at</w:t>
      </w:r>
      <w:r w:rsidR="00036D37" w:rsidRPr="00664975">
        <w:t xml:space="preserve"> the </w:t>
      </w:r>
      <w:r w:rsidR="00FA4DDB" w:rsidRPr="00664975">
        <w:t>Office of</w:t>
      </w:r>
      <w:r w:rsidR="00036D37" w:rsidRPr="00664975">
        <w:t xml:space="preserve"> Departure is set </w:t>
      </w:r>
      <w:r w:rsidR="00036D37" w:rsidRPr="00664975">
        <w:rPr>
          <w:u w:val="single"/>
        </w:rPr>
        <w:t xml:space="preserve">to </w:t>
      </w:r>
      <w:hyperlink w:anchor="_Office_of_Departure_1" w:history="1">
        <w:r w:rsidR="00036D37" w:rsidRPr="00664975">
          <w:rPr>
            <w:rStyle w:val="Hyperlink"/>
          </w:rPr>
          <w:t>Arrived</w:t>
        </w:r>
      </w:hyperlink>
      <w:r w:rsidR="00BA3A15" w:rsidRPr="00664975">
        <w:t>,</w:t>
      </w:r>
      <w:r w:rsidR="006C0FDF" w:rsidRPr="00664975">
        <w:t xml:space="preserve"> while </w:t>
      </w:r>
      <w:r w:rsidR="00924DD8" w:rsidRPr="00664975">
        <w:t>t</w:t>
      </w:r>
      <w:r w:rsidR="00DF6C12" w:rsidRPr="00664975">
        <w:t>he state of the movement at</w:t>
      </w:r>
      <w:r w:rsidR="006C0FDF" w:rsidRPr="00664975">
        <w:t xml:space="preserve"> the </w:t>
      </w:r>
      <w:r w:rsidR="00FA4DDB" w:rsidRPr="00664975">
        <w:t>Office of</w:t>
      </w:r>
      <w:r w:rsidR="006C0FDF" w:rsidRPr="00664975">
        <w:t xml:space="preserve"> Destination is set t</w:t>
      </w:r>
      <w:r w:rsidR="004F23FF" w:rsidRPr="00664975">
        <w:t xml:space="preserve">o </w:t>
      </w:r>
      <w:hyperlink w:anchor="_Office_of_Destination" w:history="1">
        <w:r w:rsidR="004F23FF" w:rsidRPr="00664975">
          <w:rPr>
            <w:rStyle w:val="Hyperlink"/>
          </w:rPr>
          <w:t>Arrival accepted</w:t>
        </w:r>
      </w:hyperlink>
      <w:r w:rsidR="006C0FDF" w:rsidRPr="00664975">
        <w:t>.</w:t>
      </w:r>
    </w:p>
    <w:p w14:paraId="75469B69" w14:textId="14A25B9F" w:rsidR="00036D37" w:rsidRPr="00664975" w:rsidRDefault="00935712" w:rsidP="00036D37">
      <w:r w:rsidRPr="00664975">
        <w:t>U</w:t>
      </w:r>
      <w:r w:rsidR="00443C98" w:rsidRPr="00664975">
        <w:t xml:space="preserve">pon reception of </w:t>
      </w:r>
      <w:r w:rsidR="00144091" w:rsidRPr="00664975">
        <w:t>the ‘Arrival Advice’ C_ARR_ADV (IE006)</w:t>
      </w:r>
      <w:r w:rsidR="00443C98" w:rsidRPr="00664975">
        <w:t xml:space="preserve"> message</w:t>
      </w:r>
      <w:r w:rsidR="00D0455A" w:rsidRPr="00664975">
        <w:t>, the</w:t>
      </w:r>
      <w:r w:rsidR="00443C98" w:rsidRPr="00664975">
        <w:t xml:space="preserve"> </w:t>
      </w:r>
      <w:r w:rsidR="00FA4DDB" w:rsidRPr="00664975">
        <w:t>Office of</w:t>
      </w:r>
      <w:r w:rsidR="00443C98" w:rsidRPr="00664975">
        <w:t xml:space="preserve"> Departure validates that </w:t>
      </w:r>
      <w:r w:rsidR="00443C98" w:rsidRPr="00664975">
        <w:rPr>
          <w:b/>
          <w:u w:val="single"/>
        </w:rPr>
        <w:t xml:space="preserve">the </w:t>
      </w:r>
      <w:r w:rsidR="00FA4DDB" w:rsidRPr="00664975">
        <w:rPr>
          <w:b/>
          <w:u w:val="single"/>
        </w:rPr>
        <w:t>Office of</w:t>
      </w:r>
      <w:r w:rsidR="00443C98" w:rsidRPr="00664975">
        <w:rPr>
          <w:b/>
          <w:u w:val="single"/>
        </w:rPr>
        <w:t xml:space="preserve"> Destination is </w:t>
      </w:r>
      <w:r w:rsidR="00144091" w:rsidRPr="00664975">
        <w:rPr>
          <w:b/>
          <w:u w:val="single"/>
        </w:rPr>
        <w:t xml:space="preserve">NOT </w:t>
      </w:r>
      <w:r w:rsidR="00443C98" w:rsidRPr="00664975">
        <w:rPr>
          <w:b/>
          <w:u w:val="single"/>
        </w:rPr>
        <w:t>appropriate</w:t>
      </w:r>
      <w:r w:rsidR="00443C98" w:rsidRPr="00664975">
        <w:t xml:space="preserve"> (i.e. </w:t>
      </w:r>
      <w:r w:rsidR="00144091" w:rsidRPr="00664975">
        <w:t>it does n</w:t>
      </w:r>
      <w:r w:rsidR="00F34B7F" w:rsidRPr="00664975">
        <w:t>either</w:t>
      </w:r>
      <w:r w:rsidR="00144091" w:rsidRPr="00664975">
        <w:t xml:space="preserve"> </w:t>
      </w:r>
      <w:r w:rsidR="00443C98" w:rsidRPr="00664975">
        <w:t>possess the role ‘EXT</w:t>
      </w:r>
      <w:r w:rsidR="00924DD8" w:rsidRPr="00664975">
        <w:t>-</w:t>
      </w:r>
      <w:r w:rsidR="00FA4DDB" w:rsidRPr="00664975">
        <w:t>Office of</w:t>
      </w:r>
      <w:r w:rsidR="00924DD8" w:rsidRPr="00664975">
        <w:t xml:space="preserve"> Exit</w:t>
      </w:r>
      <w:r w:rsidR="00443C98" w:rsidRPr="00664975">
        <w:t xml:space="preserve">’ </w:t>
      </w:r>
      <w:r w:rsidR="00F34B7F" w:rsidRPr="00664975">
        <w:t>nor</w:t>
      </w:r>
      <w:r w:rsidR="00443C98" w:rsidRPr="00664975">
        <w:t xml:space="preserve"> </w:t>
      </w:r>
      <w:r w:rsidR="005C1710" w:rsidRPr="00664975">
        <w:t>is</w:t>
      </w:r>
      <w:r w:rsidR="00144091" w:rsidRPr="00664975">
        <w:t xml:space="preserve"> </w:t>
      </w:r>
      <w:r w:rsidR="00924DD8" w:rsidRPr="00664975">
        <w:t xml:space="preserve">it </w:t>
      </w:r>
      <w:r w:rsidR="005C1710" w:rsidRPr="00664975">
        <w:t>located</w:t>
      </w:r>
      <w:r w:rsidR="00443C98" w:rsidRPr="00664975">
        <w:t xml:space="preserve"> to a CTC</w:t>
      </w:r>
      <w:r w:rsidR="00E2513D" w:rsidRPr="00664975">
        <w:t xml:space="preserve"> country</w:t>
      </w:r>
      <w:r w:rsidR="00443C98" w:rsidRPr="00664975">
        <w:t>).</w:t>
      </w:r>
    </w:p>
    <w:p w14:paraId="5434A287" w14:textId="12A49A5F" w:rsidR="00466F2B" w:rsidRPr="00664975" w:rsidRDefault="00EA2444" w:rsidP="00036D37">
      <w:r w:rsidRPr="00664975">
        <w:rPr>
          <w:b/>
        </w:rPr>
        <w:t xml:space="preserve">[Step </w:t>
      </w:r>
      <w:r w:rsidRPr="00664975">
        <w:rPr>
          <w:b/>
        </w:rPr>
        <w:fldChar w:fldCharType="begin"/>
      </w:r>
      <w:r w:rsidRPr="00664975">
        <w:rPr>
          <w:b/>
        </w:rPr>
        <w:instrText xml:space="preserve"> seq corEFT3 </w:instrText>
      </w:r>
      <w:r w:rsidRPr="00664975">
        <w:rPr>
          <w:b/>
        </w:rPr>
        <w:fldChar w:fldCharType="separate"/>
      </w:r>
      <w:r w:rsidR="0097205F">
        <w:rPr>
          <w:b/>
          <w:noProof/>
        </w:rPr>
        <w:t>26</w:t>
      </w:r>
      <w:r w:rsidRPr="00664975">
        <w:rPr>
          <w:b/>
        </w:rPr>
        <w:fldChar w:fldCharType="end"/>
      </w:r>
      <w:r w:rsidRPr="00664975">
        <w:rPr>
          <w:b/>
        </w:rPr>
        <w:t xml:space="preserve">] </w:t>
      </w:r>
      <w:r w:rsidR="001B5C13" w:rsidRPr="00664975">
        <w:t>Consequently, t</w:t>
      </w:r>
      <w:r w:rsidRPr="00664975">
        <w:t xml:space="preserve">he </w:t>
      </w:r>
      <w:r w:rsidR="00FA4DDB" w:rsidRPr="00664975">
        <w:t>Office of</w:t>
      </w:r>
      <w:r w:rsidR="00092604" w:rsidRPr="00664975">
        <w:t xml:space="preserve"> Departure sends the </w:t>
      </w:r>
      <w:r w:rsidRPr="00664975">
        <w:t xml:space="preserve">‘Destination Control Results to AES’ N_DES_CON (IE042) message to the </w:t>
      </w:r>
      <w:r w:rsidR="00FA4DDB" w:rsidRPr="00664975">
        <w:t>Office of</w:t>
      </w:r>
      <w:r w:rsidRPr="00664975">
        <w:t xml:space="preserve"> Exit with </w:t>
      </w:r>
      <w:r w:rsidR="00E97B4C" w:rsidRPr="00664975">
        <w:t xml:space="preserve">control result code ‘B2’ (please refer to the </w:t>
      </w:r>
      <w:r w:rsidR="00A9389F" w:rsidRPr="00664975">
        <w:rPr>
          <w:rStyle w:val="LinksChar"/>
        </w:rPr>
        <w:fldChar w:fldCharType="begin"/>
      </w:r>
      <w:r w:rsidR="00A9389F" w:rsidRPr="00664975">
        <w:rPr>
          <w:rStyle w:val="LinksChar"/>
        </w:rPr>
        <w:instrText xml:space="preserve"> REF _Ref43377467 \h </w:instrText>
      </w:r>
      <w:r w:rsidR="008841D8" w:rsidRPr="00664975">
        <w:rPr>
          <w:rStyle w:val="LinksChar"/>
        </w:rPr>
        <w:instrText xml:space="preserve"> \* MERGEFORMAT </w:instrText>
      </w:r>
      <w:r w:rsidR="00A9389F" w:rsidRPr="00664975">
        <w:rPr>
          <w:rStyle w:val="LinksChar"/>
        </w:rPr>
      </w:r>
      <w:r w:rsidR="00A9389F" w:rsidRPr="00664975">
        <w:rPr>
          <w:rStyle w:val="LinksChar"/>
        </w:rPr>
        <w:fldChar w:fldCharType="separate"/>
      </w:r>
      <w:r w:rsidR="0097205F" w:rsidRPr="0097205F">
        <w:rPr>
          <w:rStyle w:val="LinksChar"/>
        </w:rPr>
        <w:t>Table 7: Export followed by Transit – Correlation of Control Result Codes between the IE018 and IE042 messages</w:t>
      </w:r>
      <w:r w:rsidR="00A9389F" w:rsidRPr="00664975">
        <w:rPr>
          <w:rStyle w:val="LinksChar"/>
        </w:rPr>
        <w:fldChar w:fldCharType="end"/>
      </w:r>
      <w:r w:rsidR="000B56C7" w:rsidRPr="00664975">
        <w:t xml:space="preserve"> </w:t>
      </w:r>
      <w:r w:rsidR="00E97B4C" w:rsidRPr="00664975">
        <w:t>for the association of the control result codes between the ‘Destination Control Results’ C_DES_CON (IE018) and the ‘Destination Control Results to AES’ N_DES_CON (IE042) messages)</w:t>
      </w:r>
      <w:r w:rsidRPr="00664975">
        <w:t>.</w:t>
      </w:r>
    </w:p>
    <w:p w14:paraId="4E0BC6EB" w14:textId="01D4BF0D" w:rsidR="0057117B" w:rsidRPr="00664975" w:rsidRDefault="0057117B" w:rsidP="0057117B">
      <w:r w:rsidRPr="00664975">
        <w:rPr>
          <w:b/>
        </w:rPr>
        <w:t xml:space="preserve">[Step </w:t>
      </w:r>
      <w:r w:rsidRPr="00664975">
        <w:rPr>
          <w:b/>
        </w:rPr>
        <w:fldChar w:fldCharType="begin"/>
      </w:r>
      <w:r w:rsidRPr="00664975">
        <w:rPr>
          <w:b/>
        </w:rPr>
        <w:instrText xml:space="preserve"> seq corEFT3 </w:instrText>
      </w:r>
      <w:r w:rsidRPr="00664975">
        <w:rPr>
          <w:b/>
        </w:rPr>
        <w:fldChar w:fldCharType="separate"/>
      </w:r>
      <w:r w:rsidR="0097205F">
        <w:rPr>
          <w:b/>
          <w:noProof/>
        </w:rPr>
        <w:t>27</w:t>
      </w:r>
      <w:r w:rsidRPr="00664975">
        <w:rPr>
          <w:b/>
        </w:rPr>
        <w:fldChar w:fldCharType="end"/>
      </w:r>
      <w:r w:rsidRPr="00664975">
        <w:rPr>
          <w:b/>
        </w:rPr>
        <w:t xml:space="preserve">] </w:t>
      </w:r>
      <w:r w:rsidRPr="00664975">
        <w:t>Upon reception of the ‘Destination Control Results to AES’ N_DES_CON (IE042) message</w:t>
      </w:r>
      <w:r w:rsidR="00D0455A" w:rsidRPr="00664975">
        <w:t>, the</w:t>
      </w:r>
      <w:r w:rsidRPr="00664975">
        <w:t xml:space="preserve"> </w:t>
      </w:r>
      <w:r w:rsidR="00FA4DDB" w:rsidRPr="00664975">
        <w:t>Office of</w:t>
      </w:r>
      <w:r w:rsidRPr="00664975">
        <w:t xml:space="preserve"> Exit prepares and sends the ‘Exit Results’ C_EXT_RES (IE518) </w:t>
      </w:r>
      <w:r w:rsidR="003E565A" w:rsidRPr="00664975">
        <w:t xml:space="preserve">per Export MRN </w:t>
      </w:r>
      <w:r w:rsidRPr="00664975">
        <w:t>to the Office</w:t>
      </w:r>
      <w:r w:rsidR="00224E6C" w:rsidRPr="00664975">
        <w:t>(s)</w:t>
      </w:r>
      <w:r w:rsidRPr="00664975">
        <w:t xml:space="preserve"> of Export containing the exit control result code</w:t>
      </w:r>
      <w:r w:rsidR="003F326A" w:rsidRPr="00664975">
        <w:t xml:space="preserve"> ‘B2’ to notify </w:t>
      </w:r>
      <w:r w:rsidR="005520F4" w:rsidRPr="00664975">
        <w:t xml:space="preserve">for further action </w:t>
      </w:r>
      <w:r w:rsidR="003F326A" w:rsidRPr="00664975">
        <w:t>the Office</w:t>
      </w:r>
      <w:r w:rsidR="00224E6C" w:rsidRPr="00664975">
        <w:t>(s)</w:t>
      </w:r>
      <w:r w:rsidR="003F326A" w:rsidRPr="00664975">
        <w:t xml:space="preserve"> of Export about the </w:t>
      </w:r>
      <w:r w:rsidR="00391C57" w:rsidRPr="00664975">
        <w:t>‘</w:t>
      </w:r>
      <w:r w:rsidR="003F326A" w:rsidRPr="00664975">
        <w:t>inappropriate</w:t>
      </w:r>
      <w:r w:rsidR="005520F4" w:rsidRPr="00664975">
        <w:t>ness</w:t>
      </w:r>
      <w:r w:rsidR="00391C57" w:rsidRPr="00664975">
        <w:t>’</w:t>
      </w:r>
      <w:r w:rsidR="003F326A" w:rsidRPr="00664975">
        <w:t xml:space="preserve"> </w:t>
      </w:r>
      <w:r w:rsidR="005520F4" w:rsidRPr="00664975">
        <w:t xml:space="preserve">of the </w:t>
      </w:r>
      <w:r w:rsidR="00FA4DDB" w:rsidRPr="00664975">
        <w:t>Office of</w:t>
      </w:r>
      <w:r w:rsidR="003F326A" w:rsidRPr="00664975">
        <w:t xml:space="preserve"> Destination</w:t>
      </w:r>
      <w:r w:rsidRPr="00664975">
        <w:t>.</w:t>
      </w:r>
    </w:p>
    <w:p w14:paraId="754EEC4B" w14:textId="47ECD2C5" w:rsidR="00665C70" w:rsidRPr="00664975" w:rsidRDefault="00665C70" w:rsidP="00665C70">
      <w:pPr>
        <w:rPr>
          <w:i/>
        </w:rPr>
      </w:pPr>
      <w:r w:rsidRPr="00664975">
        <w:rPr>
          <w:i/>
        </w:rPr>
        <w:t xml:space="preserve">NOTE: When the Office of Destination is inappropriate, the </w:t>
      </w:r>
      <w:r w:rsidR="0080483B" w:rsidRPr="00664975">
        <w:rPr>
          <w:i/>
        </w:rPr>
        <w:t>‘Destination Control Results to AES’ N_DES_CON (</w:t>
      </w:r>
      <w:r w:rsidRPr="00664975">
        <w:rPr>
          <w:i/>
        </w:rPr>
        <w:t>IE042</w:t>
      </w:r>
      <w:r w:rsidR="0080483B" w:rsidRPr="00664975">
        <w:rPr>
          <w:i/>
        </w:rPr>
        <w:t>)</w:t>
      </w:r>
      <w:r w:rsidRPr="00664975">
        <w:rPr>
          <w:i/>
        </w:rPr>
        <w:t xml:space="preserve"> is sent to the Office of Exit after the reception of </w:t>
      </w:r>
      <w:r w:rsidR="0080483B" w:rsidRPr="00664975">
        <w:rPr>
          <w:i/>
        </w:rPr>
        <w:t>‘Arrival Advice’ C_ARR_ADV (</w:t>
      </w:r>
      <w:r w:rsidRPr="00664975">
        <w:rPr>
          <w:i/>
        </w:rPr>
        <w:t>IE006</w:t>
      </w:r>
      <w:r w:rsidR="0080483B" w:rsidRPr="00664975">
        <w:rPr>
          <w:i/>
        </w:rPr>
        <w:t>)</w:t>
      </w:r>
      <w:r w:rsidRPr="00664975">
        <w:rPr>
          <w:i/>
        </w:rPr>
        <w:t xml:space="preserve"> from this inappropriate Office of Destination </w:t>
      </w:r>
      <w:r w:rsidR="00034091" w:rsidRPr="00664975">
        <w:rPr>
          <w:i/>
        </w:rPr>
        <w:t>[</w:t>
      </w:r>
      <w:r w:rsidRPr="00664975">
        <w:rPr>
          <w:i/>
        </w:rPr>
        <w:t xml:space="preserve">i.e. not after the </w:t>
      </w:r>
      <w:r w:rsidR="00263603" w:rsidRPr="00664975">
        <w:rPr>
          <w:i/>
        </w:rPr>
        <w:t>‘Destination Control Results’ C_DES_CON (</w:t>
      </w:r>
      <w:r w:rsidRPr="00664975">
        <w:rPr>
          <w:i/>
        </w:rPr>
        <w:t>IE018)</w:t>
      </w:r>
      <w:r w:rsidR="00034091" w:rsidRPr="00664975">
        <w:rPr>
          <w:i/>
        </w:rPr>
        <w:t>]</w:t>
      </w:r>
      <w:r w:rsidRPr="00664975">
        <w:rPr>
          <w:i/>
        </w:rPr>
        <w:t>.</w:t>
      </w:r>
      <w:r w:rsidR="00963840" w:rsidRPr="00664975">
        <w:rPr>
          <w:i/>
        </w:rPr>
        <w:t xml:space="preserve"> </w:t>
      </w:r>
      <w:r w:rsidRPr="00664975">
        <w:rPr>
          <w:i/>
        </w:rPr>
        <w:t xml:space="preserve">In this case, the </w:t>
      </w:r>
      <w:r w:rsidR="008D6619" w:rsidRPr="00664975">
        <w:rPr>
          <w:i/>
        </w:rPr>
        <w:t>Destination Control Results to AES’ N_DES_CON (IE042)</w:t>
      </w:r>
      <w:r w:rsidRPr="00664975">
        <w:rPr>
          <w:i/>
        </w:rPr>
        <w:t xml:space="preserve"> is sent to the O</w:t>
      </w:r>
      <w:r w:rsidR="008D6619" w:rsidRPr="00664975">
        <w:rPr>
          <w:i/>
        </w:rPr>
        <w:t>ffice of Exit</w:t>
      </w:r>
      <w:r w:rsidRPr="00664975">
        <w:rPr>
          <w:i/>
        </w:rPr>
        <w:t xml:space="preserve"> with</w:t>
      </w:r>
      <w:r w:rsidR="000D37C2" w:rsidRPr="00664975">
        <w:rPr>
          <w:i/>
        </w:rPr>
        <w:t xml:space="preserve"> </w:t>
      </w:r>
      <w:r w:rsidR="000D37C2" w:rsidRPr="00664975">
        <w:rPr>
          <w:i/>
          <w:iCs/>
        </w:rPr>
        <w:t>control result code ‘B2’</w:t>
      </w:r>
      <w:r w:rsidRPr="00664975">
        <w:rPr>
          <w:i/>
        </w:rPr>
        <w:t xml:space="preserve">. When the </w:t>
      </w:r>
      <w:r w:rsidR="008D6619" w:rsidRPr="00664975">
        <w:rPr>
          <w:i/>
        </w:rPr>
        <w:t xml:space="preserve">Office of Exit </w:t>
      </w:r>
      <w:r w:rsidRPr="00664975">
        <w:rPr>
          <w:i/>
        </w:rPr>
        <w:t xml:space="preserve">receives the </w:t>
      </w:r>
      <w:r w:rsidR="008D6619" w:rsidRPr="00664975">
        <w:rPr>
          <w:i/>
        </w:rPr>
        <w:t>‘Destination Control Results to AES’ N_DES_CON (IE042)</w:t>
      </w:r>
      <w:r w:rsidRPr="00664975">
        <w:rPr>
          <w:i/>
        </w:rPr>
        <w:t xml:space="preserve">, then it sends the </w:t>
      </w:r>
      <w:r w:rsidR="00286F86" w:rsidRPr="00664975">
        <w:rPr>
          <w:i/>
        </w:rPr>
        <w:t xml:space="preserve">‘Exit Results’ </w:t>
      </w:r>
      <w:r w:rsidR="00D859AA" w:rsidRPr="00664975">
        <w:rPr>
          <w:i/>
        </w:rPr>
        <w:t xml:space="preserve">C_EXT_RES </w:t>
      </w:r>
      <w:r w:rsidR="00936056" w:rsidRPr="00664975">
        <w:rPr>
          <w:i/>
        </w:rPr>
        <w:t>(</w:t>
      </w:r>
      <w:r w:rsidRPr="00664975">
        <w:rPr>
          <w:i/>
        </w:rPr>
        <w:t>IE518</w:t>
      </w:r>
      <w:r w:rsidR="00936056" w:rsidRPr="00664975">
        <w:rPr>
          <w:i/>
        </w:rPr>
        <w:t>)</w:t>
      </w:r>
      <w:r w:rsidRPr="00664975">
        <w:rPr>
          <w:i/>
        </w:rPr>
        <w:t xml:space="preserve"> with control result code 'B2' to the </w:t>
      </w:r>
      <w:r w:rsidR="009E3D74" w:rsidRPr="00664975">
        <w:rPr>
          <w:i/>
        </w:rPr>
        <w:t>Office of Export</w:t>
      </w:r>
      <w:r w:rsidRPr="00664975">
        <w:rPr>
          <w:i/>
        </w:rPr>
        <w:t>.</w:t>
      </w:r>
    </w:p>
    <w:p w14:paraId="06DD0810" w14:textId="6FCBFD91" w:rsidR="00665C70" w:rsidRPr="00664975" w:rsidRDefault="00665C70" w:rsidP="00665C70">
      <w:r w:rsidRPr="00664975">
        <w:rPr>
          <w:i/>
        </w:rPr>
        <w:t>Please note that the control result code 'B2' is applicable only for AES and not for NCTS.</w:t>
      </w:r>
    </w:p>
    <w:p w14:paraId="1D27B3F9" w14:textId="2028A368" w:rsidR="0057117B" w:rsidRPr="00664975" w:rsidRDefault="0057117B" w:rsidP="0057117B">
      <w:r w:rsidRPr="00664975">
        <w:rPr>
          <w:b/>
        </w:rPr>
        <w:t xml:space="preserve">[Step </w:t>
      </w:r>
      <w:r w:rsidRPr="00664975">
        <w:rPr>
          <w:b/>
        </w:rPr>
        <w:fldChar w:fldCharType="begin"/>
      </w:r>
      <w:r w:rsidRPr="00664975">
        <w:rPr>
          <w:b/>
        </w:rPr>
        <w:instrText xml:space="preserve"> seq corEFT3 </w:instrText>
      </w:r>
      <w:r w:rsidRPr="00664975">
        <w:rPr>
          <w:b/>
        </w:rPr>
        <w:fldChar w:fldCharType="separate"/>
      </w:r>
      <w:r w:rsidR="0097205F">
        <w:rPr>
          <w:b/>
          <w:noProof/>
        </w:rPr>
        <w:t>28</w:t>
      </w:r>
      <w:r w:rsidRPr="00664975">
        <w:rPr>
          <w:b/>
        </w:rPr>
        <w:fldChar w:fldCharType="end"/>
      </w:r>
      <w:r w:rsidRPr="00664975">
        <w:rPr>
          <w:b/>
        </w:rPr>
        <w:t xml:space="preserve">] </w:t>
      </w:r>
      <w:r w:rsidRPr="00664975">
        <w:t xml:space="preserve">The </w:t>
      </w:r>
      <w:r w:rsidR="00FA4DDB" w:rsidRPr="00664975">
        <w:t>Office of</w:t>
      </w:r>
      <w:r w:rsidR="00DB4273" w:rsidRPr="00664975">
        <w:t xml:space="preserve"> Export sends the </w:t>
      </w:r>
      <w:r w:rsidRPr="00664975">
        <w:t>‘Export Notification’ E_EXT_NTF (IE599) message to the Declarant or Representative.</w:t>
      </w:r>
    </w:p>
    <w:p w14:paraId="57F4AAF1" w14:textId="064D1EAB" w:rsidR="0031547D" w:rsidRPr="00664975" w:rsidRDefault="0031547D" w:rsidP="0057117B">
      <w:r w:rsidRPr="00664975">
        <w:rPr>
          <w:b/>
        </w:rPr>
        <w:t xml:space="preserve">[Step </w:t>
      </w:r>
      <w:r w:rsidRPr="00664975">
        <w:rPr>
          <w:b/>
        </w:rPr>
        <w:fldChar w:fldCharType="begin"/>
      </w:r>
      <w:r w:rsidRPr="00664975">
        <w:rPr>
          <w:b/>
        </w:rPr>
        <w:instrText xml:space="preserve"> seq corEFT3 </w:instrText>
      </w:r>
      <w:r w:rsidRPr="00664975">
        <w:rPr>
          <w:b/>
        </w:rPr>
        <w:fldChar w:fldCharType="separate"/>
      </w:r>
      <w:r w:rsidR="0097205F">
        <w:rPr>
          <w:b/>
          <w:noProof/>
        </w:rPr>
        <w:t>29</w:t>
      </w:r>
      <w:r w:rsidRPr="00664975">
        <w:rPr>
          <w:b/>
        </w:rPr>
        <w:fldChar w:fldCharType="end"/>
      </w:r>
      <w:r w:rsidRPr="00664975">
        <w:rPr>
          <w:b/>
        </w:rPr>
        <w:t xml:space="preserve">] </w:t>
      </w:r>
      <w:r w:rsidRPr="00664975">
        <w:t xml:space="preserve">The </w:t>
      </w:r>
      <w:r w:rsidR="00FA4DDB" w:rsidRPr="00664975">
        <w:t>Office of</w:t>
      </w:r>
      <w:r w:rsidRPr="00664975">
        <w:t xml:space="preserve"> Departure notifies the Declared </w:t>
      </w:r>
      <w:r w:rsidR="00FA4DDB" w:rsidRPr="00664975">
        <w:t>Office of</w:t>
      </w:r>
      <w:r w:rsidRPr="00664975">
        <w:t xml:space="preserve"> Destination with the </w:t>
      </w:r>
      <w:r w:rsidR="0000228A" w:rsidRPr="00664975">
        <w:t>‘Forwarded Arrival Advice’ C_FWD_ARR (</w:t>
      </w:r>
      <w:r w:rsidRPr="00664975">
        <w:t>IE024</w:t>
      </w:r>
      <w:r w:rsidR="0000228A" w:rsidRPr="00664975">
        <w:t>)</w:t>
      </w:r>
      <w:r w:rsidRPr="00664975">
        <w:t xml:space="preserve"> message.</w:t>
      </w:r>
      <w:r w:rsidR="0000228A" w:rsidRPr="00664975">
        <w:t xml:space="preserve"> </w:t>
      </w:r>
      <w:r w:rsidR="00DF6C12" w:rsidRPr="00664975">
        <w:t>The state of the movement at</w:t>
      </w:r>
      <w:r w:rsidR="0000228A" w:rsidRPr="00664975">
        <w:t xml:space="preserve"> the Declared </w:t>
      </w:r>
      <w:r w:rsidR="00FA4DDB" w:rsidRPr="00664975">
        <w:t>Office of</w:t>
      </w:r>
      <w:r w:rsidR="0000228A" w:rsidRPr="00664975">
        <w:t xml:space="preserve"> Destination is set to </w:t>
      </w:r>
      <w:hyperlink w:anchor="_Office_of_Destination" w:history="1">
        <w:r w:rsidR="0000228A" w:rsidRPr="00664975">
          <w:rPr>
            <w:rStyle w:val="Hyperlink"/>
          </w:rPr>
          <w:t>Arrived</w:t>
        </w:r>
      </w:hyperlink>
      <w:r w:rsidR="0000228A" w:rsidRPr="00664975">
        <w:t>.</w:t>
      </w:r>
    </w:p>
    <w:p w14:paraId="530FEA91" w14:textId="66D6C618" w:rsidR="005E67C9" w:rsidRPr="00664975" w:rsidRDefault="00AC3CCA" w:rsidP="0057117B">
      <w:r w:rsidRPr="00664975">
        <w:t>The business flow of the transit procedure continues from</w:t>
      </w:r>
      <w:r w:rsidR="00BF28F0" w:rsidRPr="00664975">
        <w:t xml:space="preserve"> </w:t>
      </w:r>
      <w:r w:rsidR="0029707F" w:rsidRPr="00664975">
        <w:rPr>
          <w:rStyle w:val="LinksChar"/>
        </w:rPr>
        <w:fldChar w:fldCharType="begin"/>
      </w:r>
      <w:r w:rsidR="0029707F" w:rsidRPr="00664975">
        <w:rPr>
          <w:rStyle w:val="LinksChar"/>
        </w:rPr>
        <w:instrText xml:space="preserve"> REF Step_17_T_TRA_CFL_M_001 \h  \* MERGEFORMAT </w:instrText>
      </w:r>
      <w:r w:rsidR="0029707F" w:rsidRPr="00664975">
        <w:rPr>
          <w:rStyle w:val="LinksChar"/>
        </w:rPr>
      </w:r>
      <w:r w:rsidR="0029707F" w:rsidRPr="00664975">
        <w:rPr>
          <w:rStyle w:val="LinksChar"/>
        </w:rPr>
        <w:fldChar w:fldCharType="separate"/>
      </w:r>
      <w:r w:rsidR="0097205F" w:rsidRPr="0097205F">
        <w:rPr>
          <w:rStyle w:val="LinksChar"/>
        </w:rPr>
        <w:t>[Step 17]</w:t>
      </w:r>
      <w:r w:rsidR="0029707F" w:rsidRPr="00664975">
        <w:rPr>
          <w:rStyle w:val="LinksChar"/>
        </w:rPr>
        <w:fldChar w:fldCharType="end"/>
      </w:r>
      <w:r w:rsidRPr="00664975">
        <w:t xml:space="preserve"> of the</w:t>
      </w:r>
      <w:r w:rsidR="00AA0169" w:rsidRPr="00664975">
        <w:t xml:space="preserve"> </w:t>
      </w:r>
      <w:r w:rsidR="00AA0169" w:rsidRPr="00664975">
        <w:rPr>
          <w:rStyle w:val="LinksChar"/>
        </w:rPr>
        <w:fldChar w:fldCharType="begin"/>
      </w:r>
      <w:r w:rsidR="00AA0169" w:rsidRPr="00664975">
        <w:rPr>
          <w:rStyle w:val="LinksChar"/>
        </w:rPr>
        <w:instrText xml:space="preserve"> REF _Ref15638463 \h  \* MERGEFORMAT </w:instrText>
      </w:r>
      <w:r w:rsidR="00AA0169" w:rsidRPr="00664975">
        <w:rPr>
          <w:rStyle w:val="LinksChar"/>
        </w:rPr>
      </w:r>
      <w:r w:rsidR="00AA0169" w:rsidRPr="00664975">
        <w:rPr>
          <w:rStyle w:val="LinksChar"/>
        </w:rPr>
        <w:fldChar w:fldCharType="separate"/>
      </w:r>
      <w:r w:rsidR="0097205F" w:rsidRPr="0097205F">
        <w:rPr>
          <w:rStyle w:val="LinksChar"/>
        </w:rPr>
        <w:t>T-TRA-CFL-M-001-Standard Transit Procedure (overview)</w:t>
      </w:r>
      <w:r w:rsidR="00AA0169" w:rsidRPr="00664975">
        <w:rPr>
          <w:rStyle w:val="LinksChar"/>
        </w:rPr>
        <w:fldChar w:fldCharType="end"/>
      </w:r>
      <w:r w:rsidR="006F20AA" w:rsidRPr="00664975">
        <w:t>.</w:t>
      </w:r>
    </w:p>
    <w:p w14:paraId="19CB710B" w14:textId="2D5773A0" w:rsidR="00ED28CB" w:rsidRPr="00664975" w:rsidRDefault="00D05C30" w:rsidP="00ED28CB">
      <w:r w:rsidRPr="00664975">
        <w:rPr>
          <w:i/>
          <w:iCs/>
        </w:rPr>
        <w:t xml:space="preserve">NOTE: </w:t>
      </w:r>
      <w:r w:rsidR="00AF27B1" w:rsidRPr="00664975">
        <w:rPr>
          <w:i/>
          <w:iCs/>
        </w:rPr>
        <w:t>The ‘Functional NACK’ E_FUN_NCK (IE906) (as defined in DDNTA Appendix Q2) is used to report Business Validation Errors (e.g. R/Cs violation) for the Export followed by Transit national messages (i.e. IE190/IE191/IE040/IE042/IE048). The ‘XML NACK’ E_XML_NCK (IE917) will be used in general to reject External Domain and National Domain messages for syntactic validation errors (i.e. XSD errors)</w:t>
      </w:r>
      <w:r w:rsidRPr="00664975">
        <w:rPr>
          <w:i/>
          <w:iCs/>
        </w:rPr>
        <w:t>.</w:t>
      </w:r>
    </w:p>
    <w:p w14:paraId="23BE648A" w14:textId="3B05616A" w:rsidR="00036D37" w:rsidRPr="00664975" w:rsidRDefault="008F7FBE" w:rsidP="00036D37">
      <w:pPr>
        <w:jc w:val="center"/>
      </w:pPr>
      <w:r w:rsidRPr="00664975">
        <w:rPr>
          <w:noProof/>
          <w:lang w:val="fr-BE" w:eastAsia="fr-BE"/>
        </w:rPr>
        <w:lastRenderedPageBreak/>
        <w:drawing>
          <wp:inline distT="0" distB="0" distL="0" distR="0" wp14:anchorId="5C87D6C3" wp14:editId="6964B29A">
            <wp:extent cx="5580380" cy="5762625"/>
            <wp:effectExtent l="0" t="0" r="127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580380" cy="5762625"/>
                    </a:xfrm>
                    <a:prstGeom prst="rect">
                      <a:avLst/>
                    </a:prstGeom>
                    <a:noFill/>
                    <a:ln>
                      <a:noFill/>
                    </a:ln>
                  </pic:spPr>
                </pic:pic>
              </a:graphicData>
            </a:graphic>
          </wp:inline>
        </w:drawing>
      </w:r>
    </w:p>
    <w:p w14:paraId="5CB57CFC" w14:textId="4E93DA8A" w:rsidR="00036D37" w:rsidRPr="00664975" w:rsidRDefault="00036D37" w:rsidP="00F145F5">
      <w:pPr>
        <w:pStyle w:val="Caption"/>
      </w:pPr>
      <w:bookmarkStart w:id="1122" w:name="_Toc43942794"/>
      <w:bookmarkStart w:id="1123" w:name="_Toc46393189"/>
      <w:r w:rsidRPr="00664975">
        <w:t xml:space="preserve">Figure </w:t>
      </w:r>
      <w:r w:rsidRPr="00664975">
        <w:fldChar w:fldCharType="begin"/>
      </w:r>
      <w:r w:rsidRPr="00664975">
        <w:instrText xml:space="preserve"> SEQ Figure \* ARABIC </w:instrText>
      </w:r>
      <w:r w:rsidRPr="00664975">
        <w:fldChar w:fldCharType="separate"/>
      </w:r>
      <w:r w:rsidR="0097205F">
        <w:rPr>
          <w:noProof/>
        </w:rPr>
        <w:t>71</w:t>
      </w:r>
      <w:r w:rsidRPr="00664975">
        <w:fldChar w:fldCharType="end"/>
      </w:r>
      <w:r w:rsidRPr="00664975">
        <w:t>: T-TRA-EFT-M-0</w:t>
      </w:r>
      <w:r w:rsidR="00FC1B0C" w:rsidRPr="00664975">
        <w:t>03</w:t>
      </w:r>
      <w:r w:rsidRPr="00664975">
        <w:t>-Core Flow of the export followed by Transit - Internal transit (</w:t>
      </w:r>
      <w:r w:rsidR="00F145F5" w:rsidRPr="00664975">
        <w:t>Ina</w:t>
      </w:r>
      <w:r w:rsidRPr="00664975">
        <w:t xml:space="preserve">ppropriate </w:t>
      </w:r>
      <w:r w:rsidR="00FA4DDB" w:rsidRPr="00664975">
        <w:t>Office of</w:t>
      </w:r>
      <w:r w:rsidRPr="00664975">
        <w:t xml:space="preserve"> Destination)</w:t>
      </w:r>
      <w:bookmarkEnd w:id="1122"/>
      <w:bookmarkEnd w:id="1123"/>
    </w:p>
    <w:p w14:paraId="47EF77B0" w14:textId="77777777" w:rsidR="00376C6A" w:rsidRPr="00664975" w:rsidRDefault="00376C6A">
      <w:pPr>
        <w:spacing w:before="0"/>
        <w:jc w:val="left"/>
        <w:rPr>
          <w:b/>
        </w:rPr>
      </w:pPr>
      <w:r w:rsidRPr="00664975">
        <w:br w:type="page"/>
      </w:r>
    </w:p>
    <w:p w14:paraId="0344F034" w14:textId="1EB2CD0C" w:rsidR="003B7185" w:rsidRPr="00664975" w:rsidRDefault="00B03793" w:rsidP="00190662">
      <w:pPr>
        <w:pStyle w:val="Heading4"/>
      </w:pPr>
      <w:bookmarkStart w:id="1124" w:name="_Toc45648799"/>
      <w:bookmarkStart w:id="1125" w:name="_Toc46392904"/>
      <w:r w:rsidRPr="00664975">
        <w:lastRenderedPageBreak/>
        <w:t>Lodgement of Transit Declaration having Export as Previous Procedure</w:t>
      </w:r>
      <w:bookmarkEnd w:id="1124"/>
      <w:bookmarkEnd w:id="1125"/>
      <w:r w:rsidRPr="00664975">
        <w:t xml:space="preserve"> </w:t>
      </w:r>
    </w:p>
    <w:p w14:paraId="28F94DB9" w14:textId="1678ACEB" w:rsidR="00E37277" w:rsidRPr="00664975" w:rsidRDefault="00CF049C">
      <w:r w:rsidRPr="00664975">
        <w:t>This section describes the lodgement of the Transit Declaration having Export as Previous Procedure</w:t>
      </w:r>
      <w:r w:rsidR="00C56C20" w:rsidRPr="00664975">
        <w:t>, but</w:t>
      </w:r>
      <w:r w:rsidRPr="00664975">
        <w:t xml:space="preserve"> </w:t>
      </w:r>
      <w:r w:rsidR="00C56C20" w:rsidRPr="00664975">
        <w:t>it</w:t>
      </w:r>
      <w:r w:rsidRPr="00664975">
        <w:t xml:space="preserve"> describes what happens when:</w:t>
      </w:r>
      <w:r w:rsidR="00230E15" w:rsidRPr="00664975">
        <w:t xml:space="preserve"> </w:t>
      </w:r>
    </w:p>
    <w:p w14:paraId="774AE06E" w14:textId="5868656A" w:rsidR="00CF049C" w:rsidRPr="00664975" w:rsidRDefault="00CF049C" w:rsidP="00A755BC">
      <w:pPr>
        <w:pStyle w:val="ListParagraph"/>
        <w:numPr>
          <w:ilvl w:val="0"/>
          <w:numId w:val="112"/>
        </w:numPr>
      </w:pPr>
      <w:r w:rsidRPr="00664975">
        <w:t xml:space="preserve">One (1) or more of the Export MRNs declared in the Transit Declaration </w:t>
      </w:r>
      <w:r w:rsidR="00C56C20" w:rsidRPr="00664975">
        <w:t xml:space="preserve">exists, but it is not in appropriate status at the </w:t>
      </w:r>
      <w:r w:rsidR="00FA4DDB" w:rsidRPr="00664975">
        <w:t>Office of</w:t>
      </w:r>
      <w:r w:rsidR="00C56C20" w:rsidRPr="00664975">
        <w:t xml:space="preserve"> Exit; or</w:t>
      </w:r>
    </w:p>
    <w:p w14:paraId="6515FA4E" w14:textId="10737B93" w:rsidR="00B03793" w:rsidRPr="00664975" w:rsidRDefault="00C56C20" w:rsidP="00A755BC">
      <w:pPr>
        <w:pStyle w:val="ListParagraph"/>
        <w:numPr>
          <w:ilvl w:val="0"/>
          <w:numId w:val="112"/>
        </w:numPr>
      </w:pPr>
      <w:r w:rsidRPr="00664975">
        <w:t xml:space="preserve">One (1) or more of the Export MRNs declared in the Transit Declaration does not exist at the </w:t>
      </w:r>
      <w:r w:rsidR="00FA4DDB" w:rsidRPr="00664975">
        <w:t>Office of</w:t>
      </w:r>
      <w:r w:rsidRPr="00664975">
        <w:t xml:space="preserve"> Exit</w:t>
      </w:r>
      <w:r w:rsidR="006B16EF" w:rsidRPr="00664975">
        <w:t>.</w:t>
      </w:r>
    </w:p>
    <w:p w14:paraId="1730823E" w14:textId="12A00EDC" w:rsidR="003B7185" w:rsidRPr="00664975" w:rsidRDefault="00E64F82" w:rsidP="001C459A">
      <w:pPr>
        <w:pStyle w:val="Heading5"/>
      </w:pPr>
      <w:bookmarkStart w:id="1126" w:name="_Toc45648800"/>
      <w:bookmarkStart w:id="1127" w:name="_Toc46392905"/>
      <w:r w:rsidRPr="00664975">
        <w:t>T-TRA-EFT-</w:t>
      </w:r>
      <w:r w:rsidR="003B3DAA" w:rsidRPr="00664975">
        <w:t>E</w:t>
      </w:r>
      <w:r w:rsidRPr="00664975">
        <w:t>-00</w:t>
      </w:r>
      <w:r w:rsidR="00CB6D15" w:rsidRPr="00664975">
        <w:t>4</w:t>
      </w:r>
      <w:r w:rsidRPr="00664975">
        <w:t xml:space="preserve">-Lodgement of </w:t>
      </w:r>
      <w:r w:rsidR="00A13466" w:rsidRPr="00664975">
        <w:t>t</w:t>
      </w:r>
      <w:r w:rsidRPr="00664975">
        <w:t xml:space="preserve">ransit </w:t>
      </w:r>
      <w:r w:rsidR="00A13466" w:rsidRPr="00664975">
        <w:t>d</w:t>
      </w:r>
      <w:r w:rsidRPr="00664975">
        <w:t xml:space="preserve">eclaration having </w:t>
      </w:r>
      <w:r w:rsidR="00A13466" w:rsidRPr="00664975">
        <w:t>e</w:t>
      </w:r>
      <w:r w:rsidRPr="00664975">
        <w:t xml:space="preserve">xport as </w:t>
      </w:r>
      <w:r w:rsidR="00A13466" w:rsidRPr="00664975">
        <w:t>p</w:t>
      </w:r>
      <w:r w:rsidRPr="00664975">
        <w:t xml:space="preserve">revious </w:t>
      </w:r>
      <w:r w:rsidR="00A13466" w:rsidRPr="00664975">
        <w:t>p</w:t>
      </w:r>
      <w:r w:rsidRPr="00664975">
        <w:t>rocedure</w:t>
      </w:r>
      <w:r w:rsidR="00A13466" w:rsidRPr="00664975">
        <w:t xml:space="preserve"> -</w:t>
      </w:r>
      <w:r w:rsidRPr="00664975">
        <w:t xml:space="preserve"> Negative response from </w:t>
      </w:r>
      <w:r w:rsidR="00FA4DDB" w:rsidRPr="00664975">
        <w:t>Office of</w:t>
      </w:r>
      <w:r w:rsidRPr="00664975">
        <w:t xml:space="preserve"> Exit (before acceptance)</w:t>
      </w:r>
      <w:bookmarkEnd w:id="1126"/>
      <w:bookmarkEnd w:id="1127"/>
    </w:p>
    <w:p w14:paraId="38E910E3" w14:textId="14E9DBCC" w:rsidR="00814B97" w:rsidRPr="00664975" w:rsidRDefault="00705321" w:rsidP="00357D9C">
      <w:r w:rsidRPr="00664975">
        <w:t xml:space="preserve">This scenario describes the case when </w:t>
      </w:r>
      <w:r w:rsidR="006B73AE" w:rsidRPr="00664975">
        <w:t xml:space="preserve">the </w:t>
      </w:r>
      <w:r w:rsidR="00FA4DDB" w:rsidRPr="00664975">
        <w:t>Office of</w:t>
      </w:r>
      <w:r w:rsidR="006B73AE" w:rsidRPr="00664975">
        <w:t xml:space="preserve"> Departure performs </w:t>
      </w:r>
      <w:r w:rsidR="00A20AEF" w:rsidRPr="00664975">
        <w:t>an</w:t>
      </w:r>
      <w:r w:rsidRPr="00664975">
        <w:t xml:space="preserve"> initial cross check of </w:t>
      </w:r>
      <w:r w:rsidR="00235245" w:rsidRPr="00664975">
        <w:t>every</w:t>
      </w:r>
      <w:r w:rsidRPr="00664975">
        <w:t xml:space="preserve"> Export MRN </w:t>
      </w:r>
      <w:r w:rsidR="005152E8" w:rsidRPr="00664975">
        <w:t xml:space="preserve">referenced in the transit declaration </w:t>
      </w:r>
      <w:r w:rsidRPr="00664975">
        <w:t xml:space="preserve">by sending the ‘Transit Presentation Notification’ </w:t>
      </w:r>
      <w:r w:rsidR="00A47F1C" w:rsidRPr="00664975">
        <w:t>N_XFT_REQ</w:t>
      </w:r>
      <w:r w:rsidRPr="00664975">
        <w:t xml:space="preserve"> (IE190) message to the </w:t>
      </w:r>
      <w:r w:rsidR="00FA4DDB" w:rsidRPr="00664975">
        <w:t>Office of</w:t>
      </w:r>
      <w:r w:rsidRPr="00664975">
        <w:t xml:space="preserve"> Exit</w:t>
      </w:r>
      <w:r w:rsidR="00675A49" w:rsidRPr="00664975">
        <w:t xml:space="preserve"> for validation purposes</w:t>
      </w:r>
      <w:r w:rsidRPr="00664975">
        <w:t>.</w:t>
      </w:r>
      <w:r w:rsidR="00781F99" w:rsidRPr="00664975">
        <w:t xml:space="preserve"> </w:t>
      </w:r>
      <w:r w:rsidRPr="00664975">
        <w:t>However</w:t>
      </w:r>
      <w:r w:rsidR="00D0455A" w:rsidRPr="00664975">
        <w:t>, the</w:t>
      </w:r>
      <w:r w:rsidRPr="00664975">
        <w:t xml:space="preserve"> </w:t>
      </w:r>
      <w:r w:rsidR="00FA4DDB" w:rsidRPr="00664975">
        <w:t>Office of</w:t>
      </w:r>
      <w:r w:rsidRPr="00664975">
        <w:t xml:space="preserve"> Exit </w:t>
      </w:r>
      <w:r w:rsidR="00A92333" w:rsidRPr="00664975">
        <w:t>responds with</w:t>
      </w:r>
      <w:r w:rsidRPr="00664975">
        <w:t xml:space="preserve"> a negative ‘</w:t>
      </w:r>
      <w:r w:rsidR="000A1662" w:rsidRPr="00664975">
        <w:t>Transit Presentation Notification Response</w:t>
      </w:r>
      <w:r w:rsidRPr="00664975">
        <w:t xml:space="preserve">’ </w:t>
      </w:r>
      <w:r w:rsidR="00A47F1C" w:rsidRPr="00664975">
        <w:t>N_XFT_RSP</w:t>
      </w:r>
      <w:r w:rsidRPr="00664975">
        <w:t xml:space="preserve"> (IE191) message</w:t>
      </w:r>
      <w:r w:rsidR="00235245" w:rsidRPr="00664975">
        <w:t xml:space="preserve">, </w:t>
      </w:r>
      <w:r w:rsidR="00122E60" w:rsidRPr="00664975">
        <w:t>due to the fact that</w:t>
      </w:r>
      <w:r w:rsidR="00235245" w:rsidRPr="00664975">
        <w:t xml:space="preserve"> one or more Export</w:t>
      </w:r>
      <w:r w:rsidR="006A2DA1" w:rsidRPr="00664975">
        <w:t xml:space="preserve"> MRN(s) prove</w:t>
      </w:r>
      <w:r w:rsidR="00814B97" w:rsidRPr="00664975">
        <w:t>(s)</w:t>
      </w:r>
      <w:r w:rsidR="006A2DA1" w:rsidRPr="00664975">
        <w:t xml:space="preserve"> to be problematic</w:t>
      </w:r>
      <w:r w:rsidRPr="00664975">
        <w:t>.</w:t>
      </w:r>
      <w:r w:rsidR="00781F99" w:rsidRPr="00664975">
        <w:t xml:space="preserve"> </w:t>
      </w:r>
      <w:r w:rsidRPr="00664975">
        <w:t>In that case</w:t>
      </w:r>
      <w:r w:rsidR="00D0455A" w:rsidRPr="00664975">
        <w:t>, the</w:t>
      </w:r>
      <w:r w:rsidRPr="00664975">
        <w:t xml:space="preserve"> process stops</w:t>
      </w:r>
      <w:r w:rsidR="00274083" w:rsidRPr="00664975">
        <w:t xml:space="preserve"> in NCTS</w:t>
      </w:r>
      <w:r w:rsidRPr="00664975">
        <w:t xml:space="preserve"> </w:t>
      </w:r>
      <w:r w:rsidR="00725A53" w:rsidRPr="00664975">
        <w:t>and the</w:t>
      </w:r>
      <w:r w:rsidRPr="00664975">
        <w:t xml:space="preserve"> transit declaration is rejected by sending the ‘</w:t>
      </w:r>
      <w:r w:rsidR="00FA4DDB" w:rsidRPr="00664975">
        <w:t>Rejection from</w:t>
      </w:r>
      <w:r w:rsidR="0083744E" w:rsidRPr="00664975">
        <w:t xml:space="preserve"> </w:t>
      </w:r>
      <w:r w:rsidR="00FA4DDB" w:rsidRPr="00664975">
        <w:t>Office of</w:t>
      </w:r>
      <w:r w:rsidR="0083744E" w:rsidRPr="00664975">
        <w:t xml:space="preserve"> Departure</w:t>
      </w:r>
      <w:r w:rsidRPr="00664975">
        <w:t>’ E_</w:t>
      </w:r>
      <w:r w:rsidR="00B141E1" w:rsidRPr="00664975">
        <w:t>DEP</w:t>
      </w:r>
      <w:r w:rsidRPr="00664975">
        <w:t>_REJ (IE0</w:t>
      </w:r>
      <w:r w:rsidR="00B141E1" w:rsidRPr="00664975">
        <w:t>5</w:t>
      </w:r>
      <w:r w:rsidRPr="00664975">
        <w:t>6) message to the Holder of the Transit Procedure</w:t>
      </w:r>
      <w:r w:rsidR="000510B0" w:rsidRPr="00664975">
        <w:t xml:space="preserve"> (please refer to Table 33 of DDCOM [</w:t>
      </w:r>
      <w:r w:rsidR="00E1405C" w:rsidRPr="00664975">
        <w:fldChar w:fldCharType="begin"/>
      </w:r>
      <w:r w:rsidR="00E1405C" w:rsidRPr="00664975">
        <w:instrText xml:space="preserve"> REF  DDCOM \h </w:instrText>
      </w:r>
      <w:r w:rsidR="00E1405C" w:rsidRPr="00664975">
        <w:fldChar w:fldCharType="separate"/>
      </w:r>
      <w:r w:rsidR="0097205F" w:rsidRPr="00664975">
        <w:rPr>
          <w:szCs w:val="24"/>
        </w:rPr>
        <w:t>A</w:t>
      </w:r>
      <w:r w:rsidR="0097205F">
        <w:rPr>
          <w:noProof/>
          <w:szCs w:val="24"/>
        </w:rPr>
        <w:t>3</w:t>
      </w:r>
      <w:r w:rsidR="00E1405C" w:rsidRPr="00664975">
        <w:fldChar w:fldCharType="end"/>
      </w:r>
      <w:r w:rsidR="000510B0" w:rsidRPr="00664975">
        <w:t>] for applicable Functional Error Codes)</w:t>
      </w:r>
      <w:r w:rsidRPr="00664975">
        <w:t xml:space="preserve">. </w:t>
      </w:r>
    </w:p>
    <w:p w14:paraId="3B013A53" w14:textId="253F5413" w:rsidR="00357D9C" w:rsidRPr="00664975" w:rsidRDefault="00814B97" w:rsidP="00357D9C">
      <w:r w:rsidRPr="00664975">
        <w:t xml:space="preserve">The rejection of the transit declaration </w:t>
      </w:r>
      <w:r w:rsidR="008662F6" w:rsidRPr="00664975">
        <w:t>produces</w:t>
      </w:r>
      <w:r w:rsidRPr="00664975">
        <w:t xml:space="preserve"> n</w:t>
      </w:r>
      <w:r w:rsidR="00705321" w:rsidRPr="00664975">
        <w:t xml:space="preserve">o </w:t>
      </w:r>
      <w:r w:rsidR="00BF33CE" w:rsidRPr="00664975">
        <w:t xml:space="preserve">message </w:t>
      </w:r>
      <w:r w:rsidR="00705321" w:rsidRPr="00664975">
        <w:t xml:space="preserve">notification to the </w:t>
      </w:r>
      <w:r w:rsidR="00FA4DDB" w:rsidRPr="00664975">
        <w:t>Office of</w:t>
      </w:r>
      <w:r w:rsidR="00705321" w:rsidRPr="00664975">
        <w:t xml:space="preserve"> Exit.</w:t>
      </w:r>
      <w:r w:rsidR="00E54C5E" w:rsidRPr="00664975">
        <w:t xml:space="preserve"> </w:t>
      </w:r>
    </w:p>
    <w:p w14:paraId="4FCDE172" w14:textId="60E907AF" w:rsidR="00A64354" w:rsidRPr="00664975" w:rsidRDefault="00A64354" w:rsidP="00357D9C">
      <w:r w:rsidRPr="00664975">
        <w:rPr>
          <w:b/>
        </w:rPr>
        <w:t xml:space="preserve">[Step </w:t>
      </w:r>
      <w:r w:rsidRPr="00664975">
        <w:rPr>
          <w:b/>
        </w:rPr>
        <w:fldChar w:fldCharType="begin"/>
      </w:r>
      <w:r w:rsidRPr="00664975">
        <w:rPr>
          <w:b/>
        </w:rPr>
        <w:instrText xml:space="preserve"> seq Lodg1 </w:instrText>
      </w:r>
      <w:r w:rsidRPr="00664975">
        <w:rPr>
          <w:b/>
        </w:rPr>
        <w:fldChar w:fldCharType="separate"/>
      </w:r>
      <w:r w:rsidR="0097205F">
        <w:rPr>
          <w:b/>
          <w:noProof/>
        </w:rPr>
        <w:t>1</w:t>
      </w:r>
      <w:r w:rsidRPr="00664975">
        <w:rPr>
          <w:b/>
        </w:rPr>
        <w:fldChar w:fldCharType="end"/>
      </w:r>
      <w:r w:rsidRPr="00664975">
        <w:rPr>
          <w:b/>
        </w:rPr>
        <w:t xml:space="preserve">] </w:t>
      </w:r>
      <w:r w:rsidRPr="00664975">
        <w:t xml:space="preserve">The Declarant or Representative submits an Export Declaration to the </w:t>
      </w:r>
      <w:r w:rsidR="00FA4DDB" w:rsidRPr="00664975">
        <w:t>Office of</w:t>
      </w:r>
      <w:r w:rsidRPr="00664975">
        <w:t xml:space="preserve"> Export with the ‘Export Declaration’ E_EXP_DAT (IE515) message.</w:t>
      </w:r>
    </w:p>
    <w:p w14:paraId="74A0D36F" w14:textId="215BA1FF" w:rsidR="00A64354" w:rsidRPr="00664975" w:rsidRDefault="00C27C07" w:rsidP="00357D9C">
      <w:r w:rsidRPr="00664975">
        <w:rPr>
          <w:b/>
        </w:rPr>
        <w:t xml:space="preserve">[Step </w:t>
      </w:r>
      <w:r w:rsidRPr="00664975">
        <w:rPr>
          <w:b/>
        </w:rPr>
        <w:fldChar w:fldCharType="begin"/>
      </w:r>
      <w:r w:rsidRPr="00664975">
        <w:rPr>
          <w:b/>
        </w:rPr>
        <w:instrText xml:space="preserve"> seq Lodg1 </w:instrText>
      </w:r>
      <w:r w:rsidRPr="00664975">
        <w:rPr>
          <w:b/>
        </w:rPr>
        <w:fldChar w:fldCharType="separate"/>
      </w:r>
      <w:r w:rsidR="0097205F">
        <w:rPr>
          <w:b/>
          <w:noProof/>
        </w:rPr>
        <w:t>2</w:t>
      </w:r>
      <w:r w:rsidRPr="00664975">
        <w:rPr>
          <w:b/>
        </w:rPr>
        <w:fldChar w:fldCharType="end"/>
      </w:r>
      <w:r w:rsidRPr="00664975">
        <w:rPr>
          <w:b/>
        </w:rPr>
        <w:t xml:space="preserve">] </w:t>
      </w:r>
      <w:r w:rsidRPr="00664975">
        <w:t xml:space="preserve">The </w:t>
      </w:r>
      <w:r w:rsidR="00FA4DDB" w:rsidRPr="00664975">
        <w:t>Office of</w:t>
      </w:r>
      <w:r w:rsidRPr="00664975">
        <w:t xml:space="preserve"> Export validates it </w:t>
      </w:r>
      <w:r w:rsidR="00B35631" w:rsidRPr="00664975">
        <w:t xml:space="preserve">(i.e. </w:t>
      </w:r>
      <w:r w:rsidR="006A2DA1" w:rsidRPr="00664975">
        <w:t>in terms of message struc</w:t>
      </w:r>
      <w:r w:rsidR="00B35631" w:rsidRPr="00664975">
        <w:t xml:space="preserve">ture and R/Cs) successfully </w:t>
      </w:r>
      <w:r w:rsidRPr="00664975">
        <w:t xml:space="preserve">and </w:t>
      </w:r>
      <w:r w:rsidR="00B35631" w:rsidRPr="00664975">
        <w:t xml:space="preserve">thus the export movement </w:t>
      </w:r>
      <w:r w:rsidR="00C650D8" w:rsidRPr="00664975">
        <w:t xml:space="preserve">is </w:t>
      </w:r>
      <w:r w:rsidRPr="00664975">
        <w:t>accept</w:t>
      </w:r>
      <w:r w:rsidR="00C650D8" w:rsidRPr="00664975">
        <w:t>ed</w:t>
      </w:r>
      <w:r w:rsidRPr="00664975">
        <w:t xml:space="preserve">. </w:t>
      </w:r>
      <w:r w:rsidR="00400E44" w:rsidRPr="00664975">
        <w:t>So, t</w:t>
      </w:r>
      <w:r w:rsidRPr="00664975">
        <w:t xml:space="preserve">he </w:t>
      </w:r>
      <w:r w:rsidR="00FA4DDB" w:rsidRPr="00664975">
        <w:t>Office of</w:t>
      </w:r>
      <w:r w:rsidR="00B35631" w:rsidRPr="00664975">
        <w:t xml:space="preserve"> Export sends the </w:t>
      </w:r>
      <w:r w:rsidRPr="00664975">
        <w:t>‘Export MRN Allocated’ E_MRN_EXP (IE528) message to the Declarant or Representative.</w:t>
      </w:r>
    </w:p>
    <w:p w14:paraId="5A8D7DA9" w14:textId="16EA6CBB" w:rsidR="00C27C07" w:rsidRPr="00664975" w:rsidRDefault="00C27C07" w:rsidP="00357D9C">
      <w:r w:rsidRPr="00664975">
        <w:t xml:space="preserve">The </w:t>
      </w:r>
      <w:r w:rsidR="00FA4DDB" w:rsidRPr="00664975">
        <w:t>Office of</w:t>
      </w:r>
      <w:r w:rsidRPr="00664975">
        <w:t xml:space="preserve"> Export decides to release the export movement.</w:t>
      </w:r>
    </w:p>
    <w:p w14:paraId="61FC62B4" w14:textId="0647B997" w:rsidR="00C27C07" w:rsidRPr="00664975" w:rsidRDefault="00C27C07" w:rsidP="00357D9C">
      <w:r w:rsidRPr="00664975">
        <w:rPr>
          <w:b/>
        </w:rPr>
        <w:t xml:space="preserve">[Step </w:t>
      </w:r>
      <w:r w:rsidRPr="00664975">
        <w:rPr>
          <w:b/>
        </w:rPr>
        <w:fldChar w:fldCharType="begin"/>
      </w:r>
      <w:r w:rsidRPr="00664975">
        <w:rPr>
          <w:b/>
        </w:rPr>
        <w:instrText xml:space="preserve"> seq Lodg1 </w:instrText>
      </w:r>
      <w:r w:rsidRPr="00664975">
        <w:rPr>
          <w:b/>
        </w:rPr>
        <w:fldChar w:fldCharType="separate"/>
      </w:r>
      <w:r w:rsidR="0097205F">
        <w:rPr>
          <w:b/>
          <w:noProof/>
        </w:rPr>
        <w:t>3</w:t>
      </w:r>
      <w:r w:rsidRPr="00664975">
        <w:rPr>
          <w:b/>
        </w:rPr>
        <w:fldChar w:fldCharType="end"/>
      </w:r>
      <w:r w:rsidRPr="00664975">
        <w:rPr>
          <w:b/>
        </w:rPr>
        <w:t xml:space="preserve">] </w:t>
      </w:r>
      <w:r w:rsidRPr="00664975">
        <w:t xml:space="preserve">The </w:t>
      </w:r>
      <w:r w:rsidR="003A1832" w:rsidRPr="00664975">
        <w:t xml:space="preserve">Office of Exit sends the </w:t>
      </w:r>
      <w:r w:rsidRPr="00664975">
        <w:t>‘Release for Export’ E_REL_EXP (IE529) message to the Declarant or Representative.</w:t>
      </w:r>
    </w:p>
    <w:p w14:paraId="42712CD5" w14:textId="20FB54A5" w:rsidR="00B52BE6" w:rsidRPr="00664975" w:rsidRDefault="00C27C07" w:rsidP="00357D9C">
      <w:r w:rsidRPr="00664975">
        <w:rPr>
          <w:b/>
        </w:rPr>
        <w:t xml:space="preserve">[Step </w:t>
      </w:r>
      <w:r w:rsidRPr="00664975">
        <w:rPr>
          <w:b/>
        </w:rPr>
        <w:fldChar w:fldCharType="begin"/>
      </w:r>
      <w:r w:rsidRPr="00664975">
        <w:rPr>
          <w:b/>
        </w:rPr>
        <w:instrText xml:space="preserve"> seq Lodg1 </w:instrText>
      </w:r>
      <w:r w:rsidRPr="00664975">
        <w:rPr>
          <w:b/>
        </w:rPr>
        <w:fldChar w:fldCharType="separate"/>
      </w:r>
      <w:r w:rsidR="0097205F">
        <w:rPr>
          <w:b/>
          <w:noProof/>
        </w:rPr>
        <w:t>4</w:t>
      </w:r>
      <w:r w:rsidRPr="00664975">
        <w:rPr>
          <w:b/>
        </w:rPr>
        <w:fldChar w:fldCharType="end"/>
      </w:r>
      <w:r w:rsidRPr="00664975">
        <w:rPr>
          <w:b/>
        </w:rPr>
        <w:t xml:space="preserve">] </w:t>
      </w:r>
      <w:r w:rsidR="00023061" w:rsidRPr="00664975">
        <w:t>Moreover, t</w:t>
      </w:r>
      <w:r w:rsidR="00610BAA" w:rsidRPr="00664975">
        <w:t>he</w:t>
      </w:r>
      <w:r w:rsidR="00610BAA" w:rsidRPr="00664975">
        <w:rPr>
          <w:b/>
        </w:rPr>
        <w:t xml:space="preserve"> </w:t>
      </w:r>
      <w:r w:rsidR="00023061" w:rsidRPr="00664975">
        <w:t xml:space="preserve">Office of Export sends the </w:t>
      </w:r>
      <w:r w:rsidRPr="00664975">
        <w:t xml:space="preserve">‘AER’ C_AER_SND (IE501) </w:t>
      </w:r>
      <w:r w:rsidR="00610BAA" w:rsidRPr="00664975">
        <w:t xml:space="preserve">message </w:t>
      </w:r>
      <w:r w:rsidRPr="00664975">
        <w:t xml:space="preserve">to the </w:t>
      </w:r>
      <w:r w:rsidR="00FA4DDB" w:rsidRPr="00664975">
        <w:t>Office of</w:t>
      </w:r>
      <w:r w:rsidRPr="00664975">
        <w:t xml:space="preserve"> Exit.</w:t>
      </w:r>
    </w:p>
    <w:p w14:paraId="78995E1E" w14:textId="4B7CF374" w:rsidR="008148C3" w:rsidRPr="00664975" w:rsidRDefault="007A25EA" w:rsidP="00357D9C">
      <w:r w:rsidRPr="00664975">
        <w:t>After the ‘AER’ C_AER_SND (IE501) message is received by the Office of Exit, the export movement arrives and thus the goods of the export movement are now located at the Office of Exit. However, the Declarant or Representative decides that the physical exit of goods from the Union Territory will be covered by the transit procedure.</w:t>
      </w:r>
      <w:r w:rsidR="001119DA" w:rsidRPr="00664975">
        <w:t xml:space="preserve"> </w:t>
      </w:r>
    </w:p>
    <w:p w14:paraId="09CCC33F" w14:textId="260B32B9" w:rsidR="00A85E10" w:rsidRPr="00664975" w:rsidRDefault="00A85E10" w:rsidP="00357D9C">
      <w:r w:rsidRPr="00664975">
        <w:rPr>
          <w:b/>
        </w:rPr>
        <w:t xml:space="preserve">[Step </w:t>
      </w:r>
      <w:r w:rsidRPr="00664975">
        <w:rPr>
          <w:b/>
        </w:rPr>
        <w:fldChar w:fldCharType="begin"/>
      </w:r>
      <w:r w:rsidRPr="00664975">
        <w:rPr>
          <w:b/>
        </w:rPr>
        <w:instrText xml:space="preserve"> seq Lodg1 </w:instrText>
      </w:r>
      <w:r w:rsidRPr="00664975">
        <w:rPr>
          <w:b/>
        </w:rPr>
        <w:fldChar w:fldCharType="separate"/>
      </w:r>
      <w:r w:rsidR="0097205F">
        <w:rPr>
          <w:b/>
          <w:noProof/>
        </w:rPr>
        <w:t>5</w:t>
      </w:r>
      <w:r w:rsidRPr="00664975">
        <w:rPr>
          <w:b/>
        </w:rPr>
        <w:fldChar w:fldCharType="end"/>
      </w:r>
      <w:r w:rsidRPr="00664975">
        <w:rPr>
          <w:b/>
        </w:rPr>
        <w:t xml:space="preserve">] </w:t>
      </w:r>
      <w:r w:rsidR="00895757" w:rsidRPr="00664975">
        <w:t xml:space="preserve">The Holder of the Transit Procedure submits a transit declaration by sending the ‘Declaration Data’ E_DEC_DAT (IE015) message to the </w:t>
      </w:r>
      <w:r w:rsidR="00FA4DDB" w:rsidRPr="00664975">
        <w:t>Office of</w:t>
      </w:r>
      <w:r w:rsidR="00895757" w:rsidRPr="00664975">
        <w:t xml:space="preserve"> Departure</w:t>
      </w:r>
      <w:r w:rsidR="00A3018E" w:rsidRPr="00664975">
        <w:t xml:space="preserve"> (i.e. for internal or external transit procedure)</w:t>
      </w:r>
      <w:r w:rsidR="00895757" w:rsidRPr="00664975">
        <w:t xml:space="preserve"> that also possesses the role of </w:t>
      </w:r>
      <w:r w:rsidR="00FA4DDB" w:rsidRPr="00664975">
        <w:t>Office of</w:t>
      </w:r>
      <w:r w:rsidR="00895757" w:rsidRPr="00664975">
        <w:t xml:space="preserve"> Exit.</w:t>
      </w:r>
      <w:r w:rsidR="00781F99" w:rsidRPr="00664975">
        <w:t xml:space="preserve"> </w:t>
      </w:r>
      <w:r w:rsidR="00895757" w:rsidRPr="00664975">
        <w:t>Additionally</w:t>
      </w:r>
      <w:r w:rsidR="00D0455A" w:rsidRPr="00664975">
        <w:t>, the</w:t>
      </w:r>
      <w:r w:rsidR="00895757" w:rsidRPr="00664975">
        <w:t xml:space="preserve"> transit declaration data contains references to Export MRNs in the previous documents</w:t>
      </w:r>
      <w:r w:rsidR="004F44FF" w:rsidRPr="00664975">
        <w:t xml:space="preserve"> (i.e. under the House Consignment </w:t>
      </w:r>
      <w:r w:rsidR="00F61C1D" w:rsidRPr="00664975">
        <w:t>d</w:t>
      </w:r>
      <w:r w:rsidR="004F44FF" w:rsidRPr="00664975">
        <w:t xml:space="preserve">ata </w:t>
      </w:r>
      <w:r w:rsidR="00F61C1D" w:rsidRPr="00664975">
        <w:t>g</w:t>
      </w:r>
      <w:r w:rsidR="004F44FF" w:rsidRPr="00664975">
        <w:t>roup)</w:t>
      </w:r>
      <w:r w:rsidR="00895757" w:rsidRPr="00664975">
        <w:t>.</w:t>
      </w:r>
    </w:p>
    <w:p w14:paraId="46AE067A" w14:textId="09F93C1D" w:rsidR="00831367" w:rsidRPr="00664975" w:rsidRDefault="00831367" w:rsidP="00357D9C">
      <w:r w:rsidRPr="00664975">
        <w:lastRenderedPageBreak/>
        <w:t xml:space="preserve">The </w:t>
      </w:r>
      <w:r w:rsidR="00FA4DDB" w:rsidRPr="00664975">
        <w:t>Office of</w:t>
      </w:r>
      <w:r w:rsidRPr="00664975">
        <w:t xml:space="preserve"> Departure performs first all necessary validations </w:t>
      </w:r>
      <w:r w:rsidR="008B684C" w:rsidRPr="00664975">
        <w:t xml:space="preserve">in terms of message </w:t>
      </w:r>
      <w:r w:rsidR="00AE3FC4" w:rsidRPr="00664975">
        <w:t>structure</w:t>
      </w:r>
      <w:r w:rsidR="008B684C" w:rsidRPr="00664975">
        <w:t xml:space="preserve"> and R/Cs</w:t>
      </w:r>
      <w:r w:rsidR="00901771" w:rsidRPr="00664975">
        <w:t>. In case of internal transit, the appropriateness of the Declared Office of Destination is also validated.</w:t>
      </w:r>
      <w:r w:rsidR="008B684C" w:rsidRPr="00664975">
        <w:t xml:space="preserve"> </w:t>
      </w:r>
      <w:r w:rsidR="00901771" w:rsidRPr="00664975">
        <w:t>If</w:t>
      </w:r>
      <w:r w:rsidRPr="00664975">
        <w:t xml:space="preserve"> everything is valid, the state of the </w:t>
      </w:r>
      <w:r w:rsidR="00A37F52" w:rsidRPr="00664975">
        <w:t xml:space="preserve">movement at the </w:t>
      </w:r>
      <w:r w:rsidR="00FA4DDB" w:rsidRPr="00664975">
        <w:t>Office of</w:t>
      </w:r>
      <w:r w:rsidR="00A37F52" w:rsidRPr="00664975">
        <w:t xml:space="preserve"> Departure</w:t>
      </w:r>
      <w:r w:rsidRPr="00664975">
        <w:t xml:space="preserve"> </w:t>
      </w:r>
      <w:r w:rsidR="00901771" w:rsidRPr="00664975">
        <w:t xml:space="preserve">is set </w:t>
      </w:r>
      <w:r w:rsidRPr="00664975">
        <w:t xml:space="preserve">to </w:t>
      </w:r>
      <w:r w:rsidRPr="00664975">
        <w:rPr>
          <w:rStyle w:val="Hyperlink"/>
        </w:rPr>
        <w:t>Submitted</w:t>
      </w:r>
      <w:r w:rsidRPr="00664975">
        <w:t>.</w:t>
      </w:r>
    </w:p>
    <w:p w14:paraId="6FCDE5A9" w14:textId="6D8EFB55" w:rsidR="00895757" w:rsidRPr="00664975" w:rsidRDefault="003426FA" w:rsidP="00357D9C">
      <w:r w:rsidRPr="00664975">
        <w:rPr>
          <w:b/>
        </w:rPr>
        <w:t xml:space="preserve">[Step </w:t>
      </w:r>
      <w:r w:rsidRPr="00664975">
        <w:rPr>
          <w:b/>
        </w:rPr>
        <w:fldChar w:fldCharType="begin"/>
      </w:r>
      <w:r w:rsidRPr="00664975">
        <w:rPr>
          <w:b/>
        </w:rPr>
        <w:instrText xml:space="preserve"> seq Lodg1 </w:instrText>
      </w:r>
      <w:r w:rsidRPr="00664975">
        <w:rPr>
          <w:b/>
        </w:rPr>
        <w:fldChar w:fldCharType="separate"/>
      </w:r>
      <w:r w:rsidR="0097205F">
        <w:rPr>
          <w:b/>
          <w:noProof/>
        </w:rPr>
        <w:t>6</w:t>
      </w:r>
      <w:r w:rsidRPr="00664975">
        <w:rPr>
          <w:b/>
        </w:rPr>
        <w:fldChar w:fldCharType="end"/>
      </w:r>
      <w:r w:rsidRPr="00664975">
        <w:rPr>
          <w:b/>
        </w:rPr>
        <w:t xml:space="preserve">] </w:t>
      </w:r>
      <w:r w:rsidR="00767D94" w:rsidRPr="00664975">
        <w:t xml:space="preserve">The </w:t>
      </w:r>
      <w:r w:rsidR="00FA4DDB" w:rsidRPr="00664975">
        <w:t>Office of</w:t>
      </w:r>
      <w:r w:rsidR="00767D94" w:rsidRPr="00664975">
        <w:t xml:space="preserve"> Departure sends the ‘Transit Presentation Notification’ N_XFT_REQ (IE190) message to the </w:t>
      </w:r>
      <w:r w:rsidR="00FA4DDB" w:rsidRPr="00664975">
        <w:t>Office of</w:t>
      </w:r>
      <w:r w:rsidR="00767D94" w:rsidRPr="00664975">
        <w:t xml:space="preserve"> Exit as an initial cross-check so as to perform an initial validation. This initial validation comprises the existence of the declared export MRN along with the state appropriateness at the </w:t>
      </w:r>
      <w:r w:rsidR="00FA4DDB" w:rsidRPr="00664975">
        <w:t>Office of</w:t>
      </w:r>
      <w:r w:rsidR="00767D94" w:rsidRPr="00664975">
        <w:t xml:space="preserve"> Exit in the AES system</w:t>
      </w:r>
      <w:r w:rsidR="00767D94" w:rsidRPr="00664975">
        <w:rPr>
          <w:rStyle w:val="FootnoteReference"/>
        </w:rPr>
        <w:footnoteReference w:id="27"/>
      </w:r>
      <w:r w:rsidR="00767D94" w:rsidRPr="00664975">
        <w:t>.</w:t>
      </w:r>
      <w:r w:rsidR="00732427" w:rsidRPr="00664975">
        <w:t xml:space="preserve"> </w:t>
      </w:r>
    </w:p>
    <w:p w14:paraId="47ECEFAB" w14:textId="2C49EF7E" w:rsidR="003426FA" w:rsidRPr="00664975" w:rsidRDefault="00C13F3B" w:rsidP="00357D9C">
      <w:r w:rsidRPr="00664975">
        <w:t>However, u</w:t>
      </w:r>
      <w:r w:rsidR="003426FA" w:rsidRPr="00664975">
        <w:t>pon reception of the</w:t>
      </w:r>
      <w:r w:rsidR="00A729CC" w:rsidRPr="00664975">
        <w:t xml:space="preserve"> </w:t>
      </w:r>
      <w:r w:rsidR="003426FA" w:rsidRPr="00664975">
        <w:t xml:space="preserve">‘Transit Presentation Notification’ </w:t>
      </w:r>
      <w:r w:rsidR="00A47F1C" w:rsidRPr="00664975">
        <w:t>N_XFT_REQ</w:t>
      </w:r>
      <w:r w:rsidR="003426FA" w:rsidRPr="00664975">
        <w:t xml:space="preserve"> (IE190) message</w:t>
      </w:r>
      <w:r w:rsidR="00D0455A" w:rsidRPr="00664975">
        <w:t>, the</w:t>
      </w:r>
      <w:r w:rsidR="003426FA" w:rsidRPr="00664975">
        <w:t xml:space="preserve"> </w:t>
      </w:r>
      <w:r w:rsidR="00FA4DDB" w:rsidRPr="00664975">
        <w:t>Office of</w:t>
      </w:r>
      <w:r w:rsidR="003426FA" w:rsidRPr="00664975">
        <w:t xml:space="preserve"> Exit does not verify </w:t>
      </w:r>
      <w:r w:rsidRPr="00664975">
        <w:t xml:space="preserve">one or more </w:t>
      </w:r>
      <w:r w:rsidR="004309F3" w:rsidRPr="00664975">
        <w:t xml:space="preserve">or all </w:t>
      </w:r>
      <w:r w:rsidRPr="00664975">
        <w:t>of the</w:t>
      </w:r>
      <w:r w:rsidR="003426FA" w:rsidRPr="00664975">
        <w:t xml:space="preserve"> Export MRNs (e.g. they are not in ‘AER Created’ state).</w:t>
      </w:r>
    </w:p>
    <w:p w14:paraId="4015945F" w14:textId="1E321D01" w:rsidR="001119DA" w:rsidRPr="00664975" w:rsidRDefault="00B43540" w:rsidP="00357D9C">
      <w:r w:rsidRPr="00664975">
        <w:rPr>
          <w:b/>
        </w:rPr>
        <w:t xml:space="preserve">[Step </w:t>
      </w:r>
      <w:r w:rsidRPr="00664975">
        <w:rPr>
          <w:b/>
        </w:rPr>
        <w:fldChar w:fldCharType="begin"/>
      </w:r>
      <w:r w:rsidRPr="00664975">
        <w:rPr>
          <w:b/>
        </w:rPr>
        <w:instrText xml:space="preserve"> seq Lodg1 </w:instrText>
      </w:r>
      <w:r w:rsidRPr="00664975">
        <w:rPr>
          <w:b/>
        </w:rPr>
        <w:fldChar w:fldCharType="separate"/>
      </w:r>
      <w:r w:rsidR="0097205F">
        <w:rPr>
          <w:b/>
          <w:noProof/>
        </w:rPr>
        <w:t>7</w:t>
      </w:r>
      <w:r w:rsidRPr="00664975">
        <w:rPr>
          <w:b/>
        </w:rPr>
        <w:fldChar w:fldCharType="end"/>
      </w:r>
      <w:r w:rsidRPr="00664975">
        <w:rPr>
          <w:b/>
        </w:rPr>
        <w:t xml:space="preserve">] </w:t>
      </w:r>
      <w:r w:rsidRPr="00664975">
        <w:t xml:space="preserve">The </w:t>
      </w:r>
      <w:r w:rsidR="00FA4DDB" w:rsidRPr="00664975">
        <w:t>Office of</w:t>
      </w:r>
      <w:r w:rsidRPr="00664975">
        <w:t xml:space="preserve"> Exit </w:t>
      </w:r>
      <w:r w:rsidR="006D2E4F" w:rsidRPr="00664975">
        <w:t>replies</w:t>
      </w:r>
      <w:r w:rsidRPr="00664975">
        <w:t xml:space="preserve"> </w:t>
      </w:r>
      <w:r w:rsidR="00292D2F" w:rsidRPr="00664975">
        <w:t xml:space="preserve">with </w:t>
      </w:r>
      <w:r w:rsidRPr="00664975">
        <w:t>a negative ‘</w:t>
      </w:r>
      <w:r w:rsidR="003B1E9F" w:rsidRPr="00664975">
        <w:t>Transit Presentation Notification Response</w:t>
      </w:r>
      <w:r w:rsidRPr="00664975">
        <w:t xml:space="preserve">’ </w:t>
      </w:r>
      <w:r w:rsidR="00A47F1C" w:rsidRPr="00664975">
        <w:t>N_XFT_RSP</w:t>
      </w:r>
      <w:r w:rsidRPr="00664975">
        <w:t xml:space="preserve"> (IE191) message and sends it to the </w:t>
      </w:r>
      <w:r w:rsidR="00FA4DDB" w:rsidRPr="00664975">
        <w:t>Office of</w:t>
      </w:r>
      <w:r w:rsidRPr="00664975">
        <w:t xml:space="preserve"> Departure.</w:t>
      </w:r>
    </w:p>
    <w:p w14:paraId="31BDA80A" w14:textId="3CB4FAFD" w:rsidR="0092353B" w:rsidRPr="00664975" w:rsidRDefault="00B43540" w:rsidP="00357D9C">
      <w:r w:rsidRPr="00664975">
        <w:rPr>
          <w:b/>
        </w:rPr>
        <w:t xml:space="preserve">[Step </w:t>
      </w:r>
      <w:r w:rsidRPr="00664975">
        <w:rPr>
          <w:b/>
        </w:rPr>
        <w:fldChar w:fldCharType="begin"/>
      </w:r>
      <w:r w:rsidRPr="00664975">
        <w:rPr>
          <w:b/>
        </w:rPr>
        <w:instrText xml:space="preserve"> seq Lodg1 </w:instrText>
      </w:r>
      <w:r w:rsidRPr="00664975">
        <w:rPr>
          <w:b/>
        </w:rPr>
        <w:fldChar w:fldCharType="separate"/>
      </w:r>
      <w:r w:rsidR="0097205F">
        <w:rPr>
          <w:b/>
          <w:noProof/>
        </w:rPr>
        <w:t>8</w:t>
      </w:r>
      <w:r w:rsidRPr="00664975">
        <w:rPr>
          <w:b/>
        </w:rPr>
        <w:fldChar w:fldCharType="end"/>
      </w:r>
      <w:r w:rsidRPr="00664975">
        <w:rPr>
          <w:b/>
        </w:rPr>
        <w:t xml:space="preserve">] </w:t>
      </w:r>
      <w:r w:rsidR="000934CB" w:rsidRPr="00664975">
        <w:t xml:space="preserve">Upon reception of </w:t>
      </w:r>
      <w:r w:rsidR="001016BB" w:rsidRPr="00664975">
        <w:t>the</w:t>
      </w:r>
      <w:r w:rsidR="000934CB" w:rsidRPr="00664975">
        <w:t xml:space="preserve"> negative ‘</w:t>
      </w:r>
      <w:r w:rsidR="003B1E9F" w:rsidRPr="00664975">
        <w:t>Transit Presentation Notification Response</w:t>
      </w:r>
      <w:r w:rsidR="000934CB" w:rsidRPr="00664975">
        <w:t xml:space="preserve">’ </w:t>
      </w:r>
      <w:r w:rsidR="00A47F1C" w:rsidRPr="00664975">
        <w:t>N_XFT_RSP</w:t>
      </w:r>
      <w:r w:rsidR="000934CB" w:rsidRPr="00664975">
        <w:t xml:space="preserve"> (IE191) message</w:t>
      </w:r>
      <w:r w:rsidR="00D0455A" w:rsidRPr="00664975">
        <w:t>, the</w:t>
      </w:r>
      <w:r w:rsidR="000934CB" w:rsidRPr="00664975">
        <w:t xml:space="preserve"> </w:t>
      </w:r>
      <w:r w:rsidR="00FA4DDB" w:rsidRPr="00664975">
        <w:t>Office of</w:t>
      </w:r>
      <w:r w:rsidR="000934CB" w:rsidRPr="00664975">
        <w:t xml:space="preserve"> Departure rejects the Transit Declaration and </w:t>
      </w:r>
      <w:r w:rsidR="00270A98" w:rsidRPr="00664975">
        <w:t xml:space="preserve">notifies </w:t>
      </w:r>
      <w:r w:rsidR="000934CB" w:rsidRPr="00664975">
        <w:t xml:space="preserve">the </w:t>
      </w:r>
      <w:r w:rsidR="00270A98" w:rsidRPr="00664975">
        <w:t xml:space="preserve">Holder of the Transit Procedure </w:t>
      </w:r>
      <w:r w:rsidR="0022273D" w:rsidRPr="00664975">
        <w:t xml:space="preserve">with the </w:t>
      </w:r>
      <w:r w:rsidR="000934CB" w:rsidRPr="00664975">
        <w:t>‘</w:t>
      </w:r>
      <w:r w:rsidR="00FA4DDB" w:rsidRPr="00664975">
        <w:t>Rejection from</w:t>
      </w:r>
      <w:r w:rsidR="009937B5" w:rsidRPr="00664975">
        <w:t xml:space="preserve"> </w:t>
      </w:r>
      <w:r w:rsidR="00FA4DDB" w:rsidRPr="00664975">
        <w:t>Office of</w:t>
      </w:r>
      <w:r w:rsidR="009937B5" w:rsidRPr="00664975">
        <w:t xml:space="preserve"> Departure</w:t>
      </w:r>
      <w:r w:rsidR="000934CB" w:rsidRPr="00664975">
        <w:t>’ E_</w:t>
      </w:r>
      <w:r w:rsidR="009937B5" w:rsidRPr="00664975">
        <w:t>DEP</w:t>
      </w:r>
      <w:r w:rsidR="000934CB" w:rsidRPr="00664975">
        <w:t>_REJ (IE0</w:t>
      </w:r>
      <w:r w:rsidR="009937B5" w:rsidRPr="00664975">
        <w:t>5</w:t>
      </w:r>
      <w:r w:rsidR="000934CB" w:rsidRPr="00664975">
        <w:t>6) message.</w:t>
      </w:r>
      <w:r w:rsidR="004E516B" w:rsidRPr="00664975">
        <w:t xml:space="preserve"> </w:t>
      </w:r>
      <w:r w:rsidR="000934CB" w:rsidRPr="00664975">
        <w:t xml:space="preserve">The state is set to </w:t>
      </w:r>
      <w:hyperlink w:anchor="_Office_of_Departure" w:history="1">
        <w:r w:rsidR="000934CB" w:rsidRPr="00664975">
          <w:rPr>
            <w:rStyle w:val="Hyperlink"/>
          </w:rPr>
          <w:t>Rejected</w:t>
        </w:r>
      </w:hyperlink>
      <w:r w:rsidR="000934CB" w:rsidRPr="00664975">
        <w:t>.</w:t>
      </w:r>
      <w:r w:rsidR="00A80BF2" w:rsidRPr="00664975">
        <w:t xml:space="preserve"> This status is final</w:t>
      </w:r>
      <w:r w:rsidR="000510B0" w:rsidRPr="00664975">
        <w:t xml:space="preserve"> (please refer to Table 33 of DDCOM [</w:t>
      </w:r>
      <w:r w:rsidR="00E1405C" w:rsidRPr="00664975">
        <w:fldChar w:fldCharType="begin"/>
      </w:r>
      <w:r w:rsidR="00E1405C" w:rsidRPr="00664975">
        <w:instrText xml:space="preserve"> REF  DDCOM \h </w:instrText>
      </w:r>
      <w:r w:rsidR="00E1405C" w:rsidRPr="00664975">
        <w:fldChar w:fldCharType="separate"/>
      </w:r>
      <w:r w:rsidR="0097205F" w:rsidRPr="00664975">
        <w:rPr>
          <w:szCs w:val="24"/>
        </w:rPr>
        <w:t>A</w:t>
      </w:r>
      <w:r w:rsidR="0097205F">
        <w:rPr>
          <w:noProof/>
          <w:szCs w:val="24"/>
        </w:rPr>
        <w:t>3</w:t>
      </w:r>
      <w:r w:rsidR="00E1405C" w:rsidRPr="00664975">
        <w:fldChar w:fldCharType="end"/>
      </w:r>
      <w:r w:rsidR="000510B0" w:rsidRPr="00664975">
        <w:t>] for applicable Functional Error Codes)</w:t>
      </w:r>
      <w:r w:rsidR="00A80BF2" w:rsidRPr="00664975">
        <w:t>.</w:t>
      </w:r>
    </w:p>
    <w:p w14:paraId="4CE0FDED" w14:textId="42A93F41" w:rsidR="00A80BF2" w:rsidRPr="00664975" w:rsidRDefault="00A80BF2" w:rsidP="00357D9C">
      <w:r w:rsidRPr="00664975">
        <w:t xml:space="preserve">The business flow of the transit procedure </w:t>
      </w:r>
      <w:r w:rsidR="00D852DF" w:rsidRPr="00664975">
        <w:t>ends here</w:t>
      </w:r>
      <w:r w:rsidR="0023743C" w:rsidRPr="00664975">
        <w:t>.</w:t>
      </w:r>
      <w:r w:rsidR="00585885" w:rsidRPr="00664975">
        <w:t xml:space="preserve"> </w:t>
      </w:r>
      <w:r w:rsidR="00B462E3" w:rsidRPr="00664975">
        <w:t xml:space="preserve">The export movement can continue </w:t>
      </w:r>
      <w:r w:rsidR="00C57012" w:rsidRPr="00664975">
        <w:t xml:space="preserve">as previous procedure in </w:t>
      </w:r>
      <w:r w:rsidR="00B462E3" w:rsidRPr="00664975">
        <w:t xml:space="preserve">another </w:t>
      </w:r>
      <w:r w:rsidR="00C57012" w:rsidRPr="00664975">
        <w:t xml:space="preserve">new </w:t>
      </w:r>
      <w:r w:rsidR="00B462E3" w:rsidRPr="00664975">
        <w:t>transit</w:t>
      </w:r>
      <w:r w:rsidR="00C57012" w:rsidRPr="00664975">
        <w:t xml:space="preserve"> declaration or proceed with </w:t>
      </w:r>
      <w:r w:rsidR="0015399E" w:rsidRPr="00664975">
        <w:t>another</w:t>
      </w:r>
      <w:r w:rsidR="00C57012" w:rsidRPr="00664975">
        <w:t xml:space="preserve"> </w:t>
      </w:r>
      <w:r w:rsidR="0015399E" w:rsidRPr="00664975">
        <w:t xml:space="preserve">Office </w:t>
      </w:r>
      <w:r w:rsidR="00520C71" w:rsidRPr="00664975">
        <w:t>Exit</w:t>
      </w:r>
      <w:r w:rsidR="0015399E" w:rsidRPr="00664975">
        <w:t xml:space="preserve"> business process</w:t>
      </w:r>
      <w:r w:rsidR="00566DA1" w:rsidRPr="00664975">
        <w:t>.</w:t>
      </w:r>
    </w:p>
    <w:p w14:paraId="7F3109E2" w14:textId="02336089" w:rsidR="00D057F5" w:rsidRPr="00664975" w:rsidRDefault="00101AD4" w:rsidP="00426BCE">
      <w:pPr>
        <w:jc w:val="center"/>
      </w:pPr>
      <w:r w:rsidRPr="00664975">
        <w:rPr>
          <w:noProof/>
          <w:lang w:val="fr-BE" w:eastAsia="fr-BE"/>
        </w:rPr>
        <w:lastRenderedPageBreak/>
        <w:drawing>
          <wp:inline distT="0" distB="0" distL="0" distR="0" wp14:anchorId="4BC634BD" wp14:editId="213DAB66">
            <wp:extent cx="5628640" cy="38117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57683" cy="3831408"/>
                    </a:xfrm>
                    <a:prstGeom prst="rect">
                      <a:avLst/>
                    </a:prstGeom>
                    <a:noFill/>
                    <a:ln>
                      <a:noFill/>
                    </a:ln>
                  </pic:spPr>
                </pic:pic>
              </a:graphicData>
            </a:graphic>
          </wp:inline>
        </w:drawing>
      </w:r>
    </w:p>
    <w:p w14:paraId="76FBF94D" w14:textId="0A74C0B0" w:rsidR="00F34707" w:rsidRPr="00664975" w:rsidRDefault="00B70113" w:rsidP="0023766D">
      <w:pPr>
        <w:pStyle w:val="Caption"/>
      </w:pPr>
      <w:bookmarkStart w:id="1128" w:name="_Toc43942795"/>
      <w:bookmarkStart w:id="1129" w:name="_Toc46393190"/>
      <w:r w:rsidRPr="00664975">
        <w:t xml:space="preserve">Figure </w:t>
      </w:r>
      <w:r w:rsidRPr="00664975">
        <w:fldChar w:fldCharType="begin"/>
      </w:r>
      <w:r w:rsidRPr="00664975">
        <w:instrText xml:space="preserve"> SEQ Figure \* ARABIC </w:instrText>
      </w:r>
      <w:r w:rsidRPr="00664975">
        <w:fldChar w:fldCharType="separate"/>
      </w:r>
      <w:r w:rsidR="0097205F">
        <w:rPr>
          <w:noProof/>
        </w:rPr>
        <w:t>72</w:t>
      </w:r>
      <w:r w:rsidRPr="00664975">
        <w:fldChar w:fldCharType="end"/>
      </w:r>
      <w:r w:rsidRPr="00664975">
        <w:t xml:space="preserve">: </w:t>
      </w:r>
      <w:r w:rsidR="00534188" w:rsidRPr="00664975">
        <w:t>T-TRA-EFT-</w:t>
      </w:r>
      <w:r w:rsidR="003B3DAA" w:rsidRPr="00664975">
        <w:t>E</w:t>
      </w:r>
      <w:r w:rsidR="00534188" w:rsidRPr="00664975">
        <w:t>-00</w:t>
      </w:r>
      <w:r w:rsidR="007166E1" w:rsidRPr="00664975">
        <w:t>4</w:t>
      </w:r>
      <w:r w:rsidR="00534188" w:rsidRPr="00664975">
        <w:t xml:space="preserve">-Lodgement of transit declaration having export as previous procedure - Negative response from </w:t>
      </w:r>
      <w:r w:rsidR="00FA4DDB" w:rsidRPr="00664975">
        <w:t>Office of</w:t>
      </w:r>
      <w:r w:rsidR="00534188" w:rsidRPr="00664975">
        <w:t xml:space="preserve"> Exit (before acceptance)</w:t>
      </w:r>
      <w:bookmarkEnd w:id="1128"/>
      <w:bookmarkEnd w:id="1129"/>
    </w:p>
    <w:p w14:paraId="02FD290F" w14:textId="77777777" w:rsidR="00B13175" w:rsidRPr="00664975" w:rsidRDefault="00B13175" w:rsidP="00B13175"/>
    <w:p w14:paraId="36FEE741" w14:textId="15E0CF5B" w:rsidR="0039004E" w:rsidRPr="00664975" w:rsidRDefault="004F6872" w:rsidP="001C459A">
      <w:pPr>
        <w:pStyle w:val="Heading5"/>
      </w:pPr>
      <w:bookmarkStart w:id="1130" w:name="_Toc45648801"/>
      <w:bookmarkStart w:id="1131" w:name="_Toc46392906"/>
      <w:r w:rsidRPr="00664975">
        <w:t>T-TRA-EFT-A-00</w:t>
      </w:r>
      <w:r w:rsidR="00863DBD" w:rsidRPr="00664975">
        <w:t>5</w:t>
      </w:r>
      <w:r w:rsidRPr="00664975">
        <w:t>-Lodgement of Transit Declaration having Export as Previous Procedure</w:t>
      </w:r>
      <w:r w:rsidR="00883BDA" w:rsidRPr="00664975">
        <w:t xml:space="preserve"> - </w:t>
      </w:r>
      <w:r w:rsidRPr="00664975">
        <w:t>Unknown Export MRN and Positive IE503 (before acceptance)</w:t>
      </w:r>
      <w:bookmarkEnd w:id="1130"/>
      <w:bookmarkEnd w:id="1131"/>
    </w:p>
    <w:p w14:paraId="6FC55559" w14:textId="7845DF42" w:rsidR="00E04CCB" w:rsidRPr="00664975" w:rsidRDefault="007F7C07" w:rsidP="00445159">
      <w:r w:rsidRPr="00664975">
        <w:t xml:space="preserve">The </w:t>
      </w:r>
      <w:r w:rsidR="00BC2AD9" w:rsidRPr="00664975">
        <w:t xml:space="preserve">Holder of the Transit procedure </w:t>
      </w:r>
      <w:r w:rsidR="00D17DBE" w:rsidRPr="00664975">
        <w:t xml:space="preserve">lodges a </w:t>
      </w:r>
      <w:r w:rsidRPr="00664975">
        <w:t xml:space="preserve">transit declaration </w:t>
      </w:r>
      <w:r w:rsidR="00D17DBE" w:rsidRPr="00664975">
        <w:t>at the</w:t>
      </w:r>
      <w:r w:rsidRPr="00664975">
        <w:t xml:space="preserve"> </w:t>
      </w:r>
      <w:r w:rsidR="00FA4DDB" w:rsidRPr="00664975">
        <w:t>Office of</w:t>
      </w:r>
      <w:r w:rsidRPr="00664975">
        <w:t xml:space="preserve"> Departure </w:t>
      </w:r>
      <w:r w:rsidR="00BA21F4" w:rsidRPr="00664975">
        <w:t>that references Export MRNs in the previous documents</w:t>
      </w:r>
      <w:r w:rsidR="00E11DEA" w:rsidRPr="00664975">
        <w:t xml:space="preserve"> (under House Consignment data group)</w:t>
      </w:r>
      <w:r w:rsidR="00BA21F4" w:rsidRPr="00664975">
        <w:t>.</w:t>
      </w:r>
      <w:r w:rsidR="00585885" w:rsidRPr="00664975">
        <w:t xml:space="preserve"> </w:t>
      </w:r>
      <w:r w:rsidR="002354B5" w:rsidRPr="00664975">
        <w:t xml:space="preserve">However, upon submission of the transit declaration, the Holder of the Transit procedure </w:t>
      </w:r>
      <w:r w:rsidRPr="00664975">
        <w:t>assume</w:t>
      </w:r>
      <w:r w:rsidR="00EE4C0A" w:rsidRPr="00664975">
        <w:t>d</w:t>
      </w:r>
      <w:r w:rsidRPr="00664975">
        <w:t xml:space="preserve"> that the</w:t>
      </w:r>
      <w:r w:rsidR="006774A8" w:rsidRPr="00664975">
        <w:t xml:space="preserve">se </w:t>
      </w:r>
      <w:r w:rsidRPr="00664975">
        <w:t>Export MRN</w:t>
      </w:r>
      <w:r w:rsidR="00BA21F4" w:rsidRPr="00664975">
        <w:t>s</w:t>
      </w:r>
      <w:r w:rsidRPr="00664975">
        <w:t xml:space="preserve"> </w:t>
      </w:r>
      <w:r w:rsidR="00BA21F4" w:rsidRPr="00664975">
        <w:t>are</w:t>
      </w:r>
      <w:r w:rsidRPr="00664975">
        <w:t xml:space="preserve"> </w:t>
      </w:r>
      <w:r w:rsidR="006774A8" w:rsidRPr="00664975">
        <w:t>known</w:t>
      </w:r>
      <w:r w:rsidR="0034058A" w:rsidRPr="00664975">
        <w:t xml:space="preserve"> at</w:t>
      </w:r>
      <w:r w:rsidRPr="00664975">
        <w:t xml:space="preserve"> this </w:t>
      </w:r>
      <w:r w:rsidR="00154B74" w:rsidRPr="00664975">
        <w:t>Office</w:t>
      </w:r>
      <w:r w:rsidRPr="00664975">
        <w:t xml:space="preserve"> that is also </w:t>
      </w:r>
      <w:r w:rsidR="00FA4DDB" w:rsidRPr="00664975">
        <w:t>Office of</w:t>
      </w:r>
      <w:r w:rsidRPr="00664975">
        <w:t xml:space="preserve"> Exit. </w:t>
      </w:r>
      <w:r w:rsidR="00AE3FC4" w:rsidRPr="00664975">
        <w:t>But</w:t>
      </w:r>
      <w:r w:rsidRPr="00664975">
        <w:t xml:space="preserve"> this is not the case</w:t>
      </w:r>
      <w:r w:rsidR="00B272DE" w:rsidRPr="00664975">
        <w:t xml:space="preserve"> and t</w:t>
      </w:r>
      <w:r w:rsidR="00445159" w:rsidRPr="00664975">
        <w:t xml:space="preserve">his scenario describes the </w:t>
      </w:r>
      <w:r w:rsidRPr="00664975">
        <w:t>situation</w:t>
      </w:r>
      <w:r w:rsidR="008760B5" w:rsidRPr="00664975">
        <w:t xml:space="preserve"> </w:t>
      </w:r>
      <w:r w:rsidR="0003452D" w:rsidRPr="00664975">
        <w:t>whe</w:t>
      </w:r>
      <w:r w:rsidR="00D11A66" w:rsidRPr="00664975">
        <w:t>re</w:t>
      </w:r>
      <w:r w:rsidR="0003452D" w:rsidRPr="00664975">
        <w:t xml:space="preserve"> </w:t>
      </w:r>
      <w:r w:rsidR="00F02209" w:rsidRPr="00664975">
        <w:t>the Export MRN</w:t>
      </w:r>
      <w:r w:rsidR="0003452D" w:rsidRPr="00664975">
        <w:t xml:space="preserve"> is</w:t>
      </w:r>
      <w:r w:rsidR="008760B5" w:rsidRPr="00664975">
        <w:t xml:space="preserve"> </w:t>
      </w:r>
      <w:r w:rsidR="0003452D" w:rsidRPr="00664975">
        <w:t>u</w:t>
      </w:r>
      <w:r w:rsidR="008760B5" w:rsidRPr="00664975">
        <w:t>nknown</w:t>
      </w:r>
      <w:r w:rsidR="00B272DE" w:rsidRPr="00664975">
        <w:t xml:space="preserve"> at this Actual </w:t>
      </w:r>
      <w:r w:rsidR="00FA4DDB" w:rsidRPr="00664975">
        <w:t>Office of</w:t>
      </w:r>
      <w:r w:rsidR="00B272DE" w:rsidRPr="00664975">
        <w:t xml:space="preserve"> Exit</w:t>
      </w:r>
      <w:r w:rsidR="003F295E" w:rsidRPr="00664975">
        <w:t xml:space="preserve"> (i.e. </w:t>
      </w:r>
      <w:r w:rsidR="006F409E" w:rsidRPr="00664975">
        <w:t xml:space="preserve">the Office of Exit has received </w:t>
      </w:r>
      <w:r w:rsidR="003F295E" w:rsidRPr="00664975">
        <w:t xml:space="preserve">no </w:t>
      </w:r>
      <w:r w:rsidR="00D033C2" w:rsidRPr="00664975">
        <w:rPr>
          <w:szCs w:val="24"/>
        </w:rPr>
        <w:t>‘AER’ C_AER_SND (IE501)</w:t>
      </w:r>
      <w:r w:rsidR="003F295E" w:rsidRPr="00664975">
        <w:t xml:space="preserve"> for these Export MRNs)</w:t>
      </w:r>
      <w:r w:rsidR="00B272DE" w:rsidRPr="00664975">
        <w:t>.</w:t>
      </w:r>
    </w:p>
    <w:p w14:paraId="31DB28E7" w14:textId="344EA594" w:rsidR="00445159" w:rsidRPr="00664975" w:rsidRDefault="00D033C2" w:rsidP="00445159">
      <w:r w:rsidRPr="00664975">
        <w:t>At first</w:t>
      </w:r>
      <w:r w:rsidR="00BA3A15" w:rsidRPr="00664975">
        <w:t>,</w:t>
      </w:r>
      <w:r w:rsidR="00445159" w:rsidRPr="00664975">
        <w:t xml:space="preserve"> the </w:t>
      </w:r>
      <w:r w:rsidR="00FA4DDB" w:rsidRPr="00664975">
        <w:t>Office of</w:t>
      </w:r>
      <w:r w:rsidR="00445159" w:rsidRPr="00664975">
        <w:t xml:space="preserve"> Departure </w:t>
      </w:r>
      <w:r w:rsidR="00E83E21" w:rsidRPr="00664975">
        <w:t>checks the validity</w:t>
      </w:r>
      <w:r w:rsidR="00445159" w:rsidRPr="00664975">
        <w:t xml:space="preserve"> of the Export MRNs referenced in the transit declaration by sending the ‘Transit Presentation Notification’ </w:t>
      </w:r>
      <w:r w:rsidR="00A47F1C" w:rsidRPr="00664975">
        <w:t>N_XFT_REQ</w:t>
      </w:r>
      <w:r w:rsidR="00445159" w:rsidRPr="00664975">
        <w:t xml:space="preserve"> (IE190) message to the </w:t>
      </w:r>
      <w:r w:rsidR="00FA4DDB" w:rsidRPr="00664975">
        <w:t>Office of</w:t>
      </w:r>
      <w:r w:rsidR="00445159" w:rsidRPr="00664975">
        <w:t xml:space="preserve"> Exit for validation purposes.</w:t>
      </w:r>
      <w:r w:rsidR="00781F99" w:rsidRPr="00664975">
        <w:t xml:space="preserve"> </w:t>
      </w:r>
      <w:r w:rsidR="00445159" w:rsidRPr="00664975">
        <w:t>However</w:t>
      </w:r>
      <w:r w:rsidR="00D0455A" w:rsidRPr="00664975">
        <w:t xml:space="preserve">, </w:t>
      </w:r>
      <w:r w:rsidR="00C145A8" w:rsidRPr="00664975">
        <w:t xml:space="preserve">since </w:t>
      </w:r>
      <w:r w:rsidR="00D0455A" w:rsidRPr="00664975">
        <w:t>the</w:t>
      </w:r>
      <w:r w:rsidR="00445159" w:rsidRPr="00664975">
        <w:t>se Export MRNs are unknown</w:t>
      </w:r>
      <w:r w:rsidR="00AC4CBD" w:rsidRPr="00664975">
        <w:t xml:space="preserve"> </w:t>
      </w:r>
      <w:r w:rsidR="00EF0E40" w:rsidRPr="00664975">
        <w:t xml:space="preserve">meaning that </w:t>
      </w:r>
      <w:r w:rsidR="00AC4CBD" w:rsidRPr="00664975">
        <w:t xml:space="preserve">no </w:t>
      </w:r>
      <w:r w:rsidR="00EF0E40" w:rsidRPr="00664975">
        <w:rPr>
          <w:szCs w:val="24"/>
        </w:rPr>
        <w:t>‘AER’ C_AER_SND (IE501) message has been received</w:t>
      </w:r>
      <w:r w:rsidR="00D0455A" w:rsidRPr="00664975">
        <w:t>, the</w:t>
      </w:r>
      <w:r w:rsidR="00445159" w:rsidRPr="00664975">
        <w:t xml:space="preserve"> </w:t>
      </w:r>
      <w:r w:rsidR="00FA4DDB" w:rsidRPr="00664975">
        <w:t>Office of</w:t>
      </w:r>
      <w:r w:rsidR="00445159" w:rsidRPr="00664975">
        <w:t xml:space="preserve"> Exit sends the ‘Declaration Request Export’ C_EXP_REQ (IE502) to the relevant Office(s) of Export for each of these unknown Export MRNs.</w:t>
      </w:r>
    </w:p>
    <w:p w14:paraId="03D8FE07" w14:textId="37A77FAF" w:rsidR="0039004E" w:rsidRPr="00664975" w:rsidRDefault="00D60B41" w:rsidP="00445159">
      <w:r w:rsidRPr="00664975">
        <w:t xml:space="preserve">When </w:t>
      </w:r>
      <w:r w:rsidR="00EB6FB0" w:rsidRPr="00664975">
        <w:t>all the</w:t>
      </w:r>
      <w:r w:rsidRPr="00664975">
        <w:t xml:space="preserve"> </w:t>
      </w:r>
      <w:r w:rsidR="00445159" w:rsidRPr="00664975">
        <w:t>‘AER Response’ C_AER_RSP</w:t>
      </w:r>
      <w:r w:rsidR="00781F99" w:rsidRPr="00664975">
        <w:t xml:space="preserve"> </w:t>
      </w:r>
      <w:r w:rsidR="00445159" w:rsidRPr="00664975">
        <w:t xml:space="preserve">(IE503) </w:t>
      </w:r>
      <w:r w:rsidR="00B46B4F" w:rsidRPr="00664975">
        <w:t xml:space="preserve">messages </w:t>
      </w:r>
      <w:r w:rsidR="00445159" w:rsidRPr="00664975">
        <w:t xml:space="preserve">from each relevant </w:t>
      </w:r>
      <w:r w:rsidR="00FA4DDB" w:rsidRPr="00664975">
        <w:t>Office of</w:t>
      </w:r>
      <w:r w:rsidR="00445159" w:rsidRPr="00664975">
        <w:t xml:space="preserve"> Export</w:t>
      </w:r>
      <w:r w:rsidR="00EB6FB0" w:rsidRPr="00664975">
        <w:t xml:space="preserve"> are received </w:t>
      </w:r>
      <w:r w:rsidR="00E80F96" w:rsidRPr="00664975">
        <w:t>that</w:t>
      </w:r>
      <w:r w:rsidR="00B46B4F" w:rsidRPr="00664975">
        <w:t xml:space="preserve"> do not contain </w:t>
      </w:r>
      <w:r w:rsidR="00D5419A" w:rsidRPr="00664975">
        <w:t xml:space="preserve">request </w:t>
      </w:r>
      <w:r w:rsidR="00B46B4F" w:rsidRPr="00664975">
        <w:t xml:space="preserve">rejection </w:t>
      </w:r>
      <w:r w:rsidR="00D5419A" w:rsidRPr="00664975">
        <w:t xml:space="preserve">reason </w:t>
      </w:r>
      <w:r w:rsidR="00B46B4F" w:rsidRPr="00664975">
        <w:t xml:space="preserve">code (i.e. </w:t>
      </w:r>
      <w:r w:rsidR="00EB6FB0" w:rsidRPr="00664975">
        <w:t>all positive</w:t>
      </w:r>
      <w:r w:rsidR="00B46B4F" w:rsidRPr="00664975">
        <w:t>)</w:t>
      </w:r>
      <w:r w:rsidR="00D0455A" w:rsidRPr="00664975">
        <w:t>, the</w:t>
      </w:r>
      <w:r w:rsidR="00445159" w:rsidRPr="00664975">
        <w:t xml:space="preserve"> </w:t>
      </w:r>
      <w:r w:rsidR="00FA4DDB" w:rsidRPr="00664975">
        <w:t>Office of</w:t>
      </w:r>
      <w:r w:rsidR="00445159" w:rsidRPr="00664975">
        <w:t xml:space="preserve"> Exit prepares and sends a </w:t>
      </w:r>
      <w:r w:rsidR="001A600F" w:rsidRPr="00664975">
        <w:t xml:space="preserve">unified response with the </w:t>
      </w:r>
      <w:r w:rsidR="00445159" w:rsidRPr="00664975">
        <w:t>‘</w:t>
      </w:r>
      <w:r w:rsidR="003B1E9F" w:rsidRPr="00664975">
        <w:t>Transit Presentation Notification Response</w:t>
      </w:r>
      <w:r w:rsidR="00445159" w:rsidRPr="00664975">
        <w:t xml:space="preserve">’ </w:t>
      </w:r>
      <w:r w:rsidR="00A47F1C" w:rsidRPr="00664975">
        <w:t>N_XFT_RSP</w:t>
      </w:r>
      <w:r w:rsidR="00445159" w:rsidRPr="00664975">
        <w:t xml:space="preserve"> (IE191) message to the </w:t>
      </w:r>
      <w:r w:rsidR="00FA4DDB" w:rsidRPr="00664975">
        <w:t>Office of</w:t>
      </w:r>
      <w:r w:rsidR="00445159" w:rsidRPr="00664975">
        <w:t xml:space="preserve"> Departure.</w:t>
      </w:r>
      <w:r w:rsidR="00781F99" w:rsidRPr="00664975">
        <w:t xml:space="preserve"> </w:t>
      </w:r>
      <w:r w:rsidR="002727A0" w:rsidRPr="00664975">
        <w:t>The</w:t>
      </w:r>
      <w:r w:rsidR="00445159" w:rsidRPr="00664975">
        <w:t xml:space="preserve"> process continues by having the </w:t>
      </w:r>
      <w:r w:rsidR="00FA4DDB" w:rsidRPr="00664975">
        <w:t>Office of</w:t>
      </w:r>
      <w:r w:rsidR="00445159" w:rsidRPr="00664975">
        <w:t xml:space="preserve"> Departure allocate the Export MRNs with the </w:t>
      </w:r>
      <w:r w:rsidR="00445159" w:rsidRPr="00664975">
        <w:lastRenderedPageBreak/>
        <w:t xml:space="preserve">Transit MRN (by exchanging </w:t>
      </w:r>
      <w:r w:rsidR="00BC7856" w:rsidRPr="00664975">
        <w:t xml:space="preserve">again </w:t>
      </w:r>
      <w:r w:rsidR="00445159" w:rsidRPr="00664975">
        <w:t xml:space="preserve">the IE190/IE191 messages with the </w:t>
      </w:r>
      <w:r w:rsidR="00FA4DDB" w:rsidRPr="00664975">
        <w:t>Office of</w:t>
      </w:r>
      <w:r w:rsidR="00445159" w:rsidRPr="00664975">
        <w:t xml:space="preserve"> Exit)</w:t>
      </w:r>
      <w:r w:rsidR="00D14460" w:rsidRPr="00664975">
        <w:t xml:space="preserve">. If positive response is received again from AES, the Transit </w:t>
      </w:r>
      <w:r w:rsidR="0046389F" w:rsidRPr="00664975">
        <w:t>movement</w:t>
      </w:r>
      <w:r w:rsidR="00D14460" w:rsidRPr="00664975">
        <w:t xml:space="preserve"> is accepted </w:t>
      </w:r>
      <w:r w:rsidR="00605162" w:rsidRPr="00664975">
        <w:t xml:space="preserve">(i.e. </w:t>
      </w:r>
      <w:r w:rsidR="00835B70" w:rsidRPr="00664975">
        <w:t xml:space="preserve">transit </w:t>
      </w:r>
      <w:r w:rsidR="00605162" w:rsidRPr="00664975">
        <w:t xml:space="preserve">MRN is </w:t>
      </w:r>
      <w:r w:rsidR="00835B70" w:rsidRPr="00664975">
        <w:t xml:space="preserve">allocated and </w:t>
      </w:r>
      <w:r w:rsidR="00605162" w:rsidRPr="00664975">
        <w:t xml:space="preserve">sent to the Holder of the Transit Procedure) </w:t>
      </w:r>
      <w:r w:rsidR="00725A53" w:rsidRPr="00664975">
        <w:t>and the</w:t>
      </w:r>
      <w:r w:rsidR="00445159" w:rsidRPr="00664975">
        <w:t xml:space="preserve"> normal </w:t>
      </w:r>
      <w:r w:rsidR="00D25868" w:rsidRPr="00664975">
        <w:t xml:space="preserve">transit </w:t>
      </w:r>
      <w:r w:rsidR="00445159" w:rsidRPr="00664975">
        <w:t>business process</w:t>
      </w:r>
      <w:r w:rsidR="00D25868" w:rsidRPr="00664975">
        <w:t xml:space="preserve"> follows</w:t>
      </w:r>
      <w:r w:rsidR="00445159" w:rsidRPr="00664975">
        <w:t>.</w:t>
      </w:r>
    </w:p>
    <w:p w14:paraId="41306742" w14:textId="6A57F486" w:rsidR="006F76DD" w:rsidRPr="00664975" w:rsidRDefault="006F76DD" w:rsidP="00445159">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1</w:t>
      </w:r>
      <w:r w:rsidRPr="00664975">
        <w:rPr>
          <w:b/>
          <w:szCs w:val="24"/>
        </w:rPr>
        <w:fldChar w:fldCharType="end"/>
      </w:r>
      <w:r w:rsidRPr="00664975">
        <w:rPr>
          <w:b/>
          <w:szCs w:val="24"/>
        </w:rPr>
        <w:t xml:space="preserve">] </w:t>
      </w:r>
      <w:r w:rsidRPr="00664975">
        <w:rPr>
          <w:szCs w:val="24"/>
        </w:rPr>
        <w:t xml:space="preserve">The Declarant or Representative submits an Export Declaration to the </w:t>
      </w:r>
      <w:r w:rsidR="00FA4DDB" w:rsidRPr="00664975">
        <w:rPr>
          <w:szCs w:val="24"/>
        </w:rPr>
        <w:t>Office of</w:t>
      </w:r>
      <w:r w:rsidRPr="00664975">
        <w:rPr>
          <w:szCs w:val="24"/>
        </w:rPr>
        <w:t xml:space="preserve"> Export with the ‘Export Declaration’ E_EXP_DAT (IE515) message.</w:t>
      </w:r>
    </w:p>
    <w:p w14:paraId="5BBAACF1" w14:textId="599CC4ED" w:rsidR="00061BF0" w:rsidRPr="00664975" w:rsidRDefault="00061BF0" w:rsidP="00445159">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2</w:t>
      </w:r>
      <w:r w:rsidRPr="00664975">
        <w:rPr>
          <w:b/>
          <w:szCs w:val="24"/>
        </w:rPr>
        <w:fldChar w:fldCharType="end"/>
      </w:r>
      <w:r w:rsidRPr="00664975">
        <w:rPr>
          <w:b/>
          <w:szCs w:val="24"/>
        </w:rPr>
        <w:t xml:space="preserve">] </w:t>
      </w:r>
      <w:r w:rsidRPr="00664975">
        <w:rPr>
          <w:szCs w:val="24"/>
        </w:rPr>
        <w:t xml:space="preserve">The </w:t>
      </w:r>
      <w:r w:rsidR="00FA4DDB" w:rsidRPr="00664975">
        <w:rPr>
          <w:szCs w:val="24"/>
        </w:rPr>
        <w:t>Office of</w:t>
      </w:r>
      <w:r w:rsidRPr="00664975">
        <w:rPr>
          <w:szCs w:val="24"/>
        </w:rPr>
        <w:t xml:space="preserve"> Export validates </w:t>
      </w:r>
      <w:r w:rsidR="00FF0146" w:rsidRPr="00664975">
        <w:rPr>
          <w:szCs w:val="24"/>
        </w:rPr>
        <w:t>the ‘Export Declaration’ E_EXP_DAT (IE515)</w:t>
      </w:r>
      <w:r w:rsidRPr="00664975">
        <w:rPr>
          <w:szCs w:val="24"/>
        </w:rPr>
        <w:t xml:space="preserve"> </w:t>
      </w:r>
      <w:r w:rsidR="00BC7856" w:rsidRPr="00664975">
        <w:rPr>
          <w:szCs w:val="24"/>
        </w:rPr>
        <w:t xml:space="preserve">in terms of message structure and R/Cs </w:t>
      </w:r>
      <w:r w:rsidRPr="00664975">
        <w:rPr>
          <w:szCs w:val="24"/>
        </w:rPr>
        <w:t xml:space="preserve">and </w:t>
      </w:r>
      <w:r w:rsidR="00954D0B" w:rsidRPr="00664975">
        <w:rPr>
          <w:szCs w:val="24"/>
        </w:rPr>
        <w:t>if successful</w:t>
      </w:r>
      <w:r w:rsidR="00A909A2" w:rsidRPr="00664975">
        <w:rPr>
          <w:szCs w:val="24"/>
        </w:rPr>
        <w:t xml:space="preserve">, </w:t>
      </w:r>
      <w:r w:rsidRPr="00664975">
        <w:rPr>
          <w:szCs w:val="24"/>
        </w:rPr>
        <w:t xml:space="preserve">accepts it. The </w:t>
      </w:r>
      <w:r w:rsidR="00FA4DDB" w:rsidRPr="00664975">
        <w:rPr>
          <w:szCs w:val="24"/>
        </w:rPr>
        <w:t>Office of</w:t>
      </w:r>
      <w:r w:rsidR="00C47B9F" w:rsidRPr="00664975">
        <w:rPr>
          <w:szCs w:val="24"/>
        </w:rPr>
        <w:t xml:space="preserve"> Ex</w:t>
      </w:r>
      <w:r w:rsidR="0067593F" w:rsidRPr="00664975">
        <w:rPr>
          <w:szCs w:val="24"/>
        </w:rPr>
        <w:t xml:space="preserve">port sends the </w:t>
      </w:r>
      <w:r w:rsidRPr="00664975">
        <w:rPr>
          <w:szCs w:val="24"/>
        </w:rPr>
        <w:t xml:space="preserve">‘Export MRN Allocated’ E_MRN_EXP (IE528) </w:t>
      </w:r>
      <w:r w:rsidR="0067593F" w:rsidRPr="00664975">
        <w:rPr>
          <w:szCs w:val="24"/>
        </w:rPr>
        <w:t>message</w:t>
      </w:r>
      <w:r w:rsidRPr="00664975">
        <w:rPr>
          <w:szCs w:val="24"/>
        </w:rPr>
        <w:t xml:space="preserve"> to the Declarant or Representative.</w:t>
      </w:r>
    </w:p>
    <w:p w14:paraId="05035A80" w14:textId="3C77680C" w:rsidR="00061BF0" w:rsidRPr="00664975" w:rsidRDefault="00061BF0" w:rsidP="00445159">
      <w:pPr>
        <w:rPr>
          <w:szCs w:val="24"/>
        </w:rPr>
      </w:pPr>
      <w:r w:rsidRPr="00664975">
        <w:rPr>
          <w:szCs w:val="24"/>
        </w:rPr>
        <w:t xml:space="preserve">The </w:t>
      </w:r>
      <w:r w:rsidR="00FA4DDB" w:rsidRPr="00664975">
        <w:rPr>
          <w:szCs w:val="24"/>
        </w:rPr>
        <w:t>Office of</w:t>
      </w:r>
      <w:r w:rsidRPr="00664975">
        <w:rPr>
          <w:szCs w:val="24"/>
        </w:rPr>
        <w:t xml:space="preserve"> Export decides to release the export movement.</w:t>
      </w:r>
    </w:p>
    <w:p w14:paraId="2D68438A" w14:textId="01F24C7B" w:rsidR="00061BF0" w:rsidRPr="00664975" w:rsidRDefault="00061BF0" w:rsidP="00445159">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3</w:t>
      </w:r>
      <w:r w:rsidRPr="00664975">
        <w:rPr>
          <w:b/>
          <w:szCs w:val="24"/>
        </w:rPr>
        <w:fldChar w:fldCharType="end"/>
      </w:r>
      <w:r w:rsidRPr="00664975">
        <w:rPr>
          <w:b/>
          <w:szCs w:val="24"/>
        </w:rPr>
        <w:t>]</w:t>
      </w:r>
      <w:r w:rsidRPr="00664975">
        <w:rPr>
          <w:szCs w:val="24"/>
        </w:rPr>
        <w:t xml:space="preserve"> </w:t>
      </w:r>
      <w:r w:rsidR="002C25AC" w:rsidRPr="00664975">
        <w:rPr>
          <w:szCs w:val="24"/>
        </w:rPr>
        <w:t>For each Export MRN, t</w:t>
      </w:r>
      <w:r w:rsidRPr="00664975">
        <w:rPr>
          <w:szCs w:val="24"/>
        </w:rPr>
        <w:t xml:space="preserve">he </w:t>
      </w:r>
      <w:r w:rsidR="00FA4DDB" w:rsidRPr="00664975">
        <w:rPr>
          <w:szCs w:val="24"/>
        </w:rPr>
        <w:t>Office of</w:t>
      </w:r>
      <w:r w:rsidR="002C25AC" w:rsidRPr="00664975">
        <w:rPr>
          <w:szCs w:val="24"/>
        </w:rPr>
        <w:t xml:space="preserve"> Export sends the </w:t>
      </w:r>
      <w:r w:rsidRPr="00664975">
        <w:rPr>
          <w:szCs w:val="24"/>
        </w:rPr>
        <w:t xml:space="preserve">‘Release for Export’ E_REL_EXP (IE529) </w:t>
      </w:r>
      <w:r w:rsidR="002C25AC" w:rsidRPr="00664975">
        <w:rPr>
          <w:szCs w:val="24"/>
        </w:rPr>
        <w:t>message</w:t>
      </w:r>
      <w:r w:rsidRPr="00664975">
        <w:rPr>
          <w:szCs w:val="24"/>
        </w:rPr>
        <w:t xml:space="preserve"> to the Declarant or Representative;</w:t>
      </w:r>
    </w:p>
    <w:p w14:paraId="3C450304" w14:textId="2F9495EB" w:rsidR="00061BF0" w:rsidRPr="00664975" w:rsidRDefault="00061BF0" w:rsidP="00445159">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4</w:t>
      </w:r>
      <w:r w:rsidRPr="00664975">
        <w:rPr>
          <w:b/>
          <w:szCs w:val="24"/>
        </w:rPr>
        <w:fldChar w:fldCharType="end"/>
      </w:r>
      <w:r w:rsidRPr="00664975">
        <w:rPr>
          <w:b/>
          <w:szCs w:val="24"/>
        </w:rPr>
        <w:t>]</w:t>
      </w:r>
      <w:r w:rsidRPr="00664975">
        <w:rPr>
          <w:szCs w:val="24"/>
        </w:rPr>
        <w:t xml:space="preserve"> </w:t>
      </w:r>
      <w:r w:rsidR="005F6067" w:rsidRPr="00664975">
        <w:rPr>
          <w:szCs w:val="24"/>
        </w:rPr>
        <w:t xml:space="preserve">The message </w:t>
      </w:r>
      <w:r w:rsidRPr="00664975">
        <w:rPr>
          <w:szCs w:val="24"/>
        </w:rPr>
        <w:t xml:space="preserve">‘AER’ C_AER_SND (IE501) </w:t>
      </w:r>
      <w:r w:rsidR="005F6067" w:rsidRPr="00664975">
        <w:rPr>
          <w:szCs w:val="24"/>
        </w:rPr>
        <w:t xml:space="preserve">is </w:t>
      </w:r>
      <w:r w:rsidR="002C25AC" w:rsidRPr="00664975">
        <w:rPr>
          <w:szCs w:val="24"/>
        </w:rPr>
        <w:t xml:space="preserve">also </w:t>
      </w:r>
      <w:r w:rsidR="005F6067" w:rsidRPr="00664975">
        <w:rPr>
          <w:szCs w:val="24"/>
        </w:rPr>
        <w:t xml:space="preserve">sent </w:t>
      </w:r>
      <w:r w:rsidRPr="00664975">
        <w:rPr>
          <w:szCs w:val="24"/>
        </w:rPr>
        <w:t xml:space="preserve">to the </w:t>
      </w:r>
      <w:r w:rsidR="00FA4DDB" w:rsidRPr="00664975">
        <w:rPr>
          <w:szCs w:val="24"/>
        </w:rPr>
        <w:t>Office of</w:t>
      </w:r>
      <w:r w:rsidRPr="00664975">
        <w:rPr>
          <w:szCs w:val="24"/>
        </w:rPr>
        <w:t xml:space="preserve"> Exit</w:t>
      </w:r>
      <w:r w:rsidR="005A6403" w:rsidRPr="00664975">
        <w:rPr>
          <w:szCs w:val="24"/>
        </w:rPr>
        <w:t xml:space="preserve"> for each Export MRN</w:t>
      </w:r>
      <w:r w:rsidRPr="00664975">
        <w:rPr>
          <w:szCs w:val="24"/>
        </w:rPr>
        <w:t>.</w:t>
      </w:r>
    </w:p>
    <w:p w14:paraId="3751C3F3" w14:textId="54AD0AF4" w:rsidR="006E4C2E" w:rsidRPr="00664975" w:rsidRDefault="000460A0" w:rsidP="00445159">
      <w:pPr>
        <w:rPr>
          <w:szCs w:val="24"/>
        </w:rPr>
      </w:pPr>
      <w:r w:rsidRPr="00664975">
        <w:rPr>
          <w:b/>
        </w:rPr>
        <w:t xml:space="preserve">[Step </w:t>
      </w:r>
      <w:r w:rsidRPr="00664975">
        <w:rPr>
          <w:b/>
        </w:rPr>
        <w:fldChar w:fldCharType="begin"/>
      </w:r>
      <w:r w:rsidRPr="00664975">
        <w:rPr>
          <w:b/>
        </w:rPr>
        <w:instrText xml:space="preserve"> seq </w:instrText>
      </w:r>
      <w:r w:rsidRPr="00664975">
        <w:instrText>T-TRA-EFT-A-004</w:instrText>
      </w:r>
      <w:r w:rsidRPr="00664975">
        <w:rPr>
          <w:b/>
        </w:rPr>
        <w:instrText xml:space="preserve"> </w:instrText>
      </w:r>
      <w:r w:rsidRPr="00664975">
        <w:rPr>
          <w:b/>
        </w:rPr>
        <w:fldChar w:fldCharType="separate"/>
      </w:r>
      <w:r w:rsidR="0097205F">
        <w:rPr>
          <w:b/>
          <w:noProof/>
        </w:rPr>
        <w:t>5</w:t>
      </w:r>
      <w:r w:rsidRPr="00664975">
        <w:rPr>
          <w:b/>
        </w:rPr>
        <w:fldChar w:fldCharType="end"/>
      </w:r>
      <w:r w:rsidRPr="00664975">
        <w:rPr>
          <w:b/>
        </w:rPr>
        <w:t xml:space="preserve">] </w:t>
      </w:r>
      <w:r w:rsidR="00901800" w:rsidRPr="00664975">
        <w:t>The Holder of the Transit Procedure submits a transit declaration by sending the ‘Declaration Data’ E_DEC_DAT (IE015) message to the Office of Departure that also possesses the role of Office of Exit. Additionally, the transit declaration data contains references to Export MRNs in the previous documents (i.e. under the House Consignment data group)</w:t>
      </w:r>
      <w:r w:rsidRPr="00664975">
        <w:t>.</w:t>
      </w:r>
    </w:p>
    <w:p w14:paraId="077E04E8" w14:textId="7B0C07A3" w:rsidR="005F6067" w:rsidRPr="00664975" w:rsidRDefault="007F7EB7" w:rsidP="00445159">
      <w:pPr>
        <w:rPr>
          <w:szCs w:val="24"/>
        </w:rPr>
      </w:pPr>
      <w:r w:rsidRPr="00664975">
        <w:t xml:space="preserve">The Office of Departure performs first all necessary validations in terms of message structure and R/Cs. In case of internal transit, the appropriateness of the Declared Office of Destination is also validated. If everything is valid, the state of the movement at the Office of Departure is set to </w:t>
      </w:r>
      <w:r w:rsidRPr="00664975">
        <w:rPr>
          <w:rStyle w:val="Hyperlink"/>
        </w:rPr>
        <w:t>Submitted</w:t>
      </w:r>
      <w:r w:rsidRPr="00664975">
        <w:t>.</w:t>
      </w:r>
    </w:p>
    <w:p w14:paraId="65FC9B56" w14:textId="07C7F16C" w:rsidR="005F6067" w:rsidRPr="00664975" w:rsidRDefault="005F6067" w:rsidP="00445159">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6</w:t>
      </w:r>
      <w:r w:rsidRPr="00664975">
        <w:rPr>
          <w:b/>
          <w:szCs w:val="24"/>
        </w:rPr>
        <w:fldChar w:fldCharType="end"/>
      </w:r>
      <w:r w:rsidRPr="00664975">
        <w:rPr>
          <w:b/>
          <w:szCs w:val="24"/>
        </w:rPr>
        <w:t xml:space="preserve">] </w:t>
      </w:r>
      <w:r w:rsidRPr="00664975">
        <w:rPr>
          <w:szCs w:val="24"/>
        </w:rPr>
        <w:t xml:space="preserve">The </w:t>
      </w:r>
      <w:r w:rsidR="00FA4DDB" w:rsidRPr="00664975">
        <w:rPr>
          <w:szCs w:val="24"/>
        </w:rPr>
        <w:t>Office of</w:t>
      </w:r>
      <w:r w:rsidR="003432DA" w:rsidRPr="00664975">
        <w:rPr>
          <w:szCs w:val="24"/>
        </w:rPr>
        <w:t xml:space="preserve"> Departure sends the </w:t>
      </w:r>
      <w:r w:rsidRPr="00664975">
        <w:rPr>
          <w:szCs w:val="24"/>
        </w:rPr>
        <w:t xml:space="preserve">‘Transit Presentation Notification’ </w:t>
      </w:r>
      <w:r w:rsidR="00A47F1C" w:rsidRPr="00664975">
        <w:rPr>
          <w:szCs w:val="24"/>
        </w:rPr>
        <w:t>N_XFT_REQ</w:t>
      </w:r>
      <w:r w:rsidRPr="00664975">
        <w:rPr>
          <w:szCs w:val="24"/>
        </w:rPr>
        <w:t xml:space="preserve"> (IE190) message to the </w:t>
      </w:r>
      <w:r w:rsidR="00FA4DDB" w:rsidRPr="00664975">
        <w:rPr>
          <w:szCs w:val="24"/>
        </w:rPr>
        <w:t>Office of</w:t>
      </w:r>
      <w:r w:rsidRPr="00664975">
        <w:rPr>
          <w:szCs w:val="24"/>
        </w:rPr>
        <w:t xml:space="preserve"> Exit </w:t>
      </w:r>
      <w:r w:rsidR="006C6C25" w:rsidRPr="00664975">
        <w:t xml:space="preserve">as an initial cross-check so as to perform an initial validation. This initial validation comprises the existence of the declared export MRN along with the state appropriateness at the </w:t>
      </w:r>
      <w:r w:rsidR="00FA4DDB" w:rsidRPr="00664975">
        <w:t>Office of</w:t>
      </w:r>
      <w:r w:rsidR="006C6C25" w:rsidRPr="00664975">
        <w:t xml:space="preserve"> Exit in the AES system</w:t>
      </w:r>
      <w:r w:rsidR="006C6C25" w:rsidRPr="00664975">
        <w:rPr>
          <w:rStyle w:val="FootnoteReference"/>
        </w:rPr>
        <w:footnoteReference w:id="28"/>
      </w:r>
      <w:r w:rsidR="006C6C25" w:rsidRPr="00664975">
        <w:t>.</w:t>
      </w:r>
    </w:p>
    <w:p w14:paraId="37C750AC" w14:textId="6EA3BCA1" w:rsidR="009019F7" w:rsidRPr="00664975" w:rsidRDefault="00CF655A" w:rsidP="00445159">
      <w:pPr>
        <w:rPr>
          <w:szCs w:val="24"/>
        </w:rPr>
      </w:pPr>
      <w:r w:rsidRPr="00664975">
        <w:rPr>
          <w:szCs w:val="24"/>
        </w:rPr>
        <w:t>However, u</w:t>
      </w:r>
      <w:r w:rsidR="009019F7" w:rsidRPr="00664975">
        <w:rPr>
          <w:szCs w:val="24"/>
        </w:rPr>
        <w:t xml:space="preserve">pon reception of the ‘Transit Presentation Notification’ </w:t>
      </w:r>
      <w:r w:rsidR="00A47F1C" w:rsidRPr="00664975">
        <w:rPr>
          <w:szCs w:val="24"/>
        </w:rPr>
        <w:t>N_XFT_REQ</w:t>
      </w:r>
      <w:r w:rsidR="009019F7" w:rsidRPr="00664975">
        <w:rPr>
          <w:szCs w:val="24"/>
        </w:rPr>
        <w:t xml:space="preserve"> (IE190) message</w:t>
      </w:r>
      <w:r w:rsidR="00D0455A" w:rsidRPr="00664975">
        <w:rPr>
          <w:szCs w:val="24"/>
        </w:rPr>
        <w:t>, the</w:t>
      </w:r>
      <w:r w:rsidR="009019F7" w:rsidRPr="00664975">
        <w:rPr>
          <w:szCs w:val="24"/>
        </w:rPr>
        <w:t xml:space="preserve"> </w:t>
      </w:r>
      <w:r w:rsidR="00FA4DDB" w:rsidRPr="00664975">
        <w:rPr>
          <w:szCs w:val="24"/>
        </w:rPr>
        <w:t>Office of</w:t>
      </w:r>
      <w:r w:rsidR="009019F7" w:rsidRPr="00664975">
        <w:rPr>
          <w:szCs w:val="24"/>
        </w:rPr>
        <w:t xml:space="preserve"> Exit does not locate </w:t>
      </w:r>
      <w:r w:rsidRPr="00664975">
        <w:rPr>
          <w:szCs w:val="24"/>
        </w:rPr>
        <w:t>one or more</w:t>
      </w:r>
      <w:r w:rsidR="009019F7" w:rsidRPr="00664975">
        <w:rPr>
          <w:szCs w:val="24"/>
        </w:rPr>
        <w:t xml:space="preserve"> Export MRN(s) (i.e. they are unknown to this </w:t>
      </w:r>
      <w:r w:rsidR="00FA4DDB" w:rsidRPr="00664975">
        <w:rPr>
          <w:szCs w:val="24"/>
        </w:rPr>
        <w:t>Office of</w:t>
      </w:r>
      <w:r w:rsidR="009019F7" w:rsidRPr="00664975">
        <w:rPr>
          <w:szCs w:val="24"/>
        </w:rPr>
        <w:t xml:space="preserve"> Exit</w:t>
      </w:r>
      <w:r w:rsidR="0007367A" w:rsidRPr="00664975">
        <w:rPr>
          <w:szCs w:val="24"/>
        </w:rPr>
        <w:t xml:space="preserve"> </w:t>
      </w:r>
      <w:r w:rsidR="0007367A" w:rsidRPr="00664975">
        <w:t xml:space="preserve">meaning that no </w:t>
      </w:r>
      <w:r w:rsidR="0007367A" w:rsidRPr="00664975">
        <w:rPr>
          <w:szCs w:val="24"/>
        </w:rPr>
        <w:t>‘AER’ C_AER_SND (IE501) message has been received</w:t>
      </w:r>
      <w:r w:rsidR="00F6241B" w:rsidRPr="00664975">
        <w:rPr>
          <w:szCs w:val="24"/>
        </w:rPr>
        <w:t xml:space="preserve"> for these Export MRNs</w:t>
      </w:r>
      <w:r w:rsidR="009019F7" w:rsidRPr="00664975">
        <w:rPr>
          <w:szCs w:val="24"/>
        </w:rPr>
        <w:t>).</w:t>
      </w:r>
    </w:p>
    <w:p w14:paraId="54AE7A45" w14:textId="47F89552" w:rsidR="008474D5" w:rsidRPr="00664975" w:rsidRDefault="008474D5" w:rsidP="00445159">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7</w:t>
      </w:r>
      <w:r w:rsidRPr="00664975">
        <w:rPr>
          <w:b/>
          <w:szCs w:val="24"/>
        </w:rPr>
        <w:fldChar w:fldCharType="end"/>
      </w:r>
      <w:r w:rsidRPr="00664975">
        <w:rPr>
          <w:b/>
          <w:szCs w:val="24"/>
        </w:rPr>
        <w:t>]</w:t>
      </w:r>
      <w:r w:rsidR="009019F7" w:rsidRPr="00664975">
        <w:rPr>
          <w:b/>
          <w:szCs w:val="24"/>
        </w:rPr>
        <w:t xml:space="preserve"> </w:t>
      </w:r>
      <w:r w:rsidR="00F6241B" w:rsidRPr="00664975">
        <w:rPr>
          <w:szCs w:val="24"/>
        </w:rPr>
        <w:t>As a result, t</w:t>
      </w:r>
      <w:r w:rsidR="009019F7" w:rsidRPr="00664975">
        <w:rPr>
          <w:szCs w:val="24"/>
        </w:rPr>
        <w:t xml:space="preserve">he </w:t>
      </w:r>
      <w:r w:rsidR="00FA4DDB" w:rsidRPr="00664975">
        <w:rPr>
          <w:szCs w:val="24"/>
        </w:rPr>
        <w:t>Office of</w:t>
      </w:r>
      <w:r w:rsidR="009019F7" w:rsidRPr="00664975">
        <w:rPr>
          <w:szCs w:val="24"/>
        </w:rPr>
        <w:t xml:space="preserve"> Exit sends the ‘Declaration Request Export’ C_EXP_REQ (IE502) message to the Office(s) of Export (i.e. one separate message for each </w:t>
      </w:r>
      <w:r w:rsidR="00485CAA" w:rsidRPr="00664975">
        <w:rPr>
          <w:szCs w:val="24"/>
        </w:rPr>
        <w:t xml:space="preserve">unknown </w:t>
      </w:r>
      <w:r w:rsidR="009019F7" w:rsidRPr="00664975">
        <w:rPr>
          <w:szCs w:val="24"/>
        </w:rPr>
        <w:t>Export MRN).</w:t>
      </w:r>
    </w:p>
    <w:p w14:paraId="33CE8414" w14:textId="0224B048" w:rsidR="005506B6" w:rsidRPr="00664975" w:rsidRDefault="005506B6" w:rsidP="00445159">
      <w:pPr>
        <w:rPr>
          <w:i/>
          <w:szCs w:val="24"/>
        </w:rPr>
      </w:pPr>
      <w:r w:rsidRPr="00664975">
        <w:rPr>
          <w:i/>
          <w:szCs w:val="24"/>
        </w:rPr>
        <w:lastRenderedPageBreak/>
        <w:t xml:space="preserve">NOTE: If any Export MRN </w:t>
      </w:r>
      <w:r w:rsidR="00BD3E1C" w:rsidRPr="00664975">
        <w:rPr>
          <w:i/>
          <w:szCs w:val="24"/>
        </w:rPr>
        <w:t xml:space="preserve">though is known </w:t>
      </w:r>
      <w:r w:rsidR="00894C8B" w:rsidRPr="00664975">
        <w:rPr>
          <w:i/>
          <w:szCs w:val="24"/>
        </w:rPr>
        <w:t xml:space="preserve">but </w:t>
      </w:r>
      <w:r w:rsidR="00CB56B8" w:rsidRPr="00664975">
        <w:rPr>
          <w:i/>
          <w:szCs w:val="24"/>
        </w:rPr>
        <w:t xml:space="preserve">found </w:t>
      </w:r>
      <w:r w:rsidR="00894C8B" w:rsidRPr="00664975">
        <w:rPr>
          <w:i/>
          <w:szCs w:val="24"/>
        </w:rPr>
        <w:t>invalid</w:t>
      </w:r>
      <w:r w:rsidR="00EA4668" w:rsidRPr="00664975">
        <w:rPr>
          <w:i/>
          <w:szCs w:val="24"/>
        </w:rPr>
        <w:t>,</w:t>
      </w:r>
      <w:r w:rsidR="00894C8B" w:rsidRPr="00664975">
        <w:rPr>
          <w:i/>
          <w:szCs w:val="24"/>
        </w:rPr>
        <w:t xml:space="preserve"> </w:t>
      </w:r>
      <w:r w:rsidR="00EA4668" w:rsidRPr="00664975">
        <w:rPr>
          <w:i/>
          <w:szCs w:val="24"/>
        </w:rPr>
        <w:t>a</w:t>
      </w:r>
      <w:r w:rsidR="00ED68B7" w:rsidRPr="00664975">
        <w:rPr>
          <w:i/>
          <w:szCs w:val="24"/>
        </w:rPr>
        <w:t xml:space="preserve"> negative</w:t>
      </w:r>
      <w:r w:rsidR="00071B7C" w:rsidRPr="00664975">
        <w:rPr>
          <w:i/>
          <w:szCs w:val="24"/>
        </w:rPr>
        <w:t xml:space="preserve"> ‘Transit Presentation Notification Response’ N_XFT_RSP (IE191) message</w:t>
      </w:r>
      <w:r w:rsidR="00ED68B7" w:rsidRPr="00664975">
        <w:rPr>
          <w:i/>
          <w:szCs w:val="24"/>
        </w:rPr>
        <w:t xml:space="preserve"> </w:t>
      </w:r>
      <w:r w:rsidR="00B32741" w:rsidRPr="00664975">
        <w:rPr>
          <w:i/>
          <w:szCs w:val="24"/>
        </w:rPr>
        <w:t>is</w:t>
      </w:r>
      <w:r w:rsidR="00071B7C" w:rsidRPr="00664975">
        <w:rPr>
          <w:i/>
          <w:szCs w:val="24"/>
        </w:rPr>
        <w:t xml:space="preserve"> </w:t>
      </w:r>
      <w:r w:rsidR="00937FA4" w:rsidRPr="00664975">
        <w:rPr>
          <w:i/>
          <w:szCs w:val="24"/>
        </w:rPr>
        <w:t xml:space="preserve">instantly </w:t>
      </w:r>
      <w:r w:rsidR="00071B7C" w:rsidRPr="00664975">
        <w:rPr>
          <w:i/>
          <w:szCs w:val="24"/>
        </w:rPr>
        <w:t xml:space="preserve">sent to the </w:t>
      </w:r>
      <w:r w:rsidR="00FA4DDB" w:rsidRPr="00664975">
        <w:rPr>
          <w:i/>
          <w:szCs w:val="24"/>
        </w:rPr>
        <w:t>Office of</w:t>
      </w:r>
      <w:r w:rsidR="00071B7C" w:rsidRPr="00664975">
        <w:rPr>
          <w:i/>
          <w:szCs w:val="24"/>
        </w:rPr>
        <w:t xml:space="preserve"> Departure.</w:t>
      </w:r>
    </w:p>
    <w:p w14:paraId="34042E6A" w14:textId="628C9BD0" w:rsidR="00372B9F" w:rsidRPr="00664975" w:rsidRDefault="00372B9F" w:rsidP="00445159">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8</w:t>
      </w:r>
      <w:r w:rsidRPr="00664975">
        <w:rPr>
          <w:b/>
          <w:szCs w:val="24"/>
        </w:rPr>
        <w:fldChar w:fldCharType="end"/>
      </w:r>
      <w:r w:rsidRPr="00664975">
        <w:rPr>
          <w:b/>
          <w:szCs w:val="24"/>
        </w:rPr>
        <w:t xml:space="preserve">] </w:t>
      </w:r>
      <w:r w:rsidRPr="00664975">
        <w:rPr>
          <w:szCs w:val="24"/>
        </w:rPr>
        <w:t>Upon reception of the ‘Declaration Request Export’ C_EXP_REQ (IE502) message</w:t>
      </w:r>
      <w:r w:rsidR="00D0455A" w:rsidRPr="00664975">
        <w:rPr>
          <w:szCs w:val="24"/>
        </w:rPr>
        <w:t>, the</w:t>
      </w:r>
      <w:r w:rsidRPr="00664975">
        <w:rPr>
          <w:szCs w:val="24"/>
        </w:rPr>
        <w:t xml:space="preserve"> </w:t>
      </w:r>
      <w:r w:rsidR="00FA4DDB" w:rsidRPr="00664975">
        <w:rPr>
          <w:szCs w:val="24"/>
        </w:rPr>
        <w:t>Office of</w:t>
      </w:r>
      <w:r w:rsidRPr="00664975">
        <w:rPr>
          <w:szCs w:val="24"/>
        </w:rPr>
        <w:t xml:space="preserve"> Export retrieves the MRN and sends a positive ‘AER Response’ C_AER_RSP</w:t>
      </w:r>
      <w:r w:rsidR="00781F99" w:rsidRPr="00664975">
        <w:rPr>
          <w:szCs w:val="24"/>
        </w:rPr>
        <w:t xml:space="preserve"> </w:t>
      </w:r>
      <w:r w:rsidRPr="00664975">
        <w:rPr>
          <w:szCs w:val="24"/>
        </w:rPr>
        <w:t>(IE503)</w:t>
      </w:r>
      <w:r w:rsidR="00854C02" w:rsidRPr="00664975">
        <w:rPr>
          <w:rStyle w:val="FootnoteReference"/>
          <w:szCs w:val="24"/>
        </w:rPr>
        <w:footnoteReference w:id="29"/>
      </w:r>
      <w:r w:rsidRPr="00664975">
        <w:rPr>
          <w:szCs w:val="24"/>
        </w:rPr>
        <w:t xml:space="preserve"> back to the </w:t>
      </w:r>
      <w:r w:rsidR="00FA4DDB" w:rsidRPr="00664975">
        <w:rPr>
          <w:szCs w:val="24"/>
        </w:rPr>
        <w:t>Office of</w:t>
      </w:r>
      <w:r w:rsidRPr="00664975">
        <w:rPr>
          <w:szCs w:val="24"/>
        </w:rPr>
        <w:t xml:space="preserve"> Exit.</w:t>
      </w:r>
    </w:p>
    <w:p w14:paraId="309280D5" w14:textId="58F16AF7" w:rsidR="00372B9F" w:rsidRPr="00664975" w:rsidRDefault="00372B9F" w:rsidP="00445159">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9</w:t>
      </w:r>
      <w:r w:rsidRPr="00664975">
        <w:rPr>
          <w:b/>
          <w:szCs w:val="24"/>
        </w:rPr>
        <w:fldChar w:fldCharType="end"/>
      </w:r>
      <w:r w:rsidRPr="00664975">
        <w:rPr>
          <w:b/>
          <w:szCs w:val="24"/>
        </w:rPr>
        <w:t xml:space="preserve">] </w:t>
      </w:r>
      <w:r w:rsidRPr="00664975">
        <w:rPr>
          <w:szCs w:val="24"/>
        </w:rPr>
        <w:t xml:space="preserve">The </w:t>
      </w:r>
      <w:r w:rsidR="00FA4DDB" w:rsidRPr="00664975">
        <w:rPr>
          <w:szCs w:val="24"/>
        </w:rPr>
        <w:t>Office of</w:t>
      </w:r>
      <w:r w:rsidRPr="00664975">
        <w:rPr>
          <w:szCs w:val="24"/>
        </w:rPr>
        <w:t xml:space="preserve"> Export also notifies the Declared </w:t>
      </w:r>
      <w:r w:rsidR="00FA4DDB" w:rsidRPr="00664975">
        <w:rPr>
          <w:szCs w:val="24"/>
        </w:rPr>
        <w:t>Office of</w:t>
      </w:r>
      <w:r w:rsidRPr="00664975">
        <w:rPr>
          <w:szCs w:val="24"/>
        </w:rPr>
        <w:t xml:space="preserve"> Exit with the ‘Forwarded Arrival Advice’ C_ARR_FWD (IE524) message.</w:t>
      </w:r>
    </w:p>
    <w:p w14:paraId="2382FC94" w14:textId="0B85A293" w:rsidR="00372B9F" w:rsidRPr="00664975" w:rsidRDefault="00D63CAE" w:rsidP="00445159">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10</w:t>
      </w:r>
      <w:r w:rsidRPr="00664975">
        <w:rPr>
          <w:b/>
          <w:szCs w:val="24"/>
        </w:rPr>
        <w:fldChar w:fldCharType="end"/>
      </w:r>
      <w:r w:rsidRPr="00664975">
        <w:rPr>
          <w:b/>
          <w:szCs w:val="24"/>
        </w:rPr>
        <w:t xml:space="preserve">] </w:t>
      </w:r>
      <w:r w:rsidR="00351232" w:rsidRPr="00664975">
        <w:rPr>
          <w:szCs w:val="24"/>
        </w:rPr>
        <w:t>Provided that all checks in AES are successful and a</w:t>
      </w:r>
      <w:r w:rsidRPr="00664975">
        <w:rPr>
          <w:szCs w:val="24"/>
        </w:rPr>
        <w:t xml:space="preserve">fter the </w:t>
      </w:r>
      <w:r w:rsidR="00FA4DDB" w:rsidRPr="00664975">
        <w:rPr>
          <w:szCs w:val="24"/>
        </w:rPr>
        <w:t>Office of</w:t>
      </w:r>
      <w:r w:rsidRPr="00664975">
        <w:rPr>
          <w:szCs w:val="24"/>
        </w:rPr>
        <w:t xml:space="preserve"> Exit collects all positive ‘AER Response’ C_AER_RSP</w:t>
      </w:r>
      <w:r w:rsidR="00781F99" w:rsidRPr="00664975">
        <w:rPr>
          <w:szCs w:val="24"/>
        </w:rPr>
        <w:t xml:space="preserve"> </w:t>
      </w:r>
      <w:r w:rsidRPr="00664975">
        <w:rPr>
          <w:szCs w:val="24"/>
        </w:rPr>
        <w:t xml:space="preserve">(IE503) messages </w:t>
      </w:r>
      <w:r w:rsidR="00F7581D" w:rsidRPr="00664975">
        <w:rPr>
          <w:szCs w:val="24"/>
        </w:rPr>
        <w:t>for the unknown Export MRN(s)</w:t>
      </w:r>
      <w:r w:rsidR="00585885" w:rsidRPr="00664975">
        <w:rPr>
          <w:szCs w:val="24"/>
        </w:rPr>
        <w:t xml:space="preserve"> </w:t>
      </w:r>
      <w:r w:rsidRPr="00664975">
        <w:rPr>
          <w:szCs w:val="24"/>
        </w:rPr>
        <w:t xml:space="preserve">from the Office(s) of Export, it produces one </w:t>
      </w:r>
      <w:r w:rsidR="00F80C68" w:rsidRPr="00664975">
        <w:rPr>
          <w:szCs w:val="24"/>
        </w:rPr>
        <w:t>positive</w:t>
      </w:r>
      <w:r w:rsidRPr="00664975">
        <w:rPr>
          <w:szCs w:val="24"/>
        </w:rPr>
        <w:t xml:space="preserve"> ‘</w:t>
      </w:r>
      <w:r w:rsidR="00935872" w:rsidRPr="00664975">
        <w:rPr>
          <w:szCs w:val="24"/>
        </w:rPr>
        <w:t>Transit Presentation Notification Response</w:t>
      </w:r>
      <w:r w:rsidRPr="00664975">
        <w:rPr>
          <w:szCs w:val="24"/>
        </w:rPr>
        <w:t xml:space="preserve">’ </w:t>
      </w:r>
      <w:r w:rsidR="00A47F1C" w:rsidRPr="00664975">
        <w:rPr>
          <w:szCs w:val="24"/>
        </w:rPr>
        <w:t>N_XFT_RSP</w:t>
      </w:r>
      <w:r w:rsidRPr="00664975">
        <w:rPr>
          <w:szCs w:val="24"/>
        </w:rPr>
        <w:t xml:space="preserve"> (IE191) message and sends it to the </w:t>
      </w:r>
      <w:r w:rsidR="00FA4DDB" w:rsidRPr="00664975">
        <w:rPr>
          <w:szCs w:val="24"/>
        </w:rPr>
        <w:t>Office of</w:t>
      </w:r>
      <w:r w:rsidRPr="00664975">
        <w:rPr>
          <w:szCs w:val="24"/>
        </w:rPr>
        <w:t xml:space="preserve"> Departure.</w:t>
      </w:r>
    </w:p>
    <w:p w14:paraId="60681299" w14:textId="11C39582" w:rsidR="00F0226E" w:rsidRPr="00664975" w:rsidRDefault="00F0226E" w:rsidP="00445159">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11</w:t>
      </w:r>
      <w:r w:rsidRPr="00664975">
        <w:rPr>
          <w:b/>
          <w:szCs w:val="24"/>
        </w:rPr>
        <w:fldChar w:fldCharType="end"/>
      </w:r>
      <w:r w:rsidRPr="00664975">
        <w:rPr>
          <w:b/>
          <w:szCs w:val="24"/>
        </w:rPr>
        <w:t xml:space="preserve">] </w:t>
      </w:r>
      <w:r w:rsidRPr="00664975">
        <w:rPr>
          <w:szCs w:val="24"/>
        </w:rPr>
        <w:t>Upon reception of the positive ‘</w:t>
      </w:r>
      <w:r w:rsidR="00935872" w:rsidRPr="00664975">
        <w:rPr>
          <w:szCs w:val="24"/>
        </w:rPr>
        <w:t>Transit Presentation Notification Response</w:t>
      </w:r>
      <w:r w:rsidRPr="00664975">
        <w:rPr>
          <w:szCs w:val="24"/>
        </w:rPr>
        <w:t xml:space="preserve">’ </w:t>
      </w:r>
      <w:r w:rsidR="00A47F1C" w:rsidRPr="00664975">
        <w:rPr>
          <w:szCs w:val="24"/>
        </w:rPr>
        <w:t>N_XFT_RSP</w:t>
      </w:r>
      <w:r w:rsidRPr="00664975">
        <w:rPr>
          <w:szCs w:val="24"/>
        </w:rPr>
        <w:t xml:space="preserve"> (IE191) message</w:t>
      </w:r>
      <w:r w:rsidR="00D0455A" w:rsidRPr="00664975">
        <w:rPr>
          <w:szCs w:val="24"/>
        </w:rPr>
        <w:t>, the</w:t>
      </w:r>
      <w:r w:rsidRPr="00664975">
        <w:rPr>
          <w:szCs w:val="24"/>
        </w:rPr>
        <w:t xml:space="preserve"> </w:t>
      </w:r>
      <w:r w:rsidR="00FA4DDB" w:rsidRPr="00664975">
        <w:rPr>
          <w:szCs w:val="24"/>
        </w:rPr>
        <w:t>Office of</w:t>
      </w:r>
      <w:r w:rsidRPr="00664975">
        <w:rPr>
          <w:szCs w:val="24"/>
        </w:rPr>
        <w:t xml:space="preserve"> Departure accepts the Transit Declaration and </w:t>
      </w:r>
      <w:r w:rsidR="00C10527" w:rsidRPr="00664975">
        <w:rPr>
          <w:szCs w:val="24"/>
        </w:rPr>
        <w:t xml:space="preserve">sends </w:t>
      </w:r>
      <w:r w:rsidRPr="00664975">
        <w:rPr>
          <w:szCs w:val="24"/>
        </w:rPr>
        <w:t>the ‘MRN Allocated’ E_MRN_ALL (IE028) message to the Holder of the Transit Procedure.</w:t>
      </w:r>
      <w:r w:rsidR="00EA7776" w:rsidRPr="00664975">
        <w:rPr>
          <w:szCs w:val="24"/>
        </w:rPr>
        <w:t xml:space="preserve"> </w:t>
      </w:r>
      <w:r w:rsidRPr="00664975">
        <w:rPr>
          <w:szCs w:val="24"/>
        </w:rPr>
        <w:t xml:space="preserve">The state </w:t>
      </w:r>
      <w:r w:rsidR="00EA7776" w:rsidRPr="00664975">
        <w:rPr>
          <w:szCs w:val="24"/>
        </w:rPr>
        <w:t xml:space="preserve">of the transit movement at the Office of Departure </w:t>
      </w:r>
      <w:r w:rsidRPr="00664975">
        <w:rPr>
          <w:szCs w:val="24"/>
        </w:rPr>
        <w:t xml:space="preserve">is set to </w:t>
      </w:r>
      <w:hyperlink w:anchor="_Office_of_Departure" w:history="1">
        <w:r w:rsidRPr="00664975">
          <w:rPr>
            <w:rStyle w:val="Hyperlink"/>
            <w:szCs w:val="24"/>
          </w:rPr>
          <w:t>Accepted</w:t>
        </w:r>
      </w:hyperlink>
      <w:r w:rsidRPr="00664975">
        <w:rPr>
          <w:szCs w:val="24"/>
        </w:rPr>
        <w:t>.</w:t>
      </w:r>
    </w:p>
    <w:p w14:paraId="35D60CAB" w14:textId="4015145D" w:rsidR="00F0226E" w:rsidRPr="00664975" w:rsidRDefault="00306312" w:rsidP="00445159">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12</w:t>
      </w:r>
      <w:r w:rsidRPr="00664975">
        <w:rPr>
          <w:b/>
          <w:szCs w:val="24"/>
        </w:rPr>
        <w:fldChar w:fldCharType="end"/>
      </w:r>
      <w:r w:rsidRPr="00664975">
        <w:rPr>
          <w:b/>
          <w:szCs w:val="24"/>
        </w:rPr>
        <w:t xml:space="preserve">] </w:t>
      </w:r>
      <w:r w:rsidR="00CF110A" w:rsidRPr="00664975">
        <w:rPr>
          <w:szCs w:val="24"/>
        </w:rPr>
        <w:t xml:space="preserve">The </w:t>
      </w:r>
      <w:r w:rsidR="00FA4DDB" w:rsidRPr="00664975">
        <w:rPr>
          <w:szCs w:val="24"/>
        </w:rPr>
        <w:t>Office of</w:t>
      </w:r>
      <w:r w:rsidR="00072CA1" w:rsidRPr="00664975">
        <w:rPr>
          <w:szCs w:val="24"/>
        </w:rPr>
        <w:t xml:space="preserve"> Departure sends </w:t>
      </w:r>
      <w:r w:rsidR="008C1DDD" w:rsidRPr="00664975">
        <w:rPr>
          <w:szCs w:val="24"/>
        </w:rPr>
        <w:t xml:space="preserve">again </w:t>
      </w:r>
      <w:r w:rsidR="00072CA1" w:rsidRPr="00664975">
        <w:rPr>
          <w:szCs w:val="24"/>
        </w:rPr>
        <w:t xml:space="preserve">the </w:t>
      </w:r>
      <w:r w:rsidR="00CF110A" w:rsidRPr="00664975">
        <w:rPr>
          <w:szCs w:val="24"/>
        </w:rPr>
        <w:t xml:space="preserve">‘Transit Presentation Notification’ </w:t>
      </w:r>
      <w:r w:rsidR="00A47F1C" w:rsidRPr="00664975">
        <w:rPr>
          <w:szCs w:val="24"/>
        </w:rPr>
        <w:t>N_XFT_REQ</w:t>
      </w:r>
      <w:r w:rsidR="00CF110A" w:rsidRPr="00664975">
        <w:rPr>
          <w:szCs w:val="24"/>
        </w:rPr>
        <w:t xml:space="preserve"> (IE190) message to the </w:t>
      </w:r>
      <w:r w:rsidR="00FA4DDB" w:rsidRPr="00664975">
        <w:rPr>
          <w:szCs w:val="24"/>
        </w:rPr>
        <w:t>Office of</w:t>
      </w:r>
      <w:r w:rsidR="00CF110A" w:rsidRPr="00664975">
        <w:rPr>
          <w:szCs w:val="24"/>
        </w:rPr>
        <w:t xml:space="preserve"> Exit to allocate the </w:t>
      </w:r>
      <w:r w:rsidR="00F80C68" w:rsidRPr="00664975">
        <w:rPr>
          <w:szCs w:val="24"/>
        </w:rPr>
        <w:t>transit</w:t>
      </w:r>
      <w:r w:rsidR="00CF110A" w:rsidRPr="00664975">
        <w:rPr>
          <w:szCs w:val="24"/>
        </w:rPr>
        <w:t xml:space="preserve"> MRN for the Export MRNs since the transit declaration has been accepted.</w:t>
      </w:r>
    </w:p>
    <w:p w14:paraId="5BAA45D7" w14:textId="03BB0B01" w:rsidR="00306312" w:rsidRPr="00664975" w:rsidRDefault="00966E5F" w:rsidP="00445159">
      <w:pPr>
        <w:rPr>
          <w:szCs w:val="24"/>
        </w:rPr>
      </w:pPr>
      <w:r w:rsidRPr="00664975">
        <w:rPr>
          <w:szCs w:val="24"/>
        </w:rPr>
        <w:t xml:space="preserve">While a response is expected from the </w:t>
      </w:r>
      <w:r w:rsidR="00FA4DDB" w:rsidRPr="00664975">
        <w:rPr>
          <w:szCs w:val="24"/>
        </w:rPr>
        <w:t>Office of</w:t>
      </w:r>
      <w:r w:rsidRPr="00664975">
        <w:rPr>
          <w:szCs w:val="24"/>
        </w:rPr>
        <w:t xml:space="preserve"> Exit</w:t>
      </w:r>
      <w:r w:rsidR="00D0455A" w:rsidRPr="00664975">
        <w:rPr>
          <w:szCs w:val="24"/>
        </w:rPr>
        <w:t>, the</w:t>
      </w:r>
      <w:r w:rsidR="00462CB1" w:rsidRPr="00664975">
        <w:rPr>
          <w:szCs w:val="24"/>
        </w:rPr>
        <w:t xml:space="preserve"> state of the movement at</w:t>
      </w:r>
      <w:r w:rsidRPr="00664975">
        <w:rPr>
          <w:szCs w:val="24"/>
        </w:rPr>
        <w:t xml:space="preserve"> the </w:t>
      </w:r>
      <w:r w:rsidR="00FA4DDB" w:rsidRPr="00664975">
        <w:rPr>
          <w:szCs w:val="24"/>
        </w:rPr>
        <w:t>Office of</w:t>
      </w:r>
      <w:r w:rsidRPr="00664975">
        <w:rPr>
          <w:szCs w:val="24"/>
        </w:rPr>
        <w:t xml:space="preserve"> Departure is set to </w:t>
      </w:r>
      <w:hyperlink w:anchor="_Office_of_Departure" w:history="1">
        <w:r w:rsidRPr="00664975">
          <w:rPr>
            <w:rStyle w:val="Hyperlink"/>
            <w:szCs w:val="24"/>
          </w:rPr>
          <w:t>Pending response from AES</w:t>
        </w:r>
      </w:hyperlink>
      <w:r w:rsidRPr="00664975">
        <w:rPr>
          <w:szCs w:val="24"/>
        </w:rPr>
        <w:t>.</w:t>
      </w:r>
    </w:p>
    <w:p w14:paraId="184F4E09" w14:textId="1380E554" w:rsidR="00966E5F" w:rsidRPr="00664975" w:rsidRDefault="0000631A" w:rsidP="00445159">
      <w:pPr>
        <w:rPr>
          <w:szCs w:val="24"/>
        </w:rPr>
      </w:pPr>
      <w:r w:rsidRPr="00664975">
        <w:rPr>
          <w:b/>
          <w:szCs w:val="24"/>
        </w:rPr>
        <w:lastRenderedPageBreak/>
        <w:t xml:space="preserve">[Step </w:t>
      </w:r>
      <w:r w:rsidRPr="00664975">
        <w:rPr>
          <w:b/>
          <w:szCs w:val="24"/>
        </w:rPr>
        <w:fldChar w:fldCharType="begin"/>
      </w:r>
      <w:r w:rsidRPr="00664975">
        <w:rPr>
          <w:b/>
          <w:szCs w:val="24"/>
        </w:rPr>
        <w:instrText xml:space="preserve"> seq </w:instrText>
      </w:r>
      <w:r w:rsidRPr="00664975">
        <w:instrText>T-TRA-EFT-A-004</w:instrText>
      </w:r>
      <w:r w:rsidRPr="00664975">
        <w:rPr>
          <w:b/>
          <w:szCs w:val="24"/>
        </w:rPr>
        <w:instrText xml:space="preserve"> </w:instrText>
      </w:r>
      <w:r w:rsidRPr="00664975">
        <w:rPr>
          <w:b/>
          <w:szCs w:val="24"/>
        </w:rPr>
        <w:fldChar w:fldCharType="separate"/>
      </w:r>
      <w:r w:rsidR="0097205F">
        <w:rPr>
          <w:b/>
          <w:noProof/>
          <w:szCs w:val="24"/>
        </w:rPr>
        <w:t>13</w:t>
      </w:r>
      <w:r w:rsidRPr="00664975">
        <w:rPr>
          <w:b/>
          <w:szCs w:val="24"/>
        </w:rPr>
        <w:fldChar w:fldCharType="end"/>
      </w:r>
      <w:r w:rsidRPr="00664975">
        <w:rPr>
          <w:b/>
          <w:szCs w:val="24"/>
        </w:rPr>
        <w:t xml:space="preserve">] </w:t>
      </w:r>
      <w:r w:rsidR="00966E5F" w:rsidRPr="00664975">
        <w:rPr>
          <w:szCs w:val="24"/>
        </w:rPr>
        <w:t xml:space="preserve">Upon reception of the ‘Transit Presentation Notification’ </w:t>
      </w:r>
      <w:r w:rsidR="00A47F1C" w:rsidRPr="00664975">
        <w:rPr>
          <w:szCs w:val="24"/>
        </w:rPr>
        <w:t>N_XFT_REQ</w:t>
      </w:r>
      <w:r w:rsidR="00966E5F" w:rsidRPr="00664975">
        <w:rPr>
          <w:szCs w:val="24"/>
        </w:rPr>
        <w:t xml:space="preserve"> (IE190) message</w:t>
      </w:r>
      <w:r w:rsidR="00D0455A" w:rsidRPr="00664975">
        <w:rPr>
          <w:szCs w:val="24"/>
        </w:rPr>
        <w:t>, the</w:t>
      </w:r>
      <w:r w:rsidR="00966E5F" w:rsidRPr="00664975">
        <w:rPr>
          <w:szCs w:val="24"/>
        </w:rPr>
        <w:t xml:space="preserve"> </w:t>
      </w:r>
      <w:r w:rsidR="00FA4DDB" w:rsidRPr="00664975">
        <w:rPr>
          <w:szCs w:val="24"/>
        </w:rPr>
        <w:t>Office of</w:t>
      </w:r>
      <w:r w:rsidR="00966E5F" w:rsidRPr="00664975">
        <w:rPr>
          <w:szCs w:val="24"/>
        </w:rPr>
        <w:t xml:space="preserve"> Exit allocates the Transit MRN for the specific Export MRNs and replies back to the </w:t>
      </w:r>
      <w:r w:rsidR="00FA4DDB" w:rsidRPr="00664975">
        <w:rPr>
          <w:szCs w:val="24"/>
        </w:rPr>
        <w:t>Office of</w:t>
      </w:r>
      <w:r w:rsidR="00966E5F" w:rsidRPr="00664975">
        <w:rPr>
          <w:szCs w:val="24"/>
        </w:rPr>
        <w:t xml:space="preserve"> Departure with the ‘</w:t>
      </w:r>
      <w:r w:rsidR="00935872" w:rsidRPr="00664975">
        <w:rPr>
          <w:szCs w:val="24"/>
        </w:rPr>
        <w:t>Transit Presentation Notification Response</w:t>
      </w:r>
      <w:r w:rsidR="00966E5F" w:rsidRPr="00664975">
        <w:rPr>
          <w:szCs w:val="24"/>
        </w:rPr>
        <w:t xml:space="preserve">’ </w:t>
      </w:r>
      <w:r w:rsidR="00A47F1C" w:rsidRPr="00664975">
        <w:rPr>
          <w:szCs w:val="24"/>
        </w:rPr>
        <w:t>N_XFT_RSP</w:t>
      </w:r>
      <w:r w:rsidR="00966E5F" w:rsidRPr="00664975">
        <w:rPr>
          <w:szCs w:val="24"/>
        </w:rPr>
        <w:t xml:space="preserve"> (IE191) message to verify that the allocation of the Transit MRN with the Export MRN</w:t>
      </w:r>
      <w:r w:rsidR="00FE229E" w:rsidRPr="00664975">
        <w:rPr>
          <w:szCs w:val="24"/>
        </w:rPr>
        <w:t>(</w:t>
      </w:r>
      <w:r w:rsidR="002918B5" w:rsidRPr="00664975">
        <w:rPr>
          <w:szCs w:val="24"/>
        </w:rPr>
        <w:t>s</w:t>
      </w:r>
      <w:r w:rsidR="00FE229E" w:rsidRPr="00664975">
        <w:rPr>
          <w:szCs w:val="24"/>
        </w:rPr>
        <w:t>)</w:t>
      </w:r>
      <w:r w:rsidR="00966E5F" w:rsidRPr="00664975">
        <w:rPr>
          <w:szCs w:val="24"/>
        </w:rPr>
        <w:t xml:space="preserve"> is successful.</w:t>
      </w:r>
    </w:p>
    <w:p w14:paraId="48C7801F" w14:textId="52EA88A1" w:rsidR="0000631A" w:rsidRPr="00664975" w:rsidRDefault="0000631A" w:rsidP="00445159">
      <w:pPr>
        <w:rPr>
          <w:szCs w:val="24"/>
        </w:rPr>
      </w:pPr>
      <w:r w:rsidRPr="00664975">
        <w:rPr>
          <w:szCs w:val="24"/>
        </w:rPr>
        <w:t xml:space="preserve">Upon reception of </w:t>
      </w:r>
      <w:r w:rsidR="008358E6" w:rsidRPr="00664975">
        <w:rPr>
          <w:szCs w:val="24"/>
        </w:rPr>
        <w:t>the</w:t>
      </w:r>
      <w:r w:rsidRPr="00664975">
        <w:rPr>
          <w:szCs w:val="24"/>
        </w:rPr>
        <w:t xml:space="preserve"> positive ‘</w:t>
      </w:r>
      <w:r w:rsidR="00935872" w:rsidRPr="00664975">
        <w:rPr>
          <w:szCs w:val="24"/>
        </w:rPr>
        <w:t>Transit Presentation Notification Response</w:t>
      </w:r>
      <w:r w:rsidRPr="00664975">
        <w:rPr>
          <w:szCs w:val="24"/>
        </w:rPr>
        <w:t xml:space="preserve">’ </w:t>
      </w:r>
      <w:r w:rsidR="00A47F1C" w:rsidRPr="00664975">
        <w:rPr>
          <w:szCs w:val="24"/>
        </w:rPr>
        <w:t>N_XFT_RSP</w:t>
      </w:r>
      <w:r w:rsidRPr="00664975">
        <w:rPr>
          <w:szCs w:val="24"/>
        </w:rPr>
        <w:t xml:space="preserve"> (IE191) message</w:t>
      </w:r>
      <w:r w:rsidR="00D0455A" w:rsidRPr="00664975">
        <w:rPr>
          <w:szCs w:val="24"/>
        </w:rPr>
        <w:t>, the</w:t>
      </w:r>
      <w:r w:rsidRPr="00664975">
        <w:rPr>
          <w:szCs w:val="24"/>
        </w:rPr>
        <w:t xml:space="preserve"> state </w:t>
      </w:r>
      <w:r w:rsidR="008C1DDD" w:rsidRPr="00664975">
        <w:rPr>
          <w:szCs w:val="24"/>
        </w:rPr>
        <w:t xml:space="preserve">of the movement at the </w:t>
      </w:r>
      <w:r w:rsidR="00FA4DDB" w:rsidRPr="00664975">
        <w:rPr>
          <w:szCs w:val="24"/>
        </w:rPr>
        <w:t>Office of</w:t>
      </w:r>
      <w:r w:rsidR="008C1DDD" w:rsidRPr="00664975">
        <w:rPr>
          <w:szCs w:val="24"/>
        </w:rPr>
        <w:t xml:space="preserve"> Departure </w:t>
      </w:r>
      <w:r w:rsidRPr="00664975">
        <w:rPr>
          <w:szCs w:val="24"/>
        </w:rPr>
        <w:t xml:space="preserve">is set back to </w:t>
      </w:r>
      <w:hyperlink w:anchor="_Office_of_Departure" w:history="1">
        <w:r w:rsidRPr="00664975">
          <w:rPr>
            <w:rStyle w:val="Hyperlink"/>
            <w:szCs w:val="24"/>
          </w:rPr>
          <w:t>Accepted</w:t>
        </w:r>
      </w:hyperlink>
      <w:r w:rsidRPr="00664975">
        <w:rPr>
          <w:szCs w:val="24"/>
        </w:rPr>
        <w:t>.</w:t>
      </w:r>
    </w:p>
    <w:p w14:paraId="334E7BF7" w14:textId="68E01E22" w:rsidR="000C5E22" w:rsidRPr="00664975" w:rsidRDefault="005F73A4" w:rsidP="000C5E22">
      <w:pPr>
        <w:rPr>
          <w:szCs w:val="24"/>
        </w:rPr>
      </w:pPr>
      <w:r w:rsidRPr="00664975">
        <w:rPr>
          <w:szCs w:val="24"/>
        </w:rPr>
        <w:t xml:space="preserve">The process continues </w:t>
      </w:r>
      <w:r w:rsidR="00D4604D" w:rsidRPr="00664975">
        <w:rPr>
          <w:szCs w:val="24"/>
        </w:rPr>
        <w:t>after</w:t>
      </w:r>
      <w:r w:rsidR="006106D8" w:rsidRPr="00664975">
        <w:rPr>
          <w:szCs w:val="24"/>
        </w:rPr>
        <w:t xml:space="preserve"> </w:t>
      </w:r>
      <w:r w:rsidR="006106D8" w:rsidRPr="00664975">
        <w:rPr>
          <w:rStyle w:val="LinksChar"/>
        </w:rPr>
        <w:fldChar w:fldCharType="begin"/>
      </w:r>
      <w:r w:rsidR="006106D8" w:rsidRPr="00664975">
        <w:rPr>
          <w:rStyle w:val="LinksChar"/>
        </w:rPr>
        <w:instrText xml:space="preserve"> REF Step_03_T_TRA_CFL_M_001 \h  \* MERGEFORMAT </w:instrText>
      </w:r>
      <w:r w:rsidR="006106D8" w:rsidRPr="00664975">
        <w:rPr>
          <w:rStyle w:val="LinksChar"/>
        </w:rPr>
      </w:r>
      <w:r w:rsidR="006106D8" w:rsidRPr="00664975">
        <w:rPr>
          <w:rStyle w:val="LinksChar"/>
        </w:rPr>
        <w:fldChar w:fldCharType="separate"/>
      </w:r>
      <w:r w:rsidR="0097205F" w:rsidRPr="0097205F">
        <w:rPr>
          <w:rStyle w:val="LinksChar"/>
        </w:rPr>
        <w:t>[Step 3]</w:t>
      </w:r>
      <w:r w:rsidR="006106D8" w:rsidRPr="00664975">
        <w:rPr>
          <w:rStyle w:val="LinksChar"/>
        </w:rPr>
        <w:fldChar w:fldCharType="end"/>
      </w:r>
      <w:r w:rsidRPr="00664975">
        <w:rPr>
          <w:szCs w:val="24"/>
        </w:rPr>
        <w:t xml:space="preserve"> of</w:t>
      </w:r>
      <w:r w:rsidR="0000464C" w:rsidRPr="00664975">
        <w:rPr>
          <w:szCs w:val="24"/>
        </w:rPr>
        <w:t xml:space="preserve"> </w:t>
      </w:r>
      <w:r w:rsidR="0000464C" w:rsidRPr="00664975">
        <w:rPr>
          <w:rStyle w:val="LinksChar"/>
        </w:rPr>
        <w:fldChar w:fldCharType="begin"/>
      </w:r>
      <w:r w:rsidR="0000464C" w:rsidRPr="00664975">
        <w:rPr>
          <w:rStyle w:val="LinksChar"/>
        </w:rPr>
        <w:instrText xml:space="preserve"> REF _Ref15638463 \h  \* MERGEFORMAT </w:instrText>
      </w:r>
      <w:r w:rsidR="0000464C" w:rsidRPr="00664975">
        <w:rPr>
          <w:rStyle w:val="LinksChar"/>
        </w:rPr>
      </w:r>
      <w:r w:rsidR="0000464C" w:rsidRPr="00664975">
        <w:rPr>
          <w:rStyle w:val="LinksChar"/>
        </w:rPr>
        <w:fldChar w:fldCharType="separate"/>
      </w:r>
      <w:r w:rsidR="0097205F" w:rsidRPr="0097205F">
        <w:rPr>
          <w:rStyle w:val="LinksChar"/>
        </w:rPr>
        <w:t>T-TRA-CFL-M-001-Standard Transit Procedure (overview)</w:t>
      </w:r>
      <w:r w:rsidR="0000464C" w:rsidRPr="00664975">
        <w:rPr>
          <w:rStyle w:val="LinksChar"/>
        </w:rPr>
        <w:fldChar w:fldCharType="end"/>
      </w:r>
      <w:r w:rsidRPr="00664975">
        <w:t>.</w:t>
      </w:r>
    </w:p>
    <w:p w14:paraId="3695F9BC" w14:textId="7BD6CEF0" w:rsidR="008B6EF4" w:rsidRPr="00664975" w:rsidRDefault="00034C99" w:rsidP="001F60C9">
      <w:pPr>
        <w:jc w:val="center"/>
      </w:pPr>
      <w:r w:rsidRPr="00664975">
        <w:rPr>
          <w:noProof/>
          <w:lang w:val="fr-BE" w:eastAsia="fr-BE"/>
        </w:rPr>
        <w:drawing>
          <wp:inline distT="0" distB="0" distL="0" distR="0" wp14:anchorId="0F18719C" wp14:editId="60D2694B">
            <wp:extent cx="5580380" cy="3286760"/>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80380" cy="3286760"/>
                    </a:xfrm>
                    <a:prstGeom prst="rect">
                      <a:avLst/>
                    </a:prstGeom>
                    <a:noFill/>
                    <a:ln>
                      <a:noFill/>
                    </a:ln>
                  </pic:spPr>
                </pic:pic>
              </a:graphicData>
            </a:graphic>
          </wp:inline>
        </w:drawing>
      </w:r>
    </w:p>
    <w:p w14:paraId="4B365763" w14:textId="5AB15BEE" w:rsidR="00B13175" w:rsidRPr="00664975" w:rsidRDefault="00B70113" w:rsidP="00E36CAB">
      <w:pPr>
        <w:pStyle w:val="Caption"/>
      </w:pPr>
      <w:bookmarkStart w:id="1132" w:name="_Toc43942796"/>
      <w:bookmarkStart w:id="1133" w:name="_Toc46393191"/>
      <w:r w:rsidRPr="00664975">
        <w:t xml:space="preserve">Figure </w:t>
      </w:r>
      <w:r w:rsidRPr="00664975">
        <w:fldChar w:fldCharType="begin"/>
      </w:r>
      <w:r w:rsidRPr="00664975">
        <w:instrText xml:space="preserve"> SEQ Figure \* ARABIC </w:instrText>
      </w:r>
      <w:r w:rsidRPr="00664975">
        <w:fldChar w:fldCharType="separate"/>
      </w:r>
      <w:r w:rsidR="0097205F">
        <w:rPr>
          <w:noProof/>
        </w:rPr>
        <w:t>73</w:t>
      </w:r>
      <w:r w:rsidRPr="00664975">
        <w:fldChar w:fldCharType="end"/>
      </w:r>
      <w:r w:rsidRPr="00664975">
        <w:t xml:space="preserve">: </w:t>
      </w:r>
      <w:r w:rsidR="005316FA" w:rsidRPr="00664975">
        <w:t>T-TRA-EFT-A-00</w:t>
      </w:r>
      <w:r w:rsidR="00863DBD" w:rsidRPr="00664975">
        <w:t>5</w:t>
      </w:r>
      <w:r w:rsidR="005316FA" w:rsidRPr="00664975">
        <w:t>-Lodgement of Transit Declaration having Export as Previous Procedure, Unknown Export MRN and Positive IE503 (before acceptance)</w:t>
      </w:r>
      <w:bookmarkEnd w:id="1132"/>
      <w:bookmarkEnd w:id="1133"/>
    </w:p>
    <w:p w14:paraId="0F8A2665" w14:textId="5DF8BAAE" w:rsidR="00782FF9" w:rsidRPr="00664975" w:rsidRDefault="00782FF9">
      <w:pPr>
        <w:spacing w:before="0"/>
        <w:jc w:val="left"/>
      </w:pPr>
      <w:r w:rsidRPr="00664975">
        <w:br w:type="page"/>
      </w:r>
    </w:p>
    <w:p w14:paraId="48B318FB" w14:textId="3ED39BD1" w:rsidR="000C5E22" w:rsidRPr="00664975" w:rsidRDefault="00301555" w:rsidP="00190662">
      <w:pPr>
        <w:pStyle w:val="Heading4"/>
      </w:pPr>
      <w:bookmarkStart w:id="1134" w:name="_Toc45648802"/>
      <w:bookmarkStart w:id="1135" w:name="_Toc46392907"/>
      <w:r w:rsidRPr="00664975">
        <w:lastRenderedPageBreak/>
        <w:t xml:space="preserve">Amendment of </w:t>
      </w:r>
      <w:r w:rsidR="002C1830" w:rsidRPr="00664975">
        <w:t>the T</w:t>
      </w:r>
      <w:r w:rsidRPr="00664975">
        <w:t xml:space="preserve">ransit </w:t>
      </w:r>
      <w:r w:rsidR="00E2799D" w:rsidRPr="00664975">
        <w:t>D</w:t>
      </w:r>
      <w:r w:rsidRPr="00664975">
        <w:t xml:space="preserve">eclaration for the </w:t>
      </w:r>
      <w:r w:rsidR="003D0936" w:rsidRPr="00664975">
        <w:t>E</w:t>
      </w:r>
      <w:r w:rsidRPr="00664975">
        <w:t xml:space="preserve">xport </w:t>
      </w:r>
      <w:r w:rsidR="003D0936" w:rsidRPr="00664975">
        <w:t>F</w:t>
      </w:r>
      <w:r w:rsidRPr="00664975">
        <w:t xml:space="preserve">ollowed by </w:t>
      </w:r>
      <w:r w:rsidR="0037180A" w:rsidRPr="00664975">
        <w:t>T</w:t>
      </w:r>
      <w:r w:rsidRPr="00664975">
        <w:t>ransit</w:t>
      </w:r>
      <w:bookmarkEnd w:id="1134"/>
      <w:bookmarkEnd w:id="1135"/>
    </w:p>
    <w:p w14:paraId="1419A080" w14:textId="3D181125" w:rsidR="00DD2BD9" w:rsidRPr="00664975" w:rsidRDefault="00983FC1" w:rsidP="00983FC1">
      <w:pPr>
        <w:rPr>
          <w:szCs w:val="24"/>
        </w:rPr>
      </w:pPr>
      <w:r w:rsidRPr="00664975">
        <w:rPr>
          <w:szCs w:val="24"/>
        </w:rPr>
        <w:t>Th</w:t>
      </w:r>
      <w:r w:rsidR="004C1FC9" w:rsidRPr="00664975">
        <w:rPr>
          <w:szCs w:val="24"/>
        </w:rPr>
        <w:t>e</w:t>
      </w:r>
      <w:r w:rsidRPr="00664975">
        <w:rPr>
          <w:szCs w:val="24"/>
        </w:rPr>
        <w:t xml:space="preserve"> below scenarios describe </w:t>
      </w:r>
      <w:r w:rsidR="003E1CD1" w:rsidRPr="00664975">
        <w:rPr>
          <w:szCs w:val="24"/>
        </w:rPr>
        <w:t>what happens</w:t>
      </w:r>
      <w:r w:rsidRPr="00664975">
        <w:rPr>
          <w:szCs w:val="24"/>
        </w:rPr>
        <w:t xml:space="preserve"> when </w:t>
      </w:r>
      <w:r w:rsidR="00782FA4" w:rsidRPr="00664975">
        <w:rPr>
          <w:szCs w:val="24"/>
        </w:rPr>
        <w:t xml:space="preserve">the Holder of the Transit Procedure requests </w:t>
      </w:r>
      <w:r w:rsidRPr="00664975">
        <w:rPr>
          <w:szCs w:val="24"/>
        </w:rPr>
        <w:t>amendment of the transit declaration</w:t>
      </w:r>
      <w:r w:rsidR="00585885" w:rsidRPr="00664975">
        <w:rPr>
          <w:szCs w:val="24"/>
        </w:rPr>
        <w:t xml:space="preserve"> </w:t>
      </w:r>
      <w:r w:rsidRPr="00664975">
        <w:rPr>
          <w:szCs w:val="24"/>
        </w:rPr>
        <w:t>having export as previous procedure</w:t>
      </w:r>
      <w:r w:rsidR="00F0362E" w:rsidRPr="00664975">
        <w:rPr>
          <w:szCs w:val="24"/>
        </w:rPr>
        <w:t xml:space="preserve"> (i.e. after its acceptance)</w:t>
      </w:r>
      <w:r w:rsidRPr="00664975">
        <w:rPr>
          <w:szCs w:val="24"/>
        </w:rPr>
        <w:t xml:space="preserve">. </w:t>
      </w:r>
      <w:r w:rsidR="00421C9B" w:rsidRPr="00664975">
        <w:rPr>
          <w:szCs w:val="24"/>
        </w:rPr>
        <w:t>Only</w:t>
      </w:r>
      <w:r w:rsidRPr="00664975">
        <w:rPr>
          <w:szCs w:val="24"/>
        </w:rPr>
        <w:t xml:space="preserve"> if changes into the previous documents </w:t>
      </w:r>
      <w:r w:rsidR="006B4814" w:rsidRPr="00664975">
        <w:rPr>
          <w:szCs w:val="24"/>
        </w:rPr>
        <w:t xml:space="preserve">(i.e. under the House Consignment data group) </w:t>
      </w:r>
      <w:r w:rsidRPr="00664975">
        <w:rPr>
          <w:szCs w:val="24"/>
        </w:rPr>
        <w:t xml:space="preserve">of the transit declaration exist </w:t>
      </w:r>
      <w:r w:rsidR="00637F9F" w:rsidRPr="00664975">
        <w:rPr>
          <w:szCs w:val="24"/>
        </w:rPr>
        <w:t xml:space="preserve">(i.e. </w:t>
      </w:r>
      <w:r w:rsidR="003312A7" w:rsidRPr="00664975">
        <w:rPr>
          <w:szCs w:val="24"/>
        </w:rPr>
        <w:t>add</w:t>
      </w:r>
      <w:r w:rsidR="00423671" w:rsidRPr="00664975">
        <w:rPr>
          <w:szCs w:val="24"/>
        </w:rPr>
        <w:t>ed</w:t>
      </w:r>
      <w:r w:rsidR="003312A7" w:rsidRPr="00664975">
        <w:rPr>
          <w:szCs w:val="24"/>
        </w:rPr>
        <w:t>/update</w:t>
      </w:r>
      <w:r w:rsidR="00423671" w:rsidRPr="00664975">
        <w:rPr>
          <w:szCs w:val="24"/>
        </w:rPr>
        <w:t>d/removed</w:t>
      </w:r>
      <w:r w:rsidR="00CE6862" w:rsidRPr="00664975">
        <w:rPr>
          <w:szCs w:val="24"/>
        </w:rPr>
        <w:t xml:space="preserve"> Export MRNs</w:t>
      </w:r>
      <w:r w:rsidR="00637F9F" w:rsidRPr="00664975">
        <w:rPr>
          <w:szCs w:val="24"/>
        </w:rPr>
        <w:t xml:space="preserve">) </w:t>
      </w:r>
      <w:r w:rsidRPr="00664975">
        <w:rPr>
          <w:szCs w:val="24"/>
        </w:rPr>
        <w:t>and provided that the amendment request from the Holder of the Transit Procedure is valid</w:t>
      </w:r>
      <w:r w:rsidR="00BB7E74" w:rsidRPr="00664975">
        <w:rPr>
          <w:szCs w:val="24"/>
        </w:rPr>
        <w:t xml:space="preserve"> (i.e. in terms of message structure and R/Cs)</w:t>
      </w:r>
      <w:r w:rsidR="00D0455A" w:rsidRPr="00664975">
        <w:rPr>
          <w:szCs w:val="24"/>
        </w:rPr>
        <w:t xml:space="preserve">, </w:t>
      </w:r>
      <w:r w:rsidR="003837CF" w:rsidRPr="00664975">
        <w:rPr>
          <w:szCs w:val="24"/>
        </w:rPr>
        <w:t xml:space="preserve">then </w:t>
      </w:r>
      <w:r w:rsidR="00D0455A" w:rsidRPr="00664975">
        <w:rPr>
          <w:szCs w:val="24"/>
        </w:rPr>
        <w:t>the</w:t>
      </w:r>
      <w:r w:rsidRPr="00664975">
        <w:rPr>
          <w:szCs w:val="24"/>
        </w:rPr>
        <w:t xml:space="preserve"> </w:t>
      </w:r>
      <w:r w:rsidR="00FA4DDB" w:rsidRPr="00664975">
        <w:rPr>
          <w:szCs w:val="24"/>
        </w:rPr>
        <w:t>Office of</w:t>
      </w:r>
      <w:r w:rsidRPr="00664975">
        <w:rPr>
          <w:szCs w:val="24"/>
        </w:rPr>
        <w:t xml:space="preserve"> Departure contacts the </w:t>
      </w:r>
      <w:r w:rsidR="00FA4DDB" w:rsidRPr="00664975">
        <w:rPr>
          <w:szCs w:val="24"/>
        </w:rPr>
        <w:t>Office of</w:t>
      </w:r>
      <w:r w:rsidRPr="00664975">
        <w:rPr>
          <w:szCs w:val="24"/>
        </w:rPr>
        <w:t xml:space="preserve"> Exit to validate the Export MRNs. </w:t>
      </w:r>
    </w:p>
    <w:p w14:paraId="6FC7E6EE" w14:textId="57024A09" w:rsidR="00983FC1" w:rsidRPr="00664975" w:rsidRDefault="00983FC1" w:rsidP="00983FC1">
      <w:pPr>
        <w:rPr>
          <w:szCs w:val="24"/>
        </w:rPr>
      </w:pPr>
      <w:r w:rsidRPr="00664975">
        <w:rPr>
          <w:szCs w:val="24"/>
        </w:rPr>
        <w:t xml:space="preserve">This check is conducted </w:t>
      </w:r>
      <w:r w:rsidR="00186E2D" w:rsidRPr="00664975">
        <w:rPr>
          <w:szCs w:val="24"/>
        </w:rPr>
        <w:t xml:space="preserve">by the </w:t>
      </w:r>
      <w:r w:rsidR="00FA4DDB" w:rsidRPr="00664975">
        <w:rPr>
          <w:szCs w:val="24"/>
        </w:rPr>
        <w:t>Office of</w:t>
      </w:r>
      <w:r w:rsidR="00186E2D" w:rsidRPr="00664975">
        <w:rPr>
          <w:szCs w:val="24"/>
        </w:rPr>
        <w:t xml:space="preserve"> Departure </w:t>
      </w:r>
      <w:r w:rsidRPr="00664975">
        <w:rPr>
          <w:szCs w:val="24"/>
        </w:rPr>
        <w:t xml:space="preserve">with the ‘Transit Presentation Notification’ </w:t>
      </w:r>
      <w:r w:rsidR="00A47F1C" w:rsidRPr="00664975">
        <w:rPr>
          <w:szCs w:val="24"/>
        </w:rPr>
        <w:t>N_XFT_REQ</w:t>
      </w:r>
      <w:r w:rsidRPr="00664975">
        <w:rPr>
          <w:szCs w:val="24"/>
        </w:rPr>
        <w:t xml:space="preserve"> (IE190) message. If positive ‘</w:t>
      </w:r>
      <w:r w:rsidR="00935872" w:rsidRPr="00664975">
        <w:rPr>
          <w:szCs w:val="24"/>
        </w:rPr>
        <w:t>Transit Presentation Notification Response</w:t>
      </w:r>
      <w:r w:rsidRPr="00664975">
        <w:rPr>
          <w:szCs w:val="24"/>
        </w:rPr>
        <w:t xml:space="preserve">’ </w:t>
      </w:r>
      <w:r w:rsidR="00A47F1C" w:rsidRPr="00664975">
        <w:rPr>
          <w:szCs w:val="24"/>
        </w:rPr>
        <w:t>N_XFT_RSP</w:t>
      </w:r>
      <w:r w:rsidRPr="00664975">
        <w:rPr>
          <w:szCs w:val="24"/>
        </w:rPr>
        <w:t xml:space="preserve"> (IE191) is returned from the </w:t>
      </w:r>
      <w:r w:rsidR="00FA4DDB" w:rsidRPr="00664975">
        <w:rPr>
          <w:szCs w:val="24"/>
        </w:rPr>
        <w:t>Office of</w:t>
      </w:r>
      <w:r w:rsidRPr="00664975">
        <w:rPr>
          <w:szCs w:val="24"/>
        </w:rPr>
        <w:t xml:space="preserve"> Exit</w:t>
      </w:r>
      <w:r w:rsidR="00D0455A" w:rsidRPr="00664975">
        <w:rPr>
          <w:szCs w:val="24"/>
        </w:rPr>
        <w:t>, the</w:t>
      </w:r>
      <w:r w:rsidRPr="00664975">
        <w:rPr>
          <w:szCs w:val="24"/>
        </w:rPr>
        <w:t xml:space="preserve">n the transit declaration continues its normal processing </w:t>
      </w:r>
      <w:r w:rsidR="00884369" w:rsidRPr="00664975">
        <w:rPr>
          <w:szCs w:val="24"/>
        </w:rPr>
        <w:t>with</w:t>
      </w:r>
      <w:r w:rsidRPr="00664975">
        <w:rPr>
          <w:szCs w:val="24"/>
        </w:rPr>
        <w:t xml:space="preserve"> the amended data.</w:t>
      </w:r>
      <w:r w:rsidR="00781F99" w:rsidRPr="00664975">
        <w:rPr>
          <w:szCs w:val="24"/>
        </w:rPr>
        <w:t xml:space="preserve"> </w:t>
      </w:r>
      <w:r w:rsidRPr="00664975">
        <w:rPr>
          <w:szCs w:val="24"/>
        </w:rPr>
        <w:t>However, if negative ‘</w:t>
      </w:r>
      <w:r w:rsidR="00935872" w:rsidRPr="00664975">
        <w:rPr>
          <w:szCs w:val="24"/>
        </w:rPr>
        <w:t>Transit Presentation Notification Response</w:t>
      </w:r>
      <w:r w:rsidRPr="00664975">
        <w:rPr>
          <w:szCs w:val="24"/>
        </w:rPr>
        <w:t xml:space="preserve">’ </w:t>
      </w:r>
      <w:r w:rsidR="00A47F1C" w:rsidRPr="00664975">
        <w:rPr>
          <w:szCs w:val="24"/>
        </w:rPr>
        <w:t>N_XFT_RSP</w:t>
      </w:r>
      <w:r w:rsidRPr="00664975">
        <w:rPr>
          <w:szCs w:val="24"/>
        </w:rPr>
        <w:t xml:space="preserve"> (IE191) is returned from the </w:t>
      </w:r>
      <w:r w:rsidR="00FA4DDB" w:rsidRPr="00664975">
        <w:rPr>
          <w:szCs w:val="24"/>
        </w:rPr>
        <w:t>Office of</w:t>
      </w:r>
      <w:r w:rsidRPr="00664975">
        <w:rPr>
          <w:szCs w:val="24"/>
        </w:rPr>
        <w:t xml:space="preserve"> Exit</w:t>
      </w:r>
      <w:r w:rsidR="00D0455A" w:rsidRPr="00664975">
        <w:rPr>
          <w:szCs w:val="24"/>
        </w:rPr>
        <w:t>, the</w:t>
      </w:r>
      <w:r w:rsidRPr="00664975">
        <w:rPr>
          <w:szCs w:val="24"/>
        </w:rPr>
        <w:t>n the Holder of the Transit Procedure is no</w:t>
      </w:r>
      <w:r w:rsidR="003E7677" w:rsidRPr="00664975">
        <w:rPr>
          <w:szCs w:val="24"/>
        </w:rPr>
        <w:t>tif</w:t>
      </w:r>
      <w:r w:rsidRPr="00664975">
        <w:rPr>
          <w:szCs w:val="24"/>
        </w:rPr>
        <w:t xml:space="preserve">ied with the ‘Notification to </w:t>
      </w:r>
      <w:r w:rsidR="00C848E6" w:rsidRPr="00664975">
        <w:rPr>
          <w:szCs w:val="24"/>
        </w:rPr>
        <w:t>A</w:t>
      </w:r>
      <w:r w:rsidRPr="00664975">
        <w:rPr>
          <w:szCs w:val="24"/>
        </w:rPr>
        <w:t>mend Declaration’ E_AMD_NOT (IE022) message to submit an updated amendment request</w:t>
      </w:r>
      <w:r w:rsidR="004C3437" w:rsidRPr="00664975">
        <w:rPr>
          <w:szCs w:val="24"/>
        </w:rPr>
        <w:t xml:space="preserve"> (i.e. this is </w:t>
      </w:r>
      <w:r w:rsidR="002F431D" w:rsidRPr="00664975">
        <w:rPr>
          <w:szCs w:val="24"/>
        </w:rPr>
        <w:t xml:space="preserve">a </w:t>
      </w:r>
      <w:r w:rsidR="004C3437" w:rsidRPr="00664975">
        <w:rPr>
          <w:szCs w:val="24"/>
        </w:rPr>
        <w:t>mandatory</w:t>
      </w:r>
      <w:r w:rsidR="002F431D" w:rsidRPr="00664975">
        <w:rPr>
          <w:szCs w:val="24"/>
        </w:rPr>
        <w:t xml:space="preserve"> prerequisite for the transit movement </w:t>
      </w:r>
      <w:r w:rsidR="004C3437" w:rsidRPr="00664975">
        <w:rPr>
          <w:szCs w:val="24"/>
        </w:rPr>
        <w:t>)</w:t>
      </w:r>
      <w:r w:rsidRPr="00664975">
        <w:rPr>
          <w:szCs w:val="24"/>
        </w:rPr>
        <w:t>.</w:t>
      </w:r>
      <w:r w:rsidR="00781F99" w:rsidRPr="00664975">
        <w:rPr>
          <w:szCs w:val="24"/>
        </w:rPr>
        <w:t xml:space="preserve"> </w:t>
      </w:r>
      <w:r w:rsidRPr="00664975">
        <w:rPr>
          <w:szCs w:val="24"/>
        </w:rPr>
        <w:t>The process can</w:t>
      </w:r>
      <w:r w:rsidR="008F0F32" w:rsidRPr="00664975">
        <w:rPr>
          <w:szCs w:val="24"/>
        </w:rPr>
        <w:t xml:space="preserve"> only</w:t>
      </w:r>
      <w:r w:rsidRPr="00664975">
        <w:rPr>
          <w:szCs w:val="24"/>
        </w:rPr>
        <w:t xml:space="preserve"> continue if </w:t>
      </w:r>
      <w:r w:rsidR="00407B5D" w:rsidRPr="00664975">
        <w:rPr>
          <w:szCs w:val="24"/>
        </w:rPr>
        <w:t xml:space="preserve">the amended data on the </w:t>
      </w:r>
      <w:r w:rsidR="00720EC0" w:rsidRPr="00664975">
        <w:rPr>
          <w:szCs w:val="24"/>
        </w:rPr>
        <w:t xml:space="preserve">‘problematic’ </w:t>
      </w:r>
      <w:r w:rsidR="00407B5D" w:rsidRPr="00664975">
        <w:rPr>
          <w:szCs w:val="24"/>
        </w:rPr>
        <w:t>Export MRNs</w:t>
      </w:r>
      <w:r w:rsidR="004D68A7" w:rsidRPr="00664975">
        <w:rPr>
          <w:szCs w:val="24"/>
        </w:rPr>
        <w:t xml:space="preserve"> is</w:t>
      </w:r>
      <w:r w:rsidRPr="00664975">
        <w:rPr>
          <w:szCs w:val="24"/>
        </w:rPr>
        <w:t xml:space="preserve"> validated </w:t>
      </w:r>
      <w:r w:rsidR="00720EC0" w:rsidRPr="00664975">
        <w:rPr>
          <w:szCs w:val="24"/>
        </w:rPr>
        <w:t xml:space="preserve">successfully </w:t>
      </w:r>
      <w:r w:rsidRPr="00664975">
        <w:rPr>
          <w:szCs w:val="24"/>
        </w:rPr>
        <w:t xml:space="preserve">from AES </w:t>
      </w:r>
      <w:r w:rsidR="00720EC0" w:rsidRPr="00664975">
        <w:rPr>
          <w:szCs w:val="24"/>
        </w:rPr>
        <w:t xml:space="preserve">this time, </w:t>
      </w:r>
      <w:r w:rsidR="00CB006C" w:rsidRPr="00664975">
        <w:rPr>
          <w:szCs w:val="24"/>
        </w:rPr>
        <w:t>meaning that</w:t>
      </w:r>
      <w:r w:rsidR="004D68A7" w:rsidRPr="00664975">
        <w:rPr>
          <w:szCs w:val="24"/>
        </w:rPr>
        <w:t xml:space="preserve"> the </w:t>
      </w:r>
      <w:r w:rsidR="00FA4DDB" w:rsidRPr="00664975">
        <w:rPr>
          <w:szCs w:val="24"/>
        </w:rPr>
        <w:t>Office of</w:t>
      </w:r>
      <w:r w:rsidR="004D68A7" w:rsidRPr="00664975">
        <w:rPr>
          <w:szCs w:val="24"/>
        </w:rPr>
        <w:t xml:space="preserve"> Departure </w:t>
      </w:r>
      <w:r w:rsidR="00CB006C" w:rsidRPr="00664975">
        <w:rPr>
          <w:szCs w:val="24"/>
        </w:rPr>
        <w:t xml:space="preserve">has </w:t>
      </w:r>
      <w:r w:rsidR="004D68A7" w:rsidRPr="00664975">
        <w:rPr>
          <w:szCs w:val="24"/>
        </w:rPr>
        <w:t>receive</w:t>
      </w:r>
      <w:r w:rsidR="00CB006C" w:rsidRPr="00664975">
        <w:rPr>
          <w:szCs w:val="24"/>
        </w:rPr>
        <w:t>d</w:t>
      </w:r>
      <w:r w:rsidRPr="00664975">
        <w:rPr>
          <w:szCs w:val="24"/>
        </w:rPr>
        <w:t xml:space="preserve"> </w:t>
      </w:r>
      <w:r w:rsidR="00CB006C" w:rsidRPr="00664975">
        <w:rPr>
          <w:szCs w:val="24"/>
        </w:rPr>
        <w:t>a</w:t>
      </w:r>
      <w:r w:rsidR="005E560B" w:rsidRPr="00664975">
        <w:rPr>
          <w:szCs w:val="24"/>
        </w:rPr>
        <w:t xml:space="preserve"> positive</w:t>
      </w:r>
      <w:r w:rsidRPr="00664975">
        <w:rPr>
          <w:szCs w:val="24"/>
        </w:rPr>
        <w:t xml:space="preserve"> ‘</w:t>
      </w:r>
      <w:r w:rsidR="00935872" w:rsidRPr="00664975">
        <w:rPr>
          <w:szCs w:val="24"/>
        </w:rPr>
        <w:t>Transit Presentation Notification Response</w:t>
      </w:r>
      <w:r w:rsidRPr="00664975">
        <w:rPr>
          <w:szCs w:val="24"/>
        </w:rPr>
        <w:t xml:space="preserve">’ </w:t>
      </w:r>
      <w:r w:rsidR="00A47F1C" w:rsidRPr="00664975">
        <w:rPr>
          <w:szCs w:val="24"/>
        </w:rPr>
        <w:t>N_XFT_RSP</w:t>
      </w:r>
      <w:r w:rsidRPr="00664975">
        <w:rPr>
          <w:szCs w:val="24"/>
        </w:rPr>
        <w:t xml:space="preserve"> (IE191) message.</w:t>
      </w:r>
    </w:p>
    <w:p w14:paraId="0DDF2286" w14:textId="77777777" w:rsidR="00782FF9" w:rsidRPr="00664975" w:rsidRDefault="00782FF9" w:rsidP="00983FC1">
      <w:pPr>
        <w:rPr>
          <w:szCs w:val="24"/>
        </w:rPr>
      </w:pPr>
    </w:p>
    <w:p w14:paraId="05B927AA" w14:textId="0ECCD9D4" w:rsidR="00B90F95" w:rsidRPr="00664975" w:rsidRDefault="00B90F95" w:rsidP="007E5BF2">
      <w:pPr>
        <w:pStyle w:val="Heading5"/>
        <w:keepNext/>
        <w:ind w:left="1718" w:hanging="1718"/>
      </w:pPr>
      <w:bookmarkStart w:id="1136" w:name="_T-TRA-EFT-A-005-Amendment_of_transi"/>
      <w:bookmarkStart w:id="1137" w:name="_Hlk15398613"/>
      <w:bookmarkStart w:id="1138" w:name="_Toc45648803"/>
      <w:bookmarkStart w:id="1139" w:name="_Toc46392908"/>
      <w:bookmarkEnd w:id="1136"/>
      <w:r w:rsidRPr="00664975">
        <w:t>T-TRA-EFT-A-00</w:t>
      </w:r>
      <w:r w:rsidR="001C7632" w:rsidRPr="00664975">
        <w:t>6</w:t>
      </w:r>
      <w:r w:rsidRPr="00664975">
        <w:t xml:space="preserve">-Amendment of transit declaration having export as previous procedure – </w:t>
      </w:r>
      <w:r w:rsidR="007F7C07" w:rsidRPr="00664975">
        <w:t>Positive Response from</w:t>
      </w:r>
      <w:r w:rsidRPr="00664975">
        <w:t xml:space="preserve"> </w:t>
      </w:r>
      <w:r w:rsidR="007F7C07" w:rsidRPr="00664975">
        <w:t>AES</w:t>
      </w:r>
      <w:bookmarkEnd w:id="1137"/>
      <w:bookmarkEnd w:id="1138"/>
      <w:bookmarkEnd w:id="1139"/>
    </w:p>
    <w:p w14:paraId="6A1ABAFF" w14:textId="20F0E65B" w:rsidR="00B90F95" w:rsidRPr="00664975" w:rsidRDefault="00596C97" w:rsidP="00B90F95">
      <w:pPr>
        <w:rPr>
          <w:szCs w:val="24"/>
        </w:rPr>
      </w:pPr>
      <w:r w:rsidRPr="00664975">
        <w:rPr>
          <w:szCs w:val="24"/>
        </w:rPr>
        <w:t xml:space="preserve">This scenario examines what happens when </w:t>
      </w:r>
      <w:r w:rsidR="00E147D9" w:rsidRPr="00664975">
        <w:rPr>
          <w:szCs w:val="24"/>
        </w:rPr>
        <w:t xml:space="preserve">the </w:t>
      </w:r>
      <w:r w:rsidR="00FA4DDB" w:rsidRPr="00664975">
        <w:rPr>
          <w:szCs w:val="24"/>
        </w:rPr>
        <w:t>Office of</w:t>
      </w:r>
      <w:r w:rsidR="00E147D9" w:rsidRPr="00664975">
        <w:rPr>
          <w:szCs w:val="24"/>
        </w:rPr>
        <w:t xml:space="preserve"> Exit </w:t>
      </w:r>
      <w:r w:rsidR="0014758C" w:rsidRPr="00664975">
        <w:rPr>
          <w:szCs w:val="24"/>
        </w:rPr>
        <w:t>replies with</w:t>
      </w:r>
      <w:r w:rsidRPr="00664975">
        <w:rPr>
          <w:szCs w:val="24"/>
        </w:rPr>
        <w:t xml:space="preserve"> positive response </w:t>
      </w:r>
      <w:r w:rsidR="00057E0D" w:rsidRPr="00664975">
        <w:rPr>
          <w:szCs w:val="24"/>
        </w:rPr>
        <w:t xml:space="preserve">to the </w:t>
      </w:r>
      <w:r w:rsidR="00FA4DDB" w:rsidRPr="00664975">
        <w:rPr>
          <w:szCs w:val="24"/>
        </w:rPr>
        <w:t>Office of</w:t>
      </w:r>
      <w:r w:rsidR="00057E0D" w:rsidRPr="00664975">
        <w:rPr>
          <w:szCs w:val="24"/>
        </w:rPr>
        <w:t xml:space="preserve"> Departure</w:t>
      </w:r>
      <w:r w:rsidRPr="00664975">
        <w:rPr>
          <w:szCs w:val="24"/>
        </w:rPr>
        <w:t xml:space="preserve"> </w:t>
      </w:r>
      <w:r w:rsidR="00057E0D" w:rsidRPr="00664975">
        <w:rPr>
          <w:szCs w:val="24"/>
        </w:rPr>
        <w:t>following</w:t>
      </w:r>
      <w:r w:rsidRPr="00664975">
        <w:rPr>
          <w:szCs w:val="24"/>
        </w:rPr>
        <w:t xml:space="preserve"> amendment </w:t>
      </w:r>
      <w:r w:rsidR="008A2D0C" w:rsidRPr="00664975">
        <w:rPr>
          <w:szCs w:val="24"/>
        </w:rPr>
        <w:t xml:space="preserve">of the </w:t>
      </w:r>
      <w:r w:rsidR="00694F98" w:rsidRPr="00664975">
        <w:rPr>
          <w:szCs w:val="24"/>
        </w:rPr>
        <w:t>transit declaration</w:t>
      </w:r>
      <w:r w:rsidR="00A630E9" w:rsidRPr="00664975">
        <w:rPr>
          <w:szCs w:val="24"/>
        </w:rPr>
        <w:t xml:space="preserve"> altering</w:t>
      </w:r>
      <w:r w:rsidRPr="00664975">
        <w:rPr>
          <w:szCs w:val="24"/>
        </w:rPr>
        <w:t xml:space="preserve"> Export MRNs referenced in the transit declaration</w:t>
      </w:r>
      <w:r w:rsidR="002C1CF3" w:rsidRPr="00664975">
        <w:rPr>
          <w:szCs w:val="24"/>
        </w:rPr>
        <w:t xml:space="preserve"> (i.e. after </w:t>
      </w:r>
      <w:r w:rsidR="00CB7C39" w:rsidRPr="00664975">
        <w:rPr>
          <w:szCs w:val="24"/>
        </w:rPr>
        <w:t xml:space="preserve">valid </w:t>
      </w:r>
      <w:r w:rsidR="002C1CF3" w:rsidRPr="00664975">
        <w:rPr>
          <w:szCs w:val="24"/>
        </w:rPr>
        <w:t>amendment request submitted by the Holder of the Transit Procedure)</w:t>
      </w:r>
      <w:r w:rsidRPr="00664975">
        <w:rPr>
          <w:szCs w:val="24"/>
        </w:rPr>
        <w:t>.</w:t>
      </w:r>
    </w:p>
    <w:p w14:paraId="3E1F12E9" w14:textId="22C383EE" w:rsidR="00CB7C39" w:rsidRPr="00664975" w:rsidRDefault="0020692D" w:rsidP="00B90F95">
      <w:pPr>
        <w:rPr>
          <w:szCs w:val="24"/>
        </w:rPr>
      </w:pPr>
      <w:r w:rsidRPr="00664975">
        <w:rPr>
          <w:szCs w:val="24"/>
        </w:rPr>
        <w:t>This scenario starts</w:t>
      </w:r>
      <w:r w:rsidR="002145BA" w:rsidRPr="00664975">
        <w:rPr>
          <w:szCs w:val="24"/>
        </w:rPr>
        <w:t xml:space="preserve"> either</w:t>
      </w:r>
      <w:r w:rsidR="00CB7C39" w:rsidRPr="00664975">
        <w:rPr>
          <w:szCs w:val="24"/>
        </w:rPr>
        <w:t>:</w:t>
      </w:r>
      <w:r w:rsidRPr="00664975">
        <w:rPr>
          <w:szCs w:val="24"/>
        </w:rPr>
        <w:t xml:space="preserve"> </w:t>
      </w:r>
    </w:p>
    <w:p w14:paraId="749B75DD" w14:textId="6678E90B" w:rsidR="00CB7C39" w:rsidRPr="00664975" w:rsidRDefault="00CB7C39" w:rsidP="00A755BC">
      <w:pPr>
        <w:pStyle w:val="ListParagraph"/>
        <w:numPr>
          <w:ilvl w:val="0"/>
          <w:numId w:val="101"/>
        </w:numPr>
        <w:rPr>
          <w:szCs w:val="24"/>
        </w:rPr>
      </w:pPr>
      <w:r w:rsidRPr="00664975">
        <w:rPr>
          <w:szCs w:val="24"/>
        </w:rPr>
        <w:t>A</w:t>
      </w:r>
      <w:r w:rsidR="00E96972" w:rsidRPr="00664975">
        <w:rPr>
          <w:szCs w:val="24"/>
        </w:rPr>
        <w:t>fter</w:t>
      </w:r>
      <w:r w:rsidR="0087581E" w:rsidRPr="00664975">
        <w:rPr>
          <w:szCs w:val="24"/>
        </w:rPr>
        <w:t xml:space="preserve"> </w:t>
      </w:r>
      <w:r w:rsidR="003A3670" w:rsidRPr="00664975">
        <w:rPr>
          <w:rStyle w:val="LinksChar"/>
        </w:rPr>
        <w:fldChar w:fldCharType="begin"/>
      </w:r>
      <w:r w:rsidR="003A3670" w:rsidRPr="00664975">
        <w:rPr>
          <w:rStyle w:val="LinksChar"/>
        </w:rPr>
        <w:instrText xml:space="preserve"> REF Step_10_T_TRA_EFT_M_001 \h  \* MERGEFORMAT </w:instrText>
      </w:r>
      <w:r w:rsidR="003A3670" w:rsidRPr="00664975">
        <w:rPr>
          <w:rStyle w:val="LinksChar"/>
        </w:rPr>
      </w:r>
      <w:r w:rsidR="003A3670" w:rsidRPr="00664975">
        <w:rPr>
          <w:rStyle w:val="LinksChar"/>
        </w:rPr>
        <w:fldChar w:fldCharType="separate"/>
      </w:r>
      <w:r w:rsidR="0097205F" w:rsidRPr="0097205F">
        <w:rPr>
          <w:rStyle w:val="LinksChar"/>
        </w:rPr>
        <w:t>[Step 10]</w:t>
      </w:r>
      <w:r w:rsidR="003A3670" w:rsidRPr="00664975">
        <w:rPr>
          <w:rStyle w:val="LinksChar"/>
        </w:rPr>
        <w:fldChar w:fldCharType="end"/>
      </w:r>
      <w:r w:rsidR="00E96972" w:rsidRPr="00664975">
        <w:rPr>
          <w:szCs w:val="24"/>
        </w:rPr>
        <w:t xml:space="preserve"> </w:t>
      </w:r>
      <w:r w:rsidR="0020692D" w:rsidRPr="00664975">
        <w:rPr>
          <w:szCs w:val="24"/>
        </w:rPr>
        <w:t>of</w:t>
      </w:r>
      <w:r w:rsidR="001E2CBF" w:rsidRPr="00664975">
        <w:rPr>
          <w:szCs w:val="24"/>
        </w:rPr>
        <w:t xml:space="preserve"> </w:t>
      </w:r>
      <w:r w:rsidR="00072076" w:rsidRPr="00664975">
        <w:rPr>
          <w:rStyle w:val="LinksChar"/>
        </w:rPr>
        <w:fldChar w:fldCharType="begin"/>
      </w:r>
      <w:r w:rsidR="00072076" w:rsidRPr="00664975">
        <w:rPr>
          <w:rStyle w:val="LinksChar"/>
        </w:rPr>
        <w:instrText xml:space="preserve"> REF _Ref11927134 \h </w:instrText>
      </w:r>
      <w:r w:rsidR="00615603" w:rsidRPr="00664975">
        <w:rPr>
          <w:rStyle w:val="LinksChar"/>
        </w:rPr>
        <w:instrText xml:space="preserve"> \* MERGEFORMAT </w:instrText>
      </w:r>
      <w:r w:rsidR="00072076" w:rsidRPr="00664975">
        <w:rPr>
          <w:rStyle w:val="LinksChar"/>
        </w:rPr>
      </w:r>
      <w:r w:rsidR="00072076" w:rsidRPr="00664975">
        <w:rPr>
          <w:rStyle w:val="LinksChar"/>
        </w:rPr>
        <w:fldChar w:fldCharType="separate"/>
      </w:r>
      <w:r w:rsidR="0097205F" w:rsidRPr="0097205F">
        <w:rPr>
          <w:rStyle w:val="LinksChar"/>
        </w:rPr>
        <w:t>T-TRA-EFT-M-001-Core flow of the export followed by transit - External transit</w:t>
      </w:r>
      <w:r w:rsidR="00072076" w:rsidRPr="00664975">
        <w:rPr>
          <w:rStyle w:val="LinksChar"/>
        </w:rPr>
        <w:fldChar w:fldCharType="end"/>
      </w:r>
      <w:r w:rsidR="0020692D" w:rsidRPr="00664975">
        <w:rPr>
          <w:szCs w:val="24"/>
        </w:rPr>
        <w:t xml:space="preserve"> in case of external transit</w:t>
      </w:r>
      <w:r w:rsidRPr="00664975">
        <w:rPr>
          <w:szCs w:val="24"/>
        </w:rPr>
        <w:t>;</w:t>
      </w:r>
      <w:r w:rsidR="0020692D" w:rsidRPr="00664975">
        <w:rPr>
          <w:szCs w:val="24"/>
        </w:rPr>
        <w:t xml:space="preserve"> or</w:t>
      </w:r>
      <w:r w:rsidR="003A3670" w:rsidRPr="00664975">
        <w:rPr>
          <w:szCs w:val="24"/>
        </w:rPr>
        <w:t xml:space="preserve"> </w:t>
      </w:r>
    </w:p>
    <w:p w14:paraId="67D053AC" w14:textId="2D7C7054" w:rsidR="00CB7C39" w:rsidRPr="00664975" w:rsidRDefault="00CB7C39" w:rsidP="00A755BC">
      <w:pPr>
        <w:pStyle w:val="ListParagraph"/>
        <w:numPr>
          <w:ilvl w:val="0"/>
          <w:numId w:val="101"/>
        </w:numPr>
        <w:rPr>
          <w:szCs w:val="24"/>
        </w:rPr>
      </w:pPr>
      <w:r w:rsidRPr="00664975">
        <w:rPr>
          <w:szCs w:val="24"/>
        </w:rPr>
        <w:t xml:space="preserve">After </w:t>
      </w:r>
      <w:r w:rsidR="003A3670" w:rsidRPr="00664975">
        <w:rPr>
          <w:rStyle w:val="LinksChar"/>
        </w:rPr>
        <w:fldChar w:fldCharType="begin"/>
      </w:r>
      <w:r w:rsidR="003A3670" w:rsidRPr="00664975">
        <w:rPr>
          <w:rStyle w:val="LinksChar"/>
        </w:rPr>
        <w:instrText xml:space="preserve"> REF Step_10_T_TRA_EFT_M_002 \h  \* MERGEFORMAT </w:instrText>
      </w:r>
      <w:r w:rsidR="003A3670" w:rsidRPr="00664975">
        <w:rPr>
          <w:rStyle w:val="LinksChar"/>
        </w:rPr>
      </w:r>
      <w:r w:rsidR="003A3670" w:rsidRPr="00664975">
        <w:rPr>
          <w:rStyle w:val="LinksChar"/>
        </w:rPr>
        <w:fldChar w:fldCharType="separate"/>
      </w:r>
      <w:r w:rsidR="0097205F" w:rsidRPr="0097205F">
        <w:rPr>
          <w:rStyle w:val="LinksChar"/>
        </w:rPr>
        <w:t>[Step 10]</w:t>
      </w:r>
      <w:r w:rsidR="003A3670" w:rsidRPr="00664975">
        <w:rPr>
          <w:rStyle w:val="LinksChar"/>
        </w:rPr>
        <w:fldChar w:fldCharType="end"/>
      </w:r>
      <w:r w:rsidR="0020692D" w:rsidRPr="00664975">
        <w:rPr>
          <w:szCs w:val="24"/>
        </w:rPr>
        <w:t xml:space="preserve"> of</w:t>
      </w:r>
      <w:r w:rsidR="00615603" w:rsidRPr="00664975">
        <w:rPr>
          <w:szCs w:val="24"/>
        </w:rPr>
        <w:t xml:space="preserve"> </w:t>
      </w:r>
      <w:r w:rsidR="00615603" w:rsidRPr="00664975">
        <w:rPr>
          <w:rStyle w:val="LinksChar"/>
        </w:rPr>
        <w:fldChar w:fldCharType="begin"/>
      </w:r>
      <w:r w:rsidR="00615603" w:rsidRPr="00664975">
        <w:rPr>
          <w:rStyle w:val="LinksChar"/>
        </w:rPr>
        <w:instrText xml:space="preserve"> REF _Ref15643237 \h  \* MERGEFORMAT </w:instrText>
      </w:r>
      <w:r w:rsidR="00615603" w:rsidRPr="00664975">
        <w:rPr>
          <w:rStyle w:val="LinksChar"/>
        </w:rPr>
      </w:r>
      <w:r w:rsidR="00615603" w:rsidRPr="00664975">
        <w:rPr>
          <w:rStyle w:val="LinksChar"/>
        </w:rPr>
        <w:fldChar w:fldCharType="separate"/>
      </w:r>
      <w:r w:rsidR="0097205F" w:rsidRPr="0097205F">
        <w:rPr>
          <w:rStyle w:val="LinksChar"/>
        </w:rPr>
        <w:t>T-TRA-EFT-M-002-Core flow of the export followed by transit - Internal transit (Appropriate Office of Destination)</w:t>
      </w:r>
      <w:r w:rsidR="00615603" w:rsidRPr="00664975">
        <w:rPr>
          <w:rStyle w:val="LinksChar"/>
        </w:rPr>
        <w:fldChar w:fldCharType="end"/>
      </w:r>
      <w:r w:rsidR="0020692D" w:rsidRPr="00664975">
        <w:rPr>
          <w:szCs w:val="24"/>
        </w:rPr>
        <w:t xml:space="preserve"> in case of internal transit</w:t>
      </w:r>
      <w:r w:rsidR="00C97C3C" w:rsidRPr="00664975">
        <w:rPr>
          <w:szCs w:val="24"/>
        </w:rPr>
        <w:t xml:space="preserve"> with </w:t>
      </w:r>
      <w:r w:rsidR="00D34560" w:rsidRPr="00664975">
        <w:rPr>
          <w:szCs w:val="24"/>
        </w:rPr>
        <w:t>‘</w:t>
      </w:r>
      <w:r w:rsidR="00C97C3C" w:rsidRPr="00664975">
        <w:rPr>
          <w:szCs w:val="24"/>
        </w:rPr>
        <w:t>appropriate</w:t>
      </w:r>
      <w:r w:rsidR="00D34560" w:rsidRPr="00664975">
        <w:rPr>
          <w:szCs w:val="24"/>
        </w:rPr>
        <w:t>’</w:t>
      </w:r>
      <w:r w:rsidR="00C97C3C" w:rsidRPr="00664975">
        <w:rPr>
          <w:szCs w:val="24"/>
        </w:rPr>
        <w:t xml:space="preserve"> </w:t>
      </w:r>
      <w:r w:rsidR="00FA4DDB" w:rsidRPr="00664975">
        <w:rPr>
          <w:szCs w:val="24"/>
        </w:rPr>
        <w:t>Office of</w:t>
      </w:r>
      <w:r w:rsidR="00C97C3C" w:rsidRPr="00664975">
        <w:rPr>
          <w:szCs w:val="24"/>
        </w:rPr>
        <w:t xml:space="preserve"> Destination</w:t>
      </w:r>
      <w:r w:rsidR="00C71F1F" w:rsidRPr="00664975">
        <w:rPr>
          <w:szCs w:val="24"/>
        </w:rPr>
        <w:t>.</w:t>
      </w:r>
    </w:p>
    <w:p w14:paraId="5C12B772" w14:textId="19EE1C29" w:rsidR="00AB123B" w:rsidRPr="00664975" w:rsidRDefault="00AB123B" w:rsidP="00B90F95">
      <w:pPr>
        <w:rPr>
          <w:szCs w:val="24"/>
        </w:rPr>
      </w:pPr>
      <w:r w:rsidRPr="00664975">
        <w:rPr>
          <w:szCs w:val="24"/>
        </w:rPr>
        <w:t xml:space="preserve">The state </w:t>
      </w:r>
      <w:r w:rsidR="0064077C" w:rsidRPr="00664975">
        <w:rPr>
          <w:szCs w:val="24"/>
        </w:rPr>
        <w:t xml:space="preserve">of the transit movement at the Office of Departure </w:t>
      </w:r>
      <w:r w:rsidRPr="00664975">
        <w:rPr>
          <w:szCs w:val="24"/>
        </w:rPr>
        <w:t xml:space="preserve">is under </w:t>
      </w:r>
      <w:hyperlink w:anchor="_Office_of_Departure" w:history="1">
        <w:r w:rsidRPr="00664975">
          <w:rPr>
            <w:rStyle w:val="Hyperlink"/>
            <w:szCs w:val="24"/>
          </w:rPr>
          <w:t>Accepted</w:t>
        </w:r>
      </w:hyperlink>
      <w:r w:rsidRPr="00664975">
        <w:rPr>
          <w:szCs w:val="24"/>
        </w:rPr>
        <w:t>.</w:t>
      </w:r>
    </w:p>
    <w:p w14:paraId="44F8B778" w14:textId="4B2CF972" w:rsidR="008242B0" w:rsidRPr="00664975" w:rsidRDefault="008242B0" w:rsidP="00B90F95">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TRA-EFT-A-005 \r</w:instrText>
      </w:r>
      <w:r w:rsidR="004E4EA3" w:rsidRPr="00664975">
        <w:instrText>11</w:instrText>
      </w:r>
      <w:r w:rsidRPr="00664975">
        <w:rPr>
          <w:b/>
          <w:szCs w:val="24"/>
        </w:rPr>
        <w:fldChar w:fldCharType="separate"/>
      </w:r>
      <w:r w:rsidR="0097205F">
        <w:rPr>
          <w:b/>
          <w:noProof/>
          <w:szCs w:val="24"/>
        </w:rPr>
        <w:t>11</w:t>
      </w:r>
      <w:r w:rsidRPr="00664975">
        <w:rPr>
          <w:b/>
          <w:szCs w:val="24"/>
        </w:rPr>
        <w:fldChar w:fldCharType="end"/>
      </w:r>
      <w:r w:rsidRPr="00664975">
        <w:rPr>
          <w:b/>
          <w:szCs w:val="24"/>
        </w:rPr>
        <w:t>]</w:t>
      </w:r>
      <w:r w:rsidR="00AB123B" w:rsidRPr="00664975">
        <w:rPr>
          <w:b/>
          <w:szCs w:val="24"/>
        </w:rPr>
        <w:t xml:space="preserve"> </w:t>
      </w:r>
      <w:r w:rsidR="00AB123B" w:rsidRPr="00664975">
        <w:rPr>
          <w:szCs w:val="24"/>
        </w:rPr>
        <w:t>The Holder of the Transit Procedure submits a ‘Declaration Amendment’ E_DEC_AMD (IE013) message</w:t>
      </w:r>
      <w:r w:rsidR="0010568A" w:rsidRPr="00664975">
        <w:rPr>
          <w:szCs w:val="24"/>
        </w:rPr>
        <w:t xml:space="preserve"> to the </w:t>
      </w:r>
      <w:r w:rsidR="00FA4DDB" w:rsidRPr="00664975">
        <w:rPr>
          <w:szCs w:val="24"/>
        </w:rPr>
        <w:t>Office of</w:t>
      </w:r>
      <w:r w:rsidR="0010568A" w:rsidRPr="00664975">
        <w:rPr>
          <w:szCs w:val="24"/>
        </w:rPr>
        <w:t xml:space="preserve"> Departure</w:t>
      </w:r>
      <w:r w:rsidR="00AB123B" w:rsidRPr="00664975">
        <w:rPr>
          <w:szCs w:val="24"/>
        </w:rPr>
        <w:t>.</w:t>
      </w:r>
    </w:p>
    <w:p w14:paraId="2C8C861E" w14:textId="68723953" w:rsidR="00065DCC" w:rsidRPr="00664975" w:rsidRDefault="00BE5425" w:rsidP="00B90F95">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TRA-EFT-A-005</w:instrText>
      </w:r>
      <w:r w:rsidRPr="00664975">
        <w:rPr>
          <w:b/>
          <w:szCs w:val="24"/>
        </w:rPr>
        <w:fldChar w:fldCharType="separate"/>
      </w:r>
      <w:r w:rsidR="0097205F">
        <w:rPr>
          <w:b/>
          <w:noProof/>
          <w:szCs w:val="24"/>
        </w:rPr>
        <w:t>12</w:t>
      </w:r>
      <w:r w:rsidRPr="00664975">
        <w:rPr>
          <w:b/>
          <w:szCs w:val="24"/>
        </w:rPr>
        <w:fldChar w:fldCharType="end"/>
      </w:r>
      <w:r w:rsidRPr="00664975">
        <w:rPr>
          <w:b/>
          <w:szCs w:val="24"/>
        </w:rPr>
        <w:t>]</w:t>
      </w:r>
      <w:r w:rsidR="00770487" w:rsidRPr="00664975">
        <w:rPr>
          <w:b/>
          <w:szCs w:val="24"/>
        </w:rPr>
        <w:t xml:space="preserve"> </w:t>
      </w:r>
      <w:r w:rsidR="00770487" w:rsidRPr="00664975">
        <w:rPr>
          <w:szCs w:val="24"/>
        </w:rPr>
        <w:t xml:space="preserve">The </w:t>
      </w:r>
      <w:r w:rsidR="00FA4DDB" w:rsidRPr="00664975">
        <w:rPr>
          <w:szCs w:val="24"/>
        </w:rPr>
        <w:t>Office of</w:t>
      </w:r>
      <w:r w:rsidR="00770487" w:rsidRPr="00664975">
        <w:rPr>
          <w:szCs w:val="24"/>
        </w:rPr>
        <w:t xml:space="preserve"> Departure validates the amendment request </w:t>
      </w:r>
      <w:r w:rsidR="00CA2A73" w:rsidRPr="00664975">
        <w:rPr>
          <w:szCs w:val="24"/>
        </w:rPr>
        <w:t>sent by</w:t>
      </w:r>
      <w:r w:rsidR="00770487" w:rsidRPr="00664975">
        <w:rPr>
          <w:szCs w:val="24"/>
        </w:rPr>
        <w:t xml:space="preserve"> the Holder of the Transit Procedure</w:t>
      </w:r>
      <w:r w:rsidR="0010568A" w:rsidRPr="00664975">
        <w:rPr>
          <w:szCs w:val="24"/>
        </w:rPr>
        <w:t xml:space="preserve"> (i.e. in terms of message structure and R/Cs)</w:t>
      </w:r>
      <w:r w:rsidR="00770487" w:rsidRPr="00664975">
        <w:rPr>
          <w:szCs w:val="24"/>
        </w:rPr>
        <w:t xml:space="preserve"> and </w:t>
      </w:r>
      <w:r w:rsidR="0010568A" w:rsidRPr="00664975">
        <w:rPr>
          <w:szCs w:val="24"/>
        </w:rPr>
        <w:t xml:space="preserve">if </w:t>
      </w:r>
      <w:r w:rsidR="00AF4670" w:rsidRPr="00664975">
        <w:rPr>
          <w:szCs w:val="24"/>
        </w:rPr>
        <w:t>valid</w:t>
      </w:r>
      <w:r w:rsidR="006B4CBE" w:rsidRPr="00664975">
        <w:rPr>
          <w:szCs w:val="24"/>
        </w:rPr>
        <w:t xml:space="preserve">, </w:t>
      </w:r>
      <w:r w:rsidR="00770487" w:rsidRPr="00664975">
        <w:rPr>
          <w:szCs w:val="24"/>
        </w:rPr>
        <w:t xml:space="preserve">communicates </w:t>
      </w:r>
      <w:r w:rsidR="0010568A" w:rsidRPr="00664975">
        <w:rPr>
          <w:szCs w:val="24"/>
        </w:rPr>
        <w:t>the</w:t>
      </w:r>
      <w:r w:rsidR="00770487" w:rsidRPr="00664975">
        <w:rPr>
          <w:szCs w:val="24"/>
        </w:rPr>
        <w:t xml:space="preserve"> acceptance with the ‘Amendment Acceptance’ E_AMD_ACC (IE004) message.</w:t>
      </w:r>
      <w:r w:rsidR="00AB1028" w:rsidRPr="00664975">
        <w:rPr>
          <w:szCs w:val="24"/>
        </w:rPr>
        <w:t xml:space="preserve"> </w:t>
      </w:r>
    </w:p>
    <w:p w14:paraId="13F6E40B" w14:textId="010E1A7F" w:rsidR="00BE5425" w:rsidRPr="00664975" w:rsidRDefault="00AB1028" w:rsidP="00B90F95">
      <w:pPr>
        <w:rPr>
          <w:szCs w:val="24"/>
        </w:rPr>
      </w:pPr>
      <w:r w:rsidRPr="00664975">
        <w:rPr>
          <w:szCs w:val="24"/>
        </w:rPr>
        <w:t xml:space="preserve">The state </w:t>
      </w:r>
      <w:r w:rsidR="00430A17" w:rsidRPr="00664975">
        <w:rPr>
          <w:szCs w:val="24"/>
        </w:rPr>
        <w:t xml:space="preserve">of the transit movement at the Office of Departure </w:t>
      </w:r>
      <w:r w:rsidR="00E20F67" w:rsidRPr="00664975">
        <w:rPr>
          <w:szCs w:val="24"/>
        </w:rPr>
        <w:t>remains</w:t>
      </w:r>
      <w:r w:rsidR="00736704" w:rsidRPr="00664975">
        <w:rPr>
          <w:szCs w:val="24"/>
        </w:rPr>
        <w:t xml:space="preserve"> </w:t>
      </w:r>
      <w:r w:rsidRPr="00664975">
        <w:rPr>
          <w:szCs w:val="24"/>
        </w:rPr>
        <w:t xml:space="preserve">under </w:t>
      </w:r>
      <w:hyperlink w:anchor="_Office_of_Departure" w:history="1">
        <w:r w:rsidRPr="00664975">
          <w:rPr>
            <w:rStyle w:val="Hyperlink"/>
            <w:szCs w:val="24"/>
          </w:rPr>
          <w:t>Accepted</w:t>
        </w:r>
      </w:hyperlink>
      <w:r w:rsidRPr="00664975">
        <w:rPr>
          <w:szCs w:val="24"/>
        </w:rPr>
        <w:t>.</w:t>
      </w:r>
    </w:p>
    <w:p w14:paraId="3A96ED1E" w14:textId="3F86C84C" w:rsidR="00D73B61" w:rsidRPr="00664975" w:rsidRDefault="00770487" w:rsidP="00D73B61">
      <w:pPr>
        <w:rPr>
          <w:szCs w:val="24"/>
        </w:rPr>
      </w:pPr>
      <w:r w:rsidRPr="00664975">
        <w:rPr>
          <w:szCs w:val="24"/>
        </w:rPr>
        <w:lastRenderedPageBreak/>
        <w:t xml:space="preserve">The </w:t>
      </w:r>
      <w:r w:rsidR="00FA4DDB" w:rsidRPr="00664975">
        <w:rPr>
          <w:szCs w:val="24"/>
        </w:rPr>
        <w:t>Office of</w:t>
      </w:r>
      <w:r w:rsidRPr="00664975">
        <w:rPr>
          <w:szCs w:val="24"/>
        </w:rPr>
        <w:t xml:space="preserve"> Departure verifies that changes </w:t>
      </w:r>
      <w:r w:rsidR="0093643E" w:rsidRPr="00664975">
        <w:rPr>
          <w:szCs w:val="24"/>
        </w:rPr>
        <w:t xml:space="preserve">are </w:t>
      </w:r>
      <w:r w:rsidR="001065C5" w:rsidRPr="00664975">
        <w:rPr>
          <w:szCs w:val="24"/>
        </w:rPr>
        <w:t>made into</w:t>
      </w:r>
      <w:r w:rsidRPr="00664975">
        <w:rPr>
          <w:szCs w:val="24"/>
        </w:rPr>
        <w:t xml:space="preserve"> the Export MRNs </w:t>
      </w:r>
      <w:r w:rsidR="001065C5" w:rsidRPr="00664975">
        <w:rPr>
          <w:szCs w:val="24"/>
        </w:rPr>
        <w:t>under</w:t>
      </w:r>
      <w:r w:rsidRPr="00664975">
        <w:rPr>
          <w:szCs w:val="24"/>
        </w:rPr>
        <w:t xml:space="preserve"> the Previous Document data group(s) due to the </w:t>
      </w:r>
      <w:r w:rsidR="00187857" w:rsidRPr="00664975">
        <w:rPr>
          <w:szCs w:val="24"/>
        </w:rPr>
        <w:t xml:space="preserve">submitted </w:t>
      </w:r>
      <w:r w:rsidRPr="00664975">
        <w:rPr>
          <w:szCs w:val="24"/>
        </w:rPr>
        <w:t xml:space="preserve">amendment </w:t>
      </w:r>
      <w:r w:rsidR="00FA5312" w:rsidRPr="00664975">
        <w:rPr>
          <w:szCs w:val="24"/>
        </w:rPr>
        <w:t>requested by</w:t>
      </w:r>
      <w:r w:rsidRPr="00664975">
        <w:rPr>
          <w:szCs w:val="24"/>
        </w:rPr>
        <w:t xml:space="preserve"> the Holder of the Transit Procedure</w:t>
      </w:r>
      <w:r w:rsidR="009C0760" w:rsidRPr="00664975">
        <w:rPr>
          <w:szCs w:val="24"/>
        </w:rPr>
        <w:t xml:space="preserve"> (i.e. added/updated/deleted Export MRNs)</w:t>
      </w:r>
      <w:r w:rsidR="00D73B61" w:rsidRPr="00664975">
        <w:rPr>
          <w:szCs w:val="24"/>
        </w:rPr>
        <w:t>.</w:t>
      </w:r>
    </w:p>
    <w:p w14:paraId="0BF4CFA6" w14:textId="4B87162D" w:rsidR="004A228E" w:rsidRPr="00664975" w:rsidRDefault="00177221" w:rsidP="00D73B61">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TRA-EFT-A-005</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007E2E2F" w:rsidRPr="00664975">
        <w:rPr>
          <w:b/>
          <w:szCs w:val="24"/>
        </w:rPr>
        <w:t xml:space="preserve"> </w:t>
      </w:r>
      <w:r w:rsidR="007E2E2F" w:rsidRPr="00664975">
        <w:rPr>
          <w:szCs w:val="24"/>
        </w:rPr>
        <w:t xml:space="preserve">Since changes </w:t>
      </w:r>
      <w:r w:rsidR="00B04F56" w:rsidRPr="00664975">
        <w:rPr>
          <w:szCs w:val="24"/>
        </w:rPr>
        <w:t>have been made</w:t>
      </w:r>
      <w:r w:rsidR="007E2E2F" w:rsidRPr="00664975">
        <w:rPr>
          <w:szCs w:val="24"/>
        </w:rPr>
        <w:t xml:space="preserve"> in the Export MRNs</w:t>
      </w:r>
      <w:r w:rsidR="00D42CF2" w:rsidRPr="00664975">
        <w:rPr>
          <w:szCs w:val="24"/>
        </w:rPr>
        <w:t>, t</w:t>
      </w:r>
      <w:r w:rsidR="00770487" w:rsidRPr="00664975">
        <w:rPr>
          <w:szCs w:val="24"/>
        </w:rPr>
        <w:t xml:space="preserve">he </w:t>
      </w:r>
      <w:r w:rsidR="00FA4DDB" w:rsidRPr="00664975">
        <w:rPr>
          <w:szCs w:val="24"/>
        </w:rPr>
        <w:t>Office of</w:t>
      </w:r>
      <w:r w:rsidR="00770487" w:rsidRPr="00664975">
        <w:rPr>
          <w:szCs w:val="24"/>
        </w:rPr>
        <w:t xml:space="preserve"> Departure sends to the </w:t>
      </w:r>
      <w:r w:rsidR="00FA4DDB" w:rsidRPr="00664975">
        <w:rPr>
          <w:szCs w:val="24"/>
        </w:rPr>
        <w:t>Office of</w:t>
      </w:r>
      <w:r w:rsidR="00770487" w:rsidRPr="00664975">
        <w:rPr>
          <w:szCs w:val="24"/>
        </w:rPr>
        <w:t xml:space="preserve"> Exit the ‘Transit Presentation Notification’ </w:t>
      </w:r>
      <w:r w:rsidR="00A47F1C" w:rsidRPr="00664975">
        <w:rPr>
          <w:szCs w:val="24"/>
        </w:rPr>
        <w:t>N_XFT_REQ</w:t>
      </w:r>
      <w:r w:rsidR="00770487" w:rsidRPr="00664975">
        <w:rPr>
          <w:szCs w:val="24"/>
        </w:rPr>
        <w:t xml:space="preserve"> (IE190) message </w:t>
      </w:r>
      <w:r w:rsidR="001A096D" w:rsidRPr="00664975">
        <w:rPr>
          <w:szCs w:val="24"/>
        </w:rPr>
        <w:t>(</w:t>
      </w:r>
      <w:r w:rsidR="00481C8A" w:rsidRPr="00664975">
        <w:rPr>
          <w:szCs w:val="24"/>
        </w:rPr>
        <w:t xml:space="preserve">i.e. </w:t>
      </w:r>
      <w:r w:rsidR="006F0173" w:rsidRPr="00664975">
        <w:rPr>
          <w:szCs w:val="24"/>
        </w:rPr>
        <w:t xml:space="preserve">the </w:t>
      </w:r>
      <w:r w:rsidR="007E2E2F" w:rsidRPr="00664975">
        <w:rPr>
          <w:szCs w:val="24"/>
        </w:rPr>
        <w:t xml:space="preserve">value of the </w:t>
      </w:r>
      <w:r w:rsidR="006F0173" w:rsidRPr="00664975">
        <w:rPr>
          <w:szCs w:val="24"/>
        </w:rPr>
        <w:t>‘</w:t>
      </w:r>
      <w:r w:rsidR="001402D9" w:rsidRPr="00664975">
        <w:rPr>
          <w:szCs w:val="24"/>
        </w:rPr>
        <w:t>AES communication purpose’</w:t>
      </w:r>
      <w:r w:rsidR="00D372D8" w:rsidRPr="00664975">
        <w:rPr>
          <w:szCs w:val="24"/>
        </w:rPr>
        <w:t xml:space="preserve"> </w:t>
      </w:r>
      <w:r w:rsidR="00D77C58" w:rsidRPr="00664975">
        <w:rPr>
          <w:szCs w:val="24"/>
        </w:rPr>
        <w:t>data element indicates</w:t>
      </w:r>
      <w:r w:rsidR="00D372D8" w:rsidRPr="00664975">
        <w:rPr>
          <w:szCs w:val="24"/>
        </w:rPr>
        <w:t xml:space="preserve"> ‘Amendment of Export MRNs referenced in Transit Declaration’</w:t>
      </w:r>
      <w:r w:rsidR="001A096D" w:rsidRPr="00664975">
        <w:rPr>
          <w:szCs w:val="24"/>
        </w:rPr>
        <w:t>)</w:t>
      </w:r>
      <w:r w:rsidR="00481C8A" w:rsidRPr="00664975">
        <w:rPr>
          <w:szCs w:val="24"/>
        </w:rPr>
        <w:t xml:space="preserve">. </w:t>
      </w:r>
    </w:p>
    <w:p w14:paraId="53B08B6C" w14:textId="489E7502" w:rsidR="00770487" w:rsidRPr="00664975" w:rsidRDefault="004A228E" w:rsidP="00D73B61">
      <w:pPr>
        <w:rPr>
          <w:szCs w:val="24"/>
        </w:rPr>
      </w:pPr>
      <w:r w:rsidRPr="00664975">
        <w:rPr>
          <w:szCs w:val="24"/>
        </w:rPr>
        <w:t>It should be stressed that t</w:t>
      </w:r>
      <w:r w:rsidR="00D77C58" w:rsidRPr="00664975">
        <w:rPr>
          <w:szCs w:val="24"/>
        </w:rPr>
        <w:t>he ‘Transit Presentation Notification’ N_XFT_REQ (IE190) message</w:t>
      </w:r>
      <w:r w:rsidR="001A096D" w:rsidRPr="00664975">
        <w:rPr>
          <w:szCs w:val="24"/>
        </w:rPr>
        <w:t xml:space="preserve"> </w:t>
      </w:r>
      <w:r w:rsidR="00770487" w:rsidRPr="00664975">
        <w:rPr>
          <w:szCs w:val="24"/>
          <w:u w:val="single"/>
        </w:rPr>
        <w:t>contain</w:t>
      </w:r>
      <w:r w:rsidR="00481C8A" w:rsidRPr="00664975">
        <w:rPr>
          <w:szCs w:val="24"/>
          <w:u w:val="single"/>
        </w:rPr>
        <w:t>s</w:t>
      </w:r>
      <w:r w:rsidR="00770487" w:rsidRPr="00664975">
        <w:rPr>
          <w:szCs w:val="24"/>
          <w:u w:val="single"/>
        </w:rPr>
        <w:t xml:space="preserve"> all the Export MRNs</w:t>
      </w:r>
      <w:r w:rsidR="00770487" w:rsidRPr="00664975">
        <w:rPr>
          <w:szCs w:val="24"/>
        </w:rPr>
        <w:t xml:space="preserve"> </w:t>
      </w:r>
      <w:r w:rsidR="005435FE" w:rsidRPr="00664975">
        <w:rPr>
          <w:szCs w:val="24"/>
          <w:u w:val="single"/>
        </w:rPr>
        <w:t>present</w:t>
      </w:r>
      <w:r w:rsidR="00770487" w:rsidRPr="00664975">
        <w:rPr>
          <w:szCs w:val="24"/>
          <w:u w:val="single"/>
        </w:rPr>
        <w:t xml:space="preserve"> </w:t>
      </w:r>
      <w:r w:rsidR="005F373B" w:rsidRPr="00664975">
        <w:rPr>
          <w:szCs w:val="24"/>
          <w:u w:val="single"/>
        </w:rPr>
        <w:t xml:space="preserve">into </w:t>
      </w:r>
      <w:r w:rsidR="00770487" w:rsidRPr="00664975">
        <w:rPr>
          <w:szCs w:val="24"/>
          <w:u w:val="single"/>
        </w:rPr>
        <w:t>the Previous Documents</w:t>
      </w:r>
      <w:r w:rsidR="00691038" w:rsidRPr="00664975">
        <w:rPr>
          <w:szCs w:val="24"/>
          <w:u w:val="single"/>
        </w:rPr>
        <w:t xml:space="preserve"> </w:t>
      </w:r>
      <w:r w:rsidR="00530F1E" w:rsidRPr="00664975">
        <w:rPr>
          <w:szCs w:val="24"/>
          <w:u w:val="single"/>
        </w:rPr>
        <w:t>of the transit declaration</w:t>
      </w:r>
      <w:r w:rsidR="00D77C58" w:rsidRPr="00664975">
        <w:rPr>
          <w:szCs w:val="24"/>
          <w:u w:val="single"/>
        </w:rPr>
        <w:t xml:space="preserve"> (i.e. under the House Consignment data group)</w:t>
      </w:r>
      <w:r w:rsidR="005435FE" w:rsidRPr="00664975">
        <w:rPr>
          <w:szCs w:val="24"/>
          <w:u w:val="single"/>
        </w:rPr>
        <w:t xml:space="preserve"> after the amendment</w:t>
      </w:r>
      <w:r w:rsidR="001A096D" w:rsidRPr="00664975">
        <w:rPr>
          <w:szCs w:val="24"/>
        </w:rPr>
        <w:t>.</w:t>
      </w:r>
      <w:r w:rsidR="00E91F1A" w:rsidRPr="00664975">
        <w:rPr>
          <w:szCs w:val="24"/>
        </w:rPr>
        <w:t xml:space="preserve"> </w:t>
      </w:r>
    </w:p>
    <w:p w14:paraId="614A92C4" w14:textId="186AAC7B" w:rsidR="00177221" w:rsidRPr="00664975" w:rsidRDefault="00177221" w:rsidP="00B90F95">
      <w:pPr>
        <w:rPr>
          <w:szCs w:val="24"/>
        </w:rPr>
      </w:pPr>
      <w:r w:rsidRPr="00664975">
        <w:rPr>
          <w:szCs w:val="24"/>
        </w:rPr>
        <w:t xml:space="preserve">The state </w:t>
      </w:r>
      <w:r w:rsidR="00546650" w:rsidRPr="00664975">
        <w:rPr>
          <w:szCs w:val="24"/>
        </w:rPr>
        <w:t xml:space="preserve">of the transit movement at the Office of Departure </w:t>
      </w:r>
      <w:r w:rsidRPr="00664975">
        <w:rPr>
          <w:szCs w:val="24"/>
        </w:rPr>
        <w:t xml:space="preserve">is set to </w:t>
      </w:r>
      <w:hyperlink w:anchor="_Office_of_Departure" w:history="1">
        <w:r w:rsidRPr="00664975">
          <w:rPr>
            <w:rStyle w:val="Hyperlink"/>
            <w:szCs w:val="24"/>
          </w:rPr>
          <w:t>Pending response from AES</w:t>
        </w:r>
      </w:hyperlink>
      <w:r w:rsidRPr="00664975">
        <w:rPr>
          <w:szCs w:val="24"/>
        </w:rPr>
        <w:t>.</w:t>
      </w:r>
    </w:p>
    <w:p w14:paraId="69EF2171" w14:textId="570B66F8" w:rsidR="00177221" w:rsidRPr="00664975" w:rsidRDefault="00DB6875" w:rsidP="00B90F95">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TRA-EFT-A-005</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Pr="00664975">
        <w:rPr>
          <w:szCs w:val="24"/>
        </w:rPr>
        <w:t xml:space="preserve">The </w:t>
      </w:r>
      <w:r w:rsidR="00FA4DDB" w:rsidRPr="00664975">
        <w:rPr>
          <w:szCs w:val="24"/>
        </w:rPr>
        <w:t>Office of</w:t>
      </w:r>
      <w:r w:rsidRPr="00664975">
        <w:rPr>
          <w:szCs w:val="24"/>
        </w:rPr>
        <w:t xml:space="preserve"> Exit prepares and sends a positive ‘</w:t>
      </w:r>
      <w:r w:rsidR="00935872" w:rsidRPr="00664975">
        <w:rPr>
          <w:szCs w:val="24"/>
        </w:rPr>
        <w:t>Transit Presentation Notification Response</w:t>
      </w:r>
      <w:r w:rsidRPr="00664975">
        <w:rPr>
          <w:szCs w:val="24"/>
        </w:rPr>
        <w:t xml:space="preserve">’ </w:t>
      </w:r>
      <w:r w:rsidR="00A47F1C" w:rsidRPr="00664975">
        <w:rPr>
          <w:szCs w:val="24"/>
        </w:rPr>
        <w:t>N_XFT_RSP</w:t>
      </w:r>
      <w:r w:rsidRPr="00664975">
        <w:rPr>
          <w:szCs w:val="24"/>
        </w:rPr>
        <w:t xml:space="preserve"> (IE191) to the </w:t>
      </w:r>
      <w:r w:rsidR="00FA4DDB" w:rsidRPr="00664975">
        <w:rPr>
          <w:szCs w:val="24"/>
        </w:rPr>
        <w:t>Office of</w:t>
      </w:r>
      <w:r w:rsidRPr="00664975">
        <w:rPr>
          <w:szCs w:val="24"/>
        </w:rPr>
        <w:t xml:space="preserve"> Departure.</w:t>
      </w:r>
    </w:p>
    <w:p w14:paraId="64AB0382" w14:textId="6B7A13CE" w:rsidR="00C45660" w:rsidRPr="00664975" w:rsidRDefault="00C45660" w:rsidP="00B90F95">
      <w:pPr>
        <w:rPr>
          <w:szCs w:val="24"/>
        </w:rPr>
      </w:pPr>
      <w:r w:rsidRPr="00664975">
        <w:rPr>
          <w:szCs w:val="24"/>
        </w:rPr>
        <w:t xml:space="preserve">The state is set back to </w:t>
      </w:r>
      <w:hyperlink w:anchor="_Office_of_Departure" w:history="1">
        <w:r w:rsidRPr="00664975">
          <w:rPr>
            <w:rStyle w:val="Hyperlink"/>
            <w:szCs w:val="24"/>
          </w:rPr>
          <w:t>Accepted</w:t>
        </w:r>
      </w:hyperlink>
      <w:r w:rsidRPr="00664975">
        <w:rPr>
          <w:szCs w:val="24"/>
        </w:rPr>
        <w:t>.</w:t>
      </w:r>
    </w:p>
    <w:p w14:paraId="2FE68FCD" w14:textId="0B03DA20" w:rsidR="00B90F95" w:rsidRPr="00664975" w:rsidRDefault="00076B34" w:rsidP="00B90F95">
      <w:pPr>
        <w:rPr>
          <w:szCs w:val="24"/>
        </w:rPr>
      </w:pPr>
      <w:r w:rsidRPr="00664975">
        <w:rPr>
          <w:szCs w:val="24"/>
        </w:rPr>
        <w:t>The process continues</w:t>
      </w:r>
      <w:r w:rsidR="00234C1D" w:rsidRPr="00664975">
        <w:rPr>
          <w:szCs w:val="24"/>
        </w:rPr>
        <w:t xml:space="preserve"> regularly </w:t>
      </w:r>
      <w:r w:rsidR="00D85B0E" w:rsidRPr="00664975">
        <w:rPr>
          <w:szCs w:val="24"/>
        </w:rPr>
        <w:t>from the same step after</w:t>
      </w:r>
      <w:r w:rsidR="00234C1D" w:rsidRPr="00664975">
        <w:rPr>
          <w:szCs w:val="24"/>
        </w:rPr>
        <w:t xml:space="preserve"> the acceptance of the transit movement</w:t>
      </w:r>
      <w:r w:rsidR="00801F85" w:rsidRPr="00664975">
        <w:rPr>
          <w:szCs w:val="24"/>
        </w:rPr>
        <w:t>:</w:t>
      </w:r>
      <w:r w:rsidRPr="00664975">
        <w:rPr>
          <w:szCs w:val="24"/>
        </w:rPr>
        <w:t xml:space="preserve"> </w:t>
      </w:r>
    </w:p>
    <w:p w14:paraId="1E2E3403" w14:textId="3F4F6A05" w:rsidR="00801F85" w:rsidRPr="00664975" w:rsidRDefault="00801F85" w:rsidP="00A755BC">
      <w:pPr>
        <w:pStyle w:val="ListParagraph"/>
        <w:numPr>
          <w:ilvl w:val="0"/>
          <w:numId w:val="101"/>
        </w:numPr>
        <w:rPr>
          <w:szCs w:val="24"/>
        </w:rPr>
      </w:pPr>
      <w:r w:rsidRPr="00664975">
        <w:rPr>
          <w:szCs w:val="24"/>
        </w:rPr>
        <w:t xml:space="preserve">After </w:t>
      </w:r>
      <w:r w:rsidRPr="00664975">
        <w:rPr>
          <w:rStyle w:val="LinksChar"/>
        </w:rPr>
        <w:fldChar w:fldCharType="begin"/>
      </w:r>
      <w:r w:rsidRPr="00664975">
        <w:rPr>
          <w:rStyle w:val="LinksChar"/>
        </w:rPr>
        <w:instrText xml:space="preserve"> REF Step_10_T_TRA_EFT_M_001 \h  \* MERGEFORMAT </w:instrText>
      </w:r>
      <w:r w:rsidRPr="00664975">
        <w:rPr>
          <w:rStyle w:val="LinksChar"/>
        </w:rPr>
      </w:r>
      <w:r w:rsidRPr="00664975">
        <w:rPr>
          <w:rStyle w:val="LinksChar"/>
        </w:rPr>
        <w:fldChar w:fldCharType="separate"/>
      </w:r>
      <w:r w:rsidR="0097205F" w:rsidRPr="0097205F">
        <w:rPr>
          <w:rStyle w:val="LinksChar"/>
        </w:rPr>
        <w:t>[Step 10]</w:t>
      </w:r>
      <w:r w:rsidRPr="00664975">
        <w:rPr>
          <w:rStyle w:val="LinksChar"/>
        </w:rPr>
        <w:fldChar w:fldCharType="end"/>
      </w:r>
      <w:r w:rsidRPr="00664975">
        <w:rPr>
          <w:szCs w:val="24"/>
        </w:rPr>
        <w:t xml:space="preserve"> of </w:t>
      </w:r>
      <w:r w:rsidRPr="00664975">
        <w:rPr>
          <w:rStyle w:val="LinksChar"/>
        </w:rPr>
        <w:fldChar w:fldCharType="begin"/>
      </w:r>
      <w:r w:rsidRPr="00664975">
        <w:rPr>
          <w:rStyle w:val="LinksChar"/>
        </w:rPr>
        <w:instrText xml:space="preserve"> REF _Ref11927134 \h  \* MERGEFORMAT </w:instrText>
      </w:r>
      <w:r w:rsidRPr="00664975">
        <w:rPr>
          <w:rStyle w:val="LinksChar"/>
        </w:rPr>
      </w:r>
      <w:r w:rsidRPr="00664975">
        <w:rPr>
          <w:rStyle w:val="LinksChar"/>
        </w:rPr>
        <w:fldChar w:fldCharType="separate"/>
      </w:r>
      <w:r w:rsidR="0097205F" w:rsidRPr="0097205F">
        <w:rPr>
          <w:rStyle w:val="LinksChar"/>
        </w:rPr>
        <w:t>T-TRA-EFT-M-001-Core flow of the export followed by transit - External transit</w:t>
      </w:r>
      <w:r w:rsidRPr="00664975">
        <w:rPr>
          <w:rStyle w:val="LinksChar"/>
        </w:rPr>
        <w:fldChar w:fldCharType="end"/>
      </w:r>
      <w:r w:rsidRPr="00664975">
        <w:rPr>
          <w:szCs w:val="24"/>
        </w:rPr>
        <w:t xml:space="preserve"> in case of external transit; or </w:t>
      </w:r>
    </w:p>
    <w:p w14:paraId="27701192" w14:textId="7CAED69F" w:rsidR="00B0170D" w:rsidRPr="00664975" w:rsidRDefault="00801F85" w:rsidP="00B90F95">
      <w:pPr>
        <w:pStyle w:val="ListParagraph"/>
        <w:numPr>
          <w:ilvl w:val="0"/>
          <w:numId w:val="101"/>
        </w:numPr>
        <w:rPr>
          <w:szCs w:val="24"/>
        </w:rPr>
      </w:pPr>
      <w:r w:rsidRPr="00664975">
        <w:rPr>
          <w:szCs w:val="24"/>
        </w:rPr>
        <w:t xml:space="preserve">After </w:t>
      </w:r>
      <w:r w:rsidRPr="00664975">
        <w:rPr>
          <w:rStyle w:val="LinksChar"/>
        </w:rPr>
        <w:fldChar w:fldCharType="begin"/>
      </w:r>
      <w:r w:rsidRPr="00664975">
        <w:rPr>
          <w:rStyle w:val="LinksChar"/>
        </w:rPr>
        <w:instrText xml:space="preserve"> REF Step_10_T_TRA_EFT_M_002 \h  \* MERGEFORMAT </w:instrText>
      </w:r>
      <w:r w:rsidRPr="00664975">
        <w:rPr>
          <w:rStyle w:val="LinksChar"/>
        </w:rPr>
      </w:r>
      <w:r w:rsidRPr="00664975">
        <w:rPr>
          <w:rStyle w:val="LinksChar"/>
        </w:rPr>
        <w:fldChar w:fldCharType="separate"/>
      </w:r>
      <w:r w:rsidR="0097205F" w:rsidRPr="0097205F">
        <w:rPr>
          <w:rStyle w:val="LinksChar"/>
        </w:rPr>
        <w:t>[Step 10]</w:t>
      </w:r>
      <w:r w:rsidRPr="00664975">
        <w:rPr>
          <w:rStyle w:val="LinksChar"/>
        </w:rPr>
        <w:fldChar w:fldCharType="end"/>
      </w:r>
      <w:r w:rsidRPr="00664975">
        <w:rPr>
          <w:szCs w:val="24"/>
        </w:rPr>
        <w:t xml:space="preserve"> of </w:t>
      </w:r>
      <w:r w:rsidRPr="00664975">
        <w:rPr>
          <w:rStyle w:val="LinksChar"/>
        </w:rPr>
        <w:fldChar w:fldCharType="begin"/>
      </w:r>
      <w:r w:rsidRPr="00664975">
        <w:rPr>
          <w:rStyle w:val="LinksChar"/>
        </w:rPr>
        <w:instrText xml:space="preserve"> REF _Ref15643237 \h  \* MERGEFORMAT </w:instrText>
      </w:r>
      <w:r w:rsidRPr="00664975">
        <w:rPr>
          <w:rStyle w:val="LinksChar"/>
        </w:rPr>
      </w:r>
      <w:r w:rsidRPr="00664975">
        <w:rPr>
          <w:rStyle w:val="LinksChar"/>
        </w:rPr>
        <w:fldChar w:fldCharType="separate"/>
      </w:r>
      <w:r w:rsidR="0097205F" w:rsidRPr="0097205F">
        <w:rPr>
          <w:rStyle w:val="LinksChar"/>
        </w:rPr>
        <w:t>T-TRA-EFT-M-002-Core flow of the export followed by transit - Internal transit (Appropriate Office of Destination)</w:t>
      </w:r>
      <w:r w:rsidRPr="00664975">
        <w:rPr>
          <w:rStyle w:val="LinksChar"/>
        </w:rPr>
        <w:fldChar w:fldCharType="end"/>
      </w:r>
      <w:r w:rsidRPr="00664975">
        <w:rPr>
          <w:szCs w:val="24"/>
        </w:rPr>
        <w:t xml:space="preserve"> in case of internal transit with ‘appropriate’ </w:t>
      </w:r>
      <w:r w:rsidR="00FA4DDB" w:rsidRPr="00664975">
        <w:rPr>
          <w:szCs w:val="24"/>
        </w:rPr>
        <w:t>Office of</w:t>
      </w:r>
      <w:r w:rsidRPr="00664975">
        <w:rPr>
          <w:szCs w:val="24"/>
        </w:rPr>
        <w:t xml:space="preserve"> Destination.</w:t>
      </w:r>
    </w:p>
    <w:p w14:paraId="72F0853C" w14:textId="4A3F3451" w:rsidR="00B90F95" w:rsidRPr="00664975" w:rsidRDefault="00E42C94" w:rsidP="00B0170D">
      <w:pPr>
        <w:jc w:val="center"/>
      </w:pPr>
      <w:r w:rsidRPr="00664975">
        <w:rPr>
          <w:noProof/>
          <w:lang w:val="fr-BE" w:eastAsia="fr-BE"/>
        </w:rPr>
        <w:lastRenderedPageBreak/>
        <w:drawing>
          <wp:inline distT="0" distB="0" distL="0" distR="0" wp14:anchorId="69445271" wp14:editId="0AD97C5E">
            <wp:extent cx="5580380" cy="4712618"/>
            <wp:effectExtent l="0" t="0" r="127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80380" cy="4712618"/>
                    </a:xfrm>
                    <a:prstGeom prst="rect">
                      <a:avLst/>
                    </a:prstGeom>
                    <a:noFill/>
                    <a:ln>
                      <a:noFill/>
                    </a:ln>
                  </pic:spPr>
                </pic:pic>
              </a:graphicData>
            </a:graphic>
          </wp:inline>
        </w:drawing>
      </w:r>
    </w:p>
    <w:p w14:paraId="4DBB83C3" w14:textId="2966961A" w:rsidR="00E84D92" w:rsidRPr="00664975" w:rsidRDefault="00B90F95" w:rsidP="00B13175">
      <w:pPr>
        <w:pStyle w:val="Caption"/>
        <w:rPr>
          <w:b w:val="0"/>
        </w:rPr>
      </w:pPr>
      <w:bookmarkStart w:id="1140" w:name="_Toc43942797"/>
      <w:bookmarkStart w:id="1141" w:name="_Toc46393192"/>
      <w:r w:rsidRPr="00664975">
        <w:t xml:space="preserve">Figure </w:t>
      </w:r>
      <w:r w:rsidRPr="00664975">
        <w:fldChar w:fldCharType="begin"/>
      </w:r>
      <w:r w:rsidRPr="00664975">
        <w:instrText xml:space="preserve"> SEQ Figure \* ARABIC </w:instrText>
      </w:r>
      <w:r w:rsidRPr="00664975">
        <w:fldChar w:fldCharType="separate"/>
      </w:r>
      <w:r w:rsidR="0097205F">
        <w:rPr>
          <w:noProof/>
        </w:rPr>
        <w:t>74</w:t>
      </w:r>
      <w:r w:rsidRPr="00664975">
        <w:fldChar w:fldCharType="end"/>
      </w:r>
      <w:r w:rsidRPr="00664975">
        <w:t>: T-TRA-EFT-A-00</w:t>
      </w:r>
      <w:r w:rsidR="001C7632" w:rsidRPr="00664975">
        <w:t>6</w:t>
      </w:r>
      <w:r w:rsidRPr="00664975">
        <w:t xml:space="preserve">-Amendment of transit declaration having export as previous procedure – </w:t>
      </w:r>
      <w:r w:rsidR="004A4B67" w:rsidRPr="00664975">
        <w:t>Positive Response from AES</w:t>
      </w:r>
      <w:bookmarkEnd w:id="1140"/>
      <w:bookmarkEnd w:id="1141"/>
      <w:r w:rsidR="00E84D92" w:rsidRPr="00664975">
        <w:br w:type="page"/>
      </w:r>
    </w:p>
    <w:p w14:paraId="3D9B2C90" w14:textId="4EAFB732" w:rsidR="000C5E22" w:rsidRPr="00664975" w:rsidRDefault="000C5E22" w:rsidP="001C459A">
      <w:pPr>
        <w:pStyle w:val="Heading5"/>
      </w:pPr>
      <w:bookmarkStart w:id="1142" w:name="_Toc43891293"/>
      <w:bookmarkStart w:id="1143" w:name="_Hlk15398776"/>
      <w:bookmarkStart w:id="1144" w:name="_Toc45648804"/>
      <w:bookmarkStart w:id="1145" w:name="_Toc46392909"/>
      <w:bookmarkEnd w:id="1142"/>
      <w:r w:rsidRPr="00664975">
        <w:lastRenderedPageBreak/>
        <w:t>T-TRA-EFT-</w:t>
      </w:r>
      <w:r w:rsidR="00363D7D" w:rsidRPr="00664975">
        <w:t>E</w:t>
      </w:r>
      <w:r w:rsidRPr="00664975">
        <w:t>-00</w:t>
      </w:r>
      <w:r w:rsidR="00073EAA" w:rsidRPr="00664975">
        <w:t>7</w:t>
      </w:r>
      <w:r w:rsidRPr="00664975">
        <w:t>-Amendment of transit declaration having export as previous procedure</w:t>
      </w:r>
      <w:r w:rsidR="006E10A5" w:rsidRPr="00664975">
        <w:t xml:space="preserve"> – </w:t>
      </w:r>
      <w:r w:rsidR="004A4B67" w:rsidRPr="00664975">
        <w:t>Negative Response from AES</w:t>
      </w:r>
      <w:bookmarkEnd w:id="1143"/>
      <w:bookmarkEnd w:id="1144"/>
      <w:bookmarkEnd w:id="1145"/>
    </w:p>
    <w:p w14:paraId="4C861E99" w14:textId="2B9919CF" w:rsidR="002A2B44" w:rsidRPr="00664975" w:rsidRDefault="002A2B44" w:rsidP="002A2B44">
      <w:pPr>
        <w:rPr>
          <w:szCs w:val="24"/>
        </w:rPr>
      </w:pPr>
      <w:r w:rsidRPr="00664975">
        <w:rPr>
          <w:szCs w:val="24"/>
        </w:rPr>
        <w:t>This scenario examines what happens when a negative response is returned from the Office of Exit due to the amendment of the Export MRNs referenced in the transit declaration as requested by the Holder of the Transit Procedure. In that case, the Office of Departure notifies the Holder of the Transit Procedure with the ‘Notification to Amend Declaration’ E_AMD_NOT (IE022) message to submit an updated amendment request. This is a mandatory next step for the Holder of the Transit Procedure.</w:t>
      </w:r>
    </w:p>
    <w:p w14:paraId="15AB8B39" w14:textId="10FB542A" w:rsidR="002A2B44" w:rsidRPr="00664975" w:rsidRDefault="002A2B44" w:rsidP="002A2B44">
      <w:pPr>
        <w:rPr>
          <w:szCs w:val="24"/>
        </w:rPr>
      </w:pPr>
      <w:r w:rsidRPr="00664975">
        <w:rPr>
          <w:szCs w:val="24"/>
        </w:rPr>
        <w:t>This scenario starts either:</w:t>
      </w:r>
    </w:p>
    <w:p w14:paraId="7108C68C" w14:textId="58A198D8" w:rsidR="002A2B44" w:rsidRPr="00664975" w:rsidRDefault="002A2B44" w:rsidP="002A2B44">
      <w:pPr>
        <w:pStyle w:val="ListParagraph"/>
        <w:numPr>
          <w:ilvl w:val="0"/>
          <w:numId w:val="101"/>
        </w:numPr>
        <w:rPr>
          <w:szCs w:val="24"/>
        </w:rPr>
      </w:pPr>
      <w:r w:rsidRPr="00664975">
        <w:rPr>
          <w:szCs w:val="24"/>
        </w:rPr>
        <w:t xml:space="preserve">After </w:t>
      </w:r>
      <w:r w:rsidRPr="00664975">
        <w:rPr>
          <w:rStyle w:val="LinksChar"/>
        </w:rPr>
        <w:fldChar w:fldCharType="begin"/>
      </w:r>
      <w:r w:rsidRPr="00664975">
        <w:rPr>
          <w:rStyle w:val="LinksChar"/>
        </w:rPr>
        <w:instrText xml:space="preserve"> REF Step_10_T_TRA_EFT_M_001 \h  \* MERGEFORMAT </w:instrText>
      </w:r>
      <w:r w:rsidRPr="00664975">
        <w:rPr>
          <w:rStyle w:val="LinksChar"/>
        </w:rPr>
      </w:r>
      <w:r w:rsidRPr="00664975">
        <w:rPr>
          <w:rStyle w:val="LinksChar"/>
        </w:rPr>
        <w:fldChar w:fldCharType="separate"/>
      </w:r>
      <w:r w:rsidR="0097205F" w:rsidRPr="0097205F">
        <w:rPr>
          <w:rStyle w:val="LinksChar"/>
        </w:rPr>
        <w:t>[Step 10]</w:t>
      </w:r>
      <w:r w:rsidRPr="00664975">
        <w:rPr>
          <w:rStyle w:val="LinksChar"/>
        </w:rPr>
        <w:fldChar w:fldCharType="end"/>
      </w:r>
      <w:r w:rsidRPr="00664975">
        <w:rPr>
          <w:szCs w:val="24"/>
        </w:rPr>
        <w:t xml:space="preserve"> of </w:t>
      </w:r>
      <w:r w:rsidRPr="00664975">
        <w:rPr>
          <w:rStyle w:val="LinksChar"/>
        </w:rPr>
        <w:fldChar w:fldCharType="begin"/>
      </w:r>
      <w:r w:rsidRPr="00664975">
        <w:rPr>
          <w:rStyle w:val="LinksChar"/>
        </w:rPr>
        <w:instrText xml:space="preserve"> REF _Ref11927134 \h  \* MERGEFORMAT </w:instrText>
      </w:r>
      <w:r w:rsidRPr="00664975">
        <w:rPr>
          <w:rStyle w:val="LinksChar"/>
        </w:rPr>
      </w:r>
      <w:r w:rsidRPr="00664975">
        <w:rPr>
          <w:rStyle w:val="LinksChar"/>
        </w:rPr>
        <w:fldChar w:fldCharType="separate"/>
      </w:r>
      <w:r w:rsidR="0097205F" w:rsidRPr="0097205F">
        <w:rPr>
          <w:rStyle w:val="LinksChar"/>
        </w:rPr>
        <w:t>T-TRA-EFT-M-001-Core flow of the export followed by transit - External transit</w:t>
      </w:r>
      <w:r w:rsidRPr="00664975">
        <w:rPr>
          <w:rStyle w:val="LinksChar"/>
        </w:rPr>
        <w:fldChar w:fldCharType="end"/>
      </w:r>
      <w:r w:rsidRPr="00664975">
        <w:rPr>
          <w:szCs w:val="24"/>
        </w:rPr>
        <w:t xml:space="preserve"> in case of external transit; or </w:t>
      </w:r>
    </w:p>
    <w:p w14:paraId="286A350F" w14:textId="19D78F46" w:rsidR="002A2B44" w:rsidRPr="00664975" w:rsidRDefault="002A2B44" w:rsidP="002A2B44">
      <w:pPr>
        <w:pStyle w:val="ListParagraph"/>
        <w:numPr>
          <w:ilvl w:val="0"/>
          <w:numId w:val="101"/>
        </w:numPr>
        <w:rPr>
          <w:szCs w:val="24"/>
        </w:rPr>
      </w:pPr>
      <w:r w:rsidRPr="00664975">
        <w:rPr>
          <w:szCs w:val="24"/>
        </w:rPr>
        <w:t xml:space="preserve">After </w:t>
      </w:r>
      <w:r w:rsidRPr="00664975">
        <w:rPr>
          <w:rStyle w:val="LinksChar"/>
        </w:rPr>
        <w:fldChar w:fldCharType="begin"/>
      </w:r>
      <w:r w:rsidRPr="00664975">
        <w:rPr>
          <w:rStyle w:val="LinksChar"/>
        </w:rPr>
        <w:instrText xml:space="preserve"> REF Step_10_T_TRA_EFT_M_002 \h  \* MERGEFORMAT </w:instrText>
      </w:r>
      <w:r w:rsidRPr="00664975">
        <w:rPr>
          <w:rStyle w:val="LinksChar"/>
        </w:rPr>
      </w:r>
      <w:r w:rsidRPr="00664975">
        <w:rPr>
          <w:rStyle w:val="LinksChar"/>
        </w:rPr>
        <w:fldChar w:fldCharType="separate"/>
      </w:r>
      <w:r w:rsidR="0097205F" w:rsidRPr="0097205F">
        <w:rPr>
          <w:rStyle w:val="LinksChar"/>
        </w:rPr>
        <w:t>[Step 10]</w:t>
      </w:r>
      <w:r w:rsidRPr="00664975">
        <w:rPr>
          <w:rStyle w:val="LinksChar"/>
        </w:rPr>
        <w:fldChar w:fldCharType="end"/>
      </w:r>
      <w:r w:rsidRPr="00664975">
        <w:rPr>
          <w:szCs w:val="24"/>
        </w:rPr>
        <w:t xml:space="preserve"> of </w:t>
      </w:r>
      <w:r w:rsidRPr="00664975">
        <w:rPr>
          <w:rStyle w:val="LinksChar"/>
        </w:rPr>
        <w:fldChar w:fldCharType="begin"/>
      </w:r>
      <w:r w:rsidRPr="00664975">
        <w:rPr>
          <w:rStyle w:val="LinksChar"/>
        </w:rPr>
        <w:instrText xml:space="preserve"> REF _Ref15643237 \h  \* MERGEFORMAT </w:instrText>
      </w:r>
      <w:r w:rsidRPr="00664975">
        <w:rPr>
          <w:rStyle w:val="LinksChar"/>
        </w:rPr>
      </w:r>
      <w:r w:rsidRPr="00664975">
        <w:rPr>
          <w:rStyle w:val="LinksChar"/>
        </w:rPr>
        <w:fldChar w:fldCharType="separate"/>
      </w:r>
      <w:r w:rsidR="0097205F" w:rsidRPr="0097205F">
        <w:rPr>
          <w:rStyle w:val="LinksChar"/>
        </w:rPr>
        <w:t>T-TRA-EFT-M-002-Core flow of the export followed by transit - Internal transit (Appropriate Office of Destination)</w:t>
      </w:r>
      <w:r w:rsidRPr="00664975">
        <w:rPr>
          <w:rStyle w:val="LinksChar"/>
        </w:rPr>
        <w:fldChar w:fldCharType="end"/>
      </w:r>
      <w:r w:rsidRPr="00664975">
        <w:rPr>
          <w:szCs w:val="24"/>
        </w:rPr>
        <w:t xml:space="preserve"> in case of internal transit with ‘appropriate’ Office of Destination.</w:t>
      </w:r>
    </w:p>
    <w:p w14:paraId="0D824ED4" w14:textId="7DA02999" w:rsidR="002A2B44" w:rsidRPr="00664975" w:rsidRDefault="00D65093" w:rsidP="002A2B44">
      <w:pPr>
        <w:rPr>
          <w:szCs w:val="24"/>
        </w:rPr>
      </w:pPr>
      <w:r w:rsidRPr="00664975">
        <w:rPr>
          <w:szCs w:val="24"/>
        </w:rPr>
        <w:t>The state of the transit movement at the Office of Departure</w:t>
      </w:r>
      <w:r w:rsidR="002A2B44" w:rsidRPr="00664975">
        <w:rPr>
          <w:szCs w:val="24"/>
        </w:rPr>
        <w:t xml:space="preserve"> is under </w:t>
      </w:r>
      <w:hyperlink w:anchor="_Office_of_Departure" w:history="1">
        <w:r w:rsidR="002A2B44" w:rsidRPr="00664975">
          <w:rPr>
            <w:rStyle w:val="Hyperlink"/>
            <w:szCs w:val="24"/>
          </w:rPr>
          <w:t>Accepted</w:t>
        </w:r>
      </w:hyperlink>
      <w:r w:rsidR="002A2B44" w:rsidRPr="00664975">
        <w:rPr>
          <w:szCs w:val="24"/>
        </w:rPr>
        <w:t>.</w:t>
      </w:r>
    </w:p>
    <w:p w14:paraId="1104CA65" w14:textId="421275DF" w:rsidR="002A2B44" w:rsidRPr="00664975" w:rsidRDefault="002A2B44" w:rsidP="002A2B44">
      <w:pPr>
        <w:rPr>
          <w:szCs w:val="24"/>
        </w:rPr>
      </w:pPr>
      <w:bookmarkStart w:id="1146" w:name="Step_09_T_TRA_EFT_A_005"/>
      <w:bookmarkStart w:id="1147" w:name="Step_11_T_TRA_EFT_E_007"/>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TRA-EFT-A-007 \r 11</w:instrText>
      </w:r>
      <w:r w:rsidRPr="00664975">
        <w:rPr>
          <w:b/>
          <w:szCs w:val="24"/>
        </w:rPr>
        <w:fldChar w:fldCharType="separate"/>
      </w:r>
      <w:r w:rsidR="0097205F">
        <w:rPr>
          <w:b/>
          <w:noProof/>
          <w:szCs w:val="24"/>
        </w:rPr>
        <w:t>11</w:t>
      </w:r>
      <w:r w:rsidRPr="00664975">
        <w:rPr>
          <w:b/>
          <w:szCs w:val="24"/>
        </w:rPr>
        <w:fldChar w:fldCharType="end"/>
      </w:r>
      <w:r w:rsidRPr="00664975">
        <w:rPr>
          <w:b/>
          <w:szCs w:val="24"/>
        </w:rPr>
        <w:t>]</w:t>
      </w:r>
      <w:bookmarkEnd w:id="1146"/>
      <w:bookmarkEnd w:id="1147"/>
      <w:r w:rsidRPr="00664975">
        <w:rPr>
          <w:b/>
          <w:szCs w:val="24"/>
        </w:rPr>
        <w:t xml:space="preserve"> </w:t>
      </w:r>
      <w:r w:rsidRPr="00664975">
        <w:rPr>
          <w:szCs w:val="24"/>
        </w:rPr>
        <w:t>The Holder of the Transit Procedure submits a ‘Declaration Amendment’ E_DEC_AMD (IE013) message to the Office of Departure.</w:t>
      </w:r>
    </w:p>
    <w:p w14:paraId="14F6C9B5" w14:textId="23D0BAEE" w:rsidR="002A2B44" w:rsidRPr="00664975" w:rsidRDefault="002A2B44" w:rsidP="002A2B44">
      <w:pPr>
        <w:rPr>
          <w:szCs w:val="24"/>
        </w:rPr>
      </w:pPr>
      <w:bookmarkStart w:id="1148" w:name="_Hlk6692304"/>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TRA-EFT-A-007</w:instrText>
      </w:r>
      <w:r w:rsidRPr="00664975">
        <w:rPr>
          <w:b/>
          <w:szCs w:val="24"/>
        </w:rPr>
        <w:fldChar w:fldCharType="separate"/>
      </w:r>
      <w:r w:rsidR="0097205F">
        <w:rPr>
          <w:b/>
          <w:noProof/>
          <w:szCs w:val="24"/>
        </w:rPr>
        <w:t>12</w:t>
      </w:r>
      <w:r w:rsidRPr="00664975">
        <w:rPr>
          <w:b/>
          <w:szCs w:val="24"/>
        </w:rPr>
        <w:fldChar w:fldCharType="end"/>
      </w:r>
      <w:r w:rsidRPr="00664975">
        <w:rPr>
          <w:b/>
          <w:szCs w:val="24"/>
        </w:rPr>
        <w:t>]</w:t>
      </w:r>
      <w:bookmarkEnd w:id="1148"/>
      <w:r w:rsidRPr="00664975">
        <w:rPr>
          <w:b/>
          <w:szCs w:val="24"/>
        </w:rPr>
        <w:t xml:space="preserve"> </w:t>
      </w:r>
      <w:r w:rsidRPr="00664975">
        <w:rPr>
          <w:szCs w:val="24"/>
        </w:rPr>
        <w:t>The Office of Departure validates (i.e. in terms of message structure and R/Cs) the amendment request sent by the Holder of the Transit Procedure and communicates its acceptance with the ‘Amendment Acceptance’ E_AMD_ACC (IE004) message.</w:t>
      </w:r>
    </w:p>
    <w:p w14:paraId="3FA34595" w14:textId="48DA7905" w:rsidR="002A2B44" w:rsidRPr="00664975" w:rsidRDefault="002A2B44" w:rsidP="002A2B44">
      <w:pPr>
        <w:rPr>
          <w:i/>
          <w:szCs w:val="24"/>
        </w:rPr>
      </w:pPr>
      <w:r w:rsidRPr="00664975">
        <w:rPr>
          <w:i/>
          <w:szCs w:val="24"/>
        </w:rPr>
        <w:t xml:space="preserve">NOTE: In the event that the Office of Departure does not validate </w:t>
      </w:r>
      <w:r w:rsidR="008F229C" w:rsidRPr="00664975">
        <w:rPr>
          <w:i/>
          <w:szCs w:val="24"/>
        </w:rPr>
        <w:t xml:space="preserve">successfully </w:t>
      </w:r>
      <w:r w:rsidRPr="00664975">
        <w:rPr>
          <w:i/>
          <w:szCs w:val="24"/>
        </w:rPr>
        <w:t>(i.e. in terms of message structure and R/Cs) the amendment request sent by the Holder of the Transit Procedure, it communicates its rejection with the ‘Rejection from Office of Departure’ E_DEP_REJ (IE056) message (please refer to Table 33 of DDCOM [</w:t>
      </w:r>
      <w:r w:rsidRPr="00664975">
        <w:rPr>
          <w:i/>
          <w:szCs w:val="24"/>
        </w:rPr>
        <w:fldChar w:fldCharType="begin"/>
      </w:r>
      <w:r w:rsidRPr="00664975">
        <w:rPr>
          <w:i/>
          <w:szCs w:val="24"/>
        </w:rPr>
        <w:instrText xml:space="preserve"> REF  DDCOM \h  \* MERGEFORMAT </w:instrText>
      </w:r>
      <w:r w:rsidRPr="00664975">
        <w:rPr>
          <w:i/>
          <w:szCs w:val="24"/>
        </w:rPr>
      </w:r>
      <w:r w:rsidRPr="00664975">
        <w:rPr>
          <w:i/>
          <w:szCs w:val="24"/>
        </w:rPr>
        <w:fldChar w:fldCharType="separate"/>
      </w:r>
      <w:r w:rsidR="0097205F" w:rsidRPr="00664975">
        <w:rPr>
          <w:szCs w:val="24"/>
        </w:rPr>
        <w:t>A</w:t>
      </w:r>
      <w:r w:rsidR="0097205F">
        <w:rPr>
          <w:szCs w:val="24"/>
        </w:rPr>
        <w:t>3</w:t>
      </w:r>
      <w:r w:rsidRPr="00664975">
        <w:rPr>
          <w:i/>
          <w:szCs w:val="24"/>
        </w:rPr>
        <w:fldChar w:fldCharType="end"/>
      </w:r>
      <w:r w:rsidRPr="00664975">
        <w:rPr>
          <w:i/>
          <w:szCs w:val="24"/>
        </w:rPr>
        <w:t xml:space="preserve">] for applicable Functional Error Codes). The state remains </w:t>
      </w:r>
      <w:hyperlink w:anchor="_Office_of_Departure" w:history="1">
        <w:r w:rsidRPr="00664975">
          <w:rPr>
            <w:rStyle w:val="Hyperlink"/>
            <w:i/>
            <w:szCs w:val="24"/>
          </w:rPr>
          <w:t>Accepted</w:t>
        </w:r>
      </w:hyperlink>
      <w:r w:rsidRPr="00664975">
        <w:rPr>
          <w:i/>
          <w:szCs w:val="24"/>
        </w:rPr>
        <w:t xml:space="preserve"> and a new amendment request is needed by the Holder of the Transit Procedure.</w:t>
      </w:r>
    </w:p>
    <w:p w14:paraId="55B2611A" w14:textId="006193FB" w:rsidR="002A2B44" w:rsidRPr="00664975" w:rsidRDefault="00D81520" w:rsidP="002A2B44">
      <w:pPr>
        <w:rPr>
          <w:szCs w:val="24"/>
        </w:rPr>
      </w:pPr>
      <w:r w:rsidRPr="00664975">
        <w:rPr>
          <w:szCs w:val="24"/>
        </w:rPr>
        <w:t>The state of the transit movement at the Office of Departure</w:t>
      </w:r>
      <w:r w:rsidR="002A2B44" w:rsidRPr="00664975">
        <w:rPr>
          <w:szCs w:val="24"/>
        </w:rPr>
        <w:t xml:space="preserve"> is still under </w:t>
      </w:r>
      <w:hyperlink w:anchor="_Office_of_Departure" w:history="1">
        <w:r w:rsidR="002A2B44" w:rsidRPr="00664975">
          <w:rPr>
            <w:rStyle w:val="Hyperlink"/>
            <w:szCs w:val="24"/>
          </w:rPr>
          <w:t>Accepted</w:t>
        </w:r>
      </w:hyperlink>
      <w:r w:rsidR="002A2B44" w:rsidRPr="00664975">
        <w:rPr>
          <w:szCs w:val="24"/>
        </w:rPr>
        <w:t>.</w:t>
      </w:r>
    </w:p>
    <w:p w14:paraId="5AA4E005" w14:textId="29E40D98" w:rsidR="002A2B44" w:rsidRPr="00664975" w:rsidRDefault="002A2B44" w:rsidP="002A2B44">
      <w:pPr>
        <w:rPr>
          <w:szCs w:val="24"/>
        </w:rPr>
      </w:pPr>
      <w:r w:rsidRPr="00664975">
        <w:rPr>
          <w:szCs w:val="24"/>
        </w:rPr>
        <w:t>The Office of Departure verifies that changes to the Export MRNs exist to the Previous Document data group(s) due to the amendment from the Holder of the Transit Procedure (i.e. added/updated/deleted Export MRNs).</w:t>
      </w:r>
    </w:p>
    <w:p w14:paraId="29CA86AD" w14:textId="759EF504" w:rsidR="00E53259" w:rsidRPr="00664975" w:rsidRDefault="002A2B44" w:rsidP="002A2B44">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TRA-EFT-A-007</w:instrText>
      </w:r>
      <w:r w:rsidRPr="00664975">
        <w:rPr>
          <w:b/>
          <w:szCs w:val="24"/>
        </w:rPr>
        <w:fldChar w:fldCharType="separate"/>
      </w:r>
      <w:r w:rsidR="0097205F">
        <w:rPr>
          <w:b/>
          <w:noProof/>
          <w:szCs w:val="24"/>
        </w:rPr>
        <w:t>13</w:t>
      </w:r>
      <w:r w:rsidRPr="00664975">
        <w:rPr>
          <w:b/>
          <w:szCs w:val="24"/>
        </w:rPr>
        <w:fldChar w:fldCharType="end"/>
      </w:r>
      <w:r w:rsidRPr="00664975">
        <w:rPr>
          <w:b/>
          <w:szCs w:val="24"/>
        </w:rPr>
        <w:t xml:space="preserve">] </w:t>
      </w:r>
      <w:r w:rsidRPr="00664975">
        <w:rPr>
          <w:szCs w:val="24"/>
        </w:rPr>
        <w:t xml:space="preserve">Since changes have been made in the Export MRNs, the Office of Departure sends to the Office of Exit the ‘Transit Presentation Notification’ N_XFT_REQ (IE190) message (i.e. the value of the ‘AES communication purpose’ data element indicates ‘Amendment of Export MRNs referenced in Transit Declaration’). </w:t>
      </w:r>
    </w:p>
    <w:p w14:paraId="474EE163" w14:textId="4C76D60C" w:rsidR="002A2B44" w:rsidRPr="00664975" w:rsidRDefault="00B101B9" w:rsidP="002A2B44">
      <w:pPr>
        <w:rPr>
          <w:szCs w:val="24"/>
        </w:rPr>
      </w:pPr>
      <w:r w:rsidRPr="00664975">
        <w:rPr>
          <w:szCs w:val="24"/>
        </w:rPr>
        <w:t xml:space="preserve">It should be stressed that the ‘Transit Presentation Notification’ N_XFT_REQ (IE190) message </w:t>
      </w:r>
      <w:r w:rsidRPr="00664975">
        <w:rPr>
          <w:szCs w:val="24"/>
          <w:u w:val="single"/>
        </w:rPr>
        <w:t>contains all the Export MRNs</w:t>
      </w:r>
      <w:r w:rsidRPr="00664975">
        <w:rPr>
          <w:szCs w:val="24"/>
        </w:rPr>
        <w:t xml:space="preserve"> </w:t>
      </w:r>
      <w:r w:rsidRPr="00664975">
        <w:rPr>
          <w:szCs w:val="24"/>
          <w:u w:val="single"/>
        </w:rPr>
        <w:t>present into the Previous Documents of the transit declaration (i.e. under the House Consignment data group) after the amendment</w:t>
      </w:r>
      <w:r w:rsidRPr="00664975">
        <w:rPr>
          <w:szCs w:val="24"/>
        </w:rPr>
        <w:t>.</w:t>
      </w:r>
    </w:p>
    <w:p w14:paraId="38297A5E" w14:textId="6E2A91A9" w:rsidR="002A2B44" w:rsidRPr="00664975" w:rsidRDefault="00B101B9" w:rsidP="002A2B44">
      <w:pPr>
        <w:rPr>
          <w:szCs w:val="24"/>
        </w:rPr>
      </w:pPr>
      <w:r w:rsidRPr="00664975">
        <w:rPr>
          <w:szCs w:val="24"/>
        </w:rPr>
        <w:t>The state of the transit movement at the Office of Departure</w:t>
      </w:r>
      <w:r w:rsidR="002A2B44" w:rsidRPr="00664975">
        <w:rPr>
          <w:szCs w:val="24"/>
        </w:rPr>
        <w:t xml:space="preserve"> is set to </w:t>
      </w:r>
      <w:hyperlink w:anchor="_Office_of_Departure" w:history="1">
        <w:r w:rsidR="002A2B44" w:rsidRPr="00664975">
          <w:rPr>
            <w:rStyle w:val="Hyperlink"/>
            <w:szCs w:val="24"/>
          </w:rPr>
          <w:t>Pending response from AES</w:t>
        </w:r>
      </w:hyperlink>
      <w:r w:rsidR="002A2B44" w:rsidRPr="00664975">
        <w:rPr>
          <w:szCs w:val="24"/>
        </w:rPr>
        <w:t>.</w:t>
      </w:r>
    </w:p>
    <w:p w14:paraId="2A48351A" w14:textId="43CF3FD9" w:rsidR="002A2B44" w:rsidRPr="00664975" w:rsidRDefault="002A2B44" w:rsidP="002A2B44">
      <w:pPr>
        <w:rPr>
          <w:szCs w:val="24"/>
        </w:rPr>
      </w:pPr>
      <w:r w:rsidRPr="00664975">
        <w:rPr>
          <w:b/>
          <w:szCs w:val="24"/>
        </w:rPr>
        <w:lastRenderedPageBreak/>
        <w:t xml:space="preserve">[Step </w:t>
      </w:r>
      <w:r w:rsidRPr="00664975">
        <w:rPr>
          <w:b/>
          <w:szCs w:val="24"/>
        </w:rPr>
        <w:fldChar w:fldCharType="begin"/>
      </w:r>
      <w:r w:rsidRPr="00664975">
        <w:rPr>
          <w:b/>
          <w:szCs w:val="24"/>
        </w:rPr>
        <w:instrText xml:space="preserve"> seq </w:instrText>
      </w:r>
      <w:r w:rsidRPr="00664975">
        <w:instrText>TRA-EFT-A-007</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Pr="00664975">
        <w:rPr>
          <w:szCs w:val="24"/>
        </w:rPr>
        <w:t>However,</w:t>
      </w:r>
      <w:r w:rsidRPr="00664975">
        <w:rPr>
          <w:b/>
          <w:szCs w:val="24"/>
        </w:rPr>
        <w:t xml:space="preserve"> </w:t>
      </w:r>
      <w:r w:rsidRPr="00664975">
        <w:rPr>
          <w:szCs w:val="24"/>
        </w:rPr>
        <w:t>the Office of Exit does not validate successfully the amendment</w:t>
      </w:r>
      <w:r w:rsidR="00E24324" w:rsidRPr="00664975">
        <w:rPr>
          <w:szCs w:val="24"/>
        </w:rPr>
        <w:t xml:space="preserve"> request sent by the Holder of the Transit</w:t>
      </w:r>
      <w:r w:rsidR="005D1B70" w:rsidRPr="00664975">
        <w:rPr>
          <w:szCs w:val="24"/>
        </w:rPr>
        <w:t xml:space="preserve"> (e.g. </w:t>
      </w:r>
      <w:r w:rsidRPr="00664975">
        <w:rPr>
          <w:szCs w:val="24"/>
        </w:rPr>
        <w:t>the Export MRNs are under an inappropriate status at the Office of Exit</w:t>
      </w:r>
      <w:r w:rsidR="005D1B70" w:rsidRPr="00664975">
        <w:rPr>
          <w:szCs w:val="24"/>
        </w:rPr>
        <w:t>)</w:t>
      </w:r>
      <w:r w:rsidRPr="00664975">
        <w:rPr>
          <w:szCs w:val="24"/>
        </w:rPr>
        <w:t xml:space="preserve"> and prepares and sends a negative ‘Transit Presentation Notification Response’ N_XFT_RSP (IE191) to the Office of Departure.</w:t>
      </w:r>
    </w:p>
    <w:p w14:paraId="2F29EED4" w14:textId="00D13264" w:rsidR="002A2B44" w:rsidRPr="00664975" w:rsidRDefault="002A2B44" w:rsidP="002A2B44">
      <w:pPr>
        <w:rPr>
          <w:szCs w:val="24"/>
        </w:rPr>
      </w:pPr>
      <w:r w:rsidRPr="00664975">
        <w:rPr>
          <w:szCs w:val="24"/>
        </w:rPr>
        <w:t xml:space="preserve">The state of the movement at the Office of Departure is set to </w:t>
      </w:r>
      <w:hyperlink w:anchor="_Office_of_Departure" w:history="1">
        <w:r w:rsidRPr="00664975">
          <w:rPr>
            <w:rStyle w:val="Hyperlink"/>
            <w:szCs w:val="24"/>
          </w:rPr>
          <w:t>Under amendment request</w:t>
        </w:r>
      </w:hyperlink>
      <w:r w:rsidRPr="00664975">
        <w:rPr>
          <w:rStyle w:val="Hyperlink"/>
          <w:szCs w:val="24"/>
        </w:rPr>
        <w:t xml:space="preserve"> due to EFBT</w:t>
      </w:r>
      <w:r w:rsidRPr="00664975">
        <w:rPr>
          <w:szCs w:val="24"/>
        </w:rPr>
        <w:t>.</w:t>
      </w:r>
    </w:p>
    <w:p w14:paraId="76BC0052" w14:textId="72D4B739" w:rsidR="002A2B44" w:rsidRPr="00664975" w:rsidRDefault="002A2B44" w:rsidP="002A2B44">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TRA-EFT-A-007</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rPr>
          <w:szCs w:val="24"/>
        </w:rPr>
        <w:t>Upon reception of the negative ‘Transit Presentation Notification Response’ N_XFT_RSP (IE191), the Office of Departure notifies the Holder of the Transit Procedure with the ‘Notification to Amend Declaration’ E_AMD_NOT (IE022) message.</w:t>
      </w:r>
    </w:p>
    <w:p w14:paraId="25654AAB" w14:textId="2D5FBD40" w:rsidR="002A2B44" w:rsidRPr="00664975" w:rsidRDefault="002A2B44" w:rsidP="002A2B44">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TRA-EFT-A-007</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Pr="00664975">
        <w:rPr>
          <w:szCs w:val="24"/>
        </w:rPr>
        <w:t>The</w:t>
      </w:r>
      <w:r w:rsidRPr="00664975">
        <w:rPr>
          <w:b/>
          <w:szCs w:val="24"/>
        </w:rPr>
        <w:t xml:space="preserve"> </w:t>
      </w:r>
      <w:r w:rsidRPr="00664975">
        <w:rPr>
          <w:szCs w:val="24"/>
        </w:rPr>
        <w:t xml:space="preserve">timer </w:t>
      </w:r>
      <w:hyperlink w:anchor="T_Declaration_Awaiting_Amendment_Export" w:history="1">
        <w:r w:rsidRPr="00664975">
          <w:rPr>
            <w:rStyle w:val="Hyperlink"/>
            <w:szCs w:val="24"/>
          </w:rPr>
          <w:t>T_Declaration_Awaiting_Amendment_Export</w:t>
        </w:r>
      </w:hyperlink>
      <w:r w:rsidRPr="00664975">
        <w:rPr>
          <w:szCs w:val="24"/>
        </w:rPr>
        <w:t xml:space="preserve"> at the Office of Departure starts.</w:t>
      </w:r>
    </w:p>
    <w:p w14:paraId="39EE45C8" w14:textId="168F8E9A" w:rsidR="002A2B44" w:rsidRPr="00664975" w:rsidRDefault="002A2B44" w:rsidP="002A2B44">
      <w:pPr>
        <w:rPr>
          <w:i/>
          <w:szCs w:val="24"/>
        </w:rPr>
      </w:pPr>
      <w:r w:rsidRPr="00664975">
        <w:rPr>
          <w:i/>
          <w:szCs w:val="24"/>
        </w:rPr>
        <w:t xml:space="preserve">NOTE: That means the Holder of the Transit Procedure must re-submit a valid amendment request in order AES to get contacted again while the timer is running. If the Holder of Transit Procedure does not submit such an amendment request by the expiration of the </w:t>
      </w:r>
      <w:r w:rsidRPr="00664975">
        <w:rPr>
          <w:szCs w:val="24"/>
        </w:rPr>
        <w:t xml:space="preserve">timer </w:t>
      </w:r>
      <w:hyperlink w:anchor="T_Declaration_Awaiting_Amendment_Export" w:history="1">
        <w:r w:rsidRPr="00664975">
          <w:rPr>
            <w:rStyle w:val="Hyperlink"/>
            <w:szCs w:val="24"/>
          </w:rPr>
          <w:t>T_Declaration_Awaiting_Amendment_Export</w:t>
        </w:r>
      </w:hyperlink>
      <w:r w:rsidRPr="00664975">
        <w:rPr>
          <w:i/>
          <w:szCs w:val="24"/>
        </w:rPr>
        <w:t xml:space="preserve">, the status of the transit declaration will be set to </w:t>
      </w:r>
      <w:hyperlink w:anchor="_Office_of_Departure" w:history="1">
        <w:r w:rsidRPr="00664975">
          <w:rPr>
            <w:rStyle w:val="Hyperlink"/>
            <w:i/>
            <w:szCs w:val="24"/>
          </w:rPr>
          <w:t>Not released for transit</w:t>
        </w:r>
      </w:hyperlink>
      <w:r w:rsidRPr="00664975">
        <w:rPr>
          <w:i/>
          <w:szCs w:val="24"/>
        </w:rPr>
        <w:t>.</w:t>
      </w:r>
    </w:p>
    <w:p w14:paraId="04F7E453" w14:textId="6D7D2F85" w:rsidR="002A2B44" w:rsidRPr="00664975" w:rsidRDefault="002A2B44" w:rsidP="002A2B44">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TRA-EFT-A-007</w:instrText>
      </w:r>
      <w:r w:rsidRPr="00664975">
        <w:rPr>
          <w:b/>
          <w:szCs w:val="24"/>
        </w:rPr>
        <w:fldChar w:fldCharType="separate"/>
      </w:r>
      <w:r w:rsidR="0097205F">
        <w:rPr>
          <w:b/>
          <w:noProof/>
          <w:szCs w:val="24"/>
        </w:rPr>
        <w:t>17</w:t>
      </w:r>
      <w:r w:rsidRPr="00664975">
        <w:rPr>
          <w:b/>
          <w:szCs w:val="24"/>
        </w:rPr>
        <w:fldChar w:fldCharType="end"/>
      </w:r>
      <w:r w:rsidRPr="00664975">
        <w:rPr>
          <w:b/>
          <w:szCs w:val="24"/>
        </w:rPr>
        <w:t xml:space="preserve">] </w:t>
      </w:r>
      <w:r w:rsidRPr="00664975">
        <w:rPr>
          <w:szCs w:val="24"/>
        </w:rPr>
        <w:t>The Holder of the Transit Procedure submits another ‘Declaration Amendment’ E_DEC_AMD (IE013) message to the Office of Departure.</w:t>
      </w:r>
    </w:p>
    <w:p w14:paraId="34FEEF63" w14:textId="4DD55826" w:rsidR="002A2B44" w:rsidRPr="00664975" w:rsidRDefault="002A2B44" w:rsidP="002A2B44">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TRA-EFT-A-007</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Pr="00664975">
        <w:rPr>
          <w:szCs w:val="24"/>
        </w:rPr>
        <w:t>The Office of Departure validates (i.e. in terms of message structure and R/Cs) the amendment request sent by the Holder of the Transit Procedure and communicates its acceptance with the ‘Amendment Acceptance’ E_AMD_ACC (IE004) message.</w:t>
      </w:r>
    </w:p>
    <w:p w14:paraId="33327B63" w14:textId="3C29C165" w:rsidR="002A2B44" w:rsidRPr="00664975" w:rsidRDefault="002A2B44" w:rsidP="002A2B44">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TRA-EFT-A-007</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rPr>
          <w:szCs w:val="24"/>
        </w:rPr>
        <w:t>The</w:t>
      </w:r>
      <w:r w:rsidRPr="00664975">
        <w:rPr>
          <w:b/>
          <w:szCs w:val="24"/>
        </w:rPr>
        <w:t xml:space="preserve"> </w:t>
      </w:r>
      <w:r w:rsidRPr="00664975">
        <w:rPr>
          <w:szCs w:val="24"/>
        </w:rPr>
        <w:t xml:space="preserve">timer </w:t>
      </w:r>
      <w:hyperlink w:anchor="T_Declaration_Awaiting_Amendment_Export" w:history="1">
        <w:r w:rsidRPr="00664975">
          <w:rPr>
            <w:rStyle w:val="Hyperlink"/>
            <w:szCs w:val="24"/>
          </w:rPr>
          <w:t>T_Declaration_Awaiting_Amendment_Export</w:t>
        </w:r>
      </w:hyperlink>
      <w:r w:rsidRPr="00664975">
        <w:rPr>
          <w:szCs w:val="24"/>
        </w:rPr>
        <w:t xml:space="preserve"> at the Office of Departure stops.</w:t>
      </w:r>
    </w:p>
    <w:p w14:paraId="0A8B879A" w14:textId="34EB93B8" w:rsidR="002A2B44" w:rsidRPr="00664975" w:rsidRDefault="002A2B44" w:rsidP="002A2B44">
      <w:pPr>
        <w:rPr>
          <w:szCs w:val="24"/>
        </w:rPr>
      </w:pPr>
      <w:r w:rsidRPr="00664975">
        <w:rPr>
          <w:szCs w:val="24"/>
        </w:rPr>
        <w:t xml:space="preserve">However, if negative ‘Transit presentation notification response’ N_XFT_RSP (IE191) message is received from AES following the second valid amendment, the Holder needs to submit again a new ‘Declaration Amendment’ E_DEC_AMD (IE013) message. The previously submitted Transit Declaration continues to be active (i.e. not in final state), while a valid amendment is expected to get a positive response from AES with a ‘Transit presentation notification response’ N_XFT_RSP (IE191) message and that triggers the change of the state to </w:t>
      </w:r>
      <w:hyperlink w:anchor="_Office_of_Departure" w:history="1">
        <w:r w:rsidRPr="00664975">
          <w:rPr>
            <w:rStyle w:val="Hyperlink"/>
            <w:szCs w:val="24"/>
          </w:rPr>
          <w:t>Under amendment request</w:t>
        </w:r>
      </w:hyperlink>
      <w:r w:rsidRPr="00664975">
        <w:rPr>
          <w:rStyle w:val="Hyperlink"/>
          <w:szCs w:val="24"/>
        </w:rPr>
        <w:t xml:space="preserve"> due to EFBT</w:t>
      </w:r>
      <w:r w:rsidRPr="00664975">
        <w:rPr>
          <w:szCs w:val="24"/>
        </w:rPr>
        <w:t xml:space="preserve"> </w:t>
      </w:r>
      <w:r w:rsidR="00725A53" w:rsidRPr="00664975">
        <w:rPr>
          <w:szCs w:val="24"/>
        </w:rPr>
        <w:t>and the</w:t>
      </w:r>
      <w:r w:rsidRPr="00664975">
        <w:rPr>
          <w:b/>
          <w:szCs w:val="24"/>
        </w:rPr>
        <w:t xml:space="preserve"> </w:t>
      </w:r>
      <w:r w:rsidRPr="00664975">
        <w:rPr>
          <w:szCs w:val="24"/>
        </w:rPr>
        <w:t xml:space="preserve">timer </w:t>
      </w:r>
      <w:hyperlink w:anchor="T_Declaration_Awaiting_Amendment_Export" w:history="1">
        <w:r w:rsidRPr="00664975">
          <w:rPr>
            <w:rStyle w:val="Hyperlink"/>
            <w:szCs w:val="24"/>
          </w:rPr>
          <w:t>T_Declaration_Awaiting_Amendment_Export</w:t>
        </w:r>
      </w:hyperlink>
      <w:r w:rsidRPr="00664975">
        <w:rPr>
          <w:szCs w:val="24"/>
        </w:rPr>
        <w:t xml:space="preserve"> at the Office of Departure restarts. The process repeats from </w:t>
      </w:r>
      <w:r w:rsidRPr="00664975">
        <w:rPr>
          <w:rStyle w:val="LinksChar"/>
        </w:rPr>
        <w:fldChar w:fldCharType="begin"/>
      </w:r>
      <w:r w:rsidRPr="00664975">
        <w:rPr>
          <w:rStyle w:val="LinksChar"/>
        </w:rPr>
        <w:instrText xml:space="preserve"> REF Step_11_T_TRA_EFT_E_007 \h  \* MERGEFORMAT </w:instrText>
      </w:r>
      <w:r w:rsidRPr="00664975">
        <w:rPr>
          <w:rStyle w:val="LinksChar"/>
        </w:rPr>
      </w:r>
      <w:r w:rsidRPr="00664975">
        <w:rPr>
          <w:rStyle w:val="LinksChar"/>
        </w:rPr>
        <w:fldChar w:fldCharType="separate"/>
      </w:r>
      <w:r w:rsidR="0097205F" w:rsidRPr="0097205F">
        <w:rPr>
          <w:rStyle w:val="LinksChar"/>
        </w:rPr>
        <w:t>[Step 11]</w:t>
      </w:r>
      <w:r w:rsidRPr="00664975">
        <w:rPr>
          <w:rStyle w:val="LinksChar"/>
        </w:rPr>
        <w:fldChar w:fldCharType="end"/>
      </w:r>
      <w:r w:rsidRPr="00664975">
        <w:rPr>
          <w:szCs w:val="24"/>
        </w:rPr>
        <w:t xml:space="preserve"> above. </w:t>
      </w:r>
    </w:p>
    <w:p w14:paraId="306B56F9" w14:textId="1FC94E5E" w:rsidR="002A2B44" w:rsidRPr="00664975" w:rsidRDefault="002A2B44" w:rsidP="002A2B44">
      <w:pPr>
        <w:rPr>
          <w:szCs w:val="24"/>
        </w:rPr>
      </w:pPr>
      <w:r w:rsidRPr="00664975">
        <w:rPr>
          <w:szCs w:val="24"/>
        </w:rPr>
        <w:t>But if, the Office of Exit eventually sends a positive ‘Transit presentation notification response’ N_XFT_RSP (IE191) message, the process continues regularly from the same step after the acceptance of the transit movement:</w:t>
      </w:r>
    </w:p>
    <w:p w14:paraId="20F44E39" w14:textId="77AB9F0D" w:rsidR="002A2B44" w:rsidRPr="00664975" w:rsidRDefault="002A2B44" w:rsidP="002A2B44">
      <w:pPr>
        <w:pStyle w:val="ListParagraph"/>
        <w:numPr>
          <w:ilvl w:val="0"/>
          <w:numId w:val="101"/>
        </w:numPr>
        <w:rPr>
          <w:szCs w:val="24"/>
        </w:rPr>
      </w:pPr>
      <w:r w:rsidRPr="00664975">
        <w:rPr>
          <w:szCs w:val="24"/>
        </w:rPr>
        <w:t xml:space="preserve">After </w:t>
      </w:r>
      <w:r w:rsidRPr="00664975">
        <w:rPr>
          <w:rStyle w:val="LinksChar"/>
        </w:rPr>
        <w:fldChar w:fldCharType="begin"/>
      </w:r>
      <w:r w:rsidRPr="00664975">
        <w:rPr>
          <w:rStyle w:val="LinksChar"/>
        </w:rPr>
        <w:instrText xml:space="preserve"> REF Step_10_T_TRA_EFT_M_001 \h  \* MERGEFORMAT </w:instrText>
      </w:r>
      <w:r w:rsidRPr="00664975">
        <w:rPr>
          <w:rStyle w:val="LinksChar"/>
        </w:rPr>
      </w:r>
      <w:r w:rsidRPr="00664975">
        <w:rPr>
          <w:rStyle w:val="LinksChar"/>
        </w:rPr>
        <w:fldChar w:fldCharType="separate"/>
      </w:r>
      <w:r w:rsidR="0097205F" w:rsidRPr="0097205F">
        <w:rPr>
          <w:rStyle w:val="LinksChar"/>
        </w:rPr>
        <w:t>[Step 10]</w:t>
      </w:r>
      <w:r w:rsidRPr="00664975">
        <w:rPr>
          <w:rStyle w:val="LinksChar"/>
        </w:rPr>
        <w:fldChar w:fldCharType="end"/>
      </w:r>
      <w:r w:rsidRPr="00664975">
        <w:rPr>
          <w:szCs w:val="24"/>
        </w:rPr>
        <w:t xml:space="preserve"> of </w:t>
      </w:r>
      <w:r w:rsidRPr="00664975">
        <w:rPr>
          <w:rStyle w:val="LinksChar"/>
        </w:rPr>
        <w:fldChar w:fldCharType="begin"/>
      </w:r>
      <w:r w:rsidRPr="00664975">
        <w:rPr>
          <w:rStyle w:val="LinksChar"/>
        </w:rPr>
        <w:instrText xml:space="preserve"> REF _Ref11927134 \h  \* MERGEFORMAT </w:instrText>
      </w:r>
      <w:r w:rsidRPr="00664975">
        <w:rPr>
          <w:rStyle w:val="LinksChar"/>
        </w:rPr>
      </w:r>
      <w:r w:rsidRPr="00664975">
        <w:rPr>
          <w:rStyle w:val="LinksChar"/>
        </w:rPr>
        <w:fldChar w:fldCharType="separate"/>
      </w:r>
      <w:r w:rsidR="0097205F" w:rsidRPr="0097205F">
        <w:rPr>
          <w:rStyle w:val="LinksChar"/>
        </w:rPr>
        <w:t>T-TRA-EFT-M-001-Core flow of the export followed by transit - External transit</w:t>
      </w:r>
      <w:r w:rsidRPr="00664975">
        <w:rPr>
          <w:rStyle w:val="LinksChar"/>
        </w:rPr>
        <w:fldChar w:fldCharType="end"/>
      </w:r>
      <w:r w:rsidRPr="00664975">
        <w:rPr>
          <w:szCs w:val="24"/>
        </w:rPr>
        <w:t xml:space="preserve"> in case of external transit; or </w:t>
      </w:r>
    </w:p>
    <w:p w14:paraId="5A1FBDAE" w14:textId="12E232FF" w:rsidR="002A2B44" w:rsidRPr="00664975" w:rsidRDefault="002A2B44" w:rsidP="005340C5">
      <w:pPr>
        <w:pStyle w:val="ListParagraph"/>
        <w:numPr>
          <w:ilvl w:val="0"/>
          <w:numId w:val="101"/>
        </w:numPr>
        <w:rPr>
          <w:szCs w:val="24"/>
        </w:rPr>
      </w:pPr>
      <w:r w:rsidRPr="00664975">
        <w:rPr>
          <w:szCs w:val="24"/>
        </w:rPr>
        <w:t xml:space="preserve">After </w:t>
      </w:r>
      <w:r w:rsidRPr="00664975">
        <w:rPr>
          <w:rStyle w:val="LinksChar"/>
        </w:rPr>
        <w:fldChar w:fldCharType="begin"/>
      </w:r>
      <w:r w:rsidRPr="00664975">
        <w:rPr>
          <w:rStyle w:val="LinksChar"/>
        </w:rPr>
        <w:instrText xml:space="preserve"> REF Step_10_T_TRA_EFT_M_002 \h  \* MERGEFORMAT </w:instrText>
      </w:r>
      <w:r w:rsidRPr="00664975">
        <w:rPr>
          <w:rStyle w:val="LinksChar"/>
        </w:rPr>
      </w:r>
      <w:r w:rsidRPr="00664975">
        <w:rPr>
          <w:rStyle w:val="LinksChar"/>
        </w:rPr>
        <w:fldChar w:fldCharType="separate"/>
      </w:r>
      <w:r w:rsidR="0097205F" w:rsidRPr="0097205F">
        <w:rPr>
          <w:rStyle w:val="LinksChar"/>
        </w:rPr>
        <w:t>[Step 10]</w:t>
      </w:r>
      <w:r w:rsidRPr="00664975">
        <w:rPr>
          <w:rStyle w:val="LinksChar"/>
        </w:rPr>
        <w:fldChar w:fldCharType="end"/>
      </w:r>
      <w:r w:rsidRPr="00664975">
        <w:rPr>
          <w:szCs w:val="24"/>
        </w:rPr>
        <w:t xml:space="preserve"> of </w:t>
      </w:r>
      <w:r w:rsidRPr="00664975">
        <w:rPr>
          <w:rStyle w:val="LinksChar"/>
        </w:rPr>
        <w:fldChar w:fldCharType="begin"/>
      </w:r>
      <w:r w:rsidRPr="00664975">
        <w:rPr>
          <w:rStyle w:val="LinksChar"/>
        </w:rPr>
        <w:instrText xml:space="preserve"> REF _Ref15643237 \h  \* MERGEFORMAT </w:instrText>
      </w:r>
      <w:r w:rsidRPr="00664975">
        <w:rPr>
          <w:rStyle w:val="LinksChar"/>
        </w:rPr>
      </w:r>
      <w:r w:rsidRPr="00664975">
        <w:rPr>
          <w:rStyle w:val="LinksChar"/>
        </w:rPr>
        <w:fldChar w:fldCharType="separate"/>
      </w:r>
      <w:r w:rsidR="0097205F" w:rsidRPr="0097205F">
        <w:rPr>
          <w:rStyle w:val="LinksChar"/>
        </w:rPr>
        <w:t>T-TRA-EFT-M-002-Core flow of the export followed by transit - Internal transit (Appropriate Office of Destination)</w:t>
      </w:r>
      <w:r w:rsidRPr="00664975">
        <w:rPr>
          <w:rStyle w:val="LinksChar"/>
        </w:rPr>
        <w:fldChar w:fldCharType="end"/>
      </w:r>
      <w:r w:rsidRPr="00664975">
        <w:rPr>
          <w:szCs w:val="24"/>
        </w:rPr>
        <w:t xml:space="preserve"> in case of internal transit with ‘appropriate’ Office of Destination.</w:t>
      </w:r>
    </w:p>
    <w:p w14:paraId="13C3C2A0" w14:textId="5B76E146" w:rsidR="00D66F72" w:rsidRPr="00664975" w:rsidRDefault="002A2B44" w:rsidP="00EB41BA">
      <w:pPr>
        <w:rPr>
          <w:szCs w:val="24"/>
        </w:rPr>
      </w:pPr>
      <w:r w:rsidRPr="00664975">
        <w:rPr>
          <w:i/>
          <w:szCs w:val="24"/>
        </w:rPr>
        <w:lastRenderedPageBreak/>
        <w:t xml:space="preserve">NOTE: When the Office of Exit receives the ‘Transit Presentation Notification’ N_XFT_REQ (IE190) message (i.e. due to the amendment of the transit declaration), </w:t>
      </w:r>
      <w:r w:rsidR="00725A53" w:rsidRPr="00664975">
        <w:rPr>
          <w:i/>
          <w:szCs w:val="24"/>
        </w:rPr>
        <w:t>and the</w:t>
      </w:r>
      <w:r w:rsidRPr="00664975">
        <w:rPr>
          <w:i/>
          <w:szCs w:val="24"/>
        </w:rPr>
        <w:t xml:space="preserve"> Export MRNs are unknown</w:t>
      </w:r>
      <w:r w:rsidR="00EA674E" w:rsidRPr="00664975">
        <w:rPr>
          <w:i/>
          <w:szCs w:val="24"/>
        </w:rPr>
        <w:t xml:space="preserve"> (i.e. no </w:t>
      </w:r>
      <w:r w:rsidR="00AC0E8E" w:rsidRPr="00664975">
        <w:t>‘AER’ C_AER_SND (IE501)</w:t>
      </w:r>
      <w:r w:rsidR="00EA674E" w:rsidRPr="00664975">
        <w:rPr>
          <w:i/>
          <w:szCs w:val="24"/>
        </w:rPr>
        <w:t xml:space="preserve"> exists for these Export MRNs)</w:t>
      </w:r>
      <w:r w:rsidRPr="00664975">
        <w:rPr>
          <w:i/>
          <w:szCs w:val="24"/>
        </w:rPr>
        <w:t>, the Office of Exit sends the ‘Declaration Request Export’ C_EXP_REQ</w:t>
      </w:r>
      <w:r w:rsidR="00BB6D2D" w:rsidRPr="00664975">
        <w:rPr>
          <w:i/>
          <w:szCs w:val="24"/>
        </w:rPr>
        <w:t xml:space="preserve"> </w:t>
      </w:r>
      <w:r w:rsidRPr="00664975">
        <w:rPr>
          <w:i/>
          <w:szCs w:val="24"/>
        </w:rPr>
        <w:t>(IE502) message to the Office of Export for each unknown Export MRN. If all the ‘AER Response’ C_AER_RSP (IE503) messages, received by each Office of Export, are positive</w:t>
      </w:r>
      <w:r w:rsidR="008B6C1C" w:rsidRPr="00664975">
        <w:rPr>
          <w:i/>
          <w:szCs w:val="24"/>
        </w:rPr>
        <w:t xml:space="preserve"> (i.e. they do not contain request rejection reason code)</w:t>
      </w:r>
      <w:r w:rsidRPr="00664975">
        <w:rPr>
          <w:i/>
          <w:szCs w:val="24"/>
        </w:rPr>
        <w:t>, the Office of Exit sends to the Office of Departure a positive ‘Transit Presentation Notification Response’ N_XFT_RSP (IE191) message, otherwise a negative ‘Transit Presentation Notification Response’ N_XFT_RSP (IE191) message.</w:t>
      </w:r>
    </w:p>
    <w:p w14:paraId="516E7CF6" w14:textId="0AFDFDA8" w:rsidR="00763F84" w:rsidRPr="00664975" w:rsidRDefault="00402EA2" w:rsidP="00423354">
      <w:pPr>
        <w:jc w:val="center"/>
      </w:pPr>
      <w:r w:rsidRPr="00664975">
        <w:rPr>
          <w:noProof/>
          <w:lang w:val="fr-BE" w:eastAsia="fr-BE"/>
        </w:rPr>
        <w:drawing>
          <wp:inline distT="0" distB="0" distL="0" distR="0" wp14:anchorId="3E9C651B" wp14:editId="1DB3A415">
            <wp:extent cx="4535171" cy="5681348"/>
            <wp:effectExtent l="0" t="0" r="0" b="0"/>
            <wp:docPr id="1721693521" name="Picture 172169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553383" cy="5704163"/>
                    </a:xfrm>
                    <a:prstGeom prst="rect">
                      <a:avLst/>
                    </a:prstGeom>
                    <a:noFill/>
                    <a:ln>
                      <a:noFill/>
                    </a:ln>
                  </pic:spPr>
                </pic:pic>
              </a:graphicData>
            </a:graphic>
          </wp:inline>
        </w:drawing>
      </w:r>
    </w:p>
    <w:p w14:paraId="0BF7D27B" w14:textId="35AB81A9" w:rsidR="0057368F" w:rsidRPr="00664975" w:rsidRDefault="001A0A0A" w:rsidP="004A4B67">
      <w:pPr>
        <w:pStyle w:val="Caption"/>
      </w:pPr>
      <w:bookmarkStart w:id="1149" w:name="_Toc43942798"/>
      <w:bookmarkStart w:id="1150" w:name="_Toc46393193"/>
      <w:r w:rsidRPr="00664975">
        <w:t xml:space="preserve">Figure </w:t>
      </w:r>
      <w:r w:rsidRPr="00664975">
        <w:fldChar w:fldCharType="begin"/>
      </w:r>
      <w:r w:rsidRPr="00664975">
        <w:instrText xml:space="preserve"> SEQ Figure \* ARABIC </w:instrText>
      </w:r>
      <w:r w:rsidRPr="00664975">
        <w:fldChar w:fldCharType="separate"/>
      </w:r>
      <w:r w:rsidR="0097205F">
        <w:rPr>
          <w:noProof/>
        </w:rPr>
        <w:t>75</w:t>
      </w:r>
      <w:r w:rsidRPr="00664975">
        <w:fldChar w:fldCharType="end"/>
      </w:r>
      <w:r w:rsidRPr="00664975">
        <w:t>: T-TRA-EFT-</w:t>
      </w:r>
      <w:r w:rsidR="00363D7D" w:rsidRPr="00664975">
        <w:t>E</w:t>
      </w:r>
      <w:r w:rsidRPr="00664975">
        <w:t>-00</w:t>
      </w:r>
      <w:r w:rsidR="00073EAA" w:rsidRPr="00664975">
        <w:t>7</w:t>
      </w:r>
      <w:r w:rsidRPr="00664975">
        <w:t>-Amendment of transit declaration having export as previous procedure</w:t>
      </w:r>
      <w:r w:rsidR="006102DC" w:rsidRPr="00664975">
        <w:t xml:space="preserve"> – </w:t>
      </w:r>
      <w:r w:rsidR="004A4B67" w:rsidRPr="00664975">
        <w:t>Negative Response</w:t>
      </w:r>
      <w:r w:rsidR="00E70DEF" w:rsidRPr="00664975">
        <w:t xml:space="preserve"> from </w:t>
      </w:r>
      <w:r w:rsidR="004A4B67" w:rsidRPr="00664975">
        <w:t>AES</w:t>
      </w:r>
      <w:bookmarkEnd w:id="1149"/>
      <w:bookmarkEnd w:id="1150"/>
    </w:p>
    <w:p w14:paraId="70376139" w14:textId="77777777" w:rsidR="00B13175" w:rsidRPr="00664975" w:rsidRDefault="00B13175" w:rsidP="00B13175"/>
    <w:p w14:paraId="51E33A35" w14:textId="77777777" w:rsidR="00F52BCC" w:rsidRPr="00664975" w:rsidRDefault="00F52BCC" w:rsidP="00423354">
      <w:pPr>
        <w:pStyle w:val="Heading5"/>
        <w:keepNext/>
        <w:ind w:left="1718" w:hanging="1718"/>
      </w:pPr>
      <w:bookmarkStart w:id="1151" w:name="_Toc45648805"/>
      <w:bookmarkStart w:id="1152" w:name="_Toc46392910"/>
      <w:r w:rsidRPr="00664975">
        <w:lastRenderedPageBreak/>
        <w:t>Example business scenarios of allocation and amendment of the Export MRNs referenced in the transit Movement</w:t>
      </w:r>
      <w:bookmarkEnd w:id="1151"/>
      <w:bookmarkEnd w:id="1152"/>
    </w:p>
    <w:p w14:paraId="153CD827" w14:textId="5D56E815" w:rsidR="00F52BCC" w:rsidRPr="00664975" w:rsidRDefault="00F52BCC" w:rsidP="00F52BCC">
      <w:pPr>
        <w:rPr>
          <w:szCs w:val="24"/>
          <w:lang w:eastAsia="en-GB"/>
        </w:rPr>
      </w:pPr>
      <w:r w:rsidRPr="00664975">
        <w:rPr>
          <w:szCs w:val="24"/>
        </w:rPr>
        <w:t xml:space="preserve">The following section is strongly recommended for implementation by the National Customs Applications of NCTS and AES. It outlines the interface details that take place between AES and NCTS with two (2) short business scenarios. It presents step by step and in tabular format what </w:t>
      </w:r>
      <w:r w:rsidR="009303B9" w:rsidRPr="00664975">
        <w:rPr>
          <w:szCs w:val="24"/>
        </w:rPr>
        <w:t xml:space="preserve">kind of </w:t>
      </w:r>
      <w:r w:rsidRPr="00664975">
        <w:rPr>
          <w:szCs w:val="24"/>
        </w:rPr>
        <w:t xml:space="preserve">information is exchanged between NCTS and AES and how it is processed afterwards, </w:t>
      </w:r>
      <w:r w:rsidR="00BE6C64" w:rsidRPr="00664975">
        <w:rPr>
          <w:szCs w:val="24"/>
        </w:rPr>
        <w:t xml:space="preserve">so as to illustrate how the allocation and/or the de-allocation between the Transit MRN with the Export MRNs occurs during the Acceptance </w:t>
      </w:r>
      <w:r w:rsidR="00725A53" w:rsidRPr="00664975">
        <w:rPr>
          <w:szCs w:val="24"/>
        </w:rPr>
        <w:t>and the</w:t>
      </w:r>
      <w:r w:rsidR="00BE6C64" w:rsidRPr="00664975">
        <w:rPr>
          <w:szCs w:val="24"/>
        </w:rPr>
        <w:t xml:space="preserve"> Amendment of the Transit Declaration.</w:t>
      </w:r>
      <w:r w:rsidRPr="00664975">
        <w:rPr>
          <w:szCs w:val="24"/>
        </w:rPr>
        <w:t xml:space="preserve"> </w:t>
      </w:r>
    </w:p>
    <w:p w14:paraId="5A3CFBED" w14:textId="77777777" w:rsidR="00F52BCC" w:rsidRPr="00664975" w:rsidRDefault="00F52BCC" w:rsidP="00F52BCC">
      <w:pPr>
        <w:pStyle w:val="Heading6"/>
      </w:pPr>
      <w:bookmarkStart w:id="1153" w:name="_Toc45648806"/>
      <w:bookmarkStart w:id="1154" w:name="_Toc46392911"/>
      <w:r w:rsidRPr="00664975">
        <w:t>Scenario A - Initial Cross-Check &amp; Allocation of the Export MRNs with the Transit Declaration</w:t>
      </w:r>
      <w:bookmarkEnd w:id="1153"/>
      <w:bookmarkEnd w:id="1154"/>
    </w:p>
    <w:p w14:paraId="70998FEE" w14:textId="492FB689" w:rsidR="00F52BCC" w:rsidRPr="00664975" w:rsidRDefault="00F52BCC" w:rsidP="00F52BCC">
      <w:pPr>
        <w:rPr>
          <w:szCs w:val="24"/>
        </w:rPr>
      </w:pPr>
      <w:r w:rsidRPr="00664975">
        <w:rPr>
          <w:szCs w:val="24"/>
        </w:rPr>
        <w:t xml:space="preserve">The Holder of the Transit Procedure submits a transit declaration with the ‘Declaration Data’ E_DEC_DAT (IE015) message to the </w:t>
      </w:r>
      <w:r w:rsidR="00FA4DDB" w:rsidRPr="00664975">
        <w:rPr>
          <w:szCs w:val="24"/>
        </w:rPr>
        <w:t>Office of</w:t>
      </w:r>
      <w:r w:rsidRPr="00664975">
        <w:rPr>
          <w:szCs w:val="24"/>
        </w:rPr>
        <w:t xml:space="preserve"> Departure that references three (3) Export MRNs into the Previous Documents data group (declaring one (1) Export MRN into the Previous Document data group per House Consignment data group). After all validations of the ‘Declaration Data’ E_DEC_DAT (IE015) message are complete and successful, the dispatch of the ‘Transit Presentation Notification’ N_XFT_REQ (IE190) message from the </w:t>
      </w:r>
      <w:r w:rsidR="00FA4DDB" w:rsidRPr="00664975">
        <w:rPr>
          <w:szCs w:val="24"/>
        </w:rPr>
        <w:t>Office of</w:t>
      </w:r>
      <w:r w:rsidRPr="00664975">
        <w:rPr>
          <w:szCs w:val="24"/>
        </w:rPr>
        <w:t xml:space="preserve"> Departure to the </w:t>
      </w:r>
      <w:r w:rsidR="00FA4DDB" w:rsidRPr="00664975">
        <w:rPr>
          <w:szCs w:val="24"/>
        </w:rPr>
        <w:t>Office of</w:t>
      </w:r>
      <w:r w:rsidRPr="00664975">
        <w:rPr>
          <w:szCs w:val="24"/>
        </w:rPr>
        <w:t xml:space="preserve"> Exit is triggered to validate these Export MRNs. </w:t>
      </w:r>
    </w:p>
    <w:p w14:paraId="4E339FB0" w14:textId="5B048FFD" w:rsidR="00F52BCC" w:rsidRPr="00664975" w:rsidRDefault="00F52BCC" w:rsidP="00F52BCC">
      <w:pPr>
        <w:rPr>
          <w:szCs w:val="24"/>
        </w:rPr>
      </w:pPr>
      <w:r w:rsidRPr="00664975">
        <w:rPr>
          <w:szCs w:val="24"/>
        </w:rPr>
        <w:t xml:space="preserve">The information entered in the initial ‘Transit Presentation Notification’ N_XFT_REQ (IE190) message has the following basic association between the MRNs of the Export Movements </w:t>
      </w:r>
      <w:r w:rsidR="00725A53" w:rsidRPr="00664975">
        <w:rPr>
          <w:szCs w:val="24"/>
        </w:rPr>
        <w:t>and the</w:t>
      </w:r>
      <w:r w:rsidRPr="00664975">
        <w:rPr>
          <w:szCs w:val="24"/>
        </w:rPr>
        <w:t xml:space="preserve"> LRN of the transit declaration:</w:t>
      </w:r>
    </w:p>
    <w:tbl>
      <w:tblPr>
        <w:tblW w:w="0" w:type="auto"/>
        <w:jc w:val="center"/>
        <w:tblCellMar>
          <w:left w:w="0" w:type="dxa"/>
          <w:right w:w="0" w:type="dxa"/>
        </w:tblCellMar>
        <w:tblLook w:val="04A0" w:firstRow="1" w:lastRow="0" w:firstColumn="1" w:lastColumn="0" w:noHBand="0" w:noVBand="1"/>
      </w:tblPr>
      <w:tblGrid>
        <w:gridCol w:w="1413"/>
        <w:gridCol w:w="1412"/>
      </w:tblGrid>
      <w:tr w:rsidR="00F52BCC" w:rsidRPr="00664975" w14:paraId="5113692D" w14:textId="77777777" w:rsidTr="00782FF9">
        <w:trPr>
          <w:jc w:val="center"/>
        </w:trPr>
        <w:tc>
          <w:tcPr>
            <w:tcW w:w="1413"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D81F117" w14:textId="77777777" w:rsidR="00F52BCC" w:rsidRPr="00664975" w:rsidRDefault="00F52BCC" w:rsidP="00782FF9">
            <w:pPr>
              <w:spacing w:before="0"/>
              <w:jc w:val="center"/>
              <w:rPr>
                <w:b/>
                <w:szCs w:val="24"/>
              </w:rPr>
            </w:pPr>
            <w:r w:rsidRPr="00664975">
              <w:rPr>
                <w:b/>
                <w:szCs w:val="24"/>
              </w:rPr>
              <w:t>Transit</w:t>
            </w:r>
          </w:p>
        </w:tc>
        <w:tc>
          <w:tcPr>
            <w:tcW w:w="14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0AC423" w14:textId="77777777" w:rsidR="00F52BCC" w:rsidRPr="00664975" w:rsidRDefault="00F52BCC" w:rsidP="00782FF9">
            <w:pPr>
              <w:spacing w:before="0"/>
              <w:jc w:val="center"/>
              <w:rPr>
                <w:b/>
                <w:szCs w:val="24"/>
              </w:rPr>
            </w:pPr>
            <w:r w:rsidRPr="00664975">
              <w:rPr>
                <w:b/>
                <w:szCs w:val="24"/>
              </w:rPr>
              <w:t>Export</w:t>
            </w:r>
          </w:p>
        </w:tc>
      </w:tr>
      <w:tr w:rsidR="00F52BCC" w:rsidRPr="00664975" w14:paraId="1A8CC1B9" w14:textId="77777777" w:rsidTr="00782FF9">
        <w:trPr>
          <w:jc w:val="center"/>
        </w:trPr>
        <w:tc>
          <w:tcPr>
            <w:tcW w:w="141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0B6C3ED" w14:textId="77777777" w:rsidR="00F52BCC" w:rsidRPr="00664975" w:rsidRDefault="00F52BCC" w:rsidP="00782FF9">
            <w:pPr>
              <w:spacing w:before="0"/>
              <w:jc w:val="center"/>
              <w:rPr>
                <w:szCs w:val="24"/>
              </w:rPr>
            </w:pPr>
            <w:r w:rsidRPr="00664975">
              <w:rPr>
                <w:szCs w:val="24"/>
              </w:rPr>
              <w:t>LRN</w:t>
            </w:r>
          </w:p>
        </w:tc>
        <w:tc>
          <w:tcPr>
            <w:tcW w:w="14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876079" w14:textId="77777777" w:rsidR="00F52BCC" w:rsidRPr="00664975" w:rsidRDefault="00F52BCC" w:rsidP="00782FF9">
            <w:pPr>
              <w:spacing w:before="0"/>
              <w:jc w:val="center"/>
              <w:rPr>
                <w:szCs w:val="24"/>
              </w:rPr>
            </w:pPr>
            <w:r w:rsidRPr="00664975">
              <w:rPr>
                <w:szCs w:val="24"/>
              </w:rPr>
              <w:t>MRN</w:t>
            </w:r>
            <w:r w:rsidRPr="00664975">
              <w:rPr>
                <w:szCs w:val="24"/>
                <w:vertAlign w:val="subscript"/>
              </w:rPr>
              <w:t>1</w:t>
            </w:r>
          </w:p>
        </w:tc>
      </w:tr>
      <w:tr w:rsidR="00F52BCC" w:rsidRPr="00664975" w14:paraId="240BE006" w14:textId="77777777" w:rsidTr="00782FF9">
        <w:trPr>
          <w:jc w:val="center"/>
        </w:trPr>
        <w:tc>
          <w:tcPr>
            <w:tcW w:w="141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4F09FCA" w14:textId="77777777" w:rsidR="00F52BCC" w:rsidRPr="00664975" w:rsidRDefault="00F52BCC" w:rsidP="00782FF9">
            <w:pPr>
              <w:spacing w:before="0"/>
              <w:jc w:val="center"/>
              <w:rPr>
                <w:rFonts w:eastAsiaTheme="minorHAnsi"/>
                <w:szCs w:val="24"/>
                <w:vertAlign w:val="subscript"/>
              </w:rPr>
            </w:pP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3E2ECA18" w14:textId="77777777" w:rsidR="00F52BCC" w:rsidRPr="00664975" w:rsidRDefault="00F52BCC" w:rsidP="00782FF9">
            <w:pPr>
              <w:spacing w:before="0"/>
              <w:jc w:val="center"/>
              <w:rPr>
                <w:szCs w:val="24"/>
              </w:rPr>
            </w:pPr>
            <w:r w:rsidRPr="00664975">
              <w:rPr>
                <w:szCs w:val="24"/>
              </w:rPr>
              <w:t>MRN</w:t>
            </w:r>
            <w:r w:rsidRPr="00664975">
              <w:rPr>
                <w:szCs w:val="24"/>
                <w:vertAlign w:val="subscript"/>
              </w:rPr>
              <w:t>2</w:t>
            </w:r>
          </w:p>
        </w:tc>
      </w:tr>
      <w:tr w:rsidR="00F52BCC" w:rsidRPr="00664975" w14:paraId="26F10991" w14:textId="77777777" w:rsidTr="00782FF9">
        <w:trPr>
          <w:jc w:val="center"/>
        </w:trPr>
        <w:tc>
          <w:tcPr>
            <w:tcW w:w="141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69E0FD5" w14:textId="77777777" w:rsidR="00F52BCC" w:rsidRPr="00664975" w:rsidRDefault="00F52BCC" w:rsidP="00782FF9">
            <w:pPr>
              <w:spacing w:before="0"/>
              <w:jc w:val="center"/>
              <w:rPr>
                <w:rFonts w:eastAsiaTheme="minorHAnsi"/>
                <w:szCs w:val="24"/>
                <w:vertAlign w:val="subscript"/>
              </w:rPr>
            </w:pP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28D24D6D" w14:textId="77777777" w:rsidR="00F52BCC" w:rsidRPr="00664975" w:rsidRDefault="00F52BCC" w:rsidP="00782FF9">
            <w:pPr>
              <w:spacing w:before="0"/>
              <w:jc w:val="center"/>
              <w:rPr>
                <w:szCs w:val="24"/>
              </w:rPr>
            </w:pPr>
            <w:r w:rsidRPr="00664975">
              <w:rPr>
                <w:szCs w:val="24"/>
              </w:rPr>
              <w:t>MRN</w:t>
            </w:r>
            <w:r w:rsidRPr="00664975">
              <w:rPr>
                <w:szCs w:val="24"/>
                <w:vertAlign w:val="subscript"/>
              </w:rPr>
              <w:t>3</w:t>
            </w:r>
          </w:p>
        </w:tc>
      </w:tr>
    </w:tbl>
    <w:p w14:paraId="33E6EBC9" w14:textId="64A05F7B" w:rsidR="00782FF9" w:rsidRPr="00664975" w:rsidRDefault="00F52BCC" w:rsidP="00F52BCC">
      <w:pPr>
        <w:rPr>
          <w:szCs w:val="24"/>
        </w:rPr>
      </w:pPr>
      <w:r w:rsidRPr="00664975">
        <w:rPr>
          <w:szCs w:val="24"/>
        </w:rPr>
        <w:t xml:space="preserve">Upon reception of the ‘Transit Presentation Notification’ N_XFT_REQ (IE190) message, the Export MRNs are validated successfully in AES (OoExt), but nothing is stored in the </w:t>
      </w:r>
      <w:r w:rsidR="00FA4DDB" w:rsidRPr="00664975">
        <w:rPr>
          <w:szCs w:val="24"/>
        </w:rPr>
        <w:t>Office of</w:t>
      </w:r>
      <w:r w:rsidRPr="00664975">
        <w:rPr>
          <w:szCs w:val="24"/>
        </w:rPr>
        <w:t xml:space="preserve"> Exit yet:</w:t>
      </w:r>
    </w:p>
    <w:p w14:paraId="777BE359" w14:textId="77777777" w:rsidR="00782FF9" w:rsidRPr="00664975" w:rsidRDefault="00782FF9" w:rsidP="00782FF9">
      <w:pPr>
        <w:spacing w:before="0"/>
        <w:rPr>
          <w:szCs w:val="24"/>
        </w:rPr>
      </w:pPr>
    </w:p>
    <w:tbl>
      <w:tblPr>
        <w:tblW w:w="0" w:type="auto"/>
        <w:jc w:val="center"/>
        <w:tblCellMar>
          <w:left w:w="0" w:type="dxa"/>
          <w:right w:w="0" w:type="dxa"/>
        </w:tblCellMar>
        <w:tblLook w:val="04A0" w:firstRow="1" w:lastRow="0" w:firstColumn="1" w:lastColumn="0" w:noHBand="0" w:noVBand="1"/>
      </w:tblPr>
      <w:tblGrid>
        <w:gridCol w:w="1266"/>
        <w:gridCol w:w="1418"/>
        <w:gridCol w:w="2409"/>
      </w:tblGrid>
      <w:tr w:rsidR="00F52BCC" w:rsidRPr="00664975" w14:paraId="6BDCF73C" w14:textId="77777777" w:rsidTr="00782FF9">
        <w:trPr>
          <w:jc w:val="center"/>
        </w:trPr>
        <w:tc>
          <w:tcPr>
            <w:tcW w:w="126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64591DB" w14:textId="77777777" w:rsidR="00F52BCC" w:rsidRPr="00664975" w:rsidRDefault="00F52BCC" w:rsidP="00782FF9">
            <w:pPr>
              <w:spacing w:before="0"/>
              <w:jc w:val="center"/>
              <w:rPr>
                <w:b/>
                <w:szCs w:val="24"/>
              </w:rPr>
            </w:pPr>
            <w:r w:rsidRPr="00664975">
              <w:rPr>
                <w:b/>
                <w:szCs w:val="24"/>
              </w:rPr>
              <w:t>Transit</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F9723F" w14:textId="77777777" w:rsidR="00F52BCC" w:rsidRPr="00664975" w:rsidRDefault="00F52BCC" w:rsidP="00782FF9">
            <w:pPr>
              <w:spacing w:before="0"/>
              <w:jc w:val="center"/>
              <w:rPr>
                <w:b/>
                <w:szCs w:val="24"/>
              </w:rPr>
            </w:pPr>
            <w:r w:rsidRPr="00664975">
              <w:rPr>
                <w:b/>
                <w:szCs w:val="24"/>
              </w:rPr>
              <w:t>Export</w:t>
            </w:r>
          </w:p>
        </w:tc>
        <w:tc>
          <w:tcPr>
            <w:tcW w:w="2409" w:type="dxa"/>
            <w:tcBorders>
              <w:top w:val="single" w:sz="8" w:space="0" w:color="auto"/>
              <w:left w:val="nil"/>
              <w:bottom w:val="single" w:sz="8" w:space="0" w:color="auto"/>
              <w:right w:val="single" w:sz="8" w:space="0" w:color="auto"/>
            </w:tcBorders>
          </w:tcPr>
          <w:p w14:paraId="0DA0C61D" w14:textId="77777777" w:rsidR="00F52BCC" w:rsidRPr="00664975" w:rsidRDefault="00F52BCC" w:rsidP="00782FF9">
            <w:pPr>
              <w:spacing w:before="0"/>
              <w:jc w:val="center"/>
              <w:rPr>
                <w:b/>
                <w:szCs w:val="24"/>
              </w:rPr>
            </w:pPr>
            <w:r w:rsidRPr="00664975">
              <w:rPr>
                <w:b/>
                <w:szCs w:val="24"/>
              </w:rPr>
              <w:t>Assessment of AES per Export MRN</w:t>
            </w:r>
          </w:p>
        </w:tc>
      </w:tr>
      <w:tr w:rsidR="00F52BCC" w:rsidRPr="00664975" w14:paraId="1B3AE963" w14:textId="77777777" w:rsidTr="00782FF9">
        <w:trPr>
          <w:jc w:val="center"/>
        </w:trPr>
        <w:tc>
          <w:tcPr>
            <w:tcW w:w="1266"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705BB8D" w14:textId="77777777" w:rsidR="00F52BCC" w:rsidRPr="00664975" w:rsidRDefault="00F52BCC" w:rsidP="00782FF9">
            <w:pPr>
              <w:spacing w:before="0"/>
              <w:jc w:val="center"/>
              <w:rPr>
                <w:szCs w:val="24"/>
              </w:rPr>
            </w:pPr>
            <w:r w:rsidRPr="00664975">
              <w:rPr>
                <w:szCs w:val="24"/>
              </w:rPr>
              <w:t>LRN</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F8C259" w14:textId="77777777" w:rsidR="00F52BCC" w:rsidRPr="00664975" w:rsidRDefault="00F52BCC" w:rsidP="00782FF9">
            <w:pPr>
              <w:spacing w:before="0"/>
              <w:jc w:val="center"/>
              <w:rPr>
                <w:szCs w:val="24"/>
              </w:rPr>
            </w:pPr>
            <w:r w:rsidRPr="00664975">
              <w:rPr>
                <w:szCs w:val="24"/>
              </w:rPr>
              <w:t>MRN</w:t>
            </w:r>
            <w:r w:rsidRPr="00664975">
              <w:rPr>
                <w:szCs w:val="24"/>
                <w:vertAlign w:val="subscript"/>
              </w:rPr>
              <w:t>1</w:t>
            </w:r>
          </w:p>
        </w:tc>
        <w:tc>
          <w:tcPr>
            <w:tcW w:w="2409" w:type="dxa"/>
            <w:tcBorders>
              <w:top w:val="single" w:sz="8" w:space="0" w:color="auto"/>
              <w:left w:val="nil"/>
              <w:bottom w:val="single" w:sz="8" w:space="0" w:color="auto"/>
              <w:right w:val="single" w:sz="8" w:space="0" w:color="auto"/>
            </w:tcBorders>
          </w:tcPr>
          <w:p w14:paraId="4F44BE07" w14:textId="77777777" w:rsidR="00F52BCC" w:rsidRPr="00664975" w:rsidRDefault="00F52BCC" w:rsidP="00782FF9">
            <w:pPr>
              <w:spacing w:before="0"/>
              <w:jc w:val="center"/>
              <w:rPr>
                <w:szCs w:val="24"/>
              </w:rPr>
            </w:pPr>
            <w:r w:rsidRPr="00664975">
              <w:rPr>
                <w:szCs w:val="24"/>
              </w:rPr>
              <w:t>Valid</w:t>
            </w:r>
          </w:p>
        </w:tc>
      </w:tr>
      <w:tr w:rsidR="00F52BCC" w:rsidRPr="00664975" w14:paraId="74A911F1" w14:textId="77777777" w:rsidTr="00782FF9">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E184272" w14:textId="77777777" w:rsidR="00F52BCC" w:rsidRPr="00664975" w:rsidRDefault="00F52BCC" w:rsidP="00782FF9">
            <w:pPr>
              <w:spacing w:before="0"/>
              <w:jc w:val="center"/>
              <w:rPr>
                <w:rFonts w:eastAsiaTheme="minorHAnsi"/>
                <w:szCs w:val="24"/>
                <w:vertAlign w:val="subscript"/>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3B9F431" w14:textId="77777777" w:rsidR="00F52BCC" w:rsidRPr="00664975" w:rsidRDefault="00F52BCC" w:rsidP="00782FF9">
            <w:pPr>
              <w:spacing w:before="0"/>
              <w:jc w:val="center"/>
              <w:rPr>
                <w:szCs w:val="24"/>
              </w:rPr>
            </w:pPr>
            <w:r w:rsidRPr="00664975">
              <w:rPr>
                <w:szCs w:val="24"/>
              </w:rPr>
              <w:t>MRN</w:t>
            </w:r>
            <w:r w:rsidRPr="00664975">
              <w:rPr>
                <w:szCs w:val="24"/>
                <w:vertAlign w:val="subscript"/>
              </w:rPr>
              <w:t>2</w:t>
            </w:r>
          </w:p>
        </w:tc>
        <w:tc>
          <w:tcPr>
            <w:tcW w:w="2409" w:type="dxa"/>
            <w:tcBorders>
              <w:top w:val="nil"/>
              <w:left w:val="nil"/>
              <w:bottom w:val="single" w:sz="8" w:space="0" w:color="auto"/>
              <w:right w:val="single" w:sz="8" w:space="0" w:color="auto"/>
            </w:tcBorders>
          </w:tcPr>
          <w:p w14:paraId="4FD9E167" w14:textId="77777777" w:rsidR="00F52BCC" w:rsidRPr="00664975" w:rsidRDefault="00F52BCC" w:rsidP="00782FF9">
            <w:pPr>
              <w:spacing w:before="0"/>
              <w:jc w:val="center"/>
              <w:rPr>
                <w:szCs w:val="24"/>
              </w:rPr>
            </w:pPr>
            <w:r w:rsidRPr="00664975">
              <w:rPr>
                <w:szCs w:val="24"/>
              </w:rPr>
              <w:t>Valid</w:t>
            </w:r>
          </w:p>
        </w:tc>
      </w:tr>
      <w:tr w:rsidR="00F52BCC" w:rsidRPr="00664975" w14:paraId="5FA709EC" w14:textId="77777777" w:rsidTr="00782FF9">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5224F7A" w14:textId="77777777" w:rsidR="00F52BCC" w:rsidRPr="00664975" w:rsidRDefault="00F52BCC" w:rsidP="00782FF9">
            <w:pPr>
              <w:spacing w:before="0"/>
              <w:jc w:val="center"/>
              <w:rPr>
                <w:rFonts w:eastAsiaTheme="minorHAnsi"/>
                <w:szCs w:val="24"/>
                <w:vertAlign w:val="subscript"/>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04FB7C9" w14:textId="77777777" w:rsidR="00F52BCC" w:rsidRPr="00664975" w:rsidRDefault="00F52BCC" w:rsidP="00782FF9">
            <w:pPr>
              <w:spacing w:before="0"/>
              <w:jc w:val="center"/>
              <w:rPr>
                <w:szCs w:val="24"/>
              </w:rPr>
            </w:pPr>
            <w:r w:rsidRPr="00664975">
              <w:rPr>
                <w:szCs w:val="24"/>
              </w:rPr>
              <w:t>MRN</w:t>
            </w:r>
            <w:r w:rsidRPr="00664975">
              <w:rPr>
                <w:szCs w:val="24"/>
                <w:vertAlign w:val="subscript"/>
              </w:rPr>
              <w:t>3</w:t>
            </w:r>
          </w:p>
        </w:tc>
        <w:tc>
          <w:tcPr>
            <w:tcW w:w="2409" w:type="dxa"/>
            <w:tcBorders>
              <w:top w:val="nil"/>
              <w:left w:val="nil"/>
              <w:bottom w:val="single" w:sz="8" w:space="0" w:color="auto"/>
              <w:right w:val="single" w:sz="8" w:space="0" w:color="auto"/>
            </w:tcBorders>
          </w:tcPr>
          <w:p w14:paraId="6D4A8A42" w14:textId="77777777" w:rsidR="00F52BCC" w:rsidRPr="00664975" w:rsidRDefault="00F52BCC" w:rsidP="00782FF9">
            <w:pPr>
              <w:spacing w:before="0"/>
              <w:jc w:val="center"/>
              <w:rPr>
                <w:szCs w:val="24"/>
              </w:rPr>
            </w:pPr>
            <w:r w:rsidRPr="00664975">
              <w:rPr>
                <w:szCs w:val="24"/>
              </w:rPr>
              <w:t>Valid</w:t>
            </w:r>
          </w:p>
        </w:tc>
      </w:tr>
    </w:tbl>
    <w:p w14:paraId="0BA4D129" w14:textId="77777777" w:rsidR="00782FF9" w:rsidRPr="00664975" w:rsidRDefault="00782FF9" w:rsidP="00782FF9">
      <w:pPr>
        <w:spacing w:before="0"/>
        <w:rPr>
          <w:szCs w:val="24"/>
        </w:rPr>
      </w:pPr>
    </w:p>
    <w:p w14:paraId="26349DFE" w14:textId="49D64E0C" w:rsidR="00F52BCC" w:rsidRPr="00664975" w:rsidRDefault="00F52BCC" w:rsidP="00782FF9">
      <w:pPr>
        <w:spacing w:before="0"/>
        <w:rPr>
          <w:szCs w:val="24"/>
        </w:rPr>
      </w:pPr>
      <w:r w:rsidRPr="00664975">
        <w:rPr>
          <w:szCs w:val="24"/>
        </w:rPr>
        <w:t xml:space="preserve">The </w:t>
      </w:r>
      <w:r w:rsidR="00FA4DDB" w:rsidRPr="00664975">
        <w:rPr>
          <w:szCs w:val="24"/>
        </w:rPr>
        <w:t>Office of</w:t>
      </w:r>
      <w:r w:rsidRPr="00664975">
        <w:rPr>
          <w:szCs w:val="24"/>
        </w:rPr>
        <w:t xml:space="preserve"> Exit responds with the ‘Transit Presentation Notification Response’ N_XFT_RSP (IE191) (Positive) message to inform the </w:t>
      </w:r>
      <w:r w:rsidR="00FA4DDB" w:rsidRPr="00664975">
        <w:rPr>
          <w:szCs w:val="24"/>
        </w:rPr>
        <w:t>Office of</w:t>
      </w:r>
      <w:r w:rsidRPr="00664975">
        <w:rPr>
          <w:szCs w:val="24"/>
        </w:rPr>
        <w:t xml:space="preserve"> Departure of the successful validation. In that case, the Transit Declaration can be accepted at the </w:t>
      </w:r>
      <w:r w:rsidR="00FA4DDB" w:rsidRPr="00664975">
        <w:rPr>
          <w:szCs w:val="24"/>
        </w:rPr>
        <w:t>Office of</w:t>
      </w:r>
      <w:r w:rsidRPr="00664975">
        <w:rPr>
          <w:szCs w:val="24"/>
        </w:rPr>
        <w:t xml:space="preserve"> Departure </w:t>
      </w:r>
      <w:r w:rsidR="00725A53" w:rsidRPr="00664975">
        <w:rPr>
          <w:szCs w:val="24"/>
        </w:rPr>
        <w:t>and the</w:t>
      </w:r>
      <w:r w:rsidRPr="00664975">
        <w:rPr>
          <w:szCs w:val="24"/>
        </w:rPr>
        <w:t xml:space="preserve"> </w:t>
      </w:r>
      <w:r w:rsidR="00D22734" w:rsidRPr="00664975">
        <w:rPr>
          <w:szCs w:val="24"/>
        </w:rPr>
        <w:t xml:space="preserve">Office of Departure sends the </w:t>
      </w:r>
      <w:r w:rsidRPr="00664975">
        <w:rPr>
          <w:szCs w:val="24"/>
        </w:rPr>
        <w:t xml:space="preserve">‘MRN Allocated’ E_MRN_ALL (IE028) message to the Holder of the Transit Procedure containing the MRN of the transit movement. Then, the </w:t>
      </w:r>
      <w:r w:rsidR="00FA4DDB" w:rsidRPr="00664975">
        <w:rPr>
          <w:szCs w:val="24"/>
        </w:rPr>
        <w:t>Office of</w:t>
      </w:r>
      <w:r w:rsidRPr="00664975">
        <w:rPr>
          <w:szCs w:val="24"/>
        </w:rPr>
        <w:t xml:space="preserve"> Departure sends again the ‘Transit Presentation Notification’ N_XFT_REQ (IE190) message, but with the transit MRN this time instead of the LRN. The new ‘Transit Presentation Notification’ N_XFT_REQ (IE190) message now contains the allocation request per Export MRN:</w:t>
      </w:r>
    </w:p>
    <w:p w14:paraId="3D7CFD79" w14:textId="77777777" w:rsidR="00782FF9" w:rsidRPr="00664975" w:rsidRDefault="00782FF9" w:rsidP="00782FF9">
      <w:pPr>
        <w:spacing w:before="0"/>
        <w:rPr>
          <w:szCs w:val="24"/>
        </w:rPr>
      </w:pPr>
    </w:p>
    <w:tbl>
      <w:tblPr>
        <w:tblW w:w="0" w:type="auto"/>
        <w:jc w:val="center"/>
        <w:tblCellMar>
          <w:left w:w="0" w:type="dxa"/>
          <w:right w:w="0" w:type="dxa"/>
        </w:tblCellMar>
        <w:tblLook w:val="04A0" w:firstRow="1" w:lastRow="0" w:firstColumn="1" w:lastColumn="0" w:noHBand="0" w:noVBand="1"/>
      </w:tblPr>
      <w:tblGrid>
        <w:gridCol w:w="1266"/>
        <w:gridCol w:w="1418"/>
        <w:gridCol w:w="2409"/>
      </w:tblGrid>
      <w:tr w:rsidR="00F52BCC" w:rsidRPr="00664975" w14:paraId="1F645E49" w14:textId="77777777" w:rsidTr="00782FF9">
        <w:trPr>
          <w:jc w:val="center"/>
        </w:trPr>
        <w:tc>
          <w:tcPr>
            <w:tcW w:w="126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B9DEB65" w14:textId="77777777" w:rsidR="00F52BCC" w:rsidRPr="00664975" w:rsidRDefault="00F52BCC" w:rsidP="00782FF9">
            <w:pPr>
              <w:spacing w:before="0"/>
              <w:jc w:val="center"/>
              <w:rPr>
                <w:b/>
                <w:szCs w:val="24"/>
              </w:rPr>
            </w:pPr>
            <w:r w:rsidRPr="00664975">
              <w:rPr>
                <w:b/>
                <w:szCs w:val="24"/>
              </w:rPr>
              <w:lastRenderedPageBreak/>
              <w:t>Transit</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5C5E88" w14:textId="77777777" w:rsidR="00F52BCC" w:rsidRPr="00664975" w:rsidRDefault="00F52BCC" w:rsidP="00782FF9">
            <w:pPr>
              <w:spacing w:before="0"/>
              <w:jc w:val="center"/>
              <w:rPr>
                <w:b/>
                <w:szCs w:val="24"/>
              </w:rPr>
            </w:pPr>
            <w:r w:rsidRPr="00664975">
              <w:rPr>
                <w:b/>
                <w:szCs w:val="24"/>
              </w:rPr>
              <w:t>Export</w:t>
            </w:r>
          </w:p>
        </w:tc>
        <w:tc>
          <w:tcPr>
            <w:tcW w:w="2409" w:type="dxa"/>
            <w:tcBorders>
              <w:top w:val="single" w:sz="8" w:space="0" w:color="auto"/>
              <w:left w:val="nil"/>
              <w:bottom w:val="single" w:sz="8" w:space="0" w:color="auto"/>
              <w:right w:val="single" w:sz="8" w:space="0" w:color="auto"/>
            </w:tcBorders>
          </w:tcPr>
          <w:p w14:paraId="66A33CE7" w14:textId="77777777" w:rsidR="00F52BCC" w:rsidRPr="00664975" w:rsidRDefault="00F52BCC" w:rsidP="00782FF9">
            <w:pPr>
              <w:spacing w:before="0"/>
              <w:jc w:val="center"/>
              <w:rPr>
                <w:b/>
                <w:szCs w:val="24"/>
              </w:rPr>
            </w:pPr>
            <w:r w:rsidRPr="00664975">
              <w:rPr>
                <w:b/>
                <w:szCs w:val="24"/>
              </w:rPr>
              <w:t>Request from NCTS</w:t>
            </w:r>
          </w:p>
        </w:tc>
      </w:tr>
      <w:tr w:rsidR="00782FF9" w:rsidRPr="00664975" w14:paraId="4C1C7EB4" w14:textId="77777777" w:rsidTr="00782FF9">
        <w:trPr>
          <w:jc w:val="center"/>
        </w:trPr>
        <w:tc>
          <w:tcPr>
            <w:tcW w:w="1266"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881CD5D" w14:textId="77777777" w:rsidR="00782FF9" w:rsidRPr="00664975" w:rsidRDefault="00782FF9" w:rsidP="00782FF9">
            <w:pPr>
              <w:spacing w:before="0"/>
              <w:jc w:val="center"/>
              <w:rPr>
                <w:szCs w:val="24"/>
              </w:rPr>
            </w:pPr>
            <w:r w:rsidRPr="00664975">
              <w:rPr>
                <w:szCs w:val="24"/>
              </w:rPr>
              <w:t>MRN</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B0677D" w14:textId="4700ECFB" w:rsidR="00782FF9" w:rsidRPr="00664975" w:rsidRDefault="00782FF9" w:rsidP="00782FF9">
            <w:pPr>
              <w:spacing w:before="0"/>
              <w:jc w:val="center"/>
              <w:rPr>
                <w:szCs w:val="24"/>
              </w:rPr>
            </w:pPr>
            <w:r w:rsidRPr="00664975">
              <w:rPr>
                <w:szCs w:val="24"/>
              </w:rPr>
              <w:t>MRN</w:t>
            </w:r>
            <w:r w:rsidRPr="00664975">
              <w:rPr>
                <w:szCs w:val="24"/>
                <w:vertAlign w:val="subscript"/>
              </w:rPr>
              <w:t>1</w:t>
            </w:r>
          </w:p>
        </w:tc>
        <w:tc>
          <w:tcPr>
            <w:tcW w:w="2409" w:type="dxa"/>
            <w:tcBorders>
              <w:top w:val="single" w:sz="8" w:space="0" w:color="auto"/>
              <w:left w:val="nil"/>
              <w:bottom w:val="single" w:sz="8" w:space="0" w:color="auto"/>
              <w:right w:val="single" w:sz="8" w:space="0" w:color="auto"/>
            </w:tcBorders>
          </w:tcPr>
          <w:p w14:paraId="487F062B" w14:textId="77777777" w:rsidR="00782FF9" w:rsidRPr="00664975" w:rsidRDefault="00782FF9" w:rsidP="00782FF9">
            <w:pPr>
              <w:spacing w:before="0"/>
              <w:jc w:val="center"/>
              <w:rPr>
                <w:szCs w:val="24"/>
              </w:rPr>
            </w:pPr>
            <w:r w:rsidRPr="00664975">
              <w:rPr>
                <w:szCs w:val="24"/>
              </w:rPr>
              <w:t>Allocation request</w:t>
            </w:r>
          </w:p>
        </w:tc>
      </w:tr>
      <w:tr w:rsidR="00782FF9" w:rsidRPr="00664975" w14:paraId="022FB5BD" w14:textId="77777777" w:rsidTr="00782FF9">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C35AC7C" w14:textId="77777777" w:rsidR="00782FF9" w:rsidRPr="00664975" w:rsidRDefault="00782FF9" w:rsidP="00782FF9">
            <w:pPr>
              <w:spacing w:before="0"/>
              <w:jc w:val="center"/>
              <w:rPr>
                <w:szCs w:val="24"/>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226FCDF" w14:textId="7B196953" w:rsidR="00782FF9" w:rsidRPr="00664975" w:rsidRDefault="00782FF9" w:rsidP="00782FF9">
            <w:pPr>
              <w:spacing w:before="0"/>
              <w:jc w:val="center"/>
              <w:rPr>
                <w:szCs w:val="24"/>
              </w:rPr>
            </w:pPr>
            <w:r w:rsidRPr="00664975">
              <w:rPr>
                <w:szCs w:val="24"/>
              </w:rPr>
              <w:t>MRN</w:t>
            </w:r>
            <w:r w:rsidRPr="00664975">
              <w:rPr>
                <w:szCs w:val="24"/>
                <w:vertAlign w:val="subscript"/>
              </w:rPr>
              <w:t>2</w:t>
            </w:r>
          </w:p>
        </w:tc>
        <w:tc>
          <w:tcPr>
            <w:tcW w:w="2409" w:type="dxa"/>
            <w:tcBorders>
              <w:top w:val="nil"/>
              <w:left w:val="nil"/>
              <w:bottom w:val="single" w:sz="8" w:space="0" w:color="auto"/>
              <w:right w:val="single" w:sz="8" w:space="0" w:color="auto"/>
            </w:tcBorders>
          </w:tcPr>
          <w:p w14:paraId="1CBFB92D" w14:textId="77777777" w:rsidR="00782FF9" w:rsidRPr="00664975" w:rsidRDefault="00782FF9" w:rsidP="00782FF9">
            <w:pPr>
              <w:spacing w:before="0"/>
              <w:jc w:val="center"/>
              <w:rPr>
                <w:szCs w:val="24"/>
              </w:rPr>
            </w:pPr>
            <w:r w:rsidRPr="00664975">
              <w:rPr>
                <w:szCs w:val="24"/>
              </w:rPr>
              <w:t>Allocation request</w:t>
            </w:r>
          </w:p>
        </w:tc>
      </w:tr>
      <w:tr w:rsidR="00782FF9" w:rsidRPr="00664975" w14:paraId="4BB7288F" w14:textId="77777777" w:rsidTr="00782FF9">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B5BC496" w14:textId="77777777" w:rsidR="00782FF9" w:rsidRPr="00664975" w:rsidRDefault="00782FF9" w:rsidP="00782FF9">
            <w:pPr>
              <w:spacing w:before="0"/>
              <w:jc w:val="center"/>
              <w:rPr>
                <w:szCs w:val="24"/>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0A919FCA" w14:textId="78A78A4A" w:rsidR="00782FF9" w:rsidRPr="00664975" w:rsidRDefault="00782FF9" w:rsidP="00782FF9">
            <w:pPr>
              <w:spacing w:before="0"/>
              <w:jc w:val="center"/>
              <w:rPr>
                <w:szCs w:val="24"/>
              </w:rPr>
            </w:pPr>
            <w:r w:rsidRPr="00664975">
              <w:rPr>
                <w:szCs w:val="24"/>
              </w:rPr>
              <w:t>MRN</w:t>
            </w:r>
            <w:r w:rsidRPr="00664975">
              <w:rPr>
                <w:szCs w:val="24"/>
                <w:vertAlign w:val="subscript"/>
              </w:rPr>
              <w:t>3</w:t>
            </w:r>
          </w:p>
        </w:tc>
        <w:tc>
          <w:tcPr>
            <w:tcW w:w="2409" w:type="dxa"/>
            <w:tcBorders>
              <w:top w:val="nil"/>
              <w:left w:val="nil"/>
              <w:bottom w:val="single" w:sz="8" w:space="0" w:color="auto"/>
              <w:right w:val="single" w:sz="8" w:space="0" w:color="auto"/>
            </w:tcBorders>
          </w:tcPr>
          <w:p w14:paraId="0FABC527" w14:textId="77777777" w:rsidR="00782FF9" w:rsidRPr="00664975" w:rsidRDefault="00782FF9" w:rsidP="00782FF9">
            <w:pPr>
              <w:spacing w:before="0"/>
              <w:jc w:val="center"/>
              <w:rPr>
                <w:szCs w:val="24"/>
              </w:rPr>
            </w:pPr>
            <w:r w:rsidRPr="00664975">
              <w:rPr>
                <w:szCs w:val="24"/>
              </w:rPr>
              <w:t>Allocation request</w:t>
            </w:r>
          </w:p>
        </w:tc>
      </w:tr>
    </w:tbl>
    <w:p w14:paraId="4C9BC30D" w14:textId="21E4F91D" w:rsidR="00F52BCC" w:rsidRPr="00664975" w:rsidRDefault="00F52BCC" w:rsidP="00F52BCC">
      <w:pPr>
        <w:rPr>
          <w:szCs w:val="24"/>
        </w:rPr>
      </w:pPr>
      <w:r w:rsidRPr="00664975">
        <w:rPr>
          <w:szCs w:val="24"/>
        </w:rPr>
        <w:t xml:space="preserve">Upon reception of the ‘Transit Presentation Notification’ N_XFT_REQ (IE190) message, the </w:t>
      </w:r>
      <w:r w:rsidR="00FA4DDB" w:rsidRPr="00664975">
        <w:rPr>
          <w:szCs w:val="24"/>
        </w:rPr>
        <w:t>Office of</w:t>
      </w:r>
      <w:r w:rsidRPr="00664975">
        <w:rPr>
          <w:szCs w:val="24"/>
        </w:rPr>
        <w:t xml:space="preserve"> Exit accepts the allocation requests of the Export MRNs with the Transit MRN </w:t>
      </w:r>
      <w:r w:rsidR="00725A53" w:rsidRPr="00664975">
        <w:rPr>
          <w:szCs w:val="24"/>
        </w:rPr>
        <w:t>and the</w:t>
      </w:r>
      <w:r w:rsidRPr="00664975">
        <w:rPr>
          <w:szCs w:val="24"/>
        </w:rPr>
        <w:t xml:space="preserve"> information is now stored at the </w:t>
      </w:r>
      <w:r w:rsidR="00FA4DDB" w:rsidRPr="00664975">
        <w:rPr>
          <w:szCs w:val="24"/>
        </w:rPr>
        <w:t>Office of</w:t>
      </w:r>
      <w:r w:rsidRPr="00664975">
        <w:rPr>
          <w:szCs w:val="24"/>
        </w:rPr>
        <w:t xml:space="preserve"> Exit internally as follows:</w:t>
      </w:r>
    </w:p>
    <w:p w14:paraId="0E96A00B" w14:textId="77777777" w:rsidR="00F52BCC" w:rsidRPr="00664975" w:rsidRDefault="00F52BCC" w:rsidP="00782FF9">
      <w:pPr>
        <w:spacing w:before="0"/>
        <w:rPr>
          <w:szCs w:val="24"/>
        </w:rPr>
      </w:pPr>
    </w:p>
    <w:tbl>
      <w:tblPr>
        <w:tblW w:w="0" w:type="auto"/>
        <w:jc w:val="center"/>
        <w:tblCellMar>
          <w:left w:w="0" w:type="dxa"/>
          <w:right w:w="0" w:type="dxa"/>
        </w:tblCellMar>
        <w:tblLook w:val="04A0" w:firstRow="1" w:lastRow="0" w:firstColumn="1" w:lastColumn="0" w:noHBand="0" w:noVBand="1"/>
      </w:tblPr>
      <w:tblGrid>
        <w:gridCol w:w="977"/>
        <w:gridCol w:w="1281"/>
        <w:gridCol w:w="2835"/>
        <w:gridCol w:w="3119"/>
      </w:tblGrid>
      <w:tr w:rsidR="00F52BCC" w:rsidRPr="00664975" w14:paraId="7008D8B6" w14:textId="77777777" w:rsidTr="00110E5C">
        <w:trPr>
          <w:jc w:val="center"/>
        </w:trPr>
        <w:tc>
          <w:tcPr>
            <w:tcW w:w="9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3868310" w14:textId="77777777" w:rsidR="00F52BCC" w:rsidRPr="00664975" w:rsidRDefault="00F52BCC" w:rsidP="00782FF9">
            <w:pPr>
              <w:spacing w:before="0"/>
              <w:jc w:val="center"/>
              <w:rPr>
                <w:b/>
                <w:szCs w:val="24"/>
              </w:rPr>
            </w:pPr>
            <w:r w:rsidRPr="00664975">
              <w:rPr>
                <w:b/>
                <w:szCs w:val="24"/>
              </w:rPr>
              <w:t>Transit</w:t>
            </w:r>
          </w:p>
        </w:tc>
        <w:tc>
          <w:tcPr>
            <w:tcW w:w="128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5ED814" w14:textId="77777777" w:rsidR="00F52BCC" w:rsidRPr="00664975" w:rsidRDefault="00F52BCC" w:rsidP="00782FF9">
            <w:pPr>
              <w:spacing w:before="0"/>
              <w:jc w:val="center"/>
              <w:rPr>
                <w:b/>
                <w:szCs w:val="24"/>
              </w:rPr>
            </w:pPr>
            <w:r w:rsidRPr="00664975">
              <w:rPr>
                <w:b/>
                <w:szCs w:val="24"/>
              </w:rPr>
              <w:t>Export</w:t>
            </w:r>
          </w:p>
        </w:tc>
        <w:tc>
          <w:tcPr>
            <w:tcW w:w="2835" w:type="dxa"/>
            <w:tcBorders>
              <w:top w:val="single" w:sz="8" w:space="0" w:color="auto"/>
              <w:left w:val="nil"/>
              <w:bottom w:val="single" w:sz="8" w:space="0" w:color="auto"/>
              <w:right w:val="single" w:sz="8" w:space="0" w:color="auto"/>
            </w:tcBorders>
          </w:tcPr>
          <w:p w14:paraId="439433E2" w14:textId="77777777" w:rsidR="00F52BCC" w:rsidRPr="00664975" w:rsidRDefault="00F52BCC" w:rsidP="00782FF9">
            <w:pPr>
              <w:spacing w:before="0"/>
              <w:jc w:val="center"/>
              <w:rPr>
                <w:b/>
                <w:szCs w:val="24"/>
              </w:rPr>
            </w:pPr>
            <w:r w:rsidRPr="00664975">
              <w:rPr>
                <w:b/>
                <w:szCs w:val="24"/>
              </w:rPr>
              <w:t>Allocation Status in AES</w:t>
            </w:r>
          </w:p>
        </w:tc>
        <w:tc>
          <w:tcPr>
            <w:tcW w:w="3119" w:type="dxa"/>
            <w:tcBorders>
              <w:top w:val="single" w:sz="8" w:space="0" w:color="auto"/>
              <w:left w:val="nil"/>
              <w:bottom w:val="single" w:sz="8" w:space="0" w:color="auto"/>
              <w:right w:val="single" w:sz="8" w:space="0" w:color="auto"/>
            </w:tcBorders>
          </w:tcPr>
          <w:p w14:paraId="27973CEB" w14:textId="77777777" w:rsidR="00F52BCC" w:rsidRPr="00664975" w:rsidRDefault="00F52BCC" w:rsidP="00782FF9">
            <w:pPr>
              <w:spacing w:before="0"/>
              <w:jc w:val="center"/>
              <w:rPr>
                <w:b/>
                <w:szCs w:val="24"/>
              </w:rPr>
            </w:pPr>
            <w:r w:rsidRPr="00664975">
              <w:rPr>
                <w:b/>
                <w:szCs w:val="24"/>
              </w:rPr>
              <w:t>Movement Status in AES</w:t>
            </w:r>
          </w:p>
        </w:tc>
      </w:tr>
      <w:tr w:rsidR="00F52BCC" w:rsidRPr="00664975" w14:paraId="37595A04" w14:textId="77777777" w:rsidTr="00110E5C">
        <w:trPr>
          <w:jc w:val="center"/>
        </w:trPr>
        <w:tc>
          <w:tcPr>
            <w:tcW w:w="977"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E6EBA0D" w14:textId="77777777" w:rsidR="00F52BCC" w:rsidRPr="00664975" w:rsidRDefault="00F52BCC" w:rsidP="00782FF9">
            <w:pPr>
              <w:spacing w:before="0"/>
              <w:jc w:val="center"/>
              <w:rPr>
                <w:szCs w:val="24"/>
              </w:rPr>
            </w:pPr>
            <w:r w:rsidRPr="00664975">
              <w:rPr>
                <w:szCs w:val="24"/>
              </w:rPr>
              <w:t>MRN</w:t>
            </w:r>
          </w:p>
        </w:tc>
        <w:tc>
          <w:tcPr>
            <w:tcW w:w="12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E448FC" w14:textId="77777777" w:rsidR="00F52BCC" w:rsidRPr="00664975" w:rsidRDefault="00F52BCC" w:rsidP="00782FF9">
            <w:pPr>
              <w:spacing w:before="0"/>
              <w:jc w:val="center"/>
              <w:rPr>
                <w:szCs w:val="24"/>
              </w:rPr>
            </w:pPr>
            <w:r w:rsidRPr="00664975">
              <w:rPr>
                <w:szCs w:val="24"/>
              </w:rPr>
              <w:t>MRN</w:t>
            </w:r>
            <w:r w:rsidRPr="00664975">
              <w:rPr>
                <w:szCs w:val="24"/>
                <w:vertAlign w:val="subscript"/>
              </w:rPr>
              <w:t>1</w:t>
            </w:r>
          </w:p>
        </w:tc>
        <w:tc>
          <w:tcPr>
            <w:tcW w:w="2835" w:type="dxa"/>
            <w:tcBorders>
              <w:top w:val="single" w:sz="8" w:space="0" w:color="auto"/>
              <w:left w:val="nil"/>
              <w:bottom w:val="single" w:sz="8" w:space="0" w:color="auto"/>
              <w:right w:val="single" w:sz="8" w:space="0" w:color="auto"/>
            </w:tcBorders>
          </w:tcPr>
          <w:p w14:paraId="08D0B13C" w14:textId="77777777" w:rsidR="00F52BCC" w:rsidRPr="00664975" w:rsidRDefault="00F52BCC" w:rsidP="00782FF9">
            <w:pPr>
              <w:spacing w:before="0"/>
              <w:jc w:val="center"/>
              <w:rPr>
                <w:szCs w:val="24"/>
              </w:rPr>
            </w:pPr>
            <w:r w:rsidRPr="00664975">
              <w:rPr>
                <w:szCs w:val="24"/>
              </w:rPr>
              <w:t>Allocated</w:t>
            </w:r>
          </w:p>
        </w:tc>
        <w:tc>
          <w:tcPr>
            <w:tcW w:w="3119" w:type="dxa"/>
            <w:tcBorders>
              <w:top w:val="single" w:sz="8" w:space="0" w:color="auto"/>
              <w:left w:val="nil"/>
              <w:bottom w:val="single" w:sz="8" w:space="0" w:color="auto"/>
              <w:right w:val="single" w:sz="8" w:space="0" w:color="auto"/>
            </w:tcBorders>
          </w:tcPr>
          <w:p w14:paraId="492BFB6D" w14:textId="77777777" w:rsidR="00F52BCC" w:rsidRPr="00664975" w:rsidRDefault="00F52BCC" w:rsidP="00782FF9">
            <w:pPr>
              <w:spacing w:before="0"/>
              <w:jc w:val="center"/>
              <w:rPr>
                <w:szCs w:val="24"/>
              </w:rPr>
            </w:pPr>
            <w:r w:rsidRPr="00664975">
              <w:rPr>
                <w:szCs w:val="24"/>
              </w:rPr>
              <w:t>Goods presented for transit</w:t>
            </w:r>
          </w:p>
        </w:tc>
      </w:tr>
      <w:tr w:rsidR="00F52BCC" w:rsidRPr="00664975" w14:paraId="098E1680" w14:textId="77777777" w:rsidTr="00110E5C">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9DF27FD" w14:textId="77777777" w:rsidR="00F52BCC" w:rsidRPr="00664975" w:rsidRDefault="00F52BCC" w:rsidP="00782FF9">
            <w:pPr>
              <w:spacing w:before="0"/>
              <w:jc w:val="center"/>
              <w:rPr>
                <w:rFonts w:eastAsiaTheme="minorHAnsi"/>
                <w:szCs w:val="24"/>
                <w:vertAlign w:val="subscript"/>
              </w:rPr>
            </w:pPr>
          </w:p>
        </w:tc>
        <w:tc>
          <w:tcPr>
            <w:tcW w:w="1281" w:type="dxa"/>
            <w:tcBorders>
              <w:top w:val="nil"/>
              <w:left w:val="nil"/>
              <w:bottom w:val="single" w:sz="8" w:space="0" w:color="auto"/>
              <w:right w:val="single" w:sz="8" w:space="0" w:color="auto"/>
            </w:tcBorders>
            <w:tcMar>
              <w:top w:w="0" w:type="dxa"/>
              <w:left w:w="108" w:type="dxa"/>
              <w:bottom w:w="0" w:type="dxa"/>
              <w:right w:w="108" w:type="dxa"/>
            </w:tcMar>
            <w:hideMark/>
          </w:tcPr>
          <w:p w14:paraId="010DFB44" w14:textId="77777777" w:rsidR="00F52BCC" w:rsidRPr="00664975" w:rsidRDefault="00F52BCC" w:rsidP="00782FF9">
            <w:pPr>
              <w:spacing w:before="0"/>
              <w:jc w:val="center"/>
              <w:rPr>
                <w:szCs w:val="24"/>
              </w:rPr>
            </w:pPr>
            <w:r w:rsidRPr="00664975">
              <w:rPr>
                <w:szCs w:val="24"/>
              </w:rPr>
              <w:t>MRN</w:t>
            </w:r>
            <w:r w:rsidRPr="00664975">
              <w:rPr>
                <w:szCs w:val="24"/>
                <w:vertAlign w:val="subscript"/>
              </w:rPr>
              <w:t>2</w:t>
            </w:r>
          </w:p>
        </w:tc>
        <w:tc>
          <w:tcPr>
            <w:tcW w:w="2835" w:type="dxa"/>
            <w:tcBorders>
              <w:top w:val="nil"/>
              <w:left w:val="nil"/>
              <w:bottom w:val="single" w:sz="8" w:space="0" w:color="auto"/>
              <w:right w:val="single" w:sz="8" w:space="0" w:color="auto"/>
            </w:tcBorders>
          </w:tcPr>
          <w:p w14:paraId="106D17FA" w14:textId="77777777" w:rsidR="00F52BCC" w:rsidRPr="00664975" w:rsidRDefault="00F52BCC" w:rsidP="00782FF9">
            <w:pPr>
              <w:spacing w:before="0"/>
              <w:jc w:val="center"/>
              <w:rPr>
                <w:szCs w:val="24"/>
              </w:rPr>
            </w:pPr>
            <w:r w:rsidRPr="00664975">
              <w:rPr>
                <w:szCs w:val="24"/>
              </w:rPr>
              <w:t>Allocated</w:t>
            </w:r>
          </w:p>
        </w:tc>
        <w:tc>
          <w:tcPr>
            <w:tcW w:w="3119" w:type="dxa"/>
            <w:tcBorders>
              <w:top w:val="nil"/>
              <w:left w:val="nil"/>
              <w:bottom w:val="single" w:sz="8" w:space="0" w:color="auto"/>
              <w:right w:val="single" w:sz="8" w:space="0" w:color="auto"/>
            </w:tcBorders>
          </w:tcPr>
          <w:p w14:paraId="443D951B" w14:textId="77777777" w:rsidR="00F52BCC" w:rsidRPr="00664975" w:rsidRDefault="00F52BCC" w:rsidP="00782FF9">
            <w:pPr>
              <w:spacing w:before="0"/>
              <w:jc w:val="center"/>
              <w:rPr>
                <w:szCs w:val="24"/>
              </w:rPr>
            </w:pPr>
            <w:r w:rsidRPr="00664975">
              <w:rPr>
                <w:szCs w:val="24"/>
              </w:rPr>
              <w:t>Goods presented for transit</w:t>
            </w:r>
          </w:p>
        </w:tc>
      </w:tr>
      <w:tr w:rsidR="00F52BCC" w:rsidRPr="00664975" w14:paraId="015AC58C" w14:textId="77777777" w:rsidTr="00110E5C">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B01D4AA" w14:textId="77777777" w:rsidR="00F52BCC" w:rsidRPr="00664975" w:rsidRDefault="00F52BCC" w:rsidP="00782FF9">
            <w:pPr>
              <w:spacing w:before="0"/>
              <w:jc w:val="center"/>
              <w:rPr>
                <w:rFonts w:eastAsiaTheme="minorHAnsi"/>
                <w:szCs w:val="24"/>
                <w:vertAlign w:val="subscript"/>
              </w:rPr>
            </w:pPr>
          </w:p>
        </w:tc>
        <w:tc>
          <w:tcPr>
            <w:tcW w:w="1281" w:type="dxa"/>
            <w:tcBorders>
              <w:top w:val="nil"/>
              <w:left w:val="nil"/>
              <w:bottom w:val="single" w:sz="8" w:space="0" w:color="auto"/>
              <w:right w:val="single" w:sz="8" w:space="0" w:color="auto"/>
            </w:tcBorders>
            <w:tcMar>
              <w:top w:w="0" w:type="dxa"/>
              <w:left w:w="108" w:type="dxa"/>
              <w:bottom w:w="0" w:type="dxa"/>
              <w:right w:w="108" w:type="dxa"/>
            </w:tcMar>
            <w:hideMark/>
          </w:tcPr>
          <w:p w14:paraId="00483F06" w14:textId="77777777" w:rsidR="00F52BCC" w:rsidRPr="00664975" w:rsidRDefault="00F52BCC" w:rsidP="00782FF9">
            <w:pPr>
              <w:spacing w:before="0"/>
              <w:jc w:val="center"/>
              <w:rPr>
                <w:szCs w:val="24"/>
              </w:rPr>
            </w:pPr>
            <w:r w:rsidRPr="00664975">
              <w:rPr>
                <w:szCs w:val="24"/>
              </w:rPr>
              <w:t>MRN</w:t>
            </w:r>
            <w:r w:rsidRPr="00664975">
              <w:rPr>
                <w:szCs w:val="24"/>
                <w:vertAlign w:val="subscript"/>
              </w:rPr>
              <w:t>3</w:t>
            </w:r>
          </w:p>
        </w:tc>
        <w:tc>
          <w:tcPr>
            <w:tcW w:w="2835" w:type="dxa"/>
            <w:tcBorders>
              <w:top w:val="nil"/>
              <w:left w:val="nil"/>
              <w:bottom w:val="single" w:sz="8" w:space="0" w:color="auto"/>
              <w:right w:val="single" w:sz="8" w:space="0" w:color="auto"/>
            </w:tcBorders>
          </w:tcPr>
          <w:p w14:paraId="6EA684AC" w14:textId="77777777" w:rsidR="00F52BCC" w:rsidRPr="00664975" w:rsidRDefault="00F52BCC" w:rsidP="00782FF9">
            <w:pPr>
              <w:spacing w:before="0"/>
              <w:jc w:val="center"/>
              <w:rPr>
                <w:szCs w:val="24"/>
              </w:rPr>
            </w:pPr>
            <w:r w:rsidRPr="00664975">
              <w:rPr>
                <w:szCs w:val="24"/>
              </w:rPr>
              <w:t>Allocated</w:t>
            </w:r>
          </w:p>
        </w:tc>
        <w:tc>
          <w:tcPr>
            <w:tcW w:w="3119" w:type="dxa"/>
            <w:tcBorders>
              <w:top w:val="nil"/>
              <w:left w:val="nil"/>
              <w:bottom w:val="single" w:sz="8" w:space="0" w:color="auto"/>
              <w:right w:val="single" w:sz="8" w:space="0" w:color="auto"/>
            </w:tcBorders>
          </w:tcPr>
          <w:p w14:paraId="053C9CDF" w14:textId="77777777" w:rsidR="00F52BCC" w:rsidRPr="00664975" w:rsidRDefault="00F52BCC" w:rsidP="00782FF9">
            <w:pPr>
              <w:spacing w:before="0"/>
              <w:jc w:val="center"/>
              <w:rPr>
                <w:szCs w:val="24"/>
              </w:rPr>
            </w:pPr>
            <w:r w:rsidRPr="00664975">
              <w:rPr>
                <w:szCs w:val="24"/>
              </w:rPr>
              <w:t>Goods presented for transit</w:t>
            </w:r>
          </w:p>
        </w:tc>
      </w:tr>
    </w:tbl>
    <w:p w14:paraId="1259379F" w14:textId="77777777" w:rsidR="00F52BCC" w:rsidRPr="00664975" w:rsidRDefault="00F52BCC" w:rsidP="00F52BCC">
      <w:pPr>
        <w:pStyle w:val="Heading6"/>
      </w:pPr>
      <w:bookmarkStart w:id="1155" w:name="_Toc45648807"/>
      <w:bookmarkStart w:id="1156" w:name="_Toc46392912"/>
      <w:r w:rsidRPr="00664975">
        <w:t>Scenario B: Amendment of the Transit Declaration that references Export MRNs</w:t>
      </w:r>
      <w:bookmarkEnd w:id="1155"/>
      <w:bookmarkEnd w:id="1156"/>
    </w:p>
    <w:p w14:paraId="03B7853D" w14:textId="17450886" w:rsidR="00F52BCC" w:rsidRPr="00664975" w:rsidRDefault="00F52BCC" w:rsidP="00F52BCC">
      <w:pPr>
        <w:rPr>
          <w:szCs w:val="24"/>
        </w:rPr>
      </w:pPr>
      <w:r w:rsidRPr="00664975">
        <w:rPr>
          <w:szCs w:val="24"/>
        </w:rPr>
        <w:t xml:space="preserve">As a continuation of the previous Scenario A, the Holder of the Transit Procedure decides to submit an amendment request for the transit declaration with the ‘Declaration Amendment’ E_DEC_AMD (IE013) message, which is accepted by the </w:t>
      </w:r>
      <w:r w:rsidR="00FA4DDB" w:rsidRPr="00664975">
        <w:rPr>
          <w:szCs w:val="24"/>
        </w:rPr>
        <w:t>Office of</w:t>
      </w:r>
      <w:r w:rsidRPr="00664975">
        <w:rPr>
          <w:szCs w:val="24"/>
        </w:rPr>
        <w:t xml:space="preserve"> Departure. Consequently, the ‘Amendment acceptance’ E_AMD_ACC (IE004) message is sent to the Holder of the Transit Procedure. Due to the amendment of the transit declaration, the Export MRNs are now represented as follows in the transit declaration:</w:t>
      </w:r>
    </w:p>
    <w:p w14:paraId="327F3629" w14:textId="77777777" w:rsidR="00F52BCC" w:rsidRPr="00664975" w:rsidRDefault="00F52BCC" w:rsidP="00782FF9">
      <w:pPr>
        <w:spacing w:before="0"/>
        <w:rPr>
          <w:szCs w:val="24"/>
        </w:rPr>
      </w:pPr>
    </w:p>
    <w:tbl>
      <w:tblPr>
        <w:tblW w:w="0" w:type="auto"/>
        <w:jc w:val="center"/>
        <w:tblCellMar>
          <w:left w:w="0" w:type="dxa"/>
          <w:right w:w="0" w:type="dxa"/>
        </w:tblCellMar>
        <w:tblLook w:val="04A0" w:firstRow="1" w:lastRow="0" w:firstColumn="1" w:lastColumn="0" w:noHBand="0" w:noVBand="1"/>
      </w:tblPr>
      <w:tblGrid>
        <w:gridCol w:w="1554"/>
        <w:gridCol w:w="1413"/>
      </w:tblGrid>
      <w:tr w:rsidR="00F52BCC" w:rsidRPr="00664975" w14:paraId="600FEB58" w14:textId="77777777" w:rsidTr="00782FF9">
        <w:trPr>
          <w:jc w:val="center"/>
        </w:trPr>
        <w:tc>
          <w:tcPr>
            <w:tcW w:w="155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54D9F8B" w14:textId="77777777" w:rsidR="00F52BCC" w:rsidRPr="00664975" w:rsidRDefault="00F52BCC" w:rsidP="00782FF9">
            <w:pPr>
              <w:spacing w:before="0"/>
              <w:jc w:val="center"/>
              <w:rPr>
                <w:b/>
                <w:szCs w:val="24"/>
              </w:rPr>
            </w:pPr>
            <w:r w:rsidRPr="00664975">
              <w:rPr>
                <w:b/>
                <w:szCs w:val="24"/>
              </w:rPr>
              <w:t>Transit</w:t>
            </w:r>
          </w:p>
        </w:tc>
        <w:tc>
          <w:tcPr>
            <w:tcW w:w="141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EE751F" w14:textId="77777777" w:rsidR="00F52BCC" w:rsidRPr="00664975" w:rsidRDefault="00F52BCC" w:rsidP="00782FF9">
            <w:pPr>
              <w:spacing w:before="0"/>
              <w:jc w:val="center"/>
              <w:rPr>
                <w:b/>
                <w:szCs w:val="24"/>
              </w:rPr>
            </w:pPr>
            <w:r w:rsidRPr="00664975">
              <w:rPr>
                <w:b/>
                <w:szCs w:val="24"/>
              </w:rPr>
              <w:t>Export</w:t>
            </w:r>
          </w:p>
        </w:tc>
      </w:tr>
      <w:tr w:rsidR="00F52BCC" w:rsidRPr="00664975" w14:paraId="726CC3F0" w14:textId="77777777" w:rsidTr="00782FF9">
        <w:trPr>
          <w:jc w:val="center"/>
        </w:trPr>
        <w:tc>
          <w:tcPr>
            <w:tcW w:w="1554"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DC47AF0" w14:textId="1BB83ABB" w:rsidR="00F52BCC" w:rsidRPr="00664975" w:rsidRDefault="007E4E3C" w:rsidP="00782FF9">
            <w:pPr>
              <w:spacing w:before="0"/>
              <w:jc w:val="center"/>
              <w:rPr>
                <w:szCs w:val="24"/>
              </w:rPr>
            </w:pPr>
            <w:r w:rsidRPr="00664975">
              <w:rPr>
                <w:szCs w:val="24"/>
              </w:rPr>
              <w:t>MRN</w:t>
            </w:r>
          </w:p>
        </w:tc>
        <w:tc>
          <w:tcPr>
            <w:tcW w:w="14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AD3F93" w14:textId="77777777" w:rsidR="00F52BCC" w:rsidRPr="00664975" w:rsidRDefault="00F52BCC" w:rsidP="00782FF9">
            <w:pPr>
              <w:spacing w:before="0"/>
              <w:jc w:val="center"/>
              <w:rPr>
                <w:szCs w:val="24"/>
              </w:rPr>
            </w:pPr>
            <w:r w:rsidRPr="00664975">
              <w:rPr>
                <w:szCs w:val="24"/>
              </w:rPr>
              <w:t>MRN</w:t>
            </w:r>
            <w:r w:rsidRPr="00664975">
              <w:rPr>
                <w:szCs w:val="24"/>
                <w:vertAlign w:val="subscript"/>
              </w:rPr>
              <w:t>1</w:t>
            </w:r>
          </w:p>
        </w:tc>
      </w:tr>
      <w:tr w:rsidR="00F52BCC" w:rsidRPr="00664975" w14:paraId="258BFFBE" w14:textId="77777777" w:rsidTr="00782FF9">
        <w:trPr>
          <w:jc w:val="center"/>
        </w:trPr>
        <w:tc>
          <w:tcPr>
            <w:tcW w:w="1554"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1A5D0B6" w14:textId="77777777" w:rsidR="00F52BCC" w:rsidRPr="00664975" w:rsidRDefault="00F52BCC" w:rsidP="00782FF9">
            <w:pPr>
              <w:spacing w:before="0"/>
              <w:jc w:val="center"/>
              <w:rPr>
                <w:rFonts w:eastAsiaTheme="minorHAnsi"/>
                <w:szCs w:val="24"/>
                <w:vertAlign w:val="subscript"/>
              </w:rPr>
            </w:pPr>
          </w:p>
        </w:tc>
        <w:tc>
          <w:tcPr>
            <w:tcW w:w="1413" w:type="dxa"/>
            <w:tcBorders>
              <w:top w:val="nil"/>
              <w:left w:val="nil"/>
              <w:bottom w:val="single" w:sz="8" w:space="0" w:color="auto"/>
              <w:right w:val="single" w:sz="8" w:space="0" w:color="auto"/>
            </w:tcBorders>
            <w:tcMar>
              <w:top w:w="0" w:type="dxa"/>
              <w:left w:w="108" w:type="dxa"/>
              <w:bottom w:w="0" w:type="dxa"/>
              <w:right w:w="108" w:type="dxa"/>
            </w:tcMar>
            <w:hideMark/>
          </w:tcPr>
          <w:p w14:paraId="6144C024" w14:textId="77777777" w:rsidR="00F52BCC" w:rsidRPr="00664975" w:rsidRDefault="00F52BCC" w:rsidP="00782FF9">
            <w:pPr>
              <w:spacing w:before="0"/>
              <w:jc w:val="center"/>
              <w:rPr>
                <w:szCs w:val="24"/>
              </w:rPr>
            </w:pPr>
            <w:r w:rsidRPr="00664975">
              <w:rPr>
                <w:szCs w:val="24"/>
              </w:rPr>
              <w:t>MRN</w:t>
            </w:r>
            <w:r w:rsidRPr="00664975">
              <w:rPr>
                <w:szCs w:val="24"/>
                <w:vertAlign w:val="subscript"/>
              </w:rPr>
              <w:t>2</w:t>
            </w:r>
          </w:p>
        </w:tc>
      </w:tr>
      <w:tr w:rsidR="00F52BCC" w:rsidRPr="00664975" w14:paraId="3509406C" w14:textId="77777777" w:rsidTr="00782FF9">
        <w:trPr>
          <w:jc w:val="center"/>
        </w:trPr>
        <w:tc>
          <w:tcPr>
            <w:tcW w:w="1554"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6DEEDA0" w14:textId="77777777" w:rsidR="00F52BCC" w:rsidRPr="00664975" w:rsidRDefault="00F52BCC" w:rsidP="00782FF9">
            <w:pPr>
              <w:spacing w:before="0"/>
              <w:jc w:val="center"/>
              <w:rPr>
                <w:rFonts w:eastAsiaTheme="minorHAnsi"/>
                <w:szCs w:val="24"/>
                <w:vertAlign w:val="subscript"/>
              </w:rPr>
            </w:pPr>
          </w:p>
        </w:tc>
        <w:tc>
          <w:tcPr>
            <w:tcW w:w="1413" w:type="dxa"/>
            <w:tcBorders>
              <w:top w:val="nil"/>
              <w:left w:val="nil"/>
              <w:bottom w:val="single" w:sz="8" w:space="0" w:color="auto"/>
              <w:right w:val="single" w:sz="8" w:space="0" w:color="auto"/>
            </w:tcBorders>
            <w:tcMar>
              <w:top w:w="0" w:type="dxa"/>
              <w:left w:w="108" w:type="dxa"/>
              <w:bottom w:w="0" w:type="dxa"/>
              <w:right w:w="108" w:type="dxa"/>
            </w:tcMar>
            <w:hideMark/>
          </w:tcPr>
          <w:p w14:paraId="314EBF2F" w14:textId="77777777" w:rsidR="00F52BCC" w:rsidRPr="00664975" w:rsidRDefault="00F52BCC" w:rsidP="00782FF9">
            <w:pPr>
              <w:spacing w:before="0"/>
              <w:jc w:val="center"/>
              <w:rPr>
                <w:szCs w:val="24"/>
              </w:rPr>
            </w:pPr>
            <w:r w:rsidRPr="00664975">
              <w:rPr>
                <w:szCs w:val="24"/>
                <w:highlight w:val="cyan"/>
              </w:rPr>
              <w:t>MRN</w:t>
            </w:r>
            <w:r w:rsidRPr="00664975">
              <w:rPr>
                <w:szCs w:val="24"/>
                <w:highlight w:val="cyan"/>
                <w:vertAlign w:val="subscript"/>
              </w:rPr>
              <w:t>4</w:t>
            </w:r>
            <w:r w:rsidRPr="00664975">
              <w:rPr>
                <w:szCs w:val="24"/>
                <w:highlight w:val="cyan"/>
              </w:rPr>
              <w:t>*</w:t>
            </w:r>
          </w:p>
        </w:tc>
      </w:tr>
    </w:tbl>
    <w:p w14:paraId="3EF93A9D" w14:textId="7CED3517" w:rsidR="00F52BCC" w:rsidRPr="00664975" w:rsidRDefault="00F52BCC" w:rsidP="00782FF9">
      <w:pPr>
        <w:ind w:left="1440"/>
        <w:rPr>
          <w:rFonts w:eastAsiaTheme="minorHAnsi"/>
          <w:sz w:val="32"/>
          <w:szCs w:val="24"/>
        </w:rPr>
      </w:pPr>
      <w:r w:rsidRPr="00664975">
        <w:rPr>
          <w:sz w:val="22"/>
          <w:szCs w:val="24"/>
        </w:rPr>
        <w:t>*</w:t>
      </w:r>
      <w:r w:rsidR="00782FF9" w:rsidRPr="00664975">
        <w:rPr>
          <w:sz w:val="22"/>
          <w:szCs w:val="24"/>
        </w:rPr>
        <w:t xml:space="preserve"> </w:t>
      </w:r>
      <w:r w:rsidRPr="00664975">
        <w:rPr>
          <w:sz w:val="22"/>
          <w:szCs w:val="24"/>
        </w:rPr>
        <w:t>The new Export MRN</w:t>
      </w:r>
      <w:r w:rsidRPr="00664975">
        <w:rPr>
          <w:sz w:val="22"/>
          <w:szCs w:val="24"/>
          <w:vertAlign w:val="subscript"/>
        </w:rPr>
        <w:t>4</w:t>
      </w:r>
      <w:r w:rsidRPr="00664975">
        <w:rPr>
          <w:sz w:val="22"/>
          <w:szCs w:val="24"/>
        </w:rPr>
        <w:t xml:space="preserve"> entered is depicted in turquoise, </w:t>
      </w:r>
      <w:r w:rsidR="00782FF9" w:rsidRPr="00664975">
        <w:rPr>
          <w:sz w:val="22"/>
          <w:szCs w:val="24"/>
        </w:rPr>
        <w:t xml:space="preserve">and </w:t>
      </w:r>
      <w:r w:rsidRPr="00664975">
        <w:rPr>
          <w:sz w:val="22"/>
          <w:szCs w:val="24"/>
        </w:rPr>
        <w:t>the MRN</w:t>
      </w:r>
      <w:r w:rsidRPr="00664975">
        <w:rPr>
          <w:sz w:val="22"/>
          <w:szCs w:val="24"/>
          <w:vertAlign w:val="subscript"/>
        </w:rPr>
        <w:t>3</w:t>
      </w:r>
      <w:r w:rsidRPr="00664975">
        <w:rPr>
          <w:sz w:val="22"/>
          <w:szCs w:val="24"/>
        </w:rPr>
        <w:t xml:space="preserve"> is not depicted since it has been removed following amendment by the Holder of the Transit Procedure.</w:t>
      </w:r>
    </w:p>
    <w:p w14:paraId="7A4A6888" w14:textId="5B94C032" w:rsidR="00F52BCC" w:rsidRPr="00664975" w:rsidRDefault="00F52BCC" w:rsidP="00F52BCC">
      <w:pPr>
        <w:rPr>
          <w:szCs w:val="24"/>
          <w:vertAlign w:val="subscript"/>
        </w:rPr>
      </w:pPr>
      <w:r w:rsidRPr="00664975">
        <w:rPr>
          <w:szCs w:val="24"/>
        </w:rPr>
        <w:t xml:space="preserve">Since two (2) changes (i.e. addition and deletion) have been performed in the Export MRNs referenced in the transit declaration, the </w:t>
      </w:r>
      <w:r w:rsidR="00FA4DDB" w:rsidRPr="00664975">
        <w:rPr>
          <w:szCs w:val="24"/>
        </w:rPr>
        <w:t>Office of</w:t>
      </w:r>
      <w:r w:rsidRPr="00664975">
        <w:rPr>
          <w:szCs w:val="24"/>
        </w:rPr>
        <w:t xml:space="preserve"> Departure sends the ‘Transit Presentation Notification’ N_XFT_REQ (IE190) message with the above export </w:t>
      </w:r>
      <w:r w:rsidR="00EB47C7" w:rsidRPr="00664975">
        <w:rPr>
          <w:szCs w:val="24"/>
        </w:rPr>
        <w:t>M</w:t>
      </w:r>
      <w:r w:rsidR="009B26A2" w:rsidRPr="00664975">
        <w:rPr>
          <w:szCs w:val="24"/>
        </w:rPr>
        <w:t xml:space="preserve">aster </w:t>
      </w:r>
      <w:r w:rsidR="00EB47C7" w:rsidRPr="00664975">
        <w:rPr>
          <w:szCs w:val="24"/>
        </w:rPr>
        <w:t>R</w:t>
      </w:r>
      <w:r w:rsidRPr="00664975">
        <w:rPr>
          <w:szCs w:val="24"/>
        </w:rPr>
        <w:t xml:space="preserve">eference </w:t>
      </w:r>
      <w:r w:rsidR="00EB47C7" w:rsidRPr="00664975">
        <w:rPr>
          <w:szCs w:val="24"/>
        </w:rPr>
        <w:t>N</w:t>
      </w:r>
      <w:r w:rsidRPr="00664975">
        <w:rPr>
          <w:szCs w:val="24"/>
        </w:rPr>
        <w:t>umbers: MRN</w:t>
      </w:r>
      <w:r w:rsidRPr="00664975">
        <w:rPr>
          <w:szCs w:val="24"/>
          <w:vertAlign w:val="subscript"/>
        </w:rPr>
        <w:t xml:space="preserve">1 , </w:t>
      </w:r>
      <w:r w:rsidRPr="00664975">
        <w:rPr>
          <w:szCs w:val="24"/>
        </w:rPr>
        <w:t>MRN</w:t>
      </w:r>
      <w:r w:rsidRPr="00664975">
        <w:rPr>
          <w:szCs w:val="24"/>
          <w:vertAlign w:val="subscript"/>
        </w:rPr>
        <w:t xml:space="preserve">2 , </w:t>
      </w:r>
      <w:r w:rsidRPr="00664975">
        <w:rPr>
          <w:szCs w:val="24"/>
        </w:rPr>
        <w:t>MRN</w:t>
      </w:r>
      <w:r w:rsidRPr="00664975">
        <w:rPr>
          <w:szCs w:val="24"/>
          <w:vertAlign w:val="subscript"/>
        </w:rPr>
        <w:t>4.</w:t>
      </w:r>
    </w:p>
    <w:p w14:paraId="13991EE6" w14:textId="6A8F898A" w:rsidR="00F52BCC" w:rsidRPr="00664975" w:rsidRDefault="00F52BCC" w:rsidP="00F52BCC">
      <w:pPr>
        <w:rPr>
          <w:szCs w:val="24"/>
        </w:rPr>
      </w:pPr>
      <w:r w:rsidRPr="00664975">
        <w:rPr>
          <w:szCs w:val="24"/>
        </w:rPr>
        <w:t xml:space="preserve">Upon reception of the ‘Transit Presentation Notification’ N_XFT_REQ (IE190) message, </w:t>
      </w:r>
      <w:r w:rsidRPr="00664975">
        <w:rPr>
          <w:szCs w:val="24"/>
          <w:u w:val="single"/>
        </w:rPr>
        <w:t xml:space="preserve">the </w:t>
      </w:r>
      <w:r w:rsidR="00FA4DDB" w:rsidRPr="00664975">
        <w:rPr>
          <w:szCs w:val="24"/>
          <w:u w:val="single"/>
        </w:rPr>
        <w:t>Office of</w:t>
      </w:r>
      <w:r w:rsidRPr="00664975">
        <w:rPr>
          <w:szCs w:val="24"/>
          <w:u w:val="single"/>
        </w:rPr>
        <w:t xml:space="preserve"> Exit examines the contents of this message and compares it with the latest allocations table of the Export MRNs with the Transit MRN</w:t>
      </w:r>
      <w:r w:rsidRPr="00664975">
        <w:rPr>
          <w:szCs w:val="24"/>
        </w:rPr>
        <w:t>, which has been the following based on Scenario A above:</w:t>
      </w:r>
    </w:p>
    <w:p w14:paraId="19C923A4" w14:textId="77777777" w:rsidR="00F52BCC" w:rsidRPr="00664975" w:rsidRDefault="00F52BCC" w:rsidP="00782FF9">
      <w:pPr>
        <w:spacing w:before="0"/>
        <w:rPr>
          <w:szCs w:val="24"/>
        </w:rPr>
      </w:pPr>
    </w:p>
    <w:tbl>
      <w:tblPr>
        <w:tblW w:w="0" w:type="auto"/>
        <w:jc w:val="center"/>
        <w:tblCellMar>
          <w:left w:w="0" w:type="dxa"/>
          <w:right w:w="0" w:type="dxa"/>
        </w:tblCellMar>
        <w:tblLook w:val="04A0" w:firstRow="1" w:lastRow="0" w:firstColumn="1" w:lastColumn="0" w:noHBand="0" w:noVBand="1"/>
      </w:tblPr>
      <w:tblGrid>
        <w:gridCol w:w="977"/>
        <w:gridCol w:w="936"/>
        <w:gridCol w:w="2755"/>
        <w:gridCol w:w="3402"/>
      </w:tblGrid>
      <w:tr w:rsidR="00F52BCC" w:rsidRPr="00664975" w14:paraId="4C2B7E96" w14:textId="77777777" w:rsidTr="00110E5C">
        <w:trPr>
          <w:trHeight w:val="277"/>
          <w:jc w:val="center"/>
        </w:trPr>
        <w:tc>
          <w:tcPr>
            <w:tcW w:w="9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44309D6" w14:textId="77777777" w:rsidR="00F52BCC" w:rsidRPr="00664975" w:rsidRDefault="00F52BCC" w:rsidP="00110E5C">
            <w:pPr>
              <w:spacing w:before="0"/>
              <w:jc w:val="center"/>
              <w:rPr>
                <w:szCs w:val="24"/>
              </w:rPr>
            </w:pPr>
            <w:r w:rsidRPr="00664975">
              <w:rPr>
                <w:b/>
                <w:szCs w:val="24"/>
              </w:rPr>
              <w:t>Transit</w:t>
            </w:r>
          </w:p>
        </w:tc>
        <w:tc>
          <w:tcPr>
            <w:tcW w:w="93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DD3DFE" w14:textId="77777777" w:rsidR="00F52BCC" w:rsidRPr="00664975" w:rsidRDefault="00F52BCC" w:rsidP="00110E5C">
            <w:pPr>
              <w:spacing w:before="0"/>
              <w:jc w:val="center"/>
              <w:rPr>
                <w:szCs w:val="24"/>
              </w:rPr>
            </w:pPr>
            <w:r w:rsidRPr="00664975">
              <w:rPr>
                <w:b/>
                <w:szCs w:val="24"/>
              </w:rPr>
              <w:t>Export</w:t>
            </w:r>
          </w:p>
        </w:tc>
        <w:tc>
          <w:tcPr>
            <w:tcW w:w="27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A01ECE" w14:textId="77777777" w:rsidR="00F52BCC" w:rsidRPr="00664975" w:rsidRDefault="00F52BCC" w:rsidP="00110E5C">
            <w:pPr>
              <w:spacing w:before="0"/>
              <w:jc w:val="center"/>
              <w:rPr>
                <w:b/>
                <w:szCs w:val="24"/>
              </w:rPr>
            </w:pPr>
            <w:r w:rsidRPr="00664975">
              <w:rPr>
                <w:b/>
                <w:szCs w:val="24"/>
              </w:rPr>
              <w:t>Allocation status in AES</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CA7D09" w14:textId="77777777" w:rsidR="00F52BCC" w:rsidRPr="00664975" w:rsidRDefault="00F52BCC" w:rsidP="00110E5C">
            <w:pPr>
              <w:spacing w:before="0"/>
              <w:jc w:val="center"/>
              <w:rPr>
                <w:b/>
                <w:szCs w:val="24"/>
              </w:rPr>
            </w:pPr>
            <w:r w:rsidRPr="00664975">
              <w:rPr>
                <w:b/>
                <w:szCs w:val="24"/>
              </w:rPr>
              <w:t>Movement Status in AES</w:t>
            </w:r>
          </w:p>
        </w:tc>
      </w:tr>
      <w:tr w:rsidR="00F52BCC" w:rsidRPr="00664975" w14:paraId="320511CA" w14:textId="77777777" w:rsidTr="00110E5C">
        <w:trPr>
          <w:trHeight w:val="408"/>
          <w:jc w:val="center"/>
        </w:trPr>
        <w:tc>
          <w:tcPr>
            <w:tcW w:w="977"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BA422CC" w14:textId="77777777" w:rsidR="00F52BCC" w:rsidRPr="00664975" w:rsidRDefault="00F52BCC" w:rsidP="00110E5C">
            <w:pPr>
              <w:spacing w:before="0"/>
              <w:jc w:val="center"/>
              <w:rPr>
                <w:szCs w:val="24"/>
                <w:vertAlign w:val="subscript"/>
              </w:rPr>
            </w:pPr>
            <w:r w:rsidRPr="00664975">
              <w:rPr>
                <w:szCs w:val="24"/>
              </w:rPr>
              <w:t>MRN</w:t>
            </w:r>
          </w:p>
        </w:tc>
        <w:tc>
          <w:tcPr>
            <w:tcW w:w="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D7D1F0" w14:textId="77777777" w:rsidR="00F52BCC" w:rsidRPr="00664975" w:rsidRDefault="00F52BCC" w:rsidP="00110E5C">
            <w:pPr>
              <w:spacing w:before="0"/>
              <w:jc w:val="center"/>
              <w:rPr>
                <w:szCs w:val="24"/>
              </w:rPr>
            </w:pPr>
            <w:r w:rsidRPr="00664975">
              <w:rPr>
                <w:szCs w:val="24"/>
              </w:rPr>
              <w:t>MRN</w:t>
            </w:r>
            <w:r w:rsidRPr="00664975">
              <w:rPr>
                <w:szCs w:val="24"/>
                <w:vertAlign w:val="subscript"/>
              </w:rPr>
              <w:t>1</w:t>
            </w:r>
          </w:p>
        </w:tc>
        <w:tc>
          <w:tcPr>
            <w:tcW w:w="27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9DB842" w14:textId="77777777" w:rsidR="00F52BCC" w:rsidRPr="00664975" w:rsidRDefault="00F52BCC" w:rsidP="00110E5C">
            <w:pPr>
              <w:spacing w:before="0"/>
              <w:jc w:val="center"/>
              <w:rPr>
                <w:szCs w:val="24"/>
              </w:rPr>
            </w:pPr>
            <w:r w:rsidRPr="00664975">
              <w:rPr>
                <w:szCs w:val="24"/>
              </w:rPr>
              <w:t>Allocated</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B28E2C" w14:textId="77777777" w:rsidR="00F52BCC" w:rsidRPr="00664975" w:rsidRDefault="00F52BCC" w:rsidP="00110E5C">
            <w:pPr>
              <w:spacing w:before="0"/>
              <w:jc w:val="center"/>
              <w:rPr>
                <w:szCs w:val="24"/>
              </w:rPr>
            </w:pPr>
            <w:r w:rsidRPr="00664975">
              <w:rPr>
                <w:szCs w:val="24"/>
              </w:rPr>
              <w:t>Goods presented for Transit</w:t>
            </w:r>
          </w:p>
        </w:tc>
      </w:tr>
      <w:tr w:rsidR="00F52BCC" w:rsidRPr="00664975" w14:paraId="5F4DE9E6" w14:textId="77777777" w:rsidTr="00110E5C">
        <w:trPr>
          <w:trHeight w:val="400"/>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7884A21" w14:textId="77777777" w:rsidR="00F52BCC" w:rsidRPr="00664975" w:rsidRDefault="00F52BCC" w:rsidP="00110E5C">
            <w:pPr>
              <w:spacing w:before="0"/>
              <w:jc w:val="center"/>
              <w:rPr>
                <w:rFonts w:eastAsiaTheme="minorHAnsi"/>
                <w:szCs w:val="24"/>
                <w:vertAlign w:val="subscript"/>
              </w:rPr>
            </w:pP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14:paraId="12907C01" w14:textId="77777777" w:rsidR="00F52BCC" w:rsidRPr="00664975" w:rsidRDefault="00F52BCC" w:rsidP="00110E5C">
            <w:pPr>
              <w:spacing w:before="0"/>
              <w:jc w:val="center"/>
              <w:rPr>
                <w:szCs w:val="24"/>
              </w:rPr>
            </w:pPr>
            <w:r w:rsidRPr="00664975">
              <w:rPr>
                <w:szCs w:val="24"/>
              </w:rPr>
              <w:t>MRN</w:t>
            </w:r>
            <w:r w:rsidRPr="00664975">
              <w:rPr>
                <w:szCs w:val="24"/>
                <w:vertAlign w:val="subscript"/>
              </w:rPr>
              <w:t>2</w:t>
            </w:r>
          </w:p>
        </w:tc>
        <w:tc>
          <w:tcPr>
            <w:tcW w:w="2755" w:type="dxa"/>
            <w:tcBorders>
              <w:top w:val="nil"/>
              <w:left w:val="nil"/>
              <w:bottom w:val="single" w:sz="8" w:space="0" w:color="auto"/>
              <w:right w:val="single" w:sz="8" w:space="0" w:color="auto"/>
            </w:tcBorders>
            <w:tcMar>
              <w:top w:w="0" w:type="dxa"/>
              <w:left w:w="108" w:type="dxa"/>
              <w:bottom w:w="0" w:type="dxa"/>
              <w:right w:w="108" w:type="dxa"/>
            </w:tcMar>
            <w:hideMark/>
          </w:tcPr>
          <w:p w14:paraId="4BF1E5B0" w14:textId="77777777" w:rsidR="00F52BCC" w:rsidRPr="00664975" w:rsidRDefault="00F52BCC" w:rsidP="00110E5C">
            <w:pPr>
              <w:spacing w:before="0"/>
              <w:jc w:val="center"/>
              <w:rPr>
                <w:szCs w:val="24"/>
              </w:rPr>
            </w:pPr>
            <w:r w:rsidRPr="00664975">
              <w:rPr>
                <w:szCs w:val="24"/>
              </w:rPr>
              <w:t>Allocated</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A057B0A" w14:textId="77777777" w:rsidR="00F52BCC" w:rsidRPr="00664975" w:rsidRDefault="00F52BCC" w:rsidP="00110E5C">
            <w:pPr>
              <w:spacing w:before="0"/>
              <w:jc w:val="center"/>
              <w:rPr>
                <w:szCs w:val="24"/>
              </w:rPr>
            </w:pPr>
            <w:r w:rsidRPr="00664975">
              <w:rPr>
                <w:szCs w:val="24"/>
              </w:rPr>
              <w:t>Goods presented for Transit</w:t>
            </w:r>
          </w:p>
        </w:tc>
      </w:tr>
      <w:tr w:rsidR="00F52BCC" w:rsidRPr="00664975" w14:paraId="7F160731" w14:textId="77777777" w:rsidTr="00110E5C">
        <w:trPr>
          <w:trHeight w:val="407"/>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B131065" w14:textId="77777777" w:rsidR="00F52BCC" w:rsidRPr="00664975" w:rsidRDefault="00F52BCC" w:rsidP="00110E5C">
            <w:pPr>
              <w:spacing w:before="0"/>
              <w:jc w:val="center"/>
              <w:rPr>
                <w:rFonts w:eastAsiaTheme="minorHAnsi"/>
                <w:szCs w:val="24"/>
                <w:vertAlign w:val="subscript"/>
              </w:rPr>
            </w:pP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14:paraId="3568C57D" w14:textId="77777777" w:rsidR="00F52BCC" w:rsidRPr="00664975" w:rsidRDefault="00F52BCC" w:rsidP="00110E5C">
            <w:pPr>
              <w:spacing w:before="0"/>
              <w:jc w:val="center"/>
              <w:rPr>
                <w:szCs w:val="24"/>
              </w:rPr>
            </w:pPr>
            <w:r w:rsidRPr="00664975">
              <w:rPr>
                <w:szCs w:val="24"/>
              </w:rPr>
              <w:t>MRN</w:t>
            </w:r>
            <w:r w:rsidRPr="00664975">
              <w:rPr>
                <w:szCs w:val="24"/>
                <w:vertAlign w:val="subscript"/>
              </w:rPr>
              <w:t>3</w:t>
            </w:r>
          </w:p>
        </w:tc>
        <w:tc>
          <w:tcPr>
            <w:tcW w:w="2755" w:type="dxa"/>
            <w:tcBorders>
              <w:top w:val="nil"/>
              <w:left w:val="nil"/>
              <w:bottom w:val="single" w:sz="8" w:space="0" w:color="auto"/>
              <w:right w:val="single" w:sz="8" w:space="0" w:color="auto"/>
            </w:tcBorders>
            <w:tcMar>
              <w:top w:w="0" w:type="dxa"/>
              <w:left w:w="108" w:type="dxa"/>
              <w:bottom w:w="0" w:type="dxa"/>
              <w:right w:w="108" w:type="dxa"/>
            </w:tcMar>
            <w:hideMark/>
          </w:tcPr>
          <w:p w14:paraId="0F6D1B3D" w14:textId="77777777" w:rsidR="00F52BCC" w:rsidRPr="00664975" w:rsidRDefault="00F52BCC" w:rsidP="00110E5C">
            <w:pPr>
              <w:spacing w:before="0"/>
              <w:jc w:val="center"/>
              <w:rPr>
                <w:szCs w:val="24"/>
              </w:rPr>
            </w:pPr>
            <w:r w:rsidRPr="00664975">
              <w:rPr>
                <w:szCs w:val="24"/>
              </w:rPr>
              <w:t>Allocated</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67BAA9EE" w14:textId="77777777" w:rsidR="00F52BCC" w:rsidRPr="00664975" w:rsidRDefault="00F52BCC" w:rsidP="00110E5C">
            <w:pPr>
              <w:spacing w:before="0"/>
              <w:jc w:val="center"/>
              <w:rPr>
                <w:szCs w:val="24"/>
              </w:rPr>
            </w:pPr>
            <w:r w:rsidRPr="00664975">
              <w:rPr>
                <w:szCs w:val="24"/>
              </w:rPr>
              <w:t>Goods presented for Transit</w:t>
            </w:r>
          </w:p>
        </w:tc>
      </w:tr>
    </w:tbl>
    <w:p w14:paraId="0B1EED0C" w14:textId="515ACF37" w:rsidR="00F52BCC" w:rsidRPr="00664975" w:rsidRDefault="00F52BCC" w:rsidP="00F52BCC">
      <w:pPr>
        <w:rPr>
          <w:szCs w:val="24"/>
        </w:rPr>
      </w:pPr>
      <w:r w:rsidRPr="00664975">
        <w:rPr>
          <w:szCs w:val="24"/>
        </w:rPr>
        <w:lastRenderedPageBreak/>
        <w:t xml:space="preserve">Following this change, the </w:t>
      </w:r>
      <w:r w:rsidR="00FA4DDB" w:rsidRPr="00664975">
        <w:rPr>
          <w:szCs w:val="24"/>
        </w:rPr>
        <w:t>Office of</w:t>
      </w:r>
      <w:r w:rsidRPr="00664975">
        <w:rPr>
          <w:szCs w:val="24"/>
        </w:rPr>
        <w:t xml:space="preserve"> Exit performs the following changes in the allocations table:</w:t>
      </w:r>
    </w:p>
    <w:tbl>
      <w:tblPr>
        <w:tblW w:w="0" w:type="auto"/>
        <w:jc w:val="center"/>
        <w:tblCellMar>
          <w:left w:w="0" w:type="dxa"/>
          <w:right w:w="0" w:type="dxa"/>
        </w:tblCellMar>
        <w:tblLook w:val="04A0" w:firstRow="1" w:lastRow="0" w:firstColumn="1" w:lastColumn="0" w:noHBand="0" w:noVBand="1"/>
      </w:tblPr>
      <w:tblGrid>
        <w:gridCol w:w="1129"/>
        <w:gridCol w:w="1129"/>
        <w:gridCol w:w="2835"/>
        <w:gridCol w:w="3271"/>
      </w:tblGrid>
      <w:tr w:rsidR="00F52BCC" w:rsidRPr="00664975" w14:paraId="4F8195B5" w14:textId="77777777" w:rsidTr="00110E5C">
        <w:trPr>
          <w:trHeight w:val="258"/>
          <w:jc w:val="center"/>
        </w:trPr>
        <w:tc>
          <w:tcPr>
            <w:tcW w:w="1129"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C789DC8" w14:textId="77777777" w:rsidR="00F52BCC" w:rsidRPr="00664975" w:rsidRDefault="00F52BCC" w:rsidP="00110E5C">
            <w:pPr>
              <w:spacing w:before="0"/>
              <w:jc w:val="center"/>
              <w:rPr>
                <w:szCs w:val="24"/>
              </w:rPr>
            </w:pPr>
            <w:r w:rsidRPr="00664975">
              <w:rPr>
                <w:b/>
                <w:szCs w:val="24"/>
              </w:rPr>
              <w:t>Transit</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49D2E0" w14:textId="77777777" w:rsidR="00F52BCC" w:rsidRPr="00664975" w:rsidRDefault="00F52BCC" w:rsidP="00110E5C">
            <w:pPr>
              <w:spacing w:before="0"/>
              <w:jc w:val="center"/>
              <w:rPr>
                <w:szCs w:val="24"/>
              </w:rPr>
            </w:pPr>
            <w:r w:rsidRPr="00664975">
              <w:rPr>
                <w:b/>
                <w:szCs w:val="24"/>
              </w:rPr>
              <w:t>Export</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2BD7AD" w14:textId="77777777" w:rsidR="00F52BCC" w:rsidRPr="00664975" w:rsidRDefault="00F52BCC" w:rsidP="00110E5C">
            <w:pPr>
              <w:spacing w:before="0"/>
              <w:jc w:val="center"/>
              <w:rPr>
                <w:b/>
                <w:szCs w:val="24"/>
              </w:rPr>
            </w:pPr>
            <w:r w:rsidRPr="00664975">
              <w:rPr>
                <w:b/>
                <w:szCs w:val="24"/>
              </w:rPr>
              <w:t>Allocation status in AES</w:t>
            </w:r>
          </w:p>
        </w:tc>
        <w:tc>
          <w:tcPr>
            <w:tcW w:w="32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FE153E" w14:textId="77777777" w:rsidR="00F52BCC" w:rsidRPr="00664975" w:rsidRDefault="00F52BCC" w:rsidP="00110E5C">
            <w:pPr>
              <w:spacing w:before="0"/>
              <w:jc w:val="center"/>
              <w:rPr>
                <w:b/>
                <w:szCs w:val="24"/>
              </w:rPr>
            </w:pPr>
            <w:r w:rsidRPr="00664975">
              <w:rPr>
                <w:b/>
                <w:szCs w:val="24"/>
              </w:rPr>
              <w:t>Movement Status in AES</w:t>
            </w:r>
          </w:p>
        </w:tc>
      </w:tr>
      <w:tr w:rsidR="00F52BCC" w:rsidRPr="00664975" w14:paraId="2997BF9C" w14:textId="77777777" w:rsidTr="00110E5C">
        <w:trPr>
          <w:trHeight w:val="389"/>
          <w:jc w:val="center"/>
        </w:trPr>
        <w:tc>
          <w:tcPr>
            <w:tcW w:w="1129" w:type="dxa"/>
            <w:vMerge w:val="restart"/>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95924B5" w14:textId="77777777" w:rsidR="00F52BCC" w:rsidRPr="00664975" w:rsidRDefault="00F52BCC" w:rsidP="00110E5C">
            <w:pPr>
              <w:spacing w:before="0"/>
              <w:jc w:val="center"/>
              <w:rPr>
                <w:szCs w:val="24"/>
                <w:vertAlign w:val="subscript"/>
              </w:rPr>
            </w:pPr>
            <w:r w:rsidRPr="00664975">
              <w:rPr>
                <w:szCs w:val="24"/>
              </w:rPr>
              <w:t>MRN</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E2196F" w14:textId="77777777" w:rsidR="00F52BCC" w:rsidRPr="00664975" w:rsidRDefault="00F52BCC" w:rsidP="00110E5C">
            <w:pPr>
              <w:spacing w:before="0"/>
              <w:jc w:val="center"/>
              <w:rPr>
                <w:szCs w:val="24"/>
              </w:rPr>
            </w:pPr>
            <w:r w:rsidRPr="00664975">
              <w:rPr>
                <w:szCs w:val="24"/>
              </w:rPr>
              <w:t>MRN</w:t>
            </w:r>
            <w:r w:rsidRPr="00664975">
              <w:rPr>
                <w:szCs w:val="24"/>
                <w:vertAlign w:val="subscript"/>
              </w:rPr>
              <w:t>1</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F67D76" w14:textId="77777777" w:rsidR="00F52BCC" w:rsidRPr="00664975" w:rsidRDefault="00F52BCC" w:rsidP="00110E5C">
            <w:pPr>
              <w:spacing w:before="0"/>
              <w:jc w:val="center"/>
              <w:rPr>
                <w:szCs w:val="24"/>
              </w:rPr>
            </w:pPr>
            <w:r w:rsidRPr="00664975">
              <w:rPr>
                <w:szCs w:val="24"/>
              </w:rPr>
              <w:t>Allocated</w:t>
            </w:r>
          </w:p>
        </w:tc>
        <w:tc>
          <w:tcPr>
            <w:tcW w:w="3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37CBF1" w14:textId="77777777" w:rsidR="00F52BCC" w:rsidRPr="00664975" w:rsidRDefault="00F52BCC" w:rsidP="00110E5C">
            <w:pPr>
              <w:spacing w:before="0"/>
              <w:jc w:val="center"/>
              <w:rPr>
                <w:szCs w:val="24"/>
              </w:rPr>
            </w:pPr>
            <w:r w:rsidRPr="00664975">
              <w:rPr>
                <w:szCs w:val="24"/>
              </w:rPr>
              <w:t>Goods presented for Transit</w:t>
            </w:r>
          </w:p>
        </w:tc>
      </w:tr>
      <w:tr w:rsidR="00F52BCC" w:rsidRPr="00664975" w14:paraId="6DDB6513" w14:textId="77777777" w:rsidTr="00110E5C">
        <w:trPr>
          <w:trHeight w:val="409"/>
          <w:jc w:val="center"/>
        </w:trPr>
        <w:tc>
          <w:tcPr>
            <w:tcW w:w="1129" w:type="dxa"/>
            <w:vMerge/>
            <w:tcBorders>
              <w:top w:val="single" w:sz="8" w:space="0" w:color="auto"/>
              <w:left w:val="single" w:sz="8" w:space="0" w:color="auto"/>
              <w:right w:val="single" w:sz="8" w:space="0" w:color="auto"/>
            </w:tcBorders>
            <w:shd w:val="clear" w:color="auto" w:fill="FFFFFF" w:themeFill="background1"/>
            <w:vAlign w:val="center"/>
            <w:hideMark/>
          </w:tcPr>
          <w:p w14:paraId="3D9E7C18" w14:textId="77777777" w:rsidR="00F52BCC" w:rsidRPr="00664975" w:rsidRDefault="00F52BCC" w:rsidP="00110E5C">
            <w:pPr>
              <w:spacing w:before="0"/>
              <w:jc w:val="center"/>
              <w:rPr>
                <w:rFonts w:eastAsiaTheme="minorHAnsi"/>
                <w:szCs w:val="24"/>
                <w:vertAlign w:val="subscript"/>
              </w:rPr>
            </w:pP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040B75F2" w14:textId="77777777" w:rsidR="00F52BCC" w:rsidRPr="00664975" w:rsidRDefault="00F52BCC" w:rsidP="00110E5C">
            <w:pPr>
              <w:spacing w:before="0"/>
              <w:jc w:val="center"/>
              <w:rPr>
                <w:szCs w:val="24"/>
              </w:rPr>
            </w:pPr>
            <w:r w:rsidRPr="00664975">
              <w:rPr>
                <w:szCs w:val="24"/>
              </w:rPr>
              <w:t>MRN</w:t>
            </w:r>
            <w:r w:rsidRPr="00664975">
              <w:rPr>
                <w:szCs w:val="24"/>
                <w:vertAlign w:val="subscript"/>
              </w:rPr>
              <w:t>2</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46B8747E" w14:textId="77777777" w:rsidR="00F52BCC" w:rsidRPr="00664975" w:rsidRDefault="00F52BCC" w:rsidP="00110E5C">
            <w:pPr>
              <w:spacing w:before="0"/>
              <w:jc w:val="center"/>
              <w:rPr>
                <w:szCs w:val="24"/>
              </w:rPr>
            </w:pPr>
            <w:r w:rsidRPr="00664975">
              <w:rPr>
                <w:szCs w:val="24"/>
              </w:rPr>
              <w:t>Allocated</w:t>
            </w:r>
          </w:p>
        </w:tc>
        <w:tc>
          <w:tcPr>
            <w:tcW w:w="3271" w:type="dxa"/>
            <w:tcBorders>
              <w:top w:val="nil"/>
              <w:left w:val="nil"/>
              <w:bottom w:val="single" w:sz="8" w:space="0" w:color="auto"/>
              <w:right w:val="single" w:sz="8" w:space="0" w:color="auto"/>
            </w:tcBorders>
            <w:tcMar>
              <w:top w:w="0" w:type="dxa"/>
              <w:left w:w="108" w:type="dxa"/>
              <w:bottom w:w="0" w:type="dxa"/>
              <w:right w:w="108" w:type="dxa"/>
            </w:tcMar>
            <w:hideMark/>
          </w:tcPr>
          <w:p w14:paraId="2D59ECBA" w14:textId="77777777" w:rsidR="00F52BCC" w:rsidRPr="00664975" w:rsidRDefault="00F52BCC" w:rsidP="00110E5C">
            <w:pPr>
              <w:spacing w:before="0"/>
              <w:jc w:val="center"/>
              <w:rPr>
                <w:szCs w:val="24"/>
              </w:rPr>
            </w:pPr>
            <w:r w:rsidRPr="00664975">
              <w:rPr>
                <w:szCs w:val="24"/>
              </w:rPr>
              <w:t>Goods presented for Transit</w:t>
            </w:r>
          </w:p>
        </w:tc>
      </w:tr>
      <w:tr w:rsidR="00F52BCC" w:rsidRPr="00664975" w14:paraId="0B09C99C" w14:textId="77777777" w:rsidTr="00110E5C">
        <w:trPr>
          <w:trHeight w:val="401"/>
          <w:jc w:val="center"/>
        </w:trPr>
        <w:tc>
          <w:tcPr>
            <w:tcW w:w="1129" w:type="dxa"/>
            <w:vMerge/>
            <w:tcBorders>
              <w:top w:val="single" w:sz="8" w:space="0" w:color="auto"/>
              <w:left w:val="single" w:sz="8" w:space="0" w:color="auto"/>
              <w:right w:val="single" w:sz="8" w:space="0" w:color="auto"/>
            </w:tcBorders>
            <w:shd w:val="clear" w:color="auto" w:fill="FFFFFF" w:themeFill="background1"/>
            <w:vAlign w:val="center"/>
            <w:hideMark/>
          </w:tcPr>
          <w:p w14:paraId="14C16B03" w14:textId="77777777" w:rsidR="00F52BCC" w:rsidRPr="00664975" w:rsidRDefault="00F52BCC" w:rsidP="00110E5C">
            <w:pPr>
              <w:spacing w:before="0"/>
              <w:jc w:val="center"/>
              <w:rPr>
                <w:rFonts w:eastAsiaTheme="minorHAnsi"/>
                <w:szCs w:val="24"/>
                <w:vertAlign w:val="subscript"/>
              </w:rPr>
            </w:pPr>
          </w:p>
        </w:tc>
        <w:tc>
          <w:tcPr>
            <w:tcW w:w="1129" w:type="dxa"/>
            <w:tcBorders>
              <w:top w:val="nil"/>
              <w:left w:val="nil"/>
              <w:bottom w:val="outset" w:sz="6" w:space="0" w:color="auto"/>
              <w:right w:val="single" w:sz="8" w:space="0" w:color="auto"/>
            </w:tcBorders>
            <w:tcMar>
              <w:top w:w="0" w:type="dxa"/>
              <w:left w:w="108" w:type="dxa"/>
              <w:bottom w:w="0" w:type="dxa"/>
              <w:right w:w="108" w:type="dxa"/>
            </w:tcMar>
            <w:hideMark/>
          </w:tcPr>
          <w:p w14:paraId="5B331526" w14:textId="77777777" w:rsidR="00F52BCC" w:rsidRPr="00664975" w:rsidRDefault="00F52BCC" w:rsidP="00110E5C">
            <w:pPr>
              <w:spacing w:before="0"/>
              <w:jc w:val="center"/>
              <w:rPr>
                <w:color w:val="C00000"/>
                <w:szCs w:val="24"/>
              </w:rPr>
            </w:pPr>
            <w:r w:rsidRPr="00664975">
              <w:rPr>
                <w:color w:val="C00000"/>
                <w:szCs w:val="24"/>
              </w:rPr>
              <w:t>MRN</w:t>
            </w:r>
            <w:r w:rsidRPr="00664975">
              <w:rPr>
                <w:color w:val="C00000"/>
                <w:szCs w:val="24"/>
                <w:vertAlign w:val="subscript"/>
              </w:rPr>
              <w:t>3</w:t>
            </w:r>
          </w:p>
        </w:tc>
        <w:tc>
          <w:tcPr>
            <w:tcW w:w="2835" w:type="dxa"/>
            <w:tcBorders>
              <w:top w:val="nil"/>
              <w:left w:val="nil"/>
              <w:bottom w:val="outset" w:sz="6" w:space="0" w:color="auto"/>
              <w:right w:val="single" w:sz="8" w:space="0" w:color="auto"/>
            </w:tcBorders>
            <w:tcMar>
              <w:top w:w="0" w:type="dxa"/>
              <w:left w:w="108" w:type="dxa"/>
              <w:bottom w:w="0" w:type="dxa"/>
              <w:right w:w="108" w:type="dxa"/>
            </w:tcMar>
            <w:hideMark/>
          </w:tcPr>
          <w:p w14:paraId="51BF4272" w14:textId="77777777" w:rsidR="00F52BCC" w:rsidRPr="00664975" w:rsidRDefault="00F52BCC" w:rsidP="00110E5C">
            <w:pPr>
              <w:spacing w:before="0"/>
              <w:jc w:val="center"/>
              <w:rPr>
                <w:color w:val="C00000"/>
                <w:szCs w:val="24"/>
              </w:rPr>
            </w:pPr>
            <w:r w:rsidRPr="00664975">
              <w:rPr>
                <w:color w:val="C00000"/>
                <w:szCs w:val="24"/>
              </w:rPr>
              <w:t>De-allocated</w:t>
            </w:r>
          </w:p>
        </w:tc>
        <w:tc>
          <w:tcPr>
            <w:tcW w:w="3271" w:type="dxa"/>
            <w:tcBorders>
              <w:top w:val="nil"/>
              <w:left w:val="nil"/>
              <w:bottom w:val="outset" w:sz="6" w:space="0" w:color="auto"/>
              <w:right w:val="single" w:sz="8" w:space="0" w:color="auto"/>
            </w:tcBorders>
            <w:tcMar>
              <w:top w:w="0" w:type="dxa"/>
              <w:left w:w="108" w:type="dxa"/>
              <w:bottom w:w="0" w:type="dxa"/>
              <w:right w:w="108" w:type="dxa"/>
            </w:tcMar>
            <w:hideMark/>
          </w:tcPr>
          <w:p w14:paraId="316501FB" w14:textId="77777777" w:rsidR="00F52BCC" w:rsidRPr="00664975" w:rsidRDefault="00F52BCC" w:rsidP="00110E5C">
            <w:pPr>
              <w:spacing w:before="0"/>
              <w:jc w:val="center"/>
              <w:rPr>
                <w:color w:val="C00000"/>
                <w:szCs w:val="24"/>
              </w:rPr>
            </w:pPr>
            <w:r w:rsidRPr="00664975">
              <w:rPr>
                <w:color w:val="C00000"/>
                <w:szCs w:val="24"/>
              </w:rPr>
              <w:t>AER Created</w:t>
            </w:r>
          </w:p>
        </w:tc>
      </w:tr>
      <w:tr w:rsidR="00F52BCC" w:rsidRPr="00664975" w14:paraId="1FB75291" w14:textId="77777777" w:rsidTr="00110E5C">
        <w:trPr>
          <w:trHeight w:val="412"/>
          <w:jc w:val="center"/>
        </w:trPr>
        <w:tc>
          <w:tcPr>
            <w:tcW w:w="1129" w:type="dxa"/>
            <w:tcBorders>
              <w:left w:val="outset" w:sz="6" w:space="0" w:color="auto"/>
              <w:bottom w:val="outset" w:sz="6" w:space="0" w:color="auto"/>
              <w:right w:val="outset" w:sz="6" w:space="0" w:color="auto"/>
            </w:tcBorders>
            <w:shd w:val="clear" w:color="auto" w:fill="FFFFFF" w:themeFill="background1"/>
            <w:vAlign w:val="center"/>
          </w:tcPr>
          <w:p w14:paraId="11882DD5" w14:textId="77777777" w:rsidR="00F52BCC" w:rsidRPr="00664975" w:rsidRDefault="00F52BCC" w:rsidP="00110E5C">
            <w:pPr>
              <w:spacing w:before="0"/>
              <w:jc w:val="center"/>
              <w:rPr>
                <w:rFonts w:eastAsiaTheme="minorHAnsi"/>
                <w:szCs w:val="24"/>
                <w:vertAlign w:val="subscript"/>
              </w:rPr>
            </w:pPr>
          </w:p>
        </w:tc>
        <w:tc>
          <w:tcPr>
            <w:tcW w:w="11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3052F4C9" w14:textId="77777777" w:rsidR="00F52BCC" w:rsidRPr="00664975" w:rsidRDefault="00F52BCC" w:rsidP="00110E5C">
            <w:pPr>
              <w:spacing w:before="0"/>
              <w:jc w:val="center"/>
              <w:rPr>
                <w:szCs w:val="24"/>
              </w:rPr>
            </w:pPr>
            <w:r w:rsidRPr="00664975">
              <w:rPr>
                <w:szCs w:val="24"/>
              </w:rPr>
              <w:t>MRN</w:t>
            </w:r>
            <w:r w:rsidRPr="00664975">
              <w:rPr>
                <w:szCs w:val="24"/>
                <w:vertAlign w:val="subscript"/>
              </w:rPr>
              <w:t>4</w:t>
            </w:r>
          </w:p>
        </w:tc>
        <w:tc>
          <w:tcPr>
            <w:tcW w:w="28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79858388" w14:textId="77777777" w:rsidR="00F52BCC" w:rsidRPr="00664975" w:rsidRDefault="00F52BCC" w:rsidP="00110E5C">
            <w:pPr>
              <w:spacing w:before="0"/>
              <w:jc w:val="center"/>
              <w:rPr>
                <w:szCs w:val="24"/>
              </w:rPr>
            </w:pPr>
            <w:r w:rsidRPr="00664975">
              <w:rPr>
                <w:szCs w:val="24"/>
              </w:rPr>
              <w:t>Allocated</w:t>
            </w:r>
          </w:p>
        </w:tc>
        <w:tc>
          <w:tcPr>
            <w:tcW w:w="327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1213E14F" w14:textId="77777777" w:rsidR="00F52BCC" w:rsidRPr="00664975" w:rsidRDefault="00F52BCC" w:rsidP="00110E5C">
            <w:pPr>
              <w:spacing w:before="0"/>
              <w:jc w:val="center"/>
              <w:rPr>
                <w:szCs w:val="24"/>
              </w:rPr>
            </w:pPr>
            <w:r w:rsidRPr="00664975">
              <w:rPr>
                <w:szCs w:val="24"/>
              </w:rPr>
              <w:t>Goods presented for Transit</w:t>
            </w:r>
          </w:p>
        </w:tc>
      </w:tr>
    </w:tbl>
    <w:p w14:paraId="56E7475C" w14:textId="5F92E98D" w:rsidR="00F52BCC" w:rsidRPr="00664975" w:rsidRDefault="00F52BCC" w:rsidP="00F52BCC">
      <w:pPr>
        <w:rPr>
          <w:szCs w:val="24"/>
        </w:rPr>
      </w:pPr>
      <w:r w:rsidRPr="00664975">
        <w:rPr>
          <w:szCs w:val="24"/>
        </w:rPr>
        <w:t xml:space="preserve">Accordingly, the </w:t>
      </w:r>
      <w:r w:rsidR="00FA4DDB" w:rsidRPr="00664975">
        <w:rPr>
          <w:szCs w:val="24"/>
        </w:rPr>
        <w:t>Office of</w:t>
      </w:r>
      <w:r w:rsidRPr="00664975">
        <w:rPr>
          <w:szCs w:val="24"/>
        </w:rPr>
        <w:t xml:space="preserve"> Exit returns a ‘Transit Presentation Notification Response’ N_XFT_RSP (IE191) (Positive) message to inform the </w:t>
      </w:r>
      <w:r w:rsidR="00FA4DDB" w:rsidRPr="00664975">
        <w:rPr>
          <w:szCs w:val="24"/>
        </w:rPr>
        <w:t>Office of</w:t>
      </w:r>
      <w:r w:rsidRPr="00664975">
        <w:rPr>
          <w:szCs w:val="24"/>
        </w:rPr>
        <w:t xml:space="preserve"> Departure of the successful validation of the amendment of the Export MRNs referenced in the transit declaration (i.e. MRN</w:t>
      </w:r>
      <w:r w:rsidRPr="00664975">
        <w:rPr>
          <w:szCs w:val="24"/>
          <w:vertAlign w:val="subscript"/>
        </w:rPr>
        <w:t xml:space="preserve">1 , </w:t>
      </w:r>
      <w:r w:rsidRPr="00664975">
        <w:rPr>
          <w:szCs w:val="24"/>
        </w:rPr>
        <w:t>MRN</w:t>
      </w:r>
      <w:r w:rsidRPr="00664975">
        <w:rPr>
          <w:szCs w:val="24"/>
          <w:vertAlign w:val="subscript"/>
        </w:rPr>
        <w:t xml:space="preserve">2 , </w:t>
      </w:r>
      <w:r w:rsidRPr="00664975">
        <w:rPr>
          <w:szCs w:val="24"/>
        </w:rPr>
        <w:t>MRN</w:t>
      </w:r>
      <w:r w:rsidRPr="00664975">
        <w:rPr>
          <w:szCs w:val="24"/>
          <w:vertAlign w:val="subscript"/>
        </w:rPr>
        <w:t>4</w:t>
      </w:r>
      <w:r w:rsidRPr="00664975">
        <w:rPr>
          <w:szCs w:val="24"/>
        </w:rPr>
        <w:t>).</w:t>
      </w:r>
    </w:p>
    <w:p w14:paraId="01A98797" w14:textId="204D1D19" w:rsidR="000A129D" w:rsidRPr="00664975" w:rsidRDefault="002E28A4" w:rsidP="00F52BCC">
      <w:pPr>
        <w:rPr>
          <w:i/>
          <w:szCs w:val="24"/>
        </w:rPr>
      </w:pPr>
      <w:r w:rsidRPr="00664975">
        <w:rPr>
          <w:i/>
          <w:szCs w:val="24"/>
        </w:rPr>
        <w:t>NOTE: No</w:t>
      </w:r>
      <w:r w:rsidR="00F52BCC" w:rsidRPr="00664975">
        <w:rPr>
          <w:i/>
          <w:szCs w:val="24"/>
        </w:rPr>
        <w:t xml:space="preserve"> interaction between NCTS and AES takes place after the initial allocation of the Transit MRN in the </w:t>
      </w:r>
      <w:r w:rsidR="00FA4DDB" w:rsidRPr="00664975">
        <w:rPr>
          <w:i/>
          <w:szCs w:val="24"/>
        </w:rPr>
        <w:t>Office of</w:t>
      </w:r>
      <w:r w:rsidR="00F52BCC" w:rsidRPr="00664975">
        <w:rPr>
          <w:i/>
          <w:szCs w:val="24"/>
        </w:rPr>
        <w:t xml:space="preserve"> Exit in case the amendment of the transit declaration has no changes in the Export MRNs.</w:t>
      </w:r>
    </w:p>
    <w:p w14:paraId="42A966DD" w14:textId="77777777" w:rsidR="000A129D" w:rsidRPr="00664975" w:rsidRDefault="000A129D">
      <w:pPr>
        <w:spacing w:before="0"/>
        <w:jc w:val="left"/>
        <w:rPr>
          <w:szCs w:val="24"/>
        </w:rPr>
      </w:pPr>
      <w:r w:rsidRPr="00664975">
        <w:rPr>
          <w:szCs w:val="24"/>
        </w:rPr>
        <w:br w:type="page"/>
      </w:r>
    </w:p>
    <w:p w14:paraId="24100C40" w14:textId="3B2029B4" w:rsidR="00322987" w:rsidRPr="00664975" w:rsidRDefault="00322987" w:rsidP="00322987">
      <w:pPr>
        <w:pStyle w:val="Heading4"/>
      </w:pPr>
      <w:bookmarkStart w:id="1157" w:name="_Toc43891298"/>
      <w:bookmarkStart w:id="1158" w:name="_Toc45648808"/>
      <w:bookmarkStart w:id="1159" w:name="_Toc46392913"/>
      <w:bookmarkEnd w:id="1157"/>
      <w:r w:rsidRPr="00664975">
        <w:lastRenderedPageBreak/>
        <w:t xml:space="preserve">Export followed by Transit – Destination Control Results are received from the </w:t>
      </w:r>
      <w:r w:rsidR="00FA4DDB" w:rsidRPr="00664975">
        <w:t>Office of</w:t>
      </w:r>
      <w:r w:rsidRPr="00664975">
        <w:t xml:space="preserve"> Destination</w:t>
      </w:r>
      <w:bookmarkEnd w:id="1158"/>
      <w:bookmarkEnd w:id="1159"/>
    </w:p>
    <w:p w14:paraId="16B2A767" w14:textId="12CE1C87" w:rsidR="00322987" w:rsidRPr="00664975" w:rsidRDefault="00322987" w:rsidP="00322987">
      <w:r w:rsidRPr="00664975">
        <w:t xml:space="preserve">The below scenarios describe various cases when the destination control results are received with major discrepancies and what happens when they are resolved and when they are not resolved into the NCTS. Additionally, what happens when the movement is manually discharged by the Officer at Departure, because alternative proof has been provided by the Holder of the Transit Procedure instead of </w:t>
      </w:r>
      <w:r w:rsidR="00FB2829" w:rsidRPr="00664975">
        <w:t xml:space="preserve">receiving </w:t>
      </w:r>
      <w:r w:rsidRPr="00664975">
        <w:t>destination control results</w:t>
      </w:r>
      <w:r w:rsidR="00FB2829" w:rsidRPr="00664975">
        <w:t xml:space="preserve"> from the Office of Destination</w:t>
      </w:r>
      <w:r w:rsidRPr="00664975">
        <w:t xml:space="preserve">. </w:t>
      </w:r>
      <w:r w:rsidRPr="00664975">
        <w:rPr>
          <w:u w:val="single"/>
        </w:rPr>
        <w:t xml:space="preserve">All </w:t>
      </w:r>
      <w:r w:rsidR="000E0634" w:rsidRPr="00664975">
        <w:rPr>
          <w:u w:val="single"/>
        </w:rPr>
        <w:t>scenarios in this sub-section</w:t>
      </w:r>
      <w:r w:rsidRPr="00664975">
        <w:rPr>
          <w:u w:val="single"/>
        </w:rPr>
        <w:t xml:space="preserve"> apply only for internal transit</w:t>
      </w:r>
      <w:r w:rsidRPr="00664975">
        <w:t xml:space="preserve"> as deviations from the core flow scenario</w:t>
      </w:r>
      <w:r w:rsidR="00341DE2" w:rsidRPr="00664975">
        <w:t xml:space="preserve"> </w:t>
      </w:r>
      <w:r w:rsidR="00AC22B0" w:rsidRPr="00664975">
        <w:rPr>
          <w:rStyle w:val="LinksChar"/>
        </w:rPr>
        <w:fldChar w:fldCharType="begin"/>
      </w:r>
      <w:r w:rsidR="00AC22B0" w:rsidRPr="00664975">
        <w:rPr>
          <w:rStyle w:val="LinksChar"/>
        </w:rPr>
        <w:instrText xml:space="preserve"> REF _Ref15643365 \h  \* MERGEFORMAT </w:instrText>
      </w:r>
      <w:r w:rsidR="00AC22B0" w:rsidRPr="00664975">
        <w:rPr>
          <w:rStyle w:val="LinksChar"/>
        </w:rPr>
      </w:r>
      <w:r w:rsidR="00AC22B0" w:rsidRPr="00664975">
        <w:rPr>
          <w:rStyle w:val="LinksChar"/>
        </w:rPr>
        <w:fldChar w:fldCharType="separate"/>
      </w:r>
      <w:r w:rsidR="0097205F" w:rsidRPr="0097205F">
        <w:rPr>
          <w:rStyle w:val="LinksChar"/>
        </w:rPr>
        <w:t>T-TRA-EFT-M-002-Core flow of the export followed by transit - Internal transit (Appropriate Office of Destination)</w:t>
      </w:r>
      <w:r w:rsidR="00AC22B0" w:rsidRPr="00664975">
        <w:rPr>
          <w:rStyle w:val="LinksChar"/>
        </w:rPr>
        <w:fldChar w:fldCharType="end"/>
      </w:r>
      <w:r w:rsidRPr="00664975">
        <w:t xml:space="preserve"> of the export followed by transit. </w:t>
      </w:r>
    </w:p>
    <w:p w14:paraId="5ECCDE14" w14:textId="7C4339EC" w:rsidR="00322987" w:rsidRPr="00664975" w:rsidRDefault="00322987" w:rsidP="00322987">
      <w:r w:rsidRPr="00664975">
        <w:t>Specifically, the</w:t>
      </w:r>
      <w:r w:rsidR="00622ADC" w:rsidRPr="00664975">
        <w:t xml:space="preserve"> </w:t>
      </w:r>
      <w:r w:rsidR="00400468" w:rsidRPr="00664975">
        <w:rPr>
          <w:rStyle w:val="LinksChar"/>
        </w:rPr>
        <w:fldChar w:fldCharType="begin"/>
      </w:r>
      <w:r w:rsidR="00400468" w:rsidRPr="00664975">
        <w:rPr>
          <w:rStyle w:val="LinksChar"/>
        </w:rPr>
        <w:instrText xml:space="preserve"> REF _Ref15645530 \h  \* MERGEFORMAT </w:instrText>
      </w:r>
      <w:r w:rsidR="00400468" w:rsidRPr="00664975">
        <w:rPr>
          <w:rStyle w:val="LinksChar"/>
        </w:rPr>
      </w:r>
      <w:r w:rsidR="00400468" w:rsidRPr="00664975">
        <w:rPr>
          <w:rStyle w:val="LinksChar"/>
        </w:rPr>
        <w:fldChar w:fldCharType="separate"/>
      </w:r>
      <w:r w:rsidR="0097205F" w:rsidRPr="0097205F">
        <w:rPr>
          <w:rStyle w:val="LinksChar"/>
        </w:rPr>
        <w:t>T-TRA-EFT-A-010-Transit movement having export as previous procedure - Control results from destination indicate major discrepancies - Dispatch of control results information to Office of</w:t>
      </w:r>
      <w:r w:rsidR="0097205F" w:rsidRPr="00664975">
        <w:t xml:space="preserve"> Exit</w:t>
      </w:r>
      <w:r w:rsidR="00400468" w:rsidRPr="00664975">
        <w:rPr>
          <w:rStyle w:val="LinksChar"/>
        </w:rPr>
        <w:fldChar w:fldCharType="end"/>
      </w:r>
      <w:r w:rsidRPr="00664975">
        <w:t xml:space="preserve"> scenario examines what happens when control results are sent by the </w:t>
      </w:r>
      <w:r w:rsidR="00FA4DDB" w:rsidRPr="00664975">
        <w:t>Office of</w:t>
      </w:r>
      <w:r w:rsidRPr="00664975">
        <w:t xml:space="preserve"> Destination </w:t>
      </w:r>
      <w:r w:rsidR="00725A53" w:rsidRPr="00664975">
        <w:t>and the</w:t>
      </w:r>
      <w:r w:rsidR="00A64DF6" w:rsidRPr="00664975">
        <w:t>se control results</w:t>
      </w:r>
      <w:r w:rsidRPr="00664975">
        <w:t xml:space="preserve"> contain major discrepancies. The scenario</w:t>
      </w:r>
      <w:r w:rsidR="00400468" w:rsidRPr="00664975">
        <w:t xml:space="preserve"> </w:t>
      </w:r>
      <w:r w:rsidR="00400468" w:rsidRPr="00664975">
        <w:rPr>
          <w:rStyle w:val="LinksChar"/>
        </w:rPr>
        <w:fldChar w:fldCharType="begin"/>
      </w:r>
      <w:r w:rsidR="00400468" w:rsidRPr="00664975">
        <w:rPr>
          <w:rStyle w:val="LinksChar"/>
        </w:rPr>
        <w:instrText xml:space="preserve"> REF _Ref15645568 \h  \* MERGEFORMAT </w:instrText>
      </w:r>
      <w:r w:rsidR="00400468" w:rsidRPr="00664975">
        <w:rPr>
          <w:rStyle w:val="LinksChar"/>
        </w:rPr>
      </w:r>
      <w:r w:rsidR="00400468" w:rsidRPr="00664975">
        <w:rPr>
          <w:rStyle w:val="LinksChar"/>
        </w:rPr>
        <w:fldChar w:fldCharType="separate"/>
      </w:r>
      <w:r w:rsidR="0097205F" w:rsidRPr="0097205F">
        <w:rPr>
          <w:rStyle w:val="LinksChar"/>
        </w:rPr>
        <w:t>T-TRA-EFT-A-011-Transit movement having export as previous procedure - Departure notifies Office of Exit for the initiation of Recovery</w:t>
      </w:r>
      <w:r w:rsidR="00400468" w:rsidRPr="00664975">
        <w:rPr>
          <w:rStyle w:val="LinksChar"/>
        </w:rPr>
        <w:fldChar w:fldCharType="end"/>
      </w:r>
      <w:r w:rsidRPr="00664975">
        <w:t xml:space="preserve"> examines the case that the major discrepancies into the destination control results are not resolved and as a result </w:t>
      </w:r>
      <w:r w:rsidR="00585885" w:rsidRPr="00664975">
        <w:t>Recovery</w:t>
      </w:r>
      <w:r w:rsidRPr="00664975">
        <w:t xml:space="preserve"> is initiated for the transit movement. Finally, the scenario</w:t>
      </w:r>
      <w:r w:rsidR="00817738" w:rsidRPr="00664975">
        <w:t xml:space="preserve"> </w:t>
      </w:r>
      <w:r w:rsidR="00817738" w:rsidRPr="00664975">
        <w:rPr>
          <w:rStyle w:val="LinksChar"/>
        </w:rPr>
        <w:fldChar w:fldCharType="begin"/>
      </w:r>
      <w:r w:rsidR="00817738" w:rsidRPr="00664975">
        <w:rPr>
          <w:rStyle w:val="LinksChar"/>
        </w:rPr>
        <w:instrText xml:space="preserve"> REF _Ref15645647 \h  \* MERGEFORMAT </w:instrText>
      </w:r>
      <w:r w:rsidR="00817738" w:rsidRPr="00664975">
        <w:rPr>
          <w:rStyle w:val="LinksChar"/>
        </w:rPr>
      </w:r>
      <w:r w:rsidR="00817738" w:rsidRPr="00664975">
        <w:rPr>
          <w:rStyle w:val="LinksChar"/>
        </w:rPr>
        <w:fldChar w:fldCharType="separate"/>
      </w:r>
      <w:r w:rsidR="0097205F" w:rsidRPr="0097205F">
        <w:rPr>
          <w:rStyle w:val="LinksChar"/>
        </w:rPr>
        <w:t>T-TRA-EFT-A-012-Manual closure at Departure based on alternative proof - Export is previous procedure</w:t>
      </w:r>
      <w:r w:rsidR="00817738" w:rsidRPr="00664975">
        <w:rPr>
          <w:rStyle w:val="LinksChar"/>
        </w:rPr>
        <w:fldChar w:fldCharType="end"/>
      </w:r>
      <w:r w:rsidRPr="00664975">
        <w:t xml:space="preserve"> examines what happens when the transit movement is written off manually when alternative proof is presented by the Holder of the Transit Procedure.</w:t>
      </w:r>
    </w:p>
    <w:p w14:paraId="3815D590" w14:textId="1F4B69AA" w:rsidR="00121AD7" w:rsidRPr="00664975" w:rsidRDefault="008D7E06" w:rsidP="008D7E06">
      <w:r w:rsidRPr="00664975">
        <w:t xml:space="preserve">The following </w:t>
      </w:r>
      <w:r w:rsidR="0059608A" w:rsidRPr="00664975">
        <w:fldChar w:fldCharType="begin"/>
      </w:r>
      <w:r w:rsidR="0059608A" w:rsidRPr="00664975">
        <w:instrText xml:space="preserve"> REF _Ref25936912 \h </w:instrText>
      </w:r>
      <w:r w:rsidR="0059608A" w:rsidRPr="00664975">
        <w:fldChar w:fldCharType="separate"/>
      </w:r>
      <w:r w:rsidR="0097205F" w:rsidRPr="00664975">
        <w:t xml:space="preserve">Table </w:t>
      </w:r>
      <w:r w:rsidR="0097205F">
        <w:rPr>
          <w:noProof/>
        </w:rPr>
        <w:t>7</w:t>
      </w:r>
      <w:r w:rsidR="0059608A" w:rsidRPr="00664975">
        <w:fldChar w:fldCharType="end"/>
      </w:r>
      <w:r w:rsidRPr="00664975">
        <w:t xml:space="preserve"> illustrates the </w:t>
      </w:r>
      <w:r w:rsidR="004A0D29" w:rsidRPr="00664975">
        <w:t>mapping</w:t>
      </w:r>
      <w:r w:rsidRPr="00664975">
        <w:t xml:space="preserve"> of each Control Results Code </w:t>
      </w:r>
      <w:r w:rsidR="0086513B" w:rsidRPr="00664975">
        <w:t>included into</w:t>
      </w:r>
      <w:r w:rsidRPr="00664975">
        <w:t xml:space="preserve"> the ‘Destination Control Results’ C_DES_CON (IE018) message with the </w:t>
      </w:r>
      <w:r w:rsidR="0086513B" w:rsidRPr="00664975">
        <w:t xml:space="preserve">relevant </w:t>
      </w:r>
      <w:r w:rsidRPr="00664975">
        <w:t xml:space="preserve">Control Result Code </w:t>
      </w:r>
      <w:r w:rsidR="0086513B" w:rsidRPr="00664975">
        <w:t>included into</w:t>
      </w:r>
      <w:r w:rsidRPr="00664975">
        <w:t xml:space="preserve"> the </w:t>
      </w:r>
      <w:r w:rsidRPr="00664975">
        <w:rPr>
          <w:szCs w:val="24"/>
        </w:rPr>
        <w:t>‘Destination Control Results to AES’ N_DES_CON (IE042)</w:t>
      </w:r>
      <w:r w:rsidRPr="00664975">
        <w:t xml:space="preserve"> message.</w:t>
      </w:r>
    </w:p>
    <w:p w14:paraId="12F01315" w14:textId="77777777" w:rsidR="00DF4650" w:rsidRPr="00664975" w:rsidRDefault="00DF4650" w:rsidP="008D7E06"/>
    <w:tbl>
      <w:tblPr>
        <w:tblStyle w:val="TableGrid"/>
        <w:tblW w:w="9467" w:type="dxa"/>
        <w:tblLook w:val="04A0" w:firstRow="1" w:lastRow="0" w:firstColumn="1" w:lastColumn="0" w:noHBand="0" w:noVBand="1"/>
      </w:tblPr>
      <w:tblGrid>
        <w:gridCol w:w="3975"/>
        <w:gridCol w:w="5492"/>
      </w:tblGrid>
      <w:tr w:rsidR="008D7E06" w:rsidRPr="00664975" w14:paraId="3BAAA78F" w14:textId="77777777" w:rsidTr="00B13175">
        <w:trPr>
          <w:trHeight w:val="786"/>
          <w:tblHeader/>
        </w:trPr>
        <w:tc>
          <w:tcPr>
            <w:tcW w:w="3975" w:type="dxa"/>
            <w:shd w:val="clear" w:color="auto" w:fill="D6E3BC" w:themeFill="accent3" w:themeFillTint="66"/>
          </w:tcPr>
          <w:p w14:paraId="3EFAD3C3" w14:textId="77777777" w:rsidR="008D7E06" w:rsidRPr="00664975" w:rsidRDefault="008D7E06" w:rsidP="00B13175">
            <w:pPr>
              <w:spacing w:before="60"/>
              <w:jc w:val="center"/>
            </w:pPr>
            <w:r w:rsidRPr="00664975">
              <w:t>Control Result Code in the IE018</w:t>
            </w:r>
          </w:p>
          <w:p w14:paraId="379ABDF3" w14:textId="129AC263" w:rsidR="008D7E06" w:rsidRPr="00664975" w:rsidRDefault="008D7E06" w:rsidP="00B13175">
            <w:pPr>
              <w:spacing w:before="60"/>
              <w:jc w:val="center"/>
            </w:pPr>
            <w:r w:rsidRPr="00664975">
              <w:t>(OoDe</w:t>
            </w:r>
            <w:r w:rsidR="00871791" w:rsidRPr="00664975">
              <w:t>s</w:t>
            </w:r>
            <w:r w:rsidRPr="00664975">
              <w:t xml:space="preserve"> </w:t>
            </w:r>
            <w:r w:rsidRPr="00664975">
              <w:sym w:font="Wingdings" w:char="F0E0"/>
            </w:r>
            <w:r w:rsidRPr="00664975">
              <w:t xml:space="preserve"> OoDep)</w:t>
            </w:r>
          </w:p>
        </w:tc>
        <w:tc>
          <w:tcPr>
            <w:tcW w:w="5492" w:type="dxa"/>
            <w:shd w:val="clear" w:color="auto" w:fill="D6E3BC" w:themeFill="accent3" w:themeFillTint="66"/>
          </w:tcPr>
          <w:p w14:paraId="4675F283" w14:textId="77777777" w:rsidR="008D7E06" w:rsidRPr="00664975" w:rsidRDefault="008D7E06" w:rsidP="00B13175">
            <w:pPr>
              <w:spacing w:before="60"/>
              <w:jc w:val="center"/>
            </w:pPr>
            <w:r w:rsidRPr="00664975">
              <w:t>Control Result Code in the IE042</w:t>
            </w:r>
          </w:p>
          <w:p w14:paraId="35E56042" w14:textId="77777777" w:rsidR="008D7E06" w:rsidRPr="00664975" w:rsidRDefault="008D7E06" w:rsidP="00B13175">
            <w:pPr>
              <w:spacing w:before="60"/>
              <w:jc w:val="center"/>
            </w:pPr>
            <w:r w:rsidRPr="00664975">
              <w:t xml:space="preserve">(OoDep </w:t>
            </w:r>
            <w:r w:rsidRPr="00664975">
              <w:sym w:font="Wingdings" w:char="F0E0"/>
            </w:r>
            <w:r w:rsidRPr="00664975">
              <w:t xml:space="preserve"> OoExt)</w:t>
            </w:r>
          </w:p>
        </w:tc>
      </w:tr>
      <w:tr w:rsidR="008D7E06" w:rsidRPr="00664975" w14:paraId="57D1530A" w14:textId="77777777" w:rsidTr="00F81A59">
        <w:trPr>
          <w:trHeight w:val="393"/>
        </w:trPr>
        <w:tc>
          <w:tcPr>
            <w:tcW w:w="3975" w:type="dxa"/>
          </w:tcPr>
          <w:p w14:paraId="1CEADBCA" w14:textId="77777777" w:rsidR="008D7E06" w:rsidRPr="00664975" w:rsidRDefault="008D7E06" w:rsidP="00F81A59">
            <w:pPr>
              <w:jc w:val="center"/>
            </w:pPr>
            <w:r w:rsidRPr="00664975">
              <w:t>A1</w:t>
            </w:r>
          </w:p>
        </w:tc>
        <w:tc>
          <w:tcPr>
            <w:tcW w:w="5492" w:type="dxa"/>
          </w:tcPr>
          <w:p w14:paraId="78FE88C1" w14:textId="77777777" w:rsidR="008D7E06" w:rsidRPr="00664975" w:rsidRDefault="008D7E06" w:rsidP="00F81A59">
            <w:pPr>
              <w:jc w:val="center"/>
            </w:pPr>
            <w:r w:rsidRPr="00664975">
              <w:t>A1</w:t>
            </w:r>
          </w:p>
        </w:tc>
      </w:tr>
      <w:tr w:rsidR="008D7E06" w:rsidRPr="00664975" w14:paraId="6BB10F08" w14:textId="77777777" w:rsidTr="00F81A59">
        <w:trPr>
          <w:trHeight w:val="393"/>
        </w:trPr>
        <w:tc>
          <w:tcPr>
            <w:tcW w:w="3975" w:type="dxa"/>
          </w:tcPr>
          <w:p w14:paraId="146B9B73" w14:textId="77777777" w:rsidR="008D7E06" w:rsidRPr="00664975" w:rsidRDefault="008D7E06" w:rsidP="00F81A59">
            <w:pPr>
              <w:jc w:val="center"/>
            </w:pPr>
            <w:r w:rsidRPr="00664975">
              <w:t xml:space="preserve">N/A </w:t>
            </w:r>
          </w:p>
        </w:tc>
        <w:tc>
          <w:tcPr>
            <w:tcW w:w="5492" w:type="dxa"/>
          </w:tcPr>
          <w:p w14:paraId="7F374511" w14:textId="24EBEBB2" w:rsidR="008D7E06" w:rsidRPr="00664975" w:rsidRDefault="008D7E06" w:rsidP="00F81A59">
            <w:pPr>
              <w:jc w:val="center"/>
            </w:pPr>
            <w:r w:rsidRPr="00664975">
              <w:t>B2</w:t>
            </w:r>
            <w:r w:rsidR="0086513B" w:rsidRPr="00664975">
              <w:rPr>
                <w:rStyle w:val="FootnoteReference"/>
              </w:rPr>
              <w:footnoteReference w:id="30"/>
            </w:r>
          </w:p>
          <w:p w14:paraId="0661A985" w14:textId="1C57CA50" w:rsidR="008D7E06" w:rsidRPr="00664975" w:rsidRDefault="008D7E06" w:rsidP="00F81A59">
            <w:r w:rsidRPr="00664975">
              <w:rPr>
                <w:i/>
                <w:sz w:val="20"/>
              </w:rPr>
              <w:t xml:space="preserve">NOTE: The Office of Departure sends the </w:t>
            </w:r>
            <w:r w:rsidR="00D5320B" w:rsidRPr="00664975">
              <w:rPr>
                <w:i/>
                <w:sz w:val="20"/>
              </w:rPr>
              <w:t>‘Destination Control Results To AES’ N_DES_CON (IE042) message</w:t>
            </w:r>
            <w:r w:rsidRPr="00664975">
              <w:rPr>
                <w:i/>
                <w:sz w:val="20"/>
              </w:rPr>
              <w:t xml:space="preserve"> to the Office of Exit after the reception of the </w:t>
            </w:r>
            <w:r w:rsidR="008C3E5E" w:rsidRPr="00664975">
              <w:rPr>
                <w:i/>
                <w:sz w:val="20"/>
              </w:rPr>
              <w:t>‘Arrival Advice’ C_ARR_ADV (</w:t>
            </w:r>
            <w:r w:rsidRPr="00664975">
              <w:rPr>
                <w:i/>
                <w:sz w:val="20"/>
              </w:rPr>
              <w:t>IE006</w:t>
            </w:r>
            <w:r w:rsidR="008C3E5E" w:rsidRPr="00664975">
              <w:rPr>
                <w:i/>
                <w:sz w:val="20"/>
              </w:rPr>
              <w:t>) message</w:t>
            </w:r>
            <w:r w:rsidRPr="00664975">
              <w:rPr>
                <w:i/>
                <w:sz w:val="20"/>
              </w:rPr>
              <w:t xml:space="preserve">, when </w:t>
            </w:r>
            <w:r w:rsidR="003E176B" w:rsidRPr="00664975">
              <w:rPr>
                <w:i/>
                <w:sz w:val="20"/>
              </w:rPr>
              <w:t xml:space="preserve">it validates that </w:t>
            </w:r>
            <w:r w:rsidRPr="00664975">
              <w:rPr>
                <w:i/>
                <w:sz w:val="20"/>
              </w:rPr>
              <w:t>the Actual Office of Destination is inappropriate</w:t>
            </w:r>
            <w:r w:rsidR="00F06ED6" w:rsidRPr="00664975">
              <w:rPr>
                <w:i/>
                <w:sz w:val="20"/>
              </w:rPr>
              <w:t xml:space="preserve">. </w:t>
            </w:r>
            <w:r w:rsidR="00BF0F49" w:rsidRPr="00664975">
              <w:rPr>
                <w:i/>
                <w:sz w:val="20"/>
              </w:rPr>
              <w:t xml:space="preserve">For more details, </w:t>
            </w:r>
            <w:r w:rsidR="002F764C" w:rsidRPr="00664975">
              <w:rPr>
                <w:i/>
                <w:sz w:val="20"/>
              </w:rPr>
              <w:t xml:space="preserve">please refer to the scenario </w:t>
            </w:r>
            <w:r w:rsidR="007F473E" w:rsidRPr="00664975">
              <w:rPr>
                <w:i/>
                <w:sz w:val="20"/>
              </w:rPr>
              <w:fldChar w:fldCharType="begin"/>
            </w:r>
            <w:r w:rsidR="007F473E" w:rsidRPr="00664975">
              <w:rPr>
                <w:i/>
                <w:sz w:val="20"/>
              </w:rPr>
              <w:instrText xml:space="preserve"> REF _Ref15646068 \h </w:instrText>
            </w:r>
            <w:r w:rsidR="00014470" w:rsidRPr="00664975">
              <w:rPr>
                <w:i/>
                <w:sz w:val="20"/>
              </w:rPr>
              <w:instrText xml:space="preserve"> \* MERGEFORMAT </w:instrText>
            </w:r>
            <w:r w:rsidR="007F473E" w:rsidRPr="00664975">
              <w:rPr>
                <w:i/>
                <w:sz w:val="20"/>
              </w:rPr>
            </w:r>
            <w:r w:rsidR="007F473E" w:rsidRPr="00664975">
              <w:rPr>
                <w:i/>
                <w:sz w:val="20"/>
              </w:rPr>
              <w:fldChar w:fldCharType="separate"/>
            </w:r>
            <w:r w:rsidR="0097205F" w:rsidRPr="0097205F">
              <w:rPr>
                <w:rStyle w:val="LinksChar"/>
                <w:sz w:val="20"/>
              </w:rPr>
              <w:t>T-TRA-EFT-M-003-Core flow of the export followed by transit - Internal transit (Inappropriate Office of Destination</w:t>
            </w:r>
            <w:r w:rsidR="0097205F" w:rsidRPr="0097205F">
              <w:rPr>
                <w:i/>
                <w:sz w:val="20"/>
              </w:rPr>
              <w:t>)</w:t>
            </w:r>
            <w:r w:rsidR="007F473E" w:rsidRPr="00664975">
              <w:rPr>
                <w:i/>
                <w:sz w:val="20"/>
              </w:rPr>
              <w:fldChar w:fldCharType="end"/>
            </w:r>
            <w:r w:rsidRPr="00664975">
              <w:rPr>
                <w:i/>
                <w:sz w:val="20"/>
              </w:rPr>
              <w:t>.</w:t>
            </w:r>
          </w:p>
        </w:tc>
      </w:tr>
      <w:tr w:rsidR="008D7E06" w:rsidRPr="00664975" w14:paraId="460C6BDF" w14:textId="77777777" w:rsidTr="00F81A59">
        <w:trPr>
          <w:trHeight w:val="393"/>
        </w:trPr>
        <w:tc>
          <w:tcPr>
            <w:tcW w:w="3975" w:type="dxa"/>
          </w:tcPr>
          <w:p w14:paraId="029A9D32" w14:textId="77777777" w:rsidR="008D7E06" w:rsidRPr="00664975" w:rsidRDefault="008D7E06" w:rsidP="00F81A59">
            <w:pPr>
              <w:jc w:val="center"/>
            </w:pPr>
            <w:r w:rsidRPr="00664975">
              <w:t>A2</w:t>
            </w:r>
          </w:p>
        </w:tc>
        <w:tc>
          <w:tcPr>
            <w:tcW w:w="5492" w:type="dxa"/>
          </w:tcPr>
          <w:p w14:paraId="008D413D" w14:textId="7E515926" w:rsidR="008D7E06" w:rsidRPr="00664975" w:rsidRDefault="008D7E06" w:rsidP="00F81A59">
            <w:pPr>
              <w:jc w:val="center"/>
            </w:pPr>
            <w:r w:rsidRPr="00664975">
              <w:t>A</w:t>
            </w:r>
            <w:r w:rsidR="005B50A6" w:rsidRPr="00664975">
              <w:t>1</w:t>
            </w:r>
          </w:p>
        </w:tc>
      </w:tr>
      <w:tr w:rsidR="008D7E06" w:rsidRPr="00664975" w14:paraId="69D772AF" w14:textId="77777777" w:rsidTr="00F81A59">
        <w:trPr>
          <w:trHeight w:val="393"/>
        </w:trPr>
        <w:tc>
          <w:tcPr>
            <w:tcW w:w="3975" w:type="dxa"/>
          </w:tcPr>
          <w:p w14:paraId="65932903" w14:textId="77777777" w:rsidR="008D7E06" w:rsidRPr="00664975" w:rsidRDefault="008D7E06" w:rsidP="00F81A59">
            <w:pPr>
              <w:jc w:val="center"/>
            </w:pPr>
            <w:r w:rsidRPr="00664975">
              <w:lastRenderedPageBreak/>
              <w:t>B1</w:t>
            </w:r>
          </w:p>
        </w:tc>
        <w:tc>
          <w:tcPr>
            <w:tcW w:w="5492" w:type="dxa"/>
          </w:tcPr>
          <w:p w14:paraId="1ED21767" w14:textId="77777777" w:rsidR="008D7E06" w:rsidRPr="00664975" w:rsidRDefault="008D7E06" w:rsidP="00F81A59">
            <w:pPr>
              <w:jc w:val="center"/>
            </w:pPr>
            <w:r w:rsidRPr="00664975">
              <w:t>B3</w:t>
            </w:r>
            <w:r w:rsidR="0086513B" w:rsidRPr="00664975">
              <w:rPr>
                <w:rStyle w:val="FootnoteReference"/>
              </w:rPr>
              <w:footnoteReference w:id="31"/>
            </w:r>
          </w:p>
          <w:p w14:paraId="52EBC3FA" w14:textId="0F21A895" w:rsidR="003B00E5" w:rsidRPr="00664975" w:rsidRDefault="008C51A0" w:rsidP="003B00E5">
            <w:pPr>
              <w:rPr>
                <w:i/>
                <w:sz w:val="20"/>
              </w:rPr>
            </w:pPr>
            <w:r w:rsidRPr="00664975">
              <w:rPr>
                <w:i/>
                <w:sz w:val="20"/>
              </w:rPr>
              <w:t xml:space="preserve">NOTE: The Office of Departure sends the </w:t>
            </w:r>
            <w:r w:rsidR="007D180A" w:rsidRPr="00664975">
              <w:rPr>
                <w:i/>
                <w:sz w:val="20"/>
              </w:rPr>
              <w:t>‘Destination Control Results To AES’ N_DES_CON (IE042) message</w:t>
            </w:r>
            <w:r w:rsidRPr="00664975">
              <w:rPr>
                <w:i/>
                <w:sz w:val="20"/>
              </w:rPr>
              <w:t xml:space="preserve"> </w:t>
            </w:r>
            <w:r w:rsidR="00797519" w:rsidRPr="00664975">
              <w:rPr>
                <w:i/>
                <w:sz w:val="20"/>
              </w:rPr>
              <w:t>indicating destination control result</w:t>
            </w:r>
            <w:r w:rsidR="00BE3145" w:rsidRPr="00664975">
              <w:rPr>
                <w:i/>
                <w:sz w:val="20"/>
              </w:rPr>
              <w:t xml:space="preserve"> code</w:t>
            </w:r>
            <w:r w:rsidR="00797519" w:rsidRPr="00664975">
              <w:rPr>
                <w:i/>
                <w:sz w:val="20"/>
              </w:rPr>
              <w:t xml:space="preserve"> ‘B3’ </w:t>
            </w:r>
            <w:r w:rsidR="00BE3145" w:rsidRPr="00664975">
              <w:rPr>
                <w:i/>
                <w:sz w:val="20"/>
              </w:rPr>
              <w:t xml:space="preserve">per Export MRN </w:t>
            </w:r>
            <w:r w:rsidR="00797519" w:rsidRPr="00664975">
              <w:rPr>
                <w:i/>
                <w:sz w:val="20"/>
              </w:rPr>
              <w:t xml:space="preserve">when the </w:t>
            </w:r>
            <w:r w:rsidR="0022797C" w:rsidRPr="00664975">
              <w:rPr>
                <w:i/>
                <w:sz w:val="20"/>
              </w:rPr>
              <w:t xml:space="preserve">‘Destination Control Results’ </w:t>
            </w:r>
            <w:r w:rsidR="00E76BED" w:rsidRPr="00664975">
              <w:rPr>
                <w:i/>
                <w:sz w:val="20"/>
              </w:rPr>
              <w:t xml:space="preserve">C_DES_CON </w:t>
            </w:r>
            <w:r w:rsidR="004226BC" w:rsidRPr="00664975">
              <w:rPr>
                <w:i/>
                <w:sz w:val="20"/>
              </w:rPr>
              <w:t>(</w:t>
            </w:r>
            <w:r w:rsidR="008464E1" w:rsidRPr="00664975">
              <w:rPr>
                <w:i/>
                <w:sz w:val="20"/>
              </w:rPr>
              <w:t>IE018</w:t>
            </w:r>
            <w:r w:rsidR="004226BC" w:rsidRPr="00664975">
              <w:rPr>
                <w:i/>
                <w:sz w:val="20"/>
              </w:rPr>
              <w:t>)</w:t>
            </w:r>
            <w:r w:rsidR="008464E1" w:rsidRPr="00664975">
              <w:rPr>
                <w:i/>
                <w:sz w:val="20"/>
              </w:rPr>
              <w:t xml:space="preserve"> message contains </w:t>
            </w:r>
            <w:r w:rsidR="00044270" w:rsidRPr="00664975">
              <w:rPr>
                <w:i/>
                <w:sz w:val="20"/>
              </w:rPr>
              <w:t>the unsatisfactory control result code ‘B1’</w:t>
            </w:r>
            <w:r w:rsidR="009B4994" w:rsidRPr="00664975">
              <w:rPr>
                <w:i/>
                <w:sz w:val="20"/>
              </w:rPr>
              <w:t xml:space="preserve"> (i.e. the </w:t>
            </w:r>
            <w:r w:rsidR="00797519" w:rsidRPr="00664975">
              <w:rPr>
                <w:i/>
                <w:sz w:val="20"/>
              </w:rPr>
              <w:t xml:space="preserve">respective </w:t>
            </w:r>
            <w:r w:rsidR="00B30861" w:rsidRPr="00664975">
              <w:rPr>
                <w:i/>
                <w:sz w:val="20"/>
              </w:rPr>
              <w:t>H</w:t>
            </w:r>
            <w:r w:rsidR="00797519" w:rsidRPr="00664975">
              <w:rPr>
                <w:i/>
                <w:sz w:val="20"/>
              </w:rPr>
              <w:t xml:space="preserve">ouse </w:t>
            </w:r>
            <w:r w:rsidR="00007B9A" w:rsidRPr="00664975">
              <w:rPr>
                <w:i/>
                <w:sz w:val="20"/>
              </w:rPr>
              <w:t xml:space="preserve">consignment </w:t>
            </w:r>
            <w:r w:rsidR="000A7C24" w:rsidRPr="00664975">
              <w:rPr>
                <w:i/>
                <w:sz w:val="20"/>
              </w:rPr>
              <w:t>(</w:t>
            </w:r>
            <w:r w:rsidR="001E26E7" w:rsidRPr="00664975">
              <w:rPr>
                <w:i/>
                <w:sz w:val="20"/>
              </w:rPr>
              <w:t xml:space="preserve">or the </w:t>
            </w:r>
            <w:r w:rsidR="00B30861" w:rsidRPr="00664975">
              <w:rPr>
                <w:i/>
                <w:sz w:val="20"/>
              </w:rPr>
              <w:t>incorporated</w:t>
            </w:r>
            <w:r w:rsidR="00E90B9E" w:rsidRPr="00664975">
              <w:rPr>
                <w:i/>
                <w:sz w:val="20"/>
              </w:rPr>
              <w:t xml:space="preserve"> Consignment items</w:t>
            </w:r>
            <w:r w:rsidR="00B30861" w:rsidRPr="00664975">
              <w:rPr>
                <w:i/>
                <w:sz w:val="20"/>
              </w:rPr>
              <w:t xml:space="preserve"> in this House consignment</w:t>
            </w:r>
            <w:r w:rsidR="00B16B82" w:rsidRPr="00664975">
              <w:rPr>
                <w:i/>
                <w:sz w:val="20"/>
              </w:rPr>
              <w:t>)</w:t>
            </w:r>
            <w:r w:rsidR="00E90B9E" w:rsidRPr="00664975">
              <w:rPr>
                <w:i/>
                <w:sz w:val="20"/>
              </w:rPr>
              <w:t xml:space="preserve"> </w:t>
            </w:r>
            <w:r w:rsidR="00007B9A" w:rsidRPr="00664975">
              <w:rPr>
                <w:i/>
                <w:sz w:val="20"/>
              </w:rPr>
              <w:t xml:space="preserve">that corresponds to the reported </w:t>
            </w:r>
            <w:r w:rsidR="00E56C98" w:rsidRPr="00664975">
              <w:rPr>
                <w:i/>
                <w:sz w:val="20"/>
              </w:rPr>
              <w:t>Export MR</w:t>
            </w:r>
            <w:r w:rsidR="001E26E7" w:rsidRPr="00664975">
              <w:rPr>
                <w:i/>
                <w:sz w:val="20"/>
              </w:rPr>
              <w:t>N has</w:t>
            </w:r>
            <w:r w:rsidR="007A5330" w:rsidRPr="00664975">
              <w:rPr>
                <w:i/>
                <w:sz w:val="20"/>
              </w:rPr>
              <w:t>/have</w:t>
            </w:r>
            <w:r w:rsidR="001E26E7" w:rsidRPr="00664975">
              <w:rPr>
                <w:i/>
                <w:sz w:val="20"/>
              </w:rPr>
              <w:t xml:space="preserve"> been reported with major discrepancies</w:t>
            </w:r>
            <w:r w:rsidR="006D576A" w:rsidRPr="00664975">
              <w:rPr>
                <w:i/>
                <w:sz w:val="20"/>
              </w:rPr>
              <w:t xml:space="preserve"> in the destination control results</w:t>
            </w:r>
            <w:r w:rsidR="009B4994" w:rsidRPr="00664975">
              <w:rPr>
                <w:i/>
                <w:sz w:val="20"/>
              </w:rPr>
              <w:t>)</w:t>
            </w:r>
            <w:r w:rsidR="00F05698" w:rsidRPr="00664975">
              <w:rPr>
                <w:i/>
                <w:sz w:val="20"/>
              </w:rPr>
              <w:t>.</w:t>
            </w:r>
            <w:r w:rsidR="001B1B6B" w:rsidRPr="00664975">
              <w:rPr>
                <w:i/>
                <w:sz w:val="20"/>
              </w:rPr>
              <w:t xml:space="preserve"> For the AES system</w:t>
            </w:r>
            <w:r w:rsidR="00E96C2B" w:rsidRPr="00664975">
              <w:rPr>
                <w:i/>
                <w:sz w:val="20"/>
              </w:rPr>
              <w:t>,</w:t>
            </w:r>
            <w:r w:rsidR="001B1B6B" w:rsidRPr="00664975">
              <w:rPr>
                <w:i/>
                <w:sz w:val="20"/>
              </w:rPr>
              <w:t xml:space="preserve"> </w:t>
            </w:r>
            <w:r w:rsidR="003B00E5" w:rsidRPr="00664975">
              <w:rPr>
                <w:i/>
                <w:sz w:val="20"/>
              </w:rPr>
              <w:t xml:space="preserve">the ‘B3’ </w:t>
            </w:r>
            <w:r w:rsidR="00EE3647" w:rsidRPr="00664975">
              <w:rPr>
                <w:i/>
                <w:sz w:val="20"/>
              </w:rPr>
              <w:t xml:space="preserve">control results </w:t>
            </w:r>
            <w:r w:rsidR="003B00E5" w:rsidRPr="00664975">
              <w:rPr>
                <w:i/>
                <w:sz w:val="20"/>
              </w:rPr>
              <w:t>code will indicate that control results at destination were unsatisfactory which subsequently means that:</w:t>
            </w:r>
          </w:p>
          <w:p w14:paraId="541DF4E8" w14:textId="7A2D9862" w:rsidR="008D7E06" w:rsidRPr="00664975" w:rsidRDefault="003B00E5" w:rsidP="00CD2D69">
            <w:pPr>
              <w:pStyle w:val="ListParagraph"/>
              <w:numPr>
                <w:ilvl w:val="0"/>
                <w:numId w:val="219"/>
              </w:numPr>
              <w:rPr>
                <w:i/>
                <w:sz w:val="20"/>
              </w:rPr>
            </w:pPr>
            <w:r w:rsidRPr="00664975">
              <w:rPr>
                <w:i/>
                <w:sz w:val="20"/>
              </w:rPr>
              <w:t xml:space="preserve">the process at the </w:t>
            </w:r>
            <w:r w:rsidR="00C945A9" w:rsidRPr="00664975">
              <w:rPr>
                <w:i/>
                <w:sz w:val="20"/>
              </w:rPr>
              <w:t xml:space="preserve">Office of Exit </w:t>
            </w:r>
            <w:r w:rsidRPr="00664975">
              <w:rPr>
                <w:i/>
                <w:sz w:val="20"/>
              </w:rPr>
              <w:t>will trigger the transition to the final state ‘Handled elsewhere’;</w:t>
            </w:r>
          </w:p>
          <w:p w14:paraId="59995179" w14:textId="47EFAB5C" w:rsidR="008D7E06" w:rsidRPr="00664975" w:rsidRDefault="00362926" w:rsidP="00CD2D69">
            <w:pPr>
              <w:pStyle w:val="ListParagraph"/>
              <w:numPr>
                <w:ilvl w:val="0"/>
                <w:numId w:val="219"/>
              </w:numPr>
            </w:pPr>
            <w:r w:rsidRPr="00664975">
              <w:rPr>
                <w:i/>
                <w:sz w:val="20"/>
              </w:rPr>
              <w:t xml:space="preserve">The Office of Exit will send </w:t>
            </w:r>
            <w:r w:rsidR="004B78DF" w:rsidRPr="00664975">
              <w:rPr>
                <w:i/>
                <w:sz w:val="20"/>
              </w:rPr>
              <w:t xml:space="preserve">the </w:t>
            </w:r>
            <w:r w:rsidR="000C6EB7" w:rsidRPr="00664975">
              <w:rPr>
                <w:i/>
                <w:sz w:val="20"/>
              </w:rPr>
              <w:t xml:space="preserve">‘Exit Results’ </w:t>
            </w:r>
            <w:r w:rsidR="00753B71" w:rsidRPr="00664975">
              <w:rPr>
                <w:i/>
                <w:sz w:val="20"/>
              </w:rPr>
              <w:t xml:space="preserve">C_EXT_RES </w:t>
            </w:r>
            <w:r w:rsidR="000C6EB7" w:rsidRPr="00664975">
              <w:rPr>
                <w:i/>
                <w:sz w:val="20"/>
              </w:rPr>
              <w:t>(</w:t>
            </w:r>
            <w:r w:rsidR="000D0B5B" w:rsidRPr="00664975">
              <w:rPr>
                <w:i/>
                <w:sz w:val="20"/>
              </w:rPr>
              <w:t>IE518</w:t>
            </w:r>
            <w:r w:rsidR="00753B71" w:rsidRPr="00664975">
              <w:rPr>
                <w:i/>
                <w:sz w:val="20"/>
              </w:rPr>
              <w:t>)</w:t>
            </w:r>
            <w:r w:rsidR="000D0B5B" w:rsidRPr="00664975">
              <w:rPr>
                <w:i/>
                <w:sz w:val="20"/>
              </w:rPr>
              <w:t xml:space="preserve"> </w:t>
            </w:r>
            <w:r w:rsidR="00753B71" w:rsidRPr="00664975">
              <w:rPr>
                <w:i/>
                <w:sz w:val="20"/>
              </w:rPr>
              <w:t xml:space="preserve">message </w:t>
            </w:r>
            <w:r w:rsidR="000D0B5B" w:rsidRPr="00664975">
              <w:rPr>
                <w:i/>
                <w:sz w:val="20"/>
              </w:rPr>
              <w:t xml:space="preserve">with </w:t>
            </w:r>
            <w:r w:rsidR="00D95DB2" w:rsidRPr="00664975">
              <w:rPr>
                <w:i/>
                <w:sz w:val="20"/>
              </w:rPr>
              <w:t>‘</w:t>
            </w:r>
            <w:r w:rsidR="000D0B5B" w:rsidRPr="00664975">
              <w:rPr>
                <w:i/>
                <w:sz w:val="20"/>
              </w:rPr>
              <w:t>B3</w:t>
            </w:r>
            <w:r w:rsidR="00D95DB2" w:rsidRPr="00664975">
              <w:rPr>
                <w:i/>
                <w:sz w:val="20"/>
              </w:rPr>
              <w:t>’</w:t>
            </w:r>
            <w:r w:rsidR="000D0B5B" w:rsidRPr="00664975">
              <w:rPr>
                <w:i/>
                <w:sz w:val="20"/>
              </w:rPr>
              <w:t xml:space="preserve"> </w:t>
            </w:r>
            <w:r w:rsidR="00D95DB2" w:rsidRPr="00664975">
              <w:rPr>
                <w:i/>
                <w:sz w:val="20"/>
              </w:rPr>
              <w:t xml:space="preserve">control </w:t>
            </w:r>
            <w:r w:rsidR="000D0B5B" w:rsidRPr="00664975">
              <w:rPr>
                <w:i/>
                <w:sz w:val="20"/>
              </w:rPr>
              <w:t xml:space="preserve">results code to </w:t>
            </w:r>
            <w:r w:rsidR="00237711" w:rsidRPr="00664975">
              <w:rPr>
                <w:i/>
                <w:sz w:val="20"/>
              </w:rPr>
              <w:t xml:space="preserve">the </w:t>
            </w:r>
            <w:r w:rsidR="00C945A9" w:rsidRPr="00664975">
              <w:rPr>
                <w:i/>
                <w:sz w:val="20"/>
              </w:rPr>
              <w:t xml:space="preserve">Office of Export </w:t>
            </w:r>
            <w:r w:rsidR="000D0B5B" w:rsidRPr="00664975">
              <w:rPr>
                <w:i/>
                <w:sz w:val="20"/>
              </w:rPr>
              <w:t xml:space="preserve">to indicate that the export operation has to be continued </w:t>
            </w:r>
            <w:r w:rsidR="00797AE5" w:rsidRPr="00664975">
              <w:rPr>
                <w:i/>
                <w:sz w:val="20"/>
              </w:rPr>
              <w:t xml:space="preserve">by </w:t>
            </w:r>
            <w:r w:rsidR="000D0B5B" w:rsidRPr="00664975">
              <w:rPr>
                <w:i/>
                <w:sz w:val="20"/>
              </w:rPr>
              <w:t xml:space="preserve">the </w:t>
            </w:r>
            <w:r w:rsidR="00364701" w:rsidRPr="00664975">
              <w:rPr>
                <w:i/>
                <w:sz w:val="20"/>
              </w:rPr>
              <w:t xml:space="preserve">Office of Export </w:t>
            </w:r>
            <w:r w:rsidR="004226BC" w:rsidRPr="00664975">
              <w:rPr>
                <w:i/>
                <w:sz w:val="20"/>
              </w:rPr>
              <w:t>with</w:t>
            </w:r>
            <w:r w:rsidR="000D0B5B" w:rsidRPr="00664975">
              <w:rPr>
                <w:i/>
                <w:sz w:val="20"/>
              </w:rPr>
              <w:t xml:space="preserve"> the Alternative </w:t>
            </w:r>
            <w:r w:rsidR="00364701" w:rsidRPr="00664975">
              <w:rPr>
                <w:i/>
                <w:sz w:val="20"/>
              </w:rPr>
              <w:t xml:space="preserve">Evidence </w:t>
            </w:r>
            <w:r w:rsidR="000D0B5B" w:rsidRPr="00664975">
              <w:rPr>
                <w:i/>
                <w:sz w:val="20"/>
              </w:rPr>
              <w:t>process</w:t>
            </w:r>
            <w:r w:rsidR="004B78DF" w:rsidRPr="00664975">
              <w:rPr>
                <w:i/>
                <w:sz w:val="20"/>
              </w:rPr>
              <w:t xml:space="preserve"> (similarly to the case of Non-Appropriate Office of Destination)</w:t>
            </w:r>
            <w:r w:rsidR="000D0B5B" w:rsidRPr="00664975">
              <w:rPr>
                <w:i/>
                <w:sz w:val="20"/>
              </w:rPr>
              <w:t>.</w:t>
            </w:r>
          </w:p>
        </w:tc>
      </w:tr>
      <w:tr w:rsidR="008D7E06" w:rsidRPr="00664975" w14:paraId="3EC9FDF4" w14:textId="77777777" w:rsidTr="00F81A59">
        <w:trPr>
          <w:trHeight w:val="393"/>
        </w:trPr>
        <w:tc>
          <w:tcPr>
            <w:tcW w:w="3975" w:type="dxa"/>
          </w:tcPr>
          <w:p w14:paraId="09579AB7" w14:textId="77777777" w:rsidR="008D7E06" w:rsidRPr="00664975" w:rsidRDefault="008D7E06" w:rsidP="00F81A59">
            <w:pPr>
              <w:jc w:val="center"/>
            </w:pPr>
            <w:r w:rsidRPr="00664975">
              <w:t>A5</w:t>
            </w:r>
          </w:p>
        </w:tc>
        <w:tc>
          <w:tcPr>
            <w:tcW w:w="5492" w:type="dxa"/>
          </w:tcPr>
          <w:p w14:paraId="54BF0259" w14:textId="04767259" w:rsidR="008D7E06" w:rsidRPr="00664975" w:rsidRDefault="008D7E06" w:rsidP="00DD78F3">
            <w:pPr>
              <w:jc w:val="center"/>
            </w:pPr>
            <w:r w:rsidRPr="00664975">
              <w:t>A</w:t>
            </w:r>
            <w:r w:rsidR="009F3F02" w:rsidRPr="00664975">
              <w:t>4</w:t>
            </w:r>
          </w:p>
        </w:tc>
      </w:tr>
    </w:tbl>
    <w:p w14:paraId="7642BF19" w14:textId="14382FE2" w:rsidR="008D7E06" w:rsidRPr="00664975" w:rsidRDefault="00025388" w:rsidP="00231D4A">
      <w:pPr>
        <w:pStyle w:val="Caption"/>
      </w:pPr>
      <w:bookmarkStart w:id="1160" w:name="_Ref25936912"/>
      <w:bookmarkStart w:id="1161" w:name="_Ref27048151"/>
      <w:bookmarkStart w:id="1162" w:name="_Ref43113304"/>
      <w:bookmarkStart w:id="1163" w:name="_Ref43377467"/>
      <w:bookmarkStart w:id="1164" w:name="_Toc45648979"/>
      <w:bookmarkStart w:id="1165" w:name="_Toc46393084"/>
      <w:r w:rsidRPr="00664975">
        <w:t xml:space="preserve">Table </w:t>
      </w:r>
      <w:r w:rsidRPr="00664975">
        <w:fldChar w:fldCharType="begin"/>
      </w:r>
      <w:r w:rsidRPr="00664975">
        <w:instrText xml:space="preserve"> SEQ Table \* ARABIC </w:instrText>
      </w:r>
      <w:r w:rsidRPr="00664975">
        <w:fldChar w:fldCharType="separate"/>
      </w:r>
      <w:r w:rsidR="0097205F">
        <w:rPr>
          <w:noProof/>
        </w:rPr>
        <w:t>7</w:t>
      </w:r>
      <w:r w:rsidRPr="00664975">
        <w:fldChar w:fldCharType="end"/>
      </w:r>
      <w:bookmarkEnd w:id="1160"/>
      <w:r w:rsidRPr="00664975">
        <w:t xml:space="preserve">: Export followed by Transit </w:t>
      </w:r>
      <w:r w:rsidR="00231D4A" w:rsidRPr="00664975">
        <w:t>–</w:t>
      </w:r>
      <w:r w:rsidRPr="00664975">
        <w:t xml:space="preserve"> </w:t>
      </w:r>
      <w:r w:rsidR="00231D4A" w:rsidRPr="00664975">
        <w:t>Correlation of Control Result Codes between the IE018 and IE042 messages</w:t>
      </w:r>
      <w:bookmarkEnd w:id="1161"/>
      <w:bookmarkEnd w:id="1162"/>
      <w:bookmarkEnd w:id="1163"/>
      <w:bookmarkEnd w:id="1164"/>
      <w:bookmarkEnd w:id="1165"/>
    </w:p>
    <w:p w14:paraId="169372F9" w14:textId="671A3750" w:rsidR="00110E5C" w:rsidRPr="00664975" w:rsidRDefault="00110E5C" w:rsidP="00110E5C"/>
    <w:p w14:paraId="74707FED" w14:textId="063DB299" w:rsidR="00322987" w:rsidRPr="00664975" w:rsidRDefault="00322987" w:rsidP="00322987">
      <w:pPr>
        <w:pStyle w:val="Heading5"/>
      </w:pPr>
      <w:bookmarkStart w:id="1166" w:name="_T-TRA-EFT-A-010-Transit_movement_ha_1"/>
      <w:bookmarkStart w:id="1167" w:name="_Ref15645530"/>
      <w:bookmarkStart w:id="1168" w:name="_Ref15645850"/>
      <w:bookmarkStart w:id="1169" w:name="_Toc45648809"/>
      <w:bookmarkStart w:id="1170" w:name="_Toc46392914"/>
      <w:bookmarkEnd w:id="1166"/>
      <w:r w:rsidRPr="00664975">
        <w:t>T-TRA-EFT-A-010</w:t>
      </w:r>
      <w:bookmarkStart w:id="1171" w:name="_Hlk15581741"/>
      <w:r w:rsidRPr="00664975">
        <w:t xml:space="preserve">-Transit movement having export as previous procedure - Control results from destination indicate </w:t>
      </w:r>
      <w:r w:rsidR="001F5D2A" w:rsidRPr="00664975">
        <w:t xml:space="preserve">major </w:t>
      </w:r>
      <w:r w:rsidRPr="00664975">
        <w:t xml:space="preserve">discrepancies - Dispatch of control results information to </w:t>
      </w:r>
      <w:r w:rsidR="00FA4DDB" w:rsidRPr="00664975">
        <w:t>Office of</w:t>
      </w:r>
      <w:r w:rsidRPr="00664975">
        <w:t xml:space="preserve"> Exit</w:t>
      </w:r>
      <w:bookmarkEnd w:id="1167"/>
      <w:bookmarkEnd w:id="1168"/>
      <w:bookmarkEnd w:id="1169"/>
      <w:bookmarkEnd w:id="1171"/>
      <w:bookmarkEnd w:id="1170"/>
      <w:r w:rsidRPr="00664975">
        <w:t xml:space="preserve"> </w:t>
      </w:r>
    </w:p>
    <w:p w14:paraId="1AE89F0F" w14:textId="2E9598B2" w:rsidR="00322987" w:rsidRPr="00664975" w:rsidRDefault="00322987" w:rsidP="00322987">
      <w:r w:rsidRPr="00664975">
        <w:t xml:space="preserve">This scenario applies for internal transit, but not for external transit. </w:t>
      </w:r>
      <w:r w:rsidR="00A5499B" w:rsidRPr="00664975">
        <w:t>It describes what happens when major discrepancies are reported in the destination control results</w:t>
      </w:r>
      <w:r w:rsidR="004957DC" w:rsidRPr="00664975">
        <w:t xml:space="preserve"> </w:t>
      </w:r>
      <w:r w:rsidR="00725A53" w:rsidRPr="00664975">
        <w:t>and the</w:t>
      </w:r>
      <w:r w:rsidR="004957DC" w:rsidRPr="00664975">
        <w:t xml:space="preserve"> relevant notification that is sent subsequently to the Office of Exit</w:t>
      </w:r>
      <w:r w:rsidR="00A5499B" w:rsidRPr="00664975">
        <w:t>.</w:t>
      </w:r>
    </w:p>
    <w:p w14:paraId="52592306" w14:textId="30681CF7" w:rsidR="00A12911" w:rsidRPr="00664975" w:rsidRDefault="00A12911" w:rsidP="00A12911">
      <w:r w:rsidRPr="00664975">
        <w:t xml:space="preserve">In the initial declaration data, the Export MRNs are declared per House Consignment. When the movement arrives and control is finished, the </w:t>
      </w:r>
      <w:r w:rsidR="00FA4DDB" w:rsidRPr="00664975">
        <w:t>Office of</w:t>
      </w:r>
      <w:r w:rsidRPr="00664975">
        <w:t xml:space="preserve"> Destination report their control results to the </w:t>
      </w:r>
      <w:r w:rsidR="00FA4DDB" w:rsidRPr="00664975">
        <w:t>Office of</w:t>
      </w:r>
      <w:r w:rsidRPr="00664975">
        <w:t xml:space="preserve"> Departure with the ‘Destination Control Results’ C_DES_CON (IE018) message, which includes control results information for the entire transit movement.</w:t>
      </w:r>
    </w:p>
    <w:p w14:paraId="40A18195" w14:textId="5E9E3251" w:rsidR="00A12911" w:rsidRPr="00664975" w:rsidRDefault="00A12911" w:rsidP="00A12911">
      <w:r w:rsidRPr="00664975">
        <w:t xml:space="preserve">If the control result code </w:t>
      </w:r>
      <w:r w:rsidR="00C85C85" w:rsidRPr="00664975">
        <w:t>i</w:t>
      </w:r>
      <w:r w:rsidR="00015B69" w:rsidRPr="00664975">
        <w:t xml:space="preserve">ndicates </w:t>
      </w:r>
      <w:r w:rsidR="00C85C85" w:rsidRPr="00664975">
        <w:t xml:space="preserve">Satisfactory </w:t>
      </w:r>
      <w:r w:rsidR="00015B69" w:rsidRPr="00664975">
        <w:t>Control Results (i.e. ‘</w:t>
      </w:r>
      <w:r w:rsidR="00C85C85" w:rsidRPr="00664975">
        <w:t>A1</w:t>
      </w:r>
      <w:r w:rsidR="00015B69" w:rsidRPr="00664975">
        <w:t>’</w:t>
      </w:r>
      <w:r w:rsidR="00C85C85" w:rsidRPr="00664975">
        <w:t xml:space="preserve"> or </w:t>
      </w:r>
      <w:r w:rsidR="00015B69" w:rsidRPr="00664975">
        <w:t>‘</w:t>
      </w:r>
      <w:r w:rsidR="00C85C85" w:rsidRPr="00664975">
        <w:t>A2</w:t>
      </w:r>
      <w:r w:rsidR="00015B69" w:rsidRPr="00664975">
        <w:t>’)</w:t>
      </w:r>
      <w:r w:rsidRPr="00664975">
        <w:t>, the control result code for a specific House Consignment that contains an Export MRN can take the following value in the ‘Destination Control Results to AES’ N_DES_CON (IE042) message:</w:t>
      </w:r>
    </w:p>
    <w:p w14:paraId="0EF51A42" w14:textId="090FC0BE" w:rsidR="00A12911" w:rsidRPr="00664975" w:rsidRDefault="00A12911" w:rsidP="00A755BC">
      <w:pPr>
        <w:pStyle w:val="ListParagraph"/>
        <w:numPr>
          <w:ilvl w:val="0"/>
          <w:numId w:val="99"/>
        </w:numPr>
      </w:pPr>
      <w:r w:rsidRPr="00664975">
        <w:lastRenderedPageBreak/>
        <w:t>If the control result code is ‘A1’ in the ‘Destination Control Results’ C_DES_CON (IE018),</w:t>
      </w:r>
      <w:r w:rsidR="00585885" w:rsidRPr="00664975">
        <w:t xml:space="preserve"> </w:t>
      </w:r>
      <w:r w:rsidRPr="00664975">
        <w:t>then every control result code per House Consignment shall only be ‘A1’ (i.e. no other control result codes are allowed);</w:t>
      </w:r>
      <w:r w:rsidR="004C1DEC" w:rsidRPr="00664975">
        <w:t xml:space="preserve"> OR</w:t>
      </w:r>
    </w:p>
    <w:p w14:paraId="6BFD0361" w14:textId="7DFB9D83" w:rsidR="00A12911" w:rsidRPr="00664975" w:rsidRDefault="00A12911" w:rsidP="00A755BC">
      <w:pPr>
        <w:pStyle w:val="ListParagraph"/>
        <w:numPr>
          <w:ilvl w:val="0"/>
          <w:numId w:val="99"/>
        </w:numPr>
      </w:pPr>
      <w:r w:rsidRPr="00664975">
        <w:t>If the control result code is ‘A2’ in the ‘Destination Control Results’ C_DES_CON (IE018),</w:t>
      </w:r>
      <w:r w:rsidR="00585885" w:rsidRPr="00664975">
        <w:t xml:space="preserve"> </w:t>
      </w:r>
      <w:r w:rsidRPr="00664975">
        <w:t>then every control result code per House Consignment shall only be ‘A</w:t>
      </w:r>
      <w:r w:rsidR="00CD3015" w:rsidRPr="00664975">
        <w:t>1</w:t>
      </w:r>
      <w:r w:rsidRPr="00664975">
        <w:t>’ (i.e. no other control result codes are allowed)</w:t>
      </w:r>
      <w:r w:rsidR="0089440F" w:rsidRPr="00664975">
        <w:t>.</w:t>
      </w:r>
    </w:p>
    <w:p w14:paraId="5CC01BE2" w14:textId="513E958D" w:rsidR="00A12911" w:rsidRPr="00664975" w:rsidRDefault="00A12911" w:rsidP="00A12911">
      <w:r w:rsidRPr="00664975">
        <w:t xml:space="preserve">Nevertheless, if the control result code </w:t>
      </w:r>
      <w:r w:rsidR="00DC2279" w:rsidRPr="00664975">
        <w:t>indicates minor</w:t>
      </w:r>
      <w:r w:rsidR="005A6FF5" w:rsidRPr="00664975">
        <w:t>/</w:t>
      </w:r>
      <w:r w:rsidR="00DC2279" w:rsidRPr="00664975">
        <w:t>major discrepancies</w:t>
      </w:r>
      <w:r w:rsidR="00963840" w:rsidRPr="00664975">
        <w:t xml:space="preserve"> </w:t>
      </w:r>
      <w:r w:rsidR="00DC2279" w:rsidRPr="00664975">
        <w:t xml:space="preserve">(i.e. </w:t>
      </w:r>
      <w:r w:rsidRPr="00664975">
        <w:t>‘</w:t>
      </w:r>
      <w:r w:rsidR="0089440F" w:rsidRPr="00664975">
        <w:t>A5</w:t>
      </w:r>
      <w:r w:rsidRPr="00664975">
        <w:t>’</w:t>
      </w:r>
      <w:r w:rsidR="0089440F" w:rsidRPr="00664975">
        <w:t xml:space="preserve"> or ‘</w:t>
      </w:r>
      <w:r w:rsidRPr="00664975">
        <w:t>B1’</w:t>
      </w:r>
      <w:r w:rsidR="00DC2279" w:rsidRPr="00664975">
        <w:t>)</w:t>
      </w:r>
      <w:r w:rsidRPr="00664975">
        <w:t>, the control result code for a specific House Consignment that contains an Export MRN can take the following value in the ‘Destination Control Results to AES’ N_DES_CON (IE042) message:</w:t>
      </w:r>
    </w:p>
    <w:p w14:paraId="5A426395" w14:textId="338820EF" w:rsidR="00A12911" w:rsidRPr="00664975" w:rsidRDefault="00A12911" w:rsidP="00A755BC">
      <w:pPr>
        <w:pStyle w:val="ListParagraph"/>
        <w:numPr>
          <w:ilvl w:val="0"/>
          <w:numId w:val="100"/>
        </w:numPr>
      </w:pPr>
      <w:r w:rsidRPr="00664975">
        <w:t xml:space="preserve">If discrepancies are </w:t>
      </w:r>
      <w:r w:rsidR="00255A98" w:rsidRPr="00664975">
        <w:t>only</w:t>
      </w:r>
      <w:r w:rsidRPr="00664975">
        <w:t xml:space="preserve"> reported for specific House Consignment</w:t>
      </w:r>
      <w:r w:rsidR="000C291E" w:rsidRPr="00664975">
        <w:t>(s)</w:t>
      </w:r>
      <w:r w:rsidRPr="00664975">
        <w:t xml:space="preserve"> that contain</w:t>
      </w:r>
      <w:r w:rsidR="000C291E" w:rsidRPr="00664975">
        <w:t>(</w:t>
      </w:r>
      <w:r w:rsidRPr="00664975">
        <w:t>s</w:t>
      </w:r>
      <w:r w:rsidR="000C291E" w:rsidRPr="00664975">
        <w:t>)</w:t>
      </w:r>
      <w:r w:rsidRPr="00664975">
        <w:t xml:space="preserve"> </w:t>
      </w:r>
      <w:r w:rsidR="00DB67A8" w:rsidRPr="00664975">
        <w:t>an</w:t>
      </w:r>
      <w:r w:rsidRPr="00664975">
        <w:t xml:space="preserve"> Export MRN in the ‘Destination Control Results’ C_DES_CON (IE018), then the control result code for the specific House Consignment</w:t>
      </w:r>
      <w:r w:rsidR="00F024B2" w:rsidRPr="00664975">
        <w:t>(s)</w:t>
      </w:r>
      <w:r w:rsidRPr="00664975">
        <w:t xml:space="preserve"> shall only be ‘</w:t>
      </w:r>
      <w:r w:rsidR="0089440F" w:rsidRPr="00664975">
        <w:t>A</w:t>
      </w:r>
      <w:r w:rsidR="00A434BC" w:rsidRPr="00664975">
        <w:t>4</w:t>
      </w:r>
      <w:r w:rsidR="0089440F" w:rsidRPr="00664975">
        <w:t xml:space="preserve">’ or </w:t>
      </w:r>
      <w:r w:rsidRPr="00664975">
        <w:t>‘</w:t>
      </w:r>
      <w:r w:rsidR="002C6E02" w:rsidRPr="00664975">
        <w:t>B3’</w:t>
      </w:r>
      <w:r w:rsidR="00DB67A8" w:rsidRPr="00664975">
        <w:t>.</w:t>
      </w:r>
      <w:r w:rsidR="00585885" w:rsidRPr="00664975">
        <w:t xml:space="preserve"> </w:t>
      </w:r>
      <w:r w:rsidR="00DB67A8" w:rsidRPr="00664975">
        <w:t>For all the other House Consignments (that do not report discrepancies), the control result code will be ‘A1’</w:t>
      </w:r>
      <w:r w:rsidRPr="00664975">
        <w:t xml:space="preserve"> (i.e. no other control result codes are allowed);</w:t>
      </w:r>
      <w:r w:rsidR="00D033C4" w:rsidRPr="00664975">
        <w:t xml:space="preserve"> OR</w:t>
      </w:r>
    </w:p>
    <w:p w14:paraId="692AD4F1" w14:textId="0B70EFAE" w:rsidR="00322987" w:rsidRPr="00664975" w:rsidRDefault="00A12911" w:rsidP="00A755BC">
      <w:pPr>
        <w:pStyle w:val="ListParagraph"/>
        <w:numPr>
          <w:ilvl w:val="0"/>
          <w:numId w:val="100"/>
        </w:numPr>
      </w:pPr>
      <w:r w:rsidRPr="00664975">
        <w:t xml:space="preserve">If discrepancies are reported for </w:t>
      </w:r>
      <w:r w:rsidR="009E5323" w:rsidRPr="00664975">
        <w:t>the entire transit declaration</w:t>
      </w:r>
      <w:r w:rsidRPr="00664975">
        <w:t xml:space="preserve"> in the ‘Destination Control Results’ C_DES_CON (IE018), </w:t>
      </w:r>
      <w:r w:rsidR="009E5323" w:rsidRPr="00664975">
        <w:t>(e.g.</w:t>
      </w:r>
      <w:r w:rsidRPr="00664975">
        <w:t xml:space="preserve"> the data element ‘Other things to report’ is filled in</w:t>
      </w:r>
      <w:r w:rsidR="009E5323" w:rsidRPr="00664975">
        <w:t>)</w:t>
      </w:r>
      <w:r w:rsidRPr="00664975">
        <w:t xml:space="preserve"> then the control result code for all House Consignments that contain an Export MRN shall only be ‘</w:t>
      </w:r>
      <w:r w:rsidR="00693941" w:rsidRPr="00664975">
        <w:t>A</w:t>
      </w:r>
      <w:r w:rsidR="00A81F84" w:rsidRPr="00664975">
        <w:t>4</w:t>
      </w:r>
      <w:r w:rsidR="00693941" w:rsidRPr="00664975">
        <w:t xml:space="preserve">’ or </w:t>
      </w:r>
      <w:r w:rsidRPr="00664975">
        <w:t>‘</w:t>
      </w:r>
      <w:r w:rsidR="009430F8" w:rsidRPr="00664975">
        <w:t xml:space="preserve">B3’ </w:t>
      </w:r>
      <w:r w:rsidRPr="00664975">
        <w:t>(i.e. no other control result codes are allowed).</w:t>
      </w:r>
    </w:p>
    <w:p w14:paraId="7492A472" w14:textId="33523666" w:rsidR="008500A7" w:rsidRPr="00664975" w:rsidRDefault="00322987" w:rsidP="00322987">
      <w:r w:rsidRPr="00664975">
        <w:t xml:space="preserve">A </w:t>
      </w:r>
      <w:r w:rsidR="00B3304D" w:rsidRPr="00664975">
        <w:t xml:space="preserve">single </w:t>
      </w:r>
      <w:r w:rsidRPr="00664975">
        <w:rPr>
          <w:szCs w:val="24"/>
        </w:rPr>
        <w:t>‘Destination Control Results to AES’ N_DES_CON (IE042)</w:t>
      </w:r>
      <w:r w:rsidRPr="00664975">
        <w:t xml:space="preserve"> message is generated and sent to the </w:t>
      </w:r>
      <w:r w:rsidR="00FA4DDB" w:rsidRPr="00664975">
        <w:t>Office of</w:t>
      </w:r>
      <w:r w:rsidRPr="00664975">
        <w:t xml:space="preserve"> Exit that contains an appropriate control result code per Export MRN. Upon reception of the </w:t>
      </w:r>
      <w:r w:rsidRPr="00664975">
        <w:rPr>
          <w:szCs w:val="24"/>
        </w:rPr>
        <w:t>‘Destination Control Results to AES’ N_DES_CON (IE042)</w:t>
      </w:r>
      <w:r w:rsidRPr="00664975">
        <w:t xml:space="preserve"> message, the </w:t>
      </w:r>
      <w:r w:rsidR="00FA4DDB" w:rsidRPr="00664975">
        <w:t>Office of</w:t>
      </w:r>
      <w:r w:rsidRPr="00664975">
        <w:t xml:space="preserve"> Exit generates and sends a dedicated ‘Exit Results’ C_EXT_RES (IE518) message per Export MRN to the </w:t>
      </w:r>
      <w:r w:rsidR="00FA4DDB" w:rsidRPr="00664975">
        <w:t>Office of</w:t>
      </w:r>
      <w:r w:rsidRPr="00664975">
        <w:t xml:space="preserve"> Export.</w:t>
      </w:r>
      <w:r w:rsidR="00B16A41" w:rsidRPr="00664975">
        <w:t xml:space="preserve"> </w:t>
      </w:r>
      <w:r w:rsidR="002C1C6B" w:rsidRPr="00664975">
        <w:t>Alternatively</w:t>
      </w:r>
      <w:r w:rsidRPr="00664975">
        <w:t xml:space="preserve">, if the </w:t>
      </w:r>
      <w:r w:rsidR="00FA4DDB" w:rsidRPr="00664975">
        <w:t>Office of</w:t>
      </w:r>
      <w:r w:rsidRPr="00664975">
        <w:t xml:space="preserve"> Departure does not receive the ‘Destination Control Results’ C_DES_CON (IE018) message, and </w:t>
      </w:r>
      <w:r w:rsidR="00585885" w:rsidRPr="00664975">
        <w:t>Recovery</w:t>
      </w:r>
      <w:r w:rsidRPr="00664975">
        <w:t xml:space="preserve"> is initiated, then the </w:t>
      </w:r>
      <w:r w:rsidR="00FA4DDB" w:rsidRPr="00664975">
        <w:t>Office of</w:t>
      </w:r>
      <w:r w:rsidRPr="00664975">
        <w:t xml:space="preserve"> Exit will be notified for the </w:t>
      </w:r>
      <w:r w:rsidR="00585885" w:rsidRPr="00664975">
        <w:t>Recovery</w:t>
      </w:r>
      <w:r w:rsidRPr="00664975">
        <w:t xml:space="preserve"> initiation process in NCTS with the ‘Recovery Communication</w:t>
      </w:r>
      <w:r w:rsidR="00725D17" w:rsidRPr="00664975">
        <w:t xml:space="preserve"> to AES</w:t>
      </w:r>
      <w:r w:rsidRPr="00664975">
        <w:t>’ N_REC_COM (IE048) message.</w:t>
      </w:r>
    </w:p>
    <w:p w14:paraId="235F9BB1" w14:textId="334C7C64" w:rsidR="00322987" w:rsidRPr="00664975" w:rsidRDefault="008D7E06" w:rsidP="00322987">
      <w:r w:rsidRPr="00664975">
        <w:t>In case</w:t>
      </w:r>
      <w:r w:rsidR="00322987" w:rsidRPr="00664975">
        <w:t xml:space="preserve"> the </w:t>
      </w:r>
      <w:r w:rsidR="00FA4DDB" w:rsidRPr="00664975">
        <w:t>Office of</w:t>
      </w:r>
      <w:r w:rsidR="00322987" w:rsidRPr="00664975">
        <w:t xml:space="preserve"> Departure does not receive the ‘Destination Control Results’ C_DES_CON (IE018) message, </w:t>
      </w:r>
      <w:r w:rsidR="00892FAC" w:rsidRPr="00664975">
        <w:t>but instead</w:t>
      </w:r>
      <w:r w:rsidR="00322987" w:rsidRPr="00664975">
        <w:t xml:space="preserve"> </w:t>
      </w:r>
      <w:r w:rsidR="00585885" w:rsidRPr="00664975">
        <w:t>Recovery</w:t>
      </w:r>
      <w:r w:rsidR="00322987" w:rsidRPr="00664975">
        <w:t xml:space="preserve"> is initiated, then the </w:t>
      </w:r>
      <w:r w:rsidR="00FA4DDB" w:rsidRPr="00664975">
        <w:t>Office of</w:t>
      </w:r>
      <w:r w:rsidR="00322987" w:rsidRPr="00664975">
        <w:t xml:space="preserve"> Exit will be notified for the </w:t>
      </w:r>
      <w:r w:rsidR="00585885" w:rsidRPr="00664975">
        <w:t>Recovery</w:t>
      </w:r>
      <w:r w:rsidR="00322987" w:rsidRPr="00664975">
        <w:t xml:space="preserve"> initiation process in NCTS with the ‘Recovery Communication</w:t>
      </w:r>
      <w:r w:rsidR="00725D17" w:rsidRPr="00664975">
        <w:t xml:space="preserve"> to AES</w:t>
      </w:r>
      <w:r w:rsidR="00322987" w:rsidRPr="00664975">
        <w:t>’ N_REC_COM (IE048) message</w:t>
      </w:r>
      <w:r w:rsidR="002205E2" w:rsidRPr="00664975">
        <w:t xml:space="preserve"> and that concludes any further communica</w:t>
      </w:r>
      <w:r w:rsidR="00922398" w:rsidRPr="00664975">
        <w:t>tion between NCTS and AES</w:t>
      </w:r>
      <w:r w:rsidR="006A1F8F" w:rsidRPr="00664975">
        <w:t xml:space="preserve"> (i.e. the outcome of recovery </w:t>
      </w:r>
      <w:r w:rsidR="00082872" w:rsidRPr="00664975">
        <w:t xml:space="preserve">performed for the transit movement </w:t>
      </w:r>
      <w:r w:rsidR="006A1F8F" w:rsidRPr="00664975">
        <w:t xml:space="preserve">and its completion </w:t>
      </w:r>
      <w:r w:rsidR="00114047" w:rsidRPr="00664975">
        <w:t xml:space="preserve">do not concern </w:t>
      </w:r>
      <w:r w:rsidR="00235858" w:rsidRPr="00664975">
        <w:t>the export movement</w:t>
      </w:r>
      <w:r w:rsidR="007A7ADF" w:rsidRPr="00664975">
        <w:t>).</w:t>
      </w:r>
      <w:r w:rsidR="001B0C1A" w:rsidRPr="00664975">
        <w:t xml:space="preserve"> For more details, please refer to the scenario </w:t>
      </w:r>
      <w:r w:rsidR="001B0C1A" w:rsidRPr="00664975">
        <w:rPr>
          <w:rStyle w:val="LinksChar"/>
        </w:rPr>
        <w:fldChar w:fldCharType="begin"/>
      </w:r>
      <w:r w:rsidR="001B0C1A" w:rsidRPr="00664975">
        <w:rPr>
          <w:rStyle w:val="LinksChar"/>
        </w:rPr>
        <w:instrText xml:space="preserve"> REF _Ref15639914 \h  \* MERGEFORMAT </w:instrText>
      </w:r>
      <w:r w:rsidR="001B0C1A" w:rsidRPr="00664975">
        <w:rPr>
          <w:rStyle w:val="LinksChar"/>
        </w:rPr>
      </w:r>
      <w:r w:rsidR="001B0C1A" w:rsidRPr="00664975">
        <w:rPr>
          <w:rStyle w:val="LinksChar"/>
        </w:rPr>
        <w:fldChar w:fldCharType="separate"/>
      </w:r>
      <w:r w:rsidR="0097205F" w:rsidRPr="0097205F">
        <w:rPr>
          <w:rStyle w:val="LinksChar"/>
        </w:rPr>
        <w:t>T-TRA-EFT-A-011-Transit movement having export as previous procedure - Departure notifies Office of Exit for the initiation of Recovery</w:t>
      </w:r>
      <w:r w:rsidR="001B0C1A" w:rsidRPr="00664975">
        <w:rPr>
          <w:rStyle w:val="LinksChar"/>
        </w:rPr>
        <w:fldChar w:fldCharType="end"/>
      </w:r>
      <w:r w:rsidR="001B0C1A" w:rsidRPr="00664975">
        <w:t>.</w:t>
      </w:r>
    </w:p>
    <w:p w14:paraId="25E4A52D" w14:textId="7089C16E" w:rsidR="00322987" w:rsidRPr="00664975" w:rsidRDefault="00EF57D7" w:rsidP="00322987">
      <w:r w:rsidRPr="00664975">
        <w:t>Likewise</w:t>
      </w:r>
      <w:r w:rsidR="00322987" w:rsidRPr="00664975">
        <w:t xml:space="preserve">, after the </w:t>
      </w:r>
      <w:r w:rsidR="00FA4DDB" w:rsidRPr="00664975">
        <w:t>Office of</w:t>
      </w:r>
      <w:r w:rsidR="00322987" w:rsidRPr="00664975">
        <w:t xml:space="preserve"> Departure dispatches the </w:t>
      </w:r>
      <w:r w:rsidR="00322987" w:rsidRPr="00664975">
        <w:rPr>
          <w:szCs w:val="24"/>
        </w:rPr>
        <w:t xml:space="preserve">‘Destination Control Results to AES’ N_DES_CON (IE042) </w:t>
      </w:r>
      <w:r w:rsidR="00322987" w:rsidRPr="00664975">
        <w:t xml:space="preserve">message, the </w:t>
      </w:r>
      <w:r w:rsidR="00FA4DDB" w:rsidRPr="00664975">
        <w:t>Office of</w:t>
      </w:r>
      <w:r w:rsidR="00322987" w:rsidRPr="00664975">
        <w:t xml:space="preserve"> Exit cannot receive afterwards the ‘Recovery Communication</w:t>
      </w:r>
      <w:r w:rsidR="00725D17" w:rsidRPr="00664975">
        <w:t xml:space="preserve"> to AES</w:t>
      </w:r>
      <w:r w:rsidR="00322987" w:rsidRPr="00664975">
        <w:t xml:space="preserve">’ N_REC_COM (IE048) message in case </w:t>
      </w:r>
      <w:r w:rsidR="00585885" w:rsidRPr="00664975">
        <w:t>Recovery</w:t>
      </w:r>
      <w:r w:rsidR="00322987" w:rsidRPr="00664975">
        <w:t xml:space="preserve"> is initiated for the transit movement</w:t>
      </w:r>
      <w:r w:rsidR="00E07C0F" w:rsidRPr="00664975">
        <w:t xml:space="preserve"> (e.g. due to major discrepancies in the destination control results)</w:t>
      </w:r>
      <w:r w:rsidR="00322987" w:rsidRPr="00664975">
        <w:t>. Th</w:t>
      </w:r>
      <w:r w:rsidR="00CB1E06" w:rsidRPr="00664975">
        <w:t>is</w:t>
      </w:r>
      <w:r w:rsidR="00322987" w:rsidRPr="00664975">
        <w:t xml:space="preserve"> </w:t>
      </w:r>
      <w:r w:rsidR="00CB1E06" w:rsidRPr="00664975">
        <w:t xml:space="preserve">happens because the </w:t>
      </w:r>
      <w:r w:rsidR="00322987" w:rsidRPr="00664975">
        <w:t xml:space="preserve">export movement is finalized for the </w:t>
      </w:r>
      <w:r w:rsidR="00FA4DDB" w:rsidRPr="00664975">
        <w:t>Office of</w:t>
      </w:r>
      <w:r w:rsidR="00322987" w:rsidRPr="00664975">
        <w:t xml:space="preserve"> Departure after the </w:t>
      </w:r>
      <w:r w:rsidR="00322987" w:rsidRPr="00664975">
        <w:rPr>
          <w:szCs w:val="24"/>
        </w:rPr>
        <w:t>‘Destination Control Results to AES’ N_DES_CON (</w:t>
      </w:r>
      <w:r w:rsidR="00322987" w:rsidRPr="00664975">
        <w:t>IE042</w:t>
      </w:r>
      <w:r w:rsidR="00322987" w:rsidRPr="00664975">
        <w:rPr>
          <w:szCs w:val="24"/>
        </w:rPr>
        <w:t>)</w:t>
      </w:r>
      <w:r w:rsidR="00322987" w:rsidRPr="00664975">
        <w:t xml:space="preserve"> message is sent. </w:t>
      </w:r>
    </w:p>
    <w:p w14:paraId="4FA17AF3" w14:textId="6CC2985C" w:rsidR="00322987" w:rsidRPr="00664975" w:rsidRDefault="00322987" w:rsidP="00322987">
      <w:pPr>
        <w:rPr>
          <w:szCs w:val="24"/>
        </w:rPr>
      </w:pPr>
      <w:r w:rsidRPr="00664975">
        <w:rPr>
          <w:szCs w:val="24"/>
        </w:rPr>
        <w:t xml:space="preserve">This scenario starts </w:t>
      </w:r>
      <w:r w:rsidR="00742A57" w:rsidRPr="00664975">
        <w:rPr>
          <w:szCs w:val="24"/>
        </w:rPr>
        <w:t>after</w:t>
      </w:r>
      <w:r w:rsidR="00CC5F54" w:rsidRPr="00664975">
        <w:rPr>
          <w:szCs w:val="24"/>
        </w:rPr>
        <w:t xml:space="preserve"> </w:t>
      </w:r>
      <w:r w:rsidR="00742A57" w:rsidRPr="00664975">
        <w:rPr>
          <w:rStyle w:val="LinksChar"/>
        </w:rPr>
        <w:fldChar w:fldCharType="begin"/>
      </w:r>
      <w:r w:rsidR="00742A57" w:rsidRPr="00664975">
        <w:rPr>
          <w:rStyle w:val="LinksChar"/>
        </w:rPr>
        <w:instrText xml:space="preserve"> REF Step_24_EFT_M_002 \h  \* MERGEFORMAT </w:instrText>
      </w:r>
      <w:r w:rsidR="00742A57" w:rsidRPr="00664975">
        <w:rPr>
          <w:rStyle w:val="LinksChar"/>
        </w:rPr>
      </w:r>
      <w:r w:rsidR="00742A57" w:rsidRPr="00664975">
        <w:rPr>
          <w:rStyle w:val="LinksChar"/>
        </w:rPr>
        <w:fldChar w:fldCharType="separate"/>
      </w:r>
      <w:r w:rsidR="0097205F" w:rsidRPr="0097205F">
        <w:rPr>
          <w:rStyle w:val="LinksChar"/>
        </w:rPr>
        <w:t>[Step 24]</w:t>
      </w:r>
      <w:r w:rsidR="00742A57" w:rsidRPr="00664975">
        <w:rPr>
          <w:rStyle w:val="LinksChar"/>
        </w:rPr>
        <w:fldChar w:fldCharType="end"/>
      </w:r>
      <w:r w:rsidRPr="00664975">
        <w:rPr>
          <w:rStyle w:val="LinksChar"/>
        </w:rPr>
        <w:t xml:space="preserve"> </w:t>
      </w:r>
      <w:r w:rsidRPr="00664975">
        <w:rPr>
          <w:szCs w:val="24"/>
        </w:rPr>
        <w:t>of</w:t>
      </w:r>
      <w:r w:rsidR="00E541A8" w:rsidRPr="00664975">
        <w:rPr>
          <w:szCs w:val="24"/>
        </w:rPr>
        <w:t xml:space="preserve"> </w:t>
      </w:r>
      <w:r w:rsidR="00E541A8" w:rsidRPr="00664975">
        <w:rPr>
          <w:rStyle w:val="LinksChar"/>
        </w:rPr>
        <w:fldChar w:fldCharType="begin"/>
      </w:r>
      <w:r w:rsidR="00E541A8" w:rsidRPr="00664975">
        <w:rPr>
          <w:rStyle w:val="LinksChar"/>
        </w:rPr>
        <w:instrText xml:space="preserve"> REF _Ref15645802 \h  \* MERGEFORMAT </w:instrText>
      </w:r>
      <w:r w:rsidR="00E541A8" w:rsidRPr="00664975">
        <w:rPr>
          <w:rStyle w:val="LinksChar"/>
        </w:rPr>
      </w:r>
      <w:r w:rsidR="00E541A8" w:rsidRPr="00664975">
        <w:rPr>
          <w:rStyle w:val="LinksChar"/>
        </w:rPr>
        <w:fldChar w:fldCharType="separate"/>
      </w:r>
      <w:r w:rsidR="0097205F" w:rsidRPr="0097205F">
        <w:rPr>
          <w:rStyle w:val="LinksChar"/>
        </w:rPr>
        <w:t>T-TRA-EFT-M-002-Core flow of the export followed by transit - Internal transit (Appropriate Office of Destination)</w:t>
      </w:r>
      <w:r w:rsidR="00E541A8" w:rsidRPr="00664975">
        <w:rPr>
          <w:rStyle w:val="LinksChar"/>
        </w:rPr>
        <w:fldChar w:fldCharType="end"/>
      </w:r>
      <w:r w:rsidRPr="00664975">
        <w:rPr>
          <w:szCs w:val="24"/>
        </w:rPr>
        <w:t>.</w:t>
      </w:r>
    </w:p>
    <w:p w14:paraId="58038D12" w14:textId="15EEC4AE" w:rsidR="003D5F3F" w:rsidRPr="00664975" w:rsidRDefault="003D5F3F" w:rsidP="00322987">
      <w:pPr>
        <w:rPr>
          <w:szCs w:val="24"/>
        </w:rPr>
      </w:pPr>
      <w:r w:rsidRPr="00664975">
        <w:lastRenderedPageBreak/>
        <w:t xml:space="preserve">Following control </w:t>
      </w:r>
      <w:r w:rsidR="00040E32" w:rsidRPr="00664975">
        <w:t>by</w:t>
      </w:r>
      <w:r w:rsidR="006C0AAA" w:rsidRPr="00664975">
        <w:t xml:space="preserve"> the Office of Destination</w:t>
      </w:r>
      <w:r w:rsidR="00040E32" w:rsidRPr="00664975">
        <w:t>, un</w:t>
      </w:r>
      <w:r w:rsidRPr="00664975">
        <w:t>satisfactory control results</w:t>
      </w:r>
      <w:r w:rsidR="00040E32" w:rsidRPr="00664975">
        <w:t xml:space="preserve"> are reported into the transit</w:t>
      </w:r>
      <w:r w:rsidRPr="00664975">
        <w:t xml:space="preserve"> movement</w:t>
      </w:r>
      <w:r w:rsidR="00F27522" w:rsidRPr="00664975">
        <w:t xml:space="preserve"> that contains Export MRN(s) as previous documents</w:t>
      </w:r>
      <w:r w:rsidR="00A51C1F" w:rsidRPr="00664975">
        <w:t>.</w:t>
      </w:r>
      <w:r w:rsidRPr="00664975">
        <w:t xml:space="preserve"> </w:t>
      </w:r>
    </w:p>
    <w:p w14:paraId="56FB9F07" w14:textId="60225DA3" w:rsidR="004015B5" w:rsidRPr="00664975" w:rsidRDefault="00322987" w:rsidP="004015B5">
      <w:r w:rsidRPr="00664975">
        <w:rPr>
          <w:b/>
        </w:rPr>
        <w:t xml:space="preserve">[Step </w:t>
      </w:r>
      <w:r w:rsidRPr="00664975">
        <w:rPr>
          <w:b/>
        </w:rPr>
        <w:fldChar w:fldCharType="begin"/>
      </w:r>
      <w:r w:rsidRPr="00664975">
        <w:rPr>
          <w:b/>
        </w:rPr>
        <w:instrText xml:space="preserve"> seq </w:instrText>
      </w:r>
      <w:r w:rsidRPr="00664975">
        <w:instrText>EFT-A-0</w:instrText>
      </w:r>
      <w:r w:rsidR="00292F11" w:rsidRPr="00664975">
        <w:instrText>10</w:instrText>
      </w:r>
      <w:r w:rsidRPr="00664975">
        <w:rPr>
          <w:b/>
        </w:rPr>
        <w:instrText xml:space="preserve"> \r </w:instrText>
      </w:r>
      <w:r w:rsidR="00742A57" w:rsidRPr="00664975">
        <w:rPr>
          <w:b/>
        </w:rPr>
        <w:instrText>25</w:instrText>
      </w:r>
      <w:r w:rsidRPr="00664975">
        <w:rPr>
          <w:b/>
        </w:rPr>
        <w:fldChar w:fldCharType="separate"/>
      </w:r>
      <w:r w:rsidR="0097205F">
        <w:rPr>
          <w:b/>
          <w:noProof/>
        </w:rPr>
        <w:t>25</w:t>
      </w:r>
      <w:r w:rsidRPr="00664975">
        <w:rPr>
          <w:b/>
        </w:rPr>
        <w:fldChar w:fldCharType="end"/>
      </w:r>
      <w:r w:rsidRPr="00664975">
        <w:rPr>
          <w:b/>
        </w:rPr>
        <w:t xml:space="preserve">] </w:t>
      </w:r>
      <w:r w:rsidRPr="00664975">
        <w:t xml:space="preserve">The </w:t>
      </w:r>
      <w:r w:rsidR="00FA4DDB" w:rsidRPr="00664975">
        <w:t>Office of</w:t>
      </w:r>
      <w:r w:rsidRPr="00664975">
        <w:t xml:space="preserve"> Destination </w:t>
      </w:r>
      <w:r w:rsidR="004015B5" w:rsidRPr="00664975">
        <w:t xml:space="preserve">sends the ‘Goods Release Notification’ E_GDS_REL (IE025) message to the Trader at Destination in order to notify them that the transit procedure has not ended correctly at the Office of Destination due to the existence of major discrepancies in the destination’s control results (i.e. Release indicator is NOT equal to </w:t>
      </w:r>
      <w:r w:rsidR="004015B5" w:rsidRPr="00664975">
        <w:rPr>
          <w:i/>
        </w:rPr>
        <w:t xml:space="preserve">‘1- </w:t>
      </w:r>
      <w:r w:rsidR="00BB3772" w:rsidRPr="00664975">
        <w:rPr>
          <w:i/>
        </w:rPr>
        <w:t>Full release of goods (as per declaration) - Movement closed</w:t>
      </w:r>
      <w:r w:rsidR="004015B5" w:rsidRPr="00664975">
        <w:rPr>
          <w:i/>
        </w:rPr>
        <w:t>’</w:t>
      </w:r>
      <w:r w:rsidR="004015B5" w:rsidRPr="00664975">
        <w:t>).</w:t>
      </w:r>
      <w:r w:rsidR="00963840" w:rsidRPr="00664975">
        <w:t xml:space="preserve"> </w:t>
      </w:r>
    </w:p>
    <w:p w14:paraId="00F6A0AF" w14:textId="04541306" w:rsidR="00322987" w:rsidRPr="00664975" w:rsidRDefault="004015B5" w:rsidP="00322987">
      <w:r w:rsidRPr="00664975">
        <w:t xml:space="preserve">However, the Office of Destination that sends the first ‘Goods Release Notification’ E_GDS_REL (IE025) message may indicate those consignment items (i.e. type and quantity) of the transit movement that can be </w:t>
      </w:r>
      <w:r w:rsidR="00607550" w:rsidRPr="00664975">
        <w:t xml:space="preserve">partially </w:t>
      </w:r>
      <w:r w:rsidRPr="00664975">
        <w:t xml:space="preserve">released (i.e. Release indicator is set to </w:t>
      </w:r>
      <w:r w:rsidRPr="00664975">
        <w:rPr>
          <w:i/>
        </w:rPr>
        <w:t>‘</w:t>
      </w:r>
      <w:r w:rsidR="00BB3772" w:rsidRPr="00664975">
        <w:rPr>
          <w:i/>
        </w:rPr>
        <w:t>2</w:t>
      </w:r>
      <w:r w:rsidRPr="00664975">
        <w:rPr>
          <w:i/>
        </w:rPr>
        <w:t>- Partial release of goods’</w:t>
      </w:r>
      <w:r w:rsidRPr="00664975">
        <w:t>).</w:t>
      </w:r>
      <w:r w:rsidR="00963840" w:rsidRPr="00664975">
        <w:t xml:space="preserve"> </w:t>
      </w:r>
      <w:r w:rsidRPr="00664975">
        <w:t xml:space="preserve">Alternatively, the Office of Destination may indicate in the first ‘Goods Release Notification’ E_GDS_REL (IE025) message that not any consignment item (i.e. type and quantity) of the transit movement can be released to the next procedure (i.e. Release indicator is set to </w:t>
      </w:r>
      <w:r w:rsidRPr="00664975">
        <w:rPr>
          <w:i/>
        </w:rPr>
        <w:t>‘4- No release’</w:t>
      </w:r>
      <w:r w:rsidRPr="00664975">
        <w:t>).</w:t>
      </w:r>
    </w:p>
    <w:p w14:paraId="107F1C57" w14:textId="3CC4E946" w:rsidR="00322987" w:rsidRPr="00664975" w:rsidRDefault="00322987" w:rsidP="00322987">
      <w:pPr>
        <w:rPr>
          <w:b/>
        </w:rPr>
      </w:pPr>
      <w:r w:rsidRPr="00664975">
        <w:rPr>
          <w:b/>
        </w:rPr>
        <w:t xml:space="preserve">[Step </w:t>
      </w:r>
      <w:r w:rsidRPr="00664975">
        <w:rPr>
          <w:b/>
        </w:rPr>
        <w:fldChar w:fldCharType="begin"/>
      </w:r>
      <w:r w:rsidRPr="00664975">
        <w:rPr>
          <w:b/>
        </w:rPr>
        <w:instrText xml:space="preserve"> seq </w:instrText>
      </w:r>
      <w:r w:rsidRPr="00664975">
        <w:instrText>EFT-A-0</w:instrText>
      </w:r>
      <w:r w:rsidR="00292F11" w:rsidRPr="00664975">
        <w:instrText>10</w:instrText>
      </w:r>
      <w:r w:rsidRPr="00664975">
        <w:rPr>
          <w:b/>
        </w:rPr>
        <w:fldChar w:fldCharType="separate"/>
      </w:r>
      <w:r w:rsidR="0097205F">
        <w:rPr>
          <w:b/>
          <w:noProof/>
        </w:rPr>
        <w:t>26</w:t>
      </w:r>
      <w:r w:rsidRPr="00664975">
        <w:rPr>
          <w:b/>
        </w:rPr>
        <w:fldChar w:fldCharType="end"/>
      </w:r>
      <w:r w:rsidRPr="00664975">
        <w:rPr>
          <w:b/>
        </w:rPr>
        <w:t xml:space="preserve">] </w:t>
      </w:r>
      <w:r w:rsidRPr="00664975">
        <w:t xml:space="preserve">The message ‘Destination Control Results’ C_DES_CON (IE018) is sent to the </w:t>
      </w:r>
      <w:r w:rsidR="00FA4DDB" w:rsidRPr="00664975">
        <w:t>Office of</w:t>
      </w:r>
      <w:r w:rsidRPr="00664975">
        <w:t xml:space="preserve"> Departure with control results code that indicates major discrepancies ‘B1’.</w:t>
      </w:r>
    </w:p>
    <w:p w14:paraId="776EE303" w14:textId="56F096AD" w:rsidR="00322987" w:rsidRPr="00664975" w:rsidRDefault="00322987" w:rsidP="00322987">
      <w:pPr>
        <w:rPr>
          <w:color w:val="0000FF"/>
          <w:szCs w:val="24"/>
          <w:u w:val="single"/>
        </w:rPr>
      </w:pPr>
      <w:r w:rsidRPr="00664975">
        <w:t xml:space="preserve">The state of the movement at the </w:t>
      </w:r>
      <w:r w:rsidR="00FA4DDB" w:rsidRPr="00664975">
        <w:t>Office of</w:t>
      </w:r>
      <w:r w:rsidRPr="00664975">
        <w:t xml:space="preserve"> Departure is set to </w:t>
      </w:r>
      <w:hyperlink w:anchor="_Office_of_Departure_1" w:history="1">
        <w:r w:rsidRPr="00664975">
          <w:rPr>
            <w:rStyle w:val="Hyperlink"/>
            <w:szCs w:val="24"/>
          </w:rPr>
          <w:t>Movement under resolution</w:t>
        </w:r>
      </w:hyperlink>
      <w:r w:rsidRPr="00664975">
        <w:rPr>
          <w:rStyle w:val="Hyperlink"/>
          <w:szCs w:val="24"/>
          <w:u w:val="none"/>
        </w:rPr>
        <w:t xml:space="preserve"> </w:t>
      </w:r>
      <w:r w:rsidRPr="00664975">
        <w:t xml:space="preserve">and at the </w:t>
      </w:r>
      <w:r w:rsidR="00FA4DDB" w:rsidRPr="00664975">
        <w:t>Office of</w:t>
      </w:r>
      <w:r w:rsidRPr="00664975">
        <w:t xml:space="preserve"> Destination is set to </w:t>
      </w:r>
      <w:hyperlink w:anchor="_Office_of_Destination" w:history="1">
        <w:r w:rsidRPr="00664975">
          <w:rPr>
            <w:rStyle w:val="Hyperlink"/>
          </w:rPr>
          <w:t>Waiting for discrepancies resolution</w:t>
        </w:r>
      </w:hyperlink>
      <w:r w:rsidRPr="00664975">
        <w:t>.</w:t>
      </w:r>
    </w:p>
    <w:p w14:paraId="7407D246" w14:textId="08B75DE9" w:rsidR="00322987" w:rsidRPr="00664975" w:rsidRDefault="00322987" w:rsidP="00322987">
      <w:r w:rsidRPr="00664975">
        <w:rPr>
          <w:b/>
        </w:rPr>
        <w:t xml:space="preserve">[Step </w:t>
      </w:r>
      <w:r w:rsidR="00292F11" w:rsidRPr="00664975">
        <w:rPr>
          <w:b/>
        </w:rPr>
        <w:fldChar w:fldCharType="begin"/>
      </w:r>
      <w:r w:rsidR="00292F11" w:rsidRPr="00664975">
        <w:rPr>
          <w:b/>
        </w:rPr>
        <w:instrText xml:space="preserve"> seq </w:instrText>
      </w:r>
      <w:r w:rsidR="00292F11" w:rsidRPr="00664975">
        <w:instrText>EFT-A-010</w:instrText>
      </w:r>
      <w:r w:rsidR="00292F11" w:rsidRPr="00664975">
        <w:rPr>
          <w:b/>
        </w:rPr>
        <w:fldChar w:fldCharType="separate"/>
      </w:r>
      <w:r w:rsidR="0097205F">
        <w:rPr>
          <w:b/>
          <w:noProof/>
        </w:rPr>
        <w:t>27</w:t>
      </w:r>
      <w:r w:rsidR="00292F11" w:rsidRPr="00664975">
        <w:rPr>
          <w:b/>
        </w:rPr>
        <w:fldChar w:fldCharType="end"/>
      </w:r>
      <w:r w:rsidRPr="00664975">
        <w:rPr>
          <w:b/>
        </w:rPr>
        <w:t xml:space="preserve">] </w:t>
      </w:r>
      <w:r w:rsidRPr="00664975">
        <w:t>The Holder of the Transit Procedure is notified with the ‘Discrepancies’ E_DIS_SND (IE019) message that there are major discrepancies in the destination control results.</w:t>
      </w:r>
    </w:p>
    <w:p w14:paraId="52D8F7E0" w14:textId="24B278BE" w:rsidR="00DB60F7" w:rsidRPr="00664975" w:rsidRDefault="00322987" w:rsidP="00322987">
      <w:r w:rsidRPr="00664975">
        <w:rPr>
          <w:b/>
        </w:rPr>
        <w:t xml:space="preserve">[Step </w:t>
      </w:r>
      <w:r w:rsidR="00292F11" w:rsidRPr="00664975">
        <w:rPr>
          <w:b/>
        </w:rPr>
        <w:fldChar w:fldCharType="begin"/>
      </w:r>
      <w:r w:rsidR="00292F11" w:rsidRPr="00664975">
        <w:rPr>
          <w:b/>
        </w:rPr>
        <w:instrText xml:space="preserve"> seq </w:instrText>
      </w:r>
      <w:r w:rsidR="00292F11" w:rsidRPr="00664975">
        <w:instrText>EFT-A-010</w:instrText>
      </w:r>
      <w:r w:rsidR="00292F11" w:rsidRPr="00664975">
        <w:rPr>
          <w:b/>
        </w:rPr>
        <w:fldChar w:fldCharType="separate"/>
      </w:r>
      <w:r w:rsidR="0097205F">
        <w:rPr>
          <w:b/>
          <w:noProof/>
        </w:rPr>
        <w:t>28</w:t>
      </w:r>
      <w:r w:rsidR="00292F11" w:rsidRPr="00664975">
        <w:rPr>
          <w:b/>
        </w:rPr>
        <w:fldChar w:fldCharType="end"/>
      </w:r>
      <w:r w:rsidRPr="00664975">
        <w:rPr>
          <w:b/>
        </w:rPr>
        <w:t xml:space="preserve">] </w:t>
      </w:r>
      <w:r w:rsidR="000D5966" w:rsidRPr="00664975">
        <w:t>Upon reception of the ‘Destination Control Results’ C_DES_CON (IE018)</w:t>
      </w:r>
      <w:r w:rsidR="0081106C" w:rsidRPr="00664975">
        <w:t xml:space="preserve"> message, t</w:t>
      </w:r>
      <w:r w:rsidR="000D5966" w:rsidRPr="00664975">
        <w:t xml:space="preserve">he timer </w:t>
      </w:r>
      <w:hyperlink w:anchor="T_Await_Receipt_Control_Results" w:history="1">
        <w:r w:rsidR="0081106C" w:rsidRPr="00664975">
          <w:rPr>
            <w:rStyle w:val="Hyperlink"/>
          </w:rPr>
          <w:t>T_Await_Receipt_Control_Results</w:t>
        </w:r>
      </w:hyperlink>
      <w:r w:rsidR="0081106C" w:rsidRPr="00664975">
        <w:t xml:space="preserve"> </w:t>
      </w:r>
      <w:r w:rsidR="000D5966" w:rsidRPr="00664975">
        <w:t>at the Office of Departure stops.</w:t>
      </w:r>
    </w:p>
    <w:p w14:paraId="789A5A13" w14:textId="6C65CF83" w:rsidR="00DB60F7" w:rsidRPr="00664975" w:rsidRDefault="00DB60F7" w:rsidP="00322987">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29</w:t>
      </w:r>
      <w:r w:rsidRPr="00664975">
        <w:rPr>
          <w:b/>
        </w:rPr>
        <w:fldChar w:fldCharType="end"/>
      </w:r>
      <w:r w:rsidRPr="00664975">
        <w:rPr>
          <w:b/>
        </w:rPr>
        <w:t>]</w:t>
      </w:r>
      <w:r w:rsidR="0081106C" w:rsidRPr="00664975">
        <w:rPr>
          <w:b/>
        </w:rPr>
        <w:t xml:space="preserve"> </w:t>
      </w:r>
      <w:r w:rsidR="0081106C" w:rsidRPr="00664975">
        <w:t>Since the destination control results indi</w:t>
      </w:r>
      <w:r w:rsidR="005E4975" w:rsidRPr="00664975">
        <w:t xml:space="preserve">cate major discrepancies (i.e. Control result code ‘B1’), the timer </w:t>
      </w:r>
      <w:hyperlink w:anchor="T_Discrepancies_Resolution" w:history="1">
        <w:r w:rsidR="00195842" w:rsidRPr="00664975">
          <w:rPr>
            <w:rStyle w:val="Hyperlink"/>
          </w:rPr>
          <w:t>T_Discrepancies_Resolution</w:t>
        </w:r>
      </w:hyperlink>
      <w:r w:rsidR="00195842" w:rsidRPr="00664975">
        <w:t xml:space="preserve"> </w:t>
      </w:r>
      <w:r w:rsidR="005E4975" w:rsidRPr="00664975">
        <w:t>at the Office of Departure starts.</w:t>
      </w:r>
    </w:p>
    <w:p w14:paraId="6B1ACA7A" w14:textId="01E8415E" w:rsidR="00322987" w:rsidRPr="00664975" w:rsidRDefault="00322987" w:rsidP="00322987">
      <w:pPr>
        <w:rPr>
          <w:szCs w:val="24"/>
        </w:rPr>
      </w:pPr>
      <w:r w:rsidRPr="00664975">
        <w:rPr>
          <w:b/>
        </w:rPr>
        <w:t xml:space="preserve">[Step </w:t>
      </w:r>
      <w:r w:rsidR="00292F11" w:rsidRPr="00664975">
        <w:rPr>
          <w:b/>
        </w:rPr>
        <w:fldChar w:fldCharType="begin"/>
      </w:r>
      <w:r w:rsidR="00292F11" w:rsidRPr="00664975">
        <w:rPr>
          <w:b/>
        </w:rPr>
        <w:instrText xml:space="preserve"> seq </w:instrText>
      </w:r>
      <w:r w:rsidR="00292F11" w:rsidRPr="00664975">
        <w:instrText>EFT-A-010</w:instrText>
      </w:r>
      <w:r w:rsidR="00292F11" w:rsidRPr="00664975">
        <w:rPr>
          <w:b/>
        </w:rPr>
        <w:fldChar w:fldCharType="separate"/>
      </w:r>
      <w:r w:rsidR="0097205F">
        <w:rPr>
          <w:b/>
          <w:noProof/>
        </w:rPr>
        <w:t>30</w:t>
      </w:r>
      <w:r w:rsidR="00292F11" w:rsidRPr="00664975">
        <w:rPr>
          <w:b/>
        </w:rPr>
        <w:fldChar w:fldCharType="end"/>
      </w:r>
      <w:r w:rsidRPr="00664975">
        <w:rPr>
          <w:b/>
        </w:rPr>
        <w:t xml:space="preserve">] </w:t>
      </w:r>
      <w:r w:rsidRPr="00664975">
        <w:rPr>
          <w:szCs w:val="24"/>
        </w:rPr>
        <w:t xml:space="preserve">The message ‘Destination Control Results to AES’ N_DES_CON (IE042) is sent to the </w:t>
      </w:r>
      <w:r w:rsidR="00FA4DDB" w:rsidRPr="00664975">
        <w:rPr>
          <w:szCs w:val="24"/>
        </w:rPr>
        <w:t>Office of</w:t>
      </w:r>
      <w:r w:rsidRPr="00664975">
        <w:rPr>
          <w:szCs w:val="24"/>
        </w:rPr>
        <w:t xml:space="preserve"> Exit.</w:t>
      </w:r>
    </w:p>
    <w:p w14:paraId="7DD69EAE" w14:textId="614D997B" w:rsidR="00322987" w:rsidRPr="00664975" w:rsidRDefault="00322987" w:rsidP="00322987">
      <w:r w:rsidRPr="00664975">
        <w:rPr>
          <w:b/>
        </w:rPr>
        <w:t xml:space="preserve">[Step </w:t>
      </w:r>
      <w:r w:rsidR="00292F11" w:rsidRPr="00664975">
        <w:rPr>
          <w:b/>
        </w:rPr>
        <w:fldChar w:fldCharType="begin"/>
      </w:r>
      <w:r w:rsidR="00292F11" w:rsidRPr="00664975">
        <w:rPr>
          <w:b/>
        </w:rPr>
        <w:instrText xml:space="preserve"> seq </w:instrText>
      </w:r>
      <w:r w:rsidR="00292F11" w:rsidRPr="00664975">
        <w:instrText>EFT-A-010</w:instrText>
      </w:r>
      <w:r w:rsidR="00292F11" w:rsidRPr="00664975">
        <w:rPr>
          <w:b/>
        </w:rPr>
        <w:fldChar w:fldCharType="separate"/>
      </w:r>
      <w:r w:rsidR="0097205F">
        <w:rPr>
          <w:b/>
          <w:noProof/>
        </w:rPr>
        <w:t>31</w:t>
      </w:r>
      <w:r w:rsidR="00292F11" w:rsidRPr="00664975">
        <w:rPr>
          <w:b/>
        </w:rPr>
        <w:fldChar w:fldCharType="end"/>
      </w:r>
      <w:r w:rsidRPr="00664975">
        <w:rPr>
          <w:b/>
        </w:rPr>
        <w:t xml:space="preserve">] </w:t>
      </w:r>
      <w:r w:rsidRPr="00664975">
        <w:rPr>
          <w:szCs w:val="24"/>
        </w:rPr>
        <w:t xml:space="preserve">Upon reception of the ‘Destination Control Results to AES’ N_DES_CON (IE042), the </w:t>
      </w:r>
      <w:r w:rsidR="00FA4DDB" w:rsidRPr="00664975">
        <w:rPr>
          <w:szCs w:val="24"/>
        </w:rPr>
        <w:t>Office of</w:t>
      </w:r>
      <w:r w:rsidRPr="00664975">
        <w:rPr>
          <w:szCs w:val="24"/>
        </w:rPr>
        <w:t xml:space="preserve"> Exit prepares and sends one ‘Exit Results’ C_EXT_RES (IE518) message per Export MRN to the Office(s) of Export with either exit control result code ‘</w:t>
      </w:r>
      <w:r w:rsidR="000E3DD1" w:rsidRPr="00664975">
        <w:rPr>
          <w:szCs w:val="24"/>
        </w:rPr>
        <w:t>B3’</w:t>
      </w:r>
      <w:r w:rsidRPr="00664975">
        <w:rPr>
          <w:szCs w:val="24"/>
        </w:rPr>
        <w:t xml:space="preserve"> (if the discrepancies in the ‘Destination Control Results’ C_DES_CON (IE018) message concern the whole transit movement or if they concern the explicit House Consignment that contains the export movement) or exit control result code ‘A1’ (if the discrepancies in the ‘Destination Control Results’ C_DES_CON (IE018) message do not concern discrepancies for the specific House Consignment that contains the export movement).</w:t>
      </w:r>
    </w:p>
    <w:p w14:paraId="2261310C" w14:textId="63E100D3" w:rsidR="00F52F00" w:rsidRPr="00664975" w:rsidRDefault="00322987" w:rsidP="00322987">
      <w:pPr>
        <w:rPr>
          <w:szCs w:val="24"/>
        </w:rPr>
      </w:pPr>
      <w:r w:rsidRPr="00664975">
        <w:rPr>
          <w:szCs w:val="24"/>
        </w:rPr>
        <w:t xml:space="preserve">The dispatch of the ‘Destination Control Results to AES’ N_DES_CON (IE042) message to the </w:t>
      </w:r>
      <w:r w:rsidR="00FA4DDB" w:rsidRPr="00664975">
        <w:rPr>
          <w:szCs w:val="24"/>
        </w:rPr>
        <w:t>Office of</w:t>
      </w:r>
      <w:r w:rsidRPr="00664975">
        <w:rPr>
          <w:szCs w:val="24"/>
        </w:rPr>
        <w:t xml:space="preserve"> Exit closes any further interaction between NCTS and AES. However, the transit movement continues as described in the below steps.</w:t>
      </w:r>
    </w:p>
    <w:p w14:paraId="70E18A29" w14:textId="7DC6C9AE" w:rsidR="003C07B5" w:rsidRPr="00664975" w:rsidRDefault="003C07B5" w:rsidP="003C07B5">
      <w:pPr>
        <w:rPr>
          <w:i/>
          <w:szCs w:val="24"/>
        </w:rPr>
      </w:pPr>
      <w:r w:rsidRPr="00664975">
        <w:rPr>
          <w:i/>
          <w:szCs w:val="24"/>
        </w:rPr>
        <w:t xml:space="preserve">NOTE: When the </w:t>
      </w:r>
      <w:r w:rsidR="000F5B3E" w:rsidRPr="00664975">
        <w:rPr>
          <w:i/>
          <w:szCs w:val="24"/>
        </w:rPr>
        <w:t xml:space="preserve">Office of Destination sends the </w:t>
      </w:r>
      <w:r w:rsidR="00771DB7" w:rsidRPr="00664975">
        <w:rPr>
          <w:i/>
          <w:szCs w:val="24"/>
        </w:rPr>
        <w:t>‘Destination Control Results’ C_DES_CON (</w:t>
      </w:r>
      <w:r w:rsidRPr="00664975">
        <w:rPr>
          <w:i/>
          <w:szCs w:val="24"/>
        </w:rPr>
        <w:t>IE018</w:t>
      </w:r>
      <w:r w:rsidR="00771DB7" w:rsidRPr="00664975">
        <w:rPr>
          <w:i/>
          <w:szCs w:val="24"/>
        </w:rPr>
        <w:t>)</w:t>
      </w:r>
      <w:r w:rsidRPr="00664975">
        <w:rPr>
          <w:i/>
          <w:szCs w:val="24"/>
        </w:rPr>
        <w:t xml:space="preserve"> to </w:t>
      </w:r>
      <w:r w:rsidR="00A71C4C" w:rsidRPr="00664975">
        <w:rPr>
          <w:i/>
          <w:szCs w:val="24"/>
        </w:rPr>
        <w:t>the Office of Departure</w:t>
      </w:r>
      <w:r w:rsidRPr="00664975">
        <w:rPr>
          <w:i/>
          <w:szCs w:val="24"/>
        </w:rPr>
        <w:t xml:space="preserve"> with </w:t>
      </w:r>
      <w:r w:rsidR="00A71C4C" w:rsidRPr="00664975">
        <w:rPr>
          <w:i/>
          <w:szCs w:val="24"/>
        </w:rPr>
        <w:t xml:space="preserve">control result code </w:t>
      </w:r>
      <w:r w:rsidR="001024D3" w:rsidRPr="00664975">
        <w:rPr>
          <w:i/>
          <w:szCs w:val="24"/>
        </w:rPr>
        <w:t>‘</w:t>
      </w:r>
      <w:r w:rsidRPr="00664975">
        <w:rPr>
          <w:i/>
          <w:szCs w:val="24"/>
        </w:rPr>
        <w:t>B1</w:t>
      </w:r>
      <w:r w:rsidR="001024D3" w:rsidRPr="00664975">
        <w:rPr>
          <w:i/>
          <w:szCs w:val="24"/>
        </w:rPr>
        <w:t>-Major Discrepancies’,</w:t>
      </w:r>
      <w:r w:rsidR="00963840" w:rsidRPr="00664975">
        <w:rPr>
          <w:i/>
          <w:szCs w:val="24"/>
        </w:rPr>
        <w:t xml:space="preserve"> </w:t>
      </w:r>
      <w:r w:rsidRPr="00664975">
        <w:rPr>
          <w:i/>
          <w:szCs w:val="24"/>
        </w:rPr>
        <w:t xml:space="preserve">then the </w:t>
      </w:r>
      <w:r w:rsidR="009A25A7" w:rsidRPr="00664975">
        <w:rPr>
          <w:i/>
          <w:szCs w:val="24"/>
        </w:rPr>
        <w:t>‘Destination Control Results to AES’ N_DES_CON (</w:t>
      </w:r>
      <w:r w:rsidRPr="00664975">
        <w:rPr>
          <w:i/>
          <w:szCs w:val="24"/>
        </w:rPr>
        <w:t>IE042</w:t>
      </w:r>
      <w:r w:rsidR="009A25A7" w:rsidRPr="00664975">
        <w:rPr>
          <w:i/>
          <w:szCs w:val="24"/>
        </w:rPr>
        <w:t>)</w:t>
      </w:r>
      <w:r w:rsidRPr="00664975">
        <w:rPr>
          <w:i/>
          <w:szCs w:val="24"/>
        </w:rPr>
        <w:t xml:space="preserve"> that is </w:t>
      </w:r>
      <w:r w:rsidR="00336742" w:rsidRPr="00664975">
        <w:rPr>
          <w:i/>
          <w:szCs w:val="24"/>
        </w:rPr>
        <w:lastRenderedPageBreak/>
        <w:t>subsequently</w:t>
      </w:r>
      <w:r w:rsidR="00BE1D32" w:rsidRPr="00664975">
        <w:rPr>
          <w:i/>
          <w:szCs w:val="24"/>
        </w:rPr>
        <w:t xml:space="preserve"> </w:t>
      </w:r>
      <w:r w:rsidRPr="00664975">
        <w:rPr>
          <w:i/>
          <w:szCs w:val="24"/>
        </w:rPr>
        <w:t xml:space="preserve">sent by </w:t>
      </w:r>
      <w:r w:rsidR="00BE1D32" w:rsidRPr="00664975">
        <w:rPr>
          <w:i/>
          <w:szCs w:val="24"/>
        </w:rPr>
        <w:t>the Office of Departure</w:t>
      </w:r>
      <w:r w:rsidRPr="00664975">
        <w:rPr>
          <w:i/>
          <w:szCs w:val="24"/>
        </w:rPr>
        <w:t xml:space="preserve"> to </w:t>
      </w:r>
      <w:r w:rsidR="00BE1D32" w:rsidRPr="00664975">
        <w:rPr>
          <w:i/>
          <w:szCs w:val="24"/>
        </w:rPr>
        <w:t>the Office of Exit</w:t>
      </w:r>
      <w:r w:rsidRPr="00664975">
        <w:rPr>
          <w:i/>
          <w:szCs w:val="24"/>
        </w:rPr>
        <w:t xml:space="preserve"> will report the control result code </w:t>
      </w:r>
      <w:r w:rsidR="00025B3E" w:rsidRPr="00664975">
        <w:rPr>
          <w:i/>
          <w:szCs w:val="24"/>
        </w:rPr>
        <w:t>‘</w:t>
      </w:r>
      <w:r w:rsidRPr="00664975">
        <w:rPr>
          <w:i/>
          <w:szCs w:val="24"/>
        </w:rPr>
        <w:t>B3</w:t>
      </w:r>
      <w:r w:rsidR="00025B3E" w:rsidRPr="00664975">
        <w:rPr>
          <w:i/>
          <w:szCs w:val="24"/>
        </w:rPr>
        <w:t>’</w:t>
      </w:r>
      <w:r w:rsidRPr="00664975">
        <w:rPr>
          <w:i/>
          <w:szCs w:val="24"/>
        </w:rPr>
        <w:t xml:space="preserve"> </w:t>
      </w:r>
      <w:r w:rsidR="00BC53B2" w:rsidRPr="00664975">
        <w:rPr>
          <w:i/>
          <w:szCs w:val="24"/>
        </w:rPr>
        <w:t xml:space="preserve">only </w:t>
      </w:r>
      <w:r w:rsidRPr="00664975">
        <w:rPr>
          <w:i/>
          <w:szCs w:val="24"/>
        </w:rPr>
        <w:t>for th</w:t>
      </w:r>
      <w:r w:rsidR="007F605E" w:rsidRPr="00664975">
        <w:rPr>
          <w:i/>
          <w:szCs w:val="24"/>
        </w:rPr>
        <w:t>e</w:t>
      </w:r>
      <w:r w:rsidRPr="00664975">
        <w:rPr>
          <w:i/>
          <w:szCs w:val="24"/>
        </w:rPr>
        <w:t xml:space="preserve"> </w:t>
      </w:r>
      <w:r w:rsidR="007F605E" w:rsidRPr="00664975">
        <w:rPr>
          <w:i/>
          <w:szCs w:val="24"/>
        </w:rPr>
        <w:t>E</w:t>
      </w:r>
      <w:r w:rsidRPr="00664975">
        <w:rPr>
          <w:i/>
          <w:szCs w:val="24"/>
        </w:rPr>
        <w:t>xport MRN</w:t>
      </w:r>
      <w:r w:rsidR="007F605E" w:rsidRPr="00664975">
        <w:rPr>
          <w:i/>
          <w:szCs w:val="24"/>
        </w:rPr>
        <w:t>(</w:t>
      </w:r>
      <w:r w:rsidRPr="00664975">
        <w:rPr>
          <w:i/>
          <w:szCs w:val="24"/>
        </w:rPr>
        <w:t>s</w:t>
      </w:r>
      <w:r w:rsidR="007F605E" w:rsidRPr="00664975">
        <w:rPr>
          <w:i/>
          <w:szCs w:val="24"/>
        </w:rPr>
        <w:t>)</w:t>
      </w:r>
      <w:r w:rsidRPr="00664975">
        <w:rPr>
          <w:i/>
          <w:szCs w:val="24"/>
        </w:rPr>
        <w:t xml:space="preserve"> reported with major discrepancies in the destination control results</w:t>
      </w:r>
      <w:r w:rsidR="0013634A" w:rsidRPr="00664975">
        <w:rPr>
          <w:i/>
          <w:szCs w:val="24"/>
        </w:rPr>
        <w:t xml:space="preserve"> of the transit movement</w:t>
      </w:r>
      <w:r w:rsidRPr="00664975">
        <w:rPr>
          <w:i/>
          <w:szCs w:val="24"/>
        </w:rPr>
        <w:t xml:space="preserve">. The </w:t>
      </w:r>
      <w:r w:rsidR="001C3204" w:rsidRPr="00664975">
        <w:rPr>
          <w:i/>
          <w:szCs w:val="24"/>
        </w:rPr>
        <w:t xml:space="preserve">significance of the </w:t>
      </w:r>
      <w:r w:rsidR="007F605E" w:rsidRPr="00664975">
        <w:rPr>
          <w:i/>
          <w:szCs w:val="24"/>
        </w:rPr>
        <w:t>control result code ‘</w:t>
      </w:r>
      <w:r w:rsidRPr="00664975">
        <w:rPr>
          <w:i/>
          <w:szCs w:val="24"/>
        </w:rPr>
        <w:t>B3</w:t>
      </w:r>
      <w:r w:rsidR="007F605E" w:rsidRPr="00664975">
        <w:rPr>
          <w:i/>
          <w:szCs w:val="24"/>
        </w:rPr>
        <w:t>’</w:t>
      </w:r>
      <w:r w:rsidRPr="00664975">
        <w:rPr>
          <w:i/>
          <w:szCs w:val="24"/>
        </w:rPr>
        <w:t xml:space="preserve"> </w:t>
      </w:r>
      <w:r w:rsidR="001C3204" w:rsidRPr="00664975">
        <w:rPr>
          <w:i/>
          <w:szCs w:val="24"/>
        </w:rPr>
        <w:t>is</w:t>
      </w:r>
      <w:r w:rsidR="00D26C00" w:rsidRPr="00664975">
        <w:rPr>
          <w:i/>
          <w:szCs w:val="24"/>
        </w:rPr>
        <w:t xml:space="preserve"> the following for AES</w:t>
      </w:r>
      <w:r w:rsidRPr="00664975">
        <w:rPr>
          <w:i/>
          <w:szCs w:val="24"/>
        </w:rPr>
        <w:t>:</w:t>
      </w:r>
    </w:p>
    <w:p w14:paraId="177E338B" w14:textId="6E3A4088" w:rsidR="003C07B5" w:rsidRPr="00664975" w:rsidRDefault="003C07B5" w:rsidP="007A78E3">
      <w:pPr>
        <w:pStyle w:val="ListParagraph"/>
        <w:numPr>
          <w:ilvl w:val="0"/>
          <w:numId w:val="213"/>
        </w:numPr>
        <w:rPr>
          <w:i/>
          <w:szCs w:val="24"/>
        </w:rPr>
      </w:pPr>
      <w:r w:rsidRPr="00664975">
        <w:rPr>
          <w:i/>
          <w:szCs w:val="24"/>
        </w:rPr>
        <w:t xml:space="preserve">the </w:t>
      </w:r>
      <w:r w:rsidR="00D26C00" w:rsidRPr="00664975">
        <w:rPr>
          <w:i/>
          <w:szCs w:val="24"/>
        </w:rPr>
        <w:t>status of the movement</w:t>
      </w:r>
      <w:r w:rsidRPr="00664975">
        <w:rPr>
          <w:i/>
          <w:szCs w:val="24"/>
        </w:rPr>
        <w:t xml:space="preserve"> at the </w:t>
      </w:r>
      <w:r w:rsidR="00D26C00" w:rsidRPr="00664975">
        <w:rPr>
          <w:i/>
          <w:szCs w:val="24"/>
        </w:rPr>
        <w:t>Office of Exit</w:t>
      </w:r>
      <w:r w:rsidRPr="00664975">
        <w:rPr>
          <w:i/>
          <w:szCs w:val="24"/>
        </w:rPr>
        <w:t xml:space="preserve"> will </w:t>
      </w:r>
      <w:r w:rsidR="00AD3984" w:rsidRPr="00664975">
        <w:rPr>
          <w:i/>
          <w:szCs w:val="24"/>
        </w:rPr>
        <w:t>be set</w:t>
      </w:r>
      <w:r w:rsidRPr="00664975">
        <w:rPr>
          <w:i/>
          <w:szCs w:val="24"/>
        </w:rPr>
        <w:t xml:space="preserve"> to the final state ‘Handled elsewhere’;</w:t>
      </w:r>
    </w:p>
    <w:p w14:paraId="53E9D1A0" w14:textId="58F747B3" w:rsidR="003C07B5" w:rsidRPr="00664975" w:rsidRDefault="00AD3984" w:rsidP="007A78E3">
      <w:pPr>
        <w:pStyle w:val="ListParagraph"/>
        <w:numPr>
          <w:ilvl w:val="0"/>
          <w:numId w:val="213"/>
        </w:numPr>
        <w:rPr>
          <w:szCs w:val="24"/>
        </w:rPr>
      </w:pPr>
      <w:r w:rsidRPr="00664975">
        <w:rPr>
          <w:i/>
          <w:szCs w:val="24"/>
        </w:rPr>
        <w:t>the Office of Exit will send</w:t>
      </w:r>
      <w:r w:rsidR="003C07B5" w:rsidRPr="00664975">
        <w:rPr>
          <w:i/>
          <w:szCs w:val="24"/>
        </w:rPr>
        <w:t xml:space="preserve"> </w:t>
      </w:r>
      <w:r w:rsidR="00ED42A2" w:rsidRPr="00664975">
        <w:rPr>
          <w:i/>
          <w:szCs w:val="24"/>
        </w:rPr>
        <w:t>the</w:t>
      </w:r>
      <w:r w:rsidR="003C07B5" w:rsidRPr="00664975">
        <w:rPr>
          <w:i/>
          <w:szCs w:val="24"/>
        </w:rPr>
        <w:t xml:space="preserve"> </w:t>
      </w:r>
      <w:r w:rsidR="00ED42A2" w:rsidRPr="00664975">
        <w:rPr>
          <w:i/>
          <w:szCs w:val="24"/>
        </w:rPr>
        <w:t xml:space="preserve">‘Exit Results’ </w:t>
      </w:r>
      <w:r w:rsidR="00B62B67" w:rsidRPr="00664975">
        <w:rPr>
          <w:i/>
          <w:szCs w:val="24"/>
        </w:rPr>
        <w:t>C_EXT_RES (</w:t>
      </w:r>
      <w:r w:rsidR="003C07B5" w:rsidRPr="00664975">
        <w:rPr>
          <w:i/>
          <w:szCs w:val="24"/>
        </w:rPr>
        <w:t>IE518</w:t>
      </w:r>
      <w:r w:rsidR="00B62B67" w:rsidRPr="00664975">
        <w:rPr>
          <w:i/>
          <w:szCs w:val="24"/>
        </w:rPr>
        <w:t>)</w:t>
      </w:r>
      <w:r w:rsidR="003C07B5" w:rsidRPr="00664975">
        <w:rPr>
          <w:i/>
          <w:szCs w:val="24"/>
        </w:rPr>
        <w:t xml:space="preserve"> </w:t>
      </w:r>
      <w:r w:rsidRPr="00664975">
        <w:rPr>
          <w:i/>
          <w:szCs w:val="24"/>
        </w:rPr>
        <w:t>to the Office of Export that contains</w:t>
      </w:r>
      <w:r w:rsidR="003C07B5" w:rsidRPr="00664975">
        <w:rPr>
          <w:i/>
          <w:szCs w:val="24"/>
        </w:rPr>
        <w:t xml:space="preserve"> </w:t>
      </w:r>
      <w:r w:rsidRPr="00664975">
        <w:rPr>
          <w:i/>
          <w:szCs w:val="24"/>
        </w:rPr>
        <w:t>control</w:t>
      </w:r>
      <w:r w:rsidR="003C07B5" w:rsidRPr="00664975">
        <w:rPr>
          <w:i/>
          <w:szCs w:val="24"/>
        </w:rPr>
        <w:t xml:space="preserve"> results code </w:t>
      </w:r>
      <w:r w:rsidRPr="00664975">
        <w:rPr>
          <w:i/>
          <w:szCs w:val="24"/>
        </w:rPr>
        <w:t>‘B3’</w:t>
      </w:r>
      <w:r w:rsidR="00F061D9" w:rsidRPr="00664975">
        <w:rPr>
          <w:i/>
          <w:szCs w:val="24"/>
        </w:rPr>
        <w:t>,</w:t>
      </w:r>
      <w:r w:rsidRPr="00664975">
        <w:rPr>
          <w:i/>
          <w:szCs w:val="24"/>
        </w:rPr>
        <w:t xml:space="preserve"> </w:t>
      </w:r>
      <w:r w:rsidR="003C07B5" w:rsidRPr="00664975">
        <w:rPr>
          <w:i/>
          <w:szCs w:val="24"/>
        </w:rPr>
        <w:t>indicat</w:t>
      </w:r>
      <w:r w:rsidR="007A78E3" w:rsidRPr="00664975">
        <w:rPr>
          <w:i/>
          <w:szCs w:val="24"/>
        </w:rPr>
        <w:t>ing</w:t>
      </w:r>
      <w:r w:rsidR="003C07B5" w:rsidRPr="00664975">
        <w:rPr>
          <w:i/>
          <w:szCs w:val="24"/>
        </w:rPr>
        <w:t xml:space="preserve"> that the export operation has to be continued in the </w:t>
      </w:r>
      <w:r w:rsidR="007A78E3" w:rsidRPr="00664975">
        <w:rPr>
          <w:i/>
          <w:szCs w:val="24"/>
        </w:rPr>
        <w:t>Office of Export</w:t>
      </w:r>
      <w:r w:rsidR="003C07B5" w:rsidRPr="00664975">
        <w:rPr>
          <w:i/>
          <w:szCs w:val="24"/>
        </w:rPr>
        <w:t xml:space="preserve"> by triggering the Alternative evidence process.</w:t>
      </w:r>
    </w:p>
    <w:p w14:paraId="0B3DD9B8" w14:textId="7645F357" w:rsidR="006A4479" w:rsidRPr="00664975" w:rsidRDefault="00322987" w:rsidP="00322987">
      <w:pPr>
        <w:rPr>
          <w:szCs w:val="24"/>
        </w:rPr>
      </w:pPr>
      <w:r w:rsidRPr="00664975">
        <w:rPr>
          <w:b/>
        </w:rPr>
        <w:t xml:space="preserve">[Step </w:t>
      </w:r>
      <w:r w:rsidR="00292F11" w:rsidRPr="00664975">
        <w:rPr>
          <w:b/>
        </w:rPr>
        <w:fldChar w:fldCharType="begin"/>
      </w:r>
      <w:r w:rsidR="00292F11" w:rsidRPr="00664975">
        <w:rPr>
          <w:b/>
        </w:rPr>
        <w:instrText xml:space="preserve"> seq </w:instrText>
      </w:r>
      <w:r w:rsidR="00292F11" w:rsidRPr="00664975">
        <w:instrText>EFT-A-010</w:instrText>
      </w:r>
      <w:r w:rsidR="00292F11" w:rsidRPr="00664975">
        <w:rPr>
          <w:b/>
        </w:rPr>
        <w:fldChar w:fldCharType="separate"/>
      </w:r>
      <w:r w:rsidR="0097205F">
        <w:rPr>
          <w:b/>
          <w:noProof/>
        </w:rPr>
        <w:t>32</w:t>
      </w:r>
      <w:r w:rsidR="00292F11" w:rsidRPr="00664975">
        <w:rPr>
          <w:b/>
        </w:rPr>
        <w:fldChar w:fldCharType="end"/>
      </w:r>
      <w:r w:rsidRPr="00664975">
        <w:rPr>
          <w:b/>
        </w:rPr>
        <w:t xml:space="preserve">] </w:t>
      </w:r>
      <w:r w:rsidRPr="00664975">
        <w:rPr>
          <w:szCs w:val="24"/>
        </w:rPr>
        <w:t xml:space="preserve">At some point afterwards, </w:t>
      </w:r>
      <w:r w:rsidR="00192E5F" w:rsidRPr="00664975">
        <w:rPr>
          <w:szCs w:val="24"/>
        </w:rPr>
        <w:t xml:space="preserve">this scenario assumes that </w:t>
      </w:r>
      <w:r w:rsidRPr="00664975">
        <w:rPr>
          <w:szCs w:val="24"/>
        </w:rPr>
        <w:t xml:space="preserve">the </w:t>
      </w:r>
      <w:r w:rsidR="00FA4DDB" w:rsidRPr="00664975">
        <w:rPr>
          <w:szCs w:val="24"/>
        </w:rPr>
        <w:t>Office of</w:t>
      </w:r>
      <w:r w:rsidRPr="00664975">
        <w:rPr>
          <w:szCs w:val="24"/>
        </w:rPr>
        <w:t xml:space="preserve"> Departure resolves the </w:t>
      </w:r>
      <w:r w:rsidR="003A1141" w:rsidRPr="00664975">
        <w:rPr>
          <w:szCs w:val="24"/>
        </w:rPr>
        <w:t xml:space="preserve">major </w:t>
      </w:r>
      <w:r w:rsidRPr="00664975">
        <w:rPr>
          <w:szCs w:val="24"/>
        </w:rPr>
        <w:t xml:space="preserve">discrepancies of the destination control results </w:t>
      </w:r>
      <w:r w:rsidR="00725A53" w:rsidRPr="00664975">
        <w:rPr>
          <w:szCs w:val="24"/>
        </w:rPr>
        <w:t>and the</w:t>
      </w:r>
      <w:r w:rsidRPr="00664975">
        <w:rPr>
          <w:szCs w:val="24"/>
        </w:rPr>
        <w:t xml:space="preserve"> message ‘</w:t>
      </w:r>
      <w:r w:rsidR="00096FDD" w:rsidRPr="00664975">
        <w:rPr>
          <w:szCs w:val="24"/>
        </w:rPr>
        <w:t>Discrepancies Solved Notification</w:t>
      </w:r>
      <w:r w:rsidR="00F3649C" w:rsidRPr="00664975">
        <w:rPr>
          <w:szCs w:val="24"/>
        </w:rPr>
        <w:t>’ C_DIS_NOT (IE049)</w:t>
      </w:r>
      <w:r w:rsidR="00F3649C" w:rsidRPr="00664975" w:rsidDel="00F3649C">
        <w:rPr>
          <w:szCs w:val="24"/>
        </w:rPr>
        <w:t xml:space="preserve"> </w:t>
      </w:r>
      <w:r w:rsidRPr="00664975">
        <w:rPr>
          <w:szCs w:val="24"/>
        </w:rPr>
        <w:t xml:space="preserve">is sent to the </w:t>
      </w:r>
      <w:r w:rsidR="00FA4DDB" w:rsidRPr="00664975">
        <w:rPr>
          <w:szCs w:val="24"/>
        </w:rPr>
        <w:t>Office of</w:t>
      </w:r>
      <w:r w:rsidRPr="00664975">
        <w:rPr>
          <w:szCs w:val="24"/>
        </w:rPr>
        <w:t xml:space="preserve"> Destination</w:t>
      </w:r>
      <w:r w:rsidR="00256B74" w:rsidRPr="00664975">
        <w:rPr>
          <w:szCs w:val="24"/>
        </w:rPr>
        <w:t xml:space="preserve"> </w:t>
      </w:r>
      <w:r w:rsidR="00256B74" w:rsidRPr="00664975">
        <w:t xml:space="preserve">having the flag ‘Discrepancies resolved’ equal to </w:t>
      </w:r>
      <w:r w:rsidR="00256B74" w:rsidRPr="00664975">
        <w:rPr>
          <w:i/>
        </w:rPr>
        <w:t xml:space="preserve">‘1-Discrepancies </w:t>
      </w:r>
      <w:r w:rsidR="00636FEF" w:rsidRPr="00664975">
        <w:rPr>
          <w:i/>
        </w:rPr>
        <w:t>resolved by the customs office of departure</w:t>
      </w:r>
      <w:r w:rsidR="00256B74" w:rsidRPr="00664975">
        <w:rPr>
          <w:i/>
        </w:rPr>
        <w:t>’</w:t>
      </w:r>
      <w:r w:rsidRPr="00664975">
        <w:rPr>
          <w:szCs w:val="24"/>
        </w:rPr>
        <w:t>.</w:t>
      </w:r>
      <w:r w:rsidR="00963840" w:rsidRPr="00664975">
        <w:rPr>
          <w:szCs w:val="24"/>
        </w:rPr>
        <w:t xml:space="preserve"> </w:t>
      </w:r>
    </w:p>
    <w:p w14:paraId="7E7C0FCD" w14:textId="20245D1F" w:rsidR="005A4C7F" w:rsidRPr="00664975" w:rsidRDefault="005A4C7F" w:rsidP="00322987">
      <w:pPr>
        <w:rPr>
          <w:szCs w:val="24"/>
        </w:rPr>
      </w:pPr>
      <w:r w:rsidRPr="00664975">
        <w:rPr>
          <w:szCs w:val="24"/>
        </w:rPr>
        <w:t xml:space="preserve">Please refer to the </w:t>
      </w:r>
      <w:r w:rsidR="003B2450" w:rsidRPr="00664975">
        <w:rPr>
          <w:szCs w:val="24"/>
        </w:rPr>
        <w:t>sub</w:t>
      </w:r>
      <w:r w:rsidR="00891180" w:rsidRPr="00664975">
        <w:rPr>
          <w:szCs w:val="24"/>
        </w:rPr>
        <w:t xml:space="preserve">-section </w:t>
      </w:r>
      <w:r w:rsidR="006A4479" w:rsidRPr="00664975">
        <w:rPr>
          <w:szCs w:val="24"/>
        </w:rPr>
        <w:fldChar w:fldCharType="begin"/>
      </w:r>
      <w:r w:rsidR="006A4479" w:rsidRPr="00664975">
        <w:rPr>
          <w:szCs w:val="24"/>
        </w:rPr>
        <w:instrText xml:space="preserve"> REF _Ref26390547 \r \h </w:instrText>
      </w:r>
      <w:r w:rsidR="006A4479" w:rsidRPr="00664975">
        <w:rPr>
          <w:szCs w:val="24"/>
        </w:rPr>
      </w:r>
      <w:r w:rsidR="006A4479" w:rsidRPr="00664975">
        <w:rPr>
          <w:szCs w:val="24"/>
        </w:rPr>
        <w:fldChar w:fldCharType="separate"/>
      </w:r>
      <w:r w:rsidR="0097205F">
        <w:rPr>
          <w:szCs w:val="24"/>
        </w:rPr>
        <w:t>III.II.4.7</w:t>
      </w:r>
      <w:r w:rsidR="006A4479" w:rsidRPr="00664975">
        <w:rPr>
          <w:szCs w:val="24"/>
        </w:rPr>
        <w:fldChar w:fldCharType="end"/>
      </w:r>
      <w:r w:rsidR="006A4479" w:rsidRPr="00664975">
        <w:rPr>
          <w:szCs w:val="24"/>
        </w:rPr>
        <w:t xml:space="preserve"> </w:t>
      </w:r>
      <w:r w:rsidR="00891180" w:rsidRPr="00664975">
        <w:rPr>
          <w:szCs w:val="24"/>
        </w:rPr>
        <w:t xml:space="preserve">for more </w:t>
      </w:r>
      <w:r w:rsidR="00DD74F7" w:rsidRPr="00664975">
        <w:rPr>
          <w:szCs w:val="24"/>
        </w:rPr>
        <w:t>scenarios that describe the resolution of major discrepancies in the destination control results</w:t>
      </w:r>
      <w:r w:rsidRPr="00664975">
        <w:rPr>
          <w:szCs w:val="24"/>
        </w:rPr>
        <w:t>.</w:t>
      </w:r>
    </w:p>
    <w:p w14:paraId="3A3909F1" w14:textId="7BC7A0D0" w:rsidR="00322987" w:rsidRPr="00664975" w:rsidRDefault="00322987" w:rsidP="00322987">
      <w:pPr>
        <w:rPr>
          <w:szCs w:val="24"/>
        </w:rPr>
      </w:pPr>
      <w:r w:rsidRPr="00664975">
        <w:t xml:space="preserve">The state of the movement at the </w:t>
      </w:r>
      <w:r w:rsidR="00FA4DDB" w:rsidRPr="00664975">
        <w:t>Office of</w:t>
      </w:r>
      <w:r w:rsidRPr="00664975">
        <w:t xml:space="preserve"> Departure is set to </w:t>
      </w:r>
      <w:hyperlink w:anchor="_Office_of_Departure_1" w:history="1">
        <w:r w:rsidRPr="00664975">
          <w:rPr>
            <w:rStyle w:val="Hyperlink"/>
          </w:rPr>
          <w:t>Movement written off</w:t>
        </w:r>
      </w:hyperlink>
      <w:r w:rsidRPr="00664975">
        <w:t xml:space="preserve"> and at the </w:t>
      </w:r>
      <w:r w:rsidR="00FA4DDB" w:rsidRPr="00664975">
        <w:t>Office of</w:t>
      </w:r>
      <w:r w:rsidRPr="00664975">
        <w:t xml:space="preserve"> Destination is set to </w:t>
      </w:r>
      <w:hyperlink w:anchor="_Office_of_Destination" w:history="1">
        <w:r w:rsidRPr="00664975">
          <w:rPr>
            <w:rStyle w:val="Hyperlink"/>
          </w:rPr>
          <w:t>Goods released</w:t>
        </w:r>
      </w:hyperlink>
      <w:r w:rsidRPr="00664975">
        <w:t>.</w:t>
      </w:r>
    </w:p>
    <w:p w14:paraId="68FF285C" w14:textId="76EACD2D" w:rsidR="006A4479" w:rsidRPr="00664975" w:rsidRDefault="00322987" w:rsidP="006A4479">
      <w:r w:rsidRPr="00664975">
        <w:rPr>
          <w:b/>
        </w:rPr>
        <w:t xml:space="preserve">[Step </w:t>
      </w:r>
      <w:r w:rsidR="00292F11" w:rsidRPr="00664975">
        <w:rPr>
          <w:b/>
        </w:rPr>
        <w:fldChar w:fldCharType="begin"/>
      </w:r>
      <w:r w:rsidR="00292F11" w:rsidRPr="00664975">
        <w:rPr>
          <w:b/>
        </w:rPr>
        <w:instrText xml:space="preserve"> seq </w:instrText>
      </w:r>
      <w:r w:rsidR="00292F11" w:rsidRPr="00664975">
        <w:instrText>EFT-A-010</w:instrText>
      </w:r>
      <w:r w:rsidR="00292F11" w:rsidRPr="00664975">
        <w:rPr>
          <w:b/>
        </w:rPr>
        <w:fldChar w:fldCharType="separate"/>
      </w:r>
      <w:r w:rsidR="0097205F">
        <w:rPr>
          <w:b/>
          <w:noProof/>
        </w:rPr>
        <w:t>33</w:t>
      </w:r>
      <w:r w:rsidR="00292F11" w:rsidRPr="00664975">
        <w:rPr>
          <w:b/>
        </w:rPr>
        <w:fldChar w:fldCharType="end"/>
      </w:r>
      <w:r w:rsidRPr="00664975">
        <w:rPr>
          <w:b/>
        </w:rPr>
        <w:t>]</w:t>
      </w:r>
      <w:r w:rsidR="00963840" w:rsidRPr="00664975">
        <w:rPr>
          <w:b/>
        </w:rPr>
        <w:t xml:space="preserve"> </w:t>
      </w:r>
      <w:r w:rsidR="006A4479" w:rsidRPr="00664975">
        <w:t xml:space="preserve">The Office of Destination sends the ‘Goods Release Notification’ E_GDS_REL (IE025) message to the Trader at Destination in order to notify them that the transit procedure has ended successfully, and for instance all the goods can be released from transit (i.e. Release indicator is equal to </w:t>
      </w:r>
      <w:r w:rsidR="006A4479" w:rsidRPr="00664975">
        <w:rPr>
          <w:i/>
        </w:rPr>
        <w:t xml:space="preserve">‘1- </w:t>
      </w:r>
      <w:r w:rsidR="001935E6" w:rsidRPr="00664975">
        <w:rPr>
          <w:i/>
        </w:rPr>
        <w:t>Full release of goods (as per declaration) - Movement closed</w:t>
      </w:r>
      <w:r w:rsidR="006A4479" w:rsidRPr="00664975">
        <w:rPr>
          <w:i/>
        </w:rPr>
        <w:t>’</w:t>
      </w:r>
      <w:r w:rsidR="006A4479" w:rsidRPr="00664975">
        <w:t>).</w:t>
      </w:r>
    </w:p>
    <w:p w14:paraId="393F3DE4" w14:textId="11834A8B" w:rsidR="00322987" w:rsidRPr="00664975" w:rsidRDefault="006A4479" w:rsidP="00322987">
      <w:r w:rsidRPr="00664975">
        <w:rPr>
          <w:i/>
        </w:rPr>
        <w:t>NOTE: Alternatively, in case there are consignment items that cannot be justified as released from the transit procedure when the transit movement is closed, the Office of Destination may send the ‘Goods Release Notification’ E_GDS_REL (IE025) message specifying only those goods that are released from Transit, by having the Release indicator equal to ‘</w:t>
      </w:r>
      <w:r w:rsidRPr="00664975">
        <w:rPr>
          <w:b/>
          <w:i/>
        </w:rPr>
        <w:t>3-</w:t>
      </w:r>
      <w:r w:rsidR="009138EF" w:rsidRPr="00664975">
        <w:rPr>
          <w:b/>
          <w:i/>
        </w:rPr>
        <w:t>Partial release of goods - Movement closed’</w:t>
      </w:r>
      <w:r w:rsidRPr="00664975">
        <w:rPr>
          <w:b/>
          <w:i/>
        </w:rPr>
        <w:t xml:space="preserve"> --- CONSINMENT DATA Group will be used to indicate the goods that are partially released and Movement is closed’</w:t>
      </w:r>
      <w:r w:rsidR="00322987" w:rsidRPr="00664975">
        <w:rPr>
          <w:i/>
        </w:rPr>
        <w:t>.</w:t>
      </w:r>
    </w:p>
    <w:p w14:paraId="4A36176A" w14:textId="0708727F" w:rsidR="00322987" w:rsidRPr="00664975" w:rsidRDefault="00322987" w:rsidP="00322987">
      <w:pPr>
        <w:rPr>
          <w:szCs w:val="24"/>
        </w:rPr>
      </w:pPr>
      <w:r w:rsidRPr="00664975">
        <w:rPr>
          <w:b/>
        </w:rPr>
        <w:t xml:space="preserve">[Step </w:t>
      </w:r>
      <w:r w:rsidR="00292F11" w:rsidRPr="00664975">
        <w:rPr>
          <w:b/>
        </w:rPr>
        <w:fldChar w:fldCharType="begin"/>
      </w:r>
      <w:r w:rsidR="00292F11" w:rsidRPr="00664975">
        <w:rPr>
          <w:b/>
        </w:rPr>
        <w:instrText xml:space="preserve"> seq </w:instrText>
      </w:r>
      <w:r w:rsidR="00292F11" w:rsidRPr="00664975">
        <w:instrText>EFT-A-010</w:instrText>
      </w:r>
      <w:r w:rsidR="00292F11" w:rsidRPr="00664975">
        <w:rPr>
          <w:b/>
        </w:rPr>
        <w:fldChar w:fldCharType="separate"/>
      </w:r>
      <w:r w:rsidR="0097205F">
        <w:rPr>
          <w:b/>
          <w:noProof/>
        </w:rPr>
        <w:t>34</w:t>
      </w:r>
      <w:r w:rsidR="00292F11" w:rsidRPr="00664975">
        <w:rPr>
          <w:b/>
        </w:rPr>
        <w:fldChar w:fldCharType="end"/>
      </w:r>
      <w:r w:rsidRPr="00664975">
        <w:rPr>
          <w:b/>
        </w:rPr>
        <w:t xml:space="preserve">] </w:t>
      </w:r>
      <w:r w:rsidRPr="00664975">
        <w:rPr>
          <w:szCs w:val="24"/>
        </w:rPr>
        <w:t xml:space="preserve">The Holder of </w:t>
      </w:r>
      <w:r w:rsidR="008D22F4" w:rsidRPr="00664975">
        <w:rPr>
          <w:szCs w:val="24"/>
        </w:rPr>
        <w:t xml:space="preserve">the </w:t>
      </w:r>
      <w:r w:rsidRPr="00664975">
        <w:rPr>
          <w:szCs w:val="24"/>
        </w:rPr>
        <w:t xml:space="preserve">Transit Procedure is notified with the </w:t>
      </w:r>
      <w:r w:rsidRPr="00664975">
        <w:t>‘Write-Off Notification’ E_WRT_NOT (IE045)</w:t>
      </w:r>
      <w:r w:rsidRPr="00664975">
        <w:rPr>
          <w:szCs w:val="24"/>
        </w:rPr>
        <w:t xml:space="preserve"> message.</w:t>
      </w:r>
    </w:p>
    <w:p w14:paraId="182D1135" w14:textId="7D74CFF8" w:rsidR="00322987" w:rsidRPr="00664975" w:rsidRDefault="00322987" w:rsidP="00322987">
      <w:r w:rsidRPr="00664975">
        <w:rPr>
          <w:b/>
        </w:rPr>
        <w:t xml:space="preserve">[Step </w:t>
      </w:r>
      <w:r w:rsidR="00292F11" w:rsidRPr="00664975">
        <w:rPr>
          <w:b/>
        </w:rPr>
        <w:fldChar w:fldCharType="begin"/>
      </w:r>
      <w:r w:rsidR="00292F11" w:rsidRPr="00664975">
        <w:rPr>
          <w:b/>
        </w:rPr>
        <w:instrText xml:space="preserve"> seq </w:instrText>
      </w:r>
      <w:r w:rsidR="00292F11" w:rsidRPr="00664975">
        <w:instrText>EFT-A-010</w:instrText>
      </w:r>
      <w:r w:rsidR="00292F11" w:rsidRPr="00664975">
        <w:rPr>
          <w:b/>
        </w:rPr>
        <w:fldChar w:fldCharType="separate"/>
      </w:r>
      <w:r w:rsidR="0097205F">
        <w:rPr>
          <w:b/>
          <w:noProof/>
        </w:rPr>
        <w:t>35</w:t>
      </w:r>
      <w:r w:rsidR="00292F11" w:rsidRPr="00664975">
        <w:rPr>
          <w:b/>
        </w:rPr>
        <w:fldChar w:fldCharType="end"/>
      </w:r>
      <w:r w:rsidRPr="00664975">
        <w:rPr>
          <w:b/>
        </w:rPr>
        <w:t xml:space="preserve">] </w:t>
      </w:r>
      <w:r w:rsidRPr="00664975">
        <w:t>The ‘Guarantee Use Cancellation’ C_GUA_CAN (IE204) message is sent to the Guarantee Management System (GMS) to release the guarantee(s).</w:t>
      </w:r>
    </w:p>
    <w:p w14:paraId="13F9CD9D" w14:textId="5D69994D" w:rsidR="00322987" w:rsidRPr="00664975" w:rsidRDefault="00322987" w:rsidP="00322987">
      <w:r w:rsidRPr="00664975">
        <w:rPr>
          <w:b/>
        </w:rPr>
        <w:t xml:space="preserve">[Step </w:t>
      </w:r>
      <w:r w:rsidR="00292F11" w:rsidRPr="00664975">
        <w:rPr>
          <w:b/>
        </w:rPr>
        <w:fldChar w:fldCharType="begin"/>
      </w:r>
      <w:r w:rsidR="00292F11" w:rsidRPr="00664975">
        <w:rPr>
          <w:b/>
        </w:rPr>
        <w:instrText xml:space="preserve"> seq </w:instrText>
      </w:r>
      <w:r w:rsidR="00292F11" w:rsidRPr="00664975">
        <w:instrText>EFT-A-010</w:instrText>
      </w:r>
      <w:r w:rsidR="00292F11" w:rsidRPr="00664975">
        <w:rPr>
          <w:b/>
        </w:rPr>
        <w:fldChar w:fldCharType="separate"/>
      </w:r>
      <w:r w:rsidR="0097205F">
        <w:rPr>
          <w:b/>
          <w:noProof/>
        </w:rPr>
        <w:t>36</w:t>
      </w:r>
      <w:r w:rsidR="00292F11" w:rsidRPr="00664975">
        <w:rPr>
          <w:b/>
        </w:rPr>
        <w:fldChar w:fldCharType="end"/>
      </w:r>
      <w:r w:rsidRPr="00664975">
        <w:rPr>
          <w:b/>
        </w:rPr>
        <w:t xml:space="preserve">] </w:t>
      </w:r>
      <w:r w:rsidR="009800BF" w:rsidRPr="00664975">
        <w:t xml:space="preserve">Since the major discrepancies in the destination control results are resolved, the timer </w:t>
      </w:r>
      <w:hyperlink w:anchor="T_Discrepancies_Resolution" w:history="1">
        <w:r w:rsidR="009800BF" w:rsidRPr="00664975">
          <w:rPr>
            <w:rStyle w:val="Hyperlink"/>
          </w:rPr>
          <w:t>T_Discrepancies_Resolution</w:t>
        </w:r>
      </w:hyperlink>
      <w:r w:rsidR="009800BF" w:rsidRPr="00664975">
        <w:t xml:space="preserve"> at the Office of Departure stops.</w:t>
      </w:r>
    </w:p>
    <w:p w14:paraId="7151ABB7" w14:textId="599F21FB" w:rsidR="00322987" w:rsidRPr="00664975" w:rsidRDefault="00322987" w:rsidP="00322987">
      <w:r w:rsidRPr="00664975">
        <w:rPr>
          <w:b/>
        </w:rPr>
        <w:t xml:space="preserve">[Step </w:t>
      </w:r>
      <w:r w:rsidR="00292F11" w:rsidRPr="00664975">
        <w:rPr>
          <w:b/>
        </w:rPr>
        <w:fldChar w:fldCharType="begin"/>
      </w:r>
      <w:r w:rsidR="00292F11" w:rsidRPr="00664975">
        <w:rPr>
          <w:b/>
        </w:rPr>
        <w:instrText xml:space="preserve"> seq </w:instrText>
      </w:r>
      <w:r w:rsidR="00292F11" w:rsidRPr="00664975">
        <w:instrText>EFT-A-010</w:instrText>
      </w:r>
      <w:r w:rsidR="00292F11" w:rsidRPr="00664975">
        <w:rPr>
          <w:b/>
        </w:rPr>
        <w:fldChar w:fldCharType="separate"/>
      </w:r>
      <w:r w:rsidR="0097205F">
        <w:rPr>
          <w:b/>
          <w:noProof/>
        </w:rPr>
        <w:t>37</w:t>
      </w:r>
      <w:r w:rsidR="00292F11" w:rsidRPr="00664975">
        <w:rPr>
          <w:b/>
        </w:rPr>
        <w:fldChar w:fldCharType="end"/>
      </w:r>
      <w:r w:rsidRPr="00664975">
        <w:rPr>
          <w:b/>
        </w:rPr>
        <w:t xml:space="preserve">] </w:t>
      </w:r>
      <w:r w:rsidRPr="00664975">
        <w:t xml:space="preserve">The timer </w:t>
      </w:r>
      <w:hyperlink w:anchor="T_Recovery_Recommended" w:history="1">
        <w:r w:rsidRPr="00664975">
          <w:rPr>
            <w:rStyle w:val="Hyperlink"/>
          </w:rPr>
          <w:t>T_Recovery_Recommended</w:t>
        </w:r>
      </w:hyperlink>
      <w:r w:rsidRPr="00664975">
        <w:t xml:space="preserve"> at the </w:t>
      </w:r>
      <w:r w:rsidR="00FA4DDB" w:rsidRPr="00664975">
        <w:t>Office of</w:t>
      </w:r>
      <w:r w:rsidRPr="00664975">
        <w:t xml:space="preserve"> Departure stops.</w:t>
      </w:r>
    </w:p>
    <w:p w14:paraId="427E900C" w14:textId="745BE8AF" w:rsidR="0033113C" w:rsidRPr="00664975" w:rsidRDefault="0033113C" w:rsidP="00322987">
      <w:r w:rsidRPr="00664975">
        <w:t>The business process of the transit procedure ends here.</w:t>
      </w:r>
    </w:p>
    <w:p w14:paraId="653587B6" w14:textId="211D12EF" w:rsidR="00322987" w:rsidRPr="00664975" w:rsidRDefault="00322987" w:rsidP="00322987"/>
    <w:p w14:paraId="3CF29196" w14:textId="69A81025" w:rsidR="00BB5496" w:rsidRPr="00664975" w:rsidRDefault="00040D49" w:rsidP="00322987">
      <w:r w:rsidRPr="00664975">
        <w:rPr>
          <w:noProof/>
          <w:lang w:val="fr-BE" w:eastAsia="fr-BE"/>
        </w:rPr>
        <w:lastRenderedPageBreak/>
        <w:drawing>
          <wp:inline distT="0" distB="0" distL="0" distR="0" wp14:anchorId="6C60D327" wp14:editId="32A62E62">
            <wp:extent cx="5580380" cy="6905625"/>
            <wp:effectExtent l="0" t="0" r="1270" b="9525"/>
            <wp:docPr id="630802466" name="Picture 63080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580380" cy="6905625"/>
                    </a:xfrm>
                    <a:prstGeom prst="rect">
                      <a:avLst/>
                    </a:prstGeom>
                    <a:noFill/>
                    <a:ln>
                      <a:noFill/>
                    </a:ln>
                  </pic:spPr>
                </pic:pic>
              </a:graphicData>
            </a:graphic>
          </wp:inline>
        </w:drawing>
      </w:r>
    </w:p>
    <w:p w14:paraId="51A43140" w14:textId="1288102E" w:rsidR="00322987" w:rsidRPr="00664975" w:rsidRDefault="00322987" w:rsidP="00322987">
      <w:pPr>
        <w:pStyle w:val="Caption"/>
      </w:pPr>
      <w:bookmarkStart w:id="1172" w:name="_Ref15639816"/>
      <w:bookmarkStart w:id="1173" w:name="_Toc43942799"/>
      <w:bookmarkStart w:id="1174" w:name="_Toc46393194"/>
      <w:r w:rsidRPr="00664975">
        <w:t xml:space="preserve">Figure </w:t>
      </w:r>
      <w:r w:rsidRPr="00664975">
        <w:fldChar w:fldCharType="begin"/>
      </w:r>
      <w:r w:rsidRPr="00664975">
        <w:instrText xml:space="preserve"> SEQ Figure \* ARABIC </w:instrText>
      </w:r>
      <w:r w:rsidRPr="00664975">
        <w:fldChar w:fldCharType="separate"/>
      </w:r>
      <w:r w:rsidR="0097205F">
        <w:rPr>
          <w:noProof/>
        </w:rPr>
        <w:t>76</w:t>
      </w:r>
      <w:r w:rsidRPr="00664975">
        <w:fldChar w:fldCharType="end"/>
      </w:r>
      <w:r w:rsidRPr="00664975">
        <w:t xml:space="preserve">: T-TRA-EFT-A-010-Transit movement having export as previous procedure - Control results from destination indicate </w:t>
      </w:r>
      <w:r w:rsidR="00152DFC" w:rsidRPr="00664975">
        <w:t xml:space="preserve">major </w:t>
      </w:r>
      <w:r w:rsidRPr="00664975">
        <w:t xml:space="preserve">discrepancies - Dispatch of control results information to </w:t>
      </w:r>
      <w:r w:rsidR="00FA4DDB" w:rsidRPr="00664975">
        <w:t>Office of</w:t>
      </w:r>
      <w:r w:rsidRPr="00664975">
        <w:t xml:space="preserve"> Exit after resolution of discrepancies</w:t>
      </w:r>
      <w:bookmarkEnd w:id="1172"/>
      <w:bookmarkEnd w:id="1173"/>
      <w:bookmarkEnd w:id="1174"/>
    </w:p>
    <w:p w14:paraId="4E20D37C" w14:textId="77777777" w:rsidR="00256B74" w:rsidRPr="00664975" w:rsidRDefault="00256B74">
      <w:pPr>
        <w:spacing w:before="0"/>
        <w:jc w:val="left"/>
        <w:rPr>
          <w:b/>
        </w:rPr>
      </w:pPr>
      <w:r w:rsidRPr="00664975">
        <w:br w:type="page"/>
      </w:r>
    </w:p>
    <w:p w14:paraId="28EACB6B" w14:textId="318EADA3" w:rsidR="00322987" w:rsidRPr="00664975" w:rsidRDefault="00322987" w:rsidP="00322987">
      <w:pPr>
        <w:pStyle w:val="Heading5"/>
      </w:pPr>
      <w:bookmarkStart w:id="1175" w:name="_Toc43891301"/>
      <w:bookmarkStart w:id="1176" w:name="_Toc43891302"/>
      <w:bookmarkStart w:id="1177" w:name="_Hlt15639948"/>
      <w:bookmarkStart w:id="1178" w:name="_Ref15639914"/>
      <w:bookmarkStart w:id="1179" w:name="_Ref15645568"/>
      <w:bookmarkStart w:id="1180" w:name="_Toc45648810"/>
      <w:bookmarkStart w:id="1181" w:name="_Toc46392915"/>
      <w:bookmarkEnd w:id="1175"/>
      <w:bookmarkEnd w:id="1176"/>
      <w:bookmarkEnd w:id="1177"/>
      <w:r w:rsidRPr="00664975">
        <w:lastRenderedPageBreak/>
        <w:t xml:space="preserve">T-TRA-EFT-A-011-Transit movement having export as previous procedure - Departure notifies </w:t>
      </w:r>
      <w:r w:rsidR="00FA4DDB" w:rsidRPr="00664975">
        <w:t>Office of</w:t>
      </w:r>
      <w:r w:rsidRPr="00664975">
        <w:t xml:space="preserve"> Exit for the initiation of </w:t>
      </w:r>
      <w:r w:rsidR="00585885" w:rsidRPr="00664975">
        <w:t>Recovery</w:t>
      </w:r>
      <w:bookmarkEnd w:id="1178"/>
      <w:bookmarkEnd w:id="1179"/>
      <w:bookmarkEnd w:id="1180"/>
      <w:bookmarkEnd w:id="1181"/>
    </w:p>
    <w:p w14:paraId="528A9EB6" w14:textId="605B7BE5" w:rsidR="00322987" w:rsidRPr="00664975" w:rsidRDefault="00322987" w:rsidP="00322987">
      <w:r w:rsidRPr="00664975">
        <w:t xml:space="preserve">This scenario describes the case that </w:t>
      </w:r>
      <w:r w:rsidR="00447EE0" w:rsidRPr="00664975">
        <w:t>R</w:t>
      </w:r>
      <w:r w:rsidRPr="00664975">
        <w:t xml:space="preserve">ecovery is initiated for the transit movement having export as previous procedure and only applies for </w:t>
      </w:r>
      <w:r w:rsidR="00ED6042" w:rsidRPr="00664975">
        <w:t>I</w:t>
      </w:r>
      <w:r w:rsidRPr="00664975">
        <w:t xml:space="preserve">nternal </w:t>
      </w:r>
      <w:r w:rsidR="00ED6042" w:rsidRPr="00664975">
        <w:t>T</w:t>
      </w:r>
      <w:r w:rsidRPr="00664975">
        <w:t xml:space="preserve">ransit. </w:t>
      </w:r>
    </w:p>
    <w:p w14:paraId="2AF799F7" w14:textId="729A7FAE" w:rsidR="00322987" w:rsidRPr="00664975" w:rsidRDefault="00322987" w:rsidP="00322987">
      <w:r w:rsidRPr="00664975">
        <w:t xml:space="preserve">The Competent Authority of Recovery at Departure notifies for the </w:t>
      </w:r>
      <w:r w:rsidR="00585885" w:rsidRPr="00664975">
        <w:t>Recovery</w:t>
      </w:r>
      <w:r w:rsidRPr="00664975">
        <w:t xml:space="preserve"> initiation all the involved </w:t>
      </w:r>
      <w:r w:rsidR="00154B74" w:rsidRPr="00664975">
        <w:t>Office</w:t>
      </w:r>
      <w:r w:rsidRPr="00664975">
        <w:t xml:space="preserve">s (related to the transit movement) with the ‘Recovery Communication’ C_REC_COM (IE063) message, the Holder of the Transit Procedure with the ‘Recovery Notification’ E_REC_NOT (IE035) message and </w:t>
      </w:r>
      <w:r w:rsidR="001A5165" w:rsidRPr="00664975">
        <w:t xml:space="preserve">finally </w:t>
      </w:r>
      <w:r w:rsidRPr="00664975">
        <w:t xml:space="preserve">the </w:t>
      </w:r>
      <w:r w:rsidR="00FA4DDB" w:rsidRPr="00664975">
        <w:t>Office of</w:t>
      </w:r>
      <w:r w:rsidRPr="00664975">
        <w:t xml:space="preserve"> Exit with the message ‘Recovery Communication</w:t>
      </w:r>
      <w:r w:rsidR="00725D17" w:rsidRPr="00664975">
        <w:t xml:space="preserve"> to AES</w:t>
      </w:r>
      <w:r w:rsidRPr="00664975">
        <w:t>’ N_REC_COM (IE048).</w:t>
      </w:r>
    </w:p>
    <w:p w14:paraId="0D640125" w14:textId="4E5CFC85" w:rsidR="008D6393" w:rsidRPr="00664975" w:rsidRDefault="00322987" w:rsidP="00322987">
      <w:r w:rsidRPr="00664975">
        <w:t xml:space="preserve">It is also highly likely that </w:t>
      </w:r>
      <w:r w:rsidR="00585885" w:rsidRPr="00664975">
        <w:t>Recovery</w:t>
      </w:r>
      <w:r w:rsidRPr="00664975">
        <w:t xml:space="preserve"> may be initiated in NCTS due to major discrepancies in the destination control results (i.e. </w:t>
      </w:r>
      <w:r w:rsidR="00737157" w:rsidRPr="00664975">
        <w:t xml:space="preserve">due to their </w:t>
      </w:r>
      <w:r w:rsidRPr="00664975">
        <w:t>non-resolution). For this case, NCTS shall not notify AES with the ‘Recovery Communication</w:t>
      </w:r>
      <w:r w:rsidR="00725D17" w:rsidRPr="00664975">
        <w:t xml:space="preserve"> to AES</w:t>
      </w:r>
      <w:r w:rsidRPr="00664975">
        <w:t>’ N_REC_COM (IE048) message.</w:t>
      </w:r>
      <w:r w:rsidR="00585885" w:rsidRPr="00664975">
        <w:t xml:space="preserve"> </w:t>
      </w:r>
      <w:r w:rsidRPr="00664975">
        <w:t xml:space="preserve">The reason is when the </w:t>
      </w:r>
      <w:r w:rsidR="00FA4DDB" w:rsidRPr="00664975">
        <w:t>Office of</w:t>
      </w:r>
      <w:r w:rsidRPr="00664975">
        <w:t xml:space="preserve"> Destination sends the ‘Destination Control Results’ C_DES_CON (IE018) message to the </w:t>
      </w:r>
      <w:r w:rsidR="00FA4DDB" w:rsidRPr="00664975">
        <w:t>Office of</w:t>
      </w:r>
      <w:r w:rsidRPr="00664975">
        <w:t xml:space="preserve"> Departure with unsatisfactory control results (i.e. control result code ‘B1’), the </w:t>
      </w:r>
      <w:r w:rsidR="00FA4DDB" w:rsidRPr="00664975">
        <w:t>Office of</w:t>
      </w:r>
      <w:r w:rsidRPr="00664975">
        <w:t xml:space="preserve"> Departure at that moment sends the ‘Destination Control Results’ N_DES_CON (IE042) message with control result code ‘</w:t>
      </w:r>
      <w:r w:rsidR="0089736C" w:rsidRPr="00664975">
        <w:t xml:space="preserve">B3’ </w:t>
      </w:r>
      <w:r w:rsidRPr="00664975">
        <w:t xml:space="preserve">to AES. But, the dispatch of the ‘Destination Control Results’ N_DES_CON (IE042) message basically closes any further interaction between NCTS and AES and thus it is not applicable to notify AES for the </w:t>
      </w:r>
      <w:r w:rsidR="00BA3A15" w:rsidRPr="00664975">
        <w:t>initiation</w:t>
      </w:r>
      <w:r w:rsidRPr="00664975">
        <w:t xml:space="preserve"> of </w:t>
      </w:r>
      <w:r w:rsidR="00585885" w:rsidRPr="00664975">
        <w:t>Recovery</w:t>
      </w:r>
      <w:r w:rsidRPr="00664975">
        <w:t xml:space="preserve"> in NCTS. </w:t>
      </w:r>
      <w:r w:rsidR="00A0429B" w:rsidRPr="00664975">
        <w:t>For more details, p</w:t>
      </w:r>
      <w:r w:rsidRPr="00664975">
        <w:t>lease also refer to the</w:t>
      </w:r>
      <w:r w:rsidR="00337D82" w:rsidRPr="00664975">
        <w:t xml:space="preserve"> </w:t>
      </w:r>
      <w:r w:rsidR="00337D82" w:rsidRPr="00664975">
        <w:rPr>
          <w:rStyle w:val="LinksChar"/>
        </w:rPr>
        <w:fldChar w:fldCharType="begin"/>
      </w:r>
      <w:r w:rsidR="00337D82" w:rsidRPr="00664975">
        <w:rPr>
          <w:rStyle w:val="LinksChar"/>
        </w:rPr>
        <w:instrText xml:space="preserve"> REF _Ref15645850 \h  \* MERGEFORMAT </w:instrText>
      </w:r>
      <w:r w:rsidR="00337D82" w:rsidRPr="00664975">
        <w:rPr>
          <w:rStyle w:val="LinksChar"/>
        </w:rPr>
      </w:r>
      <w:r w:rsidR="00337D82" w:rsidRPr="00664975">
        <w:rPr>
          <w:rStyle w:val="LinksChar"/>
        </w:rPr>
        <w:fldChar w:fldCharType="separate"/>
      </w:r>
      <w:r w:rsidR="0097205F" w:rsidRPr="0097205F">
        <w:rPr>
          <w:rStyle w:val="LinksChar"/>
        </w:rPr>
        <w:t>T-TRA-EFT-A-010-Transit movement having export as previous procedure - Control results from destination indicate major discrepancies - Dispatch of control results information to Office of Exit</w:t>
      </w:r>
      <w:r w:rsidR="00337D82" w:rsidRPr="00664975">
        <w:rPr>
          <w:rStyle w:val="LinksChar"/>
        </w:rPr>
        <w:fldChar w:fldCharType="end"/>
      </w:r>
      <w:r w:rsidRPr="00664975">
        <w:rPr>
          <w:rStyle w:val="LinksChar"/>
        </w:rPr>
        <w:t xml:space="preserve"> scenario</w:t>
      </w:r>
      <w:r w:rsidRPr="00664975">
        <w:t xml:space="preserve">. </w:t>
      </w:r>
    </w:p>
    <w:p w14:paraId="6330E786" w14:textId="3E8C8766" w:rsidR="00322987" w:rsidRPr="00664975" w:rsidRDefault="00322987" w:rsidP="00322987">
      <w:pPr>
        <w:rPr>
          <w:szCs w:val="24"/>
        </w:rPr>
      </w:pPr>
      <w:r w:rsidRPr="00664975">
        <w:rPr>
          <w:szCs w:val="24"/>
        </w:rPr>
        <w:t xml:space="preserve">This scenario </w:t>
      </w:r>
      <w:r w:rsidR="00B00CC5" w:rsidRPr="00664975">
        <w:rPr>
          <w:szCs w:val="24"/>
        </w:rPr>
        <w:t xml:space="preserve">examines the case that Recovery is initiated </w:t>
      </w:r>
      <w:r w:rsidR="007F7445" w:rsidRPr="00664975">
        <w:rPr>
          <w:szCs w:val="24"/>
        </w:rPr>
        <w:t>in case that</w:t>
      </w:r>
      <w:r w:rsidR="00B00CC5" w:rsidRPr="00664975">
        <w:rPr>
          <w:szCs w:val="24"/>
        </w:rPr>
        <w:t xml:space="preserve"> </w:t>
      </w:r>
      <w:r w:rsidR="007F7445" w:rsidRPr="00664975">
        <w:rPr>
          <w:szCs w:val="24"/>
        </w:rPr>
        <w:t>no</w:t>
      </w:r>
      <w:r w:rsidR="00B00CC5" w:rsidRPr="00664975">
        <w:rPr>
          <w:szCs w:val="24"/>
        </w:rPr>
        <w:t xml:space="preserve"> </w:t>
      </w:r>
      <w:r w:rsidR="00A516C1" w:rsidRPr="00664975">
        <w:t>‘Destination Control Results’ C_DES_CON (IE018)</w:t>
      </w:r>
      <w:r w:rsidR="00B00CC5" w:rsidRPr="00664975">
        <w:rPr>
          <w:szCs w:val="24"/>
        </w:rPr>
        <w:t xml:space="preserve"> </w:t>
      </w:r>
      <w:r w:rsidR="007F7445" w:rsidRPr="00664975">
        <w:rPr>
          <w:szCs w:val="24"/>
        </w:rPr>
        <w:t xml:space="preserve">has been received and </w:t>
      </w:r>
      <w:r w:rsidRPr="00664975">
        <w:rPr>
          <w:szCs w:val="24"/>
        </w:rPr>
        <w:t>starts from</w:t>
      </w:r>
      <w:r w:rsidR="00FF0A34" w:rsidRPr="00664975">
        <w:rPr>
          <w:szCs w:val="24"/>
        </w:rPr>
        <w:t xml:space="preserve"> </w:t>
      </w:r>
      <w:r w:rsidR="00FF0A34" w:rsidRPr="00664975">
        <w:rPr>
          <w:rStyle w:val="LinksChar"/>
        </w:rPr>
        <w:fldChar w:fldCharType="begin"/>
      </w:r>
      <w:r w:rsidR="00FF0A34" w:rsidRPr="00664975">
        <w:rPr>
          <w:rStyle w:val="LinksChar"/>
        </w:rPr>
        <w:instrText xml:space="preserve"> REF Step_20_T_TRA_EFT_M_002 \h  \* MERGEFORMAT </w:instrText>
      </w:r>
      <w:r w:rsidR="00FF0A34" w:rsidRPr="00664975">
        <w:rPr>
          <w:rStyle w:val="LinksChar"/>
        </w:rPr>
      </w:r>
      <w:r w:rsidR="00FF0A34" w:rsidRPr="00664975">
        <w:rPr>
          <w:rStyle w:val="LinksChar"/>
        </w:rPr>
        <w:fldChar w:fldCharType="separate"/>
      </w:r>
      <w:r w:rsidR="0097205F" w:rsidRPr="0097205F">
        <w:rPr>
          <w:rStyle w:val="LinksChar"/>
        </w:rPr>
        <w:t>[Step 21]</w:t>
      </w:r>
      <w:r w:rsidR="00FF0A34" w:rsidRPr="00664975">
        <w:rPr>
          <w:rStyle w:val="LinksChar"/>
        </w:rPr>
        <w:fldChar w:fldCharType="end"/>
      </w:r>
      <w:r w:rsidRPr="00664975">
        <w:rPr>
          <w:szCs w:val="24"/>
        </w:rPr>
        <w:t xml:space="preserve"> of</w:t>
      </w:r>
      <w:r w:rsidR="00337D82" w:rsidRPr="00664975">
        <w:rPr>
          <w:szCs w:val="24"/>
        </w:rPr>
        <w:t xml:space="preserve"> </w:t>
      </w:r>
      <w:r w:rsidR="00C9779D" w:rsidRPr="00664975">
        <w:rPr>
          <w:rStyle w:val="LinksChar"/>
        </w:rPr>
        <w:fldChar w:fldCharType="begin"/>
      </w:r>
      <w:r w:rsidR="00C9779D" w:rsidRPr="00664975">
        <w:rPr>
          <w:rStyle w:val="LinksChar"/>
        </w:rPr>
        <w:instrText xml:space="preserve"> REF _Ref15645901 \h  \* MERGEFORMAT </w:instrText>
      </w:r>
      <w:r w:rsidR="00C9779D" w:rsidRPr="00664975">
        <w:rPr>
          <w:rStyle w:val="LinksChar"/>
        </w:rPr>
      </w:r>
      <w:r w:rsidR="00C9779D" w:rsidRPr="00664975">
        <w:rPr>
          <w:rStyle w:val="LinksChar"/>
        </w:rPr>
        <w:fldChar w:fldCharType="separate"/>
      </w:r>
      <w:r w:rsidR="0097205F" w:rsidRPr="0097205F">
        <w:rPr>
          <w:rStyle w:val="LinksChar"/>
        </w:rPr>
        <w:t>T-TRA-EFT-M-002-Core flow of the export followed by transit - Internal transit (Appropriate Office of Destination)</w:t>
      </w:r>
      <w:r w:rsidR="00C9779D" w:rsidRPr="00664975">
        <w:rPr>
          <w:rStyle w:val="LinksChar"/>
        </w:rPr>
        <w:fldChar w:fldCharType="end"/>
      </w:r>
      <w:r w:rsidRPr="00664975">
        <w:rPr>
          <w:szCs w:val="24"/>
        </w:rPr>
        <w:t>.</w:t>
      </w:r>
    </w:p>
    <w:p w14:paraId="657E3F30" w14:textId="22191414" w:rsidR="002125F3" w:rsidRPr="00664975" w:rsidRDefault="00322987" w:rsidP="00322987">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instrText xml:space="preserve"> \r 2</w:instrText>
      </w:r>
      <w:r w:rsidR="003313F7" w:rsidRPr="00664975">
        <w:rPr>
          <w:b/>
        </w:rPr>
        <w:instrText>2</w:instrText>
      </w:r>
      <w:r w:rsidRPr="00664975">
        <w:rPr>
          <w:b/>
        </w:rPr>
        <w:fldChar w:fldCharType="separate"/>
      </w:r>
      <w:r w:rsidR="0097205F">
        <w:rPr>
          <w:b/>
          <w:noProof/>
        </w:rPr>
        <w:t>22</w:t>
      </w:r>
      <w:r w:rsidRPr="00664975">
        <w:rPr>
          <w:b/>
        </w:rPr>
        <w:fldChar w:fldCharType="end"/>
      </w:r>
      <w:r w:rsidRPr="00664975">
        <w:rPr>
          <w:b/>
        </w:rPr>
        <w:t xml:space="preserve">] </w:t>
      </w:r>
      <w:r w:rsidR="008E2C76" w:rsidRPr="00664975">
        <w:t xml:space="preserve">The timer </w:t>
      </w:r>
      <w:hyperlink w:anchor="T_Time_to_Start_Enquiry" w:history="1">
        <w:r w:rsidR="008E6CAD" w:rsidRPr="00664975">
          <w:rPr>
            <w:rStyle w:val="Hyperlink"/>
          </w:rPr>
          <w:t>T_Time_to_Start_Enquiry</w:t>
        </w:r>
      </w:hyperlink>
      <w:r w:rsidR="008E6CAD" w:rsidRPr="00664975">
        <w:t xml:space="preserve"> </w:t>
      </w:r>
      <w:r w:rsidR="008E2C76" w:rsidRPr="00664975">
        <w:t xml:space="preserve">has expired and no </w:t>
      </w:r>
      <w:r w:rsidR="00983AD5" w:rsidRPr="00664975">
        <w:t>‘Arrival Advice’ C_ARR_ADV (</w:t>
      </w:r>
      <w:r w:rsidR="008E2C76" w:rsidRPr="00664975">
        <w:t>IE006</w:t>
      </w:r>
      <w:r w:rsidR="00983AD5" w:rsidRPr="00664975">
        <w:t>)</w:t>
      </w:r>
      <w:r w:rsidR="008E2C76" w:rsidRPr="00664975">
        <w:t xml:space="preserve"> and </w:t>
      </w:r>
      <w:r w:rsidR="00D02750" w:rsidRPr="00664975">
        <w:t>no ‘Destination Control Results’ C_DES_CON (</w:t>
      </w:r>
      <w:r w:rsidR="008E2C76" w:rsidRPr="00664975">
        <w:t>IE018</w:t>
      </w:r>
      <w:r w:rsidR="00D02750" w:rsidRPr="00664975">
        <w:t>)</w:t>
      </w:r>
      <w:r w:rsidR="008E2C76" w:rsidRPr="00664975">
        <w:t xml:space="preserve"> have been received for the transit movement.</w:t>
      </w:r>
    </w:p>
    <w:p w14:paraId="708753B2" w14:textId="16BD240F" w:rsidR="00A234E9" w:rsidRPr="00664975" w:rsidRDefault="00D944CC" w:rsidP="00322987">
      <w:pPr>
        <w:rPr>
          <w:b/>
        </w:rPr>
      </w:pPr>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23</w:t>
      </w:r>
      <w:r w:rsidRPr="00664975">
        <w:rPr>
          <w:b/>
        </w:rPr>
        <w:fldChar w:fldCharType="end"/>
      </w:r>
      <w:r w:rsidRPr="00664975">
        <w:rPr>
          <w:b/>
        </w:rPr>
        <w:t xml:space="preserve">] </w:t>
      </w:r>
      <w:r w:rsidR="00A234E9" w:rsidRPr="00664975">
        <w:t xml:space="preserve">The timer </w:t>
      </w:r>
      <w:hyperlink w:anchor="T_Recovery_Recommended" w:history="1">
        <w:r w:rsidR="00A234E9" w:rsidRPr="00664975">
          <w:rPr>
            <w:rStyle w:val="Hyperlink"/>
          </w:rPr>
          <w:t>T_Recovery_Recommended</w:t>
        </w:r>
      </w:hyperlink>
      <w:r w:rsidR="00A234E9" w:rsidRPr="00664975">
        <w:t xml:space="preserve"> at the Office of Departure expire</w:t>
      </w:r>
      <w:r w:rsidRPr="00664975">
        <w:t>s</w:t>
      </w:r>
      <w:r w:rsidR="00EF5B6B" w:rsidRPr="00664975">
        <w:t xml:space="preserve"> and that means Recovery must be started</w:t>
      </w:r>
      <w:r w:rsidR="00A234E9" w:rsidRPr="00664975">
        <w:t>.</w:t>
      </w:r>
    </w:p>
    <w:p w14:paraId="53D29F84" w14:textId="711D0653" w:rsidR="00C22DE0" w:rsidRPr="00664975" w:rsidRDefault="00C22DE0" w:rsidP="00322987">
      <w:pPr>
        <w:rPr>
          <w:b/>
        </w:rPr>
      </w:pPr>
      <w:r w:rsidRPr="00664975">
        <w:rPr>
          <w:szCs w:val="24"/>
        </w:rPr>
        <w:t xml:space="preserve">Recovery is decided to be performed by the Competent Authority of Recovery at Departure. The status </w:t>
      </w:r>
      <w:r w:rsidR="007E4628" w:rsidRPr="00664975">
        <w:rPr>
          <w:szCs w:val="24"/>
        </w:rPr>
        <w:t xml:space="preserve">of the transit movement at the Competent Authority of Recovery at Departure </w:t>
      </w:r>
      <w:r w:rsidRPr="00664975">
        <w:rPr>
          <w:szCs w:val="24"/>
        </w:rPr>
        <w:t xml:space="preserve">is set to </w:t>
      </w:r>
      <w:hyperlink w:anchor="_Office_of_Departure_1" w:history="1">
        <w:r w:rsidRPr="00664975">
          <w:rPr>
            <w:rStyle w:val="Hyperlink"/>
            <w:szCs w:val="24"/>
          </w:rPr>
          <w:t>Under recovery procedure</w:t>
        </w:r>
      </w:hyperlink>
      <w:r w:rsidRPr="00664975">
        <w:rPr>
          <w:szCs w:val="24"/>
        </w:rPr>
        <w:t>.</w:t>
      </w:r>
    </w:p>
    <w:p w14:paraId="2DC3966A" w14:textId="6D5BA6FA" w:rsidR="00322987" w:rsidRPr="00664975" w:rsidRDefault="00322987" w:rsidP="00322987">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24</w:t>
      </w:r>
      <w:r w:rsidRPr="00664975">
        <w:rPr>
          <w:b/>
        </w:rPr>
        <w:fldChar w:fldCharType="end"/>
      </w:r>
      <w:r w:rsidRPr="00664975">
        <w:rPr>
          <w:b/>
        </w:rPr>
        <w:t xml:space="preserve">] </w:t>
      </w:r>
      <w:r w:rsidRPr="00664975">
        <w:t xml:space="preserve">The </w:t>
      </w:r>
      <w:r w:rsidR="00BE3E4B" w:rsidRPr="00664975">
        <w:rPr>
          <w:szCs w:val="24"/>
        </w:rPr>
        <w:t>Competent Authority</w:t>
      </w:r>
      <w:r w:rsidR="00F520DE" w:rsidRPr="00664975">
        <w:rPr>
          <w:szCs w:val="24"/>
        </w:rPr>
        <w:t xml:space="preserve"> </w:t>
      </w:r>
      <w:r w:rsidR="00BE3E4B" w:rsidRPr="00664975">
        <w:rPr>
          <w:szCs w:val="24"/>
        </w:rPr>
        <w:t>of Recovery at Departure</w:t>
      </w:r>
      <w:r w:rsidR="00BE3E4B" w:rsidRPr="00664975">
        <w:t xml:space="preserve"> sends the </w:t>
      </w:r>
      <w:r w:rsidRPr="00664975">
        <w:t>‘Recovery Notification’ E_REC_NOT (IE035) message to the Holder of the Transit Procedure.</w:t>
      </w:r>
    </w:p>
    <w:p w14:paraId="436E1FF9" w14:textId="0D889FBB" w:rsidR="00322987" w:rsidRPr="00664975" w:rsidRDefault="00322987" w:rsidP="00322987">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25</w:t>
      </w:r>
      <w:r w:rsidRPr="00664975">
        <w:rPr>
          <w:b/>
        </w:rPr>
        <w:fldChar w:fldCharType="end"/>
      </w:r>
      <w:r w:rsidRPr="00664975">
        <w:rPr>
          <w:b/>
        </w:rPr>
        <w:t xml:space="preserve">] </w:t>
      </w:r>
      <w:r w:rsidRPr="00664975">
        <w:t xml:space="preserve">The ‘Recovery Communication’ C_REC_COM (IE063) message is sent to the </w:t>
      </w:r>
      <w:r w:rsidR="00FA4DDB" w:rsidRPr="00664975">
        <w:t>Office of</w:t>
      </w:r>
      <w:r w:rsidRPr="00664975">
        <w:t xml:space="preserve"> Exit for Transit. </w:t>
      </w:r>
      <w:r w:rsidRPr="00664975">
        <w:rPr>
          <w:szCs w:val="24"/>
        </w:rPr>
        <w:t xml:space="preserve">The status is set to </w:t>
      </w:r>
      <w:hyperlink w:anchor="_Office_of_Departure_2" w:history="1">
        <w:r w:rsidR="001F44F0" w:rsidRPr="00664975">
          <w:rPr>
            <w:rStyle w:val="Hyperlink"/>
            <w:szCs w:val="24"/>
          </w:rPr>
          <w:t>Under recovery procedure</w:t>
        </w:r>
      </w:hyperlink>
      <w:r w:rsidRPr="00664975">
        <w:rPr>
          <w:szCs w:val="24"/>
        </w:rPr>
        <w:t>.</w:t>
      </w:r>
    </w:p>
    <w:p w14:paraId="72CD6786" w14:textId="5DD9486E" w:rsidR="00322987" w:rsidRPr="00664975" w:rsidRDefault="00322987" w:rsidP="00322987">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26</w:t>
      </w:r>
      <w:r w:rsidRPr="00664975">
        <w:rPr>
          <w:b/>
        </w:rPr>
        <w:fldChar w:fldCharType="end"/>
      </w:r>
      <w:r w:rsidRPr="00664975">
        <w:rPr>
          <w:b/>
        </w:rPr>
        <w:t xml:space="preserve">] </w:t>
      </w:r>
      <w:r w:rsidRPr="00664975">
        <w:t xml:space="preserve">The ‘Recovery Communication’ C_REC_COM (IE063) message is sent to the </w:t>
      </w:r>
      <w:r w:rsidR="00FA4DDB" w:rsidRPr="00664975">
        <w:t>Office of</w:t>
      </w:r>
      <w:r w:rsidRPr="00664975">
        <w:t xml:space="preserve"> Transit. </w:t>
      </w:r>
      <w:r w:rsidRPr="00664975">
        <w:rPr>
          <w:szCs w:val="24"/>
        </w:rPr>
        <w:t xml:space="preserve">The status is set to </w:t>
      </w:r>
      <w:hyperlink w:anchor="_Office_of_Transit" w:history="1">
        <w:r w:rsidR="001F44F0" w:rsidRPr="00664975">
          <w:rPr>
            <w:rStyle w:val="Hyperlink"/>
            <w:szCs w:val="24"/>
          </w:rPr>
          <w:t>Under recovery procedure</w:t>
        </w:r>
      </w:hyperlink>
      <w:r w:rsidRPr="00664975">
        <w:rPr>
          <w:szCs w:val="24"/>
        </w:rPr>
        <w:t>.</w:t>
      </w:r>
    </w:p>
    <w:p w14:paraId="4D09783D" w14:textId="71D96F7A" w:rsidR="00322987" w:rsidRPr="00664975" w:rsidRDefault="00322987" w:rsidP="00322987">
      <w:r w:rsidRPr="00664975">
        <w:rPr>
          <w:b/>
        </w:rPr>
        <w:lastRenderedPageBreak/>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27</w:t>
      </w:r>
      <w:r w:rsidRPr="00664975">
        <w:rPr>
          <w:b/>
        </w:rPr>
        <w:fldChar w:fldCharType="end"/>
      </w:r>
      <w:r w:rsidRPr="00664975">
        <w:rPr>
          <w:b/>
        </w:rPr>
        <w:t xml:space="preserve">] </w:t>
      </w:r>
      <w:r w:rsidRPr="00664975">
        <w:t xml:space="preserve">The ‘Recovery Communication’ C_REC_COM (IE063) message is sent to the </w:t>
      </w:r>
      <w:r w:rsidR="00FA4DDB" w:rsidRPr="00664975">
        <w:t>Office of</w:t>
      </w:r>
      <w:r w:rsidRPr="00664975">
        <w:t xml:space="preserve"> Destination. </w:t>
      </w:r>
      <w:r w:rsidRPr="00664975">
        <w:rPr>
          <w:szCs w:val="24"/>
        </w:rPr>
        <w:t xml:space="preserve">The status is set to </w:t>
      </w:r>
      <w:hyperlink w:anchor="_Office_of_Destination" w:history="1">
        <w:r w:rsidR="001F44F0" w:rsidRPr="00664975">
          <w:rPr>
            <w:rStyle w:val="Hyperlink"/>
            <w:szCs w:val="24"/>
          </w:rPr>
          <w:t>Under recovery procedure</w:t>
        </w:r>
      </w:hyperlink>
      <w:r w:rsidRPr="00664975">
        <w:rPr>
          <w:szCs w:val="24"/>
        </w:rPr>
        <w:t>.</w:t>
      </w:r>
    </w:p>
    <w:p w14:paraId="7F56A009" w14:textId="5466662F" w:rsidR="00322987" w:rsidRPr="00664975" w:rsidRDefault="00322987" w:rsidP="00322987">
      <w:pPr>
        <w:rPr>
          <w:szCs w:val="24"/>
        </w:rPr>
      </w:pPr>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28</w:t>
      </w:r>
      <w:r w:rsidRPr="00664975">
        <w:rPr>
          <w:b/>
        </w:rPr>
        <w:fldChar w:fldCharType="end"/>
      </w:r>
      <w:r w:rsidRPr="00664975">
        <w:rPr>
          <w:b/>
        </w:rPr>
        <w:t xml:space="preserve">] </w:t>
      </w:r>
      <w:r w:rsidRPr="00664975">
        <w:t xml:space="preserve">The </w:t>
      </w:r>
      <w:r w:rsidRPr="00664975">
        <w:rPr>
          <w:szCs w:val="24"/>
        </w:rPr>
        <w:t>message ‘Recovery Communication</w:t>
      </w:r>
      <w:r w:rsidR="00725D17" w:rsidRPr="00664975">
        <w:rPr>
          <w:szCs w:val="24"/>
        </w:rPr>
        <w:t xml:space="preserve"> to AES</w:t>
      </w:r>
      <w:r w:rsidRPr="00664975">
        <w:rPr>
          <w:szCs w:val="24"/>
        </w:rPr>
        <w:t xml:space="preserve">’ N_REC_COM (IE048) is sent to the </w:t>
      </w:r>
      <w:r w:rsidR="00FA4DDB" w:rsidRPr="00664975">
        <w:rPr>
          <w:szCs w:val="24"/>
        </w:rPr>
        <w:t>Office of</w:t>
      </w:r>
      <w:r w:rsidRPr="00664975">
        <w:rPr>
          <w:szCs w:val="24"/>
        </w:rPr>
        <w:t xml:space="preserve"> Exit.</w:t>
      </w:r>
    </w:p>
    <w:p w14:paraId="1E0A5B53" w14:textId="5E295ED7" w:rsidR="00E30A31" w:rsidRPr="00664975" w:rsidRDefault="00322987" w:rsidP="00E30A31">
      <w:pPr>
        <w:rPr>
          <w:szCs w:val="24"/>
        </w:rPr>
      </w:pPr>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29</w:t>
      </w:r>
      <w:r w:rsidRPr="00664975">
        <w:rPr>
          <w:b/>
        </w:rPr>
        <w:fldChar w:fldCharType="end"/>
      </w:r>
      <w:r w:rsidRPr="00664975">
        <w:rPr>
          <w:b/>
        </w:rPr>
        <w:t xml:space="preserve">] </w:t>
      </w:r>
      <w:r w:rsidRPr="00664975">
        <w:rPr>
          <w:szCs w:val="24"/>
        </w:rPr>
        <w:t>Upon reception of the ‘Recovery Communication</w:t>
      </w:r>
      <w:r w:rsidR="00725D17" w:rsidRPr="00664975">
        <w:rPr>
          <w:szCs w:val="24"/>
        </w:rPr>
        <w:t xml:space="preserve"> to AES</w:t>
      </w:r>
      <w:r w:rsidRPr="00664975">
        <w:rPr>
          <w:szCs w:val="24"/>
        </w:rPr>
        <w:t xml:space="preserve">’ N_REC_COM (IE048) message, the </w:t>
      </w:r>
      <w:r w:rsidR="00FA4DDB" w:rsidRPr="00664975">
        <w:rPr>
          <w:szCs w:val="24"/>
        </w:rPr>
        <w:t>Office of</w:t>
      </w:r>
      <w:r w:rsidRPr="00664975">
        <w:rPr>
          <w:szCs w:val="24"/>
        </w:rPr>
        <w:t xml:space="preserve"> Exit sends the ‘Exit Results’ C_EXT_RES (IE518) message with a negative exit control result code (i.e. ‘B1’).</w:t>
      </w:r>
    </w:p>
    <w:p w14:paraId="0E5E47C3" w14:textId="40D8F6D4" w:rsidR="00E30A31" w:rsidRPr="00664975" w:rsidRDefault="00E30A31" w:rsidP="00E30A31">
      <w:r w:rsidRPr="00664975">
        <w:t xml:space="preserve">The state of the movement at the Competent Authority of Recovery at Departure is set to </w:t>
      </w:r>
      <w:hyperlink w:anchor="_Office_of_Departure_2" w:history="1">
        <w:r w:rsidRPr="00664975">
          <w:rPr>
            <w:rStyle w:val="Hyperlink"/>
          </w:rPr>
          <w:t>Under recovery procedure</w:t>
        </w:r>
      </w:hyperlink>
      <w:r w:rsidRPr="00664975">
        <w:t xml:space="preserve">. Likewise, the state of the movement at the Office of Exit for Transit is set to </w:t>
      </w:r>
      <w:hyperlink w:anchor="_Office_of_Exit" w:history="1">
        <w:r w:rsidRPr="00664975">
          <w:rPr>
            <w:rStyle w:val="Hyperlink"/>
          </w:rPr>
          <w:t>Under recovery procedure</w:t>
        </w:r>
      </w:hyperlink>
      <w:r w:rsidRPr="00664975">
        <w:rPr>
          <w:rStyle w:val="Hyperlink"/>
        </w:rPr>
        <w:t xml:space="preserve"> </w:t>
      </w:r>
      <w:r w:rsidRPr="00664975">
        <w:t xml:space="preserve">the state of the movement at the Office of Transit is set to </w:t>
      </w:r>
      <w:hyperlink w:anchor="_Office_of_Exit" w:history="1">
        <w:r w:rsidRPr="00664975">
          <w:rPr>
            <w:rStyle w:val="Hyperlink"/>
          </w:rPr>
          <w:t>Under recovery procedure</w:t>
        </w:r>
      </w:hyperlink>
      <w:r w:rsidRPr="00664975">
        <w:rPr>
          <w:rStyle w:val="Hyperlink"/>
        </w:rPr>
        <w:t xml:space="preserve"> </w:t>
      </w:r>
      <w:r w:rsidR="00725A53" w:rsidRPr="00664975">
        <w:t>and the</w:t>
      </w:r>
      <w:r w:rsidRPr="00664975">
        <w:t xml:space="preserve"> state of the movement at the Office of Destination is set to </w:t>
      </w:r>
      <w:hyperlink w:anchor="_Office_of_Destination" w:history="1">
        <w:r w:rsidRPr="00664975">
          <w:rPr>
            <w:rStyle w:val="Hyperlink"/>
          </w:rPr>
          <w:t>Under recovery procedure</w:t>
        </w:r>
      </w:hyperlink>
      <w:r w:rsidRPr="00664975" w:rsidDel="005776A5">
        <w:t>.</w:t>
      </w:r>
    </w:p>
    <w:p w14:paraId="51F3B7B1" w14:textId="77777777" w:rsidR="00E30A31" w:rsidRPr="00664975" w:rsidRDefault="00E30A31" w:rsidP="00E30A31">
      <w:r w:rsidRPr="00664975">
        <w:t xml:space="preserve">The Competent Authority of Recovery at Departure completes Recovery and sends to those Offices that have previously received the ‘Recovery Communication’ C_REC_COM (IE063) message: </w:t>
      </w:r>
    </w:p>
    <w:p w14:paraId="0DDACF74" w14:textId="3D9FDA48" w:rsidR="00E30A31" w:rsidRPr="00664975" w:rsidRDefault="00FE2D43" w:rsidP="00E30A31">
      <w:pPr>
        <w:pStyle w:val="ListParagraph"/>
        <w:numPr>
          <w:ilvl w:val="0"/>
          <w:numId w:val="75"/>
        </w:numPr>
      </w:pPr>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30</w:t>
      </w:r>
      <w:r w:rsidRPr="00664975">
        <w:rPr>
          <w:b/>
        </w:rPr>
        <w:fldChar w:fldCharType="end"/>
      </w:r>
      <w:r w:rsidRPr="00664975">
        <w:rPr>
          <w:b/>
        </w:rPr>
        <w:t>]</w:t>
      </w:r>
      <w:r w:rsidR="00E30A31" w:rsidRPr="00664975">
        <w:rPr>
          <w:b/>
          <w:szCs w:val="24"/>
        </w:rPr>
        <w:t xml:space="preserve"> </w:t>
      </w:r>
      <w:r w:rsidR="00E30A31" w:rsidRPr="00664975">
        <w:rPr>
          <w:color w:val="000000"/>
          <w:szCs w:val="24"/>
        </w:rPr>
        <w:t xml:space="preserve">The </w:t>
      </w:r>
      <w:r w:rsidR="00E30A31" w:rsidRPr="00664975">
        <w:t>‘Recovery Dispatch Notification’ C_REC_DIS (IE152)</w:t>
      </w:r>
      <w:r w:rsidR="00E30A31" w:rsidRPr="00664975">
        <w:rPr>
          <w:color w:val="000000"/>
          <w:szCs w:val="24"/>
        </w:rPr>
        <w:t xml:space="preserve"> message to the Office(s) of Transit;</w:t>
      </w:r>
    </w:p>
    <w:p w14:paraId="1E5559ED" w14:textId="7F0E04B9" w:rsidR="00E30A31" w:rsidRPr="00664975" w:rsidRDefault="00FE2D43" w:rsidP="00E30A31">
      <w:pPr>
        <w:pStyle w:val="ListParagraph"/>
        <w:numPr>
          <w:ilvl w:val="0"/>
          <w:numId w:val="75"/>
        </w:numPr>
      </w:pPr>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31</w:t>
      </w:r>
      <w:r w:rsidRPr="00664975">
        <w:rPr>
          <w:b/>
        </w:rPr>
        <w:fldChar w:fldCharType="end"/>
      </w:r>
      <w:r w:rsidRPr="00664975">
        <w:rPr>
          <w:b/>
        </w:rPr>
        <w:t>]</w:t>
      </w:r>
      <w:r w:rsidR="00E30A31" w:rsidRPr="00664975">
        <w:rPr>
          <w:b/>
          <w:szCs w:val="24"/>
        </w:rPr>
        <w:t xml:space="preserve"> </w:t>
      </w:r>
      <w:r w:rsidR="00E30A31" w:rsidRPr="00664975">
        <w:rPr>
          <w:color w:val="000000"/>
          <w:szCs w:val="24"/>
        </w:rPr>
        <w:t xml:space="preserve">The </w:t>
      </w:r>
      <w:r w:rsidR="00E30A31" w:rsidRPr="00664975">
        <w:t>‘Recovery Dispatch Notification’ C_REC_DIS (IE152)</w:t>
      </w:r>
      <w:r w:rsidR="00E30A31" w:rsidRPr="00664975">
        <w:rPr>
          <w:color w:val="000000"/>
          <w:szCs w:val="24"/>
        </w:rPr>
        <w:t xml:space="preserve"> message to the Office(s) of Destination;</w:t>
      </w:r>
    </w:p>
    <w:p w14:paraId="4B67A932" w14:textId="19F436AC" w:rsidR="00E30A31" w:rsidRPr="00664975" w:rsidRDefault="00FE2D43" w:rsidP="00E30A31">
      <w:pPr>
        <w:pStyle w:val="ListParagraph"/>
        <w:numPr>
          <w:ilvl w:val="0"/>
          <w:numId w:val="75"/>
        </w:numPr>
      </w:pPr>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32</w:t>
      </w:r>
      <w:r w:rsidRPr="00664975">
        <w:rPr>
          <w:b/>
        </w:rPr>
        <w:fldChar w:fldCharType="end"/>
      </w:r>
      <w:r w:rsidRPr="00664975">
        <w:rPr>
          <w:b/>
        </w:rPr>
        <w:t>]</w:t>
      </w:r>
      <w:r w:rsidR="00E30A31" w:rsidRPr="00664975">
        <w:rPr>
          <w:b/>
          <w:szCs w:val="24"/>
        </w:rPr>
        <w:t xml:space="preserve"> </w:t>
      </w:r>
      <w:r w:rsidR="00E30A31" w:rsidRPr="00664975">
        <w:rPr>
          <w:color w:val="000000"/>
          <w:szCs w:val="24"/>
        </w:rPr>
        <w:t xml:space="preserve">The </w:t>
      </w:r>
      <w:r w:rsidR="00E30A31" w:rsidRPr="00664975">
        <w:t>‘Recovery Dispatch Notification’ C_REC_DIS (IE152)</w:t>
      </w:r>
      <w:r w:rsidR="00E30A31" w:rsidRPr="00664975">
        <w:rPr>
          <w:color w:val="000000"/>
          <w:szCs w:val="24"/>
        </w:rPr>
        <w:t xml:space="preserve"> message to the Office(s) of Exit for Transit.</w:t>
      </w:r>
    </w:p>
    <w:p w14:paraId="62D2C3AB" w14:textId="265357CE" w:rsidR="00E30A31" w:rsidRPr="00664975" w:rsidRDefault="00390C8F" w:rsidP="00E30A31">
      <w:r w:rsidRPr="00664975">
        <w:rPr>
          <w:b/>
        </w:rPr>
        <w:t xml:space="preserve">[Step </w:t>
      </w:r>
      <w:r w:rsidRPr="00664975">
        <w:rPr>
          <w:b/>
        </w:rPr>
        <w:fldChar w:fldCharType="begin"/>
      </w:r>
      <w:r w:rsidRPr="00664975">
        <w:rPr>
          <w:b/>
        </w:rPr>
        <w:instrText xml:space="preserve"> seq </w:instrText>
      </w:r>
      <w:r w:rsidRPr="00664975">
        <w:instrText>EFT-A-010</w:instrText>
      </w:r>
      <w:r w:rsidRPr="00664975">
        <w:rPr>
          <w:b/>
        </w:rPr>
        <w:fldChar w:fldCharType="separate"/>
      </w:r>
      <w:r w:rsidR="0097205F">
        <w:rPr>
          <w:b/>
          <w:noProof/>
        </w:rPr>
        <w:t>33</w:t>
      </w:r>
      <w:r w:rsidRPr="00664975">
        <w:rPr>
          <w:b/>
        </w:rPr>
        <w:fldChar w:fldCharType="end"/>
      </w:r>
      <w:r w:rsidRPr="00664975">
        <w:rPr>
          <w:b/>
        </w:rPr>
        <w:t>]</w:t>
      </w:r>
      <w:r w:rsidR="00E30A31" w:rsidRPr="00664975">
        <w:rPr>
          <w:b/>
          <w:szCs w:val="24"/>
        </w:rPr>
        <w:t xml:space="preserve"> </w:t>
      </w:r>
      <w:r w:rsidR="00E30A31" w:rsidRPr="00664975">
        <w:rPr>
          <w:szCs w:val="24"/>
        </w:rPr>
        <w:t>Finally, the ‘Write-off Notification’ E_WRT_NOT (IE045) message is sent to the Holder of the Transit Procedure.</w:t>
      </w:r>
    </w:p>
    <w:p w14:paraId="4AA97586" w14:textId="7FCBA58D" w:rsidR="00E30A31" w:rsidRPr="00664975" w:rsidRDefault="00E30A31" w:rsidP="00E30A31">
      <w:pPr>
        <w:rPr>
          <w:color w:val="000000"/>
          <w:szCs w:val="24"/>
        </w:rPr>
      </w:pPr>
      <w:r w:rsidRPr="00664975">
        <w:t xml:space="preserve">The state of the movement at the Office of Departure is set to </w:t>
      </w:r>
      <w:hyperlink w:anchor="_Office_of_Departure_2" w:history="1">
        <w:r w:rsidRPr="00664975">
          <w:rPr>
            <w:rStyle w:val="Hyperlink"/>
          </w:rPr>
          <w:t>Movement written off</w:t>
        </w:r>
      </w:hyperlink>
      <w:r w:rsidRPr="00664975">
        <w:t xml:space="preserve">. </w:t>
      </w:r>
      <w:r w:rsidRPr="00664975">
        <w:rPr>
          <w:color w:val="000000"/>
          <w:szCs w:val="24"/>
        </w:rPr>
        <w:t xml:space="preserve">The state of the movement at the Office of Exit for Transit is set to </w:t>
      </w:r>
      <w:hyperlink w:anchor="_Office_of_Exit" w:history="1">
        <w:r w:rsidRPr="00664975">
          <w:rPr>
            <w:rStyle w:val="Hyperlink"/>
            <w:szCs w:val="24"/>
          </w:rPr>
          <w:t>Recovery completed</w:t>
        </w:r>
      </w:hyperlink>
      <w:r w:rsidRPr="00664975">
        <w:rPr>
          <w:color w:val="000000"/>
          <w:szCs w:val="24"/>
        </w:rPr>
        <w:t>, the state of the movement at</w:t>
      </w:r>
      <w:r w:rsidRPr="00664975">
        <w:t xml:space="preserve"> the Office of Transit is set to </w:t>
      </w:r>
      <w:hyperlink w:anchor="_Office_of_Exit" w:history="1">
        <w:r w:rsidRPr="00664975">
          <w:rPr>
            <w:rStyle w:val="Hyperlink"/>
            <w:szCs w:val="24"/>
          </w:rPr>
          <w:t>Recovery completed</w:t>
        </w:r>
      </w:hyperlink>
      <w:r w:rsidRPr="00664975">
        <w:t xml:space="preserve"> </w:t>
      </w:r>
      <w:r w:rsidR="00725A53" w:rsidRPr="00664975">
        <w:t>and the</w:t>
      </w:r>
      <w:r w:rsidRPr="00664975">
        <w:t xml:space="preserve"> state of the movement at</w:t>
      </w:r>
      <w:r w:rsidRPr="00664975">
        <w:rPr>
          <w:color w:val="000000"/>
          <w:szCs w:val="24"/>
        </w:rPr>
        <w:t xml:space="preserve"> the Office of Destination is set to </w:t>
      </w:r>
      <w:hyperlink w:anchor="_Office_of_Destination" w:history="1">
        <w:r w:rsidRPr="00664975">
          <w:rPr>
            <w:rStyle w:val="Hyperlink"/>
            <w:szCs w:val="24"/>
          </w:rPr>
          <w:t>Recovery completed</w:t>
        </w:r>
      </w:hyperlink>
      <w:r w:rsidRPr="00664975">
        <w:rPr>
          <w:color w:val="000000"/>
          <w:szCs w:val="24"/>
        </w:rPr>
        <w:t>.</w:t>
      </w:r>
    </w:p>
    <w:p w14:paraId="185D885D" w14:textId="620E7FED" w:rsidR="00E30A31" w:rsidRPr="00664975" w:rsidRDefault="00E30A31" w:rsidP="00E30A31">
      <w:pPr>
        <w:rPr>
          <w:szCs w:val="24"/>
        </w:rPr>
      </w:pPr>
      <w:r w:rsidRPr="00664975">
        <w:rPr>
          <w:color w:val="000000"/>
          <w:szCs w:val="24"/>
        </w:rPr>
        <w:t>The business process of the transit procedure ends here.</w:t>
      </w:r>
    </w:p>
    <w:p w14:paraId="6069C039" w14:textId="749E1D52" w:rsidR="00322987" w:rsidRPr="00664975" w:rsidRDefault="00B27127" w:rsidP="00322987">
      <w:r w:rsidRPr="00664975">
        <w:rPr>
          <w:noProof/>
          <w:lang w:val="fr-BE" w:eastAsia="fr-BE"/>
        </w:rPr>
        <w:lastRenderedPageBreak/>
        <w:drawing>
          <wp:inline distT="0" distB="0" distL="0" distR="0" wp14:anchorId="1840F209" wp14:editId="479A5D1C">
            <wp:extent cx="5580380" cy="598487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580380" cy="5984875"/>
                    </a:xfrm>
                    <a:prstGeom prst="rect">
                      <a:avLst/>
                    </a:prstGeom>
                    <a:noFill/>
                    <a:ln>
                      <a:noFill/>
                    </a:ln>
                  </pic:spPr>
                </pic:pic>
              </a:graphicData>
            </a:graphic>
          </wp:inline>
        </w:drawing>
      </w:r>
    </w:p>
    <w:p w14:paraId="540024C5" w14:textId="656C8A9B" w:rsidR="00322987" w:rsidRPr="00664975" w:rsidRDefault="00322987" w:rsidP="00322987">
      <w:pPr>
        <w:pStyle w:val="Caption"/>
      </w:pPr>
      <w:bookmarkStart w:id="1182" w:name="_Toc43942800"/>
      <w:bookmarkStart w:id="1183" w:name="_Toc46393195"/>
      <w:r w:rsidRPr="00664975">
        <w:t xml:space="preserve">Figure </w:t>
      </w:r>
      <w:r w:rsidRPr="00664975">
        <w:fldChar w:fldCharType="begin"/>
      </w:r>
      <w:r w:rsidRPr="00664975">
        <w:instrText xml:space="preserve"> SEQ Figure \* ARABIC </w:instrText>
      </w:r>
      <w:r w:rsidRPr="00664975">
        <w:fldChar w:fldCharType="separate"/>
      </w:r>
      <w:r w:rsidR="0097205F">
        <w:rPr>
          <w:noProof/>
        </w:rPr>
        <w:t>77</w:t>
      </w:r>
      <w:r w:rsidRPr="00664975">
        <w:fldChar w:fldCharType="end"/>
      </w:r>
      <w:r w:rsidRPr="00664975">
        <w:t xml:space="preserve">: T-TRA-EFT-A-011-Transit movement having export as previous procedure - Departure notifies </w:t>
      </w:r>
      <w:r w:rsidR="00FA4DDB" w:rsidRPr="00664975">
        <w:t>Office of</w:t>
      </w:r>
      <w:r w:rsidRPr="00664975">
        <w:t xml:space="preserve"> Exit for the initiation of </w:t>
      </w:r>
      <w:r w:rsidR="00585885" w:rsidRPr="00664975">
        <w:t>Recovery</w:t>
      </w:r>
      <w:bookmarkEnd w:id="1182"/>
      <w:bookmarkEnd w:id="1183"/>
    </w:p>
    <w:p w14:paraId="70A512BA" w14:textId="294CABE2" w:rsidR="00110E5C" w:rsidRPr="00664975" w:rsidRDefault="00110E5C" w:rsidP="00110E5C"/>
    <w:p w14:paraId="248F8025" w14:textId="77777777" w:rsidR="00322987" w:rsidRPr="00664975" w:rsidRDefault="00322987" w:rsidP="00322987">
      <w:pPr>
        <w:pStyle w:val="Heading5"/>
      </w:pPr>
      <w:bookmarkStart w:id="1184" w:name="_Ref15645647"/>
      <w:bookmarkStart w:id="1185" w:name="_Toc45648811"/>
      <w:bookmarkStart w:id="1186" w:name="_Toc46392916"/>
      <w:r w:rsidRPr="00664975">
        <w:t>T-TRA-EFT-A-012-Manual closure at Departure based on alternative proof - Export is previous procedure</w:t>
      </w:r>
      <w:bookmarkEnd w:id="1184"/>
      <w:bookmarkEnd w:id="1185"/>
      <w:bookmarkEnd w:id="1186"/>
    </w:p>
    <w:p w14:paraId="3033D878" w14:textId="152487B4" w:rsidR="00322987" w:rsidRPr="00664975" w:rsidRDefault="00322987" w:rsidP="00322987">
      <w:r w:rsidRPr="00664975">
        <w:t xml:space="preserve">This scenario describes the case that the transit movement that includes references of Export MRNs in its previous documents is released for transit. However, no ‘Arrival Advice’ C_ARR_ADV (IE006) and ‘Destination Control Results’ C_DES_CON (IE018) messages have been received from the </w:t>
      </w:r>
      <w:r w:rsidR="00FA4DDB" w:rsidRPr="00664975">
        <w:t>Office of</w:t>
      </w:r>
      <w:r w:rsidRPr="00664975">
        <w:t xml:space="preserve"> Destination yet. The Holder of </w:t>
      </w:r>
      <w:r w:rsidR="008D22F4" w:rsidRPr="00664975">
        <w:t>the</w:t>
      </w:r>
      <w:r w:rsidRPr="00664975">
        <w:t xml:space="preserve"> Transit Procedure presents alternative proof to the </w:t>
      </w:r>
      <w:r w:rsidR="00FA4DDB" w:rsidRPr="00664975">
        <w:t>Office of</w:t>
      </w:r>
      <w:r w:rsidRPr="00664975">
        <w:t xml:space="preserve"> Departure that the movement has arrived at its final destination. Next, the </w:t>
      </w:r>
      <w:r w:rsidR="00FA4DDB" w:rsidRPr="00664975">
        <w:t>Office of</w:t>
      </w:r>
      <w:r w:rsidRPr="00664975">
        <w:t xml:space="preserve"> Departure manually writes</w:t>
      </w:r>
      <w:r w:rsidRPr="00664975" w:rsidDel="009776ED">
        <w:t xml:space="preserve"> </w:t>
      </w:r>
      <w:r w:rsidRPr="00664975">
        <w:t xml:space="preserve">the transit movement off </w:t>
      </w:r>
      <w:r w:rsidR="00725A53" w:rsidRPr="00664975">
        <w:t>and the</w:t>
      </w:r>
      <w:r w:rsidRPr="00664975">
        <w:t xml:space="preserve"> message ‘Destination Control Results to AES’ N_DES_CON (IE042) is sent to the </w:t>
      </w:r>
      <w:r w:rsidR="00FA4DDB" w:rsidRPr="00664975">
        <w:t>Office of</w:t>
      </w:r>
      <w:r w:rsidRPr="00664975">
        <w:t xml:space="preserve"> Exit containing the control result code of type ‘A</w:t>
      </w:r>
      <w:r w:rsidR="00185062" w:rsidRPr="00664975">
        <w:t>1</w:t>
      </w:r>
      <w:r w:rsidRPr="00664975">
        <w:t>’.</w:t>
      </w:r>
    </w:p>
    <w:p w14:paraId="500442F1" w14:textId="27EC4F1B" w:rsidR="00322987" w:rsidRPr="00664975" w:rsidRDefault="00322987" w:rsidP="00322987">
      <w:pPr>
        <w:rPr>
          <w:szCs w:val="24"/>
        </w:rPr>
      </w:pPr>
      <w:r w:rsidRPr="00664975">
        <w:rPr>
          <w:szCs w:val="24"/>
        </w:rPr>
        <w:lastRenderedPageBreak/>
        <w:t>This scenario continues from</w:t>
      </w:r>
      <w:r w:rsidR="00FF0A34" w:rsidRPr="00664975">
        <w:rPr>
          <w:szCs w:val="24"/>
        </w:rPr>
        <w:t xml:space="preserve"> </w:t>
      </w:r>
      <w:r w:rsidR="00FF0A34" w:rsidRPr="00664975">
        <w:rPr>
          <w:rStyle w:val="LinksChar"/>
        </w:rPr>
        <w:fldChar w:fldCharType="begin"/>
      </w:r>
      <w:r w:rsidR="00FF0A34" w:rsidRPr="00664975">
        <w:rPr>
          <w:rStyle w:val="LinksChar"/>
        </w:rPr>
        <w:instrText xml:space="preserve"> REF Step_18_T_TRA_EFT_M_002 \h  \* MERGEFORMAT </w:instrText>
      </w:r>
      <w:r w:rsidR="00FF0A34" w:rsidRPr="00664975">
        <w:rPr>
          <w:rStyle w:val="LinksChar"/>
        </w:rPr>
      </w:r>
      <w:r w:rsidR="00FF0A34" w:rsidRPr="00664975">
        <w:rPr>
          <w:rStyle w:val="LinksChar"/>
        </w:rPr>
        <w:fldChar w:fldCharType="separate"/>
      </w:r>
      <w:r w:rsidR="0097205F" w:rsidRPr="0097205F">
        <w:rPr>
          <w:rStyle w:val="LinksChar"/>
        </w:rPr>
        <w:t>[Step 19]</w:t>
      </w:r>
      <w:r w:rsidR="00FF0A34" w:rsidRPr="00664975">
        <w:rPr>
          <w:rStyle w:val="LinksChar"/>
        </w:rPr>
        <w:fldChar w:fldCharType="end"/>
      </w:r>
      <w:r w:rsidRPr="00664975">
        <w:rPr>
          <w:szCs w:val="24"/>
        </w:rPr>
        <w:t xml:space="preserve"> of</w:t>
      </w:r>
      <w:r w:rsidR="008C30E1" w:rsidRPr="00664975">
        <w:rPr>
          <w:szCs w:val="24"/>
        </w:rPr>
        <w:t xml:space="preserve"> </w:t>
      </w:r>
      <w:r w:rsidR="008C30E1" w:rsidRPr="00664975">
        <w:rPr>
          <w:rStyle w:val="LinksChar"/>
        </w:rPr>
        <w:fldChar w:fldCharType="begin"/>
      </w:r>
      <w:r w:rsidR="008C30E1" w:rsidRPr="00664975">
        <w:rPr>
          <w:rStyle w:val="LinksChar"/>
        </w:rPr>
        <w:instrText xml:space="preserve"> REF _Ref15645971 \h  \* MERGEFORMAT </w:instrText>
      </w:r>
      <w:r w:rsidR="008C30E1" w:rsidRPr="00664975">
        <w:rPr>
          <w:rStyle w:val="LinksChar"/>
        </w:rPr>
      </w:r>
      <w:r w:rsidR="008C30E1" w:rsidRPr="00664975">
        <w:rPr>
          <w:rStyle w:val="LinksChar"/>
        </w:rPr>
        <w:fldChar w:fldCharType="separate"/>
      </w:r>
      <w:r w:rsidR="0097205F" w:rsidRPr="0097205F">
        <w:rPr>
          <w:rStyle w:val="LinksChar"/>
        </w:rPr>
        <w:t>T-TRA-EFT-M-002-Core flow of the export followed by transit - Internal transit (Appropriate Office of Destination)</w:t>
      </w:r>
      <w:r w:rsidR="008C30E1" w:rsidRPr="00664975">
        <w:rPr>
          <w:rStyle w:val="LinksChar"/>
        </w:rPr>
        <w:fldChar w:fldCharType="end"/>
      </w:r>
      <w:r w:rsidRPr="00664975">
        <w:rPr>
          <w:szCs w:val="24"/>
        </w:rPr>
        <w:t xml:space="preserve"> in case of internal transit.</w:t>
      </w:r>
    </w:p>
    <w:p w14:paraId="4E88FF1A" w14:textId="5E831DA5" w:rsidR="00B2115B" w:rsidRPr="00664975" w:rsidRDefault="00322987" w:rsidP="00B2115B">
      <w:r w:rsidRPr="00664975">
        <w:t xml:space="preserve">No ‘Arrival Advice’ C_ARR_ADV (IE006) and ‘Destination Control Results’ C_DES_CON (IE018) messages have been received from the </w:t>
      </w:r>
      <w:r w:rsidR="00FA4DDB" w:rsidRPr="00664975">
        <w:t>Office of</w:t>
      </w:r>
      <w:r w:rsidRPr="00664975">
        <w:t xml:space="preserve"> Destination yet, </w:t>
      </w:r>
      <w:r w:rsidR="00725A53" w:rsidRPr="00664975">
        <w:t>and the</w:t>
      </w:r>
      <w:r w:rsidRPr="00664975">
        <w:t xml:space="preserve"> Holder of the Transit Procedure presents alternative proof that proves that the movement has arrived at the final destination.</w:t>
      </w:r>
    </w:p>
    <w:p w14:paraId="23307457" w14:textId="30637E27" w:rsidR="00622693" w:rsidRPr="00664975" w:rsidRDefault="00322987" w:rsidP="00322987">
      <w:r w:rsidRPr="00664975">
        <w:rPr>
          <w:b/>
          <w:szCs w:val="24"/>
        </w:rPr>
        <w:t xml:space="preserve">[Step </w:t>
      </w:r>
      <w:r w:rsidRPr="00664975">
        <w:rPr>
          <w:b/>
          <w:szCs w:val="24"/>
        </w:rPr>
        <w:fldChar w:fldCharType="begin"/>
      </w:r>
      <w:r w:rsidRPr="00664975">
        <w:rPr>
          <w:b/>
          <w:szCs w:val="24"/>
        </w:rPr>
        <w:instrText xml:space="preserve"> seq TRA-</w:instrText>
      </w:r>
      <w:r w:rsidRPr="00664975">
        <w:instrText>EFT-A-011 \r 19</w:instrText>
      </w:r>
      <w:r w:rsidRPr="00664975">
        <w:rPr>
          <w:b/>
          <w:szCs w:val="24"/>
        </w:rPr>
        <w:instrText xml:space="preserve"> </w:instrText>
      </w:r>
      <w:r w:rsidRPr="00664975">
        <w:rPr>
          <w:b/>
          <w:szCs w:val="24"/>
        </w:rPr>
        <w:fldChar w:fldCharType="separate"/>
      </w:r>
      <w:r w:rsidR="0097205F">
        <w:rPr>
          <w:b/>
          <w:noProof/>
          <w:szCs w:val="24"/>
        </w:rPr>
        <w:t>19</w:t>
      </w:r>
      <w:r w:rsidRPr="00664975">
        <w:rPr>
          <w:b/>
          <w:szCs w:val="24"/>
        </w:rPr>
        <w:fldChar w:fldCharType="end"/>
      </w:r>
      <w:r w:rsidR="00622693" w:rsidRPr="00664975">
        <w:rPr>
          <w:b/>
          <w:szCs w:val="24"/>
        </w:rPr>
        <w:t>]</w:t>
      </w:r>
      <w:r w:rsidR="00622693" w:rsidRPr="00664975">
        <w:rPr>
          <w:szCs w:val="24"/>
        </w:rPr>
        <w:t xml:space="preserve"> </w:t>
      </w:r>
      <w:r w:rsidR="008B5B56" w:rsidRPr="00664975">
        <w:rPr>
          <w:szCs w:val="24"/>
        </w:rPr>
        <w:t>By examining the alternative proof</w:t>
      </w:r>
      <w:r w:rsidR="00B07869" w:rsidRPr="00664975">
        <w:rPr>
          <w:szCs w:val="24"/>
        </w:rPr>
        <w:t>, t</w:t>
      </w:r>
      <w:r w:rsidR="00904CB8" w:rsidRPr="00664975">
        <w:rPr>
          <w:szCs w:val="24"/>
        </w:rPr>
        <w:t xml:space="preserve">he Office of Departure decides to </w:t>
      </w:r>
      <w:r w:rsidR="0027382B" w:rsidRPr="00664975">
        <w:rPr>
          <w:szCs w:val="24"/>
        </w:rPr>
        <w:t xml:space="preserve">manually </w:t>
      </w:r>
      <w:r w:rsidR="00904CB8" w:rsidRPr="00664975">
        <w:rPr>
          <w:szCs w:val="24"/>
        </w:rPr>
        <w:t xml:space="preserve">write off the </w:t>
      </w:r>
      <w:r w:rsidR="00D5607E" w:rsidRPr="00664975">
        <w:rPr>
          <w:szCs w:val="24"/>
        </w:rPr>
        <w:t>movement,</w:t>
      </w:r>
      <w:r w:rsidR="00904CB8" w:rsidRPr="00664975">
        <w:rPr>
          <w:szCs w:val="24"/>
        </w:rPr>
        <w:t xml:space="preserve"> so it </w:t>
      </w:r>
      <w:r w:rsidR="00583E16" w:rsidRPr="00664975">
        <w:rPr>
          <w:szCs w:val="24"/>
        </w:rPr>
        <w:t>send</w:t>
      </w:r>
      <w:r w:rsidR="00A26022" w:rsidRPr="00664975">
        <w:rPr>
          <w:szCs w:val="24"/>
        </w:rPr>
        <w:t>s</w:t>
      </w:r>
      <w:r w:rsidR="00583E16" w:rsidRPr="00664975">
        <w:rPr>
          <w:szCs w:val="24"/>
        </w:rPr>
        <w:t xml:space="preserve"> </w:t>
      </w:r>
      <w:r w:rsidR="00A26022" w:rsidRPr="00664975">
        <w:rPr>
          <w:szCs w:val="24"/>
        </w:rPr>
        <w:t>the ‘Write-off Notification’ E_WRT_NOT (IE045) message to the Holder of the Transit Procedure.</w:t>
      </w:r>
    </w:p>
    <w:p w14:paraId="78AF6355" w14:textId="450B7AA8" w:rsidR="00322987" w:rsidRPr="00664975" w:rsidRDefault="00322987" w:rsidP="00322987">
      <w:pPr>
        <w:rPr>
          <w:szCs w:val="24"/>
        </w:rPr>
      </w:pPr>
      <w:r w:rsidRPr="00664975">
        <w:rPr>
          <w:b/>
          <w:szCs w:val="24"/>
        </w:rPr>
        <w:t xml:space="preserve">[Step </w:t>
      </w:r>
      <w:r w:rsidR="00622693" w:rsidRPr="00664975">
        <w:rPr>
          <w:b/>
          <w:szCs w:val="24"/>
        </w:rPr>
        <w:fldChar w:fldCharType="begin"/>
      </w:r>
      <w:r w:rsidR="00622693" w:rsidRPr="00664975">
        <w:rPr>
          <w:b/>
          <w:szCs w:val="24"/>
        </w:rPr>
        <w:instrText xml:space="preserve"> seq TRA-</w:instrText>
      </w:r>
      <w:r w:rsidR="00622693" w:rsidRPr="00664975">
        <w:instrText>EFT-A-011</w:instrText>
      </w:r>
      <w:r w:rsidR="00622693" w:rsidRPr="00664975">
        <w:rPr>
          <w:b/>
          <w:szCs w:val="24"/>
        </w:rPr>
        <w:fldChar w:fldCharType="separate"/>
      </w:r>
      <w:r w:rsidR="0097205F">
        <w:rPr>
          <w:b/>
          <w:noProof/>
          <w:szCs w:val="24"/>
        </w:rPr>
        <w:t>20</w:t>
      </w:r>
      <w:r w:rsidR="00622693" w:rsidRPr="00664975">
        <w:rPr>
          <w:b/>
          <w:szCs w:val="24"/>
        </w:rPr>
        <w:fldChar w:fldCharType="end"/>
      </w:r>
      <w:r w:rsidRPr="00664975">
        <w:rPr>
          <w:b/>
          <w:szCs w:val="24"/>
        </w:rPr>
        <w:t xml:space="preserve">] </w:t>
      </w:r>
      <w:r w:rsidRPr="00664975">
        <w:rPr>
          <w:szCs w:val="24"/>
        </w:rPr>
        <w:t xml:space="preserve">The </w:t>
      </w:r>
      <w:r w:rsidR="00FA4DDB" w:rsidRPr="00664975">
        <w:rPr>
          <w:szCs w:val="24"/>
        </w:rPr>
        <w:t>Office of</w:t>
      </w:r>
      <w:r w:rsidRPr="00664975">
        <w:rPr>
          <w:szCs w:val="24"/>
        </w:rPr>
        <w:t xml:space="preserve"> Departure sends the ‘Forwarded Arrival Advice’ C_FWD_ARR (IE024) message to the </w:t>
      </w:r>
      <w:r w:rsidR="00FA4DDB" w:rsidRPr="00664975">
        <w:rPr>
          <w:szCs w:val="24"/>
        </w:rPr>
        <w:t>Office of</w:t>
      </w:r>
      <w:r w:rsidRPr="00664975">
        <w:rPr>
          <w:szCs w:val="24"/>
        </w:rPr>
        <w:t xml:space="preserve"> Exit for Transit. The state of the movement at the </w:t>
      </w:r>
      <w:r w:rsidR="00FA4DDB" w:rsidRPr="00664975">
        <w:rPr>
          <w:szCs w:val="24"/>
        </w:rPr>
        <w:t>Office of</w:t>
      </w:r>
      <w:r w:rsidRPr="00664975">
        <w:rPr>
          <w:szCs w:val="24"/>
        </w:rPr>
        <w:t xml:space="preserve"> Exit for Transit is set to </w:t>
      </w:r>
      <w:hyperlink w:anchor="_Office_of_Exit" w:history="1">
        <w:r w:rsidRPr="00664975">
          <w:rPr>
            <w:rStyle w:val="Hyperlink"/>
            <w:szCs w:val="24"/>
          </w:rPr>
          <w:t>Arrived</w:t>
        </w:r>
      </w:hyperlink>
      <w:r w:rsidRPr="00664975">
        <w:rPr>
          <w:szCs w:val="24"/>
        </w:rPr>
        <w:t>.</w:t>
      </w:r>
    </w:p>
    <w:p w14:paraId="7B829A61" w14:textId="69E98D04" w:rsidR="00322987" w:rsidRPr="00664975" w:rsidRDefault="00322987" w:rsidP="00322987">
      <w:pPr>
        <w:rPr>
          <w:szCs w:val="24"/>
        </w:rPr>
      </w:pPr>
      <w:r w:rsidRPr="00664975">
        <w:rPr>
          <w:b/>
          <w:szCs w:val="24"/>
        </w:rPr>
        <w:t xml:space="preserve">[Step </w:t>
      </w:r>
      <w:bookmarkStart w:id="1187" w:name="_Hlk24460279"/>
      <w:r w:rsidRPr="00664975">
        <w:rPr>
          <w:b/>
          <w:szCs w:val="24"/>
        </w:rPr>
        <w:fldChar w:fldCharType="begin"/>
      </w:r>
      <w:r w:rsidRPr="00664975">
        <w:rPr>
          <w:b/>
          <w:szCs w:val="24"/>
        </w:rPr>
        <w:instrText xml:space="preserve"> seq TRA-</w:instrText>
      </w:r>
      <w:r w:rsidRPr="00664975">
        <w:instrText>EFT-A-011</w:instrText>
      </w:r>
      <w:r w:rsidRPr="00664975">
        <w:rPr>
          <w:b/>
          <w:szCs w:val="24"/>
        </w:rPr>
        <w:fldChar w:fldCharType="separate"/>
      </w:r>
      <w:r w:rsidR="0097205F">
        <w:rPr>
          <w:b/>
          <w:noProof/>
          <w:szCs w:val="24"/>
        </w:rPr>
        <w:t>21</w:t>
      </w:r>
      <w:r w:rsidRPr="00664975">
        <w:rPr>
          <w:b/>
          <w:szCs w:val="24"/>
        </w:rPr>
        <w:fldChar w:fldCharType="end"/>
      </w:r>
      <w:bookmarkEnd w:id="1187"/>
      <w:r w:rsidRPr="00664975">
        <w:rPr>
          <w:b/>
          <w:szCs w:val="24"/>
        </w:rPr>
        <w:t xml:space="preserve">] </w:t>
      </w:r>
      <w:r w:rsidRPr="00664975">
        <w:rPr>
          <w:szCs w:val="24"/>
        </w:rPr>
        <w:t xml:space="preserve">The </w:t>
      </w:r>
      <w:r w:rsidR="00FA4DDB" w:rsidRPr="00664975">
        <w:rPr>
          <w:szCs w:val="24"/>
        </w:rPr>
        <w:t>Office of</w:t>
      </w:r>
      <w:r w:rsidRPr="00664975">
        <w:rPr>
          <w:szCs w:val="24"/>
        </w:rPr>
        <w:t xml:space="preserve"> Departure sends the ‘Forwarded Arrival Advice’ C_FWD_ARR (IE024) message to the </w:t>
      </w:r>
      <w:r w:rsidR="00FA4DDB" w:rsidRPr="00664975">
        <w:rPr>
          <w:szCs w:val="24"/>
        </w:rPr>
        <w:t>Office of</w:t>
      </w:r>
      <w:r w:rsidRPr="00664975">
        <w:rPr>
          <w:szCs w:val="24"/>
        </w:rPr>
        <w:t xml:space="preserve"> Transit. The state of the movement at the </w:t>
      </w:r>
      <w:r w:rsidR="00FA4DDB" w:rsidRPr="00664975">
        <w:rPr>
          <w:szCs w:val="24"/>
        </w:rPr>
        <w:t>Office of</w:t>
      </w:r>
      <w:r w:rsidRPr="00664975">
        <w:rPr>
          <w:szCs w:val="24"/>
        </w:rPr>
        <w:t xml:space="preserve"> Transit is set to </w:t>
      </w:r>
      <w:hyperlink w:anchor="_Office_of_Transit" w:history="1">
        <w:r w:rsidRPr="00664975">
          <w:rPr>
            <w:rStyle w:val="Hyperlink"/>
            <w:szCs w:val="24"/>
          </w:rPr>
          <w:t>Arrived</w:t>
        </w:r>
      </w:hyperlink>
      <w:r w:rsidRPr="00664975">
        <w:rPr>
          <w:szCs w:val="24"/>
        </w:rPr>
        <w:t>.</w:t>
      </w:r>
    </w:p>
    <w:p w14:paraId="5C6967A8" w14:textId="19E83BF8" w:rsidR="00322987" w:rsidRPr="00664975" w:rsidRDefault="00322987" w:rsidP="00322987">
      <w:pPr>
        <w:rPr>
          <w:szCs w:val="24"/>
        </w:rPr>
      </w:pPr>
      <w:r w:rsidRPr="00664975">
        <w:rPr>
          <w:b/>
          <w:szCs w:val="24"/>
        </w:rPr>
        <w:t xml:space="preserve">[Step </w:t>
      </w:r>
      <w:r w:rsidRPr="00664975">
        <w:rPr>
          <w:b/>
          <w:szCs w:val="24"/>
        </w:rPr>
        <w:fldChar w:fldCharType="begin"/>
      </w:r>
      <w:r w:rsidRPr="00664975">
        <w:rPr>
          <w:b/>
          <w:szCs w:val="24"/>
        </w:rPr>
        <w:instrText xml:space="preserve"> seq TRA-</w:instrText>
      </w:r>
      <w:r w:rsidRPr="00664975">
        <w:instrText>EFT-A-011</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Pr="00664975">
        <w:rPr>
          <w:szCs w:val="24"/>
        </w:rPr>
        <w:t xml:space="preserve">The </w:t>
      </w:r>
      <w:r w:rsidR="00FA4DDB" w:rsidRPr="00664975">
        <w:rPr>
          <w:szCs w:val="24"/>
        </w:rPr>
        <w:t>Office of</w:t>
      </w:r>
      <w:r w:rsidRPr="00664975">
        <w:rPr>
          <w:szCs w:val="24"/>
        </w:rPr>
        <w:t xml:space="preserve"> Departure sends the ‘Forwarded Arrival Advice’ C_FWD_ARR (IE024) message to the </w:t>
      </w:r>
      <w:r w:rsidR="00FA4DDB" w:rsidRPr="00664975">
        <w:rPr>
          <w:szCs w:val="24"/>
        </w:rPr>
        <w:t>Office of</w:t>
      </w:r>
      <w:r w:rsidRPr="00664975">
        <w:rPr>
          <w:szCs w:val="24"/>
        </w:rPr>
        <w:t xml:space="preserve"> Destination. The state of the movement at the </w:t>
      </w:r>
      <w:r w:rsidR="00FA4DDB" w:rsidRPr="00664975">
        <w:rPr>
          <w:szCs w:val="24"/>
        </w:rPr>
        <w:t>Office of</w:t>
      </w:r>
      <w:r w:rsidRPr="00664975">
        <w:rPr>
          <w:szCs w:val="24"/>
        </w:rPr>
        <w:t xml:space="preserve"> Destination is set to </w:t>
      </w:r>
      <w:hyperlink w:anchor="_Office_of_Destination" w:history="1">
        <w:r w:rsidRPr="00664975">
          <w:rPr>
            <w:rStyle w:val="Hyperlink"/>
            <w:szCs w:val="24"/>
          </w:rPr>
          <w:t>Arrived</w:t>
        </w:r>
      </w:hyperlink>
      <w:r w:rsidRPr="00664975">
        <w:rPr>
          <w:szCs w:val="24"/>
        </w:rPr>
        <w:t>.</w:t>
      </w:r>
    </w:p>
    <w:p w14:paraId="52BA91F0" w14:textId="323E36DC" w:rsidR="00322987" w:rsidRPr="00664975" w:rsidRDefault="00322987" w:rsidP="00322987">
      <w:pPr>
        <w:rPr>
          <w:szCs w:val="24"/>
        </w:rPr>
      </w:pPr>
      <w:r w:rsidRPr="00664975">
        <w:rPr>
          <w:b/>
          <w:szCs w:val="24"/>
        </w:rPr>
        <w:t xml:space="preserve">[Step </w:t>
      </w:r>
      <w:r w:rsidRPr="00664975">
        <w:rPr>
          <w:b/>
          <w:szCs w:val="24"/>
        </w:rPr>
        <w:fldChar w:fldCharType="begin"/>
      </w:r>
      <w:r w:rsidRPr="00664975">
        <w:rPr>
          <w:b/>
          <w:szCs w:val="24"/>
        </w:rPr>
        <w:instrText xml:space="preserve"> seq TRA-</w:instrText>
      </w:r>
      <w:r w:rsidRPr="00664975">
        <w:instrText>EFT-A-011</w:instrText>
      </w:r>
      <w:r w:rsidRPr="00664975">
        <w:rPr>
          <w:b/>
          <w:szCs w:val="24"/>
        </w:rPr>
        <w:fldChar w:fldCharType="separate"/>
      </w:r>
      <w:r w:rsidR="0097205F">
        <w:rPr>
          <w:b/>
          <w:noProof/>
          <w:szCs w:val="24"/>
        </w:rPr>
        <w:t>23</w:t>
      </w:r>
      <w:r w:rsidRPr="00664975">
        <w:rPr>
          <w:b/>
          <w:szCs w:val="24"/>
        </w:rPr>
        <w:fldChar w:fldCharType="end"/>
      </w:r>
      <w:r w:rsidRPr="00664975">
        <w:rPr>
          <w:b/>
          <w:szCs w:val="24"/>
        </w:rPr>
        <w:t xml:space="preserve">] </w:t>
      </w:r>
      <w:r w:rsidRPr="00664975">
        <w:rPr>
          <w:szCs w:val="24"/>
        </w:rPr>
        <w:t>The ‘Guarantee Use Cancellation’ C_GUA_CAN (IE204) message is sent to GMS to release the guarantee.</w:t>
      </w:r>
    </w:p>
    <w:p w14:paraId="5A7D9255" w14:textId="4C17D480" w:rsidR="00322987" w:rsidRPr="00664975" w:rsidRDefault="00322987" w:rsidP="00322987">
      <w:r w:rsidRPr="00664975">
        <w:t xml:space="preserve">The </w:t>
      </w:r>
      <w:r w:rsidR="00FA4DDB" w:rsidRPr="00664975">
        <w:t>Office of</w:t>
      </w:r>
      <w:r w:rsidRPr="00664975">
        <w:t xml:space="preserve"> Departure validates whether the </w:t>
      </w:r>
      <w:r w:rsidR="00FA4DDB" w:rsidRPr="00664975">
        <w:t>Office of</w:t>
      </w:r>
      <w:r w:rsidRPr="00664975">
        <w:t xml:space="preserve"> Destination (Actual) presented in alternative evidence is appropriate or not (i.e. whether it possesses the role ‘EXT’ or is located to a CTC country).</w:t>
      </w:r>
    </w:p>
    <w:p w14:paraId="1E63A12B" w14:textId="7126ED8C" w:rsidR="00322987" w:rsidRPr="00664975" w:rsidRDefault="00322987" w:rsidP="00322987">
      <w:r w:rsidRPr="00664975">
        <w:rPr>
          <w:b/>
          <w:szCs w:val="24"/>
        </w:rPr>
        <w:t xml:space="preserve">[Step </w:t>
      </w:r>
      <w:r w:rsidRPr="00664975">
        <w:rPr>
          <w:b/>
          <w:szCs w:val="24"/>
        </w:rPr>
        <w:fldChar w:fldCharType="begin"/>
      </w:r>
      <w:r w:rsidRPr="00664975">
        <w:rPr>
          <w:b/>
          <w:szCs w:val="24"/>
        </w:rPr>
        <w:instrText xml:space="preserve"> seq TRA-</w:instrText>
      </w:r>
      <w:r w:rsidRPr="00664975">
        <w:instrText>EFT-A-011</w:instrText>
      </w:r>
      <w:r w:rsidRPr="00664975">
        <w:rPr>
          <w:b/>
          <w:szCs w:val="24"/>
        </w:rPr>
        <w:fldChar w:fldCharType="separate"/>
      </w:r>
      <w:r w:rsidR="0097205F">
        <w:rPr>
          <w:b/>
          <w:noProof/>
          <w:szCs w:val="24"/>
        </w:rPr>
        <w:t>24</w:t>
      </w:r>
      <w:r w:rsidRPr="00664975">
        <w:rPr>
          <w:b/>
          <w:szCs w:val="24"/>
        </w:rPr>
        <w:fldChar w:fldCharType="end"/>
      </w:r>
      <w:r w:rsidRPr="00664975">
        <w:rPr>
          <w:b/>
          <w:szCs w:val="24"/>
        </w:rPr>
        <w:t xml:space="preserve">] </w:t>
      </w:r>
      <w:r w:rsidRPr="00664975">
        <w:rPr>
          <w:szCs w:val="24"/>
        </w:rPr>
        <w:t xml:space="preserve">The </w:t>
      </w:r>
      <w:r w:rsidR="00FA4DDB" w:rsidRPr="00664975">
        <w:t>Office of</w:t>
      </w:r>
      <w:r w:rsidRPr="00664975">
        <w:t xml:space="preserve"> Departure sends the ‘Destination Control Results to AES’ N_DES_CON (IE042) message to the </w:t>
      </w:r>
      <w:r w:rsidR="00FA4DDB" w:rsidRPr="00664975">
        <w:t>Office of</w:t>
      </w:r>
      <w:r w:rsidRPr="00664975">
        <w:t xml:space="preserve"> Exit with control result code ‘A</w:t>
      </w:r>
      <w:r w:rsidR="007164D3" w:rsidRPr="00664975">
        <w:t>1</w:t>
      </w:r>
      <w:r w:rsidRPr="00664975">
        <w:t>’ per Export MRN if it is considered ‘appropriate’ or no control result code (i.e. left empty) per Export MRN if it is considered ‘inappropriate’.</w:t>
      </w:r>
    </w:p>
    <w:p w14:paraId="6F2AC3BD" w14:textId="6538E957" w:rsidR="00322987" w:rsidRPr="00664975" w:rsidRDefault="00322987" w:rsidP="00322987">
      <w:r w:rsidRPr="00664975">
        <w:rPr>
          <w:b/>
          <w:szCs w:val="24"/>
        </w:rPr>
        <w:t xml:space="preserve">[Step </w:t>
      </w:r>
      <w:r w:rsidRPr="00664975">
        <w:rPr>
          <w:b/>
          <w:szCs w:val="24"/>
        </w:rPr>
        <w:fldChar w:fldCharType="begin"/>
      </w:r>
      <w:r w:rsidRPr="00664975">
        <w:rPr>
          <w:b/>
          <w:szCs w:val="24"/>
        </w:rPr>
        <w:instrText xml:space="preserve"> seq TRA-</w:instrText>
      </w:r>
      <w:r w:rsidRPr="00664975">
        <w:instrText>EFT-A-011</w:instrText>
      </w:r>
      <w:r w:rsidRPr="00664975">
        <w:rPr>
          <w:b/>
          <w:szCs w:val="24"/>
        </w:rPr>
        <w:fldChar w:fldCharType="separate"/>
      </w:r>
      <w:r w:rsidR="0097205F">
        <w:rPr>
          <w:b/>
          <w:noProof/>
          <w:szCs w:val="24"/>
        </w:rPr>
        <w:t>25</w:t>
      </w:r>
      <w:r w:rsidRPr="00664975">
        <w:rPr>
          <w:b/>
          <w:szCs w:val="24"/>
        </w:rPr>
        <w:fldChar w:fldCharType="end"/>
      </w:r>
      <w:r w:rsidRPr="00664975">
        <w:rPr>
          <w:b/>
          <w:szCs w:val="24"/>
        </w:rPr>
        <w:t xml:space="preserve">] </w:t>
      </w:r>
      <w:r w:rsidRPr="00664975">
        <w:t xml:space="preserve">Upon reception of the ‘Destination Control Results to AES’ N_DES_CON (IE042), the </w:t>
      </w:r>
      <w:r w:rsidR="00FA4DDB" w:rsidRPr="00664975">
        <w:t>Office of</w:t>
      </w:r>
      <w:r w:rsidRPr="00664975">
        <w:t xml:space="preserve"> Exit prepares and sends the ‘Exit Results’ C_EXT_RES (IE518) message per Export MRN to the Office Export containing the same exit control result code ‘A</w:t>
      </w:r>
      <w:r w:rsidR="00DB339A" w:rsidRPr="00664975">
        <w:t>1</w:t>
      </w:r>
      <w:r w:rsidRPr="00664975">
        <w:t xml:space="preserve">’ if such code has been included into the ‘Destination Control Results to AES’ N_DES_CON (IE042) by the </w:t>
      </w:r>
      <w:r w:rsidR="00FA4DDB" w:rsidRPr="00664975">
        <w:t>Office of</w:t>
      </w:r>
      <w:r w:rsidRPr="00664975">
        <w:t xml:space="preserve"> Departure (i.e. due to appropriate </w:t>
      </w:r>
      <w:r w:rsidR="00FA4DDB" w:rsidRPr="00664975">
        <w:t>Office of</w:t>
      </w:r>
      <w:r w:rsidRPr="00664975">
        <w:t xml:space="preserve"> Destination) or with exit control result code ‘B2’ per Export MRN if no control result code has been included into the ‘Destination Control Results to AES’ N_DES_CON (IE042) by the </w:t>
      </w:r>
      <w:r w:rsidR="00FA4DDB" w:rsidRPr="00664975">
        <w:t>Office of</w:t>
      </w:r>
      <w:r w:rsidRPr="00664975">
        <w:t xml:space="preserve"> Departure (i.e. due to inappropriate </w:t>
      </w:r>
      <w:r w:rsidR="00FA4DDB" w:rsidRPr="00664975">
        <w:t>Office of</w:t>
      </w:r>
      <w:r w:rsidRPr="00664975">
        <w:t xml:space="preserve"> Destination).</w:t>
      </w:r>
    </w:p>
    <w:p w14:paraId="56A410AF" w14:textId="211081E6" w:rsidR="00322987" w:rsidRPr="00664975" w:rsidRDefault="00322987" w:rsidP="00322987">
      <w:pPr>
        <w:rPr>
          <w:szCs w:val="24"/>
        </w:rPr>
      </w:pPr>
      <w:r w:rsidRPr="00664975">
        <w:rPr>
          <w:b/>
          <w:szCs w:val="24"/>
        </w:rPr>
        <w:t xml:space="preserve">[Step </w:t>
      </w:r>
      <w:r w:rsidRPr="00664975">
        <w:rPr>
          <w:b/>
          <w:szCs w:val="24"/>
        </w:rPr>
        <w:fldChar w:fldCharType="begin"/>
      </w:r>
      <w:r w:rsidRPr="00664975">
        <w:rPr>
          <w:b/>
          <w:szCs w:val="24"/>
        </w:rPr>
        <w:instrText xml:space="preserve"> seq TRA-</w:instrText>
      </w:r>
      <w:r w:rsidRPr="00664975">
        <w:instrText>EFT-A-011</w:instrText>
      </w:r>
      <w:r w:rsidRPr="00664975">
        <w:rPr>
          <w:b/>
          <w:szCs w:val="24"/>
        </w:rPr>
        <w:fldChar w:fldCharType="separate"/>
      </w:r>
      <w:r w:rsidR="0097205F">
        <w:rPr>
          <w:b/>
          <w:noProof/>
          <w:szCs w:val="24"/>
        </w:rPr>
        <w:t>26</w:t>
      </w:r>
      <w:r w:rsidRPr="00664975">
        <w:rPr>
          <w:b/>
          <w:szCs w:val="24"/>
        </w:rPr>
        <w:fldChar w:fldCharType="end"/>
      </w:r>
      <w:r w:rsidRPr="00664975">
        <w:rPr>
          <w:b/>
          <w:szCs w:val="24"/>
        </w:rPr>
        <w:t xml:space="preserve">] </w:t>
      </w:r>
      <w:r w:rsidRPr="00664975">
        <w:rPr>
          <w:szCs w:val="24"/>
        </w:rPr>
        <w:t xml:space="preserve">The </w:t>
      </w:r>
      <w:r w:rsidR="00FA4DDB" w:rsidRPr="00664975">
        <w:rPr>
          <w:szCs w:val="24"/>
        </w:rPr>
        <w:t>Office of</w:t>
      </w:r>
      <w:r w:rsidRPr="00664975">
        <w:rPr>
          <w:szCs w:val="24"/>
        </w:rPr>
        <w:t xml:space="preserve"> Export notifies the Declarant or Representative with the ‘Export Notification’ E_EXP_NTF (IE599) message.</w:t>
      </w:r>
    </w:p>
    <w:p w14:paraId="6F21007C" w14:textId="051B6169" w:rsidR="00322987" w:rsidRPr="00664975" w:rsidRDefault="00322987" w:rsidP="00322987">
      <w:r w:rsidRPr="00664975">
        <w:rPr>
          <w:b/>
          <w:szCs w:val="24"/>
        </w:rPr>
        <w:t xml:space="preserve">[Step </w:t>
      </w:r>
      <w:r w:rsidRPr="00664975">
        <w:rPr>
          <w:b/>
          <w:szCs w:val="24"/>
        </w:rPr>
        <w:fldChar w:fldCharType="begin"/>
      </w:r>
      <w:r w:rsidRPr="00664975">
        <w:rPr>
          <w:b/>
          <w:szCs w:val="24"/>
        </w:rPr>
        <w:instrText xml:space="preserve"> seq TRA-</w:instrText>
      </w:r>
      <w:r w:rsidRPr="00664975">
        <w:instrText>EFT-A-011</w:instrText>
      </w:r>
      <w:r w:rsidRPr="00664975">
        <w:rPr>
          <w:b/>
          <w:szCs w:val="24"/>
        </w:rPr>
        <w:fldChar w:fldCharType="separate"/>
      </w:r>
      <w:r w:rsidR="0097205F">
        <w:rPr>
          <w:b/>
          <w:noProof/>
          <w:szCs w:val="24"/>
        </w:rPr>
        <w:t>27</w:t>
      </w:r>
      <w:r w:rsidRPr="00664975">
        <w:rPr>
          <w:b/>
          <w:szCs w:val="24"/>
        </w:rPr>
        <w:fldChar w:fldCharType="end"/>
      </w:r>
      <w:r w:rsidRPr="00664975">
        <w:rPr>
          <w:b/>
          <w:szCs w:val="24"/>
        </w:rPr>
        <w:t xml:space="preserve">] </w:t>
      </w:r>
      <w:r w:rsidRPr="00664975">
        <w:rPr>
          <w:szCs w:val="24"/>
        </w:rPr>
        <w:t xml:space="preserve">The </w:t>
      </w:r>
      <w:r w:rsidRPr="00664975">
        <w:t xml:space="preserve">timer </w:t>
      </w:r>
      <w:hyperlink w:anchor="T_Time_to_Start_Enquiry" w:history="1">
        <w:r w:rsidRPr="00664975">
          <w:rPr>
            <w:rStyle w:val="Hyperlink"/>
          </w:rPr>
          <w:t>T_Time_to_Start_Enquiry</w:t>
        </w:r>
      </w:hyperlink>
      <w:r w:rsidRPr="00664975">
        <w:t xml:space="preserve"> that concerns the arrival of the expected control results from Destination stops.</w:t>
      </w:r>
    </w:p>
    <w:p w14:paraId="601C7900" w14:textId="21E172EB" w:rsidR="00322987" w:rsidRPr="00664975" w:rsidRDefault="00322987" w:rsidP="00322987">
      <w:r w:rsidRPr="00664975">
        <w:rPr>
          <w:b/>
          <w:szCs w:val="24"/>
        </w:rPr>
        <w:lastRenderedPageBreak/>
        <w:t xml:space="preserve">[Step </w:t>
      </w:r>
      <w:r w:rsidRPr="00664975">
        <w:rPr>
          <w:b/>
          <w:szCs w:val="24"/>
        </w:rPr>
        <w:fldChar w:fldCharType="begin"/>
      </w:r>
      <w:r w:rsidRPr="00664975">
        <w:rPr>
          <w:b/>
          <w:szCs w:val="24"/>
        </w:rPr>
        <w:instrText xml:space="preserve"> seq TRA-</w:instrText>
      </w:r>
      <w:r w:rsidRPr="00664975">
        <w:instrText>EFT-A-011</w:instrText>
      </w:r>
      <w:r w:rsidRPr="00664975">
        <w:rPr>
          <w:b/>
          <w:szCs w:val="24"/>
        </w:rPr>
        <w:fldChar w:fldCharType="separate"/>
      </w:r>
      <w:r w:rsidR="0097205F">
        <w:rPr>
          <w:b/>
          <w:noProof/>
          <w:szCs w:val="24"/>
        </w:rPr>
        <w:t>28</w:t>
      </w:r>
      <w:r w:rsidRPr="00664975">
        <w:rPr>
          <w:b/>
          <w:szCs w:val="24"/>
        </w:rPr>
        <w:fldChar w:fldCharType="end"/>
      </w:r>
      <w:r w:rsidRPr="00664975">
        <w:rPr>
          <w:b/>
          <w:szCs w:val="24"/>
        </w:rPr>
        <w:t xml:space="preserve">] </w:t>
      </w:r>
      <w:r w:rsidRPr="00664975">
        <w:rPr>
          <w:szCs w:val="24"/>
        </w:rPr>
        <w:t xml:space="preserve">The </w:t>
      </w:r>
      <w:r w:rsidRPr="00664975">
        <w:t xml:space="preserve">timer </w:t>
      </w:r>
      <w:hyperlink w:anchor="T_Recovery_Recommended" w:history="1">
        <w:r w:rsidRPr="00664975">
          <w:rPr>
            <w:rStyle w:val="Hyperlink"/>
          </w:rPr>
          <w:t>T_Recovery_Recommended</w:t>
        </w:r>
      </w:hyperlink>
      <w:r w:rsidRPr="00664975">
        <w:t xml:space="preserve"> at the </w:t>
      </w:r>
      <w:r w:rsidR="00FA4DDB" w:rsidRPr="00664975">
        <w:t>Office of</w:t>
      </w:r>
      <w:r w:rsidRPr="00664975">
        <w:t xml:space="preserve"> Departure stops.</w:t>
      </w:r>
    </w:p>
    <w:p w14:paraId="6DF2282B" w14:textId="7E89E4ED" w:rsidR="00AC468C" w:rsidRPr="00664975" w:rsidRDefault="00AC468C" w:rsidP="00322987">
      <w:r w:rsidRPr="00664975">
        <w:rPr>
          <w:color w:val="000000"/>
          <w:szCs w:val="24"/>
        </w:rPr>
        <w:t>The business process of the transit procedure ends here.</w:t>
      </w:r>
    </w:p>
    <w:p w14:paraId="3F5ADAD4" w14:textId="7A4C0149" w:rsidR="00322987" w:rsidRPr="00664975" w:rsidRDefault="00317DF3" w:rsidP="00322987">
      <w:r w:rsidRPr="00664975">
        <w:rPr>
          <w:noProof/>
          <w:lang w:val="fr-BE" w:eastAsia="fr-BE"/>
        </w:rPr>
        <w:drawing>
          <wp:inline distT="0" distB="0" distL="0" distR="0" wp14:anchorId="46F41ECA" wp14:editId="360A2D0D">
            <wp:extent cx="5580380" cy="6541571"/>
            <wp:effectExtent l="0" t="0" r="1270" b="0"/>
            <wp:docPr id="630802438" name="Picture 63080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580380" cy="6541571"/>
                    </a:xfrm>
                    <a:prstGeom prst="rect">
                      <a:avLst/>
                    </a:prstGeom>
                    <a:noFill/>
                    <a:ln>
                      <a:noFill/>
                    </a:ln>
                  </pic:spPr>
                </pic:pic>
              </a:graphicData>
            </a:graphic>
          </wp:inline>
        </w:drawing>
      </w:r>
    </w:p>
    <w:p w14:paraId="434A8054" w14:textId="6CFFC830" w:rsidR="00FA7CCF" w:rsidRPr="00664975" w:rsidRDefault="00322987" w:rsidP="00322987">
      <w:pPr>
        <w:pStyle w:val="Caption"/>
      </w:pPr>
      <w:bookmarkStart w:id="1188" w:name="_Toc43942801"/>
      <w:bookmarkStart w:id="1189" w:name="_Toc46393196"/>
      <w:r w:rsidRPr="00664975">
        <w:t xml:space="preserve">Figure </w:t>
      </w:r>
      <w:r w:rsidRPr="00664975">
        <w:fldChar w:fldCharType="begin"/>
      </w:r>
      <w:r w:rsidRPr="00664975">
        <w:instrText xml:space="preserve"> SEQ Figure \* ARABIC </w:instrText>
      </w:r>
      <w:r w:rsidRPr="00664975">
        <w:fldChar w:fldCharType="separate"/>
      </w:r>
      <w:r w:rsidR="0097205F">
        <w:rPr>
          <w:noProof/>
        </w:rPr>
        <w:t>78</w:t>
      </w:r>
      <w:r w:rsidRPr="00664975">
        <w:fldChar w:fldCharType="end"/>
      </w:r>
      <w:r w:rsidRPr="00664975">
        <w:t>: T-TRA-EFT-A-012-Manual closure at Departure based on alternative proof - Export is previous procedure</w:t>
      </w:r>
      <w:bookmarkEnd w:id="1188"/>
      <w:bookmarkEnd w:id="1189"/>
    </w:p>
    <w:p w14:paraId="3944169B" w14:textId="77777777" w:rsidR="00FA7CCF" w:rsidRPr="00664975" w:rsidRDefault="00FA7CCF">
      <w:pPr>
        <w:spacing w:before="0"/>
        <w:jc w:val="left"/>
        <w:rPr>
          <w:b/>
        </w:rPr>
      </w:pPr>
      <w:r w:rsidRPr="00664975">
        <w:br w:type="page"/>
      </w:r>
    </w:p>
    <w:p w14:paraId="69223E04" w14:textId="7D35CF62" w:rsidR="0039004E" w:rsidRPr="00664975" w:rsidRDefault="005403D4" w:rsidP="001C459A">
      <w:pPr>
        <w:pStyle w:val="Heading4"/>
      </w:pPr>
      <w:bookmarkStart w:id="1190" w:name="_Toc43891305"/>
      <w:bookmarkStart w:id="1191" w:name="_Toc45648812"/>
      <w:bookmarkStart w:id="1192" w:name="_Toc46392917"/>
      <w:bookmarkEnd w:id="1190"/>
      <w:r w:rsidRPr="00664975">
        <w:lastRenderedPageBreak/>
        <w:t>Transit Movement ha</w:t>
      </w:r>
      <w:r w:rsidR="002F4171" w:rsidRPr="00664975">
        <w:t xml:space="preserve">ving Export as Previous Procedure is invalidated or </w:t>
      </w:r>
      <w:r w:rsidR="009964F1" w:rsidRPr="00664975">
        <w:t>not released for transit</w:t>
      </w:r>
      <w:bookmarkEnd w:id="1191"/>
      <w:bookmarkEnd w:id="1192"/>
    </w:p>
    <w:p w14:paraId="1504554A" w14:textId="634F846F" w:rsidR="004C1FC9" w:rsidRPr="00664975" w:rsidRDefault="004C1FC9" w:rsidP="00591D39">
      <w:pPr>
        <w:rPr>
          <w:szCs w:val="24"/>
        </w:rPr>
      </w:pPr>
      <w:r w:rsidRPr="00664975">
        <w:rPr>
          <w:szCs w:val="24"/>
        </w:rPr>
        <w:t xml:space="preserve">The below scenarios describe what happens when the transit </w:t>
      </w:r>
      <w:r w:rsidR="00622C8D" w:rsidRPr="00664975">
        <w:rPr>
          <w:szCs w:val="24"/>
        </w:rPr>
        <w:t>declaration</w:t>
      </w:r>
      <w:r w:rsidRPr="00664975">
        <w:rPr>
          <w:szCs w:val="24"/>
        </w:rPr>
        <w:t xml:space="preserve"> having</w:t>
      </w:r>
      <w:r w:rsidR="00B970CD" w:rsidRPr="00664975">
        <w:rPr>
          <w:szCs w:val="24"/>
        </w:rPr>
        <w:t xml:space="preserve"> Export MRNs as previous documents is invalidated by the Holder of the Transit Procedure </w:t>
      </w:r>
      <w:r w:rsidR="00B702BA" w:rsidRPr="00664975">
        <w:rPr>
          <w:szCs w:val="24"/>
        </w:rPr>
        <w:t xml:space="preserve">(accepted by </w:t>
      </w:r>
      <w:r w:rsidR="00FA4DDB" w:rsidRPr="00664975">
        <w:rPr>
          <w:szCs w:val="24"/>
        </w:rPr>
        <w:t>Office of</w:t>
      </w:r>
      <w:r w:rsidR="00B702BA" w:rsidRPr="00664975">
        <w:rPr>
          <w:szCs w:val="24"/>
        </w:rPr>
        <w:t xml:space="preserve"> Departure) </w:t>
      </w:r>
      <w:r w:rsidR="00B970CD" w:rsidRPr="00664975">
        <w:rPr>
          <w:szCs w:val="24"/>
        </w:rPr>
        <w:t xml:space="preserve">or </w:t>
      </w:r>
      <w:r w:rsidR="000D5F8C" w:rsidRPr="00664975">
        <w:rPr>
          <w:szCs w:val="24"/>
        </w:rPr>
        <w:t xml:space="preserve">the transit movement </w:t>
      </w:r>
      <w:r w:rsidR="00B970CD" w:rsidRPr="00664975">
        <w:rPr>
          <w:szCs w:val="24"/>
        </w:rPr>
        <w:t>is not released for transit.</w:t>
      </w:r>
    </w:p>
    <w:p w14:paraId="330C254E" w14:textId="3B5F2EEB" w:rsidR="00100EDD" w:rsidRPr="00664975" w:rsidRDefault="00100EDD" w:rsidP="00591D39">
      <w:r w:rsidRPr="00664975">
        <w:t>It should be noted that no invalidation of the transit movement is allowed</w:t>
      </w:r>
      <w:r w:rsidR="00ED0E09" w:rsidRPr="00664975">
        <w:t xml:space="preserve"> when the movement has already been released for transit. This constraint is only valid when the </w:t>
      </w:r>
      <w:r w:rsidR="00CF0278" w:rsidRPr="00664975">
        <w:t>transit movement contains Export MRNs in its previous documents.</w:t>
      </w:r>
    </w:p>
    <w:p w14:paraId="135E462D" w14:textId="0DDA7C39" w:rsidR="00681370" w:rsidRPr="00664975" w:rsidRDefault="00CF0278" w:rsidP="00591D39">
      <w:r w:rsidRPr="00664975">
        <w:t xml:space="preserve">Upon </w:t>
      </w:r>
      <w:r w:rsidR="00951C12" w:rsidRPr="00664975">
        <w:t xml:space="preserve">decision is taken by the </w:t>
      </w:r>
      <w:r w:rsidR="00FA4DDB" w:rsidRPr="00664975">
        <w:t>Office of</w:t>
      </w:r>
      <w:r w:rsidR="00951C12" w:rsidRPr="00664975">
        <w:t xml:space="preserve"> Departure to accept the invalidation </w:t>
      </w:r>
      <w:r w:rsidR="002C4010" w:rsidRPr="00664975">
        <w:t xml:space="preserve">request </w:t>
      </w:r>
      <w:r w:rsidR="00A25933" w:rsidRPr="00664975">
        <w:t>submitted</w:t>
      </w:r>
      <w:r w:rsidR="000F5D90" w:rsidRPr="00664975">
        <w:t xml:space="preserve"> </w:t>
      </w:r>
      <w:r w:rsidR="002C4010" w:rsidRPr="00664975">
        <w:t>by the Holde</w:t>
      </w:r>
      <w:r w:rsidR="000F5D90" w:rsidRPr="00664975">
        <w:t>r</w:t>
      </w:r>
      <w:r w:rsidR="002C4010" w:rsidRPr="00664975">
        <w:t xml:space="preserve"> of the Transit Procedure </w:t>
      </w:r>
      <w:r w:rsidR="00951C12" w:rsidRPr="00664975">
        <w:t>or no</w:t>
      </w:r>
      <w:r w:rsidR="002C4010" w:rsidRPr="00664975">
        <w:t xml:space="preserve">t </w:t>
      </w:r>
      <w:r w:rsidR="00A70602" w:rsidRPr="00664975">
        <w:t xml:space="preserve">to </w:t>
      </w:r>
      <w:r w:rsidR="002C4010" w:rsidRPr="00664975">
        <w:t>release the transit declaration</w:t>
      </w:r>
      <w:r w:rsidR="00D0455A" w:rsidRPr="00664975">
        <w:t>, the</w:t>
      </w:r>
      <w:r w:rsidR="002C4010" w:rsidRPr="00664975">
        <w:t xml:space="preserve"> </w:t>
      </w:r>
      <w:r w:rsidR="00F13DEA" w:rsidRPr="00664975">
        <w:t xml:space="preserve">‘Transit </w:t>
      </w:r>
      <w:r w:rsidR="00B24AED" w:rsidRPr="00664975">
        <w:t>Invalidation</w:t>
      </w:r>
      <w:r w:rsidR="00F13DEA" w:rsidRPr="00664975">
        <w:t xml:space="preserve"> Notification to AES’ </w:t>
      </w:r>
      <w:r w:rsidR="00B6777E" w:rsidRPr="00664975">
        <w:t>N_</w:t>
      </w:r>
      <w:r w:rsidR="00B24AED" w:rsidRPr="00664975">
        <w:t>INV</w:t>
      </w:r>
      <w:r w:rsidR="00B6777E" w:rsidRPr="00664975">
        <w:t xml:space="preserve">_TRA </w:t>
      </w:r>
      <w:r w:rsidR="00A03433" w:rsidRPr="00664975">
        <w:t>(</w:t>
      </w:r>
      <w:r w:rsidR="002C4010" w:rsidRPr="00664975">
        <w:t>IE040</w:t>
      </w:r>
      <w:r w:rsidR="00A03433" w:rsidRPr="00664975">
        <w:t>)</w:t>
      </w:r>
      <w:r w:rsidR="002C4010" w:rsidRPr="00664975">
        <w:t xml:space="preserve"> </w:t>
      </w:r>
      <w:r w:rsidR="00BB08B6" w:rsidRPr="00664975">
        <w:t xml:space="preserve">message </w:t>
      </w:r>
      <w:r w:rsidR="002C4010" w:rsidRPr="00664975">
        <w:t xml:space="preserve">is sent by the </w:t>
      </w:r>
      <w:r w:rsidR="00FA4DDB" w:rsidRPr="00664975">
        <w:t>Office of</w:t>
      </w:r>
      <w:r w:rsidR="002C4010" w:rsidRPr="00664975">
        <w:t xml:space="preserve"> Departure to the </w:t>
      </w:r>
      <w:r w:rsidR="00FA4DDB" w:rsidRPr="00664975">
        <w:t>Office of</w:t>
      </w:r>
      <w:r w:rsidR="002C4010" w:rsidRPr="00664975">
        <w:t xml:space="preserve"> Exit.</w:t>
      </w:r>
      <w:r w:rsidR="00781F99" w:rsidRPr="00664975">
        <w:t xml:space="preserve"> </w:t>
      </w:r>
      <w:r w:rsidR="002F2B41" w:rsidRPr="00664975">
        <w:t>Subsequently</w:t>
      </w:r>
      <w:r w:rsidR="00D0455A" w:rsidRPr="00664975">
        <w:t>, the</w:t>
      </w:r>
      <w:r w:rsidR="00597A00" w:rsidRPr="00664975">
        <w:t xml:space="preserve"> </w:t>
      </w:r>
      <w:r w:rsidR="00FA4DDB" w:rsidRPr="00664975">
        <w:t>Office of</w:t>
      </w:r>
      <w:r w:rsidR="00597A00" w:rsidRPr="00664975">
        <w:t xml:space="preserve"> Exit de-associates the Export MRNs from the </w:t>
      </w:r>
      <w:r w:rsidR="00EC47B9" w:rsidRPr="00664975">
        <w:t>T</w:t>
      </w:r>
      <w:r w:rsidR="00597A00" w:rsidRPr="00664975">
        <w:t>ransit MRN</w:t>
      </w:r>
      <w:r w:rsidR="008E5FD6" w:rsidRPr="00664975">
        <w:t>.</w:t>
      </w:r>
      <w:r w:rsidR="00781F99" w:rsidRPr="00664975">
        <w:t xml:space="preserve"> </w:t>
      </w:r>
      <w:r w:rsidR="008E5FD6" w:rsidRPr="00664975">
        <w:t xml:space="preserve">This means that the Export MRNs </w:t>
      </w:r>
      <w:r w:rsidR="00F92894" w:rsidRPr="00664975">
        <w:t xml:space="preserve">at the </w:t>
      </w:r>
      <w:r w:rsidR="00FA4DDB" w:rsidRPr="00664975">
        <w:t>Office of</w:t>
      </w:r>
      <w:r w:rsidR="00F92894" w:rsidRPr="00664975">
        <w:t xml:space="preserve"> Exit </w:t>
      </w:r>
      <w:r w:rsidR="008E5FD6" w:rsidRPr="00664975">
        <w:t xml:space="preserve">can follow a different process </w:t>
      </w:r>
      <w:r w:rsidR="004B3BCD" w:rsidRPr="00664975">
        <w:t>or be referenced into another transit declaration.</w:t>
      </w:r>
    </w:p>
    <w:p w14:paraId="520DE950" w14:textId="06862B6E" w:rsidR="009964F1" w:rsidRPr="00664975" w:rsidRDefault="00DC0294" w:rsidP="001C459A">
      <w:pPr>
        <w:pStyle w:val="Heading5"/>
      </w:pPr>
      <w:bookmarkStart w:id="1193" w:name="_Toc45648813"/>
      <w:bookmarkStart w:id="1194" w:name="_Toc46392918"/>
      <w:r w:rsidRPr="00664975">
        <w:t>T-TRA-EFT-A-00</w:t>
      </w:r>
      <w:r w:rsidR="00B0396D" w:rsidRPr="00664975">
        <w:t>8</w:t>
      </w:r>
      <w:r w:rsidRPr="00664975">
        <w:t xml:space="preserve">-Invalidation of </w:t>
      </w:r>
      <w:r w:rsidR="00353F0C" w:rsidRPr="00664975">
        <w:t>t</w:t>
      </w:r>
      <w:r w:rsidRPr="00664975">
        <w:t xml:space="preserve">ransit </w:t>
      </w:r>
      <w:r w:rsidR="00353F0C" w:rsidRPr="00664975">
        <w:t>d</w:t>
      </w:r>
      <w:r w:rsidRPr="00664975">
        <w:t xml:space="preserve">eclaration having </w:t>
      </w:r>
      <w:r w:rsidR="00353F0C" w:rsidRPr="00664975">
        <w:t>e</w:t>
      </w:r>
      <w:r w:rsidRPr="00664975">
        <w:t xml:space="preserve">xport as </w:t>
      </w:r>
      <w:r w:rsidR="00353F0C" w:rsidRPr="00664975">
        <w:t>p</w:t>
      </w:r>
      <w:r w:rsidRPr="00664975">
        <w:t xml:space="preserve">revious </w:t>
      </w:r>
      <w:r w:rsidR="00353F0C" w:rsidRPr="00664975">
        <w:t>p</w:t>
      </w:r>
      <w:r w:rsidRPr="00664975">
        <w:t>rocedure</w:t>
      </w:r>
      <w:r w:rsidR="00353F0C" w:rsidRPr="00664975">
        <w:t xml:space="preserve"> -</w:t>
      </w:r>
      <w:r w:rsidRPr="00664975">
        <w:t xml:space="preserve"> Before </w:t>
      </w:r>
      <w:r w:rsidR="00353F0C" w:rsidRPr="00664975">
        <w:t>r</w:t>
      </w:r>
      <w:r w:rsidRPr="00664975">
        <w:t xml:space="preserve">elease for </w:t>
      </w:r>
      <w:r w:rsidR="00353F0C" w:rsidRPr="00664975">
        <w:t>t</w:t>
      </w:r>
      <w:r w:rsidRPr="00664975">
        <w:t>ransit</w:t>
      </w:r>
      <w:bookmarkEnd w:id="1193"/>
      <w:bookmarkEnd w:id="1194"/>
    </w:p>
    <w:p w14:paraId="14BEFFCE" w14:textId="2BAFBE38" w:rsidR="00681370" w:rsidRPr="00664975" w:rsidRDefault="00681370" w:rsidP="00681370">
      <w:r w:rsidRPr="00664975">
        <w:t xml:space="preserve">This scenario describes what happens when the transit declaration that references </w:t>
      </w:r>
      <w:r w:rsidR="001644CE" w:rsidRPr="00664975">
        <w:t>Export MRNs into its previous documents is invalidated following request from the Holder of the Transit Procedure.</w:t>
      </w:r>
      <w:r w:rsidR="004A4B67" w:rsidRPr="00664975">
        <w:t xml:space="preserve"> However, invalidation is not allowed when the declaration is under </w:t>
      </w:r>
      <w:r w:rsidR="00C67891" w:rsidRPr="00664975">
        <w:t xml:space="preserve">the status </w:t>
      </w:r>
      <w:hyperlink w:anchor="_Office_of_Departure" w:history="1">
        <w:r w:rsidR="00C67891" w:rsidRPr="00664975">
          <w:rPr>
            <w:rStyle w:val="Hyperlink"/>
          </w:rPr>
          <w:t>U</w:t>
        </w:r>
        <w:r w:rsidR="004A4B67" w:rsidRPr="00664975">
          <w:rPr>
            <w:rStyle w:val="Hyperlink"/>
          </w:rPr>
          <w:t>nder control</w:t>
        </w:r>
      </w:hyperlink>
      <w:r w:rsidR="004A4B67" w:rsidRPr="00664975">
        <w:t xml:space="preserve">. </w:t>
      </w:r>
    </w:p>
    <w:p w14:paraId="41BAA354" w14:textId="59CDD43C" w:rsidR="00404D71" w:rsidRPr="00664975" w:rsidRDefault="00404D71" w:rsidP="00404D71">
      <w:pPr>
        <w:rPr>
          <w:szCs w:val="24"/>
        </w:rPr>
      </w:pPr>
      <w:r w:rsidRPr="00664975">
        <w:rPr>
          <w:szCs w:val="24"/>
        </w:rPr>
        <w:t>This scenario starts from</w:t>
      </w:r>
      <w:r w:rsidR="000A19BC" w:rsidRPr="00664975">
        <w:rPr>
          <w:szCs w:val="24"/>
        </w:rPr>
        <w:t xml:space="preserve"> </w:t>
      </w:r>
      <w:r w:rsidR="003B14BB" w:rsidRPr="00664975">
        <w:rPr>
          <w:rStyle w:val="LinksChar"/>
        </w:rPr>
        <w:fldChar w:fldCharType="begin"/>
      </w:r>
      <w:r w:rsidR="003B14BB" w:rsidRPr="00664975">
        <w:rPr>
          <w:rStyle w:val="LinksChar"/>
        </w:rPr>
        <w:instrText xml:space="preserve"> REF Step_10_T_TRA_EFT_M_001 \h  \* MERGEFORMAT </w:instrText>
      </w:r>
      <w:r w:rsidR="003B14BB" w:rsidRPr="00664975">
        <w:rPr>
          <w:rStyle w:val="LinksChar"/>
        </w:rPr>
      </w:r>
      <w:r w:rsidR="003B14BB" w:rsidRPr="00664975">
        <w:rPr>
          <w:rStyle w:val="LinksChar"/>
        </w:rPr>
        <w:fldChar w:fldCharType="separate"/>
      </w:r>
      <w:r w:rsidR="0097205F" w:rsidRPr="0097205F">
        <w:rPr>
          <w:rStyle w:val="LinksChar"/>
        </w:rPr>
        <w:t>[Step 10]</w:t>
      </w:r>
      <w:r w:rsidR="003B14BB" w:rsidRPr="00664975">
        <w:rPr>
          <w:rStyle w:val="LinksChar"/>
        </w:rPr>
        <w:fldChar w:fldCharType="end"/>
      </w:r>
      <w:r w:rsidR="00461E20" w:rsidRPr="00664975">
        <w:rPr>
          <w:szCs w:val="24"/>
        </w:rPr>
        <w:t xml:space="preserve"> </w:t>
      </w:r>
      <w:r w:rsidRPr="00664975">
        <w:rPr>
          <w:szCs w:val="24"/>
        </w:rPr>
        <w:t>of</w:t>
      </w:r>
      <w:r w:rsidR="002B5F3C" w:rsidRPr="00664975">
        <w:rPr>
          <w:szCs w:val="24"/>
        </w:rPr>
        <w:t xml:space="preserve"> </w:t>
      </w:r>
      <w:r w:rsidR="002B5F3C" w:rsidRPr="00664975">
        <w:rPr>
          <w:rStyle w:val="LinksChar"/>
        </w:rPr>
        <w:fldChar w:fldCharType="begin"/>
      </w:r>
      <w:r w:rsidR="002B5F3C" w:rsidRPr="00664975">
        <w:rPr>
          <w:rStyle w:val="LinksChar"/>
        </w:rPr>
        <w:instrText xml:space="preserve"> REF _Ref11927134 \h  \* MERGEFORMAT </w:instrText>
      </w:r>
      <w:r w:rsidR="002B5F3C" w:rsidRPr="00664975">
        <w:rPr>
          <w:rStyle w:val="LinksChar"/>
        </w:rPr>
      </w:r>
      <w:r w:rsidR="002B5F3C" w:rsidRPr="00664975">
        <w:rPr>
          <w:rStyle w:val="LinksChar"/>
        </w:rPr>
        <w:fldChar w:fldCharType="separate"/>
      </w:r>
      <w:r w:rsidR="0097205F" w:rsidRPr="0097205F">
        <w:rPr>
          <w:rStyle w:val="LinksChar"/>
        </w:rPr>
        <w:t>T-TRA-EFT-M-001-Core flow of the export followed by transit - External transit</w:t>
      </w:r>
      <w:r w:rsidR="002B5F3C" w:rsidRPr="00664975">
        <w:rPr>
          <w:rStyle w:val="LinksChar"/>
        </w:rPr>
        <w:fldChar w:fldCharType="end"/>
      </w:r>
      <w:r w:rsidR="005F794D" w:rsidRPr="00664975">
        <w:rPr>
          <w:szCs w:val="24"/>
        </w:rPr>
        <w:t xml:space="preserve"> </w:t>
      </w:r>
      <w:r w:rsidRPr="00664975">
        <w:rPr>
          <w:szCs w:val="24"/>
        </w:rPr>
        <w:t>in case of external transit or</w:t>
      </w:r>
      <w:r w:rsidR="003B14BB" w:rsidRPr="00664975">
        <w:rPr>
          <w:szCs w:val="24"/>
        </w:rPr>
        <w:t xml:space="preserve"> </w:t>
      </w:r>
      <w:r w:rsidR="003B14BB" w:rsidRPr="00664975">
        <w:rPr>
          <w:rStyle w:val="LinksChar"/>
        </w:rPr>
        <w:fldChar w:fldCharType="begin"/>
      </w:r>
      <w:r w:rsidR="003B14BB" w:rsidRPr="00664975">
        <w:rPr>
          <w:rStyle w:val="LinksChar"/>
        </w:rPr>
        <w:instrText xml:space="preserve"> REF Step_10_T_TRA_EFT_M_002 \h  \* MERGEFORMAT </w:instrText>
      </w:r>
      <w:r w:rsidR="003B14BB" w:rsidRPr="00664975">
        <w:rPr>
          <w:rStyle w:val="LinksChar"/>
        </w:rPr>
      </w:r>
      <w:r w:rsidR="003B14BB" w:rsidRPr="00664975">
        <w:rPr>
          <w:rStyle w:val="LinksChar"/>
        </w:rPr>
        <w:fldChar w:fldCharType="separate"/>
      </w:r>
      <w:r w:rsidR="0097205F" w:rsidRPr="0097205F">
        <w:rPr>
          <w:rStyle w:val="LinksChar"/>
        </w:rPr>
        <w:t>[Step 10]</w:t>
      </w:r>
      <w:r w:rsidR="003B14BB" w:rsidRPr="00664975">
        <w:rPr>
          <w:rStyle w:val="LinksChar"/>
        </w:rPr>
        <w:fldChar w:fldCharType="end"/>
      </w:r>
      <w:r w:rsidRPr="00664975">
        <w:rPr>
          <w:szCs w:val="24"/>
        </w:rPr>
        <w:t xml:space="preserve"> of</w:t>
      </w:r>
      <w:r w:rsidR="002B5F3C" w:rsidRPr="00664975">
        <w:rPr>
          <w:szCs w:val="24"/>
        </w:rPr>
        <w:t xml:space="preserve"> </w:t>
      </w:r>
      <w:r w:rsidR="00920C46" w:rsidRPr="00664975">
        <w:rPr>
          <w:rStyle w:val="LinksChar"/>
        </w:rPr>
        <w:fldChar w:fldCharType="begin"/>
      </w:r>
      <w:r w:rsidR="00920C46" w:rsidRPr="00664975">
        <w:rPr>
          <w:rStyle w:val="LinksChar"/>
        </w:rPr>
        <w:instrText xml:space="preserve"> REF _Ref15646042 \h  \* MERGEFORMAT </w:instrText>
      </w:r>
      <w:r w:rsidR="00920C46" w:rsidRPr="00664975">
        <w:rPr>
          <w:rStyle w:val="LinksChar"/>
        </w:rPr>
      </w:r>
      <w:r w:rsidR="00920C46" w:rsidRPr="00664975">
        <w:rPr>
          <w:rStyle w:val="LinksChar"/>
        </w:rPr>
        <w:fldChar w:fldCharType="separate"/>
      </w:r>
      <w:r w:rsidR="0097205F" w:rsidRPr="0097205F">
        <w:rPr>
          <w:rStyle w:val="LinksChar"/>
        </w:rPr>
        <w:t>T-TRA-EFT-M-002-Core flow of the export followed by transit - Internal transit (Appropriate Office of Destination)</w:t>
      </w:r>
      <w:r w:rsidR="00920C46" w:rsidRPr="00664975">
        <w:rPr>
          <w:rStyle w:val="LinksChar"/>
        </w:rPr>
        <w:fldChar w:fldCharType="end"/>
      </w:r>
      <w:r w:rsidR="00943F68" w:rsidRPr="00664975">
        <w:rPr>
          <w:szCs w:val="24"/>
        </w:rPr>
        <w:t xml:space="preserve"> </w:t>
      </w:r>
      <w:r w:rsidRPr="00664975">
        <w:rPr>
          <w:szCs w:val="24"/>
        </w:rPr>
        <w:t>in case of internal transit</w:t>
      </w:r>
      <w:r w:rsidR="00943F68" w:rsidRPr="00664975">
        <w:rPr>
          <w:szCs w:val="24"/>
        </w:rPr>
        <w:t xml:space="preserve"> (i.e. with appropriate</w:t>
      </w:r>
      <w:r w:rsidR="00BF227C" w:rsidRPr="00664975">
        <w:rPr>
          <w:szCs w:val="24"/>
        </w:rPr>
        <w:t xml:space="preserve"> </w:t>
      </w:r>
      <w:r w:rsidR="00FA4DDB" w:rsidRPr="00664975">
        <w:rPr>
          <w:szCs w:val="24"/>
        </w:rPr>
        <w:t>Office of</w:t>
      </w:r>
      <w:r w:rsidR="00BF227C" w:rsidRPr="00664975">
        <w:rPr>
          <w:szCs w:val="24"/>
        </w:rPr>
        <w:t xml:space="preserve"> Destination)</w:t>
      </w:r>
      <w:r w:rsidRPr="00664975">
        <w:rPr>
          <w:szCs w:val="24"/>
        </w:rPr>
        <w:t>.</w:t>
      </w:r>
    </w:p>
    <w:p w14:paraId="3018A08A" w14:textId="4853E78D" w:rsidR="00404D71" w:rsidRPr="00664975" w:rsidRDefault="00404D71" w:rsidP="00404D71">
      <w:pPr>
        <w:rPr>
          <w:szCs w:val="24"/>
        </w:rPr>
      </w:pPr>
      <w:r w:rsidRPr="00664975">
        <w:rPr>
          <w:szCs w:val="24"/>
        </w:rPr>
        <w:t xml:space="preserve">The state </w:t>
      </w:r>
      <w:r w:rsidR="00C11373" w:rsidRPr="00664975">
        <w:rPr>
          <w:szCs w:val="24"/>
        </w:rPr>
        <w:t>of the transit movement at the Office of Depart</w:t>
      </w:r>
      <w:r w:rsidR="00D85482" w:rsidRPr="00664975">
        <w:rPr>
          <w:szCs w:val="24"/>
        </w:rPr>
        <w:t xml:space="preserve">ure </w:t>
      </w:r>
      <w:r w:rsidRPr="00664975">
        <w:rPr>
          <w:szCs w:val="24"/>
        </w:rPr>
        <w:t xml:space="preserve">is under </w:t>
      </w:r>
      <w:hyperlink w:anchor="_Office_of_Departure" w:history="1">
        <w:r w:rsidRPr="00664975">
          <w:rPr>
            <w:rStyle w:val="Hyperlink"/>
            <w:szCs w:val="24"/>
          </w:rPr>
          <w:t>Accepted</w:t>
        </w:r>
      </w:hyperlink>
      <w:r w:rsidRPr="00664975">
        <w:rPr>
          <w:szCs w:val="24"/>
        </w:rPr>
        <w:t>.</w:t>
      </w:r>
    </w:p>
    <w:p w14:paraId="7F459E91" w14:textId="142C1B79" w:rsidR="006D14C5" w:rsidRPr="00664975" w:rsidRDefault="00600A71" w:rsidP="00681370">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EFT-A-007</w:instrText>
      </w:r>
      <w:r w:rsidRPr="00664975">
        <w:rPr>
          <w:b/>
          <w:szCs w:val="24"/>
        </w:rPr>
        <w:instrText xml:space="preserve"> </w:instrText>
      </w:r>
      <w:r w:rsidR="00F24930" w:rsidRPr="00664975">
        <w:rPr>
          <w:b/>
          <w:szCs w:val="24"/>
        </w:rPr>
        <w:instrText xml:space="preserve">\r </w:instrText>
      </w:r>
      <w:r w:rsidR="00426326" w:rsidRPr="00664975">
        <w:rPr>
          <w:b/>
          <w:szCs w:val="24"/>
        </w:rPr>
        <w:instrText>11</w:instrText>
      </w:r>
      <w:r w:rsidRPr="00664975">
        <w:rPr>
          <w:b/>
          <w:szCs w:val="24"/>
        </w:rPr>
        <w:fldChar w:fldCharType="separate"/>
      </w:r>
      <w:r w:rsidR="0097205F">
        <w:rPr>
          <w:b/>
          <w:noProof/>
          <w:szCs w:val="24"/>
        </w:rPr>
        <w:t>11</w:t>
      </w:r>
      <w:r w:rsidRPr="00664975">
        <w:rPr>
          <w:b/>
          <w:szCs w:val="24"/>
        </w:rPr>
        <w:fldChar w:fldCharType="end"/>
      </w:r>
      <w:r w:rsidRPr="00664975">
        <w:rPr>
          <w:b/>
          <w:szCs w:val="24"/>
        </w:rPr>
        <w:t>]</w:t>
      </w:r>
      <w:r w:rsidR="00F24930" w:rsidRPr="00664975">
        <w:rPr>
          <w:b/>
          <w:szCs w:val="24"/>
        </w:rPr>
        <w:t xml:space="preserve"> </w:t>
      </w:r>
      <w:r w:rsidR="00465B7D" w:rsidRPr="00664975">
        <w:rPr>
          <w:szCs w:val="24"/>
        </w:rPr>
        <w:t xml:space="preserve">The Holder of the Transit Procedure submits a ‘Declaration </w:t>
      </w:r>
      <w:r w:rsidR="00E76FF9" w:rsidRPr="00664975">
        <w:rPr>
          <w:szCs w:val="24"/>
        </w:rPr>
        <w:t>Invalidation</w:t>
      </w:r>
      <w:r w:rsidR="00465B7D" w:rsidRPr="00664975">
        <w:rPr>
          <w:szCs w:val="24"/>
        </w:rPr>
        <w:t xml:space="preserve"> </w:t>
      </w:r>
      <w:r w:rsidR="00E76FF9" w:rsidRPr="00664975">
        <w:rPr>
          <w:szCs w:val="24"/>
        </w:rPr>
        <w:t>R</w:t>
      </w:r>
      <w:r w:rsidR="00465B7D" w:rsidRPr="00664975">
        <w:rPr>
          <w:szCs w:val="24"/>
        </w:rPr>
        <w:t>equest’ E_DEC_</w:t>
      </w:r>
      <w:r w:rsidR="00E76FF9" w:rsidRPr="00664975">
        <w:rPr>
          <w:szCs w:val="24"/>
        </w:rPr>
        <w:t>INV</w:t>
      </w:r>
      <w:r w:rsidR="00465B7D" w:rsidRPr="00664975">
        <w:rPr>
          <w:szCs w:val="24"/>
        </w:rPr>
        <w:t xml:space="preserve"> (IE014) message.</w:t>
      </w:r>
    </w:p>
    <w:p w14:paraId="6F5D8CB1" w14:textId="30120329" w:rsidR="00465B7D" w:rsidRPr="00664975" w:rsidRDefault="00465B7D" w:rsidP="00681370">
      <w:pPr>
        <w:rPr>
          <w:szCs w:val="24"/>
        </w:rPr>
      </w:pPr>
      <w:r w:rsidRPr="00664975">
        <w:rPr>
          <w:szCs w:val="24"/>
        </w:rPr>
        <w:t xml:space="preserve">The </w:t>
      </w:r>
      <w:r w:rsidR="00FA4DDB" w:rsidRPr="00664975">
        <w:rPr>
          <w:szCs w:val="24"/>
        </w:rPr>
        <w:t>Office of</w:t>
      </w:r>
      <w:r w:rsidRPr="00664975">
        <w:rPr>
          <w:szCs w:val="24"/>
        </w:rPr>
        <w:t xml:space="preserve"> Departure examines the invalidation request submitted by the Holder of the Transit Procedure and decides to accept it.</w:t>
      </w:r>
    </w:p>
    <w:p w14:paraId="45087B29" w14:textId="7B26AE05" w:rsidR="00465B7D" w:rsidRPr="00664975" w:rsidRDefault="00462CB1" w:rsidP="00681370">
      <w:pPr>
        <w:rPr>
          <w:szCs w:val="24"/>
        </w:rPr>
      </w:pPr>
      <w:r w:rsidRPr="00664975">
        <w:rPr>
          <w:szCs w:val="24"/>
        </w:rPr>
        <w:t>The state of the movement at</w:t>
      </w:r>
      <w:r w:rsidR="00465B7D" w:rsidRPr="00664975">
        <w:rPr>
          <w:szCs w:val="24"/>
        </w:rPr>
        <w:t xml:space="preserve"> the </w:t>
      </w:r>
      <w:r w:rsidR="00FA4DDB" w:rsidRPr="00664975">
        <w:rPr>
          <w:szCs w:val="24"/>
        </w:rPr>
        <w:t>Office of</w:t>
      </w:r>
      <w:r w:rsidR="00465B7D" w:rsidRPr="00664975">
        <w:rPr>
          <w:szCs w:val="24"/>
        </w:rPr>
        <w:t xml:space="preserve"> Departure is set to </w:t>
      </w:r>
      <w:hyperlink w:anchor="_Invalidation_at_Office" w:history="1">
        <w:r w:rsidR="00465B7D" w:rsidRPr="00664975">
          <w:rPr>
            <w:rStyle w:val="Hyperlink"/>
            <w:szCs w:val="24"/>
          </w:rPr>
          <w:t>Invalidated</w:t>
        </w:r>
      </w:hyperlink>
      <w:r w:rsidR="00465B7D" w:rsidRPr="00664975">
        <w:rPr>
          <w:szCs w:val="24"/>
        </w:rPr>
        <w:t>.</w:t>
      </w:r>
    </w:p>
    <w:p w14:paraId="209E0003" w14:textId="0B978D2F" w:rsidR="00EA279C" w:rsidRPr="00664975" w:rsidRDefault="00AE30D4" w:rsidP="00681370">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EFT-A-007</w:instrText>
      </w:r>
      <w:r w:rsidRPr="00664975">
        <w:rPr>
          <w:b/>
          <w:szCs w:val="24"/>
        </w:rPr>
        <w:fldChar w:fldCharType="separate"/>
      </w:r>
      <w:r w:rsidR="0097205F">
        <w:rPr>
          <w:b/>
          <w:noProof/>
          <w:szCs w:val="24"/>
        </w:rPr>
        <w:t>12</w:t>
      </w:r>
      <w:r w:rsidRPr="00664975">
        <w:rPr>
          <w:b/>
          <w:szCs w:val="24"/>
        </w:rPr>
        <w:fldChar w:fldCharType="end"/>
      </w:r>
      <w:r w:rsidRPr="00664975">
        <w:rPr>
          <w:b/>
          <w:szCs w:val="24"/>
        </w:rPr>
        <w:t xml:space="preserve">] </w:t>
      </w:r>
      <w:r w:rsidRPr="00664975">
        <w:rPr>
          <w:szCs w:val="24"/>
        </w:rPr>
        <w:t xml:space="preserve">The </w:t>
      </w:r>
      <w:r w:rsidR="00FA4DDB" w:rsidRPr="00664975">
        <w:rPr>
          <w:szCs w:val="24"/>
        </w:rPr>
        <w:t>Office of</w:t>
      </w:r>
      <w:r w:rsidRPr="00664975">
        <w:rPr>
          <w:szCs w:val="24"/>
        </w:rPr>
        <w:t xml:space="preserve"> Departure prepares and sends to the Holder of the Transit Procedure the </w:t>
      </w:r>
      <w:r w:rsidR="00806D21" w:rsidRPr="00664975">
        <w:t>‘Invalidation Decision’ E_INV_DEC (IE009)</w:t>
      </w:r>
      <w:r w:rsidRPr="00664975">
        <w:rPr>
          <w:szCs w:val="24"/>
        </w:rPr>
        <w:t xml:space="preserve"> message.</w:t>
      </w:r>
    </w:p>
    <w:p w14:paraId="056AB3CB" w14:textId="1161B956" w:rsidR="00465B7D" w:rsidRPr="00664975" w:rsidRDefault="00465B7D" w:rsidP="00681370">
      <w:r w:rsidRPr="00664975">
        <w:rPr>
          <w:b/>
          <w:szCs w:val="24"/>
        </w:rPr>
        <w:t xml:space="preserve">[Step </w:t>
      </w:r>
      <w:r w:rsidRPr="00664975">
        <w:rPr>
          <w:b/>
          <w:szCs w:val="24"/>
        </w:rPr>
        <w:fldChar w:fldCharType="begin"/>
      </w:r>
      <w:r w:rsidRPr="00664975">
        <w:rPr>
          <w:b/>
          <w:szCs w:val="24"/>
        </w:rPr>
        <w:instrText xml:space="preserve"> seq </w:instrText>
      </w:r>
      <w:r w:rsidRPr="00664975">
        <w:instrText>EFT-A-007</w:instrText>
      </w:r>
      <w:r w:rsidRPr="00664975">
        <w:rPr>
          <w:b/>
          <w:szCs w:val="24"/>
        </w:rPr>
        <w:fldChar w:fldCharType="separate"/>
      </w:r>
      <w:r w:rsidR="0097205F">
        <w:rPr>
          <w:b/>
          <w:noProof/>
          <w:szCs w:val="24"/>
        </w:rPr>
        <w:t>13</w:t>
      </w:r>
      <w:r w:rsidRPr="00664975">
        <w:rPr>
          <w:b/>
          <w:szCs w:val="24"/>
        </w:rPr>
        <w:fldChar w:fldCharType="end"/>
      </w:r>
      <w:r w:rsidRPr="00664975">
        <w:rPr>
          <w:b/>
          <w:szCs w:val="24"/>
        </w:rPr>
        <w:t xml:space="preserve">] </w:t>
      </w:r>
      <w:r w:rsidRPr="00664975">
        <w:rPr>
          <w:szCs w:val="24"/>
        </w:rPr>
        <w:t xml:space="preserve">The </w:t>
      </w:r>
      <w:r w:rsidR="00FA4DDB" w:rsidRPr="00664975">
        <w:rPr>
          <w:szCs w:val="24"/>
        </w:rPr>
        <w:t>Office of</w:t>
      </w:r>
      <w:r w:rsidRPr="00664975">
        <w:rPr>
          <w:szCs w:val="24"/>
        </w:rPr>
        <w:t xml:space="preserve"> Departure prepares and sends to the </w:t>
      </w:r>
      <w:r w:rsidR="00FA4DDB" w:rsidRPr="00664975">
        <w:rPr>
          <w:szCs w:val="24"/>
        </w:rPr>
        <w:t>Office of</w:t>
      </w:r>
      <w:r w:rsidRPr="00664975">
        <w:rPr>
          <w:szCs w:val="24"/>
        </w:rPr>
        <w:t xml:space="preserve"> Exit the message </w:t>
      </w:r>
      <w:r w:rsidRPr="00664975">
        <w:t xml:space="preserve">‘Transit </w:t>
      </w:r>
      <w:r w:rsidR="00706F94" w:rsidRPr="00664975">
        <w:t>Invalidation</w:t>
      </w:r>
      <w:r w:rsidRPr="00664975">
        <w:t xml:space="preserve"> Notification to AES’ N_</w:t>
      </w:r>
      <w:r w:rsidR="00706F94" w:rsidRPr="00664975">
        <w:t>INV</w:t>
      </w:r>
      <w:r w:rsidRPr="00664975">
        <w:t>_TRA (IE040).</w:t>
      </w:r>
    </w:p>
    <w:p w14:paraId="192B79BF" w14:textId="334E532E" w:rsidR="003000CD" w:rsidRPr="00664975" w:rsidRDefault="008940ED" w:rsidP="00681370">
      <w:r w:rsidRPr="00664975">
        <w:t xml:space="preserve">Upon reception of the ‘Transit </w:t>
      </w:r>
      <w:r w:rsidR="00706F94" w:rsidRPr="00664975">
        <w:t>Invalidation</w:t>
      </w:r>
      <w:r w:rsidRPr="00664975">
        <w:t xml:space="preserve"> Notification to AES’ N_</w:t>
      </w:r>
      <w:r w:rsidR="00706F94" w:rsidRPr="00664975">
        <w:t>INV</w:t>
      </w:r>
      <w:r w:rsidRPr="00664975">
        <w:t>_TRA (IE040) message</w:t>
      </w:r>
      <w:r w:rsidR="00D0455A" w:rsidRPr="00664975">
        <w:t>, the</w:t>
      </w:r>
      <w:r w:rsidRPr="00664975">
        <w:t xml:space="preserve"> </w:t>
      </w:r>
      <w:r w:rsidR="00FA4DDB" w:rsidRPr="00664975">
        <w:t>Office of</w:t>
      </w:r>
      <w:r w:rsidRPr="00664975">
        <w:t xml:space="preserve"> Exit de-associates the Transit MRN from the Export MRNs. That way</w:t>
      </w:r>
      <w:r w:rsidR="00D0455A" w:rsidRPr="00664975">
        <w:t>, the</w:t>
      </w:r>
      <w:r w:rsidRPr="00664975">
        <w:t xml:space="preserve"> Export MRNs </w:t>
      </w:r>
      <w:r w:rsidR="00597C5A" w:rsidRPr="00664975">
        <w:t xml:space="preserve">become </w:t>
      </w:r>
      <w:r w:rsidRPr="00664975">
        <w:t>available for another procedure.</w:t>
      </w:r>
    </w:p>
    <w:p w14:paraId="5ED9E3E6" w14:textId="282C407B" w:rsidR="003E3623" w:rsidRPr="00664975" w:rsidRDefault="003E3623" w:rsidP="00681370">
      <w:r w:rsidRPr="00664975">
        <w:rPr>
          <w:color w:val="000000"/>
          <w:szCs w:val="24"/>
        </w:rPr>
        <w:t>The business process of the transit procedure ends here.</w:t>
      </w:r>
    </w:p>
    <w:p w14:paraId="54FF8E1F" w14:textId="6A280F05" w:rsidR="004447A1" w:rsidRPr="00664975" w:rsidRDefault="00CC2E6D" w:rsidP="00591D39">
      <w:r w:rsidRPr="00664975">
        <w:rPr>
          <w:noProof/>
          <w:lang w:val="fr-BE" w:eastAsia="fr-BE"/>
        </w:rPr>
        <w:lastRenderedPageBreak/>
        <w:drawing>
          <wp:inline distT="0" distB="0" distL="0" distR="0" wp14:anchorId="0F2F0CA7" wp14:editId="0A602788">
            <wp:extent cx="5580380" cy="4800804"/>
            <wp:effectExtent l="0" t="0" r="127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0380" cy="4800804"/>
                    </a:xfrm>
                    <a:prstGeom prst="rect">
                      <a:avLst/>
                    </a:prstGeom>
                    <a:noFill/>
                    <a:ln>
                      <a:noFill/>
                    </a:ln>
                  </pic:spPr>
                </pic:pic>
              </a:graphicData>
            </a:graphic>
          </wp:inline>
        </w:drawing>
      </w:r>
    </w:p>
    <w:p w14:paraId="7B84BD28" w14:textId="3C4C1C89" w:rsidR="00B0170D" w:rsidRPr="00664975" w:rsidRDefault="001C1BFE" w:rsidP="00764671">
      <w:pPr>
        <w:pStyle w:val="Caption"/>
      </w:pPr>
      <w:bookmarkStart w:id="1195" w:name="_Toc43942802"/>
      <w:bookmarkStart w:id="1196" w:name="_Toc46393197"/>
      <w:r w:rsidRPr="00664975">
        <w:t xml:space="preserve">Figure </w:t>
      </w:r>
      <w:r w:rsidRPr="00664975">
        <w:fldChar w:fldCharType="begin"/>
      </w:r>
      <w:r w:rsidRPr="00664975">
        <w:instrText xml:space="preserve"> SEQ Figure \* ARABIC </w:instrText>
      </w:r>
      <w:r w:rsidRPr="00664975">
        <w:fldChar w:fldCharType="separate"/>
      </w:r>
      <w:r w:rsidR="0097205F">
        <w:rPr>
          <w:noProof/>
        </w:rPr>
        <w:t>79</w:t>
      </w:r>
      <w:r w:rsidRPr="00664975">
        <w:fldChar w:fldCharType="end"/>
      </w:r>
      <w:r w:rsidRPr="00664975">
        <w:t xml:space="preserve">: </w:t>
      </w:r>
      <w:r w:rsidR="00353F0C" w:rsidRPr="00664975">
        <w:t>T-TRA-EFT-A-00</w:t>
      </w:r>
      <w:r w:rsidR="00B0396D" w:rsidRPr="00664975">
        <w:t>8</w:t>
      </w:r>
      <w:r w:rsidR="00353F0C" w:rsidRPr="00664975">
        <w:t>-Invalidation of transit declaration having export as previous procedure - Before release for transit</w:t>
      </w:r>
      <w:bookmarkEnd w:id="1195"/>
      <w:bookmarkEnd w:id="1196"/>
    </w:p>
    <w:p w14:paraId="00CDB32D" w14:textId="690DA534" w:rsidR="00110E5C" w:rsidRPr="00664975" w:rsidRDefault="00110E5C" w:rsidP="00110E5C"/>
    <w:p w14:paraId="4B87AAEF" w14:textId="1B27A320" w:rsidR="00110E5C" w:rsidRPr="00664975" w:rsidRDefault="00110E5C" w:rsidP="00110E5C"/>
    <w:p w14:paraId="5AA9BF04" w14:textId="0B8C7187" w:rsidR="00110E5C" w:rsidRPr="00664975" w:rsidRDefault="00110E5C" w:rsidP="00110E5C"/>
    <w:p w14:paraId="0726B215" w14:textId="455E70CF" w:rsidR="00110E5C" w:rsidRPr="00664975" w:rsidRDefault="00110E5C" w:rsidP="00110E5C"/>
    <w:p w14:paraId="6E83EA4F" w14:textId="77777777" w:rsidR="00110E5C" w:rsidRPr="00664975" w:rsidRDefault="00110E5C" w:rsidP="00110E5C"/>
    <w:p w14:paraId="152FCA04" w14:textId="6434311A" w:rsidR="008C6001" w:rsidRPr="00664975" w:rsidRDefault="00C75F39" w:rsidP="001C459A">
      <w:pPr>
        <w:pStyle w:val="Heading5"/>
      </w:pPr>
      <w:bookmarkStart w:id="1197" w:name="_Toc45648814"/>
      <w:bookmarkStart w:id="1198" w:name="_Toc46392919"/>
      <w:r w:rsidRPr="00664975">
        <w:t>T-TRA-EFT-A-00</w:t>
      </w:r>
      <w:r w:rsidR="00B16390" w:rsidRPr="00664975">
        <w:t>9</w:t>
      </w:r>
      <w:r w:rsidRPr="00664975">
        <w:t xml:space="preserve">-Transit </w:t>
      </w:r>
      <w:r w:rsidR="00DD1E12" w:rsidRPr="00664975">
        <w:t>m</w:t>
      </w:r>
      <w:r w:rsidRPr="00664975">
        <w:t xml:space="preserve">ovement having </w:t>
      </w:r>
      <w:r w:rsidR="00DD1E12" w:rsidRPr="00664975">
        <w:t>e</w:t>
      </w:r>
      <w:r w:rsidRPr="00664975">
        <w:t xml:space="preserve">xport as </w:t>
      </w:r>
      <w:r w:rsidR="00DD1E12" w:rsidRPr="00664975">
        <w:t>p</w:t>
      </w:r>
      <w:r w:rsidRPr="00664975">
        <w:t xml:space="preserve">revious </w:t>
      </w:r>
      <w:r w:rsidR="00DD1E12" w:rsidRPr="00664975">
        <w:t>p</w:t>
      </w:r>
      <w:r w:rsidRPr="00664975">
        <w:t xml:space="preserve">rocedure is not </w:t>
      </w:r>
      <w:r w:rsidR="00542178" w:rsidRPr="00664975">
        <w:t>r</w:t>
      </w:r>
      <w:r w:rsidRPr="00664975">
        <w:t xml:space="preserve">eleased for </w:t>
      </w:r>
      <w:r w:rsidR="00542178" w:rsidRPr="00664975">
        <w:t>t</w:t>
      </w:r>
      <w:r w:rsidRPr="00664975">
        <w:t>ransit</w:t>
      </w:r>
      <w:bookmarkEnd w:id="1197"/>
      <w:bookmarkEnd w:id="1198"/>
    </w:p>
    <w:p w14:paraId="0B17AFF4" w14:textId="2E7E3DF1" w:rsidR="00DD1E12" w:rsidRPr="00664975" w:rsidRDefault="00922EF7" w:rsidP="00DD1E12">
      <w:r w:rsidRPr="00664975">
        <w:t>This scenario describes what happens when the transit declaration that references Export MRNs into its previous documents is not released for transit. In that case</w:t>
      </w:r>
      <w:r w:rsidR="00D0455A" w:rsidRPr="00664975">
        <w:t>, the</w:t>
      </w:r>
      <w:r w:rsidRPr="00664975">
        <w:t xml:space="preserve"> </w:t>
      </w:r>
      <w:r w:rsidR="00FA4DDB" w:rsidRPr="00664975">
        <w:t>Office of</w:t>
      </w:r>
      <w:r w:rsidRPr="00664975">
        <w:t xml:space="preserve"> Exit is notified with the ‘Transit </w:t>
      </w:r>
      <w:r w:rsidR="00327FE3" w:rsidRPr="00664975">
        <w:t>Invalidation</w:t>
      </w:r>
      <w:r w:rsidRPr="00664975">
        <w:t xml:space="preserve"> Notification to AES’ N_</w:t>
      </w:r>
      <w:r w:rsidR="00327FE3" w:rsidRPr="00664975">
        <w:t>INV</w:t>
      </w:r>
      <w:r w:rsidRPr="00664975">
        <w:t>_TRA (IE040) message to de-associate the Transit MRN for the Export MRNs.</w:t>
      </w:r>
      <w:r w:rsidR="00636EF8" w:rsidRPr="00664975">
        <w:t xml:space="preserve"> The transit movement is closed, but the Export MRNs </w:t>
      </w:r>
      <w:r w:rsidR="0063447E" w:rsidRPr="00664975">
        <w:t xml:space="preserve">are </w:t>
      </w:r>
      <w:r w:rsidR="00235726" w:rsidRPr="00664975">
        <w:t>available</w:t>
      </w:r>
      <w:r w:rsidR="0063447E" w:rsidRPr="00664975">
        <w:t xml:space="preserve"> for</w:t>
      </w:r>
      <w:r w:rsidR="00636EF8" w:rsidRPr="00664975">
        <w:t xml:space="preserve"> a different</w:t>
      </w:r>
      <w:r w:rsidR="0063447E" w:rsidRPr="00664975">
        <w:t xml:space="preserve"> process such as </w:t>
      </w:r>
      <w:r w:rsidR="00847C1E" w:rsidRPr="00664975">
        <w:t xml:space="preserve">submission of </w:t>
      </w:r>
      <w:r w:rsidR="0063447E" w:rsidRPr="00664975">
        <w:t xml:space="preserve">an </w:t>
      </w:r>
      <w:r w:rsidR="00847C1E" w:rsidRPr="00664975">
        <w:t>‘</w:t>
      </w:r>
      <w:r w:rsidR="00D85942" w:rsidRPr="00664975">
        <w:t>Arrival at Exit</w:t>
      </w:r>
      <w:r w:rsidR="00847C1E" w:rsidRPr="00664975">
        <w:t xml:space="preserve">’ </w:t>
      </w:r>
      <w:r w:rsidR="00CA619A" w:rsidRPr="00664975">
        <w:t xml:space="preserve">E_ARR_EXT </w:t>
      </w:r>
      <w:r w:rsidR="00D85942" w:rsidRPr="00664975">
        <w:t>(</w:t>
      </w:r>
      <w:r w:rsidR="0063447E" w:rsidRPr="00664975">
        <w:t>IE50</w:t>
      </w:r>
      <w:r w:rsidR="00847C1E" w:rsidRPr="00664975">
        <w:t>7</w:t>
      </w:r>
      <w:r w:rsidR="00D85942" w:rsidRPr="00664975">
        <w:t>)</w:t>
      </w:r>
      <w:r w:rsidR="00847C1E" w:rsidRPr="00664975">
        <w:t xml:space="preserve"> from the Declarant </w:t>
      </w:r>
      <w:r w:rsidR="00320135" w:rsidRPr="00664975">
        <w:t xml:space="preserve">or Representative </w:t>
      </w:r>
      <w:r w:rsidR="00847C1E" w:rsidRPr="00664975">
        <w:t xml:space="preserve">into this </w:t>
      </w:r>
      <w:r w:rsidR="00FA4DDB" w:rsidRPr="00664975">
        <w:t>Office of</w:t>
      </w:r>
      <w:r w:rsidR="00847C1E" w:rsidRPr="00664975">
        <w:t xml:space="preserve"> Exit or </w:t>
      </w:r>
      <w:r w:rsidR="00D85942" w:rsidRPr="00664975">
        <w:t xml:space="preserve">be referenced into </w:t>
      </w:r>
      <w:r w:rsidR="00847C1E" w:rsidRPr="00664975">
        <w:t>a different transit declaration.</w:t>
      </w:r>
    </w:p>
    <w:p w14:paraId="04E8ABC0" w14:textId="41DD1FD0" w:rsidR="00597C5A" w:rsidRPr="00664975" w:rsidRDefault="00597C5A" w:rsidP="00597C5A">
      <w:pPr>
        <w:rPr>
          <w:szCs w:val="24"/>
        </w:rPr>
      </w:pPr>
      <w:r w:rsidRPr="00664975">
        <w:rPr>
          <w:szCs w:val="24"/>
        </w:rPr>
        <w:lastRenderedPageBreak/>
        <w:t>This scenario starts from</w:t>
      </w:r>
      <w:r w:rsidR="001331EC" w:rsidRPr="00664975">
        <w:rPr>
          <w:szCs w:val="24"/>
        </w:rPr>
        <w:t xml:space="preserve"> </w:t>
      </w:r>
      <w:r w:rsidR="001331EC" w:rsidRPr="00664975">
        <w:rPr>
          <w:rStyle w:val="LinksChar"/>
        </w:rPr>
        <w:fldChar w:fldCharType="begin"/>
      </w:r>
      <w:r w:rsidR="001331EC" w:rsidRPr="00664975">
        <w:rPr>
          <w:rStyle w:val="LinksChar"/>
        </w:rPr>
        <w:instrText xml:space="preserve"> REF Step_10_T_TRA_EFT_M_001 \h  \* MERGEFORMAT </w:instrText>
      </w:r>
      <w:r w:rsidR="001331EC" w:rsidRPr="00664975">
        <w:rPr>
          <w:rStyle w:val="LinksChar"/>
        </w:rPr>
      </w:r>
      <w:r w:rsidR="001331EC" w:rsidRPr="00664975">
        <w:rPr>
          <w:rStyle w:val="LinksChar"/>
        </w:rPr>
        <w:fldChar w:fldCharType="separate"/>
      </w:r>
      <w:r w:rsidR="0097205F" w:rsidRPr="0097205F">
        <w:rPr>
          <w:rStyle w:val="LinksChar"/>
        </w:rPr>
        <w:t>[Step 10]</w:t>
      </w:r>
      <w:r w:rsidR="001331EC" w:rsidRPr="00664975">
        <w:rPr>
          <w:rStyle w:val="LinksChar"/>
        </w:rPr>
        <w:fldChar w:fldCharType="end"/>
      </w:r>
      <w:r w:rsidRPr="00664975">
        <w:rPr>
          <w:szCs w:val="24"/>
        </w:rPr>
        <w:t xml:space="preserve"> of</w:t>
      </w:r>
      <w:r w:rsidR="00F162F4" w:rsidRPr="00664975">
        <w:rPr>
          <w:szCs w:val="24"/>
        </w:rPr>
        <w:t xml:space="preserve"> </w:t>
      </w:r>
      <w:r w:rsidR="00F162F4" w:rsidRPr="00664975">
        <w:rPr>
          <w:rStyle w:val="LinksChar"/>
        </w:rPr>
        <w:fldChar w:fldCharType="begin"/>
      </w:r>
      <w:r w:rsidR="00F162F4" w:rsidRPr="00664975">
        <w:rPr>
          <w:rStyle w:val="LinksChar"/>
        </w:rPr>
        <w:instrText xml:space="preserve"> REF _Ref11927134 \h  \* MERGEFORMAT </w:instrText>
      </w:r>
      <w:r w:rsidR="00F162F4" w:rsidRPr="00664975">
        <w:rPr>
          <w:rStyle w:val="LinksChar"/>
        </w:rPr>
      </w:r>
      <w:r w:rsidR="00F162F4" w:rsidRPr="00664975">
        <w:rPr>
          <w:rStyle w:val="LinksChar"/>
        </w:rPr>
        <w:fldChar w:fldCharType="separate"/>
      </w:r>
      <w:r w:rsidR="0097205F" w:rsidRPr="0097205F">
        <w:rPr>
          <w:rStyle w:val="LinksChar"/>
        </w:rPr>
        <w:t>T-TRA-EFT-M-001-Core flow of the export followed by transit - External transit</w:t>
      </w:r>
      <w:r w:rsidR="00F162F4" w:rsidRPr="00664975">
        <w:rPr>
          <w:rStyle w:val="LinksChar"/>
        </w:rPr>
        <w:fldChar w:fldCharType="end"/>
      </w:r>
      <w:r w:rsidRPr="00664975">
        <w:rPr>
          <w:szCs w:val="24"/>
        </w:rPr>
        <w:t xml:space="preserve"> in case of external transit or</w:t>
      </w:r>
      <w:r w:rsidR="001331EC" w:rsidRPr="00664975">
        <w:rPr>
          <w:szCs w:val="24"/>
        </w:rPr>
        <w:t xml:space="preserve"> </w:t>
      </w:r>
      <w:r w:rsidR="001331EC" w:rsidRPr="00664975">
        <w:rPr>
          <w:rStyle w:val="LinksChar"/>
        </w:rPr>
        <w:fldChar w:fldCharType="begin"/>
      </w:r>
      <w:r w:rsidR="001331EC" w:rsidRPr="00664975">
        <w:rPr>
          <w:rStyle w:val="LinksChar"/>
        </w:rPr>
        <w:instrText xml:space="preserve"> REF Step_10_T_TRA_EFT_M_002 \h  \* MERGEFORMAT </w:instrText>
      </w:r>
      <w:r w:rsidR="001331EC" w:rsidRPr="00664975">
        <w:rPr>
          <w:rStyle w:val="LinksChar"/>
        </w:rPr>
      </w:r>
      <w:r w:rsidR="001331EC" w:rsidRPr="00664975">
        <w:rPr>
          <w:rStyle w:val="LinksChar"/>
        </w:rPr>
        <w:fldChar w:fldCharType="separate"/>
      </w:r>
      <w:r w:rsidR="0097205F" w:rsidRPr="0097205F">
        <w:rPr>
          <w:rStyle w:val="LinksChar"/>
        </w:rPr>
        <w:t>[Step 10]</w:t>
      </w:r>
      <w:r w:rsidR="001331EC" w:rsidRPr="00664975">
        <w:rPr>
          <w:rStyle w:val="LinksChar"/>
        </w:rPr>
        <w:fldChar w:fldCharType="end"/>
      </w:r>
      <w:r w:rsidRPr="00664975">
        <w:rPr>
          <w:szCs w:val="24"/>
        </w:rPr>
        <w:t xml:space="preserve"> of</w:t>
      </w:r>
      <w:r w:rsidR="00F162F4" w:rsidRPr="00664975">
        <w:rPr>
          <w:szCs w:val="24"/>
        </w:rPr>
        <w:t xml:space="preserve"> </w:t>
      </w:r>
      <w:r w:rsidR="008230AB" w:rsidRPr="00664975">
        <w:rPr>
          <w:rStyle w:val="LinksChar"/>
        </w:rPr>
        <w:fldChar w:fldCharType="begin"/>
      </w:r>
      <w:r w:rsidR="008230AB" w:rsidRPr="00664975">
        <w:rPr>
          <w:rStyle w:val="LinksChar"/>
        </w:rPr>
        <w:instrText xml:space="preserve"> REF _Ref15646134 \h  \* MERGEFORMAT </w:instrText>
      </w:r>
      <w:r w:rsidR="008230AB" w:rsidRPr="00664975">
        <w:rPr>
          <w:rStyle w:val="LinksChar"/>
        </w:rPr>
      </w:r>
      <w:r w:rsidR="008230AB" w:rsidRPr="00664975">
        <w:rPr>
          <w:rStyle w:val="LinksChar"/>
        </w:rPr>
        <w:fldChar w:fldCharType="separate"/>
      </w:r>
      <w:r w:rsidR="0097205F" w:rsidRPr="0097205F">
        <w:rPr>
          <w:rStyle w:val="LinksChar"/>
        </w:rPr>
        <w:t>T-TRA-EFT-M-002-Core flow of the export followed by transit - Internal transit (Appropriate Office of Destination)</w:t>
      </w:r>
      <w:r w:rsidR="008230AB" w:rsidRPr="00664975">
        <w:rPr>
          <w:rStyle w:val="LinksChar"/>
        </w:rPr>
        <w:fldChar w:fldCharType="end"/>
      </w:r>
      <w:r w:rsidRPr="00664975">
        <w:rPr>
          <w:szCs w:val="24"/>
        </w:rPr>
        <w:t xml:space="preserve"> </w:t>
      </w:r>
      <w:r w:rsidR="00A17B47" w:rsidRPr="00664975">
        <w:rPr>
          <w:szCs w:val="24"/>
        </w:rPr>
        <w:t xml:space="preserve">in case of internal transit (i.e. with appropriate </w:t>
      </w:r>
      <w:r w:rsidR="00FA4DDB" w:rsidRPr="00664975">
        <w:rPr>
          <w:szCs w:val="24"/>
        </w:rPr>
        <w:t>Office of</w:t>
      </w:r>
      <w:r w:rsidR="00A17B47" w:rsidRPr="00664975">
        <w:rPr>
          <w:szCs w:val="24"/>
        </w:rPr>
        <w:t xml:space="preserve"> Destination).</w:t>
      </w:r>
    </w:p>
    <w:p w14:paraId="738E1A9A" w14:textId="5B1A52E4" w:rsidR="00597C5A" w:rsidRPr="00664975" w:rsidRDefault="00597C5A" w:rsidP="00597C5A">
      <w:pPr>
        <w:rPr>
          <w:szCs w:val="24"/>
        </w:rPr>
      </w:pPr>
      <w:r w:rsidRPr="00664975">
        <w:rPr>
          <w:szCs w:val="24"/>
        </w:rPr>
        <w:t xml:space="preserve">The state </w:t>
      </w:r>
      <w:r w:rsidR="00982F9B" w:rsidRPr="00664975">
        <w:rPr>
          <w:szCs w:val="24"/>
        </w:rPr>
        <w:t xml:space="preserve">of the transit movement at the Office of Departure </w:t>
      </w:r>
      <w:r w:rsidRPr="00664975">
        <w:rPr>
          <w:szCs w:val="24"/>
        </w:rPr>
        <w:t xml:space="preserve">is under </w:t>
      </w:r>
      <w:hyperlink w:anchor="_Office_of_Departure" w:history="1">
        <w:r w:rsidRPr="00664975">
          <w:rPr>
            <w:rStyle w:val="Hyperlink"/>
            <w:szCs w:val="24"/>
          </w:rPr>
          <w:t>Accepted</w:t>
        </w:r>
      </w:hyperlink>
      <w:r w:rsidRPr="00664975">
        <w:rPr>
          <w:szCs w:val="24"/>
        </w:rPr>
        <w:t>.</w:t>
      </w:r>
    </w:p>
    <w:p w14:paraId="233BDEDD" w14:textId="1BEAD6FD" w:rsidR="004B7A36" w:rsidRPr="00664975" w:rsidRDefault="004B7A36" w:rsidP="00597C5A">
      <w:pPr>
        <w:rPr>
          <w:szCs w:val="24"/>
        </w:rPr>
      </w:pPr>
      <w:r w:rsidRPr="00664975">
        <w:rPr>
          <w:szCs w:val="24"/>
        </w:rPr>
        <w:t xml:space="preserve">The </w:t>
      </w:r>
      <w:r w:rsidR="00FA4DDB" w:rsidRPr="00664975">
        <w:rPr>
          <w:szCs w:val="24"/>
        </w:rPr>
        <w:t>Office of</w:t>
      </w:r>
      <w:r w:rsidRPr="00664975">
        <w:rPr>
          <w:szCs w:val="24"/>
        </w:rPr>
        <w:t xml:space="preserve"> Departure decides not to release the transit movement for transit. </w:t>
      </w:r>
      <w:r w:rsidR="00462CB1" w:rsidRPr="00664975">
        <w:rPr>
          <w:szCs w:val="24"/>
        </w:rPr>
        <w:t>The state at</w:t>
      </w:r>
      <w:r w:rsidRPr="00664975">
        <w:rPr>
          <w:szCs w:val="24"/>
        </w:rPr>
        <w:t xml:space="preserve"> the </w:t>
      </w:r>
      <w:r w:rsidR="00FA4DDB" w:rsidRPr="00664975">
        <w:rPr>
          <w:szCs w:val="24"/>
        </w:rPr>
        <w:t>Office of</w:t>
      </w:r>
      <w:r w:rsidRPr="00664975">
        <w:rPr>
          <w:szCs w:val="24"/>
        </w:rPr>
        <w:t xml:space="preserve"> Departure is set to </w:t>
      </w:r>
      <w:hyperlink w:anchor="_Office_of_Departure" w:history="1">
        <w:r w:rsidRPr="00664975">
          <w:rPr>
            <w:rStyle w:val="Hyperlink"/>
            <w:szCs w:val="24"/>
          </w:rPr>
          <w:t>Not released for transit</w:t>
        </w:r>
      </w:hyperlink>
      <w:r w:rsidRPr="00664975">
        <w:rPr>
          <w:szCs w:val="24"/>
        </w:rPr>
        <w:t>.</w:t>
      </w:r>
    </w:p>
    <w:p w14:paraId="59E3FC5F" w14:textId="74E1F9FF" w:rsidR="00611DFA" w:rsidRPr="00664975" w:rsidRDefault="00C34CFC" w:rsidP="00597C5A">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EFT-A-008</w:instrText>
      </w:r>
      <w:r w:rsidRPr="00664975">
        <w:rPr>
          <w:b/>
          <w:szCs w:val="24"/>
        </w:rPr>
        <w:instrText xml:space="preserve"> \r 11</w:instrText>
      </w:r>
      <w:r w:rsidRPr="00664975">
        <w:rPr>
          <w:b/>
          <w:szCs w:val="24"/>
        </w:rPr>
        <w:fldChar w:fldCharType="separate"/>
      </w:r>
      <w:r w:rsidR="0097205F">
        <w:rPr>
          <w:b/>
          <w:noProof/>
          <w:szCs w:val="24"/>
        </w:rPr>
        <w:t>11</w:t>
      </w:r>
      <w:r w:rsidRPr="00664975">
        <w:rPr>
          <w:b/>
          <w:szCs w:val="24"/>
        </w:rPr>
        <w:fldChar w:fldCharType="end"/>
      </w:r>
      <w:r w:rsidRPr="00664975">
        <w:rPr>
          <w:b/>
          <w:szCs w:val="24"/>
        </w:rPr>
        <w:t>]</w:t>
      </w:r>
      <w:r w:rsidR="00611DFA" w:rsidRPr="00664975">
        <w:rPr>
          <w:szCs w:val="24"/>
        </w:rPr>
        <w:t xml:space="preserve">The </w:t>
      </w:r>
      <w:r w:rsidR="0077518A" w:rsidRPr="00664975">
        <w:rPr>
          <w:szCs w:val="24"/>
        </w:rPr>
        <w:t xml:space="preserve">Office of Departure sends the </w:t>
      </w:r>
      <w:r w:rsidR="00611DFA" w:rsidRPr="00664975">
        <w:rPr>
          <w:szCs w:val="24"/>
        </w:rPr>
        <w:t xml:space="preserve">‘No Release for Transit’ E_REL_NOT (IE051) </w:t>
      </w:r>
      <w:r w:rsidR="0077518A" w:rsidRPr="00664975">
        <w:rPr>
          <w:szCs w:val="24"/>
        </w:rPr>
        <w:t>message</w:t>
      </w:r>
      <w:r w:rsidR="00611DFA" w:rsidRPr="00664975">
        <w:rPr>
          <w:szCs w:val="24"/>
        </w:rPr>
        <w:t xml:space="preserve"> to the Holder of the Transit Procedure.</w:t>
      </w:r>
    </w:p>
    <w:p w14:paraId="35405D63" w14:textId="76CB3755" w:rsidR="00672095" w:rsidRPr="00664975" w:rsidRDefault="00B67D22" w:rsidP="00597C5A">
      <w:pPr>
        <w:rPr>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instrText>EFT-A-008</w:instrText>
      </w:r>
      <w:r w:rsidRPr="00664975">
        <w:rPr>
          <w:b/>
          <w:szCs w:val="24"/>
        </w:rPr>
        <w:fldChar w:fldCharType="separate"/>
      </w:r>
      <w:r w:rsidR="0097205F">
        <w:rPr>
          <w:b/>
          <w:noProof/>
          <w:szCs w:val="24"/>
        </w:rPr>
        <w:t>12</w:t>
      </w:r>
      <w:r w:rsidRPr="00664975">
        <w:rPr>
          <w:b/>
          <w:szCs w:val="24"/>
        </w:rPr>
        <w:fldChar w:fldCharType="end"/>
      </w:r>
      <w:r w:rsidRPr="00664975">
        <w:rPr>
          <w:b/>
          <w:szCs w:val="24"/>
        </w:rPr>
        <w:t>]</w:t>
      </w:r>
      <w:r w:rsidR="00672095" w:rsidRPr="00664975">
        <w:rPr>
          <w:b/>
          <w:szCs w:val="24"/>
        </w:rPr>
        <w:t xml:space="preserve"> </w:t>
      </w:r>
      <w:r w:rsidR="0058238B" w:rsidRPr="00664975">
        <w:rPr>
          <w:szCs w:val="24"/>
        </w:rPr>
        <w:t>Additionally, t</w:t>
      </w:r>
      <w:r w:rsidR="00672095" w:rsidRPr="00664975">
        <w:rPr>
          <w:szCs w:val="24"/>
        </w:rPr>
        <w:t xml:space="preserve">he </w:t>
      </w:r>
      <w:r w:rsidR="00FA4DDB" w:rsidRPr="00664975">
        <w:rPr>
          <w:szCs w:val="24"/>
        </w:rPr>
        <w:t>Office of</w:t>
      </w:r>
      <w:r w:rsidR="00672095" w:rsidRPr="00664975">
        <w:rPr>
          <w:szCs w:val="24"/>
        </w:rPr>
        <w:t xml:space="preserve"> Departure prepares and sends to the </w:t>
      </w:r>
      <w:r w:rsidR="00FA4DDB" w:rsidRPr="00664975">
        <w:rPr>
          <w:szCs w:val="24"/>
        </w:rPr>
        <w:t>Office of</w:t>
      </w:r>
      <w:r w:rsidR="00672095" w:rsidRPr="00664975">
        <w:rPr>
          <w:szCs w:val="24"/>
        </w:rPr>
        <w:t xml:space="preserve"> Exit the </w:t>
      </w:r>
      <w:r w:rsidR="00672095" w:rsidRPr="00664975">
        <w:t xml:space="preserve">‘Transit </w:t>
      </w:r>
      <w:r w:rsidR="00B76D1B" w:rsidRPr="00664975">
        <w:t>Invalidation</w:t>
      </w:r>
      <w:r w:rsidR="00672095" w:rsidRPr="00664975">
        <w:t xml:space="preserve"> Notification to AES’ N_</w:t>
      </w:r>
      <w:r w:rsidR="00B76D1B" w:rsidRPr="00664975">
        <w:t>INV</w:t>
      </w:r>
      <w:r w:rsidR="00672095" w:rsidRPr="00664975">
        <w:t>_TRA (IE040)</w:t>
      </w:r>
      <w:r w:rsidR="00E309B4" w:rsidRPr="00664975">
        <w:t xml:space="preserve"> </w:t>
      </w:r>
      <w:r w:rsidR="00E309B4" w:rsidRPr="00664975">
        <w:rPr>
          <w:szCs w:val="24"/>
        </w:rPr>
        <w:t>message</w:t>
      </w:r>
      <w:r w:rsidR="00672095" w:rsidRPr="00664975">
        <w:t>.</w:t>
      </w:r>
    </w:p>
    <w:p w14:paraId="690A09D6" w14:textId="356BF7B8" w:rsidR="008F6044" w:rsidRPr="00664975" w:rsidRDefault="00672095" w:rsidP="00DD1E12">
      <w:r w:rsidRPr="00664975">
        <w:rPr>
          <w:szCs w:val="24"/>
        </w:rPr>
        <w:t xml:space="preserve">Upon reception of the </w:t>
      </w:r>
      <w:r w:rsidRPr="00664975">
        <w:t xml:space="preserve">‘Transit </w:t>
      </w:r>
      <w:r w:rsidR="00B76D1B" w:rsidRPr="00664975">
        <w:t>Invalidation</w:t>
      </w:r>
      <w:r w:rsidRPr="00664975">
        <w:t xml:space="preserve"> Notification to AES’ N_</w:t>
      </w:r>
      <w:r w:rsidR="00B76D1B" w:rsidRPr="00664975">
        <w:t>INV</w:t>
      </w:r>
      <w:r w:rsidRPr="00664975">
        <w:t>_TRA (IE040)</w:t>
      </w:r>
      <w:r w:rsidR="00D0455A" w:rsidRPr="00664975">
        <w:t>, the</w:t>
      </w:r>
      <w:r w:rsidRPr="00664975">
        <w:t xml:space="preserve"> </w:t>
      </w:r>
      <w:r w:rsidR="00FA4DDB" w:rsidRPr="00664975">
        <w:t>Office of</w:t>
      </w:r>
      <w:r w:rsidRPr="00664975">
        <w:t xml:space="preserve"> Exit de-associates the Transit MRN from the Export MRNs.</w:t>
      </w:r>
      <w:r w:rsidR="00781F99" w:rsidRPr="00664975">
        <w:t xml:space="preserve"> </w:t>
      </w:r>
      <w:r w:rsidRPr="00664975">
        <w:t>These export movements are now available for another process.</w:t>
      </w:r>
    </w:p>
    <w:p w14:paraId="0A0B1A33" w14:textId="7C8580B1" w:rsidR="00806D3A" w:rsidRPr="00664975" w:rsidRDefault="00806D3A" w:rsidP="00DD1E12">
      <w:r w:rsidRPr="00664975">
        <w:rPr>
          <w:color w:val="000000"/>
          <w:szCs w:val="24"/>
        </w:rPr>
        <w:t>The business process of the transit procedure ends here.</w:t>
      </w:r>
    </w:p>
    <w:p w14:paraId="2779E53C" w14:textId="55743D4D" w:rsidR="00922EF7" w:rsidRPr="00664975" w:rsidRDefault="00614BBC" w:rsidP="00DD1E12">
      <w:r w:rsidRPr="00664975">
        <w:rPr>
          <w:noProof/>
          <w:lang w:val="fr-BE" w:eastAsia="fr-BE"/>
        </w:rPr>
        <w:drawing>
          <wp:inline distT="0" distB="0" distL="0" distR="0" wp14:anchorId="6DBC8817" wp14:editId="7E1FFA1D">
            <wp:extent cx="5580380" cy="4107506"/>
            <wp:effectExtent l="0" t="0" r="1270" b="762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0380" cy="4107506"/>
                    </a:xfrm>
                    <a:prstGeom prst="rect">
                      <a:avLst/>
                    </a:prstGeom>
                    <a:noFill/>
                    <a:ln>
                      <a:noFill/>
                    </a:ln>
                  </pic:spPr>
                </pic:pic>
              </a:graphicData>
            </a:graphic>
          </wp:inline>
        </w:drawing>
      </w:r>
    </w:p>
    <w:p w14:paraId="5913861E" w14:textId="1D02348D" w:rsidR="00B0170D" w:rsidRPr="00664975" w:rsidRDefault="00542178" w:rsidP="00ED2D89">
      <w:pPr>
        <w:pStyle w:val="Caption"/>
      </w:pPr>
      <w:bookmarkStart w:id="1199" w:name="_Toc43942803"/>
      <w:bookmarkStart w:id="1200" w:name="_Toc46393198"/>
      <w:r w:rsidRPr="00664975">
        <w:t xml:space="preserve">Figure </w:t>
      </w:r>
      <w:r w:rsidRPr="00664975">
        <w:fldChar w:fldCharType="begin"/>
      </w:r>
      <w:r w:rsidRPr="00664975">
        <w:instrText xml:space="preserve"> SEQ Figure \* ARABIC </w:instrText>
      </w:r>
      <w:r w:rsidRPr="00664975">
        <w:fldChar w:fldCharType="separate"/>
      </w:r>
      <w:r w:rsidR="0097205F">
        <w:rPr>
          <w:noProof/>
        </w:rPr>
        <w:t>80</w:t>
      </w:r>
      <w:r w:rsidRPr="00664975">
        <w:fldChar w:fldCharType="end"/>
      </w:r>
      <w:r w:rsidRPr="00664975">
        <w:t>: T-TRA-EFT-A-00</w:t>
      </w:r>
      <w:r w:rsidR="008B78C1" w:rsidRPr="00664975">
        <w:t>9</w:t>
      </w:r>
      <w:r w:rsidRPr="00664975">
        <w:t>-Transit movement having export as previous procedure is not released for transit</w:t>
      </w:r>
      <w:bookmarkEnd w:id="1199"/>
      <w:bookmarkEnd w:id="1200"/>
    </w:p>
    <w:p w14:paraId="3A24B5C9" w14:textId="4196235F" w:rsidR="0007071B" w:rsidRPr="00664975" w:rsidRDefault="0007071B" w:rsidP="000638BD">
      <w:pPr>
        <w:pStyle w:val="Caption"/>
      </w:pPr>
      <w:bookmarkStart w:id="1201" w:name="_T-TRA-EFT-A-010-Transit_movement_ha"/>
      <w:bookmarkStart w:id="1202" w:name="_T-TRA-EFT-A-011-Transit_movement_ha"/>
      <w:bookmarkStart w:id="1203" w:name="_T-TRA-EFT-A-012-Manual_closure_at"/>
      <w:bookmarkEnd w:id="1201"/>
      <w:bookmarkEnd w:id="1202"/>
      <w:bookmarkEnd w:id="1203"/>
    </w:p>
    <w:p w14:paraId="6B1692EC" w14:textId="186DBAC4" w:rsidR="008C166B" w:rsidRPr="00664975" w:rsidRDefault="00436B8F" w:rsidP="00423354">
      <w:pPr>
        <w:pStyle w:val="Heading3"/>
        <w:keepNext/>
      </w:pPr>
      <w:bookmarkStart w:id="1204" w:name="_Toc43891309"/>
      <w:bookmarkStart w:id="1205" w:name="_Toc45648815"/>
      <w:bookmarkStart w:id="1206" w:name="_Toc46392920"/>
      <w:bookmarkEnd w:id="1204"/>
      <w:r w:rsidRPr="00664975">
        <w:lastRenderedPageBreak/>
        <w:t xml:space="preserve">Scenarios for </w:t>
      </w:r>
      <w:r w:rsidR="0097211C" w:rsidRPr="00664975">
        <w:t>NCTS/TIR-DATA</w:t>
      </w:r>
      <w:r w:rsidR="009515CD" w:rsidRPr="00664975">
        <w:t xml:space="preserve"> Pilot P</w:t>
      </w:r>
      <w:r w:rsidRPr="00664975">
        <w:t>roject</w:t>
      </w:r>
      <w:bookmarkEnd w:id="1078"/>
      <w:r w:rsidR="00317E2D" w:rsidRPr="00664975">
        <w:t xml:space="preserve"> (TIR)</w:t>
      </w:r>
      <w:bookmarkEnd w:id="1205"/>
      <w:bookmarkEnd w:id="1206"/>
    </w:p>
    <w:p w14:paraId="7B4ED4D8" w14:textId="77777777" w:rsidR="00D03CB1" w:rsidRPr="00664975" w:rsidRDefault="00D03CB1" w:rsidP="00D03CB1">
      <w:pPr>
        <w:keepNext/>
        <w:jc w:val="center"/>
      </w:pPr>
      <w:r w:rsidRPr="00664975">
        <w:rPr>
          <w:noProof/>
          <w:lang w:val="fr-BE" w:eastAsia="fr-BE"/>
        </w:rPr>
        <w:drawing>
          <wp:inline distT="0" distB="0" distL="0" distR="0" wp14:anchorId="7E09A9BE" wp14:editId="00A8C97E">
            <wp:extent cx="5055656" cy="228600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TIR.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067565" cy="2291385"/>
                    </a:xfrm>
                    <a:prstGeom prst="rect">
                      <a:avLst/>
                    </a:prstGeom>
                  </pic:spPr>
                </pic:pic>
              </a:graphicData>
            </a:graphic>
          </wp:inline>
        </w:drawing>
      </w:r>
    </w:p>
    <w:p w14:paraId="46441ED3" w14:textId="5748D3F8" w:rsidR="00B3608D" w:rsidRPr="00664975" w:rsidRDefault="00D03CB1" w:rsidP="0057533B">
      <w:pPr>
        <w:pStyle w:val="Caption"/>
      </w:pPr>
      <w:bookmarkStart w:id="1207" w:name="_Toc43942804"/>
      <w:bookmarkStart w:id="1208" w:name="_Toc46393199"/>
      <w:r w:rsidRPr="00664975">
        <w:t xml:space="preserve">Figure </w:t>
      </w:r>
      <w:r w:rsidRPr="00664975">
        <w:fldChar w:fldCharType="begin"/>
      </w:r>
      <w:r w:rsidRPr="00664975">
        <w:instrText xml:space="preserve"> SEQ Figure \* ARABIC </w:instrText>
      </w:r>
      <w:r w:rsidRPr="00664975">
        <w:fldChar w:fldCharType="separate"/>
      </w:r>
      <w:r w:rsidR="0097205F">
        <w:rPr>
          <w:noProof/>
        </w:rPr>
        <w:t>81</w:t>
      </w:r>
      <w:r w:rsidRPr="00664975">
        <w:fldChar w:fldCharType="end"/>
      </w:r>
      <w:r w:rsidRPr="00664975">
        <w:t>: NCTS/TIR-DATA scenario organisation</w:t>
      </w:r>
      <w:bookmarkEnd w:id="1207"/>
      <w:bookmarkEnd w:id="1208"/>
    </w:p>
    <w:p w14:paraId="590BF3BC" w14:textId="77777777" w:rsidR="00110E5C" w:rsidRPr="00664975" w:rsidRDefault="00110E5C" w:rsidP="00110E5C"/>
    <w:p w14:paraId="119172A4" w14:textId="216CC789" w:rsidR="00503284" w:rsidRPr="00664975" w:rsidRDefault="006877A5" w:rsidP="00F22D99">
      <w:pPr>
        <w:pStyle w:val="Heading5"/>
      </w:pPr>
      <w:bookmarkStart w:id="1209" w:name="_Ref477346388"/>
      <w:bookmarkStart w:id="1210" w:name="_Toc45648816"/>
      <w:bookmarkStart w:id="1211" w:name="_Toc46392921"/>
      <w:r w:rsidRPr="00664975">
        <w:t xml:space="preserve">NCTS/TIR-DATA </w:t>
      </w:r>
      <w:r w:rsidR="009515CD" w:rsidRPr="00664975">
        <w:t>Pilot Project</w:t>
      </w:r>
      <w:bookmarkEnd w:id="1209"/>
      <w:bookmarkEnd w:id="1210"/>
      <w:bookmarkEnd w:id="1211"/>
    </w:p>
    <w:p w14:paraId="13E7B81A" w14:textId="77777777" w:rsidR="004E0036" w:rsidRPr="00664975" w:rsidRDefault="00503284" w:rsidP="008B7183">
      <w:r w:rsidRPr="00664975">
        <w:t xml:space="preserve">The transmission of information </w:t>
      </w:r>
      <w:r w:rsidR="009515CD" w:rsidRPr="00664975">
        <w:t xml:space="preserve">for </w:t>
      </w:r>
      <w:r w:rsidR="006877A5" w:rsidRPr="00664975">
        <w:t>NCTS/TIR-DATA</w:t>
      </w:r>
      <w:r w:rsidR="009515CD" w:rsidRPr="00664975">
        <w:t xml:space="preserve"> Pilot Project</w:t>
      </w:r>
      <w:r w:rsidRPr="00664975">
        <w:t xml:space="preserve"> will take place for NCTS movements</w:t>
      </w:r>
      <w:r w:rsidR="00874872" w:rsidRPr="00664975">
        <w:t>,</w:t>
      </w:r>
      <w:r w:rsidRPr="00664975">
        <w:t xml:space="preserve"> which follows the DDNTA business scenarios. The following pre-conditions for the </w:t>
      </w:r>
      <w:r w:rsidR="00457FC2" w:rsidRPr="00664975">
        <w:t xml:space="preserve">NCTS/TIR-DATA Pilot Project </w:t>
      </w:r>
      <w:r w:rsidR="00B831AF" w:rsidRPr="00664975">
        <w:t>must</w:t>
      </w:r>
      <w:r w:rsidRPr="00664975">
        <w:t xml:space="preserve"> be met:</w:t>
      </w:r>
    </w:p>
    <w:p w14:paraId="3B8E6B9A" w14:textId="5FF4CAB8" w:rsidR="004E0036" w:rsidRPr="00664975" w:rsidRDefault="004E0036" w:rsidP="00A755BC">
      <w:pPr>
        <w:numPr>
          <w:ilvl w:val="0"/>
          <w:numId w:val="18"/>
        </w:numPr>
        <w:ind w:left="714" w:hanging="357"/>
      </w:pPr>
      <w:r w:rsidRPr="00664975">
        <w:t xml:space="preserve">EU Member State of the </w:t>
      </w:r>
      <w:r w:rsidR="00FA4DDB" w:rsidRPr="00664975">
        <w:t>Office of</w:t>
      </w:r>
      <w:r w:rsidRPr="00664975">
        <w:t xml:space="preserve"> Departure is a partner having committed to the NCTS/TIR-DATA Pilot Project, for one or multiple Partner Country(</w:t>
      </w:r>
      <w:r w:rsidR="002D4996" w:rsidRPr="00664975">
        <w:t>-</w:t>
      </w:r>
      <w:r w:rsidRPr="00664975">
        <w:t>ies);</w:t>
      </w:r>
    </w:p>
    <w:p w14:paraId="61C2C896" w14:textId="3B97ACA8" w:rsidR="004E0036" w:rsidRPr="00664975" w:rsidRDefault="004E0036" w:rsidP="00A755BC">
      <w:pPr>
        <w:numPr>
          <w:ilvl w:val="0"/>
          <w:numId w:val="18"/>
        </w:numPr>
        <w:ind w:left="714" w:hanging="357"/>
      </w:pPr>
      <w:r w:rsidRPr="00664975">
        <w:t xml:space="preserve">The Transit declaration </w:t>
      </w:r>
      <w:r w:rsidR="001B13B1" w:rsidRPr="00664975">
        <w:t>‘Declaration Data’ E_DEC_DAT (IE015)</w:t>
      </w:r>
      <w:r w:rsidRPr="00664975">
        <w:t xml:space="preserve"> is of type “TIR”;</w:t>
      </w:r>
    </w:p>
    <w:p w14:paraId="089613F0" w14:textId="1CE26AFE" w:rsidR="004E0036" w:rsidRPr="00664975" w:rsidRDefault="004E0036" w:rsidP="00A755BC">
      <w:pPr>
        <w:numPr>
          <w:ilvl w:val="0"/>
          <w:numId w:val="18"/>
        </w:numPr>
        <w:ind w:left="714" w:hanging="357"/>
      </w:pPr>
      <w:r w:rsidRPr="00664975">
        <w:t xml:space="preserve">The Country of Destination declared in the </w:t>
      </w:r>
      <w:r w:rsidR="001B13B1" w:rsidRPr="00664975">
        <w:t>‘Declaration Data’ E_DEC_DAT (IE015)</w:t>
      </w:r>
      <w:r w:rsidRPr="00664975">
        <w:t xml:space="preserve"> either at Consignment level or in at least one Consignment Item level is a Partner Country to the NCTS/TIR-DATA Pilot Project;</w:t>
      </w:r>
    </w:p>
    <w:p w14:paraId="634A098E" w14:textId="77777777" w:rsidR="00110E5C" w:rsidRPr="00664975" w:rsidRDefault="004E0036" w:rsidP="00110E5C">
      <w:pPr>
        <w:numPr>
          <w:ilvl w:val="0"/>
          <w:numId w:val="18"/>
        </w:numPr>
        <w:ind w:left="714" w:hanging="357"/>
      </w:pPr>
      <w:r w:rsidRPr="00664975">
        <w:t xml:space="preserve">The </w:t>
      </w:r>
      <w:r w:rsidR="00FA4DDB" w:rsidRPr="00664975">
        <w:t>Office of</w:t>
      </w:r>
      <w:r w:rsidRPr="00664975">
        <w:t xml:space="preserve"> Destination of the transit declaration should also be </w:t>
      </w:r>
      <w:r w:rsidR="00F14C6A" w:rsidRPr="00664975">
        <w:t xml:space="preserve">located in </w:t>
      </w:r>
      <w:r w:rsidR="004E0C0F" w:rsidRPr="00664975">
        <w:t>an</w:t>
      </w:r>
      <w:r w:rsidR="00F14C6A" w:rsidRPr="00664975">
        <w:t xml:space="preserve"> </w:t>
      </w:r>
      <w:r w:rsidRPr="00664975">
        <w:t>EU Member State</w:t>
      </w:r>
    </w:p>
    <w:p w14:paraId="2CDF2F2A" w14:textId="5088B80A" w:rsidR="00110E5C" w:rsidRPr="00664975" w:rsidRDefault="00110E5C">
      <w:pPr>
        <w:spacing w:before="0"/>
        <w:jc w:val="left"/>
      </w:pPr>
      <w:r w:rsidRPr="00664975">
        <w:br w:type="page"/>
      </w:r>
    </w:p>
    <w:p w14:paraId="280941CF" w14:textId="77777777" w:rsidR="00110E5C" w:rsidRPr="00664975" w:rsidRDefault="00110E5C" w:rsidP="00110E5C"/>
    <w:p w14:paraId="4EF58E55" w14:textId="3981A53F" w:rsidR="00D0157A" w:rsidRPr="00664975" w:rsidRDefault="00B3608D" w:rsidP="00C970FD">
      <w:pPr>
        <w:pStyle w:val="Heading6"/>
      </w:pPr>
      <w:bookmarkStart w:id="1212" w:name="_Toc45648817"/>
      <w:bookmarkStart w:id="1213" w:name="_Toc46392922"/>
      <w:r w:rsidRPr="00664975">
        <w:t xml:space="preserve">T-TRA-TIR-M-001-Normal </w:t>
      </w:r>
      <w:r w:rsidR="009C1459" w:rsidRPr="00664975">
        <w:t>p</w:t>
      </w:r>
      <w:r w:rsidRPr="00664975">
        <w:t xml:space="preserve">rocedure-TIR movement data for NCTS/TIR-DATA </w:t>
      </w:r>
      <w:r w:rsidR="00DB23A5" w:rsidRPr="00664975">
        <w:t>p</w:t>
      </w:r>
      <w:r w:rsidRPr="00664975">
        <w:t xml:space="preserve">ilot </w:t>
      </w:r>
      <w:r w:rsidR="00DB23A5" w:rsidRPr="00664975">
        <w:t>p</w:t>
      </w:r>
      <w:r w:rsidRPr="00664975">
        <w:t>roject</w:t>
      </w:r>
      <w:bookmarkEnd w:id="1212"/>
      <w:bookmarkEnd w:id="1213"/>
    </w:p>
    <w:p w14:paraId="2818FAF2" w14:textId="39027801" w:rsidR="006E031E" w:rsidRPr="00664975" w:rsidRDefault="00A91923" w:rsidP="00DF5921">
      <w:r w:rsidRPr="00664975">
        <w:t xml:space="preserve">The movement has been released for Transit (IE001 sent to </w:t>
      </w:r>
      <w:r w:rsidR="00FA4DDB" w:rsidRPr="00664975">
        <w:t>Office of</w:t>
      </w:r>
      <w:r w:rsidRPr="00664975">
        <w:t xml:space="preserve"> Destination). </w:t>
      </w:r>
      <w:r w:rsidRPr="00664975">
        <w:fldChar w:fldCharType="begin"/>
      </w:r>
      <w:r w:rsidRPr="00664975">
        <w:instrText xml:space="preserve"> REF _Ref192676537 \h  \* MERGEFORMAT </w:instrText>
      </w:r>
      <w:r w:rsidRPr="00664975">
        <w:fldChar w:fldCharType="separate"/>
      </w:r>
      <w:r w:rsidR="0097205F" w:rsidRPr="00664975">
        <w:t xml:space="preserve">Figure </w:t>
      </w:r>
      <w:r w:rsidR="0097205F">
        <w:t>82</w:t>
      </w:r>
      <w:r w:rsidRPr="00664975">
        <w:fldChar w:fldCharType="end"/>
      </w:r>
      <w:r w:rsidRPr="00664975">
        <w:t xml:space="preserve"> shows the core flow for normal procedure without any problems, </w:t>
      </w:r>
      <w:r w:rsidR="00016BCB" w:rsidRPr="00664975">
        <w:t>with Destination Country in Russia (if applicable based on the movement) for some Goods Items and in another Partner Country for some other Goods Items</w:t>
      </w:r>
      <w:r w:rsidRPr="00664975">
        <w:t>.</w:t>
      </w:r>
    </w:p>
    <w:p w14:paraId="5A6BA2F9" w14:textId="2EC2A1B8" w:rsidR="00016BCB" w:rsidRPr="00664975" w:rsidRDefault="00016BCB" w:rsidP="00DF5921">
      <w:r w:rsidRPr="00664975">
        <w:t xml:space="preserve">The movement has been released for transit. </w:t>
      </w:r>
      <w:r w:rsidR="00462CB1" w:rsidRPr="00664975">
        <w:t>The state of the movement at</w:t>
      </w:r>
      <w:r w:rsidRPr="00664975">
        <w:t xml:space="preserve"> the </w:t>
      </w:r>
      <w:r w:rsidR="00FA4DDB" w:rsidRPr="00664975">
        <w:t>Office of</w:t>
      </w:r>
      <w:r w:rsidRPr="00664975">
        <w:t xml:space="preserve"> Departure is </w:t>
      </w:r>
      <w:hyperlink w:anchor="_Office_of_Departure_1" w:history="1">
        <w:r w:rsidRPr="00664975">
          <w:rPr>
            <w:rStyle w:val="Hyperlink"/>
          </w:rPr>
          <w:t xml:space="preserve">Movement </w:t>
        </w:r>
        <w:r w:rsidR="003327AF" w:rsidRPr="00664975">
          <w:rPr>
            <w:rStyle w:val="Hyperlink"/>
          </w:rPr>
          <w:t>released</w:t>
        </w:r>
      </w:hyperlink>
      <w:r w:rsidRPr="00664975">
        <w:t>.</w:t>
      </w:r>
      <w:r w:rsidR="00741F1B" w:rsidRPr="00664975">
        <w:t xml:space="preserve"> The timers T_Await_Arrival_Advice</w:t>
      </w:r>
      <w:r w:rsidR="00963840" w:rsidRPr="00664975">
        <w:t xml:space="preserve"> </w:t>
      </w:r>
      <w:r w:rsidR="00741F1B" w:rsidRPr="00664975">
        <w:t>&amp; T_Await_Receipt_Control_Results &amp; T_Recovery_Recommended at the Office of Departure start</w:t>
      </w:r>
      <w:r w:rsidRPr="00664975">
        <w:t>.</w:t>
      </w:r>
    </w:p>
    <w:p w14:paraId="0BDAB0DE" w14:textId="010400BC" w:rsidR="00032C21" w:rsidRPr="00664975" w:rsidRDefault="00032C21" w:rsidP="00032C21">
      <w:r w:rsidRPr="00664975">
        <w:t>Upon release for transit</w:t>
      </w:r>
      <w:r w:rsidR="00D0455A" w:rsidRPr="00664975">
        <w:t>, the</w:t>
      </w:r>
      <w:r w:rsidRPr="00664975">
        <w:t xml:space="preserve"> following messages are sent:</w:t>
      </w:r>
    </w:p>
    <w:p w14:paraId="1DE96284" w14:textId="77777777" w:rsidR="00032C21" w:rsidRPr="00664975" w:rsidRDefault="00032C21" w:rsidP="00A755BC">
      <w:pPr>
        <w:pStyle w:val="ListParagraph"/>
        <w:numPr>
          <w:ilvl w:val="0"/>
          <w:numId w:val="73"/>
        </w:numPr>
      </w:pPr>
      <w:r w:rsidRPr="00664975">
        <w:t>The ‘Release for Transit’ E_REL_TRA (IE029) to Holder of the Transit Procedure;</w:t>
      </w:r>
    </w:p>
    <w:p w14:paraId="743C95AF" w14:textId="4CECFE9D" w:rsidR="00032C21" w:rsidRPr="00664975" w:rsidRDefault="00032C21" w:rsidP="00A755BC">
      <w:pPr>
        <w:pStyle w:val="ListParagraph"/>
        <w:numPr>
          <w:ilvl w:val="0"/>
          <w:numId w:val="73"/>
        </w:numPr>
      </w:pPr>
      <w:r w:rsidRPr="00664975">
        <w:t>The ‘</w:t>
      </w:r>
      <w:r w:rsidR="00EB255E" w:rsidRPr="00664975">
        <w:t>Anticipated Arrival Record-T</w:t>
      </w:r>
      <w:r w:rsidR="002F282E" w:rsidRPr="00664975">
        <w:t>IR</w:t>
      </w:r>
      <w:r w:rsidR="00EB255E" w:rsidRPr="00664975">
        <w:t>-Speed</w:t>
      </w:r>
      <w:r w:rsidRPr="00664975">
        <w:t>’ C_AAR_SPD</w:t>
      </w:r>
      <w:r w:rsidR="00781F99" w:rsidRPr="00664975">
        <w:t xml:space="preserve"> </w:t>
      </w:r>
      <w:r w:rsidRPr="00664975">
        <w:t>(IE012) to SPEED2;</w:t>
      </w:r>
    </w:p>
    <w:p w14:paraId="0E1281B2" w14:textId="404845BB" w:rsidR="00032C21" w:rsidRPr="00664975" w:rsidRDefault="00032C21" w:rsidP="00A755BC">
      <w:pPr>
        <w:pStyle w:val="ListParagraph"/>
        <w:numPr>
          <w:ilvl w:val="0"/>
          <w:numId w:val="73"/>
        </w:numPr>
      </w:pPr>
      <w:r w:rsidRPr="00664975">
        <w:t>The ‘</w:t>
      </w:r>
      <w:r w:rsidR="00384A2E" w:rsidRPr="00664975">
        <w:t>Anticipated Arrival Record</w:t>
      </w:r>
      <w:r w:rsidRPr="00664975">
        <w:t xml:space="preserve">’ C_AAR_SND (IE001) to the </w:t>
      </w:r>
      <w:r w:rsidR="00FA4DDB" w:rsidRPr="00664975">
        <w:t>Office of</w:t>
      </w:r>
      <w:r w:rsidRPr="00664975">
        <w:t xml:space="preserve"> Destination.</w:t>
      </w:r>
    </w:p>
    <w:p w14:paraId="6384568A" w14:textId="46128D06" w:rsidR="00503284" w:rsidRPr="00664975" w:rsidRDefault="00032C21" w:rsidP="00130D56">
      <w:r w:rsidRPr="00664975">
        <w:t>Upon reception of the ‘</w:t>
      </w:r>
      <w:r w:rsidR="00FC3C15" w:rsidRPr="00664975">
        <w:t>Anticipated Arrival Record-T</w:t>
      </w:r>
      <w:r w:rsidR="002F282E" w:rsidRPr="00664975">
        <w:t>IR</w:t>
      </w:r>
      <w:r w:rsidR="00FC3C15" w:rsidRPr="00664975">
        <w:t>-Speed</w:t>
      </w:r>
      <w:r w:rsidRPr="00664975">
        <w:t>’ C_AAR_SPD</w:t>
      </w:r>
      <w:r w:rsidR="00781F99" w:rsidRPr="00664975">
        <w:t xml:space="preserve"> </w:t>
      </w:r>
      <w:r w:rsidRPr="00664975">
        <w:t xml:space="preserve">(IE012), SPEED2 generates and sends the ‘AAR TIR SPEED’ </w:t>
      </w:r>
      <w:r w:rsidRPr="00664975">
        <w:rPr>
          <w:szCs w:val="24"/>
        </w:rPr>
        <w:t>C_AAR_SRU</w:t>
      </w:r>
      <w:r w:rsidRPr="00664975">
        <w:rPr>
          <w:sz w:val="26"/>
        </w:rPr>
        <w:t xml:space="preserve"> </w:t>
      </w:r>
      <w:r w:rsidRPr="00664975">
        <w:t>(IES01) to the responsible Partner Country.</w:t>
      </w:r>
      <w:bookmarkStart w:id="1214" w:name="_Toc182905182"/>
    </w:p>
    <w:p w14:paraId="0E5168F1" w14:textId="1E21F3BF" w:rsidR="00F73E98" w:rsidRPr="00664975" w:rsidRDefault="00F73E98" w:rsidP="008807DD">
      <w:pPr>
        <w:jc w:val="center"/>
      </w:pPr>
      <w:r w:rsidRPr="00664975">
        <w:rPr>
          <w:noProof/>
          <w:lang w:val="fr-BE" w:eastAsia="fr-BE"/>
        </w:rPr>
        <w:drawing>
          <wp:inline distT="0" distB="0" distL="0" distR="0" wp14:anchorId="17AB78AD" wp14:editId="753064E3">
            <wp:extent cx="5580380" cy="3699510"/>
            <wp:effectExtent l="0" t="0" r="1270" b="0"/>
            <wp:docPr id="630802447" name="Picture 63080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80380" cy="3699510"/>
                    </a:xfrm>
                    <a:prstGeom prst="rect">
                      <a:avLst/>
                    </a:prstGeom>
                    <a:noFill/>
                    <a:ln>
                      <a:noFill/>
                    </a:ln>
                  </pic:spPr>
                </pic:pic>
              </a:graphicData>
            </a:graphic>
          </wp:inline>
        </w:drawing>
      </w:r>
    </w:p>
    <w:p w14:paraId="74730939" w14:textId="3A540704" w:rsidR="00874872" w:rsidRPr="00664975" w:rsidRDefault="00503284" w:rsidP="0057533B">
      <w:pPr>
        <w:pStyle w:val="Caption"/>
      </w:pPr>
      <w:bookmarkStart w:id="1215" w:name="_Ref192676537"/>
      <w:bookmarkStart w:id="1216" w:name="_Ref192676527"/>
      <w:bookmarkStart w:id="1217" w:name="_Toc205891656"/>
      <w:bookmarkStart w:id="1218" w:name="_Toc223871136"/>
      <w:bookmarkStart w:id="1219" w:name="_Toc43942805"/>
      <w:bookmarkStart w:id="1220" w:name="_Toc46393200"/>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82</w:t>
      </w:r>
      <w:r w:rsidR="001B7227" w:rsidRPr="00664975">
        <w:fldChar w:fldCharType="end"/>
      </w:r>
      <w:bookmarkEnd w:id="1215"/>
      <w:r w:rsidRPr="00664975">
        <w:t xml:space="preserve">: </w:t>
      </w:r>
      <w:bookmarkEnd w:id="1214"/>
      <w:bookmarkEnd w:id="1216"/>
      <w:bookmarkEnd w:id="1217"/>
      <w:bookmarkEnd w:id="1218"/>
      <w:r w:rsidR="00DB23A5" w:rsidRPr="00664975">
        <w:t>T-TRA-TIR-M-001-Normal procedure-TIR movement data for NCTS/TIR-DATA pilot project</w:t>
      </w:r>
      <w:bookmarkEnd w:id="1219"/>
      <w:bookmarkEnd w:id="1220"/>
    </w:p>
    <w:p w14:paraId="7C35D6F3" w14:textId="27049309" w:rsidR="005421B6" w:rsidRPr="00664975" w:rsidRDefault="006266F4" w:rsidP="005421B6">
      <w:pPr>
        <w:spacing w:before="0" w:after="240"/>
        <w:ind w:left="763" w:hanging="763"/>
      </w:pPr>
      <w:r w:rsidRPr="00664975">
        <w:rPr>
          <w:b/>
          <w:u w:val="single"/>
        </w:rPr>
        <w:lastRenderedPageBreak/>
        <w:t>Note</w:t>
      </w:r>
      <w:r w:rsidRPr="00664975">
        <w:t xml:space="preserve">: </w:t>
      </w:r>
      <w:r w:rsidRPr="00664975">
        <w:tab/>
        <w:t xml:space="preserve">The Participating MS will send the same message </w:t>
      </w:r>
      <w:r w:rsidR="001707C8" w:rsidRPr="00664975">
        <w:t>‘</w:t>
      </w:r>
      <w:r w:rsidR="00FC3C15" w:rsidRPr="00664975">
        <w:t>Anticipated Arrival Record-T</w:t>
      </w:r>
      <w:r w:rsidR="00F95531" w:rsidRPr="00664975">
        <w:t>IR</w:t>
      </w:r>
      <w:r w:rsidR="00FC3C15" w:rsidRPr="00664975">
        <w:t>-Speed</w:t>
      </w:r>
      <w:r w:rsidR="001707C8" w:rsidRPr="00664975">
        <w:t xml:space="preserve">’ </w:t>
      </w:r>
      <w:r w:rsidR="006E031E" w:rsidRPr="00664975">
        <w:t xml:space="preserve">C_AAR_SPD </w:t>
      </w:r>
      <w:r w:rsidR="00D0000E" w:rsidRPr="00664975">
        <w:t>(</w:t>
      </w:r>
      <w:r w:rsidRPr="00664975">
        <w:t>IE012</w:t>
      </w:r>
      <w:r w:rsidR="00D0000E" w:rsidRPr="00664975">
        <w:t>)</w:t>
      </w:r>
      <w:r w:rsidRPr="00664975">
        <w:t xml:space="preserve"> to different CCN/CSI queues on the same DG TAXUD Gateway if more than one Partner Country is involved (one CCN/CSI queue per Partner Country, as defined in DDCOM).</w:t>
      </w:r>
    </w:p>
    <w:p w14:paraId="75897949" w14:textId="45C25338" w:rsidR="00110E5C" w:rsidRPr="00664975" w:rsidRDefault="00110E5C" w:rsidP="005421B6">
      <w:pPr>
        <w:spacing w:before="0" w:after="240"/>
        <w:ind w:left="763" w:hanging="763"/>
      </w:pPr>
    </w:p>
    <w:p w14:paraId="4AFF6FE6" w14:textId="77777777" w:rsidR="00110E5C" w:rsidRPr="00664975" w:rsidRDefault="00110E5C" w:rsidP="005421B6">
      <w:pPr>
        <w:spacing w:before="0" w:after="240"/>
        <w:ind w:left="763" w:hanging="763"/>
      </w:pPr>
    </w:p>
    <w:p w14:paraId="3884233C" w14:textId="77777777" w:rsidR="00503284" w:rsidRPr="00664975" w:rsidRDefault="00503284" w:rsidP="00423354">
      <w:pPr>
        <w:pStyle w:val="Heading4"/>
        <w:keepNext/>
      </w:pPr>
      <w:bookmarkStart w:id="1221" w:name="_Toc205891569"/>
      <w:bookmarkStart w:id="1222" w:name="_Toc223871045"/>
      <w:bookmarkStart w:id="1223" w:name="_Toc45648818"/>
      <w:bookmarkStart w:id="1224" w:name="_Toc46392923"/>
      <w:r w:rsidRPr="00664975">
        <w:t>Other Possible Scenarios</w:t>
      </w:r>
      <w:bookmarkEnd w:id="1221"/>
      <w:bookmarkEnd w:id="1222"/>
      <w:bookmarkEnd w:id="1223"/>
      <w:bookmarkEnd w:id="1224"/>
    </w:p>
    <w:p w14:paraId="4048917C" w14:textId="7838C327" w:rsidR="00503284" w:rsidRPr="00664975" w:rsidRDefault="008E7A90" w:rsidP="00503284">
      <w:pPr>
        <w:pStyle w:val="BodyTextIndent"/>
      </w:pPr>
      <w:r w:rsidRPr="00664975">
        <w:t xml:space="preserve">At NCTS level, various scenarios can be performed (e.g. Control by </w:t>
      </w:r>
      <w:r w:rsidR="00FA4DDB" w:rsidRPr="00664975">
        <w:t>Office of</w:t>
      </w:r>
      <w:r w:rsidRPr="00664975">
        <w:t xml:space="preserve"> Departure with release for Transit) for a TIR movement </w:t>
      </w:r>
      <w:r w:rsidR="00B831AF" w:rsidRPr="00664975">
        <w:t>if</w:t>
      </w:r>
      <w:r w:rsidRPr="00664975">
        <w:t xml:space="preserve"> all rules and conditions for a TIR movement are satisfied. However</w:t>
      </w:r>
      <w:r w:rsidR="00D0455A" w:rsidRPr="00664975">
        <w:t>, the</w:t>
      </w:r>
      <w:r w:rsidRPr="00664975">
        <w:t xml:space="preserve"> </w:t>
      </w:r>
      <w:r w:rsidRPr="00664975">
        <w:rPr>
          <w:rFonts w:cs="Cambria"/>
          <w:szCs w:val="24"/>
        </w:rPr>
        <w:t>NCTS/TIR-DATA</w:t>
      </w:r>
      <w:r w:rsidRPr="00664975">
        <w:rPr>
          <w:szCs w:val="24"/>
        </w:rPr>
        <w:t xml:space="preserve"> pilot project</w:t>
      </w:r>
      <w:r w:rsidRPr="00664975">
        <w:t xml:space="preserve"> exchanges are not affected. As soon as the movement is released for Transit</w:t>
      </w:r>
      <w:r w:rsidR="00D0455A" w:rsidRPr="00664975">
        <w:t>, the</w:t>
      </w:r>
      <w:r w:rsidRPr="00664975">
        <w:t xml:space="preserve"> </w:t>
      </w:r>
      <w:r w:rsidR="00FA4DDB" w:rsidRPr="00664975">
        <w:t>Office of</w:t>
      </w:r>
      <w:r w:rsidRPr="00664975">
        <w:t xml:space="preserve"> Departure </w:t>
      </w:r>
      <w:r w:rsidR="00FC52B9" w:rsidRPr="00664975">
        <w:t>prepares</w:t>
      </w:r>
      <w:r w:rsidRPr="00664975">
        <w:t xml:space="preserve"> an advanced arrival notification for </w:t>
      </w:r>
      <w:r w:rsidRPr="00664975">
        <w:rPr>
          <w:rFonts w:cs="Cambria"/>
          <w:szCs w:val="24"/>
        </w:rPr>
        <w:t>NCTS/TIR-DATA</w:t>
      </w:r>
      <w:r w:rsidRPr="00664975">
        <w:rPr>
          <w:szCs w:val="24"/>
        </w:rPr>
        <w:t xml:space="preserve"> pilot project</w:t>
      </w:r>
      <w:r w:rsidRPr="00664975">
        <w:t xml:space="preserve"> </w:t>
      </w:r>
      <w:r w:rsidR="00FC52B9" w:rsidRPr="00664975">
        <w:t xml:space="preserve">via the </w:t>
      </w:r>
      <w:r w:rsidR="00FF5226" w:rsidRPr="00664975">
        <w:t>‘Anticipated Arrival Record-TIR-Speed’ C_AAR_SPD (IE012)</w:t>
      </w:r>
      <w:r w:rsidRPr="00664975">
        <w:t xml:space="preserve"> </w:t>
      </w:r>
      <w:r w:rsidR="00FC52B9" w:rsidRPr="00664975">
        <w:t xml:space="preserve">message </w:t>
      </w:r>
      <w:r w:rsidRPr="00664975">
        <w:t>and sends it to EC SPEED2 platform.</w:t>
      </w:r>
    </w:p>
    <w:p w14:paraId="592B99B3" w14:textId="1F373B30" w:rsidR="00503284" w:rsidRPr="00664975" w:rsidRDefault="00503284" w:rsidP="009E2F56">
      <w:pPr>
        <w:pStyle w:val="BodyTextIndent"/>
      </w:pPr>
      <w:r w:rsidRPr="00664975">
        <w:t xml:space="preserve">Upon the reception of advanced arrival notification for </w:t>
      </w:r>
      <w:r w:rsidR="009B65F5" w:rsidRPr="00664975">
        <w:rPr>
          <w:rFonts w:cs="Cambria"/>
          <w:szCs w:val="24"/>
        </w:rPr>
        <w:t>NCTS/TIR-DATA</w:t>
      </w:r>
      <w:r w:rsidR="009B65F5" w:rsidRPr="00664975">
        <w:rPr>
          <w:szCs w:val="24"/>
        </w:rPr>
        <w:t xml:space="preserve"> </w:t>
      </w:r>
      <w:r w:rsidR="009515CD" w:rsidRPr="00664975">
        <w:rPr>
          <w:szCs w:val="24"/>
        </w:rPr>
        <w:t>pilot project</w:t>
      </w:r>
      <w:r w:rsidRPr="00664975">
        <w:t xml:space="preserve"> </w:t>
      </w:r>
      <w:r w:rsidR="00B1551E" w:rsidRPr="00664975">
        <w:t>‘Anticipated Arrival Record-TIR-Speed’ C_AAR_SPD (IE012)</w:t>
      </w:r>
      <w:r w:rsidR="00D0455A" w:rsidRPr="00664975">
        <w:t>, the</w:t>
      </w:r>
      <w:r w:rsidRPr="00664975">
        <w:t xml:space="preserve"> EC SPEED</w:t>
      </w:r>
      <w:r w:rsidR="009511EB" w:rsidRPr="00664975">
        <w:t>2</w:t>
      </w:r>
      <w:r w:rsidRPr="00664975">
        <w:t xml:space="preserve"> Platform converts it to the agreed TIR notification </w:t>
      </w:r>
      <w:r w:rsidRPr="00664975">
        <w:rPr>
          <w:szCs w:val="24"/>
        </w:rPr>
        <w:t>C_AAR_SRU</w:t>
      </w:r>
      <w:r w:rsidRPr="00664975">
        <w:rPr>
          <w:sz w:val="26"/>
        </w:rPr>
        <w:t xml:space="preserve"> </w:t>
      </w:r>
      <w:r w:rsidRPr="00664975">
        <w:t xml:space="preserve">(IES01) and sends to the </w:t>
      </w:r>
      <w:r w:rsidR="009511EB" w:rsidRPr="00664975">
        <w:t>Partner Country</w:t>
      </w:r>
      <w:r w:rsidRPr="00664975">
        <w:t>.</w:t>
      </w:r>
    </w:p>
    <w:p w14:paraId="24E6667F" w14:textId="66F3C986" w:rsidR="00110E5C" w:rsidRPr="00664975" w:rsidRDefault="00110E5C" w:rsidP="009E2F56">
      <w:pPr>
        <w:pStyle w:val="BodyTextIndent"/>
      </w:pPr>
    </w:p>
    <w:p w14:paraId="318709A0" w14:textId="77777777" w:rsidR="00110E5C" w:rsidRPr="00664975" w:rsidRDefault="00110E5C" w:rsidP="009E2F56">
      <w:pPr>
        <w:pStyle w:val="BodyTextIndent"/>
      </w:pPr>
    </w:p>
    <w:p w14:paraId="78B4447C" w14:textId="77777777" w:rsidR="00503284" w:rsidRPr="00664975" w:rsidRDefault="00503284" w:rsidP="00423354">
      <w:pPr>
        <w:pStyle w:val="Heading4"/>
        <w:keepNext/>
      </w:pPr>
      <w:bookmarkStart w:id="1225" w:name="_Toc205891570"/>
      <w:bookmarkStart w:id="1226" w:name="_Toc223871046"/>
      <w:bookmarkStart w:id="1227" w:name="_Toc45648819"/>
      <w:bookmarkStart w:id="1228" w:name="_Toc46392924"/>
      <w:r w:rsidRPr="00664975">
        <w:t>National TIR Movements</w:t>
      </w:r>
      <w:bookmarkEnd w:id="1225"/>
      <w:bookmarkEnd w:id="1226"/>
      <w:bookmarkEnd w:id="1227"/>
      <w:bookmarkEnd w:id="1228"/>
    </w:p>
    <w:p w14:paraId="36B44ECB" w14:textId="08EC073B" w:rsidR="00503284" w:rsidRPr="00664975" w:rsidRDefault="009B65F5" w:rsidP="00503284">
      <w:r w:rsidRPr="00664975">
        <w:rPr>
          <w:rFonts w:cs="Cambria"/>
          <w:szCs w:val="24"/>
        </w:rPr>
        <w:t>NCTS/TIR-DATA</w:t>
      </w:r>
      <w:r w:rsidRPr="00664975">
        <w:rPr>
          <w:szCs w:val="24"/>
        </w:rPr>
        <w:t xml:space="preserve"> </w:t>
      </w:r>
      <w:r w:rsidR="009515CD" w:rsidRPr="00664975">
        <w:rPr>
          <w:szCs w:val="24"/>
        </w:rPr>
        <w:t>pilot project</w:t>
      </w:r>
      <w:r w:rsidR="00503284" w:rsidRPr="00664975">
        <w:t xml:space="preserve"> exchanges are also required for national TIR movements where the </w:t>
      </w:r>
      <w:r w:rsidR="00FA4DDB" w:rsidRPr="00664975">
        <w:t>Office of</w:t>
      </w:r>
      <w:r w:rsidR="00503284" w:rsidRPr="00664975">
        <w:t xml:space="preserve"> Departure </w:t>
      </w:r>
      <w:r w:rsidR="00725A53" w:rsidRPr="00664975">
        <w:t>and the</w:t>
      </w:r>
      <w:r w:rsidR="00503284" w:rsidRPr="00664975">
        <w:t xml:space="preserve"> </w:t>
      </w:r>
      <w:r w:rsidR="00FA4DDB" w:rsidRPr="00664975">
        <w:t>Office of</w:t>
      </w:r>
      <w:r w:rsidR="00503284" w:rsidRPr="00664975">
        <w:t xml:space="preserve"> Destination </w:t>
      </w:r>
      <w:r w:rsidR="00B831AF" w:rsidRPr="00664975">
        <w:t>are in</w:t>
      </w:r>
      <w:r w:rsidR="00503284" w:rsidRPr="00664975">
        <w:t xml:space="preserve"> the same EU MS. Although,</w:t>
      </w:r>
      <w:r w:rsidR="008E7A90" w:rsidRPr="00664975">
        <w:t xml:space="preserve"> </w:t>
      </w:r>
      <w:r w:rsidR="00503284" w:rsidRPr="00664975">
        <w:t xml:space="preserve">no </w:t>
      </w:r>
      <w:r w:rsidR="00503284" w:rsidRPr="00664975">
        <w:rPr>
          <w:i/>
        </w:rPr>
        <w:t>Information Exchanges</w:t>
      </w:r>
      <w:r w:rsidR="00503284" w:rsidRPr="00664975">
        <w:t xml:space="preserve"> are performed in such case</w:t>
      </w:r>
      <w:r w:rsidR="00D0455A" w:rsidRPr="00664975">
        <w:t>, the</w:t>
      </w:r>
      <w:r w:rsidR="00503284" w:rsidRPr="00664975">
        <w:t xml:space="preserve"> </w:t>
      </w:r>
      <w:r w:rsidR="00FA4DDB" w:rsidRPr="00664975">
        <w:t>Office of</w:t>
      </w:r>
      <w:r w:rsidR="00503284" w:rsidRPr="00664975">
        <w:t xml:space="preserve"> Departure shall create an advanced arrival notification for </w:t>
      </w:r>
      <w:r w:rsidRPr="00664975">
        <w:rPr>
          <w:rFonts w:cs="Cambria"/>
          <w:szCs w:val="24"/>
        </w:rPr>
        <w:t>NCTS/TIR-DATA</w:t>
      </w:r>
      <w:r w:rsidRPr="00664975">
        <w:rPr>
          <w:szCs w:val="24"/>
        </w:rPr>
        <w:t xml:space="preserve"> </w:t>
      </w:r>
      <w:r w:rsidR="009515CD" w:rsidRPr="00664975">
        <w:rPr>
          <w:szCs w:val="24"/>
        </w:rPr>
        <w:t>pilot project</w:t>
      </w:r>
      <w:r w:rsidR="00503284" w:rsidRPr="00664975">
        <w:t xml:space="preserve"> </w:t>
      </w:r>
      <w:r w:rsidR="00B1551E" w:rsidRPr="00664975">
        <w:t>‘Anticipated Arrival Record-TIR-Speed’ C_AAR_SPD (IE012)</w:t>
      </w:r>
      <w:r w:rsidR="00503284" w:rsidRPr="00664975">
        <w:t xml:space="preserve"> and sends it to EC SPEED</w:t>
      </w:r>
      <w:r w:rsidR="009511EB" w:rsidRPr="00664975">
        <w:t>2</w:t>
      </w:r>
      <w:r w:rsidR="00503284" w:rsidRPr="00664975">
        <w:t xml:space="preserve"> platform upon the release of movement for Transit. </w:t>
      </w:r>
    </w:p>
    <w:p w14:paraId="3E3FA46D" w14:textId="3339A3AB" w:rsidR="00503284" w:rsidRPr="00664975" w:rsidRDefault="00503284" w:rsidP="00503284">
      <w:pPr>
        <w:pStyle w:val="BodyTextIndent"/>
      </w:pPr>
      <w:r w:rsidRPr="00664975">
        <w:t xml:space="preserve">Upon the reception of advanced arrival notification for </w:t>
      </w:r>
      <w:r w:rsidR="009B65F5" w:rsidRPr="00664975">
        <w:rPr>
          <w:rFonts w:cs="Cambria"/>
          <w:szCs w:val="24"/>
        </w:rPr>
        <w:t>NCTS/TIR-DATA</w:t>
      </w:r>
      <w:r w:rsidR="009B65F5" w:rsidRPr="00664975">
        <w:rPr>
          <w:szCs w:val="24"/>
        </w:rPr>
        <w:t xml:space="preserve"> </w:t>
      </w:r>
      <w:r w:rsidR="009515CD" w:rsidRPr="00664975">
        <w:rPr>
          <w:szCs w:val="24"/>
        </w:rPr>
        <w:t>pilot project</w:t>
      </w:r>
      <w:r w:rsidRPr="00664975">
        <w:t xml:space="preserve"> </w:t>
      </w:r>
      <w:r w:rsidR="00B1551E" w:rsidRPr="00664975">
        <w:t>‘Anticipated Arrival Record-TIR-Speed’ C_AAR_SPD (IE012)</w:t>
      </w:r>
      <w:r w:rsidR="00D0455A" w:rsidRPr="00664975">
        <w:t>, the</w:t>
      </w:r>
      <w:r w:rsidRPr="00664975">
        <w:t xml:space="preserve"> EC SPEED</w:t>
      </w:r>
      <w:r w:rsidR="009511EB" w:rsidRPr="00664975">
        <w:t>2</w:t>
      </w:r>
      <w:r w:rsidRPr="00664975">
        <w:t xml:space="preserve"> Platform converts it to the agreed TIR notification </w:t>
      </w:r>
      <w:r w:rsidRPr="00664975">
        <w:rPr>
          <w:szCs w:val="24"/>
        </w:rPr>
        <w:t>C_AAR_SRU</w:t>
      </w:r>
      <w:r w:rsidRPr="00664975">
        <w:rPr>
          <w:sz w:val="26"/>
        </w:rPr>
        <w:t xml:space="preserve"> </w:t>
      </w:r>
      <w:r w:rsidRPr="00664975">
        <w:t xml:space="preserve">(IES01) and sends </w:t>
      </w:r>
      <w:r w:rsidR="008E7A90" w:rsidRPr="00664975">
        <w:t xml:space="preserve">it </w:t>
      </w:r>
      <w:r w:rsidRPr="00664975">
        <w:rPr>
          <w:szCs w:val="24"/>
        </w:rPr>
        <w:t xml:space="preserve">to </w:t>
      </w:r>
      <w:r w:rsidR="008E7A90" w:rsidRPr="00664975">
        <w:rPr>
          <w:szCs w:val="24"/>
        </w:rPr>
        <w:t xml:space="preserve">the relevant </w:t>
      </w:r>
      <w:r w:rsidR="00E66B10" w:rsidRPr="00664975">
        <w:rPr>
          <w:rFonts w:cs="Cambria"/>
          <w:szCs w:val="24"/>
        </w:rPr>
        <w:t>Partner Country</w:t>
      </w:r>
      <w:r w:rsidRPr="00664975">
        <w:t>.</w:t>
      </w:r>
    </w:p>
    <w:p w14:paraId="699814D3" w14:textId="77777777" w:rsidR="00E4739B" w:rsidRPr="00664975" w:rsidRDefault="00E4739B" w:rsidP="00E4739B">
      <w:r w:rsidRPr="00664975">
        <w:br w:type="page"/>
      </w:r>
    </w:p>
    <w:p w14:paraId="0A63C869" w14:textId="638A60B8" w:rsidR="00E4739B" w:rsidRPr="00664975" w:rsidRDefault="00E4739B" w:rsidP="00625DB4">
      <w:pPr>
        <w:pStyle w:val="Heading2"/>
        <w:keepNext/>
        <w:ind w:left="0" w:firstLine="0"/>
      </w:pPr>
      <w:bookmarkStart w:id="1229" w:name="_Toc285707593"/>
      <w:bookmarkStart w:id="1230" w:name="_Toc285708655"/>
      <w:bookmarkStart w:id="1231" w:name="_Toc416167731"/>
      <w:bookmarkStart w:id="1232" w:name="_Ref536109755"/>
      <w:bookmarkStart w:id="1233" w:name="_Toc45648820"/>
      <w:bookmarkStart w:id="1234" w:name="_Toc46392925"/>
      <w:r w:rsidRPr="00664975">
        <w:lastRenderedPageBreak/>
        <w:t>NCTS Guarantee Management</w:t>
      </w:r>
      <w:bookmarkEnd w:id="1229"/>
      <w:bookmarkEnd w:id="1230"/>
      <w:bookmarkEnd w:id="1231"/>
      <w:bookmarkEnd w:id="1232"/>
      <w:r w:rsidR="005B3FB4" w:rsidRPr="00664975">
        <w:t xml:space="preserve"> (GMN)</w:t>
      </w:r>
      <w:bookmarkEnd w:id="1233"/>
      <w:bookmarkEnd w:id="1234"/>
    </w:p>
    <w:p w14:paraId="310C0AE2" w14:textId="77777777" w:rsidR="00E4739B" w:rsidRPr="00664975" w:rsidRDefault="00E4739B" w:rsidP="00E4739B">
      <w:pPr>
        <w:pStyle w:val="Heading3"/>
      </w:pPr>
      <w:bookmarkStart w:id="1235" w:name="_Toc285707594"/>
      <w:bookmarkStart w:id="1236" w:name="_Toc285708656"/>
      <w:bookmarkStart w:id="1237" w:name="_Toc416167732"/>
      <w:bookmarkStart w:id="1238" w:name="_Toc45648821"/>
      <w:bookmarkStart w:id="1239" w:name="_Toc46392926"/>
      <w:r w:rsidRPr="00664975">
        <w:t>Introduction</w:t>
      </w:r>
      <w:bookmarkEnd w:id="1235"/>
      <w:bookmarkEnd w:id="1236"/>
      <w:bookmarkEnd w:id="1237"/>
      <w:bookmarkEnd w:id="1238"/>
      <w:bookmarkEnd w:id="1239"/>
    </w:p>
    <w:p w14:paraId="360A566B" w14:textId="77777777" w:rsidR="00E4739B" w:rsidRPr="00664975" w:rsidRDefault="00E4739B" w:rsidP="00E4739B">
      <w:pPr>
        <w:pStyle w:val="Heading4"/>
      </w:pPr>
      <w:bookmarkStart w:id="1240" w:name="_Toc45648822"/>
      <w:bookmarkStart w:id="1241" w:name="_Toc46392927"/>
      <w:r w:rsidRPr="00664975">
        <w:t>Overview</w:t>
      </w:r>
      <w:bookmarkEnd w:id="1240"/>
      <w:bookmarkEnd w:id="1241"/>
    </w:p>
    <w:p w14:paraId="45A22A4D" w14:textId="2CB2375B" w:rsidR="00E4739B" w:rsidRPr="00664975" w:rsidRDefault="00E4739B" w:rsidP="00E4739B">
      <w:r w:rsidRPr="00664975">
        <w:t xml:space="preserve">The following </w:t>
      </w:r>
      <w:r w:rsidR="00C36F59" w:rsidRPr="00664975">
        <w:t>section</w:t>
      </w:r>
      <w:r w:rsidR="007D06B0" w:rsidRPr="00664975">
        <w:t>s</w:t>
      </w:r>
      <w:r w:rsidRPr="00664975">
        <w:t xml:space="preserve"> contain a detailed specification of the message exchange protocols to be foreseen for the Guarantee Management area. It should also be mentioned that NCTS supports the information to be exchanged in the Common Domain, between the different parties involved in Guarantee Management.</w:t>
      </w:r>
    </w:p>
    <w:p w14:paraId="793DA73B" w14:textId="1C8C2111" w:rsidR="00E4739B" w:rsidRPr="00664975" w:rsidRDefault="00E4739B" w:rsidP="00E4739B">
      <w:r w:rsidRPr="00664975">
        <w:t xml:space="preserve">The </w:t>
      </w:r>
      <w:r w:rsidRPr="00664975">
        <w:rPr>
          <w:i/>
        </w:rPr>
        <w:t>Information Exchanges</w:t>
      </w:r>
      <w:r w:rsidRPr="00664975">
        <w:t xml:space="preserve"> to be supported </w:t>
      </w:r>
      <w:r w:rsidR="00725A53" w:rsidRPr="00664975">
        <w:t>and the</w:t>
      </w:r>
      <w:r w:rsidRPr="00664975">
        <w:t xml:space="preserve"> different parties involved are summarised in </w:t>
      </w:r>
      <w:r w:rsidR="008478BF" w:rsidRPr="00664975">
        <w:fldChar w:fldCharType="begin"/>
      </w:r>
      <w:r w:rsidR="008478BF" w:rsidRPr="00664975">
        <w:instrText xml:space="preserve"> REF _Ref259103178 \h  \* MERGEFORMAT </w:instrText>
      </w:r>
      <w:r w:rsidR="008478BF" w:rsidRPr="00664975">
        <w:fldChar w:fldCharType="separate"/>
      </w:r>
      <w:r w:rsidR="0097205F" w:rsidRPr="00664975">
        <w:t xml:space="preserve">Figure </w:t>
      </w:r>
      <w:r w:rsidR="0097205F">
        <w:t>83</w:t>
      </w:r>
      <w:r w:rsidR="008478BF" w:rsidRPr="00664975">
        <w:fldChar w:fldCharType="end"/>
      </w:r>
      <w:r w:rsidRPr="00664975">
        <w:t xml:space="preserve"> below. Please note that this diagram is not a Time Sequence Diagram; it only summaris</w:t>
      </w:r>
      <w:r w:rsidR="00757DF7" w:rsidRPr="00664975">
        <w:t>es</w:t>
      </w:r>
      <w:r w:rsidRPr="00664975">
        <w:t xml:space="preserve"> the different possible sources and destinations for the various </w:t>
      </w:r>
      <w:r w:rsidRPr="00664975">
        <w:rPr>
          <w:i/>
        </w:rPr>
        <w:t>Information Exchanges</w:t>
      </w:r>
      <w:r w:rsidRPr="00664975">
        <w:t>.</w:t>
      </w:r>
    </w:p>
    <w:p w14:paraId="4D458BC7" w14:textId="3532D0EF" w:rsidR="00E4739B" w:rsidRPr="00664975" w:rsidRDefault="00E4739B" w:rsidP="00E4739B">
      <w:r w:rsidRPr="00664975">
        <w:t xml:space="preserve">In particular, </w:t>
      </w:r>
      <w:r w:rsidR="008478BF" w:rsidRPr="00664975">
        <w:fldChar w:fldCharType="begin"/>
      </w:r>
      <w:r w:rsidR="008478BF" w:rsidRPr="00664975">
        <w:instrText xml:space="preserve"> REF _Ref259103178 \h  \* MERGEFORMAT </w:instrText>
      </w:r>
      <w:r w:rsidR="008478BF" w:rsidRPr="00664975">
        <w:fldChar w:fldCharType="separate"/>
      </w:r>
      <w:r w:rsidR="0097205F" w:rsidRPr="00664975">
        <w:t xml:space="preserve">Figure </w:t>
      </w:r>
      <w:r w:rsidR="0097205F">
        <w:t>83</w:t>
      </w:r>
      <w:r w:rsidR="008478BF" w:rsidRPr="00664975">
        <w:fldChar w:fldCharType="end"/>
      </w:r>
      <w:r w:rsidRPr="00664975">
        <w:t xml:space="preserve"> illustrates the different exchanges foreseen for Guarantee Management. These messages are exchanged within the Common Domain between the roles: </w:t>
      </w:r>
      <w:r w:rsidR="00FA4DDB" w:rsidRPr="00664975">
        <w:t>Office of</w:t>
      </w:r>
      <w:r w:rsidRPr="00664975">
        <w:t xml:space="preserve"> Departure and </w:t>
      </w:r>
      <w:r w:rsidR="00FA4DDB" w:rsidRPr="00664975">
        <w:t>Office of</w:t>
      </w:r>
      <w:r w:rsidRPr="00664975">
        <w:t xml:space="preserve"> Guarantee.</w:t>
      </w:r>
    </w:p>
    <w:p w14:paraId="00102930" w14:textId="419C17FF" w:rsidR="00E4739B" w:rsidRPr="00664975" w:rsidRDefault="00E4739B" w:rsidP="00E4739B">
      <w:r w:rsidRPr="00664975">
        <w:t xml:space="preserve">All </w:t>
      </w:r>
      <w:r w:rsidRPr="00664975">
        <w:rPr>
          <w:i/>
        </w:rPr>
        <w:t>Information Exchanges</w:t>
      </w:r>
      <w:r w:rsidRPr="00664975">
        <w:t xml:space="preserve"> related to the External Domain, though not presented in this </w:t>
      </w:r>
      <w:r w:rsidR="00C36F59" w:rsidRPr="00664975">
        <w:t>section</w:t>
      </w:r>
      <w:r w:rsidRPr="00664975">
        <w:t>, are "</w:t>
      </w:r>
      <w:r w:rsidR="00512A0E" w:rsidRPr="00664975">
        <w:t>recommended</w:t>
      </w:r>
      <w:r w:rsidRPr="00664975">
        <w:t>" to implemen</w:t>
      </w:r>
      <w:r w:rsidR="00285F0A" w:rsidRPr="00664975">
        <w:t>t</w:t>
      </w:r>
      <w:r w:rsidRPr="00664975">
        <w:t xml:space="preserve"> under the responsibility of the NAs. However</w:t>
      </w:r>
      <w:r w:rsidR="00D0455A" w:rsidRPr="00664975">
        <w:t>, the</w:t>
      </w:r>
      <w:r w:rsidRPr="00664975">
        <w:t xml:space="preserve"> External Domain </w:t>
      </w:r>
      <w:r w:rsidRPr="00664975">
        <w:rPr>
          <w:i/>
        </w:rPr>
        <w:t>Information Exchanges</w:t>
      </w:r>
      <w:r w:rsidRPr="00664975">
        <w:t xml:space="preserve"> are presented in the Appendices.</w:t>
      </w:r>
    </w:p>
    <w:p w14:paraId="0708CC64" w14:textId="1C05BB06" w:rsidR="00E4739B" w:rsidRPr="00664975" w:rsidRDefault="007124CB" w:rsidP="00E4739B">
      <w:pPr>
        <w:jc w:val="center"/>
      </w:pPr>
      <w:r w:rsidRPr="00664975">
        <w:object w:dxaOrig="13370" w:dyaOrig="11000" w14:anchorId="435E9066">
          <v:shape id="_x0000_i1029" type="#_x0000_t75" style="width:403.35pt;height:329.75pt" o:ole="">
            <v:imagedata r:id="rId155" o:title=""/>
          </v:shape>
          <o:OLEObject Type="Embed" ProgID="Visio.Drawing.15" ShapeID="_x0000_i1029" DrawAspect="Content" ObjectID="_1657366123" r:id="rId156"/>
        </w:object>
      </w:r>
    </w:p>
    <w:p w14:paraId="7795C369" w14:textId="7C4CE8A2" w:rsidR="00E4739B" w:rsidRPr="00664975" w:rsidRDefault="00E4739B" w:rsidP="00E4739B">
      <w:pPr>
        <w:pStyle w:val="Caption"/>
      </w:pPr>
      <w:bookmarkStart w:id="1242" w:name="_Ref259103178"/>
      <w:bookmarkStart w:id="1243" w:name="_Toc43942806"/>
      <w:bookmarkStart w:id="1244" w:name="_Toc46393201"/>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83</w:t>
      </w:r>
      <w:r w:rsidR="001B7227" w:rsidRPr="00664975">
        <w:fldChar w:fldCharType="end"/>
      </w:r>
      <w:bookmarkEnd w:id="1242"/>
      <w:r w:rsidRPr="00664975">
        <w:t>: Overview of Information Exchange regarding the Guarantee Management</w:t>
      </w:r>
      <w:bookmarkEnd w:id="1243"/>
      <w:bookmarkEnd w:id="1244"/>
    </w:p>
    <w:p w14:paraId="33C34E3D" w14:textId="516C1F34" w:rsidR="00360CE8" w:rsidRPr="00664975" w:rsidRDefault="00360CE8" w:rsidP="00360CE8">
      <w:r w:rsidRPr="00664975">
        <w:lastRenderedPageBreak/>
        <w:t xml:space="preserve">The </w:t>
      </w:r>
      <w:r w:rsidR="0021390A" w:rsidRPr="00664975">
        <w:t>E</w:t>
      </w:r>
      <w:r w:rsidRPr="00664975">
        <w:t xml:space="preserve">xternal </w:t>
      </w:r>
      <w:r w:rsidR="0021390A" w:rsidRPr="00664975">
        <w:t>D</w:t>
      </w:r>
      <w:r w:rsidRPr="00664975">
        <w:t>o</w:t>
      </w:r>
      <w:r w:rsidR="000429F0" w:rsidRPr="00664975">
        <w:t xml:space="preserve">main messages depicted in </w:t>
      </w:r>
      <w:r w:rsidR="00FA7E1E" w:rsidRPr="00664975">
        <w:t xml:space="preserve">the </w:t>
      </w:r>
      <w:r w:rsidR="000429F0" w:rsidRPr="00664975">
        <w:t>above Figure have the following meaning:</w:t>
      </w:r>
    </w:p>
    <w:p w14:paraId="4D5A8797" w14:textId="15739317" w:rsidR="0091775A" w:rsidRPr="00664975" w:rsidRDefault="005D2277" w:rsidP="0091775A">
      <w:pPr>
        <w:pStyle w:val="ListParagraph"/>
        <w:numPr>
          <w:ilvl w:val="0"/>
          <w:numId w:val="203"/>
        </w:numPr>
      </w:pPr>
      <w:r w:rsidRPr="00664975">
        <w:rPr>
          <w:b/>
        </w:rPr>
        <w:t xml:space="preserve">‘Guarantor Notification’ </w:t>
      </w:r>
      <w:r w:rsidR="00DA1CBF" w:rsidRPr="00664975">
        <w:rPr>
          <w:b/>
        </w:rPr>
        <w:t>E_GUA_NOT (</w:t>
      </w:r>
      <w:r w:rsidR="0098024B" w:rsidRPr="00664975">
        <w:rPr>
          <w:b/>
        </w:rPr>
        <w:t>IE023</w:t>
      </w:r>
      <w:r w:rsidR="00DA1CBF" w:rsidRPr="00664975">
        <w:rPr>
          <w:b/>
        </w:rPr>
        <w:t>)</w:t>
      </w:r>
      <w:r w:rsidR="0098024B" w:rsidRPr="00664975">
        <w:rPr>
          <w:b/>
        </w:rPr>
        <w:t>:</w:t>
      </w:r>
      <w:r w:rsidR="00BF0C82" w:rsidRPr="00664975">
        <w:t xml:space="preserve"> </w:t>
      </w:r>
      <w:r w:rsidR="0098024B" w:rsidRPr="00664975">
        <w:t xml:space="preserve">When the recovery procedure is initiated, the Office of Departure will automatically </w:t>
      </w:r>
      <w:r w:rsidR="00B85DA3" w:rsidRPr="00664975">
        <w:t>inform</w:t>
      </w:r>
      <w:r w:rsidR="0098024B" w:rsidRPr="00664975">
        <w:t xml:space="preserve"> the Guarantor about the start of the Recovery Procedure;</w:t>
      </w:r>
    </w:p>
    <w:p w14:paraId="778A0C8C" w14:textId="1D79025D" w:rsidR="0091775A" w:rsidRPr="00664975" w:rsidRDefault="0091775A" w:rsidP="0091775A">
      <w:pPr>
        <w:pStyle w:val="ListParagraph"/>
        <w:numPr>
          <w:ilvl w:val="0"/>
          <w:numId w:val="203"/>
        </w:numPr>
      </w:pPr>
      <w:r w:rsidRPr="00664975">
        <w:rPr>
          <w:b/>
        </w:rPr>
        <w:t>‘Guarantee Access Codes’ E_ACC_COD (</w:t>
      </w:r>
      <w:r w:rsidR="00CB42B6" w:rsidRPr="00664975">
        <w:rPr>
          <w:b/>
        </w:rPr>
        <w:t>IE026</w:t>
      </w:r>
      <w:r w:rsidRPr="00664975">
        <w:rPr>
          <w:b/>
        </w:rPr>
        <w:t>)</w:t>
      </w:r>
      <w:r w:rsidR="00CB42B6" w:rsidRPr="00664975">
        <w:rPr>
          <w:b/>
        </w:rPr>
        <w:t>:</w:t>
      </w:r>
      <w:r w:rsidR="00CB42B6" w:rsidRPr="00664975">
        <w:t xml:space="preserve"> The Holder of Transit procedure assigns (re-assigns) one or more guarantee access codes to one of </w:t>
      </w:r>
      <w:r w:rsidR="005C7986" w:rsidRPr="00664975">
        <w:t>their own</w:t>
      </w:r>
      <w:r w:rsidR="00CB42B6" w:rsidRPr="00664975">
        <w:t xml:space="preserve"> guarantees. </w:t>
      </w:r>
      <w:r w:rsidR="00FB1981" w:rsidRPr="00664975">
        <w:t>Therefore, they</w:t>
      </w:r>
      <w:r w:rsidR="00CB42B6" w:rsidRPr="00664975">
        <w:t xml:space="preserve"> communicate (IE026) the information to the Office of Guarantee</w:t>
      </w:r>
      <w:r w:rsidR="00BB0917" w:rsidRPr="00664975">
        <w:t>;</w:t>
      </w:r>
    </w:p>
    <w:p w14:paraId="1FACFEE4" w14:textId="007FA4FE" w:rsidR="000429F0" w:rsidRPr="00664975" w:rsidRDefault="00FC2BE5" w:rsidP="004D7FC1">
      <w:pPr>
        <w:pStyle w:val="ListParagraph"/>
        <w:numPr>
          <w:ilvl w:val="0"/>
          <w:numId w:val="203"/>
        </w:numPr>
      </w:pPr>
      <w:r w:rsidRPr="00664975">
        <w:rPr>
          <w:b/>
        </w:rPr>
        <w:t>‘Query on Guarantees’ E_GUA_QUE (</w:t>
      </w:r>
      <w:r w:rsidR="000429F0" w:rsidRPr="00664975">
        <w:rPr>
          <w:b/>
        </w:rPr>
        <w:t>IE034</w:t>
      </w:r>
      <w:r w:rsidRPr="00664975">
        <w:rPr>
          <w:b/>
        </w:rPr>
        <w:t>)</w:t>
      </w:r>
      <w:r w:rsidR="000429F0" w:rsidRPr="00664975">
        <w:rPr>
          <w:b/>
        </w:rPr>
        <w:t>:</w:t>
      </w:r>
      <w:r w:rsidR="00BF0C82" w:rsidRPr="00664975">
        <w:t xml:space="preserve"> </w:t>
      </w:r>
      <w:r w:rsidR="000429F0" w:rsidRPr="00664975">
        <w:t>The Holder of the Transit Procedure</w:t>
      </w:r>
      <w:r w:rsidR="00BC759C" w:rsidRPr="00664975">
        <w:t xml:space="preserve"> or the Guarantor can query on guarantees</w:t>
      </w:r>
      <w:r w:rsidR="00411246" w:rsidRPr="00664975">
        <w:t xml:space="preserve"> in the Office of Guarantee</w:t>
      </w:r>
      <w:r w:rsidR="00BC759C" w:rsidRPr="00664975">
        <w:t>;</w:t>
      </w:r>
    </w:p>
    <w:p w14:paraId="45E49776" w14:textId="2FC06E6A" w:rsidR="00BC759C" w:rsidRPr="00664975" w:rsidRDefault="001B5D9D" w:rsidP="00DB5991">
      <w:pPr>
        <w:pStyle w:val="ListParagraph"/>
        <w:numPr>
          <w:ilvl w:val="0"/>
          <w:numId w:val="203"/>
        </w:numPr>
      </w:pPr>
      <w:r w:rsidRPr="00664975">
        <w:rPr>
          <w:b/>
        </w:rPr>
        <w:t>‘Response Query on Guarantees’ E_GUA_RSP (</w:t>
      </w:r>
      <w:r w:rsidR="00554781" w:rsidRPr="00664975">
        <w:rPr>
          <w:b/>
        </w:rPr>
        <w:t>IE037</w:t>
      </w:r>
      <w:r w:rsidRPr="00664975">
        <w:rPr>
          <w:b/>
        </w:rPr>
        <w:t>)</w:t>
      </w:r>
      <w:r w:rsidR="00554781" w:rsidRPr="00664975">
        <w:rPr>
          <w:b/>
        </w:rPr>
        <w:t>:</w:t>
      </w:r>
      <w:r w:rsidR="00554781" w:rsidRPr="00664975">
        <w:t xml:space="preserve"> The Office of Guarantee responds</w:t>
      </w:r>
      <w:r w:rsidR="005C7986" w:rsidRPr="00664975">
        <w:t xml:space="preserve"> (IE037)</w:t>
      </w:r>
      <w:r w:rsidR="00554781" w:rsidRPr="00664975">
        <w:t xml:space="preserve"> </w:t>
      </w:r>
      <w:r w:rsidR="005C7986" w:rsidRPr="00664975">
        <w:t>to the</w:t>
      </w:r>
      <w:r w:rsidR="00554781" w:rsidRPr="00664975">
        <w:t xml:space="preserve"> Holder of the Transit Procedure or the Guarantor</w:t>
      </w:r>
      <w:r w:rsidR="00AB0BA7" w:rsidRPr="00664975">
        <w:t xml:space="preserve"> (that sent the IE034)</w:t>
      </w:r>
      <w:r w:rsidR="00554781" w:rsidRPr="00664975">
        <w:t>;</w:t>
      </w:r>
    </w:p>
    <w:p w14:paraId="32A72FFD" w14:textId="6CB26E00" w:rsidR="00E5308B" w:rsidRPr="00664975" w:rsidRDefault="0001299D" w:rsidP="0001299D">
      <w:pPr>
        <w:pStyle w:val="ListParagraph"/>
        <w:numPr>
          <w:ilvl w:val="0"/>
          <w:numId w:val="203"/>
        </w:numPr>
      </w:pPr>
      <w:r w:rsidRPr="00664975">
        <w:rPr>
          <w:b/>
        </w:rPr>
        <w:t>‘Individual Guarantee Voucher Sold’ E_IGV_INF (</w:t>
      </w:r>
      <w:r w:rsidR="00510804" w:rsidRPr="00664975">
        <w:rPr>
          <w:b/>
        </w:rPr>
        <w:t>IE224</w:t>
      </w:r>
      <w:r w:rsidRPr="00664975">
        <w:rPr>
          <w:b/>
        </w:rPr>
        <w:t>)</w:t>
      </w:r>
      <w:r w:rsidR="00510804" w:rsidRPr="00664975">
        <w:rPr>
          <w:b/>
        </w:rPr>
        <w:t>:</w:t>
      </w:r>
      <w:r w:rsidR="00510804" w:rsidRPr="00664975">
        <w:t xml:space="preserve"> The Guarantor must inform (IE224) the Office of Guarantee </w:t>
      </w:r>
      <w:r w:rsidR="00AB0BA7" w:rsidRPr="00664975">
        <w:t>(</w:t>
      </w:r>
      <w:r w:rsidR="00510804" w:rsidRPr="00664975">
        <w:t>at which the concerned individual guarantee in the form of vouchers document is lodged</w:t>
      </w:r>
      <w:r w:rsidR="00AB0BA7" w:rsidRPr="00664975">
        <w:t>)</w:t>
      </w:r>
      <w:r w:rsidR="00510804" w:rsidRPr="00664975">
        <w:t xml:space="preserve"> about the sold individual guarantee voucher(s);</w:t>
      </w:r>
    </w:p>
    <w:p w14:paraId="7A2125CD" w14:textId="2DEF01DE" w:rsidR="00510804" w:rsidRPr="00664975" w:rsidRDefault="00E34174" w:rsidP="0098024B">
      <w:pPr>
        <w:pStyle w:val="ListParagraph"/>
        <w:numPr>
          <w:ilvl w:val="0"/>
          <w:numId w:val="203"/>
        </w:numPr>
      </w:pPr>
      <w:r w:rsidRPr="00664975">
        <w:rPr>
          <w:b/>
        </w:rPr>
        <w:t>‘Guarantee Update Notification’ E_GUA_WUP (</w:t>
      </w:r>
      <w:r w:rsidR="00510804" w:rsidRPr="00664975">
        <w:rPr>
          <w:b/>
        </w:rPr>
        <w:t>IE225</w:t>
      </w:r>
      <w:r w:rsidRPr="00664975">
        <w:rPr>
          <w:b/>
        </w:rPr>
        <w:t>)</w:t>
      </w:r>
      <w:r w:rsidR="00510804" w:rsidRPr="00664975">
        <w:rPr>
          <w:b/>
        </w:rPr>
        <w:t>:</w:t>
      </w:r>
      <w:r w:rsidR="00510804" w:rsidRPr="00664975">
        <w:t xml:space="preserve"> The Office of Guarantee registers the comprehensive guarantee data. The updated guarantee data is communicated (IE225) to the Holder of Transit procedure;</w:t>
      </w:r>
    </w:p>
    <w:p w14:paraId="0EA9E22B" w14:textId="04DBCD86" w:rsidR="005E7023" w:rsidRPr="00664975" w:rsidRDefault="00BF7181" w:rsidP="00BF7181">
      <w:pPr>
        <w:pStyle w:val="ListParagraph"/>
        <w:numPr>
          <w:ilvl w:val="0"/>
          <w:numId w:val="203"/>
        </w:numPr>
      </w:pPr>
      <w:r w:rsidRPr="00664975">
        <w:rPr>
          <w:b/>
        </w:rPr>
        <w:t>‘Comprehensive Guarantee Cancellation Liability Liberation’ E_GOG_CNL (</w:t>
      </w:r>
      <w:r w:rsidR="005E7023" w:rsidRPr="00664975">
        <w:rPr>
          <w:b/>
        </w:rPr>
        <w:t>IE228</w:t>
      </w:r>
      <w:r w:rsidRPr="00664975">
        <w:rPr>
          <w:b/>
        </w:rPr>
        <w:t>)</w:t>
      </w:r>
      <w:r w:rsidR="005E7023" w:rsidRPr="00664975">
        <w:rPr>
          <w:b/>
        </w:rPr>
        <w:t>:</w:t>
      </w:r>
      <w:r w:rsidR="005E7023" w:rsidRPr="00664975">
        <w:t xml:space="preserve"> If no more movements are covered by the cancelled comprehensive guarantee (when all the movements are ‘written off’), the liability of the Guarantor (related to a cancelled comprehensive guarantee) is released </w:t>
      </w:r>
      <w:r w:rsidR="00725A53" w:rsidRPr="00664975">
        <w:t>and the</w:t>
      </w:r>
      <w:r w:rsidR="005E7023" w:rsidRPr="00664975">
        <w:t xml:space="preserve"> Guarantor is informed</w:t>
      </w:r>
      <w:r w:rsidR="00721A3B" w:rsidRPr="00664975">
        <w:t xml:space="preserve"> by the Office of Guarantee</w:t>
      </w:r>
      <w:r w:rsidR="005E7023" w:rsidRPr="00664975">
        <w:t>;</w:t>
      </w:r>
    </w:p>
    <w:p w14:paraId="20387476" w14:textId="4C536D55" w:rsidR="005E7023" w:rsidRPr="00664975" w:rsidRDefault="00531C2A" w:rsidP="00531C2A">
      <w:pPr>
        <w:pStyle w:val="ListParagraph"/>
        <w:numPr>
          <w:ilvl w:val="0"/>
          <w:numId w:val="203"/>
        </w:numPr>
      </w:pPr>
      <w:r w:rsidRPr="00664975">
        <w:rPr>
          <w:b/>
        </w:rPr>
        <w:t>‘Individual Guarantee Voucher Revocation Notification’ E_IGV_RNG (</w:t>
      </w:r>
      <w:r w:rsidR="005E7023" w:rsidRPr="00664975">
        <w:rPr>
          <w:b/>
        </w:rPr>
        <w:t>IE229</w:t>
      </w:r>
      <w:r w:rsidRPr="00664975">
        <w:rPr>
          <w:b/>
        </w:rPr>
        <w:t>)</w:t>
      </w:r>
      <w:r w:rsidR="005E7023" w:rsidRPr="00664975">
        <w:rPr>
          <w:b/>
        </w:rPr>
        <w:t>:</w:t>
      </w:r>
      <w:r w:rsidR="005E7023" w:rsidRPr="00664975">
        <w:t xml:space="preserve"> The revocation of the individual guarantee in the form of vouchers is communicated to the Guarantor</w:t>
      </w:r>
      <w:r w:rsidR="00375729" w:rsidRPr="00664975">
        <w:t xml:space="preserve"> by the Office of Guarantee</w:t>
      </w:r>
      <w:r w:rsidR="005E7023" w:rsidRPr="00664975">
        <w:t>;</w:t>
      </w:r>
    </w:p>
    <w:p w14:paraId="1393F4B9" w14:textId="47380B8E" w:rsidR="005E7023" w:rsidRPr="00664975" w:rsidRDefault="00216853" w:rsidP="00216853">
      <w:pPr>
        <w:pStyle w:val="ListParagraph"/>
        <w:numPr>
          <w:ilvl w:val="0"/>
          <w:numId w:val="203"/>
        </w:numPr>
      </w:pPr>
      <w:r w:rsidRPr="00664975">
        <w:rPr>
          <w:b/>
        </w:rPr>
        <w:t>‘Comprehensive Guarantee Cancellation Notification’ E_COG_CNP (</w:t>
      </w:r>
      <w:r w:rsidR="00B85DA3" w:rsidRPr="00664975">
        <w:rPr>
          <w:b/>
        </w:rPr>
        <w:t>IE231</w:t>
      </w:r>
      <w:r w:rsidRPr="00664975">
        <w:rPr>
          <w:b/>
        </w:rPr>
        <w:t>)</w:t>
      </w:r>
      <w:r w:rsidR="00B85DA3" w:rsidRPr="00664975">
        <w:rPr>
          <w:b/>
        </w:rPr>
        <w:t>:</w:t>
      </w:r>
      <w:r w:rsidR="00B85DA3" w:rsidRPr="00664975">
        <w:t xml:space="preserve"> The Holder of Transit procedure is informed about the cancelled comprehensive guarantee</w:t>
      </w:r>
      <w:r w:rsidR="007806AC" w:rsidRPr="00664975">
        <w:t xml:space="preserve"> by the Office of Guarantee</w:t>
      </w:r>
      <w:r w:rsidR="00B85DA3" w:rsidRPr="00664975">
        <w:t>.</w:t>
      </w:r>
    </w:p>
    <w:p w14:paraId="47768BA6" w14:textId="37051F6C" w:rsidR="00E4739B" w:rsidRPr="00664975" w:rsidRDefault="00C714FE" w:rsidP="00E4739B">
      <w:pPr>
        <w:pStyle w:val="Heading4"/>
      </w:pPr>
      <w:bookmarkStart w:id="1245" w:name="_Toc45648823"/>
      <w:bookmarkStart w:id="1246" w:name="_Toc46392928"/>
      <w:r w:rsidRPr="00664975">
        <w:t xml:space="preserve">Common Domain </w:t>
      </w:r>
      <w:r w:rsidR="00E4739B" w:rsidRPr="00664975">
        <w:t>Messages Overview</w:t>
      </w:r>
      <w:bookmarkEnd w:id="1245"/>
      <w:bookmarkEnd w:id="1246"/>
    </w:p>
    <w:p w14:paraId="29D8345A" w14:textId="3873FA5C" w:rsidR="00893DEA" w:rsidRPr="00664975" w:rsidRDefault="00893DEA" w:rsidP="00893DEA">
      <w:r w:rsidRPr="00664975">
        <w:t>In the business area ‘Guarantee Management’</w:t>
      </w:r>
      <w:r w:rsidR="00D0455A" w:rsidRPr="00664975">
        <w:t>, the</w:t>
      </w:r>
      <w:r w:rsidRPr="00664975">
        <w:t xml:space="preserve"> Common Domain </w:t>
      </w:r>
      <w:r w:rsidRPr="00664975">
        <w:rPr>
          <w:i/>
        </w:rPr>
        <w:t>Information Exchanges</w:t>
      </w:r>
      <w:r w:rsidRPr="00664975">
        <w:t xml:space="preserve"> planned in </w:t>
      </w:r>
      <w:r w:rsidR="00632B0A" w:rsidRPr="00664975">
        <w:t>NCTS</w:t>
      </w:r>
      <w:r w:rsidR="003D46F3" w:rsidRPr="00664975">
        <w:t>-P5</w:t>
      </w:r>
      <w:r w:rsidRPr="00664975">
        <w:t xml:space="preserve"> are:</w:t>
      </w:r>
    </w:p>
    <w:p w14:paraId="665D1A63" w14:textId="28679C1F" w:rsidR="00893DEA" w:rsidRPr="00664975" w:rsidRDefault="005C141A" w:rsidP="00A755BC">
      <w:pPr>
        <w:numPr>
          <w:ilvl w:val="0"/>
          <w:numId w:val="67"/>
        </w:numPr>
        <w:tabs>
          <w:tab w:val="left" w:pos="851"/>
        </w:tabs>
        <w:spacing w:before="0"/>
        <w:ind w:left="851" w:hanging="284"/>
      </w:pPr>
      <w:r w:rsidRPr="00664975">
        <w:t>‘</w:t>
      </w:r>
      <w:r w:rsidR="00893DEA" w:rsidRPr="00664975">
        <w:t>Guarantee Check</w:t>
      </w:r>
      <w:r w:rsidRPr="00664975">
        <w:t>’</w:t>
      </w:r>
      <w:r w:rsidR="00893DEA" w:rsidRPr="00664975">
        <w:t xml:space="preserve"> C</w:t>
      </w:r>
      <w:r w:rsidR="002D4996" w:rsidRPr="00664975">
        <w:t>_</w:t>
      </w:r>
      <w:r w:rsidR="00893DEA" w:rsidRPr="00664975">
        <w:t>GUA_CHE (IE200) as identified in the process thread L4-TRA-02-01 - ‘Check Guarantee Integrity’ (see [</w:t>
      </w:r>
      <w:r w:rsidR="00C22DE4" w:rsidRPr="00664975">
        <w:fldChar w:fldCharType="begin"/>
      </w:r>
      <w:r w:rsidR="00C22DE4" w:rsidRPr="00664975">
        <w:instrText xml:space="preserve"> REF  FTSS \h </w:instrText>
      </w:r>
      <w:r w:rsidR="00C22DE4" w:rsidRPr="00664975">
        <w:fldChar w:fldCharType="separate"/>
      </w:r>
      <w:r w:rsidR="0097205F" w:rsidRPr="00664975">
        <w:rPr>
          <w:szCs w:val="24"/>
        </w:rPr>
        <w:t>R</w:t>
      </w:r>
      <w:r w:rsidR="0097205F">
        <w:rPr>
          <w:noProof/>
          <w:szCs w:val="24"/>
        </w:rPr>
        <w:t>9</w:t>
      </w:r>
      <w:r w:rsidR="00C22DE4" w:rsidRPr="00664975">
        <w:fldChar w:fldCharType="end"/>
      </w:r>
      <w:r w:rsidR="00893DEA" w:rsidRPr="00664975">
        <w:t>] FSS UCC NCTS Section II);</w:t>
      </w:r>
    </w:p>
    <w:p w14:paraId="1CCA42ED" w14:textId="2B0A3511" w:rsidR="00893DEA" w:rsidRPr="00664975" w:rsidRDefault="005C141A" w:rsidP="00A755BC">
      <w:pPr>
        <w:numPr>
          <w:ilvl w:val="0"/>
          <w:numId w:val="67"/>
        </w:numPr>
        <w:tabs>
          <w:tab w:val="left" w:pos="851"/>
        </w:tabs>
        <w:spacing w:before="0"/>
        <w:ind w:left="851" w:hanging="284"/>
      </w:pPr>
      <w:r w:rsidRPr="00664975">
        <w:t>‘</w:t>
      </w:r>
      <w:r w:rsidR="00893DEA" w:rsidRPr="00664975">
        <w:t>Guarantee Check Result</w:t>
      </w:r>
      <w:r w:rsidRPr="00664975">
        <w:t>’</w:t>
      </w:r>
      <w:r w:rsidR="00893DEA" w:rsidRPr="00664975">
        <w:t xml:space="preserve"> C_GUA_RES (IE201) as identified in the process thread L4-TRA-02-01 - ‘Check Guarantee Integrity’ (see </w:t>
      </w:r>
      <w:r w:rsidR="00FE47C6" w:rsidRPr="00664975">
        <w:t>[</w:t>
      </w:r>
      <w:r w:rsidR="00C22DE4" w:rsidRPr="00664975">
        <w:fldChar w:fldCharType="begin"/>
      </w:r>
      <w:r w:rsidR="00C22DE4" w:rsidRPr="00664975">
        <w:instrText xml:space="preserve"> REF  FTSS \h </w:instrText>
      </w:r>
      <w:r w:rsidR="00C22DE4" w:rsidRPr="00664975">
        <w:fldChar w:fldCharType="separate"/>
      </w:r>
      <w:r w:rsidR="0097205F" w:rsidRPr="00664975">
        <w:rPr>
          <w:szCs w:val="24"/>
        </w:rPr>
        <w:t>R</w:t>
      </w:r>
      <w:r w:rsidR="0097205F">
        <w:rPr>
          <w:noProof/>
          <w:szCs w:val="24"/>
        </w:rPr>
        <w:t>9</w:t>
      </w:r>
      <w:r w:rsidR="00C22DE4" w:rsidRPr="00664975">
        <w:fldChar w:fldCharType="end"/>
      </w:r>
      <w:r w:rsidR="00FE47C6" w:rsidRPr="00664975">
        <w:t>]</w:t>
      </w:r>
      <w:r w:rsidR="00893DEA" w:rsidRPr="00664975">
        <w:t xml:space="preserve"> FSS UCC NCTS Section II);</w:t>
      </w:r>
    </w:p>
    <w:p w14:paraId="16763459" w14:textId="4C550F73" w:rsidR="00893DEA" w:rsidRPr="00664975" w:rsidRDefault="005C141A" w:rsidP="00A755BC">
      <w:pPr>
        <w:numPr>
          <w:ilvl w:val="0"/>
          <w:numId w:val="67"/>
        </w:numPr>
        <w:tabs>
          <w:tab w:val="left" w:pos="851"/>
        </w:tabs>
        <w:spacing w:before="0"/>
        <w:ind w:left="851" w:hanging="284"/>
      </w:pPr>
      <w:r w:rsidRPr="00664975">
        <w:t>‘</w:t>
      </w:r>
      <w:r w:rsidR="00893DEA" w:rsidRPr="00664975">
        <w:t>Guarantee Use</w:t>
      </w:r>
      <w:r w:rsidRPr="00664975">
        <w:t>’</w:t>
      </w:r>
      <w:r w:rsidR="00893DEA" w:rsidRPr="00664975">
        <w:t xml:space="preserve"> C_GUA_USE (IE203) as identified in the process thread L4-TRA-02-03 - ‘Register Guarantee Usage’ (see [</w:t>
      </w:r>
      <w:r w:rsidR="00C22DE4" w:rsidRPr="00664975">
        <w:fldChar w:fldCharType="begin"/>
      </w:r>
      <w:r w:rsidR="00C22DE4" w:rsidRPr="00664975">
        <w:instrText xml:space="preserve"> REF  FTSS \h </w:instrText>
      </w:r>
      <w:r w:rsidR="00C22DE4" w:rsidRPr="00664975">
        <w:fldChar w:fldCharType="separate"/>
      </w:r>
      <w:r w:rsidR="0097205F" w:rsidRPr="00664975">
        <w:rPr>
          <w:szCs w:val="24"/>
        </w:rPr>
        <w:t>R</w:t>
      </w:r>
      <w:r w:rsidR="0097205F">
        <w:rPr>
          <w:noProof/>
          <w:szCs w:val="24"/>
        </w:rPr>
        <w:t>9</w:t>
      </w:r>
      <w:r w:rsidR="00C22DE4" w:rsidRPr="00664975">
        <w:fldChar w:fldCharType="end"/>
      </w:r>
      <w:r w:rsidR="00893DEA" w:rsidRPr="00664975">
        <w:t>] FSS UCC NCTS Section II);</w:t>
      </w:r>
    </w:p>
    <w:p w14:paraId="4FC3014A" w14:textId="1A1B4E3E" w:rsidR="00893DEA" w:rsidRPr="00664975" w:rsidRDefault="005C141A" w:rsidP="00A755BC">
      <w:pPr>
        <w:numPr>
          <w:ilvl w:val="0"/>
          <w:numId w:val="67"/>
        </w:numPr>
        <w:tabs>
          <w:tab w:val="left" w:pos="851"/>
        </w:tabs>
        <w:spacing w:before="0"/>
        <w:ind w:left="851" w:hanging="284"/>
      </w:pPr>
      <w:r w:rsidRPr="00664975">
        <w:t>‘</w:t>
      </w:r>
      <w:r w:rsidR="00893DEA" w:rsidRPr="00664975">
        <w:t>Guarantee Use Cancellation</w:t>
      </w:r>
      <w:r w:rsidRPr="00664975">
        <w:t>’</w:t>
      </w:r>
      <w:r w:rsidR="00893DEA" w:rsidRPr="00664975">
        <w:t xml:space="preserve"> C_GUA_CAN (IE204) as identified in the process threads L4-TRA-02-06 - ‘Cancel Guarantee Usage’ and L4-TRA-02-05 - ‘Release Guarantee’ (see [</w:t>
      </w:r>
      <w:r w:rsidR="00C22DE4" w:rsidRPr="00664975">
        <w:fldChar w:fldCharType="begin"/>
      </w:r>
      <w:r w:rsidR="00C22DE4" w:rsidRPr="00664975">
        <w:instrText xml:space="preserve"> REF  FTSS \h </w:instrText>
      </w:r>
      <w:r w:rsidR="00C22DE4" w:rsidRPr="00664975">
        <w:fldChar w:fldCharType="separate"/>
      </w:r>
      <w:r w:rsidR="0097205F" w:rsidRPr="00664975">
        <w:rPr>
          <w:szCs w:val="24"/>
        </w:rPr>
        <w:t>R</w:t>
      </w:r>
      <w:r w:rsidR="0097205F">
        <w:rPr>
          <w:noProof/>
          <w:szCs w:val="24"/>
        </w:rPr>
        <w:t>9</w:t>
      </w:r>
      <w:r w:rsidR="00C22DE4" w:rsidRPr="00664975">
        <w:fldChar w:fldCharType="end"/>
      </w:r>
      <w:r w:rsidR="00893DEA" w:rsidRPr="00664975">
        <w:t>] FSS UCC NCTS Section II);</w:t>
      </w:r>
    </w:p>
    <w:p w14:paraId="07154E40" w14:textId="121B67A1" w:rsidR="00893DEA" w:rsidRPr="00664975" w:rsidRDefault="005C141A" w:rsidP="00A755BC">
      <w:pPr>
        <w:numPr>
          <w:ilvl w:val="0"/>
          <w:numId w:val="67"/>
        </w:numPr>
        <w:tabs>
          <w:tab w:val="left" w:pos="851"/>
        </w:tabs>
        <w:spacing w:before="0"/>
        <w:ind w:left="851" w:hanging="284"/>
      </w:pPr>
      <w:r w:rsidRPr="00664975">
        <w:t>‘</w:t>
      </w:r>
      <w:r w:rsidR="00893DEA" w:rsidRPr="00664975">
        <w:t>Guarantee Use Result</w:t>
      </w:r>
      <w:r w:rsidRPr="00664975">
        <w:t>’</w:t>
      </w:r>
      <w:r w:rsidR="00893DEA" w:rsidRPr="00664975">
        <w:t xml:space="preserve"> C_GUA_USR (IE205) as identified in the process thread L4-TRA-02-03 - ‘Register Guarantee Usage’ (see [</w:t>
      </w:r>
      <w:r w:rsidR="00C22DE4" w:rsidRPr="00664975">
        <w:fldChar w:fldCharType="begin"/>
      </w:r>
      <w:r w:rsidR="00C22DE4" w:rsidRPr="00664975">
        <w:instrText xml:space="preserve"> REF  FTSS \h </w:instrText>
      </w:r>
      <w:r w:rsidR="00C22DE4" w:rsidRPr="00664975">
        <w:fldChar w:fldCharType="separate"/>
      </w:r>
      <w:r w:rsidR="0097205F" w:rsidRPr="00664975">
        <w:rPr>
          <w:szCs w:val="24"/>
        </w:rPr>
        <w:t>R</w:t>
      </w:r>
      <w:r w:rsidR="0097205F">
        <w:rPr>
          <w:noProof/>
          <w:szCs w:val="24"/>
        </w:rPr>
        <w:t>9</w:t>
      </w:r>
      <w:r w:rsidR="00C22DE4" w:rsidRPr="00664975">
        <w:fldChar w:fldCharType="end"/>
      </w:r>
      <w:r w:rsidR="00893DEA" w:rsidRPr="00664975">
        <w:t>] FSS UCC NCTS Section II);</w:t>
      </w:r>
    </w:p>
    <w:p w14:paraId="3DE40D5D" w14:textId="48D5D235" w:rsidR="0018590F" w:rsidRPr="00664975" w:rsidRDefault="005C141A" w:rsidP="00A755BC">
      <w:pPr>
        <w:numPr>
          <w:ilvl w:val="0"/>
          <w:numId w:val="67"/>
        </w:numPr>
        <w:tabs>
          <w:tab w:val="left" w:pos="851"/>
        </w:tabs>
        <w:spacing w:before="0"/>
        <w:ind w:left="851" w:hanging="284"/>
      </w:pPr>
      <w:r w:rsidRPr="00664975">
        <w:lastRenderedPageBreak/>
        <w:t>‘</w:t>
      </w:r>
      <w:r w:rsidR="00893DEA" w:rsidRPr="00664975">
        <w:t>Credit Reference Amount</w:t>
      </w:r>
      <w:r w:rsidRPr="00664975">
        <w:t>’</w:t>
      </w:r>
      <w:r w:rsidR="00893DEA" w:rsidRPr="00664975">
        <w:t xml:space="preserve"> C_GUA_CRE (IE209) as identified in the process thread L4-TRA-02-04 - ‘Credit Reference Amount’ (see [</w:t>
      </w:r>
      <w:r w:rsidR="00C22DE4" w:rsidRPr="00664975">
        <w:fldChar w:fldCharType="begin"/>
      </w:r>
      <w:r w:rsidR="00C22DE4" w:rsidRPr="00664975">
        <w:instrText xml:space="preserve"> REF  FTSS \h </w:instrText>
      </w:r>
      <w:r w:rsidR="00C22DE4" w:rsidRPr="00664975">
        <w:fldChar w:fldCharType="separate"/>
      </w:r>
      <w:r w:rsidR="0097205F" w:rsidRPr="00664975">
        <w:rPr>
          <w:szCs w:val="24"/>
        </w:rPr>
        <w:t>R</w:t>
      </w:r>
      <w:r w:rsidR="0097205F">
        <w:rPr>
          <w:noProof/>
          <w:szCs w:val="24"/>
        </w:rPr>
        <w:t>9</w:t>
      </w:r>
      <w:r w:rsidR="00C22DE4" w:rsidRPr="00664975">
        <w:fldChar w:fldCharType="end"/>
      </w:r>
      <w:r w:rsidR="00893DEA" w:rsidRPr="00664975">
        <w:t>] FSS UCC NCTS Section II).</w:t>
      </w:r>
    </w:p>
    <w:p w14:paraId="70E179A1" w14:textId="77777777" w:rsidR="00E4739B" w:rsidRPr="00664975" w:rsidRDefault="00E4739B" w:rsidP="00E4739B">
      <w:pPr>
        <w:pStyle w:val="Heading4"/>
      </w:pPr>
      <w:bookmarkStart w:id="1247" w:name="_Toc45648824"/>
      <w:bookmarkStart w:id="1248" w:name="_Toc46392929"/>
      <w:r w:rsidRPr="00664975">
        <w:t>Guarantee Actors</w:t>
      </w:r>
      <w:bookmarkEnd w:id="1247"/>
      <w:bookmarkEnd w:id="1248"/>
    </w:p>
    <w:p w14:paraId="15041552" w14:textId="77777777" w:rsidR="00E4739B" w:rsidRPr="00664975" w:rsidRDefault="00E4739B" w:rsidP="00E4739B">
      <w:pPr>
        <w:spacing w:after="240"/>
      </w:pPr>
      <w:r w:rsidRPr="00664975">
        <w:t xml:space="preserve">The following </w:t>
      </w:r>
      <w:r w:rsidRPr="00664975">
        <w:rPr>
          <w:b/>
        </w:rPr>
        <w:t>roles</w:t>
      </w:r>
      <w:r w:rsidRPr="00664975">
        <w:t xml:space="preserve"> are defined in the Guarantee Management:</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2984"/>
        <w:gridCol w:w="2241"/>
      </w:tblGrid>
      <w:tr w:rsidR="009D6A67" w:rsidRPr="00664975" w14:paraId="692632D3" w14:textId="77777777" w:rsidTr="00A2423A">
        <w:trPr>
          <w:cantSplit/>
          <w:trHeight w:val="419"/>
          <w:jc w:val="center"/>
        </w:trPr>
        <w:tc>
          <w:tcPr>
            <w:tcW w:w="2984" w:type="dxa"/>
            <w:tcBorders>
              <w:bottom w:val="single" w:sz="6" w:space="0" w:color="000080"/>
            </w:tcBorders>
            <w:shd w:val="clear" w:color="auto" w:fill="002060"/>
          </w:tcPr>
          <w:p w14:paraId="58B299C5" w14:textId="77777777" w:rsidR="009D6A67" w:rsidRPr="00664975" w:rsidRDefault="009D6A67" w:rsidP="00C82767">
            <w:pPr>
              <w:pStyle w:val="Table10"/>
              <w:rPr>
                <w:b/>
                <w:color w:val="FFFFFF" w:themeColor="background1"/>
                <w:sz w:val="24"/>
                <w:szCs w:val="24"/>
              </w:rPr>
            </w:pPr>
            <w:r w:rsidRPr="00664975">
              <w:rPr>
                <w:b/>
                <w:color w:val="FFFFFF" w:themeColor="background1"/>
                <w:sz w:val="24"/>
                <w:szCs w:val="24"/>
              </w:rPr>
              <w:t>Role name</w:t>
            </w:r>
          </w:p>
        </w:tc>
        <w:tc>
          <w:tcPr>
            <w:tcW w:w="2241" w:type="dxa"/>
            <w:tcBorders>
              <w:bottom w:val="single" w:sz="6" w:space="0" w:color="000080"/>
            </w:tcBorders>
            <w:shd w:val="clear" w:color="auto" w:fill="002060"/>
          </w:tcPr>
          <w:p w14:paraId="56C1F022" w14:textId="77777777" w:rsidR="009D6A67" w:rsidRPr="00664975" w:rsidRDefault="009D6A67" w:rsidP="00E269E0">
            <w:pPr>
              <w:pStyle w:val="Table10"/>
              <w:jc w:val="both"/>
              <w:rPr>
                <w:b/>
                <w:color w:val="FFFFFF" w:themeColor="background1"/>
                <w:sz w:val="24"/>
                <w:szCs w:val="24"/>
              </w:rPr>
            </w:pPr>
            <w:r w:rsidRPr="00664975">
              <w:rPr>
                <w:b/>
                <w:color w:val="FFFFFF" w:themeColor="background1"/>
                <w:sz w:val="24"/>
                <w:szCs w:val="24"/>
              </w:rPr>
              <w:t>Organisation</w:t>
            </w:r>
          </w:p>
        </w:tc>
      </w:tr>
      <w:tr w:rsidR="009D6A67" w:rsidRPr="00664975" w14:paraId="0532BBA6" w14:textId="77777777" w:rsidTr="009D6A67">
        <w:trPr>
          <w:cantSplit/>
          <w:trHeight w:val="433"/>
          <w:jc w:val="center"/>
        </w:trPr>
        <w:tc>
          <w:tcPr>
            <w:tcW w:w="2984" w:type="dxa"/>
          </w:tcPr>
          <w:p w14:paraId="7978A6C2" w14:textId="3F7E810F" w:rsidR="009D6A67" w:rsidRPr="00664975" w:rsidRDefault="00FA4DDB" w:rsidP="00E269E0">
            <w:pPr>
              <w:pStyle w:val="Table10"/>
              <w:jc w:val="both"/>
              <w:rPr>
                <w:sz w:val="24"/>
                <w:szCs w:val="24"/>
              </w:rPr>
            </w:pPr>
            <w:r w:rsidRPr="00664975">
              <w:rPr>
                <w:sz w:val="24"/>
                <w:szCs w:val="24"/>
              </w:rPr>
              <w:t>Office of</w:t>
            </w:r>
            <w:r w:rsidR="009D6A67" w:rsidRPr="00664975">
              <w:rPr>
                <w:sz w:val="24"/>
                <w:szCs w:val="24"/>
              </w:rPr>
              <w:t xml:space="preserve"> Departure</w:t>
            </w:r>
          </w:p>
        </w:tc>
        <w:tc>
          <w:tcPr>
            <w:tcW w:w="2241" w:type="dxa"/>
          </w:tcPr>
          <w:p w14:paraId="24A26613" w14:textId="77777777" w:rsidR="009D6A67" w:rsidRPr="00664975" w:rsidRDefault="009D6A67" w:rsidP="00E269E0">
            <w:pPr>
              <w:pStyle w:val="Table10"/>
              <w:jc w:val="both"/>
              <w:rPr>
                <w:sz w:val="24"/>
                <w:szCs w:val="24"/>
              </w:rPr>
            </w:pPr>
            <w:r w:rsidRPr="00664975">
              <w:rPr>
                <w:sz w:val="24"/>
                <w:szCs w:val="24"/>
              </w:rPr>
              <w:t>Customs Office</w:t>
            </w:r>
          </w:p>
        </w:tc>
      </w:tr>
      <w:tr w:rsidR="009D6A67" w:rsidRPr="00664975" w14:paraId="7B142185" w14:textId="77777777" w:rsidTr="009D6A67">
        <w:trPr>
          <w:cantSplit/>
          <w:trHeight w:val="419"/>
          <w:jc w:val="center"/>
        </w:trPr>
        <w:tc>
          <w:tcPr>
            <w:tcW w:w="2984" w:type="dxa"/>
          </w:tcPr>
          <w:p w14:paraId="0655937E" w14:textId="2CFF795D" w:rsidR="009D6A67" w:rsidRPr="00664975" w:rsidRDefault="00FA4DDB" w:rsidP="00E269E0">
            <w:pPr>
              <w:pStyle w:val="Table10"/>
              <w:jc w:val="both"/>
              <w:rPr>
                <w:sz w:val="24"/>
                <w:szCs w:val="24"/>
              </w:rPr>
            </w:pPr>
            <w:r w:rsidRPr="00664975">
              <w:rPr>
                <w:sz w:val="24"/>
                <w:szCs w:val="24"/>
              </w:rPr>
              <w:t>Office of</w:t>
            </w:r>
            <w:r w:rsidR="009D6A67" w:rsidRPr="00664975">
              <w:rPr>
                <w:sz w:val="24"/>
                <w:szCs w:val="24"/>
              </w:rPr>
              <w:t xml:space="preserve"> Guarantee</w:t>
            </w:r>
          </w:p>
        </w:tc>
        <w:tc>
          <w:tcPr>
            <w:tcW w:w="2241" w:type="dxa"/>
          </w:tcPr>
          <w:p w14:paraId="1C08077E" w14:textId="77777777" w:rsidR="009D6A67" w:rsidRPr="00664975" w:rsidRDefault="009D6A67" w:rsidP="00E269E0">
            <w:pPr>
              <w:pStyle w:val="Table10"/>
              <w:jc w:val="both"/>
              <w:rPr>
                <w:sz w:val="24"/>
                <w:szCs w:val="24"/>
              </w:rPr>
            </w:pPr>
            <w:r w:rsidRPr="00664975">
              <w:rPr>
                <w:sz w:val="24"/>
                <w:szCs w:val="24"/>
              </w:rPr>
              <w:t>Customs Office</w:t>
            </w:r>
          </w:p>
        </w:tc>
      </w:tr>
      <w:tr w:rsidR="009D6A67" w:rsidRPr="00664975" w14:paraId="4398102B" w14:textId="77777777" w:rsidTr="009D6A67">
        <w:trPr>
          <w:cantSplit/>
          <w:trHeight w:val="419"/>
          <w:jc w:val="center"/>
        </w:trPr>
        <w:tc>
          <w:tcPr>
            <w:tcW w:w="2984" w:type="dxa"/>
          </w:tcPr>
          <w:p w14:paraId="4E56E6B9" w14:textId="18A70B6C" w:rsidR="009D6A67" w:rsidRPr="00664975" w:rsidRDefault="00546BB8" w:rsidP="008D22F4">
            <w:pPr>
              <w:pStyle w:val="Table10"/>
              <w:rPr>
                <w:sz w:val="24"/>
                <w:szCs w:val="24"/>
              </w:rPr>
            </w:pPr>
            <w:r w:rsidRPr="00664975">
              <w:rPr>
                <w:sz w:val="24"/>
                <w:szCs w:val="24"/>
              </w:rPr>
              <w:t xml:space="preserve">Holder of </w:t>
            </w:r>
            <w:r w:rsidR="008D22F4" w:rsidRPr="00664975">
              <w:rPr>
                <w:sz w:val="24"/>
                <w:szCs w:val="24"/>
              </w:rPr>
              <w:t xml:space="preserve">the </w:t>
            </w:r>
            <w:r w:rsidRPr="00664975">
              <w:rPr>
                <w:sz w:val="24"/>
                <w:szCs w:val="24"/>
              </w:rPr>
              <w:t>Transit Procedure</w:t>
            </w:r>
          </w:p>
        </w:tc>
        <w:tc>
          <w:tcPr>
            <w:tcW w:w="2241" w:type="dxa"/>
          </w:tcPr>
          <w:p w14:paraId="76DE2756" w14:textId="77777777" w:rsidR="009D6A67" w:rsidRPr="00664975" w:rsidRDefault="009D6A67" w:rsidP="00E269E0">
            <w:pPr>
              <w:pStyle w:val="Table10"/>
              <w:jc w:val="both"/>
              <w:rPr>
                <w:sz w:val="24"/>
                <w:szCs w:val="24"/>
              </w:rPr>
            </w:pPr>
            <w:r w:rsidRPr="00664975">
              <w:rPr>
                <w:sz w:val="24"/>
                <w:szCs w:val="24"/>
              </w:rPr>
              <w:t>Trader</w:t>
            </w:r>
          </w:p>
        </w:tc>
      </w:tr>
    </w:tbl>
    <w:p w14:paraId="3BB11A43" w14:textId="5EEB2C67" w:rsidR="00E4739B" w:rsidRPr="00664975" w:rsidRDefault="00E4739B" w:rsidP="00E4739B">
      <w:pPr>
        <w:pStyle w:val="Caption"/>
      </w:pPr>
      <w:bookmarkStart w:id="1249" w:name="_Toc45648980"/>
      <w:bookmarkStart w:id="1250" w:name="_Toc46393085"/>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8</w:t>
      </w:r>
      <w:r w:rsidR="00216C40" w:rsidRPr="00664975">
        <w:fldChar w:fldCharType="end"/>
      </w:r>
      <w:r w:rsidRPr="00664975">
        <w:t>: Role</w:t>
      </w:r>
      <w:r w:rsidR="00C82767" w:rsidRPr="00664975">
        <w:t>s</w:t>
      </w:r>
      <w:r w:rsidRPr="00664975">
        <w:t xml:space="preserve"> and organisations in Guarantee Management</w:t>
      </w:r>
      <w:bookmarkEnd w:id="1249"/>
      <w:bookmarkEnd w:id="1250"/>
    </w:p>
    <w:p w14:paraId="1449519C" w14:textId="25CECFBB" w:rsidR="00E4739B" w:rsidRPr="00664975" w:rsidRDefault="00546BB8" w:rsidP="00E4739B">
      <w:r w:rsidRPr="00664975">
        <w:t xml:space="preserve">The </w:t>
      </w:r>
      <w:r w:rsidR="00FA4DDB" w:rsidRPr="00664975">
        <w:t>Office of</w:t>
      </w:r>
      <w:r w:rsidR="00E4739B" w:rsidRPr="00664975">
        <w:t xml:space="preserve"> Departure is responsible for the </w:t>
      </w:r>
      <w:r w:rsidR="00927D1B" w:rsidRPr="00664975">
        <w:t xml:space="preserve">release of </w:t>
      </w:r>
      <w:r w:rsidR="00E4739B" w:rsidRPr="00664975">
        <w:t>transit movement and for managing specific types of guarantees, recording and processing of related data.</w:t>
      </w:r>
    </w:p>
    <w:p w14:paraId="5BCC9C45" w14:textId="641EBF0A" w:rsidR="00E4739B" w:rsidRPr="00664975" w:rsidRDefault="00546BB8" w:rsidP="00E4739B">
      <w:r w:rsidRPr="00664975">
        <w:t xml:space="preserve">The </w:t>
      </w:r>
      <w:r w:rsidR="00FA4DDB" w:rsidRPr="00664975">
        <w:t>Office of</w:t>
      </w:r>
      <w:r w:rsidR="00E4739B" w:rsidRPr="00664975">
        <w:t xml:space="preserve"> Guarantee is responsible for the management of the </w:t>
      </w:r>
      <w:r w:rsidR="00A86DE9" w:rsidRPr="00664975">
        <w:t xml:space="preserve">data of </w:t>
      </w:r>
      <w:r w:rsidR="00E4739B" w:rsidRPr="00664975">
        <w:t xml:space="preserve">comprehensive guarantees, </w:t>
      </w:r>
      <w:r w:rsidR="00886895" w:rsidRPr="00664975">
        <w:t>individual guarantee</w:t>
      </w:r>
      <w:r w:rsidR="00110BDC" w:rsidRPr="00664975">
        <w:t>s</w:t>
      </w:r>
      <w:r w:rsidR="00B64738" w:rsidRPr="00664975">
        <w:t xml:space="preserve"> </w:t>
      </w:r>
      <w:r w:rsidR="00886895" w:rsidRPr="00664975">
        <w:t>and individual guarantee</w:t>
      </w:r>
      <w:r w:rsidR="00110BDC" w:rsidRPr="00664975">
        <w:t>s</w:t>
      </w:r>
      <w:r w:rsidR="00886895" w:rsidRPr="00664975">
        <w:t xml:space="preserve"> in the form of vouchers</w:t>
      </w:r>
      <w:r w:rsidR="00E4739B" w:rsidRPr="00664975">
        <w:t xml:space="preserve">. The role </w:t>
      </w:r>
      <w:r w:rsidR="0097373B" w:rsidRPr="00664975">
        <w:t>“</w:t>
      </w:r>
      <w:r w:rsidR="00FA4DDB" w:rsidRPr="00664975">
        <w:t>Office of</w:t>
      </w:r>
      <w:r w:rsidR="00E4739B" w:rsidRPr="00664975">
        <w:t xml:space="preserve"> Guarantee</w:t>
      </w:r>
      <w:r w:rsidR="0097373B" w:rsidRPr="00664975">
        <w:t>”</w:t>
      </w:r>
      <w:r w:rsidR="00E4739B" w:rsidRPr="00664975">
        <w:t xml:space="preserve"> represents either the actual central </w:t>
      </w:r>
      <w:r w:rsidR="00FA4DDB" w:rsidRPr="00664975">
        <w:t>Office of</w:t>
      </w:r>
      <w:r w:rsidR="00E4739B" w:rsidRPr="00664975">
        <w:t xml:space="preserve"> Guarantee of each country or the</w:t>
      </w:r>
      <w:r w:rsidR="00953EDF" w:rsidRPr="00664975">
        <w:t xml:space="preserve"> </w:t>
      </w:r>
      <w:r w:rsidR="007852A3" w:rsidRPr="00664975">
        <w:t>Country of</w:t>
      </w:r>
      <w:r w:rsidR="00E4739B" w:rsidRPr="00664975">
        <w:t xml:space="preserve"> guarantee. Every NA can have one or more Offices of Guarantees.</w:t>
      </w:r>
    </w:p>
    <w:p w14:paraId="5393F1A9" w14:textId="77777777" w:rsidR="00E4739B" w:rsidRPr="00664975" w:rsidRDefault="00E4739B" w:rsidP="00C82767">
      <w:pPr>
        <w:pStyle w:val="Heading4"/>
        <w:keepNext/>
        <w:ind w:left="862" w:hanging="862"/>
      </w:pPr>
      <w:bookmarkStart w:id="1251" w:name="_Ref43280248"/>
      <w:bookmarkStart w:id="1252" w:name="_Toc45648825"/>
      <w:bookmarkStart w:id="1253" w:name="_Toc46392930"/>
      <w:r w:rsidRPr="00664975">
        <w:t>Guarantee Types</w:t>
      </w:r>
      <w:bookmarkEnd w:id="1251"/>
      <w:bookmarkEnd w:id="1252"/>
      <w:bookmarkEnd w:id="1253"/>
    </w:p>
    <w:p w14:paraId="6DAABE21" w14:textId="5EA053A4" w:rsidR="00E4739B" w:rsidRPr="00664975" w:rsidRDefault="00E4739B" w:rsidP="00E4739B">
      <w:r w:rsidRPr="00664975">
        <w:t>In the Common Domain</w:t>
      </w:r>
      <w:r w:rsidR="00D0455A" w:rsidRPr="00664975">
        <w:t>, the</w:t>
      </w:r>
      <w:r w:rsidRPr="00664975">
        <w:t xml:space="preserve"> Guarantee Management deals with the guarantee types:</w:t>
      </w:r>
    </w:p>
    <w:p w14:paraId="4A4CDABE" w14:textId="77777777" w:rsidR="00E4739B" w:rsidRPr="00664975" w:rsidRDefault="00E4739B" w:rsidP="00A755BC">
      <w:pPr>
        <w:numPr>
          <w:ilvl w:val="0"/>
          <w:numId w:val="12"/>
        </w:numPr>
        <w:spacing w:before="0"/>
        <w:ind w:left="539"/>
      </w:pPr>
      <w:r w:rsidRPr="00664975">
        <w:t>Code 0: Guarantee waiver.</w:t>
      </w:r>
    </w:p>
    <w:p w14:paraId="01709474" w14:textId="77777777" w:rsidR="00E4739B" w:rsidRPr="00664975" w:rsidRDefault="00E4739B" w:rsidP="00A755BC">
      <w:pPr>
        <w:numPr>
          <w:ilvl w:val="0"/>
          <w:numId w:val="12"/>
        </w:numPr>
        <w:spacing w:before="0"/>
        <w:ind w:left="539"/>
      </w:pPr>
      <w:r w:rsidRPr="00664975">
        <w:t>Code 1: Comprehensive guarantee.</w:t>
      </w:r>
    </w:p>
    <w:p w14:paraId="56FBC90E" w14:textId="77777777" w:rsidR="00E4739B" w:rsidRPr="00664975" w:rsidRDefault="00E4739B" w:rsidP="00A755BC">
      <w:pPr>
        <w:numPr>
          <w:ilvl w:val="0"/>
          <w:numId w:val="12"/>
        </w:numPr>
        <w:spacing w:before="0"/>
        <w:ind w:left="539"/>
      </w:pPr>
      <w:r w:rsidRPr="00664975">
        <w:t>Code 2: Individual guarantee (by guarantor).</w:t>
      </w:r>
    </w:p>
    <w:p w14:paraId="145D10A8" w14:textId="77777777" w:rsidR="00E4739B" w:rsidRPr="00664975" w:rsidRDefault="00E4739B" w:rsidP="00A755BC">
      <w:pPr>
        <w:numPr>
          <w:ilvl w:val="0"/>
          <w:numId w:val="12"/>
        </w:numPr>
        <w:spacing w:before="0"/>
        <w:ind w:left="539"/>
      </w:pPr>
      <w:r w:rsidRPr="00664975">
        <w:t>Code 4: Individual guarantee in the form of vouchers.</w:t>
      </w:r>
    </w:p>
    <w:p w14:paraId="5154B18E" w14:textId="42986732" w:rsidR="00E4739B" w:rsidRPr="00664975" w:rsidRDefault="00E4739B" w:rsidP="00A755BC">
      <w:pPr>
        <w:numPr>
          <w:ilvl w:val="0"/>
          <w:numId w:val="12"/>
        </w:numPr>
        <w:spacing w:before="0"/>
        <w:ind w:left="539"/>
      </w:pPr>
      <w:r w:rsidRPr="00664975">
        <w:t>Code 9: Individual guarantee with multiple usage</w:t>
      </w:r>
      <w:r w:rsidR="00A95993" w:rsidRPr="00664975">
        <w:rPr>
          <w:rStyle w:val="FootnoteReference"/>
        </w:rPr>
        <w:footnoteReference w:id="32"/>
      </w:r>
      <w:r w:rsidR="00177A69" w:rsidRPr="00664975">
        <w:t>.</w:t>
      </w:r>
    </w:p>
    <w:p w14:paraId="392C7B17" w14:textId="560329BB" w:rsidR="003D4C4C" w:rsidRPr="00664975" w:rsidRDefault="00F23209" w:rsidP="00E4739B">
      <w:r w:rsidRPr="00664975">
        <w:t xml:space="preserve">The above types of guarantees are governed by the </w:t>
      </w:r>
      <w:r w:rsidR="00FA4DDB" w:rsidRPr="00664975">
        <w:t>Office of</w:t>
      </w:r>
      <w:r w:rsidRPr="00664975">
        <w:t xml:space="preserve"> Guarantee. The detailed description of the above-mentioned guarantee codes can be found in section 1.1.2.2 of FSS UCC NCTS, Section II (please refer to [</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t>]).</w:t>
      </w:r>
    </w:p>
    <w:p w14:paraId="1FC32C61" w14:textId="21A0ACE7" w:rsidR="004D2CB2" w:rsidRPr="00664975" w:rsidRDefault="0033229C" w:rsidP="00106869">
      <w:pPr>
        <w:spacing w:after="240"/>
      </w:pPr>
      <w:r w:rsidRPr="00664975">
        <w:t>There are also guarantee types that are not managed by the Office of Guarantee but rather by the Office of Departure (i.e. non-GMS related Guarantees). These are</w:t>
      </w:r>
      <w:r w:rsidR="004F70CD" w:rsidRPr="00664975">
        <w:t>:</w:t>
      </w:r>
    </w:p>
    <w:p w14:paraId="34DB185E" w14:textId="77777777" w:rsidR="00E64103" w:rsidRPr="00664975" w:rsidRDefault="00E64103" w:rsidP="00423354">
      <w:pPr>
        <w:pStyle w:val="ListParagraph"/>
        <w:numPr>
          <w:ilvl w:val="0"/>
          <w:numId w:val="235"/>
        </w:numPr>
        <w:spacing w:after="240"/>
        <w:ind w:left="357" w:firstLine="0"/>
        <w:jc w:val="left"/>
      </w:pPr>
      <w:r w:rsidRPr="00664975">
        <w:t>‘3’ = Cash Deposit Guarantee.</w:t>
      </w:r>
    </w:p>
    <w:p w14:paraId="5442A01E" w14:textId="77777777" w:rsidR="00E64103" w:rsidRPr="00664975" w:rsidRDefault="00E64103" w:rsidP="00423354">
      <w:pPr>
        <w:pStyle w:val="ListParagraph"/>
        <w:numPr>
          <w:ilvl w:val="0"/>
          <w:numId w:val="235"/>
        </w:numPr>
        <w:spacing w:after="240"/>
        <w:ind w:left="357" w:firstLine="0"/>
        <w:jc w:val="left"/>
      </w:pPr>
      <w:r w:rsidRPr="00664975">
        <w:t>‘5’ = Guarantee waiver, secured amount not greater than 500 EUR.</w:t>
      </w:r>
    </w:p>
    <w:p w14:paraId="1B05942A" w14:textId="77777777" w:rsidR="00E64103" w:rsidRPr="00664975" w:rsidRDefault="00E64103" w:rsidP="00423354">
      <w:pPr>
        <w:pStyle w:val="ListParagraph"/>
        <w:numPr>
          <w:ilvl w:val="0"/>
          <w:numId w:val="235"/>
        </w:numPr>
        <w:spacing w:after="240"/>
        <w:ind w:left="357" w:firstLine="0"/>
        <w:jc w:val="left"/>
      </w:pPr>
      <w:r w:rsidRPr="00664975">
        <w:t>‘8’ = Guarantee not required for certain public bodies.</w:t>
      </w:r>
    </w:p>
    <w:p w14:paraId="4011CD00" w14:textId="77777777" w:rsidR="00E64103" w:rsidRPr="00664975" w:rsidRDefault="00E64103" w:rsidP="00423354">
      <w:pPr>
        <w:pStyle w:val="ListParagraph"/>
        <w:numPr>
          <w:ilvl w:val="0"/>
          <w:numId w:val="235"/>
        </w:numPr>
        <w:spacing w:after="240"/>
        <w:ind w:left="357" w:firstLine="0"/>
        <w:jc w:val="left"/>
      </w:pPr>
      <w:r w:rsidRPr="00664975">
        <w:t>‘A’ = Guarantee waiver by agreement.</w:t>
      </w:r>
    </w:p>
    <w:p w14:paraId="05F24641" w14:textId="77777777" w:rsidR="00E64103" w:rsidRPr="00664975" w:rsidRDefault="00E64103" w:rsidP="00423354">
      <w:pPr>
        <w:pStyle w:val="ListParagraph"/>
        <w:numPr>
          <w:ilvl w:val="0"/>
          <w:numId w:val="235"/>
        </w:numPr>
        <w:spacing w:after="240"/>
        <w:ind w:left="357" w:firstLine="0"/>
        <w:jc w:val="left"/>
      </w:pPr>
      <w:r w:rsidRPr="00664975">
        <w:lastRenderedPageBreak/>
        <w:t>‘B’ = Guarantee for goods dispatched under TIR procedure.</w:t>
      </w:r>
    </w:p>
    <w:p w14:paraId="5BF7CFE8" w14:textId="14D2BED3" w:rsidR="00E4739B" w:rsidRPr="00664975" w:rsidRDefault="00E64103" w:rsidP="00106869">
      <w:pPr>
        <w:pStyle w:val="ListParagraph"/>
        <w:numPr>
          <w:ilvl w:val="0"/>
          <w:numId w:val="235"/>
        </w:numPr>
        <w:spacing w:after="240"/>
        <w:jc w:val="left"/>
      </w:pPr>
      <w:r w:rsidRPr="00664975">
        <w:t>‘J’ = Guarantee not required for the journey between customs office of departure and customs office of transit – Article 10(2)(b) of the Convention of 20 May 1987 on a common transit procedure.</w:t>
      </w:r>
    </w:p>
    <w:p w14:paraId="7A7AE769" w14:textId="77777777" w:rsidR="00E77C60" w:rsidRPr="00664975" w:rsidRDefault="00F23209">
      <w:pPr>
        <w:pStyle w:val="Heading4"/>
      </w:pPr>
      <w:bookmarkStart w:id="1254" w:name="_Toc45648826"/>
      <w:bookmarkStart w:id="1255" w:name="_Toc46392931"/>
      <w:r w:rsidRPr="00664975">
        <w:t>Monitoring Usage of Guarantee</w:t>
      </w:r>
      <w:bookmarkEnd w:id="1254"/>
      <w:bookmarkEnd w:id="1255"/>
    </w:p>
    <w:p w14:paraId="580CA0FA" w14:textId="77777777" w:rsidR="00F23209" w:rsidRPr="00664975" w:rsidRDefault="00F23209" w:rsidP="00F23209">
      <w:r w:rsidRPr="00664975">
        <w:t>“Monitoring” means the way Guarantee Management will be tracking the usage of a guarantee, i.e. the data that is recorded at the use time. There are three (3) types of monitoring, coded as follows:</w:t>
      </w:r>
    </w:p>
    <w:p w14:paraId="77887E25" w14:textId="77777777" w:rsidR="00F23209" w:rsidRPr="00664975" w:rsidRDefault="00F23209" w:rsidP="00A755BC">
      <w:pPr>
        <w:pStyle w:val="ListParagraph"/>
        <w:numPr>
          <w:ilvl w:val="0"/>
          <w:numId w:val="49"/>
        </w:numPr>
      </w:pPr>
      <w:r w:rsidRPr="00664975">
        <w:t>Code 1: MRN, date;</w:t>
      </w:r>
    </w:p>
    <w:p w14:paraId="4A5C3DCA" w14:textId="77777777" w:rsidR="00F23209" w:rsidRPr="00664975" w:rsidRDefault="00F23209" w:rsidP="00A755BC">
      <w:pPr>
        <w:pStyle w:val="ListParagraph"/>
        <w:numPr>
          <w:ilvl w:val="0"/>
          <w:numId w:val="49"/>
        </w:numPr>
      </w:pPr>
      <w:r w:rsidRPr="00664975">
        <w:t>Code 2: MRN, date, amount;</w:t>
      </w:r>
    </w:p>
    <w:p w14:paraId="4FBB3B09" w14:textId="77777777" w:rsidR="00F23209" w:rsidRPr="00664975" w:rsidRDefault="00F23209" w:rsidP="00A755BC">
      <w:pPr>
        <w:pStyle w:val="ListParagraph"/>
        <w:numPr>
          <w:ilvl w:val="0"/>
          <w:numId w:val="49"/>
        </w:numPr>
      </w:pPr>
      <w:r w:rsidRPr="00664975">
        <w:t>Code 3: MRN, date, amount and update account (decrease at lock-time, increase at release-time).</w:t>
      </w:r>
    </w:p>
    <w:p w14:paraId="635089DF" w14:textId="59634DE6" w:rsidR="0000045E" w:rsidRPr="00664975" w:rsidRDefault="00F23209" w:rsidP="00F23209">
      <w:r w:rsidRPr="00664975">
        <w:t xml:space="preserve">As per </w:t>
      </w:r>
      <w:r w:rsidR="00632B0A" w:rsidRPr="00664975">
        <w:t>NCTS</w:t>
      </w:r>
      <w:r w:rsidR="003D46F3" w:rsidRPr="00664975">
        <w:t>-P5</w:t>
      </w:r>
      <w:r w:rsidRPr="00664975">
        <w:t>, only the monitoring code 3 is applicable for the comprehensive guarantee types: ‘0’, ‘1’ and ‘9’, while only the monitoring codes ‘1’ or ‘2’ apply for the other guarantee types: ‘2’ and ‘4’</w:t>
      </w:r>
      <w:r w:rsidR="002A59E8" w:rsidRPr="00664975">
        <w:t>.</w:t>
      </w:r>
    </w:p>
    <w:p w14:paraId="51B04779" w14:textId="14546174" w:rsidR="00670270" w:rsidRPr="00664975" w:rsidRDefault="00670270" w:rsidP="00F23209"/>
    <w:p w14:paraId="042B5B50" w14:textId="77777777" w:rsidR="00670270" w:rsidRPr="00664975" w:rsidRDefault="00670270" w:rsidP="00F23209"/>
    <w:p w14:paraId="02703A71" w14:textId="77777777" w:rsidR="00E4739B" w:rsidRPr="00664975" w:rsidRDefault="00E4739B" w:rsidP="0057533B">
      <w:pPr>
        <w:pStyle w:val="Heading3"/>
        <w:keepNext/>
      </w:pPr>
      <w:bookmarkStart w:id="1256" w:name="_Toc285707595"/>
      <w:bookmarkStart w:id="1257" w:name="_Toc285708657"/>
      <w:bookmarkStart w:id="1258" w:name="_Toc416167733"/>
      <w:bookmarkStart w:id="1259" w:name="_Ref11766970"/>
      <w:bookmarkStart w:id="1260" w:name="_Toc45648827"/>
      <w:bookmarkStart w:id="1261" w:name="_Toc46392932"/>
      <w:r w:rsidRPr="00664975">
        <w:t>Time Sequence Diagrams</w:t>
      </w:r>
      <w:bookmarkEnd w:id="1256"/>
      <w:bookmarkEnd w:id="1257"/>
      <w:bookmarkEnd w:id="1258"/>
      <w:bookmarkEnd w:id="1259"/>
      <w:bookmarkEnd w:id="1260"/>
      <w:bookmarkEnd w:id="1261"/>
    </w:p>
    <w:p w14:paraId="267EA9E3" w14:textId="77777777" w:rsidR="001A4902" w:rsidRPr="00664975" w:rsidRDefault="00E4739B" w:rsidP="00103B20">
      <w:r w:rsidRPr="00664975">
        <w:t>In the time sequence diagrams that follow, when more than one message starts from (or ends in) the same focus of control, this means these messages are sent (or received) shortly after each other. The arrows will appear close to each other in that case as well. Please note that in this case the sequence of sending the messages is not important.</w:t>
      </w:r>
    </w:p>
    <w:p w14:paraId="3584E3F7" w14:textId="77777777" w:rsidR="00F77FF9" w:rsidRPr="00664975" w:rsidRDefault="002F44DF" w:rsidP="00F77FF9">
      <w:pPr>
        <w:keepNext/>
        <w:jc w:val="center"/>
      </w:pPr>
      <w:r w:rsidRPr="00664975">
        <w:rPr>
          <w:noProof/>
          <w:lang w:val="fr-BE" w:eastAsia="fr-BE"/>
        </w:rPr>
        <w:drawing>
          <wp:inline distT="0" distB="0" distL="0" distR="0" wp14:anchorId="60FE304D" wp14:editId="2A11BE29">
            <wp:extent cx="5580380" cy="3069590"/>
            <wp:effectExtent l="0" t="0" r="1270"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Guarantee.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580380" cy="3069590"/>
                    </a:xfrm>
                    <a:prstGeom prst="rect">
                      <a:avLst/>
                    </a:prstGeom>
                  </pic:spPr>
                </pic:pic>
              </a:graphicData>
            </a:graphic>
          </wp:inline>
        </w:drawing>
      </w:r>
    </w:p>
    <w:p w14:paraId="0E4637F9" w14:textId="436CAD96" w:rsidR="00476D47" w:rsidRPr="00664975" w:rsidRDefault="00F77FF9" w:rsidP="00F77FF9">
      <w:pPr>
        <w:pStyle w:val="Caption"/>
      </w:pPr>
      <w:bookmarkStart w:id="1262" w:name="_Toc43942807"/>
      <w:bookmarkStart w:id="1263" w:name="_Toc46393202"/>
      <w:r w:rsidRPr="00664975">
        <w:t xml:space="preserve">Figure </w:t>
      </w:r>
      <w:r w:rsidRPr="00664975">
        <w:fldChar w:fldCharType="begin"/>
      </w:r>
      <w:r w:rsidRPr="00664975">
        <w:instrText xml:space="preserve"> SEQ Figure \* ARABIC </w:instrText>
      </w:r>
      <w:r w:rsidRPr="00664975">
        <w:fldChar w:fldCharType="separate"/>
      </w:r>
      <w:r w:rsidR="0097205F">
        <w:rPr>
          <w:noProof/>
        </w:rPr>
        <w:t>84</w:t>
      </w:r>
      <w:r w:rsidRPr="00664975">
        <w:fldChar w:fldCharType="end"/>
      </w:r>
      <w:r w:rsidRPr="00664975">
        <w:t xml:space="preserve">: NCTS Guarantee </w:t>
      </w:r>
      <w:r w:rsidR="004E0C0F" w:rsidRPr="00664975">
        <w:t>Management</w:t>
      </w:r>
      <w:r w:rsidRPr="00664975">
        <w:t xml:space="preserve"> scenario groups (L2)</w:t>
      </w:r>
      <w:bookmarkEnd w:id="1262"/>
      <w:bookmarkEnd w:id="1263"/>
    </w:p>
    <w:p w14:paraId="64484314" w14:textId="0D7FB124" w:rsidR="00E4739B" w:rsidRPr="00664975" w:rsidRDefault="00E4739B" w:rsidP="0057533B">
      <w:pPr>
        <w:pStyle w:val="Heading4"/>
        <w:keepNext/>
        <w:ind w:left="862" w:hanging="862"/>
      </w:pPr>
      <w:bookmarkStart w:id="1264" w:name="_Toc45648828"/>
      <w:bookmarkStart w:id="1265" w:name="_Toc46392933"/>
      <w:r w:rsidRPr="00664975">
        <w:lastRenderedPageBreak/>
        <w:t xml:space="preserve">Check </w:t>
      </w:r>
      <w:r w:rsidR="00E66381" w:rsidRPr="00664975">
        <w:t>Guarantee Integrity</w:t>
      </w:r>
      <w:r w:rsidR="00104586" w:rsidRPr="00664975">
        <w:t xml:space="preserve"> (GUI)</w:t>
      </w:r>
      <w:bookmarkEnd w:id="1264"/>
      <w:bookmarkEnd w:id="1265"/>
    </w:p>
    <w:p w14:paraId="43425066" w14:textId="2D6D45A3" w:rsidR="0040737D" w:rsidRPr="00664975" w:rsidRDefault="00E4739B" w:rsidP="0040737D">
      <w:r w:rsidRPr="00664975">
        <w:t>As part of the services required by the Customs Officers at Departure and Destination, together with the</w:t>
      </w:r>
      <w:r w:rsidR="00AF111A" w:rsidRPr="00664975">
        <w:t xml:space="preserve"> Holder of the Transit Procedure</w:t>
      </w:r>
      <w:r w:rsidRPr="00664975">
        <w:t xml:space="preserve">, </w:t>
      </w:r>
      <w:r w:rsidR="000C769D" w:rsidRPr="00664975">
        <w:t xml:space="preserve">a </w:t>
      </w:r>
      <w:r w:rsidRPr="00664975">
        <w:t xml:space="preserve">functionality is required to check the validity of </w:t>
      </w:r>
      <w:r w:rsidR="00CF7801" w:rsidRPr="00664975">
        <w:t>guarantees</w:t>
      </w:r>
      <w:r w:rsidRPr="00664975">
        <w:t>, both locally and internationally.</w:t>
      </w:r>
    </w:p>
    <w:p w14:paraId="0FFAF2E2" w14:textId="77777777" w:rsidR="00C5560B" w:rsidRPr="00664975" w:rsidRDefault="00C5560B" w:rsidP="00C5560B">
      <w:pPr>
        <w:keepNext/>
        <w:jc w:val="center"/>
      </w:pPr>
      <w:r w:rsidRPr="00664975">
        <w:rPr>
          <w:noProof/>
          <w:lang w:val="fr-BE" w:eastAsia="fr-BE"/>
        </w:rPr>
        <w:drawing>
          <wp:inline distT="0" distB="0" distL="0" distR="0" wp14:anchorId="73D749CA" wp14:editId="2B01E7EE">
            <wp:extent cx="4362450" cy="1773090"/>
            <wp:effectExtent l="0" t="0" r="0" b="0"/>
            <wp:docPr id="1721692455" name="Picture 172169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455" name="Check Guarantee Integrity.png"/>
                    <pic:cNvPicPr/>
                  </pic:nvPicPr>
                  <pic:blipFill rotWithShape="1">
                    <a:blip r:embed="rId158" cstate="print">
                      <a:extLst>
                        <a:ext uri="{28A0092B-C50C-407E-A947-70E740481C1C}">
                          <a14:useLocalDpi xmlns:a14="http://schemas.microsoft.com/office/drawing/2010/main" val="0"/>
                        </a:ext>
                      </a:extLst>
                    </a:blip>
                    <a:srcRect r="8171" b="11614"/>
                    <a:stretch/>
                  </pic:blipFill>
                  <pic:spPr bwMode="auto">
                    <a:xfrm>
                      <a:off x="0" y="0"/>
                      <a:ext cx="4381399" cy="1780792"/>
                    </a:xfrm>
                    <a:prstGeom prst="rect">
                      <a:avLst/>
                    </a:prstGeom>
                    <a:ln>
                      <a:noFill/>
                    </a:ln>
                    <a:extLst>
                      <a:ext uri="{53640926-AAD7-44D8-BBD7-CCE9431645EC}">
                        <a14:shadowObscured xmlns:a14="http://schemas.microsoft.com/office/drawing/2010/main"/>
                      </a:ext>
                    </a:extLst>
                  </pic:spPr>
                </pic:pic>
              </a:graphicData>
            </a:graphic>
          </wp:inline>
        </w:drawing>
      </w:r>
    </w:p>
    <w:p w14:paraId="6C74E1E1" w14:textId="4487A71A" w:rsidR="00A3712C" w:rsidRPr="00664975" w:rsidRDefault="00C5560B" w:rsidP="00C5560B">
      <w:pPr>
        <w:pStyle w:val="Caption"/>
      </w:pPr>
      <w:bookmarkStart w:id="1266" w:name="_Toc43942808"/>
      <w:bookmarkStart w:id="1267" w:name="_Toc46393203"/>
      <w:r w:rsidRPr="00664975">
        <w:t xml:space="preserve">Figure </w:t>
      </w:r>
      <w:r w:rsidRPr="00664975">
        <w:fldChar w:fldCharType="begin"/>
      </w:r>
      <w:r w:rsidRPr="00664975">
        <w:instrText xml:space="preserve"> SEQ Figure \* ARABIC </w:instrText>
      </w:r>
      <w:r w:rsidRPr="00664975">
        <w:fldChar w:fldCharType="separate"/>
      </w:r>
      <w:r w:rsidR="0097205F">
        <w:rPr>
          <w:noProof/>
        </w:rPr>
        <w:t>85</w:t>
      </w:r>
      <w:r w:rsidRPr="00664975">
        <w:fldChar w:fldCharType="end"/>
      </w:r>
      <w:r w:rsidRPr="00664975">
        <w:t>: Check guarantee integrity scenario</w:t>
      </w:r>
      <w:bookmarkEnd w:id="1266"/>
      <w:bookmarkEnd w:id="1267"/>
    </w:p>
    <w:p w14:paraId="621335BD" w14:textId="5A62E928" w:rsidR="001A4902" w:rsidRPr="00664975" w:rsidRDefault="001A4902" w:rsidP="001A4902">
      <w:r w:rsidRPr="00664975">
        <w:t xml:space="preserve">The Holder of the Transit Procedure sends the ‘Declaration Data’ E_DEC_DAT (IE015) to the </w:t>
      </w:r>
      <w:r w:rsidR="00FA4DDB" w:rsidRPr="00664975">
        <w:t>Office of</w:t>
      </w:r>
      <w:r w:rsidRPr="00664975">
        <w:t xml:space="preserve"> Departure. Upon receipt of the ‘Declaration Data’ and before accepting the transit declaration and allocating the MRN</w:t>
      </w:r>
      <w:r w:rsidR="00D0455A" w:rsidRPr="00664975">
        <w:t>, the</w:t>
      </w:r>
      <w:r w:rsidRPr="00664975">
        <w:t xml:space="preserve"> </w:t>
      </w:r>
      <w:r w:rsidR="00FA4DDB" w:rsidRPr="00664975">
        <w:t>Office of</w:t>
      </w:r>
      <w:r w:rsidRPr="00664975">
        <w:t xml:space="preserve"> Departure performs the necessary validation on the ‘Declaration Data’.</w:t>
      </w:r>
    </w:p>
    <w:p w14:paraId="160187F4" w14:textId="1229F4B4" w:rsidR="001A4902" w:rsidRPr="00664975" w:rsidRDefault="001A4902" w:rsidP="001A4902">
      <w:r w:rsidRPr="00664975">
        <w:t xml:space="preserve">After the ‘Declaration Data’ is validated </w:t>
      </w:r>
      <w:r w:rsidR="00725A53" w:rsidRPr="00664975">
        <w:t>and the</w:t>
      </w:r>
      <w:r w:rsidRPr="00664975">
        <w:t xml:space="preserve"> MRN has been allocated (but the goods are not yet released for transit)</w:t>
      </w:r>
      <w:r w:rsidR="00D0455A" w:rsidRPr="00664975">
        <w:t>, the</w:t>
      </w:r>
      <w:r w:rsidRPr="00664975">
        <w:t xml:space="preserve"> check for validity and integrity of the presented guarantee(s) can commence. The </w:t>
      </w:r>
      <w:r w:rsidR="00FA4DDB" w:rsidRPr="00664975">
        <w:t>Office of</w:t>
      </w:r>
      <w:r w:rsidRPr="00664975">
        <w:t xml:space="preserve"> Departure issues the request on the check of the integrity </w:t>
      </w:r>
      <w:r w:rsidR="00725A53" w:rsidRPr="00664975">
        <w:t>and the</w:t>
      </w:r>
      <w:r w:rsidRPr="00664975">
        <w:t xml:space="preserve"> validity of the guarantee(s) by sending the ‘Guarantee Check’ C_GUA_CHE (IE200) to each </w:t>
      </w:r>
      <w:r w:rsidR="00FA4DDB" w:rsidRPr="00664975">
        <w:t>Office of</w:t>
      </w:r>
      <w:r w:rsidRPr="00664975">
        <w:t xml:space="preserve"> Guarantee. The </w:t>
      </w:r>
      <w:r w:rsidR="00FA4DDB" w:rsidRPr="00664975">
        <w:t>Office of</w:t>
      </w:r>
      <w:r w:rsidRPr="00664975">
        <w:t xml:space="preserve"> Guarantee performs the appropriate checks and communicates the results via the ‘Guarantee Check Result’ C_GUA_RES (IE201) to the interested party. Note that there are specific integrity checks for the different guarantee types:</w:t>
      </w:r>
    </w:p>
    <w:p w14:paraId="53C94B85" w14:textId="1E2A435C" w:rsidR="001A4902" w:rsidRPr="00664975" w:rsidRDefault="001A4902" w:rsidP="00A755BC">
      <w:pPr>
        <w:pStyle w:val="ListParagraph"/>
        <w:numPr>
          <w:ilvl w:val="0"/>
          <w:numId w:val="51"/>
        </w:numPr>
      </w:pPr>
      <w:r w:rsidRPr="00664975">
        <w:t>For an individual guarantee voucher (code 4)</w:t>
      </w:r>
      <w:r w:rsidR="00D0455A" w:rsidRPr="00664975">
        <w:t>, the</w:t>
      </w:r>
      <w:r w:rsidRPr="00664975">
        <w:t xml:space="preserve"> following integrity checks will be performed:</w:t>
      </w:r>
    </w:p>
    <w:p w14:paraId="6C6309C7" w14:textId="77777777" w:rsidR="001A4902" w:rsidRPr="00664975" w:rsidRDefault="001A4902" w:rsidP="00A755BC">
      <w:pPr>
        <w:pStyle w:val="ListParagraph"/>
        <w:numPr>
          <w:ilvl w:val="1"/>
          <w:numId w:val="51"/>
        </w:numPr>
      </w:pPr>
      <w:r w:rsidRPr="00664975">
        <w:t>Check if the individual guarantee voucher exists and is still valid;</w:t>
      </w:r>
    </w:p>
    <w:p w14:paraId="2E7AF6AE" w14:textId="77777777" w:rsidR="001A4902" w:rsidRPr="00664975" w:rsidRDefault="001A4902" w:rsidP="00A755BC">
      <w:pPr>
        <w:pStyle w:val="ListParagraph"/>
        <w:numPr>
          <w:ilvl w:val="1"/>
          <w:numId w:val="51"/>
        </w:numPr>
      </w:pPr>
      <w:r w:rsidRPr="00664975">
        <w:t>Check the validity of the access code against the voucher presented;</w:t>
      </w:r>
    </w:p>
    <w:p w14:paraId="04521A2A" w14:textId="62F3A66C" w:rsidR="001A4902" w:rsidRPr="00664975" w:rsidRDefault="001A4902" w:rsidP="00A755BC">
      <w:pPr>
        <w:pStyle w:val="ListParagraph"/>
        <w:numPr>
          <w:ilvl w:val="1"/>
          <w:numId w:val="51"/>
        </w:numPr>
      </w:pPr>
      <w:r w:rsidRPr="00664975">
        <w:t xml:space="preserve">Check if the Holder of </w:t>
      </w:r>
      <w:r w:rsidR="008D22F4" w:rsidRPr="00664975">
        <w:t xml:space="preserve">the </w:t>
      </w:r>
      <w:r w:rsidRPr="00664975">
        <w:t xml:space="preserve">Transit procedure of the voucher corresponds to the Holder of </w:t>
      </w:r>
      <w:r w:rsidR="008D22F4" w:rsidRPr="00664975">
        <w:t xml:space="preserve">the </w:t>
      </w:r>
      <w:r w:rsidRPr="00664975">
        <w:t>Transit procedure of the declaration.</w:t>
      </w:r>
    </w:p>
    <w:p w14:paraId="5CC26AF6" w14:textId="46D27710" w:rsidR="001A4902" w:rsidRPr="00664975" w:rsidRDefault="001A4902" w:rsidP="00A755BC">
      <w:pPr>
        <w:pStyle w:val="ListParagraph"/>
        <w:numPr>
          <w:ilvl w:val="0"/>
          <w:numId w:val="51"/>
        </w:numPr>
      </w:pPr>
      <w:r w:rsidRPr="00664975">
        <w:t>For an individual guarantee by Guarantor (code 2)</w:t>
      </w:r>
      <w:r w:rsidR="00D0455A" w:rsidRPr="00664975">
        <w:t>, the</w:t>
      </w:r>
      <w:r w:rsidRPr="00664975">
        <w:t xml:space="preserve"> following integrity checks will be performed:</w:t>
      </w:r>
    </w:p>
    <w:p w14:paraId="298E57EE" w14:textId="77777777" w:rsidR="001A4902" w:rsidRPr="00664975" w:rsidRDefault="001A4902" w:rsidP="00A755BC">
      <w:pPr>
        <w:pStyle w:val="ListParagraph"/>
        <w:numPr>
          <w:ilvl w:val="1"/>
          <w:numId w:val="51"/>
        </w:numPr>
      </w:pPr>
      <w:r w:rsidRPr="00664975">
        <w:t>Check if the guarantee exists and has not been used;</w:t>
      </w:r>
    </w:p>
    <w:p w14:paraId="54D002E7" w14:textId="77777777" w:rsidR="001A4902" w:rsidRPr="00664975" w:rsidRDefault="001A4902" w:rsidP="00A755BC">
      <w:pPr>
        <w:pStyle w:val="ListParagraph"/>
        <w:numPr>
          <w:ilvl w:val="1"/>
          <w:numId w:val="51"/>
        </w:numPr>
      </w:pPr>
      <w:r w:rsidRPr="00664975">
        <w:t>Check the guarantee amount;</w:t>
      </w:r>
    </w:p>
    <w:p w14:paraId="4B0C2FA9" w14:textId="77777777" w:rsidR="001A4902" w:rsidRPr="00664975" w:rsidRDefault="001A4902" w:rsidP="00A755BC">
      <w:pPr>
        <w:pStyle w:val="ListParagraph"/>
        <w:numPr>
          <w:ilvl w:val="1"/>
          <w:numId w:val="51"/>
        </w:numPr>
      </w:pPr>
      <w:r w:rsidRPr="00664975">
        <w:t>Check the validity of the access code against the guarantee;</w:t>
      </w:r>
    </w:p>
    <w:p w14:paraId="2D8D34C5" w14:textId="624CFA2E" w:rsidR="001A4902" w:rsidRPr="00664975" w:rsidRDefault="001A4902" w:rsidP="00A755BC">
      <w:pPr>
        <w:pStyle w:val="ListParagraph"/>
        <w:numPr>
          <w:ilvl w:val="1"/>
          <w:numId w:val="51"/>
        </w:numPr>
      </w:pPr>
      <w:r w:rsidRPr="00664975">
        <w:t xml:space="preserve">Check if the Holder of </w:t>
      </w:r>
      <w:r w:rsidR="008D22F4" w:rsidRPr="00664975">
        <w:t xml:space="preserve">the </w:t>
      </w:r>
      <w:r w:rsidRPr="00664975">
        <w:t xml:space="preserve">Transit procedure of the guarantee corresponds to the Holder of </w:t>
      </w:r>
      <w:r w:rsidR="008D22F4" w:rsidRPr="00664975">
        <w:t xml:space="preserve">the </w:t>
      </w:r>
      <w:r w:rsidRPr="00664975">
        <w:t>Transit procedure of the declaration;</w:t>
      </w:r>
    </w:p>
    <w:p w14:paraId="1D2E4342" w14:textId="77777777" w:rsidR="001A4902" w:rsidRPr="00664975" w:rsidRDefault="001A4902" w:rsidP="00A755BC">
      <w:pPr>
        <w:pStyle w:val="ListParagraph"/>
        <w:numPr>
          <w:ilvl w:val="1"/>
          <w:numId w:val="51"/>
        </w:numPr>
      </w:pPr>
      <w:r w:rsidRPr="00664975">
        <w:t>Check about the territorial validity;</w:t>
      </w:r>
    </w:p>
    <w:p w14:paraId="74DD2C39" w14:textId="7C0F88B6" w:rsidR="001A4902" w:rsidRPr="00664975" w:rsidRDefault="001A4902" w:rsidP="00A755BC">
      <w:pPr>
        <w:pStyle w:val="ListParagraph"/>
        <w:numPr>
          <w:ilvl w:val="0"/>
          <w:numId w:val="51"/>
        </w:numPr>
      </w:pPr>
      <w:r w:rsidRPr="00664975">
        <w:t>For a comprehensive guarantee (type 1) and for guarantee waiver (type 0) and for individual guarantee with multiple usage (type 9)</w:t>
      </w:r>
      <w:r w:rsidR="00D0455A" w:rsidRPr="00664975">
        <w:t>, the</w:t>
      </w:r>
      <w:r w:rsidRPr="00664975">
        <w:t xml:space="preserve"> following integrity checks will be performed:</w:t>
      </w:r>
    </w:p>
    <w:p w14:paraId="63F67FDD" w14:textId="0DED55EC" w:rsidR="001A4902" w:rsidRPr="00664975" w:rsidRDefault="001A4902" w:rsidP="00A755BC">
      <w:pPr>
        <w:pStyle w:val="ListParagraph"/>
        <w:numPr>
          <w:ilvl w:val="1"/>
          <w:numId w:val="51"/>
        </w:numPr>
      </w:pPr>
      <w:r w:rsidRPr="00664975">
        <w:t>Check if the guarantee exists and is valid;</w:t>
      </w:r>
    </w:p>
    <w:p w14:paraId="0294368D" w14:textId="7950C9AF" w:rsidR="001A4902" w:rsidRPr="00664975" w:rsidRDefault="001A4902" w:rsidP="00A755BC">
      <w:pPr>
        <w:pStyle w:val="ListParagraph"/>
        <w:numPr>
          <w:ilvl w:val="1"/>
          <w:numId w:val="51"/>
        </w:numPr>
      </w:pPr>
      <w:r w:rsidRPr="00664975">
        <w:t>Check the validity of the access code against the guarantee;</w:t>
      </w:r>
    </w:p>
    <w:p w14:paraId="0AFD7CF8" w14:textId="2D74E6E1" w:rsidR="001A4902" w:rsidRPr="00664975" w:rsidRDefault="001A4902" w:rsidP="00A755BC">
      <w:pPr>
        <w:pStyle w:val="ListParagraph"/>
        <w:numPr>
          <w:ilvl w:val="1"/>
          <w:numId w:val="51"/>
        </w:numPr>
      </w:pPr>
      <w:r w:rsidRPr="00664975">
        <w:lastRenderedPageBreak/>
        <w:t xml:space="preserve">Check if the Holder of </w:t>
      </w:r>
      <w:r w:rsidR="008D22F4" w:rsidRPr="00664975">
        <w:t xml:space="preserve">the </w:t>
      </w:r>
      <w:r w:rsidRPr="00664975">
        <w:t xml:space="preserve">Transit procedure of the guarantee corresponds to the Holder of </w:t>
      </w:r>
      <w:r w:rsidR="008D22F4" w:rsidRPr="00664975">
        <w:t xml:space="preserve">the </w:t>
      </w:r>
      <w:r w:rsidRPr="00664975">
        <w:t>Transit procedure of the declaration;</w:t>
      </w:r>
    </w:p>
    <w:p w14:paraId="39AFDCFC" w14:textId="53680819" w:rsidR="001A4902" w:rsidRPr="00664975" w:rsidRDefault="001A4902" w:rsidP="00A755BC">
      <w:pPr>
        <w:pStyle w:val="ListParagraph"/>
        <w:numPr>
          <w:ilvl w:val="1"/>
          <w:numId w:val="51"/>
        </w:numPr>
      </w:pPr>
      <w:r w:rsidRPr="00664975">
        <w:t>Check if the reference amount(s) is (are) being exceeded;</w:t>
      </w:r>
    </w:p>
    <w:p w14:paraId="438E5929" w14:textId="0381CAAD" w:rsidR="001A4902" w:rsidRPr="00664975" w:rsidRDefault="001A4902" w:rsidP="00A755BC">
      <w:pPr>
        <w:pStyle w:val="ListParagraph"/>
        <w:numPr>
          <w:ilvl w:val="1"/>
          <w:numId w:val="51"/>
        </w:numPr>
      </w:pPr>
      <w:r w:rsidRPr="00664975">
        <w:t>Check about the territorial validity</w:t>
      </w:r>
      <w:r w:rsidR="00B708E8" w:rsidRPr="00664975">
        <w:rPr>
          <w:rStyle w:val="FootnoteReference"/>
        </w:rPr>
        <w:footnoteReference w:id="33"/>
      </w:r>
      <w:r w:rsidR="00B708E8" w:rsidRPr="00664975">
        <w:t>.</w:t>
      </w:r>
    </w:p>
    <w:p w14:paraId="2548F1B1" w14:textId="0FCBBB8F" w:rsidR="00670270" w:rsidRPr="00664975" w:rsidRDefault="00670270">
      <w:pPr>
        <w:spacing w:before="0"/>
        <w:jc w:val="left"/>
      </w:pPr>
      <w:r w:rsidRPr="00664975">
        <w:br w:type="page"/>
      </w:r>
    </w:p>
    <w:p w14:paraId="78D1ACB5" w14:textId="022AA14D" w:rsidR="000B7CE8" w:rsidRPr="00664975" w:rsidRDefault="003529A5" w:rsidP="0057533B">
      <w:pPr>
        <w:pStyle w:val="Heading5"/>
        <w:keepNext/>
        <w:ind w:left="1718" w:hanging="1009"/>
      </w:pPr>
      <w:bookmarkStart w:id="1268" w:name="_Toc45648829"/>
      <w:bookmarkStart w:id="1269" w:name="_Toc46392934"/>
      <w:r w:rsidRPr="00664975">
        <w:lastRenderedPageBreak/>
        <w:t xml:space="preserve">T-GMN-GUI-M-001-Check </w:t>
      </w:r>
      <w:r w:rsidR="00B512AE" w:rsidRPr="00664975">
        <w:t>g</w:t>
      </w:r>
      <w:r w:rsidRPr="00664975">
        <w:t xml:space="preserve">uarantee </w:t>
      </w:r>
      <w:r w:rsidR="00B512AE" w:rsidRPr="00664975">
        <w:t>i</w:t>
      </w:r>
      <w:r w:rsidRPr="00664975">
        <w:t>ntegrity</w:t>
      </w:r>
      <w:bookmarkEnd w:id="1268"/>
      <w:bookmarkEnd w:id="1269"/>
    </w:p>
    <w:p w14:paraId="11C04FC5" w14:textId="7B2524BB" w:rsidR="008A55A4" w:rsidRPr="00664975" w:rsidRDefault="008A55A4" w:rsidP="001A4902">
      <w:r w:rsidRPr="00664975">
        <w:t xml:space="preserve">This scenario describes the basic integrity </w:t>
      </w:r>
      <w:r w:rsidR="002100FE" w:rsidRPr="00664975">
        <w:t xml:space="preserve">check </w:t>
      </w:r>
      <w:r w:rsidRPr="00664975">
        <w:t xml:space="preserve">performed </w:t>
      </w:r>
      <w:r w:rsidR="002100FE" w:rsidRPr="00664975">
        <w:t xml:space="preserve">by the </w:t>
      </w:r>
      <w:r w:rsidR="00FA4DDB" w:rsidRPr="00664975">
        <w:t>Office of</w:t>
      </w:r>
      <w:r w:rsidR="002100FE" w:rsidRPr="00664975">
        <w:t xml:space="preserve"> Departure for guarantee types maintained in</w:t>
      </w:r>
      <w:r w:rsidR="002A21E2" w:rsidRPr="00664975">
        <w:t xml:space="preserve"> the Guarantee Management System.</w:t>
      </w:r>
    </w:p>
    <w:p w14:paraId="47FA7BCE" w14:textId="71AE296A" w:rsidR="00C05919" w:rsidRPr="00664975" w:rsidRDefault="00C029DC" w:rsidP="001A4902">
      <w:r w:rsidRPr="00664975">
        <w:t xml:space="preserve">The </w:t>
      </w:r>
      <w:r w:rsidR="00707BA7" w:rsidRPr="00664975">
        <w:t>scenario starts after</w:t>
      </w:r>
      <w:r w:rsidR="00167152" w:rsidRPr="00664975">
        <w:t xml:space="preserve"> </w:t>
      </w:r>
      <w:r w:rsidR="00167152" w:rsidRPr="00664975">
        <w:rPr>
          <w:rStyle w:val="LinksChar"/>
        </w:rPr>
        <w:fldChar w:fldCharType="begin"/>
      </w:r>
      <w:r w:rsidR="00167152" w:rsidRPr="00664975">
        <w:rPr>
          <w:rStyle w:val="LinksChar"/>
        </w:rPr>
        <w:instrText xml:space="preserve"> REF Step_03_T_TRA_CFL_M_001 \h  \* MERGEFORMAT </w:instrText>
      </w:r>
      <w:r w:rsidR="00167152" w:rsidRPr="00664975">
        <w:rPr>
          <w:rStyle w:val="LinksChar"/>
        </w:rPr>
      </w:r>
      <w:r w:rsidR="00167152" w:rsidRPr="00664975">
        <w:rPr>
          <w:rStyle w:val="LinksChar"/>
        </w:rPr>
        <w:fldChar w:fldCharType="separate"/>
      </w:r>
      <w:r w:rsidR="0097205F" w:rsidRPr="0097205F">
        <w:rPr>
          <w:rStyle w:val="LinksChar"/>
        </w:rPr>
        <w:t>[Step 3]</w:t>
      </w:r>
      <w:r w:rsidR="00167152" w:rsidRPr="00664975">
        <w:rPr>
          <w:rStyle w:val="LinksChar"/>
        </w:rPr>
        <w:fldChar w:fldCharType="end"/>
      </w:r>
      <w:r w:rsidR="00707BA7" w:rsidRPr="00664975">
        <w:t xml:space="preserve"> </w:t>
      </w:r>
      <w:r w:rsidRPr="00664975">
        <w:t>of</w:t>
      </w:r>
      <w:r w:rsidR="00707BA7" w:rsidRPr="00664975">
        <w:t xml:space="preserve"> the</w:t>
      </w:r>
      <w:r w:rsidR="009E2746" w:rsidRPr="00664975">
        <w:t xml:space="preserve"> </w:t>
      </w:r>
      <w:r w:rsidR="009E2746" w:rsidRPr="00664975">
        <w:rPr>
          <w:rStyle w:val="LinksChar"/>
        </w:rPr>
        <w:fldChar w:fldCharType="begin"/>
      </w:r>
      <w:r w:rsidR="009E2746" w:rsidRPr="00664975">
        <w:rPr>
          <w:rStyle w:val="LinksChar"/>
        </w:rPr>
        <w:instrText xml:space="preserve"> REF _Ref15638463 \h  \* MERGEFORMAT </w:instrText>
      </w:r>
      <w:r w:rsidR="009E2746" w:rsidRPr="00664975">
        <w:rPr>
          <w:rStyle w:val="LinksChar"/>
        </w:rPr>
      </w:r>
      <w:r w:rsidR="009E2746" w:rsidRPr="00664975">
        <w:rPr>
          <w:rStyle w:val="LinksChar"/>
        </w:rPr>
        <w:fldChar w:fldCharType="separate"/>
      </w:r>
      <w:r w:rsidR="0097205F" w:rsidRPr="0097205F">
        <w:rPr>
          <w:rStyle w:val="LinksChar"/>
        </w:rPr>
        <w:t>T-TRA-CFL-M-001-Standard Transit Procedure (overview)</w:t>
      </w:r>
      <w:r w:rsidR="009E2746" w:rsidRPr="00664975">
        <w:rPr>
          <w:rStyle w:val="LinksChar"/>
        </w:rPr>
        <w:fldChar w:fldCharType="end"/>
      </w:r>
      <w:r w:rsidRPr="00664975">
        <w:t>.</w:t>
      </w:r>
    </w:p>
    <w:p w14:paraId="005EE1AB" w14:textId="29E7F1DE" w:rsidR="00C17331" w:rsidRPr="00664975" w:rsidRDefault="006D3B3F" w:rsidP="001A4902">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w:instrText>
      </w:r>
      <w:r w:rsidR="00253CAD" w:rsidRPr="00664975">
        <w:rPr>
          <w:b/>
        </w:rPr>
        <w:instrText>GUI</w:instrText>
      </w:r>
      <w:r w:rsidRPr="00664975">
        <w:rPr>
          <w:b/>
        </w:rPr>
        <w:instrText>-M-001 \r</w:instrText>
      </w:r>
      <w:r w:rsidR="00FC2C73" w:rsidRPr="00664975">
        <w:rPr>
          <w:b/>
        </w:rPr>
        <w:instrText>4</w:instrText>
      </w:r>
      <w:r w:rsidRPr="00664975">
        <w:rPr>
          <w:b/>
          <w:szCs w:val="24"/>
        </w:rPr>
        <w:fldChar w:fldCharType="separate"/>
      </w:r>
      <w:r w:rsidR="0097205F">
        <w:rPr>
          <w:b/>
          <w:noProof/>
          <w:szCs w:val="24"/>
        </w:rPr>
        <w:t>4</w:t>
      </w:r>
      <w:r w:rsidRPr="00664975">
        <w:rPr>
          <w:b/>
          <w:szCs w:val="24"/>
        </w:rPr>
        <w:fldChar w:fldCharType="end"/>
      </w:r>
      <w:r w:rsidRPr="00664975">
        <w:rPr>
          <w:b/>
          <w:szCs w:val="24"/>
        </w:rPr>
        <w:t xml:space="preserve">] </w:t>
      </w:r>
      <w:r w:rsidR="00C17331" w:rsidRPr="00664975">
        <w:t xml:space="preserve">The </w:t>
      </w:r>
      <w:r w:rsidR="00FA4DDB" w:rsidRPr="00664975">
        <w:t>Office of</w:t>
      </w:r>
      <w:r w:rsidR="00C17331" w:rsidRPr="00664975">
        <w:t xml:space="preserve"> Departure decides to check the integrity of Guarantees used for a transit movement against the Guarantee management system. For this reason</w:t>
      </w:r>
      <w:r w:rsidR="00D0455A" w:rsidRPr="00664975">
        <w:t>, the</w:t>
      </w:r>
      <w:r w:rsidR="00C17331" w:rsidRPr="00664975">
        <w:t xml:space="preserve"> </w:t>
      </w:r>
      <w:r w:rsidR="00FA4DDB" w:rsidRPr="00664975">
        <w:t>Office of</w:t>
      </w:r>
      <w:r w:rsidR="005659F5" w:rsidRPr="00664975">
        <w:t xml:space="preserve"> Departure sends the </w:t>
      </w:r>
      <w:r w:rsidR="00C17331" w:rsidRPr="00664975">
        <w:t>‘Guarantee Check’ C_GUA_CHE (IE200) message to the Guarantee Management System.</w:t>
      </w:r>
    </w:p>
    <w:p w14:paraId="2983C7FF" w14:textId="4B3DB4FC" w:rsidR="005659F5" w:rsidRPr="00664975" w:rsidRDefault="00707BA7" w:rsidP="001A4902">
      <w:pPr>
        <w:rPr>
          <w:i/>
        </w:rPr>
      </w:pPr>
      <w:r w:rsidRPr="00664975">
        <w:rPr>
          <w:i/>
        </w:rPr>
        <w:t xml:space="preserve">NOTE: </w:t>
      </w:r>
      <w:r w:rsidR="005659F5" w:rsidRPr="00664975">
        <w:rPr>
          <w:i/>
        </w:rPr>
        <w:t>The guarantee integrity check can be either automated or manual. There is no restriction and it is up to the National Administration to decide whether the process should be automated or not.</w:t>
      </w:r>
    </w:p>
    <w:p w14:paraId="6FB7F0DF" w14:textId="09B94A84" w:rsidR="0050477C" w:rsidRPr="00664975" w:rsidRDefault="00AF15C6" w:rsidP="001A4902">
      <w:r w:rsidRPr="00664975">
        <w:t xml:space="preserve">Upon reception of the ‘Guarantee Check’ C_GUA_CHE (IE200) message, GMS tries to locate the GRNs included into this message </w:t>
      </w:r>
      <w:r w:rsidR="00FA61BC" w:rsidRPr="00664975">
        <w:t>whether</w:t>
      </w:r>
      <w:r w:rsidRPr="00664975">
        <w:t xml:space="preserve"> they are associated with the specific MRN. </w:t>
      </w:r>
    </w:p>
    <w:p w14:paraId="7AD73B13" w14:textId="443E6486" w:rsidR="00E07528" w:rsidRPr="00664975" w:rsidRDefault="0050477C" w:rsidP="001A4902">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GMN-GUI-M-001</w:instrText>
      </w:r>
      <w:r w:rsidRPr="00664975">
        <w:rPr>
          <w:b/>
          <w:szCs w:val="24"/>
        </w:rPr>
        <w:fldChar w:fldCharType="separate"/>
      </w:r>
      <w:r w:rsidR="0097205F">
        <w:rPr>
          <w:b/>
          <w:noProof/>
          <w:szCs w:val="24"/>
        </w:rPr>
        <w:t>5</w:t>
      </w:r>
      <w:r w:rsidRPr="00664975">
        <w:rPr>
          <w:b/>
          <w:szCs w:val="24"/>
        </w:rPr>
        <w:fldChar w:fldCharType="end"/>
      </w:r>
      <w:r w:rsidRPr="00664975">
        <w:rPr>
          <w:b/>
          <w:szCs w:val="24"/>
        </w:rPr>
        <w:t xml:space="preserve">] </w:t>
      </w:r>
      <w:r w:rsidR="00AF15C6" w:rsidRPr="00664975">
        <w:t xml:space="preserve">After this and all other validation checks are completed for the specific GRNs, GMS returns a result with the ‘Guarantee Check Result’ C_GUA_RES (IE201) message. </w:t>
      </w:r>
    </w:p>
    <w:p w14:paraId="036AB17F" w14:textId="77777777" w:rsidR="00D01E8A" w:rsidRPr="00664975" w:rsidRDefault="00AF15C6" w:rsidP="001A4902">
      <w:r w:rsidRPr="00664975">
        <w:t>In case the</w:t>
      </w:r>
      <w:r w:rsidR="00781F99" w:rsidRPr="00664975">
        <w:t xml:space="preserve"> </w:t>
      </w:r>
      <w:r w:rsidRPr="00664975">
        <w:t xml:space="preserve">‘Invalid Guarantee Reason </w:t>
      </w:r>
      <w:r w:rsidR="00F67D1B" w:rsidRPr="00664975">
        <w:t xml:space="preserve">error </w:t>
      </w:r>
      <w:r w:rsidR="00826C49" w:rsidRPr="00664975">
        <w:t>c</w:t>
      </w:r>
      <w:r w:rsidR="00F67D1B" w:rsidRPr="00664975">
        <w:t xml:space="preserve">ode’ </w:t>
      </w:r>
      <w:r w:rsidRPr="00664975">
        <w:t>is missing from the ‘Guarantee Check Result’ C_GUA_RES (IE201) message</w:t>
      </w:r>
      <w:r w:rsidR="00D0455A" w:rsidRPr="00664975">
        <w:t>, the</w:t>
      </w:r>
      <w:r w:rsidRPr="00664975">
        <w:t xml:space="preserve"> result from GMS is considered positive, otherwise negative.</w:t>
      </w:r>
    </w:p>
    <w:p w14:paraId="2E1C80B5" w14:textId="33AE0D5F" w:rsidR="00E4739B" w:rsidRPr="00664975" w:rsidRDefault="003222A0" w:rsidP="00E4739B">
      <w:pPr>
        <w:jc w:val="center"/>
      </w:pPr>
      <w:r w:rsidRPr="00664975">
        <w:rPr>
          <w:noProof/>
          <w:lang w:val="fr-BE" w:eastAsia="fr-BE"/>
        </w:rPr>
        <w:drawing>
          <wp:inline distT="0" distB="0" distL="0" distR="0" wp14:anchorId="6068F984" wp14:editId="6BDA6052">
            <wp:extent cx="4368800" cy="3683000"/>
            <wp:effectExtent l="0" t="0" r="0" b="0"/>
            <wp:docPr id="1721692450" name="Picture 172169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68800" cy="3683000"/>
                    </a:xfrm>
                    <a:prstGeom prst="rect">
                      <a:avLst/>
                    </a:prstGeom>
                    <a:noFill/>
                    <a:ln>
                      <a:noFill/>
                    </a:ln>
                  </pic:spPr>
                </pic:pic>
              </a:graphicData>
            </a:graphic>
          </wp:inline>
        </w:drawing>
      </w:r>
    </w:p>
    <w:p w14:paraId="7AE77413" w14:textId="285F1E69" w:rsidR="0057533B" w:rsidRPr="00664975" w:rsidRDefault="00E4739B" w:rsidP="00FA5A9E">
      <w:pPr>
        <w:pStyle w:val="Caption"/>
      </w:pPr>
      <w:bookmarkStart w:id="1270" w:name="_Ref259103265"/>
      <w:bookmarkStart w:id="1271" w:name="_Toc43942809"/>
      <w:bookmarkStart w:id="1272" w:name="_Toc46393204"/>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86</w:t>
      </w:r>
      <w:r w:rsidR="001B7227" w:rsidRPr="00664975">
        <w:fldChar w:fldCharType="end"/>
      </w:r>
      <w:bookmarkEnd w:id="1270"/>
      <w:r w:rsidRPr="00664975">
        <w:t xml:space="preserve">: </w:t>
      </w:r>
      <w:r w:rsidR="001C39F0" w:rsidRPr="00664975">
        <w:t xml:space="preserve">T-GMN-GUI-M-001-Check </w:t>
      </w:r>
      <w:r w:rsidR="00B512AE" w:rsidRPr="00664975">
        <w:t>g</w:t>
      </w:r>
      <w:r w:rsidR="001C39F0" w:rsidRPr="00664975">
        <w:t xml:space="preserve">uarantee </w:t>
      </w:r>
      <w:r w:rsidR="00B512AE" w:rsidRPr="00664975">
        <w:t>i</w:t>
      </w:r>
      <w:r w:rsidR="001C39F0" w:rsidRPr="00664975">
        <w:t>ntegrity</w:t>
      </w:r>
      <w:bookmarkEnd w:id="1271"/>
      <w:bookmarkEnd w:id="1272"/>
    </w:p>
    <w:p w14:paraId="23CDACEE" w14:textId="198B8D2B" w:rsidR="00E4739B" w:rsidRPr="00664975" w:rsidRDefault="00E4739B" w:rsidP="0057533B">
      <w:pPr>
        <w:pStyle w:val="Heading4"/>
        <w:keepNext/>
        <w:ind w:left="862" w:hanging="862"/>
      </w:pPr>
      <w:bookmarkStart w:id="1273" w:name="_Toc45648830"/>
      <w:bookmarkStart w:id="1274" w:name="_Toc46392935"/>
      <w:r w:rsidRPr="00664975">
        <w:lastRenderedPageBreak/>
        <w:t xml:space="preserve">Registration of </w:t>
      </w:r>
      <w:r w:rsidR="00E66381" w:rsidRPr="00664975">
        <w:t>Guarantee Usage</w:t>
      </w:r>
      <w:r w:rsidR="00E85209" w:rsidRPr="00664975">
        <w:t xml:space="preserve"> (GUR)</w:t>
      </w:r>
      <w:bookmarkEnd w:id="1273"/>
      <w:bookmarkEnd w:id="1274"/>
    </w:p>
    <w:p w14:paraId="246FF776" w14:textId="240068A6" w:rsidR="00E4739B" w:rsidRPr="00664975" w:rsidRDefault="00E4739B" w:rsidP="00E4739B">
      <w:r w:rsidRPr="00664975">
        <w:t xml:space="preserve">The registration of the guarantee usage indicates the check </w:t>
      </w:r>
      <w:r w:rsidR="00725A53" w:rsidRPr="00664975">
        <w:t>and the</w:t>
      </w:r>
      <w:r w:rsidRPr="00664975">
        <w:t xml:space="preserve"> registration of the usage of the guarantee of a transit operation in NCTS.</w:t>
      </w:r>
    </w:p>
    <w:p w14:paraId="76752AE7" w14:textId="3CA5A5CB" w:rsidR="00E4739B" w:rsidRPr="00664975" w:rsidRDefault="00E4739B" w:rsidP="00E4739B">
      <w:r w:rsidRPr="00664975">
        <w:t xml:space="preserve">The </w:t>
      </w:r>
      <w:r w:rsidR="00FA4DDB" w:rsidRPr="00664975">
        <w:t>Office of</w:t>
      </w:r>
      <w:r w:rsidRPr="00664975">
        <w:t xml:space="preserve"> Departure check</w:t>
      </w:r>
      <w:r w:rsidR="00311564" w:rsidRPr="00664975">
        <w:t>s</w:t>
      </w:r>
      <w:r w:rsidRPr="00664975">
        <w:t xml:space="preserve"> the guarantees before proceeding with the issue of the transit transaction data. In particular</w:t>
      </w:r>
      <w:r w:rsidR="00D0455A" w:rsidRPr="00664975">
        <w:t>, the</w:t>
      </w:r>
      <w:r w:rsidRPr="00664975">
        <w:t xml:space="preserve"> </w:t>
      </w:r>
      <w:r w:rsidR="00FA4DDB" w:rsidRPr="00664975">
        <w:t>Office of</w:t>
      </w:r>
      <w:r w:rsidRPr="00664975">
        <w:t xml:space="preserve"> Departure selects the guarantee(s) of types ‘0’, ‘1’, ‘2’, ‘4’ and ‘9’ and sends the guarantee(s) to each of the competent Country of Guarantee for checking and registration.</w:t>
      </w:r>
    </w:p>
    <w:p w14:paraId="07FBD33D" w14:textId="77777777" w:rsidR="00E4739B" w:rsidRPr="00664975" w:rsidRDefault="00E4739B" w:rsidP="00AD627D">
      <w:r w:rsidRPr="00664975">
        <w:t xml:space="preserve">The Country of Guarantee receives the </w:t>
      </w:r>
      <w:r w:rsidR="00311564" w:rsidRPr="00664975">
        <w:t>‘</w:t>
      </w:r>
      <w:r w:rsidRPr="00664975">
        <w:t>Guarantee Use</w:t>
      </w:r>
      <w:r w:rsidR="00311564" w:rsidRPr="00664975">
        <w:t>’</w:t>
      </w:r>
      <w:r w:rsidRPr="00664975">
        <w:t xml:space="preserve"> C_GUA_USE (</w:t>
      </w:r>
      <w:r w:rsidR="00A01446" w:rsidRPr="00664975">
        <w:t>IE203</w:t>
      </w:r>
      <w:r w:rsidRPr="00664975">
        <w:t>) message and evaluates the guarantee data (amount, period of validity, type, etc.). The assessment of the guarantee data can result in one of the following outcomes:</w:t>
      </w:r>
    </w:p>
    <w:p w14:paraId="62E36D40" w14:textId="77777777" w:rsidR="00E4739B" w:rsidRPr="00664975" w:rsidRDefault="00E4739B" w:rsidP="00A755BC">
      <w:pPr>
        <w:pStyle w:val="Bullet10"/>
        <w:numPr>
          <w:ilvl w:val="0"/>
          <w:numId w:val="13"/>
        </w:numPr>
        <w:tabs>
          <w:tab w:val="num" w:pos="720"/>
        </w:tabs>
        <w:ind w:left="540" w:firstLine="0"/>
        <w:rPr>
          <w:sz w:val="24"/>
          <w:lang w:eastAsia="en-US"/>
        </w:rPr>
      </w:pPr>
      <w:r w:rsidRPr="00664975">
        <w:rPr>
          <w:sz w:val="24"/>
          <w:lang w:eastAsia="en-US"/>
        </w:rPr>
        <w:t>The result of the guarantee check is successful. The guarantee usage is recorded.</w:t>
      </w:r>
    </w:p>
    <w:p w14:paraId="49E322E4" w14:textId="5DD58311" w:rsidR="00E4739B" w:rsidRPr="00664975" w:rsidRDefault="00E4739B" w:rsidP="00A755BC">
      <w:pPr>
        <w:pStyle w:val="Bullet10"/>
        <w:numPr>
          <w:ilvl w:val="0"/>
          <w:numId w:val="13"/>
        </w:numPr>
        <w:tabs>
          <w:tab w:val="num" w:pos="709"/>
        </w:tabs>
        <w:ind w:left="709" w:hanging="169"/>
        <w:jc w:val="both"/>
        <w:rPr>
          <w:sz w:val="24"/>
          <w:lang w:eastAsia="en-US"/>
        </w:rPr>
      </w:pPr>
      <w:r w:rsidRPr="00664975">
        <w:rPr>
          <w:sz w:val="24"/>
          <w:lang w:eastAsia="en-US"/>
        </w:rPr>
        <w:t>The result of the guarantee check is not successful. The guarantee usage is not registered. In case of already registered guarantee</w:t>
      </w:r>
      <w:r w:rsidR="00D0455A" w:rsidRPr="00664975">
        <w:rPr>
          <w:sz w:val="24"/>
          <w:lang w:eastAsia="en-US"/>
        </w:rPr>
        <w:t>, the</w:t>
      </w:r>
      <w:r w:rsidRPr="00664975">
        <w:rPr>
          <w:sz w:val="24"/>
          <w:lang w:eastAsia="en-US"/>
        </w:rPr>
        <w:t xml:space="preserve"> cancellation of the guarantee usage takes place.</w:t>
      </w:r>
    </w:p>
    <w:p w14:paraId="45AE3698" w14:textId="679D4552" w:rsidR="00B61944" w:rsidRPr="00664975" w:rsidRDefault="00E4739B" w:rsidP="00E4739B">
      <w:r w:rsidRPr="00664975">
        <w:t>In every case</w:t>
      </w:r>
      <w:r w:rsidR="00D0455A" w:rsidRPr="00664975">
        <w:t>, the</w:t>
      </w:r>
      <w:r w:rsidRPr="00664975">
        <w:t xml:space="preserve"> results of the guarantee registration usage are communicated to the </w:t>
      </w:r>
      <w:r w:rsidR="00FA4DDB" w:rsidRPr="00664975">
        <w:t>Office of</w:t>
      </w:r>
      <w:r w:rsidRPr="00664975">
        <w:t xml:space="preserve"> Departure via the </w:t>
      </w:r>
      <w:r w:rsidR="00311564" w:rsidRPr="00664975">
        <w:t>‘</w:t>
      </w:r>
      <w:r w:rsidRPr="00664975">
        <w:t>Guarantee Use Result</w:t>
      </w:r>
      <w:r w:rsidR="00311564" w:rsidRPr="00664975">
        <w:t>’</w:t>
      </w:r>
      <w:r w:rsidRPr="00664975">
        <w:t xml:space="preserve"> C_GUA_USR (</w:t>
      </w:r>
      <w:r w:rsidR="00A01446" w:rsidRPr="00664975">
        <w:t>IE205</w:t>
      </w:r>
      <w:r w:rsidRPr="00664975">
        <w:t>) message.</w:t>
      </w:r>
    </w:p>
    <w:p w14:paraId="11A0EB00" w14:textId="31ECD594" w:rsidR="0040737D" w:rsidRPr="00664975" w:rsidRDefault="00DC3170" w:rsidP="0040737D">
      <w:r w:rsidRPr="00664975">
        <w:t>At any point of time</w:t>
      </w:r>
      <w:r w:rsidR="00D0455A" w:rsidRPr="00664975">
        <w:t>, the</w:t>
      </w:r>
      <w:r w:rsidRPr="00664975">
        <w:t xml:space="preserve"> Holder of </w:t>
      </w:r>
      <w:r w:rsidR="008D22F4" w:rsidRPr="00664975">
        <w:t xml:space="preserve">the </w:t>
      </w:r>
      <w:r w:rsidRPr="00664975">
        <w:t xml:space="preserve">Transit Procedure </w:t>
      </w:r>
      <w:r w:rsidR="00551699" w:rsidRPr="00664975">
        <w:t xml:space="preserve">or the Guarantor </w:t>
      </w:r>
      <w:r w:rsidRPr="00664975">
        <w:t xml:space="preserve">is allowed to perform guarantee queries to the Guarantee Management </w:t>
      </w:r>
      <w:r w:rsidR="003852AC" w:rsidRPr="00664975">
        <w:t>System</w:t>
      </w:r>
      <w:r w:rsidRPr="00664975">
        <w:t xml:space="preserve"> to check the </w:t>
      </w:r>
      <w:r w:rsidR="00320135" w:rsidRPr="00664975">
        <w:t>details</w:t>
      </w:r>
      <w:r w:rsidRPr="00664975">
        <w:t xml:space="preserve"> of </w:t>
      </w:r>
      <w:r w:rsidR="0014146B" w:rsidRPr="00664975">
        <w:t xml:space="preserve">their </w:t>
      </w:r>
      <w:r w:rsidRPr="00664975">
        <w:t>own guarantees even though no MRN may have been allocated to the transit movement yet. For this reason</w:t>
      </w:r>
      <w:r w:rsidR="00D0455A" w:rsidRPr="00664975">
        <w:t>, the</w:t>
      </w:r>
      <w:r w:rsidRPr="00664975">
        <w:t xml:space="preserve"> ‘Query on Guarantees’ E_GUA_QUE (IE034) message is sent to GMS, which replies back to the Holder of the Transit Procedure with the ‘Response Query on Guarantees’ </w:t>
      </w:r>
      <w:r w:rsidR="00DF55C5" w:rsidRPr="00664975">
        <w:t>E</w:t>
      </w:r>
      <w:r w:rsidRPr="00664975">
        <w:t>_GUA_RSP (IE037) message</w:t>
      </w:r>
      <w:r w:rsidR="007007C1" w:rsidRPr="00664975">
        <w:t>.</w:t>
      </w:r>
    </w:p>
    <w:p w14:paraId="07D9578D" w14:textId="77777777" w:rsidR="00A75490" w:rsidRPr="00664975" w:rsidRDefault="00A75490" w:rsidP="00A75490">
      <w:pPr>
        <w:keepNext/>
        <w:jc w:val="center"/>
      </w:pPr>
      <w:r w:rsidRPr="00664975">
        <w:rPr>
          <w:noProof/>
          <w:lang w:val="fr-BE" w:eastAsia="fr-BE"/>
        </w:rPr>
        <w:drawing>
          <wp:inline distT="0" distB="0" distL="0" distR="0" wp14:anchorId="4F87D7D1" wp14:editId="61CD5CA8">
            <wp:extent cx="4826000" cy="1729266"/>
            <wp:effectExtent l="0" t="0" r="0" b="4445"/>
            <wp:docPr id="1721692456" name="Picture 172169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456" name="Registration of Guarantee Usage.png"/>
                    <pic:cNvPicPr/>
                  </pic:nvPicPr>
                  <pic:blipFill rotWithShape="1">
                    <a:blip r:embed="rId160" cstate="print">
                      <a:extLst>
                        <a:ext uri="{28A0092B-C50C-407E-A947-70E740481C1C}">
                          <a14:useLocalDpi xmlns:a14="http://schemas.microsoft.com/office/drawing/2010/main" val="0"/>
                        </a:ext>
                      </a:extLst>
                    </a:blip>
                    <a:srcRect l="1" r="-511" b="12857"/>
                    <a:stretch/>
                  </pic:blipFill>
                  <pic:spPr bwMode="auto">
                    <a:xfrm>
                      <a:off x="0" y="0"/>
                      <a:ext cx="4828060" cy="1730004"/>
                    </a:xfrm>
                    <a:prstGeom prst="rect">
                      <a:avLst/>
                    </a:prstGeom>
                    <a:ln>
                      <a:noFill/>
                    </a:ln>
                    <a:extLst>
                      <a:ext uri="{53640926-AAD7-44D8-BBD7-CCE9431645EC}">
                        <a14:shadowObscured xmlns:a14="http://schemas.microsoft.com/office/drawing/2010/main"/>
                      </a:ext>
                    </a:extLst>
                  </pic:spPr>
                </pic:pic>
              </a:graphicData>
            </a:graphic>
          </wp:inline>
        </w:drawing>
      </w:r>
    </w:p>
    <w:p w14:paraId="51B9A907" w14:textId="7678ADAA" w:rsidR="00B13175" w:rsidRPr="00664975" w:rsidRDefault="00A75490" w:rsidP="008E4373">
      <w:pPr>
        <w:pStyle w:val="Caption"/>
      </w:pPr>
      <w:bookmarkStart w:id="1275" w:name="_Toc43942810"/>
      <w:bookmarkStart w:id="1276" w:name="_Toc46393205"/>
      <w:r w:rsidRPr="00664975">
        <w:t xml:space="preserve">Figure </w:t>
      </w:r>
      <w:r w:rsidRPr="00664975">
        <w:fldChar w:fldCharType="begin"/>
      </w:r>
      <w:r w:rsidRPr="00664975">
        <w:instrText xml:space="preserve"> SEQ Figure \* ARABIC </w:instrText>
      </w:r>
      <w:r w:rsidRPr="00664975">
        <w:fldChar w:fldCharType="separate"/>
      </w:r>
      <w:r w:rsidR="0097205F">
        <w:rPr>
          <w:noProof/>
        </w:rPr>
        <w:t>87</w:t>
      </w:r>
      <w:r w:rsidRPr="00664975">
        <w:fldChar w:fldCharType="end"/>
      </w:r>
      <w:r w:rsidRPr="00664975">
        <w:t>: Registration of guarantee usage scenario</w:t>
      </w:r>
      <w:bookmarkEnd w:id="1275"/>
      <w:bookmarkEnd w:id="1276"/>
    </w:p>
    <w:p w14:paraId="2AB1134F" w14:textId="1E0A0B2F" w:rsidR="00670270" w:rsidRPr="00664975" w:rsidRDefault="00670270">
      <w:pPr>
        <w:spacing w:before="0"/>
        <w:jc w:val="left"/>
      </w:pPr>
      <w:r w:rsidRPr="00664975">
        <w:br w:type="page"/>
      </w:r>
    </w:p>
    <w:p w14:paraId="2811E37C" w14:textId="1AA2BC3C" w:rsidR="00B61944" w:rsidRPr="00664975" w:rsidRDefault="00FA572F" w:rsidP="00670270">
      <w:pPr>
        <w:pStyle w:val="Heading5"/>
        <w:keepNext/>
        <w:tabs>
          <w:tab w:val="clear" w:pos="3481"/>
          <w:tab w:val="num" w:pos="2268"/>
        </w:tabs>
        <w:ind w:left="1718" w:hanging="1009"/>
      </w:pPr>
      <w:bookmarkStart w:id="1277" w:name="_Toc43384161"/>
      <w:bookmarkStart w:id="1278" w:name="_Toc43891326"/>
      <w:bookmarkStart w:id="1279" w:name="_Toc45648831"/>
      <w:bookmarkStart w:id="1280" w:name="_Toc46392936"/>
      <w:bookmarkEnd w:id="1277"/>
      <w:bookmarkEnd w:id="1278"/>
      <w:r w:rsidRPr="00664975">
        <w:lastRenderedPageBreak/>
        <w:t>T-GMN-GUR-M-001-Registration of guarantee usage</w:t>
      </w:r>
      <w:bookmarkEnd w:id="1279"/>
      <w:bookmarkEnd w:id="1280"/>
    </w:p>
    <w:p w14:paraId="22E66F31" w14:textId="3A099C49" w:rsidR="00C709B4" w:rsidRPr="00664975" w:rsidRDefault="00C709B4" w:rsidP="00C709B4">
      <w:r w:rsidRPr="00664975">
        <w:t>This scenario describes the</w:t>
      </w:r>
      <w:r w:rsidR="0049663A" w:rsidRPr="00664975">
        <w:t xml:space="preserve"> </w:t>
      </w:r>
      <w:r w:rsidR="00DD4421" w:rsidRPr="00664975">
        <w:t xml:space="preserve">registration </w:t>
      </w:r>
      <w:r w:rsidR="0049663A" w:rsidRPr="00664975">
        <w:t>of guarantees used by</w:t>
      </w:r>
      <w:r w:rsidR="00DD4421" w:rsidRPr="00664975">
        <w:t xml:space="preserve"> a transit movement</w:t>
      </w:r>
      <w:r w:rsidR="004F70B8" w:rsidRPr="00664975">
        <w:t>. It is performed by</w:t>
      </w:r>
      <w:r w:rsidRPr="00664975">
        <w:t xml:space="preserve"> the </w:t>
      </w:r>
      <w:r w:rsidR="00FA4DDB" w:rsidRPr="00664975">
        <w:t>Office of</w:t>
      </w:r>
      <w:r w:rsidRPr="00664975">
        <w:t xml:space="preserve"> Departure </w:t>
      </w:r>
      <w:r w:rsidR="0049663A" w:rsidRPr="00664975">
        <w:t>after control is f</w:t>
      </w:r>
      <w:r w:rsidR="00EF0DAF" w:rsidRPr="00664975">
        <w:t>inished</w:t>
      </w:r>
      <w:r w:rsidR="00A73F22" w:rsidRPr="00664975">
        <w:t xml:space="preserve"> </w:t>
      </w:r>
      <w:r w:rsidR="00725A53" w:rsidRPr="00664975">
        <w:t>and the</w:t>
      </w:r>
      <w:r w:rsidR="00A73F22" w:rsidRPr="00664975">
        <w:t xml:space="preserve"> movem</w:t>
      </w:r>
      <w:r w:rsidR="00F216F8" w:rsidRPr="00664975">
        <w:t>e</w:t>
      </w:r>
      <w:r w:rsidR="00A73F22" w:rsidRPr="00664975">
        <w:t xml:space="preserve">nt is awaiting to be released for transit by the </w:t>
      </w:r>
      <w:r w:rsidR="00FA4DDB" w:rsidRPr="00664975">
        <w:t>Office of</w:t>
      </w:r>
      <w:r w:rsidR="00A73F22" w:rsidRPr="00664975">
        <w:t xml:space="preserve"> Departure</w:t>
      </w:r>
      <w:r w:rsidR="00EF0DAF" w:rsidRPr="00664975">
        <w:t xml:space="preserve">. </w:t>
      </w:r>
    </w:p>
    <w:p w14:paraId="4E313F8C" w14:textId="2EB9F585" w:rsidR="00500A6A" w:rsidRPr="00664975" w:rsidRDefault="007A7D76" w:rsidP="00C709B4">
      <w:r w:rsidRPr="00664975">
        <w:t>The scenario starts after</w:t>
      </w:r>
      <w:r w:rsidR="002A0773" w:rsidRPr="00664975">
        <w:t xml:space="preserve"> </w:t>
      </w:r>
      <w:r w:rsidR="002A0773" w:rsidRPr="00664975">
        <w:rPr>
          <w:rStyle w:val="LinksChar"/>
        </w:rPr>
        <w:fldChar w:fldCharType="begin"/>
      </w:r>
      <w:r w:rsidR="002A0773" w:rsidRPr="00664975">
        <w:rPr>
          <w:rStyle w:val="LinksChar"/>
        </w:rPr>
        <w:instrText xml:space="preserve"> REF Step_03_T_TRA_CFL_M_001 \h  \* MERGEFORMAT </w:instrText>
      </w:r>
      <w:r w:rsidR="002A0773" w:rsidRPr="00664975">
        <w:rPr>
          <w:rStyle w:val="LinksChar"/>
        </w:rPr>
      </w:r>
      <w:r w:rsidR="002A0773" w:rsidRPr="00664975">
        <w:rPr>
          <w:rStyle w:val="LinksChar"/>
        </w:rPr>
        <w:fldChar w:fldCharType="separate"/>
      </w:r>
      <w:r w:rsidR="0097205F" w:rsidRPr="0097205F">
        <w:rPr>
          <w:rStyle w:val="LinksChar"/>
        </w:rPr>
        <w:t>[Step 3]</w:t>
      </w:r>
      <w:r w:rsidR="002A0773" w:rsidRPr="00664975">
        <w:rPr>
          <w:rStyle w:val="LinksChar"/>
        </w:rPr>
        <w:fldChar w:fldCharType="end"/>
      </w:r>
      <w:r w:rsidRPr="00664975">
        <w:t xml:space="preserve"> of the</w:t>
      </w:r>
      <w:r w:rsidR="009E2746" w:rsidRPr="00664975">
        <w:t xml:space="preserve"> </w:t>
      </w:r>
      <w:r w:rsidR="009E2746" w:rsidRPr="00664975">
        <w:rPr>
          <w:rStyle w:val="LinksChar"/>
        </w:rPr>
        <w:fldChar w:fldCharType="begin"/>
      </w:r>
      <w:r w:rsidR="009E2746" w:rsidRPr="00664975">
        <w:rPr>
          <w:rStyle w:val="LinksChar"/>
        </w:rPr>
        <w:instrText xml:space="preserve"> REF _Ref15638463 \h  \* MERGEFORMAT </w:instrText>
      </w:r>
      <w:r w:rsidR="009E2746" w:rsidRPr="00664975">
        <w:rPr>
          <w:rStyle w:val="LinksChar"/>
        </w:rPr>
      </w:r>
      <w:r w:rsidR="009E2746" w:rsidRPr="00664975">
        <w:rPr>
          <w:rStyle w:val="LinksChar"/>
        </w:rPr>
        <w:fldChar w:fldCharType="separate"/>
      </w:r>
      <w:r w:rsidR="0097205F" w:rsidRPr="0097205F">
        <w:rPr>
          <w:rStyle w:val="LinksChar"/>
        </w:rPr>
        <w:t>T-TRA-CFL-M-001-Standard Transit Procedure (overview)</w:t>
      </w:r>
      <w:r w:rsidR="009E2746" w:rsidRPr="00664975">
        <w:rPr>
          <w:rStyle w:val="LinksChar"/>
        </w:rPr>
        <w:fldChar w:fldCharType="end"/>
      </w:r>
      <w:r w:rsidRPr="00664975">
        <w:t>.</w:t>
      </w:r>
    </w:p>
    <w:p w14:paraId="7BF993AA" w14:textId="1779E19F" w:rsidR="00B61944" w:rsidRPr="00664975" w:rsidRDefault="00744CE3" w:rsidP="00E4739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GMN-GUR-M-001</w:instrText>
      </w:r>
      <w:r w:rsidR="0090538A" w:rsidRPr="00664975">
        <w:rPr>
          <w:b/>
        </w:rPr>
        <w:instrText xml:space="preserve"> \r4</w:instrText>
      </w:r>
      <w:r w:rsidRPr="00664975">
        <w:rPr>
          <w:b/>
          <w:szCs w:val="24"/>
        </w:rPr>
        <w:fldChar w:fldCharType="separate"/>
      </w:r>
      <w:r w:rsidR="0097205F">
        <w:rPr>
          <w:b/>
          <w:noProof/>
          <w:szCs w:val="24"/>
        </w:rPr>
        <w:t>4</w:t>
      </w:r>
      <w:r w:rsidRPr="00664975">
        <w:rPr>
          <w:b/>
          <w:szCs w:val="24"/>
        </w:rPr>
        <w:fldChar w:fldCharType="end"/>
      </w:r>
      <w:r w:rsidRPr="00664975">
        <w:rPr>
          <w:b/>
          <w:szCs w:val="24"/>
        </w:rPr>
        <w:t xml:space="preserve">] </w:t>
      </w:r>
      <w:r w:rsidR="00BF6E4A" w:rsidRPr="00664975">
        <w:t>The Customs Officer at Departure decides to accept the guarantees. For this reason</w:t>
      </w:r>
      <w:r w:rsidR="00D0455A" w:rsidRPr="00664975">
        <w:t>, the</w:t>
      </w:r>
      <w:r w:rsidR="00BF6E4A" w:rsidRPr="00664975">
        <w:t xml:space="preserve"> ‘Guarantee Use’ C_GUA_USE (IE203) message is sent to the Guarantee Management System in order to register these guarantees used by the transit movement.</w:t>
      </w:r>
    </w:p>
    <w:p w14:paraId="661A582E" w14:textId="785F2D6F" w:rsidR="00A1095B" w:rsidRPr="00664975" w:rsidRDefault="0020564B" w:rsidP="00E4739B">
      <w:r w:rsidRPr="00664975">
        <w:t>Upon reception of the ‘Guarantee Use’ C_GUA_USE (IE203) message,</w:t>
      </w:r>
      <w:r w:rsidR="00781F99" w:rsidRPr="00664975">
        <w:t xml:space="preserve"> </w:t>
      </w:r>
      <w:r w:rsidRPr="00664975">
        <w:t xml:space="preserve">GMS tries to locate the GRNs included into this message, if they are associated with the specific MRN and that the guarantees are owned by the Holder of the Transit Procedure. </w:t>
      </w:r>
    </w:p>
    <w:p w14:paraId="693EC645" w14:textId="2DEE55EB" w:rsidR="00CF51E8" w:rsidRPr="00664975" w:rsidRDefault="0095389C" w:rsidP="00E4739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GMN-GUR-M-001</w:instrText>
      </w:r>
      <w:r w:rsidRPr="00664975">
        <w:rPr>
          <w:b/>
          <w:szCs w:val="24"/>
        </w:rPr>
        <w:fldChar w:fldCharType="separate"/>
      </w:r>
      <w:r w:rsidR="0097205F">
        <w:rPr>
          <w:b/>
          <w:noProof/>
          <w:szCs w:val="24"/>
        </w:rPr>
        <w:t>5</w:t>
      </w:r>
      <w:r w:rsidRPr="00664975">
        <w:rPr>
          <w:b/>
          <w:szCs w:val="24"/>
        </w:rPr>
        <w:fldChar w:fldCharType="end"/>
      </w:r>
      <w:r w:rsidRPr="00664975">
        <w:rPr>
          <w:b/>
          <w:szCs w:val="24"/>
        </w:rPr>
        <w:t xml:space="preserve">] </w:t>
      </w:r>
      <w:r w:rsidR="0020564B" w:rsidRPr="00664975">
        <w:t xml:space="preserve">After this and all other validation checks are completed for the specific GRNs (e.g. sufficient funds), GMS returns a result with the </w:t>
      </w:r>
      <w:r w:rsidR="007229C1" w:rsidRPr="00664975">
        <w:t>‘Guarantee Use Result’ C_GUA_USR</w:t>
      </w:r>
      <w:r w:rsidR="0020564B" w:rsidRPr="00664975">
        <w:t xml:space="preserve"> (IE205) message. </w:t>
      </w:r>
    </w:p>
    <w:p w14:paraId="010B533C" w14:textId="0A162637" w:rsidR="0001044D" w:rsidRPr="00664975" w:rsidRDefault="0001044D" w:rsidP="00E4739B">
      <w:r w:rsidRPr="00664975">
        <w:t xml:space="preserve">If the guarantee registration fails, the Guarantee Management replies with the ‘Guarantee Use Result’ C_GUA_USR (IE205) message that contains an appropriate ‘Invalid Guarantee Reason </w:t>
      </w:r>
      <w:r w:rsidR="008A713E" w:rsidRPr="00664975">
        <w:t>e</w:t>
      </w:r>
      <w:r w:rsidR="001F29A6" w:rsidRPr="00664975">
        <w:t xml:space="preserve">rror </w:t>
      </w:r>
      <w:r w:rsidR="008A713E" w:rsidRPr="00664975">
        <w:t>c</w:t>
      </w:r>
      <w:r w:rsidR="001F29A6" w:rsidRPr="00664975">
        <w:t>ode’</w:t>
      </w:r>
      <w:r w:rsidRPr="00664975">
        <w:t>. On the other hand, if no invalid reason code is included in the reply from the Guarantee Management (</w:t>
      </w:r>
      <w:r w:rsidRPr="00664975">
        <w:rPr>
          <w:i/>
        </w:rPr>
        <w:t>i.e.</w:t>
      </w:r>
      <w:r w:rsidRPr="00664975">
        <w:t xml:space="preserve"> in the IE205), this means that the guarantee registration is successful, </w:t>
      </w:r>
      <w:r w:rsidR="00725A53" w:rsidRPr="00664975">
        <w:t>and the</w:t>
      </w:r>
      <w:r w:rsidRPr="00664975">
        <w:t xml:space="preserve"> transit movement for the specific MRN can be released for transit (provided that the registration of all other guarantees used by the transit movement is completed successfully as well).</w:t>
      </w:r>
    </w:p>
    <w:p w14:paraId="158E35D1" w14:textId="06EF8E0C" w:rsidR="0011329F" w:rsidRPr="00664975" w:rsidRDefault="00CE7E47" w:rsidP="00E4739B">
      <w:pPr>
        <w:rPr>
          <w:szCs w:val="24"/>
        </w:rPr>
      </w:pPr>
      <w:r w:rsidRPr="00664975">
        <w:rPr>
          <w:szCs w:val="24"/>
        </w:rPr>
        <w:t xml:space="preserve">The business flow of the transit procedure </w:t>
      </w:r>
      <w:r w:rsidR="0011329F" w:rsidRPr="00664975">
        <w:rPr>
          <w:szCs w:val="24"/>
        </w:rPr>
        <w:t>may continue as follows:</w:t>
      </w:r>
    </w:p>
    <w:p w14:paraId="4FA9B5CE" w14:textId="7626F998" w:rsidR="00975FD1" w:rsidRPr="00664975" w:rsidRDefault="00536C05" w:rsidP="00A755BC">
      <w:pPr>
        <w:pStyle w:val="ListParagraph"/>
        <w:numPr>
          <w:ilvl w:val="0"/>
          <w:numId w:val="51"/>
        </w:numPr>
      </w:pPr>
      <w:r w:rsidRPr="00664975">
        <w:rPr>
          <w:szCs w:val="24"/>
        </w:rPr>
        <w:t xml:space="preserve">In case a positive </w:t>
      </w:r>
      <w:r w:rsidRPr="00664975">
        <w:t>‘Guarantee Use Result’ C_GUA_USR (IE205) message</w:t>
      </w:r>
      <w:r w:rsidRPr="00664975">
        <w:rPr>
          <w:szCs w:val="24"/>
        </w:rPr>
        <w:t xml:space="preserve"> is returned from the Guarantee Management System</w:t>
      </w:r>
      <w:r w:rsidR="008A0E70" w:rsidRPr="00664975">
        <w:rPr>
          <w:szCs w:val="24"/>
        </w:rPr>
        <w:t xml:space="preserve"> (i.e. </w:t>
      </w:r>
      <w:r w:rsidR="008A0E70" w:rsidRPr="00664975">
        <w:t xml:space="preserve">‘Invalid Guarantee Reason </w:t>
      </w:r>
      <w:r w:rsidR="008A713E" w:rsidRPr="00664975">
        <w:t xml:space="preserve">error code’ </w:t>
      </w:r>
      <w:r w:rsidR="008A0E70" w:rsidRPr="00664975">
        <w:t>is missing</w:t>
      </w:r>
      <w:r w:rsidR="008A0E70" w:rsidRPr="00664975">
        <w:rPr>
          <w:szCs w:val="24"/>
        </w:rPr>
        <w:t>)</w:t>
      </w:r>
      <w:r w:rsidRPr="00664975">
        <w:rPr>
          <w:szCs w:val="24"/>
        </w:rPr>
        <w:t>, t</w:t>
      </w:r>
      <w:r w:rsidR="00CE7E47" w:rsidRPr="00664975">
        <w:rPr>
          <w:szCs w:val="24"/>
        </w:rPr>
        <w:t xml:space="preserve">he business flow of the transit procedure continues from </w:t>
      </w:r>
      <w:r w:rsidR="00E77400" w:rsidRPr="00664975">
        <w:rPr>
          <w:rStyle w:val="LinksChar"/>
        </w:rPr>
        <w:fldChar w:fldCharType="begin"/>
      </w:r>
      <w:r w:rsidR="00E77400" w:rsidRPr="00664975">
        <w:rPr>
          <w:rStyle w:val="LinksChar"/>
        </w:rPr>
        <w:instrText xml:space="preserve"> REF Step_05_T_TRA_CFL_M_001 \h  \* MERGEFORMAT </w:instrText>
      </w:r>
      <w:r w:rsidR="00E77400" w:rsidRPr="00664975">
        <w:rPr>
          <w:rStyle w:val="LinksChar"/>
        </w:rPr>
      </w:r>
      <w:r w:rsidR="00E77400" w:rsidRPr="00664975">
        <w:rPr>
          <w:rStyle w:val="LinksChar"/>
        </w:rPr>
        <w:fldChar w:fldCharType="separate"/>
      </w:r>
      <w:r w:rsidR="0097205F" w:rsidRPr="0097205F">
        <w:rPr>
          <w:rStyle w:val="LinksChar"/>
        </w:rPr>
        <w:t>[Step 5]</w:t>
      </w:r>
      <w:r w:rsidR="00E77400" w:rsidRPr="00664975">
        <w:rPr>
          <w:rStyle w:val="LinksChar"/>
        </w:rPr>
        <w:fldChar w:fldCharType="end"/>
      </w:r>
      <w:r w:rsidR="00CE7E47" w:rsidRPr="00664975">
        <w:rPr>
          <w:szCs w:val="24"/>
        </w:rPr>
        <w:t xml:space="preserve"> of the</w:t>
      </w:r>
      <w:r w:rsidR="00982CB3" w:rsidRPr="00664975">
        <w:rPr>
          <w:szCs w:val="24"/>
        </w:rPr>
        <w:t xml:space="preserve"> </w:t>
      </w:r>
      <w:r w:rsidR="00982CB3" w:rsidRPr="00664975">
        <w:rPr>
          <w:rStyle w:val="LinksChar"/>
        </w:rPr>
        <w:fldChar w:fldCharType="begin"/>
      </w:r>
      <w:r w:rsidR="00982CB3" w:rsidRPr="00664975">
        <w:rPr>
          <w:rStyle w:val="LinksChar"/>
        </w:rPr>
        <w:instrText xml:space="preserve"> REF _Ref15638463 \h  \* MERGEFORMAT </w:instrText>
      </w:r>
      <w:r w:rsidR="00982CB3" w:rsidRPr="00664975">
        <w:rPr>
          <w:rStyle w:val="LinksChar"/>
        </w:rPr>
      </w:r>
      <w:r w:rsidR="00982CB3" w:rsidRPr="00664975">
        <w:rPr>
          <w:rStyle w:val="LinksChar"/>
        </w:rPr>
        <w:fldChar w:fldCharType="separate"/>
      </w:r>
      <w:r w:rsidR="0097205F" w:rsidRPr="0097205F">
        <w:rPr>
          <w:rStyle w:val="LinksChar"/>
        </w:rPr>
        <w:t>T-TRA-CFL-M-001-Standard Transit Procedure (overview)</w:t>
      </w:r>
      <w:r w:rsidR="00982CB3" w:rsidRPr="00664975">
        <w:rPr>
          <w:rStyle w:val="LinksChar"/>
        </w:rPr>
        <w:fldChar w:fldCharType="end"/>
      </w:r>
      <w:r w:rsidR="006048BA" w:rsidRPr="00664975">
        <w:t>;</w:t>
      </w:r>
    </w:p>
    <w:p w14:paraId="3E369B34" w14:textId="4A057BBD" w:rsidR="006048BA" w:rsidRPr="00664975" w:rsidRDefault="00CF51E8" w:rsidP="00A755BC">
      <w:pPr>
        <w:pStyle w:val="ListParagraph"/>
        <w:numPr>
          <w:ilvl w:val="0"/>
          <w:numId w:val="51"/>
        </w:numPr>
      </w:pPr>
      <w:r w:rsidRPr="00664975">
        <w:rPr>
          <w:szCs w:val="24"/>
        </w:rPr>
        <w:t xml:space="preserve">In case a negative </w:t>
      </w:r>
      <w:r w:rsidRPr="00664975">
        <w:t>‘Guarantee Use Result’ C_GUA_USR (IE205) message</w:t>
      </w:r>
      <w:r w:rsidRPr="00664975">
        <w:rPr>
          <w:szCs w:val="24"/>
        </w:rPr>
        <w:t xml:space="preserve"> is returned from the Guarantee Management System</w:t>
      </w:r>
      <w:r w:rsidR="009F2DFF" w:rsidRPr="00664975">
        <w:rPr>
          <w:szCs w:val="24"/>
        </w:rPr>
        <w:t xml:space="preserve"> </w:t>
      </w:r>
      <w:r w:rsidR="00FF20D1" w:rsidRPr="00664975">
        <w:rPr>
          <w:szCs w:val="24"/>
        </w:rPr>
        <w:t xml:space="preserve">(i.e. </w:t>
      </w:r>
      <w:r w:rsidR="009F2DFF" w:rsidRPr="00664975">
        <w:t xml:space="preserve">‘Invalid Guarantee Reason </w:t>
      </w:r>
      <w:r w:rsidR="008A713E" w:rsidRPr="00664975">
        <w:t xml:space="preserve">error code’ </w:t>
      </w:r>
      <w:r w:rsidR="009F2DFF" w:rsidRPr="00664975">
        <w:t xml:space="preserve">is </w:t>
      </w:r>
      <w:r w:rsidR="00FF20D1" w:rsidRPr="00664975">
        <w:t>present)</w:t>
      </w:r>
      <w:r w:rsidRPr="00664975">
        <w:rPr>
          <w:szCs w:val="24"/>
        </w:rPr>
        <w:t>, the business flow of the transit procedure continues from</w:t>
      </w:r>
      <w:r w:rsidR="005527C5" w:rsidRPr="00664975">
        <w:rPr>
          <w:szCs w:val="24"/>
        </w:rPr>
        <w:t xml:space="preserve"> </w:t>
      </w:r>
      <w:r w:rsidR="00BA5C73" w:rsidRPr="00664975">
        <w:rPr>
          <w:rStyle w:val="LinksChar"/>
        </w:rPr>
        <w:fldChar w:fldCharType="begin"/>
      </w:r>
      <w:r w:rsidR="00BA5C73" w:rsidRPr="00664975">
        <w:rPr>
          <w:rStyle w:val="LinksChar"/>
        </w:rPr>
        <w:instrText xml:space="preserve"> REF Step_06_T_TRA_DEP_A_013 \h  \* MERGEFORMAT </w:instrText>
      </w:r>
      <w:r w:rsidR="00BA5C73" w:rsidRPr="00664975">
        <w:rPr>
          <w:rStyle w:val="LinksChar"/>
        </w:rPr>
      </w:r>
      <w:r w:rsidR="00BA5C73" w:rsidRPr="00664975">
        <w:rPr>
          <w:rStyle w:val="LinksChar"/>
        </w:rPr>
        <w:fldChar w:fldCharType="separate"/>
      </w:r>
      <w:r w:rsidR="0097205F" w:rsidRPr="0097205F">
        <w:rPr>
          <w:rStyle w:val="LinksChar"/>
        </w:rPr>
        <w:t>[Step 6]</w:t>
      </w:r>
      <w:r w:rsidR="00BA5C73" w:rsidRPr="00664975">
        <w:rPr>
          <w:rStyle w:val="LinksChar"/>
        </w:rPr>
        <w:fldChar w:fldCharType="end"/>
      </w:r>
      <w:r w:rsidR="0081102E" w:rsidRPr="00664975">
        <w:rPr>
          <w:szCs w:val="24"/>
        </w:rPr>
        <w:t xml:space="preserve"> </w:t>
      </w:r>
      <w:r w:rsidR="005527C5" w:rsidRPr="00664975">
        <w:rPr>
          <w:szCs w:val="24"/>
        </w:rPr>
        <w:t>of the</w:t>
      </w:r>
      <w:r w:rsidR="00982CB3" w:rsidRPr="00664975">
        <w:rPr>
          <w:szCs w:val="24"/>
        </w:rPr>
        <w:t xml:space="preserve"> </w:t>
      </w:r>
      <w:r w:rsidR="00630E45" w:rsidRPr="00664975">
        <w:rPr>
          <w:rStyle w:val="LinksChar"/>
        </w:rPr>
        <w:fldChar w:fldCharType="begin"/>
      </w:r>
      <w:r w:rsidR="00630E45" w:rsidRPr="00664975">
        <w:rPr>
          <w:rStyle w:val="LinksChar"/>
        </w:rPr>
        <w:instrText xml:space="preserve"> REF _Ref1507474 \h  \* MERGEFORMAT </w:instrText>
      </w:r>
      <w:r w:rsidR="00630E45" w:rsidRPr="00664975">
        <w:rPr>
          <w:rStyle w:val="LinksChar"/>
        </w:rPr>
      </w:r>
      <w:r w:rsidR="00630E45" w:rsidRPr="00664975">
        <w:rPr>
          <w:rStyle w:val="LinksChar"/>
        </w:rPr>
        <w:fldChar w:fldCharType="separate"/>
      </w:r>
      <w:r w:rsidR="0097205F" w:rsidRPr="0097205F">
        <w:rPr>
          <w:rStyle w:val="LinksChar"/>
        </w:rPr>
        <w:t>T-TRA-DEP-A-013-Release for transit refused due to guarantee registration failure</w:t>
      </w:r>
      <w:r w:rsidR="00630E45" w:rsidRPr="00664975">
        <w:rPr>
          <w:rStyle w:val="LinksChar"/>
        </w:rPr>
        <w:fldChar w:fldCharType="end"/>
      </w:r>
      <w:r w:rsidR="009E75B2" w:rsidRPr="00664975">
        <w:rPr>
          <w:szCs w:val="24"/>
        </w:rPr>
        <w:t>.</w:t>
      </w:r>
    </w:p>
    <w:p w14:paraId="5415439D" w14:textId="1DC00770" w:rsidR="00E4739B" w:rsidRPr="00664975" w:rsidRDefault="00464C2A" w:rsidP="00E4739B">
      <w:pPr>
        <w:jc w:val="center"/>
      </w:pPr>
      <w:r w:rsidRPr="00664975">
        <w:rPr>
          <w:noProof/>
          <w:lang w:val="fr-BE" w:eastAsia="fr-BE"/>
        </w:rPr>
        <w:drawing>
          <wp:inline distT="0" distB="0" distL="0" distR="0" wp14:anchorId="00B0B8A2" wp14:editId="0BE62198">
            <wp:extent cx="3004457" cy="1859902"/>
            <wp:effectExtent l="0" t="0" r="5715" b="762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11483" cy="1864251"/>
                    </a:xfrm>
                    <a:prstGeom prst="rect">
                      <a:avLst/>
                    </a:prstGeom>
                    <a:noFill/>
                    <a:ln>
                      <a:noFill/>
                    </a:ln>
                  </pic:spPr>
                </pic:pic>
              </a:graphicData>
            </a:graphic>
          </wp:inline>
        </w:drawing>
      </w:r>
    </w:p>
    <w:p w14:paraId="4837A629" w14:textId="64B5CFA4" w:rsidR="0057533B" w:rsidRPr="00664975" w:rsidRDefault="00E4739B" w:rsidP="00725B6F">
      <w:pPr>
        <w:pStyle w:val="Caption"/>
      </w:pPr>
      <w:bookmarkStart w:id="1281" w:name="_Ref259103285"/>
      <w:bookmarkStart w:id="1282" w:name="_Toc43942811"/>
      <w:bookmarkStart w:id="1283" w:name="_Toc46393206"/>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88</w:t>
      </w:r>
      <w:r w:rsidR="001B7227" w:rsidRPr="00664975">
        <w:fldChar w:fldCharType="end"/>
      </w:r>
      <w:bookmarkEnd w:id="1281"/>
      <w:r w:rsidRPr="00664975">
        <w:t xml:space="preserve">: </w:t>
      </w:r>
      <w:r w:rsidR="00FA572F" w:rsidRPr="00664975">
        <w:t>T-GMN-GUR-M-001-Registration of guarantee usage</w:t>
      </w:r>
      <w:bookmarkEnd w:id="1282"/>
      <w:bookmarkEnd w:id="1283"/>
    </w:p>
    <w:p w14:paraId="0AF36CF3" w14:textId="38F546C1" w:rsidR="00B13175" w:rsidRPr="00664975" w:rsidRDefault="00B13175" w:rsidP="00D51296">
      <w:pPr>
        <w:spacing w:before="0"/>
        <w:jc w:val="left"/>
      </w:pPr>
    </w:p>
    <w:p w14:paraId="10F9279F" w14:textId="6D7D3BC4" w:rsidR="0002148B" w:rsidRPr="00664975" w:rsidRDefault="00320135" w:rsidP="0057533B">
      <w:pPr>
        <w:pStyle w:val="Heading4"/>
        <w:keepNext/>
        <w:ind w:left="862" w:hanging="862"/>
      </w:pPr>
      <w:bookmarkStart w:id="1284" w:name="_Toc45648832"/>
      <w:bookmarkStart w:id="1285" w:name="_Toc46392937"/>
      <w:r w:rsidRPr="00664975">
        <w:t>Guarantee Release (GUF)</w:t>
      </w:r>
      <w:bookmarkEnd w:id="1284"/>
      <w:bookmarkEnd w:id="1285"/>
    </w:p>
    <w:p w14:paraId="786ABA8C" w14:textId="2EB22901" w:rsidR="00CF1B92" w:rsidRPr="00664975" w:rsidRDefault="00B379F9" w:rsidP="00CF1B92">
      <w:r w:rsidRPr="00664975">
        <w:t xml:space="preserve">The below scenarios describe the message interactions between the Office of Departure </w:t>
      </w:r>
      <w:r w:rsidR="00725A53" w:rsidRPr="00664975">
        <w:t>and the</w:t>
      </w:r>
      <w:r w:rsidRPr="00664975">
        <w:t xml:space="preserve"> Guarantee Management System to release the guarantee usage for a specific MRN</w:t>
      </w:r>
      <w:r w:rsidR="001C0CEA" w:rsidRPr="00664975">
        <w:t>.</w:t>
      </w:r>
    </w:p>
    <w:p w14:paraId="586467E2" w14:textId="65FA55E7" w:rsidR="000017E9" w:rsidRPr="00664975" w:rsidRDefault="00B125BA" w:rsidP="000017E9">
      <w:pPr>
        <w:keepNext/>
        <w:jc w:val="center"/>
      </w:pPr>
      <w:r w:rsidRPr="00664975">
        <w:rPr>
          <w:noProof/>
          <w:lang w:val="fr-BE" w:eastAsia="fr-BE"/>
        </w:rPr>
        <w:drawing>
          <wp:inline distT="0" distB="0" distL="0" distR="0" wp14:anchorId="368EE917" wp14:editId="0C914A12">
            <wp:extent cx="5580380" cy="3181350"/>
            <wp:effectExtent l="0" t="0" r="1270" b="0"/>
            <wp:docPr id="630802462" name="Picture 63080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62" name="Picture1.png"/>
                    <pic:cNvPicPr/>
                  </pic:nvPicPr>
                  <pic:blipFill>
                    <a:blip r:embed="rId162">
                      <a:extLst>
                        <a:ext uri="{28A0092B-C50C-407E-A947-70E740481C1C}">
                          <a14:useLocalDpi xmlns:a14="http://schemas.microsoft.com/office/drawing/2010/main" val="0"/>
                        </a:ext>
                      </a:extLst>
                    </a:blip>
                    <a:stretch>
                      <a:fillRect/>
                    </a:stretch>
                  </pic:blipFill>
                  <pic:spPr>
                    <a:xfrm>
                      <a:off x="0" y="0"/>
                      <a:ext cx="5580380" cy="3181350"/>
                    </a:xfrm>
                    <a:prstGeom prst="rect">
                      <a:avLst/>
                    </a:prstGeom>
                  </pic:spPr>
                </pic:pic>
              </a:graphicData>
            </a:graphic>
          </wp:inline>
        </w:drawing>
      </w:r>
    </w:p>
    <w:p w14:paraId="4162FAEB" w14:textId="60EC0E5C" w:rsidR="000017E9" w:rsidRPr="00664975" w:rsidRDefault="000017E9" w:rsidP="000017E9">
      <w:pPr>
        <w:pStyle w:val="Caption"/>
      </w:pPr>
      <w:bookmarkStart w:id="1286" w:name="_Toc43942812"/>
      <w:bookmarkStart w:id="1287" w:name="_Toc46393207"/>
      <w:r w:rsidRPr="00664975">
        <w:t xml:space="preserve">Figure </w:t>
      </w:r>
      <w:r w:rsidRPr="00664975">
        <w:fldChar w:fldCharType="begin"/>
      </w:r>
      <w:r w:rsidRPr="00664975">
        <w:instrText xml:space="preserve"> SEQ Figure \* ARABIC </w:instrText>
      </w:r>
      <w:r w:rsidRPr="00664975">
        <w:fldChar w:fldCharType="separate"/>
      </w:r>
      <w:r w:rsidR="0097205F">
        <w:rPr>
          <w:noProof/>
        </w:rPr>
        <w:t>89</w:t>
      </w:r>
      <w:r w:rsidRPr="00664975">
        <w:fldChar w:fldCharType="end"/>
      </w:r>
      <w:r w:rsidRPr="00664975">
        <w:t xml:space="preserve">: </w:t>
      </w:r>
      <w:r w:rsidR="00C11616" w:rsidRPr="00664975">
        <w:t>Guarantee</w:t>
      </w:r>
      <w:r w:rsidRPr="00664975">
        <w:t xml:space="preserve"> release scenarios</w:t>
      </w:r>
      <w:bookmarkEnd w:id="1286"/>
      <w:bookmarkEnd w:id="1287"/>
    </w:p>
    <w:p w14:paraId="0EC7BD88" w14:textId="0E59BCEE" w:rsidR="00670270" w:rsidRPr="00664975" w:rsidRDefault="00670270">
      <w:pPr>
        <w:spacing w:before="0"/>
        <w:jc w:val="left"/>
      </w:pPr>
      <w:r w:rsidRPr="00664975">
        <w:br w:type="page"/>
      </w:r>
    </w:p>
    <w:p w14:paraId="23B1B434" w14:textId="77777777" w:rsidR="00670270" w:rsidRPr="00664975" w:rsidRDefault="00670270" w:rsidP="00670270"/>
    <w:p w14:paraId="4171AFD7" w14:textId="2BA4C7A7" w:rsidR="00E4739B" w:rsidRPr="00664975" w:rsidRDefault="00320135" w:rsidP="00670270">
      <w:pPr>
        <w:pStyle w:val="Heading5"/>
        <w:keepNext/>
        <w:tabs>
          <w:tab w:val="clear" w:pos="3481"/>
          <w:tab w:val="num" w:pos="1701"/>
        </w:tabs>
        <w:ind w:left="1134" w:hanging="1009"/>
      </w:pPr>
      <w:bookmarkStart w:id="1288" w:name="_Toc45648833"/>
      <w:bookmarkStart w:id="1289" w:name="_Toc46392938"/>
      <w:r w:rsidRPr="00664975">
        <w:t>T-GMN-GUF-M-001-Credit of Reference Amount</w:t>
      </w:r>
      <w:bookmarkEnd w:id="1288"/>
      <w:bookmarkEnd w:id="1289"/>
    </w:p>
    <w:p w14:paraId="4869F949" w14:textId="22AA4423" w:rsidR="00BA4C0A" w:rsidRPr="00664975" w:rsidRDefault="00BA4C0A" w:rsidP="00E4739B">
      <w:pPr>
        <w:rPr>
          <w:b/>
          <w:szCs w:val="24"/>
        </w:rPr>
      </w:pPr>
      <w:r w:rsidRPr="00664975">
        <w:t>The scenario starts after</w:t>
      </w:r>
      <w:r w:rsidR="00BA5C73" w:rsidRPr="00664975">
        <w:t xml:space="preserve"> </w:t>
      </w:r>
      <w:r w:rsidR="0088075B" w:rsidRPr="00664975">
        <w:rPr>
          <w:rStyle w:val="LinksChar"/>
        </w:rPr>
        <w:fldChar w:fldCharType="begin"/>
      </w:r>
      <w:r w:rsidR="0088075B" w:rsidRPr="00664975">
        <w:rPr>
          <w:rStyle w:val="LinksChar"/>
        </w:rPr>
        <w:instrText xml:space="preserve"> REF Step_15_T_TRA_CFL_M_001 \h  \* MERGEFORMAT </w:instrText>
      </w:r>
      <w:r w:rsidR="0088075B" w:rsidRPr="00664975">
        <w:rPr>
          <w:rStyle w:val="LinksChar"/>
        </w:rPr>
      </w:r>
      <w:r w:rsidR="0088075B" w:rsidRPr="00664975">
        <w:rPr>
          <w:rStyle w:val="LinksChar"/>
        </w:rPr>
        <w:fldChar w:fldCharType="separate"/>
      </w:r>
      <w:r w:rsidR="0097205F" w:rsidRPr="0097205F">
        <w:rPr>
          <w:rStyle w:val="LinksChar"/>
        </w:rPr>
        <w:t>[Step 15]</w:t>
      </w:r>
      <w:r w:rsidR="0088075B" w:rsidRPr="00664975">
        <w:rPr>
          <w:rStyle w:val="LinksChar"/>
        </w:rPr>
        <w:fldChar w:fldCharType="end"/>
      </w:r>
      <w:r w:rsidRPr="00664975">
        <w:t xml:space="preserve"> of the</w:t>
      </w:r>
      <w:r w:rsidR="00BA195E" w:rsidRPr="00664975">
        <w:t xml:space="preserve"> </w:t>
      </w:r>
      <w:r w:rsidR="00BA195E" w:rsidRPr="00664975">
        <w:rPr>
          <w:rStyle w:val="LinksChar"/>
        </w:rPr>
        <w:fldChar w:fldCharType="begin"/>
      </w:r>
      <w:r w:rsidR="00BA195E" w:rsidRPr="00664975">
        <w:rPr>
          <w:rStyle w:val="LinksChar"/>
        </w:rPr>
        <w:instrText xml:space="preserve"> REF _Ref15638463 \h  \* MERGEFORMAT </w:instrText>
      </w:r>
      <w:r w:rsidR="00BA195E" w:rsidRPr="00664975">
        <w:rPr>
          <w:rStyle w:val="LinksChar"/>
        </w:rPr>
      </w:r>
      <w:r w:rsidR="00BA195E" w:rsidRPr="00664975">
        <w:rPr>
          <w:rStyle w:val="LinksChar"/>
        </w:rPr>
        <w:fldChar w:fldCharType="separate"/>
      </w:r>
      <w:r w:rsidR="0097205F" w:rsidRPr="0097205F">
        <w:rPr>
          <w:rStyle w:val="LinksChar"/>
        </w:rPr>
        <w:t>T-TRA-CFL-M-001-Standard Transit Procedure (overview)</w:t>
      </w:r>
      <w:r w:rsidR="00BA195E" w:rsidRPr="00664975">
        <w:rPr>
          <w:rStyle w:val="LinksChar"/>
        </w:rPr>
        <w:fldChar w:fldCharType="end"/>
      </w:r>
      <w:r w:rsidRPr="00664975">
        <w:t>.</w:t>
      </w:r>
    </w:p>
    <w:p w14:paraId="07F3350D" w14:textId="45931301" w:rsidR="00123621" w:rsidRPr="00664975" w:rsidRDefault="005A500F" w:rsidP="00E4739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GMN-GUF-M-001</w:instrText>
      </w:r>
      <w:r w:rsidR="0039712D" w:rsidRPr="00664975">
        <w:rPr>
          <w:b/>
        </w:rPr>
        <w:instrText xml:space="preserve"> \r16</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004F4A0F" w:rsidRPr="00664975">
        <w:t>The</w:t>
      </w:r>
      <w:r w:rsidR="00BF1340" w:rsidRPr="00664975">
        <w:t xml:space="preserve"> </w:t>
      </w:r>
      <w:r w:rsidR="00FA4DDB" w:rsidRPr="00664975">
        <w:t>Office of</w:t>
      </w:r>
      <w:r w:rsidR="00BF1340" w:rsidRPr="00664975">
        <w:t xml:space="preserve"> Departure receives the ‘Arrival Advice’ C_AAR_ADV (IE006) message from the </w:t>
      </w:r>
      <w:r w:rsidR="00FA4DDB" w:rsidRPr="00664975">
        <w:t>Office of</w:t>
      </w:r>
      <w:r w:rsidR="00BF1340" w:rsidRPr="00664975">
        <w:t xml:space="preserve"> Destination</w:t>
      </w:r>
      <w:r w:rsidR="00123621" w:rsidRPr="00664975">
        <w:t>.</w:t>
      </w:r>
    </w:p>
    <w:p w14:paraId="387E828B" w14:textId="3D8E1BBD" w:rsidR="005912C0" w:rsidRPr="00664975" w:rsidRDefault="00F41839" w:rsidP="003C6F2E">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GMN-GUF-M-001</w:instrText>
      </w:r>
      <w:r w:rsidRPr="00664975">
        <w:rPr>
          <w:b/>
          <w:szCs w:val="24"/>
        </w:rPr>
        <w:fldChar w:fldCharType="separate"/>
      </w:r>
      <w:r w:rsidR="0097205F">
        <w:rPr>
          <w:b/>
          <w:noProof/>
          <w:szCs w:val="24"/>
        </w:rPr>
        <w:t>17</w:t>
      </w:r>
      <w:r w:rsidRPr="00664975">
        <w:rPr>
          <w:b/>
          <w:szCs w:val="24"/>
        </w:rPr>
        <w:fldChar w:fldCharType="end"/>
      </w:r>
      <w:r w:rsidRPr="00664975">
        <w:rPr>
          <w:b/>
          <w:szCs w:val="24"/>
        </w:rPr>
        <w:t xml:space="preserve">] </w:t>
      </w:r>
      <w:r w:rsidR="003C6F2E" w:rsidRPr="00664975">
        <w:t xml:space="preserve">Provided that the used guarantees are of type ‘0’ or ‘1’, the Office of Departure needs to credit the reference amount that was locked after the exchange of </w:t>
      </w:r>
      <w:r w:rsidR="000C00C4" w:rsidRPr="00664975">
        <w:t>‘Guarantee Use’ C_GUA_USE (</w:t>
      </w:r>
      <w:r w:rsidR="003C6F2E" w:rsidRPr="00664975">
        <w:t>IE203</w:t>
      </w:r>
      <w:r w:rsidR="000C00C4" w:rsidRPr="00664975">
        <w:t xml:space="preserve">) </w:t>
      </w:r>
      <w:r w:rsidR="003C6F2E" w:rsidRPr="00664975">
        <w:t>/</w:t>
      </w:r>
      <w:r w:rsidR="000C00C4" w:rsidRPr="00664975">
        <w:t xml:space="preserve"> </w:t>
      </w:r>
      <w:r w:rsidR="00DA7BAA" w:rsidRPr="00664975">
        <w:t>‘Guarantee Use Result’ C_GUA_USR (</w:t>
      </w:r>
      <w:r w:rsidR="003C6F2E" w:rsidRPr="00664975">
        <w:t>IE205</w:t>
      </w:r>
      <w:r w:rsidR="00DA7BAA" w:rsidRPr="00664975">
        <w:t>)</w:t>
      </w:r>
      <w:r w:rsidR="003C6F2E" w:rsidRPr="00664975">
        <w:t>.</w:t>
      </w:r>
      <w:r w:rsidR="00963840" w:rsidRPr="00664975">
        <w:t xml:space="preserve"> </w:t>
      </w:r>
      <w:r w:rsidR="003C6F2E" w:rsidRPr="00664975">
        <w:t>For this reason, the Office of Departure sends the ‘Credit Reference Amount’ C_GUA_CRE (IE209) message to the Office of Guarantee, in case Guarantee types ‘0’ or ‘1’ have been used for this transit movement. The Office of Guarantee credits the locked reference amount</w:t>
      </w:r>
      <w:r w:rsidR="00963840" w:rsidRPr="00664975">
        <w:t xml:space="preserve"> </w:t>
      </w:r>
      <w:r w:rsidR="00750C3E" w:rsidRPr="00664975">
        <w:t>[</w:t>
      </w:r>
      <w:r w:rsidR="003C6F2E" w:rsidRPr="00664975">
        <w:t xml:space="preserve">i.e. the reserved amount is placed back to the balance of the </w:t>
      </w:r>
      <w:r w:rsidR="00A318C3" w:rsidRPr="00664975">
        <w:t>guarantee</w:t>
      </w:r>
      <w:r w:rsidR="00653BE9" w:rsidRPr="00664975">
        <w:t>]</w:t>
      </w:r>
      <w:r w:rsidR="003C6F2E" w:rsidRPr="00664975">
        <w:t>.</w:t>
      </w:r>
    </w:p>
    <w:p w14:paraId="49E264C2" w14:textId="5BF70909" w:rsidR="00B9659A" w:rsidRPr="00664975" w:rsidRDefault="008858A2" w:rsidP="00E4739B">
      <w:r w:rsidRPr="00664975">
        <w:rPr>
          <w:szCs w:val="24"/>
        </w:rPr>
        <w:t>The business flow of the transit procedure</w:t>
      </w:r>
      <w:r w:rsidR="00BF247D" w:rsidRPr="00664975">
        <w:rPr>
          <w:szCs w:val="24"/>
        </w:rPr>
        <w:t xml:space="preserve"> continues from </w:t>
      </w:r>
      <w:r w:rsidR="00D542D4" w:rsidRPr="00664975">
        <w:rPr>
          <w:rStyle w:val="LinksChar"/>
        </w:rPr>
        <w:fldChar w:fldCharType="begin"/>
      </w:r>
      <w:r w:rsidR="00D542D4" w:rsidRPr="00664975">
        <w:rPr>
          <w:rStyle w:val="LinksChar"/>
        </w:rPr>
        <w:instrText xml:space="preserve"> REF Step_18_T_TRA_CFL_M_001 \h  \* MERGEFORMAT </w:instrText>
      </w:r>
      <w:r w:rsidR="00D542D4" w:rsidRPr="00664975">
        <w:rPr>
          <w:rStyle w:val="LinksChar"/>
        </w:rPr>
      </w:r>
      <w:r w:rsidR="00D542D4" w:rsidRPr="00664975">
        <w:rPr>
          <w:rStyle w:val="LinksChar"/>
        </w:rPr>
        <w:fldChar w:fldCharType="separate"/>
      </w:r>
      <w:r w:rsidR="0097205F" w:rsidRPr="0097205F">
        <w:rPr>
          <w:rStyle w:val="LinksChar"/>
        </w:rPr>
        <w:t>[Step 18]</w:t>
      </w:r>
      <w:r w:rsidR="00D542D4" w:rsidRPr="00664975">
        <w:rPr>
          <w:rStyle w:val="LinksChar"/>
        </w:rPr>
        <w:fldChar w:fldCharType="end"/>
      </w:r>
      <w:r w:rsidR="00B057D0" w:rsidRPr="00664975">
        <w:rPr>
          <w:szCs w:val="24"/>
        </w:rPr>
        <w:t xml:space="preserve"> </w:t>
      </w:r>
      <w:r w:rsidR="00BF247D" w:rsidRPr="00664975">
        <w:rPr>
          <w:szCs w:val="24"/>
        </w:rPr>
        <w:t>of the</w:t>
      </w:r>
      <w:r w:rsidR="007A4D15" w:rsidRPr="00664975">
        <w:rPr>
          <w:szCs w:val="24"/>
        </w:rPr>
        <w:t xml:space="preserve"> </w:t>
      </w:r>
      <w:r w:rsidR="007A4D15" w:rsidRPr="00664975">
        <w:rPr>
          <w:rStyle w:val="LinksChar"/>
        </w:rPr>
        <w:fldChar w:fldCharType="begin"/>
      </w:r>
      <w:r w:rsidR="007A4D15" w:rsidRPr="00664975">
        <w:rPr>
          <w:rStyle w:val="LinksChar"/>
        </w:rPr>
        <w:instrText xml:space="preserve"> REF _Ref15638463 \h  \* MERGEFORMAT </w:instrText>
      </w:r>
      <w:r w:rsidR="007A4D15" w:rsidRPr="00664975">
        <w:rPr>
          <w:rStyle w:val="LinksChar"/>
        </w:rPr>
      </w:r>
      <w:r w:rsidR="007A4D15" w:rsidRPr="00664975">
        <w:rPr>
          <w:rStyle w:val="LinksChar"/>
        </w:rPr>
        <w:fldChar w:fldCharType="separate"/>
      </w:r>
      <w:r w:rsidR="0097205F" w:rsidRPr="0097205F">
        <w:rPr>
          <w:rStyle w:val="LinksChar"/>
        </w:rPr>
        <w:t>T-TRA-CFL-M-001-Standard Transit Procedure (overview)</w:t>
      </w:r>
      <w:r w:rsidR="007A4D15" w:rsidRPr="00664975">
        <w:rPr>
          <w:rStyle w:val="LinksChar"/>
        </w:rPr>
        <w:fldChar w:fldCharType="end"/>
      </w:r>
      <w:r w:rsidR="00BF247D" w:rsidRPr="00664975">
        <w:t>.</w:t>
      </w:r>
    </w:p>
    <w:p w14:paraId="16E271B2" w14:textId="4888E34B" w:rsidR="00E4739B" w:rsidRPr="00664975" w:rsidRDefault="00777195" w:rsidP="00E4739B">
      <w:pPr>
        <w:jc w:val="center"/>
      </w:pPr>
      <w:r w:rsidRPr="00664975">
        <w:rPr>
          <w:noProof/>
          <w:lang w:val="fr-BE" w:eastAsia="fr-BE"/>
        </w:rPr>
        <w:drawing>
          <wp:inline distT="0" distB="0" distL="0" distR="0" wp14:anchorId="3CD113AE" wp14:editId="446096E0">
            <wp:extent cx="4099560" cy="237744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99560" cy="2377440"/>
                    </a:xfrm>
                    <a:prstGeom prst="rect">
                      <a:avLst/>
                    </a:prstGeom>
                    <a:noFill/>
                    <a:ln>
                      <a:noFill/>
                    </a:ln>
                  </pic:spPr>
                </pic:pic>
              </a:graphicData>
            </a:graphic>
          </wp:inline>
        </w:drawing>
      </w:r>
    </w:p>
    <w:p w14:paraId="45DA74B0" w14:textId="6EE61B0A" w:rsidR="004D7760" w:rsidRPr="00664975" w:rsidRDefault="00E4739B" w:rsidP="009F43C5">
      <w:pPr>
        <w:pStyle w:val="Caption"/>
      </w:pPr>
      <w:bookmarkStart w:id="1290" w:name="_Ref259103305"/>
      <w:bookmarkStart w:id="1291" w:name="_Toc43942813"/>
      <w:bookmarkStart w:id="1292" w:name="_Toc46393208"/>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90</w:t>
      </w:r>
      <w:r w:rsidR="001B7227" w:rsidRPr="00664975">
        <w:fldChar w:fldCharType="end"/>
      </w:r>
      <w:bookmarkEnd w:id="1290"/>
      <w:r w:rsidRPr="00664975">
        <w:t xml:space="preserve">: </w:t>
      </w:r>
      <w:r w:rsidR="00320135" w:rsidRPr="00664975">
        <w:t>T-GMN-GUF-M-001-Credit of Reference Amount</w:t>
      </w:r>
      <w:bookmarkEnd w:id="1291"/>
      <w:bookmarkEnd w:id="1292"/>
    </w:p>
    <w:p w14:paraId="7300D7ED" w14:textId="542FAF0B" w:rsidR="00670270" w:rsidRPr="00664975" w:rsidRDefault="00670270">
      <w:pPr>
        <w:spacing w:before="0"/>
        <w:jc w:val="left"/>
      </w:pPr>
      <w:r w:rsidRPr="00664975">
        <w:br w:type="page"/>
      </w:r>
    </w:p>
    <w:p w14:paraId="43D7FB43" w14:textId="15598881" w:rsidR="00E4739B" w:rsidRPr="00664975" w:rsidRDefault="00320135" w:rsidP="00670270">
      <w:pPr>
        <w:pStyle w:val="Heading5"/>
        <w:keepNext/>
        <w:tabs>
          <w:tab w:val="clear" w:pos="3481"/>
          <w:tab w:val="num" w:pos="1560"/>
        </w:tabs>
        <w:ind w:left="1134" w:hanging="1009"/>
      </w:pPr>
      <w:bookmarkStart w:id="1293" w:name="_T-GMN-GUF-M-002-Release_of_a"/>
      <w:bookmarkStart w:id="1294" w:name="_Toc45648834"/>
      <w:bookmarkStart w:id="1295" w:name="_Toc46392939"/>
      <w:bookmarkEnd w:id="1293"/>
      <w:r w:rsidRPr="00664975">
        <w:lastRenderedPageBreak/>
        <w:t>T-GMN-GUF-M-002-Release of a Guarantee</w:t>
      </w:r>
      <w:bookmarkEnd w:id="1294"/>
      <w:bookmarkEnd w:id="1295"/>
    </w:p>
    <w:p w14:paraId="4FCF01DF" w14:textId="0F68C5B0" w:rsidR="00E4739B" w:rsidRPr="00664975" w:rsidRDefault="00E4739B" w:rsidP="00E4739B">
      <w:r w:rsidRPr="00664975">
        <w:t xml:space="preserve">The </w:t>
      </w:r>
      <w:r w:rsidR="00584C6B" w:rsidRPr="00664975">
        <w:t xml:space="preserve">below scenario demonstrates that </w:t>
      </w:r>
      <w:r w:rsidR="00D53AD8" w:rsidRPr="00664975">
        <w:t>u</w:t>
      </w:r>
      <w:r w:rsidR="00584C6B" w:rsidRPr="00664975">
        <w:t xml:space="preserve">pon receipt of the ‘Destination Control Results’ C_DES_CON (IE018) message with no </w:t>
      </w:r>
      <w:r w:rsidR="000B751E" w:rsidRPr="00664975">
        <w:t xml:space="preserve">major </w:t>
      </w:r>
      <w:r w:rsidR="00584C6B" w:rsidRPr="00664975">
        <w:t>discrepancies</w:t>
      </w:r>
      <w:r w:rsidR="005D07CF" w:rsidRPr="00664975" w:rsidDel="004533DE">
        <w:t xml:space="preserve"> </w:t>
      </w:r>
      <w:r w:rsidR="005663BF" w:rsidRPr="00664975">
        <w:t>(</w:t>
      </w:r>
      <w:r w:rsidR="007222F9" w:rsidRPr="00664975">
        <w:t xml:space="preserve">i.e. </w:t>
      </w:r>
      <w:r w:rsidR="005663BF" w:rsidRPr="00664975">
        <w:t>control results</w:t>
      </w:r>
      <w:r w:rsidR="007222F9" w:rsidRPr="00664975">
        <w:t xml:space="preserve"> code</w:t>
      </w:r>
      <w:r w:rsidR="005663BF" w:rsidRPr="00664975">
        <w:t xml:space="preserve"> ‘A1’ or ‘A2’ or ‘A5’)</w:t>
      </w:r>
      <w:r w:rsidR="00D0455A" w:rsidRPr="00664975">
        <w:t>, the</w:t>
      </w:r>
      <w:r w:rsidR="000614F7" w:rsidRPr="00664975">
        <w:t xml:space="preserve"> </w:t>
      </w:r>
      <w:r w:rsidR="00FA4DDB" w:rsidRPr="00664975">
        <w:t>Office of</w:t>
      </w:r>
      <w:r w:rsidRPr="00664975">
        <w:t xml:space="preserve"> Departure asks from the </w:t>
      </w:r>
      <w:r w:rsidR="00FA4DDB" w:rsidRPr="00664975">
        <w:t>Office of</w:t>
      </w:r>
      <w:r w:rsidRPr="00664975">
        <w:t xml:space="preserve"> Guarantee the release of the guarantees that are under the responsibility of the </w:t>
      </w:r>
      <w:r w:rsidR="00FA4DDB" w:rsidRPr="00664975">
        <w:t>Office of</w:t>
      </w:r>
      <w:r w:rsidRPr="00664975">
        <w:t xml:space="preserve"> Guarantee, </w:t>
      </w:r>
      <w:r w:rsidR="001615B7" w:rsidRPr="00664975">
        <w:t xml:space="preserve">that is, </w:t>
      </w:r>
      <w:r w:rsidRPr="00664975">
        <w:t>guarantee types</w:t>
      </w:r>
      <w:r w:rsidR="001615B7" w:rsidRPr="00664975">
        <w:t>:</w:t>
      </w:r>
      <w:r w:rsidRPr="00664975">
        <w:t xml:space="preserve"> ‘0’, ‘1’, ‘2’, ‘4’, and ‘9’. </w:t>
      </w:r>
      <w:r w:rsidR="00EA7AE7" w:rsidRPr="00664975">
        <w:t>When</w:t>
      </w:r>
      <w:r w:rsidR="000614F7" w:rsidRPr="00664975">
        <w:t xml:space="preserve"> the</w:t>
      </w:r>
      <w:r w:rsidRPr="00664975">
        <w:t xml:space="preserve"> guarantees </w:t>
      </w:r>
      <w:r w:rsidR="000614F7" w:rsidRPr="00664975">
        <w:t>are</w:t>
      </w:r>
      <w:r w:rsidRPr="00664975">
        <w:t xml:space="preserve"> released</w:t>
      </w:r>
      <w:r w:rsidR="00D0455A" w:rsidRPr="00664975">
        <w:t>, the</w:t>
      </w:r>
      <w:r w:rsidRPr="00664975">
        <w:t xml:space="preserve"> movement </w:t>
      </w:r>
      <w:r w:rsidR="00653639" w:rsidRPr="00664975">
        <w:t>can be</w:t>
      </w:r>
      <w:r w:rsidRPr="00664975">
        <w:t xml:space="preserve"> written off.</w:t>
      </w:r>
    </w:p>
    <w:p w14:paraId="3995B015" w14:textId="7C092760" w:rsidR="00870182" w:rsidRPr="00664975" w:rsidRDefault="00870182" w:rsidP="00E4739B">
      <w:r w:rsidRPr="00664975">
        <w:t xml:space="preserve">The scenario starts </w:t>
      </w:r>
      <w:r w:rsidR="002B4E5A" w:rsidRPr="00664975">
        <w:t>after</w:t>
      </w:r>
      <w:r w:rsidRPr="00664975">
        <w:t xml:space="preserve"> </w:t>
      </w:r>
      <w:r w:rsidR="00A503D5" w:rsidRPr="00664975">
        <w:rPr>
          <w:rStyle w:val="LinksChar"/>
        </w:rPr>
        <w:fldChar w:fldCharType="begin"/>
      </w:r>
      <w:r w:rsidR="00A503D5" w:rsidRPr="00664975">
        <w:rPr>
          <w:rStyle w:val="LinksChar"/>
        </w:rPr>
        <w:instrText xml:space="preserve"> REF Step_20_T_TRA_CFL_M_001 \h </w:instrText>
      </w:r>
      <w:r w:rsidR="00A608C6" w:rsidRPr="00664975">
        <w:rPr>
          <w:rStyle w:val="LinksChar"/>
        </w:rPr>
        <w:instrText xml:space="preserve"> \* MERGEFORMAT </w:instrText>
      </w:r>
      <w:r w:rsidR="00A503D5" w:rsidRPr="00664975">
        <w:rPr>
          <w:rStyle w:val="LinksChar"/>
        </w:rPr>
      </w:r>
      <w:r w:rsidR="00A503D5" w:rsidRPr="00664975">
        <w:rPr>
          <w:rStyle w:val="LinksChar"/>
        </w:rPr>
        <w:fldChar w:fldCharType="separate"/>
      </w:r>
      <w:r w:rsidR="0097205F" w:rsidRPr="0097205F">
        <w:rPr>
          <w:rStyle w:val="LinksChar"/>
        </w:rPr>
        <w:t>[Step 20]</w:t>
      </w:r>
      <w:r w:rsidR="00A503D5" w:rsidRPr="00664975">
        <w:rPr>
          <w:rStyle w:val="LinksChar"/>
        </w:rPr>
        <w:fldChar w:fldCharType="end"/>
      </w:r>
      <w:r w:rsidR="00A503D5" w:rsidRPr="00664975">
        <w:t xml:space="preserve"> </w:t>
      </w:r>
      <w:r w:rsidRPr="00664975">
        <w:rPr>
          <w:szCs w:val="24"/>
        </w:rPr>
        <w:t>of the</w:t>
      </w:r>
      <w:r w:rsidR="003054D7" w:rsidRPr="00664975">
        <w:rPr>
          <w:szCs w:val="24"/>
        </w:rPr>
        <w:t xml:space="preserve"> </w:t>
      </w:r>
      <w:r w:rsidR="003054D7" w:rsidRPr="00664975">
        <w:rPr>
          <w:rStyle w:val="LinksChar"/>
        </w:rPr>
        <w:fldChar w:fldCharType="begin"/>
      </w:r>
      <w:r w:rsidR="003054D7" w:rsidRPr="00664975">
        <w:rPr>
          <w:rStyle w:val="LinksChar"/>
        </w:rPr>
        <w:instrText xml:space="preserve"> REF _Ref15638463 \h  \* MERGEFORMAT </w:instrText>
      </w:r>
      <w:r w:rsidR="003054D7" w:rsidRPr="00664975">
        <w:rPr>
          <w:rStyle w:val="LinksChar"/>
        </w:rPr>
      </w:r>
      <w:r w:rsidR="003054D7" w:rsidRPr="00664975">
        <w:rPr>
          <w:rStyle w:val="LinksChar"/>
        </w:rPr>
        <w:fldChar w:fldCharType="separate"/>
      </w:r>
      <w:r w:rsidR="0097205F" w:rsidRPr="0097205F">
        <w:rPr>
          <w:rStyle w:val="LinksChar"/>
        </w:rPr>
        <w:t>T-TRA-CFL-M-001-Standard Transit Procedure (overview)</w:t>
      </w:r>
      <w:r w:rsidR="003054D7" w:rsidRPr="00664975">
        <w:rPr>
          <w:rStyle w:val="LinksChar"/>
        </w:rPr>
        <w:fldChar w:fldCharType="end"/>
      </w:r>
      <w:r w:rsidRPr="00664975">
        <w:t>.</w:t>
      </w:r>
    </w:p>
    <w:p w14:paraId="718B1AD7" w14:textId="4292A84E" w:rsidR="00C65354" w:rsidRPr="00664975" w:rsidRDefault="00C65354" w:rsidP="00E4739B">
      <w:pPr>
        <w:rPr>
          <w:szCs w:val="24"/>
        </w:rPr>
      </w:pPr>
      <w:r w:rsidRPr="00664975">
        <w:rPr>
          <w:b/>
          <w:szCs w:val="24"/>
        </w:rPr>
        <w:t xml:space="preserve">[Step </w:t>
      </w:r>
      <w:r w:rsidRPr="00664975">
        <w:rPr>
          <w:b/>
          <w:szCs w:val="24"/>
        </w:rPr>
        <w:fldChar w:fldCharType="begin"/>
      </w:r>
      <w:r w:rsidRPr="00664975">
        <w:rPr>
          <w:b/>
          <w:szCs w:val="24"/>
        </w:rPr>
        <w:instrText xml:space="preserve"> seq GMN-GUF-M-002 </w:instrText>
      </w:r>
      <w:r w:rsidR="00381B12" w:rsidRPr="00664975">
        <w:rPr>
          <w:b/>
          <w:szCs w:val="24"/>
        </w:rPr>
        <w:instrText>\r21</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Pr="00664975">
        <w:rPr>
          <w:szCs w:val="24"/>
        </w:rPr>
        <w:t>The Office of Destination notifies the Trader at Destination with the ‘Goods Release Notification’ E_GDS_REL (IE025) message</w:t>
      </w:r>
      <w:r w:rsidR="00891493" w:rsidRPr="00664975">
        <w:rPr>
          <w:szCs w:val="24"/>
        </w:rPr>
        <w:t xml:space="preserve"> </w:t>
      </w:r>
      <w:r w:rsidR="00891493" w:rsidRPr="00664975">
        <w:t xml:space="preserve">(i.e. “Release Indicator” flag is equal to </w:t>
      </w:r>
      <w:r w:rsidR="00891493" w:rsidRPr="00664975">
        <w:rPr>
          <w:i/>
        </w:rPr>
        <w:t>“1-</w:t>
      </w:r>
      <w:r w:rsidR="00C708D2" w:rsidRPr="00664975">
        <w:rPr>
          <w:i/>
        </w:rPr>
        <w:t>Full release of goods (as per declaration) - Movement closed</w:t>
      </w:r>
      <w:r w:rsidR="00891493" w:rsidRPr="00664975">
        <w:rPr>
          <w:i/>
        </w:rPr>
        <w:t>”</w:t>
      </w:r>
      <w:r w:rsidR="00891493" w:rsidRPr="00664975">
        <w:t>)</w:t>
      </w:r>
      <w:r w:rsidRPr="00664975">
        <w:rPr>
          <w:szCs w:val="24"/>
        </w:rPr>
        <w:t>.</w:t>
      </w:r>
    </w:p>
    <w:p w14:paraId="44BF4A33" w14:textId="632E3F89" w:rsidR="00844F19" w:rsidRPr="00664975" w:rsidRDefault="00844F19" w:rsidP="00E4739B">
      <w:r w:rsidRPr="00664975">
        <w:rPr>
          <w:b/>
          <w:szCs w:val="24"/>
        </w:rPr>
        <w:t xml:space="preserve">[Step </w:t>
      </w:r>
      <w:r w:rsidRPr="00664975">
        <w:rPr>
          <w:b/>
          <w:szCs w:val="24"/>
        </w:rPr>
        <w:fldChar w:fldCharType="begin"/>
      </w:r>
      <w:r w:rsidRPr="00664975">
        <w:rPr>
          <w:b/>
          <w:szCs w:val="24"/>
        </w:rPr>
        <w:instrText xml:space="preserve"> seq GMN-GUF-M-002 </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Pr="00664975">
        <w:t xml:space="preserve">The timer </w:t>
      </w:r>
      <w:hyperlink w:anchor="T_Await_Receipt_Control_Results" w:history="1">
        <w:r w:rsidRPr="00664975">
          <w:rPr>
            <w:rStyle w:val="Hyperlink"/>
          </w:rPr>
          <w:t>T_Await_Receipt_Control_Results</w:t>
        </w:r>
      </w:hyperlink>
      <w:r w:rsidRPr="00664975">
        <w:t xml:space="preserve"> at the Office of Departure stops.</w:t>
      </w:r>
    </w:p>
    <w:p w14:paraId="311466C0" w14:textId="74C9A94D" w:rsidR="00294EF0" w:rsidRPr="00664975" w:rsidRDefault="00294EF0" w:rsidP="00E4739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GMN-GUF-M-002</w:instrText>
      </w:r>
      <w:r w:rsidRPr="00664975">
        <w:rPr>
          <w:b/>
          <w:szCs w:val="24"/>
        </w:rPr>
        <w:fldChar w:fldCharType="separate"/>
      </w:r>
      <w:r w:rsidR="0097205F">
        <w:rPr>
          <w:b/>
          <w:noProof/>
          <w:szCs w:val="24"/>
        </w:rPr>
        <w:t>23</w:t>
      </w:r>
      <w:r w:rsidRPr="00664975">
        <w:rPr>
          <w:b/>
          <w:szCs w:val="24"/>
        </w:rPr>
        <w:fldChar w:fldCharType="end"/>
      </w:r>
      <w:r w:rsidRPr="00664975">
        <w:rPr>
          <w:b/>
          <w:szCs w:val="24"/>
        </w:rPr>
        <w:t xml:space="preserve">] </w:t>
      </w:r>
      <w:r w:rsidRPr="00664975">
        <w:t>The Office of Departure sends the ‘Write-Off Notification’ E_WRT_NOT (IE045) message to the Holder of the Transit Procedure.</w:t>
      </w:r>
    </w:p>
    <w:p w14:paraId="0186BA63" w14:textId="3E7860D0" w:rsidR="00180F30" w:rsidRPr="00664975" w:rsidRDefault="00294EF0" w:rsidP="00E4739B">
      <w:r w:rsidRPr="00664975">
        <w:rPr>
          <w:b/>
          <w:szCs w:val="24"/>
        </w:rPr>
        <w:t xml:space="preserve">[Step </w:t>
      </w:r>
      <w:r w:rsidRPr="00664975">
        <w:rPr>
          <w:b/>
          <w:szCs w:val="24"/>
        </w:rPr>
        <w:fldChar w:fldCharType="begin"/>
      </w:r>
      <w:r w:rsidRPr="00664975">
        <w:rPr>
          <w:b/>
          <w:szCs w:val="24"/>
        </w:rPr>
        <w:instrText xml:space="preserve"> seq GMN-GUF-M-002 </w:instrText>
      </w:r>
      <w:r w:rsidRPr="00664975">
        <w:rPr>
          <w:b/>
          <w:szCs w:val="24"/>
        </w:rPr>
        <w:fldChar w:fldCharType="separate"/>
      </w:r>
      <w:r w:rsidR="0097205F">
        <w:rPr>
          <w:b/>
          <w:noProof/>
          <w:szCs w:val="24"/>
        </w:rPr>
        <w:t>24</w:t>
      </w:r>
      <w:r w:rsidRPr="00664975">
        <w:rPr>
          <w:b/>
          <w:szCs w:val="24"/>
        </w:rPr>
        <w:fldChar w:fldCharType="end"/>
      </w:r>
      <w:r w:rsidRPr="00664975">
        <w:rPr>
          <w:b/>
          <w:szCs w:val="24"/>
        </w:rPr>
        <w:t xml:space="preserve">] </w:t>
      </w:r>
      <w:r w:rsidR="00FA4D90" w:rsidRPr="00664975">
        <w:t>Upon reception of the ‘Destination Control Results’ C_DES_CON (IE018) message with no major discrepancies (</w:t>
      </w:r>
      <w:r w:rsidR="00757464" w:rsidRPr="00664975">
        <w:t>i.e. control results code ‘A1’ or ‘A2’ or ‘A5’</w:t>
      </w:r>
      <w:r w:rsidR="00FA4D90" w:rsidRPr="00664975">
        <w:t xml:space="preserve">), </w:t>
      </w:r>
      <w:r w:rsidR="00DE3287" w:rsidRPr="00664975">
        <w:t>t</w:t>
      </w:r>
      <w:r w:rsidR="002C3DA7" w:rsidRPr="00664975">
        <w:t xml:space="preserve">he </w:t>
      </w:r>
      <w:r w:rsidR="00FA4DDB" w:rsidRPr="00664975">
        <w:t>Office of</w:t>
      </w:r>
      <w:r w:rsidR="002C3DA7" w:rsidRPr="00664975">
        <w:t xml:space="preserve"> Departure sends the </w:t>
      </w:r>
      <w:r w:rsidR="002C6B76" w:rsidRPr="00664975">
        <w:rPr>
          <w:szCs w:val="40"/>
        </w:rPr>
        <w:t>‘</w:t>
      </w:r>
      <w:r w:rsidR="002C3DA7" w:rsidRPr="00664975">
        <w:rPr>
          <w:szCs w:val="40"/>
        </w:rPr>
        <w:t xml:space="preserve">Guarantee Use Cancellation’ </w:t>
      </w:r>
      <w:r w:rsidR="002C3DA7" w:rsidRPr="00664975">
        <w:t xml:space="preserve">C_GUA_CAN (IE204) for the release of </w:t>
      </w:r>
      <w:r w:rsidR="00D35721" w:rsidRPr="00664975">
        <w:t>the</w:t>
      </w:r>
      <w:r w:rsidR="002C3DA7" w:rsidRPr="00664975">
        <w:t xml:space="preserve"> </w:t>
      </w:r>
      <w:r w:rsidR="00D35721" w:rsidRPr="00664975">
        <w:t>guarantee</w:t>
      </w:r>
      <w:r w:rsidR="002C3DA7" w:rsidRPr="00664975">
        <w:t xml:space="preserve"> usage to the Guarantee Management System(s). </w:t>
      </w:r>
    </w:p>
    <w:p w14:paraId="37DE1BFD" w14:textId="38BDA569" w:rsidR="00BD02E7" w:rsidRPr="00664975" w:rsidRDefault="00BD02E7" w:rsidP="00BD02E7">
      <w:r w:rsidRPr="00664975">
        <w:rPr>
          <w:b/>
          <w:szCs w:val="24"/>
        </w:rPr>
        <w:t xml:space="preserve">[Step </w:t>
      </w:r>
      <w:r w:rsidRPr="00664975">
        <w:rPr>
          <w:b/>
          <w:szCs w:val="24"/>
        </w:rPr>
        <w:fldChar w:fldCharType="begin"/>
      </w:r>
      <w:r w:rsidRPr="00664975">
        <w:rPr>
          <w:b/>
          <w:szCs w:val="24"/>
        </w:rPr>
        <w:instrText xml:space="preserve"> seq GMN-GUF-M-002 </w:instrText>
      </w:r>
      <w:r w:rsidRPr="00664975">
        <w:rPr>
          <w:b/>
          <w:szCs w:val="24"/>
        </w:rPr>
        <w:fldChar w:fldCharType="separate"/>
      </w:r>
      <w:r w:rsidR="0097205F">
        <w:rPr>
          <w:b/>
          <w:noProof/>
          <w:szCs w:val="24"/>
        </w:rPr>
        <w:t>25</w:t>
      </w:r>
      <w:r w:rsidRPr="00664975">
        <w:rPr>
          <w:b/>
          <w:szCs w:val="24"/>
        </w:rPr>
        <w:fldChar w:fldCharType="end"/>
      </w:r>
      <w:r w:rsidRPr="00664975">
        <w:rPr>
          <w:b/>
          <w:szCs w:val="24"/>
        </w:rPr>
        <w:t xml:space="preserve">] </w:t>
      </w:r>
      <w:r w:rsidRPr="00664975">
        <w:rPr>
          <w:szCs w:val="24"/>
        </w:rPr>
        <w:t>Finally, since the movement is closed, t</w:t>
      </w:r>
      <w:r w:rsidRPr="00664975">
        <w:t xml:space="preserve">he timer </w:t>
      </w:r>
      <w:hyperlink w:anchor="T_Recovery_Recommended" w:history="1">
        <w:r w:rsidRPr="00664975">
          <w:rPr>
            <w:rStyle w:val="Hyperlink"/>
          </w:rPr>
          <w:t>T_Recovery_Recommended</w:t>
        </w:r>
      </w:hyperlink>
      <w:r w:rsidRPr="00664975">
        <w:t xml:space="preserve"> at the Office of Departure stops.</w:t>
      </w:r>
    </w:p>
    <w:p w14:paraId="05815496" w14:textId="7E3E4DB4" w:rsidR="00B3349B" w:rsidRPr="00664975" w:rsidRDefault="00BD02E7" w:rsidP="003D4C4C">
      <w:r w:rsidRPr="00664975">
        <w:t>The business flow of the transit procedure ends here.</w:t>
      </w:r>
    </w:p>
    <w:p w14:paraId="29422CA9" w14:textId="76193CB2" w:rsidR="00E4739B" w:rsidRPr="00664975" w:rsidRDefault="00240D8D" w:rsidP="00E4739B">
      <w:pPr>
        <w:jc w:val="center"/>
      </w:pPr>
      <w:r w:rsidRPr="00664975">
        <w:rPr>
          <w:noProof/>
          <w:lang w:val="fr-BE" w:eastAsia="fr-BE"/>
        </w:rPr>
        <w:drawing>
          <wp:inline distT="0" distB="0" distL="0" distR="0" wp14:anchorId="18BDA00A" wp14:editId="13880A2F">
            <wp:extent cx="5580380" cy="3380105"/>
            <wp:effectExtent l="0" t="0" r="127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80380" cy="3380105"/>
                    </a:xfrm>
                    <a:prstGeom prst="rect">
                      <a:avLst/>
                    </a:prstGeom>
                    <a:noFill/>
                    <a:ln>
                      <a:noFill/>
                    </a:ln>
                  </pic:spPr>
                </pic:pic>
              </a:graphicData>
            </a:graphic>
          </wp:inline>
        </w:drawing>
      </w:r>
    </w:p>
    <w:p w14:paraId="35241F34" w14:textId="2C99BC09" w:rsidR="004B1302" w:rsidRPr="00664975" w:rsidRDefault="00E4739B" w:rsidP="00B007E9">
      <w:pPr>
        <w:pStyle w:val="Caption"/>
      </w:pPr>
      <w:bookmarkStart w:id="1296" w:name="_Ref259103695"/>
      <w:bookmarkStart w:id="1297" w:name="_Toc43942814"/>
      <w:bookmarkStart w:id="1298" w:name="_Toc46393209"/>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91</w:t>
      </w:r>
      <w:r w:rsidR="001B7227" w:rsidRPr="00664975">
        <w:fldChar w:fldCharType="end"/>
      </w:r>
      <w:bookmarkEnd w:id="1296"/>
      <w:r w:rsidRPr="00664975">
        <w:t xml:space="preserve">: </w:t>
      </w:r>
      <w:r w:rsidR="00320135" w:rsidRPr="00664975">
        <w:t>T-GMN-GUF-M-002-Release of a Guarantee</w:t>
      </w:r>
      <w:bookmarkEnd w:id="1297"/>
      <w:bookmarkEnd w:id="1298"/>
    </w:p>
    <w:p w14:paraId="7B587ADC" w14:textId="20FC2454" w:rsidR="00E46C71" w:rsidRPr="00664975" w:rsidRDefault="00E46C71" w:rsidP="00423354">
      <w:pPr>
        <w:pStyle w:val="Heading5"/>
        <w:keepNext/>
        <w:ind w:left="1718" w:hanging="1718"/>
      </w:pPr>
      <w:bookmarkStart w:id="1299" w:name="_Toc43891331"/>
      <w:bookmarkStart w:id="1300" w:name="_Toc45648835"/>
      <w:bookmarkStart w:id="1301" w:name="_Toc46392940"/>
      <w:bookmarkEnd w:id="1299"/>
      <w:r w:rsidRPr="00664975">
        <w:lastRenderedPageBreak/>
        <w:t>T-GMN-GUF-M-00</w:t>
      </w:r>
      <w:r w:rsidR="0004412A" w:rsidRPr="00664975">
        <w:t>3</w:t>
      </w:r>
      <w:r w:rsidRPr="00664975">
        <w:t>-Release of a Guarantee</w:t>
      </w:r>
      <w:r w:rsidR="009B4DE4" w:rsidRPr="00664975">
        <w:t xml:space="preserve"> after re</w:t>
      </w:r>
      <w:r w:rsidR="006102A7" w:rsidRPr="00664975">
        <w:t>solution of major discrepancies in the destination control results</w:t>
      </w:r>
      <w:bookmarkEnd w:id="1300"/>
      <w:bookmarkEnd w:id="1301"/>
    </w:p>
    <w:p w14:paraId="72983A29" w14:textId="77777777" w:rsidR="00734000" w:rsidRPr="00664975" w:rsidRDefault="00734000" w:rsidP="00734000">
      <w:r w:rsidRPr="00664975">
        <w:t>The below scenario demonstrates what happens when the ‘Destination Control Results’ C_DES_CON (IE018) message is received that reports major discrepancies (i.e. control results code ‘B1’) in the destination control results.</w:t>
      </w:r>
    </w:p>
    <w:p w14:paraId="54FC1C6C" w14:textId="77777777" w:rsidR="00734000" w:rsidRPr="00664975" w:rsidRDefault="00734000" w:rsidP="00734000">
      <w:r w:rsidRPr="00664975">
        <w:t>When the major discrepancies are resolved, the Office of Departure asks from the Office of Guarantee the release of the guarantees that are under the responsibility of the Office of Guarantee, that is, guarantee types: ‘0’, ‘1’, ‘2’, ‘4’, and ‘9’. After the guarantees are released, the movement can be written off.</w:t>
      </w:r>
    </w:p>
    <w:p w14:paraId="66DB39DE" w14:textId="0390D68A" w:rsidR="00734000" w:rsidRPr="00664975" w:rsidRDefault="00734000" w:rsidP="00734000">
      <w:r w:rsidRPr="00664975">
        <w:t xml:space="preserve">The scenario starts after </w:t>
      </w:r>
      <w:r w:rsidRPr="00664975">
        <w:rPr>
          <w:rStyle w:val="LinksChar"/>
        </w:rPr>
        <w:fldChar w:fldCharType="begin"/>
      </w:r>
      <w:r w:rsidRPr="00664975">
        <w:rPr>
          <w:rStyle w:val="LinksChar"/>
        </w:rPr>
        <w:instrText xml:space="preserve"> REF Step_18_T_TRA_CFL_M_001 \h  \* MERGEFORMAT </w:instrText>
      </w:r>
      <w:r w:rsidRPr="00664975">
        <w:rPr>
          <w:rStyle w:val="LinksChar"/>
        </w:rPr>
      </w:r>
      <w:r w:rsidRPr="00664975">
        <w:rPr>
          <w:rStyle w:val="LinksChar"/>
        </w:rPr>
        <w:fldChar w:fldCharType="separate"/>
      </w:r>
      <w:r w:rsidR="0097205F" w:rsidRPr="0097205F">
        <w:rPr>
          <w:rStyle w:val="LinksChar"/>
        </w:rPr>
        <w:t>[Step 18]</w:t>
      </w:r>
      <w:r w:rsidRPr="00664975">
        <w:rPr>
          <w:rStyle w:val="LinksChar"/>
        </w:rPr>
        <w:fldChar w:fldCharType="end"/>
      </w:r>
      <w:r w:rsidRPr="00664975">
        <w:rPr>
          <w:szCs w:val="24"/>
        </w:rPr>
        <w:t xml:space="preserve"> of the </w:t>
      </w:r>
      <w:r w:rsidRPr="00664975">
        <w:rPr>
          <w:rStyle w:val="LinksChar"/>
        </w:rPr>
        <w:fldChar w:fldCharType="begin"/>
      </w:r>
      <w:r w:rsidRPr="00664975">
        <w:rPr>
          <w:rStyle w:val="LinksChar"/>
        </w:rPr>
        <w:instrText xml:space="preserve"> REF _Ref15638463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0347E34D" w14:textId="3C7086D9" w:rsidR="00734000" w:rsidRPr="00664975" w:rsidRDefault="00734000" w:rsidP="00734000">
      <w:r w:rsidRPr="00664975">
        <w:rPr>
          <w:b/>
          <w:szCs w:val="24"/>
        </w:rPr>
        <w:t xml:space="preserve">[Step </w:t>
      </w:r>
      <w:r w:rsidRPr="00664975">
        <w:rPr>
          <w:b/>
          <w:szCs w:val="24"/>
        </w:rPr>
        <w:fldChar w:fldCharType="begin"/>
      </w:r>
      <w:r w:rsidRPr="00664975">
        <w:rPr>
          <w:b/>
          <w:szCs w:val="24"/>
        </w:rPr>
        <w:instrText xml:space="preserve"> seq GMN-GUF-M-003 \r19 </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t>Upon reception of the ‘Destination Control Results’ C_DES_CON (IE018) message with major discrepancies (i.e. control results code ‘B1’),</w:t>
      </w:r>
      <w:r w:rsidR="00963840" w:rsidRPr="00664975">
        <w:t xml:space="preserve"> </w:t>
      </w:r>
      <w:r w:rsidRPr="00664975">
        <w:t xml:space="preserve">the timer </w:t>
      </w:r>
      <w:hyperlink w:anchor="T_Await_Receipt_Control_Results" w:history="1">
        <w:r w:rsidRPr="00664975">
          <w:rPr>
            <w:rStyle w:val="Hyperlink"/>
          </w:rPr>
          <w:t>T_Await_Receipt_Control_Results</w:t>
        </w:r>
      </w:hyperlink>
      <w:r w:rsidRPr="00664975">
        <w:t xml:space="preserve"> stops. </w:t>
      </w:r>
    </w:p>
    <w:p w14:paraId="77E7B8CB" w14:textId="05C6AD84" w:rsidR="00734000" w:rsidRPr="00664975" w:rsidRDefault="00734000" w:rsidP="00734000">
      <w:r w:rsidRPr="00664975">
        <w:rPr>
          <w:b/>
          <w:szCs w:val="24"/>
        </w:rPr>
        <w:t xml:space="preserve">[Step </w:t>
      </w:r>
      <w:r w:rsidRPr="00664975">
        <w:rPr>
          <w:b/>
          <w:szCs w:val="24"/>
        </w:rPr>
        <w:fldChar w:fldCharType="begin"/>
      </w:r>
      <w:r w:rsidRPr="00664975">
        <w:rPr>
          <w:b/>
          <w:szCs w:val="24"/>
        </w:rPr>
        <w:instrText xml:space="preserve"> seq GMN-GUF-M-003 </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Pr="00664975">
        <w:t xml:space="preserve">The Office of Departure sends a ‘Discrepancies’ E_DIS_SND (IE019) message to the Holder of the Transit Procedure and </w:t>
      </w:r>
      <w:r w:rsidRPr="00664975">
        <w:rPr>
          <w:b/>
          <w:szCs w:val="24"/>
        </w:rPr>
        <w:t xml:space="preserve">[Step </w:t>
      </w:r>
      <w:r w:rsidRPr="00664975">
        <w:rPr>
          <w:b/>
          <w:szCs w:val="24"/>
        </w:rPr>
        <w:fldChar w:fldCharType="begin"/>
      </w:r>
      <w:r w:rsidRPr="00664975">
        <w:rPr>
          <w:b/>
          <w:szCs w:val="24"/>
        </w:rPr>
        <w:instrText xml:space="preserve"> seq GMN-GUF-M-003 </w:instrText>
      </w:r>
      <w:r w:rsidRPr="00664975">
        <w:rPr>
          <w:b/>
          <w:szCs w:val="24"/>
        </w:rPr>
        <w:fldChar w:fldCharType="separate"/>
      </w:r>
      <w:r w:rsidR="0097205F">
        <w:rPr>
          <w:b/>
          <w:noProof/>
          <w:szCs w:val="24"/>
        </w:rPr>
        <w:t>21</w:t>
      </w:r>
      <w:r w:rsidRPr="00664975">
        <w:rPr>
          <w:b/>
          <w:szCs w:val="24"/>
        </w:rPr>
        <w:fldChar w:fldCharType="end"/>
      </w:r>
      <w:r w:rsidRPr="00664975">
        <w:rPr>
          <w:b/>
          <w:szCs w:val="24"/>
        </w:rPr>
        <w:t>]</w:t>
      </w:r>
      <w:r w:rsidRPr="00664975">
        <w:t xml:space="preserve"> starts the timer </w:t>
      </w:r>
      <w:hyperlink w:anchor="T_Discrepancies_Resolution" w:history="1">
        <w:r w:rsidRPr="00664975">
          <w:rPr>
            <w:rStyle w:val="Hyperlink"/>
          </w:rPr>
          <w:t>T_Discrepancies_Resolution</w:t>
        </w:r>
      </w:hyperlink>
      <w:r w:rsidRPr="00664975">
        <w:t xml:space="preserve">. </w:t>
      </w:r>
    </w:p>
    <w:p w14:paraId="0FA929F4" w14:textId="134FE136" w:rsidR="00734000" w:rsidRPr="00664975" w:rsidRDefault="00734000" w:rsidP="00734000">
      <w:r w:rsidRPr="00664975">
        <w:rPr>
          <w:b/>
          <w:szCs w:val="24"/>
        </w:rPr>
        <w:t xml:space="preserve">[Step </w:t>
      </w:r>
      <w:r w:rsidRPr="00664975">
        <w:rPr>
          <w:b/>
          <w:szCs w:val="24"/>
        </w:rPr>
        <w:fldChar w:fldCharType="begin"/>
      </w:r>
      <w:r w:rsidRPr="00664975">
        <w:rPr>
          <w:b/>
          <w:szCs w:val="24"/>
        </w:rPr>
        <w:instrText xml:space="preserve"> seq GMN-GUF-M-003 </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Pr="00664975">
        <w:rPr>
          <w:szCs w:val="24"/>
        </w:rPr>
        <w:t>The Office of Destination notifies the Trader at Destination for the major discrepancies with the ‘Goods Release Notification’ E_GDS_REL (IE025) message</w:t>
      </w:r>
      <w:r w:rsidR="003B0494" w:rsidRPr="00664975">
        <w:rPr>
          <w:szCs w:val="24"/>
        </w:rPr>
        <w:t xml:space="preserve"> </w:t>
      </w:r>
      <w:r w:rsidR="003B0494" w:rsidRPr="00664975">
        <w:t xml:space="preserve">(i.e. Release indicator is set to </w:t>
      </w:r>
      <w:r w:rsidR="003B0494" w:rsidRPr="00664975">
        <w:rPr>
          <w:i/>
        </w:rPr>
        <w:t>‘</w:t>
      </w:r>
      <w:r w:rsidR="00A27AF3" w:rsidRPr="00664975">
        <w:rPr>
          <w:i/>
        </w:rPr>
        <w:t>2</w:t>
      </w:r>
      <w:r w:rsidR="003B0494" w:rsidRPr="00664975">
        <w:rPr>
          <w:i/>
        </w:rPr>
        <w:t>- Partial release of goods’</w:t>
      </w:r>
      <w:r w:rsidR="00C3021A" w:rsidRPr="00664975">
        <w:t xml:space="preserve"> or </w:t>
      </w:r>
      <w:r w:rsidR="00C3021A" w:rsidRPr="00664975">
        <w:rPr>
          <w:i/>
        </w:rPr>
        <w:t>‘4-No Release’</w:t>
      </w:r>
      <w:r w:rsidR="003B0494" w:rsidRPr="00664975">
        <w:t>)</w:t>
      </w:r>
      <w:r w:rsidRPr="00664975">
        <w:rPr>
          <w:szCs w:val="24"/>
        </w:rPr>
        <w:t>.</w:t>
      </w:r>
    </w:p>
    <w:p w14:paraId="67BB36E7" w14:textId="0B919B81" w:rsidR="00734000" w:rsidRPr="00664975" w:rsidRDefault="00734000" w:rsidP="00734000">
      <w:r w:rsidRPr="00664975">
        <w:t xml:space="preserve">The status of the movement at the Office of Departure is set to </w:t>
      </w:r>
      <w:hyperlink w:anchor="_Office_of_Departure_1" w:history="1">
        <w:r w:rsidRPr="00664975">
          <w:rPr>
            <w:rStyle w:val="Hyperlink"/>
          </w:rPr>
          <w:t>Movement under resolution</w:t>
        </w:r>
      </w:hyperlink>
      <w:r w:rsidRPr="00664975">
        <w:t xml:space="preserve"> </w:t>
      </w:r>
      <w:r w:rsidR="00725A53" w:rsidRPr="00664975">
        <w:t>and the</w:t>
      </w:r>
      <w:r w:rsidRPr="00664975">
        <w:t xml:space="preserve"> status of the movement at the Office of Destination is set to </w:t>
      </w:r>
      <w:hyperlink w:anchor="_Office_of_Destination" w:history="1">
        <w:r w:rsidRPr="00664975">
          <w:rPr>
            <w:rStyle w:val="Hyperlink"/>
          </w:rPr>
          <w:t>Waiting for discrepancies resolution</w:t>
        </w:r>
      </w:hyperlink>
      <w:r w:rsidRPr="00664975">
        <w:t>.</w:t>
      </w:r>
    </w:p>
    <w:p w14:paraId="14361DC7" w14:textId="6C075670" w:rsidR="00734000" w:rsidRPr="00664975" w:rsidRDefault="00734000" w:rsidP="00734000">
      <w:r w:rsidRPr="00664975">
        <w:t xml:space="preserve">When the discrepancies are resolved, the status of the movement at the Office of Departure is set to </w:t>
      </w:r>
      <w:hyperlink w:anchor="_Office_of_Departure_1" w:history="1">
        <w:r w:rsidRPr="00664975">
          <w:rPr>
            <w:rStyle w:val="Hyperlink"/>
          </w:rPr>
          <w:t>Movement written off</w:t>
        </w:r>
      </w:hyperlink>
      <w:r w:rsidRPr="00664975">
        <w:t xml:space="preserve">. </w:t>
      </w:r>
    </w:p>
    <w:p w14:paraId="7B21174F" w14:textId="11DC38F4" w:rsidR="00734000" w:rsidRPr="00664975" w:rsidRDefault="00734000" w:rsidP="00734000">
      <w:r w:rsidRPr="00664975">
        <w:rPr>
          <w:b/>
          <w:szCs w:val="24"/>
        </w:rPr>
        <w:t xml:space="preserve">[Step </w:t>
      </w:r>
      <w:r w:rsidRPr="00664975">
        <w:rPr>
          <w:b/>
          <w:szCs w:val="24"/>
        </w:rPr>
        <w:fldChar w:fldCharType="begin"/>
      </w:r>
      <w:r w:rsidRPr="00664975">
        <w:rPr>
          <w:b/>
          <w:szCs w:val="24"/>
        </w:rPr>
        <w:instrText xml:space="preserve"> seq GMN-GUF-M-003 </w:instrText>
      </w:r>
      <w:r w:rsidRPr="00664975">
        <w:rPr>
          <w:b/>
          <w:szCs w:val="24"/>
        </w:rPr>
        <w:fldChar w:fldCharType="separate"/>
      </w:r>
      <w:r w:rsidR="0097205F">
        <w:rPr>
          <w:b/>
          <w:noProof/>
          <w:szCs w:val="24"/>
        </w:rPr>
        <w:t>23</w:t>
      </w:r>
      <w:r w:rsidRPr="00664975">
        <w:rPr>
          <w:b/>
          <w:szCs w:val="24"/>
        </w:rPr>
        <w:fldChar w:fldCharType="end"/>
      </w:r>
      <w:r w:rsidRPr="00664975">
        <w:rPr>
          <w:b/>
          <w:szCs w:val="24"/>
        </w:rPr>
        <w:t xml:space="preserve">] </w:t>
      </w:r>
      <w:r w:rsidRPr="00664975">
        <w:t xml:space="preserve">The ‘Write-off Notification’ E_WRT_NOT (IE045) message is sent to the Holder of the Transit Procedure. Additionally, </w:t>
      </w:r>
      <w:r w:rsidRPr="00664975">
        <w:rPr>
          <w:b/>
          <w:szCs w:val="24"/>
        </w:rPr>
        <w:t xml:space="preserve">[Step </w:t>
      </w:r>
      <w:r w:rsidRPr="00664975">
        <w:rPr>
          <w:b/>
          <w:szCs w:val="24"/>
        </w:rPr>
        <w:fldChar w:fldCharType="begin"/>
      </w:r>
      <w:r w:rsidRPr="00664975">
        <w:rPr>
          <w:b/>
          <w:szCs w:val="24"/>
        </w:rPr>
        <w:instrText xml:space="preserve"> seq GMN-GUF-M-003 </w:instrText>
      </w:r>
      <w:r w:rsidRPr="00664975">
        <w:rPr>
          <w:b/>
          <w:szCs w:val="24"/>
        </w:rPr>
        <w:fldChar w:fldCharType="separate"/>
      </w:r>
      <w:r w:rsidR="0097205F">
        <w:rPr>
          <w:b/>
          <w:noProof/>
          <w:szCs w:val="24"/>
        </w:rPr>
        <w:t>24</w:t>
      </w:r>
      <w:r w:rsidRPr="00664975">
        <w:rPr>
          <w:b/>
          <w:szCs w:val="24"/>
        </w:rPr>
        <w:fldChar w:fldCharType="end"/>
      </w:r>
      <w:r w:rsidRPr="00664975">
        <w:rPr>
          <w:b/>
          <w:szCs w:val="24"/>
        </w:rPr>
        <w:t xml:space="preserve">] </w:t>
      </w:r>
      <w:r w:rsidRPr="00664975">
        <w:t>the ‘</w:t>
      </w:r>
      <w:r w:rsidR="009A3678" w:rsidRPr="00664975">
        <w:rPr>
          <w:szCs w:val="24"/>
        </w:rPr>
        <w:t>Discrepancies Solved Notification</w:t>
      </w:r>
      <w:r w:rsidR="00073B57" w:rsidRPr="00664975">
        <w:rPr>
          <w:szCs w:val="24"/>
        </w:rPr>
        <w:t>’ C_DIS_NOT (IE049)</w:t>
      </w:r>
      <w:r w:rsidRPr="00664975">
        <w:t xml:space="preserve"> is sent to the Office of Destination with the flag set to </w:t>
      </w:r>
      <w:r w:rsidRPr="00664975">
        <w:rPr>
          <w:i/>
        </w:rPr>
        <w:t>“</w:t>
      </w:r>
      <w:r w:rsidR="0055561D" w:rsidRPr="00664975">
        <w:rPr>
          <w:i/>
        </w:rPr>
        <w:t>1-</w:t>
      </w:r>
      <w:r w:rsidRPr="00664975">
        <w:rPr>
          <w:i/>
        </w:rPr>
        <w:t>Discrepancies resolved</w:t>
      </w:r>
      <w:r w:rsidR="0055561D" w:rsidRPr="00664975">
        <w:rPr>
          <w:i/>
        </w:rPr>
        <w:t xml:space="preserve"> by the customs office of departure</w:t>
      </w:r>
      <w:r w:rsidRPr="00664975">
        <w:rPr>
          <w:i/>
        </w:rPr>
        <w:t>”</w:t>
      </w:r>
      <w:r w:rsidRPr="00664975">
        <w:t xml:space="preserve">. </w:t>
      </w:r>
    </w:p>
    <w:p w14:paraId="3F881E7F" w14:textId="4D732674" w:rsidR="00734000" w:rsidRPr="00664975" w:rsidRDefault="00734000" w:rsidP="00734000">
      <w:r w:rsidRPr="00664975">
        <w:rPr>
          <w:b/>
          <w:szCs w:val="24"/>
        </w:rPr>
        <w:t xml:space="preserve">[Step </w:t>
      </w:r>
      <w:r w:rsidRPr="00664975">
        <w:rPr>
          <w:b/>
          <w:szCs w:val="24"/>
        </w:rPr>
        <w:fldChar w:fldCharType="begin"/>
      </w:r>
      <w:r w:rsidRPr="00664975">
        <w:rPr>
          <w:b/>
          <w:szCs w:val="24"/>
        </w:rPr>
        <w:instrText xml:space="preserve"> seq GMN-GUF-M-003 </w:instrText>
      </w:r>
      <w:r w:rsidRPr="00664975">
        <w:rPr>
          <w:b/>
          <w:szCs w:val="24"/>
        </w:rPr>
        <w:fldChar w:fldCharType="separate"/>
      </w:r>
      <w:r w:rsidR="0097205F">
        <w:rPr>
          <w:b/>
          <w:noProof/>
          <w:szCs w:val="24"/>
        </w:rPr>
        <w:t>25</w:t>
      </w:r>
      <w:r w:rsidRPr="00664975">
        <w:rPr>
          <w:b/>
          <w:szCs w:val="24"/>
        </w:rPr>
        <w:fldChar w:fldCharType="end"/>
      </w:r>
      <w:r w:rsidRPr="00664975">
        <w:rPr>
          <w:b/>
          <w:szCs w:val="24"/>
        </w:rPr>
        <w:t xml:space="preserve">] </w:t>
      </w:r>
      <w:r w:rsidRPr="00664975">
        <w:rPr>
          <w:szCs w:val="24"/>
        </w:rPr>
        <w:t>Since the discrepancies are now resolved, the guarantees can be released and for this reason, the</w:t>
      </w:r>
      <w:r w:rsidRPr="00664975">
        <w:t xml:space="preserve"> Office of Departure sends the </w:t>
      </w:r>
      <w:r w:rsidRPr="00664975">
        <w:rPr>
          <w:szCs w:val="40"/>
        </w:rPr>
        <w:t xml:space="preserve">‘Guarantee Use Cancellation’ </w:t>
      </w:r>
      <w:r w:rsidRPr="00664975">
        <w:t xml:space="preserve">C_GUA_CAN (IE204) for the release of the guarantee usage to the Guarantee Management System(s). Moreover, </w:t>
      </w:r>
      <w:r w:rsidRPr="00664975">
        <w:rPr>
          <w:b/>
          <w:szCs w:val="24"/>
        </w:rPr>
        <w:t xml:space="preserve">[Step </w:t>
      </w:r>
      <w:r w:rsidRPr="00664975">
        <w:rPr>
          <w:b/>
          <w:szCs w:val="24"/>
        </w:rPr>
        <w:fldChar w:fldCharType="begin"/>
      </w:r>
      <w:r w:rsidRPr="00664975">
        <w:rPr>
          <w:b/>
          <w:szCs w:val="24"/>
        </w:rPr>
        <w:instrText xml:space="preserve"> seq GMN-GUF-M-003 </w:instrText>
      </w:r>
      <w:r w:rsidRPr="00664975">
        <w:rPr>
          <w:b/>
          <w:szCs w:val="24"/>
        </w:rPr>
        <w:fldChar w:fldCharType="separate"/>
      </w:r>
      <w:r w:rsidR="0097205F">
        <w:rPr>
          <w:b/>
          <w:noProof/>
          <w:szCs w:val="24"/>
        </w:rPr>
        <w:t>26</w:t>
      </w:r>
      <w:r w:rsidRPr="00664975">
        <w:rPr>
          <w:b/>
          <w:szCs w:val="24"/>
        </w:rPr>
        <w:fldChar w:fldCharType="end"/>
      </w:r>
      <w:r w:rsidRPr="00664975">
        <w:rPr>
          <w:b/>
          <w:szCs w:val="24"/>
        </w:rPr>
        <w:t xml:space="preserve">] </w:t>
      </w:r>
      <w:r w:rsidRPr="00664975">
        <w:t xml:space="preserve">the timer </w:t>
      </w:r>
      <w:hyperlink w:anchor="T_Discrepancies_Resolution" w:history="1">
        <w:r w:rsidRPr="00664975">
          <w:rPr>
            <w:rStyle w:val="Hyperlink"/>
          </w:rPr>
          <w:t>T_Discrepancies_Resolution</w:t>
        </w:r>
      </w:hyperlink>
      <w:r w:rsidRPr="00664975">
        <w:t xml:space="preserve"> stops.</w:t>
      </w:r>
    </w:p>
    <w:p w14:paraId="6406BE15" w14:textId="129FE406" w:rsidR="00734000" w:rsidRPr="00664975" w:rsidRDefault="00734000" w:rsidP="00734000">
      <w:r w:rsidRPr="00664975">
        <w:rPr>
          <w:b/>
          <w:szCs w:val="24"/>
        </w:rPr>
        <w:t xml:space="preserve">[Step </w:t>
      </w:r>
      <w:r w:rsidRPr="00664975">
        <w:rPr>
          <w:b/>
          <w:szCs w:val="24"/>
        </w:rPr>
        <w:fldChar w:fldCharType="begin"/>
      </w:r>
      <w:r w:rsidRPr="00664975">
        <w:rPr>
          <w:b/>
          <w:szCs w:val="24"/>
        </w:rPr>
        <w:instrText xml:space="preserve"> seq GMN-GUF-M-003 </w:instrText>
      </w:r>
      <w:r w:rsidRPr="00664975">
        <w:rPr>
          <w:b/>
          <w:szCs w:val="24"/>
        </w:rPr>
        <w:fldChar w:fldCharType="separate"/>
      </w:r>
      <w:r w:rsidR="0097205F">
        <w:rPr>
          <w:b/>
          <w:noProof/>
          <w:szCs w:val="24"/>
        </w:rPr>
        <w:t>27</w:t>
      </w:r>
      <w:r w:rsidRPr="00664975">
        <w:rPr>
          <w:b/>
          <w:szCs w:val="24"/>
        </w:rPr>
        <w:fldChar w:fldCharType="end"/>
      </w:r>
      <w:r w:rsidRPr="00664975">
        <w:rPr>
          <w:b/>
          <w:szCs w:val="24"/>
        </w:rPr>
        <w:t xml:space="preserve">] </w:t>
      </w:r>
      <w:r w:rsidRPr="00664975">
        <w:rPr>
          <w:szCs w:val="24"/>
        </w:rPr>
        <w:t>The Office of Destination notifies the Trader at Destination with the ‘Goods Release Notification’ E_GDS_REL (IE025) message</w:t>
      </w:r>
      <w:r w:rsidR="00C3021A" w:rsidRPr="00664975">
        <w:rPr>
          <w:szCs w:val="24"/>
        </w:rPr>
        <w:t xml:space="preserve"> </w:t>
      </w:r>
      <w:r w:rsidR="00C3021A" w:rsidRPr="00664975">
        <w:t xml:space="preserve">(i.e. Release indicator is set to </w:t>
      </w:r>
      <w:r w:rsidR="00C3021A" w:rsidRPr="00664975">
        <w:rPr>
          <w:i/>
        </w:rPr>
        <w:t xml:space="preserve">‘1- </w:t>
      </w:r>
      <w:r w:rsidR="00E23A00" w:rsidRPr="00664975">
        <w:rPr>
          <w:i/>
        </w:rPr>
        <w:t>Full release of goods (as per declaration) - Movement closed</w:t>
      </w:r>
      <w:r w:rsidR="00C3021A" w:rsidRPr="00664975">
        <w:rPr>
          <w:i/>
        </w:rPr>
        <w:t>’</w:t>
      </w:r>
      <w:r w:rsidR="00C3021A" w:rsidRPr="00664975">
        <w:t xml:space="preserve"> or </w:t>
      </w:r>
      <w:r w:rsidR="00C3021A" w:rsidRPr="00664975">
        <w:rPr>
          <w:i/>
        </w:rPr>
        <w:t>‘</w:t>
      </w:r>
      <w:r w:rsidR="00472254" w:rsidRPr="00664975">
        <w:rPr>
          <w:i/>
        </w:rPr>
        <w:t>3</w:t>
      </w:r>
      <w:r w:rsidR="00C3021A" w:rsidRPr="00664975">
        <w:rPr>
          <w:i/>
        </w:rPr>
        <w:t>-</w:t>
      </w:r>
      <w:r w:rsidR="002415C6" w:rsidRPr="00664975">
        <w:rPr>
          <w:i/>
        </w:rPr>
        <w:t xml:space="preserve"> </w:t>
      </w:r>
      <w:r w:rsidR="003A39CF" w:rsidRPr="00664975">
        <w:rPr>
          <w:i/>
        </w:rPr>
        <w:t>Partial release of goods - Movement closed</w:t>
      </w:r>
      <w:r w:rsidR="00C3021A" w:rsidRPr="00664975">
        <w:rPr>
          <w:i/>
        </w:rPr>
        <w:t>’</w:t>
      </w:r>
      <w:r w:rsidR="00C3021A" w:rsidRPr="00664975">
        <w:t>)</w:t>
      </w:r>
      <w:r w:rsidRPr="00664975">
        <w:rPr>
          <w:szCs w:val="24"/>
        </w:rPr>
        <w:t xml:space="preserve">. </w:t>
      </w:r>
      <w:r w:rsidRPr="00664975">
        <w:t xml:space="preserve">The status of the movement at the Office of Destination is set to </w:t>
      </w:r>
      <w:hyperlink w:anchor="_Office_of_Destination" w:history="1">
        <w:r w:rsidRPr="00664975">
          <w:rPr>
            <w:rStyle w:val="Hyperlink"/>
          </w:rPr>
          <w:t>Goods released</w:t>
        </w:r>
      </w:hyperlink>
      <w:r w:rsidRPr="00664975">
        <w:t>.</w:t>
      </w:r>
    </w:p>
    <w:p w14:paraId="71B7248F" w14:textId="76661B20" w:rsidR="00734000" w:rsidRPr="00664975" w:rsidRDefault="00734000" w:rsidP="00734000">
      <w:r w:rsidRPr="00664975">
        <w:rPr>
          <w:b/>
          <w:szCs w:val="24"/>
        </w:rPr>
        <w:t xml:space="preserve">[Step </w:t>
      </w:r>
      <w:r w:rsidRPr="00664975">
        <w:rPr>
          <w:b/>
          <w:szCs w:val="24"/>
        </w:rPr>
        <w:fldChar w:fldCharType="begin"/>
      </w:r>
      <w:r w:rsidRPr="00664975">
        <w:rPr>
          <w:b/>
          <w:szCs w:val="24"/>
        </w:rPr>
        <w:instrText xml:space="preserve"> seq GMN-GUF-M-003 </w:instrText>
      </w:r>
      <w:r w:rsidRPr="00664975">
        <w:rPr>
          <w:b/>
          <w:szCs w:val="24"/>
        </w:rPr>
        <w:fldChar w:fldCharType="separate"/>
      </w:r>
      <w:r w:rsidR="0097205F">
        <w:rPr>
          <w:b/>
          <w:noProof/>
          <w:szCs w:val="24"/>
        </w:rPr>
        <w:t>28</w:t>
      </w:r>
      <w:r w:rsidRPr="00664975">
        <w:rPr>
          <w:b/>
          <w:szCs w:val="24"/>
        </w:rPr>
        <w:fldChar w:fldCharType="end"/>
      </w:r>
      <w:r w:rsidRPr="00664975">
        <w:rPr>
          <w:b/>
          <w:szCs w:val="24"/>
        </w:rPr>
        <w:t xml:space="preserve">] </w:t>
      </w:r>
      <w:r w:rsidRPr="00664975">
        <w:rPr>
          <w:szCs w:val="24"/>
        </w:rPr>
        <w:t>Finally, since the movement is closed, t</w:t>
      </w:r>
      <w:r w:rsidRPr="00664975">
        <w:t xml:space="preserve">he timer </w:t>
      </w:r>
      <w:hyperlink w:anchor="T_Recovery_Recommended" w:history="1">
        <w:r w:rsidRPr="00664975">
          <w:rPr>
            <w:rStyle w:val="Hyperlink"/>
          </w:rPr>
          <w:t>T_Recovery_Recommended</w:t>
        </w:r>
      </w:hyperlink>
      <w:r w:rsidRPr="00664975">
        <w:t xml:space="preserve"> at the Office of Departure stops.</w:t>
      </w:r>
    </w:p>
    <w:p w14:paraId="65CE0B10" w14:textId="5290DA70" w:rsidR="00E46C71" w:rsidRPr="00664975" w:rsidRDefault="00734000" w:rsidP="0020001E">
      <w:r w:rsidRPr="00664975">
        <w:lastRenderedPageBreak/>
        <w:t>The business flow of the transit procedure ends here.</w:t>
      </w:r>
    </w:p>
    <w:p w14:paraId="5DED736E" w14:textId="461A4FCF" w:rsidR="0070463D" w:rsidRPr="00664975" w:rsidRDefault="00354A55" w:rsidP="00E46C71">
      <w:pPr>
        <w:jc w:val="center"/>
      </w:pPr>
      <w:r w:rsidRPr="00664975">
        <w:rPr>
          <w:noProof/>
          <w:lang w:val="fr-BE" w:eastAsia="fr-BE"/>
        </w:rPr>
        <w:drawing>
          <wp:inline distT="0" distB="0" distL="0" distR="0" wp14:anchorId="458D4D7F" wp14:editId="72862D64">
            <wp:extent cx="5580380" cy="4765675"/>
            <wp:effectExtent l="0" t="0" r="1270" b="0"/>
            <wp:docPr id="630802467" name="Picture 63080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80380" cy="4765675"/>
                    </a:xfrm>
                    <a:prstGeom prst="rect">
                      <a:avLst/>
                    </a:prstGeom>
                    <a:noFill/>
                    <a:ln>
                      <a:noFill/>
                    </a:ln>
                  </pic:spPr>
                </pic:pic>
              </a:graphicData>
            </a:graphic>
          </wp:inline>
        </w:drawing>
      </w:r>
    </w:p>
    <w:p w14:paraId="774D6297" w14:textId="392AA622" w:rsidR="00E46C71" w:rsidRPr="00664975" w:rsidRDefault="00E46C71" w:rsidP="00E46C71">
      <w:pPr>
        <w:pStyle w:val="Caption"/>
      </w:pPr>
      <w:bookmarkStart w:id="1302" w:name="_Toc43942815"/>
      <w:bookmarkStart w:id="1303" w:name="_Toc46393210"/>
      <w:r w:rsidRPr="00664975">
        <w:t xml:space="preserve">Figure </w:t>
      </w:r>
      <w:r w:rsidRPr="00664975">
        <w:fldChar w:fldCharType="begin"/>
      </w:r>
      <w:r w:rsidRPr="00664975">
        <w:instrText xml:space="preserve"> SEQ Figure \* ARABIC </w:instrText>
      </w:r>
      <w:r w:rsidRPr="00664975">
        <w:fldChar w:fldCharType="separate"/>
      </w:r>
      <w:r w:rsidR="0097205F">
        <w:rPr>
          <w:noProof/>
        </w:rPr>
        <w:t>92</w:t>
      </w:r>
      <w:r w:rsidRPr="00664975">
        <w:fldChar w:fldCharType="end"/>
      </w:r>
      <w:r w:rsidRPr="00664975">
        <w:t>: T-GMN-GUF-M-00</w:t>
      </w:r>
      <w:r w:rsidR="0004412A" w:rsidRPr="00664975">
        <w:t>3</w:t>
      </w:r>
      <w:r w:rsidRPr="00664975">
        <w:t>-Release of a Guarantee</w:t>
      </w:r>
      <w:r w:rsidR="0004412A" w:rsidRPr="00664975">
        <w:t xml:space="preserve"> after resolution of major discrepancies in the destination control results</w:t>
      </w:r>
      <w:bookmarkEnd w:id="1302"/>
      <w:bookmarkEnd w:id="1303"/>
    </w:p>
    <w:p w14:paraId="4C1CF579" w14:textId="57DC9A97" w:rsidR="008942E0" w:rsidRPr="00664975" w:rsidRDefault="008942E0">
      <w:pPr>
        <w:spacing w:before="0"/>
        <w:jc w:val="left"/>
      </w:pPr>
      <w:r w:rsidRPr="00664975">
        <w:br w:type="page"/>
      </w:r>
    </w:p>
    <w:p w14:paraId="452382B9" w14:textId="77777777" w:rsidR="008942E0" w:rsidRPr="00664975" w:rsidRDefault="008942E0" w:rsidP="008942E0"/>
    <w:p w14:paraId="158B6CD6" w14:textId="62BE25E3" w:rsidR="00D21E5C" w:rsidRPr="00664975" w:rsidRDefault="00E4739B" w:rsidP="00D21E5C">
      <w:pPr>
        <w:pStyle w:val="Heading4"/>
        <w:keepNext/>
        <w:ind w:left="862" w:hanging="862"/>
      </w:pPr>
      <w:bookmarkStart w:id="1304" w:name="_Toc45648836"/>
      <w:bookmarkStart w:id="1305" w:name="_Toc46392941"/>
      <w:r w:rsidRPr="00664975">
        <w:t>Cancellation of guarantee usage</w:t>
      </w:r>
      <w:r w:rsidR="00456147" w:rsidRPr="00664975">
        <w:t xml:space="preserve"> (</w:t>
      </w:r>
      <w:r w:rsidR="00D21E5C" w:rsidRPr="00664975">
        <w:t>GUC)</w:t>
      </w:r>
      <w:bookmarkEnd w:id="1304"/>
      <w:bookmarkEnd w:id="1305"/>
    </w:p>
    <w:p w14:paraId="06B2E8F2" w14:textId="77777777" w:rsidR="00E4739B" w:rsidRPr="00664975" w:rsidRDefault="00E4739B" w:rsidP="00E4739B">
      <w:r w:rsidRPr="00664975">
        <w:t xml:space="preserve">The </w:t>
      </w:r>
      <w:r w:rsidR="00935F35" w:rsidRPr="00664975">
        <w:t xml:space="preserve">cancellation </w:t>
      </w:r>
      <w:r w:rsidRPr="00664975">
        <w:t xml:space="preserve">of the guarantee usage is triggered by various actions. </w:t>
      </w:r>
      <w:r w:rsidR="00CF7801" w:rsidRPr="00664975">
        <w:t>Guarantee</w:t>
      </w:r>
      <w:r w:rsidRPr="00664975">
        <w:t xml:space="preserve"> registration usage is to be cancelled for different </w:t>
      </w:r>
      <w:r w:rsidR="00E55FC9" w:rsidRPr="00664975">
        <w:t>reasons mentioned</w:t>
      </w:r>
      <w:r w:rsidRPr="00664975">
        <w:t xml:space="preserve"> below:</w:t>
      </w:r>
    </w:p>
    <w:p w14:paraId="189F490F" w14:textId="221BA967" w:rsidR="00E4739B" w:rsidRPr="00664975" w:rsidRDefault="00E4739B" w:rsidP="00A755BC">
      <w:pPr>
        <w:pStyle w:val="ListParagraph"/>
        <w:numPr>
          <w:ilvl w:val="0"/>
          <w:numId w:val="51"/>
        </w:numPr>
      </w:pPr>
      <w:r w:rsidRPr="00664975">
        <w:t xml:space="preserve">The </w:t>
      </w:r>
      <w:r w:rsidR="00E55FC9" w:rsidRPr="00664975">
        <w:t>‘</w:t>
      </w:r>
      <w:r w:rsidRPr="00664975">
        <w:t>Guarantee Use Cancellation</w:t>
      </w:r>
      <w:r w:rsidR="00E55FC9" w:rsidRPr="00664975">
        <w:t>’</w:t>
      </w:r>
      <w:r w:rsidRPr="00664975">
        <w:t xml:space="preserve"> C_GUA_CAN (</w:t>
      </w:r>
      <w:r w:rsidR="00A01446" w:rsidRPr="00664975">
        <w:t>IE204</w:t>
      </w:r>
      <w:r w:rsidRPr="00664975">
        <w:t xml:space="preserve">) has been sent to the </w:t>
      </w:r>
      <w:r w:rsidR="00FA4DDB" w:rsidRPr="00664975">
        <w:t>Office of</w:t>
      </w:r>
      <w:r w:rsidRPr="00664975">
        <w:t xml:space="preserve"> Guarantee from the </w:t>
      </w:r>
      <w:r w:rsidR="00FA4DDB" w:rsidRPr="00664975">
        <w:t>Office of</w:t>
      </w:r>
      <w:r w:rsidRPr="00664975">
        <w:t xml:space="preserve"> Departure requesting the cancellation of the use of guarantees under the responsibility of the </w:t>
      </w:r>
      <w:r w:rsidR="00FA4DDB" w:rsidRPr="00664975">
        <w:t>Office of</w:t>
      </w:r>
      <w:r w:rsidRPr="00664975">
        <w:t xml:space="preserve"> Guarantee. </w:t>
      </w:r>
    </w:p>
    <w:p w14:paraId="31C28051" w14:textId="70655A85" w:rsidR="00E4739B" w:rsidRPr="00664975" w:rsidRDefault="00E4739B" w:rsidP="00A755BC">
      <w:pPr>
        <w:pStyle w:val="ListParagraph"/>
        <w:numPr>
          <w:ilvl w:val="0"/>
          <w:numId w:val="51"/>
        </w:numPr>
      </w:pPr>
      <w:r w:rsidRPr="00664975">
        <w:t xml:space="preserve">The </w:t>
      </w:r>
      <w:r w:rsidR="00FA4DDB" w:rsidRPr="00664975">
        <w:t>Office of</w:t>
      </w:r>
      <w:r w:rsidRPr="00664975">
        <w:t xml:space="preserve"> Departure selects the guarantees that are included in the declaration upon cancellation of the movement.</w:t>
      </w:r>
    </w:p>
    <w:p w14:paraId="0DC1824A" w14:textId="2CAB327C" w:rsidR="00B17453" w:rsidRPr="00664975" w:rsidRDefault="00CF7801" w:rsidP="00B17453">
      <w:r w:rsidRPr="00664975">
        <w:t>Consequently</w:t>
      </w:r>
      <w:r w:rsidR="00D0455A" w:rsidRPr="00664975">
        <w:t>, the</w:t>
      </w:r>
      <w:r w:rsidR="00B17453" w:rsidRPr="00664975">
        <w:t xml:space="preserve"> following scenarios are envisaged for the cancellation of the guarantee usage:</w:t>
      </w:r>
    </w:p>
    <w:p w14:paraId="53B002B6" w14:textId="15240BAB" w:rsidR="00B17453" w:rsidRPr="00664975" w:rsidRDefault="006A747B" w:rsidP="00A755BC">
      <w:pPr>
        <w:pStyle w:val="ListParagraph"/>
        <w:numPr>
          <w:ilvl w:val="0"/>
          <w:numId w:val="59"/>
        </w:numPr>
      </w:pPr>
      <w:r w:rsidRPr="00664975">
        <w:t>Cancellation of the National Guarantee Registration Usage Due to the Failure of the International Guarantee Registration Usage</w:t>
      </w:r>
      <w:r w:rsidR="00B17453" w:rsidRPr="00664975">
        <w:t>;</w:t>
      </w:r>
    </w:p>
    <w:p w14:paraId="27E7BA44" w14:textId="0738B3CD" w:rsidR="007674B7" w:rsidRPr="00664975" w:rsidRDefault="008F068D" w:rsidP="00A755BC">
      <w:pPr>
        <w:pStyle w:val="ListParagraph"/>
        <w:numPr>
          <w:ilvl w:val="0"/>
          <w:numId w:val="59"/>
        </w:numPr>
      </w:pPr>
      <w:r w:rsidRPr="00664975">
        <w:t>Cancellation of the International Guarantee Registration Usage Due to the Failure of the National Guarantee Registration Usage;</w:t>
      </w:r>
    </w:p>
    <w:p w14:paraId="2264D1F1" w14:textId="631DF183" w:rsidR="00B17453" w:rsidRPr="00664975" w:rsidRDefault="006A747B" w:rsidP="00A755BC">
      <w:pPr>
        <w:pStyle w:val="ListParagraph"/>
        <w:numPr>
          <w:ilvl w:val="0"/>
          <w:numId w:val="59"/>
        </w:numPr>
      </w:pPr>
      <w:r w:rsidRPr="00664975">
        <w:t>Cancellation of Guarantee Registration Usage Due to a Transit Declaration Invalidation Request Submitted by the Holder of the Transit Procedure before Release for Transit</w:t>
      </w:r>
      <w:r w:rsidR="00B17453" w:rsidRPr="00664975">
        <w:t>;</w:t>
      </w:r>
    </w:p>
    <w:p w14:paraId="6A71A4FB" w14:textId="094DFD94" w:rsidR="002C3DA7" w:rsidRPr="00664975" w:rsidRDefault="006A747B" w:rsidP="00A755BC">
      <w:pPr>
        <w:pStyle w:val="ListParagraph"/>
        <w:numPr>
          <w:ilvl w:val="0"/>
          <w:numId w:val="59"/>
        </w:numPr>
      </w:pPr>
      <w:r w:rsidRPr="00664975">
        <w:t>Cancellation of Guarantee Registration Usage Due to the Invalidation of Transit Declaration after Release for Transit</w:t>
      </w:r>
      <w:r w:rsidR="009764C9" w:rsidRPr="00664975">
        <w:t>.</w:t>
      </w:r>
    </w:p>
    <w:p w14:paraId="0DAA3839" w14:textId="1FA722EC" w:rsidR="00C5354B" w:rsidRPr="00664975" w:rsidRDefault="00D179D9" w:rsidP="00C5354B">
      <w:pPr>
        <w:keepNext/>
        <w:jc w:val="center"/>
      </w:pPr>
      <w:r w:rsidRPr="00664975">
        <w:rPr>
          <w:noProof/>
          <w:lang w:val="fr-BE" w:eastAsia="fr-BE"/>
        </w:rPr>
        <w:drawing>
          <wp:inline distT="0" distB="0" distL="0" distR="0" wp14:anchorId="1BF79938" wp14:editId="5D1479DF">
            <wp:extent cx="5580380" cy="2950845"/>
            <wp:effectExtent l="0" t="0" r="127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Picture1.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580380" cy="2950845"/>
                    </a:xfrm>
                    <a:prstGeom prst="rect">
                      <a:avLst/>
                    </a:prstGeom>
                  </pic:spPr>
                </pic:pic>
              </a:graphicData>
            </a:graphic>
          </wp:inline>
        </w:drawing>
      </w:r>
    </w:p>
    <w:p w14:paraId="3ACFFB77" w14:textId="336A4C37" w:rsidR="00C5354B" w:rsidRPr="00664975" w:rsidRDefault="00C5354B" w:rsidP="00C5354B">
      <w:pPr>
        <w:pStyle w:val="Caption"/>
      </w:pPr>
      <w:bookmarkStart w:id="1306" w:name="_Toc43942816"/>
      <w:bookmarkStart w:id="1307" w:name="_Toc46393211"/>
      <w:r w:rsidRPr="00664975">
        <w:t xml:space="preserve">Figure </w:t>
      </w:r>
      <w:r w:rsidRPr="00664975">
        <w:fldChar w:fldCharType="begin"/>
      </w:r>
      <w:r w:rsidRPr="00664975">
        <w:instrText xml:space="preserve"> SEQ Figure \* ARABIC </w:instrText>
      </w:r>
      <w:r w:rsidRPr="00664975">
        <w:fldChar w:fldCharType="separate"/>
      </w:r>
      <w:r w:rsidR="0097205F">
        <w:rPr>
          <w:noProof/>
        </w:rPr>
        <w:t>93</w:t>
      </w:r>
      <w:r w:rsidRPr="00664975">
        <w:fldChar w:fldCharType="end"/>
      </w:r>
      <w:r w:rsidRPr="00664975">
        <w:t xml:space="preserve">: </w:t>
      </w:r>
      <w:r w:rsidR="00F10F43" w:rsidRPr="00664975">
        <w:t>Cancellation</w:t>
      </w:r>
      <w:r w:rsidRPr="00664975">
        <w:t xml:space="preserve"> of guarantee usage scenarios</w:t>
      </w:r>
      <w:bookmarkEnd w:id="1306"/>
      <w:bookmarkEnd w:id="1307"/>
    </w:p>
    <w:p w14:paraId="0C093E70" w14:textId="77777777" w:rsidR="008942E0" w:rsidRPr="00664975" w:rsidRDefault="008942E0" w:rsidP="008942E0"/>
    <w:p w14:paraId="1B4A4CF0" w14:textId="145D80B2" w:rsidR="00E4739B" w:rsidRPr="00664975" w:rsidRDefault="00E0721B" w:rsidP="004D7760">
      <w:pPr>
        <w:pStyle w:val="Heading5"/>
        <w:keepNext/>
        <w:tabs>
          <w:tab w:val="num" w:pos="1276"/>
        </w:tabs>
        <w:ind w:left="1276" w:hanging="992"/>
      </w:pPr>
      <w:bookmarkStart w:id="1308" w:name="_Toc45648837"/>
      <w:bookmarkStart w:id="1309" w:name="_Toc46392942"/>
      <w:r w:rsidRPr="00664975">
        <w:lastRenderedPageBreak/>
        <w:t>T-GMN-GUC-A-005-</w:t>
      </w:r>
      <w:r w:rsidR="00E4739B" w:rsidRPr="00664975">
        <w:t xml:space="preserve">Cancellation of the </w:t>
      </w:r>
      <w:r w:rsidR="00AC7343" w:rsidRPr="00664975">
        <w:t>n</w:t>
      </w:r>
      <w:r w:rsidR="00845AFB" w:rsidRPr="00664975">
        <w:t xml:space="preserve">ational </w:t>
      </w:r>
      <w:r w:rsidR="00AC7343" w:rsidRPr="00664975">
        <w:t>g</w:t>
      </w:r>
      <w:r w:rsidR="00845AFB" w:rsidRPr="00664975">
        <w:t xml:space="preserve">uarantee </w:t>
      </w:r>
      <w:r w:rsidR="00AC7343" w:rsidRPr="00664975">
        <w:t>r</w:t>
      </w:r>
      <w:r w:rsidR="00845AFB" w:rsidRPr="00664975">
        <w:t xml:space="preserve">egistration </w:t>
      </w:r>
      <w:r w:rsidR="00AC7343" w:rsidRPr="00664975">
        <w:t>u</w:t>
      </w:r>
      <w:r w:rsidR="00845AFB" w:rsidRPr="00664975">
        <w:t xml:space="preserve">sage </w:t>
      </w:r>
      <w:r w:rsidR="00AC7343" w:rsidRPr="00664975">
        <w:t>d</w:t>
      </w:r>
      <w:r w:rsidR="00845AFB" w:rsidRPr="00664975">
        <w:t xml:space="preserve">ue </w:t>
      </w:r>
      <w:r w:rsidR="00E4739B" w:rsidRPr="00664975">
        <w:t xml:space="preserve">to the </w:t>
      </w:r>
      <w:r w:rsidR="00AC7343" w:rsidRPr="00664975">
        <w:t>f</w:t>
      </w:r>
      <w:r w:rsidR="00845AFB" w:rsidRPr="00664975">
        <w:t xml:space="preserve">ailure </w:t>
      </w:r>
      <w:r w:rsidR="00E4739B" w:rsidRPr="00664975">
        <w:t xml:space="preserve">of the </w:t>
      </w:r>
      <w:r w:rsidR="00AC7343" w:rsidRPr="00664975">
        <w:t>i</w:t>
      </w:r>
      <w:r w:rsidR="00845AFB" w:rsidRPr="00664975">
        <w:t xml:space="preserve">nternational </w:t>
      </w:r>
      <w:r w:rsidR="00AC7343" w:rsidRPr="00664975">
        <w:t>g</w:t>
      </w:r>
      <w:r w:rsidR="00845AFB" w:rsidRPr="00664975">
        <w:t xml:space="preserve">uarantee </w:t>
      </w:r>
      <w:r w:rsidR="00AC7343" w:rsidRPr="00664975">
        <w:t>r</w:t>
      </w:r>
      <w:r w:rsidR="00845AFB" w:rsidRPr="00664975">
        <w:t xml:space="preserve">egistration </w:t>
      </w:r>
      <w:r w:rsidR="00AC7343" w:rsidRPr="00664975">
        <w:t>u</w:t>
      </w:r>
      <w:r w:rsidR="00845AFB" w:rsidRPr="00664975">
        <w:t>sage</w:t>
      </w:r>
      <w:bookmarkEnd w:id="1308"/>
      <w:bookmarkEnd w:id="1309"/>
    </w:p>
    <w:p w14:paraId="0C765FB1" w14:textId="39598372" w:rsidR="00E4739B" w:rsidRPr="00664975" w:rsidRDefault="00E4739B" w:rsidP="00E4739B">
      <w:r w:rsidRPr="00664975">
        <w:t xml:space="preserve">In this </w:t>
      </w:r>
      <w:r w:rsidR="00CF7801" w:rsidRPr="00664975">
        <w:t>scenario</w:t>
      </w:r>
      <w:r w:rsidR="00D0455A" w:rsidRPr="00664975">
        <w:t>, the</w:t>
      </w:r>
      <w:r w:rsidRPr="00664975">
        <w:t xml:space="preserve"> </w:t>
      </w:r>
      <w:r w:rsidR="00FA4DDB" w:rsidRPr="00664975">
        <w:t>Office of</w:t>
      </w:r>
      <w:r w:rsidRPr="00664975">
        <w:t xml:space="preserve"> Departure deals with two</w:t>
      </w:r>
      <w:r w:rsidR="00795F0E" w:rsidRPr="00664975">
        <w:t xml:space="preserve"> (2)</w:t>
      </w:r>
      <w:r w:rsidRPr="00664975">
        <w:t xml:space="preserve"> kinds of guarantees: one national guarantee and one international guarantee. Therefore, when the guarantees </w:t>
      </w:r>
      <w:r w:rsidR="00CF7801" w:rsidRPr="00664975">
        <w:t>must</w:t>
      </w:r>
      <w:r w:rsidRPr="00664975">
        <w:t xml:space="preserve"> be registered</w:t>
      </w:r>
      <w:r w:rsidR="00D0455A" w:rsidRPr="00664975">
        <w:t>, the</w:t>
      </w:r>
      <w:r w:rsidRPr="00664975">
        <w:t xml:space="preserve"> </w:t>
      </w:r>
      <w:r w:rsidR="00FA4DDB" w:rsidRPr="00664975">
        <w:t>Office of</w:t>
      </w:r>
      <w:r w:rsidRPr="00664975">
        <w:t xml:space="preserve"> Departure sends two</w:t>
      </w:r>
      <w:r w:rsidR="00FB518F" w:rsidRPr="00664975">
        <w:t xml:space="preserve"> (2)</w:t>
      </w:r>
      <w:r w:rsidRPr="00664975">
        <w:t xml:space="preserve"> </w:t>
      </w:r>
      <w:r w:rsidR="00231FF8" w:rsidRPr="00664975">
        <w:t>‘</w:t>
      </w:r>
      <w:r w:rsidRPr="00664975">
        <w:t>Guarantee Use</w:t>
      </w:r>
      <w:r w:rsidR="00231FF8" w:rsidRPr="00664975">
        <w:t>’</w:t>
      </w:r>
      <w:r w:rsidRPr="00664975">
        <w:t xml:space="preserve"> C_GUA_USE (</w:t>
      </w:r>
      <w:r w:rsidR="00A01446" w:rsidRPr="00664975">
        <w:t>IE203</w:t>
      </w:r>
      <w:r w:rsidRPr="00664975">
        <w:t xml:space="preserve">) messages, one </w:t>
      </w:r>
      <w:r w:rsidR="006C279E" w:rsidRPr="00664975">
        <w:t xml:space="preserve">(1) </w:t>
      </w:r>
      <w:r w:rsidRPr="00664975">
        <w:t xml:space="preserve">to the National </w:t>
      </w:r>
      <w:r w:rsidR="00FA4DDB" w:rsidRPr="00664975">
        <w:t>Office of</w:t>
      </w:r>
      <w:r w:rsidRPr="00664975">
        <w:t xml:space="preserve"> Guarantee and </w:t>
      </w:r>
      <w:r w:rsidR="006C279E" w:rsidRPr="00664975">
        <w:t>one (1)</w:t>
      </w:r>
      <w:r w:rsidRPr="00664975">
        <w:t xml:space="preserve"> to the International </w:t>
      </w:r>
      <w:r w:rsidR="00FA4DDB" w:rsidRPr="00664975">
        <w:t>Office of</w:t>
      </w:r>
      <w:r w:rsidRPr="00664975">
        <w:t xml:space="preserve"> Guarantee</w:t>
      </w:r>
      <w:r w:rsidR="00231FF8" w:rsidRPr="00664975">
        <w:t>,</w:t>
      </w:r>
      <w:r w:rsidRPr="00664975">
        <w:t xml:space="preserve"> respectively.</w:t>
      </w:r>
    </w:p>
    <w:p w14:paraId="6C55CCDD" w14:textId="0EE7106F" w:rsidR="00301F6E" w:rsidRPr="00664975" w:rsidRDefault="004A75EE" w:rsidP="00E4739B">
      <w:r w:rsidRPr="00664975">
        <w:t xml:space="preserve">The </w:t>
      </w:r>
      <w:r w:rsidR="00654DD7" w:rsidRPr="00664975">
        <w:t>scenario start</w:t>
      </w:r>
      <w:r w:rsidR="005B41A9" w:rsidRPr="00664975">
        <w:t>s</w:t>
      </w:r>
      <w:r w:rsidR="00654DD7" w:rsidRPr="00664975">
        <w:t xml:space="preserve"> after </w:t>
      </w:r>
      <w:r w:rsidR="008A69CF" w:rsidRPr="00664975">
        <w:rPr>
          <w:rStyle w:val="LinksChar"/>
        </w:rPr>
        <w:fldChar w:fldCharType="begin"/>
      </w:r>
      <w:r w:rsidR="008A69CF" w:rsidRPr="00664975">
        <w:rPr>
          <w:rStyle w:val="LinksChar"/>
        </w:rPr>
        <w:instrText xml:space="preserve"> REF Step_03_T_TRA_CFL_M_001 \h  \* MERGEFORMAT </w:instrText>
      </w:r>
      <w:r w:rsidR="008A69CF" w:rsidRPr="00664975">
        <w:rPr>
          <w:rStyle w:val="LinksChar"/>
        </w:rPr>
      </w:r>
      <w:r w:rsidR="008A69CF" w:rsidRPr="00664975">
        <w:rPr>
          <w:rStyle w:val="LinksChar"/>
        </w:rPr>
        <w:fldChar w:fldCharType="separate"/>
      </w:r>
      <w:r w:rsidR="0097205F" w:rsidRPr="0097205F">
        <w:rPr>
          <w:rStyle w:val="LinksChar"/>
        </w:rPr>
        <w:t>[Step 3]</w:t>
      </w:r>
      <w:r w:rsidR="008A69CF" w:rsidRPr="00664975">
        <w:rPr>
          <w:rStyle w:val="LinksChar"/>
        </w:rPr>
        <w:fldChar w:fldCharType="end"/>
      </w:r>
      <w:r w:rsidRPr="00664975">
        <w:t xml:space="preserve"> of</w:t>
      </w:r>
      <w:r w:rsidR="008A4CD9" w:rsidRPr="00664975">
        <w:t xml:space="preserve"> </w:t>
      </w:r>
      <w:r w:rsidR="008A4CD9" w:rsidRPr="00664975">
        <w:rPr>
          <w:rStyle w:val="LinksChar"/>
        </w:rPr>
        <w:fldChar w:fldCharType="begin"/>
      </w:r>
      <w:r w:rsidR="008A4CD9" w:rsidRPr="00664975">
        <w:rPr>
          <w:rStyle w:val="LinksChar"/>
        </w:rPr>
        <w:instrText xml:space="preserve"> REF _Ref15638463 \h  \* MERGEFORMAT </w:instrText>
      </w:r>
      <w:r w:rsidR="008A4CD9" w:rsidRPr="00664975">
        <w:rPr>
          <w:rStyle w:val="LinksChar"/>
        </w:rPr>
      </w:r>
      <w:r w:rsidR="008A4CD9" w:rsidRPr="00664975">
        <w:rPr>
          <w:rStyle w:val="LinksChar"/>
        </w:rPr>
        <w:fldChar w:fldCharType="separate"/>
      </w:r>
      <w:r w:rsidR="0097205F" w:rsidRPr="0097205F">
        <w:rPr>
          <w:rStyle w:val="LinksChar"/>
        </w:rPr>
        <w:t>T-TRA-CFL-M-001-Standard Transit Procedure (overview)</w:t>
      </w:r>
      <w:r w:rsidR="008A4CD9" w:rsidRPr="00664975">
        <w:rPr>
          <w:rStyle w:val="LinksChar"/>
        </w:rPr>
        <w:fldChar w:fldCharType="end"/>
      </w:r>
      <w:r w:rsidRPr="00664975">
        <w:t xml:space="preserve"> </w:t>
      </w:r>
      <w:r w:rsidR="00380246" w:rsidRPr="00664975">
        <w:t xml:space="preserve">is </w:t>
      </w:r>
      <w:r w:rsidR="00F5128A" w:rsidRPr="00664975">
        <w:t>executed</w:t>
      </w:r>
      <w:r w:rsidRPr="00664975">
        <w:t>.</w:t>
      </w:r>
    </w:p>
    <w:p w14:paraId="3441CE3C" w14:textId="1631BD10" w:rsidR="00E4739B" w:rsidRPr="00664975" w:rsidRDefault="004A75EE" w:rsidP="00E4739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w:instrText>
      </w:r>
      <w:r w:rsidR="0016613D" w:rsidRPr="00664975">
        <w:rPr>
          <w:b/>
        </w:rPr>
        <w:instrText>C</w:instrText>
      </w:r>
      <w:r w:rsidRPr="00664975">
        <w:rPr>
          <w:b/>
        </w:rPr>
        <w:instrText>-</w:instrText>
      </w:r>
      <w:r w:rsidR="0016613D" w:rsidRPr="00664975">
        <w:rPr>
          <w:b/>
        </w:rPr>
        <w:instrText>A</w:instrText>
      </w:r>
      <w:r w:rsidRPr="00664975">
        <w:rPr>
          <w:b/>
        </w:rPr>
        <w:instrText>-00</w:instrText>
      </w:r>
      <w:r w:rsidR="0013654B" w:rsidRPr="00664975">
        <w:rPr>
          <w:b/>
        </w:rPr>
        <w:instrText>5</w:instrText>
      </w:r>
      <w:r w:rsidRPr="00664975">
        <w:rPr>
          <w:b/>
        </w:rPr>
        <w:instrText xml:space="preserve"> \r</w:instrText>
      </w:r>
      <w:r w:rsidR="00C57703" w:rsidRPr="00664975">
        <w:rPr>
          <w:b/>
        </w:rPr>
        <w:instrText>4</w:instrText>
      </w:r>
      <w:r w:rsidRPr="00664975">
        <w:rPr>
          <w:b/>
          <w:szCs w:val="24"/>
        </w:rPr>
        <w:fldChar w:fldCharType="separate"/>
      </w:r>
      <w:r w:rsidR="0097205F">
        <w:rPr>
          <w:b/>
          <w:noProof/>
          <w:szCs w:val="24"/>
        </w:rPr>
        <w:t>4</w:t>
      </w:r>
      <w:r w:rsidRPr="00664975">
        <w:rPr>
          <w:b/>
          <w:szCs w:val="24"/>
        </w:rPr>
        <w:fldChar w:fldCharType="end"/>
      </w:r>
      <w:r w:rsidRPr="00664975">
        <w:rPr>
          <w:b/>
          <w:szCs w:val="24"/>
        </w:rPr>
        <w:t>]</w:t>
      </w:r>
      <w:r w:rsidR="00781F99" w:rsidRPr="00664975">
        <w:rPr>
          <w:b/>
          <w:szCs w:val="24"/>
        </w:rPr>
        <w:t xml:space="preserve"> </w:t>
      </w:r>
      <w:r w:rsidR="00E4739B" w:rsidRPr="00664975">
        <w:t xml:space="preserve">As depicted in </w:t>
      </w:r>
      <w:r w:rsidR="008478BF" w:rsidRPr="00664975">
        <w:fldChar w:fldCharType="begin"/>
      </w:r>
      <w:r w:rsidR="008478BF" w:rsidRPr="00664975">
        <w:instrText xml:space="preserve"> REF _Ref259103870 \h  \* MERGEFORMAT </w:instrText>
      </w:r>
      <w:r w:rsidR="008478BF" w:rsidRPr="00664975">
        <w:fldChar w:fldCharType="separate"/>
      </w:r>
      <w:r w:rsidR="0097205F" w:rsidRPr="00664975">
        <w:t xml:space="preserve">Figure </w:t>
      </w:r>
      <w:r w:rsidR="0097205F">
        <w:t>94</w:t>
      </w:r>
      <w:r w:rsidR="008478BF" w:rsidRPr="00664975">
        <w:fldChar w:fldCharType="end"/>
      </w:r>
      <w:r w:rsidR="00D0455A" w:rsidRPr="00664975">
        <w:t>, the</w:t>
      </w:r>
      <w:r w:rsidR="00E4739B" w:rsidRPr="00664975">
        <w:t xml:space="preserve"> National </w:t>
      </w:r>
      <w:r w:rsidR="00FA4DDB" w:rsidRPr="00664975">
        <w:t>Office of</w:t>
      </w:r>
      <w:r w:rsidR="00E4739B" w:rsidRPr="00664975">
        <w:t xml:space="preserve"> Guarantee proceeds with the check </w:t>
      </w:r>
      <w:r w:rsidR="00172ADA" w:rsidRPr="00664975">
        <w:t>of</w:t>
      </w:r>
      <w:r w:rsidR="00E4739B" w:rsidRPr="00664975">
        <w:t xml:space="preserve"> the guarantee data (amount, type, validity period, etc.) upon receipt of the </w:t>
      </w:r>
      <w:r w:rsidR="00172ADA" w:rsidRPr="00664975">
        <w:t>‘</w:t>
      </w:r>
      <w:r w:rsidR="00E4739B" w:rsidRPr="00664975">
        <w:t>Guarantee Use</w:t>
      </w:r>
      <w:r w:rsidR="00172ADA" w:rsidRPr="00664975">
        <w:t>’</w:t>
      </w:r>
      <w:r w:rsidR="00E4739B" w:rsidRPr="00664975">
        <w:t xml:space="preserve"> C_GUA_USE (</w:t>
      </w:r>
      <w:r w:rsidR="00A01446" w:rsidRPr="00664975">
        <w:t>IE203</w:t>
      </w:r>
      <w:r w:rsidR="00E4739B" w:rsidRPr="00664975">
        <w:t xml:space="preserve">) message from the </w:t>
      </w:r>
      <w:r w:rsidR="00FA4DDB" w:rsidRPr="00664975">
        <w:t>Office of</w:t>
      </w:r>
      <w:r w:rsidR="00E4739B" w:rsidRPr="00664975">
        <w:t xml:space="preserve"> Departure. The guarantee registration processing reveals a successful check result on the national guarantee. Consequently</w:t>
      </w:r>
      <w:r w:rsidR="00D0455A" w:rsidRPr="00664975">
        <w:t>, the</w:t>
      </w:r>
      <w:r w:rsidR="00E4739B" w:rsidRPr="00664975">
        <w:t xml:space="preserve"> national guarantee is registered. </w:t>
      </w:r>
      <w:r w:rsidR="003D1DB3" w:rsidRPr="00664975">
        <w:rPr>
          <w:b/>
          <w:szCs w:val="24"/>
        </w:rPr>
        <w:t xml:space="preserve">[Step </w:t>
      </w:r>
      <w:r w:rsidR="003D1DB3" w:rsidRPr="00664975">
        <w:rPr>
          <w:b/>
          <w:szCs w:val="24"/>
        </w:rPr>
        <w:fldChar w:fldCharType="begin"/>
      </w:r>
      <w:r w:rsidR="003D1DB3" w:rsidRPr="00664975">
        <w:rPr>
          <w:b/>
          <w:szCs w:val="24"/>
        </w:rPr>
        <w:instrText xml:space="preserve"> seq </w:instrText>
      </w:r>
      <w:r w:rsidR="003D1DB3" w:rsidRPr="00664975">
        <w:rPr>
          <w:b/>
        </w:rPr>
        <w:instrText>GMN-GUC-A-005</w:instrText>
      </w:r>
      <w:r w:rsidR="003D1DB3" w:rsidRPr="00664975">
        <w:rPr>
          <w:b/>
          <w:szCs w:val="24"/>
        </w:rPr>
        <w:fldChar w:fldCharType="separate"/>
      </w:r>
      <w:r w:rsidR="0097205F">
        <w:rPr>
          <w:b/>
          <w:noProof/>
          <w:szCs w:val="24"/>
        </w:rPr>
        <w:t>5</w:t>
      </w:r>
      <w:r w:rsidR="003D1DB3" w:rsidRPr="00664975">
        <w:rPr>
          <w:b/>
          <w:szCs w:val="24"/>
        </w:rPr>
        <w:fldChar w:fldCharType="end"/>
      </w:r>
      <w:r w:rsidR="003D1DB3" w:rsidRPr="00664975">
        <w:rPr>
          <w:b/>
          <w:szCs w:val="24"/>
        </w:rPr>
        <w:t xml:space="preserve">] </w:t>
      </w:r>
      <w:r w:rsidR="00E4739B" w:rsidRPr="00664975">
        <w:t xml:space="preserve">The </w:t>
      </w:r>
      <w:r w:rsidR="0033761C" w:rsidRPr="00664975">
        <w:t xml:space="preserve">result of the </w:t>
      </w:r>
      <w:r w:rsidR="00E4739B" w:rsidRPr="00664975">
        <w:t xml:space="preserve">guarantee registration usage is communicated to the </w:t>
      </w:r>
      <w:r w:rsidR="00FA4DDB" w:rsidRPr="00664975">
        <w:t>Office of</w:t>
      </w:r>
      <w:r w:rsidR="00E4739B" w:rsidRPr="00664975">
        <w:t xml:space="preserve"> Departure via the </w:t>
      </w:r>
      <w:r w:rsidR="0033761C" w:rsidRPr="00664975">
        <w:t>‘</w:t>
      </w:r>
      <w:r w:rsidR="00E4739B" w:rsidRPr="00664975">
        <w:t>Guarantee Use Result</w:t>
      </w:r>
      <w:r w:rsidR="0033761C" w:rsidRPr="00664975">
        <w:t>’</w:t>
      </w:r>
      <w:r w:rsidR="00E4739B" w:rsidRPr="00664975">
        <w:t xml:space="preserve"> C_GUA_USR (</w:t>
      </w:r>
      <w:r w:rsidR="00A01446" w:rsidRPr="00664975">
        <w:t>IE205</w:t>
      </w:r>
      <w:r w:rsidR="00E4739B" w:rsidRPr="00664975">
        <w:t>).</w:t>
      </w:r>
    </w:p>
    <w:p w14:paraId="5B91B1D5" w14:textId="12AADCB5" w:rsidR="00E4739B" w:rsidRPr="00664975" w:rsidRDefault="00F83BCD" w:rsidP="00E4739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GMN-GUC-A-005</w:instrText>
      </w:r>
      <w:r w:rsidRPr="00664975">
        <w:rPr>
          <w:b/>
          <w:szCs w:val="24"/>
        </w:rPr>
        <w:fldChar w:fldCharType="separate"/>
      </w:r>
      <w:r w:rsidR="0097205F">
        <w:rPr>
          <w:b/>
          <w:noProof/>
          <w:szCs w:val="24"/>
        </w:rPr>
        <w:t>6</w:t>
      </w:r>
      <w:r w:rsidRPr="00664975">
        <w:rPr>
          <w:b/>
          <w:szCs w:val="24"/>
        </w:rPr>
        <w:fldChar w:fldCharType="end"/>
      </w:r>
      <w:r w:rsidRPr="00664975">
        <w:rPr>
          <w:b/>
          <w:szCs w:val="24"/>
        </w:rPr>
        <w:t xml:space="preserve">] </w:t>
      </w:r>
      <w:r w:rsidR="00E4739B" w:rsidRPr="00664975">
        <w:t xml:space="preserve">Upon successful completion of the national guarantee registration usage at the National </w:t>
      </w:r>
      <w:r w:rsidR="00FA4DDB" w:rsidRPr="00664975">
        <w:t>Office of</w:t>
      </w:r>
      <w:r w:rsidR="00E4739B" w:rsidRPr="00664975">
        <w:t xml:space="preserve"> Guarantee</w:t>
      </w:r>
      <w:r w:rsidR="00D0455A" w:rsidRPr="00664975">
        <w:t>, the</w:t>
      </w:r>
      <w:r w:rsidR="00E4739B" w:rsidRPr="00664975">
        <w:t xml:space="preserve"> International </w:t>
      </w:r>
      <w:r w:rsidR="00FA4DDB" w:rsidRPr="00664975">
        <w:t>Office of</w:t>
      </w:r>
      <w:r w:rsidR="00E4739B" w:rsidRPr="00664975">
        <w:t xml:space="preserve"> Guarantee receives the second </w:t>
      </w:r>
      <w:r w:rsidR="001B5794" w:rsidRPr="00664975">
        <w:t>‘</w:t>
      </w:r>
      <w:r w:rsidR="00E4739B" w:rsidRPr="00664975">
        <w:t>Guarantee Use</w:t>
      </w:r>
      <w:r w:rsidR="001B5794" w:rsidRPr="00664975">
        <w:t>’</w:t>
      </w:r>
      <w:r w:rsidR="00E4739B" w:rsidRPr="00664975">
        <w:t xml:space="preserve"> C_GUA_USE (</w:t>
      </w:r>
      <w:r w:rsidR="00A01446" w:rsidRPr="00664975">
        <w:t>IE203</w:t>
      </w:r>
      <w:r w:rsidR="00E4739B" w:rsidRPr="00664975">
        <w:t xml:space="preserve">) and proceeds with the check </w:t>
      </w:r>
      <w:r w:rsidR="001B5794" w:rsidRPr="00664975">
        <w:t>of</w:t>
      </w:r>
      <w:r w:rsidR="00E4739B" w:rsidRPr="00664975">
        <w:t xml:space="preserve"> the international guarantee data (amount, type, validity period, etc.). This specific scenario deals with the case that the international guarantee usage cannot be registered at the International </w:t>
      </w:r>
      <w:r w:rsidR="00FA4DDB" w:rsidRPr="00664975">
        <w:t>Office of</w:t>
      </w:r>
      <w:r w:rsidR="00E4739B" w:rsidRPr="00664975">
        <w:t xml:space="preserve"> Guarantee due to unsuccessful check results. </w:t>
      </w:r>
      <w:r w:rsidR="00154782" w:rsidRPr="00664975">
        <w:rPr>
          <w:b/>
          <w:szCs w:val="24"/>
        </w:rPr>
        <w:t xml:space="preserve">[Step </w:t>
      </w:r>
      <w:r w:rsidR="00154782" w:rsidRPr="00664975">
        <w:rPr>
          <w:b/>
          <w:szCs w:val="24"/>
        </w:rPr>
        <w:fldChar w:fldCharType="begin"/>
      </w:r>
      <w:r w:rsidR="00154782" w:rsidRPr="00664975">
        <w:rPr>
          <w:b/>
          <w:szCs w:val="24"/>
        </w:rPr>
        <w:instrText xml:space="preserve"> seq </w:instrText>
      </w:r>
      <w:r w:rsidR="00154782" w:rsidRPr="00664975">
        <w:rPr>
          <w:b/>
        </w:rPr>
        <w:instrText>GMN-GUC-A-005</w:instrText>
      </w:r>
      <w:r w:rsidR="00154782" w:rsidRPr="00664975">
        <w:rPr>
          <w:b/>
          <w:szCs w:val="24"/>
        </w:rPr>
        <w:fldChar w:fldCharType="separate"/>
      </w:r>
      <w:r w:rsidR="0097205F">
        <w:rPr>
          <w:b/>
          <w:noProof/>
          <w:szCs w:val="24"/>
        </w:rPr>
        <w:t>7</w:t>
      </w:r>
      <w:r w:rsidR="00154782" w:rsidRPr="00664975">
        <w:rPr>
          <w:b/>
          <w:szCs w:val="24"/>
        </w:rPr>
        <w:fldChar w:fldCharType="end"/>
      </w:r>
      <w:r w:rsidR="00154782" w:rsidRPr="00664975">
        <w:rPr>
          <w:b/>
          <w:szCs w:val="24"/>
        </w:rPr>
        <w:t xml:space="preserve">] </w:t>
      </w:r>
      <w:r w:rsidR="00E4739B" w:rsidRPr="00664975">
        <w:t xml:space="preserve">The unsuccessful guarantee registration usage check results are communicated to the </w:t>
      </w:r>
      <w:r w:rsidR="00FA4DDB" w:rsidRPr="00664975">
        <w:t>Office of</w:t>
      </w:r>
      <w:r w:rsidR="00E4739B" w:rsidRPr="00664975">
        <w:t xml:space="preserve"> Departure via the </w:t>
      </w:r>
      <w:r w:rsidR="00853BFD" w:rsidRPr="00664975">
        <w:t>‘</w:t>
      </w:r>
      <w:r w:rsidR="00E4739B" w:rsidRPr="00664975">
        <w:t>Guarantee Use Result</w:t>
      </w:r>
      <w:r w:rsidR="00853BFD" w:rsidRPr="00664975">
        <w:t>’</w:t>
      </w:r>
      <w:r w:rsidR="00E4739B" w:rsidRPr="00664975">
        <w:t xml:space="preserve"> C_GUA_USR (</w:t>
      </w:r>
      <w:r w:rsidR="00A01446" w:rsidRPr="00664975">
        <w:t>IE205</w:t>
      </w:r>
      <w:r w:rsidR="00E4739B" w:rsidRPr="00664975">
        <w:t>).</w:t>
      </w:r>
    </w:p>
    <w:p w14:paraId="7F6010A4" w14:textId="5440D748" w:rsidR="00E4739B" w:rsidRPr="00664975" w:rsidRDefault="00CF7801" w:rsidP="00E4739B">
      <w:r w:rsidRPr="00664975">
        <w:t>Since</w:t>
      </w:r>
      <w:r w:rsidR="00E4739B" w:rsidRPr="00664975">
        <w:t xml:space="preserve"> the international guarantee registration usage is not successful</w:t>
      </w:r>
      <w:r w:rsidR="00D0455A" w:rsidRPr="00664975">
        <w:t>, the</w:t>
      </w:r>
      <w:r w:rsidR="00E4739B" w:rsidRPr="00664975">
        <w:t xml:space="preserve"> already registered national guarantee usage </w:t>
      </w:r>
      <w:r w:rsidRPr="00664975">
        <w:t>must</w:t>
      </w:r>
      <w:r w:rsidR="00E4739B" w:rsidRPr="00664975">
        <w:t xml:space="preserve"> be cancelled. </w:t>
      </w:r>
      <w:r w:rsidR="00644DE1" w:rsidRPr="00664975">
        <w:rPr>
          <w:b/>
          <w:szCs w:val="24"/>
        </w:rPr>
        <w:t xml:space="preserve">[Step </w:t>
      </w:r>
      <w:r w:rsidR="00644DE1" w:rsidRPr="00664975">
        <w:rPr>
          <w:b/>
          <w:szCs w:val="24"/>
        </w:rPr>
        <w:fldChar w:fldCharType="begin"/>
      </w:r>
      <w:r w:rsidR="00644DE1" w:rsidRPr="00664975">
        <w:rPr>
          <w:b/>
          <w:szCs w:val="24"/>
        </w:rPr>
        <w:instrText xml:space="preserve"> seq </w:instrText>
      </w:r>
      <w:r w:rsidR="00644DE1" w:rsidRPr="00664975">
        <w:rPr>
          <w:b/>
        </w:rPr>
        <w:instrText>GMN-GUC-A-005</w:instrText>
      </w:r>
      <w:r w:rsidR="00644DE1" w:rsidRPr="00664975">
        <w:rPr>
          <w:b/>
          <w:szCs w:val="24"/>
        </w:rPr>
        <w:fldChar w:fldCharType="separate"/>
      </w:r>
      <w:r w:rsidR="0097205F">
        <w:rPr>
          <w:b/>
          <w:noProof/>
          <w:szCs w:val="24"/>
        </w:rPr>
        <w:t>8</w:t>
      </w:r>
      <w:r w:rsidR="00644DE1" w:rsidRPr="00664975">
        <w:rPr>
          <w:b/>
          <w:szCs w:val="24"/>
        </w:rPr>
        <w:fldChar w:fldCharType="end"/>
      </w:r>
      <w:r w:rsidR="00644DE1" w:rsidRPr="00664975">
        <w:rPr>
          <w:b/>
          <w:szCs w:val="24"/>
        </w:rPr>
        <w:t xml:space="preserve">] </w:t>
      </w:r>
      <w:r w:rsidR="00E4739B" w:rsidRPr="00664975">
        <w:t>Therefore</w:t>
      </w:r>
      <w:r w:rsidR="00D0455A" w:rsidRPr="00664975">
        <w:t>, the</w:t>
      </w:r>
      <w:r w:rsidR="00E4739B" w:rsidRPr="00664975">
        <w:t xml:space="preserve"> </w:t>
      </w:r>
      <w:r w:rsidR="00853BFD" w:rsidRPr="00664975">
        <w:t>‘</w:t>
      </w:r>
      <w:r w:rsidR="00E4739B" w:rsidRPr="00664975">
        <w:t>Guarantee Use Cancellation</w:t>
      </w:r>
      <w:r w:rsidR="00853BFD" w:rsidRPr="00664975">
        <w:t>’</w:t>
      </w:r>
      <w:r w:rsidR="00E4739B" w:rsidRPr="00664975">
        <w:t xml:space="preserve"> C_GUA_CAN (</w:t>
      </w:r>
      <w:r w:rsidR="00A01446" w:rsidRPr="00664975">
        <w:t>IE204</w:t>
      </w:r>
      <w:r w:rsidR="00E4739B" w:rsidRPr="00664975">
        <w:t xml:space="preserve">) will be sent to the National </w:t>
      </w:r>
      <w:r w:rsidR="00FA4DDB" w:rsidRPr="00664975">
        <w:t>Office of</w:t>
      </w:r>
      <w:r w:rsidR="00E4739B" w:rsidRPr="00664975">
        <w:t xml:space="preserve"> Guarantee.</w:t>
      </w:r>
    </w:p>
    <w:p w14:paraId="236B62BC" w14:textId="7DD7910B" w:rsidR="00E4739B" w:rsidRPr="00664975" w:rsidRDefault="00E4739B" w:rsidP="00E4739B">
      <w:r w:rsidRPr="00664975">
        <w:t xml:space="preserve">Thus, if any negative </w:t>
      </w:r>
      <w:r w:rsidR="00853BFD" w:rsidRPr="00664975">
        <w:t>‘</w:t>
      </w:r>
      <w:r w:rsidRPr="00664975">
        <w:t>Guarantee Use Result</w:t>
      </w:r>
      <w:r w:rsidR="00853BFD" w:rsidRPr="00664975">
        <w:t>’</w:t>
      </w:r>
      <w:r w:rsidRPr="00664975">
        <w:t xml:space="preserve"> C_GUA_USR (</w:t>
      </w:r>
      <w:r w:rsidR="00A01446" w:rsidRPr="00664975">
        <w:t>IE205</w:t>
      </w:r>
      <w:r w:rsidRPr="00664975">
        <w:t>) is received</w:t>
      </w:r>
      <w:r w:rsidR="00D0455A" w:rsidRPr="00664975">
        <w:t>, the</w:t>
      </w:r>
      <w:r w:rsidRPr="00664975">
        <w:t xml:space="preserve"> </w:t>
      </w:r>
      <w:r w:rsidR="00853BFD" w:rsidRPr="00664975">
        <w:t>‘</w:t>
      </w:r>
      <w:r w:rsidRPr="00664975">
        <w:t>Guarantee Use Cancellation</w:t>
      </w:r>
      <w:r w:rsidR="00853BFD" w:rsidRPr="00664975">
        <w:t>’</w:t>
      </w:r>
      <w:r w:rsidRPr="00664975">
        <w:t xml:space="preserve"> C_GUA_CAN (</w:t>
      </w:r>
      <w:r w:rsidR="00A01446" w:rsidRPr="00664975">
        <w:t>IE204</w:t>
      </w:r>
      <w:r w:rsidRPr="00664975">
        <w:t xml:space="preserve">) must be sent in respect of each </w:t>
      </w:r>
      <w:r w:rsidR="00946CBC" w:rsidRPr="00664975">
        <w:t xml:space="preserve">negative </w:t>
      </w:r>
      <w:r w:rsidR="00853BFD" w:rsidRPr="00664975">
        <w:t>‘</w:t>
      </w:r>
      <w:r w:rsidRPr="00664975">
        <w:t>Guarantee Use Result</w:t>
      </w:r>
      <w:r w:rsidR="00853BFD" w:rsidRPr="00664975">
        <w:t>’</w:t>
      </w:r>
      <w:r w:rsidRPr="00664975">
        <w:t xml:space="preserve"> C_GUA_USR (</w:t>
      </w:r>
      <w:r w:rsidR="00A01446" w:rsidRPr="00664975">
        <w:t>IE205</w:t>
      </w:r>
      <w:r w:rsidRPr="00664975">
        <w:t>) received.</w:t>
      </w:r>
    </w:p>
    <w:p w14:paraId="736591EA" w14:textId="6606711E" w:rsidR="002E4F4C" w:rsidRPr="00664975" w:rsidRDefault="002E4F4C" w:rsidP="00E4739B">
      <w:r w:rsidRPr="00664975">
        <w:rPr>
          <w:i/>
        </w:rPr>
        <w:t xml:space="preserve">NOTE: This scenario assumes that national and international guarantees are used by the transit movement and depicts the cancellation of the national guarantee with the dispatch of the ‘Guarantee Use Cancellation’ C_GUA_CAN (IE204) message when the </w:t>
      </w:r>
      <w:r w:rsidR="004C1858" w:rsidRPr="00664975">
        <w:rPr>
          <w:i/>
        </w:rPr>
        <w:t>inter</w:t>
      </w:r>
      <w:r w:rsidRPr="00664975">
        <w:rPr>
          <w:i/>
        </w:rPr>
        <w:t xml:space="preserve">national guarantee fails from the perspective of the Office of Guarantee. Under no circumstances this scenario attempts to establish a definite approach about the order/timing of the ‘Guarantee Use’ C_GUA_USE (IE203) </w:t>
      </w:r>
      <w:r w:rsidR="00486622" w:rsidRPr="00664975">
        <w:rPr>
          <w:i/>
        </w:rPr>
        <w:t xml:space="preserve">messages </w:t>
      </w:r>
      <w:r w:rsidRPr="00664975">
        <w:rPr>
          <w:i/>
        </w:rPr>
        <w:t>sent by the Office of Departure. The implementation is purely a national decision, but it is highly recommended that the Office of Departure should send the ‘Guarantee Use’ C_GUA_USE (IE203) messages concurrently and expect the guarantee registration outcome with the relevant</w:t>
      </w:r>
      <w:r w:rsidR="00024F57" w:rsidRPr="00664975">
        <w:rPr>
          <w:i/>
        </w:rPr>
        <w:t xml:space="preserve"> </w:t>
      </w:r>
      <w:r w:rsidRPr="00664975">
        <w:rPr>
          <w:i/>
        </w:rPr>
        <w:t>‘Guarantee Use Result’ C_GUA_USR (IE205) messages so as to assess whether the cancellation of the successfully registered guarantees is needed.</w:t>
      </w:r>
    </w:p>
    <w:p w14:paraId="6E0BDD81" w14:textId="77777777" w:rsidR="002E4F4C" w:rsidRPr="00664975" w:rsidRDefault="002E4F4C" w:rsidP="00E4739B"/>
    <w:p w14:paraId="69B78336" w14:textId="4186CE4E" w:rsidR="00E4739B" w:rsidRPr="00664975" w:rsidRDefault="008400A4" w:rsidP="00E4739B">
      <w:pPr>
        <w:jc w:val="center"/>
      </w:pPr>
      <w:r w:rsidRPr="00664975">
        <w:rPr>
          <w:noProof/>
          <w:lang w:val="fr-BE" w:eastAsia="fr-BE"/>
        </w:rPr>
        <w:lastRenderedPageBreak/>
        <w:drawing>
          <wp:inline distT="0" distB="0" distL="0" distR="0" wp14:anchorId="3395552B" wp14:editId="38571E2E">
            <wp:extent cx="5580380" cy="411988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80380" cy="4119880"/>
                    </a:xfrm>
                    <a:prstGeom prst="rect">
                      <a:avLst/>
                    </a:prstGeom>
                    <a:noFill/>
                    <a:ln>
                      <a:noFill/>
                    </a:ln>
                  </pic:spPr>
                </pic:pic>
              </a:graphicData>
            </a:graphic>
          </wp:inline>
        </w:drawing>
      </w:r>
    </w:p>
    <w:p w14:paraId="363A1778" w14:textId="43A89A20" w:rsidR="00921C88" w:rsidRPr="00664975" w:rsidRDefault="00E4739B" w:rsidP="0089166D">
      <w:pPr>
        <w:pStyle w:val="Caption"/>
      </w:pPr>
      <w:bookmarkStart w:id="1310" w:name="_Ref259103870"/>
      <w:bookmarkStart w:id="1311" w:name="_Toc43942817"/>
      <w:bookmarkStart w:id="1312" w:name="_Toc46393212"/>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94</w:t>
      </w:r>
      <w:r w:rsidR="001B7227" w:rsidRPr="00664975">
        <w:fldChar w:fldCharType="end"/>
      </w:r>
      <w:bookmarkEnd w:id="1310"/>
      <w:r w:rsidRPr="00664975">
        <w:t xml:space="preserve">: </w:t>
      </w:r>
      <w:r w:rsidR="00AC7343" w:rsidRPr="00664975">
        <w:t>T-GMN-GUC-A-005-Cancellation of the national guarantee registration usage due to the failure of the international guarantee registration usage</w:t>
      </w:r>
      <w:bookmarkEnd w:id="1311"/>
      <w:bookmarkEnd w:id="1312"/>
    </w:p>
    <w:p w14:paraId="3A277418" w14:textId="34411544" w:rsidR="00524FAE" w:rsidRPr="00664975" w:rsidRDefault="00524FAE">
      <w:pPr>
        <w:spacing w:before="0"/>
        <w:jc w:val="left"/>
        <w:rPr>
          <w:b/>
        </w:rPr>
      </w:pPr>
      <w:r w:rsidRPr="00664975">
        <w:br w:type="page"/>
      </w:r>
    </w:p>
    <w:p w14:paraId="2E6B98C3" w14:textId="04EAAE25" w:rsidR="001A5263" w:rsidRPr="00664975" w:rsidRDefault="001A5263" w:rsidP="00423354">
      <w:pPr>
        <w:pStyle w:val="Heading5"/>
        <w:keepNext/>
        <w:ind w:left="1718" w:hanging="1718"/>
      </w:pPr>
      <w:bookmarkStart w:id="1313" w:name="_Toc43891335"/>
      <w:bookmarkStart w:id="1314" w:name="_Toc45648838"/>
      <w:bookmarkStart w:id="1315" w:name="_Toc46392943"/>
      <w:bookmarkEnd w:id="1313"/>
      <w:r w:rsidRPr="00664975">
        <w:lastRenderedPageBreak/>
        <w:t>T-GMN-GUC-A-00</w:t>
      </w:r>
      <w:r w:rsidR="00132D15" w:rsidRPr="00664975">
        <w:t>8</w:t>
      </w:r>
      <w:r w:rsidRPr="00664975">
        <w:t xml:space="preserve">-Cancellation of the </w:t>
      </w:r>
      <w:r w:rsidR="0041759A" w:rsidRPr="00664975">
        <w:t>inter</w:t>
      </w:r>
      <w:r w:rsidRPr="00664975">
        <w:t>national guarantee registration usage due to the failure of the national guarantee registration usage</w:t>
      </w:r>
      <w:bookmarkEnd w:id="1314"/>
      <w:bookmarkEnd w:id="1315"/>
    </w:p>
    <w:p w14:paraId="70D033C0" w14:textId="7AF1E5B9" w:rsidR="001A5263" w:rsidRPr="00664975" w:rsidRDefault="001A5263" w:rsidP="001A5263">
      <w:r w:rsidRPr="00664975">
        <w:t xml:space="preserve">In this scenario, the Office of Departure deals with two (2) kinds of guarantees: one national guarantee and one international guarantee. Therefore, when the guarantees must be registered, the Office of Departure sends two (2) ‘Guarantee Use’ C_GUA_USE (IE203) messages, one (1) to the National Office of Guarantee </w:t>
      </w:r>
      <w:r w:rsidR="00725A53" w:rsidRPr="00664975">
        <w:t>and the</w:t>
      </w:r>
      <w:r w:rsidR="004B1302" w:rsidRPr="00664975">
        <w:t xml:space="preserve"> other </w:t>
      </w:r>
      <w:r w:rsidRPr="00664975">
        <w:t>one (1) to the International Office of Guarantee, respectively.</w:t>
      </w:r>
    </w:p>
    <w:p w14:paraId="7E5E2E74" w14:textId="02978209" w:rsidR="001A5263" w:rsidRPr="00664975" w:rsidRDefault="00850015" w:rsidP="001A5263">
      <w:r w:rsidRPr="00664975">
        <w:t>The scenario start</w:t>
      </w:r>
      <w:r w:rsidR="005B41A9" w:rsidRPr="00664975">
        <w:t>s</w:t>
      </w:r>
      <w:r w:rsidRPr="00664975">
        <w:t xml:space="preserve"> after </w:t>
      </w:r>
      <w:r w:rsidRPr="00664975">
        <w:rPr>
          <w:rStyle w:val="LinksChar"/>
        </w:rPr>
        <w:fldChar w:fldCharType="begin"/>
      </w:r>
      <w:r w:rsidRPr="00664975">
        <w:rPr>
          <w:rStyle w:val="LinksChar"/>
        </w:rPr>
        <w:instrText xml:space="preserve"> REF Step_03_T_TRA_CFL_M_001 \h  \* MERGEFORMAT </w:instrText>
      </w:r>
      <w:r w:rsidRPr="00664975">
        <w:rPr>
          <w:rStyle w:val="LinksChar"/>
        </w:rPr>
      </w:r>
      <w:r w:rsidRPr="00664975">
        <w:rPr>
          <w:rStyle w:val="LinksChar"/>
        </w:rPr>
        <w:fldChar w:fldCharType="separate"/>
      </w:r>
      <w:r w:rsidR="0097205F" w:rsidRPr="0097205F">
        <w:rPr>
          <w:rStyle w:val="LinksChar"/>
        </w:rPr>
        <w:t>[Step 3]</w:t>
      </w:r>
      <w:r w:rsidRPr="00664975">
        <w:rPr>
          <w:rStyle w:val="LinksChar"/>
        </w:rPr>
        <w:fldChar w:fldCharType="end"/>
      </w:r>
      <w:r w:rsidRPr="00664975">
        <w:t xml:space="preserve"> of </w:t>
      </w:r>
      <w:r w:rsidRPr="00664975">
        <w:rPr>
          <w:rStyle w:val="LinksChar"/>
        </w:rPr>
        <w:fldChar w:fldCharType="begin"/>
      </w:r>
      <w:r w:rsidRPr="00664975">
        <w:rPr>
          <w:rStyle w:val="LinksChar"/>
        </w:rPr>
        <w:instrText xml:space="preserve"> REF _Ref15638463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 xml:space="preserve"> </w:t>
      </w:r>
      <w:r w:rsidR="00A51345" w:rsidRPr="00664975">
        <w:t xml:space="preserve">is </w:t>
      </w:r>
      <w:r w:rsidRPr="00664975">
        <w:t>executed.</w:t>
      </w:r>
    </w:p>
    <w:p w14:paraId="7E2912F2" w14:textId="57D71932" w:rsidR="001A5263" w:rsidRPr="00664975" w:rsidRDefault="001A5263" w:rsidP="001A5263">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GMN-GUC-A-00</w:instrText>
      </w:r>
      <w:r w:rsidR="008452A2" w:rsidRPr="00664975">
        <w:rPr>
          <w:b/>
        </w:rPr>
        <w:instrText>8</w:instrText>
      </w:r>
      <w:r w:rsidRPr="00664975">
        <w:rPr>
          <w:b/>
        </w:rPr>
        <w:instrText xml:space="preserve"> \r</w:instrText>
      </w:r>
      <w:r w:rsidR="00C57703" w:rsidRPr="00664975">
        <w:rPr>
          <w:b/>
        </w:rPr>
        <w:instrText>4</w:instrText>
      </w:r>
      <w:r w:rsidRPr="00664975">
        <w:rPr>
          <w:b/>
          <w:szCs w:val="24"/>
        </w:rPr>
        <w:fldChar w:fldCharType="separate"/>
      </w:r>
      <w:r w:rsidR="0097205F">
        <w:rPr>
          <w:b/>
          <w:noProof/>
          <w:szCs w:val="24"/>
        </w:rPr>
        <w:t>4</w:t>
      </w:r>
      <w:r w:rsidRPr="00664975">
        <w:rPr>
          <w:b/>
          <w:szCs w:val="24"/>
        </w:rPr>
        <w:fldChar w:fldCharType="end"/>
      </w:r>
      <w:r w:rsidRPr="00664975">
        <w:rPr>
          <w:b/>
          <w:szCs w:val="24"/>
        </w:rPr>
        <w:t xml:space="preserve">] </w:t>
      </w:r>
      <w:r w:rsidRPr="00664975">
        <w:t xml:space="preserve">As depicted in </w:t>
      </w:r>
      <w:r w:rsidR="00D44EEA" w:rsidRPr="00664975">
        <w:fldChar w:fldCharType="begin"/>
      </w:r>
      <w:r w:rsidR="00D44EEA" w:rsidRPr="00664975">
        <w:instrText xml:space="preserve"> REF _Ref24536174 \h </w:instrText>
      </w:r>
      <w:r w:rsidR="00D44EEA" w:rsidRPr="00664975">
        <w:fldChar w:fldCharType="separate"/>
      </w:r>
      <w:r w:rsidR="0097205F" w:rsidRPr="00664975">
        <w:t xml:space="preserve">Figure </w:t>
      </w:r>
      <w:r w:rsidR="0097205F">
        <w:rPr>
          <w:noProof/>
        </w:rPr>
        <w:t>95</w:t>
      </w:r>
      <w:r w:rsidR="00D44EEA" w:rsidRPr="00664975">
        <w:fldChar w:fldCharType="end"/>
      </w:r>
      <w:r w:rsidRPr="00664975">
        <w:t xml:space="preserve">, the </w:t>
      </w:r>
      <w:r w:rsidR="00A923E2" w:rsidRPr="00664975">
        <w:t>Inter</w:t>
      </w:r>
      <w:r w:rsidR="00D64C39" w:rsidRPr="00664975">
        <w:t>n</w:t>
      </w:r>
      <w:r w:rsidRPr="00664975">
        <w:t xml:space="preserve">ational Office of Guarantee proceeds with the check of the guarantee data (amount, type, validity period, etc.) upon receipt of the ‘Guarantee Use’ C_GUA_USE (IE203) message from the Office of Departure. The guarantee registration processing reveals a successful check result on the </w:t>
      </w:r>
      <w:r w:rsidR="00CB3472" w:rsidRPr="00664975">
        <w:t>inter</w:t>
      </w:r>
      <w:r w:rsidRPr="00664975">
        <w:t xml:space="preserve">national guarantee. Consequently, the </w:t>
      </w:r>
      <w:r w:rsidR="00CB3472" w:rsidRPr="00664975">
        <w:t>inter</w:t>
      </w:r>
      <w:r w:rsidRPr="00664975">
        <w:t xml:space="preserve">national guarantee is registered.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GMN-GUC-A-00</w:instrText>
      </w:r>
      <w:r w:rsidR="008452A2" w:rsidRPr="00664975">
        <w:rPr>
          <w:b/>
        </w:rPr>
        <w:instrText>8</w:instrText>
      </w:r>
      <w:r w:rsidRPr="00664975">
        <w:rPr>
          <w:b/>
          <w:szCs w:val="24"/>
        </w:rPr>
        <w:fldChar w:fldCharType="separate"/>
      </w:r>
      <w:r w:rsidR="0097205F">
        <w:rPr>
          <w:b/>
          <w:noProof/>
          <w:szCs w:val="24"/>
        </w:rPr>
        <w:t>5</w:t>
      </w:r>
      <w:r w:rsidRPr="00664975">
        <w:rPr>
          <w:b/>
          <w:szCs w:val="24"/>
        </w:rPr>
        <w:fldChar w:fldCharType="end"/>
      </w:r>
      <w:r w:rsidRPr="00664975">
        <w:rPr>
          <w:b/>
          <w:szCs w:val="24"/>
        </w:rPr>
        <w:t xml:space="preserve">] </w:t>
      </w:r>
      <w:r w:rsidRPr="00664975">
        <w:t>The result of the guarantee registration usage is communicated to the Office of Departure via the ‘Guarantee Use Result’ C_GUA_USR (IE205).</w:t>
      </w:r>
    </w:p>
    <w:p w14:paraId="08C8C308" w14:textId="104998D3" w:rsidR="001A5263" w:rsidRPr="00664975" w:rsidRDefault="001A5263" w:rsidP="001A5263">
      <w:r w:rsidRPr="00664975">
        <w:rPr>
          <w:b/>
          <w:szCs w:val="24"/>
        </w:rPr>
        <w:t xml:space="preserve">[Step </w:t>
      </w:r>
      <w:r w:rsidRPr="00664975">
        <w:rPr>
          <w:b/>
          <w:szCs w:val="24"/>
        </w:rPr>
        <w:fldChar w:fldCharType="begin"/>
      </w:r>
      <w:r w:rsidRPr="00664975">
        <w:rPr>
          <w:b/>
          <w:szCs w:val="24"/>
        </w:rPr>
        <w:instrText xml:space="preserve"> seq </w:instrText>
      </w:r>
      <w:r w:rsidR="00097711" w:rsidRPr="00664975">
        <w:rPr>
          <w:b/>
        </w:rPr>
        <w:instrText>GMN-GUC-A-008</w:instrText>
      </w:r>
      <w:r w:rsidRPr="00664975">
        <w:rPr>
          <w:b/>
          <w:szCs w:val="24"/>
        </w:rPr>
        <w:fldChar w:fldCharType="separate"/>
      </w:r>
      <w:r w:rsidR="0097205F">
        <w:rPr>
          <w:b/>
          <w:noProof/>
          <w:szCs w:val="24"/>
        </w:rPr>
        <w:t>6</w:t>
      </w:r>
      <w:r w:rsidRPr="00664975">
        <w:rPr>
          <w:b/>
          <w:szCs w:val="24"/>
        </w:rPr>
        <w:fldChar w:fldCharType="end"/>
      </w:r>
      <w:r w:rsidRPr="00664975">
        <w:rPr>
          <w:b/>
          <w:szCs w:val="24"/>
        </w:rPr>
        <w:t xml:space="preserve">] </w:t>
      </w:r>
      <w:r w:rsidRPr="00664975">
        <w:t xml:space="preserve">Upon successful completion of the </w:t>
      </w:r>
      <w:r w:rsidR="00CB3472" w:rsidRPr="00664975">
        <w:t>inter</w:t>
      </w:r>
      <w:r w:rsidRPr="00664975">
        <w:t xml:space="preserve">national guarantee registration usage at the </w:t>
      </w:r>
      <w:r w:rsidR="00CB3472" w:rsidRPr="00664975">
        <w:t>Intern</w:t>
      </w:r>
      <w:r w:rsidRPr="00664975">
        <w:t xml:space="preserve">ational Office of Guarantee, the </w:t>
      </w:r>
      <w:r w:rsidR="00CB3472" w:rsidRPr="00664975">
        <w:t>N</w:t>
      </w:r>
      <w:r w:rsidRPr="00664975">
        <w:t xml:space="preserve">ational Office of Guarantee receives the second ‘Guarantee Use’ C_GUA_USE (IE203) and proceeds with the check of the national guarantee data (amount, type, validity period, etc.). This specific scenario deals with the case that the national guarantee usage cannot be registered at the </w:t>
      </w:r>
      <w:r w:rsidR="00EF6F45" w:rsidRPr="00664975">
        <w:t>N</w:t>
      </w:r>
      <w:r w:rsidRPr="00664975">
        <w:t xml:space="preserve">ational Office of Guarantee due to unsuccessful check results.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GMN-GUC-A-00</w:instrText>
      </w:r>
      <w:r w:rsidR="008452A2" w:rsidRPr="00664975">
        <w:rPr>
          <w:b/>
        </w:rPr>
        <w:instrText>8</w:instrText>
      </w:r>
      <w:r w:rsidRPr="00664975">
        <w:rPr>
          <w:b/>
          <w:szCs w:val="24"/>
        </w:rPr>
        <w:fldChar w:fldCharType="separate"/>
      </w:r>
      <w:r w:rsidR="0097205F">
        <w:rPr>
          <w:b/>
          <w:noProof/>
          <w:szCs w:val="24"/>
        </w:rPr>
        <w:t>7</w:t>
      </w:r>
      <w:r w:rsidRPr="00664975">
        <w:rPr>
          <w:b/>
          <w:szCs w:val="24"/>
        </w:rPr>
        <w:fldChar w:fldCharType="end"/>
      </w:r>
      <w:r w:rsidRPr="00664975">
        <w:rPr>
          <w:b/>
          <w:szCs w:val="24"/>
        </w:rPr>
        <w:t xml:space="preserve">] </w:t>
      </w:r>
      <w:r w:rsidRPr="00664975">
        <w:t>The unsuccessful guarantee registration usage check results are communicated to the Office of Departure via the ‘Guarantee Use Result’ C_GUA_USR (IE205).</w:t>
      </w:r>
    </w:p>
    <w:p w14:paraId="18EEB9CA" w14:textId="18BBFE9B" w:rsidR="001A5263" w:rsidRPr="00664975" w:rsidRDefault="001A5263" w:rsidP="001A5263">
      <w:r w:rsidRPr="00664975">
        <w:t xml:space="preserve">Since the national guarantee registration usage is not successful, the already registered </w:t>
      </w:r>
      <w:r w:rsidR="00EF6F45" w:rsidRPr="00664975">
        <w:t>inter</w:t>
      </w:r>
      <w:r w:rsidRPr="00664975">
        <w:t xml:space="preserve">national guarantee usage must be cancelled.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GMN-GUC-A-00</w:instrText>
      </w:r>
      <w:r w:rsidR="008452A2" w:rsidRPr="00664975">
        <w:rPr>
          <w:b/>
        </w:rPr>
        <w:instrText>8</w:instrText>
      </w:r>
      <w:r w:rsidRPr="00664975">
        <w:rPr>
          <w:b/>
          <w:szCs w:val="24"/>
        </w:rPr>
        <w:fldChar w:fldCharType="separate"/>
      </w:r>
      <w:r w:rsidR="0097205F">
        <w:rPr>
          <w:b/>
          <w:noProof/>
          <w:szCs w:val="24"/>
        </w:rPr>
        <w:t>8</w:t>
      </w:r>
      <w:r w:rsidRPr="00664975">
        <w:rPr>
          <w:b/>
          <w:szCs w:val="24"/>
        </w:rPr>
        <w:fldChar w:fldCharType="end"/>
      </w:r>
      <w:r w:rsidRPr="00664975">
        <w:rPr>
          <w:b/>
          <w:szCs w:val="24"/>
        </w:rPr>
        <w:t xml:space="preserve">] </w:t>
      </w:r>
      <w:r w:rsidRPr="00664975">
        <w:t xml:space="preserve">Therefore, the ‘Guarantee Use Cancellation’ C_GUA_CAN (IE204) will be sent to the </w:t>
      </w:r>
      <w:r w:rsidR="00EF6F45" w:rsidRPr="00664975">
        <w:t>International</w:t>
      </w:r>
      <w:r w:rsidRPr="00664975">
        <w:t xml:space="preserve"> Office of Guarantee.</w:t>
      </w:r>
    </w:p>
    <w:p w14:paraId="195A307C" w14:textId="77777777" w:rsidR="001A5263" w:rsidRPr="00664975" w:rsidRDefault="001A5263" w:rsidP="001A5263">
      <w:r w:rsidRPr="00664975">
        <w:t>Thus, if any negative ‘Guarantee Use Result’ C_GUA_USR (IE205) is received, the ‘Guarantee Use Cancellation’ C_GUA_CAN (IE204) must be sent in respect of each negative ‘Guarantee Use Result’ C_GUA_USR (IE205) received.</w:t>
      </w:r>
    </w:p>
    <w:p w14:paraId="399B3E2C" w14:textId="64E37DA9" w:rsidR="00345C7E" w:rsidRPr="00664975" w:rsidRDefault="000F2849" w:rsidP="001A5263">
      <w:pPr>
        <w:rPr>
          <w:i/>
        </w:rPr>
      </w:pPr>
      <w:r w:rsidRPr="00664975">
        <w:rPr>
          <w:i/>
        </w:rPr>
        <w:t xml:space="preserve">NOTE: This scenario </w:t>
      </w:r>
      <w:r w:rsidR="008304BB" w:rsidRPr="00664975">
        <w:rPr>
          <w:i/>
        </w:rPr>
        <w:t xml:space="preserve">assumes that national and international guarantees are used by the transit movement and </w:t>
      </w:r>
      <w:r w:rsidRPr="00664975">
        <w:rPr>
          <w:i/>
        </w:rPr>
        <w:t xml:space="preserve">depicts </w:t>
      </w:r>
      <w:r w:rsidR="0007275E" w:rsidRPr="00664975">
        <w:rPr>
          <w:i/>
        </w:rPr>
        <w:t xml:space="preserve">the cancellation of the </w:t>
      </w:r>
      <w:r w:rsidR="0016312E" w:rsidRPr="00664975">
        <w:rPr>
          <w:i/>
        </w:rPr>
        <w:t xml:space="preserve">international </w:t>
      </w:r>
      <w:r w:rsidR="0007275E" w:rsidRPr="00664975">
        <w:rPr>
          <w:i/>
        </w:rPr>
        <w:t xml:space="preserve">guarantee with the </w:t>
      </w:r>
      <w:r w:rsidR="00AA0E48" w:rsidRPr="00664975">
        <w:rPr>
          <w:i/>
        </w:rPr>
        <w:t xml:space="preserve">dispatch of the </w:t>
      </w:r>
      <w:r w:rsidR="00E04D58" w:rsidRPr="00664975">
        <w:rPr>
          <w:i/>
        </w:rPr>
        <w:t>‘Guarantee Use Cancellation’ C_GUA_CAN (</w:t>
      </w:r>
      <w:r w:rsidR="0007275E" w:rsidRPr="00664975">
        <w:rPr>
          <w:i/>
        </w:rPr>
        <w:t>IE204</w:t>
      </w:r>
      <w:r w:rsidR="00E04D58" w:rsidRPr="00664975">
        <w:rPr>
          <w:i/>
        </w:rPr>
        <w:t>)</w:t>
      </w:r>
      <w:r w:rsidR="0007275E" w:rsidRPr="00664975">
        <w:rPr>
          <w:i/>
        </w:rPr>
        <w:t xml:space="preserve"> </w:t>
      </w:r>
      <w:r w:rsidR="00D56285" w:rsidRPr="00664975">
        <w:rPr>
          <w:i/>
        </w:rPr>
        <w:t xml:space="preserve">message </w:t>
      </w:r>
      <w:r w:rsidR="001A4828" w:rsidRPr="00664975">
        <w:rPr>
          <w:i/>
        </w:rPr>
        <w:t xml:space="preserve">when the national guarantee fails </w:t>
      </w:r>
      <w:r w:rsidR="00791D84" w:rsidRPr="00664975">
        <w:rPr>
          <w:i/>
        </w:rPr>
        <w:t>from the perspective of the Office of Guarantee</w:t>
      </w:r>
      <w:r w:rsidR="00AF60C1" w:rsidRPr="00664975">
        <w:rPr>
          <w:i/>
        </w:rPr>
        <w:t>.</w:t>
      </w:r>
      <w:r w:rsidR="0007275E" w:rsidRPr="00664975">
        <w:rPr>
          <w:i/>
        </w:rPr>
        <w:t xml:space="preserve"> </w:t>
      </w:r>
      <w:r w:rsidR="00AF60C1" w:rsidRPr="00664975">
        <w:rPr>
          <w:i/>
        </w:rPr>
        <w:t>U</w:t>
      </w:r>
      <w:r w:rsidR="00EE1E26" w:rsidRPr="00664975">
        <w:rPr>
          <w:i/>
        </w:rPr>
        <w:t xml:space="preserve">nder no circumstances </w:t>
      </w:r>
      <w:r w:rsidR="00EB4487" w:rsidRPr="00664975">
        <w:rPr>
          <w:i/>
        </w:rPr>
        <w:t xml:space="preserve">this scenario </w:t>
      </w:r>
      <w:r w:rsidR="00D43AA3" w:rsidRPr="00664975">
        <w:rPr>
          <w:i/>
        </w:rPr>
        <w:t>attempts to</w:t>
      </w:r>
      <w:r w:rsidR="0007275E" w:rsidRPr="00664975">
        <w:rPr>
          <w:i/>
        </w:rPr>
        <w:t xml:space="preserve"> </w:t>
      </w:r>
      <w:r w:rsidR="00E86152" w:rsidRPr="00664975">
        <w:rPr>
          <w:i/>
        </w:rPr>
        <w:t>establish</w:t>
      </w:r>
      <w:r w:rsidR="00032F95" w:rsidRPr="00664975">
        <w:rPr>
          <w:i/>
        </w:rPr>
        <w:t xml:space="preserve"> a</w:t>
      </w:r>
      <w:r w:rsidR="00AD3043" w:rsidRPr="00664975">
        <w:rPr>
          <w:i/>
        </w:rPr>
        <w:t xml:space="preserve"> definite </w:t>
      </w:r>
      <w:r w:rsidR="00032F95" w:rsidRPr="00664975">
        <w:rPr>
          <w:i/>
        </w:rPr>
        <w:t>approach</w:t>
      </w:r>
      <w:r w:rsidR="00AD3043" w:rsidRPr="00664975">
        <w:rPr>
          <w:i/>
        </w:rPr>
        <w:t xml:space="preserve"> about</w:t>
      </w:r>
      <w:r w:rsidR="0007275E" w:rsidRPr="00664975">
        <w:rPr>
          <w:i/>
        </w:rPr>
        <w:t xml:space="preserve"> the order/timing of the </w:t>
      </w:r>
      <w:r w:rsidR="00E86152" w:rsidRPr="00664975">
        <w:rPr>
          <w:i/>
        </w:rPr>
        <w:t>‘Guarantee Use’ C_GUA_USE (</w:t>
      </w:r>
      <w:r w:rsidR="0007275E" w:rsidRPr="00664975">
        <w:rPr>
          <w:i/>
        </w:rPr>
        <w:t>IE203</w:t>
      </w:r>
      <w:r w:rsidR="00E86152" w:rsidRPr="00664975">
        <w:rPr>
          <w:i/>
        </w:rPr>
        <w:t>)</w:t>
      </w:r>
      <w:r w:rsidR="0007275E" w:rsidRPr="00664975">
        <w:rPr>
          <w:i/>
        </w:rPr>
        <w:t xml:space="preserve"> </w:t>
      </w:r>
      <w:r w:rsidR="000A349E" w:rsidRPr="00664975">
        <w:rPr>
          <w:i/>
        </w:rPr>
        <w:t xml:space="preserve">messages </w:t>
      </w:r>
      <w:r w:rsidR="0007275E" w:rsidRPr="00664975">
        <w:rPr>
          <w:i/>
        </w:rPr>
        <w:t>sent by the Office of Departure</w:t>
      </w:r>
      <w:r w:rsidR="00791D84" w:rsidRPr="00664975">
        <w:rPr>
          <w:i/>
        </w:rPr>
        <w:t>.</w:t>
      </w:r>
      <w:r w:rsidR="00EE1E26" w:rsidRPr="00664975">
        <w:rPr>
          <w:i/>
        </w:rPr>
        <w:t xml:space="preserve"> </w:t>
      </w:r>
      <w:r w:rsidR="00AD3043" w:rsidRPr="00664975">
        <w:rPr>
          <w:i/>
        </w:rPr>
        <w:t>The</w:t>
      </w:r>
      <w:r w:rsidR="00BC29BC" w:rsidRPr="00664975">
        <w:rPr>
          <w:i/>
        </w:rPr>
        <w:t xml:space="preserve"> implementation</w:t>
      </w:r>
      <w:r w:rsidR="00791D84" w:rsidRPr="00664975">
        <w:rPr>
          <w:i/>
        </w:rPr>
        <w:t xml:space="preserve"> is </w:t>
      </w:r>
      <w:r w:rsidR="004C00C5" w:rsidRPr="00664975">
        <w:rPr>
          <w:i/>
        </w:rPr>
        <w:t xml:space="preserve">purely </w:t>
      </w:r>
      <w:r w:rsidR="00791D84" w:rsidRPr="00664975">
        <w:rPr>
          <w:i/>
        </w:rPr>
        <w:t xml:space="preserve">a national decision, </w:t>
      </w:r>
      <w:r w:rsidR="00AD3043" w:rsidRPr="00664975">
        <w:rPr>
          <w:i/>
        </w:rPr>
        <w:t xml:space="preserve">but </w:t>
      </w:r>
      <w:r w:rsidR="00791D84" w:rsidRPr="00664975">
        <w:rPr>
          <w:i/>
        </w:rPr>
        <w:t>it is highly recommended</w:t>
      </w:r>
      <w:r w:rsidR="00BC29BC" w:rsidRPr="00664975">
        <w:rPr>
          <w:i/>
        </w:rPr>
        <w:t xml:space="preserve"> that </w:t>
      </w:r>
      <w:r w:rsidR="009B5F0E" w:rsidRPr="00664975">
        <w:rPr>
          <w:i/>
        </w:rPr>
        <w:t xml:space="preserve">the </w:t>
      </w:r>
      <w:r w:rsidR="00BD7535" w:rsidRPr="00664975">
        <w:rPr>
          <w:i/>
        </w:rPr>
        <w:t xml:space="preserve">Office of Departure should send the </w:t>
      </w:r>
      <w:r w:rsidR="005E6784" w:rsidRPr="00664975">
        <w:rPr>
          <w:i/>
        </w:rPr>
        <w:t>‘Guarantee Use’ C_GUA_USE (IE203)</w:t>
      </w:r>
      <w:r w:rsidR="009B5F0E" w:rsidRPr="00664975">
        <w:rPr>
          <w:i/>
        </w:rPr>
        <w:t xml:space="preserve"> message</w:t>
      </w:r>
      <w:r w:rsidR="004C00C5" w:rsidRPr="00664975">
        <w:rPr>
          <w:i/>
        </w:rPr>
        <w:t>s</w:t>
      </w:r>
      <w:r w:rsidR="009B5F0E" w:rsidRPr="00664975">
        <w:rPr>
          <w:i/>
        </w:rPr>
        <w:t xml:space="preserve"> concurrently and </w:t>
      </w:r>
      <w:r w:rsidR="005034DC" w:rsidRPr="00664975">
        <w:rPr>
          <w:i/>
        </w:rPr>
        <w:t xml:space="preserve">expect </w:t>
      </w:r>
      <w:r w:rsidR="00503944" w:rsidRPr="00664975">
        <w:rPr>
          <w:i/>
        </w:rPr>
        <w:t>the</w:t>
      </w:r>
      <w:r w:rsidR="009B5F0E" w:rsidRPr="00664975">
        <w:rPr>
          <w:i/>
        </w:rPr>
        <w:t xml:space="preserve"> guarantee </w:t>
      </w:r>
      <w:r w:rsidR="00EE1E26" w:rsidRPr="00664975">
        <w:rPr>
          <w:i/>
        </w:rPr>
        <w:t>registration</w:t>
      </w:r>
      <w:r w:rsidR="009B5F0E" w:rsidRPr="00664975">
        <w:rPr>
          <w:i/>
        </w:rPr>
        <w:t xml:space="preserve"> </w:t>
      </w:r>
      <w:r w:rsidR="008930F4" w:rsidRPr="00664975">
        <w:rPr>
          <w:i/>
        </w:rPr>
        <w:t>outcome</w:t>
      </w:r>
      <w:r w:rsidR="000F11B9" w:rsidRPr="00664975">
        <w:rPr>
          <w:i/>
        </w:rPr>
        <w:t xml:space="preserve"> with </w:t>
      </w:r>
      <w:r w:rsidR="009B5F0E" w:rsidRPr="00664975">
        <w:rPr>
          <w:i/>
        </w:rPr>
        <w:t xml:space="preserve">the relevant </w:t>
      </w:r>
      <w:r w:rsidR="005E6784" w:rsidRPr="00664975">
        <w:rPr>
          <w:i/>
        </w:rPr>
        <w:t xml:space="preserve">‘Guarantee Use Result’ </w:t>
      </w:r>
      <w:r w:rsidR="00F655AF" w:rsidRPr="00664975">
        <w:rPr>
          <w:i/>
        </w:rPr>
        <w:t xml:space="preserve">C_GUA_USR </w:t>
      </w:r>
      <w:r w:rsidR="005E6784" w:rsidRPr="00664975">
        <w:rPr>
          <w:i/>
        </w:rPr>
        <w:t>(</w:t>
      </w:r>
      <w:r w:rsidR="009B5F0E" w:rsidRPr="00664975">
        <w:rPr>
          <w:i/>
        </w:rPr>
        <w:t>IE205</w:t>
      </w:r>
      <w:r w:rsidR="005E6784" w:rsidRPr="00664975">
        <w:rPr>
          <w:i/>
        </w:rPr>
        <w:t>)</w:t>
      </w:r>
      <w:r w:rsidR="009B5F0E" w:rsidRPr="00664975">
        <w:rPr>
          <w:i/>
        </w:rPr>
        <w:t xml:space="preserve"> messages</w:t>
      </w:r>
      <w:r w:rsidR="009F153A" w:rsidRPr="00664975">
        <w:rPr>
          <w:i/>
        </w:rPr>
        <w:t xml:space="preserve"> </w:t>
      </w:r>
      <w:r w:rsidR="000F11B9" w:rsidRPr="00664975">
        <w:rPr>
          <w:i/>
        </w:rPr>
        <w:t xml:space="preserve">so as to assess </w:t>
      </w:r>
      <w:r w:rsidR="005B4BDB" w:rsidRPr="00664975">
        <w:rPr>
          <w:i/>
        </w:rPr>
        <w:t xml:space="preserve">whether </w:t>
      </w:r>
      <w:r w:rsidR="000F11B9" w:rsidRPr="00664975">
        <w:rPr>
          <w:i/>
        </w:rPr>
        <w:t>the cancellation of the successful</w:t>
      </w:r>
      <w:r w:rsidR="00C245F5" w:rsidRPr="00664975">
        <w:rPr>
          <w:i/>
        </w:rPr>
        <w:t xml:space="preserve">ly registered </w:t>
      </w:r>
      <w:r w:rsidR="00F54ED3" w:rsidRPr="00664975">
        <w:rPr>
          <w:i/>
        </w:rPr>
        <w:t>guarantees</w:t>
      </w:r>
      <w:r w:rsidR="005B4BDB" w:rsidRPr="00664975">
        <w:rPr>
          <w:i/>
        </w:rPr>
        <w:t xml:space="preserve"> is needed</w:t>
      </w:r>
      <w:r w:rsidR="009B5F0E" w:rsidRPr="00664975">
        <w:rPr>
          <w:i/>
        </w:rPr>
        <w:t>.</w:t>
      </w:r>
    </w:p>
    <w:p w14:paraId="3402BE12" w14:textId="2DBBE921" w:rsidR="001A5263" w:rsidRPr="00664975" w:rsidRDefault="004C43A6" w:rsidP="001A5263">
      <w:pPr>
        <w:jc w:val="center"/>
      </w:pPr>
      <w:r w:rsidRPr="00664975">
        <w:rPr>
          <w:noProof/>
          <w:lang w:val="fr-BE" w:eastAsia="fr-BE"/>
        </w:rPr>
        <w:lastRenderedPageBreak/>
        <w:drawing>
          <wp:inline distT="0" distB="0" distL="0" distR="0" wp14:anchorId="458AC056" wp14:editId="03DBB0A5">
            <wp:extent cx="5580380" cy="3889375"/>
            <wp:effectExtent l="0" t="0" r="1270" b="0"/>
            <wp:docPr id="1721692451" name="Picture 17216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0380" cy="3889375"/>
                    </a:xfrm>
                    <a:prstGeom prst="rect">
                      <a:avLst/>
                    </a:prstGeom>
                    <a:noFill/>
                    <a:ln>
                      <a:noFill/>
                    </a:ln>
                  </pic:spPr>
                </pic:pic>
              </a:graphicData>
            </a:graphic>
          </wp:inline>
        </w:drawing>
      </w:r>
    </w:p>
    <w:p w14:paraId="4B2C758F" w14:textId="0A3BB678" w:rsidR="008942E0" w:rsidRPr="00664975" w:rsidRDefault="001A5263" w:rsidP="00DD3978">
      <w:pPr>
        <w:pStyle w:val="Caption"/>
      </w:pPr>
      <w:bookmarkStart w:id="1316" w:name="_Ref24536174"/>
      <w:bookmarkStart w:id="1317" w:name="_Toc43942818"/>
      <w:bookmarkStart w:id="1318" w:name="_Toc46393213"/>
      <w:r w:rsidRPr="00664975">
        <w:t xml:space="preserve">Figure </w:t>
      </w:r>
      <w:r w:rsidRPr="00664975">
        <w:fldChar w:fldCharType="begin"/>
      </w:r>
      <w:r w:rsidRPr="00664975">
        <w:instrText xml:space="preserve"> SEQ Figure \* ARABIC </w:instrText>
      </w:r>
      <w:r w:rsidRPr="00664975">
        <w:fldChar w:fldCharType="separate"/>
      </w:r>
      <w:r w:rsidR="0097205F">
        <w:rPr>
          <w:noProof/>
        </w:rPr>
        <w:t>95</w:t>
      </w:r>
      <w:r w:rsidRPr="00664975">
        <w:fldChar w:fldCharType="end"/>
      </w:r>
      <w:bookmarkEnd w:id="1316"/>
      <w:r w:rsidRPr="00664975">
        <w:t xml:space="preserve">: </w:t>
      </w:r>
      <w:r w:rsidR="004C43A6" w:rsidRPr="00664975">
        <w:t>T-GMN-GUC-A-008-Cancellation of the international guarantee registration usage due to the failure of the national guarantee registration usage</w:t>
      </w:r>
      <w:bookmarkEnd w:id="1317"/>
      <w:bookmarkEnd w:id="1318"/>
    </w:p>
    <w:p w14:paraId="507C05D0" w14:textId="77777777" w:rsidR="008942E0" w:rsidRPr="00664975" w:rsidRDefault="008942E0">
      <w:pPr>
        <w:spacing w:before="0"/>
        <w:jc w:val="left"/>
        <w:rPr>
          <w:b/>
        </w:rPr>
      </w:pPr>
      <w:r w:rsidRPr="00664975">
        <w:br w:type="page"/>
      </w:r>
    </w:p>
    <w:p w14:paraId="1284A2FC" w14:textId="77777777" w:rsidR="00672847" w:rsidRPr="00664975" w:rsidRDefault="00672847" w:rsidP="00DD3978">
      <w:pPr>
        <w:pStyle w:val="Caption"/>
      </w:pPr>
    </w:p>
    <w:p w14:paraId="03A6C605" w14:textId="6AB7B8F5" w:rsidR="00E4739B" w:rsidRPr="00664975" w:rsidRDefault="00001B6D" w:rsidP="004D7760">
      <w:pPr>
        <w:pStyle w:val="Heading5"/>
        <w:keepNext/>
        <w:tabs>
          <w:tab w:val="num" w:pos="1276"/>
        </w:tabs>
        <w:ind w:left="1276" w:hanging="992"/>
      </w:pPr>
      <w:bookmarkStart w:id="1319" w:name="_Toc45648839"/>
      <w:bookmarkStart w:id="1320" w:name="_Toc46392944"/>
      <w:r w:rsidRPr="00664975">
        <w:t>T-GMN-GUC-A-006-</w:t>
      </w:r>
      <w:r w:rsidR="00E4739B" w:rsidRPr="00664975">
        <w:t xml:space="preserve">Cancellation of </w:t>
      </w:r>
      <w:r w:rsidR="00AC7343" w:rsidRPr="00664975">
        <w:t>g</w:t>
      </w:r>
      <w:r w:rsidR="00DE5509" w:rsidRPr="00664975">
        <w:t xml:space="preserve">uarantee </w:t>
      </w:r>
      <w:r w:rsidR="00AC7343" w:rsidRPr="00664975">
        <w:t>r</w:t>
      </w:r>
      <w:r w:rsidR="00DE5509" w:rsidRPr="00664975">
        <w:t xml:space="preserve">egistration </w:t>
      </w:r>
      <w:r w:rsidR="00AC7343" w:rsidRPr="00664975">
        <w:t>u</w:t>
      </w:r>
      <w:r w:rsidR="00DE5509" w:rsidRPr="00664975">
        <w:t xml:space="preserve">sage </w:t>
      </w:r>
      <w:r w:rsidR="00AC7343" w:rsidRPr="00664975">
        <w:t>d</w:t>
      </w:r>
      <w:r w:rsidR="00DE5509" w:rsidRPr="00664975">
        <w:t xml:space="preserve">ue </w:t>
      </w:r>
      <w:r w:rsidR="00E4739B" w:rsidRPr="00664975">
        <w:t xml:space="preserve">to a </w:t>
      </w:r>
      <w:r w:rsidR="00AC7343" w:rsidRPr="00664975">
        <w:t>t</w:t>
      </w:r>
      <w:r w:rsidR="00F46044" w:rsidRPr="00664975">
        <w:t xml:space="preserve">ransit </w:t>
      </w:r>
      <w:r w:rsidR="00AC7343" w:rsidRPr="00664975">
        <w:t>d</w:t>
      </w:r>
      <w:r w:rsidR="00F46044" w:rsidRPr="00664975">
        <w:t xml:space="preserve">eclaration </w:t>
      </w:r>
      <w:r w:rsidR="00AC7343" w:rsidRPr="00664975">
        <w:t>i</w:t>
      </w:r>
      <w:r w:rsidR="00F46044" w:rsidRPr="00664975">
        <w:t>nvalidation</w:t>
      </w:r>
      <w:r w:rsidR="00DE5509" w:rsidRPr="00664975">
        <w:t xml:space="preserve"> </w:t>
      </w:r>
      <w:r w:rsidR="00AC7343" w:rsidRPr="00664975">
        <w:t>r</w:t>
      </w:r>
      <w:r w:rsidR="00DE5509" w:rsidRPr="00664975">
        <w:t xml:space="preserve">equest </w:t>
      </w:r>
      <w:r w:rsidR="00AC7343" w:rsidRPr="00664975">
        <w:t>s</w:t>
      </w:r>
      <w:r w:rsidR="00DE5509" w:rsidRPr="00664975">
        <w:t>ubmitted</w:t>
      </w:r>
      <w:r w:rsidR="00E4739B" w:rsidRPr="00664975">
        <w:t xml:space="preserve"> by the </w:t>
      </w:r>
      <w:r w:rsidR="00AC7343" w:rsidRPr="00664975">
        <w:t>h</w:t>
      </w:r>
      <w:r w:rsidR="00DE5509" w:rsidRPr="00664975">
        <w:t xml:space="preserve">older of the </w:t>
      </w:r>
      <w:r w:rsidR="00AC7343" w:rsidRPr="00664975">
        <w:t>t</w:t>
      </w:r>
      <w:r w:rsidR="00DE5509" w:rsidRPr="00664975">
        <w:t xml:space="preserve">ransit </w:t>
      </w:r>
      <w:r w:rsidR="00AC7343" w:rsidRPr="00664975">
        <w:t>p</w:t>
      </w:r>
      <w:r w:rsidR="00DE5509" w:rsidRPr="00664975">
        <w:t>rocedure</w:t>
      </w:r>
      <w:r w:rsidR="000D5DA8" w:rsidRPr="00664975">
        <w:t xml:space="preserve"> before </w:t>
      </w:r>
      <w:r w:rsidR="00AC7343" w:rsidRPr="00664975">
        <w:t>r</w:t>
      </w:r>
      <w:r w:rsidR="000D5DA8" w:rsidRPr="00664975">
        <w:t xml:space="preserve">elease for </w:t>
      </w:r>
      <w:r w:rsidR="00AC7343" w:rsidRPr="00664975">
        <w:t>t</w:t>
      </w:r>
      <w:r w:rsidR="000D5DA8" w:rsidRPr="00664975">
        <w:t>ransit</w:t>
      </w:r>
      <w:bookmarkEnd w:id="1319"/>
      <w:bookmarkEnd w:id="1320"/>
    </w:p>
    <w:p w14:paraId="300763D7" w14:textId="66F3BAD5" w:rsidR="00E4739B" w:rsidRPr="00664975" w:rsidRDefault="006D6669" w:rsidP="00E4739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GMN-GUC-A-00</w:instrText>
      </w:r>
      <w:r w:rsidR="00761E2B" w:rsidRPr="00664975">
        <w:rPr>
          <w:b/>
        </w:rPr>
        <w:instrText>6</w:instrText>
      </w:r>
      <w:r w:rsidRPr="00664975">
        <w:rPr>
          <w:b/>
          <w:szCs w:val="24"/>
        </w:rPr>
        <w:fldChar w:fldCharType="separate"/>
      </w:r>
      <w:r w:rsidR="0097205F">
        <w:rPr>
          <w:b/>
          <w:noProof/>
          <w:szCs w:val="24"/>
        </w:rPr>
        <w:t>1</w:t>
      </w:r>
      <w:r w:rsidRPr="00664975">
        <w:rPr>
          <w:b/>
          <w:szCs w:val="24"/>
        </w:rPr>
        <w:fldChar w:fldCharType="end"/>
      </w:r>
      <w:r w:rsidRPr="00664975">
        <w:rPr>
          <w:b/>
          <w:szCs w:val="24"/>
        </w:rPr>
        <w:t xml:space="preserve">] </w:t>
      </w:r>
      <w:r w:rsidR="00E4739B" w:rsidRPr="00664975">
        <w:t xml:space="preserve">The </w:t>
      </w:r>
      <w:r w:rsidR="00AF40C0" w:rsidRPr="00664975">
        <w:t>Holder of the Transit Procedure</w:t>
      </w:r>
      <w:r w:rsidR="00E4739B" w:rsidRPr="00664975">
        <w:t xml:space="preserve"> submits a </w:t>
      </w:r>
      <w:r w:rsidR="00AF40C0" w:rsidRPr="00664975">
        <w:t>‘</w:t>
      </w:r>
      <w:r w:rsidR="00487962" w:rsidRPr="00664975">
        <w:rPr>
          <w:szCs w:val="40"/>
        </w:rPr>
        <w:t xml:space="preserve">Declaration </w:t>
      </w:r>
      <w:r w:rsidR="00F612E8" w:rsidRPr="00664975">
        <w:rPr>
          <w:szCs w:val="40"/>
        </w:rPr>
        <w:t>Invalidation</w:t>
      </w:r>
      <w:r w:rsidR="00487962" w:rsidRPr="00664975">
        <w:rPr>
          <w:szCs w:val="40"/>
        </w:rPr>
        <w:t xml:space="preserve"> Request</w:t>
      </w:r>
      <w:r w:rsidR="00AF40C0" w:rsidRPr="00664975">
        <w:rPr>
          <w:szCs w:val="40"/>
        </w:rPr>
        <w:t>’</w:t>
      </w:r>
      <w:r w:rsidR="00E4739B" w:rsidRPr="00664975">
        <w:rPr>
          <w:szCs w:val="40"/>
        </w:rPr>
        <w:t xml:space="preserve"> </w:t>
      </w:r>
      <w:r w:rsidR="00F51CF1" w:rsidRPr="00664975">
        <w:t>E_DEC_</w:t>
      </w:r>
      <w:r w:rsidR="00F612E8" w:rsidRPr="00664975">
        <w:t>INV</w:t>
      </w:r>
      <w:r w:rsidR="00E4739B" w:rsidRPr="00664975">
        <w:t xml:space="preserve"> (</w:t>
      </w:r>
      <w:r w:rsidR="00AF4454" w:rsidRPr="00664975">
        <w:t>IE014</w:t>
      </w:r>
      <w:r w:rsidR="00E4739B" w:rsidRPr="00664975">
        <w:t xml:space="preserve">) to the </w:t>
      </w:r>
      <w:r w:rsidR="00FA4DDB" w:rsidRPr="00664975">
        <w:t>Office of</w:t>
      </w:r>
      <w:r w:rsidR="00E4739B" w:rsidRPr="00664975">
        <w:t xml:space="preserve"> Departure, quoting the MRN </w:t>
      </w:r>
      <w:r w:rsidR="00140987" w:rsidRPr="00664975">
        <w:t>in the transit declaration</w:t>
      </w:r>
      <w:r w:rsidR="00E4739B" w:rsidRPr="00664975">
        <w:t>, which has previously been accepted.</w:t>
      </w:r>
    </w:p>
    <w:p w14:paraId="268E0786" w14:textId="2BA1CCE1" w:rsidR="00E4739B" w:rsidRPr="00664975" w:rsidRDefault="00B55886" w:rsidP="00E4739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GMN-GUC-A-006</w:instrText>
      </w:r>
      <w:r w:rsidRPr="00664975">
        <w:rPr>
          <w:b/>
          <w:szCs w:val="24"/>
        </w:rPr>
        <w:fldChar w:fldCharType="separate"/>
      </w:r>
      <w:r w:rsidR="0097205F">
        <w:rPr>
          <w:b/>
          <w:noProof/>
          <w:szCs w:val="24"/>
        </w:rPr>
        <w:t>2</w:t>
      </w:r>
      <w:r w:rsidRPr="00664975">
        <w:rPr>
          <w:b/>
          <w:szCs w:val="24"/>
        </w:rPr>
        <w:fldChar w:fldCharType="end"/>
      </w:r>
      <w:r w:rsidRPr="00664975">
        <w:rPr>
          <w:b/>
          <w:szCs w:val="24"/>
        </w:rPr>
        <w:t xml:space="preserve">] </w:t>
      </w:r>
      <w:r w:rsidR="00E4739B" w:rsidRPr="00664975">
        <w:t xml:space="preserve">When the Customs Officer at </w:t>
      </w:r>
      <w:r w:rsidR="0048322F" w:rsidRPr="00664975">
        <w:t xml:space="preserve">the </w:t>
      </w:r>
      <w:r w:rsidR="00FA4DDB" w:rsidRPr="00664975">
        <w:t>Office of</w:t>
      </w:r>
      <w:r w:rsidR="00E4739B" w:rsidRPr="00664975">
        <w:t xml:space="preserve"> Departure accepts the </w:t>
      </w:r>
      <w:r w:rsidR="00D6114E" w:rsidRPr="00664975">
        <w:t>‘</w:t>
      </w:r>
      <w:r w:rsidR="00D6114E" w:rsidRPr="00664975">
        <w:rPr>
          <w:szCs w:val="40"/>
        </w:rPr>
        <w:t xml:space="preserve">Declaration </w:t>
      </w:r>
      <w:r w:rsidR="00E10937" w:rsidRPr="00664975">
        <w:rPr>
          <w:szCs w:val="40"/>
        </w:rPr>
        <w:t>Invalid</w:t>
      </w:r>
      <w:r w:rsidR="001629F1" w:rsidRPr="00664975">
        <w:rPr>
          <w:szCs w:val="40"/>
        </w:rPr>
        <w:t>ation</w:t>
      </w:r>
      <w:r w:rsidR="00D6114E" w:rsidRPr="00664975">
        <w:rPr>
          <w:szCs w:val="40"/>
        </w:rPr>
        <w:t xml:space="preserve"> Request’</w:t>
      </w:r>
      <w:r w:rsidR="00E4739B" w:rsidRPr="00664975">
        <w:t xml:space="preserve"> from</w:t>
      </w:r>
      <w:r w:rsidR="00D6114E" w:rsidRPr="00664975">
        <w:t xml:space="preserve"> the Holder of the Transit Procedure</w:t>
      </w:r>
      <w:r w:rsidR="00E4739B" w:rsidRPr="00664975">
        <w:t xml:space="preserve">, he/she communicates the </w:t>
      </w:r>
      <w:r w:rsidR="00511F8B" w:rsidRPr="00664975">
        <w:t>‘Invalidation Decision’ E_INV_DEC (IE009)</w:t>
      </w:r>
      <w:r w:rsidR="00E4739B" w:rsidRPr="00664975">
        <w:t xml:space="preserve"> confirming the </w:t>
      </w:r>
      <w:r w:rsidR="00D26AE9" w:rsidRPr="00664975">
        <w:t>invalidation of the Transit Declaration</w:t>
      </w:r>
      <w:r w:rsidR="00E4739B" w:rsidRPr="00664975">
        <w:t xml:space="preserve"> to the </w:t>
      </w:r>
      <w:r w:rsidR="00F67411" w:rsidRPr="00664975">
        <w:t>Holder of the Transit Procedure</w:t>
      </w:r>
      <w:r w:rsidR="00E4739B" w:rsidRPr="00664975">
        <w:t>.</w:t>
      </w:r>
    </w:p>
    <w:p w14:paraId="31C3600B" w14:textId="4BA3B62F" w:rsidR="00E4739B" w:rsidRPr="00664975" w:rsidRDefault="006B77AF" w:rsidP="00E4739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GMN-GUC-A-006</w:instrText>
      </w:r>
      <w:r w:rsidRPr="00664975">
        <w:rPr>
          <w:b/>
          <w:szCs w:val="24"/>
        </w:rPr>
        <w:fldChar w:fldCharType="separate"/>
      </w:r>
      <w:r w:rsidR="0097205F">
        <w:rPr>
          <w:b/>
          <w:noProof/>
          <w:szCs w:val="24"/>
        </w:rPr>
        <w:t>3</w:t>
      </w:r>
      <w:r w:rsidRPr="00664975">
        <w:rPr>
          <w:b/>
          <w:szCs w:val="24"/>
        </w:rPr>
        <w:fldChar w:fldCharType="end"/>
      </w:r>
      <w:r w:rsidRPr="00664975">
        <w:rPr>
          <w:b/>
          <w:szCs w:val="24"/>
        </w:rPr>
        <w:t xml:space="preserve">] </w:t>
      </w:r>
      <w:r w:rsidR="00E4739B" w:rsidRPr="00664975">
        <w:t xml:space="preserve">When the </w:t>
      </w:r>
      <w:r w:rsidR="00965EFE" w:rsidRPr="00664975">
        <w:t>Transit Declaration is invalidated</w:t>
      </w:r>
      <w:r w:rsidR="00D0455A" w:rsidRPr="00664975">
        <w:t>, the</w:t>
      </w:r>
      <w:r w:rsidR="00E4739B" w:rsidRPr="00664975">
        <w:t xml:space="preserve"> </w:t>
      </w:r>
      <w:r w:rsidR="00FA4DDB" w:rsidRPr="00664975">
        <w:t>Office of</w:t>
      </w:r>
      <w:r w:rsidR="00E4739B" w:rsidRPr="00664975">
        <w:t xml:space="preserve"> Departure requests the Office(s) of Guarantee to cancel the already registered guarantee(s) usage (with guarantee types ‘0’, ‘1’, ‘2’, ‘4’, and ‘9’) via the </w:t>
      </w:r>
      <w:r w:rsidR="00965EFE" w:rsidRPr="00664975">
        <w:t>‘</w:t>
      </w:r>
      <w:r w:rsidR="00E4739B" w:rsidRPr="00664975">
        <w:t>Guarantee Use Cancellation</w:t>
      </w:r>
      <w:r w:rsidR="00965EFE" w:rsidRPr="00664975">
        <w:t>’</w:t>
      </w:r>
      <w:r w:rsidR="00E4739B" w:rsidRPr="00664975">
        <w:t xml:space="preserve"> C_GUA_CAN (</w:t>
      </w:r>
      <w:r w:rsidR="00A01446" w:rsidRPr="00664975">
        <w:t>IE204</w:t>
      </w:r>
      <w:r w:rsidR="00E4739B" w:rsidRPr="00664975">
        <w:t>).</w:t>
      </w:r>
    </w:p>
    <w:p w14:paraId="2F4860F6" w14:textId="3C7B08AB" w:rsidR="00E4739B" w:rsidRPr="00664975" w:rsidRDefault="00E4739B" w:rsidP="00E4739B">
      <w:r w:rsidRPr="00664975">
        <w:t xml:space="preserve">A similar scenario exists when the </w:t>
      </w:r>
      <w:r w:rsidR="00CE694D" w:rsidRPr="00664975">
        <w:t xml:space="preserve">invalidation / </w:t>
      </w:r>
      <w:r w:rsidRPr="00664975">
        <w:t xml:space="preserve">cancellation is initiated by the </w:t>
      </w:r>
      <w:r w:rsidR="00FA4DDB" w:rsidRPr="00664975">
        <w:t>Office of</w:t>
      </w:r>
      <w:r w:rsidRPr="00664975">
        <w:t xml:space="preserve"> Departure.</w:t>
      </w:r>
    </w:p>
    <w:p w14:paraId="06BC847A" w14:textId="6058859F" w:rsidR="00E4739B" w:rsidRPr="00664975" w:rsidRDefault="003E7017" w:rsidP="00E4739B">
      <w:pPr>
        <w:jc w:val="center"/>
      </w:pPr>
      <w:r w:rsidRPr="00664975">
        <w:rPr>
          <w:noProof/>
          <w:lang w:val="fr-BE" w:eastAsia="fr-BE"/>
        </w:rPr>
        <w:drawing>
          <wp:inline distT="0" distB="0" distL="0" distR="0" wp14:anchorId="576B52DE" wp14:editId="7E5D6780">
            <wp:extent cx="4297680" cy="2103120"/>
            <wp:effectExtent l="0" t="0" r="762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97680" cy="2103120"/>
                    </a:xfrm>
                    <a:prstGeom prst="rect">
                      <a:avLst/>
                    </a:prstGeom>
                    <a:noFill/>
                    <a:ln>
                      <a:noFill/>
                    </a:ln>
                  </pic:spPr>
                </pic:pic>
              </a:graphicData>
            </a:graphic>
          </wp:inline>
        </w:drawing>
      </w:r>
    </w:p>
    <w:p w14:paraId="0450FDD3" w14:textId="69A63A9D" w:rsidR="008942E0" w:rsidRPr="00664975" w:rsidRDefault="00E4739B" w:rsidP="0055703F">
      <w:pPr>
        <w:pStyle w:val="Caption"/>
      </w:pPr>
      <w:bookmarkStart w:id="1321" w:name="_Toc43942819"/>
      <w:bookmarkStart w:id="1322" w:name="_Toc46393214"/>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96</w:t>
      </w:r>
      <w:r w:rsidR="001B7227" w:rsidRPr="00664975">
        <w:fldChar w:fldCharType="end"/>
      </w:r>
      <w:r w:rsidRPr="00664975">
        <w:t xml:space="preserve">: </w:t>
      </w:r>
      <w:r w:rsidR="00AC7343" w:rsidRPr="00664975">
        <w:t>T-GMN-GUC-A-006-Cancellation of guarantee registration usage due to a transit declaration invalidation request submitted by the holder of the transit procedure before release for transit</w:t>
      </w:r>
      <w:bookmarkEnd w:id="1321"/>
      <w:bookmarkEnd w:id="1322"/>
    </w:p>
    <w:p w14:paraId="48A98F1C" w14:textId="77777777" w:rsidR="008942E0" w:rsidRPr="00664975" w:rsidRDefault="008942E0">
      <w:pPr>
        <w:spacing w:before="0"/>
        <w:jc w:val="left"/>
        <w:rPr>
          <w:b/>
        </w:rPr>
      </w:pPr>
      <w:r w:rsidRPr="00664975">
        <w:br w:type="page"/>
      </w:r>
    </w:p>
    <w:p w14:paraId="02D55E5D" w14:textId="77777777" w:rsidR="00672847" w:rsidRPr="00664975" w:rsidRDefault="00672847" w:rsidP="0055703F">
      <w:pPr>
        <w:pStyle w:val="Caption"/>
      </w:pPr>
    </w:p>
    <w:p w14:paraId="322644F2" w14:textId="71C00ACA" w:rsidR="00B17453" w:rsidRPr="00664975" w:rsidRDefault="000C6287" w:rsidP="004D7760">
      <w:pPr>
        <w:pStyle w:val="Heading5"/>
        <w:keepNext/>
        <w:ind w:left="992" w:hanging="1009"/>
      </w:pPr>
      <w:bookmarkStart w:id="1323" w:name="_Toc45648840"/>
      <w:bookmarkStart w:id="1324" w:name="_Toc46392945"/>
      <w:r w:rsidRPr="00664975">
        <w:t>T-GMN-GUC-A-007-</w:t>
      </w:r>
      <w:r w:rsidR="00B17453" w:rsidRPr="00664975">
        <w:t xml:space="preserve">Cancellation of </w:t>
      </w:r>
      <w:r w:rsidRPr="00664975">
        <w:t>g</w:t>
      </w:r>
      <w:r w:rsidR="00B17453" w:rsidRPr="00664975">
        <w:t xml:space="preserve">uarantee </w:t>
      </w:r>
      <w:r w:rsidRPr="00664975">
        <w:t>r</w:t>
      </w:r>
      <w:r w:rsidR="00B17453" w:rsidRPr="00664975">
        <w:t xml:space="preserve">egistration </w:t>
      </w:r>
      <w:r w:rsidRPr="00664975">
        <w:t>u</w:t>
      </w:r>
      <w:r w:rsidR="00B17453" w:rsidRPr="00664975">
        <w:t xml:space="preserve">sage </w:t>
      </w:r>
      <w:r w:rsidRPr="00664975">
        <w:t>d</w:t>
      </w:r>
      <w:r w:rsidR="00B17453" w:rsidRPr="00664975">
        <w:t xml:space="preserve">ue to the </w:t>
      </w:r>
      <w:r w:rsidRPr="00664975">
        <w:t>i</w:t>
      </w:r>
      <w:r w:rsidR="00DF353B" w:rsidRPr="00664975">
        <w:t>nvalidation</w:t>
      </w:r>
      <w:r w:rsidR="00B17453" w:rsidRPr="00664975">
        <w:t xml:space="preserve"> of </w:t>
      </w:r>
      <w:r w:rsidRPr="00664975">
        <w:t>t</w:t>
      </w:r>
      <w:r w:rsidR="00B17453" w:rsidRPr="00664975">
        <w:t xml:space="preserve">ransit </w:t>
      </w:r>
      <w:r w:rsidRPr="00664975">
        <w:t>d</w:t>
      </w:r>
      <w:r w:rsidR="00B17453" w:rsidRPr="00664975">
        <w:t xml:space="preserve">eclaration after </w:t>
      </w:r>
      <w:r w:rsidRPr="00664975">
        <w:t>r</w:t>
      </w:r>
      <w:r w:rsidR="00B17453" w:rsidRPr="00664975">
        <w:t xml:space="preserve">elease for </w:t>
      </w:r>
      <w:r w:rsidRPr="00664975">
        <w:t>t</w:t>
      </w:r>
      <w:r w:rsidR="00B17453" w:rsidRPr="00664975">
        <w:t>ransit</w:t>
      </w:r>
      <w:bookmarkEnd w:id="1323"/>
      <w:bookmarkEnd w:id="1324"/>
    </w:p>
    <w:p w14:paraId="5F487053" w14:textId="7C0AA632" w:rsidR="00B22056" w:rsidRPr="00664975" w:rsidRDefault="004912D9" w:rsidP="00B17453">
      <w:r w:rsidRPr="00664975">
        <w:t xml:space="preserve">The first </w:t>
      </w:r>
      <w:r w:rsidR="001C1838" w:rsidRPr="00664975">
        <w:t>three</w:t>
      </w:r>
      <w:r w:rsidRPr="00664975">
        <w:t xml:space="preserve"> (</w:t>
      </w:r>
      <w:r w:rsidR="001C1838" w:rsidRPr="00664975">
        <w:t>3</w:t>
      </w:r>
      <w:r w:rsidRPr="00664975">
        <w:t>) steps of</w:t>
      </w:r>
      <w:r w:rsidR="0056680E" w:rsidRPr="00664975">
        <w:t xml:space="preserve"> </w:t>
      </w:r>
      <w:r w:rsidR="0056680E" w:rsidRPr="00664975">
        <w:rPr>
          <w:rStyle w:val="LinksChar"/>
        </w:rPr>
        <w:fldChar w:fldCharType="begin"/>
      </w:r>
      <w:r w:rsidR="0056680E" w:rsidRPr="00664975">
        <w:rPr>
          <w:rStyle w:val="LinksChar"/>
        </w:rPr>
        <w:instrText xml:space="preserve"> REF _Ref15638463 \h  \* MERGEFORMAT </w:instrText>
      </w:r>
      <w:r w:rsidR="0056680E" w:rsidRPr="00664975">
        <w:rPr>
          <w:rStyle w:val="LinksChar"/>
        </w:rPr>
      </w:r>
      <w:r w:rsidR="0056680E" w:rsidRPr="00664975">
        <w:rPr>
          <w:rStyle w:val="LinksChar"/>
        </w:rPr>
        <w:fldChar w:fldCharType="separate"/>
      </w:r>
      <w:r w:rsidR="0097205F" w:rsidRPr="0097205F">
        <w:rPr>
          <w:rStyle w:val="LinksChar"/>
        </w:rPr>
        <w:t>T-TRA-CFL-M-001-Standard Transit Procedure (overview)</w:t>
      </w:r>
      <w:r w:rsidR="0056680E" w:rsidRPr="00664975">
        <w:rPr>
          <w:rStyle w:val="LinksChar"/>
        </w:rPr>
        <w:fldChar w:fldCharType="end"/>
      </w:r>
      <w:r w:rsidRPr="00664975">
        <w:t xml:space="preserve"> are executed</w:t>
      </w:r>
      <w:r w:rsidR="001C1838" w:rsidRPr="00664975">
        <w:t xml:space="preserve"> </w:t>
      </w:r>
      <w:r w:rsidR="00725A53" w:rsidRPr="00664975">
        <w:t>and the</w:t>
      </w:r>
      <w:r w:rsidR="001C1838" w:rsidRPr="00664975">
        <w:t xml:space="preserve"> movement is released for transit</w:t>
      </w:r>
      <w:r w:rsidRPr="00664975">
        <w:t>.</w:t>
      </w:r>
    </w:p>
    <w:p w14:paraId="44E9DE03" w14:textId="78C53EF9" w:rsidR="000861C9" w:rsidRPr="00664975" w:rsidRDefault="00B17453" w:rsidP="00B17453">
      <w:r w:rsidRPr="00664975">
        <w:t xml:space="preserve">The Customs Officer at the </w:t>
      </w:r>
      <w:r w:rsidR="00FA4DDB" w:rsidRPr="00664975">
        <w:t>Office of</w:t>
      </w:r>
      <w:r w:rsidRPr="00664975">
        <w:t xml:space="preserve"> Departure decides to </w:t>
      </w:r>
      <w:r w:rsidR="002055E2" w:rsidRPr="00664975">
        <w:t>invalidate</w:t>
      </w:r>
      <w:r w:rsidRPr="00664975">
        <w:t xml:space="preserve"> the transit movement</w:t>
      </w:r>
      <w:r w:rsidR="00F46195" w:rsidRPr="00664975">
        <w:t xml:space="preserve"> on behalf of the Holder of the Transit Procedure</w:t>
      </w:r>
      <w:r w:rsidRPr="00664975">
        <w:t xml:space="preserve">. </w:t>
      </w:r>
    </w:p>
    <w:p w14:paraId="012FC1B9" w14:textId="332FE45D" w:rsidR="00B17453" w:rsidRPr="00664975" w:rsidRDefault="00B17453" w:rsidP="00B17453">
      <w:r w:rsidRPr="00664975">
        <w:t xml:space="preserve">The system notifies </w:t>
      </w:r>
      <w:r w:rsidR="00BA497E" w:rsidRPr="00664975">
        <w:t xml:space="preserve">the </w:t>
      </w:r>
      <w:r w:rsidR="00BB5B54" w:rsidRPr="00664975">
        <w:rPr>
          <w:b/>
          <w:szCs w:val="24"/>
        </w:rPr>
        <w:t xml:space="preserve">[Step </w:t>
      </w:r>
      <w:r w:rsidR="00BB5B54" w:rsidRPr="00664975">
        <w:rPr>
          <w:b/>
          <w:szCs w:val="24"/>
        </w:rPr>
        <w:fldChar w:fldCharType="begin"/>
      </w:r>
      <w:r w:rsidR="00BB5B54" w:rsidRPr="00664975">
        <w:rPr>
          <w:b/>
          <w:szCs w:val="24"/>
        </w:rPr>
        <w:instrText xml:space="preserve"> seq </w:instrText>
      </w:r>
      <w:r w:rsidR="00BB5B54" w:rsidRPr="00664975">
        <w:rPr>
          <w:b/>
        </w:rPr>
        <w:instrText>GMN-GUC-A-007</w:instrText>
      </w:r>
      <w:r w:rsidR="00F37850" w:rsidRPr="00664975">
        <w:rPr>
          <w:b/>
        </w:rPr>
        <w:instrText xml:space="preserve"> \r4</w:instrText>
      </w:r>
      <w:r w:rsidR="00BB5B54" w:rsidRPr="00664975">
        <w:rPr>
          <w:b/>
          <w:szCs w:val="24"/>
        </w:rPr>
        <w:fldChar w:fldCharType="separate"/>
      </w:r>
      <w:r w:rsidR="0097205F">
        <w:rPr>
          <w:b/>
          <w:noProof/>
          <w:szCs w:val="24"/>
        </w:rPr>
        <w:t>4</w:t>
      </w:r>
      <w:r w:rsidR="00BB5B54" w:rsidRPr="00664975">
        <w:rPr>
          <w:b/>
          <w:szCs w:val="24"/>
        </w:rPr>
        <w:fldChar w:fldCharType="end"/>
      </w:r>
      <w:r w:rsidR="00BB5B54" w:rsidRPr="00664975">
        <w:rPr>
          <w:b/>
          <w:szCs w:val="24"/>
        </w:rPr>
        <w:t xml:space="preserve">] </w:t>
      </w:r>
      <w:r w:rsidR="00FA4DDB" w:rsidRPr="00664975">
        <w:t>Office of</w:t>
      </w:r>
      <w:r w:rsidR="00BA497E" w:rsidRPr="00664975">
        <w:t xml:space="preserve"> Transit</w:t>
      </w:r>
      <w:r w:rsidR="00D0455A" w:rsidRPr="00664975">
        <w:t>, the</w:t>
      </w:r>
      <w:r w:rsidR="00E33168" w:rsidRPr="00664975">
        <w:t xml:space="preserve"> </w:t>
      </w:r>
      <w:r w:rsidR="00BB5B54" w:rsidRPr="00664975">
        <w:rPr>
          <w:b/>
          <w:szCs w:val="24"/>
        </w:rPr>
        <w:t xml:space="preserve">[Step </w:t>
      </w:r>
      <w:r w:rsidR="00BB5B54" w:rsidRPr="00664975">
        <w:rPr>
          <w:b/>
          <w:szCs w:val="24"/>
        </w:rPr>
        <w:fldChar w:fldCharType="begin"/>
      </w:r>
      <w:r w:rsidR="00BB5B54" w:rsidRPr="00664975">
        <w:rPr>
          <w:b/>
          <w:szCs w:val="24"/>
        </w:rPr>
        <w:instrText xml:space="preserve"> seq </w:instrText>
      </w:r>
      <w:r w:rsidR="00BB5B54" w:rsidRPr="00664975">
        <w:rPr>
          <w:b/>
        </w:rPr>
        <w:instrText>GMN-GUC-A-007</w:instrText>
      </w:r>
      <w:r w:rsidR="00BB5B54" w:rsidRPr="00664975">
        <w:rPr>
          <w:b/>
          <w:szCs w:val="24"/>
        </w:rPr>
        <w:fldChar w:fldCharType="separate"/>
      </w:r>
      <w:r w:rsidR="0097205F">
        <w:rPr>
          <w:b/>
          <w:noProof/>
          <w:szCs w:val="24"/>
        </w:rPr>
        <w:t>5</w:t>
      </w:r>
      <w:r w:rsidR="00BB5B54" w:rsidRPr="00664975">
        <w:rPr>
          <w:b/>
          <w:szCs w:val="24"/>
        </w:rPr>
        <w:fldChar w:fldCharType="end"/>
      </w:r>
      <w:r w:rsidR="00BB5B54" w:rsidRPr="00664975">
        <w:rPr>
          <w:b/>
          <w:szCs w:val="24"/>
        </w:rPr>
        <w:t xml:space="preserve">] </w:t>
      </w:r>
      <w:r w:rsidR="00FA4DDB" w:rsidRPr="00664975">
        <w:t>Office of</w:t>
      </w:r>
      <w:r w:rsidR="00E33168" w:rsidRPr="00664975">
        <w:t xml:space="preserve"> Exit for Transit </w:t>
      </w:r>
      <w:r w:rsidR="00725A53" w:rsidRPr="00664975">
        <w:t>and the</w:t>
      </w:r>
      <w:r w:rsidR="00E33168" w:rsidRPr="00664975">
        <w:t xml:space="preserve"> </w:t>
      </w:r>
      <w:r w:rsidR="00BB5B54" w:rsidRPr="00664975">
        <w:rPr>
          <w:b/>
          <w:szCs w:val="24"/>
        </w:rPr>
        <w:t xml:space="preserve">[Step </w:t>
      </w:r>
      <w:r w:rsidR="00BB5B54" w:rsidRPr="00664975">
        <w:rPr>
          <w:b/>
          <w:szCs w:val="24"/>
        </w:rPr>
        <w:fldChar w:fldCharType="begin"/>
      </w:r>
      <w:r w:rsidR="00BB5B54" w:rsidRPr="00664975">
        <w:rPr>
          <w:b/>
          <w:szCs w:val="24"/>
        </w:rPr>
        <w:instrText xml:space="preserve"> seq </w:instrText>
      </w:r>
      <w:r w:rsidR="00BB5B54" w:rsidRPr="00664975">
        <w:rPr>
          <w:b/>
        </w:rPr>
        <w:instrText>GMN-GUC-A-007</w:instrText>
      </w:r>
      <w:r w:rsidR="00BB5B54" w:rsidRPr="00664975">
        <w:rPr>
          <w:b/>
          <w:szCs w:val="24"/>
        </w:rPr>
        <w:fldChar w:fldCharType="separate"/>
      </w:r>
      <w:r w:rsidR="0097205F">
        <w:rPr>
          <w:b/>
          <w:noProof/>
          <w:szCs w:val="24"/>
        </w:rPr>
        <w:t>6</w:t>
      </w:r>
      <w:r w:rsidR="00BB5B54" w:rsidRPr="00664975">
        <w:rPr>
          <w:b/>
          <w:szCs w:val="24"/>
        </w:rPr>
        <w:fldChar w:fldCharType="end"/>
      </w:r>
      <w:r w:rsidR="00BB5B54" w:rsidRPr="00664975">
        <w:rPr>
          <w:b/>
          <w:szCs w:val="24"/>
        </w:rPr>
        <w:t xml:space="preserve">] </w:t>
      </w:r>
      <w:r w:rsidR="00FA4DDB" w:rsidRPr="00664975">
        <w:t>Office of</w:t>
      </w:r>
      <w:r w:rsidR="00E33168" w:rsidRPr="00664975">
        <w:t xml:space="preserve"> Destination</w:t>
      </w:r>
      <w:r w:rsidR="00BA497E" w:rsidRPr="00664975">
        <w:t xml:space="preserve"> </w:t>
      </w:r>
      <w:r w:rsidR="00BD7679" w:rsidRPr="00664975">
        <w:t>with</w:t>
      </w:r>
      <w:r w:rsidRPr="00664975">
        <w:t xml:space="preserve"> the ‘</w:t>
      </w:r>
      <w:r w:rsidR="009E6324" w:rsidRPr="00664975">
        <w:rPr>
          <w:szCs w:val="40"/>
        </w:rPr>
        <w:t>Invalidation</w:t>
      </w:r>
      <w:r w:rsidRPr="00664975">
        <w:rPr>
          <w:szCs w:val="40"/>
        </w:rPr>
        <w:t xml:space="preserve"> Notification’ </w:t>
      </w:r>
      <w:r w:rsidRPr="00664975">
        <w:t>C_</w:t>
      </w:r>
      <w:r w:rsidR="009E6324" w:rsidRPr="00664975">
        <w:t>INV</w:t>
      </w:r>
      <w:r w:rsidRPr="00664975">
        <w:t>_NOT (IE010) message.</w:t>
      </w:r>
    </w:p>
    <w:p w14:paraId="20278677" w14:textId="13FA67F1" w:rsidR="00B17453" w:rsidRPr="00664975" w:rsidRDefault="00F92736" w:rsidP="00B17453">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GMN-GUC-A-007</w:instrText>
      </w:r>
      <w:r w:rsidRPr="00664975">
        <w:rPr>
          <w:b/>
          <w:szCs w:val="24"/>
        </w:rPr>
        <w:fldChar w:fldCharType="separate"/>
      </w:r>
      <w:r w:rsidR="0097205F">
        <w:rPr>
          <w:b/>
          <w:noProof/>
          <w:szCs w:val="24"/>
        </w:rPr>
        <w:t>7</w:t>
      </w:r>
      <w:r w:rsidRPr="00664975">
        <w:rPr>
          <w:b/>
          <w:szCs w:val="24"/>
        </w:rPr>
        <w:fldChar w:fldCharType="end"/>
      </w:r>
      <w:r w:rsidRPr="00664975">
        <w:rPr>
          <w:b/>
          <w:szCs w:val="24"/>
        </w:rPr>
        <w:t xml:space="preserve">] </w:t>
      </w:r>
      <w:r w:rsidR="00B17453" w:rsidRPr="00664975">
        <w:t xml:space="preserve">Since the Transit Declaration is </w:t>
      </w:r>
      <w:r w:rsidR="00633C6A" w:rsidRPr="00664975">
        <w:t>invalidated</w:t>
      </w:r>
      <w:r w:rsidR="00D0455A" w:rsidRPr="00664975">
        <w:t>, the</w:t>
      </w:r>
      <w:r w:rsidR="00B17453" w:rsidRPr="00664975">
        <w:t xml:space="preserve"> </w:t>
      </w:r>
      <w:r w:rsidR="00FA4DDB" w:rsidRPr="00664975">
        <w:t>Office of</w:t>
      </w:r>
      <w:r w:rsidR="00B17453" w:rsidRPr="00664975">
        <w:t xml:space="preserve"> Departure requests the Office(s) of Guarantee to cancel the already registered guarantee(s) usage (with guarantee types ‘0’, ‘1’, ‘2’, ‘4’, and ‘9’) </w:t>
      </w:r>
      <w:r w:rsidR="002E5581" w:rsidRPr="00664975">
        <w:t>with</w:t>
      </w:r>
      <w:r w:rsidR="00B17453" w:rsidRPr="00664975">
        <w:t xml:space="preserve"> the ‘Guarantee Use Cancellation’ C_GUA_CAN (IE204)</w:t>
      </w:r>
      <w:r w:rsidR="002E5581" w:rsidRPr="00664975">
        <w:t xml:space="preserve"> message</w:t>
      </w:r>
      <w:r w:rsidR="00B17453" w:rsidRPr="00664975">
        <w:t>.</w:t>
      </w:r>
    </w:p>
    <w:p w14:paraId="275E35CF" w14:textId="124A873C" w:rsidR="00B17453" w:rsidRPr="00664975" w:rsidRDefault="00574368" w:rsidP="00B17453">
      <w:pPr>
        <w:jc w:val="center"/>
      </w:pPr>
      <w:r w:rsidRPr="00664975">
        <w:rPr>
          <w:noProof/>
          <w:lang w:val="fr-BE" w:eastAsia="fr-BE"/>
        </w:rPr>
        <w:drawing>
          <wp:inline distT="0" distB="0" distL="0" distR="0" wp14:anchorId="15F29320" wp14:editId="26344A49">
            <wp:extent cx="5580380" cy="346583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80380" cy="3465830"/>
                    </a:xfrm>
                    <a:prstGeom prst="rect">
                      <a:avLst/>
                    </a:prstGeom>
                    <a:noFill/>
                    <a:ln>
                      <a:noFill/>
                    </a:ln>
                  </pic:spPr>
                </pic:pic>
              </a:graphicData>
            </a:graphic>
          </wp:inline>
        </w:drawing>
      </w:r>
    </w:p>
    <w:p w14:paraId="64431C7A" w14:textId="4DC8B3FA" w:rsidR="00B17453" w:rsidRPr="00664975" w:rsidRDefault="00B17453" w:rsidP="00A95B55">
      <w:pPr>
        <w:pStyle w:val="Caption"/>
      </w:pPr>
      <w:bookmarkStart w:id="1325" w:name="_Toc536789066"/>
      <w:bookmarkStart w:id="1326" w:name="_Toc43942820"/>
      <w:bookmarkStart w:id="1327" w:name="_Toc46393215"/>
      <w:r w:rsidRPr="00664975">
        <w:t xml:space="preserve">Figure </w:t>
      </w:r>
      <w:r w:rsidRPr="00664975">
        <w:fldChar w:fldCharType="begin"/>
      </w:r>
      <w:r w:rsidRPr="00664975">
        <w:instrText xml:space="preserve"> SEQ Figure \* ARABIC </w:instrText>
      </w:r>
      <w:r w:rsidRPr="00664975">
        <w:fldChar w:fldCharType="separate"/>
      </w:r>
      <w:r w:rsidR="0097205F">
        <w:rPr>
          <w:noProof/>
        </w:rPr>
        <w:t>97</w:t>
      </w:r>
      <w:r w:rsidRPr="00664975">
        <w:fldChar w:fldCharType="end"/>
      </w:r>
      <w:r w:rsidRPr="00664975">
        <w:t xml:space="preserve">: </w:t>
      </w:r>
      <w:bookmarkEnd w:id="1325"/>
      <w:r w:rsidR="000C6287" w:rsidRPr="00664975">
        <w:t>T-GMN-GUC-A-007-Cancellation of guarantee registration usage due to the invalidation of transit declaration after release for transit</w:t>
      </w:r>
      <w:bookmarkEnd w:id="1326"/>
      <w:bookmarkEnd w:id="1327"/>
    </w:p>
    <w:p w14:paraId="7B26F0AF" w14:textId="7255A175" w:rsidR="009E1DB0" w:rsidRPr="00664975" w:rsidRDefault="009E1DB0">
      <w:pPr>
        <w:spacing w:before="0"/>
        <w:jc w:val="left"/>
      </w:pPr>
      <w:r w:rsidRPr="00664975">
        <w:br w:type="page"/>
      </w:r>
    </w:p>
    <w:p w14:paraId="7DA86772" w14:textId="77777777" w:rsidR="009A7618" w:rsidRPr="00664975" w:rsidRDefault="009A7618">
      <w:pPr>
        <w:pStyle w:val="Heading2"/>
        <w:pageBreakBefore/>
        <w:ind w:left="578" w:hanging="578"/>
      </w:pPr>
      <w:bookmarkStart w:id="1328" w:name="_Toc285707598"/>
      <w:bookmarkStart w:id="1329" w:name="_Toc285708660"/>
      <w:bookmarkStart w:id="1330" w:name="_Toc416167736"/>
      <w:bookmarkStart w:id="1331" w:name="_Ref26887549"/>
      <w:bookmarkStart w:id="1332" w:name="_Toc45648841"/>
      <w:bookmarkStart w:id="1333" w:name="_Toc46392946"/>
      <w:r w:rsidRPr="00664975">
        <w:lastRenderedPageBreak/>
        <w:t>NCTS Handle Enquiry</w:t>
      </w:r>
      <w:bookmarkEnd w:id="1328"/>
      <w:bookmarkEnd w:id="1329"/>
      <w:bookmarkEnd w:id="1330"/>
      <w:r w:rsidR="007459F8" w:rsidRPr="00664975">
        <w:t xml:space="preserve"> &amp; Recovery</w:t>
      </w:r>
      <w:bookmarkEnd w:id="1331"/>
      <w:bookmarkEnd w:id="1332"/>
      <w:bookmarkEnd w:id="1333"/>
    </w:p>
    <w:p w14:paraId="409570F5" w14:textId="77777777" w:rsidR="009A7618" w:rsidRPr="00664975" w:rsidRDefault="009A7618">
      <w:pPr>
        <w:pStyle w:val="Heading3"/>
      </w:pPr>
      <w:bookmarkStart w:id="1334" w:name="_Ref98651332"/>
      <w:bookmarkStart w:id="1335" w:name="_Toc101349647"/>
      <w:bookmarkStart w:id="1336" w:name="_Toc174262448"/>
      <w:bookmarkStart w:id="1337" w:name="_Toc174772406"/>
      <w:bookmarkStart w:id="1338" w:name="_Toc285707599"/>
      <w:bookmarkStart w:id="1339" w:name="_Toc285708661"/>
      <w:bookmarkStart w:id="1340" w:name="_Toc416167737"/>
      <w:bookmarkStart w:id="1341" w:name="_Toc45648842"/>
      <w:bookmarkStart w:id="1342" w:name="_Toc46392947"/>
      <w:r w:rsidRPr="00664975">
        <w:t>Introduction</w:t>
      </w:r>
      <w:bookmarkEnd w:id="1334"/>
      <w:bookmarkEnd w:id="1335"/>
      <w:bookmarkEnd w:id="1336"/>
      <w:bookmarkEnd w:id="1337"/>
      <w:bookmarkEnd w:id="1338"/>
      <w:bookmarkEnd w:id="1339"/>
      <w:bookmarkEnd w:id="1340"/>
      <w:bookmarkEnd w:id="1341"/>
      <w:bookmarkEnd w:id="1342"/>
    </w:p>
    <w:p w14:paraId="401B3A40" w14:textId="77777777" w:rsidR="009A7618" w:rsidRPr="00664975" w:rsidRDefault="009A7618">
      <w:pPr>
        <w:pStyle w:val="Heading4"/>
      </w:pPr>
      <w:bookmarkStart w:id="1343" w:name="_Toc174262449"/>
      <w:bookmarkStart w:id="1344" w:name="_Toc174772407"/>
      <w:bookmarkStart w:id="1345" w:name="_Toc45648843"/>
      <w:bookmarkStart w:id="1346" w:name="_Toc46392948"/>
      <w:r w:rsidRPr="00664975">
        <w:t>Overview</w:t>
      </w:r>
      <w:bookmarkEnd w:id="1343"/>
      <w:bookmarkEnd w:id="1344"/>
      <w:bookmarkEnd w:id="1345"/>
      <w:bookmarkEnd w:id="1346"/>
    </w:p>
    <w:p w14:paraId="6F967B85" w14:textId="7BA7246D" w:rsidR="008F7E57" w:rsidRPr="00664975" w:rsidRDefault="00E1232B">
      <w:bookmarkStart w:id="1347" w:name="_Toc174772408"/>
      <w:bookmarkStart w:id="1348" w:name="_Toc174262450"/>
      <w:r w:rsidRPr="00664975">
        <w:t>Th</w:t>
      </w:r>
      <w:r w:rsidR="0047176F" w:rsidRPr="00664975">
        <w:t>e</w:t>
      </w:r>
      <w:r w:rsidRPr="00664975">
        <w:t xml:space="preserve"> </w:t>
      </w:r>
      <w:r w:rsidR="00A505DD" w:rsidRPr="00664975">
        <w:t>section</w:t>
      </w:r>
      <w:r w:rsidRPr="00664975">
        <w:t xml:space="preserve"> introduces detailed specification of the message exchange protocols foreseen for the business processes: </w:t>
      </w:r>
      <w:r w:rsidR="00320DAA" w:rsidRPr="00664975">
        <w:t>“</w:t>
      </w:r>
      <w:r w:rsidRPr="00664975">
        <w:t>Handle Enquiry</w:t>
      </w:r>
      <w:r w:rsidR="00320DAA" w:rsidRPr="00664975">
        <w:t>”</w:t>
      </w:r>
      <w:r w:rsidRPr="00664975">
        <w:t xml:space="preserve"> and </w:t>
      </w:r>
      <w:r w:rsidR="00320DAA" w:rsidRPr="00664975">
        <w:t>“</w:t>
      </w:r>
      <w:r w:rsidRPr="00664975">
        <w:t>Handle Recovery</w:t>
      </w:r>
      <w:r w:rsidR="00320DAA" w:rsidRPr="00664975">
        <w:t>”</w:t>
      </w:r>
      <w:r w:rsidRPr="00664975">
        <w:t xml:space="preserve">. </w:t>
      </w:r>
      <w:r w:rsidR="002B5958" w:rsidRPr="00664975">
        <w:t xml:space="preserve">It </w:t>
      </w:r>
      <w:r w:rsidRPr="00664975">
        <w:t>contain</w:t>
      </w:r>
      <w:r w:rsidR="002B5958" w:rsidRPr="00664975">
        <w:t>s</w:t>
      </w:r>
      <w:r w:rsidRPr="00664975">
        <w:t xml:space="preserve"> the </w:t>
      </w:r>
      <w:r w:rsidR="009968E6" w:rsidRPr="00664975">
        <w:rPr>
          <w:i/>
        </w:rPr>
        <w:t>I</w:t>
      </w:r>
      <w:r w:rsidRPr="00664975">
        <w:rPr>
          <w:i/>
        </w:rPr>
        <w:t xml:space="preserve">nformation </w:t>
      </w:r>
      <w:r w:rsidR="0056198E" w:rsidRPr="00664975">
        <w:rPr>
          <w:i/>
        </w:rPr>
        <w:t>E</w:t>
      </w:r>
      <w:r w:rsidRPr="00664975">
        <w:rPr>
          <w:i/>
        </w:rPr>
        <w:t>xchanges</w:t>
      </w:r>
      <w:r w:rsidR="00452377" w:rsidRPr="00664975">
        <w:t xml:space="preserve"> and </w:t>
      </w:r>
      <w:r w:rsidRPr="00664975">
        <w:t xml:space="preserve">time sequence diagrams </w:t>
      </w:r>
      <w:r w:rsidR="00452377" w:rsidRPr="00664975">
        <w:t>of</w:t>
      </w:r>
      <w:r w:rsidRPr="00664975">
        <w:t xml:space="preserve"> </w:t>
      </w:r>
      <w:r w:rsidR="00253137" w:rsidRPr="00664975">
        <w:t>“</w:t>
      </w:r>
      <w:r w:rsidRPr="00664975">
        <w:t>Handle Enquiry</w:t>
      </w:r>
      <w:r w:rsidR="00253137" w:rsidRPr="00664975">
        <w:t>”</w:t>
      </w:r>
      <w:r w:rsidRPr="00664975">
        <w:t xml:space="preserve"> and </w:t>
      </w:r>
      <w:r w:rsidR="00253137" w:rsidRPr="00664975">
        <w:t>“</w:t>
      </w:r>
      <w:r w:rsidRPr="00664975">
        <w:t>Handle Recovery</w:t>
      </w:r>
      <w:r w:rsidR="00253137" w:rsidRPr="00664975">
        <w:t>”</w:t>
      </w:r>
      <w:r w:rsidR="00452377" w:rsidRPr="00664975">
        <w:t xml:space="preserve"> </w:t>
      </w:r>
      <w:r w:rsidRPr="00664975">
        <w:t xml:space="preserve">for </w:t>
      </w:r>
      <w:r w:rsidR="00632B0A" w:rsidRPr="00664975">
        <w:t>NCTS</w:t>
      </w:r>
      <w:r w:rsidR="003D46F3" w:rsidRPr="00664975">
        <w:t>-P5</w:t>
      </w:r>
      <w:r w:rsidRPr="00664975">
        <w:t>.</w:t>
      </w:r>
    </w:p>
    <w:p w14:paraId="7B0D8816" w14:textId="03A6607E" w:rsidR="008F7E57" w:rsidRPr="00664975" w:rsidRDefault="00E1232B">
      <w:r w:rsidRPr="00664975">
        <w:t xml:space="preserve">The </w:t>
      </w:r>
      <w:r w:rsidR="009026E6" w:rsidRPr="00664975">
        <w:rPr>
          <w:i/>
        </w:rPr>
        <w:t>I</w:t>
      </w:r>
      <w:r w:rsidRPr="00664975">
        <w:rPr>
          <w:i/>
        </w:rPr>
        <w:t xml:space="preserve">nformation </w:t>
      </w:r>
      <w:r w:rsidR="009026E6" w:rsidRPr="00664975">
        <w:rPr>
          <w:i/>
        </w:rPr>
        <w:t>E</w:t>
      </w:r>
      <w:r w:rsidRPr="00664975">
        <w:rPr>
          <w:i/>
        </w:rPr>
        <w:t>xchanges</w:t>
      </w:r>
      <w:r w:rsidRPr="00664975">
        <w:t xml:space="preserve"> to be supported </w:t>
      </w:r>
      <w:r w:rsidR="00725A53" w:rsidRPr="00664975">
        <w:t>and the</w:t>
      </w:r>
      <w:r w:rsidRPr="00664975">
        <w:t xml:space="preserve"> different parties involved are summarised in </w:t>
      </w:r>
      <w:r w:rsidRPr="00664975">
        <w:fldChar w:fldCharType="begin"/>
      </w:r>
      <w:r w:rsidRPr="00664975">
        <w:instrText xml:space="preserve"> REF _Ref331580597 \h  \* MERGEFORMAT </w:instrText>
      </w:r>
      <w:r w:rsidRPr="00664975">
        <w:fldChar w:fldCharType="separate"/>
      </w:r>
      <w:r w:rsidR="0097205F" w:rsidRPr="00664975">
        <w:t xml:space="preserve">Figure </w:t>
      </w:r>
      <w:r w:rsidR="0097205F">
        <w:t>98</w:t>
      </w:r>
      <w:r w:rsidRPr="00664975">
        <w:fldChar w:fldCharType="end"/>
      </w:r>
      <w:r w:rsidRPr="00664975">
        <w:t xml:space="preserve"> below. Please note that this diagram is not a time sequence diagram; it only summaris</w:t>
      </w:r>
      <w:r w:rsidR="00253137" w:rsidRPr="00664975">
        <w:t>es</w:t>
      </w:r>
      <w:r w:rsidRPr="00664975">
        <w:t xml:space="preserve"> the different possible sources and destinations for the various </w:t>
      </w:r>
      <w:r w:rsidR="009314BF" w:rsidRPr="00664975">
        <w:rPr>
          <w:i/>
        </w:rPr>
        <w:t>I</w:t>
      </w:r>
      <w:r w:rsidRPr="00664975">
        <w:rPr>
          <w:i/>
        </w:rPr>
        <w:t xml:space="preserve">nformation </w:t>
      </w:r>
      <w:r w:rsidR="009314BF" w:rsidRPr="00664975">
        <w:rPr>
          <w:i/>
        </w:rPr>
        <w:t>E</w:t>
      </w:r>
      <w:r w:rsidRPr="00664975">
        <w:rPr>
          <w:i/>
        </w:rPr>
        <w:t>xchanges</w:t>
      </w:r>
      <w:r w:rsidRPr="00664975">
        <w:t>.</w:t>
      </w:r>
    </w:p>
    <w:p w14:paraId="512AAE0D" w14:textId="1F1A72B6" w:rsidR="008F7E57" w:rsidRPr="00664975" w:rsidRDefault="00B153C9">
      <w:pPr>
        <w:keepNext/>
        <w:jc w:val="center"/>
      </w:pPr>
      <w:r w:rsidRPr="00664975">
        <w:object w:dxaOrig="23390" w:dyaOrig="23111" w14:anchorId="09657C5C">
          <v:shape id="_x0000_i1030" type="#_x0000_t75" style="width:438.55pt;height:6in" o:ole="">
            <v:imagedata r:id="rId171" o:title=""/>
          </v:shape>
          <o:OLEObject Type="Embed" ProgID="Visio.Drawing.15" ShapeID="_x0000_i1030" DrawAspect="Content" ObjectID="_1657366124" r:id="rId172"/>
        </w:object>
      </w:r>
    </w:p>
    <w:p w14:paraId="3027E6F8" w14:textId="613A4C2F" w:rsidR="00BC1964" w:rsidRPr="00664975" w:rsidRDefault="00E1232B" w:rsidP="009E1DB0">
      <w:pPr>
        <w:pStyle w:val="Caption"/>
      </w:pPr>
      <w:bookmarkStart w:id="1349" w:name="_Ref331580597"/>
      <w:bookmarkStart w:id="1350" w:name="_Toc43942821"/>
      <w:bookmarkStart w:id="1351" w:name="_Toc46393216"/>
      <w:r w:rsidRPr="00664975">
        <w:t xml:space="preserve">Figure </w:t>
      </w:r>
      <w:r w:rsidRPr="00664975">
        <w:fldChar w:fldCharType="begin"/>
      </w:r>
      <w:r w:rsidRPr="00664975">
        <w:instrText xml:space="preserve"> SEQ Figure \* ARABIC </w:instrText>
      </w:r>
      <w:r w:rsidRPr="00664975">
        <w:fldChar w:fldCharType="separate"/>
      </w:r>
      <w:r w:rsidR="0097205F">
        <w:rPr>
          <w:noProof/>
        </w:rPr>
        <w:t>98</w:t>
      </w:r>
      <w:r w:rsidRPr="00664975">
        <w:fldChar w:fldCharType="end"/>
      </w:r>
      <w:bookmarkEnd w:id="1349"/>
      <w:r w:rsidRPr="00664975">
        <w:t>: Overview of Information Exchange regarding Handle Enquiry and Handle Recovery</w:t>
      </w:r>
      <w:bookmarkEnd w:id="1350"/>
      <w:bookmarkEnd w:id="1351"/>
    </w:p>
    <w:p w14:paraId="05D489D8" w14:textId="03FD1E1F" w:rsidR="008F7E57" w:rsidRPr="00664975" w:rsidRDefault="00E1232B" w:rsidP="001C2B2C">
      <w:pPr>
        <w:pStyle w:val="Heading4"/>
        <w:keepNext/>
        <w:ind w:left="862" w:hanging="862"/>
      </w:pPr>
      <w:bookmarkStart w:id="1352" w:name="_Ref477338563"/>
      <w:bookmarkStart w:id="1353" w:name="_Toc45648844"/>
      <w:bookmarkStart w:id="1354" w:name="_Toc46392949"/>
      <w:r w:rsidRPr="00664975">
        <w:lastRenderedPageBreak/>
        <w:t>Messages Overview regarding Handle Enquiry and Handle Recovery</w:t>
      </w:r>
      <w:bookmarkEnd w:id="1347"/>
      <w:bookmarkEnd w:id="1348"/>
      <w:bookmarkEnd w:id="1352"/>
      <w:bookmarkEnd w:id="1353"/>
      <w:bookmarkEnd w:id="1354"/>
    </w:p>
    <w:p w14:paraId="45B8DD77" w14:textId="2E88782A" w:rsidR="008F7E57" w:rsidRPr="00664975" w:rsidRDefault="00E1232B" w:rsidP="005838A6">
      <w:r w:rsidRPr="00664975">
        <w:t>In the business areas Handle Enquiry and Handle Recovery</w:t>
      </w:r>
      <w:r w:rsidR="00D0455A" w:rsidRPr="00664975">
        <w:t>, the</w:t>
      </w:r>
      <w:r w:rsidRPr="00664975">
        <w:t xml:space="preserve"> Common Domain </w:t>
      </w:r>
      <w:r w:rsidRPr="00664975">
        <w:rPr>
          <w:i/>
        </w:rPr>
        <w:t>Information Exchanges</w:t>
      </w:r>
      <w:r w:rsidRPr="00664975">
        <w:t xml:space="preserve"> foreseen in </w:t>
      </w:r>
      <w:r w:rsidR="00632B0A" w:rsidRPr="00664975">
        <w:t>NCTS</w:t>
      </w:r>
      <w:r w:rsidR="003D46F3" w:rsidRPr="00664975">
        <w:t>-P5</w:t>
      </w:r>
      <w:r w:rsidRPr="00664975">
        <w:t xml:space="preserve"> are:</w:t>
      </w:r>
    </w:p>
    <w:p w14:paraId="6014E855" w14:textId="25321B4C" w:rsidR="00525CB2" w:rsidRPr="00664975" w:rsidRDefault="00525CB2" w:rsidP="00A755BC">
      <w:pPr>
        <w:pStyle w:val="Indent2"/>
        <w:numPr>
          <w:ilvl w:val="0"/>
          <w:numId w:val="33"/>
        </w:numPr>
        <w:tabs>
          <w:tab w:val="left" w:pos="851"/>
        </w:tabs>
        <w:spacing w:before="0"/>
      </w:pPr>
      <w:r w:rsidRPr="00664975">
        <w:t xml:space="preserve">‘Arrival Advice’ C_ARR_ADV (IE006) as identified in the process threads ‘L4-TRA-01-05-02-Handle Status Request’ and ‘L4-TRA-01-07-03-Carry Out Enquiry </w:t>
      </w:r>
      <w:r w:rsidR="00990E14" w:rsidRPr="00664975">
        <w:t xml:space="preserve">at </w:t>
      </w:r>
      <w:r w:rsidRPr="00664975">
        <w:t xml:space="preserve">Requested Office’ (see </w:t>
      </w:r>
      <w:r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1D21F75F" w14:textId="67B6E4C6" w:rsidR="00525CB2" w:rsidRPr="00664975" w:rsidRDefault="00525CB2" w:rsidP="00A755BC">
      <w:pPr>
        <w:pStyle w:val="Indent2"/>
        <w:numPr>
          <w:ilvl w:val="0"/>
          <w:numId w:val="33"/>
        </w:numPr>
        <w:tabs>
          <w:tab w:val="left" w:pos="851"/>
        </w:tabs>
        <w:spacing w:before="0"/>
      </w:pPr>
      <w:r w:rsidRPr="00664975">
        <w:t xml:space="preserve">‘Destination Control Results’ C_DES_CON (IE018) as identified in the process threads ‘L4-TRA-01-05-02-Handle Status Request’ and ‘L4-TRA-01-07-03-Carry Out Enquiry </w:t>
      </w:r>
      <w:r w:rsidR="00990E14" w:rsidRPr="00664975">
        <w:t xml:space="preserve">at </w:t>
      </w:r>
      <w:r w:rsidRPr="00664975">
        <w:t xml:space="preserve">Requested Office’ (see </w:t>
      </w:r>
      <w:r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3B1BBFF8" w14:textId="50BFE406" w:rsidR="00525CB2" w:rsidRPr="00664975" w:rsidRDefault="00863440" w:rsidP="00A755BC">
      <w:pPr>
        <w:pStyle w:val="Indent2"/>
        <w:numPr>
          <w:ilvl w:val="0"/>
          <w:numId w:val="33"/>
        </w:numPr>
        <w:tabs>
          <w:tab w:val="left" w:pos="851"/>
        </w:tabs>
        <w:spacing w:before="0"/>
      </w:pPr>
      <w:r w:rsidRPr="00664975">
        <w:t>‘</w:t>
      </w:r>
      <w:r w:rsidR="00525CB2" w:rsidRPr="00664975">
        <w:t xml:space="preserve">Forwarded ‘Arrival Advice’ C_FWD_ARR (IE024) as identified in the process threads ‘L4-TRA-01-06-02-Check Provided Information’ and ‘L4-TRA-01-07-05-Waiting </w:t>
      </w:r>
      <w:r w:rsidR="00990E14" w:rsidRPr="00664975">
        <w:t xml:space="preserve">for </w:t>
      </w:r>
      <w:r w:rsidR="00525CB2" w:rsidRPr="00664975">
        <w:t xml:space="preserve">Paper Control Result </w:t>
      </w:r>
      <w:r w:rsidR="00990E14" w:rsidRPr="00664975">
        <w:t xml:space="preserve">to </w:t>
      </w:r>
      <w:r w:rsidR="00525CB2" w:rsidRPr="00664975">
        <w:t xml:space="preserve">Arrive’ (see </w:t>
      </w:r>
      <w:r w:rsidR="00525CB2"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00525CB2" w:rsidRPr="00664975">
        <w:rPr>
          <w:szCs w:val="24"/>
        </w:rPr>
        <w:t>]</w:t>
      </w:r>
      <w:r w:rsidR="00525CB2" w:rsidRPr="00664975">
        <w:t>).</w:t>
      </w:r>
    </w:p>
    <w:p w14:paraId="32A0595F" w14:textId="7AA1784E" w:rsidR="00525CB2" w:rsidRPr="00664975" w:rsidRDefault="00525CB2" w:rsidP="00A755BC">
      <w:pPr>
        <w:pStyle w:val="Indent2"/>
        <w:numPr>
          <w:ilvl w:val="0"/>
          <w:numId w:val="33"/>
        </w:numPr>
        <w:tabs>
          <w:tab w:val="left" w:pos="851"/>
        </w:tabs>
        <w:spacing w:before="0"/>
      </w:pPr>
      <w:r w:rsidRPr="00664975">
        <w:t>‘Cancel Enquiry Notification’ C_CAN_ENQ (IE059) as identified in the process threads ‘L4-TRA-01-03-03-Store and Forward Arrival Advice’, L4-TRA-01-03-09-Handle Destination Control Results, L4-TRA-01-06-03-Send Enquiry Request To The Indicated Office, and ‘L4-TRA-01-07-03-Carry Out Enquiry At Requested Office’ (see [</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t>]).</w:t>
      </w:r>
    </w:p>
    <w:p w14:paraId="4C9167E7" w14:textId="768BA042" w:rsidR="00525CB2" w:rsidRPr="00664975" w:rsidRDefault="00525CB2" w:rsidP="00A755BC">
      <w:pPr>
        <w:numPr>
          <w:ilvl w:val="0"/>
          <w:numId w:val="33"/>
        </w:numPr>
        <w:tabs>
          <w:tab w:val="left" w:pos="851"/>
        </w:tabs>
        <w:spacing w:before="0"/>
      </w:pPr>
      <w:r w:rsidRPr="00664975">
        <w:t xml:space="preserve">‘Recovery Communication’ C_REC_COM (IE063) as identified in the process threads ‘L4-TRA-01-08-05-Accomplish Recovery Procedure </w:t>
      </w:r>
      <w:r w:rsidR="00990E14" w:rsidRPr="00664975">
        <w:t xml:space="preserve">at </w:t>
      </w:r>
      <w:r w:rsidRPr="00664975">
        <w:t xml:space="preserve">Departure’ and ‘L4-TRA-01-08-06-Sends Information </w:t>
      </w:r>
      <w:r w:rsidR="00990E14" w:rsidRPr="00664975">
        <w:t xml:space="preserve">to </w:t>
      </w:r>
      <w:r w:rsidRPr="00664975">
        <w:t xml:space="preserve">Involved Parties’ (see </w:t>
      </w:r>
      <w:r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014BF352" w14:textId="2ACD5F28" w:rsidR="00525CB2" w:rsidRPr="00664975" w:rsidRDefault="00525CB2" w:rsidP="00A755BC">
      <w:pPr>
        <w:numPr>
          <w:ilvl w:val="0"/>
          <w:numId w:val="33"/>
        </w:numPr>
        <w:tabs>
          <w:tab w:val="left" w:pos="851"/>
        </w:tabs>
        <w:spacing w:before="0"/>
      </w:pPr>
      <w:r w:rsidRPr="00664975">
        <w:t>‘Enquiry Request’ C_ENQ_REQ (</w:t>
      </w:r>
      <w:r w:rsidR="0020384A" w:rsidRPr="00664975">
        <w:t>IE142</w:t>
      </w:r>
      <w:r w:rsidRPr="00664975">
        <w:t xml:space="preserve">) as identified in the process thread ‘L4-TRA-01-06-03-Send Enquiry Request </w:t>
      </w:r>
      <w:r w:rsidR="00990E14" w:rsidRPr="00664975">
        <w:t xml:space="preserve">to </w:t>
      </w:r>
      <w:r w:rsidRPr="00664975">
        <w:t xml:space="preserve">The Indicated Office’ (see </w:t>
      </w:r>
      <w:r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59C24191" w14:textId="3A8F6770" w:rsidR="00525CB2" w:rsidRPr="00664975" w:rsidRDefault="00525CB2" w:rsidP="00A755BC">
      <w:pPr>
        <w:numPr>
          <w:ilvl w:val="0"/>
          <w:numId w:val="33"/>
        </w:numPr>
        <w:tabs>
          <w:tab w:val="left" w:pos="851"/>
        </w:tabs>
        <w:spacing w:before="0"/>
      </w:pPr>
      <w:r w:rsidRPr="00664975">
        <w:t xml:space="preserve">‘Enquiry Response’ C_ENQ_NEG (IE143) as identified in the process thread ‘L4-TRA-01-07-03-Carry Out Enquiry </w:t>
      </w:r>
      <w:r w:rsidR="00990E14" w:rsidRPr="00664975">
        <w:t xml:space="preserve">at </w:t>
      </w:r>
      <w:r w:rsidRPr="00664975">
        <w:t xml:space="preserve">Requested Office’ (see </w:t>
      </w:r>
      <w:r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0C5A3B09" w14:textId="6152BBB3" w:rsidR="00525CB2" w:rsidRPr="00664975" w:rsidRDefault="00525CB2" w:rsidP="00A755BC">
      <w:pPr>
        <w:numPr>
          <w:ilvl w:val="0"/>
          <w:numId w:val="33"/>
        </w:numPr>
        <w:tabs>
          <w:tab w:val="left" w:pos="851"/>
        </w:tabs>
        <w:spacing w:before="0"/>
      </w:pPr>
      <w:r w:rsidRPr="00664975">
        <w:t xml:space="preserve">‘Enquiry Information’ C_ENQ_INF (IE144) as identified in the process thread ‘L4-TRA-01-07-Handle Enquiry - Enquiry Procedure Option B’ (see </w:t>
      </w:r>
      <w:r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7C9781A9" w14:textId="58E9F7EA" w:rsidR="00525CB2" w:rsidRPr="00664975" w:rsidRDefault="00525CB2" w:rsidP="00A755BC">
      <w:pPr>
        <w:numPr>
          <w:ilvl w:val="0"/>
          <w:numId w:val="33"/>
        </w:numPr>
        <w:tabs>
          <w:tab w:val="left" w:pos="851"/>
        </w:tabs>
        <w:spacing w:before="0"/>
      </w:pPr>
      <w:r w:rsidRPr="00664975">
        <w:t xml:space="preserve">‘Enquiry Information Request’ C_INF_REQ (IE145) as identified in the process thread ‘L4-TRA-01-07-Handle Enquiry - Enquiry Procedure Option B’ (see </w:t>
      </w:r>
      <w:r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5B5635D7" w14:textId="61A86D5D" w:rsidR="00525CB2" w:rsidRPr="00664975" w:rsidRDefault="00525CB2" w:rsidP="00A755BC">
      <w:pPr>
        <w:numPr>
          <w:ilvl w:val="0"/>
          <w:numId w:val="33"/>
        </w:numPr>
        <w:tabs>
          <w:tab w:val="left" w:pos="851"/>
        </w:tabs>
        <w:spacing w:before="0"/>
      </w:pPr>
      <w:r w:rsidRPr="00664975">
        <w:t xml:space="preserve">‘Recovery Request’ C_REC_REQ (IE150) as identified in the process threads ‘L4-TRA-01-08-02 Send Recovery request to the Competent Authority of Country of Destination’ (see </w:t>
      </w:r>
      <w:r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155C6647" w14:textId="7C2E28E9" w:rsidR="00525CB2" w:rsidRPr="00664975" w:rsidRDefault="00525CB2" w:rsidP="00A755BC">
      <w:pPr>
        <w:numPr>
          <w:ilvl w:val="0"/>
          <w:numId w:val="33"/>
        </w:numPr>
        <w:tabs>
          <w:tab w:val="left" w:pos="851"/>
        </w:tabs>
        <w:spacing w:before="0"/>
      </w:pPr>
      <w:r w:rsidRPr="00664975">
        <w:t xml:space="preserve">‘Recovery Acceptance Notification’ C_REC_ACC (IE151) as identified in the process threads ‘L4-TRA-01-08-03-Country Checks Competency’ and ‘L4-TRA-01-09-01-Decide About Transfer </w:t>
      </w:r>
      <w:r w:rsidR="00990E14" w:rsidRPr="00664975">
        <w:t xml:space="preserve">of </w:t>
      </w:r>
      <w:r w:rsidRPr="00664975">
        <w:t xml:space="preserve">Competency’ (see </w:t>
      </w:r>
      <w:r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14CC7E39" w14:textId="1E3D7CA3" w:rsidR="00525CB2" w:rsidRPr="00664975" w:rsidRDefault="00525CB2" w:rsidP="00A755BC">
      <w:pPr>
        <w:numPr>
          <w:ilvl w:val="0"/>
          <w:numId w:val="33"/>
        </w:numPr>
        <w:tabs>
          <w:tab w:val="left" w:pos="851"/>
        </w:tabs>
        <w:spacing w:before="0"/>
      </w:pPr>
      <w:r w:rsidRPr="00664975">
        <w:t xml:space="preserve">‘Recovery Dispatch Notification’ C_REC_DIS (IE152) as identified in the process thread ‘L4-TRA-01-08-04 - Accomplish </w:t>
      </w:r>
      <w:r w:rsidR="00585885" w:rsidRPr="00664975">
        <w:t>Recovery</w:t>
      </w:r>
      <w:r w:rsidRPr="00664975">
        <w:t xml:space="preserve"> procedure at Destination’ and ‘L4-TRA-01-08-07-Departure Discharges MRN In </w:t>
      </w:r>
      <w:r w:rsidR="00990E14" w:rsidRPr="00664975">
        <w:t xml:space="preserve">the </w:t>
      </w:r>
      <w:r w:rsidRPr="00664975">
        <w:t xml:space="preserve">System’ (see </w:t>
      </w:r>
      <w:r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04130EAD" w14:textId="296F3EB1" w:rsidR="00525CB2" w:rsidRPr="00664975" w:rsidRDefault="00525CB2" w:rsidP="00A755BC">
      <w:pPr>
        <w:numPr>
          <w:ilvl w:val="0"/>
          <w:numId w:val="33"/>
        </w:numPr>
        <w:tabs>
          <w:tab w:val="left" w:pos="851"/>
        </w:tabs>
        <w:spacing w:before="0"/>
      </w:pPr>
      <w:r w:rsidRPr="00664975">
        <w:t>‘Status Request’ C_STD_REQ (</w:t>
      </w:r>
      <w:r w:rsidR="009A3A7D" w:rsidRPr="00664975">
        <w:t>IE094</w:t>
      </w:r>
      <w:r w:rsidRPr="00664975">
        <w:t xml:space="preserve">) as identified in the process thread ‘L4-TRA-01-05-Status Request’ (see </w:t>
      </w:r>
      <w:r w:rsidRPr="00664975">
        <w:rPr>
          <w:szCs w:val="24"/>
        </w:rPr>
        <w:t>[</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6A26BEA3" w14:textId="5702F09E" w:rsidR="00525CB2" w:rsidRPr="00664975" w:rsidRDefault="00525CB2" w:rsidP="00A755BC">
      <w:pPr>
        <w:pStyle w:val="Indent2"/>
        <w:numPr>
          <w:ilvl w:val="0"/>
          <w:numId w:val="33"/>
        </w:numPr>
        <w:tabs>
          <w:tab w:val="left" w:pos="851"/>
        </w:tabs>
        <w:spacing w:before="0"/>
      </w:pPr>
      <w:r w:rsidRPr="00664975">
        <w:t>‘Status Response’ C_STD_RSP (</w:t>
      </w:r>
      <w:r w:rsidR="009A3A7D" w:rsidRPr="00664975">
        <w:t>IE095</w:t>
      </w:r>
      <w:r w:rsidRPr="00664975">
        <w:t>) as identified in the process thread ‘L4-TRA-01-05-02</w:t>
      </w:r>
      <w:r w:rsidR="00A92F0C" w:rsidRPr="00664975">
        <w:t>-</w:t>
      </w:r>
      <w:r w:rsidRPr="00664975">
        <w:t>Handle Status Request’ (see [</w:t>
      </w:r>
      <w:r w:rsidR="00AF3E88" w:rsidRPr="00664975">
        <w:fldChar w:fldCharType="begin"/>
      </w:r>
      <w:r w:rsidR="00AF3E88" w:rsidRPr="00664975">
        <w:instrText xml:space="preserve"> REF  FTSS \h </w:instrText>
      </w:r>
      <w:r w:rsidR="00AF3E88" w:rsidRPr="00664975">
        <w:fldChar w:fldCharType="separate"/>
      </w:r>
      <w:r w:rsidR="0097205F" w:rsidRPr="00664975">
        <w:rPr>
          <w:szCs w:val="24"/>
        </w:rPr>
        <w:t>R</w:t>
      </w:r>
      <w:r w:rsidR="0097205F">
        <w:rPr>
          <w:noProof/>
          <w:szCs w:val="24"/>
        </w:rPr>
        <w:t>9</w:t>
      </w:r>
      <w:r w:rsidR="00AF3E88" w:rsidRPr="00664975">
        <w:fldChar w:fldCharType="end"/>
      </w:r>
      <w:r w:rsidRPr="00664975">
        <w:rPr>
          <w:szCs w:val="24"/>
        </w:rPr>
        <w:t>]</w:t>
      </w:r>
      <w:r w:rsidRPr="00664975">
        <w:t>).</w:t>
      </w:r>
    </w:p>
    <w:p w14:paraId="6B6C7177" w14:textId="77777777" w:rsidR="008F7E57" w:rsidRPr="00664975" w:rsidRDefault="008F7E57">
      <w:pPr>
        <w:spacing w:before="0"/>
        <w:jc w:val="left"/>
        <w:rPr>
          <w:b/>
        </w:rPr>
        <w:sectPr w:rsidR="008F7E57" w:rsidRPr="00664975" w:rsidSect="00A86FAD">
          <w:pgSz w:w="11907" w:h="16840"/>
          <w:pgMar w:top="1440" w:right="1701" w:bottom="1276" w:left="1418" w:header="562" w:footer="721" w:gutter="0"/>
          <w:cols w:space="720"/>
          <w:docGrid w:linePitch="326"/>
        </w:sectPr>
      </w:pPr>
    </w:p>
    <w:p w14:paraId="3A49E4E8" w14:textId="50DA9F6E" w:rsidR="008F7E57" w:rsidRPr="00664975" w:rsidRDefault="00E1232B" w:rsidP="00C608AD">
      <w:pPr>
        <w:pStyle w:val="Heading4"/>
        <w:keepNext/>
        <w:ind w:left="862" w:hanging="862"/>
      </w:pPr>
      <w:bookmarkStart w:id="1355" w:name="_Toc174262452"/>
      <w:bookmarkStart w:id="1356" w:name="_Toc174772410"/>
      <w:bookmarkStart w:id="1357" w:name="_Toc45648845"/>
      <w:bookmarkStart w:id="1358" w:name="_Toc46392950"/>
      <w:r w:rsidRPr="00664975">
        <w:lastRenderedPageBreak/>
        <w:t>Handle Enquiry and Handle Recovery Actors</w:t>
      </w:r>
      <w:bookmarkEnd w:id="1355"/>
      <w:bookmarkEnd w:id="1356"/>
      <w:bookmarkEnd w:id="1357"/>
      <w:bookmarkEnd w:id="1358"/>
    </w:p>
    <w:p w14:paraId="3FDF69BB" w14:textId="77777777" w:rsidR="008F7E57" w:rsidRPr="00664975" w:rsidRDefault="00E1232B">
      <w:pPr>
        <w:keepNext/>
        <w:keepLines/>
        <w:spacing w:after="240"/>
      </w:pPr>
      <w:bookmarkStart w:id="1359" w:name="_Toc174772411"/>
      <w:bookmarkStart w:id="1360" w:name="_Toc174262453"/>
      <w:r w:rsidRPr="00664975">
        <w:t xml:space="preserve">The following </w:t>
      </w:r>
      <w:r w:rsidR="002F4AA7" w:rsidRPr="00664975">
        <w:t xml:space="preserve">table summarizes the </w:t>
      </w:r>
      <w:r w:rsidRPr="00664975">
        <w:rPr>
          <w:b/>
        </w:rPr>
        <w:t>roles</w:t>
      </w:r>
      <w:r w:rsidRPr="00664975">
        <w:t xml:space="preserve"> for Handle Enquiry and Handle Recovery</w:t>
      </w:r>
      <w:r w:rsidR="002F4AA7" w:rsidRPr="00664975">
        <w:t xml:space="preserve"> business processes</w:t>
      </w:r>
      <w:r w:rsidRPr="00664975">
        <w:t xml:space="preserve">. </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4A0" w:firstRow="1" w:lastRow="0" w:firstColumn="1" w:lastColumn="0" w:noHBand="0" w:noVBand="1"/>
      </w:tblPr>
      <w:tblGrid>
        <w:gridCol w:w="4684"/>
        <w:gridCol w:w="2821"/>
      </w:tblGrid>
      <w:tr w:rsidR="005A1EF3" w:rsidRPr="00664975" w14:paraId="38DC9792"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shd w:val="clear" w:color="auto" w:fill="002060"/>
            <w:hideMark/>
          </w:tcPr>
          <w:p w14:paraId="78E7EF6A" w14:textId="77777777" w:rsidR="005A1EF3" w:rsidRPr="00664975" w:rsidRDefault="005A1EF3" w:rsidP="00736DE0">
            <w:pPr>
              <w:pStyle w:val="Table10"/>
              <w:keepNext/>
              <w:jc w:val="both"/>
              <w:rPr>
                <w:b/>
                <w:sz w:val="24"/>
                <w:szCs w:val="24"/>
              </w:rPr>
            </w:pPr>
            <w:r w:rsidRPr="00664975">
              <w:rPr>
                <w:b/>
                <w:sz w:val="24"/>
                <w:szCs w:val="24"/>
              </w:rPr>
              <w:t>Role name</w:t>
            </w:r>
          </w:p>
        </w:tc>
        <w:tc>
          <w:tcPr>
            <w:tcW w:w="2821" w:type="dxa"/>
            <w:tcBorders>
              <w:top w:val="single" w:sz="6" w:space="0" w:color="000080"/>
              <w:left w:val="single" w:sz="6" w:space="0" w:color="000080"/>
              <w:bottom w:val="single" w:sz="6" w:space="0" w:color="000080"/>
              <w:right w:val="single" w:sz="6" w:space="0" w:color="000080"/>
            </w:tcBorders>
            <w:shd w:val="clear" w:color="auto" w:fill="002060"/>
            <w:hideMark/>
          </w:tcPr>
          <w:p w14:paraId="74D8B675" w14:textId="77777777" w:rsidR="005A1EF3" w:rsidRPr="00664975" w:rsidRDefault="005A1EF3">
            <w:pPr>
              <w:pStyle w:val="Table10"/>
              <w:jc w:val="center"/>
              <w:rPr>
                <w:b/>
                <w:sz w:val="24"/>
                <w:szCs w:val="24"/>
              </w:rPr>
            </w:pPr>
            <w:r w:rsidRPr="00664975">
              <w:rPr>
                <w:b/>
                <w:sz w:val="24"/>
                <w:szCs w:val="24"/>
              </w:rPr>
              <w:t>Organisation</w:t>
            </w:r>
          </w:p>
        </w:tc>
      </w:tr>
      <w:tr w:rsidR="005A1EF3" w:rsidRPr="00664975" w14:paraId="0BF80613"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hideMark/>
          </w:tcPr>
          <w:p w14:paraId="01AF99A1" w14:textId="77777777" w:rsidR="005A1EF3" w:rsidRPr="00664975" w:rsidRDefault="005A1EF3">
            <w:pPr>
              <w:pStyle w:val="Table10"/>
              <w:rPr>
                <w:sz w:val="24"/>
                <w:szCs w:val="24"/>
              </w:rPr>
            </w:pPr>
            <w:r w:rsidRPr="00664975">
              <w:rPr>
                <w:sz w:val="24"/>
                <w:szCs w:val="24"/>
              </w:rPr>
              <w:t>Competent Authority of Enquiry</w:t>
            </w:r>
          </w:p>
        </w:tc>
        <w:tc>
          <w:tcPr>
            <w:tcW w:w="2821" w:type="dxa"/>
            <w:tcBorders>
              <w:top w:val="single" w:sz="6" w:space="0" w:color="000080"/>
              <w:left w:val="single" w:sz="6" w:space="0" w:color="000080"/>
              <w:bottom w:val="single" w:sz="6" w:space="0" w:color="000080"/>
              <w:right w:val="single" w:sz="6" w:space="0" w:color="000080"/>
            </w:tcBorders>
            <w:hideMark/>
          </w:tcPr>
          <w:p w14:paraId="48A563F2" w14:textId="77777777" w:rsidR="005A1EF3" w:rsidRPr="00664975" w:rsidRDefault="00756769">
            <w:pPr>
              <w:pStyle w:val="Table10"/>
              <w:jc w:val="center"/>
              <w:rPr>
                <w:sz w:val="24"/>
                <w:szCs w:val="24"/>
              </w:rPr>
            </w:pPr>
            <w:r w:rsidRPr="00664975">
              <w:rPr>
                <w:sz w:val="24"/>
                <w:szCs w:val="24"/>
              </w:rPr>
              <w:t>Competent Authority</w:t>
            </w:r>
          </w:p>
        </w:tc>
      </w:tr>
      <w:tr w:rsidR="005A1EF3" w:rsidRPr="00664975" w14:paraId="41530010"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hideMark/>
          </w:tcPr>
          <w:p w14:paraId="450DB223" w14:textId="77777777" w:rsidR="005A1EF3" w:rsidRPr="00664975" w:rsidRDefault="005A1EF3">
            <w:pPr>
              <w:pStyle w:val="Table10"/>
              <w:rPr>
                <w:sz w:val="24"/>
                <w:szCs w:val="24"/>
              </w:rPr>
            </w:pPr>
            <w:r w:rsidRPr="00664975">
              <w:rPr>
                <w:sz w:val="24"/>
                <w:szCs w:val="24"/>
              </w:rPr>
              <w:t>Competent Authority of Recovery</w:t>
            </w:r>
          </w:p>
        </w:tc>
        <w:tc>
          <w:tcPr>
            <w:tcW w:w="2821" w:type="dxa"/>
            <w:tcBorders>
              <w:top w:val="single" w:sz="6" w:space="0" w:color="000080"/>
              <w:left w:val="single" w:sz="6" w:space="0" w:color="000080"/>
              <w:bottom w:val="single" w:sz="6" w:space="0" w:color="000080"/>
              <w:right w:val="single" w:sz="6" w:space="0" w:color="000080"/>
            </w:tcBorders>
            <w:hideMark/>
          </w:tcPr>
          <w:p w14:paraId="3977BB23" w14:textId="77777777" w:rsidR="005A1EF3" w:rsidRPr="00664975" w:rsidRDefault="00756769">
            <w:pPr>
              <w:pStyle w:val="Table10"/>
              <w:jc w:val="center"/>
              <w:rPr>
                <w:sz w:val="24"/>
                <w:szCs w:val="24"/>
              </w:rPr>
            </w:pPr>
            <w:r w:rsidRPr="00664975">
              <w:rPr>
                <w:sz w:val="24"/>
                <w:szCs w:val="24"/>
              </w:rPr>
              <w:t>Competent Authority</w:t>
            </w:r>
          </w:p>
        </w:tc>
      </w:tr>
      <w:tr w:rsidR="005A1EF3" w:rsidRPr="00664975" w14:paraId="12EDFD1A"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hideMark/>
          </w:tcPr>
          <w:p w14:paraId="28363131" w14:textId="6A6D4173" w:rsidR="005A1EF3" w:rsidRPr="00664975" w:rsidRDefault="00FA4DDB">
            <w:pPr>
              <w:pStyle w:val="Table10"/>
              <w:jc w:val="both"/>
              <w:rPr>
                <w:sz w:val="24"/>
                <w:szCs w:val="24"/>
              </w:rPr>
            </w:pPr>
            <w:r w:rsidRPr="00664975">
              <w:rPr>
                <w:sz w:val="24"/>
                <w:szCs w:val="24"/>
              </w:rPr>
              <w:t>Office of</w:t>
            </w:r>
            <w:r w:rsidR="005A1EF3" w:rsidRPr="00664975">
              <w:rPr>
                <w:sz w:val="24"/>
                <w:szCs w:val="24"/>
              </w:rPr>
              <w:t xml:space="preserve"> Departure</w:t>
            </w:r>
          </w:p>
        </w:tc>
        <w:tc>
          <w:tcPr>
            <w:tcW w:w="2821" w:type="dxa"/>
            <w:tcBorders>
              <w:top w:val="single" w:sz="6" w:space="0" w:color="000080"/>
              <w:left w:val="single" w:sz="6" w:space="0" w:color="000080"/>
              <w:bottom w:val="single" w:sz="6" w:space="0" w:color="000080"/>
              <w:right w:val="single" w:sz="6" w:space="0" w:color="000080"/>
            </w:tcBorders>
            <w:hideMark/>
          </w:tcPr>
          <w:p w14:paraId="4209F44D" w14:textId="77777777" w:rsidR="005A1EF3" w:rsidRPr="00664975" w:rsidRDefault="005A1EF3">
            <w:pPr>
              <w:pStyle w:val="Table10"/>
              <w:jc w:val="center"/>
              <w:rPr>
                <w:sz w:val="24"/>
                <w:szCs w:val="24"/>
              </w:rPr>
            </w:pPr>
            <w:r w:rsidRPr="00664975">
              <w:rPr>
                <w:sz w:val="24"/>
                <w:szCs w:val="24"/>
              </w:rPr>
              <w:t>Customs Office</w:t>
            </w:r>
          </w:p>
        </w:tc>
      </w:tr>
      <w:tr w:rsidR="007D0767" w:rsidRPr="00664975" w14:paraId="743E3F0B"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6DFE8705" w14:textId="276A813D" w:rsidR="007D0767" w:rsidRPr="00664975" w:rsidRDefault="00FA4DDB">
            <w:pPr>
              <w:pStyle w:val="Table10"/>
              <w:jc w:val="both"/>
              <w:rPr>
                <w:sz w:val="24"/>
                <w:szCs w:val="24"/>
              </w:rPr>
            </w:pPr>
            <w:r w:rsidRPr="00664975">
              <w:rPr>
                <w:sz w:val="24"/>
                <w:szCs w:val="24"/>
              </w:rPr>
              <w:t>Office of</w:t>
            </w:r>
            <w:r w:rsidR="007D0767" w:rsidRPr="00664975">
              <w:rPr>
                <w:sz w:val="24"/>
                <w:szCs w:val="24"/>
              </w:rPr>
              <w:t xml:space="preserve"> Destination</w:t>
            </w:r>
          </w:p>
        </w:tc>
        <w:tc>
          <w:tcPr>
            <w:tcW w:w="2821" w:type="dxa"/>
            <w:tcBorders>
              <w:top w:val="single" w:sz="6" w:space="0" w:color="000080"/>
              <w:left w:val="single" w:sz="6" w:space="0" w:color="000080"/>
              <w:bottom w:val="single" w:sz="6" w:space="0" w:color="000080"/>
              <w:right w:val="single" w:sz="6" w:space="0" w:color="000080"/>
            </w:tcBorders>
          </w:tcPr>
          <w:p w14:paraId="588EAAE0" w14:textId="1CB59C94" w:rsidR="007D0767" w:rsidRPr="00664975" w:rsidRDefault="007D0767">
            <w:pPr>
              <w:pStyle w:val="Table10"/>
              <w:jc w:val="center"/>
              <w:rPr>
                <w:sz w:val="24"/>
                <w:szCs w:val="24"/>
              </w:rPr>
            </w:pPr>
            <w:r w:rsidRPr="00664975">
              <w:rPr>
                <w:sz w:val="24"/>
                <w:szCs w:val="24"/>
              </w:rPr>
              <w:t>Customs Office</w:t>
            </w:r>
          </w:p>
        </w:tc>
      </w:tr>
      <w:tr w:rsidR="000A39F0" w:rsidRPr="00664975" w14:paraId="54F8499A"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358999BC" w14:textId="081066E2" w:rsidR="000A39F0" w:rsidRPr="00664975" w:rsidRDefault="00FA4DDB" w:rsidP="000A39F0">
            <w:pPr>
              <w:pStyle w:val="Table10"/>
              <w:jc w:val="both"/>
              <w:rPr>
                <w:sz w:val="24"/>
                <w:szCs w:val="24"/>
              </w:rPr>
            </w:pPr>
            <w:r w:rsidRPr="00664975">
              <w:rPr>
                <w:sz w:val="24"/>
                <w:szCs w:val="24"/>
              </w:rPr>
              <w:t>Office of</w:t>
            </w:r>
            <w:r w:rsidR="000A39F0" w:rsidRPr="00664975">
              <w:rPr>
                <w:sz w:val="24"/>
                <w:szCs w:val="24"/>
              </w:rPr>
              <w:t xml:space="preserve"> Transit</w:t>
            </w:r>
          </w:p>
        </w:tc>
        <w:tc>
          <w:tcPr>
            <w:tcW w:w="2821" w:type="dxa"/>
            <w:tcBorders>
              <w:top w:val="single" w:sz="6" w:space="0" w:color="000080"/>
              <w:left w:val="single" w:sz="6" w:space="0" w:color="000080"/>
              <w:bottom w:val="single" w:sz="6" w:space="0" w:color="000080"/>
              <w:right w:val="single" w:sz="6" w:space="0" w:color="000080"/>
            </w:tcBorders>
          </w:tcPr>
          <w:p w14:paraId="7ADB9537" w14:textId="44B129E1" w:rsidR="000A39F0" w:rsidRPr="00664975" w:rsidRDefault="000A39F0" w:rsidP="000A39F0">
            <w:pPr>
              <w:pStyle w:val="Table10"/>
              <w:jc w:val="center"/>
              <w:rPr>
                <w:sz w:val="24"/>
                <w:szCs w:val="24"/>
              </w:rPr>
            </w:pPr>
            <w:r w:rsidRPr="00664975">
              <w:rPr>
                <w:sz w:val="24"/>
                <w:szCs w:val="24"/>
              </w:rPr>
              <w:t>Customs Office</w:t>
            </w:r>
          </w:p>
        </w:tc>
      </w:tr>
      <w:tr w:rsidR="000A39F0" w:rsidRPr="00664975" w14:paraId="03BD15AC" w14:textId="77777777" w:rsidTr="000A39F0">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4F137ABA" w14:textId="6F9678DD" w:rsidR="000A39F0" w:rsidRPr="00664975" w:rsidRDefault="00FA4DDB" w:rsidP="000A39F0">
            <w:pPr>
              <w:pStyle w:val="Table10"/>
              <w:jc w:val="both"/>
              <w:rPr>
                <w:sz w:val="24"/>
                <w:szCs w:val="24"/>
              </w:rPr>
            </w:pPr>
            <w:r w:rsidRPr="00664975">
              <w:rPr>
                <w:sz w:val="24"/>
                <w:szCs w:val="24"/>
              </w:rPr>
              <w:t>Office of</w:t>
            </w:r>
            <w:r w:rsidR="000A39F0" w:rsidRPr="00664975">
              <w:rPr>
                <w:sz w:val="24"/>
                <w:szCs w:val="24"/>
              </w:rPr>
              <w:t xml:space="preserve"> Exit for Transit</w:t>
            </w:r>
          </w:p>
        </w:tc>
        <w:tc>
          <w:tcPr>
            <w:tcW w:w="2821" w:type="dxa"/>
            <w:tcBorders>
              <w:top w:val="single" w:sz="6" w:space="0" w:color="000080"/>
              <w:left w:val="single" w:sz="6" w:space="0" w:color="000080"/>
              <w:bottom w:val="single" w:sz="6" w:space="0" w:color="000080"/>
              <w:right w:val="single" w:sz="6" w:space="0" w:color="000080"/>
            </w:tcBorders>
          </w:tcPr>
          <w:p w14:paraId="395818D2" w14:textId="7CB32F72" w:rsidR="000A39F0" w:rsidRPr="00664975" w:rsidRDefault="000A39F0" w:rsidP="000A39F0">
            <w:pPr>
              <w:pStyle w:val="Table10"/>
              <w:jc w:val="center"/>
              <w:rPr>
                <w:sz w:val="24"/>
                <w:szCs w:val="24"/>
              </w:rPr>
            </w:pPr>
            <w:r w:rsidRPr="00664975">
              <w:rPr>
                <w:sz w:val="24"/>
                <w:szCs w:val="24"/>
              </w:rPr>
              <w:t>Customs Office</w:t>
            </w:r>
          </w:p>
        </w:tc>
      </w:tr>
      <w:tr w:rsidR="00BB0F7A" w:rsidRPr="00664975" w14:paraId="21FB47A6" w14:textId="77777777" w:rsidTr="000A39F0">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3644908C" w14:textId="0F4A2893" w:rsidR="00BB0F7A" w:rsidRPr="00664975" w:rsidRDefault="00FA4DDB" w:rsidP="000A39F0">
            <w:pPr>
              <w:pStyle w:val="Table10"/>
              <w:jc w:val="both"/>
              <w:rPr>
                <w:sz w:val="24"/>
                <w:szCs w:val="24"/>
              </w:rPr>
            </w:pPr>
            <w:r w:rsidRPr="00664975">
              <w:rPr>
                <w:sz w:val="24"/>
                <w:szCs w:val="24"/>
              </w:rPr>
              <w:t>Office of</w:t>
            </w:r>
            <w:r w:rsidR="00BB0F7A" w:rsidRPr="00664975">
              <w:rPr>
                <w:sz w:val="24"/>
                <w:szCs w:val="24"/>
              </w:rPr>
              <w:t xml:space="preserve"> Incident Registration</w:t>
            </w:r>
          </w:p>
        </w:tc>
        <w:tc>
          <w:tcPr>
            <w:tcW w:w="2821" w:type="dxa"/>
            <w:tcBorders>
              <w:top w:val="single" w:sz="6" w:space="0" w:color="000080"/>
              <w:left w:val="single" w:sz="6" w:space="0" w:color="000080"/>
              <w:bottom w:val="single" w:sz="6" w:space="0" w:color="000080"/>
              <w:right w:val="single" w:sz="6" w:space="0" w:color="000080"/>
            </w:tcBorders>
          </w:tcPr>
          <w:p w14:paraId="7F6A097F" w14:textId="658C1F99" w:rsidR="00BB0F7A" w:rsidRPr="00664975" w:rsidRDefault="00343A43" w:rsidP="000A39F0">
            <w:pPr>
              <w:pStyle w:val="Table10"/>
              <w:jc w:val="center"/>
              <w:rPr>
                <w:sz w:val="24"/>
                <w:szCs w:val="24"/>
              </w:rPr>
            </w:pPr>
            <w:r w:rsidRPr="00664975">
              <w:rPr>
                <w:sz w:val="24"/>
                <w:szCs w:val="24"/>
              </w:rPr>
              <w:t>Customs Office</w:t>
            </w:r>
          </w:p>
        </w:tc>
      </w:tr>
      <w:tr w:rsidR="000A39F0" w:rsidRPr="00664975" w14:paraId="79E37578" w14:textId="77777777" w:rsidTr="000A39F0">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07F511BF" w14:textId="7F6CB90A" w:rsidR="000A39F0" w:rsidRPr="00664975" w:rsidRDefault="000A39F0" w:rsidP="000A39F0">
            <w:pPr>
              <w:pStyle w:val="Table10"/>
              <w:jc w:val="both"/>
              <w:rPr>
                <w:sz w:val="24"/>
                <w:szCs w:val="24"/>
              </w:rPr>
            </w:pPr>
            <w:r w:rsidRPr="00664975">
              <w:rPr>
                <w:sz w:val="24"/>
                <w:szCs w:val="24"/>
              </w:rPr>
              <w:t xml:space="preserve">Office </w:t>
            </w:r>
            <w:r w:rsidR="00544B0C" w:rsidRPr="00664975">
              <w:rPr>
                <w:sz w:val="24"/>
                <w:szCs w:val="24"/>
              </w:rPr>
              <w:t>in Other Country</w:t>
            </w:r>
          </w:p>
        </w:tc>
        <w:tc>
          <w:tcPr>
            <w:tcW w:w="2821" w:type="dxa"/>
            <w:tcBorders>
              <w:top w:val="single" w:sz="6" w:space="0" w:color="000080"/>
              <w:left w:val="single" w:sz="6" w:space="0" w:color="000080"/>
              <w:bottom w:val="single" w:sz="6" w:space="0" w:color="000080"/>
              <w:right w:val="single" w:sz="6" w:space="0" w:color="000080"/>
            </w:tcBorders>
          </w:tcPr>
          <w:p w14:paraId="5FB690F2" w14:textId="7834569D" w:rsidR="000A39F0" w:rsidRPr="00664975" w:rsidRDefault="000A39F0" w:rsidP="000A39F0">
            <w:pPr>
              <w:pStyle w:val="Table10"/>
              <w:jc w:val="center"/>
              <w:rPr>
                <w:sz w:val="24"/>
                <w:szCs w:val="24"/>
              </w:rPr>
            </w:pPr>
            <w:r w:rsidRPr="00664975">
              <w:rPr>
                <w:sz w:val="24"/>
                <w:szCs w:val="24"/>
              </w:rPr>
              <w:t>Customs Office</w:t>
            </w:r>
          </w:p>
        </w:tc>
      </w:tr>
    </w:tbl>
    <w:p w14:paraId="261E6977" w14:textId="4ADE441B" w:rsidR="008F7E57" w:rsidRPr="00664975" w:rsidRDefault="00E1232B">
      <w:pPr>
        <w:pStyle w:val="Caption"/>
      </w:pPr>
      <w:bookmarkStart w:id="1361" w:name="_Toc101349840"/>
      <w:bookmarkStart w:id="1362" w:name="_Toc46228993"/>
      <w:bookmarkStart w:id="1363" w:name="_Toc177970765"/>
      <w:bookmarkStart w:id="1364" w:name="_Toc174770251"/>
      <w:bookmarkStart w:id="1365" w:name="_Toc45648981"/>
      <w:bookmarkStart w:id="1366" w:name="_Toc46393086"/>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9</w:t>
      </w:r>
      <w:r w:rsidR="00216C40" w:rsidRPr="00664975">
        <w:fldChar w:fldCharType="end"/>
      </w:r>
      <w:r w:rsidRPr="00664975">
        <w:t>: Role</w:t>
      </w:r>
      <w:r w:rsidR="005A1EF3" w:rsidRPr="00664975">
        <w:t>s</w:t>
      </w:r>
      <w:r w:rsidRPr="00664975">
        <w:t xml:space="preserve"> and organisations in Handle Enquiry</w:t>
      </w:r>
      <w:bookmarkEnd w:id="1361"/>
      <w:bookmarkEnd w:id="1362"/>
      <w:r w:rsidRPr="00664975">
        <w:t xml:space="preserve"> and Recovery</w:t>
      </w:r>
      <w:bookmarkEnd w:id="1363"/>
      <w:bookmarkEnd w:id="1364"/>
      <w:bookmarkEnd w:id="1365"/>
      <w:bookmarkEnd w:id="1366"/>
    </w:p>
    <w:p w14:paraId="77C0D138" w14:textId="71423834" w:rsidR="008F7E57" w:rsidRPr="00664975" w:rsidRDefault="00E1232B">
      <w:r w:rsidRPr="00664975">
        <w:t xml:space="preserve">The roles of Competent Authority of Enquiry and Competent Authority of Recovery will be defined as optional. If no such roles are defined in the Customs Office List </w:t>
      </w:r>
      <w:r w:rsidR="00970940" w:rsidRPr="00664975">
        <w:t xml:space="preserve">(maintained </w:t>
      </w:r>
      <w:r w:rsidR="00920A1F" w:rsidRPr="00664975">
        <w:t>in CS/RD2</w:t>
      </w:r>
      <w:r w:rsidR="00970940" w:rsidRPr="00664975">
        <w:t>)</w:t>
      </w:r>
      <w:r w:rsidR="00920A1F" w:rsidRPr="00664975">
        <w:t xml:space="preserve"> </w:t>
      </w:r>
      <w:r w:rsidRPr="00664975">
        <w:t xml:space="preserve">for a given customs </w:t>
      </w:r>
      <w:r w:rsidR="00154B74" w:rsidRPr="00664975">
        <w:t>Office</w:t>
      </w:r>
      <w:r w:rsidR="00D0455A" w:rsidRPr="00664975">
        <w:t>, the</w:t>
      </w:r>
      <w:r w:rsidRPr="00664975">
        <w:t xml:space="preserve">n this </w:t>
      </w:r>
      <w:r w:rsidR="00154B74" w:rsidRPr="00664975">
        <w:t>Office</w:t>
      </w:r>
      <w:r w:rsidRPr="00664975">
        <w:t xml:space="preserve"> is considered as competent for the </w:t>
      </w:r>
      <w:r w:rsidR="00585885" w:rsidRPr="00664975">
        <w:t>Enquiry</w:t>
      </w:r>
      <w:r w:rsidRPr="00664975">
        <w:t xml:space="preserve"> and </w:t>
      </w:r>
      <w:r w:rsidR="00585885" w:rsidRPr="00664975">
        <w:t>Recovery</w:t>
      </w:r>
      <w:r w:rsidR="005372C3" w:rsidRPr="00664975">
        <w:t xml:space="preserve"> procedur</w:t>
      </w:r>
      <w:r w:rsidRPr="00664975">
        <w:t>es.</w:t>
      </w:r>
    </w:p>
    <w:p w14:paraId="3B274D20" w14:textId="77777777" w:rsidR="008F7E57" w:rsidRPr="00664975" w:rsidRDefault="00E1232B">
      <w:pPr>
        <w:pStyle w:val="Heading5"/>
      </w:pPr>
      <w:bookmarkStart w:id="1367" w:name="_Toc45648846"/>
      <w:bookmarkStart w:id="1368" w:name="_Toc46392951"/>
      <w:r w:rsidRPr="00664975">
        <w:t>Competent Authority of Enquiry</w:t>
      </w:r>
      <w:bookmarkEnd w:id="1367"/>
      <w:bookmarkEnd w:id="1368"/>
    </w:p>
    <w:p w14:paraId="6DC6A129" w14:textId="3B6794C2" w:rsidR="0090016D" w:rsidRPr="00664975" w:rsidRDefault="00E1232B">
      <w:r w:rsidRPr="00664975">
        <w:t xml:space="preserve">Following the exchange of </w:t>
      </w:r>
      <w:r w:rsidR="0042354D" w:rsidRPr="00664975">
        <w:t>‘</w:t>
      </w:r>
      <w:r w:rsidRPr="00664975">
        <w:t>Status Request</w:t>
      </w:r>
      <w:r w:rsidR="0042354D" w:rsidRPr="00664975">
        <w:t>’</w:t>
      </w:r>
      <w:r w:rsidRPr="00664975">
        <w:t xml:space="preserve"> and </w:t>
      </w:r>
      <w:r w:rsidR="0042354D" w:rsidRPr="00664975">
        <w:t>‘</w:t>
      </w:r>
      <w:r w:rsidRPr="00664975">
        <w:t>Status Response</w:t>
      </w:r>
      <w:r w:rsidR="0042354D" w:rsidRPr="00664975">
        <w:t>’</w:t>
      </w:r>
      <w:r w:rsidR="00EB2E10" w:rsidRPr="00664975">
        <w:t xml:space="preserve"> messages</w:t>
      </w:r>
      <w:r w:rsidR="00D0455A" w:rsidRPr="00664975">
        <w:t>, the</w:t>
      </w:r>
      <w:r w:rsidRPr="00664975">
        <w:t xml:space="preserve"> Competent Authority of Enquiry at Departure </w:t>
      </w:r>
      <w:r w:rsidR="00346AB9" w:rsidRPr="00664975">
        <w:t xml:space="preserve">decides to initiate </w:t>
      </w:r>
      <w:r w:rsidR="00585885" w:rsidRPr="00664975">
        <w:t>Enquiry</w:t>
      </w:r>
      <w:r w:rsidR="003A50AF" w:rsidRPr="00664975">
        <w:t xml:space="preserve"> </w:t>
      </w:r>
      <w:r w:rsidRPr="00664975">
        <w:t xml:space="preserve">about the non-arrived movement </w:t>
      </w:r>
      <w:r w:rsidR="00346AB9" w:rsidRPr="00664975">
        <w:t>and/</w:t>
      </w:r>
      <w:r w:rsidRPr="00664975">
        <w:t>or non-receipt of control results within the expected time</w:t>
      </w:r>
      <w:r w:rsidR="00346AB9" w:rsidRPr="00664975">
        <w:t>.</w:t>
      </w:r>
      <w:r w:rsidR="00781F99" w:rsidRPr="00664975">
        <w:t xml:space="preserve"> </w:t>
      </w:r>
      <w:r w:rsidR="00346AB9" w:rsidRPr="00664975">
        <w:t>In that case</w:t>
      </w:r>
      <w:r w:rsidR="00D0455A" w:rsidRPr="00664975">
        <w:t>, the</w:t>
      </w:r>
      <w:r w:rsidR="00346AB9" w:rsidRPr="00664975">
        <w:t xml:space="preserve"> timer “</w:t>
      </w:r>
      <w:r w:rsidR="009C6611" w:rsidRPr="00664975">
        <w:t>Time to Enquire Holder on non-arrived movement</w:t>
      </w:r>
      <w:r w:rsidR="00346AB9" w:rsidRPr="00664975">
        <w:t>” starts.</w:t>
      </w:r>
      <w:r w:rsidR="00781F99" w:rsidRPr="00664975">
        <w:t xml:space="preserve"> </w:t>
      </w:r>
      <w:r w:rsidR="00346AB9" w:rsidRPr="00664975">
        <w:t xml:space="preserve">If the information on the Consignee is sufficient </w:t>
      </w:r>
      <w:r w:rsidR="00351DA0" w:rsidRPr="00664975">
        <w:t>and no ‘Arrival Advice’ has been received yet</w:t>
      </w:r>
      <w:r w:rsidR="00D0455A" w:rsidRPr="00664975">
        <w:t>, the</w:t>
      </w:r>
      <w:r w:rsidR="00346AB9" w:rsidRPr="00664975">
        <w:t xml:space="preserve">n </w:t>
      </w:r>
      <w:r w:rsidRPr="00664975">
        <w:t xml:space="preserve">an </w:t>
      </w:r>
      <w:r w:rsidR="004F7FB3" w:rsidRPr="00664975">
        <w:t>‘</w:t>
      </w:r>
      <w:r w:rsidRPr="00664975">
        <w:t xml:space="preserve">Enquiry </w:t>
      </w:r>
      <w:r w:rsidR="000A43E0" w:rsidRPr="00664975">
        <w:t>Request</w:t>
      </w:r>
      <w:r w:rsidR="004F7FB3" w:rsidRPr="00664975">
        <w:t>’</w:t>
      </w:r>
      <w:r w:rsidR="00346AB9" w:rsidRPr="00664975">
        <w:t xml:space="preserve"> is sent</w:t>
      </w:r>
      <w:r w:rsidR="00C53A81" w:rsidRPr="00664975">
        <w:t xml:space="preserve"> to the </w:t>
      </w:r>
      <w:r w:rsidR="00FA4DDB" w:rsidRPr="00664975">
        <w:t>Office of</w:t>
      </w:r>
      <w:r w:rsidR="00C53A81" w:rsidRPr="00664975">
        <w:t xml:space="preserve"> Destination</w:t>
      </w:r>
      <w:r w:rsidR="00781F99" w:rsidRPr="00664975">
        <w:t xml:space="preserve"> </w:t>
      </w:r>
      <w:r w:rsidR="00C53A81" w:rsidRPr="00664975">
        <w:t>or the Competent Authority of Enquiry at Destination</w:t>
      </w:r>
      <w:r w:rsidRPr="00664975">
        <w:t xml:space="preserve">. </w:t>
      </w:r>
      <w:r w:rsidR="00C53A81" w:rsidRPr="00664975">
        <w:t>Also</w:t>
      </w:r>
      <w:r w:rsidR="00B929B5" w:rsidRPr="00664975">
        <w:t>, if the ‘Arrival Advice’ has already been received</w:t>
      </w:r>
      <w:r w:rsidR="00D0455A" w:rsidRPr="00664975">
        <w:t>, the</w:t>
      </w:r>
      <w:r w:rsidR="00B929B5" w:rsidRPr="00664975">
        <w:t xml:space="preserve">re is no need to contact the Holder of the Transit Procedure </w:t>
      </w:r>
      <w:r w:rsidR="00725A53" w:rsidRPr="00664975">
        <w:t>and the</w:t>
      </w:r>
      <w:r w:rsidR="00B929B5" w:rsidRPr="00664975">
        <w:t xml:space="preserve"> ‘Enquiry Request’ </w:t>
      </w:r>
      <w:r w:rsidR="00133EDE" w:rsidRPr="00664975">
        <w:t>is</w:t>
      </w:r>
      <w:r w:rsidR="00B929B5" w:rsidRPr="00664975">
        <w:t xml:space="preserve"> sent</w:t>
      </w:r>
      <w:r w:rsidR="00B63AEB" w:rsidRPr="00664975">
        <w:t xml:space="preserve"> to the </w:t>
      </w:r>
      <w:r w:rsidR="00FA4DDB" w:rsidRPr="00664975">
        <w:t>Office of</w:t>
      </w:r>
      <w:r w:rsidR="00B63AEB" w:rsidRPr="00664975">
        <w:t xml:space="preserve"> Destination or </w:t>
      </w:r>
      <w:r w:rsidR="00B62605" w:rsidRPr="00664975">
        <w:t xml:space="preserve">to </w:t>
      </w:r>
      <w:r w:rsidR="00B63AEB" w:rsidRPr="00664975">
        <w:t>the Competent Authority of Enquiry at Destination</w:t>
      </w:r>
      <w:r w:rsidR="00B929B5" w:rsidRPr="00664975">
        <w:t xml:space="preserve">. </w:t>
      </w:r>
      <w:r w:rsidRPr="00664975">
        <w:t xml:space="preserve">The </w:t>
      </w:r>
      <w:r w:rsidR="00FA4DDB" w:rsidRPr="00664975">
        <w:t>Office of</w:t>
      </w:r>
      <w:r w:rsidR="0019325A" w:rsidRPr="00664975">
        <w:t xml:space="preserve"> Destination or the </w:t>
      </w:r>
      <w:r w:rsidRPr="00664975">
        <w:t xml:space="preserve">Competent Authority of Enquiry at Destination is responsible for sending the </w:t>
      </w:r>
      <w:r w:rsidR="00CE3B9F" w:rsidRPr="00664975">
        <w:t>‘</w:t>
      </w:r>
      <w:r w:rsidRPr="00664975">
        <w:t xml:space="preserve">Enquiry </w:t>
      </w:r>
      <w:r w:rsidR="00CE3B9F" w:rsidRPr="00664975">
        <w:t xml:space="preserve">Response’ </w:t>
      </w:r>
      <w:r w:rsidR="002A1714" w:rsidRPr="00664975">
        <w:t>in the content of</w:t>
      </w:r>
      <w:r w:rsidRPr="00664975">
        <w:t xml:space="preserve"> </w:t>
      </w:r>
      <w:r w:rsidR="002A1714" w:rsidRPr="00664975">
        <w:t>which</w:t>
      </w:r>
      <w:r w:rsidRPr="00664975">
        <w:t xml:space="preserve"> can </w:t>
      </w:r>
      <w:r w:rsidR="000A5869" w:rsidRPr="00664975">
        <w:t xml:space="preserve">even </w:t>
      </w:r>
      <w:r w:rsidR="00FE71C6" w:rsidRPr="00664975">
        <w:t>request</w:t>
      </w:r>
      <w:r w:rsidRPr="00664975">
        <w:t xml:space="preserve"> the Competent Authority of Enquiry at Departure </w:t>
      </w:r>
      <w:r w:rsidR="00FE71C6" w:rsidRPr="00664975">
        <w:t xml:space="preserve">for competency </w:t>
      </w:r>
      <w:r w:rsidR="002A1714" w:rsidRPr="00664975">
        <w:t>to perform</w:t>
      </w:r>
      <w:r w:rsidRPr="00664975">
        <w:t xml:space="preserve"> </w:t>
      </w:r>
      <w:r w:rsidR="00585885" w:rsidRPr="00664975">
        <w:t>Recovery</w:t>
      </w:r>
      <w:r w:rsidRPr="00664975">
        <w:t xml:space="preserve"> at Destination.</w:t>
      </w:r>
    </w:p>
    <w:p w14:paraId="7821883E" w14:textId="3653BD70" w:rsidR="002A1714" w:rsidRPr="00664975" w:rsidRDefault="00EB2E10">
      <w:r w:rsidRPr="00664975">
        <w:t xml:space="preserve">Only one (1) </w:t>
      </w:r>
      <w:r w:rsidR="00585885" w:rsidRPr="00664975">
        <w:t>Enquiry</w:t>
      </w:r>
      <w:r w:rsidRPr="00664975">
        <w:t xml:space="preserve"> request can be pending at a time.</w:t>
      </w:r>
      <w:r w:rsidR="00781F99" w:rsidRPr="00664975">
        <w:t xml:space="preserve"> </w:t>
      </w:r>
      <w:r w:rsidR="002A1714" w:rsidRPr="00664975">
        <w:t xml:space="preserve">The Competent Authority of Enquiry at Departure needs to cancel the open </w:t>
      </w:r>
      <w:r w:rsidR="00585885" w:rsidRPr="00664975">
        <w:t>Enquiry</w:t>
      </w:r>
      <w:r w:rsidR="002A1714" w:rsidRPr="00664975">
        <w:t xml:space="preserve"> request, sent to the Actual </w:t>
      </w:r>
      <w:r w:rsidR="00FA4DDB" w:rsidRPr="00664975">
        <w:t>Office of</w:t>
      </w:r>
      <w:r w:rsidR="002A1714" w:rsidRPr="00664975">
        <w:t xml:space="preserve"> Destination, before it decides to send a new </w:t>
      </w:r>
      <w:r w:rsidR="00585885" w:rsidRPr="00664975">
        <w:t>Enquiry</w:t>
      </w:r>
      <w:r w:rsidR="002A1714" w:rsidRPr="00664975">
        <w:t xml:space="preserve"> request to another Actual </w:t>
      </w:r>
      <w:r w:rsidR="00FA4DDB" w:rsidRPr="00664975">
        <w:t>Office of</w:t>
      </w:r>
      <w:r w:rsidR="002A1714" w:rsidRPr="00664975">
        <w:t xml:space="preserve"> Destination. In any case, an open </w:t>
      </w:r>
      <w:r w:rsidR="00585885" w:rsidRPr="00664975">
        <w:t>Enquiry</w:t>
      </w:r>
      <w:r w:rsidR="002A1714" w:rsidRPr="00664975">
        <w:t xml:space="preserve"> </w:t>
      </w:r>
      <w:r w:rsidR="00364FF4" w:rsidRPr="00664975">
        <w:t>request</w:t>
      </w:r>
      <w:r w:rsidR="002A1714" w:rsidRPr="00664975">
        <w:t xml:space="preserve"> is cancelled if the timer “Wait for </w:t>
      </w:r>
      <w:r w:rsidR="00585885" w:rsidRPr="00664975">
        <w:t>Enquiry</w:t>
      </w:r>
      <w:r w:rsidR="002A1714" w:rsidRPr="00664975">
        <w:t xml:space="preserve"> response” expires and/or the ‘Arrival Advice’ and/or ‘Control Results’ are received from the Actual </w:t>
      </w:r>
      <w:r w:rsidR="00FA4DDB" w:rsidRPr="00664975">
        <w:t>Office of</w:t>
      </w:r>
      <w:r w:rsidR="002A1714" w:rsidRPr="00664975">
        <w:t xml:space="preserve"> Destination during the </w:t>
      </w:r>
      <w:r w:rsidR="00585885" w:rsidRPr="00664975">
        <w:t>Enquiry</w:t>
      </w:r>
      <w:r w:rsidR="002A1714" w:rsidRPr="00664975">
        <w:t xml:space="preserve"> procedure. A ‘Cancel Enquiry Notification’ message is sent to the </w:t>
      </w:r>
      <w:r w:rsidR="00FA4DDB" w:rsidRPr="00664975">
        <w:t>Office of</w:t>
      </w:r>
      <w:r w:rsidR="002A1714" w:rsidRPr="00664975">
        <w:t xml:space="preserve"> Destination that has received the ‘Enquiry Request’ and has not replied with ‘Enquiry Response’ yet.</w:t>
      </w:r>
    </w:p>
    <w:p w14:paraId="3974B786" w14:textId="3C547531" w:rsidR="00346AB9" w:rsidRPr="00664975" w:rsidRDefault="00253998">
      <w:r w:rsidRPr="00664975">
        <w:lastRenderedPageBreak/>
        <w:t>On the other hand, a</w:t>
      </w:r>
      <w:r w:rsidR="00346AB9" w:rsidRPr="00664975">
        <w:t xml:space="preserve">fter the initiation of </w:t>
      </w:r>
      <w:r w:rsidR="00585885" w:rsidRPr="00664975">
        <w:t>Enquiry</w:t>
      </w:r>
      <w:r w:rsidR="00D0455A" w:rsidRPr="00664975">
        <w:t>, the</w:t>
      </w:r>
      <w:r w:rsidR="00346AB9" w:rsidRPr="00664975">
        <w:t xml:space="preserve"> Competent Authority of Enquiry at Departure verifies that the information on the Consignee is not sufficient. Therefore, it sends the ‘Request on a Non-Arrived Movement’ to the Holder of the Transit Procedure</w:t>
      </w:r>
      <w:r w:rsidR="0093003B" w:rsidRPr="00664975">
        <w:t>. The</w:t>
      </w:r>
      <w:r w:rsidR="00346AB9" w:rsidRPr="00664975">
        <w:t xml:space="preserve"> timer “</w:t>
      </w:r>
      <w:r w:rsidR="00D345EB" w:rsidRPr="00664975">
        <w:t>Time to Enquire Holder on non-arrived movement</w:t>
      </w:r>
      <w:r w:rsidR="00346AB9" w:rsidRPr="00664975">
        <w:t xml:space="preserve">” stops </w:t>
      </w:r>
      <w:r w:rsidRPr="00664975">
        <w:t>but</w:t>
      </w:r>
      <w:r w:rsidR="00346AB9" w:rsidRPr="00664975">
        <w:t xml:space="preserve"> the timer “</w:t>
      </w:r>
      <w:r w:rsidR="00D90E29" w:rsidRPr="00664975">
        <w:t>Wait for Response IE141</w:t>
      </w:r>
      <w:r w:rsidR="00346AB9" w:rsidRPr="00664975">
        <w:t>” starts.</w:t>
      </w:r>
      <w:r w:rsidR="00781F99" w:rsidRPr="00664975">
        <w:t xml:space="preserve"> </w:t>
      </w:r>
      <w:r w:rsidR="00D90E29" w:rsidRPr="00664975">
        <w:t xml:space="preserve">If the Holder of the Transit Procedure provides negative response or no response, </w:t>
      </w:r>
      <w:r w:rsidR="00585885" w:rsidRPr="00664975">
        <w:t>Recovery</w:t>
      </w:r>
      <w:r w:rsidR="00D90E29" w:rsidRPr="00664975">
        <w:t xml:space="preserve"> is recommended</w:t>
      </w:r>
      <w:r w:rsidR="00BC2DE7" w:rsidRPr="00664975">
        <w:t xml:space="preserve">, although it does not exclude that the Competent Authority of Enquiry at Departure, instead of starting </w:t>
      </w:r>
      <w:r w:rsidR="00585885" w:rsidRPr="00664975">
        <w:t>Recovery</w:t>
      </w:r>
      <w:r w:rsidR="00BC2DE7" w:rsidRPr="00664975">
        <w:t xml:space="preserve">, may continue </w:t>
      </w:r>
      <w:r w:rsidR="00585885" w:rsidRPr="00664975">
        <w:t>Enquiry</w:t>
      </w:r>
      <w:r w:rsidR="00BC2DE7" w:rsidRPr="00664975">
        <w:t xml:space="preserve"> with the Competent Authority of Enquiry at Destination by sending</w:t>
      </w:r>
      <w:r w:rsidR="0045721A" w:rsidRPr="00664975">
        <w:t xml:space="preserve"> the</w:t>
      </w:r>
      <w:r w:rsidR="00BC2DE7" w:rsidRPr="00664975">
        <w:t xml:space="preserve"> </w:t>
      </w:r>
      <w:r w:rsidR="0045721A" w:rsidRPr="00664975">
        <w:t>‘</w:t>
      </w:r>
      <w:r w:rsidR="00BC2DE7" w:rsidRPr="00664975">
        <w:t>Enquiry Request</w:t>
      </w:r>
      <w:r w:rsidR="0045721A" w:rsidRPr="00664975">
        <w:t>’</w:t>
      </w:r>
      <w:r w:rsidR="00BC2DE7" w:rsidRPr="00664975">
        <w:t>. Each time the decision is taken by the Competent Authority of Enquiry at Departure</w:t>
      </w:r>
      <w:r w:rsidR="00D90E29" w:rsidRPr="00664975">
        <w:t>.</w:t>
      </w:r>
    </w:p>
    <w:p w14:paraId="4DB1530A" w14:textId="0F20AA07" w:rsidR="00253998" w:rsidRPr="00664975" w:rsidRDefault="00253998">
      <w:r w:rsidRPr="00664975">
        <w:t>When the timer ‘</w:t>
      </w:r>
      <w:r w:rsidR="00AA02A6" w:rsidRPr="00664975">
        <w:t>Time to Enquire Holder on non-arrived movement</w:t>
      </w:r>
      <w:r w:rsidRPr="00664975">
        <w:t xml:space="preserve">’ expires and no ‘Request on a Non-Arrived Movement’ has been </w:t>
      </w:r>
      <w:r w:rsidR="00CD22DA" w:rsidRPr="00664975">
        <w:t>sent to the Holder of the Transit Procedure yet</w:t>
      </w:r>
      <w:r w:rsidR="00D0455A" w:rsidRPr="00664975">
        <w:t>, the</w:t>
      </w:r>
      <w:r w:rsidRPr="00664975">
        <w:t xml:space="preserve">n the information on the Consignee </w:t>
      </w:r>
      <w:r w:rsidR="003127E0" w:rsidRPr="00664975">
        <w:t>is considered</w:t>
      </w:r>
      <w:r w:rsidRPr="00664975">
        <w:t xml:space="preserve"> sufficient </w:t>
      </w:r>
      <w:r w:rsidR="00725A53" w:rsidRPr="00664975">
        <w:t>and the</w:t>
      </w:r>
      <w:r w:rsidRPr="00664975">
        <w:t xml:space="preserve"> Competent Authority of Enquiry at Departure </w:t>
      </w:r>
      <w:r w:rsidR="003127E0" w:rsidRPr="00664975">
        <w:t xml:space="preserve">can </w:t>
      </w:r>
      <w:r w:rsidRPr="00664975">
        <w:t>proceed with the dispatch of the ‘Enquiry Request’.</w:t>
      </w:r>
      <w:r w:rsidR="002D6B2C" w:rsidRPr="00664975">
        <w:t xml:space="preserve"> </w:t>
      </w:r>
      <w:r w:rsidR="003127E0" w:rsidRPr="00664975">
        <w:t>Nonetheless</w:t>
      </w:r>
      <w:r w:rsidR="00D0455A" w:rsidRPr="00664975">
        <w:t>, the</w:t>
      </w:r>
      <w:r w:rsidR="003127E0" w:rsidRPr="00664975">
        <w:t xml:space="preserve"> expiration of this timer does not exclude the possibility to send the ‘Request on a Non-Arrived Movement’ before the ‘Enquiry Request’.</w:t>
      </w:r>
    </w:p>
    <w:p w14:paraId="26CB8BCA" w14:textId="4B56873F" w:rsidR="008F7E57" w:rsidRPr="00664975" w:rsidRDefault="0090016D">
      <w:r w:rsidRPr="00664975">
        <w:t>The Competent Authority of Enquiry at Destination requests further information by sending ‘Enquiry Information Request’ to the Competent Authority of Enquiry at Departure. The Competent Authority of Enquiry at Departure sends ‘Enquiry Information’ to the Competent Authority of Enquiry at Destination.</w:t>
      </w:r>
      <w:r w:rsidR="00781F99" w:rsidRPr="00664975">
        <w:t xml:space="preserve"> </w:t>
      </w:r>
      <w:r w:rsidR="00DF15A7" w:rsidRPr="00664975">
        <w:t xml:space="preserve">The exchange of these messages between the Competent Authorities is only allowed if the </w:t>
      </w:r>
      <w:r w:rsidR="00585885" w:rsidRPr="00664975">
        <w:t>Enquiry</w:t>
      </w:r>
      <w:r w:rsidR="00DF15A7" w:rsidRPr="00664975">
        <w:t xml:space="preserve"> and/or </w:t>
      </w:r>
      <w:r w:rsidR="00585885" w:rsidRPr="00664975">
        <w:t>Recovery</w:t>
      </w:r>
      <w:r w:rsidR="00DF15A7" w:rsidRPr="00664975">
        <w:t xml:space="preserve"> procedures have been previously initiated.</w:t>
      </w:r>
    </w:p>
    <w:p w14:paraId="69BE8019" w14:textId="652E8174" w:rsidR="008F7E57" w:rsidRPr="00664975" w:rsidRDefault="00E1232B">
      <w:r w:rsidRPr="00664975">
        <w:t>It should be noted that only the Competent Authority of Enquiry (at</w:t>
      </w:r>
      <w:r w:rsidR="00924B90" w:rsidRPr="00664975">
        <w:t xml:space="preserve"> Departure or</w:t>
      </w:r>
      <w:r w:rsidRPr="00664975">
        <w:t xml:space="preserve"> Destination) is responsible for the </w:t>
      </w:r>
      <w:r w:rsidR="00F7629D" w:rsidRPr="00664975">
        <w:t xml:space="preserve">communication of </w:t>
      </w:r>
      <w:r w:rsidR="00585885" w:rsidRPr="00664975">
        <w:t>Enquiry</w:t>
      </w:r>
      <w:r w:rsidRPr="00664975">
        <w:t xml:space="preserve"> messages. If no Competent Authority is specified for a customs </w:t>
      </w:r>
      <w:r w:rsidR="00154B74" w:rsidRPr="00664975">
        <w:t>Office</w:t>
      </w:r>
      <w:r w:rsidR="00D0455A" w:rsidRPr="00664975">
        <w:t>, the</w:t>
      </w:r>
      <w:r w:rsidRPr="00664975">
        <w:t xml:space="preserve">n the </w:t>
      </w:r>
      <w:r w:rsidR="00154B74" w:rsidRPr="00664975">
        <w:t>Office</w:t>
      </w:r>
      <w:r w:rsidRPr="00664975">
        <w:t xml:space="preserve"> itself is considered competent for the </w:t>
      </w:r>
      <w:r w:rsidR="00585885" w:rsidRPr="00664975">
        <w:t>Enquiry</w:t>
      </w:r>
      <w:r w:rsidRPr="00664975">
        <w:t xml:space="preserve"> processes.</w:t>
      </w:r>
    </w:p>
    <w:p w14:paraId="4C45365E" w14:textId="77777777" w:rsidR="008F7E57" w:rsidRPr="00664975" w:rsidRDefault="00E1232B">
      <w:pPr>
        <w:pStyle w:val="Heading5"/>
      </w:pPr>
      <w:bookmarkStart w:id="1369" w:name="_Toc45648847"/>
      <w:bookmarkStart w:id="1370" w:name="_Toc46392952"/>
      <w:r w:rsidRPr="00664975">
        <w:t>Competent Authority of Recovery</w:t>
      </w:r>
      <w:bookmarkEnd w:id="1369"/>
      <w:bookmarkEnd w:id="1370"/>
      <w:r w:rsidRPr="00664975">
        <w:t xml:space="preserve"> </w:t>
      </w:r>
    </w:p>
    <w:p w14:paraId="16439496" w14:textId="512F15C9" w:rsidR="00D56510" w:rsidRPr="00664975" w:rsidRDefault="00D56510">
      <w:r w:rsidRPr="00664975">
        <w:t>Recovery can be decided by the Competent Authority for many reasons. For instance</w:t>
      </w:r>
      <w:r w:rsidR="00D0455A" w:rsidRPr="00664975">
        <w:t>, the</w:t>
      </w:r>
      <w:r w:rsidRPr="00664975">
        <w:t xml:space="preserve"> master timer </w:t>
      </w:r>
      <w:r w:rsidR="00585885" w:rsidRPr="00664975">
        <w:t>Recovery</w:t>
      </w:r>
      <w:r w:rsidRPr="00664975">
        <w:t xml:space="preserve"> recommended expired </w:t>
      </w:r>
      <w:r w:rsidR="00725A53" w:rsidRPr="00664975">
        <w:t>and the</w:t>
      </w:r>
      <w:r w:rsidRPr="00664975">
        <w:t xml:space="preserve"> movement has not been discharged yet, and/or </w:t>
      </w:r>
      <w:r w:rsidR="005A4CD7" w:rsidRPr="00664975">
        <w:t xml:space="preserve">during the </w:t>
      </w:r>
      <w:r w:rsidR="00585885" w:rsidRPr="00664975">
        <w:t>Enquiry</w:t>
      </w:r>
      <w:r w:rsidR="005A4CD7" w:rsidRPr="00664975">
        <w:t xml:space="preserve"> procedure when the Competent Authority of </w:t>
      </w:r>
      <w:r w:rsidR="003D3FB7" w:rsidRPr="00664975">
        <w:t>Enquiry</w:t>
      </w:r>
      <w:r w:rsidR="005A4CD7" w:rsidRPr="00664975">
        <w:t xml:space="preserve"> at Destination requests competency for </w:t>
      </w:r>
      <w:r w:rsidR="00585885" w:rsidRPr="00664975">
        <w:t>Recovery</w:t>
      </w:r>
      <w:r w:rsidR="005A4CD7" w:rsidRPr="00664975">
        <w:t xml:space="preserve"> from Departure and/or </w:t>
      </w:r>
      <w:r w:rsidRPr="00664975">
        <w:t xml:space="preserve">because the Customs Authorities </w:t>
      </w:r>
      <w:r w:rsidR="00D41FC1" w:rsidRPr="00664975">
        <w:t xml:space="preserve">suspect fraud and/or because they consider in general that </w:t>
      </w:r>
      <w:r w:rsidRPr="00664975">
        <w:t>duties and taxes of the specific movement are at stake.</w:t>
      </w:r>
    </w:p>
    <w:p w14:paraId="39A7E934" w14:textId="1435F90C" w:rsidR="00315948" w:rsidRPr="00664975" w:rsidRDefault="002677E5">
      <w:r w:rsidRPr="00664975">
        <w:t xml:space="preserve">The Competent Authority of Recovery at Departure always decides when </w:t>
      </w:r>
      <w:r w:rsidR="00585885" w:rsidRPr="00664975">
        <w:t>Recovery</w:t>
      </w:r>
      <w:r w:rsidRPr="00664975">
        <w:t xml:space="preserve"> should be initiated by first checking who is </w:t>
      </w:r>
      <w:r w:rsidR="00766BE7" w:rsidRPr="00664975">
        <w:t xml:space="preserve">competent </w:t>
      </w:r>
      <w:r w:rsidRPr="00664975">
        <w:t xml:space="preserve">for </w:t>
      </w:r>
      <w:r w:rsidR="00585885" w:rsidRPr="00664975">
        <w:t>Recovery</w:t>
      </w:r>
      <w:r w:rsidRPr="00664975">
        <w:t xml:space="preserve">. In case </w:t>
      </w:r>
      <w:r w:rsidR="00D14242" w:rsidRPr="00664975">
        <w:t xml:space="preserve">competency </w:t>
      </w:r>
      <w:r w:rsidRPr="00664975">
        <w:t>falls outside its own area, it sends a ‘Recovery Request’ to the Competent Authority of Recovery in the other country, which it considers competent (</w:t>
      </w:r>
      <w:r w:rsidRPr="00664975">
        <w:rPr>
          <w:i/>
        </w:rPr>
        <w:t>i.e.</w:t>
      </w:r>
      <w:r w:rsidRPr="00664975">
        <w:t xml:space="preserve"> any country participating in NCTS). Otherwise</w:t>
      </w:r>
      <w:r w:rsidR="00D0455A" w:rsidRPr="00664975">
        <w:t>, the</w:t>
      </w:r>
      <w:r w:rsidRPr="00664975">
        <w:t xml:space="preserve"> Competent Authority of Recovery at Departure is </w:t>
      </w:r>
      <w:r w:rsidR="002C62EA" w:rsidRPr="00664975">
        <w:t xml:space="preserve">competent </w:t>
      </w:r>
      <w:r w:rsidRPr="00664975">
        <w:t xml:space="preserve">for the </w:t>
      </w:r>
      <w:r w:rsidR="00585885" w:rsidRPr="00664975">
        <w:t>Recovery</w:t>
      </w:r>
      <w:r w:rsidRPr="00664975">
        <w:t xml:space="preserve"> at Departure. However</w:t>
      </w:r>
      <w:r w:rsidR="00D0455A" w:rsidRPr="00664975">
        <w:t>, the</w:t>
      </w:r>
      <w:r w:rsidRPr="00664975">
        <w:t xml:space="preserve"> other country may request to perform </w:t>
      </w:r>
      <w:r w:rsidR="00585885" w:rsidRPr="00664975">
        <w:t>Recovery</w:t>
      </w:r>
      <w:r w:rsidRPr="00664975">
        <w:t xml:space="preserve"> as well on its own </w:t>
      </w:r>
      <w:r w:rsidR="00364FF4" w:rsidRPr="00664975">
        <w:t>initiative</w:t>
      </w:r>
      <w:r w:rsidRPr="00664975">
        <w:t>.</w:t>
      </w:r>
      <w:r w:rsidR="00781F99" w:rsidRPr="00664975">
        <w:t xml:space="preserve"> </w:t>
      </w:r>
      <w:r w:rsidRPr="00664975">
        <w:t xml:space="preserve">In that case, if the request is accepted by the Competent Authority of Recovery at Departure, </w:t>
      </w:r>
      <w:r w:rsidR="00585885" w:rsidRPr="00664975">
        <w:t>Recovery</w:t>
      </w:r>
      <w:r w:rsidRPr="00664975">
        <w:t xml:space="preserve"> is performed by the other country, otherwise by the Departure. We have the following two (2) alternatives:</w:t>
      </w:r>
    </w:p>
    <w:p w14:paraId="79AA37E5" w14:textId="75FF71F9" w:rsidR="00315948" w:rsidRPr="00664975" w:rsidRDefault="00315948" w:rsidP="00A755BC">
      <w:pPr>
        <w:pStyle w:val="ListParagraph"/>
        <w:numPr>
          <w:ilvl w:val="0"/>
          <w:numId w:val="48"/>
        </w:numPr>
      </w:pPr>
      <w:r w:rsidRPr="00664975">
        <w:t xml:space="preserve">Recovery is </w:t>
      </w:r>
      <w:r w:rsidR="00A06FC6" w:rsidRPr="00664975">
        <w:t xml:space="preserve">always </w:t>
      </w:r>
      <w:r w:rsidRPr="00664975">
        <w:t xml:space="preserve">performed at Competent Authority of Recovery at Departure </w:t>
      </w:r>
      <w:r w:rsidR="00EE7477" w:rsidRPr="00664975">
        <w:t>when</w:t>
      </w:r>
      <w:r w:rsidR="008F5F17" w:rsidRPr="00664975">
        <w:t xml:space="preserve"> any </w:t>
      </w:r>
      <w:r w:rsidR="00186CE6" w:rsidRPr="00664975">
        <w:t xml:space="preserve">one </w:t>
      </w:r>
      <w:r w:rsidR="008F5F17" w:rsidRPr="00664975">
        <w:t xml:space="preserve">of </w:t>
      </w:r>
      <w:r w:rsidR="00EE7477" w:rsidRPr="00664975">
        <w:t xml:space="preserve">the </w:t>
      </w:r>
      <w:r w:rsidR="008F5F17" w:rsidRPr="00664975">
        <w:t xml:space="preserve">following </w:t>
      </w:r>
      <w:r w:rsidR="00186CE6" w:rsidRPr="00664975">
        <w:t>scenarios</w:t>
      </w:r>
      <w:r w:rsidR="00773678" w:rsidRPr="00664975">
        <w:t xml:space="preserve"> is valid</w:t>
      </w:r>
      <w:r w:rsidRPr="00664975">
        <w:t>:</w:t>
      </w:r>
      <w:r w:rsidR="005529FA" w:rsidRPr="00664975">
        <w:t xml:space="preserve"> </w:t>
      </w:r>
    </w:p>
    <w:p w14:paraId="122F3B63" w14:textId="157D7C09" w:rsidR="00315948" w:rsidRPr="00664975" w:rsidRDefault="00315948" w:rsidP="00A755BC">
      <w:pPr>
        <w:pStyle w:val="ListParagraph"/>
        <w:numPr>
          <w:ilvl w:val="0"/>
          <w:numId w:val="47"/>
        </w:numPr>
      </w:pPr>
      <w:r w:rsidRPr="00664975">
        <w:lastRenderedPageBreak/>
        <w:t xml:space="preserve">Departure considers </w:t>
      </w:r>
      <w:r w:rsidR="00FB33FE" w:rsidRPr="00664975">
        <w:t xml:space="preserve">by default </w:t>
      </w:r>
      <w:r w:rsidRPr="00664975">
        <w:t xml:space="preserve">itself competent for </w:t>
      </w:r>
      <w:r w:rsidR="00585885" w:rsidRPr="00664975">
        <w:t>Recovery</w:t>
      </w:r>
      <w:r w:rsidR="008F5F17" w:rsidRPr="00664975">
        <w:t>;</w:t>
      </w:r>
    </w:p>
    <w:p w14:paraId="39060DB9" w14:textId="6BCD4401" w:rsidR="00315948" w:rsidRPr="00664975" w:rsidRDefault="00315948" w:rsidP="00A755BC">
      <w:pPr>
        <w:pStyle w:val="ListParagraph"/>
        <w:numPr>
          <w:ilvl w:val="0"/>
          <w:numId w:val="47"/>
        </w:numPr>
      </w:pPr>
      <w:r w:rsidRPr="00664975">
        <w:t xml:space="preserve">Departure </w:t>
      </w:r>
      <w:r w:rsidR="008F5F17" w:rsidRPr="00664975">
        <w:t>requests</w:t>
      </w:r>
      <w:r w:rsidRPr="00664975">
        <w:t xml:space="preserve"> </w:t>
      </w:r>
      <w:r w:rsidR="008F5F17" w:rsidRPr="00664975">
        <w:t xml:space="preserve">the </w:t>
      </w:r>
      <w:r w:rsidR="00FB33FE" w:rsidRPr="00664975">
        <w:t>Other Country</w:t>
      </w:r>
      <w:r w:rsidR="008F5F17" w:rsidRPr="00664975">
        <w:t xml:space="preserve"> to perform </w:t>
      </w:r>
      <w:r w:rsidR="00585885" w:rsidRPr="00664975">
        <w:t>Recovery</w:t>
      </w:r>
      <w:r w:rsidR="00FB33FE" w:rsidRPr="00664975">
        <w:t>,</w:t>
      </w:r>
      <w:r w:rsidR="008F5F17" w:rsidRPr="00664975">
        <w:t xml:space="preserve"> but the </w:t>
      </w:r>
      <w:r w:rsidR="00FB33FE" w:rsidRPr="00664975">
        <w:t>Other</w:t>
      </w:r>
      <w:r w:rsidR="008F5F17" w:rsidRPr="00664975">
        <w:t xml:space="preserve"> </w:t>
      </w:r>
      <w:r w:rsidR="00FB33FE" w:rsidRPr="00664975">
        <w:t>C</w:t>
      </w:r>
      <w:r w:rsidR="008F5F17" w:rsidRPr="00664975">
        <w:t xml:space="preserve">ountry considers that it does not have competency for </w:t>
      </w:r>
      <w:r w:rsidR="00585885" w:rsidRPr="00664975">
        <w:t>Recovery</w:t>
      </w:r>
      <w:r w:rsidR="008F5F17" w:rsidRPr="00664975">
        <w:t xml:space="preserve"> and sends a negative </w:t>
      </w:r>
      <w:r w:rsidR="00585885" w:rsidRPr="00664975">
        <w:t>Recovery</w:t>
      </w:r>
      <w:r w:rsidR="008F5F17" w:rsidRPr="00664975">
        <w:t xml:space="preserve"> response</w:t>
      </w:r>
      <w:r w:rsidR="00FB33FE" w:rsidRPr="00664975">
        <w:t xml:space="preserve"> to Departure</w:t>
      </w:r>
      <w:r w:rsidR="008F5F17" w:rsidRPr="00664975">
        <w:t>;</w:t>
      </w:r>
    </w:p>
    <w:p w14:paraId="384933FF" w14:textId="08E99DE1" w:rsidR="00E06003" w:rsidRPr="00664975" w:rsidRDefault="00FB33FE" w:rsidP="00A755BC">
      <w:pPr>
        <w:pStyle w:val="ListParagraph"/>
        <w:numPr>
          <w:ilvl w:val="0"/>
          <w:numId w:val="47"/>
        </w:numPr>
      </w:pPr>
      <w:r w:rsidRPr="00664975">
        <w:t>Other Country</w:t>
      </w:r>
      <w:r w:rsidR="008F5F17" w:rsidRPr="00664975">
        <w:t xml:space="preserve"> requests Departure to perform </w:t>
      </w:r>
      <w:r w:rsidR="00585885" w:rsidRPr="00664975">
        <w:t>Recovery</w:t>
      </w:r>
      <w:r w:rsidR="00D306B8" w:rsidRPr="00664975">
        <w:t>,</w:t>
      </w:r>
      <w:r w:rsidR="008F5F17" w:rsidRPr="00664975">
        <w:t xml:space="preserve"> but Departure considers that the </w:t>
      </w:r>
      <w:r w:rsidRPr="00664975">
        <w:t>Other Country</w:t>
      </w:r>
      <w:r w:rsidR="008F5F17" w:rsidRPr="00664975">
        <w:t xml:space="preserve"> does not </w:t>
      </w:r>
      <w:r w:rsidRPr="00664975">
        <w:t xml:space="preserve">have competency for </w:t>
      </w:r>
      <w:r w:rsidR="00585885" w:rsidRPr="00664975">
        <w:t>Recovery</w:t>
      </w:r>
      <w:r w:rsidRPr="00664975">
        <w:t xml:space="preserve"> </w:t>
      </w:r>
      <w:r w:rsidR="00725A53" w:rsidRPr="00664975">
        <w:t>and the</w:t>
      </w:r>
      <w:r w:rsidRPr="00664975">
        <w:t xml:space="preserve">refore sends a negative </w:t>
      </w:r>
      <w:r w:rsidR="00585885" w:rsidRPr="00664975">
        <w:t>Recovery</w:t>
      </w:r>
      <w:r w:rsidRPr="00664975">
        <w:t xml:space="preserve"> response to </w:t>
      </w:r>
      <w:r w:rsidR="00A06FC6" w:rsidRPr="00664975">
        <w:t xml:space="preserve">the </w:t>
      </w:r>
      <w:r w:rsidRPr="00664975">
        <w:t>Other Country</w:t>
      </w:r>
      <w:r w:rsidR="008F5F17" w:rsidRPr="00664975">
        <w:t>.</w:t>
      </w:r>
    </w:p>
    <w:p w14:paraId="6B5C838B" w14:textId="77777777" w:rsidR="00315948" w:rsidRPr="00664975" w:rsidRDefault="008F5F17" w:rsidP="00A755BC">
      <w:pPr>
        <w:pStyle w:val="ListParagraph"/>
        <w:numPr>
          <w:ilvl w:val="0"/>
          <w:numId w:val="48"/>
        </w:numPr>
      </w:pPr>
      <w:r w:rsidRPr="00664975">
        <w:t xml:space="preserve">Recovery is </w:t>
      </w:r>
      <w:r w:rsidR="00A06FC6" w:rsidRPr="00664975">
        <w:t xml:space="preserve">always </w:t>
      </w:r>
      <w:r w:rsidRPr="00664975">
        <w:t xml:space="preserve">performed at Competent Authority of Recovery at Other Country </w:t>
      </w:r>
      <w:r w:rsidR="00EE7477" w:rsidRPr="00664975">
        <w:t>when</w:t>
      </w:r>
      <w:r w:rsidR="00186CE6" w:rsidRPr="00664975">
        <w:t xml:space="preserve"> any one of </w:t>
      </w:r>
      <w:r w:rsidR="00EE7477" w:rsidRPr="00664975">
        <w:t xml:space="preserve">the </w:t>
      </w:r>
      <w:r w:rsidR="00186CE6" w:rsidRPr="00664975">
        <w:t>following scenarios</w:t>
      </w:r>
      <w:r w:rsidR="00773678" w:rsidRPr="00664975">
        <w:t xml:space="preserve"> is valid</w:t>
      </w:r>
      <w:r w:rsidRPr="00664975">
        <w:t>:</w:t>
      </w:r>
    </w:p>
    <w:p w14:paraId="572F5764" w14:textId="17FCDD4B" w:rsidR="00FB33FE" w:rsidRPr="00664975" w:rsidRDefault="00FB33FE" w:rsidP="00A755BC">
      <w:pPr>
        <w:pStyle w:val="ListParagraph"/>
        <w:numPr>
          <w:ilvl w:val="0"/>
          <w:numId w:val="47"/>
        </w:numPr>
      </w:pPr>
      <w:r w:rsidRPr="00664975">
        <w:t xml:space="preserve">Departure requests the Other Country to perform </w:t>
      </w:r>
      <w:r w:rsidR="00585885" w:rsidRPr="00664975">
        <w:t>Recovery</w:t>
      </w:r>
      <w:r w:rsidR="00A06FC6" w:rsidRPr="00664975">
        <w:t>.</w:t>
      </w:r>
      <w:r w:rsidRPr="00664975">
        <w:t xml:space="preserve"> </w:t>
      </w:r>
      <w:r w:rsidR="00A06FC6" w:rsidRPr="00664975">
        <w:t>The</w:t>
      </w:r>
      <w:r w:rsidRPr="00664975">
        <w:t xml:space="preserve"> Other Country accepts the competency for </w:t>
      </w:r>
      <w:r w:rsidR="00585885" w:rsidRPr="00664975">
        <w:t>Recovery</w:t>
      </w:r>
      <w:r w:rsidRPr="00664975">
        <w:t xml:space="preserve"> and sends a positive </w:t>
      </w:r>
      <w:r w:rsidR="00585885" w:rsidRPr="00664975">
        <w:t>Recovery</w:t>
      </w:r>
      <w:r w:rsidRPr="00664975">
        <w:t xml:space="preserve"> response to Departure;</w:t>
      </w:r>
    </w:p>
    <w:p w14:paraId="4E3886BF" w14:textId="79126032" w:rsidR="00315948" w:rsidRPr="00664975" w:rsidRDefault="00FB33FE" w:rsidP="00A755BC">
      <w:pPr>
        <w:pStyle w:val="ListParagraph"/>
        <w:numPr>
          <w:ilvl w:val="0"/>
          <w:numId w:val="47"/>
        </w:numPr>
      </w:pPr>
      <w:r w:rsidRPr="00664975">
        <w:t xml:space="preserve">Other Country requests Departure to perform </w:t>
      </w:r>
      <w:r w:rsidR="00585885" w:rsidRPr="00664975">
        <w:t>Recovery</w:t>
      </w:r>
      <w:r w:rsidR="00AE4C5D" w:rsidRPr="00664975">
        <w:t>.</w:t>
      </w:r>
      <w:r w:rsidR="00781F99" w:rsidRPr="00664975">
        <w:t xml:space="preserve"> </w:t>
      </w:r>
      <w:r w:rsidRPr="00664975">
        <w:t xml:space="preserve">Departure accepts that the Other Country has competency for </w:t>
      </w:r>
      <w:r w:rsidR="00585885" w:rsidRPr="00664975">
        <w:t>Recovery</w:t>
      </w:r>
      <w:r w:rsidRPr="00664975">
        <w:t xml:space="preserve"> </w:t>
      </w:r>
      <w:r w:rsidR="00725A53" w:rsidRPr="00664975">
        <w:t>and the</w:t>
      </w:r>
      <w:r w:rsidRPr="00664975">
        <w:t xml:space="preserve">refore sends a positive </w:t>
      </w:r>
      <w:r w:rsidR="00585885" w:rsidRPr="00664975">
        <w:t>Recovery</w:t>
      </w:r>
      <w:r w:rsidRPr="00664975">
        <w:t xml:space="preserve"> response to </w:t>
      </w:r>
      <w:r w:rsidR="00A06FC6" w:rsidRPr="00664975">
        <w:t xml:space="preserve">the </w:t>
      </w:r>
      <w:r w:rsidRPr="00664975">
        <w:t>Other Country.</w:t>
      </w:r>
    </w:p>
    <w:p w14:paraId="1904F738" w14:textId="4BE7A530" w:rsidR="00E72764" w:rsidRPr="00664975" w:rsidRDefault="00E72764">
      <w:pPr>
        <w:rPr>
          <w:i/>
        </w:rPr>
      </w:pPr>
      <w:r w:rsidRPr="00664975">
        <w:rPr>
          <w:i/>
        </w:rPr>
        <w:t xml:space="preserve">NOTE: When the master </w:t>
      </w:r>
      <w:hyperlink w:anchor="T_Recovery_Recommended" w:history="1">
        <w:r w:rsidR="001F4FD0" w:rsidRPr="00664975">
          <w:rPr>
            <w:rStyle w:val="Hyperlink"/>
            <w:i/>
          </w:rPr>
          <w:t>T_Recovery_Recommended</w:t>
        </w:r>
      </w:hyperlink>
      <w:r w:rsidR="001F4FD0" w:rsidRPr="00664975">
        <w:rPr>
          <w:i/>
        </w:rPr>
        <w:t xml:space="preserve"> </w:t>
      </w:r>
      <w:r w:rsidRPr="00664975">
        <w:rPr>
          <w:i/>
        </w:rPr>
        <w:t>timer</w:t>
      </w:r>
      <w:r w:rsidR="007924F6" w:rsidRPr="00664975">
        <w:rPr>
          <w:i/>
        </w:rPr>
        <w:t xml:space="preserve"> at the Office of Departure</w:t>
      </w:r>
      <w:r w:rsidRPr="00664975">
        <w:rPr>
          <w:i/>
        </w:rPr>
        <w:t xml:space="preserve"> expires, Recovery must always be started</w:t>
      </w:r>
      <w:r w:rsidR="001F4FD0" w:rsidRPr="00664975">
        <w:rPr>
          <w:rStyle w:val="FootnoteReference"/>
          <w:i/>
        </w:rPr>
        <w:footnoteReference w:id="34"/>
      </w:r>
      <w:r w:rsidRPr="00664975">
        <w:rPr>
          <w:i/>
        </w:rPr>
        <w:t>.</w:t>
      </w:r>
    </w:p>
    <w:p w14:paraId="69962B0B" w14:textId="39271502" w:rsidR="00392195" w:rsidRPr="00664975" w:rsidRDefault="00392195">
      <w:r w:rsidRPr="00664975">
        <w:t>Only a single exchange of ‘Recovery Request’ / ‘Recovery Response’ messages is allowed between the Competent Authorit</w:t>
      </w:r>
      <w:r w:rsidR="00EF72B1" w:rsidRPr="00664975">
        <w:t>y</w:t>
      </w:r>
      <w:r w:rsidRPr="00664975">
        <w:t xml:space="preserve"> of Recovery at Departure </w:t>
      </w:r>
      <w:r w:rsidR="00725A53" w:rsidRPr="00664975">
        <w:t>and the</w:t>
      </w:r>
      <w:r w:rsidR="00EF72B1" w:rsidRPr="00664975">
        <w:t xml:space="preserve"> Competent Authority of Recovery at Other Country.</w:t>
      </w:r>
      <w:r w:rsidR="00501513" w:rsidRPr="00664975">
        <w:t xml:space="preserve"> After the exchange of ‘Recovery Request’ / ‘Recovery Response’</w:t>
      </w:r>
      <w:r w:rsidR="00B13045" w:rsidRPr="00664975">
        <w:t xml:space="preserve"> </w:t>
      </w:r>
      <w:r w:rsidR="00501513" w:rsidRPr="00664975">
        <w:t xml:space="preserve">messages </w:t>
      </w:r>
      <w:r w:rsidR="00CF7801" w:rsidRPr="00664975">
        <w:t>are</w:t>
      </w:r>
      <w:r w:rsidR="00501513" w:rsidRPr="00664975">
        <w:t xml:space="preserve"> taking place, it should always be decided who has competency to perform </w:t>
      </w:r>
      <w:r w:rsidR="00585885" w:rsidRPr="00664975">
        <w:t>Recovery</w:t>
      </w:r>
      <w:r w:rsidR="00B13045" w:rsidRPr="00664975">
        <w:t xml:space="preserve"> (</w:t>
      </w:r>
      <w:r w:rsidR="00B13045" w:rsidRPr="00664975">
        <w:rPr>
          <w:i/>
        </w:rPr>
        <w:t>i.e.</w:t>
      </w:r>
      <w:r w:rsidR="00B13045" w:rsidRPr="00664975">
        <w:t xml:space="preserve"> Departure or Other Country)</w:t>
      </w:r>
      <w:r w:rsidR="00501513" w:rsidRPr="00664975">
        <w:t>.</w:t>
      </w:r>
      <w:r w:rsidR="00781F99" w:rsidRPr="00664975">
        <w:t xml:space="preserve"> </w:t>
      </w:r>
      <w:r w:rsidR="00501513" w:rsidRPr="00664975">
        <w:t>Recovery cannot be requested / performed by more than one (1) National Administrations</w:t>
      </w:r>
      <w:r w:rsidR="00B13045" w:rsidRPr="00664975">
        <w:t xml:space="preserve"> at the same time</w:t>
      </w:r>
      <w:r w:rsidR="00501513" w:rsidRPr="00664975">
        <w:t>.</w:t>
      </w:r>
    </w:p>
    <w:p w14:paraId="40FE4726" w14:textId="3B1CD1E4" w:rsidR="008F7E57" w:rsidRPr="00664975" w:rsidRDefault="00F0011C">
      <w:r w:rsidRPr="00664975">
        <w:t xml:space="preserve">When </w:t>
      </w:r>
      <w:r w:rsidR="00585885" w:rsidRPr="00664975">
        <w:t>Recovery</w:t>
      </w:r>
      <w:r w:rsidRPr="00664975">
        <w:t xml:space="preserve"> is started</w:t>
      </w:r>
      <w:r w:rsidR="00D0455A" w:rsidRPr="00664975">
        <w:t>, the</w:t>
      </w:r>
      <w:r w:rsidR="00E720AE" w:rsidRPr="00664975">
        <w:t xml:space="preserve"> Competent Authority of Recovery at Departure is responsible for communicating the ‘Recovery Notification’ to all the involved Customs Offices, i.e., Offices of Transit and Destination to notify the involved </w:t>
      </w:r>
      <w:r w:rsidR="00315948" w:rsidRPr="00664975">
        <w:t>countries</w:t>
      </w:r>
      <w:r w:rsidR="00E720AE" w:rsidRPr="00664975">
        <w:t xml:space="preserve"> for the initiation of </w:t>
      </w:r>
      <w:r w:rsidR="00585885" w:rsidRPr="00664975">
        <w:t>Recovery</w:t>
      </w:r>
      <w:r w:rsidR="00E720AE" w:rsidRPr="00664975">
        <w:t xml:space="preserve"> procedure.</w:t>
      </w:r>
      <w:r w:rsidR="00781F99" w:rsidRPr="00664975">
        <w:t xml:space="preserve"> </w:t>
      </w:r>
      <w:r w:rsidR="00CF7801" w:rsidRPr="00664975">
        <w:t>If</w:t>
      </w:r>
      <w:r w:rsidR="00315948" w:rsidRPr="00664975">
        <w:t xml:space="preserve"> </w:t>
      </w:r>
      <w:r w:rsidR="00585885" w:rsidRPr="00664975">
        <w:t>Recovery</w:t>
      </w:r>
      <w:r w:rsidR="00315948" w:rsidRPr="00664975">
        <w:t xml:space="preserve"> is performed in the other country</w:t>
      </w:r>
      <w:r w:rsidR="00D0455A" w:rsidRPr="00664975">
        <w:t>, the</w:t>
      </w:r>
      <w:r w:rsidR="00315948" w:rsidRPr="00664975">
        <w:t xml:space="preserve"> other country notifies the Competent Authority of Recovery at Departure with the ‘Recovery Notification’, which is then forwarded by Departure to the other involved countries.</w:t>
      </w:r>
    </w:p>
    <w:p w14:paraId="75FC43D5" w14:textId="451495FF" w:rsidR="008F7E57" w:rsidRPr="00664975" w:rsidRDefault="00F0011C">
      <w:r w:rsidRPr="00664975">
        <w:t xml:space="preserve">When </w:t>
      </w:r>
      <w:r w:rsidR="00585885" w:rsidRPr="00664975">
        <w:t>Recovery</w:t>
      </w:r>
      <w:r w:rsidRPr="00664975">
        <w:t xml:space="preserve"> is completed</w:t>
      </w:r>
      <w:r w:rsidR="00D0455A" w:rsidRPr="00664975">
        <w:t>, the</w:t>
      </w:r>
      <w:r w:rsidRPr="00664975">
        <w:t xml:space="preserve"> Competent Authority of Recovery at Departure is responsible for communicating the ‘Recovery Dispatch Notification’ to all the involved Customs Offices, i.e., Offices of Transit and Destination to notify the involved countries for the completion of </w:t>
      </w:r>
      <w:r w:rsidR="00585885" w:rsidRPr="00664975">
        <w:t>Recovery</w:t>
      </w:r>
      <w:r w:rsidRPr="00664975">
        <w:t xml:space="preserve"> procedure </w:t>
      </w:r>
      <w:r w:rsidR="00725A53" w:rsidRPr="00664975">
        <w:t>and the</w:t>
      </w:r>
      <w:r w:rsidRPr="00664975">
        <w:t xml:space="preserve"> discharge of the transit movement.</w:t>
      </w:r>
      <w:r w:rsidR="00781F99" w:rsidRPr="00664975">
        <w:t xml:space="preserve"> </w:t>
      </w:r>
      <w:r w:rsidR="00CF7801" w:rsidRPr="00664975">
        <w:t>If</w:t>
      </w:r>
      <w:r w:rsidRPr="00664975">
        <w:t xml:space="preserve"> </w:t>
      </w:r>
      <w:r w:rsidR="00585885" w:rsidRPr="00664975">
        <w:t>Recovery</w:t>
      </w:r>
      <w:r w:rsidRPr="00664975">
        <w:t xml:space="preserve"> is performed in the other country</w:t>
      </w:r>
      <w:r w:rsidR="00D0455A" w:rsidRPr="00664975">
        <w:t>, the</w:t>
      </w:r>
      <w:r w:rsidRPr="00664975">
        <w:t xml:space="preserve"> other country notifies the Competent Authority of Recovery at Departure with the ‘Recovery Dispatch Notification’, which is then forwarded by Departure to the other involved countries.</w:t>
      </w:r>
    </w:p>
    <w:p w14:paraId="69C34A12" w14:textId="2DC82961" w:rsidR="001F3C8D" w:rsidRPr="00664975" w:rsidRDefault="00B85D3A">
      <w:r w:rsidRPr="00664975">
        <w:t xml:space="preserve">During the </w:t>
      </w:r>
      <w:r w:rsidR="00585885" w:rsidRPr="00664975">
        <w:t>Recovery</w:t>
      </w:r>
      <w:r w:rsidRPr="00664975">
        <w:t xml:space="preserve"> business process</w:t>
      </w:r>
      <w:r w:rsidR="00D0455A" w:rsidRPr="00664975">
        <w:t>, the</w:t>
      </w:r>
      <w:r w:rsidRPr="00664975">
        <w:t xml:space="preserve"> Competent Authorities can exchange the Enquiry &amp; Recovery Information request/response messages.</w:t>
      </w:r>
      <w:r w:rsidR="00781F99" w:rsidRPr="00664975">
        <w:t xml:space="preserve"> </w:t>
      </w:r>
      <w:r w:rsidRPr="00664975">
        <w:t xml:space="preserve">The message ‘Enquiry &amp; Recovery Information Request’ is always sent by the Competent Authority of Recovery at Destination </w:t>
      </w:r>
      <w:r w:rsidR="00725A53" w:rsidRPr="00664975">
        <w:t>and the</w:t>
      </w:r>
      <w:r w:rsidRPr="00664975">
        <w:t xml:space="preserve"> message ‘Enquiry &amp; Recovery Information’ is always sent by the Competent Authority </w:t>
      </w:r>
      <w:r w:rsidRPr="00664975">
        <w:lastRenderedPageBreak/>
        <w:t>of Recovery at Departure.</w:t>
      </w:r>
      <w:r w:rsidR="00781F99" w:rsidRPr="00664975">
        <w:t xml:space="preserve"> </w:t>
      </w:r>
      <w:r w:rsidR="00DF15A7" w:rsidRPr="00664975">
        <w:t xml:space="preserve">The exchange of these messages between the Competent Authorities is only allowed if the </w:t>
      </w:r>
      <w:r w:rsidR="00585885" w:rsidRPr="00664975">
        <w:t>Enquiry</w:t>
      </w:r>
      <w:r w:rsidR="00DF15A7" w:rsidRPr="00664975">
        <w:t xml:space="preserve"> and/or </w:t>
      </w:r>
      <w:r w:rsidR="00585885" w:rsidRPr="00664975">
        <w:t>Recovery</w:t>
      </w:r>
      <w:r w:rsidR="00DF15A7" w:rsidRPr="00664975">
        <w:t xml:space="preserve"> procedures have been previously initiated.</w:t>
      </w:r>
    </w:p>
    <w:p w14:paraId="03FD92F2" w14:textId="74BDA40F" w:rsidR="0061703D" w:rsidRPr="00664975" w:rsidRDefault="0061703D">
      <w:r w:rsidRPr="00664975">
        <w:t xml:space="preserve">It should be noted that only the Competent Authority of Recovery (at Departure or Destination or Transit or Other Country) is responsible for the communication of </w:t>
      </w:r>
      <w:r w:rsidR="00585885" w:rsidRPr="00664975">
        <w:t>Recovery</w:t>
      </w:r>
      <w:r w:rsidRPr="00664975">
        <w:t xml:space="preserve"> messages. If no Competent Authority is specified for a customs </w:t>
      </w:r>
      <w:r w:rsidR="00154B74" w:rsidRPr="00664975">
        <w:t>Office</w:t>
      </w:r>
      <w:r w:rsidR="00D0455A" w:rsidRPr="00664975">
        <w:t>, the</w:t>
      </w:r>
      <w:r w:rsidRPr="00664975">
        <w:t xml:space="preserve">n the </w:t>
      </w:r>
      <w:r w:rsidR="00154B74" w:rsidRPr="00664975">
        <w:t>Office</w:t>
      </w:r>
      <w:r w:rsidRPr="00664975">
        <w:t xml:space="preserve"> itself is considered competent for the </w:t>
      </w:r>
      <w:r w:rsidR="00585885" w:rsidRPr="00664975">
        <w:t>Recovery</w:t>
      </w:r>
      <w:r w:rsidR="005372C3" w:rsidRPr="00664975">
        <w:t xml:space="preserve"> procedure</w:t>
      </w:r>
      <w:r w:rsidRPr="00664975">
        <w:t>.</w:t>
      </w:r>
    </w:p>
    <w:p w14:paraId="31FB11CD" w14:textId="4515DEDB" w:rsidR="008F7E57" w:rsidRPr="00664975" w:rsidRDefault="00FA4DDB" w:rsidP="001558D5">
      <w:pPr>
        <w:pStyle w:val="Heading5"/>
      </w:pPr>
      <w:bookmarkStart w:id="1371" w:name="_Toc45648848"/>
      <w:bookmarkStart w:id="1372" w:name="_Toc46392953"/>
      <w:r w:rsidRPr="00664975">
        <w:t>Office of</w:t>
      </w:r>
      <w:r w:rsidR="00E1232B" w:rsidRPr="00664975">
        <w:t xml:space="preserve"> Departure</w:t>
      </w:r>
      <w:bookmarkEnd w:id="1371"/>
      <w:bookmarkEnd w:id="1372"/>
    </w:p>
    <w:p w14:paraId="07E6AEAE" w14:textId="509E416A" w:rsidR="008F7E57" w:rsidRPr="00664975" w:rsidRDefault="00CF7801">
      <w:r w:rsidRPr="00664975">
        <w:t>Regarding the processes</w:t>
      </w:r>
      <w:r w:rsidR="00E1232B" w:rsidRPr="00664975">
        <w:t xml:space="preserve"> </w:t>
      </w:r>
      <w:r w:rsidR="00DD5C86" w:rsidRPr="00664975">
        <w:t>“</w:t>
      </w:r>
      <w:r w:rsidR="00E1232B" w:rsidRPr="00664975">
        <w:t xml:space="preserve">Handle Enquiry </w:t>
      </w:r>
      <w:r w:rsidR="00DD5C86" w:rsidRPr="00664975">
        <w:t>/</w:t>
      </w:r>
      <w:r w:rsidR="00E1232B" w:rsidRPr="00664975">
        <w:t xml:space="preserve"> Recovery</w:t>
      </w:r>
      <w:r w:rsidR="00DD5C86" w:rsidRPr="00664975">
        <w:t>”</w:t>
      </w:r>
      <w:r w:rsidR="00D0455A" w:rsidRPr="00664975">
        <w:t>, the</w:t>
      </w:r>
      <w:r w:rsidR="00E1232B" w:rsidRPr="00664975">
        <w:t xml:space="preserve"> </w:t>
      </w:r>
      <w:r w:rsidR="00FA4DDB" w:rsidRPr="00664975">
        <w:t>Office of</w:t>
      </w:r>
      <w:r w:rsidR="00E1232B" w:rsidRPr="00664975">
        <w:t xml:space="preserve"> Departure is responsible for </w:t>
      </w:r>
      <w:r w:rsidR="0011567C" w:rsidRPr="00664975">
        <w:t xml:space="preserve">the </w:t>
      </w:r>
      <w:r w:rsidR="00DD3042" w:rsidRPr="00664975">
        <w:t>discharge</w:t>
      </w:r>
      <w:r w:rsidR="0011567C" w:rsidRPr="00664975">
        <w:t xml:space="preserve"> of</w:t>
      </w:r>
      <w:r w:rsidR="00E1232B" w:rsidRPr="00664975">
        <w:t xml:space="preserve"> the </w:t>
      </w:r>
      <w:r w:rsidR="00DD3042" w:rsidRPr="00664975">
        <w:t xml:space="preserve">transit </w:t>
      </w:r>
      <w:r w:rsidR="00E1232B" w:rsidRPr="00664975">
        <w:t xml:space="preserve">movement </w:t>
      </w:r>
      <w:r w:rsidR="00725A53" w:rsidRPr="00664975">
        <w:t>and the</w:t>
      </w:r>
      <w:r w:rsidR="00DD3042" w:rsidRPr="00664975">
        <w:t xml:space="preserve"> notification of the Holder of the Transit Procedure for the write-off.</w:t>
      </w:r>
    </w:p>
    <w:p w14:paraId="37C80E72" w14:textId="42BC33F4" w:rsidR="008F7E57" w:rsidRPr="00664975" w:rsidRDefault="00FA4DDB" w:rsidP="001558D5">
      <w:pPr>
        <w:pStyle w:val="Heading5"/>
      </w:pPr>
      <w:bookmarkStart w:id="1373" w:name="_Toc45648849"/>
      <w:bookmarkStart w:id="1374" w:name="_Toc46392954"/>
      <w:r w:rsidRPr="00664975">
        <w:t>Office of</w:t>
      </w:r>
      <w:r w:rsidR="00E1232B" w:rsidRPr="00664975">
        <w:t xml:space="preserve"> Destination</w:t>
      </w:r>
      <w:bookmarkEnd w:id="1373"/>
      <w:bookmarkEnd w:id="1374"/>
    </w:p>
    <w:p w14:paraId="10DEFEF6" w14:textId="385BF4C9" w:rsidR="00D710E0" w:rsidRPr="00664975" w:rsidRDefault="00CF7801">
      <w:r w:rsidRPr="00664975">
        <w:t>Regarding the processes</w:t>
      </w:r>
      <w:r w:rsidR="00E1232B" w:rsidRPr="00664975">
        <w:t xml:space="preserve"> </w:t>
      </w:r>
      <w:r w:rsidR="00D331C7" w:rsidRPr="00664975">
        <w:t>“</w:t>
      </w:r>
      <w:r w:rsidR="00E1232B" w:rsidRPr="00664975">
        <w:t xml:space="preserve">Handle Enquiry </w:t>
      </w:r>
      <w:r w:rsidR="00D331C7" w:rsidRPr="00664975">
        <w:t>/</w:t>
      </w:r>
      <w:r w:rsidR="00E1232B" w:rsidRPr="00664975">
        <w:t xml:space="preserve"> Recovery</w:t>
      </w:r>
      <w:r w:rsidR="00D331C7" w:rsidRPr="00664975">
        <w:t>”</w:t>
      </w:r>
      <w:r w:rsidR="00D0455A" w:rsidRPr="00664975">
        <w:t>, the</w:t>
      </w:r>
      <w:r w:rsidR="00E1232B" w:rsidRPr="00664975">
        <w:t xml:space="preserve"> </w:t>
      </w:r>
      <w:r w:rsidR="00FA4DDB" w:rsidRPr="00664975">
        <w:t>Office of</w:t>
      </w:r>
      <w:r w:rsidR="00E1232B" w:rsidRPr="00664975">
        <w:t xml:space="preserve"> Destination is responsible for sending </w:t>
      </w:r>
      <w:r w:rsidR="003E0739" w:rsidRPr="00664975">
        <w:t>the</w:t>
      </w:r>
      <w:r w:rsidR="00E1232B" w:rsidRPr="00664975">
        <w:t xml:space="preserve"> </w:t>
      </w:r>
      <w:r w:rsidR="00585885" w:rsidRPr="00664975">
        <w:t>Enquiry</w:t>
      </w:r>
      <w:r w:rsidR="00D710E0" w:rsidRPr="00664975">
        <w:t xml:space="preserve"> </w:t>
      </w:r>
      <w:r w:rsidR="00E1232B" w:rsidRPr="00664975">
        <w:t xml:space="preserve">response </w:t>
      </w:r>
      <w:r w:rsidR="00B55BF3" w:rsidRPr="00664975">
        <w:t>on</w:t>
      </w:r>
      <w:r w:rsidR="00E1232B" w:rsidRPr="00664975">
        <w:t xml:space="preserve"> the indicated movement to the Competent Authority of Enquiry at Departure within a short time (subject to administrative agreement). The response can </w:t>
      </w:r>
      <w:r w:rsidR="00D710E0" w:rsidRPr="00664975">
        <w:t xml:space="preserve">also </w:t>
      </w:r>
      <w:r w:rsidR="00E1232B" w:rsidRPr="00664975">
        <w:t xml:space="preserve">be </w:t>
      </w:r>
      <w:r w:rsidR="009D0ACC" w:rsidRPr="00664975">
        <w:t>‘Arrival Advice’</w:t>
      </w:r>
      <w:r w:rsidR="00E1232B" w:rsidRPr="00664975">
        <w:t xml:space="preserve">, </w:t>
      </w:r>
      <w:r w:rsidR="009D0ACC" w:rsidRPr="00664975">
        <w:t>‘Control Results’</w:t>
      </w:r>
      <w:r w:rsidR="00E1232B" w:rsidRPr="00664975">
        <w:t xml:space="preserve"> or </w:t>
      </w:r>
      <w:r w:rsidR="009D0ACC" w:rsidRPr="00664975">
        <w:t>‘Return Copy Notification’</w:t>
      </w:r>
      <w:r w:rsidR="00E1232B" w:rsidRPr="00664975">
        <w:t>.</w:t>
      </w:r>
    </w:p>
    <w:p w14:paraId="55E7EB26" w14:textId="5D371465" w:rsidR="00864E9C" w:rsidRPr="00664975" w:rsidRDefault="008C793B">
      <w:r w:rsidRPr="00664975">
        <w:t xml:space="preserve">The </w:t>
      </w:r>
      <w:r w:rsidR="00FA4DDB" w:rsidRPr="00664975">
        <w:t>Office of</w:t>
      </w:r>
      <w:r w:rsidRPr="00664975">
        <w:t xml:space="preserve"> Destination is competent to clarify the case and solve discrepancies it has found by sending the ‘Control Results’ with</w:t>
      </w:r>
      <w:r w:rsidR="00520748" w:rsidRPr="00664975">
        <w:t xml:space="preserve"> code</w:t>
      </w:r>
      <w:r w:rsidRPr="00664975">
        <w:t xml:space="preserve"> </w:t>
      </w:r>
      <w:r w:rsidR="00520748" w:rsidRPr="00664975">
        <w:t>‘</w:t>
      </w:r>
      <w:r w:rsidRPr="00664975">
        <w:t>A5</w:t>
      </w:r>
      <w:r w:rsidR="00520748" w:rsidRPr="00664975">
        <w:t>’</w:t>
      </w:r>
      <w:r w:rsidRPr="00664975">
        <w:t xml:space="preserve"> (minor discrepancies). However</w:t>
      </w:r>
      <w:r w:rsidR="00520748" w:rsidRPr="00664975">
        <w:t>,</w:t>
      </w:r>
      <w:r w:rsidRPr="00664975">
        <w:t xml:space="preserve"> in case of </w:t>
      </w:r>
      <w:r w:rsidR="00520748" w:rsidRPr="00664975">
        <w:t>control result code ‘</w:t>
      </w:r>
      <w:r w:rsidRPr="00664975">
        <w:t>B1</w:t>
      </w:r>
      <w:r w:rsidR="00520748" w:rsidRPr="00664975">
        <w:t>’</w:t>
      </w:r>
      <w:r w:rsidRPr="00664975">
        <w:t xml:space="preserve"> (major discrepancies)</w:t>
      </w:r>
      <w:r w:rsidR="00D0455A" w:rsidRPr="00664975">
        <w:t>, the</w:t>
      </w:r>
      <w:r w:rsidR="00DF6C12" w:rsidRPr="00664975">
        <w:t xml:space="preserve"> state of the movement at</w:t>
      </w:r>
      <w:r w:rsidR="00F34BB8" w:rsidRPr="00664975">
        <w:t xml:space="preserve"> the </w:t>
      </w:r>
      <w:r w:rsidR="00FA4DDB" w:rsidRPr="00664975">
        <w:t>Office of</w:t>
      </w:r>
      <w:r w:rsidRPr="00664975">
        <w:t xml:space="preserve"> Destination </w:t>
      </w:r>
      <w:r w:rsidR="00F34BB8" w:rsidRPr="00664975">
        <w:t xml:space="preserve">cannot be </w:t>
      </w:r>
      <w:r w:rsidR="007439B3" w:rsidRPr="00664975">
        <w:t>closed</w:t>
      </w:r>
      <w:r w:rsidR="00C836D5" w:rsidRPr="00664975">
        <w:t>,</w:t>
      </w:r>
      <w:r w:rsidRPr="00664975">
        <w:t xml:space="preserve"> </w:t>
      </w:r>
      <w:r w:rsidR="00EB729C" w:rsidRPr="00664975">
        <w:t xml:space="preserve">but </w:t>
      </w:r>
      <w:r w:rsidR="00520748" w:rsidRPr="00664975" w:rsidDel="0004286F">
        <w:t xml:space="preserve">the </w:t>
      </w:r>
      <w:r w:rsidR="00FA4DDB" w:rsidRPr="00664975">
        <w:t>Office of</w:t>
      </w:r>
      <w:r w:rsidR="00520748" w:rsidRPr="00664975" w:rsidDel="0004286F">
        <w:t xml:space="preserve"> Departure</w:t>
      </w:r>
      <w:r w:rsidRPr="00664975">
        <w:t xml:space="preserve"> </w:t>
      </w:r>
      <w:r w:rsidR="0012699F" w:rsidRPr="00664975">
        <w:t>needs to</w:t>
      </w:r>
      <w:r w:rsidR="0076437B" w:rsidRPr="00664975">
        <w:t xml:space="preserve"> </w:t>
      </w:r>
      <w:r w:rsidR="007474C2" w:rsidRPr="00664975">
        <w:t>notify</w:t>
      </w:r>
      <w:r w:rsidRPr="00664975">
        <w:t xml:space="preserve"> </w:t>
      </w:r>
      <w:r w:rsidR="009C60C5" w:rsidRPr="00664975">
        <w:t xml:space="preserve">the </w:t>
      </w:r>
      <w:r w:rsidR="00FA4DDB" w:rsidRPr="00664975">
        <w:t>Office of</w:t>
      </w:r>
      <w:r w:rsidR="009C60C5" w:rsidRPr="00664975">
        <w:t xml:space="preserve"> Destination for the resolution of major discrepancies</w:t>
      </w:r>
      <w:r w:rsidR="009B5ADE" w:rsidRPr="00664975">
        <w:t>.</w:t>
      </w:r>
      <w:r w:rsidR="007474C2" w:rsidRPr="00664975">
        <w:t xml:space="preserve"> </w:t>
      </w:r>
      <w:r w:rsidR="005A08BC" w:rsidRPr="00664975">
        <w:t>Then</w:t>
      </w:r>
      <w:r w:rsidR="00D0455A" w:rsidRPr="00664975">
        <w:t>, the</w:t>
      </w:r>
      <w:r w:rsidR="005A08BC" w:rsidRPr="00664975">
        <w:t xml:space="preserve"> movement can also be closed at the </w:t>
      </w:r>
      <w:r w:rsidR="00FA4DDB" w:rsidRPr="00664975">
        <w:t>Office of</w:t>
      </w:r>
      <w:r w:rsidR="005A08BC" w:rsidRPr="00664975">
        <w:t xml:space="preserve"> Destination.</w:t>
      </w:r>
      <w:r w:rsidR="0012699F" w:rsidRPr="00664975">
        <w:t xml:space="preserve"> Otherwise, </w:t>
      </w:r>
      <w:r w:rsidR="003C1295" w:rsidRPr="00664975">
        <w:t xml:space="preserve">if the major discrepancies </w:t>
      </w:r>
      <w:r w:rsidR="007916CB" w:rsidRPr="00664975">
        <w:t xml:space="preserve">in the destination control results </w:t>
      </w:r>
      <w:r w:rsidR="003C1295" w:rsidRPr="00664975">
        <w:t xml:space="preserve">are not resolved, </w:t>
      </w:r>
      <w:r w:rsidR="00585885" w:rsidRPr="00664975">
        <w:t>Recovery</w:t>
      </w:r>
      <w:r w:rsidR="0012699F" w:rsidRPr="00664975">
        <w:t xml:space="preserve"> should be </w:t>
      </w:r>
      <w:r w:rsidR="007474C2" w:rsidRPr="00664975">
        <w:t>initiated,</w:t>
      </w:r>
      <w:r w:rsidR="003C1295" w:rsidRPr="00664975">
        <w:t xml:space="preserve"> </w:t>
      </w:r>
      <w:r w:rsidR="00725A53" w:rsidRPr="00664975">
        <w:t>and the</w:t>
      </w:r>
      <w:r w:rsidR="003C1295" w:rsidRPr="00664975">
        <w:t xml:space="preserve"> </w:t>
      </w:r>
      <w:r w:rsidR="00FA4DDB" w:rsidRPr="00664975">
        <w:t>Office of</w:t>
      </w:r>
      <w:r w:rsidR="003C1295" w:rsidRPr="00664975">
        <w:t xml:space="preserve"> Destination is informed</w:t>
      </w:r>
      <w:r w:rsidR="007916CB" w:rsidRPr="00664975">
        <w:t xml:space="preserve"> </w:t>
      </w:r>
      <w:r w:rsidR="007474C2" w:rsidRPr="00664975">
        <w:t>accordingly</w:t>
      </w:r>
      <w:r w:rsidR="003C1295" w:rsidRPr="00664975">
        <w:t>.</w:t>
      </w:r>
    </w:p>
    <w:p w14:paraId="3D34EB18" w14:textId="3068BB0F" w:rsidR="00D710E0" w:rsidRPr="00664975" w:rsidRDefault="00515084">
      <w:r w:rsidRPr="00664975">
        <w:t xml:space="preserve">The </w:t>
      </w:r>
      <w:r w:rsidR="00C97C68" w:rsidRPr="00664975">
        <w:t xml:space="preserve">Competent Authority of Recovery at Departure notifies the </w:t>
      </w:r>
      <w:r w:rsidR="00FA4DDB" w:rsidRPr="00664975">
        <w:t>Office of</w:t>
      </w:r>
      <w:r w:rsidRPr="00664975">
        <w:t xml:space="preserve"> Destination</w:t>
      </w:r>
      <w:r w:rsidR="00E1232B" w:rsidRPr="00664975">
        <w:t xml:space="preserve"> of the commencement of the </w:t>
      </w:r>
      <w:r w:rsidR="00585885" w:rsidRPr="00664975">
        <w:t>Recovery</w:t>
      </w:r>
      <w:r w:rsidR="00E1232B" w:rsidRPr="00664975">
        <w:t xml:space="preserve"> procedure</w:t>
      </w:r>
      <w:r w:rsidR="00071EB2" w:rsidRPr="00664975">
        <w:t xml:space="preserve">. </w:t>
      </w:r>
      <w:r w:rsidR="00B55BF3" w:rsidRPr="00664975">
        <w:t>Once</w:t>
      </w:r>
      <w:r w:rsidR="00375826" w:rsidRPr="00664975">
        <w:t xml:space="preserve"> the </w:t>
      </w:r>
      <w:r w:rsidR="00585885" w:rsidRPr="00664975">
        <w:t>Recovery</w:t>
      </w:r>
      <w:r w:rsidR="00375826" w:rsidRPr="00664975">
        <w:t xml:space="preserve"> procedure is completed</w:t>
      </w:r>
      <w:r w:rsidR="00D0455A" w:rsidRPr="00664975">
        <w:t>, the</w:t>
      </w:r>
      <w:r w:rsidR="00375826" w:rsidRPr="00664975">
        <w:t xml:space="preserve"> </w:t>
      </w:r>
      <w:r w:rsidR="00FA4DDB" w:rsidRPr="00664975">
        <w:t>Office of</w:t>
      </w:r>
      <w:r w:rsidR="00375826" w:rsidRPr="00664975">
        <w:t xml:space="preserve"> Destination</w:t>
      </w:r>
      <w:r w:rsidR="00D76B0F" w:rsidRPr="00664975">
        <w:t xml:space="preserve"> </w:t>
      </w:r>
      <w:r w:rsidR="00E1232B" w:rsidRPr="00664975">
        <w:t xml:space="preserve">receives the </w:t>
      </w:r>
      <w:r w:rsidR="00D76B0F" w:rsidRPr="00664975">
        <w:t>‘</w:t>
      </w:r>
      <w:r w:rsidR="00E1232B" w:rsidRPr="00664975">
        <w:t>Recovery Dispatch Notification</w:t>
      </w:r>
      <w:r w:rsidR="00D76B0F" w:rsidRPr="00664975">
        <w:t>’ from the Competent Authority of Recovery at Departure</w:t>
      </w:r>
      <w:r w:rsidR="00E1232B" w:rsidRPr="00664975">
        <w:t>.</w:t>
      </w:r>
    </w:p>
    <w:p w14:paraId="322BCCD7" w14:textId="29589110" w:rsidR="008F7E57" w:rsidRPr="00664975" w:rsidRDefault="00FA4DDB">
      <w:pPr>
        <w:pStyle w:val="Heading5"/>
      </w:pPr>
      <w:bookmarkStart w:id="1375" w:name="_Ref19016367"/>
      <w:bookmarkStart w:id="1376" w:name="_Ref19046205"/>
      <w:bookmarkStart w:id="1377" w:name="_Toc45648850"/>
      <w:bookmarkStart w:id="1378" w:name="_Toc46392955"/>
      <w:r w:rsidRPr="00664975">
        <w:t>Office of</w:t>
      </w:r>
      <w:r w:rsidR="00E1232B" w:rsidRPr="00664975">
        <w:t xml:space="preserve"> Transit</w:t>
      </w:r>
      <w:bookmarkEnd w:id="1375"/>
      <w:bookmarkEnd w:id="1376"/>
      <w:bookmarkEnd w:id="1377"/>
      <w:bookmarkEnd w:id="1378"/>
    </w:p>
    <w:p w14:paraId="555E14C5" w14:textId="2B20D8A0" w:rsidR="008F7E57" w:rsidRPr="00664975" w:rsidRDefault="00CF7801">
      <w:r w:rsidRPr="00664975">
        <w:t>Regarding the processes</w:t>
      </w:r>
      <w:r w:rsidR="00E1232B" w:rsidRPr="00664975">
        <w:t xml:space="preserve"> </w:t>
      </w:r>
      <w:r w:rsidR="00555AA5" w:rsidRPr="00664975">
        <w:t>“</w:t>
      </w:r>
      <w:r w:rsidR="00E1232B" w:rsidRPr="00664975">
        <w:t xml:space="preserve">Handle Enquiry </w:t>
      </w:r>
      <w:r w:rsidR="00555AA5" w:rsidRPr="00664975">
        <w:t>/</w:t>
      </w:r>
      <w:r w:rsidR="00E1232B" w:rsidRPr="00664975">
        <w:t xml:space="preserve"> Recovery</w:t>
      </w:r>
      <w:r w:rsidR="00555AA5" w:rsidRPr="00664975">
        <w:t>”</w:t>
      </w:r>
      <w:r w:rsidR="00D0455A" w:rsidRPr="00664975">
        <w:t>, the</w:t>
      </w:r>
      <w:r w:rsidR="00E1232B" w:rsidRPr="00664975">
        <w:t xml:space="preserve"> </w:t>
      </w:r>
      <w:r w:rsidR="00FA4DDB" w:rsidRPr="00664975">
        <w:t>Office of</w:t>
      </w:r>
      <w:r w:rsidR="00E1232B" w:rsidRPr="00664975">
        <w:t xml:space="preserve"> Transit is notified of the commencement of the </w:t>
      </w:r>
      <w:r w:rsidR="00585885" w:rsidRPr="00664975">
        <w:t>Recovery</w:t>
      </w:r>
      <w:r w:rsidR="00E1232B" w:rsidRPr="00664975">
        <w:t xml:space="preserve"> procedure by the Competent Authority of Recovery at Departure. Once the </w:t>
      </w:r>
      <w:r w:rsidR="00585885" w:rsidRPr="00664975">
        <w:t>Recovery</w:t>
      </w:r>
      <w:r w:rsidR="00E1232B" w:rsidRPr="00664975">
        <w:t xml:space="preserve"> is completed, it receives from the Competent Authority of Recovery at Departure the Recovery Dispatch Notification.</w:t>
      </w:r>
    </w:p>
    <w:p w14:paraId="4DCE8B35" w14:textId="30C78FB1" w:rsidR="0050781B" w:rsidRPr="00664975" w:rsidRDefault="00FA4DDB" w:rsidP="0050781B">
      <w:pPr>
        <w:pStyle w:val="Heading5"/>
      </w:pPr>
      <w:bookmarkStart w:id="1379" w:name="_Toc45648851"/>
      <w:bookmarkStart w:id="1380" w:name="_Toc46392956"/>
      <w:bookmarkStart w:id="1381" w:name="_Toc416167738"/>
      <w:bookmarkStart w:id="1382" w:name="_Toc285708662"/>
      <w:bookmarkStart w:id="1383" w:name="_Toc285707600"/>
      <w:bookmarkStart w:id="1384" w:name="_Toc174772412"/>
      <w:bookmarkStart w:id="1385" w:name="_Ref11766980"/>
      <w:bookmarkEnd w:id="1359"/>
      <w:bookmarkEnd w:id="1360"/>
      <w:r w:rsidRPr="00664975">
        <w:t>Office of</w:t>
      </w:r>
      <w:r w:rsidR="0050781B" w:rsidRPr="00664975">
        <w:t xml:space="preserve"> Exit for Transit</w:t>
      </w:r>
      <w:bookmarkEnd w:id="1379"/>
      <w:bookmarkEnd w:id="1380"/>
    </w:p>
    <w:p w14:paraId="07BF5BC8" w14:textId="20E594A5" w:rsidR="0050781B" w:rsidRPr="00664975" w:rsidRDefault="0050781B" w:rsidP="0050781B">
      <w:r w:rsidRPr="00664975">
        <w:t xml:space="preserve">Regarding the processes “Handle Enquiry / Recovery”, the </w:t>
      </w:r>
      <w:r w:rsidR="00FA4DDB" w:rsidRPr="00664975">
        <w:t>Office of</w:t>
      </w:r>
      <w:r w:rsidRPr="00664975">
        <w:t xml:space="preserve"> Exit for Transit is notified of the commencement of the </w:t>
      </w:r>
      <w:r w:rsidR="00585885" w:rsidRPr="00664975">
        <w:t>Recovery</w:t>
      </w:r>
      <w:r w:rsidRPr="00664975">
        <w:t xml:space="preserve"> procedure by the Competent Authority of Recovery at Departure. Once the </w:t>
      </w:r>
      <w:r w:rsidR="00585885" w:rsidRPr="00664975">
        <w:t>Recovery</w:t>
      </w:r>
      <w:r w:rsidRPr="00664975">
        <w:t xml:space="preserve"> is completed, it receives from the Competent Authority of Recovery at Departure the Recovery Dispatch Notification.</w:t>
      </w:r>
    </w:p>
    <w:p w14:paraId="5805DC78" w14:textId="446E6749" w:rsidR="0065271F" w:rsidRPr="00664975" w:rsidRDefault="00FA4DDB" w:rsidP="001558D5">
      <w:pPr>
        <w:pStyle w:val="Heading5"/>
        <w:keepNext/>
        <w:ind w:left="1718" w:hanging="1718"/>
      </w:pPr>
      <w:bookmarkStart w:id="1386" w:name="_Toc45648852"/>
      <w:bookmarkStart w:id="1387" w:name="_Toc46392957"/>
      <w:r w:rsidRPr="00664975">
        <w:lastRenderedPageBreak/>
        <w:t>Office of</w:t>
      </w:r>
      <w:r w:rsidR="0065271F" w:rsidRPr="00664975">
        <w:t xml:space="preserve"> </w:t>
      </w:r>
      <w:r w:rsidR="0026223A" w:rsidRPr="00664975">
        <w:t>Incident Registration</w:t>
      </w:r>
      <w:bookmarkEnd w:id="1386"/>
      <w:bookmarkEnd w:id="1387"/>
    </w:p>
    <w:p w14:paraId="0BF2D16A" w14:textId="68A79A07" w:rsidR="0071697E" w:rsidRPr="00664975" w:rsidRDefault="004C01D6" w:rsidP="001558D5">
      <w:r w:rsidRPr="00664975">
        <w:t xml:space="preserve">Regarding the processes “Handle Enquiry / Recovery”, the </w:t>
      </w:r>
      <w:r w:rsidR="00FA4DDB" w:rsidRPr="00664975">
        <w:t>Office of</w:t>
      </w:r>
      <w:r w:rsidRPr="00664975">
        <w:t xml:space="preserve"> </w:t>
      </w:r>
      <w:r w:rsidR="00CC1141" w:rsidRPr="00664975">
        <w:t>Inciden</w:t>
      </w:r>
      <w:r w:rsidRPr="00664975">
        <w:t>t</w:t>
      </w:r>
      <w:r w:rsidR="00CC1141" w:rsidRPr="00664975">
        <w:t xml:space="preserve"> Registration</w:t>
      </w:r>
      <w:r w:rsidRPr="00664975">
        <w:t xml:space="preserve"> is notified of the commencement of the </w:t>
      </w:r>
      <w:r w:rsidR="00585885" w:rsidRPr="00664975">
        <w:t>Recovery</w:t>
      </w:r>
      <w:r w:rsidRPr="00664975">
        <w:t xml:space="preserve"> procedure by the Competent Authority of Recovery at Departure</w:t>
      </w:r>
      <w:r w:rsidR="00EE0BB4" w:rsidRPr="00664975">
        <w:t xml:space="preserve"> </w:t>
      </w:r>
      <w:r w:rsidR="00144884" w:rsidRPr="00664975">
        <w:t xml:space="preserve">only </w:t>
      </w:r>
      <w:r w:rsidR="00EE0BB4" w:rsidRPr="00664975">
        <w:t xml:space="preserve">when the </w:t>
      </w:r>
      <w:r w:rsidR="00B16C80" w:rsidRPr="00664975">
        <w:t>Incident Notification</w:t>
      </w:r>
      <w:r w:rsidR="00EE0BB4" w:rsidRPr="00664975">
        <w:t xml:space="preserve"> has been previously received by the </w:t>
      </w:r>
      <w:r w:rsidR="00FA4DDB" w:rsidRPr="00664975">
        <w:t>Office of</w:t>
      </w:r>
      <w:r w:rsidR="00EE0BB4" w:rsidRPr="00664975">
        <w:t xml:space="preserve"> Departure</w:t>
      </w:r>
      <w:r w:rsidR="00975811" w:rsidRPr="00664975">
        <w:t>,</w:t>
      </w:r>
      <w:r w:rsidR="00B16C80" w:rsidRPr="00664975">
        <w:t xml:space="preserve"> indicating that the incident has been </w:t>
      </w:r>
      <w:r w:rsidR="00E031D8" w:rsidRPr="00664975">
        <w:t xml:space="preserve">previously </w:t>
      </w:r>
      <w:r w:rsidR="00B16C80" w:rsidRPr="00664975">
        <w:t xml:space="preserve">registered at the </w:t>
      </w:r>
      <w:r w:rsidR="00FA4DDB" w:rsidRPr="00664975">
        <w:t>Office of</w:t>
      </w:r>
      <w:r w:rsidR="00B16C80" w:rsidRPr="00664975">
        <w:t xml:space="preserve"> Incident Registration</w:t>
      </w:r>
      <w:r w:rsidRPr="00664975">
        <w:t xml:space="preserve">. Once the </w:t>
      </w:r>
      <w:r w:rsidR="00585885" w:rsidRPr="00664975">
        <w:t>Recovery</w:t>
      </w:r>
      <w:r w:rsidRPr="00664975">
        <w:t xml:space="preserve"> is completed, it receives from the Competent Authority of Recovery at Departure the Recovery Dispatch Notification.</w:t>
      </w:r>
    </w:p>
    <w:p w14:paraId="778BB667" w14:textId="734565E7" w:rsidR="00382F65" w:rsidRPr="00664975" w:rsidRDefault="00382F65" w:rsidP="001558D5">
      <w:pPr>
        <w:pStyle w:val="Heading5"/>
        <w:keepNext/>
        <w:ind w:left="1718" w:hanging="1718"/>
      </w:pPr>
      <w:bookmarkStart w:id="1388" w:name="_Toc45648853"/>
      <w:bookmarkStart w:id="1389" w:name="_Toc46392958"/>
      <w:r w:rsidRPr="00664975">
        <w:t>Office in Other Country</w:t>
      </w:r>
      <w:bookmarkEnd w:id="1388"/>
      <w:bookmarkEnd w:id="1389"/>
    </w:p>
    <w:p w14:paraId="0F037591" w14:textId="1B316FF6" w:rsidR="0071697E" w:rsidRPr="00664975" w:rsidRDefault="004C01D6" w:rsidP="001558D5">
      <w:r w:rsidRPr="00664975">
        <w:t xml:space="preserve">Regarding the processes “Handle Enquiry / Recovery”, the Office </w:t>
      </w:r>
      <w:r w:rsidR="00383B44" w:rsidRPr="00664975">
        <w:t>in the Other Country</w:t>
      </w:r>
      <w:r w:rsidRPr="00664975">
        <w:t xml:space="preserve"> </w:t>
      </w:r>
      <w:r w:rsidR="00416291" w:rsidRPr="00664975">
        <w:t xml:space="preserve">is </w:t>
      </w:r>
      <w:r w:rsidR="00A40C75" w:rsidRPr="00664975">
        <w:t>the</w:t>
      </w:r>
      <w:r w:rsidR="00416291" w:rsidRPr="00664975">
        <w:t xml:space="preserve"> </w:t>
      </w:r>
      <w:r w:rsidR="005375C9" w:rsidRPr="00664975">
        <w:t>Competent Authority of Recovery</w:t>
      </w:r>
      <w:r w:rsidR="00416291" w:rsidRPr="00664975">
        <w:t xml:space="preserve"> that is not involved into the transit movement.</w:t>
      </w:r>
      <w:r w:rsidR="00585885" w:rsidRPr="00664975">
        <w:t xml:space="preserve"> </w:t>
      </w:r>
      <w:r w:rsidR="00EA3385" w:rsidRPr="00664975">
        <w:t xml:space="preserve">It </w:t>
      </w:r>
      <w:r w:rsidR="00D7406F" w:rsidRPr="00664975">
        <w:t xml:space="preserve">is notified of the commencement of the </w:t>
      </w:r>
      <w:r w:rsidR="00585885" w:rsidRPr="00664975">
        <w:t>Recovery</w:t>
      </w:r>
      <w:r w:rsidR="00D7406F" w:rsidRPr="00664975">
        <w:t xml:space="preserve"> procedure by the Competent Authority of Recovery at Departure. Once the </w:t>
      </w:r>
      <w:r w:rsidR="00585885" w:rsidRPr="00664975">
        <w:t>Recovery</w:t>
      </w:r>
      <w:r w:rsidR="00D7406F" w:rsidRPr="00664975">
        <w:t xml:space="preserve"> is completed, it receives from the Competent Authority of Recovery at Departure the Recovery Dispatch Notification.</w:t>
      </w:r>
    </w:p>
    <w:p w14:paraId="52A0EE1B" w14:textId="1CBEA0F7" w:rsidR="008942E0" w:rsidRPr="00664975" w:rsidRDefault="008942E0" w:rsidP="001558D5"/>
    <w:p w14:paraId="5831DAE0" w14:textId="7ABA0413" w:rsidR="008942E0" w:rsidRPr="00664975" w:rsidRDefault="008942E0" w:rsidP="001558D5"/>
    <w:p w14:paraId="4D3B4456" w14:textId="77777777" w:rsidR="008942E0" w:rsidRPr="00664975" w:rsidRDefault="008942E0" w:rsidP="001558D5"/>
    <w:p w14:paraId="154F9A0B" w14:textId="69561E67" w:rsidR="008F7E57" w:rsidRPr="00664975" w:rsidRDefault="00E1232B" w:rsidP="001558D5">
      <w:pPr>
        <w:pStyle w:val="Heading3"/>
        <w:keepNext/>
      </w:pPr>
      <w:bookmarkStart w:id="1390" w:name="_Toc45648854"/>
      <w:bookmarkStart w:id="1391" w:name="_Toc46392959"/>
      <w:r w:rsidRPr="00664975">
        <w:t>Time Sequence Diagrams</w:t>
      </w:r>
      <w:bookmarkEnd w:id="1381"/>
      <w:bookmarkEnd w:id="1382"/>
      <w:bookmarkEnd w:id="1383"/>
      <w:bookmarkEnd w:id="1384"/>
      <w:bookmarkEnd w:id="1385"/>
      <w:bookmarkEnd w:id="1390"/>
      <w:bookmarkEnd w:id="1391"/>
    </w:p>
    <w:p w14:paraId="29D54E9F" w14:textId="66522B01" w:rsidR="008F7E57" w:rsidRPr="00664975" w:rsidRDefault="00E1232B">
      <w:r w:rsidRPr="00664975">
        <w:t xml:space="preserve">This </w:t>
      </w:r>
      <w:r w:rsidR="00574788" w:rsidRPr="00664975">
        <w:t>section</w:t>
      </w:r>
      <w:r w:rsidRPr="00664975">
        <w:t xml:space="preserve"> presents the Time Sequence Diagrams for </w:t>
      </w:r>
      <w:r w:rsidR="007B5F6D" w:rsidRPr="00664975">
        <w:t>“</w:t>
      </w:r>
      <w:r w:rsidRPr="00664975">
        <w:t xml:space="preserve">Handle Enquiry </w:t>
      </w:r>
      <w:r w:rsidR="007B5F6D" w:rsidRPr="00664975">
        <w:t>/</w:t>
      </w:r>
      <w:r w:rsidRPr="00664975">
        <w:t xml:space="preserve"> Handle Recovery</w:t>
      </w:r>
      <w:r w:rsidR="007B5F6D" w:rsidRPr="00664975">
        <w:t>”</w:t>
      </w:r>
      <w:r w:rsidRPr="00664975">
        <w:t xml:space="preserve"> as they will be supported in </w:t>
      </w:r>
      <w:r w:rsidR="00632B0A" w:rsidRPr="00664975">
        <w:t>NCTS</w:t>
      </w:r>
      <w:r w:rsidR="003D46F3" w:rsidRPr="00664975">
        <w:t>-P5</w:t>
      </w:r>
      <w:r w:rsidRPr="00664975">
        <w:t>. Therefore,</w:t>
      </w:r>
      <w:r w:rsidR="00AD57E0" w:rsidRPr="00664975">
        <w:t xml:space="preserve"> t</w:t>
      </w:r>
      <w:r w:rsidRPr="00664975">
        <w:t xml:space="preserve">his </w:t>
      </w:r>
      <w:r w:rsidR="00574788" w:rsidRPr="00664975">
        <w:t>section</w:t>
      </w:r>
      <w:r w:rsidRPr="00664975">
        <w:t xml:space="preserve"> is divided into two sub-</w:t>
      </w:r>
      <w:r w:rsidR="00574788" w:rsidRPr="00664975">
        <w:t>sections</w:t>
      </w:r>
      <w:r w:rsidRPr="00664975">
        <w:t>:</w:t>
      </w:r>
    </w:p>
    <w:p w14:paraId="7735ED32" w14:textId="77777777" w:rsidR="008F7E57" w:rsidRPr="00664975" w:rsidRDefault="00810E4B" w:rsidP="00A755BC">
      <w:pPr>
        <w:pStyle w:val="ListParagraph"/>
        <w:numPr>
          <w:ilvl w:val="0"/>
          <w:numId w:val="45"/>
        </w:numPr>
        <w:spacing w:before="0"/>
      </w:pPr>
      <w:r w:rsidRPr="00664975">
        <w:t xml:space="preserve">Handle </w:t>
      </w:r>
      <w:r w:rsidR="00E1232B" w:rsidRPr="00664975">
        <w:t>Enquiry Time Sequence Diagrams;</w:t>
      </w:r>
    </w:p>
    <w:p w14:paraId="6AD98349" w14:textId="77777777" w:rsidR="008F7E57" w:rsidRPr="00664975" w:rsidRDefault="00810E4B" w:rsidP="00A755BC">
      <w:pPr>
        <w:pStyle w:val="ListParagraph"/>
        <w:numPr>
          <w:ilvl w:val="0"/>
          <w:numId w:val="45"/>
        </w:numPr>
        <w:spacing w:before="0"/>
      </w:pPr>
      <w:r w:rsidRPr="00664975">
        <w:t xml:space="preserve">Handle </w:t>
      </w:r>
      <w:r w:rsidR="00E1232B" w:rsidRPr="00664975">
        <w:t>Recovery Time Sequence Diagrams</w:t>
      </w:r>
      <w:r w:rsidR="00AD57E0" w:rsidRPr="00664975">
        <w:t>.</w:t>
      </w:r>
    </w:p>
    <w:p w14:paraId="358E658E" w14:textId="77777777" w:rsidR="008F7E57" w:rsidRPr="00664975" w:rsidRDefault="00E1232B">
      <w:r w:rsidRPr="00664975">
        <w:t>In the time sequence diagrams that follow, when more than one message starts from (or ends in) the same focus of control, this means these messages are sent (or received) shortly after each other. The arrows will appear close to each other in that case as well.</w:t>
      </w:r>
    </w:p>
    <w:p w14:paraId="39110163" w14:textId="77777777" w:rsidR="003C5DC6" w:rsidRPr="00664975" w:rsidRDefault="003C5DC6" w:rsidP="003C5DC6">
      <w:pPr>
        <w:keepNext/>
        <w:jc w:val="center"/>
      </w:pPr>
      <w:r w:rsidRPr="00664975">
        <w:rPr>
          <w:noProof/>
          <w:lang w:val="fr-BE" w:eastAsia="fr-BE"/>
        </w:rPr>
        <w:drawing>
          <wp:inline distT="0" distB="0" distL="0" distR="0" wp14:anchorId="1ECD4A5B" wp14:editId="5D76A91E">
            <wp:extent cx="5732145" cy="1803400"/>
            <wp:effectExtent l="0" t="0" r="1905" b="635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Handle Enquiry and Recovery.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732145" cy="1803400"/>
                    </a:xfrm>
                    <a:prstGeom prst="rect">
                      <a:avLst/>
                    </a:prstGeom>
                  </pic:spPr>
                </pic:pic>
              </a:graphicData>
            </a:graphic>
          </wp:inline>
        </w:drawing>
      </w:r>
    </w:p>
    <w:p w14:paraId="6F91A2EB" w14:textId="5F344B05" w:rsidR="00F632DC" w:rsidRPr="00664975" w:rsidRDefault="003C5DC6" w:rsidP="003C5DC6">
      <w:pPr>
        <w:pStyle w:val="Caption"/>
      </w:pPr>
      <w:bookmarkStart w:id="1392" w:name="_Toc43942822"/>
      <w:bookmarkStart w:id="1393" w:name="_Toc46393217"/>
      <w:r w:rsidRPr="00664975">
        <w:t xml:space="preserve">Figure </w:t>
      </w:r>
      <w:r w:rsidRPr="00664975">
        <w:fldChar w:fldCharType="begin"/>
      </w:r>
      <w:r w:rsidRPr="00664975">
        <w:instrText xml:space="preserve"> SEQ Figure \* ARABIC </w:instrText>
      </w:r>
      <w:r w:rsidRPr="00664975">
        <w:fldChar w:fldCharType="separate"/>
      </w:r>
      <w:r w:rsidR="0097205F">
        <w:rPr>
          <w:noProof/>
        </w:rPr>
        <w:t>99</w:t>
      </w:r>
      <w:r w:rsidRPr="00664975">
        <w:fldChar w:fldCharType="end"/>
      </w:r>
      <w:r w:rsidRPr="00664975">
        <w:t xml:space="preserve">: Handle </w:t>
      </w:r>
      <w:r w:rsidR="00585885" w:rsidRPr="00664975">
        <w:t>Enquiry</w:t>
      </w:r>
      <w:r w:rsidRPr="00664975">
        <w:t xml:space="preserve"> and handle </w:t>
      </w:r>
      <w:r w:rsidR="00585885" w:rsidRPr="00664975">
        <w:t>Recovery</w:t>
      </w:r>
      <w:r w:rsidRPr="00664975">
        <w:t xml:space="preserve"> scenario groups</w:t>
      </w:r>
      <w:bookmarkEnd w:id="1392"/>
      <w:bookmarkEnd w:id="1393"/>
    </w:p>
    <w:p w14:paraId="14EC09B7" w14:textId="26BE18F6" w:rsidR="009326B0" w:rsidRPr="00664975" w:rsidRDefault="009326B0">
      <w:pPr>
        <w:spacing w:before="0"/>
        <w:jc w:val="left"/>
      </w:pPr>
      <w:r w:rsidRPr="00664975">
        <w:br w:type="page"/>
      </w:r>
    </w:p>
    <w:p w14:paraId="32DAD0ED" w14:textId="2908B607" w:rsidR="008F7E57" w:rsidRPr="00664975" w:rsidRDefault="002A0661" w:rsidP="009E1DB0">
      <w:pPr>
        <w:pStyle w:val="Heading4"/>
        <w:keepNext/>
        <w:ind w:left="862" w:hanging="862"/>
      </w:pPr>
      <w:bookmarkStart w:id="1394" w:name="_Toc174772413"/>
      <w:bookmarkStart w:id="1395" w:name="_Toc174262455"/>
      <w:bookmarkStart w:id="1396" w:name="_Ref14879294"/>
      <w:bookmarkStart w:id="1397" w:name="_Toc45648855"/>
      <w:bookmarkStart w:id="1398" w:name="_Toc46392960"/>
      <w:r w:rsidRPr="00664975">
        <w:lastRenderedPageBreak/>
        <w:t>T-ENR-ENQ-</w:t>
      </w:r>
      <w:r w:rsidR="00E1232B" w:rsidRPr="00664975">
        <w:t>Handle Enquiry</w:t>
      </w:r>
      <w:bookmarkEnd w:id="1394"/>
      <w:bookmarkEnd w:id="1395"/>
      <w:r w:rsidR="00B77A78" w:rsidRPr="00664975">
        <w:t xml:space="preserve"> (ENQ)</w:t>
      </w:r>
      <w:bookmarkEnd w:id="1396"/>
      <w:bookmarkEnd w:id="1397"/>
      <w:bookmarkEnd w:id="1398"/>
    </w:p>
    <w:p w14:paraId="0F8DF3DC" w14:textId="78EE9072" w:rsidR="008F7E57" w:rsidRPr="00664975" w:rsidRDefault="004861D2">
      <w:pPr>
        <w:spacing w:before="120"/>
      </w:pPr>
      <w:r w:rsidRPr="00664975">
        <w:t>The “</w:t>
      </w:r>
      <w:r w:rsidR="00E1232B" w:rsidRPr="00664975">
        <w:t>Handle Enquiry</w:t>
      </w:r>
      <w:r w:rsidRPr="00664975">
        <w:t>” process</w:t>
      </w:r>
      <w:r w:rsidR="00E1232B" w:rsidRPr="00664975">
        <w:t xml:space="preserve"> can be initiated when either the time allotted for</w:t>
      </w:r>
      <w:r w:rsidRPr="00664975">
        <w:t xml:space="preserve"> the</w:t>
      </w:r>
      <w:r w:rsidR="00E1232B" w:rsidRPr="00664975">
        <w:t xml:space="preserve"> receipt of movement arrival at destination (Time Limit – “Awaiting Receipt of Arrival Advice”), or the time for receipt of the control results from the </w:t>
      </w:r>
      <w:r w:rsidR="00FA4DDB" w:rsidRPr="00664975">
        <w:t>Office of</w:t>
      </w:r>
      <w:r w:rsidR="00E1232B" w:rsidRPr="00664975">
        <w:t xml:space="preserve"> Destination (Time Limit – “Awaiting Receipt of Control Results”) has expired. The </w:t>
      </w:r>
      <w:r w:rsidR="00FA4DDB" w:rsidRPr="00664975">
        <w:t>Office of</w:t>
      </w:r>
      <w:r w:rsidR="00E1232B" w:rsidRPr="00664975">
        <w:t xml:space="preserve"> Departure defines the value of the timers when the transit transaction is issued. The “Time to start </w:t>
      </w:r>
      <w:r w:rsidR="00585885" w:rsidRPr="00664975">
        <w:t>Enquiry</w:t>
      </w:r>
      <w:r w:rsidR="00E1232B" w:rsidRPr="00664975">
        <w:t xml:space="preserve">” comprises </w:t>
      </w:r>
      <w:r w:rsidR="00CF7801" w:rsidRPr="00664975">
        <w:t>both aforementioned</w:t>
      </w:r>
      <w:r w:rsidR="00E1232B" w:rsidRPr="00664975">
        <w:t xml:space="preserve"> timers. Its expiration is the indication that the </w:t>
      </w:r>
      <w:r w:rsidR="00585885" w:rsidRPr="00664975">
        <w:t>Enquiry</w:t>
      </w:r>
      <w:r w:rsidR="00E1232B" w:rsidRPr="00664975">
        <w:t xml:space="preserve"> procedure should start.</w:t>
      </w:r>
      <w:r w:rsidR="00C1613C" w:rsidRPr="00664975">
        <w:t xml:space="preserve"> </w:t>
      </w:r>
      <w:r w:rsidR="00AC6A23" w:rsidRPr="00664975">
        <w:t xml:space="preserve">The </w:t>
      </w:r>
      <w:r w:rsidR="00FA4DDB" w:rsidRPr="00664975">
        <w:t>Office of</w:t>
      </w:r>
      <w:r w:rsidR="00AC6A23" w:rsidRPr="00664975">
        <w:t xml:space="preserve"> Departure sends </w:t>
      </w:r>
      <w:r w:rsidR="001E188E" w:rsidRPr="00664975">
        <w:t xml:space="preserve">a </w:t>
      </w:r>
      <w:r w:rsidR="00AC6A23" w:rsidRPr="00664975">
        <w:t>request for information (</w:t>
      </w:r>
      <w:r w:rsidR="00585885" w:rsidRPr="00664975">
        <w:t>Enquiry</w:t>
      </w:r>
      <w:r w:rsidR="00AC6A23" w:rsidRPr="00664975">
        <w:t xml:space="preserve">) to the Holder of the Transit Procedure or to the </w:t>
      </w:r>
      <w:r w:rsidR="00FA4DDB" w:rsidRPr="00664975">
        <w:t>Office of</w:t>
      </w:r>
      <w:r w:rsidR="00AC6A23" w:rsidRPr="00664975">
        <w:t xml:space="preserve"> Destination within a period of </w:t>
      </w:r>
      <w:r w:rsidR="001E134F" w:rsidRPr="00664975">
        <w:t xml:space="preserve">(7) </w:t>
      </w:r>
      <w:r w:rsidR="00AC6A23" w:rsidRPr="00664975">
        <w:t xml:space="preserve">seven days after the expiry of the </w:t>
      </w:r>
      <w:r w:rsidR="00153CC5" w:rsidRPr="00664975">
        <w:t>Time Limit – “Awaiting Receipt of Arrival Advice” or the Time Limit – “Awaiting Receipt of Control Results”</w:t>
      </w:r>
      <w:r w:rsidR="00AC6A23" w:rsidRPr="00664975">
        <w:t>.</w:t>
      </w:r>
      <w:r w:rsidR="00781F99" w:rsidRPr="00664975">
        <w:t xml:space="preserve"> </w:t>
      </w:r>
      <w:r w:rsidR="00D76A39" w:rsidRPr="00664975">
        <w:t>However, if, before the expiry of those time-limits</w:t>
      </w:r>
      <w:r w:rsidR="00D0455A" w:rsidRPr="00664975">
        <w:t>, the</w:t>
      </w:r>
      <w:r w:rsidR="00D76A39" w:rsidRPr="00664975">
        <w:t xml:space="preserve"> </w:t>
      </w:r>
      <w:r w:rsidR="000E70EF" w:rsidRPr="00664975">
        <w:t>Competent Authority of Enquiry at Departure</w:t>
      </w:r>
      <w:r w:rsidR="00D76A39" w:rsidRPr="00664975">
        <w:t xml:space="preserve"> receives information that the transit procedure has not been ended correctly, or suspects that to be the case, it shall send the request without delay.</w:t>
      </w:r>
    </w:p>
    <w:p w14:paraId="53D0F7A4" w14:textId="588CC5F6" w:rsidR="008F7E57" w:rsidRPr="00664975" w:rsidRDefault="00E1232B">
      <w:r w:rsidRPr="00664975">
        <w:t xml:space="preserve">The following dates trigger the </w:t>
      </w:r>
      <w:r w:rsidR="00585885" w:rsidRPr="00664975">
        <w:t>Enquiry</w:t>
      </w:r>
      <w:r w:rsidRPr="00664975">
        <w:t xml:space="preserve"> process:</w:t>
      </w:r>
    </w:p>
    <w:p w14:paraId="3AE8668D" w14:textId="6E1148B3" w:rsidR="001C707E" w:rsidRPr="00664975" w:rsidRDefault="00E1232B" w:rsidP="00A755BC">
      <w:pPr>
        <w:numPr>
          <w:ilvl w:val="0"/>
          <w:numId w:val="33"/>
        </w:numPr>
        <w:tabs>
          <w:tab w:val="left" w:pos="851"/>
        </w:tabs>
        <w:spacing w:before="0"/>
        <w:ind w:left="851" w:hanging="284"/>
      </w:pPr>
      <w:r w:rsidRPr="00664975">
        <w:t xml:space="preserve">The expected arrival date of the movement at the </w:t>
      </w:r>
      <w:r w:rsidR="00FA4DDB" w:rsidRPr="00664975">
        <w:t>Office of</w:t>
      </w:r>
      <w:r w:rsidRPr="00664975">
        <w:t xml:space="preserve"> Destination</w:t>
      </w:r>
      <w:r w:rsidR="004B5417" w:rsidRPr="00664975">
        <w:t xml:space="preserve">. </w:t>
      </w:r>
      <w:r w:rsidRPr="00664975">
        <w:t xml:space="preserve">The system at the </w:t>
      </w:r>
      <w:r w:rsidR="00FA4DDB" w:rsidRPr="00664975">
        <w:t>Office of</w:t>
      </w:r>
      <w:r w:rsidRPr="00664975">
        <w:t xml:space="preserve"> Departure will propose the default value </w:t>
      </w:r>
      <w:r w:rsidR="004B5417" w:rsidRPr="00664975">
        <w:t xml:space="preserve">of the arrival date </w:t>
      </w:r>
      <w:r w:rsidRPr="00664975">
        <w:t>to the Customs Officer who will be able to overwrite it</w:t>
      </w:r>
      <w:r w:rsidR="004B5417" w:rsidRPr="00664975">
        <w:t>, if necessary;</w:t>
      </w:r>
    </w:p>
    <w:p w14:paraId="7FE2C9AB" w14:textId="2845EA5F" w:rsidR="006A1CD0" w:rsidRPr="00664975" w:rsidRDefault="001C707E" w:rsidP="00CD2D69">
      <w:pPr>
        <w:numPr>
          <w:ilvl w:val="0"/>
          <w:numId w:val="33"/>
        </w:numPr>
        <w:tabs>
          <w:tab w:val="left" w:pos="851"/>
        </w:tabs>
        <w:spacing w:before="0"/>
        <w:ind w:left="851" w:hanging="284"/>
      </w:pPr>
      <w:r w:rsidRPr="00664975">
        <w:t xml:space="preserve">The date when the control results are expected from the </w:t>
      </w:r>
      <w:r w:rsidR="00FA4DDB" w:rsidRPr="00664975">
        <w:t>Office of</w:t>
      </w:r>
      <w:r w:rsidRPr="00664975">
        <w:t xml:space="preserve"> Destination. This date is the expected arrival date plus a grace period (i.e. the message IE018 should be transmitted </w:t>
      </w:r>
      <w:r w:rsidR="00A73A83" w:rsidRPr="00664975">
        <w:t xml:space="preserve">to the </w:t>
      </w:r>
      <w:r w:rsidR="00FA4DDB" w:rsidRPr="00664975">
        <w:t>Office of</w:t>
      </w:r>
      <w:r w:rsidR="00A73A83" w:rsidRPr="00664975">
        <w:t xml:space="preserve"> Departure </w:t>
      </w:r>
      <w:r w:rsidRPr="00664975">
        <w:t xml:space="preserve">within </w:t>
      </w:r>
      <w:r w:rsidR="000639F2" w:rsidRPr="00664975">
        <w:t>six (</w:t>
      </w:r>
      <w:r w:rsidRPr="00664975">
        <w:t>6</w:t>
      </w:r>
      <w:r w:rsidR="000639F2" w:rsidRPr="00664975">
        <w:t>)</w:t>
      </w:r>
      <w:r w:rsidRPr="00664975">
        <w:t xml:space="preserve"> days</w:t>
      </w:r>
      <w:r w:rsidR="00A73A83" w:rsidRPr="00664975">
        <w:t xml:space="preserve"> after the arrival of the movement at the </w:t>
      </w:r>
      <w:r w:rsidR="00FA4DDB" w:rsidRPr="00664975">
        <w:t>Office of</w:t>
      </w:r>
      <w:r w:rsidR="00A73A83" w:rsidRPr="00664975">
        <w:t xml:space="preserve"> </w:t>
      </w:r>
      <w:r w:rsidR="00271299" w:rsidRPr="00664975">
        <w:t>Destination</w:t>
      </w:r>
      <w:r w:rsidR="003C499A" w:rsidRPr="00664975">
        <w:t>)</w:t>
      </w:r>
      <w:r w:rsidR="00271299" w:rsidRPr="00664975">
        <w:t xml:space="preserve">. </w:t>
      </w:r>
      <w:r w:rsidR="00E150D7" w:rsidRPr="00664975">
        <w:t>In case of transit by railway, this period should be extended to twelve (12) days</w:t>
      </w:r>
      <w:r w:rsidR="000D14DA" w:rsidRPr="00664975">
        <w:t>,</w:t>
      </w:r>
      <w:r w:rsidR="00E150D7" w:rsidRPr="00664975">
        <w:t xml:space="preserve"> when goods are carried by rail and one or more carriages or wagons are withdrawn from a set of coupled railway carriages or wagons due to technical problems, as referred to in Article 305(4) of the UCC IA</w:t>
      </w:r>
      <w:r w:rsidR="009F7924" w:rsidRPr="00664975">
        <w:t xml:space="preserve"> [</w:t>
      </w:r>
      <w:r w:rsidR="006A1CD0" w:rsidRPr="00664975">
        <w:fldChar w:fldCharType="begin"/>
      </w:r>
      <w:r w:rsidR="006A1CD0" w:rsidRPr="00664975">
        <w:instrText xml:space="preserve"> REF A11 \h </w:instrText>
      </w:r>
      <w:r w:rsidR="006A1CD0" w:rsidRPr="00664975">
        <w:fldChar w:fldCharType="separate"/>
      </w:r>
      <w:r w:rsidR="0097205F" w:rsidRPr="00664975">
        <w:rPr>
          <w:szCs w:val="24"/>
        </w:rPr>
        <w:t>A</w:t>
      </w:r>
      <w:r w:rsidR="0097205F">
        <w:rPr>
          <w:noProof/>
          <w:szCs w:val="24"/>
        </w:rPr>
        <w:t>11</w:t>
      </w:r>
      <w:r w:rsidR="006A1CD0" w:rsidRPr="00664975">
        <w:fldChar w:fldCharType="end"/>
      </w:r>
      <w:r w:rsidR="009F7924" w:rsidRPr="00664975">
        <w:t>]</w:t>
      </w:r>
      <w:r w:rsidRPr="00664975">
        <w:t>.</w:t>
      </w:r>
    </w:p>
    <w:p w14:paraId="2F9195CA" w14:textId="0A7496B2" w:rsidR="008F7E57" w:rsidRPr="00664975" w:rsidRDefault="00E1232B">
      <w:r w:rsidRPr="00664975">
        <w:t xml:space="preserve">The “Time to start </w:t>
      </w:r>
      <w:r w:rsidR="00585885" w:rsidRPr="00664975">
        <w:t>Enquiry</w:t>
      </w:r>
      <w:r w:rsidRPr="00664975">
        <w:t xml:space="preserve">” timer stops when arrival advice is received at </w:t>
      </w:r>
      <w:r w:rsidR="00FA4DDB" w:rsidRPr="00664975">
        <w:t>Office of</w:t>
      </w:r>
      <w:r w:rsidRPr="00664975">
        <w:t xml:space="preserve"> Departure and/or control results are sent from the </w:t>
      </w:r>
      <w:r w:rsidR="00FA4DDB" w:rsidRPr="00664975">
        <w:t>Office of</w:t>
      </w:r>
      <w:r w:rsidRPr="00664975">
        <w:t xml:space="preserve"> Destination, or if Recovery is started. The specific timer can be </w:t>
      </w:r>
      <w:r w:rsidR="000E2DA6" w:rsidRPr="00664975">
        <w:t>expired</w:t>
      </w:r>
      <w:r w:rsidRPr="00664975">
        <w:t xml:space="preserve"> manually by the Customs Officer at the Competent Authority of Enquiry (at Departure) in specific cases like a fraud suspicion or an occurrence of an abnormal incident.</w:t>
      </w:r>
    </w:p>
    <w:p w14:paraId="7F2C21CC" w14:textId="6C6B4B98" w:rsidR="008F7E57" w:rsidRPr="00664975" w:rsidRDefault="00E1232B">
      <w:r w:rsidRPr="00664975">
        <w:t xml:space="preserve">The expiration of either of the timers (“Awaiting Receipt of Arrival Advice” or “Awaiting Receipt of Control Results”) is the indication that the </w:t>
      </w:r>
      <w:r w:rsidR="00585885" w:rsidRPr="00664975">
        <w:t>Enquiry</w:t>
      </w:r>
      <w:r w:rsidRPr="00664975">
        <w:t xml:space="preserve"> procedure should start. </w:t>
      </w:r>
      <w:r w:rsidR="00186379" w:rsidRPr="00664975">
        <w:t xml:space="preserve">As soon as any of the </w:t>
      </w:r>
      <w:r w:rsidR="00CF7801" w:rsidRPr="00664975">
        <w:t>timers</w:t>
      </w:r>
      <w:r w:rsidR="00186379" w:rsidRPr="00664975">
        <w:t xml:space="preserve"> expires</w:t>
      </w:r>
      <w:r w:rsidR="00D0455A" w:rsidRPr="00664975">
        <w:t>, the</w:t>
      </w:r>
      <w:r w:rsidRPr="00664975">
        <w:t xml:space="preserve"> Competent Authority of Enquiry (at Departure) sends the ‘Status Request’ C_STD_REQ (</w:t>
      </w:r>
      <w:r w:rsidR="009A3A7D" w:rsidRPr="00664975">
        <w:t>IE094</w:t>
      </w:r>
      <w:r w:rsidRPr="00664975">
        <w:t xml:space="preserve">) </w:t>
      </w:r>
      <w:r w:rsidR="00672029" w:rsidRPr="00664975">
        <w:t xml:space="preserve">message </w:t>
      </w:r>
      <w:r w:rsidRPr="00664975">
        <w:t xml:space="preserve">to the declared </w:t>
      </w:r>
      <w:r w:rsidR="00FA4DDB" w:rsidRPr="00664975">
        <w:t>Office of</w:t>
      </w:r>
      <w:r w:rsidRPr="00664975">
        <w:t xml:space="preserve"> Destination</w:t>
      </w:r>
      <w:r w:rsidR="0095631F" w:rsidRPr="00664975">
        <w:t>, which</w:t>
      </w:r>
      <w:r w:rsidR="002E503E" w:rsidRPr="00664975">
        <w:t xml:space="preserve"> replies with the ‘Status Response’ C_STD_RSP (</w:t>
      </w:r>
      <w:r w:rsidR="009A3A7D" w:rsidRPr="00664975">
        <w:t>IE095</w:t>
      </w:r>
      <w:r w:rsidR="002E503E" w:rsidRPr="00664975">
        <w:t>)</w:t>
      </w:r>
      <w:r w:rsidR="00E50C8A" w:rsidRPr="00664975">
        <w:t xml:space="preserve"> message.</w:t>
      </w:r>
      <w:r w:rsidR="001A0F2E" w:rsidRPr="00664975">
        <w:t xml:space="preserve"> In the ‘Status Request’ C_STD_REQ (IE094) message, the state anterior to the Enquiry states (“Movement Released” and “Arrived”) is placed. In this way, the Office of Destination will always know which of the messages, ‘Arrival Advice’ C_ARR_ADV (IE006) or/and ‘Destination Control Results’ C_DES_CON (IE018) needs to be sent to the Office of Departure.</w:t>
      </w:r>
    </w:p>
    <w:p w14:paraId="5B1990E2" w14:textId="550EEB00" w:rsidR="008F7E57" w:rsidRPr="00664975" w:rsidRDefault="00A11CBB">
      <w:r w:rsidRPr="00664975">
        <w:t>However, if</w:t>
      </w:r>
      <w:r w:rsidR="002E503E" w:rsidRPr="00664975">
        <w:t xml:space="preserve"> after the exchange of the </w:t>
      </w:r>
      <w:r w:rsidR="004A3586" w:rsidRPr="00664975">
        <w:t xml:space="preserve">‘Status Request’ C_STD_REQ (IE094) </w:t>
      </w:r>
      <w:r w:rsidR="002E503E" w:rsidRPr="00664975">
        <w:t>/</w:t>
      </w:r>
      <w:r w:rsidR="004A3586" w:rsidRPr="00664975">
        <w:t xml:space="preserve"> ‘Status Response’ C_STD_RSP (IE095)</w:t>
      </w:r>
      <w:r w:rsidR="002E503E" w:rsidRPr="00664975">
        <w:t>, it is proved that the statuses between Offices of Departure and Destination are not synchronized</w:t>
      </w:r>
      <w:r w:rsidR="00D0455A" w:rsidRPr="00664975">
        <w:t>, the</w:t>
      </w:r>
      <w:r w:rsidR="002E503E" w:rsidRPr="00664975">
        <w:t xml:space="preserve"> </w:t>
      </w:r>
      <w:r w:rsidR="00FA4DDB" w:rsidRPr="00664975">
        <w:t>Office of</w:t>
      </w:r>
      <w:r w:rsidR="002E503E" w:rsidRPr="00664975">
        <w:t xml:space="preserve"> Destination forwards to the </w:t>
      </w:r>
      <w:r w:rsidR="00FA4DDB" w:rsidRPr="00664975">
        <w:t>Office of</w:t>
      </w:r>
      <w:r w:rsidR="002E503E" w:rsidRPr="00664975">
        <w:t xml:space="preserve"> Departure </w:t>
      </w:r>
      <w:r w:rsidR="00E1232B" w:rsidRPr="00664975">
        <w:t>the ‘Arrival Advice’ C_AAR_ADV (IE006) and/or the ‘Destination Control Results’ C_DES_CON (IE018)</w:t>
      </w:r>
      <w:r w:rsidR="002E503E" w:rsidRPr="00664975">
        <w:t>, which</w:t>
      </w:r>
      <w:r w:rsidR="00E1232B" w:rsidRPr="00664975">
        <w:t xml:space="preserve"> will resume the arrival process. Otherwise</w:t>
      </w:r>
      <w:r w:rsidR="00D0455A" w:rsidRPr="00664975">
        <w:t>, the</w:t>
      </w:r>
      <w:r w:rsidR="00E1232B" w:rsidRPr="00664975">
        <w:t xml:space="preserve"> Competent Authority of Enquiry (at Departure) </w:t>
      </w:r>
      <w:r w:rsidR="00CB1385" w:rsidRPr="00664975">
        <w:t>decides</w:t>
      </w:r>
      <w:r w:rsidR="00E1232B" w:rsidRPr="00664975">
        <w:t xml:space="preserve"> </w:t>
      </w:r>
      <w:r w:rsidR="00CB1385" w:rsidRPr="00664975">
        <w:t xml:space="preserve">that </w:t>
      </w:r>
      <w:r w:rsidR="00E1232B" w:rsidRPr="00664975">
        <w:t xml:space="preserve">the </w:t>
      </w:r>
      <w:r w:rsidR="00585885" w:rsidRPr="00664975">
        <w:t>Enquiry</w:t>
      </w:r>
      <w:r w:rsidR="00E1232B" w:rsidRPr="00664975">
        <w:t xml:space="preserve"> procedure</w:t>
      </w:r>
      <w:r w:rsidR="00CB1385" w:rsidRPr="00664975">
        <w:t xml:space="preserve"> should start</w:t>
      </w:r>
      <w:r w:rsidR="00E1232B" w:rsidRPr="00664975">
        <w:t>.</w:t>
      </w:r>
    </w:p>
    <w:p w14:paraId="7ED81F04" w14:textId="45CB0817" w:rsidR="008F7E57" w:rsidRPr="00664975" w:rsidRDefault="00E1232B">
      <w:r w:rsidRPr="00664975">
        <w:lastRenderedPageBreak/>
        <w:t xml:space="preserve">The Competent Authority of </w:t>
      </w:r>
      <w:r w:rsidR="002E503E" w:rsidRPr="00664975">
        <w:t>Enquiry at</w:t>
      </w:r>
      <w:r w:rsidRPr="00664975">
        <w:t xml:space="preserve"> </w:t>
      </w:r>
      <w:r w:rsidR="002E503E" w:rsidRPr="00664975">
        <w:t>D</w:t>
      </w:r>
      <w:r w:rsidRPr="00664975">
        <w:t xml:space="preserve">eparture initiates the </w:t>
      </w:r>
      <w:r w:rsidR="00585885" w:rsidRPr="00664975">
        <w:t>Enquiry</w:t>
      </w:r>
      <w:r w:rsidRPr="00664975">
        <w:t xml:space="preserve"> procedure by checking if they have received the ‘Arrival Advice’ C_ARR_ADV (IE006). </w:t>
      </w:r>
      <w:r w:rsidR="0045618E" w:rsidRPr="00664975">
        <w:t>The timer “</w:t>
      </w:r>
      <w:r w:rsidR="00AA02A6" w:rsidRPr="00664975">
        <w:t>Time to Enquire Holder on non-arrived movement</w:t>
      </w:r>
      <w:r w:rsidR="0045618E" w:rsidRPr="00664975">
        <w:t>” starts.</w:t>
      </w:r>
      <w:r w:rsidR="00963840" w:rsidRPr="00664975">
        <w:t xml:space="preserve"> </w:t>
      </w:r>
    </w:p>
    <w:p w14:paraId="442AD264" w14:textId="190230C0" w:rsidR="008F7E57" w:rsidRPr="00664975" w:rsidRDefault="000B1A11">
      <w:r w:rsidRPr="00664975">
        <w:t>If the ‘Arrival Advice’ C_ARR_ADV (IE006) is not available</w:t>
      </w:r>
      <w:r w:rsidR="00D0455A" w:rsidRPr="00664975">
        <w:t>, the</w:t>
      </w:r>
      <w:r w:rsidRPr="00664975">
        <w:t xml:space="preserve"> Competent Authority of Country of Departure checks the information on the Consignee and decides whether the information is sufficient or not. If it is considered insufficient</w:t>
      </w:r>
      <w:r w:rsidR="00D0455A" w:rsidRPr="00664975">
        <w:t>, the</w:t>
      </w:r>
      <w:r w:rsidRPr="00664975">
        <w:t xml:space="preserve"> Competent Authority sends the ‘Request on Non-Arrived Movement’ E_REQ_MOV (IE140) to the Holder of the Transit Procedure</w:t>
      </w:r>
      <w:r w:rsidR="00D0455A" w:rsidRPr="00664975">
        <w:t>, the</w:t>
      </w:r>
      <w:r w:rsidRPr="00664975">
        <w:t xml:space="preserve"> timer “</w:t>
      </w:r>
      <w:r w:rsidR="00AA02A6" w:rsidRPr="00664975">
        <w:t>Time to Enquire Holder on non-arrived movement</w:t>
      </w:r>
      <w:r w:rsidRPr="00664975">
        <w:t xml:space="preserve">” stops </w:t>
      </w:r>
      <w:r w:rsidR="00725A53" w:rsidRPr="00664975">
        <w:t>and the</w:t>
      </w:r>
      <w:r w:rsidRPr="00664975">
        <w:t xml:space="preserve"> timer “Wait for response IE141” starts. The Holder of the Transit Procedure must react within the time limit </w:t>
      </w:r>
      <w:r w:rsidR="002A139C" w:rsidRPr="00664975">
        <w:t xml:space="preserve">of </w:t>
      </w:r>
      <w:r w:rsidR="007474C2" w:rsidRPr="00664975">
        <w:t>twenty-</w:t>
      </w:r>
      <w:r w:rsidR="00A8742A" w:rsidRPr="00664975">
        <w:t>eight (</w:t>
      </w:r>
      <w:r w:rsidR="002A139C" w:rsidRPr="00664975">
        <w:t>28</w:t>
      </w:r>
      <w:r w:rsidR="00A8742A" w:rsidRPr="00664975">
        <w:t>)</w:t>
      </w:r>
      <w:r w:rsidR="002A139C" w:rsidRPr="00664975">
        <w:t xml:space="preserve"> days </w:t>
      </w:r>
      <w:r w:rsidRPr="00664975">
        <w:t>and send the ‘Information about Non-Arrived Movement’ E_MOV_RSP (IE141)</w:t>
      </w:r>
      <w:r w:rsidR="000675DE" w:rsidRPr="00664975">
        <w:t xml:space="preserve"> message</w:t>
      </w:r>
      <w:r w:rsidRPr="00664975">
        <w:t xml:space="preserve">. If no information is provided within the time limit, it is considered to be a negative answer </w:t>
      </w:r>
      <w:r w:rsidR="00725A53" w:rsidRPr="00664975">
        <w:t>and the</w:t>
      </w:r>
      <w:r w:rsidRPr="00664975">
        <w:t xml:space="preserve"> system recommends initiation of </w:t>
      </w:r>
      <w:r w:rsidR="00585885" w:rsidRPr="00664975">
        <w:t>Recovery</w:t>
      </w:r>
      <w:r w:rsidRPr="00664975">
        <w:t xml:space="preserve"> to the Customs Officer</w:t>
      </w:r>
      <w:r w:rsidR="00836322" w:rsidRPr="00664975">
        <w:t>. H</w:t>
      </w:r>
      <w:r w:rsidR="00313446" w:rsidRPr="00664975">
        <w:t>owever</w:t>
      </w:r>
      <w:r w:rsidR="00D0455A" w:rsidRPr="00664975">
        <w:t>, the</w:t>
      </w:r>
      <w:r w:rsidR="00313446" w:rsidRPr="00664975">
        <w:t xml:space="preserve"> decision is </w:t>
      </w:r>
      <w:r w:rsidR="00EC7D2B" w:rsidRPr="00664975">
        <w:t xml:space="preserve">always </w:t>
      </w:r>
      <w:r w:rsidR="00313446" w:rsidRPr="00664975">
        <w:t>taken by th</w:t>
      </w:r>
      <w:r w:rsidR="008C576C" w:rsidRPr="00664975">
        <w:t>e</w:t>
      </w:r>
      <w:r w:rsidR="00313446" w:rsidRPr="00664975">
        <w:t xml:space="preserve"> C</w:t>
      </w:r>
      <w:r w:rsidR="00735A6B" w:rsidRPr="00664975">
        <w:t>ompetent Authority of Enquiry</w:t>
      </w:r>
      <w:r w:rsidR="00313446" w:rsidRPr="00664975">
        <w:t xml:space="preserve">, whether </w:t>
      </w:r>
      <w:r w:rsidR="00585885" w:rsidRPr="00664975">
        <w:t>Recovery</w:t>
      </w:r>
      <w:r w:rsidR="00313446" w:rsidRPr="00664975">
        <w:t xml:space="preserve"> has to be initiated or </w:t>
      </w:r>
      <w:r w:rsidR="00585885" w:rsidRPr="00664975">
        <w:t>Enquiry</w:t>
      </w:r>
      <w:r w:rsidR="00313446" w:rsidRPr="00664975">
        <w:t xml:space="preserve"> </w:t>
      </w:r>
      <w:r w:rsidR="00735A6B" w:rsidRPr="00664975">
        <w:t xml:space="preserve">to be </w:t>
      </w:r>
      <w:r w:rsidR="00313446" w:rsidRPr="00664975">
        <w:t xml:space="preserve">continued with the </w:t>
      </w:r>
      <w:r w:rsidR="00FA4DDB" w:rsidRPr="00664975">
        <w:t>Office of</w:t>
      </w:r>
      <w:r w:rsidR="00313446" w:rsidRPr="00664975">
        <w:t xml:space="preserve"> Destination.</w:t>
      </w:r>
    </w:p>
    <w:p w14:paraId="39D61C92" w14:textId="64363C63" w:rsidR="008F7E57" w:rsidRPr="00664975" w:rsidRDefault="00E1232B">
      <w:r w:rsidRPr="00664975">
        <w:t>Either based on the information about the movement received from the Holder of the Transit Procedure or on the information it already had</w:t>
      </w:r>
      <w:r w:rsidR="00D0455A" w:rsidRPr="00664975">
        <w:t>, the</w:t>
      </w:r>
      <w:r w:rsidRPr="00664975">
        <w:t xml:space="preserve"> Competent Authority of Enquiry at Departure sends the </w:t>
      </w:r>
      <w:r w:rsidR="00F607D9" w:rsidRPr="00664975">
        <w:t>‘Enquiry Request’ C_ENQ_REQ</w:t>
      </w:r>
      <w:r w:rsidR="00781F99" w:rsidRPr="00664975">
        <w:t xml:space="preserve"> </w:t>
      </w:r>
      <w:r w:rsidR="00F607D9" w:rsidRPr="00664975">
        <w:t>(IE142) message</w:t>
      </w:r>
      <w:r w:rsidRPr="00664975">
        <w:t xml:space="preserve"> to the </w:t>
      </w:r>
      <w:r w:rsidR="00A73CCC" w:rsidRPr="00664975">
        <w:t xml:space="preserve">Office of Destination or </w:t>
      </w:r>
      <w:r w:rsidR="004E46A0" w:rsidRPr="00664975">
        <w:t xml:space="preserve">to </w:t>
      </w:r>
      <w:r w:rsidR="00A73CCC" w:rsidRPr="00664975">
        <w:t>the Competent Authority of Enquiry at Destination</w:t>
      </w:r>
      <w:r w:rsidRPr="00664975">
        <w:t xml:space="preserve">. The “Wait for </w:t>
      </w:r>
      <w:r w:rsidR="00585885" w:rsidRPr="00664975">
        <w:t>Enquiry</w:t>
      </w:r>
      <w:r w:rsidRPr="00664975">
        <w:t xml:space="preserve"> response” timer starts</w:t>
      </w:r>
      <w:r w:rsidR="00196263" w:rsidRPr="00664975">
        <w:t>.</w:t>
      </w:r>
    </w:p>
    <w:p w14:paraId="6612E980" w14:textId="142BCB59" w:rsidR="008F7E57" w:rsidRPr="00664975" w:rsidRDefault="00E1232B">
      <w:r w:rsidRPr="00664975">
        <w:t xml:space="preserve">Further </w:t>
      </w:r>
      <w:r w:rsidR="00585885" w:rsidRPr="00664975">
        <w:t>Enquiry</w:t>
      </w:r>
      <w:r w:rsidRPr="00664975">
        <w:t xml:space="preserve"> requests may be sent to </w:t>
      </w:r>
      <w:r w:rsidR="00A11CBB" w:rsidRPr="00664975">
        <w:t>an</w:t>
      </w:r>
      <w:r w:rsidRPr="00664975">
        <w:t xml:space="preserve">other </w:t>
      </w:r>
      <w:r w:rsidR="006005D7" w:rsidRPr="00664975">
        <w:t>Office of Destination or Competent Authority of Enquiry at Destination</w:t>
      </w:r>
      <w:r w:rsidR="00A11CBB" w:rsidRPr="00664975">
        <w:t>,</w:t>
      </w:r>
      <w:r w:rsidRPr="00664975">
        <w:t xml:space="preserve"> </w:t>
      </w:r>
      <w:r w:rsidR="00A11CBB" w:rsidRPr="00664975">
        <w:t>but</w:t>
      </w:r>
      <w:r w:rsidRPr="00664975">
        <w:t xml:space="preserve"> only one Enquiry Request </w:t>
      </w:r>
      <w:r w:rsidR="00A11CBB" w:rsidRPr="00664975">
        <w:t>can be</w:t>
      </w:r>
      <w:r w:rsidRPr="00664975">
        <w:t xml:space="preserve"> pending at a time. </w:t>
      </w:r>
      <w:r w:rsidR="00196263" w:rsidRPr="00664975">
        <w:t xml:space="preserve">The open </w:t>
      </w:r>
      <w:r w:rsidR="00585885" w:rsidRPr="00664975">
        <w:t>Enquiry</w:t>
      </w:r>
      <w:r w:rsidR="00196263" w:rsidRPr="00664975">
        <w:t xml:space="preserve"> request needs </w:t>
      </w:r>
      <w:r w:rsidR="00A11CBB" w:rsidRPr="00664975">
        <w:t xml:space="preserve">first </w:t>
      </w:r>
      <w:r w:rsidR="00196263" w:rsidRPr="00664975">
        <w:t xml:space="preserve">to be cancelled by sending the ‘Cancel Enquiry Notification’ C_CAN_ENQ (IE059) to the </w:t>
      </w:r>
      <w:r w:rsidR="00B85BEE" w:rsidRPr="00664975">
        <w:t xml:space="preserve">Office of Destination or Competent Authority of Enquiry at Destination </w:t>
      </w:r>
      <w:r w:rsidR="00196263" w:rsidRPr="00664975">
        <w:t xml:space="preserve">before sending a new </w:t>
      </w:r>
      <w:r w:rsidR="00F607D9" w:rsidRPr="00664975">
        <w:t>‘Enquiry Request’ C_ENQ_REQ</w:t>
      </w:r>
      <w:r w:rsidR="00781F99" w:rsidRPr="00664975">
        <w:t xml:space="preserve"> </w:t>
      </w:r>
      <w:r w:rsidR="00F607D9" w:rsidRPr="00664975">
        <w:t>(IE142) message</w:t>
      </w:r>
      <w:r w:rsidR="00196263" w:rsidRPr="00664975">
        <w:t xml:space="preserve"> to another </w:t>
      </w:r>
      <w:r w:rsidR="00B85BEE" w:rsidRPr="00664975">
        <w:t>Office of Destination or Competent Authority of Enquiry at Destination</w:t>
      </w:r>
      <w:r w:rsidR="00196263" w:rsidRPr="00664975">
        <w:t>.</w:t>
      </w:r>
      <w:r w:rsidR="00211E5F" w:rsidRPr="00664975">
        <w:t xml:space="preserve"> Nonetheless, a</w:t>
      </w:r>
      <w:r w:rsidRPr="00664975">
        <w:t xml:space="preserve">t any point within the </w:t>
      </w:r>
      <w:r w:rsidR="00585885" w:rsidRPr="00664975">
        <w:t>Enquiry</w:t>
      </w:r>
      <w:r w:rsidRPr="00664975">
        <w:t xml:space="preserve"> procedure</w:t>
      </w:r>
      <w:r w:rsidR="00D0455A" w:rsidRPr="00664975">
        <w:t>, the</w:t>
      </w:r>
      <w:r w:rsidRPr="00664975">
        <w:t xml:space="preserve"> Customs Officer at the Competent Authority of Enquiry at Departure can request the cancellation of the </w:t>
      </w:r>
      <w:r w:rsidR="00585885" w:rsidRPr="00664975">
        <w:t>Enquiry</w:t>
      </w:r>
      <w:r w:rsidR="00211E5F" w:rsidRPr="00664975">
        <w:t xml:space="preserve"> r</w:t>
      </w:r>
      <w:r w:rsidRPr="00664975">
        <w:t xml:space="preserve">equest </w:t>
      </w:r>
      <w:r w:rsidR="00211E5F" w:rsidRPr="00664975">
        <w:t>for any other reason</w:t>
      </w:r>
      <w:r w:rsidRPr="00664975">
        <w:t>.</w:t>
      </w:r>
    </w:p>
    <w:p w14:paraId="7E94B2E1" w14:textId="5A37715B" w:rsidR="006A71B4" w:rsidRPr="00664975" w:rsidRDefault="00211E5F">
      <w:r w:rsidRPr="00664975">
        <w:t>The</w:t>
      </w:r>
      <w:r w:rsidR="00E1232B" w:rsidRPr="00664975">
        <w:t xml:space="preserve"> </w:t>
      </w:r>
      <w:r w:rsidR="00A74AEE" w:rsidRPr="00664975">
        <w:t>Office of Destination or the Competent Authority of Enquiry at Destination</w:t>
      </w:r>
      <w:r w:rsidR="00225A01" w:rsidRPr="00664975">
        <w:t xml:space="preserve"> </w:t>
      </w:r>
      <w:r w:rsidR="00F41EB6" w:rsidRPr="00664975">
        <w:t>replies with</w:t>
      </w:r>
      <w:r w:rsidR="00E1232B" w:rsidRPr="00664975">
        <w:t xml:space="preserve"> </w:t>
      </w:r>
      <w:r w:rsidR="00C37D9B" w:rsidRPr="00664975">
        <w:t>the</w:t>
      </w:r>
      <w:r w:rsidR="00E1232B" w:rsidRPr="00664975">
        <w:t xml:space="preserve"> ‘Enquiry Response’ C_ENQ_NEG (IE143) </w:t>
      </w:r>
      <w:r w:rsidR="00C37D9B" w:rsidRPr="00664975">
        <w:t xml:space="preserve">message </w:t>
      </w:r>
      <w:r w:rsidR="00E1232B" w:rsidRPr="00664975">
        <w:t>to the Competent Authority of Enquiry at Departure</w:t>
      </w:r>
      <w:r w:rsidR="00F41EB6" w:rsidRPr="00664975">
        <w:t>,</w:t>
      </w:r>
      <w:r w:rsidR="00E1232B" w:rsidRPr="00664975">
        <w:t xml:space="preserve"> specifying </w:t>
      </w:r>
      <w:r w:rsidRPr="00664975">
        <w:t xml:space="preserve">a response </w:t>
      </w:r>
      <w:r w:rsidR="00407416" w:rsidRPr="00664975">
        <w:t xml:space="preserve">code </w:t>
      </w:r>
      <w:r w:rsidRPr="00664975">
        <w:t>information</w:t>
      </w:r>
      <w:r w:rsidR="0088444E" w:rsidRPr="00664975">
        <w:t xml:space="preserve"> for the movement or unknown if the Actual </w:t>
      </w:r>
      <w:r w:rsidR="00FA4DDB" w:rsidRPr="00664975">
        <w:t>Office of</w:t>
      </w:r>
      <w:r w:rsidR="0088444E" w:rsidRPr="00664975">
        <w:t xml:space="preserve"> Destination has no information</w:t>
      </w:r>
      <w:r w:rsidRPr="00664975">
        <w:t>.</w:t>
      </w:r>
      <w:bookmarkStart w:id="1399" w:name="_Toc174772414"/>
    </w:p>
    <w:p w14:paraId="3E0EA14E" w14:textId="1D3D0F83" w:rsidR="00947D79" w:rsidRPr="00664975" w:rsidRDefault="00E1232B" w:rsidP="00947D79">
      <w:r w:rsidRPr="00664975">
        <w:t xml:space="preserve">This </w:t>
      </w:r>
      <w:r w:rsidR="00574788" w:rsidRPr="00664975">
        <w:t>section</w:t>
      </w:r>
      <w:r w:rsidRPr="00664975">
        <w:t xml:space="preserve"> introduces the scenarios that </w:t>
      </w:r>
      <w:r w:rsidR="00991A46" w:rsidRPr="00664975">
        <w:t>happen</w:t>
      </w:r>
      <w:r w:rsidRPr="00664975">
        <w:t xml:space="preserve"> </w:t>
      </w:r>
      <w:r w:rsidR="003B1173" w:rsidRPr="00664975">
        <w:t>after</w:t>
      </w:r>
      <w:r w:rsidRPr="00664975">
        <w:t xml:space="preserve"> the </w:t>
      </w:r>
      <w:hyperlink w:anchor="T_Time_to_Start_Enquiry" w:history="1">
        <w:r w:rsidR="009C7E4E" w:rsidRPr="00664975">
          <w:rPr>
            <w:rStyle w:val="Hyperlink"/>
          </w:rPr>
          <w:t>T_Time_to_Start_Enquiry</w:t>
        </w:r>
      </w:hyperlink>
      <w:r w:rsidRPr="00664975">
        <w:t xml:space="preserve"> timer expires.</w:t>
      </w:r>
    </w:p>
    <w:p w14:paraId="5A87CBAC" w14:textId="77777777" w:rsidR="00DE5194" w:rsidRPr="00664975" w:rsidRDefault="00DE5194" w:rsidP="00DE5194">
      <w:pPr>
        <w:keepNext/>
        <w:jc w:val="center"/>
      </w:pPr>
      <w:r w:rsidRPr="00664975">
        <w:rPr>
          <w:noProof/>
          <w:lang w:val="fr-BE" w:eastAsia="fr-BE"/>
        </w:rPr>
        <w:lastRenderedPageBreak/>
        <w:drawing>
          <wp:inline distT="0" distB="0" distL="0" distR="0" wp14:anchorId="2AFB9481" wp14:editId="3A2653A3">
            <wp:extent cx="4724788" cy="3295554"/>
            <wp:effectExtent l="0" t="0" r="0" b="63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Handle Enquiry.png"/>
                    <pic:cNvPicPr/>
                  </pic:nvPicPr>
                  <pic:blipFill rotWithShape="1">
                    <a:blip r:embed="rId174" cstate="print">
                      <a:extLst>
                        <a:ext uri="{28A0092B-C50C-407E-A947-70E740481C1C}">
                          <a14:useLocalDpi xmlns:a14="http://schemas.microsoft.com/office/drawing/2010/main" val="0"/>
                        </a:ext>
                      </a:extLst>
                    </a:blip>
                    <a:srcRect r="4738"/>
                    <a:stretch/>
                  </pic:blipFill>
                  <pic:spPr bwMode="auto">
                    <a:xfrm>
                      <a:off x="0" y="0"/>
                      <a:ext cx="4765131" cy="3323694"/>
                    </a:xfrm>
                    <a:prstGeom prst="rect">
                      <a:avLst/>
                    </a:prstGeom>
                    <a:ln>
                      <a:noFill/>
                    </a:ln>
                    <a:extLst>
                      <a:ext uri="{53640926-AAD7-44D8-BBD7-CCE9431645EC}">
                        <a14:shadowObscured xmlns:a14="http://schemas.microsoft.com/office/drawing/2010/main"/>
                      </a:ext>
                    </a:extLst>
                  </pic:spPr>
                </pic:pic>
              </a:graphicData>
            </a:graphic>
          </wp:inline>
        </w:drawing>
      </w:r>
    </w:p>
    <w:p w14:paraId="46B05A85" w14:textId="2E1E20C9" w:rsidR="00D76E51" w:rsidRPr="00664975" w:rsidRDefault="00DE5194" w:rsidP="00DE5194">
      <w:pPr>
        <w:pStyle w:val="Caption"/>
      </w:pPr>
      <w:bookmarkStart w:id="1400" w:name="_Toc43942823"/>
      <w:bookmarkStart w:id="1401" w:name="_Toc46393218"/>
      <w:r w:rsidRPr="00664975">
        <w:t xml:space="preserve">Figure </w:t>
      </w:r>
      <w:r w:rsidRPr="00664975">
        <w:fldChar w:fldCharType="begin"/>
      </w:r>
      <w:r w:rsidRPr="00664975">
        <w:instrText xml:space="preserve"> SEQ Figure \* ARABIC </w:instrText>
      </w:r>
      <w:r w:rsidRPr="00664975">
        <w:fldChar w:fldCharType="separate"/>
      </w:r>
      <w:r w:rsidR="0097205F">
        <w:rPr>
          <w:noProof/>
        </w:rPr>
        <w:t>100</w:t>
      </w:r>
      <w:r w:rsidRPr="00664975">
        <w:fldChar w:fldCharType="end"/>
      </w:r>
      <w:r w:rsidRPr="00664975">
        <w:t xml:space="preserve">: Handle </w:t>
      </w:r>
      <w:r w:rsidR="00585885" w:rsidRPr="00664975">
        <w:t>Enquiry</w:t>
      </w:r>
      <w:r w:rsidRPr="00664975">
        <w:t xml:space="preserve"> scenarios</w:t>
      </w:r>
      <w:bookmarkEnd w:id="1400"/>
      <w:bookmarkEnd w:id="1401"/>
    </w:p>
    <w:p w14:paraId="2F57F55B" w14:textId="77777777" w:rsidR="00DB512D" w:rsidRPr="00664975" w:rsidRDefault="00DB512D" w:rsidP="00423354"/>
    <w:p w14:paraId="6F3F847F" w14:textId="77777777" w:rsidR="00D72838" w:rsidRPr="00664975" w:rsidRDefault="00D72838" w:rsidP="00AC7DAF">
      <w:pPr>
        <w:pStyle w:val="Heading5"/>
      </w:pPr>
      <w:bookmarkStart w:id="1402" w:name="_Toc43891354"/>
      <w:bookmarkStart w:id="1403" w:name="_Toc26526793"/>
      <w:bookmarkStart w:id="1404" w:name="_Toc26527308"/>
      <w:bookmarkStart w:id="1405" w:name="_Toc26527821"/>
      <w:bookmarkStart w:id="1406" w:name="_Toc26526794"/>
      <w:bookmarkStart w:id="1407" w:name="_Toc26527309"/>
      <w:bookmarkStart w:id="1408" w:name="_Toc26527822"/>
      <w:bookmarkStart w:id="1409" w:name="_Toc26526795"/>
      <w:bookmarkStart w:id="1410" w:name="_Toc26527310"/>
      <w:bookmarkStart w:id="1411" w:name="_Toc26527823"/>
      <w:bookmarkStart w:id="1412" w:name="_Toc26526796"/>
      <w:bookmarkStart w:id="1413" w:name="_Toc26527311"/>
      <w:bookmarkStart w:id="1414" w:name="_Toc26527824"/>
      <w:bookmarkStart w:id="1415" w:name="_Toc26526797"/>
      <w:bookmarkStart w:id="1416" w:name="_Toc26527312"/>
      <w:bookmarkStart w:id="1417" w:name="_Toc26527825"/>
      <w:bookmarkStart w:id="1418" w:name="_Toc26526798"/>
      <w:bookmarkStart w:id="1419" w:name="_Toc26527313"/>
      <w:bookmarkStart w:id="1420" w:name="_Toc26527826"/>
      <w:bookmarkStart w:id="1421" w:name="_Toc26526799"/>
      <w:bookmarkStart w:id="1422" w:name="_Toc26527314"/>
      <w:bookmarkStart w:id="1423" w:name="_Toc26527827"/>
      <w:bookmarkStart w:id="1424" w:name="_Toc26526800"/>
      <w:bookmarkStart w:id="1425" w:name="_Toc26527315"/>
      <w:bookmarkStart w:id="1426" w:name="_Toc26527828"/>
      <w:bookmarkStart w:id="1427" w:name="_Toc26526801"/>
      <w:bookmarkStart w:id="1428" w:name="_Toc26527316"/>
      <w:bookmarkStart w:id="1429" w:name="_Toc26527829"/>
      <w:bookmarkStart w:id="1430" w:name="_T-ENR-ENQ-A-002-Sufficient_informat"/>
      <w:bookmarkStart w:id="1431" w:name="_Toc45648856"/>
      <w:bookmarkStart w:id="1432" w:name="_Toc46392961"/>
      <w:bookmarkStart w:id="1433" w:name="_Ref477346360"/>
      <w:bookmarkStart w:id="1434" w:name="_Ref477338583"/>
      <w:bookmarkStart w:id="1435" w:name="_Ref472526040"/>
      <w:bookmarkStart w:id="1436" w:name="_Ref472524558"/>
      <w:bookmarkStart w:id="1437" w:name="_Toc174772415"/>
      <w:bookmarkEnd w:id="1399"/>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rsidRPr="00664975">
        <w:t>T-ENR-ENQ-M-001-Status Request with Arrival Processing Resumed</w:t>
      </w:r>
      <w:bookmarkEnd w:id="1431"/>
      <w:bookmarkEnd w:id="1432"/>
    </w:p>
    <w:p w14:paraId="72CAF96A" w14:textId="63DF7C65" w:rsidR="00D72838" w:rsidRPr="00664975" w:rsidRDefault="00D72838" w:rsidP="00D72838">
      <w:r w:rsidRPr="00664975">
        <w:t xml:space="preserve">This scenario continues from </w:t>
      </w:r>
      <w:r w:rsidRPr="00664975">
        <w:rPr>
          <w:rStyle w:val="LinksChar"/>
        </w:rPr>
        <w:fldChar w:fldCharType="begin"/>
      </w:r>
      <w:r w:rsidRPr="00664975">
        <w:rPr>
          <w:rStyle w:val="LinksChar"/>
        </w:rPr>
        <w:instrText xml:space="preserve"> REF Step_12_T_TRA_CFL_M_001 \h  \* MERGEFORMAT </w:instrText>
      </w:r>
      <w:r w:rsidRPr="00664975">
        <w:rPr>
          <w:rStyle w:val="LinksChar"/>
        </w:rPr>
      </w:r>
      <w:r w:rsidRPr="00664975">
        <w:rPr>
          <w:rStyle w:val="LinksChar"/>
        </w:rPr>
        <w:fldChar w:fldCharType="separate"/>
      </w:r>
      <w:r w:rsidR="0097205F" w:rsidRPr="0097205F">
        <w:rPr>
          <w:rStyle w:val="LinksChar"/>
        </w:rPr>
        <w:t>[Step 12]</w:t>
      </w:r>
      <w:r w:rsidRPr="00664975">
        <w:rPr>
          <w:rStyle w:val="LinksChar"/>
        </w:rPr>
        <w:fldChar w:fldCharType="end"/>
      </w:r>
      <w:r w:rsidRPr="00664975">
        <w:t xml:space="preserve"> of </w:t>
      </w:r>
      <w:r w:rsidRPr="00664975">
        <w:rPr>
          <w:rStyle w:val="LinksChar"/>
        </w:rPr>
        <w:fldChar w:fldCharType="begin"/>
      </w:r>
      <w:r w:rsidRPr="00664975">
        <w:rPr>
          <w:rStyle w:val="LinksChar"/>
        </w:rPr>
        <w:instrText xml:space="preserve"> REF _Ref15638463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w:t>
      </w:r>
    </w:p>
    <w:p w14:paraId="6FCF4C52" w14:textId="66CD0105" w:rsidR="00D72838" w:rsidRPr="00664975" w:rsidRDefault="00D72838" w:rsidP="00D72838">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TRA-ENQ-M-001 \r13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Pr="00664975">
        <w:rPr>
          <w:b/>
        </w:rPr>
        <w:t xml:space="preserve"> </w:t>
      </w:r>
      <w:r w:rsidRPr="00664975">
        <w:t xml:space="preserve">The timer </w:t>
      </w:r>
      <w:hyperlink w:anchor="T_Time_to_Start_Enquiry" w:history="1">
        <w:r w:rsidRPr="00664975">
          <w:rPr>
            <w:rStyle w:val="Hyperlink"/>
          </w:rPr>
          <w:t>T_Time_to_Start_Enquiry</w:t>
        </w:r>
      </w:hyperlink>
      <w:r w:rsidRPr="00664975">
        <w:t xml:space="preserve"> expires. The state is set to </w:t>
      </w:r>
      <w:hyperlink w:anchor="_Office_of_Departure_1" w:history="1">
        <w:r w:rsidRPr="00664975">
          <w:rPr>
            <w:rStyle w:val="Hyperlink"/>
          </w:rPr>
          <w:t>Enquiry recommended</w:t>
        </w:r>
      </w:hyperlink>
      <w:r w:rsidRPr="00664975">
        <w:rPr>
          <w:rStyle w:val="Hyperlink"/>
        </w:rPr>
        <w:t>.</w:t>
      </w:r>
    </w:p>
    <w:p w14:paraId="7EAFC685" w14:textId="4744ADE9" w:rsidR="00D72838" w:rsidRPr="00664975" w:rsidRDefault="00D72838" w:rsidP="00D72838">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TRA-ENQ-M-001</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Pr="00664975">
        <w:t xml:space="preserve">Upon expiration of the </w:t>
      </w:r>
      <w:hyperlink w:anchor="T_Time_to_Start_Enquiry" w:history="1">
        <w:r w:rsidRPr="00664975">
          <w:rPr>
            <w:rStyle w:val="Hyperlink"/>
          </w:rPr>
          <w:t>T_Time_to_Start_Enquiry</w:t>
        </w:r>
      </w:hyperlink>
      <w:r w:rsidRPr="00664975">
        <w:t xml:space="preserve"> timer, meaning that either the ‘Arrival Advice’ C_ARR_ADV (IE006) or ‘Destination Control Results’ C_DES_CON (IE018) has not received on time, the</w:t>
      </w:r>
      <w:r w:rsidRPr="00664975">
        <w:rPr>
          <w:b/>
          <w:szCs w:val="24"/>
        </w:rPr>
        <w:t xml:space="preserve"> </w:t>
      </w:r>
      <w:r w:rsidR="00B30788" w:rsidRPr="00664975">
        <w:t xml:space="preserve">timer </w:t>
      </w:r>
      <w:hyperlink w:anchor="T_Notify_IE140" w:history="1">
        <w:r w:rsidR="00B30788" w:rsidRPr="00664975">
          <w:rPr>
            <w:rStyle w:val="Hyperlink"/>
          </w:rPr>
          <w:t>T_Notify_IE140</w:t>
        </w:r>
      </w:hyperlink>
      <w:r w:rsidR="00B30788" w:rsidRPr="00664975">
        <w:t xml:space="preserve"> starts and </w:t>
      </w:r>
      <w:r w:rsidR="00464718" w:rsidRPr="00664975">
        <w:rPr>
          <w:b/>
          <w:szCs w:val="24"/>
        </w:rPr>
        <w:t xml:space="preserve">[Step </w:t>
      </w:r>
      <w:r w:rsidR="00464718" w:rsidRPr="00664975">
        <w:rPr>
          <w:b/>
          <w:szCs w:val="24"/>
        </w:rPr>
        <w:fldChar w:fldCharType="begin"/>
      </w:r>
      <w:r w:rsidR="00464718" w:rsidRPr="00664975">
        <w:rPr>
          <w:b/>
          <w:szCs w:val="24"/>
        </w:rPr>
        <w:instrText xml:space="preserve"> seq </w:instrText>
      </w:r>
      <w:r w:rsidR="00464718" w:rsidRPr="00664975">
        <w:rPr>
          <w:b/>
        </w:rPr>
        <w:instrText>TRA-ENQ-M-001</w:instrText>
      </w:r>
      <w:r w:rsidR="00464718" w:rsidRPr="00664975">
        <w:rPr>
          <w:b/>
          <w:szCs w:val="24"/>
        </w:rPr>
        <w:fldChar w:fldCharType="separate"/>
      </w:r>
      <w:r w:rsidR="0097205F">
        <w:rPr>
          <w:b/>
          <w:noProof/>
          <w:szCs w:val="24"/>
        </w:rPr>
        <w:t>15</w:t>
      </w:r>
      <w:r w:rsidR="00464718" w:rsidRPr="00664975">
        <w:rPr>
          <w:b/>
          <w:szCs w:val="24"/>
        </w:rPr>
        <w:fldChar w:fldCharType="end"/>
      </w:r>
      <w:r w:rsidR="00464718" w:rsidRPr="00664975">
        <w:rPr>
          <w:b/>
          <w:szCs w:val="24"/>
        </w:rPr>
        <w:t xml:space="preserve">] </w:t>
      </w:r>
      <w:r w:rsidRPr="00664975">
        <w:t>the ‘Status Request’ C_STD_REQ (IE094) message is sent to the Competent Authority of Enquiry at Destination.</w:t>
      </w:r>
    </w:p>
    <w:p w14:paraId="45FFB00A" w14:textId="51A9C437" w:rsidR="00F716B8" w:rsidRPr="00664975" w:rsidRDefault="00F716B8" w:rsidP="00D72838">
      <w:r w:rsidRPr="00664975">
        <w:t>In the ‘Status Request’ C_STD_REQ (IE094) message, the state anterior to the Enquiry states (“Movement Released” and “Arrived”) is placed. In this way, the Office of Destination will always know which of the messages, ‘Arrival Advice’ C_ARR_ADV (IE006) or/and ‘Destination Control Results’ C_DES_CON (IE018) needs to be sent to the Office of Departure.</w:t>
      </w:r>
    </w:p>
    <w:p w14:paraId="2B38AADA" w14:textId="4FAEFEC7" w:rsidR="00E3075B" w:rsidRPr="00664975" w:rsidRDefault="00D72838" w:rsidP="00D72838">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TRA-ENQ-M-001</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Pr="00664975">
        <w:t>The Competent Authority of Enquiry at Destination responds with the ‘Status Response’ C_STD_RSP (IE095) message to the Competent Authority of Enquiry at Departure.</w:t>
      </w:r>
    </w:p>
    <w:p w14:paraId="3ECE2F9D" w14:textId="7AA17C32" w:rsidR="00AC3F13" w:rsidRPr="00664975" w:rsidRDefault="00AC3F13" w:rsidP="00D72838">
      <w:r w:rsidRPr="00664975">
        <w:t xml:space="preserve">In case the expiration of the timer T_Time_to_Start_Enquiry concerns the non-timely reception of the ‘Arrival Advice’ C_ARR_ADV (IE006) by the Office of Departure, the ‘Status Request’ C_STD_REQ (IE094) / ‘Status Response’ C_STD_RSP (IE095) may be exchanged automatically with the involved Office(s) of Transit (i.e. the Office of Transit received the </w:t>
      </w:r>
      <w:r w:rsidRPr="00664975">
        <w:lastRenderedPageBreak/>
        <w:t>‘Anticipated Transit Record’ C_ATR_SND (IE050) message or positive ‘Anticipated Transit Record Response’ C_ATR_RSP (IE115) message but did not reply with the ‘Notification Crossing Frontier’ C_NCF_NOT (IE118) message) or manually with any Office of Transit. The same exchanges may also be performed with the Office of Exit for Transit. It is up to the National Administration to decide on this.</w:t>
      </w:r>
    </w:p>
    <w:p w14:paraId="4DBBCD2C" w14:textId="54C10D8B" w:rsidR="00D72838" w:rsidRPr="00664975" w:rsidRDefault="003622CF" w:rsidP="00D72838">
      <w:r w:rsidRPr="00664975">
        <w:t xml:space="preserve">Following the reception of the ‘Status Request’ C_STD_REQ (IE094) initiated by the Office of Departure, the Office of Destination identifies that there is a status de-synchronisation. </w:t>
      </w:r>
      <w:r w:rsidR="00CF3F27" w:rsidRPr="00664975">
        <w:t>The Office of Destination</w:t>
      </w:r>
      <w:r w:rsidR="00C15F39" w:rsidRPr="00664975">
        <w:t xml:space="preserve"> replies with the ‘Status Response’ C_STD_RSP (IE095)</w:t>
      </w:r>
      <w:r w:rsidRPr="00664975">
        <w:t xml:space="preserve"> </w:t>
      </w:r>
      <w:r w:rsidR="00CF3F27" w:rsidRPr="00664975">
        <w:t xml:space="preserve">and immediately after </w:t>
      </w:r>
      <w:r w:rsidR="00587FD5" w:rsidRPr="00664975">
        <w:t xml:space="preserve">this, it </w:t>
      </w:r>
      <w:r w:rsidR="00AB7C7F" w:rsidRPr="00664975">
        <w:t>re-</w:t>
      </w:r>
      <w:r w:rsidR="00D72838" w:rsidRPr="00664975">
        <w:t xml:space="preserve">sends </w:t>
      </w:r>
      <w:r w:rsidR="00D72838" w:rsidRPr="00664975">
        <w:rPr>
          <w:b/>
        </w:rPr>
        <w:t>[</w:t>
      </w:r>
      <w:r w:rsidR="00D72838" w:rsidRPr="00664975">
        <w:rPr>
          <w:b/>
          <w:szCs w:val="24"/>
        </w:rPr>
        <w:t xml:space="preserve">Step </w:t>
      </w:r>
      <w:r w:rsidR="00D72838" w:rsidRPr="00664975">
        <w:rPr>
          <w:b/>
          <w:szCs w:val="24"/>
        </w:rPr>
        <w:fldChar w:fldCharType="begin"/>
      </w:r>
      <w:r w:rsidR="00D72838" w:rsidRPr="00664975">
        <w:rPr>
          <w:b/>
          <w:szCs w:val="24"/>
        </w:rPr>
        <w:instrText xml:space="preserve"> seq </w:instrText>
      </w:r>
      <w:r w:rsidR="00D72838" w:rsidRPr="00664975">
        <w:rPr>
          <w:b/>
        </w:rPr>
        <w:instrText>TRA-ENQ-M-001</w:instrText>
      </w:r>
      <w:r w:rsidR="00D72838" w:rsidRPr="00664975">
        <w:rPr>
          <w:b/>
          <w:szCs w:val="24"/>
        </w:rPr>
        <w:fldChar w:fldCharType="separate"/>
      </w:r>
      <w:r w:rsidR="0097205F">
        <w:rPr>
          <w:b/>
          <w:noProof/>
          <w:szCs w:val="24"/>
        </w:rPr>
        <w:t>17</w:t>
      </w:r>
      <w:r w:rsidR="00D72838" w:rsidRPr="00664975">
        <w:rPr>
          <w:b/>
          <w:szCs w:val="24"/>
        </w:rPr>
        <w:fldChar w:fldCharType="end"/>
      </w:r>
      <w:r w:rsidR="00D72838" w:rsidRPr="00664975">
        <w:rPr>
          <w:b/>
          <w:szCs w:val="24"/>
        </w:rPr>
        <w:t>]</w:t>
      </w:r>
      <w:r w:rsidR="00D72838" w:rsidRPr="00664975">
        <w:t xml:space="preserve"> the ‘Arrival Advice’ C_ARR_ADV (IE006) and</w:t>
      </w:r>
      <w:r w:rsidR="00416BCC" w:rsidRPr="00664975">
        <w:t>/or</w:t>
      </w:r>
      <w:r w:rsidR="00D72838" w:rsidRPr="00664975">
        <w:t xml:space="preserve"> </w:t>
      </w:r>
      <w:r w:rsidR="00D72838" w:rsidRPr="00664975">
        <w:rPr>
          <w:b/>
        </w:rPr>
        <w:t>[</w:t>
      </w:r>
      <w:r w:rsidR="00D72838" w:rsidRPr="00664975">
        <w:rPr>
          <w:b/>
          <w:szCs w:val="24"/>
        </w:rPr>
        <w:t xml:space="preserve">Step </w:t>
      </w:r>
      <w:r w:rsidR="00D72838" w:rsidRPr="00664975">
        <w:rPr>
          <w:b/>
          <w:szCs w:val="24"/>
        </w:rPr>
        <w:fldChar w:fldCharType="begin"/>
      </w:r>
      <w:r w:rsidR="00D72838" w:rsidRPr="00664975">
        <w:rPr>
          <w:b/>
          <w:szCs w:val="24"/>
        </w:rPr>
        <w:instrText xml:space="preserve"> seq </w:instrText>
      </w:r>
      <w:r w:rsidR="00D72838" w:rsidRPr="00664975">
        <w:rPr>
          <w:b/>
        </w:rPr>
        <w:instrText>TRA-ENQ-M-001</w:instrText>
      </w:r>
      <w:r w:rsidR="00D72838" w:rsidRPr="00664975">
        <w:rPr>
          <w:b/>
          <w:szCs w:val="24"/>
        </w:rPr>
        <w:fldChar w:fldCharType="separate"/>
      </w:r>
      <w:r w:rsidR="0097205F">
        <w:rPr>
          <w:b/>
          <w:noProof/>
          <w:szCs w:val="24"/>
        </w:rPr>
        <w:t>18</w:t>
      </w:r>
      <w:r w:rsidR="00D72838" w:rsidRPr="00664975">
        <w:rPr>
          <w:b/>
          <w:szCs w:val="24"/>
        </w:rPr>
        <w:fldChar w:fldCharType="end"/>
      </w:r>
      <w:r w:rsidR="00D72838" w:rsidRPr="00664975">
        <w:rPr>
          <w:b/>
          <w:szCs w:val="24"/>
        </w:rPr>
        <w:t>]</w:t>
      </w:r>
      <w:r w:rsidR="00D72838" w:rsidRPr="00664975">
        <w:t xml:space="preserve"> the ‘Destination Control Results’ C_DES_CON (IE018) to the Office of Departure</w:t>
      </w:r>
      <w:r w:rsidR="00B8243E" w:rsidRPr="00664975">
        <w:t>, as they were sent earlier</w:t>
      </w:r>
      <w:r w:rsidR="00641B42" w:rsidRPr="00664975">
        <w:t xml:space="preserve"> by the Office of Destination but </w:t>
      </w:r>
      <w:r w:rsidR="00A345C0" w:rsidRPr="00664975">
        <w:t>“</w:t>
      </w:r>
      <w:r w:rsidR="00641B42" w:rsidRPr="00664975">
        <w:t>lost</w:t>
      </w:r>
      <w:r w:rsidR="00A345C0" w:rsidRPr="00664975">
        <w:t>”</w:t>
      </w:r>
      <w:r w:rsidR="00641B42" w:rsidRPr="00664975">
        <w:t xml:space="preserve"> by the Office of Departure</w:t>
      </w:r>
      <w:r w:rsidR="00D72838" w:rsidRPr="00664975">
        <w:t>.</w:t>
      </w:r>
    </w:p>
    <w:p w14:paraId="05EF884C" w14:textId="01676716" w:rsidR="00CB7847" w:rsidRPr="00664975" w:rsidRDefault="00CB7847" w:rsidP="00D72838">
      <w:pPr>
        <w:rPr>
          <w:i/>
        </w:rPr>
      </w:pPr>
      <w:r w:rsidRPr="00664975">
        <w:rPr>
          <w:i/>
        </w:rPr>
        <w:t xml:space="preserve">NOTE: the re-synchronisation mechanism with the </w:t>
      </w:r>
      <w:r w:rsidR="0064121F" w:rsidRPr="00664975">
        <w:rPr>
          <w:i/>
        </w:rPr>
        <w:t xml:space="preserve">smart </w:t>
      </w:r>
      <w:r w:rsidR="00EC2D06" w:rsidRPr="00664975">
        <w:rPr>
          <w:i/>
        </w:rPr>
        <w:t xml:space="preserve">‘Status Response’ C_STD_RSP (IE095) can be used to </w:t>
      </w:r>
      <w:r w:rsidR="00266DD7" w:rsidRPr="00664975">
        <w:rPr>
          <w:i/>
        </w:rPr>
        <w:t xml:space="preserve">automatically </w:t>
      </w:r>
      <w:r w:rsidR="00EC2D06" w:rsidRPr="00664975">
        <w:rPr>
          <w:i/>
        </w:rPr>
        <w:t xml:space="preserve">re-send </w:t>
      </w:r>
      <w:r w:rsidR="006842E4" w:rsidRPr="00664975">
        <w:rPr>
          <w:i/>
        </w:rPr>
        <w:t>the ‘Arrival Advice’ C_ARR_ADV (IE006) and ‘Destination Control Results’ C_DES_CON (IE018) messages</w:t>
      </w:r>
      <w:r w:rsidR="000561FD" w:rsidRPr="00664975">
        <w:rPr>
          <w:i/>
        </w:rPr>
        <w:t xml:space="preserve"> which have been rejected but can later be processed once the NTA (e.g. at Departure)</w:t>
      </w:r>
      <w:r w:rsidR="00444B4A" w:rsidRPr="00664975">
        <w:rPr>
          <w:i/>
        </w:rPr>
        <w:t xml:space="preserve"> has been fixed to avoid rejection.</w:t>
      </w:r>
    </w:p>
    <w:p w14:paraId="59F485A9" w14:textId="61C406EC" w:rsidR="00D32136" w:rsidRPr="00664975" w:rsidRDefault="00D32136" w:rsidP="00D72838">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TRA-ENQ-M-001</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t>The</w:t>
      </w:r>
      <w:r w:rsidRPr="00664975">
        <w:rPr>
          <w:b/>
          <w:szCs w:val="24"/>
        </w:rPr>
        <w:t xml:space="preserve"> </w:t>
      </w:r>
      <w:r w:rsidRPr="00664975">
        <w:t xml:space="preserve">timer </w:t>
      </w:r>
      <w:hyperlink w:anchor="T_Notify_IE140" w:history="1">
        <w:r w:rsidRPr="00664975">
          <w:rPr>
            <w:rStyle w:val="Hyperlink"/>
          </w:rPr>
          <w:t>T_Notify_IE140</w:t>
        </w:r>
      </w:hyperlink>
      <w:r w:rsidRPr="00664975">
        <w:t xml:space="preserve"> stops.</w:t>
      </w:r>
    </w:p>
    <w:p w14:paraId="38BADE29" w14:textId="6D1366D5" w:rsidR="00D72838" w:rsidRPr="00664975" w:rsidRDefault="00D72838" w:rsidP="00D72838">
      <w:pPr>
        <w:rPr>
          <w:szCs w:val="24"/>
        </w:rPr>
      </w:pPr>
      <w:r w:rsidRPr="00664975">
        <w:rPr>
          <w:b/>
        </w:rPr>
        <w:t>[</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TRA-ENQ-M-001</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Pr="00664975">
        <w:rPr>
          <w:szCs w:val="24"/>
        </w:rPr>
        <w:t xml:space="preserve">The timer </w:t>
      </w:r>
      <w:hyperlink w:anchor="T_Recovery_Recommended" w:history="1">
        <w:r w:rsidRPr="00664975">
          <w:rPr>
            <w:rStyle w:val="Hyperlink"/>
            <w:szCs w:val="24"/>
          </w:rPr>
          <w:t>T_Recovery_Recommended</w:t>
        </w:r>
      </w:hyperlink>
      <w:r w:rsidRPr="00664975">
        <w:rPr>
          <w:szCs w:val="24"/>
        </w:rPr>
        <w:t xml:space="preserve"> is stopped.</w:t>
      </w:r>
    </w:p>
    <w:p w14:paraId="542CC5D5" w14:textId="442DBEE0" w:rsidR="00E722C5" w:rsidRPr="00664975" w:rsidRDefault="00E722C5" w:rsidP="00D72838">
      <w:r w:rsidRPr="00664975">
        <w:rPr>
          <w:szCs w:val="24"/>
        </w:rPr>
        <w:t>The business process of the transit operation ends here.</w:t>
      </w:r>
    </w:p>
    <w:p w14:paraId="73E9A82D" w14:textId="77777777" w:rsidR="00D72838" w:rsidRPr="00664975" w:rsidRDefault="00D72838" w:rsidP="00D72838">
      <w:pPr>
        <w:jc w:val="center"/>
      </w:pPr>
    </w:p>
    <w:p w14:paraId="65E5CC05" w14:textId="3E077C19" w:rsidR="00D72838" w:rsidRPr="00664975" w:rsidRDefault="008B509E" w:rsidP="00423354">
      <w:r w:rsidRPr="00664975">
        <w:rPr>
          <w:noProof/>
          <w:lang w:val="fr-BE" w:eastAsia="fr-BE"/>
        </w:rPr>
        <w:lastRenderedPageBreak/>
        <w:drawing>
          <wp:inline distT="0" distB="0" distL="0" distR="0" wp14:anchorId="1862743E" wp14:editId="1D592E72">
            <wp:extent cx="6031031" cy="6581553"/>
            <wp:effectExtent l="0" t="0" r="8255" b="0"/>
            <wp:docPr id="1721692473" name="Picture 172169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34824" cy="6585693"/>
                    </a:xfrm>
                    <a:prstGeom prst="rect">
                      <a:avLst/>
                    </a:prstGeom>
                    <a:noFill/>
                    <a:ln>
                      <a:noFill/>
                    </a:ln>
                  </pic:spPr>
                </pic:pic>
              </a:graphicData>
            </a:graphic>
          </wp:inline>
        </w:drawing>
      </w:r>
      <w:r w:rsidRPr="00664975">
        <w:rPr>
          <w:noProof/>
        </w:rPr>
        <w:t xml:space="preserve"> </w:t>
      </w:r>
    </w:p>
    <w:p w14:paraId="341B42B7" w14:textId="0257E6A6" w:rsidR="00A24D17" w:rsidRPr="00664975" w:rsidRDefault="00D72838" w:rsidP="0056340F">
      <w:pPr>
        <w:pStyle w:val="Caption"/>
      </w:pPr>
      <w:bookmarkStart w:id="1438" w:name="_Toc43942824"/>
      <w:bookmarkStart w:id="1439" w:name="_Toc46393219"/>
      <w:r w:rsidRPr="00664975">
        <w:t xml:space="preserve">Figure </w:t>
      </w:r>
      <w:r w:rsidRPr="00664975">
        <w:fldChar w:fldCharType="begin"/>
      </w:r>
      <w:r w:rsidRPr="00664975">
        <w:instrText xml:space="preserve"> SEQ Figure \* ARABIC </w:instrText>
      </w:r>
      <w:r w:rsidRPr="00664975">
        <w:fldChar w:fldCharType="separate"/>
      </w:r>
      <w:r w:rsidR="0097205F">
        <w:rPr>
          <w:noProof/>
        </w:rPr>
        <w:t>101</w:t>
      </w:r>
      <w:r w:rsidRPr="00664975">
        <w:fldChar w:fldCharType="end"/>
      </w:r>
      <w:r w:rsidRPr="00664975">
        <w:t>: T-ENR-ENQ-M-001-Status request with arrival processing resumed</w:t>
      </w:r>
      <w:bookmarkEnd w:id="1438"/>
      <w:bookmarkEnd w:id="1439"/>
    </w:p>
    <w:p w14:paraId="276704FF" w14:textId="5680E42C" w:rsidR="008942E0" w:rsidRPr="00664975" w:rsidRDefault="008942E0" w:rsidP="008942E0"/>
    <w:p w14:paraId="29BE47D9" w14:textId="15AE6622" w:rsidR="008942E0" w:rsidRPr="00664975" w:rsidRDefault="008942E0">
      <w:pPr>
        <w:spacing w:before="0"/>
        <w:jc w:val="left"/>
      </w:pPr>
      <w:r w:rsidRPr="00664975">
        <w:br w:type="page"/>
      </w:r>
    </w:p>
    <w:p w14:paraId="5E90E01F" w14:textId="77777777" w:rsidR="008942E0" w:rsidRPr="00664975" w:rsidRDefault="008942E0" w:rsidP="008942E0"/>
    <w:p w14:paraId="04933531" w14:textId="30C7E346" w:rsidR="008F7E57" w:rsidRPr="00664975" w:rsidRDefault="0030598A">
      <w:pPr>
        <w:pStyle w:val="Heading5"/>
        <w:keepNext/>
        <w:ind w:left="1009" w:hanging="1009"/>
      </w:pPr>
      <w:bookmarkStart w:id="1440" w:name="_Ref27261065"/>
      <w:bookmarkStart w:id="1441" w:name="_Toc45648857"/>
      <w:bookmarkStart w:id="1442" w:name="_Toc46392962"/>
      <w:r w:rsidRPr="00664975">
        <w:t>T-ENR-ENQ-A-002</w:t>
      </w:r>
      <w:r w:rsidR="003D3AF8" w:rsidRPr="00664975">
        <w:t>-</w:t>
      </w:r>
      <w:r w:rsidR="00E1232B" w:rsidRPr="00664975">
        <w:t xml:space="preserve">Sufficient </w:t>
      </w:r>
      <w:r w:rsidR="003D3AF8" w:rsidRPr="00664975">
        <w:t>i</w:t>
      </w:r>
      <w:r w:rsidR="00E1232B" w:rsidRPr="00664975">
        <w:t xml:space="preserve">nformation–Enquiry with </w:t>
      </w:r>
      <w:r w:rsidR="003D3AF8" w:rsidRPr="00664975">
        <w:t>a</w:t>
      </w:r>
      <w:r w:rsidR="00E1232B" w:rsidRPr="00664975">
        <w:t xml:space="preserve">rrival </w:t>
      </w:r>
      <w:r w:rsidR="003D3AF8" w:rsidRPr="00664975">
        <w:t>p</w:t>
      </w:r>
      <w:r w:rsidR="00E1232B" w:rsidRPr="00664975">
        <w:t xml:space="preserve">rocessing </w:t>
      </w:r>
      <w:r w:rsidR="003D3AF8" w:rsidRPr="00664975">
        <w:t>r</w:t>
      </w:r>
      <w:r w:rsidR="00E1232B" w:rsidRPr="00664975">
        <w:t>esumed</w:t>
      </w:r>
      <w:bookmarkEnd w:id="1433"/>
      <w:bookmarkEnd w:id="1434"/>
      <w:bookmarkEnd w:id="1435"/>
      <w:bookmarkEnd w:id="1436"/>
      <w:bookmarkEnd w:id="1437"/>
      <w:bookmarkEnd w:id="1440"/>
      <w:bookmarkEnd w:id="1441"/>
      <w:bookmarkEnd w:id="1442"/>
    </w:p>
    <w:p w14:paraId="7EC701DD" w14:textId="66A5D2BA" w:rsidR="000328F3" w:rsidRPr="00664975" w:rsidRDefault="004E7EB3">
      <w:r w:rsidRPr="00664975">
        <w:t>This scenario show</w:t>
      </w:r>
      <w:r w:rsidR="00C3143D" w:rsidRPr="00664975">
        <w:t>s</w:t>
      </w:r>
      <w:r w:rsidRPr="00664975">
        <w:t xml:space="preserve"> what happens when </w:t>
      </w:r>
      <w:r w:rsidR="00765105" w:rsidRPr="00664975">
        <w:t xml:space="preserve">the time limit for the reception of the </w:t>
      </w:r>
      <w:r w:rsidR="00154F9E" w:rsidRPr="00664975">
        <w:t>‘Arrival Advice’ C_ARR_ADV (</w:t>
      </w:r>
      <w:r w:rsidR="00765105" w:rsidRPr="00664975">
        <w:t>IE006</w:t>
      </w:r>
      <w:r w:rsidR="00154F9E" w:rsidRPr="00664975">
        <w:t xml:space="preserve">) or </w:t>
      </w:r>
      <w:r w:rsidR="00CA5DF4" w:rsidRPr="00664975">
        <w:t>‘Destination Control Results’ C_DES_CON (</w:t>
      </w:r>
      <w:r w:rsidR="00765105" w:rsidRPr="00664975">
        <w:t>IE018</w:t>
      </w:r>
      <w:r w:rsidR="00CA5DF4" w:rsidRPr="00664975">
        <w:t>)</w:t>
      </w:r>
      <w:r w:rsidR="00765105" w:rsidRPr="00664975">
        <w:t xml:space="preserve"> has expired</w:t>
      </w:r>
      <w:r w:rsidR="00753144" w:rsidRPr="00664975">
        <w:t>.</w:t>
      </w:r>
      <w:r w:rsidR="00765105" w:rsidRPr="00664975">
        <w:t xml:space="preserve"> </w:t>
      </w:r>
      <w:r w:rsidR="00753144" w:rsidRPr="00664975">
        <w:t>Based on information of</w:t>
      </w:r>
      <w:r w:rsidR="00765105" w:rsidRPr="00664975">
        <w:t xml:space="preserve"> </w:t>
      </w:r>
      <w:r w:rsidRPr="00664975">
        <w:t>the Competent Authority of Enquiry at Departure</w:t>
      </w:r>
      <w:r w:rsidR="00C71220" w:rsidRPr="00664975">
        <w:t xml:space="preserve">, it </w:t>
      </w:r>
      <w:r w:rsidRPr="00664975">
        <w:t xml:space="preserve">sends </w:t>
      </w:r>
      <w:r w:rsidR="001E618A" w:rsidRPr="00664975">
        <w:t>the</w:t>
      </w:r>
      <w:r w:rsidRPr="00664975">
        <w:t xml:space="preserve"> </w:t>
      </w:r>
      <w:r w:rsidR="001E618A" w:rsidRPr="00664975">
        <w:t>‘Enquiry Request’ C_ENQ_REQ</w:t>
      </w:r>
      <w:r w:rsidR="00781F99" w:rsidRPr="00664975">
        <w:t xml:space="preserve"> </w:t>
      </w:r>
      <w:r w:rsidR="001E618A" w:rsidRPr="00664975">
        <w:t>(IE142) message</w:t>
      </w:r>
      <w:r w:rsidRPr="00664975">
        <w:t xml:space="preserve"> to </w:t>
      </w:r>
      <w:r w:rsidR="00AF7737" w:rsidRPr="00664975">
        <w:t>a</w:t>
      </w:r>
      <w:r w:rsidRPr="00664975">
        <w:t xml:space="preserve"> Competent Authority of Enquiry at Destination</w:t>
      </w:r>
      <w:r w:rsidR="007F5CEA" w:rsidRPr="00664975">
        <w:t xml:space="preserve"> that is not related to the transit movem</w:t>
      </w:r>
      <w:r w:rsidR="006763DD" w:rsidRPr="00664975">
        <w:t>ent.</w:t>
      </w:r>
      <w:r w:rsidR="00132DF8" w:rsidRPr="00664975">
        <w:t xml:space="preserve"> </w:t>
      </w:r>
      <w:r w:rsidR="006763DD" w:rsidRPr="00664975">
        <w:t>However,</w:t>
      </w:r>
      <w:r w:rsidR="00132DF8" w:rsidRPr="00664975">
        <w:t xml:space="preserve"> the </w:t>
      </w:r>
      <w:r w:rsidR="006763DD" w:rsidRPr="00664975">
        <w:t xml:space="preserve">declared </w:t>
      </w:r>
      <w:r w:rsidR="00FA4DDB" w:rsidRPr="00664975">
        <w:t>Office of</w:t>
      </w:r>
      <w:r w:rsidR="00132DF8" w:rsidRPr="00664975">
        <w:t xml:space="preserve"> Destination </w:t>
      </w:r>
      <w:r w:rsidR="00B3556B" w:rsidRPr="00664975">
        <w:t xml:space="preserve">(i.e. involved into the transit movement) </w:t>
      </w:r>
      <w:r w:rsidR="006763DD" w:rsidRPr="00664975">
        <w:t>sends</w:t>
      </w:r>
      <w:r w:rsidR="00132DF8" w:rsidRPr="00664975">
        <w:t xml:space="preserve"> </w:t>
      </w:r>
      <w:r w:rsidR="004D6C10" w:rsidRPr="00664975">
        <w:t>both</w:t>
      </w:r>
      <w:r w:rsidR="00132DF8" w:rsidRPr="00664975">
        <w:t xml:space="preserve"> the ‘Arrival Advice’ C_ARR_ADV (IE006) and ‘Destination Control Results’ C_DES_CON (IE018) </w:t>
      </w:r>
      <w:r w:rsidR="00547C00" w:rsidRPr="00664975">
        <w:t xml:space="preserve">messages </w:t>
      </w:r>
      <w:r w:rsidR="00132DF8" w:rsidRPr="00664975">
        <w:t xml:space="preserve">to the </w:t>
      </w:r>
      <w:r w:rsidR="00FA4DDB" w:rsidRPr="00664975">
        <w:t>Office of</w:t>
      </w:r>
      <w:r w:rsidR="00132DF8" w:rsidRPr="00664975">
        <w:t xml:space="preserve"> Departure </w:t>
      </w:r>
      <w:r w:rsidR="009445F4" w:rsidRPr="00664975">
        <w:t>before</w:t>
      </w:r>
      <w:r w:rsidR="00132DF8" w:rsidRPr="00664975">
        <w:t xml:space="preserve"> </w:t>
      </w:r>
      <w:r w:rsidR="00C710CA" w:rsidRPr="00664975">
        <w:t xml:space="preserve">the </w:t>
      </w:r>
      <w:r w:rsidR="00351751" w:rsidRPr="00664975">
        <w:t>‘Enquiry Response’ C_ENQ_NEG (</w:t>
      </w:r>
      <w:r w:rsidR="00132DF8" w:rsidRPr="00664975">
        <w:t>IE143</w:t>
      </w:r>
      <w:r w:rsidR="00351751" w:rsidRPr="00664975">
        <w:t>)</w:t>
      </w:r>
      <w:r w:rsidR="00547C00" w:rsidRPr="00664975">
        <w:t xml:space="preserve"> message</w:t>
      </w:r>
      <w:r w:rsidR="009445F4" w:rsidRPr="00664975">
        <w:t xml:space="preserve"> is received by the Office of Departure</w:t>
      </w:r>
      <w:r w:rsidR="005A1696" w:rsidRPr="00664975">
        <w:t>.</w:t>
      </w:r>
    </w:p>
    <w:p w14:paraId="23A1BAC5" w14:textId="1B737B9B" w:rsidR="008A2309" w:rsidRPr="00664975" w:rsidRDefault="00B61FA7">
      <w:r w:rsidRPr="00664975">
        <w:t>The process continues from</w:t>
      </w:r>
      <w:r w:rsidR="007F33FC" w:rsidRPr="00664975">
        <w:t xml:space="preserve"> </w:t>
      </w:r>
      <w:hyperlink w:anchor="Step_14_T_TRA_CFL_M_001" w:history="1">
        <w:r w:rsidR="007F33FC" w:rsidRPr="00664975">
          <w:rPr>
            <w:rStyle w:val="LinksChar"/>
          </w:rPr>
          <w:t>[Step 14]</w:t>
        </w:r>
      </w:hyperlink>
      <w:r w:rsidRPr="00664975">
        <w:t xml:space="preserve"> of</w:t>
      </w:r>
      <w:r w:rsidR="009C5120" w:rsidRPr="00664975">
        <w:t xml:space="preserve"> </w:t>
      </w:r>
      <w:r w:rsidR="009C5120" w:rsidRPr="00664975">
        <w:rPr>
          <w:rStyle w:val="LinksChar"/>
        </w:rPr>
        <w:fldChar w:fldCharType="begin"/>
      </w:r>
      <w:r w:rsidR="009C5120" w:rsidRPr="00664975">
        <w:rPr>
          <w:rStyle w:val="LinksChar"/>
        </w:rPr>
        <w:instrText xml:space="preserve"> REF _Ref15638463 \h  \* MERGEFORMAT </w:instrText>
      </w:r>
      <w:r w:rsidR="009C5120" w:rsidRPr="00664975">
        <w:rPr>
          <w:rStyle w:val="LinksChar"/>
        </w:rPr>
      </w:r>
      <w:r w:rsidR="009C5120" w:rsidRPr="00664975">
        <w:rPr>
          <w:rStyle w:val="LinksChar"/>
        </w:rPr>
        <w:fldChar w:fldCharType="separate"/>
      </w:r>
      <w:r w:rsidR="0097205F" w:rsidRPr="0097205F">
        <w:rPr>
          <w:rStyle w:val="LinksChar"/>
        </w:rPr>
        <w:t>T-TRA-CFL-M-001-Standard Transit Procedure (overview)</w:t>
      </w:r>
      <w:r w:rsidR="009C5120" w:rsidRPr="00664975">
        <w:rPr>
          <w:rStyle w:val="LinksChar"/>
        </w:rPr>
        <w:fldChar w:fldCharType="end"/>
      </w:r>
      <w:r w:rsidRPr="00664975">
        <w:t xml:space="preserve"> </w:t>
      </w:r>
      <w:r w:rsidR="00880EA4" w:rsidRPr="00664975">
        <w:t>when the movement has been released for transit</w:t>
      </w:r>
      <w:r w:rsidR="00DC03C1" w:rsidRPr="00664975">
        <w:t xml:space="preserve">, </w:t>
      </w:r>
      <w:r w:rsidR="00880EA4" w:rsidRPr="00664975">
        <w:t xml:space="preserve">the relevant timers </w:t>
      </w:r>
      <w:r w:rsidR="007723B0" w:rsidRPr="00664975">
        <w:t>have been</w:t>
      </w:r>
      <w:r w:rsidR="00880EA4" w:rsidRPr="00664975">
        <w:t xml:space="preserve"> started</w:t>
      </w:r>
      <w:r w:rsidR="00610B16" w:rsidRPr="00664975">
        <w:t xml:space="preserve"> </w:t>
      </w:r>
      <w:r w:rsidR="00456614" w:rsidRPr="00664975">
        <w:t xml:space="preserve">(i.e. the </w:t>
      </w:r>
      <w:hyperlink w:anchor="T_Time_to_Start_Enquiry" w:history="1">
        <w:r w:rsidR="00FC00C2" w:rsidRPr="00664975">
          <w:rPr>
            <w:rStyle w:val="Hyperlink"/>
          </w:rPr>
          <w:t>T_Time_to_Start_Enquiry</w:t>
        </w:r>
      </w:hyperlink>
      <w:r w:rsidR="00FC00C2" w:rsidRPr="00664975">
        <w:t xml:space="preserve"> &amp; </w:t>
      </w:r>
      <w:hyperlink w:anchor="T_Recovery_Recommended" w:history="1">
        <w:r w:rsidR="00FC00C2" w:rsidRPr="00664975">
          <w:rPr>
            <w:rStyle w:val="Hyperlink"/>
          </w:rPr>
          <w:t>T_Recovery_Recommended</w:t>
        </w:r>
      </w:hyperlink>
      <w:r w:rsidR="00456614" w:rsidRPr="00664975">
        <w:t xml:space="preserve">) </w:t>
      </w:r>
      <w:r w:rsidR="00725A53" w:rsidRPr="00664975">
        <w:t>and the</w:t>
      </w:r>
      <w:r w:rsidR="00610B16" w:rsidRPr="00664975">
        <w:t xml:space="preserve"> relevant </w:t>
      </w:r>
      <w:r w:rsidR="009B66AA" w:rsidRPr="00664975">
        <w:t xml:space="preserve">passage </w:t>
      </w:r>
      <w:r w:rsidR="00610B16" w:rsidRPr="00664975">
        <w:t xml:space="preserve">notifications have been received </w:t>
      </w:r>
      <w:r w:rsidR="00DC03C1" w:rsidRPr="00664975">
        <w:t xml:space="preserve">from </w:t>
      </w:r>
      <w:r w:rsidR="009B66AA" w:rsidRPr="00664975">
        <w:t xml:space="preserve">the Office(s) of Exit for Transit and Office(s) of Transit </w:t>
      </w:r>
      <w:r w:rsidR="00610B16" w:rsidRPr="00664975">
        <w:t xml:space="preserve">(i.e. </w:t>
      </w:r>
      <w:r w:rsidR="007723B0" w:rsidRPr="00664975">
        <w:t xml:space="preserve">the </w:t>
      </w:r>
      <w:r w:rsidR="00B4205D" w:rsidRPr="00664975">
        <w:t>‘Notification Leaving Security Area’ C_LSA_NOT (IE168) and ‘Notification Crossing Frontier’ C_NCF_NOT (IE118)</w:t>
      </w:r>
      <w:r w:rsidR="007723B0" w:rsidRPr="00664975">
        <w:t xml:space="preserve"> messages</w:t>
      </w:r>
      <w:r w:rsidR="00610B16" w:rsidRPr="00664975">
        <w:t>)</w:t>
      </w:r>
      <w:r w:rsidR="00880EA4" w:rsidRPr="00664975">
        <w:t>.</w:t>
      </w:r>
    </w:p>
    <w:p w14:paraId="5B54A2E7" w14:textId="44D60DE3" w:rsidR="008B53C9" w:rsidRPr="00664975" w:rsidRDefault="00E839CD">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009B7AA5" w:rsidRPr="00664975">
        <w:rPr>
          <w:b/>
        </w:rPr>
        <w:instrText>ENR</w:instrText>
      </w:r>
      <w:r w:rsidRPr="00664975">
        <w:rPr>
          <w:b/>
        </w:rPr>
        <w:instrText>-ENQ-</w:instrText>
      </w:r>
      <w:r w:rsidR="006F3F4E" w:rsidRPr="00664975">
        <w:rPr>
          <w:b/>
        </w:rPr>
        <w:instrText>A</w:instrText>
      </w:r>
      <w:r w:rsidRPr="00664975">
        <w:rPr>
          <w:b/>
        </w:rPr>
        <w:instrText>-00</w:instrText>
      </w:r>
      <w:r w:rsidR="006F3F4E" w:rsidRPr="00664975">
        <w:rPr>
          <w:b/>
        </w:rPr>
        <w:instrText>2</w:instrText>
      </w:r>
      <w:r w:rsidRPr="00664975">
        <w:rPr>
          <w:b/>
        </w:rPr>
        <w:instrText xml:space="preserve"> \r1</w:instrText>
      </w:r>
      <w:r w:rsidR="00E423EC" w:rsidRPr="00664975">
        <w:rPr>
          <w:b/>
        </w:rPr>
        <w:instrText>5</w:instrText>
      </w:r>
      <w:r w:rsidRPr="00664975">
        <w:rPr>
          <w:b/>
          <w:szCs w:val="24"/>
        </w:rPr>
        <w:fldChar w:fldCharType="separate"/>
      </w:r>
      <w:r w:rsidR="0097205F">
        <w:rPr>
          <w:b/>
          <w:noProof/>
          <w:szCs w:val="24"/>
        </w:rPr>
        <w:t>15</w:t>
      </w:r>
      <w:r w:rsidRPr="00664975">
        <w:rPr>
          <w:b/>
          <w:szCs w:val="24"/>
        </w:rPr>
        <w:fldChar w:fldCharType="end"/>
      </w:r>
      <w:r w:rsidRPr="00664975">
        <w:rPr>
          <w:b/>
          <w:szCs w:val="24"/>
        </w:rPr>
        <w:t>]</w:t>
      </w:r>
      <w:r w:rsidR="00781F99" w:rsidRPr="00664975">
        <w:t xml:space="preserve"> </w:t>
      </w:r>
      <w:r w:rsidR="008B53C9" w:rsidRPr="00664975">
        <w:t xml:space="preserve">The timer </w:t>
      </w:r>
      <w:hyperlink w:anchor="T_Time_to_Start_Enquiry" w:history="1">
        <w:r w:rsidR="008B53C9" w:rsidRPr="00664975">
          <w:rPr>
            <w:rStyle w:val="Hyperlink"/>
          </w:rPr>
          <w:t>T_Time_to_Start_Enquiry</w:t>
        </w:r>
      </w:hyperlink>
      <w:r w:rsidR="008B53C9" w:rsidRPr="00664975">
        <w:t xml:space="preserve"> expires meaning that no ‘Arrival Advice’ C_ARR_ADV (IE006) or ‘Destination Control Results’ C_DES_CON (IE018) has been received yet. The state is set to </w:t>
      </w:r>
      <w:hyperlink w:anchor="_Office_of_Departure_1" w:history="1">
        <w:r w:rsidR="008B53C9" w:rsidRPr="00664975">
          <w:rPr>
            <w:rStyle w:val="Hyperlink"/>
          </w:rPr>
          <w:t>Enquiry recommended</w:t>
        </w:r>
      </w:hyperlink>
      <w:r w:rsidR="008B53C9" w:rsidRPr="00664975">
        <w:rPr>
          <w:rStyle w:val="Hyperlink"/>
        </w:rPr>
        <w:t>.</w:t>
      </w:r>
    </w:p>
    <w:p w14:paraId="2088CBAE" w14:textId="1CED3BF5" w:rsidR="00FD6286" w:rsidRPr="00664975" w:rsidRDefault="00F1328E">
      <w:pPr>
        <w:rPr>
          <w:b/>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ENR-ENQ-A-002</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008B53C9" w:rsidRPr="00664975">
        <w:t>The</w:t>
      </w:r>
      <w:r w:rsidR="008B53C9" w:rsidRPr="00664975">
        <w:rPr>
          <w:b/>
          <w:szCs w:val="24"/>
        </w:rPr>
        <w:t xml:space="preserve"> </w:t>
      </w:r>
      <w:r w:rsidR="00FD6286" w:rsidRPr="00664975">
        <w:t xml:space="preserve">timer </w:t>
      </w:r>
      <w:hyperlink w:anchor="T_Notify_IE140" w:history="1">
        <w:r w:rsidR="00FD6286" w:rsidRPr="00664975">
          <w:rPr>
            <w:rStyle w:val="Hyperlink"/>
          </w:rPr>
          <w:t>T_Notify_IE140</w:t>
        </w:r>
      </w:hyperlink>
      <w:r w:rsidR="00FD6286" w:rsidRPr="00664975">
        <w:t xml:space="preserve"> starts</w:t>
      </w:r>
      <w:r w:rsidR="009E7B30" w:rsidRPr="00664975">
        <w:t>.</w:t>
      </w:r>
    </w:p>
    <w:p w14:paraId="26DC2005" w14:textId="32BDA88E" w:rsidR="001E08BF" w:rsidRPr="00664975" w:rsidRDefault="00F1328E">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ENR-ENQ-A-002</w:instrText>
      </w:r>
      <w:r w:rsidRPr="00664975">
        <w:rPr>
          <w:b/>
          <w:szCs w:val="24"/>
        </w:rPr>
        <w:fldChar w:fldCharType="separate"/>
      </w:r>
      <w:r w:rsidR="0097205F">
        <w:rPr>
          <w:b/>
          <w:noProof/>
          <w:szCs w:val="24"/>
        </w:rPr>
        <w:t>17</w:t>
      </w:r>
      <w:r w:rsidRPr="00664975">
        <w:rPr>
          <w:b/>
          <w:szCs w:val="24"/>
        </w:rPr>
        <w:fldChar w:fldCharType="end"/>
      </w:r>
      <w:r w:rsidRPr="00664975">
        <w:rPr>
          <w:b/>
          <w:szCs w:val="24"/>
        </w:rPr>
        <w:t xml:space="preserve">] </w:t>
      </w:r>
      <w:r w:rsidR="008B53C9" w:rsidRPr="00664975">
        <w:t xml:space="preserve">The ‘Status Request’ C_STD_REQ (IE094) </w:t>
      </w:r>
      <w:r w:rsidR="009C0B9A" w:rsidRPr="00664975">
        <w:t xml:space="preserve">message </w:t>
      </w:r>
      <w:r w:rsidR="008B53C9" w:rsidRPr="00664975">
        <w:t>is sent to the Competent Authority of Enquiry at Destination</w:t>
      </w:r>
      <w:r w:rsidR="00E54EC5" w:rsidRPr="00664975">
        <w:t>.</w:t>
      </w:r>
    </w:p>
    <w:p w14:paraId="6846F865" w14:textId="0965C662" w:rsidR="008B53C9" w:rsidRPr="00664975" w:rsidRDefault="008B53C9">
      <w:r w:rsidRPr="00664975">
        <w:t>In the ‘Status Request’ C_STD_REQ (IE094)</w:t>
      </w:r>
      <w:r w:rsidR="009C0B9A" w:rsidRPr="00664975">
        <w:t xml:space="preserve"> message</w:t>
      </w:r>
      <w:r w:rsidR="00D0455A" w:rsidRPr="00664975">
        <w:t>, the</w:t>
      </w:r>
      <w:r w:rsidRPr="00664975">
        <w:t xml:space="preserve"> state anterior to the </w:t>
      </w:r>
      <w:r w:rsidR="00585885" w:rsidRPr="00664975">
        <w:t>Enquiry</w:t>
      </w:r>
      <w:r w:rsidRPr="00664975">
        <w:t xml:space="preserve"> states (“Movement Released” and “Arrived”) is placed. In this way</w:t>
      </w:r>
      <w:r w:rsidR="00D0455A" w:rsidRPr="00664975">
        <w:t>, the</w:t>
      </w:r>
      <w:r w:rsidRPr="00664975">
        <w:t xml:space="preserve"> Destination will always know which of the messages, ‘Arrival Advice’ C_ARR_ADV (IE006) or/and ‘Destination Control Results’ C_DES_CON (IE018) </w:t>
      </w:r>
      <w:r w:rsidR="007D1D14" w:rsidRPr="00664975">
        <w:t xml:space="preserve">is missing and thus </w:t>
      </w:r>
      <w:r w:rsidRPr="00664975">
        <w:t xml:space="preserve">needs to be sent to the </w:t>
      </w:r>
      <w:r w:rsidR="00FA4DDB" w:rsidRPr="00664975">
        <w:t>Office of</w:t>
      </w:r>
      <w:r w:rsidRPr="00664975">
        <w:t xml:space="preserve"> Departure.</w:t>
      </w:r>
    </w:p>
    <w:p w14:paraId="2A29A5B7" w14:textId="37A29714" w:rsidR="001E08BF" w:rsidRPr="00664975" w:rsidRDefault="001E08BF">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ENR-ENQ-A-002</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Pr="00664975">
        <w:t xml:space="preserve">The Competent Authority of Enquiry at Destination responds with the ‘Status Response’ C_STD_RSP (IE095) </w:t>
      </w:r>
      <w:r w:rsidR="00E50C8A" w:rsidRPr="00664975">
        <w:t xml:space="preserve">message </w:t>
      </w:r>
      <w:r w:rsidRPr="00664975">
        <w:t>to the Competent Authority of Enquiry at Departure.</w:t>
      </w:r>
    </w:p>
    <w:p w14:paraId="1B264DBB" w14:textId="7DC2849F" w:rsidR="00FD6286" w:rsidRPr="00664975" w:rsidRDefault="00F639A6">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ENR-ENQ-A-002</w:instrText>
      </w:r>
      <w:r w:rsidRPr="00664975">
        <w:rPr>
          <w:b/>
          <w:szCs w:val="24"/>
        </w:rPr>
        <w:fldChar w:fldCharType="separate"/>
      </w:r>
      <w:r w:rsidR="0097205F">
        <w:rPr>
          <w:b/>
          <w:noProof/>
          <w:szCs w:val="24"/>
        </w:rPr>
        <w:t>19</w:t>
      </w:r>
      <w:r w:rsidRPr="00664975">
        <w:rPr>
          <w:b/>
          <w:szCs w:val="24"/>
        </w:rPr>
        <w:fldChar w:fldCharType="end"/>
      </w:r>
      <w:r w:rsidR="00FD6286" w:rsidRPr="00664975">
        <w:rPr>
          <w:b/>
          <w:szCs w:val="24"/>
        </w:rPr>
        <w:t xml:space="preserve">] </w:t>
      </w:r>
      <w:r w:rsidR="009E7B30" w:rsidRPr="00664975">
        <w:t>T</w:t>
      </w:r>
      <w:r w:rsidR="00FD6286" w:rsidRPr="00664975">
        <w:t>he</w:t>
      </w:r>
      <w:r w:rsidR="00FD6286" w:rsidRPr="00664975">
        <w:rPr>
          <w:b/>
          <w:szCs w:val="24"/>
        </w:rPr>
        <w:t xml:space="preserve"> </w:t>
      </w:r>
      <w:r w:rsidR="00FD6286" w:rsidRPr="00664975">
        <w:t xml:space="preserve">timer </w:t>
      </w:r>
      <w:hyperlink w:anchor="T_Notify_IE140" w:history="1">
        <w:r w:rsidR="00FD6286" w:rsidRPr="00664975">
          <w:rPr>
            <w:rStyle w:val="Hyperlink"/>
          </w:rPr>
          <w:t>T_Notify_IE140</w:t>
        </w:r>
      </w:hyperlink>
      <w:r w:rsidR="00FD6286" w:rsidRPr="00664975">
        <w:t xml:space="preserve"> stops</w:t>
      </w:r>
      <w:r w:rsidR="00445D59" w:rsidRPr="00664975">
        <w:t xml:space="preserve"> since the Competent Authority of Enquiry at Departure decide</w:t>
      </w:r>
      <w:r w:rsidR="00E12D1C" w:rsidRPr="00664975">
        <w:t>s</w:t>
      </w:r>
      <w:r w:rsidR="00445D59" w:rsidRPr="00664975">
        <w:t xml:space="preserve"> how to proceed with the enquiry procedu</w:t>
      </w:r>
      <w:r w:rsidR="005B6674" w:rsidRPr="00664975">
        <w:t>re</w:t>
      </w:r>
      <w:r w:rsidR="009E7B30" w:rsidRPr="00664975">
        <w:t>.</w:t>
      </w:r>
    </w:p>
    <w:p w14:paraId="75F17AF7" w14:textId="41CA9AA8" w:rsidR="00913A59" w:rsidRPr="00664975" w:rsidRDefault="00F639A6">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ENR-ENQ-A-002</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000F2043" w:rsidRPr="00664975">
        <w:t xml:space="preserve">Based on the information that the Competent Authority of Enquiry at Departure has about the movement, it sends </w:t>
      </w:r>
      <w:r w:rsidR="001E618A" w:rsidRPr="00664975">
        <w:t>the</w:t>
      </w:r>
      <w:r w:rsidR="000F2043" w:rsidRPr="00664975">
        <w:t xml:space="preserve"> </w:t>
      </w:r>
      <w:r w:rsidR="001E618A" w:rsidRPr="00664975">
        <w:t>‘Enquiry Request’ C_ENQ_REQ</w:t>
      </w:r>
      <w:r w:rsidR="00781F99" w:rsidRPr="00664975">
        <w:t xml:space="preserve"> </w:t>
      </w:r>
      <w:r w:rsidR="001E618A" w:rsidRPr="00664975">
        <w:t>(IE142) message</w:t>
      </w:r>
      <w:r w:rsidR="000F2043" w:rsidRPr="00664975">
        <w:t xml:space="preserve"> to </w:t>
      </w:r>
      <w:r w:rsidR="00E24D9C" w:rsidRPr="00664975">
        <w:t>another office that is not involved into the transit movement</w:t>
      </w:r>
      <w:r w:rsidR="000F2043" w:rsidRPr="00664975">
        <w:t>.</w:t>
      </w:r>
    </w:p>
    <w:p w14:paraId="0CF3D915" w14:textId="51276AAA" w:rsidR="000F2043" w:rsidRPr="00664975" w:rsidRDefault="00913A59">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ENR-ENQ-A-002</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000F2043" w:rsidRPr="00664975">
        <w:t xml:space="preserve">The timer </w:t>
      </w:r>
      <w:hyperlink w:anchor="T_Wait_Enquiry_Response" w:history="1">
        <w:r w:rsidR="000F2043" w:rsidRPr="00664975">
          <w:rPr>
            <w:rStyle w:val="Hyperlink"/>
          </w:rPr>
          <w:t>T_Wait_Enquiry_Response</w:t>
        </w:r>
      </w:hyperlink>
      <w:r w:rsidR="000F2043" w:rsidRPr="00664975">
        <w:t xml:space="preserve"> starts.</w:t>
      </w:r>
      <w:r w:rsidR="00781F99" w:rsidRPr="00664975">
        <w:t xml:space="preserve"> </w:t>
      </w:r>
      <w:r w:rsidR="000F2043" w:rsidRPr="00664975">
        <w:t xml:space="preserve">The state is set to </w:t>
      </w:r>
      <w:hyperlink w:anchor="_Office_of_Departure_1" w:history="1">
        <w:r w:rsidR="001F44F0" w:rsidRPr="00664975">
          <w:rPr>
            <w:rStyle w:val="Hyperlink"/>
          </w:rPr>
          <w:t>Under enquiry procedure</w:t>
        </w:r>
      </w:hyperlink>
      <w:r w:rsidR="000F2043" w:rsidRPr="00664975">
        <w:rPr>
          <w:rStyle w:val="Hyperlink"/>
        </w:rPr>
        <w:t>.</w:t>
      </w:r>
    </w:p>
    <w:p w14:paraId="0643223F" w14:textId="11288E27" w:rsidR="004D738F" w:rsidRPr="00664975" w:rsidRDefault="002101FE">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ENR-ENQ-A-002</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000F2043" w:rsidRPr="00664975">
        <w:t xml:space="preserve">The </w:t>
      </w:r>
      <w:r w:rsidR="00FC34DA" w:rsidRPr="00664975">
        <w:t xml:space="preserve">Declared </w:t>
      </w:r>
      <w:r w:rsidR="00FA4DDB" w:rsidRPr="00664975">
        <w:t>Office of</w:t>
      </w:r>
      <w:r w:rsidR="000F2043" w:rsidRPr="00664975">
        <w:t xml:space="preserve"> Destination </w:t>
      </w:r>
      <w:r w:rsidR="0006330A" w:rsidRPr="00664975">
        <w:t xml:space="preserve">(i.e. involved into the transit movement) </w:t>
      </w:r>
      <w:r w:rsidR="0058429C" w:rsidRPr="00664975">
        <w:t>resumes</w:t>
      </w:r>
      <w:r w:rsidR="00D0455A" w:rsidRPr="00664975">
        <w:t xml:space="preserve"> the</w:t>
      </w:r>
      <w:r w:rsidR="000F2043" w:rsidRPr="00664975">
        <w:t xml:space="preserve"> normal arrival process by sending the ‘Arrival Advice’ C_ARR_ADV (IE006).</w:t>
      </w:r>
    </w:p>
    <w:p w14:paraId="2E4F87F5" w14:textId="69B8DB0C" w:rsidR="000F2043" w:rsidRPr="00664975" w:rsidRDefault="004D738F">
      <w:r w:rsidRPr="00664975">
        <w:rPr>
          <w:b/>
          <w:szCs w:val="24"/>
        </w:rPr>
        <w:lastRenderedPageBreak/>
        <w:t xml:space="preserve">[Step </w:t>
      </w:r>
      <w:r w:rsidRPr="00664975">
        <w:rPr>
          <w:b/>
          <w:szCs w:val="24"/>
        </w:rPr>
        <w:fldChar w:fldCharType="begin"/>
      </w:r>
      <w:r w:rsidRPr="00664975">
        <w:rPr>
          <w:b/>
          <w:szCs w:val="24"/>
        </w:rPr>
        <w:instrText xml:space="preserve"> seq </w:instrText>
      </w:r>
      <w:r w:rsidRPr="00664975">
        <w:rPr>
          <w:b/>
        </w:rPr>
        <w:instrText>ENR-ENQ-A-002</w:instrText>
      </w:r>
      <w:r w:rsidRPr="00664975">
        <w:rPr>
          <w:b/>
          <w:szCs w:val="24"/>
        </w:rPr>
        <w:fldChar w:fldCharType="separate"/>
      </w:r>
      <w:r w:rsidR="0097205F">
        <w:rPr>
          <w:b/>
          <w:noProof/>
          <w:szCs w:val="24"/>
        </w:rPr>
        <w:t>23</w:t>
      </w:r>
      <w:r w:rsidRPr="00664975">
        <w:rPr>
          <w:b/>
          <w:szCs w:val="24"/>
        </w:rPr>
        <w:fldChar w:fldCharType="end"/>
      </w:r>
      <w:r w:rsidRPr="00664975">
        <w:rPr>
          <w:b/>
          <w:szCs w:val="24"/>
        </w:rPr>
        <w:t xml:space="preserve">] </w:t>
      </w:r>
      <w:r w:rsidR="000F2043" w:rsidRPr="00664975">
        <w:t xml:space="preserve">The timer </w:t>
      </w:r>
      <w:hyperlink w:anchor="T_Wait_Enquiry_Response" w:history="1">
        <w:r w:rsidR="000F2043" w:rsidRPr="00664975">
          <w:rPr>
            <w:rStyle w:val="Hyperlink"/>
          </w:rPr>
          <w:t>T_Wait_Enquiry_Response</w:t>
        </w:r>
      </w:hyperlink>
      <w:r w:rsidR="000F2043" w:rsidRPr="00664975">
        <w:t xml:space="preserve"> stops.</w:t>
      </w:r>
    </w:p>
    <w:p w14:paraId="767AED23" w14:textId="7F86F88C" w:rsidR="000F2043" w:rsidRPr="00664975" w:rsidRDefault="00E556FA">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ENR-ENQ-A-002</w:instrText>
      </w:r>
      <w:r w:rsidRPr="00664975">
        <w:rPr>
          <w:b/>
          <w:szCs w:val="24"/>
        </w:rPr>
        <w:fldChar w:fldCharType="separate"/>
      </w:r>
      <w:r w:rsidR="0097205F">
        <w:rPr>
          <w:b/>
          <w:noProof/>
          <w:szCs w:val="24"/>
        </w:rPr>
        <w:t>24</w:t>
      </w:r>
      <w:r w:rsidRPr="00664975">
        <w:rPr>
          <w:b/>
          <w:szCs w:val="24"/>
        </w:rPr>
        <w:fldChar w:fldCharType="end"/>
      </w:r>
      <w:r w:rsidRPr="00664975">
        <w:rPr>
          <w:b/>
          <w:szCs w:val="24"/>
        </w:rPr>
        <w:t xml:space="preserve">] </w:t>
      </w:r>
      <w:r w:rsidR="000F2043" w:rsidRPr="00664975">
        <w:t xml:space="preserve">The ‘Cancel Enquiry Notification’ C_CAN_ENQ (IE059) is sent to the Competent Authority of Enquiry at Destination to close the pending </w:t>
      </w:r>
      <w:r w:rsidR="001E618A" w:rsidRPr="00664975">
        <w:t>‘Enquiry Request’ C_ENQ_REQ</w:t>
      </w:r>
      <w:r w:rsidR="00781F99" w:rsidRPr="00664975">
        <w:t xml:space="preserve"> </w:t>
      </w:r>
      <w:r w:rsidR="001E618A" w:rsidRPr="00664975">
        <w:t>(IE142) message</w:t>
      </w:r>
      <w:r w:rsidR="000F2043" w:rsidRPr="00664975">
        <w:t>.</w:t>
      </w:r>
    </w:p>
    <w:p w14:paraId="7DBE8832" w14:textId="4D083D99" w:rsidR="002101FE" w:rsidRPr="00664975" w:rsidRDefault="00132DB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ENR-ENQ-A-002</w:instrText>
      </w:r>
      <w:r w:rsidRPr="00664975">
        <w:rPr>
          <w:b/>
          <w:szCs w:val="24"/>
        </w:rPr>
        <w:fldChar w:fldCharType="separate"/>
      </w:r>
      <w:r w:rsidR="0097205F">
        <w:rPr>
          <w:b/>
          <w:noProof/>
          <w:szCs w:val="24"/>
        </w:rPr>
        <w:t>25</w:t>
      </w:r>
      <w:r w:rsidRPr="00664975">
        <w:rPr>
          <w:b/>
          <w:szCs w:val="24"/>
        </w:rPr>
        <w:fldChar w:fldCharType="end"/>
      </w:r>
      <w:r w:rsidRPr="00664975">
        <w:rPr>
          <w:b/>
          <w:szCs w:val="24"/>
        </w:rPr>
        <w:t xml:space="preserve">] </w:t>
      </w:r>
      <w:r w:rsidRPr="00664975">
        <w:t>Additionally</w:t>
      </w:r>
      <w:r w:rsidR="00D0455A" w:rsidRPr="00664975">
        <w:t>, the</w:t>
      </w:r>
      <w:r w:rsidRPr="00664975">
        <w:t xml:space="preserve"> </w:t>
      </w:r>
      <w:r w:rsidR="00E30E20" w:rsidRPr="00664975">
        <w:t xml:space="preserve">Declared </w:t>
      </w:r>
      <w:r w:rsidR="00FA4DDB" w:rsidRPr="00664975">
        <w:t>Office of</w:t>
      </w:r>
      <w:r w:rsidRPr="00664975">
        <w:t xml:space="preserve"> Destination</w:t>
      </w:r>
      <w:r w:rsidR="00E30E20" w:rsidRPr="00664975">
        <w:t xml:space="preserve"> (i.e. involved into the transit movement)</w:t>
      </w:r>
      <w:r w:rsidRPr="00664975">
        <w:t xml:space="preserve"> sends the</w:t>
      </w:r>
      <w:r w:rsidR="002101FE" w:rsidRPr="00664975">
        <w:t xml:space="preserve"> ‘Destination Control Results’ C_DES_CON (IE018) to the </w:t>
      </w:r>
      <w:r w:rsidR="00FA4DDB" w:rsidRPr="00664975">
        <w:t>Office of</w:t>
      </w:r>
      <w:r w:rsidR="002101FE" w:rsidRPr="00664975">
        <w:t xml:space="preserve"> Departure</w:t>
      </w:r>
      <w:r w:rsidR="00F7100A" w:rsidRPr="00664975">
        <w:t>.</w:t>
      </w:r>
      <w:r w:rsidR="002101FE" w:rsidRPr="00664975">
        <w:t xml:space="preserve"> </w:t>
      </w:r>
      <w:r w:rsidR="00F7100A" w:rsidRPr="00664975">
        <w:t>As</w:t>
      </w:r>
      <w:r w:rsidR="002816F9" w:rsidRPr="00664975">
        <w:t xml:space="preserve"> per scenario</w:t>
      </w:r>
      <w:r w:rsidR="00F7100A" w:rsidRPr="00664975">
        <w:t>,</w:t>
      </w:r>
      <w:r w:rsidR="002816F9" w:rsidRPr="00664975">
        <w:t xml:space="preserve"> the assumption is that it </w:t>
      </w:r>
      <w:r w:rsidR="002101FE" w:rsidRPr="00664975">
        <w:t>contain</w:t>
      </w:r>
      <w:r w:rsidR="002816F9" w:rsidRPr="00664975">
        <w:t>s satisfactory</w:t>
      </w:r>
      <w:r w:rsidR="002101FE" w:rsidRPr="00664975">
        <w:t xml:space="preserve"> control result code </w:t>
      </w:r>
      <w:r w:rsidR="00F7100A" w:rsidRPr="00664975">
        <w:t>(i.e.</w:t>
      </w:r>
      <w:r w:rsidR="002101FE" w:rsidRPr="00664975">
        <w:t xml:space="preserve"> ‘A</w:t>
      </w:r>
      <w:r w:rsidR="00F7100A" w:rsidRPr="00664975">
        <w:t>1</w:t>
      </w:r>
      <w:r w:rsidR="002101FE" w:rsidRPr="00664975">
        <w:t>’</w:t>
      </w:r>
      <w:r w:rsidR="00F7100A" w:rsidRPr="00664975">
        <w:t xml:space="preserve"> or ‘A2’ or ‘A5’</w:t>
      </w:r>
      <w:r w:rsidR="002101FE" w:rsidRPr="00664975">
        <w:t>)</w:t>
      </w:r>
      <w:r w:rsidRPr="00664975">
        <w:t>.</w:t>
      </w:r>
    </w:p>
    <w:p w14:paraId="30A125BA" w14:textId="55F2204B" w:rsidR="00007E49" w:rsidRPr="00664975" w:rsidRDefault="00CF4B3C">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ENR-ENQ-A-002</w:instrText>
      </w:r>
      <w:r w:rsidRPr="00664975">
        <w:rPr>
          <w:b/>
          <w:szCs w:val="24"/>
        </w:rPr>
        <w:fldChar w:fldCharType="separate"/>
      </w:r>
      <w:r w:rsidR="0097205F">
        <w:rPr>
          <w:b/>
          <w:noProof/>
          <w:szCs w:val="24"/>
        </w:rPr>
        <w:t>26</w:t>
      </w:r>
      <w:r w:rsidRPr="00664975">
        <w:rPr>
          <w:b/>
          <w:szCs w:val="24"/>
        </w:rPr>
        <w:fldChar w:fldCharType="end"/>
      </w:r>
      <w:r w:rsidRPr="00664975">
        <w:rPr>
          <w:b/>
          <w:szCs w:val="24"/>
        </w:rPr>
        <w:t xml:space="preserve">] </w:t>
      </w:r>
      <w:r w:rsidR="00007E49" w:rsidRPr="00664975">
        <w:t xml:space="preserve">The </w:t>
      </w:r>
      <w:r w:rsidRPr="00664975">
        <w:t xml:space="preserve">timer </w:t>
      </w:r>
      <w:hyperlink w:anchor="T_Recovery_Recommended" w:history="1">
        <w:r w:rsidRPr="00664975">
          <w:rPr>
            <w:rStyle w:val="Hyperlink"/>
          </w:rPr>
          <w:t>T_Recovery_Recommended</w:t>
        </w:r>
      </w:hyperlink>
      <w:r w:rsidRPr="00664975">
        <w:t xml:space="preserve"> stops.</w:t>
      </w:r>
    </w:p>
    <w:p w14:paraId="679BE0D9" w14:textId="78442F24" w:rsidR="00CA7A47" w:rsidRPr="00664975" w:rsidRDefault="00CA7A47">
      <w:r w:rsidRPr="00664975">
        <w:rPr>
          <w:szCs w:val="24"/>
        </w:rPr>
        <w:t>The business process of the transit operation ends here.</w:t>
      </w:r>
    </w:p>
    <w:p w14:paraId="5469891A" w14:textId="7E4569C5" w:rsidR="00E513A3" w:rsidRPr="00664975" w:rsidRDefault="00007E49" w:rsidP="00E513A3">
      <w:pPr>
        <w:rPr>
          <w:i/>
        </w:rPr>
      </w:pPr>
      <w:r w:rsidRPr="00664975">
        <w:rPr>
          <w:i/>
        </w:rPr>
        <w:t xml:space="preserve">NOTE: </w:t>
      </w:r>
      <w:r w:rsidR="000F2043" w:rsidRPr="00664975">
        <w:rPr>
          <w:i/>
        </w:rPr>
        <w:t xml:space="preserve">If the </w:t>
      </w:r>
      <w:r w:rsidR="00FA4DDB" w:rsidRPr="00664975">
        <w:rPr>
          <w:i/>
        </w:rPr>
        <w:t>Office of</w:t>
      </w:r>
      <w:r w:rsidR="000F2043" w:rsidRPr="00664975">
        <w:rPr>
          <w:i/>
        </w:rPr>
        <w:t xml:space="preserve"> Departure receives an ‘Arrival Advice’ C_ARR_ADV (IE006) </w:t>
      </w:r>
      <w:r w:rsidR="00D451A5" w:rsidRPr="00664975">
        <w:rPr>
          <w:i/>
        </w:rPr>
        <w:t xml:space="preserve">and/or ‘Destination Control Results’ C_DES_CON (IE018) </w:t>
      </w:r>
      <w:r w:rsidR="000F2043" w:rsidRPr="00664975">
        <w:rPr>
          <w:i/>
        </w:rPr>
        <w:t xml:space="preserve">from the </w:t>
      </w:r>
      <w:r w:rsidR="00FA4DDB" w:rsidRPr="00664975">
        <w:rPr>
          <w:i/>
        </w:rPr>
        <w:t>Office of</w:t>
      </w:r>
      <w:r w:rsidR="000F2043" w:rsidRPr="00664975">
        <w:rPr>
          <w:i/>
        </w:rPr>
        <w:t xml:space="preserve"> Destination, which also plays the role of Competent Authority of Enquiry</w:t>
      </w:r>
      <w:r w:rsidR="00D0455A" w:rsidRPr="00664975">
        <w:rPr>
          <w:i/>
        </w:rPr>
        <w:t>, the</w:t>
      </w:r>
      <w:r w:rsidR="000F2043" w:rsidRPr="00664975">
        <w:rPr>
          <w:i/>
        </w:rPr>
        <w:t xml:space="preserve"> ‘Cancel Enquiry Notification’ C_CAN_ENQ (IE059) </w:t>
      </w:r>
      <w:r w:rsidR="000F2043" w:rsidRPr="00664975">
        <w:rPr>
          <w:i/>
          <w:u w:val="single"/>
        </w:rPr>
        <w:t>shall not be sent</w:t>
      </w:r>
      <w:r w:rsidR="000F2043" w:rsidRPr="00664975">
        <w:rPr>
          <w:i/>
        </w:rPr>
        <w:t xml:space="preserve"> to this Customs Office that </w:t>
      </w:r>
      <w:r w:rsidR="005E76BB" w:rsidRPr="00664975">
        <w:rPr>
          <w:i/>
        </w:rPr>
        <w:t xml:space="preserve">has </w:t>
      </w:r>
      <w:r w:rsidR="000F2043" w:rsidRPr="00664975">
        <w:rPr>
          <w:i/>
        </w:rPr>
        <w:t xml:space="preserve">received the </w:t>
      </w:r>
      <w:r w:rsidR="00C70860" w:rsidRPr="00664975">
        <w:rPr>
          <w:i/>
        </w:rPr>
        <w:t>‘Enquiry Request’ C_ENQ_REQ</w:t>
      </w:r>
      <w:r w:rsidR="00781F99" w:rsidRPr="00664975">
        <w:rPr>
          <w:i/>
        </w:rPr>
        <w:t xml:space="preserve"> </w:t>
      </w:r>
      <w:r w:rsidR="00C70860" w:rsidRPr="00664975">
        <w:rPr>
          <w:i/>
        </w:rPr>
        <w:t>(IE142) message</w:t>
      </w:r>
      <w:r w:rsidR="000F2043" w:rsidRPr="00664975">
        <w:rPr>
          <w:i/>
        </w:rPr>
        <w:t xml:space="preserve"> and </w:t>
      </w:r>
      <w:r w:rsidR="00CA7A47" w:rsidRPr="00664975">
        <w:rPr>
          <w:i/>
        </w:rPr>
        <w:t xml:space="preserve">has </w:t>
      </w:r>
      <w:r w:rsidR="000F2043" w:rsidRPr="00664975">
        <w:rPr>
          <w:i/>
        </w:rPr>
        <w:t>responded with ‘Arrival Advice’ C_ARR_ADV (IE006)</w:t>
      </w:r>
      <w:r w:rsidR="004F53EA" w:rsidRPr="00664975">
        <w:rPr>
          <w:i/>
        </w:rPr>
        <w:t xml:space="preserve"> and/or </w:t>
      </w:r>
      <w:r w:rsidR="007170D0" w:rsidRPr="00664975">
        <w:rPr>
          <w:i/>
        </w:rPr>
        <w:t>‘Destination Control Results’ C_DES_CON (IE018)</w:t>
      </w:r>
      <w:r w:rsidR="000F2043" w:rsidRPr="00664975">
        <w:rPr>
          <w:i/>
        </w:rPr>
        <w:t>.</w:t>
      </w:r>
    </w:p>
    <w:p w14:paraId="0657F331" w14:textId="4934BC37" w:rsidR="008F7E57" w:rsidRPr="00664975" w:rsidRDefault="00095F16">
      <w:pPr>
        <w:spacing w:line="276" w:lineRule="auto"/>
        <w:jc w:val="center"/>
      </w:pPr>
      <w:r w:rsidRPr="00664975">
        <w:rPr>
          <w:noProof/>
          <w:lang w:val="fr-BE" w:eastAsia="fr-BE"/>
        </w:rPr>
        <w:lastRenderedPageBreak/>
        <w:drawing>
          <wp:inline distT="0" distB="0" distL="0" distR="0" wp14:anchorId="611C8157" wp14:editId="52180A12">
            <wp:extent cx="5793930" cy="7857460"/>
            <wp:effectExtent l="0" t="0" r="0" b="0"/>
            <wp:docPr id="1721692449" name="Picture 172169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812576" cy="7882747"/>
                    </a:xfrm>
                    <a:prstGeom prst="rect">
                      <a:avLst/>
                    </a:prstGeom>
                    <a:noFill/>
                    <a:ln>
                      <a:noFill/>
                    </a:ln>
                  </pic:spPr>
                </pic:pic>
              </a:graphicData>
            </a:graphic>
          </wp:inline>
        </w:drawing>
      </w:r>
    </w:p>
    <w:p w14:paraId="7380764A" w14:textId="62033F15" w:rsidR="008F7E57" w:rsidRPr="00664975" w:rsidRDefault="00E1232B" w:rsidP="00E513A3">
      <w:pPr>
        <w:pStyle w:val="Caption"/>
      </w:pPr>
      <w:bookmarkStart w:id="1443" w:name="_Ref472488119"/>
      <w:bookmarkStart w:id="1444" w:name="_Toc43942825"/>
      <w:bookmarkStart w:id="1445" w:name="_Toc46393220"/>
      <w:r w:rsidRPr="00664975">
        <w:t xml:space="preserve">Figure </w:t>
      </w:r>
      <w:r w:rsidRPr="00664975">
        <w:fldChar w:fldCharType="begin"/>
      </w:r>
      <w:r w:rsidRPr="00664975">
        <w:instrText xml:space="preserve"> SEQ Figure \* ARABIC </w:instrText>
      </w:r>
      <w:r w:rsidRPr="00664975">
        <w:fldChar w:fldCharType="separate"/>
      </w:r>
      <w:r w:rsidR="0097205F">
        <w:rPr>
          <w:noProof/>
        </w:rPr>
        <w:t>102</w:t>
      </w:r>
      <w:r w:rsidRPr="00664975">
        <w:fldChar w:fldCharType="end"/>
      </w:r>
      <w:bookmarkEnd w:id="1443"/>
      <w:r w:rsidRPr="00664975">
        <w:t xml:space="preserve">: </w:t>
      </w:r>
      <w:r w:rsidR="002A1432" w:rsidRPr="00664975">
        <w:t>T-ENR-ENQ-A-002-Sufficient information–Enquiry with arrival processing resumed</w:t>
      </w:r>
      <w:bookmarkEnd w:id="1444"/>
      <w:bookmarkEnd w:id="1445"/>
    </w:p>
    <w:p w14:paraId="433B2762" w14:textId="2D158910" w:rsidR="00C047CF" w:rsidRPr="00664975" w:rsidRDefault="00C047CF">
      <w:pPr>
        <w:spacing w:before="0"/>
        <w:jc w:val="left"/>
      </w:pPr>
    </w:p>
    <w:p w14:paraId="2E37FBF6" w14:textId="181D0BBE" w:rsidR="008942E0" w:rsidRPr="00664975" w:rsidRDefault="008942E0">
      <w:pPr>
        <w:spacing w:before="0"/>
        <w:jc w:val="left"/>
      </w:pPr>
    </w:p>
    <w:p w14:paraId="2D5848B9" w14:textId="77777777" w:rsidR="008942E0" w:rsidRPr="00664975" w:rsidRDefault="008942E0">
      <w:pPr>
        <w:spacing w:before="0"/>
        <w:jc w:val="left"/>
      </w:pPr>
    </w:p>
    <w:p w14:paraId="2246FA42" w14:textId="78258255" w:rsidR="008F7E57" w:rsidRPr="00664975" w:rsidRDefault="004D1BCC" w:rsidP="00AB0068">
      <w:pPr>
        <w:pStyle w:val="Heading5"/>
        <w:keepNext/>
        <w:ind w:left="1718" w:hanging="1009"/>
      </w:pPr>
      <w:bookmarkStart w:id="1446" w:name="_Toc43891357"/>
      <w:bookmarkStart w:id="1447" w:name="_Toc174772416"/>
      <w:bookmarkStart w:id="1448" w:name="_Toc45648858"/>
      <w:bookmarkStart w:id="1449" w:name="_Toc46392963"/>
      <w:bookmarkEnd w:id="1446"/>
      <w:r w:rsidRPr="00664975">
        <w:t>T-ENR-ENQ-A-003</w:t>
      </w:r>
      <w:r w:rsidR="004B6059" w:rsidRPr="00664975">
        <w:t>-</w:t>
      </w:r>
      <w:r w:rsidR="00E1232B" w:rsidRPr="00664975">
        <w:t xml:space="preserve">Sufficient </w:t>
      </w:r>
      <w:r w:rsidR="00450DD7" w:rsidRPr="00664975">
        <w:t>i</w:t>
      </w:r>
      <w:r w:rsidR="00E1232B" w:rsidRPr="00664975">
        <w:t xml:space="preserve">nformation–Enquiry </w:t>
      </w:r>
      <w:r w:rsidR="00450DD7" w:rsidRPr="00664975">
        <w:t>r</w:t>
      </w:r>
      <w:r w:rsidR="00E1232B" w:rsidRPr="00664975">
        <w:t>esponse with “Return Copy”</w:t>
      </w:r>
      <w:bookmarkEnd w:id="1447"/>
      <w:bookmarkEnd w:id="1448"/>
      <w:bookmarkEnd w:id="1449"/>
    </w:p>
    <w:p w14:paraId="21F65ADC" w14:textId="4A641C69" w:rsidR="00C22146" w:rsidRPr="00664975" w:rsidRDefault="00420083">
      <w:r w:rsidRPr="00664975">
        <w:t>This scenario show</w:t>
      </w:r>
      <w:r w:rsidR="000E03BB" w:rsidRPr="00664975">
        <w:t>s</w:t>
      </w:r>
      <w:r w:rsidRPr="00664975">
        <w:t xml:space="preserve"> what happens when the Competent Authority of Enquiry at Departure has no information </w:t>
      </w:r>
      <w:r w:rsidR="00D07A20" w:rsidRPr="00664975">
        <w:t xml:space="preserve">about the </w:t>
      </w:r>
      <w:r w:rsidRPr="00664975">
        <w:t xml:space="preserve">movement and sends an ‘Enquiry Request’ C_ENQ_REQ (IE142) </w:t>
      </w:r>
      <w:r w:rsidR="000A5998" w:rsidRPr="00664975">
        <w:t xml:space="preserve">message </w:t>
      </w:r>
      <w:r w:rsidRPr="00664975">
        <w:t>to the Competent Authority of Enquiry at Destination</w:t>
      </w:r>
      <w:r w:rsidR="006B3278" w:rsidRPr="00664975">
        <w:t>, which responds with</w:t>
      </w:r>
      <w:r w:rsidR="000B7FE4" w:rsidRPr="00664975">
        <w:t xml:space="preserve"> the</w:t>
      </w:r>
      <w:r w:rsidRPr="00664975">
        <w:t xml:space="preserve"> ‘Enquiry Response’ C_ENQ_NEG (IE143)</w:t>
      </w:r>
      <w:r w:rsidR="000B7FE4" w:rsidRPr="00664975">
        <w:t xml:space="preserve"> message indicating ‘Return copy returned on’</w:t>
      </w:r>
      <w:r w:rsidRPr="00664975">
        <w:t>.</w:t>
      </w:r>
    </w:p>
    <w:p w14:paraId="1E3DF56E" w14:textId="78A0D5CE" w:rsidR="00F92908" w:rsidRPr="00664975" w:rsidRDefault="00F92908" w:rsidP="00F92908">
      <w:r w:rsidRPr="00664975">
        <w:t xml:space="preserve">The process continues from </w:t>
      </w:r>
      <w:r w:rsidR="00C038EA" w:rsidRPr="00664975">
        <w:rPr>
          <w:rStyle w:val="LinksChar"/>
        </w:rPr>
        <w:fldChar w:fldCharType="begin"/>
      </w:r>
      <w:r w:rsidR="00C038EA" w:rsidRPr="00664975">
        <w:rPr>
          <w:rStyle w:val="LinksChar"/>
        </w:rPr>
        <w:instrText xml:space="preserve"> REF Step_12_T_TRA_CFL_M_001 \h  \* MERGEFORMAT </w:instrText>
      </w:r>
      <w:r w:rsidR="00C038EA" w:rsidRPr="00664975">
        <w:rPr>
          <w:rStyle w:val="LinksChar"/>
        </w:rPr>
      </w:r>
      <w:r w:rsidR="00C038EA" w:rsidRPr="00664975">
        <w:rPr>
          <w:rStyle w:val="LinksChar"/>
        </w:rPr>
        <w:fldChar w:fldCharType="separate"/>
      </w:r>
      <w:r w:rsidR="0097205F" w:rsidRPr="0097205F">
        <w:rPr>
          <w:rStyle w:val="LinksChar"/>
        </w:rPr>
        <w:t>[Step 12]</w:t>
      </w:r>
      <w:r w:rsidR="00C038EA" w:rsidRPr="00664975">
        <w:rPr>
          <w:rStyle w:val="LinksChar"/>
        </w:rPr>
        <w:fldChar w:fldCharType="end"/>
      </w:r>
      <w:r w:rsidRPr="00664975">
        <w:t xml:space="preserve"> of</w:t>
      </w:r>
      <w:r w:rsidR="00723111" w:rsidRPr="00664975">
        <w:t xml:space="preserve"> </w:t>
      </w:r>
      <w:r w:rsidR="00723111" w:rsidRPr="00664975">
        <w:rPr>
          <w:rStyle w:val="LinksChar"/>
        </w:rPr>
        <w:fldChar w:fldCharType="begin"/>
      </w:r>
      <w:r w:rsidR="00723111" w:rsidRPr="00664975">
        <w:rPr>
          <w:rStyle w:val="LinksChar"/>
        </w:rPr>
        <w:instrText xml:space="preserve"> REF _Ref15638463 \h  \* MERGEFORMAT </w:instrText>
      </w:r>
      <w:r w:rsidR="00723111" w:rsidRPr="00664975">
        <w:rPr>
          <w:rStyle w:val="LinksChar"/>
        </w:rPr>
      </w:r>
      <w:r w:rsidR="00723111" w:rsidRPr="00664975">
        <w:rPr>
          <w:rStyle w:val="LinksChar"/>
        </w:rPr>
        <w:fldChar w:fldCharType="separate"/>
      </w:r>
      <w:r w:rsidR="0097205F" w:rsidRPr="0097205F">
        <w:rPr>
          <w:rStyle w:val="LinksChar"/>
        </w:rPr>
        <w:t>T-TRA-CFL-M-001-Standard Transit Procedure (overview)</w:t>
      </w:r>
      <w:r w:rsidR="00723111" w:rsidRPr="00664975">
        <w:rPr>
          <w:rStyle w:val="LinksChar"/>
        </w:rPr>
        <w:fldChar w:fldCharType="end"/>
      </w:r>
      <w:r w:rsidRPr="00664975">
        <w:t xml:space="preserve"> when the movement has been released for transit </w:t>
      </w:r>
      <w:r w:rsidR="00725A53" w:rsidRPr="00664975">
        <w:t>and the</w:t>
      </w:r>
      <w:r w:rsidRPr="00664975">
        <w:t xml:space="preserve"> relevant timers </w:t>
      </w:r>
      <w:r w:rsidR="00FC18C4" w:rsidRPr="00664975">
        <w:t>have been</w:t>
      </w:r>
      <w:r w:rsidRPr="00664975">
        <w:t xml:space="preserve"> started.</w:t>
      </w:r>
    </w:p>
    <w:p w14:paraId="49FD3934" w14:textId="24DCE4B1" w:rsidR="00F92908" w:rsidRPr="00664975" w:rsidRDefault="00F92908" w:rsidP="00F92908">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FB30C4" w:rsidRPr="00664975">
        <w:rPr>
          <w:b/>
        </w:rPr>
        <w:instrText>3</w:instrText>
      </w:r>
      <w:r w:rsidRPr="00664975">
        <w:rPr>
          <w:b/>
        </w:rPr>
        <w:instrText xml:space="preserve"> \r1</w:instrText>
      </w:r>
      <w:r w:rsidR="00541BE5"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00781F99" w:rsidRPr="00664975">
        <w:t xml:space="preserve"> </w:t>
      </w:r>
      <w:r w:rsidRPr="00664975">
        <w:t xml:space="preserve">The timer </w:t>
      </w:r>
      <w:hyperlink w:anchor="T_Time_to_Start_Enquiry" w:history="1">
        <w:r w:rsidRPr="00664975">
          <w:rPr>
            <w:rStyle w:val="Hyperlink"/>
          </w:rPr>
          <w:t>T_Time_to_Start_Enquiry</w:t>
        </w:r>
      </w:hyperlink>
      <w:r w:rsidRPr="00664975">
        <w:t xml:space="preserve"> expires meaning that no ‘Arrival Advice’ C_ARR_ADV (IE006) or ‘Destination Control Results’ C_DES_CON (IE018) has been received yet. The state is set to </w:t>
      </w:r>
      <w:hyperlink w:anchor="_Office_of_Departure_1" w:history="1">
        <w:r w:rsidRPr="00664975">
          <w:rPr>
            <w:rStyle w:val="Hyperlink"/>
          </w:rPr>
          <w:t>Enquiry recommended</w:t>
        </w:r>
      </w:hyperlink>
      <w:r w:rsidRPr="00664975">
        <w:rPr>
          <w:rStyle w:val="Hyperlink"/>
        </w:rPr>
        <w:t>.</w:t>
      </w:r>
    </w:p>
    <w:p w14:paraId="5F99D132" w14:textId="33D8378F" w:rsidR="00E25D06" w:rsidRPr="00664975" w:rsidRDefault="00F92908" w:rsidP="00E25D06">
      <w:pPr>
        <w:rPr>
          <w:b/>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FB30C4" w:rsidRPr="00664975">
        <w:rPr>
          <w:b/>
        </w:rPr>
        <w:instrText>3</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Pr="00664975">
        <w:t>The</w:t>
      </w:r>
      <w:r w:rsidRPr="00664975">
        <w:rPr>
          <w:b/>
          <w:szCs w:val="24"/>
        </w:rPr>
        <w:t xml:space="preserve"> </w:t>
      </w:r>
      <w:r w:rsidR="00E25D06" w:rsidRPr="00664975">
        <w:t xml:space="preserve">timer </w:t>
      </w:r>
      <w:hyperlink w:anchor="T_Notify_IE140" w:history="1">
        <w:r w:rsidR="00E25D06" w:rsidRPr="00664975">
          <w:rPr>
            <w:rStyle w:val="Hyperlink"/>
          </w:rPr>
          <w:t>T_Notify_IE140</w:t>
        </w:r>
      </w:hyperlink>
      <w:r w:rsidR="00E25D06" w:rsidRPr="00664975">
        <w:t xml:space="preserve"> starts</w:t>
      </w:r>
      <w:r w:rsidR="00042D70" w:rsidRPr="00664975">
        <w:t>.</w:t>
      </w:r>
    </w:p>
    <w:p w14:paraId="12885B3B" w14:textId="6B3694AC" w:rsidR="00F92908" w:rsidRPr="00664975" w:rsidRDefault="00F92908" w:rsidP="00F92908">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FB30C4" w:rsidRPr="00664975">
        <w:rPr>
          <w:b/>
        </w:rPr>
        <w:instrText>3</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t xml:space="preserve">The ‘Status Request’ C_STD_REQ (IE094) </w:t>
      </w:r>
      <w:r w:rsidR="009C0B9A" w:rsidRPr="00664975">
        <w:t xml:space="preserve">message </w:t>
      </w:r>
      <w:r w:rsidRPr="00664975">
        <w:t>is sent to the Competent Authority of Enquiry at Destination.</w:t>
      </w:r>
      <w:r w:rsidR="00585885" w:rsidRPr="00664975">
        <w:t xml:space="preserve"> </w:t>
      </w:r>
    </w:p>
    <w:p w14:paraId="1420AA06" w14:textId="2FCDD38A" w:rsidR="00F92908" w:rsidRPr="00664975" w:rsidRDefault="00F92908" w:rsidP="00F92908">
      <w:r w:rsidRPr="00664975">
        <w:t>In the ‘Status Request’ C_STD_REQ (IE094)</w:t>
      </w:r>
      <w:r w:rsidR="009C0B9A" w:rsidRPr="00664975">
        <w:t xml:space="preserve"> message</w:t>
      </w:r>
      <w:r w:rsidR="00D0455A" w:rsidRPr="00664975">
        <w:t>, the</w:t>
      </w:r>
      <w:r w:rsidRPr="00664975">
        <w:t xml:space="preserve"> state anterior to the </w:t>
      </w:r>
      <w:r w:rsidR="00585885" w:rsidRPr="00664975">
        <w:t>Enquiry</w:t>
      </w:r>
      <w:r w:rsidRPr="00664975">
        <w:t xml:space="preserve"> states (“Movement Released” and “Arrived”) is placed. In this way</w:t>
      </w:r>
      <w:r w:rsidR="00D0455A" w:rsidRPr="00664975">
        <w:t>, the</w:t>
      </w:r>
      <w:r w:rsidRPr="00664975">
        <w:t xml:space="preserve"> Destination will always know which of the messages, ‘Arrival Advice’ C_ARR_ADV (IE006) or/and ‘Destination Control Results’ C_DES_CON (IE018) needs to be sent to the </w:t>
      </w:r>
      <w:r w:rsidR="00FA4DDB" w:rsidRPr="00664975">
        <w:t>Office of</w:t>
      </w:r>
      <w:r w:rsidRPr="00664975">
        <w:t xml:space="preserve"> Departure.</w:t>
      </w:r>
    </w:p>
    <w:p w14:paraId="44275583" w14:textId="1EB993F2" w:rsidR="00F92908" w:rsidRPr="00664975" w:rsidRDefault="00F92908" w:rsidP="00F92908">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FB30C4" w:rsidRPr="00664975">
        <w:rPr>
          <w:b/>
        </w:rPr>
        <w:instrText>3</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Pr="00664975">
        <w:t xml:space="preserve">The Competent Authority of Enquiry at Destination responds with the ‘Status Response’ C_STD_RSP (IE095) </w:t>
      </w:r>
      <w:r w:rsidR="00CD1524" w:rsidRPr="00664975">
        <w:t xml:space="preserve">message </w:t>
      </w:r>
      <w:r w:rsidRPr="00664975">
        <w:t>to the Competent Authority of Enquiry at Departure.</w:t>
      </w:r>
    </w:p>
    <w:p w14:paraId="36C4D5B1" w14:textId="772EF9D9" w:rsidR="00E25D06" w:rsidRPr="00664975" w:rsidRDefault="00F92908" w:rsidP="00F92908">
      <w:pPr>
        <w:rPr>
          <w:b/>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FB30C4" w:rsidRPr="00664975">
        <w:rPr>
          <w:b/>
        </w:rPr>
        <w:instrText>3</w:instrText>
      </w:r>
      <w:r w:rsidRPr="00664975">
        <w:rPr>
          <w:b/>
          <w:szCs w:val="24"/>
        </w:rPr>
        <w:fldChar w:fldCharType="separate"/>
      </w:r>
      <w:r w:rsidR="0097205F">
        <w:rPr>
          <w:b/>
          <w:noProof/>
          <w:szCs w:val="24"/>
        </w:rPr>
        <w:t>17</w:t>
      </w:r>
      <w:r w:rsidRPr="00664975">
        <w:rPr>
          <w:b/>
          <w:szCs w:val="24"/>
        </w:rPr>
        <w:fldChar w:fldCharType="end"/>
      </w:r>
      <w:r w:rsidR="00E25D06" w:rsidRPr="00664975">
        <w:rPr>
          <w:b/>
          <w:szCs w:val="24"/>
        </w:rPr>
        <w:t xml:space="preserve">] </w:t>
      </w:r>
      <w:r w:rsidR="00042D70" w:rsidRPr="00664975">
        <w:t>T</w:t>
      </w:r>
      <w:r w:rsidR="00E25D06" w:rsidRPr="00664975">
        <w:t>he</w:t>
      </w:r>
      <w:r w:rsidR="00E25D06" w:rsidRPr="00664975">
        <w:rPr>
          <w:b/>
          <w:szCs w:val="24"/>
        </w:rPr>
        <w:t xml:space="preserve"> </w:t>
      </w:r>
      <w:r w:rsidR="00E25D06" w:rsidRPr="00664975">
        <w:t xml:space="preserve">timer </w:t>
      </w:r>
      <w:hyperlink w:anchor="T_Notify_IE140" w:history="1">
        <w:r w:rsidR="00E25D06" w:rsidRPr="00664975">
          <w:rPr>
            <w:rStyle w:val="Hyperlink"/>
          </w:rPr>
          <w:t>T_Notify_IE140</w:t>
        </w:r>
      </w:hyperlink>
      <w:r w:rsidR="00E25D06" w:rsidRPr="00664975">
        <w:t xml:space="preserve"> stops</w:t>
      </w:r>
      <w:r w:rsidR="00A33076" w:rsidRPr="00664975">
        <w:t xml:space="preserve"> since the Competent Authority of Enquiry at Departure decides how to proceed with the enquiry procedure</w:t>
      </w:r>
      <w:r w:rsidR="00E25D06" w:rsidRPr="00664975">
        <w:t>.</w:t>
      </w:r>
    </w:p>
    <w:p w14:paraId="3408584F" w14:textId="42DE561B" w:rsidR="00F92908" w:rsidRPr="00664975" w:rsidRDefault="00F92908" w:rsidP="00F92908">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FB30C4" w:rsidRPr="00664975">
        <w:rPr>
          <w:b/>
        </w:rPr>
        <w:instrText>3</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Pr="00664975">
        <w:t xml:space="preserve">Based on the information that the Competent Authority of Enquiry at Departure has about the movement, it sends </w:t>
      </w:r>
      <w:r w:rsidR="00C70860" w:rsidRPr="00664975">
        <w:t>the</w:t>
      </w:r>
      <w:r w:rsidRPr="00664975">
        <w:t xml:space="preserve"> </w:t>
      </w:r>
      <w:r w:rsidR="00C70860" w:rsidRPr="00664975">
        <w:t>‘Enquiry Request’ C_ENQ_REQ</w:t>
      </w:r>
      <w:r w:rsidR="00781F99" w:rsidRPr="00664975">
        <w:t xml:space="preserve"> </w:t>
      </w:r>
      <w:r w:rsidR="00C70860" w:rsidRPr="00664975">
        <w:t>(IE142) message</w:t>
      </w:r>
      <w:r w:rsidRPr="00664975">
        <w:t xml:space="preserve"> to the </w:t>
      </w:r>
      <w:r w:rsidR="00FA4DDB" w:rsidRPr="00664975">
        <w:t>Office of</w:t>
      </w:r>
      <w:r w:rsidRPr="00664975">
        <w:t xml:space="preserve"> Destination. </w:t>
      </w:r>
    </w:p>
    <w:p w14:paraId="3F30A0BF" w14:textId="7D592EDA" w:rsidR="00F92908" w:rsidRPr="00664975" w:rsidRDefault="00F92908" w:rsidP="00F92908">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FB30C4" w:rsidRPr="00664975">
        <w:rPr>
          <w:b/>
        </w:rPr>
        <w:instrText>3</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t xml:space="preserve">The timer </w:t>
      </w:r>
      <w:hyperlink w:anchor="T_Wait_Enquiry_Response" w:history="1">
        <w:r w:rsidRPr="00664975">
          <w:rPr>
            <w:rStyle w:val="Hyperlink"/>
          </w:rPr>
          <w:t>T_Wait_Enquiry_Response</w:t>
        </w:r>
      </w:hyperlink>
      <w:r w:rsidRPr="00664975">
        <w:t xml:space="preserve"> starts.</w:t>
      </w:r>
      <w:r w:rsidR="00781F99" w:rsidRPr="00664975">
        <w:t xml:space="preserve"> </w:t>
      </w:r>
      <w:r w:rsidRPr="00664975">
        <w:t xml:space="preserve">The state is set to </w:t>
      </w:r>
      <w:hyperlink w:anchor="_Office_of_Departure_1" w:history="1">
        <w:r w:rsidRPr="00664975">
          <w:rPr>
            <w:rStyle w:val="Hyperlink"/>
          </w:rPr>
          <w:t xml:space="preserve">Under </w:t>
        </w:r>
        <w:r w:rsidR="002138C0" w:rsidRPr="00664975">
          <w:rPr>
            <w:rStyle w:val="Hyperlink"/>
          </w:rPr>
          <w:t>e</w:t>
        </w:r>
        <w:r w:rsidR="00585885" w:rsidRPr="00664975">
          <w:rPr>
            <w:rStyle w:val="Hyperlink"/>
          </w:rPr>
          <w:t>nquiry</w:t>
        </w:r>
        <w:r w:rsidRPr="00664975">
          <w:rPr>
            <w:rStyle w:val="Hyperlink"/>
          </w:rPr>
          <w:t xml:space="preserve"> procedure</w:t>
        </w:r>
      </w:hyperlink>
      <w:r w:rsidRPr="00664975">
        <w:rPr>
          <w:rStyle w:val="Hyperlink"/>
        </w:rPr>
        <w:t>.</w:t>
      </w:r>
    </w:p>
    <w:p w14:paraId="5F4F6096" w14:textId="57102C37" w:rsidR="004038DA" w:rsidRPr="00664975" w:rsidRDefault="00DA69C2">
      <w:r w:rsidRPr="00664975">
        <w:t xml:space="preserve">The </w:t>
      </w:r>
      <w:r w:rsidR="00FA4DDB" w:rsidRPr="00664975">
        <w:t>Office of</w:t>
      </w:r>
      <w:r w:rsidRPr="00664975">
        <w:t xml:space="preserve"> Destination locates the movement, but, in this rare case, it is not possible to send the ‘Arrival Advice’ C_ARR_ADV (IE006) </w:t>
      </w:r>
      <w:r w:rsidR="00725A53" w:rsidRPr="00664975">
        <w:t>and the</w:t>
      </w:r>
      <w:r w:rsidRPr="00664975">
        <w:t xml:space="preserve"> ‘Destination Control Results C_DES_CON (IE018), so the </w:t>
      </w:r>
      <w:r w:rsidR="00BB1155" w:rsidRPr="00664975">
        <w:rPr>
          <w:b/>
          <w:szCs w:val="24"/>
        </w:rPr>
        <w:t xml:space="preserve">[Step </w:t>
      </w:r>
      <w:r w:rsidR="00BB1155" w:rsidRPr="00664975">
        <w:rPr>
          <w:b/>
          <w:szCs w:val="24"/>
        </w:rPr>
        <w:fldChar w:fldCharType="begin"/>
      </w:r>
      <w:r w:rsidR="00BB1155" w:rsidRPr="00664975">
        <w:rPr>
          <w:b/>
          <w:szCs w:val="24"/>
        </w:rPr>
        <w:instrText xml:space="preserve"> seq </w:instrText>
      </w:r>
      <w:r w:rsidR="00BB1155" w:rsidRPr="00664975">
        <w:rPr>
          <w:b/>
        </w:rPr>
        <w:instrText>ENR-ENQ-A-003</w:instrText>
      </w:r>
      <w:r w:rsidR="00BB1155" w:rsidRPr="00664975">
        <w:rPr>
          <w:b/>
          <w:szCs w:val="24"/>
        </w:rPr>
        <w:fldChar w:fldCharType="separate"/>
      </w:r>
      <w:r w:rsidR="0097205F">
        <w:rPr>
          <w:b/>
          <w:noProof/>
          <w:szCs w:val="24"/>
        </w:rPr>
        <w:t>20</w:t>
      </w:r>
      <w:r w:rsidR="00BB1155" w:rsidRPr="00664975">
        <w:rPr>
          <w:b/>
          <w:szCs w:val="24"/>
        </w:rPr>
        <w:fldChar w:fldCharType="end"/>
      </w:r>
      <w:r w:rsidR="00BB1155" w:rsidRPr="00664975">
        <w:rPr>
          <w:b/>
          <w:szCs w:val="24"/>
        </w:rPr>
        <w:t>]</w:t>
      </w:r>
      <w:r w:rsidR="00781F99" w:rsidRPr="00664975">
        <w:t xml:space="preserve"> </w:t>
      </w:r>
      <w:r w:rsidRPr="00664975">
        <w:t>‘Enquiry Response’ C_ENQ_NEG (IE143) is sent indicating that “return copy returned on</w:t>
      </w:r>
      <w:r w:rsidR="00F5485B" w:rsidRPr="00664975">
        <w:t>”</w:t>
      </w:r>
      <w:r w:rsidRPr="00664975">
        <w:t xml:space="preserve">. </w:t>
      </w:r>
    </w:p>
    <w:p w14:paraId="1E916AD8" w14:textId="7B95BCCF" w:rsidR="00E60EF6" w:rsidRPr="00664975" w:rsidRDefault="00B95CD1">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ENR-ENQ-A-003</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008C1957" w:rsidRPr="00664975">
        <w:t>Upon reception of the</w:t>
      </w:r>
      <w:r w:rsidR="00781F99" w:rsidRPr="00664975">
        <w:t xml:space="preserve"> </w:t>
      </w:r>
      <w:r w:rsidR="008C1957" w:rsidRPr="00664975">
        <w:t xml:space="preserve">‘Enquiry Response’ C_ENQ_NEG (IE143) message, the timer </w:t>
      </w:r>
      <w:hyperlink w:anchor="T_Wait_Enquiry_Response" w:history="1">
        <w:r w:rsidR="008C1957" w:rsidRPr="00664975">
          <w:rPr>
            <w:rStyle w:val="Hyperlink"/>
          </w:rPr>
          <w:t>T_Wait_Enquiry_Response</w:t>
        </w:r>
      </w:hyperlink>
      <w:r w:rsidR="008C1957" w:rsidRPr="00664975">
        <w:t xml:space="preserve"> stops.</w:t>
      </w:r>
      <w:r w:rsidR="00C62E32" w:rsidRPr="00664975">
        <w:t xml:space="preserve"> </w:t>
      </w:r>
    </w:p>
    <w:p w14:paraId="6B64A6B1" w14:textId="3A794B1C" w:rsidR="00DA69C2" w:rsidRPr="00664975" w:rsidRDefault="00A864A5">
      <w:r w:rsidRPr="00664975">
        <w:t xml:space="preserve">After the reception of the ‘Enquiry Response’ C_ENQ_NEG (IE143) message </w:t>
      </w:r>
      <w:r w:rsidR="00725A53" w:rsidRPr="00664975">
        <w:t>and the</w:t>
      </w:r>
      <w:r w:rsidR="00024079" w:rsidRPr="00664975">
        <w:t xml:space="preserve"> </w:t>
      </w:r>
      <w:r w:rsidR="00B95CD1" w:rsidRPr="00664975">
        <w:t>provided evidence</w:t>
      </w:r>
      <w:r w:rsidR="00E60EF6" w:rsidRPr="00664975">
        <w:t xml:space="preserve"> by the Holder of the Transit Procedure</w:t>
      </w:r>
      <w:r w:rsidRPr="00664975">
        <w:t xml:space="preserve">, the Customs Officer at </w:t>
      </w:r>
      <w:r w:rsidR="00D06242" w:rsidRPr="00664975">
        <w:t xml:space="preserve">the </w:t>
      </w:r>
      <w:r w:rsidR="00FA4DDB" w:rsidRPr="00664975">
        <w:t>Office of</w:t>
      </w:r>
      <w:r w:rsidR="00D06242" w:rsidRPr="00664975">
        <w:t xml:space="preserve"> </w:t>
      </w:r>
      <w:r w:rsidRPr="00664975">
        <w:t xml:space="preserve">Departure </w:t>
      </w:r>
      <w:r w:rsidRPr="00664975">
        <w:lastRenderedPageBreak/>
        <w:t xml:space="preserve">can </w:t>
      </w:r>
      <w:r w:rsidR="00F1726C" w:rsidRPr="00664975">
        <w:t xml:space="preserve">manually </w:t>
      </w:r>
      <w:r w:rsidRPr="00664975">
        <w:t xml:space="preserve">write the movement </w:t>
      </w:r>
      <w:r w:rsidR="00F1726C" w:rsidRPr="00664975">
        <w:t>off</w:t>
      </w:r>
      <w:r w:rsidRPr="00664975">
        <w:t xml:space="preserve">. </w:t>
      </w:r>
      <w:r w:rsidR="00462CB1" w:rsidRPr="00664975">
        <w:t>The state of the movement at</w:t>
      </w:r>
      <w:r w:rsidR="00C62E32" w:rsidRPr="00664975">
        <w:t xml:space="preserve"> the </w:t>
      </w:r>
      <w:r w:rsidR="00FA4DDB" w:rsidRPr="00664975">
        <w:t>Office of</w:t>
      </w:r>
      <w:r w:rsidR="00C62E32" w:rsidRPr="00664975">
        <w:t xml:space="preserve"> Departure is set to </w:t>
      </w:r>
      <w:hyperlink w:anchor="_Office_of_Departure_1" w:history="1">
        <w:r w:rsidR="00C62E32" w:rsidRPr="00664975">
          <w:rPr>
            <w:rStyle w:val="Hyperlink"/>
          </w:rPr>
          <w:t>Movement written off</w:t>
        </w:r>
      </w:hyperlink>
      <w:r w:rsidR="00C62E32" w:rsidRPr="00664975">
        <w:t>.</w:t>
      </w:r>
    </w:p>
    <w:p w14:paraId="46A050A2" w14:textId="390EF3C7" w:rsidR="00681066" w:rsidRPr="00664975" w:rsidRDefault="008C1957">
      <w:r w:rsidRPr="00664975" w:rsidDel="00694122">
        <w:t xml:space="preserve">All the </w:t>
      </w:r>
      <w:r w:rsidR="00154B74" w:rsidRPr="00664975">
        <w:t>Office</w:t>
      </w:r>
      <w:r w:rsidRPr="00664975" w:rsidDel="00694122">
        <w:t xml:space="preserve">s </w:t>
      </w:r>
      <w:r w:rsidR="000A617F" w:rsidRPr="00664975">
        <w:t>involved in</w:t>
      </w:r>
      <w:r w:rsidRPr="00664975" w:rsidDel="00694122">
        <w:t xml:space="preserve"> the </w:t>
      </w:r>
      <w:r w:rsidR="000A617F" w:rsidRPr="00664975">
        <w:t xml:space="preserve">transit </w:t>
      </w:r>
      <w:r w:rsidRPr="00664975" w:rsidDel="00694122">
        <w:t xml:space="preserve">movement (declared </w:t>
      </w:r>
      <w:r w:rsidR="000A617F" w:rsidRPr="00664975">
        <w:t>and</w:t>
      </w:r>
      <w:r w:rsidRPr="00664975" w:rsidDel="00694122">
        <w:t xml:space="preserve"> actual), from which the ‘Notification Leaving Security Area’ C_LSA_NOT (IE168) and/or the ‘</w:t>
      </w:r>
      <w:r w:rsidR="008D7AD4" w:rsidRPr="00664975" w:rsidDel="00694122">
        <w:t>Notification Crossing Frontier</w:t>
      </w:r>
      <w:r w:rsidRPr="00664975" w:rsidDel="00694122">
        <w:t xml:space="preserve">’ C_NCF_NOT (IE118) </w:t>
      </w:r>
      <w:r w:rsidR="00CA696E" w:rsidRPr="00664975" w:rsidDel="00694122">
        <w:t xml:space="preserve">message(s) </w:t>
      </w:r>
      <w:r w:rsidRPr="00664975" w:rsidDel="00694122">
        <w:t>have not been received</w:t>
      </w:r>
      <w:r w:rsidR="00681066" w:rsidRPr="00664975">
        <w:t>, are informed</w:t>
      </w:r>
      <w:r w:rsidR="00694122" w:rsidRPr="00664975">
        <w:t xml:space="preserve"> by the </w:t>
      </w:r>
      <w:r w:rsidR="00FA4DDB" w:rsidRPr="00664975">
        <w:t>Office of</w:t>
      </w:r>
      <w:r w:rsidR="00694122" w:rsidRPr="00664975">
        <w:t xml:space="preserve"> Departure</w:t>
      </w:r>
      <w:r w:rsidR="00681066" w:rsidRPr="00664975">
        <w:t>.</w:t>
      </w:r>
      <w:r w:rsidR="00681066" w:rsidRPr="00664975" w:rsidDel="0055498A">
        <w:t xml:space="preserve"> </w:t>
      </w:r>
      <w:r w:rsidR="0055498A" w:rsidRPr="00664975">
        <w:t>T</w:t>
      </w:r>
      <w:r w:rsidR="00D0455A" w:rsidRPr="00664975">
        <w:t>he</w:t>
      </w:r>
      <w:r w:rsidR="00681066" w:rsidRPr="00664975">
        <w:t xml:space="preserve"> </w:t>
      </w:r>
      <w:r w:rsidR="00FA4DDB" w:rsidRPr="00664975">
        <w:t>Office of</w:t>
      </w:r>
      <w:r w:rsidR="00681066" w:rsidRPr="00664975">
        <w:t xml:space="preserve"> Departure sends</w:t>
      </w:r>
      <w:r w:rsidR="00443AD4" w:rsidRPr="00664975">
        <w:t xml:space="preserve"> the ‘Forward Arrival Advice’ C_FWD_ARR (IE024) message</w:t>
      </w:r>
      <w:r w:rsidR="00681066" w:rsidRPr="00664975">
        <w:t>:</w:t>
      </w:r>
    </w:p>
    <w:p w14:paraId="25E0319D" w14:textId="5FEFA2CC" w:rsidR="00922686" w:rsidRPr="00664975" w:rsidRDefault="00842F53" w:rsidP="00A755BC">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ENR-ENQ-A-003</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00443AD4" w:rsidRPr="00664975">
        <w:t>T</w:t>
      </w:r>
      <w:r w:rsidR="00593110" w:rsidRPr="00664975">
        <w:t xml:space="preserve">o the </w:t>
      </w:r>
      <w:r w:rsidR="00FA4DDB" w:rsidRPr="00664975">
        <w:t>Office of</w:t>
      </w:r>
      <w:r w:rsidR="00593110" w:rsidRPr="00664975">
        <w:t xml:space="preserve"> Exit for Transit</w:t>
      </w:r>
      <w:r w:rsidR="00445FC5" w:rsidRPr="00664975">
        <w:t>:</w:t>
      </w:r>
    </w:p>
    <w:p w14:paraId="46F4101E" w14:textId="77777777" w:rsidR="00922686" w:rsidRPr="00664975" w:rsidRDefault="00922686" w:rsidP="00922686">
      <w:pPr>
        <w:pStyle w:val="ListParagraph"/>
        <w:rPr>
          <w:b/>
          <w:szCs w:val="24"/>
        </w:rPr>
      </w:pPr>
    </w:p>
    <w:p w14:paraId="1B32626E" w14:textId="07456379" w:rsidR="00443AD4" w:rsidRPr="00664975" w:rsidRDefault="009E7BFA" w:rsidP="00922686">
      <w:pPr>
        <w:pStyle w:val="ListParagraph"/>
      </w:pPr>
      <w:r w:rsidRPr="00664975">
        <w:t xml:space="preserve">Upon reception of the ‘Forward Arrival Advice’ C_FWD_ARR (IE024) message, the state in </w:t>
      </w:r>
      <w:r w:rsidR="00311441" w:rsidRPr="00664975">
        <w:t>the Office of Exit for Transit</w:t>
      </w:r>
      <w:r w:rsidRPr="00664975">
        <w:t xml:space="preserve"> is set to </w:t>
      </w:r>
      <w:hyperlink w:anchor="_Office_of_Exit" w:history="1">
        <w:r w:rsidRPr="00664975">
          <w:rPr>
            <w:rStyle w:val="Hyperlink"/>
          </w:rPr>
          <w:t>Arrived</w:t>
        </w:r>
      </w:hyperlink>
      <w:r w:rsidR="00443AD4" w:rsidRPr="00664975">
        <w:t>;</w:t>
      </w:r>
    </w:p>
    <w:p w14:paraId="2C091427" w14:textId="77777777" w:rsidR="00922686" w:rsidRPr="00664975" w:rsidRDefault="00922686" w:rsidP="00922686">
      <w:pPr>
        <w:pStyle w:val="ListParagraph"/>
      </w:pPr>
    </w:p>
    <w:p w14:paraId="2DFE9EE1" w14:textId="5788D896" w:rsidR="00922686" w:rsidRPr="00664975" w:rsidRDefault="00AB45DD" w:rsidP="00A755BC">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ENR-ENQ-A-003</w:instrText>
      </w:r>
      <w:r w:rsidRPr="00664975">
        <w:rPr>
          <w:b/>
          <w:szCs w:val="24"/>
        </w:rPr>
        <w:fldChar w:fldCharType="separate"/>
      </w:r>
      <w:r w:rsidR="0097205F">
        <w:rPr>
          <w:b/>
          <w:noProof/>
          <w:szCs w:val="24"/>
        </w:rPr>
        <w:t>23</w:t>
      </w:r>
      <w:r w:rsidRPr="00664975">
        <w:rPr>
          <w:b/>
          <w:szCs w:val="24"/>
        </w:rPr>
        <w:fldChar w:fldCharType="end"/>
      </w:r>
      <w:r w:rsidRPr="00664975">
        <w:rPr>
          <w:b/>
          <w:szCs w:val="24"/>
        </w:rPr>
        <w:t xml:space="preserve">] </w:t>
      </w:r>
      <w:r w:rsidR="00BB22CC" w:rsidRPr="00664975">
        <w:rPr>
          <w:szCs w:val="24"/>
        </w:rPr>
        <w:t xml:space="preserve">To the </w:t>
      </w:r>
      <w:r w:rsidR="00FA4DDB" w:rsidRPr="00664975">
        <w:t>Office of</w:t>
      </w:r>
      <w:r w:rsidR="000B159C" w:rsidRPr="00664975">
        <w:t xml:space="preserve"> Transit</w:t>
      </w:r>
      <w:r w:rsidR="00445FC5" w:rsidRPr="00664975">
        <w:t>:</w:t>
      </w:r>
      <w:r w:rsidR="009E7BFA" w:rsidRPr="00664975">
        <w:t xml:space="preserve"> </w:t>
      </w:r>
    </w:p>
    <w:p w14:paraId="124B52DC" w14:textId="77777777" w:rsidR="00922686" w:rsidRPr="00664975" w:rsidRDefault="00922686" w:rsidP="00922686">
      <w:pPr>
        <w:pStyle w:val="ListParagraph"/>
        <w:rPr>
          <w:b/>
          <w:szCs w:val="24"/>
        </w:rPr>
      </w:pPr>
    </w:p>
    <w:p w14:paraId="651F4FDF" w14:textId="37E9E13D" w:rsidR="0095047D" w:rsidRPr="00664975" w:rsidRDefault="009E7BFA" w:rsidP="00922686">
      <w:pPr>
        <w:pStyle w:val="ListParagraph"/>
      </w:pPr>
      <w:r w:rsidRPr="00664975">
        <w:t xml:space="preserve">Upon reception of the ‘Forward Arrival Advice’ C_FWD_ARR (IE024) message, the state in </w:t>
      </w:r>
      <w:r w:rsidR="00311441" w:rsidRPr="00664975">
        <w:rPr>
          <w:szCs w:val="24"/>
        </w:rPr>
        <w:t xml:space="preserve">the </w:t>
      </w:r>
      <w:r w:rsidR="00311441" w:rsidRPr="00664975">
        <w:t>Office of Transit</w:t>
      </w:r>
      <w:r w:rsidRPr="00664975">
        <w:t xml:space="preserve"> is set to </w:t>
      </w:r>
      <w:hyperlink w:anchor="_Office_of_Transit" w:history="1">
        <w:r w:rsidRPr="00664975">
          <w:rPr>
            <w:rStyle w:val="Hyperlink"/>
          </w:rPr>
          <w:t>Arrived</w:t>
        </w:r>
      </w:hyperlink>
      <w:r w:rsidR="0095047D" w:rsidRPr="00664975">
        <w:t>;</w:t>
      </w:r>
    </w:p>
    <w:p w14:paraId="5195C629" w14:textId="77777777" w:rsidR="00922686" w:rsidRPr="00664975" w:rsidRDefault="00922686" w:rsidP="00922686">
      <w:pPr>
        <w:pStyle w:val="ListParagraph"/>
      </w:pPr>
    </w:p>
    <w:p w14:paraId="3EE6B185" w14:textId="2369241C" w:rsidR="00922686" w:rsidRPr="00664975" w:rsidRDefault="00E8073D" w:rsidP="00A755BC">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ENR-ENQ-A-003</w:instrText>
      </w:r>
      <w:r w:rsidRPr="00664975">
        <w:rPr>
          <w:b/>
          <w:szCs w:val="24"/>
        </w:rPr>
        <w:fldChar w:fldCharType="separate"/>
      </w:r>
      <w:r w:rsidR="0097205F">
        <w:rPr>
          <w:b/>
          <w:noProof/>
          <w:szCs w:val="24"/>
        </w:rPr>
        <w:t>24</w:t>
      </w:r>
      <w:r w:rsidRPr="00664975">
        <w:rPr>
          <w:b/>
          <w:szCs w:val="24"/>
        </w:rPr>
        <w:fldChar w:fldCharType="end"/>
      </w:r>
      <w:r w:rsidRPr="00664975">
        <w:rPr>
          <w:b/>
          <w:szCs w:val="24"/>
        </w:rPr>
        <w:t>]</w:t>
      </w:r>
      <w:r w:rsidRPr="00664975">
        <w:rPr>
          <w:szCs w:val="24"/>
        </w:rPr>
        <w:t xml:space="preserve"> </w:t>
      </w:r>
      <w:r w:rsidR="00265812" w:rsidRPr="00664975">
        <w:rPr>
          <w:szCs w:val="24"/>
        </w:rPr>
        <w:t xml:space="preserve">To the </w:t>
      </w:r>
      <w:r w:rsidR="00FA4DDB" w:rsidRPr="00664975">
        <w:t>Office of</w:t>
      </w:r>
      <w:r w:rsidR="000B159C" w:rsidRPr="00664975">
        <w:t xml:space="preserve"> Destination</w:t>
      </w:r>
      <w:r w:rsidR="00445FC5" w:rsidRPr="00664975">
        <w:t>:</w:t>
      </w:r>
    </w:p>
    <w:p w14:paraId="34A8C640" w14:textId="77777777" w:rsidR="00922686" w:rsidRPr="00664975" w:rsidRDefault="00922686" w:rsidP="00922686">
      <w:pPr>
        <w:pStyle w:val="ListParagraph"/>
        <w:rPr>
          <w:b/>
          <w:szCs w:val="24"/>
        </w:rPr>
      </w:pPr>
    </w:p>
    <w:p w14:paraId="4572665D" w14:textId="139B09D6" w:rsidR="00AB45DD" w:rsidRPr="00664975" w:rsidRDefault="0079532A" w:rsidP="00922686">
      <w:pPr>
        <w:pStyle w:val="ListParagraph"/>
      </w:pPr>
      <w:r w:rsidRPr="00664975">
        <w:t xml:space="preserve">Upon reception of the ‘Forward Arrival Advice’ C_FWD_ARR (IE024) message, the state in </w:t>
      </w:r>
      <w:r w:rsidR="00311441" w:rsidRPr="00664975">
        <w:rPr>
          <w:szCs w:val="24"/>
        </w:rPr>
        <w:t xml:space="preserve">the </w:t>
      </w:r>
      <w:r w:rsidR="00311441" w:rsidRPr="00664975">
        <w:t>Office of Destination</w:t>
      </w:r>
      <w:r w:rsidRPr="00664975">
        <w:t xml:space="preserve"> is set to </w:t>
      </w:r>
      <w:hyperlink w:anchor="_Office_of_Destination" w:history="1">
        <w:r w:rsidRPr="00664975">
          <w:rPr>
            <w:rStyle w:val="Hyperlink"/>
          </w:rPr>
          <w:t>Arrived</w:t>
        </w:r>
      </w:hyperlink>
      <w:r w:rsidRPr="00664975">
        <w:t>.</w:t>
      </w:r>
    </w:p>
    <w:p w14:paraId="07FDD38E" w14:textId="14D51C5C" w:rsidR="00DC5A34" w:rsidRPr="00664975" w:rsidRDefault="00C73034">
      <w:r w:rsidRPr="00664975">
        <w:t>The business process of the transit operation ends here.</w:t>
      </w:r>
    </w:p>
    <w:p w14:paraId="34E8A20D" w14:textId="2CDE714C" w:rsidR="008F7E57" w:rsidRPr="00664975" w:rsidRDefault="003804C1" w:rsidP="00433CC9">
      <w:pPr>
        <w:spacing w:before="0"/>
      </w:pPr>
      <w:r w:rsidRPr="00664975">
        <w:lastRenderedPageBreak/>
        <w:t xml:space="preserve"> </w:t>
      </w:r>
      <w:r w:rsidR="00A168E8" w:rsidRPr="00664975">
        <w:rPr>
          <w:noProof/>
          <w:lang w:val="fr-BE" w:eastAsia="fr-BE"/>
        </w:rPr>
        <w:drawing>
          <wp:inline distT="0" distB="0" distL="0" distR="0" wp14:anchorId="327CF02F" wp14:editId="3D0BA411">
            <wp:extent cx="5732145" cy="71069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2145" cy="7106920"/>
                    </a:xfrm>
                    <a:prstGeom prst="rect">
                      <a:avLst/>
                    </a:prstGeom>
                    <a:noFill/>
                    <a:ln>
                      <a:noFill/>
                    </a:ln>
                  </pic:spPr>
                </pic:pic>
              </a:graphicData>
            </a:graphic>
          </wp:inline>
        </w:drawing>
      </w:r>
    </w:p>
    <w:p w14:paraId="4B25674F" w14:textId="2BC1A0ED" w:rsidR="00C047CF" w:rsidRPr="00664975" w:rsidRDefault="00E1232B" w:rsidP="00641092">
      <w:pPr>
        <w:pStyle w:val="Caption"/>
        <w:keepNext/>
        <w:keepLines/>
      </w:pPr>
      <w:bookmarkStart w:id="1450" w:name="_Toc101349757"/>
      <w:bookmarkStart w:id="1451" w:name="_Toc46228921"/>
      <w:bookmarkStart w:id="1452" w:name="_Toc21857896"/>
      <w:bookmarkStart w:id="1453" w:name="_Toc176256249"/>
      <w:bookmarkStart w:id="1454" w:name="_Toc174770211"/>
      <w:bookmarkStart w:id="1455" w:name="_Toc43942826"/>
      <w:bookmarkStart w:id="1456" w:name="_Toc46393221"/>
      <w:r w:rsidRPr="00664975">
        <w:t xml:space="preserve">Figure </w:t>
      </w:r>
      <w:r w:rsidRPr="00664975">
        <w:fldChar w:fldCharType="begin"/>
      </w:r>
      <w:r w:rsidRPr="00664975">
        <w:instrText xml:space="preserve"> SEQ Figure \* ARABIC </w:instrText>
      </w:r>
      <w:r w:rsidRPr="00664975">
        <w:fldChar w:fldCharType="separate"/>
      </w:r>
      <w:r w:rsidR="0097205F">
        <w:rPr>
          <w:noProof/>
        </w:rPr>
        <w:t>103</w:t>
      </w:r>
      <w:r w:rsidRPr="00664975">
        <w:fldChar w:fldCharType="end"/>
      </w:r>
      <w:r w:rsidRPr="00664975">
        <w:t xml:space="preserve">: </w:t>
      </w:r>
      <w:bookmarkEnd w:id="1450"/>
      <w:bookmarkEnd w:id="1451"/>
      <w:bookmarkEnd w:id="1452"/>
      <w:bookmarkEnd w:id="1453"/>
      <w:bookmarkEnd w:id="1454"/>
      <w:r w:rsidR="00B1514E" w:rsidRPr="00664975">
        <w:t xml:space="preserve">T-ENR-ENQ-A-003-Sufficient </w:t>
      </w:r>
      <w:r w:rsidR="00450DD7" w:rsidRPr="00664975">
        <w:t>i</w:t>
      </w:r>
      <w:r w:rsidR="00B1514E" w:rsidRPr="00664975">
        <w:t xml:space="preserve">nformation–Enquiry </w:t>
      </w:r>
      <w:r w:rsidR="00450DD7" w:rsidRPr="00664975">
        <w:t>r</w:t>
      </w:r>
      <w:r w:rsidR="00B1514E" w:rsidRPr="00664975">
        <w:t>esponse with “Return Copy”</w:t>
      </w:r>
      <w:bookmarkEnd w:id="1455"/>
      <w:bookmarkEnd w:id="1456"/>
    </w:p>
    <w:p w14:paraId="157736F2" w14:textId="51D54923" w:rsidR="008942E0" w:rsidRPr="00664975" w:rsidRDefault="008942E0">
      <w:pPr>
        <w:spacing w:before="0"/>
        <w:jc w:val="left"/>
        <w:rPr>
          <w:b/>
        </w:rPr>
      </w:pPr>
      <w:r w:rsidRPr="00664975">
        <w:rPr>
          <w:b/>
        </w:rPr>
        <w:br w:type="page"/>
      </w:r>
    </w:p>
    <w:p w14:paraId="7E639502" w14:textId="77777777" w:rsidR="00C047CF" w:rsidRPr="00664975" w:rsidRDefault="00C047CF">
      <w:pPr>
        <w:spacing w:before="0"/>
        <w:jc w:val="left"/>
        <w:rPr>
          <w:b/>
        </w:rPr>
      </w:pPr>
    </w:p>
    <w:p w14:paraId="2066BF60" w14:textId="59A6C812" w:rsidR="00956A46" w:rsidRPr="00664975" w:rsidRDefault="00772723" w:rsidP="00AB0068">
      <w:pPr>
        <w:pStyle w:val="Heading5"/>
        <w:keepNext/>
        <w:ind w:left="1718" w:hanging="1009"/>
      </w:pPr>
      <w:bookmarkStart w:id="1457" w:name="_Toc43891359"/>
      <w:bookmarkStart w:id="1458" w:name="_Toc45648859"/>
      <w:bookmarkStart w:id="1459" w:name="_Toc46392964"/>
      <w:bookmarkEnd w:id="1457"/>
      <w:r w:rsidRPr="00664975">
        <w:t>T-ENR-ENQ-A-004-</w:t>
      </w:r>
      <w:r w:rsidR="00E1232B" w:rsidRPr="00664975">
        <w:t xml:space="preserve">Sufficient </w:t>
      </w:r>
      <w:r w:rsidR="00C71C30" w:rsidRPr="00664975">
        <w:t>i</w:t>
      </w:r>
      <w:r w:rsidR="00E1232B" w:rsidRPr="00664975">
        <w:t xml:space="preserve">nformation–Enquiry with </w:t>
      </w:r>
      <w:r w:rsidR="00C71C30" w:rsidRPr="00664975">
        <w:t>d</w:t>
      </w:r>
      <w:r w:rsidR="00E1232B" w:rsidRPr="00664975">
        <w:t xml:space="preserve">uplicate </w:t>
      </w:r>
      <w:r w:rsidR="00C71C30" w:rsidRPr="00664975">
        <w:t>m</w:t>
      </w:r>
      <w:r w:rsidR="00E1232B" w:rsidRPr="00664975">
        <w:t>ovement</w:t>
      </w:r>
      <w:bookmarkEnd w:id="1458"/>
      <w:bookmarkEnd w:id="1459"/>
    </w:p>
    <w:p w14:paraId="5274CA47" w14:textId="6E51E176" w:rsidR="00B61A7A" w:rsidRPr="00664975" w:rsidRDefault="00B61A7A" w:rsidP="00956A46">
      <w:r w:rsidRPr="00664975">
        <w:t>This scenario show</w:t>
      </w:r>
      <w:r w:rsidR="00110D6E" w:rsidRPr="00664975">
        <w:t>s</w:t>
      </w:r>
      <w:r w:rsidRPr="00664975">
        <w:t xml:space="preserve"> what happens when the Competent Authority of Enquiry at Departure has no information about the movement and sends </w:t>
      </w:r>
      <w:r w:rsidR="009A288C" w:rsidRPr="00664975">
        <w:t>the</w:t>
      </w:r>
      <w:r w:rsidRPr="00664975">
        <w:t xml:space="preserve"> ‘Enquiry Request’ C_ENQ_REQ (IE142) message to the Competent Authority of Enquiry at Destination, which responds with the ‘Enquiry Response’ C_ENQ_NEG (IE143) message indicating ‘</w:t>
      </w:r>
      <w:r w:rsidR="00EE4385" w:rsidRPr="00664975">
        <w:t>Duplicate Movement</w:t>
      </w:r>
      <w:r w:rsidRPr="00664975">
        <w:t>’.</w:t>
      </w:r>
    </w:p>
    <w:p w14:paraId="73AD660C" w14:textId="7AFEB192" w:rsidR="00CD004A" w:rsidRPr="00664975" w:rsidRDefault="00CD004A" w:rsidP="00CD004A">
      <w:r w:rsidRPr="00664975">
        <w:t xml:space="preserve">The process continues from </w:t>
      </w:r>
      <w:r w:rsidR="00C038EA" w:rsidRPr="00664975">
        <w:rPr>
          <w:rStyle w:val="LinksChar"/>
        </w:rPr>
        <w:fldChar w:fldCharType="begin"/>
      </w:r>
      <w:r w:rsidR="00C038EA" w:rsidRPr="00664975">
        <w:rPr>
          <w:rStyle w:val="LinksChar"/>
        </w:rPr>
        <w:instrText xml:space="preserve"> REF Step_12_T_TRA_CFL_M_001 \h  \* MERGEFORMAT </w:instrText>
      </w:r>
      <w:r w:rsidR="00C038EA" w:rsidRPr="00664975">
        <w:rPr>
          <w:rStyle w:val="LinksChar"/>
        </w:rPr>
      </w:r>
      <w:r w:rsidR="00C038EA" w:rsidRPr="00664975">
        <w:rPr>
          <w:rStyle w:val="LinksChar"/>
        </w:rPr>
        <w:fldChar w:fldCharType="separate"/>
      </w:r>
      <w:r w:rsidR="0097205F" w:rsidRPr="0097205F">
        <w:rPr>
          <w:rStyle w:val="LinksChar"/>
        </w:rPr>
        <w:t>[Step 12]</w:t>
      </w:r>
      <w:r w:rsidR="00C038EA" w:rsidRPr="00664975">
        <w:rPr>
          <w:rStyle w:val="LinksChar"/>
        </w:rPr>
        <w:fldChar w:fldCharType="end"/>
      </w:r>
      <w:r w:rsidRPr="00664975">
        <w:t xml:space="preserve"> of</w:t>
      </w:r>
      <w:r w:rsidR="00C5126B" w:rsidRPr="00664975">
        <w:t xml:space="preserve"> </w:t>
      </w:r>
      <w:r w:rsidR="00C5126B" w:rsidRPr="00664975">
        <w:rPr>
          <w:rStyle w:val="LinksChar"/>
        </w:rPr>
        <w:fldChar w:fldCharType="begin"/>
      </w:r>
      <w:r w:rsidR="00C5126B" w:rsidRPr="00664975">
        <w:rPr>
          <w:rStyle w:val="LinksChar"/>
        </w:rPr>
        <w:instrText xml:space="preserve"> REF _Ref15638463 \h  \* MERGEFORMAT </w:instrText>
      </w:r>
      <w:r w:rsidR="00C5126B" w:rsidRPr="00664975">
        <w:rPr>
          <w:rStyle w:val="LinksChar"/>
        </w:rPr>
      </w:r>
      <w:r w:rsidR="00C5126B" w:rsidRPr="00664975">
        <w:rPr>
          <w:rStyle w:val="LinksChar"/>
        </w:rPr>
        <w:fldChar w:fldCharType="separate"/>
      </w:r>
      <w:r w:rsidR="0097205F" w:rsidRPr="0097205F">
        <w:rPr>
          <w:rStyle w:val="LinksChar"/>
        </w:rPr>
        <w:t>T-TRA-CFL-M-001-Standard Transit Procedure (overview)</w:t>
      </w:r>
      <w:r w:rsidR="00C5126B" w:rsidRPr="00664975">
        <w:rPr>
          <w:rStyle w:val="LinksChar"/>
        </w:rPr>
        <w:fldChar w:fldCharType="end"/>
      </w:r>
      <w:r w:rsidRPr="00664975">
        <w:t xml:space="preserve"> when the movement has been released for transit </w:t>
      </w:r>
      <w:r w:rsidR="00725A53" w:rsidRPr="00664975">
        <w:t>and the</w:t>
      </w:r>
      <w:r w:rsidRPr="00664975">
        <w:t xml:space="preserve"> relevant timers are started.</w:t>
      </w:r>
    </w:p>
    <w:p w14:paraId="5E30D670" w14:textId="6DF194C4" w:rsidR="00CD004A" w:rsidRPr="00664975" w:rsidRDefault="00CD004A" w:rsidP="00CD004A">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BD6AC3" w:rsidRPr="00664975">
        <w:rPr>
          <w:b/>
        </w:rPr>
        <w:instrText>4</w:instrText>
      </w:r>
      <w:r w:rsidRPr="00664975">
        <w:rPr>
          <w:b/>
        </w:rPr>
        <w:instrText xml:space="preserve"> \r1</w:instrText>
      </w:r>
      <w:r w:rsidR="00B44EF4"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00781F99" w:rsidRPr="00664975">
        <w:t xml:space="preserve"> </w:t>
      </w:r>
      <w:r w:rsidRPr="00664975">
        <w:t xml:space="preserve">The timer </w:t>
      </w:r>
      <w:hyperlink w:anchor="T_Time_to_Start_Enquiry" w:history="1">
        <w:r w:rsidRPr="00664975">
          <w:rPr>
            <w:rStyle w:val="Hyperlink"/>
          </w:rPr>
          <w:t>T_Time_to_Start_Enquiry</w:t>
        </w:r>
      </w:hyperlink>
      <w:r w:rsidRPr="00664975">
        <w:t xml:space="preserve"> expires meaning that no ‘Arrival Advice’ C_ARR_ADV (IE006) or ‘Destination Control Results’ C_DES_CON (IE018) has been received yet. The state is set to </w:t>
      </w:r>
      <w:hyperlink w:anchor="_Office_of_Departure_1" w:history="1">
        <w:r w:rsidRPr="00664975">
          <w:rPr>
            <w:rStyle w:val="Hyperlink"/>
          </w:rPr>
          <w:t>Enquiry recommended</w:t>
        </w:r>
      </w:hyperlink>
      <w:r w:rsidRPr="00664975">
        <w:rPr>
          <w:rStyle w:val="Hyperlink"/>
        </w:rPr>
        <w:t>.</w:t>
      </w:r>
    </w:p>
    <w:p w14:paraId="4F1B0225" w14:textId="0308B0BA" w:rsidR="005169D7" w:rsidRPr="00664975" w:rsidRDefault="00CD004A" w:rsidP="00CD004A">
      <w:pPr>
        <w:rPr>
          <w:b/>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5110C9" w:rsidRPr="00664975">
        <w:rPr>
          <w:b/>
        </w:rPr>
        <w:instrText>4</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00042D70" w:rsidRPr="00664975">
        <w:t>The</w:t>
      </w:r>
      <w:r w:rsidR="00042D70" w:rsidRPr="00664975">
        <w:rPr>
          <w:b/>
          <w:szCs w:val="24"/>
        </w:rPr>
        <w:t xml:space="preserve"> </w:t>
      </w:r>
      <w:r w:rsidR="005169D7" w:rsidRPr="00664975">
        <w:t xml:space="preserve">timer </w:t>
      </w:r>
      <w:hyperlink w:anchor="T_Notify_IE140" w:history="1">
        <w:r w:rsidR="005169D7" w:rsidRPr="00664975">
          <w:rPr>
            <w:rStyle w:val="Hyperlink"/>
          </w:rPr>
          <w:t>T_Notify_IE140</w:t>
        </w:r>
      </w:hyperlink>
      <w:r w:rsidR="005169D7" w:rsidRPr="00664975">
        <w:t xml:space="preserve"> </w:t>
      </w:r>
      <w:r w:rsidR="00042D70" w:rsidRPr="00664975">
        <w:t>starts</w:t>
      </w:r>
      <w:r w:rsidR="005169D7" w:rsidRPr="00664975">
        <w:t>.</w:t>
      </w:r>
    </w:p>
    <w:p w14:paraId="129F7F1A" w14:textId="1AE46F16" w:rsidR="00CD004A" w:rsidRPr="00664975" w:rsidRDefault="00CD004A" w:rsidP="00CD004A">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5110C9" w:rsidRPr="00664975">
        <w:rPr>
          <w:b/>
        </w:rPr>
        <w:instrText>4</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t xml:space="preserve">The ‘Status Request’ C_STD_REQ (IE094) </w:t>
      </w:r>
      <w:r w:rsidR="00387CD2" w:rsidRPr="00664975">
        <w:t xml:space="preserve">message </w:t>
      </w:r>
      <w:r w:rsidRPr="00664975">
        <w:t>is sent to the Competent Authority of Enquiry at Destination.</w:t>
      </w:r>
      <w:r w:rsidR="00585885" w:rsidRPr="00664975">
        <w:t xml:space="preserve"> </w:t>
      </w:r>
    </w:p>
    <w:p w14:paraId="0BDBB7F4" w14:textId="3F28E111" w:rsidR="00CD004A" w:rsidRPr="00664975" w:rsidRDefault="00CD004A" w:rsidP="00CD004A">
      <w:r w:rsidRPr="00664975">
        <w:t>In the ‘Status Request’ C_STD_REQ (IE094)</w:t>
      </w:r>
      <w:r w:rsidR="00387CD2" w:rsidRPr="00664975">
        <w:t xml:space="preserve"> message</w:t>
      </w:r>
      <w:r w:rsidR="00D0455A" w:rsidRPr="00664975">
        <w:t>, the</w:t>
      </w:r>
      <w:r w:rsidRPr="00664975">
        <w:t xml:space="preserve"> state anterior to the </w:t>
      </w:r>
      <w:r w:rsidR="00585885" w:rsidRPr="00664975">
        <w:t>Enquiry</w:t>
      </w:r>
      <w:r w:rsidRPr="00664975">
        <w:t xml:space="preserve"> states (“Movement Released” and “Arrived”) is placed. In this way</w:t>
      </w:r>
      <w:r w:rsidR="00D0455A" w:rsidRPr="00664975">
        <w:t>, the</w:t>
      </w:r>
      <w:r w:rsidRPr="00664975">
        <w:t xml:space="preserve"> Destination will always know which of the messages, ‘Arrival Advice’ C_ARR_ADV (IE006) or/and ‘Destination Control Results’ C_DES_CON (IE018) needs to be sent to the </w:t>
      </w:r>
      <w:r w:rsidR="00FA4DDB" w:rsidRPr="00664975">
        <w:t>Office of</w:t>
      </w:r>
      <w:r w:rsidRPr="00664975">
        <w:t xml:space="preserve"> Departure.</w:t>
      </w:r>
    </w:p>
    <w:p w14:paraId="072CC544" w14:textId="67D0EC54" w:rsidR="00CD004A" w:rsidRPr="00664975" w:rsidRDefault="00CD004A" w:rsidP="00CD004A">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5110C9" w:rsidRPr="00664975">
        <w:rPr>
          <w:b/>
        </w:rPr>
        <w:instrText>4</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Pr="00664975">
        <w:t xml:space="preserve">The Competent Authority of Enquiry at Destination responds with the ‘Status Response’ C_STD_RSP (IE095) </w:t>
      </w:r>
      <w:r w:rsidR="00CD1524" w:rsidRPr="00664975">
        <w:t xml:space="preserve">message </w:t>
      </w:r>
      <w:r w:rsidRPr="00664975">
        <w:t>to the Competent Authority of Enquiry at Departure.</w:t>
      </w:r>
    </w:p>
    <w:p w14:paraId="398C40C0" w14:textId="44C3392C" w:rsidR="005169D7" w:rsidRPr="00664975" w:rsidRDefault="00CD004A" w:rsidP="00CD004A">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5110C9" w:rsidRPr="00664975">
        <w:rPr>
          <w:b/>
        </w:rPr>
        <w:instrText>4</w:instrText>
      </w:r>
      <w:r w:rsidRPr="00664975">
        <w:rPr>
          <w:b/>
          <w:szCs w:val="24"/>
        </w:rPr>
        <w:fldChar w:fldCharType="separate"/>
      </w:r>
      <w:r w:rsidR="0097205F">
        <w:rPr>
          <w:b/>
          <w:noProof/>
          <w:szCs w:val="24"/>
        </w:rPr>
        <w:t>17</w:t>
      </w:r>
      <w:r w:rsidRPr="00664975">
        <w:rPr>
          <w:b/>
          <w:szCs w:val="24"/>
        </w:rPr>
        <w:fldChar w:fldCharType="end"/>
      </w:r>
      <w:r w:rsidR="005169D7" w:rsidRPr="00664975">
        <w:rPr>
          <w:b/>
          <w:szCs w:val="24"/>
        </w:rPr>
        <w:t xml:space="preserve">] </w:t>
      </w:r>
      <w:r w:rsidR="00042D70" w:rsidRPr="00664975">
        <w:t>The</w:t>
      </w:r>
      <w:r w:rsidR="00042D70" w:rsidRPr="00664975">
        <w:rPr>
          <w:b/>
          <w:szCs w:val="24"/>
        </w:rPr>
        <w:t xml:space="preserve"> </w:t>
      </w:r>
      <w:r w:rsidR="005169D7" w:rsidRPr="00664975">
        <w:t xml:space="preserve">timer </w:t>
      </w:r>
      <w:hyperlink w:anchor="T_Notify_IE140" w:history="1">
        <w:r w:rsidR="005169D7" w:rsidRPr="00664975">
          <w:rPr>
            <w:rStyle w:val="Hyperlink"/>
          </w:rPr>
          <w:t>T_Notify_IE140</w:t>
        </w:r>
      </w:hyperlink>
      <w:r w:rsidR="005169D7" w:rsidRPr="00664975">
        <w:t xml:space="preserve"> s</w:t>
      </w:r>
      <w:r w:rsidR="00922306" w:rsidRPr="00664975">
        <w:t>tops</w:t>
      </w:r>
      <w:r w:rsidR="005B0261" w:rsidRPr="00664975">
        <w:t xml:space="preserve"> </w:t>
      </w:r>
      <w:r w:rsidR="00692071" w:rsidRPr="00664975">
        <w:t>since the Competent Authority of Enquiry at Departure decides how to proceed with the enquiry procedure</w:t>
      </w:r>
      <w:r w:rsidR="00922306" w:rsidRPr="00664975">
        <w:t>.</w:t>
      </w:r>
    </w:p>
    <w:p w14:paraId="5B9868F7" w14:textId="7B33C93E" w:rsidR="00CD004A" w:rsidRPr="00664975" w:rsidRDefault="00CD004A" w:rsidP="00CD004A">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5110C9" w:rsidRPr="00664975">
        <w:rPr>
          <w:b/>
        </w:rPr>
        <w:instrText>4</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Pr="00664975">
        <w:t xml:space="preserve">Based on the information that the Competent Authority of Enquiry at Departure has about the movement, it sends </w:t>
      </w:r>
      <w:r w:rsidR="009A288C" w:rsidRPr="00664975">
        <w:t>the</w:t>
      </w:r>
      <w:r w:rsidRPr="00664975">
        <w:t xml:space="preserve"> </w:t>
      </w:r>
      <w:r w:rsidR="009A288C" w:rsidRPr="00664975">
        <w:t>‘Enquiry Request’ C_ENQ_REQ</w:t>
      </w:r>
      <w:r w:rsidR="00781F99" w:rsidRPr="00664975">
        <w:t xml:space="preserve"> </w:t>
      </w:r>
      <w:r w:rsidR="009A288C" w:rsidRPr="00664975">
        <w:t>(IE142) message</w:t>
      </w:r>
      <w:r w:rsidRPr="00664975">
        <w:t xml:space="preserve"> to the </w:t>
      </w:r>
      <w:r w:rsidR="00FA4DDB" w:rsidRPr="00664975">
        <w:t>Office of</w:t>
      </w:r>
      <w:r w:rsidRPr="00664975">
        <w:t xml:space="preserve"> Destination. </w:t>
      </w:r>
    </w:p>
    <w:p w14:paraId="00FFAC78" w14:textId="31DA7418" w:rsidR="00CD004A" w:rsidRPr="00664975" w:rsidRDefault="00CD004A" w:rsidP="00CD004A">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5110C9" w:rsidRPr="00664975">
        <w:rPr>
          <w:b/>
        </w:rPr>
        <w:instrText>4</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t xml:space="preserve">The timer </w:t>
      </w:r>
      <w:hyperlink w:anchor="T_Wait_Enquiry_Response" w:history="1">
        <w:r w:rsidRPr="00664975">
          <w:rPr>
            <w:rStyle w:val="Hyperlink"/>
          </w:rPr>
          <w:t>T_Wait_Enquiry_Response</w:t>
        </w:r>
      </w:hyperlink>
      <w:r w:rsidRPr="00664975">
        <w:t xml:space="preserve"> starts.</w:t>
      </w:r>
      <w:r w:rsidR="00781F99" w:rsidRPr="00664975">
        <w:t xml:space="preserve"> </w:t>
      </w:r>
      <w:r w:rsidRPr="00664975">
        <w:t xml:space="preserve">The state is set to </w:t>
      </w:r>
      <w:hyperlink w:anchor="_Office_of_Departure_1" w:history="1">
        <w:r w:rsidRPr="00664975">
          <w:rPr>
            <w:rStyle w:val="Hyperlink"/>
          </w:rPr>
          <w:t xml:space="preserve">Under </w:t>
        </w:r>
        <w:r w:rsidR="00ED4609" w:rsidRPr="00664975">
          <w:rPr>
            <w:rStyle w:val="Hyperlink"/>
          </w:rPr>
          <w:t>e</w:t>
        </w:r>
        <w:r w:rsidR="00585885" w:rsidRPr="00664975">
          <w:rPr>
            <w:rStyle w:val="Hyperlink"/>
          </w:rPr>
          <w:t>nquiry</w:t>
        </w:r>
        <w:r w:rsidRPr="00664975">
          <w:rPr>
            <w:rStyle w:val="Hyperlink"/>
          </w:rPr>
          <w:t xml:space="preserve"> procedure</w:t>
        </w:r>
      </w:hyperlink>
      <w:r w:rsidRPr="00664975">
        <w:rPr>
          <w:rStyle w:val="Hyperlink"/>
        </w:rPr>
        <w:t>.</w:t>
      </w:r>
    </w:p>
    <w:p w14:paraId="4CD5BE22" w14:textId="1E41F210" w:rsidR="00DA1ACE" w:rsidRPr="00664975" w:rsidRDefault="00D0135F" w:rsidP="00956A46">
      <w:r w:rsidRPr="00664975">
        <w:t xml:space="preserve">The </w:t>
      </w:r>
      <w:r w:rsidR="00FA4DDB" w:rsidRPr="00664975">
        <w:t>Office of</w:t>
      </w:r>
      <w:r w:rsidRPr="00664975">
        <w:t xml:space="preserve"> Destination responds with the ‘Enquiry Response’ C_ENQ_NEG (IE143) message indicating “Duplicate Movement”.</w:t>
      </w:r>
      <w:r w:rsidR="00E10D00" w:rsidRPr="00664975">
        <w:t xml:space="preserve"> </w:t>
      </w:r>
      <w:r w:rsidR="00CD004A" w:rsidRPr="00664975">
        <w:t>Upon reception of the</w:t>
      </w:r>
      <w:r w:rsidR="00781F99" w:rsidRPr="00664975">
        <w:t xml:space="preserve"> </w:t>
      </w:r>
      <w:r w:rsidR="00CD004A" w:rsidRPr="00664975">
        <w:t>‘Enquiry Response’ C_ENQ_NEG (IE143) message</w:t>
      </w:r>
      <w:r w:rsidR="00D0455A" w:rsidRPr="00664975">
        <w:t>, the</w:t>
      </w:r>
      <w:r w:rsidR="00E10D00" w:rsidRPr="00664975">
        <w:rPr>
          <w:b/>
          <w:szCs w:val="24"/>
        </w:rPr>
        <w:t xml:space="preserve"> </w:t>
      </w:r>
      <w:r w:rsidR="00CD004A" w:rsidRPr="00664975">
        <w:rPr>
          <w:b/>
          <w:szCs w:val="24"/>
        </w:rPr>
        <w:t xml:space="preserve">[Step </w:t>
      </w:r>
      <w:r w:rsidR="00CD004A" w:rsidRPr="00664975">
        <w:rPr>
          <w:b/>
          <w:szCs w:val="24"/>
        </w:rPr>
        <w:fldChar w:fldCharType="begin"/>
      </w:r>
      <w:r w:rsidR="00CD004A" w:rsidRPr="00664975">
        <w:rPr>
          <w:b/>
          <w:szCs w:val="24"/>
        </w:rPr>
        <w:instrText xml:space="preserve"> seq </w:instrText>
      </w:r>
      <w:r w:rsidR="00CD004A" w:rsidRPr="00664975">
        <w:rPr>
          <w:b/>
        </w:rPr>
        <w:instrText>ENR-ENQ-A-00</w:instrText>
      </w:r>
      <w:r w:rsidR="005110C9" w:rsidRPr="00664975">
        <w:rPr>
          <w:b/>
        </w:rPr>
        <w:instrText>4</w:instrText>
      </w:r>
      <w:r w:rsidR="00CD004A" w:rsidRPr="00664975">
        <w:rPr>
          <w:b/>
          <w:szCs w:val="24"/>
        </w:rPr>
        <w:fldChar w:fldCharType="separate"/>
      </w:r>
      <w:r w:rsidR="0097205F">
        <w:rPr>
          <w:b/>
          <w:noProof/>
          <w:szCs w:val="24"/>
        </w:rPr>
        <w:t>20</w:t>
      </w:r>
      <w:r w:rsidR="00CD004A" w:rsidRPr="00664975">
        <w:rPr>
          <w:b/>
          <w:szCs w:val="24"/>
        </w:rPr>
        <w:fldChar w:fldCharType="end"/>
      </w:r>
      <w:r w:rsidR="00CD004A" w:rsidRPr="00664975">
        <w:rPr>
          <w:b/>
          <w:szCs w:val="24"/>
        </w:rPr>
        <w:t xml:space="preserve">] </w:t>
      </w:r>
      <w:r w:rsidR="00CD004A" w:rsidRPr="00664975">
        <w:t xml:space="preserve">timer </w:t>
      </w:r>
      <w:hyperlink w:anchor="T_Wait_Enquiry_Response" w:history="1">
        <w:r w:rsidR="00CD004A" w:rsidRPr="00664975">
          <w:rPr>
            <w:rStyle w:val="Hyperlink"/>
          </w:rPr>
          <w:t>T_Wait_Enquiry_Response</w:t>
        </w:r>
      </w:hyperlink>
      <w:r w:rsidR="00CD004A" w:rsidRPr="00664975">
        <w:t xml:space="preserve"> stops. </w:t>
      </w:r>
    </w:p>
    <w:p w14:paraId="00D66557" w14:textId="62F01365" w:rsidR="00173390" w:rsidRPr="00664975" w:rsidRDefault="00173390" w:rsidP="00956A46">
      <w:r w:rsidRPr="00664975">
        <w:t xml:space="preserve">The </w:t>
      </w:r>
      <w:r w:rsidR="00FA4DDB" w:rsidRPr="00664975">
        <w:t>Office of</w:t>
      </w:r>
      <w:r w:rsidRPr="00664975">
        <w:t xml:space="preserve"> Departure invalidates the movement </w:t>
      </w:r>
      <w:r w:rsidR="00725A53" w:rsidRPr="00664975">
        <w:t>and the</w:t>
      </w:r>
      <w:r w:rsidRPr="00664975">
        <w:t xml:space="preserve"> status of the movement is set to </w:t>
      </w:r>
      <w:hyperlink w:anchor="_Invalidation_at_Office" w:history="1">
        <w:r w:rsidRPr="00664975">
          <w:rPr>
            <w:rStyle w:val="Hyperlink"/>
          </w:rPr>
          <w:t>Invalidated</w:t>
        </w:r>
      </w:hyperlink>
      <w:r w:rsidRPr="00664975">
        <w:t>.</w:t>
      </w:r>
      <w:r w:rsidR="00781F99" w:rsidRPr="00664975">
        <w:t xml:space="preserve"> </w:t>
      </w:r>
    </w:p>
    <w:p w14:paraId="2F5F16BB" w14:textId="35DCDC84" w:rsidR="00186B3C" w:rsidRPr="00664975" w:rsidRDefault="00BD741B" w:rsidP="00956A46">
      <w:r w:rsidRPr="00664975">
        <w:t xml:space="preserve">All the involved </w:t>
      </w:r>
      <w:r w:rsidR="00154B74" w:rsidRPr="00664975">
        <w:t>Office</w:t>
      </w:r>
      <w:r w:rsidRPr="00664975">
        <w:t>s of the movement (declared &amp; actual), from which the ‘Notification Leaving Security Area’ C_LSA_NOT (IE168) and/or the ‘</w:t>
      </w:r>
      <w:r w:rsidR="008D7AD4" w:rsidRPr="00664975">
        <w:t>Notification Crossing Frontier</w:t>
      </w:r>
      <w:r w:rsidRPr="00664975">
        <w:t xml:space="preserve">’ C_NCF_NOT (IE118) </w:t>
      </w:r>
      <w:r w:rsidR="009F5F66" w:rsidRPr="00664975">
        <w:t xml:space="preserve">and/or </w:t>
      </w:r>
      <w:r w:rsidR="00AC624C" w:rsidRPr="00664975">
        <w:t xml:space="preserve">‘Arrival Advice’ </w:t>
      </w:r>
      <w:r w:rsidR="0027544C" w:rsidRPr="00664975">
        <w:t>C_ARR_ADV (</w:t>
      </w:r>
      <w:r w:rsidR="00AC624C" w:rsidRPr="00664975">
        <w:t>IE006</w:t>
      </w:r>
      <w:r w:rsidR="0027544C" w:rsidRPr="00664975">
        <w:t>)</w:t>
      </w:r>
      <w:r w:rsidR="00AC624C" w:rsidRPr="00664975">
        <w:t xml:space="preserve"> </w:t>
      </w:r>
      <w:r w:rsidR="00B60CB9" w:rsidRPr="00664975">
        <w:t xml:space="preserve">message(s) </w:t>
      </w:r>
      <w:r w:rsidRPr="00664975">
        <w:t>have not been received yet, are informed</w:t>
      </w:r>
      <w:r w:rsidR="00205BD7" w:rsidRPr="00664975">
        <w:t>. Specifically</w:t>
      </w:r>
      <w:r w:rsidR="00D0455A" w:rsidRPr="00664975">
        <w:t>, the</w:t>
      </w:r>
      <w:r w:rsidR="00205BD7" w:rsidRPr="00664975">
        <w:t xml:space="preserve"> </w:t>
      </w:r>
      <w:r w:rsidR="00FA4DDB" w:rsidRPr="00664975">
        <w:t>Office of</w:t>
      </w:r>
      <w:r w:rsidRPr="00664975">
        <w:t xml:space="preserve"> Departure sends to</w:t>
      </w:r>
      <w:r w:rsidR="00186B3C" w:rsidRPr="00664975">
        <w:t>:</w:t>
      </w:r>
      <w:r w:rsidRPr="00664975">
        <w:t xml:space="preserve"> </w:t>
      </w:r>
    </w:p>
    <w:p w14:paraId="3263562D" w14:textId="63CEDBAE" w:rsidR="00B61A7A" w:rsidRPr="00664975" w:rsidRDefault="00186B3C" w:rsidP="00A755BC">
      <w:pPr>
        <w:pStyle w:val="ListParagraph"/>
        <w:numPr>
          <w:ilvl w:val="0"/>
          <w:numId w:val="74"/>
        </w:numPr>
      </w:pPr>
      <w:r w:rsidRPr="00664975">
        <w:lastRenderedPageBreak/>
        <w:t>the</w:t>
      </w:r>
      <w:r w:rsidR="00BD741B" w:rsidRPr="00664975">
        <w:t xml:space="preserve"> </w:t>
      </w:r>
      <w:r w:rsidR="00415F81" w:rsidRPr="00664975">
        <w:rPr>
          <w:b/>
          <w:szCs w:val="24"/>
        </w:rPr>
        <w:t xml:space="preserve">[Step </w:t>
      </w:r>
      <w:r w:rsidR="00415F81" w:rsidRPr="00664975">
        <w:rPr>
          <w:b/>
          <w:szCs w:val="24"/>
        </w:rPr>
        <w:fldChar w:fldCharType="begin"/>
      </w:r>
      <w:r w:rsidR="00415F81" w:rsidRPr="00664975">
        <w:rPr>
          <w:b/>
          <w:szCs w:val="24"/>
        </w:rPr>
        <w:instrText xml:space="preserve"> seq </w:instrText>
      </w:r>
      <w:r w:rsidR="00415F81" w:rsidRPr="00664975">
        <w:rPr>
          <w:b/>
        </w:rPr>
        <w:instrText>ENR-ENQ-A-004</w:instrText>
      </w:r>
      <w:r w:rsidR="00415F81" w:rsidRPr="00664975">
        <w:rPr>
          <w:b/>
          <w:szCs w:val="24"/>
        </w:rPr>
        <w:fldChar w:fldCharType="separate"/>
      </w:r>
      <w:r w:rsidR="0097205F">
        <w:rPr>
          <w:b/>
          <w:noProof/>
          <w:szCs w:val="24"/>
        </w:rPr>
        <w:t>21</w:t>
      </w:r>
      <w:r w:rsidR="00415F81" w:rsidRPr="00664975">
        <w:rPr>
          <w:b/>
          <w:szCs w:val="24"/>
        </w:rPr>
        <w:fldChar w:fldCharType="end"/>
      </w:r>
      <w:r w:rsidR="00415F81" w:rsidRPr="00664975">
        <w:rPr>
          <w:b/>
          <w:szCs w:val="24"/>
        </w:rPr>
        <w:t xml:space="preserve">] </w:t>
      </w:r>
      <w:r w:rsidR="00FA4DDB" w:rsidRPr="00664975">
        <w:t>Office of</w:t>
      </w:r>
      <w:r w:rsidR="00415F81" w:rsidRPr="00664975">
        <w:t xml:space="preserve"> Exit for Transit</w:t>
      </w:r>
      <w:r w:rsidR="001F44F0" w:rsidRPr="00664975">
        <w:t>,</w:t>
      </w:r>
      <w:r w:rsidR="00415F81" w:rsidRPr="00664975">
        <w:t xml:space="preserve"> the </w:t>
      </w:r>
      <w:r w:rsidR="00BD741B" w:rsidRPr="00664975">
        <w:t>‘</w:t>
      </w:r>
      <w:r w:rsidR="009E6324" w:rsidRPr="00664975">
        <w:t>Invalidation</w:t>
      </w:r>
      <w:r w:rsidR="00BD741B" w:rsidRPr="00664975">
        <w:t xml:space="preserve"> Notification’ C_</w:t>
      </w:r>
      <w:r w:rsidR="009E6324" w:rsidRPr="00664975">
        <w:t>INV</w:t>
      </w:r>
      <w:r w:rsidR="00BD741B" w:rsidRPr="00664975">
        <w:t>_NOT (IE010) message.</w:t>
      </w:r>
      <w:r w:rsidR="00F5204E" w:rsidRPr="00664975">
        <w:t xml:space="preserve"> </w:t>
      </w:r>
      <w:r w:rsidR="00BD741B" w:rsidRPr="00664975">
        <w:t>Upon reception of the ‘</w:t>
      </w:r>
      <w:r w:rsidR="009E6324" w:rsidRPr="00664975">
        <w:t>Invalidation</w:t>
      </w:r>
      <w:r w:rsidR="00BD741B" w:rsidRPr="00664975">
        <w:t xml:space="preserve"> Notification’ C_</w:t>
      </w:r>
      <w:r w:rsidR="009E6324" w:rsidRPr="00664975">
        <w:t>INV</w:t>
      </w:r>
      <w:r w:rsidR="00BD741B" w:rsidRPr="00664975">
        <w:t>_NOT (IE010) message</w:t>
      </w:r>
      <w:r w:rsidR="00D0455A" w:rsidRPr="00664975">
        <w:t>, the</w:t>
      </w:r>
      <w:r w:rsidR="00BD741B" w:rsidRPr="00664975">
        <w:t xml:space="preserve"> state is set to </w:t>
      </w:r>
      <w:hyperlink w:anchor="_Invalidation_at_Office_1" w:history="1">
        <w:r w:rsidR="00BD741B" w:rsidRPr="00664975">
          <w:rPr>
            <w:rStyle w:val="Hyperlink"/>
          </w:rPr>
          <w:t>Invalidated</w:t>
        </w:r>
      </w:hyperlink>
      <w:r w:rsidR="00BD741B" w:rsidRPr="00664975">
        <w:t xml:space="preserve">. </w:t>
      </w:r>
      <w:r w:rsidR="00772962" w:rsidRPr="00664975">
        <w:t xml:space="preserve">This is a final status. </w:t>
      </w:r>
      <w:r w:rsidR="00BF2F9B" w:rsidRPr="00664975">
        <w:t>Additionally</w:t>
      </w:r>
      <w:r w:rsidR="00D0455A" w:rsidRPr="00664975">
        <w:t>, the</w:t>
      </w:r>
      <w:r w:rsidR="00BF2F9B" w:rsidRPr="00664975">
        <w:t xml:space="preserve"> </w:t>
      </w:r>
      <w:r w:rsidR="00BF2F9B" w:rsidRPr="00664975">
        <w:rPr>
          <w:b/>
          <w:szCs w:val="24"/>
        </w:rPr>
        <w:t xml:space="preserve">[Step </w:t>
      </w:r>
      <w:r w:rsidR="00BF2F9B" w:rsidRPr="00664975">
        <w:rPr>
          <w:b/>
          <w:szCs w:val="24"/>
        </w:rPr>
        <w:fldChar w:fldCharType="begin"/>
      </w:r>
      <w:r w:rsidR="00BF2F9B" w:rsidRPr="00664975">
        <w:rPr>
          <w:b/>
          <w:szCs w:val="24"/>
        </w:rPr>
        <w:instrText xml:space="preserve"> seq </w:instrText>
      </w:r>
      <w:r w:rsidR="00BF2F9B" w:rsidRPr="00664975">
        <w:rPr>
          <w:b/>
        </w:rPr>
        <w:instrText>ENR-ENQ-A-004</w:instrText>
      </w:r>
      <w:r w:rsidR="00BF2F9B" w:rsidRPr="00664975">
        <w:rPr>
          <w:b/>
          <w:szCs w:val="24"/>
        </w:rPr>
        <w:fldChar w:fldCharType="separate"/>
      </w:r>
      <w:r w:rsidR="0097205F">
        <w:rPr>
          <w:b/>
          <w:noProof/>
          <w:szCs w:val="24"/>
        </w:rPr>
        <w:t>22</w:t>
      </w:r>
      <w:r w:rsidR="00BF2F9B" w:rsidRPr="00664975">
        <w:rPr>
          <w:b/>
          <w:szCs w:val="24"/>
        </w:rPr>
        <w:fldChar w:fldCharType="end"/>
      </w:r>
      <w:r w:rsidR="00BF2F9B" w:rsidRPr="00664975">
        <w:rPr>
          <w:b/>
          <w:szCs w:val="24"/>
        </w:rPr>
        <w:t xml:space="preserve">] </w:t>
      </w:r>
      <w:r w:rsidR="00BF2F9B" w:rsidRPr="00664975">
        <w:t xml:space="preserve">timer </w:t>
      </w:r>
      <w:hyperlink w:anchor="T_Recovery_Recommended" w:history="1">
        <w:r w:rsidR="00BF2F9B" w:rsidRPr="00664975">
          <w:rPr>
            <w:rStyle w:val="Hyperlink"/>
          </w:rPr>
          <w:t>T_Recovery_Recommended</w:t>
        </w:r>
      </w:hyperlink>
      <w:r w:rsidR="00BF2F9B" w:rsidRPr="00664975">
        <w:t xml:space="preserve"> stops</w:t>
      </w:r>
      <w:r w:rsidR="00D06C99" w:rsidRPr="00664975">
        <w:t xml:space="preserve"> at the </w:t>
      </w:r>
      <w:r w:rsidR="00FA4DDB" w:rsidRPr="00664975">
        <w:t>Office of</w:t>
      </w:r>
      <w:r w:rsidR="00D06C99" w:rsidRPr="00664975">
        <w:t xml:space="preserve"> Departure</w:t>
      </w:r>
      <w:r w:rsidR="00171C68" w:rsidRPr="00664975">
        <w:t>;</w:t>
      </w:r>
    </w:p>
    <w:p w14:paraId="2716321E" w14:textId="328A9A06" w:rsidR="00171C68" w:rsidRPr="00664975" w:rsidRDefault="00171C68" w:rsidP="00A755BC">
      <w:pPr>
        <w:pStyle w:val="ListParagraph"/>
        <w:numPr>
          <w:ilvl w:val="0"/>
          <w:numId w:val="74"/>
        </w:numPr>
      </w:pPr>
      <w:r w:rsidRPr="00664975">
        <w:t xml:space="preserve">the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ENR-ENQ-A-004</w:instrText>
      </w:r>
      <w:r w:rsidRPr="00664975">
        <w:rPr>
          <w:b/>
          <w:szCs w:val="24"/>
        </w:rPr>
        <w:fldChar w:fldCharType="separate"/>
      </w:r>
      <w:r w:rsidR="0097205F">
        <w:rPr>
          <w:b/>
          <w:noProof/>
          <w:szCs w:val="24"/>
        </w:rPr>
        <w:t>23</w:t>
      </w:r>
      <w:r w:rsidRPr="00664975">
        <w:rPr>
          <w:b/>
          <w:szCs w:val="24"/>
        </w:rPr>
        <w:fldChar w:fldCharType="end"/>
      </w:r>
      <w:r w:rsidRPr="00664975">
        <w:rPr>
          <w:b/>
          <w:szCs w:val="24"/>
        </w:rPr>
        <w:t xml:space="preserve">] </w:t>
      </w:r>
      <w:r w:rsidR="00FA4DDB" w:rsidRPr="00664975">
        <w:t>Office of</w:t>
      </w:r>
      <w:r w:rsidRPr="00664975">
        <w:t xml:space="preserve"> Transit</w:t>
      </w:r>
      <w:r w:rsidR="001F44F0" w:rsidRPr="00664975">
        <w:t>,</w:t>
      </w:r>
      <w:r w:rsidRPr="00664975">
        <w:t xml:space="preserve"> the ‘</w:t>
      </w:r>
      <w:r w:rsidR="009E6324" w:rsidRPr="00664975">
        <w:t>Invalidation</w:t>
      </w:r>
      <w:r w:rsidRPr="00664975">
        <w:t xml:space="preserve"> Notification’ C_</w:t>
      </w:r>
      <w:r w:rsidR="009E6324" w:rsidRPr="00664975">
        <w:t>INV</w:t>
      </w:r>
      <w:r w:rsidRPr="00664975">
        <w:t>_NOT (IE010) message. Upon reception of the ‘</w:t>
      </w:r>
      <w:r w:rsidR="009E6324" w:rsidRPr="00664975">
        <w:t>Invalidation</w:t>
      </w:r>
      <w:r w:rsidRPr="00664975">
        <w:t xml:space="preserve"> Notification’ C_</w:t>
      </w:r>
      <w:r w:rsidR="009E6324" w:rsidRPr="00664975">
        <w:t>INV</w:t>
      </w:r>
      <w:r w:rsidRPr="00664975">
        <w:t>_NOT (IE010) message</w:t>
      </w:r>
      <w:r w:rsidR="00D0455A" w:rsidRPr="00664975">
        <w:t>, the</w:t>
      </w:r>
      <w:r w:rsidRPr="00664975">
        <w:t xml:space="preserve"> state is set to </w:t>
      </w:r>
      <w:hyperlink w:anchor="_Invalidation_at_Office_1" w:history="1">
        <w:r w:rsidRPr="00664975">
          <w:rPr>
            <w:rStyle w:val="Hyperlink"/>
          </w:rPr>
          <w:t>Invalidated</w:t>
        </w:r>
      </w:hyperlink>
      <w:r w:rsidR="007C015D" w:rsidRPr="00664975">
        <w:t>. This is a final status.</w:t>
      </w:r>
    </w:p>
    <w:p w14:paraId="6C77C0B8" w14:textId="1F34646F" w:rsidR="00171C68" w:rsidRPr="00664975" w:rsidRDefault="00171C68" w:rsidP="00A755BC">
      <w:pPr>
        <w:pStyle w:val="ListParagraph"/>
        <w:numPr>
          <w:ilvl w:val="0"/>
          <w:numId w:val="74"/>
        </w:numPr>
      </w:pPr>
      <w:r w:rsidRPr="00664975">
        <w:t xml:space="preserve">the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ENR-ENQ-A-004</w:instrText>
      </w:r>
      <w:r w:rsidRPr="00664975">
        <w:rPr>
          <w:b/>
          <w:szCs w:val="24"/>
        </w:rPr>
        <w:fldChar w:fldCharType="separate"/>
      </w:r>
      <w:r w:rsidR="0097205F">
        <w:rPr>
          <w:b/>
          <w:noProof/>
          <w:szCs w:val="24"/>
        </w:rPr>
        <w:t>24</w:t>
      </w:r>
      <w:r w:rsidRPr="00664975">
        <w:rPr>
          <w:b/>
          <w:szCs w:val="24"/>
        </w:rPr>
        <w:fldChar w:fldCharType="end"/>
      </w:r>
      <w:r w:rsidRPr="00664975">
        <w:rPr>
          <w:b/>
          <w:szCs w:val="24"/>
        </w:rPr>
        <w:t xml:space="preserve">] </w:t>
      </w:r>
      <w:r w:rsidR="00FA4DDB" w:rsidRPr="00664975">
        <w:t>Office of</w:t>
      </w:r>
      <w:r w:rsidRPr="00664975">
        <w:t xml:space="preserve"> Destination</w:t>
      </w:r>
      <w:r w:rsidR="001F44F0" w:rsidRPr="00664975">
        <w:t>,</w:t>
      </w:r>
      <w:r w:rsidRPr="00664975">
        <w:t xml:space="preserve"> the ‘</w:t>
      </w:r>
      <w:r w:rsidR="009E6324" w:rsidRPr="00664975">
        <w:t>Invalidation</w:t>
      </w:r>
      <w:r w:rsidRPr="00664975">
        <w:t xml:space="preserve"> Notification’ C_</w:t>
      </w:r>
      <w:r w:rsidR="009E6324" w:rsidRPr="00664975">
        <w:t>INV</w:t>
      </w:r>
      <w:r w:rsidRPr="00664975">
        <w:t>_NOT (IE010) message. Upon reception of the ‘</w:t>
      </w:r>
      <w:r w:rsidR="009E6324" w:rsidRPr="00664975">
        <w:t>Invalidation</w:t>
      </w:r>
      <w:r w:rsidRPr="00664975">
        <w:t xml:space="preserve"> Notification’ C_</w:t>
      </w:r>
      <w:r w:rsidR="009E6324" w:rsidRPr="00664975">
        <w:t>INV</w:t>
      </w:r>
      <w:r w:rsidRPr="00664975">
        <w:t>_NOT (IE010) message</w:t>
      </w:r>
      <w:r w:rsidR="00D0455A" w:rsidRPr="00664975">
        <w:t>, the</w:t>
      </w:r>
      <w:r w:rsidRPr="00664975">
        <w:t xml:space="preserve"> state is set to </w:t>
      </w:r>
      <w:hyperlink w:anchor="_Invalidation_at_Office_1" w:history="1">
        <w:r w:rsidRPr="00664975">
          <w:rPr>
            <w:rStyle w:val="Hyperlink"/>
          </w:rPr>
          <w:t>Invalidated</w:t>
        </w:r>
      </w:hyperlink>
      <w:r w:rsidRPr="00664975">
        <w:t>.</w:t>
      </w:r>
      <w:r w:rsidR="007C015D" w:rsidRPr="00664975">
        <w:t xml:space="preserve"> This is a final status.</w:t>
      </w:r>
    </w:p>
    <w:p w14:paraId="2B1534E2" w14:textId="27393707" w:rsidR="00094AFF" w:rsidRPr="00664975" w:rsidRDefault="00A81246" w:rsidP="00094AFF">
      <w:r w:rsidRPr="00664975">
        <w:t>The business process of the transit operation ends here.</w:t>
      </w:r>
    </w:p>
    <w:p w14:paraId="262B5FA4" w14:textId="02AF56B5" w:rsidR="008F7E57" w:rsidRPr="00664975" w:rsidRDefault="0022775B" w:rsidP="006C56D2">
      <w:pPr>
        <w:spacing w:after="240"/>
      </w:pPr>
      <w:r w:rsidRPr="00664975">
        <w:rPr>
          <w:noProof/>
          <w:lang w:val="fr-BE" w:eastAsia="fr-BE"/>
        </w:rPr>
        <w:drawing>
          <wp:inline distT="0" distB="0" distL="0" distR="0" wp14:anchorId="33884D8D" wp14:editId="6C71F465">
            <wp:extent cx="5173725" cy="566261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178520" cy="5667861"/>
                    </a:xfrm>
                    <a:prstGeom prst="rect">
                      <a:avLst/>
                    </a:prstGeom>
                    <a:noFill/>
                    <a:ln>
                      <a:noFill/>
                    </a:ln>
                  </pic:spPr>
                </pic:pic>
              </a:graphicData>
            </a:graphic>
          </wp:inline>
        </w:drawing>
      </w:r>
    </w:p>
    <w:p w14:paraId="7E769F97" w14:textId="1FE51AC3" w:rsidR="00F37C9D" w:rsidRPr="00664975" w:rsidRDefault="00E1232B" w:rsidP="00CD2D69">
      <w:pPr>
        <w:pStyle w:val="Caption"/>
      </w:pPr>
      <w:bookmarkStart w:id="1460" w:name="_Ref26964442"/>
      <w:bookmarkStart w:id="1461" w:name="_Toc101349758"/>
      <w:bookmarkStart w:id="1462" w:name="_Toc46228922"/>
      <w:bookmarkStart w:id="1463" w:name="_Toc21857897"/>
      <w:bookmarkStart w:id="1464" w:name="_Toc176256250"/>
      <w:bookmarkStart w:id="1465" w:name="_Toc174770212"/>
      <w:bookmarkStart w:id="1466" w:name="_Toc43942827"/>
      <w:bookmarkStart w:id="1467" w:name="_Toc46393222"/>
      <w:r w:rsidRPr="00664975">
        <w:t xml:space="preserve">Figure </w:t>
      </w:r>
      <w:r w:rsidRPr="00664975">
        <w:rPr>
          <w:b w:val="0"/>
        </w:rPr>
        <w:fldChar w:fldCharType="begin"/>
      </w:r>
      <w:r w:rsidRPr="00664975">
        <w:instrText xml:space="preserve"> SEQ Figure \* ARABIC </w:instrText>
      </w:r>
      <w:r w:rsidRPr="00664975">
        <w:rPr>
          <w:b w:val="0"/>
        </w:rPr>
        <w:fldChar w:fldCharType="separate"/>
      </w:r>
      <w:r w:rsidR="0097205F">
        <w:rPr>
          <w:noProof/>
        </w:rPr>
        <w:t>104</w:t>
      </w:r>
      <w:r w:rsidRPr="00664975">
        <w:rPr>
          <w:b w:val="0"/>
        </w:rPr>
        <w:fldChar w:fldCharType="end"/>
      </w:r>
      <w:bookmarkEnd w:id="1460"/>
      <w:r w:rsidRPr="00664975">
        <w:t xml:space="preserve">: </w:t>
      </w:r>
      <w:bookmarkStart w:id="1468" w:name="_Toc174772418"/>
      <w:bookmarkEnd w:id="1461"/>
      <w:bookmarkEnd w:id="1462"/>
      <w:bookmarkEnd w:id="1463"/>
      <w:bookmarkEnd w:id="1464"/>
      <w:bookmarkEnd w:id="1465"/>
      <w:r w:rsidR="003B327F" w:rsidRPr="00664975">
        <w:t xml:space="preserve">T-ENR-ENQ-A-004-Sufficient </w:t>
      </w:r>
      <w:r w:rsidR="00C71C30" w:rsidRPr="00664975">
        <w:t>i</w:t>
      </w:r>
      <w:r w:rsidR="003B327F" w:rsidRPr="00664975">
        <w:t xml:space="preserve">nformation–Enquiry with </w:t>
      </w:r>
      <w:r w:rsidR="00C71C30" w:rsidRPr="00664975">
        <w:t>d</w:t>
      </w:r>
      <w:r w:rsidR="003B327F" w:rsidRPr="00664975">
        <w:t xml:space="preserve">uplicate </w:t>
      </w:r>
      <w:r w:rsidR="00C71C30" w:rsidRPr="00664975">
        <w:t>m</w:t>
      </w:r>
      <w:r w:rsidR="003B327F" w:rsidRPr="00664975">
        <w:t>ovemen</w:t>
      </w:r>
      <w:r w:rsidR="00F37C9D" w:rsidRPr="00664975">
        <w:t>t</w:t>
      </w:r>
      <w:bookmarkEnd w:id="1466"/>
      <w:bookmarkEnd w:id="1467"/>
    </w:p>
    <w:p w14:paraId="6CD9314B" w14:textId="77777777" w:rsidR="008942E0" w:rsidRPr="00664975" w:rsidRDefault="008942E0" w:rsidP="008942E0"/>
    <w:p w14:paraId="618D47A4" w14:textId="77733321" w:rsidR="008F7E57" w:rsidRPr="00664975" w:rsidRDefault="00DB663A" w:rsidP="00BC4EFD">
      <w:pPr>
        <w:pStyle w:val="Heading5"/>
        <w:keepNext/>
        <w:ind w:left="1276" w:hanging="1276"/>
      </w:pPr>
      <w:bookmarkStart w:id="1469" w:name="_T-ENR-ENQ-A-005-Sufficient_informat"/>
      <w:bookmarkStart w:id="1470" w:name="_Ref15647121"/>
      <w:bookmarkStart w:id="1471" w:name="_Toc45648860"/>
      <w:bookmarkStart w:id="1472" w:name="_Toc46392965"/>
      <w:bookmarkEnd w:id="1468"/>
      <w:bookmarkEnd w:id="1469"/>
      <w:r w:rsidRPr="00664975">
        <w:t>T-ENR-ENQ-A-005-</w:t>
      </w:r>
      <w:r w:rsidR="00E1232B" w:rsidRPr="00664975">
        <w:t xml:space="preserve">Sufficient </w:t>
      </w:r>
      <w:r w:rsidR="00483B0B" w:rsidRPr="00664975">
        <w:t>i</w:t>
      </w:r>
      <w:r w:rsidR="00E1232B" w:rsidRPr="00664975">
        <w:t xml:space="preserve">nformation–Enquiry with </w:t>
      </w:r>
      <w:r w:rsidR="00483B0B" w:rsidRPr="00664975">
        <w:t>m</w:t>
      </w:r>
      <w:r w:rsidR="00E1232B" w:rsidRPr="00664975">
        <w:t xml:space="preserve">ovement </w:t>
      </w:r>
      <w:r w:rsidR="00483B0B" w:rsidRPr="00664975">
        <w:t>u</w:t>
      </w:r>
      <w:r w:rsidR="00E1232B" w:rsidRPr="00664975">
        <w:t xml:space="preserve">nknown at Destination–Holder of the </w:t>
      </w:r>
      <w:r w:rsidR="00483B0B" w:rsidRPr="00664975">
        <w:t>t</w:t>
      </w:r>
      <w:r w:rsidR="00E1232B" w:rsidRPr="00664975">
        <w:t xml:space="preserve">ransit </w:t>
      </w:r>
      <w:r w:rsidR="00483B0B" w:rsidRPr="00664975">
        <w:t>p</w:t>
      </w:r>
      <w:r w:rsidR="00E1232B" w:rsidRPr="00664975">
        <w:t xml:space="preserve">rocedure </w:t>
      </w:r>
      <w:r w:rsidR="00483B0B" w:rsidRPr="00664975">
        <w:t>c</w:t>
      </w:r>
      <w:r w:rsidR="00E1232B" w:rsidRPr="00664975">
        <w:t>ontacted</w:t>
      </w:r>
      <w:bookmarkEnd w:id="1470"/>
      <w:bookmarkEnd w:id="1471"/>
      <w:bookmarkEnd w:id="1472"/>
    </w:p>
    <w:p w14:paraId="1BBD2F3A" w14:textId="3DA6B343" w:rsidR="00A9533F" w:rsidRPr="00664975" w:rsidRDefault="00EE067F" w:rsidP="001D2B4A">
      <w:pPr>
        <w:spacing w:before="120"/>
      </w:pPr>
      <w:r w:rsidRPr="00664975">
        <w:t>This scenario show</w:t>
      </w:r>
      <w:r w:rsidR="001D2B4A" w:rsidRPr="00664975">
        <w:t>s</w:t>
      </w:r>
      <w:r w:rsidRPr="00664975">
        <w:t xml:space="preserve"> what happens when </w:t>
      </w:r>
      <w:r w:rsidR="00507B3B" w:rsidRPr="00664975">
        <w:t xml:space="preserve">the time limit for the reception of the ‘Arrival Advice’ C_ARR_ADV (IE006) or ‘Destination Control Results’ C_DES_CON (IE018) has expired </w:t>
      </w:r>
      <w:r w:rsidR="00725A53" w:rsidRPr="00664975">
        <w:t>and the</w:t>
      </w:r>
      <w:r w:rsidRPr="00664975">
        <w:t xml:space="preserve"> Competent Authority of Enquiry at Departure has no information about the movement</w:t>
      </w:r>
      <w:r w:rsidR="001840CA" w:rsidRPr="00664975">
        <w:t>.</w:t>
      </w:r>
      <w:r w:rsidRPr="00664975">
        <w:t xml:space="preserve"> </w:t>
      </w:r>
      <w:r w:rsidR="001840CA" w:rsidRPr="00664975">
        <w:t>Therefore, it</w:t>
      </w:r>
      <w:r w:rsidRPr="00664975">
        <w:t xml:space="preserve"> sends </w:t>
      </w:r>
      <w:r w:rsidR="009A288C" w:rsidRPr="00664975">
        <w:t>the</w:t>
      </w:r>
      <w:r w:rsidRPr="00664975">
        <w:t xml:space="preserve"> ‘Enquiry Request’ C_ENQ_REQ (IE142) message to the Competent Authority of Enquiry at Destination, which responds with the ‘Enquiry Response’ C_ENQ_NEG (IE143) message indicating ‘Movement</w:t>
      </w:r>
      <w:r w:rsidR="006108E6" w:rsidRPr="00664975">
        <w:t xml:space="preserve"> unknown</w:t>
      </w:r>
      <w:r w:rsidRPr="00664975">
        <w:t>’.</w:t>
      </w:r>
      <w:r w:rsidR="006108E6" w:rsidRPr="00664975">
        <w:t xml:space="preserve"> </w:t>
      </w:r>
    </w:p>
    <w:p w14:paraId="0909AEF3" w14:textId="23DE21A3" w:rsidR="00EE067F" w:rsidRPr="00664975" w:rsidRDefault="006108E6" w:rsidP="001D2B4A">
      <w:pPr>
        <w:spacing w:before="120"/>
      </w:pPr>
      <w:r w:rsidRPr="00664975">
        <w:t xml:space="preserve">Subsequently, </w:t>
      </w:r>
      <w:r w:rsidR="00382B50" w:rsidRPr="00664975">
        <w:t xml:space="preserve">since </w:t>
      </w:r>
      <w:r w:rsidRPr="00664975">
        <w:t>the Competent Authority of Enquiry at Departure does not have sufficient information</w:t>
      </w:r>
      <w:r w:rsidR="00382B50" w:rsidRPr="00664975">
        <w:t>,</w:t>
      </w:r>
      <w:r w:rsidRPr="00664975">
        <w:t xml:space="preserve"> that would allow for the discharge of the transit procedure</w:t>
      </w:r>
      <w:r w:rsidR="00382B50" w:rsidRPr="00664975">
        <w:t>,</w:t>
      </w:r>
      <w:r w:rsidRPr="00664975">
        <w:t xml:space="preserve"> sends a ‘Request on Non-Arrived Movement’ E_REQ_MOV (IE140) </w:t>
      </w:r>
      <w:r w:rsidR="00714C25" w:rsidRPr="00664975">
        <w:t xml:space="preserve">message </w:t>
      </w:r>
      <w:r w:rsidRPr="00664975">
        <w:t>to the Holder of the Transit Procedure.</w:t>
      </w:r>
      <w:r w:rsidR="001D2B4A" w:rsidRPr="00664975">
        <w:t xml:space="preserve"> </w:t>
      </w:r>
      <w:r w:rsidRPr="00664975">
        <w:t xml:space="preserve">The Holder of the Transit Procedure responds within the time limit with </w:t>
      </w:r>
      <w:r w:rsidR="00D25C67" w:rsidRPr="00664975">
        <w:t>the</w:t>
      </w:r>
      <w:r w:rsidRPr="00664975">
        <w:t xml:space="preserve"> ‘Information about Non-Arrived Movement’ E_MOV_RSP (IE141)</w:t>
      </w:r>
      <w:r w:rsidR="00D25C67" w:rsidRPr="00664975">
        <w:t xml:space="preserve"> message</w:t>
      </w:r>
      <w:r w:rsidRPr="00664975">
        <w:t>.</w:t>
      </w:r>
      <w:r w:rsidR="008B4AA2" w:rsidRPr="00664975">
        <w:t xml:space="preserve"> The movement is then written off </w:t>
      </w:r>
      <w:r w:rsidR="00EA2D0E" w:rsidRPr="00664975">
        <w:t xml:space="preserve">manually </w:t>
      </w:r>
      <w:r w:rsidR="008B4AA2" w:rsidRPr="00664975">
        <w:t xml:space="preserve">by the </w:t>
      </w:r>
      <w:r w:rsidR="00FA4DDB" w:rsidRPr="00664975">
        <w:t>Office of</w:t>
      </w:r>
      <w:r w:rsidR="008B4AA2" w:rsidRPr="00664975">
        <w:t xml:space="preserve"> Departure.</w:t>
      </w:r>
    </w:p>
    <w:p w14:paraId="1541CE96" w14:textId="1FDAA01B" w:rsidR="000C64DF" w:rsidRPr="00664975" w:rsidRDefault="000C64DF" w:rsidP="000C64DF">
      <w:r w:rsidRPr="00664975">
        <w:t xml:space="preserve">The process continues from </w:t>
      </w:r>
      <w:r w:rsidR="00C038EA" w:rsidRPr="00664975">
        <w:rPr>
          <w:rStyle w:val="LinksChar"/>
        </w:rPr>
        <w:fldChar w:fldCharType="begin"/>
      </w:r>
      <w:r w:rsidR="00C038EA" w:rsidRPr="00664975">
        <w:rPr>
          <w:rStyle w:val="LinksChar"/>
        </w:rPr>
        <w:instrText xml:space="preserve"> REF Step_12_T_TRA_CFL_M_001 \h  \* MERGEFORMAT </w:instrText>
      </w:r>
      <w:r w:rsidR="00C038EA" w:rsidRPr="00664975">
        <w:rPr>
          <w:rStyle w:val="LinksChar"/>
        </w:rPr>
      </w:r>
      <w:r w:rsidR="00C038EA" w:rsidRPr="00664975">
        <w:rPr>
          <w:rStyle w:val="LinksChar"/>
        </w:rPr>
        <w:fldChar w:fldCharType="separate"/>
      </w:r>
      <w:r w:rsidR="0097205F" w:rsidRPr="0097205F">
        <w:rPr>
          <w:rStyle w:val="LinksChar"/>
        </w:rPr>
        <w:t>[Step 12]</w:t>
      </w:r>
      <w:r w:rsidR="00C038EA" w:rsidRPr="00664975">
        <w:rPr>
          <w:rStyle w:val="LinksChar"/>
        </w:rPr>
        <w:fldChar w:fldCharType="end"/>
      </w:r>
      <w:r w:rsidRPr="00664975">
        <w:t xml:space="preserve"> of</w:t>
      </w:r>
      <w:r w:rsidR="00AF20CE" w:rsidRPr="00664975">
        <w:t xml:space="preserve"> </w:t>
      </w:r>
      <w:r w:rsidR="00AF20CE" w:rsidRPr="00664975">
        <w:rPr>
          <w:rStyle w:val="LinksChar"/>
        </w:rPr>
        <w:fldChar w:fldCharType="begin"/>
      </w:r>
      <w:r w:rsidR="00AF20CE" w:rsidRPr="00664975">
        <w:rPr>
          <w:rStyle w:val="LinksChar"/>
        </w:rPr>
        <w:instrText xml:space="preserve"> REF _Ref15638463 \h  \* MERGEFORMAT </w:instrText>
      </w:r>
      <w:r w:rsidR="00AF20CE" w:rsidRPr="00664975">
        <w:rPr>
          <w:rStyle w:val="LinksChar"/>
        </w:rPr>
      </w:r>
      <w:r w:rsidR="00AF20CE" w:rsidRPr="00664975">
        <w:rPr>
          <w:rStyle w:val="LinksChar"/>
        </w:rPr>
        <w:fldChar w:fldCharType="separate"/>
      </w:r>
      <w:r w:rsidR="0097205F" w:rsidRPr="0097205F">
        <w:rPr>
          <w:rStyle w:val="LinksChar"/>
        </w:rPr>
        <w:t>T-TRA-CFL-M-001-Standard Transit Procedure (overview)</w:t>
      </w:r>
      <w:r w:rsidR="00AF20CE" w:rsidRPr="00664975">
        <w:rPr>
          <w:rStyle w:val="LinksChar"/>
        </w:rPr>
        <w:fldChar w:fldCharType="end"/>
      </w:r>
      <w:r w:rsidRPr="00664975">
        <w:t xml:space="preserve"> when the movement has been released for transit </w:t>
      </w:r>
      <w:r w:rsidR="00725A53" w:rsidRPr="00664975">
        <w:t>and the</w:t>
      </w:r>
      <w:r w:rsidRPr="00664975">
        <w:t xml:space="preserve"> relevant timers are started.</w:t>
      </w:r>
    </w:p>
    <w:p w14:paraId="189F1BCC" w14:textId="53ADE4E9" w:rsidR="000C64DF" w:rsidRPr="00664975" w:rsidRDefault="000C64DF" w:rsidP="000C64DF">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ENR-ENQ-A-005 \r1</w:instrText>
      </w:r>
      <w:r w:rsidR="00161E85"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00781F99" w:rsidRPr="00664975">
        <w:t xml:space="preserve"> </w:t>
      </w:r>
      <w:r w:rsidRPr="00664975">
        <w:t xml:space="preserve">The timer </w:t>
      </w:r>
      <w:hyperlink w:anchor="T_Time_to_Start_Enquiry" w:history="1">
        <w:r w:rsidRPr="00664975">
          <w:rPr>
            <w:rStyle w:val="Hyperlink"/>
          </w:rPr>
          <w:t>T_Time_to_Start_Enquiry</w:t>
        </w:r>
      </w:hyperlink>
      <w:r w:rsidRPr="00664975">
        <w:t xml:space="preserve"> expires meaning that no ‘Arrival Advice’ C_ARR_ADV (IE006) or ‘Destination Control Results’ C_DES_CON (IE018) has been received yet. The state is set to </w:t>
      </w:r>
      <w:hyperlink w:anchor="_Office_of_Departure_1" w:history="1">
        <w:r w:rsidRPr="00664975">
          <w:rPr>
            <w:rStyle w:val="Hyperlink"/>
          </w:rPr>
          <w:t>Enquiry recommended</w:t>
        </w:r>
      </w:hyperlink>
      <w:r w:rsidRPr="00664975">
        <w:rPr>
          <w:rStyle w:val="Hyperlink"/>
        </w:rPr>
        <w:t>.</w:t>
      </w:r>
    </w:p>
    <w:p w14:paraId="71E6E0E6" w14:textId="12767649" w:rsidR="00922306" w:rsidRPr="00664975" w:rsidRDefault="000C64DF" w:rsidP="000C64DF">
      <w:pPr>
        <w:rPr>
          <w:b/>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ENR-ENQ-A-005</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00042D70" w:rsidRPr="00664975">
        <w:t>The</w:t>
      </w:r>
      <w:r w:rsidR="00042D70" w:rsidRPr="00664975">
        <w:rPr>
          <w:b/>
          <w:szCs w:val="24"/>
        </w:rPr>
        <w:t xml:space="preserve"> </w:t>
      </w:r>
      <w:r w:rsidR="00922306" w:rsidRPr="00664975">
        <w:t xml:space="preserve">timer </w:t>
      </w:r>
      <w:hyperlink w:anchor="T_Notify_IE140" w:history="1">
        <w:r w:rsidR="00922306" w:rsidRPr="00664975">
          <w:rPr>
            <w:rStyle w:val="Hyperlink"/>
          </w:rPr>
          <w:t>T_Notify_IE140</w:t>
        </w:r>
      </w:hyperlink>
      <w:r w:rsidR="00922306" w:rsidRPr="00664975">
        <w:t xml:space="preserve"> starts.</w:t>
      </w:r>
    </w:p>
    <w:p w14:paraId="2AFA29A4" w14:textId="767A3E82" w:rsidR="000C64DF" w:rsidRPr="00664975" w:rsidRDefault="000C64DF" w:rsidP="000C64DF">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ENR-ENQ-A-005</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t xml:space="preserve">The ‘Status Request’ C_STD_REQ (IE094) </w:t>
      </w:r>
      <w:r w:rsidR="00387CD2" w:rsidRPr="00664975">
        <w:t xml:space="preserve">message </w:t>
      </w:r>
      <w:r w:rsidRPr="00664975">
        <w:t>is sent to the Competent Authority of Enquiry at Destination.</w:t>
      </w:r>
      <w:r w:rsidR="00585885" w:rsidRPr="00664975">
        <w:t xml:space="preserve"> </w:t>
      </w:r>
    </w:p>
    <w:p w14:paraId="5A1C4BD2" w14:textId="6CD3288D" w:rsidR="000C64DF" w:rsidRPr="00664975" w:rsidRDefault="000C64DF" w:rsidP="000C64DF">
      <w:r w:rsidRPr="00664975">
        <w:t>In the ‘Status Request’ C_STD_REQ (IE094)</w:t>
      </w:r>
      <w:r w:rsidR="00387CD2" w:rsidRPr="00664975">
        <w:t xml:space="preserve"> message</w:t>
      </w:r>
      <w:r w:rsidR="00D0455A" w:rsidRPr="00664975">
        <w:t>, the</w:t>
      </w:r>
      <w:r w:rsidRPr="00664975">
        <w:t xml:space="preserve"> state anterior to the </w:t>
      </w:r>
      <w:r w:rsidR="00585885" w:rsidRPr="00664975">
        <w:t>Enquiry</w:t>
      </w:r>
      <w:r w:rsidRPr="00664975">
        <w:t xml:space="preserve"> states (“Movement Released” and “Arrived”) is placed. In this way</w:t>
      </w:r>
      <w:r w:rsidR="00D0455A" w:rsidRPr="00664975">
        <w:t>, the</w:t>
      </w:r>
      <w:r w:rsidRPr="00664975">
        <w:t xml:space="preserve"> Destination will always know which of the messages, ‘Arrival Advice’ C_ARR_ADV (IE006) or/and ‘Destination Control Results’ C_DES_CON (IE018) needs to be sent to the </w:t>
      </w:r>
      <w:r w:rsidR="00FA4DDB" w:rsidRPr="00664975">
        <w:t>Office of</w:t>
      </w:r>
      <w:r w:rsidRPr="00664975">
        <w:t xml:space="preserve"> Departure.</w:t>
      </w:r>
    </w:p>
    <w:p w14:paraId="0A95AFED" w14:textId="4E8DFA7C" w:rsidR="000C64DF" w:rsidRPr="00664975" w:rsidRDefault="000C64DF" w:rsidP="000C64DF">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ENR-ENQ-A-005</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Pr="00664975">
        <w:t xml:space="preserve">The Competent Authority of Enquiry at Destination responds with the ‘Status Response’ C_STD_RSP (IE095) </w:t>
      </w:r>
      <w:r w:rsidR="00CD1524" w:rsidRPr="00664975">
        <w:t xml:space="preserve">message </w:t>
      </w:r>
      <w:r w:rsidRPr="00664975">
        <w:t>to the Competent Authority of Enquiry at Departure.</w:t>
      </w:r>
    </w:p>
    <w:p w14:paraId="10A08181" w14:textId="3F9B68B0" w:rsidR="00922306" w:rsidRPr="00664975" w:rsidRDefault="000C64DF" w:rsidP="000C64DF">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ENR-ENQ-A-005</w:instrText>
      </w:r>
      <w:r w:rsidRPr="00664975">
        <w:rPr>
          <w:b/>
          <w:szCs w:val="24"/>
        </w:rPr>
        <w:fldChar w:fldCharType="separate"/>
      </w:r>
      <w:r w:rsidR="0097205F">
        <w:rPr>
          <w:b/>
          <w:noProof/>
          <w:szCs w:val="24"/>
        </w:rPr>
        <w:t>17</w:t>
      </w:r>
      <w:r w:rsidRPr="00664975">
        <w:rPr>
          <w:b/>
          <w:szCs w:val="24"/>
        </w:rPr>
        <w:fldChar w:fldCharType="end"/>
      </w:r>
      <w:r w:rsidR="00922306" w:rsidRPr="00664975">
        <w:rPr>
          <w:b/>
          <w:szCs w:val="24"/>
        </w:rPr>
        <w:t xml:space="preserve">] </w:t>
      </w:r>
      <w:r w:rsidR="00042D70" w:rsidRPr="00664975">
        <w:t>The</w:t>
      </w:r>
      <w:r w:rsidR="00042D70" w:rsidRPr="00664975">
        <w:rPr>
          <w:b/>
          <w:szCs w:val="24"/>
        </w:rPr>
        <w:t xml:space="preserve"> </w:t>
      </w:r>
      <w:r w:rsidR="00922306" w:rsidRPr="00664975">
        <w:t xml:space="preserve">timer </w:t>
      </w:r>
      <w:hyperlink w:anchor="T_Notify_IE140" w:history="1">
        <w:r w:rsidR="00922306" w:rsidRPr="00664975">
          <w:rPr>
            <w:rStyle w:val="Hyperlink"/>
          </w:rPr>
          <w:t>T_Notify_IE140</w:t>
        </w:r>
      </w:hyperlink>
      <w:r w:rsidR="00922306" w:rsidRPr="00664975">
        <w:t xml:space="preserve"> stops</w:t>
      </w:r>
      <w:r w:rsidR="00380745" w:rsidRPr="00664975">
        <w:t xml:space="preserve"> since the Competent Authority of Enquiry at Departure decides how to proceed with the enquiry procedure</w:t>
      </w:r>
      <w:r w:rsidR="00922306" w:rsidRPr="00664975">
        <w:t>.</w:t>
      </w:r>
    </w:p>
    <w:p w14:paraId="2B8ADB82" w14:textId="101A3C0E" w:rsidR="000C64DF" w:rsidRPr="00664975" w:rsidRDefault="000C64DF" w:rsidP="000C64DF">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ENR-ENQ-A-005</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Pr="00664975">
        <w:t xml:space="preserve">Based on the information that the Competent Authority of Enquiry at Departure has about the movement, it sends </w:t>
      </w:r>
      <w:r w:rsidR="00E60A8E" w:rsidRPr="00664975">
        <w:t>the</w:t>
      </w:r>
      <w:r w:rsidRPr="00664975">
        <w:t xml:space="preserve"> </w:t>
      </w:r>
      <w:r w:rsidR="00E60A8E" w:rsidRPr="00664975">
        <w:t>‘Enquiry Request’ C_ENQ_REQ</w:t>
      </w:r>
      <w:r w:rsidR="00781F99" w:rsidRPr="00664975">
        <w:t xml:space="preserve"> </w:t>
      </w:r>
      <w:r w:rsidR="00E60A8E" w:rsidRPr="00664975">
        <w:t>(IE142) message</w:t>
      </w:r>
      <w:r w:rsidRPr="00664975">
        <w:t xml:space="preserve"> to the </w:t>
      </w:r>
      <w:r w:rsidR="00FA4DDB" w:rsidRPr="00664975">
        <w:t>Office of</w:t>
      </w:r>
      <w:r w:rsidRPr="00664975">
        <w:t xml:space="preserve"> Destination. </w:t>
      </w:r>
    </w:p>
    <w:p w14:paraId="0913DDDA" w14:textId="5D37ACAE" w:rsidR="000C64DF" w:rsidRPr="00664975" w:rsidRDefault="000C64DF" w:rsidP="000C64DF">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ENR-ENQ-A-005</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t xml:space="preserve">The timer </w:t>
      </w:r>
      <w:hyperlink w:anchor="T_Wait_Enquiry_Response" w:history="1">
        <w:r w:rsidRPr="00664975">
          <w:rPr>
            <w:rStyle w:val="Hyperlink"/>
          </w:rPr>
          <w:t>T_Wait_Enquiry_Response</w:t>
        </w:r>
      </w:hyperlink>
      <w:r w:rsidRPr="00664975">
        <w:t xml:space="preserve"> starts.</w:t>
      </w:r>
      <w:r w:rsidR="00781F99" w:rsidRPr="00664975">
        <w:t xml:space="preserve"> </w:t>
      </w:r>
      <w:r w:rsidRPr="00664975">
        <w:t xml:space="preserve">The state is set to </w:t>
      </w:r>
      <w:hyperlink w:anchor="_Office_of_Departure_1" w:history="1">
        <w:r w:rsidR="001F44F0" w:rsidRPr="00664975">
          <w:rPr>
            <w:rStyle w:val="Hyperlink"/>
          </w:rPr>
          <w:t>Under enquiry procedure</w:t>
        </w:r>
      </w:hyperlink>
      <w:r w:rsidRPr="00664975">
        <w:rPr>
          <w:rStyle w:val="Hyperlink"/>
        </w:rPr>
        <w:t>.</w:t>
      </w:r>
    </w:p>
    <w:p w14:paraId="292E82AE" w14:textId="3410E6E5" w:rsidR="007C2362" w:rsidRPr="00664975" w:rsidRDefault="000408B5" w:rsidP="001D2B4A">
      <w:pPr>
        <w:spacing w:before="120"/>
      </w:pPr>
      <w:r w:rsidRPr="00664975">
        <w:t xml:space="preserve">The </w:t>
      </w:r>
      <w:r w:rsidR="00FA4DDB" w:rsidRPr="00664975">
        <w:t>Office of</w:t>
      </w:r>
      <w:r w:rsidRPr="00664975">
        <w:t xml:space="preserve"> Destination responds with the ‘Enquiry Response’ C_ENQ_NEG (IE143) message indicating “Movement unknown”.</w:t>
      </w:r>
      <w:r w:rsidR="000C64DF" w:rsidRPr="00664975">
        <w:t xml:space="preserve"> Upon reception of the</w:t>
      </w:r>
      <w:r w:rsidR="00781F99" w:rsidRPr="00664975">
        <w:t xml:space="preserve"> </w:t>
      </w:r>
      <w:r w:rsidR="000C64DF" w:rsidRPr="00664975">
        <w:t>‘Enquiry Response’ C_ENQ_NEG (IE143) message</w:t>
      </w:r>
      <w:r w:rsidR="00D0455A" w:rsidRPr="00664975">
        <w:t>, the</w:t>
      </w:r>
      <w:r w:rsidR="000C64DF" w:rsidRPr="00664975">
        <w:rPr>
          <w:b/>
          <w:szCs w:val="24"/>
        </w:rPr>
        <w:t xml:space="preserve"> [Step </w:t>
      </w:r>
      <w:r w:rsidR="000C64DF" w:rsidRPr="00664975">
        <w:rPr>
          <w:b/>
          <w:szCs w:val="24"/>
        </w:rPr>
        <w:fldChar w:fldCharType="begin"/>
      </w:r>
      <w:r w:rsidR="000C64DF" w:rsidRPr="00664975">
        <w:rPr>
          <w:b/>
          <w:szCs w:val="24"/>
        </w:rPr>
        <w:instrText xml:space="preserve"> seq </w:instrText>
      </w:r>
      <w:r w:rsidR="000C64DF" w:rsidRPr="00664975">
        <w:rPr>
          <w:b/>
        </w:rPr>
        <w:instrText>ENR-ENQ-A-005</w:instrText>
      </w:r>
      <w:r w:rsidR="000C64DF" w:rsidRPr="00664975">
        <w:rPr>
          <w:b/>
          <w:szCs w:val="24"/>
        </w:rPr>
        <w:fldChar w:fldCharType="separate"/>
      </w:r>
      <w:r w:rsidR="0097205F">
        <w:rPr>
          <w:b/>
          <w:noProof/>
          <w:szCs w:val="24"/>
        </w:rPr>
        <w:t>20</w:t>
      </w:r>
      <w:r w:rsidR="000C64DF" w:rsidRPr="00664975">
        <w:rPr>
          <w:b/>
          <w:szCs w:val="24"/>
        </w:rPr>
        <w:fldChar w:fldCharType="end"/>
      </w:r>
      <w:r w:rsidR="000C64DF" w:rsidRPr="00664975">
        <w:rPr>
          <w:b/>
          <w:szCs w:val="24"/>
        </w:rPr>
        <w:t xml:space="preserve">] </w:t>
      </w:r>
      <w:r w:rsidR="000C64DF" w:rsidRPr="00664975">
        <w:t xml:space="preserve">timer </w:t>
      </w:r>
      <w:hyperlink w:anchor="T_Wait_Enquiry_Response" w:history="1">
        <w:r w:rsidR="000C64DF" w:rsidRPr="00664975">
          <w:rPr>
            <w:rStyle w:val="Hyperlink"/>
          </w:rPr>
          <w:t>T_Wait_Enquiry_Response</w:t>
        </w:r>
      </w:hyperlink>
      <w:r w:rsidR="000C64DF" w:rsidRPr="00664975">
        <w:t xml:space="preserve"> stops.</w:t>
      </w:r>
    </w:p>
    <w:p w14:paraId="0C3FF2F4" w14:textId="752B10AC" w:rsidR="00E04B7A" w:rsidRPr="00664975" w:rsidRDefault="007C2362" w:rsidP="001D2B4A">
      <w:pPr>
        <w:spacing w:before="120"/>
      </w:pPr>
      <w:r w:rsidRPr="00664975">
        <w:lastRenderedPageBreak/>
        <w:t xml:space="preserve">The Competent Authority of Enquiry at Departure does not have sufficient information that would allow for the discharge of the transit procedure </w:t>
      </w:r>
      <w:r w:rsidR="00725A53" w:rsidRPr="00664975">
        <w:t>and the</w:t>
      </w:r>
      <w:r w:rsidRPr="00664975">
        <w:t xml:space="preserve">refore sends a </w:t>
      </w:r>
      <w:r w:rsidR="004B1F63" w:rsidRPr="00664975">
        <w:rPr>
          <w:b/>
          <w:szCs w:val="24"/>
        </w:rPr>
        <w:t xml:space="preserve">[Step </w:t>
      </w:r>
      <w:r w:rsidR="004B1F63" w:rsidRPr="00664975">
        <w:rPr>
          <w:b/>
          <w:szCs w:val="24"/>
        </w:rPr>
        <w:fldChar w:fldCharType="begin"/>
      </w:r>
      <w:r w:rsidR="004B1F63" w:rsidRPr="00664975">
        <w:rPr>
          <w:b/>
          <w:szCs w:val="24"/>
        </w:rPr>
        <w:instrText xml:space="preserve"> seq </w:instrText>
      </w:r>
      <w:r w:rsidR="004B1F63" w:rsidRPr="00664975">
        <w:rPr>
          <w:b/>
        </w:rPr>
        <w:instrText>ENR-ENQ-A-005</w:instrText>
      </w:r>
      <w:r w:rsidR="004B1F63" w:rsidRPr="00664975">
        <w:rPr>
          <w:b/>
          <w:szCs w:val="24"/>
        </w:rPr>
        <w:fldChar w:fldCharType="separate"/>
      </w:r>
      <w:r w:rsidR="0097205F">
        <w:rPr>
          <w:b/>
          <w:noProof/>
          <w:szCs w:val="24"/>
        </w:rPr>
        <w:t>21</w:t>
      </w:r>
      <w:r w:rsidR="004B1F63" w:rsidRPr="00664975">
        <w:rPr>
          <w:b/>
          <w:szCs w:val="24"/>
        </w:rPr>
        <w:fldChar w:fldCharType="end"/>
      </w:r>
      <w:r w:rsidR="004B1F63" w:rsidRPr="00664975">
        <w:rPr>
          <w:b/>
          <w:szCs w:val="24"/>
        </w:rPr>
        <w:t>]</w:t>
      </w:r>
      <w:r w:rsidR="00781F99" w:rsidRPr="00664975">
        <w:t xml:space="preserve"> </w:t>
      </w:r>
      <w:r w:rsidRPr="00664975">
        <w:t xml:space="preserve">‘Request on Non-Arrived Movement’ E_REQ_MOV (IE140) </w:t>
      </w:r>
      <w:r w:rsidR="00714C25" w:rsidRPr="00664975">
        <w:t xml:space="preserve">message </w:t>
      </w:r>
      <w:r w:rsidRPr="00664975">
        <w:t>to the Holder of the Transit Procedure.</w:t>
      </w:r>
      <w:r w:rsidR="009F1239" w:rsidRPr="00664975">
        <w:t xml:space="preserve"> The </w:t>
      </w:r>
      <w:r w:rsidR="0049510E" w:rsidRPr="00664975">
        <w:rPr>
          <w:b/>
          <w:szCs w:val="24"/>
        </w:rPr>
        <w:t xml:space="preserve">[Step </w:t>
      </w:r>
      <w:r w:rsidR="0049510E" w:rsidRPr="00664975">
        <w:rPr>
          <w:b/>
          <w:szCs w:val="24"/>
        </w:rPr>
        <w:fldChar w:fldCharType="begin"/>
      </w:r>
      <w:r w:rsidR="0049510E" w:rsidRPr="00664975">
        <w:rPr>
          <w:b/>
          <w:szCs w:val="24"/>
        </w:rPr>
        <w:instrText xml:space="preserve"> seq </w:instrText>
      </w:r>
      <w:r w:rsidR="0049510E" w:rsidRPr="00664975">
        <w:rPr>
          <w:b/>
        </w:rPr>
        <w:instrText>ENR-ENQ-A-005</w:instrText>
      </w:r>
      <w:r w:rsidR="0049510E" w:rsidRPr="00664975">
        <w:rPr>
          <w:b/>
          <w:szCs w:val="24"/>
        </w:rPr>
        <w:fldChar w:fldCharType="separate"/>
      </w:r>
      <w:r w:rsidR="0097205F">
        <w:rPr>
          <w:b/>
          <w:noProof/>
          <w:szCs w:val="24"/>
        </w:rPr>
        <w:t>22</w:t>
      </w:r>
      <w:r w:rsidR="0049510E" w:rsidRPr="00664975">
        <w:rPr>
          <w:b/>
          <w:szCs w:val="24"/>
        </w:rPr>
        <w:fldChar w:fldCharType="end"/>
      </w:r>
      <w:r w:rsidR="0049510E" w:rsidRPr="00664975">
        <w:rPr>
          <w:b/>
          <w:szCs w:val="24"/>
        </w:rPr>
        <w:t xml:space="preserve">] </w:t>
      </w:r>
      <w:r w:rsidR="009F1239" w:rsidRPr="00664975">
        <w:t xml:space="preserve">timer </w:t>
      </w:r>
      <w:hyperlink w:anchor="T_Wait_Response_IE141" w:history="1">
        <w:r w:rsidR="009F1239" w:rsidRPr="00664975">
          <w:rPr>
            <w:rStyle w:val="Hyperlink"/>
          </w:rPr>
          <w:t>T_Wait_Response_IE141</w:t>
        </w:r>
      </w:hyperlink>
      <w:r w:rsidR="009F1239" w:rsidRPr="00664975">
        <w:t xml:space="preserve"> starts.</w:t>
      </w:r>
    </w:p>
    <w:p w14:paraId="450D67B8" w14:textId="17884FF3" w:rsidR="00B509A1" w:rsidRPr="00664975" w:rsidRDefault="009F1239" w:rsidP="001D2B4A">
      <w:pPr>
        <w:spacing w:before="120"/>
      </w:pPr>
      <w:r w:rsidRPr="00664975">
        <w:t xml:space="preserve">The Holder of the Transit Procedure responds within the time limit with </w:t>
      </w:r>
      <w:r w:rsidR="00047ACA" w:rsidRPr="00664975">
        <w:t>the</w:t>
      </w:r>
      <w:r w:rsidRPr="00664975">
        <w:t xml:space="preserve"> </w:t>
      </w:r>
      <w:r w:rsidR="0049510E" w:rsidRPr="00664975">
        <w:rPr>
          <w:b/>
          <w:szCs w:val="24"/>
        </w:rPr>
        <w:t xml:space="preserve">[Step </w:t>
      </w:r>
      <w:r w:rsidR="0049510E" w:rsidRPr="00664975">
        <w:rPr>
          <w:b/>
          <w:szCs w:val="24"/>
        </w:rPr>
        <w:fldChar w:fldCharType="begin"/>
      </w:r>
      <w:r w:rsidR="0049510E" w:rsidRPr="00664975">
        <w:rPr>
          <w:b/>
          <w:szCs w:val="24"/>
        </w:rPr>
        <w:instrText xml:space="preserve"> seq </w:instrText>
      </w:r>
      <w:r w:rsidR="0049510E" w:rsidRPr="00664975">
        <w:rPr>
          <w:b/>
        </w:rPr>
        <w:instrText>ENR-ENQ-A-005</w:instrText>
      </w:r>
      <w:r w:rsidR="0049510E" w:rsidRPr="00664975">
        <w:rPr>
          <w:b/>
          <w:szCs w:val="24"/>
        </w:rPr>
        <w:fldChar w:fldCharType="separate"/>
      </w:r>
      <w:r w:rsidR="0097205F">
        <w:rPr>
          <w:b/>
          <w:noProof/>
          <w:szCs w:val="24"/>
        </w:rPr>
        <w:t>23</w:t>
      </w:r>
      <w:r w:rsidR="0049510E" w:rsidRPr="00664975">
        <w:rPr>
          <w:b/>
          <w:szCs w:val="24"/>
        </w:rPr>
        <w:fldChar w:fldCharType="end"/>
      </w:r>
      <w:r w:rsidR="0049510E" w:rsidRPr="00664975">
        <w:rPr>
          <w:b/>
          <w:szCs w:val="24"/>
        </w:rPr>
        <w:t>]</w:t>
      </w:r>
      <w:r w:rsidR="00781F99" w:rsidRPr="00664975">
        <w:t xml:space="preserve"> </w:t>
      </w:r>
      <w:r w:rsidRPr="00664975">
        <w:t>‘Information about Non-Arrived Movement’ E_MOV_RSP (IE141)</w:t>
      </w:r>
      <w:r w:rsidR="00047ACA" w:rsidRPr="00664975">
        <w:t xml:space="preserve"> message</w:t>
      </w:r>
      <w:r w:rsidRPr="00664975">
        <w:t xml:space="preserve">. The </w:t>
      </w:r>
      <w:r w:rsidR="0049510E" w:rsidRPr="00664975">
        <w:rPr>
          <w:b/>
          <w:szCs w:val="24"/>
        </w:rPr>
        <w:t xml:space="preserve">[Step </w:t>
      </w:r>
      <w:r w:rsidR="0049510E" w:rsidRPr="00664975">
        <w:rPr>
          <w:b/>
          <w:szCs w:val="24"/>
        </w:rPr>
        <w:fldChar w:fldCharType="begin"/>
      </w:r>
      <w:r w:rsidR="0049510E" w:rsidRPr="00664975">
        <w:rPr>
          <w:b/>
          <w:szCs w:val="24"/>
        </w:rPr>
        <w:instrText xml:space="preserve"> seq </w:instrText>
      </w:r>
      <w:r w:rsidR="0049510E" w:rsidRPr="00664975">
        <w:rPr>
          <w:b/>
        </w:rPr>
        <w:instrText>ENR-ENQ-A-005</w:instrText>
      </w:r>
      <w:r w:rsidR="0049510E" w:rsidRPr="00664975">
        <w:rPr>
          <w:b/>
          <w:szCs w:val="24"/>
        </w:rPr>
        <w:fldChar w:fldCharType="separate"/>
      </w:r>
      <w:r w:rsidR="0097205F">
        <w:rPr>
          <w:b/>
          <w:noProof/>
          <w:szCs w:val="24"/>
        </w:rPr>
        <w:t>24</w:t>
      </w:r>
      <w:r w:rsidR="0049510E" w:rsidRPr="00664975">
        <w:rPr>
          <w:b/>
          <w:szCs w:val="24"/>
        </w:rPr>
        <w:fldChar w:fldCharType="end"/>
      </w:r>
      <w:r w:rsidR="0049510E" w:rsidRPr="00664975">
        <w:rPr>
          <w:b/>
          <w:szCs w:val="24"/>
        </w:rPr>
        <w:t xml:space="preserve">] </w:t>
      </w:r>
      <w:r w:rsidRPr="00664975">
        <w:t xml:space="preserve">timer </w:t>
      </w:r>
      <w:hyperlink w:anchor="T_Wait_Response_IE141" w:history="1">
        <w:r w:rsidRPr="00664975">
          <w:rPr>
            <w:rStyle w:val="Hyperlink"/>
          </w:rPr>
          <w:t>T_Wait_Response_IE141</w:t>
        </w:r>
      </w:hyperlink>
      <w:r w:rsidRPr="00664975">
        <w:t xml:space="preserve"> stops.</w:t>
      </w:r>
    </w:p>
    <w:p w14:paraId="558217C8" w14:textId="7317F880" w:rsidR="009F1239" w:rsidRPr="00664975" w:rsidRDefault="00713A55" w:rsidP="001D2B4A">
      <w:pPr>
        <w:spacing w:before="120"/>
      </w:pPr>
      <w:r w:rsidRPr="00664975">
        <w:rPr>
          <w:color w:val="000000"/>
          <w:szCs w:val="24"/>
        </w:rPr>
        <w:t xml:space="preserve">The response of the Holder of the Transit Procedure via the </w:t>
      </w:r>
      <w:r w:rsidRPr="00664975">
        <w:t xml:space="preserve">‘Information about Non-Arrived Movement’ </w:t>
      </w:r>
      <w:r w:rsidRPr="00664975">
        <w:rPr>
          <w:color w:val="000000"/>
          <w:szCs w:val="24"/>
        </w:rPr>
        <w:t xml:space="preserve">E_MOV_RSP (IE141) </w:t>
      </w:r>
      <w:r w:rsidR="00496BCE" w:rsidRPr="00664975">
        <w:rPr>
          <w:color w:val="000000"/>
          <w:szCs w:val="24"/>
        </w:rPr>
        <w:t xml:space="preserve">message </w:t>
      </w:r>
      <w:r w:rsidRPr="00664975">
        <w:rPr>
          <w:color w:val="000000"/>
          <w:szCs w:val="24"/>
        </w:rPr>
        <w:t>enables the Customs Officer to write off the movement manually.</w:t>
      </w:r>
    </w:p>
    <w:p w14:paraId="2DABDF97" w14:textId="77777777" w:rsidR="00A21713" w:rsidRPr="00664975" w:rsidRDefault="00A21713" w:rsidP="00A21713">
      <w:r w:rsidRPr="00664975" w:rsidDel="00694122">
        <w:t xml:space="preserve">All the </w:t>
      </w:r>
      <w:r w:rsidRPr="00664975">
        <w:t>Office</w:t>
      </w:r>
      <w:r w:rsidRPr="00664975" w:rsidDel="00694122">
        <w:t xml:space="preserve">s </w:t>
      </w:r>
      <w:r w:rsidRPr="00664975">
        <w:t>involved in</w:t>
      </w:r>
      <w:r w:rsidRPr="00664975" w:rsidDel="00694122">
        <w:t xml:space="preserve"> the </w:t>
      </w:r>
      <w:r w:rsidRPr="00664975">
        <w:t xml:space="preserve">transit </w:t>
      </w:r>
      <w:r w:rsidRPr="00664975" w:rsidDel="00694122">
        <w:t xml:space="preserve">movement (declared </w:t>
      </w:r>
      <w:r w:rsidRPr="00664975">
        <w:t>and</w:t>
      </w:r>
      <w:r w:rsidRPr="00664975" w:rsidDel="00694122">
        <w:t xml:space="preserve"> actual), from which the ‘Notification Leaving Security Area’ C_LSA_NOT (IE168) and/or the ‘Notification Crossing Frontier’ C_NCF_NOT (IE118) message(s) have not been received</w:t>
      </w:r>
      <w:r w:rsidRPr="00664975">
        <w:t>, are informed by the Office of Departure.</w:t>
      </w:r>
      <w:r w:rsidRPr="00664975" w:rsidDel="0055498A">
        <w:t xml:space="preserve"> </w:t>
      </w:r>
      <w:r w:rsidRPr="00664975">
        <w:t>The Office of Departure sends the ‘Forward Arrival Advice’ C_FWD_ARR (IE024) message:</w:t>
      </w:r>
    </w:p>
    <w:p w14:paraId="35AD8231" w14:textId="54E47F8F" w:rsidR="00A21713" w:rsidRPr="00664975" w:rsidRDefault="00C61AF4" w:rsidP="00A21713">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ENR-ENQ-A-005</w:instrText>
      </w:r>
      <w:r w:rsidRPr="00664975">
        <w:rPr>
          <w:b/>
          <w:szCs w:val="24"/>
        </w:rPr>
        <w:fldChar w:fldCharType="separate"/>
      </w:r>
      <w:r w:rsidR="0097205F">
        <w:rPr>
          <w:b/>
          <w:noProof/>
          <w:szCs w:val="24"/>
        </w:rPr>
        <w:t>25</w:t>
      </w:r>
      <w:r w:rsidRPr="00664975">
        <w:rPr>
          <w:b/>
          <w:szCs w:val="24"/>
        </w:rPr>
        <w:fldChar w:fldCharType="end"/>
      </w:r>
      <w:r w:rsidRPr="00664975">
        <w:rPr>
          <w:b/>
          <w:szCs w:val="24"/>
        </w:rPr>
        <w:t>]</w:t>
      </w:r>
      <w:r w:rsidR="00A21713" w:rsidRPr="00664975">
        <w:rPr>
          <w:b/>
          <w:szCs w:val="24"/>
        </w:rPr>
        <w:t xml:space="preserve"> </w:t>
      </w:r>
      <w:r w:rsidR="00A21713" w:rsidRPr="00664975">
        <w:t>To the Office of Exit for Transit</w:t>
      </w:r>
      <w:r w:rsidR="0054360E" w:rsidRPr="00664975">
        <w:t>:</w:t>
      </w:r>
    </w:p>
    <w:p w14:paraId="5C685F93" w14:textId="77777777" w:rsidR="00A21713" w:rsidRPr="00664975" w:rsidRDefault="00A21713" w:rsidP="00A21713">
      <w:pPr>
        <w:pStyle w:val="ListParagraph"/>
        <w:rPr>
          <w:b/>
          <w:szCs w:val="24"/>
        </w:rPr>
      </w:pPr>
    </w:p>
    <w:p w14:paraId="2B277913" w14:textId="5CFE7161" w:rsidR="00A21713" w:rsidRPr="00664975" w:rsidRDefault="00A21713" w:rsidP="00A21713">
      <w:pPr>
        <w:pStyle w:val="ListParagraph"/>
      </w:pPr>
      <w:r w:rsidRPr="00664975">
        <w:t xml:space="preserve">Upon reception of the ‘Forward Arrival Advice’ C_FWD_ARR (IE024) message, the state in the Office of Exit for Transit is set to </w:t>
      </w:r>
      <w:hyperlink w:anchor="_Office_of_Exit" w:history="1">
        <w:r w:rsidRPr="00664975">
          <w:rPr>
            <w:rStyle w:val="Hyperlink"/>
          </w:rPr>
          <w:t>Arrived</w:t>
        </w:r>
      </w:hyperlink>
      <w:r w:rsidRPr="00664975">
        <w:t>;</w:t>
      </w:r>
    </w:p>
    <w:p w14:paraId="245C8C3F" w14:textId="77777777" w:rsidR="00A21713" w:rsidRPr="00664975" w:rsidRDefault="00A21713" w:rsidP="00A21713">
      <w:pPr>
        <w:pStyle w:val="ListParagraph"/>
      </w:pPr>
    </w:p>
    <w:p w14:paraId="0D7D0529" w14:textId="3557EDDB" w:rsidR="00A21713" w:rsidRPr="00664975" w:rsidRDefault="00C61AF4" w:rsidP="00A21713">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ENR-ENQ-A-005</w:instrText>
      </w:r>
      <w:r w:rsidRPr="00664975">
        <w:rPr>
          <w:b/>
          <w:szCs w:val="24"/>
        </w:rPr>
        <w:fldChar w:fldCharType="separate"/>
      </w:r>
      <w:r w:rsidR="0097205F">
        <w:rPr>
          <w:b/>
          <w:noProof/>
          <w:szCs w:val="24"/>
        </w:rPr>
        <w:t>26</w:t>
      </w:r>
      <w:r w:rsidRPr="00664975">
        <w:rPr>
          <w:b/>
          <w:szCs w:val="24"/>
        </w:rPr>
        <w:fldChar w:fldCharType="end"/>
      </w:r>
      <w:r w:rsidRPr="00664975">
        <w:rPr>
          <w:b/>
          <w:szCs w:val="24"/>
        </w:rPr>
        <w:t>]</w:t>
      </w:r>
      <w:r w:rsidR="00A21713" w:rsidRPr="00664975">
        <w:rPr>
          <w:b/>
          <w:szCs w:val="24"/>
        </w:rPr>
        <w:t xml:space="preserve"> </w:t>
      </w:r>
      <w:r w:rsidR="00A21713" w:rsidRPr="00664975">
        <w:rPr>
          <w:szCs w:val="24"/>
        </w:rPr>
        <w:t xml:space="preserve">To the </w:t>
      </w:r>
      <w:r w:rsidR="00A21713" w:rsidRPr="00664975">
        <w:t>Office of Transit</w:t>
      </w:r>
      <w:r w:rsidR="0054360E" w:rsidRPr="00664975">
        <w:t>:</w:t>
      </w:r>
      <w:r w:rsidR="00A21713" w:rsidRPr="00664975">
        <w:t xml:space="preserve"> </w:t>
      </w:r>
    </w:p>
    <w:p w14:paraId="103BB92F" w14:textId="77777777" w:rsidR="00A21713" w:rsidRPr="00664975" w:rsidRDefault="00A21713" w:rsidP="00A21713">
      <w:pPr>
        <w:pStyle w:val="ListParagraph"/>
        <w:rPr>
          <w:b/>
          <w:szCs w:val="24"/>
        </w:rPr>
      </w:pPr>
    </w:p>
    <w:p w14:paraId="5E3BF7E5" w14:textId="094CB364" w:rsidR="00A21713" w:rsidRPr="00664975" w:rsidRDefault="00A21713" w:rsidP="00A21713">
      <w:pPr>
        <w:pStyle w:val="ListParagraph"/>
      </w:pPr>
      <w:r w:rsidRPr="00664975">
        <w:t xml:space="preserve">Upon reception of the ‘Forward Arrival Advice’ C_FWD_ARR (IE024) message, the state in </w:t>
      </w:r>
      <w:r w:rsidRPr="00664975">
        <w:rPr>
          <w:szCs w:val="24"/>
        </w:rPr>
        <w:t xml:space="preserve">the </w:t>
      </w:r>
      <w:r w:rsidRPr="00664975">
        <w:t xml:space="preserve">Office of Transit is set to </w:t>
      </w:r>
      <w:hyperlink w:anchor="_Office_of_Transit" w:history="1">
        <w:r w:rsidRPr="00664975">
          <w:rPr>
            <w:rStyle w:val="Hyperlink"/>
          </w:rPr>
          <w:t>Arrived</w:t>
        </w:r>
      </w:hyperlink>
      <w:r w:rsidRPr="00664975">
        <w:t>;</w:t>
      </w:r>
    </w:p>
    <w:p w14:paraId="3DA1F265" w14:textId="77777777" w:rsidR="00A21713" w:rsidRPr="00664975" w:rsidRDefault="00A21713" w:rsidP="00A21713">
      <w:pPr>
        <w:pStyle w:val="ListParagraph"/>
      </w:pPr>
    </w:p>
    <w:p w14:paraId="08DCDD3E" w14:textId="0DC429C8" w:rsidR="00A21713" w:rsidRPr="00664975" w:rsidRDefault="00C61AF4" w:rsidP="00A21713">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ENR-ENQ-A-005</w:instrText>
      </w:r>
      <w:r w:rsidRPr="00664975">
        <w:rPr>
          <w:b/>
          <w:szCs w:val="24"/>
        </w:rPr>
        <w:fldChar w:fldCharType="separate"/>
      </w:r>
      <w:r w:rsidR="0097205F">
        <w:rPr>
          <w:b/>
          <w:noProof/>
          <w:szCs w:val="24"/>
        </w:rPr>
        <w:t>27</w:t>
      </w:r>
      <w:r w:rsidRPr="00664975">
        <w:rPr>
          <w:b/>
          <w:szCs w:val="24"/>
        </w:rPr>
        <w:fldChar w:fldCharType="end"/>
      </w:r>
      <w:r w:rsidRPr="00664975">
        <w:rPr>
          <w:b/>
          <w:szCs w:val="24"/>
        </w:rPr>
        <w:t>]</w:t>
      </w:r>
      <w:r w:rsidR="00A21713" w:rsidRPr="00664975">
        <w:rPr>
          <w:szCs w:val="24"/>
        </w:rPr>
        <w:t xml:space="preserve"> To the </w:t>
      </w:r>
      <w:r w:rsidR="00A21713" w:rsidRPr="00664975">
        <w:t>Office of Destination</w:t>
      </w:r>
      <w:r w:rsidR="0054360E" w:rsidRPr="00664975">
        <w:t>:</w:t>
      </w:r>
    </w:p>
    <w:p w14:paraId="1C20511E" w14:textId="77777777" w:rsidR="00A21713" w:rsidRPr="00664975" w:rsidRDefault="00A21713" w:rsidP="00A21713">
      <w:pPr>
        <w:pStyle w:val="ListParagraph"/>
        <w:rPr>
          <w:b/>
          <w:szCs w:val="24"/>
        </w:rPr>
      </w:pPr>
    </w:p>
    <w:p w14:paraId="1BF75173" w14:textId="3983A391" w:rsidR="00720AA7" w:rsidRPr="00664975" w:rsidRDefault="00A21713" w:rsidP="00C61AF4">
      <w:pPr>
        <w:pStyle w:val="ListParagraph"/>
      </w:pPr>
      <w:r w:rsidRPr="00664975">
        <w:t xml:space="preserve">Upon reception of the ‘Forward Arrival Advice’ C_FWD_ARR (IE024) message, the state in </w:t>
      </w:r>
      <w:r w:rsidRPr="00664975">
        <w:rPr>
          <w:szCs w:val="24"/>
        </w:rPr>
        <w:t xml:space="preserve">the </w:t>
      </w:r>
      <w:r w:rsidRPr="00664975">
        <w:t xml:space="preserve">Office of Destination is set to </w:t>
      </w:r>
      <w:hyperlink w:anchor="_Office_of_Destination" w:history="1">
        <w:r w:rsidRPr="00664975">
          <w:rPr>
            <w:rStyle w:val="Hyperlink"/>
          </w:rPr>
          <w:t>Arrived</w:t>
        </w:r>
      </w:hyperlink>
      <w:r w:rsidRPr="00664975">
        <w:t>.</w:t>
      </w:r>
    </w:p>
    <w:p w14:paraId="7BCE3290" w14:textId="217CB326" w:rsidR="000C2DE3" w:rsidRPr="00664975" w:rsidRDefault="00C61AF4" w:rsidP="00720AA7">
      <w:pPr>
        <w:spacing w:before="120"/>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ENR-ENQ-A-005</w:instrText>
      </w:r>
      <w:r w:rsidRPr="00664975">
        <w:rPr>
          <w:b/>
          <w:szCs w:val="24"/>
        </w:rPr>
        <w:fldChar w:fldCharType="separate"/>
      </w:r>
      <w:r w:rsidR="0097205F">
        <w:rPr>
          <w:b/>
          <w:noProof/>
          <w:szCs w:val="24"/>
        </w:rPr>
        <w:t>28</w:t>
      </w:r>
      <w:r w:rsidRPr="00664975">
        <w:rPr>
          <w:b/>
          <w:szCs w:val="24"/>
        </w:rPr>
        <w:fldChar w:fldCharType="end"/>
      </w:r>
      <w:r w:rsidRPr="00664975">
        <w:rPr>
          <w:b/>
          <w:szCs w:val="24"/>
        </w:rPr>
        <w:t>]</w:t>
      </w:r>
      <w:r w:rsidR="000C2DE3" w:rsidRPr="00664975">
        <w:rPr>
          <w:b/>
          <w:szCs w:val="24"/>
        </w:rPr>
        <w:t xml:space="preserve"> </w:t>
      </w:r>
      <w:r w:rsidR="000C2DE3" w:rsidRPr="00664975">
        <w:t xml:space="preserve">The timer </w:t>
      </w:r>
      <w:hyperlink w:anchor="T_Recovery_Recommended" w:history="1">
        <w:r w:rsidR="000C2DE3" w:rsidRPr="00664975">
          <w:rPr>
            <w:rStyle w:val="Hyperlink"/>
          </w:rPr>
          <w:t>T_Recovery_Recommended</w:t>
        </w:r>
      </w:hyperlink>
      <w:r w:rsidR="000C2DE3" w:rsidRPr="00664975">
        <w:t xml:space="preserve"> stops.</w:t>
      </w:r>
    </w:p>
    <w:p w14:paraId="2A88F32A" w14:textId="19F64725" w:rsidR="00C61AF4" w:rsidRPr="00664975" w:rsidRDefault="00C61AF4" w:rsidP="00720AA7">
      <w:pPr>
        <w:spacing w:before="120"/>
      </w:pPr>
      <w:r w:rsidRPr="00664975">
        <w:t>The business process of the transit operation ends here.</w:t>
      </w:r>
    </w:p>
    <w:p w14:paraId="20EDEF7D" w14:textId="5A4415C7" w:rsidR="008F7E57" w:rsidRPr="00664975" w:rsidRDefault="00C4640F">
      <w:pPr>
        <w:spacing w:after="240"/>
        <w:jc w:val="center"/>
      </w:pPr>
      <w:r w:rsidRPr="00664975">
        <w:rPr>
          <w:noProof/>
          <w:lang w:val="fr-BE" w:eastAsia="fr-BE"/>
        </w:rPr>
        <w:lastRenderedPageBreak/>
        <w:drawing>
          <wp:inline distT="0" distB="0" distL="0" distR="0" wp14:anchorId="50741755" wp14:editId="38ABF7BA">
            <wp:extent cx="5732145" cy="62826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2145" cy="6282690"/>
                    </a:xfrm>
                    <a:prstGeom prst="rect">
                      <a:avLst/>
                    </a:prstGeom>
                    <a:noFill/>
                    <a:ln>
                      <a:noFill/>
                    </a:ln>
                  </pic:spPr>
                </pic:pic>
              </a:graphicData>
            </a:graphic>
          </wp:inline>
        </w:drawing>
      </w:r>
    </w:p>
    <w:p w14:paraId="145305E4" w14:textId="4F94BE47" w:rsidR="00F37C9D" w:rsidRPr="00664975" w:rsidRDefault="00E1232B" w:rsidP="00D90CC9">
      <w:pPr>
        <w:pStyle w:val="Caption"/>
        <w:spacing w:before="0"/>
      </w:pPr>
      <w:bookmarkStart w:id="1473" w:name="_Toc176256253"/>
      <w:bookmarkStart w:id="1474" w:name="_Toc43942828"/>
      <w:bookmarkStart w:id="1475" w:name="_Toc46393223"/>
      <w:bookmarkStart w:id="1476" w:name="_Toc174772425"/>
      <w:r w:rsidRPr="00664975">
        <w:t xml:space="preserve">Figure </w:t>
      </w:r>
      <w:r w:rsidRPr="00664975">
        <w:fldChar w:fldCharType="begin"/>
      </w:r>
      <w:r w:rsidRPr="00664975">
        <w:instrText xml:space="preserve"> SEQ Figure \* ARABIC </w:instrText>
      </w:r>
      <w:r w:rsidRPr="00664975">
        <w:fldChar w:fldCharType="separate"/>
      </w:r>
      <w:r w:rsidR="0097205F">
        <w:rPr>
          <w:noProof/>
        </w:rPr>
        <w:t>105</w:t>
      </w:r>
      <w:r w:rsidRPr="00664975">
        <w:fldChar w:fldCharType="end"/>
      </w:r>
      <w:r w:rsidRPr="00664975">
        <w:t xml:space="preserve">: </w:t>
      </w:r>
      <w:bookmarkEnd w:id="1473"/>
      <w:r w:rsidR="006A4FDD" w:rsidRPr="00664975">
        <w:t>T-ENR-ENQ-A-005-Sufficient Information–Enquiry with Movement Unknown at Destination–Holder of the Transit Procedure Contacted</w:t>
      </w:r>
      <w:bookmarkEnd w:id="1474"/>
      <w:bookmarkEnd w:id="1475"/>
    </w:p>
    <w:p w14:paraId="2FA6A298" w14:textId="456499E2" w:rsidR="008942E0" w:rsidRPr="00664975" w:rsidRDefault="008942E0">
      <w:pPr>
        <w:spacing w:before="0"/>
        <w:jc w:val="left"/>
      </w:pPr>
      <w:r w:rsidRPr="00664975">
        <w:br w:type="page"/>
      </w:r>
    </w:p>
    <w:p w14:paraId="3F7045AC" w14:textId="77777777" w:rsidR="008942E0" w:rsidRPr="00664975" w:rsidRDefault="008942E0" w:rsidP="008942E0"/>
    <w:p w14:paraId="1AA23D58" w14:textId="07B8AA49" w:rsidR="008F7E57" w:rsidRPr="00664975" w:rsidRDefault="000808D8" w:rsidP="00F37C9D">
      <w:pPr>
        <w:pStyle w:val="Heading5"/>
        <w:keepNext/>
        <w:ind w:left="1718" w:hanging="1009"/>
      </w:pPr>
      <w:bookmarkStart w:id="1477" w:name="_Ref177784276"/>
      <w:bookmarkStart w:id="1478" w:name="_Toc45648861"/>
      <w:bookmarkStart w:id="1479" w:name="_Toc46392966"/>
      <w:r w:rsidRPr="00664975">
        <w:t>T-ENR-ENQ-A-006-</w:t>
      </w:r>
      <w:r w:rsidR="00E1232B" w:rsidRPr="00664975">
        <w:t xml:space="preserve">Insufficient </w:t>
      </w:r>
      <w:r w:rsidR="00DD1D99" w:rsidRPr="00664975">
        <w:t>i</w:t>
      </w:r>
      <w:r w:rsidR="00E1232B" w:rsidRPr="00664975">
        <w:t xml:space="preserve">nformation–Alternative </w:t>
      </w:r>
      <w:r w:rsidR="00DD1D99" w:rsidRPr="00664975">
        <w:t>p</w:t>
      </w:r>
      <w:r w:rsidR="00E1232B" w:rsidRPr="00664975">
        <w:t xml:space="preserve">roof and </w:t>
      </w:r>
      <w:r w:rsidR="00DD1D99" w:rsidRPr="00664975">
        <w:t>m</w:t>
      </w:r>
      <w:r w:rsidR="00E1232B" w:rsidRPr="00664975">
        <w:t xml:space="preserve">ovement </w:t>
      </w:r>
      <w:r w:rsidR="00DD1D99" w:rsidRPr="00664975">
        <w:t>c</w:t>
      </w:r>
      <w:r w:rsidR="00E1232B" w:rsidRPr="00664975">
        <w:t>losed</w:t>
      </w:r>
      <w:bookmarkEnd w:id="1477"/>
      <w:bookmarkEnd w:id="1478"/>
      <w:bookmarkEnd w:id="1479"/>
    </w:p>
    <w:p w14:paraId="3446FB63" w14:textId="5E8B5383" w:rsidR="00373417" w:rsidRPr="00664975" w:rsidRDefault="00373417">
      <w:r w:rsidRPr="00664975">
        <w:t xml:space="preserve">This scenario shows what happens when </w:t>
      </w:r>
      <w:r w:rsidR="00630F08" w:rsidRPr="00664975">
        <w:t xml:space="preserve">the time limit for the reception of the ‘Arrival Advice’ C_ARR_ADV (IE006) or ‘Destination Control Results’ C_DES_CON (IE018) has expired </w:t>
      </w:r>
      <w:r w:rsidR="00725A53" w:rsidRPr="00664975">
        <w:t>and the</w:t>
      </w:r>
      <w:r w:rsidRPr="00664975">
        <w:t xml:space="preserve"> Competent Authority of Enquiry at Departure does not have sufficient information</w:t>
      </w:r>
      <w:r w:rsidR="00732666" w:rsidRPr="00664975">
        <w:t xml:space="preserve"> and contacts the Holder of the Transit Procedure by </w:t>
      </w:r>
      <w:r w:rsidRPr="00664975">
        <w:t>send</w:t>
      </w:r>
      <w:r w:rsidR="00732666" w:rsidRPr="00664975">
        <w:t>ing</w:t>
      </w:r>
      <w:r w:rsidRPr="00664975">
        <w:t xml:space="preserve"> a ‘Request on Non-Arrived Movement’ E_REQ_MOV (IE140) </w:t>
      </w:r>
      <w:r w:rsidR="00A40436" w:rsidRPr="00664975">
        <w:t>message</w:t>
      </w:r>
      <w:r w:rsidRPr="00664975">
        <w:t xml:space="preserve">. The Holder of the Transit Procedure responds within the time limit with </w:t>
      </w:r>
      <w:r w:rsidR="00496BCE" w:rsidRPr="00664975">
        <w:t>the</w:t>
      </w:r>
      <w:r w:rsidRPr="00664975">
        <w:t xml:space="preserve"> ‘Information about Non-Arrived Movement’ E_MOV_RSP (IE141)</w:t>
      </w:r>
      <w:r w:rsidR="00496BCE" w:rsidRPr="00664975">
        <w:t xml:space="preserve"> message</w:t>
      </w:r>
      <w:r w:rsidRPr="00664975">
        <w:t xml:space="preserve">. The movement is then </w:t>
      </w:r>
      <w:r w:rsidR="00A40436" w:rsidRPr="00664975">
        <w:t xml:space="preserve">closed </w:t>
      </w:r>
      <w:r w:rsidRPr="00664975">
        <w:t xml:space="preserve">by the </w:t>
      </w:r>
      <w:r w:rsidR="00FA4DDB" w:rsidRPr="00664975">
        <w:t>Office of</w:t>
      </w:r>
      <w:r w:rsidRPr="00664975">
        <w:t xml:space="preserve"> Departure</w:t>
      </w:r>
      <w:r w:rsidR="00A40436" w:rsidRPr="00664975">
        <w:t xml:space="preserve"> </w:t>
      </w:r>
      <w:r w:rsidR="0098314A" w:rsidRPr="00664975">
        <w:t xml:space="preserve">based </w:t>
      </w:r>
      <w:r w:rsidR="00043C03" w:rsidRPr="00664975">
        <w:t xml:space="preserve">on the </w:t>
      </w:r>
      <w:r w:rsidR="00A40436" w:rsidRPr="00664975">
        <w:t>alter</w:t>
      </w:r>
      <w:r w:rsidR="009832E9" w:rsidRPr="00664975">
        <w:t>native proof</w:t>
      </w:r>
      <w:r w:rsidR="00446235" w:rsidRPr="00664975">
        <w:t xml:space="preserve"> provided by the Holder of the Transit Procedure</w:t>
      </w:r>
      <w:r w:rsidRPr="00664975">
        <w:t>.</w:t>
      </w:r>
    </w:p>
    <w:p w14:paraId="5D0BFCDD" w14:textId="19FBC7C9" w:rsidR="00BE1AF3" w:rsidRPr="00664975" w:rsidRDefault="00BE1AF3" w:rsidP="00BE1AF3">
      <w:r w:rsidRPr="00664975">
        <w:t xml:space="preserve">The process continues from </w:t>
      </w:r>
      <w:r w:rsidR="0062085E" w:rsidRPr="00664975">
        <w:rPr>
          <w:rStyle w:val="LinksChar"/>
        </w:rPr>
        <w:fldChar w:fldCharType="begin"/>
      </w:r>
      <w:r w:rsidR="0062085E" w:rsidRPr="00664975">
        <w:rPr>
          <w:rStyle w:val="LinksChar"/>
        </w:rPr>
        <w:instrText xml:space="preserve"> REF Step_12_T_TRA_CFL_M_001 \h  \* MERGEFORMAT </w:instrText>
      </w:r>
      <w:r w:rsidR="0062085E" w:rsidRPr="00664975">
        <w:rPr>
          <w:rStyle w:val="LinksChar"/>
        </w:rPr>
      </w:r>
      <w:r w:rsidR="0062085E" w:rsidRPr="00664975">
        <w:rPr>
          <w:rStyle w:val="LinksChar"/>
        </w:rPr>
        <w:fldChar w:fldCharType="separate"/>
      </w:r>
      <w:r w:rsidR="0097205F" w:rsidRPr="0097205F">
        <w:rPr>
          <w:rStyle w:val="LinksChar"/>
        </w:rPr>
        <w:t>[Step 12]</w:t>
      </w:r>
      <w:r w:rsidR="0062085E" w:rsidRPr="00664975">
        <w:rPr>
          <w:rStyle w:val="LinksChar"/>
        </w:rPr>
        <w:fldChar w:fldCharType="end"/>
      </w:r>
      <w:r w:rsidRPr="00664975">
        <w:t xml:space="preserve"> of</w:t>
      </w:r>
      <w:r w:rsidR="00F24281" w:rsidRPr="00664975">
        <w:t xml:space="preserve"> </w:t>
      </w:r>
      <w:r w:rsidR="00F24281" w:rsidRPr="00664975">
        <w:rPr>
          <w:rStyle w:val="LinksChar"/>
        </w:rPr>
        <w:fldChar w:fldCharType="begin"/>
      </w:r>
      <w:r w:rsidR="00F24281" w:rsidRPr="00664975">
        <w:rPr>
          <w:rStyle w:val="LinksChar"/>
        </w:rPr>
        <w:instrText xml:space="preserve"> REF _Ref15638463 \h  \* MERGEFORMAT </w:instrText>
      </w:r>
      <w:r w:rsidR="00F24281" w:rsidRPr="00664975">
        <w:rPr>
          <w:rStyle w:val="LinksChar"/>
        </w:rPr>
      </w:r>
      <w:r w:rsidR="00F24281" w:rsidRPr="00664975">
        <w:rPr>
          <w:rStyle w:val="LinksChar"/>
        </w:rPr>
        <w:fldChar w:fldCharType="separate"/>
      </w:r>
      <w:r w:rsidR="0097205F" w:rsidRPr="0097205F">
        <w:rPr>
          <w:rStyle w:val="LinksChar"/>
        </w:rPr>
        <w:t>T-TRA-CFL-M-001-Standard Transit Procedure (overview)</w:t>
      </w:r>
      <w:r w:rsidR="00F24281" w:rsidRPr="00664975">
        <w:rPr>
          <w:rStyle w:val="LinksChar"/>
        </w:rPr>
        <w:fldChar w:fldCharType="end"/>
      </w:r>
      <w:r w:rsidRPr="00664975">
        <w:t xml:space="preserve"> when the movement has been released for transit </w:t>
      </w:r>
      <w:r w:rsidR="00725A53" w:rsidRPr="00664975">
        <w:t>and the</w:t>
      </w:r>
      <w:r w:rsidRPr="00664975">
        <w:t xml:space="preserve"> relevant timers are started.</w:t>
      </w:r>
    </w:p>
    <w:p w14:paraId="2FF094CC" w14:textId="6718697A" w:rsidR="00BE1AF3" w:rsidRPr="00664975" w:rsidRDefault="00BE1AF3" w:rsidP="00BE1AF3">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9D7404" w:rsidRPr="00664975">
        <w:rPr>
          <w:b/>
        </w:rPr>
        <w:instrText>6</w:instrText>
      </w:r>
      <w:r w:rsidRPr="00664975">
        <w:rPr>
          <w:b/>
        </w:rPr>
        <w:instrText xml:space="preserve"> \r1</w:instrText>
      </w:r>
      <w:r w:rsidR="004258B0"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00781F99" w:rsidRPr="00664975">
        <w:t xml:space="preserve"> </w:t>
      </w:r>
      <w:r w:rsidRPr="00664975">
        <w:t xml:space="preserve">The timer </w:t>
      </w:r>
      <w:hyperlink w:anchor="T_Time_to_Start_Enquiry" w:history="1">
        <w:r w:rsidRPr="00664975">
          <w:rPr>
            <w:rStyle w:val="Hyperlink"/>
          </w:rPr>
          <w:t>T_Time_to_Start_Enquiry</w:t>
        </w:r>
      </w:hyperlink>
      <w:r w:rsidRPr="00664975">
        <w:t xml:space="preserve"> expires meaning that no ‘Arrival Advice’ C_ARR_ADV (IE006) or ‘Destination Control Results’ C_DES_CON (IE018) has been received yet. The state is set to </w:t>
      </w:r>
      <w:hyperlink w:anchor="_Office_of_Departure_1" w:history="1">
        <w:r w:rsidRPr="00664975">
          <w:rPr>
            <w:rStyle w:val="Hyperlink"/>
          </w:rPr>
          <w:t>Enquiry recommended</w:t>
        </w:r>
      </w:hyperlink>
      <w:r w:rsidRPr="00664975">
        <w:rPr>
          <w:rStyle w:val="Hyperlink"/>
        </w:rPr>
        <w:t>.</w:t>
      </w:r>
    </w:p>
    <w:p w14:paraId="3217E90F" w14:textId="36B26FE2" w:rsidR="007E73D7" w:rsidRPr="00664975" w:rsidRDefault="007E73D7" w:rsidP="00BE1AF3">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ENR-ENQ-A-006</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Pr="00664975">
        <w:t>The</w:t>
      </w:r>
      <w:r w:rsidRPr="00664975">
        <w:rPr>
          <w:b/>
          <w:szCs w:val="24"/>
        </w:rPr>
        <w:t xml:space="preserve"> </w:t>
      </w:r>
      <w:r w:rsidRPr="00664975">
        <w:t xml:space="preserve">timer </w:t>
      </w:r>
      <w:hyperlink w:anchor="T_Notify_IE140" w:history="1">
        <w:r w:rsidRPr="00664975">
          <w:rPr>
            <w:rStyle w:val="Hyperlink"/>
          </w:rPr>
          <w:t>T_Notify_IE140</w:t>
        </w:r>
      </w:hyperlink>
      <w:r w:rsidRPr="00664975">
        <w:t xml:space="preserve"> starts.</w:t>
      </w:r>
    </w:p>
    <w:p w14:paraId="3B89247C" w14:textId="6699912A" w:rsidR="00BE1AF3" w:rsidRPr="00664975" w:rsidRDefault="00BE1AF3" w:rsidP="00BE1AF3">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9D7404" w:rsidRPr="00664975">
        <w:rPr>
          <w:b/>
        </w:rPr>
        <w:instrText>6</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t xml:space="preserve">The ‘Status Request’ C_STD_REQ (IE094) </w:t>
      </w:r>
      <w:r w:rsidR="00387CD2" w:rsidRPr="00664975">
        <w:t xml:space="preserve">message </w:t>
      </w:r>
      <w:r w:rsidRPr="00664975">
        <w:t>is sent to the Competent Authority of Enquiry at Destination.</w:t>
      </w:r>
      <w:r w:rsidR="00585885" w:rsidRPr="00664975">
        <w:t xml:space="preserve"> </w:t>
      </w:r>
    </w:p>
    <w:p w14:paraId="174982BD" w14:textId="065F3FB8" w:rsidR="00BE1AF3" w:rsidRPr="00664975" w:rsidRDefault="00BE1AF3" w:rsidP="00BE1AF3">
      <w:r w:rsidRPr="00664975">
        <w:t>In the ‘Status Request’ C_STD_REQ (IE094)</w:t>
      </w:r>
      <w:r w:rsidR="00387CD2" w:rsidRPr="00664975">
        <w:t xml:space="preserve"> message</w:t>
      </w:r>
      <w:r w:rsidR="00D0455A" w:rsidRPr="00664975">
        <w:t>, the</w:t>
      </w:r>
      <w:r w:rsidRPr="00664975">
        <w:t xml:space="preserve"> state anterior to the </w:t>
      </w:r>
      <w:r w:rsidR="00585885" w:rsidRPr="00664975">
        <w:t>Enquiry</w:t>
      </w:r>
      <w:r w:rsidRPr="00664975">
        <w:t xml:space="preserve"> states (“Movement Released” and “Arrived”) is placed. In this way</w:t>
      </w:r>
      <w:r w:rsidR="00D0455A" w:rsidRPr="00664975">
        <w:t>, the</w:t>
      </w:r>
      <w:r w:rsidRPr="00664975">
        <w:t xml:space="preserve"> Destination will always know which of the messages, ‘Arrival Advice’ C_ARR_ADV (IE006) or/and ‘Destination Control Results’ C_DES_CON (IE018) needs to be sent to the </w:t>
      </w:r>
      <w:r w:rsidR="00FA4DDB" w:rsidRPr="00664975">
        <w:t>Office of</w:t>
      </w:r>
      <w:r w:rsidRPr="00664975">
        <w:t xml:space="preserve"> Departure.</w:t>
      </w:r>
    </w:p>
    <w:p w14:paraId="7A295064" w14:textId="69253818" w:rsidR="00BE1AF3" w:rsidRPr="00664975" w:rsidRDefault="00BE1AF3" w:rsidP="00BE1AF3">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9D7404" w:rsidRPr="00664975">
        <w:rPr>
          <w:b/>
        </w:rPr>
        <w:instrText>6</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Pr="00664975">
        <w:t xml:space="preserve">The Competent Authority of Enquiry at Destination responds with the ‘Status Response’ C_STD_RSP (IE095) </w:t>
      </w:r>
      <w:r w:rsidR="00A84216" w:rsidRPr="00664975">
        <w:t xml:space="preserve">message </w:t>
      </w:r>
      <w:r w:rsidRPr="00664975">
        <w:t>to the Competent Authority of Enquiry at Departure.</w:t>
      </w:r>
    </w:p>
    <w:p w14:paraId="2F5D748D" w14:textId="53E5D233" w:rsidR="00BE1AF3" w:rsidRPr="00664975" w:rsidRDefault="009D7404" w:rsidP="00BE1AF3">
      <w:pPr>
        <w:spacing w:before="120"/>
      </w:pPr>
      <w:r w:rsidRPr="00664975">
        <w:t>Due to the insufficient information about the movement</w:t>
      </w:r>
      <w:r w:rsidR="00D0455A" w:rsidRPr="00664975">
        <w:t>, the</w:t>
      </w:r>
      <w:r w:rsidRPr="00664975">
        <w:t xml:space="preserve"> Competent Authority of Enquiry at Departure initiates </w:t>
      </w:r>
      <w:r w:rsidR="00585885" w:rsidRPr="00664975">
        <w:t>Enquiry</w:t>
      </w:r>
      <w:r w:rsidRPr="00664975">
        <w:t xml:space="preserve">. The state is set to </w:t>
      </w:r>
      <w:hyperlink w:anchor="_Office_of_Departure_1" w:history="1">
        <w:r w:rsidR="001F44F0" w:rsidRPr="00664975">
          <w:rPr>
            <w:rStyle w:val="Hyperlink"/>
          </w:rPr>
          <w:t>Under enquiry procedure</w:t>
        </w:r>
      </w:hyperlink>
      <w:r w:rsidRPr="00664975">
        <w:rPr>
          <w:rStyle w:val="Hyperlink"/>
        </w:rPr>
        <w:t>.</w:t>
      </w:r>
    </w:p>
    <w:p w14:paraId="55665568" w14:textId="097EAFF1" w:rsidR="00750F33" w:rsidRPr="00664975" w:rsidRDefault="00750F33" w:rsidP="00750F33">
      <w:r w:rsidRPr="00664975">
        <w:t xml:space="preserve">The Competent Authority of Enquiry at Departure does not have sufficient information that would allow for the discharge of the transit procedure </w:t>
      </w:r>
      <w:r w:rsidR="00725A53" w:rsidRPr="00664975">
        <w:t>and the</w:t>
      </w:r>
      <w:r w:rsidRPr="00664975">
        <w:t xml:space="preserve">refore sends </w:t>
      </w:r>
      <w:r w:rsidR="00505180" w:rsidRPr="00664975">
        <w:rPr>
          <w:b/>
          <w:szCs w:val="24"/>
        </w:rPr>
        <w:t xml:space="preserve">[Step </w:t>
      </w:r>
      <w:r w:rsidR="00505180" w:rsidRPr="00664975">
        <w:rPr>
          <w:b/>
          <w:szCs w:val="24"/>
        </w:rPr>
        <w:fldChar w:fldCharType="begin"/>
      </w:r>
      <w:r w:rsidR="00505180" w:rsidRPr="00664975">
        <w:rPr>
          <w:b/>
          <w:szCs w:val="24"/>
        </w:rPr>
        <w:instrText xml:space="preserve"> seq </w:instrText>
      </w:r>
      <w:r w:rsidR="00505180" w:rsidRPr="00664975">
        <w:rPr>
          <w:b/>
        </w:rPr>
        <w:instrText>ENR-ENQ-A-006</w:instrText>
      </w:r>
      <w:r w:rsidR="00505180" w:rsidRPr="00664975">
        <w:rPr>
          <w:b/>
          <w:szCs w:val="24"/>
        </w:rPr>
        <w:fldChar w:fldCharType="separate"/>
      </w:r>
      <w:r w:rsidR="0097205F">
        <w:rPr>
          <w:b/>
          <w:noProof/>
          <w:szCs w:val="24"/>
        </w:rPr>
        <w:t>17</w:t>
      </w:r>
      <w:r w:rsidR="00505180" w:rsidRPr="00664975">
        <w:rPr>
          <w:b/>
          <w:szCs w:val="24"/>
        </w:rPr>
        <w:fldChar w:fldCharType="end"/>
      </w:r>
      <w:r w:rsidR="00505180" w:rsidRPr="00664975">
        <w:rPr>
          <w:b/>
          <w:szCs w:val="24"/>
        </w:rPr>
        <w:t xml:space="preserve">] </w:t>
      </w:r>
      <w:r w:rsidRPr="00664975">
        <w:t xml:space="preserve">a ‘Request on Non-Arrived Movement’ E_REQ_MOV (IE140) to the Holder of the Transit Procedure. The </w:t>
      </w:r>
      <w:r w:rsidR="00505180" w:rsidRPr="00664975">
        <w:rPr>
          <w:b/>
          <w:szCs w:val="24"/>
        </w:rPr>
        <w:t xml:space="preserve">[Step </w:t>
      </w:r>
      <w:r w:rsidR="00505180" w:rsidRPr="00664975">
        <w:rPr>
          <w:b/>
          <w:szCs w:val="24"/>
        </w:rPr>
        <w:fldChar w:fldCharType="begin"/>
      </w:r>
      <w:r w:rsidR="00505180" w:rsidRPr="00664975">
        <w:rPr>
          <w:b/>
          <w:szCs w:val="24"/>
        </w:rPr>
        <w:instrText xml:space="preserve"> seq </w:instrText>
      </w:r>
      <w:r w:rsidR="00505180" w:rsidRPr="00664975">
        <w:rPr>
          <w:b/>
        </w:rPr>
        <w:instrText>ENR-ENQ-A-006</w:instrText>
      </w:r>
      <w:r w:rsidR="00505180" w:rsidRPr="00664975">
        <w:rPr>
          <w:b/>
          <w:szCs w:val="24"/>
        </w:rPr>
        <w:fldChar w:fldCharType="separate"/>
      </w:r>
      <w:r w:rsidR="0097205F">
        <w:rPr>
          <w:b/>
          <w:noProof/>
          <w:szCs w:val="24"/>
        </w:rPr>
        <w:t>18</w:t>
      </w:r>
      <w:r w:rsidR="00505180" w:rsidRPr="00664975">
        <w:rPr>
          <w:b/>
          <w:szCs w:val="24"/>
        </w:rPr>
        <w:fldChar w:fldCharType="end"/>
      </w:r>
      <w:r w:rsidR="00505180" w:rsidRPr="00664975">
        <w:rPr>
          <w:b/>
          <w:szCs w:val="24"/>
        </w:rPr>
        <w:t xml:space="preserve">] </w:t>
      </w:r>
      <w:r w:rsidRPr="00664975">
        <w:t>timer</w:t>
      </w:r>
      <w:r w:rsidR="00781F99" w:rsidRPr="00664975">
        <w:t xml:space="preserve"> </w:t>
      </w:r>
      <w:hyperlink w:anchor="T_Notify_IE140" w:history="1">
        <w:r w:rsidRPr="00664975">
          <w:rPr>
            <w:rStyle w:val="Hyperlink"/>
          </w:rPr>
          <w:t>T_Notify_IE140</w:t>
        </w:r>
      </w:hyperlink>
      <w:r w:rsidRPr="00664975">
        <w:t xml:space="preserve"> stops </w:t>
      </w:r>
      <w:r w:rsidR="00725A53" w:rsidRPr="00664975">
        <w:t>and the</w:t>
      </w:r>
      <w:r w:rsidRPr="00664975">
        <w:t xml:space="preserve"> </w:t>
      </w:r>
      <w:r w:rsidR="00505180" w:rsidRPr="00664975">
        <w:rPr>
          <w:b/>
          <w:szCs w:val="24"/>
        </w:rPr>
        <w:t xml:space="preserve">[Step </w:t>
      </w:r>
      <w:r w:rsidR="00505180" w:rsidRPr="00664975">
        <w:rPr>
          <w:b/>
          <w:szCs w:val="24"/>
        </w:rPr>
        <w:fldChar w:fldCharType="begin"/>
      </w:r>
      <w:r w:rsidR="00505180" w:rsidRPr="00664975">
        <w:rPr>
          <w:b/>
          <w:szCs w:val="24"/>
        </w:rPr>
        <w:instrText xml:space="preserve"> seq </w:instrText>
      </w:r>
      <w:r w:rsidR="00505180" w:rsidRPr="00664975">
        <w:rPr>
          <w:b/>
        </w:rPr>
        <w:instrText>ENR-ENQ-A-006</w:instrText>
      </w:r>
      <w:r w:rsidR="00505180" w:rsidRPr="00664975">
        <w:rPr>
          <w:b/>
          <w:szCs w:val="24"/>
        </w:rPr>
        <w:fldChar w:fldCharType="separate"/>
      </w:r>
      <w:r w:rsidR="0097205F">
        <w:rPr>
          <w:b/>
          <w:noProof/>
          <w:szCs w:val="24"/>
        </w:rPr>
        <w:t>19</w:t>
      </w:r>
      <w:r w:rsidR="00505180" w:rsidRPr="00664975">
        <w:rPr>
          <w:b/>
          <w:szCs w:val="24"/>
        </w:rPr>
        <w:fldChar w:fldCharType="end"/>
      </w:r>
      <w:r w:rsidR="00505180" w:rsidRPr="00664975">
        <w:rPr>
          <w:b/>
          <w:szCs w:val="24"/>
        </w:rPr>
        <w:t xml:space="preserve">] </w:t>
      </w:r>
      <w:r w:rsidRPr="00664975">
        <w:t xml:space="preserve">timer </w:t>
      </w:r>
      <w:hyperlink w:anchor="T_Wait_Response_IE141" w:history="1">
        <w:r w:rsidRPr="00664975">
          <w:rPr>
            <w:rStyle w:val="Hyperlink"/>
          </w:rPr>
          <w:t>T_Wait_Response_IE141</w:t>
        </w:r>
      </w:hyperlink>
      <w:r w:rsidRPr="00664975">
        <w:t xml:space="preserve"> starts.</w:t>
      </w:r>
    </w:p>
    <w:p w14:paraId="51E75304" w14:textId="2D6C2FDB" w:rsidR="00750F33" w:rsidRPr="00664975" w:rsidRDefault="00256EF5" w:rsidP="00750F33">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ENR-ENQ-A-006</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00750F33" w:rsidRPr="00664975">
        <w:t xml:space="preserve">The Holder of the Transit Procedure responds within the time limit with </w:t>
      </w:r>
      <w:r w:rsidR="00C13B7F" w:rsidRPr="00664975">
        <w:t>the</w:t>
      </w:r>
      <w:r w:rsidR="00750F33" w:rsidRPr="00664975">
        <w:t xml:space="preserve"> ‘Information about Non-Arrived Movement’ E_MOV_RSP (IE141)</w:t>
      </w:r>
      <w:r w:rsidR="00C13B7F" w:rsidRPr="00664975">
        <w:t xml:space="preserve"> message</w:t>
      </w:r>
      <w:r w:rsidR="00750F33" w:rsidRPr="00664975">
        <w:t xml:space="preserve">. The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ENR-ENQ-A-006</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00750F33" w:rsidRPr="00664975">
        <w:t xml:space="preserve">timer </w:t>
      </w:r>
      <w:hyperlink w:anchor="T_Wait_Response_IE141" w:history="1">
        <w:r w:rsidR="00750F33" w:rsidRPr="00664975">
          <w:rPr>
            <w:rStyle w:val="Hyperlink"/>
          </w:rPr>
          <w:t>T_Wait_Response_IE141</w:t>
        </w:r>
      </w:hyperlink>
      <w:r w:rsidR="00750F33" w:rsidRPr="00664975">
        <w:t xml:space="preserve"> stops.</w:t>
      </w:r>
    </w:p>
    <w:p w14:paraId="28CFA73A" w14:textId="2A74AD17" w:rsidR="009D7404" w:rsidRPr="00664975" w:rsidRDefault="00750F33" w:rsidP="00750F33">
      <w:pPr>
        <w:spacing w:before="120"/>
      </w:pPr>
      <w:r w:rsidRPr="00664975">
        <w:rPr>
          <w:color w:val="000000"/>
          <w:szCs w:val="24"/>
        </w:rPr>
        <w:t xml:space="preserve">The response from the Holder of the Transit Procedure via the </w:t>
      </w:r>
      <w:r w:rsidRPr="00664975">
        <w:t xml:space="preserve">‘Information about Non-Arrived Movement’ </w:t>
      </w:r>
      <w:r w:rsidRPr="00664975">
        <w:rPr>
          <w:color w:val="000000"/>
          <w:szCs w:val="24"/>
        </w:rPr>
        <w:t xml:space="preserve">E_MOV_RSP (IE141) </w:t>
      </w:r>
      <w:r w:rsidR="00C13B7F" w:rsidRPr="00664975">
        <w:rPr>
          <w:color w:val="000000"/>
          <w:szCs w:val="24"/>
        </w:rPr>
        <w:t xml:space="preserve">message </w:t>
      </w:r>
      <w:r w:rsidRPr="00664975">
        <w:rPr>
          <w:color w:val="000000"/>
          <w:szCs w:val="24"/>
        </w:rPr>
        <w:t>enables the Customs Officer to write off the movement manually via the alternative proof provided by the Holder of the Transit Procedure. T</w:t>
      </w:r>
      <w:r w:rsidRPr="00664975">
        <w:rPr>
          <w:color w:val="000000"/>
        </w:rPr>
        <w:t xml:space="preserve">he state of the movement is set to </w:t>
      </w:r>
      <w:hyperlink w:anchor="_Office_of_Departure_1" w:history="1">
        <w:r w:rsidRPr="00664975">
          <w:rPr>
            <w:rStyle w:val="Hyperlink"/>
          </w:rPr>
          <w:t>Movement written-off</w:t>
        </w:r>
      </w:hyperlink>
      <w:r w:rsidRPr="00664975">
        <w:rPr>
          <w:color w:val="000000"/>
        </w:rPr>
        <w:t>.</w:t>
      </w:r>
    </w:p>
    <w:p w14:paraId="16CA953F" w14:textId="77777777" w:rsidR="007F14C1" w:rsidRPr="00664975" w:rsidRDefault="007F14C1" w:rsidP="007F14C1">
      <w:r w:rsidRPr="00664975" w:rsidDel="00694122">
        <w:lastRenderedPageBreak/>
        <w:t xml:space="preserve">All the </w:t>
      </w:r>
      <w:r w:rsidRPr="00664975">
        <w:t>Office</w:t>
      </w:r>
      <w:r w:rsidRPr="00664975" w:rsidDel="00694122">
        <w:t xml:space="preserve">s </w:t>
      </w:r>
      <w:r w:rsidRPr="00664975">
        <w:t>involved in</w:t>
      </w:r>
      <w:r w:rsidRPr="00664975" w:rsidDel="00694122">
        <w:t xml:space="preserve"> the </w:t>
      </w:r>
      <w:r w:rsidRPr="00664975">
        <w:t xml:space="preserve">transit </w:t>
      </w:r>
      <w:r w:rsidRPr="00664975" w:rsidDel="00694122">
        <w:t xml:space="preserve">movement (declared </w:t>
      </w:r>
      <w:r w:rsidRPr="00664975">
        <w:t>and</w:t>
      </w:r>
      <w:r w:rsidRPr="00664975" w:rsidDel="00694122">
        <w:t xml:space="preserve"> actual), from which the ‘Notification Leaving Security Area’ C_LSA_NOT (IE168) and/or the ‘Notification Crossing Frontier’ C_NCF_NOT (IE118) message(s) have not been received</w:t>
      </w:r>
      <w:r w:rsidRPr="00664975">
        <w:t>, are informed by the Office of Departure.</w:t>
      </w:r>
      <w:r w:rsidRPr="00664975" w:rsidDel="0055498A">
        <w:t xml:space="preserve"> </w:t>
      </w:r>
      <w:r w:rsidRPr="00664975">
        <w:t>The Office of Departure sends the ‘Forward Arrival Advice’ C_FWD_ARR (IE024) message:</w:t>
      </w:r>
    </w:p>
    <w:p w14:paraId="74CC6115" w14:textId="669FCC37" w:rsidR="007F14C1" w:rsidRPr="00664975" w:rsidRDefault="00FB6E08" w:rsidP="007F14C1">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ENR-ENQ-A-006</w:instrText>
      </w:r>
      <w:r w:rsidRPr="00664975">
        <w:rPr>
          <w:b/>
          <w:szCs w:val="24"/>
        </w:rPr>
        <w:fldChar w:fldCharType="separate"/>
      </w:r>
      <w:r w:rsidR="0097205F">
        <w:rPr>
          <w:b/>
          <w:noProof/>
          <w:szCs w:val="24"/>
        </w:rPr>
        <w:t>22</w:t>
      </w:r>
      <w:r w:rsidRPr="00664975">
        <w:rPr>
          <w:b/>
          <w:szCs w:val="24"/>
        </w:rPr>
        <w:fldChar w:fldCharType="end"/>
      </w:r>
      <w:r w:rsidRPr="00664975">
        <w:rPr>
          <w:b/>
          <w:szCs w:val="24"/>
        </w:rPr>
        <w:t>]</w:t>
      </w:r>
      <w:r w:rsidR="007F14C1" w:rsidRPr="00664975">
        <w:rPr>
          <w:b/>
          <w:szCs w:val="24"/>
        </w:rPr>
        <w:t xml:space="preserve"> </w:t>
      </w:r>
      <w:r w:rsidR="007F14C1" w:rsidRPr="00664975">
        <w:t>To the Office of Exit for Transit:</w:t>
      </w:r>
    </w:p>
    <w:p w14:paraId="5FB5629B" w14:textId="77777777" w:rsidR="007F14C1" w:rsidRPr="00664975" w:rsidRDefault="007F14C1" w:rsidP="007F14C1">
      <w:pPr>
        <w:pStyle w:val="ListParagraph"/>
        <w:rPr>
          <w:b/>
          <w:szCs w:val="24"/>
        </w:rPr>
      </w:pPr>
    </w:p>
    <w:p w14:paraId="4C94B770" w14:textId="1B6A44C1" w:rsidR="007F14C1" w:rsidRPr="00664975" w:rsidRDefault="007F14C1" w:rsidP="007F14C1">
      <w:pPr>
        <w:pStyle w:val="ListParagraph"/>
      </w:pPr>
      <w:r w:rsidRPr="00664975">
        <w:t xml:space="preserve">Upon reception of the ‘Forward Arrival Advice’ C_FWD_ARR (IE024) message, the state in the Office of Exit for Transit is set to </w:t>
      </w:r>
      <w:hyperlink w:anchor="_Office_of_Exit" w:history="1">
        <w:r w:rsidRPr="00664975">
          <w:rPr>
            <w:rStyle w:val="Hyperlink"/>
          </w:rPr>
          <w:t>Arrived</w:t>
        </w:r>
      </w:hyperlink>
      <w:r w:rsidRPr="00664975">
        <w:t>;</w:t>
      </w:r>
    </w:p>
    <w:p w14:paraId="004E2972" w14:textId="77777777" w:rsidR="007F14C1" w:rsidRPr="00664975" w:rsidRDefault="007F14C1" w:rsidP="007F14C1">
      <w:pPr>
        <w:pStyle w:val="ListParagraph"/>
      </w:pPr>
    </w:p>
    <w:p w14:paraId="5198A127" w14:textId="6250C20B" w:rsidR="007F14C1" w:rsidRPr="00664975" w:rsidRDefault="00FB6E08" w:rsidP="007F14C1">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ENR-ENQ-A-006</w:instrText>
      </w:r>
      <w:r w:rsidRPr="00664975">
        <w:rPr>
          <w:b/>
          <w:szCs w:val="24"/>
        </w:rPr>
        <w:fldChar w:fldCharType="separate"/>
      </w:r>
      <w:r w:rsidR="0097205F">
        <w:rPr>
          <w:b/>
          <w:noProof/>
          <w:szCs w:val="24"/>
        </w:rPr>
        <w:t>23</w:t>
      </w:r>
      <w:r w:rsidRPr="00664975">
        <w:rPr>
          <w:b/>
          <w:szCs w:val="24"/>
        </w:rPr>
        <w:fldChar w:fldCharType="end"/>
      </w:r>
      <w:r w:rsidRPr="00664975">
        <w:rPr>
          <w:b/>
          <w:szCs w:val="24"/>
        </w:rPr>
        <w:t>]</w:t>
      </w:r>
      <w:r w:rsidR="007F14C1" w:rsidRPr="00664975">
        <w:rPr>
          <w:b/>
          <w:szCs w:val="24"/>
        </w:rPr>
        <w:t xml:space="preserve"> </w:t>
      </w:r>
      <w:r w:rsidR="007F14C1" w:rsidRPr="00664975">
        <w:rPr>
          <w:szCs w:val="24"/>
        </w:rPr>
        <w:t xml:space="preserve">To the </w:t>
      </w:r>
      <w:r w:rsidR="007F14C1" w:rsidRPr="00664975">
        <w:t xml:space="preserve">Office of Transit: </w:t>
      </w:r>
    </w:p>
    <w:p w14:paraId="676B2B7C" w14:textId="77777777" w:rsidR="007F14C1" w:rsidRPr="00664975" w:rsidRDefault="007F14C1" w:rsidP="007F14C1">
      <w:pPr>
        <w:pStyle w:val="ListParagraph"/>
        <w:rPr>
          <w:b/>
          <w:szCs w:val="24"/>
        </w:rPr>
      </w:pPr>
    </w:p>
    <w:p w14:paraId="157025DE" w14:textId="4F311C87" w:rsidR="007F14C1" w:rsidRPr="00664975" w:rsidRDefault="007F14C1" w:rsidP="007F14C1">
      <w:pPr>
        <w:pStyle w:val="ListParagraph"/>
      </w:pPr>
      <w:r w:rsidRPr="00664975">
        <w:t xml:space="preserve">Upon reception of the ‘Forward Arrival Advice’ C_FWD_ARR (IE024) message, the state in </w:t>
      </w:r>
      <w:r w:rsidRPr="00664975">
        <w:rPr>
          <w:szCs w:val="24"/>
        </w:rPr>
        <w:t xml:space="preserve">the </w:t>
      </w:r>
      <w:r w:rsidRPr="00664975">
        <w:t xml:space="preserve">Office of Transit is set to </w:t>
      </w:r>
      <w:hyperlink w:anchor="_Office_of_Transit" w:history="1">
        <w:r w:rsidRPr="00664975">
          <w:rPr>
            <w:rStyle w:val="Hyperlink"/>
          </w:rPr>
          <w:t>Arrived</w:t>
        </w:r>
      </w:hyperlink>
      <w:r w:rsidRPr="00664975">
        <w:t>;</w:t>
      </w:r>
    </w:p>
    <w:p w14:paraId="0A6965C2" w14:textId="77777777" w:rsidR="007F14C1" w:rsidRPr="00664975" w:rsidRDefault="007F14C1" w:rsidP="007F14C1">
      <w:pPr>
        <w:pStyle w:val="ListParagraph"/>
      </w:pPr>
    </w:p>
    <w:p w14:paraId="64DE274E" w14:textId="31BF3747" w:rsidR="00FB6E08" w:rsidRPr="00664975" w:rsidRDefault="00FB6E08" w:rsidP="00FB6E08">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ENR-ENQ-A-006</w:instrText>
      </w:r>
      <w:r w:rsidRPr="00664975">
        <w:rPr>
          <w:b/>
          <w:szCs w:val="24"/>
        </w:rPr>
        <w:fldChar w:fldCharType="separate"/>
      </w:r>
      <w:r w:rsidR="0097205F">
        <w:rPr>
          <w:b/>
          <w:noProof/>
          <w:szCs w:val="24"/>
        </w:rPr>
        <w:t>24</w:t>
      </w:r>
      <w:r w:rsidRPr="00664975">
        <w:rPr>
          <w:b/>
          <w:szCs w:val="24"/>
        </w:rPr>
        <w:fldChar w:fldCharType="end"/>
      </w:r>
      <w:r w:rsidRPr="00664975">
        <w:rPr>
          <w:b/>
          <w:szCs w:val="24"/>
        </w:rPr>
        <w:t>]</w:t>
      </w:r>
      <w:r w:rsidR="007F14C1" w:rsidRPr="00664975">
        <w:rPr>
          <w:szCs w:val="24"/>
        </w:rPr>
        <w:t xml:space="preserve"> To the </w:t>
      </w:r>
      <w:r w:rsidR="007F14C1" w:rsidRPr="00664975">
        <w:t>Office of Destination:</w:t>
      </w:r>
    </w:p>
    <w:p w14:paraId="5F3A9758" w14:textId="77777777" w:rsidR="00FB6E08" w:rsidRPr="00664975" w:rsidRDefault="00FB6E08" w:rsidP="00FB6E08">
      <w:pPr>
        <w:pStyle w:val="ListParagraph"/>
        <w:rPr>
          <w:b/>
          <w:szCs w:val="24"/>
        </w:rPr>
      </w:pPr>
    </w:p>
    <w:p w14:paraId="3B182CB8" w14:textId="0FB85AAA" w:rsidR="00BE1AF3" w:rsidRPr="00664975" w:rsidRDefault="007F14C1" w:rsidP="00FB6E08">
      <w:pPr>
        <w:pStyle w:val="ListParagraph"/>
      </w:pPr>
      <w:r w:rsidRPr="00664975">
        <w:t xml:space="preserve">Upon reception of the ‘Forward Arrival Advice’ C_FWD_ARR (IE024) message, the state in </w:t>
      </w:r>
      <w:r w:rsidRPr="00664975">
        <w:rPr>
          <w:szCs w:val="24"/>
        </w:rPr>
        <w:t xml:space="preserve">the </w:t>
      </w:r>
      <w:r w:rsidRPr="00664975">
        <w:t xml:space="preserve">Office of Destination is set to </w:t>
      </w:r>
      <w:hyperlink w:anchor="_Office_of_Destination" w:history="1">
        <w:r w:rsidRPr="00664975">
          <w:rPr>
            <w:rStyle w:val="Hyperlink"/>
          </w:rPr>
          <w:t>Arrived</w:t>
        </w:r>
      </w:hyperlink>
      <w:r w:rsidRPr="00664975">
        <w:t>.</w:t>
      </w:r>
    </w:p>
    <w:p w14:paraId="1ADC2B9F" w14:textId="214ED5A9" w:rsidR="00BE1AF3" w:rsidRPr="00664975" w:rsidRDefault="009D7404" w:rsidP="00D64375">
      <w:pPr>
        <w:spacing w:before="120"/>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ENR-ENQ-A-006</w:instrText>
      </w:r>
      <w:r w:rsidRPr="00664975">
        <w:rPr>
          <w:b/>
          <w:szCs w:val="24"/>
        </w:rPr>
        <w:fldChar w:fldCharType="separate"/>
      </w:r>
      <w:r w:rsidR="0097205F">
        <w:rPr>
          <w:b/>
          <w:noProof/>
          <w:szCs w:val="24"/>
        </w:rPr>
        <w:t>25</w:t>
      </w:r>
      <w:r w:rsidRPr="00664975">
        <w:rPr>
          <w:b/>
          <w:szCs w:val="24"/>
        </w:rPr>
        <w:fldChar w:fldCharType="end"/>
      </w:r>
      <w:r w:rsidRPr="00664975">
        <w:rPr>
          <w:b/>
          <w:szCs w:val="24"/>
        </w:rPr>
        <w:t>]</w:t>
      </w:r>
      <w:r w:rsidR="00BE1AF3" w:rsidRPr="00664975">
        <w:rPr>
          <w:b/>
          <w:szCs w:val="24"/>
        </w:rPr>
        <w:t xml:space="preserve"> </w:t>
      </w:r>
      <w:r w:rsidR="00BE1AF3" w:rsidRPr="00664975">
        <w:t xml:space="preserve">The timer </w:t>
      </w:r>
      <w:hyperlink w:anchor="T_Recovery_Recommended" w:history="1">
        <w:r w:rsidR="00BE1AF3" w:rsidRPr="00664975">
          <w:rPr>
            <w:rStyle w:val="Hyperlink"/>
          </w:rPr>
          <w:t>T_Recovery_Recommended</w:t>
        </w:r>
      </w:hyperlink>
      <w:r w:rsidR="00BE1AF3" w:rsidRPr="00664975">
        <w:t xml:space="preserve"> stops.</w:t>
      </w:r>
    </w:p>
    <w:p w14:paraId="6F5E5F83" w14:textId="74C4E624" w:rsidR="000A7F8B" w:rsidRPr="00664975" w:rsidRDefault="000A7F8B" w:rsidP="00D64375">
      <w:pPr>
        <w:spacing w:before="120"/>
      </w:pPr>
      <w:r w:rsidRPr="00664975">
        <w:t>The business process of the transit operation ends here.</w:t>
      </w:r>
    </w:p>
    <w:p w14:paraId="1EF33262" w14:textId="31358866" w:rsidR="008F7E57" w:rsidRPr="00664975" w:rsidRDefault="00B96747">
      <w:pPr>
        <w:spacing w:after="240"/>
        <w:jc w:val="center"/>
      </w:pPr>
      <w:r w:rsidRPr="00664975">
        <w:rPr>
          <w:noProof/>
          <w:lang w:val="fr-BE" w:eastAsia="fr-BE"/>
        </w:rPr>
        <w:lastRenderedPageBreak/>
        <w:drawing>
          <wp:inline distT="0" distB="0" distL="0" distR="0" wp14:anchorId="3C91A1B9" wp14:editId="2B51C322">
            <wp:extent cx="5439031" cy="5467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42463" cy="5470800"/>
                    </a:xfrm>
                    <a:prstGeom prst="rect">
                      <a:avLst/>
                    </a:prstGeom>
                    <a:noFill/>
                    <a:ln>
                      <a:noFill/>
                    </a:ln>
                  </pic:spPr>
                </pic:pic>
              </a:graphicData>
            </a:graphic>
          </wp:inline>
        </w:drawing>
      </w:r>
    </w:p>
    <w:p w14:paraId="72E0A307" w14:textId="0BCDDF75" w:rsidR="008F7E57" w:rsidRPr="00664975" w:rsidRDefault="00E1232B">
      <w:pPr>
        <w:pStyle w:val="Caption"/>
      </w:pPr>
      <w:bookmarkStart w:id="1480" w:name="_Toc176256254"/>
      <w:bookmarkStart w:id="1481" w:name="_Toc43942829"/>
      <w:bookmarkStart w:id="1482" w:name="_Toc46393224"/>
      <w:r w:rsidRPr="00664975">
        <w:t xml:space="preserve">Figure </w:t>
      </w:r>
      <w:r w:rsidRPr="00664975">
        <w:fldChar w:fldCharType="begin"/>
      </w:r>
      <w:r w:rsidRPr="00664975">
        <w:instrText xml:space="preserve"> SEQ Figure \* ARABIC </w:instrText>
      </w:r>
      <w:r w:rsidRPr="00664975">
        <w:fldChar w:fldCharType="separate"/>
      </w:r>
      <w:r w:rsidR="0097205F">
        <w:rPr>
          <w:noProof/>
        </w:rPr>
        <w:t>106</w:t>
      </w:r>
      <w:r w:rsidRPr="00664975">
        <w:fldChar w:fldCharType="end"/>
      </w:r>
      <w:r w:rsidRPr="00664975">
        <w:t xml:space="preserve">: </w:t>
      </w:r>
      <w:bookmarkEnd w:id="1480"/>
      <w:r w:rsidR="00D02B18" w:rsidRPr="00664975">
        <w:t xml:space="preserve">T-ENR-ENQ-A-006-Insufficient </w:t>
      </w:r>
      <w:r w:rsidR="00BA0159" w:rsidRPr="00664975">
        <w:t>i</w:t>
      </w:r>
      <w:r w:rsidR="00D02B18" w:rsidRPr="00664975">
        <w:t xml:space="preserve">nformation–Alternative </w:t>
      </w:r>
      <w:r w:rsidR="00BA0159" w:rsidRPr="00664975">
        <w:t>p</w:t>
      </w:r>
      <w:r w:rsidR="00D02B18" w:rsidRPr="00664975">
        <w:t xml:space="preserve">roof and </w:t>
      </w:r>
      <w:r w:rsidR="00BA0159" w:rsidRPr="00664975">
        <w:t>m</w:t>
      </w:r>
      <w:r w:rsidR="00D02B18" w:rsidRPr="00664975">
        <w:t xml:space="preserve">ovement </w:t>
      </w:r>
      <w:r w:rsidR="00BA0159" w:rsidRPr="00664975">
        <w:t>c</w:t>
      </w:r>
      <w:r w:rsidR="00D02B18" w:rsidRPr="00664975">
        <w:t>losed</w:t>
      </w:r>
      <w:bookmarkEnd w:id="1481"/>
      <w:bookmarkEnd w:id="1482"/>
    </w:p>
    <w:p w14:paraId="59C0D790" w14:textId="303F2137" w:rsidR="008942E0" w:rsidRPr="00664975" w:rsidRDefault="008942E0">
      <w:pPr>
        <w:spacing w:before="0"/>
        <w:jc w:val="left"/>
      </w:pPr>
      <w:r w:rsidRPr="00664975">
        <w:br w:type="page"/>
      </w:r>
    </w:p>
    <w:p w14:paraId="00EA1161" w14:textId="77777777" w:rsidR="008942E0" w:rsidRPr="00664975" w:rsidRDefault="008942E0" w:rsidP="008942E0"/>
    <w:p w14:paraId="2CCE479E" w14:textId="61060A14" w:rsidR="008F7E57" w:rsidRPr="00664975" w:rsidRDefault="00107630" w:rsidP="00F37C9D">
      <w:pPr>
        <w:pStyle w:val="Heading5"/>
        <w:keepNext/>
        <w:ind w:left="1718" w:hanging="1009"/>
      </w:pPr>
      <w:bookmarkStart w:id="1483" w:name="_Toc43891363"/>
      <w:bookmarkStart w:id="1484" w:name="_Toc45648862"/>
      <w:bookmarkStart w:id="1485" w:name="_Toc46392967"/>
      <w:bookmarkStart w:id="1486" w:name="_Ref177784279"/>
      <w:bookmarkStart w:id="1487" w:name="_Ref178731776"/>
      <w:bookmarkEnd w:id="1483"/>
      <w:r w:rsidRPr="00664975">
        <w:t>T-ENR-ENQ-A-007-</w:t>
      </w:r>
      <w:r w:rsidR="00E1232B" w:rsidRPr="00664975">
        <w:t xml:space="preserve">Insufficient </w:t>
      </w:r>
      <w:r w:rsidR="00FC3CAD" w:rsidRPr="00664975">
        <w:t>i</w:t>
      </w:r>
      <w:r w:rsidR="00E1232B" w:rsidRPr="00664975">
        <w:t>nformation</w:t>
      </w:r>
      <w:r w:rsidR="00024848" w:rsidRPr="00664975">
        <w:t xml:space="preserve"> </w:t>
      </w:r>
      <w:r w:rsidR="00E1232B" w:rsidRPr="00664975">
        <w:t>–</w:t>
      </w:r>
      <w:r w:rsidR="00024848" w:rsidRPr="00664975">
        <w:t xml:space="preserve"> </w:t>
      </w:r>
      <w:r w:rsidR="00E1232B" w:rsidRPr="00664975">
        <w:t xml:space="preserve">Movement </w:t>
      </w:r>
      <w:r w:rsidR="00FC3CAD" w:rsidRPr="00664975">
        <w:t>c</w:t>
      </w:r>
      <w:r w:rsidR="00E1232B" w:rsidRPr="00664975">
        <w:t xml:space="preserve">losed–Enquiry </w:t>
      </w:r>
      <w:r w:rsidR="00FC3CAD" w:rsidRPr="00664975">
        <w:t>c</w:t>
      </w:r>
      <w:r w:rsidR="00E1232B" w:rsidRPr="00664975">
        <w:t>ancelled</w:t>
      </w:r>
      <w:bookmarkEnd w:id="1484"/>
      <w:bookmarkEnd w:id="1485"/>
    </w:p>
    <w:p w14:paraId="63F08004" w14:textId="05142781" w:rsidR="009A13FC" w:rsidRPr="00664975" w:rsidRDefault="009A13FC" w:rsidP="00623308">
      <w:r w:rsidRPr="00664975">
        <w:t xml:space="preserve">This scenario shows what happens when </w:t>
      </w:r>
      <w:r w:rsidR="00CD3457" w:rsidRPr="00664975">
        <w:t xml:space="preserve">the time limit for the reception of the ‘Arrival Advice’ C_ARR_ADV (IE006) or ‘Destination Control Results’ C_DES_CON (IE018) has </w:t>
      </w:r>
      <w:r w:rsidR="00EC1D77" w:rsidRPr="00664975">
        <w:t xml:space="preserve">expired </w:t>
      </w:r>
      <w:r w:rsidR="00725A53" w:rsidRPr="00664975">
        <w:t>and the</w:t>
      </w:r>
      <w:r w:rsidRPr="00664975">
        <w:t xml:space="preserve"> Competent Authority of Enquiry at Departure does not have sufficient information and contacts the Holder of the Transit Procedure by sending a ‘Request on Non-Arrived Movement’ E_REQ_MOV (IE140) message. The Holder of the Transit Procedure responds within the time limit with </w:t>
      </w:r>
      <w:r w:rsidR="00C13B7F" w:rsidRPr="00664975">
        <w:t>the</w:t>
      </w:r>
      <w:r w:rsidRPr="00664975">
        <w:t xml:space="preserve"> ‘Information about Non-Arrived Movement’ E_MOV_RSP (IE141)</w:t>
      </w:r>
      <w:r w:rsidR="00483592" w:rsidRPr="00664975">
        <w:t xml:space="preserve"> message</w:t>
      </w:r>
      <w:r w:rsidRPr="00664975">
        <w:t xml:space="preserve">. </w:t>
      </w:r>
      <w:r w:rsidR="00B12205" w:rsidRPr="00664975">
        <w:t>Afterwards</w:t>
      </w:r>
      <w:r w:rsidR="00D0455A" w:rsidRPr="00664975">
        <w:t>, the</w:t>
      </w:r>
      <w:r w:rsidR="00B12205" w:rsidRPr="00664975">
        <w:t xml:space="preserve"> Competent Authority of Enquiry at Departure sends </w:t>
      </w:r>
      <w:r w:rsidR="00E60A8E" w:rsidRPr="00664975">
        <w:t>the</w:t>
      </w:r>
      <w:r w:rsidR="00B12205" w:rsidRPr="00664975">
        <w:t xml:space="preserve"> </w:t>
      </w:r>
      <w:r w:rsidR="00E60A8E" w:rsidRPr="00664975">
        <w:t>‘Enquiry Request’ C_ENQ_REQ</w:t>
      </w:r>
      <w:r w:rsidR="00781F99" w:rsidRPr="00664975">
        <w:t xml:space="preserve"> </w:t>
      </w:r>
      <w:r w:rsidR="00E60A8E" w:rsidRPr="00664975">
        <w:t>(IE142) message</w:t>
      </w:r>
      <w:r w:rsidR="00B12205" w:rsidRPr="00664975">
        <w:t xml:space="preserve">. </w:t>
      </w:r>
      <w:r w:rsidR="00D5308F" w:rsidRPr="00664975">
        <w:t xml:space="preserve">However, new information arrived at the Competent Authority of </w:t>
      </w:r>
      <w:r w:rsidR="005010A2" w:rsidRPr="00664975">
        <w:t>Enquiry</w:t>
      </w:r>
      <w:r w:rsidR="00D5308F" w:rsidRPr="00664975">
        <w:t xml:space="preserve"> at Departure </w:t>
      </w:r>
      <w:r w:rsidR="00725A53" w:rsidRPr="00664975">
        <w:t>and the</w:t>
      </w:r>
      <w:r w:rsidRPr="00664975">
        <w:t xml:space="preserve"> movement is then closed by the </w:t>
      </w:r>
      <w:r w:rsidR="00FA4DDB" w:rsidRPr="00664975">
        <w:t>Office of</w:t>
      </w:r>
      <w:r w:rsidRPr="00664975">
        <w:t xml:space="preserve"> Departure with alternative proof.</w:t>
      </w:r>
      <w:r w:rsidR="00D5308F" w:rsidRPr="00664975">
        <w:t xml:space="preserve"> The open </w:t>
      </w:r>
      <w:r w:rsidR="00585885" w:rsidRPr="00664975">
        <w:t>Enquiry</w:t>
      </w:r>
      <w:r w:rsidR="00D5308F" w:rsidRPr="00664975">
        <w:t xml:space="preserve"> request is cancelled with the </w:t>
      </w:r>
      <w:r w:rsidR="00DE60A2" w:rsidRPr="00664975">
        <w:t xml:space="preserve">‘Cancel Enquiry Notification’ </w:t>
      </w:r>
      <w:r w:rsidR="003C6038" w:rsidRPr="00664975">
        <w:t xml:space="preserve">C_CAN_ENQ </w:t>
      </w:r>
      <w:r w:rsidR="00DE60A2" w:rsidRPr="00664975">
        <w:t>(</w:t>
      </w:r>
      <w:r w:rsidR="00D5308F" w:rsidRPr="00664975">
        <w:t>IE059</w:t>
      </w:r>
      <w:r w:rsidR="00DE60A2" w:rsidRPr="00664975">
        <w:t>)</w:t>
      </w:r>
      <w:r w:rsidR="00D5308F" w:rsidRPr="00664975">
        <w:t xml:space="preserve"> message</w:t>
      </w:r>
      <w:r w:rsidR="003C6038" w:rsidRPr="00664975">
        <w:t xml:space="preserve"> </w:t>
      </w:r>
      <w:r w:rsidR="00640DBB" w:rsidRPr="00664975">
        <w:t xml:space="preserve">sent to the </w:t>
      </w:r>
      <w:r w:rsidR="00FA4DDB" w:rsidRPr="00664975">
        <w:t>Office of</w:t>
      </w:r>
      <w:r w:rsidR="00640DBB" w:rsidRPr="00664975">
        <w:t xml:space="preserve"> Destination</w:t>
      </w:r>
      <w:r w:rsidR="00D5308F" w:rsidRPr="00664975">
        <w:t>.</w:t>
      </w:r>
    </w:p>
    <w:p w14:paraId="66D130F5" w14:textId="6AD931B4" w:rsidR="00045795" w:rsidRPr="00664975" w:rsidRDefault="00045795" w:rsidP="00045795">
      <w:r w:rsidRPr="00664975">
        <w:t xml:space="preserve">The process continues from </w:t>
      </w:r>
      <w:r w:rsidR="004A3D14" w:rsidRPr="00664975">
        <w:rPr>
          <w:rStyle w:val="LinksChar"/>
        </w:rPr>
        <w:fldChar w:fldCharType="begin"/>
      </w:r>
      <w:r w:rsidR="004A3D14" w:rsidRPr="00664975">
        <w:rPr>
          <w:rStyle w:val="LinksChar"/>
        </w:rPr>
        <w:instrText xml:space="preserve"> REF Step_12_T_TRA_CFL_M_001 \h  \* MERGEFORMAT </w:instrText>
      </w:r>
      <w:r w:rsidR="004A3D14" w:rsidRPr="00664975">
        <w:rPr>
          <w:rStyle w:val="LinksChar"/>
        </w:rPr>
      </w:r>
      <w:r w:rsidR="004A3D14" w:rsidRPr="00664975">
        <w:rPr>
          <w:rStyle w:val="LinksChar"/>
        </w:rPr>
        <w:fldChar w:fldCharType="separate"/>
      </w:r>
      <w:r w:rsidR="0097205F" w:rsidRPr="0097205F">
        <w:rPr>
          <w:rStyle w:val="LinksChar"/>
        </w:rPr>
        <w:t>[Step 12]</w:t>
      </w:r>
      <w:r w:rsidR="004A3D14" w:rsidRPr="00664975">
        <w:rPr>
          <w:rStyle w:val="LinksChar"/>
        </w:rPr>
        <w:fldChar w:fldCharType="end"/>
      </w:r>
      <w:r w:rsidRPr="00664975">
        <w:t xml:space="preserve"> of</w:t>
      </w:r>
      <w:r w:rsidR="007551FA" w:rsidRPr="00664975">
        <w:t xml:space="preserve"> </w:t>
      </w:r>
      <w:r w:rsidR="007551FA" w:rsidRPr="00664975">
        <w:rPr>
          <w:rStyle w:val="LinksChar"/>
        </w:rPr>
        <w:fldChar w:fldCharType="begin"/>
      </w:r>
      <w:r w:rsidR="007551FA" w:rsidRPr="00664975">
        <w:rPr>
          <w:rStyle w:val="LinksChar"/>
        </w:rPr>
        <w:instrText xml:space="preserve"> REF _Ref15638463 \h  \* MERGEFORMAT </w:instrText>
      </w:r>
      <w:r w:rsidR="007551FA" w:rsidRPr="00664975">
        <w:rPr>
          <w:rStyle w:val="LinksChar"/>
        </w:rPr>
      </w:r>
      <w:r w:rsidR="007551FA" w:rsidRPr="00664975">
        <w:rPr>
          <w:rStyle w:val="LinksChar"/>
        </w:rPr>
        <w:fldChar w:fldCharType="separate"/>
      </w:r>
      <w:r w:rsidR="0097205F" w:rsidRPr="0097205F">
        <w:rPr>
          <w:rStyle w:val="LinksChar"/>
        </w:rPr>
        <w:t>T-TRA-CFL-M-001-Standard Transit Procedure (overview)</w:t>
      </w:r>
      <w:r w:rsidR="007551FA" w:rsidRPr="00664975">
        <w:rPr>
          <w:rStyle w:val="LinksChar"/>
        </w:rPr>
        <w:fldChar w:fldCharType="end"/>
      </w:r>
      <w:r w:rsidRPr="00664975">
        <w:t xml:space="preserve"> when the movement has been released for transit </w:t>
      </w:r>
      <w:r w:rsidR="00725A53" w:rsidRPr="00664975">
        <w:t>and the</w:t>
      </w:r>
      <w:r w:rsidRPr="00664975">
        <w:t xml:space="preserve"> relevant timers are started.</w:t>
      </w:r>
    </w:p>
    <w:p w14:paraId="02502749" w14:textId="4ACCAACF" w:rsidR="004D2C79" w:rsidRPr="00664975" w:rsidRDefault="00045795" w:rsidP="004D2C79">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2E30CA" w:rsidRPr="00664975">
        <w:rPr>
          <w:b/>
        </w:rPr>
        <w:instrText>7</w:instrText>
      </w:r>
      <w:r w:rsidRPr="00664975">
        <w:rPr>
          <w:b/>
        </w:rPr>
        <w:instrText xml:space="preserve"> \r1</w:instrText>
      </w:r>
      <w:r w:rsidR="008E3E09"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00781F99" w:rsidRPr="00664975">
        <w:t xml:space="preserve"> </w:t>
      </w:r>
      <w:r w:rsidRPr="00664975">
        <w:t xml:space="preserve">The timer </w:t>
      </w:r>
      <w:hyperlink w:anchor="T_Time_to_Start_Enquiry" w:history="1">
        <w:r w:rsidRPr="00664975">
          <w:rPr>
            <w:rStyle w:val="Hyperlink"/>
          </w:rPr>
          <w:t>T_Time_to_Start_Enquiry</w:t>
        </w:r>
      </w:hyperlink>
      <w:r w:rsidRPr="00664975">
        <w:t xml:space="preserve"> expires meaning that no ‘Arrival Advice’ C_ARR_ADV (IE006) or ‘Destination Control Results’ C_DES_CON (IE018) has been received yet. The state is set to </w:t>
      </w:r>
      <w:hyperlink w:anchor="_Office_of_Departure_1" w:history="1">
        <w:r w:rsidRPr="00664975">
          <w:rPr>
            <w:rStyle w:val="Hyperlink"/>
          </w:rPr>
          <w:t>Enquiry recommended</w:t>
        </w:r>
      </w:hyperlink>
      <w:r w:rsidRPr="00664975">
        <w:rPr>
          <w:rStyle w:val="Hyperlink"/>
        </w:rPr>
        <w:t>.</w:t>
      </w:r>
    </w:p>
    <w:p w14:paraId="539B4C80" w14:textId="5B30EA2E" w:rsidR="002A4579" w:rsidRPr="00664975" w:rsidRDefault="00045795" w:rsidP="00045795">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3F1A14" w:rsidRPr="00664975">
        <w:rPr>
          <w:b/>
        </w:rPr>
        <w:instrText>7</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Pr="00664975">
        <w:rPr>
          <w:szCs w:val="24"/>
        </w:rPr>
        <w:t xml:space="preserve">The </w:t>
      </w:r>
      <w:r w:rsidR="008A0537" w:rsidRPr="00664975">
        <w:t xml:space="preserve">timer </w:t>
      </w:r>
      <w:hyperlink w:anchor="T_Notify_IE140" w:history="1">
        <w:r w:rsidR="008A0537" w:rsidRPr="00664975">
          <w:rPr>
            <w:rStyle w:val="Hyperlink"/>
          </w:rPr>
          <w:t>T_Notify_IE140</w:t>
        </w:r>
      </w:hyperlink>
      <w:r w:rsidR="008A0537" w:rsidRPr="00664975">
        <w:t xml:space="preserve"> starts.</w:t>
      </w:r>
    </w:p>
    <w:p w14:paraId="57FFCDCC" w14:textId="2DCDDA53" w:rsidR="00045795" w:rsidRPr="00664975" w:rsidRDefault="00045795" w:rsidP="00045795">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3F1A14" w:rsidRPr="00664975">
        <w:rPr>
          <w:b/>
        </w:rPr>
        <w:instrText>7</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t xml:space="preserve">The ‘Status Request’ C_STD_REQ (IE094) </w:t>
      </w:r>
      <w:r w:rsidR="00BC0714" w:rsidRPr="00664975">
        <w:t xml:space="preserve">message </w:t>
      </w:r>
      <w:r w:rsidRPr="00664975">
        <w:t>is sent to the Competent Authority of Enquiry at Destination.</w:t>
      </w:r>
      <w:r w:rsidR="00585885" w:rsidRPr="00664975">
        <w:t xml:space="preserve"> </w:t>
      </w:r>
    </w:p>
    <w:p w14:paraId="0B86E062" w14:textId="177AA054" w:rsidR="00045795" w:rsidRPr="00664975" w:rsidRDefault="00045795" w:rsidP="00045795">
      <w:r w:rsidRPr="00664975">
        <w:t>In the ‘Status Request’ C_STD_REQ (IE094)</w:t>
      </w:r>
      <w:r w:rsidR="00BC0714" w:rsidRPr="00664975">
        <w:t xml:space="preserve"> message</w:t>
      </w:r>
      <w:r w:rsidR="00D0455A" w:rsidRPr="00664975">
        <w:t>, the</w:t>
      </w:r>
      <w:r w:rsidRPr="00664975">
        <w:t xml:space="preserve"> state anterior to the </w:t>
      </w:r>
      <w:r w:rsidR="00585885" w:rsidRPr="00664975">
        <w:t>Enquiry</w:t>
      </w:r>
      <w:r w:rsidRPr="00664975">
        <w:t xml:space="preserve"> states (“Movement Released” and “Arrived”) is placed. In this way</w:t>
      </w:r>
      <w:r w:rsidR="00D0455A" w:rsidRPr="00664975">
        <w:t>, the</w:t>
      </w:r>
      <w:r w:rsidRPr="00664975">
        <w:t xml:space="preserve"> Destination will always know which of the messages, ‘Arrival Advice’ C_ARR_ADV (IE006) or/and ‘Destination Control Results’ C_DES_CON (IE018) needs to be sent to the </w:t>
      </w:r>
      <w:r w:rsidR="00FA4DDB" w:rsidRPr="00664975">
        <w:t>Office of</w:t>
      </w:r>
      <w:r w:rsidRPr="00664975">
        <w:t xml:space="preserve"> Departure.</w:t>
      </w:r>
    </w:p>
    <w:p w14:paraId="3A918C0A" w14:textId="485DACE1" w:rsidR="00525130" w:rsidRPr="00664975" w:rsidRDefault="00045795" w:rsidP="00045795">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3F1A14" w:rsidRPr="00664975">
        <w:rPr>
          <w:b/>
        </w:rPr>
        <w:instrText>7</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Pr="00664975">
        <w:t xml:space="preserve">The Competent Authority of Enquiry at Destination responds with the ‘Status Response’ C_STD_RSP (IE095) </w:t>
      </w:r>
      <w:r w:rsidR="00010C91" w:rsidRPr="00664975">
        <w:t xml:space="preserve">message </w:t>
      </w:r>
      <w:r w:rsidRPr="00664975">
        <w:t>to the Competent Authority of Enquiry at Departure.</w:t>
      </w:r>
    </w:p>
    <w:p w14:paraId="66557857" w14:textId="4CBE14EB" w:rsidR="00367320" w:rsidRPr="00664975" w:rsidRDefault="00367320" w:rsidP="00623308">
      <w:pPr>
        <w:rPr>
          <w:rStyle w:val="Hyperlink"/>
        </w:rPr>
      </w:pPr>
      <w:r w:rsidRPr="00664975">
        <w:t>Due to the insufficient information about the movement</w:t>
      </w:r>
      <w:r w:rsidR="00D0455A" w:rsidRPr="00664975">
        <w:t>, the</w:t>
      </w:r>
      <w:r w:rsidRPr="00664975">
        <w:t xml:space="preserve"> Competent Authority of Enquiry at Departure initiates </w:t>
      </w:r>
      <w:r w:rsidR="00585885" w:rsidRPr="00664975">
        <w:t>Enquiry</w:t>
      </w:r>
      <w:r w:rsidRPr="00664975">
        <w:t xml:space="preserve">. The state is set to </w:t>
      </w:r>
      <w:hyperlink w:anchor="_Office_of_Departure_1" w:history="1">
        <w:r w:rsidR="001F44F0" w:rsidRPr="00664975">
          <w:rPr>
            <w:rStyle w:val="Hyperlink"/>
          </w:rPr>
          <w:t>Under enquiry procedure</w:t>
        </w:r>
      </w:hyperlink>
      <w:r w:rsidRPr="00664975">
        <w:rPr>
          <w:rStyle w:val="Hyperlink"/>
        </w:rPr>
        <w:t>.</w:t>
      </w:r>
    </w:p>
    <w:p w14:paraId="25914DC8" w14:textId="050A3232" w:rsidR="00367320" w:rsidRPr="00664975" w:rsidRDefault="00367320" w:rsidP="00623308">
      <w:r w:rsidRPr="00664975">
        <w:t xml:space="preserve">The </w:t>
      </w:r>
      <w:r w:rsidR="00653814" w:rsidRPr="00664975">
        <w:rPr>
          <w:b/>
          <w:szCs w:val="24"/>
        </w:rPr>
        <w:t xml:space="preserve">[Step </w:t>
      </w:r>
      <w:r w:rsidR="00653814" w:rsidRPr="00664975">
        <w:rPr>
          <w:b/>
          <w:szCs w:val="24"/>
        </w:rPr>
        <w:fldChar w:fldCharType="begin"/>
      </w:r>
      <w:r w:rsidR="00653814" w:rsidRPr="00664975">
        <w:rPr>
          <w:b/>
          <w:szCs w:val="24"/>
        </w:rPr>
        <w:instrText xml:space="preserve"> seq </w:instrText>
      </w:r>
      <w:r w:rsidR="00653814" w:rsidRPr="00664975">
        <w:rPr>
          <w:b/>
        </w:rPr>
        <w:instrText>ENR-ENQ-A-007</w:instrText>
      </w:r>
      <w:r w:rsidR="00653814" w:rsidRPr="00664975">
        <w:rPr>
          <w:b/>
          <w:szCs w:val="24"/>
        </w:rPr>
        <w:fldChar w:fldCharType="separate"/>
      </w:r>
      <w:r w:rsidR="0097205F">
        <w:rPr>
          <w:b/>
          <w:noProof/>
          <w:szCs w:val="24"/>
        </w:rPr>
        <w:t>17</w:t>
      </w:r>
      <w:r w:rsidR="00653814" w:rsidRPr="00664975">
        <w:rPr>
          <w:b/>
          <w:szCs w:val="24"/>
        </w:rPr>
        <w:fldChar w:fldCharType="end"/>
      </w:r>
      <w:r w:rsidR="00653814" w:rsidRPr="00664975">
        <w:rPr>
          <w:b/>
          <w:szCs w:val="24"/>
        </w:rPr>
        <w:t xml:space="preserve">] </w:t>
      </w:r>
      <w:r w:rsidRPr="00664975">
        <w:t xml:space="preserve">Competent Authority of Enquiry at Departure does not have sufficient information that would allow for the discharge of the transit procedure </w:t>
      </w:r>
      <w:r w:rsidR="00725A53" w:rsidRPr="00664975">
        <w:t>and the</w:t>
      </w:r>
      <w:r w:rsidRPr="00664975">
        <w:t xml:space="preserve">refore sends a ‘Request on Non-Arrived Movement’ E_REQ_MOV (IE140) to the Holder of the Transit Procedure. The </w:t>
      </w:r>
      <w:r w:rsidR="00F93D3D" w:rsidRPr="00664975">
        <w:rPr>
          <w:b/>
          <w:szCs w:val="24"/>
        </w:rPr>
        <w:t xml:space="preserve">[Step </w:t>
      </w:r>
      <w:r w:rsidR="00F93D3D" w:rsidRPr="00664975">
        <w:rPr>
          <w:b/>
          <w:szCs w:val="24"/>
        </w:rPr>
        <w:fldChar w:fldCharType="begin"/>
      </w:r>
      <w:r w:rsidR="00F93D3D" w:rsidRPr="00664975">
        <w:rPr>
          <w:b/>
          <w:szCs w:val="24"/>
        </w:rPr>
        <w:instrText xml:space="preserve"> seq </w:instrText>
      </w:r>
      <w:r w:rsidR="00F93D3D" w:rsidRPr="00664975">
        <w:rPr>
          <w:b/>
        </w:rPr>
        <w:instrText>ENR-ENQ-A-007</w:instrText>
      </w:r>
      <w:r w:rsidR="00F93D3D" w:rsidRPr="00664975">
        <w:rPr>
          <w:b/>
          <w:szCs w:val="24"/>
        </w:rPr>
        <w:fldChar w:fldCharType="separate"/>
      </w:r>
      <w:r w:rsidR="0097205F">
        <w:rPr>
          <w:b/>
          <w:noProof/>
          <w:szCs w:val="24"/>
        </w:rPr>
        <w:t>18</w:t>
      </w:r>
      <w:r w:rsidR="00F93D3D" w:rsidRPr="00664975">
        <w:rPr>
          <w:b/>
          <w:szCs w:val="24"/>
        </w:rPr>
        <w:fldChar w:fldCharType="end"/>
      </w:r>
      <w:r w:rsidR="00F93D3D" w:rsidRPr="00664975">
        <w:rPr>
          <w:b/>
          <w:szCs w:val="24"/>
        </w:rPr>
        <w:t xml:space="preserve">] </w:t>
      </w:r>
      <w:r w:rsidR="00F93D3D" w:rsidRPr="00664975">
        <w:t xml:space="preserve">timer </w:t>
      </w:r>
      <w:hyperlink w:anchor="T_Notify_IE140" w:history="1">
        <w:r w:rsidR="00F93D3D" w:rsidRPr="00664975">
          <w:rPr>
            <w:rStyle w:val="Hyperlink"/>
          </w:rPr>
          <w:t>T_Notify_IE140</w:t>
        </w:r>
      </w:hyperlink>
      <w:r w:rsidR="00F93D3D" w:rsidRPr="00664975">
        <w:t xml:space="preserve"> stops</w:t>
      </w:r>
      <w:r w:rsidR="00781F99" w:rsidRPr="00664975">
        <w:rPr>
          <w:b/>
          <w:szCs w:val="24"/>
        </w:rPr>
        <w:t xml:space="preserve"> </w:t>
      </w:r>
      <w:r w:rsidR="00725A53" w:rsidRPr="00664975">
        <w:rPr>
          <w:szCs w:val="24"/>
        </w:rPr>
        <w:t>and the</w:t>
      </w:r>
      <w:r w:rsidR="00F93D3D" w:rsidRPr="00664975">
        <w:rPr>
          <w:b/>
          <w:szCs w:val="24"/>
        </w:rPr>
        <w:t xml:space="preserve"> </w:t>
      </w:r>
      <w:r w:rsidR="00FF5FEF" w:rsidRPr="00664975">
        <w:rPr>
          <w:b/>
          <w:szCs w:val="24"/>
        </w:rPr>
        <w:t xml:space="preserve">[Step </w:t>
      </w:r>
      <w:r w:rsidR="00FF5FEF" w:rsidRPr="00664975">
        <w:rPr>
          <w:b/>
          <w:szCs w:val="24"/>
        </w:rPr>
        <w:fldChar w:fldCharType="begin"/>
      </w:r>
      <w:r w:rsidR="00FF5FEF" w:rsidRPr="00664975">
        <w:rPr>
          <w:b/>
          <w:szCs w:val="24"/>
        </w:rPr>
        <w:instrText xml:space="preserve"> seq </w:instrText>
      </w:r>
      <w:r w:rsidR="00FF5FEF" w:rsidRPr="00664975">
        <w:rPr>
          <w:b/>
        </w:rPr>
        <w:instrText>ENR-ENQ-A-007</w:instrText>
      </w:r>
      <w:r w:rsidR="00FF5FEF" w:rsidRPr="00664975">
        <w:rPr>
          <w:b/>
          <w:szCs w:val="24"/>
        </w:rPr>
        <w:fldChar w:fldCharType="separate"/>
      </w:r>
      <w:r w:rsidR="0097205F">
        <w:rPr>
          <w:b/>
          <w:noProof/>
          <w:szCs w:val="24"/>
        </w:rPr>
        <w:t>19</w:t>
      </w:r>
      <w:r w:rsidR="00FF5FEF" w:rsidRPr="00664975">
        <w:rPr>
          <w:b/>
          <w:szCs w:val="24"/>
        </w:rPr>
        <w:fldChar w:fldCharType="end"/>
      </w:r>
      <w:r w:rsidR="00FF5FEF" w:rsidRPr="00664975">
        <w:rPr>
          <w:b/>
          <w:szCs w:val="24"/>
        </w:rPr>
        <w:t xml:space="preserve">] </w:t>
      </w:r>
      <w:r w:rsidR="00FF5FEF" w:rsidRPr="00664975">
        <w:t xml:space="preserve">timer </w:t>
      </w:r>
      <w:hyperlink w:anchor="T_Wait_Response_IE141" w:history="1">
        <w:r w:rsidR="00FF5FEF" w:rsidRPr="00664975">
          <w:rPr>
            <w:rStyle w:val="Hyperlink"/>
          </w:rPr>
          <w:t>T_Wait_Response_IE141</w:t>
        </w:r>
      </w:hyperlink>
      <w:r w:rsidR="00FF5FEF" w:rsidRPr="00664975">
        <w:t xml:space="preserve"> start</w:t>
      </w:r>
      <w:r w:rsidR="00F93D3D" w:rsidRPr="00664975">
        <w:t>s.</w:t>
      </w:r>
    </w:p>
    <w:p w14:paraId="27F734D8" w14:textId="050A7F5B" w:rsidR="00367320" w:rsidRPr="00664975" w:rsidRDefault="00CF3F59" w:rsidP="00623308">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ENR-ENQ-A-007</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00367320" w:rsidRPr="00664975">
        <w:t xml:space="preserve">The Holder of the Transit Procedure responds within the time limit with </w:t>
      </w:r>
      <w:r w:rsidR="00483592" w:rsidRPr="00664975">
        <w:t>the</w:t>
      </w:r>
      <w:r w:rsidR="00367320" w:rsidRPr="00664975">
        <w:t xml:space="preserve"> ‘Information about Non-Arrived Movement’ E_MOV_RSP (IE141)</w:t>
      </w:r>
      <w:r w:rsidR="00483592" w:rsidRPr="00664975">
        <w:t xml:space="preserve"> message</w:t>
      </w:r>
      <w:r w:rsidR="00367320" w:rsidRPr="00664975">
        <w:t xml:space="preserve">. </w:t>
      </w:r>
      <w:r w:rsidR="00E23697" w:rsidRPr="00664975">
        <w:rPr>
          <w:b/>
          <w:szCs w:val="24"/>
        </w:rPr>
        <w:t xml:space="preserve">[Step </w:t>
      </w:r>
      <w:r w:rsidR="00E23697" w:rsidRPr="00664975">
        <w:rPr>
          <w:b/>
          <w:szCs w:val="24"/>
        </w:rPr>
        <w:fldChar w:fldCharType="begin"/>
      </w:r>
      <w:r w:rsidR="00E23697" w:rsidRPr="00664975">
        <w:rPr>
          <w:b/>
          <w:szCs w:val="24"/>
        </w:rPr>
        <w:instrText xml:space="preserve"> seq </w:instrText>
      </w:r>
      <w:r w:rsidR="00E23697" w:rsidRPr="00664975">
        <w:rPr>
          <w:b/>
        </w:rPr>
        <w:instrText>ENR-ENQ-A-007</w:instrText>
      </w:r>
      <w:r w:rsidR="00E23697" w:rsidRPr="00664975">
        <w:rPr>
          <w:b/>
          <w:szCs w:val="24"/>
        </w:rPr>
        <w:fldChar w:fldCharType="separate"/>
      </w:r>
      <w:r w:rsidR="0097205F">
        <w:rPr>
          <w:b/>
          <w:noProof/>
          <w:szCs w:val="24"/>
        </w:rPr>
        <w:t>21</w:t>
      </w:r>
      <w:r w:rsidR="00E23697" w:rsidRPr="00664975">
        <w:rPr>
          <w:b/>
          <w:szCs w:val="24"/>
        </w:rPr>
        <w:fldChar w:fldCharType="end"/>
      </w:r>
      <w:r w:rsidR="00E23697" w:rsidRPr="00664975">
        <w:rPr>
          <w:b/>
          <w:szCs w:val="24"/>
        </w:rPr>
        <w:t xml:space="preserve">] </w:t>
      </w:r>
      <w:r w:rsidR="00367320" w:rsidRPr="00664975">
        <w:t xml:space="preserve">The timer </w:t>
      </w:r>
      <w:hyperlink w:anchor="T_Wait_Response_IE141" w:history="1">
        <w:r w:rsidR="00367320" w:rsidRPr="00664975">
          <w:rPr>
            <w:rStyle w:val="Hyperlink"/>
          </w:rPr>
          <w:t>T_Wait_Response_IE141</w:t>
        </w:r>
      </w:hyperlink>
      <w:r w:rsidR="00367320" w:rsidRPr="00664975">
        <w:t xml:space="preserve"> stops.</w:t>
      </w:r>
    </w:p>
    <w:p w14:paraId="0F1CE7D3" w14:textId="7C412455" w:rsidR="00471D81" w:rsidRPr="00664975" w:rsidRDefault="00E23697" w:rsidP="00623308">
      <w:r w:rsidRPr="00664975">
        <w:rPr>
          <w:b/>
          <w:szCs w:val="24"/>
        </w:rPr>
        <w:lastRenderedPageBreak/>
        <w:t xml:space="preserve">[Step </w:t>
      </w:r>
      <w:r w:rsidRPr="00664975">
        <w:rPr>
          <w:b/>
          <w:szCs w:val="24"/>
        </w:rPr>
        <w:fldChar w:fldCharType="begin"/>
      </w:r>
      <w:r w:rsidRPr="00664975">
        <w:rPr>
          <w:b/>
          <w:szCs w:val="24"/>
        </w:rPr>
        <w:instrText xml:space="preserve"> seq </w:instrText>
      </w:r>
      <w:r w:rsidRPr="00664975">
        <w:rPr>
          <w:b/>
        </w:rPr>
        <w:instrText>ENR-ENQ-A-007</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00C86F25" w:rsidRPr="00664975">
        <w:t xml:space="preserve">The Competent Authority of Enquiry at Departure sends </w:t>
      </w:r>
      <w:r w:rsidR="00E60A8E" w:rsidRPr="00664975">
        <w:t>the</w:t>
      </w:r>
      <w:r w:rsidR="00C86F25" w:rsidRPr="00664975">
        <w:t xml:space="preserve"> </w:t>
      </w:r>
      <w:r w:rsidR="00E60A8E" w:rsidRPr="00664975">
        <w:t>‘Enquiry Request’ C_ENQ_REQ</w:t>
      </w:r>
      <w:r w:rsidR="00781F99" w:rsidRPr="00664975">
        <w:t xml:space="preserve"> </w:t>
      </w:r>
      <w:r w:rsidR="00E60A8E" w:rsidRPr="00664975">
        <w:t>(IE142) message</w:t>
      </w:r>
      <w:r w:rsidR="00C86F25" w:rsidRPr="00664975">
        <w:t xml:space="preserve">. </w:t>
      </w:r>
      <w:r w:rsidR="006E3EE4" w:rsidRPr="00664975">
        <w:rPr>
          <w:b/>
          <w:szCs w:val="24"/>
        </w:rPr>
        <w:t xml:space="preserve">[Step </w:t>
      </w:r>
      <w:r w:rsidR="006E3EE4" w:rsidRPr="00664975">
        <w:rPr>
          <w:b/>
          <w:szCs w:val="24"/>
        </w:rPr>
        <w:fldChar w:fldCharType="begin"/>
      </w:r>
      <w:r w:rsidR="006E3EE4" w:rsidRPr="00664975">
        <w:rPr>
          <w:b/>
          <w:szCs w:val="24"/>
        </w:rPr>
        <w:instrText xml:space="preserve"> seq </w:instrText>
      </w:r>
      <w:r w:rsidR="006E3EE4" w:rsidRPr="00664975">
        <w:rPr>
          <w:b/>
        </w:rPr>
        <w:instrText>ENR-ENQ-A-007</w:instrText>
      </w:r>
      <w:r w:rsidR="006E3EE4" w:rsidRPr="00664975">
        <w:rPr>
          <w:b/>
          <w:szCs w:val="24"/>
        </w:rPr>
        <w:fldChar w:fldCharType="separate"/>
      </w:r>
      <w:r w:rsidR="0097205F">
        <w:rPr>
          <w:b/>
          <w:noProof/>
          <w:szCs w:val="24"/>
        </w:rPr>
        <w:t>23</w:t>
      </w:r>
      <w:r w:rsidR="006E3EE4" w:rsidRPr="00664975">
        <w:rPr>
          <w:b/>
          <w:szCs w:val="24"/>
        </w:rPr>
        <w:fldChar w:fldCharType="end"/>
      </w:r>
      <w:r w:rsidR="006E3EE4" w:rsidRPr="00664975">
        <w:rPr>
          <w:b/>
          <w:szCs w:val="24"/>
        </w:rPr>
        <w:t xml:space="preserve">] </w:t>
      </w:r>
      <w:r w:rsidR="00C86F25" w:rsidRPr="00664975">
        <w:t xml:space="preserve">The timer </w:t>
      </w:r>
      <w:hyperlink w:anchor="T_Wait_Enquiry_Response" w:history="1">
        <w:r w:rsidR="00C86F25" w:rsidRPr="00664975">
          <w:rPr>
            <w:rStyle w:val="Hyperlink"/>
          </w:rPr>
          <w:t>T_Wait_Enquiry_Response</w:t>
        </w:r>
      </w:hyperlink>
      <w:r w:rsidR="00C86F25" w:rsidRPr="00664975">
        <w:t xml:space="preserve"> starts.</w:t>
      </w:r>
      <w:r w:rsidR="00471D81" w:rsidRPr="00664975">
        <w:t xml:space="preserve"> </w:t>
      </w:r>
    </w:p>
    <w:p w14:paraId="1A963E70" w14:textId="65927760" w:rsidR="00367320" w:rsidRPr="00664975" w:rsidRDefault="00471D81" w:rsidP="00623308">
      <w:r w:rsidRPr="00664975">
        <w:t>New information arrives that justifies the write-off of the movement via alternative proof.</w:t>
      </w:r>
      <w:r w:rsidRPr="00664975">
        <w:rPr>
          <w:color w:val="000000"/>
          <w:szCs w:val="24"/>
        </w:rPr>
        <w:t xml:space="preserve"> Therefore</w:t>
      </w:r>
      <w:r w:rsidR="00D0455A" w:rsidRPr="00664975">
        <w:rPr>
          <w:color w:val="000000"/>
          <w:szCs w:val="24"/>
        </w:rPr>
        <w:t>, the</w:t>
      </w:r>
      <w:r w:rsidRPr="00664975">
        <w:rPr>
          <w:color w:val="000000"/>
          <w:szCs w:val="24"/>
        </w:rPr>
        <w:t xml:space="preserve"> Customs Officer manually writes off the movement.</w:t>
      </w:r>
      <w:r w:rsidRPr="00664975">
        <w:t xml:space="preserve"> </w:t>
      </w:r>
      <w:r w:rsidR="006E3EE4" w:rsidRPr="00664975">
        <w:rPr>
          <w:b/>
          <w:szCs w:val="24"/>
        </w:rPr>
        <w:t xml:space="preserve">[Step </w:t>
      </w:r>
      <w:r w:rsidR="006E3EE4" w:rsidRPr="00664975">
        <w:rPr>
          <w:b/>
          <w:szCs w:val="24"/>
        </w:rPr>
        <w:fldChar w:fldCharType="begin"/>
      </w:r>
      <w:r w:rsidR="006E3EE4" w:rsidRPr="00664975">
        <w:rPr>
          <w:b/>
          <w:szCs w:val="24"/>
        </w:rPr>
        <w:instrText xml:space="preserve"> seq </w:instrText>
      </w:r>
      <w:r w:rsidR="006E3EE4" w:rsidRPr="00664975">
        <w:rPr>
          <w:b/>
        </w:rPr>
        <w:instrText>ENR-ENQ-A-007</w:instrText>
      </w:r>
      <w:r w:rsidR="006E3EE4" w:rsidRPr="00664975">
        <w:rPr>
          <w:b/>
          <w:szCs w:val="24"/>
        </w:rPr>
        <w:fldChar w:fldCharType="separate"/>
      </w:r>
      <w:r w:rsidR="0097205F">
        <w:rPr>
          <w:b/>
          <w:noProof/>
          <w:szCs w:val="24"/>
        </w:rPr>
        <w:t>24</w:t>
      </w:r>
      <w:r w:rsidR="006E3EE4" w:rsidRPr="00664975">
        <w:rPr>
          <w:b/>
          <w:szCs w:val="24"/>
        </w:rPr>
        <w:fldChar w:fldCharType="end"/>
      </w:r>
      <w:r w:rsidR="006E3EE4" w:rsidRPr="00664975">
        <w:rPr>
          <w:b/>
          <w:szCs w:val="24"/>
        </w:rPr>
        <w:t xml:space="preserve">] </w:t>
      </w:r>
      <w:r w:rsidRPr="00664975">
        <w:t xml:space="preserve">The timer </w:t>
      </w:r>
      <w:hyperlink w:anchor="T_Wait_Enquiry_Response" w:history="1">
        <w:r w:rsidRPr="00664975">
          <w:rPr>
            <w:rStyle w:val="Hyperlink"/>
          </w:rPr>
          <w:t>T_Wait_Enquiry_Response</w:t>
        </w:r>
      </w:hyperlink>
      <w:r w:rsidRPr="00664975">
        <w:t xml:space="preserve"> stops.</w:t>
      </w:r>
    </w:p>
    <w:p w14:paraId="7A005481" w14:textId="69F59197" w:rsidR="00471D81" w:rsidRPr="00664975" w:rsidRDefault="006E3EE4" w:rsidP="00623308">
      <w:pPr>
        <w:rPr>
          <w:color w:val="000000"/>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ENR-ENQ-A-007</w:instrText>
      </w:r>
      <w:r w:rsidRPr="00664975">
        <w:rPr>
          <w:b/>
          <w:szCs w:val="24"/>
        </w:rPr>
        <w:fldChar w:fldCharType="separate"/>
      </w:r>
      <w:r w:rsidR="0097205F">
        <w:rPr>
          <w:b/>
          <w:noProof/>
          <w:szCs w:val="24"/>
        </w:rPr>
        <w:t>25</w:t>
      </w:r>
      <w:r w:rsidRPr="00664975">
        <w:rPr>
          <w:b/>
          <w:szCs w:val="24"/>
        </w:rPr>
        <w:fldChar w:fldCharType="end"/>
      </w:r>
      <w:r w:rsidRPr="00664975">
        <w:rPr>
          <w:b/>
          <w:szCs w:val="24"/>
        </w:rPr>
        <w:t xml:space="preserve">] </w:t>
      </w:r>
      <w:r w:rsidR="00471D81" w:rsidRPr="00664975">
        <w:t xml:space="preserve">The open </w:t>
      </w:r>
      <w:r w:rsidR="00585885" w:rsidRPr="00664975">
        <w:t>Enquiry</w:t>
      </w:r>
      <w:r w:rsidR="00471D81" w:rsidRPr="00664975">
        <w:t xml:space="preserve"> request is cancelled with the ‘Cancel Enquiry Notification’ C_CAN_ENQ (IE059) message that is sent to the </w:t>
      </w:r>
      <w:r w:rsidR="00FA4DDB" w:rsidRPr="00664975">
        <w:t>Office of</w:t>
      </w:r>
      <w:r w:rsidR="00471D81" w:rsidRPr="00664975">
        <w:t xml:space="preserve"> Destination.</w:t>
      </w:r>
      <w:r w:rsidR="00781F99" w:rsidRPr="00664975">
        <w:t xml:space="preserve"> </w:t>
      </w:r>
      <w:r w:rsidR="00A3763B" w:rsidRPr="00664975">
        <w:rPr>
          <w:color w:val="000000"/>
          <w:szCs w:val="24"/>
        </w:rPr>
        <w:t>T</w:t>
      </w:r>
      <w:r w:rsidR="00A3763B" w:rsidRPr="00664975">
        <w:rPr>
          <w:color w:val="000000"/>
        </w:rPr>
        <w:t xml:space="preserve">he state of the movement is set to </w:t>
      </w:r>
      <w:hyperlink w:anchor="_Office_of_Departure_1" w:history="1">
        <w:r w:rsidR="00A3763B" w:rsidRPr="00664975">
          <w:rPr>
            <w:rStyle w:val="Hyperlink"/>
          </w:rPr>
          <w:t>Movement written-off</w:t>
        </w:r>
      </w:hyperlink>
      <w:r w:rsidR="00A3763B" w:rsidRPr="00664975">
        <w:rPr>
          <w:color w:val="000000"/>
        </w:rPr>
        <w:t>.</w:t>
      </w:r>
    </w:p>
    <w:p w14:paraId="356B129B" w14:textId="77777777" w:rsidR="001B28F1" w:rsidRPr="00664975" w:rsidRDefault="001B28F1" w:rsidP="001B28F1">
      <w:r w:rsidRPr="00664975" w:rsidDel="00694122">
        <w:t xml:space="preserve">All the </w:t>
      </w:r>
      <w:r w:rsidRPr="00664975">
        <w:t>Office</w:t>
      </w:r>
      <w:r w:rsidRPr="00664975" w:rsidDel="00694122">
        <w:t xml:space="preserve">s </w:t>
      </w:r>
      <w:r w:rsidRPr="00664975">
        <w:t>involved in</w:t>
      </w:r>
      <w:r w:rsidRPr="00664975" w:rsidDel="00694122">
        <w:t xml:space="preserve"> the </w:t>
      </w:r>
      <w:r w:rsidRPr="00664975">
        <w:t xml:space="preserve">transit </w:t>
      </w:r>
      <w:r w:rsidRPr="00664975" w:rsidDel="00694122">
        <w:t xml:space="preserve">movement (declared </w:t>
      </w:r>
      <w:r w:rsidRPr="00664975">
        <w:t>and</w:t>
      </w:r>
      <w:r w:rsidRPr="00664975" w:rsidDel="00694122">
        <w:t xml:space="preserve"> actual), from which the ‘Notification Leaving Security Area’ C_LSA_NOT (IE168) and/or the ‘Notification Crossing Frontier’ C_NCF_NOT (IE118) message(s) have not been received</w:t>
      </w:r>
      <w:r w:rsidRPr="00664975">
        <w:t>, are informed by the Office of Departure.</w:t>
      </w:r>
      <w:r w:rsidRPr="00664975" w:rsidDel="0055498A">
        <w:t xml:space="preserve"> </w:t>
      </w:r>
      <w:r w:rsidRPr="00664975">
        <w:t>The Office of Departure sends the ‘Forward Arrival Advice’ C_FWD_ARR (IE024) message:</w:t>
      </w:r>
    </w:p>
    <w:p w14:paraId="67B5A796" w14:textId="6ADFA85B" w:rsidR="001B28F1" w:rsidRPr="00664975" w:rsidRDefault="00990BAF" w:rsidP="001B28F1">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ENR-ENQ-A-007</w:instrText>
      </w:r>
      <w:r w:rsidRPr="00664975">
        <w:rPr>
          <w:b/>
          <w:szCs w:val="24"/>
        </w:rPr>
        <w:fldChar w:fldCharType="separate"/>
      </w:r>
      <w:r w:rsidR="0097205F">
        <w:rPr>
          <w:b/>
          <w:noProof/>
          <w:szCs w:val="24"/>
        </w:rPr>
        <w:t>26</w:t>
      </w:r>
      <w:r w:rsidRPr="00664975">
        <w:rPr>
          <w:b/>
          <w:szCs w:val="24"/>
        </w:rPr>
        <w:fldChar w:fldCharType="end"/>
      </w:r>
      <w:r w:rsidRPr="00664975">
        <w:rPr>
          <w:b/>
          <w:szCs w:val="24"/>
        </w:rPr>
        <w:t>]</w:t>
      </w:r>
      <w:r w:rsidR="001B28F1" w:rsidRPr="00664975">
        <w:rPr>
          <w:b/>
          <w:szCs w:val="24"/>
        </w:rPr>
        <w:t xml:space="preserve"> </w:t>
      </w:r>
      <w:r w:rsidR="001B28F1" w:rsidRPr="00664975">
        <w:t>To the Office of Exit for Transit:</w:t>
      </w:r>
    </w:p>
    <w:p w14:paraId="3EEB192F" w14:textId="77777777" w:rsidR="001B28F1" w:rsidRPr="00664975" w:rsidRDefault="001B28F1" w:rsidP="001B28F1">
      <w:pPr>
        <w:pStyle w:val="ListParagraph"/>
        <w:rPr>
          <w:b/>
          <w:szCs w:val="24"/>
        </w:rPr>
      </w:pPr>
    </w:p>
    <w:p w14:paraId="5C31E4EF" w14:textId="214A9BC1" w:rsidR="001B28F1" w:rsidRPr="00664975" w:rsidRDefault="001B28F1" w:rsidP="001B28F1">
      <w:pPr>
        <w:pStyle w:val="ListParagraph"/>
      </w:pPr>
      <w:r w:rsidRPr="00664975">
        <w:t xml:space="preserve">Upon reception of the ‘Forward Arrival Advice’ C_FWD_ARR (IE024) message, the state in the Office of Exit for Transit is set to </w:t>
      </w:r>
      <w:hyperlink w:anchor="_Office_of_Exit" w:history="1">
        <w:r w:rsidRPr="00664975">
          <w:rPr>
            <w:rStyle w:val="Hyperlink"/>
          </w:rPr>
          <w:t>Arrived</w:t>
        </w:r>
      </w:hyperlink>
      <w:r w:rsidRPr="00664975">
        <w:t>;</w:t>
      </w:r>
    </w:p>
    <w:p w14:paraId="01287BE5" w14:textId="77777777" w:rsidR="001B28F1" w:rsidRPr="00664975" w:rsidRDefault="001B28F1" w:rsidP="001B28F1">
      <w:pPr>
        <w:pStyle w:val="ListParagraph"/>
      </w:pPr>
    </w:p>
    <w:p w14:paraId="0925B638" w14:textId="04F2DC1E" w:rsidR="001B28F1" w:rsidRPr="00664975" w:rsidRDefault="00990BAF" w:rsidP="001B28F1">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ENR-ENQ-A-007</w:instrText>
      </w:r>
      <w:r w:rsidRPr="00664975">
        <w:rPr>
          <w:b/>
          <w:szCs w:val="24"/>
        </w:rPr>
        <w:fldChar w:fldCharType="separate"/>
      </w:r>
      <w:r w:rsidR="0097205F">
        <w:rPr>
          <w:b/>
          <w:noProof/>
          <w:szCs w:val="24"/>
        </w:rPr>
        <w:t>27</w:t>
      </w:r>
      <w:r w:rsidRPr="00664975">
        <w:rPr>
          <w:b/>
          <w:szCs w:val="24"/>
        </w:rPr>
        <w:fldChar w:fldCharType="end"/>
      </w:r>
      <w:r w:rsidRPr="00664975">
        <w:rPr>
          <w:b/>
          <w:szCs w:val="24"/>
        </w:rPr>
        <w:t>]</w:t>
      </w:r>
      <w:r w:rsidR="001B28F1" w:rsidRPr="00664975">
        <w:rPr>
          <w:b/>
          <w:szCs w:val="24"/>
        </w:rPr>
        <w:t xml:space="preserve"> </w:t>
      </w:r>
      <w:r w:rsidR="001B28F1" w:rsidRPr="00664975">
        <w:rPr>
          <w:szCs w:val="24"/>
        </w:rPr>
        <w:t xml:space="preserve">To the </w:t>
      </w:r>
      <w:r w:rsidR="001B28F1" w:rsidRPr="00664975">
        <w:t xml:space="preserve">Office of Transit: </w:t>
      </w:r>
    </w:p>
    <w:p w14:paraId="06CC3467" w14:textId="77777777" w:rsidR="001B28F1" w:rsidRPr="00664975" w:rsidRDefault="001B28F1" w:rsidP="001B28F1">
      <w:pPr>
        <w:pStyle w:val="ListParagraph"/>
        <w:rPr>
          <w:b/>
          <w:szCs w:val="24"/>
        </w:rPr>
      </w:pPr>
    </w:p>
    <w:p w14:paraId="6302F8EB" w14:textId="73F311EF" w:rsidR="001B28F1" w:rsidRPr="00664975" w:rsidRDefault="001B28F1" w:rsidP="001B28F1">
      <w:pPr>
        <w:pStyle w:val="ListParagraph"/>
      </w:pPr>
      <w:r w:rsidRPr="00664975">
        <w:t xml:space="preserve">Upon reception of the ‘Forward Arrival Advice’ C_FWD_ARR (IE024) message, the state in </w:t>
      </w:r>
      <w:r w:rsidRPr="00664975">
        <w:rPr>
          <w:szCs w:val="24"/>
        </w:rPr>
        <w:t xml:space="preserve">the </w:t>
      </w:r>
      <w:r w:rsidRPr="00664975">
        <w:t xml:space="preserve">Office of Transit is set to </w:t>
      </w:r>
      <w:hyperlink w:anchor="_Office_of_Transit" w:history="1">
        <w:r w:rsidRPr="00664975">
          <w:rPr>
            <w:rStyle w:val="Hyperlink"/>
          </w:rPr>
          <w:t>Arrived</w:t>
        </w:r>
      </w:hyperlink>
      <w:r w:rsidRPr="00664975">
        <w:t>;</w:t>
      </w:r>
    </w:p>
    <w:p w14:paraId="041438FD" w14:textId="77777777" w:rsidR="001B28F1" w:rsidRPr="00664975" w:rsidRDefault="001B28F1" w:rsidP="001B28F1">
      <w:pPr>
        <w:pStyle w:val="ListParagraph"/>
      </w:pPr>
    </w:p>
    <w:p w14:paraId="494EF6F3" w14:textId="651B9C66" w:rsidR="001B28F1" w:rsidRPr="00664975" w:rsidRDefault="00990BAF" w:rsidP="001B28F1">
      <w:pPr>
        <w:pStyle w:val="ListParagraph"/>
        <w:numPr>
          <w:ilvl w:val="0"/>
          <w:numId w:val="103"/>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ENR-ENQ-A-007</w:instrText>
      </w:r>
      <w:r w:rsidRPr="00664975">
        <w:rPr>
          <w:b/>
          <w:szCs w:val="24"/>
        </w:rPr>
        <w:fldChar w:fldCharType="separate"/>
      </w:r>
      <w:r w:rsidR="0097205F">
        <w:rPr>
          <w:b/>
          <w:noProof/>
          <w:szCs w:val="24"/>
        </w:rPr>
        <w:t>28</w:t>
      </w:r>
      <w:r w:rsidRPr="00664975">
        <w:rPr>
          <w:b/>
          <w:szCs w:val="24"/>
        </w:rPr>
        <w:fldChar w:fldCharType="end"/>
      </w:r>
      <w:r w:rsidRPr="00664975">
        <w:rPr>
          <w:b/>
          <w:szCs w:val="24"/>
        </w:rPr>
        <w:t>]</w:t>
      </w:r>
      <w:r w:rsidR="001B28F1" w:rsidRPr="00664975">
        <w:rPr>
          <w:szCs w:val="24"/>
        </w:rPr>
        <w:t xml:space="preserve"> To the </w:t>
      </w:r>
      <w:r w:rsidR="001B28F1" w:rsidRPr="00664975">
        <w:t>Office of Destination:</w:t>
      </w:r>
    </w:p>
    <w:p w14:paraId="6D63F340" w14:textId="77777777" w:rsidR="00990BAF" w:rsidRPr="00664975" w:rsidRDefault="00990BAF" w:rsidP="00990BAF">
      <w:pPr>
        <w:pStyle w:val="ListParagraph"/>
        <w:rPr>
          <w:b/>
          <w:szCs w:val="24"/>
        </w:rPr>
      </w:pPr>
    </w:p>
    <w:p w14:paraId="048354DE" w14:textId="6F4BD1D0" w:rsidR="00A952CE" w:rsidRPr="00664975" w:rsidRDefault="001B28F1" w:rsidP="00990BAF">
      <w:pPr>
        <w:pStyle w:val="ListParagraph"/>
      </w:pPr>
      <w:r w:rsidRPr="00664975">
        <w:t xml:space="preserve">Upon reception of the ‘Forward Arrival Advice’ C_FWD_ARR (IE024) message, the state in </w:t>
      </w:r>
      <w:r w:rsidRPr="00664975">
        <w:rPr>
          <w:szCs w:val="24"/>
        </w:rPr>
        <w:t xml:space="preserve">the </w:t>
      </w:r>
      <w:r w:rsidRPr="00664975">
        <w:t xml:space="preserve">Office of Destination is set to </w:t>
      </w:r>
      <w:hyperlink w:anchor="_Office_of_Destination" w:history="1">
        <w:r w:rsidRPr="00664975">
          <w:rPr>
            <w:rStyle w:val="Hyperlink"/>
          </w:rPr>
          <w:t>Arrived</w:t>
        </w:r>
      </w:hyperlink>
      <w:r w:rsidRPr="00664975">
        <w:t>.</w:t>
      </w:r>
      <w:r w:rsidR="00A952CE" w:rsidRPr="00664975">
        <w:t xml:space="preserve"> </w:t>
      </w:r>
    </w:p>
    <w:p w14:paraId="3D5B75D5" w14:textId="7FAD45D9" w:rsidR="00A952CE" w:rsidRPr="00664975" w:rsidRDefault="00A952CE" w:rsidP="00A952CE">
      <w:pPr>
        <w:spacing w:before="120"/>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436207" w:rsidRPr="00664975">
        <w:rPr>
          <w:b/>
        </w:rPr>
        <w:instrText>7</w:instrText>
      </w:r>
      <w:r w:rsidRPr="00664975">
        <w:rPr>
          <w:b/>
          <w:szCs w:val="24"/>
        </w:rPr>
        <w:fldChar w:fldCharType="separate"/>
      </w:r>
      <w:r w:rsidR="0097205F">
        <w:rPr>
          <w:b/>
          <w:noProof/>
          <w:szCs w:val="24"/>
        </w:rPr>
        <w:t>29</w:t>
      </w:r>
      <w:r w:rsidRPr="00664975">
        <w:rPr>
          <w:b/>
          <w:szCs w:val="24"/>
        </w:rPr>
        <w:fldChar w:fldCharType="end"/>
      </w:r>
      <w:r w:rsidRPr="00664975">
        <w:rPr>
          <w:b/>
          <w:szCs w:val="24"/>
        </w:rPr>
        <w:t xml:space="preserve">] </w:t>
      </w:r>
      <w:r w:rsidRPr="00664975">
        <w:t xml:space="preserve">The timer </w:t>
      </w:r>
      <w:hyperlink w:anchor="T_Recovery_Recommended" w:history="1">
        <w:r w:rsidRPr="00664975">
          <w:rPr>
            <w:rStyle w:val="Hyperlink"/>
          </w:rPr>
          <w:t>T_Recovery_Recommended</w:t>
        </w:r>
      </w:hyperlink>
      <w:r w:rsidRPr="00664975">
        <w:t xml:space="preserve"> stops.</w:t>
      </w:r>
    </w:p>
    <w:p w14:paraId="3A095899" w14:textId="71BA230F" w:rsidR="001D0E67" w:rsidRPr="00664975" w:rsidRDefault="001D0E67" w:rsidP="00A952CE">
      <w:pPr>
        <w:spacing w:before="120"/>
      </w:pPr>
      <w:r w:rsidRPr="00664975">
        <w:t>The business process of the transit operation ends here.</w:t>
      </w:r>
    </w:p>
    <w:p w14:paraId="53733CC7" w14:textId="3E80E373" w:rsidR="00CD719F" w:rsidRPr="00664975" w:rsidRDefault="00CD719F" w:rsidP="00623308"/>
    <w:p w14:paraId="7725DF49" w14:textId="3706C173" w:rsidR="008F7E57" w:rsidRPr="00664975" w:rsidRDefault="004A2175">
      <w:r w:rsidRPr="00664975">
        <w:rPr>
          <w:noProof/>
          <w:lang w:val="fr-BE" w:eastAsia="fr-BE"/>
        </w:rPr>
        <w:lastRenderedPageBreak/>
        <w:drawing>
          <wp:inline distT="0" distB="0" distL="0" distR="0" wp14:anchorId="4B601D57" wp14:editId="7E17BBBF">
            <wp:extent cx="6057775" cy="7230139"/>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61300" cy="7234347"/>
                    </a:xfrm>
                    <a:prstGeom prst="rect">
                      <a:avLst/>
                    </a:prstGeom>
                    <a:noFill/>
                    <a:ln>
                      <a:noFill/>
                    </a:ln>
                  </pic:spPr>
                </pic:pic>
              </a:graphicData>
            </a:graphic>
          </wp:inline>
        </w:drawing>
      </w:r>
    </w:p>
    <w:p w14:paraId="0C3C22F7" w14:textId="2590D5FE" w:rsidR="00A3763B" w:rsidRPr="00664975" w:rsidRDefault="00E1232B" w:rsidP="000D0AF1">
      <w:pPr>
        <w:pStyle w:val="Caption"/>
      </w:pPr>
      <w:bookmarkStart w:id="1488" w:name="_Ref534815585"/>
      <w:bookmarkStart w:id="1489" w:name="_Ref534815573"/>
      <w:bookmarkStart w:id="1490" w:name="_Toc43942830"/>
      <w:bookmarkStart w:id="1491" w:name="_Toc46393225"/>
      <w:r w:rsidRPr="00664975">
        <w:t xml:space="preserve">Figure </w:t>
      </w:r>
      <w:r w:rsidRPr="00664975">
        <w:fldChar w:fldCharType="begin"/>
      </w:r>
      <w:r w:rsidRPr="00664975">
        <w:instrText xml:space="preserve"> SEQ Figure \* ARABIC </w:instrText>
      </w:r>
      <w:r w:rsidRPr="00664975">
        <w:fldChar w:fldCharType="separate"/>
      </w:r>
      <w:r w:rsidR="0097205F">
        <w:rPr>
          <w:noProof/>
        </w:rPr>
        <w:t>107</w:t>
      </w:r>
      <w:r w:rsidRPr="00664975">
        <w:fldChar w:fldCharType="end"/>
      </w:r>
      <w:bookmarkEnd w:id="1488"/>
      <w:r w:rsidRPr="00664975">
        <w:t xml:space="preserve">: </w:t>
      </w:r>
      <w:bookmarkEnd w:id="1489"/>
      <w:r w:rsidR="00E07BB1" w:rsidRPr="00664975">
        <w:t xml:space="preserve">T-ENR-ENQ-A-007-Insufficient </w:t>
      </w:r>
      <w:r w:rsidR="00FC3CAD" w:rsidRPr="00664975">
        <w:t>i</w:t>
      </w:r>
      <w:r w:rsidR="00E07BB1" w:rsidRPr="00664975">
        <w:t xml:space="preserve">nformation–Movement </w:t>
      </w:r>
      <w:r w:rsidR="00FC3CAD" w:rsidRPr="00664975">
        <w:t>c</w:t>
      </w:r>
      <w:r w:rsidR="00E07BB1" w:rsidRPr="00664975">
        <w:t xml:space="preserve">losed–Enquiry </w:t>
      </w:r>
      <w:r w:rsidR="00FC3CAD" w:rsidRPr="00664975">
        <w:t>c</w:t>
      </w:r>
      <w:r w:rsidR="00E07BB1" w:rsidRPr="00664975">
        <w:t>ancelled</w:t>
      </w:r>
      <w:bookmarkEnd w:id="1490"/>
      <w:bookmarkEnd w:id="1491"/>
    </w:p>
    <w:p w14:paraId="2713A375" w14:textId="77777777" w:rsidR="00947689" w:rsidRPr="00664975" w:rsidRDefault="00947689">
      <w:pPr>
        <w:spacing w:before="0"/>
        <w:jc w:val="left"/>
        <w:rPr>
          <w:b/>
        </w:rPr>
      </w:pPr>
      <w:r w:rsidRPr="00664975">
        <w:br w:type="page"/>
      </w:r>
    </w:p>
    <w:p w14:paraId="0B1020FE" w14:textId="2693C428" w:rsidR="008F7E57" w:rsidRPr="00664975" w:rsidRDefault="008B4E5D" w:rsidP="00A03331">
      <w:pPr>
        <w:pStyle w:val="Heading5"/>
        <w:keepNext/>
        <w:ind w:left="1718" w:hanging="1009"/>
      </w:pPr>
      <w:bookmarkStart w:id="1492" w:name="_Toc43891365"/>
      <w:bookmarkStart w:id="1493" w:name="_Toc45648863"/>
      <w:bookmarkStart w:id="1494" w:name="_Toc46392968"/>
      <w:bookmarkEnd w:id="1486"/>
      <w:bookmarkEnd w:id="1487"/>
      <w:bookmarkEnd w:id="1492"/>
      <w:r w:rsidRPr="00664975">
        <w:lastRenderedPageBreak/>
        <w:t>T-ENR-ENQ-A-008-Insufficient information–Enquiry started–Recovery started</w:t>
      </w:r>
      <w:bookmarkEnd w:id="1493"/>
      <w:bookmarkEnd w:id="1494"/>
    </w:p>
    <w:p w14:paraId="4C58B70C" w14:textId="5FC1425C" w:rsidR="00DB6367" w:rsidRPr="00664975" w:rsidRDefault="00DB6367" w:rsidP="008B082A">
      <w:r w:rsidRPr="00664975">
        <w:t xml:space="preserve">This scenario shows what happens when </w:t>
      </w:r>
      <w:r w:rsidR="002B192A" w:rsidRPr="00664975">
        <w:t xml:space="preserve">the time limit for the reception of the ‘Arrival Advice’ C_ARR_ADV (IE006) or ‘Destination Control Results’ C_DES_CON (IE018) has expired </w:t>
      </w:r>
      <w:r w:rsidR="00725A53" w:rsidRPr="00664975">
        <w:t>and the</w:t>
      </w:r>
      <w:r w:rsidR="00986727" w:rsidRPr="00664975">
        <w:t xml:space="preserve"> Competent Authority of Enquiry at Departure does not have sufficient information for the transit movement</w:t>
      </w:r>
      <w:r w:rsidR="002B192A" w:rsidRPr="00664975">
        <w:t>.</w:t>
      </w:r>
      <w:r w:rsidR="00986727" w:rsidRPr="00664975">
        <w:t xml:space="preserve"> </w:t>
      </w:r>
      <w:r w:rsidR="002B192A" w:rsidRPr="00664975">
        <w:t>Therefore,</w:t>
      </w:r>
      <w:r w:rsidR="00986727" w:rsidRPr="00664975">
        <w:t xml:space="preserve"> </w:t>
      </w:r>
      <w:r w:rsidR="002B192A" w:rsidRPr="00664975">
        <w:t xml:space="preserve">it </w:t>
      </w:r>
      <w:r w:rsidR="00986727" w:rsidRPr="00664975">
        <w:t xml:space="preserve">sends a ‘Request on Non-Arrived Movement’ E_REQ_MOV (IE140) </w:t>
      </w:r>
      <w:r w:rsidR="001B68DB" w:rsidRPr="00664975">
        <w:t xml:space="preserve">message </w:t>
      </w:r>
      <w:r w:rsidR="00986727" w:rsidRPr="00664975">
        <w:t xml:space="preserve">to the Holder of the Transit Procedure. The Holder of the Transit Procedure responds within the time limit with </w:t>
      </w:r>
      <w:r w:rsidR="00483592" w:rsidRPr="00664975">
        <w:t>the</w:t>
      </w:r>
      <w:r w:rsidR="00986727" w:rsidRPr="00664975">
        <w:t xml:space="preserve"> ‘Information about Non-Arrived Movement’ E_MOV_RSP (IE141)</w:t>
      </w:r>
      <w:r w:rsidR="00483592" w:rsidRPr="00664975">
        <w:t xml:space="preserve"> message</w:t>
      </w:r>
      <w:r w:rsidR="00986727" w:rsidRPr="00664975">
        <w:t xml:space="preserve">. </w:t>
      </w:r>
      <w:r w:rsidR="00F37561" w:rsidRPr="00664975">
        <w:t>However</w:t>
      </w:r>
      <w:r w:rsidR="00D0455A" w:rsidRPr="00664975">
        <w:t>, the</w:t>
      </w:r>
      <w:r w:rsidRPr="00664975">
        <w:t xml:space="preserve"> Competent Authority of Enquiry at Departure has </w:t>
      </w:r>
      <w:r w:rsidR="00F37561" w:rsidRPr="00664975">
        <w:t xml:space="preserve">still received </w:t>
      </w:r>
      <w:r w:rsidRPr="00664975">
        <w:t xml:space="preserve">no information about the movement </w:t>
      </w:r>
      <w:r w:rsidR="00F37561" w:rsidRPr="00664975">
        <w:t>from the Holder of the Transit Procedu</w:t>
      </w:r>
      <w:r w:rsidR="00E63877" w:rsidRPr="00664975">
        <w:t>r</w:t>
      </w:r>
      <w:r w:rsidR="00F37561" w:rsidRPr="00664975">
        <w:t xml:space="preserve">e </w:t>
      </w:r>
      <w:r w:rsidRPr="00664975">
        <w:t xml:space="preserve">and sends </w:t>
      </w:r>
      <w:r w:rsidR="00D75757" w:rsidRPr="00664975">
        <w:t>the</w:t>
      </w:r>
      <w:r w:rsidRPr="00664975">
        <w:t xml:space="preserve"> ‘Enquiry Request’ C_ENQ_REQ (IE142) message to the Competent Authority of Enquiry at Destination, which responds with the ‘Enquiry Response’ C_ENQ_NEG (IE143) message indicating ‘</w:t>
      </w:r>
      <w:r w:rsidR="00BD56B5" w:rsidRPr="00664975">
        <w:t>Movement unknown</w:t>
      </w:r>
      <w:r w:rsidRPr="00664975">
        <w:t>’. Subsequently</w:t>
      </w:r>
      <w:r w:rsidR="00D0455A" w:rsidRPr="00664975">
        <w:t>, the</w:t>
      </w:r>
      <w:r w:rsidR="00BD56B5" w:rsidRPr="00664975">
        <w:t xml:space="preserve"> Competent Authority of Recovery (at Departure) </w:t>
      </w:r>
      <w:r w:rsidR="009E0B3B" w:rsidRPr="00664975">
        <w:t xml:space="preserve">decides to </w:t>
      </w:r>
      <w:r w:rsidR="00BD56B5" w:rsidRPr="00664975">
        <w:t xml:space="preserve">start </w:t>
      </w:r>
      <w:r w:rsidR="00585885" w:rsidRPr="00664975">
        <w:t>Recovery</w:t>
      </w:r>
      <w:r w:rsidR="00BD56B5" w:rsidRPr="00664975">
        <w:t>.</w:t>
      </w:r>
      <w:r w:rsidR="0059610F" w:rsidRPr="00664975">
        <w:t xml:space="preserve"> The message </w:t>
      </w:r>
      <w:r w:rsidR="009B6A98" w:rsidRPr="00664975">
        <w:t xml:space="preserve">‘Recovery </w:t>
      </w:r>
      <w:r w:rsidR="00117FB4" w:rsidRPr="00664975">
        <w:t>C</w:t>
      </w:r>
      <w:r w:rsidR="009B6A98" w:rsidRPr="00664975">
        <w:t xml:space="preserve">ommunication’ </w:t>
      </w:r>
      <w:r w:rsidR="00420C52" w:rsidRPr="00664975">
        <w:t>C_REC_COM</w:t>
      </w:r>
      <w:r w:rsidR="00781F99" w:rsidRPr="00664975">
        <w:t xml:space="preserve"> </w:t>
      </w:r>
      <w:r w:rsidR="009B6A98" w:rsidRPr="00664975">
        <w:t>(</w:t>
      </w:r>
      <w:r w:rsidR="0059610F" w:rsidRPr="00664975">
        <w:t>IE063</w:t>
      </w:r>
      <w:r w:rsidR="009B6A98" w:rsidRPr="00664975">
        <w:t>)</w:t>
      </w:r>
      <w:r w:rsidR="0059610F" w:rsidRPr="00664975">
        <w:t xml:space="preserve"> is sent to inform </w:t>
      </w:r>
      <w:r w:rsidR="00420C52" w:rsidRPr="00664975">
        <w:t>all</w:t>
      </w:r>
      <w:r w:rsidR="0059610F" w:rsidRPr="00664975">
        <w:t xml:space="preserve"> involved parties that </w:t>
      </w:r>
      <w:r w:rsidR="00585885" w:rsidRPr="00664975">
        <w:t>Recovery</w:t>
      </w:r>
      <w:r w:rsidR="0059610F" w:rsidRPr="00664975">
        <w:t xml:space="preserve"> has been initiated. When </w:t>
      </w:r>
      <w:r w:rsidR="00585885" w:rsidRPr="00664975">
        <w:t>Recovery</w:t>
      </w:r>
      <w:r w:rsidR="0059610F" w:rsidRPr="00664975">
        <w:t xml:space="preserve"> is completed</w:t>
      </w:r>
      <w:r w:rsidR="00D0455A" w:rsidRPr="00664975">
        <w:t>, the</w:t>
      </w:r>
      <w:r w:rsidR="0059610F" w:rsidRPr="00664975">
        <w:t xml:space="preserve"> message </w:t>
      </w:r>
      <w:r w:rsidR="007D123D" w:rsidRPr="00664975">
        <w:t>‘Recovery Dispatch Notification’ C_REC_DIS (</w:t>
      </w:r>
      <w:r w:rsidR="0059610F" w:rsidRPr="00664975">
        <w:t>IE152</w:t>
      </w:r>
      <w:r w:rsidR="007D123D" w:rsidRPr="00664975">
        <w:t>)</w:t>
      </w:r>
      <w:r w:rsidR="0059610F" w:rsidRPr="00664975">
        <w:t xml:space="preserve"> is sent to the Offices that have previously received the </w:t>
      </w:r>
      <w:r w:rsidR="007D123D" w:rsidRPr="00664975">
        <w:t xml:space="preserve">‘Recovery </w:t>
      </w:r>
      <w:r w:rsidR="00117FB4" w:rsidRPr="00664975">
        <w:t>C</w:t>
      </w:r>
      <w:r w:rsidR="007D123D" w:rsidRPr="00664975">
        <w:t>ommunication’ C_REC_COM</w:t>
      </w:r>
      <w:r w:rsidR="00781F99" w:rsidRPr="00664975">
        <w:t xml:space="preserve"> </w:t>
      </w:r>
      <w:r w:rsidR="007D123D" w:rsidRPr="00664975">
        <w:t>(IE063)</w:t>
      </w:r>
      <w:r w:rsidR="0059610F" w:rsidRPr="00664975">
        <w:t>.</w:t>
      </w:r>
      <w:r w:rsidRPr="00664975">
        <w:t xml:space="preserve"> </w:t>
      </w:r>
    </w:p>
    <w:p w14:paraId="01B5893B" w14:textId="0F1E09E7" w:rsidR="00662032" w:rsidRPr="00664975" w:rsidRDefault="00662032" w:rsidP="00662032">
      <w:r w:rsidRPr="00664975">
        <w:t xml:space="preserve">The process continues from </w:t>
      </w:r>
      <w:r w:rsidR="00692F5F" w:rsidRPr="00664975">
        <w:rPr>
          <w:rStyle w:val="LinksChar"/>
        </w:rPr>
        <w:fldChar w:fldCharType="begin"/>
      </w:r>
      <w:r w:rsidR="00692F5F" w:rsidRPr="00664975">
        <w:rPr>
          <w:rStyle w:val="LinksChar"/>
        </w:rPr>
        <w:instrText xml:space="preserve"> REF Step_12_T_TRA_CFL_M_001 \h  \* MERGEFORMAT </w:instrText>
      </w:r>
      <w:r w:rsidR="00692F5F" w:rsidRPr="00664975">
        <w:rPr>
          <w:rStyle w:val="LinksChar"/>
        </w:rPr>
      </w:r>
      <w:r w:rsidR="00692F5F" w:rsidRPr="00664975">
        <w:rPr>
          <w:rStyle w:val="LinksChar"/>
        </w:rPr>
        <w:fldChar w:fldCharType="separate"/>
      </w:r>
      <w:r w:rsidR="0097205F" w:rsidRPr="0097205F">
        <w:rPr>
          <w:rStyle w:val="LinksChar"/>
        </w:rPr>
        <w:t>[Step 12]</w:t>
      </w:r>
      <w:r w:rsidR="00692F5F" w:rsidRPr="00664975">
        <w:rPr>
          <w:rStyle w:val="LinksChar"/>
        </w:rPr>
        <w:fldChar w:fldCharType="end"/>
      </w:r>
      <w:r w:rsidRPr="00664975">
        <w:t xml:space="preserve"> of</w:t>
      </w:r>
      <w:r w:rsidR="007551FA" w:rsidRPr="00664975">
        <w:t xml:space="preserve"> </w:t>
      </w:r>
      <w:r w:rsidR="007551FA" w:rsidRPr="00664975">
        <w:rPr>
          <w:rStyle w:val="LinksChar"/>
        </w:rPr>
        <w:fldChar w:fldCharType="begin"/>
      </w:r>
      <w:r w:rsidR="007551FA" w:rsidRPr="00664975">
        <w:rPr>
          <w:rStyle w:val="LinksChar"/>
        </w:rPr>
        <w:instrText xml:space="preserve"> REF _Ref15638463 \h  \* MERGEFORMAT </w:instrText>
      </w:r>
      <w:r w:rsidR="007551FA" w:rsidRPr="00664975">
        <w:rPr>
          <w:rStyle w:val="LinksChar"/>
        </w:rPr>
      </w:r>
      <w:r w:rsidR="007551FA" w:rsidRPr="00664975">
        <w:rPr>
          <w:rStyle w:val="LinksChar"/>
        </w:rPr>
        <w:fldChar w:fldCharType="separate"/>
      </w:r>
      <w:r w:rsidR="0097205F" w:rsidRPr="0097205F">
        <w:rPr>
          <w:rStyle w:val="LinksChar"/>
        </w:rPr>
        <w:t>T-TRA-CFL-M-001-Standard Transit Procedure (overview)</w:t>
      </w:r>
      <w:r w:rsidR="007551FA" w:rsidRPr="00664975">
        <w:rPr>
          <w:rStyle w:val="LinksChar"/>
        </w:rPr>
        <w:fldChar w:fldCharType="end"/>
      </w:r>
      <w:r w:rsidRPr="00664975">
        <w:t xml:space="preserve"> when the movement has been released for transit </w:t>
      </w:r>
      <w:r w:rsidR="00725A53" w:rsidRPr="00664975">
        <w:t>and the</w:t>
      </w:r>
      <w:r w:rsidRPr="00664975">
        <w:t xml:space="preserve"> relevant timers are started.</w:t>
      </w:r>
    </w:p>
    <w:p w14:paraId="2C5E4499" w14:textId="2FE71BA6" w:rsidR="00662032" w:rsidRPr="00664975" w:rsidRDefault="00662032" w:rsidP="00662032">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 \r1</w:instrText>
      </w:r>
      <w:r w:rsidR="00B01DBA"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00781F99" w:rsidRPr="00664975">
        <w:t xml:space="preserve"> </w:t>
      </w:r>
      <w:r w:rsidRPr="00664975">
        <w:t xml:space="preserve">The timer </w:t>
      </w:r>
      <w:hyperlink w:anchor="T_Time_to_Start_Enquiry" w:history="1">
        <w:r w:rsidRPr="00664975">
          <w:rPr>
            <w:rStyle w:val="Hyperlink"/>
          </w:rPr>
          <w:t>T_Time_to_Start_Enquiry</w:t>
        </w:r>
      </w:hyperlink>
      <w:r w:rsidRPr="00664975">
        <w:t xml:space="preserve"> expires meaning that no ‘Arrival Advice’ C_ARR_ADV (IE006) or ‘Destination Control Results’ C_DES_CON (IE018) has been received yet. The state is set to </w:t>
      </w:r>
      <w:hyperlink w:anchor="_Office_of_Departure_1" w:history="1">
        <w:r w:rsidRPr="00664975">
          <w:rPr>
            <w:rStyle w:val="Hyperlink"/>
          </w:rPr>
          <w:t>Enquiry recommended</w:t>
        </w:r>
      </w:hyperlink>
      <w:r w:rsidRPr="00664975">
        <w:rPr>
          <w:rStyle w:val="Hyperlink"/>
        </w:rPr>
        <w:t>.</w:t>
      </w:r>
    </w:p>
    <w:p w14:paraId="56B120C7" w14:textId="51BA35E2" w:rsidR="002454E6" w:rsidRPr="00664975" w:rsidRDefault="00662032" w:rsidP="00662032">
      <w:pPr>
        <w:rPr>
          <w:b/>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002454E6" w:rsidRPr="00664975">
        <w:t>T</w:t>
      </w:r>
      <w:r w:rsidR="00AE4918" w:rsidRPr="00664975">
        <w:t>he</w:t>
      </w:r>
      <w:r w:rsidR="00AE4918" w:rsidRPr="00664975">
        <w:rPr>
          <w:b/>
          <w:szCs w:val="24"/>
        </w:rPr>
        <w:t xml:space="preserve"> </w:t>
      </w:r>
      <w:r w:rsidR="00AE4918" w:rsidRPr="00664975">
        <w:t xml:space="preserve">timer </w:t>
      </w:r>
      <w:hyperlink w:anchor="T_Notify_IE140" w:history="1">
        <w:r w:rsidR="00AE4918" w:rsidRPr="00664975">
          <w:rPr>
            <w:rStyle w:val="Hyperlink"/>
          </w:rPr>
          <w:t>T_Notify_IE140</w:t>
        </w:r>
      </w:hyperlink>
      <w:r w:rsidR="00AE4918" w:rsidRPr="00664975">
        <w:t xml:space="preserve"> starts.</w:t>
      </w:r>
    </w:p>
    <w:p w14:paraId="377A62D9" w14:textId="19CA85AC" w:rsidR="00662032" w:rsidRPr="00664975" w:rsidRDefault="00662032" w:rsidP="00662032">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t xml:space="preserve">The ‘Status Request’ C_STD_REQ (IE094) </w:t>
      </w:r>
      <w:r w:rsidR="00BC0714" w:rsidRPr="00664975">
        <w:t xml:space="preserve">message </w:t>
      </w:r>
      <w:r w:rsidRPr="00664975">
        <w:t>is sent to the Competent Authority of Enquiry at Destination.</w:t>
      </w:r>
      <w:r w:rsidR="00585885" w:rsidRPr="00664975">
        <w:t xml:space="preserve"> </w:t>
      </w:r>
    </w:p>
    <w:p w14:paraId="6D2EF153" w14:textId="23DE137B" w:rsidR="00662032" w:rsidRPr="00664975" w:rsidRDefault="00662032" w:rsidP="00662032">
      <w:r w:rsidRPr="00664975">
        <w:t>In the ‘Status Request’ C_STD_REQ (IE094)</w:t>
      </w:r>
      <w:r w:rsidR="00BC0714" w:rsidRPr="00664975">
        <w:t xml:space="preserve"> message</w:t>
      </w:r>
      <w:r w:rsidR="00D0455A" w:rsidRPr="00664975">
        <w:t>, the</w:t>
      </w:r>
      <w:r w:rsidRPr="00664975">
        <w:t xml:space="preserve"> state anterior to the </w:t>
      </w:r>
      <w:r w:rsidR="00585885" w:rsidRPr="00664975">
        <w:t>Enquiry</w:t>
      </w:r>
      <w:r w:rsidRPr="00664975">
        <w:t xml:space="preserve"> states (“Movement Released” and “Arrived”) is placed. In this way</w:t>
      </w:r>
      <w:r w:rsidR="00D0455A" w:rsidRPr="00664975">
        <w:t>, the</w:t>
      </w:r>
      <w:r w:rsidRPr="00664975">
        <w:t xml:space="preserve"> Destination will always know which of the messages, ‘Arrival Advice’ C_ARR_ADV (IE006) or/and ‘Destination Control Results’ C_DES_CON (IE018) needs to be sent to the </w:t>
      </w:r>
      <w:r w:rsidR="00FA4DDB" w:rsidRPr="00664975">
        <w:t>Office of</w:t>
      </w:r>
      <w:r w:rsidRPr="00664975">
        <w:t xml:space="preserve"> Departure.</w:t>
      </w:r>
    </w:p>
    <w:p w14:paraId="3CECFCD5" w14:textId="315FE27C" w:rsidR="00662032" w:rsidRPr="00664975" w:rsidRDefault="00662032" w:rsidP="00662032">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Pr="00664975">
        <w:t xml:space="preserve">The Competent Authority of Enquiry at Destination responds with the ‘Status Response’ C_STD_RSP (IE095) </w:t>
      </w:r>
      <w:r w:rsidR="00FA657A" w:rsidRPr="00664975">
        <w:t xml:space="preserve">message </w:t>
      </w:r>
      <w:r w:rsidRPr="00664975">
        <w:t>to the Competent Authority of Enquiry at Departure.</w:t>
      </w:r>
    </w:p>
    <w:p w14:paraId="6AAC3EA2" w14:textId="46806EA9" w:rsidR="00662032" w:rsidRPr="00664975" w:rsidRDefault="00662032" w:rsidP="00662032">
      <w:pPr>
        <w:rPr>
          <w:rStyle w:val="Hyperlink"/>
        </w:rPr>
      </w:pPr>
      <w:r w:rsidRPr="00664975">
        <w:t>Due to the insufficient information about the movement</w:t>
      </w:r>
      <w:r w:rsidR="00D0455A" w:rsidRPr="00664975">
        <w:t>, the</w:t>
      </w:r>
      <w:r w:rsidRPr="00664975">
        <w:t xml:space="preserve"> Competent Authority of Enquiry at Departure initiates </w:t>
      </w:r>
      <w:r w:rsidR="00585885" w:rsidRPr="00664975">
        <w:t>Enquiry</w:t>
      </w:r>
      <w:r w:rsidRPr="00664975">
        <w:t xml:space="preserve">. The state is set to </w:t>
      </w:r>
      <w:hyperlink w:anchor="_Office_of_Departure_1" w:history="1">
        <w:r w:rsidR="001F44F0" w:rsidRPr="00664975">
          <w:rPr>
            <w:rStyle w:val="Hyperlink"/>
          </w:rPr>
          <w:t>Under enquiry procedure</w:t>
        </w:r>
      </w:hyperlink>
      <w:r w:rsidRPr="00664975">
        <w:rPr>
          <w:rStyle w:val="Hyperlink"/>
        </w:rPr>
        <w:t>.</w:t>
      </w:r>
    </w:p>
    <w:p w14:paraId="6CEBC316" w14:textId="7D4935F1" w:rsidR="00662032" w:rsidRPr="00664975" w:rsidRDefault="00662032" w:rsidP="00662032">
      <w:r w:rsidRPr="00664975">
        <w:t xml:space="preserve">The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88001B" w:rsidRPr="00664975">
        <w:rPr>
          <w:b/>
        </w:rPr>
        <w:instrText>8</w:instrText>
      </w:r>
      <w:r w:rsidRPr="00664975">
        <w:rPr>
          <w:b/>
          <w:szCs w:val="24"/>
        </w:rPr>
        <w:fldChar w:fldCharType="separate"/>
      </w:r>
      <w:r w:rsidR="0097205F">
        <w:rPr>
          <w:b/>
          <w:noProof/>
          <w:szCs w:val="24"/>
        </w:rPr>
        <w:t>17</w:t>
      </w:r>
      <w:r w:rsidRPr="00664975">
        <w:rPr>
          <w:b/>
          <w:szCs w:val="24"/>
        </w:rPr>
        <w:fldChar w:fldCharType="end"/>
      </w:r>
      <w:r w:rsidRPr="00664975">
        <w:rPr>
          <w:b/>
          <w:szCs w:val="24"/>
        </w:rPr>
        <w:t xml:space="preserve">] </w:t>
      </w:r>
      <w:r w:rsidRPr="00664975">
        <w:t xml:space="preserve">Competent Authority of Enquiry at Departure does not have sufficient information that would allow for the discharge of the transit procedure </w:t>
      </w:r>
      <w:r w:rsidR="00725A53" w:rsidRPr="00664975">
        <w:t>and the</w:t>
      </w:r>
      <w:r w:rsidRPr="00664975">
        <w:t xml:space="preserve">refore sends a ‘Request on Non-Arrived Movement’ E_REQ_MOV (IE140) to the Holder of the Transit Procedure. The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88001B" w:rsidRPr="00664975">
        <w:rPr>
          <w:b/>
        </w:rPr>
        <w:instrText>8</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Pr="00664975">
        <w:t xml:space="preserve">timer </w:t>
      </w:r>
      <w:hyperlink w:anchor="T_Notify_IE140" w:history="1">
        <w:r w:rsidRPr="00664975">
          <w:rPr>
            <w:rStyle w:val="Hyperlink"/>
          </w:rPr>
          <w:t>T_Notify_IE140</w:t>
        </w:r>
      </w:hyperlink>
      <w:r w:rsidRPr="00664975">
        <w:t xml:space="preserve"> stops</w:t>
      </w:r>
      <w:r w:rsidR="00781F99" w:rsidRPr="00664975">
        <w:rPr>
          <w:b/>
          <w:szCs w:val="24"/>
        </w:rPr>
        <w:t xml:space="preserve"> </w:t>
      </w:r>
      <w:r w:rsidR="00725A53" w:rsidRPr="00664975">
        <w:rPr>
          <w:szCs w:val="24"/>
        </w:rPr>
        <w:t>and the</w:t>
      </w:r>
      <w:r w:rsidRPr="00664975">
        <w:rPr>
          <w:b/>
          <w:szCs w:val="24"/>
        </w:rPr>
        <w:t xml:space="preserve"> [Step </w:t>
      </w:r>
      <w:r w:rsidRPr="00664975">
        <w:rPr>
          <w:b/>
          <w:szCs w:val="24"/>
        </w:rPr>
        <w:fldChar w:fldCharType="begin"/>
      </w:r>
      <w:r w:rsidRPr="00664975">
        <w:rPr>
          <w:b/>
          <w:szCs w:val="24"/>
        </w:rPr>
        <w:instrText xml:space="preserve"> seq </w:instrText>
      </w:r>
      <w:r w:rsidRPr="00664975">
        <w:rPr>
          <w:b/>
        </w:rPr>
        <w:instrText>ENR-ENQ-A-00</w:instrText>
      </w:r>
      <w:r w:rsidR="0088001B" w:rsidRPr="00664975">
        <w:rPr>
          <w:b/>
        </w:rPr>
        <w:instrText>8</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t xml:space="preserve">timer </w:t>
      </w:r>
      <w:hyperlink w:anchor="T_Wait_Response_IE141" w:history="1">
        <w:r w:rsidRPr="00664975">
          <w:rPr>
            <w:rStyle w:val="Hyperlink"/>
          </w:rPr>
          <w:t>T_Wait_Response_IE141</w:t>
        </w:r>
      </w:hyperlink>
      <w:r w:rsidRPr="00664975">
        <w:t xml:space="preserve"> starts.</w:t>
      </w:r>
    </w:p>
    <w:p w14:paraId="2BA814F6" w14:textId="38536518" w:rsidR="00662032" w:rsidRPr="00664975" w:rsidRDefault="00662032" w:rsidP="00662032">
      <w:r w:rsidRPr="00664975">
        <w:rPr>
          <w:b/>
          <w:szCs w:val="24"/>
        </w:rPr>
        <w:lastRenderedPageBreak/>
        <w:t xml:space="preserve">[Step </w:t>
      </w:r>
      <w:r w:rsidRPr="00664975">
        <w:rPr>
          <w:b/>
          <w:szCs w:val="24"/>
        </w:rPr>
        <w:fldChar w:fldCharType="begin"/>
      </w:r>
      <w:r w:rsidRPr="00664975">
        <w:rPr>
          <w:b/>
          <w:szCs w:val="24"/>
        </w:rPr>
        <w:instrText xml:space="preserve"> seq </w:instrText>
      </w:r>
      <w:r w:rsidRPr="00664975">
        <w:rPr>
          <w:b/>
        </w:rPr>
        <w:instrText>ENR-ENQ-A-00</w:instrText>
      </w:r>
      <w:r w:rsidR="0088001B" w:rsidRPr="00664975">
        <w:rPr>
          <w:b/>
        </w:rPr>
        <w:instrText>8</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Pr="00664975">
        <w:t xml:space="preserve">The Holder of the Transit Procedure responds within the time limit with </w:t>
      </w:r>
      <w:r w:rsidR="00483592" w:rsidRPr="00664975">
        <w:t xml:space="preserve">the </w:t>
      </w:r>
      <w:r w:rsidRPr="00664975">
        <w:t>‘Information about Non-Arrived Movement’ E_MOV_RSP (IE141)</w:t>
      </w:r>
      <w:r w:rsidR="00483592" w:rsidRPr="00664975">
        <w:t xml:space="preserve"> message</w:t>
      </w:r>
      <w:r w:rsidRPr="00664975">
        <w:t xml:space="preserv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88001B" w:rsidRPr="00664975">
        <w:rPr>
          <w:b/>
        </w:rPr>
        <w:instrText>8</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Pr="00664975">
        <w:t xml:space="preserve">The timer </w:t>
      </w:r>
      <w:hyperlink w:anchor="T_Wait_Response_IE141" w:history="1">
        <w:r w:rsidRPr="00664975">
          <w:rPr>
            <w:rStyle w:val="Hyperlink"/>
          </w:rPr>
          <w:t>T_Wait_Response_IE141</w:t>
        </w:r>
      </w:hyperlink>
      <w:r w:rsidRPr="00664975">
        <w:t xml:space="preserve"> stops.</w:t>
      </w:r>
    </w:p>
    <w:p w14:paraId="1A2C8A0E" w14:textId="65AEDE69" w:rsidR="00A61A3C" w:rsidRPr="00664975" w:rsidRDefault="006B1791" w:rsidP="008B082A">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00A55BCF" w:rsidRPr="00664975">
        <w:t xml:space="preserve">Due to </w:t>
      </w:r>
      <w:r w:rsidR="00907C79" w:rsidRPr="00664975">
        <w:t>insufficient</w:t>
      </w:r>
      <w:r w:rsidR="00A55BCF" w:rsidRPr="00664975">
        <w:t xml:space="preserve"> information</w:t>
      </w:r>
      <w:r w:rsidR="00D0455A" w:rsidRPr="00664975">
        <w:t>, the</w:t>
      </w:r>
      <w:r w:rsidR="00A55BCF" w:rsidRPr="00664975">
        <w:t xml:space="preserve"> Competent Authority of Enquiry at Departure sends </w:t>
      </w:r>
      <w:r w:rsidR="00D75757" w:rsidRPr="00664975">
        <w:t>the</w:t>
      </w:r>
      <w:r w:rsidR="00A55BCF" w:rsidRPr="00664975">
        <w:t xml:space="preserve"> </w:t>
      </w:r>
      <w:r w:rsidR="00D75757" w:rsidRPr="00664975">
        <w:t>‘Enquiry Request’ C_ENQ_REQ</w:t>
      </w:r>
      <w:r w:rsidR="00781F99" w:rsidRPr="00664975">
        <w:t xml:space="preserve"> </w:t>
      </w:r>
      <w:r w:rsidR="00D75757" w:rsidRPr="00664975">
        <w:t>(IE142) message</w:t>
      </w:r>
      <w:r w:rsidR="00A55BCF" w:rsidRPr="00664975">
        <w:t xml:space="preserv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23</w:t>
      </w:r>
      <w:r w:rsidRPr="00664975">
        <w:rPr>
          <w:b/>
          <w:szCs w:val="24"/>
        </w:rPr>
        <w:fldChar w:fldCharType="end"/>
      </w:r>
      <w:r w:rsidRPr="00664975">
        <w:rPr>
          <w:b/>
          <w:szCs w:val="24"/>
        </w:rPr>
        <w:t xml:space="preserve">] </w:t>
      </w:r>
      <w:r w:rsidR="00A55BCF" w:rsidRPr="00664975">
        <w:t xml:space="preserve">The timer </w:t>
      </w:r>
      <w:hyperlink w:anchor="T_Wait_Enquiry_Response" w:history="1">
        <w:r w:rsidR="00A55BCF" w:rsidRPr="00664975">
          <w:rPr>
            <w:rStyle w:val="Hyperlink"/>
          </w:rPr>
          <w:t>T_Wait_Enquiry_Response</w:t>
        </w:r>
      </w:hyperlink>
      <w:r w:rsidR="00A55BCF" w:rsidRPr="00664975">
        <w:t xml:space="preserve"> starts.</w:t>
      </w:r>
    </w:p>
    <w:p w14:paraId="2C51AFE9" w14:textId="59607C20" w:rsidR="00A55BCF" w:rsidRPr="00664975" w:rsidRDefault="0081411C" w:rsidP="008B082A">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24</w:t>
      </w:r>
      <w:r w:rsidRPr="00664975">
        <w:rPr>
          <w:b/>
          <w:szCs w:val="24"/>
        </w:rPr>
        <w:fldChar w:fldCharType="end"/>
      </w:r>
      <w:r w:rsidRPr="00664975">
        <w:rPr>
          <w:b/>
          <w:szCs w:val="24"/>
        </w:rPr>
        <w:t xml:space="preserve">] </w:t>
      </w:r>
      <w:r w:rsidR="00A55BCF" w:rsidRPr="00664975">
        <w:t xml:space="preserve">The </w:t>
      </w:r>
      <w:r w:rsidR="00433FBE" w:rsidRPr="00664975">
        <w:t xml:space="preserve">Office of Destination or the Competent Authority of Enquiry at Destination </w:t>
      </w:r>
      <w:r w:rsidR="00A55BCF" w:rsidRPr="00664975">
        <w:t xml:space="preserve">replies with the </w:t>
      </w:r>
      <w:r w:rsidR="00A651F2" w:rsidRPr="00664975">
        <w:t>‘Enquiry Response’ C_ENQ_NEG (IE143) message</w:t>
      </w:r>
      <w:r w:rsidR="00A55BCF" w:rsidRPr="00664975">
        <w:t xml:space="preserve"> indicating ‘Movement unknown’.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25</w:t>
      </w:r>
      <w:r w:rsidRPr="00664975">
        <w:rPr>
          <w:b/>
          <w:szCs w:val="24"/>
        </w:rPr>
        <w:fldChar w:fldCharType="end"/>
      </w:r>
      <w:r w:rsidRPr="00664975">
        <w:rPr>
          <w:b/>
          <w:szCs w:val="24"/>
        </w:rPr>
        <w:t xml:space="preserve">] </w:t>
      </w:r>
      <w:r w:rsidR="00A55BCF" w:rsidRPr="00664975">
        <w:t xml:space="preserve">The timer </w:t>
      </w:r>
      <w:hyperlink w:anchor="T_Wait_Enquiry_Response" w:history="1">
        <w:r w:rsidR="00A55BCF" w:rsidRPr="00664975">
          <w:rPr>
            <w:rStyle w:val="Hyperlink"/>
          </w:rPr>
          <w:t>T_Wait_Enquiry_Response</w:t>
        </w:r>
      </w:hyperlink>
      <w:r w:rsidR="00A55BCF" w:rsidRPr="00664975">
        <w:t xml:space="preserve"> stops.</w:t>
      </w:r>
    </w:p>
    <w:p w14:paraId="69C0FE61" w14:textId="7F88E367" w:rsidR="008C2973" w:rsidRPr="00664975" w:rsidRDefault="00A55BCF" w:rsidP="008B082A">
      <w:r w:rsidRPr="00664975">
        <w:t xml:space="preserve">The </w:t>
      </w:r>
      <w:r w:rsidR="00434A11" w:rsidRPr="00664975">
        <w:t>Office of Departure</w:t>
      </w:r>
      <w:r w:rsidRPr="00664975">
        <w:t xml:space="preserve"> decides </w:t>
      </w:r>
      <w:r w:rsidR="00447C13" w:rsidRPr="00664975">
        <w:t xml:space="preserve">afterwards </w:t>
      </w:r>
      <w:r w:rsidR="008C2973" w:rsidRPr="00664975">
        <w:t xml:space="preserve">to recommend recovery. The state </w:t>
      </w:r>
      <w:r w:rsidR="00E54372" w:rsidRPr="00664975">
        <w:t xml:space="preserve">at the Office of Departure is set to </w:t>
      </w:r>
      <w:hyperlink w:anchor="_Office_of_Departure_2" w:history="1">
        <w:r w:rsidR="00E54372" w:rsidRPr="00664975">
          <w:rPr>
            <w:rStyle w:val="Hyperlink"/>
          </w:rPr>
          <w:t>Recovery recommended</w:t>
        </w:r>
      </w:hyperlink>
      <w:r w:rsidR="00E54372" w:rsidRPr="00664975">
        <w:t>.</w:t>
      </w:r>
      <w:r w:rsidR="00434A11" w:rsidRPr="00664975">
        <w:t xml:space="preserve"> The master timer </w:t>
      </w:r>
      <w:hyperlink w:anchor="T_Recovery_Recommended" w:history="1">
        <w:r w:rsidR="004F41E5" w:rsidRPr="00664975">
          <w:rPr>
            <w:rStyle w:val="Hyperlink"/>
          </w:rPr>
          <w:t>T_Recovery_Recommended</w:t>
        </w:r>
      </w:hyperlink>
      <w:r w:rsidR="004F41E5" w:rsidRPr="00664975">
        <w:t xml:space="preserve"> </w:t>
      </w:r>
      <w:r w:rsidR="00434A11" w:rsidRPr="00664975">
        <w:t xml:space="preserve">continues running (i.e. </w:t>
      </w:r>
      <w:r w:rsidR="004F41E5" w:rsidRPr="00664975">
        <w:t>th</w:t>
      </w:r>
      <w:r w:rsidR="00A72DE4" w:rsidRPr="00664975">
        <w:t>e</w:t>
      </w:r>
      <w:r w:rsidR="004F41E5" w:rsidRPr="00664975">
        <w:t xml:space="preserve"> timer </w:t>
      </w:r>
      <w:r w:rsidR="00B24285" w:rsidRPr="00664975">
        <w:t xml:space="preserve">never stops, meaning that it </w:t>
      </w:r>
      <w:r w:rsidR="004F41E5" w:rsidRPr="00664975">
        <w:t xml:space="preserve">is </w:t>
      </w:r>
      <w:r w:rsidR="005849EF" w:rsidRPr="00664975">
        <w:t>running</w:t>
      </w:r>
      <w:r w:rsidR="004F41E5" w:rsidRPr="00664975">
        <w:t xml:space="preserve"> until the movement goes under recovery or closed or the timer expires).</w:t>
      </w:r>
    </w:p>
    <w:p w14:paraId="67E40EF2" w14:textId="672CAACD" w:rsidR="00152A78" w:rsidRPr="00664975" w:rsidRDefault="00434A11" w:rsidP="008B082A">
      <w:r w:rsidRPr="00664975">
        <w:t xml:space="preserve">The Competent Authority of Recovery at Departure </w:t>
      </w:r>
      <w:r w:rsidR="00640FEA" w:rsidRPr="00664975">
        <w:t>decides to</w:t>
      </w:r>
      <w:r w:rsidR="00A55BCF" w:rsidRPr="00664975">
        <w:t xml:space="preserve"> initiate </w:t>
      </w:r>
      <w:r w:rsidR="00585885" w:rsidRPr="00664975">
        <w:t>Recovery</w:t>
      </w:r>
      <w:r w:rsidR="00152A78" w:rsidRPr="00664975">
        <w:t xml:space="preserve"> and sends:</w:t>
      </w:r>
      <w:r w:rsidR="00781F99" w:rsidRPr="00664975">
        <w:t xml:space="preserve"> </w:t>
      </w:r>
    </w:p>
    <w:p w14:paraId="3EC68C89" w14:textId="7CAD8D38" w:rsidR="00F500AD" w:rsidRPr="00664975" w:rsidRDefault="00F500A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26</w:t>
      </w:r>
      <w:r w:rsidRPr="00664975">
        <w:rPr>
          <w:b/>
          <w:szCs w:val="24"/>
        </w:rPr>
        <w:fldChar w:fldCharType="end"/>
      </w:r>
      <w:r w:rsidRPr="00664975">
        <w:rPr>
          <w:b/>
          <w:szCs w:val="24"/>
        </w:rPr>
        <w:t xml:space="preserve">] </w:t>
      </w:r>
      <w:r w:rsidR="00900D3E" w:rsidRPr="00664975">
        <w:rPr>
          <w:color w:val="000000"/>
          <w:szCs w:val="24"/>
        </w:rPr>
        <w:t xml:space="preserve">The </w:t>
      </w:r>
      <w:r w:rsidR="00900D3E" w:rsidRPr="00664975">
        <w:t xml:space="preserve">‘Recovery </w:t>
      </w:r>
      <w:r w:rsidR="00117FB4" w:rsidRPr="00664975">
        <w:t>C</w:t>
      </w:r>
      <w:r w:rsidR="00900D3E" w:rsidRPr="00664975">
        <w:t>ommunication’ C_REC_COM</w:t>
      </w:r>
      <w:r w:rsidR="00781F99" w:rsidRPr="00664975">
        <w:t xml:space="preserve"> </w:t>
      </w:r>
      <w:r w:rsidR="00900D3E" w:rsidRPr="00664975">
        <w:t>(IE063) message</w:t>
      </w:r>
      <w:r w:rsidR="00900D3E" w:rsidRPr="00664975">
        <w:rPr>
          <w:color w:val="000000"/>
          <w:szCs w:val="24"/>
        </w:rPr>
        <w:t xml:space="preserve"> to </w:t>
      </w:r>
      <w:r w:rsidR="00AC22B1" w:rsidRPr="00664975">
        <w:rPr>
          <w:color w:val="000000"/>
          <w:szCs w:val="24"/>
        </w:rPr>
        <w:t xml:space="preserve">the </w:t>
      </w:r>
      <w:r w:rsidR="00FA4DDB" w:rsidRPr="00664975">
        <w:rPr>
          <w:color w:val="000000"/>
          <w:szCs w:val="24"/>
        </w:rPr>
        <w:t>Office of</w:t>
      </w:r>
      <w:r w:rsidR="00AC22B1" w:rsidRPr="00664975">
        <w:rPr>
          <w:color w:val="000000"/>
          <w:szCs w:val="24"/>
        </w:rPr>
        <w:t xml:space="preserve"> Transit</w:t>
      </w:r>
      <w:r w:rsidR="005042A4" w:rsidRPr="00664975">
        <w:rPr>
          <w:color w:val="000000"/>
          <w:szCs w:val="24"/>
        </w:rPr>
        <w:t>, whose</w:t>
      </w:r>
      <w:r w:rsidR="000252C1" w:rsidRPr="00664975">
        <w:t xml:space="preserve"> state is set to</w:t>
      </w:r>
      <w:r w:rsidR="00E444DA" w:rsidRPr="00664975">
        <w:t xml:space="preserve"> </w:t>
      </w:r>
      <w:hyperlink w:anchor="_Office_of_Transit" w:history="1">
        <w:r w:rsidR="00E444DA" w:rsidRPr="00664975">
          <w:rPr>
            <w:rStyle w:val="Hyperlink"/>
          </w:rPr>
          <w:t>Under recovery procedure</w:t>
        </w:r>
      </w:hyperlink>
      <w:r w:rsidRPr="00664975">
        <w:rPr>
          <w:color w:val="000000"/>
          <w:szCs w:val="24"/>
        </w:rPr>
        <w:t>;</w:t>
      </w:r>
    </w:p>
    <w:p w14:paraId="5859818A" w14:textId="7D39A333" w:rsidR="00F500AD" w:rsidRPr="00664975" w:rsidRDefault="00F500A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27</w:t>
      </w:r>
      <w:r w:rsidRPr="00664975">
        <w:rPr>
          <w:b/>
          <w:szCs w:val="24"/>
        </w:rPr>
        <w:fldChar w:fldCharType="end"/>
      </w:r>
      <w:r w:rsidRPr="00664975">
        <w:rPr>
          <w:b/>
          <w:szCs w:val="24"/>
        </w:rPr>
        <w:t xml:space="preserve">] </w:t>
      </w:r>
      <w:r w:rsidRPr="00664975">
        <w:rPr>
          <w:color w:val="000000"/>
          <w:szCs w:val="24"/>
        </w:rPr>
        <w:t xml:space="preserve">The </w:t>
      </w:r>
      <w:r w:rsidRPr="00664975">
        <w:t xml:space="preserve">‘Recovery </w:t>
      </w:r>
      <w:r w:rsidR="00117FB4" w:rsidRPr="00664975">
        <w:t>C</w:t>
      </w:r>
      <w:r w:rsidRPr="00664975">
        <w:t>ommunication’ C_REC_COM</w:t>
      </w:r>
      <w:r w:rsidR="00781F99" w:rsidRPr="00664975">
        <w:t xml:space="preserve"> </w:t>
      </w:r>
      <w:r w:rsidRPr="00664975">
        <w:t>(IE063)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Declared Destination</w:t>
      </w:r>
      <w:r w:rsidR="00ED0263" w:rsidRPr="00664975">
        <w:rPr>
          <w:color w:val="000000"/>
          <w:szCs w:val="24"/>
        </w:rPr>
        <w:t>,</w:t>
      </w:r>
      <w:r w:rsidR="000D12D5" w:rsidRPr="00664975">
        <w:rPr>
          <w:color w:val="000000"/>
          <w:szCs w:val="24"/>
        </w:rPr>
        <w:t xml:space="preserve"> </w:t>
      </w:r>
      <w:r w:rsidR="00ED0263" w:rsidRPr="00664975">
        <w:t>whose</w:t>
      </w:r>
      <w:r w:rsidR="000D12D5" w:rsidRPr="00664975">
        <w:t xml:space="preserve"> state is set to </w:t>
      </w:r>
      <w:hyperlink w:anchor="_Office_of_Destination" w:history="1">
        <w:r w:rsidR="000D12D5" w:rsidRPr="00664975">
          <w:rPr>
            <w:rStyle w:val="Hyperlink"/>
          </w:rPr>
          <w:t>Under recovery procedure</w:t>
        </w:r>
      </w:hyperlink>
      <w:r w:rsidRPr="00664975">
        <w:rPr>
          <w:color w:val="000000"/>
          <w:szCs w:val="24"/>
        </w:rPr>
        <w:t>;</w:t>
      </w:r>
    </w:p>
    <w:p w14:paraId="26838F1A" w14:textId="3DD92230" w:rsidR="00F500AD" w:rsidRPr="00664975" w:rsidRDefault="00F500A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28</w:t>
      </w:r>
      <w:r w:rsidRPr="00664975">
        <w:rPr>
          <w:b/>
          <w:szCs w:val="24"/>
        </w:rPr>
        <w:fldChar w:fldCharType="end"/>
      </w:r>
      <w:r w:rsidRPr="00664975">
        <w:rPr>
          <w:b/>
          <w:szCs w:val="24"/>
        </w:rPr>
        <w:t xml:space="preserve">] </w:t>
      </w:r>
      <w:r w:rsidRPr="00664975">
        <w:rPr>
          <w:color w:val="000000"/>
          <w:szCs w:val="24"/>
        </w:rPr>
        <w:t xml:space="preserve">The </w:t>
      </w:r>
      <w:r w:rsidRPr="00664975">
        <w:t xml:space="preserve">‘Recovery </w:t>
      </w:r>
      <w:r w:rsidR="00117FB4" w:rsidRPr="00664975">
        <w:t>C</w:t>
      </w:r>
      <w:r w:rsidRPr="00664975">
        <w:t>ommunication’ C_REC_COM</w:t>
      </w:r>
      <w:r w:rsidR="00781F99" w:rsidRPr="00664975">
        <w:t xml:space="preserve"> </w:t>
      </w:r>
      <w:r w:rsidRPr="00664975">
        <w:t>(IE063)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Exit for Transit</w:t>
      </w:r>
      <w:r w:rsidR="00ED0263" w:rsidRPr="00664975">
        <w:rPr>
          <w:color w:val="000000"/>
          <w:szCs w:val="24"/>
        </w:rPr>
        <w:t>, whose</w:t>
      </w:r>
      <w:r w:rsidR="000D12D5" w:rsidRPr="00664975">
        <w:t xml:space="preserve"> state is set to </w:t>
      </w:r>
      <w:hyperlink w:anchor="_Office_of_Exit" w:history="1">
        <w:r w:rsidR="000D12D5" w:rsidRPr="00664975">
          <w:rPr>
            <w:rStyle w:val="Hyperlink"/>
          </w:rPr>
          <w:t>Under recovery procedure</w:t>
        </w:r>
      </w:hyperlink>
      <w:r w:rsidR="000D12D5" w:rsidRPr="00664975">
        <w:t>.</w:t>
      </w:r>
    </w:p>
    <w:p w14:paraId="1FA58778" w14:textId="2F12A680" w:rsidR="00A55BCF" w:rsidRPr="00664975" w:rsidRDefault="00C724B1" w:rsidP="00C724B1">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29</w:t>
      </w:r>
      <w:r w:rsidRPr="00664975">
        <w:rPr>
          <w:b/>
          <w:szCs w:val="24"/>
        </w:rPr>
        <w:fldChar w:fldCharType="end"/>
      </w:r>
      <w:r w:rsidRPr="00664975">
        <w:rPr>
          <w:b/>
          <w:szCs w:val="24"/>
        </w:rPr>
        <w:t>]</w:t>
      </w:r>
      <w:r w:rsidR="001A4E93" w:rsidRPr="00664975">
        <w:rPr>
          <w:b/>
          <w:szCs w:val="24"/>
        </w:rPr>
        <w:t xml:space="preserve"> </w:t>
      </w:r>
      <w:r w:rsidR="008215D2" w:rsidRPr="00664975">
        <w:rPr>
          <w:color w:val="000000"/>
          <w:szCs w:val="24"/>
        </w:rPr>
        <w:t>T</w:t>
      </w:r>
      <w:r w:rsidR="00F8590B" w:rsidRPr="00664975">
        <w:rPr>
          <w:color w:val="000000"/>
          <w:szCs w:val="24"/>
        </w:rPr>
        <w:t>he timer</w:t>
      </w:r>
      <w:r w:rsidR="00900D3E" w:rsidRPr="00664975">
        <w:rPr>
          <w:color w:val="000000"/>
          <w:szCs w:val="24"/>
        </w:rPr>
        <w:t xml:space="preserve"> </w:t>
      </w:r>
      <w:r w:rsidR="00900D3E" w:rsidRPr="00664975">
        <w:rPr>
          <w:rStyle w:val="Hyperlink"/>
          <w:szCs w:val="24"/>
        </w:rPr>
        <w:t>T_Recovery_Recommended</w:t>
      </w:r>
      <w:r w:rsidR="00585885" w:rsidRPr="00664975">
        <w:rPr>
          <w:rStyle w:val="Hyperlink"/>
          <w:szCs w:val="24"/>
        </w:rPr>
        <w:t xml:space="preserve"> </w:t>
      </w:r>
      <w:r w:rsidRPr="00664975">
        <w:t xml:space="preserve">stops. </w:t>
      </w:r>
      <w:r w:rsidR="00900D3E" w:rsidRPr="00664975">
        <w:t xml:space="preserve">The state </w:t>
      </w:r>
      <w:r w:rsidR="000D12D5" w:rsidRPr="00664975">
        <w:t xml:space="preserve">at the Office of Departure </w:t>
      </w:r>
      <w:r w:rsidR="00900D3E" w:rsidRPr="00664975">
        <w:t xml:space="preserve">is set to </w:t>
      </w:r>
      <w:hyperlink w:anchor="_Office_of_Departure_2" w:history="1">
        <w:r w:rsidR="001F44F0" w:rsidRPr="00664975">
          <w:rPr>
            <w:rStyle w:val="Hyperlink"/>
          </w:rPr>
          <w:t>Under recovery procedure</w:t>
        </w:r>
      </w:hyperlink>
      <w:r w:rsidR="00900D3E" w:rsidRPr="00664975">
        <w:t>.</w:t>
      </w:r>
    </w:p>
    <w:p w14:paraId="0EAF1905" w14:textId="5EBBD758" w:rsidR="00C903FE" w:rsidRPr="00664975" w:rsidRDefault="00C903FE" w:rsidP="00C903FE">
      <w:r w:rsidRPr="00664975">
        <w:t xml:space="preserve">The Competent Authority of Recovery at Departure completes </w:t>
      </w:r>
      <w:r w:rsidR="00585885" w:rsidRPr="00664975">
        <w:t>Recovery</w:t>
      </w:r>
      <w:r w:rsidRPr="00664975">
        <w:t xml:space="preserve"> and sends</w:t>
      </w:r>
      <w:r w:rsidR="008739D8" w:rsidRPr="00664975">
        <w:t xml:space="preserve"> to those Offices that have </w:t>
      </w:r>
      <w:r w:rsidR="00FF5A9A" w:rsidRPr="00664975">
        <w:t xml:space="preserve">previously </w:t>
      </w:r>
      <w:r w:rsidR="008739D8" w:rsidRPr="00664975">
        <w:t>received the ‘Recovery Communication’ C_REC_COM</w:t>
      </w:r>
      <w:r w:rsidR="00781F99" w:rsidRPr="00664975">
        <w:t xml:space="preserve"> </w:t>
      </w:r>
      <w:r w:rsidR="008739D8" w:rsidRPr="00664975">
        <w:t>(IE063) message</w:t>
      </w:r>
      <w:r w:rsidRPr="00664975">
        <w:t>:</w:t>
      </w:r>
      <w:r w:rsidR="00781F99" w:rsidRPr="00664975">
        <w:t xml:space="preserve"> </w:t>
      </w:r>
    </w:p>
    <w:p w14:paraId="6E5F92C8" w14:textId="4EA77E92" w:rsidR="00C903FE" w:rsidRPr="00664975" w:rsidRDefault="00C903FE"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30</w:t>
      </w:r>
      <w:r w:rsidRPr="00664975">
        <w:rPr>
          <w:b/>
          <w:szCs w:val="24"/>
        </w:rPr>
        <w:fldChar w:fldCharType="end"/>
      </w:r>
      <w:r w:rsidRPr="00664975">
        <w:rPr>
          <w:b/>
          <w:szCs w:val="24"/>
        </w:rPr>
        <w:t xml:space="preserve">] </w:t>
      </w:r>
      <w:r w:rsidR="00A055DA" w:rsidRPr="00664975">
        <w:rPr>
          <w:color w:val="000000"/>
          <w:szCs w:val="24"/>
        </w:rPr>
        <w:t xml:space="preserve">The </w:t>
      </w:r>
      <w:r w:rsidR="00A055DA" w:rsidRPr="00664975">
        <w:t>‘</w:t>
      </w:r>
      <w:r w:rsidR="00D67BFB" w:rsidRPr="00664975">
        <w:t>Recovery Dispatch Notification</w:t>
      </w:r>
      <w:r w:rsidR="00A055DA" w:rsidRPr="00664975">
        <w:t>’ C_REC_DIS (IE152)</w:t>
      </w:r>
      <w:r w:rsidRPr="00664975">
        <w:rPr>
          <w:color w:val="000000"/>
          <w:szCs w:val="24"/>
        </w:rPr>
        <w:t xml:space="preserve"> </w:t>
      </w:r>
      <w:r w:rsidR="008E670E" w:rsidRPr="00664975">
        <w:rPr>
          <w:color w:val="000000"/>
          <w:szCs w:val="24"/>
        </w:rPr>
        <w:t xml:space="preserve">message </w:t>
      </w:r>
      <w:r w:rsidRPr="00664975">
        <w:rPr>
          <w:color w:val="000000"/>
          <w:szCs w:val="24"/>
        </w:rPr>
        <w:t xml:space="preserve">to the </w:t>
      </w:r>
      <w:r w:rsidR="00FA4DDB" w:rsidRPr="00664975">
        <w:rPr>
          <w:color w:val="000000"/>
          <w:szCs w:val="24"/>
        </w:rPr>
        <w:t>Office of</w:t>
      </w:r>
      <w:r w:rsidRPr="00664975">
        <w:rPr>
          <w:color w:val="000000"/>
          <w:szCs w:val="24"/>
        </w:rPr>
        <w:t xml:space="preserve"> Transit</w:t>
      </w:r>
      <w:r w:rsidR="00502C29" w:rsidRPr="00664975">
        <w:rPr>
          <w:color w:val="000000"/>
          <w:szCs w:val="24"/>
        </w:rPr>
        <w:t>, whose</w:t>
      </w:r>
      <w:r w:rsidR="0011618A" w:rsidRPr="00664975">
        <w:rPr>
          <w:color w:val="000000"/>
          <w:szCs w:val="24"/>
        </w:rPr>
        <w:t xml:space="preserve"> state is set to </w:t>
      </w:r>
      <w:hyperlink w:anchor="_Office_of_Transit" w:history="1">
        <w:r w:rsidR="0011618A" w:rsidRPr="00664975">
          <w:rPr>
            <w:rStyle w:val="Hyperlink"/>
            <w:szCs w:val="24"/>
          </w:rPr>
          <w:t>Recovery completed</w:t>
        </w:r>
      </w:hyperlink>
      <w:r w:rsidRPr="00664975">
        <w:rPr>
          <w:color w:val="000000"/>
          <w:szCs w:val="24"/>
        </w:rPr>
        <w:t>;</w:t>
      </w:r>
    </w:p>
    <w:p w14:paraId="7BD9FDAB" w14:textId="50ACF2F5" w:rsidR="007D7E50" w:rsidRPr="00664975" w:rsidRDefault="00C903FE"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31</w:t>
      </w:r>
      <w:r w:rsidRPr="00664975">
        <w:rPr>
          <w:b/>
          <w:szCs w:val="24"/>
        </w:rPr>
        <w:fldChar w:fldCharType="end"/>
      </w:r>
      <w:r w:rsidRPr="00664975">
        <w:rPr>
          <w:b/>
          <w:szCs w:val="24"/>
        </w:rPr>
        <w:t xml:space="preserve">] </w:t>
      </w:r>
      <w:r w:rsidR="002D278A" w:rsidRPr="00664975">
        <w:rPr>
          <w:color w:val="000000"/>
          <w:szCs w:val="24"/>
        </w:rPr>
        <w:t xml:space="preserve">The </w:t>
      </w:r>
      <w:r w:rsidR="008E670E" w:rsidRPr="00664975">
        <w:t>‘Recovery Dispatch Notification’ C_REC_DIS (IE152)</w:t>
      </w:r>
      <w:r w:rsidR="008E670E"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Declared Destination</w:t>
      </w:r>
      <w:r w:rsidR="00502C29" w:rsidRPr="00664975">
        <w:rPr>
          <w:color w:val="000000"/>
          <w:szCs w:val="24"/>
        </w:rPr>
        <w:t>, whose</w:t>
      </w:r>
      <w:r w:rsidR="0011618A" w:rsidRPr="00664975">
        <w:rPr>
          <w:color w:val="000000"/>
          <w:szCs w:val="24"/>
        </w:rPr>
        <w:t xml:space="preserve"> state is set to </w:t>
      </w:r>
      <w:hyperlink w:anchor="_Office_of_Destination" w:history="1">
        <w:r w:rsidR="0011618A" w:rsidRPr="00664975">
          <w:rPr>
            <w:rStyle w:val="Hyperlink"/>
            <w:szCs w:val="24"/>
          </w:rPr>
          <w:t>Recovery completed</w:t>
        </w:r>
      </w:hyperlink>
      <w:r w:rsidRPr="00664975">
        <w:rPr>
          <w:color w:val="000000"/>
          <w:szCs w:val="24"/>
        </w:rPr>
        <w:t>;</w:t>
      </w:r>
    </w:p>
    <w:p w14:paraId="030F544B" w14:textId="4AC8D589" w:rsidR="00C903FE" w:rsidRPr="00664975" w:rsidRDefault="00C903FE"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ENR-ENQ-A-008</w:instrText>
      </w:r>
      <w:r w:rsidRPr="00664975">
        <w:rPr>
          <w:b/>
          <w:szCs w:val="24"/>
        </w:rPr>
        <w:fldChar w:fldCharType="separate"/>
      </w:r>
      <w:r w:rsidR="0097205F">
        <w:rPr>
          <w:b/>
          <w:noProof/>
          <w:szCs w:val="24"/>
        </w:rPr>
        <w:t>32</w:t>
      </w:r>
      <w:r w:rsidRPr="00664975">
        <w:rPr>
          <w:b/>
          <w:szCs w:val="24"/>
        </w:rPr>
        <w:fldChar w:fldCharType="end"/>
      </w:r>
      <w:r w:rsidRPr="00664975">
        <w:rPr>
          <w:b/>
          <w:szCs w:val="24"/>
        </w:rPr>
        <w:t xml:space="preserve">] </w:t>
      </w:r>
      <w:r w:rsidR="003366F1" w:rsidRPr="00664975">
        <w:rPr>
          <w:color w:val="000000"/>
          <w:szCs w:val="24"/>
        </w:rPr>
        <w:t xml:space="preserve">The </w:t>
      </w:r>
      <w:r w:rsidR="008E670E" w:rsidRPr="00664975">
        <w:t>‘Recovery Dispatch Notification’ C_REC_DIS (IE152)</w:t>
      </w:r>
      <w:r w:rsidR="008E670E"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Exit for Transit</w:t>
      </w:r>
      <w:r w:rsidR="00396CC9" w:rsidRPr="00664975">
        <w:rPr>
          <w:color w:val="000000"/>
          <w:szCs w:val="24"/>
        </w:rPr>
        <w:t>, whose</w:t>
      </w:r>
      <w:r w:rsidR="0011618A" w:rsidRPr="00664975">
        <w:rPr>
          <w:color w:val="000000"/>
          <w:szCs w:val="24"/>
        </w:rPr>
        <w:t xml:space="preserve"> state is set to </w:t>
      </w:r>
      <w:hyperlink w:anchor="_Office_of_Exit" w:history="1">
        <w:r w:rsidR="0011618A" w:rsidRPr="00664975">
          <w:rPr>
            <w:rStyle w:val="Hyperlink"/>
            <w:szCs w:val="24"/>
          </w:rPr>
          <w:t>Recovery completed</w:t>
        </w:r>
      </w:hyperlink>
      <w:r w:rsidR="0011618A" w:rsidRPr="00664975">
        <w:rPr>
          <w:color w:val="000000"/>
          <w:szCs w:val="24"/>
        </w:rPr>
        <w:t>.</w:t>
      </w:r>
    </w:p>
    <w:p w14:paraId="0169C1F4" w14:textId="15B4B62C" w:rsidR="00753A50" w:rsidRPr="00664975" w:rsidRDefault="00462CB1" w:rsidP="008B082A">
      <w:r w:rsidRPr="00664975">
        <w:t>The state of the movement at</w:t>
      </w:r>
      <w:r w:rsidR="00670C3C" w:rsidRPr="00664975">
        <w:t xml:space="preserve"> the </w:t>
      </w:r>
      <w:r w:rsidR="00FA4DDB" w:rsidRPr="00664975">
        <w:t>Office of</w:t>
      </w:r>
      <w:r w:rsidR="00670C3C" w:rsidRPr="00664975">
        <w:t xml:space="preserve"> Departure </w:t>
      </w:r>
      <w:r w:rsidR="00867F5F" w:rsidRPr="00664975">
        <w:t xml:space="preserve">is set to </w:t>
      </w:r>
      <w:hyperlink w:anchor="_Office_of_Departure_2" w:history="1">
        <w:r w:rsidR="00867F5F" w:rsidRPr="00664975">
          <w:rPr>
            <w:rStyle w:val="Hyperlink"/>
          </w:rPr>
          <w:t>Movement written off</w:t>
        </w:r>
      </w:hyperlink>
      <w:r w:rsidR="00867F5F" w:rsidRPr="00664975">
        <w:t>.</w:t>
      </w:r>
    </w:p>
    <w:p w14:paraId="2906D95D" w14:textId="2E2DBCCB" w:rsidR="00D12ACF" w:rsidRPr="00664975" w:rsidRDefault="009E5013" w:rsidP="008B082A">
      <w:r w:rsidRPr="00664975">
        <w:t>The business process of the transit operation ends here.</w:t>
      </w:r>
    </w:p>
    <w:p w14:paraId="0150FE6D" w14:textId="6B5E3862" w:rsidR="008F7E57" w:rsidRPr="00664975" w:rsidRDefault="00502C29">
      <w:pPr>
        <w:spacing w:after="120"/>
        <w:jc w:val="center"/>
      </w:pPr>
      <w:r w:rsidRPr="00664975">
        <w:rPr>
          <w:noProof/>
          <w:lang w:val="fr-BE" w:eastAsia="fr-BE"/>
        </w:rPr>
        <w:lastRenderedPageBreak/>
        <w:drawing>
          <wp:inline distT="0" distB="0" distL="0" distR="0" wp14:anchorId="5995483B" wp14:editId="6A1A93FE">
            <wp:extent cx="5732145" cy="577659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2145" cy="5776595"/>
                    </a:xfrm>
                    <a:prstGeom prst="rect">
                      <a:avLst/>
                    </a:prstGeom>
                    <a:noFill/>
                    <a:ln>
                      <a:noFill/>
                    </a:ln>
                  </pic:spPr>
                </pic:pic>
              </a:graphicData>
            </a:graphic>
          </wp:inline>
        </w:drawing>
      </w:r>
    </w:p>
    <w:p w14:paraId="1112C7D6" w14:textId="08684CCF" w:rsidR="00024848" w:rsidRPr="00664975" w:rsidRDefault="00E1232B" w:rsidP="00400BE8">
      <w:pPr>
        <w:pStyle w:val="Caption"/>
      </w:pPr>
      <w:bookmarkStart w:id="1495" w:name="_Toc176256255"/>
      <w:bookmarkStart w:id="1496" w:name="_Toc43942831"/>
      <w:bookmarkStart w:id="1497" w:name="_Toc46393226"/>
      <w:r w:rsidRPr="00664975">
        <w:t xml:space="preserve">Figure </w:t>
      </w:r>
      <w:r w:rsidRPr="00664975">
        <w:fldChar w:fldCharType="begin"/>
      </w:r>
      <w:r w:rsidRPr="00664975">
        <w:instrText xml:space="preserve"> SEQ Figure \* ARABIC </w:instrText>
      </w:r>
      <w:r w:rsidRPr="00664975">
        <w:fldChar w:fldCharType="separate"/>
      </w:r>
      <w:r w:rsidR="0097205F">
        <w:rPr>
          <w:noProof/>
        </w:rPr>
        <w:t>108</w:t>
      </w:r>
      <w:r w:rsidRPr="00664975">
        <w:fldChar w:fldCharType="end"/>
      </w:r>
      <w:r w:rsidRPr="00664975">
        <w:t xml:space="preserve">: </w:t>
      </w:r>
      <w:r w:rsidR="008B7E93" w:rsidRPr="00664975">
        <w:t>T-ENR-ENQ-A-008-</w:t>
      </w:r>
      <w:r w:rsidRPr="00664975">
        <w:t xml:space="preserve">Insufficient </w:t>
      </w:r>
      <w:r w:rsidR="008B7E93" w:rsidRPr="00664975">
        <w:t>i</w:t>
      </w:r>
      <w:r w:rsidRPr="00664975">
        <w:t xml:space="preserve">nformation–Enquiry </w:t>
      </w:r>
      <w:r w:rsidR="008B7E93" w:rsidRPr="00664975">
        <w:t>s</w:t>
      </w:r>
      <w:r w:rsidRPr="00664975">
        <w:t>tarted</w:t>
      </w:r>
      <w:bookmarkEnd w:id="1495"/>
      <w:r w:rsidRPr="00664975">
        <w:t xml:space="preserve">–Recovery </w:t>
      </w:r>
      <w:r w:rsidR="008B7E93" w:rsidRPr="00664975">
        <w:t>s</w:t>
      </w:r>
      <w:r w:rsidRPr="00664975">
        <w:t>tarted</w:t>
      </w:r>
      <w:bookmarkEnd w:id="1496"/>
      <w:bookmarkEnd w:id="1497"/>
    </w:p>
    <w:p w14:paraId="0EDE59E3" w14:textId="77CDA82A" w:rsidR="008942E0" w:rsidRPr="00664975" w:rsidRDefault="008942E0">
      <w:pPr>
        <w:spacing w:before="0"/>
        <w:jc w:val="left"/>
      </w:pPr>
      <w:r w:rsidRPr="00664975">
        <w:br w:type="page"/>
      </w:r>
    </w:p>
    <w:p w14:paraId="27B9406E" w14:textId="77777777" w:rsidR="008942E0" w:rsidRPr="00664975" w:rsidRDefault="008942E0" w:rsidP="008942E0"/>
    <w:p w14:paraId="3F68C7F9" w14:textId="16C9B77A" w:rsidR="008F7E57" w:rsidRPr="00664975" w:rsidRDefault="006D39C1" w:rsidP="00024848">
      <w:pPr>
        <w:pStyle w:val="Heading5"/>
        <w:keepNext/>
        <w:ind w:left="1718" w:hanging="1009"/>
      </w:pPr>
      <w:bookmarkStart w:id="1498" w:name="_T-ENR-ENQ-A-009-Insufficient_inform"/>
      <w:bookmarkStart w:id="1499" w:name="_Ref177784282"/>
      <w:bookmarkStart w:id="1500" w:name="_Toc45648864"/>
      <w:bookmarkStart w:id="1501" w:name="_Toc46392969"/>
      <w:bookmarkEnd w:id="1498"/>
      <w:r w:rsidRPr="00664975">
        <w:t>T-ENR-ENQ-A-009-</w:t>
      </w:r>
      <w:r w:rsidR="00E1232B" w:rsidRPr="00664975">
        <w:t xml:space="preserve">Insufficient </w:t>
      </w:r>
      <w:r w:rsidR="008F22F6" w:rsidRPr="00664975">
        <w:t>i</w:t>
      </w:r>
      <w:r w:rsidR="00E1232B" w:rsidRPr="00664975">
        <w:t xml:space="preserve">nformation–Holder of the </w:t>
      </w:r>
      <w:r w:rsidR="008F22F6" w:rsidRPr="00664975">
        <w:t>t</w:t>
      </w:r>
      <w:r w:rsidR="00E1232B" w:rsidRPr="00664975">
        <w:t xml:space="preserve">ransit </w:t>
      </w:r>
      <w:r w:rsidR="008F22F6" w:rsidRPr="00664975">
        <w:t>p</w:t>
      </w:r>
      <w:r w:rsidR="00E1232B" w:rsidRPr="00664975">
        <w:t xml:space="preserve">rocedure </w:t>
      </w:r>
      <w:r w:rsidR="008F22F6" w:rsidRPr="00664975">
        <w:t>p</w:t>
      </w:r>
      <w:r w:rsidR="00E1232B" w:rsidRPr="00664975">
        <w:t xml:space="preserve">rovides </w:t>
      </w:r>
      <w:r w:rsidR="008F22F6" w:rsidRPr="00664975">
        <w:t>n</w:t>
      </w:r>
      <w:r w:rsidR="00E1232B" w:rsidRPr="00664975">
        <w:t xml:space="preserve">egative </w:t>
      </w:r>
      <w:r w:rsidR="008F22F6" w:rsidRPr="00664975">
        <w:t>r</w:t>
      </w:r>
      <w:r w:rsidR="00E1232B" w:rsidRPr="00664975">
        <w:t>esponse</w:t>
      </w:r>
      <w:bookmarkEnd w:id="1499"/>
      <w:bookmarkEnd w:id="1500"/>
      <w:bookmarkEnd w:id="1501"/>
    </w:p>
    <w:p w14:paraId="331CF03E" w14:textId="1C9A335F" w:rsidR="007F7D74" w:rsidRPr="00664975" w:rsidRDefault="007F7D74">
      <w:r w:rsidRPr="00664975">
        <w:t xml:space="preserve">This scenario shows what happens when </w:t>
      </w:r>
      <w:r w:rsidR="004E6323" w:rsidRPr="00664975">
        <w:t xml:space="preserve">the time limit for the reception of the ‘Arrival Advice’ C_ARR_ADV (IE006) or ‘Destination Control Results’ C_DES_CON (IE018) has expired </w:t>
      </w:r>
      <w:r w:rsidR="00725A53" w:rsidRPr="00664975">
        <w:t>and the</w:t>
      </w:r>
      <w:r w:rsidRPr="00664975">
        <w:t xml:space="preserve"> Competent Authority of Enquiry at Departure does not have sufficient information for the transit movement and sends a ‘Request on Non-Arrived Movement’ E_REQ_MOV (IE140) </w:t>
      </w:r>
      <w:r w:rsidR="003E1B3E" w:rsidRPr="00664975">
        <w:t xml:space="preserve">message </w:t>
      </w:r>
      <w:r w:rsidRPr="00664975">
        <w:t xml:space="preserve">to the Holder of the Transit Procedure. The Holder of the Transit Procedure responds within the time limit with </w:t>
      </w:r>
      <w:r w:rsidR="00A36C1A" w:rsidRPr="00664975">
        <w:t>the</w:t>
      </w:r>
      <w:r w:rsidRPr="00664975">
        <w:t xml:space="preserve"> ‘Information about Non-Arrived Movement’ E_MOV_RSP (IE141)</w:t>
      </w:r>
      <w:r w:rsidR="00A36C1A" w:rsidRPr="00664975">
        <w:t xml:space="preserve"> message</w:t>
      </w:r>
      <w:r w:rsidRPr="00664975">
        <w:t>. However</w:t>
      </w:r>
      <w:r w:rsidR="00D0455A" w:rsidRPr="00664975">
        <w:t>, the</w:t>
      </w:r>
      <w:r w:rsidRPr="00664975">
        <w:t xml:space="preserve"> </w:t>
      </w:r>
      <w:r w:rsidR="00DC719A" w:rsidRPr="00664975">
        <w:t>information provided by the Holder of the Transit Procedure legitimates</w:t>
      </w:r>
      <w:r w:rsidR="00236A1E" w:rsidRPr="00664975">
        <w:t xml:space="preserve"> </w:t>
      </w:r>
      <w:r w:rsidR="00585885" w:rsidRPr="00664975">
        <w:t>Recovery</w:t>
      </w:r>
      <w:r w:rsidR="00236A1E" w:rsidRPr="00664975">
        <w:t xml:space="preserve"> that is initiated by the </w:t>
      </w:r>
      <w:r w:rsidRPr="00664975">
        <w:t xml:space="preserve">Competent Authority of </w:t>
      </w:r>
      <w:r w:rsidR="00236A1E" w:rsidRPr="00664975">
        <w:t>Recovery</w:t>
      </w:r>
      <w:r w:rsidRPr="00664975">
        <w:t xml:space="preserve"> at Departure</w:t>
      </w:r>
      <w:r w:rsidR="00BC5AC0" w:rsidRPr="00664975">
        <w:t>.</w:t>
      </w:r>
    </w:p>
    <w:p w14:paraId="2E524CF3" w14:textId="60560AF7" w:rsidR="000C41A4" w:rsidRPr="00664975" w:rsidRDefault="000C41A4" w:rsidP="000C41A4">
      <w:r w:rsidRPr="00664975">
        <w:t xml:space="preserve">The process continues from </w:t>
      </w:r>
      <w:r w:rsidR="00692F5F" w:rsidRPr="00664975">
        <w:rPr>
          <w:rStyle w:val="LinksChar"/>
        </w:rPr>
        <w:fldChar w:fldCharType="begin"/>
      </w:r>
      <w:r w:rsidR="00692F5F" w:rsidRPr="00664975">
        <w:rPr>
          <w:rStyle w:val="LinksChar"/>
        </w:rPr>
        <w:instrText xml:space="preserve"> REF Step_12_T_TRA_CFL_M_001 \h  \* MERGEFORMAT </w:instrText>
      </w:r>
      <w:r w:rsidR="00692F5F" w:rsidRPr="00664975">
        <w:rPr>
          <w:rStyle w:val="LinksChar"/>
        </w:rPr>
      </w:r>
      <w:r w:rsidR="00692F5F" w:rsidRPr="00664975">
        <w:rPr>
          <w:rStyle w:val="LinksChar"/>
        </w:rPr>
        <w:fldChar w:fldCharType="separate"/>
      </w:r>
      <w:r w:rsidR="0097205F" w:rsidRPr="0097205F">
        <w:rPr>
          <w:rStyle w:val="LinksChar"/>
        </w:rPr>
        <w:t>[Step 12]</w:t>
      </w:r>
      <w:r w:rsidR="00692F5F" w:rsidRPr="00664975">
        <w:rPr>
          <w:rStyle w:val="LinksChar"/>
        </w:rPr>
        <w:fldChar w:fldCharType="end"/>
      </w:r>
      <w:r w:rsidRPr="00664975">
        <w:t xml:space="preserve"> of</w:t>
      </w:r>
      <w:r w:rsidR="00001EB8" w:rsidRPr="00664975">
        <w:t xml:space="preserve"> </w:t>
      </w:r>
      <w:r w:rsidR="00001EB8" w:rsidRPr="00664975">
        <w:rPr>
          <w:rStyle w:val="LinksChar"/>
        </w:rPr>
        <w:fldChar w:fldCharType="begin"/>
      </w:r>
      <w:r w:rsidR="00001EB8" w:rsidRPr="00664975">
        <w:rPr>
          <w:rStyle w:val="LinksChar"/>
        </w:rPr>
        <w:instrText xml:space="preserve"> REF _Ref15638463 \h  \* MERGEFORMAT </w:instrText>
      </w:r>
      <w:r w:rsidR="00001EB8" w:rsidRPr="00664975">
        <w:rPr>
          <w:rStyle w:val="LinksChar"/>
        </w:rPr>
      </w:r>
      <w:r w:rsidR="00001EB8" w:rsidRPr="00664975">
        <w:rPr>
          <w:rStyle w:val="LinksChar"/>
        </w:rPr>
        <w:fldChar w:fldCharType="separate"/>
      </w:r>
      <w:r w:rsidR="0097205F" w:rsidRPr="0097205F">
        <w:rPr>
          <w:rStyle w:val="LinksChar"/>
        </w:rPr>
        <w:t>T-TRA-CFL-M-001-Standard Transit Procedure (overview)</w:t>
      </w:r>
      <w:r w:rsidR="00001EB8" w:rsidRPr="00664975">
        <w:rPr>
          <w:rStyle w:val="LinksChar"/>
        </w:rPr>
        <w:fldChar w:fldCharType="end"/>
      </w:r>
      <w:r w:rsidRPr="00664975">
        <w:t xml:space="preserve"> when the movement has been released for transit </w:t>
      </w:r>
      <w:r w:rsidR="00725A53" w:rsidRPr="00664975">
        <w:t>and the</w:t>
      </w:r>
      <w:r w:rsidRPr="00664975">
        <w:t xml:space="preserve"> relevant timers are started.</w:t>
      </w:r>
    </w:p>
    <w:p w14:paraId="265EC1B3" w14:textId="63E51A7C" w:rsidR="000C41A4" w:rsidRPr="00664975" w:rsidRDefault="000C41A4" w:rsidP="000C41A4">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ENR-ENQ-A-009 \r1</w:instrText>
      </w:r>
      <w:r w:rsidR="00687E55"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00781F99" w:rsidRPr="00664975">
        <w:t xml:space="preserve"> </w:t>
      </w:r>
      <w:r w:rsidRPr="00664975">
        <w:t xml:space="preserve">The timer </w:t>
      </w:r>
      <w:hyperlink w:anchor="T_Time_to_Start_Enquiry" w:history="1">
        <w:r w:rsidRPr="00664975">
          <w:rPr>
            <w:rStyle w:val="Hyperlink"/>
          </w:rPr>
          <w:t>T_Time_to_Start_Enquiry</w:t>
        </w:r>
      </w:hyperlink>
      <w:r w:rsidRPr="00664975">
        <w:t xml:space="preserve"> expires meaning that no ‘Arrival Advice’ C_ARR_ADV (IE006) or ‘Destination Control Results’ C_DES_CON (IE018) has been received yet. The state is set to </w:t>
      </w:r>
      <w:hyperlink w:anchor="_Office_of_Departure_1" w:history="1">
        <w:r w:rsidRPr="00664975">
          <w:rPr>
            <w:rStyle w:val="Hyperlink"/>
          </w:rPr>
          <w:t>Enquiry recommended</w:t>
        </w:r>
      </w:hyperlink>
      <w:r w:rsidRPr="00664975">
        <w:rPr>
          <w:rStyle w:val="Hyperlink"/>
        </w:rPr>
        <w:t>.</w:t>
      </w:r>
    </w:p>
    <w:p w14:paraId="7CE51E26" w14:textId="61F726E9" w:rsidR="00AD153B" w:rsidRPr="00664975" w:rsidRDefault="000C41A4" w:rsidP="000C41A4">
      <w:pPr>
        <w:rPr>
          <w:b/>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ENR-ENQ-A-009</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Pr="00664975">
        <w:t xml:space="preserve">The </w:t>
      </w:r>
      <w:r w:rsidR="00AD153B" w:rsidRPr="00664975">
        <w:t xml:space="preserve">timer </w:t>
      </w:r>
      <w:hyperlink w:anchor="T_Notify_IE140" w:history="1">
        <w:r w:rsidR="00AD153B" w:rsidRPr="00664975">
          <w:rPr>
            <w:rStyle w:val="Hyperlink"/>
          </w:rPr>
          <w:t>T_Notify_IE140</w:t>
        </w:r>
      </w:hyperlink>
      <w:r w:rsidR="00AD153B" w:rsidRPr="00664975">
        <w:t xml:space="preserve"> starts.</w:t>
      </w:r>
    </w:p>
    <w:p w14:paraId="1C39A514" w14:textId="506CDC8B" w:rsidR="000C41A4" w:rsidRPr="00664975" w:rsidRDefault="000C41A4" w:rsidP="000C41A4">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ENR-ENQ-A-009</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t xml:space="preserve">The ‘Status Request’ C_STD_REQ (IE094) </w:t>
      </w:r>
      <w:r w:rsidR="00BC0714" w:rsidRPr="00664975">
        <w:t xml:space="preserve">message </w:t>
      </w:r>
      <w:r w:rsidRPr="00664975">
        <w:t>is sent to the Competent Authority of Enquiry at Destination.</w:t>
      </w:r>
      <w:r w:rsidR="00585885" w:rsidRPr="00664975">
        <w:t xml:space="preserve"> </w:t>
      </w:r>
    </w:p>
    <w:p w14:paraId="6A7EBAD1" w14:textId="738E6DD2" w:rsidR="000C41A4" w:rsidRPr="00664975" w:rsidRDefault="000C41A4" w:rsidP="000C41A4">
      <w:r w:rsidRPr="00664975">
        <w:t>In the ‘Status Request’ C_STD_REQ (IE094)</w:t>
      </w:r>
      <w:r w:rsidR="00BC0714" w:rsidRPr="00664975">
        <w:t xml:space="preserve"> message</w:t>
      </w:r>
      <w:r w:rsidR="00D0455A" w:rsidRPr="00664975">
        <w:t>, the</w:t>
      </w:r>
      <w:r w:rsidRPr="00664975">
        <w:t xml:space="preserve"> state anterior to the </w:t>
      </w:r>
      <w:r w:rsidR="00585885" w:rsidRPr="00664975">
        <w:t>Enquiry</w:t>
      </w:r>
      <w:r w:rsidRPr="00664975">
        <w:t xml:space="preserve"> states (“Movement Released” and “Arrived”) is placed. In this way</w:t>
      </w:r>
      <w:r w:rsidR="00D0455A" w:rsidRPr="00664975">
        <w:t>, the</w:t>
      </w:r>
      <w:r w:rsidRPr="00664975">
        <w:t xml:space="preserve"> Destination will always know which of the messages, ‘Arrival Advice’ C_ARR_ADV (IE006) or/and ‘Destination Control Results’ C_DES_CON (IE018) needs to be sent to the </w:t>
      </w:r>
      <w:r w:rsidR="00FA4DDB" w:rsidRPr="00664975">
        <w:t>Office of</w:t>
      </w:r>
      <w:r w:rsidRPr="00664975">
        <w:t xml:space="preserve"> Departure.</w:t>
      </w:r>
    </w:p>
    <w:p w14:paraId="1AD1D9DE" w14:textId="1F61D7A8" w:rsidR="000C41A4" w:rsidRPr="00664975" w:rsidRDefault="000C41A4" w:rsidP="000C41A4">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ENR-ENQ-A-009</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Pr="00664975">
        <w:t xml:space="preserve">The Competent Authority of Enquiry at Destination responds with the ‘Status Response’ C_STD_RSP (IE095) </w:t>
      </w:r>
      <w:r w:rsidR="00A84216" w:rsidRPr="00664975">
        <w:t xml:space="preserve">message </w:t>
      </w:r>
      <w:r w:rsidRPr="00664975">
        <w:t>to the Competent Authority of Enquiry at Departure.</w:t>
      </w:r>
    </w:p>
    <w:p w14:paraId="7F9FC960" w14:textId="079B0780" w:rsidR="000C41A4" w:rsidRPr="00664975" w:rsidRDefault="000C41A4" w:rsidP="000C41A4">
      <w:pPr>
        <w:rPr>
          <w:rStyle w:val="Hyperlink"/>
        </w:rPr>
      </w:pPr>
      <w:r w:rsidRPr="00664975">
        <w:t>Due to the insufficient information about the movement</w:t>
      </w:r>
      <w:r w:rsidR="00D0455A" w:rsidRPr="00664975">
        <w:t>, the</w:t>
      </w:r>
      <w:r w:rsidRPr="00664975">
        <w:t xml:space="preserve"> Competent Authority of Enquiry at Departure initiates </w:t>
      </w:r>
      <w:r w:rsidR="00585885" w:rsidRPr="00664975">
        <w:t>Enquiry</w:t>
      </w:r>
      <w:r w:rsidRPr="00664975">
        <w:t xml:space="preserve">. The state is set to </w:t>
      </w:r>
      <w:hyperlink w:anchor="_Office_of_Departure_1" w:history="1">
        <w:r w:rsidR="001F44F0" w:rsidRPr="00664975">
          <w:rPr>
            <w:rStyle w:val="Hyperlink"/>
          </w:rPr>
          <w:t>Under enquiry procedure</w:t>
        </w:r>
      </w:hyperlink>
      <w:r w:rsidRPr="00664975">
        <w:rPr>
          <w:rStyle w:val="Hyperlink"/>
        </w:rPr>
        <w:t>.</w:t>
      </w:r>
    </w:p>
    <w:p w14:paraId="2FFD5CC4" w14:textId="62FD20B4" w:rsidR="000C41A4" w:rsidRPr="00664975" w:rsidRDefault="000C41A4" w:rsidP="000C41A4">
      <w:r w:rsidRPr="00664975">
        <w:t xml:space="preserve">The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ENR-ENQ-A-009</w:instrText>
      </w:r>
      <w:r w:rsidRPr="00664975">
        <w:rPr>
          <w:b/>
          <w:szCs w:val="24"/>
        </w:rPr>
        <w:fldChar w:fldCharType="separate"/>
      </w:r>
      <w:r w:rsidR="0097205F">
        <w:rPr>
          <w:b/>
          <w:noProof/>
          <w:szCs w:val="24"/>
        </w:rPr>
        <w:t>17</w:t>
      </w:r>
      <w:r w:rsidRPr="00664975">
        <w:rPr>
          <w:b/>
          <w:szCs w:val="24"/>
        </w:rPr>
        <w:fldChar w:fldCharType="end"/>
      </w:r>
      <w:r w:rsidRPr="00664975">
        <w:rPr>
          <w:b/>
          <w:szCs w:val="24"/>
        </w:rPr>
        <w:t xml:space="preserve">] </w:t>
      </w:r>
      <w:r w:rsidRPr="00664975">
        <w:t xml:space="preserve">Competent Authority of Enquiry at Departure does not have sufficient information that would allow for the discharge of the transit procedure </w:t>
      </w:r>
      <w:r w:rsidR="00725A53" w:rsidRPr="00664975">
        <w:t>and the</w:t>
      </w:r>
      <w:r w:rsidRPr="00664975">
        <w:t xml:space="preserve">refore sends a ‘Request on Non-Arrived Movement’ E_REQ_MOV (IE140) to the Holder of the Transit Procedure. The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ENR-ENQ-A-009</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Pr="00664975">
        <w:t xml:space="preserve">timer </w:t>
      </w:r>
      <w:hyperlink w:anchor="T_Notify_IE140" w:history="1">
        <w:r w:rsidRPr="00664975">
          <w:rPr>
            <w:rStyle w:val="Hyperlink"/>
          </w:rPr>
          <w:t>T_Notify_IE140</w:t>
        </w:r>
      </w:hyperlink>
      <w:r w:rsidRPr="00664975">
        <w:t xml:space="preserve"> stops</w:t>
      </w:r>
      <w:r w:rsidR="00781F99" w:rsidRPr="00664975">
        <w:rPr>
          <w:b/>
          <w:szCs w:val="24"/>
        </w:rPr>
        <w:t xml:space="preserve"> </w:t>
      </w:r>
      <w:r w:rsidR="00725A53" w:rsidRPr="00664975">
        <w:rPr>
          <w:szCs w:val="24"/>
        </w:rPr>
        <w:t>and the</w:t>
      </w:r>
      <w:r w:rsidRPr="00664975">
        <w:rPr>
          <w:b/>
          <w:szCs w:val="24"/>
        </w:rPr>
        <w:t xml:space="preserve"> [Step </w:t>
      </w:r>
      <w:r w:rsidRPr="00664975">
        <w:rPr>
          <w:b/>
          <w:szCs w:val="24"/>
        </w:rPr>
        <w:fldChar w:fldCharType="begin"/>
      </w:r>
      <w:r w:rsidRPr="00664975">
        <w:rPr>
          <w:b/>
          <w:szCs w:val="24"/>
        </w:rPr>
        <w:instrText xml:space="preserve"> seq </w:instrText>
      </w:r>
      <w:r w:rsidRPr="00664975">
        <w:rPr>
          <w:b/>
        </w:rPr>
        <w:instrText>ENR-ENQ-A-009</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t xml:space="preserve">timer </w:t>
      </w:r>
      <w:hyperlink w:anchor="T_Wait_Response_IE141" w:history="1">
        <w:r w:rsidRPr="00664975">
          <w:rPr>
            <w:rStyle w:val="Hyperlink"/>
          </w:rPr>
          <w:t>T_Wait_Response_IE141</w:t>
        </w:r>
      </w:hyperlink>
      <w:r w:rsidRPr="00664975">
        <w:t xml:space="preserve"> starts.</w:t>
      </w:r>
    </w:p>
    <w:p w14:paraId="25DC8C78" w14:textId="3600C69D" w:rsidR="000C41A4" w:rsidRPr="00664975" w:rsidRDefault="000C41A4" w:rsidP="000C41A4">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ENR-ENQ-A-009</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Pr="00664975">
        <w:t xml:space="preserve">The Holder of the Transit Procedure responds within the time limit with </w:t>
      </w:r>
      <w:r w:rsidR="00A36C1A" w:rsidRPr="00664975">
        <w:t>the</w:t>
      </w:r>
      <w:r w:rsidRPr="00664975">
        <w:t xml:space="preserve"> ‘Information about Non-Arrived Movement’ E_MOV_RSP (IE141)</w:t>
      </w:r>
      <w:r w:rsidR="00A36C1A" w:rsidRPr="00664975">
        <w:t xml:space="preserve"> message</w:t>
      </w:r>
      <w:r w:rsidRPr="00664975">
        <w:t xml:space="preserv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ENR-ENQ-A-009</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Pr="00664975">
        <w:t xml:space="preserve">The timer </w:t>
      </w:r>
      <w:hyperlink w:anchor="T_Wait_Response_IE141" w:history="1">
        <w:r w:rsidRPr="00664975">
          <w:rPr>
            <w:rStyle w:val="Hyperlink"/>
          </w:rPr>
          <w:t>T_Wait_Response_IE141</w:t>
        </w:r>
      </w:hyperlink>
      <w:r w:rsidRPr="00664975">
        <w:t xml:space="preserve"> stops.</w:t>
      </w:r>
    </w:p>
    <w:p w14:paraId="72FFF260" w14:textId="0F4C661D" w:rsidR="00A5092E" w:rsidRPr="00664975" w:rsidRDefault="00BF5936" w:rsidP="00A5092E">
      <w:r w:rsidRPr="00664975">
        <w:t>T</w:t>
      </w:r>
      <w:r w:rsidR="009C2218" w:rsidRPr="00664975">
        <w:t xml:space="preserve">he information provided by the Holder of the Transit Procedure </w:t>
      </w:r>
      <w:r w:rsidRPr="00664975">
        <w:t>is negative.</w:t>
      </w:r>
      <w:r w:rsidR="009C2218" w:rsidRPr="00664975">
        <w:t xml:space="preserve"> </w:t>
      </w:r>
      <w:r w:rsidRPr="00664975">
        <w:t>Therefore, t</w:t>
      </w:r>
      <w:r w:rsidR="00A5092E" w:rsidRPr="00664975">
        <w:t xml:space="preserve">he Office of Departure decides to recommend recovery. The state at the Office of Departure is set to </w:t>
      </w:r>
      <w:hyperlink w:anchor="_Office_of_Departure_2" w:history="1">
        <w:r w:rsidR="00A5092E" w:rsidRPr="00664975">
          <w:rPr>
            <w:rStyle w:val="Hyperlink"/>
          </w:rPr>
          <w:t>Recovery recommended</w:t>
        </w:r>
      </w:hyperlink>
      <w:r w:rsidR="00A5092E" w:rsidRPr="00664975">
        <w:t xml:space="preserve">. The master timer </w:t>
      </w:r>
      <w:hyperlink w:anchor="T_Recovery_Recommended" w:history="1">
        <w:r w:rsidR="00A5092E" w:rsidRPr="00664975">
          <w:rPr>
            <w:rStyle w:val="Hyperlink"/>
          </w:rPr>
          <w:t>T_Recovery_Recommended</w:t>
        </w:r>
      </w:hyperlink>
      <w:r w:rsidR="00A5092E" w:rsidRPr="00664975">
        <w:t xml:space="preserve"> continues running </w:t>
      </w:r>
      <w:r w:rsidR="00A5092E" w:rsidRPr="00664975">
        <w:lastRenderedPageBreak/>
        <w:t>(i.e. the timer never stops, meaning that it is running until the movement goes under recovery or closed or the timer expires).</w:t>
      </w:r>
    </w:p>
    <w:p w14:paraId="4EA91A77" w14:textId="00F613CC" w:rsidR="00963439" w:rsidRPr="00664975" w:rsidRDefault="00A5092E" w:rsidP="00A5092E">
      <w:r w:rsidRPr="00664975">
        <w:t>The Competent Authority of Recovery at Departure decides to initiate Recovery</w:t>
      </w:r>
      <w:r w:rsidR="00445717" w:rsidRPr="00664975">
        <w:t>. Therefore, t</w:t>
      </w:r>
      <w:r w:rsidR="00561F9A" w:rsidRPr="00664975">
        <w:t xml:space="preserve">he state at the </w:t>
      </w:r>
      <w:r w:rsidR="00B67007" w:rsidRPr="00664975">
        <w:t>Competent Authority of Recovery at Departure</w:t>
      </w:r>
      <w:r w:rsidR="00561F9A" w:rsidRPr="00664975">
        <w:t xml:space="preserve"> is set to </w:t>
      </w:r>
      <w:hyperlink w:anchor="_Office_of_Departure_2" w:history="1">
        <w:r w:rsidR="00561F9A" w:rsidRPr="00664975">
          <w:rPr>
            <w:rStyle w:val="Hyperlink"/>
          </w:rPr>
          <w:t>Under recovery procedure</w:t>
        </w:r>
      </w:hyperlink>
      <w:r w:rsidR="00B67007" w:rsidRPr="00664975">
        <w:t xml:space="preserve">, which </w:t>
      </w:r>
      <w:r w:rsidRPr="00664975">
        <w:t>sends:</w:t>
      </w:r>
      <w:r w:rsidR="00781F99" w:rsidRPr="00664975">
        <w:t xml:space="preserve"> </w:t>
      </w:r>
    </w:p>
    <w:p w14:paraId="4869306E" w14:textId="2209205F" w:rsidR="00963439" w:rsidRPr="00664975" w:rsidRDefault="00963439"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DA37BB" w:rsidRPr="00664975">
        <w:rPr>
          <w:b/>
        </w:rPr>
        <w:instrText>9</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Pr="00664975">
        <w:rPr>
          <w:color w:val="000000"/>
          <w:szCs w:val="24"/>
        </w:rPr>
        <w:t xml:space="preserve">The </w:t>
      </w:r>
      <w:r w:rsidRPr="00664975">
        <w:t xml:space="preserve">‘Recovery </w:t>
      </w:r>
      <w:r w:rsidR="009D40E1" w:rsidRPr="00664975">
        <w:t>C</w:t>
      </w:r>
      <w:r w:rsidRPr="00664975">
        <w:t>ommunication’ C_REC_COM</w:t>
      </w:r>
      <w:r w:rsidR="00781F99" w:rsidRPr="00664975">
        <w:t xml:space="preserve"> </w:t>
      </w:r>
      <w:r w:rsidRPr="00664975">
        <w:t>(IE063)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Transit</w:t>
      </w:r>
      <w:r w:rsidR="00362777" w:rsidRPr="00664975">
        <w:rPr>
          <w:color w:val="000000"/>
          <w:szCs w:val="24"/>
        </w:rPr>
        <w:t xml:space="preserve">, whose state is set to </w:t>
      </w:r>
      <w:hyperlink w:anchor="_Office_of_Transit" w:history="1">
        <w:r w:rsidR="00362777" w:rsidRPr="00664975">
          <w:rPr>
            <w:rStyle w:val="Hyperlink"/>
            <w:szCs w:val="24"/>
          </w:rPr>
          <w:t>Under recovery procedure</w:t>
        </w:r>
      </w:hyperlink>
      <w:r w:rsidRPr="00664975">
        <w:rPr>
          <w:color w:val="000000"/>
          <w:szCs w:val="24"/>
        </w:rPr>
        <w:t>;</w:t>
      </w:r>
    </w:p>
    <w:p w14:paraId="0673C6B4" w14:textId="23015ED6" w:rsidR="00963439" w:rsidRPr="00664975" w:rsidRDefault="00DA37BB"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ENR-ENQ-A-009</w:instrText>
      </w:r>
      <w:r w:rsidRPr="00664975">
        <w:rPr>
          <w:b/>
          <w:szCs w:val="24"/>
        </w:rPr>
        <w:fldChar w:fldCharType="separate"/>
      </w:r>
      <w:r w:rsidR="0097205F">
        <w:rPr>
          <w:b/>
          <w:noProof/>
          <w:szCs w:val="24"/>
        </w:rPr>
        <w:t>23</w:t>
      </w:r>
      <w:r w:rsidRPr="00664975">
        <w:rPr>
          <w:b/>
          <w:szCs w:val="24"/>
        </w:rPr>
        <w:fldChar w:fldCharType="end"/>
      </w:r>
      <w:r w:rsidRPr="00664975">
        <w:rPr>
          <w:b/>
          <w:szCs w:val="24"/>
        </w:rPr>
        <w:t>]</w:t>
      </w:r>
      <w:r w:rsidR="00963439" w:rsidRPr="00664975">
        <w:rPr>
          <w:b/>
          <w:szCs w:val="24"/>
        </w:rPr>
        <w:t xml:space="preserve"> </w:t>
      </w:r>
      <w:r w:rsidR="00963439" w:rsidRPr="00664975">
        <w:rPr>
          <w:color w:val="000000"/>
          <w:szCs w:val="24"/>
        </w:rPr>
        <w:t xml:space="preserve">The </w:t>
      </w:r>
      <w:r w:rsidR="00963439" w:rsidRPr="00664975">
        <w:t xml:space="preserve">‘Recovery </w:t>
      </w:r>
      <w:r w:rsidR="009D40E1" w:rsidRPr="00664975">
        <w:t>C</w:t>
      </w:r>
      <w:r w:rsidR="00963439" w:rsidRPr="00664975">
        <w:t>ommunication’ C_REC_COM</w:t>
      </w:r>
      <w:r w:rsidR="00781F99" w:rsidRPr="00664975">
        <w:t xml:space="preserve"> </w:t>
      </w:r>
      <w:r w:rsidR="00963439" w:rsidRPr="00664975">
        <w:t>(IE063) message</w:t>
      </w:r>
      <w:r w:rsidR="00963439" w:rsidRPr="00664975">
        <w:rPr>
          <w:color w:val="000000"/>
          <w:szCs w:val="24"/>
        </w:rPr>
        <w:t xml:space="preserve"> to the </w:t>
      </w:r>
      <w:r w:rsidR="00FA4DDB" w:rsidRPr="00664975">
        <w:rPr>
          <w:color w:val="000000"/>
          <w:szCs w:val="24"/>
        </w:rPr>
        <w:t>Office of</w:t>
      </w:r>
      <w:r w:rsidR="00963439" w:rsidRPr="00664975">
        <w:rPr>
          <w:color w:val="000000"/>
          <w:szCs w:val="24"/>
        </w:rPr>
        <w:t xml:space="preserve"> Declared Destination</w:t>
      </w:r>
      <w:r w:rsidR="00362777" w:rsidRPr="00664975">
        <w:rPr>
          <w:color w:val="000000"/>
          <w:szCs w:val="24"/>
        </w:rPr>
        <w:t xml:space="preserve">, whose state is set to </w:t>
      </w:r>
      <w:hyperlink w:anchor="_Office_of_Destination" w:history="1">
        <w:r w:rsidR="00362777" w:rsidRPr="00664975">
          <w:rPr>
            <w:rStyle w:val="Hyperlink"/>
            <w:szCs w:val="24"/>
          </w:rPr>
          <w:t>Under recovery procedure</w:t>
        </w:r>
      </w:hyperlink>
      <w:r w:rsidR="00963439" w:rsidRPr="00664975">
        <w:rPr>
          <w:color w:val="000000"/>
          <w:szCs w:val="24"/>
        </w:rPr>
        <w:t>;</w:t>
      </w:r>
    </w:p>
    <w:p w14:paraId="04DD482E" w14:textId="43BA5F60" w:rsidR="00963439" w:rsidRPr="00664975" w:rsidRDefault="00DA37BB"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ENR-ENQ-A-009</w:instrText>
      </w:r>
      <w:r w:rsidRPr="00664975">
        <w:rPr>
          <w:b/>
          <w:szCs w:val="24"/>
        </w:rPr>
        <w:fldChar w:fldCharType="separate"/>
      </w:r>
      <w:r w:rsidR="0097205F">
        <w:rPr>
          <w:b/>
          <w:noProof/>
          <w:szCs w:val="24"/>
        </w:rPr>
        <w:t>24</w:t>
      </w:r>
      <w:r w:rsidRPr="00664975">
        <w:rPr>
          <w:b/>
          <w:szCs w:val="24"/>
        </w:rPr>
        <w:fldChar w:fldCharType="end"/>
      </w:r>
      <w:r w:rsidRPr="00664975">
        <w:rPr>
          <w:b/>
          <w:szCs w:val="24"/>
        </w:rPr>
        <w:t>]</w:t>
      </w:r>
      <w:r w:rsidR="00963439" w:rsidRPr="00664975">
        <w:rPr>
          <w:b/>
          <w:szCs w:val="24"/>
        </w:rPr>
        <w:t xml:space="preserve"> </w:t>
      </w:r>
      <w:r w:rsidR="00963439" w:rsidRPr="00664975">
        <w:rPr>
          <w:color w:val="000000"/>
          <w:szCs w:val="24"/>
        </w:rPr>
        <w:t xml:space="preserve">The </w:t>
      </w:r>
      <w:r w:rsidR="00963439" w:rsidRPr="00664975">
        <w:t xml:space="preserve">‘Recovery </w:t>
      </w:r>
      <w:r w:rsidR="009D40E1" w:rsidRPr="00664975">
        <w:t>C</w:t>
      </w:r>
      <w:r w:rsidR="00963439" w:rsidRPr="00664975">
        <w:t>ommunication’ C_REC_COM</w:t>
      </w:r>
      <w:r w:rsidR="00781F99" w:rsidRPr="00664975">
        <w:t xml:space="preserve"> </w:t>
      </w:r>
      <w:r w:rsidR="00963439" w:rsidRPr="00664975">
        <w:t>(IE063) message</w:t>
      </w:r>
      <w:r w:rsidR="00963439" w:rsidRPr="00664975">
        <w:rPr>
          <w:color w:val="000000"/>
          <w:szCs w:val="24"/>
        </w:rPr>
        <w:t xml:space="preserve"> to the </w:t>
      </w:r>
      <w:r w:rsidR="00FA4DDB" w:rsidRPr="00664975">
        <w:rPr>
          <w:color w:val="000000"/>
          <w:szCs w:val="24"/>
        </w:rPr>
        <w:t>Office of</w:t>
      </w:r>
      <w:r w:rsidR="00963439" w:rsidRPr="00664975">
        <w:rPr>
          <w:color w:val="000000"/>
          <w:szCs w:val="24"/>
        </w:rPr>
        <w:t xml:space="preserve"> </w:t>
      </w:r>
      <w:r w:rsidR="00F162A2" w:rsidRPr="00664975">
        <w:rPr>
          <w:color w:val="000000"/>
          <w:szCs w:val="24"/>
        </w:rPr>
        <w:t>Exit for Transit</w:t>
      </w:r>
      <w:r w:rsidR="00362777" w:rsidRPr="00664975">
        <w:rPr>
          <w:color w:val="000000"/>
          <w:szCs w:val="24"/>
        </w:rPr>
        <w:t xml:space="preserve">, whose state is set to </w:t>
      </w:r>
      <w:hyperlink w:anchor="_Office_of_Exit" w:history="1">
        <w:r w:rsidR="00362777" w:rsidRPr="00664975">
          <w:rPr>
            <w:rStyle w:val="Hyperlink"/>
            <w:szCs w:val="24"/>
          </w:rPr>
          <w:t>Under recovery procedure</w:t>
        </w:r>
      </w:hyperlink>
      <w:r w:rsidR="00362777" w:rsidRPr="00664975">
        <w:rPr>
          <w:color w:val="000000"/>
          <w:szCs w:val="24"/>
        </w:rPr>
        <w:t>.</w:t>
      </w:r>
    </w:p>
    <w:p w14:paraId="2C333D30" w14:textId="39FAEB16" w:rsidR="00FC18AF" w:rsidRPr="00664975" w:rsidRDefault="00931380">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ENR-ENQ-A-009</w:instrText>
      </w:r>
      <w:r w:rsidRPr="00664975">
        <w:rPr>
          <w:b/>
          <w:szCs w:val="24"/>
        </w:rPr>
        <w:fldChar w:fldCharType="separate"/>
      </w:r>
      <w:r w:rsidR="0097205F">
        <w:rPr>
          <w:b/>
          <w:noProof/>
          <w:szCs w:val="24"/>
        </w:rPr>
        <w:t>25</w:t>
      </w:r>
      <w:r w:rsidRPr="00664975">
        <w:rPr>
          <w:b/>
          <w:szCs w:val="24"/>
        </w:rPr>
        <w:fldChar w:fldCharType="end"/>
      </w:r>
      <w:r w:rsidRPr="00664975">
        <w:rPr>
          <w:b/>
          <w:szCs w:val="24"/>
        </w:rPr>
        <w:t xml:space="preserve">] </w:t>
      </w:r>
      <w:r w:rsidR="0086210E" w:rsidRPr="00664975">
        <w:rPr>
          <w:color w:val="000000"/>
          <w:szCs w:val="24"/>
        </w:rPr>
        <w:t xml:space="preserve">The </w:t>
      </w:r>
      <w:r w:rsidR="00B550FF" w:rsidRPr="00664975">
        <w:rPr>
          <w:color w:val="000000"/>
          <w:szCs w:val="24"/>
        </w:rPr>
        <w:t xml:space="preserve">timer </w:t>
      </w:r>
      <w:hyperlink w:anchor="T_Recovery_Recommended" w:history="1">
        <w:r w:rsidR="00FC18AF" w:rsidRPr="00664975">
          <w:rPr>
            <w:rStyle w:val="Hyperlink"/>
            <w:szCs w:val="24"/>
          </w:rPr>
          <w:t>T_Recovery_Recommended</w:t>
        </w:r>
      </w:hyperlink>
      <w:r w:rsidR="00BA296B" w:rsidRPr="00664975">
        <w:rPr>
          <w:rStyle w:val="Hyperlink"/>
          <w:szCs w:val="24"/>
          <w:u w:val="none"/>
        </w:rPr>
        <w:t xml:space="preserve"> </w:t>
      </w:r>
      <w:r w:rsidR="00EF474F" w:rsidRPr="00664975">
        <w:t xml:space="preserve">at the Office of Departure also </w:t>
      </w:r>
      <w:r w:rsidR="00BA296B" w:rsidRPr="00664975">
        <w:t>stops.</w:t>
      </w:r>
      <w:r w:rsidR="00887F74" w:rsidRPr="00664975">
        <w:t xml:space="preserve"> </w:t>
      </w:r>
    </w:p>
    <w:p w14:paraId="442B73CC" w14:textId="01241417" w:rsidR="00DC6AB9" w:rsidRPr="00664975" w:rsidRDefault="00DC6AB9" w:rsidP="00DC6AB9">
      <w:r w:rsidRPr="00664975">
        <w:t xml:space="preserve">The Competent Authority of Recovery at Departure completes </w:t>
      </w:r>
      <w:r w:rsidR="00585885" w:rsidRPr="00664975">
        <w:t>Recovery</w:t>
      </w:r>
      <w:r w:rsidRPr="00664975">
        <w:t xml:space="preserve"> and sends:</w:t>
      </w:r>
      <w:r w:rsidR="00781F99" w:rsidRPr="00664975">
        <w:t xml:space="preserve"> </w:t>
      </w:r>
    </w:p>
    <w:p w14:paraId="52063F3C" w14:textId="07C672B9" w:rsidR="00DC6AB9" w:rsidRPr="00664975" w:rsidRDefault="00DC6AB9"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EF2DBD" w:rsidRPr="00664975">
        <w:rPr>
          <w:b/>
        </w:rPr>
        <w:instrText>9</w:instrText>
      </w:r>
      <w:r w:rsidRPr="00664975">
        <w:rPr>
          <w:b/>
          <w:szCs w:val="24"/>
        </w:rPr>
        <w:fldChar w:fldCharType="separate"/>
      </w:r>
      <w:r w:rsidR="0097205F">
        <w:rPr>
          <w:b/>
          <w:noProof/>
          <w:szCs w:val="24"/>
        </w:rPr>
        <w:t>26</w:t>
      </w:r>
      <w:r w:rsidRPr="00664975">
        <w:rPr>
          <w:b/>
          <w:szCs w:val="24"/>
        </w:rPr>
        <w:fldChar w:fldCharType="end"/>
      </w:r>
      <w:r w:rsidRPr="00664975">
        <w:rPr>
          <w:b/>
          <w:szCs w:val="24"/>
        </w:rPr>
        <w:t xml:space="preserve">] </w:t>
      </w:r>
      <w:r w:rsidRPr="00664975">
        <w:rPr>
          <w:color w:val="000000"/>
          <w:szCs w:val="24"/>
        </w:rPr>
        <w:t xml:space="preserve">The </w:t>
      </w:r>
      <w:r w:rsidR="00E44C48" w:rsidRPr="00664975">
        <w:t>‘Recovery Dispatch Notification’ C_REC_DIS (IE152)</w:t>
      </w:r>
      <w:r w:rsidR="00E44C48"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Transit</w:t>
      </w:r>
      <w:r w:rsidR="00706A61" w:rsidRPr="00664975">
        <w:rPr>
          <w:color w:val="000000"/>
          <w:szCs w:val="24"/>
        </w:rPr>
        <w:t xml:space="preserve">, whose state is set to </w:t>
      </w:r>
      <w:hyperlink w:anchor="_Office_of_Transit" w:history="1">
        <w:r w:rsidR="00706A61" w:rsidRPr="00664975">
          <w:rPr>
            <w:rStyle w:val="Hyperlink"/>
            <w:szCs w:val="24"/>
          </w:rPr>
          <w:t>Recovery completed</w:t>
        </w:r>
      </w:hyperlink>
      <w:r w:rsidRPr="00664975">
        <w:rPr>
          <w:color w:val="000000"/>
          <w:szCs w:val="24"/>
        </w:rPr>
        <w:t>;</w:t>
      </w:r>
    </w:p>
    <w:p w14:paraId="54B4D0BD" w14:textId="5D1FBA48" w:rsidR="00DC6AB9" w:rsidRPr="00664975" w:rsidRDefault="00DC6AB9"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A23AC0" w:rsidRPr="00664975">
        <w:rPr>
          <w:b/>
        </w:rPr>
        <w:instrText>9</w:instrText>
      </w:r>
      <w:r w:rsidRPr="00664975">
        <w:rPr>
          <w:b/>
          <w:szCs w:val="24"/>
        </w:rPr>
        <w:fldChar w:fldCharType="separate"/>
      </w:r>
      <w:r w:rsidR="0097205F">
        <w:rPr>
          <w:b/>
          <w:noProof/>
          <w:szCs w:val="24"/>
        </w:rPr>
        <w:t>27</w:t>
      </w:r>
      <w:r w:rsidRPr="00664975">
        <w:rPr>
          <w:b/>
          <w:szCs w:val="24"/>
        </w:rPr>
        <w:fldChar w:fldCharType="end"/>
      </w:r>
      <w:r w:rsidRPr="00664975">
        <w:rPr>
          <w:b/>
          <w:szCs w:val="24"/>
        </w:rPr>
        <w:t xml:space="preserve">] </w:t>
      </w:r>
      <w:r w:rsidRPr="00664975">
        <w:rPr>
          <w:color w:val="000000"/>
          <w:szCs w:val="24"/>
        </w:rPr>
        <w:t xml:space="preserve">The </w:t>
      </w:r>
      <w:r w:rsidR="00E44C48" w:rsidRPr="00664975">
        <w:t>‘Recovery Dispatch Notification’ C_REC_DIS (IE152)</w:t>
      </w:r>
      <w:r w:rsidR="00E44C48"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Declared Destination</w:t>
      </w:r>
      <w:r w:rsidR="004A1282" w:rsidRPr="00664975">
        <w:rPr>
          <w:color w:val="000000"/>
          <w:szCs w:val="24"/>
        </w:rPr>
        <w:t xml:space="preserve">, whose state is set to </w:t>
      </w:r>
      <w:hyperlink w:anchor="_Office_of_Destination" w:history="1">
        <w:r w:rsidR="004A1282" w:rsidRPr="00664975">
          <w:rPr>
            <w:rStyle w:val="Hyperlink"/>
            <w:szCs w:val="24"/>
          </w:rPr>
          <w:t>Recovery completed</w:t>
        </w:r>
      </w:hyperlink>
      <w:r w:rsidRPr="00664975">
        <w:rPr>
          <w:color w:val="000000"/>
          <w:szCs w:val="24"/>
        </w:rPr>
        <w:t>;</w:t>
      </w:r>
    </w:p>
    <w:p w14:paraId="1B441C96" w14:textId="053E670F" w:rsidR="00887F74" w:rsidRPr="00664975" w:rsidRDefault="00DC6AB9"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ENR-ENQ-A-00</w:instrText>
      </w:r>
      <w:r w:rsidR="00A23AC0" w:rsidRPr="00664975">
        <w:rPr>
          <w:b/>
        </w:rPr>
        <w:instrText>9</w:instrText>
      </w:r>
      <w:r w:rsidRPr="00664975">
        <w:rPr>
          <w:b/>
          <w:szCs w:val="24"/>
        </w:rPr>
        <w:fldChar w:fldCharType="separate"/>
      </w:r>
      <w:r w:rsidR="0097205F">
        <w:rPr>
          <w:b/>
          <w:noProof/>
          <w:szCs w:val="24"/>
        </w:rPr>
        <w:t>28</w:t>
      </w:r>
      <w:r w:rsidRPr="00664975">
        <w:rPr>
          <w:b/>
          <w:szCs w:val="24"/>
        </w:rPr>
        <w:fldChar w:fldCharType="end"/>
      </w:r>
      <w:r w:rsidRPr="00664975">
        <w:rPr>
          <w:b/>
          <w:szCs w:val="24"/>
        </w:rPr>
        <w:t xml:space="preserve">] </w:t>
      </w:r>
      <w:r w:rsidRPr="00664975">
        <w:rPr>
          <w:color w:val="000000"/>
          <w:szCs w:val="24"/>
        </w:rPr>
        <w:t xml:space="preserve">The </w:t>
      </w:r>
      <w:r w:rsidR="00E44C48" w:rsidRPr="00664975">
        <w:t>‘Recovery Dispatch Notification’ C_REC_DIS (IE152)</w:t>
      </w:r>
      <w:r w:rsidR="00E44C48"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Exit for Transit</w:t>
      </w:r>
      <w:r w:rsidR="004A1282" w:rsidRPr="00664975">
        <w:rPr>
          <w:color w:val="000000"/>
          <w:szCs w:val="24"/>
        </w:rPr>
        <w:t xml:space="preserve">, whose state is set to </w:t>
      </w:r>
      <w:hyperlink w:anchor="_Office_of_Exit" w:history="1">
        <w:r w:rsidR="004A1282" w:rsidRPr="00664975">
          <w:rPr>
            <w:rStyle w:val="Hyperlink"/>
            <w:szCs w:val="24"/>
          </w:rPr>
          <w:t>Recovery completed</w:t>
        </w:r>
      </w:hyperlink>
      <w:r w:rsidRPr="00664975">
        <w:rPr>
          <w:color w:val="000000"/>
          <w:szCs w:val="24"/>
        </w:rPr>
        <w:t>.</w:t>
      </w:r>
    </w:p>
    <w:p w14:paraId="24700D17" w14:textId="46044CFE" w:rsidR="009B66A5" w:rsidRPr="00664975" w:rsidRDefault="00462CB1">
      <w:r w:rsidRPr="00664975">
        <w:t>The state of the movement at</w:t>
      </w:r>
      <w:r w:rsidR="009B66A5" w:rsidRPr="00664975">
        <w:t xml:space="preserve"> the </w:t>
      </w:r>
      <w:r w:rsidR="00FA4DDB" w:rsidRPr="00664975">
        <w:t>Office of</w:t>
      </w:r>
      <w:r w:rsidR="009B66A5" w:rsidRPr="00664975">
        <w:t xml:space="preserve"> Departure is set to </w:t>
      </w:r>
      <w:hyperlink w:anchor="_Office_of_Departure_2" w:history="1">
        <w:r w:rsidR="009B66A5" w:rsidRPr="00664975">
          <w:rPr>
            <w:rStyle w:val="Hyperlink"/>
          </w:rPr>
          <w:t>Movement written off</w:t>
        </w:r>
      </w:hyperlink>
      <w:r w:rsidR="009B66A5" w:rsidRPr="00664975">
        <w:t>.</w:t>
      </w:r>
      <w:r w:rsidR="00113C96" w:rsidRPr="00664975">
        <w:t xml:space="preserve"> </w:t>
      </w:r>
    </w:p>
    <w:p w14:paraId="0E03447F" w14:textId="43C005A3" w:rsidR="00A74C38" w:rsidRPr="00664975" w:rsidRDefault="00E654F7">
      <w:r w:rsidRPr="00664975">
        <w:t>The business process of the transit operation ends here.</w:t>
      </w:r>
    </w:p>
    <w:p w14:paraId="3298ABC4" w14:textId="2C907883" w:rsidR="008F7E57" w:rsidRPr="00664975" w:rsidRDefault="00306AC9" w:rsidP="00FB2BEC">
      <w:pPr>
        <w:spacing w:after="240"/>
      </w:pPr>
      <w:r w:rsidRPr="00664975">
        <w:rPr>
          <w:noProof/>
          <w:lang w:val="fr-BE" w:eastAsia="fr-BE"/>
        </w:rPr>
        <w:lastRenderedPageBreak/>
        <w:drawing>
          <wp:inline distT="0" distB="0" distL="0" distR="0" wp14:anchorId="2DAF0E28" wp14:editId="52C7C1CE">
            <wp:extent cx="5904425" cy="5199321"/>
            <wp:effectExtent l="0" t="0" r="127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08446" cy="5202861"/>
                    </a:xfrm>
                    <a:prstGeom prst="rect">
                      <a:avLst/>
                    </a:prstGeom>
                    <a:noFill/>
                    <a:ln>
                      <a:noFill/>
                    </a:ln>
                  </pic:spPr>
                </pic:pic>
              </a:graphicData>
            </a:graphic>
          </wp:inline>
        </w:drawing>
      </w:r>
    </w:p>
    <w:p w14:paraId="41466332" w14:textId="1DD136CC" w:rsidR="008F7E57" w:rsidRPr="00664975" w:rsidRDefault="00E1232B" w:rsidP="008F22F6">
      <w:pPr>
        <w:pStyle w:val="Caption"/>
      </w:pPr>
      <w:bookmarkStart w:id="1502" w:name="_Toc176256256"/>
      <w:bookmarkStart w:id="1503" w:name="_Toc43942832"/>
      <w:bookmarkStart w:id="1504" w:name="_Toc46393227"/>
      <w:r w:rsidRPr="00664975">
        <w:t xml:space="preserve">Figure </w:t>
      </w:r>
      <w:r w:rsidRPr="00664975">
        <w:fldChar w:fldCharType="begin"/>
      </w:r>
      <w:r w:rsidRPr="00664975">
        <w:instrText xml:space="preserve"> SEQ Figure \* ARABIC </w:instrText>
      </w:r>
      <w:r w:rsidRPr="00664975">
        <w:fldChar w:fldCharType="separate"/>
      </w:r>
      <w:r w:rsidR="0097205F">
        <w:rPr>
          <w:noProof/>
        </w:rPr>
        <w:t>109</w:t>
      </w:r>
      <w:r w:rsidRPr="00664975">
        <w:fldChar w:fldCharType="end"/>
      </w:r>
      <w:r w:rsidRPr="00664975">
        <w:t xml:space="preserve">: </w:t>
      </w:r>
      <w:bookmarkEnd w:id="1502"/>
      <w:r w:rsidR="008F22F6" w:rsidRPr="00664975">
        <w:t>T-ENR-ENQ-A-009-Insufficient information–Holder of the transit procedure provides negative response</w:t>
      </w:r>
      <w:bookmarkEnd w:id="1503"/>
      <w:bookmarkEnd w:id="1504"/>
    </w:p>
    <w:p w14:paraId="3F102282" w14:textId="61C7634F" w:rsidR="008942E0" w:rsidRPr="00664975" w:rsidRDefault="008942E0">
      <w:pPr>
        <w:spacing w:before="0"/>
        <w:jc w:val="left"/>
      </w:pPr>
      <w:r w:rsidRPr="00664975">
        <w:br w:type="page"/>
      </w:r>
    </w:p>
    <w:p w14:paraId="3939BA32" w14:textId="77777777" w:rsidR="00024848" w:rsidRPr="00664975" w:rsidRDefault="00024848" w:rsidP="00024848"/>
    <w:p w14:paraId="44585705" w14:textId="0F63D6A4" w:rsidR="008F7E57" w:rsidRPr="00664975" w:rsidRDefault="00461CD1" w:rsidP="008942E0">
      <w:pPr>
        <w:pStyle w:val="Heading5"/>
        <w:keepNext/>
        <w:tabs>
          <w:tab w:val="clear" w:pos="3481"/>
          <w:tab w:val="num" w:pos="2268"/>
        </w:tabs>
        <w:ind w:left="1718" w:hanging="1009"/>
      </w:pPr>
      <w:bookmarkStart w:id="1505" w:name="_Toc45648865"/>
      <w:bookmarkStart w:id="1506" w:name="_Toc46392970"/>
      <w:r w:rsidRPr="00664975">
        <w:t xml:space="preserve">T-ENR-ENQ-A-010-Enquiry in the </w:t>
      </w:r>
      <w:r w:rsidR="00264940" w:rsidRPr="00664975">
        <w:t>c</w:t>
      </w:r>
      <w:r w:rsidRPr="00664975">
        <w:t xml:space="preserve">ase of </w:t>
      </w:r>
      <w:r w:rsidR="00264940" w:rsidRPr="00664975">
        <w:t>s</w:t>
      </w:r>
      <w:r w:rsidRPr="00664975">
        <w:t xml:space="preserve">uspected </w:t>
      </w:r>
      <w:r w:rsidR="00264940" w:rsidRPr="00664975">
        <w:t>f</w:t>
      </w:r>
      <w:r w:rsidRPr="00664975">
        <w:t>raud</w:t>
      </w:r>
      <w:bookmarkEnd w:id="1505"/>
      <w:bookmarkEnd w:id="1506"/>
    </w:p>
    <w:p w14:paraId="7D2C44E8" w14:textId="7E2FE48E" w:rsidR="00F93A98" w:rsidRPr="00664975" w:rsidRDefault="00E1232B">
      <w:r w:rsidRPr="00664975">
        <w:t>This is an exceptional scenario that may occur when the Customs Officer suspects that fraud or another abnormal incident may have taken place.</w:t>
      </w:r>
      <w:r w:rsidR="00A511AD" w:rsidRPr="00664975">
        <w:t xml:space="preserve"> The Customs Officer initiate</w:t>
      </w:r>
      <w:r w:rsidR="00301353" w:rsidRPr="00664975">
        <w:t>s</w:t>
      </w:r>
      <w:r w:rsidR="00A511AD" w:rsidRPr="00664975">
        <w:t xml:space="preserve"> the Handle Enquiry process with a manual expiration of the </w:t>
      </w:r>
      <w:hyperlink w:anchor="T_Time_to_Start_Enquiry" w:history="1">
        <w:r w:rsidR="00C00AE3" w:rsidRPr="00664975">
          <w:rPr>
            <w:rStyle w:val="Hyperlink"/>
          </w:rPr>
          <w:t>T_Time_to_Start_Enquiry</w:t>
        </w:r>
      </w:hyperlink>
      <w:r w:rsidR="00C00AE3" w:rsidRPr="00664975">
        <w:t xml:space="preserve"> </w:t>
      </w:r>
      <w:r w:rsidR="00A511AD" w:rsidRPr="00664975">
        <w:t>timer.</w:t>
      </w:r>
      <w:r w:rsidR="00F93A98" w:rsidRPr="00664975">
        <w:t xml:space="preserve"> </w:t>
      </w:r>
    </w:p>
    <w:p w14:paraId="1E265177" w14:textId="535E8A83" w:rsidR="00D34FA6" w:rsidRPr="00664975" w:rsidRDefault="00D34FA6" w:rsidP="00D34FA6">
      <w:r w:rsidRPr="00664975">
        <w:t xml:space="preserve">The process continues from </w:t>
      </w:r>
      <w:r w:rsidR="00692F5F" w:rsidRPr="00664975">
        <w:rPr>
          <w:rStyle w:val="LinksChar"/>
        </w:rPr>
        <w:fldChar w:fldCharType="begin"/>
      </w:r>
      <w:r w:rsidR="00692F5F" w:rsidRPr="00664975">
        <w:rPr>
          <w:rStyle w:val="LinksChar"/>
        </w:rPr>
        <w:instrText xml:space="preserve"> REF Step_12_T_TRA_CFL_M_001 \h  \* MERGEFORMAT </w:instrText>
      </w:r>
      <w:r w:rsidR="00692F5F" w:rsidRPr="00664975">
        <w:rPr>
          <w:rStyle w:val="LinksChar"/>
        </w:rPr>
      </w:r>
      <w:r w:rsidR="00692F5F" w:rsidRPr="00664975">
        <w:rPr>
          <w:rStyle w:val="LinksChar"/>
        </w:rPr>
        <w:fldChar w:fldCharType="separate"/>
      </w:r>
      <w:r w:rsidR="0097205F" w:rsidRPr="0097205F">
        <w:rPr>
          <w:rStyle w:val="LinksChar"/>
        </w:rPr>
        <w:t>[Step 12]</w:t>
      </w:r>
      <w:r w:rsidR="00692F5F" w:rsidRPr="00664975">
        <w:rPr>
          <w:rStyle w:val="LinksChar"/>
        </w:rPr>
        <w:fldChar w:fldCharType="end"/>
      </w:r>
      <w:r w:rsidRPr="00664975">
        <w:t xml:space="preserve"> of</w:t>
      </w:r>
      <w:r w:rsidR="00001EB8" w:rsidRPr="00664975">
        <w:t xml:space="preserve"> </w:t>
      </w:r>
      <w:r w:rsidR="00001EB8" w:rsidRPr="00664975">
        <w:rPr>
          <w:rStyle w:val="LinksChar"/>
        </w:rPr>
        <w:fldChar w:fldCharType="begin"/>
      </w:r>
      <w:r w:rsidR="00001EB8" w:rsidRPr="00664975">
        <w:rPr>
          <w:rStyle w:val="LinksChar"/>
        </w:rPr>
        <w:instrText xml:space="preserve"> REF _Ref15638463 \h  \* MERGEFORMAT </w:instrText>
      </w:r>
      <w:r w:rsidR="00001EB8" w:rsidRPr="00664975">
        <w:rPr>
          <w:rStyle w:val="LinksChar"/>
        </w:rPr>
      </w:r>
      <w:r w:rsidR="00001EB8" w:rsidRPr="00664975">
        <w:rPr>
          <w:rStyle w:val="LinksChar"/>
        </w:rPr>
        <w:fldChar w:fldCharType="separate"/>
      </w:r>
      <w:r w:rsidR="0097205F" w:rsidRPr="0097205F">
        <w:rPr>
          <w:rStyle w:val="LinksChar"/>
        </w:rPr>
        <w:t>T-TRA-CFL-M-001-Standard Transit Procedure (overview)</w:t>
      </w:r>
      <w:r w:rsidR="00001EB8" w:rsidRPr="00664975">
        <w:rPr>
          <w:rStyle w:val="LinksChar"/>
        </w:rPr>
        <w:fldChar w:fldCharType="end"/>
      </w:r>
      <w:r w:rsidR="0052322A" w:rsidRPr="00664975">
        <w:t>,</w:t>
      </w:r>
      <w:r w:rsidRPr="00664975">
        <w:t xml:space="preserve"> when the movement has been released for transit </w:t>
      </w:r>
      <w:r w:rsidR="00725A53" w:rsidRPr="00664975">
        <w:t>and the</w:t>
      </w:r>
      <w:r w:rsidRPr="00664975">
        <w:t xml:space="preserve"> relevant timers are started.</w:t>
      </w:r>
    </w:p>
    <w:p w14:paraId="3F0FFC9A" w14:textId="43629283" w:rsidR="00D34FA6" w:rsidRPr="00664975" w:rsidRDefault="00D34FA6" w:rsidP="00D34FA6">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ENR-ENQ-A-010 \r1</w:instrText>
      </w:r>
      <w:r w:rsidR="002B04EF"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00781F99" w:rsidRPr="00664975">
        <w:t xml:space="preserve"> </w:t>
      </w:r>
      <w:r w:rsidRPr="00664975">
        <w:t xml:space="preserve">The </w:t>
      </w:r>
      <w:r w:rsidR="00687C70" w:rsidRPr="00664975">
        <w:t xml:space="preserve">Office of Departure suspects fraud and thus they manually expire </w:t>
      </w:r>
      <w:r w:rsidR="00DA0E74" w:rsidRPr="00664975">
        <w:t xml:space="preserve">the </w:t>
      </w:r>
      <w:r w:rsidRPr="00664975">
        <w:t xml:space="preserve">timer </w:t>
      </w:r>
      <w:hyperlink w:anchor="T_Time_to_Start_Enquiry" w:history="1">
        <w:r w:rsidRPr="00664975">
          <w:rPr>
            <w:rStyle w:val="Hyperlink"/>
          </w:rPr>
          <w:t>T_Time_to_Start_Enquiry</w:t>
        </w:r>
      </w:hyperlink>
      <w:r w:rsidRPr="00664975">
        <w:t xml:space="preserve">. The state is set to </w:t>
      </w:r>
      <w:hyperlink w:anchor="_Office_of_Departure_1" w:history="1">
        <w:r w:rsidRPr="00664975">
          <w:rPr>
            <w:rStyle w:val="Hyperlink"/>
          </w:rPr>
          <w:t>Enquiry recommended</w:t>
        </w:r>
      </w:hyperlink>
      <w:r w:rsidRPr="00664975">
        <w:rPr>
          <w:rStyle w:val="Hyperlink"/>
        </w:rPr>
        <w:t>.</w:t>
      </w:r>
    </w:p>
    <w:p w14:paraId="62E60CC1" w14:textId="09D4C3F9" w:rsidR="001F7000" w:rsidRPr="00664975" w:rsidRDefault="00D34FA6" w:rsidP="00D34FA6">
      <w:pPr>
        <w:rPr>
          <w:b/>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w:instrText>
      </w:r>
      <w:r w:rsidR="000B1537" w:rsidRPr="00664975">
        <w:rPr>
          <w:b/>
        </w:rPr>
        <w:instrText>10</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005E09EA" w:rsidRPr="00664975">
        <w:t>The</w:t>
      </w:r>
      <w:r w:rsidR="005E09EA" w:rsidRPr="00664975">
        <w:rPr>
          <w:b/>
          <w:szCs w:val="24"/>
        </w:rPr>
        <w:t xml:space="preserve"> </w:t>
      </w:r>
      <w:r w:rsidR="001F7000" w:rsidRPr="00664975">
        <w:t xml:space="preserve">timer </w:t>
      </w:r>
      <w:hyperlink w:anchor="T_Notify_IE140" w:history="1">
        <w:r w:rsidR="001F7000" w:rsidRPr="00664975">
          <w:rPr>
            <w:rStyle w:val="Hyperlink"/>
          </w:rPr>
          <w:t>T_Notify_IE140</w:t>
        </w:r>
      </w:hyperlink>
      <w:r w:rsidR="001F7000" w:rsidRPr="00664975">
        <w:t xml:space="preserve"> starts.</w:t>
      </w:r>
    </w:p>
    <w:p w14:paraId="635A6687" w14:textId="2F64F06F" w:rsidR="00D34FA6" w:rsidRPr="00664975" w:rsidRDefault="00D34FA6" w:rsidP="00D34FA6">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w:instrText>
      </w:r>
      <w:r w:rsidR="000B1537" w:rsidRPr="00664975">
        <w:rPr>
          <w:b/>
        </w:rPr>
        <w:instrText>10</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t xml:space="preserve">The ‘Status Request’ C_STD_REQ (IE094) </w:t>
      </w:r>
      <w:r w:rsidR="001217F3" w:rsidRPr="00664975">
        <w:t xml:space="preserve">message </w:t>
      </w:r>
      <w:r w:rsidRPr="00664975">
        <w:t>is sent to the Competent Authority of Enquiry at Destination.</w:t>
      </w:r>
      <w:r w:rsidR="00585885" w:rsidRPr="00664975">
        <w:t xml:space="preserve"> </w:t>
      </w:r>
    </w:p>
    <w:p w14:paraId="1E1C26EE" w14:textId="6BD6F2EA" w:rsidR="00D34FA6" w:rsidRPr="00664975" w:rsidRDefault="00D34FA6" w:rsidP="00D34FA6">
      <w:r w:rsidRPr="00664975">
        <w:t>In the ‘Status Request’ C_STD_REQ (IE094)</w:t>
      </w:r>
      <w:r w:rsidR="001217F3" w:rsidRPr="00664975">
        <w:t xml:space="preserve"> message</w:t>
      </w:r>
      <w:r w:rsidR="00D0455A" w:rsidRPr="00664975">
        <w:t>, the</w:t>
      </w:r>
      <w:r w:rsidRPr="00664975">
        <w:t xml:space="preserve"> state anterior to the </w:t>
      </w:r>
      <w:r w:rsidR="00585885" w:rsidRPr="00664975">
        <w:t>Enquiry</w:t>
      </w:r>
      <w:r w:rsidRPr="00664975">
        <w:t xml:space="preserve"> states (“Movement Released” and “Arrived”) is placed. In this way</w:t>
      </w:r>
      <w:r w:rsidR="00D0455A" w:rsidRPr="00664975">
        <w:t>, the</w:t>
      </w:r>
      <w:r w:rsidRPr="00664975">
        <w:t xml:space="preserve"> Destination will always know which of the messages, ‘Arrival Advice’ C_ARR_ADV (IE006) or/and ‘Destination Control Results’ C_DES_CON (IE018) needs to be sent to the </w:t>
      </w:r>
      <w:r w:rsidR="00FA4DDB" w:rsidRPr="00664975">
        <w:t>Office of</w:t>
      </w:r>
      <w:r w:rsidRPr="00664975">
        <w:t xml:space="preserve"> Departure.</w:t>
      </w:r>
    </w:p>
    <w:p w14:paraId="390E42CA" w14:textId="1BFB8E79" w:rsidR="00D34FA6" w:rsidRPr="00664975" w:rsidRDefault="00D34FA6" w:rsidP="00D34FA6">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w:instrText>
      </w:r>
      <w:r w:rsidR="000B1537" w:rsidRPr="00664975">
        <w:rPr>
          <w:b/>
        </w:rPr>
        <w:instrText>10</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Pr="00664975">
        <w:t xml:space="preserve">The Competent Authority of Enquiry at Destination responds with the ‘Status Response’ C_STD_RSP (IE095) </w:t>
      </w:r>
      <w:r w:rsidR="00A84216" w:rsidRPr="00664975">
        <w:t xml:space="preserve">message </w:t>
      </w:r>
      <w:r w:rsidRPr="00664975">
        <w:t>to the Competent Authority of Enquiry at Departure.</w:t>
      </w:r>
    </w:p>
    <w:p w14:paraId="393CC869" w14:textId="1331783A" w:rsidR="001F7000" w:rsidRPr="00664975" w:rsidRDefault="00E53D6C" w:rsidP="00D34FA6">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ENR-ENQ-A-010</w:instrText>
      </w:r>
      <w:r w:rsidRPr="00664975">
        <w:rPr>
          <w:b/>
          <w:szCs w:val="24"/>
        </w:rPr>
        <w:fldChar w:fldCharType="separate"/>
      </w:r>
      <w:r w:rsidR="0097205F">
        <w:rPr>
          <w:b/>
          <w:noProof/>
          <w:szCs w:val="24"/>
        </w:rPr>
        <w:t>17</w:t>
      </w:r>
      <w:r w:rsidRPr="00664975">
        <w:rPr>
          <w:b/>
          <w:szCs w:val="24"/>
        </w:rPr>
        <w:fldChar w:fldCharType="end"/>
      </w:r>
      <w:r w:rsidR="001F7000" w:rsidRPr="00664975">
        <w:rPr>
          <w:b/>
          <w:szCs w:val="24"/>
        </w:rPr>
        <w:t xml:space="preserve">] </w:t>
      </w:r>
      <w:r w:rsidR="005E09EA" w:rsidRPr="00664975">
        <w:t>The</w:t>
      </w:r>
      <w:r w:rsidR="005E09EA" w:rsidRPr="00664975">
        <w:rPr>
          <w:b/>
          <w:szCs w:val="24"/>
        </w:rPr>
        <w:t xml:space="preserve"> </w:t>
      </w:r>
      <w:r w:rsidR="001F7000" w:rsidRPr="00664975">
        <w:t xml:space="preserve">timer </w:t>
      </w:r>
      <w:hyperlink w:anchor="T_Notify_IE140" w:history="1">
        <w:r w:rsidR="001F7000" w:rsidRPr="00664975">
          <w:rPr>
            <w:rStyle w:val="Hyperlink"/>
          </w:rPr>
          <w:t>T_Notify_IE140</w:t>
        </w:r>
      </w:hyperlink>
      <w:r w:rsidR="001F7000" w:rsidRPr="00664975">
        <w:t xml:space="preserve"> </w:t>
      </w:r>
      <w:r w:rsidR="00F75B3D" w:rsidRPr="00664975">
        <w:t>stops</w:t>
      </w:r>
      <w:r w:rsidR="00EF7416" w:rsidRPr="00664975">
        <w:t xml:space="preserve"> since the Competent Authority of Enquiry at Departure decides how to proceed with the enquiry procedure</w:t>
      </w:r>
      <w:r w:rsidR="001F7000" w:rsidRPr="00664975">
        <w:t>.</w:t>
      </w:r>
    </w:p>
    <w:p w14:paraId="490C7759" w14:textId="3E30313A" w:rsidR="00CA71A4" w:rsidRPr="00664975" w:rsidRDefault="00E53D6C">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ENR-ENQ-A-010</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00CA71A4" w:rsidRPr="00664975">
        <w:t xml:space="preserve">Based on the information that the Competent Authority of Enquiry at Departure has about the movement, it sends </w:t>
      </w:r>
      <w:r w:rsidR="00D75757" w:rsidRPr="00664975">
        <w:t>the</w:t>
      </w:r>
      <w:r w:rsidR="00CA71A4" w:rsidRPr="00664975">
        <w:t xml:space="preserve"> </w:t>
      </w:r>
      <w:r w:rsidR="00D75757" w:rsidRPr="00664975">
        <w:t>‘Enquiry Request’ C_ENQ_REQ</w:t>
      </w:r>
      <w:r w:rsidR="00781F99" w:rsidRPr="00664975">
        <w:t xml:space="preserve"> </w:t>
      </w:r>
      <w:r w:rsidR="00D75757" w:rsidRPr="00664975">
        <w:t>(IE142) message</w:t>
      </w:r>
      <w:r w:rsidR="00CA71A4" w:rsidRPr="00664975">
        <w:t xml:space="preserve"> to the </w:t>
      </w:r>
      <w:r w:rsidR="00FA4DDB" w:rsidRPr="00664975">
        <w:t>Office of</w:t>
      </w:r>
      <w:r w:rsidR="00CA71A4" w:rsidRPr="00664975">
        <w:t xml:space="preserve"> Destination.</w:t>
      </w:r>
      <w:r w:rsidR="00781F99" w:rsidRPr="00664975">
        <w:t xml:space="preserve"> </w:t>
      </w:r>
      <w:r w:rsidR="003852F2" w:rsidRPr="00664975">
        <w:rPr>
          <w:b/>
          <w:szCs w:val="24"/>
        </w:rPr>
        <w:t xml:space="preserve">[Step </w:t>
      </w:r>
      <w:r w:rsidR="003852F2" w:rsidRPr="00664975">
        <w:rPr>
          <w:b/>
          <w:szCs w:val="24"/>
        </w:rPr>
        <w:fldChar w:fldCharType="begin"/>
      </w:r>
      <w:r w:rsidR="003852F2" w:rsidRPr="00664975">
        <w:rPr>
          <w:b/>
          <w:szCs w:val="24"/>
        </w:rPr>
        <w:instrText xml:space="preserve"> seq </w:instrText>
      </w:r>
      <w:r w:rsidR="003852F2" w:rsidRPr="00664975">
        <w:rPr>
          <w:b/>
        </w:rPr>
        <w:instrText>ENR-ENQ-A-010</w:instrText>
      </w:r>
      <w:r w:rsidR="003852F2" w:rsidRPr="00664975">
        <w:rPr>
          <w:b/>
          <w:szCs w:val="24"/>
        </w:rPr>
        <w:fldChar w:fldCharType="separate"/>
      </w:r>
      <w:r w:rsidR="0097205F">
        <w:rPr>
          <w:b/>
          <w:noProof/>
          <w:szCs w:val="24"/>
        </w:rPr>
        <w:t>19</w:t>
      </w:r>
      <w:r w:rsidR="003852F2" w:rsidRPr="00664975">
        <w:rPr>
          <w:b/>
          <w:szCs w:val="24"/>
        </w:rPr>
        <w:fldChar w:fldCharType="end"/>
      </w:r>
      <w:r w:rsidR="003852F2" w:rsidRPr="00664975">
        <w:rPr>
          <w:b/>
          <w:szCs w:val="24"/>
        </w:rPr>
        <w:t xml:space="preserve">] </w:t>
      </w:r>
      <w:r w:rsidR="00CA71A4" w:rsidRPr="00664975">
        <w:t xml:space="preserve">The timer </w:t>
      </w:r>
      <w:hyperlink w:anchor="T_Wait_Enquiry_Response" w:history="1">
        <w:r w:rsidR="00CA71A4" w:rsidRPr="00664975">
          <w:rPr>
            <w:rStyle w:val="Hyperlink"/>
          </w:rPr>
          <w:t>T_Wait_Enquiry_Response</w:t>
        </w:r>
      </w:hyperlink>
      <w:r w:rsidR="00CA71A4" w:rsidRPr="00664975">
        <w:t xml:space="preserve"> starts. The state is set to </w:t>
      </w:r>
      <w:hyperlink w:anchor="_Office_of_Departure_1" w:history="1">
        <w:r w:rsidR="001F44F0" w:rsidRPr="00664975">
          <w:rPr>
            <w:rStyle w:val="Hyperlink"/>
          </w:rPr>
          <w:t>Under enquiry procedure</w:t>
        </w:r>
      </w:hyperlink>
      <w:r w:rsidR="00CA71A4" w:rsidRPr="00664975">
        <w:rPr>
          <w:rStyle w:val="Hyperlink"/>
        </w:rPr>
        <w:t>.</w:t>
      </w:r>
    </w:p>
    <w:p w14:paraId="044FE040" w14:textId="18C4F6E0" w:rsidR="003A70B5" w:rsidRPr="00664975" w:rsidRDefault="00506627">
      <w:r w:rsidRPr="00664975">
        <w:t xml:space="preserve">The same </w:t>
      </w:r>
      <w:r w:rsidR="00FA4DDB" w:rsidRPr="00664975">
        <w:t>Office of</w:t>
      </w:r>
      <w:r w:rsidRPr="00664975">
        <w:t xml:space="preserve"> Destination, that has received the </w:t>
      </w:r>
      <w:r w:rsidR="00E13460" w:rsidRPr="00664975">
        <w:t>‘Enquiry Request’ C_ENQ_REQ</w:t>
      </w:r>
      <w:r w:rsidR="00781F99" w:rsidRPr="00664975">
        <w:t xml:space="preserve"> </w:t>
      </w:r>
      <w:r w:rsidR="00E13460" w:rsidRPr="00664975">
        <w:t>(IE142) message</w:t>
      </w:r>
      <w:r w:rsidRPr="00664975">
        <w:t>, locates the movement and</w:t>
      </w:r>
      <w:r w:rsidR="00D0455A" w:rsidRPr="00664975">
        <w:t>, the</w:t>
      </w:r>
      <w:r w:rsidRPr="00664975">
        <w:t>refore</w:t>
      </w:r>
      <w:r w:rsidR="00D0455A" w:rsidRPr="00664975">
        <w:t>, the</w:t>
      </w:r>
      <w:r w:rsidRPr="00664975">
        <w:t xml:space="preserve"> normal arrival process is resumed by </w:t>
      </w:r>
      <w:r w:rsidR="003852F2" w:rsidRPr="00664975">
        <w:rPr>
          <w:b/>
          <w:szCs w:val="24"/>
        </w:rPr>
        <w:t xml:space="preserve">[Step </w:t>
      </w:r>
      <w:r w:rsidR="003852F2" w:rsidRPr="00664975">
        <w:rPr>
          <w:b/>
          <w:szCs w:val="24"/>
        </w:rPr>
        <w:fldChar w:fldCharType="begin"/>
      </w:r>
      <w:r w:rsidR="003852F2" w:rsidRPr="00664975">
        <w:rPr>
          <w:b/>
          <w:szCs w:val="24"/>
        </w:rPr>
        <w:instrText xml:space="preserve"> seq </w:instrText>
      </w:r>
      <w:r w:rsidR="003852F2" w:rsidRPr="00664975">
        <w:rPr>
          <w:b/>
        </w:rPr>
        <w:instrText>ENR-ENQ-A-010</w:instrText>
      </w:r>
      <w:r w:rsidR="003852F2" w:rsidRPr="00664975">
        <w:rPr>
          <w:b/>
          <w:szCs w:val="24"/>
        </w:rPr>
        <w:fldChar w:fldCharType="separate"/>
      </w:r>
      <w:r w:rsidR="0097205F">
        <w:rPr>
          <w:b/>
          <w:noProof/>
          <w:szCs w:val="24"/>
        </w:rPr>
        <w:t>20</w:t>
      </w:r>
      <w:r w:rsidR="003852F2" w:rsidRPr="00664975">
        <w:rPr>
          <w:b/>
          <w:szCs w:val="24"/>
        </w:rPr>
        <w:fldChar w:fldCharType="end"/>
      </w:r>
      <w:r w:rsidR="003852F2" w:rsidRPr="00664975">
        <w:rPr>
          <w:b/>
          <w:szCs w:val="24"/>
        </w:rPr>
        <w:t xml:space="preserve">] </w:t>
      </w:r>
      <w:r w:rsidRPr="00664975">
        <w:t>sending the ‘Arrival Advice’ C_ARR_ADV (IE006)</w:t>
      </w:r>
      <w:r w:rsidR="0057079E" w:rsidRPr="00664975">
        <w:t>.</w:t>
      </w:r>
    </w:p>
    <w:p w14:paraId="1092F1FC" w14:textId="35049CEC" w:rsidR="003A70B5" w:rsidRPr="00664975" w:rsidRDefault="00B8771D" w:rsidP="008334E8">
      <w:r w:rsidRPr="00664975">
        <w:t xml:space="preserve">Since no </w:t>
      </w:r>
      <w:r w:rsidR="008334E8" w:rsidRPr="00664975">
        <w:t>‘</w:t>
      </w:r>
      <w:r w:rsidR="009B748A" w:rsidRPr="00664975">
        <w:t>Notification Leaving Security Area</w:t>
      </w:r>
      <w:r w:rsidR="008334E8" w:rsidRPr="00664975">
        <w:t xml:space="preserve">’ </w:t>
      </w:r>
      <w:r w:rsidR="009B748A" w:rsidRPr="00664975">
        <w:t>C_LSA_NOT (</w:t>
      </w:r>
      <w:r w:rsidRPr="00664975">
        <w:t>IE168</w:t>
      </w:r>
      <w:r w:rsidR="009B748A" w:rsidRPr="00664975">
        <w:t>)</w:t>
      </w:r>
      <w:r w:rsidRPr="00664975">
        <w:t xml:space="preserve"> and no </w:t>
      </w:r>
      <w:r w:rsidR="00193A7B" w:rsidRPr="00664975">
        <w:t>‘</w:t>
      </w:r>
      <w:r w:rsidR="00A06681" w:rsidRPr="00664975">
        <w:t>Notification Crossing Frontier</w:t>
      </w:r>
      <w:r w:rsidR="00193A7B" w:rsidRPr="00664975">
        <w:t xml:space="preserve">’ </w:t>
      </w:r>
      <w:r w:rsidR="00A06681" w:rsidRPr="00664975">
        <w:t xml:space="preserve">C_NCF_NOT </w:t>
      </w:r>
      <w:r w:rsidR="00193A7B" w:rsidRPr="00664975">
        <w:t>(</w:t>
      </w:r>
      <w:r w:rsidRPr="00664975">
        <w:t>IE118</w:t>
      </w:r>
      <w:r w:rsidR="00193A7B" w:rsidRPr="00664975">
        <w:t>)</w:t>
      </w:r>
      <w:r w:rsidRPr="00664975">
        <w:t xml:space="preserve"> messages</w:t>
      </w:r>
      <w:r w:rsidR="00346F97" w:rsidRPr="00664975">
        <w:t xml:space="preserve"> have been received</w:t>
      </w:r>
      <w:r w:rsidR="00C90874" w:rsidRPr="00664975">
        <w:t xml:space="preserve"> from the Office of Exit for Transit and Office of Transit respectively</w:t>
      </w:r>
      <w:r w:rsidR="00346F97" w:rsidRPr="00664975">
        <w:t xml:space="preserve">, the </w:t>
      </w:r>
      <w:r w:rsidR="00653FF3" w:rsidRPr="00664975">
        <w:t xml:space="preserve">‘Forwarded Arrival Advice’ </w:t>
      </w:r>
      <w:r w:rsidR="00DB5EEA" w:rsidRPr="00664975">
        <w:t xml:space="preserve">C_FWD_ARR </w:t>
      </w:r>
      <w:r w:rsidR="00653FF3" w:rsidRPr="00664975">
        <w:t>(</w:t>
      </w:r>
      <w:r w:rsidR="00346F97" w:rsidRPr="00664975">
        <w:t>IE024</w:t>
      </w:r>
      <w:r w:rsidR="00653FF3" w:rsidRPr="00664975">
        <w:t>)</w:t>
      </w:r>
      <w:r w:rsidR="00346F97" w:rsidRPr="00664975">
        <w:t xml:space="preserve"> is sent to:</w:t>
      </w:r>
    </w:p>
    <w:p w14:paraId="0F225860" w14:textId="04BA8CE4" w:rsidR="00346F97" w:rsidRPr="00664975" w:rsidRDefault="007247F6" w:rsidP="00346F97">
      <w:pPr>
        <w:pStyle w:val="ListParagraph"/>
        <w:numPr>
          <w:ilvl w:val="0"/>
          <w:numId w:val="22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ENR-ENQ-A-010</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00346F97" w:rsidRPr="00664975">
        <w:t xml:space="preserve">To the Office of Exit for Transit, whose state is set to </w:t>
      </w:r>
      <w:hyperlink w:anchor="_Office_of_Exit" w:history="1">
        <w:r w:rsidR="00346F97" w:rsidRPr="00664975">
          <w:rPr>
            <w:rStyle w:val="Hyperlink"/>
          </w:rPr>
          <w:t>Arrived</w:t>
        </w:r>
      </w:hyperlink>
      <w:r w:rsidR="00346F97" w:rsidRPr="00664975">
        <w:t>;</w:t>
      </w:r>
    </w:p>
    <w:p w14:paraId="776D3288" w14:textId="41C87948" w:rsidR="00346F97" w:rsidRPr="00664975" w:rsidRDefault="007247F6" w:rsidP="00346F97">
      <w:pPr>
        <w:pStyle w:val="ListParagraph"/>
        <w:numPr>
          <w:ilvl w:val="0"/>
          <w:numId w:val="22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ENR-ENQ-A-010</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00C90874" w:rsidRPr="00664975">
        <w:t xml:space="preserve">To the Office of Transit, whose state is set to </w:t>
      </w:r>
      <w:hyperlink w:anchor="_Office_of_Transit" w:history="1">
        <w:r w:rsidR="00C90874" w:rsidRPr="00664975">
          <w:rPr>
            <w:rStyle w:val="Hyperlink"/>
          </w:rPr>
          <w:t>Arrived</w:t>
        </w:r>
      </w:hyperlink>
      <w:r w:rsidR="00C90874" w:rsidRPr="00664975">
        <w:t>.</w:t>
      </w:r>
    </w:p>
    <w:p w14:paraId="606BBC84" w14:textId="64A8B571" w:rsidR="00430B85" w:rsidRPr="00664975" w:rsidRDefault="003852F2">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ENR-ENQ-A-010</w:instrText>
      </w:r>
      <w:r w:rsidRPr="00664975">
        <w:rPr>
          <w:b/>
          <w:szCs w:val="24"/>
        </w:rPr>
        <w:fldChar w:fldCharType="separate"/>
      </w:r>
      <w:r w:rsidR="0097205F">
        <w:rPr>
          <w:b/>
          <w:noProof/>
          <w:szCs w:val="24"/>
        </w:rPr>
        <w:t>23</w:t>
      </w:r>
      <w:r w:rsidRPr="00664975">
        <w:rPr>
          <w:b/>
          <w:szCs w:val="24"/>
        </w:rPr>
        <w:fldChar w:fldCharType="end"/>
      </w:r>
      <w:r w:rsidRPr="00664975">
        <w:rPr>
          <w:b/>
          <w:szCs w:val="24"/>
        </w:rPr>
        <w:t>]</w:t>
      </w:r>
      <w:r w:rsidR="00781F99" w:rsidRPr="00664975">
        <w:t xml:space="preserve"> </w:t>
      </w:r>
      <w:r w:rsidR="0057079E" w:rsidRPr="00664975">
        <w:t xml:space="preserve">Additionally, the </w:t>
      </w:r>
      <w:r w:rsidR="00506627" w:rsidRPr="00664975">
        <w:t xml:space="preserve">‘Destination Control Results’ C_DES_CON (IE018) </w:t>
      </w:r>
      <w:r w:rsidR="0057079E" w:rsidRPr="00664975">
        <w:t>message is received by</w:t>
      </w:r>
      <w:r w:rsidR="00506627" w:rsidRPr="00664975">
        <w:t xml:space="preserve"> the </w:t>
      </w:r>
      <w:r w:rsidR="00FA4DDB" w:rsidRPr="00664975">
        <w:t>Office of</w:t>
      </w:r>
      <w:r w:rsidR="00506627" w:rsidRPr="00664975">
        <w:t xml:space="preserve"> Departure</w:t>
      </w:r>
      <w:r w:rsidR="0079461A" w:rsidRPr="00664975">
        <w:t xml:space="preserve">, which </w:t>
      </w:r>
      <w:r w:rsidR="00506627" w:rsidRPr="00664975">
        <w:t>contain</w:t>
      </w:r>
      <w:r w:rsidR="00BC10C1" w:rsidRPr="00664975">
        <w:t>s as per scenario’s assumption a satisfactory</w:t>
      </w:r>
      <w:r w:rsidR="00506627" w:rsidRPr="00664975">
        <w:t xml:space="preserve"> control result code </w:t>
      </w:r>
      <w:r w:rsidR="00BC10C1" w:rsidRPr="00664975">
        <w:t xml:space="preserve">(i.e. </w:t>
      </w:r>
      <w:r w:rsidR="00506627" w:rsidRPr="00664975">
        <w:t>‘A</w:t>
      </w:r>
      <w:r w:rsidR="00BC10C1" w:rsidRPr="00664975">
        <w:t>1</w:t>
      </w:r>
      <w:r w:rsidR="00506627" w:rsidRPr="00664975">
        <w:t>’</w:t>
      </w:r>
      <w:r w:rsidR="00BC10C1" w:rsidRPr="00664975">
        <w:t xml:space="preserve"> or ‘A2’ or ‘A5’</w:t>
      </w:r>
      <w:r w:rsidR="00506627" w:rsidRPr="00664975">
        <w:t xml:space="preserve">). </w:t>
      </w:r>
    </w:p>
    <w:p w14:paraId="2B73DEDD" w14:textId="33377AE1" w:rsidR="008F557E" w:rsidRPr="00664975" w:rsidRDefault="00380569">
      <w:r w:rsidRPr="00664975">
        <w:rPr>
          <w:b/>
          <w:szCs w:val="24"/>
        </w:rPr>
        <w:lastRenderedPageBreak/>
        <w:t xml:space="preserve">[Step </w:t>
      </w:r>
      <w:r w:rsidRPr="00664975">
        <w:rPr>
          <w:b/>
          <w:szCs w:val="24"/>
        </w:rPr>
        <w:fldChar w:fldCharType="begin"/>
      </w:r>
      <w:r w:rsidRPr="00664975">
        <w:rPr>
          <w:b/>
          <w:szCs w:val="24"/>
        </w:rPr>
        <w:instrText xml:space="preserve"> seq </w:instrText>
      </w:r>
      <w:r w:rsidRPr="00664975">
        <w:rPr>
          <w:b/>
        </w:rPr>
        <w:instrText>ENR-ENQ-A-010</w:instrText>
      </w:r>
      <w:r w:rsidRPr="00664975">
        <w:rPr>
          <w:b/>
          <w:szCs w:val="24"/>
        </w:rPr>
        <w:fldChar w:fldCharType="separate"/>
      </w:r>
      <w:r w:rsidR="0097205F">
        <w:rPr>
          <w:b/>
          <w:noProof/>
          <w:szCs w:val="24"/>
        </w:rPr>
        <w:t>24</w:t>
      </w:r>
      <w:r w:rsidRPr="00664975">
        <w:rPr>
          <w:b/>
          <w:szCs w:val="24"/>
        </w:rPr>
        <w:fldChar w:fldCharType="end"/>
      </w:r>
      <w:r w:rsidRPr="00664975">
        <w:rPr>
          <w:b/>
          <w:szCs w:val="24"/>
        </w:rPr>
        <w:t xml:space="preserve">] </w:t>
      </w:r>
      <w:r w:rsidR="00506627" w:rsidRPr="00664975">
        <w:t>The timer</w:t>
      </w:r>
      <w:r w:rsidRPr="00664975">
        <w:rPr>
          <w:b/>
          <w:szCs w:val="24"/>
        </w:rPr>
        <w:t xml:space="preserve"> </w:t>
      </w:r>
      <w:hyperlink w:anchor="T_Recovery_Recommended" w:history="1">
        <w:r w:rsidRPr="00664975">
          <w:rPr>
            <w:rStyle w:val="Hyperlink"/>
          </w:rPr>
          <w:t>T_Recovery_Recommended</w:t>
        </w:r>
      </w:hyperlink>
      <w:r w:rsidRPr="00664975">
        <w:t xml:space="preserve"> also stop</w:t>
      </w:r>
      <w:r w:rsidR="00C97A2C" w:rsidRPr="00664975">
        <w:t>s</w:t>
      </w:r>
      <w:r w:rsidR="00506627" w:rsidRPr="00664975">
        <w:t>.</w:t>
      </w:r>
    </w:p>
    <w:p w14:paraId="2F04D08E" w14:textId="7271D138" w:rsidR="0021018F" w:rsidRPr="00664975" w:rsidRDefault="00506627">
      <w:r w:rsidRPr="00664975">
        <w:t xml:space="preserve">The movement is then written off at the </w:t>
      </w:r>
      <w:r w:rsidR="00FA4DDB" w:rsidRPr="00664975">
        <w:t>Office of</w:t>
      </w:r>
      <w:r w:rsidRPr="00664975">
        <w:t xml:space="preserve"> Departure</w:t>
      </w:r>
      <w:r w:rsidR="00400C39" w:rsidRPr="00664975">
        <w:t xml:space="preserve"> </w:t>
      </w:r>
      <w:r w:rsidR="00725A53" w:rsidRPr="00664975">
        <w:t>and the</w:t>
      </w:r>
      <w:r w:rsidR="00400C39" w:rsidRPr="00664975">
        <w:t xml:space="preserve"> state of the movement is set to </w:t>
      </w:r>
      <w:hyperlink w:anchor="_Office_of_Departure_1" w:history="1">
        <w:r w:rsidR="00400C39" w:rsidRPr="00664975">
          <w:rPr>
            <w:rStyle w:val="Hyperlink"/>
          </w:rPr>
          <w:t>Movement written off</w:t>
        </w:r>
      </w:hyperlink>
      <w:r w:rsidRPr="00664975">
        <w:t>.</w:t>
      </w:r>
    </w:p>
    <w:p w14:paraId="28BE62DD" w14:textId="77777777" w:rsidR="003725C8" w:rsidRPr="00664975" w:rsidRDefault="003725C8" w:rsidP="003725C8">
      <w:r w:rsidRPr="00664975">
        <w:rPr>
          <w:szCs w:val="24"/>
        </w:rPr>
        <w:t>The business process of the transit operation ends here.</w:t>
      </w:r>
    </w:p>
    <w:p w14:paraId="0D996DEA" w14:textId="2AE372F5" w:rsidR="003725C8" w:rsidRPr="00664975" w:rsidRDefault="003725C8" w:rsidP="003725C8">
      <w:r w:rsidRPr="00664975">
        <w:rPr>
          <w:i/>
        </w:rPr>
        <w:t xml:space="preserve">NOTE: If the Office of Departure receives an ‘Arrival Advice’ C_ARR_ADV (IE006) and/or ‘Destination Control Results’ C_DES_CON (IE018) from the Office of Destination, which also plays the role of Competent Authority of Enquiry, the ‘Cancel Enquiry Notification’ C_CAN_ENQ (IE059) </w:t>
      </w:r>
      <w:r w:rsidRPr="00664975">
        <w:rPr>
          <w:i/>
          <w:u w:val="single"/>
        </w:rPr>
        <w:t>shall not be sent</w:t>
      </w:r>
      <w:r w:rsidRPr="00664975">
        <w:rPr>
          <w:i/>
        </w:rPr>
        <w:t xml:space="preserve"> to this Customs Office that has received the ‘Enquiry Request’ C_ENQ_REQ (IE142) message and has responded with ‘Arrival Advice’ C_ARR_ADV (IE006) and/or ‘Destination Control Results’ C_DES_CON (IE018).</w:t>
      </w:r>
    </w:p>
    <w:p w14:paraId="338DCBEC" w14:textId="4F17CE85" w:rsidR="008F7E57" w:rsidRPr="00664975" w:rsidRDefault="000850C3">
      <w:pPr>
        <w:spacing w:after="120"/>
        <w:jc w:val="center"/>
      </w:pPr>
      <w:r w:rsidRPr="00664975">
        <w:rPr>
          <w:noProof/>
          <w:lang w:val="fr-BE" w:eastAsia="fr-BE"/>
        </w:rPr>
        <w:drawing>
          <wp:inline distT="0" distB="0" distL="0" distR="0" wp14:anchorId="4A9D7F67" wp14:editId="4C735282">
            <wp:extent cx="5732145" cy="5572125"/>
            <wp:effectExtent l="0" t="0" r="1905" b="0"/>
            <wp:docPr id="1721692448" name="Picture 172169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2145" cy="5572125"/>
                    </a:xfrm>
                    <a:prstGeom prst="rect">
                      <a:avLst/>
                    </a:prstGeom>
                    <a:noFill/>
                    <a:ln>
                      <a:noFill/>
                    </a:ln>
                  </pic:spPr>
                </pic:pic>
              </a:graphicData>
            </a:graphic>
          </wp:inline>
        </w:drawing>
      </w:r>
    </w:p>
    <w:p w14:paraId="7CAD7447" w14:textId="14B7F304" w:rsidR="00506627" w:rsidRPr="00664975" w:rsidRDefault="00E1232B" w:rsidP="00024848">
      <w:pPr>
        <w:pStyle w:val="Caption"/>
      </w:pPr>
      <w:bookmarkStart w:id="1507" w:name="_Toc43942833"/>
      <w:bookmarkStart w:id="1508" w:name="_Toc46393228"/>
      <w:r w:rsidRPr="00664975">
        <w:t xml:space="preserve">Figure </w:t>
      </w:r>
      <w:r w:rsidRPr="00664975">
        <w:fldChar w:fldCharType="begin"/>
      </w:r>
      <w:r w:rsidRPr="00664975">
        <w:instrText xml:space="preserve"> SEQ Figure \* ARABIC </w:instrText>
      </w:r>
      <w:r w:rsidRPr="00664975">
        <w:fldChar w:fldCharType="separate"/>
      </w:r>
      <w:r w:rsidR="0097205F">
        <w:rPr>
          <w:noProof/>
        </w:rPr>
        <w:t>110</w:t>
      </w:r>
      <w:r w:rsidRPr="00664975">
        <w:fldChar w:fldCharType="end"/>
      </w:r>
      <w:r w:rsidRPr="00664975">
        <w:t xml:space="preserve">: </w:t>
      </w:r>
      <w:r w:rsidR="0021018F" w:rsidRPr="00664975">
        <w:t xml:space="preserve">T-ENR-ENQ-A-010-Enquiry in the </w:t>
      </w:r>
      <w:r w:rsidR="00264940" w:rsidRPr="00664975">
        <w:t>c</w:t>
      </w:r>
      <w:r w:rsidR="0021018F" w:rsidRPr="00664975">
        <w:t xml:space="preserve">ase of </w:t>
      </w:r>
      <w:r w:rsidR="00264940" w:rsidRPr="00664975">
        <w:t>s</w:t>
      </w:r>
      <w:r w:rsidR="0021018F" w:rsidRPr="00664975">
        <w:t xml:space="preserve">uspected </w:t>
      </w:r>
      <w:r w:rsidR="00264940" w:rsidRPr="00664975">
        <w:t>f</w:t>
      </w:r>
      <w:r w:rsidR="0021018F" w:rsidRPr="00664975">
        <w:t>raud</w:t>
      </w:r>
      <w:bookmarkEnd w:id="1507"/>
      <w:bookmarkEnd w:id="1508"/>
    </w:p>
    <w:p w14:paraId="19146C5E" w14:textId="4E47D84C" w:rsidR="003B0804" w:rsidRPr="00664975" w:rsidRDefault="003B0804">
      <w:pPr>
        <w:spacing w:before="0"/>
        <w:jc w:val="left"/>
      </w:pPr>
      <w:r w:rsidRPr="00664975">
        <w:br w:type="page"/>
      </w:r>
    </w:p>
    <w:p w14:paraId="3541B766" w14:textId="77777777" w:rsidR="008942E0" w:rsidRPr="00664975" w:rsidRDefault="008942E0">
      <w:pPr>
        <w:spacing w:before="0"/>
        <w:jc w:val="left"/>
      </w:pPr>
    </w:p>
    <w:p w14:paraId="316A586C" w14:textId="1457C5C6" w:rsidR="008F7E57" w:rsidRPr="00664975" w:rsidRDefault="00E653F3" w:rsidP="008942E0">
      <w:pPr>
        <w:pStyle w:val="Heading5"/>
        <w:keepNext/>
        <w:tabs>
          <w:tab w:val="clear" w:pos="3481"/>
          <w:tab w:val="num" w:pos="2268"/>
        </w:tabs>
        <w:ind w:left="1718" w:hanging="1009"/>
      </w:pPr>
      <w:bookmarkStart w:id="1509" w:name="_Toc43891369"/>
      <w:bookmarkStart w:id="1510" w:name="_Toc45648866"/>
      <w:bookmarkStart w:id="1511" w:name="_Toc46392971"/>
      <w:bookmarkEnd w:id="1476"/>
      <w:bookmarkEnd w:id="1509"/>
      <w:r w:rsidRPr="00664975">
        <w:t xml:space="preserve">T-ENR-ENQ-A-011-Cancellation of </w:t>
      </w:r>
      <w:r w:rsidR="00585885" w:rsidRPr="00664975">
        <w:t>Enquiry</w:t>
      </w:r>
      <w:r w:rsidRPr="00664975">
        <w:t xml:space="preserve"> request</w:t>
      </w:r>
      <w:bookmarkEnd w:id="1510"/>
      <w:bookmarkEnd w:id="1511"/>
    </w:p>
    <w:p w14:paraId="57CEF708" w14:textId="77777777" w:rsidR="008F7E57" w:rsidRPr="00664975" w:rsidRDefault="00E1232B">
      <w:pPr>
        <w:rPr>
          <w:sz w:val="22"/>
        </w:rPr>
      </w:pPr>
      <w:r w:rsidRPr="00664975">
        <w:t>Various cases can occur:</w:t>
      </w:r>
    </w:p>
    <w:p w14:paraId="0E78FE72" w14:textId="180E93B4" w:rsidR="008F7E57" w:rsidRPr="00664975" w:rsidRDefault="00E1232B" w:rsidP="00A755BC">
      <w:pPr>
        <w:pStyle w:val="ListParagraph"/>
        <w:numPr>
          <w:ilvl w:val="0"/>
          <w:numId w:val="34"/>
        </w:numPr>
        <w:tabs>
          <w:tab w:val="clear" w:pos="720"/>
          <w:tab w:val="num" w:pos="0"/>
        </w:tabs>
        <w:contextualSpacing w:val="0"/>
      </w:pPr>
      <w:r w:rsidRPr="00664975">
        <w:t>At any time after the “Handle Enquiry” has been started</w:t>
      </w:r>
      <w:r w:rsidR="00D0455A" w:rsidRPr="00664975">
        <w:t>, the</w:t>
      </w:r>
      <w:r w:rsidRPr="00664975">
        <w:t xml:space="preserve"> Competent Authority of Enquiry at Departure can interrupt the </w:t>
      </w:r>
      <w:r w:rsidR="00585885" w:rsidRPr="00664975">
        <w:t>Enquiry</w:t>
      </w:r>
      <w:r w:rsidRPr="00664975">
        <w:t xml:space="preserve"> process by sending the ‘</w:t>
      </w:r>
      <w:r w:rsidR="009D0B3F" w:rsidRPr="00664975">
        <w:t xml:space="preserve">Cancel </w:t>
      </w:r>
      <w:r w:rsidRPr="00664975">
        <w:t xml:space="preserve">Enquiry </w:t>
      </w:r>
      <w:r w:rsidR="009D0B3F" w:rsidRPr="00664975">
        <w:t>Notification</w:t>
      </w:r>
      <w:r w:rsidRPr="00664975">
        <w:t xml:space="preserve">’ C_CAN_ENQ (IE059) </w:t>
      </w:r>
      <w:r w:rsidR="000804AB" w:rsidRPr="00664975">
        <w:t xml:space="preserve">message </w:t>
      </w:r>
      <w:r w:rsidRPr="00664975">
        <w:t xml:space="preserve">to the Competent Authority of Enquiry at Destination. Upon receipt of the </w:t>
      </w:r>
      <w:r w:rsidR="003325A5" w:rsidRPr="00664975">
        <w:t>‘Cancel Enquiry Notification’ C_CAN_ENQ (IE059)</w:t>
      </w:r>
      <w:r w:rsidRPr="00664975">
        <w:t xml:space="preserve">, each investigation concerning the </w:t>
      </w:r>
      <w:r w:rsidR="00585885" w:rsidRPr="00664975">
        <w:t>Enquiry</w:t>
      </w:r>
      <w:r w:rsidRPr="00664975">
        <w:t xml:space="preserve"> is terminated.</w:t>
      </w:r>
    </w:p>
    <w:p w14:paraId="157218C4" w14:textId="08985559" w:rsidR="008F7E57" w:rsidRPr="00664975" w:rsidRDefault="00E1232B" w:rsidP="00A755BC">
      <w:pPr>
        <w:pStyle w:val="ListParagraph"/>
        <w:numPr>
          <w:ilvl w:val="0"/>
          <w:numId w:val="34"/>
        </w:numPr>
        <w:contextualSpacing w:val="0"/>
      </w:pPr>
      <w:r w:rsidRPr="00664975">
        <w:t xml:space="preserve">In case the Competent Authority of Enquiry at Departure has sent </w:t>
      </w:r>
      <w:r w:rsidR="00E13460" w:rsidRPr="00664975">
        <w:t>the</w:t>
      </w:r>
      <w:r w:rsidRPr="00664975">
        <w:t xml:space="preserve"> </w:t>
      </w:r>
      <w:r w:rsidR="00E13460" w:rsidRPr="00664975">
        <w:t>‘Enquiry Request’ C_ENQ_REQ</w:t>
      </w:r>
      <w:r w:rsidR="00781F99" w:rsidRPr="00664975">
        <w:t xml:space="preserve"> </w:t>
      </w:r>
      <w:r w:rsidR="00E13460" w:rsidRPr="00664975">
        <w:t>(IE142) message</w:t>
      </w:r>
      <w:r w:rsidRPr="00664975">
        <w:t xml:space="preserve"> to </w:t>
      </w:r>
      <w:r w:rsidR="00E13460" w:rsidRPr="00664975">
        <w:t>a</w:t>
      </w:r>
      <w:r w:rsidRPr="00664975">
        <w:t xml:space="preserve"> Competent Authority of Enquiry at Destination </w:t>
      </w:r>
      <w:r w:rsidR="00725A53" w:rsidRPr="00664975">
        <w:t>and the</w:t>
      </w:r>
      <w:r w:rsidRPr="00664975">
        <w:t xml:space="preserve"> timer “Wait for Enquiry Response” expires with no ‘Enquiry Response’ C_ENQ_NEG (IE143) </w:t>
      </w:r>
      <w:r w:rsidR="00D55BE4" w:rsidRPr="00664975">
        <w:t xml:space="preserve">message </w:t>
      </w:r>
      <w:r w:rsidRPr="00664975">
        <w:t>received</w:t>
      </w:r>
      <w:r w:rsidR="00D0455A" w:rsidRPr="00664975">
        <w:t>, the</w:t>
      </w:r>
      <w:r w:rsidRPr="00664975">
        <w:t xml:space="preserve"> </w:t>
      </w:r>
      <w:r w:rsidR="001D7C5D" w:rsidRPr="00664975">
        <w:t>‘Enquiry Request’ C_ENQ_REQ</w:t>
      </w:r>
      <w:r w:rsidR="00781F99" w:rsidRPr="00664975">
        <w:t xml:space="preserve"> </w:t>
      </w:r>
      <w:r w:rsidR="001D7C5D" w:rsidRPr="00664975">
        <w:t>(IE142) message</w:t>
      </w:r>
      <w:r w:rsidRPr="00664975">
        <w:t xml:space="preserve"> has to be cancelled by the Competent Authority of Enquiry at Departure by sending the </w:t>
      </w:r>
      <w:r w:rsidR="007A6755" w:rsidRPr="00664975">
        <w:t>‘Cancel Enquiry Notification’ C_CAN_ENQ (IE059)</w:t>
      </w:r>
      <w:r w:rsidRPr="00664975">
        <w:t>.</w:t>
      </w:r>
    </w:p>
    <w:p w14:paraId="1225B472" w14:textId="2EADA21B" w:rsidR="00051E6F" w:rsidRPr="00664975" w:rsidRDefault="00E1232B" w:rsidP="00A755BC">
      <w:pPr>
        <w:pStyle w:val="ListParagraph"/>
        <w:numPr>
          <w:ilvl w:val="0"/>
          <w:numId w:val="34"/>
        </w:numPr>
        <w:spacing w:after="240"/>
        <w:contextualSpacing w:val="0"/>
      </w:pPr>
      <w:r w:rsidRPr="00664975">
        <w:t xml:space="preserve">In case the Competent Authority of Enquiry at Departure intends to extend the </w:t>
      </w:r>
      <w:r w:rsidR="00585885" w:rsidRPr="00664975">
        <w:t>Enquiry</w:t>
      </w:r>
      <w:r w:rsidRPr="00664975">
        <w:t xml:space="preserve">, a new </w:t>
      </w:r>
      <w:r w:rsidR="001D7C5D" w:rsidRPr="00664975">
        <w:t>‘Enquiry Request’ C_ENQ_REQ</w:t>
      </w:r>
      <w:r w:rsidR="00781F99" w:rsidRPr="00664975">
        <w:t xml:space="preserve"> </w:t>
      </w:r>
      <w:r w:rsidR="001D7C5D" w:rsidRPr="00664975">
        <w:t>(IE142) message</w:t>
      </w:r>
      <w:r w:rsidRPr="00664975">
        <w:t xml:space="preserve"> may be sent to the same Competent Authority of Enquiry, but the Competent Authority of Enquiry at Departure must first send the </w:t>
      </w:r>
      <w:r w:rsidR="001D70FE" w:rsidRPr="00664975">
        <w:t>‘Cancel Enquiry Notification’ C_CAN_ENQ (IE059)</w:t>
      </w:r>
      <w:r w:rsidRPr="00664975">
        <w:t xml:space="preserve"> to this same Competent Authority of Enquiry.</w:t>
      </w:r>
    </w:p>
    <w:p w14:paraId="398B9D45" w14:textId="5A92EF19" w:rsidR="008F7E57" w:rsidRPr="00664975" w:rsidRDefault="00CC3C64">
      <w:pPr>
        <w:pStyle w:val="ListParagraph"/>
        <w:ind w:left="360"/>
        <w:jc w:val="center"/>
      </w:pPr>
      <w:r w:rsidRPr="00664975">
        <w:rPr>
          <w:noProof/>
          <w:lang w:val="fr-BE" w:eastAsia="fr-BE"/>
        </w:rPr>
        <w:drawing>
          <wp:inline distT="0" distB="0" distL="0" distR="0" wp14:anchorId="74FD5FAB" wp14:editId="63C01282">
            <wp:extent cx="3149600" cy="381000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49600" cy="3810000"/>
                    </a:xfrm>
                    <a:prstGeom prst="rect">
                      <a:avLst/>
                    </a:prstGeom>
                    <a:noFill/>
                    <a:ln>
                      <a:noFill/>
                    </a:ln>
                  </pic:spPr>
                </pic:pic>
              </a:graphicData>
            </a:graphic>
          </wp:inline>
        </w:drawing>
      </w:r>
    </w:p>
    <w:p w14:paraId="46D91B40" w14:textId="304370E4" w:rsidR="008F7E57" w:rsidRPr="00664975" w:rsidRDefault="00E1232B" w:rsidP="00AB1157">
      <w:pPr>
        <w:pStyle w:val="Caption"/>
      </w:pPr>
      <w:bookmarkStart w:id="1512" w:name="_Ref472522623"/>
      <w:bookmarkStart w:id="1513" w:name="_Toc21857900"/>
      <w:bookmarkStart w:id="1514" w:name="_Toc176256257"/>
      <w:bookmarkStart w:id="1515" w:name="_Toc174770220"/>
      <w:bookmarkStart w:id="1516" w:name="_Toc101349761"/>
      <w:bookmarkStart w:id="1517" w:name="_Toc46228925"/>
      <w:bookmarkStart w:id="1518" w:name="_Toc43942834"/>
      <w:bookmarkStart w:id="1519" w:name="_Toc46393229"/>
      <w:r w:rsidRPr="00664975">
        <w:t xml:space="preserve">Figure </w:t>
      </w:r>
      <w:r w:rsidRPr="00664975">
        <w:fldChar w:fldCharType="begin"/>
      </w:r>
      <w:r w:rsidRPr="00664975">
        <w:instrText xml:space="preserve"> SEQ Figure \* ARABIC </w:instrText>
      </w:r>
      <w:r w:rsidRPr="00664975">
        <w:fldChar w:fldCharType="separate"/>
      </w:r>
      <w:r w:rsidR="0097205F">
        <w:rPr>
          <w:noProof/>
        </w:rPr>
        <w:t>111</w:t>
      </w:r>
      <w:r w:rsidRPr="00664975">
        <w:fldChar w:fldCharType="end"/>
      </w:r>
      <w:bookmarkEnd w:id="1512"/>
      <w:r w:rsidRPr="00664975">
        <w:t xml:space="preserve">: </w:t>
      </w:r>
      <w:bookmarkEnd w:id="1513"/>
      <w:bookmarkEnd w:id="1514"/>
      <w:bookmarkEnd w:id="1515"/>
      <w:bookmarkEnd w:id="1516"/>
      <w:bookmarkEnd w:id="1517"/>
      <w:r w:rsidR="00E653F3" w:rsidRPr="00664975">
        <w:t xml:space="preserve">T-ENR-ENQ-A-011-Cancellation of </w:t>
      </w:r>
      <w:r w:rsidR="00585885" w:rsidRPr="00664975">
        <w:t>Enquiry</w:t>
      </w:r>
      <w:r w:rsidR="00E653F3" w:rsidRPr="00664975">
        <w:t xml:space="preserve"> request</w:t>
      </w:r>
      <w:bookmarkEnd w:id="1518"/>
      <w:bookmarkEnd w:id="1519"/>
    </w:p>
    <w:p w14:paraId="52A52395" w14:textId="6590922F" w:rsidR="008F7E57" w:rsidRPr="00664975" w:rsidRDefault="00E1232B" w:rsidP="00AB1157">
      <w:pPr>
        <w:pStyle w:val="ListParagraph"/>
        <w:numPr>
          <w:ilvl w:val="0"/>
          <w:numId w:val="34"/>
        </w:numPr>
        <w:contextualSpacing w:val="0"/>
        <w:rPr>
          <w:szCs w:val="24"/>
        </w:rPr>
      </w:pPr>
      <w:r w:rsidRPr="00664975">
        <w:rPr>
          <w:szCs w:val="24"/>
        </w:rPr>
        <w:lastRenderedPageBreak/>
        <w:t xml:space="preserve">As soon as the ‘Arrival Advice’ C_ARR_ADV (IE006) or the ‘Destination Control Results’ C_DES_CON (IE018) is received from an </w:t>
      </w:r>
      <w:r w:rsidR="00FA4DDB" w:rsidRPr="00664975">
        <w:rPr>
          <w:szCs w:val="24"/>
        </w:rPr>
        <w:t>Office of</w:t>
      </w:r>
      <w:r w:rsidRPr="00664975">
        <w:rPr>
          <w:szCs w:val="24"/>
        </w:rPr>
        <w:t xml:space="preserve"> Destination, which is different from the Office that received the </w:t>
      </w:r>
      <w:r w:rsidR="00CF3AEC" w:rsidRPr="00664975">
        <w:t>‘Enquiry Request’ C_ENQ_REQ</w:t>
      </w:r>
      <w:r w:rsidR="00781F99" w:rsidRPr="00664975">
        <w:t xml:space="preserve"> </w:t>
      </w:r>
      <w:r w:rsidR="00CF3AEC" w:rsidRPr="00664975">
        <w:t>(IE142) message</w:t>
      </w:r>
      <w:r w:rsidR="00D0455A" w:rsidRPr="00664975">
        <w:rPr>
          <w:szCs w:val="24"/>
        </w:rPr>
        <w:t>, the</w:t>
      </w:r>
      <w:r w:rsidRPr="00664975">
        <w:rPr>
          <w:szCs w:val="24"/>
        </w:rPr>
        <w:t xml:space="preserve"> Competent Authority of Enquiry at Departure shall automatically cancel the </w:t>
      </w:r>
      <w:r w:rsidR="00CF3AEC" w:rsidRPr="00664975">
        <w:t>‘Enquiry Request’ C_ENQ_REQ</w:t>
      </w:r>
      <w:r w:rsidR="00781F99" w:rsidRPr="00664975">
        <w:t xml:space="preserve"> </w:t>
      </w:r>
      <w:r w:rsidR="00CF3AEC" w:rsidRPr="00664975">
        <w:t>(IE142) message</w:t>
      </w:r>
      <w:r w:rsidRPr="00664975">
        <w:rPr>
          <w:szCs w:val="24"/>
        </w:rPr>
        <w:t xml:space="preserve"> by sending the ‘Cancel Enquiry Notification’ C_CAN_ENQ (IE059) to the Competent Authority of Enquiry (if </w:t>
      </w:r>
      <w:r w:rsidR="00CF3AEC" w:rsidRPr="00664975">
        <w:rPr>
          <w:szCs w:val="24"/>
        </w:rPr>
        <w:t>no reply to the</w:t>
      </w:r>
      <w:r w:rsidRPr="00664975">
        <w:rPr>
          <w:szCs w:val="24"/>
        </w:rPr>
        <w:t xml:space="preserve"> </w:t>
      </w:r>
      <w:r w:rsidR="00CF3AEC" w:rsidRPr="00664975">
        <w:t>‘Enquiry Request’ C_ENQ_REQ</w:t>
      </w:r>
      <w:r w:rsidR="00781F99" w:rsidRPr="00664975">
        <w:t xml:space="preserve"> </w:t>
      </w:r>
      <w:r w:rsidR="00CF3AEC" w:rsidRPr="00664975">
        <w:t>(IE142) message</w:t>
      </w:r>
      <w:r w:rsidR="00781F99" w:rsidRPr="00664975">
        <w:rPr>
          <w:szCs w:val="24"/>
        </w:rPr>
        <w:t xml:space="preserve"> </w:t>
      </w:r>
      <w:r w:rsidRPr="00664975">
        <w:rPr>
          <w:szCs w:val="24"/>
        </w:rPr>
        <w:t xml:space="preserve">has been </w:t>
      </w:r>
      <w:r w:rsidR="00CF3AEC" w:rsidRPr="00664975">
        <w:rPr>
          <w:szCs w:val="24"/>
        </w:rPr>
        <w:t>received</w:t>
      </w:r>
      <w:r w:rsidRPr="00664975">
        <w:rPr>
          <w:szCs w:val="24"/>
        </w:rPr>
        <w:t xml:space="preserve"> yet).</w:t>
      </w:r>
    </w:p>
    <w:p w14:paraId="2452EC9D" w14:textId="77777777" w:rsidR="008F7E57" w:rsidRPr="00664975" w:rsidRDefault="00E1232B" w:rsidP="00AB1157">
      <w:pPr>
        <w:rPr>
          <w:szCs w:val="24"/>
        </w:rPr>
      </w:pPr>
      <w:r w:rsidRPr="00664975">
        <w:rPr>
          <w:szCs w:val="24"/>
        </w:rPr>
        <w:t>The following exceptional cases can also occur:</w:t>
      </w:r>
    </w:p>
    <w:p w14:paraId="2B0B9C71" w14:textId="41B14639" w:rsidR="008F7E57" w:rsidRPr="00664975" w:rsidRDefault="00C64FCF" w:rsidP="00A755BC">
      <w:pPr>
        <w:pStyle w:val="ListParagraph"/>
        <w:numPr>
          <w:ilvl w:val="0"/>
          <w:numId w:val="34"/>
        </w:numPr>
        <w:contextualSpacing w:val="0"/>
        <w:rPr>
          <w:szCs w:val="24"/>
        </w:rPr>
      </w:pPr>
      <w:r w:rsidRPr="00664975">
        <w:rPr>
          <w:szCs w:val="24"/>
        </w:rPr>
        <w:t xml:space="preserve">In case the movement is written-off manually as described in scenario </w:t>
      </w:r>
      <w:hyperlink w:anchor="_T-TRA-DES-A-011-Manual_closure_at" w:history="1">
        <w:r w:rsidRPr="00664975">
          <w:rPr>
            <w:rStyle w:val="Hyperlink"/>
            <w:szCs w:val="24"/>
          </w:rPr>
          <w:t>T-TRA-DES-A-011-Manual closure at Departure based on alternative proof,</w:t>
        </w:r>
      </w:hyperlink>
      <w:r w:rsidRPr="00664975">
        <w:rPr>
          <w:szCs w:val="24"/>
        </w:rPr>
        <w:t xml:space="preserve"> the ‘Enquiry Request’ C_ENQ_REQ (IE142) message has to be cancelled by the Competent Authority of Enquiry at Departure by sending the ‘Cancel Enquiry Notification’ C_CAN_ENQ (IE059) to the Competent Authority of Enquiry that has previously received the ‘Enquiry Request’ C_ENQ_REQ (IE142) message but has not responded with the ‘Enquiry Response’ C_ENQ_NEG (IE143) message yet</w:t>
      </w:r>
      <w:r w:rsidR="00D34403" w:rsidRPr="00664975">
        <w:rPr>
          <w:szCs w:val="24"/>
        </w:rPr>
        <w:t>.</w:t>
      </w:r>
    </w:p>
    <w:p w14:paraId="777D691F" w14:textId="64308DE5" w:rsidR="008F7E57" w:rsidRPr="00664975" w:rsidRDefault="00E1232B" w:rsidP="00A755BC">
      <w:pPr>
        <w:pStyle w:val="ListParagraph"/>
        <w:numPr>
          <w:ilvl w:val="0"/>
          <w:numId w:val="34"/>
        </w:numPr>
        <w:contextualSpacing w:val="0"/>
        <w:rPr>
          <w:szCs w:val="24"/>
        </w:rPr>
      </w:pPr>
      <w:r w:rsidRPr="00664975">
        <w:rPr>
          <w:szCs w:val="24"/>
        </w:rPr>
        <w:t xml:space="preserve">In case the </w:t>
      </w:r>
      <w:r w:rsidR="004A137A" w:rsidRPr="00664975">
        <w:rPr>
          <w:szCs w:val="24"/>
        </w:rPr>
        <w:t>Holder of the Transit Procedure</w:t>
      </w:r>
      <w:r w:rsidRPr="00664975">
        <w:rPr>
          <w:szCs w:val="24"/>
        </w:rPr>
        <w:t xml:space="preserve"> provides alternative proof to the </w:t>
      </w:r>
      <w:r w:rsidR="00FA4DDB" w:rsidRPr="00664975">
        <w:rPr>
          <w:szCs w:val="24"/>
        </w:rPr>
        <w:t>Office of</w:t>
      </w:r>
      <w:r w:rsidRPr="00664975">
        <w:rPr>
          <w:szCs w:val="24"/>
        </w:rPr>
        <w:t xml:space="preserve"> Departure regarding the release of goods at destination, and upon acceptance from the </w:t>
      </w:r>
      <w:r w:rsidR="00FA4DDB" w:rsidRPr="00664975">
        <w:rPr>
          <w:szCs w:val="24"/>
        </w:rPr>
        <w:t>Office of</w:t>
      </w:r>
      <w:r w:rsidRPr="00664975">
        <w:rPr>
          <w:szCs w:val="24"/>
        </w:rPr>
        <w:t xml:space="preserve"> Departure</w:t>
      </w:r>
      <w:r w:rsidR="00D0455A" w:rsidRPr="00664975">
        <w:rPr>
          <w:szCs w:val="24"/>
        </w:rPr>
        <w:t>, the</w:t>
      </w:r>
      <w:r w:rsidRPr="00664975">
        <w:rPr>
          <w:szCs w:val="24"/>
        </w:rPr>
        <w:t xml:space="preserve"> </w:t>
      </w:r>
      <w:r w:rsidR="00C6563B" w:rsidRPr="00664975">
        <w:t>‘Enquiry Request’ C_ENQ_REQ</w:t>
      </w:r>
      <w:r w:rsidR="00781F99" w:rsidRPr="00664975">
        <w:t xml:space="preserve"> </w:t>
      </w:r>
      <w:r w:rsidR="00C6563B" w:rsidRPr="00664975">
        <w:t>(IE142) message</w:t>
      </w:r>
      <w:r w:rsidRPr="00664975">
        <w:rPr>
          <w:szCs w:val="24"/>
        </w:rPr>
        <w:t xml:space="preserve"> has to be cancelled by the Competent Authority of Enquiry at Departure by sending the ‘Cancel Enquiry Notification’ C_CAN_ENQ (IE059) to the Competent Authority of Enquiry that has previously received </w:t>
      </w:r>
      <w:r w:rsidR="004F32D9" w:rsidRPr="00664975">
        <w:rPr>
          <w:szCs w:val="24"/>
        </w:rPr>
        <w:t>the</w:t>
      </w:r>
      <w:r w:rsidRPr="00664975">
        <w:rPr>
          <w:szCs w:val="24"/>
        </w:rPr>
        <w:t xml:space="preserve"> </w:t>
      </w:r>
      <w:r w:rsidR="004F32D9" w:rsidRPr="00664975">
        <w:t>‘Enquiry Request’ C_ENQ_REQ</w:t>
      </w:r>
      <w:r w:rsidR="00781F99" w:rsidRPr="00664975">
        <w:t xml:space="preserve"> </w:t>
      </w:r>
      <w:r w:rsidR="004F32D9" w:rsidRPr="00664975">
        <w:t>(IE142) message</w:t>
      </w:r>
      <w:r w:rsidRPr="00664975">
        <w:rPr>
          <w:szCs w:val="24"/>
        </w:rPr>
        <w:t xml:space="preserve"> but has not responded yet.</w:t>
      </w:r>
    </w:p>
    <w:p w14:paraId="2136D4CE" w14:textId="17891458" w:rsidR="004A137A" w:rsidRPr="00664975" w:rsidRDefault="00E1232B" w:rsidP="00A755BC">
      <w:pPr>
        <w:pStyle w:val="ListParagraph"/>
        <w:numPr>
          <w:ilvl w:val="0"/>
          <w:numId w:val="34"/>
        </w:numPr>
        <w:contextualSpacing w:val="0"/>
        <w:rPr>
          <w:szCs w:val="24"/>
        </w:rPr>
      </w:pPr>
      <w:r w:rsidRPr="00664975">
        <w:rPr>
          <w:szCs w:val="24"/>
        </w:rPr>
        <w:t>In case where the movement moves to the “Recovery recommended” state at Departure</w:t>
      </w:r>
      <w:r w:rsidR="00D0455A" w:rsidRPr="00664975">
        <w:rPr>
          <w:szCs w:val="24"/>
        </w:rPr>
        <w:t>, the</w:t>
      </w:r>
      <w:r w:rsidRPr="00664975">
        <w:rPr>
          <w:szCs w:val="24"/>
        </w:rPr>
        <w:t xml:space="preserve"> Competent Authority of Enquiry (at Departure) shall cancel any open </w:t>
      </w:r>
      <w:r w:rsidR="00585885" w:rsidRPr="00664975">
        <w:rPr>
          <w:szCs w:val="24"/>
        </w:rPr>
        <w:t>Enquiry</w:t>
      </w:r>
      <w:r w:rsidRPr="00664975">
        <w:rPr>
          <w:szCs w:val="24"/>
        </w:rPr>
        <w:t xml:space="preserve"> by sending the ‘Cancel Enquiry Notification’ C_CAN_ENQ (IE059) to the Office that has previously received </w:t>
      </w:r>
      <w:r w:rsidR="004F32D9" w:rsidRPr="00664975">
        <w:rPr>
          <w:szCs w:val="24"/>
        </w:rPr>
        <w:t>the</w:t>
      </w:r>
      <w:r w:rsidRPr="00664975">
        <w:rPr>
          <w:szCs w:val="24"/>
        </w:rPr>
        <w:t xml:space="preserve"> </w:t>
      </w:r>
      <w:r w:rsidR="004F32D9" w:rsidRPr="00664975">
        <w:t>‘Enquiry Request’ C_ENQ_REQ</w:t>
      </w:r>
      <w:r w:rsidR="00781F99" w:rsidRPr="00664975">
        <w:t xml:space="preserve"> </w:t>
      </w:r>
      <w:r w:rsidR="004F32D9" w:rsidRPr="00664975">
        <w:t>(IE142) message</w:t>
      </w:r>
      <w:r w:rsidRPr="00664975">
        <w:rPr>
          <w:szCs w:val="24"/>
        </w:rPr>
        <w:t xml:space="preserve"> but has not yet responded.</w:t>
      </w:r>
      <w:r w:rsidR="00781F99" w:rsidRPr="00664975">
        <w:rPr>
          <w:szCs w:val="24"/>
        </w:rPr>
        <w:t xml:space="preserve"> </w:t>
      </w:r>
      <w:r w:rsidRPr="00664975">
        <w:t xml:space="preserve">This case is also illustrated in </w:t>
      </w:r>
      <w:r w:rsidRPr="00664975">
        <w:fldChar w:fldCharType="begin"/>
      </w:r>
      <w:r w:rsidRPr="00664975">
        <w:instrText xml:space="preserve"> REF _Ref472522623 \h  \* MERGEFORMAT </w:instrText>
      </w:r>
      <w:r w:rsidRPr="00664975">
        <w:fldChar w:fldCharType="separate"/>
      </w:r>
      <w:r w:rsidR="0097205F" w:rsidRPr="00664975">
        <w:t xml:space="preserve">Figure </w:t>
      </w:r>
      <w:r w:rsidR="0097205F">
        <w:t>111</w:t>
      </w:r>
      <w:r w:rsidRPr="00664975">
        <w:fldChar w:fldCharType="end"/>
      </w:r>
      <w:r w:rsidRPr="00664975">
        <w:t>.</w:t>
      </w:r>
    </w:p>
    <w:p w14:paraId="4F8EB721" w14:textId="77777777" w:rsidR="008F7E57" w:rsidRPr="00664975" w:rsidRDefault="00E1232B" w:rsidP="00A755BC">
      <w:pPr>
        <w:pStyle w:val="ListParagraph"/>
        <w:numPr>
          <w:ilvl w:val="0"/>
          <w:numId w:val="34"/>
        </w:numPr>
        <w:contextualSpacing w:val="0"/>
        <w:rPr>
          <w:szCs w:val="24"/>
        </w:rPr>
      </w:pPr>
      <w:r w:rsidRPr="00664975">
        <w:rPr>
          <w:szCs w:val="24"/>
        </w:rPr>
        <w:t>In case:</w:t>
      </w:r>
    </w:p>
    <w:p w14:paraId="04362FB0" w14:textId="084CCC9D" w:rsidR="00FB67C2" w:rsidRPr="00664975" w:rsidRDefault="00E1232B" w:rsidP="00C605E8">
      <w:pPr>
        <w:pStyle w:val="ListParagraph"/>
        <w:numPr>
          <w:ilvl w:val="0"/>
          <w:numId w:val="46"/>
        </w:numPr>
        <w:contextualSpacing w:val="0"/>
        <w:rPr>
          <w:szCs w:val="24"/>
        </w:rPr>
      </w:pPr>
      <w:r w:rsidRPr="00664975">
        <w:rPr>
          <w:szCs w:val="24"/>
        </w:rPr>
        <w:t xml:space="preserve">the Competent Authority of Enquiry (at Departure) has sent </w:t>
      </w:r>
      <w:r w:rsidR="004F32D9" w:rsidRPr="00664975">
        <w:rPr>
          <w:szCs w:val="24"/>
        </w:rPr>
        <w:t>the</w:t>
      </w:r>
      <w:r w:rsidRPr="00664975">
        <w:rPr>
          <w:szCs w:val="24"/>
        </w:rPr>
        <w:t xml:space="preserve"> </w:t>
      </w:r>
      <w:r w:rsidR="004F32D9" w:rsidRPr="00664975">
        <w:t>‘Enquiry Request’ C_ENQ_REQ</w:t>
      </w:r>
      <w:r w:rsidR="00781F99" w:rsidRPr="00664975">
        <w:t xml:space="preserve"> </w:t>
      </w:r>
      <w:r w:rsidR="004F32D9" w:rsidRPr="00664975">
        <w:t>(IE142) message</w:t>
      </w:r>
      <w:r w:rsidRPr="00664975">
        <w:rPr>
          <w:szCs w:val="24"/>
        </w:rPr>
        <w:t xml:space="preserve"> to the Competent Authority of Enquiry (at Destination) before the exchange of the ‘Arrival Advice’ C_ARR_ADV (IE006) or the ‘Destination Control Results’ C_DES_CON (IE018),</w:t>
      </w:r>
    </w:p>
    <w:p w14:paraId="055249C7" w14:textId="77777777" w:rsidR="00C605E8" w:rsidRPr="00664975" w:rsidRDefault="00C605E8" w:rsidP="00C605E8">
      <w:pPr>
        <w:pStyle w:val="ListParagraph"/>
        <w:contextualSpacing w:val="0"/>
        <w:rPr>
          <w:szCs w:val="24"/>
        </w:rPr>
      </w:pPr>
    </w:p>
    <w:p w14:paraId="73EACDCB" w14:textId="71D74738" w:rsidR="008F7E57" w:rsidRPr="00664975" w:rsidRDefault="00E1232B" w:rsidP="00FB67C2">
      <w:pPr>
        <w:pStyle w:val="ListParagraph"/>
        <w:numPr>
          <w:ilvl w:val="0"/>
          <w:numId w:val="46"/>
        </w:numPr>
        <w:rPr>
          <w:szCs w:val="24"/>
        </w:rPr>
      </w:pPr>
      <w:r w:rsidRPr="00664975">
        <w:rPr>
          <w:szCs w:val="24"/>
        </w:rPr>
        <w:t>and</w:t>
      </w:r>
      <w:r w:rsidR="00D0455A" w:rsidRPr="00664975">
        <w:rPr>
          <w:szCs w:val="24"/>
        </w:rPr>
        <w:t>, the</w:t>
      </w:r>
      <w:r w:rsidRPr="00664975">
        <w:rPr>
          <w:szCs w:val="24"/>
        </w:rPr>
        <w:t xml:space="preserve"> </w:t>
      </w:r>
      <w:r w:rsidR="00FA4DDB" w:rsidRPr="00664975">
        <w:rPr>
          <w:szCs w:val="24"/>
        </w:rPr>
        <w:t>Office of</w:t>
      </w:r>
      <w:r w:rsidRPr="00664975">
        <w:rPr>
          <w:szCs w:val="24"/>
        </w:rPr>
        <w:t xml:space="preserve"> Destination also plays the role Competent Authority of Enquiry </w:t>
      </w:r>
      <w:r w:rsidR="00C476F6" w:rsidRPr="00664975">
        <w:rPr>
          <w:szCs w:val="24"/>
        </w:rPr>
        <w:t xml:space="preserve">(as described in scenario </w:t>
      </w:r>
      <w:r w:rsidR="00983CD0" w:rsidRPr="00664975">
        <w:rPr>
          <w:rStyle w:val="LinksChar"/>
        </w:rPr>
        <w:fldChar w:fldCharType="begin"/>
      </w:r>
      <w:r w:rsidR="00983CD0" w:rsidRPr="00664975">
        <w:rPr>
          <w:rStyle w:val="LinksChar"/>
        </w:rPr>
        <w:instrText xml:space="preserve"> REF _Ref27261065 \h </w:instrText>
      </w:r>
      <w:r w:rsidR="002B0E86" w:rsidRPr="00664975">
        <w:rPr>
          <w:rStyle w:val="LinksChar"/>
        </w:rPr>
        <w:instrText xml:space="preserve"> \* MERGEFORMAT </w:instrText>
      </w:r>
      <w:r w:rsidR="00983CD0" w:rsidRPr="00664975">
        <w:rPr>
          <w:rStyle w:val="LinksChar"/>
        </w:rPr>
      </w:r>
      <w:r w:rsidR="00983CD0" w:rsidRPr="00664975">
        <w:rPr>
          <w:rStyle w:val="LinksChar"/>
        </w:rPr>
        <w:fldChar w:fldCharType="separate"/>
      </w:r>
      <w:r w:rsidR="0097205F" w:rsidRPr="0097205F">
        <w:rPr>
          <w:rStyle w:val="LinksChar"/>
        </w:rPr>
        <w:t>T-ENR-ENQ-A-002-Sufficient information–Enquiry with arrival processing resumed</w:t>
      </w:r>
      <w:r w:rsidR="00983CD0" w:rsidRPr="00664975">
        <w:rPr>
          <w:rStyle w:val="LinksChar"/>
        </w:rPr>
        <w:fldChar w:fldCharType="end"/>
      </w:r>
      <w:r w:rsidR="00C476F6" w:rsidRPr="00664975">
        <w:rPr>
          <w:szCs w:val="24"/>
        </w:rPr>
        <w:t>)</w:t>
      </w:r>
    </w:p>
    <w:p w14:paraId="1B488EFD" w14:textId="42CB1597" w:rsidR="00290A6E" w:rsidRPr="00664975" w:rsidRDefault="00E1232B" w:rsidP="00A755BC">
      <w:pPr>
        <w:pStyle w:val="ListParagraph"/>
        <w:numPr>
          <w:ilvl w:val="0"/>
          <w:numId w:val="46"/>
        </w:numPr>
        <w:spacing w:after="240"/>
        <w:ind w:left="714" w:hanging="357"/>
        <w:contextualSpacing w:val="0"/>
        <w:rPr>
          <w:szCs w:val="24"/>
        </w:rPr>
      </w:pPr>
      <w:r w:rsidRPr="00664975">
        <w:rPr>
          <w:szCs w:val="24"/>
        </w:rPr>
        <w:t>and</w:t>
      </w:r>
      <w:r w:rsidR="00D0455A" w:rsidRPr="00664975">
        <w:rPr>
          <w:szCs w:val="24"/>
        </w:rPr>
        <w:t>, the</w:t>
      </w:r>
      <w:r w:rsidRPr="00664975">
        <w:rPr>
          <w:szCs w:val="24"/>
        </w:rPr>
        <w:t xml:space="preserve"> </w:t>
      </w:r>
      <w:r w:rsidR="00FA4DDB" w:rsidRPr="00664975">
        <w:rPr>
          <w:szCs w:val="24"/>
        </w:rPr>
        <w:t>Office of</w:t>
      </w:r>
      <w:r w:rsidRPr="00664975">
        <w:rPr>
          <w:szCs w:val="24"/>
        </w:rPr>
        <w:t xml:space="preserve"> Destination send the ‘Arrival Advice’ C_ARR_ADV (IE006) or the ‘Destination Control Results’ C_DES_CON (IE018)</w:t>
      </w:r>
      <w:r w:rsidR="00D0455A" w:rsidRPr="00664975">
        <w:rPr>
          <w:szCs w:val="24"/>
        </w:rPr>
        <w:t>, the</w:t>
      </w:r>
      <w:r w:rsidRPr="00664975">
        <w:rPr>
          <w:szCs w:val="24"/>
        </w:rPr>
        <w:t xml:space="preserve">n the ‘Cancel Enquiry Notification’ C_CAN_ENQ (IE059) shall not be sent by the Competent Authority of Enquiry (at Departure) (i.e. the </w:t>
      </w:r>
      <w:r w:rsidR="00423650" w:rsidRPr="00664975">
        <w:t>‘Cancel Enquiry Notification’ C_CAN_ENQ (IE059)</w:t>
      </w:r>
      <w:r w:rsidRPr="00664975">
        <w:rPr>
          <w:szCs w:val="24"/>
        </w:rPr>
        <w:t xml:space="preserve"> </w:t>
      </w:r>
      <w:r w:rsidR="00423650" w:rsidRPr="00664975">
        <w:rPr>
          <w:szCs w:val="24"/>
        </w:rPr>
        <w:t xml:space="preserve">message </w:t>
      </w:r>
      <w:r w:rsidRPr="00664975">
        <w:rPr>
          <w:szCs w:val="24"/>
        </w:rPr>
        <w:t>will be rejected with the ‘Functional NACK’ C_FUN_NCK (IE906) as out-of-sequence if it is received for this movement)</w:t>
      </w:r>
      <w:r w:rsidR="00FB67C2" w:rsidRPr="00664975">
        <w:rPr>
          <w:szCs w:val="24"/>
        </w:rPr>
        <w:t>,</w:t>
      </w:r>
    </w:p>
    <w:p w14:paraId="301FFEF7" w14:textId="71980146" w:rsidR="00952708" w:rsidRPr="00664975" w:rsidRDefault="00F4299A" w:rsidP="00A755BC">
      <w:pPr>
        <w:pStyle w:val="ListParagraph"/>
        <w:numPr>
          <w:ilvl w:val="0"/>
          <w:numId w:val="46"/>
        </w:numPr>
        <w:spacing w:after="240"/>
        <w:ind w:left="714" w:hanging="357"/>
        <w:contextualSpacing w:val="0"/>
        <w:rPr>
          <w:szCs w:val="24"/>
        </w:rPr>
      </w:pPr>
      <w:r w:rsidRPr="00664975">
        <w:rPr>
          <w:szCs w:val="24"/>
        </w:rPr>
        <w:lastRenderedPageBreak/>
        <w:t xml:space="preserve">or, the movement is invalidated before the </w:t>
      </w:r>
      <w:r w:rsidR="00582448" w:rsidRPr="00664975">
        <w:rPr>
          <w:szCs w:val="24"/>
        </w:rPr>
        <w:t xml:space="preserve">Competent Authority of Enquiry at Destination replies (i.e. with </w:t>
      </w:r>
      <w:r w:rsidR="003B132A" w:rsidRPr="00664975">
        <w:rPr>
          <w:szCs w:val="24"/>
        </w:rPr>
        <w:t>‘</w:t>
      </w:r>
      <w:r w:rsidR="00EC327C" w:rsidRPr="00664975">
        <w:rPr>
          <w:szCs w:val="24"/>
        </w:rPr>
        <w:t>Enquiry Response</w:t>
      </w:r>
      <w:r w:rsidR="003B132A" w:rsidRPr="00664975">
        <w:rPr>
          <w:szCs w:val="24"/>
        </w:rPr>
        <w:t>’</w:t>
      </w:r>
      <w:r w:rsidR="00EC327C" w:rsidRPr="00664975">
        <w:rPr>
          <w:szCs w:val="24"/>
        </w:rPr>
        <w:t xml:space="preserve"> C_ENQ_NEG </w:t>
      </w:r>
      <w:r w:rsidR="00582448" w:rsidRPr="00664975">
        <w:rPr>
          <w:szCs w:val="24"/>
        </w:rPr>
        <w:t>IE143)</w:t>
      </w:r>
      <w:r w:rsidR="00851E8D" w:rsidRPr="00664975">
        <w:rPr>
          <w:szCs w:val="24"/>
        </w:rPr>
        <w:t xml:space="preserve"> and before any other response is received from any involved Office</w:t>
      </w:r>
      <w:r w:rsidR="00C26AA0" w:rsidRPr="00664975">
        <w:rPr>
          <w:szCs w:val="24"/>
        </w:rPr>
        <w:t>s</w:t>
      </w:r>
      <w:r w:rsidR="00762EAD" w:rsidRPr="00664975">
        <w:rPr>
          <w:szCs w:val="24"/>
        </w:rPr>
        <w:t xml:space="preserve">. In that </w:t>
      </w:r>
      <w:r w:rsidR="00810996" w:rsidRPr="00664975">
        <w:rPr>
          <w:szCs w:val="24"/>
        </w:rPr>
        <w:t>circumstance</w:t>
      </w:r>
      <w:r w:rsidR="00762EAD" w:rsidRPr="00664975">
        <w:rPr>
          <w:szCs w:val="24"/>
        </w:rPr>
        <w:t>,</w:t>
      </w:r>
      <w:r w:rsidR="00851E8D" w:rsidRPr="00664975">
        <w:rPr>
          <w:szCs w:val="24"/>
        </w:rPr>
        <w:t xml:space="preserve"> the Office of Departure sends the </w:t>
      </w:r>
      <w:r w:rsidR="003F1110" w:rsidRPr="00664975">
        <w:rPr>
          <w:szCs w:val="24"/>
        </w:rPr>
        <w:t>‘Cancel Enquiry Notification’ C_CAN_ENQ (</w:t>
      </w:r>
      <w:r w:rsidR="00851E8D" w:rsidRPr="00664975">
        <w:rPr>
          <w:szCs w:val="24"/>
        </w:rPr>
        <w:t>IE059</w:t>
      </w:r>
      <w:r w:rsidR="003F1110" w:rsidRPr="00664975">
        <w:rPr>
          <w:szCs w:val="24"/>
        </w:rPr>
        <w:t>)</w:t>
      </w:r>
      <w:r w:rsidR="00851E8D" w:rsidRPr="00664975">
        <w:rPr>
          <w:szCs w:val="24"/>
        </w:rPr>
        <w:t xml:space="preserve"> message (i.e. for the cancellation of the ‘open’ enquiry request) </w:t>
      </w:r>
      <w:r w:rsidR="003A56E7" w:rsidRPr="00664975">
        <w:rPr>
          <w:szCs w:val="24"/>
        </w:rPr>
        <w:t xml:space="preserve">to the Competent Authority of Enquiry at Destination </w:t>
      </w:r>
      <w:r w:rsidR="00725A53" w:rsidRPr="00664975">
        <w:rPr>
          <w:szCs w:val="24"/>
        </w:rPr>
        <w:t>and the</w:t>
      </w:r>
      <w:r w:rsidR="00851E8D" w:rsidRPr="00664975">
        <w:rPr>
          <w:szCs w:val="24"/>
        </w:rPr>
        <w:t xml:space="preserve"> </w:t>
      </w:r>
      <w:r w:rsidR="003F1110" w:rsidRPr="00664975">
        <w:rPr>
          <w:szCs w:val="24"/>
        </w:rPr>
        <w:t>‘Invalidation Notification’ C_INV_NOT (</w:t>
      </w:r>
      <w:r w:rsidR="00851E8D" w:rsidRPr="00664975">
        <w:rPr>
          <w:szCs w:val="24"/>
        </w:rPr>
        <w:t>IE010</w:t>
      </w:r>
      <w:r w:rsidR="003F1110" w:rsidRPr="00664975">
        <w:rPr>
          <w:szCs w:val="24"/>
        </w:rPr>
        <w:t>)</w:t>
      </w:r>
      <w:r w:rsidR="00851E8D" w:rsidRPr="00664975">
        <w:rPr>
          <w:szCs w:val="24"/>
        </w:rPr>
        <w:t xml:space="preserve"> </w:t>
      </w:r>
      <w:r w:rsidR="003F1110" w:rsidRPr="00664975">
        <w:rPr>
          <w:szCs w:val="24"/>
        </w:rPr>
        <w:t xml:space="preserve">message </w:t>
      </w:r>
      <w:r w:rsidR="00851E8D" w:rsidRPr="00664975">
        <w:rPr>
          <w:szCs w:val="24"/>
        </w:rPr>
        <w:t>(i.e. for the invalidation of the transit movement)</w:t>
      </w:r>
      <w:r w:rsidR="003F1110" w:rsidRPr="00664975">
        <w:rPr>
          <w:szCs w:val="24"/>
        </w:rPr>
        <w:t xml:space="preserve"> to all involved Offices</w:t>
      </w:r>
      <w:r w:rsidR="00C26AA0" w:rsidRPr="00664975">
        <w:rPr>
          <w:szCs w:val="24"/>
        </w:rPr>
        <w:t xml:space="preserve"> into the transit movement</w:t>
      </w:r>
      <w:r w:rsidR="00952708" w:rsidRPr="00664975">
        <w:rPr>
          <w:szCs w:val="24"/>
        </w:rPr>
        <w:t>,</w:t>
      </w:r>
    </w:p>
    <w:p w14:paraId="1252E95F" w14:textId="584470F3" w:rsidR="00F4299A" w:rsidRPr="00664975" w:rsidRDefault="00952708" w:rsidP="00A755BC">
      <w:pPr>
        <w:pStyle w:val="ListParagraph"/>
        <w:numPr>
          <w:ilvl w:val="0"/>
          <w:numId w:val="46"/>
        </w:numPr>
        <w:spacing w:after="240"/>
        <w:ind w:left="714" w:hanging="357"/>
        <w:contextualSpacing w:val="0"/>
        <w:rPr>
          <w:szCs w:val="24"/>
        </w:rPr>
      </w:pPr>
      <w:r w:rsidRPr="00664975">
        <w:rPr>
          <w:szCs w:val="24"/>
        </w:rPr>
        <w:t xml:space="preserve">or, </w:t>
      </w:r>
      <w:r w:rsidRPr="00664975">
        <w:t xml:space="preserve">in case the master timer </w:t>
      </w:r>
      <w:hyperlink w:anchor="T_Recovery_Recommended" w:history="1">
        <w:r w:rsidRPr="00664975">
          <w:rPr>
            <w:rStyle w:val="Hyperlink"/>
          </w:rPr>
          <w:t>T_Recovery_Recommended</w:t>
        </w:r>
      </w:hyperlink>
      <w:r w:rsidRPr="00664975">
        <w:t xml:space="preserve"> has not yet expired</w:t>
      </w:r>
      <w:r w:rsidR="0042424C" w:rsidRPr="00664975">
        <w:t xml:space="preserve"> (i.e. keeps running)</w:t>
      </w:r>
      <w:r w:rsidRPr="00664975">
        <w:t xml:space="preserve">, </w:t>
      </w:r>
      <w:r w:rsidR="00E9189B" w:rsidRPr="00664975">
        <w:t xml:space="preserve">but the status is </w:t>
      </w:r>
      <w:r w:rsidR="00E11680" w:rsidRPr="00664975">
        <w:t xml:space="preserve">already </w:t>
      </w:r>
      <w:r w:rsidR="00E9189B" w:rsidRPr="00664975">
        <w:t xml:space="preserve">under </w:t>
      </w:r>
      <w:hyperlink w:anchor="_Office_of_Departure_2" w:history="1">
        <w:r w:rsidR="00E9189B" w:rsidRPr="00664975">
          <w:rPr>
            <w:rStyle w:val="Hyperlink"/>
          </w:rPr>
          <w:t>Recove</w:t>
        </w:r>
        <w:r w:rsidR="00862810" w:rsidRPr="00664975">
          <w:rPr>
            <w:rStyle w:val="Hyperlink"/>
          </w:rPr>
          <w:t>ry recommended</w:t>
        </w:r>
      </w:hyperlink>
      <w:r w:rsidR="00862810" w:rsidRPr="00664975">
        <w:t xml:space="preserve"> </w:t>
      </w:r>
      <w:r w:rsidR="00EC04D7" w:rsidRPr="00664975">
        <w:t>(</w:t>
      </w:r>
      <w:r w:rsidR="007A145D" w:rsidRPr="00664975">
        <w:t>e</w:t>
      </w:r>
      <w:r w:rsidR="00EC04D7" w:rsidRPr="00664975">
        <w:t>.</w:t>
      </w:r>
      <w:r w:rsidR="007A145D" w:rsidRPr="00664975">
        <w:t>g</w:t>
      </w:r>
      <w:r w:rsidR="00EC04D7" w:rsidRPr="00664975">
        <w:t xml:space="preserve">. due to manual decision of the Officer to recommend recovery) </w:t>
      </w:r>
      <w:r w:rsidR="00725A53" w:rsidRPr="00664975">
        <w:t>and the</w:t>
      </w:r>
      <w:r w:rsidRPr="00664975">
        <w:t xml:space="preserve">re is no open ‘Recovery Request’ C_REC_REQ (IE150) that has been sent or received from/to the Competent Authority of Recovery at Departure (no pending ‘Recovery Acceptance Notification’ C_REC_ACC (IE151) message), the Competent Authority of Enquiry at Departure decides to initiate enquiry for the movement and sends the ‘Enquiry Request’ C_ENQ_REQ (IE142) message. </w:t>
      </w:r>
      <w:r w:rsidR="00826D18" w:rsidRPr="00664975">
        <w:t>In that event, t</w:t>
      </w:r>
      <w:r w:rsidRPr="00664975">
        <w:t xml:space="preserve">he timer </w:t>
      </w:r>
      <w:hyperlink w:anchor="T_Wait_Enquiry_Response" w:history="1">
        <w:r w:rsidRPr="00664975">
          <w:rPr>
            <w:rStyle w:val="Hyperlink"/>
          </w:rPr>
          <w:t>T_Wait_Enquiry_Response</w:t>
        </w:r>
      </w:hyperlink>
      <w:r w:rsidRPr="00664975">
        <w:t xml:space="preserve"> starts </w:t>
      </w:r>
      <w:r w:rsidR="00725A53" w:rsidRPr="00664975">
        <w:t>and the</w:t>
      </w:r>
      <w:r w:rsidRPr="00664975">
        <w:t xml:space="preserve"> status is set to </w:t>
      </w:r>
      <w:hyperlink w:anchor="_Office_of_Departure_1" w:history="1">
        <w:r w:rsidRPr="00664975">
          <w:rPr>
            <w:rStyle w:val="Hyperlink"/>
          </w:rPr>
          <w:t>Under enquiry procedure</w:t>
        </w:r>
      </w:hyperlink>
      <w:r w:rsidRPr="00664975">
        <w:t xml:space="preserve">. The master timer </w:t>
      </w:r>
      <w:hyperlink w:anchor="T_Recovery_Recommended" w:history="1">
        <w:r w:rsidRPr="00664975">
          <w:rPr>
            <w:rStyle w:val="Hyperlink"/>
          </w:rPr>
          <w:t>T_Recovery_Recommended</w:t>
        </w:r>
      </w:hyperlink>
      <w:r w:rsidRPr="00664975">
        <w:t xml:space="preserve"> still keeps running. However, if the master timer </w:t>
      </w:r>
      <w:hyperlink w:anchor="T_Recovery_Recommended" w:history="1">
        <w:r w:rsidR="0012439B" w:rsidRPr="00664975">
          <w:rPr>
            <w:rStyle w:val="Hyperlink"/>
          </w:rPr>
          <w:t>T_Recovery_Recommended</w:t>
        </w:r>
      </w:hyperlink>
      <w:r w:rsidR="0012439B" w:rsidRPr="00664975">
        <w:rPr>
          <w:rStyle w:val="Hyperlink"/>
        </w:rPr>
        <w:t xml:space="preserve"> </w:t>
      </w:r>
      <w:r w:rsidRPr="00664975">
        <w:t xml:space="preserve">expires </w:t>
      </w:r>
      <w:r w:rsidR="00725A53" w:rsidRPr="00664975">
        <w:t>and the</w:t>
      </w:r>
      <w:r w:rsidRPr="00664975">
        <w:t xml:space="preserve"> enquiry request is still open (</w:t>
      </w:r>
      <w:r w:rsidR="007B594A" w:rsidRPr="00664975">
        <w:t>i</w:t>
      </w:r>
      <w:r w:rsidRPr="00664975">
        <w:t>.</w:t>
      </w:r>
      <w:r w:rsidR="007B594A" w:rsidRPr="00664975">
        <w:t>e</w:t>
      </w:r>
      <w:r w:rsidRPr="00664975">
        <w:t xml:space="preserve">. no ‘Enquiry Response’ C_ENQ_NEG (IE143) has been yet received), the timer </w:t>
      </w:r>
      <w:hyperlink w:anchor="T_Wait_Enquiry_Response" w:history="1">
        <w:r w:rsidRPr="00664975">
          <w:rPr>
            <w:rStyle w:val="Hyperlink"/>
          </w:rPr>
          <w:t>T_Wait_Enquiry_Response</w:t>
        </w:r>
      </w:hyperlink>
      <w:r w:rsidRPr="00664975">
        <w:t xml:space="preserve"> stops, the ‘Cancel Enquiry Notification’ (IE059) is sent to the Customs Office/Competent Authority that received the ‘Enquiry Request’ C_ENQ_REQ (IE142) </w:t>
      </w:r>
      <w:r w:rsidR="00725A53" w:rsidRPr="00664975">
        <w:t>and the</w:t>
      </w:r>
      <w:r w:rsidRPr="00664975">
        <w:t>n the Competent Authority of Recovery at Departure needs to proceed with the recovery procedure (i.e. in all cases where the master timer expires, recovery must be started)</w:t>
      </w:r>
      <w:r w:rsidR="008942E0" w:rsidRPr="00664975">
        <w:t>.</w:t>
      </w:r>
      <w:r w:rsidR="00963840" w:rsidRPr="00664975">
        <w:rPr>
          <w:szCs w:val="24"/>
        </w:rPr>
        <w:t xml:space="preserve"> </w:t>
      </w:r>
    </w:p>
    <w:p w14:paraId="5337E621" w14:textId="7C8192F4" w:rsidR="008942E0" w:rsidRPr="00664975" w:rsidRDefault="008942E0">
      <w:pPr>
        <w:spacing w:before="0"/>
        <w:jc w:val="left"/>
        <w:rPr>
          <w:szCs w:val="24"/>
        </w:rPr>
      </w:pPr>
      <w:r w:rsidRPr="00664975">
        <w:rPr>
          <w:szCs w:val="24"/>
        </w:rPr>
        <w:br w:type="page"/>
      </w:r>
    </w:p>
    <w:p w14:paraId="11EFA4D0" w14:textId="77777777" w:rsidR="008942E0" w:rsidRPr="00664975" w:rsidRDefault="008942E0" w:rsidP="008942E0">
      <w:pPr>
        <w:spacing w:after="240"/>
        <w:rPr>
          <w:szCs w:val="24"/>
        </w:rPr>
      </w:pPr>
    </w:p>
    <w:p w14:paraId="141C15D5" w14:textId="46CB6188" w:rsidR="008F7E57" w:rsidRPr="00664975" w:rsidRDefault="006740C7" w:rsidP="008942E0">
      <w:pPr>
        <w:pStyle w:val="Heading5"/>
        <w:keepNext/>
        <w:tabs>
          <w:tab w:val="clear" w:pos="3481"/>
          <w:tab w:val="num" w:pos="2268"/>
        </w:tabs>
        <w:ind w:left="1718" w:hanging="1009"/>
      </w:pPr>
      <w:bookmarkStart w:id="1520" w:name="_Toc45648867"/>
      <w:bookmarkStart w:id="1521" w:name="_Toc46392972"/>
      <w:r w:rsidRPr="00664975">
        <w:t>T-ENR-ENQ-A-012-Exchange of additional information</w:t>
      </w:r>
      <w:bookmarkEnd w:id="1520"/>
      <w:bookmarkEnd w:id="1521"/>
    </w:p>
    <w:p w14:paraId="147E4D7F" w14:textId="341EC1D4" w:rsidR="008F7E57" w:rsidRPr="00664975" w:rsidRDefault="00E1232B">
      <w:r w:rsidRPr="00664975">
        <w:t>Th</w:t>
      </w:r>
      <w:r w:rsidR="00B7720F" w:rsidRPr="00664975">
        <w:t>is scenario demonstrates the</w:t>
      </w:r>
      <w:r w:rsidRPr="00664975">
        <w:t xml:space="preserve"> exchange mechanism of the ‘Enquiry Information’ C_ENQ_INF (IE144) </w:t>
      </w:r>
      <w:r w:rsidR="00805C11" w:rsidRPr="00664975">
        <w:t xml:space="preserve">message </w:t>
      </w:r>
      <w:r w:rsidRPr="00664975">
        <w:t>and ‘Enquiry Information Request’ C_INF_REQ (IE145)</w:t>
      </w:r>
      <w:r w:rsidR="00805C11" w:rsidRPr="00664975">
        <w:t xml:space="preserve"> message</w:t>
      </w:r>
      <w:r w:rsidR="00572DB3" w:rsidRPr="00664975">
        <w:t>. These messages</w:t>
      </w:r>
      <w:r w:rsidRPr="00664975">
        <w:t xml:space="preserve"> can be applied only during the Enquiry and Recovery procedures.</w:t>
      </w:r>
      <w:r w:rsidR="00063362" w:rsidRPr="00664975">
        <w:t xml:space="preserve"> </w:t>
      </w:r>
    </w:p>
    <w:p w14:paraId="093D195C" w14:textId="361EF793" w:rsidR="00756BD0" w:rsidRPr="00664975" w:rsidRDefault="006D1BDA" w:rsidP="00EA1CA8">
      <w:r w:rsidRPr="00664975">
        <w:t xml:space="preserve">It should be noted that only the Departure can send the </w:t>
      </w:r>
      <w:r w:rsidR="00CB6C1D" w:rsidRPr="00664975">
        <w:t>‘Enquiry Information’ C_ENQ_INF (IE144) message</w:t>
      </w:r>
      <w:r w:rsidRPr="00664975">
        <w:t xml:space="preserve"> and only the Destination can send </w:t>
      </w:r>
      <w:r w:rsidR="00B205B8" w:rsidRPr="00664975">
        <w:t>‘Enquiry Information Request’ C_INF_REQ (IE145) message</w:t>
      </w:r>
      <w:r w:rsidRPr="00664975">
        <w:t xml:space="preserve">. The </w:t>
      </w:r>
      <w:r w:rsidR="009714D6" w:rsidRPr="00664975">
        <w:t xml:space="preserve">‘Enquiry Information’ C_ENQ_INF (IE144) </w:t>
      </w:r>
      <w:r w:rsidR="00725A53" w:rsidRPr="00664975">
        <w:t>and the</w:t>
      </w:r>
      <w:r w:rsidRPr="00664975">
        <w:t xml:space="preserve"> </w:t>
      </w:r>
      <w:r w:rsidR="009332BA" w:rsidRPr="00664975">
        <w:t>‘Enquiry Information Request’ C_INF_REQ (IE145) messages</w:t>
      </w:r>
      <w:r w:rsidRPr="00664975">
        <w:t xml:space="preserve"> are not correlated and any of them can be sent spontaneously. In addition</w:t>
      </w:r>
      <w:r w:rsidR="00D0455A" w:rsidRPr="00664975">
        <w:t>, the</w:t>
      </w:r>
      <w:r w:rsidRPr="00664975">
        <w:t xml:space="preserve"> use of </w:t>
      </w:r>
      <w:r w:rsidR="009714D6" w:rsidRPr="00664975">
        <w:t xml:space="preserve">‘Enquiry Information’ C_ENQ_INF (IE144) </w:t>
      </w:r>
      <w:r w:rsidRPr="00664975">
        <w:t xml:space="preserve">/ </w:t>
      </w:r>
      <w:r w:rsidR="009332BA" w:rsidRPr="00664975">
        <w:t>‘Enquiry Information Request’ C_INF_REQ (IE145)</w:t>
      </w:r>
      <w:r w:rsidRPr="00664975">
        <w:t xml:space="preserve"> messages is allowed after the </w:t>
      </w:r>
      <w:r w:rsidR="00585885" w:rsidRPr="00664975">
        <w:t>Enquiry</w:t>
      </w:r>
      <w:r w:rsidRPr="00664975">
        <w:t xml:space="preserve"> </w:t>
      </w:r>
      <w:r w:rsidR="00666B38" w:rsidRPr="00664975">
        <w:t xml:space="preserve">(or </w:t>
      </w:r>
      <w:r w:rsidR="00585885" w:rsidRPr="00664975">
        <w:t>Recovery</w:t>
      </w:r>
      <w:r w:rsidR="00666B38" w:rsidRPr="00664975">
        <w:t xml:space="preserve">) </w:t>
      </w:r>
      <w:r w:rsidRPr="00664975">
        <w:t xml:space="preserve">procedure has been started and until the </w:t>
      </w:r>
      <w:r w:rsidR="00585885" w:rsidRPr="00664975">
        <w:t>Enquiry</w:t>
      </w:r>
      <w:r w:rsidRPr="00664975">
        <w:t xml:space="preserve"> (or </w:t>
      </w:r>
      <w:r w:rsidR="00585885" w:rsidRPr="00664975">
        <w:t>Recovery</w:t>
      </w:r>
      <w:r w:rsidRPr="00664975">
        <w:t>) procedure is completed.</w:t>
      </w:r>
      <w:r w:rsidR="00756BD0" w:rsidRPr="00664975">
        <w:t xml:space="preserve"> </w:t>
      </w:r>
    </w:p>
    <w:p w14:paraId="56DA7CCB" w14:textId="54647FEE" w:rsidR="0093001C" w:rsidRPr="00664975" w:rsidRDefault="0093001C" w:rsidP="0093001C">
      <w:r w:rsidRPr="00664975">
        <w:t xml:space="preserve">The process continues from </w:t>
      </w:r>
      <w:r w:rsidR="00692F5F" w:rsidRPr="00664975">
        <w:rPr>
          <w:rStyle w:val="LinksChar"/>
        </w:rPr>
        <w:fldChar w:fldCharType="begin"/>
      </w:r>
      <w:r w:rsidR="00692F5F" w:rsidRPr="00664975">
        <w:rPr>
          <w:rStyle w:val="LinksChar"/>
        </w:rPr>
        <w:instrText xml:space="preserve"> REF Step_12_T_TRA_CFL_M_001 \h  \* MERGEFORMAT </w:instrText>
      </w:r>
      <w:r w:rsidR="00692F5F" w:rsidRPr="00664975">
        <w:rPr>
          <w:rStyle w:val="LinksChar"/>
        </w:rPr>
      </w:r>
      <w:r w:rsidR="00692F5F" w:rsidRPr="00664975">
        <w:rPr>
          <w:rStyle w:val="LinksChar"/>
        </w:rPr>
        <w:fldChar w:fldCharType="separate"/>
      </w:r>
      <w:r w:rsidR="0097205F" w:rsidRPr="0097205F">
        <w:rPr>
          <w:rStyle w:val="LinksChar"/>
        </w:rPr>
        <w:t>[Step 12]</w:t>
      </w:r>
      <w:r w:rsidR="00692F5F" w:rsidRPr="00664975">
        <w:rPr>
          <w:rStyle w:val="LinksChar"/>
        </w:rPr>
        <w:fldChar w:fldCharType="end"/>
      </w:r>
      <w:r w:rsidRPr="00664975">
        <w:t xml:space="preserve"> of</w:t>
      </w:r>
      <w:r w:rsidR="000666EB" w:rsidRPr="00664975">
        <w:t xml:space="preserve"> </w:t>
      </w:r>
      <w:r w:rsidR="000666EB" w:rsidRPr="00664975">
        <w:rPr>
          <w:rStyle w:val="LinksChar"/>
        </w:rPr>
        <w:fldChar w:fldCharType="begin"/>
      </w:r>
      <w:r w:rsidR="000666EB" w:rsidRPr="00664975">
        <w:rPr>
          <w:rStyle w:val="LinksChar"/>
        </w:rPr>
        <w:instrText xml:space="preserve"> REF _Ref15638463 \h  \* MERGEFORMAT </w:instrText>
      </w:r>
      <w:r w:rsidR="000666EB" w:rsidRPr="00664975">
        <w:rPr>
          <w:rStyle w:val="LinksChar"/>
        </w:rPr>
      </w:r>
      <w:r w:rsidR="000666EB" w:rsidRPr="00664975">
        <w:rPr>
          <w:rStyle w:val="LinksChar"/>
        </w:rPr>
        <w:fldChar w:fldCharType="separate"/>
      </w:r>
      <w:r w:rsidR="0097205F" w:rsidRPr="0097205F">
        <w:rPr>
          <w:rStyle w:val="LinksChar"/>
        </w:rPr>
        <w:t>T-TRA-CFL-M-001-Standard Transit Procedure (overview)</w:t>
      </w:r>
      <w:r w:rsidR="000666EB" w:rsidRPr="00664975">
        <w:rPr>
          <w:rStyle w:val="LinksChar"/>
        </w:rPr>
        <w:fldChar w:fldCharType="end"/>
      </w:r>
      <w:r w:rsidR="000666EB" w:rsidRPr="00664975">
        <w:t>,</w:t>
      </w:r>
      <w:r w:rsidR="004521EF" w:rsidRPr="00664975">
        <w:t xml:space="preserve"> </w:t>
      </w:r>
      <w:r w:rsidRPr="00664975">
        <w:t xml:space="preserve">when the movement has been released for transit </w:t>
      </w:r>
      <w:r w:rsidR="00725A53" w:rsidRPr="00664975">
        <w:t>and the</w:t>
      </w:r>
      <w:r w:rsidRPr="00664975">
        <w:t xml:space="preserve"> relevant timers are started.</w:t>
      </w:r>
    </w:p>
    <w:p w14:paraId="16F25EC6" w14:textId="78A33DF2" w:rsidR="0093001C" w:rsidRPr="00664975" w:rsidRDefault="0093001C" w:rsidP="0093001C">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w:instrText>
      </w:r>
      <w:r w:rsidR="00DE0D05" w:rsidRPr="00664975">
        <w:rPr>
          <w:b/>
        </w:rPr>
        <w:instrText>2</w:instrText>
      </w:r>
      <w:r w:rsidRPr="00664975">
        <w:rPr>
          <w:b/>
        </w:rPr>
        <w:instrText xml:space="preserve"> \r1</w:instrText>
      </w:r>
      <w:r w:rsidR="000016C6"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00781F99" w:rsidRPr="00664975">
        <w:t xml:space="preserve"> </w:t>
      </w:r>
      <w:r w:rsidRPr="00664975">
        <w:t xml:space="preserve">The timer </w:t>
      </w:r>
      <w:hyperlink w:anchor="T_Time_to_Start_Enquiry" w:history="1">
        <w:r w:rsidRPr="00664975">
          <w:rPr>
            <w:rStyle w:val="Hyperlink"/>
          </w:rPr>
          <w:t>T_Time_to_Start_Enquiry</w:t>
        </w:r>
      </w:hyperlink>
      <w:r w:rsidRPr="00664975">
        <w:t xml:space="preserve"> expires meaning that no ‘Arrival Advice’ C_ARR_ADV (IE006) or ‘Destination Control Results’ C_DES_CON (IE018) has been received yet. The state is set to </w:t>
      </w:r>
      <w:hyperlink w:anchor="_Office_of_Departure_1" w:history="1">
        <w:r w:rsidRPr="00664975">
          <w:rPr>
            <w:rStyle w:val="Hyperlink"/>
          </w:rPr>
          <w:t>Enquiry recommended</w:t>
        </w:r>
      </w:hyperlink>
      <w:r w:rsidRPr="00664975">
        <w:rPr>
          <w:rStyle w:val="Hyperlink"/>
        </w:rPr>
        <w:t>.</w:t>
      </w:r>
    </w:p>
    <w:p w14:paraId="0F67665A" w14:textId="2F53649A" w:rsidR="00EE7284" w:rsidRPr="00664975" w:rsidRDefault="0093001C" w:rsidP="0093001C">
      <w:pPr>
        <w:rPr>
          <w:b/>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w:instrText>
      </w:r>
      <w:r w:rsidR="00DE0D05" w:rsidRPr="00664975">
        <w:rPr>
          <w:b/>
        </w:rPr>
        <w:instrText>2</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005E09EA" w:rsidRPr="00664975">
        <w:t>The</w:t>
      </w:r>
      <w:r w:rsidR="005E09EA" w:rsidRPr="00664975">
        <w:rPr>
          <w:b/>
          <w:szCs w:val="24"/>
        </w:rPr>
        <w:t xml:space="preserve"> </w:t>
      </w:r>
      <w:r w:rsidR="00EE7284" w:rsidRPr="00664975">
        <w:t xml:space="preserve">timer </w:t>
      </w:r>
      <w:hyperlink w:anchor="T_Notify_IE140" w:history="1">
        <w:r w:rsidR="00EE7284" w:rsidRPr="00664975">
          <w:rPr>
            <w:rStyle w:val="Hyperlink"/>
          </w:rPr>
          <w:t>T_Notify_IE140</w:t>
        </w:r>
      </w:hyperlink>
      <w:r w:rsidR="00EE7284" w:rsidRPr="00664975">
        <w:t xml:space="preserve"> starts.</w:t>
      </w:r>
    </w:p>
    <w:p w14:paraId="6B2AA266" w14:textId="218B4F81" w:rsidR="0093001C" w:rsidRPr="00664975" w:rsidRDefault="0093001C" w:rsidP="0093001C">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w:instrText>
      </w:r>
      <w:r w:rsidR="00DE0D05" w:rsidRPr="00664975">
        <w:rPr>
          <w:b/>
        </w:rPr>
        <w:instrText>2</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t xml:space="preserve">The ‘Status Request’ C_STD_REQ (IE094) </w:t>
      </w:r>
      <w:r w:rsidR="001217F3" w:rsidRPr="00664975">
        <w:t xml:space="preserve">message </w:t>
      </w:r>
      <w:r w:rsidRPr="00664975">
        <w:t>is sent to the Competent Authority of Enquiry at Destination.</w:t>
      </w:r>
      <w:r w:rsidR="00585885" w:rsidRPr="00664975">
        <w:t xml:space="preserve"> </w:t>
      </w:r>
    </w:p>
    <w:p w14:paraId="5DA52667" w14:textId="68120162" w:rsidR="0093001C" w:rsidRPr="00664975" w:rsidRDefault="0093001C" w:rsidP="0093001C">
      <w:r w:rsidRPr="00664975">
        <w:t>In the ‘Status Request’ C_STD_REQ (IE094)</w:t>
      </w:r>
      <w:r w:rsidR="001217F3" w:rsidRPr="00664975">
        <w:t xml:space="preserve"> message</w:t>
      </w:r>
      <w:r w:rsidR="00D0455A" w:rsidRPr="00664975">
        <w:t>, the</w:t>
      </w:r>
      <w:r w:rsidRPr="00664975">
        <w:t xml:space="preserve"> state anterior to the </w:t>
      </w:r>
      <w:r w:rsidR="00585885" w:rsidRPr="00664975">
        <w:t>Enquiry</w:t>
      </w:r>
      <w:r w:rsidRPr="00664975">
        <w:t xml:space="preserve"> states (“Movement Released” and “Arrived”) is placed. In this way</w:t>
      </w:r>
      <w:r w:rsidR="00D0455A" w:rsidRPr="00664975">
        <w:t>, the</w:t>
      </w:r>
      <w:r w:rsidRPr="00664975">
        <w:t xml:space="preserve"> Destination will always know which of the messages, ‘Arrival Advice’ C_ARR_ADV (IE006) or/and ‘Destination Control Results’ C_DES_CON (IE018) needs to be sent to the </w:t>
      </w:r>
      <w:r w:rsidR="00FA4DDB" w:rsidRPr="00664975">
        <w:t>Office of</w:t>
      </w:r>
      <w:r w:rsidRPr="00664975">
        <w:t xml:space="preserve"> Departure.</w:t>
      </w:r>
    </w:p>
    <w:p w14:paraId="23BF274B" w14:textId="5A7529B0" w:rsidR="0093001C" w:rsidRPr="00664975" w:rsidRDefault="007D5A91" w:rsidP="0093001C">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ENR-ENQ-A-012</w:instrText>
      </w:r>
      <w:r w:rsidRPr="00664975">
        <w:rPr>
          <w:b/>
          <w:szCs w:val="24"/>
        </w:rPr>
        <w:fldChar w:fldCharType="separate"/>
      </w:r>
      <w:r w:rsidR="0097205F">
        <w:rPr>
          <w:b/>
          <w:noProof/>
          <w:szCs w:val="24"/>
        </w:rPr>
        <w:t>16</w:t>
      </w:r>
      <w:r w:rsidRPr="00664975">
        <w:rPr>
          <w:b/>
          <w:szCs w:val="24"/>
        </w:rPr>
        <w:fldChar w:fldCharType="end"/>
      </w:r>
      <w:r w:rsidRPr="00664975">
        <w:rPr>
          <w:b/>
          <w:szCs w:val="24"/>
        </w:rPr>
        <w:t>]</w:t>
      </w:r>
      <w:r w:rsidR="0093001C" w:rsidRPr="00664975">
        <w:rPr>
          <w:b/>
          <w:szCs w:val="24"/>
        </w:rPr>
        <w:t xml:space="preserve"> </w:t>
      </w:r>
      <w:r w:rsidR="0093001C" w:rsidRPr="00664975">
        <w:t xml:space="preserve">The Competent Authority of Enquiry at Destination responds with the ‘Status Response’ C_STD_RSP (IE095) </w:t>
      </w:r>
      <w:r w:rsidR="00A84216" w:rsidRPr="00664975">
        <w:t xml:space="preserve">message </w:t>
      </w:r>
      <w:r w:rsidR="0093001C" w:rsidRPr="00664975">
        <w:t>to the Competent Authority of Enquiry at Departure.</w:t>
      </w:r>
    </w:p>
    <w:p w14:paraId="3DF95EDE" w14:textId="7813167E" w:rsidR="00A8487C" w:rsidRPr="00664975" w:rsidRDefault="007D5A91" w:rsidP="0093001C">
      <w:pPr>
        <w:rPr>
          <w:b/>
          <w:szCs w:val="24"/>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ENR-ENQ-A-012</w:instrText>
      </w:r>
      <w:r w:rsidRPr="00664975">
        <w:rPr>
          <w:b/>
          <w:szCs w:val="24"/>
        </w:rPr>
        <w:fldChar w:fldCharType="separate"/>
      </w:r>
      <w:r w:rsidR="0097205F">
        <w:rPr>
          <w:b/>
          <w:noProof/>
          <w:szCs w:val="24"/>
        </w:rPr>
        <w:t>17</w:t>
      </w:r>
      <w:r w:rsidRPr="00664975">
        <w:rPr>
          <w:b/>
          <w:szCs w:val="24"/>
        </w:rPr>
        <w:fldChar w:fldCharType="end"/>
      </w:r>
      <w:r w:rsidR="00A8487C" w:rsidRPr="00664975">
        <w:rPr>
          <w:b/>
          <w:szCs w:val="24"/>
        </w:rPr>
        <w:t xml:space="preserve">] </w:t>
      </w:r>
      <w:r w:rsidR="00F72473" w:rsidRPr="00664975">
        <w:t>The</w:t>
      </w:r>
      <w:r w:rsidR="00F72473" w:rsidRPr="00664975">
        <w:rPr>
          <w:b/>
          <w:szCs w:val="24"/>
        </w:rPr>
        <w:t xml:space="preserve"> </w:t>
      </w:r>
      <w:r w:rsidR="00A8487C" w:rsidRPr="00664975">
        <w:t xml:space="preserve">timer </w:t>
      </w:r>
      <w:hyperlink w:anchor="T_Notify_IE140" w:history="1">
        <w:r w:rsidR="00A8487C" w:rsidRPr="00664975">
          <w:rPr>
            <w:rStyle w:val="Hyperlink"/>
          </w:rPr>
          <w:t>T_Notify_IE140</w:t>
        </w:r>
      </w:hyperlink>
      <w:r w:rsidR="00A8487C" w:rsidRPr="00664975">
        <w:t xml:space="preserve"> stops</w:t>
      </w:r>
      <w:r w:rsidR="002D0508" w:rsidRPr="00664975">
        <w:t xml:space="preserve"> since the Competent Authority of Enquiry at Departure decides how to proceed with the enquiry procedure</w:t>
      </w:r>
      <w:r w:rsidR="00A8487C" w:rsidRPr="00664975">
        <w:t>.</w:t>
      </w:r>
    </w:p>
    <w:p w14:paraId="2C973C3F" w14:textId="163AF373" w:rsidR="00756BD0" w:rsidRPr="00664975" w:rsidRDefault="007D5A91" w:rsidP="00EA1CA8">
      <w:pPr>
        <w:rPr>
          <w:rStyle w:val="Hyperlink"/>
          <w:color w:val="auto"/>
          <w:u w:val="none"/>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ENR-ENQ-A-012</w:instrText>
      </w:r>
      <w:r w:rsidRPr="00664975">
        <w:rPr>
          <w:b/>
          <w:szCs w:val="24"/>
        </w:rPr>
        <w:fldChar w:fldCharType="separate"/>
      </w:r>
      <w:r w:rsidR="0097205F">
        <w:rPr>
          <w:b/>
          <w:noProof/>
          <w:szCs w:val="24"/>
        </w:rPr>
        <w:t>18</w:t>
      </w:r>
      <w:r w:rsidRPr="00664975">
        <w:rPr>
          <w:b/>
          <w:szCs w:val="24"/>
        </w:rPr>
        <w:fldChar w:fldCharType="end"/>
      </w:r>
      <w:r w:rsidRPr="00664975">
        <w:rPr>
          <w:b/>
          <w:szCs w:val="24"/>
        </w:rPr>
        <w:t>]</w:t>
      </w:r>
      <w:r w:rsidR="0093001C" w:rsidRPr="00664975">
        <w:rPr>
          <w:b/>
          <w:szCs w:val="24"/>
        </w:rPr>
        <w:t xml:space="preserve"> </w:t>
      </w:r>
      <w:r w:rsidR="0093001C" w:rsidRPr="00664975">
        <w:t xml:space="preserve">Based on the information that the Competent Authority of Enquiry at Departure has about the movement, it sends </w:t>
      </w:r>
      <w:r w:rsidR="00364934" w:rsidRPr="00664975">
        <w:t>the</w:t>
      </w:r>
      <w:r w:rsidR="0093001C" w:rsidRPr="00664975">
        <w:t xml:space="preserve"> </w:t>
      </w:r>
      <w:r w:rsidR="00364934" w:rsidRPr="00664975">
        <w:t>‘Enquiry Request’ C_ENQ_REQ</w:t>
      </w:r>
      <w:r w:rsidR="00781F99" w:rsidRPr="00664975">
        <w:t xml:space="preserve"> </w:t>
      </w:r>
      <w:r w:rsidR="00364934" w:rsidRPr="00664975">
        <w:t>(IE142) message</w:t>
      </w:r>
      <w:r w:rsidR="0093001C" w:rsidRPr="00664975">
        <w:t xml:space="preserve"> to the </w:t>
      </w:r>
      <w:r w:rsidR="00FA4DDB" w:rsidRPr="00664975">
        <w:t>Office of</w:t>
      </w:r>
      <w:r w:rsidR="0093001C" w:rsidRPr="00664975">
        <w:t xml:space="preserve"> Destination.</w:t>
      </w:r>
      <w:r w:rsidR="00781F99" w:rsidRPr="00664975">
        <w:t xml:space="preserve"> </w:t>
      </w:r>
      <w:r w:rsidR="0093001C" w:rsidRPr="00664975">
        <w:rPr>
          <w:b/>
          <w:szCs w:val="24"/>
        </w:rPr>
        <w:t xml:space="preserve">[Step </w:t>
      </w:r>
      <w:r w:rsidR="0093001C" w:rsidRPr="00664975">
        <w:rPr>
          <w:b/>
          <w:szCs w:val="24"/>
        </w:rPr>
        <w:fldChar w:fldCharType="begin"/>
      </w:r>
      <w:r w:rsidR="0093001C" w:rsidRPr="00664975">
        <w:rPr>
          <w:b/>
          <w:szCs w:val="24"/>
        </w:rPr>
        <w:instrText xml:space="preserve"> seq </w:instrText>
      </w:r>
      <w:r w:rsidR="0093001C" w:rsidRPr="00664975">
        <w:rPr>
          <w:b/>
        </w:rPr>
        <w:instrText>ENR-ENQ-A-01</w:instrText>
      </w:r>
      <w:r w:rsidR="00936B28" w:rsidRPr="00664975">
        <w:rPr>
          <w:b/>
        </w:rPr>
        <w:instrText>2</w:instrText>
      </w:r>
      <w:r w:rsidR="0093001C" w:rsidRPr="00664975">
        <w:rPr>
          <w:b/>
          <w:szCs w:val="24"/>
        </w:rPr>
        <w:fldChar w:fldCharType="separate"/>
      </w:r>
      <w:r w:rsidR="0097205F">
        <w:rPr>
          <w:b/>
          <w:noProof/>
          <w:szCs w:val="24"/>
        </w:rPr>
        <w:t>19</w:t>
      </w:r>
      <w:r w:rsidR="0093001C" w:rsidRPr="00664975">
        <w:rPr>
          <w:b/>
          <w:szCs w:val="24"/>
        </w:rPr>
        <w:fldChar w:fldCharType="end"/>
      </w:r>
      <w:r w:rsidR="0093001C" w:rsidRPr="00664975">
        <w:rPr>
          <w:b/>
          <w:szCs w:val="24"/>
        </w:rPr>
        <w:t xml:space="preserve">] </w:t>
      </w:r>
      <w:r w:rsidR="0093001C" w:rsidRPr="00664975">
        <w:t xml:space="preserve">The timer </w:t>
      </w:r>
      <w:hyperlink w:anchor="T_Wait_Enquiry_Response" w:history="1">
        <w:r w:rsidR="0093001C" w:rsidRPr="00664975">
          <w:rPr>
            <w:rStyle w:val="Hyperlink"/>
          </w:rPr>
          <w:t>T_Wait_Enquiry_Response</w:t>
        </w:r>
      </w:hyperlink>
      <w:r w:rsidR="0093001C" w:rsidRPr="00664975">
        <w:t xml:space="preserve"> starts. The state is set to </w:t>
      </w:r>
      <w:hyperlink w:anchor="_Office_of_Departure_1" w:history="1">
        <w:r w:rsidR="001F44F0" w:rsidRPr="00664975">
          <w:rPr>
            <w:rStyle w:val="Hyperlink"/>
          </w:rPr>
          <w:t>Under enquiry procedure</w:t>
        </w:r>
      </w:hyperlink>
      <w:r w:rsidR="0093001C" w:rsidRPr="00664975">
        <w:rPr>
          <w:rStyle w:val="Hyperlink"/>
        </w:rPr>
        <w:t>.</w:t>
      </w:r>
    </w:p>
    <w:p w14:paraId="674D5CC1" w14:textId="73AEB8A6" w:rsidR="002F0695" w:rsidRPr="00664975" w:rsidRDefault="004451D3" w:rsidP="00EA1CA8">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ENR-ENQ-A-012</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002F0695" w:rsidRPr="00664975">
        <w:t xml:space="preserve">Before receiving </w:t>
      </w:r>
      <w:r w:rsidR="0027103C" w:rsidRPr="00664975">
        <w:t>the</w:t>
      </w:r>
      <w:r w:rsidR="002F0695" w:rsidRPr="00664975">
        <w:t xml:space="preserve"> ‘Enquiry Response’ C_ENQ_NEG (IE143)</w:t>
      </w:r>
      <w:r w:rsidR="0027103C" w:rsidRPr="00664975">
        <w:t xml:space="preserve"> message</w:t>
      </w:r>
      <w:r w:rsidR="00D0455A" w:rsidRPr="00664975">
        <w:t>, the</w:t>
      </w:r>
      <w:r w:rsidR="002F0695" w:rsidRPr="00664975">
        <w:t xml:space="preserve"> Competent Authority of Enquiry at Departure sends </w:t>
      </w:r>
      <w:r w:rsidR="00E232B6" w:rsidRPr="00664975">
        <w:t xml:space="preserve">the </w:t>
      </w:r>
      <w:r w:rsidR="002F0695" w:rsidRPr="00664975">
        <w:t xml:space="preserve">‘Enquiry Information’ C_ENQ_INF (IE144) </w:t>
      </w:r>
      <w:r w:rsidR="00E232B6" w:rsidRPr="00664975">
        <w:t xml:space="preserve">message </w:t>
      </w:r>
      <w:r w:rsidR="002F0695" w:rsidRPr="00664975">
        <w:t xml:space="preserve">to the Competent Authority of Enquiry at Destination.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ENR-ENQ-A-012</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002F0695" w:rsidRPr="00664975">
        <w:t xml:space="preserve">The Competent Authority of Enquiry at Destination requests further information by sending </w:t>
      </w:r>
      <w:r w:rsidR="0002695C" w:rsidRPr="00664975">
        <w:t>the ‘Enquiry Information Request’ C_INF_REQ (IE145) message</w:t>
      </w:r>
      <w:r w:rsidR="002F0695" w:rsidRPr="00664975">
        <w:t xml:space="preserve"> to the Competent Authority of Enquiry at Departure.</w:t>
      </w:r>
      <w:r w:rsidR="00781F99" w:rsidRPr="00664975">
        <w:t xml:space="preserve"> </w:t>
      </w:r>
      <w:r w:rsidR="00145437" w:rsidRPr="00664975">
        <w:rPr>
          <w:b/>
          <w:szCs w:val="24"/>
        </w:rPr>
        <w:t xml:space="preserve">[Step </w:t>
      </w:r>
      <w:r w:rsidR="00145437" w:rsidRPr="00664975">
        <w:rPr>
          <w:b/>
          <w:szCs w:val="24"/>
        </w:rPr>
        <w:fldChar w:fldCharType="begin"/>
      </w:r>
      <w:r w:rsidR="00145437" w:rsidRPr="00664975">
        <w:rPr>
          <w:b/>
          <w:szCs w:val="24"/>
        </w:rPr>
        <w:instrText xml:space="preserve"> seq </w:instrText>
      </w:r>
      <w:r w:rsidR="00145437" w:rsidRPr="00664975">
        <w:rPr>
          <w:b/>
        </w:rPr>
        <w:instrText>ENR-ENQ-A-012</w:instrText>
      </w:r>
      <w:r w:rsidR="00145437" w:rsidRPr="00664975">
        <w:rPr>
          <w:b/>
          <w:szCs w:val="24"/>
        </w:rPr>
        <w:fldChar w:fldCharType="separate"/>
      </w:r>
      <w:r w:rsidR="0097205F">
        <w:rPr>
          <w:b/>
          <w:noProof/>
          <w:szCs w:val="24"/>
        </w:rPr>
        <w:t>22</w:t>
      </w:r>
      <w:r w:rsidR="00145437" w:rsidRPr="00664975">
        <w:rPr>
          <w:b/>
          <w:szCs w:val="24"/>
        </w:rPr>
        <w:fldChar w:fldCharType="end"/>
      </w:r>
      <w:r w:rsidR="00145437" w:rsidRPr="00664975">
        <w:rPr>
          <w:b/>
          <w:szCs w:val="24"/>
        </w:rPr>
        <w:t xml:space="preserve">] </w:t>
      </w:r>
      <w:r w:rsidR="002F0695" w:rsidRPr="00664975">
        <w:t xml:space="preserve">The Competent Authority of Enquiry at Departure </w:t>
      </w:r>
      <w:r w:rsidR="00145437" w:rsidRPr="00664975">
        <w:t xml:space="preserve">responds </w:t>
      </w:r>
      <w:r w:rsidR="00145437" w:rsidRPr="00664975">
        <w:lastRenderedPageBreak/>
        <w:t>with the</w:t>
      </w:r>
      <w:r w:rsidR="002F0695" w:rsidRPr="00664975">
        <w:t xml:space="preserve"> ‘Enquiry Information’ C_ENQ_INF (IE144) </w:t>
      </w:r>
      <w:r w:rsidR="00E232B6" w:rsidRPr="00664975">
        <w:t xml:space="preserve">message </w:t>
      </w:r>
      <w:r w:rsidR="002F0695" w:rsidRPr="00664975">
        <w:t xml:space="preserve">to the Competent Authority of Enquiry at Destination. </w:t>
      </w:r>
    </w:p>
    <w:p w14:paraId="623D8FC7" w14:textId="2234292A" w:rsidR="009A7618" w:rsidRPr="00664975" w:rsidRDefault="00145437" w:rsidP="00FC2DA0">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ENR-ENQ-A-012</w:instrText>
      </w:r>
      <w:r w:rsidRPr="00664975">
        <w:rPr>
          <w:b/>
          <w:szCs w:val="24"/>
        </w:rPr>
        <w:fldChar w:fldCharType="separate"/>
      </w:r>
      <w:r w:rsidR="0097205F">
        <w:rPr>
          <w:b/>
          <w:noProof/>
          <w:szCs w:val="24"/>
        </w:rPr>
        <w:t>23</w:t>
      </w:r>
      <w:r w:rsidRPr="00664975">
        <w:rPr>
          <w:b/>
          <w:szCs w:val="24"/>
        </w:rPr>
        <w:fldChar w:fldCharType="end"/>
      </w:r>
      <w:r w:rsidRPr="00664975">
        <w:rPr>
          <w:b/>
          <w:szCs w:val="24"/>
        </w:rPr>
        <w:t xml:space="preserve">] </w:t>
      </w:r>
      <w:r w:rsidR="002F0695" w:rsidRPr="00664975">
        <w:t>After the receipt of the Enquiry Information</w:t>
      </w:r>
      <w:r w:rsidR="00D0455A" w:rsidRPr="00664975">
        <w:t>, the</w:t>
      </w:r>
      <w:r w:rsidR="002F0695" w:rsidRPr="00664975">
        <w:t xml:space="preserve"> </w:t>
      </w:r>
      <w:r w:rsidR="00FA4DDB" w:rsidRPr="00664975">
        <w:t>Office of</w:t>
      </w:r>
      <w:r w:rsidR="002F0695" w:rsidRPr="00664975">
        <w:t xml:space="preserve"> Destination responds with the ‘Enquiry Response’ C_ENQ_NEG (IE143) message. </w:t>
      </w:r>
      <w:r w:rsidR="001C0160" w:rsidRPr="00664975">
        <w:rPr>
          <w:b/>
          <w:szCs w:val="24"/>
        </w:rPr>
        <w:t xml:space="preserve">[Step </w:t>
      </w:r>
      <w:r w:rsidR="001C0160" w:rsidRPr="00664975">
        <w:rPr>
          <w:b/>
          <w:szCs w:val="24"/>
        </w:rPr>
        <w:fldChar w:fldCharType="begin"/>
      </w:r>
      <w:r w:rsidR="001C0160" w:rsidRPr="00664975">
        <w:rPr>
          <w:b/>
          <w:szCs w:val="24"/>
        </w:rPr>
        <w:instrText xml:space="preserve"> seq </w:instrText>
      </w:r>
      <w:r w:rsidR="001C0160" w:rsidRPr="00664975">
        <w:rPr>
          <w:b/>
        </w:rPr>
        <w:instrText>ENR-ENQ-A-012</w:instrText>
      </w:r>
      <w:r w:rsidR="001C0160" w:rsidRPr="00664975">
        <w:rPr>
          <w:b/>
          <w:szCs w:val="24"/>
        </w:rPr>
        <w:fldChar w:fldCharType="separate"/>
      </w:r>
      <w:r w:rsidR="0097205F">
        <w:rPr>
          <w:b/>
          <w:noProof/>
          <w:szCs w:val="24"/>
        </w:rPr>
        <w:t>24</w:t>
      </w:r>
      <w:r w:rsidR="001C0160" w:rsidRPr="00664975">
        <w:rPr>
          <w:b/>
          <w:szCs w:val="24"/>
        </w:rPr>
        <w:fldChar w:fldCharType="end"/>
      </w:r>
      <w:r w:rsidR="001C0160" w:rsidRPr="00664975">
        <w:rPr>
          <w:b/>
          <w:szCs w:val="24"/>
        </w:rPr>
        <w:t xml:space="preserve">] </w:t>
      </w:r>
      <w:r w:rsidR="002F0695" w:rsidRPr="00664975">
        <w:t>Upon reception of the</w:t>
      </w:r>
      <w:r w:rsidR="00781F99" w:rsidRPr="00664975">
        <w:t xml:space="preserve"> </w:t>
      </w:r>
      <w:r w:rsidR="002F0695" w:rsidRPr="00664975">
        <w:t>‘Enquiry Response’ C_ENQ_NEG (IE143) message</w:t>
      </w:r>
      <w:r w:rsidR="00D0455A" w:rsidRPr="00664975">
        <w:t>, the</w:t>
      </w:r>
      <w:r w:rsidR="002F0695" w:rsidRPr="00664975">
        <w:t xml:space="preserve"> timer </w:t>
      </w:r>
      <w:hyperlink w:anchor="T_Wait_Enquiry_Response" w:history="1">
        <w:r w:rsidR="002F0695" w:rsidRPr="00664975">
          <w:rPr>
            <w:rStyle w:val="Hyperlink"/>
          </w:rPr>
          <w:t>T_Wait_Enquiry_Response</w:t>
        </w:r>
      </w:hyperlink>
      <w:r w:rsidR="002F0695" w:rsidRPr="00664975">
        <w:t xml:space="preserve"> stops.</w:t>
      </w:r>
    </w:p>
    <w:p w14:paraId="6D52F091" w14:textId="1AA629AA" w:rsidR="00971C8C" w:rsidRPr="00664975" w:rsidRDefault="00971C8C" w:rsidP="00FC2DA0">
      <w:r w:rsidRPr="00664975">
        <w:t xml:space="preserve">The business process of the transit operation </w:t>
      </w:r>
      <w:r w:rsidR="00E1251A" w:rsidRPr="00664975">
        <w:t xml:space="preserve">may </w:t>
      </w:r>
      <w:r w:rsidRPr="00664975">
        <w:t>continue with:</w:t>
      </w:r>
    </w:p>
    <w:p w14:paraId="5F99FB83" w14:textId="6F17491E" w:rsidR="00C15CE5" w:rsidRPr="00664975" w:rsidRDefault="00C15CE5" w:rsidP="00AF22C4">
      <w:pPr>
        <w:pStyle w:val="ListParagraph"/>
        <w:numPr>
          <w:ilvl w:val="0"/>
          <w:numId w:val="226"/>
        </w:numPr>
      </w:pPr>
      <w:r w:rsidRPr="00664975">
        <w:t xml:space="preserve">The reception of the </w:t>
      </w:r>
      <w:r w:rsidR="00AF22C4" w:rsidRPr="00664975">
        <w:t>‘</w:t>
      </w:r>
      <w:r w:rsidR="007C3E48" w:rsidRPr="00664975">
        <w:t>Notification Leaving Security Area</w:t>
      </w:r>
      <w:r w:rsidR="00AF22C4" w:rsidRPr="00664975">
        <w:t xml:space="preserve">’ </w:t>
      </w:r>
      <w:r w:rsidR="007C3E48" w:rsidRPr="00664975">
        <w:t xml:space="preserve">C_LSA_NOT </w:t>
      </w:r>
      <w:r w:rsidR="00AF22C4" w:rsidRPr="00664975">
        <w:t>(</w:t>
      </w:r>
      <w:r w:rsidRPr="00664975">
        <w:t>IE168</w:t>
      </w:r>
      <w:r w:rsidR="00AF22C4" w:rsidRPr="00664975">
        <w:t>)</w:t>
      </w:r>
      <w:r w:rsidRPr="00664975">
        <w:t xml:space="preserve"> </w:t>
      </w:r>
      <w:r w:rsidR="005766AF" w:rsidRPr="00664975">
        <w:t xml:space="preserve">message </w:t>
      </w:r>
      <w:r w:rsidRPr="00664975">
        <w:t>from the Declared Office of Exit for Transit</w:t>
      </w:r>
      <w:r w:rsidR="00D753A5" w:rsidRPr="00664975">
        <w:t xml:space="preserve"> (i.e. please refer to </w:t>
      </w:r>
      <w:hyperlink w:anchor="Step_13_T_TRA_CFL_M_001" w:history="1">
        <w:r w:rsidR="00D753A5" w:rsidRPr="00664975">
          <w:rPr>
            <w:rStyle w:val="LinksChar"/>
          </w:rPr>
          <w:t>[Step 13</w:t>
        </w:r>
        <w:r w:rsidR="000B0BB4" w:rsidRPr="00664975">
          <w:rPr>
            <w:rStyle w:val="LinksChar"/>
          </w:rPr>
          <w:t>]</w:t>
        </w:r>
      </w:hyperlink>
      <w:r w:rsidR="00D753A5" w:rsidRPr="00664975">
        <w:t xml:space="preserve"> of the </w:t>
      </w:r>
      <w:r w:rsidR="000B0BB4" w:rsidRPr="00664975">
        <w:rPr>
          <w:rStyle w:val="LinksChar"/>
        </w:rPr>
        <w:fldChar w:fldCharType="begin"/>
      </w:r>
      <w:r w:rsidR="000B0BB4" w:rsidRPr="00664975">
        <w:rPr>
          <w:rStyle w:val="LinksChar"/>
        </w:rPr>
        <w:instrText xml:space="preserve"> REF _Ref15637738 \h  \* MERGEFORMAT </w:instrText>
      </w:r>
      <w:r w:rsidR="000B0BB4" w:rsidRPr="00664975">
        <w:rPr>
          <w:rStyle w:val="LinksChar"/>
        </w:rPr>
      </w:r>
      <w:r w:rsidR="000B0BB4" w:rsidRPr="00664975">
        <w:rPr>
          <w:rStyle w:val="LinksChar"/>
        </w:rPr>
        <w:fldChar w:fldCharType="separate"/>
      </w:r>
      <w:r w:rsidR="0097205F" w:rsidRPr="0097205F">
        <w:rPr>
          <w:rStyle w:val="LinksChar"/>
        </w:rPr>
        <w:t>T-TRA-CFL-M-001-Standard Transit Procedure (overview)</w:t>
      </w:r>
      <w:r w:rsidR="000B0BB4" w:rsidRPr="00664975">
        <w:rPr>
          <w:rStyle w:val="LinksChar"/>
        </w:rPr>
        <w:fldChar w:fldCharType="end"/>
      </w:r>
      <w:r w:rsidR="00D753A5" w:rsidRPr="00664975">
        <w:t>)</w:t>
      </w:r>
      <w:r w:rsidRPr="00664975">
        <w:t>; or</w:t>
      </w:r>
    </w:p>
    <w:p w14:paraId="3723ECB1" w14:textId="581A9597" w:rsidR="005671D7" w:rsidRPr="00664975" w:rsidRDefault="005671D7" w:rsidP="005766AF">
      <w:pPr>
        <w:pStyle w:val="ListParagraph"/>
        <w:numPr>
          <w:ilvl w:val="0"/>
          <w:numId w:val="226"/>
        </w:numPr>
      </w:pPr>
      <w:r w:rsidRPr="00664975">
        <w:t xml:space="preserve">The reception of the </w:t>
      </w:r>
      <w:r w:rsidR="005766AF" w:rsidRPr="00664975">
        <w:t>‘</w:t>
      </w:r>
      <w:r w:rsidR="00B80AE2" w:rsidRPr="00664975">
        <w:t>Anticipated Exit for Transit Record Request</w:t>
      </w:r>
      <w:r w:rsidR="005766AF" w:rsidRPr="00664975">
        <w:t xml:space="preserve">’ </w:t>
      </w:r>
      <w:r w:rsidR="00AC323B" w:rsidRPr="00664975">
        <w:t xml:space="preserve">C_AXR_REQ </w:t>
      </w:r>
      <w:r w:rsidR="00B80AE2" w:rsidRPr="00664975">
        <w:t>(</w:t>
      </w:r>
      <w:r w:rsidRPr="00664975">
        <w:t>IE164</w:t>
      </w:r>
      <w:r w:rsidR="00B80AE2" w:rsidRPr="00664975">
        <w:t>)</w:t>
      </w:r>
      <w:r w:rsidRPr="00664975">
        <w:t xml:space="preserve"> </w:t>
      </w:r>
      <w:r w:rsidR="00AC323B" w:rsidRPr="00664975">
        <w:t xml:space="preserve">message </w:t>
      </w:r>
      <w:r w:rsidRPr="00664975">
        <w:t>from the Actual Office of Exit for Transit</w:t>
      </w:r>
      <w:r w:rsidR="003D7FB7" w:rsidRPr="00664975">
        <w:t xml:space="preserve"> (</w:t>
      </w:r>
      <w:r w:rsidR="00774EBF" w:rsidRPr="00664975">
        <w:t xml:space="preserve">i.e. please refer to the scenarios of </w:t>
      </w:r>
      <w:r w:rsidR="00F9775E" w:rsidRPr="00664975">
        <w:t>sub-</w:t>
      </w:r>
      <w:r w:rsidR="00774EBF" w:rsidRPr="00664975">
        <w:t xml:space="preserve">section </w:t>
      </w:r>
      <w:r w:rsidR="00774EBF" w:rsidRPr="00664975">
        <w:rPr>
          <w:rStyle w:val="LinksChar"/>
        </w:rPr>
        <w:fldChar w:fldCharType="begin"/>
      </w:r>
      <w:r w:rsidR="00774EBF" w:rsidRPr="00664975">
        <w:rPr>
          <w:rStyle w:val="LinksChar"/>
        </w:rPr>
        <w:instrText xml:space="preserve"> REF _Ref26886625 \h  \* MERGEFORMAT </w:instrText>
      </w:r>
      <w:r w:rsidR="00774EBF" w:rsidRPr="00664975">
        <w:rPr>
          <w:rStyle w:val="LinksChar"/>
        </w:rPr>
      </w:r>
      <w:r w:rsidR="00774EBF" w:rsidRPr="00664975">
        <w:rPr>
          <w:rStyle w:val="LinksChar"/>
        </w:rPr>
        <w:fldChar w:fldCharType="separate"/>
      </w:r>
      <w:r w:rsidR="0097205F" w:rsidRPr="0097205F">
        <w:rPr>
          <w:rStyle w:val="LinksChar"/>
        </w:rPr>
        <w:t>Diversion at Office of Exit for Transit</w:t>
      </w:r>
      <w:r w:rsidR="00774EBF" w:rsidRPr="00664975">
        <w:rPr>
          <w:rStyle w:val="LinksChar"/>
        </w:rPr>
        <w:fldChar w:fldCharType="end"/>
      </w:r>
      <w:r w:rsidR="003D7FB7" w:rsidRPr="00664975">
        <w:t>)</w:t>
      </w:r>
      <w:r w:rsidRPr="00664975">
        <w:t>; or</w:t>
      </w:r>
    </w:p>
    <w:p w14:paraId="71918227" w14:textId="43E4F212" w:rsidR="008D185C" w:rsidRPr="00664975" w:rsidRDefault="008D185C" w:rsidP="00B95690">
      <w:pPr>
        <w:pStyle w:val="ListParagraph"/>
        <w:numPr>
          <w:ilvl w:val="0"/>
          <w:numId w:val="226"/>
        </w:numPr>
      </w:pPr>
      <w:r w:rsidRPr="00664975">
        <w:t xml:space="preserve">The reception of the </w:t>
      </w:r>
      <w:r w:rsidR="00AC323B" w:rsidRPr="00664975">
        <w:t>‘</w:t>
      </w:r>
      <w:r w:rsidR="00D52B71" w:rsidRPr="00664975">
        <w:t>Notification Crossing Frontier</w:t>
      </w:r>
      <w:r w:rsidR="00AC323B" w:rsidRPr="00664975">
        <w:t xml:space="preserve">’ </w:t>
      </w:r>
      <w:r w:rsidR="002A701A" w:rsidRPr="00664975">
        <w:t>C_NCF_NOT (</w:t>
      </w:r>
      <w:r w:rsidRPr="00664975">
        <w:t>IE118</w:t>
      </w:r>
      <w:r w:rsidR="002A701A" w:rsidRPr="00664975">
        <w:t>)</w:t>
      </w:r>
      <w:r w:rsidRPr="00664975">
        <w:t xml:space="preserve"> from the Declared Office of Transit</w:t>
      </w:r>
      <w:r w:rsidR="002162BB" w:rsidRPr="00664975">
        <w:t xml:space="preserve"> (i.e. please refer to</w:t>
      </w:r>
      <w:r w:rsidR="004B2DBE" w:rsidRPr="00664975">
        <w:t xml:space="preserve"> </w:t>
      </w:r>
      <w:hyperlink w:anchor="Step_14_T_TRA_CFL_M_001" w:history="1">
        <w:r w:rsidR="004B2DBE" w:rsidRPr="00664975">
          <w:rPr>
            <w:rStyle w:val="LinksChar"/>
          </w:rPr>
          <w:t>[Step 14]</w:t>
        </w:r>
      </w:hyperlink>
      <w:r w:rsidR="002162BB" w:rsidRPr="00664975">
        <w:t xml:space="preserve"> of the </w:t>
      </w:r>
      <w:r w:rsidR="002162BB" w:rsidRPr="00664975">
        <w:rPr>
          <w:rStyle w:val="LinksChar"/>
        </w:rPr>
        <w:fldChar w:fldCharType="begin"/>
      </w:r>
      <w:r w:rsidR="002162BB" w:rsidRPr="00664975">
        <w:rPr>
          <w:rStyle w:val="LinksChar"/>
        </w:rPr>
        <w:instrText xml:space="preserve"> REF _Ref15637738 \h  \* MERGEFORMAT </w:instrText>
      </w:r>
      <w:r w:rsidR="002162BB" w:rsidRPr="00664975">
        <w:rPr>
          <w:rStyle w:val="LinksChar"/>
        </w:rPr>
      </w:r>
      <w:r w:rsidR="002162BB" w:rsidRPr="00664975">
        <w:rPr>
          <w:rStyle w:val="LinksChar"/>
        </w:rPr>
        <w:fldChar w:fldCharType="separate"/>
      </w:r>
      <w:r w:rsidR="0097205F" w:rsidRPr="0097205F">
        <w:rPr>
          <w:rStyle w:val="LinksChar"/>
        </w:rPr>
        <w:t>T-TRA-CFL-M-001-Standard Transit Procedure (overview)</w:t>
      </w:r>
      <w:r w:rsidR="002162BB" w:rsidRPr="00664975">
        <w:rPr>
          <w:rStyle w:val="LinksChar"/>
        </w:rPr>
        <w:fldChar w:fldCharType="end"/>
      </w:r>
      <w:r w:rsidR="002162BB" w:rsidRPr="00664975">
        <w:t>)</w:t>
      </w:r>
      <w:r w:rsidRPr="00664975">
        <w:t>; or</w:t>
      </w:r>
    </w:p>
    <w:p w14:paraId="5EEC19F7" w14:textId="6E06695F" w:rsidR="00B1573D" w:rsidRPr="00664975" w:rsidRDefault="00B1573D" w:rsidP="001E2505">
      <w:pPr>
        <w:pStyle w:val="ListParagraph"/>
        <w:numPr>
          <w:ilvl w:val="0"/>
          <w:numId w:val="226"/>
        </w:numPr>
      </w:pPr>
      <w:r w:rsidRPr="00664975">
        <w:t xml:space="preserve">The reception of the </w:t>
      </w:r>
      <w:r w:rsidR="002A701A" w:rsidRPr="00664975">
        <w:t>‘</w:t>
      </w:r>
      <w:r w:rsidR="001E2505" w:rsidRPr="00664975">
        <w:t>Anticipated Transit Record Request</w:t>
      </w:r>
      <w:r w:rsidR="002A701A" w:rsidRPr="00664975">
        <w:t xml:space="preserve">’ </w:t>
      </w:r>
      <w:r w:rsidR="001E2505" w:rsidRPr="00664975">
        <w:t>C_ATR_REQ (</w:t>
      </w:r>
      <w:r w:rsidRPr="00664975">
        <w:t>IE114</w:t>
      </w:r>
      <w:r w:rsidR="001E2505" w:rsidRPr="00664975">
        <w:t>)</w:t>
      </w:r>
      <w:r w:rsidRPr="00664975">
        <w:t xml:space="preserve"> </w:t>
      </w:r>
      <w:r w:rsidR="003C5720" w:rsidRPr="00664975">
        <w:t xml:space="preserve">message </w:t>
      </w:r>
      <w:r w:rsidRPr="00664975">
        <w:t>from the Actual Office of Transit</w:t>
      </w:r>
      <w:r w:rsidR="00E07604" w:rsidRPr="00664975">
        <w:t xml:space="preserve"> (</w:t>
      </w:r>
      <w:r w:rsidR="0033465D" w:rsidRPr="00664975">
        <w:t xml:space="preserve">i.e. please refer to the scenarios of sub-section </w:t>
      </w:r>
      <w:r w:rsidR="0033465D" w:rsidRPr="00664975">
        <w:rPr>
          <w:rStyle w:val="LinksChar"/>
        </w:rPr>
        <w:fldChar w:fldCharType="begin"/>
      </w:r>
      <w:r w:rsidR="0033465D" w:rsidRPr="00664975">
        <w:rPr>
          <w:rStyle w:val="LinksChar"/>
        </w:rPr>
        <w:instrText xml:space="preserve"> REF _Ref15557846 \h  \* MERGEFORMAT </w:instrText>
      </w:r>
      <w:r w:rsidR="0033465D" w:rsidRPr="00664975">
        <w:rPr>
          <w:rStyle w:val="LinksChar"/>
        </w:rPr>
      </w:r>
      <w:r w:rsidR="0033465D" w:rsidRPr="00664975">
        <w:rPr>
          <w:rStyle w:val="LinksChar"/>
        </w:rPr>
        <w:fldChar w:fldCharType="separate"/>
      </w:r>
      <w:r w:rsidR="0097205F" w:rsidRPr="0097205F">
        <w:rPr>
          <w:rStyle w:val="LinksChar"/>
        </w:rPr>
        <w:t>Diversion at Office of Transit</w:t>
      </w:r>
      <w:r w:rsidR="0033465D" w:rsidRPr="00664975">
        <w:rPr>
          <w:rStyle w:val="LinksChar"/>
        </w:rPr>
        <w:fldChar w:fldCharType="end"/>
      </w:r>
      <w:r w:rsidR="00E07604" w:rsidRPr="00664975">
        <w:t>)</w:t>
      </w:r>
      <w:r w:rsidRPr="00664975">
        <w:t>; or</w:t>
      </w:r>
    </w:p>
    <w:p w14:paraId="1D0AE76A" w14:textId="65293835" w:rsidR="00857120" w:rsidRPr="00664975" w:rsidRDefault="00B95690" w:rsidP="00B95690">
      <w:pPr>
        <w:pStyle w:val="ListParagraph"/>
        <w:numPr>
          <w:ilvl w:val="0"/>
          <w:numId w:val="226"/>
        </w:numPr>
      </w:pPr>
      <w:r w:rsidRPr="00664975">
        <w:t xml:space="preserve">The reception of the </w:t>
      </w:r>
      <w:r w:rsidR="003C5720" w:rsidRPr="00664975">
        <w:t>‘</w:t>
      </w:r>
      <w:r w:rsidR="00BA74A1" w:rsidRPr="00664975">
        <w:t>Arrival Advice</w:t>
      </w:r>
      <w:r w:rsidR="003C5720" w:rsidRPr="00664975">
        <w:t xml:space="preserve">’ </w:t>
      </w:r>
      <w:r w:rsidR="00BA74A1" w:rsidRPr="00664975">
        <w:t>C_ARR_ADV (</w:t>
      </w:r>
      <w:r w:rsidRPr="00664975">
        <w:t>IE006</w:t>
      </w:r>
      <w:r w:rsidR="00BA74A1" w:rsidRPr="00664975">
        <w:t>)</w:t>
      </w:r>
      <w:r w:rsidR="00857120" w:rsidRPr="00664975">
        <w:t xml:space="preserve"> and</w:t>
      </w:r>
      <w:r w:rsidR="008D7B2D" w:rsidRPr="00664975">
        <w:t>/or</w:t>
      </w:r>
      <w:r w:rsidR="00857120" w:rsidRPr="00664975">
        <w:t xml:space="preserve"> </w:t>
      </w:r>
      <w:r w:rsidR="00134EAB" w:rsidRPr="00664975">
        <w:t>‘Destination Control Results’ C_DES</w:t>
      </w:r>
      <w:r w:rsidR="00FD5A9C" w:rsidRPr="00664975">
        <w:t>_</w:t>
      </w:r>
      <w:r w:rsidR="00134EAB" w:rsidRPr="00664975">
        <w:t>CON (</w:t>
      </w:r>
      <w:r w:rsidR="00857120" w:rsidRPr="00664975">
        <w:t>IE018</w:t>
      </w:r>
      <w:r w:rsidR="00134EAB" w:rsidRPr="00664975">
        <w:t>)</w:t>
      </w:r>
      <w:r w:rsidR="00857120" w:rsidRPr="00664975">
        <w:t xml:space="preserve"> </w:t>
      </w:r>
      <w:r w:rsidR="00CD684B" w:rsidRPr="00664975">
        <w:t xml:space="preserve">message(s) </w:t>
      </w:r>
      <w:r w:rsidR="00857120" w:rsidRPr="00664975">
        <w:t>from the Declared Office of Destination</w:t>
      </w:r>
      <w:r w:rsidR="005107F4" w:rsidRPr="00664975">
        <w:t xml:space="preserve"> (i.e. please refer to</w:t>
      </w:r>
      <w:r w:rsidR="000B7A45" w:rsidRPr="00664975">
        <w:t xml:space="preserve"> </w:t>
      </w:r>
      <w:hyperlink w:anchor="Step_16_T_TRA_CFL_M_001" w:history="1">
        <w:r w:rsidR="000B7A45" w:rsidRPr="00664975">
          <w:rPr>
            <w:rStyle w:val="LinksChar"/>
          </w:rPr>
          <w:t>[Step 16]</w:t>
        </w:r>
      </w:hyperlink>
      <w:r w:rsidR="000B7A45" w:rsidRPr="00664975">
        <w:t xml:space="preserve"> or </w:t>
      </w:r>
      <w:hyperlink w:anchor="Step_20_T_TRA_CFL_M_001" w:history="1">
        <w:r w:rsidR="000B7A45" w:rsidRPr="00664975">
          <w:rPr>
            <w:rStyle w:val="LinksChar"/>
          </w:rPr>
          <w:t>[Step 20]</w:t>
        </w:r>
      </w:hyperlink>
      <w:r w:rsidR="005107F4" w:rsidRPr="00664975">
        <w:t xml:space="preserve"> of the </w:t>
      </w:r>
      <w:r w:rsidR="005107F4" w:rsidRPr="00664975">
        <w:rPr>
          <w:rStyle w:val="LinksChar"/>
        </w:rPr>
        <w:fldChar w:fldCharType="begin"/>
      </w:r>
      <w:r w:rsidR="005107F4" w:rsidRPr="00664975">
        <w:rPr>
          <w:rStyle w:val="LinksChar"/>
        </w:rPr>
        <w:instrText xml:space="preserve"> REF _Ref15637738 \h  \* MERGEFORMAT </w:instrText>
      </w:r>
      <w:r w:rsidR="005107F4" w:rsidRPr="00664975">
        <w:rPr>
          <w:rStyle w:val="LinksChar"/>
        </w:rPr>
      </w:r>
      <w:r w:rsidR="005107F4" w:rsidRPr="00664975">
        <w:rPr>
          <w:rStyle w:val="LinksChar"/>
        </w:rPr>
        <w:fldChar w:fldCharType="separate"/>
      </w:r>
      <w:r w:rsidR="0097205F" w:rsidRPr="0097205F">
        <w:rPr>
          <w:rStyle w:val="LinksChar"/>
        </w:rPr>
        <w:t>T-TRA-CFL-M-001-Standard Transit Procedure (overview)</w:t>
      </w:r>
      <w:r w:rsidR="005107F4" w:rsidRPr="00664975">
        <w:rPr>
          <w:rStyle w:val="LinksChar"/>
        </w:rPr>
        <w:fldChar w:fldCharType="end"/>
      </w:r>
      <w:r w:rsidR="008A214B" w:rsidRPr="00664975">
        <w:t xml:space="preserve"> </w:t>
      </w:r>
      <w:r w:rsidR="002500A4" w:rsidRPr="00664975">
        <w:t>or</w:t>
      </w:r>
      <w:r w:rsidR="008A214B" w:rsidRPr="00664975">
        <w:t xml:space="preserve"> </w:t>
      </w:r>
      <w:r w:rsidR="00FD4CFF" w:rsidRPr="00664975">
        <w:t xml:space="preserve">the scenarios </w:t>
      </w:r>
      <w:r w:rsidR="008A214B" w:rsidRPr="00664975">
        <w:t xml:space="preserve">of the </w:t>
      </w:r>
      <w:r w:rsidR="00FD4CFF" w:rsidRPr="00664975">
        <w:t xml:space="preserve">sub-section </w:t>
      </w:r>
      <w:r w:rsidR="00BD5203" w:rsidRPr="00664975">
        <w:rPr>
          <w:rStyle w:val="LinksChar"/>
        </w:rPr>
        <w:fldChar w:fldCharType="begin"/>
      </w:r>
      <w:r w:rsidR="00BD5203" w:rsidRPr="00664975">
        <w:rPr>
          <w:rStyle w:val="LinksChar"/>
        </w:rPr>
        <w:instrText xml:space="preserve"> REF _Ref26390547 \h  \* MERGEFORMAT </w:instrText>
      </w:r>
      <w:r w:rsidR="00BD5203" w:rsidRPr="00664975">
        <w:rPr>
          <w:rStyle w:val="LinksChar"/>
        </w:rPr>
      </w:r>
      <w:r w:rsidR="00BD5203" w:rsidRPr="00664975">
        <w:rPr>
          <w:rStyle w:val="LinksChar"/>
        </w:rPr>
        <w:fldChar w:fldCharType="separate"/>
      </w:r>
      <w:r w:rsidR="0097205F" w:rsidRPr="0097205F">
        <w:rPr>
          <w:rStyle w:val="LinksChar"/>
        </w:rPr>
        <w:t>Control of the Goods at Destination</w:t>
      </w:r>
      <w:r w:rsidR="00BD5203" w:rsidRPr="00664975">
        <w:rPr>
          <w:rStyle w:val="LinksChar"/>
        </w:rPr>
        <w:fldChar w:fldCharType="end"/>
      </w:r>
      <w:r w:rsidR="00BD5203" w:rsidRPr="00664975">
        <w:t xml:space="preserve"> </w:t>
      </w:r>
      <w:r w:rsidR="00FD4CFF" w:rsidRPr="00664975">
        <w:t xml:space="preserve">in case the </w:t>
      </w:r>
      <w:r w:rsidR="00FD5A9C" w:rsidRPr="00664975">
        <w:t>‘Destination Control Results’ C_DES_CON (IE018)</w:t>
      </w:r>
      <w:r w:rsidR="00FD4CFF" w:rsidRPr="00664975">
        <w:t xml:space="preserve"> contains unsatisfactory control results</w:t>
      </w:r>
      <w:r w:rsidR="006626F5" w:rsidRPr="00664975">
        <w:t>); or</w:t>
      </w:r>
    </w:p>
    <w:p w14:paraId="73992929" w14:textId="2A074FDD" w:rsidR="00E1251A" w:rsidRPr="00664975" w:rsidRDefault="00CA4492" w:rsidP="00923134">
      <w:pPr>
        <w:pStyle w:val="ListParagraph"/>
        <w:numPr>
          <w:ilvl w:val="0"/>
          <w:numId w:val="226"/>
        </w:numPr>
      </w:pPr>
      <w:r w:rsidRPr="00664975">
        <w:t xml:space="preserve">The reception of the </w:t>
      </w:r>
      <w:r w:rsidR="00923134" w:rsidRPr="00664975">
        <w:t>‘</w:t>
      </w:r>
      <w:r w:rsidR="00F43915" w:rsidRPr="00664975">
        <w:t>Anticipated Arrival Record Request</w:t>
      </w:r>
      <w:r w:rsidR="00923134" w:rsidRPr="00664975">
        <w:t xml:space="preserve">’ </w:t>
      </w:r>
      <w:r w:rsidR="00F43915" w:rsidRPr="00664975">
        <w:t>C_AAR_REQ (</w:t>
      </w:r>
      <w:r w:rsidRPr="00664975">
        <w:t>IE002</w:t>
      </w:r>
      <w:r w:rsidR="00F43915" w:rsidRPr="00664975">
        <w:t>)</w:t>
      </w:r>
      <w:r w:rsidRPr="00664975">
        <w:t xml:space="preserve"> from the Actual Office of Destination</w:t>
      </w:r>
      <w:r w:rsidR="00AF223B" w:rsidRPr="00664975">
        <w:t xml:space="preserve"> (i.e. please refer to the scenarios of sub-sectio</w:t>
      </w:r>
      <w:r w:rsidR="00AE589A" w:rsidRPr="00664975">
        <w:t xml:space="preserve">n </w:t>
      </w:r>
      <w:r w:rsidR="00837EFC" w:rsidRPr="00664975">
        <w:rPr>
          <w:rStyle w:val="LinksChar"/>
        </w:rPr>
        <w:fldChar w:fldCharType="begin"/>
      </w:r>
      <w:r w:rsidR="00837EFC" w:rsidRPr="00664975">
        <w:rPr>
          <w:rStyle w:val="LinksChar"/>
        </w:rPr>
        <w:instrText xml:space="preserve"> REF _Ref15561240 \h  \* MERGEFORMAT </w:instrText>
      </w:r>
      <w:r w:rsidR="00837EFC" w:rsidRPr="00664975">
        <w:rPr>
          <w:rStyle w:val="LinksChar"/>
        </w:rPr>
      </w:r>
      <w:r w:rsidR="00837EFC" w:rsidRPr="00664975">
        <w:rPr>
          <w:rStyle w:val="LinksChar"/>
        </w:rPr>
        <w:fldChar w:fldCharType="separate"/>
      </w:r>
      <w:r w:rsidR="0097205F" w:rsidRPr="0097205F">
        <w:rPr>
          <w:rStyle w:val="LinksChar"/>
        </w:rPr>
        <w:t>Diversion at Office of Destination</w:t>
      </w:r>
      <w:r w:rsidR="00837EFC" w:rsidRPr="00664975">
        <w:rPr>
          <w:rStyle w:val="LinksChar"/>
        </w:rPr>
        <w:fldChar w:fldCharType="end"/>
      </w:r>
      <w:r w:rsidR="00AF223B" w:rsidRPr="00664975">
        <w:t>)</w:t>
      </w:r>
      <w:r w:rsidRPr="00664975">
        <w:t xml:space="preserve">; </w:t>
      </w:r>
      <w:r w:rsidR="002500A4" w:rsidRPr="00664975">
        <w:t>or</w:t>
      </w:r>
    </w:p>
    <w:p w14:paraId="70453813" w14:textId="0EDF0637" w:rsidR="002500A4" w:rsidRPr="00664975" w:rsidRDefault="0002256D" w:rsidP="00B95690">
      <w:pPr>
        <w:pStyle w:val="ListParagraph"/>
        <w:numPr>
          <w:ilvl w:val="0"/>
          <w:numId w:val="226"/>
        </w:numPr>
      </w:pPr>
      <w:r w:rsidRPr="00664975">
        <w:t xml:space="preserve">The </w:t>
      </w:r>
      <w:r w:rsidR="0016396B" w:rsidRPr="00664975">
        <w:t xml:space="preserve">Competent Authority of Enquiry at Departure </w:t>
      </w:r>
      <w:r w:rsidRPr="00664975">
        <w:t>dispatch</w:t>
      </w:r>
      <w:r w:rsidR="0016396B" w:rsidRPr="00664975">
        <w:t>es</w:t>
      </w:r>
      <w:r w:rsidRPr="00664975">
        <w:t xml:space="preserve"> a new </w:t>
      </w:r>
      <w:r w:rsidR="00ED30E4" w:rsidRPr="00664975">
        <w:t>‘Enquiry Request’ C_ENQ_REQ (</w:t>
      </w:r>
      <w:r w:rsidRPr="00664975">
        <w:t>IE142</w:t>
      </w:r>
      <w:r w:rsidR="00ED30E4" w:rsidRPr="00664975">
        <w:t>)</w:t>
      </w:r>
      <w:r w:rsidR="009A77BB" w:rsidRPr="00664975">
        <w:t xml:space="preserve"> </w:t>
      </w:r>
      <w:r w:rsidR="0016396B" w:rsidRPr="00664975">
        <w:t xml:space="preserve">to an Office of Destination or </w:t>
      </w:r>
      <w:r w:rsidR="00F94DA5" w:rsidRPr="00664975">
        <w:t xml:space="preserve">to </w:t>
      </w:r>
      <w:r w:rsidR="0016396B" w:rsidRPr="00664975">
        <w:t xml:space="preserve">a </w:t>
      </w:r>
      <w:r w:rsidR="00AB3B32" w:rsidRPr="00664975">
        <w:t xml:space="preserve">Competent Authority of Enquiry at Destination </w:t>
      </w:r>
      <w:r w:rsidR="009A77BB" w:rsidRPr="00664975">
        <w:t>(i.e. please refer to the scenarios of sub-secti</w:t>
      </w:r>
      <w:r w:rsidR="00563D3A" w:rsidRPr="00664975">
        <w:t xml:space="preserve">on </w:t>
      </w:r>
      <w:r w:rsidR="00563D3A" w:rsidRPr="00664975">
        <w:rPr>
          <w:rStyle w:val="LinksChar"/>
        </w:rPr>
        <w:fldChar w:fldCharType="begin"/>
      </w:r>
      <w:r w:rsidR="00563D3A" w:rsidRPr="00664975">
        <w:rPr>
          <w:rStyle w:val="LinksChar"/>
        </w:rPr>
        <w:instrText xml:space="preserve"> REF _Ref14879294 \h  \* MERGEFORMAT </w:instrText>
      </w:r>
      <w:r w:rsidR="00563D3A" w:rsidRPr="00664975">
        <w:rPr>
          <w:rStyle w:val="LinksChar"/>
        </w:rPr>
      </w:r>
      <w:r w:rsidR="00563D3A" w:rsidRPr="00664975">
        <w:rPr>
          <w:rStyle w:val="LinksChar"/>
        </w:rPr>
        <w:fldChar w:fldCharType="separate"/>
      </w:r>
      <w:r w:rsidR="0097205F" w:rsidRPr="0097205F">
        <w:rPr>
          <w:rStyle w:val="LinksChar"/>
        </w:rPr>
        <w:t>T-ENR-ENQ-Handle Enquiry (ENQ)</w:t>
      </w:r>
      <w:r w:rsidR="00563D3A" w:rsidRPr="00664975">
        <w:rPr>
          <w:rStyle w:val="LinksChar"/>
        </w:rPr>
        <w:fldChar w:fldCharType="end"/>
      </w:r>
      <w:r w:rsidR="009A77BB" w:rsidRPr="00664975">
        <w:t>)</w:t>
      </w:r>
      <w:r w:rsidRPr="00664975">
        <w:t>; or</w:t>
      </w:r>
    </w:p>
    <w:p w14:paraId="42143833" w14:textId="6CF02219" w:rsidR="00971C8C" w:rsidRPr="00664975" w:rsidRDefault="0002256D" w:rsidP="00423354">
      <w:pPr>
        <w:pStyle w:val="ListParagraph"/>
        <w:numPr>
          <w:ilvl w:val="0"/>
          <w:numId w:val="226"/>
        </w:numPr>
      </w:pPr>
      <w:r w:rsidRPr="00664975">
        <w:t xml:space="preserve">The </w:t>
      </w:r>
      <w:r w:rsidR="00430EBD" w:rsidRPr="00664975">
        <w:t>Recovery Procedure</w:t>
      </w:r>
      <w:r w:rsidR="003559B1" w:rsidRPr="00664975">
        <w:t xml:space="preserve"> </w:t>
      </w:r>
      <w:r w:rsidR="00F94DA5" w:rsidRPr="00664975">
        <w:t xml:space="preserve">is initiated </w:t>
      </w:r>
      <w:r w:rsidR="003559B1" w:rsidRPr="00664975">
        <w:t>(i.e. please refer to the scenarios of sub-sectio</w:t>
      </w:r>
      <w:r w:rsidR="009A052C" w:rsidRPr="00664975">
        <w:t>n</w:t>
      </w:r>
      <w:r w:rsidR="00563D3A" w:rsidRPr="00664975">
        <w:t xml:space="preserve"> </w:t>
      </w:r>
      <w:r w:rsidR="006A3D4C" w:rsidRPr="00664975">
        <w:rPr>
          <w:rStyle w:val="LinksChar"/>
        </w:rPr>
        <w:fldChar w:fldCharType="begin"/>
      </w:r>
      <w:r w:rsidR="006A3D4C" w:rsidRPr="00664975">
        <w:rPr>
          <w:rStyle w:val="LinksChar"/>
        </w:rPr>
        <w:instrText xml:space="preserve"> REF _Ref26364854 \h </w:instrText>
      </w:r>
      <w:r w:rsidR="00774276" w:rsidRPr="00664975">
        <w:rPr>
          <w:rStyle w:val="LinksChar"/>
        </w:rPr>
        <w:instrText xml:space="preserve"> \* MERGEFORMAT </w:instrText>
      </w:r>
      <w:r w:rsidR="006A3D4C" w:rsidRPr="00664975">
        <w:rPr>
          <w:rStyle w:val="LinksChar"/>
        </w:rPr>
      </w:r>
      <w:r w:rsidR="006A3D4C" w:rsidRPr="00664975">
        <w:rPr>
          <w:rStyle w:val="LinksChar"/>
        </w:rPr>
        <w:fldChar w:fldCharType="separate"/>
      </w:r>
      <w:r w:rsidR="0097205F" w:rsidRPr="0097205F">
        <w:rPr>
          <w:rStyle w:val="LinksChar"/>
        </w:rPr>
        <w:t>T-ENR-REC-Handle Recovery (REC)</w:t>
      </w:r>
      <w:r w:rsidR="006A3D4C" w:rsidRPr="00664975">
        <w:rPr>
          <w:rStyle w:val="LinksChar"/>
        </w:rPr>
        <w:fldChar w:fldCharType="end"/>
      </w:r>
      <w:r w:rsidR="003559B1" w:rsidRPr="00664975">
        <w:t>)</w:t>
      </w:r>
      <w:r w:rsidR="00430EBD" w:rsidRPr="00664975">
        <w:t>.</w:t>
      </w:r>
    </w:p>
    <w:p w14:paraId="6EC1C318" w14:textId="37AAA0CE" w:rsidR="009A7618" w:rsidRPr="00664975" w:rsidRDefault="00EE7284" w:rsidP="007E2281">
      <w:pPr>
        <w:jc w:val="center"/>
      </w:pPr>
      <w:r w:rsidRPr="00664975">
        <w:rPr>
          <w:noProof/>
          <w:lang w:val="fr-BE" w:eastAsia="fr-BE"/>
        </w:rPr>
        <w:lastRenderedPageBreak/>
        <w:drawing>
          <wp:inline distT="0" distB="0" distL="0" distR="0" wp14:anchorId="009F673A" wp14:editId="0B4445A0">
            <wp:extent cx="5091903" cy="6007395"/>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16832" cy="6036806"/>
                    </a:xfrm>
                    <a:prstGeom prst="rect">
                      <a:avLst/>
                    </a:prstGeom>
                    <a:noFill/>
                    <a:ln>
                      <a:noFill/>
                    </a:ln>
                  </pic:spPr>
                </pic:pic>
              </a:graphicData>
            </a:graphic>
          </wp:inline>
        </w:drawing>
      </w:r>
    </w:p>
    <w:p w14:paraId="105A2CDD" w14:textId="4EA2546F" w:rsidR="004662B8" w:rsidRPr="00664975" w:rsidRDefault="009A7618" w:rsidP="00E52DD6">
      <w:pPr>
        <w:pStyle w:val="Caption"/>
      </w:pPr>
      <w:bookmarkStart w:id="1522" w:name="_Toc43942835"/>
      <w:bookmarkStart w:id="1523" w:name="_Toc46393230"/>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112</w:t>
      </w:r>
      <w:r w:rsidR="001B7227" w:rsidRPr="00664975">
        <w:fldChar w:fldCharType="end"/>
      </w:r>
      <w:r w:rsidRPr="00664975">
        <w:t xml:space="preserve">: </w:t>
      </w:r>
      <w:r w:rsidR="002A70B3" w:rsidRPr="00664975">
        <w:t>T-ENR-ENQ-A-012-Exchange of additional information</w:t>
      </w:r>
      <w:bookmarkEnd w:id="1522"/>
      <w:bookmarkEnd w:id="1523"/>
    </w:p>
    <w:p w14:paraId="4DC0CC44" w14:textId="77777777" w:rsidR="008942E0" w:rsidRPr="00664975" w:rsidRDefault="008942E0" w:rsidP="008942E0"/>
    <w:p w14:paraId="66BB243C" w14:textId="6EB3F285" w:rsidR="009A7618" w:rsidRPr="00664975" w:rsidRDefault="000616E3" w:rsidP="00423354">
      <w:pPr>
        <w:pStyle w:val="Heading4"/>
        <w:keepNext/>
      </w:pPr>
      <w:bookmarkStart w:id="1524" w:name="_Toc43891372"/>
      <w:bookmarkStart w:id="1525" w:name="RecoverySection"/>
      <w:bookmarkStart w:id="1526" w:name="_Ref176250384"/>
      <w:bookmarkStart w:id="1527" w:name="_Ref26364854"/>
      <w:bookmarkStart w:id="1528" w:name="_Toc45648868"/>
      <w:bookmarkStart w:id="1529" w:name="_Toc46392973"/>
      <w:bookmarkEnd w:id="1524"/>
      <w:bookmarkEnd w:id="1525"/>
      <w:r w:rsidRPr="00664975">
        <w:lastRenderedPageBreak/>
        <w:t>T-ENR-REC-</w:t>
      </w:r>
      <w:r w:rsidR="00E22340" w:rsidRPr="00664975">
        <w:t xml:space="preserve">Handle </w:t>
      </w:r>
      <w:r w:rsidR="009A7618" w:rsidRPr="00664975">
        <w:t>Recovery</w:t>
      </w:r>
      <w:bookmarkEnd w:id="1526"/>
      <w:r w:rsidR="00316AC9" w:rsidRPr="00664975">
        <w:t xml:space="preserve"> (</w:t>
      </w:r>
      <w:r w:rsidR="007832AA" w:rsidRPr="00664975">
        <w:t>REC)</w:t>
      </w:r>
      <w:bookmarkEnd w:id="1527"/>
      <w:bookmarkEnd w:id="1528"/>
      <w:bookmarkEnd w:id="1529"/>
    </w:p>
    <w:p w14:paraId="346A0856" w14:textId="73785406" w:rsidR="007E2281" w:rsidRPr="00664975" w:rsidRDefault="002E7AF8" w:rsidP="007E2281">
      <w:pPr>
        <w:keepNext/>
        <w:keepLines/>
      </w:pPr>
      <w:r w:rsidRPr="00664975">
        <w:t xml:space="preserve">The Recovery procedure usually starts as a follow up to the Enquiry procedure. The Recovery can be initiated if the goods never arrive at any </w:t>
      </w:r>
      <w:r w:rsidR="00FA4DDB" w:rsidRPr="00664975">
        <w:t>Office of</w:t>
      </w:r>
      <w:r w:rsidRPr="00664975">
        <w:t xml:space="preserve"> Destination, or </w:t>
      </w:r>
      <w:r w:rsidR="006C1939" w:rsidRPr="00664975">
        <w:t xml:space="preserve">alternatively </w:t>
      </w:r>
      <w:r w:rsidR="005646D3" w:rsidRPr="00664975">
        <w:t xml:space="preserve">when the goods have </w:t>
      </w:r>
      <w:r w:rsidR="00FD0287" w:rsidRPr="00664975">
        <w:t>arrived,</w:t>
      </w:r>
      <w:r w:rsidR="005646D3" w:rsidRPr="00664975">
        <w:t xml:space="preserve"> </w:t>
      </w:r>
      <w:r w:rsidR="00B17B25" w:rsidRPr="00664975">
        <w:t>but</w:t>
      </w:r>
      <w:r w:rsidRPr="00664975">
        <w:t xml:space="preserve"> major discrepanc</w:t>
      </w:r>
      <w:r w:rsidR="00B17B25" w:rsidRPr="00664975">
        <w:t>ies</w:t>
      </w:r>
      <w:r w:rsidRPr="00664975">
        <w:t xml:space="preserve"> </w:t>
      </w:r>
      <w:r w:rsidR="00B17B25" w:rsidRPr="00664975">
        <w:t xml:space="preserve">have been </w:t>
      </w:r>
      <w:r w:rsidRPr="00664975">
        <w:t xml:space="preserve">identified by the Customs </w:t>
      </w:r>
      <w:r w:rsidR="00FA4DDB" w:rsidRPr="00664975">
        <w:t>Office of</w:t>
      </w:r>
      <w:r w:rsidRPr="00664975">
        <w:t xml:space="preserve"> Destination</w:t>
      </w:r>
      <w:r w:rsidR="00FD0287" w:rsidRPr="00664975">
        <w:t>. Other than that, in</w:t>
      </w:r>
      <w:r w:rsidRPr="00664975">
        <w:t xml:space="preserve"> any state after the movement was released for transit (when a Customs Officer in the Competent Authority of Recovery - in any country – has good reasons to suspect that a fraud or another abnormal incident took place).</w:t>
      </w:r>
      <w:r w:rsidR="004E5DBB" w:rsidRPr="00664975">
        <w:t xml:space="preserve"> </w:t>
      </w:r>
      <w:r w:rsidR="00794943" w:rsidRPr="00664975">
        <w:t>The Recovery procedure can be initiated in different ways, in different contexts, including:</w:t>
      </w:r>
    </w:p>
    <w:p w14:paraId="62CE8C5A" w14:textId="16C3E548" w:rsidR="007E2281" w:rsidRPr="00664975" w:rsidRDefault="00A63D6F" w:rsidP="00A755BC">
      <w:pPr>
        <w:numPr>
          <w:ilvl w:val="0"/>
          <w:numId w:val="16"/>
        </w:numPr>
        <w:spacing w:before="120"/>
      </w:pPr>
      <w:r w:rsidRPr="00664975">
        <w:t>The Competent Authority of Recovery in the</w:t>
      </w:r>
      <w:r w:rsidR="00953EDF" w:rsidRPr="00664975">
        <w:t xml:space="preserve"> </w:t>
      </w:r>
      <w:r w:rsidR="007852A3" w:rsidRPr="00664975">
        <w:t>Country of</w:t>
      </w:r>
      <w:r w:rsidRPr="00664975">
        <w:t xml:space="preserve"> Departure </w:t>
      </w:r>
      <w:r w:rsidR="009F515E" w:rsidRPr="00664975">
        <w:t>shall</w:t>
      </w:r>
      <w:r w:rsidRPr="00664975">
        <w:t xml:space="preserve"> start the Recovery after the expiration of the master timer</w:t>
      </w:r>
      <w:r w:rsidR="00896AC9" w:rsidRPr="00664975">
        <w:t xml:space="preserve"> </w:t>
      </w:r>
      <w:hyperlink w:anchor="T_Recovery_Recommended" w:history="1">
        <w:r w:rsidR="00896AC9" w:rsidRPr="00664975">
          <w:rPr>
            <w:rStyle w:val="Hyperlink"/>
          </w:rPr>
          <w:t>T_Recovery_Recommended</w:t>
        </w:r>
      </w:hyperlink>
      <w:r w:rsidRPr="00664975">
        <w:t xml:space="preserve">, and </w:t>
      </w:r>
      <w:r w:rsidR="00896AC9" w:rsidRPr="00664975">
        <w:t xml:space="preserve">shall </w:t>
      </w:r>
      <w:r w:rsidRPr="00664975">
        <w:t>inform the other involved countries (i.e. the</w:t>
      </w:r>
      <w:r w:rsidR="00953EDF" w:rsidRPr="00664975">
        <w:t xml:space="preserve"> </w:t>
      </w:r>
      <w:r w:rsidR="007852A3" w:rsidRPr="00664975">
        <w:t>Country of</w:t>
      </w:r>
      <w:r w:rsidRPr="00664975">
        <w:t xml:space="preserve"> Destination, and if applicable</w:t>
      </w:r>
      <w:r w:rsidR="00D0455A" w:rsidRPr="00664975">
        <w:t>, the</w:t>
      </w:r>
      <w:r w:rsidRPr="00664975">
        <w:t xml:space="preserve"> other countries that </w:t>
      </w:r>
      <w:r w:rsidR="002E7AFE" w:rsidRPr="00664975">
        <w:t xml:space="preserve">have </w:t>
      </w:r>
      <w:r w:rsidRPr="00664975">
        <w:t>receive</w:t>
      </w:r>
      <w:r w:rsidR="002E7AFE" w:rsidRPr="00664975">
        <w:t>d</w:t>
      </w:r>
      <w:r w:rsidRPr="00664975">
        <w:t xml:space="preserve"> at least one message for that movement)</w:t>
      </w:r>
      <w:r w:rsidR="007E2281" w:rsidRPr="00664975">
        <w:t>;</w:t>
      </w:r>
    </w:p>
    <w:p w14:paraId="28EB52FB" w14:textId="7D704C73" w:rsidR="007E2281" w:rsidRPr="00664975" w:rsidRDefault="00346D49" w:rsidP="00A755BC">
      <w:pPr>
        <w:numPr>
          <w:ilvl w:val="0"/>
          <w:numId w:val="16"/>
        </w:numPr>
        <w:spacing w:before="0"/>
        <w:ind w:left="714" w:hanging="357"/>
      </w:pPr>
      <w:r w:rsidRPr="00664975">
        <w:t>The Competent Authority of Recovery in the</w:t>
      </w:r>
      <w:r w:rsidR="00953EDF" w:rsidRPr="00664975">
        <w:t xml:space="preserve"> </w:t>
      </w:r>
      <w:r w:rsidR="007852A3" w:rsidRPr="00664975">
        <w:t>Country of</w:t>
      </w:r>
      <w:r w:rsidRPr="00664975">
        <w:t xml:space="preserve"> Departure receives a ‘Recovery Request’ C_REC_REQ (IE150) from the Competent Authority of Recovery of another country (i.e</w:t>
      </w:r>
      <w:r w:rsidR="00ED739B" w:rsidRPr="00664975">
        <w:t>.</w:t>
      </w:r>
      <w:r w:rsidRPr="00664975">
        <w:t xml:space="preserve"> the</w:t>
      </w:r>
      <w:r w:rsidR="00953EDF" w:rsidRPr="00664975">
        <w:t xml:space="preserve"> </w:t>
      </w:r>
      <w:r w:rsidR="007852A3" w:rsidRPr="00664975">
        <w:t>Country of</w:t>
      </w:r>
      <w:r w:rsidRPr="00664975">
        <w:t xml:space="preserve"> Destination, a</w:t>
      </w:r>
      <w:r w:rsidR="00953EDF" w:rsidRPr="00664975">
        <w:t xml:space="preserve"> </w:t>
      </w:r>
      <w:r w:rsidR="007852A3" w:rsidRPr="00664975">
        <w:t>Country of</w:t>
      </w:r>
      <w:r w:rsidRPr="00664975">
        <w:t xml:space="preserve"> Transit, a</w:t>
      </w:r>
      <w:r w:rsidR="00953EDF" w:rsidRPr="00664975">
        <w:t xml:space="preserve"> </w:t>
      </w:r>
      <w:r w:rsidR="007852A3" w:rsidRPr="00664975">
        <w:t>Country of</w:t>
      </w:r>
      <w:r w:rsidRPr="00664975">
        <w:t xml:space="preserve"> Exit for Transit or </w:t>
      </w:r>
      <w:r w:rsidR="00AB04C0" w:rsidRPr="00664975">
        <w:t>a</w:t>
      </w:r>
      <w:r w:rsidRPr="00664975">
        <w:t xml:space="preserve">nother country that </w:t>
      </w:r>
      <w:r w:rsidR="00AB04C0" w:rsidRPr="00664975">
        <w:t xml:space="preserve">has </w:t>
      </w:r>
      <w:r w:rsidRPr="00664975">
        <w:t>received no message for that movement)</w:t>
      </w:r>
      <w:r w:rsidR="007E2281" w:rsidRPr="00664975">
        <w:t>;</w:t>
      </w:r>
    </w:p>
    <w:p w14:paraId="66DB2B71" w14:textId="0826CD51" w:rsidR="007E2281" w:rsidRPr="00664975" w:rsidRDefault="007E2281" w:rsidP="00A755BC">
      <w:pPr>
        <w:numPr>
          <w:ilvl w:val="0"/>
          <w:numId w:val="16"/>
        </w:numPr>
        <w:spacing w:before="0"/>
        <w:ind w:left="714" w:hanging="357"/>
      </w:pPr>
      <w:r w:rsidRPr="00664975">
        <w:t xml:space="preserve">A ‘Request on Non-Arrived Movement’ E_REQ_MOV (IE140) </w:t>
      </w:r>
      <w:r w:rsidR="001C776E" w:rsidRPr="00664975">
        <w:t xml:space="preserve">message </w:t>
      </w:r>
      <w:r w:rsidRPr="00664975">
        <w:t>has been sent by the Competent Authority of</w:t>
      </w:r>
      <w:r w:rsidR="00953EDF" w:rsidRPr="00664975">
        <w:t xml:space="preserve"> </w:t>
      </w:r>
      <w:r w:rsidR="007852A3" w:rsidRPr="00664975">
        <w:t>Country of</w:t>
      </w:r>
      <w:r w:rsidRPr="00664975">
        <w:t xml:space="preserve"> departure to the Holder of the Transit Procedure and:</w:t>
      </w:r>
    </w:p>
    <w:p w14:paraId="011E7A1A" w14:textId="7E4A919D" w:rsidR="007E2281" w:rsidRPr="00664975" w:rsidRDefault="007E2281" w:rsidP="00A755BC">
      <w:pPr>
        <w:numPr>
          <w:ilvl w:val="1"/>
          <w:numId w:val="16"/>
        </w:numPr>
        <w:spacing w:before="0"/>
      </w:pPr>
      <w:r w:rsidRPr="00664975">
        <w:t xml:space="preserve">the Holder of the Transit Procedure has not sent </w:t>
      </w:r>
      <w:r w:rsidR="00F16ADB" w:rsidRPr="00664975">
        <w:t>the</w:t>
      </w:r>
      <w:r w:rsidRPr="00664975">
        <w:t xml:space="preserve"> ‘Information About Non-Arrived Movement’ E_MOV_RSP (IE141) </w:t>
      </w:r>
      <w:r w:rsidR="00F16ADB" w:rsidRPr="00664975">
        <w:t xml:space="preserve">message </w:t>
      </w:r>
      <w:r w:rsidRPr="00664975">
        <w:t>or alternative proof;</w:t>
      </w:r>
    </w:p>
    <w:p w14:paraId="093EE814" w14:textId="77777777" w:rsidR="007E2281" w:rsidRPr="00664975" w:rsidRDefault="007E2281" w:rsidP="00A755BC">
      <w:pPr>
        <w:numPr>
          <w:ilvl w:val="1"/>
          <w:numId w:val="16"/>
        </w:numPr>
        <w:spacing w:before="0"/>
      </w:pPr>
      <w:r w:rsidRPr="00664975">
        <w:t>the Holder of the Transit Procedure has sent insufficient information;</w:t>
      </w:r>
    </w:p>
    <w:p w14:paraId="4D59F652" w14:textId="0718CE38" w:rsidR="007E2281" w:rsidRPr="00664975" w:rsidRDefault="007E2281" w:rsidP="00A755BC">
      <w:pPr>
        <w:numPr>
          <w:ilvl w:val="1"/>
          <w:numId w:val="16"/>
        </w:numPr>
        <w:spacing w:before="0"/>
      </w:pPr>
      <w:r w:rsidRPr="00664975">
        <w:t xml:space="preserve">the </w:t>
      </w:r>
      <w:r w:rsidR="007B4F77" w:rsidRPr="00664975">
        <w:t>Holder of the Transit Procedure has sent information that confirms the need to start the Recovery procedure</w:t>
      </w:r>
      <w:r w:rsidRPr="00664975">
        <w:t>.</w:t>
      </w:r>
    </w:p>
    <w:p w14:paraId="0F4B8FD5" w14:textId="7DEB91A7" w:rsidR="007E2281" w:rsidRPr="00664975" w:rsidRDefault="00445324" w:rsidP="00A755BC">
      <w:pPr>
        <w:numPr>
          <w:ilvl w:val="0"/>
          <w:numId w:val="16"/>
        </w:numPr>
        <w:spacing w:before="0"/>
        <w:ind w:left="714" w:hanging="357"/>
      </w:pPr>
      <w:r w:rsidRPr="00664975">
        <w:t xml:space="preserve">The ‘Enquiry Request’ </w:t>
      </w:r>
      <w:r w:rsidR="00754FD3" w:rsidRPr="00664975">
        <w:t xml:space="preserve">C_ENQ_REQ </w:t>
      </w:r>
      <w:r w:rsidRPr="00664975">
        <w:t xml:space="preserve">(IE142) </w:t>
      </w:r>
      <w:r w:rsidR="00844B54" w:rsidRPr="00664975">
        <w:t xml:space="preserve">message </w:t>
      </w:r>
      <w:r w:rsidRPr="00664975">
        <w:t>is responded with an ‘Enquiry Response’ C_ENQ_NEG (</w:t>
      </w:r>
      <w:r w:rsidR="00362FC2" w:rsidRPr="00664975">
        <w:t>IE</w:t>
      </w:r>
      <w:r w:rsidRPr="00664975">
        <w:t xml:space="preserve">143) </w:t>
      </w:r>
      <w:r w:rsidR="00844B54" w:rsidRPr="00664975">
        <w:t xml:space="preserve">message </w:t>
      </w:r>
      <w:r w:rsidRPr="00664975">
        <w:t>sent by the Competent Authority in the</w:t>
      </w:r>
      <w:r w:rsidR="00953EDF" w:rsidRPr="00664975">
        <w:t xml:space="preserve"> </w:t>
      </w:r>
      <w:r w:rsidR="007852A3" w:rsidRPr="00664975">
        <w:t>Country of</w:t>
      </w:r>
      <w:r w:rsidRPr="00664975">
        <w:t xml:space="preserve"> Destination to the Competent Authority in the</w:t>
      </w:r>
      <w:r w:rsidR="00953EDF" w:rsidRPr="00664975">
        <w:t xml:space="preserve"> </w:t>
      </w:r>
      <w:r w:rsidR="007852A3" w:rsidRPr="00664975">
        <w:t>Country of</w:t>
      </w:r>
      <w:r w:rsidRPr="00664975">
        <w:t xml:space="preserve"> Departure, and this message </w:t>
      </w:r>
      <w:r w:rsidR="00EE2B91" w:rsidRPr="00664975">
        <w:t xml:space="preserve">[i.e. </w:t>
      </w:r>
      <w:r w:rsidR="00362FC2" w:rsidRPr="00664975">
        <w:t>‘Enquiry Response’ C_ENQ_NEG (IE143)</w:t>
      </w:r>
      <w:r w:rsidR="00EE2B91" w:rsidRPr="00664975">
        <w:t>]</w:t>
      </w:r>
      <w:r w:rsidRPr="00664975">
        <w:t xml:space="preserve"> includes the ‘Response code’ ‘4’ (Request for Recovery at Destination), requesting to perform the Recovery at Destination</w:t>
      </w:r>
      <w:r w:rsidR="007E2281" w:rsidRPr="00664975">
        <w:t>;</w:t>
      </w:r>
    </w:p>
    <w:p w14:paraId="60D986B0" w14:textId="5DD3812F" w:rsidR="007E2281" w:rsidRPr="00664975" w:rsidRDefault="001B0A95" w:rsidP="00A755BC">
      <w:pPr>
        <w:numPr>
          <w:ilvl w:val="0"/>
          <w:numId w:val="16"/>
        </w:numPr>
        <w:spacing w:before="0"/>
        <w:ind w:left="714" w:hanging="357"/>
      </w:pPr>
      <w:r w:rsidRPr="00664975">
        <w:t>At any time after the movement is released for transit, any Customs Officer</w:t>
      </w:r>
      <w:r w:rsidR="005E0DA4" w:rsidRPr="00664975">
        <w:t xml:space="preserve"> at Departure</w:t>
      </w:r>
      <w:r w:rsidRPr="00664975">
        <w:t xml:space="preserve"> may have information that justifies to manually start the Recovery </w:t>
      </w:r>
      <w:r w:rsidR="004B081D" w:rsidRPr="00664975">
        <w:t>P</w:t>
      </w:r>
      <w:r w:rsidRPr="00664975">
        <w:t>rocedure</w:t>
      </w:r>
      <w:r w:rsidR="007E2281" w:rsidRPr="00664975">
        <w:t>.</w:t>
      </w:r>
    </w:p>
    <w:p w14:paraId="73891AF9" w14:textId="743FC15C" w:rsidR="0032454C" w:rsidRPr="00664975" w:rsidRDefault="0032454C" w:rsidP="0032454C">
      <w:r w:rsidRPr="00664975">
        <w:t xml:space="preserve">The master timer </w:t>
      </w:r>
      <w:hyperlink w:anchor="T_Recovery_Recommended" w:history="1">
        <w:r w:rsidRPr="00664975">
          <w:rPr>
            <w:rStyle w:val="Hyperlink"/>
          </w:rPr>
          <w:t>“Recovery Recommended”</w:t>
        </w:r>
      </w:hyperlink>
      <w:r w:rsidRPr="00664975">
        <w:t xml:space="preserve"> is initiated upon the release of the movement and its </w:t>
      </w:r>
      <w:r w:rsidR="000B6667" w:rsidRPr="00664975">
        <w:t>duration</w:t>
      </w:r>
      <w:r w:rsidRPr="00664975">
        <w:t xml:space="preserve"> is set to: “expected arrival date” + 7 months.</w:t>
      </w:r>
      <w:r w:rsidR="00585885" w:rsidRPr="00664975">
        <w:t xml:space="preserve"> </w:t>
      </w:r>
      <w:r w:rsidR="0049532C" w:rsidRPr="00664975">
        <w:t xml:space="preserve">This timer never stops. </w:t>
      </w:r>
      <w:r w:rsidR="00A22D48" w:rsidRPr="00664975">
        <w:t>After its expiration the Recovery Procedure must be started</w:t>
      </w:r>
      <w:r w:rsidR="00EF41C0" w:rsidRPr="00664975">
        <w:rPr>
          <w:rStyle w:val="FootnoteReference"/>
        </w:rPr>
        <w:footnoteReference w:id="35"/>
      </w:r>
      <w:r w:rsidR="00A22D48" w:rsidRPr="00664975">
        <w:t xml:space="preserve">. </w:t>
      </w:r>
      <w:r w:rsidRPr="00664975">
        <w:t xml:space="preserve">The first action of the Competent Authority of Recovery at Departure is to determine which country </w:t>
      </w:r>
      <w:r w:rsidR="007316B7" w:rsidRPr="00664975">
        <w:t>needs to</w:t>
      </w:r>
      <w:r w:rsidRPr="00664975">
        <w:t xml:space="preserve"> </w:t>
      </w:r>
      <w:r w:rsidR="004B081D" w:rsidRPr="00664975">
        <w:t>perform</w:t>
      </w:r>
      <w:r w:rsidR="007316B7" w:rsidRPr="00664975">
        <w:t xml:space="preserve"> the Recovery </w:t>
      </w:r>
      <w:r w:rsidR="004B081D" w:rsidRPr="00664975">
        <w:t>P</w:t>
      </w:r>
      <w:r w:rsidR="007316B7" w:rsidRPr="00664975">
        <w:t>rocedure</w:t>
      </w:r>
      <w:r w:rsidR="003F42E7" w:rsidRPr="00664975">
        <w:t>:</w:t>
      </w:r>
    </w:p>
    <w:p w14:paraId="6DDCAB94" w14:textId="575BC048" w:rsidR="0032454C" w:rsidRPr="00664975" w:rsidRDefault="0032454C" w:rsidP="00A755BC">
      <w:pPr>
        <w:pStyle w:val="ListParagraph"/>
        <w:numPr>
          <w:ilvl w:val="0"/>
          <w:numId w:val="46"/>
        </w:numPr>
      </w:pPr>
      <w:r w:rsidRPr="00664975">
        <w:t>If the</w:t>
      </w:r>
      <w:r w:rsidR="00953EDF" w:rsidRPr="00664975">
        <w:t xml:space="preserve"> </w:t>
      </w:r>
      <w:r w:rsidR="007852A3" w:rsidRPr="00664975">
        <w:t>Country of</w:t>
      </w:r>
      <w:r w:rsidRPr="00664975">
        <w:t xml:space="preserve"> Departure considers that it is competent, it shall carry out the Recovery</w:t>
      </w:r>
      <w:r w:rsidR="004B081D" w:rsidRPr="00664975">
        <w:t xml:space="preserve"> Procedure</w:t>
      </w:r>
      <w:r w:rsidR="00295CA0" w:rsidRPr="00664975">
        <w:t>;</w:t>
      </w:r>
    </w:p>
    <w:p w14:paraId="1FDE5D7D" w14:textId="77777777" w:rsidR="00295CA0" w:rsidRPr="00664975" w:rsidRDefault="00295CA0" w:rsidP="00295CA0">
      <w:pPr>
        <w:pStyle w:val="ListParagraph"/>
      </w:pPr>
    </w:p>
    <w:p w14:paraId="4305A548" w14:textId="51F786BB" w:rsidR="005761AF" w:rsidRPr="00664975" w:rsidRDefault="00194722" w:rsidP="005761AF">
      <w:pPr>
        <w:pStyle w:val="ListParagraph"/>
        <w:numPr>
          <w:ilvl w:val="0"/>
          <w:numId w:val="46"/>
        </w:numPr>
      </w:pPr>
      <w:r w:rsidRPr="00664975">
        <w:lastRenderedPageBreak/>
        <w:t>If</w:t>
      </w:r>
      <w:r w:rsidR="0032454C" w:rsidRPr="00664975">
        <w:t xml:space="preserve"> the Competent Authority of Recovery at Departure considers that it is not responsible for the Recovery, a ‘Recovery Request’ C_REC_REQ (IE150) </w:t>
      </w:r>
      <w:r w:rsidR="00DF79CE" w:rsidRPr="00664975">
        <w:t xml:space="preserve">message </w:t>
      </w:r>
      <w:r w:rsidR="0032454C" w:rsidRPr="00664975">
        <w:t xml:space="preserve">is sent to the Competent Authority of Recovery in another country (it is possible that this country has already played a role (transit or exit for transit or destination or incident registration) in NCTS for this movement, but it is also possible that the movement is unknown in the National Transit Application of this country. The timer “Wait for Recovery Acceptance Notification” starts when the </w:t>
      </w:r>
      <w:r w:rsidR="00B746A8" w:rsidRPr="00664975">
        <w:t xml:space="preserve">‘Recovery Request’ </w:t>
      </w:r>
      <w:r w:rsidR="00C11518" w:rsidRPr="00664975">
        <w:t>C_REC_REQ (</w:t>
      </w:r>
      <w:r w:rsidR="0032454C" w:rsidRPr="00664975">
        <w:t>IE150</w:t>
      </w:r>
      <w:r w:rsidR="00C11518" w:rsidRPr="00664975">
        <w:t>)</w:t>
      </w:r>
      <w:r w:rsidR="0032454C" w:rsidRPr="00664975">
        <w:t xml:space="preserve"> is exchanged. Before this timer expires</w:t>
      </w:r>
      <w:r w:rsidR="00D0455A" w:rsidRPr="00664975">
        <w:t>, the</w:t>
      </w:r>
      <w:r w:rsidR="0032454C" w:rsidRPr="00664975">
        <w:t xml:space="preserve"> Competent Authority of Recovery in </w:t>
      </w:r>
      <w:r w:rsidR="007E08BF" w:rsidRPr="00664975">
        <w:t>an</w:t>
      </w:r>
      <w:r w:rsidR="0032454C" w:rsidRPr="00664975">
        <w:t xml:space="preserve">other country responds by sending the message ‘Recovery </w:t>
      </w:r>
      <w:r w:rsidR="00A407EA" w:rsidRPr="00664975">
        <w:t>A</w:t>
      </w:r>
      <w:r w:rsidR="0032454C" w:rsidRPr="00664975">
        <w:t xml:space="preserve">cceptance </w:t>
      </w:r>
      <w:r w:rsidR="00A407EA" w:rsidRPr="00664975">
        <w:t>N</w:t>
      </w:r>
      <w:r w:rsidR="0032454C" w:rsidRPr="00664975">
        <w:t xml:space="preserve">otification’ C_REC_ACC (IE151), which </w:t>
      </w:r>
      <w:r w:rsidR="003756A5" w:rsidRPr="00664975">
        <w:t xml:space="preserve">may </w:t>
      </w:r>
      <w:r w:rsidR="0032454C" w:rsidRPr="00664975">
        <w:t>contain</w:t>
      </w:r>
      <w:r w:rsidR="002C168D" w:rsidRPr="00664975">
        <w:t>:</w:t>
      </w:r>
    </w:p>
    <w:p w14:paraId="7042A22F" w14:textId="6B1F4B3F" w:rsidR="0032454C" w:rsidRPr="00664975" w:rsidRDefault="00CD1D72" w:rsidP="00A755BC">
      <w:pPr>
        <w:pStyle w:val="ListParagraph"/>
        <w:numPr>
          <w:ilvl w:val="1"/>
          <w:numId w:val="83"/>
        </w:numPr>
      </w:pPr>
      <w:r w:rsidRPr="00664975">
        <w:t>If th</w:t>
      </w:r>
      <w:r w:rsidR="00A44A3D" w:rsidRPr="00664975">
        <w:t>is</w:t>
      </w:r>
      <w:r w:rsidRPr="00664975">
        <w:t xml:space="preserve"> message contains </w:t>
      </w:r>
      <w:r w:rsidR="0032454C" w:rsidRPr="00664975">
        <w:t xml:space="preserve">a positive response: The requested Competent Authority becomes responsible for the Recovery and it will </w:t>
      </w:r>
      <w:r w:rsidR="000F29BD" w:rsidRPr="00664975">
        <w:t>carry out</w:t>
      </w:r>
      <w:r w:rsidR="0032454C" w:rsidRPr="00664975">
        <w:t xml:space="preserve"> the </w:t>
      </w:r>
      <w:r w:rsidR="00585885" w:rsidRPr="00664975">
        <w:t>Recovery</w:t>
      </w:r>
      <w:r w:rsidR="0032454C" w:rsidRPr="00664975">
        <w:t xml:space="preserve"> </w:t>
      </w:r>
      <w:r w:rsidR="00A9093B" w:rsidRPr="00664975">
        <w:t>P</w:t>
      </w:r>
      <w:r w:rsidR="0032454C" w:rsidRPr="00664975">
        <w:t>rocedure</w:t>
      </w:r>
      <w:r w:rsidR="003756A5" w:rsidRPr="00664975">
        <w:t>, OR</w:t>
      </w:r>
    </w:p>
    <w:p w14:paraId="4754DC36" w14:textId="14BAA23A" w:rsidR="0032454C" w:rsidRPr="00664975" w:rsidRDefault="00CD1D72" w:rsidP="00A755BC">
      <w:pPr>
        <w:pStyle w:val="ListParagraph"/>
        <w:numPr>
          <w:ilvl w:val="1"/>
          <w:numId w:val="83"/>
        </w:numPr>
      </w:pPr>
      <w:r w:rsidRPr="00664975">
        <w:t>If th</w:t>
      </w:r>
      <w:r w:rsidR="00A44A3D" w:rsidRPr="00664975">
        <w:t>is</w:t>
      </w:r>
      <w:r w:rsidRPr="00664975">
        <w:t xml:space="preserve"> message contains </w:t>
      </w:r>
      <w:r w:rsidR="008F7FDE" w:rsidRPr="00664975">
        <w:t>a</w:t>
      </w:r>
      <w:r w:rsidR="0032454C" w:rsidRPr="00664975">
        <w:t xml:space="preserve"> negative response: </w:t>
      </w:r>
      <w:r w:rsidR="0005183E" w:rsidRPr="00664975">
        <w:t>The</w:t>
      </w:r>
      <w:r w:rsidR="0032454C" w:rsidRPr="00664975">
        <w:t xml:space="preserve"> Competent Authority of Recovery at Departure </w:t>
      </w:r>
      <w:r w:rsidR="00D60279" w:rsidRPr="00664975">
        <w:t xml:space="preserve">retains the responsibility </w:t>
      </w:r>
      <w:r w:rsidR="00C509B1" w:rsidRPr="00664975">
        <w:t xml:space="preserve">to carry out the Recovery </w:t>
      </w:r>
      <w:r w:rsidR="00A9093B" w:rsidRPr="00664975">
        <w:t>P</w:t>
      </w:r>
      <w:r w:rsidR="00C509B1" w:rsidRPr="00664975">
        <w:t>rocedure</w:t>
      </w:r>
      <w:r w:rsidR="0032454C" w:rsidRPr="00664975">
        <w:t>.</w:t>
      </w:r>
    </w:p>
    <w:p w14:paraId="68BC2BDE" w14:textId="77777777" w:rsidR="003F42E7" w:rsidRPr="00664975" w:rsidRDefault="003F42E7" w:rsidP="003F42E7">
      <w:pPr>
        <w:pStyle w:val="ListParagraph"/>
        <w:ind w:left="1440"/>
      </w:pPr>
    </w:p>
    <w:p w14:paraId="1D90D644" w14:textId="5B5ABDBD" w:rsidR="0032454C" w:rsidRPr="00664975" w:rsidRDefault="0032454C" w:rsidP="00A755BC">
      <w:pPr>
        <w:pStyle w:val="ListParagraph"/>
        <w:numPr>
          <w:ilvl w:val="0"/>
          <w:numId w:val="46"/>
        </w:numPr>
      </w:pPr>
      <w:r w:rsidRPr="00664975">
        <w:t>If the Competent Authority of Recovery in another country requests the competency by sending a ‘Recovery Request’ C_REC_REQ (IE150) to the Competent Authority of Recovery at Departure</w:t>
      </w:r>
      <w:r w:rsidR="00D0455A" w:rsidRPr="00664975">
        <w:t>, the</w:t>
      </w:r>
      <w:r w:rsidRPr="00664975">
        <w:t xml:space="preserve"> latter responds with the message ‘Recovery </w:t>
      </w:r>
      <w:r w:rsidR="008D20EC" w:rsidRPr="00664975">
        <w:t>A</w:t>
      </w:r>
      <w:r w:rsidRPr="00664975">
        <w:t xml:space="preserve">cceptance </w:t>
      </w:r>
      <w:r w:rsidR="008D20EC" w:rsidRPr="00664975">
        <w:t>N</w:t>
      </w:r>
      <w:r w:rsidRPr="00664975">
        <w:t>otification’ C_REC_ACC (IE151)</w:t>
      </w:r>
      <w:r w:rsidR="00C96CBC" w:rsidRPr="00664975">
        <w:t>:</w:t>
      </w:r>
    </w:p>
    <w:p w14:paraId="5878AF97" w14:textId="1A179CBF" w:rsidR="0032454C" w:rsidRPr="00664975" w:rsidRDefault="0032454C" w:rsidP="00A755BC">
      <w:pPr>
        <w:pStyle w:val="ListParagraph"/>
        <w:numPr>
          <w:ilvl w:val="1"/>
          <w:numId w:val="83"/>
        </w:numPr>
      </w:pPr>
      <w:r w:rsidRPr="00664975">
        <w:t>If th</w:t>
      </w:r>
      <w:r w:rsidR="00194722" w:rsidRPr="00664975">
        <w:t>is</w:t>
      </w:r>
      <w:r w:rsidRPr="00664975">
        <w:t xml:space="preserve"> message contains a positive response</w:t>
      </w:r>
      <w:r w:rsidR="00194722" w:rsidRPr="00664975">
        <w:t>:</w:t>
      </w:r>
      <w:r w:rsidRPr="00664975">
        <w:t xml:space="preserve"> the competency is transferred to the Competent Authority of Recovery in another country wh</w:t>
      </w:r>
      <w:r w:rsidR="00554F2A" w:rsidRPr="00664975">
        <w:t>ich</w:t>
      </w:r>
      <w:r w:rsidRPr="00664975">
        <w:t xml:space="preserve"> </w:t>
      </w:r>
      <w:r w:rsidR="00554F2A" w:rsidRPr="00664975">
        <w:t xml:space="preserve">carries out the Recovery </w:t>
      </w:r>
      <w:r w:rsidR="00A9093B" w:rsidRPr="00664975">
        <w:t>P</w:t>
      </w:r>
      <w:r w:rsidR="00554F2A" w:rsidRPr="00664975">
        <w:t>rocedure</w:t>
      </w:r>
      <w:r w:rsidRPr="00664975">
        <w:t xml:space="preserve">. </w:t>
      </w:r>
    </w:p>
    <w:p w14:paraId="28F5193C" w14:textId="5D45B8F7" w:rsidR="0032454C" w:rsidRPr="00664975" w:rsidRDefault="0032454C" w:rsidP="00A755BC">
      <w:pPr>
        <w:pStyle w:val="ListParagraph"/>
        <w:numPr>
          <w:ilvl w:val="1"/>
          <w:numId w:val="83"/>
        </w:numPr>
      </w:pPr>
      <w:r w:rsidRPr="00664975">
        <w:t>If th</w:t>
      </w:r>
      <w:r w:rsidR="00194722" w:rsidRPr="00664975">
        <w:t>is</w:t>
      </w:r>
      <w:r w:rsidRPr="00664975">
        <w:t xml:space="preserve"> message contains a negative response</w:t>
      </w:r>
      <w:r w:rsidR="00194722" w:rsidRPr="00664975">
        <w:t>:</w:t>
      </w:r>
      <w:r w:rsidRPr="00664975">
        <w:t xml:space="preserve"> </w:t>
      </w:r>
      <w:r w:rsidR="0005183E" w:rsidRPr="00664975">
        <w:t>The</w:t>
      </w:r>
      <w:r w:rsidRPr="00664975">
        <w:t xml:space="preserve"> Competent Authority of Recovery at Departure </w:t>
      </w:r>
      <w:r w:rsidR="0069362D" w:rsidRPr="00664975">
        <w:t xml:space="preserve">carries out the Recovery </w:t>
      </w:r>
      <w:r w:rsidR="00A9093B" w:rsidRPr="00664975">
        <w:t>P</w:t>
      </w:r>
      <w:r w:rsidR="0069362D" w:rsidRPr="00664975">
        <w:t>rocedure</w:t>
      </w:r>
      <w:r w:rsidRPr="00664975">
        <w:t>.</w:t>
      </w:r>
    </w:p>
    <w:p w14:paraId="089CF9BD" w14:textId="77777777" w:rsidR="007E282B" w:rsidRPr="00664975" w:rsidRDefault="007E282B" w:rsidP="007E282B">
      <w:pPr>
        <w:pStyle w:val="ListParagraph"/>
        <w:ind w:left="1440"/>
      </w:pPr>
    </w:p>
    <w:p w14:paraId="5DD5E36B" w14:textId="53E538D2" w:rsidR="0032454C" w:rsidRPr="00664975" w:rsidRDefault="0032454C" w:rsidP="00A755BC">
      <w:pPr>
        <w:pStyle w:val="ListParagraph"/>
        <w:numPr>
          <w:ilvl w:val="0"/>
          <w:numId w:val="46"/>
        </w:numPr>
      </w:pPr>
      <w:r w:rsidRPr="00664975">
        <w:t xml:space="preserve">If the Competent Authority of Enquiry at Destination respond to the </w:t>
      </w:r>
      <w:r w:rsidR="00DC2598" w:rsidRPr="00664975">
        <w:t>‘Enquiry Request’ C_ENQ_REQ (</w:t>
      </w:r>
      <w:r w:rsidRPr="00664975">
        <w:t>IE142</w:t>
      </w:r>
      <w:r w:rsidR="00DC2598" w:rsidRPr="00664975">
        <w:t>)</w:t>
      </w:r>
      <w:r w:rsidRPr="00664975">
        <w:t xml:space="preserve"> message with the ‘Request for Recovery at Destination’ (‘Response Code’ “4 - Request for Recovery at Destination” in the </w:t>
      </w:r>
      <w:r w:rsidR="00112752" w:rsidRPr="00664975">
        <w:t>‘Enquiry Response’ C_ENQ_NEG (</w:t>
      </w:r>
      <w:r w:rsidRPr="00664975">
        <w:t>IE143</w:t>
      </w:r>
      <w:r w:rsidR="00112752" w:rsidRPr="00664975">
        <w:t>)</w:t>
      </w:r>
      <w:r w:rsidRPr="00664975">
        <w:t xml:space="preserve"> message)</w:t>
      </w:r>
      <w:r w:rsidR="00D0455A" w:rsidRPr="00664975">
        <w:t>, the</w:t>
      </w:r>
      <w:r w:rsidRPr="00664975">
        <w:t>n the Competent Authority of Recovery at Departure responds with the message ‘Recovery Acceptance Notification’ C_REC_ACC (IE151)</w:t>
      </w:r>
      <w:r w:rsidR="007E282B" w:rsidRPr="00664975">
        <w:t>:</w:t>
      </w:r>
      <w:r w:rsidRPr="00664975">
        <w:t xml:space="preserve"> </w:t>
      </w:r>
    </w:p>
    <w:p w14:paraId="71826ACB" w14:textId="45D040B7" w:rsidR="0032454C" w:rsidRPr="00664975" w:rsidRDefault="0032454C" w:rsidP="00A755BC">
      <w:pPr>
        <w:pStyle w:val="ListParagraph"/>
        <w:numPr>
          <w:ilvl w:val="1"/>
          <w:numId w:val="83"/>
        </w:numPr>
      </w:pPr>
      <w:r w:rsidRPr="00664975">
        <w:t>If th</w:t>
      </w:r>
      <w:r w:rsidR="001E527D" w:rsidRPr="00664975">
        <w:t>is</w:t>
      </w:r>
      <w:r w:rsidRPr="00664975">
        <w:t xml:space="preserve"> message contains a positive response</w:t>
      </w:r>
      <w:r w:rsidR="001E527D" w:rsidRPr="00664975">
        <w:t>:</w:t>
      </w:r>
      <w:r w:rsidRPr="00664975">
        <w:t xml:space="preserve"> the competency is transferred to the Competent Authority of Recovery at Destination </w:t>
      </w:r>
      <w:r w:rsidR="00A9093B" w:rsidRPr="00664975">
        <w:t>which carries out the Recovery Procedure</w:t>
      </w:r>
      <w:r w:rsidRPr="00664975">
        <w:t xml:space="preserve">. </w:t>
      </w:r>
    </w:p>
    <w:p w14:paraId="14110381" w14:textId="6F68684B" w:rsidR="007E2281" w:rsidRPr="00664975" w:rsidRDefault="0032454C" w:rsidP="00A755BC">
      <w:pPr>
        <w:pStyle w:val="ListParagraph"/>
        <w:numPr>
          <w:ilvl w:val="1"/>
          <w:numId w:val="83"/>
        </w:numPr>
      </w:pPr>
      <w:r w:rsidRPr="00664975">
        <w:t>If th</w:t>
      </w:r>
      <w:r w:rsidR="001E527D" w:rsidRPr="00664975">
        <w:t>is</w:t>
      </w:r>
      <w:r w:rsidRPr="00664975">
        <w:t xml:space="preserve"> message contains a negative response</w:t>
      </w:r>
      <w:r w:rsidR="001E527D" w:rsidRPr="00664975">
        <w:t>:</w:t>
      </w:r>
      <w:r w:rsidRPr="00664975">
        <w:t xml:space="preserve"> </w:t>
      </w:r>
      <w:r w:rsidR="0005183E" w:rsidRPr="00664975">
        <w:t>The</w:t>
      </w:r>
      <w:r w:rsidRPr="00664975">
        <w:t xml:space="preserve"> Competent Authority of Recovery at Departure </w:t>
      </w:r>
      <w:r w:rsidR="00A9093B" w:rsidRPr="00664975">
        <w:t>which carries out the Recovery Procedure</w:t>
      </w:r>
      <w:r w:rsidRPr="00664975">
        <w:t>.</w:t>
      </w:r>
    </w:p>
    <w:p w14:paraId="683CBF8F" w14:textId="5AF813BC" w:rsidR="004E5DBB" w:rsidRPr="00664975" w:rsidRDefault="004E5DBB" w:rsidP="004E5DBB">
      <w:r w:rsidRPr="00664975">
        <w:t xml:space="preserve">In the beginning of the </w:t>
      </w:r>
      <w:r w:rsidR="00585885" w:rsidRPr="00664975">
        <w:t>Recovery</w:t>
      </w:r>
      <w:r w:rsidR="005372C3" w:rsidRPr="00664975">
        <w:t xml:space="preserve"> </w:t>
      </w:r>
      <w:r w:rsidR="005268CC" w:rsidRPr="00664975">
        <w:t>P</w:t>
      </w:r>
      <w:r w:rsidR="005372C3" w:rsidRPr="00664975">
        <w:t>rocedure</w:t>
      </w:r>
      <w:r w:rsidRPr="00664975">
        <w:t xml:space="preserve">, irrespectively of the place </w:t>
      </w:r>
      <w:r w:rsidR="003C52EF" w:rsidRPr="00664975">
        <w:t>wh</w:t>
      </w:r>
      <w:r w:rsidR="00F30CC6" w:rsidRPr="00664975">
        <w:t>e</w:t>
      </w:r>
      <w:r w:rsidR="003C52EF" w:rsidRPr="00664975">
        <w:t>re</w:t>
      </w:r>
      <w:r w:rsidRPr="00664975">
        <w:t xml:space="preserve"> this process will be carried out</w:t>
      </w:r>
      <w:r w:rsidR="00D0455A" w:rsidRPr="00664975">
        <w:t>, the</w:t>
      </w:r>
      <w:r w:rsidRPr="00664975">
        <w:t xml:space="preserve"> Competent Authority of Recovery at Departure informs all involved parties about the </w:t>
      </w:r>
      <w:r w:rsidR="00B360A8" w:rsidRPr="00664975">
        <w:t xml:space="preserve">initiation of the </w:t>
      </w:r>
      <w:r w:rsidR="00585885" w:rsidRPr="00664975">
        <w:t>Recovery</w:t>
      </w:r>
      <w:r w:rsidRPr="00664975">
        <w:t xml:space="preserve"> by sending a ‘Recovery Communication’ C_REC_COM (IE063). The </w:t>
      </w:r>
      <w:r w:rsidR="00FB49FE" w:rsidRPr="00664975">
        <w:t>‘Recovery Communication’ C_REC_COM (IE063)</w:t>
      </w:r>
      <w:r w:rsidRPr="00664975">
        <w:t xml:space="preserve"> shall be sent to all the countries that </w:t>
      </w:r>
      <w:r w:rsidR="00D94060" w:rsidRPr="00664975">
        <w:t>participate in</w:t>
      </w:r>
      <w:r w:rsidR="005574B3" w:rsidRPr="00664975">
        <w:t>to the movement</w:t>
      </w:r>
      <w:r w:rsidRPr="00664975">
        <w:t xml:space="preserve">. </w:t>
      </w:r>
      <w:r w:rsidR="005574B3" w:rsidRPr="00664975">
        <w:t>However</w:t>
      </w:r>
      <w:r w:rsidR="00D0455A" w:rsidRPr="00664975">
        <w:t>, the</w:t>
      </w:r>
      <w:r w:rsidRPr="00664975">
        <w:t xml:space="preserve"> </w:t>
      </w:r>
      <w:r w:rsidR="00FB49FE" w:rsidRPr="00664975">
        <w:t>‘Recovery Communication’ C_REC_COM (IE063)</w:t>
      </w:r>
      <w:r w:rsidRPr="00664975">
        <w:t xml:space="preserve"> message shall not be sent to the country that has received </w:t>
      </w:r>
      <w:r w:rsidR="00FA6C45" w:rsidRPr="00664975">
        <w:t>the</w:t>
      </w:r>
      <w:r w:rsidRPr="00664975">
        <w:t xml:space="preserve"> positive </w:t>
      </w:r>
      <w:r w:rsidR="00FA6C45" w:rsidRPr="00664975">
        <w:t>‘Recovery Acceptance Notification’ C_REC_ACC (IE151) message</w:t>
      </w:r>
      <w:r w:rsidRPr="00664975">
        <w:t xml:space="preserve">. If the </w:t>
      </w:r>
      <w:r w:rsidR="00FA4DDB" w:rsidRPr="00664975">
        <w:t>Office of</w:t>
      </w:r>
      <w:r w:rsidRPr="00664975">
        <w:t xml:space="preserve"> Transit and/or the </w:t>
      </w:r>
      <w:r w:rsidR="00FA4DDB" w:rsidRPr="00664975">
        <w:t>Office of</w:t>
      </w:r>
      <w:r w:rsidRPr="00664975">
        <w:t xml:space="preserve"> Exit for Transit and/or the </w:t>
      </w:r>
      <w:r w:rsidR="00FA4DDB" w:rsidRPr="00664975">
        <w:t>Office of</w:t>
      </w:r>
      <w:r w:rsidRPr="00664975">
        <w:t xml:space="preserve"> Destination belong to the same country</w:t>
      </w:r>
      <w:r w:rsidR="00D0455A" w:rsidRPr="00664975">
        <w:t>, the</w:t>
      </w:r>
      <w:r w:rsidRPr="00664975">
        <w:t xml:space="preserve"> ‘Recovery Communication’ C_REC_COM (IE063) shall be sent only once.</w:t>
      </w:r>
      <w:r w:rsidR="00781F99" w:rsidRPr="00664975">
        <w:t xml:space="preserve"> </w:t>
      </w:r>
      <w:r w:rsidR="001F018D" w:rsidRPr="00664975">
        <w:t>In case the Internal Transit movement follows an Export movement</w:t>
      </w:r>
      <w:r w:rsidR="00D0455A" w:rsidRPr="00664975">
        <w:t>, the</w:t>
      </w:r>
      <w:r w:rsidR="001F018D" w:rsidRPr="00664975">
        <w:t xml:space="preserve"> ‘Recovery </w:t>
      </w:r>
      <w:r w:rsidR="001F018D" w:rsidRPr="00664975">
        <w:lastRenderedPageBreak/>
        <w:t>Communication</w:t>
      </w:r>
      <w:r w:rsidR="00725D17" w:rsidRPr="00664975">
        <w:t xml:space="preserve"> to AES</w:t>
      </w:r>
      <w:r w:rsidR="001F018D" w:rsidRPr="00664975">
        <w:t>’ N_REC_COM (</w:t>
      </w:r>
      <w:r w:rsidR="0046424D" w:rsidRPr="00664975">
        <w:t>IE</w:t>
      </w:r>
      <w:r w:rsidR="001F018D" w:rsidRPr="00664975">
        <w:t xml:space="preserve">048) </w:t>
      </w:r>
      <w:r w:rsidR="0046424D" w:rsidRPr="00664975">
        <w:t xml:space="preserve">message </w:t>
      </w:r>
      <w:r w:rsidR="001F018D" w:rsidRPr="00664975">
        <w:t xml:space="preserve">is also sent </w:t>
      </w:r>
      <w:r w:rsidR="0046424D" w:rsidRPr="00664975">
        <w:t>by</w:t>
      </w:r>
      <w:r w:rsidR="001F018D" w:rsidRPr="00664975">
        <w:t xml:space="preserve"> NCTS to AES, to notify AES about the beginning of the Recovery</w:t>
      </w:r>
      <w:r w:rsidR="00A16B58" w:rsidRPr="00664975">
        <w:t xml:space="preserve">, </w:t>
      </w:r>
      <w:r w:rsidR="0039374E" w:rsidRPr="00664975">
        <w:t xml:space="preserve">and </w:t>
      </w:r>
      <w:r w:rsidR="006114B1" w:rsidRPr="00664975">
        <w:t>no</w:t>
      </w:r>
      <w:r w:rsidR="00A16B58" w:rsidRPr="00664975">
        <w:t xml:space="preserve"> further </w:t>
      </w:r>
      <w:r w:rsidR="00C71E78" w:rsidRPr="00664975">
        <w:t>communication</w:t>
      </w:r>
      <w:r w:rsidR="006114B1" w:rsidRPr="00664975">
        <w:t xml:space="preserve"> message</w:t>
      </w:r>
      <w:r w:rsidR="0039374E" w:rsidRPr="00664975">
        <w:t xml:space="preserve"> </w:t>
      </w:r>
      <w:r w:rsidR="006114B1" w:rsidRPr="00664975">
        <w:t xml:space="preserve">is exchanged </w:t>
      </w:r>
      <w:r w:rsidR="001161F4" w:rsidRPr="00664975">
        <w:t xml:space="preserve">afterwards </w:t>
      </w:r>
      <w:r w:rsidR="006114B1" w:rsidRPr="00664975">
        <w:t>between</w:t>
      </w:r>
      <w:r w:rsidR="0039374E" w:rsidRPr="00664975">
        <w:t xml:space="preserve"> NCTS</w:t>
      </w:r>
      <w:r w:rsidR="006114B1" w:rsidRPr="00664975">
        <w:t xml:space="preserve"> and </w:t>
      </w:r>
      <w:r w:rsidR="0039374E" w:rsidRPr="00664975">
        <w:t>AES for the specific transit movement.</w:t>
      </w:r>
      <w:r w:rsidR="00A16B58" w:rsidRPr="00664975">
        <w:t xml:space="preserve"> </w:t>
      </w:r>
      <w:r w:rsidR="00C71E78" w:rsidRPr="00664975">
        <w:t xml:space="preserve">Specifically, </w:t>
      </w:r>
      <w:r w:rsidR="00772957" w:rsidRPr="00664975">
        <w:t>upon reception of the ‘Recovery Communication to AES’ N_REC_COM (IE048) message</w:t>
      </w:r>
      <w:r w:rsidR="002B48BC" w:rsidRPr="00664975">
        <w:t xml:space="preserve">, </w:t>
      </w:r>
      <w:r w:rsidR="00C71E78" w:rsidRPr="00664975">
        <w:t>the</w:t>
      </w:r>
      <w:r w:rsidR="00A16B58" w:rsidRPr="00664975">
        <w:t xml:space="preserve"> Office of Exit sends the </w:t>
      </w:r>
      <w:r w:rsidR="007363BC" w:rsidRPr="00664975">
        <w:t xml:space="preserve">‘Exit Results’ </w:t>
      </w:r>
      <w:r w:rsidR="00AB12D2" w:rsidRPr="00664975">
        <w:t xml:space="preserve">C_EXT_RES </w:t>
      </w:r>
      <w:r w:rsidR="007363BC" w:rsidRPr="00664975">
        <w:t>(</w:t>
      </w:r>
      <w:r w:rsidR="00A16B58" w:rsidRPr="00664975">
        <w:t>IE518</w:t>
      </w:r>
      <w:r w:rsidR="007363BC" w:rsidRPr="00664975">
        <w:t>)</w:t>
      </w:r>
      <w:r w:rsidR="00A16B58" w:rsidRPr="00664975">
        <w:t xml:space="preserve"> message to the Office of Export with control result code ‘B1’.</w:t>
      </w:r>
    </w:p>
    <w:p w14:paraId="7A52FA3F" w14:textId="7D9AD2DE" w:rsidR="00402A30" w:rsidRPr="00664975" w:rsidRDefault="00402A30" w:rsidP="00402A30">
      <w:r w:rsidRPr="00664975">
        <w:t xml:space="preserve">As soon as the </w:t>
      </w:r>
      <w:r w:rsidR="00585885" w:rsidRPr="00664975">
        <w:t>Recovery</w:t>
      </w:r>
      <w:r w:rsidRPr="00664975">
        <w:t xml:space="preserve"> is completed</w:t>
      </w:r>
      <w:r w:rsidR="00106D0A" w:rsidRPr="00664975">
        <w:t>,</w:t>
      </w:r>
      <w:r w:rsidRPr="00664975">
        <w:t xml:space="preserve"> the Competent Authority of Recovery at Departure informs all the Customs Offices that have received </w:t>
      </w:r>
      <w:r w:rsidR="00106D0A" w:rsidRPr="00664975">
        <w:t xml:space="preserve">before </w:t>
      </w:r>
      <w:r w:rsidRPr="00664975">
        <w:t>the ‘Recovery Notification’ C_REC_COM (</w:t>
      </w:r>
      <w:r w:rsidR="00C44033" w:rsidRPr="00664975">
        <w:t>IE</w:t>
      </w:r>
      <w:r w:rsidRPr="00664975">
        <w:t>063) by sending the ‘Recovery Dispatch Notification’ C_REC_DIS (</w:t>
      </w:r>
      <w:r w:rsidR="00C44033" w:rsidRPr="00664975">
        <w:t>IE</w:t>
      </w:r>
      <w:r w:rsidRPr="00664975">
        <w:t>152).</w:t>
      </w:r>
    </w:p>
    <w:p w14:paraId="140E0F77" w14:textId="3EF485BF" w:rsidR="00A41C39" w:rsidRPr="00664975" w:rsidRDefault="006C596D" w:rsidP="00C808C2">
      <w:r w:rsidRPr="00664975">
        <w:t>But, i</w:t>
      </w:r>
      <w:r w:rsidR="00402A30" w:rsidRPr="00664975">
        <w:t xml:space="preserve">f the </w:t>
      </w:r>
      <w:r w:rsidR="00585885" w:rsidRPr="00664975">
        <w:t>Recovery</w:t>
      </w:r>
      <w:r w:rsidR="00402A30" w:rsidRPr="00664975">
        <w:t xml:space="preserve"> is completed by the Competent Authority of Recovery in either the</w:t>
      </w:r>
      <w:r w:rsidR="00953EDF" w:rsidRPr="00664975">
        <w:t xml:space="preserve"> </w:t>
      </w:r>
      <w:r w:rsidR="007852A3" w:rsidRPr="00664975">
        <w:t>Country of</w:t>
      </w:r>
      <w:r w:rsidR="00402A30" w:rsidRPr="00664975">
        <w:t xml:space="preserve"> Destination or Transit or Exit for Transit or any </w:t>
      </w:r>
      <w:r w:rsidR="0013288C" w:rsidRPr="00664975">
        <w:t>Other C</w:t>
      </w:r>
      <w:r w:rsidR="00402A30" w:rsidRPr="00664975">
        <w:t>ountry, this country</w:t>
      </w:r>
      <w:r w:rsidR="00E91999" w:rsidRPr="00664975">
        <w:t xml:space="preserve"> (that performed the </w:t>
      </w:r>
      <w:r w:rsidR="00CC42AD" w:rsidRPr="00664975">
        <w:t>Recovery Procedure</w:t>
      </w:r>
      <w:r w:rsidR="00E91999" w:rsidRPr="00664975">
        <w:t>)</w:t>
      </w:r>
      <w:r w:rsidR="00402A30" w:rsidRPr="00664975">
        <w:t xml:space="preserve"> will first notify the Competent Authority of Recovery at Departure by sending the ‘Recovery Dispatch Notification’ C_REC_DIS (</w:t>
      </w:r>
      <w:r w:rsidR="006F16E4" w:rsidRPr="00664975">
        <w:t>IE</w:t>
      </w:r>
      <w:r w:rsidR="00402A30" w:rsidRPr="00664975">
        <w:t xml:space="preserve">152), </w:t>
      </w:r>
      <w:r w:rsidR="00725A53" w:rsidRPr="00664975">
        <w:t>and the</w:t>
      </w:r>
      <w:r w:rsidR="00D258E1" w:rsidRPr="00664975">
        <w:t>n the</w:t>
      </w:r>
      <w:r w:rsidR="00402A30" w:rsidRPr="00664975">
        <w:t xml:space="preserve"> Competent Authority of Recovery at Departure </w:t>
      </w:r>
      <w:r w:rsidR="00D258E1" w:rsidRPr="00664975">
        <w:t xml:space="preserve">forwards this message </w:t>
      </w:r>
      <w:r w:rsidR="00402A30" w:rsidRPr="00664975">
        <w:t xml:space="preserve">to all the </w:t>
      </w:r>
      <w:r w:rsidR="004A55CF" w:rsidRPr="00664975">
        <w:t>involved countries</w:t>
      </w:r>
      <w:r w:rsidR="00402A30" w:rsidRPr="00664975">
        <w:t xml:space="preserve"> that had previously received the ‘Recovery Communication’ C_REC_COM (</w:t>
      </w:r>
      <w:r w:rsidR="006F16E4" w:rsidRPr="00664975">
        <w:t>IE</w:t>
      </w:r>
      <w:r w:rsidR="00402A30" w:rsidRPr="00664975">
        <w:t>063)</w:t>
      </w:r>
      <w:r w:rsidR="00E91999" w:rsidRPr="00664975">
        <w:t xml:space="preserve"> message</w:t>
      </w:r>
      <w:r w:rsidR="00402A30" w:rsidRPr="00664975">
        <w:t>.</w:t>
      </w:r>
    </w:p>
    <w:p w14:paraId="4A4A61BF" w14:textId="7E9FC25E" w:rsidR="00F7066D" w:rsidRPr="00664975" w:rsidRDefault="00622C22" w:rsidP="00F7066D">
      <w:pPr>
        <w:keepNext/>
        <w:jc w:val="center"/>
      </w:pPr>
      <w:r w:rsidRPr="00664975">
        <w:rPr>
          <w:noProof/>
          <w:lang w:val="fr-BE" w:eastAsia="fr-BE"/>
        </w:rPr>
        <w:drawing>
          <wp:inline distT="0" distB="0" distL="0" distR="0" wp14:anchorId="79C4A537" wp14:editId="7239228A">
            <wp:extent cx="5732145" cy="3218180"/>
            <wp:effectExtent l="0" t="0" r="1905" b="127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37" name="Picture1.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732145" cy="3218180"/>
                    </a:xfrm>
                    <a:prstGeom prst="rect">
                      <a:avLst/>
                    </a:prstGeom>
                  </pic:spPr>
                </pic:pic>
              </a:graphicData>
            </a:graphic>
          </wp:inline>
        </w:drawing>
      </w:r>
    </w:p>
    <w:p w14:paraId="5B30E9A2" w14:textId="75E76134" w:rsidR="00F7066D" w:rsidRPr="00664975" w:rsidRDefault="00F7066D" w:rsidP="00F7066D">
      <w:pPr>
        <w:pStyle w:val="Caption"/>
      </w:pPr>
      <w:bookmarkStart w:id="1530" w:name="_Toc43942836"/>
      <w:bookmarkStart w:id="1531" w:name="_Toc46393231"/>
      <w:r w:rsidRPr="00664975">
        <w:t xml:space="preserve">Figure </w:t>
      </w:r>
      <w:r w:rsidRPr="00664975">
        <w:fldChar w:fldCharType="begin"/>
      </w:r>
      <w:r w:rsidRPr="00664975">
        <w:instrText xml:space="preserve"> SEQ Figure \* ARABIC </w:instrText>
      </w:r>
      <w:r w:rsidRPr="00664975">
        <w:fldChar w:fldCharType="separate"/>
      </w:r>
      <w:r w:rsidR="0097205F">
        <w:rPr>
          <w:noProof/>
        </w:rPr>
        <w:t>113</w:t>
      </w:r>
      <w:r w:rsidRPr="00664975">
        <w:fldChar w:fldCharType="end"/>
      </w:r>
      <w:r w:rsidRPr="00664975">
        <w:t xml:space="preserve">: Handle </w:t>
      </w:r>
      <w:r w:rsidR="00585885" w:rsidRPr="00664975">
        <w:t>Recovery</w:t>
      </w:r>
      <w:r w:rsidRPr="00664975">
        <w:t xml:space="preserve"> scenarios</w:t>
      </w:r>
      <w:bookmarkEnd w:id="1530"/>
      <w:bookmarkEnd w:id="1531"/>
    </w:p>
    <w:p w14:paraId="5E420B99" w14:textId="2D824D97" w:rsidR="008942E0" w:rsidRPr="00664975" w:rsidRDefault="008942E0">
      <w:pPr>
        <w:spacing w:before="0"/>
        <w:jc w:val="left"/>
      </w:pPr>
      <w:r w:rsidRPr="00664975">
        <w:br w:type="page"/>
      </w:r>
    </w:p>
    <w:p w14:paraId="33858CFF" w14:textId="0E8DF49B" w:rsidR="007E2281" w:rsidRPr="00664975" w:rsidRDefault="00DE604B" w:rsidP="009A320F">
      <w:pPr>
        <w:pStyle w:val="Heading5"/>
      </w:pPr>
      <w:bookmarkStart w:id="1532" w:name="_T-ENR-REC-M-001-Recovery_is_started"/>
      <w:bookmarkStart w:id="1533" w:name="_Toc45648869"/>
      <w:bookmarkStart w:id="1534" w:name="_Toc46392974"/>
      <w:bookmarkEnd w:id="1532"/>
      <w:r w:rsidRPr="00664975">
        <w:lastRenderedPageBreak/>
        <w:t>T-ENR-REC-M-001-</w:t>
      </w:r>
      <w:r w:rsidR="00A5523F" w:rsidRPr="00664975">
        <w:t xml:space="preserve">Early </w:t>
      </w:r>
      <w:r w:rsidR="003F2C43" w:rsidRPr="00664975">
        <w:t xml:space="preserve">Recovery </w:t>
      </w:r>
      <w:r w:rsidR="00062C1F" w:rsidRPr="00664975">
        <w:t>in Special Cases</w:t>
      </w:r>
      <w:bookmarkEnd w:id="1533"/>
      <w:bookmarkEnd w:id="1534"/>
    </w:p>
    <w:p w14:paraId="52759343" w14:textId="33A2665E" w:rsidR="00E57460" w:rsidRPr="00664975" w:rsidRDefault="004E5DBB" w:rsidP="007E2281">
      <w:r w:rsidRPr="00664975">
        <w:t xml:space="preserve">This is a scenario that may occur when the Competent Authority of Recovery at </w:t>
      </w:r>
      <w:r w:rsidR="00DD2D2E" w:rsidRPr="00664975">
        <w:t>Departure</w:t>
      </w:r>
      <w:r w:rsidRPr="00664975">
        <w:t xml:space="preserve"> decides to start </w:t>
      </w:r>
      <w:r w:rsidR="00585885" w:rsidRPr="00664975">
        <w:t>Recovery</w:t>
      </w:r>
      <w:r w:rsidRPr="00664975">
        <w:t xml:space="preserve"> in special cases</w:t>
      </w:r>
      <w:r w:rsidR="00193ADA" w:rsidRPr="00664975">
        <w:t xml:space="preserve"> before the expiration of the master timer </w:t>
      </w:r>
      <w:hyperlink w:anchor="T_Recovery_Recommended" w:history="1">
        <w:r w:rsidR="007B5636" w:rsidRPr="00664975">
          <w:rPr>
            <w:rStyle w:val="Hyperlink"/>
          </w:rPr>
          <w:t>T_Recovery_Recommended</w:t>
        </w:r>
      </w:hyperlink>
      <w:r w:rsidR="009A1901" w:rsidRPr="00664975">
        <w:t xml:space="preserve"> and when no </w:t>
      </w:r>
      <w:r w:rsidR="00DF213C" w:rsidRPr="00664975">
        <w:t xml:space="preserve">Country has sent the </w:t>
      </w:r>
      <w:r w:rsidR="007E2A08" w:rsidRPr="00664975">
        <w:t xml:space="preserve">‘Recovery Request’ </w:t>
      </w:r>
      <w:r w:rsidR="00080300" w:rsidRPr="00664975">
        <w:t xml:space="preserve">C_REC_REQ </w:t>
      </w:r>
      <w:r w:rsidR="007E2A08" w:rsidRPr="00664975">
        <w:t>(</w:t>
      </w:r>
      <w:r w:rsidR="009A1901" w:rsidRPr="00664975">
        <w:t>IE150</w:t>
      </w:r>
      <w:r w:rsidR="007E2A08" w:rsidRPr="00664975">
        <w:t>)</w:t>
      </w:r>
      <w:r w:rsidR="009A1901" w:rsidRPr="00664975">
        <w:t xml:space="preserve"> </w:t>
      </w:r>
      <w:r w:rsidR="00DF213C" w:rsidRPr="00664975">
        <w:t xml:space="preserve">message </w:t>
      </w:r>
      <w:r w:rsidR="004906F5" w:rsidRPr="00664975">
        <w:t xml:space="preserve">to the Competent Authority of Recovery at Departure </w:t>
      </w:r>
      <w:r w:rsidR="00DF213C" w:rsidRPr="00664975">
        <w:t xml:space="preserve">to request to perform Recovery. </w:t>
      </w:r>
    </w:p>
    <w:p w14:paraId="788D51E1" w14:textId="6852FB0A" w:rsidR="00044E74" w:rsidRPr="00664975" w:rsidRDefault="005C5505" w:rsidP="007E2281">
      <w:r w:rsidRPr="00664975">
        <w:t>The</w:t>
      </w:r>
      <w:r w:rsidR="00A175FF" w:rsidRPr="00664975">
        <w:t>se special cases</w:t>
      </w:r>
      <w:r w:rsidR="00585885" w:rsidRPr="00664975">
        <w:t xml:space="preserve"> </w:t>
      </w:r>
      <w:r w:rsidR="007B5636" w:rsidRPr="00664975">
        <w:t xml:space="preserve">may </w:t>
      </w:r>
      <w:r w:rsidR="002B296D" w:rsidRPr="00664975">
        <w:t>concern</w:t>
      </w:r>
      <w:r w:rsidRPr="00664975">
        <w:t xml:space="preserve"> </w:t>
      </w:r>
      <w:r w:rsidR="002535FD" w:rsidRPr="00664975">
        <w:t>that</w:t>
      </w:r>
      <w:r w:rsidRPr="00664975">
        <w:t xml:space="preserve"> </w:t>
      </w:r>
      <w:r w:rsidR="00D205C1" w:rsidRPr="00664975">
        <w:t>m</w:t>
      </w:r>
      <w:r w:rsidRPr="00664975">
        <w:t>ajor discrepanc</w:t>
      </w:r>
      <w:r w:rsidR="00D205C1" w:rsidRPr="00664975">
        <w:t xml:space="preserve">ies </w:t>
      </w:r>
      <w:r w:rsidR="002535FD" w:rsidRPr="00664975">
        <w:t xml:space="preserve">have been </w:t>
      </w:r>
      <w:r w:rsidR="00D205C1" w:rsidRPr="00664975">
        <w:t xml:space="preserve">received </w:t>
      </w:r>
      <w:r w:rsidR="008941B6" w:rsidRPr="00664975">
        <w:t>by</w:t>
      </w:r>
      <w:r w:rsidR="00D205C1" w:rsidRPr="00664975">
        <w:t xml:space="preserve"> the </w:t>
      </w:r>
      <w:r w:rsidR="00FA4DDB" w:rsidRPr="00664975">
        <w:t>Office of</w:t>
      </w:r>
      <w:r w:rsidR="00D205C1" w:rsidRPr="00664975">
        <w:t xml:space="preserve"> </w:t>
      </w:r>
      <w:r w:rsidR="000C369A" w:rsidRPr="00664975">
        <w:t>Departure</w:t>
      </w:r>
      <w:r w:rsidR="00D205C1" w:rsidRPr="00664975">
        <w:t xml:space="preserve"> with the </w:t>
      </w:r>
      <w:r w:rsidR="004A3981" w:rsidRPr="00664975">
        <w:t xml:space="preserve">‘Destination Control Results’ C_DES_CON </w:t>
      </w:r>
      <w:r w:rsidR="000E293C" w:rsidRPr="00664975">
        <w:t>(</w:t>
      </w:r>
      <w:r w:rsidR="00D205C1" w:rsidRPr="00664975">
        <w:t>IE018</w:t>
      </w:r>
      <w:r w:rsidR="000E293C" w:rsidRPr="00664975">
        <w:t>)</w:t>
      </w:r>
      <w:r w:rsidR="00D205C1" w:rsidRPr="00664975">
        <w:t xml:space="preserve"> message</w:t>
      </w:r>
      <w:r w:rsidR="000E293C" w:rsidRPr="00664975">
        <w:t xml:space="preserve"> </w:t>
      </w:r>
      <w:r w:rsidR="006B59EB" w:rsidRPr="00664975">
        <w:t>(</w:t>
      </w:r>
      <w:r w:rsidR="000922C9" w:rsidRPr="00664975">
        <w:t>i.e. unsatisfactory control result code ‘B1’</w:t>
      </w:r>
      <w:r w:rsidR="006B59EB" w:rsidRPr="00664975">
        <w:t xml:space="preserve">) </w:t>
      </w:r>
      <w:r w:rsidR="000E293C" w:rsidRPr="00664975">
        <w:t xml:space="preserve">that </w:t>
      </w:r>
      <w:r w:rsidR="00A175FF" w:rsidRPr="00664975">
        <w:t>cannot be</w:t>
      </w:r>
      <w:r w:rsidR="000E293C" w:rsidRPr="00664975">
        <w:t xml:space="preserve"> resolved</w:t>
      </w:r>
      <w:r w:rsidR="00190635" w:rsidRPr="00664975">
        <w:t xml:space="preserve"> (i.e. discrepancies cannot be justified by an error</w:t>
      </w:r>
      <w:r w:rsidR="00A62CE1" w:rsidRPr="00664975">
        <w:t xml:space="preserve"> and </w:t>
      </w:r>
      <w:r w:rsidR="00190635" w:rsidRPr="00664975">
        <w:t xml:space="preserve">beyond any doubt customs debt </w:t>
      </w:r>
      <w:r w:rsidR="004C780F" w:rsidRPr="00664975">
        <w:t>has been</w:t>
      </w:r>
      <w:r w:rsidR="00190635" w:rsidRPr="00664975">
        <w:t xml:space="preserve"> incurred)</w:t>
      </w:r>
      <w:r w:rsidRPr="00664975">
        <w:t xml:space="preserve">, or </w:t>
      </w:r>
      <w:r w:rsidR="008941B6" w:rsidRPr="00664975">
        <w:t xml:space="preserve">due to </w:t>
      </w:r>
      <w:r w:rsidRPr="00664975">
        <w:t>the suspicion of fraud</w:t>
      </w:r>
      <w:r w:rsidR="00953A83" w:rsidRPr="00664975">
        <w:t>.</w:t>
      </w:r>
      <w:r w:rsidR="00565C16" w:rsidRPr="00664975">
        <w:t xml:space="preserve"> </w:t>
      </w:r>
    </w:p>
    <w:p w14:paraId="7D36749D" w14:textId="21583429" w:rsidR="00D6205F" w:rsidRPr="00664975" w:rsidRDefault="00953A83" w:rsidP="007E2281">
      <w:r w:rsidRPr="00664975">
        <w:t>The</w:t>
      </w:r>
      <w:r w:rsidR="00565C16" w:rsidRPr="00664975">
        <w:t xml:space="preserve"> case </w:t>
      </w:r>
      <w:r w:rsidRPr="00664975">
        <w:t xml:space="preserve">of </w:t>
      </w:r>
      <w:r w:rsidR="00C14E5E" w:rsidRPr="00664975">
        <w:t xml:space="preserve">the </w:t>
      </w:r>
      <w:r w:rsidRPr="00664975">
        <w:t xml:space="preserve">early initiation of the Recovery Procedure </w:t>
      </w:r>
      <w:r w:rsidR="00080300" w:rsidRPr="00664975">
        <w:t xml:space="preserve">by the </w:t>
      </w:r>
      <w:r w:rsidR="00684CDF" w:rsidRPr="00664975">
        <w:t xml:space="preserve">Competent Authority of Recovery at Departure </w:t>
      </w:r>
      <w:r w:rsidR="00420AEE" w:rsidRPr="00664975">
        <w:t xml:space="preserve">due to the suspicion of fraud </w:t>
      </w:r>
      <w:r w:rsidR="00565C16" w:rsidRPr="00664975">
        <w:t>is examined in the present scenario.</w:t>
      </w:r>
    </w:p>
    <w:p w14:paraId="109D33FD" w14:textId="3402DE18" w:rsidR="00CA33A1" w:rsidRPr="00664975" w:rsidRDefault="00D6205F" w:rsidP="00D6205F">
      <w:r w:rsidRPr="00664975">
        <w:t xml:space="preserve">The process continues from </w:t>
      </w:r>
      <w:r w:rsidR="00692F5F" w:rsidRPr="00664975">
        <w:rPr>
          <w:rStyle w:val="LinksChar"/>
        </w:rPr>
        <w:fldChar w:fldCharType="begin"/>
      </w:r>
      <w:r w:rsidR="00692F5F" w:rsidRPr="00664975">
        <w:rPr>
          <w:rStyle w:val="LinksChar"/>
        </w:rPr>
        <w:instrText xml:space="preserve"> REF Step_12_T_TRA_CFL_M_001 \h  \* MERGEFORMAT </w:instrText>
      </w:r>
      <w:r w:rsidR="00692F5F" w:rsidRPr="00664975">
        <w:rPr>
          <w:rStyle w:val="LinksChar"/>
        </w:rPr>
      </w:r>
      <w:r w:rsidR="00692F5F" w:rsidRPr="00664975">
        <w:rPr>
          <w:rStyle w:val="LinksChar"/>
        </w:rPr>
        <w:fldChar w:fldCharType="separate"/>
      </w:r>
      <w:r w:rsidR="0097205F" w:rsidRPr="0097205F">
        <w:rPr>
          <w:rStyle w:val="LinksChar"/>
        </w:rPr>
        <w:t>[Step 12]</w:t>
      </w:r>
      <w:r w:rsidR="00692F5F" w:rsidRPr="00664975">
        <w:rPr>
          <w:rStyle w:val="LinksChar"/>
        </w:rPr>
        <w:fldChar w:fldCharType="end"/>
      </w:r>
      <w:r w:rsidRPr="00664975">
        <w:t xml:space="preserve"> of</w:t>
      </w:r>
      <w:r w:rsidR="00142F98" w:rsidRPr="00664975">
        <w:t xml:space="preserve"> </w:t>
      </w:r>
      <w:r w:rsidR="00142F98" w:rsidRPr="00664975">
        <w:rPr>
          <w:rStyle w:val="LinksChar"/>
        </w:rPr>
        <w:fldChar w:fldCharType="begin"/>
      </w:r>
      <w:r w:rsidR="00142F98" w:rsidRPr="00664975">
        <w:rPr>
          <w:rStyle w:val="LinksChar"/>
        </w:rPr>
        <w:instrText xml:space="preserve"> REF _Ref15638463 \h  \* MERGEFORMAT </w:instrText>
      </w:r>
      <w:r w:rsidR="00142F98" w:rsidRPr="00664975">
        <w:rPr>
          <w:rStyle w:val="LinksChar"/>
        </w:rPr>
      </w:r>
      <w:r w:rsidR="00142F98" w:rsidRPr="00664975">
        <w:rPr>
          <w:rStyle w:val="LinksChar"/>
        </w:rPr>
        <w:fldChar w:fldCharType="separate"/>
      </w:r>
      <w:r w:rsidR="0097205F" w:rsidRPr="0097205F">
        <w:rPr>
          <w:rStyle w:val="LinksChar"/>
        </w:rPr>
        <w:t>T-TRA-CFL-M-001-Standard Transit Procedure (overview)</w:t>
      </w:r>
      <w:r w:rsidR="00142F98" w:rsidRPr="00664975">
        <w:rPr>
          <w:rStyle w:val="LinksChar"/>
        </w:rPr>
        <w:fldChar w:fldCharType="end"/>
      </w:r>
      <w:r w:rsidR="00142F98" w:rsidRPr="00664975">
        <w:t xml:space="preserve">, </w:t>
      </w:r>
      <w:r w:rsidRPr="00664975">
        <w:t xml:space="preserve">when the movement has been released for transit </w:t>
      </w:r>
      <w:r w:rsidR="00725A53" w:rsidRPr="00664975">
        <w:t>and the</w:t>
      </w:r>
      <w:r w:rsidRPr="00664975">
        <w:t xml:space="preserve"> relevant timers are started</w:t>
      </w:r>
      <w:r w:rsidR="005B7DB6" w:rsidRPr="00664975">
        <w:t>.</w:t>
      </w:r>
    </w:p>
    <w:p w14:paraId="0C227B2E" w14:textId="72BA6313" w:rsidR="00DF4DFC" w:rsidRPr="00664975" w:rsidRDefault="00D6205F" w:rsidP="007E2281">
      <w:r w:rsidRPr="00664975">
        <w:rPr>
          <w:b/>
          <w:szCs w:val="24"/>
        </w:rPr>
        <w:t xml:space="preserve">[Step </w:t>
      </w:r>
      <w:r w:rsidR="00C573B1" w:rsidRPr="00664975">
        <w:rPr>
          <w:b/>
          <w:szCs w:val="24"/>
        </w:rPr>
        <w:fldChar w:fldCharType="begin"/>
      </w:r>
      <w:r w:rsidR="00C573B1" w:rsidRPr="00664975">
        <w:rPr>
          <w:b/>
          <w:szCs w:val="24"/>
        </w:rPr>
        <w:instrText xml:space="preserve"> seq </w:instrText>
      </w:r>
      <w:r w:rsidR="00C573B1" w:rsidRPr="00664975">
        <w:rPr>
          <w:b/>
        </w:rPr>
        <w:instrText>ENR-REC-M-001 \r13</w:instrText>
      </w:r>
      <w:r w:rsidR="00C573B1" w:rsidRPr="00664975">
        <w:rPr>
          <w:b/>
          <w:szCs w:val="24"/>
        </w:rPr>
        <w:fldChar w:fldCharType="separate"/>
      </w:r>
      <w:r w:rsidR="0097205F">
        <w:rPr>
          <w:b/>
          <w:noProof/>
          <w:szCs w:val="24"/>
        </w:rPr>
        <w:t>13</w:t>
      </w:r>
      <w:r w:rsidR="00C573B1" w:rsidRPr="00664975">
        <w:rPr>
          <w:b/>
          <w:szCs w:val="24"/>
        </w:rPr>
        <w:fldChar w:fldCharType="end"/>
      </w:r>
      <w:r w:rsidRPr="00664975">
        <w:rPr>
          <w:b/>
          <w:szCs w:val="24"/>
        </w:rPr>
        <w:t>]</w:t>
      </w:r>
      <w:r w:rsidR="00781F99" w:rsidRPr="00664975">
        <w:t xml:space="preserve"> </w:t>
      </w:r>
      <w:r w:rsidR="00B81784" w:rsidRPr="00664975">
        <w:t>The</w:t>
      </w:r>
      <w:r w:rsidR="00014C74" w:rsidRPr="00664975">
        <w:t xml:space="preserve"> </w:t>
      </w:r>
      <w:r w:rsidR="00FA4DDB" w:rsidRPr="00664975">
        <w:t>Office of</w:t>
      </w:r>
      <w:r w:rsidR="00014C74" w:rsidRPr="00664975">
        <w:t xml:space="preserve"> Departure </w:t>
      </w:r>
      <w:r w:rsidR="00B81784" w:rsidRPr="00664975">
        <w:t>suspects</w:t>
      </w:r>
      <w:r w:rsidR="00014C74" w:rsidRPr="00664975">
        <w:t xml:space="preserve"> fraud</w:t>
      </w:r>
      <w:r w:rsidR="00B81784" w:rsidRPr="00664975">
        <w:t xml:space="preserve"> and manually updates the system</w:t>
      </w:r>
      <w:r w:rsidR="0048213A" w:rsidRPr="00664975">
        <w:t xml:space="preserve"> to recommend recovery</w:t>
      </w:r>
      <w:r w:rsidRPr="00664975">
        <w:t xml:space="preserve">. </w:t>
      </w:r>
      <w:r w:rsidR="00462CB1" w:rsidRPr="00664975">
        <w:t>The state of the movement at</w:t>
      </w:r>
      <w:r w:rsidR="002827EB" w:rsidRPr="00664975">
        <w:t xml:space="preserve"> the </w:t>
      </w:r>
      <w:r w:rsidR="00FA4DDB" w:rsidRPr="00664975">
        <w:t>Office of</w:t>
      </w:r>
      <w:r w:rsidR="002827EB" w:rsidRPr="00664975">
        <w:t xml:space="preserve"> Departure </w:t>
      </w:r>
      <w:r w:rsidRPr="00664975">
        <w:t xml:space="preserve">is set </w:t>
      </w:r>
      <w:r w:rsidR="002827EB" w:rsidRPr="00664975">
        <w:t xml:space="preserve">to </w:t>
      </w:r>
      <w:hyperlink w:anchor="_Office_of_Departure_2" w:history="1">
        <w:r w:rsidR="002827EB" w:rsidRPr="00664975">
          <w:rPr>
            <w:rStyle w:val="Hyperlink"/>
          </w:rPr>
          <w:t>Recovery recommended</w:t>
        </w:r>
      </w:hyperlink>
      <w:r w:rsidR="002827EB" w:rsidRPr="00664975">
        <w:t>.</w:t>
      </w:r>
      <w:r w:rsidR="00963840" w:rsidRPr="00664975">
        <w:t xml:space="preserve"> </w:t>
      </w:r>
      <w:r w:rsidR="00B81784" w:rsidRPr="00664975">
        <w:t xml:space="preserve">The master timer </w:t>
      </w:r>
      <w:hyperlink w:anchor="T_Recovery_Recommended" w:history="1">
        <w:r w:rsidR="00B81784" w:rsidRPr="00664975">
          <w:rPr>
            <w:rStyle w:val="Hyperlink"/>
          </w:rPr>
          <w:t>T_Recovery_Recommended</w:t>
        </w:r>
      </w:hyperlink>
      <w:r w:rsidR="00B81784" w:rsidRPr="00664975">
        <w:t xml:space="preserve"> </w:t>
      </w:r>
      <w:r w:rsidR="0048213A" w:rsidRPr="00664975">
        <w:t>continues</w:t>
      </w:r>
      <w:r w:rsidR="00AF3D03" w:rsidRPr="00664975">
        <w:t xml:space="preserve"> running (</w:t>
      </w:r>
      <w:r w:rsidR="00C8375B" w:rsidRPr="00664975">
        <w:t>never stops until it expires or until the movement is closed or until recovery is initiated</w:t>
      </w:r>
      <w:r w:rsidR="00AF3D03" w:rsidRPr="00664975">
        <w:t>).</w:t>
      </w:r>
    </w:p>
    <w:p w14:paraId="66AF6509" w14:textId="7377BB59" w:rsidR="004A7F9E" w:rsidRPr="00664975" w:rsidRDefault="00C517C2" w:rsidP="004A7F9E">
      <w:r w:rsidRPr="00664975">
        <w:t xml:space="preserve">The Customs Officer at the Competent Authority of the Recovery at Departure decides to perform the Recovery at departure. </w:t>
      </w:r>
      <w:r w:rsidR="005B3A57" w:rsidRPr="00664975">
        <w:t xml:space="preserve">The state of the movement at the </w:t>
      </w:r>
      <w:r w:rsidR="00FA4DDB" w:rsidRPr="00664975">
        <w:t>Office of</w:t>
      </w:r>
      <w:r w:rsidR="005B3A57" w:rsidRPr="00664975">
        <w:t xml:space="preserve"> Departure is set to </w:t>
      </w:r>
      <w:hyperlink w:anchor="_Office_of_Departure_2" w:history="1">
        <w:r w:rsidR="001F44F0" w:rsidRPr="00664975">
          <w:rPr>
            <w:rStyle w:val="Hyperlink"/>
          </w:rPr>
          <w:t>Under recovery procedure</w:t>
        </w:r>
      </w:hyperlink>
      <w:r w:rsidR="00DD55E6" w:rsidRPr="00664975">
        <w:t xml:space="preserve">. </w:t>
      </w:r>
      <w:r w:rsidR="006B3E9F" w:rsidRPr="00664975">
        <w:t>Consequently</w:t>
      </w:r>
      <w:r w:rsidR="00D0455A" w:rsidRPr="00664975">
        <w:t>, the</w:t>
      </w:r>
      <w:r w:rsidR="006B3E9F" w:rsidRPr="00664975">
        <w:t xml:space="preserve"> Competent Authority of Recovery at Departure initiates the Recovery by sending:</w:t>
      </w:r>
      <w:r w:rsidR="00781F99" w:rsidRPr="00664975">
        <w:t xml:space="preserve"> </w:t>
      </w:r>
    </w:p>
    <w:p w14:paraId="71C3FEC8" w14:textId="6C850D2C" w:rsidR="004A7F9E" w:rsidRPr="00664975" w:rsidRDefault="004A7F9E"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w:instrText>
      </w:r>
      <w:r w:rsidR="007C2D4D" w:rsidRPr="00664975">
        <w:rPr>
          <w:b/>
        </w:rPr>
        <w:instrText>REC</w:instrText>
      </w:r>
      <w:r w:rsidRPr="00664975">
        <w:rPr>
          <w:b/>
        </w:rPr>
        <w:instrText>-</w:instrText>
      </w:r>
      <w:r w:rsidR="007C2D4D" w:rsidRPr="00664975">
        <w:rPr>
          <w:b/>
        </w:rPr>
        <w:instrText>M</w:instrText>
      </w:r>
      <w:r w:rsidRPr="00664975">
        <w:rPr>
          <w:b/>
        </w:rPr>
        <w:instrText>-00</w:instrText>
      </w:r>
      <w:r w:rsidR="007C2D4D" w:rsidRPr="00664975">
        <w:rPr>
          <w:b/>
        </w:rPr>
        <w:instrText>1</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00A4335B" w:rsidRPr="00664975">
        <w:rPr>
          <w:color w:val="000000"/>
          <w:szCs w:val="24"/>
        </w:rPr>
        <w:t>The ‘Recovery communication’ C_REC_COM</w:t>
      </w:r>
      <w:r w:rsidR="00585885" w:rsidRPr="00664975">
        <w:rPr>
          <w:color w:val="000000"/>
          <w:szCs w:val="24"/>
        </w:rPr>
        <w:t xml:space="preserve"> </w:t>
      </w:r>
      <w:r w:rsidR="00A4335B" w:rsidRPr="00664975">
        <w:rPr>
          <w:color w:val="000000"/>
          <w:szCs w:val="24"/>
        </w:rPr>
        <w:t>(</w:t>
      </w:r>
      <w:r w:rsidR="007F24D4" w:rsidRPr="00664975">
        <w:rPr>
          <w:color w:val="000000"/>
          <w:szCs w:val="24"/>
        </w:rPr>
        <w:t>IE</w:t>
      </w:r>
      <w:r w:rsidR="00A4335B" w:rsidRPr="00664975">
        <w:rPr>
          <w:color w:val="000000"/>
          <w:szCs w:val="24"/>
        </w:rPr>
        <w:t>063) message to the (various) Office(s) of Transit (declared and/or actual), if applicable;</w:t>
      </w:r>
    </w:p>
    <w:p w14:paraId="16CBD6BC" w14:textId="7B9612F9" w:rsidR="004A7F9E" w:rsidRPr="00664975" w:rsidRDefault="007C2D4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ENR-REC-M-001</w:instrText>
      </w:r>
      <w:r w:rsidRPr="00664975">
        <w:rPr>
          <w:b/>
          <w:szCs w:val="24"/>
        </w:rPr>
        <w:fldChar w:fldCharType="separate"/>
      </w:r>
      <w:r w:rsidR="0097205F">
        <w:rPr>
          <w:b/>
          <w:noProof/>
          <w:szCs w:val="24"/>
        </w:rPr>
        <w:t>15</w:t>
      </w:r>
      <w:r w:rsidRPr="00664975">
        <w:rPr>
          <w:b/>
          <w:szCs w:val="24"/>
        </w:rPr>
        <w:fldChar w:fldCharType="end"/>
      </w:r>
      <w:r w:rsidRPr="00664975">
        <w:rPr>
          <w:b/>
          <w:szCs w:val="24"/>
        </w:rPr>
        <w:t>]</w:t>
      </w:r>
      <w:r w:rsidR="004A7F9E" w:rsidRPr="00664975">
        <w:rPr>
          <w:b/>
          <w:szCs w:val="24"/>
        </w:rPr>
        <w:t xml:space="preserve"> </w:t>
      </w:r>
      <w:r w:rsidR="0004626E" w:rsidRPr="00664975">
        <w:rPr>
          <w:color w:val="000000"/>
          <w:szCs w:val="24"/>
        </w:rPr>
        <w:t xml:space="preserve">The </w:t>
      </w:r>
      <w:r w:rsidR="0004626E" w:rsidRPr="00664975">
        <w:t>‘Recovery communication’ C_REC_COM</w:t>
      </w:r>
      <w:r w:rsidR="00585885" w:rsidRPr="00664975">
        <w:t xml:space="preserve"> </w:t>
      </w:r>
      <w:r w:rsidR="0004626E" w:rsidRPr="00664975">
        <w:t>(</w:t>
      </w:r>
      <w:r w:rsidR="00FB02D7" w:rsidRPr="00664975">
        <w:t>IE</w:t>
      </w:r>
      <w:r w:rsidR="0004626E" w:rsidRPr="00664975">
        <w:t>063) message</w:t>
      </w:r>
      <w:r w:rsidR="0004626E" w:rsidRPr="00664975">
        <w:rPr>
          <w:color w:val="000000"/>
          <w:szCs w:val="24"/>
        </w:rPr>
        <w:t xml:space="preserve"> to the Office(s) of Destination (declared and actual, if applicable);</w:t>
      </w:r>
    </w:p>
    <w:p w14:paraId="1195396E" w14:textId="34299136" w:rsidR="007B52C3" w:rsidRPr="00664975" w:rsidRDefault="007C2D4D" w:rsidP="000E1DF8">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ENR-REC-M-001</w:instrText>
      </w:r>
      <w:r w:rsidRPr="00664975">
        <w:rPr>
          <w:b/>
          <w:szCs w:val="24"/>
        </w:rPr>
        <w:fldChar w:fldCharType="separate"/>
      </w:r>
      <w:r w:rsidR="0097205F">
        <w:rPr>
          <w:b/>
          <w:noProof/>
          <w:szCs w:val="24"/>
        </w:rPr>
        <w:t>16</w:t>
      </w:r>
      <w:r w:rsidRPr="00664975">
        <w:rPr>
          <w:b/>
          <w:szCs w:val="24"/>
        </w:rPr>
        <w:fldChar w:fldCharType="end"/>
      </w:r>
      <w:r w:rsidRPr="00664975">
        <w:rPr>
          <w:b/>
          <w:szCs w:val="24"/>
        </w:rPr>
        <w:t>]</w:t>
      </w:r>
      <w:r w:rsidR="004A7F9E" w:rsidRPr="00664975">
        <w:rPr>
          <w:b/>
          <w:szCs w:val="24"/>
        </w:rPr>
        <w:t xml:space="preserve"> </w:t>
      </w:r>
      <w:r w:rsidR="00C521B1" w:rsidRPr="00664975">
        <w:rPr>
          <w:color w:val="000000"/>
          <w:szCs w:val="24"/>
        </w:rPr>
        <w:t xml:space="preserve">The </w:t>
      </w:r>
      <w:r w:rsidR="00C521B1" w:rsidRPr="00664975">
        <w:t>‘Recovery communication’ C_REC_COM</w:t>
      </w:r>
      <w:r w:rsidR="00585885" w:rsidRPr="00664975">
        <w:t xml:space="preserve"> </w:t>
      </w:r>
      <w:r w:rsidR="00C521B1" w:rsidRPr="00664975">
        <w:t>(IE063) message</w:t>
      </w:r>
      <w:r w:rsidR="00C521B1" w:rsidRPr="00664975">
        <w:rPr>
          <w:color w:val="000000"/>
          <w:szCs w:val="24"/>
        </w:rPr>
        <w:t xml:space="preserve"> to the (various) Office(s) of Exit for Transit (declared and/or actual), if applicable</w:t>
      </w:r>
      <w:r w:rsidR="001C453E" w:rsidRPr="00664975">
        <w:rPr>
          <w:color w:val="000000"/>
          <w:szCs w:val="24"/>
        </w:rPr>
        <w:t>.</w:t>
      </w:r>
    </w:p>
    <w:p w14:paraId="6B52F429" w14:textId="6C08A11C" w:rsidR="007E1736" w:rsidRPr="00664975" w:rsidRDefault="007E1736" w:rsidP="00CD2D69">
      <w:pPr>
        <w:rPr>
          <w:i/>
        </w:rPr>
      </w:pPr>
      <w:r w:rsidRPr="00664975">
        <w:rPr>
          <w:i/>
        </w:rPr>
        <w:t xml:space="preserve">NOTE: </w:t>
      </w:r>
      <w:r w:rsidR="00B63231" w:rsidRPr="00664975">
        <w:rPr>
          <w:i/>
        </w:rPr>
        <w:t>The</w:t>
      </w:r>
      <w:r w:rsidRPr="00664975">
        <w:rPr>
          <w:i/>
        </w:rPr>
        <w:t xml:space="preserve"> </w:t>
      </w:r>
      <w:r w:rsidR="00B63231" w:rsidRPr="00664975">
        <w:rPr>
          <w:i/>
        </w:rPr>
        <w:t>‘Recovery communication’ C_REC_COM (IE063) message</w:t>
      </w:r>
      <w:r w:rsidRPr="00664975">
        <w:rPr>
          <w:i/>
        </w:rPr>
        <w:t xml:space="preserve"> is sent to the declared and actual offices in case diversion occurs in the transit movement upon the initiation of recovery</w:t>
      </w:r>
      <w:r w:rsidR="00B63231" w:rsidRPr="00664975">
        <w:rPr>
          <w:i/>
        </w:rPr>
        <w:t>.</w:t>
      </w:r>
    </w:p>
    <w:p w14:paraId="2D8DAD46" w14:textId="60DC63ED" w:rsidR="000B27F9" w:rsidRPr="00664975" w:rsidRDefault="000B27F9" w:rsidP="007E2281">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ENR-REC-M-001</w:instrText>
      </w:r>
      <w:r w:rsidRPr="00664975">
        <w:rPr>
          <w:b/>
          <w:szCs w:val="24"/>
        </w:rPr>
        <w:fldChar w:fldCharType="separate"/>
      </w:r>
      <w:r w:rsidR="0097205F">
        <w:rPr>
          <w:b/>
          <w:noProof/>
          <w:szCs w:val="24"/>
        </w:rPr>
        <w:t>17</w:t>
      </w:r>
      <w:r w:rsidRPr="00664975">
        <w:rPr>
          <w:b/>
          <w:szCs w:val="24"/>
        </w:rPr>
        <w:fldChar w:fldCharType="end"/>
      </w:r>
      <w:r w:rsidRPr="00664975">
        <w:rPr>
          <w:b/>
          <w:szCs w:val="24"/>
        </w:rPr>
        <w:t xml:space="preserve">] </w:t>
      </w:r>
      <w:r w:rsidR="00D61CBA" w:rsidRPr="00664975">
        <w:t>Additionally</w:t>
      </w:r>
      <w:r w:rsidR="00D0455A" w:rsidRPr="00664975">
        <w:t>, the</w:t>
      </w:r>
      <w:r w:rsidR="00D61CBA" w:rsidRPr="00664975">
        <w:t xml:space="preserve"> Holder of the Transit Procedure is notified with the ‘Recovery Notification’ E_REC_NOT (IE035) message. </w:t>
      </w:r>
    </w:p>
    <w:p w14:paraId="32855FA7" w14:textId="29725985" w:rsidR="000D5155" w:rsidRPr="00664975" w:rsidRDefault="000D5155" w:rsidP="007E2281">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ENR-REC-M-001</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Pr="00664975">
        <w:t xml:space="preserve">The master timer </w:t>
      </w:r>
      <w:hyperlink w:anchor="T_Recovery_Recommended" w:history="1">
        <w:r w:rsidRPr="00664975">
          <w:rPr>
            <w:rStyle w:val="Hyperlink"/>
          </w:rPr>
          <w:t>T_Recovery_Recommended</w:t>
        </w:r>
      </w:hyperlink>
      <w:r w:rsidRPr="00664975">
        <w:t xml:space="preserve"> stops</w:t>
      </w:r>
      <w:r w:rsidR="00BB3901" w:rsidRPr="00664975">
        <w:t xml:space="preserve"> since Recovery is initiated</w:t>
      </w:r>
      <w:r w:rsidRPr="00664975">
        <w:t>.</w:t>
      </w:r>
    </w:p>
    <w:p w14:paraId="79579E31" w14:textId="12004A1F" w:rsidR="003E1620" w:rsidRPr="00664975" w:rsidRDefault="00462CB1" w:rsidP="007E2281">
      <w:r w:rsidRPr="00664975">
        <w:t>The state of the movement at</w:t>
      </w:r>
      <w:r w:rsidR="00D61CBA" w:rsidRPr="00664975">
        <w:t xml:space="preserve"> the Competent Authority of Recovery at Departure is set to </w:t>
      </w:r>
      <w:hyperlink w:anchor="_Office_of_Departure_2" w:history="1">
        <w:r w:rsidR="001F44F0" w:rsidRPr="00664975">
          <w:rPr>
            <w:rStyle w:val="Hyperlink"/>
          </w:rPr>
          <w:t>Under recovery procedure</w:t>
        </w:r>
      </w:hyperlink>
      <w:r w:rsidR="00D61CBA" w:rsidRPr="00664975">
        <w:t>.</w:t>
      </w:r>
      <w:r w:rsidR="00781F99" w:rsidRPr="00664975">
        <w:t xml:space="preserve"> </w:t>
      </w:r>
      <w:r w:rsidR="00A7589E" w:rsidRPr="00664975">
        <w:t>Likewise</w:t>
      </w:r>
      <w:r w:rsidR="00D0455A" w:rsidRPr="00664975">
        <w:t>, the</w:t>
      </w:r>
      <w:r w:rsidRPr="00664975">
        <w:t xml:space="preserve"> state of the movement at</w:t>
      </w:r>
      <w:r w:rsidR="00A7589E" w:rsidRPr="00664975">
        <w:t xml:space="preserve"> the </w:t>
      </w:r>
      <w:r w:rsidR="00FA4DDB" w:rsidRPr="00664975">
        <w:t>Office of</w:t>
      </w:r>
      <w:r w:rsidR="00A7589E" w:rsidRPr="00664975">
        <w:t xml:space="preserve"> Exit for Transit is set to </w:t>
      </w:r>
      <w:hyperlink w:anchor="_Office_of_Exit" w:history="1">
        <w:r w:rsidR="001F44F0" w:rsidRPr="00664975">
          <w:rPr>
            <w:rStyle w:val="Hyperlink"/>
          </w:rPr>
          <w:t>Under recovery procedure</w:t>
        </w:r>
      </w:hyperlink>
      <w:r w:rsidR="00D0455A" w:rsidRPr="00664975">
        <w:rPr>
          <w:rStyle w:val="Hyperlink"/>
        </w:rPr>
        <w:t xml:space="preserve"> </w:t>
      </w:r>
      <w:r w:rsidR="00D0455A" w:rsidRPr="00664975">
        <w:t>the</w:t>
      </w:r>
      <w:r w:rsidRPr="00664975">
        <w:t xml:space="preserve"> state of the movement at</w:t>
      </w:r>
      <w:r w:rsidR="003E1620" w:rsidRPr="00664975">
        <w:t xml:space="preserve"> the </w:t>
      </w:r>
      <w:r w:rsidR="00FA4DDB" w:rsidRPr="00664975">
        <w:t>Office of</w:t>
      </w:r>
      <w:r w:rsidR="003E1620" w:rsidRPr="00664975">
        <w:t xml:space="preserve"> Transit is set to </w:t>
      </w:r>
      <w:hyperlink w:anchor="_Office_of_Exit" w:history="1">
        <w:r w:rsidR="001F44F0" w:rsidRPr="00664975">
          <w:rPr>
            <w:rStyle w:val="Hyperlink"/>
          </w:rPr>
          <w:t>Under recovery procedure</w:t>
        </w:r>
      </w:hyperlink>
      <w:r w:rsidR="003E1620" w:rsidRPr="00664975">
        <w:rPr>
          <w:rStyle w:val="Hyperlink"/>
        </w:rPr>
        <w:t xml:space="preserve"> </w:t>
      </w:r>
      <w:r w:rsidR="00725A53" w:rsidRPr="00664975">
        <w:t>and the</w:t>
      </w:r>
      <w:r w:rsidRPr="00664975">
        <w:t xml:space="preserve"> state of the movement at</w:t>
      </w:r>
      <w:r w:rsidR="003E1620" w:rsidRPr="00664975">
        <w:t xml:space="preserve"> the </w:t>
      </w:r>
      <w:r w:rsidR="00FA4DDB" w:rsidRPr="00664975">
        <w:t>Office of</w:t>
      </w:r>
      <w:r w:rsidR="003E1620" w:rsidRPr="00664975">
        <w:t xml:space="preserve"> Destination is set to </w:t>
      </w:r>
      <w:hyperlink w:anchor="_Office_of_Destination" w:history="1">
        <w:r w:rsidR="001F44F0" w:rsidRPr="00664975">
          <w:rPr>
            <w:rStyle w:val="Hyperlink"/>
          </w:rPr>
          <w:t>Under recovery procedure</w:t>
        </w:r>
      </w:hyperlink>
      <w:r w:rsidR="007F628B" w:rsidRPr="00664975" w:rsidDel="005776A5">
        <w:t>.</w:t>
      </w:r>
    </w:p>
    <w:p w14:paraId="6ADCB28F" w14:textId="041E25E6" w:rsidR="009D40EA" w:rsidRPr="00664975" w:rsidRDefault="009D40EA" w:rsidP="009D40EA">
      <w:r w:rsidRPr="00664975">
        <w:lastRenderedPageBreak/>
        <w:t xml:space="preserve">The Competent Authority of Recovery at Departure completes </w:t>
      </w:r>
      <w:r w:rsidR="00585885" w:rsidRPr="00664975">
        <w:t>Recovery</w:t>
      </w:r>
      <w:r w:rsidRPr="00664975">
        <w:t xml:space="preserve"> and </w:t>
      </w:r>
      <w:r w:rsidR="006C08CB" w:rsidRPr="00664975">
        <w:t xml:space="preserve">sends to those </w:t>
      </w:r>
      <w:r w:rsidR="00890165" w:rsidRPr="00664975">
        <w:t xml:space="preserve">Offices </w:t>
      </w:r>
      <w:r w:rsidR="006C08CB" w:rsidRPr="00664975">
        <w:t>that have previously received the ‘Recovery Communication’ C_REC_COM</w:t>
      </w:r>
      <w:r w:rsidR="00781F99" w:rsidRPr="00664975">
        <w:t xml:space="preserve"> </w:t>
      </w:r>
      <w:r w:rsidR="006C08CB" w:rsidRPr="00664975">
        <w:t>(IE063) message</w:t>
      </w:r>
      <w:r w:rsidRPr="00664975">
        <w:t>:</w:t>
      </w:r>
      <w:r w:rsidR="00781F99" w:rsidRPr="00664975">
        <w:t xml:space="preserve"> </w:t>
      </w:r>
    </w:p>
    <w:p w14:paraId="2FBAF5B0" w14:textId="146A7EED" w:rsidR="009D40EA" w:rsidRPr="00664975" w:rsidRDefault="009D40EA"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w:instrText>
      </w:r>
      <w:r w:rsidR="006164FA" w:rsidRPr="00664975">
        <w:rPr>
          <w:b/>
        </w:rPr>
        <w:instrText>REC</w:instrText>
      </w:r>
      <w:r w:rsidRPr="00664975">
        <w:rPr>
          <w:b/>
        </w:rPr>
        <w:instrText>-</w:instrText>
      </w:r>
      <w:r w:rsidR="006164FA" w:rsidRPr="00664975">
        <w:rPr>
          <w:b/>
        </w:rPr>
        <w:instrText>M</w:instrText>
      </w:r>
      <w:r w:rsidRPr="00664975">
        <w:rPr>
          <w:b/>
        </w:rPr>
        <w:instrText>-00</w:instrText>
      </w:r>
      <w:r w:rsidR="006164FA" w:rsidRPr="00664975">
        <w:rPr>
          <w:b/>
        </w:rPr>
        <w:instrText>1</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rPr>
          <w:color w:val="000000"/>
          <w:szCs w:val="24"/>
        </w:rPr>
        <w:t xml:space="preserve">The </w:t>
      </w:r>
      <w:r w:rsidR="0058451F" w:rsidRPr="00664975">
        <w:t>‘Recovery Dispatch Notification’ C_REC_DIS (IE152)</w:t>
      </w:r>
      <w:r w:rsidR="0058451F" w:rsidRPr="00664975">
        <w:rPr>
          <w:color w:val="000000"/>
          <w:szCs w:val="24"/>
        </w:rPr>
        <w:t xml:space="preserve"> message</w:t>
      </w:r>
      <w:r w:rsidRPr="00664975">
        <w:rPr>
          <w:color w:val="000000"/>
          <w:szCs w:val="24"/>
        </w:rPr>
        <w:t xml:space="preserve"> to the </w:t>
      </w:r>
      <w:r w:rsidR="00FA4DDB" w:rsidRPr="00664975">
        <w:rPr>
          <w:color w:val="000000"/>
          <w:szCs w:val="24"/>
        </w:rPr>
        <w:t>Office</w:t>
      </w:r>
      <w:r w:rsidR="008D267B" w:rsidRPr="00664975">
        <w:rPr>
          <w:color w:val="000000"/>
          <w:szCs w:val="24"/>
        </w:rPr>
        <w:t>(s)</w:t>
      </w:r>
      <w:r w:rsidR="00FA4DDB" w:rsidRPr="00664975">
        <w:rPr>
          <w:color w:val="000000"/>
          <w:szCs w:val="24"/>
        </w:rPr>
        <w:t xml:space="preserve"> of</w:t>
      </w:r>
      <w:r w:rsidRPr="00664975">
        <w:rPr>
          <w:color w:val="000000"/>
          <w:szCs w:val="24"/>
        </w:rPr>
        <w:t xml:space="preserve"> Transit;</w:t>
      </w:r>
    </w:p>
    <w:p w14:paraId="7F00A8DB" w14:textId="4F95BDFE" w:rsidR="009D40EA" w:rsidRPr="00664975" w:rsidRDefault="006164FA"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ENR-REC-M-001</w:instrText>
      </w:r>
      <w:r w:rsidRPr="00664975">
        <w:rPr>
          <w:b/>
          <w:szCs w:val="24"/>
        </w:rPr>
        <w:fldChar w:fldCharType="separate"/>
      </w:r>
      <w:r w:rsidR="0097205F">
        <w:rPr>
          <w:b/>
          <w:noProof/>
          <w:szCs w:val="24"/>
        </w:rPr>
        <w:t>20</w:t>
      </w:r>
      <w:r w:rsidRPr="00664975">
        <w:rPr>
          <w:b/>
          <w:szCs w:val="24"/>
        </w:rPr>
        <w:fldChar w:fldCharType="end"/>
      </w:r>
      <w:r w:rsidRPr="00664975">
        <w:rPr>
          <w:b/>
          <w:szCs w:val="24"/>
        </w:rPr>
        <w:t>]</w:t>
      </w:r>
      <w:r w:rsidR="009D40EA" w:rsidRPr="00664975">
        <w:rPr>
          <w:b/>
          <w:szCs w:val="24"/>
        </w:rPr>
        <w:t xml:space="preserve"> </w:t>
      </w:r>
      <w:r w:rsidR="009D40EA" w:rsidRPr="00664975">
        <w:rPr>
          <w:color w:val="000000"/>
          <w:szCs w:val="24"/>
        </w:rPr>
        <w:t xml:space="preserve">The </w:t>
      </w:r>
      <w:r w:rsidR="0058451F" w:rsidRPr="00664975">
        <w:t>‘Recovery Dispatch Notification’ C_REC_DIS (IE152)</w:t>
      </w:r>
      <w:r w:rsidR="0058451F" w:rsidRPr="00664975">
        <w:rPr>
          <w:color w:val="000000"/>
          <w:szCs w:val="24"/>
        </w:rPr>
        <w:t xml:space="preserve"> message</w:t>
      </w:r>
      <w:r w:rsidR="009D40EA" w:rsidRPr="00664975">
        <w:rPr>
          <w:color w:val="000000"/>
          <w:szCs w:val="24"/>
        </w:rPr>
        <w:t xml:space="preserve"> to the </w:t>
      </w:r>
      <w:r w:rsidR="00FA4DDB" w:rsidRPr="00664975">
        <w:rPr>
          <w:color w:val="000000"/>
          <w:szCs w:val="24"/>
        </w:rPr>
        <w:t>Office</w:t>
      </w:r>
      <w:r w:rsidR="008D267B" w:rsidRPr="00664975">
        <w:rPr>
          <w:color w:val="000000"/>
          <w:szCs w:val="24"/>
        </w:rPr>
        <w:t>(s)</w:t>
      </w:r>
      <w:r w:rsidR="00FA4DDB" w:rsidRPr="00664975">
        <w:rPr>
          <w:color w:val="000000"/>
          <w:szCs w:val="24"/>
        </w:rPr>
        <w:t xml:space="preserve"> of</w:t>
      </w:r>
      <w:r w:rsidR="009D40EA" w:rsidRPr="00664975">
        <w:rPr>
          <w:color w:val="000000"/>
          <w:szCs w:val="24"/>
        </w:rPr>
        <w:t xml:space="preserve"> Destination;</w:t>
      </w:r>
    </w:p>
    <w:p w14:paraId="48E80C3A" w14:textId="1780700C" w:rsidR="00CB6817" w:rsidRPr="00664975" w:rsidRDefault="006164FA"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ENR-REC-M-001</w:instrText>
      </w:r>
      <w:r w:rsidRPr="00664975">
        <w:rPr>
          <w:b/>
          <w:szCs w:val="24"/>
        </w:rPr>
        <w:fldChar w:fldCharType="separate"/>
      </w:r>
      <w:r w:rsidR="0097205F">
        <w:rPr>
          <w:b/>
          <w:noProof/>
          <w:szCs w:val="24"/>
        </w:rPr>
        <w:t>21</w:t>
      </w:r>
      <w:r w:rsidRPr="00664975">
        <w:rPr>
          <w:b/>
          <w:szCs w:val="24"/>
        </w:rPr>
        <w:fldChar w:fldCharType="end"/>
      </w:r>
      <w:r w:rsidRPr="00664975">
        <w:rPr>
          <w:b/>
          <w:szCs w:val="24"/>
        </w:rPr>
        <w:t>]</w:t>
      </w:r>
      <w:r w:rsidR="009D40EA" w:rsidRPr="00664975">
        <w:rPr>
          <w:b/>
          <w:szCs w:val="24"/>
        </w:rPr>
        <w:t xml:space="preserve"> </w:t>
      </w:r>
      <w:r w:rsidR="009D40EA" w:rsidRPr="00664975">
        <w:rPr>
          <w:color w:val="000000"/>
          <w:szCs w:val="24"/>
        </w:rPr>
        <w:t xml:space="preserve">The </w:t>
      </w:r>
      <w:r w:rsidR="0058451F" w:rsidRPr="00664975">
        <w:t>‘Recovery Dispatch Notification’ C_REC_DIS (IE152)</w:t>
      </w:r>
      <w:r w:rsidR="0058451F" w:rsidRPr="00664975">
        <w:rPr>
          <w:color w:val="000000"/>
          <w:szCs w:val="24"/>
        </w:rPr>
        <w:t xml:space="preserve"> message</w:t>
      </w:r>
      <w:r w:rsidR="009D40EA" w:rsidRPr="00664975">
        <w:rPr>
          <w:color w:val="000000"/>
          <w:szCs w:val="24"/>
        </w:rPr>
        <w:t xml:space="preserve"> to the </w:t>
      </w:r>
      <w:r w:rsidR="00FA4DDB" w:rsidRPr="00664975">
        <w:rPr>
          <w:color w:val="000000"/>
          <w:szCs w:val="24"/>
        </w:rPr>
        <w:t>Office</w:t>
      </w:r>
      <w:r w:rsidR="008D267B" w:rsidRPr="00664975">
        <w:rPr>
          <w:color w:val="000000"/>
          <w:szCs w:val="24"/>
        </w:rPr>
        <w:t>(s)</w:t>
      </w:r>
      <w:r w:rsidR="00FA4DDB" w:rsidRPr="00664975">
        <w:rPr>
          <w:color w:val="000000"/>
          <w:szCs w:val="24"/>
        </w:rPr>
        <w:t xml:space="preserve"> of</w:t>
      </w:r>
      <w:r w:rsidR="009D40EA" w:rsidRPr="00664975">
        <w:rPr>
          <w:color w:val="000000"/>
          <w:szCs w:val="24"/>
        </w:rPr>
        <w:t xml:space="preserve"> Exit for Transit.</w:t>
      </w:r>
    </w:p>
    <w:p w14:paraId="322376DA" w14:textId="6CF294FD" w:rsidR="00B952B0" w:rsidRPr="00664975" w:rsidRDefault="00B952B0" w:rsidP="007E2281">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ENR-REC-M-001</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00253B09" w:rsidRPr="00664975">
        <w:rPr>
          <w:szCs w:val="24"/>
        </w:rPr>
        <w:t>Finally</w:t>
      </w:r>
      <w:r w:rsidR="00D0455A" w:rsidRPr="00664975">
        <w:rPr>
          <w:szCs w:val="24"/>
        </w:rPr>
        <w:t>, the</w:t>
      </w:r>
      <w:r w:rsidRPr="00664975">
        <w:rPr>
          <w:szCs w:val="24"/>
        </w:rPr>
        <w:t xml:space="preserve"> </w:t>
      </w:r>
      <w:r w:rsidR="00BC0315" w:rsidRPr="00664975">
        <w:rPr>
          <w:szCs w:val="24"/>
        </w:rPr>
        <w:t>‘</w:t>
      </w:r>
      <w:r w:rsidR="009742B4" w:rsidRPr="00664975">
        <w:rPr>
          <w:szCs w:val="24"/>
        </w:rPr>
        <w:t>Write-off Notification</w:t>
      </w:r>
      <w:r w:rsidR="00BC0315" w:rsidRPr="00664975">
        <w:rPr>
          <w:szCs w:val="24"/>
        </w:rPr>
        <w:t xml:space="preserve">’ </w:t>
      </w:r>
      <w:r w:rsidR="005F4B64" w:rsidRPr="00664975">
        <w:rPr>
          <w:szCs w:val="24"/>
        </w:rPr>
        <w:t xml:space="preserve">E_WRT_NOT </w:t>
      </w:r>
      <w:r w:rsidR="00C16FF7" w:rsidRPr="00664975">
        <w:rPr>
          <w:szCs w:val="24"/>
        </w:rPr>
        <w:t>(</w:t>
      </w:r>
      <w:r w:rsidRPr="00664975">
        <w:rPr>
          <w:szCs w:val="24"/>
        </w:rPr>
        <w:t>IE045</w:t>
      </w:r>
      <w:r w:rsidR="00C16FF7" w:rsidRPr="00664975">
        <w:rPr>
          <w:szCs w:val="24"/>
        </w:rPr>
        <w:t>)</w:t>
      </w:r>
      <w:r w:rsidRPr="00664975">
        <w:rPr>
          <w:szCs w:val="24"/>
        </w:rPr>
        <w:t xml:space="preserve"> </w:t>
      </w:r>
      <w:r w:rsidR="00253B09" w:rsidRPr="00664975">
        <w:rPr>
          <w:szCs w:val="24"/>
        </w:rPr>
        <w:t xml:space="preserve">message </w:t>
      </w:r>
      <w:r w:rsidRPr="00664975">
        <w:rPr>
          <w:szCs w:val="24"/>
        </w:rPr>
        <w:t>is sent to the Holder of the Transit Procedure.</w:t>
      </w:r>
    </w:p>
    <w:p w14:paraId="62C35819" w14:textId="3C0D4618" w:rsidR="00B952B0" w:rsidRPr="00664975" w:rsidRDefault="00462CB1" w:rsidP="007E2281">
      <w:pPr>
        <w:rPr>
          <w:color w:val="000000"/>
          <w:szCs w:val="24"/>
        </w:rPr>
      </w:pPr>
      <w:r w:rsidRPr="00664975">
        <w:t>The state of the movement at</w:t>
      </w:r>
      <w:r w:rsidR="005C1EAE" w:rsidRPr="00664975">
        <w:t xml:space="preserve"> the </w:t>
      </w:r>
      <w:r w:rsidR="00FA4DDB" w:rsidRPr="00664975">
        <w:t>Office of</w:t>
      </w:r>
      <w:r w:rsidR="005C1EAE" w:rsidRPr="00664975">
        <w:t xml:space="preserve"> Departure </w:t>
      </w:r>
      <w:r w:rsidR="00716193" w:rsidRPr="00664975">
        <w:t xml:space="preserve">is set to </w:t>
      </w:r>
      <w:hyperlink w:anchor="_Office_of_Departure_2" w:history="1">
        <w:r w:rsidR="00716193" w:rsidRPr="00664975">
          <w:rPr>
            <w:rStyle w:val="Hyperlink"/>
          </w:rPr>
          <w:t>Movement written off</w:t>
        </w:r>
      </w:hyperlink>
      <w:r w:rsidR="00716193" w:rsidRPr="00664975">
        <w:t xml:space="preserve">. </w:t>
      </w:r>
      <w:r w:rsidRPr="00664975">
        <w:rPr>
          <w:color w:val="000000"/>
          <w:szCs w:val="24"/>
        </w:rPr>
        <w:t>The state of the movement at</w:t>
      </w:r>
      <w:r w:rsidR="00716193" w:rsidRPr="00664975">
        <w:rPr>
          <w:color w:val="000000"/>
          <w:szCs w:val="24"/>
        </w:rPr>
        <w:t xml:space="preserve"> the </w:t>
      </w:r>
      <w:r w:rsidR="00FA4DDB" w:rsidRPr="00664975">
        <w:rPr>
          <w:color w:val="000000"/>
          <w:szCs w:val="24"/>
        </w:rPr>
        <w:t>Office of</w:t>
      </w:r>
      <w:r w:rsidR="00716193" w:rsidRPr="00664975">
        <w:rPr>
          <w:color w:val="000000"/>
          <w:szCs w:val="24"/>
        </w:rPr>
        <w:t xml:space="preserve"> Exit for Transit is set to </w:t>
      </w:r>
      <w:hyperlink w:anchor="_Office_of_Exit" w:history="1">
        <w:r w:rsidR="00716193" w:rsidRPr="00664975">
          <w:rPr>
            <w:rStyle w:val="Hyperlink"/>
            <w:szCs w:val="24"/>
          </w:rPr>
          <w:t>Recovery completed</w:t>
        </w:r>
      </w:hyperlink>
      <w:r w:rsidR="00D0455A" w:rsidRPr="00664975">
        <w:rPr>
          <w:color w:val="000000"/>
          <w:szCs w:val="24"/>
        </w:rPr>
        <w:t>, the</w:t>
      </w:r>
      <w:r w:rsidRPr="00664975">
        <w:rPr>
          <w:color w:val="000000"/>
          <w:szCs w:val="24"/>
        </w:rPr>
        <w:t xml:space="preserve"> state of the movement at</w:t>
      </w:r>
      <w:r w:rsidR="00746EAF" w:rsidRPr="00664975">
        <w:t xml:space="preserve"> the </w:t>
      </w:r>
      <w:r w:rsidR="00FA4DDB" w:rsidRPr="00664975">
        <w:t>Office of</w:t>
      </w:r>
      <w:r w:rsidR="00746EAF" w:rsidRPr="00664975">
        <w:t xml:space="preserve"> Transit is set to </w:t>
      </w:r>
      <w:hyperlink w:anchor="_Office_of_Exit" w:history="1">
        <w:r w:rsidR="00B952B0" w:rsidRPr="00664975">
          <w:rPr>
            <w:rStyle w:val="Hyperlink"/>
            <w:szCs w:val="24"/>
          </w:rPr>
          <w:t>Recovery completed</w:t>
        </w:r>
      </w:hyperlink>
      <w:r w:rsidR="00746EAF" w:rsidRPr="00664975">
        <w:t xml:space="preserve"> </w:t>
      </w:r>
      <w:r w:rsidR="00725A53" w:rsidRPr="00664975">
        <w:t>and the</w:t>
      </w:r>
      <w:r w:rsidRPr="00664975">
        <w:t xml:space="preserve"> state of the movement at</w:t>
      </w:r>
      <w:r w:rsidR="00746EAF" w:rsidRPr="00664975">
        <w:rPr>
          <w:color w:val="000000"/>
          <w:szCs w:val="24"/>
        </w:rPr>
        <w:t xml:space="preserve"> the </w:t>
      </w:r>
      <w:r w:rsidR="00FA4DDB" w:rsidRPr="00664975">
        <w:rPr>
          <w:color w:val="000000"/>
          <w:szCs w:val="24"/>
        </w:rPr>
        <w:t>Office of</w:t>
      </w:r>
      <w:r w:rsidR="00746EAF" w:rsidRPr="00664975">
        <w:rPr>
          <w:color w:val="000000"/>
          <w:szCs w:val="24"/>
        </w:rPr>
        <w:t xml:space="preserve"> Destination is set to </w:t>
      </w:r>
      <w:hyperlink w:anchor="_Office_of_Destination" w:history="1">
        <w:r w:rsidR="00746EAF" w:rsidRPr="00664975">
          <w:rPr>
            <w:rStyle w:val="Hyperlink"/>
            <w:szCs w:val="24"/>
          </w:rPr>
          <w:t>Recovery completed</w:t>
        </w:r>
      </w:hyperlink>
      <w:r w:rsidR="00746EAF" w:rsidRPr="00664975">
        <w:rPr>
          <w:color w:val="000000"/>
          <w:szCs w:val="24"/>
        </w:rPr>
        <w:t>.</w:t>
      </w:r>
    </w:p>
    <w:p w14:paraId="6B22F0D8" w14:textId="2EB4B0DA" w:rsidR="004C34BE" w:rsidRPr="00664975" w:rsidRDefault="004C34BE" w:rsidP="007E2281">
      <w:pPr>
        <w:rPr>
          <w:color w:val="000000"/>
          <w:szCs w:val="24"/>
        </w:rPr>
      </w:pPr>
      <w:r w:rsidRPr="00664975">
        <w:rPr>
          <w:color w:val="000000"/>
          <w:szCs w:val="24"/>
        </w:rPr>
        <w:t>The business process of the transit procedure ends here.</w:t>
      </w:r>
    </w:p>
    <w:p w14:paraId="1AE90753" w14:textId="55977780" w:rsidR="007E2281" w:rsidRPr="00664975" w:rsidRDefault="00CD2C16" w:rsidP="00294EF8">
      <w:pPr>
        <w:spacing w:after="240"/>
      </w:pPr>
      <w:r w:rsidRPr="00664975">
        <w:t xml:space="preserve"> </w:t>
      </w:r>
      <w:r w:rsidRPr="00664975">
        <w:rPr>
          <w:noProof/>
          <w:lang w:val="fr-BE" w:eastAsia="fr-BE"/>
        </w:rPr>
        <w:drawing>
          <wp:inline distT="0" distB="0" distL="0" distR="0" wp14:anchorId="77CB2426" wp14:editId="62A83340">
            <wp:extent cx="5732145" cy="4550410"/>
            <wp:effectExtent l="0" t="0" r="1905" b="0"/>
            <wp:docPr id="630802476" name="Picture 63080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32145" cy="4550410"/>
                    </a:xfrm>
                    <a:prstGeom prst="rect">
                      <a:avLst/>
                    </a:prstGeom>
                    <a:noFill/>
                    <a:ln>
                      <a:noFill/>
                    </a:ln>
                  </pic:spPr>
                </pic:pic>
              </a:graphicData>
            </a:graphic>
          </wp:inline>
        </w:drawing>
      </w:r>
    </w:p>
    <w:p w14:paraId="14B68FDA" w14:textId="2087D99A" w:rsidR="00DD261C" w:rsidRPr="00664975" w:rsidRDefault="007E2281" w:rsidP="00E61DD4">
      <w:pPr>
        <w:pStyle w:val="Caption"/>
      </w:pPr>
      <w:bookmarkStart w:id="1535" w:name="_Toc43942837"/>
      <w:bookmarkStart w:id="1536" w:name="_Toc46393232"/>
      <w:r w:rsidRPr="00664975">
        <w:t xml:space="preserve">Figure </w:t>
      </w:r>
      <w:r w:rsidRPr="00664975">
        <w:fldChar w:fldCharType="begin"/>
      </w:r>
      <w:r w:rsidRPr="00664975">
        <w:instrText xml:space="preserve"> SEQ Figure \* ARABIC </w:instrText>
      </w:r>
      <w:r w:rsidRPr="00664975">
        <w:fldChar w:fldCharType="separate"/>
      </w:r>
      <w:r w:rsidR="0097205F">
        <w:rPr>
          <w:noProof/>
        </w:rPr>
        <w:t>114</w:t>
      </w:r>
      <w:r w:rsidRPr="00664975">
        <w:fldChar w:fldCharType="end"/>
      </w:r>
      <w:r w:rsidRPr="00664975">
        <w:t xml:space="preserve">: </w:t>
      </w:r>
      <w:r w:rsidR="00074D1F" w:rsidRPr="00664975">
        <w:t>T-ENR-REC-M-001-</w:t>
      </w:r>
      <w:r w:rsidR="00062C1F" w:rsidRPr="00664975">
        <w:t xml:space="preserve"> Early Recovery in Special Cases</w:t>
      </w:r>
      <w:bookmarkEnd w:id="1535"/>
      <w:bookmarkEnd w:id="1536"/>
    </w:p>
    <w:p w14:paraId="296AE7F2" w14:textId="4ED518DB" w:rsidR="00307CC5" w:rsidRPr="00664975" w:rsidRDefault="00826966" w:rsidP="00307CC5">
      <w:pPr>
        <w:pStyle w:val="Heading5"/>
      </w:pPr>
      <w:r w:rsidRPr="00664975">
        <w:br w:type="page"/>
      </w:r>
      <w:bookmarkStart w:id="1537" w:name="_Toc43891375"/>
      <w:bookmarkStart w:id="1538" w:name="_Toc45648870"/>
      <w:bookmarkStart w:id="1539" w:name="_Toc46392975"/>
      <w:bookmarkEnd w:id="1537"/>
      <w:r w:rsidR="00307CC5" w:rsidRPr="00664975">
        <w:lastRenderedPageBreak/>
        <w:t>T-ENR-REC-A-00</w:t>
      </w:r>
      <w:r w:rsidR="007D4113" w:rsidRPr="00664975">
        <w:t>8</w:t>
      </w:r>
      <w:r w:rsidR="00307CC5" w:rsidRPr="00664975">
        <w:t>-Recovery</w:t>
      </w:r>
      <w:r w:rsidR="007D4113" w:rsidRPr="00664975">
        <w:t xml:space="preserve"> Initiation on Incident </w:t>
      </w:r>
      <w:r w:rsidR="0078426B" w:rsidRPr="00664975">
        <w:t>occurrence</w:t>
      </w:r>
      <w:bookmarkEnd w:id="1538"/>
      <w:bookmarkEnd w:id="1539"/>
    </w:p>
    <w:p w14:paraId="4D1AA272" w14:textId="012D30BB" w:rsidR="00826966" w:rsidRPr="00664975" w:rsidRDefault="00826966" w:rsidP="002C51C5">
      <w:r w:rsidRPr="00664975">
        <w:t xml:space="preserve">This scenario shows what happens when the Competent Authority of Recovery at Departure </w:t>
      </w:r>
      <w:r w:rsidR="00FA4C3D" w:rsidRPr="00664975">
        <w:t xml:space="preserve">decides to start </w:t>
      </w:r>
      <w:r w:rsidR="002E4D29" w:rsidRPr="00664975">
        <w:t xml:space="preserve">Recovery </w:t>
      </w:r>
      <w:r w:rsidR="00FA4C3D" w:rsidRPr="00664975">
        <w:t>due to the occurrence of incident(s) during the journey of the transit movement.</w:t>
      </w:r>
    </w:p>
    <w:p w14:paraId="6F3CA778" w14:textId="2BA5E9F9" w:rsidR="002C51C5" w:rsidRPr="00664975" w:rsidRDefault="00810D77" w:rsidP="002C51C5">
      <w:r w:rsidRPr="00664975">
        <w:t xml:space="preserve">The process continues from </w:t>
      </w:r>
      <w:r w:rsidRPr="00664975">
        <w:rPr>
          <w:rStyle w:val="LinksChar"/>
        </w:rPr>
        <w:fldChar w:fldCharType="begin"/>
      </w:r>
      <w:r w:rsidRPr="00664975">
        <w:rPr>
          <w:rStyle w:val="LinksChar"/>
        </w:rPr>
        <w:instrText xml:space="preserve"> REF Step_12_T_TRA_CFL_M_001 \h  \* MERGEFORMAT </w:instrText>
      </w:r>
      <w:r w:rsidRPr="00664975">
        <w:rPr>
          <w:rStyle w:val="LinksChar"/>
        </w:rPr>
      </w:r>
      <w:r w:rsidRPr="00664975">
        <w:rPr>
          <w:rStyle w:val="LinksChar"/>
        </w:rPr>
        <w:fldChar w:fldCharType="separate"/>
      </w:r>
      <w:r w:rsidR="0097205F" w:rsidRPr="0097205F">
        <w:rPr>
          <w:rStyle w:val="LinksChar"/>
        </w:rPr>
        <w:t>[Step 12]</w:t>
      </w:r>
      <w:r w:rsidRPr="00664975">
        <w:rPr>
          <w:rStyle w:val="LinksChar"/>
        </w:rPr>
        <w:fldChar w:fldCharType="end"/>
      </w:r>
      <w:r w:rsidRPr="00664975">
        <w:t xml:space="preserve"> of </w:t>
      </w:r>
      <w:r w:rsidRPr="00664975">
        <w:rPr>
          <w:rStyle w:val="LinksChar"/>
        </w:rPr>
        <w:fldChar w:fldCharType="begin"/>
      </w:r>
      <w:r w:rsidRPr="00664975">
        <w:rPr>
          <w:rStyle w:val="LinksChar"/>
        </w:rPr>
        <w:instrText xml:space="preserve"> REF _Ref15638463 \h  \* MERGEFORMAT </w:instrText>
      </w:r>
      <w:r w:rsidRPr="00664975">
        <w:rPr>
          <w:rStyle w:val="LinksChar"/>
        </w:rPr>
      </w:r>
      <w:r w:rsidRPr="00664975">
        <w:rPr>
          <w:rStyle w:val="LinksChar"/>
        </w:rPr>
        <w:fldChar w:fldCharType="separate"/>
      </w:r>
      <w:r w:rsidR="0097205F" w:rsidRPr="0097205F">
        <w:rPr>
          <w:rStyle w:val="LinksChar"/>
        </w:rPr>
        <w:t>T-TRA-CFL-M-001-Standard Transit Procedure (overview)</w:t>
      </w:r>
      <w:r w:rsidRPr="00664975">
        <w:rPr>
          <w:rStyle w:val="LinksChar"/>
        </w:rPr>
        <w:fldChar w:fldCharType="end"/>
      </w:r>
      <w:r w:rsidRPr="00664975">
        <w:t xml:space="preserve">, when the movement has been released for transit </w:t>
      </w:r>
      <w:r w:rsidR="00725A53" w:rsidRPr="00664975">
        <w:t>and the</w:t>
      </w:r>
      <w:r w:rsidRPr="00664975">
        <w:t xml:space="preserve"> relevant timers are started</w:t>
      </w:r>
      <w:r w:rsidR="00AB7FE6" w:rsidRPr="00664975">
        <w:t>.</w:t>
      </w:r>
      <w:r w:rsidRPr="00664975">
        <w:t xml:space="preserve"> </w:t>
      </w:r>
      <w:r w:rsidR="00AB7FE6" w:rsidRPr="00664975">
        <w:t>More</w:t>
      </w:r>
      <w:r w:rsidR="003A6D18" w:rsidRPr="00664975">
        <w:t>over,</w:t>
      </w:r>
      <w:r w:rsidRPr="00664975">
        <w:t xml:space="preserve"> </w:t>
      </w:r>
      <w:r w:rsidR="00B44FB0" w:rsidRPr="00664975">
        <w:t xml:space="preserve">this scenario </w:t>
      </w:r>
      <w:r w:rsidRPr="00664975">
        <w:t>assume</w:t>
      </w:r>
      <w:r w:rsidR="00B44FB0" w:rsidRPr="00664975">
        <w:t>s</w:t>
      </w:r>
      <w:r w:rsidRPr="00664975">
        <w:t xml:space="preserve"> that an incident </w:t>
      </w:r>
      <w:r w:rsidR="00102BEF" w:rsidRPr="00664975">
        <w:t xml:space="preserve">takes </w:t>
      </w:r>
      <w:r w:rsidR="002A403B" w:rsidRPr="00664975">
        <w:t>place</w:t>
      </w:r>
      <w:r w:rsidRPr="00664975">
        <w:t xml:space="preserve"> during the journey of the movement. </w:t>
      </w:r>
      <w:r w:rsidR="003A6D18" w:rsidRPr="00664975">
        <w:t>Therefore, p</w:t>
      </w:r>
      <w:r w:rsidR="00E2219D" w:rsidRPr="00664975">
        <w:t>lease refer to any of the following scenarios</w:t>
      </w:r>
      <w:r w:rsidR="005B65EF" w:rsidRPr="00664975">
        <w:t xml:space="preserve"> for the continuation of the business flow</w:t>
      </w:r>
      <w:r w:rsidR="00EF2E06" w:rsidRPr="00664975">
        <w:t xml:space="preserve"> from</w:t>
      </w:r>
      <w:r w:rsidR="00E2219D" w:rsidRPr="00664975">
        <w:t>:</w:t>
      </w:r>
    </w:p>
    <w:p w14:paraId="102B18D6" w14:textId="446C9F9B" w:rsidR="00793727" w:rsidRPr="00664975" w:rsidRDefault="00356FF1" w:rsidP="00793727">
      <w:pPr>
        <w:pStyle w:val="ListParagraph"/>
        <w:numPr>
          <w:ilvl w:val="1"/>
          <w:numId w:val="92"/>
        </w:numPr>
      </w:pPr>
      <w:r w:rsidRPr="00664975">
        <w:rPr>
          <w:rStyle w:val="LinksChar"/>
        </w:rPr>
        <w:fldChar w:fldCharType="begin"/>
      </w:r>
      <w:r w:rsidRPr="00664975">
        <w:rPr>
          <w:rStyle w:val="LinksChar"/>
        </w:rPr>
        <w:instrText xml:space="preserve"> REF Step_13_T_TRA_INC_A_003 \h  \* MERGEFORMAT </w:instrText>
      </w:r>
      <w:r w:rsidRPr="00664975">
        <w:rPr>
          <w:rStyle w:val="LinksChar"/>
        </w:rPr>
      </w:r>
      <w:r w:rsidRPr="00664975">
        <w:rPr>
          <w:rStyle w:val="LinksChar"/>
        </w:rPr>
        <w:fldChar w:fldCharType="separate"/>
      </w:r>
      <w:r w:rsidR="0097205F" w:rsidRPr="0097205F">
        <w:rPr>
          <w:rStyle w:val="LinksChar"/>
        </w:rPr>
        <w:t>[Step 13]</w:t>
      </w:r>
      <w:r w:rsidRPr="00664975">
        <w:rPr>
          <w:rStyle w:val="LinksChar"/>
        </w:rPr>
        <w:fldChar w:fldCharType="end"/>
      </w:r>
      <w:r w:rsidR="00793727" w:rsidRPr="00664975">
        <w:t xml:space="preserve"> of </w:t>
      </w:r>
      <w:r w:rsidR="00795C10" w:rsidRPr="00664975">
        <w:rPr>
          <w:rStyle w:val="LinksChar"/>
        </w:rPr>
        <w:fldChar w:fldCharType="begin"/>
      </w:r>
      <w:r w:rsidR="00795C10" w:rsidRPr="00664975">
        <w:rPr>
          <w:rStyle w:val="LinksChar"/>
        </w:rPr>
        <w:instrText xml:space="preserve"> REF _Ref15639013 \h  \* MERGEFORMAT </w:instrText>
      </w:r>
      <w:r w:rsidR="00795C10" w:rsidRPr="00664975">
        <w:rPr>
          <w:rStyle w:val="LinksChar"/>
        </w:rPr>
      </w:r>
      <w:r w:rsidR="00795C10" w:rsidRPr="00664975">
        <w:rPr>
          <w:rStyle w:val="LinksChar"/>
        </w:rPr>
        <w:fldChar w:fldCharType="separate"/>
      </w:r>
      <w:r w:rsidR="0097205F" w:rsidRPr="0097205F">
        <w:rPr>
          <w:rStyle w:val="LinksChar"/>
        </w:rPr>
        <w:t>T-TRA-INC-A-003-Office of incident registration allows transit movement to continue its journey</w:t>
      </w:r>
      <w:r w:rsidR="00795C10" w:rsidRPr="00664975">
        <w:rPr>
          <w:rStyle w:val="LinksChar"/>
        </w:rPr>
        <w:fldChar w:fldCharType="end"/>
      </w:r>
      <w:r w:rsidR="00793727" w:rsidRPr="00664975">
        <w:t>;</w:t>
      </w:r>
      <w:r w:rsidR="00724833" w:rsidRPr="00664975">
        <w:t xml:space="preserve"> OR</w:t>
      </w:r>
    </w:p>
    <w:p w14:paraId="606479EB" w14:textId="4E527589" w:rsidR="00793727" w:rsidRPr="00664975" w:rsidRDefault="00795C10" w:rsidP="00793727">
      <w:pPr>
        <w:pStyle w:val="ListParagraph"/>
        <w:numPr>
          <w:ilvl w:val="1"/>
          <w:numId w:val="92"/>
        </w:numPr>
      </w:pPr>
      <w:r w:rsidRPr="00664975">
        <w:rPr>
          <w:rStyle w:val="LinksChar"/>
        </w:rPr>
        <w:fldChar w:fldCharType="begin"/>
      </w:r>
      <w:r w:rsidRPr="00664975">
        <w:rPr>
          <w:rStyle w:val="LinksChar"/>
        </w:rPr>
        <w:instrText xml:space="preserve"> REF Step_13_T_TRA_INC_A_002 \h  \* MERGEFORMAT </w:instrText>
      </w:r>
      <w:r w:rsidRPr="00664975">
        <w:rPr>
          <w:rStyle w:val="LinksChar"/>
        </w:rPr>
      </w:r>
      <w:r w:rsidRPr="00664975">
        <w:rPr>
          <w:rStyle w:val="LinksChar"/>
        </w:rPr>
        <w:fldChar w:fldCharType="separate"/>
      </w:r>
      <w:r w:rsidR="0097205F" w:rsidRPr="0097205F">
        <w:rPr>
          <w:rStyle w:val="LinksChar"/>
        </w:rPr>
        <w:t>[Step 13]</w:t>
      </w:r>
      <w:r w:rsidRPr="00664975">
        <w:rPr>
          <w:rStyle w:val="LinksChar"/>
        </w:rPr>
        <w:fldChar w:fldCharType="end"/>
      </w:r>
      <w:r w:rsidR="00793727" w:rsidRPr="00664975">
        <w:t xml:space="preserve"> of </w:t>
      </w:r>
      <w:r w:rsidR="00AB58D6" w:rsidRPr="00664975">
        <w:rPr>
          <w:rStyle w:val="LinksChar"/>
        </w:rPr>
        <w:fldChar w:fldCharType="begin"/>
      </w:r>
      <w:r w:rsidR="00AB58D6" w:rsidRPr="00664975">
        <w:rPr>
          <w:rStyle w:val="LinksChar"/>
        </w:rPr>
        <w:instrText xml:space="preserve"> REF _Ref24624627 \h  \* MERGEFORMAT </w:instrText>
      </w:r>
      <w:r w:rsidR="00AB58D6" w:rsidRPr="00664975">
        <w:rPr>
          <w:rStyle w:val="LinksChar"/>
        </w:rPr>
      </w:r>
      <w:r w:rsidR="00AB58D6" w:rsidRPr="00664975">
        <w:rPr>
          <w:rStyle w:val="LinksChar"/>
        </w:rPr>
        <w:fldChar w:fldCharType="separate"/>
      </w:r>
      <w:r w:rsidR="0097205F" w:rsidRPr="0097205F">
        <w:rPr>
          <w:rStyle w:val="LinksChar"/>
        </w:rPr>
        <w:t>T-TRA-INC-A-002-Transit Movement does not continue-Office of Incident Registration becomes Actual Office of Destination</w:t>
      </w:r>
      <w:r w:rsidR="00AB58D6" w:rsidRPr="00664975">
        <w:rPr>
          <w:rStyle w:val="LinksChar"/>
        </w:rPr>
        <w:fldChar w:fldCharType="end"/>
      </w:r>
      <w:r w:rsidR="00793727" w:rsidRPr="00664975">
        <w:t>.</w:t>
      </w:r>
    </w:p>
    <w:p w14:paraId="7E8E5C21" w14:textId="164A1A7E" w:rsidR="00810D77" w:rsidRPr="00664975" w:rsidRDefault="00810D77" w:rsidP="00810D77">
      <w:r w:rsidRPr="00664975">
        <w:rPr>
          <w:b/>
          <w:szCs w:val="24"/>
        </w:rPr>
        <w:t xml:space="preserve">[Step </w:t>
      </w:r>
      <w:r w:rsidR="00466E6F" w:rsidRPr="00664975">
        <w:rPr>
          <w:b/>
          <w:szCs w:val="24"/>
        </w:rPr>
        <w:fldChar w:fldCharType="begin"/>
      </w:r>
      <w:r w:rsidR="00466E6F" w:rsidRPr="00664975">
        <w:rPr>
          <w:b/>
          <w:szCs w:val="24"/>
        </w:rPr>
        <w:instrText xml:space="preserve"> seq ENR-REC-A-008 \r</w:instrText>
      </w:r>
      <w:r w:rsidR="009A1AC5" w:rsidRPr="00664975">
        <w:rPr>
          <w:b/>
          <w:szCs w:val="24"/>
        </w:rPr>
        <w:instrText>13</w:instrText>
      </w:r>
      <w:r w:rsidR="00466E6F" w:rsidRPr="00664975">
        <w:rPr>
          <w:b/>
          <w:szCs w:val="24"/>
        </w:rPr>
        <w:instrText xml:space="preserve"> </w:instrText>
      </w:r>
      <w:r w:rsidR="00466E6F" w:rsidRPr="00664975">
        <w:rPr>
          <w:b/>
          <w:szCs w:val="24"/>
        </w:rPr>
        <w:fldChar w:fldCharType="separate"/>
      </w:r>
      <w:r w:rsidR="0097205F">
        <w:rPr>
          <w:b/>
          <w:noProof/>
          <w:szCs w:val="24"/>
        </w:rPr>
        <w:t>13</w:t>
      </w:r>
      <w:r w:rsidR="00466E6F" w:rsidRPr="00664975">
        <w:rPr>
          <w:b/>
          <w:szCs w:val="24"/>
        </w:rPr>
        <w:fldChar w:fldCharType="end"/>
      </w:r>
      <w:r w:rsidRPr="00664975">
        <w:rPr>
          <w:b/>
          <w:szCs w:val="24"/>
        </w:rPr>
        <w:t>]</w:t>
      </w:r>
      <w:r w:rsidRPr="00664975">
        <w:t xml:space="preserve"> The </w:t>
      </w:r>
      <w:r w:rsidR="0048213A" w:rsidRPr="00664975">
        <w:t>Office of Departure suspects fraud</w:t>
      </w:r>
      <w:r w:rsidR="00E61CE0" w:rsidRPr="00664975">
        <w:t xml:space="preserve"> or any other irregularity</w:t>
      </w:r>
      <w:r w:rsidR="0048213A" w:rsidRPr="00664975">
        <w:t xml:space="preserve"> and manually updates the system to recommend recovery. The state of the movement at the Office of Departure is set to </w:t>
      </w:r>
      <w:hyperlink w:anchor="_Office_of_Departure_2" w:history="1">
        <w:r w:rsidR="0048213A" w:rsidRPr="00664975">
          <w:rPr>
            <w:rStyle w:val="Hyperlink"/>
          </w:rPr>
          <w:t>Recovery recommended</w:t>
        </w:r>
      </w:hyperlink>
      <w:r w:rsidR="0048213A" w:rsidRPr="00664975">
        <w:t>.</w:t>
      </w:r>
      <w:r w:rsidR="00963840" w:rsidRPr="00664975">
        <w:t xml:space="preserve"> </w:t>
      </w:r>
      <w:r w:rsidR="0048213A" w:rsidRPr="00664975">
        <w:t xml:space="preserve">The master timer </w:t>
      </w:r>
      <w:hyperlink w:anchor="T_Recovery_Recommended" w:history="1">
        <w:r w:rsidR="0048213A" w:rsidRPr="00664975">
          <w:rPr>
            <w:rStyle w:val="Hyperlink"/>
          </w:rPr>
          <w:t>T_Recovery_Recommended</w:t>
        </w:r>
      </w:hyperlink>
      <w:r w:rsidR="0048213A" w:rsidRPr="00664975">
        <w:t xml:space="preserve"> continues running (</w:t>
      </w:r>
      <w:r w:rsidR="00C8375B" w:rsidRPr="00664975">
        <w:t>never stops until it expires or until the movement is closed or until recovery is initiated</w:t>
      </w:r>
      <w:r w:rsidR="0048213A" w:rsidRPr="00664975">
        <w:t>).</w:t>
      </w:r>
    </w:p>
    <w:p w14:paraId="3671520E" w14:textId="33E71C88" w:rsidR="00810D77" w:rsidRPr="00664975" w:rsidRDefault="00810D77" w:rsidP="00810D77">
      <w:r w:rsidRPr="00664975">
        <w:t xml:space="preserve">The Customs Officer at the Competent Authority of the Recovery at Departure decides to perform the Recovery at departure. The state of the movement at the Office of Departure is set to </w:t>
      </w:r>
      <w:hyperlink w:anchor="_Office_of_Departure_2" w:history="1">
        <w:r w:rsidRPr="00664975">
          <w:rPr>
            <w:rStyle w:val="Hyperlink"/>
          </w:rPr>
          <w:t>Under recovery procedure</w:t>
        </w:r>
      </w:hyperlink>
      <w:r w:rsidRPr="00664975">
        <w:t xml:space="preserve">. Consequently, the Competent Authority of Recovery at Departure initiates the Recovery by sending: </w:t>
      </w:r>
    </w:p>
    <w:p w14:paraId="3465A480" w14:textId="2570F713" w:rsidR="00810D77" w:rsidRPr="00664975" w:rsidRDefault="00810D77" w:rsidP="00810D77">
      <w:pPr>
        <w:pStyle w:val="ListParagraph"/>
        <w:numPr>
          <w:ilvl w:val="0"/>
          <w:numId w:val="75"/>
        </w:numPr>
      </w:pPr>
      <w:r w:rsidRPr="00664975">
        <w:rPr>
          <w:b/>
          <w:szCs w:val="24"/>
        </w:rPr>
        <w:t xml:space="preserve">[Step </w:t>
      </w:r>
      <w:r w:rsidR="00B031F6" w:rsidRPr="00664975">
        <w:rPr>
          <w:b/>
          <w:szCs w:val="24"/>
        </w:rPr>
        <w:fldChar w:fldCharType="begin"/>
      </w:r>
      <w:r w:rsidR="00B031F6" w:rsidRPr="00664975">
        <w:rPr>
          <w:b/>
          <w:szCs w:val="24"/>
        </w:rPr>
        <w:instrText xml:space="preserve"> seq ENR-REC-A-008 </w:instrText>
      </w:r>
      <w:r w:rsidR="00B031F6" w:rsidRPr="00664975">
        <w:rPr>
          <w:b/>
          <w:szCs w:val="24"/>
        </w:rPr>
        <w:fldChar w:fldCharType="separate"/>
      </w:r>
      <w:r w:rsidR="0097205F">
        <w:rPr>
          <w:b/>
          <w:noProof/>
          <w:szCs w:val="24"/>
        </w:rPr>
        <w:t>14</w:t>
      </w:r>
      <w:r w:rsidR="00B031F6" w:rsidRPr="00664975">
        <w:rPr>
          <w:b/>
          <w:szCs w:val="24"/>
        </w:rPr>
        <w:fldChar w:fldCharType="end"/>
      </w:r>
      <w:r w:rsidRPr="00664975">
        <w:rPr>
          <w:b/>
          <w:szCs w:val="24"/>
        </w:rPr>
        <w:t xml:space="preserve">] </w:t>
      </w:r>
      <w:r w:rsidRPr="00664975">
        <w:rPr>
          <w:color w:val="000000"/>
          <w:szCs w:val="24"/>
        </w:rPr>
        <w:t>The ‘Recovery communication’ C_REC_COM (IE063) message to the (various) Office(s) of Transit (declared and/or actual), if applicable;</w:t>
      </w:r>
    </w:p>
    <w:p w14:paraId="3A648BEE" w14:textId="564AE6BE" w:rsidR="00810D77" w:rsidRPr="00664975" w:rsidRDefault="00810D77" w:rsidP="00810D77">
      <w:pPr>
        <w:pStyle w:val="ListParagraph"/>
        <w:numPr>
          <w:ilvl w:val="0"/>
          <w:numId w:val="75"/>
        </w:numPr>
      </w:pPr>
      <w:r w:rsidRPr="00664975">
        <w:rPr>
          <w:b/>
          <w:szCs w:val="24"/>
        </w:rPr>
        <w:t xml:space="preserve">[Step </w:t>
      </w:r>
      <w:r w:rsidR="00B031F6" w:rsidRPr="00664975">
        <w:rPr>
          <w:b/>
          <w:szCs w:val="24"/>
        </w:rPr>
        <w:fldChar w:fldCharType="begin"/>
      </w:r>
      <w:r w:rsidR="00B031F6" w:rsidRPr="00664975">
        <w:rPr>
          <w:b/>
          <w:szCs w:val="24"/>
        </w:rPr>
        <w:instrText xml:space="preserve"> seq ENR-REC-A-008 </w:instrText>
      </w:r>
      <w:r w:rsidR="00B031F6" w:rsidRPr="00664975">
        <w:rPr>
          <w:b/>
          <w:szCs w:val="24"/>
        </w:rPr>
        <w:fldChar w:fldCharType="separate"/>
      </w:r>
      <w:r w:rsidR="0097205F">
        <w:rPr>
          <w:b/>
          <w:noProof/>
          <w:szCs w:val="24"/>
        </w:rPr>
        <w:t>15</w:t>
      </w:r>
      <w:r w:rsidR="00B031F6" w:rsidRPr="00664975">
        <w:rPr>
          <w:b/>
          <w:szCs w:val="24"/>
        </w:rPr>
        <w:fldChar w:fldCharType="end"/>
      </w:r>
      <w:r w:rsidRPr="00664975">
        <w:rPr>
          <w:b/>
          <w:szCs w:val="24"/>
        </w:rPr>
        <w:t xml:space="preserve">] </w:t>
      </w:r>
      <w:r w:rsidRPr="00664975">
        <w:rPr>
          <w:color w:val="000000"/>
          <w:szCs w:val="24"/>
        </w:rPr>
        <w:t xml:space="preserve">The </w:t>
      </w:r>
      <w:r w:rsidRPr="00664975">
        <w:t>‘Recovery communication’ C_REC_COM (IE063) message</w:t>
      </w:r>
      <w:r w:rsidRPr="00664975">
        <w:rPr>
          <w:color w:val="000000"/>
          <w:szCs w:val="24"/>
        </w:rPr>
        <w:t xml:space="preserve"> to the Office(s) of Destination (declared and actual, if applicable);</w:t>
      </w:r>
    </w:p>
    <w:p w14:paraId="3E59039A" w14:textId="428EC93B" w:rsidR="00810D77" w:rsidRPr="00664975" w:rsidRDefault="00810D77" w:rsidP="00810D77">
      <w:pPr>
        <w:pStyle w:val="ListParagraph"/>
        <w:numPr>
          <w:ilvl w:val="0"/>
          <w:numId w:val="75"/>
        </w:numPr>
      </w:pPr>
      <w:r w:rsidRPr="00664975">
        <w:rPr>
          <w:b/>
          <w:szCs w:val="24"/>
        </w:rPr>
        <w:t xml:space="preserve">[Step </w:t>
      </w:r>
      <w:r w:rsidR="007B0E54" w:rsidRPr="00664975">
        <w:rPr>
          <w:b/>
          <w:szCs w:val="24"/>
        </w:rPr>
        <w:fldChar w:fldCharType="begin"/>
      </w:r>
      <w:r w:rsidR="007B0E54" w:rsidRPr="00664975">
        <w:rPr>
          <w:b/>
          <w:szCs w:val="24"/>
        </w:rPr>
        <w:instrText xml:space="preserve"> seq ENR-REC-A-008 </w:instrText>
      </w:r>
      <w:r w:rsidR="007B0E54" w:rsidRPr="00664975">
        <w:rPr>
          <w:b/>
          <w:szCs w:val="24"/>
        </w:rPr>
        <w:fldChar w:fldCharType="separate"/>
      </w:r>
      <w:r w:rsidR="0097205F">
        <w:rPr>
          <w:b/>
          <w:noProof/>
          <w:szCs w:val="24"/>
        </w:rPr>
        <w:t>16</w:t>
      </w:r>
      <w:r w:rsidR="007B0E54" w:rsidRPr="00664975">
        <w:rPr>
          <w:b/>
          <w:szCs w:val="24"/>
        </w:rPr>
        <w:fldChar w:fldCharType="end"/>
      </w:r>
      <w:r w:rsidRPr="00664975">
        <w:rPr>
          <w:b/>
          <w:szCs w:val="24"/>
        </w:rPr>
        <w:t xml:space="preserve">] </w:t>
      </w:r>
      <w:r w:rsidRPr="00664975">
        <w:rPr>
          <w:color w:val="000000"/>
          <w:szCs w:val="24"/>
        </w:rPr>
        <w:t xml:space="preserve">The </w:t>
      </w:r>
      <w:r w:rsidRPr="00664975">
        <w:t>‘Recovery communication’ C_REC_COM (IE063) message</w:t>
      </w:r>
      <w:r w:rsidRPr="00664975">
        <w:rPr>
          <w:color w:val="000000"/>
          <w:szCs w:val="24"/>
        </w:rPr>
        <w:t xml:space="preserve"> to the (various) Office(s) of Exit for Transit (declared and/or actual), if applicable;</w:t>
      </w:r>
    </w:p>
    <w:p w14:paraId="77EBF220" w14:textId="500F9276" w:rsidR="00810D77" w:rsidRPr="00664975" w:rsidRDefault="00810D77" w:rsidP="00810D77">
      <w:pPr>
        <w:pStyle w:val="ListParagraph"/>
        <w:numPr>
          <w:ilvl w:val="0"/>
          <w:numId w:val="75"/>
        </w:numPr>
      </w:pPr>
      <w:r w:rsidRPr="00664975">
        <w:rPr>
          <w:b/>
          <w:szCs w:val="24"/>
        </w:rPr>
        <w:t xml:space="preserve">[Step </w:t>
      </w:r>
      <w:r w:rsidR="007B0E54" w:rsidRPr="00664975">
        <w:rPr>
          <w:b/>
          <w:szCs w:val="24"/>
        </w:rPr>
        <w:fldChar w:fldCharType="begin"/>
      </w:r>
      <w:r w:rsidR="007B0E54" w:rsidRPr="00664975">
        <w:rPr>
          <w:b/>
          <w:szCs w:val="24"/>
        </w:rPr>
        <w:instrText xml:space="preserve"> seq ENR-REC-A-008 </w:instrText>
      </w:r>
      <w:r w:rsidR="007B0E54" w:rsidRPr="00664975">
        <w:rPr>
          <w:b/>
          <w:szCs w:val="24"/>
        </w:rPr>
        <w:fldChar w:fldCharType="separate"/>
      </w:r>
      <w:r w:rsidR="0097205F">
        <w:rPr>
          <w:b/>
          <w:noProof/>
          <w:szCs w:val="24"/>
        </w:rPr>
        <w:t>17</w:t>
      </w:r>
      <w:r w:rsidR="007B0E54" w:rsidRPr="00664975">
        <w:rPr>
          <w:b/>
          <w:szCs w:val="24"/>
        </w:rPr>
        <w:fldChar w:fldCharType="end"/>
      </w:r>
      <w:r w:rsidRPr="00664975">
        <w:rPr>
          <w:b/>
          <w:szCs w:val="24"/>
        </w:rPr>
        <w:t xml:space="preserve">] </w:t>
      </w:r>
      <w:r w:rsidRPr="00664975">
        <w:rPr>
          <w:color w:val="000000"/>
          <w:szCs w:val="24"/>
        </w:rPr>
        <w:t xml:space="preserve">The </w:t>
      </w:r>
      <w:r w:rsidRPr="00664975">
        <w:t>‘Recovery communication’ C_REC_COM (IE063) message</w:t>
      </w:r>
      <w:r w:rsidRPr="00664975">
        <w:rPr>
          <w:color w:val="000000"/>
          <w:szCs w:val="24"/>
        </w:rPr>
        <w:t xml:space="preserve"> to the Office(s) of Incident Registration</w:t>
      </w:r>
      <w:r w:rsidR="00890BD9" w:rsidRPr="00664975">
        <w:rPr>
          <w:color w:val="000000"/>
          <w:szCs w:val="24"/>
        </w:rPr>
        <w:t xml:space="preserve"> that previously sent the </w:t>
      </w:r>
      <w:r w:rsidR="000C23A2" w:rsidRPr="00664975">
        <w:rPr>
          <w:color w:val="000000"/>
          <w:szCs w:val="24"/>
        </w:rPr>
        <w:t xml:space="preserve">‘Incident Notification’ </w:t>
      </w:r>
      <w:r w:rsidR="00F95C26" w:rsidRPr="00664975">
        <w:rPr>
          <w:color w:val="000000"/>
          <w:szCs w:val="24"/>
        </w:rPr>
        <w:t xml:space="preserve">C_INC_NOT </w:t>
      </w:r>
      <w:r w:rsidR="000C23A2" w:rsidRPr="00664975">
        <w:rPr>
          <w:color w:val="000000"/>
          <w:szCs w:val="24"/>
        </w:rPr>
        <w:t>(</w:t>
      </w:r>
      <w:r w:rsidR="00890BD9" w:rsidRPr="00664975">
        <w:rPr>
          <w:color w:val="000000"/>
          <w:szCs w:val="24"/>
        </w:rPr>
        <w:t>IE180</w:t>
      </w:r>
      <w:r w:rsidR="000C23A2" w:rsidRPr="00664975">
        <w:rPr>
          <w:color w:val="000000"/>
          <w:szCs w:val="24"/>
        </w:rPr>
        <w:t>)</w:t>
      </w:r>
      <w:r w:rsidR="00890BD9" w:rsidRPr="00664975">
        <w:rPr>
          <w:color w:val="000000"/>
          <w:szCs w:val="24"/>
        </w:rPr>
        <w:t xml:space="preserve"> message to the Office of Departure</w:t>
      </w:r>
      <w:r w:rsidRPr="00664975">
        <w:rPr>
          <w:color w:val="000000"/>
          <w:szCs w:val="24"/>
        </w:rPr>
        <w:t>.</w:t>
      </w:r>
    </w:p>
    <w:p w14:paraId="31B4A4E5" w14:textId="45A404BD" w:rsidR="00810D77" w:rsidRPr="00664975" w:rsidRDefault="00810D77" w:rsidP="00810D77">
      <w:r w:rsidRPr="00664975">
        <w:rPr>
          <w:b/>
          <w:szCs w:val="24"/>
        </w:rPr>
        <w:t xml:space="preserve">[Step </w:t>
      </w:r>
      <w:r w:rsidR="007B0E54" w:rsidRPr="00664975">
        <w:rPr>
          <w:b/>
          <w:szCs w:val="24"/>
        </w:rPr>
        <w:fldChar w:fldCharType="begin"/>
      </w:r>
      <w:r w:rsidR="007B0E54" w:rsidRPr="00664975">
        <w:rPr>
          <w:b/>
          <w:szCs w:val="24"/>
        </w:rPr>
        <w:instrText xml:space="preserve"> seq ENR-REC-A-008 </w:instrText>
      </w:r>
      <w:r w:rsidR="007B0E54" w:rsidRPr="00664975">
        <w:rPr>
          <w:b/>
          <w:szCs w:val="24"/>
        </w:rPr>
        <w:fldChar w:fldCharType="separate"/>
      </w:r>
      <w:r w:rsidR="0097205F">
        <w:rPr>
          <w:b/>
          <w:noProof/>
          <w:szCs w:val="24"/>
        </w:rPr>
        <w:t>18</w:t>
      </w:r>
      <w:r w:rsidR="007B0E54" w:rsidRPr="00664975">
        <w:rPr>
          <w:b/>
          <w:szCs w:val="24"/>
        </w:rPr>
        <w:fldChar w:fldCharType="end"/>
      </w:r>
      <w:r w:rsidRPr="00664975">
        <w:rPr>
          <w:b/>
          <w:szCs w:val="24"/>
        </w:rPr>
        <w:t xml:space="preserve">] </w:t>
      </w:r>
      <w:r w:rsidRPr="00664975">
        <w:t xml:space="preserve">Additionally, the Holder of the Transit Procedure is notified with the ‘Recovery Notification’ E_REC_NOT (IE035) message. </w:t>
      </w:r>
    </w:p>
    <w:p w14:paraId="41D8F106" w14:textId="6480211C" w:rsidR="003B02F1" w:rsidRPr="00664975" w:rsidRDefault="003B02F1" w:rsidP="00810D77">
      <w:r w:rsidRPr="00664975">
        <w:rPr>
          <w:b/>
          <w:szCs w:val="24"/>
        </w:rPr>
        <w:t xml:space="preserve">[Step </w:t>
      </w:r>
      <w:r w:rsidRPr="00664975">
        <w:rPr>
          <w:b/>
          <w:szCs w:val="24"/>
        </w:rPr>
        <w:fldChar w:fldCharType="begin"/>
      </w:r>
      <w:r w:rsidRPr="00664975">
        <w:rPr>
          <w:b/>
          <w:szCs w:val="24"/>
        </w:rPr>
        <w:instrText xml:space="preserve"> seq ENR-REC-A-008 </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t xml:space="preserve">The master timer </w:t>
      </w:r>
      <w:hyperlink w:anchor="T_Recovery_Recommended" w:history="1">
        <w:r w:rsidRPr="00664975">
          <w:rPr>
            <w:rStyle w:val="Hyperlink"/>
          </w:rPr>
          <w:t>T_Recovery_Recommended</w:t>
        </w:r>
      </w:hyperlink>
      <w:r w:rsidRPr="00664975">
        <w:t xml:space="preserve"> stops</w:t>
      </w:r>
      <w:r w:rsidR="00F62554" w:rsidRPr="00664975">
        <w:t>,</w:t>
      </w:r>
      <w:r w:rsidR="00287FEB" w:rsidRPr="00664975">
        <w:t xml:space="preserve"> since Recovery is initiated</w:t>
      </w:r>
      <w:r w:rsidRPr="00664975">
        <w:t>.</w:t>
      </w:r>
    </w:p>
    <w:p w14:paraId="7A26B4FD" w14:textId="0947C476" w:rsidR="00810D77" w:rsidRPr="00664975" w:rsidRDefault="00810D77" w:rsidP="00810D77">
      <w:r w:rsidRPr="00664975">
        <w:t xml:space="preserve">The state of the movement at the Competent Authority of Recovery at Departure is set to </w:t>
      </w:r>
      <w:hyperlink w:anchor="_Office_of_Departure_2" w:history="1">
        <w:r w:rsidRPr="00664975">
          <w:rPr>
            <w:rStyle w:val="Hyperlink"/>
          </w:rPr>
          <w:t>Under recovery procedure</w:t>
        </w:r>
      </w:hyperlink>
      <w:r w:rsidRPr="00664975">
        <w:t xml:space="preserve">. Likewise, the state of the movement at the Office of Exit for Transit is set to </w:t>
      </w:r>
      <w:hyperlink w:anchor="_Office_of_Exit" w:history="1">
        <w:r w:rsidRPr="00664975">
          <w:rPr>
            <w:rStyle w:val="Hyperlink"/>
          </w:rPr>
          <w:t>Under recovery procedure</w:t>
        </w:r>
      </w:hyperlink>
      <w:r w:rsidRPr="00664975">
        <w:t xml:space="preserve">, </w:t>
      </w:r>
      <w:r w:rsidR="00725A53" w:rsidRPr="00664975">
        <w:t>and the</w:t>
      </w:r>
      <w:r w:rsidRPr="00664975">
        <w:t xml:space="preserve"> state of the movement at the Office of Transit is set to </w:t>
      </w:r>
      <w:hyperlink w:anchor="_Office_of_Exit" w:history="1">
        <w:r w:rsidRPr="00664975">
          <w:rPr>
            <w:rStyle w:val="Hyperlink"/>
          </w:rPr>
          <w:t>Under recovery procedure</w:t>
        </w:r>
      </w:hyperlink>
      <w:r w:rsidRPr="00664975">
        <w:rPr>
          <w:rStyle w:val="Hyperlink"/>
        </w:rPr>
        <w:t xml:space="preserve"> </w:t>
      </w:r>
      <w:r w:rsidR="00BE440B" w:rsidRPr="00664975">
        <w:t>. Furthermore</w:t>
      </w:r>
      <w:r w:rsidRPr="00664975">
        <w:t xml:space="preserve">, the state of the movement at the Office of Destination is set to </w:t>
      </w:r>
      <w:hyperlink w:anchor="_Office_of_Destination" w:history="1">
        <w:r w:rsidRPr="00664975">
          <w:rPr>
            <w:rStyle w:val="Hyperlink"/>
          </w:rPr>
          <w:t>Under re</w:t>
        </w:r>
        <w:bookmarkStart w:id="1540" w:name="_Hlt24638506"/>
        <w:r w:rsidRPr="00664975">
          <w:rPr>
            <w:rStyle w:val="Hyperlink"/>
          </w:rPr>
          <w:t>c</w:t>
        </w:r>
        <w:bookmarkEnd w:id="1540"/>
        <w:r w:rsidRPr="00664975">
          <w:rPr>
            <w:rStyle w:val="Hyperlink"/>
          </w:rPr>
          <w:t>overy procedure</w:t>
        </w:r>
      </w:hyperlink>
      <w:r w:rsidR="00BE440B" w:rsidRPr="00664975">
        <w:t xml:space="preserve"> and finally</w:t>
      </w:r>
      <w:r w:rsidRPr="00664975">
        <w:t xml:space="preserve"> the state of the movement at the Office of Incident Registration is set to </w:t>
      </w:r>
      <w:hyperlink w:anchor="_Office_of_Incident" w:history="1">
        <w:r w:rsidRPr="00664975">
          <w:rPr>
            <w:rStyle w:val="Hyperlink"/>
          </w:rPr>
          <w:t>Under recovery procedure</w:t>
        </w:r>
      </w:hyperlink>
      <w:r w:rsidRPr="00664975">
        <w:t>.</w:t>
      </w:r>
    </w:p>
    <w:p w14:paraId="39FA38E9" w14:textId="77777777" w:rsidR="00810D77" w:rsidRPr="00664975" w:rsidRDefault="00810D77" w:rsidP="00810D77">
      <w:r w:rsidRPr="00664975">
        <w:lastRenderedPageBreak/>
        <w:t xml:space="preserve">The Competent Authority of Recovery at Departure completes Recovery and sends to those Offices that have previously received the ‘Recovery Communication’ C_REC_COM (IE063) message: </w:t>
      </w:r>
    </w:p>
    <w:p w14:paraId="4F6604CE" w14:textId="78D09EBB" w:rsidR="00810D77" w:rsidRPr="00664975" w:rsidRDefault="00810D77" w:rsidP="00810D77">
      <w:pPr>
        <w:pStyle w:val="ListParagraph"/>
        <w:numPr>
          <w:ilvl w:val="0"/>
          <w:numId w:val="75"/>
        </w:numPr>
      </w:pPr>
      <w:r w:rsidRPr="00664975">
        <w:rPr>
          <w:b/>
          <w:szCs w:val="24"/>
        </w:rPr>
        <w:t xml:space="preserve">[Step </w:t>
      </w:r>
      <w:r w:rsidR="007B0E54" w:rsidRPr="00664975">
        <w:rPr>
          <w:b/>
          <w:szCs w:val="24"/>
        </w:rPr>
        <w:fldChar w:fldCharType="begin"/>
      </w:r>
      <w:r w:rsidR="007B0E54" w:rsidRPr="00664975">
        <w:rPr>
          <w:b/>
          <w:szCs w:val="24"/>
        </w:rPr>
        <w:instrText xml:space="preserve"> seq ENR-REC-A-008 </w:instrText>
      </w:r>
      <w:r w:rsidR="007B0E54" w:rsidRPr="00664975">
        <w:rPr>
          <w:b/>
          <w:szCs w:val="24"/>
        </w:rPr>
        <w:fldChar w:fldCharType="separate"/>
      </w:r>
      <w:r w:rsidR="0097205F">
        <w:rPr>
          <w:b/>
          <w:noProof/>
          <w:szCs w:val="24"/>
        </w:rPr>
        <w:t>20</w:t>
      </w:r>
      <w:r w:rsidR="007B0E54" w:rsidRPr="00664975">
        <w:rPr>
          <w:b/>
          <w:szCs w:val="24"/>
        </w:rPr>
        <w:fldChar w:fldCharType="end"/>
      </w:r>
      <w:r w:rsidRPr="00664975">
        <w:rPr>
          <w:b/>
          <w:szCs w:val="24"/>
        </w:rPr>
        <w:t xml:space="preserve">] </w:t>
      </w:r>
      <w:r w:rsidRPr="00664975">
        <w:rPr>
          <w:color w:val="000000"/>
          <w:szCs w:val="24"/>
        </w:rPr>
        <w:t xml:space="preserve">The </w:t>
      </w:r>
      <w:r w:rsidRPr="00664975">
        <w:t>‘Recovery Dispatch Notification’ C_REC_DIS (IE152)</w:t>
      </w:r>
      <w:r w:rsidRPr="00664975">
        <w:rPr>
          <w:color w:val="000000"/>
          <w:szCs w:val="24"/>
        </w:rPr>
        <w:t xml:space="preserve"> message to the Office</w:t>
      </w:r>
      <w:r w:rsidR="007B0E54" w:rsidRPr="00664975">
        <w:rPr>
          <w:color w:val="000000"/>
          <w:szCs w:val="24"/>
        </w:rPr>
        <w:t>(s)</w:t>
      </w:r>
      <w:r w:rsidRPr="00664975">
        <w:rPr>
          <w:color w:val="000000"/>
          <w:szCs w:val="24"/>
        </w:rPr>
        <w:t xml:space="preserve"> of Transit;</w:t>
      </w:r>
    </w:p>
    <w:p w14:paraId="17D33B97" w14:textId="53AB1CBD" w:rsidR="00810D77" w:rsidRPr="00664975" w:rsidRDefault="00810D77" w:rsidP="00810D77">
      <w:pPr>
        <w:pStyle w:val="ListParagraph"/>
        <w:numPr>
          <w:ilvl w:val="0"/>
          <w:numId w:val="75"/>
        </w:numPr>
      </w:pPr>
      <w:r w:rsidRPr="00664975">
        <w:rPr>
          <w:b/>
          <w:szCs w:val="24"/>
        </w:rPr>
        <w:t xml:space="preserve">[Step </w:t>
      </w:r>
      <w:r w:rsidR="007B0E54" w:rsidRPr="00664975">
        <w:rPr>
          <w:b/>
          <w:szCs w:val="24"/>
        </w:rPr>
        <w:fldChar w:fldCharType="begin"/>
      </w:r>
      <w:r w:rsidR="007B0E54" w:rsidRPr="00664975">
        <w:rPr>
          <w:b/>
          <w:szCs w:val="24"/>
        </w:rPr>
        <w:instrText xml:space="preserve"> seq ENR-REC-A-008 </w:instrText>
      </w:r>
      <w:r w:rsidR="007B0E54" w:rsidRPr="00664975">
        <w:rPr>
          <w:b/>
          <w:szCs w:val="24"/>
        </w:rPr>
        <w:fldChar w:fldCharType="separate"/>
      </w:r>
      <w:r w:rsidR="0097205F">
        <w:rPr>
          <w:b/>
          <w:noProof/>
          <w:szCs w:val="24"/>
        </w:rPr>
        <w:t>21</w:t>
      </w:r>
      <w:r w:rsidR="007B0E54" w:rsidRPr="00664975">
        <w:rPr>
          <w:b/>
          <w:szCs w:val="24"/>
        </w:rPr>
        <w:fldChar w:fldCharType="end"/>
      </w:r>
      <w:r w:rsidRPr="00664975">
        <w:rPr>
          <w:b/>
          <w:szCs w:val="24"/>
        </w:rPr>
        <w:t xml:space="preserve">] </w:t>
      </w:r>
      <w:r w:rsidRPr="00664975">
        <w:rPr>
          <w:color w:val="000000"/>
          <w:szCs w:val="24"/>
        </w:rPr>
        <w:t xml:space="preserve">The </w:t>
      </w:r>
      <w:r w:rsidRPr="00664975">
        <w:t>‘Recovery Dispatch Notification’ C_REC_DIS (IE152)</w:t>
      </w:r>
      <w:r w:rsidRPr="00664975">
        <w:rPr>
          <w:color w:val="000000"/>
          <w:szCs w:val="24"/>
        </w:rPr>
        <w:t xml:space="preserve"> message to the Office</w:t>
      </w:r>
      <w:r w:rsidR="00A1267A" w:rsidRPr="00664975">
        <w:rPr>
          <w:color w:val="000000"/>
          <w:szCs w:val="24"/>
        </w:rPr>
        <w:t>(s)</w:t>
      </w:r>
      <w:r w:rsidRPr="00664975">
        <w:rPr>
          <w:color w:val="000000"/>
          <w:szCs w:val="24"/>
        </w:rPr>
        <w:t xml:space="preserve"> of Destination;</w:t>
      </w:r>
    </w:p>
    <w:p w14:paraId="1DA1C0C9" w14:textId="7E9678B0" w:rsidR="00810D77" w:rsidRPr="00664975" w:rsidRDefault="00810D77" w:rsidP="00810D77">
      <w:pPr>
        <w:pStyle w:val="ListParagraph"/>
        <w:numPr>
          <w:ilvl w:val="0"/>
          <w:numId w:val="75"/>
        </w:numPr>
      </w:pPr>
      <w:r w:rsidRPr="00664975">
        <w:rPr>
          <w:b/>
          <w:szCs w:val="24"/>
        </w:rPr>
        <w:t xml:space="preserve">[Step </w:t>
      </w:r>
      <w:r w:rsidR="00A1267A" w:rsidRPr="00664975">
        <w:rPr>
          <w:b/>
          <w:szCs w:val="24"/>
        </w:rPr>
        <w:fldChar w:fldCharType="begin"/>
      </w:r>
      <w:r w:rsidR="00A1267A" w:rsidRPr="00664975">
        <w:rPr>
          <w:b/>
          <w:szCs w:val="24"/>
        </w:rPr>
        <w:instrText xml:space="preserve"> seq ENR-REC-A-008 </w:instrText>
      </w:r>
      <w:r w:rsidR="00A1267A" w:rsidRPr="00664975">
        <w:rPr>
          <w:b/>
          <w:szCs w:val="24"/>
        </w:rPr>
        <w:fldChar w:fldCharType="separate"/>
      </w:r>
      <w:r w:rsidR="0097205F">
        <w:rPr>
          <w:b/>
          <w:noProof/>
          <w:szCs w:val="24"/>
        </w:rPr>
        <w:t>22</w:t>
      </w:r>
      <w:r w:rsidR="00A1267A" w:rsidRPr="00664975">
        <w:rPr>
          <w:b/>
          <w:szCs w:val="24"/>
        </w:rPr>
        <w:fldChar w:fldCharType="end"/>
      </w:r>
      <w:r w:rsidRPr="00664975">
        <w:rPr>
          <w:b/>
          <w:szCs w:val="24"/>
        </w:rPr>
        <w:t xml:space="preserve">] </w:t>
      </w:r>
      <w:r w:rsidRPr="00664975">
        <w:rPr>
          <w:color w:val="000000"/>
          <w:szCs w:val="24"/>
        </w:rPr>
        <w:t xml:space="preserve">The </w:t>
      </w:r>
      <w:r w:rsidRPr="00664975">
        <w:t>‘Recovery Dispatch Notification’ C_REC_DIS (IE152)</w:t>
      </w:r>
      <w:r w:rsidRPr="00664975">
        <w:rPr>
          <w:color w:val="000000"/>
          <w:szCs w:val="24"/>
        </w:rPr>
        <w:t xml:space="preserve"> message to the Office</w:t>
      </w:r>
      <w:r w:rsidR="00A1267A" w:rsidRPr="00664975">
        <w:rPr>
          <w:color w:val="000000"/>
          <w:szCs w:val="24"/>
        </w:rPr>
        <w:t>(s)</w:t>
      </w:r>
      <w:r w:rsidRPr="00664975">
        <w:rPr>
          <w:color w:val="000000"/>
          <w:szCs w:val="24"/>
        </w:rPr>
        <w:t xml:space="preserve"> of Exit for Transit.</w:t>
      </w:r>
    </w:p>
    <w:p w14:paraId="616DA9F2" w14:textId="5003B55D" w:rsidR="00810D77" w:rsidRPr="00664975" w:rsidRDefault="00810D77" w:rsidP="00810D77">
      <w:pPr>
        <w:pStyle w:val="ListParagraph"/>
        <w:numPr>
          <w:ilvl w:val="0"/>
          <w:numId w:val="75"/>
        </w:numPr>
      </w:pPr>
      <w:r w:rsidRPr="00664975">
        <w:rPr>
          <w:b/>
          <w:szCs w:val="24"/>
        </w:rPr>
        <w:t xml:space="preserve">[Step </w:t>
      </w:r>
      <w:r w:rsidR="00A1267A" w:rsidRPr="00664975">
        <w:rPr>
          <w:b/>
          <w:szCs w:val="24"/>
        </w:rPr>
        <w:fldChar w:fldCharType="begin"/>
      </w:r>
      <w:r w:rsidR="00A1267A" w:rsidRPr="00664975">
        <w:rPr>
          <w:b/>
          <w:szCs w:val="24"/>
        </w:rPr>
        <w:instrText xml:space="preserve"> seq ENR-REC-A-008 </w:instrText>
      </w:r>
      <w:r w:rsidR="00A1267A" w:rsidRPr="00664975">
        <w:rPr>
          <w:b/>
          <w:szCs w:val="24"/>
        </w:rPr>
        <w:fldChar w:fldCharType="separate"/>
      </w:r>
      <w:r w:rsidR="0097205F">
        <w:rPr>
          <w:b/>
          <w:noProof/>
          <w:szCs w:val="24"/>
        </w:rPr>
        <w:t>23</w:t>
      </w:r>
      <w:r w:rsidR="00A1267A" w:rsidRPr="00664975">
        <w:rPr>
          <w:b/>
          <w:szCs w:val="24"/>
        </w:rPr>
        <w:fldChar w:fldCharType="end"/>
      </w:r>
      <w:r w:rsidRPr="00664975">
        <w:rPr>
          <w:b/>
          <w:szCs w:val="24"/>
        </w:rPr>
        <w:t xml:space="preserve">] </w:t>
      </w:r>
      <w:r w:rsidRPr="00664975">
        <w:rPr>
          <w:color w:val="000000"/>
          <w:szCs w:val="24"/>
        </w:rPr>
        <w:t xml:space="preserve">The </w:t>
      </w:r>
      <w:r w:rsidRPr="00664975">
        <w:t>‘Recovery Dispatch Notification’ C_REC_DIS (IE152)</w:t>
      </w:r>
      <w:r w:rsidRPr="00664975">
        <w:rPr>
          <w:color w:val="000000"/>
          <w:szCs w:val="24"/>
        </w:rPr>
        <w:t xml:space="preserve"> message to the Office(s) of Incident Registration.</w:t>
      </w:r>
    </w:p>
    <w:p w14:paraId="471D9B54" w14:textId="094E21A5" w:rsidR="00810D77" w:rsidRPr="00664975" w:rsidRDefault="00810D77" w:rsidP="00810D77">
      <w:r w:rsidRPr="00664975">
        <w:rPr>
          <w:b/>
          <w:szCs w:val="24"/>
        </w:rPr>
        <w:t xml:space="preserve">[Step </w:t>
      </w:r>
      <w:r w:rsidR="006F2DFB" w:rsidRPr="00664975">
        <w:rPr>
          <w:b/>
          <w:szCs w:val="24"/>
        </w:rPr>
        <w:fldChar w:fldCharType="begin"/>
      </w:r>
      <w:r w:rsidR="006F2DFB" w:rsidRPr="00664975">
        <w:rPr>
          <w:b/>
          <w:szCs w:val="24"/>
        </w:rPr>
        <w:instrText xml:space="preserve"> seq ENR-REC-A-008 </w:instrText>
      </w:r>
      <w:r w:rsidR="006F2DFB" w:rsidRPr="00664975">
        <w:rPr>
          <w:b/>
          <w:szCs w:val="24"/>
        </w:rPr>
        <w:fldChar w:fldCharType="separate"/>
      </w:r>
      <w:r w:rsidR="0097205F">
        <w:rPr>
          <w:b/>
          <w:noProof/>
          <w:szCs w:val="24"/>
        </w:rPr>
        <w:t>24</w:t>
      </w:r>
      <w:r w:rsidR="006F2DFB" w:rsidRPr="00664975">
        <w:rPr>
          <w:b/>
          <w:szCs w:val="24"/>
        </w:rPr>
        <w:fldChar w:fldCharType="end"/>
      </w:r>
      <w:r w:rsidRPr="00664975">
        <w:rPr>
          <w:b/>
          <w:szCs w:val="24"/>
        </w:rPr>
        <w:t xml:space="preserve">] </w:t>
      </w:r>
      <w:r w:rsidRPr="00664975">
        <w:rPr>
          <w:szCs w:val="24"/>
        </w:rPr>
        <w:t>Finally, the ‘Write-off Notification’ E_WRT_NOT (IE045) message is sent to the Holder of the Transit Procedure.</w:t>
      </w:r>
    </w:p>
    <w:p w14:paraId="55DCCD5D" w14:textId="3C2A2064" w:rsidR="00810D77" w:rsidRPr="00664975" w:rsidRDefault="00810D77" w:rsidP="00810D77">
      <w:pPr>
        <w:rPr>
          <w:rStyle w:val="Hyperlink"/>
          <w:szCs w:val="24"/>
          <w:u w:val="none"/>
        </w:rPr>
      </w:pPr>
      <w:r w:rsidRPr="00664975">
        <w:t>The state of the movement at the Office</w:t>
      </w:r>
      <w:r w:rsidR="005B1F25" w:rsidRPr="00664975">
        <w:t>(s)</w:t>
      </w:r>
      <w:r w:rsidRPr="00664975">
        <w:t xml:space="preserve"> of Departure is set to </w:t>
      </w:r>
      <w:hyperlink w:anchor="_Office_of_Departure_2" w:history="1">
        <w:r w:rsidRPr="00664975">
          <w:rPr>
            <w:rStyle w:val="Hyperlink"/>
          </w:rPr>
          <w:t>Movement written off</w:t>
        </w:r>
      </w:hyperlink>
      <w:r w:rsidRPr="00664975">
        <w:t xml:space="preserve">. </w:t>
      </w:r>
      <w:r w:rsidRPr="00664975">
        <w:rPr>
          <w:color w:val="000000"/>
          <w:szCs w:val="24"/>
        </w:rPr>
        <w:t>The state of the movement at the Office</w:t>
      </w:r>
      <w:r w:rsidR="005B1F25" w:rsidRPr="00664975">
        <w:rPr>
          <w:color w:val="000000"/>
          <w:szCs w:val="24"/>
        </w:rPr>
        <w:t>(s)</w:t>
      </w:r>
      <w:r w:rsidRPr="00664975">
        <w:rPr>
          <w:color w:val="000000"/>
          <w:szCs w:val="24"/>
        </w:rPr>
        <w:t xml:space="preserve"> of Exit for Transit is set to </w:t>
      </w:r>
      <w:hyperlink w:anchor="_Office_of_Exit" w:history="1">
        <w:r w:rsidRPr="00664975">
          <w:rPr>
            <w:rStyle w:val="Hyperlink"/>
            <w:szCs w:val="24"/>
          </w:rPr>
          <w:t>Recovery completed</w:t>
        </w:r>
      </w:hyperlink>
      <w:r w:rsidRPr="00664975">
        <w:rPr>
          <w:color w:val="000000"/>
          <w:szCs w:val="24"/>
        </w:rPr>
        <w:t>, the state of the movement at</w:t>
      </w:r>
      <w:r w:rsidRPr="00664975">
        <w:t xml:space="preserve"> the Office</w:t>
      </w:r>
      <w:r w:rsidR="005B1F25" w:rsidRPr="00664975">
        <w:rPr>
          <w:color w:val="000000"/>
          <w:szCs w:val="24"/>
        </w:rPr>
        <w:t>(s)</w:t>
      </w:r>
      <w:r w:rsidRPr="00664975">
        <w:t xml:space="preserve"> of Transit is set to </w:t>
      </w:r>
      <w:hyperlink w:anchor="_Office_of_Exit" w:history="1">
        <w:r w:rsidRPr="00664975">
          <w:rPr>
            <w:rStyle w:val="Hyperlink"/>
            <w:szCs w:val="24"/>
          </w:rPr>
          <w:t>Recovery completed</w:t>
        </w:r>
      </w:hyperlink>
      <w:r w:rsidR="00EF3484" w:rsidRPr="00664975">
        <w:t>,</w:t>
      </w:r>
      <w:r w:rsidR="00963840" w:rsidRPr="00664975">
        <w:t xml:space="preserve"> </w:t>
      </w:r>
      <w:r w:rsidR="00330486" w:rsidRPr="00664975">
        <w:t>t</w:t>
      </w:r>
      <w:r w:rsidRPr="00664975">
        <w:t>he state of the movement at</w:t>
      </w:r>
      <w:r w:rsidRPr="00664975">
        <w:rPr>
          <w:color w:val="000000"/>
          <w:szCs w:val="24"/>
        </w:rPr>
        <w:t xml:space="preserve"> the Office</w:t>
      </w:r>
      <w:r w:rsidR="005B1F25" w:rsidRPr="00664975">
        <w:rPr>
          <w:color w:val="000000"/>
          <w:szCs w:val="24"/>
        </w:rPr>
        <w:t>(s)</w:t>
      </w:r>
      <w:r w:rsidRPr="00664975">
        <w:rPr>
          <w:color w:val="000000"/>
          <w:szCs w:val="24"/>
        </w:rPr>
        <w:t xml:space="preserve"> of Destination is set to </w:t>
      </w:r>
      <w:hyperlink w:anchor="_Office_of_Destination" w:history="1">
        <w:r w:rsidRPr="00664975">
          <w:rPr>
            <w:rStyle w:val="Hyperlink"/>
            <w:szCs w:val="24"/>
          </w:rPr>
          <w:t>Recovery completed</w:t>
        </w:r>
      </w:hyperlink>
      <w:r w:rsidR="00EF3484" w:rsidRPr="00664975">
        <w:rPr>
          <w:color w:val="000000"/>
          <w:szCs w:val="24"/>
        </w:rPr>
        <w:t xml:space="preserve"> </w:t>
      </w:r>
      <w:r w:rsidR="00725A53" w:rsidRPr="00664975">
        <w:rPr>
          <w:color w:val="000000"/>
          <w:szCs w:val="24"/>
        </w:rPr>
        <w:t>and the</w:t>
      </w:r>
      <w:r w:rsidR="00EF3484" w:rsidRPr="00664975">
        <w:rPr>
          <w:color w:val="000000"/>
          <w:szCs w:val="24"/>
        </w:rPr>
        <w:t xml:space="preserve"> </w:t>
      </w:r>
      <w:r w:rsidR="00EF3484" w:rsidRPr="00664975">
        <w:t>state of the movement at</w:t>
      </w:r>
      <w:r w:rsidR="00EF3484" w:rsidRPr="00664975">
        <w:rPr>
          <w:color w:val="000000"/>
          <w:szCs w:val="24"/>
        </w:rPr>
        <w:t xml:space="preserve"> the Office</w:t>
      </w:r>
      <w:r w:rsidR="002F082B" w:rsidRPr="00664975">
        <w:rPr>
          <w:color w:val="000000"/>
          <w:szCs w:val="24"/>
        </w:rPr>
        <w:t>(s)</w:t>
      </w:r>
      <w:r w:rsidR="00EF3484" w:rsidRPr="00664975">
        <w:rPr>
          <w:color w:val="000000"/>
          <w:szCs w:val="24"/>
        </w:rPr>
        <w:t xml:space="preserve"> of </w:t>
      </w:r>
      <w:r w:rsidR="009C6DA1" w:rsidRPr="00664975">
        <w:rPr>
          <w:color w:val="000000"/>
          <w:szCs w:val="24"/>
        </w:rPr>
        <w:t>I</w:t>
      </w:r>
      <w:r w:rsidR="00EF3484" w:rsidRPr="00664975">
        <w:rPr>
          <w:color w:val="000000"/>
          <w:szCs w:val="24"/>
        </w:rPr>
        <w:t xml:space="preserve">ncident </w:t>
      </w:r>
      <w:r w:rsidR="009C6DA1" w:rsidRPr="00664975">
        <w:rPr>
          <w:color w:val="000000"/>
          <w:szCs w:val="24"/>
        </w:rPr>
        <w:t>Registration</w:t>
      </w:r>
      <w:r w:rsidR="001B694F" w:rsidRPr="00664975">
        <w:rPr>
          <w:color w:val="000000"/>
          <w:szCs w:val="24"/>
        </w:rPr>
        <w:t xml:space="preserve"> is set to </w:t>
      </w:r>
      <w:hyperlink w:anchor="_Office_of_Incident" w:history="1">
        <w:r w:rsidR="001B694F" w:rsidRPr="00664975">
          <w:rPr>
            <w:rStyle w:val="Hyperlink"/>
            <w:szCs w:val="24"/>
          </w:rPr>
          <w:t>Recovery completed</w:t>
        </w:r>
      </w:hyperlink>
      <w:r w:rsidR="001B694F" w:rsidRPr="00664975">
        <w:rPr>
          <w:rStyle w:val="Hyperlink"/>
          <w:szCs w:val="24"/>
          <w:u w:val="none"/>
        </w:rPr>
        <w:t>.</w:t>
      </w:r>
    </w:p>
    <w:p w14:paraId="6636F208" w14:textId="7D5471A5" w:rsidR="00592CCE" w:rsidRPr="00664975" w:rsidRDefault="00592CCE" w:rsidP="00810D77">
      <w:pPr>
        <w:rPr>
          <w:color w:val="000000"/>
          <w:szCs w:val="24"/>
        </w:rPr>
      </w:pPr>
      <w:r w:rsidRPr="00664975">
        <w:t>The business process of the transit procedure ends here.</w:t>
      </w:r>
    </w:p>
    <w:p w14:paraId="12BF5F8D" w14:textId="52CE335B" w:rsidR="00810D77" w:rsidRPr="00664975" w:rsidRDefault="00CF2CD5" w:rsidP="00810D77">
      <w:pPr>
        <w:spacing w:after="240"/>
        <w:jc w:val="center"/>
      </w:pPr>
      <w:r w:rsidRPr="00664975">
        <w:rPr>
          <w:noProof/>
          <w:lang w:val="fr-BE" w:eastAsia="fr-BE"/>
        </w:rPr>
        <w:lastRenderedPageBreak/>
        <w:drawing>
          <wp:inline distT="0" distB="0" distL="0" distR="0" wp14:anchorId="401AA453" wp14:editId="6FC979CD">
            <wp:extent cx="5732145" cy="5793740"/>
            <wp:effectExtent l="0" t="0" r="1905" b="0"/>
            <wp:docPr id="630802477" name="Picture 63080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32145" cy="5793740"/>
                    </a:xfrm>
                    <a:prstGeom prst="rect">
                      <a:avLst/>
                    </a:prstGeom>
                    <a:noFill/>
                    <a:ln>
                      <a:noFill/>
                    </a:ln>
                  </pic:spPr>
                </pic:pic>
              </a:graphicData>
            </a:graphic>
          </wp:inline>
        </w:drawing>
      </w:r>
    </w:p>
    <w:p w14:paraId="2CF52C51" w14:textId="5985B50A" w:rsidR="00307CC5" w:rsidRPr="00664975" w:rsidRDefault="00810D77" w:rsidP="00CD2D69">
      <w:pPr>
        <w:pStyle w:val="Caption"/>
      </w:pPr>
      <w:bookmarkStart w:id="1541" w:name="_Toc43942838"/>
      <w:bookmarkStart w:id="1542" w:name="_Toc46393233"/>
      <w:r w:rsidRPr="00664975">
        <w:t xml:space="preserve">Figure </w:t>
      </w:r>
      <w:r w:rsidRPr="00664975">
        <w:rPr>
          <w:b w:val="0"/>
        </w:rPr>
        <w:fldChar w:fldCharType="begin"/>
      </w:r>
      <w:r w:rsidRPr="00664975">
        <w:instrText xml:space="preserve"> SEQ Figure \* ARABIC </w:instrText>
      </w:r>
      <w:r w:rsidRPr="00664975">
        <w:rPr>
          <w:b w:val="0"/>
        </w:rPr>
        <w:fldChar w:fldCharType="separate"/>
      </w:r>
      <w:r w:rsidR="0097205F">
        <w:rPr>
          <w:noProof/>
        </w:rPr>
        <w:t>115</w:t>
      </w:r>
      <w:r w:rsidRPr="00664975">
        <w:rPr>
          <w:b w:val="0"/>
        </w:rPr>
        <w:fldChar w:fldCharType="end"/>
      </w:r>
      <w:r w:rsidRPr="00664975">
        <w:t>: T-ENR-REC-</w:t>
      </w:r>
      <w:r w:rsidR="007922C0" w:rsidRPr="00664975">
        <w:t>A-008-Recovery Initiation on Incident occurrence</w:t>
      </w:r>
      <w:bookmarkEnd w:id="1541"/>
      <w:bookmarkEnd w:id="1542"/>
    </w:p>
    <w:p w14:paraId="38CE9B8A" w14:textId="159EFD50" w:rsidR="008942E0" w:rsidRPr="00664975" w:rsidRDefault="008942E0">
      <w:pPr>
        <w:spacing w:before="0"/>
        <w:jc w:val="left"/>
      </w:pPr>
      <w:r w:rsidRPr="00664975">
        <w:br w:type="page"/>
      </w:r>
    </w:p>
    <w:p w14:paraId="3AB949E1" w14:textId="1304B6CA" w:rsidR="007E2281" w:rsidRPr="00664975" w:rsidRDefault="004515A0" w:rsidP="007E2281">
      <w:pPr>
        <w:pStyle w:val="Heading5"/>
      </w:pPr>
      <w:bookmarkStart w:id="1543" w:name="_Recovery_at_Destination"/>
      <w:bookmarkStart w:id="1544" w:name="_T-ENR-REC-A-002-Recovery_at_Destina"/>
      <w:bookmarkStart w:id="1545" w:name="_Toc45648871"/>
      <w:bookmarkStart w:id="1546" w:name="_Toc46392976"/>
      <w:bookmarkEnd w:id="1543"/>
      <w:bookmarkEnd w:id="1544"/>
      <w:r w:rsidRPr="00664975">
        <w:lastRenderedPageBreak/>
        <w:t xml:space="preserve">T-ENR-REC-A-002-Recovery at Destination – Destination’s </w:t>
      </w:r>
      <w:r w:rsidR="00585885" w:rsidRPr="00664975">
        <w:t>Recovery</w:t>
      </w:r>
      <w:r w:rsidRPr="00664975">
        <w:t xml:space="preserve"> request accepted</w:t>
      </w:r>
      <w:bookmarkEnd w:id="1545"/>
      <w:bookmarkEnd w:id="1546"/>
    </w:p>
    <w:p w14:paraId="21FBEC59" w14:textId="663E05BA" w:rsidR="00DA4A7E" w:rsidRPr="00664975" w:rsidRDefault="0081203F" w:rsidP="00401BB6">
      <w:r w:rsidRPr="00664975">
        <w:t xml:space="preserve">This scenario shows what happens when </w:t>
      </w:r>
      <w:r w:rsidR="00702443" w:rsidRPr="00664975">
        <w:t xml:space="preserve">the time limit for the reception of the ‘Arrival Advice’ C_ARR_ADV (IE006) or ‘Destination Control Results’ C_DES_CON (IE018) has expired </w:t>
      </w:r>
      <w:r w:rsidR="00725A53" w:rsidRPr="00664975">
        <w:t>and the</w:t>
      </w:r>
      <w:r w:rsidRPr="00664975">
        <w:t xml:space="preserve"> Competent Authority of Enquiry at Departure has still received no information about the movement</w:t>
      </w:r>
      <w:r w:rsidR="004D3896" w:rsidRPr="00664975">
        <w:t>.</w:t>
      </w:r>
      <w:r w:rsidRPr="00664975">
        <w:t xml:space="preserve"> </w:t>
      </w:r>
      <w:r w:rsidR="004D3896" w:rsidRPr="00664975">
        <w:t xml:space="preserve">Therefore, the Competent Authority of Enquiry at Departure </w:t>
      </w:r>
      <w:r w:rsidRPr="00664975">
        <w:t xml:space="preserve">sends </w:t>
      </w:r>
      <w:r w:rsidR="008D136C" w:rsidRPr="00664975">
        <w:t>the</w:t>
      </w:r>
      <w:r w:rsidRPr="00664975">
        <w:t xml:space="preserve"> ‘Enquiry Request’ C_ENQ_REQ (IE142) message to the Competent Authority of Enquiry at Destination, which responds with the ‘Enquiry Response’ C_ENQ_NEG (IE143) message </w:t>
      </w:r>
      <w:r w:rsidR="00F8099E" w:rsidRPr="00664975">
        <w:t>having</w:t>
      </w:r>
      <w:r w:rsidR="00BD4CF7" w:rsidRPr="00664975">
        <w:t xml:space="preserve"> the value </w:t>
      </w:r>
      <w:r w:rsidR="00F8099E" w:rsidRPr="00664975">
        <w:t xml:space="preserve">set to </w:t>
      </w:r>
      <w:r w:rsidRPr="00664975">
        <w:t>‘</w:t>
      </w:r>
      <w:r w:rsidR="00BD4CF7" w:rsidRPr="00664975">
        <w:t>4-</w:t>
      </w:r>
      <w:r w:rsidR="00785DB7" w:rsidRPr="00664975">
        <w:t>Request for Recovery</w:t>
      </w:r>
      <w:r w:rsidRPr="00664975">
        <w:t xml:space="preserve">’. </w:t>
      </w:r>
    </w:p>
    <w:p w14:paraId="1A4E68FB" w14:textId="63ECC179" w:rsidR="00EF7B4E" w:rsidRPr="00664975" w:rsidRDefault="002702AD" w:rsidP="00401BB6">
      <w:r w:rsidRPr="00664975">
        <w:t xml:space="preserve">The Competent Authority of Recovery at Departure decides to accept the request for </w:t>
      </w:r>
      <w:r w:rsidR="00585885" w:rsidRPr="00664975">
        <w:t>Recovery</w:t>
      </w:r>
      <w:r w:rsidRPr="00664975">
        <w:t xml:space="preserve"> received from Competent Authority of Recovery at Destination with the ‘Recovery Acceptance Notification’ C_REC_ACC (</w:t>
      </w:r>
      <w:r w:rsidR="00C03E2E" w:rsidRPr="00664975">
        <w:t>IE</w:t>
      </w:r>
      <w:r w:rsidRPr="00664975">
        <w:t>151) message (i.e. ‘Recovery acceptance’ is set to ‘1</w:t>
      </w:r>
      <w:r w:rsidR="00C03E2E" w:rsidRPr="00664975">
        <w:t>-</w:t>
      </w:r>
      <w:r w:rsidRPr="00664975">
        <w:t>Yes’)</w:t>
      </w:r>
      <w:r w:rsidR="0081203F" w:rsidRPr="00664975">
        <w:t xml:space="preserve">. </w:t>
      </w:r>
      <w:r w:rsidR="006A3C2D" w:rsidRPr="00664975">
        <w:t xml:space="preserve">Upon </w:t>
      </w:r>
      <w:r w:rsidR="009675AA" w:rsidRPr="00664975">
        <w:t>dispatch</w:t>
      </w:r>
      <w:r w:rsidR="00C80BB3" w:rsidRPr="00664975">
        <w:t xml:space="preserve"> of the ‘Recovery Acceptance Notification’ C_REC_ACC (IE151) message, the </w:t>
      </w:r>
      <w:r w:rsidR="00EF7B4E" w:rsidRPr="00664975">
        <w:t>Competent</w:t>
      </w:r>
      <w:r w:rsidR="00C80BB3" w:rsidRPr="00664975">
        <w:t xml:space="preserve"> Authority of Recovery</w:t>
      </w:r>
      <w:r w:rsidR="00EF7B4E" w:rsidRPr="00664975">
        <w:t xml:space="preserve"> at Departure</w:t>
      </w:r>
      <w:r w:rsidR="0081203F" w:rsidRPr="00664975">
        <w:t xml:space="preserve"> </w:t>
      </w:r>
      <w:r w:rsidR="00EF7B4E" w:rsidRPr="00664975">
        <w:t xml:space="preserve">sends the </w:t>
      </w:r>
      <w:r w:rsidR="0081203F" w:rsidRPr="00664975">
        <w:t xml:space="preserve">‘Recovery </w:t>
      </w:r>
      <w:r w:rsidR="00DB4721" w:rsidRPr="00664975">
        <w:t>C</w:t>
      </w:r>
      <w:r w:rsidR="0081203F" w:rsidRPr="00664975">
        <w:t>ommunication’ C_REC_COM</w:t>
      </w:r>
      <w:r w:rsidR="00781F99" w:rsidRPr="00664975">
        <w:t xml:space="preserve"> </w:t>
      </w:r>
      <w:r w:rsidR="0081203F" w:rsidRPr="00664975">
        <w:t xml:space="preserve">(IE063) to inform all involved parties that </w:t>
      </w:r>
      <w:r w:rsidR="00585885" w:rsidRPr="00664975">
        <w:t>Recovery</w:t>
      </w:r>
      <w:r w:rsidR="0081203F" w:rsidRPr="00664975">
        <w:t xml:space="preserve"> has been initiated. </w:t>
      </w:r>
    </w:p>
    <w:p w14:paraId="56D9DCE6" w14:textId="1F3ABA4D" w:rsidR="00ED288C" w:rsidRPr="00664975" w:rsidRDefault="0081203F" w:rsidP="00401BB6">
      <w:r w:rsidRPr="00664975">
        <w:t xml:space="preserve">When </w:t>
      </w:r>
      <w:r w:rsidR="00585885" w:rsidRPr="00664975">
        <w:t>Recovery</w:t>
      </w:r>
      <w:r w:rsidRPr="00664975">
        <w:t xml:space="preserve"> is completed</w:t>
      </w:r>
      <w:r w:rsidR="00D0455A" w:rsidRPr="00664975">
        <w:t>, the</w:t>
      </w:r>
      <w:r w:rsidRPr="00664975">
        <w:t xml:space="preserve"> </w:t>
      </w:r>
      <w:r w:rsidR="00EB77E0" w:rsidRPr="00664975">
        <w:t xml:space="preserve">Competent Authority of Recovery at Destination </w:t>
      </w:r>
      <w:r w:rsidR="00F912DA" w:rsidRPr="00664975">
        <w:t>notifies with</w:t>
      </w:r>
      <w:r w:rsidR="00EB77E0" w:rsidRPr="00664975">
        <w:t xml:space="preserve"> the</w:t>
      </w:r>
      <w:r w:rsidRPr="00664975">
        <w:t xml:space="preserve"> ‘Recovery Dispatch Notification’ C_REC_DIS (IE152)</w:t>
      </w:r>
      <w:r w:rsidR="008719EE" w:rsidRPr="00664975">
        <w:t xml:space="preserve"> </w:t>
      </w:r>
      <w:r w:rsidR="00F912DA" w:rsidRPr="00664975">
        <w:t>message</w:t>
      </w:r>
      <w:r w:rsidR="008719EE" w:rsidRPr="00664975">
        <w:t xml:space="preserve"> the </w:t>
      </w:r>
      <w:r w:rsidR="00F46A88" w:rsidRPr="00664975">
        <w:t>Competent Authority of Recovery at</w:t>
      </w:r>
      <w:r w:rsidR="00256670" w:rsidRPr="00664975">
        <w:t xml:space="preserve"> Departure</w:t>
      </w:r>
      <w:r w:rsidR="001C1C66" w:rsidRPr="00664975">
        <w:t xml:space="preserve">, which </w:t>
      </w:r>
      <w:r w:rsidR="00421110" w:rsidRPr="00664975">
        <w:t xml:space="preserve">then </w:t>
      </w:r>
      <w:r w:rsidR="00B65B9C" w:rsidRPr="00664975">
        <w:t>forward</w:t>
      </w:r>
      <w:r w:rsidR="00A46CBB" w:rsidRPr="00664975">
        <w:t>s the ‘Recovery Dispatch Notification’ C_REC_DIS (IE152) message</w:t>
      </w:r>
      <w:r w:rsidR="00B65B9C" w:rsidRPr="00664975">
        <w:t xml:space="preserve"> </w:t>
      </w:r>
      <w:r w:rsidRPr="00664975">
        <w:t xml:space="preserve">to the </w:t>
      </w:r>
      <w:r w:rsidR="00A46CBB" w:rsidRPr="00664975">
        <w:t>Countr</w:t>
      </w:r>
      <w:r w:rsidR="009A3E50" w:rsidRPr="00664975">
        <w:t xml:space="preserve">ies </w:t>
      </w:r>
      <w:r w:rsidRPr="00664975">
        <w:t xml:space="preserve">that have previously received the ‘Recovery </w:t>
      </w:r>
      <w:r w:rsidR="00DB4721" w:rsidRPr="00664975">
        <w:t>C</w:t>
      </w:r>
      <w:r w:rsidRPr="00664975">
        <w:t>ommunication’ C_REC_COM</w:t>
      </w:r>
      <w:r w:rsidR="00781F99" w:rsidRPr="00664975">
        <w:t xml:space="preserve"> </w:t>
      </w:r>
      <w:r w:rsidRPr="00664975">
        <w:t>(IE063</w:t>
      </w:r>
      <w:r w:rsidR="00005925" w:rsidRPr="00664975">
        <w:t>)</w:t>
      </w:r>
      <w:r w:rsidR="00421110" w:rsidRPr="00664975">
        <w:t xml:space="preserve"> </w:t>
      </w:r>
      <w:r w:rsidR="00005925" w:rsidRPr="00664975">
        <w:t xml:space="preserve">message </w:t>
      </w:r>
      <w:r w:rsidR="00421110" w:rsidRPr="00664975">
        <w:t xml:space="preserve">to </w:t>
      </w:r>
      <w:r w:rsidR="0004744A" w:rsidRPr="00664975">
        <w:t>inform</w:t>
      </w:r>
      <w:r w:rsidR="00421110" w:rsidRPr="00664975">
        <w:t xml:space="preserve"> them that </w:t>
      </w:r>
      <w:r w:rsidR="00585885" w:rsidRPr="00664975">
        <w:t>Recovery</w:t>
      </w:r>
      <w:r w:rsidR="00421110" w:rsidRPr="00664975">
        <w:t xml:space="preserve"> has been completed</w:t>
      </w:r>
      <w:r w:rsidRPr="00664975">
        <w:t>.</w:t>
      </w:r>
    </w:p>
    <w:p w14:paraId="2857FAC2" w14:textId="73B38DAA" w:rsidR="0044668C" w:rsidRPr="00664975" w:rsidRDefault="0044668C" w:rsidP="0044668C">
      <w:r w:rsidRPr="00664975">
        <w:t xml:space="preserve">The process continues from </w:t>
      </w:r>
      <w:r w:rsidR="00FE3AF8" w:rsidRPr="00664975">
        <w:rPr>
          <w:rStyle w:val="LinksChar"/>
        </w:rPr>
        <w:fldChar w:fldCharType="begin"/>
      </w:r>
      <w:r w:rsidR="00FE3AF8" w:rsidRPr="00664975">
        <w:rPr>
          <w:rStyle w:val="LinksChar"/>
        </w:rPr>
        <w:instrText xml:space="preserve"> REF Step_12_T_TRA_CFL_M_001 \h  \* MERGEFORMAT </w:instrText>
      </w:r>
      <w:r w:rsidR="00FE3AF8" w:rsidRPr="00664975">
        <w:rPr>
          <w:rStyle w:val="LinksChar"/>
        </w:rPr>
      </w:r>
      <w:r w:rsidR="00FE3AF8" w:rsidRPr="00664975">
        <w:rPr>
          <w:rStyle w:val="LinksChar"/>
        </w:rPr>
        <w:fldChar w:fldCharType="separate"/>
      </w:r>
      <w:r w:rsidR="0097205F" w:rsidRPr="0097205F">
        <w:rPr>
          <w:rStyle w:val="LinksChar"/>
        </w:rPr>
        <w:t>[Step 12]</w:t>
      </w:r>
      <w:r w:rsidR="00FE3AF8" w:rsidRPr="00664975">
        <w:rPr>
          <w:rStyle w:val="LinksChar"/>
        </w:rPr>
        <w:fldChar w:fldCharType="end"/>
      </w:r>
      <w:r w:rsidRPr="00664975">
        <w:t xml:space="preserve"> of</w:t>
      </w:r>
      <w:r w:rsidR="00205E70" w:rsidRPr="00664975">
        <w:t xml:space="preserve"> </w:t>
      </w:r>
      <w:r w:rsidR="00205E70" w:rsidRPr="00664975">
        <w:rPr>
          <w:rStyle w:val="LinksChar"/>
        </w:rPr>
        <w:fldChar w:fldCharType="begin"/>
      </w:r>
      <w:r w:rsidR="00205E70" w:rsidRPr="00664975">
        <w:rPr>
          <w:rStyle w:val="LinksChar"/>
        </w:rPr>
        <w:instrText xml:space="preserve"> REF _Ref15638463 \h  \* MERGEFORMAT </w:instrText>
      </w:r>
      <w:r w:rsidR="00205E70" w:rsidRPr="00664975">
        <w:rPr>
          <w:rStyle w:val="LinksChar"/>
        </w:rPr>
      </w:r>
      <w:r w:rsidR="00205E70" w:rsidRPr="00664975">
        <w:rPr>
          <w:rStyle w:val="LinksChar"/>
        </w:rPr>
        <w:fldChar w:fldCharType="separate"/>
      </w:r>
      <w:r w:rsidR="0097205F" w:rsidRPr="0097205F">
        <w:rPr>
          <w:rStyle w:val="LinksChar"/>
        </w:rPr>
        <w:t>T-TRA-CFL-M-001-Standard Transit Procedure (overview)</w:t>
      </w:r>
      <w:r w:rsidR="00205E70" w:rsidRPr="00664975">
        <w:rPr>
          <w:rStyle w:val="LinksChar"/>
        </w:rPr>
        <w:fldChar w:fldCharType="end"/>
      </w:r>
      <w:r w:rsidR="00705BD2" w:rsidRPr="00664975">
        <w:t xml:space="preserve">, </w:t>
      </w:r>
      <w:r w:rsidRPr="00664975">
        <w:t xml:space="preserve">when the movement has been released for transit </w:t>
      </w:r>
      <w:r w:rsidR="00725A53" w:rsidRPr="00664975">
        <w:t>and the</w:t>
      </w:r>
      <w:r w:rsidRPr="00664975">
        <w:t xml:space="preserve"> relevant timers are started.</w:t>
      </w:r>
    </w:p>
    <w:p w14:paraId="523BA9C9" w14:textId="1FB05DC4" w:rsidR="0044668C" w:rsidRPr="00664975" w:rsidRDefault="0044668C" w:rsidP="0044668C">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 \r1</w:instrText>
      </w:r>
      <w:r w:rsidR="00DF71FA"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Pr="00664975">
        <w:t xml:space="preserve"> The timer </w:t>
      </w:r>
      <w:hyperlink w:anchor="T_Time_to_Start_Enquiry" w:history="1">
        <w:r w:rsidRPr="00664975">
          <w:rPr>
            <w:rStyle w:val="Hyperlink"/>
          </w:rPr>
          <w:t>T_Time_to_Start_Enquiry</w:t>
        </w:r>
      </w:hyperlink>
      <w:r w:rsidRPr="00664975">
        <w:t xml:space="preserve"> expires meaning that no ‘Arrival Advice’ C_ARR_ADV (IE006) or ‘Destination Control Results’ C_DES_CON (IE018) has been received yet. The state is set to </w:t>
      </w:r>
      <w:hyperlink w:anchor="_Office_of_Departure_1" w:history="1">
        <w:r w:rsidRPr="00664975">
          <w:rPr>
            <w:rStyle w:val="Hyperlink"/>
          </w:rPr>
          <w:t>Enquiry recommended</w:t>
        </w:r>
      </w:hyperlink>
      <w:r w:rsidRPr="00664975">
        <w:rPr>
          <w:rStyle w:val="Hyperlink"/>
        </w:rPr>
        <w:t>.</w:t>
      </w:r>
    </w:p>
    <w:p w14:paraId="32372FF4" w14:textId="7FF41B91" w:rsidR="00E6208E" w:rsidRPr="00664975" w:rsidRDefault="00E6208E" w:rsidP="0044668C">
      <w:pPr>
        <w:rPr>
          <w:rStyle w:val="Hyperlink"/>
          <w:color w:val="auto"/>
          <w:u w:val="none"/>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Pr="00664975">
        <w:rPr>
          <w:szCs w:val="24"/>
        </w:rPr>
        <w:t xml:space="preserve">The timer </w:t>
      </w:r>
      <w:hyperlink w:anchor="T_Notify_IE140" w:history="1">
        <w:r w:rsidR="00363746" w:rsidRPr="00664975">
          <w:rPr>
            <w:rStyle w:val="Hyperlink"/>
            <w:szCs w:val="24"/>
          </w:rPr>
          <w:t>T_Notify_IE140</w:t>
        </w:r>
      </w:hyperlink>
      <w:r w:rsidR="00363746" w:rsidRPr="00664975">
        <w:rPr>
          <w:szCs w:val="24"/>
        </w:rPr>
        <w:t xml:space="preserve"> </w:t>
      </w:r>
      <w:r w:rsidRPr="00664975">
        <w:rPr>
          <w:szCs w:val="24"/>
        </w:rPr>
        <w:t>starts.</w:t>
      </w:r>
    </w:p>
    <w:p w14:paraId="69337444" w14:textId="72C9856E" w:rsidR="000A4354" w:rsidRPr="00664975" w:rsidRDefault="0044668C" w:rsidP="000A4354">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000A4354" w:rsidRPr="00664975">
        <w:t>The ‘Status Request’ C_STD_REQ (IE094) is sent to the Competent Authority of Enquiry at Destination. In the ‘Status Request’ C_STD_REQ (IE094)</w:t>
      </w:r>
      <w:r w:rsidR="00D0455A" w:rsidRPr="00664975">
        <w:t>, the</w:t>
      </w:r>
      <w:r w:rsidR="000A4354" w:rsidRPr="00664975">
        <w:t xml:space="preserve"> state anterior to the </w:t>
      </w:r>
      <w:r w:rsidR="00585885" w:rsidRPr="00664975">
        <w:t>Enquiry</w:t>
      </w:r>
      <w:r w:rsidR="000A4354" w:rsidRPr="00664975">
        <w:t xml:space="preserve"> states (“Movement released”) is placed.</w:t>
      </w:r>
      <w:r w:rsidRPr="00664975">
        <w:t xml:space="preserve"> </w:t>
      </w:r>
    </w:p>
    <w:p w14:paraId="55ED5E88" w14:textId="75990D13" w:rsidR="0044668C" w:rsidRPr="00664975" w:rsidRDefault="0044668C" w:rsidP="0044668C">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00F03F93" w:rsidRPr="00664975">
        <w:t>The</w:t>
      </w:r>
      <w:r w:rsidR="009B0EAE" w:rsidRPr="00664975">
        <w:t xml:space="preserve"> </w:t>
      </w:r>
      <w:r w:rsidR="00FF661E" w:rsidRPr="00664975">
        <w:t xml:space="preserve">Competent Authority of Enquiry at Destination replies with the </w:t>
      </w:r>
      <w:r w:rsidR="009B0EAE" w:rsidRPr="00664975">
        <w:t>message ‘Status Response’ C_STD_RSP (IE095) to the Competent Authority of Enquiry at Departure</w:t>
      </w:r>
      <w:r w:rsidR="00FF661E" w:rsidRPr="00664975">
        <w:t xml:space="preserve"> with its current status that does not </w:t>
      </w:r>
      <w:r w:rsidR="009B0EAE" w:rsidRPr="00664975">
        <w:t xml:space="preserve">confirm </w:t>
      </w:r>
      <w:r w:rsidR="00FF661E" w:rsidRPr="00664975">
        <w:t>the arrival of the movement</w:t>
      </w:r>
      <w:r w:rsidRPr="00664975">
        <w:t>.</w:t>
      </w:r>
    </w:p>
    <w:p w14:paraId="0E50716F" w14:textId="5211761B" w:rsidR="0044668C" w:rsidRPr="00664975" w:rsidRDefault="00181CDF" w:rsidP="0044668C">
      <w:pPr>
        <w:rPr>
          <w:rStyle w:val="Hyperlink"/>
        </w:rPr>
      </w:pPr>
      <w:r w:rsidRPr="00664975">
        <w:t>Due to the insufficient information about the movement</w:t>
      </w:r>
      <w:r w:rsidR="00D0455A" w:rsidRPr="00664975">
        <w:t>, the</w:t>
      </w:r>
      <w:r w:rsidRPr="00664975">
        <w:t xml:space="preserve"> Competent Authority of Enquiry at Departure initiates the Enquiry.</w:t>
      </w:r>
      <w:r w:rsidR="00884DC6" w:rsidRPr="00664975">
        <w:t xml:space="preserve"> Note that </w:t>
      </w:r>
      <w:r w:rsidR="00E72AB7" w:rsidRPr="00664975">
        <w:t xml:space="preserve">in </w:t>
      </w:r>
      <w:r w:rsidR="00884DC6" w:rsidRPr="00664975">
        <w:t xml:space="preserve">the </w:t>
      </w:r>
      <w:r w:rsidR="00E72AB7" w:rsidRPr="00664975">
        <w:t xml:space="preserve">case that the </w:t>
      </w:r>
      <w:r w:rsidR="00884DC6" w:rsidRPr="00664975">
        <w:t xml:space="preserve">Holder of the Transit Procedure </w:t>
      </w:r>
      <w:r w:rsidR="00E72AB7" w:rsidRPr="00664975">
        <w:t>is</w:t>
      </w:r>
      <w:r w:rsidR="00884DC6" w:rsidRPr="00664975">
        <w:t xml:space="preserve"> contacted</w:t>
      </w:r>
      <w:r w:rsidR="00121D8A" w:rsidRPr="00664975">
        <w:t xml:space="preserve">, </w:t>
      </w:r>
      <w:r w:rsidR="00295D3D" w:rsidRPr="00664975">
        <w:t>please refer to the scenario</w:t>
      </w:r>
      <w:r w:rsidR="00705BD2" w:rsidRPr="00664975">
        <w:t xml:space="preserve"> </w:t>
      </w:r>
      <w:r w:rsidR="00847BAA" w:rsidRPr="00664975">
        <w:rPr>
          <w:rStyle w:val="LinksChar"/>
        </w:rPr>
        <w:fldChar w:fldCharType="begin"/>
      </w:r>
      <w:r w:rsidR="00847BAA" w:rsidRPr="00664975">
        <w:rPr>
          <w:rStyle w:val="LinksChar"/>
        </w:rPr>
        <w:instrText xml:space="preserve"> REF _Ref15647121 \h  \* MERGEFORMAT </w:instrText>
      </w:r>
      <w:r w:rsidR="00847BAA" w:rsidRPr="00664975">
        <w:rPr>
          <w:rStyle w:val="LinksChar"/>
        </w:rPr>
      </w:r>
      <w:r w:rsidR="00847BAA" w:rsidRPr="00664975">
        <w:rPr>
          <w:rStyle w:val="LinksChar"/>
        </w:rPr>
        <w:fldChar w:fldCharType="separate"/>
      </w:r>
      <w:r w:rsidR="0097205F" w:rsidRPr="0097205F">
        <w:rPr>
          <w:rStyle w:val="LinksChar"/>
        </w:rPr>
        <w:t xml:space="preserve">T-ENR-ENQ-A-005-Sufficient information–Enquiry with movement unknown at Destination–Holder of the transit procedure </w:t>
      </w:r>
      <w:r w:rsidR="0097205F" w:rsidRPr="00664975">
        <w:t>contacted</w:t>
      </w:r>
      <w:r w:rsidR="00847BAA" w:rsidRPr="00664975">
        <w:rPr>
          <w:rStyle w:val="LinksChar"/>
        </w:rPr>
        <w:fldChar w:fldCharType="end"/>
      </w:r>
      <w:r w:rsidR="00295D3D" w:rsidRPr="00664975">
        <w:t>)</w:t>
      </w:r>
      <w:r w:rsidR="00884DC6" w:rsidRPr="00664975">
        <w:t xml:space="preserve">. </w:t>
      </w:r>
      <w:r w:rsidR="0044668C" w:rsidRPr="00664975">
        <w:t xml:space="preserve">The state is set to </w:t>
      </w:r>
      <w:hyperlink w:anchor="_Office_of_Departure_1" w:history="1">
        <w:r w:rsidR="001F44F0" w:rsidRPr="00664975">
          <w:rPr>
            <w:rStyle w:val="Hyperlink"/>
          </w:rPr>
          <w:t>Under enquiry procedure</w:t>
        </w:r>
      </w:hyperlink>
      <w:r w:rsidR="0044668C" w:rsidRPr="00664975">
        <w:rPr>
          <w:rStyle w:val="Hyperlink"/>
        </w:rPr>
        <w:t>.</w:t>
      </w:r>
    </w:p>
    <w:p w14:paraId="13546BAF" w14:textId="75EAF965" w:rsidR="004F1950" w:rsidRPr="00664975" w:rsidRDefault="00994A94" w:rsidP="0044668C">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17</w:t>
      </w:r>
      <w:r w:rsidRPr="00664975">
        <w:rPr>
          <w:b/>
          <w:szCs w:val="24"/>
        </w:rPr>
        <w:fldChar w:fldCharType="end"/>
      </w:r>
      <w:r w:rsidRPr="00664975">
        <w:rPr>
          <w:b/>
          <w:szCs w:val="24"/>
        </w:rPr>
        <w:t xml:space="preserve">] </w:t>
      </w:r>
      <w:r w:rsidRPr="00664975">
        <w:t>The</w:t>
      </w:r>
      <w:r w:rsidRPr="00664975">
        <w:rPr>
          <w:b/>
          <w:szCs w:val="24"/>
        </w:rPr>
        <w:t xml:space="preserve"> </w:t>
      </w:r>
      <w:r w:rsidRPr="00664975">
        <w:t xml:space="preserve">timer </w:t>
      </w:r>
      <w:hyperlink w:anchor="T_Notify_IE140" w:history="1">
        <w:r w:rsidRPr="00664975">
          <w:rPr>
            <w:rStyle w:val="Hyperlink"/>
          </w:rPr>
          <w:t>T_Notify_IE140</w:t>
        </w:r>
      </w:hyperlink>
      <w:r w:rsidRPr="00664975">
        <w:t xml:space="preserve"> stops since the Competent Authority of Enquiry at Departure decides how to proceed with the enquiry procedure.</w:t>
      </w:r>
    </w:p>
    <w:p w14:paraId="3F1C63A0" w14:textId="65CC0CB5" w:rsidR="0044668C" w:rsidRPr="00664975" w:rsidRDefault="0044668C" w:rsidP="0044668C">
      <w:r w:rsidRPr="00664975">
        <w:rPr>
          <w:b/>
          <w:szCs w:val="24"/>
        </w:rPr>
        <w:lastRenderedPageBreak/>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Pr="00664975">
        <w:t xml:space="preserve">The Competent Authority of Enquiry at Departure sends </w:t>
      </w:r>
      <w:r w:rsidR="008D136C" w:rsidRPr="00664975">
        <w:t>the</w:t>
      </w:r>
      <w:r w:rsidRPr="00664975">
        <w:t xml:space="preserve"> </w:t>
      </w:r>
      <w:r w:rsidR="008D136C" w:rsidRPr="00664975">
        <w:t>‘Enquiry Request’ C_ENQ_REQ</w:t>
      </w:r>
      <w:r w:rsidR="00781F99" w:rsidRPr="00664975">
        <w:t xml:space="preserve"> </w:t>
      </w:r>
      <w:r w:rsidR="008D136C" w:rsidRPr="00664975">
        <w:t>(IE142) message</w:t>
      </w:r>
      <w:r w:rsidRPr="00664975">
        <w:t xml:space="preserv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t xml:space="preserve">The timer </w:t>
      </w:r>
      <w:hyperlink w:anchor="T_Wait_Enquiry_Response" w:history="1">
        <w:r w:rsidRPr="00664975">
          <w:rPr>
            <w:rStyle w:val="Hyperlink"/>
          </w:rPr>
          <w:t>T_Wait_Enquiry_Response</w:t>
        </w:r>
      </w:hyperlink>
      <w:r w:rsidRPr="00664975">
        <w:t xml:space="preserve"> starts.</w:t>
      </w:r>
    </w:p>
    <w:p w14:paraId="3F26C2B9" w14:textId="33C389F8" w:rsidR="0044668C" w:rsidRPr="00664975" w:rsidRDefault="0044668C" w:rsidP="0044668C">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Pr="00664975">
        <w:t xml:space="preserve">The </w:t>
      </w:r>
      <w:r w:rsidR="0081497F" w:rsidRPr="00664975">
        <w:t xml:space="preserve">Office of Destination or the Competent Authority of Enquiry at Destination </w:t>
      </w:r>
      <w:r w:rsidRPr="00664975">
        <w:t xml:space="preserve">replies with the </w:t>
      </w:r>
      <w:r w:rsidR="00062EA8" w:rsidRPr="00664975">
        <w:t>‘Enquiry Response’ C_ENQ_NEG (IE143) message</w:t>
      </w:r>
      <w:r w:rsidRPr="00664975">
        <w:t xml:space="preserve"> indicating ‘Request for </w:t>
      </w:r>
      <w:r w:rsidR="00585885" w:rsidRPr="00664975">
        <w:t>Recovery</w:t>
      </w:r>
      <w:r w:rsidRPr="00664975">
        <w:t>’</w:t>
      </w:r>
      <w:r w:rsidR="000E7D6A" w:rsidRPr="00664975">
        <w:t xml:space="preserve"> (i.e. </w:t>
      </w:r>
      <w:r w:rsidR="00091D12" w:rsidRPr="00664975">
        <w:t xml:space="preserve">Response </w:t>
      </w:r>
      <w:r w:rsidR="000E7D6A" w:rsidRPr="00664975">
        <w:t>code ‘4</w:t>
      </w:r>
      <w:r w:rsidR="00091D12" w:rsidRPr="00664975">
        <w:t xml:space="preserve"> – Request Recovery’ in the ‘Enquiry Response’ C_ENQ_NEG (IE143) message)</w:t>
      </w:r>
      <w:r w:rsidRPr="00664975">
        <w:t xml:space="preserv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Pr="00664975">
        <w:t xml:space="preserve">The timer </w:t>
      </w:r>
      <w:hyperlink w:anchor="T_Wait_Enquiry_Response" w:history="1">
        <w:r w:rsidRPr="00664975">
          <w:rPr>
            <w:rStyle w:val="Hyperlink"/>
          </w:rPr>
          <w:t>T_Wait_Enquiry_Response</w:t>
        </w:r>
      </w:hyperlink>
      <w:r w:rsidRPr="00664975">
        <w:t xml:space="preserve"> stops</w:t>
      </w:r>
      <w:r w:rsidRPr="00664975">
        <w:rPr>
          <w:color w:val="000000"/>
          <w:szCs w:val="24"/>
        </w:rPr>
        <w:t>.</w:t>
      </w:r>
      <w:r w:rsidRPr="00664975">
        <w:t xml:space="preserve"> The state </w:t>
      </w:r>
      <w:r w:rsidR="000A5CB1" w:rsidRPr="00664975">
        <w:t xml:space="preserve">of the movement at the </w:t>
      </w:r>
      <w:r w:rsidR="00FA4DDB" w:rsidRPr="00664975">
        <w:t>Office of</w:t>
      </w:r>
      <w:r w:rsidR="000A5CB1" w:rsidRPr="00664975">
        <w:t xml:space="preserve"> Departure </w:t>
      </w:r>
      <w:r w:rsidRPr="00664975">
        <w:t xml:space="preserve">is set to </w:t>
      </w:r>
      <w:hyperlink w:anchor="_Office_of_Departure_2" w:history="1">
        <w:r w:rsidRPr="00664975">
          <w:rPr>
            <w:rStyle w:val="Hyperlink"/>
          </w:rPr>
          <w:t>Recovery recommended</w:t>
        </w:r>
      </w:hyperlink>
      <w:r w:rsidRPr="00664975">
        <w:t>.</w:t>
      </w:r>
      <w:r w:rsidR="00E02AAB" w:rsidRPr="00664975">
        <w:t xml:space="preserve"> </w:t>
      </w:r>
      <w:r w:rsidR="008E50E3" w:rsidRPr="00664975">
        <w:t>However, t</w:t>
      </w:r>
      <w:r w:rsidR="00E02AAB" w:rsidRPr="00664975">
        <w:t xml:space="preserve">he master timer </w:t>
      </w:r>
      <w:hyperlink w:anchor="T_Recovery_Recommended" w:history="1">
        <w:r w:rsidR="00E02AAB" w:rsidRPr="00664975">
          <w:rPr>
            <w:rStyle w:val="Hyperlink"/>
          </w:rPr>
          <w:t>T_Recovery_Recommended</w:t>
        </w:r>
      </w:hyperlink>
      <w:r w:rsidR="00E02AAB" w:rsidRPr="00664975">
        <w:t xml:space="preserve"> continues running (</w:t>
      </w:r>
      <w:r w:rsidR="00C8375B" w:rsidRPr="00664975">
        <w:t>never stops until it expires or until the movement is closed or until recovery is initiated</w:t>
      </w:r>
      <w:r w:rsidR="00E02AAB" w:rsidRPr="00664975">
        <w:t>).</w:t>
      </w:r>
    </w:p>
    <w:p w14:paraId="25A9A925" w14:textId="1CE733A0" w:rsidR="006D6E86" w:rsidRPr="00664975" w:rsidRDefault="00EF59BC" w:rsidP="006D6E86">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00145CC7" w:rsidRPr="00664975">
        <w:rPr>
          <w:szCs w:val="24"/>
        </w:rPr>
        <w:t xml:space="preserve">The Competent </w:t>
      </w:r>
      <w:r w:rsidR="00145CC7" w:rsidRPr="00664975">
        <w:t xml:space="preserve">Authority of Recovery at Departure decides to accept the </w:t>
      </w:r>
      <w:r w:rsidR="00585885" w:rsidRPr="00664975">
        <w:t>Recovery</w:t>
      </w:r>
      <w:r w:rsidR="00145CC7" w:rsidRPr="00664975">
        <w:t xml:space="preserve"> request from </w:t>
      </w:r>
      <w:r w:rsidR="00D70421" w:rsidRPr="00664975">
        <w:t xml:space="preserve">the </w:t>
      </w:r>
      <w:r w:rsidR="00145CC7" w:rsidRPr="00664975">
        <w:rPr>
          <w:szCs w:val="24"/>
        </w:rPr>
        <w:t xml:space="preserve">Competent </w:t>
      </w:r>
      <w:r w:rsidR="00145CC7" w:rsidRPr="00664975">
        <w:t xml:space="preserve">Authority of Recovery at the </w:t>
      </w:r>
      <w:r w:rsidR="00D70421" w:rsidRPr="00664975">
        <w:t>D</w:t>
      </w:r>
      <w:r w:rsidR="00145CC7" w:rsidRPr="00664975">
        <w:t>estination by replying with a positive ‘Recovery Acceptance Notification’ C_REC_ACC (</w:t>
      </w:r>
      <w:r w:rsidR="00753638" w:rsidRPr="00664975">
        <w:t>IE</w:t>
      </w:r>
      <w:r w:rsidR="00145CC7" w:rsidRPr="00664975">
        <w:t>151) (i.e. ‘Recovery Acceptance’ is set to ‘1</w:t>
      </w:r>
      <w:r w:rsidR="00753638" w:rsidRPr="00664975">
        <w:t>-</w:t>
      </w:r>
      <w:r w:rsidR="00145CC7" w:rsidRPr="00664975">
        <w:t>Yes’).</w:t>
      </w:r>
      <w:r w:rsidR="00585885" w:rsidRPr="00664975">
        <w:t xml:space="preserve"> </w:t>
      </w:r>
      <w:r w:rsidR="00145CC7" w:rsidRPr="00664975">
        <w:t>Additionally</w:t>
      </w:r>
      <w:r w:rsidR="00D0455A" w:rsidRPr="00664975">
        <w:t>, the</w:t>
      </w:r>
      <w:r w:rsidR="00145CC7" w:rsidRPr="00664975">
        <w:t xml:space="preserve"> Competent Authority of Recovery at Departure sends:</w:t>
      </w:r>
      <w:r w:rsidR="00781F99" w:rsidRPr="00664975">
        <w:t xml:space="preserve"> </w:t>
      </w:r>
    </w:p>
    <w:p w14:paraId="78CAAD6E" w14:textId="592D3FCA" w:rsidR="006D6E86" w:rsidRPr="00664975" w:rsidRDefault="008B14F2"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23</w:t>
      </w:r>
      <w:r w:rsidRPr="00664975">
        <w:rPr>
          <w:b/>
          <w:szCs w:val="24"/>
        </w:rPr>
        <w:fldChar w:fldCharType="end"/>
      </w:r>
      <w:r w:rsidRPr="00664975">
        <w:rPr>
          <w:b/>
          <w:szCs w:val="24"/>
        </w:rPr>
        <w:t>]</w:t>
      </w:r>
      <w:r w:rsidR="006D6E86" w:rsidRPr="00664975">
        <w:rPr>
          <w:b/>
          <w:szCs w:val="24"/>
        </w:rPr>
        <w:t xml:space="preserve"> </w:t>
      </w:r>
      <w:r w:rsidR="00E50AF7" w:rsidRPr="00664975">
        <w:rPr>
          <w:color w:val="000000"/>
          <w:szCs w:val="24"/>
        </w:rPr>
        <w:t>The ‘Recovery communication’ C_REC_COM</w:t>
      </w:r>
      <w:r w:rsidR="00585885" w:rsidRPr="00664975">
        <w:rPr>
          <w:color w:val="000000"/>
          <w:szCs w:val="24"/>
        </w:rPr>
        <w:t xml:space="preserve"> </w:t>
      </w:r>
      <w:r w:rsidR="00E50AF7" w:rsidRPr="00664975">
        <w:rPr>
          <w:color w:val="000000"/>
          <w:szCs w:val="24"/>
        </w:rPr>
        <w:t>(IE063) message to the (various) Office(s) of Transit (declared and/or actual), if applicable</w:t>
      </w:r>
      <w:r w:rsidR="006D6E86" w:rsidRPr="00664975">
        <w:rPr>
          <w:color w:val="000000"/>
          <w:szCs w:val="24"/>
        </w:rPr>
        <w:t>;</w:t>
      </w:r>
    </w:p>
    <w:p w14:paraId="126C4F9F" w14:textId="4C6621C2" w:rsidR="006D6E86" w:rsidRPr="00664975" w:rsidRDefault="008B14F2"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24</w:t>
      </w:r>
      <w:r w:rsidRPr="00664975">
        <w:rPr>
          <w:b/>
          <w:szCs w:val="24"/>
        </w:rPr>
        <w:fldChar w:fldCharType="end"/>
      </w:r>
      <w:r w:rsidRPr="00664975">
        <w:rPr>
          <w:b/>
          <w:szCs w:val="24"/>
        </w:rPr>
        <w:t>]</w:t>
      </w:r>
      <w:r w:rsidR="006D6E86" w:rsidRPr="00664975">
        <w:rPr>
          <w:b/>
          <w:szCs w:val="24"/>
        </w:rPr>
        <w:t xml:space="preserve"> </w:t>
      </w:r>
      <w:r w:rsidR="00890F94" w:rsidRPr="00664975">
        <w:rPr>
          <w:color w:val="000000"/>
          <w:szCs w:val="24"/>
        </w:rPr>
        <w:t xml:space="preserve">The </w:t>
      </w:r>
      <w:r w:rsidR="00890F94" w:rsidRPr="00664975">
        <w:t>‘Recovery communication’ C_REC_COM</w:t>
      </w:r>
      <w:r w:rsidR="00585885" w:rsidRPr="00664975">
        <w:t xml:space="preserve"> </w:t>
      </w:r>
      <w:r w:rsidR="00890F94" w:rsidRPr="00664975">
        <w:t>(IE063) message</w:t>
      </w:r>
      <w:r w:rsidR="00890F94" w:rsidRPr="00664975">
        <w:rPr>
          <w:color w:val="000000"/>
          <w:szCs w:val="24"/>
        </w:rPr>
        <w:t xml:space="preserve"> to the (various) Office(s) of Exit for Transit (declared and/or actual), if applicable</w:t>
      </w:r>
      <w:r w:rsidR="008760FE" w:rsidRPr="00664975">
        <w:rPr>
          <w:color w:val="000000"/>
          <w:szCs w:val="24"/>
        </w:rPr>
        <w:t>.</w:t>
      </w:r>
    </w:p>
    <w:p w14:paraId="6AB58C5D" w14:textId="36723CDF" w:rsidR="008760FE" w:rsidRPr="00664975" w:rsidRDefault="008760FE" w:rsidP="008760FE">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25</w:t>
      </w:r>
      <w:r w:rsidRPr="00664975">
        <w:rPr>
          <w:b/>
          <w:szCs w:val="24"/>
        </w:rPr>
        <w:fldChar w:fldCharType="end"/>
      </w:r>
      <w:r w:rsidRPr="00664975">
        <w:rPr>
          <w:b/>
          <w:szCs w:val="24"/>
        </w:rPr>
        <w:t xml:space="preserve">] </w:t>
      </w:r>
      <w:r w:rsidRPr="00664975">
        <w:t>Additionally</w:t>
      </w:r>
      <w:r w:rsidR="00D0455A" w:rsidRPr="00664975">
        <w:t>, the</w:t>
      </w:r>
      <w:r w:rsidRPr="00664975">
        <w:t xml:space="preserve"> Holder of the Transit Procedure is notified with the ‘Recovery Notification’ E_REC_NOT (IE035) message.</w:t>
      </w:r>
    </w:p>
    <w:p w14:paraId="32EFE14C" w14:textId="79098237" w:rsidR="009117A4" w:rsidRPr="00664975" w:rsidRDefault="009117A4" w:rsidP="008760FE">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26</w:t>
      </w:r>
      <w:r w:rsidRPr="00664975">
        <w:rPr>
          <w:b/>
          <w:szCs w:val="24"/>
        </w:rPr>
        <w:fldChar w:fldCharType="end"/>
      </w:r>
      <w:r w:rsidRPr="00664975">
        <w:rPr>
          <w:b/>
          <w:szCs w:val="24"/>
        </w:rPr>
        <w:t xml:space="preserve">] </w:t>
      </w:r>
      <w:r w:rsidR="00E02AAB" w:rsidRPr="00664975">
        <w:rPr>
          <w:color w:val="000000"/>
          <w:szCs w:val="24"/>
        </w:rPr>
        <w:t>The</w:t>
      </w:r>
      <w:r w:rsidRPr="00664975">
        <w:rPr>
          <w:color w:val="000000"/>
          <w:szCs w:val="24"/>
        </w:rPr>
        <w:t xml:space="preserve"> timer </w:t>
      </w:r>
      <w:hyperlink w:anchor="T_Recovery_Recommended" w:history="1">
        <w:r w:rsidRPr="00664975">
          <w:rPr>
            <w:rStyle w:val="Hyperlink"/>
            <w:szCs w:val="24"/>
          </w:rPr>
          <w:t>T_Recovery_Recommended</w:t>
        </w:r>
      </w:hyperlink>
      <w:r w:rsidRPr="00664975">
        <w:rPr>
          <w:color w:val="000000"/>
          <w:szCs w:val="24"/>
        </w:rPr>
        <w:t xml:space="preserve"> </w:t>
      </w:r>
      <w:r w:rsidR="00E02AAB" w:rsidRPr="00664975">
        <w:rPr>
          <w:color w:val="000000"/>
          <w:szCs w:val="24"/>
        </w:rPr>
        <w:t>stops</w:t>
      </w:r>
      <w:r w:rsidR="00611450" w:rsidRPr="00664975">
        <w:rPr>
          <w:color w:val="000000"/>
          <w:szCs w:val="24"/>
        </w:rPr>
        <w:t xml:space="preserve"> since Recovery is initiated</w:t>
      </w:r>
      <w:r w:rsidR="00E02AAB" w:rsidRPr="00664975">
        <w:rPr>
          <w:color w:val="000000"/>
          <w:szCs w:val="24"/>
        </w:rPr>
        <w:t>.</w:t>
      </w:r>
    </w:p>
    <w:p w14:paraId="2083385A" w14:textId="25E34411" w:rsidR="00F34F39" w:rsidRPr="00664975" w:rsidRDefault="00462CB1" w:rsidP="00401BB6">
      <w:r w:rsidRPr="00664975">
        <w:t>The state of the movement at</w:t>
      </w:r>
      <w:r w:rsidR="009C4B75" w:rsidRPr="00664975">
        <w:t xml:space="preserve"> the Competent Authority of Recovery at Departure is set to </w:t>
      </w:r>
      <w:hyperlink w:anchor="_Office_of_Departure_2" w:history="1">
        <w:r w:rsidR="001F44F0" w:rsidRPr="00664975">
          <w:rPr>
            <w:rStyle w:val="Hyperlink"/>
          </w:rPr>
          <w:t>Under recovery procedure</w:t>
        </w:r>
      </w:hyperlink>
      <w:r w:rsidR="0069590A" w:rsidRPr="00664975">
        <w:rPr>
          <w:rStyle w:val="Hyperlink"/>
        </w:rPr>
        <w:t xml:space="preserve"> </w:t>
      </w:r>
      <w:r w:rsidR="00725A53" w:rsidRPr="00664975">
        <w:t>and the</w:t>
      </w:r>
      <w:r w:rsidR="0069590A" w:rsidRPr="00664975">
        <w:t xml:space="preserve"> state</w:t>
      </w:r>
      <w:r w:rsidR="00F81330" w:rsidRPr="00664975">
        <w:t xml:space="preserve"> of the movement at the Office of Destination is set to</w:t>
      </w:r>
      <w:r w:rsidR="00F81330" w:rsidRPr="00664975">
        <w:rPr>
          <w:rStyle w:val="Hyperlink"/>
        </w:rPr>
        <w:t xml:space="preserve"> </w:t>
      </w:r>
      <w:hyperlink w:anchor="_Customs_Office_of" w:history="1">
        <w:r w:rsidR="00F81330" w:rsidRPr="00664975">
          <w:rPr>
            <w:rStyle w:val="Hyperlink"/>
          </w:rPr>
          <w:t>Under recovery procedure</w:t>
        </w:r>
      </w:hyperlink>
      <w:r w:rsidR="009C4B75" w:rsidRPr="00664975">
        <w:t>.</w:t>
      </w:r>
      <w:r w:rsidR="00F95771" w:rsidRPr="00664975">
        <w:t xml:space="preserve"> </w:t>
      </w:r>
      <w:r w:rsidR="00DE7AD1" w:rsidRPr="00664975">
        <w:t>Upon reception of the</w:t>
      </w:r>
      <w:r w:rsidR="00781F99" w:rsidRPr="00664975">
        <w:t xml:space="preserve"> </w:t>
      </w:r>
      <w:r w:rsidR="00DE7AD1" w:rsidRPr="00664975">
        <w:t xml:space="preserve">‘Recovery </w:t>
      </w:r>
      <w:r w:rsidR="00DB4721" w:rsidRPr="00664975">
        <w:t>C</w:t>
      </w:r>
      <w:r w:rsidR="00DE7AD1" w:rsidRPr="00664975">
        <w:t>ommunication’ C_REC_COM</w:t>
      </w:r>
      <w:r w:rsidR="00781F99" w:rsidRPr="00664975">
        <w:t xml:space="preserve"> </w:t>
      </w:r>
      <w:r w:rsidR="00DE7AD1" w:rsidRPr="00664975">
        <w:t>(IE063) message</w:t>
      </w:r>
      <w:r w:rsidR="00D0455A" w:rsidRPr="00664975">
        <w:t>, the</w:t>
      </w:r>
      <w:r w:rsidR="00DE7AD1" w:rsidRPr="00664975">
        <w:t xml:space="preserve"> state</w:t>
      </w:r>
      <w:r w:rsidR="000F2A5A" w:rsidRPr="00664975">
        <w:t>:</w:t>
      </w:r>
    </w:p>
    <w:p w14:paraId="682A3D37" w14:textId="1AB6F8C0" w:rsidR="00DE7AD1" w:rsidRPr="00664975" w:rsidRDefault="007209DD" w:rsidP="00A755BC">
      <w:pPr>
        <w:pStyle w:val="ListParagraph"/>
        <w:numPr>
          <w:ilvl w:val="0"/>
          <w:numId w:val="70"/>
        </w:numPr>
      </w:pPr>
      <w:r w:rsidRPr="00664975">
        <w:t xml:space="preserve">at the </w:t>
      </w:r>
      <w:r w:rsidR="00FA4DDB" w:rsidRPr="00664975">
        <w:t>Office</w:t>
      </w:r>
      <w:r w:rsidR="00B743FD" w:rsidRPr="00664975">
        <w:t>(s)</w:t>
      </w:r>
      <w:r w:rsidR="00FA4DDB" w:rsidRPr="00664975">
        <w:t xml:space="preserve"> of</w:t>
      </w:r>
      <w:r w:rsidRPr="00664975">
        <w:t xml:space="preserve"> Exit for Transit is set to</w:t>
      </w:r>
      <w:r w:rsidR="00DE7AD1" w:rsidRPr="00664975">
        <w:t xml:space="preserve"> </w:t>
      </w:r>
      <w:hyperlink w:anchor="_Office_of_Exit" w:history="1">
        <w:r w:rsidR="001F44F0" w:rsidRPr="00664975">
          <w:rPr>
            <w:rStyle w:val="Hyperlink"/>
          </w:rPr>
          <w:t>Under recovery procedure</w:t>
        </w:r>
      </w:hyperlink>
      <w:r w:rsidR="00F34F39" w:rsidRPr="00664975">
        <w:t>;</w:t>
      </w:r>
    </w:p>
    <w:p w14:paraId="420D1702" w14:textId="7871968B" w:rsidR="00F34F39" w:rsidRPr="00664975" w:rsidRDefault="00F34F39">
      <w:pPr>
        <w:pStyle w:val="ListParagraph"/>
        <w:numPr>
          <w:ilvl w:val="0"/>
          <w:numId w:val="70"/>
        </w:numPr>
      </w:pPr>
      <w:r w:rsidRPr="00664975">
        <w:t xml:space="preserve">at the </w:t>
      </w:r>
      <w:r w:rsidR="00FA4DDB" w:rsidRPr="00664975">
        <w:t>Office</w:t>
      </w:r>
      <w:r w:rsidR="00B743FD" w:rsidRPr="00664975">
        <w:t>(s)</w:t>
      </w:r>
      <w:r w:rsidR="00FA4DDB" w:rsidRPr="00664975">
        <w:t xml:space="preserve"> of</w:t>
      </w:r>
      <w:r w:rsidRPr="00664975">
        <w:t xml:space="preserve"> Transit is set to </w:t>
      </w:r>
      <w:hyperlink w:anchor="_Office_of_Transit" w:history="1">
        <w:r w:rsidR="001F44F0" w:rsidRPr="00664975">
          <w:rPr>
            <w:rStyle w:val="Hyperlink"/>
          </w:rPr>
          <w:t>Under recovery procedure</w:t>
        </w:r>
      </w:hyperlink>
      <w:r w:rsidR="0069590A" w:rsidRPr="00664975">
        <w:t>.</w:t>
      </w:r>
    </w:p>
    <w:p w14:paraId="492F8F50" w14:textId="3ED58000" w:rsidR="00674C89" w:rsidRPr="00664975" w:rsidRDefault="00AE22FB" w:rsidP="00674C89">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27</w:t>
      </w:r>
      <w:r w:rsidRPr="00664975">
        <w:rPr>
          <w:b/>
          <w:szCs w:val="24"/>
        </w:rPr>
        <w:fldChar w:fldCharType="end"/>
      </w:r>
      <w:r w:rsidRPr="00664975">
        <w:rPr>
          <w:b/>
          <w:szCs w:val="24"/>
        </w:rPr>
        <w:t xml:space="preserve">] </w:t>
      </w:r>
      <w:r w:rsidR="00674C89" w:rsidRPr="00664975">
        <w:t xml:space="preserve">The Competent Authority of Recovery at </w:t>
      </w:r>
      <w:r w:rsidRPr="00664975">
        <w:t>Destination</w:t>
      </w:r>
      <w:r w:rsidR="00674C89" w:rsidRPr="00664975">
        <w:t xml:space="preserve"> completes </w:t>
      </w:r>
      <w:r w:rsidR="00DE60FB" w:rsidRPr="00664975">
        <w:t>the R</w:t>
      </w:r>
      <w:r w:rsidR="00674C89" w:rsidRPr="00664975">
        <w:t>ecovery and sends</w:t>
      </w:r>
      <w:r w:rsidRPr="00664975">
        <w:t xml:space="preserve"> the ‘</w:t>
      </w:r>
      <w:r w:rsidR="00D67BFB" w:rsidRPr="00664975">
        <w:t>Recovery Dispatch Notification</w:t>
      </w:r>
      <w:r w:rsidRPr="00664975">
        <w:t>’ C_REC_DIS (IE152)</w:t>
      </w:r>
      <w:r w:rsidRPr="00664975">
        <w:rPr>
          <w:color w:val="000000"/>
          <w:szCs w:val="24"/>
        </w:rPr>
        <w:t xml:space="preserve"> </w:t>
      </w:r>
      <w:r w:rsidR="000324DE" w:rsidRPr="00664975">
        <w:rPr>
          <w:color w:val="000000"/>
          <w:szCs w:val="24"/>
        </w:rPr>
        <w:t xml:space="preserve">message </w:t>
      </w:r>
      <w:r w:rsidRPr="00664975">
        <w:rPr>
          <w:color w:val="000000"/>
          <w:szCs w:val="24"/>
        </w:rPr>
        <w:t xml:space="preserve">to the </w:t>
      </w:r>
      <w:r w:rsidR="00FA4DDB" w:rsidRPr="00664975">
        <w:rPr>
          <w:color w:val="000000"/>
          <w:szCs w:val="24"/>
        </w:rPr>
        <w:t>Office of</w:t>
      </w:r>
      <w:r w:rsidRPr="00664975">
        <w:rPr>
          <w:color w:val="000000"/>
          <w:szCs w:val="24"/>
        </w:rPr>
        <w:t xml:space="preserve"> Departure.</w:t>
      </w:r>
      <w:r w:rsidR="00781F99" w:rsidRPr="00664975">
        <w:t xml:space="preserve"> </w:t>
      </w:r>
      <w:r w:rsidR="00462CB1" w:rsidRPr="00664975">
        <w:t>The state of the movement at</w:t>
      </w:r>
      <w:r w:rsidR="00E17A6F" w:rsidRPr="00664975">
        <w:t xml:space="preserve"> the </w:t>
      </w:r>
      <w:r w:rsidR="00FA4DDB" w:rsidRPr="00664975">
        <w:t>Office of</w:t>
      </w:r>
      <w:r w:rsidR="00E17A6F" w:rsidRPr="00664975">
        <w:t xml:space="preserve"> Destination is set to </w:t>
      </w:r>
      <w:hyperlink w:anchor="_Office_of_Destination" w:history="1">
        <w:r w:rsidR="00E17A6F" w:rsidRPr="00664975">
          <w:rPr>
            <w:rStyle w:val="Hyperlink"/>
          </w:rPr>
          <w:t>Recovery completed</w:t>
        </w:r>
      </w:hyperlink>
      <w:r w:rsidR="00E17A6F" w:rsidRPr="00664975">
        <w:t xml:space="preserve">. </w:t>
      </w:r>
      <w:r w:rsidR="000324DE" w:rsidRPr="00664975">
        <w:t>Subsequently</w:t>
      </w:r>
      <w:r w:rsidR="00D0455A" w:rsidRPr="00664975">
        <w:t>, the</w:t>
      </w:r>
      <w:r w:rsidR="000324DE" w:rsidRPr="00664975">
        <w:t xml:space="preserve"> Competent Authority of Recovery at Departure sends</w:t>
      </w:r>
      <w:r w:rsidR="00772A7C" w:rsidRPr="00664975">
        <w:t xml:space="preserve"> to those that have previously received the ‘Recovery Communication’ C_REC_COM</w:t>
      </w:r>
      <w:r w:rsidR="00781F99" w:rsidRPr="00664975">
        <w:t xml:space="preserve"> </w:t>
      </w:r>
      <w:r w:rsidR="00772A7C" w:rsidRPr="00664975">
        <w:t>(IE063) message:</w:t>
      </w:r>
    </w:p>
    <w:p w14:paraId="4099BB37" w14:textId="4C3ADE42" w:rsidR="00674C89" w:rsidRPr="00664975" w:rsidRDefault="00674C89"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w:instrText>
      </w:r>
      <w:r w:rsidR="00B01071" w:rsidRPr="00664975">
        <w:rPr>
          <w:b/>
        </w:rPr>
        <w:instrText>A</w:instrText>
      </w:r>
      <w:r w:rsidRPr="00664975">
        <w:rPr>
          <w:b/>
        </w:rPr>
        <w:instrText>-00</w:instrText>
      </w:r>
      <w:r w:rsidR="00B01071" w:rsidRPr="00664975">
        <w:rPr>
          <w:b/>
        </w:rPr>
        <w:instrText>2</w:instrText>
      </w:r>
      <w:r w:rsidRPr="00664975">
        <w:rPr>
          <w:b/>
          <w:szCs w:val="24"/>
        </w:rPr>
        <w:fldChar w:fldCharType="separate"/>
      </w:r>
      <w:r w:rsidR="0097205F">
        <w:rPr>
          <w:b/>
          <w:noProof/>
          <w:szCs w:val="24"/>
        </w:rPr>
        <w:t>28</w:t>
      </w:r>
      <w:r w:rsidRPr="00664975">
        <w:rPr>
          <w:b/>
          <w:szCs w:val="24"/>
        </w:rPr>
        <w:fldChar w:fldCharType="end"/>
      </w:r>
      <w:r w:rsidRPr="00664975">
        <w:rPr>
          <w:b/>
          <w:szCs w:val="24"/>
        </w:rPr>
        <w:t xml:space="preserve">] </w:t>
      </w:r>
      <w:r w:rsidRPr="00664975">
        <w:rPr>
          <w:color w:val="000000"/>
          <w:szCs w:val="24"/>
        </w:rPr>
        <w:t xml:space="preserve">The </w:t>
      </w:r>
      <w:r w:rsidR="00CD5EE8" w:rsidRPr="00664975">
        <w:t>‘Recovery Dispatch Notification’ C_REC_DIS (IE152)</w:t>
      </w:r>
      <w:r w:rsidR="00CD5EE8" w:rsidRPr="00664975">
        <w:rPr>
          <w:color w:val="000000"/>
          <w:szCs w:val="24"/>
        </w:rPr>
        <w:t xml:space="preserve"> message</w:t>
      </w:r>
      <w:r w:rsidRPr="00664975">
        <w:rPr>
          <w:color w:val="000000"/>
          <w:szCs w:val="24"/>
        </w:rPr>
        <w:t xml:space="preserve"> to the </w:t>
      </w:r>
      <w:r w:rsidR="00FA4DDB" w:rsidRPr="00664975">
        <w:rPr>
          <w:color w:val="000000"/>
          <w:szCs w:val="24"/>
        </w:rPr>
        <w:t>Office</w:t>
      </w:r>
      <w:r w:rsidR="00B743FD" w:rsidRPr="00664975">
        <w:t>(s)</w:t>
      </w:r>
      <w:r w:rsidR="00FA4DDB" w:rsidRPr="00664975">
        <w:rPr>
          <w:color w:val="000000"/>
          <w:szCs w:val="24"/>
        </w:rPr>
        <w:t xml:space="preserve"> of</w:t>
      </w:r>
      <w:r w:rsidRPr="00664975">
        <w:rPr>
          <w:color w:val="000000"/>
          <w:szCs w:val="24"/>
        </w:rPr>
        <w:t xml:space="preserve"> Transit;</w:t>
      </w:r>
    </w:p>
    <w:p w14:paraId="3BD0E94B" w14:textId="47D1359C" w:rsidR="00674C89" w:rsidRPr="00664975" w:rsidRDefault="00597972"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29</w:t>
      </w:r>
      <w:r w:rsidRPr="00664975">
        <w:rPr>
          <w:b/>
          <w:szCs w:val="24"/>
        </w:rPr>
        <w:fldChar w:fldCharType="end"/>
      </w:r>
      <w:r w:rsidRPr="00664975">
        <w:rPr>
          <w:b/>
          <w:szCs w:val="24"/>
        </w:rPr>
        <w:t>]</w:t>
      </w:r>
      <w:r w:rsidR="00674C89" w:rsidRPr="00664975">
        <w:rPr>
          <w:b/>
          <w:szCs w:val="24"/>
        </w:rPr>
        <w:t xml:space="preserve"> </w:t>
      </w:r>
      <w:r w:rsidR="00674C89" w:rsidRPr="00664975">
        <w:rPr>
          <w:color w:val="000000"/>
          <w:szCs w:val="24"/>
        </w:rPr>
        <w:t xml:space="preserve">The </w:t>
      </w:r>
      <w:r w:rsidR="00CD5EE8" w:rsidRPr="00664975">
        <w:t>‘Recovery Dispatch Notification’ C_REC_DIS (IE152)</w:t>
      </w:r>
      <w:r w:rsidR="00CD5EE8" w:rsidRPr="00664975">
        <w:rPr>
          <w:color w:val="000000"/>
          <w:szCs w:val="24"/>
        </w:rPr>
        <w:t xml:space="preserve"> message</w:t>
      </w:r>
      <w:r w:rsidR="00674C89" w:rsidRPr="00664975">
        <w:rPr>
          <w:color w:val="000000"/>
          <w:szCs w:val="24"/>
        </w:rPr>
        <w:t xml:space="preserve"> to the </w:t>
      </w:r>
      <w:r w:rsidR="00FA4DDB" w:rsidRPr="00664975">
        <w:rPr>
          <w:color w:val="000000"/>
          <w:szCs w:val="24"/>
        </w:rPr>
        <w:t>Office</w:t>
      </w:r>
      <w:r w:rsidR="00B743FD" w:rsidRPr="00664975">
        <w:t>(s)</w:t>
      </w:r>
      <w:r w:rsidR="00FA4DDB" w:rsidRPr="00664975">
        <w:rPr>
          <w:color w:val="000000"/>
          <w:szCs w:val="24"/>
        </w:rPr>
        <w:t xml:space="preserve"> of</w:t>
      </w:r>
      <w:r w:rsidR="00674C89" w:rsidRPr="00664975">
        <w:rPr>
          <w:color w:val="000000"/>
          <w:szCs w:val="24"/>
        </w:rPr>
        <w:t xml:space="preserve"> Exit for Transit.</w:t>
      </w:r>
    </w:p>
    <w:p w14:paraId="2F3EC771" w14:textId="3BD010AD" w:rsidR="00F34F39" w:rsidRPr="00664975" w:rsidRDefault="00597972" w:rsidP="00B01071">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ENR-REC-A-002</w:instrText>
      </w:r>
      <w:r w:rsidRPr="00664975">
        <w:rPr>
          <w:b/>
          <w:szCs w:val="24"/>
        </w:rPr>
        <w:fldChar w:fldCharType="separate"/>
      </w:r>
      <w:r w:rsidR="0097205F">
        <w:rPr>
          <w:b/>
          <w:noProof/>
          <w:szCs w:val="24"/>
        </w:rPr>
        <w:t>30</w:t>
      </w:r>
      <w:r w:rsidRPr="00664975">
        <w:rPr>
          <w:b/>
          <w:szCs w:val="24"/>
        </w:rPr>
        <w:fldChar w:fldCharType="end"/>
      </w:r>
      <w:r w:rsidRPr="00664975">
        <w:rPr>
          <w:b/>
          <w:szCs w:val="24"/>
        </w:rPr>
        <w:t>]</w:t>
      </w:r>
      <w:r w:rsidR="00674C89" w:rsidRPr="00664975">
        <w:rPr>
          <w:b/>
          <w:szCs w:val="24"/>
        </w:rPr>
        <w:t xml:space="preserve"> </w:t>
      </w:r>
      <w:r w:rsidR="00674C89" w:rsidRPr="00664975">
        <w:rPr>
          <w:szCs w:val="24"/>
        </w:rPr>
        <w:t>Finally</w:t>
      </w:r>
      <w:r w:rsidR="00D0455A" w:rsidRPr="00664975">
        <w:rPr>
          <w:szCs w:val="24"/>
        </w:rPr>
        <w:t>, the</w:t>
      </w:r>
      <w:r w:rsidR="00674C89" w:rsidRPr="00664975">
        <w:rPr>
          <w:szCs w:val="24"/>
        </w:rPr>
        <w:t xml:space="preserve"> ‘Write-off Notification’ E_WRT_NOT (IE045) message is sent to the Holder of the Transit Procedure.</w:t>
      </w:r>
    </w:p>
    <w:p w14:paraId="40784680" w14:textId="381C7EDC" w:rsidR="00237E8A" w:rsidRPr="00664975" w:rsidRDefault="00462CB1" w:rsidP="00F34F39">
      <w:r w:rsidRPr="00664975">
        <w:t>The state of the movement at</w:t>
      </w:r>
      <w:r w:rsidR="007209DD" w:rsidRPr="00664975">
        <w:t xml:space="preserve"> the </w:t>
      </w:r>
      <w:r w:rsidR="00FA4DDB" w:rsidRPr="00664975">
        <w:t>Office of</w:t>
      </w:r>
      <w:r w:rsidR="007209DD" w:rsidRPr="00664975">
        <w:t xml:space="preserve"> Departure </w:t>
      </w:r>
      <w:r w:rsidR="00237E8A" w:rsidRPr="00664975">
        <w:t xml:space="preserve">is set to </w:t>
      </w:r>
      <w:hyperlink w:anchor="_Office_of_Departure_2" w:history="1">
        <w:r w:rsidR="00237E8A" w:rsidRPr="00664975">
          <w:rPr>
            <w:rStyle w:val="Hyperlink"/>
          </w:rPr>
          <w:t>Movement written off</w:t>
        </w:r>
      </w:hyperlink>
      <w:r w:rsidR="00237E8A" w:rsidRPr="00664975">
        <w:t>.</w:t>
      </w:r>
      <w:r w:rsidR="00781F99" w:rsidRPr="00664975">
        <w:t xml:space="preserve"> </w:t>
      </w:r>
      <w:r w:rsidR="007209DD" w:rsidRPr="00664975">
        <w:t>Upon reception of the</w:t>
      </w:r>
      <w:r w:rsidR="00781F99" w:rsidRPr="00664975">
        <w:t xml:space="preserve"> </w:t>
      </w:r>
      <w:r w:rsidR="007209DD" w:rsidRPr="00664975">
        <w:t>‘</w:t>
      </w:r>
      <w:r w:rsidR="00D67BFB" w:rsidRPr="00664975">
        <w:t>Recovery Dispatch Notification</w:t>
      </w:r>
      <w:r w:rsidR="007209DD" w:rsidRPr="00664975">
        <w:t>’ C_REC_DIS</w:t>
      </w:r>
      <w:r w:rsidR="00781F99" w:rsidRPr="00664975">
        <w:t xml:space="preserve"> </w:t>
      </w:r>
      <w:r w:rsidR="007209DD" w:rsidRPr="00664975">
        <w:t>(IE152) message</w:t>
      </w:r>
      <w:r w:rsidR="00D0455A" w:rsidRPr="00664975">
        <w:t>, the</w:t>
      </w:r>
      <w:r w:rsidR="007209DD" w:rsidRPr="00664975">
        <w:t xml:space="preserve"> state:</w:t>
      </w:r>
    </w:p>
    <w:p w14:paraId="23A4772B" w14:textId="383B98BC" w:rsidR="007209DD" w:rsidRPr="00664975" w:rsidRDefault="007209DD" w:rsidP="00A755BC">
      <w:pPr>
        <w:pStyle w:val="ListParagraph"/>
        <w:numPr>
          <w:ilvl w:val="0"/>
          <w:numId w:val="71"/>
        </w:numPr>
        <w:rPr>
          <w:rStyle w:val="Hyperlink"/>
          <w:color w:val="auto"/>
          <w:u w:val="none"/>
        </w:rPr>
      </w:pPr>
      <w:r w:rsidRPr="00664975">
        <w:lastRenderedPageBreak/>
        <w:t xml:space="preserve">at the </w:t>
      </w:r>
      <w:r w:rsidR="00FA4DDB" w:rsidRPr="00664975">
        <w:t>Office</w:t>
      </w:r>
      <w:r w:rsidR="00F81330" w:rsidRPr="00664975">
        <w:t>(s)</w:t>
      </w:r>
      <w:r w:rsidR="00FA4DDB" w:rsidRPr="00664975">
        <w:t xml:space="preserve"> of</w:t>
      </w:r>
      <w:r w:rsidRPr="00664975">
        <w:t xml:space="preserve"> Exit for Transit is set to </w:t>
      </w:r>
      <w:hyperlink w:anchor="_Office_of_Exit" w:history="1">
        <w:r w:rsidRPr="00664975">
          <w:rPr>
            <w:rStyle w:val="Hyperlink"/>
          </w:rPr>
          <w:t>Recovery completed</w:t>
        </w:r>
      </w:hyperlink>
      <w:r w:rsidRPr="00664975">
        <w:rPr>
          <w:rStyle w:val="Hyperlink"/>
        </w:rPr>
        <w:t>;</w:t>
      </w:r>
    </w:p>
    <w:p w14:paraId="7B82022E" w14:textId="615F43D4" w:rsidR="007E2281" w:rsidRPr="00664975" w:rsidRDefault="007209DD" w:rsidP="00A755BC">
      <w:pPr>
        <w:pStyle w:val="ListParagraph"/>
        <w:numPr>
          <w:ilvl w:val="0"/>
          <w:numId w:val="71"/>
        </w:numPr>
        <w:rPr>
          <w:rStyle w:val="Hyperlink"/>
          <w:color w:val="auto"/>
          <w:u w:val="none"/>
        </w:rPr>
      </w:pPr>
      <w:r w:rsidRPr="00664975">
        <w:t xml:space="preserve">at the </w:t>
      </w:r>
      <w:r w:rsidR="00FA4DDB" w:rsidRPr="00664975">
        <w:t>Office</w:t>
      </w:r>
      <w:r w:rsidR="00F81330" w:rsidRPr="00664975">
        <w:t>(s)</w:t>
      </w:r>
      <w:r w:rsidR="00FA4DDB" w:rsidRPr="00664975">
        <w:t xml:space="preserve"> of</w:t>
      </w:r>
      <w:r w:rsidRPr="00664975">
        <w:t xml:space="preserve"> Transit is set to </w:t>
      </w:r>
      <w:hyperlink w:anchor="_Office_of_Transit" w:history="1">
        <w:r w:rsidRPr="00664975">
          <w:rPr>
            <w:rStyle w:val="Hyperlink"/>
          </w:rPr>
          <w:t>Recovery completed</w:t>
        </w:r>
      </w:hyperlink>
      <w:r w:rsidR="00E17A6F" w:rsidRPr="00664975">
        <w:rPr>
          <w:rStyle w:val="Hyperlink"/>
        </w:rPr>
        <w:t>.</w:t>
      </w:r>
    </w:p>
    <w:p w14:paraId="04236C98" w14:textId="4AF527C8" w:rsidR="0070242D" w:rsidRPr="00664975" w:rsidRDefault="0070242D" w:rsidP="0070242D">
      <w:r w:rsidRPr="00664975">
        <w:t>The business process of the transit procedure ends here.</w:t>
      </w:r>
    </w:p>
    <w:p w14:paraId="459A8BE2" w14:textId="6A870D84" w:rsidR="007E2281" w:rsidRPr="00664975" w:rsidRDefault="000F2B4E" w:rsidP="007E2281">
      <w:pPr>
        <w:jc w:val="center"/>
      </w:pPr>
      <w:r w:rsidRPr="00664975">
        <w:rPr>
          <w:noProof/>
          <w:lang w:val="fr-BE" w:eastAsia="fr-BE"/>
        </w:rPr>
        <w:drawing>
          <wp:inline distT="0" distB="0" distL="0" distR="0" wp14:anchorId="5BD8B174" wp14:editId="194F194D">
            <wp:extent cx="5732145" cy="5803265"/>
            <wp:effectExtent l="0" t="0" r="190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32145" cy="5803265"/>
                    </a:xfrm>
                    <a:prstGeom prst="rect">
                      <a:avLst/>
                    </a:prstGeom>
                    <a:noFill/>
                    <a:ln>
                      <a:noFill/>
                    </a:ln>
                  </pic:spPr>
                </pic:pic>
              </a:graphicData>
            </a:graphic>
          </wp:inline>
        </w:drawing>
      </w:r>
    </w:p>
    <w:p w14:paraId="1459169D" w14:textId="06B60E52" w:rsidR="00AB1157" w:rsidRPr="00664975" w:rsidRDefault="007E2281" w:rsidP="000848DE">
      <w:pPr>
        <w:pStyle w:val="Caption"/>
      </w:pPr>
      <w:bookmarkStart w:id="1547" w:name="_Toc175636554"/>
      <w:bookmarkStart w:id="1548" w:name="_Toc176256259"/>
      <w:bookmarkStart w:id="1549" w:name="_Toc43942839"/>
      <w:bookmarkStart w:id="1550" w:name="_Toc46393234"/>
      <w:r w:rsidRPr="00664975">
        <w:t xml:space="preserve">Figure </w:t>
      </w:r>
      <w:r w:rsidRPr="00664975">
        <w:fldChar w:fldCharType="begin"/>
      </w:r>
      <w:r w:rsidRPr="00664975">
        <w:instrText xml:space="preserve"> SEQ Figure \* ARABIC </w:instrText>
      </w:r>
      <w:r w:rsidRPr="00664975">
        <w:fldChar w:fldCharType="separate"/>
      </w:r>
      <w:r w:rsidR="0097205F">
        <w:rPr>
          <w:noProof/>
        </w:rPr>
        <w:t>116</w:t>
      </w:r>
      <w:r w:rsidRPr="00664975">
        <w:fldChar w:fldCharType="end"/>
      </w:r>
      <w:r w:rsidRPr="00664975">
        <w:t xml:space="preserve">: </w:t>
      </w:r>
      <w:bookmarkEnd w:id="1547"/>
      <w:bookmarkEnd w:id="1548"/>
      <w:r w:rsidR="004A313D" w:rsidRPr="00664975">
        <w:t xml:space="preserve">T-ENR-REC-A-002-Recovery at Destination – Destination’s </w:t>
      </w:r>
      <w:r w:rsidR="00585885" w:rsidRPr="00664975">
        <w:t>Recovery</w:t>
      </w:r>
      <w:r w:rsidR="004A313D" w:rsidRPr="00664975">
        <w:t xml:space="preserve"> request accepted</w:t>
      </w:r>
      <w:bookmarkEnd w:id="1549"/>
      <w:bookmarkEnd w:id="1550"/>
    </w:p>
    <w:p w14:paraId="0BF436EB" w14:textId="2AD4A531" w:rsidR="008942E0" w:rsidRPr="00664975" w:rsidRDefault="008942E0">
      <w:pPr>
        <w:spacing w:before="0"/>
        <w:jc w:val="left"/>
      </w:pPr>
      <w:r w:rsidRPr="00664975">
        <w:br w:type="page"/>
      </w:r>
    </w:p>
    <w:p w14:paraId="5C49E43E" w14:textId="14508235" w:rsidR="007E2281" w:rsidRPr="00664975" w:rsidRDefault="00B32D7C" w:rsidP="009A320F">
      <w:pPr>
        <w:pStyle w:val="Heading5"/>
      </w:pPr>
      <w:bookmarkStart w:id="1551" w:name="_Toc175636714"/>
      <w:bookmarkStart w:id="1552" w:name="_Toc45648872"/>
      <w:bookmarkStart w:id="1553" w:name="_Toc46392977"/>
      <w:r w:rsidRPr="00664975">
        <w:lastRenderedPageBreak/>
        <w:t>T-ENR-REC-A-003</w:t>
      </w:r>
      <w:r w:rsidR="00EE14DA" w:rsidRPr="00664975">
        <w:t>-</w:t>
      </w:r>
      <w:r w:rsidR="007E2281" w:rsidRPr="00664975">
        <w:t xml:space="preserve">Recovery at Departure – Destination’s </w:t>
      </w:r>
      <w:r w:rsidR="00585885" w:rsidRPr="00664975">
        <w:t>Recovery</w:t>
      </w:r>
      <w:r w:rsidR="007E2281" w:rsidRPr="00664975">
        <w:t xml:space="preserve"> </w:t>
      </w:r>
      <w:r w:rsidR="00E36BF2" w:rsidRPr="00664975">
        <w:t>r</w:t>
      </w:r>
      <w:r w:rsidR="007E2281" w:rsidRPr="00664975">
        <w:t xml:space="preserve">equest </w:t>
      </w:r>
      <w:r w:rsidR="00E36BF2" w:rsidRPr="00664975">
        <w:t>r</w:t>
      </w:r>
      <w:r w:rsidR="007E2281" w:rsidRPr="00664975">
        <w:t>ejected</w:t>
      </w:r>
      <w:bookmarkEnd w:id="1551"/>
      <w:bookmarkEnd w:id="1552"/>
      <w:bookmarkEnd w:id="1553"/>
    </w:p>
    <w:p w14:paraId="17604CCA" w14:textId="7F448B5C" w:rsidR="004F04A1" w:rsidRPr="00664975" w:rsidRDefault="005019C8" w:rsidP="004E5DBB">
      <w:r w:rsidRPr="00664975">
        <w:t xml:space="preserve">This scenario shows what happens when </w:t>
      </w:r>
      <w:r w:rsidR="0017281D" w:rsidRPr="00664975">
        <w:t xml:space="preserve">the time limit for the reception of the ‘Arrival Advice’ C_ARR_ADV (IE006) or ‘Destination Control Results’ C_DES_CON (IE018) has expired </w:t>
      </w:r>
      <w:r w:rsidR="00725A53" w:rsidRPr="00664975">
        <w:t>and the</w:t>
      </w:r>
      <w:r w:rsidRPr="00664975">
        <w:t xml:space="preserve"> Competent Authority of Enquiry at Departure has still received no information about the movement</w:t>
      </w:r>
      <w:r w:rsidR="00DD7FF5" w:rsidRPr="00664975">
        <w:t xml:space="preserve">. </w:t>
      </w:r>
      <w:r w:rsidR="009B2604" w:rsidRPr="00664975">
        <w:t>Therefore, it</w:t>
      </w:r>
      <w:r w:rsidRPr="00664975">
        <w:t xml:space="preserve"> sends </w:t>
      </w:r>
      <w:r w:rsidR="008D136C" w:rsidRPr="00664975">
        <w:t>the</w:t>
      </w:r>
      <w:r w:rsidRPr="00664975">
        <w:t xml:space="preserve"> </w:t>
      </w:r>
      <w:r w:rsidR="008D136C" w:rsidRPr="00664975">
        <w:t>‘Enquiry Request’ C_ENQ_REQ</w:t>
      </w:r>
      <w:r w:rsidR="00781F99" w:rsidRPr="00664975">
        <w:t xml:space="preserve"> </w:t>
      </w:r>
      <w:r w:rsidR="008D136C" w:rsidRPr="00664975">
        <w:t>(IE142)</w:t>
      </w:r>
      <w:r w:rsidRPr="00664975">
        <w:t xml:space="preserve"> message to the Competent Authority of Enquiry at Destination, which responds with the ‘Enquiry Response’ C_ENQ_NEG (IE143) message </w:t>
      </w:r>
      <w:r w:rsidR="004540A5" w:rsidRPr="00664975">
        <w:t>having the value set to</w:t>
      </w:r>
      <w:r w:rsidRPr="00664975">
        <w:t xml:space="preserve"> ‘</w:t>
      </w:r>
      <w:r w:rsidR="004540A5" w:rsidRPr="00664975">
        <w:t>4-</w:t>
      </w:r>
      <w:r w:rsidRPr="00664975">
        <w:t xml:space="preserve">Request for Recovery’. </w:t>
      </w:r>
    </w:p>
    <w:p w14:paraId="1D20156F" w14:textId="77777777" w:rsidR="004557F9" w:rsidRPr="00664975" w:rsidRDefault="005019C8" w:rsidP="004E5DBB">
      <w:r w:rsidRPr="00664975">
        <w:t xml:space="preserve">The Competent Authority of Recovery at Departure decides to </w:t>
      </w:r>
      <w:r w:rsidR="002D64FA" w:rsidRPr="00664975">
        <w:t>reject</w:t>
      </w:r>
      <w:r w:rsidRPr="00664975">
        <w:t xml:space="preserve"> the </w:t>
      </w:r>
      <w:r w:rsidR="00B73581" w:rsidRPr="00664975">
        <w:t xml:space="preserve">request for </w:t>
      </w:r>
      <w:r w:rsidR="00585885" w:rsidRPr="00664975">
        <w:t>Recovery</w:t>
      </w:r>
      <w:r w:rsidRPr="00664975">
        <w:t xml:space="preserve"> from </w:t>
      </w:r>
      <w:r w:rsidR="009B2604" w:rsidRPr="00664975">
        <w:t xml:space="preserve">the country of </w:t>
      </w:r>
      <w:r w:rsidRPr="00664975">
        <w:t>Destination with the ‘Recovery Acceptance Notification’ C_REC_ACC (IE151) message</w:t>
      </w:r>
      <w:r w:rsidR="00CD31ED" w:rsidRPr="00664975">
        <w:t xml:space="preserve"> (i.e. ‘Recovery acceptance’ is set to ‘0-No’)</w:t>
      </w:r>
      <w:r w:rsidRPr="00664975">
        <w:t xml:space="preserve">. </w:t>
      </w:r>
      <w:r w:rsidR="0074627F" w:rsidRPr="00664975">
        <w:t xml:space="preserve">This means that </w:t>
      </w:r>
      <w:r w:rsidR="00585885" w:rsidRPr="00664975">
        <w:t>Recovery</w:t>
      </w:r>
      <w:r w:rsidR="0074627F" w:rsidRPr="00664975">
        <w:t xml:space="preserve"> </w:t>
      </w:r>
      <w:r w:rsidR="00275C4B" w:rsidRPr="00664975">
        <w:t>must</w:t>
      </w:r>
      <w:r w:rsidR="0087789A" w:rsidRPr="00664975">
        <w:t xml:space="preserve"> be performed by</w:t>
      </w:r>
      <w:r w:rsidR="0074627F" w:rsidRPr="00664975">
        <w:t xml:space="preserve"> departure.</w:t>
      </w:r>
      <w:r w:rsidR="00781F99" w:rsidRPr="00664975">
        <w:t xml:space="preserve"> </w:t>
      </w:r>
      <w:r w:rsidR="00E61808" w:rsidRPr="00664975">
        <w:t>Then, t</w:t>
      </w:r>
      <w:r w:rsidRPr="00664975">
        <w:t xml:space="preserve">he </w:t>
      </w:r>
      <w:r w:rsidR="00E61808" w:rsidRPr="00664975">
        <w:t xml:space="preserve">Competent Authority of Recovery at Departure sends the </w:t>
      </w:r>
      <w:r w:rsidRPr="00664975">
        <w:t xml:space="preserve">‘Recovery </w:t>
      </w:r>
      <w:r w:rsidR="00DB4721" w:rsidRPr="00664975">
        <w:t>C</w:t>
      </w:r>
      <w:r w:rsidRPr="00664975">
        <w:t>ommunication’ C_REC_COM</w:t>
      </w:r>
      <w:r w:rsidR="00781F99" w:rsidRPr="00664975">
        <w:t xml:space="preserve"> </w:t>
      </w:r>
      <w:r w:rsidRPr="00664975">
        <w:t xml:space="preserve">(IE063) </w:t>
      </w:r>
      <w:r w:rsidR="00E61808" w:rsidRPr="00664975">
        <w:t>message</w:t>
      </w:r>
      <w:r w:rsidRPr="00664975">
        <w:t xml:space="preserve"> to inform all involved </w:t>
      </w:r>
      <w:r w:rsidR="004557F9" w:rsidRPr="00664975">
        <w:t>countries</w:t>
      </w:r>
      <w:r w:rsidRPr="00664975">
        <w:t xml:space="preserve"> that </w:t>
      </w:r>
      <w:r w:rsidR="00585885" w:rsidRPr="00664975">
        <w:t>Recovery</w:t>
      </w:r>
      <w:r w:rsidRPr="00664975">
        <w:t xml:space="preserve"> has been initiated. </w:t>
      </w:r>
    </w:p>
    <w:p w14:paraId="12178B3F" w14:textId="721F35B3" w:rsidR="00943B77" w:rsidRPr="00664975" w:rsidRDefault="005019C8" w:rsidP="004E5DBB">
      <w:r w:rsidRPr="00664975">
        <w:t xml:space="preserve">When </w:t>
      </w:r>
      <w:r w:rsidR="00585885" w:rsidRPr="00664975">
        <w:t>Recovery</w:t>
      </w:r>
      <w:r w:rsidRPr="00664975">
        <w:t xml:space="preserve"> is completed</w:t>
      </w:r>
      <w:r w:rsidR="00D0455A" w:rsidRPr="00664975">
        <w:t>, the</w:t>
      </w:r>
      <w:r w:rsidRPr="00664975">
        <w:t xml:space="preserve"> message ‘Recovery Dispatch Notification’ C_REC_DIS (IE152) is </w:t>
      </w:r>
      <w:r w:rsidR="00A97069" w:rsidRPr="00664975">
        <w:t xml:space="preserve">sent to </w:t>
      </w:r>
      <w:r w:rsidRPr="00664975">
        <w:t xml:space="preserve">the </w:t>
      </w:r>
      <w:r w:rsidR="004557F9" w:rsidRPr="00664975">
        <w:t>countries</w:t>
      </w:r>
      <w:r w:rsidRPr="00664975">
        <w:t xml:space="preserve"> that have previously received the ‘Recovery </w:t>
      </w:r>
      <w:r w:rsidR="00DB4721" w:rsidRPr="00664975">
        <w:t>C</w:t>
      </w:r>
      <w:r w:rsidRPr="00664975">
        <w:t xml:space="preserve">ommunication’ C_REC_COM (IE063) to </w:t>
      </w:r>
      <w:r w:rsidR="00D74AD9" w:rsidRPr="00664975">
        <w:t>inform</w:t>
      </w:r>
      <w:r w:rsidRPr="00664975">
        <w:t xml:space="preserve"> them that </w:t>
      </w:r>
      <w:r w:rsidR="00585885" w:rsidRPr="00664975">
        <w:t>Recovery</w:t>
      </w:r>
      <w:r w:rsidRPr="00664975">
        <w:t xml:space="preserve"> has been completed.</w:t>
      </w:r>
      <w:r w:rsidR="00943B77" w:rsidRPr="00664975">
        <w:t xml:space="preserve"> </w:t>
      </w:r>
    </w:p>
    <w:p w14:paraId="697C567B" w14:textId="628B97BC" w:rsidR="00E765B6" w:rsidRPr="00664975" w:rsidRDefault="00E765B6" w:rsidP="00E765B6">
      <w:r w:rsidRPr="00664975">
        <w:t xml:space="preserve">The process continues from </w:t>
      </w:r>
      <w:r w:rsidR="0037237B" w:rsidRPr="00664975">
        <w:rPr>
          <w:rStyle w:val="LinksChar"/>
        </w:rPr>
        <w:fldChar w:fldCharType="begin"/>
      </w:r>
      <w:r w:rsidR="0037237B" w:rsidRPr="00664975">
        <w:rPr>
          <w:rStyle w:val="LinksChar"/>
        </w:rPr>
        <w:instrText xml:space="preserve"> REF Step_12_T_TRA_CFL_M_001 \h  \* MERGEFORMAT </w:instrText>
      </w:r>
      <w:r w:rsidR="0037237B" w:rsidRPr="00664975">
        <w:rPr>
          <w:rStyle w:val="LinksChar"/>
        </w:rPr>
      </w:r>
      <w:r w:rsidR="0037237B" w:rsidRPr="00664975">
        <w:rPr>
          <w:rStyle w:val="LinksChar"/>
        </w:rPr>
        <w:fldChar w:fldCharType="separate"/>
      </w:r>
      <w:r w:rsidR="0097205F" w:rsidRPr="0097205F">
        <w:rPr>
          <w:rStyle w:val="LinksChar"/>
        </w:rPr>
        <w:t>[Step 12]</w:t>
      </w:r>
      <w:r w:rsidR="0037237B" w:rsidRPr="00664975">
        <w:rPr>
          <w:rStyle w:val="LinksChar"/>
        </w:rPr>
        <w:fldChar w:fldCharType="end"/>
      </w:r>
      <w:r w:rsidRPr="00664975">
        <w:t xml:space="preserve"> of</w:t>
      </w:r>
      <w:r w:rsidR="00D047B1" w:rsidRPr="00664975">
        <w:t xml:space="preserve"> </w:t>
      </w:r>
      <w:r w:rsidR="00D047B1" w:rsidRPr="00664975">
        <w:rPr>
          <w:rStyle w:val="LinksChar"/>
        </w:rPr>
        <w:fldChar w:fldCharType="begin"/>
      </w:r>
      <w:r w:rsidR="00D047B1" w:rsidRPr="00664975">
        <w:rPr>
          <w:rStyle w:val="LinksChar"/>
        </w:rPr>
        <w:instrText xml:space="preserve"> REF _Ref15638463 \h  \* MERGEFORMAT </w:instrText>
      </w:r>
      <w:r w:rsidR="00D047B1" w:rsidRPr="00664975">
        <w:rPr>
          <w:rStyle w:val="LinksChar"/>
        </w:rPr>
      </w:r>
      <w:r w:rsidR="00D047B1" w:rsidRPr="00664975">
        <w:rPr>
          <w:rStyle w:val="LinksChar"/>
        </w:rPr>
        <w:fldChar w:fldCharType="separate"/>
      </w:r>
      <w:r w:rsidR="0097205F" w:rsidRPr="0097205F">
        <w:rPr>
          <w:rStyle w:val="LinksChar"/>
        </w:rPr>
        <w:t>T-TRA-CFL-M-001-Standard Transit Procedure (overview)</w:t>
      </w:r>
      <w:r w:rsidR="00D047B1" w:rsidRPr="00664975">
        <w:rPr>
          <w:rStyle w:val="LinksChar"/>
        </w:rPr>
        <w:fldChar w:fldCharType="end"/>
      </w:r>
      <w:r w:rsidR="00F17D0F" w:rsidRPr="00664975">
        <w:t xml:space="preserve">, </w:t>
      </w:r>
      <w:r w:rsidRPr="00664975">
        <w:t xml:space="preserve">when the movement has been released for transit </w:t>
      </w:r>
      <w:r w:rsidR="00725A53" w:rsidRPr="00664975">
        <w:t>and the</w:t>
      </w:r>
      <w:r w:rsidRPr="00664975">
        <w:t xml:space="preserve"> relevant timers are started.</w:t>
      </w:r>
    </w:p>
    <w:p w14:paraId="620EA2FE" w14:textId="77584DA2" w:rsidR="00E765B6" w:rsidRPr="00664975" w:rsidRDefault="00E765B6" w:rsidP="00E765B6">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0841F3" w:rsidRPr="00664975">
        <w:rPr>
          <w:b/>
        </w:rPr>
        <w:instrText>3</w:instrText>
      </w:r>
      <w:r w:rsidRPr="00664975">
        <w:rPr>
          <w:b/>
        </w:rPr>
        <w:instrText xml:space="preserve"> \r1</w:instrText>
      </w:r>
      <w:r w:rsidR="009B6EE4"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w:t>
      </w:r>
      <w:r w:rsidR="00781F99" w:rsidRPr="00664975">
        <w:t xml:space="preserve"> </w:t>
      </w:r>
      <w:r w:rsidRPr="00664975">
        <w:t xml:space="preserve">The timer </w:t>
      </w:r>
      <w:hyperlink w:anchor="T_Time_to_Start_Enquiry" w:history="1">
        <w:r w:rsidRPr="00664975">
          <w:rPr>
            <w:rStyle w:val="Hyperlink"/>
          </w:rPr>
          <w:t>T_Time_to_Start_Enquiry</w:t>
        </w:r>
      </w:hyperlink>
      <w:r w:rsidRPr="00664975">
        <w:t xml:space="preserve"> expires meaning that no ‘Arrival Advice’ C_ARR_ADV (IE006) or ‘Destination Control Results’ C_DES_CON (IE018) has been received yet. The state is set to </w:t>
      </w:r>
      <w:hyperlink w:anchor="_Office_of_Departure_1" w:history="1">
        <w:r w:rsidRPr="00664975">
          <w:rPr>
            <w:rStyle w:val="Hyperlink"/>
          </w:rPr>
          <w:t>Enquiry recommended</w:t>
        </w:r>
      </w:hyperlink>
      <w:r w:rsidRPr="00664975">
        <w:rPr>
          <w:rStyle w:val="Hyperlink"/>
        </w:rPr>
        <w:t>.</w:t>
      </w:r>
    </w:p>
    <w:p w14:paraId="778463C8" w14:textId="66C794C9" w:rsidR="00864C1F" w:rsidRPr="00664975" w:rsidRDefault="00FD38BC" w:rsidP="00E765B6">
      <w:pPr>
        <w:rPr>
          <w:rStyle w:val="Hyperlink"/>
          <w:color w:val="auto"/>
          <w:u w:val="none"/>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ENR-REC-A-003</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Pr="00664975">
        <w:rPr>
          <w:szCs w:val="24"/>
        </w:rPr>
        <w:t xml:space="preserve">The timer </w:t>
      </w:r>
      <w:hyperlink w:anchor="T_Notify_IE140" w:history="1">
        <w:r w:rsidRPr="00664975">
          <w:rPr>
            <w:rStyle w:val="Hyperlink"/>
            <w:szCs w:val="24"/>
          </w:rPr>
          <w:t>T_Notify_IE140</w:t>
        </w:r>
      </w:hyperlink>
      <w:r w:rsidRPr="00664975">
        <w:rPr>
          <w:szCs w:val="24"/>
        </w:rPr>
        <w:t xml:space="preserve"> starts.</w:t>
      </w:r>
    </w:p>
    <w:p w14:paraId="43A81367" w14:textId="56429F89" w:rsidR="00FF610C" w:rsidRPr="00664975" w:rsidRDefault="00E765B6" w:rsidP="00E765B6">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0841F3" w:rsidRPr="00664975">
        <w:rPr>
          <w:b/>
        </w:rPr>
        <w:instrText>3</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t xml:space="preserve">The </w:t>
      </w:r>
      <w:r w:rsidR="00FF610C" w:rsidRPr="00664975">
        <w:t xml:space="preserve">Competent Authority of Enquiry sends the </w:t>
      </w:r>
      <w:r w:rsidRPr="00664975">
        <w:t xml:space="preserve">‘Status Request’ C_STD_REQ (IE094) </w:t>
      </w:r>
      <w:r w:rsidR="00EB2C69" w:rsidRPr="00664975">
        <w:t xml:space="preserve">message </w:t>
      </w:r>
      <w:r w:rsidRPr="00664975">
        <w:t>to the Competent Authority of Enquiry at Destination</w:t>
      </w:r>
      <w:r w:rsidR="00FF610C" w:rsidRPr="00664975">
        <w:t>.</w:t>
      </w:r>
      <w:r w:rsidRPr="00664975">
        <w:t xml:space="preserve"> </w:t>
      </w:r>
    </w:p>
    <w:p w14:paraId="2C29B090" w14:textId="75DAC0A7" w:rsidR="000F4757" w:rsidRPr="00664975" w:rsidRDefault="00E765B6" w:rsidP="00E765B6">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0841F3" w:rsidRPr="00664975">
        <w:rPr>
          <w:b/>
        </w:rPr>
        <w:instrText>3</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00FF610C" w:rsidRPr="00664975">
        <w:rPr>
          <w:szCs w:val="24"/>
        </w:rPr>
        <w:t xml:space="preserve">In turn, </w:t>
      </w:r>
      <w:r w:rsidR="00FF610C" w:rsidRPr="00664975">
        <w:t>the Competent Authority of Enquiry at Destination</w:t>
      </w:r>
      <w:r w:rsidRPr="00664975">
        <w:t xml:space="preserve"> responds with the ‘Status Response’ C_STD_RSP (IE095) </w:t>
      </w:r>
      <w:r w:rsidR="006C551E" w:rsidRPr="00664975">
        <w:t xml:space="preserve">message </w:t>
      </w:r>
      <w:r w:rsidRPr="00664975">
        <w:t>to the Competent Authority of Enquiry at Departure.</w:t>
      </w:r>
      <w:r w:rsidR="00781F99" w:rsidRPr="00664975">
        <w:t xml:space="preserve"> </w:t>
      </w:r>
    </w:p>
    <w:p w14:paraId="7A707C56" w14:textId="3334819C" w:rsidR="00FF610C" w:rsidRPr="00664975" w:rsidRDefault="00E765B6" w:rsidP="00E765B6">
      <w:r w:rsidRPr="00664975">
        <w:t>In the ‘Status Request’ C_STD_REQ (IE094)</w:t>
      </w:r>
      <w:r w:rsidR="00EB2C69" w:rsidRPr="00664975">
        <w:t xml:space="preserve"> message</w:t>
      </w:r>
      <w:r w:rsidR="00D0455A" w:rsidRPr="00664975">
        <w:t>, the</w:t>
      </w:r>
      <w:r w:rsidRPr="00664975">
        <w:t xml:space="preserve"> state anterior to the </w:t>
      </w:r>
      <w:r w:rsidR="00585885" w:rsidRPr="00664975">
        <w:t>Enquiry</w:t>
      </w:r>
      <w:r w:rsidRPr="00664975">
        <w:t xml:space="preserve"> states (“Movement Released” and “Arrived”) is placed. In this way</w:t>
      </w:r>
      <w:r w:rsidR="00D0455A" w:rsidRPr="00664975">
        <w:t>, the</w:t>
      </w:r>
      <w:r w:rsidRPr="00664975">
        <w:t xml:space="preserve"> </w:t>
      </w:r>
      <w:r w:rsidR="005A039B" w:rsidRPr="00664975">
        <w:t xml:space="preserve">Office of </w:t>
      </w:r>
      <w:r w:rsidRPr="00664975">
        <w:t xml:space="preserve">Destination will always know which of the messages, ‘Arrival Advice’ C_ARR_ADV (IE006) or/and ‘Destination Control Results’ C_DES_CON (IE018) needs to be sent to the </w:t>
      </w:r>
      <w:r w:rsidR="00FA4DDB" w:rsidRPr="00664975">
        <w:t>Office of</w:t>
      </w:r>
      <w:r w:rsidRPr="00664975">
        <w:t xml:space="preserve"> Departure.</w:t>
      </w:r>
    </w:p>
    <w:p w14:paraId="390C488A" w14:textId="7B855332" w:rsidR="00E765B6" w:rsidRPr="00664975" w:rsidRDefault="003E5C52" w:rsidP="00E765B6">
      <w:pPr>
        <w:rPr>
          <w:rStyle w:val="Hyperlink"/>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ENR-REC-A-003</w:instrText>
      </w:r>
      <w:r w:rsidRPr="00664975">
        <w:rPr>
          <w:b/>
          <w:szCs w:val="24"/>
        </w:rPr>
        <w:fldChar w:fldCharType="separate"/>
      </w:r>
      <w:r w:rsidR="0097205F">
        <w:rPr>
          <w:b/>
          <w:noProof/>
          <w:szCs w:val="24"/>
        </w:rPr>
        <w:t>17</w:t>
      </w:r>
      <w:r w:rsidRPr="00664975">
        <w:rPr>
          <w:b/>
          <w:szCs w:val="24"/>
        </w:rPr>
        <w:fldChar w:fldCharType="end"/>
      </w:r>
      <w:r w:rsidRPr="00664975">
        <w:rPr>
          <w:b/>
          <w:szCs w:val="24"/>
        </w:rPr>
        <w:t xml:space="preserve">] </w:t>
      </w:r>
      <w:r w:rsidR="00E765B6" w:rsidRPr="00664975">
        <w:t>Due to the insufficient information about the movement</w:t>
      </w:r>
      <w:r w:rsidR="00D0455A" w:rsidRPr="00664975">
        <w:t>, the</w:t>
      </w:r>
      <w:r w:rsidR="00E765B6" w:rsidRPr="00664975">
        <w:t xml:space="preserve"> Competent Authority of Enquiry at Departure initiates </w:t>
      </w:r>
      <w:r w:rsidR="00585885" w:rsidRPr="00664975">
        <w:t>Enquiry</w:t>
      </w:r>
      <w:r w:rsidR="00F043DC" w:rsidRPr="00664975">
        <w:t xml:space="preserve"> </w:t>
      </w:r>
      <w:r w:rsidR="00725A53" w:rsidRPr="00664975">
        <w:t>and the</w:t>
      </w:r>
      <w:r w:rsidR="00F043DC" w:rsidRPr="00664975">
        <w:t xml:space="preserve"> </w:t>
      </w:r>
      <w:r w:rsidR="00F043DC" w:rsidRPr="00664975">
        <w:rPr>
          <w:szCs w:val="24"/>
        </w:rPr>
        <w:t xml:space="preserve">timer </w:t>
      </w:r>
      <w:hyperlink w:anchor="T_Notify_IE140" w:history="1">
        <w:r w:rsidR="00F043DC" w:rsidRPr="00664975">
          <w:rPr>
            <w:rStyle w:val="Hyperlink"/>
            <w:szCs w:val="24"/>
          </w:rPr>
          <w:t>T_Notify_IE140</w:t>
        </w:r>
      </w:hyperlink>
      <w:r w:rsidR="00F043DC" w:rsidRPr="00664975">
        <w:rPr>
          <w:szCs w:val="24"/>
        </w:rPr>
        <w:t xml:space="preserve"> stops</w:t>
      </w:r>
      <w:r w:rsidR="00E765B6" w:rsidRPr="00664975">
        <w:t xml:space="preserve">. The state is set to </w:t>
      </w:r>
      <w:hyperlink w:anchor="_Office_of_Departure_1" w:history="1">
        <w:r w:rsidR="001F44F0" w:rsidRPr="00664975">
          <w:rPr>
            <w:rStyle w:val="Hyperlink"/>
          </w:rPr>
          <w:t>Under enquiry procedure</w:t>
        </w:r>
      </w:hyperlink>
      <w:r w:rsidR="00E765B6" w:rsidRPr="00664975">
        <w:rPr>
          <w:rStyle w:val="Hyperlink"/>
        </w:rPr>
        <w:t>.</w:t>
      </w:r>
    </w:p>
    <w:p w14:paraId="27479945" w14:textId="0194FC6D" w:rsidR="00E765B6" w:rsidRPr="00664975" w:rsidRDefault="00E765B6" w:rsidP="00E765B6">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0841F3" w:rsidRPr="00664975">
        <w:rPr>
          <w:b/>
        </w:rPr>
        <w:instrText>3</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Pr="00664975">
        <w:t xml:space="preserve">The Competent Authority of Enquiry at Departure sends </w:t>
      </w:r>
      <w:r w:rsidR="008D136C" w:rsidRPr="00664975">
        <w:t>the</w:t>
      </w:r>
      <w:r w:rsidRPr="00664975">
        <w:t xml:space="preserve"> </w:t>
      </w:r>
      <w:r w:rsidR="008D136C" w:rsidRPr="00664975">
        <w:t>‘Enquiry Request’ C_ENQ_REQ</w:t>
      </w:r>
      <w:r w:rsidR="00781F99" w:rsidRPr="00664975">
        <w:t xml:space="preserve"> </w:t>
      </w:r>
      <w:r w:rsidR="008D136C" w:rsidRPr="00664975">
        <w:t>(IE142) message</w:t>
      </w:r>
      <w:r w:rsidRPr="00664975">
        <w:t xml:space="preserv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0841F3" w:rsidRPr="00664975">
        <w:rPr>
          <w:b/>
        </w:rPr>
        <w:instrText>3</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t xml:space="preserve">The timer </w:t>
      </w:r>
      <w:hyperlink w:anchor="T_Wait_Enquiry_Response" w:history="1">
        <w:r w:rsidRPr="00664975">
          <w:rPr>
            <w:rStyle w:val="Hyperlink"/>
          </w:rPr>
          <w:t>T_Wait_Enquiry_Response</w:t>
        </w:r>
      </w:hyperlink>
      <w:r w:rsidRPr="00664975">
        <w:t xml:space="preserve"> starts.</w:t>
      </w:r>
    </w:p>
    <w:p w14:paraId="6EECB7AD" w14:textId="6747B0FA" w:rsidR="00943B77" w:rsidRPr="00664975" w:rsidRDefault="00E765B6" w:rsidP="00E765B6">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0841F3" w:rsidRPr="00664975">
        <w:rPr>
          <w:b/>
        </w:rPr>
        <w:instrText>3</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Pr="00664975">
        <w:t xml:space="preserve">The </w:t>
      </w:r>
      <w:r w:rsidR="0081497F" w:rsidRPr="00664975">
        <w:t xml:space="preserve">Office of Destination or the Competent Authority of Enquiry at Destination </w:t>
      </w:r>
      <w:r w:rsidRPr="00664975">
        <w:t xml:space="preserve">replies with the </w:t>
      </w:r>
      <w:r w:rsidR="001653E9" w:rsidRPr="00664975">
        <w:t>‘Enquiry Response’ C_ENQ_NEG (IE143) message</w:t>
      </w:r>
      <w:r w:rsidRPr="00664975">
        <w:t xml:space="preserve"> </w:t>
      </w:r>
      <w:r w:rsidR="00B11CF2" w:rsidRPr="00664975">
        <w:t>having the value</w:t>
      </w:r>
      <w:r w:rsidRPr="00664975">
        <w:t xml:space="preserve"> ‘</w:t>
      </w:r>
      <w:r w:rsidR="001B2C34" w:rsidRPr="00664975">
        <w:t>4-</w:t>
      </w:r>
      <w:r w:rsidRPr="00664975">
        <w:lastRenderedPageBreak/>
        <w:t xml:space="preserve">Request for </w:t>
      </w:r>
      <w:r w:rsidR="00585885" w:rsidRPr="00664975">
        <w:t>Recovery</w:t>
      </w:r>
      <w:r w:rsidRPr="00664975">
        <w:t xml:space="preserve">’.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0841F3" w:rsidRPr="00664975">
        <w:rPr>
          <w:b/>
        </w:rPr>
        <w:instrText>3</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Pr="00664975">
        <w:t xml:space="preserve">The timer </w:t>
      </w:r>
      <w:hyperlink w:anchor="T_Wait_Enquiry_Response" w:history="1">
        <w:r w:rsidRPr="00664975">
          <w:rPr>
            <w:rStyle w:val="Hyperlink"/>
          </w:rPr>
          <w:t>T_Wait_Enquiry_Response</w:t>
        </w:r>
      </w:hyperlink>
      <w:r w:rsidRPr="00664975">
        <w:t xml:space="preserve"> stops</w:t>
      </w:r>
      <w:r w:rsidRPr="00664975">
        <w:rPr>
          <w:color w:val="000000"/>
          <w:szCs w:val="24"/>
        </w:rPr>
        <w:t>.</w:t>
      </w:r>
      <w:r w:rsidRPr="00664975">
        <w:t xml:space="preserve"> The state is set to </w:t>
      </w:r>
      <w:hyperlink w:anchor="_Office_of_Departure_2" w:history="1">
        <w:r w:rsidRPr="00664975">
          <w:rPr>
            <w:rStyle w:val="Hyperlink"/>
          </w:rPr>
          <w:t>Recovery recommended</w:t>
        </w:r>
      </w:hyperlink>
      <w:r w:rsidRPr="00664975">
        <w:t>.</w:t>
      </w:r>
      <w:r w:rsidR="0003531A" w:rsidRPr="00664975">
        <w:t xml:space="preserve"> The master timer </w:t>
      </w:r>
      <w:hyperlink w:anchor="T_Recovery_Recommended" w:history="1">
        <w:r w:rsidR="0003531A" w:rsidRPr="00664975">
          <w:rPr>
            <w:rStyle w:val="Hyperlink"/>
          </w:rPr>
          <w:t>T_Recovery_Recommended</w:t>
        </w:r>
      </w:hyperlink>
      <w:r w:rsidR="0003531A" w:rsidRPr="00664975">
        <w:t xml:space="preserve"> continues running (</w:t>
      </w:r>
      <w:r w:rsidR="00C8375B" w:rsidRPr="00664975">
        <w:t>never stops until it expires or until the movement is closed or until recovery is initiated</w:t>
      </w:r>
      <w:r w:rsidR="0003531A" w:rsidRPr="00664975">
        <w:t>).</w:t>
      </w:r>
    </w:p>
    <w:p w14:paraId="586B0E1A" w14:textId="4D910B00" w:rsidR="00046756" w:rsidRPr="00664975" w:rsidRDefault="00856D04" w:rsidP="004E5DB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ENR-REC-A-003</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00C361CB" w:rsidRPr="00664975">
        <w:t xml:space="preserve">The Competent Authority of Recovery at Departure decides to reject the </w:t>
      </w:r>
      <w:r w:rsidR="00585885" w:rsidRPr="00664975">
        <w:t>Recovery</w:t>
      </w:r>
      <w:r w:rsidR="00C361CB" w:rsidRPr="00664975">
        <w:t xml:space="preserve"> request from destination by replying it with </w:t>
      </w:r>
      <w:r w:rsidR="00C90B6A" w:rsidRPr="00664975">
        <w:t>the</w:t>
      </w:r>
      <w:r w:rsidR="00C361CB" w:rsidRPr="00664975">
        <w:t xml:space="preserve"> negative </w:t>
      </w:r>
      <w:r w:rsidR="00C90B6A" w:rsidRPr="00664975">
        <w:t>‘Recovery Acceptance Notification’ C_REC_ACC (IE151) message</w:t>
      </w:r>
      <w:r w:rsidR="00C361CB" w:rsidRPr="00664975">
        <w:t xml:space="preserve"> (i.e. ‘Recovery Acceptance’ is set to ‘No’).</w:t>
      </w:r>
      <w:r w:rsidR="00781F99" w:rsidRPr="00664975">
        <w:t xml:space="preserve"> </w:t>
      </w:r>
      <w:r w:rsidR="000C1F13" w:rsidRPr="00664975">
        <w:t xml:space="preserve">Therefore, </w:t>
      </w:r>
      <w:r w:rsidR="00585885" w:rsidRPr="00664975">
        <w:t>Recovery</w:t>
      </w:r>
      <w:r w:rsidR="000C1F13" w:rsidRPr="00664975">
        <w:t xml:space="preserve"> </w:t>
      </w:r>
      <w:r w:rsidR="00D20289" w:rsidRPr="00664975">
        <w:t>must</w:t>
      </w:r>
      <w:r w:rsidR="000C1F13" w:rsidRPr="00664975">
        <w:t xml:space="preserve"> be performed at Departure.</w:t>
      </w:r>
    </w:p>
    <w:p w14:paraId="06544A13" w14:textId="69F685BF" w:rsidR="00F52F4A" w:rsidRPr="00664975" w:rsidRDefault="00EF0D31" w:rsidP="00F52F4A">
      <w:r w:rsidRPr="00664975">
        <w:t xml:space="preserve">Upon initiation of </w:t>
      </w:r>
      <w:r w:rsidR="00585885" w:rsidRPr="00664975">
        <w:t>Recovery</w:t>
      </w:r>
      <w:r w:rsidR="00D0455A" w:rsidRPr="00664975">
        <w:t>, the</w:t>
      </w:r>
      <w:r w:rsidR="00F52F4A" w:rsidRPr="00664975">
        <w:t xml:space="preserve"> Competent Authority of Recovery at Departure sends:</w:t>
      </w:r>
      <w:r w:rsidR="00781F99" w:rsidRPr="00664975">
        <w:t xml:space="preserve"> </w:t>
      </w:r>
    </w:p>
    <w:p w14:paraId="5E2839BC" w14:textId="06A731F2" w:rsidR="001E20EB" w:rsidRPr="00664975" w:rsidRDefault="00F52F4A"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1E20EB" w:rsidRPr="00664975">
        <w:rPr>
          <w:b/>
        </w:rPr>
        <w:instrText>3</w:instrText>
      </w:r>
      <w:r w:rsidRPr="00664975">
        <w:rPr>
          <w:b/>
          <w:szCs w:val="24"/>
        </w:rPr>
        <w:fldChar w:fldCharType="separate"/>
      </w:r>
      <w:r w:rsidR="0097205F">
        <w:rPr>
          <w:b/>
          <w:noProof/>
          <w:szCs w:val="24"/>
        </w:rPr>
        <w:t>23</w:t>
      </w:r>
      <w:r w:rsidRPr="00664975">
        <w:rPr>
          <w:b/>
          <w:szCs w:val="24"/>
        </w:rPr>
        <w:fldChar w:fldCharType="end"/>
      </w:r>
      <w:r w:rsidRPr="00664975">
        <w:rPr>
          <w:b/>
          <w:szCs w:val="24"/>
        </w:rPr>
        <w:t xml:space="preserve">] </w:t>
      </w:r>
      <w:r w:rsidR="002A2891" w:rsidRPr="00664975">
        <w:rPr>
          <w:color w:val="000000"/>
          <w:szCs w:val="24"/>
        </w:rPr>
        <w:t>The ‘Recovery communication’ C_REC_COM</w:t>
      </w:r>
      <w:r w:rsidR="00585885" w:rsidRPr="00664975">
        <w:rPr>
          <w:color w:val="000000"/>
          <w:szCs w:val="24"/>
        </w:rPr>
        <w:t xml:space="preserve"> </w:t>
      </w:r>
      <w:r w:rsidR="002A2891" w:rsidRPr="00664975">
        <w:rPr>
          <w:color w:val="000000"/>
          <w:szCs w:val="24"/>
        </w:rPr>
        <w:t>(IE063) message to the (various) Office(s) of Transit (declared and/or actual), if applicable;</w:t>
      </w:r>
    </w:p>
    <w:p w14:paraId="6B1EDA89" w14:textId="7A664673" w:rsidR="00F52F4A" w:rsidRPr="00664975" w:rsidRDefault="00F52F4A"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1E20EB" w:rsidRPr="00664975">
        <w:rPr>
          <w:b/>
        </w:rPr>
        <w:instrText>3</w:instrText>
      </w:r>
      <w:r w:rsidRPr="00664975">
        <w:rPr>
          <w:b/>
          <w:szCs w:val="24"/>
        </w:rPr>
        <w:fldChar w:fldCharType="separate"/>
      </w:r>
      <w:r w:rsidR="0097205F">
        <w:rPr>
          <w:b/>
          <w:noProof/>
          <w:szCs w:val="24"/>
        </w:rPr>
        <w:t>24</w:t>
      </w:r>
      <w:r w:rsidRPr="00664975">
        <w:rPr>
          <w:b/>
          <w:szCs w:val="24"/>
        </w:rPr>
        <w:fldChar w:fldCharType="end"/>
      </w:r>
      <w:r w:rsidRPr="00664975">
        <w:rPr>
          <w:b/>
          <w:szCs w:val="24"/>
        </w:rPr>
        <w:t xml:space="preserve">] </w:t>
      </w:r>
      <w:r w:rsidR="00890F94" w:rsidRPr="00664975">
        <w:rPr>
          <w:color w:val="000000"/>
          <w:szCs w:val="24"/>
        </w:rPr>
        <w:t xml:space="preserve">The </w:t>
      </w:r>
      <w:r w:rsidR="00890F94" w:rsidRPr="00664975">
        <w:t>‘Recovery communication’ C_REC_COM</w:t>
      </w:r>
      <w:r w:rsidR="00585885" w:rsidRPr="00664975">
        <w:t xml:space="preserve"> </w:t>
      </w:r>
      <w:r w:rsidR="00890F94" w:rsidRPr="00664975">
        <w:t>(IE063) message</w:t>
      </w:r>
      <w:r w:rsidR="00890F94" w:rsidRPr="00664975">
        <w:rPr>
          <w:color w:val="000000"/>
          <w:szCs w:val="24"/>
        </w:rPr>
        <w:t xml:space="preserve"> to the (various) Office(s) of Exit for Transit (declared and/or actual), if applicable</w:t>
      </w:r>
      <w:r w:rsidRPr="00664975">
        <w:rPr>
          <w:color w:val="000000"/>
          <w:szCs w:val="24"/>
        </w:rPr>
        <w:t>;</w:t>
      </w:r>
    </w:p>
    <w:p w14:paraId="65EDE066" w14:textId="4888ECE4" w:rsidR="001E20EB" w:rsidRPr="00664975" w:rsidRDefault="001E20EB"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ENR-REC-A-003</w:instrText>
      </w:r>
      <w:r w:rsidRPr="00664975">
        <w:rPr>
          <w:b/>
          <w:szCs w:val="24"/>
        </w:rPr>
        <w:fldChar w:fldCharType="separate"/>
      </w:r>
      <w:r w:rsidR="0097205F">
        <w:rPr>
          <w:b/>
          <w:noProof/>
          <w:szCs w:val="24"/>
        </w:rPr>
        <w:t>25</w:t>
      </w:r>
      <w:r w:rsidRPr="00664975">
        <w:rPr>
          <w:b/>
          <w:szCs w:val="24"/>
        </w:rPr>
        <w:fldChar w:fldCharType="end"/>
      </w:r>
      <w:r w:rsidRPr="00664975">
        <w:rPr>
          <w:b/>
          <w:szCs w:val="24"/>
        </w:rPr>
        <w:t xml:space="preserve">] </w:t>
      </w:r>
      <w:r w:rsidR="00CD6EC3" w:rsidRPr="00664975">
        <w:rPr>
          <w:color w:val="000000"/>
          <w:szCs w:val="24"/>
        </w:rPr>
        <w:t xml:space="preserve">The </w:t>
      </w:r>
      <w:r w:rsidR="00CD6EC3" w:rsidRPr="00664975">
        <w:t>‘Recovery communication’ C_REC_COM</w:t>
      </w:r>
      <w:r w:rsidR="00585885" w:rsidRPr="00664975">
        <w:t xml:space="preserve"> </w:t>
      </w:r>
      <w:r w:rsidR="00CD6EC3" w:rsidRPr="00664975">
        <w:t>(IE063) message</w:t>
      </w:r>
      <w:r w:rsidR="00CD6EC3" w:rsidRPr="00664975">
        <w:rPr>
          <w:color w:val="000000"/>
          <w:szCs w:val="24"/>
        </w:rPr>
        <w:t xml:space="preserve"> to the Office(s) of Destination (declared and actual, if applicable)</w:t>
      </w:r>
      <w:r w:rsidR="009767C1" w:rsidRPr="00664975">
        <w:rPr>
          <w:color w:val="000000"/>
          <w:szCs w:val="24"/>
        </w:rPr>
        <w:t>.</w:t>
      </w:r>
    </w:p>
    <w:p w14:paraId="5B6E0C97" w14:textId="161CB470" w:rsidR="00D964E8" w:rsidRPr="00664975" w:rsidRDefault="00D964E8" w:rsidP="004E5DB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99708E" w:rsidRPr="00664975">
        <w:rPr>
          <w:b/>
        </w:rPr>
        <w:instrText>3</w:instrText>
      </w:r>
      <w:r w:rsidRPr="00664975">
        <w:rPr>
          <w:b/>
          <w:szCs w:val="24"/>
        </w:rPr>
        <w:fldChar w:fldCharType="separate"/>
      </w:r>
      <w:r w:rsidR="0097205F">
        <w:rPr>
          <w:b/>
          <w:noProof/>
          <w:szCs w:val="24"/>
        </w:rPr>
        <w:t>26</w:t>
      </w:r>
      <w:r w:rsidRPr="00664975">
        <w:rPr>
          <w:b/>
          <w:szCs w:val="24"/>
        </w:rPr>
        <w:fldChar w:fldCharType="end"/>
      </w:r>
      <w:r w:rsidRPr="00664975">
        <w:rPr>
          <w:b/>
          <w:szCs w:val="24"/>
        </w:rPr>
        <w:t xml:space="preserve">] </w:t>
      </w:r>
      <w:r w:rsidRPr="00664975">
        <w:t>Additionally</w:t>
      </w:r>
      <w:r w:rsidR="00D0455A" w:rsidRPr="00664975">
        <w:t>, the</w:t>
      </w:r>
      <w:r w:rsidRPr="00664975">
        <w:t xml:space="preserve"> Holder of the Transit Procedure is notified with the ‘Recovery Notification’ E_REC_NOT (IE035) message.</w:t>
      </w:r>
    </w:p>
    <w:p w14:paraId="5685D614" w14:textId="2C296011" w:rsidR="00F64908" w:rsidRPr="00664975" w:rsidRDefault="00F64908" w:rsidP="004E5DB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ENR-REC-A-003</w:instrText>
      </w:r>
      <w:r w:rsidRPr="00664975">
        <w:rPr>
          <w:b/>
          <w:szCs w:val="24"/>
        </w:rPr>
        <w:fldChar w:fldCharType="separate"/>
      </w:r>
      <w:r w:rsidR="0097205F">
        <w:rPr>
          <w:b/>
          <w:noProof/>
          <w:szCs w:val="24"/>
        </w:rPr>
        <w:t>27</w:t>
      </w:r>
      <w:r w:rsidRPr="00664975">
        <w:rPr>
          <w:b/>
          <w:szCs w:val="24"/>
        </w:rPr>
        <w:fldChar w:fldCharType="end"/>
      </w:r>
      <w:r w:rsidRPr="00664975">
        <w:rPr>
          <w:b/>
          <w:szCs w:val="24"/>
        </w:rPr>
        <w:t xml:space="preserve">] </w:t>
      </w:r>
      <w:r w:rsidR="0003531A" w:rsidRPr="00664975">
        <w:rPr>
          <w:color w:val="000000"/>
          <w:szCs w:val="24"/>
        </w:rPr>
        <w:t>T</w:t>
      </w:r>
      <w:r w:rsidRPr="00664975">
        <w:rPr>
          <w:color w:val="000000"/>
          <w:szCs w:val="24"/>
        </w:rPr>
        <w:t xml:space="preserve">he timer </w:t>
      </w:r>
      <w:hyperlink w:anchor="T_Recovery_Recommended" w:history="1">
        <w:r w:rsidRPr="00664975">
          <w:rPr>
            <w:rStyle w:val="Hyperlink"/>
            <w:szCs w:val="24"/>
          </w:rPr>
          <w:t>T_Recovery_Recommended</w:t>
        </w:r>
      </w:hyperlink>
      <w:r w:rsidRPr="00664975">
        <w:rPr>
          <w:color w:val="000000"/>
          <w:szCs w:val="24"/>
        </w:rPr>
        <w:t xml:space="preserve"> </w:t>
      </w:r>
      <w:r w:rsidR="001E6FC2" w:rsidRPr="00664975">
        <w:rPr>
          <w:color w:val="000000"/>
          <w:szCs w:val="24"/>
        </w:rPr>
        <w:t>stops</w:t>
      </w:r>
      <w:r w:rsidR="00DC21DA" w:rsidRPr="00664975">
        <w:rPr>
          <w:color w:val="000000"/>
          <w:szCs w:val="24"/>
        </w:rPr>
        <w:t xml:space="preserve"> since Recovery is initiated</w:t>
      </w:r>
      <w:r w:rsidR="0003531A" w:rsidRPr="00664975">
        <w:rPr>
          <w:color w:val="000000"/>
          <w:szCs w:val="24"/>
        </w:rPr>
        <w:t>.</w:t>
      </w:r>
    </w:p>
    <w:p w14:paraId="0DB6E347" w14:textId="4A573B13" w:rsidR="00C361CB" w:rsidRPr="00664975" w:rsidRDefault="00462CB1" w:rsidP="004E5DBB">
      <w:r w:rsidRPr="00664975">
        <w:t>The state of the movement at</w:t>
      </w:r>
      <w:r w:rsidR="003F48C0" w:rsidRPr="00664975">
        <w:t xml:space="preserve"> the Competent Authority of Recovery at Departure </w:t>
      </w:r>
      <w:r w:rsidR="00046756" w:rsidRPr="00664975">
        <w:t xml:space="preserve">is set to </w:t>
      </w:r>
      <w:hyperlink w:anchor="_Office_of_Departure_2" w:history="1">
        <w:r w:rsidR="001F44F0" w:rsidRPr="00664975">
          <w:rPr>
            <w:rStyle w:val="Hyperlink"/>
          </w:rPr>
          <w:t>Under recovery procedure</w:t>
        </w:r>
      </w:hyperlink>
      <w:r w:rsidR="00046756" w:rsidRPr="00664975">
        <w:t>.</w:t>
      </w:r>
    </w:p>
    <w:p w14:paraId="1AD93F8F" w14:textId="5B52C39A" w:rsidR="00046756" w:rsidRPr="00664975" w:rsidRDefault="00046756" w:rsidP="004E5DBB">
      <w:r w:rsidRPr="00664975">
        <w:t>Upon reception of the</w:t>
      </w:r>
      <w:r w:rsidR="00781F99" w:rsidRPr="00664975">
        <w:t xml:space="preserve"> </w:t>
      </w:r>
      <w:r w:rsidRPr="00664975">
        <w:t xml:space="preserve">‘Recovery </w:t>
      </w:r>
      <w:r w:rsidR="00A1657D" w:rsidRPr="00664975">
        <w:t>C</w:t>
      </w:r>
      <w:r w:rsidRPr="00664975">
        <w:t>ommunication’ C_REC_COM</w:t>
      </w:r>
      <w:r w:rsidR="00781F99" w:rsidRPr="00664975">
        <w:t xml:space="preserve"> </w:t>
      </w:r>
      <w:r w:rsidRPr="00664975">
        <w:t>(IE063) message</w:t>
      </w:r>
      <w:r w:rsidR="00D0455A" w:rsidRPr="00664975">
        <w:t>, the</w:t>
      </w:r>
      <w:r w:rsidRPr="00664975">
        <w:t xml:space="preserve"> state:</w:t>
      </w:r>
    </w:p>
    <w:p w14:paraId="35CCDFC8" w14:textId="0F822C03" w:rsidR="00046756" w:rsidRPr="00664975" w:rsidRDefault="00046756" w:rsidP="00A755BC">
      <w:pPr>
        <w:pStyle w:val="ListParagraph"/>
        <w:numPr>
          <w:ilvl w:val="0"/>
          <w:numId w:val="72"/>
        </w:numPr>
        <w:rPr>
          <w:rStyle w:val="Hyperlink"/>
          <w:color w:val="auto"/>
          <w:u w:val="none"/>
        </w:rPr>
      </w:pPr>
      <w:r w:rsidRPr="00664975">
        <w:t xml:space="preserve">at the </w:t>
      </w:r>
      <w:r w:rsidR="00FA4DDB" w:rsidRPr="00664975">
        <w:t>Office of</w:t>
      </w:r>
      <w:r w:rsidRPr="00664975">
        <w:t xml:space="preserve"> Exit for Transit is set to </w:t>
      </w:r>
      <w:hyperlink w:anchor="_Office_of_Exit" w:history="1">
        <w:r w:rsidR="001F44F0" w:rsidRPr="00664975">
          <w:rPr>
            <w:rStyle w:val="Hyperlink"/>
          </w:rPr>
          <w:t>Under recovery procedure</w:t>
        </w:r>
      </w:hyperlink>
      <w:r w:rsidRPr="00664975">
        <w:rPr>
          <w:rStyle w:val="Hyperlink"/>
        </w:rPr>
        <w:t>;</w:t>
      </w:r>
    </w:p>
    <w:p w14:paraId="19134AE0" w14:textId="0FDF15FB" w:rsidR="00046756" w:rsidRPr="00664975" w:rsidRDefault="00046756" w:rsidP="00A755BC">
      <w:pPr>
        <w:pStyle w:val="ListParagraph"/>
        <w:numPr>
          <w:ilvl w:val="0"/>
          <w:numId w:val="72"/>
        </w:numPr>
        <w:rPr>
          <w:rStyle w:val="Hyperlink"/>
          <w:color w:val="auto"/>
          <w:u w:val="none"/>
        </w:rPr>
      </w:pPr>
      <w:r w:rsidRPr="00664975">
        <w:t xml:space="preserve">at the </w:t>
      </w:r>
      <w:r w:rsidR="00FA4DDB" w:rsidRPr="00664975">
        <w:t>Office of</w:t>
      </w:r>
      <w:r w:rsidRPr="00664975">
        <w:t xml:space="preserve"> Transit is set to </w:t>
      </w:r>
      <w:hyperlink w:anchor="_Office_of_Transit" w:history="1">
        <w:r w:rsidR="001F44F0" w:rsidRPr="00664975">
          <w:rPr>
            <w:rStyle w:val="Hyperlink"/>
          </w:rPr>
          <w:t>Under recovery procedure</w:t>
        </w:r>
      </w:hyperlink>
      <w:r w:rsidRPr="00664975">
        <w:rPr>
          <w:rStyle w:val="Hyperlink"/>
        </w:rPr>
        <w:t>;</w:t>
      </w:r>
    </w:p>
    <w:p w14:paraId="64FC4225" w14:textId="7C5AFC12" w:rsidR="00046756" w:rsidRPr="00664975" w:rsidRDefault="00046756" w:rsidP="00A755BC">
      <w:pPr>
        <w:pStyle w:val="ListParagraph"/>
        <w:numPr>
          <w:ilvl w:val="0"/>
          <w:numId w:val="72"/>
        </w:numPr>
      </w:pPr>
      <w:r w:rsidRPr="00664975">
        <w:t xml:space="preserve">at the </w:t>
      </w:r>
      <w:r w:rsidR="00FA4DDB" w:rsidRPr="00664975">
        <w:t>Office of</w:t>
      </w:r>
      <w:r w:rsidRPr="00664975">
        <w:t xml:space="preserve"> Destination is set to </w:t>
      </w:r>
      <w:hyperlink w:anchor="_Office_of_Destination" w:history="1">
        <w:r w:rsidR="001F44F0" w:rsidRPr="00664975">
          <w:rPr>
            <w:rStyle w:val="Hyperlink"/>
          </w:rPr>
          <w:t>Under recovery procedure</w:t>
        </w:r>
      </w:hyperlink>
      <w:r w:rsidRPr="00664975">
        <w:t>.</w:t>
      </w:r>
    </w:p>
    <w:p w14:paraId="3EAC1630" w14:textId="34411B2C" w:rsidR="00337EB0" w:rsidRPr="00664975" w:rsidRDefault="00337EB0" w:rsidP="00337EB0">
      <w:r w:rsidRPr="00664975">
        <w:t xml:space="preserve">The Competent Authority of Recovery at Departure </w:t>
      </w:r>
      <w:r w:rsidR="00A903FC" w:rsidRPr="00664975">
        <w:t xml:space="preserve">completes </w:t>
      </w:r>
      <w:r w:rsidR="00585885" w:rsidRPr="00664975">
        <w:t>Recovery</w:t>
      </w:r>
      <w:r w:rsidR="00A903FC" w:rsidRPr="00664975">
        <w:t xml:space="preserve"> and</w:t>
      </w:r>
      <w:r w:rsidRPr="00664975">
        <w:t xml:space="preserve"> sends</w:t>
      </w:r>
      <w:r w:rsidR="00772A7C" w:rsidRPr="00664975">
        <w:t xml:space="preserve"> to those that have previously received the ‘Recovery Communication’ C_REC_COM</w:t>
      </w:r>
      <w:r w:rsidR="00781F99" w:rsidRPr="00664975">
        <w:t xml:space="preserve"> </w:t>
      </w:r>
      <w:r w:rsidR="00772A7C" w:rsidRPr="00664975">
        <w:t>(IE063) message</w:t>
      </w:r>
      <w:r w:rsidR="00ED739B" w:rsidRPr="00664975">
        <w:t>:</w:t>
      </w:r>
    </w:p>
    <w:p w14:paraId="6ADBF9FD" w14:textId="17F88E72" w:rsidR="00337EB0" w:rsidRPr="00664975" w:rsidRDefault="00337EB0"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7B3D39" w:rsidRPr="00664975">
        <w:rPr>
          <w:b/>
        </w:rPr>
        <w:instrText>3</w:instrText>
      </w:r>
      <w:r w:rsidRPr="00664975">
        <w:rPr>
          <w:b/>
          <w:szCs w:val="24"/>
        </w:rPr>
        <w:fldChar w:fldCharType="separate"/>
      </w:r>
      <w:r w:rsidR="0097205F">
        <w:rPr>
          <w:b/>
          <w:noProof/>
          <w:szCs w:val="24"/>
        </w:rPr>
        <w:t>28</w:t>
      </w:r>
      <w:r w:rsidRPr="00664975">
        <w:rPr>
          <w:b/>
          <w:szCs w:val="24"/>
        </w:rPr>
        <w:fldChar w:fldCharType="end"/>
      </w:r>
      <w:r w:rsidRPr="00664975">
        <w:rPr>
          <w:b/>
          <w:szCs w:val="24"/>
        </w:rPr>
        <w:t xml:space="preserve">] </w:t>
      </w:r>
      <w:r w:rsidRPr="00664975">
        <w:rPr>
          <w:color w:val="000000"/>
          <w:szCs w:val="24"/>
        </w:rPr>
        <w:t xml:space="preserve">The </w:t>
      </w:r>
      <w:r w:rsidR="00CD5EE8" w:rsidRPr="00664975">
        <w:t>‘Recovery Dispatch Notification’ C_REC_DIS (IE152)</w:t>
      </w:r>
      <w:r w:rsidR="00CD5EE8"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Transit;</w:t>
      </w:r>
    </w:p>
    <w:p w14:paraId="34819C28" w14:textId="2709F2DA" w:rsidR="007B3D39" w:rsidRPr="00664975" w:rsidRDefault="007B3D39"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ENR-REC-A-003</w:instrText>
      </w:r>
      <w:r w:rsidRPr="00664975">
        <w:rPr>
          <w:b/>
          <w:szCs w:val="24"/>
        </w:rPr>
        <w:fldChar w:fldCharType="separate"/>
      </w:r>
      <w:r w:rsidR="0097205F">
        <w:rPr>
          <w:b/>
          <w:noProof/>
          <w:szCs w:val="24"/>
        </w:rPr>
        <w:t>29</w:t>
      </w:r>
      <w:r w:rsidRPr="00664975">
        <w:rPr>
          <w:b/>
          <w:szCs w:val="24"/>
        </w:rPr>
        <w:fldChar w:fldCharType="end"/>
      </w:r>
      <w:r w:rsidRPr="00664975">
        <w:rPr>
          <w:b/>
          <w:szCs w:val="24"/>
        </w:rPr>
        <w:t xml:space="preserve">] </w:t>
      </w:r>
      <w:r w:rsidRPr="00664975">
        <w:rPr>
          <w:color w:val="000000"/>
          <w:szCs w:val="24"/>
        </w:rPr>
        <w:t xml:space="preserve">The </w:t>
      </w:r>
      <w:r w:rsidR="00CD5EE8" w:rsidRPr="00664975">
        <w:t>‘Recovery Dispatch Notification’ C_REC_DIS (IE152)</w:t>
      </w:r>
      <w:r w:rsidR="00CD5EE8"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Destination;</w:t>
      </w:r>
    </w:p>
    <w:p w14:paraId="141254DA" w14:textId="48C01E96" w:rsidR="00337EB0" w:rsidRPr="00664975" w:rsidRDefault="00337EB0"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7B3D39" w:rsidRPr="00664975">
        <w:rPr>
          <w:b/>
        </w:rPr>
        <w:instrText>3</w:instrText>
      </w:r>
      <w:r w:rsidRPr="00664975">
        <w:rPr>
          <w:b/>
          <w:szCs w:val="24"/>
        </w:rPr>
        <w:fldChar w:fldCharType="separate"/>
      </w:r>
      <w:r w:rsidR="0097205F">
        <w:rPr>
          <w:b/>
          <w:noProof/>
          <w:szCs w:val="24"/>
        </w:rPr>
        <w:t>30</w:t>
      </w:r>
      <w:r w:rsidRPr="00664975">
        <w:rPr>
          <w:b/>
          <w:szCs w:val="24"/>
        </w:rPr>
        <w:fldChar w:fldCharType="end"/>
      </w:r>
      <w:r w:rsidRPr="00664975">
        <w:rPr>
          <w:b/>
          <w:szCs w:val="24"/>
        </w:rPr>
        <w:t xml:space="preserve">] </w:t>
      </w:r>
      <w:r w:rsidRPr="00664975">
        <w:rPr>
          <w:color w:val="000000"/>
          <w:szCs w:val="24"/>
        </w:rPr>
        <w:t xml:space="preserve">The </w:t>
      </w:r>
      <w:r w:rsidR="00CD5EE8" w:rsidRPr="00664975">
        <w:t>‘Recovery Dispatch Notification’ C_REC_DIS (IE152)</w:t>
      </w:r>
      <w:r w:rsidR="00CD5EE8"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Exit for Transit.</w:t>
      </w:r>
    </w:p>
    <w:p w14:paraId="6F9958CF" w14:textId="0F69DDC4" w:rsidR="00046756" w:rsidRPr="00664975" w:rsidRDefault="00337EB0" w:rsidP="00337EB0">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7B3D39" w:rsidRPr="00664975">
        <w:rPr>
          <w:b/>
        </w:rPr>
        <w:instrText>3</w:instrText>
      </w:r>
      <w:r w:rsidRPr="00664975">
        <w:rPr>
          <w:b/>
          <w:szCs w:val="24"/>
        </w:rPr>
        <w:fldChar w:fldCharType="separate"/>
      </w:r>
      <w:r w:rsidR="0097205F">
        <w:rPr>
          <w:b/>
          <w:noProof/>
          <w:szCs w:val="24"/>
        </w:rPr>
        <w:t>31</w:t>
      </w:r>
      <w:r w:rsidRPr="00664975">
        <w:rPr>
          <w:b/>
          <w:szCs w:val="24"/>
        </w:rPr>
        <w:fldChar w:fldCharType="end"/>
      </w:r>
      <w:r w:rsidRPr="00664975">
        <w:rPr>
          <w:b/>
          <w:szCs w:val="24"/>
        </w:rPr>
        <w:t xml:space="preserve">] </w:t>
      </w:r>
      <w:r w:rsidRPr="00664975">
        <w:rPr>
          <w:szCs w:val="24"/>
        </w:rPr>
        <w:t>Finally</w:t>
      </w:r>
      <w:r w:rsidR="00D0455A" w:rsidRPr="00664975">
        <w:rPr>
          <w:szCs w:val="24"/>
        </w:rPr>
        <w:t>, the</w:t>
      </w:r>
      <w:r w:rsidRPr="00664975">
        <w:rPr>
          <w:szCs w:val="24"/>
        </w:rPr>
        <w:t xml:space="preserve"> ‘Write-off Notification’ E_WRT_NOT (IE045) message is sent to the Holder of the Transit Procedure.</w:t>
      </w:r>
      <w:r w:rsidR="00046756" w:rsidRPr="00664975">
        <w:t xml:space="preserve"> </w:t>
      </w:r>
    </w:p>
    <w:p w14:paraId="2577FBB3" w14:textId="6B6D5F33" w:rsidR="00046756" w:rsidRPr="00664975" w:rsidRDefault="00462CB1" w:rsidP="00046756">
      <w:r w:rsidRPr="00664975">
        <w:t>The state of the movement at</w:t>
      </w:r>
      <w:r w:rsidR="00046756" w:rsidRPr="00664975">
        <w:t xml:space="preserve"> the </w:t>
      </w:r>
      <w:r w:rsidR="00FA4DDB" w:rsidRPr="00664975">
        <w:t>Office of</w:t>
      </w:r>
      <w:r w:rsidR="00046756" w:rsidRPr="00664975">
        <w:t xml:space="preserve"> Departure is set to </w:t>
      </w:r>
      <w:hyperlink w:anchor="_Office_of_Departure_2" w:history="1">
        <w:r w:rsidR="00046756" w:rsidRPr="00664975">
          <w:rPr>
            <w:rStyle w:val="Hyperlink"/>
          </w:rPr>
          <w:t>Movement written off</w:t>
        </w:r>
      </w:hyperlink>
      <w:r w:rsidR="00046756" w:rsidRPr="00664975">
        <w:t>.</w:t>
      </w:r>
      <w:r w:rsidR="00781F99" w:rsidRPr="00664975">
        <w:t xml:space="preserve"> </w:t>
      </w:r>
      <w:r w:rsidR="00046756" w:rsidRPr="00664975">
        <w:t>Upon reception of the</w:t>
      </w:r>
      <w:r w:rsidR="00781F99" w:rsidRPr="00664975">
        <w:t xml:space="preserve"> </w:t>
      </w:r>
      <w:r w:rsidR="00046756" w:rsidRPr="00664975">
        <w:t>‘</w:t>
      </w:r>
      <w:r w:rsidR="00D67BFB" w:rsidRPr="00664975">
        <w:t>Recovery Dispatch Notification</w:t>
      </w:r>
      <w:r w:rsidR="00046756" w:rsidRPr="00664975">
        <w:t>’ C_REC_DIS</w:t>
      </w:r>
      <w:r w:rsidR="00781F99" w:rsidRPr="00664975">
        <w:t xml:space="preserve"> </w:t>
      </w:r>
      <w:r w:rsidR="00046756" w:rsidRPr="00664975">
        <w:t>(IE152) message</w:t>
      </w:r>
      <w:r w:rsidR="00D0455A" w:rsidRPr="00664975">
        <w:t>, the</w:t>
      </w:r>
      <w:r w:rsidR="00046756" w:rsidRPr="00664975">
        <w:t xml:space="preserve"> state:</w:t>
      </w:r>
    </w:p>
    <w:p w14:paraId="06FFCC96" w14:textId="5DEA0DCE" w:rsidR="00046756" w:rsidRPr="00664975" w:rsidRDefault="00046756" w:rsidP="00A755BC">
      <w:pPr>
        <w:pStyle w:val="ListParagraph"/>
        <w:numPr>
          <w:ilvl w:val="0"/>
          <w:numId w:val="71"/>
        </w:numPr>
        <w:rPr>
          <w:rStyle w:val="Hyperlink"/>
          <w:color w:val="auto"/>
          <w:u w:val="none"/>
        </w:rPr>
      </w:pPr>
      <w:r w:rsidRPr="00664975">
        <w:t xml:space="preserve">at the </w:t>
      </w:r>
      <w:r w:rsidR="00FA4DDB" w:rsidRPr="00664975">
        <w:t>Office of</w:t>
      </w:r>
      <w:r w:rsidRPr="00664975">
        <w:t xml:space="preserve"> Exit for Transit is set to </w:t>
      </w:r>
      <w:hyperlink w:anchor="_Office_of_Exit" w:history="1">
        <w:r w:rsidRPr="00664975">
          <w:rPr>
            <w:rStyle w:val="Hyperlink"/>
          </w:rPr>
          <w:t>Recovery completed</w:t>
        </w:r>
      </w:hyperlink>
      <w:r w:rsidRPr="00664975">
        <w:rPr>
          <w:rStyle w:val="Hyperlink"/>
        </w:rPr>
        <w:t>;</w:t>
      </w:r>
    </w:p>
    <w:p w14:paraId="2F771D94" w14:textId="77206F6D" w:rsidR="00A00A67" w:rsidRPr="00664975" w:rsidRDefault="00046756" w:rsidP="00A755BC">
      <w:pPr>
        <w:pStyle w:val="ListParagraph"/>
        <w:numPr>
          <w:ilvl w:val="0"/>
          <w:numId w:val="71"/>
        </w:numPr>
        <w:rPr>
          <w:rStyle w:val="Hyperlink"/>
          <w:color w:val="auto"/>
          <w:u w:val="none"/>
        </w:rPr>
      </w:pPr>
      <w:r w:rsidRPr="00664975">
        <w:t xml:space="preserve">at the </w:t>
      </w:r>
      <w:r w:rsidR="00FA4DDB" w:rsidRPr="00664975">
        <w:t>Office of</w:t>
      </w:r>
      <w:r w:rsidRPr="00664975">
        <w:t xml:space="preserve"> Transit is set to </w:t>
      </w:r>
      <w:hyperlink w:anchor="_Office_of_Transit" w:history="1">
        <w:r w:rsidRPr="00664975">
          <w:rPr>
            <w:rStyle w:val="Hyperlink"/>
          </w:rPr>
          <w:t>Recovery completed</w:t>
        </w:r>
      </w:hyperlink>
      <w:r w:rsidRPr="00664975">
        <w:rPr>
          <w:rStyle w:val="Hyperlink"/>
        </w:rPr>
        <w:t>;</w:t>
      </w:r>
    </w:p>
    <w:p w14:paraId="1ACEE1FB" w14:textId="325F8F67" w:rsidR="007E2281" w:rsidRPr="00664975" w:rsidRDefault="00046756" w:rsidP="00A755BC">
      <w:pPr>
        <w:pStyle w:val="ListParagraph"/>
        <w:numPr>
          <w:ilvl w:val="0"/>
          <w:numId w:val="71"/>
        </w:numPr>
      </w:pPr>
      <w:r w:rsidRPr="00664975">
        <w:lastRenderedPageBreak/>
        <w:t xml:space="preserve">at the </w:t>
      </w:r>
      <w:r w:rsidR="00FA4DDB" w:rsidRPr="00664975">
        <w:t>Office of</w:t>
      </w:r>
      <w:r w:rsidRPr="00664975">
        <w:t xml:space="preserve"> Destination is set to </w:t>
      </w:r>
      <w:hyperlink w:anchor="_Office_of_Destination" w:history="1">
        <w:r w:rsidRPr="00664975">
          <w:rPr>
            <w:rStyle w:val="Hyperlink"/>
          </w:rPr>
          <w:t>Recovery completed</w:t>
        </w:r>
      </w:hyperlink>
      <w:r w:rsidRPr="00664975">
        <w:t>.</w:t>
      </w:r>
    </w:p>
    <w:p w14:paraId="6E6667B0" w14:textId="63AFECDC" w:rsidR="00DC21DA" w:rsidRPr="00664975" w:rsidRDefault="00DC21DA" w:rsidP="00DC21DA">
      <w:r w:rsidRPr="00664975">
        <w:t>The business process of the transit procedure ends.</w:t>
      </w:r>
    </w:p>
    <w:p w14:paraId="0DC013BB" w14:textId="212C7DE0" w:rsidR="007E2281" w:rsidRPr="00664975" w:rsidRDefault="004D1DC6" w:rsidP="007E2281">
      <w:pPr>
        <w:spacing w:after="240"/>
        <w:jc w:val="center"/>
      </w:pPr>
      <w:r w:rsidRPr="00664975">
        <w:t xml:space="preserve"> </w:t>
      </w:r>
      <w:r w:rsidR="007B2D85" w:rsidRPr="00664975">
        <w:rPr>
          <w:noProof/>
          <w:lang w:val="fr-BE" w:eastAsia="fr-BE"/>
        </w:rPr>
        <w:drawing>
          <wp:inline distT="0" distB="0" distL="0" distR="0" wp14:anchorId="7F4A271C" wp14:editId="5E9B8719">
            <wp:extent cx="5732145" cy="6487795"/>
            <wp:effectExtent l="0" t="0" r="1905" b="8255"/>
            <wp:docPr id="1721692460" name="Picture 172169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32145" cy="6487795"/>
                    </a:xfrm>
                    <a:prstGeom prst="rect">
                      <a:avLst/>
                    </a:prstGeom>
                    <a:noFill/>
                    <a:ln>
                      <a:noFill/>
                    </a:ln>
                  </pic:spPr>
                </pic:pic>
              </a:graphicData>
            </a:graphic>
          </wp:inline>
        </w:drawing>
      </w:r>
    </w:p>
    <w:p w14:paraId="52AC6560" w14:textId="2E7A670C" w:rsidR="00CC5878" w:rsidRPr="00664975" w:rsidRDefault="007E2281" w:rsidP="009E30A2">
      <w:pPr>
        <w:pStyle w:val="Caption"/>
      </w:pPr>
      <w:bookmarkStart w:id="1554" w:name="_Toc175636555"/>
      <w:bookmarkStart w:id="1555" w:name="_Toc176256260"/>
      <w:bookmarkStart w:id="1556" w:name="_Toc43942840"/>
      <w:bookmarkStart w:id="1557" w:name="_Toc46393235"/>
      <w:r w:rsidRPr="00664975">
        <w:t xml:space="preserve">Figure </w:t>
      </w:r>
      <w:r w:rsidRPr="00664975">
        <w:fldChar w:fldCharType="begin"/>
      </w:r>
      <w:r w:rsidRPr="00664975">
        <w:instrText xml:space="preserve"> SEQ Figure \* ARABIC </w:instrText>
      </w:r>
      <w:r w:rsidRPr="00664975">
        <w:fldChar w:fldCharType="separate"/>
      </w:r>
      <w:r w:rsidR="0097205F">
        <w:rPr>
          <w:noProof/>
        </w:rPr>
        <w:t>117</w:t>
      </w:r>
      <w:r w:rsidRPr="00664975">
        <w:fldChar w:fldCharType="end"/>
      </w:r>
      <w:r w:rsidRPr="00664975">
        <w:t xml:space="preserve">: </w:t>
      </w:r>
      <w:bookmarkEnd w:id="1554"/>
      <w:bookmarkEnd w:id="1555"/>
      <w:r w:rsidR="00EE14DA" w:rsidRPr="00664975">
        <w:t xml:space="preserve">T-ENR-REC-A-003-Recovery at Departure – Destination’s </w:t>
      </w:r>
      <w:r w:rsidR="00585885" w:rsidRPr="00664975">
        <w:t>Recovery</w:t>
      </w:r>
      <w:r w:rsidR="00EE14DA" w:rsidRPr="00664975">
        <w:t xml:space="preserve"> </w:t>
      </w:r>
      <w:r w:rsidR="002E4465" w:rsidRPr="00664975">
        <w:t>r</w:t>
      </w:r>
      <w:r w:rsidR="00EE14DA" w:rsidRPr="00664975">
        <w:t xml:space="preserve">equest </w:t>
      </w:r>
      <w:r w:rsidR="002E4465" w:rsidRPr="00664975">
        <w:t>r</w:t>
      </w:r>
      <w:r w:rsidR="00EE14DA" w:rsidRPr="00664975">
        <w:t>ejected</w:t>
      </w:r>
      <w:bookmarkEnd w:id="1556"/>
      <w:bookmarkEnd w:id="1557"/>
    </w:p>
    <w:p w14:paraId="4B9A6A84" w14:textId="4D707588" w:rsidR="008942E0" w:rsidRPr="00664975" w:rsidRDefault="008942E0">
      <w:pPr>
        <w:spacing w:before="0"/>
        <w:jc w:val="left"/>
      </w:pPr>
      <w:r w:rsidRPr="00664975">
        <w:br w:type="page"/>
      </w:r>
    </w:p>
    <w:p w14:paraId="6E59B174" w14:textId="77777777" w:rsidR="008942E0" w:rsidRPr="00664975" w:rsidRDefault="008942E0" w:rsidP="008942E0"/>
    <w:p w14:paraId="5F09E853" w14:textId="2D653374" w:rsidR="007E2281" w:rsidRPr="00664975" w:rsidRDefault="00297098" w:rsidP="009A320F">
      <w:pPr>
        <w:pStyle w:val="Heading5"/>
      </w:pPr>
      <w:bookmarkStart w:id="1558" w:name="_T-ENR-REC-A-004-Recovery_at_other"/>
      <w:bookmarkStart w:id="1559" w:name="_Toc175636715"/>
      <w:bookmarkStart w:id="1560" w:name="_Ref1397311"/>
      <w:bookmarkStart w:id="1561" w:name="_Toc45648873"/>
      <w:bookmarkStart w:id="1562" w:name="_Toc46392978"/>
      <w:bookmarkEnd w:id="1558"/>
      <w:r w:rsidRPr="00664975">
        <w:t>T-ENR-REC-A-004-</w:t>
      </w:r>
      <w:r w:rsidR="007E2281" w:rsidRPr="00664975">
        <w:t xml:space="preserve">Recovery at </w:t>
      </w:r>
      <w:r w:rsidRPr="00664975">
        <w:t>o</w:t>
      </w:r>
      <w:r w:rsidR="007E2281" w:rsidRPr="00664975">
        <w:t xml:space="preserve">ther </w:t>
      </w:r>
      <w:r w:rsidRPr="00664975">
        <w:t>c</w:t>
      </w:r>
      <w:r w:rsidR="005A79B2" w:rsidRPr="00664975">
        <w:t>ountry</w:t>
      </w:r>
      <w:r w:rsidR="007E2281" w:rsidRPr="00664975">
        <w:t xml:space="preserve"> </w:t>
      </w:r>
      <w:bookmarkEnd w:id="1559"/>
      <w:r w:rsidR="007E2281" w:rsidRPr="00664975">
        <w:t xml:space="preserve">– Transfer of </w:t>
      </w:r>
      <w:r w:rsidRPr="00664975">
        <w:t>c</w:t>
      </w:r>
      <w:r w:rsidR="007E2281" w:rsidRPr="00664975">
        <w:t>ompetency</w:t>
      </w:r>
      <w:bookmarkEnd w:id="1560"/>
      <w:bookmarkEnd w:id="1561"/>
      <w:bookmarkEnd w:id="1562"/>
    </w:p>
    <w:p w14:paraId="76F9AAF2" w14:textId="543DEB6F" w:rsidR="00D21861" w:rsidRPr="00664975" w:rsidRDefault="009827C0" w:rsidP="004E5DBB">
      <w:r w:rsidRPr="00664975">
        <w:t xml:space="preserve">The Competent Authority of Recovery in other Country, based on the information it has, assumes itself responsible for </w:t>
      </w:r>
      <w:r w:rsidR="00585885" w:rsidRPr="00664975">
        <w:t>Recovery</w:t>
      </w:r>
      <w:r w:rsidR="00750E7B" w:rsidRPr="00664975">
        <w:t xml:space="preserve">. Therefore, it </w:t>
      </w:r>
      <w:r w:rsidRPr="00664975">
        <w:t xml:space="preserve">requests </w:t>
      </w:r>
      <w:r w:rsidR="00142682" w:rsidRPr="00664975">
        <w:t>to perform</w:t>
      </w:r>
      <w:r w:rsidRPr="00664975">
        <w:t xml:space="preserve"> </w:t>
      </w:r>
      <w:r w:rsidR="00585885" w:rsidRPr="00664975">
        <w:t>Recovery</w:t>
      </w:r>
      <w:r w:rsidRPr="00664975">
        <w:t xml:space="preserve"> by sending </w:t>
      </w:r>
      <w:r w:rsidR="0090253C" w:rsidRPr="00664975">
        <w:t>the ‘Recovery Request’ C_REC_REQ (IE150) message</w:t>
      </w:r>
      <w:r w:rsidRPr="00664975">
        <w:t xml:space="preserve"> to the Competent Authority of Recovery at Departure</w:t>
      </w:r>
      <w:r w:rsidR="002A0109" w:rsidRPr="00664975">
        <w:t xml:space="preserve">. </w:t>
      </w:r>
      <w:r w:rsidR="00D21861" w:rsidRPr="00664975">
        <w:t xml:space="preserve">The </w:t>
      </w:r>
      <w:r w:rsidR="00943946" w:rsidRPr="00664975">
        <w:t xml:space="preserve">Competent Authority of Recovery at Departure decides that the Competent Authority of Recovery in other Country is responsible for </w:t>
      </w:r>
      <w:r w:rsidR="00585885" w:rsidRPr="00664975">
        <w:t>Recovery</w:t>
      </w:r>
      <w:r w:rsidR="00943946" w:rsidRPr="00664975">
        <w:t xml:space="preserve"> and sends it </w:t>
      </w:r>
      <w:r w:rsidR="00617522" w:rsidRPr="00664975">
        <w:t>the</w:t>
      </w:r>
      <w:r w:rsidR="00943946" w:rsidRPr="00664975">
        <w:t xml:space="preserve"> positive</w:t>
      </w:r>
      <w:r w:rsidR="00781F99" w:rsidRPr="00664975">
        <w:t xml:space="preserve"> </w:t>
      </w:r>
      <w:r w:rsidR="00617522" w:rsidRPr="00664975">
        <w:t>‘Recovery Acceptance Notification’ C_REC_ACC (IE151) message</w:t>
      </w:r>
      <w:r w:rsidR="00F61F80" w:rsidRPr="00664975">
        <w:t xml:space="preserve"> (i.e. ‘Recovery Acceptance’ is set to “Yes”)</w:t>
      </w:r>
      <w:r w:rsidR="00943946" w:rsidRPr="00664975">
        <w:t xml:space="preserve">, as well as informs all the involved parties, about the </w:t>
      </w:r>
      <w:r w:rsidR="002D4C42" w:rsidRPr="00664975">
        <w:t xml:space="preserve">initiation of </w:t>
      </w:r>
      <w:r w:rsidR="00585885" w:rsidRPr="00664975">
        <w:t>Recovery</w:t>
      </w:r>
      <w:r w:rsidR="00943946" w:rsidRPr="00664975">
        <w:t xml:space="preserve"> by sending the </w:t>
      </w:r>
      <w:r w:rsidR="00C448F7" w:rsidRPr="00664975">
        <w:t xml:space="preserve">message </w:t>
      </w:r>
      <w:r w:rsidR="00943946" w:rsidRPr="00664975">
        <w:t>‘Recovery Communication’ C_REC_COM (IE063)</w:t>
      </w:r>
      <w:r w:rsidR="0088055F" w:rsidRPr="00664975">
        <w:t xml:space="preserve"> </w:t>
      </w:r>
      <w:r w:rsidR="00725A53" w:rsidRPr="00664975">
        <w:t>and the</w:t>
      </w:r>
      <w:r w:rsidR="00943946" w:rsidRPr="00664975">
        <w:t xml:space="preserve"> Holder of the Transit Procedure by sending the ‘Recovery Notification’ E_REC_NOT (IE035)</w:t>
      </w:r>
      <w:r w:rsidR="00243F7E" w:rsidRPr="00664975">
        <w:t xml:space="preserve"> message</w:t>
      </w:r>
      <w:r w:rsidR="00943946" w:rsidRPr="00664975">
        <w:t>.</w:t>
      </w:r>
    </w:p>
    <w:p w14:paraId="31288394" w14:textId="37A4DA64" w:rsidR="00265393" w:rsidRPr="00664975" w:rsidRDefault="00E601BD" w:rsidP="004E5DBB">
      <w:r w:rsidRPr="00664975">
        <w:t xml:space="preserve">The process continues from </w:t>
      </w:r>
      <w:r w:rsidR="008C5AF6" w:rsidRPr="00664975">
        <w:rPr>
          <w:rStyle w:val="LinksChar"/>
        </w:rPr>
        <w:fldChar w:fldCharType="begin"/>
      </w:r>
      <w:r w:rsidR="008C5AF6" w:rsidRPr="00664975">
        <w:rPr>
          <w:rStyle w:val="LinksChar"/>
        </w:rPr>
        <w:instrText xml:space="preserve"> REF Step_12_T_TRA_CFL_M_001 \h  \* MERGEFORMAT </w:instrText>
      </w:r>
      <w:r w:rsidR="008C5AF6" w:rsidRPr="00664975">
        <w:rPr>
          <w:rStyle w:val="LinksChar"/>
        </w:rPr>
      </w:r>
      <w:r w:rsidR="008C5AF6" w:rsidRPr="00664975">
        <w:rPr>
          <w:rStyle w:val="LinksChar"/>
        </w:rPr>
        <w:fldChar w:fldCharType="separate"/>
      </w:r>
      <w:r w:rsidR="0097205F" w:rsidRPr="0097205F">
        <w:rPr>
          <w:rStyle w:val="LinksChar"/>
        </w:rPr>
        <w:t>[Step 12]</w:t>
      </w:r>
      <w:r w:rsidR="008C5AF6" w:rsidRPr="00664975">
        <w:rPr>
          <w:rStyle w:val="LinksChar"/>
        </w:rPr>
        <w:fldChar w:fldCharType="end"/>
      </w:r>
      <w:r w:rsidRPr="00664975">
        <w:t xml:space="preserve"> of</w:t>
      </w:r>
      <w:r w:rsidR="004E2075" w:rsidRPr="00664975">
        <w:t xml:space="preserve"> </w:t>
      </w:r>
      <w:r w:rsidR="004E2075" w:rsidRPr="00664975">
        <w:rPr>
          <w:rStyle w:val="LinksChar"/>
        </w:rPr>
        <w:fldChar w:fldCharType="begin"/>
      </w:r>
      <w:r w:rsidR="004E2075" w:rsidRPr="00664975">
        <w:rPr>
          <w:rStyle w:val="LinksChar"/>
        </w:rPr>
        <w:instrText xml:space="preserve"> REF _Ref15638463 \h  \* MERGEFORMAT </w:instrText>
      </w:r>
      <w:r w:rsidR="004E2075" w:rsidRPr="00664975">
        <w:rPr>
          <w:rStyle w:val="LinksChar"/>
        </w:rPr>
      </w:r>
      <w:r w:rsidR="004E2075" w:rsidRPr="00664975">
        <w:rPr>
          <w:rStyle w:val="LinksChar"/>
        </w:rPr>
        <w:fldChar w:fldCharType="separate"/>
      </w:r>
      <w:r w:rsidR="0097205F" w:rsidRPr="0097205F">
        <w:rPr>
          <w:rStyle w:val="LinksChar"/>
        </w:rPr>
        <w:t>T-TRA-CFL-M-001-Standard Transit Procedure (overview)</w:t>
      </w:r>
      <w:r w:rsidR="004E2075" w:rsidRPr="00664975">
        <w:rPr>
          <w:rStyle w:val="LinksChar"/>
        </w:rPr>
        <w:fldChar w:fldCharType="end"/>
      </w:r>
      <w:r w:rsidR="004E2075" w:rsidRPr="00664975">
        <w:t xml:space="preserve">, </w:t>
      </w:r>
      <w:r w:rsidRPr="00664975">
        <w:t xml:space="preserve">when the movement has been released for transit </w:t>
      </w:r>
      <w:r w:rsidR="00725A53" w:rsidRPr="00664975">
        <w:t>and the</w:t>
      </w:r>
      <w:r w:rsidRPr="00664975">
        <w:t xml:space="preserve"> relevant timers are started.</w:t>
      </w:r>
    </w:p>
    <w:p w14:paraId="3DEAEC80" w14:textId="1D69F86E" w:rsidR="00E7444F" w:rsidRPr="00664975" w:rsidRDefault="00E601BD" w:rsidP="004E5DB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ENR-REC-A-004 \r1</w:instrText>
      </w:r>
      <w:r w:rsidR="003E6281"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 xml:space="preserve">] </w:t>
      </w:r>
      <w:r w:rsidR="004921D0" w:rsidRPr="00664975">
        <w:t xml:space="preserve">The Competent Authority of Recovery </w:t>
      </w:r>
      <w:r w:rsidR="00835008" w:rsidRPr="00664975">
        <w:t>at</w:t>
      </w:r>
      <w:r w:rsidR="004921D0" w:rsidRPr="00664975">
        <w:t xml:space="preserve"> other Country, based on the information it has, assumes itself responsible for </w:t>
      </w:r>
      <w:r w:rsidR="00585885" w:rsidRPr="00664975">
        <w:t>Recovery</w:t>
      </w:r>
      <w:r w:rsidR="004921D0" w:rsidRPr="00664975">
        <w:t xml:space="preserve">, and </w:t>
      </w:r>
      <w:r w:rsidR="004C61AB" w:rsidRPr="00664975">
        <w:t>thus sends</w:t>
      </w:r>
      <w:r w:rsidR="004921D0" w:rsidRPr="00664975">
        <w:t xml:space="preserve"> </w:t>
      </w:r>
      <w:r w:rsidR="0090253C" w:rsidRPr="00664975">
        <w:t>the ‘Recovery Request’ C_REC_REQ (IE150) message</w:t>
      </w:r>
      <w:r w:rsidR="004921D0" w:rsidRPr="00664975">
        <w:t xml:space="preserve"> to the Competent Authority of Recovery at Departure. </w:t>
      </w:r>
    </w:p>
    <w:p w14:paraId="350777A2" w14:textId="1C66CE8B" w:rsidR="004921D0" w:rsidRPr="00664975" w:rsidRDefault="00E7444F" w:rsidP="004E5DB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ENR-REC-A-004</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004921D0" w:rsidRPr="00664975">
        <w:t xml:space="preserve">Upon reception of </w:t>
      </w:r>
      <w:r w:rsidR="00F2283B" w:rsidRPr="00664975">
        <w:t>the ‘Recovery Request’ C_REC_REQ (IE150) message</w:t>
      </w:r>
      <w:r w:rsidR="002E3D90" w:rsidRPr="00664975">
        <w:t xml:space="preserve"> by Departure</w:t>
      </w:r>
      <w:r w:rsidR="004921D0" w:rsidRPr="00664975">
        <w:t xml:space="preserve">, </w:t>
      </w:r>
      <w:r w:rsidR="00E17A5A" w:rsidRPr="00664975">
        <w:t>the timer</w:t>
      </w:r>
      <w:r w:rsidR="004921D0" w:rsidRPr="00664975">
        <w:t xml:space="preserve"> </w:t>
      </w:r>
      <w:hyperlink w:anchor="T_Time_to_Start_Enquiry" w:history="1">
        <w:r w:rsidR="004921D0" w:rsidRPr="00664975">
          <w:rPr>
            <w:rStyle w:val="Hyperlink"/>
          </w:rPr>
          <w:t>T_Time_to_Start_Enquiry</w:t>
        </w:r>
      </w:hyperlink>
      <w:r w:rsidR="004921D0" w:rsidRPr="00664975">
        <w:t xml:space="preserve"> </w:t>
      </w:r>
      <w:r w:rsidR="00E17A5A" w:rsidRPr="00664975">
        <w:t>stops.</w:t>
      </w:r>
      <w:r w:rsidR="004921D0" w:rsidRPr="00664975">
        <w:t xml:space="preserve"> The state is set to </w:t>
      </w:r>
      <w:hyperlink w:anchor="_Office_of_Departure_2" w:history="1">
        <w:r w:rsidR="004921D0" w:rsidRPr="00664975">
          <w:rPr>
            <w:rStyle w:val="Hyperlink"/>
          </w:rPr>
          <w:t>Recovery recommended</w:t>
        </w:r>
      </w:hyperlink>
      <w:r w:rsidR="004921D0" w:rsidRPr="00664975">
        <w:t>.</w:t>
      </w:r>
      <w:r w:rsidR="00682E4F" w:rsidRPr="00664975">
        <w:t xml:space="preserve"> The master timer </w:t>
      </w:r>
      <w:hyperlink w:anchor="T_Recovery_Recommended" w:history="1">
        <w:r w:rsidR="00682E4F" w:rsidRPr="00664975">
          <w:rPr>
            <w:rStyle w:val="Hyperlink"/>
          </w:rPr>
          <w:t>T_Recovery_Recommended</w:t>
        </w:r>
      </w:hyperlink>
      <w:r w:rsidR="00682E4F" w:rsidRPr="00664975">
        <w:t xml:space="preserve"> continues running (never stops until it expires or until the movement is closed or until recovery is initiated).</w:t>
      </w:r>
    </w:p>
    <w:p w14:paraId="3C11A0C6" w14:textId="557CE806" w:rsidR="004921D0" w:rsidRPr="00664975" w:rsidRDefault="00791216" w:rsidP="004E5DB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ENR-REC-A-004</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004921D0" w:rsidRPr="00664975">
        <w:t xml:space="preserve">The Competent Authority of Recovery at Departure decides to accept the </w:t>
      </w:r>
      <w:r w:rsidR="00585885" w:rsidRPr="00664975">
        <w:t>Recovery</w:t>
      </w:r>
      <w:r w:rsidR="004921D0" w:rsidRPr="00664975">
        <w:t xml:space="preserve"> request from other country by replying it with </w:t>
      </w:r>
      <w:r w:rsidR="00617522" w:rsidRPr="00664975">
        <w:t>the</w:t>
      </w:r>
      <w:r w:rsidR="004921D0" w:rsidRPr="00664975">
        <w:t xml:space="preserve"> positive </w:t>
      </w:r>
      <w:r w:rsidR="00617522" w:rsidRPr="00664975">
        <w:t>‘Recovery Acceptance Notification’ C_REC_ACC (IE151) message</w:t>
      </w:r>
      <w:r w:rsidR="004921D0" w:rsidRPr="00664975">
        <w:t xml:space="preserve"> (i.e. ‘Recovery Acceptance’ is set to ‘Yes’).</w:t>
      </w:r>
    </w:p>
    <w:p w14:paraId="10B62322" w14:textId="4F86A382" w:rsidR="00311AB8" w:rsidRPr="00664975" w:rsidRDefault="004756C3" w:rsidP="00311AB8">
      <w:r w:rsidRPr="00664975">
        <w:t>After this, t</w:t>
      </w:r>
      <w:r w:rsidR="009676CA" w:rsidRPr="00664975">
        <w:t>he</w:t>
      </w:r>
      <w:r w:rsidR="00311AB8" w:rsidRPr="00664975">
        <w:t xml:space="preserve"> Competent Authority of Recovery at Departure </w:t>
      </w:r>
      <w:r w:rsidRPr="00664975">
        <w:t xml:space="preserve">also </w:t>
      </w:r>
      <w:r w:rsidR="00311AB8" w:rsidRPr="00664975">
        <w:t>sends:</w:t>
      </w:r>
      <w:r w:rsidR="00781F99" w:rsidRPr="00664975">
        <w:t xml:space="preserve"> </w:t>
      </w:r>
    </w:p>
    <w:p w14:paraId="366E78A3" w14:textId="6A421E54" w:rsidR="00311AB8" w:rsidRPr="00664975" w:rsidRDefault="00311AB8"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D67714" w:rsidRPr="00664975">
        <w:rPr>
          <w:b/>
        </w:rPr>
        <w:instrText>4</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002A2891" w:rsidRPr="00664975">
        <w:rPr>
          <w:color w:val="000000"/>
          <w:szCs w:val="24"/>
        </w:rPr>
        <w:t>The ‘Recovery communication’ C_REC_COM</w:t>
      </w:r>
      <w:r w:rsidR="00585885" w:rsidRPr="00664975">
        <w:rPr>
          <w:color w:val="000000"/>
          <w:szCs w:val="24"/>
        </w:rPr>
        <w:t xml:space="preserve"> </w:t>
      </w:r>
      <w:r w:rsidR="002A2891" w:rsidRPr="00664975">
        <w:rPr>
          <w:color w:val="000000"/>
          <w:szCs w:val="24"/>
        </w:rPr>
        <w:t>(IE063) message to the (various) Office(s) of Transit (declared and/or actual), if applicable;</w:t>
      </w:r>
    </w:p>
    <w:p w14:paraId="4716E247" w14:textId="5C801647" w:rsidR="00311AB8" w:rsidRPr="00664975" w:rsidRDefault="00311AB8"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D67714" w:rsidRPr="00664975">
        <w:rPr>
          <w:b/>
        </w:rPr>
        <w:instrText>4</w:instrText>
      </w:r>
      <w:r w:rsidRPr="00664975">
        <w:rPr>
          <w:b/>
          <w:szCs w:val="24"/>
        </w:rPr>
        <w:fldChar w:fldCharType="separate"/>
      </w:r>
      <w:r w:rsidR="0097205F">
        <w:rPr>
          <w:b/>
          <w:noProof/>
          <w:szCs w:val="24"/>
        </w:rPr>
        <w:t>17</w:t>
      </w:r>
      <w:r w:rsidRPr="00664975">
        <w:rPr>
          <w:b/>
          <w:szCs w:val="24"/>
        </w:rPr>
        <w:fldChar w:fldCharType="end"/>
      </w:r>
      <w:r w:rsidRPr="00664975">
        <w:rPr>
          <w:b/>
          <w:szCs w:val="24"/>
        </w:rPr>
        <w:t xml:space="preserve">] </w:t>
      </w:r>
      <w:r w:rsidR="009767C1" w:rsidRPr="00664975">
        <w:rPr>
          <w:color w:val="000000"/>
          <w:szCs w:val="24"/>
        </w:rPr>
        <w:t xml:space="preserve">The </w:t>
      </w:r>
      <w:r w:rsidR="009767C1" w:rsidRPr="00664975">
        <w:t>‘Recovery communication’ C_REC_COM</w:t>
      </w:r>
      <w:r w:rsidR="00585885" w:rsidRPr="00664975">
        <w:t xml:space="preserve"> </w:t>
      </w:r>
      <w:r w:rsidR="009767C1" w:rsidRPr="00664975">
        <w:t>(IE063) message</w:t>
      </w:r>
      <w:r w:rsidR="009767C1" w:rsidRPr="00664975">
        <w:rPr>
          <w:color w:val="000000"/>
          <w:szCs w:val="24"/>
        </w:rPr>
        <w:t xml:space="preserve"> to the Office(s) of Destination (declared and actual, if applicable);</w:t>
      </w:r>
    </w:p>
    <w:p w14:paraId="53F38832" w14:textId="0C15EFFD" w:rsidR="00311AB8" w:rsidRPr="00664975" w:rsidRDefault="00311AB8"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w:instrText>
      </w:r>
      <w:r w:rsidR="004D0366" w:rsidRPr="00664975">
        <w:rPr>
          <w:b/>
          <w:szCs w:val="24"/>
        </w:rPr>
        <w:instrText xml:space="preserve"> </w:instrText>
      </w:r>
      <w:r w:rsidR="004D0366" w:rsidRPr="00664975">
        <w:rPr>
          <w:b/>
        </w:rPr>
        <w:instrText>ENR-REC-A-004</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00890F94" w:rsidRPr="00664975">
        <w:rPr>
          <w:color w:val="000000"/>
          <w:szCs w:val="24"/>
        </w:rPr>
        <w:t xml:space="preserve">The </w:t>
      </w:r>
      <w:r w:rsidR="00890F94" w:rsidRPr="00664975">
        <w:t>‘Recovery communication’ C_REC_COM</w:t>
      </w:r>
      <w:r w:rsidR="00585885" w:rsidRPr="00664975">
        <w:t xml:space="preserve"> </w:t>
      </w:r>
      <w:r w:rsidR="00890F94" w:rsidRPr="00664975">
        <w:t>(IE063) message</w:t>
      </w:r>
      <w:r w:rsidR="00890F94" w:rsidRPr="00664975">
        <w:rPr>
          <w:color w:val="000000"/>
          <w:szCs w:val="24"/>
        </w:rPr>
        <w:t xml:space="preserve"> to the (various) Office(s) of Exit for Transit (declared and/or actual), if applicable</w:t>
      </w:r>
      <w:r w:rsidRPr="00664975">
        <w:rPr>
          <w:color w:val="000000"/>
          <w:szCs w:val="24"/>
        </w:rPr>
        <w:t>.</w:t>
      </w:r>
    </w:p>
    <w:p w14:paraId="40BCCE2A" w14:textId="01FC3AAC" w:rsidR="00311AB8" w:rsidRPr="00664975" w:rsidRDefault="00311AB8" w:rsidP="00311AB8">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AF7AE0" w:rsidRPr="00664975">
        <w:rPr>
          <w:b/>
        </w:rPr>
        <w:instrText>4</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Pr="00664975">
        <w:t>Additionally</w:t>
      </w:r>
      <w:r w:rsidR="00D0455A" w:rsidRPr="00664975">
        <w:t>, the</w:t>
      </w:r>
      <w:r w:rsidRPr="00664975">
        <w:t xml:space="preserve"> Holder of the Transit Procedure is notified with the ‘Recovery Notification’ E_REC_NOT (IE035) message.</w:t>
      </w:r>
    </w:p>
    <w:p w14:paraId="68BF336B" w14:textId="62686E2E" w:rsidR="00682E4F" w:rsidRPr="00664975" w:rsidRDefault="00682E4F" w:rsidP="00311AB8">
      <w:r w:rsidRPr="00664975">
        <w:rPr>
          <w:b/>
          <w:szCs w:val="24"/>
        </w:rPr>
        <w:t xml:space="preserve">[Step </w:t>
      </w:r>
      <w:r w:rsidRPr="00664975">
        <w:rPr>
          <w:b/>
          <w:szCs w:val="24"/>
        </w:rPr>
        <w:fldChar w:fldCharType="begin"/>
      </w:r>
      <w:r w:rsidRPr="00664975">
        <w:rPr>
          <w:b/>
          <w:szCs w:val="24"/>
        </w:rPr>
        <w:instrText xml:space="preserve"> seq</w:instrText>
      </w:r>
      <w:r w:rsidR="004D0366" w:rsidRPr="00664975">
        <w:rPr>
          <w:b/>
          <w:szCs w:val="24"/>
        </w:rPr>
        <w:instrText xml:space="preserve"> </w:instrText>
      </w:r>
      <w:r w:rsidR="004D0366" w:rsidRPr="00664975">
        <w:rPr>
          <w:b/>
        </w:rPr>
        <w:instrText>ENR-REC-A-004</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Pr="00664975">
        <w:t xml:space="preserve">The timer </w:t>
      </w:r>
      <w:hyperlink w:anchor="T_Recovery_Recommended" w:history="1">
        <w:r w:rsidRPr="00664975">
          <w:rPr>
            <w:rStyle w:val="Hyperlink"/>
          </w:rPr>
          <w:t>T_Recovery_Recommended</w:t>
        </w:r>
      </w:hyperlink>
      <w:r w:rsidRPr="00664975">
        <w:t xml:space="preserve"> also stops</w:t>
      </w:r>
      <w:r w:rsidR="00A133B7" w:rsidRPr="00664975">
        <w:t xml:space="preserve"> since Recovery is initiated</w:t>
      </w:r>
      <w:r w:rsidRPr="00664975">
        <w:t>.</w:t>
      </w:r>
    </w:p>
    <w:p w14:paraId="263DFF98" w14:textId="5B57B7FF" w:rsidR="00311AB8" w:rsidRPr="00664975" w:rsidRDefault="00462CB1" w:rsidP="00311AB8">
      <w:r w:rsidRPr="00664975">
        <w:t>The state of the movement at</w:t>
      </w:r>
      <w:r w:rsidR="00311AB8" w:rsidRPr="00664975">
        <w:t xml:space="preserve"> the Competent Authority of Recovery at Departure is set to </w:t>
      </w:r>
      <w:hyperlink w:anchor="_Office_of_Departure_2" w:history="1">
        <w:r w:rsidR="001F44F0" w:rsidRPr="00664975">
          <w:rPr>
            <w:rStyle w:val="Hyperlink"/>
          </w:rPr>
          <w:t>Under recovery procedure</w:t>
        </w:r>
      </w:hyperlink>
      <w:r w:rsidR="00311AB8" w:rsidRPr="00664975">
        <w:t>.</w:t>
      </w:r>
    </w:p>
    <w:p w14:paraId="338337FF" w14:textId="138EFCA2" w:rsidR="00311AB8" w:rsidRPr="00664975" w:rsidRDefault="00311AB8" w:rsidP="00311AB8">
      <w:r w:rsidRPr="00664975">
        <w:t>Upon reception of the</w:t>
      </w:r>
      <w:r w:rsidR="00781F99" w:rsidRPr="00664975">
        <w:t xml:space="preserve"> </w:t>
      </w:r>
      <w:r w:rsidRPr="00664975">
        <w:t xml:space="preserve">‘Recovery </w:t>
      </w:r>
      <w:r w:rsidR="007228D2" w:rsidRPr="00664975">
        <w:t>C</w:t>
      </w:r>
      <w:r w:rsidRPr="00664975">
        <w:t>ommunication’ C_REC_COM</w:t>
      </w:r>
      <w:r w:rsidR="00781F99" w:rsidRPr="00664975">
        <w:t xml:space="preserve"> </w:t>
      </w:r>
      <w:r w:rsidRPr="00664975">
        <w:t>(IE063) message</w:t>
      </w:r>
      <w:r w:rsidR="00D0455A" w:rsidRPr="00664975">
        <w:t>, the</w:t>
      </w:r>
      <w:r w:rsidRPr="00664975">
        <w:t xml:space="preserve"> state:</w:t>
      </w:r>
    </w:p>
    <w:p w14:paraId="4C07F9F1" w14:textId="4F3A90F2" w:rsidR="00311AB8" w:rsidRPr="00664975" w:rsidRDefault="00311AB8" w:rsidP="00A755BC">
      <w:pPr>
        <w:pStyle w:val="ListParagraph"/>
        <w:numPr>
          <w:ilvl w:val="0"/>
          <w:numId w:val="72"/>
        </w:numPr>
        <w:rPr>
          <w:rStyle w:val="Hyperlink"/>
          <w:color w:val="auto"/>
          <w:u w:val="none"/>
        </w:rPr>
      </w:pPr>
      <w:r w:rsidRPr="00664975">
        <w:t xml:space="preserve">at the </w:t>
      </w:r>
      <w:r w:rsidR="00FA4DDB" w:rsidRPr="00664975">
        <w:t>Office of</w:t>
      </w:r>
      <w:r w:rsidRPr="00664975">
        <w:t xml:space="preserve"> Exit for Transit is set to </w:t>
      </w:r>
      <w:hyperlink w:anchor="_Office_of_Exit" w:history="1">
        <w:r w:rsidR="001F44F0" w:rsidRPr="00664975">
          <w:rPr>
            <w:rStyle w:val="Hyperlink"/>
          </w:rPr>
          <w:t>Under recovery procedure</w:t>
        </w:r>
      </w:hyperlink>
      <w:r w:rsidRPr="00664975">
        <w:rPr>
          <w:rStyle w:val="Hyperlink"/>
        </w:rPr>
        <w:t>;</w:t>
      </w:r>
    </w:p>
    <w:p w14:paraId="690C7741" w14:textId="14D76F8E" w:rsidR="00311AB8" w:rsidRPr="00664975" w:rsidRDefault="00311AB8" w:rsidP="00A755BC">
      <w:pPr>
        <w:pStyle w:val="ListParagraph"/>
        <w:numPr>
          <w:ilvl w:val="0"/>
          <w:numId w:val="72"/>
        </w:numPr>
        <w:rPr>
          <w:rStyle w:val="Hyperlink"/>
          <w:color w:val="auto"/>
          <w:u w:val="none"/>
        </w:rPr>
      </w:pPr>
      <w:r w:rsidRPr="00664975">
        <w:lastRenderedPageBreak/>
        <w:t xml:space="preserve">at the </w:t>
      </w:r>
      <w:r w:rsidR="00FA4DDB" w:rsidRPr="00664975">
        <w:t>Office of</w:t>
      </w:r>
      <w:r w:rsidRPr="00664975">
        <w:t xml:space="preserve"> Transit is set to </w:t>
      </w:r>
      <w:hyperlink w:anchor="_Office_of_Transit" w:history="1">
        <w:r w:rsidR="001F44F0" w:rsidRPr="00664975">
          <w:rPr>
            <w:rStyle w:val="Hyperlink"/>
          </w:rPr>
          <w:t>Under recovery procedure</w:t>
        </w:r>
      </w:hyperlink>
      <w:r w:rsidRPr="00664975">
        <w:rPr>
          <w:rStyle w:val="Hyperlink"/>
        </w:rPr>
        <w:t>;</w:t>
      </w:r>
    </w:p>
    <w:p w14:paraId="65251017" w14:textId="27DF53AF" w:rsidR="00A46E1D" w:rsidRPr="00664975" w:rsidRDefault="00311AB8" w:rsidP="00A755BC">
      <w:pPr>
        <w:pStyle w:val="ListParagraph"/>
        <w:numPr>
          <w:ilvl w:val="0"/>
          <w:numId w:val="72"/>
        </w:numPr>
      </w:pPr>
      <w:r w:rsidRPr="00664975">
        <w:t xml:space="preserve">at the </w:t>
      </w:r>
      <w:r w:rsidR="00FA4DDB" w:rsidRPr="00664975">
        <w:t>Office of</w:t>
      </w:r>
      <w:r w:rsidRPr="00664975">
        <w:t xml:space="preserve"> Destination is set to </w:t>
      </w:r>
      <w:hyperlink w:anchor="_Office_of_Destination" w:history="1">
        <w:r w:rsidR="001F44F0" w:rsidRPr="00664975">
          <w:rPr>
            <w:rStyle w:val="Hyperlink"/>
          </w:rPr>
          <w:t>Under recovery procedure</w:t>
        </w:r>
      </w:hyperlink>
      <w:r w:rsidRPr="00664975">
        <w:t>.</w:t>
      </w:r>
    </w:p>
    <w:p w14:paraId="2A5AA2FB" w14:textId="5D5BAD3C" w:rsidR="00E31628" w:rsidRPr="00664975" w:rsidRDefault="00D8178B" w:rsidP="00D8178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A956ED" w:rsidRPr="00664975">
        <w:rPr>
          <w:b/>
        </w:rPr>
        <w:instrText>4</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Pr="00664975">
        <w:t xml:space="preserve">The Competent Authority of Recovery at </w:t>
      </w:r>
      <w:r w:rsidR="00A956ED" w:rsidRPr="00664975">
        <w:t>Other Country</w:t>
      </w:r>
      <w:r w:rsidRPr="00664975">
        <w:t xml:space="preserve"> completes </w:t>
      </w:r>
      <w:r w:rsidR="00585885" w:rsidRPr="00664975">
        <w:t>Recovery</w:t>
      </w:r>
      <w:r w:rsidR="00A956ED" w:rsidRPr="00664975">
        <w:t xml:space="preserve"> and sends the</w:t>
      </w:r>
      <w:r w:rsidR="00781F99" w:rsidRPr="00664975">
        <w:t xml:space="preserve"> </w:t>
      </w:r>
      <w:r w:rsidR="00396859" w:rsidRPr="00664975">
        <w:t>‘Recovery Dispatch Notification’ C_REC_DIS (IE152)</w:t>
      </w:r>
      <w:r w:rsidR="00396859" w:rsidRPr="00664975">
        <w:rPr>
          <w:color w:val="000000"/>
          <w:szCs w:val="24"/>
        </w:rPr>
        <w:t xml:space="preserve"> message</w:t>
      </w:r>
      <w:r w:rsidR="00A956ED" w:rsidRPr="00664975">
        <w:t xml:space="preserve"> to the </w:t>
      </w:r>
      <w:r w:rsidR="00FA4DDB" w:rsidRPr="00664975">
        <w:t>Office of</w:t>
      </w:r>
      <w:r w:rsidR="00A956ED" w:rsidRPr="00664975">
        <w:t xml:space="preserve"> Departure.</w:t>
      </w:r>
      <w:r w:rsidR="00B81FFC" w:rsidRPr="00664975">
        <w:t xml:space="preserve"> </w:t>
      </w:r>
    </w:p>
    <w:p w14:paraId="2A7716BB" w14:textId="260F0C61" w:rsidR="00D8178B" w:rsidRPr="00664975" w:rsidRDefault="00B81FFC" w:rsidP="00D8178B">
      <w:r w:rsidRPr="00664975">
        <w:t>Subsequently</w:t>
      </w:r>
      <w:r w:rsidR="00D0455A" w:rsidRPr="00664975">
        <w:t>, the</w:t>
      </w:r>
      <w:r w:rsidR="00F40485" w:rsidRPr="00664975">
        <w:t xml:space="preserve"> Competent Authority of Recovery at Departure</w:t>
      </w:r>
      <w:r w:rsidR="00D8178B" w:rsidRPr="00664975">
        <w:t xml:space="preserve"> sends</w:t>
      </w:r>
      <w:r w:rsidR="00772A7C" w:rsidRPr="00664975">
        <w:t xml:space="preserve"> to those that have previously received the ‘Recovery Communication’ C_REC_COM</w:t>
      </w:r>
      <w:r w:rsidR="00781F99" w:rsidRPr="00664975">
        <w:t xml:space="preserve"> </w:t>
      </w:r>
      <w:r w:rsidR="00772A7C" w:rsidRPr="00664975">
        <w:t>(IE063) message</w:t>
      </w:r>
      <w:r w:rsidR="00ED739B" w:rsidRPr="00664975">
        <w:t>:</w:t>
      </w:r>
    </w:p>
    <w:p w14:paraId="35AFDF46" w14:textId="412A926F" w:rsidR="00D8178B" w:rsidRPr="00664975" w:rsidRDefault="00A956E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ENR-REC-A-004</w:instrText>
      </w:r>
      <w:r w:rsidRPr="00664975">
        <w:rPr>
          <w:b/>
          <w:szCs w:val="24"/>
        </w:rPr>
        <w:fldChar w:fldCharType="separate"/>
      </w:r>
      <w:r w:rsidR="0097205F">
        <w:rPr>
          <w:b/>
          <w:noProof/>
          <w:szCs w:val="24"/>
        </w:rPr>
        <w:t>22</w:t>
      </w:r>
      <w:r w:rsidRPr="00664975">
        <w:rPr>
          <w:b/>
          <w:szCs w:val="24"/>
        </w:rPr>
        <w:fldChar w:fldCharType="end"/>
      </w:r>
      <w:r w:rsidRPr="00664975">
        <w:rPr>
          <w:b/>
          <w:szCs w:val="24"/>
        </w:rPr>
        <w:t>]</w:t>
      </w:r>
      <w:r w:rsidR="00D8178B" w:rsidRPr="00664975">
        <w:rPr>
          <w:b/>
          <w:szCs w:val="24"/>
        </w:rPr>
        <w:t xml:space="preserve"> </w:t>
      </w:r>
      <w:r w:rsidR="00D8178B" w:rsidRPr="00664975">
        <w:rPr>
          <w:color w:val="000000"/>
          <w:szCs w:val="24"/>
        </w:rPr>
        <w:t xml:space="preserve">The </w:t>
      </w:r>
      <w:r w:rsidR="00396859" w:rsidRPr="00664975">
        <w:t>‘Recovery Dispatch Notification’ C_REC_DIS (IE152)</w:t>
      </w:r>
      <w:r w:rsidR="00396859" w:rsidRPr="00664975">
        <w:rPr>
          <w:color w:val="000000"/>
          <w:szCs w:val="24"/>
        </w:rPr>
        <w:t xml:space="preserve"> message</w:t>
      </w:r>
      <w:r w:rsidR="00D8178B" w:rsidRPr="00664975">
        <w:rPr>
          <w:color w:val="000000"/>
          <w:szCs w:val="24"/>
        </w:rPr>
        <w:t xml:space="preserve"> to the </w:t>
      </w:r>
      <w:r w:rsidR="00FA4DDB" w:rsidRPr="00664975">
        <w:rPr>
          <w:color w:val="000000"/>
          <w:szCs w:val="24"/>
        </w:rPr>
        <w:t>Office of</w:t>
      </w:r>
      <w:r w:rsidR="00D8178B" w:rsidRPr="00664975">
        <w:rPr>
          <w:color w:val="000000"/>
          <w:szCs w:val="24"/>
        </w:rPr>
        <w:t xml:space="preserve"> Transit;</w:t>
      </w:r>
    </w:p>
    <w:p w14:paraId="37154404" w14:textId="5D72F364" w:rsidR="00D8178B" w:rsidRPr="00664975" w:rsidRDefault="00A956E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ENR-REC-A-004</w:instrText>
      </w:r>
      <w:r w:rsidRPr="00664975">
        <w:rPr>
          <w:b/>
          <w:szCs w:val="24"/>
        </w:rPr>
        <w:fldChar w:fldCharType="separate"/>
      </w:r>
      <w:r w:rsidR="0097205F">
        <w:rPr>
          <w:b/>
          <w:noProof/>
          <w:szCs w:val="24"/>
        </w:rPr>
        <w:t>23</w:t>
      </w:r>
      <w:r w:rsidRPr="00664975">
        <w:rPr>
          <w:b/>
          <w:szCs w:val="24"/>
        </w:rPr>
        <w:fldChar w:fldCharType="end"/>
      </w:r>
      <w:r w:rsidRPr="00664975">
        <w:rPr>
          <w:b/>
          <w:szCs w:val="24"/>
        </w:rPr>
        <w:t>]</w:t>
      </w:r>
      <w:r w:rsidR="00D8178B" w:rsidRPr="00664975">
        <w:rPr>
          <w:b/>
          <w:szCs w:val="24"/>
        </w:rPr>
        <w:t xml:space="preserve"> </w:t>
      </w:r>
      <w:r w:rsidR="00D8178B" w:rsidRPr="00664975">
        <w:rPr>
          <w:color w:val="000000"/>
          <w:szCs w:val="24"/>
        </w:rPr>
        <w:t xml:space="preserve">The </w:t>
      </w:r>
      <w:r w:rsidR="00396859" w:rsidRPr="00664975">
        <w:t>‘Recovery Dispatch Notification’ C_REC_DIS (IE152)</w:t>
      </w:r>
      <w:r w:rsidR="00396859" w:rsidRPr="00664975">
        <w:rPr>
          <w:color w:val="000000"/>
          <w:szCs w:val="24"/>
        </w:rPr>
        <w:t xml:space="preserve"> message</w:t>
      </w:r>
      <w:r w:rsidR="00D8178B" w:rsidRPr="00664975">
        <w:rPr>
          <w:color w:val="000000"/>
          <w:szCs w:val="24"/>
        </w:rPr>
        <w:t xml:space="preserve"> to the </w:t>
      </w:r>
      <w:r w:rsidR="00FA4DDB" w:rsidRPr="00664975">
        <w:rPr>
          <w:color w:val="000000"/>
          <w:szCs w:val="24"/>
        </w:rPr>
        <w:t>Office of</w:t>
      </w:r>
      <w:r w:rsidR="00D8178B" w:rsidRPr="00664975">
        <w:rPr>
          <w:color w:val="000000"/>
          <w:szCs w:val="24"/>
        </w:rPr>
        <w:t xml:space="preserve"> Destination;</w:t>
      </w:r>
    </w:p>
    <w:p w14:paraId="45DF2126" w14:textId="221FAF53" w:rsidR="00D8178B" w:rsidRPr="00664975" w:rsidRDefault="00A956E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ENR-REC-A-004</w:instrText>
      </w:r>
      <w:r w:rsidRPr="00664975">
        <w:rPr>
          <w:b/>
          <w:szCs w:val="24"/>
        </w:rPr>
        <w:fldChar w:fldCharType="separate"/>
      </w:r>
      <w:r w:rsidR="0097205F">
        <w:rPr>
          <w:b/>
          <w:noProof/>
          <w:szCs w:val="24"/>
        </w:rPr>
        <w:t>24</w:t>
      </w:r>
      <w:r w:rsidRPr="00664975">
        <w:rPr>
          <w:b/>
          <w:szCs w:val="24"/>
        </w:rPr>
        <w:fldChar w:fldCharType="end"/>
      </w:r>
      <w:r w:rsidRPr="00664975">
        <w:rPr>
          <w:b/>
          <w:szCs w:val="24"/>
        </w:rPr>
        <w:t>]</w:t>
      </w:r>
      <w:r w:rsidR="00D8178B" w:rsidRPr="00664975">
        <w:rPr>
          <w:b/>
          <w:szCs w:val="24"/>
        </w:rPr>
        <w:t xml:space="preserve"> </w:t>
      </w:r>
      <w:r w:rsidR="00D8178B" w:rsidRPr="00664975">
        <w:rPr>
          <w:color w:val="000000"/>
          <w:szCs w:val="24"/>
        </w:rPr>
        <w:t xml:space="preserve">The </w:t>
      </w:r>
      <w:r w:rsidR="00396859" w:rsidRPr="00664975">
        <w:t>‘Recovery Dispatch Notification’ C_REC_DIS (IE152)</w:t>
      </w:r>
      <w:r w:rsidR="00396859" w:rsidRPr="00664975">
        <w:rPr>
          <w:color w:val="000000"/>
          <w:szCs w:val="24"/>
        </w:rPr>
        <w:t xml:space="preserve"> message</w:t>
      </w:r>
      <w:r w:rsidR="00D8178B" w:rsidRPr="00664975">
        <w:rPr>
          <w:color w:val="000000"/>
          <w:szCs w:val="24"/>
        </w:rPr>
        <w:t xml:space="preserve"> to the </w:t>
      </w:r>
      <w:r w:rsidR="00FA4DDB" w:rsidRPr="00664975">
        <w:rPr>
          <w:color w:val="000000"/>
          <w:szCs w:val="24"/>
        </w:rPr>
        <w:t>Office of</w:t>
      </w:r>
      <w:r w:rsidR="00D8178B" w:rsidRPr="00664975">
        <w:rPr>
          <w:color w:val="000000"/>
          <w:szCs w:val="24"/>
        </w:rPr>
        <w:t xml:space="preserve"> Exit for Transit.</w:t>
      </w:r>
    </w:p>
    <w:p w14:paraId="1C078486" w14:textId="73DE92DB" w:rsidR="00D8178B" w:rsidRPr="00664975" w:rsidRDefault="00A956ED" w:rsidP="00D8178B">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ENR-REC-A-004</w:instrText>
      </w:r>
      <w:r w:rsidRPr="00664975">
        <w:rPr>
          <w:b/>
          <w:szCs w:val="24"/>
        </w:rPr>
        <w:fldChar w:fldCharType="separate"/>
      </w:r>
      <w:r w:rsidR="0097205F">
        <w:rPr>
          <w:b/>
          <w:noProof/>
          <w:szCs w:val="24"/>
        </w:rPr>
        <w:t>25</w:t>
      </w:r>
      <w:r w:rsidRPr="00664975">
        <w:rPr>
          <w:b/>
          <w:szCs w:val="24"/>
        </w:rPr>
        <w:fldChar w:fldCharType="end"/>
      </w:r>
      <w:r w:rsidRPr="00664975">
        <w:rPr>
          <w:b/>
          <w:szCs w:val="24"/>
        </w:rPr>
        <w:t>]</w:t>
      </w:r>
      <w:r w:rsidR="00D8178B" w:rsidRPr="00664975">
        <w:rPr>
          <w:b/>
          <w:szCs w:val="24"/>
        </w:rPr>
        <w:t xml:space="preserve"> </w:t>
      </w:r>
      <w:r w:rsidR="00D8178B" w:rsidRPr="00664975">
        <w:rPr>
          <w:szCs w:val="24"/>
        </w:rPr>
        <w:t>Finally</w:t>
      </w:r>
      <w:r w:rsidR="00D0455A" w:rsidRPr="00664975">
        <w:rPr>
          <w:szCs w:val="24"/>
        </w:rPr>
        <w:t>, the</w:t>
      </w:r>
      <w:r w:rsidR="00D8178B" w:rsidRPr="00664975">
        <w:rPr>
          <w:szCs w:val="24"/>
        </w:rPr>
        <w:t xml:space="preserve"> </w:t>
      </w:r>
      <w:r w:rsidR="005439C8" w:rsidRPr="00664975">
        <w:rPr>
          <w:szCs w:val="24"/>
        </w:rPr>
        <w:t xml:space="preserve">Office of Departure sends the </w:t>
      </w:r>
      <w:r w:rsidR="00D8178B" w:rsidRPr="00664975">
        <w:rPr>
          <w:szCs w:val="24"/>
        </w:rPr>
        <w:t>‘Write-off Notification’ E_WRT_NOT (IE045) message to the Holder of the Transit Procedure.</w:t>
      </w:r>
      <w:r w:rsidR="00D8178B" w:rsidRPr="00664975">
        <w:t xml:space="preserve"> </w:t>
      </w:r>
    </w:p>
    <w:p w14:paraId="6773DAB9" w14:textId="3CB4DE75" w:rsidR="00D8178B" w:rsidRPr="00664975" w:rsidRDefault="00462CB1" w:rsidP="00D8178B">
      <w:r w:rsidRPr="00664975">
        <w:t>The state of the movement at</w:t>
      </w:r>
      <w:r w:rsidR="00D8178B" w:rsidRPr="00664975">
        <w:t xml:space="preserve"> the </w:t>
      </w:r>
      <w:r w:rsidR="00FA4DDB" w:rsidRPr="00664975">
        <w:t>Office of</w:t>
      </w:r>
      <w:r w:rsidR="00D8178B" w:rsidRPr="00664975">
        <w:t xml:space="preserve"> Departure is set to </w:t>
      </w:r>
      <w:hyperlink w:anchor="_Office_of_Departure_2" w:history="1">
        <w:r w:rsidR="00D8178B" w:rsidRPr="00664975">
          <w:rPr>
            <w:rStyle w:val="Hyperlink"/>
          </w:rPr>
          <w:t>Movement written off</w:t>
        </w:r>
      </w:hyperlink>
      <w:r w:rsidR="00D8178B" w:rsidRPr="00664975">
        <w:t>.</w:t>
      </w:r>
      <w:r w:rsidR="00781F99" w:rsidRPr="00664975">
        <w:t xml:space="preserve"> </w:t>
      </w:r>
      <w:r w:rsidR="00D8178B" w:rsidRPr="00664975">
        <w:t>Upon reception of the</w:t>
      </w:r>
      <w:r w:rsidR="00781F99" w:rsidRPr="00664975">
        <w:t xml:space="preserve"> </w:t>
      </w:r>
      <w:r w:rsidR="00D8178B" w:rsidRPr="00664975">
        <w:t>‘</w:t>
      </w:r>
      <w:r w:rsidR="00D67BFB" w:rsidRPr="00664975">
        <w:t>Recovery Dispatch Notification</w:t>
      </w:r>
      <w:r w:rsidR="00D8178B" w:rsidRPr="00664975">
        <w:t>’ C_REC_DIS</w:t>
      </w:r>
      <w:r w:rsidR="00781F99" w:rsidRPr="00664975">
        <w:t xml:space="preserve"> </w:t>
      </w:r>
      <w:r w:rsidR="00D8178B" w:rsidRPr="00664975">
        <w:t>(IE152) message</w:t>
      </w:r>
      <w:r w:rsidR="00D0455A" w:rsidRPr="00664975">
        <w:t>, the</w:t>
      </w:r>
      <w:r w:rsidR="00D8178B" w:rsidRPr="00664975">
        <w:t xml:space="preserve"> state:</w:t>
      </w:r>
    </w:p>
    <w:p w14:paraId="629AE770" w14:textId="01C714EF" w:rsidR="00D8178B" w:rsidRPr="00664975" w:rsidRDefault="00D8178B" w:rsidP="00A755BC">
      <w:pPr>
        <w:pStyle w:val="ListParagraph"/>
        <w:numPr>
          <w:ilvl w:val="0"/>
          <w:numId w:val="71"/>
        </w:numPr>
        <w:rPr>
          <w:rStyle w:val="Hyperlink"/>
          <w:color w:val="auto"/>
          <w:u w:val="none"/>
        </w:rPr>
      </w:pPr>
      <w:r w:rsidRPr="00664975">
        <w:t xml:space="preserve">at the </w:t>
      </w:r>
      <w:r w:rsidR="00FA4DDB" w:rsidRPr="00664975">
        <w:t>Office of</w:t>
      </w:r>
      <w:r w:rsidRPr="00664975">
        <w:t xml:space="preserve"> Exit for Transit is set to </w:t>
      </w:r>
      <w:hyperlink w:anchor="_Office_of_Exit" w:history="1">
        <w:r w:rsidRPr="00664975">
          <w:rPr>
            <w:rStyle w:val="Hyperlink"/>
          </w:rPr>
          <w:t>Recovery completed</w:t>
        </w:r>
      </w:hyperlink>
      <w:r w:rsidRPr="00664975">
        <w:rPr>
          <w:rStyle w:val="Hyperlink"/>
        </w:rPr>
        <w:t>;</w:t>
      </w:r>
    </w:p>
    <w:p w14:paraId="42995F39" w14:textId="4D7AD3EA" w:rsidR="00D8178B" w:rsidRPr="00664975" w:rsidRDefault="00D8178B" w:rsidP="00A755BC">
      <w:pPr>
        <w:pStyle w:val="ListParagraph"/>
        <w:numPr>
          <w:ilvl w:val="0"/>
          <w:numId w:val="71"/>
        </w:numPr>
        <w:rPr>
          <w:rStyle w:val="Hyperlink"/>
          <w:color w:val="auto"/>
          <w:u w:val="none"/>
        </w:rPr>
      </w:pPr>
      <w:r w:rsidRPr="00664975">
        <w:t xml:space="preserve">at the </w:t>
      </w:r>
      <w:r w:rsidR="00FA4DDB" w:rsidRPr="00664975">
        <w:t>Office of</w:t>
      </w:r>
      <w:r w:rsidRPr="00664975">
        <w:t xml:space="preserve"> Transit is set to </w:t>
      </w:r>
      <w:hyperlink w:anchor="_Office_of_Transit" w:history="1">
        <w:r w:rsidRPr="00664975">
          <w:rPr>
            <w:rStyle w:val="Hyperlink"/>
          </w:rPr>
          <w:t>Recovery completed</w:t>
        </w:r>
      </w:hyperlink>
      <w:r w:rsidRPr="00664975">
        <w:rPr>
          <w:rStyle w:val="Hyperlink"/>
        </w:rPr>
        <w:t>;</w:t>
      </w:r>
    </w:p>
    <w:p w14:paraId="68949572" w14:textId="7C208F99" w:rsidR="00D8178B" w:rsidRPr="00664975" w:rsidRDefault="00D8178B" w:rsidP="00A755BC">
      <w:pPr>
        <w:pStyle w:val="ListParagraph"/>
        <w:numPr>
          <w:ilvl w:val="0"/>
          <w:numId w:val="71"/>
        </w:numPr>
      </w:pPr>
      <w:r w:rsidRPr="00664975">
        <w:t xml:space="preserve">at the </w:t>
      </w:r>
      <w:r w:rsidR="00FA4DDB" w:rsidRPr="00664975">
        <w:t>Office of</w:t>
      </w:r>
      <w:r w:rsidRPr="00664975">
        <w:t xml:space="preserve"> Destination is set to </w:t>
      </w:r>
      <w:hyperlink w:anchor="_Office_of_Destination" w:history="1">
        <w:r w:rsidRPr="00664975">
          <w:rPr>
            <w:rStyle w:val="Hyperlink"/>
          </w:rPr>
          <w:t>Recovery completed</w:t>
        </w:r>
      </w:hyperlink>
      <w:r w:rsidRPr="00664975">
        <w:t>.</w:t>
      </w:r>
    </w:p>
    <w:p w14:paraId="14DF21B1" w14:textId="7D4CB4AC" w:rsidR="00E31628" w:rsidRPr="00664975" w:rsidRDefault="00E31628" w:rsidP="00E31628">
      <w:r w:rsidRPr="00664975">
        <w:t>The business process of the transit procedure ends here.</w:t>
      </w:r>
    </w:p>
    <w:p w14:paraId="1CA50FAE" w14:textId="084128C5" w:rsidR="00CE799F" w:rsidRPr="00664975" w:rsidRDefault="00CE799F" w:rsidP="00CE799F">
      <w:pPr>
        <w:rPr>
          <w:i/>
        </w:rPr>
      </w:pPr>
      <w:r w:rsidRPr="00664975">
        <w:rPr>
          <w:i/>
        </w:rPr>
        <w:t xml:space="preserve">NOTE: </w:t>
      </w:r>
      <w:r w:rsidR="0038214C" w:rsidRPr="00664975">
        <w:rPr>
          <w:i/>
        </w:rPr>
        <w:t>A</w:t>
      </w:r>
      <w:r w:rsidRPr="00664975">
        <w:rPr>
          <w:i/>
        </w:rPr>
        <w:t xml:space="preserve"> non-involved country </w:t>
      </w:r>
      <w:r w:rsidR="0038214C" w:rsidRPr="00664975">
        <w:rPr>
          <w:i/>
        </w:rPr>
        <w:t xml:space="preserve">into the transit movement </w:t>
      </w:r>
      <w:r w:rsidRPr="00664975">
        <w:rPr>
          <w:i/>
        </w:rPr>
        <w:t xml:space="preserve">can retrieve the transit record by exchanging the </w:t>
      </w:r>
      <w:r w:rsidR="0038214C" w:rsidRPr="00664975">
        <w:rPr>
          <w:i/>
        </w:rPr>
        <w:t>‘Movement Query’ C_MVT_QUE (</w:t>
      </w:r>
      <w:r w:rsidRPr="00664975">
        <w:rPr>
          <w:i/>
        </w:rPr>
        <w:t>IE027</w:t>
      </w:r>
      <w:r w:rsidR="0038214C" w:rsidRPr="00664975">
        <w:rPr>
          <w:i/>
        </w:rPr>
        <w:t xml:space="preserve">) </w:t>
      </w:r>
      <w:r w:rsidRPr="00664975">
        <w:rPr>
          <w:i/>
        </w:rPr>
        <w:t>/</w:t>
      </w:r>
      <w:r w:rsidR="0038214C" w:rsidRPr="00664975">
        <w:rPr>
          <w:i/>
        </w:rPr>
        <w:t xml:space="preserve"> ‘Response to Movement </w:t>
      </w:r>
      <w:r w:rsidR="00373942" w:rsidRPr="00664975">
        <w:rPr>
          <w:i/>
        </w:rPr>
        <w:t>Query</w:t>
      </w:r>
      <w:r w:rsidR="0038214C" w:rsidRPr="00664975">
        <w:rPr>
          <w:i/>
        </w:rPr>
        <w:t xml:space="preserve">’ </w:t>
      </w:r>
      <w:r w:rsidR="00373942" w:rsidRPr="00664975">
        <w:rPr>
          <w:i/>
        </w:rPr>
        <w:t>C_MVT_RSP (</w:t>
      </w:r>
      <w:r w:rsidRPr="00664975">
        <w:rPr>
          <w:i/>
        </w:rPr>
        <w:t>IE038</w:t>
      </w:r>
      <w:r w:rsidR="00373942" w:rsidRPr="00664975">
        <w:rPr>
          <w:i/>
        </w:rPr>
        <w:t>)</w:t>
      </w:r>
      <w:r w:rsidRPr="00664975">
        <w:rPr>
          <w:i/>
        </w:rPr>
        <w:t xml:space="preserve"> messages with the </w:t>
      </w:r>
      <w:r w:rsidR="0038214C" w:rsidRPr="00664975">
        <w:rPr>
          <w:i/>
        </w:rPr>
        <w:t>Office of Departure.</w:t>
      </w:r>
    </w:p>
    <w:p w14:paraId="463A96F7" w14:textId="77777777" w:rsidR="00CE799F" w:rsidRPr="00664975" w:rsidRDefault="00CE799F" w:rsidP="00CE799F"/>
    <w:p w14:paraId="0B7FA956" w14:textId="265D7764" w:rsidR="007E2281" w:rsidRPr="00664975" w:rsidRDefault="0006554C" w:rsidP="007E2281">
      <w:pPr>
        <w:jc w:val="center"/>
      </w:pPr>
      <w:r w:rsidRPr="00664975">
        <w:lastRenderedPageBreak/>
        <w:t xml:space="preserve"> </w:t>
      </w:r>
      <w:r w:rsidRPr="00664975">
        <w:rPr>
          <w:noProof/>
          <w:lang w:val="fr-BE" w:eastAsia="fr-BE"/>
        </w:rPr>
        <w:drawing>
          <wp:inline distT="0" distB="0" distL="0" distR="0" wp14:anchorId="681518DE" wp14:editId="276D303F">
            <wp:extent cx="5732145" cy="6384925"/>
            <wp:effectExtent l="0" t="0" r="1905" b="0"/>
            <wp:docPr id="630802465" name="Picture 63080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32145" cy="6384925"/>
                    </a:xfrm>
                    <a:prstGeom prst="rect">
                      <a:avLst/>
                    </a:prstGeom>
                    <a:noFill/>
                    <a:ln>
                      <a:noFill/>
                    </a:ln>
                  </pic:spPr>
                </pic:pic>
              </a:graphicData>
            </a:graphic>
          </wp:inline>
        </w:drawing>
      </w:r>
    </w:p>
    <w:p w14:paraId="3D56CF69" w14:textId="2D2B0B14" w:rsidR="00CC5878" w:rsidRPr="00664975" w:rsidRDefault="007E2281" w:rsidP="00411338">
      <w:pPr>
        <w:pStyle w:val="Caption"/>
        <w:spacing w:before="240"/>
      </w:pPr>
      <w:bookmarkStart w:id="1563" w:name="_Toc175636556"/>
      <w:bookmarkStart w:id="1564" w:name="_Toc176256261"/>
      <w:bookmarkStart w:id="1565" w:name="_Toc43942841"/>
      <w:bookmarkStart w:id="1566" w:name="_Toc46393236"/>
      <w:r w:rsidRPr="00664975">
        <w:t xml:space="preserve">Figure </w:t>
      </w:r>
      <w:r w:rsidRPr="00664975">
        <w:fldChar w:fldCharType="begin"/>
      </w:r>
      <w:r w:rsidRPr="00664975">
        <w:instrText xml:space="preserve"> SEQ Figure \* ARABIC </w:instrText>
      </w:r>
      <w:r w:rsidRPr="00664975">
        <w:fldChar w:fldCharType="separate"/>
      </w:r>
      <w:r w:rsidR="0097205F">
        <w:rPr>
          <w:noProof/>
        </w:rPr>
        <w:t>118</w:t>
      </w:r>
      <w:r w:rsidRPr="00664975">
        <w:fldChar w:fldCharType="end"/>
      </w:r>
      <w:r w:rsidRPr="00664975">
        <w:t xml:space="preserve">: </w:t>
      </w:r>
      <w:bookmarkEnd w:id="1563"/>
      <w:bookmarkEnd w:id="1564"/>
      <w:r w:rsidR="00D7047E" w:rsidRPr="00664975">
        <w:t>T-ENR-REC-A-004-Recovery at other country–Transfer of competency</w:t>
      </w:r>
      <w:bookmarkEnd w:id="1565"/>
      <w:bookmarkEnd w:id="1566"/>
    </w:p>
    <w:p w14:paraId="49BD12B3" w14:textId="2F7821F3" w:rsidR="008942E0" w:rsidRPr="00664975" w:rsidRDefault="008942E0">
      <w:pPr>
        <w:spacing w:before="0"/>
        <w:jc w:val="left"/>
      </w:pPr>
      <w:r w:rsidRPr="00664975">
        <w:br w:type="page"/>
      </w:r>
    </w:p>
    <w:p w14:paraId="2EBB3C06" w14:textId="77777777" w:rsidR="008942E0" w:rsidRPr="00664975" w:rsidRDefault="008942E0" w:rsidP="008942E0"/>
    <w:p w14:paraId="143CF8AE" w14:textId="77777777" w:rsidR="007D6509" w:rsidRPr="00664975" w:rsidRDefault="007D6509" w:rsidP="009A320F">
      <w:pPr>
        <w:pStyle w:val="Heading5"/>
      </w:pPr>
      <w:bookmarkStart w:id="1567" w:name="_Toc45648874"/>
      <w:bookmarkStart w:id="1568" w:name="_Toc46392979"/>
      <w:r w:rsidRPr="00664975">
        <w:t>T-ENR-REC-A-005-Recovery at Departure – Other Country’s Recovery Request Rejected – No Transfer of Competency</w:t>
      </w:r>
      <w:bookmarkEnd w:id="1567"/>
      <w:bookmarkEnd w:id="1568"/>
    </w:p>
    <w:p w14:paraId="31D98789" w14:textId="794C151C" w:rsidR="002A0109" w:rsidRPr="00664975" w:rsidRDefault="00E13D28" w:rsidP="007D6509">
      <w:r w:rsidRPr="00664975">
        <w:t>The Competent Authority of Recovery in other Country, based on the information it has, assumes itself responsible for Recovery. Therefore, it requests to perform Recovery by sending the ‘Recovery Request’ C_REC_REQ (IE150) message to the Competent Authority of Recovery at Departure.</w:t>
      </w:r>
    </w:p>
    <w:p w14:paraId="1C965AE2" w14:textId="77777777" w:rsidR="00696472" w:rsidRPr="00664975" w:rsidRDefault="007D6509" w:rsidP="007D6509">
      <w:r w:rsidRPr="00664975">
        <w:t xml:space="preserve">This scenario shows what happens when the Competent Authority of Recovery at Departure decides that the Competent Authority of Recovery in other Country is </w:t>
      </w:r>
      <w:r w:rsidR="00265393" w:rsidRPr="00664975">
        <w:t xml:space="preserve">not </w:t>
      </w:r>
      <w:r w:rsidR="00696472" w:rsidRPr="00664975">
        <w:t>responsible</w:t>
      </w:r>
      <w:r w:rsidRPr="00664975">
        <w:t xml:space="preserve"> for </w:t>
      </w:r>
      <w:r w:rsidR="00585885" w:rsidRPr="00664975">
        <w:t>Recovery</w:t>
      </w:r>
      <w:r w:rsidRPr="00664975">
        <w:t xml:space="preserve"> and sends it </w:t>
      </w:r>
      <w:r w:rsidR="00617522" w:rsidRPr="00664975">
        <w:t>the</w:t>
      </w:r>
      <w:r w:rsidRPr="00664975">
        <w:t xml:space="preserve"> negative</w:t>
      </w:r>
      <w:r w:rsidR="00781F99" w:rsidRPr="00664975">
        <w:t xml:space="preserve"> </w:t>
      </w:r>
      <w:r w:rsidR="00617522" w:rsidRPr="00664975">
        <w:t>‘Recovery Acceptance Notification’ C_REC_ACC (IE151) message</w:t>
      </w:r>
      <w:r w:rsidR="00383418" w:rsidRPr="00664975">
        <w:t xml:space="preserve"> (i.e. ‘Recovery Acceptance’ is set to “No”)</w:t>
      </w:r>
      <w:r w:rsidRPr="00664975">
        <w:t xml:space="preserve">. </w:t>
      </w:r>
    </w:p>
    <w:p w14:paraId="5B847A12" w14:textId="6C719BAE" w:rsidR="004B241E" w:rsidRPr="00664975" w:rsidRDefault="00863340" w:rsidP="007D6509">
      <w:r w:rsidRPr="00664975">
        <w:t>Since the Competent Authority of Recovery at Departure rejected the Recovery Request of the other Country</w:t>
      </w:r>
      <w:r w:rsidR="007D6509" w:rsidRPr="00664975">
        <w:t xml:space="preserve">, </w:t>
      </w:r>
      <w:r w:rsidR="00585885" w:rsidRPr="00664975">
        <w:t>Recovery</w:t>
      </w:r>
      <w:r w:rsidR="007D6509" w:rsidRPr="00664975">
        <w:t xml:space="preserve"> </w:t>
      </w:r>
      <w:r w:rsidR="002A63C1" w:rsidRPr="00664975">
        <w:t>must be</w:t>
      </w:r>
      <w:r w:rsidR="007D6509" w:rsidRPr="00664975">
        <w:t xml:space="preserve"> performed by departure. Therefore</w:t>
      </w:r>
      <w:r w:rsidR="00D0455A" w:rsidRPr="00664975">
        <w:t>, the</w:t>
      </w:r>
      <w:r w:rsidR="007D6509" w:rsidRPr="00664975">
        <w:t xml:space="preserve"> Competent Authority of Recovery at Departure informs all the involved parties, about the </w:t>
      </w:r>
      <w:r w:rsidR="00585885" w:rsidRPr="00664975">
        <w:t>Recovery</w:t>
      </w:r>
      <w:r w:rsidR="007D6509" w:rsidRPr="00664975">
        <w:t xml:space="preserve"> by sending the message ‘Recovery Communication’ C_REC_COM (IE063)</w:t>
      </w:r>
      <w:r w:rsidR="0013516A" w:rsidRPr="00664975">
        <w:t xml:space="preserve"> and </w:t>
      </w:r>
      <w:r w:rsidR="007D6509" w:rsidRPr="00664975">
        <w:t>also informs the Holder of the Transit Procedure by sending the ‘Recovery Notification’ E_REC_NOT (IE035)</w:t>
      </w:r>
      <w:r w:rsidR="007F27E9" w:rsidRPr="00664975">
        <w:t xml:space="preserve"> message</w:t>
      </w:r>
      <w:r w:rsidR="007D6509" w:rsidRPr="00664975">
        <w:t>.</w:t>
      </w:r>
      <w:r w:rsidR="004B241E" w:rsidRPr="00664975">
        <w:t xml:space="preserve"> </w:t>
      </w:r>
    </w:p>
    <w:p w14:paraId="0D1DB1E5" w14:textId="23D023EA" w:rsidR="00963281" w:rsidRPr="00664975" w:rsidRDefault="00963281" w:rsidP="00963281">
      <w:r w:rsidRPr="00664975">
        <w:t xml:space="preserve">The process continues from </w:t>
      </w:r>
      <w:r w:rsidR="008C5AF6" w:rsidRPr="00664975">
        <w:rPr>
          <w:rStyle w:val="LinksChar"/>
        </w:rPr>
        <w:fldChar w:fldCharType="begin"/>
      </w:r>
      <w:r w:rsidR="008C5AF6" w:rsidRPr="00664975">
        <w:rPr>
          <w:rStyle w:val="LinksChar"/>
        </w:rPr>
        <w:instrText xml:space="preserve"> REF Step_12_T_TRA_CFL_M_001 \h  \* MERGEFORMAT </w:instrText>
      </w:r>
      <w:r w:rsidR="008C5AF6" w:rsidRPr="00664975">
        <w:rPr>
          <w:rStyle w:val="LinksChar"/>
        </w:rPr>
      </w:r>
      <w:r w:rsidR="008C5AF6" w:rsidRPr="00664975">
        <w:rPr>
          <w:rStyle w:val="LinksChar"/>
        </w:rPr>
        <w:fldChar w:fldCharType="separate"/>
      </w:r>
      <w:r w:rsidR="0097205F" w:rsidRPr="0097205F">
        <w:rPr>
          <w:rStyle w:val="LinksChar"/>
        </w:rPr>
        <w:t>[Step 12]</w:t>
      </w:r>
      <w:r w:rsidR="008C5AF6" w:rsidRPr="00664975">
        <w:rPr>
          <w:rStyle w:val="LinksChar"/>
        </w:rPr>
        <w:fldChar w:fldCharType="end"/>
      </w:r>
      <w:r w:rsidRPr="00664975">
        <w:t xml:space="preserve"> of</w:t>
      </w:r>
      <w:r w:rsidR="005E539B" w:rsidRPr="00664975">
        <w:t xml:space="preserve"> </w:t>
      </w:r>
      <w:r w:rsidR="005E539B" w:rsidRPr="00664975">
        <w:rPr>
          <w:rStyle w:val="LinksChar"/>
        </w:rPr>
        <w:fldChar w:fldCharType="begin"/>
      </w:r>
      <w:r w:rsidR="005E539B" w:rsidRPr="00664975">
        <w:rPr>
          <w:rStyle w:val="LinksChar"/>
        </w:rPr>
        <w:instrText xml:space="preserve"> REF _Ref15638463 \h  \* MERGEFORMAT </w:instrText>
      </w:r>
      <w:r w:rsidR="005E539B" w:rsidRPr="00664975">
        <w:rPr>
          <w:rStyle w:val="LinksChar"/>
        </w:rPr>
      </w:r>
      <w:r w:rsidR="005E539B" w:rsidRPr="00664975">
        <w:rPr>
          <w:rStyle w:val="LinksChar"/>
        </w:rPr>
        <w:fldChar w:fldCharType="separate"/>
      </w:r>
      <w:r w:rsidR="0097205F" w:rsidRPr="0097205F">
        <w:rPr>
          <w:rStyle w:val="LinksChar"/>
        </w:rPr>
        <w:t>T-TRA-CFL-M-001-Standard Transit Procedure (overview)</w:t>
      </w:r>
      <w:r w:rsidR="005E539B" w:rsidRPr="00664975">
        <w:rPr>
          <w:rStyle w:val="LinksChar"/>
        </w:rPr>
        <w:fldChar w:fldCharType="end"/>
      </w:r>
      <w:r w:rsidR="005E539B" w:rsidRPr="00664975">
        <w:t xml:space="preserve">, </w:t>
      </w:r>
      <w:r w:rsidRPr="00664975">
        <w:t xml:space="preserve">when the movement has been released for transit </w:t>
      </w:r>
      <w:r w:rsidR="00725A53" w:rsidRPr="00664975">
        <w:t>and the</w:t>
      </w:r>
      <w:r w:rsidRPr="00664975">
        <w:t xml:space="preserve"> relevant timers are started.</w:t>
      </w:r>
    </w:p>
    <w:p w14:paraId="258BB8D3" w14:textId="7935A5CF" w:rsidR="00FC01DC" w:rsidRPr="00664975" w:rsidRDefault="00963281" w:rsidP="00963281">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5A5DCC" w:rsidRPr="00664975">
        <w:rPr>
          <w:b/>
        </w:rPr>
        <w:instrText>5</w:instrText>
      </w:r>
      <w:r w:rsidRPr="00664975">
        <w:rPr>
          <w:b/>
        </w:rPr>
        <w:instrText xml:space="preserve"> \r1</w:instrText>
      </w:r>
      <w:r w:rsidR="003B62D0"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 xml:space="preserve">] </w:t>
      </w:r>
      <w:r w:rsidRPr="00664975">
        <w:t xml:space="preserve">The Competent Authority of Recovery at other Country, based on the information it has, assumes itself responsible for </w:t>
      </w:r>
      <w:r w:rsidR="00585885" w:rsidRPr="00664975">
        <w:t>Recovery</w:t>
      </w:r>
      <w:r w:rsidRPr="00664975">
        <w:t xml:space="preserve">, and requests competency for </w:t>
      </w:r>
      <w:r w:rsidR="00585885" w:rsidRPr="00664975">
        <w:t>Recovery</w:t>
      </w:r>
      <w:r w:rsidRPr="00664975">
        <w:t xml:space="preserve"> by sending </w:t>
      </w:r>
      <w:r w:rsidR="00F2283B" w:rsidRPr="00664975">
        <w:t>the ‘Recovery Request’ C_REC_REQ (IE150) message</w:t>
      </w:r>
      <w:r w:rsidRPr="00664975">
        <w:t xml:space="preserve"> to the Competent Authority of Recovery at Departure. </w:t>
      </w:r>
    </w:p>
    <w:p w14:paraId="307E2018" w14:textId="4D36A8E1" w:rsidR="00BA7E3B" w:rsidRPr="00664975" w:rsidRDefault="00FC01DC" w:rsidP="00963281">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ENR-REC-A-005</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00963281" w:rsidRPr="00664975">
        <w:t xml:space="preserve">Upon reception of </w:t>
      </w:r>
      <w:r w:rsidR="00F2283B" w:rsidRPr="00664975">
        <w:t>the ‘Recovery Request’ C_REC_REQ (IE150) message</w:t>
      </w:r>
      <w:r w:rsidR="00963281" w:rsidRPr="00664975">
        <w:t xml:space="preserve"> by Departure, the timer </w:t>
      </w:r>
      <w:hyperlink w:anchor="T_Time_to_Start_Enquiry" w:history="1">
        <w:r w:rsidR="00963281" w:rsidRPr="00664975">
          <w:rPr>
            <w:rStyle w:val="Hyperlink"/>
          </w:rPr>
          <w:t>T_Time_to_Start_Enquiry</w:t>
        </w:r>
      </w:hyperlink>
      <w:r w:rsidR="00963281" w:rsidRPr="00664975">
        <w:t xml:space="preserve"> stops. The state is set to </w:t>
      </w:r>
      <w:hyperlink w:anchor="_Office_of_Departure_2" w:history="1">
        <w:r w:rsidR="00963281" w:rsidRPr="00664975">
          <w:rPr>
            <w:rStyle w:val="Hyperlink"/>
          </w:rPr>
          <w:t>Recovery recommended</w:t>
        </w:r>
      </w:hyperlink>
      <w:r w:rsidR="00963281" w:rsidRPr="00664975">
        <w:t>.</w:t>
      </w:r>
      <w:r w:rsidR="00873D20" w:rsidRPr="00664975">
        <w:t xml:space="preserve"> The master timer </w:t>
      </w:r>
      <w:hyperlink w:anchor="T_Recovery_Recommended" w:history="1">
        <w:r w:rsidR="00873D20" w:rsidRPr="00664975">
          <w:rPr>
            <w:rStyle w:val="Hyperlink"/>
          </w:rPr>
          <w:t>T_Recovery_Recommended</w:t>
        </w:r>
      </w:hyperlink>
      <w:r w:rsidR="00873D20" w:rsidRPr="00664975">
        <w:t xml:space="preserve"> continues running (never stops until it expires or until the movement is closed or until recovery is initiated).</w:t>
      </w:r>
    </w:p>
    <w:p w14:paraId="10F25CC0" w14:textId="38545F9E" w:rsidR="00F41C85" w:rsidRPr="00664975" w:rsidRDefault="00FA77B1" w:rsidP="00963281">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ENR-REC-A-005</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00F41C85" w:rsidRPr="00664975">
        <w:t xml:space="preserve">The Competent Authority of Recovery at Departure decides to </w:t>
      </w:r>
      <w:r w:rsidR="00164F64" w:rsidRPr="00664975">
        <w:t>reject</w:t>
      </w:r>
      <w:r w:rsidR="00F41C85" w:rsidRPr="00664975">
        <w:t xml:space="preserve"> the </w:t>
      </w:r>
      <w:r w:rsidR="00585885" w:rsidRPr="00664975">
        <w:t>Recovery</w:t>
      </w:r>
      <w:r w:rsidR="00F41C85" w:rsidRPr="00664975">
        <w:t xml:space="preserve"> request from other country by replying it with </w:t>
      </w:r>
      <w:r w:rsidR="0081002A" w:rsidRPr="00664975">
        <w:t>the</w:t>
      </w:r>
      <w:r w:rsidR="00F41C85" w:rsidRPr="00664975">
        <w:t xml:space="preserve"> </w:t>
      </w:r>
      <w:r w:rsidR="00C057B6" w:rsidRPr="00664975">
        <w:t>negative</w:t>
      </w:r>
      <w:r w:rsidR="00F41C85" w:rsidRPr="00664975">
        <w:t xml:space="preserve"> </w:t>
      </w:r>
      <w:r w:rsidR="0081002A" w:rsidRPr="00664975">
        <w:t>‘Recovery Acceptance Notification’ C_REC_ACC (IE151) message</w:t>
      </w:r>
      <w:r w:rsidR="00F41C85" w:rsidRPr="00664975">
        <w:t xml:space="preserve"> (i.e. ‘Recovery Acceptance’ is set to ‘</w:t>
      </w:r>
      <w:r w:rsidR="00C057B6" w:rsidRPr="00664975">
        <w:t>No</w:t>
      </w:r>
      <w:r w:rsidR="00F41C85" w:rsidRPr="00664975">
        <w:t>’).</w:t>
      </w:r>
      <w:r w:rsidR="009D140F" w:rsidRPr="00664975">
        <w:t xml:space="preserve"> In that case, </w:t>
      </w:r>
      <w:r w:rsidR="00585885" w:rsidRPr="00664975">
        <w:t>Recovery</w:t>
      </w:r>
      <w:r w:rsidR="009D140F" w:rsidRPr="00664975">
        <w:t xml:space="preserve"> </w:t>
      </w:r>
      <w:r w:rsidR="00BC7D79" w:rsidRPr="00664975">
        <w:t>must be</w:t>
      </w:r>
      <w:r w:rsidR="009D140F" w:rsidRPr="00664975">
        <w:t xml:space="preserve"> performed </w:t>
      </w:r>
      <w:r w:rsidR="00BC7D79" w:rsidRPr="00664975">
        <w:t>by</w:t>
      </w:r>
      <w:r w:rsidR="009D140F" w:rsidRPr="00664975">
        <w:t xml:space="preserve"> Departure.</w:t>
      </w:r>
    </w:p>
    <w:p w14:paraId="6F94978B" w14:textId="30BD738B" w:rsidR="00135C22" w:rsidRPr="00664975" w:rsidRDefault="00135C22" w:rsidP="00135C22">
      <w:r w:rsidRPr="00664975">
        <w:t>The Competent Authority of Recovery at Departure sends:</w:t>
      </w:r>
      <w:r w:rsidR="00781F99" w:rsidRPr="00664975">
        <w:t xml:space="preserve"> </w:t>
      </w:r>
    </w:p>
    <w:p w14:paraId="32869C2E" w14:textId="47034C23" w:rsidR="00135C22" w:rsidRPr="00664975" w:rsidRDefault="00F65F7B"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ENR-REC-A-005</w:instrText>
      </w:r>
      <w:r w:rsidRPr="00664975">
        <w:rPr>
          <w:b/>
          <w:szCs w:val="24"/>
        </w:rPr>
        <w:fldChar w:fldCharType="separate"/>
      </w:r>
      <w:r w:rsidR="0097205F">
        <w:rPr>
          <w:b/>
          <w:noProof/>
          <w:szCs w:val="24"/>
        </w:rPr>
        <w:t>16</w:t>
      </w:r>
      <w:r w:rsidRPr="00664975">
        <w:rPr>
          <w:b/>
          <w:szCs w:val="24"/>
        </w:rPr>
        <w:fldChar w:fldCharType="end"/>
      </w:r>
      <w:r w:rsidRPr="00664975">
        <w:rPr>
          <w:b/>
          <w:szCs w:val="24"/>
        </w:rPr>
        <w:t>]</w:t>
      </w:r>
      <w:r w:rsidR="00135C22" w:rsidRPr="00664975">
        <w:rPr>
          <w:b/>
          <w:szCs w:val="24"/>
        </w:rPr>
        <w:t xml:space="preserve"> </w:t>
      </w:r>
      <w:r w:rsidR="002A2891" w:rsidRPr="00664975">
        <w:rPr>
          <w:color w:val="000000"/>
          <w:szCs w:val="24"/>
        </w:rPr>
        <w:t>The ‘Recovery communication’ C_REC_COM</w:t>
      </w:r>
      <w:r w:rsidR="00585885" w:rsidRPr="00664975">
        <w:rPr>
          <w:color w:val="000000"/>
          <w:szCs w:val="24"/>
        </w:rPr>
        <w:t xml:space="preserve"> </w:t>
      </w:r>
      <w:r w:rsidR="002A2891" w:rsidRPr="00664975">
        <w:rPr>
          <w:color w:val="000000"/>
          <w:szCs w:val="24"/>
        </w:rPr>
        <w:t>(IE063) message to the (various) Office(s) of Transit (declared and/or actual), if applicable;</w:t>
      </w:r>
    </w:p>
    <w:p w14:paraId="71226980" w14:textId="041FE6F6" w:rsidR="00135C22" w:rsidRPr="00664975" w:rsidRDefault="00F65F7B"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ENR-REC-A-005</w:instrText>
      </w:r>
      <w:r w:rsidRPr="00664975">
        <w:rPr>
          <w:b/>
          <w:szCs w:val="24"/>
        </w:rPr>
        <w:fldChar w:fldCharType="separate"/>
      </w:r>
      <w:r w:rsidR="0097205F">
        <w:rPr>
          <w:b/>
          <w:noProof/>
          <w:szCs w:val="24"/>
        </w:rPr>
        <w:t>17</w:t>
      </w:r>
      <w:r w:rsidRPr="00664975">
        <w:rPr>
          <w:b/>
          <w:szCs w:val="24"/>
        </w:rPr>
        <w:fldChar w:fldCharType="end"/>
      </w:r>
      <w:r w:rsidRPr="00664975">
        <w:rPr>
          <w:b/>
          <w:szCs w:val="24"/>
        </w:rPr>
        <w:t>]</w:t>
      </w:r>
      <w:r w:rsidR="00135C22" w:rsidRPr="00664975">
        <w:rPr>
          <w:b/>
          <w:szCs w:val="24"/>
        </w:rPr>
        <w:t xml:space="preserve"> </w:t>
      </w:r>
      <w:r w:rsidR="009767C1" w:rsidRPr="00664975">
        <w:rPr>
          <w:color w:val="000000"/>
          <w:szCs w:val="24"/>
        </w:rPr>
        <w:t xml:space="preserve">The </w:t>
      </w:r>
      <w:r w:rsidR="009767C1" w:rsidRPr="00664975">
        <w:t>‘Recovery communication’ C_REC_COM</w:t>
      </w:r>
      <w:r w:rsidR="00585885" w:rsidRPr="00664975">
        <w:t xml:space="preserve"> </w:t>
      </w:r>
      <w:r w:rsidR="009767C1" w:rsidRPr="00664975">
        <w:t>(IE063) message</w:t>
      </w:r>
      <w:r w:rsidR="009767C1" w:rsidRPr="00664975">
        <w:rPr>
          <w:color w:val="000000"/>
          <w:szCs w:val="24"/>
        </w:rPr>
        <w:t xml:space="preserve"> to the Office(s) of Destination (declared and actual, if applicable);</w:t>
      </w:r>
    </w:p>
    <w:p w14:paraId="503636B4" w14:textId="3BAA332B" w:rsidR="00135C22" w:rsidRPr="00664975" w:rsidRDefault="00F65F7B"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ENR-REC-A-005</w:instrText>
      </w:r>
      <w:r w:rsidRPr="00664975">
        <w:rPr>
          <w:b/>
          <w:szCs w:val="24"/>
        </w:rPr>
        <w:fldChar w:fldCharType="separate"/>
      </w:r>
      <w:r w:rsidR="0097205F">
        <w:rPr>
          <w:b/>
          <w:noProof/>
          <w:szCs w:val="24"/>
        </w:rPr>
        <w:t>18</w:t>
      </w:r>
      <w:r w:rsidRPr="00664975">
        <w:rPr>
          <w:b/>
          <w:szCs w:val="24"/>
        </w:rPr>
        <w:fldChar w:fldCharType="end"/>
      </w:r>
      <w:r w:rsidRPr="00664975">
        <w:rPr>
          <w:b/>
          <w:szCs w:val="24"/>
        </w:rPr>
        <w:t>]</w:t>
      </w:r>
      <w:r w:rsidR="00135C22" w:rsidRPr="00664975">
        <w:rPr>
          <w:b/>
          <w:szCs w:val="24"/>
        </w:rPr>
        <w:t xml:space="preserve"> </w:t>
      </w:r>
      <w:r w:rsidR="00AC5B2B" w:rsidRPr="00664975">
        <w:rPr>
          <w:color w:val="000000"/>
          <w:szCs w:val="24"/>
        </w:rPr>
        <w:t xml:space="preserve">The </w:t>
      </w:r>
      <w:r w:rsidR="00AC5B2B" w:rsidRPr="00664975">
        <w:t>‘Recovery communication’ C_REC_COM</w:t>
      </w:r>
      <w:r w:rsidR="00585885" w:rsidRPr="00664975">
        <w:t xml:space="preserve"> </w:t>
      </w:r>
      <w:r w:rsidR="00AC5B2B" w:rsidRPr="00664975">
        <w:t>(IE063) message</w:t>
      </w:r>
      <w:r w:rsidR="00AC5B2B" w:rsidRPr="00664975">
        <w:rPr>
          <w:color w:val="000000"/>
          <w:szCs w:val="24"/>
        </w:rPr>
        <w:t xml:space="preserve"> to the (various) Office(s) of Exit for Transit (declared and/or actual), if applicable</w:t>
      </w:r>
      <w:r w:rsidR="00135C22" w:rsidRPr="00664975">
        <w:rPr>
          <w:color w:val="000000"/>
          <w:szCs w:val="24"/>
        </w:rPr>
        <w:t>.</w:t>
      </w:r>
    </w:p>
    <w:p w14:paraId="4ADD841C" w14:textId="58C5CA7B" w:rsidR="00135C22" w:rsidRPr="00664975" w:rsidRDefault="00F65F7B" w:rsidP="00135C22">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ENR-REC-A-005</w:instrText>
      </w:r>
      <w:r w:rsidRPr="00664975">
        <w:rPr>
          <w:b/>
          <w:szCs w:val="24"/>
        </w:rPr>
        <w:fldChar w:fldCharType="separate"/>
      </w:r>
      <w:r w:rsidR="0097205F">
        <w:rPr>
          <w:b/>
          <w:noProof/>
          <w:szCs w:val="24"/>
        </w:rPr>
        <w:t>19</w:t>
      </w:r>
      <w:r w:rsidRPr="00664975">
        <w:rPr>
          <w:b/>
          <w:szCs w:val="24"/>
        </w:rPr>
        <w:fldChar w:fldCharType="end"/>
      </w:r>
      <w:r w:rsidRPr="00664975">
        <w:rPr>
          <w:b/>
          <w:szCs w:val="24"/>
        </w:rPr>
        <w:t>]</w:t>
      </w:r>
      <w:r w:rsidR="00135C22" w:rsidRPr="00664975">
        <w:rPr>
          <w:b/>
          <w:szCs w:val="24"/>
        </w:rPr>
        <w:t xml:space="preserve"> </w:t>
      </w:r>
      <w:r w:rsidR="00135C22" w:rsidRPr="00664975">
        <w:t>Additionally</w:t>
      </w:r>
      <w:r w:rsidR="00D0455A" w:rsidRPr="00664975">
        <w:t>, the</w:t>
      </w:r>
      <w:r w:rsidR="00135C22" w:rsidRPr="00664975">
        <w:t xml:space="preserve"> Holder of the Transit Procedure is notified with the ‘Recovery Notification’ E_REC_NOT (IE035) message.</w:t>
      </w:r>
    </w:p>
    <w:p w14:paraId="49A61392" w14:textId="3706CEE5" w:rsidR="006A4C31" w:rsidRPr="00664975" w:rsidRDefault="006A4C31" w:rsidP="00135C22">
      <w:r w:rsidRPr="00664975">
        <w:rPr>
          <w:b/>
          <w:szCs w:val="24"/>
        </w:rPr>
        <w:lastRenderedPageBreak/>
        <w:t xml:space="preserve">[Step </w:t>
      </w:r>
      <w:r w:rsidRPr="00664975">
        <w:rPr>
          <w:b/>
          <w:szCs w:val="24"/>
        </w:rPr>
        <w:fldChar w:fldCharType="begin"/>
      </w:r>
      <w:r w:rsidRPr="00664975">
        <w:rPr>
          <w:b/>
          <w:szCs w:val="24"/>
        </w:rPr>
        <w:instrText xml:space="preserve"> seq </w:instrText>
      </w:r>
      <w:r w:rsidRPr="00664975">
        <w:rPr>
          <w:b/>
        </w:rPr>
        <w:instrText>ENR-REC-A-005</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Pr="00664975">
        <w:t xml:space="preserve">The timer </w:t>
      </w:r>
      <w:hyperlink w:anchor="T_Recovery_Recommended" w:history="1">
        <w:r w:rsidRPr="00664975">
          <w:rPr>
            <w:rStyle w:val="Hyperlink"/>
          </w:rPr>
          <w:t>T_Recovery_Recommended</w:t>
        </w:r>
      </w:hyperlink>
      <w:r w:rsidRPr="00664975">
        <w:t xml:space="preserve"> also stops.</w:t>
      </w:r>
    </w:p>
    <w:p w14:paraId="2F221584" w14:textId="1B3BE65C" w:rsidR="00135C22" w:rsidRPr="00664975" w:rsidRDefault="00462CB1" w:rsidP="00135C22">
      <w:r w:rsidRPr="00664975">
        <w:t>The state of the movement at</w:t>
      </w:r>
      <w:r w:rsidR="00135C22" w:rsidRPr="00664975">
        <w:t xml:space="preserve"> the Competent Authority of Recovery at Departure is set to </w:t>
      </w:r>
      <w:hyperlink w:anchor="_Office_of_Departure_2" w:history="1">
        <w:r w:rsidR="001F44F0" w:rsidRPr="00664975">
          <w:rPr>
            <w:rStyle w:val="Hyperlink"/>
          </w:rPr>
          <w:t>Under recovery procedure</w:t>
        </w:r>
      </w:hyperlink>
      <w:r w:rsidR="00135C22" w:rsidRPr="00664975">
        <w:t>.</w:t>
      </w:r>
    </w:p>
    <w:p w14:paraId="49A03FA5" w14:textId="1D5DADD7" w:rsidR="00135C22" w:rsidRPr="00664975" w:rsidRDefault="00135C22" w:rsidP="00135C22">
      <w:r w:rsidRPr="00664975">
        <w:t>Upon reception of the</w:t>
      </w:r>
      <w:r w:rsidR="00781F99" w:rsidRPr="00664975">
        <w:t xml:space="preserve"> </w:t>
      </w:r>
      <w:r w:rsidRPr="00664975">
        <w:t xml:space="preserve">‘Recovery </w:t>
      </w:r>
      <w:r w:rsidR="00FF03C4" w:rsidRPr="00664975">
        <w:t>C</w:t>
      </w:r>
      <w:r w:rsidRPr="00664975">
        <w:t>ommunication’ C_REC_COM</w:t>
      </w:r>
      <w:r w:rsidR="00781F99" w:rsidRPr="00664975">
        <w:t xml:space="preserve"> </w:t>
      </w:r>
      <w:r w:rsidRPr="00664975">
        <w:t>(IE063) message</w:t>
      </w:r>
      <w:r w:rsidR="00D0455A" w:rsidRPr="00664975">
        <w:t>, the</w:t>
      </w:r>
      <w:r w:rsidRPr="00664975">
        <w:t xml:space="preserve"> state:</w:t>
      </w:r>
    </w:p>
    <w:p w14:paraId="23B67CDA" w14:textId="64010F9E" w:rsidR="00135C22" w:rsidRPr="00664975" w:rsidRDefault="00135C22" w:rsidP="00A755BC">
      <w:pPr>
        <w:pStyle w:val="ListParagraph"/>
        <w:numPr>
          <w:ilvl w:val="0"/>
          <w:numId w:val="72"/>
        </w:numPr>
        <w:rPr>
          <w:rStyle w:val="Hyperlink"/>
          <w:color w:val="auto"/>
          <w:u w:val="none"/>
        </w:rPr>
      </w:pPr>
      <w:r w:rsidRPr="00664975">
        <w:t xml:space="preserve">at the </w:t>
      </w:r>
      <w:r w:rsidR="00FA4DDB" w:rsidRPr="00664975">
        <w:t>Office of</w:t>
      </w:r>
      <w:r w:rsidRPr="00664975">
        <w:t xml:space="preserve"> Exit for Transit is set to </w:t>
      </w:r>
      <w:hyperlink w:anchor="_Office_of_Exit" w:history="1">
        <w:r w:rsidR="001F44F0" w:rsidRPr="00664975">
          <w:rPr>
            <w:rStyle w:val="Hyperlink"/>
          </w:rPr>
          <w:t>Under recovery procedure</w:t>
        </w:r>
      </w:hyperlink>
      <w:r w:rsidRPr="00664975">
        <w:rPr>
          <w:rStyle w:val="Hyperlink"/>
        </w:rPr>
        <w:t>;</w:t>
      </w:r>
    </w:p>
    <w:p w14:paraId="2AE07DDB" w14:textId="17C10315" w:rsidR="00135C22" w:rsidRPr="00664975" w:rsidRDefault="00135C22" w:rsidP="00A755BC">
      <w:pPr>
        <w:pStyle w:val="ListParagraph"/>
        <w:numPr>
          <w:ilvl w:val="0"/>
          <w:numId w:val="72"/>
        </w:numPr>
        <w:rPr>
          <w:rStyle w:val="Hyperlink"/>
          <w:color w:val="auto"/>
          <w:u w:val="none"/>
        </w:rPr>
      </w:pPr>
      <w:r w:rsidRPr="00664975">
        <w:t xml:space="preserve">at the </w:t>
      </w:r>
      <w:r w:rsidR="00FA4DDB" w:rsidRPr="00664975">
        <w:t>Office of</w:t>
      </w:r>
      <w:r w:rsidRPr="00664975">
        <w:t xml:space="preserve"> Transit is set to </w:t>
      </w:r>
      <w:hyperlink w:anchor="_Office_of_Transit" w:history="1">
        <w:r w:rsidR="001F44F0" w:rsidRPr="00664975">
          <w:rPr>
            <w:rStyle w:val="Hyperlink"/>
          </w:rPr>
          <w:t>Under recovery procedure</w:t>
        </w:r>
      </w:hyperlink>
      <w:r w:rsidRPr="00664975">
        <w:rPr>
          <w:rStyle w:val="Hyperlink"/>
        </w:rPr>
        <w:t>;</w:t>
      </w:r>
    </w:p>
    <w:p w14:paraId="0148F90E" w14:textId="629FF892" w:rsidR="00135C22" w:rsidRPr="00664975" w:rsidRDefault="00135C22" w:rsidP="00A755BC">
      <w:pPr>
        <w:pStyle w:val="ListParagraph"/>
        <w:numPr>
          <w:ilvl w:val="0"/>
          <w:numId w:val="72"/>
        </w:numPr>
      </w:pPr>
      <w:r w:rsidRPr="00664975">
        <w:t xml:space="preserve">at the </w:t>
      </w:r>
      <w:r w:rsidR="00FA4DDB" w:rsidRPr="00664975">
        <w:t>Office of</w:t>
      </w:r>
      <w:r w:rsidRPr="00664975">
        <w:t xml:space="preserve"> Destination is set to </w:t>
      </w:r>
      <w:hyperlink w:anchor="_Office_of_Destination" w:history="1">
        <w:r w:rsidR="001F44F0" w:rsidRPr="00664975">
          <w:rPr>
            <w:rStyle w:val="Hyperlink"/>
          </w:rPr>
          <w:t>Under recovery procedure</w:t>
        </w:r>
      </w:hyperlink>
      <w:r w:rsidRPr="00664975">
        <w:t>.</w:t>
      </w:r>
    </w:p>
    <w:p w14:paraId="67872DEE" w14:textId="37A6EABA" w:rsidR="00135C22" w:rsidRPr="00664975" w:rsidRDefault="00135C22" w:rsidP="00135C22">
      <w:r w:rsidRPr="00664975">
        <w:t xml:space="preserve">The Competent Authority of Recovery at </w:t>
      </w:r>
      <w:r w:rsidR="008444EA" w:rsidRPr="00664975">
        <w:t>Departure</w:t>
      </w:r>
      <w:r w:rsidRPr="00664975">
        <w:t xml:space="preserve"> completes </w:t>
      </w:r>
      <w:r w:rsidR="00585885" w:rsidRPr="00664975">
        <w:t>Recovery</w:t>
      </w:r>
      <w:r w:rsidRPr="00664975">
        <w:t xml:space="preserve"> and sends</w:t>
      </w:r>
      <w:r w:rsidR="009123C1" w:rsidRPr="00664975">
        <w:t xml:space="preserve"> to those that have previously received the ‘Recovery Communication’ C_REC_COM</w:t>
      </w:r>
      <w:r w:rsidR="00781F99" w:rsidRPr="00664975">
        <w:t xml:space="preserve"> </w:t>
      </w:r>
      <w:r w:rsidR="009123C1" w:rsidRPr="00664975">
        <w:t>(IE063) message</w:t>
      </w:r>
      <w:r w:rsidR="00DD4D0D" w:rsidRPr="00664975">
        <w:t>:</w:t>
      </w:r>
    </w:p>
    <w:p w14:paraId="47F9E4DE" w14:textId="31E5BEB8" w:rsidR="00135C22" w:rsidRPr="00664975" w:rsidRDefault="00A240F0"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ENR-REC-A-005</w:instrText>
      </w:r>
      <w:r w:rsidRPr="00664975">
        <w:rPr>
          <w:b/>
          <w:szCs w:val="24"/>
        </w:rPr>
        <w:fldChar w:fldCharType="separate"/>
      </w:r>
      <w:r w:rsidR="0097205F">
        <w:rPr>
          <w:b/>
          <w:noProof/>
          <w:szCs w:val="24"/>
        </w:rPr>
        <w:t>21</w:t>
      </w:r>
      <w:r w:rsidRPr="00664975">
        <w:rPr>
          <w:b/>
          <w:szCs w:val="24"/>
        </w:rPr>
        <w:fldChar w:fldCharType="end"/>
      </w:r>
      <w:r w:rsidRPr="00664975">
        <w:rPr>
          <w:b/>
          <w:szCs w:val="24"/>
        </w:rPr>
        <w:t>]</w:t>
      </w:r>
      <w:r w:rsidR="00135C22" w:rsidRPr="00664975">
        <w:rPr>
          <w:b/>
          <w:szCs w:val="24"/>
        </w:rPr>
        <w:t xml:space="preserve"> </w:t>
      </w:r>
      <w:r w:rsidR="00135C22" w:rsidRPr="00664975">
        <w:rPr>
          <w:color w:val="000000"/>
          <w:szCs w:val="24"/>
        </w:rPr>
        <w:t xml:space="preserve">The </w:t>
      </w:r>
      <w:r w:rsidR="00242000" w:rsidRPr="00664975">
        <w:t>‘Recovery Dispatch Notification’ C_REC_DIS (IE152)</w:t>
      </w:r>
      <w:r w:rsidR="00242000" w:rsidRPr="00664975">
        <w:rPr>
          <w:color w:val="000000"/>
          <w:szCs w:val="24"/>
        </w:rPr>
        <w:t xml:space="preserve"> message</w:t>
      </w:r>
      <w:r w:rsidR="00135C22" w:rsidRPr="00664975">
        <w:rPr>
          <w:color w:val="000000"/>
          <w:szCs w:val="24"/>
        </w:rPr>
        <w:t xml:space="preserve"> to the </w:t>
      </w:r>
      <w:r w:rsidR="00FA4DDB" w:rsidRPr="00664975">
        <w:rPr>
          <w:color w:val="000000"/>
          <w:szCs w:val="24"/>
        </w:rPr>
        <w:t>Office of</w:t>
      </w:r>
      <w:r w:rsidR="00135C22" w:rsidRPr="00664975">
        <w:rPr>
          <w:color w:val="000000"/>
          <w:szCs w:val="24"/>
        </w:rPr>
        <w:t xml:space="preserve"> Transit;</w:t>
      </w:r>
    </w:p>
    <w:p w14:paraId="58CE030C" w14:textId="04614271" w:rsidR="00135C22" w:rsidRPr="00664975" w:rsidRDefault="00A240F0"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ENR-REC-A-005</w:instrText>
      </w:r>
      <w:r w:rsidRPr="00664975">
        <w:rPr>
          <w:b/>
          <w:szCs w:val="24"/>
        </w:rPr>
        <w:fldChar w:fldCharType="separate"/>
      </w:r>
      <w:r w:rsidR="0097205F">
        <w:rPr>
          <w:b/>
          <w:noProof/>
          <w:szCs w:val="24"/>
        </w:rPr>
        <w:t>22</w:t>
      </w:r>
      <w:r w:rsidRPr="00664975">
        <w:rPr>
          <w:b/>
          <w:szCs w:val="24"/>
        </w:rPr>
        <w:fldChar w:fldCharType="end"/>
      </w:r>
      <w:r w:rsidRPr="00664975">
        <w:rPr>
          <w:b/>
          <w:szCs w:val="24"/>
        </w:rPr>
        <w:t>]</w:t>
      </w:r>
      <w:r w:rsidR="00135C22" w:rsidRPr="00664975">
        <w:rPr>
          <w:b/>
          <w:szCs w:val="24"/>
        </w:rPr>
        <w:t xml:space="preserve"> </w:t>
      </w:r>
      <w:r w:rsidR="00135C22" w:rsidRPr="00664975">
        <w:rPr>
          <w:color w:val="000000"/>
          <w:szCs w:val="24"/>
        </w:rPr>
        <w:t xml:space="preserve">The </w:t>
      </w:r>
      <w:r w:rsidR="00242000" w:rsidRPr="00664975">
        <w:t>‘Recovery Dispatch Notification’ C_REC_DIS (IE152)</w:t>
      </w:r>
      <w:r w:rsidR="00242000" w:rsidRPr="00664975">
        <w:rPr>
          <w:color w:val="000000"/>
          <w:szCs w:val="24"/>
        </w:rPr>
        <w:t xml:space="preserve"> message</w:t>
      </w:r>
      <w:r w:rsidR="00135C22" w:rsidRPr="00664975">
        <w:rPr>
          <w:color w:val="000000"/>
          <w:szCs w:val="24"/>
        </w:rPr>
        <w:t xml:space="preserve"> to the </w:t>
      </w:r>
      <w:r w:rsidR="00FA4DDB" w:rsidRPr="00664975">
        <w:rPr>
          <w:color w:val="000000"/>
          <w:szCs w:val="24"/>
        </w:rPr>
        <w:t>Office of</w:t>
      </w:r>
      <w:r w:rsidR="00135C22" w:rsidRPr="00664975">
        <w:rPr>
          <w:color w:val="000000"/>
          <w:szCs w:val="24"/>
        </w:rPr>
        <w:t xml:space="preserve"> Destination;</w:t>
      </w:r>
    </w:p>
    <w:p w14:paraId="7257BA80" w14:textId="56B73C56" w:rsidR="00135C22" w:rsidRPr="00664975" w:rsidRDefault="00A240F0"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ENR-REC-A-005</w:instrText>
      </w:r>
      <w:r w:rsidRPr="00664975">
        <w:rPr>
          <w:b/>
          <w:szCs w:val="24"/>
        </w:rPr>
        <w:fldChar w:fldCharType="separate"/>
      </w:r>
      <w:r w:rsidR="0097205F">
        <w:rPr>
          <w:b/>
          <w:noProof/>
          <w:szCs w:val="24"/>
        </w:rPr>
        <w:t>23</w:t>
      </w:r>
      <w:r w:rsidRPr="00664975">
        <w:rPr>
          <w:b/>
          <w:szCs w:val="24"/>
        </w:rPr>
        <w:fldChar w:fldCharType="end"/>
      </w:r>
      <w:r w:rsidRPr="00664975">
        <w:rPr>
          <w:b/>
          <w:szCs w:val="24"/>
        </w:rPr>
        <w:t>]</w:t>
      </w:r>
      <w:r w:rsidR="00135C22" w:rsidRPr="00664975">
        <w:rPr>
          <w:b/>
          <w:szCs w:val="24"/>
        </w:rPr>
        <w:t xml:space="preserve"> </w:t>
      </w:r>
      <w:r w:rsidR="00135C22" w:rsidRPr="00664975">
        <w:rPr>
          <w:color w:val="000000"/>
          <w:szCs w:val="24"/>
        </w:rPr>
        <w:t xml:space="preserve">The </w:t>
      </w:r>
      <w:r w:rsidR="00242000" w:rsidRPr="00664975">
        <w:t>‘Recovery Dispatch Notification’ C_REC_DIS (IE152)</w:t>
      </w:r>
      <w:r w:rsidR="00242000" w:rsidRPr="00664975">
        <w:rPr>
          <w:color w:val="000000"/>
          <w:szCs w:val="24"/>
        </w:rPr>
        <w:t xml:space="preserve"> message</w:t>
      </w:r>
      <w:r w:rsidR="00135C22" w:rsidRPr="00664975">
        <w:rPr>
          <w:color w:val="000000"/>
          <w:szCs w:val="24"/>
        </w:rPr>
        <w:t xml:space="preserve"> to the </w:t>
      </w:r>
      <w:r w:rsidR="00FA4DDB" w:rsidRPr="00664975">
        <w:rPr>
          <w:color w:val="000000"/>
          <w:szCs w:val="24"/>
        </w:rPr>
        <w:t>Office of</w:t>
      </w:r>
      <w:r w:rsidR="00135C22" w:rsidRPr="00664975">
        <w:rPr>
          <w:color w:val="000000"/>
          <w:szCs w:val="24"/>
        </w:rPr>
        <w:t xml:space="preserve"> Exit for Transit.</w:t>
      </w:r>
    </w:p>
    <w:p w14:paraId="2A9AA3DB" w14:textId="669BFC8F" w:rsidR="00135C22" w:rsidRPr="00664975" w:rsidRDefault="00A240F0" w:rsidP="00135C22">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ENR-REC-A-005</w:instrText>
      </w:r>
      <w:r w:rsidRPr="00664975">
        <w:rPr>
          <w:b/>
          <w:szCs w:val="24"/>
        </w:rPr>
        <w:fldChar w:fldCharType="separate"/>
      </w:r>
      <w:r w:rsidR="0097205F">
        <w:rPr>
          <w:b/>
          <w:noProof/>
          <w:szCs w:val="24"/>
        </w:rPr>
        <w:t>24</w:t>
      </w:r>
      <w:r w:rsidRPr="00664975">
        <w:rPr>
          <w:b/>
          <w:szCs w:val="24"/>
        </w:rPr>
        <w:fldChar w:fldCharType="end"/>
      </w:r>
      <w:r w:rsidRPr="00664975">
        <w:rPr>
          <w:b/>
          <w:szCs w:val="24"/>
        </w:rPr>
        <w:t>]</w:t>
      </w:r>
      <w:r w:rsidR="00135C22" w:rsidRPr="00664975">
        <w:rPr>
          <w:b/>
          <w:szCs w:val="24"/>
        </w:rPr>
        <w:t xml:space="preserve"> </w:t>
      </w:r>
      <w:r w:rsidR="00135C22" w:rsidRPr="00664975">
        <w:rPr>
          <w:szCs w:val="24"/>
        </w:rPr>
        <w:t>Finally</w:t>
      </w:r>
      <w:r w:rsidR="00D0455A" w:rsidRPr="00664975">
        <w:rPr>
          <w:szCs w:val="24"/>
        </w:rPr>
        <w:t>, the</w:t>
      </w:r>
      <w:r w:rsidR="00135C22" w:rsidRPr="00664975">
        <w:rPr>
          <w:szCs w:val="24"/>
        </w:rPr>
        <w:t xml:space="preserve"> </w:t>
      </w:r>
      <w:r w:rsidR="00F87C48" w:rsidRPr="00664975">
        <w:rPr>
          <w:szCs w:val="24"/>
        </w:rPr>
        <w:t xml:space="preserve">Office of Departure sends the </w:t>
      </w:r>
      <w:r w:rsidR="00135C22" w:rsidRPr="00664975">
        <w:rPr>
          <w:szCs w:val="24"/>
        </w:rPr>
        <w:t>‘Write-off Notification’ E_WRT_NOT (IE045) message to the Holder of the Transit Procedure.</w:t>
      </w:r>
      <w:r w:rsidR="00135C22" w:rsidRPr="00664975">
        <w:t xml:space="preserve"> </w:t>
      </w:r>
    </w:p>
    <w:p w14:paraId="098CDD02" w14:textId="0934DB96" w:rsidR="00135C22" w:rsidRPr="00664975" w:rsidRDefault="00462CB1" w:rsidP="00135C22">
      <w:r w:rsidRPr="00664975">
        <w:t>The state of the movement at</w:t>
      </w:r>
      <w:r w:rsidR="00135C22" w:rsidRPr="00664975">
        <w:t xml:space="preserve"> the </w:t>
      </w:r>
      <w:r w:rsidR="00FA4DDB" w:rsidRPr="00664975">
        <w:t>Office of</w:t>
      </w:r>
      <w:r w:rsidR="00135C22" w:rsidRPr="00664975">
        <w:t xml:space="preserve"> Departure is set to </w:t>
      </w:r>
      <w:hyperlink w:anchor="_Office_of_Departure_2" w:history="1">
        <w:r w:rsidR="00135C22" w:rsidRPr="00664975">
          <w:rPr>
            <w:rStyle w:val="Hyperlink"/>
          </w:rPr>
          <w:t>Movement written off</w:t>
        </w:r>
      </w:hyperlink>
      <w:r w:rsidR="00135C22" w:rsidRPr="00664975">
        <w:t>.</w:t>
      </w:r>
      <w:r w:rsidR="00781F99" w:rsidRPr="00664975">
        <w:t xml:space="preserve"> </w:t>
      </w:r>
      <w:r w:rsidR="00135C22" w:rsidRPr="00664975">
        <w:t>Upon reception of the</w:t>
      </w:r>
      <w:r w:rsidR="00781F99" w:rsidRPr="00664975">
        <w:t xml:space="preserve"> </w:t>
      </w:r>
      <w:r w:rsidR="00135C22" w:rsidRPr="00664975">
        <w:t>‘</w:t>
      </w:r>
      <w:r w:rsidR="00D67BFB" w:rsidRPr="00664975">
        <w:t>Recovery Dispatch Notification</w:t>
      </w:r>
      <w:r w:rsidR="00135C22" w:rsidRPr="00664975">
        <w:t>’ C_REC_DIS</w:t>
      </w:r>
      <w:r w:rsidR="00781F99" w:rsidRPr="00664975">
        <w:t xml:space="preserve"> </w:t>
      </w:r>
      <w:r w:rsidR="00135C22" w:rsidRPr="00664975">
        <w:t>(IE152) message</w:t>
      </w:r>
      <w:r w:rsidR="00D0455A" w:rsidRPr="00664975">
        <w:t>, the</w:t>
      </w:r>
      <w:r w:rsidR="00135C22" w:rsidRPr="00664975">
        <w:t xml:space="preserve"> state:</w:t>
      </w:r>
    </w:p>
    <w:p w14:paraId="7C073E09" w14:textId="4BD8B09B" w:rsidR="00135C22" w:rsidRPr="00664975" w:rsidRDefault="00135C22" w:rsidP="00A755BC">
      <w:pPr>
        <w:pStyle w:val="ListParagraph"/>
        <w:numPr>
          <w:ilvl w:val="0"/>
          <w:numId w:val="71"/>
        </w:numPr>
        <w:rPr>
          <w:rStyle w:val="Hyperlink"/>
          <w:color w:val="auto"/>
          <w:u w:val="none"/>
        </w:rPr>
      </w:pPr>
      <w:r w:rsidRPr="00664975">
        <w:t xml:space="preserve">at the </w:t>
      </w:r>
      <w:r w:rsidR="00FA4DDB" w:rsidRPr="00664975">
        <w:t>Office of</w:t>
      </w:r>
      <w:r w:rsidRPr="00664975">
        <w:t xml:space="preserve"> Exit for Transit is set to </w:t>
      </w:r>
      <w:hyperlink w:anchor="_Office_of_Exit" w:history="1">
        <w:r w:rsidRPr="00664975">
          <w:rPr>
            <w:rStyle w:val="Hyperlink"/>
          </w:rPr>
          <w:t>Recovery completed</w:t>
        </w:r>
      </w:hyperlink>
      <w:r w:rsidRPr="00664975">
        <w:rPr>
          <w:rStyle w:val="Hyperlink"/>
        </w:rPr>
        <w:t>;</w:t>
      </w:r>
    </w:p>
    <w:p w14:paraId="3CE3D4D5" w14:textId="52FBFD1B" w:rsidR="00135C22" w:rsidRPr="00664975" w:rsidRDefault="00135C22" w:rsidP="00A755BC">
      <w:pPr>
        <w:pStyle w:val="ListParagraph"/>
        <w:numPr>
          <w:ilvl w:val="0"/>
          <w:numId w:val="71"/>
        </w:numPr>
        <w:rPr>
          <w:rStyle w:val="Hyperlink"/>
          <w:color w:val="auto"/>
          <w:u w:val="none"/>
        </w:rPr>
      </w:pPr>
      <w:r w:rsidRPr="00664975">
        <w:t xml:space="preserve">at the </w:t>
      </w:r>
      <w:r w:rsidR="00FA4DDB" w:rsidRPr="00664975">
        <w:t>Office of</w:t>
      </w:r>
      <w:r w:rsidRPr="00664975">
        <w:t xml:space="preserve"> Transit is set to </w:t>
      </w:r>
      <w:hyperlink w:anchor="_Office_of_Transit" w:history="1">
        <w:r w:rsidRPr="00664975">
          <w:rPr>
            <w:rStyle w:val="Hyperlink"/>
          </w:rPr>
          <w:t>Recovery completed</w:t>
        </w:r>
      </w:hyperlink>
      <w:r w:rsidRPr="00664975">
        <w:rPr>
          <w:rStyle w:val="Hyperlink"/>
        </w:rPr>
        <w:t>;</w:t>
      </w:r>
    </w:p>
    <w:p w14:paraId="32F50270" w14:textId="2829C3A3" w:rsidR="00937DE6" w:rsidRPr="00664975" w:rsidRDefault="00BB00D5" w:rsidP="00A755BC">
      <w:pPr>
        <w:pStyle w:val="ListParagraph"/>
        <w:numPr>
          <w:ilvl w:val="0"/>
          <w:numId w:val="71"/>
        </w:numPr>
        <w:rPr>
          <w:rStyle w:val="Hyperlink"/>
          <w:color w:val="auto"/>
          <w:u w:val="none"/>
        </w:rPr>
      </w:pPr>
      <w:r w:rsidRPr="00664975">
        <w:rPr>
          <w:rStyle w:val="Hyperlink"/>
          <w:color w:val="auto"/>
          <w:u w:val="none"/>
        </w:rPr>
        <w:t xml:space="preserve">at the </w:t>
      </w:r>
      <w:r w:rsidR="00FA4DDB" w:rsidRPr="00664975">
        <w:rPr>
          <w:rStyle w:val="Hyperlink"/>
          <w:color w:val="auto"/>
          <w:u w:val="none"/>
        </w:rPr>
        <w:t>Office of</w:t>
      </w:r>
      <w:r w:rsidRPr="00664975">
        <w:rPr>
          <w:rStyle w:val="Hyperlink"/>
          <w:color w:val="auto"/>
          <w:u w:val="none"/>
        </w:rPr>
        <w:t xml:space="preserve"> Destination is set to </w:t>
      </w:r>
      <w:hyperlink w:anchor="_Office_of_Destination" w:history="1">
        <w:r w:rsidRPr="00664975">
          <w:rPr>
            <w:rStyle w:val="Hyperlink"/>
          </w:rPr>
          <w:t>Recovery completed</w:t>
        </w:r>
      </w:hyperlink>
      <w:r w:rsidRPr="00664975">
        <w:rPr>
          <w:rStyle w:val="Hyperlink"/>
          <w:color w:val="auto"/>
          <w:u w:val="none"/>
        </w:rPr>
        <w:t>.</w:t>
      </w:r>
    </w:p>
    <w:p w14:paraId="768EF3D3" w14:textId="6542FAFC" w:rsidR="007D6509" w:rsidRPr="00664975" w:rsidRDefault="00135C22" w:rsidP="004F3808">
      <w:pPr>
        <w:pStyle w:val="ListParagraph"/>
        <w:numPr>
          <w:ilvl w:val="0"/>
          <w:numId w:val="71"/>
        </w:numPr>
      </w:pPr>
      <w:r w:rsidRPr="00664975">
        <w:t xml:space="preserve">at the </w:t>
      </w:r>
      <w:r w:rsidR="00FA4DDB" w:rsidRPr="00664975">
        <w:t>Office of</w:t>
      </w:r>
      <w:r w:rsidRPr="00664975">
        <w:t xml:space="preserve"> Destination is set to </w:t>
      </w:r>
      <w:hyperlink w:anchor="_Office_of_Destination" w:history="1">
        <w:r w:rsidRPr="00664975">
          <w:rPr>
            <w:rStyle w:val="Hyperlink"/>
          </w:rPr>
          <w:t>Recovery completed</w:t>
        </w:r>
      </w:hyperlink>
      <w:r w:rsidRPr="00664975">
        <w:t>.</w:t>
      </w:r>
    </w:p>
    <w:p w14:paraId="44E237F3" w14:textId="35D613A7" w:rsidR="00983C97" w:rsidRPr="00664975" w:rsidRDefault="00983C97" w:rsidP="00983C97">
      <w:r w:rsidRPr="00664975">
        <w:t>The business process of the transit procedure ends here.</w:t>
      </w:r>
    </w:p>
    <w:p w14:paraId="0E42B883" w14:textId="08D72F4C" w:rsidR="00A975CA" w:rsidRPr="00664975" w:rsidRDefault="00CF3EAF" w:rsidP="00135C22">
      <w:r w:rsidRPr="00664975">
        <w:lastRenderedPageBreak/>
        <w:t xml:space="preserve"> </w:t>
      </w:r>
      <w:r w:rsidRPr="00664975">
        <w:rPr>
          <w:noProof/>
          <w:lang w:val="fr-BE" w:eastAsia="fr-BE"/>
        </w:rPr>
        <w:drawing>
          <wp:inline distT="0" distB="0" distL="0" distR="0" wp14:anchorId="3FC9E3CE" wp14:editId="57D01FC0">
            <wp:extent cx="5834656" cy="5954232"/>
            <wp:effectExtent l="0" t="0" r="0" b="8890"/>
            <wp:docPr id="630802471" name="Picture 63080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839484" cy="5959159"/>
                    </a:xfrm>
                    <a:prstGeom prst="rect">
                      <a:avLst/>
                    </a:prstGeom>
                    <a:noFill/>
                    <a:ln>
                      <a:noFill/>
                    </a:ln>
                  </pic:spPr>
                </pic:pic>
              </a:graphicData>
            </a:graphic>
          </wp:inline>
        </w:drawing>
      </w:r>
    </w:p>
    <w:p w14:paraId="1A43C86D" w14:textId="47EDC170" w:rsidR="00CC5878" w:rsidRPr="00664975" w:rsidRDefault="007D6509" w:rsidP="00CD2D69">
      <w:pPr>
        <w:pStyle w:val="Caption"/>
        <w:keepNext/>
        <w:keepLines/>
      </w:pPr>
      <w:bookmarkStart w:id="1569" w:name="_Toc175636558"/>
      <w:bookmarkStart w:id="1570" w:name="_Toc176256263"/>
      <w:bookmarkStart w:id="1571" w:name="_Toc43942842"/>
      <w:bookmarkStart w:id="1572" w:name="_Toc46393237"/>
      <w:r w:rsidRPr="00664975">
        <w:t xml:space="preserve">Figure </w:t>
      </w:r>
      <w:r w:rsidRPr="00664975">
        <w:rPr>
          <w:b w:val="0"/>
        </w:rPr>
        <w:fldChar w:fldCharType="begin"/>
      </w:r>
      <w:r w:rsidRPr="00664975">
        <w:instrText xml:space="preserve"> SEQ Figure \* ARABIC </w:instrText>
      </w:r>
      <w:r w:rsidRPr="00664975">
        <w:rPr>
          <w:b w:val="0"/>
        </w:rPr>
        <w:fldChar w:fldCharType="separate"/>
      </w:r>
      <w:r w:rsidR="0097205F">
        <w:rPr>
          <w:noProof/>
        </w:rPr>
        <w:t>119</w:t>
      </w:r>
      <w:r w:rsidRPr="00664975">
        <w:rPr>
          <w:b w:val="0"/>
        </w:rPr>
        <w:fldChar w:fldCharType="end"/>
      </w:r>
      <w:r w:rsidRPr="00664975">
        <w:t xml:space="preserve">: </w:t>
      </w:r>
      <w:bookmarkEnd w:id="1569"/>
      <w:bookmarkEnd w:id="1570"/>
      <w:r w:rsidRPr="00664975">
        <w:t>T-ENR-REC-A-005-Recovery at Departure – Other Country’s Recovery Request Rejected – No Transfer of Competency</w:t>
      </w:r>
      <w:bookmarkEnd w:id="1571"/>
      <w:bookmarkEnd w:id="1572"/>
    </w:p>
    <w:p w14:paraId="328F1FF7" w14:textId="22BE2DAE" w:rsidR="008942E0" w:rsidRPr="00664975" w:rsidRDefault="008942E0">
      <w:pPr>
        <w:spacing w:before="0"/>
        <w:jc w:val="left"/>
      </w:pPr>
      <w:r w:rsidRPr="00664975">
        <w:br w:type="page"/>
      </w:r>
    </w:p>
    <w:p w14:paraId="74EB277A" w14:textId="77777777" w:rsidR="008942E0" w:rsidRPr="00664975" w:rsidRDefault="008942E0" w:rsidP="008942E0"/>
    <w:p w14:paraId="7402C279" w14:textId="136E4BE5" w:rsidR="007E2281" w:rsidRPr="00664975" w:rsidRDefault="00252FE2" w:rsidP="009A320F">
      <w:pPr>
        <w:pStyle w:val="Heading5"/>
      </w:pPr>
      <w:bookmarkStart w:id="1573" w:name="_Toc45648875"/>
      <w:bookmarkStart w:id="1574" w:name="_Toc46392980"/>
      <w:r w:rsidRPr="00664975">
        <w:t>T-ENR-REC-A-006-Recovery at Departure – Departure Recovery Request Sent to Other Country Rejected</w:t>
      </w:r>
      <w:bookmarkEnd w:id="1573"/>
      <w:bookmarkEnd w:id="1574"/>
    </w:p>
    <w:p w14:paraId="3286EFFF" w14:textId="389853C5" w:rsidR="00F61737" w:rsidRPr="00664975" w:rsidRDefault="00685101" w:rsidP="004E5DBB">
      <w:r w:rsidRPr="00664975">
        <w:t xml:space="preserve">This scenario shows what happens when the </w:t>
      </w:r>
      <w:r w:rsidR="004D6C3C" w:rsidRPr="00664975">
        <w:t xml:space="preserve">master timer </w:t>
      </w:r>
      <w:hyperlink w:anchor="T_Recovery_Recommended" w:history="1">
        <w:r w:rsidR="000A6550" w:rsidRPr="00664975">
          <w:rPr>
            <w:rStyle w:val="Hyperlink"/>
          </w:rPr>
          <w:t>T_Recovery_Recommended</w:t>
        </w:r>
      </w:hyperlink>
      <w:r w:rsidR="000A6550" w:rsidRPr="00664975">
        <w:t xml:space="preserve"> </w:t>
      </w:r>
      <w:r w:rsidR="004D6C3C" w:rsidRPr="00664975">
        <w:t xml:space="preserve">expires and </w:t>
      </w:r>
      <w:r w:rsidR="000A6550" w:rsidRPr="00664975">
        <w:t xml:space="preserve">since Recovery must be started, </w:t>
      </w:r>
      <w:r w:rsidR="004D6C3C" w:rsidRPr="00664975">
        <w:t xml:space="preserve">the </w:t>
      </w:r>
      <w:r w:rsidRPr="00664975">
        <w:t xml:space="preserve">Competent Authority of Recovery at Departure decides that the Competent Authority of Recovery in </w:t>
      </w:r>
      <w:r w:rsidR="009C0E6A" w:rsidRPr="00664975">
        <w:t>an</w:t>
      </w:r>
      <w:r w:rsidRPr="00664975">
        <w:t xml:space="preserve">other Country is </w:t>
      </w:r>
      <w:r w:rsidR="009C0E6A" w:rsidRPr="00664975">
        <w:t>responsible</w:t>
      </w:r>
      <w:r w:rsidRPr="00664975">
        <w:t xml:space="preserve"> for </w:t>
      </w:r>
      <w:r w:rsidR="00585885" w:rsidRPr="00664975">
        <w:t>Recovery</w:t>
      </w:r>
      <w:r w:rsidRPr="00664975">
        <w:t xml:space="preserve"> and sends </w:t>
      </w:r>
      <w:r w:rsidR="00F2283B" w:rsidRPr="00664975">
        <w:t>the ‘Recovery Request’ C_REC_REQ (IE150) message</w:t>
      </w:r>
      <w:r w:rsidR="009C0E6A" w:rsidRPr="00664975">
        <w:t xml:space="preserve"> to the Competent Authority of Recovery at the Other Country</w:t>
      </w:r>
      <w:r w:rsidR="00680F6E" w:rsidRPr="00664975">
        <w:t xml:space="preserve">. </w:t>
      </w:r>
    </w:p>
    <w:p w14:paraId="761696E0" w14:textId="71325229" w:rsidR="00C04301" w:rsidRPr="00664975" w:rsidRDefault="004C703D" w:rsidP="004E5DBB">
      <w:r w:rsidRPr="00664975">
        <w:t>However</w:t>
      </w:r>
      <w:r w:rsidR="00D0455A" w:rsidRPr="00664975">
        <w:t>, the</w:t>
      </w:r>
      <w:r w:rsidRPr="00664975">
        <w:t xml:space="preserve"> Other Country replies with </w:t>
      </w:r>
      <w:r w:rsidR="0081002A" w:rsidRPr="00664975">
        <w:t>the</w:t>
      </w:r>
      <w:r w:rsidRPr="00664975">
        <w:t xml:space="preserve"> </w:t>
      </w:r>
      <w:r w:rsidR="00F92F7D" w:rsidRPr="00664975">
        <w:t>negative</w:t>
      </w:r>
      <w:r w:rsidR="00781F99" w:rsidRPr="00664975">
        <w:t xml:space="preserve"> </w:t>
      </w:r>
      <w:r w:rsidR="0081002A" w:rsidRPr="00664975">
        <w:t>‘Recovery Acceptance Notification’ C_REC_ACC (IE151) message</w:t>
      </w:r>
      <w:r w:rsidR="00EF0CDD" w:rsidRPr="00664975">
        <w:t xml:space="preserve"> </w:t>
      </w:r>
      <w:r w:rsidR="004A589C" w:rsidRPr="00664975">
        <w:t xml:space="preserve">(i.e. ‘Recovery Acceptance’ is set to “No”) </w:t>
      </w:r>
      <w:r w:rsidR="00EF0CDD" w:rsidRPr="00664975">
        <w:t xml:space="preserve">as it does not consider itself </w:t>
      </w:r>
      <w:r w:rsidR="00C05A9A" w:rsidRPr="00664975">
        <w:t>responsible</w:t>
      </w:r>
      <w:r w:rsidR="00EF0CDD" w:rsidRPr="00664975">
        <w:t xml:space="preserve"> to perform </w:t>
      </w:r>
      <w:r w:rsidR="00585885" w:rsidRPr="00664975">
        <w:t>Recovery</w:t>
      </w:r>
      <w:r w:rsidR="00587544" w:rsidRPr="00664975">
        <w:t xml:space="preserve">. In that case, </w:t>
      </w:r>
      <w:r w:rsidR="00585885" w:rsidRPr="00664975">
        <w:t>Recovery</w:t>
      </w:r>
      <w:r w:rsidR="00587544" w:rsidRPr="00664975">
        <w:t xml:space="preserve"> </w:t>
      </w:r>
      <w:r w:rsidR="009755D0" w:rsidRPr="00664975">
        <w:t>must be</w:t>
      </w:r>
      <w:r w:rsidR="00587544" w:rsidRPr="00664975">
        <w:t xml:space="preserve"> performed by departure.</w:t>
      </w:r>
      <w:r w:rsidR="00685101" w:rsidRPr="00664975">
        <w:t xml:space="preserve"> </w:t>
      </w:r>
    </w:p>
    <w:p w14:paraId="43BBE95A" w14:textId="08765A7C" w:rsidR="00685101" w:rsidRPr="00664975" w:rsidRDefault="00C04301" w:rsidP="004E5DBB">
      <w:r w:rsidRPr="00664975">
        <w:t>Subsequently</w:t>
      </w:r>
      <w:r w:rsidR="00D0455A" w:rsidRPr="00664975">
        <w:t>, the</w:t>
      </w:r>
      <w:r w:rsidR="00587544" w:rsidRPr="00664975">
        <w:t xml:space="preserve"> Competent Authority of Recovery at Departure</w:t>
      </w:r>
      <w:r w:rsidR="00685101" w:rsidRPr="00664975">
        <w:t xml:space="preserve"> informs all the involved parties, about the </w:t>
      </w:r>
      <w:r w:rsidR="00B5673E" w:rsidRPr="00664975">
        <w:t xml:space="preserve">initiation of </w:t>
      </w:r>
      <w:r w:rsidR="00585885" w:rsidRPr="00664975">
        <w:t>Recovery</w:t>
      </w:r>
      <w:r w:rsidR="00685101" w:rsidRPr="00664975">
        <w:t xml:space="preserve"> by sending the message ‘Recovery Communication’ C_REC_COM (IE063)</w:t>
      </w:r>
      <w:r w:rsidR="00B5673E" w:rsidRPr="00664975">
        <w:t xml:space="preserve"> and</w:t>
      </w:r>
      <w:r w:rsidR="00685101" w:rsidRPr="00664975">
        <w:t xml:space="preserve"> </w:t>
      </w:r>
      <w:r w:rsidR="009C5DFE" w:rsidRPr="00664975">
        <w:t xml:space="preserve">also </w:t>
      </w:r>
      <w:r w:rsidR="00685101" w:rsidRPr="00664975">
        <w:t>informs the Holder of the Transit Procedure by sending the ‘Recovery Notification’ E_REC_NOT (IE035).</w:t>
      </w:r>
    </w:p>
    <w:p w14:paraId="2A97A886" w14:textId="6CC63831" w:rsidR="00E67D90" w:rsidRPr="00664975" w:rsidRDefault="00E67D90" w:rsidP="00E67D90">
      <w:r w:rsidRPr="00664975">
        <w:t xml:space="preserve">The process continues from </w:t>
      </w:r>
      <w:r w:rsidR="00036D20" w:rsidRPr="00664975">
        <w:rPr>
          <w:rStyle w:val="LinksChar"/>
        </w:rPr>
        <w:fldChar w:fldCharType="begin"/>
      </w:r>
      <w:r w:rsidR="00036D20" w:rsidRPr="00664975">
        <w:rPr>
          <w:rStyle w:val="LinksChar"/>
        </w:rPr>
        <w:instrText xml:space="preserve"> REF Step_12_T_TRA_CFL_M_001 \h  \* MERGEFORMAT </w:instrText>
      </w:r>
      <w:r w:rsidR="00036D20" w:rsidRPr="00664975">
        <w:rPr>
          <w:rStyle w:val="LinksChar"/>
        </w:rPr>
      </w:r>
      <w:r w:rsidR="00036D20" w:rsidRPr="00664975">
        <w:rPr>
          <w:rStyle w:val="LinksChar"/>
        </w:rPr>
        <w:fldChar w:fldCharType="separate"/>
      </w:r>
      <w:r w:rsidR="0097205F" w:rsidRPr="0097205F">
        <w:rPr>
          <w:rStyle w:val="LinksChar"/>
        </w:rPr>
        <w:t>[Step 12]</w:t>
      </w:r>
      <w:r w:rsidR="00036D20" w:rsidRPr="00664975">
        <w:rPr>
          <w:rStyle w:val="LinksChar"/>
        </w:rPr>
        <w:fldChar w:fldCharType="end"/>
      </w:r>
      <w:r w:rsidRPr="00664975">
        <w:t xml:space="preserve"> of</w:t>
      </w:r>
      <w:r w:rsidR="0047364E" w:rsidRPr="00664975">
        <w:t xml:space="preserve"> </w:t>
      </w:r>
      <w:r w:rsidR="0047364E" w:rsidRPr="00664975">
        <w:rPr>
          <w:rStyle w:val="LinksChar"/>
        </w:rPr>
        <w:fldChar w:fldCharType="begin"/>
      </w:r>
      <w:r w:rsidR="0047364E" w:rsidRPr="00664975">
        <w:rPr>
          <w:rStyle w:val="LinksChar"/>
        </w:rPr>
        <w:instrText xml:space="preserve"> REF _Ref15638463 \h  \* MERGEFORMAT </w:instrText>
      </w:r>
      <w:r w:rsidR="0047364E" w:rsidRPr="00664975">
        <w:rPr>
          <w:rStyle w:val="LinksChar"/>
        </w:rPr>
      </w:r>
      <w:r w:rsidR="0047364E" w:rsidRPr="00664975">
        <w:rPr>
          <w:rStyle w:val="LinksChar"/>
        </w:rPr>
        <w:fldChar w:fldCharType="separate"/>
      </w:r>
      <w:r w:rsidR="0097205F" w:rsidRPr="0097205F">
        <w:rPr>
          <w:rStyle w:val="LinksChar"/>
        </w:rPr>
        <w:t>T-TRA-CFL-M-001-Standard Transit Procedure (overview)</w:t>
      </w:r>
      <w:r w:rsidR="0047364E" w:rsidRPr="00664975">
        <w:rPr>
          <w:rStyle w:val="LinksChar"/>
        </w:rPr>
        <w:fldChar w:fldCharType="end"/>
      </w:r>
      <w:r w:rsidR="0047364E" w:rsidRPr="00664975">
        <w:t xml:space="preserve">, </w:t>
      </w:r>
      <w:r w:rsidRPr="00664975">
        <w:t xml:space="preserve">when the movement has been released for transit </w:t>
      </w:r>
      <w:r w:rsidR="00725A53" w:rsidRPr="00664975">
        <w:t>and the</w:t>
      </w:r>
      <w:r w:rsidRPr="00664975">
        <w:t xml:space="preserve"> relevant timers are started.</w:t>
      </w:r>
    </w:p>
    <w:p w14:paraId="3E9398FE" w14:textId="67E9300D" w:rsidR="001564CC" w:rsidRPr="00664975" w:rsidRDefault="00E67D90" w:rsidP="003076B4">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ENR-REC-A-006 \r1</w:instrText>
      </w:r>
      <w:r w:rsidR="0047787C"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 xml:space="preserve">] </w:t>
      </w:r>
      <w:r w:rsidRPr="00664975">
        <w:t>The</w:t>
      </w:r>
      <w:r w:rsidR="009F39C8" w:rsidRPr="00664975">
        <w:t xml:space="preserve"> </w:t>
      </w:r>
      <w:r w:rsidR="003870DB" w:rsidRPr="00664975">
        <w:t xml:space="preserve">master </w:t>
      </w:r>
      <w:r w:rsidR="009F39C8" w:rsidRPr="00664975">
        <w:t xml:space="preserve">timer </w:t>
      </w:r>
      <w:hyperlink w:anchor="T_Recovery_Recommended" w:history="1">
        <w:r w:rsidR="009F39C8" w:rsidRPr="00664975">
          <w:rPr>
            <w:rStyle w:val="Hyperlink"/>
          </w:rPr>
          <w:t>T_Recovery_Recommended</w:t>
        </w:r>
      </w:hyperlink>
      <w:r w:rsidR="009F39C8" w:rsidRPr="00664975">
        <w:t xml:space="preserve"> expires</w:t>
      </w:r>
      <w:r w:rsidR="00A71B25" w:rsidRPr="00664975">
        <w:t xml:space="preserve"> and that means Recovery must be performed</w:t>
      </w:r>
      <w:r w:rsidR="009F39C8" w:rsidRPr="00664975">
        <w:t xml:space="preserve">. </w:t>
      </w:r>
      <w:r w:rsidR="00421BAE" w:rsidRPr="00664975">
        <w:t xml:space="preserve">The state at the Office of Departure is set to </w:t>
      </w:r>
      <w:hyperlink w:anchor="_Office_of_Departure_2" w:history="1">
        <w:r w:rsidR="00421BAE" w:rsidRPr="00664975">
          <w:rPr>
            <w:rStyle w:val="Hyperlink"/>
          </w:rPr>
          <w:t>Recovery recommended</w:t>
        </w:r>
      </w:hyperlink>
      <w:r w:rsidR="00421BAE" w:rsidRPr="00664975">
        <w:t>.</w:t>
      </w:r>
    </w:p>
    <w:p w14:paraId="3A96E187" w14:textId="3464A30A" w:rsidR="00E61008" w:rsidRPr="00664975" w:rsidRDefault="0099236B" w:rsidP="003076B4">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ENR-REC-A-006</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003076B4" w:rsidRPr="00664975">
        <w:t xml:space="preserve">The Competent Authority of Recovery </w:t>
      </w:r>
      <w:r w:rsidR="00BE4C6E" w:rsidRPr="00664975">
        <w:t>at Departure</w:t>
      </w:r>
      <w:r w:rsidR="003076B4" w:rsidRPr="00664975">
        <w:t xml:space="preserve">, based on the information it has, assumes </w:t>
      </w:r>
      <w:r w:rsidR="00852C4D" w:rsidRPr="00664975">
        <w:t xml:space="preserve">that </w:t>
      </w:r>
      <w:r w:rsidR="00E61008" w:rsidRPr="00664975">
        <w:t>another</w:t>
      </w:r>
      <w:r w:rsidR="00852C4D" w:rsidRPr="00664975">
        <w:t xml:space="preserve"> Country is </w:t>
      </w:r>
      <w:r w:rsidR="003076B4" w:rsidRPr="00664975">
        <w:t xml:space="preserve">responsible for </w:t>
      </w:r>
      <w:r w:rsidR="00585885" w:rsidRPr="00664975">
        <w:t>Recovery</w:t>
      </w:r>
      <w:r w:rsidR="003076B4" w:rsidRPr="00664975">
        <w:t xml:space="preserve">, and </w:t>
      </w:r>
      <w:r w:rsidR="00E61008" w:rsidRPr="00664975">
        <w:t>sends</w:t>
      </w:r>
      <w:r w:rsidR="003076B4" w:rsidRPr="00664975">
        <w:t xml:space="preserve"> </w:t>
      </w:r>
      <w:r w:rsidR="00B846DE" w:rsidRPr="00664975">
        <w:t>the ‘Recovery Request’ C_REC_REQ (IE150) message</w:t>
      </w:r>
      <w:r w:rsidR="003076B4" w:rsidRPr="00664975">
        <w:t xml:space="preserve"> to the Competent Authority of Recovery at </w:t>
      </w:r>
      <w:r w:rsidR="00852C4D" w:rsidRPr="00664975">
        <w:t>the Other Country</w:t>
      </w:r>
      <w:r w:rsidR="003076B4" w:rsidRPr="00664975">
        <w:t xml:space="preserve">. </w:t>
      </w:r>
    </w:p>
    <w:p w14:paraId="17F15776" w14:textId="6C307D18" w:rsidR="003076B4" w:rsidRPr="00664975" w:rsidRDefault="00B20F69" w:rsidP="003076B4">
      <w:pPr>
        <w:rPr>
          <w:color w:val="0000FF"/>
          <w:u w:val="single"/>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ENR-REC-A-006</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00094A66" w:rsidRPr="00664975">
        <w:t xml:space="preserve">The timer </w:t>
      </w:r>
      <w:hyperlink w:anchor="T_Await_Recovery_Acceptance_Notif" w:history="1">
        <w:r w:rsidR="00094A66" w:rsidRPr="00664975">
          <w:rPr>
            <w:rStyle w:val="Hyperlink"/>
          </w:rPr>
          <w:t>T_Await_Recovery_Acc</w:t>
        </w:r>
        <w:bookmarkStart w:id="1575" w:name="_Hlt24551399"/>
        <w:r w:rsidR="00094A66" w:rsidRPr="00664975">
          <w:rPr>
            <w:rStyle w:val="Hyperlink"/>
          </w:rPr>
          <w:t>e</w:t>
        </w:r>
        <w:bookmarkEnd w:id="1575"/>
        <w:r w:rsidR="00094A66" w:rsidRPr="00664975">
          <w:rPr>
            <w:rStyle w:val="Hyperlink"/>
          </w:rPr>
          <w:t>ptance_Notif</w:t>
        </w:r>
      </w:hyperlink>
      <w:r w:rsidR="00094A66" w:rsidRPr="00664975">
        <w:rPr>
          <w:rStyle w:val="Hyperlink"/>
        </w:rPr>
        <w:t xml:space="preserve"> </w:t>
      </w:r>
      <w:r w:rsidR="00094A66" w:rsidRPr="00664975">
        <w:t>starts</w:t>
      </w:r>
      <w:r w:rsidR="003076B4" w:rsidRPr="00664975">
        <w:t xml:space="preserve">. </w:t>
      </w:r>
    </w:p>
    <w:p w14:paraId="6A362942" w14:textId="664841E5" w:rsidR="00770FB7" w:rsidRPr="00664975" w:rsidRDefault="003B1C7E" w:rsidP="003076B4">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ENR-REC-A-006</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006A2380" w:rsidRPr="00664975">
        <w:t>The Competent Authority of Recovery at</w:t>
      </w:r>
      <w:r w:rsidR="00781F99" w:rsidRPr="00664975">
        <w:t xml:space="preserve"> </w:t>
      </w:r>
      <w:r w:rsidR="006A2380" w:rsidRPr="00664975">
        <w:t xml:space="preserve">Other Country decides that it is not competent for </w:t>
      </w:r>
      <w:r w:rsidR="00585885" w:rsidRPr="00664975">
        <w:t>Recovery</w:t>
      </w:r>
      <w:r w:rsidR="006A2380" w:rsidRPr="00664975">
        <w:t xml:space="preserve"> and rejects the </w:t>
      </w:r>
      <w:r w:rsidR="00585885" w:rsidRPr="00664975">
        <w:t>Recovery</w:t>
      </w:r>
      <w:r w:rsidR="006A2380" w:rsidRPr="00664975">
        <w:t xml:space="preserve"> request from departure by replying it with </w:t>
      </w:r>
      <w:r w:rsidR="009F6561" w:rsidRPr="00664975">
        <w:t>the</w:t>
      </w:r>
      <w:r w:rsidR="006A2380" w:rsidRPr="00664975">
        <w:t xml:space="preserve"> negative </w:t>
      </w:r>
      <w:r w:rsidR="009F6561" w:rsidRPr="00664975">
        <w:t>‘Recovery Acceptance Notification’ C_REC_ACC (IE151) message</w:t>
      </w:r>
      <w:r w:rsidR="006A2380" w:rsidRPr="00664975">
        <w:t xml:space="preserve"> (i.e. ‘Recovery Acceptance’ is set to ‘No’).</w:t>
      </w:r>
    </w:p>
    <w:p w14:paraId="55A7CA20" w14:textId="1585A4F8" w:rsidR="00D67AAE" w:rsidRPr="00664975" w:rsidRDefault="00D67AAE" w:rsidP="003076B4">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ENR-REC-A-006</w:instrText>
      </w:r>
      <w:r w:rsidRPr="00664975">
        <w:rPr>
          <w:b/>
          <w:szCs w:val="24"/>
        </w:rPr>
        <w:fldChar w:fldCharType="separate"/>
      </w:r>
      <w:r w:rsidR="0097205F">
        <w:rPr>
          <w:b/>
          <w:noProof/>
          <w:szCs w:val="24"/>
        </w:rPr>
        <w:t>17</w:t>
      </w:r>
      <w:r w:rsidRPr="00664975">
        <w:rPr>
          <w:b/>
          <w:szCs w:val="24"/>
        </w:rPr>
        <w:fldChar w:fldCharType="end"/>
      </w:r>
      <w:r w:rsidRPr="00664975">
        <w:rPr>
          <w:b/>
          <w:szCs w:val="24"/>
        </w:rPr>
        <w:t xml:space="preserve">] </w:t>
      </w:r>
      <w:r w:rsidR="00770FB7" w:rsidRPr="00664975">
        <w:rPr>
          <w:color w:val="000000"/>
          <w:szCs w:val="24"/>
        </w:rPr>
        <w:t xml:space="preserve">Upon reception of the </w:t>
      </w:r>
      <w:r w:rsidR="00770FB7" w:rsidRPr="00664975">
        <w:t xml:space="preserve">‘Recovery Acceptance Notification’ C_REC_ACC (IE151) </w:t>
      </w:r>
      <w:r w:rsidR="009F6561" w:rsidRPr="00664975">
        <w:t xml:space="preserve">message </w:t>
      </w:r>
      <w:r w:rsidR="00770FB7" w:rsidRPr="00664975">
        <w:t>at Departure</w:t>
      </w:r>
      <w:r w:rsidR="00D0455A" w:rsidRPr="00664975">
        <w:t>, the</w:t>
      </w:r>
      <w:r w:rsidR="00770FB7" w:rsidRPr="00664975">
        <w:t xml:space="preserve"> timer </w:t>
      </w:r>
      <w:hyperlink w:anchor="T_Await_Recovery_Acceptance_Notif" w:history="1">
        <w:r w:rsidR="00770FB7" w:rsidRPr="00664975">
          <w:rPr>
            <w:rStyle w:val="Hyperlink"/>
          </w:rPr>
          <w:t>T_Await_Recovery_Acceptance_Notif</w:t>
        </w:r>
      </w:hyperlink>
      <w:r w:rsidR="00770FB7" w:rsidRPr="00664975">
        <w:rPr>
          <w:rStyle w:val="Hyperlink"/>
        </w:rPr>
        <w:t xml:space="preserve"> </w:t>
      </w:r>
      <w:r w:rsidR="00770FB7" w:rsidRPr="00664975">
        <w:t xml:space="preserve">stops. </w:t>
      </w:r>
    </w:p>
    <w:p w14:paraId="1C35A516" w14:textId="00148603" w:rsidR="00F40654" w:rsidRPr="00664975" w:rsidRDefault="00FD5D4E" w:rsidP="00F40654">
      <w:r w:rsidRPr="00664975">
        <w:rPr>
          <w:color w:val="000000"/>
          <w:szCs w:val="24"/>
        </w:rPr>
        <w:t>Due to the above result, Recovery must be performed by t</w:t>
      </w:r>
      <w:r w:rsidR="003076B4" w:rsidRPr="00664975">
        <w:rPr>
          <w:color w:val="000000"/>
          <w:szCs w:val="24"/>
        </w:rPr>
        <w:t>he Competent Authority of Recovery at Departure</w:t>
      </w:r>
      <w:r w:rsidR="00E373AA" w:rsidRPr="00664975">
        <w:rPr>
          <w:color w:val="000000"/>
          <w:szCs w:val="24"/>
        </w:rPr>
        <w:t>.</w:t>
      </w:r>
      <w:r w:rsidR="003076B4" w:rsidRPr="00664975">
        <w:rPr>
          <w:color w:val="000000"/>
          <w:szCs w:val="24"/>
        </w:rPr>
        <w:t xml:space="preserve"> </w:t>
      </w:r>
      <w:r w:rsidR="00E373AA" w:rsidRPr="00664975">
        <w:rPr>
          <w:color w:val="000000"/>
          <w:szCs w:val="24"/>
        </w:rPr>
        <w:t xml:space="preserve">Therefore, the Competent Authority of Recovery at Departure </w:t>
      </w:r>
      <w:r w:rsidR="003076B4" w:rsidRPr="00664975">
        <w:rPr>
          <w:color w:val="000000"/>
          <w:szCs w:val="24"/>
        </w:rPr>
        <w:t>initiate</w:t>
      </w:r>
      <w:r w:rsidR="00E373AA" w:rsidRPr="00664975">
        <w:rPr>
          <w:color w:val="000000"/>
          <w:szCs w:val="24"/>
        </w:rPr>
        <w:t>s</w:t>
      </w:r>
      <w:r w:rsidR="003076B4" w:rsidRPr="00664975">
        <w:rPr>
          <w:color w:val="000000"/>
          <w:szCs w:val="24"/>
        </w:rPr>
        <w:t xml:space="preserve"> </w:t>
      </w:r>
      <w:r w:rsidR="00585885" w:rsidRPr="00664975">
        <w:rPr>
          <w:color w:val="000000"/>
          <w:szCs w:val="24"/>
        </w:rPr>
        <w:t>Recovery</w:t>
      </w:r>
      <w:r w:rsidR="00F33B52" w:rsidRPr="00664975">
        <w:rPr>
          <w:color w:val="000000"/>
          <w:szCs w:val="24"/>
        </w:rPr>
        <w:t xml:space="preserve"> and </w:t>
      </w:r>
      <w:r w:rsidR="00F40654" w:rsidRPr="00664975">
        <w:t>sends:</w:t>
      </w:r>
      <w:r w:rsidR="00781F99" w:rsidRPr="00664975">
        <w:t xml:space="preserve"> </w:t>
      </w:r>
    </w:p>
    <w:p w14:paraId="510B091E" w14:textId="508E0E83" w:rsidR="00F40654" w:rsidRPr="00664975" w:rsidRDefault="00F40654"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5854D5" w:rsidRPr="00664975">
        <w:rPr>
          <w:b/>
        </w:rPr>
        <w:instrText>6</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00B82864" w:rsidRPr="00664975">
        <w:rPr>
          <w:color w:val="000000"/>
          <w:szCs w:val="24"/>
        </w:rPr>
        <w:t>The ‘Recovery communication’ C_REC_COM</w:t>
      </w:r>
      <w:r w:rsidR="00585885" w:rsidRPr="00664975">
        <w:rPr>
          <w:color w:val="000000"/>
          <w:szCs w:val="24"/>
        </w:rPr>
        <w:t xml:space="preserve"> </w:t>
      </w:r>
      <w:r w:rsidR="00B82864" w:rsidRPr="00664975">
        <w:rPr>
          <w:color w:val="000000"/>
          <w:szCs w:val="24"/>
        </w:rPr>
        <w:t>(IE063) message to the (various) Office(s) of Transit (declared and/or actual), if applicable;</w:t>
      </w:r>
    </w:p>
    <w:p w14:paraId="2F69B2B8" w14:textId="58532E6B" w:rsidR="00F40654" w:rsidRPr="00664975" w:rsidRDefault="00F40654"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5854D5" w:rsidRPr="00664975">
        <w:rPr>
          <w:b/>
        </w:rPr>
        <w:instrText>6</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009767C1" w:rsidRPr="00664975">
        <w:rPr>
          <w:color w:val="000000"/>
          <w:szCs w:val="24"/>
        </w:rPr>
        <w:t xml:space="preserve">The </w:t>
      </w:r>
      <w:r w:rsidR="009767C1" w:rsidRPr="00664975">
        <w:t>‘Recovery communication’ C_REC_COM</w:t>
      </w:r>
      <w:r w:rsidR="00585885" w:rsidRPr="00664975">
        <w:t xml:space="preserve"> </w:t>
      </w:r>
      <w:r w:rsidR="009767C1" w:rsidRPr="00664975">
        <w:t>(IE063) message</w:t>
      </w:r>
      <w:r w:rsidR="009767C1" w:rsidRPr="00664975">
        <w:rPr>
          <w:color w:val="000000"/>
          <w:szCs w:val="24"/>
        </w:rPr>
        <w:t xml:space="preserve"> to the Office(s) of Destination (declared and actual, if applicable);</w:t>
      </w:r>
    </w:p>
    <w:p w14:paraId="04FA0920" w14:textId="54E9F398" w:rsidR="00F40654" w:rsidRPr="00664975" w:rsidRDefault="00F40654"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5854D5" w:rsidRPr="00664975">
        <w:rPr>
          <w:b/>
        </w:rPr>
        <w:instrText>6</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00AC5B2B" w:rsidRPr="00664975">
        <w:rPr>
          <w:color w:val="000000"/>
          <w:szCs w:val="24"/>
        </w:rPr>
        <w:t xml:space="preserve">The </w:t>
      </w:r>
      <w:r w:rsidR="00AC5B2B" w:rsidRPr="00664975">
        <w:t>‘Recovery communication’ C_REC_COM</w:t>
      </w:r>
      <w:r w:rsidR="00585885" w:rsidRPr="00664975">
        <w:t xml:space="preserve"> </w:t>
      </w:r>
      <w:r w:rsidR="00AC5B2B" w:rsidRPr="00664975">
        <w:t>(IE063) message</w:t>
      </w:r>
      <w:r w:rsidR="00AC5B2B" w:rsidRPr="00664975">
        <w:rPr>
          <w:color w:val="000000"/>
          <w:szCs w:val="24"/>
        </w:rPr>
        <w:t xml:space="preserve"> to the (various) Office(s) of Exit for Transit (declared and/or actual), if applicable</w:t>
      </w:r>
      <w:r w:rsidRPr="00664975">
        <w:rPr>
          <w:color w:val="000000"/>
          <w:szCs w:val="24"/>
        </w:rPr>
        <w:t>.</w:t>
      </w:r>
    </w:p>
    <w:p w14:paraId="073CC0A8" w14:textId="7544B35B" w:rsidR="00F40654" w:rsidRPr="00664975" w:rsidRDefault="00F40654" w:rsidP="00F40654">
      <w:r w:rsidRPr="00664975">
        <w:rPr>
          <w:b/>
          <w:szCs w:val="24"/>
        </w:rPr>
        <w:lastRenderedPageBreak/>
        <w:t xml:space="preserve">[Step </w:t>
      </w:r>
      <w:r w:rsidRPr="00664975">
        <w:rPr>
          <w:b/>
          <w:szCs w:val="24"/>
        </w:rPr>
        <w:fldChar w:fldCharType="begin"/>
      </w:r>
      <w:r w:rsidRPr="00664975">
        <w:rPr>
          <w:b/>
          <w:szCs w:val="24"/>
        </w:rPr>
        <w:instrText xml:space="preserve"> seq </w:instrText>
      </w:r>
      <w:r w:rsidRPr="00664975">
        <w:rPr>
          <w:b/>
        </w:rPr>
        <w:instrText>ENR-REC-A-00</w:instrText>
      </w:r>
      <w:r w:rsidR="005854D5" w:rsidRPr="00664975">
        <w:rPr>
          <w:b/>
        </w:rPr>
        <w:instrText>6</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Pr="00664975">
        <w:t>Additionally</w:t>
      </w:r>
      <w:r w:rsidR="00D0455A" w:rsidRPr="00664975">
        <w:t>, the</w:t>
      </w:r>
      <w:r w:rsidRPr="00664975">
        <w:t xml:space="preserve"> Holder of the Transit Procedure is notified with the ‘Recovery Notification’ E_REC_NOT (IE035) message.</w:t>
      </w:r>
    </w:p>
    <w:p w14:paraId="40B7B111" w14:textId="67A19BB9" w:rsidR="00F40654" w:rsidRPr="00664975" w:rsidRDefault="00462CB1" w:rsidP="00F40654">
      <w:r w:rsidRPr="00664975">
        <w:t>The state of the movement at</w:t>
      </w:r>
      <w:r w:rsidR="00F40654" w:rsidRPr="00664975">
        <w:t xml:space="preserve"> the Competent Authority of Recovery at Departure is set to </w:t>
      </w:r>
      <w:hyperlink w:anchor="_Office_of_Departure_2" w:history="1">
        <w:r w:rsidR="001F44F0" w:rsidRPr="00664975">
          <w:rPr>
            <w:rStyle w:val="Hyperlink"/>
          </w:rPr>
          <w:t>Under recovery procedure</w:t>
        </w:r>
      </w:hyperlink>
      <w:r w:rsidR="00F40654" w:rsidRPr="00664975">
        <w:t>.</w:t>
      </w:r>
    </w:p>
    <w:p w14:paraId="6210B051" w14:textId="2728FEFB" w:rsidR="00F40654" w:rsidRPr="00664975" w:rsidRDefault="00F40654" w:rsidP="00F40654">
      <w:r w:rsidRPr="00664975">
        <w:t>Upon reception of the</w:t>
      </w:r>
      <w:r w:rsidR="00781F99" w:rsidRPr="00664975">
        <w:t xml:space="preserve"> </w:t>
      </w:r>
      <w:r w:rsidRPr="00664975">
        <w:t xml:space="preserve">‘Recovery </w:t>
      </w:r>
      <w:r w:rsidR="007722D3" w:rsidRPr="00664975">
        <w:t>C</w:t>
      </w:r>
      <w:r w:rsidRPr="00664975">
        <w:t>ommunication’ C_REC_COM</w:t>
      </w:r>
      <w:r w:rsidR="00781F99" w:rsidRPr="00664975">
        <w:t xml:space="preserve"> </w:t>
      </w:r>
      <w:r w:rsidRPr="00664975">
        <w:t>(IE063) message</w:t>
      </w:r>
      <w:r w:rsidR="00D0455A" w:rsidRPr="00664975">
        <w:t>, the</w:t>
      </w:r>
      <w:r w:rsidRPr="00664975">
        <w:t xml:space="preserve"> state:</w:t>
      </w:r>
    </w:p>
    <w:p w14:paraId="3548F6C8" w14:textId="3DDFF72D" w:rsidR="00F40654" w:rsidRPr="00664975" w:rsidRDefault="00F40654" w:rsidP="00A755BC">
      <w:pPr>
        <w:pStyle w:val="ListParagraph"/>
        <w:numPr>
          <w:ilvl w:val="0"/>
          <w:numId w:val="72"/>
        </w:numPr>
        <w:rPr>
          <w:rStyle w:val="Hyperlink"/>
          <w:color w:val="auto"/>
          <w:u w:val="none"/>
        </w:rPr>
      </w:pPr>
      <w:r w:rsidRPr="00664975">
        <w:t xml:space="preserve">at the </w:t>
      </w:r>
      <w:r w:rsidR="00FA4DDB" w:rsidRPr="00664975">
        <w:t>Office of</w:t>
      </w:r>
      <w:r w:rsidRPr="00664975">
        <w:t xml:space="preserve"> Exit for Transit is set to </w:t>
      </w:r>
      <w:hyperlink w:anchor="_Office_of_Exit" w:history="1">
        <w:r w:rsidR="001F44F0" w:rsidRPr="00664975">
          <w:rPr>
            <w:rStyle w:val="Hyperlink"/>
          </w:rPr>
          <w:t>Under recovery procedure</w:t>
        </w:r>
      </w:hyperlink>
      <w:r w:rsidRPr="00664975">
        <w:rPr>
          <w:rStyle w:val="Hyperlink"/>
        </w:rPr>
        <w:t>;</w:t>
      </w:r>
    </w:p>
    <w:p w14:paraId="4B302AF3" w14:textId="541A538F" w:rsidR="00F40654" w:rsidRPr="00664975" w:rsidRDefault="00F40654" w:rsidP="00A755BC">
      <w:pPr>
        <w:pStyle w:val="ListParagraph"/>
        <w:numPr>
          <w:ilvl w:val="0"/>
          <w:numId w:val="72"/>
        </w:numPr>
        <w:rPr>
          <w:rStyle w:val="Hyperlink"/>
          <w:color w:val="auto"/>
          <w:u w:val="none"/>
        </w:rPr>
      </w:pPr>
      <w:r w:rsidRPr="00664975">
        <w:t xml:space="preserve">at the </w:t>
      </w:r>
      <w:r w:rsidR="00FA4DDB" w:rsidRPr="00664975">
        <w:t>Office of</w:t>
      </w:r>
      <w:r w:rsidRPr="00664975">
        <w:t xml:space="preserve"> Transit is set to </w:t>
      </w:r>
      <w:hyperlink w:anchor="_Office_of_Transit" w:history="1">
        <w:r w:rsidR="001F44F0" w:rsidRPr="00664975">
          <w:rPr>
            <w:rStyle w:val="Hyperlink"/>
          </w:rPr>
          <w:t>Under recovery procedure</w:t>
        </w:r>
      </w:hyperlink>
      <w:r w:rsidRPr="00664975">
        <w:rPr>
          <w:rStyle w:val="Hyperlink"/>
        </w:rPr>
        <w:t>;</w:t>
      </w:r>
    </w:p>
    <w:p w14:paraId="11EC9362" w14:textId="11048977" w:rsidR="00F40654" w:rsidRPr="00664975" w:rsidRDefault="00F40654" w:rsidP="00A755BC">
      <w:pPr>
        <w:pStyle w:val="ListParagraph"/>
        <w:numPr>
          <w:ilvl w:val="0"/>
          <w:numId w:val="72"/>
        </w:numPr>
      </w:pPr>
      <w:r w:rsidRPr="00664975">
        <w:t xml:space="preserve">at the </w:t>
      </w:r>
      <w:r w:rsidR="00FA4DDB" w:rsidRPr="00664975">
        <w:t>Office of</w:t>
      </w:r>
      <w:r w:rsidRPr="00664975">
        <w:t xml:space="preserve"> Destination is set to </w:t>
      </w:r>
      <w:hyperlink w:anchor="_Office_of_Destination" w:history="1">
        <w:r w:rsidR="001F44F0" w:rsidRPr="00664975">
          <w:rPr>
            <w:rStyle w:val="Hyperlink"/>
          </w:rPr>
          <w:t>Under recovery procedure</w:t>
        </w:r>
      </w:hyperlink>
      <w:r w:rsidRPr="00664975">
        <w:t>.</w:t>
      </w:r>
    </w:p>
    <w:p w14:paraId="3BDEC7AE" w14:textId="6F5AA1E4" w:rsidR="00F40654" w:rsidRPr="00664975" w:rsidRDefault="00F40654" w:rsidP="00F40654">
      <w:r w:rsidRPr="00664975">
        <w:t xml:space="preserve">The Competent Authority of Recovery at Departure completes </w:t>
      </w:r>
      <w:r w:rsidR="00585885" w:rsidRPr="00664975">
        <w:t>Recovery</w:t>
      </w:r>
      <w:r w:rsidRPr="00664975">
        <w:t xml:space="preserve"> and sends</w:t>
      </w:r>
      <w:r w:rsidR="009123C1" w:rsidRPr="00664975">
        <w:t xml:space="preserve"> to those that have previously received the ‘Recovery Communication’ C_REC_COM</w:t>
      </w:r>
      <w:r w:rsidR="00781F99" w:rsidRPr="00664975">
        <w:t xml:space="preserve"> </w:t>
      </w:r>
      <w:r w:rsidR="009123C1" w:rsidRPr="00664975">
        <w:t>(IE063) message</w:t>
      </w:r>
      <w:r w:rsidR="00DD4D0D" w:rsidRPr="00664975">
        <w:t>:</w:t>
      </w:r>
    </w:p>
    <w:p w14:paraId="6C9F3713" w14:textId="6CBBEC8D" w:rsidR="00F40654" w:rsidRPr="00664975" w:rsidRDefault="00F40654"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5854D5" w:rsidRPr="00664975">
        <w:rPr>
          <w:b/>
        </w:rPr>
        <w:instrText>6</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Pr="00664975">
        <w:rPr>
          <w:color w:val="000000"/>
          <w:szCs w:val="24"/>
        </w:rPr>
        <w:t xml:space="preserve">The </w:t>
      </w:r>
      <w:r w:rsidR="00B31B0F" w:rsidRPr="00664975">
        <w:t>‘Recovery Dispatch Notification’ C_REC_DIS (IE152)</w:t>
      </w:r>
      <w:r w:rsidR="00B31B0F"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Transit;</w:t>
      </w:r>
    </w:p>
    <w:p w14:paraId="3310BE14" w14:textId="337466EC" w:rsidR="00F40654" w:rsidRPr="00664975" w:rsidRDefault="00F40654"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5854D5" w:rsidRPr="00664975">
        <w:rPr>
          <w:b/>
        </w:rPr>
        <w:instrText>6</w:instrText>
      </w:r>
      <w:r w:rsidRPr="00664975">
        <w:rPr>
          <w:b/>
          <w:szCs w:val="24"/>
        </w:rPr>
        <w:fldChar w:fldCharType="separate"/>
      </w:r>
      <w:r w:rsidR="0097205F">
        <w:rPr>
          <w:b/>
          <w:noProof/>
          <w:szCs w:val="24"/>
        </w:rPr>
        <w:t>23</w:t>
      </w:r>
      <w:r w:rsidRPr="00664975">
        <w:rPr>
          <w:b/>
          <w:szCs w:val="24"/>
        </w:rPr>
        <w:fldChar w:fldCharType="end"/>
      </w:r>
      <w:r w:rsidRPr="00664975">
        <w:rPr>
          <w:b/>
          <w:szCs w:val="24"/>
        </w:rPr>
        <w:t xml:space="preserve">] </w:t>
      </w:r>
      <w:r w:rsidRPr="00664975">
        <w:rPr>
          <w:color w:val="000000"/>
          <w:szCs w:val="24"/>
        </w:rPr>
        <w:t xml:space="preserve">The </w:t>
      </w:r>
      <w:r w:rsidR="00B31B0F" w:rsidRPr="00664975">
        <w:t>‘Recovery Dispatch Notification’ C_REC_DIS (IE152)</w:t>
      </w:r>
      <w:r w:rsidR="00B31B0F"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Destination;</w:t>
      </w:r>
    </w:p>
    <w:p w14:paraId="2458C794" w14:textId="10A5F68F" w:rsidR="00F40654" w:rsidRPr="00664975" w:rsidRDefault="00F40654"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5854D5" w:rsidRPr="00664975">
        <w:rPr>
          <w:b/>
        </w:rPr>
        <w:instrText>6</w:instrText>
      </w:r>
      <w:r w:rsidRPr="00664975">
        <w:rPr>
          <w:b/>
          <w:szCs w:val="24"/>
        </w:rPr>
        <w:fldChar w:fldCharType="separate"/>
      </w:r>
      <w:r w:rsidR="0097205F">
        <w:rPr>
          <w:b/>
          <w:noProof/>
          <w:szCs w:val="24"/>
        </w:rPr>
        <w:t>24</w:t>
      </w:r>
      <w:r w:rsidRPr="00664975">
        <w:rPr>
          <w:b/>
          <w:szCs w:val="24"/>
        </w:rPr>
        <w:fldChar w:fldCharType="end"/>
      </w:r>
      <w:r w:rsidRPr="00664975">
        <w:rPr>
          <w:b/>
          <w:szCs w:val="24"/>
        </w:rPr>
        <w:t xml:space="preserve">] </w:t>
      </w:r>
      <w:r w:rsidRPr="00664975">
        <w:rPr>
          <w:color w:val="000000"/>
          <w:szCs w:val="24"/>
        </w:rPr>
        <w:t xml:space="preserve">The </w:t>
      </w:r>
      <w:r w:rsidR="00B31B0F" w:rsidRPr="00664975">
        <w:t>‘Recovery Dispatch Notification’ C_REC_DIS (IE152)</w:t>
      </w:r>
      <w:r w:rsidR="00B31B0F"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Exit for Transit.</w:t>
      </w:r>
    </w:p>
    <w:p w14:paraId="7CED4916" w14:textId="28F809FC" w:rsidR="00F40654" w:rsidRPr="00664975" w:rsidRDefault="00F40654" w:rsidP="00F40654">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5854D5" w:rsidRPr="00664975">
        <w:rPr>
          <w:b/>
        </w:rPr>
        <w:instrText>6</w:instrText>
      </w:r>
      <w:r w:rsidRPr="00664975">
        <w:rPr>
          <w:b/>
          <w:szCs w:val="24"/>
        </w:rPr>
        <w:fldChar w:fldCharType="separate"/>
      </w:r>
      <w:r w:rsidR="0097205F">
        <w:rPr>
          <w:b/>
          <w:noProof/>
          <w:szCs w:val="24"/>
        </w:rPr>
        <w:t>25</w:t>
      </w:r>
      <w:r w:rsidRPr="00664975">
        <w:rPr>
          <w:b/>
          <w:szCs w:val="24"/>
        </w:rPr>
        <w:fldChar w:fldCharType="end"/>
      </w:r>
      <w:r w:rsidRPr="00664975">
        <w:rPr>
          <w:b/>
          <w:szCs w:val="24"/>
        </w:rPr>
        <w:t xml:space="preserve">] </w:t>
      </w:r>
      <w:r w:rsidRPr="00664975">
        <w:rPr>
          <w:szCs w:val="24"/>
        </w:rPr>
        <w:t>Finally</w:t>
      </w:r>
      <w:r w:rsidR="00D0455A" w:rsidRPr="00664975">
        <w:rPr>
          <w:szCs w:val="24"/>
        </w:rPr>
        <w:t>, the</w:t>
      </w:r>
      <w:r w:rsidRPr="00664975">
        <w:rPr>
          <w:szCs w:val="24"/>
        </w:rPr>
        <w:t xml:space="preserve"> ‘Write-off Notification’ E_WRT_NOT (IE045) message is sent to the Holder of the Transit Procedure.</w:t>
      </w:r>
      <w:r w:rsidRPr="00664975">
        <w:t xml:space="preserve"> </w:t>
      </w:r>
    </w:p>
    <w:p w14:paraId="3619C668" w14:textId="4EA3D0C7" w:rsidR="00F40654" w:rsidRPr="00664975" w:rsidRDefault="00462CB1" w:rsidP="00F40654">
      <w:r w:rsidRPr="00664975">
        <w:t>The state of the movement at</w:t>
      </w:r>
      <w:r w:rsidR="00F40654" w:rsidRPr="00664975">
        <w:t xml:space="preserve"> the </w:t>
      </w:r>
      <w:r w:rsidR="00FA4DDB" w:rsidRPr="00664975">
        <w:t>Office of</w:t>
      </w:r>
      <w:r w:rsidR="00F40654" w:rsidRPr="00664975">
        <w:t xml:space="preserve"> Departure is set to </w:t>
      </w:r>
      <w:hyperlink w:anchor="_Office_of_Departure_2" w:history="1">
        <w:r w:rsidR="00F40654" w:rsidRPr="00664975">
          <w:rPr>
            <w:rStyle w:val="Hyperlink"/>
          </w:rPr>
          <w:t>Movement written off</w:t>
        </w:r>
      </w:hyperlink>
      <w:r w:rsidR="00F40654" w:rsidRPr="00664975">
        <w:t>.</w:t>
      </w:r>
      <w:r w:rsidR="00781F99" w:rsidRPr="00664975">
        <w:t xml:space="preserve"> </w:t>
      </w:r>
      <w:r w:rsidR="00F40654" w:rsidRPr="00664975">
        <w:t>Upon reception of the</w:t>
      </w:r>
      <w:r w:rsidR="00781F99" w:rsidRPr="00664975">
        <w:t xml:space="preserve"> </w:t>
      </w:r>
      <w:r w:rsidR="00F40654" w:rsidRPr="00664975">
        <w:t>‘</w:t>
      </w:r>
      <w:r w:rsidR="00D67BFB" w:rsidRPr="00664975">
        <w:t>Recovery Dispatch Notification</w:t>
      </w:r>
      <w:r w:rsidR="00F40654" w:rsidRPr="00664975">
        <w:t>’ C_REC_DIS</w:t>
      </w:r>
      <w:r w:rsidR="00781F99" w:rsidRPr="00664975">
        <w:t xml:space="preserve"> </w:t>
      </w:r>
      <w:r w:rsidR="00F40654" w:rsidRPr="00664975">
        <w:t>(IE152) message</w:t>
      </w:r>
      <w:r w:rsidR="00D0455A" w:rsidRPr="00664975">
        <w:t>, the</w:t>
      </w:r>
      <w:r w:rsidR="00F40654" w:rsidRPr="00664975">
        <w:t xml:space="preserve"> state:</w:t>
      </w:r>
    </w:p>
    <w:p w14:paraId="15DD4F89" w14:textId="7D8D4006" w:rsidR="00F40654" w:rsidRPr="00664975" w:rsidRDefault="00F40654" w:rsidP="00A755BC">
      <w:pPr>
        <w:pStyle w:val="ListParagraph"/>
        <w:numPr>
          <w:ilvl w:val="0"/>
          <w:numId w:val="71"/>
        </w:numPr>
        <w:rPr>
          <w:rStyle w:val="Hyperlink"/>
          <w:color w:val="auto"/>
          <w:u w:val="none"/>
        </w:rPr>
      </w:pPr>
      <w:r w:rsidRPr="00664975">
        <w:t xml:space="preserve">at the </w:t>
      </w:r>
      <w:r w:rsidR="00FA4DDB" w:rsidRPr="00664975">
        <w:t>Office of</w:t>
      </w:r>
      <w:r w:rsidRPr="00664975">
        <w:t xml:space="preserve"> Exit for Transit is set to </w:t>
      </w:r>
      <w:hyperlink w:anchor="_Office_of_Exit" w:history="1">
        <w:r w:rsidRPr="00664975">
          <w:rPr>
            <w:rStyle w:val="Hyperlink"/>
          </w:rPr>
          <w:t>Recovery completed</w:t>
        </w:r>
      </w:hyperlink>
      <w:r w:rsidRPr="00664975">
        <w:rPr>
          <w:rStyle w:val="Hyperlink"/>
        </w:rPr>
        <w:t>;</w:t>
      </w:r>
    </w:p>
    <w:p w14:paraId="7ABDBFA3" w14:textId="2EDE2F4D" w:rsidR="00F40654" w:rsidRPr="00664975" w:rsidRDefault="00F40654" w:rsidP="00A755BC">
      <w:pPr>
        <w:pStyle w:val="ListParagraph"/>
        <w:numPr>
          <w:ilvl w:val="0"/>
          <w:numId w:val="71"/>
        </w:numPr>
        <w:rPr>
          <w:rStyle w:val="Hyperlink"/>
          <w:color w:val="auto"/>
          <w:u w:val="none"/>
        </w:rPr>
      </w:pPr>
      <w:r w:rsidRPr="00664975">
        <w:t xml:space="preserve">at the </w:t>
      </w:r>
      <w:r w:rsidR="00FA4DDB" w:rsidRPr="00664975">
        <w:t>Office of</w:t>
      </w:r>
      <w:r w:rsidRPr="00664975">
        <w:t xml:space="preserve"> Transit is set to </w:t>
      </w:r>
      <w:hyperlink w:anchor="_Office_of_Transit" w:history="1">
        <w:r w:rsidRPr="00664975">
          <w:rPr>
            <w:rStyle w:val="Hyperlink"/>
          </w:rPr>
          <w:t>Recovery completed</w:t>
        </w:r>
      </w:hyperlink>
      <w:r w:rsidRPr="00664975">
        <w:rPr>
          <w:rStyle w:val="Hyperlink"/>
        </w:rPr>
        <w:t>;</w:t>
      </w:r>
    </w:p>
    <w:p w14:paraId="1013AE7E" w14:textId="1CC96009" w:rsidR="007E2281" w:rsidRPr="00664975" w:rsidRDefault="00F40654" w:rsidP="00A755BC">
      <w:pPr>
        <w:pStyle w:val="ListParagraph"/>
        <w:numPr>
          <w:ilvl w:val="0"/>
          <w:numId w:val="71"/>
        </w:numPr>
        <w:rPr>
          <w:rStyle w:val="Hyperlink"/>
          <w:color w:val="auto"/>
          <w:u w:val="none"/>
        </w:rPr>
      </w:pPr>
      <w:r w:rsidRPr="00664975">
        <w:rPr>
          <w:rStyle w:val="Hyperlink"/>
          <w:color w:val="auto"/>
          <w:u w:val="none"/>
        </w:rPr>
        <w:t xml:space="preserve">at the </w:t>
      </w:r>
      <w:r w:rsidR="00FA4DDB" w:rsidRPr="00664975">
        <w:rPr>
          <w:rStyle w:val="Hyperlink"/>
          <w:color w:val="auto"/>
          <w:u w:val="none"/>
        </w:rPr>
        <w:t>Office of</w:t>
      </w:r>
      <w:r w:rsidRPr="00664975">
        <w:rPr>
          <w:rStyle w:val="Hyperlink"/>
          <w:color w:val="auto"/>
          <w:u w:val="none"/>
        </w:rPr>
        <w:t xml:space="preserve"> Destination is set to </w:t>
      </w:r>
      <w:hyperlink w:anchor="_Office_of_Destination" w:history="1">
        <w:r w:rsidRPr="00664975">
          <w:rPr>
            <w:rStyle w:val="Hyperlink"/>
          </w:rPr>
          <w:t>Recovery completed</w:t>
        </w:r>
      </w:hyperlink>
      <w:r w:rsidRPr="00664975">
        <w:rPr>
          <w:rStyle w:val="Hyperlink"/>
          <w:color w:val="auto"/>
          <w:u w:val="none"/>
        </w:rPr>
        <w:t>.</w:t>
      </w:r>
    </w:p>
    <w:p w14:paraId="5D71877E" w14:textId="45047346" w:rsidR="005F66B9" w:rsidRPr="00664975" w:rsidRDefault="005F66B9" w:rsidP="005F66B9">
      <w:r w:rsidRPr="00664975">
        <w:t>The business process of the transit procedure ends here.</w:t>
      </w:r>
    </w:p>
    <w:p w14:paraId="5E19DD01" w14:textId="3884AAEC" w:rsidR="007E2281" w:rsidRPr="00664975" w:rsidRDefault="005C3F31" w:rsidP="007E2281">
      <w:pPr>
        <w:jc w:val="center"/>
      </w:pPr>
      <w:r w:rsidRPr="00664975">
        <w:rPr>
          <w:noProof/>
          <w:lang w:val="fr-BE" w:eastAsia="fr-BE"/>
        </w:rPr>
        <w:lastRenderedPageBreak/>
        <w:drawing>
          <wp:inline distT="0" distB="0" distL="0" distR="0" wp14:anchorId="348C9A88" wp14:editId="0476AAEA">
            <wp:extent cx="5690014" cy="5946561"/>
            <wp:effectExtent l="0" t="0" r="6350" b="0"/>
            <wp:docPr id="1721692459" name="Picture 172169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01222" cy="5958274"/>
                    </a:xfrm>
                    <a:prstGeom prst="rect">
                      <a:avLst/>
                    </a:prstGeom>
                    <a:noFill/>
                    <a:ln>
                      <a:noFill/>
                    </a:ln>
                  </pic:spPr>
                </pic:pic>
              </a:graphicData>
            </a:graphic>
          </wp:inline>
        </w:drawing>
      </w:r>
    </w:p>
    <w:p w14:paraId="19C4B3D2" w14:textId="129F1E49" w:rsidR="002F530A" w:rsidRPr="00664975" w:rsidRDefault="007E2281" w:rsidP="00B00843">
      <w:pPr>
        <w:pStyle w:val="Caption"/>
      </w:pPr>
      <w:bookmarkStart w:id="1576" w:name="_Toc175636557"/>
      <w:bookmarkStart w:id="1577" w:name="_Toc176256262"/>
      <w:bookmarkStart w:id="1578" w:name="_Toc43942843"/>
      <w:bookmarkStart w:id="1579" w:name="_Toc46393238"/>
      <w:r w:rsidRPr="00664975">
        <w:t xml:space="preserve">Figure </w:t>
      </w:r>
      <w:r w:rsidRPr="00664975">
        <w:fldChar w:fldCharType="begin"/>
      </w:r>
      <w:r w:rsidRPr="00664975">
        <w:instrText xml:space="preserve"> SEQ Figure \* ARABIC </w:instrText>
      </w:r>
      <w:r w:rsidRPr="00664975">
        <w:fldChar w:fldCharType="separate"/>
      </w:r>
      <w:r w:rsidR="0097205F">
        <w:rPr>
          <w:noProof/>
        </w:rPr>
        <w:t>120</w:t>
      </w:r>
      <w:r w:rsidRPr="00664975">
        <w:fldChar w:fldCharType="end"/>
      </w:r>
      <w:r w:rsidRPr="00664975">
        <w:t xml:space="preserve">: </w:t>
      </w:r>
      <w:bookmarkEnd w:id="1576"/>
      <w:bookmarkEnd w:id="1577"/>
      <w:r w:rsidR="006E4B13" w:rsidRPr="00664975">
        <w:t>T-ENR-REC-A-006-Recovery at Departure – Departure Recovery Request Sent to Other Country Rejected</w:t>
      </w:r>
      <w:bookmarkStart w:id="1580" w:name="_T-ENR-REC-A-006-Recovery_at_Departu"/>
      <w:bookmarkStart w:id="1581" w:name="_T-ENR-REC-A-007-Recovery_at_other"/>
      <w:bookmarkStart w:id="1582" w:name="_Ref1397343"/>
      <w:bookmarkEnd w:id="1578"/>
      <w:bookmarkEnd w:id="1580"/>
      <w:bookmarkEnd w:id="1581"/>
      <w:bookmarkEnd w:id="1579"/>
    </w:p>
    <w:p w14:paraId="71B11A5E" w14:textId="560F104A" w:rsidR="008942E0" w:rsidRPr="00664975" w:rsidRDefault="008942E0">
      <w:pPr>
        <w:spacing w:before="0"/>
        <w:jc w:val="left"/>
      </w:pPr>
      <w:r w:rsidRPr="00664975">
        <w:br w:type="page"/>
      </w:r>
    </w:p>
    <w:p w14:paraId="1AF0DC5F" w14:textId="77777777" w:rsidR="008942E0" w:rsidRPr="00664975" w:rsidRDefault="008942E0" w:rsidP="008942E0"/>
    <w:p w14:paraId="23E70FD6" w14:textId="708CB8C1" w:rsidR="007E2281" w:rsidRPr="00664975" w:rsidRDefault="00C47165" w:rsidP="007E2281">
      <w:pPr>
        <w:pStyle w:val="Heading5"/>
      </w:pPr>
      <w:bookmarkStart w:id="1583" w:name="_Toc45648876"/>
      <w:bookmarkStart w:id="1584" w:name="_Toc46392981"/>
      <w:r w:rsidRPr="00664975">
        <w:t>T-ENR-REC-A-007-</w:t>
      </w:r>
      <w:r w:rsidR="007E2281" w:rsidRPr="00664975">
        <w:t xml:space="preserve">Recovery at </w:t>
      </w:r>
      <w:r w:rsidR="008043C1" w:rsidRPr="00664975">
        <w:t>o</w:t>
      </w:r>
      <w:r w:rsidR="007E2281" w:rsidRPr="00664975">
        <w:t xml:space="preserve">ther </w:t>
      </w:r>
      <w:r w:rsidR="008043C1" w:rsidRPr="00664975">
        <w:t>c</w:t>
      </w:r>
      <w:r w:rsidR="007E2281" w:rsidRPr="00664975">
        <w:t xml:space="preserve">ountry–Departure </w:t>
      </w:r>
      <w:r w:rsidR="00585885" w:rsidRPr="00664975">
        <w:t>Recovery</w:t>
      </w:r>
      <w:r w:rsidR="007E2281" w:rsidRPr="00664975">
        <w:t xml:space="preserve"> </w:t>
      </w:r>
      <w:r w:rsidR="008043C1" w:rsidRPr="00664975">
        <w:t>r</w:t>
      </w:r>
      <w:r w:rsidR="007E2281" w:rsidRPr="00664975">
        <w:t xml:space="preserve">equest </w:t>
      </w:r>
      <w:r w:rsidR="008043C1" w:rsidRPr="00664975">
        <w:t>s</w:t>
      </w:r>
      <w:r w:rsidR="007E2281" w:rsidRPr="00664975">
        <w:t xml:space="preserve">ent to </w:t>
      </w:r>
      <w:r w:rsidR="008043C1" w:rsidRPr="00664975">
        <w:t>o</w:t>
      </w:r>
      <w:r w:rsidR="007E2281" w:rsidRPr="00664975">
        <w:t xml:space="preserve">ther </w:t>
      </w:r>
      <w:r w:rsidR="008043C1" w:rsidRPr="00664975">
        <w:t>c</w:t>
      </w:r>
      <w:r w:rsidR="007E2281" w:rsidRPr="00664975">
        <w:t xml:space="preserve">ountry </w:t>
      </w:r>
      <w:r w:rsidR="008043C1" w:rsidRPr="00664975">
        <w:t>a</w:t>
      </w:r>
      <w:r w:rsidR="007E2281" w:rsidRPr="00664975">
        <w:t>ccepted</w:t>
      </w:r>
      <w:bookmarkEnd w:id="1582"/>
      <w:bookmarkEnd w:id="1583"/>
      <w:bookmarkEnd w:id="1584"/>
    </w:p>
    <w:p w14:paraId="041B69B6" w14:textId="4189B442" w:rsidR="00A85057" w:rsidRPr="00664975" w:rsidRDefault="0080616E" w:rsidP="00E32896">
      <w:r w:rsidRPr="00664975">
        <w:t xml:space="preserve">This scenario shows what happens when the Competent Authority of Recovery at Departure decides that the Competent Authority of Recovery in other Country is competent for </w:t>
      </w:r>
      <w:r w:rsidR="00585885" w:rsidRPr="00664975">
        <w:t>Recovery</w:t>
      </w:r>
      <w:r w:rsidRPr="00664975">
        <w:t xml:space="preserve"> and sends it </w:t>
      </w:r>
      <w:r w:rsidR="00B846DE" w:rsidRPr="00664975">
        <w:t>the ‘Recovery Request’ C_REC_REQ (IE150) message</w:t>
      </w:r>
      <w:r w:rsidRPr="00664975">
        <w:t xml:space="preserve">. </w:t>
      </w:r>
      <w:r w:rsidR="00DF5333" w:rsidRPr="00664975">
        <w:t>The</w:t>
      </w:r>
      <w:r w:rsidRPr="00664975">
        <w:t xml:space="preserve"> Other Country replies with </w:t>
      </w:r>
      <w:r w:rsidR="00C97810" w:rsidRPr="00664975">
        <w:t>the</w:t>
      </w:r>
      <w:r w:rsidRPr="00664975">
        <w:t xml:space="preserve"> </w:t>
      </w:r>
      <w:r w:rsidR="00DF5333" w:rsidRPr="00664975">
        <w:t>positive</w:t>
      </w:r>
      <w:r w:rsidR="005C7233" w:rsidRPr="00664975">
        <w:t xml:space="preserve"> </w:t>
      </w:r>
      <w:r w:rsidR="00C97810" w:rsidRPr="00664975">
        <w:t>‘Recovery Acceptance Notification’ C_REC_ACC (IE151) message</w:t>
      </w:r>
      <w:r w:rsidR="005C7233" w:rsidRPr="00664975">
        <w:t xml:space="preserve"> (i.e. ‘Recovery Acceptance’ is set to “Yes”)</w:t>
      </w:r>
      <w:r w:rsidRPr="00664975">
        <w:t>. Therefore</w:t>
      </w:r>
      <w:r w:rsidR="00D0455A" w:rsidRPr="00664975">
        <w:t>, the</w:t>
      </w:r>
      <w:r w:rsidRPr="00664975">
        <w:t xml:space="preserve"> Competent Authority of Recovery at Departure informs all the involved parties, about the </w:t>
      </w:r>
      <w:r w:rsidR="00585885" w:rsidRPr="00664975">
        <w:t>Recovery</w:t>
      </w:r>
      <w:r w:rsidRPr="00664975">
        <w:t xml:space="preserve"> by sending the message ‘Recovery Communication’ C_REC_COM (IE063). The Competent Authority of Recovery at Departure also informs the Holder of the Transit Procedure by sending the ‘Recovery Notification’ E_REC_NOT (IE035).</w:t>
      </w:r>
    </w:p>
    <w:p w14:paraId="0F944B84" w14:textId="30FFE9A5" w:rsidR="008279CD" w:rsidRPr="00664975" w:rsidRDefault="008279CD" w:rsidP="008279CD">
      <w:r w:rsidRPr="00664975">
        <w:t xml:space="preserve">The process continues from </w:t>
      </w:r>
      <w:r w:rsidR="00A4633D" w:rsidRPr="00664975">
        <w:rPr>
          <w:rStyle w:val="LinksChar"/>
        </w:rPr>
        <w:fldChar w:fldCharType="begin"/>
      </w:r>
      <w:r w:rsidR="00A4633D" w:rsidRPr="00664975">
        <w:rPr>
          <w:rStyle w:val="LinksChar"/>
        </w:rPr>
        <w:instrText xml:space="preserve"> REF Step_12_T_TRA_CFL_M_001 \h  \* MERGEFORMAT </w:instrText>
      </w:r>
      <w:r w:rsidR="00A4633D" w:rsidRPr="00664975">
        <w:rPr>
          <w:rStyle w:val="LinksChar"/>
        </w:rPr>
      </w:r>
      <w:r w:rsidR="00A4633D" w:rsidRPr="00664975">
        <w:rPr>
          <w:rStyle w:val="LinksChar"/>
        </w:rPr>
        <w:fldChar w:fldCharType="separate"/>
      </w:r>
      <w:r w:rsidR="0097205F" w:rsidRPr="0097205F">
        <w:rPr>
          <w:rStyle w:val="LinksChar"/>
        </w:rPr>
        <w:t>[Step 12]</w:t>
      </w:r>
      <w:r w:rsidR="00A4633D" w:rsidRPr="00664975">
        <w:rPr>
          <w:rStyle w:val="LinksChar"/>
        </w:rPr>
        <w:fldChar w:fldCharType="end"/>
      </w:r>
      <w:r w:rsidRPr="00664975">
        <w:t xml:space="preserve"> of</w:t>
      </w:r>
      <w:r w:rsidR="00201A67" w:rsidRPr="00664975">
        <w:t xml:space="preserve"> </w:t>
      </w:r>
      <w:r w:rsidR="00201A67" w:rsidRPr="00664975">
        <w:rPr>
          <w:rStyle w:val="LinksChar"/>
        </w:rPr>
        <w:fldChar w:fldCharType="begin"/>
      </w:r>
      <w:r w:rsidR="00201A67" w:rsidRPr="00664975">
        <w:rPr>
          <w:rStyle w:val="LinksChar"/>
        </w:rPr>
        <w:instrText xml:space="preserve"> REF _Ref15638463 \h  \* MERGEFORMAT </w:instrText>
      </w:r>
      <w:r w:rsidR="00201A67" w:rsidRPr="00664975">
        <w:rPr>
          <w:rStyle w:val="LinksChar"/>
        </w:rPr>
      </w:r>
      <w:r w:rsidR="00201A67" w:rsidRPr="00664975">
        <w:rPr>
          <w:rStyle w:val="LinksChar"/>
        </w:rPr>
        <w:fldChar w:fldCharType="separate"/>
      </w:r>
      <w:r w:rsidR="0097205F" w:rsidRPr="0097205F">
        <w:rPr>
          <w:rStyle w:val="LinksChar"/>
        </w:rPr>
        <w:t>T-TRA-CFL-M-001-Standard Transit Procedure (overview)</w:t>
      </w:r>
      <w:r w:rsidR="00201A67" w:rsidRPr="00664975">
        <w:rPr>
          <w:rStyle w:val="LinksChar"/>
        </w:rPr>
        <w:fldChar w:fldCharType="end"/>
      </w:r>
      <w:r w:rsidR="00344916" w:rsidRPr="00664975">
        <w:t xml:space="preserve">, </w:t>
      </w:r>
      <w:r w:rsidRPr="00664975">
        <w:t xml:space="preserve">when the movement has been released for transit </w:t>
      </w:r>
      <w:r w:rsidR="00725A53" w:rsidRPr="00664975">
        <w:t>and the</w:t>
      </w:r>
      <w:r w:rsidRPr="00664975">
        <w:t xml:space="preserve"> relevant timers are started.</w:t>
      </w:r>
    </w:p>
    <w:p w14:paraId="4721CD16" w14:textId="78B1E420" w:rsidR="008279CD" w:rsidRPr="00664975" w:rsidRDefault="008279CD" w:rsidP="008279CD">
      <w:pPr>
        <w:rPr>
          <w:color w:val="0000FF"/>
          <w:u w:val="single"/>
        </w:r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00AA3A83" w:rsidRPr="00664975">
        <w:rPr>
          <w:b/>
        </w:rPr>
        <w:instrText xml:space="preserve"> \r1</w:instrText>
      </w:r>
      <w:r w:rsidR="00731EC2" w:rsidRPr="00664975">
        <w:rPr>
          <w:b/>
        </w:rPr>
        <w:instrText>3</w:instrText>
      </w:r>
      <w:r w:rsidRPr="00664975">
        <w:rPr>
          <w:b/>
          <w:szCs w:val="24"/>
        </w:rPr>
        <w:fldChar w:fldCharType="separate"/>
      </w:r>
      <w:r w:rsidR="0097205F">
        <w:rPr>
          <w:b/>
          <w:noProof/>
          <w:szCs w:val="24"/>
        </w:rPr>
        <w:t>13</w:t>
      </w:r>
      <w:r w:rsidRPr="00664975">
        <w:rPr>
          <w:b/>
          <w:szCs w:val="24"/>
        </w:rPr>
        <w:fldChar w:fldCharType="end"/>
      </w:r>
      <w:r w:rsidRPr="00664975">
        <w:rPr>
          <w:b/>
          <w:szCs w:val="24"/>
        </w:rPr>
        <w:t xml:space="preserve">] </w:t>
      </w:r>
      <w:r w:rsidRPr="00664975">
        <w:t xml:space="preserve">The Competent Authority of Recovery at Departure, based on the information it has, assumes that the Other Country is responsible for </w:t>
      </w:r>
      <w:r w:rsidR="00585885" w:rsidRPr="00664975">
        <w:t>Recovery</w:t>
      </w:r>
      <w:r w:rsidRPr="00664975">
        <w:t xml:space="preserve">, and requests competency for </w:t>
      </w:r>
      <w:r w:rsidR="00585885" w:rsidRPr="00664975">
        <w:t>Recovery</w:t>
      </w:r>
      <w:r w:rsidRPr="00664975">
        <w:t xml:space="preserve"> by sending </w:t>
      </w:r>
      <w:r w:rsidR="00295D58" w:rsidRPr="00664975">
        <w:t>the ‘Recovery Request’ C_REC_REQ (IE150) message</w:t>
      </w:r>
      <w:r w:rsidRPr="00664975">
        <w:t xml:space="preserve"> to the Competent Authority of Recovery at the Other Country. </w:t>
      </w: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Pr="00664975">
        <w:rPr>
          <w:b/>
          <w:szCs w:val="24"/>
        </w:rPr>
        <w:fldChar w:fldCharType="separate"/>
      </w:r>
      <w:r w:rsidR="0097205F">
        <w:rPr>
          <w:b/>
          <w:noProof/>
          <w:szCs w:val="24"/>
        </w:rPr>
        <w:t>14</w:t>
      </w:r>
      <w:r w:rsidRPr="00664975">
        <w:rPr>
          <w:b/>
          <w:szCs w:val="24"/>
        </w:rPr>
        <w:fldChar w:fldCharType="end"/>
      </w:r>
      <w:r w:rsidRPr="00664975">
        <w:rPr>
          <w:b/>
          <w:szCs w:val="24"/>
        </w:rPr>
        <w:t xml:space="preserve">] </w:t>
      </w:r>
      <w:r w:rsidRPr="00664975">
        <w:t xml:space="preserve">The timer </w:t>
      </w:r>
      <w:hyperlink w:anchor="T_Await_Recovery_Acceptance_Notif" w:history="1">
        <w:r w:rsidRPr="00664975">
          <w:rPr>
            <w:rStyle w:val="Hyperlink"/>
          </w:rPr>
          <w:t>T_Await_Recovery_Acceptance_Notif</w:t>
        </w:r>
      </w:hyperlink>
      <w:r w:rsidRPr="00664975">
        <w:rPr>
          <w:rStyle w:val="Hyperlink"/>
        </w:rPr>
        <w:t xml:space="preserve"> </w:t>
      </w:r>
      <w:r w:rsidRPr="00664975">
        <w:t xml:space="preserve">starts. The state is set to </w:t>
      </w:r>
      <w:hyperlink w:anchor="_Office_of_Departure_2" w:history="1">
        <w:r w:rsidRPr="00664975">
          <w:rPr>
            <w:rStyle w:val="Hyperlink"/>
          </w:rPr>
          <w:t>Recovery recommended</w:t>
        </w:r>
      </w:hyperlink>
      <w:r w:rsidRPr="00664975">
        <w:t>.</w:t>
      </w:r>
    </w:p>
    <w:p w14:paraId="76C59F6D" w14:textId="49E4F86A" w:rsidR="008279CD" w:rsidRPr="00664975" w:rsidRDefault="008279CD" w:rsidP="008279CD">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Pr="00664975">
        <w:rPr>
          <w:b/>
          <w:szCs w:val="24"/>
        </w:rPr>
        <w:fldChar w:fldCharType="separate"/>
      </w:r>
      <w:r w:rsidR="0097205F">
        <w:rPr>
          <w:b/>
          <w:noProof/>
          <w:szCs w:val="24"/>
        </w:rPr>
        <w:t>15</w:t>
      </w:r>
      <w:r w:rsidRPr="00664975">
        <w:rPr>
          <w:b/>
          <w:szCs w:val="24"/>
        </w:rPr>
        <w:fldChar w:fldCharType="end"/>
      </w:r>
      <w:r w:rsidRPr="00664975">
        <w:rPr>
          <w:b/>
          <w:szCs w:val="24"/>
        </w:rPr>
        <w:t xml:space="preserve">] </w:t>
      </w:r>
      <w:r w:rsidRPr="00664975">
        <w:t>The Competent Authority of Recovery at</w:t>
      </w:r>
      <w:r w:rsidR="00781F99" w:rsidRPr="00664975">
        <w:t xml:space="preserve"> </w:t>
      </w:r>
      <w:r w:rsidRPr="00664975">
        <w:t xml:space="preserve">Other Country decides that it is competent for </w:t>
      </w:r>
      <w:r w:rsidR="00585885" w:rsidRPr="00664975">
        <w:t>Recovery</w:t>
      </w:r>
      <w:r w:rsidRPr="00664975">
        <w:t xml:space="preserve"> and </w:t>
      </w:r>
      <w:r w:rsidR="006501FC" w:rsidRPr="00664975">
        <w:t>accepts</w:t>
      </w:r>
      <w:r w:rsidRPr="00664975">
        <w:t xml:space="preserve"> the </w:t>
      </w:r>
      <w:r w:rsidR="00585885" w:rsidRPr="00664975">
        <w:t>Recovery</w:t>
      </w:r>
      <w:r w:rsidRPr="00664975">
        <w:t xml:space="preserve"> request from departure by replying it with </w:t>
      </w:r>
      <w:r w:rsidR="00C97810" w:rsidRPr="00664975">
        <w:t>the</w:t>
      </w:r>
      <w:r w:rsidRPr="00664975">
        <w:t xml:space="preserve"> </w:t>
      </w:r>
      <w:r w:rsidR="006501FC" w:rsidRPr="00664975">
        <w:t>positive</w:t>
      </w:r>
      <w:r w:rsidRPr="00664975">
        <w:t xml:space="preserve"> </w:t>
      </w:r>
      <w:r w:rsidR="00C97810" w:rsidRPr="00664975">
        <w:t>‘Recovery Acceptance Notification’ C_REC_ACC (IE151) message</w:t>
      </w:r>
      <w:r w:rsidRPr="00664975">
        <w:t xml:space="preserve"> (i.e. ‘Recovery Acceptance’ is set to ‘</w:t>
      </w:r>
      <w:r w:rsidR="006501FC" w:rsidRPr="00664975">
        <w:t>Yes</w:t>
      </w:r>
      <w:r w:rsidRPr="00664975">
        <w:t>’).</w:t>
      </w:r>
    </w:p>
    <w:p w14:paraId="16822205" w14:textId="4EFFF851" w:rsidR="008279CD" w:rsidRPr="00664975" w:rsidRDefault="008279CD" w:rsidP="008279CD">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Pr="00664975">
        <w:rPr>
          <w:b/>
          <w:szCs w:val="24"/>
        </w:rPr>
        <w:fldChar w:fldCharType="separate"/>
      </w:r>
      <w:r w:rsidR="0097205F">
        <w:rPr>
          <w:b/>
          <w:noProof/>
          <w:szCs w:val="24"/>
        </w:rPr>
        <w:t>16</w:t>
      </w:r>
      <w:r w:rsidRPr="00664975">
        <w:rPr>
          <w:b/>
          <w:szCs w:val="24"/>
        </w:rPr>
        <w:fldChar w:fldCharType="end"/>
      </w:r>
      <w:r w:rsidRPr="00664975">
        <w:rPr>
          <w:b/>
          <w:szCs w:val="24"/>
        </w:rPr>
        <w:t xml:space="preserve">] </w:t>
      </w:r>
      <w:r w:rsidRPr="00664975">
        <w:rPr>
          <w:color w:val="000000"/>
          <w:szCs w:val="24"/>
        </w:rPr>
        <w:t xml:space="preserve">Upon reception of the </w:t>
      </w:r>
      <w:r w:rsidR="00C97810" w:rsidRPr="00664975">
        <w:t>‘Recovery Acceptance Notification’ C_REC_ACC (IE151) message</w:t>
      </w:r>
      <w:r w:rsidRPr="00664975">
        <w:t xml:space="preserve"> at Departure</w:t>
      </w:r>
      <w:r w:rsidR="00D0455A" w:rsidRPr="00664975">
        <w:t>, the</w:t>
      </w:r>
      <w:r w:rsidRPr="00664975">
        <w:t xml:space="preserve"> timer </w:t>
      </w:r>
      <w:hyperlink w:anchor="T_Await_Recovery_Acceptance_Notif" w:history="1">
        <w:r w:rsidRPr="00664975">
          <w:rPr>
            <w:rStyle w:val="Hyperlink"/>
          </w:rPr>
          <w:t>T_Await_Recovery_Acceptance_Notif</w:t>
        </w:r>
      </w:hyperlink>
      <w:r w:rsidRPr="00664975">
        <w:rPr>
          <w:rStyle w:val="Hyperlink"/>
        </w:rPr>
        <w:t xml:space="preserve"> </w:t>
      </w:r>
      <w:r w:rsidRPr="00664975">
        <w:t xml:space="preserve">stops. </w:t>
      </w:r>
    </w:p>
    <w:p w14:paraId="195FD264" w14:textId="59F1537B" w:rsidR="008279CD" w:rsidRPr="00664975" w:rsidRDefault="008279CD" w:rsidP="008279CD">
      <w:r w:rsidRPr="00664975">
        <w:rPr>
          <w:color w:val="000000"/>
          <w:szCs w:val="24"/>
        </w:rPr>
        <w:t xml:space="preserve">The Competent Authority of Recovery at Departure </w:t>
      </w:r>
      <w:r w:rsidRPr="00664975">
        <w:t>sends:</w:t>
      </w:r>
      <w:r w:rsidR="00781F99" w:rsidRPr="00664975">
        <w:t xml:space="preserve"> </w:t>
      </w:r>
    </w:p>
    <w:p w14:paraId="0C16FF21" w14:textId="303B155A" w:rsidR="008279CD" w:rsidRPr="00664975" w:rsidRDefault="008279C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Pr="00664975">
        <w:rPr>
          <w:b/>
          <w:szCs w:val="24"/>
        </w:rPr>
        <w:fldChar w:fldCharType="separate"/>
      </w:r>
      <w:r w:rsidR="0097205F">
        <w:rPr>
          <w:b/>
          <w:noProof/>
          <w:szCs w:val="24"/>
        </w:rPr>
        <w:t>17</w:t>
      </w:r>
      <w:r w:rsidRPr="00664975">
        <w:rPr>
          <w:b/>
          <w:szCs w:val="24"/>
        </w:rPr>
        <w:fldChar w:fldCharType="end"/>
      </w:r>
      <w:r w:rsidRPr="00664975">
        <w:rPr>
          <w:b/>
          <w:szCs w:val="24"/>
        </w:rPr>
        <w:t xml:space="preserve">] </w:t>
      </w:r>
      <w:r w:rsidR="00B82864" w:rsidRPr="00664975">
        <w:rPr>
          <w:color w:val="000000"/>
          <w:szCs w:val="24"/>
        </w:rPr>
        <w:t>The ‘Recovery communication’ C_REC_COM</w:t>
      </w:r>
      <w:r w:rsidR="00585885" w:rsidRPr="00664975">
        <w:rPr>
          <w:color w:val="000000"/>
          <w:szCs w:val="24"/>
        </w:rPr>
        <w:t xml:space="preserve"> </w:t>
      </w:r>
      <w:r w:rsidR="00B82864" w:rsidRPr="00664975">
        <w:rPr>
          <w:color w:val="000000"/>
          <w:szCs w:val="24"/>
        </w:rPr>
        <w:t>(IE063) message to the (various) Office(s) of Transit (declared and/or actual), if applicable;</w:t>
      </w:r>
    </w:p>
    <w:p w14:paraId="69463C53" w14:textId="03E539BF" w:rsidR="008279CD" w:rsidRPr="00664975" w:rsidRDefault="008279C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Pr="00664975">
        <w:rPr>
          <w:b/>
          <w:szCs w:val="24"/>
        </w:rPr>
        <w:fldChar w:fldCharType="separate"/>
      </w:r>
      <w:r w:rsidR="0097205F">
        <w:rPr>
          <w:b/>
          <w:noProof/>
          <w:szCs w:val="24"/>
        </w:rPr>
        <w:t>18</w:t>
      </w:r>
      <w:r w:rsidRPr="00664975">
        <w:rPr>
          <w:b/>
          <w:szCs w:val="24"/>
        </w:rPr>
        <w:fldChar w:fldCharType="end"/>
      </w:r>
      <w:r w:rsidRPr="00664975">
        <w:rPr>
          <w:b/>
          <w:szCs w:val="24"/>
        </w:rPr>
        <w:t xml:space="preserve">] </w:t>
      </w:r>
      <w:r w:rsidR="009767C1" w:rsidRPr="00664975">
        <w:rPr>
          <w:color w:val="000000"/>
          <w:szCs w:val="24"/>
        </w:rPr>
        <w:t xml:space="preserve">The </w:t>
      </w:r>
      <w:r w:rsidR="009767C1" w:rsidRPr="00664975">
        <w:t>‘Recovery communication’ C_REC_COM</w:t>
      </w:r>
      <w:r w:rsidR="00585885" w:rsidRPr="00664975">
        <w:t xml:space="preserve"> </w:t>
      </w:r>
      <w:r w:rsidR="009767C1" w:rsidRPr="00664975">
        <w:t>(IE063) message</w:t>
      </w:r>
      <w:r w:rsidR="009767C1" w:rsidRPr="00664975">
        <w:rPr>
          <w:color w:val="000000"/>
          <w:szCs w:val="24"/>
        </w:rPr>
        <w:t xml:space="preserve"> to the Office(s) of Destination (declared and actual, if applicable);</w:t>
      </w:r>
    </w:p>
    <w:p w14:paraId="468523DA" w14:textId="6EAD40F6" w:rsidR="008279CD" w:rsidRPr="00664975" w:rsidRDefault="008279C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Pr="00664975">
        <w:rPr>
          <w:b/>
          <w:szCs w:val="24"/>
        </w:rPr>
        <w:fldChar w:fldCharType="separate"/>
      </w:r>
      <w:r w:rsidR="0097205F">
        <w:rPr>
          <w:b/>
          <w:noProof/>
          <w:szCs w:val="24"/>
        </w:rPr>
        <w:t>19</w:t>
      </w:r>
      <w:r w:rsidRPr="00664975">
        <w:rPr>
          <w:b/>
          <w:szCs w:val="24"/>
        </w:rPr>
        <w:fldChar w:fldCharType="end"/>
      </w:r>
      <w:r w:rsidRPr="00664975">
        <w:rPr>
          <w:b/>
          <w:szCs w:val="24"/>
        </w:rPr>
        <w:t xml:space="preserve">] </w:t>
      </w:r>
      <w:r w:rsidR="00AC5B2B" w:rsidRPr="00664975">
        <w:rPr>
          <w:color w:val="000000"/>
          <w:szCs w:val="24"/>
        </w:rPr>
        <w:t xml:space="preserve">The </w:t>
      </w:r>
      <w:r w:rsidR="00AC5B2B" w:rsidRPr="00664975">
        <w:t>‘Recovery communication’ C_REC_COM</w:t>
      </w:r>
      <w:r w:rsidR="00585885" w:rsidRPr="00664975">
        <w:t xml:space="preserve"> </w:t>
      </w:r>
      <w:r w:rsidR="00AC5B2B" w:rsidRPr="00664975">
        <w:t>(IE063) message</w:t>
      </w:r>
      <w:r w:rsidR="00AC5B2B" w:rsidRPr="00664975">
        <w:rPr>
          <w:color w:val="000000"/>
          <w:szCs w:val="24"/>
        </w:rPr>
        <w:t xml:space="preserve"> to the (various) Office(s) of Exit for Transit (declared and/or actual), if applicable</w:t>
      </w:r>
      <w:r w:rsidRPr="00664975">
        <w:rPr>
          <w:color w:val="000000"/>
          <w:szCs w:val="24"/>
        </w:rPr>
        <w:t>.</w:t>
      </w:r>
    </w:p>
    <w:p w14:paraId="7CBD4B04" w14:textId="6DDD03D2" w:rsidR="008279CD" w:rsidRPr="00664975" w:rsidRDefault="008279CD" w:rsidP="008279CD">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Pr="00664975">
        <w:rPr>
          <w:b/>
          <w:szCs w:val="24"/>
        </w:rPr>
        <w:fldChar w:fldCharType="separate"/>
      </w:r>
      <w:r w:rsidR="0097205F">
        <w:rPr>
          <w:b/>
          <w:noProof/>
          <w:szCs w:val="24"/>
        </w:rPr>
        <w:t>20</w:t>
      </w:r>
      <w:r w:rsidRPr="00664975">
        <w:rPr>
          <w:b/>
          <w:szCs w:val="24"/>
        </w:rPr>
        <w:fldChar w:fldCharType="end"/>
      </w:r>
      <w:r w:rsidRPr="00664975">
        <w:rPr>
          <w:b/>
          <w:szCs w:val="24"/>
        </w:rPr>
        <w:t xml:space="preserve">] </w:t>
      </w:r>
      <w:r w:rsidRPr="00664975">
        <w:t>Additionally</w:t>
      </w:r>
      <w:r w:rsidR="00D0455A" w:rsidRPr="00664975">
        <w:t>, the</w:t>
      </w:r>
      <w:r w:rsidRPr="00664975">
        <w:t xml:space="preserve"> Holder of the Transit Procedure is notified with the ‘Recovery Notification’ E_REC_NOT (IE035) message.</w:t>
      </w:r>
    </w:p>
    <w:p w14:paraId="04F3DD15" w14:textId="52E87E08" w:rsidR="008279CD" w:rsidRPr="00664975" w:rsidRDefault="00462CB1" w:rsidP="008279CD">
      <w:r w:rsidRPr="00664975">
        <w:t>The state of the movement at</w:t>
      </w:r>
      <w:r w:rsidR="008279CD" w:rsidRPr="00664975">
        <w:t xml:space="preserve"> the Competent Authority of Recovery at Departure is set to </w:t>
      </w:r>
      <w:hyperlink w:anchor="_Office_of_Departure_2" w:history="1">
        <w:r w:rsidR="001F44F0" w:rsidRPr="00664975">
          <w:rPr>
            <w:rStyle w:val="Hyperlink"/>
          </w:rPr>
          <w:t>Under recovery procedure</w:t>
        </w:r>
      </w:hyperlink>
      <w:r w:rsidR="008279CD" w:rsidRPr="00664975">
        <w:t>.</w:t>
      </w:r>
    </w:p>
    <w:p w14:paraId="1A750F3A" w14:textId="61516813" w:rsidR="008279CD" w:rsidRPr="00664975" w:rsidRDefault="008279CD" w:rsidP="008279CD">
      <w:r w:rsidRPr="00664975">
        <w:t>Upon reception of the</w:t>
      </w:r>
      <w:r w:rsidR="00781F99" w:rsidRPr="00664975">
        <w:t xml:space="preserve"> </w:t>
      </w:r>
      <w:r w:rsidRPr="00664975">
        <w:t xml:space="preserve">‘Recovery </w:t>
      </w:r>
      <w:r w:rsidR="005E4FBA" w:rsidRPr="00664975">
        <w:t>C</w:t>
      </w:r>
      <w:r w:rsidRPr="00664975">
        <w:t>ommunication’ C_REC_COM</w:t>
      </w:r>
      <w:r w:rsidR="00781F99" w:rsidRPr="00664975">
        <w:t xml:space="preserve"> </w:t>
      </w:r>
      <w:r w:rsidRPr="00664975">
        <w:t>(IE063) message</w:t>
      </w:r>
      <w:r w:rsidR="00D0455A" w:rsidRPr="00664975">
        <w:t>, the</w:t>
      </w:r>
      <w:r w:rsidRPr="00664975">
        <w:t xml:space="preserve"> state:</w:t>
      </w:r>
    </w:p>
    <w:p w14:paraId="17D5D813" w14:textId="3C37E4BB" w:rsidR="008279CD" w:rsidRPr="00664975" w:rsidRDefault="008279CD" w:rsidP="00A755BC">
      <w:pPr>
        <w:pStyle w:val="ListParagraph"/>
        <w:numPr>
          <w:ilvl w:val="0"/>
          <w:numId w:val="72"/>
        </w:numPr>
        <w:rPr>
          <w:rStyle w:val="Hyperlink"/>
          <w:color w:val="auto"/>
          <w:u w:val="none"/>
        </w:rPr>
      </w:pPr>
      <w:r w:rsidRPr="00664975">
        <w:t xml:space="preserve">at the </w:t>
      </w:r>
      <w:r w:rsidR="00FA4DDB" w:rsidRPr="00664975">
        <w:t>Office of</w:t>
      </w:r>
      <w:r w:rsidRPr="00664975">
        <w:t xml:space="preserve"> Exit for Transit is set to </w:t>
      </w:r>
      <w:hyperlink w:anchor="_Office_of_Exit" w:history="1">
        <w:r w:rsidR="001F44F0" w:rsidRPr="00664975">
          <w:rPr>
            <w:rStyle w:val="Hyperlink"/>
          </w:rPr>
          <w:t>Under recovery procedure</w:t>
        </w:r>
      </w:hyperlink>
      <w:r w:rsidRPr="00664975">
        <w:rPr>
          <w:rStyle w:val="Hyperlink"/>
        </w:rPr>
        <w:t>;</w:t>
      </w:r>
    </w:p>
    <w:p w14:paraId="01CF06A1" w14:textId="474E9C05" w:rsidR="008279CD" w:rsidRPr="00664975" w:rsidRDefault="008279CD" w:rsidP="00A755BC">
      <w:pPr>
        <w:pStyle w:val="ListParagraph"/>
        <w:numPr>
          <w:ilvl w:val="0"/>
          <w:numId w:val="72"/>
        </w:numPr>
        <w:rPr>
          <w:rStyle w:val="Hyperlink"/>
          <w:color w:val="auto"/>
          <w:u w:val="none"/>
        </w:rPr>
      </w:pPr>
      <w:r w:rsidRPr="00664975">
        <w:t xml:space="preserve">at the </w:t>
      </w:r>
      <w:r w:rsidR="00FA4DDB" w:rsidRPr="00664975">
        <w:t>Office of</w:t>
      </w:r>
      <w:r w:rsidRPr="00664975">
        <w:t xml:space="preserve"> Transit is set to </w:t>
      </w:r>
      <w:hyperlink w:anchor="_Office_of_Transit" w:history="1">
        <w:r w:rsidR="001F44F0" w:rsidRPr="00664975">
          <w:rPr>
            <w:rStyle w:val="Hyperlink"/>
          </w:rPr>
          <w:t>Under recovery procedure</w:t>
        </w:r>
      </w:hyperlink>
      <w:r w:rsidRPr="00664975">
        <w:rPr>
          <w:rStyle w:val="Hyperlink"/>
        </w:rPr>
        <w:t>;</w:t>
      </w:r>
    </w:p>
    <w:p w14:paraId="7E3E0B07" w14:textId="2DC44D99" w:rsidR="008279CD" w:rsidRPr="00664975" w:rsidRDefault="008279CD" w:rsidP="00A755BC">
      <w:pPr>
        <w:pStyle w:val="ListParagraph"/>
        <w:numPr>
          <w:ilvl w:val="0"/>
          <w:numId w:val="72"/>
        </w:numPr>
      </w:pPr>
      <w:r w:rsidRPr="00664975">
        <w:lastRenderedPageBreak/>
        <w:t xml:space="preserve">at the </w:t>
      </w:r>
      <w:r w:rsidR="00FA4DDB" w:rsidRPr="00664975">
        <w:t>Office of</w:t>
      </w:r>
      <w:r w:rsidRPr="00664975">
        <w:t xml:space="preserve"> Destination is set to </w:t>
      </w:r>
      <w:hyperlink w:anchor="_Office_of_Destination" w:history="1">
        <w:r w:rsidR="001F44F0" w:rsidRPr="00664975">
          <w:rPr>
            <w:rStyle w:val="Hyperlink"/>
          </w:rPr>
          <w:t>Under recovery procedure</w:t>
        </w:r>
      </w:hyperlink>
      <w:r w:rsidRPr="00664975">
        <w:t>.</w:t>
      </w:r>
    </w:p>
    <w:p w14:paraId="2D3A02C2" w14:textId="15DC1E31" w:rsidR="008279CD" w:rsidRPr="00664975" w:rsidRDefault="00011E7B" w:rsidP="008279CD">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ENR-REC-A-007</w:instrText>
      </w:r>
      <w:r w:rsidRPr="00664975">
        <w:rPr>
          <w:b/>
          <w:szCs w:val="24"/>
        </w:rPr>
        <w:fldChar w:fldCharType="separate"/>
      </w:r>
      <w:r w:rsidR="0097205F">
        <w:rPr>
          <w:b/>
          <w:noProof/>
          <w:szCs w:val="24"/>
        </w:rPr>
        <w:t>21</w:t>
      </w:r>
      <w:r w:rsidRPr="00664975">
        <w:rPr>
          <w:b/>
          <w:szCs w:val="24"/>
        </w:rPr>
        <w:fldChar w:fldCharType="end"/>
      </w:r>
      <w:r w:rsidRPr="00664975">
        <w:rPr>
          <w:b/>
          <w:szCs w:val="24"/>
        </w:rPr>
        <w:t xml:space="preserve">] </w:t>
      </w:r>
      <w:r w:rsidRPr="00664975">
        <w:rPr>
          <w:szCs w:val="24"/>
        </w:rPr>
        <w:t xml:space="preserve">The Competent Authority at the Other Country completes </w:t>
      </w:r>
      <w:r w:rsidR="00585885" w:rsidRPr="00664975">
        <w:rPr>
          <w:szCs w:val="24"/>
        </w:rPr>
        <w:t>Recovery</w:t>
      </w:r>
      <w:r w:rsidRPr="00664975">
        <w:rPr>
          <w:szCs w:val="24"/>
        </w:rPr>
        <w:t xml:space="preserve"> and sends the </w:t>
      </w:r>
      <w:r w:rsidRPr="00664975">
        <w:t>‘</w:t>
      </w:r>
      <w:r w:rsidR="00D67BFB" w:rsidRPr="00664975">
        <w:t>Recovery Dispatch Notification</w:t>
      </w:r>
      <w:r w:rsidRPr="00664975">
        <w:t>’ C_REC_DIS (IE152)</w:t>
      </w:r>
      <w:r w:rsidRPr="00664975">
        <w:rPr>
          <w:color w:val="000000"/>
          <w:szCs w:val="24"/>
        </w:rPr>
        <w:t xml:space="preserve"> to the </w:t>
      </w:r>
      <w:r w:rsidR="00FA4DDB" w:rsidRPr="00664975">
        <w:rPr>
          <w:color w:val="000000"/>
          <w:szCs w:val="24"/>
        </w:rPr>
        <w:t>Office of</w:t>
      </w:r>
      <w:r w:rsidRPr="00664975">
        <w:rPr>
          <w:color w:val="000000"/>
          <w:szCs w:val="24"/>
        </w:rPr>
        <w:t xml:space="preserve"> Departure.</w:t>
      </w:r>
      <w:r w:rsidR="00D30E9F" w:rsidRPr="00664975">
        <w:t xml:space="preserve"> Subsequently</w:t>
      </w:r>
      <w:r w:rsidR="00D0455A" w:rsidRPr="00664975">
        <w:t>, the</w:t>
      </w:r>
      <w:r w:rsidR="008279CD" w:rsidRPr="00664975">
        <w:t xml:space="preserve"> Competent Authority of Recovery at Departure sends</w:t>
      </w:r>
      <w:r w:rsidR="009123C1" w:rsidRPr="00664975">
        <w:t xml:space="preserve"> to those that have previously received the ‘Recovery Communication’ C_REC_COM</w:t>
      </w:r>
      <w:r w:rsidR="00781F99" w:rsidRPr="00664975">
        <w:t xml:space="preserve"> </w:t>
      </w:r>
      <w:r w:rsidR="009123C1" w:rsidRPr="00664975">
        <w:t>(IE063) message</w:t>
      </w:r>
      <w:r w:rsidR="00DD4D0D" w:rsidRPr="00664975">
        <w:t>:</w:t>
      </w:r>
    </w:p>
    <w:p w14:paraId="25889695" w14:textId="7D30F1F7" w:rsidR="008279CD" w:rsidRPr="00664975" w:rsidRDefault="008279C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Pr="00664975">
        <w:rPr>
          <w:b/>
          <w:szCs w:val="24"/>
        </w:rPr>
        <w:fldChar w:fldCharType="separate"/>
      </w:r>
      <w:r w:rsidR="0097205F">
        <w:rPr>
          <w:b/>
          <w:noProof/>
          <w:szCs w:val="24"/>
        </w:rPr>
        <w:t>22</w:t>
      </w:r>
      <w:r w:rsidRPr="00664975">
        <w:rPr>
          <w:b/>
          <w:szCs w:val="24"/>
        </w:rPr>
        <w:fldChar w:fldCharType="end"/>
      </w:r>
      <w:r w:rsidRPr="00664975">
        <w:rPr>
          <w:b/>
          <w:szCs w:val="24"/>
        </w:rPr>
        <w:t xml:space="preserve">] </w:t>
      </w:r>
      <w:r w:rsidRPr="00664975">
        <w:rPr>
          <w:color w:val="000000"/>
          <w:szCs w:val="24"/>
        </w:rPr>
        <w:t xml:space="preserve">The </w:t>
      </w:r>
      <w:r w:rsidR="00B31B0F" w:rsidRPr="00664975">
        <w:t>‘Recovery Dispatch Notification’ C_REC_DIS (IE152)</w:t>
      </w:r>
      <w:r w:rsidR="00B31B0F"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Transit;</w:t>
      </w:r>
    </w:p>
    <w:p w14:paraId="04059E43" w14:textId="2375E607" w:rsidR="008279CD" w:rsidRPr="00664975" w:rsidRDefault="008279C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Pr="00664975">
        <w:rPr>
          <w:b/>
          <w:szCs w:val="24"/>
        </w:rPr>
        <w:fldChar w:fldCharType="separate"/>
      </w:r>
      <w:r w:rsidR="0097205F">
        <w:rPr>
          <w:b/>
          <w:noProof/>
          <w:szCs w:val="24"/>
        </w:rPr>
        <w:t>23</w:t>
      </w:r>
      <w:r w:rsidRPr="00664975">
        <w:rPr>
          <w:b/>
          <w:szCs w:val="24"/>
        </w:rPr>
        <w:fldChar w:fldCharType="end"/>
      </w:r>
      <w:r w:rsidRPr="00664975">
        <w:rPr>
          <w:b/>
          <w:szCs w:val="24"/>
        </w:rPr>
        <w:t xml:space="preserve">] </w:t>
      </w:r>
      <w:r w:rsidRPr="00664975">
        <w:rPr>
          <w:color w:val="000000"/>
          <w:szCs w:val="24"/>
        </w:rPr>
        <w:t xml:space="preserve">The </w:t>
      </w:r>
      <w:r w:rsidR="00B31B0F" w:rsidRPr="00664975">
        <w:t>‘Recovery Dispatch Notification’ C_REC_DIS (IE152)</w:t>
      </w:r>
      <w:r w:rsidR="00B31B0F"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Destination;</w:t>
      </w:r>
    </w:p>
    <w:p w14:paraId="6695126E" w14:textId="771F79A6" w:rsidR="008279CD" w:rsidRPr="00664975" w:rsidRDefault="008279CD" w:rsidP="00A755BC">
      <w:pPr>
        <w:pStyle w:val="ListParagraph"/>
        <w:numPr>
          <w:ilvl w:val="0"/>
          <w:numId w:val="75"/>
        </w:numPr>
      </w:pPr>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Pr="00664975">
        <w:rPr>
          <w:b/>
          <w:szCs w:val="24"/>
        </w:rPr>
        <w:fldChar w:fldCharType="separate"/>
      </w:r>
      <w:r w:rsidR="0097205F">
        <w:rPr>
          <w:b/>
          <w:noProof/>
          <w:szCs w:val="24"/>
        </w:rPr>
        <w:t>24</w:t>
      </w:r>
      <w:r w:rsidRPr="00664975">
        <w:rPr>
          <w:b/>
          <w:szCs w:val="24"/>
        </w:rPr>
        <w:fldChar w:fldCharType="end"/>
      </w:r>
      <w:r w:rsidRPr="00664975">
        <w:rPr>
          <w:b/>
          <w:szCs w:val="24"/>
        </w:rPr>
        <w:t xml:space="preserve">] </w:t>
      </w:r>
      <w:r w:rsidRPr="00664975">
        <w:rPr>
          <w:color w:val="000000"/>
          <w:szCs w:val="24"/>
        </w:rPr>
        <w:t xml:space="preserve">The </w:t>
      </w:r>
      <w:r w:rsidR="00B31B0F" w:rsidRPr="00664975">
        <w:t>‘Recovery Dispatch Notification’ C_REC_DIS (IE152)</w:t>
      </w:r>
      <w:r w:rsidR="00B31B0F" w:rsidRPr="00664975">
        <w:rPr>
          <w:color w:val="000000"/>
          <w:szCs w:val="24"/>
        </w:rPr>
        <w:t xml:space="preserve"> message</w:t>
      </w:r>
      <w:r w:rsidRPr="00664975">
        <w:rPr>
          <w:color w:val="000000"/>
          <w:szCs w:val="24"/>
        </w:rPr>
        <w:t xml:space="preserve"> to the </w:t>
      </w:r>
      <w:r w:rsidR="00FA4DDB" w:rsidRPr="00664975">
        <w:rPr>
          <w:color w:val="000000"/>
          <w:szCs w:val="24"/>
        </w:rPr>
        <w:t>Office of</w:t>
      </w:r>
      <w:r w:rsidRPr="00664975">
        <w:rPr>
          <w:color w:val="000000"/>
          <w:szCs w:val="24"/>
        </w:rPr>
        <w:t xml:space="preserve"> Exit for Transit.</w:t>
      </w:r>
    </w:p>
    <w:p w14:paraId="7FF0F899" w14:textId="1F480F57" w:rsidR="008279CD" w:rsidRPr="00664975" w:rsidRDefault="008279CD" w:rsidP="008279CD">
      <w:r w:rsidRPr="00664975">
        <w:rPr>
          <w:b/>
          <w:szCs w:val="24"/>
        </w:rPr>
        <w:t xml:space="preserve">[Step </w:t>
      </w:r>
      <w:r w:rsidRPr="00664975">
        <w:rPr>
          <w:b/>
          <w:szCs w:val="24"/>
        </w:rPr>
        <w:fldChar w:fldCharType="begin"/>
      </w:r>
      <w:r w:rsidRPr="00664975">
        <w:rPr>
          <w:b/>
          <w:szCs w:val="24"/>
        </w:rPr>
        <w:instrText xml:space="preserve"> seq </w:instrText>
      </w:r>
      <w:r w:rsidRPr="00664975">
        <w:rPr>
          <w:b/>
        </w:rPr>
        <w:instrText>ENR-REC-A-00</w:instrText>
      </w:r>
      <w:r w:rsidR="00370B73" w:rsidRPr="00664975">
        <w:rPr>
          <w:b/>
        </w:rPr>
        <w:instrText>7</w:instrText>
      </w:r>
      <w:r w:rsidRPr="00664975">
        <w:rPr>
          <w:b/>
          <w:szCs w:val="24"/>
        </w:rPr>
        <w:fldChar w:fldCharType="separate"/>
      </w:r>
      <w:r w:rsidR="0097205F">
        <w:rPr>
          <w:b/>
          <w:noProof/>
          <w:szCs w:val="24"/>
        </w:rPr>
        <w:t>25</w:t>
      </w:r>
      <w:r w:rsidRPr="00664975">
        <w:rPr>
          <w:b/>
          <w:szCs w:val="24"/>
        </w:rPr>
        <w:fldChar w:fldCharType="end"/>
      </w:r>
      <w:r w:rsidRPr="00664975">
        <w:rPr>
          <w:b/>
          <w:szCs w:val="24"/>
        </w:rPr>
        <w:t xml:space="preserve">] </w:t>
      </w:r>
      <w:r w:rsidRPr="00664975">
        <w:rPr>
          <w:szCs w:val="24"/>
        </w:rPr>
        <w:t>Finally</w:t>
      </w:r>
      <w:r w:rsidR="00D0455A" w:rsidRPr="00664975">
        <w:rPr>
          <w:szCs w:val="24"/>
        </w:rPr>
        <w:t>, the</w:t>
      </w:r>
      <w:r w:rsidRPr="00664975">
        <w:rPr>
          <w:szCs w:val="24"/>
        </w:rPr>
        <w:t xml:space="preserve"> ‘Write-off Notification’ E_WRT_NOT (IE045) message is sent to the Holder of the Transit Procedure.</w:t>
      </w:r>
      <w:r w:rsidRPr="00664975">
        <w:t xml:space="preserve"> </w:t>
      </w:r>
    </w:p>
    <w:p w14:paraId="5A7E0256" w14:textId="2A815206" w:rsidR="008279CD" w:rsidRPr="00664975" w:rsidRDefault="00462CB1" w:rsidP="008279CD">
      <w:r w:rsidRPr="00664975">
        <w:t>The state of the movement at</w:t>
      </w:r>
      <w:r w:rsidR="008279CD" w:rsidRPr="00664975">
        <w:t xml:space="preserve"> the </w:t>
      </w:r>
      <w:r w:rsidR="00FA4DDB" w:rsidRPr="00664975">
        <w:t>Office of</w:t>
      </w:r>
      <w:r w:rsidR="008279CD" w:rsidRPr="00664975">
        <w:t xml:space="preserve"> Departure is set to </w:t>
      </w:r>
      <w:hyperlink w:anchor="_Office_of_Departure_2" w:history="1">
        <w:r w:rsidR="008279CD" w:rsidRPr="00664975">
          <w:rPr>
            <w:rStyle w:val="Hyperlink"/>
          </w:rPr>
          <w:t>Movement written off</w:t>
        </w:r>
      </w:hyperlink>
      <w:r w:rsidR="008279CD" w:rsidRPr="00664975">
        <w:t>.</w:t>
      </w:r>
      <w:r w:rsidR="00781F99" w:rsidRPr="00664975">
        <w:t xml:space="preserve"> </w:t>
      </w:r>
      <w:r w:rsidR="008279CD" w:rsidRPr="00664975">
        <w:t>Upon reception of the</w:t>
      </w:r>
      <w:r w:rsidR="00781F99" w:rsidRPr="00664975">
        <w:t xml:space="preserve"> </w:t>
      </w:r>
      <w:r w:rsidR="008279CD" w:rsidRPr="00664975">
        <w:t>‘</w:t>
      </w:r>
      <w:r w:rsidR="00D67BFB" w:rsidRPr="00664975">
        <w:t>Recovery Dispatch Notification</w:t>
      </w:r>
      <w:r w:rsidR="008279CD" w:rsidRPr="00664975">
        <w:t>’ C_REC_DIS</w:t>
      </w:r>
      <w:r w:rsidR="00781F99" w:rsidRPr="00664975">
        <w:t xml:space="preserve"> </w:t>
      </w:r>
      <w:r w:rsidR="008279CD" w:rsidRPr="00664975">
        <w:t>(IE152) message</w:t>
      </w:r>
      <w:r w:rsidR="00D0455A" w:rsidRPr="00664975">
        <w:t>, the</w:t>
      </w:r>
      <w:r w:rsidR="008279CD" w:rsidRPr="00664975">
        <w:t xml:space="preserve"> state:</w:t>
      </w:r>
    </w:p>
    <w:p w14:paraId="2F2C87B7" w14:textId="3E348CB7" w:rsidR="008279CD" w:rsidRPr="00664975" w:rsidRDefault="008279CD" w:rsidP="00A755BC">
      <w:pPr>
        <w:pStyle w:val="ListParagraph"/>
        <w:numPr>
          <w:ilvl w:val="0"/>
          <w:numId w:val="71"/>
        </w:numPr>
        <w:rPr>
          <w:rStyle w:val="Hyperlink"/>
          <w:color w:val="auto"/>
          <w:u w:val="none"/>
        </w:rPr>
      </w:pPr>
      <w:r w:rsidRPr="00664975">
        <w:t xml:space="preserve">at the </w:t>
      </w:r>
      <w:r w:rsidR="00FA4DDB" w:rsidRPr="00664975">
        <w:t>Office of</w:t>
      </w:r>
      <w:r w:rsidRPr="00664975">
        <w:t xml:space="preserve"> Exit for Transit is set to </w:t>
      </w:r>
      <w:hyperlink w:anchor="_Office_of_Exit" w:history="1">
        <w:r w:rsidRPr="00664975">
          <w:rPr>
            <w:rStyle w:val="Hyperlink"/>
          </w:rPr>
          <w:t>Recovery completed</w:t>
        </w:r>
      </w:hyperlink>
      <w:r w:rsidRPr="00664975">
        <w:rPr>
          <w:rStyle w:val="Hyperlink"/>
        </w:rPr>
        <w:t>;</w:t>
      </w:r>
    </w:p>
    <w:p w14:paraId="2131C366" w14:textId="01072ED6" w:rsidR="008279CD" w:rsidRPr="00664975" w:rsidRDefault="008279CD" w:rsidP="00A755BC">
      <w:pPr>
        <w:pStyle w:val="ListParagraph"/>
        <w:numPr>
          <w:ilvl w:val="0"/>
          <w:numId w:val="71"/>
        </w:numPr>
        <w:rPr>
          <w:rStyle w:val="Hyperlink"/>
          <w:color w:val="auto"/>
          <w:u w:val="none"/>
        </w:rPr>
      </w:pPr>
      <w:r w:rsidRPr="00664975">
        <w:t xml:space="preserve">at the </w:t>
      </w:r>
      <w:r w:rsidR="00FA4DDB" w:rsidRPr="00664975">
        <w:t>Office of</w:t>
      </w:r>
      <w:r w:rsidRPr="00664975">
        <w:t xml:space="preserve"> Transit is set to </w:t>
      </w:r>
      <w:hyperlink w:anchor="_Office_of_Transit" w:history="1">
        <w:r w:rsidRPr="00664975">
          <w:rPr>
            <w:rStyle w:val="Hyperlink"/>
          </w:rPr>
          <w:t>Recovery completed</w:t>
        </w:r>
      </w:hyperlink>
      <w:r w:rsidRPr="00664975">
        <w:rPr>
          <w:rStyle w:val="Hyperlink"/>
        </w:rPr>
        <w:t>;</w:t>
      </w:r>
    </w:p>
    <w:p w14:paraId="6C19847A" w14:textId="0B9C7FDE" w:rsidR="007E2281" w:rsidRPr="00664975" w:rsidRDefault="008279CD" w:rsidP="00A755BC">
      <w:pPr>
        <w:pStyle w:val="ListParagraph"/>
        <w:numPr>
          <w:ilvl w:val="0"/>
          <w:numId w:val="71"/>
        </w:numPr>
        <w:rPr>
          <w:rStyle w:val="Hyperlink"/>
          <w:color w:val="auto"/>
          <w:u w:val="none"/>
        </w:rPr>
      </w:pPr>
      <w:r w:rsidRPr="00664975">
        <w:rPr>
          <w:rStyle w:val="Hyperlink"/>
          <w:color w:val="auto"/>
          <w:u w:val="none"/>
        </w:rPr>
        <w:t xml:space="preserve">at the </w:t>
      </w:r>
      <w:r w:rsidR="00FA4DDB" w:rsidRPr="00664975">
        <w:rPr>
          <w:rStyle w:val="Hyperlink"/>
          <w:color w:val="auto"/>
          <w:u w:val="none"/>
        </w:rPr>
        <w:t>Office of</w:t>
      </w:r>
      <w:r w:rsidRPr="00664975">
        <w:rPr>
          <w:rStyle w:val="Hyperlink"/>
          <w:color w:val="auto"/>
          <w:u w:val="none"/>
        </w:rPr>
        <w:t xml:space="preserve"> Destination is set to </w:t>
      </w:r>
      <w:hyperlink w:anchor="_Office_of_Destination" w:history="1">
        <w:r w:rsidRPr="00664975">
          <w:rPr>
            <w:rStyle w:val="Hyperlink"/>
          </w:rPr>
          <w:t>Recovery completed</w:t>
        </w:r>
      </w:hyperlink>
      <w:r w:rsidRPr="00664975">
        <w:rPr>
          <w:rStyle w:val="Hyperlink"/>
          <w:color w:val="auto"/>
          <w:u w:val="none"/>
        </w:rPr>
        <w:t>.</w:t>
      </w:r>
    </w:p>
    <w:p w14:paraId="66A176A9" w14:textId="3B4F9C87" w:rsidR="0089057B" w:rsidRPr="00664975" w:rsidRDefault="0089057B" w:rsidP="0089057B">
      <w:r w:rsidRPr="00664975">
        <w:t>The business process of the transit procedure ends here.</w:t>
      </w:r>
    </w:p>
    <w:p w14:paraId="29FC1E07" w14:textId="6969C4CB" w:rsidR="007E2281" w:rsidRPr="00664975" w:rsidRDefault="005C43CC" w:rsidP="007E2281">
      <w:pPr>
        <w:spacing w:after="240"/>
        <w:jc w:val="center"/>
      </w:pPr>
      <w:r w:rsidRPr="00664975">
        <w:rPr>
          <w:noProof/>
          <w:lang w:val="fr-BE" w:eastAsia="fr-BE"/>
        </w:rPr>
        <w:lastRenderedPageBreak/>
        <w:drawing>
          <wp:inline distT="0" distB="0" distL="0" distR="0" wp14:anchorId="2EB0357A" wp14:editId="1838ECA5">
            <wp:extent cx="5732145" cy="4948555"/>
            <wp:effectExtent l="0" t="0" r="1905" b="444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32145" cy="4948555"/>
                    </a:xfrm>
                    <a:prstGeom prst="rect">
                      <a:avLst/>
                    </a:prstGeom>
                    <a:noFill/>
                    <a:ln>
                      <a:noFill/>
                    </a:ln>
                  </pic:spPr>
                </pic:pic>
              </a:graphicData>
            </a:graphic>
          </wp:inline>
        </w:drawing>
      </w:r>
    </w:p>
    <w:p w14:paraId="08AEE2E7" w14:textId="0DD5167A" w:rsidR="001272B6" w:rsidRPr="00664975" w:rsidRDefault="007E2281" w:rsidP="00822885">
      <w:pPr>
        <w:pStyle w:val="Caption"/>
      </w:pPr>
      <w:bookmarkStart w:id="1585" w:name="_Toc43942844"/>
      <w:bookmarkStart w:id="1586" w:name="_Toc46393239"/>
      <w:r w:rsidRPr="00664975">
        <w:t xml:space="preserve">Figure </w:t>
      </w:r>
      <w:r w:rsidRPr="00664975">
        <w:fldChar w:fldCharType="begin"/>
      </w:r>
      <w:r w:rsidRPr="00664975">
        <w:instrText xml:space="preserve"> SEQ Figure \* ARABIC </w:instrText>
      </w:r>
      <w:r w:rsidRPr="00664975">
        <w:fldChar w:fldCharType="separate"/>
      </w:r>
      <w:r w:rsidR="0097205F">
        <w:rPr>
          <w:noProof/>
        </w:rPr>
        <w:t>121</w:t>
      </w:r>
      <w:r w:rsidRPr="00664975">
        <w:fldChar w:fldCharType="end"/>
      </w:r>
      <w:r w:rsidRPr="00664975">
        <w:t xml:space="preserve">: </w:t>
      </w:r>
      <w:bookmarkStart w:id="1587" w:name="_Toc176256305"/>
      <w:bookmarkStart w:id="1588" w:name="_Ref178400052"/>
      <w:bookmarkStart w:id="1589" w:name="_Ref178400056"/>
      <w:bookmarkStart w:id="1590" w:name="_Ref182804636"/>
      <w:bookmarkStart w:id="1591" w:name="_Ref257028651"/>
      <w:bookmarkStart w:id="1592" w:name="_Ref259043330"/>
      <w:bookmarkStart w:id="1593" w:name="_Toc285707601"/>
      <w:bookmarkStart w:id="1594" w:name="_Toc285708663"/>
      <w:bookmarkStart w:id="1595" w:name="_Toc416167739"/>
      <w:bookmarkStart w:id="1596" w:name="_Ref179001500"/>
      <w:r w:rsidR="00BC37DA" w:rsidRPr="00664975">
        <w:t xml:space="preserve">T-ENR-REC-A-007-Recovery at other country–Departure </w:t>
      </w:r>
      <w:r w:rsidR="00585885" w:rsidRPr="00664975">
        <w:t>Recovery</w:t>
      </w:r>
      <w:r w:rsidR="00BC37DA" w:rsidRPr="00664975">
        <w:t xml:space="preserve"> request sent to other country accepted</w:t>
      </w:r>
      <w:bookmarkEnd w:id="1585"/>
      <w:bookmarkEnd w:id="1586"/>
      <w:r w:rsidR="00BC37DA" w:rsidRPr="00664975">
        <w:t xml:space="preserve"> </w:t>
      </w:r>
      <w:r w:rsidR="001272B6" w:rsidRPr="00664975">
        <w:br w:type="page"/>
      </w:r>
    </w:p>
    <w:p w14:paraId="3843645A" w14:textId="77777777" w:rsidR="006C5F2F" w:rsidRPr="00664975" w:rsidRDefault="006C5F2F" w:rsidP="00BE1217">
      <w:pPr>
        <w:pStyle w:val="Heading2"/>
      </w:pPr>
      <w:bookmarkStart w:id="1597" w:name="_Ref98716"/>
      <w:bookmarkStart w:id="1598" w:name="_Ref98730"/>
      <w:bookmarkStart w:id="1599" w:name="_Toc45648877"/>
      <w:bookmarkStart w:id="1600" w:name="_Toc46392982"/>
      <w:r w:rsidRPr="00664975">
        <w:lastRenderedPageBreak/>
        <w:t>State Transition Diagrams</w:t>
      </w:r>
      <w:bookmarkEnd w:id="1587"/>
      <w:bookmarkEnd w:id="1588"/>
      <w:bookmarkEnd w:id="1589"/>
      <w:bookmarkEnd w:id="1590"/>
      <w:bookmarkEnd w:id="1591"/>
      <w:bookmarkEnd w:id="1592"/>
      <w:bookmarkEnd w:id="1593"/>
      <w:bookmarkEnd w:id="1594"/>
      <w:bookmarkEnd w:id="1595"/>
      <w:bookmarkEnd w:id="1597"/>
      <w:bookmarkEnd w:id="1598"/>
      <w:bookmarkEnd w:id="1599"/>
      <w:bookmarkEnd w:id="1600"/>
    </w:p>
    <w:p w14:paraId="0C6D9F86" w14:textId="046BE954" w:rsidR="000911E4" w:rsidRPr="00664975" w:rsidRDefault="006C5F2F" w:rsidP="006C5F2F">
      <w:r w:rsidRPr="00664975">
        <w:t xml:space="preserve">This </w:t>
      </w:r>
      <w:r w:rsidR="002E063F" w:rsidRPr="00664975">
        <w:t>sub-section</w:t>
      </w:r>
      <w:r w:rsidRPr="00664975">
        <w:t xml:space="preserve"> contains the State Transition Diagrams </w:t>
      </w:r>
      <w:r w:rsidR="001369D8" w:rsidRPr="00664975">
        <w:t>of</w:t>
      </w:r>
      <w:r w:rsidRPr="00664975">
        <w:t xml:space="preserve"> all </w:t>
      </w:r>
      <w:r w:rsidR="004F2AD5" w:rsidRPr="00664975">
        <w:t>“</w:t>
      </w:r>
      <w:r w:rsidRPr="00664975">
        <w:t>Core Business</w:t>
      </w:r>
      <w:r w:rsidR="004F2AD5" w:rsidRPr="00664975">
        <w:t>”</w:t>
      </w:r>
      <w:r w:rsidRPr="00664975">
        <w:t xml:space="preserve"> operations</w:t>
      </w:r>
      <w:r w:rsidR="00064A1B" w:rsidRPr="00664975">
        <w:t xml:space="preserve"> together with t</w:t>
      </w:r>
      <w:r w:rsidRPr="00664975">
        <w:t xml:space="preserve">he </w:t>
      </w:r>
      <w:r w:rsidR="00064A1B" w:rsidRPr="00664975">
        <w:t xml:space="preserve">ones of the </w:t>
      </w:r>
      <w:r w:rsidR="004F2AD5" w:rsidRPr="00664975">
        <w:t>“</w:t>
      </w:r>
      <w:r w:rsidRPr="00664975">
        <w:t>Handle Enquiry</w:t>
      </w:r>
      <w:r w:rsidR="000911E4" w:rsidRPr="00664975">
        <w:t>”</w:t>
      </w:r>
      <w:r w:rsidR="005C44FA" w:rsidRPr="00664975">
        <w:t xml:space="preserve"> and </w:t>
      </w:r>
      <w:r w:rsidR="000911E4" w:rsidRPr="00664975">
        <w:t xml:space="preserve">“Handle </w:t>
      </w:r>
      <w:r w:rsidR="005C44FA" w:rsidRPr="00664975">
        <w:t>Recovery</w:t>
      </w:r>
      <w:r w:rsidR="004F2AD5" w:rsidRPr="00664975">
        <w:t>”</w:t>
      </w:r>
      <w:r w:rsidR="00064A1B" w:rsidRPr="00664975">
        <w:t>.</w:t>
      </w:r>
      <w:r w:rsidRPr="00664975">
        <w:t xml:space="preserve"> </w:t>
      </w:r>
      <w:r w:rsidR="00064A1B" w:rsidRPr="00664975">
        <w:t>Any Transit Application should</w:t>
      </w:r>
      <w:r w:rsidR="004F2AD5" w:rsidRPr="00664975">
        <w:t>,</w:t>
      </w:r>
      <w:r w:rsidR="00064A1B" w:rsidRPr="00664975">
        <w:t xml:space="preserve"> in principle</w:t>
      </w:r>
      <w:r w:rsidR="004F2AD5" w:rsidRPr="00664975">
        <w:t>,</w:t>
      </w:r>
      <w:r w:rsidR="00064A1B" w:rsidRPr="00664975">
        <w:t xml:space="preserve"> be capable of maintaining the</w:t>
      </w:r>
      <w:r w:rsidR="005C44FA" w:rsidRPr="00664975">
        <w:t xml:space="preserve"> mandatory</w:t>
      </w:r>
      <w:r w:rsidR="00064A1B" w:rsidRPr="00664975">
        <w:t xml:space="preserve"> roles of </w:t>
      </w:r>
      <w:r w:rsidR="00FA4DDB" w:rsidRPr="00664975">
        <w:t>Office of</w:t>
      </w:r>
      <w:r w:rsidR="00064A1B" w:rsidRPr="00664975">
        <w:t xml:space="preserve"> Departure, </w:t>
      </w:r>
      <w:r w:rsidR="00FA4DDB" w:rsidRPr="00664975">
        <w:t>Office of</w:t>
      </w:r>
      <w:r w:rsidR="00064A1B" w:rsidRPr="00664975">
        <w:t xml:space="preserve"> Transit</w:t>
      </w:r>
      <w:r w:rsidR="00613D1C" w:rsidRPr="00664975">
        <w:t xml:space="preserve">, </w:t>
      </w:r>
      <w:r w:rsidR="00251FAE" w:rsidRPr="00664975">
        <w:t xml:space="preserve">Office of Incident Registration, </w:t>
      </w:r>
      <w:r w:rsidR="00FA4DDB" w:rsidRPr="00664975">
        <w:t>Office of</w:t>
      </w:r>
      <w:r w:rsidR="00613D1C" w:rsidRPr="00664975">
        <w:t xml:space="preserve"> Exit for Transit</w:t>
      </w:r>
      <w:r w:rsidR="00064A1B" w:rsidRPr="00664975">
        <w:t xml:space="preserve"> and </w:t>
      </w:r>
      <w:r w:rsidR="00FA4DDB" w:rsidRPr="00664975">
        <w:t>Office of</w:t>
      </w:r>
      <w:r w:rsidR="00064A1B" w:rsidRPr="00664975">
        <w:t xml:space="preserve"> Destination.</w:t>
      </w:r>
      <w:r w:rsidR="005C44FA" w:rsidRPr="00664975">
        <w:t xml:space="preserve"> Additionally</w:t>
      </w:r>
      <w:r w:rsidR="00FA337B" w:rsidRPr="00664975">
        <w:t>,</w:t>
      </w:r>
      <w:r w:rsidR="005C44FA" w:rsidRPr="00664975">
        <w:t xml:space="preserve"> any NA shall be capable of maintaining the optional roles of:</w:t>
      </w:r>
    </w:p>
    <w:p w14:paraId="648D8E73" w14:textId="77777777" w:rsidR="005C44FA" w:rsidRPr="00664975" w:rsidRDefault="005C44FA" w:rsidP="00A755BC">
      <w:pPr>
        <w:pStyle w:val="ListParagraph"/>
        <w:numPr>
          <w:ilvl w:val="0"/>
          <w:numId w:val="36"/>
        </w:numPr>
        <w:tabs>
          <w:tab w:val="left" w:pos="851"/>
        </w:tabs>
        <w:spacing w:before="0"/>
      </w:pPr>
      <w:r w:rsidRPr="00664975">
        <w:t>Competent Authority of Enquiry at Departure and Destination side;</w:t>
      </w:r>
    </w:p>
    <w:p w14:paraId="259EC984" w14:textId="77777777" w:rsidR="005C44FA" w:rsidRPr="00664975" w:rsidRDefault="005C44FA" w:rsidP="00A755BC">
      <w:pPr>
        <w:pStyle w:val="ListParagraph"/>
        <w:numPr>
          <w:ilvl w:val="0"/>
          <w:numId w:val="36"/>
        </w:numPr>
        <w:tabs>
          <w:tab w:val="left" w:pos="851"/>
        </w:tabs>
        <w:spacing w:before="0"/>
      </w:pPr>
      <w:r w:rsidRPr="00664975">
        <w:t>Competent Authority of Recovery at Departure, Destination and Transit side.</w:t>
      </w:r>
    </w:p>
    <w:p w14:paraId="57A58A78" w14:textId="77777777" w:rsidR="00064A1B" w:rsidRPr="00664975" w:rsidRDefault="00064A1B" w:rsidP="00064A1B">
      <w:r w:rsidRPr="00664975">
        <w:t>The following EDI interactions should be defined:</w:t>
      </w:r>
    </w:p>
    <w:p w14:paraId="04BDFC4F" w14:textId="74F66837" w:rsidR="00064A1B" w:rsidRPr="00664975" w:rsidRDefault="00064A1B" w:rsidP="00A755BC">
      <w:pPr>
        <w:pStyle w:val="ListParagraph"/>
        <w:numPr>
          <w:ilvl w:val="0"/>
          <w:numId w:val="37"/>
        </w:numPr>
        <w:tabs>
          <w:tab w:val="left" w:pos="851"/>
        </w:tabs>
        <w:spacing w:before="0"/>
      </w:pPr>
      <w:r w:rsidRPr="00664975">
        <w:t xml:space="preserve">When acting as </w:t>
      </w:r>
      <w:r w:rsidR="00FA4DDB" w:rsidRPr="00664975">
        <w:t>Office of</w:t>
      </w:r>
      <w:r w:rsidRPr="00664975">
        <w:t xml:space="preserve"> Departure:</w:t>
      </w:r>
    </w:p>
    <w:p w14:paraId="07850698" w14:textId="78B5B40A" w:rsidR="00064A1B" w:rsidRPr="00664975" w:rsidRDefault="00064A1B" w:rsidP="00A755BC">
      <w:pPr>
        <w:pStyle w:val="ListParagraph"/>
        <w:numPr>
          <w:ilvl w:val="1"/>
          <w:numId w:val="37"/>
        </w:numPr>
        <w:tabs>
          <w:tab w:val="left" w:pos="851"/>
        </w:tabs>
        <w:spacing w:before="0"/>
      </w:pPr>
      <w:r w:rsidRPr="00664975">
        <w:t xml:space="preserve">Interacting with </w:t>
      </w:r>
      <w:r w:rsidR="00E64925" w:rsidRPr="00664975">
        <w:t>Holder of</w:t>
      </w:r>
      <w:r w:rsidR="00402B21" w:rsidRPr="00664975">
        <w:t xml:space="preserve"> </w:t>
      </w:r>
      <w:r w:rsidR="008D22F4" w:rsidRPr="00664975">
        <w:t xml:space="preserve">the </w:t>
      </w:r>
      <w:r w:rsidR="00402B21" w:rsidRPr="00664975">
        <w:t>Transit Procedure</w:t>
      </w:r>
      <w:r w:rsidR="009A6739" w:rsidRPr="00664975">
        <w:t>;</w:t>
      </w:r>
    </w:p>
    <w:p w14:paraId="155AA8EC" w14:textId="6DEC3119" w:rsidR="00064A1B" w:rsidRPr="00664975" w:rsidRDefault="00064A1B" w:rsidP="00A755BC">
      <w:pPr>
        <w:pStyle w:val="ListParagraph"/>
        <w:numPr>
          <w:ilvl w:val="1"/>
          <w:numId w:val="37"/>
        </w:numPr>
        <w:tabs>
          <w:tab w:val="left" w:pos="851"/>
        </w:tabs>
        <w:spacing w:before="0"/>
      </w:pPr>
      <w:r w:rsidRPr="00664975">
        <w:t xml:space="preserve">Interacting with </w:t>
      </w:r>
      <w:r w:rsidR="00FA4DDB" w:rsidRPr="00664975">
        <w:t>Office of</w:t>
      </w:r>
      <w:r w:rsidRPr="00664975">
        <w:t xml:space="preserve"> Transit</w:t>
      </w:r>
      <w:r w:rsidR="009A6739" w:rsidRPr="00664975">
        <w:t>;</w:t>
      </w:r>
    </w:p>
    <w:p w14:paraId="520F25F2" w14:textId="29F5C08B" w:rsidR="00402B21" w:rsidRPr="00664975" w:rsidRDefault="00402B21" w:rsidP="00A755BC">
      <w:pPr>
        <w:pStyle w:val="ListParagraph"/>
        <w:numPr>
          <w:ilvl w:val="1"/>
          <w:numId w:val="37"/>
        </w:numPr>
        <w:tabs>
          <w:tab w:val="left" w:pos="851"/>
        </w:tabs>
        <w:spacing w:before="0"/>
      </w:pPr>
      <w:r w:rsidRPr="00664975">
        <w:t xml:space="preserve">Interacting with </w:t>
      </w:r>
      <w:r w:rsidR="00FA4DDB" w:rsidRPr="00664975">
        <w:t>Office of</w:t>
      </w:r>
      <w:r w:rsidRPr="00664975">
        <w:t xml:space="preserve"> Exit for Transit;</w:t>
      </w:r>
    </w:p>
    <w:p w14:paraId="2A2FA84E" w14:textId="1223815D" w:rsidR="00064A1B" w:rsidRPr="00664975" w:rsidRDefault="00064A1B" w:rsidP="00A755BC">
      <w:pPr>
        <w:pStyle w:val="ListParagraph"/>
        <w:numPr>
          <w:ilvl w:val="1"/>
          <w:numId w:val="37"/>
        </w:numPr>
        <w:tabs>
          <w:tab w:val="left" w:pos="851"/>
        </w:tabs>
        <w:spacing w:before="0"/>
      </w:pPr>
      <w:r w:rsidRPr="00664975">
        <w:t xml:space="preserve">Interacting with </w:t>
      </w:r>
      <w:r w:rsidR="00FA4DDB" w:rsidRPr="00664975">
        <w:t>Office of</w:t>
      </w:r>
      <w:r w:rsidRPr="00664975">
        <w:t xml:space="preserve"> Destination</w:t>
      </w:r>
      <w:r w:rsidR="009A6739" w:rsidRPr="00664975">
        <w:t>;</w:t>
      </w:r>
    </w:p>
    <w:p w14:paraId="015887B0" w14:textId="1C4CADEB" w:rsidR="00C50E6C" w:rsidRPr="00664975" w:rsidRDefault="00C50E6C" w:rsidP="00A755BC">
      <w:pPr>
        <w:pStyle w:val="ListParagraph"/>
        <w:numPr>
          <w:ilvl w:val="1"/>
          <w:numId w:val="37"/>
        </w:numPr>
        <w:tabs>
          <w:tab w:val="left" w:pos="851"/>
        </w:tabs>
        <w:spacing w:before="0"/>
      </w:pPr>
      <w:r w:rsidRPr="00664975">
        <w:t xml:space="preserve">Interacting with </w:t>
      </w:r>
      <w:r w:rsidR="00FA4DDB" w:rsidRPr="00664975">
        <w:t>Office of</w:t>
      </w:r>
      <w:r w:rsidRPr="00664975">
        <w:t xml:space="preserve"> Incident Registration;</w:t>
      </w:r>
    </w:p>
    <w:p w14:paraId="3C5A2C20" w14:textId="77777777" w:rsidR="005C44FA" w:rsidRPr="00664975" w:rsidRDefault="005C44FA" w:rsidP="00A755BC">
      <w:pPr>
        <w:pStyle w:val="ListParagraph"/>
        <w:numPr>
          <w:ilvl w:val="1"/>
          <w:numId w:val="37"/>
        </w:numPr>
        <w:tabs>
          <w:tab w:val="left" w:pos="851"/>
        </w:tabs>
        <w:spacing w:before="0"/>
      </w:pPr>
      <w:r w:rsidRPr="00664975">
        <w:t>Interacting with Other Office</w:t>
      </w:r>
      <w:r w:rsidR="000911E4" w:rsidRPr="00664975">
        <w:t xml:space="preserve"> for </w:t>
      </w:r>
      <w:r w:rsidR="00B6406A" w:rsidRPr="00664975">
        <w:t>d</w:t>
      </w:r>
      <w:r w:rsidR="000911E4" w:rsidRPr="00664975">
        <w:t>iversion</w:t>
      </w:r>
      <w:r w:rsidR="00B6406A" w:rsidRPr="00664975">
        <w:t xml:space="preserve"> purposes</w:t>
      </w:r>
      <w:r w:rsidR="009A6739" w:rsidRPr="00664975">
        <w:t>;</w:t>
      </w:r>
    </w:p>
    <w:p w14:paraId="6A5BA283" w14:textId="00DC1AE3" w:rsidR="00064A1B" w:rsidRPr="00664975" w:rsidRDefault="00064A1B" w:rsidP="00A755BC">
      <w:pPr>
        <w:pStyle w:val="ListParagraph"/>
        <w:numPr>
          <w:ilvl w:val="1"/>
          <w:numId w:val="37"/>
        </w:numPr>
        <w:tabs>
          <w:tab w:val="left" w:pos="851"/>
        </w:tabs>
        <w:spacing w:before="0"/>
      </w:pPr>
      <w:r w:rsidRPr="00664975">
        <w:t xml:space="preserve">Interacting with </w:t>
      </w:r>
      <w:r w:rsidR="00FA4DDB" w:rsidRPr="00664975">
        <w:t>Office of</w:t>
      </w:r>
      <w:r w:rsidRPr="00664975">
        <w:t xml:space="preserve"> Guarantee.</w:t>
      </w:r>
    </w:p>
    <w:p w14:paraId="58766D8E" w14:textId="7992B409" w:rsidR="00064A1B" w:rsidRPr="00664975" w:rsidRDefault="00064A1B" w:rsidP="00A755BC">
      <w:pPr>
        <w:pStyle w:val="ListParagraph"/>
        <w:numPr>
          <w:ilvl w:val="0"/>
          <w:numId w:val="37"/>
        </w:numPr>
        <w:tabs>
          <w:tab w:val="left" w:pos="851"/>
        </w:tabs>
        <w:spacing w:before="0"/>
      </w:pPr>
      <w:r w:rsidRPr="00664975">
        <w:t xml:space="preserve">When acting as </w:t>
      </w:r>
      <w:r w:rsidR="00FA4DDB" w:rsidRPr="00664975">
        <w:t>Office of</w:t>
      </w:r>
      <w:r w:rsidRPr="00664975">
        <w:t xml:space="preserve"> Transit:</w:t>
      </w:r>
    </w:p>
    <w:p w14:paraId="5255C4FD" w14:textId="1DF97FB1" w:rsidR="005C44FA" w:rsidRPr="00664975" w:rsidRDefault="00064A1B" w:rsidP="00A755BC">
      <w:pPr>
        <w:pStyle w:val="ListParagraph"/>
        <w:numPr>
          <w:ilvl w:val="1"/>
          <w:numId w:val="37"/>
        </w:numPr>
        <w:tabs>
          <w:tab w:val="left" w:pos="851"/>
        </w:tabs>
        <w:spacing w:before="0"/>
      </w:pPr>
      <w:r w:rsidRPr="00664975">
        <w:t xml:space="preserve">Interacting with </w:t>
      </w:r>
      <w:r w:rsidR="00FA4DDB" w:rsidRPr="00664975">
        <w:t>Office of</w:t>
      </w:r>
      <w:r w:rsidRPr="00664975">
        <w:t xml:space="preserve"> Departure.</w:t>
      </w:r>
    </w:p>
    <w:p w14:paraId="3F730709" w14:textId="47853018" w:rsidR="00B209C3" w:rsidRPr="00664975" w:rsidRDefault="00B209C3" w:rsidP="00A755BC">
      <w:pPr>
        <w:pStyle w:val="ListParagraph"/>
        <w:numPr>
          <w:ilvl w:val="0"/>
          <w:numId w:val="37"/>
        </w:numPr>
        <w:tabs>
          <w:tab w:val="left" w:pos="851"/>
        </w:tabs>
        <w:spacing w:before="0"/>
      </w:pPr>
      <w:r w:rsidRPr="00664975">
        <w:t xml:space="preserve">When acting as </w:t>
      </w:r>
      <w:r w:rsidR="00FA4DDB" w:rsidRPr="00664975">
        <w:t>Office of</w:t>
      </w:r>
      <w:r w:rsidRPr="00664975">
        <w:t xml:space="preserve"> Exit for Transit:</w:t>
      </w:r>
    </w:p>
    <w:p w14:paraId="3AE1B80A" w14:textId="2D973349" w:rsidR="00B209C3" w:rsidRPr="00664975" w:rsidRDefault="00B209C3" w:rsidP="00A755BC">
      <w:pPr>
        <w:pStyle w:val="ListParagraph"/>
        <w:numPr>
          <w:ilvl w:val="1"/>
          <w:numId w:val="37"/>
        </w:numPr>
        <w:tabs>
          <w:tab w:val="left" w:pos="851"/>
        </w:tabs>
        <w:spacing w:before="0"/>
      </w:pPr>
      <w:r w:rsidRPr="00664975">
        <w:t xml:space="preserve">Interacting with </w:t>
      </w:r>
      <w:r w:rsidR="00FA4DDB" w:rsidRPr="00664975">
        <w:t>Office of</w:t>
      </w:r>
      <w:r w:rsidRPr="00664975">
        <w:t xml:space="preserve"> Departure</w:t>
      </w:r>
      <w:r w:rsidR="001A5AAB" w:rsidRPr="00664975">
        <w:t>.</w:t>
      </w:r>
    </w:p>
    <w:p w14:paraId="005E3453" w14:textId="7283BA53" w:rsidR="00A0516D" w:rsidRPr="00664975" w:rsidRDefault="00A0516D" w:rsidP="00A755BC">
      <w:pPr>
        <w:pStyle w:val="ListParagraph"/>
        <w:numPr>
          <w:ilvl w:val="0"/>
          <w:numId w:val="37"/>
        </w:numPr>
        <w:tabs>
          <w:tab w:val="left" w:pos="851"/>
        </w:tabs>
        <w:spacing w:before="0"/>
      </w:pPr>
      <w:r w:rsidRPr="00664975">
        <w:t xml:space="preserve">When acting as </w:t>
      </w:r>
      <w:r w:rsidR="00FA4DDB" w:rsidRPr="00664975">
        <w:t>Office of</w:t>
      </w:r>
      <w:r w:rsidRPr="00664975">
        <w:t xml:space="preserve"> Incident Registration:</w:t>
      </w:r>
    </w:p>
    <w:p w14:paraId="3909FBB7" w14:textId="2A7D85CF" w:rsidR="00A0516D" w:rsidRPr="00664975" w:rsidRDefault="00A0516D" w:rsidP="00A755BC">
      <w:pPr>
        <w:pStyle w:val="ListParagraph"/>
        <w:numPr>
          <w:ilvl w:val="1"/>
          <w:numId w:val="37"/>
        </w:numPr>
        <w:tabs>
          <w:tab w:val="left" w:pos="851"/>
        </w:tabs>
        <w:spacing w:before="0"/>
      </w:pPr>
      <w:r w:rsidRPr="00664975">
        <w:t xml:space="preserve">Interacting with </w:t>
      </w:r>
      <w:r w:rsidR="00FA4DDB" w:rsidRPr="00664975">
        <w:t>Office of</w:t>
      </w:r>
      <w:r w:rsidRPr="00664975">
        <w:t xml:space="preserve"> Departure.</w:t>
      </w:r>
    </w:p>
    <w:p w14:paraId="4F0A71B9" w14:textId="3D66FD5E" w:rsidR="00064A1B" w:rsidRPr="00664975" w:rsidRDefault="00064A1B" w:rsidP="00A755BC">
      <w:pPr>
        <w:pStyle w:val="Indent2"/>
        <w:numPr>
          <w:ilvl w:val="0"/>
          <w:numId w:val="37"/>
        </w:numPr>
        <w:tabs>
          <w:tab w:val="left" w:pos="851"/>
        </w:tabs>
        <w:spacing w:before="0"/>
      </w:pPr>
      <w:r w:rsidRPr="00664975">
        <w:t xml:space="preserve">When acting as </w:t>
      </w:r>
      <w:r w:rsidR="00FA4DDB" w:rsidRPr="00664975">
        <w:t>Office of</w:t>
      </w:r>
      <w:r w:rsidRPr="00664975">
        <w:t xml:space="preserve"> Destination:</w:t>
      </w:r>
    </w:p>
    <w:p w14:paraId="5EB9B10E" w14:textId="77777777" w:rsidR="00064A1B" w:rsidRPr="00664975" w:rsidRDefault="00064A1B" w:rsidP="00A755BC">
      <w:pPr>
        <w:pStyle w:val="ListParagraph"/>
        <w:numPr>
          <w:ilvl w:val="1"/>
          <w:numId w:val="37"/>
        </w:numPr>
        <w:tabs>
          <w:tab w:val="left" w:pos="851"/>
        </w:tabs>
        <w:spacing w:before="0"/>
      </w:pPr>
      <w:r w:rsidRPr="00664975">
        <w:t>Interacting with Trader at Destination</w:t>
      </w:r>
      <w:r w:rsidR="009A6739" w:rsidRPr="00664975">
        <w:t>;</w:t>
      </w:r>
    </w:p>
    <w:p w14:paraId="14CA40AD" w14:textId="76D2FFCB" w:rsidR="005C44FA" w:rsidRPr="00664975" w:rsidRDefault="00064A1B" w:rsidP="00A755BC">
      <w:pPr>
        <w:pStyle w:val="ListParagraph"/>
        <w:numPr>
          <w:ilvl w:val="1"/>
          <w:numId w:val="37"/>
        </w:numPr>
        <w:tabs>
          <w:tab w:val="left" w:pos="851"/>
        </w:tabs>
        <w:spacing w:before="0"/>
      </w:pPr>
      <w:r w:rsidRPr="00664975">
        <w:t xml:space="preserve">Interacting with </w:t>
      </w:r>
      <w:r w:rsidR="00FA4DDB" w:rsidRPr="00664975">
        <w:t>Office of</w:t>
      </w:r>
      <w:r w:rsidRPr="00664975">
        <w:t xml:space="preserve"> Departure.</w:t>
      </w:r>
    </w:p>
    <w:p w14:paraId="2E1FF77A" w14:textId="77777777" w:rsidR="00064A1B" w:rsidRPr="00664975" w:rsidRDefault="0084263B" w:rsidP="00064A1B">
      <w:r w:rsidRPr="00664975">
        <w:t>The</w:t>
      </w:r>
      <w:r w:rsidR="00064A1B" w:rsidRPr="00664975">
        <w:t xml:space="preserve"> following approach has been followed</w:t>
      </w:r>
      <w:r w:rsidR="005C614A" w:rsidRPr="00664975">
        <w:t xml:space="preserve"> for the State Transition Diagrams</w:t>
      </w:r>
      <w:r w:rsidR="00064A1B" w:rsidRPr="00664975">
        <w:t>:</w:t>
      </w:r>
    </w:p>
    <w:p w14:paraId="1B65D9DD" w14:textId="554F4B1B" w:rsidR="00064A1B" w:rsidRPr="00664975" w:rsidRDefault="00064A1B" w:rsidP="00A755BC">
      <w:pPr>
        <w:pStyle w:val="ListParagraph"/>
        <w:numPr>
          <w:ilvl w:val="0"/>
          <w:numId w:val="38"/>
        </w:numPr>
        <w:tabs>
          <w:tab w:val="left" w:pos="851"/>
        </w:tabs>
        <w:spacing w:before="0"/>
      </w:pPr>
      <w:r w:rsidRPr="00664975">
        <w:t>Combination of the State Transition Diagram</w:t>
      </w:r>
      <w:r w:rsidR="0016156F" w:rsidRPr="00664975">
        <w:t xml:space="preserve">s for </w:t>
      </w:r>
      <w:r w:rsidR="00FA4DDB" w:rsidRPr="00664975">
        <w:t>Office of</w:t>
      </w:r>
      <w:r w:rsidR="0016156F" w:rsidRPr="00664975">
        <w:t xml:space="preserve"> Departure into 3</w:t>
      </w:r>
      <w:r w:rsidRPr="00664975">
        <w:t xml:space="preserve"> State Transition Diagrams: one to contain the state transitions up to release of the movement (which consists of interaction between </w:t>
      </w:r>
      <w:r w:rsidR="00FA4DDB" w:rsidRPr="00664975">
        <w:t>Office of</w:t>
      </w:r>
      <w:r w:rsidRPr="00664975">
        <w:t xml:space="preserve"> Departure with </w:t>
      </w:r>
      <w:r w:rsidR="00C936FA" w:rsidRPr="00664975">
        <w:t>Holder of the Transit Procedure</w:t>
      </w:r>
      <w:r w:rsidRPr="00664975">
        <w:t xml:space="preserve"> and </w:t>
      </w:r>
      <w:r w:rsidR="00FA4DDB" w:rsidRPr="00664975">
        <w:t>Office of</w:t>
      </w:r>
      <w:r w:rsidRPr="00664975">
        <w:t xml:space="preserve"> Guarantee)</w:t>
      </w:r>
      <w:r w:rsidR="00D0455A" w:rsidRPr="00664975">
        <w:t>, the</w:t>
      </w:r>
      <w:r w:rsidRPr="00664975">
        <w:t xml:space="preserve"> second contains all state transitions after the release of the movement (and contains all interactions from </w:t>
      </w:r>
      <w:r w:rsidR="00FA4DDB" w:rsidRPr="00664975">
        <w:t>Office of</w:t>
      </w:r>
      <w:r w:rsidRPr="00664975">
        <w:t xml:space="preserve"> Departure with </w:t>
      </w:r>
      <w:r w:rsidR="00FA4DDB" w:rsidRPr="00664975">
        <w:t>Office of</w:t>
      </w:r>
      <w:r w:rsidRPr="00664975">
        <w:t xml:space="preserve"> Destination, </w:t>
      </w:r>
      <w:r w:rsidR="00FA4DDB" w:rsidRPr="00664975">
        <w:t>Office of</w:t>
      </w:r>
      <w:r w:rsidR="00C936FA" w:rsidRPr="00664975">
        <w:t xml:space="preserve"> Exit for Transit, </w:t>
      </w:r>
      <w:r w:rsidR="00FA4DDB" w:rsidRPr="00664975">
        <w:t>Office of</w:t>
      </w:r>
      <w:r w:rsidRPr="00664975">
        <w:t xml:space="preserve"> Transit</w:t>
      </w:r>
      <w:r w:rsidR="00E65CB9" w:rsidRPr="00664975">
        <w:t>, Office of Incident Registration</w:t>
      </w:r>
      <w:r w:rsidRPr="00664975">
        <w:t xml:space="preserve"> and </w:t>
      </w:r>
      <w:r w:rsidR="00C936FA" w:rsidRPr="00664975">
        <w:t>Holder of the Transit Procedure</w:t>
      </w:r>
      <w:r w:rsidRPr="00664975">
        <w:t xml:space="preserve"> aft</w:t>
      </w:r>
      <w:r w:rsidR="0016156F" w:rsidRPr="00664975">
        <w:t>er the release of the movement)</w:t>
      </w:r>
      <w:r w:rsidR="00D0455A" w:rsidRPr="00664975">
        <w:t>, the</w:t>
      </w:r>
      <w:r w:rsidR="0016156F" w:rsidRPr="00664975">
        <w:t xml:space="preserve"> third to contain the state transitions for the </w:t>
      </w:r>
      <w:r w:rsidR="00585885" w:rsidRPr="00664975">
        <w:t>Recovery</w:t>
      </w:r>
      <w:r w:rsidR="0016156F" w:rsidRPr="00664975">
        <w:t xml:space="preserve"> at Departure.</w:t>
      </w:r>
    </w:p>
    <w:p w14:paraId="2D63C542" w14:textId="02AF3136" w:rsidR="00064A1B" w:rsidRPr="00664975" w:rsidRDefault="00064A1B" w:rsidP="00A755BC">
      <w:pPr>
        <w:pStyle w:val="ListParagraph"/>
        <w:numPr>
          <w:ilvl w:val="0"/>
          <w:numId w:val="38"/>
        </w:numPr>
        <w:tabs>
          <w:tab w:val="left" w:pos="851"/>
        </w:tabs>
        <w:spacing w:before="0"/>
      </w:pPr>
      <w:r w:rsidRPr="00664975">
        <w:t xml:space="preserve">Combination of the </w:t>
      </w:r>
      <w:r w:rsidR="001C4AD5" w:rsidRPr="00664975">
        <w:t xml:space="preserve">State Transition Diagrams </w:t>
      </w:r>
      <w:r w:rsidR="0080367E" w:rsidRPr="00664975">
        <w:t xml:space="preserve">for </w:t>
      </w:r>
      <w:r w:rsidR="00FA4DDB" w:rsidRPr="00664975">
        <w:t>Office of</w:t>
      </w:r>
      <w:r w:rsidR="0080367E" w:rsidRPr="00664975">
        <w:t xml:space="preserve"> Destination into 2 State Transition Diagrams:</w:t>
      </w:r>
      <w:r w:rsidRPr="00664975">
        <w:t xml:space="preserve"> </w:t>
      </w:r>
      <w:r w:rsidR="00E32D2D" w:rsidRPr="00664975">
        <w:t xml:space="preserve">one to contain </w:t>
      </w:r>
      <w:r w:rsidR="00497D8D" w:rsidRPr="00664975">
        <w:t xml:space="preserve">the state transitions </w:t>
      </w:r>
      <w:r w:rsidR="005051D1" w:rsidRPr="00664975">
        <w:t xml:space="preserve">with </w:t>
      </w:r>
      <w:r w:rsidR="00585885" w:rsidRPr="00664975">
        <w:t>Recovery</w:t>
      </w:r>
      <w:r w:rsidR="005051D1" w:rsidRPr="00664975">
        <w:t xml:space="preserve"> </w:t>
      </w:r>
      <w:r w:rsidR="00725A53" w:rsidRPr="00664975">
        <w:t>and the</w:t>
      </w:r>
      <w:r w:rsidR="005051D1" w:rsidRPr="00664975">
        <w:t xml:space="preserve"> second – without </w:t>
      </w:r>
      <w:r w:rsidR="00585885" w:rsidRPr="00664975">
        <w:t>Recovery</w:t>
      </w:r>
      <w:r w:rsidR="005051D1" w:rsidRPr="00664975">
        <w:t xml:space="preserve"> states</w:t>
      </w:r>
      <w:r w:rsidRPr="00664975">
        <w:t>.</w:t>
      </w:r>
    </w:p>
    <w:p w14:paraId="679343E0" w14:textId="0A973598" w:rsidR="00EA19F6" w:rsidRPr="00664975" w:rsidRDefault="00C52947" w:rsidP="00A755BC">
      <w:pPr>
        <w:pStyle w:val="ListParagraph"/>
        <w:numPr>
          <w:ilvl w:val="0"/>
          <w:numId w:val="38"/>
        </w:numPr>
        <w:tabs>
          <w:tab w:val="left" w:pos="851"/>
        </w:tabs>
        <w:spacing w:before="0"/>
      </w:pPr>
      <w:r w:rsidRPr="00664975">
        <w:t xml:space="preserve">Combination of the State Transition Diagrams for </w:t>
      </w:r>
      <w:r w:rsidR="00FA4DDB" w:rsidRPr="00664975">
        <w:t>Office of</w:t>
      </w:r>
      <w:r w:rsidRPr="00664975">
        <w:t xml:space="preserve"> Transit into 2 State Transition Diagrams: one to contain the state transitions with </w:t>
      </w:r>
      <w:r w:rsidR="00585885" w:rsidRPr="00664975">
        <w:t>Recovery</w:t>
      </w:r>
      <w:r w:rsidRPr="00664975">
        <w:t xml:space="preserve"> </w:t>
      </w:r>
      <w:r w:rsidR="00725A53" w:rsidRPr="00664975">
        <w:t>and the</w:t>
      </w:r>
      <w:r w:rsidRPr="00664975">
        <w:t xml:space="preserve"> second – without </w:t>
      </w:r>
      <w:r w:rsidR="00585885" w:rsidRPr="00664975">
        <w:t>Recovery</w:t>
      </w:r>
      <w:r w:rsidRPr="00664975">
        <w:t xml:space="preserve"> states.</w:t>
      </w:r>
    </w:p>
    <w:p w14:paraId="179FCC7B" w14:textId="61896368" w:rsidR="00C52947" w:rsidRPr="00664975" w:rsidRDefault="008F5C2F" w:rsidP="00A755BC">
      <w:pPr>
        <w:pStyle w:val="ListParagraph"/>
        <w:numPr>
          <w:ilvl w:val="0"/>
          <w:numId w:val="38"/>
        </w:numPr>
        <w:tabs>
          <w:tab w:val="left" w:pos="851"/>
        </w:tabs>
        <w:spacing w:before="0"/>
      </w:pPr>
      <w:r w:rsidRPr="00664975">
        <w:t xml:space="preserve">A single State Transition Diagram </w:t>
      </w:r>
      <w:r w:rsidR="002746D9" w:rsidRPr="00664975">
        <w:t xml:space="preserve">for </w:t>
      </w:r>
      <w:r w:rsidR="00FA4DDB" w:rsidRPr="00664975">
        <w:t>Office of</w:t>
      </w:r>
      <w:r w:rsidR="002746D9" w:rsidRPr="00664975">
        <w:t xml:space="preserve"> Exit for Transit.</w:t>
      </w:r>
    </w:p>
    <w:p w14:paraId="687457EF" w14:textId="0DEB67CC" w:rsidR="002746D9" w:rsidRPr="00664975" w:rsidRDefault="002746D9" w:rsidP="00A755BC">
      <w:pPr>
        <w:pStyle w:val="ListParagraph"/>
        <w:numPr>
          <w:ilvl w:val="0"/>
          <w:numId w:val="38"/>
        </w:numPr>
        <w:tabs>
          <w:tab w:val="left" w:pos="851"/>
        </w:tabs>
        <w:spacing w:before="0"/>
      </w:pPr>
      <w:r w:rsidRPr="00664975">
        <w:t xml:space="preserve">A single State Transition Diagram for </w:t>
      </w:r>
      <w:r w:rsidR="00FA4DDB" w:rsidRPr="00664975">
        <w:t>Office of</w:t>
      </w:r>
      <w:r w:rsidRPr="00664975">
        <w:t xml:space="preserve"> Incident Registration.</w:t>
      </w:r>
    </w:p>
    <w:p w14:paraId="525E5014" w14:textId="77777777" w:rsidR="002746D9" w:rsidRPr="00664975" w:rsidRDefault="002746D9" w:rsidP="00A755BC">
      <w:pPr>
        <w:pStyle w:val="ListParagraph"/>
        <w:numPr>
          <w:ilvl w:val="0"/>
          <w:numId w:val="38"/>
        </w:numPr>
        <w:tabs>
          <w:tab w:val="left" w:pos="851"/>
        </w:tabs>
        <w:spacing w:before="0"/>
      </w:pPr>
      <w:r w:rsidRPr="00664975">
        <w:t>A single State Transition Diagram for Other Country.</w:t>
      </w:r>
    </w:p>
    <w:p w14:paraId="0732EA75" w14:textId="5671FA6B" w:rsidR="00064A1B" w:rsidRPr="00664975" w:rsidRDefault="00064A1B" w:rsidP="00A755BC">
      <w:pPr>
        <w:pStyle w:val="ListParagraph"/>
        <w:numPr>
          <w:ilvl w:val="0"/>
          <w:numId w:val="38"/>
        </w:numPr>
      </w:pPr>
      <w:r w:rsidRPr="00664975">
        <w:lastRenderedPageBreak/>
        <w:t xml:space="preserve">The State Transition Diagrams do not include </w:t>
      </w:r>
      <w:r w:rsidR="00EF77FF" w:rsidRPr="00664975">
        <w:t>invalidation</w:t>
      </w:r>
      <w:r w:rsidR="009048EF" w:rsidRPr="00664975">
        <w:t>/cancellation</w:t>
      </w:r>
      <w:r w:rsidR="00EF77FF" w:rsidRPr="00664975">
        <w:t xml:space="preserve"> states</w:t>
      </w:r>
      <w:r w:rsidRPr="00664975">
        <w:t xml:space="preserve"> in order not to overload them. State Transition Diagrams for </w:t>
      </w:r>
      <w:r w:rsidR="009048EF" w:rsidRPr="00664975">
        <w:t>invalidation/</w:t>
      </w:r>
      <w:r w:rsidRPr="00664975">
        <w:t xml:space="preserve">cancellation are included in a separate </w:t>
      </w:r>
      <w:r w:rsidR="00601831" w:rsidRPr="00664975">
        <w:t>section</w:t>
      </w:r>
      <w:r w:rsidRPr="00664975">
        <w:t>.</w:t>
      </w:r>
    </w:p>
    <w:p w14:paraId="2AC09405" w14:textId="7EED6383" w:rsidR="00B13175" w:rsidRPr="00664975" w:rsidRDefault="00064A1B" w:rsidP="00860F75">
      <w:pPr>
        <w:pStyle w:val="ListParagraph"/>
        <w:numPr>
          <w:ilvl w:val="0"/>
          <w:numId w:val="38"/>
        </w:numPr>
      </w:pPr>
      <w:r w:rsidRPr="00664975">
        <w:t>Status requests and responses, movement queries and responses</w:t>
      </w:r>
      <w:r w:rsidR="00D72768" w:rsidRPr="00664975">
        <w:t>,</w:t>
      </w:r>
      <w:r w:rsidRPr="00664975">
        <w:t xml:space="preserve"> and integrity validity checks of a guarantee(s) have not been included</w:t>
      </w:r>
      <w:r w:rsidR="003D7CE8" w:rsidRPr="00664975">
        <w:t>, as t</w:t>
      </w:r>
      <w:r w:rsidRPr="00664975">
        <w:t>hese can</w:t>
      </w:r>
      <w:r w:rsidR="00564785" w:rsidRPr="00664975">
        <w:t>,</w:t>
      </w:r>
      <w:r w:rsidRPr="00664975">
        <w:t xml:space="preserve"> in principle</w:t>
      </w:r>
      <w:r w:rsidR="00564785" w:rsidRPr="00664975">
        <w:t>,</w:t>
      </w:r>
      <w:r w:rsidRPr="00664975">
        <w:t xml:space="preserve"> happen in any state.</w:t>
      </w:r>
    </w:p>
    <w:p w14:paraId="740F969E" w14:textId="77777777" w:rsidR="008942E0" w:rsidRPr="00664975" w:rsidRDefault="008942E0" w:rsidP="008942E0"/>
    <w:p w14:paraId="45FEF41B" w14:textId="79CFA6F4" w:rsidR="0016156F" w:rsidRPr="00664975" w:rsidRDefault="00FA4DDB" w:rsidP="00284946">
      <w:pPr>
        <w:pStyle w:val="Heading3"/>
      </w:pPr>
      <w:bookmarkStart w:id="1601" w:name="_Ref259102958"/>
      <w:bookmarkStart w:id="1602" w:name="_Ref18054220"/>
      <w:bookmarkStart w:id="1603" w:name="_Ref18054350"/>
      <w:bookmarkStart w:id="1604" w:name="_Ref18059398"/>
      <w:bookmarkStart w:id="1605" w:name="_Ref18059400"/>
      <w:bookmarkStart w:id="1606" w:name="_Ref18066794"/>
      <w:bookmarkStart w:id="1607" w:name="_Ref18067123"/>
      <w:bookmarkStart w:id="1608" w:name="_Ref18067129"/>
      <w:bookmarkStart w:id="1609" w:name="_Ref18067636"/>
      <w:bookmarkStart w:id="1610" w:name="_Toc45648878"/>
      <w:bookmarkStart w:id="1611" w:name="_Toc46392983"/>
      <w:r w:rsidRPr="00664975">
        <w:t>Office of</w:t>
      </w:r>
      <w:r w:rsidR="0016156F" w:rsidRPr="00664975">
        <w:t xml:space="preserve"> Departure</w:t>
      </w:r>
      <w:bookmarkEnd w:id="1601"/>
      <w:r w:rsidR="003C0B98" w:rsidRPr="00664975">
        <w:t xml:space="preserve"> STD</w:t>
      </w:r>
      <w:bookmarkEnd w:id="1602"/>
      <w:bookmarkEnd w:id="1603"/>
      <w:bookmarkEnd w:id="1604"/>
      <w:bookmarkEnd w:id="1605"/>
      <w:bookmarkEnd w:id="1606"/>
      <w:bookmarkEnd w:id="1607"/>
      <w:bookmarkEnd w:id="1608"/>
      <w:bookmarkEnd w:id="1609"/>
      <w:bookmarkEnd w:id="1610"/>
      <w:bookmarkEnd w:id="1611"/>
    </w:p>
    <w:p w14:paraId="60E784C7" w14:textId="1F883FDC" w:rsidR="0016156F" w:rsidRPr="00664975" w:rsidRDefault="00FA4DDB" w:rsidP="00284946">
      <w:pPr>
        <w:pStyle w:val="Heading4"/>
      </w:pPr>
      <w:bookmarkStart w:id="1612" w:name="_Office_of_Departure"/>
      <w:bookmarkStart w:id="1613" w:name="_Ref1510010"/>
      <w:bookmarkStart w:id="1614" w:name="_Toc45648879"/>
      <w:bookmarkStart w:id="1615" w:name="_Toc46392984"/>
      <w:bookmarkEnd w:id="1612"/>
      <w:r w:rsidRPr="00664975">
        <w:t>Office of</w:t>
      </w:r>
      <w:r w:rsidR="0016156F" w:rsidRPr="00664975">
        <w:t xml:space="preserve"> Departure (until movement release)</w:t>
      </w:r>
      <w:bookmarkEnd w:id="1613"/>
      <w:bookmarkEnd w:id="1614"/>
      <w:bookmarkEnd w:id="1615"/>
    </w:p>
    <w:p w14:paraId="2CDD9F62" w14:textId="38BB7071" w:rsidR="0016156F" w:rsidRPr="00664975" w:rsidRDefault="0016156F" w:rsidP="0016156F">
      <w:r w:rsidRPr="00664975">
        <w:t xml:space="preserve">The State Transition Diagram below shows the interaction between the </w:t>
      </w:r>
      <w:r w:rsidR="00FA4DDB" w:rsidRPr="00664975">
        <w:t>Office of</w:t>
      </w:r>
      <w:r w:rsidRPr="00664975">
        <w:t xml:space="preserve"> Departure</w:t>
      </w:r>
      <w:r w:rsidR="00D0455A" w:rsidRPr="00664975">
        <w:t>, the</w:t>
      </w:r>
      <w:r w:rsidRPr="00664975">
        <w:t xml:space="preserve"> </w:t>
      </w:r>
      <w:r w:rsidR="00DE5403" w:rsidRPr="00664975">
        <w:t>Holder of the Transit Procedure</w:t>
      </w:r>
      <w:r w:rsidRPr="00664975">
        <w:t xml:space="preserve">, </w:t>
      </w:r>
      <w:r w:rsidR="00725A53" w:rsidRPr="00664975">
        <w:t>and the</w:t>
      </w:r>
      <w:r w:rsidRPr="00664975">
        <w:t xml:space="preserve"> </w:t>
      </w:r>
      <w:r w:rsidR="00FA4DDB" w:rsidRPr="00664975">
        <w:t>Office of</w:t>
      </w:r>
      <w:r w:rsidRPr="00664975">
        <w:t xml:space="preserve"> Guarantee up to the moment of the release of the goods.</w:t>
      </w:r>
    </w:p>
    <w:p w14:paraId="475B086F" w14:textId="077E0AF1" w:rsidR="0016156F" w:rsidRPr="00664975" w:rsidRDefault="00B17FC5" w:rsidP="009B1616">
      <w:pPr>
        <w:jc w:val="center"/>
        <w:rPr>
          <w:b/>
        </w:rPr>
      </w:pPr>
      <w:r w:rsidRPr="00664975">
        <w:rPr>
          <w:b/>
          <w:noProof/>
          <w:lang w:val="fr-BE" w:eastAsia="fr-BE"/>
        </w:rPr>
        <w:drawing>
          <wp:inline distT="0" distB="0" distL="0" distR="0" wp14:anchorId="6F74755C" wp14:editId="459C0CC8">
            <wp:extent cx="5732145" cy="40005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32145" cy="4000500"/>
                    </a:xfrm>
                    <a:prstGeom prst="rect">
                      <a:avLst/>
                    </a:prstGeom>
                    <a:noFill/>
                    <a:ln>
                      <a:noFill/>
                    </a:ln>
                  </pic:spPr>
                </pic:pic>
              </a:graphicData>
            </a:graphic>
          </wp:inline>
        </w:drawing>
      </w:r>
    </w:p>
    <w:p w14:paraId="03AE3EAB" w14:textId="1203F623" w:rsidR="0016156F" w:rsidRPr="00664975" w:rsidRDefault="0016156F" w:rsidP="0016156F">
      <w:pPr>
        <w:pStyle w:val="Caption"/>
        <w:rPr>
          <w:b w:val="0"/>
        </w:rPr>
      </w:pPr>
      <w:bookmarkStart w:id="1616" w:name="_Toc43942845"/>
      <w:bookmarkStart w:id="1617" w:name="_Toc46393240"/>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122</w:t>
      </w:r>
      <w:r w:rsidR="001B7227" w:rsidRPr="00664975">
        <w:fldChar w:fldCharType="end"/>
      </w:r>
      <w:r w:rsidRPr="00664975">
        <w:t xml:space="preserve">: State Transition Diagram for </w:t>
      </w:r>
      <w:r w:rsidR="00FA4DDB" w:rsidRPr="00664975">
        <w:t>Office of</w:t>
      </w:r>
      <w:r w:rsidRPr="00664975">
        <w:t xml:space="preserve"> Departure (u</w:t>
      </w:r>
      <w:r w:rsidR="002C7C94" w:rsidRPr="00664975">
        <w:t>ntil</w:t>
      </w:r>
      <w:r w:rsidRPr="00664975">
        <w:t xml:space="preserve"> release of movement)</w:t>
      </w:r>
      <w:bookmarkEnd w:id="1616"/>
      <w:bookmarkEnd w:id="1617"/>
    </w:p>
    <w:p w14:paraId="1116AFB2" w14:textId="46C60C3A" w:rsidR="00C55DB8" w:rsidRPr="00664975" w:rsidRDefault="0016156F" w:rsidP="00C55DB8">
      <w:pPr>
        <w:rPr>
          <w:szCs w:val="24"/>
        </w:rPr>
      </w:pPr>
      <w:r w:rsidRPr="00664975">
        <w:t xml:space="preserve">Any movement is initiated at the </w:t>
      </w:r>
      <w:r w:rsidR="00FA4DDB" w:rsidRPr="00664975">
        <w:t>Office of</w:t>
      </w:r>
      <w:r w:rsidRPr="00664975">
        <w:t xml:space="preserve"> Departure through the receipt of the </w:t>
      </w:r>
      <w:r w:rsidR="00616132" w:rsidRPr="00664975">
        <w:t>‘</w:t>
      </w:r>
      <w:r w:rsidRPr="00664975">
        <w:t>Declaration Data</w:t>
      </w:r>
      <w:r w:rsidR="00616132" w:rsidRPr="00664975">
        <w:t>’</w:t>
      </w:r>
      <w:r w:rsidRPr="00664975">
        <w:t xml:space="preserve"> E_DEC_DAT (</w:t>
      </w:r>
      <w:r w:rsidR="00BC38B9" w:rsidRPr="00664975">
        <w:t>IE015</w:t>
      </w:r>
      <w:r w:rsidRPr="00664975">
        <w:t xml:space="preserve">), received from </w:t>
      </w:r>
      <w:r w:rsidR="006557BF" w:rsidRPr="00664975">
        <w:t>the Holder of the Transit Procedure</w:t>
      </w:r>
      <w:r w:rsidRPr="00664975">
        <w:t xml:space="preserve">. Rejected declarations do not have any meaning </w:t>
      </w:r>
      <w:r w:rsidR="000F71FF" w:rsidRPr="00664975">
        <w:t xml:space="preserve">in </w:t>
      </w:r>
      <w:r w:rsidRPr="00664975">
        <w:t>Transit</w:t>
      </w:r>
      <w:r w:rsidR="00C55DB8" w:rsidRPr="00664975">
        <w:rPr>
          <w:szCs w:val="24"/>
        </w:rPr>
        <w:t>. A</w:t>
      </w:r>
      <w:r w:rsidRPr="00664975">
        <w:t xml:space="preserve"> </w:t>
      </w:r>
      <w:r w:rsidR="00616132" w:rsidRPr="00664975">
        <w:t>‘</w:t>
      </w:r>
      <w:r w:rsidR="00FA4DDB" w:rsidRPr="00664975">
        <w:t>Rejection from</w:t>
      </w:r>
      <w:r w:rsidR="000D18AE" w:rsidRPr="00664975">
        <w:t xml:space="preserve"> </w:t>
      </w:r>
      <w:r w:rsidR="00FA4DDB" w:rsidRPr="00664975">
        <w:t>Office of</w:t>
      </w:r>
      <w:r w:rsidR="000D18AE" w:rsidRPr="00664975">
        <w:t xml:space="preserve"> Departure</w:t>
      </w:r>
      <w:r w:rsidR="00616132" w:rsidRPr="00664975">
        <w:t>’</w:t>
      </w:r>
      <w:r w:rsidRPr="00664975">
        <w:t xml:space="preserve"> E</w:t>
      </w:r>
      <w:r w:rsidR="00BF2BDD" w:rsidRPr="00664975">
        <w:t>_</w:t>
      </w:r>
      <w:r w:rsidR="009937B5" w:rsidRPr="00664975">
        <w:t>DEP</w:t>
      </w:r>
      <w:r w:rsidR="00BF2BDD" w:rsidRPr="00664975">
        <w:t>_</w:t>
      </w:r>
      <w:r w:rsidRPr="00664975">
        <w:t>REJ (</w:t>
      </w:r>
      <w:r w:rsidR="00AF4454" w:rsidRPr="00664975">
        <w:t>IE0</w:t>
      </w:r>
      <w:r w:rsidR="009937B5" w:rsidRPr="00664975">
        <w:t>5</w:t>
      </w:r>
      <w:r w:rsidR="00AF4454" w:rsidRPr="00664975">
        <w:t>6</w:t>
      </w:r>
      <w:r w:rsidRPr="00664975">
        <w:t xml:space="preserve">) </w:t>
      </w:r>
      <w:r w:rsidR="00C55DB8" w:rsidRPr="00664975">
        <w:rPr>
          <w:szCs w:val="24"/>
        </w:rPr>
        <w:t>message is</w:t>
      </w:r>
      <w:r w:rsidRPr="00664975">
        <w:t xml:space="preserve"> sent back to the </w:t>
      </w:r>
      <w:r w:rsidR="004C3A24" w:rsidRPr="00664975">
        <w:t>Holder of the Transit Procedure</w:t>
      </w:r>
      <w:r w:rsidR="00C55DB8" w:rsidRPr="00664975">
        <w:rPr>
          <w:szCs w:val="24"/>
        </w:rPr>
        <w:t xml:space="preserve"> </w:t>
      </w:r>
      <w:r w:rsidR="00725A53" w:rsidRPr="00664975">
        <w:rPr>
          <w:szCs w:val="24"/>
        </w:rPr>
        <w:t>and the</w:t>
      </w:r>
      <w:r w:rsidR="00C55DB8" w:rsidRPr="00664975">
        <w:rPr>
          <w:szCs w:val="24"/>
        </w:rPr>
        <w:t xml:space="preserve"> movement status is set to “Rejected”</w:t>
      </w:r>
      <w:r w:rsidR="000510B0" w:rsidRPr="00664975">
        <w:rPr>
          <w:szCs w:val="24"/>
        </w:rPr>
        <w:t xml:space="preserve"> </w:t>
      </w:r>
      <w:r w:rsidR="000510B0" w:rsidRPr="00664975">
        <w:t>(please refer to Table 33 of DDCOM [</w:t>
      </w:r>
      <w:r w:rsidR="0043378C" w:rsidRPr="00664975">
        <w:fldChar w:fldCharType="begin"/>
      </w:r>
      <w:r w:rsidR="0043378C" w:rsidRPr="00664975">
        <w:instrText xml:space="preserve"> REF  DDCOM \h </w:instrText>
      </w:r>
      <w:r w:rsidR="0043378C" w:rsidRPr="00664975">
        <w:fldChar w:fldCharType="separate"/>
      </w:r>
      <w:r w:rsidR="0097205F" w:rsidRPr="00664975">
        <w:rPr>
          <w:szCs w:val="24"/>
        </w:rPr>
        <w:t>A</w:t>
      </w:r>
      <w:r w:rsidR="0097205F">
        <w:rPr>
          <w:noProof/>
          <w:szCs w:val="24"/>
        </w:rPr>
        <w:t>3</w:t>
      </w:r>
      <w:r w:rsidR="0043378C" w:rsidRPr="00664975">
        <w:fldChar w:fldCharType="end"/>
      </w:r>
      <w:r w:rsidR="000510B0" w:rsidRPr="00664975">
        <w:t>] for applicable Functional Error Codes)</w:t>
      </w:r>
      <w:r w:rsidR="00C55DB8" w:rsidRPr="00664975">
        <w:rPr>
          <w:szCs w:val="24"/>
        </w:rPr>
        <w:t>.</w:t>
      </w:r>
    </w:p>
    <w:p w14:paraId="65B6B79C" w14:textId="3BAAF91A" w:rsidR="0088781E" w:rsidRPr="00664975" w:rsidRDefault="00F362B1" w:rsidP="0088781E">
      <w:pPr>
        <w:rPr>
          <w:szCs w:val="24"/>
        </w:rPr>
      </w:pPr>
      <w:r w:rsidRPr="00664975">
        <w:rPr>
          <w:szCs w:val="24"/>
        </w:rPr>
        <w:lastRenderedPageBreak/>
        <w:t>The</w:t>
      </w:r>
      <w:r w:rsidR="00F22210" w:rsidRPr="00664975">
        <w:rPr>
          <w:szCs w:val="24"/>
        </w:rPr>
        <w:t xml:space="preserve"> movement status is set to “Rejected”</w:t>
      </w:r>
      <w:r w:rsidR="009679A5" w:rsidRPr="00664975">
        <w:rPr>
          <w:szCs w:val="24"/>
        </w:rPr>
        <w:t xml:space="preserve"> in case </w:t>
      </w:r>
      <w:r w:rsidR="000E5D21" w:rsidRPr="00664975">
        <w:rPr>
          <w:szCs w:val="24"/>
        </w:rPr>
        <w:t>of</w:t>
      </w:r>
      <w:r w:rsidR="0088781E" w:rsidRPr="00664975">
        <w:rPr>
          <w:szCs w:val="24"/>
        </w:rPr>
        <w:t>:</w:t>
      </w:r>
    </w:p>
    <w:p w14:paraId="2DAECE2A" w14:textId="5A0FDB72" w:rsidR="0088781E" w:rsidRPr="00664975" w:rsidRDefault="0088781E" w:rsidP="0088781E">
      <w:pPr>
        <w:rPr>
          <w:szCs w:val="24"/>
        </w:rPr>
      </w:pPr>
      <w:r w:rsidRPr="00664975">
        <w:rPr>
          <w:szCs w:val="24"/>
        </w:rPr>
        <w:t>• valid ‘Presentation Notification for the Pre-Lodged Declaration’ E_PRE_NOT (IE170) message but failure to validate the latest Declaration Data (</w:t>
      </w:r>
      <w:r w:rsidR="00BC575F">
        <w:rPr>
          <w:szCs w:val="24"/>
        </w:rPr>
        <w:t xml:space="preserve">e.g. </w:t>
      </w:r>
      <w:r w:rsidRPr="00664975">
        <w:rPr>
          <w:szCs w:val="24"/>
        </w:rPr>
        <w:t>Reference Data validation)</w:t>
      </w:r>
      <w:r w:rsidR="00494302" w:rsidRPr="00664975">
        <w:rPr>
          <w:szCs w:val="24"/>
        </w:rPr>
        <w:t>;</w:t>
      </w:r>
      <w:r w:rsidR="00EC554D" w:rsidRPr="00664975">
        <w:rPr>
          <w:szCs w:val="24"/>
        </w:rPr>
        <w:t xml:space="preserve"> or</w:t>
      </w:r>
    </w:p>
    <w:p w14:paraId="743A6038" w14:textId="79407818" w:rsidR="003F4578" w:rsidRPr="00664975" w:rsidRDefault="0088781E" w:rsidP="0088781E">
      <w:pPr>
        <w:rPr>
          <w:szCs w:val="24"/>
        </w:rPr>
      </w:pPr>
      <w:r w:rsidRPr="00664975">
        <w:rPr>
          <w:szCs w:val="24"/>
        </w:rPr>
        <w:t>• upon expiration of the timer “Awaiting Presentation Notification” an invalid</w:t>
      </w:r>
      <w:r w:rsidR="00963840" w:rsidRPr="00664975">
        <w:rPr>
          <w:szCs w:val="24"/>
        </w:rPr>
        <w:t xml:space="preserve"> </w:t>
      </w:r>
      <w:r w:rsidR="00BC575F">
        <w:rPr>
          <w:szCs w:val="24"/>
        </w:rPr>
        <w:t xml:space="preserve">or </w:t>
      </w:r>
      <w:r w:rsidRPr="00664975">
        <w:rPr>
          <w:szCs w:val="24"/>
        </w:rPr>
        <w:t>no ‘Presentation Notification for the Pre-Lodged Declaration’ E_PRE_NOT (IE170) message has been received from the Holder of the Transit Procedure yet</w:t>
      </w:r>
      <w:r w:rsidR="000E5D21" w:rsidRPr="00664975">
        <w:rPr>
          <w:szCs w:val="24"/>
        </w:rPr>
        <w:t>.</w:t>
      </w:r>
    </w:p>
    <w:p w14:paraId="7F0AE1ED" w14:textId="77777777" w:rsidR="003F4578" w:rsidRPr="00664975" w:rsidRDefault="003F4578" w:rsidP="003F4578">
      <w:pPr>
        <w:rPr>
          <w:szCs w:val="24"/>
        </w:rPr>
      </w:pPr>
      <w:r w:rsidRPr="00664975">
        <w:rPr>
          <w:szCs w:val="24"/>
        </w:rPr>
        <w:t>For each ‘Declaration Data’ E_DEC_DAT (IE015) that is syntactically and semantically valid, the message ‘Positive Acknowledge’ E_POS_ACK (IE928) is sent to the Holder of the Transit Procedure and:</w:t>
      </w:r>
    </w:p>
    <w:p w14:paraId="5F8A3815" w14:textId="77777777" w:rsidR="003F4578" w:rsidRPr="00664975" w:rsidRDefault="003F4578" w:rsidP="003F4578">
      <w:pPr>
        <w:pStyle w:val="ListParagraph"/>
        <w:numPr>
          <w:ilvl w:val="0"/>
          <w:numId w:val="229"/>
        </w:numPr>
        <w:rPr>
          <w:szCs w:val="24"/>
        </w:rPr>
      </w:pPr>
      <w:r w:rsidRPr="00664975">
        <w:rPr>
          <w:szCs w:val="24"/>
        </w:rPr>
        <w:t>if the ‘Declaration Data’ E_DEC_DAT (IE015) is a pre-lodged declaration, the movement status is set to “Pre-Lodged”;</w:t>
      </w:r>
    </w:p>
    <w:p w14:paraId="5496688D" w14:textId="77777777" w:rsidR="003F4578" w:rsidRPr="00664975" w:rsidRDefault="003F4578" w:rsidP="003F4578">
      <w:pPr>
        <w:pStyle w:val="ListParagraph"/>
        <w:numPr>
          <w:ilvl w:val="0"/>
          <w:numId w:val="229"/>
        </w:numPr>
        <w:rPr>
          <w:szCs w:val="24"/>
        </w:rPr>
      </w:pPr>
      <w:r w:rsidRPr="00664975">
        <w:rPr>
          <w:szCs w:val="24"/>
        </w:rPr>
        <w:t>if the ‘Declaration Data’ E_DEC_DAT (IE015) is a ‘full’ declaration, the movement status is set to “Submitted”.</w:t>
      </w:r>
    </w:p>
    <w:p w14:paraId="2935CAC8" w14:textId="77777777" w:rsidR="003F4578" w:rsidRPr="00664975" w:rsidRDefault="003F4578" w:rsidP="003F4578">
      <w:pPr>
        <w:pStyle w:val="ListParagraph"/>
        <w:numPr>
          <w:ilvl w:val="1"/>
          <w:numId w:val="229"/>
        </w:numPr>
        <w:ind w:left="1434" w:hanging="357"/>
        <w:contextualSpacing w:val="0"/>
        <w:rPr>
          <w:szCs w:val="24"/>
        </w:rPr>
      </w:pPr>
      <w:r w:rsidRPr="00664975">
        <w:rPr>
          <w:szCs w:val="24"/>
        </w:rPr>
        <w:t>For the movement in status “Pre-Lodged”, and following the risk analysis, the Office of Departure may intend to control the transit movement. For this reason, the Office of Departure notifies the Holder of the Transit Procedure (provided that they are an AEO) about the ‘intention to control’ with the ‘Control Decision Notification’ E_CTR_DEC (IE060) message.</w:t>
      </w:r>
    </w:p>
    <w:p w14:paraId="0FB1212B" w14:textId="77777777" w:rsidR="003F4578" w:rsidRPr="00664975" w:rsidRDefault="003F4578" w:rsidP="003F4578">
      <w:pPr>
        <w:ind w:left="1440"/>
        <w:rPr>
          <w:szCs w:val="24"/>
        </w:rPr>
      </w:pPr>
      <w:r w:rsidRPr="00664975">
        <w:rPr>
          <w:szCs w:val="24"/>
        </w:rPr>
        <w:t>Upon reception of the ‘Presentation Notification for the Pre-Lodged Declaration’ E_PRE_NOT (IE170) message from the Holder of the Transit Procedure, the ‘MRN Allocated’ E_MRN_ALL (IE028) message is sent back to the Holder of the Transit Procedure and the movement status is set to “Accepted”.</w:t>
      </w:r>
    </w:p>
    <w:p w14:paraId="19521F2D" w14:textId="77777777" w:rsidR="003F4578" w:rsidRPr="00664975" w:rsidRDefault="003F4578" w:rsidP="00423354">
      <w:pPr>
        <w:pStyle w:val="ListParagraph"/>
        <w:numPr>
          <w:ilvl w:val="1"/>
          <w:numId w:val="229"/>
        </w:numPr>
        <w:ind w:left="1434" w:hanging="357"/>
        <w:contextualSpacing w:val="0"/>
        <w:rPr>
          <w:szCs w:val="24"/>
        </w:rPr>
      </w:pPr>
      <w:r w:rsidRPr="00664975">
        <w:rPr>
          <w:szCs w:val="24"/>
        </w:rPr>
        <w:t>For the movement in status “Submitted”, after further validation of the ‘Declaration Data’ E_DEC_DAT (IE015), the ‘MRN Allocated’ E_MRN_ALL (IE028) message is sent to the Holder of the Transit Procedure and the movement status is set to “Accepted”.</w:t>
      </w:r>
    </w:p>
    <w:p w14:paraId="61ACF946" w14:textId="3130426D" w:rsidR="00C55DB8" w:rsidRPr="00664975" w:rsidRDefault="00C55DB8" w:rsidP="00C55DB8">
      <w:pPr>
        <w:rPr>
          <w:szCs w:val="24"/>
        </w:rPr>
      </w:pPr>
      <w:r w:rsidRPr="00664975">
        <w:rPr>
          <w:szCs w:val="24"/>
        </w:rPr>
        <w:t xml:space="preserve">The Holder of the Transit Procedure has the right to correct the pre-lodged transit declaration </w:t>
      </w:r>
      <w:r w:rsidR="00CF035D" w:rsidRPr="00664975">
        <w:rPr>
          <w:szCs w:val="24"/>
        </w:rPr>
        <w:t>multiple</w:t>
      </w:r>
      <w:r w:rsidR="00825673" w:rsidRPr="00664975">
        <w:rPr>
          <w:szCs w:val="24"/>
        </w:rPr>
        <w:t xml:space="preserve"> times </w:t>
      </w:r>
      <w:r w:rsidR="00001666" w:rsidRPr="00664975">
        <w:rPr>
          <w:szCs w:val="24"/>
        </w:rPr>
        <w:t>while</w:t>
      </w:r>
      <w:r w:rsidRPr="00664975">
        <w:rPr>
          <w:szCs w:val="24"/>
        </w:rPr>
        <w:t xml:space="preserve"> the timer “Awaiting Presentation Notification” is still running.</w:t>
      </w:r>
      <w:r w:rsidR="00781F99" w:rsidRPr="00664975">
        <w:rPr>
          <w:szCs w:val="24"/>
        </w:rPr>
        <w:t xml:space="preserve"> </w:t>
      </w:r>
      <w:r w:rsidRPr="00664975">
        <w:rPr>
          <w:szCs w:val="24"/>
        </w:rPr>
        <w:t>For this reason</w:t>
      </w:r>
      <w:r w:rsidR="00D0455A" w:rsidRPr="00664975">
        <w:rPr>
          <w:szCs w:val="24"/>
        </w:rPr>
        <w:t>, the</w:t>
      </w:r>
      <w:r w:rsidRPr="00664975">
        <w:rPr>
          <w:szCs w:val="24"/>
        </w:rPr>
        <w:t xml:space="preserve"> Holder of the Transit Procedure sends the ‘Declaration amendment’ E</w:t>
      </w:r>
      <w:r w:rsidR="00B24690" w:rsidRPr="00664975">
        <w:rPr>
          <w:szCs w:val="24"/>
        </w:rPr>
        <w:t>_</w:t>
      </w:r>
      <w:r w:rsidRPr="00664975">
        <w:rPr>
          <w:szCs w:val="24"/>
        </w:rPr>
        <w:t>DEC_AMD (IE013) message.</w:t>
      </w:r>
      <w:r w:rsidR="00781F99" w:rsidRPr="00664975">
        <w:rPr>
          <w:szCs w:val="24"/>
        </w:rPr>
        <w:t xml:space="preserve"> </w:t>
      </w:r>
      <w:r w:rsidRPr="00664975">
        <w:rPr>
          <w:szCs w:val="24"/>
        </w:rPr>
        <w:t>The ‘Amendment acceptance’ E_AMD_ACC (IE004) message is sent back to acknowledge the valid amendment to the Holder of the Transit Procedure or the ‘</w:t>
      </w:r>
      <w:r w:rsidR="00FA4DDB" w:rsidRPr="00664975">
        <w:rPr>
          <w:szCs w:val="24"/>
        </w:rPr>
        <w:t>Rejection from</w:t>
      </w:r>
      <w:r w:rsidR="00E059D9" w:rsidRPr="00664975">
        <w:rPr>
          <w:szCs w:val="24"/>
        </w:rPr>
        <w:t xml:space="preserve"> </w:t>
      </w:r>
      <w:r w:rsidR="00FA4DDB" w:rsidRPr="00664975">
        <w:rPr>
          <w:szCs w:val="24"/>
        </w:rPr>
        <w:t>Office of</w:t>
      </w:r>
      <w:r w:rsidR="00E059D9" w:rsidRPr="00664975">
        <w:rPr>
          <w:szCs w:val="24"/>
        </w:rPr>
        <w:t xml:space="preserve"> Departure</w:t>
      </w:r>
      <w:r w:rsidRPr="00664975">
        <w:rPr>
          <w:szCs w:val="24"/>
        </w:rPr>
        <w:t>’ E_</w:t>
      </w:r>
      <w:r w:rsidR="00AF54F9" w:rsidRPr="00664975">
        <w:rPr>
          <w:szCs w:val="24"/>
        </w:rPr>
        <w:t>DEP</w:t>
      </w:r>
      <w:r w:rsidRPr="00664975">
        <w:rPr>
          <w:szCs w:val="24"/>
        </w:rPr>
        <w:t>_REJ (IE0</w:t>
      </w:r>
      <w:r w:rsidR="00AF54F9" w:rsidRPr="00664975">
        <w:rPr>
          <w:szCs w:val="24"/>
        </w:rPr>
        <w:t>56</w:t>
      </w:r>
      <w:r w:rsidRPr="00664975">
        <w:rPr>
          <w:szCs w:val="24"/>
        </w:rPr>
        <w:t xml:space="preserve">) </w:t>
      </w:r>
      <w:r w:rsidR="00880571" w:rsidRPr="00664975">
        <w:rPr>
          <w:szCs w:val="24"/>
        </w:rPr>
        <w:t xml:space="preserve">message </w:t>
      </w:r>
      <w:r w:rsidRPr="00664975">
        <w:rPr>
          <w:szCs w:val="24"/>
        </w:rPr>
        <w:t>is sent back to notify about the invalid amendment</w:t>
      </w:r>
      <w:r w:rsidR="000510B0" w:rsidRPr="00664975">
        <w:rPr>
          <w:szCs w:val="24"/>
        </w:rPr>
        <w:t xml:space="preserve"> </w:t>
      </w:r>
      <w:r w:rsidR="000510B0" w:rsidRPr="00664975">
        <w:t>(please refer to Table 33 of DDCOM [</w:t>
      </w:r>
      <w:r w:rsidR="0043378C" w:rsidRPr="00664975">
        <w:fldChar w:fldCharType="begin"/>
      </w:r>
      <w:r w:rsidR="0043378C" w:rsidRPr="00664975">
        <w:instrText xml:space="preserve"> REF  DDCOM \h </w:instrText>
      </w:r>
      <w:r w:rsidR="0043378C" w:rsidRPr="00664975">
        <w:fldChar w:fldCharType="separate"/>
      </w:r>
      <w:r w:rsidR="0097205F" w:rsidRPr="00664975">
        <w:rPr>
          <w:szCs w:val="24"/>
        </w:rPr>
        <w:t>A</w:t>
      </w:r>
      <w:r w:rsidR="0097205F">
        <w:rPr>
          <w:noProof/>
          <w:szCs w:val="24"/>
        </w:rPr>
        <w:t>3</w:t>
      </w:r>
      <w:r w:rsidR="0043378C" w:rsidRPr="00664975">
        <w:fldChar w:fldCharType="end"/>
      </w:r>
      <w:r w:rsidR="000510B0" w:rsidRPr="00664975">
        <w:t>] for applicable Functional Error Codes)</w:t>
      </w:r>
      <w:r w:rsidRPr="00664975">
        <w:rPr>
          <w:szCs w:val="24"/>
        </w:rPr>
        <w:t>. In all cases</w:t>
      </w:r>
      <w:r w:rsidR="00D0455A" w:rsidRPr="00664975">
        <w:rPr>
          <w:szCs w:val="24"/>
        </w:rPr>
        <w:t>, the</w:t>
      </w:r>
      <w:r w:rsidRPr="00664975">
        <w:rPr>
          <w:szCs w:val="24"/>
        </w:rPr>
        <w:t xml:space="preserve"> movement status remains </w:t>
      </w:r>
      <w:r w:rsidR="007E63D4" w:rsidRPr="00664975">
        <w:rPr>
          <w:szCs w:val="24"/>
        </w:rPr>
        <w:t>as</w:t>
      </w:r>
      <w:r w:rsidRPr="00664975">
        <w:rPr>
          <w:szCs w:val="24"/>
        </w:rPr>
        <w:t xml:space="preserve"> “Pre-Lodged”.</w:t>
      </w:r>
    </w:p>
    <w:p w14:paraId="43E3E166" w14:textId="6C54AAF9" w:rsidR="00C55DB8" w:rsidRPr="00664975" w:rsidRDefault="00C55DB8" w:rsidP="00C55DB8">
      <w:pPr>
        <w:rPr>
          <w:szCs w:val="24"/>
        </w:rPr>
      </w:pPr>
      <w:r w:rsidRPr="00664975">
        <w:rPr>
          <w:szCs w:val="24"/>
        </w:rPr>
        <w:t>The Holder of the Transit Procedure has the right to cancel the pre-lodged transit declaration while the timer “Awaiting Presentation Notification” is still running.</w:t>
      </w:r>
      <w:r w:rsidR="00781F99" w:rsidRPr="00664975">
        <w:rPr>
          <w:szCs w:val="24"/>
        </w:rPr>
        <w:t xml:space="preserve"> </w:t>
      </w:r>
      <w:r w:rsidRPr="00664975">
        <w:rPr>
          <w:szCs w:val="24"/>
        </w:rPr>
        <w:t>For this reason</w:t>
      </w:r>
      <w:r w:rsidR="00D0455A" w:rsidRPr="00664975">
        <w:rPr>
          <w:szCs w:val="24"/>
        </w:rPr>
        <w:t>, the</w:t>
      </w:r>
      <w:r w:rsidRPr="00664975">
        <w:rPr>
          <w:szCs w:val="24"/>
        </w:rPr>
        <w:t xml:space="preserve"> Holder of the Transit Procedure sends the ‘Declaration </w:t>
      </w:r>
      <w:r w:rsidR="0071284E" w:rsidRPr="00664975">
        <w:rPr>
          <w:szCs w:val="24"/>
        </w:rPr>
        <w:t>Invalidation</w:t>
      </w:r>
      <w:r w:rsidRPr="00664975">
        <w:rPr>
          <w:szCs w:val="24"/>
        </w:rPr>
        <w:t xml:space="preserve"> </w:t>
      </w:r>
      <w:r w:rsidR="0071284E" w:rsidRPr="00664975">
        <w:rPr>
          <w:szCs w:val="24"/>
        </w:rPr>
        <w:t>R</w:t>
      </w:r>
      <w:r w:rsidRPr="00664975">
        <w:rPr>
          <w:szCs w:val="24"/>
        </w:rPr>
        <w:t>equest’ E</w:t>
      </w:r>
      <w:r w:rsidR="00BF2BDD" w:rsidRPr="00664975">
        <w:rPr>
          <w:szCs w:val="24"/>
        </w:rPr>
        <w:t>_</w:t>
      </w:r>
      <w:r w:rsidRPr="00664975">
        <w:rPr>
          <w:szCs w:val="24"/>
        </w:rPr>
        <w:t>DEC</w:t>
      </w:r>
      <w:r w:rsidR="00BF2BDD" w:rsidRPr="00664975">
        <w:rPr>
          <w:szCs w:val="24"/>
        </w:rPr>
        <w:t>_</w:t>
      </w:r>
      <w:r w:rsidR="0071284E" w:rsidRPr="00664975">
        <w:rPr>
          <w:szCs w:val="24"/>
        </w:rPr>
        <w:t>INV</w:t>
      </w:r>
      <w:r w:rsidRPr="00664975">
        <w:rPr>
          <w:szCs w:val="24"/>
        </w:rPr>
        <w:t xml:space="preserve"> (IE014) message.</w:t>
      </w:r>
      <w:r w:rsidR="00781F99" w:rsidRPr="00664975">
        <w:rPr>
          <w:szCs w:val="24"/>
        </w:rPr>
        <w:t xml:space="preserve"> </w:t>
      </w:r>
      <w:r w:rsidRPr="00664975">
        <w:rPr>
          <w:szCs w:val="24"/>
        </w:rPr>
        <w:t xml:space="preserve">The </w:t>
      </w:r>
      <w:r w:rsidR="00511F8B" w:rsidRPr="00664975">
        <w:t>‘Invalidation Decision’ E_INV_DEC (IE009)</w:t>
      </w:r>
      <w:r w:rsidRPr="00664975">
        <w:rPr>
          <w:szCs w:val="24"/>
        </w:rPr>
        <w:t xml:space="preserve"> message is sent back to Holder of the Transit Procedure. If it is positive the movement status is set to “</w:t>
      </w:r>
      <w:r w:rsidR="007E70C6" w:rsidRPr="00664975">
        <w:rPr>
          <w:szCs w:val="24"/>
        </w:rPr>
        <w:t>Cancelled</w:t>
      </w:r>
      <w:r w:rsidRPr="00664975">
        <w:rPr>
          <w:szCs w:val="24"/>
        </w:rPr>
        <w:t>”, otherwise if it is negative the movement status remains “Pre-Lodged”.</w:t>
      </w:r>
    </w:p>
    <w:p w14:paraId="184AE045" w14:textId="003ACE31" w:rsidR="00C55DB8" w:rsidRPr="00664975" w:rsidRDefault="00C55DB8" w:rsidP="00C55DB8">
      <w:pPr>
        <w:rPr>
          <w:szCs w:val="24"/>
        </w:rPr>
      </w:pPr>
      <w:r w:rsidRPr="00664975">
        <w:rPr>
          <w:szCs w:val="24"/>
        </w:rPr>
        <w:lastRenderedPageBreak/>
        <w:t>In case the transit declaration is valid (all pre-validation checks are completed) and contains Export MRNs in its previous documents</w:t>
      </w:r>
      <w:r w:rsidR="00D0455A" w:rsidRPr="00664975">
        <w:rPr>
          <w:szCs w:val="24"/>
        </w:rPr>
        <w:t>, the</w:t>
      </w:r>
      <w:r w:rsidRPr="00664975">
        <w:rPr>
          <w:szCs w:val="24"/>
        </w:rPr>
        <w:t xml:space="preserve">n the </w:t>
      </w:r>
      <w:r w:rsidR="00B948C6" w:rsidRPr="00664975">
        <w:rPr>
          <w:szCs w:val="24"/>
        </w:rPr>
        <w:t>‘</w:t>
      </w:r>
      <w:r w:rsidR="00444B1E" w:rsidRPr="00664975">
        <w:rPr>
          <w:szCs w:val="24"/>
        </w:rPr>
        <w:t>Transit Presentation Notification</w:t>
      </w:r>
      <w:r w:rsidR="00B948C6" w:rsidRPr="00664975">
        <w:rPr>
          <w:szCs w:val="24"/>
        </w:rPr>
        <w:t xml:space="preserve">’ </w:t>
      </w:r>
      <w:r w:rsidR="00A47F1C" w:rsidRPr="00664975">
        <w:rPr>
          <w:szCs w:val="24"/>
        </w:rPr>
        <w:t>N</w:t>
      </w:r>
      <w:r w:rsidR="00812192" w:rsidRPr="00664975">
        <w:rPr>
          <w:szCs w:val="24"/>
        </w:rPr>
        <w:t>_</w:t>
      </w:r>
      <w:r w:rsidR="00A47F1C" w:rsidRPr="00664975">
        <w:rPr>
          <w:szCs w:val="24"/>
        </w:rPr>
        <w:t>XFT</w:t>
      </w:r>
      <w:r w:rsidR="00812192" w:rsidRPr="00664975">
        <w:rPr>
          <w:szCs w:val="24"/>
        </w:rPr>
        <w:t>_</w:t>
      </w:r>
      <w:r w:rsidR="00A47F1C" w:rsidRPr="00664975">
        <w:rPr>
          <w:szCs w:val="24"/>
        </w:rPr>
        <w:t>REQ</w:t>
      </w:r>
      <w:r w:rsidR="006F4EC4" w:rsidRPr="00664975">
        <w:rPr>
          <w:szCs w:val="24"/>
        </w:rPr>
        <w:t xml:space="preserve"> </w:t>
      </w:r>
      <w:r w:rsidR="00B948C6" w:rsidRPr="00664975">
        <w:rPr>
          <w:szCs w:val="24"/>
        </w:rPr>
        <w:t>(</w:t>
      </w:r>
      <w:r w:rsidRPr="00664975">
        <w:rPr>
          <w:szCs w:val="24"/>
        </w:rPr>
        <w:t>IE190</w:t>
      </w:r>
      <w:r w:rsidR="00B948C6" w:rsidRPr="00664975">
        <w:rPr>
          <w:szCs w:val="24"/>
        </w:rPr>
        <w:t>)</w:t>
      </w:r>
      <w:r w:rsidRPr="00664975">
        <w:rPr>
          <w:szCs w:val="24"/>
        </w:rPr>
        <w:t xml:space="preserve"> message is sent to AES (</w:t>
      </w:r>
      <w:r w:rsidR="00FA4DDB" w:rsidRPr="00664975">
        <w:rPr>
          <w:szCs w:val="24"/>
        </w:rPr>
        <w:t>Office of</w:t>
      </w:r>
      <w:r w:rsidRPr="00664975">
        <w:rPr>
          <w:szCs w:val="24"/>
        </w:rPr>
        <w:t xml:space="preserve"> Exit) as an initial check to verify these Export MRNs. While an answer is expected from AES</w:t>
      </w:r>
      <w:r w:rsidR="00D0455A" w:rsidRPr="00664975">
        <w:rPr>
          <w:szCs w:val="24"/>
        </w:rPr>
        <w:t>, the</w:t>
      </w:r>
      <w:r w:rsidRPr="00664975">
        <w:rPr>
          <w:szCs w:val="24"/>
        </w:rPr>
        <w:t xml:space="preserve"> movement status is set to “Submitted”.</w:t>
      </w:r>
      <w:r w:rsidR="00781F99" w:rsidRPr="00664975">
        <w:rPr>
          <w:szCs w:val="24"/>
        </w:rPr>
        <w:t xml:space="preserve"> </w:t>
      </w:r>
      <w:r w:rsidRPr="00664975">
        <w:rPr>
          <w:szCs w:val="24"/>
        </w:rPr>
        <w:t xml:space="preserve">If positive </w:t>
      </w:r>
      <w:r w:rsidR="001C3899" w:rsidRPr="00664975">
        <w:rPr>
          <w:szCs w:val="24"/>
        </w:rPr>
        <w:t>‘</w:t>
      </w:r>
      <w:r w:rsidR="00444B1E" w:rsidRPr="00664975">
        <w:rPr>
          <w:szCs w:val="24"/>
        </w:rPr>
        <w:t>Transit Presentation Notification Response</w:t>
      </w:r>
      <w:r w:rsidR="001C3899" w:rsidRPr="00664975">
        <w:rPr>
          <w:szCs w:val="24"/>
        </w:rPr>
        <w:t xml:space="preserve">’ </w:t>
      </w:r>
      <w:r w:rsidR="00A47F1C" w:rsidRPr="00664975">
        <w:rPr>
          <w:szCs w:val="24"/>
        </w:rPr>
        <w:t>N</w:t>
      </w:r>
      <w:r w:rsidR="00812192" w:rsidRPr="00664975">
        <w:rPr>
          <w:szCs w:val="24"/>
        </w:rPr>
        <w:t>_</w:t>
      </w:r>
      <w:r w:rsidR="00A47F1C" w:rsidRPr="00664975">
        <w:rPr>
          <w:szCs w:val="24"/>
        </w:rPr>
        <w:t>XFT</w:t>
      </w:r>
      <w:r w:rsidR="00812192" w:rsidRPr="00664975">
        <w:rPr>
          <w:szCs w:val="24"/>
        </w:rPr>
        <w:t>_</w:t>
      </w:r>
      <w:r w:rsidR="00A47F1C" w:rsidRPr="00664975">
        <w:rPr>
          <w:szCs w:val="24"/>
        </w:rPr>
        <w:t>RSP</w:t>
      </w:r>
      <w:r w:rsidR="004C1C17" w:rsidRPr="00664975">
        <w:rPr>
          <w:szCs w:val="24"/>
        </w:rPr>
        <w:t xml:space="preserve"> </w:t>
      </w:r>
      <w:r w:rsidR="001C3899" w:rsidRPr="00664975">
        <w:rPr>
          <w:szCs w:val="24"/>
        </w:rPr>
        <w:t>(</w:t>
      </w:r>
      <w:r w:rsidRPr="00664975">
        <w:rPr>
          <w:szCs w:val="24"/>
        </w:rPr>
        <w:t>IE191</w:t>
      </w:r>
      <w:r w:rsidR="001C3899" w:rsidRPr="00664975">
        <w:rPr>
          <w:szCs w:val="24"/>
        </w:rPr>
        <w:t>)</w:t>
      </w:r>
      <w:r w:rsidRPr="00664975">
        <w:rPr>
          <w:szCs w:val="24"/>
        </w:rPr>
        <w:t xml:space="preserve"> is returned from AES</w:t>
      </w:r>
      <w:r w:rsidR="00D0455A" w:rsidRPr="00664975">
        <w:rPr>
          <w:szCs w:val="24"/>
        </w:rPr>
        <w:t>, the</w:t>
      </w:r>
      <w:r w:rsidRPr="00664975">
        <w:rPr>
          <w:szCs w:val="24"/>
        </w:rPr>
        <w:t xml:space="preserve"> movement status is set to “Accepted”, otherwise if </w:t>
      </w:r>
      <w:r w:rsidR="00BC3AC4" w:rsidRPr="00664975">
        <w:rPr>
          <w:szCs w:val="24"/>
        </w:rPr>
        <w:t xml:space="preserve">a </w:t>
      </w:r>
      <w:r w:rsidRPr="00664975">
        <w:rPr>
          <w:szCs w:val="24"/>
        </w:rPr>
        <w:t xml:space="preserve">negative </w:t>
      </w:r>
      <w:r w:rsidR="004C1C17" w:rsidRPr="00664975">
        <w:rPr>
          <w:szCs w:val="24"/>
        </w:rPr>
        <w:t>‘</w:t>
      </w:r>
      <w:r w:rsidR="00444B1E" w:rsidRPr="00664975">
        <w:rPr>
          <w:szCs w:val="24"/>
        </w:rPr>
        <w:t>Transit Presentation Notification Response</w:t>
      </w:r>
      <w:r w:rsidR="004C1C17" w:rsidRPr="00664975">
        <w:rPr>
          <w:szCs w:val="24"/>
        </w:rPr>
        <w:t xml:space="preserve">’ </w:t>
      </w:r>
      <w:r w:rsidR="00A47F1C" w:rsidRPr="00664975">
        <w:rPr>
          <w:szCs w:val="24"/>
        </w:rPr>
        <w:t>N_XFT_RSP</w:t>
      </w:r>
      <w:r w:rsidR="00781F99" w:rsidRPr="00664975">
        <w:rPr>
          <w:szCs w:val="24"/>
        </w:rPr>
        <w:t xml:space="preserve"> </w:t>
      </w:r>
      <w:r w:rsidR="004C1C17" w:rsidRPr="00664975">
        <w:rPr>
          <w:szCs w:val="24"/>
        </w:rPr>
        <w:t>(</w:t>
      </w:r>
      <w:r w:rsidRPr="00664975">
        <w:rPr>
          <w:szCs w:val="24"/>
        </w:rPr>
        <w:t>IE191</w:t>
      </w:r>
      <w:r w:rsidR="004C1C17" w:rsidRPr="00664975">
        <w:rPr>
          <w:szCs w:val="24"/>
        </w:rPr>
        <w:t>)</w:t>
      </w:r>
      <w:r w:rsidRPr="00664975">
        <w:rPr>
          <w:szCs w:val="24"/>
        </w:rPr>
        <w:t xml:space="preserve"> is returned from AES</w:t>
      </w:r>
      <w:r w:rsidR="00D0455A" w:rsidRPr="00664975">
        <w:rPr>
          <w:szCs w:val="24"/>
        </w:rPr>
        <w:t>, the</w:t>
      </w:r>
      <w:r w:rsidRPr="00664975">
        <w:rPr>
          <w:szCs w:val="24"/>
        </w:rPr>
        <w:t xml:space="preserve"> movement status is set to “Rejected”.</w:t>
      </w:r>
    </w:p>
    <w:p w14:paraId="2CC786B3" w14:textId="45FC4E9F" w:rsidR="00BF77AA" w:rsidRPr="00664975" w:rsidRDefault="00831206" w:rsidP="00C55DB8">
      <w:r w:rsidRPr="00664975">
        <w:t>Upon reception of the positive ‘Transit Presentation Notification Response’ N_XFT_RSP (IE191) message, the Office of Departure accepts the transit declaration and communicates the MRN to the Holder of the Transit Procedure with the ‘MRN Allocated’ E_MRN_ALL (IE028) message</w:t>
      </w:r>
      <w:r w:rsidR="003F64A7" w:rsidRPr="00664975">
        <w:t xml:space="preserve">. </w:t>
      </w:r>
      <w:r w:rsidR="003F64A7" w:rsidRPr="00664975">
        <w:rPr>
          <w:szCs w:val="24"/>
        </w:rPr>
        <w:t>T</w:t>
      </w:r>
      <w:r w:rsidR="00BC56BB" w:rsidRPr="00664975">
        <w:rPr>
          <w:szCs w:val="24"/>
        </w:rPr>
        <w:t>he</w:t>
      </w:r>
      <w:r w:rsidR="00356673" w:rsidRPr="00664975">
        <w:rPr>
          <w:szCs w:val="24"/>
        </w:rPr>
        <w:t xml:space="preserve"> second</w:t>
      </w:r>
      <w:r w:rsidR="00BC56BB" w:rsidRPr="00664975">
        <w:rPr>
          <w:szCs w:val="24"/>
        </w:rPr>
        <w:t xml:space="preserve"> ‘</w:t>
      </w:r>
      <w:r w:rsidR="00444B1E" w:rsidRPr="00664975">
        <w:rPr>
          <w:szCs w:val="24"/>
        </w:rPr>
        <w:t>Transit Presentation Notification</w:t>
      </w:r>
      <w:r w:rsidR="00BC56BB" w:rsidRPr="00664975">
        <w:rPr>
          <w:szCs w:val="24"/>
        </w:rPr>
        <w:t xml:space="preserve">’ </w:t>
      </w:r>
      <w:r w:rsidR="00A47F1C" w:rsidRPr="00664975">
        <w:rPr>
          <w:szCs w:val="24"/>
        </w:rPr>
        <w:t>N_XFT_REQ</w:t>
      </w:r>
      <w:r w:rsidR="00BC56BB" w:rsidRPr="00664975">
        <w:rPr>
          <w:szCs w:val="24"/>
        </w:rPr>
        <w:t xml:space="preserve"> (IE190) message is sent to AES (</w:t>
      </w:r>
      <w:r w:rsidR="00FA4DDB" w:rsidRPr="00664975">
        <w:rPr>
          <w:szCs w:val="24"/>
        </w:rPr>
        <w:t>Office of</w:t>
      </w:r>
      <w:r w:rsidR="00BC56BB" w:rsidRPr="00664975">
        <w:rPr>
          <w:szCs w:val="24"/>
        </w:rPr>
        <w:t xml:space="preserve"> Exit) to allocate the Export MRNs. While an answer is expected from AES</w:t>
      </w:r>
      <w:r w:rsidR="00D0455A" w:rsidRPr="00664975">
        <w:rPr>
          <w:szCs w:val="24"/>
        </w:rPr>
        <w:t>, the</w:t>
      </w:r>
      <w:r w:rsidR="00BC56BB" w:rsidRPr="00664975">
        <w:rPr>
          <w:szCs w:val="24"/>
        </w:rPr>
        <w:t xml:space="preserve"> movement status is set to “Pending response from AES”.</w:t>
      </w:r>
      <w:r w:rsidR="00781F99" w:rsidRPr="00664975">
        <w:rPr>
          <w:szCs w:val="24"/>
        </w:rPr>
        <w:t xml:space="preserve"> </w:t>
      </w:r>
      <w:r w:rsidR="005A58A4" w:rsidRPr="00664975">
        <w:rPr>
          <w:szCs w:val="24"/>
        </w:rPr>
        <w:t xml:space="preserve">If </w:t>
      </w:r>
      <w:r w:rsidR="003A7A87" w:rsidRPr="00664975">
        <w:rPr>
          <w:szCs w:val="24"/>
        </w:rPr>
        <w:t xml:space="preserve">again a </w:t>
      </w:r>
      <w:r w:rsidR="005A58A4" w:rsidRPr="00664975">
        <w:rPr>
          <w:szCs w:val="24"/>
        </w:rPr>
        <w:t xml:space="preserve">positive ‘Transit Presentation Notification Response’ N_XFT_RSP (IE191) is returned from AES, the movement status is set back to “Accepted”. Otherwise, if </w:t>
      </w:r>
      <w:r w:rsidR="0006621D" w:rsidRPr="00664975">
        <w:rPr>
          <w:szCs w:val="24"/>
        </w:rPr>
        <w:t xml:space="preserve">a </w:t>
      </w:r>
      <w:r w:rsidR="005A58A4" w:rsidRPr="00664975">
        <w:rPr>
          <w:szCs w:val="24"/>
        </w:rPr>
        <w:t xml:space="preserve">negative ‘Transit Presentation Notification Response’ N_XFT_RSP (IE191) is returned from AES, the movement status is set to “Under amendment request due to EFBT” </w:t>
      </w:r>
      <w:r w:rsidR="00725A53" w:rsidRPr="00664975">
        <w:rPr>
          <w:szCs w:val="24"/>
        </w:rPr>
        <w:t>and the</w:t>
      </w:r>
      <w:r w:rsidR="005A58A4" w:rsidRPr="00664975">
        <w:rPr>
          <w:szCs w:val="24"/>
        </w:rPr>
        <w:t xml:space="preserve"> ‘Notification to amend declaration’ E_AMD_NOT (IE022) is sent to the Holder of the Transit Procedure </w:t>
      </w:r>
      <w:r w:rsidR="00131CB5" w:rsidRPr="00664975">
        <w:rPr>
          <w:szCs w:val="24"/>
        </w:rPr>
        <w:t>requiring</w:t>
      </w:r>
      <w:r w:rsidR="005A58A4" w:rsidRPr="00664975">
        <w:rPr>
          <w:szCs w:val="24"/>
        </w:rPr>
        <w:t xml:space="preserve"> to submit a ‘Declaration Amendment’ E_DEC_AMD (IE013) message to modify the transit declaration (i.e. correct the problematic Export MRNs). </w:t>
      </w:r>
      <w:r w:rsidR="0005183E" w:rsidRPr="00664975">
        <w:rPr>
          <w:szCs w:val="24"/>
        </w:rPr>
        <w:t>Additionally</w:t>
      </w:r>
      <w:r w:rsidR="005A58A4" w:rsidRPr="00664975">
        <w:rPr>
          <w:szCs w:val="24"/>
        </w:rPr>
        <w:t xml:space="preserve">, the </w:t>
      </w:r>
      <w:hyperlink w:anchor="T_Declaration_Awaiting_Amendment_Export" w:history="1">
        <w:r w:rsidR="005A58A4" w:rsidRPr="00664975">
          <w:rPr>
            <w:rStyle w:val="Hyperlink"/>
            <w:szCs w:val="24"/>
          </w:rPr>
          <w:t>T_Declaration_Awaiting_Amendment_Export</w:t>
        </w:r>
      </w:hyperlink>
      <w:r w:rsidR="005A58A4" w:rsidRPr="00664975">
        <w:rPr>
          <w:szCs w:val="24"/>
        </w:rPr>
        <w:t xml:space="preserve"> timer is started to set the deadline for the reception of the </w:t>
      </w:r>
      <w:r w:rsidR="005A58A4" w:rsidRPr="00664975">
        <w:t>‘Declaration Amendment’ E_DEC_AMD (IE013) message from the Holder of the Transit Procedure to remove the problematic Export MRNs.</w:t>
      </w:r>
      <w:r w:rsidR="00BB6D2D" w:rsidRPr="00664975">
        <w:t xml:space="preserve"> </w:t>
      </w:r>
      <w:r w:rsidR="005A58A4" w:rsidRPr="00664975">
        <w:t xml:space="preserve">However, in case the </w:t>
      </w:r>
      <w:hyperlink w:anchor="T_Declaration_Awaiting_Amendment_Export" w:history="1">
        <w:r w:rsidR="005A58A4" w:rsidRPr="00664975">
          <w:rPr>
            <w:rStyle w:val="Hyperlink"/>
            <w:szCs w:val="24"/>
          </w:rPr>
          <w:t>T_Declaration_Awaiting_Amendment_Export</w:t>
        </w:r>
      </w:hyperlink>
      <w:r w:rsidR="005A58A4" w:rsidRPr="00664975">
        <w:rPr>
          <w:szCs w:val="24"/>
        </w:rPr>
        <w:t xml:space="preserve"> timer expires and no </w:t>
      </w:r>
      <w:r w:rsidR="005A58A4" w:rsidRPr="00664975">
        <w:t>‘Declaration Amendment’ E_DEC_AMD (IE013) message has been received, the status of the movement is set to “Not released for Transit”. Additionally, the ‘Transit Invalidation Notification to AES’ N_INV_TRA</w:t>
      </w:r>
      <w:r w:rsidR="00BB6D2D" w:rsidRPr="00664975">
        <w:t xml:space="preserve"> </w:t>
      </w:r>
      <w:r w:rsidR="005A58A4" w:rsidRPr="00664975">
        <w:t xml:space="preserve">(IE040) message is sent to the Office of Exit </w:t>
      </w:r>
      <w:r w:rsidR="00725A53" w:rsidRPr="00664975">
        <w:t>and the</w:t>
      </w:r>
      <w:r w:rsidR="005A58A4" w:rsidRPr="00664975">
        <w:t xml:space="preserve"> ‘No Release for Transit’ E_REL_NOT (IE051) message is sent to the Holder of the Transit Procedure.</w:t>
      </w:r>
    </w:p>
    <w:p w14:paraId="7AE74AC8" w14:textId="7B7EBC2E" w:rsidR="008535B7" w:rsidRPr="00664975" w:rsidRDefault="00D06CC4" w:rsidP="003E53DC">
      <w:r w:rsidRPr="00664975">
        <w:t>When the movement status is “Accepted”</w:t>
      </w:r>
      <w:r w:rsidR="00D0455A" w:rsidRPr="00664975">
        <w:t>, the</w:t>
      </w:r>
      <w:r w:rsidR="0016156F" w:rsidRPr="00664975">
        <w:t xml:space="preserve"> </w:t>
      </w:r>
      <w:r w:rsidR="00FA4DDB" w:rsidRPr="00664975">
        <w:t>Office of</w:t>
      </w:r>
      <w:r w:rsidR="0016156F" w:rsidRPr="00664975">
        <w:t xml:space="preserve"> Departure can then proceed as follows:</w:t>
      </w:r>
    </w:p>
    <w:p w14:paraId="70DF9260" w14:textId="2F086458" w:rsidR="00141767" w:rsidRPr="00664975" w:rsidRDefault="008401CD" w:rsidP="00A755BC">
      <w:pPr>
        <w:pStyle w:val="ListParagraph"/>
        <w:numPr>
          <w:ilvl w:val="0"/>
          <w:numId w:val="40"/>
        </w:numPr>
        <w:tabs>
          <w:tab w:val="left" w:pos="851"/>
        </w:tabs>
        <w:spacing w:before="0"/>
      </w:pPr>
      <w:r w:rsidRPr="00664975">
        <w:t xml:space="preserve">The </w:t>
      </w:r>
      <w:r w:rsidR="00FA4DDB" w:rsidRPr="00664975">
        <w:t>Office of</w:t>
      </w:r>
      <w:r w:rsidRPr="00664975">
        <w:t xml:space="preserve"> Departure receives a </w:t>
      </w:r>
      <w:r w:rsidR="008063FB" w:rsidRPr="00664975">
        <w:t>valid</w:t>
      </w:r>
      <w:r w:rsidR="00E661F5" w:rsidRPr="00664975">
        <w:t xml:space="preserve"> or </w:t>
      </w:r>
      <w:r w:rsidR="008063FB" w:rsidRPr="00664975">
        <w:t>invalid</w:t>
      </w:r>
      <w:r w:rsidR="00E661F5" w:rsidRPr="00664975">
        <w:t xml:space="preserve"> (Syntax or R/Cs)</w:t>
      </w:r>
      <w:r w:rsidR="008063FB" w:rsidRPr="00664975">
        <w:t xml:space="preserve"> </w:t>
      </w:r>
      <w:r w:rsidRPr="00664975">
        <w:t xml:space="preserve">‘Declaration Amendment’ E_DEC_AMD (IE013) </w:t>
      </w:r>
      <w:r w:rsidR="00E661F5" w:rsidRPr="00664975">
        <w:t xml:space="preserve">message </w:t>
      </w:r>
      <w:r w:rsidRPr="00664975">
        <w:t xml:space="preserve">from the Holder of the Transit Procedure. </w:t>
      </w:r>
      <w:r w:rsidR="00833590" w:rsidRPr="00664975">
        <w:t>The</w:t>
      </w:r>
      <w:r w:rsidR="00B57822" w:rsidRPr="00664975">
        <w:t xml:space="preserve"> status </w:t>
      </w:r>
      <w:r w:rsidR="00A34647" w:rsidRPr="00664975">
        <w:t>of the movement remains ‘Accepted’</w:t>
      </w:r>
      <w:r w:rsidR="00FD0FBA" w:rsidRPr="00664975">
        <w:t>;</w:t>
      </w:r>
    </w:p>
    <w:p w14:paraId="6FA94EC3" w14:textId="380F86E3" w:rsidR="0016156F" w:rsidRPr="00664975" w:rsidRDefault="003B0B89" w:rsidP="00A755BC">
      <w:pPr>
        <w:pStyle w:val="ListParagraph"/>
        <w:numPr>
          <w:ilvl w:val="0"/>
          <w:numId w:val="40"/>
        </w:numPr>
        <w:tabs>
          <w:tab w:val="left" w:pos="851"/>
        </w:tabs>
        <w:spacing w:before="0"/>
      </w:pPr>
      <w:r w:rsidRPr="00664975">
        <w:t>A</w:t>
      </w:r>
      <w:r w:rsidR="00F760D4" w:rsidRPr="00664975">
        <w:t xml:space="preserve"> </w:t>
      </w:r>
      <w:r w:rsidRPr="00664975">
        <w:t>decision for</w:t>
      </w:r>
      <w:r w:rsidR="0016156F" w:rsidRPr="00664975">
        <w:t xml:space="preserve"> control</w:t>
      </w:r>
      <w:r w:rsidRPr="00664975">
        <w:t xml:space="preserve"> </w:t>
      </w:r>
      <w:r w:rsidR="00F760D4" w:rsidRPr="00664975">
        <w:t>mean</w:t>
      </w:r>
      <w:r w:rsidRPr="00664975">
        <w:t>s</w:t>
      </w:r>
      <w:r w:rsidR="00F760D4" w:rsidRPr="00664975">
        <w:t xml:space="preserve"> that</w:t>
      </w:r>
      <w:r w:rsidR="0016156F" w:rsidRPr="00664975">
        <w:t xml:space="preserve"> </w:t>
      </w:r>
      <w:r w:rsidR="00F760D4" w:rsidRPr="00664975">
        <w:t>the</w:t>
      </w:r>
      <w:r w:rsidR="0016156F" w:rsidRPr="00664975">
        <w:t xml:space="preserve"> </w:t>
      </w:r>
      <w:r w:rsidR="00616132" w:rsidRPr="00664975">
        <w:t>‘</w:t>
      </w:r>
      <w:r w:rsidR="0016156F" w:rsidRPr="00664975">
        <w:t>Control Decision Notification</w:t>
      </w:r>
      <w:r w:rsidR="00616132" w:rsidRPr="00664975">
        <w:t>’</w:t>
      </w:r>
      <w:r w:rsidR="0016156F" w:rsidRPr="00664975">
        <w:t xml:space="preserve"> E</w:t>
      </w:r>
      <w:r w:rsidR="00C178E6" w:rsidRPr="00664975">
        <w:t>_</w:t>
      </w:r>
      <w:r w:rsidR="0016156F" w:rsidRPr="00664975">
        <w:t>CTR</w:t>
      </w:r>
      <w:r w:rsidR="00C178E6" w:rsidRPr="00664975">
        <w:t>_</w:t>
      </w:r>
      <w:r w:rsidR="0016156F" w:rsidRPr="00664975">
        <w:t>DEC (</w:t>
      </w:r>
      <w:r w:rsidR="00A01446" w:rsidRPr="00664975">
        <w:t>IE060</w:t>
      </w:r>
      <w:r w:rsidR="0016156F" w:rsidRPr="00664975">
        <w:t xml:space="preserve">) </w:t>
      </w:r>
      <w:r w:rsidR="00802513" w:rsidRPr="00664975">
        <w:t xml:space="preserve">message </w:t>
      </w:r>
      <w:r w:rsidR="00F760D4" w:rsidRPr="00664975">
        <w:t xml:space="preserve">is sent </w:t>
      </w:r>
      <w:r w:rsidR="0016156F" w:rsidRPr="00664975">
        <w:t xml:space="preserve">to the </w:t>
      </w:r>
      <w:r w:rsidR="00FF352B" w:rsidRPr="00664975">
        <w:t>Holder of the Transit Procedure</w:t>
      </w:r>
      <w:r w:rsidR="0016156F" w:rsidRPr="00664975">
        <w:t xml:space="preserve">, </w:t>
      </w:r>
      <w:r w:rsidR="00725A53" w:rsidRPr="00664975">
        <w:t>and the</w:t>
      </w:r>
      <w:r w:rsidR="0016156F" w:rsidRPr="00664975">
        <w:t xml:space="preserve"> status will be set to “Under control”.</w:t>
      </w:r>
    </w:p>
    <w:p w14:paraId="7010B56B" w14:textId="0B1CCE7D" w:rsidR="00DC201B" w:rsidRPr="00664975" w:rsidRDefault="00802513" w:rsidP="00A755BC">
      <w:pPr>
        <w:pStyle w:val="ListParagraph"/>
        <w:numPr>
          <w:ilvl w:val="0"/>
          <w:numId w:val="40"/>
        </w:numPr>
        <w:tabs>
          <w:tab w:val="left" w:pos="851"/>
        </w:tabs>
        <w:spacing w:before="0"/>
      </w:pPr>
      <w:r w:rsidRPr="00664975">
        <w:t>A decision for no control</w:t>
      </w:r>
      <w:r w:rsidR="0016156F" w:rsidRPr="00664975">
        <w:t xml:space="preserve"> on goods and/or documents</w:t>
      </w:r>
      <w:r w:rsidR="00026924" w:rsidRPr="00664975">
        <w:t xml:space="preserve"> means that</w:t>
      </w:r>
      <w:r w:rsidR="0016156F" w:rsidRPr="00664975">
        <w:t xml:space="preserve"> the declared guarantee</w:t>
      </w:r>
      <w:r w:rsidR="00026924" w:rsidRPr="00664975">
        <w:t>s (</w:t>
      </w:r>
      <w:r w:rsidR="00907C79" w:rsidRPr="00664975">
        <w:t>maintained</w:t>
      </w:r>
      <w:r w:rsidR="00026924" w:rsidRPr="00664975">
        <w:t xml:space="preserve"> in GMS)</w:t>
      </w:r>
      <w:r w:rsidR="0016156F" w:rsidRPr="00664975">
        <w:t xml:space="preserve"> </w:t>
      </w:r>
      <w:r w:rsidR="00026924" w:rsidRPr="00664975">
        <w:t>are</w:t>
      </w:r>
      <w:r w:rsidR="0016156F" w:rsidRPr="00664975">
        <w:t xml:space="preserve"> prepared for guarantee registration by sending the </w:t>
      </w:r>
      <w:r w:rsidR="00616132" w:rsidRPr="00664975">
        <w:t>‘</w:t>
      </w:r>
      <w:r w:rsidR="0016156F" w:rsidRPr="00664975">
        <w:t>Guarantee Use</w:t>
      </w:r>
      <w:r w:rsidR="00616132" w:rsidRPr="00664975">
        <w:t>’</w:t>
      </w:r>
      <w:r w:rsidR="0016156F" w:rsidRPr="00664975">
        <w:t xml:space="preserve"> C_GUA_USE (</w:t>
      </w:r>
      <w:r w:rsidR="00A01446" w:rsidRPr="00664975">
        <w:t>IE203</w:t>
      </w:r>
      <w:r w:rsidR="0016156F" w:rsidRPr="00664975">
        <w:t xml:space="preserve">) to the responsible </w:t>
      </w:r>
      <w:r w:rsidR="00FA4DDB" w:rsidRPr="00664975">
        <w:t>Office of</w:t>
      </w:r>
      <w:r w:rsidR="0016156F" w:rsidRPr="00664975">
        <w:t xml:space="preserve"> Guarantee. </w:t>
      </w:r>
      <w:r w:rsidR="00FC22CA" w:rsidRPr="00664975">
        <w:t>In that case</w:t>
      </w:r>
      <w:r w:rsidR="00D0455A" w:rsidRPr="00664975">
        <w:t>, the</w:t>
      </w:r>
      <w:r w:rsidR="0016156F" w:rsidRPr="00664975">
        <w:t xml:space="preserve"> state of the Transit Operation is set to “Guarantee under registration”.</w:t>
      </w:r>
    </w:p>
    <w:p w14:paraId="7D4492D7" w14:textId="4366CED1" w:rsidR="002D7D27" w:rsidRPr="00664975" w:rsidRDefault="002D7D27" w:rsidP="00DC201B">
      <w:r w:rsidRPr="00664975">
        <w:t>An amendment to the transit declaration can be sent by the Holder of the Transit Procedure, while the status of the movement is any of “Accepted”, “Guarantee registered”</w:t>
      </w:r>
      <w:r w:rsidR="0084126F" w:rsidRPr="00664975">
        <w:t>. For the Export followed by Transit scenarios, the Holder of the Transit Procedure is required to send an amendment request when a negative response is returned from AES with the ‘Transit Presentation Notification Response’ N_XFT_RSP (IE191) message.</w:t>
      </w:r>
      <w:r w:rsidR="00585885" w:rsidRPr="00664975">
        <w:t xml:space="preserve"> </w:t>
      </w:r>
      <w:r w:rsidR="0084126F" w:rsidRPr="00664975">
        <w:t>In that case, the status is set to</w:t>
      </w:r>
      <w:r w:rsidRPr="00664975">
        <w:t xml:space="preserve"> “</w:t>
      </w:r>
      <w:r w:rsidR="00EC252F" w:rsidRPr="00664975">
        <w:t>Under</w:t>
      </w:r>
      <w:r w:rsidRPr="00664975">
        <w:t xml:space="preserve"> amendment</w:t>
      </w:r>
      <w:r w:rsidR="00EC252F" w:rsidRPr="00664975">
        <w:t xml:space="preserve"> request due to EFBT</w:t>
      </w:r>
      <w:r w:rsidRPr="00664975">
        <w:t>” (meaning that an invalid declaration amendment has previously been sent</w:t>
      </w:r>
      <w:r w:rsidR="00F32228" w:rsidRPr="00664975">
        <w:t xml:space="preserve"> to AES </w:t>
      </w:r>
      <w:r w:rsidR="00725A53" w:rsidRPr="00664975">
        <w:t>and the</w:t>
      </w:r>
      <w:r w:rsidR="00F32228" w:rsidRPr="00664975">
        <w:t xml:space="preserve"> Holder of the Transit Procedure is notified </w:t>
      </w:r>
      <w:r w:rsidR="00F32228" w:rsidRPr="00664975">
        <w:lastRenderedPageBreak/>
        <w:t>to submit a new amendment request</w:t>
      </w:r>
      <w:r w:rsidRPr="00664975">
        <w:t>). In all other statuses, any amendment requests sent by the Holder of the Transit Procedure are automatically rejected with the ‘</w:t>
      </w:r>
      <w:r w:rsidR="00FA4DDB" w:rsidRPr="00664975">
        <w:t>Rejection from</w:t>
      </w:r>
      <w:r w:rsidR="00F944B3" w:rsidRPr="00664975">
        <w:t xml:space="preserve"> </w:t>
      </w:r>
      <w:r w:rsidR="00FA4DDB" w:rsidRPr="00664975">
        <w:t>Office of</w:t>
      </w:r>
      <w:r w:rsidR="00F944B3" w:rsidRPr="00664975">
        <w:t xml:space="preserve"> Departure</w:t>
      </w:r>
      <w:r w:rsidRPr="00664975">
        <w:t>’ E_</w:t>
      </w:r>
      <w:r w:rsidR="00F944B3" w:rsidRPr="00664975">
        <w:t>DEP</w:t>
      </w:r>
      <w:r w:rsidRPr="00664975">
        <w:t>_REJ (IE0</w:t>
      </w:r>
      <w:r w:rsidR="00CB6D21" w:rsidRPr="00664975">
        <w:t>56</w:t>
      </w:r>
      <w:r w:rsidRPr="00664975">
        <w:t xml:space="preserve">) message </w:t>
      </w:r>
      <w:r w:rsidR="00725A53" w:rsidRPr="00664975">
        <w:t>and the</w:t>
      </w:r>
      <w:r w:rsidRPr="00664975">
        <w:t xml:space="preserve"> status is reverted to the previous one</w:t>
      </w:r>
      <w:r w:rsidR="00554382" w:rsidRPr="00664975">
        <w:t xml:space="preserve"> (please refer to Table 33 of DDCOM [</w:t>
      </w:r>
      <w:r w:rsidR="0043378C" w:rsidRPr="00664975">
        <w:fldChar w:fldCharType="begin"/>
      </w:r>
      <w:r w:rsidR="0043378C" w:rsidRPr="00664975">
        <w:instrText xml:space="preserve"> REF  DDCOM \h </w:instrText>
      </w:r>
      <w:r w:rsidR="0043378C" w:rsidRPr="00664975">
        <w:fldChar w:fldCharType="separate"/>
      </w:r>
      <w:r w:rsidR="0097205F" w:rsidRPr="00664975">
        <w:rPr>
          <w:szCs w:val="24"/>
        </w:rPr>
        <w:t>A</w:t>
      </w:r>
      <w:r w:rsidR="0097205F">
        <w:rPr>
          <w:noProof/>
          <w:szCs w:val="24"/>
        </w:rPr>
        <w:t>3</w:t>
      </w:r>
      <w:r w:rsidR="0043378C" w:rsidRPr="00664975">
        <w:fldChar w:fldCharType="end"/>
      </w:r>
      <w:r w:rsidR="00554382" w:rsidRPr="00664975">
        <w:t>] for applicable Functional Error Codes)</w:t>
      </w:r>
      <w:r w:rsidRPr="00664975">
        <w:t>.</w:t>
      </w:r>
    </w:p>
    <w:p w14:paraId="58952C0D" w14:textId="5426016F" w:rsidR="00FA0D27" w:rsidRPr="00664975" w:rsidRDefault="00FA0D27" w:rsidP="00FA0D27">
      <w:r w:rsidRPr="00664975">
        <w:rPr>
          <w:szCs w:val="24"/>
        </w:rPr>
        <w:t xml:space="preserve">After the acceptance of the transit declaration that contains Export MRNs in its previous documents (under the House Consignment level), a valid ‘Declaration amendment’ E_DEC_AMD (IE013) message is sent by the Holder of the Transit Procedure. The ‘Amendment acceptance’ E_AMD_ACC (IE004) message is sent </w:t>
      </w:r>
      <w:r w:rsidR="00725A53" w:rsidRPr="00664975">
        <w:rPr>
          <w:szCs w:val="24"/>
        </w:rPr>
        <w:t>and the</w:t>
      </w:r>
      <w:r w:rsidRPr="00664975">
        <w:rPr>
          <w:szCs w:val="24"/>
        </w:rPr>
        <w:t>n the ‘</w:t>
      </w:r>
      <w:r w:rsidR="00444B1E" w:rsidRPr="00664975">
        <w:rPr>
          <w:szCs w:val="24"/>
        </w:rPr>
        <w:t>Transit Presentation Notification</w:t>
      </w:r>
      <w:r w:rsidRPr="00664975">
        <w:rPr>
          <w:szCs w:val="24"/>
        </w:rPr>
        <w:t>’ N_XFT_REQ (IE190) message is sent to AES (</w:t>
      </w:r>
      <w:r w:rsidR="00FA4DDB" w:rsidRPr="00664975">
        <w:rPr>
          <w:szCs w:val="24"/>
        </w:rPr>
        <w:t>Office of</w:t>
      </w:r>
      <w:r w:rsidRPr="00664975">
        <w:rPr>
          <w:szCs w:val="24"/>
        </w:rPr>
        <w:t xml:space="preserve"> Exit) for validation. While an answer is expected from AES</w:t>
      </w:r>
      <w:r w:rsidR="00D0455A" w:rsidRPr="00664975">
        <w:rPr>
          <w:szCs w:val="24"/>
        </w:rPr>
        <w:t>, the</w:t>
      </w:r>
      <w:r w:rsidRPr="00664975">
        <w:rPr>
          <w:szCs w:val="24"/>
        </w:rPr>
        <w:t xml:space="preserve"> movement status is set to “Pending response from AES”.</w:t>
      </w:r>
      <w:r w:rsidR="00781F99" w:rsidRPr="00664975">
        <w:rPr>
          <w:szCs w:val="24"/>
        </w:rPr>
        <w:t xml:space="preserve"> </w:t>
      </w:r>
      <w:r w:rsidRPr="00664975">
        <w:rPr>
          <w:szCs w:val="24"/>
        </w:rPr>
        <w:t>If positive ‘</w:t>
      </w:r>
      <w:r w:rsidR="00444B1E" w:rsidRPr="00664975">
        <w:rPr>
          <w:szCs w:val="24"/>
        </w:rPr>
        <w:t>Transit Presentation Notification Response</w:t>
      </w:r>
      <w:r w:rsidRPr="00664975">
        <w:rPr>
          <w:szCs w:val="24"/>
        </w:rPr>
        <w:t>’ N_XFT_RSP</w:t>
      </w:r>
      <w:r w:rsidR="00781F99" w:rsidRPr="00664975">
        <w:rPr>
          <w:szCs w:val="24"/>
        </w:rPr>
        <w:t xml:space="preserve"> </w:t>
      </w:r>
      <w:r w:rsidRPr="00664975">
        <w:rPr>
          <w:szCs w:val="24"/>
        </w:rPr>
        <w:t>(IE191) is returned from AES</w:t>
      </w:r>
      <w:r w:rsidR="00D0455A" w:rsidRPr="00664975">
        <w:rPr>
          <w:szCs w:val="24"/>
        </w:rPr>
        <w:t>, the</w:t>
      </w:r>
      <w:r w:rsidRPr="00664975">
        <w:rPr>
          <w:szCs w:val="24"/>
        </w:rPr>
        <w:t xml:space="preserve"> movement status is set back to “Accepted”, otherwise if negative ‘</w:t>
      </w:r>
      <w:r w:rsidR="00444B1E" w:rsidRPr="00664975">
        <w:rPr>
          <w:szCs w:val="24"/>
        </w:rPr>
        <w:t>Transit Presentation Notification Response</w:t>
      </w:r>
      <w:r w:rsidRPr="00664975">
        <w:rPr>
          <w:szCs w:val="24"/>
        </w:rPr>
        <w:t>’ N_XFT_RSP</w:t>
      </w:r>
      <w:r w:rsidR="00781F99" w:rsidRPr="00664975">
        <w:rPr>
          <w:szCs w:val="24"/>
        </w:rPr>
        <w:t xml:space="preserve"> </w:t>
      </w:r>
      <w:r w:rsidRPr="00664975">
        <w:rPr>
          <w:szCs w:val="24"/>
        </w:rPr>
        <w:t>(IE191) is returned from AES</w:t>
      </w:r>
      <w:r w:rsidR="00D0455A" w:rsidRPr="00664975">
        <w:rPr>
          <w:szCs w:val="24"/>
        </w:rPr>
        <w:t>, the</w:t>
      </w:r>
      <w:r w:rsidRPr="00664975">
        <w:rPr>
          <w:szCs w:val="24"/>
        </w:rPr>
        <w:t xml:space="preserve"> message ‘Notification to </w:t>
      </w:r>
      <w:r w:rsidR="00046BF1" w:rsidRPr="00664975">
        <w:rPr>
          <w:szCs w:val="24"/>
        </w:rPr>
        <w:t>A</w:t>
      </w:r>
      <w:r w:rsidRPr="00664975">
        <w:rPr>
          <w:szCs w:val="24"/>
        </w:rPr>
        <w:t xml:space="preserve">mend Declaration’ E_AMD_NOT (IE022) is sent to the Holder of the Transit Procedure </w:t>
      </w:r>
      <w:r w:rsidR="00725A53" w:rsidRPr="00664975">
        <w:rPr>
          <w:szCs w:val="24"/>
        </w:rPr>
        <w:t>and the</w:t>
      </w:r>
      <w:r w:rsidRPr="00664975">
        <w:rPr>
          <w:szCs w:val="24"/>
        </w:rPr>
        <w:t xml:space="preserve"> movement status is set “</w:t>
      </w:r>
      <w:r w:rsidR="00A469CB" w:rsidRPr="00664975">
        <w:rPr>
          <w:szCs w:val="24"/>
        </w:rPr>
        <w:t>Under</w:t>
      </w:r>
      <w:r w:rsidRPr="00664975">
        <w:rPr>
          <w:szCs w:val="24"/>
        </w:rPr>
        <w:t xml:space="preserve"> amendment</w:t>
      </w:r>
      <w:r w:rsidR="00A469CB" w:rsidRPr="00664975">
        <w:rPr>
          <w:szCs w:val="24"/>
        </w:rPr>
        <w:t xml:space="preserve"> request due to EFBT</w:t>
      </w:r>
      <w:r w:rsidRPr="00664975">
        <w:rPr>
          <w:szCs w:val="24"/>
        </w:rPr>
        <w:t>”.</w:t>
      </w:r>
      <w:r w:rsidR="00781F99" w:rsidRPr="00664975">
        <w:rPr>
          <w:szCs w:val="24"/>
        </w:rPr>
        <w:t xml:space="preserve"> </w:t>
      </w:r>
      <w:r w:rsidRPr="00664975">
        <w:rPr>
          <w:szCs w:val="24"/>
        </w:rPr>
        <w:t xml:space="preserve">The transit declaration remains under this status until a valid ‘Declaration </w:t>
      </w:r>
      <w:r w:rsidR="00A14CEB" w:rsidRPr="00664975">
        <w:rPr>
          <w:szCs w:val="24"/>
        </w:rPr>
        <w:t>A</w:t>
      </w:r>
      <w:r w:rsidRPr="00664975">
        <w:rPr>
          <w:szCs w:val="24"/>
        </w:rPr>
        <w:t>mendment’ E_DEC_AMD (IE013) message is received from the Holder of the Transit Procedure.</w:t>
      </w:r>
      <w:r w:rsidR="00781F99" w:rsidRPr="00664975">
        <w:rPr>
          <w:szCs w:val="24"/>
        </w:rPr>
        <w:t xml:space="preserve"> </w:t>
      </w:r>
      <w:r w:rsidRPr="00664975">
        <w:rPr>
          <w:szCs w:val="24"/>
        </w:rPr>
        <w:t xml:space="preserve">The process repeats by sending the ‘Amendment acceptance’ E_AMD_ACC (IE004) message to the Holder of the Transit Procedure </w:t>
      </w:r>
      <w:r w:rsidR="00725A53" w:rsidRPr="00664975">
        <w:rPr>
          <w:szCs w:val="24"/>
        </w:rPr>
        <w:t>and the</w:t>
      </w:r>
      <w:r w:rsidRPr="00664975">
        <w:rPr>
          <w:szCs w:val="24"/>
        </w:rPr>
        <w:t xml:space="preserve"> ‘</w:t>
      </w:r>
      <w:r w:rsidR="00444B1E" w:rsidRPr="00664975">
        <w:rPr>
          <w:szCs w:val="24"/>
        </w:rPr>
        <w:t>Transit Presentation Notification</w:t>
      </w:r>
      <w:r w:rsidRPr="00664975">
        <w:rPr>
          <w:szCs w:val="24"/>
        </w:rPr>
        <w:t>’ N_XFT_REQ (IE190) message to AES (</w:t>
      </w:r>
      <w:r w:rsidR="00FA4DDB" w:rsidRPr="00664975">
        <w:rPr>
          <w:szCs w:val="24"/>
        </w:rPr>
        <w:t>Office of</w:t>
      </w:r>
      <w:r w:rsidRPr="00664975">
        <w:rPr>
          <w:szCs w:val="24"/>
        </w:rPr>
        <w:t xml:space="preserve"> Exit).</w:t>
      </w:r>
    </w:p>
    <w:p w14:paraId="4BB87E43" w14:textId="782ADDAB" w:rsidR="00824A0A" w:rsidRPr="00664975" w:rsidRDefault="0016156F" w:rsidP="0016156F">
      <w:r w:rsidRPr="00664975">
        <w:t>Wh</w:t>
      </w:r>
      <w:r w:rsidR="00FC22CA" w:rsidRPr="00664975">
        <w:t>ile</w:t>
      </w:r>
      <w:r w:rsidRPr="00664975">
        <w:t xml:space="preserve"> </w:t>
      </w:r>
      <w:r w:rsidR="00FC22CA" w:rsidRPr="00664975">
        <w:t>the</w:t>
      </w:r>
      <w:r w:rsidRPr="00664975">
        <w:t xml:space="preserve"> movement is “Under control”, </w:t>
      </w:r>
      <w:r w:rsidR="0045658A" w:rsidRPr="00664975">
        <w:t>control has been performed and finished.</w:t>
      </w:r>
      <w:r w:rsidR="00781F99" w:rsidRPr="00664975">
        <w:t xml:space="preserve"> </w:t>
      </w:r>
      <w:r w:rsidR="0045658A" w:rsidRPr="00664975">
        <w:t>T</w:t>
      </w:r>
      <w:r w:rsidRPr="00664975">
        <w:t xml:space="preserve">he registration of </w:t>
      </w:r>
      <w:r w:rsidR="0045658A" w:rsidRPr="00664975">
        <w:t xml:space="preserve">control results </w:t>
      </w:r>
      <w:r w:rsidR="006C3678" w:rsidRPr="00664975">
        <w:t xml:space="preserve">may take place with </w:t>
      </w:r>
      <w:r w:rsidRPr="00664975">
        <w:t xml:space="preserve">the </w:t>
      </w:r>
      <w:r w:rsidR="00616132" w:rsidRPr="00664975">
        <w:t>‘</w:t>
      </w:r>
      <w:r w:rsidRPr="00664975">
        <w:t>Departure Control Results</w:t>
      </w:r>
      <w:r w:rsidR="00616132" w:rsidRPr="00664975">
        <w:t>’</w:t>
      </w:r>
      <w:r w:rsidRPr="00664975">
        <w:t xml:space="preserve"> N_DEP_CON (</w:t>
      </w:r>
      <w:r w:rsidR="00AF4454" w:rsidRPr="00664975">
        <w:t>IE017</w:t>
      </w:r>
      <w:r w:rsidRPr="00664975">
        <w:t>)</w:t>
      </w:r>
      <w:r w:rsidR="006C3678" w:rsidRPr="00664975">
        <w:t xml:space="preserve"> message</w:t>
      </w:r>
      <w:r w:rsidRPr="00664975">
        <w:t>. Different cases apply</w:t>
      </w:r>
      <w:r w:rsidR="006C3678" w:rsidRPr="00664975">
        <w:t xml:space="preserve"> next</w:t>
      </w:r>
      <w:r w:rsidRPr="00664975">
        <w:t>:</w:t>
      </w:r>
    </w:p>
    <w:p w14:paraId="00EC0CF8" w14:textId="05893EF0" w:rsidR="0016156F" w:rsidRPr="00664975" w:rsidRDefault="009171A5" w:rsidP="00A755BC">
      <w:pPr>
        <w:pStyle w:val="ListParagraph"/>
        <w:numPr>
          <w:ilvl w:val="0"/>
          <w:numId w:val="41"/>
        </w:numPr>
        <w:tabs>
          <w:tab w:val="left" w:pos="851"/>
        </w:tabs>
        <w:spacing w:before="0"/>
      </w:pPr>
      <w:r w:rsidRPr="00664975">
        <w:t>In case no discrepancies are found during control</w:t>
      </w:r>
      <w:r w:rsidR="00D0455A" w:rsidRPr="00664975">
        <w:t>, the</w:t>
      </w:r>
      <w:r w:rsidR="0016156F" w:rsidRPr="00664975">
        <w:t xml:space="preserve"> movement is ready for guarantee registration by sending the </w:t>
      </w:r>
      <w:r w:rsidR="00616132" w:rsidRPr="00664975">
        <w:t>‘</w:t>
      </w:r>
      <w:r w:rsidR="0016156F" w:rsidRPr="00664975">
        <w:t>Guarantee Use</w:t>
      </w:r>
      <w:r w:rsidR="00616132" w:rsidRPr="00664975">
        <w:t>’</w:t>
      </w:r>
      <w:r w:rsidR="0016156F" w:rsidRPr="00664975">
        <w:t xml:space="preserve"> C_GUA_USE (</w:t>
      </w:r>
      <w:r w:rsidR="00A01446" w:rsidRPr="00664975">
        <w:t>IE203</w:t>
      </w:r>
      <w:r w:rsidR="0016156F" w:rsidRPr="00664975">
        <w:t xml:space="preserve">) </w:t>
      </w:r>
      <w:r w:rsidR="003A0FB3" w:rsidRPr="00664975">
        <w:t xml:space="preserve">message </w:t>
      </w:r>
      <w:r w:rsidR="0016156F" w:rsidRPr="00664975">
        <w:t>to the responsible Office(s) of Guarantee. The status</w:t>
      </w:r>
      <w:r w:rsidR="00F0156F" w:rsidRPr="00664975">
        <w:t xml:space="preserve"> </w:t>
      </w:r>
      <w:r w:rsidR="0016156F" w:rsidRPr="00664975">
        <w:t>become</w:t>
      </w:r>
      <w:r w:rsidR="00F0156F" w:rsidRPr="00664975">
        <w:t>s</w:t>
      </w:r>
      <w:r w:rsidR="0016156F" w:rsidRPr="00664975">
        <w:t xml:space="preserve"> “Guarantee under registration”</w:t>
      </w:r>
      <w:r w:rsidR="00F0156F" w:rsidRPr="00664975">
        <w:t>;</w:t>
      </w:r>
    </w:p>
    <w:p w14:paraId="7ABA2FD3" w14:textId="35464C1C" w:rsidR="0016156F" w:rsidRPr="00664975" w:rsidRDefault="0016156F" w:rsidP="00A755BC">
      <w:pPr>
        <w:pStyle w:val="ListParagraph"/>
        <w:numPr>
          <w:ilvl w:val="0"/>
          <w:numId w:val="41"/>
        </w:numPr>
        <w:tabs>
          <w:tab w:val="left" w:pos="851"/>
        </w:tabs>
        <w:spacing w:before="0"/>
      </w:pPr>
      <w:r w:rsidRPr="00664975">
        <w:t xml:space="preserve">In case major discrepancies </w:t>
      </w:r>
      <w:r w:rsidR="00DE3E45" w:rsidRPr="00664975">
        <w:t>are</w:t>
      </w:r>
      <w:r w:rsidRPr="00664975">
        <w:t xml:space="preserve"> found during control</w:t>
      </w:r>
      <w:r w:rsidR="000B7ED6" w:rsidRPr="00664975">
        <w:t xml:space="preserve">, </w:t>
      </w:r>
      <w:r w:rsidRPr="00664975">
        <w:t xml:space="preserve">a </w:t>
      </w:r>
      <w:r w:rsidR="00616132" w:rsidRPr="00664975">
        <w:t>‘</w:t>
      </w:r>
      <w:r w:rsidRPr="00664975">
        <w:t>No Release for Transit</w:t>
      </w:r>
      <w:r w:rsidR="00616132" w:rsidRPr="00664975">
        <w:t>’</w:t>
      </w:r>
      <w:r w:rsidRPr="00664975">
        <w:t xml:space="preserve"> E_REL_NOT (</w:t>
      </w:r>
      <w:r w:rsidR="00A01446" w:rsidRPr="00664975">
        <w:t>IE051</w:t>
      </w:r>
      <w:r w:rsidRPr="00664975">
        <w:t xml:space="preserve">) </w:t>
      </w:r>
      <w:r w:rsidR="000B7ED6" w:rsidRPr="00664975">
        <w:t xml:space="preserve">message </w:t>
      </w:r>
      <w:r w:rsidRPr="00664975">
        <w:t xml:space="preserve">is sent to the </w:t>
      </w:r>
      <w:r w:rsidR="000B7ED6" w:rsidRPr="00664975">
        <w:t>Holder of the Transit Procedure</w:t>
      </w:r>
      <w:r w:rsidRPr="00664975">
        <w:t xml:space="preserve"> </w:t>
      </w:r>
      <w:r w:rsidR="00725A53" w:rsidRPr="00664975">
        <w:t>and the</w:t>
      </w:r>
      <w:r w:rsidRPr="00664975">
        <w:t xml:space="preserve"> status become</w:t>
      </w:r>
      <w:r w:rsidR="00F0156F" w:rsidRPr="00664975">
        <w:t>s</w:t>
      </w:r>
      <w:r w:rsidRPr="00664975">
        <w:t xml:space="preserve"> “Not released for Transit”.</w:t>
      </w:r>
    </w:p>
    <w:p w14:paraId="53C9B886" w14:textId="6737628B" w:rsidR="0016156F" w:rsidRPr="00664975" w:rsidRDefault="00DE3E45" w:rsidP="00A755BC">
      <w:pPr>
        <w:pStyle w:val="ListParagraph"/>
        <w:numPr>
          <w:ilvl w:val="0"/>
          <w:numId w:val="41"/>
        </w:numPr>
        <w:tabs>
          <w:tab w:val="left" w:pos="851"/>
        </w:tabs>
        <w:spacing w:before="0"/>
      </w:pPr>
      <w:r w:rsidRPr="00664975">
        <w:t>In case m</w:t>
      </w:r>
      <w:r w:rsidR="0016156F" w:rsidRPr="00664975">
        <w:t>inor discrepancies are found</w:t>
      </w:r>
      <w:r w:rsidRPr="00664975">
        <w:t xml:space="preserve"> during control</w:t>
      </w:r>
      <w:r w:rsidR="00C347AC" w:rsidRPr="00664975">
        <w:t>,</w:t>
      </w:r>
      <w:r w:rsidR="0016156F" w:rsidRPr="00664975">
        <w:t xml:space="preserve"> </w:t>
      </w:r>
      <w:r w:rsidR="00725A53" w:rsidRPr="00664975">
        <w:t>and the</w:t>
      </w:r>
      <w:r w:rsidR="0016156F" w:rsidRPr="00664975">
        <w:t xml:space="preserve"> </w:t>
      </w:r>
      <w:r w:rsidR="008D53B6" w:rsidRPr="00664975">
        <w:t>Holder of the Transit Procedure</w:t>
      </w:r>
      <w:r w:rsidR="0016156F" w:rsidRPr="00664975">
        <w:t xml:space="preserve"> has not yet sent </w:t>
      </w:r>
      <w:r w:rsidR="00D532C0" w:rsidRPr="00664975">
        <w:t xml:space="preserve">their </w:t>
      </w:r>
      <w:r w:rsidR="0016156F" w:rsidRPr="00664975">
        <w:t>advice on minor revisions. The status will be set to “Under release request”.</w:t>
      </w:r>
    </w:p>
    <w:p w14:paraId="7CB8D042" w14:textId="04E29BAE" w:rsidR="0016156F" w:rsidRPr="00664975" w:rsidRDefault="0011169D" w:rsidP="00A755BC">
      <w:pPr>
        <w:pStyle w:val="ListParagraph"/>
        <w:numPr>
          <w:ilvl w:val="0"/>
          <w:numId w:val="41"/>
        </w:numPr>
        <w:tabs>
          <w:tab w:val="left" w:pos="851"/>
        </w:tabs>
        <w:spacing w:before="0"/>
      </w:pPr>
      <w:r w:rsidRPr="00664975">
        <w:t>In case m</w:t>
      </w:r>
      <w:r w:rsidR="0016156F" w:rsidRPr="00664975">
        <w:t>inor discrepancies are found</w:t>
      </w:r>
      <w:r w:rsidRPr="00664975">
        <w:t xml:space="preserve"> during control</w:t>
      </w:r>
      <w:r w:rsidR="00C347AC" w:rsidRPr="00664975">
        <w:t>,</w:t>
      </w:r>
      <w:r w:rsidR="0016156F" w:rsidRPr="00664975">
        <w:t xml:space="preserve"> </w:t>
      </w:r>
      <w:r w:rsidR="00725A53" w:rsidRPr="00664975">
        <w:t>and the</w:t>
      </w:r>
      <w:r w:rsidR="0016156F" w:rsidRPr="00664975">
        <w:t xml:space="preserve"> </w:t>
      </w:r>
      <w:r w:rsidR="008D53B6" w:rsidRPr="00664975">
        <w:t xml:space="preserve">Holder of the Transit Procedure </w:t>
      </w:r>
      <w:r w:rsidR="00BE5CF7" w:rsidRPr="00664975">
        <w:t xml:space="preserve">has </w:t>
      </w:r>
      <w:r w:rsidR="0016156F" w:rsidRPr="00664975">
        <w:t xml:space="preserve">communicated advice </w:t>
      </w:r>
      <w:r w:rsidR="008C57DC" w:rsidRPr="00664975">
        <w:t>on minor revisions by making</w:t>
      </w:r>
      <w:r w:rsidR="0016156F" w:rsidRPr="00664975">
        <w:t xml:space="preserve"> no opposition (accepted the revisions)</w:t>
      </w:r>
      <w:r w:rsidR="00D0455A" w:rsidRPr="00664975">
        <w:t>, the</w:t>
      </w:r>
      <w:r w:rsidR="0016156F" w:rsidRPr="00664975">
        <w:t xml:space="preserve"> status </w:t>
      </w:r>
      <w:r w:rsidR="00DE3E45" w:rsidRPr="00664975">
        <w:t>becomes</w:t>
      </w:r>
      <w:r w:rsidR="0016156F" w:rsidRPr="00664975">
        <w:t xml:space="preserve"> “Guarantee under registration”.</w:t>
      </w:r>
    </w:p>
    <w:p w14:paraId="7128CBDF" w14:textId="002E5BED" w:rsidR="003058BE" w:rsidRPr="00664975" w:rsidRDefault="003058BE" w:rsidP="003058BE">
      <w:pPr>
        <w:pStyle w:val="ListParagraph"/>
        <w:numPr>
          <w:ilvl w:val="0"/>
          <w:numId w:val="41"/>
        </w:numPr>
        <w:tabs>
          <w:tab w:val="left" w:pos="851"/>
        </w:tabs>
        <w:spacing w:before="0"/>
      </w:pPr>
      <w:r w:rsidRPr="00664975">
        <w:t xml:space="preserve">In case minor discrepancies are found during control, </w:t>
      </w:r>
      <w:r w:rsidR="00725A53" w:rsidRPr="00664975">
        <w:t>and the</w:t>
      </w:r>
      <w:r w:rsidRPr="00664975">
        <w:t xml:space="preserve"> Holder of the Transit Procedure made opposition (did not accept the revisions), the status becomes “Idle”.</w:t>
      </w:r>
    </w:p>
    <w:p w14:paraId="591A5D2D" w14:textId="27A5D384" w:rsidR="0016156F" w:rsidRPr="00664975" w:rsidRDefault="00172680" w:rsidP="00423354">
      <w:pPr>
        <w:tabs>
          <w:tab w:val="left" w:pos="851"/>
        </w:tabs>
      </w:pPr>
      <w:r w:rsidRPr="00664975">
        <w:t xml:space="preserve">While the status of the </w:t>
      </w:r>
      <w:r w:rsidR="00E13709" w:rsidRPr="00664975">
        <w:t>movement</w:t>
      </w:r>
      <w:r w:rsidRPr="00664975">
        <w:t xml:space="preserve"> is 'Idle'</w:t>
      </w:r>
      <w:r w:rsidR="00BA41C6" w:rsidRPr="00664975">
        <w:t>,</w:t>
      </w:r>
      <w:r w:rsidR="0016156F" w:rsidRPr="00664975">
        <w:t xml:space="preserve"> the </w:t>
      </w:r>
      <w:r w:rsidR="00FA4DDB" w:rsidRPr="00664975">
        <w:t>Office of</w:t>
      </w:r>
      <w:r w:rsidR="0016156F" w:rsidRPr="00664975">
        <w:t xml:space="preserve"> Departure </w:t>
      </w:r>
      <w:r w:rsidR="009238C7" w:rsidRPr="00664975">
        <w:t>needs to</w:t>
      </w:r>
      <w:r w:rsidR="0016156F" w:rsidRPr="00664975">
        <w:t xml:space="preserve"> decide </w:t>
      </w:r>
      <w:r w:rsidR="009238C7" w:rsidRPr="00664975">
        <w:t xml:space="preserve">whether </w:t>
      </w:r>
      <w:r w:rsidR="0016156F" w:rsidRPr="00664975">
        <w:t xml:space="preserve">to release or not </w:t>
      </w:r>
      <w:r w:rsidR="009238C7" w:rsidRPr="00664975">
        <w:t xml:space="preserve">to release </w:t>
      </w:r>
      <w:r w:rsidR="0016156F" w:rsidRPr="00664975">
        <w:t xml:space="preserve">the movement. Upon </w:t>
      </w:r>
      <w:r w:rsidR="009238C7" w:rsidRPr="00664975">
        <w:t>positive release</w:t>
      </w:r>
      <w:r w:rsidR="0016156F" w:rsidRPr="00664975">
        <w:t xml:space="preserve"> decision</w:t>
      </w:r>
      <w:r w:rsidR="00D0455A" w:rsidRPr="00664975">
        <w:t>, the</w:t>
      </w:r>
      <w:r w:rsidR="0016156F" w:rsidRPr="00664975">
        <w:t xml:space="preserve"> movement stat</w:t>
      </w:r>
      <w:r w:rsidR="009238C7" w:rsidRPr="00664975">
        <w:t>us</w:t>
      </w:r>
      <w:r w:rsidR="0016156F" w:rsidRPr="00664975">
        <w:t xml:space="preserve"> become</w:t>
      </w:r>
      <w:r w:rsidR="009238C7" w:rsidRPr="00664975">
        <w:t>s</w:t>
      </w:r>
      <w:r w:rsidR="0016156F" w:rsidRPr="00664975">
        <w:t xml:space="preserve"> “</w:t>
      </w:r>
      <w:r w:rsidR="00E64D6A" w:rsidRPr="00664975">
        <w:t>Guarantee under registration</w:t>
      </w:r>
      <w:r w:rsidR="0016156F" w:rsidRPr="00664975">
        <w:t>”</w:t>
      </w:r>
      <w:r w:rsidR="009238C7" w:rsidRPr="00664975">
        <w:t>, otherwise upon negative release decision the movement status becomes</w:t>
      </w:r>
      <w:r w:rsidR="00781F99" w:rsidRPr="00664975">
        <w:t xml:space="preserve"> </w:t>
      </w:r>
      <w:r w:rsidR="0016156F" w:rsidRPr="00664975">
        <w:t>“Not released for Transit”.</w:t>
      </w:r>
    </w:p>
    <w:p w14:paraId="63756215" w14:textId="0D89545D" w:rsidR="0016156F" w:rsidRPr="00664975" w:rsidRDefault="0016156F" w:rsidP="0016156F">
      <w:r w:rsidRPr="00664975">
        <w:t>Wh</w:t>
      </w:r>
      <w:r w:rsidR="009238C7" w:rsidRPr="00664975">
        <w:t>ile</w:t>
      </w:r>
      <w:r w:rsidRPr="00664975">
        <w:t xml:space="preserve"> the movement is </w:t>
      </w:r>
      <w:r w:rsidR="009238C7" w:rsidRPr="00664975">
        <w:t>under</w:t>
      </w:r>
      <w:r w:rsidRPr="00664975">
        <w:t xml:space="preserve"> the </w:t>
      </w:r>
      <w:r w:rsidR="009238C7" w:rsidRPr="00664975">
        <w:t xml:space="preserve">status </w:t>
      </w:r>
      <w:r w:rsidRPr="00664975">
        <w:t>“Guarantee under registration”</w:t>
      </w:r>
      <w:r w:rsidR="00D0455A" w:rsidRPr="00664975">
        <w:t>, the</w:t>
      </w:r>
      <w:r w:rsidRPr="00664975">
        <w:t xml:space="preserve"> following cases apply:</w:t>
      </w:r>
    </w:p>
    <w:p w14:paraId="2940BE8F" w14:textId="3C1E843E" w:rsidR="0016156F" w:rsidRPr="00664975" w:rsidRDefault="0016156F" w:rsidP="00A755BC">
      <w:pPr>
        <w:pStyle w:val="ListParagraph"/>
        <w:numPr>
          <w:ilvl w:val="0"/>
          <w:numId w:val="39"/>
        </w:numPr>
        <w:tabs>
          <w:tab w:val="left" w:pos="851"/>
        </w:tabs>
        <w:spacing w:before="0"/>
      </w:pPr>
      <w:r w:rsidRPr="00664975">
        <w:t>When one of the checks of the registration of the guarantee usage failed</w:t>
      </w:r>
      <w:r w:rsidR="00D0455A" w:rsidRPr="00664975">
        <w:t>, the</w:t>
      </w:r>
      <w:r w:rsidRPr="00664975">
        <w:t xml:space="preserve"> </w:t>
      </w:r>
      <w:r w:rsidR="0081096E" w:rsidRPr="00664975">
        <w:t>Holder of the Transit Procedure</w:t>
      </w:r>
      <w:r w:rsidRPr="00664975">
        <w:t xml:space="preserve"> is notified </w:t>
      </w:r>
      <w:r w:rsidR="00324919" w:rsidRPr="00664975">
        <w:t>with</w:t>
      </w:r>
      <w:r w:rsidRPr="00664975">
        <w:t xml:space="preserve"> the </w:t>
      </w:r>
      <w:r w:rsidR="00316CF5" w:rsidRPr="00664975">
        <w:t>‘</w:t>
      </w:r>
      <w:r w:rsidRPr="00664975">
        <w:t xml:space="preserve">Guarantee </w:t>
      </w:r>
      <w:r w:rsidR="00C347AC" w:rsidRPr="00664975">
        <w:t xml:space="preserve">Not </w:t>
      </w:r>
      <w:r w:rsidRPr="00664975">
        <w:t>Valid</w:t>
      </w:r>
      <w:r w:rsidR="00316CF5" w:rsidRPr="00664975">
        <w:t>’</w:t>
      </w:r>
      <w:r w:rsidRPr="00664975">
        <w:t xml:space="preserve"> E_GUA_INV (</w:t>
      </w:r>
      <w:r w:rsidR="00A01446" w:rsidRPr="00664975">
        <w:t>IE055</w:t>
      </w:r>
      <w:r w:rsidRPr="00664975">
        <w:t xml:space="preserve">) </w:t>
      </w:r>
      <w:r w:rsidR="00324919" w:rsidRPr="00664975">
        <w:lastRenderedPageBreak/>
        <w:t xml:space="preserve">message </w:t>
      </w:r>
      <w:r w:rsidRPr="00664975">
        <w:t>that the declared guarantee is not valid. The status will be set to “Guarantee under amendment”.</w:t>
      </w:r>
    </w:p>
    <w:p w14:paraId="33DB4240" w14:textId="5A7A41F2" w:rsidR="0016156F" w:rsidRPr="00664975" w:rsidRDefault="0016156F" w:rsidP="00A755BC">
      <w:pPr>
        <w:pStyle w:val="ListParagraph"/>
        <w:numPr>
          <w:ilvl w:val="0"/>
          <w:numId w:val="39"/>
        </w:numPr>
        <w:tabs>
          <w:tab w:val="left" w:pos="851"/>
        </w:tabs>
        <w:spacing w:before="0"/>
      </w:pPr>
      <w:r w:rsidRPr="00664975">
        <w:t xml:space="preserve">In case of successful registration of the guarantee usage at the </w:t>
      </w:r>
      <w:r w:rsidR="00FA4DDB" w:rsidRPr="00664975">
        <w:t>Office of</w:t>
      </w:r>
      <w:r w:rsidRPr="00664975">
        <w:t xml:space="preserve"> Guarantee, indicated by the receipt of a successful </w:t>
      </w:r>
      <w:r w:rsidR="00485254" w:rsidRPr="00664975">
        <w:t>‘</w:t>
      </w:r>
      <w:r w:rsidRPr="00664975">
        <w:t>Guarantee Use Result</w:t>
      </w:r>
      <w:r w:rsidR="00485254" w:rsidRPr="00664975">
        <w:t>’</w:t>
      </w:r>
      <w:r w:rsidRPr="00664975">
        <w:t xml:space="preserve"> C_GUA_USR (</w:t>
      </w:r>
      <w:r w:rsidR="00A01446" w:rsidRPr="00664975">
        <w:t>IE205</w:t>
      </w:r>
      <w:r w:rsidRPr="00664975">
        <w:t xml:space="preserve">) at the </w:t>
      </w:r>
      <w:r w:rsidR="00FA4DDB" w:rsidRPr="00664975">
        <w:t>Office of</w:t>
      </w:r>
      <w:r w:rsidRPr="00664975">
        <w:t xml:space="preserve"> Departure</w:t>
      </w:r>
      <w:r w:rsidR="00D0455A" w:rsidRPr="00664975">
        <w:t>, the</w:t>
      </w:r>
      <w:r w:rsidRPr="00664975">
        <w:t xml:space="preserve"> status of the Transit operation </w:t>
      </w:r>
      <w:r w:rsidR="0069022F" w:rsidRPr="00664975">
        <w:t>becomes</w:t>
      </w:r>
      <w:r w:rsidRPr="00664975">
        <w:t xml:space="preserve"> “Guarantee registered”.</w:t>
      </w:r>
    </w:p>
    <w:p w14:paraId="7D8963F8" w14:textId="163FF98C" w:rsidR="0016156F" w:rsidRPr="00664975" w:rsidRDefault="0016156F" w:rsidP="0016156F">
      <w:r w:rsidRPr="00664975">
        <w:t>Wh</w:t>
      </w:r>
      <w:r w:rsidR="0069022F" w:rsidRPr="00664975">
        <w:t>ile</w:t>
      </w:r>
      <w:r w:rsidRPr="00664975">
        <w:t xml:space="preserve"> the movement is under </w:t>
      </w:r>
      <w:r w:rsidR="0069022F" w:rsidRPr="00664975">
        <w:t xml:space="preserve">the status </w:t>
      </w:r>
      <w:r w:rsidRPr="00664975">
        <w:t>“Guarantee under amendment”</w:t>
      </w:r>
      <w:r w:rsidR="00D0455A" w:rsidRPr="00664975">
        <w:t>, the</w:t>
      </w:r>
      <w:r w:rsidRPr="00664975">
        <w:t xml:space="preserve"> following cases apply: </w:t>
      </w:r>
    </w:p>
    <w:p w14:paraId="1ACD0F51" w14:textId="68A0F604" w:rsidR="0016156F" w:rsidRPr="00664975" w:rsidRDefault="0016156F" w:rsidP="00A755BC">
      <w:pPr>
        <w:pStyle w:val="ListParagraph"/>
        <w:numPr>
          <w:ilvl w:val="0"/>
          <w:numId w:val="42"/>
        </w:numPr>
        <w:tabs>
          <w:tab w:val="left" w:pos="851"/>
          <w:tab w:val="num" w:pos="900"/>
        </w:tabs>
        <w:spacing w:before="0"/>
      </w:pPr>
      <w:r w:rsidRPr="00664975">
        <w:t xml:space="preserve">When the </w:t>
      </w:r>
      <w:r w:rsidR="00FA4DDB" w:rsidRPr="00664975">
        <w:t>Office of</w:t>
      </w:r>
      <w:r w:rsidRPr="00664975">
        <w:t xml:space="preserve"> Departure receives an invalid </w:t>
      </w:r>
      <w:r w:rsidR="00461CE8" w:rsidRPr="00664975">
        <w:t>‘</w:t>
      </w:r>
      <w:r w:rsidRPr="00664975">
        <w:t>Declaration</w:t>
      </w:r>
      <w:r w:rsidR="00657CC1" w:rsidRPr="00664975">
        <w:t xml:space="preserve"> </w:t>
      </w:r>
      <w:r w:rsidRPr="00664975">
        <w:t>Amendment</w:t>
      </w:r>
      <w:r w:rsidR="00461CE8" w:rsidRPr="00664975">
        <w:t>’</w:t>
      </w:r>
      <w:r w:rsidRPr="00664975">
        <w:t xml:space="preserve"> E_DEC_AMD (</w:t>
      </w:r>
      <w:r w:rsidR="00AF4454" w:rsidRPr="00664975">
        <w:t>IE013</w:t>
      </w:r>
      <w:r w:rsidRPr="00664975">
        <w:t>)</w:t>
      </w:r>
      <w:r w:rsidR="001F52F3" w:rsidRPr="00664975">
        <w:t xml:space="preserve"> message</w:t>
      </w:r>
      <w:r w:rsidRPr="00664975">
        <w:t xml:space="preserve">, </w:t>
      </w:r>
      <w:r w:rsidR="003C383D" w:rsidRPr="00664975">
        <w:t>e.g.</w:t>
      </w:r>
      <w:r w:rsidRPr="00664975">
        <w:t xml:space="preserve"> </w:t>
      </w:r>
      <w:r w:rsidR="00461CE8" w:rsidRPr="00664975">
        <w:t>‘</w:t>
      </w:r>
      <w:r w:rsidRPr="00664975">
        <w:t>Declaration Amendment</w:t>
      </w:r>
      <w:r w:rsidR="00461CE8" w:rsidRPr="00664975">
        <w:t>’</w:t>
      </w:r>
      <w:r w:rsidRPr="00664975">
        <w:t xml:space="preserve"> E_DEC_AMD (</w:t>
      </w:r>
      <w:r w:rsidR="00AF4454" w:rsidRPr="00664975">
        <w:t>IE013</w:t>
      </w:r>
      <w:r w:rsidRPr="00664975">
        <w:t xml:space="preserve">) contains other </w:t>
      </w:r>
      <w:r w:rsidR="001F52F3" w:rsidRPr="00664975">
        <w:t xml:space="preserve">amended </w:t>
      </w:r>
      <w:r w:rsidRPr="00664975">
        <w:t xml:space="preserve">data than </w:t>
      </w:r>
      <w:r w:rsidR="001F52F3" w:rsidRPr="00664975">
        <w:t xml:space="preserve">the </w:t>
      </w:r>
      <w:r w:rsidRPr="00664975">
        <w:t xml:space="preserve">guarantee details, it is rejected </w:t>
      </w:r>
      <w:r w:rsidR="00725A53" w:rsidRPr="00664975">
        <w:t>and the</w:t>
      </w:r>
      <w:r w:rsidRPr="00664975">
        <w:t xml:space="preserve"> </w:t>
      </w:r>
      <w:r w:rsidR="00461CE8" w:rsidRPr="00664975">
        <w:t>‘</w:t>
      </w:r>
      <w:r w:rsidR="00FA4DDB" w:rsidRPr="00664975">
        <w:t>Rejection from</w:t>
      </w:r>
      <w:r w:rsidR="00DB5B59" w:rsidRPr="00664975">
        <w:t xml:space="preserve"> </w:t>
      </w:r>
      <w:r w:rsidR="00FA4DDB" w:rsidRPr="00664975">
        <w:t>Office of</w:t>
      </w:r>
      <w:r w:rsidR="00DB5B59" w:rsidRPr="00664975">
        <w:t xml:space="preserve"> Departure</w:t>
      </w:r>
      <w:r w:rsidR="00461CE8" w:rsidRPr="00664975">
        <w:t>’</w:t>
      </w:r>
      <w:r w:rsidRPr="00664975">
        <w:t xml:space="preserve"> E_</w:t>
      </w:r>
      <w:r w:rsidR="00DB5B59" w:rsidRPr="00664975">
        <w:t>DEP</w:t>
      </w:r>
      <w:r w:rsidRPr="00664975">
        <w:t>_REJ (</w:t>
      </w:r>
      <w:r w:rsidR="00470B4F" w:rsidRPr="00664975">
        <w:t>IE0</w:t>
      </w:r>
      <w:r w:rsidR="00F944B3" w:rsidRPr="00664975">
        <w:t>56</w:t>
      </w:r>
      <w:r w:rsidRPr="00664975">
        <w:t xml:space="preserve">) </w:t>
      </w:r>
      <w:r w:rsidR="00815A3D" w:rsidRPr="00664975">
        <w:t xml:space="preserve">message </w:t>
      </w:r>
      <w:r w:rsidRPr="00664975">
        <w:t xml:space="preserve">is sent to the </w:t>
      </w:r>
      <w:r w:rsidR="00461CE8" w:rsidRPr="00664975">
        <w:t>Holder of the Transit Procedure</w:t>
      </w:r>
      <w:r w:rsidR="00554382" w:rsidRPr="00664975">
        <w:t xml:space="preserve"> (please refer to Table 33 of DDCOM [</w:t>
      </w:r>
      <w:r w:rsidR="0043378C" w:rsidRPr="00664975">
        <w:fldChar w:fldCharType="begin"/>
      </w:r>
      <w:r w:rsidR="0043378C" w:rsidRPr="00664975">
        <w:instrText xml:space="preserve"> REF  DDCOM \h </w:instrText>
      </w:r>
      <w:r w:rsidR="0043378C" w:rsidRPr="00664975">
        <w:fldChar w:fldCharType="separate"/>
      </w:r>
      <w:r w:rsidR="0097205F" w:rsidRPr="00664975">
        <w:rPr>
          <w:szCs w:val="24"/>
        </w:rPr>
        <w:t>A</w:t>
      </w:r>
      <w:r w:rsidR="0097205F">
        <w:rPr>
          <w:noProof/>
          <w:szCs w:val="24"/>
        </w:rPr>
        <w:t>3</w:t>
      </w:r>
      <w:r w:rsidR="0043378C" w:rsidRPr="00664975">
        <w:fldChar w:fldCharType="end"/>
      </w:r>
      <w:r w:rsidR="00554382" w:rsidRPr="00664975">
        <w:t>] for applicable Functional Error Codes)</w:t>
      </w:r>
      <w:r w:rsidRPr="00664975">
        <w:t xml:space="preserve">. The status remains </w:t>
      </w:r>
      <w:r w:rsidR="00815A3D" w:rsidRPr="00664975">
        <w:t>as</w:t>
      </w:r>
      <w:r w:rsidRPr="00664975">
        <w:t xml:space="preserve"> “Guarantee under amendment”.</w:t>
      </w:r>
    </w:p>
    <w:p w14:paraId="47D15165" w14:textId="34F3AD8E" w:rsidR="0016156F" w:rsidRPr="00664975" w:rsidRDefault="0016156F" w:rsidP="00A755BC">
      <w:pPr>
        <w:pStyle w:val="ListParagraph"/>
        <w:numPr>
          <w:ilvl w:val="0"/>
          <w:numId w:val="42"/>
        </w:numPr>
        <w:tabs>
          <w:tab w:val="left" w:pos="851"/>
          <w:tab w:val="num" w:pos="900"/>
        </w:tabs>
        <w:spacing w:before="0"/>
      </w:pPr>
      <w:r w:rsidRPr="00664975">
        <w:t xml:space="preserve">When the formal validation process of a </w:t>
      </w:r>
      <w:r w:rsidR="00A85E67" w:rsidRPr="00664975">
        <w:t>‘</w:t>
      </w:r>
      <w:r w:rsidRPr="00664975">
        <w:t>Declaration Amendment</w:t>
      </w:r>
      <w:r w:rsidR="00A85E67" w:rsidRPr="00664975">
        <w:t>’</w:t>
      </w:r>
      <w:r w:rsidRPr="00664975">
        <w:t xml:space="preserve"> E_DEC_AMD (</w:t>
      </w:r>
      <w:r w:rsidR="00AF4454" w:rsidRPr="00664975">
        <w:t>IE013</w:t>
      </w:r>
      <w:r w:rsidRPr="00664975">
        <w:t xml:space="preserve">) containing a guarantee amendment is successful, NCTS accepts the amended guarantee data and again sends the </w:t>
      </w:r>
      <w:r w:rsidR="00A85E67" w:rsidRPr="00664975">
        <w:t>‘</w:t>
      </w:r>
      <w:r w:rsidRPr="00664975">
        <w:t>Guarantee Use</w:t>
      </w:r>
      <w:r w:rsidR="00A85E67" w:rsidRPr="00664975">
        <w:t>’</w:t>
      </w:r>
      <w:r w:rsidRPr="00664975">
        <w:t xml:space="preserve"> C_GUA_USE (</w:t>
      </w:r>
      <w:r w:rsidR="00A01446" w:rsidRPr="00664975">
        <w:t>IE203</w:t>
      </w:r>
      <w:r w:rsidRPr="00664975">
        <w:t xml:space="preserve">) to the responsible Office(s) of Guarantee, awaiting a response. The status of the Transit operation </w:t>
      </w:r>
      <w:r w:rsidR="00815A3D" w:rsidRPr="00664975">
        <w:t>becomes again</w:t>
      </w:r>
      <w:r w:rsidRPr="00664975">
        <w:t xml:space="preserve"> “Guarantee under registration”.</w:t>
      </w:r>
    </w:p>
    <w:p w14:paraId="442C67A8" w14:textId="7491D9DD" w:rsidR="0016156F" w:rsidRPr="00664975" w:rsidRDefault="0016156F" w:rsidP="00A755BC">
      <w:pPr>
        <w:pStyle w:val="ListParagraph"/>
        <w:numPr>
          <w:ilvl w:val="0"/>
          <w:numId w:val="42"/>
        </w:numPr>
        <w:tabs>
          <w:tab w:val="left" w:pos="851"/>
          <w:tab w:val="num" w:pos="900"/>
        </w:tabs>
        <w:spacing w:before="0"/>
      </w:pPr>
      <w:r w:rsidRPr="00664975">
        <w:t xml:space="preserve">When the </w:t>
      </w:r>
      <w:r w:rsidR="000D091E" w:rsidRPr="00664975">
        <w:t>Holder of the Transit Procedure</w:t>
      </w:r>
      <w:r w:rsidRPr="00664975">
        <w:t xml:space="preserve"> does not amend the guarantee </w:t>
      </w:r>
      <w:r w:rsidR="00907C79" w:rsidRPr="00664975">
        <w:t>in</w:t>
      </w:r>
      <w:r w:rsidRPr="00664975">
        <w:t xml:space="preserve"> time (timer “Guarantee awaiting amendment” expires)</w:t>
      </w:r>
      <w:r w:rsidR="00D0455A" w:rsidRPr="00664975">
        <w:t>, the</w:t>
      </w:r>
      <w:r w:rsidRPr="00664975">
        <w:t xml:space="preserve"> system </w:t>
      </w:r>
      <w:r w:rsidR="00C86BEB" w:rsidRPr="00664975">
        <w:t xml:space="preserve">automatically </w:t>
      </w:r>
      <w:r w:rsidRPr="00664975">
        <w:t xml:space="preserve">registers the </w:t>
      </w:r>
      <w:r w:rsidR="00D31AA6" w:rsidRPr="00664975">
        <w:t>‘</w:t>
      </w:r>
      <w:r w:rsidR="00CE6DFF" w:rsidRPr="00664975">
        <w:t>no release</w:t>
      </w:r>
      <w:r w:rsidR="00D31AA6" w:rsidRPr="00664975">
        <w:t>’</w:t>
      </w:r>
      <w:r w:rsidR="00CE6DFF" w:rsidRPr="00664975">
        <w:t xml:space="preserve"> decision of the transit movement</w:t>
      </w:r>
      <w:r w:rsidRPr="00664975">
        <w:t xml:space="preserve">. The system notifies the </w:t>
      </w:r>
      <w:r w:rsidR="00C86BEB" w:rsidRPr="00664975">
        <w:t>Holder of the Transit Procedure</w:t>
      </w:r>
      <w:r w:rsidRPr="00664975">
        <w:t xml:space="preserve"> </w:t>
      </w:r>
      <w:r w:rsidR="00D31AA6" w:rsidRPr="00664975">
        <w:t>with</w:t>
      </w:r>
      <w:r w:rsidRPr="00664975">
        <w:t xml:space="preserve"> the </w:t>
      </w:r>
      <w:r w:rsidR="00C86BEB" w:rsidRPr="00664975">
        <w:t>‘</w:t>
      </w:r>
      <w:r w:rsidRPr="00664975">
        <w:t>No Release for Transit</w:t>
      </w:r>
      <w:r w:rsidR="00C86BEB" w:rsidRPr="00664975">
        <w:t>’</w:t>
      </w:r>
      <w:r w:rsidRPr="00664975">
        <w:t xml:space="preserve"> E_REL_NOT (</w:t>
      </w:r>
      <w:r w:rsidR="00A01446" w:rsidRPr="00664975">
        <w:t>IE051</w:t>
      </w:r>
      <w:r w:rsidRPr="00664975">
        <w:t>)</w:t>
      </w:r>
      <w:r w:rsidR="00E1393B" w:rsidRPr="00664975">
        <w:t xml:space="preserve"> message</w:t>
      </w:r>
      <w:r w:rsidRPr="00664975">
        <w:t xml:space="preserve">. The status of the </w:t>
      </w:r>
      <w:r w:rsidR="00C86BEB" w:rsidRPr="00664975">
        <w:t xml:space="preserve">transit </w:t>
      </w:r>
      <w:r w:rsidRPr="00664975">
        <w:t xml:space="preserve">operation </w:t>
      </w:r>
      <w:r w:rsidR="00E1393B" w:rsidRPr="00664975">
        <w:t>becomes</w:t>
      </w:r>
      <w:r w:rsidRPr="00664975">
        <w:t xml:space="preserve"> “Not released for Transit”.</w:t>
      </w:r>
    </w:p>
    <w:p w14:paraId="76917B4F" w14:textId="6AB15AC0" w:rsidR="0016156F" w:rsidRPr="00664975" w:rsidRDefault="00D31AA6" w:rsidP="0016156F">
      <w:r w:rsidRPr="00664975">
        <w:t>While</w:t>
      </w:r>
      <w:r w:rsidR="0016156F" w:rsidRPr="00664975">
        <w:t xml:space="preserve"> the movement is under </w:t>
      </w:r>
      <w:r w:rsidR="004730A0" w:rsidRPr="00664975">
        <w:t>the stat</w:t>
      </w:r>
      <w:r w:rsidR="001F2D35" w:rsidRPr="00664975">
        <w:t xml:space="preserve">us </w:t>
      </w:r>
      <w:r w:rsidR="0016156F" w:rsidRPr="00664975">
        <w:t>“Guarantee registered”</w:t>
      </w:r>
      <w:r w:rsidR="00D0455A" w:rsidRPr="00664975">
        <w:t>, the</w:t>
      </w:r>
      <w:r w:rsidR="0016156F" w:rsidRPr="00664975">
        <w:t xml:space="preserve"> following cases apply:</w:t>
      </w:r>
    </w:p>
    <w:p w14:paraId="46347963" w14:textId="3F38672E" w:rsidR="0016156F" w:rsidRPr="00664975" w:rsidRDefault="00BD7ACD" w:rsidP="00A755BC">
      <w:pPr>
        <w:pStyle w:val="ListParagraph"/>
        <w:numPr>
          <w:ilvl w:val="0"/>
          <w:numId w:val="43"/>
        </w:numPr>
        <w:tabs>
          <w:tab w:val="left" w:pos="851"/>
        </w:tabs>
        <w:spacing w:before="0"/>
      </w:pPr>
      <w:r w:rsidRPr="00664975">
        <w:t xml:space="preserve">The </w:t>
      </w:r>
      <w:r w:rsidR="00FA4DDB" w:rsidRPr="00664975">
        <w:t>Office of</w:t>
      </w:r>
      <w:r w:rsidRPr="00664975">
        <w:t xml:space="preserve"> Departure receives a valid or invalid (Syntax or R/Cs) ‘Declaration Amendment’ E_DEC_AMD (IE013) message from the Holder of the Transit Procedure. </w:t>
      </w:r>
      <w:r w:rsidR="004E1A7B" w:rsidRPr="00664975">
        <w:t xml:space="preserve">All the </w:t>
      </w:r>
      <w:r w:rsidR="00402E44" w:rsidRPr="00664975">
        <w:t xml:space="preserve">declaration </w:t>
      </w:r>
      <w:r w:rsidR="004E1A7B" w:rsidRPr="00664975">
        <w:t xml:space="preserve">data </w:t>
      </w:r>
      <w:r w:rsidR="00402E44" w:rsidRPr="00664975">
        <w:t>elements</w:t>
      </w:r>
      <w:r w:rsidR="004E1A7B" w:rsidRPr="00664975">
        <w:t xml:space="preserve"> that can be amended are defined in R/Cs</w:t>
      </w:r>
      <w:r w:rsidR="00FA045B" w:rsidRPr="00664975">
        <w:t xml:space="preserve"> (i.e. TRANSIT OPERATION.Amendment type flag is ‘0'; please also refer to R0520)</w:t>
      </w:r>
      <w:r w:rsidR="004E1A7B" w:rsidRPr="00664975">
        <w:t>.</w:t>
      </w:r>
      <w:r w:rsidRPr="00664975">
        <w:t xml:space="preserve"> The status </w:t>
      </w:r>
      <w:r w:rsidR="006A2109" w:rsidRPr="00664975">
        <w:t>of the movement remains “</w:t>
      </w:r>
      <w:r w:rsidR="00786F80" w:rsidRPr="00664975">
        <w:t>Guarantee registered</w:t>
      </w:r>
      <w:r w:rsidR="006A2109" w:rsidRPr="00664975">
        <w:t>”</w:t>
      </w:r>
      <w:r w:rsidR="00786F80" w:rsidRPr="00664975">
        <w:t xml:space="preserve"> in case of invalid amendment request or the status of the movement is set to “Accepted</w:t>
      </w:r>
      <w:r w:rsidR="00571908" w:rsidRPr="00664975">
        <w:t>” in case of valid amendment request</w:t>
      </w:r>
      <w:r w:rsidRPr="00664975">
        <w:t>;</w:t>
      </w:r>
    </w:p>
    <w:p w14:paraId="337F0758" w14:textId="31EA5562" w:rsidR="002312D3" w:rsidRPr="00664975" w:rsidRDefault="002312D3" w:rsidP="00A755BC">
      <w:pPr>
        <w:pStyle w:val="ListParagraph"/>
        <w:numPr>
          <w:ilvl w:val="0"/>
          <w:numId w:val="43"/>
        </w:numPr>
        <w:tabs>
          <w:tab w:val="left" w:pos="851"/>
          <w:tab w:val="num" w:pos="1080"/>
        </w:tabs>
        <w:spacing w:before="0"/>
      </w:pPr>
      <w:r w:rsidRPr="00664975">
        <w:t xml:space="preserve">The </w:t>
      </w:r>
      <w:r w:rsidR="00FA4DDB" w:rsidRPr="00664975">
        <w:t>Office of</w:t>
      </w:r>
      <w:r w:rsidRPr="00664975">
        <w:t xml:space="preserve"> Departure receives a ‘Declaration Amendment’ E_DEC_AMD (IE013) from the Holder of the Transit Procedure. In case the amendment </w:t>
      </w:r>
      <w:r w:rsidR="00F47E5F" w:rsidRPr="00664975">
        <w:t xml:space="preserve">request </w:t>
      </w:r>
      <w:r w:rsidRPr="00664975">
        <w:t xml:space="preserve">is </w:t>
      </w:r>
      <w:r w:rsidR="00F47E5F" w:rsidRPr="00664975">
        <w:t>valid (</w:t>
      </w:r>
      <w:r w:rsidR="00E02CA5" w:rsidRPr="00664975">
        <w:t>Syntax and/or R/Cs</w:t>
      </w:r>
      <w:r w:rsidR="00F47E5F" w:rsidRPr="00664975">
        <w:t>)</w:t>
      </w:r>
      <w:r w:rsidR="00D0455A" w:rsidRPr="00664975">
        <w:t>, the</w:t>
      </w:r>
      <w:r w:rsidRPr="00664975">
        <w:t xml:space="preserve"> ‘Amendment </w:t>
      </w:r>
      <w:r w:rsidR="00747E27" w:rsidRPr="00664975">
        <w:t>acceptance</w:t>
      </w:r>
      <w:r w:rsidRPr="00664975">
        <w:t>’ E_AMD_</w:t>
      </w:r>
      <w:r w:rsidR="00D363EB" w:rsidRPr="00664975">
        <w:t>ACC</w:t>
      </w:r>
      <w:r w:rsidRPr="00664975">
        <w:t xml:space="preserve"> (IE00</w:t>
      </w:r>
      <w:r w:rsidR="00D363EB" w:rsidRPr="00664975">
        <w:t>4</w:t>
      </w:r>
      <w:r w:rsidRPr="00664975">
        <w:t xml:space="preserve">) </w:t>
      </w:r>
      <w:r w:rsidR="00D363EB" w:rsidRPr="00664975">
        <w:t xml:space="preserve">message </w:t>
      </w:r>
      <w:r w:rsidR="00842616" w:rsidRPr="00664975">
        <w:t xml:space="preserve">is sent </w:t>
      </w:r>
      <w:r w:rsidRPr="00664975">
        <w:t>to the Holder of the Transit Procedure</w:t>
      </w:r>
      <w:r w:rsidR="00D0455A" w:rsidRPr="00664975">
        <w:t>, the</w:t>
      </w:r>
      <w:r w:rsidRPr="00664975">
        <w:t xml:space="preserve"> state of the transit operation becomes “</w:t>
      </w:r>
      <w:r w:rsidR="00D363EB" w:rsidRPr="00664975">
        <w:t>Accepted</w:t>
      </w:r>
      <w:r w:rsidRPr="00664975">
        <w:t>”.</w:t>
      </w:r>
      <w:r w:rsidR="00A3017B" w:rsidRPr="00664975">
        <w:t xml:space="preserve"> In case guarantee</w:t>
      </w:r>
      <w:r w:rsidR="005F54A0" w:rsidRPr="00664975">
        <w:t xml:space="preserve">s maintained in GMS are involved into the transit, the </w:t>
      </w:r>
      <w:r w:rsidR="00FA4DDB" w:rsidRPr="00664975">
        <w:t>Office of</w:t>
      </w:r>
      <w:r w:rsidR="005F54A0" w:rsidRPr="00664975">
        <w:t xml:space="preserve"> Departure sends the </w:t>
      </w:r>
      <w:r w:rsidR="00850B83" w:rsidRPr="00664975">
        <w:t>‘Guarantee Use Cancellation’ C_GUA_CAN (</w:t>
      </w:r>
      <w:r w:rsidR="005F54A0" w:rsidRPr="00664975">
        <w:t>IE204</w:t>
      </w:r>
      <w:r w:rsidR="00850B83" w:rsidRPr="00664975">
        <w:t>)</w:t>
      </w:r>
      <w:r w:rsidR="005F54A0" w:rsidRPr="00664975">
        <w:t xml:space="preserve"> message to cancel the registration usage of these guarantees.</w:t>
      </w:r>
    </w:p>
    <w:p w14:paraId="36572681" w14:textId="792AC0F1" w:rsidR="0016156F" w:rsidRPr="00664975" w:rsidRDefault="0016156F" w:rsidP="00A755BC">
      <w:pPr>
        <w:pStyle w:val="ListParagraph"/>
        <w:numPr>
          <w:ilvl w:val="0"/>
          <w:numId w:val="43"/>
        </w:numPr>
        <w:tabs>
          <w:tab w:val="left" w:pos="851"/>
          <w:tab w:val="num" w:pos="1080"/>
        </w:tabs>
        <w:spacing w:before="0"/>
      </w:pPr>
      <w:r w:rsidRPr="00664975">
        <w:t xml:space="preserve">The </w:t>
      </w:r>
      <w:r w:rsidR="00387DD0" w:rsidRPr="00664975">
        <w:t xml:space="preserve">movement is released for </w:t>
      </w:r>
      <w:r w:rsidRPr="00664975">
        <w:t>Transit</w:t>
      </w:r>
      <w:r w:rsidR="00F65F25" w:rsidRPr="00664975">
        <w:t>. That means</w:t>
      </w:r>
      <w:r w:rsidRPr="00664975">
        <w:t xml:space="preserve"> the declared Office(s) of Transit</w:t>
      </w:r>
      <w:r w:rsidR="00562141" w:rsidRPr="00664975">
        <w:t>, Office(s) of Exit for Transit</w:t>
      </w:r>
      <w:r w:rsidRPr="00664975">
        <w:t xml:space="preserve"> </w:t>
      </w:r>
      <w:r w:rsidR="00725A53" w:rsidRPr="00664975">
        <w:t>and the</w:t>
      </w:r>
      <w:r w:rsidRPr="00664975">
        <w:t xml:space="preserve"> declared </w:t>
      </w:r>
      <w:r w:rsidR="00FA4DDB" w:rsidRPr="00664975">
        <w:t>Office of</w:t>
      </w:r>
      <w:r w:rsidRPr="00664975">
        <w:t xml:space="preserve"> Destination are notified via the </w:t>
      </w:r>
      <w:r w:rsidR="00E7703F" w:rsidRPr="00664975">
        <w:t>‘</w:t>
      </w:r>
      <w:r w:rsidR="003C3FA3" w:rsidRPr="00664975">
        <w:t>Anticipated Arrival Record</w:t>
      </w:r>
      <w:r w:rsidR="00E7703F" w:rsidRPr="00664975">
        <w:t>’</w:t>
      </w:r>
      <w:r w:rsidRPr="00664975">
        <w:t xml:space="preserve"> C_AAR_SND (</w:t>
      </w:r>
      <w:r w:rsidR="00AF4454" w:rsidRPr="00664975">
        <w:t>IE001</w:t>
      </w:r>
      <w:r w:rsidRPr="00664975">
        <w:t>)</w:t>
      </w:r>
      <w:r w:rsidR="00562141" w:rsidRPr="00664975">
        <w:t>, ‘</w:t>
      </w:r>
      <w:r w:rsidR="00FE6803" w:rsidRPr="00664975">
        <w:t xml:space="preserve">Anticipated Exit </w:t>
      </w:r>
      <w:r w:rsidR="0005183E" w:rsidRPr="00664975">
        <w:t>for</w:t>
      </w:r>
      <w:r w:rsidR="00FE6803" w:rsidRPr="00664975">
        <w:t xml:space="preserve"> Transit Record</w:t>
      </w:r>
      <w:r w:rsidR="00562141" w:rsidRPr="00664975">
        <w:t xml:space="preserve">’ C_AXR_SND </w:t>
      </w:r>
      <w:r w:rsidR="00186CE3" w:rsidRPr="00664975">
        <w:t>(IE16</w:t>
      </w:r>
      <w:r w:rsidR="0069005F" w:rsidRPr="00664975">
        <w:t>0</w:t>
      </w:r>
      <w:r w:rsidR="00186CE3" w:rsidRPr="00664975">
        <w:t>)</w:t>
      </w:r>
      <w:r w:rsidRPr="00664975">
        <w:t xml:space="preserve"> and </w:t>
      </w:r>
      <w:r w:rsidR="00E7703F" w:rsidRPr="00664975">
        <w:t>‘</w:t>
      </w:r>
      <w:r w:rsidR="001E7493" w:rsidRPr="00664975">
        <w:t>Anticipated Transit Record</w:t>
      </w:r>
      <w:r w:rsidR="00E7703F" w:rsidRPr="00664975">
        <w:t>’</w:t>
      </w:r>
      <w:r w:rsidRPr="00664975">
        <w:t xml:space="preserve"> C_ATR_SND (</w:t>
      </w:r>
      <w:r w:rsidR="00A01446" w:rsidRPr="00664975">
        <w:t>IE050</w:t>
      </w:r>
      <w:r w:rsidRPr="00664975">
        <w:t>)</w:t>
      </w:r>
      <w:r w:rsidR="006B6C90" w:rsidRPr="00664975">
        <w:t xml:space="preserve"> messages</w:t>
      </w:r>
      <w:r w:rsidR="00162E02" w:rsidRPr="00664975">
        <w:t xml:space="preserve"> </w:t>
      </w:r>
      <w:r w:rsidR="00E945F1" w:rsidRPr="00664975">
        <w:t>respectively</w:t>
      </w:r>
      <w:r w:rsidRPr="00664975">
        <w:t xml:space="preserve">. The state of the </w:t>
      </w:r>
      <w:r w:rsidR="00915CAD" w:rsidRPr="00664975">
        <w:t>MRN</w:t>
      </w:r>
      <w:r w:rsidRPr="00664975">
        <w:t xml:space="preserve"> is set to “Movement released”. The State Transitions after the release of the movement is presented in </w:t>
      </w:r>
      <w:r w:rsidR="00C2275D" w:rsidRPr="00664975">
        <w:t>sub-</w:t>
      </w:r>
      <w:r w:rsidR="00601831" w:rsidRPr="00664975">
        <w:t>section</w:t>
      </w:r>
      <w:r w:rsidRPr="00664975">
        <w:t xml:space="preserve"> </w:t>
      </w:r>
      <w:r w:rsidR="008478BF" w:rsidRPr="00664975">
        <w:fldChar w:fldCharType="begin"/>
      </w:r>
      <w:r w:rsidR="008478BF" w:rsidRPr="00664975">
        <w:instrText xml:space="preserve"> REF _Ref259103085 \r \h  \* MERGEFORMAT </w:instrText>
      </w:r>
      <w:r w:rsidR="008478BF" w:rsidRPr="00664975">
        <w:fldChar w:fldCharType="separate"/>
      </w:r>
      <w:r w:rsidR="0097205F">
        <w:t>III.V.1.2</w:t>
      </w:r>
      <w:r w:rsidR="008478BF" w:rsidRPr="00664975">
        <w:fldChar w:fldCharType="end"/>
      </w:r>
      <w:r w:rsidRPr="00664975">
        <w:t>.</w:t>
      </w:r>
    </w:p>
    <w:p w14:paraId="7463397E" w14:textId="1D465C0F" w:rsidR="00AF76AD" w:rsidRPr="00664975" w:rsidRDefault="00AF76AD" w:rsidP="00423354">
      <w:pPr>
        <w:tabs>
          <w:tab w:val="left" w:pos="851"/>
        </w:tabs>
        <w:rPr>
          <w:i/>
        </w:rPr>
      </w:pPr>
      <w:r w:rsidRPr="00664975">
        <w:rPr>
          <w:i/>
        </w:rPr>
        <w:lastRenderedPageBreak/>
        <w:t xml:space="preserve">NOTE: </w:t>
      </w:r>
      <w:r w:rsidR="001615B0" w:rsidRPr="00664975">
        <w:rPr>
          <w:i/>
        </w:rPr>
        <w:t>It is considered acceptable practice for a N</w:t>
      </w:r>
      <w:r w:rsidR="001D17BF" w:rsidRPr="00664975">
        <w:rPr>
          <w:i/>
        </w:rPr>
        <w:t xml:space="preserve">ational </w:t>
      </w:r>
      <w:r w:rsidR="001615B0" w:rsidRPr="00664975">
        <w:rPr>
          <w:i/>
        </w:rPr>
        <w:t>A</w:t>
      </w:r>
      <w:r w:rsidR="001D17BF" w:rsidRPr="00664975">
        <w:rPr>
          <w:i/>
        </w:rPr>
        <w:t>dministration</w:t>
      </w:r>
      <w:r w:rsidR="001615B0" w:rsidRPr="00664975">
        <w:rPr>
          <w:i/>
        </w:rPr>
        <w:t xml:space="preserve"> to have an automatic state transition from ‘Guarantee registered’ to ‘Movement released’ in case of simplified procedure at departure (with an Authorised Consignor).</w:t>
      </w:r>
    </w:p>
    <w:p w14:paraId="188912AB" w14:textId="7F6D8E12" w:rsidR="0016156F" w:rsidRPr="00664975" w:rsidRDefault="001F2D35" w:rsidP="0016156F">
      <w:r w:rsidRPr="00664975">
        <w:t>While the movement is under the status</w:t>
      </w:r>
      <w:r w:rsidR="0016156F" w:rsidRPr="00664975">
        <w:t xml:space="preserve"> “Under release request”</w:t>
      </w:r>
      <w:r w:rsidR="00D0455A" w:rsidRPr="00664975">
        <w:t>, the</w:t>
      </w:r>
      <w:r w:rsidR="00636D77" w:rsidRPr="00664975">
        <w:t xml:space="preserve"> ‘Request of Release’ E_REQ_REL (IE054) message is expected by </w:t>
      </w:r>
      <w:r w:rsidR="0016156F" w:rsidRPr="00664975">
        <w:t xml:space="preserve">the </w:t>
      </w:r>
      <w:r w:rsidR="00460F12" w:rsidRPr="00664975">
        <w:t>Holder of the Transit Procedure</w:t>
      </w:r>
      <w:r w:rsidR="00127D95" w:rsidRPr="00664975">
        <w:t xml:space="preserve"> to denote whether it accepts or rejects the minor revisions proposed by the </w:t>
      </w:r>
      <w:r w:rsidR="00FA4DDB" w:rsidRPr="00664975">
        <w:t>Office of</w:t>
      </w:r>
      <w:r w:rsidR="00127D95" w:rsidRPr="00664975">
        <w:t xml:space="preserve"> Departure</w:t>
      </w:r>
      <w:r w:rsidR="00636D77" w:rsidRPr="00664975">
        <w:t xml:space="preserve">. </w:t>
      </w:r>
      <w:r w:rsidR="0016156F" w:rsidRPr="00664975">
        <w:t>This can have the following consequences:</w:t>
      </w:r>
    </w:p>
    <w:p w14:paraId="5D9DEA7C" w14:textId="2E0418FB" w:rsidR="0016156F" w:rsidRPr="00664975" w:rsidRDefault="0016156F" w:rsidP="00A755BC">
      <w:pPr>
        <w:pStyle w:val="ListParagraph"/>
        <w:numPr>
          <w:ilvl w:val="0"/>
          <w:numId w:val="44"/>
        </w:numPr>
        <w:tabs>
          <w:tab w:val="left" w:pos="851"/>
        </w:tabs>
        <w:spacing w:before="0"/>
      </w:pPr>
      <w:r w:rsidRPr="00664975">
        <w:t xml:space="preserve">The release request </w:t>
      </w:r>
      <w:r w:rsidR="00AA052B" w:rsidRPr="00664975">
        <w:t xml:space="preserve">sent by the Holder of the Transit Procedure </w:t>
      </w:r>
      <w:r w:rsidRPr="00664975">
        <w:t>is rejected</w:t>
      </w:r>
      <w:r w:rsidR="00D71650" w:rsidRPr="00664975">
        <w:t>,</w:t>
      </w:r>
      <w:r w:rsidRPr="00664975">
        <w:t xml:space="preserve"> </w:t>
      </w:r>
      <w:r w:rsidR="00995DBA" w:rsidRPr="00664975">
        <w:t>since it is invalid</w:t>
      </w:r>
      <w:r w:rsidR="00781F99" w:rsidRPr="00664975">
        <w:t xml:space="preserve"> </w:t>
      </w:r>
      <w:r w:rsidR="00D71650" w:rsidRPr="00664975">
        <w:t xml:space="preserve">meaning that the </w:t>
      </w:r>
      <w:r w:rsidR="00460F12" w:rsidRPr="00664975">
        <w:t>‘</w:t>
      </w:r>
      <w:r w:rsidR="00FA4DDB" w:rsidRPr="00664975">
        <w:t>Rejection from</w:t>
      </w:r>
      <w:r w:rsidR="00385C28" w:rsidRPr="00664975">
        <w:t xml:space="preserve"> </w:t>
      </w:r>
      <w:r w:rsidR="00FA4DDB" w:rsidRPr="00664975">
        <w:t>Office of</w:t>
      </w:r>
      <w:r w:rsidR="00385C28" w:rsidRPr="00664975">
        <w:t xml:space="preserve"> Departure</w:t>
      </w:r>
      <w:r w:rsidR="00460F12" w:rsidRPr="00664975">
        <w:t>’</w:t>
      </w:r>
      <w:r w:rsidRPr="00664975">
        <w:t xml:space="preserve"> E_</w:t>
      </w:r>
      <w:r w:rsidR="00385C28" w:rsidRPr="00664975">
        <w:t>DEP</w:t>
      </w:r>
      <w:r w:rsidRPr="00664975">
        <w:t>_REJ (</w:t>
      </w:r>
      <w:r w:rsidR="00554382" w:rsidRPr="00664975">
        <w:t xml:space="preserve"> </w:t>
      </w:r>
      <w:r w:rsidRPr="00664975">
        <w:t xml:space="preserve">) </w:t>
      </w:r>
      <w:r w:rsidR="00D71650" w:rsidRPr="00664975">
        <w:t xml:space="preserve">message </w:t>
      </w:r>
      <w:r w:rsidRPr="00664975">
        <w:t xml:space="preserve">is sent back to the </w:t>
      </w:r>
      <w:r w:rsidR="009F14C3" w:rsidRPr="00664975">
        <w:t>Holder of the Transit Procedure</w:t>
      </w:r>
      <w:r w:rsidR="00554382" w:rsidRPr="00664975">
        <w:t xml:space="preserve"> (please refer to Table 33 of DDCOM [</w:t>
      </w:r>
      <w:r w:rsidR="0043378C" w:rsidRPr="00664975">
        <w:fldChar w:fldCharType="begin"/>
      </w:r>
      <w:r w:rsidR="0043378C" w:rsidRPr="00664975">
        <w:instrText xml:space="preserve"> REF  DDCOM \h </w:instrText>
      </w:r>
      <w:r w:rsidR="0043378C" w:rsidRPr="00664975">
        <w:fldChar w:fldCharType="separate"/>
      </w:r>
      <w:r w:rsidR="0097205F" w:rsidRPr="00664975">
        <w:rPr>
          <w:szCs w:val="24"/>
        </w:rPr>
        <w:t>A</w:t>
      </w:r>
      <w:r w:rsidR="0097205F">
        <w:rPr>
          <w:noProof/>
          <w:szCs w:val="24"/>
        </w:rPr>
        <w:t>3</w:t>
      </w:r>
      <w:r w:rsidR="0043378C" w:rsidRPr="00664975">
        <w:fldChar w:fldCharType="end"/>
      </w:r>
      <w:r w:rsidR="00554382" w:rsidRPr="00664975">
        <w:t>] for applicable Functional Error Codes)</w:t>
      </w:r>
      <w:r w:rsidR="00D71650" w:rsidRPr="00664975">
        <w:t>.</w:t>
      </w:r>
      <w:r w:rsidRPr="00664975">
        <w:t xml:space="preserve"> </w:t>
      </w:r>
      <w:r w:rsidR="00D71650" w:rsidRPr="00664975">
        <w:t>In that case</w:t>
      </w:r>
      <w:r w:rsidR="00D0455A" w:rsidRPr="00664975">
        <w:t>, the</w:t>
      </w:r>
      <w:r w:rsidRPr="00664975">
        <w:t xml:space="preserve"> status remains </w:t>
      </w:r>
      <w:r w:rsidR="008917CD" w:rsidRPr="00664975">
        <w:t xml:space="preserve">the same </w:t>
      </w:r>
      <w:r w:rsidR="00D71650" w:rsidRPr="00664975">
        <w:t>as</w:t>
      </w:r>
      <w:r w:rsidRPr="00664975">
        <w:t xml:space="preserve"> “Under release request”.</w:t>
      </w:r>
    </w:p>
    <w:p w14:paraId="6281081E" w14:textId="68762F47" w:rsidR="00FE23C9" w:rsidRPr="00664975" w:rsidRDefault="0016156F" w:rsidP="00423354">
      <w:pPr>
        <w:pStyle w:val="ListParagraph"/>
        <w:numPr>
          <w:ilvl w:val="0"/>
          <w:numId w:val="44"/>
        </w:numPr>
        <w:tabs>
          <w:tab w:val="left" w:pos="851"/>
        </w:tabs>
        <w:spacing w:before="0"/>
      </w:pPr>
      <w:r w:rsidRPr="00664975">
        <w:t xml:space="preserve">The release request is </w:t>
      </w:r>
      <w:r w:rsidR="008917CD" w:rsidRPr="00664975">
        <w:t>valid and positive</w:t>
      </w:r>
      <w:r w:rsidR="004E135D" w:rsidRPr="00664975">
        <w:t>,</w:t>
      </w:r>
      <w:r w:rsidR="008917CD" w:rsidRPr="00664975">
        <w:t xml:space="preserve"> </w:t>
      </w:r>
      <w:r w:rsidR="00457B64" w:rsidRPr="00664975">
        <w:t>meaning that</w:t>
      </w:r>
      <w:r w:rsidR="001E39D3" w:rsidRPr="00664975">
        <w:t xml:space="preserve"> the Holder of the Transit Procedure accepts the </w:t>
      </w:r>
      <w:r w:rsidR="00457B64" w:rsidRPr="00664975">
        <w:t xml:space="preserve">minor </w:t>
      </w:r>
      <w:r w:rsidR="001E39D3" w:rsidRPr="00664975">
        <w:t xml:space="preserve">revisions proposed by the </w:t>
      </w:r>
      <w:r w:rsidR="00FA4DDB" w:rsidRPr="00664975">
        <w:t>Office of</w:t>
      </w:r>
      <w:r w:rsidR="001E39D3" w:rsidRPr="00664975">
        <w:t xml:space="preserve"> Departure</w:t>
      </w:r>
      <w:r w:rsidR="00C347AC" w:rsidRPr="00664975">
        <w:t>,</w:t>
      </w:r>
      <w:r w:rsidRPr="00664975">
        <w:t xml:space="preserve"> </w:t>
      </w:r>
      <w:r w:rsidR="00725A53" w:rsidRPr="00664975">
        <w:t>and the</w:t>
      </w:r>
      <w:r w:rsidRPr="00664975">
        <w:t xml:space="preserve"> status </w:t>
      </w:r>
      <w:r w:rsidR="004E135D" w:rsidRPr="00664975">
        <w:t>becomes</w:t>
      </w:r>
      <w:r w:rsidRPr="00664975">
        <w:t xml:space="preserve"> “Guarantee under registration”.</w:t>
      </w:r>
    </w:p>
    <w:p w14:paraId="67E15805" w14:textId="1900A78B" w:rsidR="00FE23C9" w:rsidRPr="00664975" w:rsidRDefault="00FE23C9" w:rsidP="00423354">
      <w:pPr>
        <w:tabs>
          <w:tab w:val="left" w:pos="851"/>
        </w:tabs>
        <w:spacing w:after="240"/>
        <w:rPr>
          <w:i/>
        </w:rPr>
      </w:pPr>
      <w:r w:rsidRPr="00664975">
        <w:rPr>
          <w:i/>
        </w:rPr>
        <w:t xml:space="preserve">NOTE: The Office of Departure needs to accept the reference amount to be used for the specific transit declaration </w:t>
      </w:r>
      <w:r w:rsidR="00725A53" w:rsidRPr="00664975">
        <w:rPr>
          <w:i/>
        </w:rPr>
        <w:t>and the</w:t>
      </w:r>
      <w:r w:rsidRPr="00664975">
        <w:rPr>
          <w:i/>
        </w:rPr>
        <w:t xml:space="preserve">n the </w:t>
      </w:r>
      <w:r w:rsidR="00E73CB2" w:rsidRPr="00664975">
        <w:rPr>
          <w:i/>
        </w:rPr>
        <w:t>‘Guarantee Use’ C_GUA_USE (</w:t>
      </w:r>
      <w:r w:rsidRPr="00664975">
        <w:rPr>
          <w:i/>
        </w:rPr>
        <w:t>IE203</w:t>
      </w:r>
      <w:r w:rsidR="00E73CB2" w:rsidRPr="00664975">
        <w:rPr>
          <w:i/>
        </w:rPr>
        <w:t>) message</w:t>
      </w:r>
      <w:r w:rsidRPr="00664975">
        <w:rPr>
          <w:i/>
        </w:rPr>
        <w:t xml:space="preserve"> needs to be sent. </w:t>
      </w:r>
      <w:r w:rsidR="00E73CB2" w:rsidRPr="00664975">
        <w:rPr>
          <w:i/>
        </w:rPr>
        <w:t>Nevertheless</w:t>
      </w:r>
      <w:r w:rsidRPr="00664975">
        <w:rPr>
          <w:i/>
        </w:rPr>
        <w:t xml:space="preserve">, </w:t>
      </w:r>
      <w:r w:rsidR="00495620" w:rsidRPr="00664975">
        <w:rPr>
          <w:i/>
        </w:rPr>
        <w:t>the IE203 is not applicable</w:t>
      </w:r>
      <w:r w:rsidR="00963840" w:rsidRPr="00664975">
        <w:rPr>
          <w:i/>
        </w:rPr>
        <w:t xml:space="preserve"> </w:t>
      </w:r>
      <w:r w:rsidR="00495620" w:rsidRPr="00664975">
        <w:rPr>
          <w:i/>
        </w:rPr>
        <w:t xml:space="preserve">for </w:t>
      </w:r>
      <w:r w:rsidR="00794780" w:rsidRPr="00664975">
        <w:rPr>
          <w:i/>
        </w:rPr>
        <w:t xml:space="preserve">non-GMS </w:t>
      </w:r>
      <w:r w:rsidR="00495620" w:rsidRPr="00664975">
        <w:rPr>
          <w:i/>
        </w:rPr>
        <w:t>guarantee</w:t>
      </w:r>
      <w:r w:rsidRPr="00664975">
        <w:rPr>
          <w:i/>
        </w:rPr>
        <w:t xml:space="preserve"> types (</w:t>
      </w:r>
      <w:r w:rsidR="00794780" w:rsidRPr="00664975">
        <w:rPr>
          <w:i/>
        </w:rPr>
        <w:t>e.g. type ‘3’</w:t>
      </w:r>
      <w:r w:rsidRPr="00664975">
        <w:rPr>
          <w:i/>
        </w:rPr>
        <w:t>).</w:t>
      </w:r>
    </w:p>
    <w:p w14:paraId="4CD7A432" w14:textId="14B8402C" w:rsidR="0016156F" w:rsidRPr="00664975" w:rsidRDefault="008D6B7A" w:rsidP="00A755BC">
      <w:pPr>
        <w:pStyle w:val="ListParagraph"/>
        <w:numPr>
          <w:ilvl w:val="0"/>
          <w:numId w:val="44"/>
        </w:numPr>
        <w:tabs>
          <w:tab w:val="left" w:pos="851"/>
        </w:tabs>
        <w:spacing w:before="0"/>
      </w:pPr>
      <w:r w:rsidRPr="00664975">
        <w:t xml:space="preserve">The release request is valid and </w:t>
      </w:r>
      <w:r w:rsidR="00C71803" w:rsidRPr="00664975">
        <w:t>negative</w:t>
      </w:r>
      <w:r w:rsidRPr="00664975">
        <w:t xml:space="preserve">, meaning that the Holder of the Transit Procedure </w:t>
      </w:r>
      <w:r w:rsidR="00C71803" w:rsidRPr="00664975">
        <w:t>rejects</w:t>
      </w:r>
      <w:r w:rsidRPr="00664975">
        <w:t xml:space="preserve"> the minor revisions proposed by the </w:t>
      </w:r>
      <w:r w:rsidR="00FA4DDB" w:rsidRPr="00664975">
        <w:t>Office of</w:t>
      </w:r>
      <w:r w:rsidRPr="00664975">
        <w:t xml:space="preserve"> Departure</w:t>
      </w:r>
      <w:r w:rsidR="00C71803" w:rsidRPr="00664975">
        <w:t xml:space="preserve">. </w:t>
      </w:r>
      <w:r w:rsidR="0016156F" w:rsidRPr="00664975">
        <w:t>The movement is set to “Idle”.</w:t>
      </w:r>
    </w:p>
    <w:p w14:paraId="7F6F2337" w14:textId="2EED05A4" w:rsidR="00877AB6" w:rsidRPr="00664975" w:rsidRDefault="00572FC5" w:rsidP="00A755BC">
      <w:pPr>
        <w:pStyle w:val="ListParagraph"/>
        <w:numPr>
          <w:ilvl w:val="0"/>
          <w:numId w:val="44"/>
        </w:numPr>
        <w:tabs>
          <w:tab w:val="left" w:pos="851"/>
        </w:tabs>
        <w:spacing w:before="0"/>
      </w:pPr>
      <w:r w:rsidRPr="00664975">
        <w:t xml:space="preserve">While the ‘Request of Release’ E_REQ_REL (IE054) message </w:t>
      </w:r>
      <w:r w:rsidR="004B3234" w:rsidRPr="00664975">
        <w:t>is expected from the Holder of the Transit Procedure</w:t>
      </w:r>
      <w:r w:rsidR="00D0455A" w:rsidRPr="00664975">
        <w:t>, the</w:t>
      </w:r>
      <w:r w:rsidR="001713DE" w:rsidRPr="00664975">
        <w:t xml:space="preserve"> </w:t>
      </w:r>
      <w:r w:rsidR="00FA4DDB" w:rsidRPr="00664975">
        <w:t>Office of</w:t>
      </w:r>
      <w:r w:rsidR="001713DE" w:rsidRPr="00664975">
        <w:t xml:space="preserve"> Departure </w:t>
      </w:r>
      <w:r w:rsidR="00693040" w:rsidRPr="00664975">
        <w:t>sends</w:t>
      </w:r>
      <w:r w:rsidR="001713DE" w:rsidRPr="00664975">
        <w:t xml:space="preserve"> the</w:t>
      </w:r>
      <w:r w:rsidR="00594057" w:rsidRPr="00664975">
        <w:t xml:space="preserve"> </w:t>
      </w:r>
      <w:r w:rsidR="009F14C3" w:rsidRPr="00664975">
        <w:t>‘</w:t>
      </w:r>
      <w:r w:rsidR="0016156F" w:rsidRPr="00664975">
        <w:t>No Release for Transit</w:t>
      </w:r>
      <w:r w:rsidR="009F14C3" w:rsidRPr="00664975">
        <w:t>’ E_REL_NOT (IE051)</w:t>
      </w:r>
      <w:r w:rsidR="0016156F" w:rsidRPr="00664975">
        <w:t xml:space="preserve"> </w:t>
      </w:r>
      <w:r w:rsidR="001713DE" w:rsidRPr="00664975">
        <w:t>message.</w:t>
      </w:r>
      <w:r w:rsidR="0016156F" w:rsidRPr="00664975">
        <w:t xml:space="preserve"> </w:t>
      </w:r>
      <w:r w:rsidR="001713DE" w:rsidRPr="00664975">
        <w:t>T</w:t>
      </w:r>
      <w:r w:rsidR="0016156F" w:rsidRPr="00664975">
        <w:t xml:space="preserve">he </w:t>
      </w:r>
      <w:r w:rsidR="001713DE" w:rsidRPr="00664975">
        <w:t xml:space="preserve">status of the </w:t>
      </w:r>
      <w:r w:rsidR="0016156F" w:rsidRPr="00664975">
        <w:t xml:space="preserve">movement is set to </w:t>
      </w:r>
      <w:r w:rsidR="009F14C3" w:rsidRPr="00664975">
        <w:t>“</w:t>
      </w:r>
      <w:r w:rsidR="0016156F" w:rsidRPr="00664975">
        <w:t>Not Released for Transit</w:t>
      </w:r>
      <w:r w:rsidR="009F14C3" w:rsidRPr="00664975">
        <w:t>”</w:t>
      </w:r>
      <w:r w:rsidR="0016156F" w:rsidRPr="00664975">
        <w:t>.</w:t>
      </w:r>
    </w:p>
    <w:p w14:paraId="79ADB79A" w14:textId="77777777" w:rsidR="003B25C6" w:rsidRDefault="003B25C6" w:rsidP="003B25C6"/>
    <w:p w14:paraId="6E43FB1B" w14:textId="5218CA77" w:rsidR="003B25C6" w:rsidRPr="00664975" w:rsidRDefault="003B25C6" w:rsidP="003B25C6">
      <w:r>
        <w:t xml:space="preserve">If the </w:t>
      </w:r>
      <w:r w:rsidRPr="00664975">
        <w:t>IE002/</w:t>
      </w:r>
      <w:r w:rsidR="00523F51">
        <w:t>IE027/</w:t>
      </w:r>
      <w:r w:rsidRPr="00664975">
        <w:t xml:space="preserve">IE114/IE164 </w:t>
      </w:r>
      <w:r>
        <w:t xml:space="preserve">is received for an unknown MRN </w:t>
      </w:r>
      <w:r w:rsidR="009209D8">
        <w:t xml:space="preserve">(e.g. MRN not yet generated or movement archived) </w:t>
      </w:r>
      <w:r>
        <w:t>or is received out-of-sequence for a known MRN</w:t>
      </w:r>
      <w:r w:rsidR="009209D8">
        <w:t xml:space="preserve"> (e.g. Movement arrived at Office of Destination)</w:t>
      </w:r>
      <w:r>
        <w:t xml:space="preserve">, then </w:t>
      </w:r>
      <w:r w:rsidRPr="00664975">
        <w:t xml:space="preserve">a negative IE003/IE115/IE165 response will be sent </w:t>
      </w:r>
      <w:r w:rsidR="009209D8">
        <w:t>(</w:t>
      </w:r>
      <w:r w:rsidR="00523F51">
        <w:t xml:space="preserve">using </w:t>
      </w:r>
      <w:r w:rsidR="009209D8">
        <w:t>the codes of CL221/</w:t>
      </w:r>
      <w:r w:rsidR="00523F51">
        <w:t xml:space="preserve">CL184/CL225/CL224 respectively) </w:t>
      </w:r>
      <w:r>
        <w:t xml:space="preserve">and </w:t>
      </w:r>
      <w:r w:rsidRPr="00523F51">
        <w:rPr>
          <w:b/>
          <w:u w:val="single"/>
        </w:rPr>
        <w:t xml:space="preserve">not an </w:t>
      </w:r>
      <w:r w:rsidRPr="00523F51">
        <w:rPr>
          <w:b/>
          <w:u w:val="single"/>
        </w:rPr>
        <w:t>I</w:t>
      </w:r>
      <w:r w:rsidRPr="003B25C6">
        <w:rPr>
          <w:b/>
          <w:u w:val="single"/>
        </w:rPr>
        <w:t>E906</w:t>
      </w:r>
      <w:r>
        <w:t>.</w:t>
      </w:r>
      <w:r w:rsidR="009209D8">
        <w:t xml:space="preserve"> </w:t>
      </w:r>
    </w:p>
    <w:p w14:paraId="650E8795" w14:textId="0DFE1CC0" w:rsidR="00B13175" w:rsidRPr="00664975" w:rsidRDefault="00B13175">
      <w:pPr>
        <w:spacing w:before="0"/>
        <w:jc w:val="left"/>
      </w:pPr>
      <w:r w:rsidRPr="00664975">
        <w:br w:type="page"/>
      </w:r>
    </w:p>
    <w:p w14:paraId="70E79EDF" w14:textId="01418B68" w:rsidR="0016156F" w:rsidRPr="00664975" w:rsidRDefault="00FA4DDB" w:rsidP="002E3A5E">
      <w:pPr>
        <w:pStyle w:val="Heading4"/>
        <w:keepNext/>
      </w:pPr>
      <w:bookmarkStart w:id="1618" w:name="_Office_of_Departure_1"/>
      <w:bookmarkStart w:id="1619" w:name="_Ref259103085"/>
      <w:bookmarkStart w:id="1620" w:name="_Toc45648880"/>
      <w:bookmarkStart w:id="1621" w:name="_Toc46392985"/>
      <w:bookmarkEnd w:id="1618"/>
      <w:r w:rsidRPr="00664975">
        <w:lastRenderedPageBreak/>
        <w:t>Office of</w:t>
      </w:r>
      <w:r w:rsidR="0016156F" w:rsidRPr="00664975">
        <w:t xml:space="preserve"> Departure (after movement release)</w:t>
      </w:r>
      <w:bookmarkEnd w:id="1619"/>
      <w:bookmarkEnd w:id="1620"/>
      <w:bookmarkEnd w:id="1621"/>
    </w:p>
    <w:p w14:paraId="00C6C23C" w14:textId="3ADC0EC2" w:rsidR="006C5F2F" w:rsidRPr="00664975" w:rsidRDefault="00BF27BB" w:rsidP="006C5F2F">
      <w:r w:rsidRPr="00664975">
        <w:t xml:space="preserve">The State Transition Diagram of </w:t>
      </w:r>
      <w:r w:rsidRPr="00664975">
        <w:fldChar w:fldCharType="begin"/>
      </w:r>
      <w:r w:rsidRPr="00664975">
        <w:instrText xml:space="preserve"> REF _Ref175030083 \h  \* MERGEFORMAT </w:instrText>
      </w:r>
      <w:r w:rsidRPr="00664975">
        <w:fldChar w:fldCharType="separate"/>
      </w:r>
      <w:r w:rsidR="0097205F" w:rsidRPr="00664975">
        <w:t xml:space="preserve">Figure </w:t>
      </w:r>
      <w:r w:rsidR="0097205F">
        <w:t>123</w:t>
      </w:r>
      <w:r w:rsidRPr="00664975">
        <w:fldChar w:fldCharType="end"/>
      </w:r>
      <w:r w:rsidRPr="00664975">
        <w:t xml:space="preserve"> depicts the movement states transition at the </w:t>
      </w:r>
      <w:r w:rsidR="00FA4DDB" w:rsidRPr="00664975">
        <w:t>Office of</w:t>
      </w:r>
      <w:r w:rsidRPr="00664975">
        <w:t xml:space="preserve"> Departure after the movement has been released for transit and incorporates the “Handle Enquiry” and “Handle Recovery” states. The State Transition Diagram in </w:t>
      </w:r>
      <w:r w:rsidRPr="00664975">
        <w:fldChar w:fldCharType="begin"/>
      </w:r>
      <w:r w:rsidRPr="00664975">
        <w:instrText xml:space="preserve"> REF _Ref175030083 \h  \* MERGEFORMAT </w:instrText>
      </w:r>
      <w:r w:rsidRPr="00664975">
        <w:fldChar w:fldCharType="separate"/>
      </w:r>
      <w:r w:rsidR="0097205F" w:rsidRPr="00664975">
        <w:t xml:space="preserve">Figure </w:t>
      </w:r>
      <w:r w:rsidR="0097205F">
        <w:t>123</w:t>
      </w:r>
      <w:r w:rsidRPr="00664975">
        <w:fldChar w:fldCharType="end"/>
      </w:r>
      <w:r w:rsidRPr="00664975">
        <w:t xml:space="preserve"> shows the states of the movement after it is released for transit.</w:t>
      </w:r>
    </w:p>
    <w:p w14:paraId="64161697" w14:textId="5AAADE63" w:rsidR="006C5F2F" w:rsidRPr="00664975" w:rsidRDefault="006C5F2F" w:rsidP="006C5F2F">
      <w:pPr>
        <w:jc w:val="center"/>
        <w:rPr>
          <w:noProof/>
        </w:rPr>
      </w:pPr>
      <w:bookmarkStart w:id="1622" w:name="_Toc21857902"/>
      <w:bookmarkStart w:id="1623" w:name="_Ref25583154"/>
      <w:bookmarkStart w:id="1624" w:name="_Toc46228927"/>
      <w:bookmarkStart w:id="1625" w:name="_Toc101349763"/>
      <w:bookmarkStart w:id="1626" w:name="_Toc174770221"/>
    </w:p>
    <w:p w14:paraId="0681B79B" w14:textId="49284900" w:rsidR="00404A47" w:rsidRPr="00664975" w:rsidRDefault="003E1B33" w:rsidP="006C5F2F">
      <w:pPr>
        <w:jc w:val="center"/>
      </w:pPr>
      <w:r w:rsidRPr="00664975">
        <w:rPr>
          <w:noProof/>
          <w:lang w:val="fr-BE" w:eastAsia="fr-BE"/>
        </w:rPr>
        <w:drawing>
          <wp:inline distT="0" distB="0" distL="0" distR="0" wp14:anchorId="1E47690B" wp14:editId="689530A6">
            <wp:extent cx="5732145" cy="379920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32145" cy="3799205"/>
                    </a:xfrm>
                    <a:prstGeom prst="rect">
                      <a:avLst/>
                    </a:prstGeom>
                    <a:noFill/>
                    <a:ln>
                      <a:noFill/>
                    </a:ln>
                  </pic:spPr>
                </pic:pic>
              </a:graphicData>
            </a:graphic>
          </wp:inline>
        </w:drawing>
      </w:r>
    </w:p>
    <w:p w14:paraId="3E6D91CC" w14:textId="40CCCD77" w:rsidR="006C5F2F" w:rsidRPr="00664975" w:rsidRDefault="006C5F2F" w:rsidP="00660F56">
      <w:pPr>
        <w:pStyle w:val="Caption"/>
      </w:pPr>
      <w:bookmarkStart w:id="1627" w:name="_Ref175030083"/>
      <w:bookmarkStart w:id="1628" w:name="_Ref175030069"/>
      <w:bookmarkStart w:id="1629" w:name="_Toc176256264"/>
      <w:bookmarkStart w:id="1630" w:name="_Toc43942846"/>
      <w:bookmarkStart w:id="1631" w:name="_Toc46393241"/>
      <w:bookmarkEnd w:id="1622"/>
      <w:bookmarkEnd w:id="1623"/>
      <w:bookmarkEnd w:id="1624"/>
      <w:bookmarkEnd w:id="1625"/>
      <w:bookmarkEnd w:id="1626"/>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123</w:t>
      </w:r>
      <w:r w:rsidR="001B7227" w:rsidRPr="00664975">
        <w:fldChar w:fldCharType="end"/>
      </w:r>
      <w:bookmarkEnd w:id="1627"/>
      <w:r w:rsidRPr="00664975">
        <w:t xml:space="preserve">: State Transition Diagram for </w:t>
      </w:r>
      <w:r w:rsidR="00FA4DDB" w:rsidRPr="00664975">
        <w:t>Office of</w:t>
      </w:r>
      <w:r w:rsidRPr="00664975">
        <w:t xml:space="preserve"> Departure after the movement is released</w:t>
      </w:r>
      <w:bookmarkStart w:id="1632" w:name="_Ref178945626"/>
      <w:bookmarkEnd w:id="1628"/>
      <w:bookmarkEnd w:id="1629"/>
      <w:bookmarkEnd w:id="1630"/>
      <w:bookmarkEnd w:id="1631"/>
    </w:p>
    <w:bookmarkEnd w:id="1632"/>
    <w:p w14:paraId="0C7F167B" w14:textId="226CD8E6" w:rsidR="000421B7" w:rsidRPr="00664975" w:rsidRDefault="000421B7" w:rsidP="000421B7">
      <w:r w:rsidRPr="00664975">
        <w:t xml:space="preserve">This State Transition Diagram starts right before the sending of the </w:t>
      </w:r>
      <w:r w:rsidR="00EA11E3" w:rsidRPr="00664975">
        <w:t>‘</w:t>
      </w:r>
      <w:r w:rsidRPr="00664975">
        <w:t>Release for Transit</w:t>
      </w:r>
      <w:r w:rsidR="00EA11E3" w:rsidRPr="00664975">
        <w:t>’</w:t>
      </w:r>
      <w:r w:rsidRPr="00664975">
        <w:t xml:space="preserve"> E_REL_TRA (</w:t>
      </w:r>
      <w:r w:rsidR="00BC38B9" w:rsidRPr="00664975">
        <w:t>IE029</w:t>
      </w:r>
      <w:r w:rsidRPr="00664975">
        <w:t xml:space="preserve">) to the </w:t>
      </w:r>
      <w:r w:rsidR="00A541BA" w:rsidRPr="00664975">
        <w:t>Holder of the Transit Procedure</w:t>
      </w:r>
      <w:r w:rsidRPr="00664975">
        <w:t xml:space="preserve">. Any message arrival, except those explicitly depicted in the State Transition Diagrams for </w:t>
      </w:r>
      <w:r w:rsidR="00FA4DDB" w:rsidRPr="00664975">
        <w:t>Office of</w:t>
      </w:r>
      <w:r w:rsidRPr="00664975">
        <w:t xml:space="preserve"> Departure, should be rejected, either by a </w:t>
      </w:r>
      <w:r w:rsidR="00DC36D5" w:rsidRPr="00664975">
        <w:t>‘</w:t>
      </w:r>
      <w:r w:rsidRPr="00664975">
        <w:t>Functional NACK</w:t>
      </w:r>
      <w:r w:rsidR="00DC36D5" w:rsidRPr="00664975">
        <w:t>’</w:t>
      </w:r>
      <w:r w:rsidRPr="00664975">
        <w:t xml:space="preserve"> C_FUN_NCK (IE906) (see </w:t>
      </w:r>
      <w:r w:rsidR="008478BF" w:rsidRPr="00664975">
        <w:fldChar w:fldCharType="begin"/>
      </w:r>
      <w:r w:rsidR="008478BF" w:rsidRPr="00664975">
        <w:instrText xml:space="preserve"> REF _Ref26957193 \h  \* MERGEFORMAT </w:instrText>
      </w:r>
      <w:r w:rsidR="008478BF" w:rsidRPr="00664975">
        <w:fldChar w:fldCharType="separate"/>
      </w:r>
      <w:r w:rsidR="0097205F" w:rsidRPr="00664975">
        <w:t>Design principles</w:t>
      </w:r>
      <w:r w:rsidR="008478BF" w:rsidRPr="00664975">
        <w:fldChar w:fldCharType="end"/>
      </w:r>
      <w:r w:rsidRPr="00664975">
        <w:t xml:space="preserve">) or by a dedicated rejection message (such as for release requests and declaration amendments). This is not shown in the </w:t>
      </w:r>
      <w:r w:rsidR="00FA4DDB" w:rsidRPr="00664975">
        <w:t>Office of</w:t>
      </w:r>
      <w:r w:rsidRPr="00664975">
        <w:t xml:space="preserve"> Departure State Transition Diagrams, in order not to overload them.</w:t>
      </w:r>
    </w:p>
    <w:p w14:paraId="028E1839" w14:textId="20A08F1B" w:rsidR="000421B7" w:rsidRPr="00664975" w:rsidRDefault="000421B7" w:rsidP="000421B7">
      <w:r w:rsidRPr="00664975">
        <w:t>Whenever a movement is released</w:t>
      </w:r>
      <w:r w:rsidR="00D0455A" w:rsidRPr="00664975">
        <w:t>, the</w:t>
      </w:r>
      <w:r w:rsidRPr="00664975">
        <w:t xml:space="preserve"> following will happen:</w:t>
      </w:r>
    </w:p>
    <w:p w14:paraId="2043E447" w14:textId="77777777" w:rsidR="000421B7" w:rsidRPr="00664975" w:rsidRDefault="000421B7" w:rsidP="00A755BC">
      <w:pPr>
        <w:numPr>
          <w:ilvl w:val="0"/>
          <w:numId w:val="17"/>
        </w:numPr>
        <w:tabs>
          <w:tab w:val="left" w:pos="851"/>
        </w:tabs>
        <w:spacing w:before="0"/>
      </w:pPr>
      <w:r w:rsidRPr="00664975">
        <w:t xml:space="preserve">The </w:t>
      </w:r>
      <w:r w:rsidR="009F4F4C" w:rsidRPr="00664975">
        <w:t>‘</w:t>
      </w:r>
      <w:r w:rsidRPr="00664975">
        <w:t xml:space="preserve">Release for Transit </w:t>
      </w:r>
      <w:r w:rsidR="009F4F4C" w:rsidRPr="00664975">
        <w:t>‘</w:t>
      </w:r>
      <w:r w:rsidRPr="00664975">
        <w:t>E_REL_TRA (</w:t>
      </w:r>
      <w:r w:rsidR="00BC38B9" w:rsidRPr="00664975">
        <w:t>IE029</w:t>
      </w:r>
      <w:r w:rsidRPr="00664975">
        <w:t xml:space="preserve">) is sent to </w:t>
      </w:r>
      <w:r w:rsidR="009F4F4C" w:rsidRPr="00664975">
        <w:t>the Holder of the Transit Procedure</w:t>
      </w:r>
      <w:r w:rsidR="00A5006D" w:rsidRPr="00664975">
        <w:t>;</w:t>
      </w:r>
    </w:p>
    <w:p w14:paraId="679939A8" w14:textId="6DEE278E" w:rsidR="000421B7" w:rsidRPr="00664975" w:rsidRDefault="000421B7" w:rsidP="00A755BC">
      <w:pPr>
        <w:numPr>
          <w:ilvl w:val="0"/>
          <w:numId w:val="17"/>
        </w:numPr>
        <w:tabs>
          <w:tab w:val="left" w:pos="851"/>
        </w:tabs>
        <w:spacing w:before="0"/>
      </w:pPr>
      <w:r w:rsidRPr="00664975">
        <w:t xml:space="preserve">The </w:t>
      </w:r>
      <w:r w:rsidR="009F4F4C" w:rsidRPr="00664975">
        <w:t>‘</w:t>
      </w:r>
      <w:r w:rsidR="003C3FA3" w:rsidRPr="00664975">
        <w:t>Anticipated Arrival Record</w:t>
      </w:r>
      <w:r w:rsidR="009F4F4C" w:rsidRPr="00664975">
        <w:t>’</w:t>
      </w:r>
      <w:r w:rsidRPr="00664975">
        <w:t xml:space="preserve"> C_AAR_SND (</w:t>
      </w:r>
      <w:r w:rsidR="00AF4454" w:rsidRPr="00664975">
        <w:t>IE001</w:t>
      </w:r>
      <w:r w:rsidRPr="00664975">
        <w:t xml:space="preserve">) is sent to </w:t>
      </w:r>
      <w:r w:rsidR="00FA4DDB" w:rsidRPr="00664975">
        <w:t>Office of</w:t>
      </w:r>
      <w:r w:rsidRPr="00664975">
        <w:t xml:space="preserve"> Destination</w:t>
      </w:r>
      <w:r w:rsidR="00A5006D" w:rsidRPr="00664975">
        <w:t>;</w:t>
      </w:r>
    </w:p>
    <w:p w14:paraId="7C45C5E8" w14:textId="2DF6DCCA" w:rsidR="00840AA9" w:rsidRPr="00664975" w:rsidRDefault="00840AA9" w:rsidP="00A755BC">
      <w:pPr>
        <w:numPr>
          <w:ilvl w:val="0"/>
          <w:numId w:val="17"/>
        </w:numPr>
        <w:tabs>
          <w:tab w:val="left" w:pos="851"/>
        </w:tabs>
        <w:spacing w:before="0"/>
      </w:pPr>
      <w:r w:rsidRPr="00664975">
        <w:t xml:space="preserve">The </w:t>
      </w:r>
      <w:r w:rsidR="006B6C90" w:rsidRPr="00664975">
        <w:t xml:space="preserve">‘Anticipated Exit </w:t>
      </w:r>
      <w:r w:rsidR="0005183E" w:rsidRPr="00664975">
        <w:t>for</w:t>
      </w:r>
      <w:r w:rsidR="006B6C90" w:rsidRPr="00664975">
        <w:t xml:space="preserve"> Transit Record’ C_AXR_SND (IE160) message</w:t>
      </w:r>
      <w:r w:rsidRPr="00664975">
        <w:t xml:space="preserve"> is sent to the </w:t>
      </w:r>
      <w:r w:rsidR="00FA4DDB" w:rsidRPr="00664975">
        <w:t>Office of</w:t>
      </w:r>
      <w:r w:rsidRPr="00664975">
        <w:t xml:space="preserve"> Exit for Transit</w:t>
      </w:r>
      <w:r w:rsidR="00BB6202" w:rsidRPr="00664975">
        <w:t xml:space="preserve"> (note, that it is possible that there is no </w:t>
      </w:r>
      <w:r w:rsidR="00FA4DDB" w:rsidRPr="00664975">
        <w:t>Office of</w:t>
      </w:r>
      <w:r w:rsidR="00BB6202" w:rsidRPr="00664975">
        <w:t xml:space="preserve"> Exit for Transit);</w:t>
      </w:r>
    </w:p>
    <w:p w14:paraId="1BC65A5B" w14:textId="5B0375F9" w:rsidR="000421B7" w:rsidRPr="00664975" w:rsidRDefault="000421B7" w:rsidP="00A755BC">
      <w:pPr>
        <w:numPr>
          <w:ilvl w:val="0"/>
          <w:numId w:val="17"/>
        </w:numPr>
        <w:tabs>
          <w:tab w:val="left" w:pos="851"/>
        </w:tabs>
        <w:spacing w:before="0"/>
      </w:pPr>
      <w:r w:rsidRPr="00664975">
        <w:lastRenderedPageBreak/>
        <w:t xml:space="preserve">The </w:t>
      </w:r>
      <w:r w:rsidR="009F4F4C" w:rsidRPr="00664975">
        <w:t>‘</w:t>
      </w:r>
      <w:r w:rsidR="001E7493" w:rsidRPr="00664975">
        <w:t>Anticipated Transit Record</w:t>
      </w:r>
      <w:r w:rsidR="009F4F4C" w:rsidRPr="00664975">
        <w:t>’</w:t>
      </w:r>
      <w:r w:rsidRPr="00664975">
        <w:t xml:space="preserve"> C_ATR_SND (</w:t>
      </w:r>
      <w:r w:rsidR="00A01446" w:rsidRPr="00664975">
        <w:t>IE050</w:t>
      </w:r>
      <w:r w:rsidRPr="00664975">
        <w:t xml:space="preserve">) is sent to </w:t>
      </w:r>
      <w:r w:rsidR="00FA4DDB" w:rsidRPr="00664975">
        <w:t>Office of</w:t>
      </w:r>
      <w:r w:rsidRPr="00664975">
        <w:t xml:space="preserve"> Transit (</w:t>
      </w:r>
      <w:r w:rsidR="009F4F4C" w:rsidRPr="00664975">
        <w:t xml:space="preserve">note, that it is </w:t>
      </w:r>
      <w:r w:rsidRPr="00664975">
        <w:t>possibl</w:t>
      </w:r>
      <w:r w:rsidR="009F4F4C" w:rsidRPr="00664975">
        <w:t>e</w:t>
      </w:r>
      <w:r w:rsidRPr="00664975">
        <w:t xml:space="preserve"> </w:t>
      </w:r>
      <w:r w:rsidR="009F4F4C" w:rsidRPr="00664975">
        <w:t xml:space="preserve">that </w:t>
      </w:r>
      <w:r w:rsidRPr="00664975">
        <w:t xml:space="preserve">there is no </w:t>
      </w:r>
      <w:r w:rsidR="00FA4DDB" w:rsidRPr="00664975">
        <w:t>Office of</w:t>
      </w:r>
      <w:r w:rsidRPr="00664975">
        <w:t xml:space="preserve"> Transit).</w:t>
      </w:r>
    </w:p>
    <w:p w14:paraId="23851F51" w14:textId="77777777" w:rsidR="000421B7" w:rsidRPr="00664975" w:rsidRDefault="000421B7" w:rsidP="00660F56">
      <w:r w:rsidRPr="00664975">
        <w:t>The status of the movement will become “Movement released”.</w:t>
      </w:r>
    </w:p>
    <w:p w14:paraId="450F1A20" w14:textId="474F737D" w:rsidR="000421B7" w:rsidRPr="00664975" w:rsidRDefault="000421B7" w:rsidP="000421B7">
      <w:r w:rsidRPr="00664975">
        <w:t xml:space="preserve">While the consignment is in </w:t>
      </w:r>
      <w:r w:rsidR="00D76E0F" w:rsidRPr="00664975">
        <w:t>the “Movement released”</w:t>
      </w:r>
      <w:r w:rsidRPr="00664975">
        <w:t xml:space="preserve"> state</w:t>
      </w:r>
      <w:r w:rsidR="00D0455A" w:rsidRPr="00664975">
        <w:t>, the</w:t>
      </w:r>
      <w:r w:rsidRPr="00664975">
        <w:t xml:space="preserve"> following can happen:</w:t>
      </w:r>
    </w:p>
    <w:p w14:paraId="6F6A2433" w14:textId="3FF3DE28" w:rsidR="000421B7" w:rsidRPr="00664975" w:rsidRDefault="00D72768" w:rsidP="00A755BC">
      <w:pPr>
        <w:numPr>
          <w:ilvl w:val="0"/>
          <w:numId w:val="17"/>
        </w:numPr>
        <w:tabs>
          <w:tab w:val="clear" w:pos="720"/>
          <w:tab w:val="left" w:pos="709"/>
        </w:tabs>
        <w:spacing w:before="0"/>
      </w:pPr>
      <w:r w:rsidRPr="00664975">
        <w:t>‘</w:t>
      </w:r>
      <w:r w:rsidR="00BC21C9" w:rsidRPr="00664975">
        <w:t>Notification Crossing Frontier</w:t>
      </w:r>
      <w:r w:rsidRPr="00664975">
        <w:t>’</w:t>
      </w:r>
      <w:r w:rsidR="000421B7" w:rsidRPr="00664975">
        <w:t xml:space="preserve"> C_NCF_NOT (</w:t>
      </w:r>
      <w:r w:rsidR="00A01446" w:rsidRPr="00664975">
        <w:t>IE118</w:t>
      </w:r>
      <w:r w:rsidR="000421B7" w:rsidRPr="00664975">
        <w:t xml:space="preserve">) is received by </w:t>
      </w:r>
      <w:r w:rsidR="00FA4DDB" w:rsidRPr="00664975">
        <w:t>Office of</w:t>
      </w:r>
      <w:r w:rsidR="000421B7" w:rsidRPr="00664975">
        <w:t xml:space="preserve"> Departure, indicating </w:t>
      </w:r>
      <w:r w:rsidR="00D76E0F" w:rsidRPr="00664975">
        <w:t>the</w:t>
      </w:r>
      <w:r w:rsidR="000421B7" w:rsidRPr="00664975">
        <w:t xml:space="preserve"> border crossing. In this case</w:t>
      </w:r>
      <w:r w:rsidR="00D0455A" w:rsidRPr="00664975">
        <w:t>, the</w:t>
      </w:r>
      <w:r w:rsidR="000421B7" w:rsidRPr="00664975">
        <w:t xml:space="preserve"> status will remain the same</w:t>
      </w:r>
      <w:r w:rsidR="00A5006D" w:rsidRPr="00664975">
        <w:t>;</w:t>
      </w:r>
    </w:p>
    <w:p w14:paraId="55FBABEA" w14:textId="21E402DB" w:rsidR="00C436E3" w:rsidRPr="00664975" w:rsidRDefault="00BD47DB" w:rsidP="00A755BC">
      <w:pPr>
        <w:numPr>
          <w:ilvl w:val="0"/>
          <w:numId w:val="17"/>
        </w:numPr>
        <w:tabs>
          <w:tab w:val="clear" w:pos="720"/>
          <w:tab w:val="left" w:pos="709"/>
        </w:tabs>
        <w:spacing w:before="0"/>
      </w:pPr>
      <w:r w:rsidRPr="00664975">
        <w:t>‘Notification Leaving Security Area’ C_LSA_NOT (</w:t>
      </w:r>
      <w:r w:rsidR="00B25C2A" w:rsidRPr="00664975">
        <w:t>IE168</w:t>
      </w:r>
      <w:r w:rsidRPr="00664975">
        <w:t>)</w:t>
      </w:r>
      <w:r w:rsidR="00C436E3" w:rsidRPr="00664975">
        <w:t xml:space="preserve"> is received by </w:t>
      </w:r>
      <w:r w:rsidR="00FA4DDB" w:rsidRPr="00664975">
        <w:t>Office of</w:t>
      </w:r>
      <w:r w:rsidR="00C436E3" w:rsidRPr="00664975">
        <w:t xml:space="preserve"> Departure, indicating whether the EU border is crossed or is not crossed. In this case</w:t>
      </w:r>
      <w:r w:rsidR="00D0455A" w:rsidRPr="00664975">
        <w:t>, the</w:t>
      </w:r>
      <w:r w:rsidR="00C436E3" w:rsidRPr="00664975">
        <w:t xml:space="preserve"> status will remain the same;</w:t>
      </w:r>
    </w:p>
    <w:p w14:paraId="32FF25B9" w14:textId="121BCD4B" w:rsidR="000421B7" w:rsidRPr="00664975" w:rsidRDefault="00D72768" w:rsidP="00A755BC">
      <w:pPr>
        <w:numPr>
          <w:ilvl w:val="0"/>
          <w:numId w:val="17"/>
        </w:numPr>
        <w:tabs>
          <w:tab w:val="clear" w:pos="720"/>
          <w:tab w:val="left" w:pos="709"/>
        </w:tabs>
        <w:spacing w:before="0"/>
      </w:pPr>
      <w:r w:rsidRPr="00664975">
        <w:t>‘</w:t>
      </w:r>
      <w:r w:rsidR="005672B5" w:rsidRPr="00664975">
        <w:t>Anticipated Transit Record Request</w:t>
      </w:r>
      <w:r w:rsidRPr="00664975">
        <w:t>’</w:t>
      </w:r>
      <w:r w:rsidR="000421B7" w:rsidRPr="00664975">
        <w:t xml:space="preserve"> C_ATR_REQ (</w:t>
      </w:r>
      <w:r w:rsidR="00A01446" w:rsidRPr="00664975">
        <w:t>IE114</w:t>
      </w:r>
      <w:r w:rsidR="000421B7" w:rsidRPr="00664975">
        <w:t xml:space="preserve">) is received from an </w:t>
      </w:r>
      <w:r w:rsidR="00FA4DDB" w:rsidRPr="00664975">
        <w:t>Office of</w:t>
      </w:r>
      <w:r w:rsidR="000421B7" w:rsidRPr="00664975">
        <w:t xml:space="preserve"> Transit. In this case</w:t>
      </w:r>
      <w:r w:rsidR="00BF73FB" w:rsidRPr="00664975">
        <w:t>,</w:t>
      </w:r>
      <w:r w:rsidR="000421B7" w:rsidRPr="00664975">
        <w:t xml:space="preserve"> an </w:t>
      </w:r>
      <w:r w:rsidR="00BF73FB" w:rsidRPr="00664975">
        <w:t>‘</w:t>
      </w:r>
      <w:r w:rsidR="00DF7F56" w:rsidRPr="00664975">
        <w:t>Anticipated Transit Record Response</w:t>
      </w:r>
      <w:r w:rsidR="00BF73FB" w:rsidRPr="00664975">
        <w:t>’</w:t>
      </w:r>
      <w:r w:rsidR="000421B7" w:rsidRPr="00664975">
        <w:t xml:space="preserve"> C_ATR_RSP (</w:t>
      </w:r>
      <w:r w:rsidR="00A01446" w:rsidRPr="00664975">
        <w:t>IE115</w:t>
      </w:r>
      <w:r w:rsidR="000421B7" w:rsidRPr="00664975">
        <w:t xml:space="preserve">) </w:t>
      </w:r>
      <w:r w:rsidR="002075D1" w:rsidRPr="00664975">
        <w:t xml:space="preserve">message </w:t>
      </w:r>
      <w:r w:rsidR="000421B7" w:rsidRPr="00664975">
        <w:t xml:space="preserve">will be sent </w:t>
      </w:r>
      <w:r w:rsidR="00725A53" w:rsidRPr="00664975">
        <w:t>and the</w:t>
      </w:r>
      <w:r w:rsidR="000421B7" w:rsidRPr="00664975">
        <w:t xml:space="preserve"> state will remain “Movement released”</w:t>
      </w:r>
      <w:r w:rsidR="00A5006D" w:rsidRPr="00664975">
        <w:t>;</w:t>
      </w:r>
    </w:p>
    <w:p w14:paraId="550216D3" w14:textId="2FF2C38A" w:rsidR="00F0393E" w:rsidRPr="00664975" w:rsidRDefault="00942D8B" w:rsidP="00A755BC">
      <w:pPr>
        <w:numPr>
          <w:ilvl w:val="0"/>
          <w:numId w:val="17"/>
        </w:numPr>
        <w:tabs>
          <w:tab w:val="clear" w:pos="720"/>
          <w:tab w:val="left" w:pos="709"/>
        </w:tabs>
        <w:spacing w:before="0"/>
      </w:pPr>
      <w:r w:rsidRPr="00664975">
        <w:t>‘</w:t>
      </w:r>
      <w:r w:rsidR="00D324F4" w:rsidRPr="00664975">
        <w:t xml:space="preserve">Anticipated Exit </w:t>
      </w:r>
      <w:r w:rsidR="0005183E" w:rsidRPr="00664975">
        <w:t>for</w:t>
      </w:r>
      <w:r w:rsidR="00D324F4" w:rsidRPr="00664975">
        <w:t xml:space="preserve"> Transit Record Request</w:t>
      </w:r>
      <w:r w:rsidRPr="00664975">
        <w:t>’ C_</w:t>
      </w:r>
      <w:r w:rsidR="008222FD" w:rsidRPr="00664975">
        <w:t>AXR</w:t>
      </w:r>
      <w:r w:rsidRPr="00664975">
        <w:t>_REQ (IE164)</w:t>
      </w:r>
      <w:r w:rsidR="00F0393E" w:rsidRPr="00664975">
        <w:t xml:space="preserve"> is received from an </w:t>
      </w:r>
      <w:r w:rsidR="00FA4DDB" w:rsidRPr="00664975">
        <w:t>Office of</w:t>
      </w:r>
      <w:r w:rsidR="00F0393E" w:rsidRPr="00664975">
        <w:t xml:space="preserve"> </w:t>
      </w:r>
      <w:r w:rsidRPr="00664975">
        <w:t xml:space="preserve">Exit for </w:t>
      </w:r>
      <w:r w:rsidR="00F0393E" w:rsidRPr="00664975">
        <w:t>Transit. In this case</w:t>
      </w:r>
      <w:r w:rsidR="00D0455A" w:rsidRPr="00664975">
        <w:t>, the</w:t>
      </w:r>
      <w:r w:rsidR="00F0393E" w:rsidRPr="00664975">
        <w:t xml:space="preserve"> </w:t>
      </w:r>
      <w:r w:rsidR="00DF4AC5" w:rsidRPr="00664975">
        <w:t xml:space="preserve">‘Anticipated Exit </w:t>
      </w:r>
      <w:r w:rsidR="0005183E" w:rsidRPr="00664975">
        <w:t>for</w:t>
      </w:r>
      <w:r w:rsidR="00DF4AC5" w:rsidRPr="00664975">
        <w:t xml:space="preserve"> Transit Record Response’ C_</w:t>
      </w:r>
      <w:r w:rsidR="00402138" w:rsidRPr="00664975">
        <w:t>AXR</w:t>
      </w:r>
      <w:r w:rsidR="00DF4AC5" w:rsidRPr="00664975">
        <w:t>_RSP (IE165) message</w:t>
      </w:r>
      <w:r w:rsidR="00F0393E" w:rsidRPr="00664975">
        <w:t xml:space="preserve"> will be sent </w:t>
      </w:r>
      <w:r w:rsidR="00725A53" w:rsidRPr="00664975">
        <w:t>and the</w:t>
      </w:r>
      <w:r w:rsidR="00F0393E" w:rsidRPr="00664975">
        <w:t xml:space="preserve"> state will remain “Movement released”;</w:t>
      </w:r>
    </w:p>
    <w:p w14:paraId="5096455E" w14:textId="77A91F17" w:rsidR="000E5FE0" w:rsidRPr="00664975" w:rsidRDefault="00AC43FC" w:rsidP="00A755BC">
      <w:pPr>
        <w:numPr>
          <w:ilvl w:val="0"/>
          <w:numId w:val="17"/>
        </w:numPr>
        <w:tabs>
          <w:tab w:val="clear" w:pos="720"/>
          <w:tab w:val="left" w:pos="709"/>
        </w:tabs>
        <w:spacing w:before="0"/>
      </w:pPr>
      <w:r w:rsidRPr="00664975">
        <w:t xml:space="preserve">‘Incident Notification’ C_INC_NOT (IE180) </w:t>
      </w:r>
      <w:r w:rsidR="00E53A8F" w:rsidRPr="00664975">
        <w:t xml:space="preserve">message </w:t>
      </w:r>
      <w:r w:rsidRPr="00664975">
        <w:t xml:space="preserve">is </w:t>
      </w:r>
      <w:r w:rsidR="00E53A8F" w:rsidRPr="00664975">
        <w:t>sent</w:t>
      </w:r>
      <w:r w:rsidRPr="00664975">
        <w:t xml:space="preserve"> </w:t>
      </w:r>
      <w:r w:rsidR="00E53A8F" w:rsidRPr="00664975">
        <w:t>by</w:t>
      </w:r>
      <w:r w:rsidRPr="00664975">
        <w:t xml:space="preserve"> the </w:t>
      </w:r>
      <w:r w:rsidR="00FA4DDB" w:rsidRPr="00664975">
        <w:t>Office of</w:t>
      </w:r>
      <w:r w:rsidRPr="00664975">
        <w:t xml:space="preserve"> Incident Registration</w:t>
      </w:r>
      <w:r w:rsidR="00E53A8F" w:rsidRPr="00664975">
        <w:t xml:space="preserve"> to the </w:t>
      </w:r>
      <w:r w:rsidR="00FA4DDB" w:rsidRPr="00664975">
        <w:t>Office of</w:t>
      </w:r>
      <w:r w:rsidR="00E53A8F" w:rsidRPr="00664975">
        <w:t xml:space="preserve"> Departure when incidents are registered</w:t>
      </w:r>
      <w:r w:rsidRPr="00664975">
        <w:t>.</w:t>
      </w:r>
      <w:r w:rsidR="00585885" w:rsidRPr="00664975">
        <w:t xml:space="preserve"> </w:t>
      </w:r>
      <w:r w:rsidR="00630F44" w:rsidRPr="00664975">
        <w:t>There is no update of status</w:t>
      </w:r>
      <w:r w:rsidR="00421E12" w:rsidRPr="00664975">
        <w:t xml:space="preserve"> at the </w:t>
      </w:r>
      <w:r w:rsidR="00FA4DDB" w:rsidRPr="00664975">
        <w:t>Office of</w:t>
      </w:r>
      <w:r w:rsidR="00421E12" w:rsidRPr="00664975">
        <w:t xml:space="preserve"> Departure</w:t>
      </w:r>
      <w:r w:rsidR="00630F44" w:rsidRPr="00664975">
        <w:t xml:space="preserve">, but </w:t>
      </w:r>
      <w:r w:rsidR="0001141C" w:rsidRPr="00664975">
        <w:t xml:space="preserve">in turn </w:t>
      </w:r>
      <w:r w:rsidR="00421E12" w:rsidRPr="00664975">
        <w:t>sends</w:t>
      </w:r>
      <w:r w:rsidR="00630F44" w:rsidRPr="00664975">
        <w:t xml:space="preserve"> the </w:t>
      </w:r>
      <w:r w:rsidR="00790A51" w:rsidRPr="00664975">
        <w:t>‘Forwarded Incident Notification to CD’ C_INC_FWD (</w:t>
      </w:r>
      <w:r w:rsidR="00630F44" w:rsidRPr="00664975">
        <w:t>IE181</w:t>
      </w:r>
      <w:r w:rsidR="00790A51" w:rsidRPr="00664975">
        <w:t>)</w:t>
      </w:r>
      <w:r w:rsidR="00630F44" w:rsidRPr="00664975">
        <w:t xml:space="preserve"> </w:t>
      </w:r>
      <w:r w:rsidR="0001141C" w:rsidRPr="00664975">
        <w:t xml:space="preserve">message </w:t>
      </w:r>
      <w:r w:rsidR="00F81EA6" w:rsidRPr="00664975">
        <w:t xml:space="preserve">only </w:t>
      </w:r>
      <w:r w:rsidR="00630F44" w:rsidRPr="00664975">
        <w:t>to th</w:t>
      </w:r>
      <w:r w:rsidR="00EA6A8D" w:rsidRPr="00664975">
        <w:t>ose</w:t>
      </w:r>
      <w:r w:rsidR="00630F44" w:rsidRPr="00664975">
        <w:t xml:space="preserve"> involved </w:t>
      </w:r>
      <w:r w:rsidR="00154B74" w:rsidRPr="00664975">
        <w:t>Office</w:t>
      </w:r>
      <w:r w:rsidR="00630F44" w:rsidRPr="00664975">
        <w:t>s</w:t>
      </w:r>
      <w:r w:rsidR="00434CCB" w:rsidRPr="00664975">
        <w:t xml:space="preserve"> </w:t>
      </w:r>
      <w:r w:rsidR="00085882" w:rsidRPr="00664975">
        <w:t>(</w:t>
      </w:r>
      <w:r w:rsidR="00421E12" w:rsidRPr="00664975">
        <w:t xml:space="preserve">i.e. </w:t>
      </w:r>
      <w:r w:rsidR="00085882" w:rsidRPr="00664975">
        <w:t xml:space="preserve">participate </w:t>
      </w:r>
      <w:r w:rsidR="00421E12" w:rsidRPr="00664975">
        <w:t xml:space="preserve">in transit movement </w:t>
      </w:r>
      <w:r w:rsidR="00085882" w:rsidRPr="00664975">
        <w:t xml:space="preserve">as </w:t>
      </w:r>
      <w:r w:rsidR="00213823" w:rsidRPr="00664975">
        <w:t xml:space="preserve">declared/actual </w:t>
      </w:r>
      <w:r w:rsidR="00085882" w:rsidRPr="00664975">
        <w:t>O</w:t>
      </w:r>
      <w:r w:rsidR="00CF02E5" w:rsidRPr="00664975">
        <w:t xml:space="preserve">ffices of Transit/Exit for Transit/Destination) </w:t>
      </w:r>
      <w:r w:rsidR="00EA6A8D" w:rsidRPr="00664975">
        <w:t xml:space="preserve">that have not reported back with the </w:t>
      </w:r>
      <w:r w:rsidR="001D510D" w:rsidRPr="00664975">
        <w:t xml:space="preserve">‘Notification Leaving Security Area’ </w:t>
      </w:r>
      <w:r w:rsidR="00A54CB5" w:rsidRPr="00664975">
        <w:t>C_LSA_NOT (</w:t>
      </w:r>
      <w:r w:rsidR="00EA6A8D" w:rsidRPr="00664975">
        <w:t>IE168</w:t>
      </w:r>
      <w:r w:rsidR="00A54CB5" w:rsidRPr="00664975">
        <w:t>)</w:t>
      </w:r>
      <w:r w:rsidR="00EA6A8D" w:rsidRPr="00664975">
        <w:t xml:space="preserve"> or </w:t>
      </w:r>
      <w:r w:rsidR="00A54CB5" w:rsidRPr="00664975">
        <w:t>‘</w:t>
      </w:r>
      <w:r w:rsidR="00826A97" w:rsidRPr="00664975">
        <w:t>Notification Crossing Frontier</w:t>
      </w:r>
      <w:r w:rsidR="00A54CB5" w:rsidRPr="00664975">
        <w:t xml:space="preserve">’ </w:t>
      </w:r>
      <w:r w:rsidR="00826A97" w:rsidRPr="00664975">
        <w:t xml:space="preserve">C_NCF_NOT </w:t>
      </w:r>
      <w:r w:rsidR="00A54CB5" w:rsidRPr="00664975">
        <w:t>(</w:t>
      </w:r>
      <w:r w:rsidR="00EA6A8D" w:rsidRPr="00664975">
        <w:t>IE118</w:t>
      </w:r>
      <w:r w:rsidR="00A54CB5" w:rsidRPr="00664975">
        <w:t>)</w:t>
      </w:r>
      <w:r w:rsidR="000B2478" w:rsidRPr="00664975">
        <w:t xml:space="preserve"> </w:t>
      </w:r>
      <w:r w:rsidR="004A4E8C" w:rsidRPr="00664975">
        <w:t xml:space="preserve">or ‘Arrival Advice’ </w:t>
      </w:r>
      <w:r w:rsidR="0011325F" w:rsidRPr="00664975">
        <w:t xml:space="preserve">C_ARR_ADV </w:t>
      </w:r>
      <w:r w:rsidR="004A4E8C" w:rsidRPr="00664975">
        <w:t xml:space="preserve">(IE006) </w:t>
      </w:r>
      <w:r w:rsidR="000B2478" w:rsidRPr="00664975">
        <w:t>message(s)</w:t>
      </w:r>
      <w:r w:rsidR="00841B70" w:rsidRPr="00664975">
        <w:t xml:space="preserve"> and/or have not received the </w:t>
      </w:r>
      <w:r w:rsidR="00837FF9" w:rsidRPr="00664975">
        <w:t>‘Forwarded Arrival Advice’ C_FWD_ARR (</w:t>
      </w:r>
      <w:r w:rsidR="00841B70" w:rsidRPr="00664975">
        <w:t>IE024</w:t>
      </w:r>
      <w:r w:rsidR="00837FF9" w:rsidRPr="00664975">
        <w:t>)</w:t>
      </w:r>
      <w:r w:rsidR="00841B70" w:rsidRPr="00664975">
        <w:t xml:space="preserve"> message</w:t>
      </w:r>
      <w:r w:rsidR="00C41D8F" w:rsidRPr="00664975">
        <w:t xml:space="preserve"> or have not sent the ‘Incident Notification’ C_INC_NOT (IE180) message</w:t>
      </w:r>
      <w:r w:rsidR="00421E12" w:rsidRPr="00664975">
        <w:t>. Additionally,</w:t>
      </w:r>
      <w:r w:rsidR="00630F44" w:rsidRPr="00664975">
        <w:t xml:space="preserve"> the </w:t>
      </w:r>
      <w:r w:rsidR="0015346B" w:rsidRPr="00664975">
        <w:t>‘</w:t>
      </w:r>
      <w:r w:rsidR="00AA0481" w:rsidRPr="00664975">
        <w:t>Forwarded Incident Notification to ED</w:t>
      </w:r>
      <w:r w:rsidR="0015346B" w:rsidRPr="00664975">
        <w:t xml:space="preserve">’ </w:t>
      </w:r>
      <w:r w:rsidR="004777EB" w:rsidRPr="00664975">
        <w:t>E_INC_NOT (</w:t>
      </w:r>
      <w:r w:rsidR="00630F44" w:rsidRPr="00664975">
        <w:t>IE182</w:t>
      </w:r>
      <w:r w:rsidR="004777EB" w:rsidRPr="00664975">
        <w:t>)</w:t>
      </w:r>
      <w:r w:rsidR="00630F44" w:rsidRPr="00664975">
        <w:t xml:space="preserve"> </w:t>
      </w:r>
      <w:r w:rsidR="0001141C" w:rsidRPr="00664975">
        <w:t xml:space="preserve">message </w:t>
      </w:r>
      <w:r w:rsidR="00630F44" w:rsidRPr="00664975">
        <w:t>is sent to the Holder of the Transit Procedure</w:t>
      </w:r>
      <w:r w:rsidR="0001141C" w:rsidRPr="00664975">
        <w:t xml:space="preserve"> for informational purposes</w:t>
      </w:r>
      <w:r w:rsidR="00450A9C" w:rsidRPr="00664975">
        <w:t xml:space="preserve"> (if the declaration data has been submitted electronically)</w:t>
      </w:r>
      <w:r w:rsidR="00630F44" w:rsidRPr="00664975">
        <w:t>;</w:t>
      </w:r>
    </w:p>
    <w:p w14:paraId="0156EB66" w14:textId="490E3565" w:rsidR="000421B7" w:rsidRPr="00664975" w:rsidRDefault="00D72768" w:rsidP="00A755BC">
      <w:pPr>
        <w:pStyle w:val="Indent2"/>
        <w:numPr>
          <w:ilvl w:val="0"/>
          <w:numId w:val="17"/>
        </w:numPr>
        <w:tabs>
          <w:tab w:val="clear" w:pos="720"/>
          <w:tab w:val="left" w:pos="709"/>
        </w:tabs>
        <w:spacing w:before="0"/>
      </w:pPr>
      <w:r w:rsidRPr="00664975">
        <w:t>‘</w:t>
      </w:r>
      <w:r w:rsidR="00D66B79" w:rsidRPr="00664975">
        <w:t>Anticipated Arrival Record</w:t>
      </w:r>
      <w:r w:rsidR="000421B7" w:rsidRPr="00664975">
        <w:t xml:space="preserve"> Request</w:t>
      </w:r>
      <w:r w:rsidRPr="00664975">
        <w:t>’</w:t>
      </w:r>
      <w:r w:rsidR="000421B7" w:rsidRPr="00664975">
        <w:t xml:space="preserve"> C_AAR_REQ (IE002) is received from an </w:t>
      </w:r>
      <w:r w:rsidR="00FA4DDB" w:rsidRPr="00664975">
        <w:t>Office of</w:t>
      </w:r>
      <w:r w:rsidR="000421B7" w:rsidRPr="00664975">
        <w:t xml:space="preserve"> Destination. In this case</w:t>
      </w:r>
      <w:r w:rsidR="00AC5D89" w:rsidRPr="00664975">
        <w:t>,</w:t>
      </w:r>
      <w:r w:rsidR="000421B7" w:rsidRPr="00664975">
        <w:t xml:space="preserve"> an </w:t>
      </w:r>
      <w:r w:rsidR="00AC5D89" w:rsidRPr="00664975">
        <w:t>‘</w:t>
      </w:r>
      <w:r w:rsidR="009E73CA" w:rsidRPr="00664975">
        <w:t>Anticipated Arrival Record</w:t>
      </w:r>
      <w:r w:rsidR="000421B7" w:rsidRPr="00664975">
        <w:t xml:space="preserve"> Response</w:t>
      </w:r>
      <w:r w:rsidR="00AC5D89" w:rsidRPr="00664975">
        <w:t>’</w:t>
      </w:r>
      <w:r w:rsidR="000421B7" w:rsidRPr="00664975">
        <w:t xml:space="preserve"> C_AAR_RSP (IE003) will be sent </w:t>
      </w:r>
      <w:r w:rsidR="00725A53" w:rsidRPr="00664975">
        <w:t>and the</w:t>
      </w:r>
      <w:r w:rsidR="000421B7" w:rsidRPr="00664975">
        <w:t xml:space="preserve"> state will remain “Movement released”</w:t>
      </w:r>
      <w:r w:rsidR="00A5006D" w:rsidRPr="00664975">
        <w:t>;</w:t>
      </w:r>
    </w:p>
    <w:p w14:paraId="7E915C93" w14:textId="1746BF26" w:rsidR="006C5F2F" w:rsidRPr="00664975" w:rsidRDefault="00D72768" w:rsidP="00A755BC">
      <w:pPr>
        <w:pStyle w:val="Indent2"/>
        <w:numPr>
          <w:ilvl w:val="0"/>
          <w:numId w:val="17"/>
        </w:numPr>
        <w:tabs>
          <w:tab w:val="clear" w:pos="720"/>
          <w:tab w:val="left" w:pos="709"/>
        </w:tabs>
        <w:spacing w:before="0"/>
      </w:pPr>
      <w:r w:rsidRPr="00664975">
        <w:t>‘</w:t>
      </w:r>
      <w:r w:rsidR="000421B7" w:rsidRPr="00664975">
        <w:t>Arrival Advice</w:t>
      </w:r>
      <w:r w:rsidRPr="00664975">
        <w:t>’</w:t>
      </w:r>
      <w:r w:rsidR="000421B7" w:rsidRPr="00664975">
        <w:t xml:space="preserve"> C_ARR_ADV (</w:t>
      </w:r>
      <w:r w:rsidR="00AF4454" w:rsidRPr="00664975">
        <w:t>IE006</w:t>
      </w:r>
      <w:r w:rsidR="000421B7" w:rsidRPr="00664975">
        <w:t xml:space="preserve">) is received from the </w:t>
      </w:r>
      <w:r w:rsidR="00FA4DDB" w:rsidRPr="00664975">
        <w:t>Office of</w:t>
      </w:r>
      <w:r w:rsidR="000421B7" w:rsidRPr="00664975">
        <w:t xml:space="preserve"> Destination. The status of the movement will then be set to “Arrived”. In case diversions took place at </w:t>
      </w:r>
      <w:r w:rsidR="00FA4DDB" w:rsidRPr="00664975">
        <w:t>Office of</w:t>
      </w:r>
      <w:r w:rsidR="000421B7" w:rsidRPr="00664975">
        <w:t xml:space="preserve"> Transit</w:t>
      </w:r>
      <w:r w:rsidR="0000393C" w:rsidRPr="00664975">
        <w:t xml:space="preserve"> or </w:t>
      </w:r>
      <w:r w:rsidR="00FA4DDB" w:rsidRPr="00664975">
        <w:t>Office of</w:t>
      </w:r>
      <w:r w:rsidR="0000393C" w:rsidRPr="00664975">
        <w:t xml:space="preserve"> Exit for Transit or </w:t>
      </w:r>
      <w:r w:rsidR="00FA4DDB" w:rsidRPr="00664975">
        <w:t>Office of</w:t>
      </w:r>
      <w:r w:rsidR="0000393C" w:rsidRPr="00664975">
        <w:t xml:space="preserve"> Destination</w:t>
      </w:r>
      <w:r w:rsidR="000421B7" w:rsidRPr="00664975">
        <w:t xml:space="preserve">, a </w:t>
      </w:r>
      <w:r w:rsidR="00D316EC" w:rsidRPr="00664975">
        <w:t>‘</w:t>
      </w:r>
      <w:r w:rsidR="000421B7" w:rsidRPr="00664975">
        <w:t>Forwarded Arrival Advice</w:t>
      </w:r>
      <w:r w:rsidR="00D316EC" w:rsidRPr="00664975">
        <w:t>’</w:t>
      </w:r>
      <w:r w:rsidR="000421B7" w:rsidRPr="00664975">
        <w:t xml:space="preserve"> C_FWD_ARR (</w:t>
      </w:r>
      <w:r w:rsidR="00AF4454" w:rsidRPr="00664975">
        <w:t>IE024</w:t>
      </w:r>
      <w:r w:rsidR="000421B7" w:rsidRPr="00664975">
        <w:t>) will be sent to all declared Office</w:t>
      </w:r>
      <w:r w:rsidR="00D316EC" w:rsidRPr="00664975">
        <w:t>(s)</w:t>
      </w:r>
      <w:r w:rsidR="000421B7" w:rsidRPr="00664975">
        <w:t xml:space="preserve"> that did not report the movement.</w:t>
      </w:r>
    </w:p>
    <w:p w14:paraId="29998045" w14:textId="0108372A" w:rsidR="000421B7" w:rsidRPr="00664975" w:rsidRDefault="000421B7" w:rsidP="002D6B4A">
      <w:r w:rsidRPr="00664975">
        <w:t>After arrival of the movement at Departure</w:t>
      </w:r>
      <w:r w:rsidR="0066120C" w:rsidRPr="00664975">
        <w:t xml:space="preserve"> is reported</w:t>
      </w:r>
      <w:r w:rsidR="00D0455A" w:rsidRPr="00664975">
        <w:t>, the</w:t>
      </w:r>
      <w:r w:rsidRPr="00664975">
        <w:t xml:space="preserve"> </w:t>
      </w:r>
      <w:r w:rsidR="00FA4DDB" w:rsidRPr="00664975">
        <w:t>Office of</w:t>
      </w:r>
      <w:r w:rsidRPr="00664975">
        <w:t xml:space="preserve"> Departure will wait until the </w:t>
      </w:r>
      <w:r w:rsidR="00C171AE" w:rsidRPr="00664975">
        <w:t>‘</w:t>
      </w:r>
      <w:r w:rsidRPr="00664975">
        <w:t>Destination Control Results</w:t>
      </w:r>
      <w:r w:rsidR="00C171AE" w:rsidRPr="00664975">
        <w:t>’</w:t>
      </w:r>
      <w:r w:rsidRPr="00664975">
        <w:t xml:space="preserve"> C_DES_CON (</w:t>
      </w:r>
      <w:r w:rsidR="00AF4454" w:rsidRPr="00664975">
        <w:t>IE018</w:t>
      </w:r>
      <w:r w:rsidRPr="00664975">
        <w:t xml:space="preserve">) </w:t>
      </w:r>
      <w:r w:rsidR="00D869AA" w:rsidRPr="00664975">
        <w:t>message</w:t>
      </w:r>
      <w:r w:rsidR="003B2DAC" w:rsidRPr="00664975">
        <w:t xml:space="preserve"> </w:t>
      </w:r>
      <w:r w:rsidR="00C224A8" w:rsidRPr="00664975">
        <w:t xml:space="preserve">is </w:t>
      </w:r>
      <w:r w:rsidRPr="00664975">
        <w:t xml:space="preserve">sent back by the </w:t>
      </w:r>
      <w:r w:rsidR="00FA4DDB" w:rsidRPr="00664975">
        <w:t>Office of</w:t>
      </w:r>
      <w:r w:rsidRPr="00664975">
        <w:t xml:space="preserve"> Destination. There are two possible outcomes:</w:t>
      </w:r>
    </w:p>
    <w:p w14:paraId="00DAA8AB" w14:textId="0D4976D1" w:rsidR="000421B7" w:rsidRPr="00664975" w:rsidRDefault="000421B7" w:rsidP="00A755BC">
      <w:pPr>
        <w:numPr>
          <w:ilvl w:val="0"/>
          <w:numId w:val="17"/>
        </w:numPr>
        <w:tabs>
          <w:tab w:val="left" w:pos="720"/>
        </w:tabs>
        <w:spacing w:before="0"/>
      </w:pPr>
      <w:r w:rsidRPr="00664975">
        <w:t xml:space="preserve">The </w:t>
      </w:r>
      <w:r w:rsidR="00C171AE" w:rsidRPr="00664975">
        <w:t>‘</w:t>
      </w:r>
      <w:r w:rsidRPr="00664975">
        <w:t>Destination Control Results</w:t>
      </w:r>
      <w:r w:rsidR="00C171AE" w:rsidRPr="00664975">
        <w:t>’</w:t>
      </w:r>
      <w:r w:rsidRPr="00664975">
        <w:t xml:space="preserve"> C_DES_CON (</w:t>
      </w:r>
      <w:r w:rsidR="00AF4454" w:rsidRPr="00664975">
        <w:t>IE018</w:t>
      </w:r>
      <w:r w:rsidRPr="00664975">
        <w:t xml:space="preserve">) </w:t>
      </w:r>
      <w:r w:rsidR="00C224A8" w:rsidRPr="00664975">
        <w:t>show</w:t>
      </w:r>
      <w:r w:rsidRPr="00664975">
        <w:t xml:space="preserve"> no problems. The </w:t>
      </w:r>
      <w:r w:rsidR="00C171AE" w:rsidRPr="00664975">
        <w:t>‘</w:t>
      </w:r>
      <w:r w:rsidRPr="00664975">
        <w:t>Write-off Notification</w:t>
      </w:r>
      <w:r w:rsidR="00C171AE" w:rsidRPr="00664975">
        <w:t>’</w:t>
      </w:r>
      <w:r w:rsidRPr="00664975">
        <w:t xml:space="preserve"> E_WRT_NOT (IE045) is sent back to the </w:t>
      </w:r>
      <w:r w:rsidR="00C171AE" w:rsidRPr="00664975">
        <w:t>Holder of the Transit Procedure</w:t>
      </w:r>
      <w:r w:rsidRPr="00664975">
        <w:t>. After this</w:t>
      </w:r>
      <w:r w:rsidR="00D0455A" w:rsidRPr="00664975">
        <w:t>, the</w:t>
      </w:r>
      <w:r w:rsidRPr="00664975">
        <w:t xml:space="preserve"> status of the transaction is set to “Movement written off”. </w:t>
      </w:r>
      <w:r w:rsidR="004444C4" w:rsidRPr="00664975">
        <w:t xml:space="preserve">But, in the event that </w:t>
      </w:r>
      <w:r w:rsidR="00EF2297" w:rsidRPr="00664975">
        <w:t>the movement</w:t>
      </w:r>
      <w:r w:rsidR="00376E5F" w:rsidRPr="00664975">
        <w:t xml:space="preserve"> is manually written-off via alternative proof (</w:t>
      </w:r>
      <w:r w:rsidR="009E7DBF" w:rsidRPr="00664975">
        <w:t xml:space="preserve">i.e. </w:t>
      </w:r>
      <w:r w:rsidR="000174F5" w:rsidRPr="00664975">
        <w:t xml:space="preserve">with main precondition </w:t>
      </w:r>
      <w:r w:rsidR="001E121F" w:rsidRPr="00664975">
        <w:t>being</w:t>
      </w:r>
      <w:r w:rsidR="000174F5" w:rsidRPr="00664975">
        <w:t xml:space="preserve"> that </w:t>
      </w:r>
      <w:r w:rsidR="009E7DBF" w:rsidRPr="00664975">
        <w:t>no ‘Arrival Advice’</w:t>
      </w:r>
      <w:r w:rsidR="005C580A" w:rsidRPr="00664975">
        <w:t xml:space="preserve"> </w:t>
      </w:r>
      <w:r w:rsidR="00A60ADD" w:rsidRPr="00664975">
        <w:t>C_ARR_ADV</w:t>
      </w:r>
      <w:r w:rsidR="00AA316F" w:rsidRPr="00664975">
        <w:t xml:space="preserve"> </w:t>
      </w:r>
      <w:r w:rsidR="005C580A" w:rsidRPr="00664975">
        <w:t>(</w:t>
      </w:r>
      <w:r w:rsidR="00AA316F" w:rsidRPr="00664975">
        <w:t>IE006</w:t>
      </w:r>
      <w:r w:rsidR="00376E5F" w:rsidRPr="00664975">
        <w:t>)</w:t>
      </w:r>
      <w:r w:rsidR="005C580A" w:rsidRPr="00664975">
        <w:t xml:space="preserve"> message has been yet received)</w:t>
      </w:r>
      <w:r w:rsidR="00D0455A" w:rsidRPr="00664975">
        <w:t>, the</w:t>
      </w:r>
      <w:r w:rsidRPr="00664975">
        <w:t xml:space="preserve"> </w:t>
      </w:r>
      <w:r w:rsidR="00454A9A" w:rsidRPr="00664975">
        <w:t>‘</w:t>
      </w:r>
      <w:r w:rsidRPr="00664975">
        <w:t>Forwarded Arrival Advice</w:t>
      </w:r>
      <w:r w:rsidR="00454A9A" w:rsidRPr="00664975">
        <w:t>’</w:t>
      </w:r>
      <w:r w:rsidRPr="00664975">
        <w:t xml:space="preserve"> C_FWD_ARR (</w:t>
      </w:r>
      <w:r w:rsidR="00AF4454" w:rsidRPr="00664975">
        <w:t>IE024</w:t>
      </w:r>
      <w:r w:rsidRPr="00664975">
        <w:t xml:space="preserve">) shall be </w:t>
      </w:r>
      <w:r w:rsidRPr="00664975">
        <w:lastRenderedPageBreak/>
        <w:t xml:space="preserve">sent to all the involved </w:t>
      </w:r>
      <w:r w:rsidR="00154B74" w:rsidRPr="00664975">
        <w:t>Office</w:t>
      </w:r>
      <w:r w:rsidRPr="00664975">
        <w:t>s upon the manual registration of the control results at Departure</w:t>
      </w:r>
      <w:r w:rsidR="00A5006D" w:rsidRPr="00664975">
        <w:t>;</w:t>
      </w:r>
    </w:p>
    <w:p w14:paraId="134D013A" w14:textId="6678BDA2" w:rsidR="00363F28" w:rsidRPr="00664975" w:rsidRDefault="003B7865">
      <w:pPr>
        <w:numPr>
          <w:ilvl w:val="0"/>
          <w:numId w:val="17"/>
        </w:numPr>
        <w:tabs>
          <w:tab w:val="left" w:pos="720"/>
        </w:tabs>
        <w:spacing w:before="0"/>
      </w:pPr>
      <w:r w:rsidRPr="00664975">
        <w:t xml:space="preserve">Major </w:t>
      </w:r>
      <w:r w:rsidR="000421B7" w:rsidRPr="00664975">
        <w:t xml:space="preserve">Discrepancies </w:t>
      </w:r>
      <w:r w:rsidRPr="00664975">
        <w:t xml:space="preserve">(i.e. control result code ‘B1’) </w:t>
      </w:r>
      <w:r w:rsidR="000421B7" w:rsidRPr="00664975">
        <w:t xml:space="preserve">are </w:t>
      </w:r>
      <w:r w:rsidR="00C40690" w:rsidRPr="00664975">
        <w:t xml:space="preserve">communicated to the </w:t>
      </w:r>
      <w:r w:rsidR="00FA4DDB" w:rsidRPr="00664975">
        <w:t>Office of</w:t>
      </w:r>
      <w:r w:rsidR="00C40690" w:rsidRPr="00664975">
        <w:t xml:space="preserve"> Departure</w:t>
      </w:r>
      <w:r w:rsidR="000421B7" w:rsidRPr="00664975">
        <w:t xml:space="preserve"> </w:t>
      </w:r>
      <w:r w:rsidR="00BA0393" w:rsidRPr="00664975">
        <w:t xml:space="preserve">via </w:t>
      </w:r>
      <w:r w:rsidR="0073103A" w:rsidRPr="00664975">
        <w:t>the ‘Destination</w:t>
      </w:r>
      <w:r w:rsidR="000421B7" w:rsidRPr="00664975">
        <w:t xml:space="preserve"> Control Results</w:t>
      </w:r>
      <w:r w:rsidR="00C171AE" w:rsidRPr="00664975">
        <w:t>’</w:t>
      </w:r>
      <w:r w:rsidR="000421B7" w:rsidRPr="00664975">
        <w:t xml:space="preserve"> C_DES_CON (</w:t>
      </w:r>
      <w:r w:rsidR="00AF4454" w:rsidRPr="00664975">
        <w:t>IE018</w:t>
      </w:r>
      <w:r w:rsidR="000421B7" w:rsidRPr="00664975">
        <w:t>). In this case</w:t>
      </w:r>
      <w:r w:rsidR="00D0455A" w:rsidRPr="00664975">
        <w:t>, the</w:t>
      </w:r>
      <w:r w:rsidR="000421B7" w:rsidRPr="00664975">
        <w:t xml:space="preserve"> </w:t>
      </w:r>
      <w:r w:rsidR="00FA4DDB" w:rsidRPr="00664975">
        <w:t>Office of</w:t>
      </w:r>
      <w:r w:rsidR="000421B7" w:rsidRPr="00664975">
        <w:t xml:space="preserve"> Departure sends a </w:t>
      </w:r>
      <w:r w:rsidR="007F6A0D" w:rsidRPr="00664975">
        <w:t>‘</w:t>
      </w:r>
      <w:r w:rsidR="000421B7" w:rsidRPr="00664975">
        <w:t>Discrepancies</w:t>
      </w:r>
      <w:r w:rsidR="007F6A0D" w:rsidRPr="00664975">
        <w:t>’</w:t>
      </w:r>
      <w:r w:rsidR="000421B7" w:rsidRPr="00664975">
        <w:t xml:space="preserve"> E_DIS_SND (</w:t>
      </w:r>
      <w:r w:rsidR="00BC38B9" w:rsidRPr="00664975">
        <w:t>IE019</w:t>
      </w:r>
      <w:r w:rsidR="000421B7" w:rsidRPr="00664975">
        <w:t xml:space="preserve">) to the </w:t>
      </w:r>
      <w:r w:rsidR="007F6A0D" w:rsidRPr="00664975">
        <w:t>Holder of the Transit Procedure</w:t>
      </w:r>
      <w:r w:rsidR="002811B1" w:rsidRPr="00664975">
        <w:t xml:space="preserve"> </w:t>
      </w:r>
      <w:r w:rsidR="00725A53" w:rsidRPr="00664975">
        <w:t>and the</w:t>
      </w:r>
      <w:r w:rsidR="00053691" w:rsidRPr="00664975">
        <w:t xml:space="preserve"> timer </w:t>
      </w:r>
      <w:hyperlink w:anchor="T_Discrepancies_Resolution" w:history="1">
        <w:r w:rsidR="00C838ED" w:rsidRPr="00664975">
          <w:rPr>
            <w:rStyle w:val="Hyperlink"/>
          </w:rPr>
          <w:t>T_Discrepancies_Resolution</w:t>
        </w:r>
      </w:hyperlink>
      <w:r w:rsidR="00C838ED" w:rsidRPr="00664975">
        <w:t xml:space="preserve"> </w:t>
      </w:r>
      <w:r w:rsidR="00156BC0" w:rsidRPr="00664975">
        <w:t>is initiated</w:t>
      </w:r>
      <w:r w:rsidR="000421B7" w:rsidRPr="00664975">
        <w:t xml:space="preserve">. The status of the movement is set to “Movement under resolution”. </w:t>
      </w:r>
      <w:r w:rsidR="00E60FCD" w:rsidRPr="00664975">
        <w:t>If discrepancies are resolved</w:t>
      </w:r>
      <w:r w:rsidR="00156BC0" w:rsidRPr="00664975">
        <w:t xml:space="preserve"> before the timer</w:t>
      </w:r>
      <w:r w:rsidR="00963840" w:rsidRPr="00664975">
        <w:t xml:space="preserve"> </w:t>
      </w:r>
      <w:hyperlink w:anchor="T_Discrepancies_Resolution" w:history="1">
        <w:r w:rsidR="0089146D" w:rsidRPr="00664975">
          <w:rPr>
            <w:rStyle w:val="Hyperlink"/>
          </w:rPr>
          <w:t>T_Discrepancies_Resolution</w:t>
        </w:r>
      </w:hyperlink>
      <w:r w:rsidR="0089146D" w:rsidRPr="00664975">
        <w:t xml:space="preserve"> </w:t>
      </w:r>
      <w:r w:rsidR="00156BC0" w:rsidRPr="00664975">
        <w:t>expir</w:t>
      </w:r>
      <w:r w:rsidR="0089146D" w:rsidRPr="00664975">
        <w:t>es</w:t>
      </w:r>
      <w:r w:rsidR="00D0455A" w:rsidRPr="00664975">
        <w:t>, the</w:t>
      </w:r>
      <w:r w:rsidR="000421B7" w:rsidRPr="00664975">
        <w:t xml:space="preserve"> status becomes “Movement written off”</w:t>
      </w:r>
      <w:r w:rsidR="00E60FCD" w:rsidRPr="00664975">
        <w:t xml:space="preserve"> </w:t>
      </w:r>
      <w:r w:rsidR="00725A53" w:rsidRPr="00664975">
        <w:t>and the</w:t>
      </w:r>
      <w:r w:rsidR="00E60FCD" w:rsidRPr="00664975">
        <w:t xml:space="preserve"> ‘Write-off Notification’ E_WRT_NOT (IE045) </w:t>
      </w:r>
      <w:r w:rsidR="0061442E" w:rsidRPr="00664975">
        <w:t xml:space="preserve">message </w:t>
      </w:r>
      <w:r w:rsidR="00E60FCD" w:rsidRPr="00664975">
        <w:t>is sent to the Holder of the Transit Procedure</w:t>
      </w:r>
      <w:r w:rsidR="000421B7" w:rsidRPr="00664975">
        <w:t xml:space="preserve">. </w:t>
      </w:r>
      <w:r w:rsidR="00BB32AE" w:rsidRPr="00664975">
        <w:t>Additionally</w:t>
      </w:r>
      <w:r w:rsidR="00D0455A" w:rsidRPr="00664975">
        <w:t>, the</w:t>
      </w:r>
      <w:r w:rsidR="00BB32AE" w:rsidRPr="00664975">
        <w:t xml:space="preserve"> </w:t>
      </w:r>
      <w:r w:rsidR="00805154" w:rsidRPr="00664975">
        <w:rPr>
          <w:szCs w:val="24"/>
        </w:rPr>
        <w:t>‘</w:t>
      </w:r>
      <w:r w:rsidR="009856F4" w:rsidRPr="00664975">
        <w:rPr>
          <w:szCs w:val="24"/>
        </w:rPr>
        <w:t>Discrepancies Solved Notification</w:t>
      </w:r>
      <w:r w:rsidR="00805154" w:rsidRPr="00664975">
        <w:rPr>
          <w:szCs w:val="24"/>
        </w:rPr>
        <w:t>’ C_DIS_NOT (IE049)</w:t>
      </w:r>
      <w:r w:rsidR="00BB32AE" w:rsidRPr="00664975">
        <w:t xml:space="preserve"> is sent to the </w:t>
      </w:r>
      <w:r w:rsidR="00FA4DDB" w:rsidRPr="00664975">
        <w:t>Office of</w:t>
      </w:r>
      <w:r w:rsidR="00BB32AE" w:rsidRPr="00664975">
        <w:t xml:space="preserve"> Destination</w:t>
      </w:r>
      <w:r w:rsidR="0089146D" w:rsidRPr="00664975">
        <w:t xml:space="preserve"> with the flag</w:t>
      </w:r>
      <w:r w:rsidR="00B94620" w:rsidRPr="00664975">
        <w:t xml:space="preserve"> </w:t>
      </w:r>
      <w:r w:rsidR="0089146D" w:rsidRPr="00664975">
        <w:t>“</w:t>
      </w:r>
      <w:r w:rsidR="00214346" w:rsidRPr="00664975">
        <w:t>Discrepancies resolved</w:t>
      </w:r>
      <w:r w:rsidR="00277535" w:rsidRPr="00664975">
        <w:t>”</w:t>
      </w:r>
      <w:r w:rsidR="00B94620" w:rsidRPr="00664975">
        <w:t xml:space="preserve"> equal to </w:t>
      </w:r>
      <w:r w:rsidR="00B94620" w:rsidRPr="00664975">
        <w:rPr>
          <w:i/>
        </w:rPr>
        <w:t>‘</w:t>
      </w:r>
      <w:r w:rsidR="002F11A7" w:rsidRPr="00664975">
        <w:rPr>
          <w:i/>
        </w:rPr>
        <w:t xml:space="preserve">1-Discrepancies </w:t>
      </w:r>
      <w:r w:rsidR="008203A2" w:rsidRPr="00664975">
        <w:rPr>
          <w:i/>
        </w:rPr>
        <w:t>resolved by the customs office of departure</w:t>
      </w:r>
      <w:r w:rsidR="00B94620" w:rsidRPr="00664975">
        <w:rPr>
          <w:i/>
        </w:rPr>
        <w:t>’</w:t>
      </w:r>
      <w:r w:rsidR="00BB32AE" w:rsidRPr="00664975">
        <w:t>.</w:t>
      </w:r>
      <w:r w:rsidR="00803212" w:rsidRPr="00664975">
        <w:t xml:space="preserve"> When the timer </w:t>
      </w:r>
      <w:hyperlink w:anchor="T_Discrepancies_Resolution" w:history="1">
        <w:r w:rsidR="00277535" w:rsidRPr="00664975">
          <w:rPr>
            <w:rStyle w:val="Hyperlink"/>
          </w:rPr>
          <w:t>T_Discrepancies_Resolution</w:t>
        </w:r>
      </w:hyperlink>
      <w:r w:rsidR="00277535" w:rsidRPr="00664975">
        <w:t xml:space="preserve"> expires </w:t>
      </w:r>
      <w:r w:rsidR="00725A53" w:rsidRPr="00664975">
        <w:t>and the</w:t>
      </w:r>
      <w:r w:rsidR="00277535" w:rsidRPr="00664975">
        <w:t xml:space="preserve"> discrepancies are not yet resolved, the Office of Departure sends the ‘</w:t>
      </w:r>
      <w:r w:rsidR="009856F4" w:rsidRPr="00664975">
        <w:rPr>
          <w:szCs w:val="24"/>
        </w:rPr>
        <w:t>Discrepancies Solved Notification</w:t>
      </w:r>
      <w:r w:rsidR="00805154" w:rsidRPr="00664975">
        <w:rPr>
          <w:szCs w:val="24"/>
        </w:rPr>
        <w:t>’ C_DIS_NOT (IE049)</w:t>
      </w:r>
      <w:r w:rsidR="00805154" w:rsidRPr="00664975" w:rsidDel="00805154">
        <w:t xml:space="preserve"> </w:t>
      </w:r>
      <w:r w:rsidR="00277535" w:rsidRPr="00664975">
        <w:t>to the Office of Destination with the flag “Discrepancies</w:t>
      </w:r>
      <w:r w:rsidR="00BB782A" w:rsidRPr="00664975">
        <w:t xml:space="preserve"> </w:t>
      </w:r>
      <w:r w:rsidR="00277535" w:rsidRPr="00664975">
        <w:t>resolved”</w:t>
      </w:r>
      <w:r w:rsidR="00BB782A" w:rsidRPr="00664975">
        <w:t xml:space="preserve"> </w:t>
      </w:r>
      <w:r w:rsidR="0088406F" w:rsidRPr="00664975">
        <w:t xml:space="preserve">equal to </w:t>
      </w:r>
      <w:r w:rsidR="00BB782A" w:rsidRPr="00664975">
        <w:rPr>
          <w:i/>
        </w:rPr>
        <w:t xml:space="preserve">‘3-Timer </w:t>
      </w:r>
      <w:r w:rsidR="0088406F" w:rsidRPr="00664975">
        <w:rPr>
          <w:i/>
        </w:rPr>
        <w:t>(13 days) expired and customs office of departure did not resolve discrepancies yet</w:t>
      </w:r>
      <w:r w:rsidR="00BB782A" w:rsidRPr="00664975">
        <w:rPr>
          <w:i/>
        </w:rPr>
        <w:t>’</w:t>
      </w:r>
      <w:r w:rsidR="00277535" w:rsidRPr="00664975">
        <w:t xml:space="preserve">. The status at the Office of Departure remains to </w:t>
      </w:r>
      <w:r w:rsidR="00425AD6" w:rsidRPr="00664975">
        <w:t>“Movement under resolution”.</w:t>
      </w:r>
      <w:r w:rsidR="00085849" w:rsidRPr="00664975">
        <w:t xml:space="preserve"> </w:t>
      </w:r>
      <w:r w:rsidR="00916213" w:rsidRPr="00664975">
        <w:t>But</w:t>
      </w:r>
      <w:r w:rsidR="00425AD6" w:rsidRPr="00664975">
        <w:t xml:space="preserve"> the discrepancies might be resolved after the expiration of the timer </w:t>
      </w:r>
      <w:hyperlink w:anchor="T_Discrepancies_Resolution" w:history="1">
        <w:r w:rsidR="00425AD6" w:rsidRPr="00664975">
          <w:rPr>
            <w:rStyle w:val="Hyperlink"/>
          </w:rPr>
          <w:t>T_Discrepancies_Resolution</w:t>
        </w:r>
      </w:hyperlink>
      <w:r w:rsidR="00425AD6" w:rsidRPr="00664975">
        <w:t>.</w:t>
      </w:r>
      <w:r w:rsidR="00085849" w:rsidRPr="00664975">
        <w:t xml:space="preserve"> In that case, the Office of Departure can send to the Office of Destination a ‘delayed’ message ‘</w:t>
      </w:r>
      <w:r w:rsidR="003C6FF8" w:rsidRPr="00664975">
        <w:rPr>
          <w:szCs w:val="24"/>
        </w:rPr>
        <w:t>Discrepancies Solved Notification’ C_DIS_NOT (IE049)</w:t>
      </w:r>
      <w:r w:rsidR="00085849" w:rsidRPr="00664975">
        <w:t xml:space="preserve"> </w:t>
      </w:r>
      <w:r w:rsidR="00BB782A" w:rsidRPr="00664975">
        <w:t xml:space="preserve">with the flag “Discrepancies resolved” equal to </w:t>
      </w:r>
      <w:r w:rsidR="00BB782A" w:rsidRPr="00664975">
        <w:rPr>
          <w:i/>
        </w:rPr>
        <w:t xml:space="preserve">‘1-Discrepancies </w:t>
      </w:r>
      <w:r w:rsidR="00E82F90" w:rsidRPr="00664975">
        <w:rPr>
          <w:i/>
        </w:rPr>
        <w:t>resolved by the customs office of departure</w:t>
      </w:r>
      <w:r w:rsidR="00BB782A" w:rsidRPr="00664975">
        <w:rPr>
          <w:i/>
        </w:rPr>
        <w:t>’</w:t>
      </w:r>
      <w:r w:rsidR="00363F28" w:rsidRPr="00664975">
        <w:t>.</w:t>
      </w:r>
      <w:r w:rsidR="003A41F1" w:rsidRPr="00664975">
        <w:t xml:space="preserve"> There is also the possibility that the major discrepancies are confirmed, </w:t>
      </w:r>
      <w:r w:rsidR="00725A53" w:rsidRPr="00664975">
        <w:t>and the</w:t>
      </w:r>
      <w:r w:rsidR="003A41F1" w:rsidRPr="00664975">
        <w:t>se justify recovery.</w:t>
      </w:r>
      <w:r w:rsidR="00963840" w:rsidRPr="00664975">
        <w:t xml:space="preserve"> </w:t>
      </w:r>
      <w:r w:rsidR="003A41F1" w:rsidRPr="00664975">
        <w:t xml:space="preserve">In that case, the </w:t>
      </w:r>
      <w:r w:rsidR="003A41F1" w:rsidRPr="00664975">
        <w:rPr>
          <w:szCs w:val="24"/>
        </w:rPr>
        <w:t>‘Discrepancies Solved Notification’ C_DIS_NOT (IE049)</w:t>
      </w:r>
      <w:r w:rsidR="003A41F1" w:rsidRPr="00664975">
        <w:t xml:space="preserve"> is sent to the Office of Destination with the flag “Discrepancies resolved” equal to </w:t>
      </w:r>
      <w:r w:rsidR="003A41F1" w:rsidRPr="00664975">
        <w:rPr>
          <w:i/>
        </w:rPr>
        <w:t>‘</w:t>
      </w:r>
      <w:r w:rsidR="0016021A" w:rsidRPr="00664975">
        <w:rPr>
          <w:i/>
        </w:rPr>
        <w:t>2</w:t>
      </w:r>
      <w:r w:rsidR="003A41F1" w:rsidRPr="00664975">
        <w:rPr>
          <w:i/>
        </w:rPr>
        <w:t>-</w:t>
      </w:r>
      <w:r w:rsidR="00F943BF" w:rsidRPr="00664975">
        <w:rPr>
          <w:i/>
        </w:rPr>
        <w:t xml:space="preserve"> </w:t>
      </w:r>
      <w:r w:rsidR="007F4017" w:rsidRPr="00664975">
        <w:rPr>
          <w:i/>
        </w:rPr>
        <w:t xml:space="preserve">Discrepancies </w:t>
      </w:r>
      <w:r w:rsidR="00D51E03" w:rsidRPr="00664975">
        <w:rPr>
          <w:i/>
        </w:rPr>
        <w:t xml:space="preserve">confirmed by the customs office of departure. The </w:t>
      </w:r>
      <w:r w:rsidR="00F943BF" w:rsidRPr="00664975">
        <w:rPr>
          <w:i/>
        </w:rPr>
        <w:t xml:space="preserve">recovery process will be </w:t>
      </w:r>
      <w:r w:rsidR="00D51E03" w:rsidRPr="00664975">
        <w:rPr>
          <w:i/>
        </w:rPr>
        <w:t>started (e.g. at departure)</w:t>
      </w:r>
      <w:r w:rsidR="003A41F1" w:rsidRPr="00664975">
        <w:rPr>
          <w:i/>
        </w:rPr>
        <w:t>’</w:t>
      </w:r>
      <w:r w:rsidR="007F4017" w:rsidRPr="00664975">
        <w:t xml:space="preserve">. The status of movement will be set to “Recovery recommended” </w:t>
      </w:r>
      <w:r w:rsidR="00725A53" w:rsidRPr="00664975">
        <w:t>and the</w:t>
      </w:r>
      <w:r w:rsidR="007F4017" w:rsidRPr="00664975">
        <w:t xml:space="preserve">n recovery will have to be carried out. The master timer </w:t>
      </w:r>
      <w:hyperlink w:anchor="T_Recovery_Recommended" w:history="1">
        <w:r w:rsidR="00430399" w:rsidRPr="00664975">
          <w:rPr>
            <w:rStyle w:val="Hyperlink"/>
          </w:rPr>
          <w:t>T_Recovery_Recommended</w:t>
        </w:r>
      </w:hyperlink>
      <w:r w:rsidR="00430399" w:rsidRPr="00664975">
        <w:t xml:space="preserve"> keeps running </w:t>
      </w:r>
      <w:r w:rsidR="0050186F" w:rsidRPr="00664975">
        <w:t xml:space="preserve">(i.e. it never stops) </w:t>
      </w:r>
      <w:r w:rsidR="00430399" w:rsidRPr="00664975">
        <w:t>until it expires</w:t>
      </w:r>
      <w:r w:rsidR="00E41367" w:rsidRPr="00664975">
        <w:t xml:space="preserve"> or until recovery is started</w:t>
      </w:r>
      <w:r w:rsidR="00430399" w:rsidRPr="00664975">
        <w:t>.</w:t>
      </w:r>
    </w:p>
    <w:p w14:paraId="49A755BA" w14:textId="77777777" w:rsidR="000421B7" w:rsidRPr="00664975" w:rsidRDefault="000421B7" w:rsidP="002C5435">
      <w:r w:rsidRPr="00664975">
        <w:t>The state of the movement becomes “Enquiry Recommended” in the following cases:</w:t>
      </w:r>
    </w:p>
    <w:p w14:paraId="3390A580" w14:textId="7CBBDE8A" w:rsidR="000421B7" w:rsidRPr="00664975" w:rsidRDefault="000421B7" w:rsidP="00A755BC">
      <w:pPr>
        <w:pStyle w:val="ListParagraph"/>
        <w:numPr>
          <w:ilvl w:val="0"/>
          <w:numId w:val="60"/>
        </w:numPr>
      </w:pPr>
      <w:r w:rsidRPr="00664975">
        <w:t xml:space="preserve">When the state of the movement is “Movement released” </w:t>
      </w:r>
      <w:r w:rsidR="00725A53" w:rsidRPr="00664975">
        <w:t>and the</w:t>
      </w:r>
      <w:r w:rsidRPr="00664975">
        <w:t xml:space="preserve"> movement has not arrived at the </w:t>
      </w:r>
      <w:r w:rsidR="00FA4DDB" w:rsidRPr="00664975">
        <w:t>Office of</w:t>
      </w:r>
      <w:r w:rsidRPr="00664975">
        <w:t xml:space="preserve"> Destination within the expected arrival date (the timer “Time to start </w:t>
      </w:r>
      <w:r w:rsidR="00585885" w:rsidRPr="00664975">
        <w:t>Enquiry</w:t>
      </w:r>
      <w:r w:rsidRPr="00664975">
        <w:t>” expires);</w:t>
      </w:r>
    </w:p>
    <w:p w14:paraId="4F29ECAD" w14:textId="3BE189C9" w:rsidR="000421B7" w:rsidRPr="00664975" w:rsidRDefault="000421B7" w:rsidP="00A755BC">
      <w:pPr>
        <w:pStyle w:val="ListParagraph"/>
        <w:numPr>
          <w:ilvl w:val="0"/>
          <w:numId w:val="60"/>
        </w:numPr>
      </w:pPr>
      <w:r w:rsidRPr="00664975">
        <w:t>When the state of the movement is “Arrived</w:t>
      </w:r>
      <w:r w:rsidR="002374AE" w:rsidRPr="00664975">
        <w:t xml:space="preserve">”, </w:t>
      </w:r>
      <w:r w:rsidR="00725A53" w:rsidRPr="00664975">
        <w:t>and the</w:t>
      </w:r>
      <w:r w:rsidRPr="00664975">
        <w:t xml:space="preserve"> destination control results have not </w:t>
      </w:r>
      <w:r w:rsidR="00E122AF" w:rsidRPr="00664975">
        <w:t>been received</w:t>
      </w:r>
      <w:r w:rsidRPr="00664975">
        <w:t xml:space="preserve"> from the </w:t>
      </w:r>
      <w:r w:rsidR="00FA4DDB" w:rsidRPr="00664975">
        <w:t>Office of</w:t>
      </w:r>
      <w:r w:rsidRPr="00664975">
        <w:t xml:space="preserve"> Destination within the expected time (the timer “Time to start </w:t>
      </w:r>
      <w:r w:rsidR="00585885" w:rsidRPr="00664975">
        <w:t>Enquiry</w:t>
      </w:r>
      <w:r w:rsidRPr="00664975">
        <w:t>” expires)</w:t>
      </w:r>
      <w:r w:rsidR="009F38E2" w:rsidRPr="00664975">
        <w:t>;</w:t>
      </w:r>
    </w:p>
    <w:p w14:paraId="16698623" w14:textId="147DB902" w:rsidR="000421B7" w:rsidRPr="00664975" w:rsidRDefault="000421B7" w:rsidP="00A755BC">
      <w:pPr>
        <w:pStyle w:val="ListParagraph"/>
        <w:numPr>
          <w:ilvl w:val="0"/>
          <w:numId w:val="60"/>
        </w:numPr>
      </w:pPr>
      <w:r w:rsidRPr="00664975">
        <w:t xml:space="preserve">When the state of the movement is either “Movement released” or “Arrived” </w:t>
      </w:r>
      <w:r w:rsidR="00725A53" w:rsidRPr="00664975">
        <w:t>and the</w:t>
      </w:r>
      <w:r w:rsidRPr="00664975">
        <w:t xml:space="preserve"> Customs Officer at Departure takes the decision to expire manually the timer “Time to start </w:t>
      </w:r>
      <w:r w:rsidR="00585885" w:rsidRPr="00664975">
        <w:t>Enquiry</w:t>
      </w:r>
      <w:r w:rsidRPr="00664975">
        <w:t xml:space="preserve">” and start the </w:t>
      </w:r>
      <w:r w:rsidR="00585885" w:rsidRPr="00664975">
        <w:t>Enquiry</w:t>
      </w:r>
      <w:r w:rsidRPr="00664975">
        <w:t xml:space="preserve"> process.</w:t>
      </w:r>
    </w:p>
    <w:p w14:paraId="1C76228D" w14:textId="407BE8A3" w:rsidR="00CD7BDD" w:rsidRPr="00664975" w:rsidRDefault="00CD7BDD" w:rsidP="00820885">
      <w:r w:rsidRPr="00664975">
        <w:t xml:space="preserve">When </w:t>
      </w:r>
      <w:r w:rsidR="00656524" w:rsidRPr="00664975">
        <w:t>a</w:t>
      </w:r>
      <w:r w:rsidRPr="00664975">
        <w:t>n IE002/IE114/IE164 is received</w:t>
      </w:r>
      <w:r w:rsidR="00656524" w:rsidRPr="00664975">
        <w:t xml:space="preserve"> under the state “Enquiry Recommended”</w:t>
      </w:r>
      <w:r w:rsidR="00D44D46">
        <w:t xml:space="preserve"> AND</w:t>
      </w:r>
      <w:r w:rsidR="00725A53" w:rsidRPr="00664975">
        <w:t xml:space="preserve"> the</w:t>
      </w:r>
      <w:r w:rsidRPr="00664975">
        <w:t xml:space="preserve"> movement has </w:t>
      </w:r>
      <w:r w:rsidR="00B24B39" w:rsidRPr="00664975">
        <w:t>NOT</w:t>
      </w:r>
      <w:r w:rsidRPr="00664975">
        <w:t xml:space="preserve"> been invalidated </w:t>
      </w:r>
      <w:r w:rsidR="00D44D46">
        <w:t>AND</w:t>
      </w:r>
      <w:r w:rsidRPr="00664975">
        <w:t xml:space="preserve"> the movement </w:t>
      </w:r>
      <w:r w:rsidR="00D44D46">
        <w:t>did</w:t>
      </w:r>
      <w:r w:rsidRPr="00664975">
        <w:t xml:space="preserve"> </w:t>
      </w:r>
      <w:r w:rsidR="00881B49" w:rsidRPr="00664975">
        <w:t>NOT</w:t>
      </w:r>
      <w:r w:rsidRPr="00664975">
        <w:t xml:space="preserve"> arrive at the Office of Destination (i.e. </w:t>
      </w:r>
      <w:r w:rsidR="006329A4" w:rsidRPr="00664975">
        <w:t>no</w:t>
      </w:r>
      <w:r w:rsidRPr="00664975">
        <w:t xml:space="preserve"> IE006 has been received by the Office of Departure), a positive IE003/IE115/IE165 response will be sent respectively, otherwise a negative </w:t>
      </w:r>
      <w:r w:rsidR="006329A4" w:rsidRPr="00664975">
        <w:t xml:space="preserve">IE003/IE115/IE165 </w:t>
      </w:r>
      <w:r w:rsidRPr="00664975">
        <w:t xml:space="preserve">response will be sent (i.e. </w:t>
      </w:r>
      <w:r w:rsidR="00D44D46" w:rsidRPr="00664975">
        <w:t>no IE906</w:t>
      </w:r>
      <w:r w:rsidRPr="00664975">
        <w:t>);</w:t>
      </w:r>
    </w:p>
    <w:p w14:paraId="694BA5A8" w14:textId="1C8E5C42" w:rsidR="000421B7" w:rsidRPr="00664975" w:rsidRDefault="000421B7" w:rsidP="00820885">
      <w:r w:rsidRPr="00664975">
        <w:lastRenderedPageBreak/>
        <w:t xml:space="preserve">When the state of the movement becomes “Enquiry Recommended”, a </w:t>
      </w:r>
      <w:r w:rsidR="00E122AF" w:rsidRPr="00664975">
        <w:t>‘</w:t>
      </w:r>
      <w:r w:rsidRPr="00664975">
        <w:t>Status Request</w:t>
      </w:r>
      <w:r w:rsidR="00E122AF" w:rsidRPr="00664975">
        <w:t>’</w:t>
      </w:r>
      <w:r w:rsidRPr="00664975">
        <w:t xml:space="preserve"> C_STD_REQ (</w:t>
      </w:r>
      <w:r w:rsidR="009A3A7D" w:rsidRPr="00664975">
        <w:t>IE094</w:t>
      </w:r>
      <w:r w:rsidRPr="00664975">
        <w:t xml:space="preserve">) </w:t>
      </w:r>
      <w:r w:rsidR="00EB2C69" w:rsidRPr="00664975">
        <w:t xml:space="preserve">message </w:t>
      </w:r>
      <w:r w:rsidRPr="00664975">
        <w:t xml:space="preserve">is sent to the Country of </w:t>
      </w:r>
      <w:r w:rsidR="00FA4DDB" w:rsidRPr="00664975">
        <w:t>Office of</w:t>
      </w:r>
      <w:r w:rsidRPr="00664975">
        <w:t xml:space="preserve"> Destination. Then the following cases apply:</w:t>
      </w:r>
    </w:p>
    <w:p w14:paraId="161F2009" w14:textId="6C4A26BB" w:rsidR="000421B7" w:rsidRPr="00664975" w:rsidRDefault="000421B7" w:rsidP="00A755BC">
      <w:pPr>
        <w:pStyle w:val="ListParagraph"/>
        <w:numPr>
          <w:ilvl w:val="0"/>
          <w:numId w:val="61"/>
        </w:numPr>
      </w:pPr>
      <w:r w:rsidRPr="00664975">
        <w:t xml:space="preserve">The </w:t>
      </w:r>
      <w:r w:rsidR="00FA4DDB" w:rsidRPr="00664975">
        <w:t>Office of</w:t>
      </w:r>
      <w:r w:rsidRPr="00664975">
        <w:t xml:space="preserve"> Destination system checks the state and automatically sends a </w:t>
      </w:r>
      <w:r w:rsidR="00E122AF" w:rsidRPr="00664975">
        <w:t>‘</w:t>
      </w:r>
      <w:r w:rsidRPr="00664975">
        <w:t>Status Response</w:t>
      </w:r>
      <w:r w:rsidR="00E122AF" w:rsidRPr="00664975">
        <w:t>’</w:t>
      </w:r>
      <w:r w:rsidRPr="00664975">
        <w:t xml:space="preserve"> C_STD_RSP (</w:t>
      </w:r>
      <w:r w:rsidR="009A3A7D" w:rsidRPr="00664975">
        <w:t>IE095</w:t>
      </w:r>
      <w:r w:rsidRPr="00664975">
        <w:t>)</w:t>
      </w:r>
      <w:r w:rsidR="006C551E" w:rsidRPr="00664975">
        <w:t xml:space="preserve"> message</w:t>
      </w:r>
      <w:r w:rsidRPr="00664975">
        <w:t xml:space="preserve">. If </w:t>
      </w:r>
      <w:r w:rsidR="00D44D46">
        <w:t>t</w:t>
      </w:r>
      <w:r w:rsidR="00462CB1" w:rsidRPr="00664975">
        <w:t>he state of the movement at</w:t>
      </w:r>
      <w:r w:rsidRPr="00664975">
        <w:t xml:space="preserve"> destination does not correspond then the system automatically sends to the </w:t>
      </w:r>
      <w:r w:rsidR="00FA4DDB" w:rsidRPr="00664975">
        <w:t>Office of</w:t>
      </w:r>
      <w:r w:rsidRPr="00664975">
        <w:t xml:space="preserve"> Departure:</w:t>
      </w:r>
    </w:p>
    <w:p w14:paraId="431CB25D" w14:textId="77777777" w:rsidR="000421B7" w:rsidRPr="00664975" w:rsidRDefault="000421B7" w:rsidP="00A755BC">
      <w:pPr>
        <w:pStyle w:val="ListParagraph"/>
        <w:numPr>
          <w:ilvl w:val="1"/>
          <w:numId w:val="61"/>
        </w:numPr>
      </w:pPr>
      <w:r w:rsidRPr="00664975">
        <w:t xml:space="preserve">The </w:t>
      </w:r>
      <w:r w:rsidR="00E122AF" w:rsidRPr="00664975">
        <w:t>‘</w:t>
      </w:r>
      <w:r w:rsidRPr="00664975">
        <w:t>Arrival Advice</w:t>
      </w:r>
      <w:r w:rsidR="00E122AF" w:rsidRPr="00664975">
        <w:t>’</w:t>
      </w:r>
      <w:r w:rsidRPr="00664975">
        <w:t xml:space="preserve"> C_ARR_ADV (</w:t>
      </w:r>
      <w:r w:rsidR="00AF4454" w:rsidRPr="00664975">
        <w:t>IE006</w:t>
      </w:r>
      <w:r w:rsidRPr="00664975">
        <w:t>). The state of the movement will change from “Enquiry Recommended” to “Arrived”</w:t>
      </w:r>
      <w:r w:rsidR="00A5006D" w:rsidRPr="00664975">
        <w:t>;</w:t>
      </w:r>
    </w:p>
    <w:p w14:paraId="3EF3835C" w14:textId="77777777" w:rsidR="000421B7" w:rsidRPr="00664975" w:rsidRDefault="000421B7" w:rsidP="00A755BC">
      <w:pPr>
        <w:pStyle w:val="ListParagraph"/>
        <w:numPr>
          <w:ilvl w:val="1"/>
          <w:numId w:val="61"/>
        </w:numPr>
      </w:pPr>
      <w:r w:rsidRPr="00664975">
        <w:t xml:space="preserve">And/or the </w:t>
      </w:r>
      <w:r w:rsidR="00C21D62" w:rsidRPr="00664975">
        <w:t>‘</w:t>
      </w:r>
      <w:r w:rsidRPr="00664975">
        <w:t>Destination Control Results</w:t>
      </w:r>
      <w:r w:rsidR="00C21D62" w:rsidRPr="00664975">
        <w:t>’</w:t>
      </w:r>
      <w:r w:rsidRPr="00664975">
        <w:t xml:space="preserve"> C_DES_CON (</w:t>
      </w:r>
      <w:r w:rsidR="00AF4454" w:rsidRPr="00664975">
        <w:t>IE018</w:t>
      </w:r>
      <w:r w:rsidRPr="00664975">
        <w:t>)</w:t>
      </w:r>
      <w:r w:rsidR="00A5006D" w:rsidRPr="00664975">
        <w:t>:</w:t>
      </w:r>
    </w:p>
    <w:p w14:paraId="1F0337A4" w14:textId="55E0600B" w:rsidR="000421B7" w:rsidRPr="00664975" w:rsidRDefault="000421B7" w:rsidP="00A755BC">
      <w:pPr>
        <w:pStyle w:val="ListParagraph"/>
        <w:numPr>
          <w:ilvl w:val="2"/>
          <w:numId w:val="61"/>
        </w:numPr>
      </w:pPr>
      <w:r w:rsidRPr="00664975">
        <w:t xml:space="preserve">If the </w:t>
      </w:r>
      <w:r w:rsidR="00DC77A6" w:rsidRPr="00664975">
        <w:t xml:space="preserve">Destination </w:t>
      </w:r>
      <w:r w:rsidRPr="00664975">
        <w:t>Control Results show no discrepancies</w:t>
      </w:r>
      <w:r w:rsidR="00D0455A" w:rsidRPr="00664975">
        <w:t>, the</w:t>
      </w:r>
      <w:r w:rsidRPr="00664975">
        <w:t xml:space="preserve"> movement is written-off at Departure. The movement state becomes “Movement written off”;</w:t>
      </w:r>
    </w:p>
    <w:p w14:paraId="597A5289" w14:textId="5B20AA76" w:rsidR="000421B7" w:rsidRPr="00664975" w:rsidRDefault="000421B7" w:rsidP="00A755BC">
      <w:pPr>
        <w:pStyle w:val="ListParagraph"/>
        <w:numPr>
          <w:ilvl w:val="2"/>
          <w:numId w:val="61"/>
        </w:numPr>
      </w:pPr>
      <w:r w:rsidRPr="00664975">
        <w:t xml:space="preserve">If the </w:t>
      </w:r>
      <w:r w:rsidR="00DC77A6" w:rsidRPr="00664975">
        <w:t xml:space="preserve">‘Destination </w:t>
      </w:r>
      <w:r w:rsidRPr="00664975">
        <w:t>Control Results</w:t>
      </w:r>
      <w:r w:rsidR="00DC77A6" w:rsidRPr="00664975">
        <w:t>’</w:t>
      </w:r>
      <w:r w:rsidRPr="00664975">
        <w:t xml:space="preserve"> show </w:t>
      </w:r>
      <w:r w:rsidR="009F648C" w:rsidRPr="00664975">
        <w:t xml:space="preserve">major </w:t>
      </w:r>
      <w:r w:rsidRPr="00664975">
        <w:t>discrepancies</w:t>
      </w:r>
      <w:r w:rsidR="009F648C" w:rsidRPr="00664975">
        <w:t xml:space="preserve"> (control result code ‘B1’)</w:t>
      </w:r>
      <w:r w:rsidR="00D0455A" w:rsidRPr="00664975">
        <w:t>, the</w:t>
      </w:r>
      <w:r w:rsidRPr="00664975">
        <w:t xml:space="preserve"> state of the movement will change to “Movement under resolution” </w:t>
      </w:r>
      <w:r w:rsidR="00725A53" w:rsidRPr="00664975">
        <w:t>and the</w:t>
      </w:r>
      <w:r w:rsidRPr="00664975">
        <w:t>n to “Movement written off” in the way that this is described above</w:t>
      </w:r>
      <w:r w:rsidR="00A3217A" w:rsidRPr="00664975">
        <w:t>,</w:t>
      </w:r>
      <w:r w:rsidRPr="00664975">
        <w:t xml:space="preserve"> when the </w:t>
      </w:r>
      <w:r w:rsidR="00A3217A" w:rsidRPr="00664975">
        <w:t>‘</w:t>
      </w:r>
      <w:r w:rsidRPr="00664975">
        <w:t>Destination Control Results</w:t>
      </w:r>
      <w:r w:rsidR="00A3217A" w:rsidRPr="00664975">
        <w:t>’</w:t>
      </w:r>
      <w:r w:rsidRPr="00664975">
        <w:t xml:space="preserve"> C_DES_CON (</w:t>
      </w:r>
      <w:r w:rsidR="00AF4454" w:rsidRPr="00664975">
        <w:t>IE018</w:t>
      </w:r>
      <w:r w:rsidRPr="00664975">
        <w:t>) are received</w:t>
      </w:r>
      <w:r w:rsidR="00A3217A" w:rsidRPr="00664975">
        <w:t>.</w:t>
      </w:r>
    </w:p>
    <w:p w14:paraId="79C52DD8" w14:textId="08753FE5" w:rsidR="00B418D0" w:rsidRPr="00664975" w:rsidRDefault="00725A2E" w:rsidP="00A755BC">
      <w:pPr>
        <w:pStyle w:val="ListParagraph"/>
        <w:numPr>
          <w:ilvl w:val="0"/>
          <w:numId w:val="61"/>
        </w:numPr>
      </w:pPr>
      <w:r w:rsidRPr="00664975">
        <w:t xml:space="preserve">‘Incident Notification’ C_INC_NOT (IE180) </w:t>
      </w:r>
      <w:r w:rsidR="00E24BB3" w:rsidRPr="00664975">
        <w:t>message is sent by</w:t>
      </w:r>
      <w:r w:rsidRPr="00664975">
        <w:t xml:space="preserve"> the </w:t>
      </w:r>
      <w:r w:rsidR="00FA4DDB" w:rsidRPr="00664975">
        <w:t>Office of</w:t>
      </w:r>
      <w:r w:rsidRPr="00664975">
        <w:t xml:space="preserve"> Incident Registration</w:t>
      </w:r>
      <w:r w:rsidR="00E24BB3" w:rsidRPr="00664975">
        <w:t xml:space="preserve"> to the </w:t>
      </w:r>
      <w:r w:rsidR="00FA4DDB" w:rsidRPr="00664975">
        <w:t>Office of</w:t>
      </w:r>
      <w:r w:rsidR="00E24BB3" w:rsidRPr="00664975">
        <w:t xml:space="preserve"> Departure when incidents are registered.</w:t>
      </w:r>
      <w:r w:rsidR="00585885" w:rsidRPr="00664975">
        <w:t xml:space="preserve"> </w:t>
      </w:r>
      <w:r w:rsidRPr="00664975">
        <w:t>There is no update of status</w:t>
      </w:r>
      <w:r w:rsidR="00E24BB3" w:rsidRPr="00664975">
        <w:t xml:space="preserve"> at the </w:t>
      </w:r>
      <w:r w:rsidR="00FA4DDB" w:rsidRPr="00664975">
        <w:t>Office of</w:t>
      </w:r>
      <w:r w:rsidR="00E24BB3" w:rsidRPr="00664975">
        <w:t xml:space="preserve"> Departure, but in turn sends</w:t>
      </w:r>
      <w:r w:rsidRPr="00664975">
        <w:t xml:space="preserve"> the ‘Forwarded Incident Notification to CD’ C_INC_FWD (IE181) </w:t>
      </w:r>
      <w:r w:rsidR="00E24BB3" w:rsidRPr="00664975">
        <w:t xml:space="preserve">message only to those </w:t>
      </w:r>
      <w:r w:rsidRPr="00664975">
        <w:t xml:space="preserve">involved </w:t>
      </w:r>
      <w:r w:rsidR="00154B74" w:rsidRPr="00664975">
        <w:t>Office</w:t>
      </w:r>
      <w:r w:rsidRPr="00664975">
        <w:t>s (</w:t>
      </w:r>
      <w:r w:rsidR="00E24BB3" w:rsidRPr="00664975">
        <w:t xml:space="preserve">i.e. </w:t>
      </w:r>
      <w:r w:rsidRPr="00664975">
        <w:t xml:space="preserve">participate </w:t>
      </w:r>
      <w:r w:rsidR="00E24BB3" w:rsidRPr="00664975">
        <w:t xml:space="preserve">in transit movement </w:t>
      </w:r>
      <w:r w:rsidRPr="00664975">
        <w:t>as declared/actual Offices of Transit/Exit for Transit/Destination</w:t>
      </w:r>
      <w:r w:rsidR="00E24BB3" w:rsidRPr="00664975">
        <w:t xml:space="preserve">) that have not reported back with the ‘Notification Leaving Security Area’ C_LSA_NOT (IE168) or ‘Notification Crossing Frontier’ C_NCF_NOT (IE118) </w:t>
      </w:r>
      <w:r w:rsidR="0039763A" w:rsidRPr="00664975">
        <w:t>or ‘Arrival Advice’ C_ARR_ADV (IE006) message(s) and/or have not received the ‘Forwarded Arrival Advice’ C_FWD_ARR (IE024) message</w:t>
      </w:r>
      <w:r w:rsidR="00F37E8B" w:rsidRPr="00664975">
        <w:t xml:space="preserve"> or have not received the ‘Incident Notification’ C_INC_NOT (IE180) message</w:t>
      </w:r>
      <w:r w:rsidR="00E24BB3" w:rsidRPr="00664975">
        <w:t>. Additionally,</w:t>
      </w:r>
      <w:r w:rsidRPr="00664975">
        <w:t xml:space="preserve"> the ‘Forwarded Incident Notification to ED’ E_INC_NOT (IE182) </w:t>
      </w:r>
      <w:r w:rsidR="00E24BB3" w:rsidRPr="00664975">
        <w:t xml:space="preserve">message </w:t>
      </w:r>
      <w:r w:rsidRPr="00664975">
        <w:t>is sent to the Holder of the Transit Procedure</w:t>
      </w:r>
      <w:r w:rsidR="00E24BB3" w:rsidRPr="00664975">
        <w:t xml:space="preserve"> for informational purposes</w:t>
      </w:r>
      <w:r w:rsidR="00F37E8B" w:rsidRPr="00664975">
        <w:t xml:space="preserve"> (in case the declaration have been submitted electronically)</w:t>
      </w:r>
      <w:r w:rsidR="005A6D8B" w:rsidRPr="00664975">
        <w:t>.</w:t>
      </w:r>
    </w:p>
    <w:p w14:paraId="44BD484E" w14:textId="7DE579A3" w:rsidR="000421B7" w:rsidRPr="00664975" w:rsidRDefault="000421B7" w:rsidP="001421DE">
      <w:r w:rsidRPr="00664975">
        <w:t xml:space="preserve">The </w:t>
      </w:r>
      <w:r w:rsidR="00FA4DDB" w:rsidRPr="00664975">
        <w:t>Office of</w:t>
      </w:r>
      <w:r w:rsidRPr="00664975">
        <w:t xml:space="preserve"> Destination system checks the state and automatically sends a </w:t>
      </w:r>
      <w:r w:rsidR="00A3217A" w:rsidRPr="00664975">
        <w:t>‘</w:t>
      </w:r>
      <w:r w:rsidRPr="00664975">
        <w:t>Status Response</w:t>
      </w:r>
      <w:r w:rsidR="00A3217A" w:rsidRPr="00664975">
        <w:t>’</w:t>
      </w:r>
      <w:r w:rsidRPr="00664975">
        <w:t xml:space="preserve"> C_STD_RSP (</w:t>
      </w:r>
      <w:r w:rsidR="009A3A7D" w:rsidRPr="00664975">
        <w:t>IE095</w:t>
      </w:r>
      <w:r w:rsidRPr="00664975">
        <w:t xml:space="preserve">). If </w:t>
      </w:r>
      <w:r w:rsidR="00D44D46">
        <w:t>t</w:t>
      </w:r>
      <w:r w:rsidR="00462CB1" w:rsidRPr="00664975">
        <w:t>he state of the movement at</w:t>
      </w:r>
      <w:r w:rsidRPr="00664975">
        <w:t xml:space="preserve"> Destination corresponds with </w:t>
      </w:r>
      <w:r w:rsidR="0005183E" w:rsidRPr="00664975">
        <w:t>the</w:t>
      </w:r>
      <w:r w:rsidR="00462CB1" w:rsidRPr="00664975">
        <w:t xml:space="preserve"> state of the movement at</w:t>
      </w:r>
      <w:r w:rsidRPr="00664975">
        <w:t xml:space="preserve"> Departure</w:t>
      </w:r>
      <w:r w:rsidR="00D0455A" w:rsidRPr="00664975">
        <w:t>, the</w:t>
      </w:r>
      <w:r w:rsidRPr="00664975">
        <w:t xml:space="preserve"> state of the movement will remain “Enquiry Recommended”.</w:t>
      </w:r>
    </w:p>
    <w:p w14:paraId="2C8BBFD0" w14:textId="5588ADC7" w:rsidR="000421B7" w:rsidRPr="00664975" w:rsidRDefault="000421B7" w:rsidP="000421B7">
      <w:r w:rsidRPr="00664975">
        <w:t>At this stage</w:t>
      </w:r>
      <w:r w:rsidR="003929E7" w:rsidRPr="00664975">
        <w:t>,</w:t>
      </w:r>
      <w:r w:rsidRPr="00664975">
        <w:t xml:space="preserve"> if the Customs Officer at the Competent Authority of Enquiry at Departure does not have sufficient information to start the </w:t>
      </w:r>
      <w:r w:rsidR="00585885" w:rsidRPr="00664975">
        <w:t>Enquiry</w:t>
      </w:r>
      <w:r w:rsidR="00D0455A" w:rsidRPr="00664975">
        <w:t>, the</w:t>
      </w:r>
      <w:r w:rsidRPr="00664975">
        <w:t xml:space="preserve"> </w:t>
      </w:r>
      <w:r w:rsidR="003929E7" w:rsidRPr="00664975">
        <w:t>‘</w:t>
      </w:r>
      <w:r w:rsidRPr="00664975">
        <w:t>Request on Non-Arrived Movement</w:t>
      </w:r>
      <w:r w:rsidR="003929E7" w:rsidRPr="00664975">
        <w:t>’</w:t>
      </w:r>
      <w:r w:rsidRPr="00664975">
        <w:t xml:space="preserve"> E_REQ_MOV (</w:t>
      </w:r>
      <w:r w:rsidR="00A01446" w:rsidRPr="00664975">
        <w:t>IE140</w:t>
      </w:r>
      <w:r w:rsidRPr="00664975">
        <w:t xml:space="preserve">) </w:t>
      </w:r>
      <w:r w:rsidR="003E1B3E" w:rsidRPr="00664975">
        <w:t xml:space="preserve">message </w:t>
      </w:r>
      <w:r w:rsidRPr="00664975">
        <w:t xml:space="preserve">is sent to the </w:t>
      </w:r>
      <w:r w:rsidR="003929E7" w:rsidRPr="00664975">
        <w:t>Holder of the Transit Procedure</w:t>
      </w:r>
      <w:r w:rsidRPr="00664975">
        <w:t>. The state of the movement changes from “Enquiry recommended” to “</w:t>
      </w:r>
      <w:r w:rsidR="001F44F0" w:rsidRPr="00664975">
        <w:t>Under enquiry procedure</w:t>
      </w:r>
      <w:r w:rsidRPr="00664975">
        <w:t>” state.</w:t>
      </w:r>
    </w:p>
    <w:p w14:paraId="084A627C" w14:textId="71824243" w:rsidR="008C1959" w:rsidRPr="00664975" w:rsidRDefault="008C1959" w:rsidP="008C1959">
      <w:r w:rsidRPr="00664975">
        <w:t xml:space="preserve">If the Customs Officer at the Competent Authority of Enquiry at Departure has sufficient information to start the </w:t>
      </w:r>
      <w:r w:rsidR="00585885" w:rsidRPr="00664975">
        <w:t>Enquiry</w:t>
      </w:r>
      <w:r w:rsidR="00D0455A" w:rsidRPr="00664975">
        <w:t>, the</w:t>
      </w:r>
      <w:r w:rsidRPr="00664975">
        <w:t xml:space="preserve"> </w:t>
      </w:r>
      <w:r w:rsidR="008D136C" w:rsidRPr="00664975">
        <w:t>‘Enquiry Request’ C_ENQ_REQ</w:t>
      </w:r>
      <w:r w:rsidR="00781F99" w:rsidRPr="00664975">
        <w:t xml:space="preserve"> </w:t>
      </w:r>
      <w:r w:rsidR="008D136C" w:rsidRPr="00664975">
        <w:t>(IE142) message</w:t>
      </w:r>
      <w:r w:rsidRPr="00664975">
        <w:t xml:space="preserve"> is sent to the Competent Authority of Enquiry at Destination. The state of the movement changes from “Enquiry recommended” to “</w:t>
      </w:r>
      <w:r w:rsidR="001F44F0" w:rsidRPr="00664975">
        <w:t>Under enquiry procedure</w:t>
      </w:r>
      <w:r w:rsidRPr="00664975">
        <w:t>” state.</w:t>
      </w:r>
    </w:p>
    <w:p w14:paraId="28B0F34F" w14:textId="0182064C" w:rsidR="00D83910" w:rsidRPr="00664975" w:rsidRDefault="008C1959" w:rsidP="00D83910">
      <w:r w:rsidRPr="00664975">
        <w:t>When the movement is in “</w:t>
      </w:r>
      <w:r w:rsidR="001F44F0" w:rsidRPr="00664975">
        <w:t>Under enquiry procedure</w:t>
      </w:r>
      <w:r w:rsidRPr="00664975">
        <w:t xml:space="preserve">” state </w:t>
      </w:r>
      <w:r w:rsidR="00725A53" w:rsidRPr="00664975">
        <w:t>and the</w:t>
      </w:r>
      <w:r w:rsidRPr="00664975">
        <w:t xml:space="preserve"> Competent Authority of Enquiry at Destination has received the </w:t>
      </w:r>
      <w:r w:rsidR="00E8003F" w:rsidRPr="00664975">
        <w:t>‘</w:t>
      </w:r>
      <w:r w:rsidRPr="00664975">
        <w:t>Enquiry Request</w:t>
      </w:r>
      <w:r w:rsidR="00E8003F" w:rsidRPr="00664975">
        <w:t>’</w:t>
      </w:r>
      <w:r w:rsidRPr="00664975">
        <w:t xml:space="preserve"> C_ENQ_REQ (</w:t>
      </w:r>
      <w:r w:rsidR="00A01446" w:rsidRPr="00664975">
        <w:t>IE142</w:t>
      </w:r>
      <w:r w:rsidRPr="00664975">
        <w:t>)</w:t>
      </w:r>
      <w:r w:rsidR="008D136C" w:rsidRPr="00664975">
        <w:t xml:space="preserve"> message</w:t>
      </w:r>
      <w:r w:rsidR="00D0455A" w:rsidRPr="00664975">
        <w:t>, the</w:t>
      </w:r>
      <w:r w:rsidRPr="00664975">
        <w:t xml:space="preserve"> following cases apply</w:t>
      </w:r>
      <w:r w:rsidR="009F648C" w:rsidRPr="00664975">
        <w:t>:</w:t>
      </w:r>
    </w:p>
    <w:p w14:paraId="2772E362" w14:textId="7B68289E" w:rsidR="00D83910" w:rsidRPr="00664975" w:rsidRDefault="00D83910" w:rsidP="00A755BC">
      <w:pPr>
        <w:pStyle w:val="ListParagraph"/>
        <w:numPr>
          <w:ilvl w:val="0"/>
          <w:numId w:val="62"/>
        </w:numPr>
      </w:pPr>
      <w:r w:rsidRPr="00664975">
        <w:lastRenderedPageBreak/>
        <w:t>The Competent Authority of Enquiry</w:t>
      </w:r>
      <w:r w:rsidR="00F61A58" w:rsidRPr="00664975">
        <w:t xml:space="preserve"> </w:t>
      </w:r>
      <w:r w:rsidRPr="00664975">
        <w:t xml:space="preserve">at Destination manages to locate the movement and to resume the arrival process. The </w:t>
      </w:r>
      <w:r w:rsidR="00FA4DDB" w:rsidRPr="00664975">
        <w:t>Office of</w:t>
      </w:r>
      <w:r w:rsidRPr="00664975">
        <w:t xml:space="preserve"> Destination sends:</w:t>
      </w:r>
    </w:p>
    <w:p w14:paraId="7D89FD97" w14:textId="61CB9504" w:rsidR="00D83910" w:rsidRPr="00664975" w:rsidRDefault="00D83910" w:rsidP="00A755BC">
      <w:pPr>
        <w:pStyle w:val="ListParagraph"/>
        <w:numPr>
          <w:ilvl w:val="1"/>
          <w:numId w:val="62"/>
        </w:numPr>
      </w:pPr>
      <w:r w:rsidRPr="00664975">
        <w:t xml:space="preserve">The </w:t>
      </w:r>
      <w:r w:rsidR="00E8003F" w:rsidRPr="00664975">
        <w:t>‘</w:t>
      </w:r>
      <w:r w:rsidRPr="00664975">
        <w:t>Arrival Advice</w:t>
      </w:r>
      <w:r w:rsidR="00E8003F" w:rsidRPr="00664975">
        <w:t>’</w:t>
      </w:r>
      <w:r w:rsidRPr="00664975">
        <w:t xml:space="preserve"> C_ARR_ADV (</w:t>
      </w:r>
      <w:r w:rsidR="00AF4454" w:rsidRPr="00664975">
        <w:t>IE006</w:t>
      </w:r>
      <w:r w:rsidRPr="00664975">
        <w:t>). The movement changes from “</w:t>
      </w:r>
      <w:r w:rsidR="001F44F0" w:rsidRPr="00664975">
        <w:t>Under enquiry procedure</w:t>
      </w:r>
      <w:r w:rsidRPr="00664975">
        <w:t>” to “Arrived” state</w:t>
      </w:r>
      <w:r w:rsidR="00A5006D" w:rsidRPr="00664975">
        <w:t>;</w:t>
      </w:r>
    </w:p>
    <w:p w14:paraId="31D285A3" w14:textId="0D0F3447" w:rsidR="00D83910" w:rsidRPr="00664975" w:rsidRDefault="00D83910" w:rsidP="00A755BC">
      <w:pPr>
        <w:pStyle w:val="ListParagraph"/>
        <w:numPr>
          <w:ilvl w:val="1"/>
          <w:numId w:val="62"/>
        </w:numPr>
      </w:pPr>
      <w:r w:rsidRPr="00664975">
        <w:t xml:space="preserve">And/or the </w:t>
      </w:r>
      <w:r w:rsidR="00E8003F" w:rsidRPr="00664975">
        <w:t>‘</w:t>
      </w:r>
      <w:r w:rsidRPr="00664975">
        <w:t>Destination Control Results</w:t>
      </w:r>
      <w:r w:rsidR="00E8003F" w:rsidRPr="00664975">
        <w:t>’</w:t>
      </w:r>
      <w:r w:rsidRPr="00664975">
        <w:t xml:space="preserve"> C_DES_CON (</w:t>
      </w:r>
      <w:r w:rsidR="00AF4454" w:rsidRPr="00664975">
        <w:t>IE018</w:t>
      </w:r>
      <w:r w:rsidRPr="00664975">
        <w:t xml:space="preserve">) to the </w:t>
      </w:r>
      <w:r w:rsidR="00FA4DDB" w:rsidRPr="00664975">
        <w:t>Office of</w:t>
      </w:r>
      <w:r w:rsidRPr="00664975">
        <w:t xml:space="preserve"> Departure</w:t>
      </w:r>
      <w:r w:rsidR="00A5006D" w:rsidRPr="00664975">
        <w:t>:</w:t>
      </w:r>
    </w:p>
    <w:p w14:paraId="745D9AC0" w14:textId="3EBCAC7D" w:rsidR="00D83910" w:rsidRPr="00664975" w:rsidRDefault="00D83910" w:rsidP="00A755BC">
      <w:pPr>
        <w:pStyle w:val="ListParagraph"/>
        <w:numPr>
          <w:ilvl w:val="2"/>
          <w:numId w:val="62"/>
        </w:numPr>
      </w:pPr>
      <w:r w:rsidRPr="00664975">
        <w:t xml:space="preserve">If the </w:t>
      </w:r>
      <w:r w:rsidR="002521D2" w:rsidRPr="00664975">
        <w:t xml:space="preserve">‘Destination </w:t>
      </w:r>
      <w:r w:rsidRPr="00664975">
        <w:t>Control Results</w:t>
      </w:r>
      <w:r w:rsidR="002521D2" w:rsidRPr="00664975">
        <w:t>’</w:t>
      </w:r>
      <w:r w:rsidRPr="00664975">
        <w:t xml:space="preserve"> </w:t>
      </w:r>
      <w:r w:rsidR="002521D2" w:rsidRPr="00664975">
        <w:t xml:space="preserve">C_DES_CON (IE018) </w:t>
      </w:r>
      <w:r w:rsidRPr="00664975">
        <w:t>show no discrepancies</w:t>
      </w:r>
      <w:r w:rsidR="00D0455A" w:rsidRPr="00664975">
        <w:t>, the</w:t>
      </w:r>
      <w:r w:rsidRPr="00664975">
        <w:t xml:space="preserve"> movement is written-off at Departure. The movement state becomes “Movement written off”</w:t>
      </w:r>
      <w:r w:rsidR="00A5006D" w:rsidRPr="00664975">
        <w:t>;</w:t>
      </w:r>
    </w:p>
    <w:p w14:paraId="46069E1A" w14:textId="2ADC6FE7" w:rsidR="00D83910" w:rsidRPr="00664975" w:rsidRDefault="00D83910" w:rsidP="00A755BC">
      <w:pPr>
        <w:pStyle w:val="ListParagraph"/>
        <w:numPr>
          <w:ilvl w:val="2"/>
          <w:numId w:val="62"/>
        </w:numPr>
      </w:pPr>
      <w:r w:rsidRPr="00664975">
        <w:t xml:space="preserve">If the </w:t>
      </w:r>
      <w:r w:rsidR="002521D2" w:rsidRPr="00664975">
        <w:t xml:space="preserve">destination </w:t>
      </w:r>
      <w:r w:rsidRPr="00664975">
        <w:t>Control Results</w:t>
      </w:r>
      <w:r w:rsidR="002521D2" w:rsidRPr="00664975">
        <w:t xml:space="preserve"> C_DES_CON (IE018)</w:t>
      </w:r>
      <w:r w:rsidRPr="00664975">
        <w:t xml:space="preserve"> show discrepancies</w:t>
      </w:r>
      <w:r w:rsidR="00D0455A" w:rsidRPr="00664975">
        <w:t>, the</w:t>
      </w:r>
      <w:r w:rsidRPr="00664975">
        <w:t xml:space="preserve"> state of the movement will change to “Movement under resolution” </w:t>
      </w:r>
      <w:r w:rsidR="00725A53" w:rsidRPr="00664975">
        <w:t>and the</w:t>
      </w:r>
      <w:r w:rsidRPr="00664975">
        <w:t xml:space="preserve">n to “Movement written off” in the way that this is described above when the </w:t>
      </w:r>
      <w:r w:rsidR="00283F4B" w:rsidRPr="00664975">
        <w:t>‘</w:t>
      </w:r>
      <w:r w:rsidRPr="00664975">
        <w:t>Destination Control Results</w:t>
      </w:r>
      <w:r w:rsidR="00283F4B" w:rsidRPr="00664975">
        <w:t>’</w:t>
      </w:r>
      <w:r w:rsidRPr="00664975">
        <w:t xml:space="preserve"> C_DES_CON (</w:t>
      </w:r>
      <w:r w:rsidR="00AF4454" w:rsidRPr="00664975">
        <w:t>IE018</w:t>
      </w:r>
      <w:r w:rsidRPr="00664975">
        <w:t>) are received</w:t>
      </w:r>
      <w:r w:rsidR="00A5006D" w:rsidRPr="00664975">
        <w:t>;</w:t>
      </w:r>
    </w:p>
    <w:p w14:paraId="06EC2A15" w14:textId="3C82CCE0" w:rsidR="006C5F2F" w:rsidRPr="00664975" w:rsidRDefault="00D83910" w:rsidP="00A755BC">
      <w:pPr>
        <w:numPr>
          <w:ilvl w:val="0"/>
          <w:numId w:val="19"/>
        </w:numPr>
        <w:tabs>
          <w:tab w:val="num" w:pos="720"/>
        </w:tabs>
        <w:ind w:left="714" w:hanging="357"/>
      </w:pPr>
      <w:r w:rsidRPr="00664975">
        <w:t xml:space="preserve">The Competent Authority of Enquiry at Destination manages to locate the </w:t>
      </w:r>
      <w:r w:rsidR="00860BB1" w:rsidRPr="00664975">
        <w:t>movement but</w:t>
      </w:r>
      <w:r w:rsidRPr="00664975">
        <w:t xml:space="preserve"> is unable to send the </w:t>
      </w:r>
      <w:r w:rsidR="00283F4B" w:rsidRPr="00664975">
        <w:t>‘</w:t>
      </w:r>
      <w:r w:rsidRPr="00664975">
        <w:t>Arrival Advice</w:t>
      </w:r>
      <w:r w:rsidR="00283F4B" w:rsidRPr="00664975">
        <w:t>’</w:t>
      </w:r>
      <w:r w:rsidRPr="00664975">
        <w:t xml:space="preserve"> C_ARR_ADV (</w:t>
      </w:r>
      <w:r w:rsidR="00AF4454" w:rsidRPr="00664975">
        <w:t>IE006</w:t>
      </w:r>
      <w:r w:rsidRPr="00664975">
        <w:t xml:space="preserve">) or the </w:t>
      </w:r>
      <w:r w:rsidR="00283F4B" w:rsidRPr="00664975">
        <w:t>‘</w:t>
      </w:r>
      <w:r w:rsidRPr="00664975">
        <w:t>Destination Control Results</w:t>
      </w:r>
      <w:r w:rsidR="00283F4B" w:rsidRPr="00664975">
        <w:t>’</w:t>
      </w:r>
      <w:r w:rsidRPr="00664975">
        <w:t xml:space="preserve"> C_DES_CON (</w:t>
      </w:r>
      <w:r w:rsidR="00AF4454" w:rsidRPr="00664975">
        <w:t>IE018</w:t>
      </w:r>
      <w:r w:rsidRPr="00664975">
        <w:t xml:space="preserve">) to the </w:t>
      </w:r>
      <w:r w:rsidR="00FA4DDB" w:rsidRPr="00664975">
        <w:t>Office of</w:t>
      </w:r>
      <w:r w:rsidRPr="00664975">
        <w:t xml:space="preserve"> Departure. In this case</w:t>
      </w:r>
      <w:r w:rsidR="00D0455A" w:rsidRPr="00664975">
        <w:t>, the</w:t>
      </w:r>
      <w:r w:rsidRPr="00664975">
        <w:t xml:space="preserve"> Competent Authority of Enquiry at Destination responds with </w:t>
      </w:r>
      <w:r w:rsidR="001653E9" w:rsidRPr="00664975">
        <w:t>the</w:t>
      </w:r>
      <w:r w:rsidRPr="00664975">
        <w:t xml:space="preserve"> </w:t>
      </w:r>
      <w:r w:rsidR="001653E9" w:rsidRPr="00664975">
        <w:t>‘Enquiry Response’ C_ENQ_NEG (IE143) message</w:t>
      </w:r>
      <w:r w:rsidR="00860BB1" w:rsidRPr="00664975">
        <w:t>,</w:t>
      </w:r>
      <w:r w:rsidRPr="00664975">
        <w:t xml:space="preserve"> indicating ‘Returned copy returned on’. </w:t>
      </w:r>
      <w:r w:rsidR="008C1959" w:rsidRPr="00664975">
        <w:t>The movement state remains “</w:t>
      </w:r>
      <w:r w:rsidR="001F44F0" w:rsidRPr="00664975">
        <w:t>Under enquiry procedure</w:t>
      </w:r>
      <w:r w:rsidR="008C1959" w:rsidRPr="00664975">
        <w:t xml:space="preserve">” </w:t>
      </w:r>
      <w:r w:rsidR="00725A53" w:rsidRPr="00664975">
        <w:t>and the</w:t>
      </w:r>
      <w:r w:rsidR="008C1959" w:rsidRPr="00664975">
        <w:t xml:space="preserve"> Customs Officer waits for the paper control results. When they are received</w:t>
      </w:r>
      <w:r w:rsidR="00D0455A" w:rsidRPr="00664975">
        <w:t>, the</w:t>
      </w:r>
      <w:r w:rsidR="008C1959" w:rsidRPr="00664975">
        <w:t xml:space="preserve"> state of the movement changes as it does when the </w:t>
      </w:r>
      <w:r w:rsidR="00F566A6" w:rsidRPr="00664975">
        <w:t>‘</w:t>
      </w:r>
      <w:r w:rsidR="008C1959" w:rsidRPr="00664975">
        <w:t>Destination Control Results</w:t>
      </w:r>
      <w:r w:rsidR="00F566A6" w:rsidRPr="00664975">
        <w:t>’</w:t>
      </w:r>
      <w:r w:rsidR="008C1959" w:rsidRPr="00664975">
        <w:t xml:space="preserve"> C_DES_CON (</w:t>
      </w:r>
      <w:r w:rsidR="00AF4454" w:rsidRPr="00664975">
        <w:t>IE018</w:t>
      </w:r>
      <w:r w:rsidR="008C1959" w:rsidRPr="00664975">
        <w:t>) are received</w:t>
      </w:r>
      <w:r w:rsidR="00A5006D" w:rsidRPr="00664975">
        <w:t>;</w:t>
      </w:r>
    </w:p>
    <w:p w14:paraId="2D172AEA" w14:textId="5EFC0A0F" w:rsidR="00D83910" w:rsidRPr="00664975" w:rsidRDefault="00D83910" w:rsidP="00A755BC">
      <w:pPr>
        <w:numPr>
          <w:ilvl w:val="0"/>
          <w:numId w:val="20"/>
        </w:numPr>
        <w:tabs>
          <w:tab w:val="num" w:pos="720"/>
        </w:tabs>
        <w:ind w:left="714" w:hanging="357"/>
      </w:pPr>
      <w:r w:rsidRPr="00664975">
        <w:t xml:space="preserve">The Competent Authority of Enquiry at Destination discovers that the movement is a duplicate and responds with </w:t>
      </w:r>
      <w:r w:rsidR="009836C0" w:rsidRPr="00664975">
        <w:t>the</w:t>
      </w:r>
      <w:r w:rsidRPr="00664975">
        <w:t xml:space="preserve"> </w:t>
      </w:r>
      <w:r w:rsidR="009836C0" w:rsidRPr="00664975">
        <w:t>‘Enquiry Response’ C_ENQ_NEG (IE143) message</w:t>
      </w:r>
      <w:r w:rsidRPr="00664975">
        <w:t xml:space="preserve"> indicating ‘duplicate’. At this point the Customs Officer at the Competent Authority of Enquiry at Departure could decide to </w:t>
      </w:r>
      <w:r w:rsidR="00262C97" w:rsidRPr="00664975">
        <w:t>invalidate</w:t>
      </w:r>
      <w:r w:rsidRPr="00664975">
        <w:t xml:space="preserve"> the </w:t>
      </w:r>
      <w:r w:rsidR="00F731BF" w:rsidRPr="00664975">
        <w:t>second (</w:t>
      </w:r>
      <w:r w:rsidRPr="00664975">
        <w:t>duplicated</w:t>
      </w:r>
      <w:r w:rsidR="00F731BF" w:rsidRPr="00664975">
        <w:t>)</w:t>
      </w:r>
      <w:r w:rsidRPr="00664975">
        <w:t xml:space="preserve"> </w:t>
      </w:r>
      <w:r w:rsidR="00F731BF" w:rsidRPr="00664975">
        <w:t>transit declaration</w:t>
      </w:r>
      <w:r w:rsidR="00A5006D" w:rsidRPr="00664975">
        <w:t>;</w:t>
      </w:r>
    </w:p>
    <w:p w14:paraId="6CD63131" w14:textId="23AF76D9" w:rsidR="00D83910" w:rsidRPr="00664975" w:rsidRDefault="00D83910" w:rsidP="00A755BC">
      <w:pPr>
        <w:numPr>
          <w:ilvl w:val="0"/>
          <w:numId w:val="20"/>
        </w:numPr>
        <w:tabs>
          <w:tab w:val="num" w:pos="720"/>
        </w:tabs>
        <w:ind w:left="714" w:hanging="357"/>
      </w:pPr>
      <w:r w:rsidRPr="00664975">
        <w:t>The Competent Authority of Enquiry at Destination does no</w:t>
      </w:r>
      <w:r w:rsidR="002F1F37" w:rsidRPr="00664975">
        <w:t xml:space="preserve">t manage to locate the movement. </w:t>
      </w:r>
      <w:r w:rsidRPr="00664975">
        <w:t>In this case</w:t>
      </w:r>
      <w:r w:rsidR="00927631" w:rsidRPr="00664975">
        <w:t>,</w:t>
      </w:r>
      <w:r w:rsidRPr="00664975">
        <w:t xml:space="preserve"> either the Competent Authority of Enquiry at Destination responds with </w:t>
      </w:r>
      <w:r w:rsidR="009836C0" w:rsidRPr="00664975">
        <w:t>the</w:t>
      </w:r>
      <w:r w:rsidRPr="00664975">
        <w:t xml:space="preserve"> negative </w:t>
      </w:r>
      <w:r w:rsidR="009836C0" w:rsidRPr="00664975">
        <w:t>‘Enquiry Response’ C_ENQ_NEG (IE143) message</w:t>
      </w:r>
      <w:r w:rsidRPr="00664975">
        <w:t xml:space="preserve">, ‘Movement unknown at Destination’, </w:t>
      </w:r>
      <w:r w:rsidR="00725A53" w:rsidRPr="00664975">
        <w:t>and the</w:t>
      </w:r>
      <w:r w:rsidRPr="00664975">
        <w:t xml:space="preserve"> movement state remains “</w:t>
      </w:r>
      <w:r w:rsidR="001F44F0" w:rsidRPr="00664975">
        <w:t>Under enquiry procedure</w:t>
      </w:r>
      <w:r w:rsidRPr="00664975">
        <w:t>”</w:t>
      </w:r>
      <w:r w:rsidR="00A5006D" w:rsidRPr="00664975">
        <w:t>;</w:t>
      </w:r>
      <w:r w:rsidR="00951399" w:rsidRPr="00664975">
        <w:t xml:space="preserve"> </w:t>
      </w:r>
      <w:r w:rsidR="009F648C" w:rsidRPr="00664975">
        <w:t>The</w:t>
      </w:r>
      <w:r w:rsidR="00951399" w:rsidRPr="00664975">
        <w:t xml:space="preserve"> data group '</w:t>
      </w:r>
      <w:r w:rsidR="00EB2184" w:rsidRPr="00664975">
        <w:t>ENQUIRY</w:t>
      </w:r>
      <w:r w:rsidR="00951399" w:rsidRPr="00664975">
        <w:t xml:space="preserve">' in </w:t>
      </w:r>
      <w:r w:rsidR="00D2425A" w:rsidRPr="00664975">
        <w:t xml:space="preserve">the </w:t>
      </w:r>
      <w:r w:rsidR="00350425" w:rsidRPr="00664975">
        <w:t>‘Enquiry Response’ C_ENQ_NEG (IE143) message</w:t>
      </w:r>
      <w:r w:rsidR="00951399" w:rsidRPr="00664975">
        <w:t xml:space="preserve"> should be used in order to provide information </w:t>
      </w:r>
      <w:r w:rsidR="009F648C" w:rsidRPr="00664975">
        <w:t>about</w:t>
      </w:r>
      <w:r w:rsidR="00951399" w:rsidRPr="00664975">
        <w:t xml:space="preserve"> the </w:t>
      </w:r>
      <w:r w:rsidR="009F648C" w:rsidRPr="00664975">
        <w:t xml:space="preserve">status of the </w:t>
      </w:r>
      <w:r w:rsidR="00951399" w:rsidRPr="00664975">
        <w:t>goods.</w:t>
      </w:r>
    </w:p>
    <w:p w14:paraId="702A0B00" w14:textId="70BC0C1D" w:rsidR="006C5F2F" w:rsidRPr="00664975" w:rsidRDefault="00D83910" w:rsidP="00A755BC">
      <w:pPr>
        <w:numPr>
          <w:ilvl w:val="0"/>
          <w:numId w:val="20"/>
        </w:numPr>
        <w:tabs>
          <w:tab w:val="num" w:pos="720"/>
        </w:tabs>
        <w:ind w:left="714" w:hanging="357"/>
      </w:pPr>
      <w:r w:rsidRPr="00664975">
        <w:t xml:space="preserve">If the Competent Authority of Enquiry at Departure has not previously contacted the </w:t>
      </w:r>
      <w:r w:rsidR="00275A8D" w:rsidRPr="00664975">
        <w:t>Holder of the Transit Procedure,</w:t>
      </w:r>
      <w:r w:rsidRPr="00664975">
        <w:t xml:space="preserve"> it can send a </w:t>
      </w:r>
      <w:r w:rsidR="00275A8D" w:rsidRPr="00664975">
        <w:t>‘</w:t>
      </w:r>
      <w:r w:rsidRPr="00664975">
        <w:t xml:space="preserve">Request on </w:t>
      </w:r>
      <w:r w:rsidR="00275A8D" w:rsidRPr="00664975">
        <w:t xml:space="preserve">Non-Arrived Movement’ </w:t>
      </w:r>
      <w:r w:rsidRPr="00664975">
        <w:t>E_REQ_MOV (</w:t>
      </w:r>
      <w:r w:rsidR="00A01446" w:rsidRPr="00664975">
        <w:t>IE140</w:t>
      </w:r>
      <w:r w:rsidRPr="00664975">
        <w:t xml:space="preserve">) </w:t>
      </w:r>
      <w:r w:rsidR="003E1B3E" w:rsidRPr="00664975">
        <w:t xml:space="preserve">message </w:t>
      </w:r>
      <w:r w:rsidRPr="00664975">
        <w:t xml:space="preserve">to the </w:t>
      </w:r>
      <w:r w:rsidR="00275A8D" w:rsidRPr="00664975">
        <w:t>Holder of the Transit Procedure</w:t>
      </w:r>
      <w:r w:rsidR="00D0455A" w:rsidRPr="00664975">
        <w:t>, the</w:t>
      </w:r>
      <w:r w:rsidRPr="00664975">
        <w:t xml:space="preserve"> movement state remains “</w:t>
      </w:r>
      <w:r w:rsidR="001F44F0" w:rsidRPr="00664975">
        <w:t>Under enquiry procedure</w:t>
      </w:r>
      <w:r w:rsidRPr="00664975">
        <w:t>”</w:t>
      </w:r>
      <w:r w:rsidR="00A5006D" w:rsidRPr="00664975">
        <w:t>;</w:t>
      </w:r>
    </w:p>
    <w:p w14:paraId="17F4F5EA" w14:textId="4C0D96F9" w:rsidR="00D83910" w:rsidRPr="00664975" w:rsidRDefault="00D83910" w:rsidP="00A755BC">
      <w:pPr>
        <w:numPr>
          <w:ilvl w:val="0"/>
          <w:numId w:val="21"/>
        </w:numPr>
        <w:tabs>
          <w:tab w:val="num" w:pos="720"/>
        </w:tabs>
        <w:ind w:left="720"/>
      </w:pPr>
      <w:r w:rsidRPr="00664975">
        <w:t xml:space="preserve">Provided that no other </w:t>
      </w:r>
      <w:r w:rsidR="00585885" w:rsidRPr="00664975">
        <w:t>Enquiry</w:t>
      </w:r>
      <w:r w:rsidRPr="00664975">
        <w:t xml:space="preserve"> is pending</w:t>
      </w:r>
      <w:r w:rsidR="00D0455A" w:rsidRPr="00664975">
        <w:t>, the</w:t>
      </w:r>
      <w:r w:rsidRPr="00664975">
        <w:t xml:space="preserve"> Competent Authority of Enquiry at Departure can send </w:t>
      </w:r>
      <w:r w:rsidR="00BA2707" w:rsidRPr="00664975">
        <w:t>the</w:t>
      </w:r>
      <w:r w:rsidRPr="00664975">
        <w:t xml:space="preserve"> </w:t>
      </w:r>
      <w:r w:rsidR="00440B34" w:rsidRPr="00664975">
        <w:t>‘Enquiry Request’ C_ENQ_REQ</w:t>
      </w:r>
      <w:r w:rsidR="00781F99" w:rsidRPr="00664975">
        <w:t xml:space="preserve"> </w:t>
      </w:r>
      <w:r w:rsidR="00440B34" w:rsidRPr="00664975">
        <w:t>(IE142) message</w:t>
      </w:r>
      <w:r w:rsidR="00BA2707" w:rsidRPr="00664975">
        <w:t xml:space="preserve">, </w:t>
      </w:r>
      <w:r w:rsidRPr="00664975">
        <w:t xml:space="preserve">setting the timer “Wait for </w:t>
      </w:r>
      <w:r w:rsidR="00585885" w:rsidRPr="00664975">
        <w:t>Enquiry</w:t>
      </w:r>
      <w:r w:rsidRPr="00664975">
        <w:t xml:space="preserve"> response”. </w:t>
      </w:r>
      <w:r w:rsidR="00440B34" w:rsidRPr="00664975">
        <w:t>But, i</w:t>
      </w:r>
      <w:r w:rsidRPr="00664975">
        <w:t xml:space="preserve">f </w:t>
      </w:r>
      <w:r w:rsidR="00BA2707" w:rsidRPr="00664975">
        <w:t>the</w:t>
      </w:r>
      <w:r w:rsidRPr="00664975">
        <w:t xml:space="preserve"> </w:t>
      </w:r>
      <w:r w:rsidR="00440B34" w:rsidRPr="00664975">
        <w:t>‘Enquiry Request’ C_ENQ_REQ</w:t>
      </w:r>
      <w:r w:rsidR="00781F99" w:rsidRPr="00664975">
        <w:t xml:space="preserve"> </w:t>
      </w:r>
      <w:r w:rsidR="00440B34" w:rsidRPr="00664975">
        <w:t>(IE142) message</w:t>
      </w:r>
      <w:r w:rsidR="00BA2707" w:rsidRPr="00664975">
        <w:t xml:space="preserve"> </w:t>
      </w:r>
      <w:r w:rsidRPr="00664975">
        <w:t>has been previously sent</w:t>
      </w:r>
      <w:r w:rsidR="00D0455A" w:rsidRPr="00664975">
        <w:t>, the</w:t>
      </w:r>
      <w:r w:rsidRPr="00664975">
        <w:t xml:space="preserve"> Competent Authority of Enquiry at Departure </w:t>
      </w:r>
      <w:r w:rsidR="00944DA1" w:rsidRPr="00664975">
        <w:t xml:space="preserve">shall send </w:t>
      </w:r>
      <w:r w:rsidR="00BA2707" w:rsidRPr="00664975">
        <w:t>the</w:t>
      </w:r>
      <w:r w:rsidR="00944DA1" w:rsidRPr="00664975">
        <w:t xml:space="preserve"> </w:t>
      </w:r>
      <w:r w:rsidR="00423650" w:rsidRPr="00664975">
        <w:t>‘Cancel Enquiry Notification’ C_CAN_ENQ (IE059)</w:t>
      </w:r>
      <w:r w:rsidR="008D23A9" w:rsidRPr="00664975">
        <w:rPr>
          <w:szCs w:val="24"/>
        </w:rPr>
        <w:t xml:space="preserve"> first</w:t>
      </w:r>
      <w:r w:rsidR="00944DA1" w:rsidRPr="00664975">
        <w:t xml:space="preserve">, </w:t>
      </w:r>
      <w:r w:rsidR="00725A53" w:rsidRPr="00664975">
        <w:t>and the</w:t>
      </w:r>
      <w:r w:rsidR="00944DA1" w:rsidRPr="00664975">
        <w:t xml:space="preserve">n it can proceed with </w:t>
      </w:r>
      <w:r w:rsidRPr="00664975">
        <w:t>send</w:t>
      </w:r>
      <w:r w:rsidR="00944DA1" w:rsidRPr="00664975">
        <w:t xml:space="preserve">ing </w:t>
      </w:r>
      <w:r w:rsidR="00C53A63" w:rsidRPr="00664975">
        <w:t xml:space="preserve">of </w:t>
      </w:r>
      <w:r w:rsidR="00944DA1" w:rsidRPr="00664975">
        <w:t xml:space="preserve">the </w:t>
      </w:r>
      <w:r w:rsidRPr="00664975">
        <w:t xml:space="preserve">new </w:t>
      </w:r>
      <w:r w:rsidR="00D62588" w:rsidRPr="00664975">
        <w:t>‘Enquiry Request’ C_ENQ_REQ</w:t>
      </w:r>
      <w:r w:rsidR="00781F99" w:rsidRPr="00664975">
        <w:t xml:space="preserve"> </w:t>
      </w:r>
      <w:r w:rsidR="00D62588" w:rsidRPr="00664975">
        <w:t>(IE142) message</w:t>
      </w:r>
      <w:r w:rsidRPr="00664975">
        <w:t xml:space="preserve"> </w:t>
      </w:r>
      <w:r w:rsidRPr="00664975">
        <w:lastRenderedPageBreak/>
        <w:t>and resetting</w:t>
      </w:r>
      <w:r w:rsidRPr="00664975" w:rsidDel="00D80F5F">
        <w:t xml:space="preserve"> </w:t>
      </w:r>
      <w:r w:rsidRPr="00664975">
        <w:t xml:space="preserve">the timer “Wait for </w:t>
      </w:r>
      <w:r w:rsidR="00585885" w:rsidRPr="00664975">
        <w:t>Enquiry</w:t>
      </w:r>
      <w:r w:rsidRPr="00664975">
        <w:t xml:space="preserve"> response”. The state of the movement remains “</w:t>
      </w:r>
      <w:r w:rsidR="001F44F0" w:rsidRPr="00664975">
        <w:t>Under enquiry procedure</w:t>
      </w:r>
      <w:r w:rsidRPr="00664975">
        <w:t>”</w:t>
      </w:r>
      <w:r w:rsidR="00A5006D" w:rsidRPr="00664975">
        <w:t>;</w:t>
      </w:r>
    </w:p>
    <w:p w14:paraId="2B8ACFAD" w14:textId="0AFD8BD0" w:rsidR="006C5F2F" w:rsidRPr="00664975" w:rsidRDefault="00D83910" w:rsidP="00A755BC">
      <w:pPr>
        <w:numPr>
          <w:ilvl w:val="0"/>
          <w:numId w:val="22"/>
        </w:numPr>
        <w:tabs>
          <w:tab w:val="num" w:pos="720"/>
        </w:tabs>
        <w:ind w:left="714" w:hanging="357"/>
      </w:pPr>
      <w:r w:rsidRPr="00664975">
        <w:t xml:space="preserve">If the </w:t>
      </w:r>
      <w:r w:rsidR="005F5E02" w:rsidRPr="00664975">
        <w:t xml:space="preserve">‘Request on Non-Arrived Movement’ E_REQ_MOV (IE140) </w:t>
      </w:r>
      <w:r w:rsidR="00DA5128" w:rsidRPr="00664975">
        <w:t xml:space="preserve">message </w:t>
      </w:r>
      <w:r w:rsidRPr="00664975">
        <w:t xml:space="preserve">has previously been sent and no </w:t>
      </w:r>
      <w:r w:rsidR="00DA5128" w:rsidRPr="00664975">
        <w:t xml:space="preserve">reply message </w:t>
      </w:r>
      <w:r w:rsidR="00D10DAB" w:rsidRPr="00664975">
        <w:t xml:space="preserve">‘Information about non-Arrived Movement’ E_MOV_RSP (IE141) </w:t>
      </w:r>
      <w:r w:rsidRPr="00664975">
        <w:t xml:space="preserve">has been received </w:t>
      </w:r>
      <w:r w:rsidR="0034613F" w:rsidRPr="00664975">
        <w:t xml:space="preserve">from the Holder of the Transit Procedure </w:t>
      </w:r>
      <w:r w:rsidRPr="00664975">
        <w:t xml:space="preserve">upon the expiration of the “Wait for </w:t>
      </w:r>
      <w:r w:rsidR="00A01446" w:rsidRPr="00664975">
        <w:t>IE141</w:t>
      </w:r>
      <w:r w:rsidRPr="00664975">
        <w:t>” timer</w:t>
      </w:r>
      <w:r w:rsidR="00D0455A" w:rsidRPr="00664975">
        <w:t xml:space="preserve">, </w:t>
      </w:r>
      <w:r w:rsidR="00D93BEE" w:rsidRPr="00664975">
        <w:t xml:space="preserve">but </w:t>
      </w:r>
      <w:r w:rsidR="00D0455A" w:rsidRPr="00664975">
        <w:t>the</w:t>
      </w:r>
      <w:r w:rsidRPr="00664975">
        <w:t xml:space="preserve"> master</w:t>
      </w:r>
      <w:r w:rsidR="00944DA1" w:rsidRPr="00664975">
        <w:t xml:space="preserve"> </w:t>
      </w:r>
      <w:r w:rsidRPr="00664975">
        <w:t xml:space="preserve">timer “Recovery recommended” </w:t>
      </w:r>
      <w:r w:rsidR="00D93BEE" w:rsidRPr="00664975">
        <w:t>continues</w:t>
      </w:r>
      <w:r w:rsidR="00D23D1C" w:rsidRPr="00664975">
        <w:t xml:space="preserve"> running (i.e. it never stops until expiration)</w:t>
      </w:r>
      <w:r w:rsidRPr="00664975">
        <w:t>. The state of the movement becomes “Recovery recommended”.</w:t>
      </w:r>
      <w:r w:rsidR="006C5F2F" w:rsidRPr="00664975">
        <w:t xml:space="preserve"> </w:t>
      </w:r>
      <w:r w:rsidR="00451774" w:rsidRPr="00664975">
        <w:t xml:space="preserve">This state transition is displayed in </w:t>
      </w:r>
      <w:r w:rsidR="008478BF" w:rsidRPr="00664975">
        <w:fldChar w:fldCharType="begin"/>
      </w:r>
      <w:r w:rsidR="008478BF" w:rsidRPr="00664975">
        <w:instrText xml:space="preserve"> REF _Ref182824866 \h  \* MERGEFORMAT </w:instrText>
      </w:r>
      <w:r w:rsidR="008478BF" w:rsidRPr="00664975">
        <w:fldChar w:fldCharType="separate"/>
      </w:r>
      <w:r w:rsidR="0097205F" w:rsidRPr="00664975">
        <w:t xml:space="preserve">Figure </w:t>
      </w:r>
      <w:r w:rsidR="0097205F">
        <w:t>124</w:t>
      </w:r>
      <w:r w:rsidR="008478BF" w:rsidRPr="00664975">
        <w:fldChar w:fldCharType="end"/>
      </w:r>
      <w:r w:rsidR="00A5006D" w:rsidRPr="00664975">
        <w:t>;</w:t>
      </w:r>
    </w:p>
    <w:p w14:paraId="5282685D" w14:textId="46041154" w:rsidR="00D93600" w:rsidRPr="00664975" w:rsidRDefault="00D83910" w:rsidP="00A755BC">
      <w:pPr>
        <w:numPr>
          <w:ilvl w:val="0"/>
          <w:numId w:val="22"/>
        </w:numPr>
        <w:tabs>
          <w:tab w:val="num" w:pos="720"/>
        </w:tabs>
        <w:ind w:left="714" w:hanging="357"/>
      </w:pPr>
      <w:r w:rsidRPr="00664975">
        <w:t xml:space="preserve">The Competent Authority of Enquiry at Destination decides that it is responsible for </w:t>
      </w:r>
      <w:r w:rsidR="00585885" w:rsidRPr="00664975">
        <w:t>Recovery</w:t>
      </w:r>
      <w:r w:rsidRPr="00664975">
        <w:t xml:space="preserve"> and sends </w:t>
      </w:r>
      <w:r w:rsidR="00630334" w:rsidRPr="00664975">
        <w:t>the</w:t>
      </w:r>
      <w:r w:rsidRPr="00664975">
        <w:t xml:space="preserve"> </w:t>
      </w:r>
      <w:r w:rsidR="00350425" w:rsidRPr="00664975">
        <w:t>‘Enquiry Response’ C_ENQ_NEG (IE143) message</w:t>
      </w:r>
      <w:r w:rsidR="00D10DAB" w:rsidRPr="00664975">
        <w:t xml:space="preserve">, containing </w:t>
      </w:r>
      <w:r w:rsidRPr="00664975">
        <w:rPr>
          <w:szCs w:val="24"/>
        </w:rPr>
        <w:t>‘</w:t>
      </w:r>
      <w:r w:rsidRPr="00664975">
        <w:rPr>
          <w:color w:val="000000"/>
          <w:szCs w:val="24"/>
        </w:rPr>
        <w:t>Request for Recovery</w:t>
      </w:r>
      <w:r w:rsidRPr="00664975">
        <w:rPr>
          <w:color w:val="000000"/>
          <w:sz w:val="18"/>
        </w:rPr>
        <w:t xml:space="preserve"> </w:t>
      </w:r>
      <w:r w:rsidRPr="00664975">
        <w:t xml:space="preserve">at Destination’ to the Competent Authority of Enquiry at Departure, within the expected time period (time limit defined by the “Wait for </w:t>
      </w:r>
      <w:r w:rsidR="00585885" w:rsidRPr="00664975">
        <w:t>Enquiry</w:t>
      </w:r>
      <w:r w:rsidRPr="00664975">
        <w:t xml:space="preserve"> response” timer). The state of the movement becomes “Recovery recommended”. This state transition is displayed in the</w:t>
      </w:r>
      <w:r w:rsidR="00451774" w:rsidRPr="00664975">
        <w:t xml:space="preserve"> </w:t>
      </w:r>
      <w:r w:rsidR="008478BF" w:rsidRPr="00664975">
        <w:fldChar w:fldCharType="begin"/>
      </w:r>
      <w:r w:rsidR="008478BF" w:rsidRPr="00664975">
        <w:instrText xml:space="preserve"> REF _Ref182824866 \h  \* MERGEFORMAT </w:instrText>
      </w:r>
      <w:r w:rsidR="008478BF" w:rsidRPr="00664975">
        <w:fldChar w:fldCharType="separate"/>
      </w:r>
      <w:r w:rsidR="0097205F" w:rsidRPr="00664975">
        <w:t xml:space="preserve">Figure </w:t>
      </w:r>
      <w:r w:rsidR="0097205F">
        <w:t>124</w:t>
      </w:r>
      <w:r w:rsidR="008478BF" w:rsidRPr="00664975">
        <w:fldChar w:fldCharType="end"/>
      </w:r>
      <w:r w:rsidR="006A00F0" w:rsidRPr="00664975">
        <w:t>;</w:t>
      </w:r>
    </w:p>
    <w:p w14:paraId="5303233D" w14:textId="5DBF347D" w:rsidR="00B16D3C" w:rsidRPr="00664975" w:rsidRDefault="00390EDD" w:rsidP="00A755BC">
      <w:pPr>
        <w:numPr>
          <w:ilvl w:val="0"/>
          <w:numId w:val="22"/>
        </w:numPr>
        <w:tabs>
          <w:tab w:val="num" w:pos="720"/>
        </w:tabs>
        <w:ind w:left="714" w:hanging="357"/>
      </w:pPr>
      <w:r w:rsidRPr="00664975">
        <w:t xml:space="preserve">An </w:t>
      </w:r>
      <w:r w:rsidR="007D0BD3" w:rsidRPr="00664975">
        <w:t>IE002/IE114/IE164 is received.</w:t>
      </w:r>
      <w:r w:rsidR="00505067" w:rsidRPr="00664975">
        <w:t xml:space="preserve"> In case the movement has </w:t>
      </w:r>
      <w:r w:rsidR="00B54ED3" w:rsidRPr="00664975">
        <w:t>NOT</w:t>
      </w:r>
      <w:r w:rsidR="00505067" w:rsidRPr="00664975">
        <w:t xml:space="preserve"> been invalidated </w:t>
      </w:r>
      <w:r w:rsidR="00D44D46">
        <w:t>AND</w:t>
      </w:r>
      <w:r w:rsidR="00505067" w:rsidRPr="00664975">
        <w:t xml:space="preserve"> the movement </w:t>
      </w:r>
      <w:r w:rsidR="00BC575F">
        <w:t>did</w:t>
      </w:r>
      <w:r w:rsidR="00505067" w:rsidRPr="00664975">
        <w:t xml:space="preserve"> </w:t>
      </w:r>
      <w:r w:rsidR="0020461D" w:rsidRPr="00664975">
        <w:t>NOT</w:t>
      </w:r>
      <w:r w:rsidR="00505067" w:rsidRPr="00664975">
        <w:t xml:space="preserve"> arrive at the Office of Destination (i.e. </w:t>
      </w:r>
      <w:r w:rsidR="00B54ED3" w:rsidRPr="00664975">
        <w:t>no</w:t>
      </w:r>
      <w:r w:rsidR="00505067" w:rsidRPr="00664975">
        <w:t xml:space="preserve"> IE006 has been received by the Office of Departure)</w:t>
      </w:r>
      <w:r w:rsidR="003C3EA3" w:rsidRPr="00664975">
        <w:t xml:space="preserve">, a positive </w:t>
      </w:r>
      <w:r w:rsidR="00FA5351" w:rsidRPr="00664975">
        <w:t xml:space="preserve">IE003/IE115/IE165 </w:t>
      </w:r>
      <w:r w:rsidR="003C3EA3" w:rsidRPr="00664975">
        <w:t>response will be sent</w:t>
      </w:r>
      <w:r w:rsidR="00FA5351" w:rsidRPr="00664975">
        <w:t xml:space="preserve"> respectively, otherwise a </w:t>
      </w:r>
      <w:r w:rsidR="008E0D76" w:rsidRPr="00664975">
        <w:t xml:space="preserve">negative </w:t>
      </w:r>
      <w:r w:rsidR="0020461D" w:rsidRPr="00664975">
        <w:t xml:space="preserve">IE003/IE115/IE165 </w:t>
      </w:r>
      <w:r w:rsidR="008E0D76" w:rsidRPr="00664975">
        <w:t xml:space="preserve">response will be sent (i.e. </w:t>
      </w:r>
      <w:r w:rsidR="008E0D76" w:rsidRPr="003B25C6">
        <w:rPr>
          <w:b/>
          <w:u w:val="single"/>
        </w:rPr>
        <w:t>no IE906</w:t>
      </w:r>
      <w:r w:rsidR="00D44D46">
        <w:t xml:space="preserve">, </w:t>
      </w:r>
      <w:r w:rsidR="00D44D46" w:rsidRPr="003B25C6">
        <w:rPr>
          <w:u w:val="single"/>
        </w:rPr>
        <w:t>including for ‘MRN unknown’</w:t>
      </w:r>
      <w:r w:rsidR="003B25C6" w:rsidRPr="003B25C6">
        <w:t xml:space="preserve"> </w:t>
      </w:r>
      <w:r w:rsidR="003B25C6">
        <w:t>that would be justified by an erroneous MRN or by an archived MRN</w:t>
      </w:r>
      <w:r w:rsidR="008E0D76" w:rsidRPr="00664975">
        <w:t>)</w:t>
      </w:r>
      <w:r w:rsidR="00CD7BDD" w:rsidRPr="00664975">
        <w:t>;</w:t>
      </w:r>
    </w:p>
    <w:p w14:paraId="4D1825A4" w14:textId="71843302" w:rsidR="00CD6401" w:rsidRPr="00664975" w:rsidRDefault="006A00F0" w:rsidP="00A755BC">
      <w:pPr>
        <w:numPr>
          <w:ilvl w:val="0"/>
          <w:numId w:val="22"/>
        </w:numPr>
        <w:tabs>
          <w:tab w:val="num" w:pos="720"/>
        </w:tabs>
        <w:ind w:left="714" w:hanging="357"/>
      </w:pPr>
      <w:r w:rsidRPr="00664975">
        <w:t xml:space="preserve">‘Incident Notification’ C_INC_NOT (IE180) </w:t>
      </w:r>
      <w:r w:rsidR="00E24BB3" w:rsidRPr="00664975">
        <w:t xml:space="preserve">message is </w:t>
      </w:r>
      <w:r w:rsidR="00AA1BF5" w:rsidRPr="00664975">
        <w:t>sent</w:t>
      </w:r>
      <w:r w:rsidR="00E24BB3" w:rsidRPr="00664975">
        <w:t xml:space="preserve"> by</w:t>
      </w:r>
      <w:r w:rsidRPr="00664975">
        <w:t xml:space="preserve"> the </w:t>
      </w:r>
      <w:r w:rsidR="00FA4DDB" w:rsidRPr="00664975">
        <w:t>Office of</w:t>
      </w:r>
      <w:r w:rsidRPr="00664975">
        <w:t xml:space="preserve"> Incident Registration</w:t>
      </w:r>
      <w:r w:rsidR="00E24BB3" w:rsidRPr="00664975">
        <w:t xml:space="preserve"> to the </w:t>
      </w:r>
      <w:r w:rsidR="00FA4DDB" w:rsidRPr="00664975">
        <w:t>Office of</w:t>
      </w:r>
      <w:r w:rsidR="00E24BB3" w:rsidRPr="00664975">
        <w:t xml:space="preserve"> Departure</w:t>
      </w:r>
      <w:r w:rsidR="009F2232" w:rsidRPr="00664975">
        <w:t xml:space="preserve">, which </w:t>
      </w:r>
      <w:r w:rsidR="00E87ADB" w:rsidRPr="00664975">
        <w:t xml:space="preserve">can also </w:t>
      </w:r>
      <w:r w:rsidR="00743410" w:rsidRPr="00664975">
        <w:t xml:space="preserve">be </w:t>
      </w:r>
      <w:r w:rsidR="00AA1BF5" w:rsidRPr="00664975">
        <w:t>accept</w:t>
      </w:r>
      <w:r w:rsidR="00743410" w:rsidRPr="00664975">
        <w:t>ed</w:t>
      </w:r>
      <w:r w:rsidR="009F2232" w:rsidRPr="00664975">
        <w:t xml:space="preserve"> </w:t>
      </w:r>
      <w:r w:rsidR="00E24BB3" w:rsidRPr="00664975">
        <w:t xml:space="preserve">when the </w:t>
      </w:r>
      <w:r w:rsidR="00AA1BF5" w:rsidRPr="00664975">
        <w:t>message ‘</w:t>
      </w:r>
      <w:r w:rsidR="004F01F9" w:rsidRPr="00664975">
        <w:t>Destination Control Results</w:t>
      </w:r>
      <w:r w:rsidR="00AA1BF5" w:rsidRPr="00664975">
        <w:t>’ C_</w:t>
      </w:r>
      <w:r w:rsidR="004F01F9" w:rsidRPr="00664975">
        <w:t>DES</w:t>
      </w:r>
      <w:r w:rsidR="00AA1BF5" w:rsidRPr="00664975">
        <w:t>_</w:t>
      </w:r>
      <w:r w:rsidR="004F01F9" w:rsidRPr="00664975">
        <w:t>CON</w:t>
      </w:r>
      <w:r w:rsidR="00AA1BF5" w:rsidRPr="00664975">
        <w:t xml:space="preserve"> (IE0</w:t>
      </w:r>
      <w:r w:rsidR="004F01F9" w:rsidRPr="00664975">
        <w:t>18</w:t>
      </w:r>
      <w:r w:rsidR="00AA1BF5" w:rsidRPr="00664975">
        <w:t>) has been previously received</w:t>
      </w:r>
      <w:r w:rsidR="00E24BB3" w:rsidRPr="00664975">
        <w:t>.</w:t>
      </w:r>
      <w:r w:rsidR="00585885" w:rsidRPr="00664975">
        <w:t xml:space="preserve"> </w:t>
      </w:r>
      <w:r w:rsidR="001C47DC" w:rsidRPr="00664975">
        <w:t>In case</w:t>
      </w:r>
      <w:r w:rsidR="001F213F" w:rsidRPr="00664975">
        <w:t>, though</w:t>
      </w:r>
      <w:r w:rsidR="00B10847" w:rsidRPr="00664975">
        <w:t>,</w:t>
      </w:r>
      <w:r w:rsidR="001F213F" w:rsidRPr="00664975">
        <w:t xml:space="preserve"> the movement at the Office of Departure is already closed, then the </w:t>
      </w:r>
      <w:r w:rsidR="00F25DC1" w:rsidRPr="00664975">
        <w:t>‘Incident Notification’ C_INC_NOT (IE180)</w:t>
      </w:r>
      <w:r w:rsidR="001F213F" w:rsidRPr="00664975">
        <w:t xml:space="preserve"> message is ignored (i.e. it is not rejected with IE906)</w:t>
      </w:r>
      <w:r w:rsidR="0023661B" w:rsidRPr="00664975">
        <w:t>.</w:t>
      </w:r>
      <w:r w:rsidR="001F213F" w:rsidRPr="00664975">
        <w:t xml:space="preserve"> </w:t>
      </w:r>
      <w:r w:rsidRPr="00664975">
        <w:t>There is no update of status</w:t>
      </w:r>
      <w:r w:rsidR="00E24BB3" w:rsidRPr="00664975">
        <w:t xml:space="preserve"> at the </w:t>
      </w:r>
      <w:r w:rsidR="00FA4DDB" w:rsidRPr="00664975">
        <w:t>Office of</w:t>
      </w:r>
      <w:r w:rsidR="00E24BB3" w:rsidRPr="00664975">
        <w:t xml:space="preserve"> Departure, but in turn sends</w:t>
      </w:r>
      <w:r w:rsidRPr="00664975">
        <w:t xml:space="preserve"> the ‘Forwarded Incident Notification to CD’ C_INC_FWD (IE181) </w:t>
      </w:r>
      <w:r w:rsidR="00E24BB3" w:rsidRPr="00664975">
        <w:t xml:space="preserve">message only to those </w:t>
      </w:r>
      <w:r w:rsidRPr="00664975">
        <w:t xml:space="preserve">involved </w:t>
      </w:r>
      <w:r w:rsidR="00154B74" w:rsidRPr="00664975">
        <w:t>Office</w:t>
      </w:r>
      <w:r w:rsidRPr="00664975">
        <w:t>s (</w:t>
      </w:r>
      <w:r w:rsidR="00E24BB3" w:rsidRPr="00664975">
        <w:t xml:space="preserve">i.e. </w:t>
      </w:r>
      <w:r w:rsidRPr="00664975">
        <w:t xml:space="preserve">participate </w:t>
      </w:r>
      <w:r w:rsidR="00E24BB3" w:rsidRPr="00664975">
        <w:t xml:space="preserve">in transit movement </w:t>
      </w:r>
      <w:r w:rsidRPr="00664975">
        <w:t>as declared/actual Offices of Transit/Exit for Transit/Destination</w:t>
      </w:r>
      <w:r w:rsidR="00E24BB3" w:rsidRPr="00664975">
        <w:t xml:space="preserve">) that have not reported back with the ‘Notification Leaving Security Area’ C_LSA_NOT (IE168) or ‘Notification Crossing Frontier’ C_NCF_NOT (IE118) </w:t>
      </w:r>
      <w:r w:rsidR="00064626" w:rsidRPr="00664975">
        <w:t xml:space="preserve">or </w:t>
      </w:r>
      <w:r w:rsidR="00861A0E" w:rsidRPr="00664975">
        <w:t xml:space="preserve">‘Arrival Advice’ C_ARR_ADV (IE006) and/or have not received the ‘Forwarded Arrival Advice’ C_FWD_ARR (IE024) </w:t>
      </w:r>
      <w:r w:rsidR="00E24BB3" w:rsidRPr="00664975">
        <w:t>message(s). Additionally,</w:t>
      </w:r>
      <w:r w:rsidRPr="00664975">
        <w:t xml:space="preserve"> the ‘Forwarded Incident Notification to ED’ E_INC_NOT (IE182) </w:t>
      </w:r>
      <w:r w:rsidR="00E24BB3" w:rsidRPr="00664975">
        <w:t xml:space="preserve">message </w:t>
      </w:r>
      <w:r w:rsidRPr="00664975">
        <w:t>is sent to the Holder of the Transit Procedure</w:t>
      </w:r>
      <w:r w:rsidR="00E24BB3" w:rsidRPr="00664975">
        <w:t xml:space="preserve"> for informational purposes</w:t>
      </w:r>
      <w:r w:rsidRPr="00664975">
        <w:t>.</w:t>
      </w:r>
      <w:r w:rsidR="00585885" w:rsidRPr="00664975">
        <w:t xml:space="preserve"> </w:t>
      </w:r>
      <w:r w:rsidR="00CD6401" w:rsidRPr="00664975">
        <w:t xml:space="preserve">The </w:t>
      </w:r>
      <w:r w:rsidR="00CD3BF1" w:rsidRPr="00664975">
        <w:t>‘Incident Notification’ C_INC_NOT (IE180)</w:t>
      </w:r>
      <w:r w:rsidR="00CD6401" w:rsidRPr="00664975">
        <w:t xml:space="preserve"> message can also be </w:t>
      </w:r>
      <w:r w:rsidR="003040C6" w:rsidRPr="00664975">
        <w:t>sent</w:t>
      </w:r>
      <w:r w:rsidR="00CD6401" w:rsidRPr="00664975">
        <w:t xml:space="preserve"> when the </w:t>
      </w:r>
      <w:r w:rsidR="00585885" w:rsidRPr="00664975">
        <w:t>Enquiry</w:t>
      </w:r>
      <w:r w:rsidR="00CD6401" w:rsidRPr="00664975">
        <w:t xml:space="preserve"> request is still open.</w:t>
      </w:r>
      <w:r w:rsidR="00585885" w:rsidRPr="00664975">
        <w:t xml:space="preserve"> </w:t>
      </w:r>
      <w:r w:rsidR="00CD6401" w:rsidRPr="00664975">
        <w:t xml:space="preserve">That means an </w:t>
      </w:r>
      <w:r w:rsidR="00CD3BF1" w:rsidRPr="00664975">
        <w:t>‘Enquiry Request’ C_ENQ_REQ (</w:t>
      </w:r>
      <w:r w:rsidR="00CD6401" w:rsidRPr="00664975">
        <w:t>IE142</w:t>
      </w:r>
      <w:r w:rsidR="00CD3BF1" w:rsidRPr="00664975">
        <w:t>)</w:t>
      </w:r>
      <w:r w:rsidR="00CD6401" w:rsidRPr="00664975">
        <w:t xml:space="preserve"> has been sent but no </w:t>
      </w:r>
      <w:r w:rsidR="006B26AA" w:rsidRPr="00664975">
        <w:t xml:space="preserve">‘Enquiry Response’ C_ENQ_NEG </w:t>
      </w:r>
      <w:r w:rsidR="00CD3BF1" w:rsidRPr="00664975">
        <w:t>(</w:t>
      </w:r>
      <w:r w:rsidR="00CD6401" w:rsidRPr="00664975">
        <w:t>IE143</w:t>
      </w:r>
      <w:r w:rsidR="00CD3BF1" w:rsidRPr="00664975">
        <w:t>)</w:t>
      </w:r>
      <w:r w:rsidR="00CD6401" w:rsidRPr="00664975">
        <w:t xml:space="preserve"> has been received yet.</w:t>
      </w:r>
      <w:r w:rsidR="00585885" w:rsidRPr="00664975">
        <w:t xml:space="preserve"> </w:t>
      </w:r>
      <w:r w:rsidR="006B26AA" w:rsidRPr="00664975">
        <w:t xml:space="preserve">In case of an open </w:t>
      </w:r>
      <w:r w:rsidR="00585885" w:rsidRPr="00664975">
        <w:t>Enquiry</w:t>
      </w:r>
      <w:r w:rsidR="006B26AA" w:rsidRPr="00664975">
        <w:t xml:space="preserve"> request, the ‘Forwarded Incident Notification to CD’ C_INC_FWD (IE181) message can also be sent by the </w:t>
      </w:r>
      <w:r w:rsidR="00FA4DDB" w:rsidRPr="00664975">
        <w:t>Office of</w:t>
      </w:r>
      <w:r w:rsidR="006B26AA" w:rsidRPr="00664975">
        <w:t xml:space="preserve"> Departure.</w:t>
      </w:r>
    </w:p>
    <w:p w14:paraId="1D935EE2" w14:textId="77777777" w:rsidR="00B55AE0" w:rsidRPr="00664975" w:rsidRDefault="00B55AE0">
      <w:pPr>
        <w:spacing w:before="0"/>
        <w:jc w:val="left"/>
      </w:pPr>
      <w:r w:rsidRPr="00664975">
        <w:br w:type="page"/>
      </w:r>
    </w:p>
    <w:p w14:paraId="6FEA9298" w14:textId="2985661C" w:rsidR="00EC3174" w:rsidRPr="00664975" w:rsidRDefault="00FA4DDB" w:rsidP="00284946">
      <w:pPr>
        <w:pStyle w:val="Heading4"/>
      </w:pPr>
      <w:bookmarkStart w:id="1633" w:name="_Office_of_Departure_2"/>
      <w:bookmarkStart w:id="1634" w:name="_Toc45648881"/>
      <w:bookmarkStart w:id="1635" w:name="_Toc46392986"/>
      <w:bookmarkEnd w:id="1633"/>
      <w:r w:rsidRPr="00664975">
        <w:lastRenderedPageBreak/>
        <w:t>Office of</w:t>
      </w:r>
      <w:r w:rsidR="00EC3174" w:rsidRPr="00664975">
        <w:t xml:space="preserve"> Departure (</w:t>
      </w:r>
      <w:r w:rsidR="00585885" w:rsidRPr="00664975">
        <w:t>Recovery</w:t>
      </w:r>
      <w:r w:rsidR="00EC3174" w:rsidRPr="00664975">
        <w:t xml:space="preserve"> states)</w:t>
      </w:r>
      <w:bookmarkEnd w:id="1634"/>
      <w:bookmarkEnd w:id="1635"/>
    </w:p>
    <w:p w14:paraId="1506D71E" w14:textId="4EE9594D" w:rsidR="00EC3174" w:rsidRPr="00664975" w:rsidRDefault="00EC3174" w:rsidP="005811B1">
      <w:r w:rsidRPr="00664975">
        <w:t xml:space="preserve">The State Transition Diagram in </w:t>
      </w:r>
      <w:r w:rsidR="008478BF" w:rsidRPr="00664975">
        <w:fldChar w:fldCharType="begin"/>
      </w:r>
      <w:r w:rsidR="008478BF" w:rsidRPr="00664975">
        <w:instrText xml:space="preserve"> REF _Ref182824866 \h  \* MERGEFORMAT </w:instrText>
      </w:r>
      <w:r w:rsidR="008478BF" w:rsidRPr="00664975">
        <w:fldChar w:fldCharType="separate"/>
      </w:r>
      <w:r w:rsidR="0097205F" w:rsidRPr="00664975">
        <w:t xml:space="preserve">Figure </w:t>
      </w:r>
      <w:r w:rsidR="0097205F">
        <w:t>124</w:t>
      </w:r>
      <w:r w:rsidR="008478BF" w:rsidRPr="00664975">
        <w:fldChar w:fldCharType="end"/>
      </w:r>
      <w:r w:rsidRPr="00664975">
        <w:t xml:space="preserve"> depicts the </w:t>
      </w:r>
      <w:r w:rsidR="00585885" w:rsidRPr="00664975">
        <w:t>Recovery</w:t>
      </w:r>
      <w:r w:rsidRPr="00664975">
        <w:t xml:space="preserve"> states of the movement at Departure.</w:t>
      </w:r>
    </w:p>
    <w:p w14:paraId="30480051" w14:textId="42D61D10" w:rsidR="005A1EC8" w:rsidRPr="00664975" w:rsidRDefault="006408CE" w:rsidP="0025687F">
      <w:pPr>
        <w:jc w:val="center"/>
      </w:pPr>
      <w:r w:rsidRPr="00664975">
        <w:rPr>
          <w:noProof/>
          <w:lang w:val="fr-BE" w:eastAsia="fr-BE"/>
        </w:rPr>
        <w:drawing>
          <wp:inline distT="0" distB="0" distL="0" distR="0" wp14:anchorId="19BE0782" wp14:editId="1CDCF46C">
            <wp:extent cx="5732145" cy="4350385"/>
            <wp:effectExtent l="0" t="0" r="1905" b="0"/>
            <wp:docPr id="1721692468" name="Picture 172169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32145" cy="4350385"/>
                    </a:xfrm>
                    <a:prstGeom prst="rect">
                      <a:avLst/>
                    </a:prstGeom>
                    <a:noFill/>
                    <a:ln>
                      <a:noFill/>
                    </a:ln>
                  </pic:spPr>
                </pic:pic>
              </a:graphicData>
            </a:graphic>
          </wp:inline>
        </w:drawing>
      </w:r>
    </w:p>
    <w:p w14:paraId="794A063B" w14:textId="4918F8EC" w:rsidR="00EC3174" w:rsidRPr="00664975" w:rsidRDefault="00EC3174" w:rsidP="00EC3174">
      <w:pPr>
        <w:pStyle w:val="Caption"/>
      </w:pPr>
      <w:bookmarkStart w:id="1636" w:name="_Ref182824866"/>
      <w:bookmarkStart w:id="1637" w:name="_Toc43942847"/>
      <w:bookmarkStart w:id="1638" w:name="_Toc46393242"/>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124</w:t>
      </w:r>
      <w:r w:rsidR="001B7227" w:rsidRPr="00664975">
        <w:fldChar w:fldCharType="end"/>
      </w:r>
      <w:bookmarkEnd w:id="1636"/>
      <w:r w:rsidRPr="00664975">
        <w:t xml:space="preserve">: State Transition Diagram of the </w:t>
      </w:r>
      <w:r w:rsidR="00585885" w:rsidRPr="00664975">
        <w:t>Recovery</w:t>
      </w:r>
      <w:r w:rsidRPr="00664975">
        <w:t xml:space="preserve"> states </w:t>
      </w:r>
      <w:r w:rsidR="00B1084E" w:rsidRPr="00664975">
        <w:t>at</w:t>
      </w:r>
      <w:r w:rsidRPr="00664975">
        <w:t xml:space="preserve"> Departure</w:t>
      </w:r>
      <w:bookmarkEnd w:id="1637"/>
      <w:bookmarkEnd w:id="1638"/>
    </w:p>
    <w:p w14:paraId="27DDEC03" w14:textId="494B70FF" w:rsidR="005811B1" w:rsidRPr="00664975" w:rsidRDefault="005811B1" w:rsidP="005811B1">
      <w:r w:rsidRPr="00664975">
        <w:t xml:space="preserve">While the movement </w:t>
      </w:r>
      <w:r w:rsidR="0076778A" w:rsidRPr="00664975">
        <w:t>at</w:t>
      </w:r>
      <w:r w:rsidRPr="00664975">
        <w:t xml:space="preserve"> Departure is </w:t>
      </w:r>
      <w:r w:rsidR="00476783" w:rsidRPr="00664975">
        <w:t>in</w:t>
      </w:r>
      <w:r w:rsidRPr="00664975">
        <w:t xml:space="preserve"> the “Movement Released”, “Enquiry Recommended”, “Movement under resolution”, “</w:t>
      </w:r>
      <w:r w:rsidR="001F44F0" w:rsidRPr="00664975">
        <w:t>Under enquiry procedure</w:t>
      </w:r>
      <w:r w:rsidRPr="00664975">
        <w:t xml:space="preserve">” </w:t>
      </w:r>
      <w:r w:rsidR="0076778A" w:rsidRPr="00664975">
        <w:t>or</w:t>
      </w:r>
      <w:r w:rsidRPr="00664975">
        <w:t xml:space="preserve"> “Arrived” state the following events can take place:</w:t>
      </w:r>
    </w:p>
    <w:p w14:paraId="07B3FC32" w14:textId="78B1E5C0" w:rsidR="005811B1" w:rsidRPr="00664975" w:rsidRDefault="005811B1" w:rsidP="00A755BC">
      <w:pPr>
        <w:numPr>
          <w:ilvl w:val="0"/>
          <w:numId w:val="22"/>
        </w:numPr>
        <w:tabs>
          <w:tab w:val="num" w:pos="720"/>
        </w:tabs>
        <w:spacing w:before="0"/>
      </w:pPr>
      <w:r w:rsidRPr="00664975">
        <w:t>The Competent Authority of Recovery in another country can decide that it is responsible fo</w:t>
      </w:r>
      <w:r w:rsidR="00805E2D" w:rsidRPr="00664975">
        <w:t xml:space="preserve">r </w:t>
      </w:r>
      <w:r w:rsidR="00585885" w:rsidRPr="00664975">
        <w:t>Recovery</w:t>
      </w:r>
      <w:r w:rsidR="00805E2D" w:rsidRPr="00664975">
        <w:t xml:space="preserve"> and send </w:t>
      </w:r>
      <w:r w:rsidR="00295D58" w:rsidRPr="00664975">
        <w:t>the ‘Recovery Request’ C_REC_REQ (IE150) message</w:t>
      </w:r>
      <w:r w:rsidRPr="00664975">
        <w:t xml:space="preserve"> to the Competent Authority of</w:t>
      </w:r>
      <w:r w:rsidR="00953EDF" w:rsidRPr="00664975">
        <w:t xml:space="preserve"> </w:t>
      </w:r>
      <w:r w:rsidR="007852A3" w:rsidRPr="00664975">
        <w:t>Country of</w:t>
      </w:r>
      <w:r w:rsidRPr="00664975">
        <w:t xml:space="preserve"> Departure. </w:t>
      </w:r>
      <w:r w:rsidR="005D0EC6" w:rsidRPr="00664975">
        <w:t>T</w:t>
      </w:r>
      <w:r w:rsidR="0073161D" w:rsidRPr="00664975">
        <w:t>he timer "Recovery recommended" continues running</w:t>
      </w:r>
      <w:r w:rsidR="00930136" w:rsidRPr="00664975">
        <w:t xml:space="preserve"> (it never stops </w:t>
      </w:r>
      <w:r w:rsidR="00B63D88" w:rsidRPr="00664975">
        <w:t>until it expires)</w:t>
      </w:r>
      <w:r w:rsidR="005D0EC6" w:rsidRPr="00664975">
        <w:t xml:space="preserve">. </w:t>
      </w:r>
      <w:r w:rsidRPr="00664975">
        <w:t>The state of the movement is set to “Recovery recommended”</w:t>
      </w:r>
      <w:r w:rsidR="00A5006D" w:rsidRPr="00664975">
        <w:t>;</w:t>
      </w:r>
    </w:p>
    <w:p w14:paraId="0C34FEE1" w14:textId="6864956B" w:rsidR="00B63D88" w:rsidRPr="00664975" w:rsidRDefault="00B63D88" w:rsidP="00A755BC">
      <w:pPr>
        <w:numPr>
          <w:ilvl w:val="0"/>
          <w:numId w:val="22"/>
        </w:numPr>
        <w:tabs>
          <w:tab w:val="num" w:pos="720"/>
        </w:tabs>
        <w:spacing w:before="0"/>
      </w:pPr>
      <w:r w:rsidRPr="00664975">
        <w:t xml:space="preserve">The Competent Authority of Recovery at Departure can decide </w:t>
      </w:r>
      <w:r w:rsidR="001970BA" w:rsidRPr="00664975">
        <w:t>that another country</w:t>
      </w:r>
      <w:r w:rsidRPr="00664975">
        <w:t xml:space="preserve"> is responsible for Recovery and send the ‘Recovery Request’ C_REC_REQ (IE150) message to the Competent Authority of Country of </w:t>
      </w:r>
      <w:r w:rsidR="001970BA" w:rsidRPr="00664975">
        <w:t>Other Country (that also might or might not be involved into the transit movement)</w:t>
      </w:r>
      <w:r w:rsidRPr="00664975">
        <w:t xml:space="preserve">. The </w:t>
      </w:r>
      <w:r w:rsidR="005811B1" w:rsidRPr="00664975">
        <w:t xml:space="preserve">timer "Recovery recommended" </w:t>
      </w:r>
      <w:r w:rsidRPr="00664975">
        <w:t xml:space="preserve">continues running (it never stops until it </w:t>
      </w:r>
      <w:r w:rsidR="005811B1" w:rsidRPr="00664975">
        <w:t>expires</w:t>
      </w:r>
      <w:r w:rsidRPr="00664975">
        <w:t>). The state of the movement is set to “Recovery recommended”;</w:t>
      </w:r>
    </w:p>
    <w:p w14:paraId="5E8224D7" w14:textId="39CD07D0" w:rsidR="00616222" w:rsidRPr="00664975" w:rsidRDefault="005811B1" w:rsidP="00A755BC">
      <w:pPr>
        <w:numPr>
          <w:ilvl w:val="0"/>
          <w:numId w:val="22"/>
        </w:numPr>
        <w:tabs>
          <w:tab w:val="num" w:pos="720"/>
        </w:tabs>
        <w:spacing w:before="0"/>
      </w:pPr>
      <w:r w:rsidRPr="00664975">
        <w:t>The timer "Recovery recommended" expires</w:t>
      </w:r>
      <w:r w:rsidR="00051EC4" w:rsidRPr="00664975">
        <w:t xml:space="preserve"> (after seven months from the expected arrival date)</w:t>
      </w:r>
      <w:r w:rsidR="00F66482" w:rsidRPr="00664975">
        <w:t>. In this case, recovery will have to be carried out. The state of the movement is set to “Recovery recommended”;</w:t>
      </w:r>
    </w:p>
    <w:p w14:paraId="0D6459B3" w14:textId="11DDE445" w:rsidR="00506C9F" w:rsidRPr="00664975" w:rsidRDefault="003A4F9E" w:rsidP="00D27E3B">
      <w:pPr>
        <w:numPr>
          <w:ilvl w:val="0"/>
          <w:numId w:val="22"/>
        </w:numPr>
        <w:tabs>
          <w:tab w:val="num" w:pos="720"/>
        </w:tabs>
        <w:spacing w:before="0"/>
      </w:pPr>
      <w:r w:rsidRPr="00664975">
        <w:lastRenderedPageBreak/>
        <w:t>The</w:t>
      </w:r>
      <w:r w:rsidR="005811B1" w:rsidRPr="00664975">
        <w:t xml:space="preserve"> Competent Authority of Recovery at Departure decides to </w:t>
      </w:r>
      <w:r w:rsidR="00401BF1" w:rsidRPr="00664975">
        <w:t>recommend</w:t>
      </w:r>
      <w:r w:rsidR="000E21CD" w:rsidRPr="00664975">
        <w:t xml:space="preserve"> recovery </w:t>
      </w:r>
      <w:r w:rsidR="004136A4" w:rsidRPr="00664975">
        <w:t>due to the suspicion of fraud. In this case,</w:t>
      </w:r>
      <w:r w:rsidR="000E21CD" w:rsidRPr="00664975">
        <w:t xml:space="preserve"> the</w:t>
      </w:r>
      <w:r w:rsidR="00051EC4" w:rsidRPr="00664975">
        <w:t xml:space="preserve"> </w:t>
      </w:r>
      <w:r w:rsidR="00D570C6" w:rsidRPr="00664975">
        <w:t xml:space="preserve">master </w:t>
      </w:r>
      <w:r w:rsidR="00051EC4" w:rsidRPr="00664975">
        <w:t xml:space="preserve">timer "Recovery recommended" </w:t>
      </w:r>
      <w:r w:rsidR="00B97806" w:rsidRPr="00664975">
        <w:t>continues</w:t>
      </w:r>
      <w:r w:rsidR="00051EC4" w:rsidRPr="00664975">
        <w:t xml:space="preserve"> running</w:t>
      </w:r>
      <w:r w:rsidR="00452B1D" w:rsidRPr="00664975">
        <w:t xml:space="preserve"> (</w:t>
      </w:r>
      <w:r w:rsidR="00C42266" w:rsidRPr="00664975">
        <w:t>i.e. it never stops until expiration</w:t>
      </w:r>
      <w:r w:rsidR="00452B1D" w:rsidRPr="00664975">
        <w:t>)</w:t>
      </w:r>
      <w:r w:rsidR="00726C3D" w:rsidRPr="00664975">
        <w:t xml:space="preserve"> and t</w:t>
      </w:r>
      <w:r w:rsidR="005811B1" w:rsidRPr="00664975">
        <w:t>he state of the movement is set to “Recovery recommended”</w:t>
      </w:r>
      <w:r w:rsidR="00401BF1" w:rsidRPr="00664975">
        <w:t xml:space="preserve">. </w:t>
      </w:r>
      <w:r w:rsidR="00C42266" w:rsidRPr="00664975">
        <w:t>But, i</w:t>
      </w:r>
      <w:r w:rsidR="00401BF1" w:rsidRPr="00664975">
        <w:t>n case the master timer “Recovery recommended” has</w:t>
      </w:r>
      <w:r w:rsidR="00BE03B1" w:rsidRPr="00664975">
        <w:t xml:space="preserve"> already </w:t>
      </w:r>
      <w:r w:rsidR="00401BF1" w:rsidRPr="00664975">
        <w:t>expired, the status remains “Recovery recommended”</w:t>
      </w:r>
      <w:r w:rsidR="00BF6844" w:rsidRPr="00664975">
        <w:t xml:space="preserve"> and that means recovery will have to be carried out</w:t>
      </w:r>
      <w:r w:rsidR="00B4490B" w:rsidRPr="00664975">
        <w:t>;</w:t>
      </w:r>
    </w:p>
    <w:p w14:paraId="4E3A0EC7" w14:textId="77777777" w:rsidR="00230668" w:rsidRPr="00664975" w:rsidRDefault="00230668" w:rsidP="00D27E3B">
      <w:pPr>
        <w:spacing w:before="0"/>
      </w:pPr>
    </w:p>
    <w:p w14:paraId="2774FF4E" w14:textId="021DD9D2" w:rsidR="00506C9F" w:rsidRPr="00664975" w:rsidRDefault="0000209B" w:rsidP="00D27E3B">
      <w:pPr>
        <w:spacing w:before="0"/>
      </w:pPr>
      <w:r w:rsidRPr="00664975">
        <w:t>In conclusi</w:t>
      </w:r>
      <w:r w:rsidR="00C83B23" w:rsidRPr="00664975">
        <w:t>on</w:t>
      </w:r>
      <w:r w:rsidR="002A3733" w:rsidRPr="00664975">
        <w:t>:</w:t>
      </w:r>
    </w:p>
    <w:p w14:paraId="3B1513B1" w14:textId="77777777" w:rsidR="002A3733" w:rsidRPr="00664975" w:rsidRDefault="002A3733" w:rsidP="00D27E3B">
      <w:pPr>
        <w:spacing w:before="0"/>
      </w:pPr>
    </w:p>
    <w:p w14:paraId="5A2C165D" w14:textId="6913CDCA" w:rsidR="007B6277" w:rsidRPr="00664975" w:rsidRDefault="00D0375C" w:rsidP="00873674">
      <w:pPr>
        <w:pStyle w:val="ListParagraph"/>
        <w:numPr>
          <w:ilvl w:val="0"/>
          <w:numId w:val="228"/>
        </w:numPr>
        <w:spacing w:before="0"/>
        <w:jc w:val="left"/>
      </w:pPr>
      <w:r w:rsidRPr="00664975">
        <w:t xml:space="preserve">The </w:t>
      </w:r>
      <w:r w:rsidR="00C42266" w:rsidRPr="00664975">
        <w:t>‘</w:t>
      </w:r>
      <w:r w:rsidR="00521E7D" w:rsidRPr="00664975">
        <w:t>Arrival Advice</w:t>
      </w:r>
      <w:r w:rsidR="00C42266" w:rsidRPr="00664975">
        <w:t xml:space="preserve">’ </w:t>
      </w:r>
      <w:r w:rsidR="00521E7D" w:rsidRPr="00664975">
        <w:t>C_ARR_ADV (</w:t>
      </w:r>
      <w:r w:rsidRPr="00664975">
        <w:t>IE006</w:t>
      </w:r>
      <w:r w:rsidR="00521E7D" w:rsidRPr="00664975">
        <w:t>)</w:t>
      </w:r>
      <w:r w:rsidRPr="00664975">
        <w:t xml:space="preserve"> and </w:t>
      </w:r>
      <w:r w:rsidR="00521E7D" w:rsidRPr="00664975">
        <w:t>‘Destination Control Results’ C_DES_CON (</w:t>
      </w:r>
      <w:r w:rsidRPr="00664975">
        <w:t>IE018</w:t>
      </w:r>
      <w:r w:rsidR="00521E7D" w:rsidRPr="00664975">
        <w:t>)</w:t>
      </w:r>
      <w:r w:rsidRPr="00664975">
        <w:t xml:space="preserve"> </w:t>
      </w:r>
      <w:r w:rsidR="00521E7D" w:rsidRPr="00664975">
        <w:t xml:space="preserve">messages </w:t>
      </w:r>
      <w:r w:rsidR="00E16D06" w:rsidRPr="00664975">
        <w:t>shall</w:t>
      </w:r>
      <w:r w:rsidRPr="00664975">
        <w:t xml:space="preserve"> be accepted </w:t>
      </w:r>
      <w:r w:rsidR="000474E7" w:rsidRPr="00664975">
        <w:t>under</w:t>
      </w:r>
      <w:r w:rsidRPr="00664975">
        <w:t xml:space="preserve"> the status ‘Recovery Recommended’</w:t>
      </w:r>
      <w:r w:rsidR="008C2BE5" w:rsidRPr="00664975">
        <w:t>,</w:t>
      </w:r>
      <w:r w:rsidRPr="00664975">
        <w:t xml:space="preserve"> </w:t>
      </w:r>
      <w:r w:rsidR="000474E7" w:rsidRPr="00664975">
        <w:t>when</w:t>
      </w:r>
      <w:r w:rsidR="00873674" w:rsidRPr="00664975">
        <w:t xml:space="preserve"> </w:t>
      </w:r>
      <w:r w:rsidRPr="00664975">
        <w:t>the master timer </w:t>
      </w:r>
      <w:hyperlink w:anchor="T_Recovery_Recommended" w:history="1">
        <w:r w:rsidRPr="00664975">
          <w:rPr>
            <w:rStyle w:val="Hyperlink"/>
          </w:rPr>
          <w:t>T_Recovery_Recommended</w:t>
        </w:r>
      </w:hyperlink>
      <w:r w:rsidRPr="00664975">
        <w:t> </w:t>
      </w:r>
      <w:r w:rsidR="00E00F4B" w:rsidRPr="00664975">
        <w:t>has</w:t>
      </w:r>
      <w:r w:rsidRPr="00664975">
        <w:t xml:space="preserve"> </w:t>
      </w:r>
      <w:r w:rsidR="008C2BE5" w:rsidRPr="00664975">
        <w:t>NOT</w:t>
      </w:r>
      <w:r w:rsidR="000474E7" w:rsidRPr="00664975">
        <w:t xml:space="preserve"> </w:t>
      </w:r>
      <w:r w:rsidRPr="00664975">
        <w:t>expired</w:t>
      </w:r>
      <w:r w:rsidR="008C2BE5" w:rsidRPr="00664975">
        <w:t xml:space="preserve">, </w:t>
      </w:r>
      <w:r w:rsidR="000474E7" w:rsidRPr="00664975">
        <w:t>otherwise</w:t>
      </w:r>
      <w:r w:rsidRPr="00664975">
        <w:t xml:space="preserve"> recovery must start</w:t>
      </w:r>
      <w:r w:rsidR="006052EC" w:rsidRPr="00664975">
        <w:t>;</w:t>
      </w:r>
      <w:r w:rsidRPr="00664975">
        <w:t xml:space="preserve"> </w:t>
      </w:r>
    </w:p>
    <w:p w14:paraId="1F12CB3E" w14:textId="77777777" w:rsidR="00E75D76" w:rsidRPr="00664975" w:rsidRDefault="00E75D76" w:rsidP="00E75D76">
      <w:pPr>
        <w:pStyle w:val="ListParagraph"/>
        <w:spacing w:before="0"/>
        <w:ind w:left="1440"/>
        <w:jc w:val="left"/>
      </w:pPr>
    </w:p>
    <w:p w14:paraId="10726108" w14:textId="37CAB106" w:rsidR="00D27E3B" w:rsidRPr="00664975" w:rsidRDefault="00D0375C" w:rsidP="005B7E48">
      <w:pPr>
        <w:pStyle w:val="ListParagraph"/>
        <w:numPr>
          <w:ilvl w:val="0"/>
          <w:numId w:val="228"/>
        </w:numPr>
        <w:spacing w:before="0"/>
        <w:jc w:val="left"/>
      </w:pPr>
      <w:r w:rsidRPr="00664975">
        <w:t xml:space="preserve">The </w:t>
      </w:r>
      <w:r w:rsidR="00E16D06" w:rsidRPr="00664975">
        <w:t>‘Arrival Advice’ C_ARR_ADV (IE006) and ‘Destination Control Results’ C_DES_CON (IE018) messages</w:t>
      </w:r>
      <w:r w:rsidRPr="00664975">
        <w:t xml:space="preserve"> shall be rejected </w:t>
      </w:r>
      <w:r w:rsidR="006052EC" w:rsidRPr="00664975">
        <w:t>under</w:t>
      </w:r>
      <w:r w:rsidRPr="00664975">
        <w:t xml:space="preserve"> the status ‘Recovery Recommended’</w:t>
      </w:r>
      <w:r w:rsidR="008C2BE5" w:rsidRPr="00664975">
        <w:t>,</w:t>
      </w:r>
      <w:r w:rsidRPr="00664975">
        <w:t xml:space="preserve"> </w:t>
      </w:r>
      <w:r w:rsidR="00753BBE" w:rsidRPr="00664975">
        <w:t>when</w:t>
      </w:r>
      <w:r w:rsidR="005B7E48" w:rsidRPr="00664975">
        <w:t xml:space="preserve"> </w:t>
      </w:r>
      <w:r w:rsidRPr="00664975">
        <w:t>the master timer </w:t>
      </w:r>
      <w:hyperlink w:anchor="T_Recovery_Recommended" w:history="1">
        <w:r w:rsidRPr="00664975">
          <w:rPr>
            <w:rStyle w:val="Hyperlink"/>
          </w:rPr>
          <w:t>T_Recovery_Recommended</w:t>
        </w:r>
      </w:hyperlink>
      <w:r w:rsidR="003D5409" w:rsidRPr="00664975">
        <w:t xml:space="preserve"> </w:t>
      </w:r>
      <w:r w:rsidR="00E00F4B" w:rsidRPr="00664975">
        <w:t>has</w:t>
      </w:r>
      <w:r w:rsidRPr="00664975">
        <w:t xml:space="preserve"> expired</w:t>
      </w:r>
      <w:r w:rsidR="007D3267" w:rsidRPr="00664975">
        <w:t>,</w:t>
      </w:r>
      <w:r w:rsidRPr="00664975">
        <w:t xml:space="preserve"> </w:t>
      </w:r>
      <w:r w:rsidR="0049410F" w:rsidRPr="00664975">
        <w:t>meaning that</w:t>
      </w:r>
      <w:r w:rsidR="00E16D06" w:rsidRPr="00664975">
        <w:t xml:space="preserve"> </w:t>
      </w:r>
      <w:r w:rsidRPr="00664975">
        <w:t>recovery must start</w:t>
      </w:r>
      <w:r w:rsidR="00E16D06" w:rsidRPr="00664975">
        <w:t xml:space="preserve"> in this case.</w:t>
      </w:r>
    </w:p>
    <w:p w14:paraId="4B4B5FD9" w14:textId="77777777" w:rsidR="00D82E1C" w:rsidRPr="00664975" w:rsidRDefault="00D82E1C" w:rsidP="00D82E1C">
      <w:pPr>
        <w:spacing w:before="0"/>
      </w:pPr>
    </w:p>
    <w:p w14:paraId="4BDF6D73" w14:textId="254B59E5" w:rsidR="00D82E1C" w:rsidRPr="00664975" w:rsidRDefault="006F4572" w:rsidP="00D82E1C">
      <w:pPr>
        <w:spacing w:before="0"/>
      </w:pPr>
      <w:r w:rsidRPr="00664975">
        <w:t>Wh</w:t>
      </w:r>
      <w:r w:rsidR="00723BE3" w:rsidRPr="00664975">
        <w:t>ile</w:t>
      </w:r>
      <w:r w:rsidRPr="00664975">
        <w:t xml:space="preserve"> the movement is </w:t>
      </w:r>
      <w:r w:rsidR="00AE5AF1" w:rsidRPr="00664975">
        <w:t>in the “Movement under resolu</w:t>
      </w:r>
      <w:r w:rsidR="00843394" w:rsidRPr="00664975">
        <w:t>t</w:t>
      </w:r>
      <w:r w:rsidR="00AE5AF1" w:rsidRPr="00664975">
        <w:t>ion”:</w:t>
      </w:r>
    </w:p>
    <w:p w14:paraId="20ED54F8" w14:textId="75F60992" w:rsidR="00B4490B" w:rsidRPr="00664975" w:rsidRDefault="00BF5FE5" w:rsidP="00A755BC">
      <w:pPr>
        <w:numPr>
          <w:ilvl w:val="0"/>
          <w:numId w:val="22"/>
        </w:numPr>
        <w:tabs>
          <w:tab w:val="num" w:pos="720"/>
        </w:tabs>
        <w:spacing w:before="0"/>
      </w:pPr>
      <w:r w:rsidRPr="00664975">
        <w:t xml:space="preserve">There are </w:t>
      </w:r>
      <w:r w:rsidR="00A20ADD" w:rsidRPr="00664975">
        <w:t>major</w:t>
      </w:r>
      <w:r w:rsidRPr="00664975">
        <w:t xml:space="preserve"> discrepancies</w:t>
      </w:r>
      <w:r w:rsidR="00E3533C" w:rsidRPr="00664975">
        <w:t xml:space="preserve">, which </w:t>
      </w:r>
      <w:r w:rsidR="00D0455A" w:rsidRPr="00664975">
        <w:t>the</w:t>
      </w:r>
      <w:r w:rsidR="003313E4" w:rsidRPr="00664975">
        <w:t xml:space="preserve"> </w:t>
      </w:r>
      <w:r w:rsidR="00FA4DDB" w:rsidRPr="00664975">
        <w:t>Office of</w:t>
      </w:r>
      <w:r w:rsidR="00A85CC1" w:rsidRPr="00664975">
        <w:t xml:space="preserve"> Departure</w:t>
      </w:r>
      <w:r w:rsidR="00E3533C" w:rsidRPr="00664975">
        <w:t xml:space="preserve"> </w:t>
      </w:r>
      <w:r w:rsidR="00A85CC1" w:rsidRPr="00664975">
        <w:t>finds that</w:t>
      </w:r>
      <w:r w:rsidR="00040228" w:rsidRPr="00664975">
        <w:t xml:space="preserve"> </w:t>
      </w:r>
      <w:r w:rsidR="00E3533C" w:rsidRPr="00664975">
        <w:t>they</w:t>
      </w:r>
      <w:r w:rsidR="00A85CC1" w:rsidRPr="00664975">
        <w:t xml:space="preserve"> cannot be justified by an error, </w:t>
      </w:r>
      <w:r w:rsidR="00F20347" w:rsidRPr="00664975">
        <w:t>that is,</w:t>
      </w:r>
      <w:r w:rsidR="00A85CC1" w:rsidRPr="00664975">
        <w:t xml:space="preserve"> beyond any doubt finds that the customs debt was incurred</w:t>
      </w:r>
      <w:r w:rsidR="002F3707" w:rsidRPr="00664975">
        <w:t>. Therefore,</w:t>
      </w:r>
      <w:r w:rsidR="00D0455A" w:rsidRPr="00664975">
        <w:t xml:space="preserve"> the</w:t>
      </w:r>
      <w:r w:rsidR="00A85CC1" w:rsidRPr="00664975">
        <w:t xml:space="preserve"> </w:t>
      </w:r>
      <w:r w:rsidR="00585885" w:rsidRPr="00664975">
        <w:t>Recovery</w:t>
      </w:r>
      <w:r w:rsidR="00A85CC1" w:rsidRPr="00664975">
        <w:t xml:space="preserve"> procedure </w:t>
      </w:r>
      <w:r w:rsidR="00B84ECF" w:rsidRPr="00664975">
        <w:t>must</w:t>
      </w:r>
      <w:r w:rsidR="00A85CC1" w:rsidRPr="00664975">
        <w:t xml:space="preserve"> start. </w:t>
      </w:r>
      <w:r w:rsidR="002F3707" w:rsidRPr="00664975">
        <w:t>In</w:t>
      </w:r>
      <w:r w:rsidR="00A85CC1" w:rsidRPr="00664975">
        <w:t xml:space="preserve"> this case</w:t>
      </w:r>
      <w:r w:rsidR="002F3707" w:rsidRPr="00664975">
        <w:t>,</w:t>
      </w:r>
      <w:r w:rsidR="00A85CC1" w:rsidRPr="00664975">
        <w:t xml:space="preserve"> the </w:t>
      </w:r>
      <w:r w:rsidR="002F3707" w:rsidRPr="00664975">
        <w:t xml:space="preserve">Officer at the Competent Authority of Recovery at Departure recommends </w:t>
      </w:r>
      <w:r w:rsidR="00585885" w:rsidRPr="00664975">
        <w:t>Recovery</w:t>
      </w:r>
      <w:r w:rsidR="002F3707" w:rsidRPr="00664975">
        <w:t xml:space="preserve"> </w:t>
      </w:r>
      <w:r w:rsidR="00725A53" w:rsidRPr="00664975">
        <w:t>and the</w:t>
      </w:r>
      <w:r w:rsidR="002F3707" w:rsidRPr="00664975">
        <w:t xml:space="preserve"> </w:t>
      </w:r>
      <w:r w:rsidR="00A85CC1" w:rsidRPr="00664975">
        <w:t xml:space="preserve">state </w:t>
      </w:r>
      <w:r w:rsidR="002E6E57" w:rsidRPr="00664975">
        <w:t>of the movement is set to “Recovery recommended”</w:t>
      </w:r>
      <w:r w:rsidR="00040228" w:rsidRPr="00664975">
        <w:t>.</w:t>
      </w:r>
      <w:r w:rsidR="00206244" w:rsidRPr="00664975">
        <w:t xml:space="preserve"> </w:t>
      </w:r>
      <w:r w:rsidR="00A20ADD" w:rsidRPr="00664975">
        <w:t>However, t</w:t>
      </w:r>
      <w:r w:rsidR="00206244" w:rsidRPr="00664975">
        <w:t xml:space="preserve">he master timer </w:t>
      </w:r>
      <w:hyperlink w:anchor="T_Recovery_Recommended" w:history="1">
        <w:r w:rsidR="00206244" w:rsidRPr="00664975">
          <w:rPr>
            <w:rStyle w:val="Hyperlink"/>
          </w:rPr>
          <w:t>T_Recovery_Recommended</w:t>
        </w:r>
      </w:hyperlink>
      <w:r w:rsidR="00206244" w:rsidRPr="00664975">
        <w:t xml:space="preserve"> </w:t>
      </w:r>
      <w:r w:rsidR="00A20ADD" w:rsidRPr="00664975">
        <w:t>keeps running until it expires or until recovery is initiated</w:t>
      </w:r>
      <w:r w:rsidR="000E01D4" w:rsidRPr="00664975">
        <w:t>;</w:t>
      </w:r>
    </w:p>
    <w:p w14:paraId="54220D35" w14:textId="38CC1D72" w:rsidR="000E01D4" w:rsidRPr="00664975" w:rsidRDefault="000E01D4" w:rsidP="00A755BC">
      <w:pPr>
        <w:numPr>
          <w:ilvl w:val="0"/>
          <w:numId w:val="22"/>
        </w:numPr>
        <w:tabs>
          <w:tab w:val="num" w:pos="720"/>
        </w:tabs>
        <w:spacing w:before="0"/>
      </w:pPr>
      <w:r w:rsidRPr="00664975">
        <w:t>‘Incident Notification’ C_INC_NOT (IE180) message is sent by the Office of Incident Registration to the Office of Departure</w:t>
      </w:r>
      <w:r w:rsidR="0060407F" w:rsidRPr="00664975">
        <w:t xml:space="preserve">. In this case, the Holder of the Transit Procedure shall be notified with the </w:t>
      </w:r>
      <w:r w:rsidR="00A83FCD" w:rsidRPr="00664975">
        <w:t>‘Forwarded Incident Notification to ED’ E_INC_NOT (</w:t>
      </w:r>
      <w:r w:rsidR="0060407F" w:rsidRPr="00664975">
        <w:t>IE182</w:t>
      </w:r>
      <w:r w:rsidR="00A83FCD" w:rsidRPr="00664975">
        <w:t>)</w:t>
      </w:r>
      <w:r w:rsidR="0060407F" w:rsidRPr="00664975">
        <w:t xml:space="preserve"> message (i.e. if the declaration data has been submitted electronically).</w:t>
      </w:r>
    </w:p>
    <w:p w14:paraId="6196F454" w14:textId="7E682364" w:rsidR="004B6932" w:rsidRPr="00664975" w:rsidRDefault="004B6932" w:rsidP="004B6932">
      <w:r w:rsidRPr="00664975">
        <w:t>Whilst the movement is in the state “Recovery recommended”</w:t>
      </w:r>
      <w:r w:rsidRPr="00664975">
        <w:rPr>
          <w:rStyle w:val="FootnoteReference"/>
        </w:rPr>
        <w:t xml:space="preserve"> </w:t>
      </w:r>
      <w:r w:rsidRPr="00664975">
        <w:t>the following cases apply.</w:t>
      </w:r>
    </w:p>
    <w:p w14:paraId="69E8A073" w14:textId="0B24F870" w:rsidR="00862068" w:rsidRPr="00664975" w:rsidRDefault="00032148" w:rsidP="00A755BC">
      <w:pPr>
        <w:pStyle w:val="Indent2"/>
        <w:numPr>
          <w:ilvl w:val="0"/>
          <w:numId w:val="17"/>
        </w:numPr>
        <w:tabs>
          <w:tab w:val="clear" w:pos="720"/>
          <w:tab w:val="left" w:pos="709"/>
        </w:tabs>
        <w:spacing w:before="0"/>
        <w:rPr>
          <w:u w:val="single"/>
        </w:rPr>
      </w:pPr>
      <w:r w:rsidRPr="00664975">
        <w:t>The state of the movement is set to “</w:t>
      </w:r>
      <w:r w:rsidR="001F44F0" w:rsidRPr="00664975">
        <w:t>Under recovery procedure</w:t>
      </w:r>
      <w:r w:rsidRPr="00664975">
        <w:t>”</w:t>
      </w:r>
      <w:r w:rsidR="00862068" w:rsidRPr="00664975">
        <w:t>:</w:t>
      </w:r>
      <w:r w:rsidR="00BB6D2D" w:rsidRPr="00664975">
        <w:t xml:space="preserve"> </w:t>
      </w:r>
    </w:p>
    <w:p w14:paraId="772815C6" w14:textId="51408E82" w:rsidR="004B6932" w:rsidRPr="00664975" w:rsidRDefault="00862068" w:rsidP="00862068">
      <w:pPr>
        <w:pStyle w:val="Indent2"/>
        <w:numPr>
          <w:ilvl w:val="1"/>
          <w:numId w:val="17"/>
        </w:numPr>
        <w:tabs>
          <w:tab w:val="left" w:pos="709"/>
        </w:tabs>
        <w:spacing w:before="0"/>
        <w:rPr>
          <w:u w:val="single"/>
        </w:rPr>
      </w:pPr>
      <w:r w:rsidRPr="00664975">
        <w:t>F</w:t>
      </w:r>
      <w:r w:rsidR="004B6932" w:rsidRPr="00664975">
        <w:t xml:space="preserve">ollowing the receipt of </w:t>
      </w:r>
      <w:r w:rsidR="00F37514" w:rsidRPr="00664975">
        <w:t>the ‘Enquiry Response’ C_ENQ_NEG (IE143) message</w:t>
      </w:r>
      <w:r w:rsidR="0076778A" w:rsidRPr="00664975">
        <w:t xml:space="preserve"> with</w:t>
      </w:r>
      <w:r w:rsidR="004B6932" w:rsidRPr="00664975">
        <w:t xml:space="preserve"> </w:t>
      </w:r>
      <w:r w:rsidR="004B6932" w:rsidRPr="00664975">
        <w:rPr>
          <w:szCs w:val="24"/>
        </w:rPr>
        <w:t>‘</w:t>
      </w:r>
      <w:r w:rsidR="004B6932" w:rsidRPr="00664975">
        <w:rPr>
          <w:color w:val="000000"/>
          <w:szCs w:val="24"/>
        </w:rPr>
        <w:t>Request for Recovery</w:t>
      </w:r>
      <w:r w:rsidR="004B6932" w:rsidRPr="00664975">
        <w:rPr>
          <w:color w:val="000000"/>
          <w:sz w:val="18"/>
        </w:rPr>
        <w:t xml:space="preserve"> </w:t>
      </w:r>
      <w:r w:rsidR="004B6932" w:rsidRPr="00664975">
        <w:t>at Destination’</w:t>
      </w:r>
      <w:r w:rsidR="00D0455A" w:rsidRPr="00664975">
        <w:t>, the</w:t>
      </w:r>
      <w:r w:rsidR="004B6932" w:rsidRPr="00664975">
        <w:t xml:space="preserve"> Competent Authority of Recovery at Departure accepts that the Competent Authority of Recovery at </w:t>
      </w:r>
      <w:r w:rsidR="00F70FD5" w:rsidRPr="00664975">
        <w:t>Destination</w:t>
      </w:r>
      <w:r w:rsidR="004B6932" w:rsidRPr="00664975">
        <w:t xml:space="preserve"> is competent</w:t>
      </w:r>
      <w:r w:rsidR="0076778A" w:rsidRPr="00664975">
        <w:t>. I</w:t>
      </w:r>
      <w:r w:rsidR="004B6932" w:rsidRPr="00664975">
        <w:t xml:space="preserve">t replies with </w:t>
      </w:r>
      <w:r w:rsidR="005678C8" w:rsidRPr="00664975">
        <w:t>the</w:t>
      </w:r>
      <w:r w:rsidR="004B6932" w:rsidRPr="00664975">
        <w:t xml:space="preserve"> positive </w:t>
      </w:r>
      <w:r w:rsidR="005678C8" w:rsidRPr="00664975">
        <w:t>‘Recovery Acceptance Notification’ C_REC_ACC (IE151) message</w:t>
      </w:r>
      <w:r w:rsidR="00D0455A" w:rsidRPr="00664975">
        <w:t xml:space="preserve">, </w:t>
      </w:r>
      <w:r w:rsidR="004B6932" w:rsidRPr="00664975">
        <w:t xml:space="preserve">and </w:t>
      </w:r>
      <w:r w:rsidR="00585885" w:rsidRPr="00664975">
        <w:t>Recovery</w:t>
      </w:r>
      <w:r w:rsidR="004B6932" w:rsidRPr="00664975">
        <w:t xml:space="preserve"> is carried out at Destination</w:t>
      </w:r>
      <w:r w:rsidR="00A5006D" w:rsidRPr="00664975">
        <w:t>;</w:t>
      </w:r>
    </w:p>
    <w:p w14:paraId="57D85646" w14:textId="6DF254C4" w:rsidR="004B6932" w:rsidRPr="00664975" w:rsidRDefault="004B6932" w:rsidP="00A755BC">
      <w:pPr>
        <w:numPr>
          <w:ilvl w:val="0"/>
          <w:numId w:val="23"/>
        </w:numPr>
        <w:tabs>
          <w:tab w:val="num" w:pos="720"/>
        </w:tabs>
        <w:spacing w:before="0"/>
        <w:ind w:left="720"/>
      </w:pPr>
      <w:r w:rsidRPr="00664975">
        <w:t xml:space="preserve">Following the receipt of </w:t>
      </w:r>
      <w:r w:rsidR="00F37514" w:rsidRPr="00664975">
        <w:t>‘Enquiry Response’ C_ENQ_NEG (IE143) message</w:t>
      </w:r>
      <w:r w:rsidR="008A0DFF" w:rsidRPr="00664975">
        <w:t xml:space="preserve"> containing the </w:t>
      </w:r>
      <w:r w:rsidRPr="00664975">
        <w:t>‘Request for Recovery at Destination’</w:t>
      </w:r>
      <w:r w:rsidR="00D0455A" w:rsidRPr="00664975">
        <w:t>, the</w:t>
      </w:r>
      <w:r w:rsidRPr="00664975">
        <w:t xml:space="preserve"> Competent Authority of Recovery at Departure does not accept that the Competent Authority of </w:t>
      </w:r>
      <w:r w:rsidR="00585885" w:rsidRPr="00664975">
        <w:t>Recovery</w:t>
      </w:r>
      <w:r w:rsidRPr="00664975">
        <w:t xml:space="preserve"> at </w:t>
      </w:r>
      <w:r w:rsidR="00F70FD5" w:rsidRPr="00664975">
        <w:t>Destination</w:t>
      </w:r>
      <w:r w:rsidRPr="00664975">
        <w:t xml:space="preserve"> is competent</w:t>
      </w:r>
      <w:r w:rsidR="008A0DFF" w:rsidRPr="00664975">
        <w:t>.</w:t>
      </w:r>
      <w:r w:rsidRPr="00664975">
        <w:t xml:space="preserve"> </w:t>
      </w:r>
      <w:r w:rsidR="008A0DFF" w:rsidRPr="00664975">
        <w:t>I</w:t>
      </w:r>
      <w:r w:rsidRPr="00664975">
        <w:t xml:space="preserve">t replies with </w:t>
      </w:r>
      <w:r w:rsidR="005678C8" w:rsidRPr="00664975">
        <w:t>the</w:t>
      </w:r>
      <w:r w:rsidRPr="00664975">
        <w:t xml:space="preserve"> negative </w:t>
      </w:r>
      <w:r w:rsidR="005678C8" w:rsidRPr="00664975">
        <w:t>‘Recovery Acceptance Notification’ C_REC_ACC (IE151) message</w:t>
      </w:r>
      <w:r w:rsidRPr="00664975">
        <w:t xml:space="preserve"> </w:t>
      </w:r>
      <w:r w:rsidR="00725A53" w:rsidRPr="00664975">
        <w:t>and the</w:t>
      </w:r>
      <w:r w:rsidRPr="00664975">
        <w:t xml:space="preserve"> state remains "Recovery recommended". The Competent Authority of Recovery at Departure will have to carry out the </w:t>
      </w:r>
      <w:r w:rsidR="00585885" w:rsidRPr="00664975">
        <w:t>Recovery</w:t>
      </w:r>
      <w:r w:rsidR="00A5006D" w:rsidRPr="00664975">
        <w:t>;</w:t>
      </w:r>
    </w:p>
    <w:p w14:paraId="21729353" w14:textId="1AB56FD5" w:rsidR="00654CCE" w:rsidRPr="00664975" w:rsidRDefault="00654CCE" w:rsidP="00A755BC">
      <w:pPr>
        <w:numPr>
          <w:ilvl w:val="0"/>
          <w:numId w:val="23"/>
        </w:numPr>
        <w:tabs>
          <w:tab w:val="num" w:pos="720"/>
        </w:tabs>
        <w:spacing w:before="0"/>
        <w:ind w:left="720"/>
      </w:pPr>
      <w:r w:rsidRPr="00664975">
        <w:t xml:space="preserve">Following the receipt of an </w:t>
      </w:r>
      <w:r w:rsidR="008A0DFF" w:rsidRPr="00664975">
        <w:t>‘</w:t>
      </w:r>
      <w:r w:rsidRPr="00664975">
        <w:t>Arrival Advice</w:t>
      </w:r>
      <w:r w:rsidR="008A0DFF" w:rsidRPr="00664975">
        <w:t>’</w:t>
      </w:r>
      <w:r w:rsidRPr="00664975">
        <w:t xml:space="preserve"> C_ARR_ADV (</w:t>
      </w:r>
      <w:r w:rsidR="00AF4454" w:rsidRPr="00664975">
        <w:t>IE006</w:t>
      </w:r>
      <w:r w:rsidRPr="00664975">
        <w:t>)</w:t>
      </w:r>
      <w:r w:rsidR="00D0455A" w:rsidRPr="00664975">
        <w:t>, the</w:t>
      </w:r>
      <w:r w:rsidRPr="00664975">
        <w:t xml:space="preserve"> state is set to “Arrived”</w:t>
      </w:r>
      <w:r w:rsidR="00837886" w:rsidRPr="00664975">
        <w:t>.</w:t>
      </w:r>
      <w:r w:rsidR="00B1461D" w:rsidRPr="00664975">
        <w:t xml:space="preserve"> </w:t>
      </w:r>
      <w:r w:rsidR="00BD4989" w:rsidRPr="00664975">
        <w:t>However</w:t>
      </w:r>
      <w:r w:rsidR="00837886" w:rsidRPr="00664975">
        <w:t>,</w:t>
      </w:r>
      <w:r w:rsidR="00B1461D" w:rsidRPr="00664975">
        <w:t xml:space="preserve"> the </w:t>
      </w:r>
      <w:r w:rsidR="007776FB" w:rsidRPr="00664975">
        <w:t xml:space="preserve">master timer </w:t>
      </w:r>
      <w:hyperlink w:anchor="T_Recovery_Recommended" w:history="1">
        <w:r w:rsidR="00C03C91" w:rsidRPr="00664975">
          <w:rPr>
            <w:rStyle w:val="Hyperlink"/>
          </w:rPr>
          <w:t>T_Recovery_Recommended</w:t>
        </w:r>
      </w:hyperlink>
      <w:r w:rsidR="007776FB" w:rsidRPr="00664975">
        <w:t xml:space="preserve"> </w:t>
      </w:r>
      <w:r w:rsidR="00BD4989" w:rsidRPr="00664975">
        <w:t>keeps running until it expires</w:t>
      </w:r>
      <w:r w:rsidR="00071580" w:rsidRPr="00664975">
        <w:t xml:space="preserve">. No ‘Arrival Advice’ C_ARR_ADV (IE006) can be accepted after the </w:t>
      </w:r>
      <w:r w:rsidR="00071580" w:rsidRPr="00664975">
        <w:lastRenderedPageBreak/>
        <w:t xml:space="preserve">expiration of the master timer </w:t>
      </w:r>
      <w:hyperlink w:anchor="T_Recovery_Recommended" w:history="1">
        <w:r w:rsidR="00071580" w:rsidRPr="00664975">
          <w:rPr>
            <w:rStyle w:val="Hyperlink"/>
          </w:rPr>
          <w:t>T_Recovery_Recommended</w:t>
        </w:r>
      </w:hyperlink>
      <w:r w:rsidR="00B726AA" w:rsidRPr="00664975">
        <w:t xml:space="preserve"> since recovery </w:t>
      </w:r>
      <w:r w:rsidR="004870D8" w:rsidRPr="00664975">
        <w:t>will have to be carried out</w:t>
      </w:r>
      <w:r w:rsidR="00A5006D" w:rsidRPr="00664975">
        <w:t>;</w:t>
      </w:r>
    </w:p>
    <w:p w14:paraId="0AFD3499" w14:textId="57AE1FAD" w:rsidR="009F387B" w:rsidRPr="00664975" w:rsidRDefault="00654CCE" w:rsidP="00A755BC">
      <w:pPr>
        <w:numPr>
          <w:ilvl w:val="0"/>
          <w:numId w:val="23"/>
        </w:numPr>
        <w:tabs>
          <w:tab w:val="num" w:pos="720"/>
        </w:tabs>
        <w:spacing w:before="0"/>
        <w:ind w:left="720"/>
      </w:pPr>
      <w:r w:rsidRPr="00664975">
        <w:t xml:space="preserve">Following the receipt of </w:t>
      </w:r>
      <w:r w:rsidR="008A0DFF" w:rsidRPr="00664975">
        <w:t>‘</w:t>
      </w:r>
      <w:r w:rsidRPr="00664975">
        <w:t>Destination Control Results</w:t>
      </w:r>
      <w:r w:rsidR="008A0DFF" w:rsidRPr="00664975">
        <w:t>’</w:t>
      </w:r>
      <w:r w:rsidRPr="00664975">
        <w:t xml:space="preserve"> C_DES_CON (</w:t>
      </w:r>
      <w:r w:rsidR="00BC38B9" w:rsidRPr="00664975">
        <w:t>IE018</w:t>
      </w:r>
      <w:r w:rsidRPr="00664975">
        <w:t>)</w:t>
      </w:r>
      <w:r w:rsidR="007776FB" w:rsidRPr="00664975">
        <w:t xml:space="preserve"> </w:t>
      </w:r>
      <w:r w:rsidR="00C03C91" w:rsidRPr="00664975">
        <w:t xml:space="preserve">with </w:t>
      </w:r>
      <w:r w:rsidR="00DB4051" w:rsidRPr="00664975">
        <w:t xml:space="preserve">major </w:t>
      </w:r>
      <w:r w:rsidR="00C03C91" w:rsidRPr="00664975">
        <w:t>discrepancies</w:t>
      </w:r>
      <w:r w:rsidR="00DB4051" w:rsidRPr="00664975">
        <w:t xml:space="preserve"> (i.e. control result code is ‘B1’)</w:t>
      </w:r>
      <w:r w:rsidR="00D0455A" w:rsidRPr="00664975">
        <w:t>, the</w:t>
      </w:r>
      <w:r w:rsidRPr="00664975">
        <w:t xml:space="preserve"> state is set to “Movement under resolution”</w:t>
      </w:r>
      <w:r w:rsidR="009F387B" w:rsidRPr="00664975">
        <w:t>.</w:t>
      </w:r>
      <w:r w:rsidRPr="00664975">
        <w:t xml:space="preserve"> </w:t>
      </w:r>
      <w:r w:rsidR="00DB4051" w:rsidRPr="00664975">
        <w:t>However</w:t>
      </w:r>
      <w:r w:rsidR="009F387B" w:rsidRPr="00664975">
        <w:t xml:space="preserve">, the master timer </w:t>
      </w:r>
      <w:hyperlink w:anchor="T_Recovery_Recommended" w:history="1">
        <w:r w:rsidR="009F387B" w:rsidRPr="00664975">
          <w:rPr>
            <w:rStyle w:val="Hyperlink"/>
          </w:rPr>
          <w:t>T_Recovery_Recommended</w:t>
        </w:r>
      </w:hyperlink>
      <w:r w:rsidR="00DB4051" w:rsidRPr="00664975">
        <w:t xml:space="preserve"> keeps running until it expires. No </w:t>
      </w:r>
      <w:r w:rsidR="00464D00" w:rsidRPr="00664975">
        <w:t>‘Destination Control Results’ C_DES_CON (IE018)</w:t>
      </w:r>
      <w:r w:rsidR="00DB4051" w:rsidRPr="00664975">
        <w:t xml:space="preserve"> can be accepted after the expiration of the master timer </w:t>
      </w:r>
      <w:hyperlink w:anchor="T_Recovery_Recommended" w:history="1">
        <w:r w:rsidR="00DB4051" w:rsidRPr="00664975">
          <w:rPr>
            <w:rStyle w:val="Hyperlink"/>
          </w:rPr>
          <w:t>T_Recovery_Recommended</w:t>
        </w:r>
      </w:hyperlink>
      <w:r w:rsidR="00DB4051" w:rsidRPr="00664975">
        <w:t xml:space="preserve"> since recovery </w:t>
      </w:r>
      <w:r w:rsidR="00532B1C" w:rsidRPr="00664975">
        <w:t>will have to be carried out</w:t>
      </w:r>
      <w:r w:rsidR="00DB4051" w:rsidRPr="00664975">
        <w:t>;</w:t>
      </w:r>
    </w:p>
    <w:p w14:paraId="438A8D1A" w14:textId="4E0212D4" w:rsidR="00654CCE" w:rsidRPr="00664975" w:rsidRDefault="009F387B" w:rsidP="00A755BC">
      <w:pPr>
        <w:numPr>
          <w:ilvl w:val="0"/>
          <w:numId w:val="23"/>
        </w:numPr>
        <w:tabs>
          <w:tab w:val="num" w:pos="720"/>
        </w:tabs>
        <w:spacing w:before="0"/>
        <w:ind w:left="720"/>
      </w:pPr>
      <w:r w:rsidRPr="00664975">
        <w:t>Following the receipt of ‘Destination Control Results’ C_DES_CON (IE018) with no discrepancies</w:t>
      </w:r>
      <w:r w:rsidR="001620C2" w:rsidRPr="00664975">
        <w:t xml:space="preserve"> and while the master timer </w:t>
      </w:r>
      <w:hyperlink w:anchor="T_Recovery_Recommended" w:history="1">
        <w:r w:rsidR="001620C2" w:rsidRPr="00664975">
          <w:rPr>
            <w:rStyle w:val="Hyperlink"/>
          </w:rPr>
          <w:t>T_Recovery_Recommended</w:t>
        </w:r>
      </w:hyperlink>
      <w:r w:rsidR="001620C2" w:rsidRPr="00664975">
        <w:t xml:space="preserve"> is still running</w:t>
      </w:r>
      <w:r w:rsidR="008A0DFF" w:rsidRPr="00664975">
        <w:t>,</w:t>
      </w:r>
      <w:r w:rsidR="00654CCE" w:rsidRPr="00664975">
        <w:t xml:space="preserve"> </w:t>
      </w:r>
      <w:r w:rsidRPr="00664975">
        <w:t>the state</w:t>
      </w:r>
      <w:r w:rsidR="00654CCE" w:rsidRPr="00664975">
        <w:t xml:space="preserve"> is set to “Movement written</w:t>
      </w:r>
      <w:r w:rsidR="004D371C" w:rsidRPr="00664975">
        <w:t xml:space="preserve"> </w:t>
      </w:r>
      <w:r w:rsidR="00654CCE" w:rsidRPr="00664975">
        <w:t>o</w:t>
      </w:r>
      <w:r w:rsidRPr="00664975">
        <w:t>ff’</w:t>
      </w:r>
      <w:r w:rsidR="00A5006D" w:rsidRPr="00664975">
        <w:t>;</w:t>
      </w:r>
    </w:p>
    <w:p w14:paraId="3553EFE5" w14:textId="409926D5" w:rsidR="006C5F2F" w:rsidRPr="00664975" w:rsidRDefault="004B6932" w:rsidP="00A755BC">
      <w:pPr>
        <w:numPr>
          <w:ilvl w:val="0"/>
          <w:numId w:val="23"/>
        </w:numPr>
        <w:tabs>
          <w:tab w:val="num" w:pos="720"/>
        </w:tabs>
        <w:spacing w:before="0"/>
        <w:ind w:left="720"/>
      </w:pPr>
      <w:r w:rsidRPr="00664975">
        <w:t xml:space="preserve">Following the receipt of </w:t>
      </w:r>
      <w:r w:rsidR="00295D58" w:rsidRPr="00664975">
        <w:t>the ‘Recovery Request’ C_REC_REQ (IE150) message</w:t>
      </w:r>
      <w:r w:rsidR="00D0455A" w:rsidRPr="00664975">
        <w:t>, the</w:t>
      </w:r>
      <w:r w:rsidRPr="00664975">
        <w:t xml:space="preserve"> Competent Authority of Recovery at Departure accepts that the other country is competent </w:t>
      </w:r>
      <w:r w:rsidR="008D7AD5" w:rsidRPr="00664975">
        <w:t xml:space="preserve">and thus </w:t>
      </w:r>
      <w:r w:rsidRPr="00664975">
        <w:t xml:space="preserve">replies with </w:t>
      </w:r>
      <w:r w:rsidR="00C835F9" w:rsidRPr="00664975">
        <w:t>the</w:t>
      </w:r>
      <w:r w:rsidRPr="00664975">
        <w:t xml:space="preserve"> positive </w:t>
      </w:r>
      <w:r w:rsidR="00C835F9" w:rsidRPr="00664975">
        <w:t>‘Recovery Acceptance Notification’ C_REC_ACC (IE151) message</w:t>
      </w:r>
      <w:r w:rsidR="00784BA8" w:rsidRPr="00664975">
        <w:t>.</w:t>
      </w:r>
      <w:r w:rsidRPr="00664975">
        <w:t xml:space="preserve"> </w:t>
      </w:r>
      <w:r w:rsidR="00784BA8" w:rsidRPr="00664975">
        <w:t>The</w:t>
      </w:r>
      <w:r w:rsidRPr="00664975">
        <w:t xml:space="preserve"> state of the movement is set to “</w:t>
      </w:r>
      <w:r w:rsidR="001F44F0" w:rsidRPr="00664975">
        <w:t>Under recovery procedure</w:t>
      </w:r>
      <w:r w:rsidRPr="00664975">
        <w:t xml:space="preserve">” state, and </w:t>
      </w:r>
      <w:r w:rsidR="00585885" w:rsidRPr="00664975">
        <w:t>Recovery</w:t>
      </w:r>
      <w:r w:rsidRPr="00664975">
        <w:t xml:space="preserve"> is carried out at the other country</w:t>
      </w:r>
      <w:r w:rsidR="000C554A" w:rsidRPr="00664975">
        <w:t xml:space="preserve">. Additionally, the </w:t>
      </w:r>
      <w:r w:rsidR="000D011A" w:rsidRPr="00664975">
        <w:t xml:space="preserve">master timer </w:t>
      </w:r>
      <w:hyperlink w:anchor="T_Recovery_Recommended" w:history="1">
        <w:r w:rsidR="000D011A" w:rsidRPr="00664975">
          <w:rPr>
            <w:rStyle w:val="Hyperlink"/>
          </w:rPr>
          <w:t>T_Recovery_Recommended</w:t>
        </w:r>
      </w:hyperlink>
      <w:r w:rsidR="000D011A" w:rsidRPr="00664975">
        <w:t xml:space="preserve"> stops</w:t>
      </w:r>
      <w:r w:rsidR="001C2BBA" w:rsidRPr="00664975">
        <w:t xml:space="preserve"> (if still running)</w:t>
      </w:r>
      <w:r w:rsidR="00A5006D" w:rsidRPr="00664975">
        <w:t>;</w:t>
      </w:r>
    </w:p>
    <w:p w14:paraId="7026E8AC" w14:textId="4E738EB9" w:rsidR="004B6932" w:rsidRPr="00664975" w:rsidRDefault="004B6932" w:rsidP="00A755BC">
      <w:pPr>
        <w:numPr>
          <w:ilvl w:val="0"/>
          <w:numId w:val="23"/>
        </w:numPr>
        <w:tabs>
          <w:tab w:val="num" w:pos="720"/>
        </w:tabs>
        <w:spacing w:before="0"/>
        <w:ind w:left="720"/>
      </w:pPr>
      <w:r w:rsidRPr="00664975">
        <w:t xml:space="preserve">Following the receipt of </w:t>
      </w:r>
      <w:r w:rsidR="00295D58" w:rsidRPr="00664975">
        <w:t>the ‘Recovery Request’ C_REC_REQ (IE150) message</w:t>
      </w:r>
      <w:r w:rsidR="00D0455A" w:rsidRPr="00664975">
        <w:t>, the</w:t>
      </w:r>
      <w:r w:rsidRPr="00664975">
        <w:t xml:space="preserve"> Competent Authority of Recovery at Departure does not accept that the other country is competent it replies with </w:t>
      </w:r>
      <w:r w:rsidR="00C835F9" w:rsidRPr="00664975">
        <w:t>the</w:t>
      </w:r>
      <w:r w:rsidRPr="00664975">
        <w:t xml:space="preserve"> negative </w:t>
      </w:r>
      <w:r w:rsidR="00C835F9" w:rsidRPr="00664975">
        <w:t>‘Recovery Acceptance Notification’ C_REC_ACC (IE151) message</w:t>
      </w:r>
      <w:r w:rsidRPr="00664975">
        <w:t xml:space="preserve"> </w:t>
      </w:r>
      <w:r w:rsidR="00725A53" w:rsidRPr="00664975">
        <w:t>and the</w:t>
      </w:r>
      <w:r w:rsidRPr="00664975">
        <w:t xml:space="preserve"> state remains "Recovery recommended". The Competent Authority of Recovery at Departure will have to carry out the </w:t>
      </w:r>
      <w:r w:rsidR="00585885" w:rsidRPr="00664975">
        <w:t>Recovery</w:t>
      </w:r>
      <w:r w:rsidR="00FD7C4A" w:rsidRPr="00664975">
        <w:t xml:space="preserve">. </w:t>
      </w:r>
      <w:r w:rsidR="00BC64C7" w:rsidRPr="00664975">
        <w:t>T</w:t>
      </w:r>
      <w:r w:rsidR="00FD7C4A" w:rsidRPr="00664975">
        <w:t xml:space="preserve">he master timer </w:t>
      </w:r>
      <w:hyperlink w:anchor="T_Recovery_Recommended" w:history="1">
        <w:r w:rsidR="00FD7C4A" w:rsidRPr="00664975">
          <w:rPr>
            <w:rStyle w:val="Hyperlink"/>
          </w:rPr>
          <w:t>T_Recovery_Recommended</w:t>
        </w:r>
      </w:hyperlink>
      <w:r w:rsidR="00FD7C4A" w:rsidRPr="00664975">
        <w:t xml:space="preserve"> </w:t>
      </w:r>
      <w:r w:rsidR="00BC64C7" w:rsidRPr="00664975">
        <w:t>keeps</w:t>
      </w:r>
      <w:r w:rsidR="00FD7C4A" w:rsidRPr="00664975">
        <w:t xml:space="preserve"> (if </w:t>
      </w:r>
      <w:r w:rsidR="00BC64C7" w:rsidRPr="00664975">
        <w:t>not expired</w:t>
      </w:r>
      <w:r w:rsidR="00FD7C4A" w:rsidRPr="00664975">
        <w:t>)</w:t>
      </w:r>
      <w:r w:rsidR="00BC64C7" w:rsidRPr="00664975">
        <w:t xml:space="preserve"> until recovery is started</w:t>
      </w:r>
      <w:r w:rsidR="00A5006D" w:rsidRPr="00664975">
        <w:t>;</w:t>
      </w:r>
    </w:p>
    <w:p w14:paraId="1A397426" w14:textId="62388D46" w:rsidR="000745AF" w:rsidRPr="00664975" w:rsidRDefault="006B228E" w:rsidP="00A755BC">
      <w:pPr>
        <w:numPr>
          <w:ilvl w:val="0"/>
          <w:numId w:val="23"/>
        </w:numPr>
        <w:tabs>
          <w:tab w:val="num" w:pos="720"/>
        </w:tabs>
        <w:spacing w:before="0"/>
        <w:ind w:left="720"/>
      </w:pPr>
      <w:r w:rsidRPr="00664975">
        <w:t>In case</w:t>
      </w:r>
      <w:r w:rsidR="005F5881" w:rsidRPr="00664975">
        <w:t xml:space="preserve"> the master timer </w:t>
      </w:r>
      <w:hyperlink w:anchor="T_Recovery_Recommended" w:history="1">
        <w:r w:rsidR="004B2D36" w:rsidRPr="00664975">
          <w:rPr>
            <w:rStyle w:val="Hyperlink"/>
          </w:rPr>
          <w:t>T_Recovery_Recommended</w:t>
        </w:r>
      </w:hyperlink>
      <w:r w:rsidR="004B2D36" w:rsidRPr="00664975">
        <w:t xml:space="preserve"> </w:t>
      </w:r>
      <w:r w:rsidR="005F5881" w:rsidRPr="00664975">
        <w:t xml:space="preserve">has </w:t>
      </w:r>
      <w:r w:rsidRPr="00664975">
        <w:t xml:space="preserve">not yet </w:t>
      </w:r>
      <w:r w:rsidR="005F5881" w:rsidRPr="00664975">
        <w:t xml:space="preserve">expired, </w:t>
      </w:r>
      <w:r w:rsidR="00725A53" w:rsidRPr="00664975">
        <w:t>and the</w:t>
      </w:r>
      <w:r w:rsidRPr="00664975">
        <w:t xml:space="preserve">re is no </w:t>
      </w:r>
      <w:r w:rsidR="00F917D5" w:rsidRPr="00664975">
        <w:t xml:space="preserve">open </w:t>
      </w:r>
      <w:r w:rsidRPr="00664975">
        <w:t xml:space="preserve">‘Recovery Request’ C_REC_REQ (IE150) </w:t>
      </w:r>
      <w:r w:rsidR="006B61BD" w:rsidRPr="00664975">
        <w:t xml:space="preserve">that </w:t>
      </w:r>
      <w:r w:rsidRPr="00664975">
        <w:t xml:space="preserve">has been sent or received </w:t>
      </w:r>
      <w:r w:rsidR="006B61BD" w:rsidRPr="00664975">
        <w:t>from/to the Competent Authority of Recovery at Departure (no pending ‘Recovery Acceptance Notification’ C_REC_ACC (IE151) message)</w:t>
      </w:r>
      <w:r w:rsidRPr="00664975">
        <w:t>,</w:t>
      </w:r>
      <w:r w:rsidR="005F5881" w:rsidRPr="00664975">
        <w:t xml:space="preserve"> t</w:t>
      </w:r>
      <w:r w:rsidR="006C5F6A" w:rsidRPr="00664975">
        <w:t xml:space="preserve">he </w:t>
      </w:r>
      <w:r w:rsidR="00093497" w:rsidRPr="00664975">
        <w:t xml:space="preserve">Competent Authority of Enquiry at Departure decides to initiate enquiry for the movement </w:t>
      </w:r>
      <w:r w:rsidR="00C3312E" w:rsidRPr="00664975">
        <w:t xml:space="preserve">and sends the </w:t>
      </w:r>
      <w:r w:rsidR="0097524F" w:rsidRPr="00664975">
        <w:t xml:space="preserve">‘Enquiry Request’ </w:t>
      </w:r>
      <w:r w:rsidR="009D146E" w:rsidRPr="00664975">
        <w:t>C_ENQ_REQ (</w:t>
      </w:r>
      <w:r w:rsidR="00C3312E" w:rsidRPr="00664975">
        <w:t>IE142</w:t>
      </w:r>
      <w:r w:rsidR="009D146E" w:rsidRPr="00664975">
        <w:t>)</w:t>
      </w:r>
      <w:r w:rsidR="00C3312E" w:rsidRPr="00664975">
        <w:t xml:space="preserve"> message.</w:t>
      </w:r>
      <w:r w:rsidR="00646D92" w:rsidRPr="00664975">
        <w:t xml:space="preserve"> </w:t>
      </w:r>
      <w:r w:rsidR="00C3312E" w:rsidRPr="00664975">
        <w:t xml:space="preserve">The </w:t>
      </w:r>
      <w:r w:rsidR="00646D92" w:rsidRPr="00664975">
        <w:t xml:space="preserve">timer </w:t>
      </w:r>
      <w:hyperlink w:anchor="T_Wait_Enquiry_Response" w:history="1">
        <w:r w:rsidR="00646D92" w:rsidRPr="00664975">
          <w:rPr>
            <w:rStyle w:val="Hyperlink"/>
          </w:rPr>
          <w:t>T_Wait_Enquiry_Response</w:t>
        </w:r>
      </w:hyperlink>
      <w:r w:rsidR="00646D92" w:rsidRPr="00664975">
        <w:t xml:space="preserve"> starts </w:t>
      </w:r>
      <w:r w:rsidR="00725A53" w:rsidRPr="00664975">
        <w:t>and the</w:t>
      </w:r>
      <w:r w:rsidR="00646D92" w:rsidRPr="00664975">
        <w:t xml:space="preserve"> </w:t>
      </w:r>
      <w:r w:rsidR="00C3312E" w:rsidRPr="00664975">
        <w:t xml:space="preserve">status is set to </w:t>
      </w:r>
      <w:r w:rsidR="0097524F" w:rsidRPr="00664975">
        <w:t>“</w:t>
      </w:r>
      <w:r w:rsidR="00C3312E" w:rsidRPr="00664975">
        <w:t xml:space="preserve">Under enquiry </w:t>
      </w:r>
      <w:r w:rsidR="001D53E4" w:rsidRPr="00664975">
        <w:t>procedure</w:t>
      </w:r>
      <w:r w:rsidR="0097524F" w:rsidRPr="00664975">
        <w:t>”</w:t>
      </w:r>
      <w:r w:rsidR="001D53E4" w:rsidRPr="00664975">
        <w:t>.</w:t>
      </w:r>
      <w:r w:rsidR="007A5211" w:rsidRPr="00664975">
        <w:t xml:space="preserve"> </w:t>
      </w:r>
      <w:r w:rsidR="00333036" w:rsidRPr="00664975">
        <w:t>The</w:t>
      </w:r>
      <w:r w:rsidR="007A5211" w:rsidRPr="00664975">
        <w:t xml:space="preserve"> master timer </w:t>
      </w:r>
      <w:hyperlink w:anchor="T_Recovery_Recommended" w:history="1">
        <w:r w:rsidR="007A5211" w:rsidRPr="00664975">
          <w:rPr>
            <w:rStyle w:val="Hyperlink"/>
          </w:rPr>
          <w:t>T_Recovery_Recommended</w:t>
        </w:r>
      </w:hyperlink>
      <w:r w:rsidR="007A5211" w:rsidRPr="00664975">
        <w:t xml:space="preserve"> </w:t>
      </w:r>
      <w:r w:rsidR="003F45A2" w:rsidRPr="00664975">
        <w:t>still keeps running.</w:t>
      </w:r>
      <w:r w:rsidR="006D22F3" w:rsidRPr="00664975">
        <w:t xml:space="preserve"> However, if the master timer expires </w:t>
      </w:r>
      <w:r w:rsidR="00725A53" w:rsidRPr="00664975">
        <w:t>and the</w:t>
      </w:r>
      <w:r w:rsidR="008D1371" w:rsidRPr="00664975">
        <w:t xml:space="preserve"> enquiry request is still open (e.g. </w:t>
      </w:r>
      <w:r w:rsidR="006D22F3" w:rsidRPr="00664975">
        <w:t xml:space="preserve">no </w:t>
      </w:r>
      <w:r w:rsidR="000530A2" w:rsidRPr="00664975">
        <w:t>‘Enquiry Response’ C_ENQ_NEG (</w:t>
      </w:r>
      <w:r w:rsidR="00B85647" w:rsidRPr="00664975">
        <w:t>IE143</w:t>
      </w:r>
      <w:r w:rsidR="000530A2" w:rsidRPr="00664975">
        <w:t>)</w:t>
      </w:r>
      <w:r w:rsidR="00B85647" w:rsidRPr="00664975">
        <w:t xml:space="preserve"> has been yet received</w:t>
      </w:r>
      <w:r w:rsidR="008D1371" w:rsidRPr="00664975">
        <w:t>)</w:t>
      </w:r>
      <w:r w:rsidR="00B85647" w:rsidRPr="00664975">
        <w:t xml:space="preserve">, the timer </w:t>
      </w:r>
      <w:hyperlink w:anchor="T_Wait_Enquiry_Response" w:history="1">
        <w:r w:rsidR="00B85647" w:rsidRPr="00664975">
          <w:rPr>
            <w:rStyle w:val="Hyperlink"/>
          </w:rPr>
          <w:t>T_Wait_Enquiry_Response</w:t>
        </w:r>
      </w:hyperlink>
      <w:r w:rsidR="00B85647" w:rsidRPr="00664975">
        <w:t xml:space="preserve"> stops, the </w:t>
      </w:r>
      <w:r w:rsidR="009248EE" w:rsidRPr="00664975">
        <w:t>‘Cancel Enquiry Notification’ (</w:t>
      </w:r>
      <w:r w:rsidR="00B85647" w:rsidRPr="00664975">
        <w:t>IE059</w:t>
      </w:r>
      <w:r w:rsidR="009248EE" w:rsidRPr="00664975">
        <w:t>)</w:t>
      </w:r>
      <w:r w:rsidR="00B85647" w:rsidRPr="00664975">
        <w:t xml:space="preserve"> is sent to the </w:t>
      </w:r>
      <w:r w:rsidR="000A0060" w:rsidRPr="00664975">
        <w:t xml:space="preserve">Customs </w:t>
      </w:r>
      <w:r w:rsidR="00B85647" w:rsidRPr="00664975">
        <w:t>Office</w:t>
      </w:r>
      <w:r w:rsidR="000A0060" w:rsidRPr="00664975">
        <w:t>/Competent Authority</w:t>
      </w:r>
      <w:r w:rsidR="00B85647" w:rsidRPr="00664975">
        <w:t xml:space="preserve"> that received the </w:t>
      </w:r>
      <w:r w:rsidR="002E6D82" w:rsidRPr="00664975">
        <w:t>‘Enquiry Request’ C_ENQ_REQ (IE142)</w:t>
      </w:r>
      <w:r w:rsidR="000101C7" w:rsidRPr="00664975">
        <w:t xml:space="preserve"> </w:t>
      </w:r>
      <w:r w:rsidR="00725A53" w:rsidRPr="00664975">
        <w:t>and the</w:t>
      </w:r>
      <w:r w:rsidR="000101C7" w:rsidRPr="00664975">
        <w:t xml:space="preserve">n the Competent Authority of Recovery at Departure needs to </w:t>
      </w:r>
      <w:r w:rsidR="007001C4" w:rsidRPr="00664975">
        <w:t>proceed</w:t>
      </w:r>
      <w:r w:rsidR="000E1175" w:rsidRPr="00664975">
        <w:t xml:space="preserve"> </w:t>
      </w:r>
      <w:r w:rsidR="007001C4" w:rsidRPr="00664975">
        <w:t>with</w:t>
      </w:r>
      <w:r w:rsidR="000E1175" w:rsidRPr="00664975">
        <w:t xml:space="preserve"> the recovery procedure (i.e. in all cases </w:t>
      </w:r>
      <w:r w:rsidR="00851FE2" w:rsidRPr="00664975">
        <w:t>whe</w:t>
      </w:r>
      <w:r w:rsidR="007001C4" w:rsidRPr="00664975">
        <w:t>re</w:t>
      </w:r>
      <w:r w:rsidR="00851FE2" w:rsidRPr="00664975">
        <w:t xml:space="preserve"> the master timer expires, </w:t>
      </w:r>
      <w:r w:rsidR="000E1175" w:rsidRPr="00664975">
        <w:t>recovery must be started);</w:t>
      </w:r>
      <w:r w:rsidR="006D22F3" w:rsidRPr="00664975">
        <w:t xml:space="preserve"> </w:t>
      </w:r>
    </w:p>
    <w:p w14:paraId="1FB90F70" w14:textId="2E90B177" w:rsidR="004B6932" w:rsidRPr="00664975" w:rsidRDefault="004B6932" w:rsidP="00A755BC">
      <w:pPr>
        <w:numPr>
          <w:ilvl w:val="0"/>
          <w:numId w:val="23"/>
        </w:numPr>
        <w:tabs>
          <w:tab w:val="num" w:pos="720"/>
        </w:tabs>
        <w:spacing w:before="0"/>
        <w:ind w:left="720"/>
      </w:pPr>
      <w:r w:rsidRPr="00664975">
        <w:t xml:space="preserve">The Competent Authority of Recovery at Departure is competent and decides to carry out the </w:t>
      </w:r>
      <w:r w:rsidR="00585885" w:rsidRPr="00664975">
        <w:t>Recovery</w:t>
      </w:r>
      <w:r w:rsidRPr="00664975">
        <w:t xml:space="preserve">. </w:t>
      </w:r>
      <w:r w:rsidR="002F1F37" w:rsidRPr="00664975">
        <w:t>The movement is set to “</w:t>
      </w:r>
      <w:r w:rsidR="001F44F0" w:rsidRPr="00664975">
        <w:t>Under recovery procedure</w:t>
      </w:r>
      <w:r w:rsidR="002F1F37" w:rsidRPr="00664975">
        <w:t>”</w:t>
      </w:r>
      <w:r w:rsidR="00D776F5" w:rsidRPr="00664975">
        <w:t xml:space="preserve">. The master timer </w:t>
      </w:r>
      <w:hyperlink w:anchor="T_Recovery_Recommended" w:history="1">
        <w:r w:rsidR="00D776F5" w:rsidRPr="00664975">
          <w:rPr>
            <w:rStyle w:val="Hyperlink"/>
          </w:rPr>
          <w:t>T_Recovery_Recommended</w:t>
        </w:r>
      </w:hyperlink>
      <w:r w:rsidR="00D776F5" w:rsidRPr="00664975">
        <w:t xml:space="preserve"> stops (if still running)</w:t>
      </w:r>
      <w:r w:rsidR="00A5006D" w:rsidRPr="00664975">
        <w:t>;</w:t>
      </w:r>
    </w:p>
    <w:p w14:paraId="19920665" w14:textId="7FF4DF71" w:rsidR="004B6932" w:rsidRPr="00664975" w:rsidRDefault="004B6932" w:rsidP="00A755BC">
      <w:pPr>
        <w:numPr>
          <w:ilvl w:val="0"/>
          <w:numId w:val="23"/>
        </w:numPr>
        <w:tabs>
          <w:tab w:val="num" w:pos="720"/>
        </w:tabs>
        <w:spacing w:before="0"/>
        <w:ind w:left="720"/>
      </w:pPr>
      <w:r w:rsidRPr="00664975">
        <w:t xml:space="preserve">The Competent Authority of Recovery at Departure decides that it is not competent and sends </w:t>
      </w:r>
      <w:r w:rsidR="00295D58" w:rsidRPr="00664975">
        <w:t>the ‘Recovery Request’ C_REC_REQ (IE150) message</w:t>
      </w:r>
      <w:r w:rsidRPr="00664975">
        <w:t xml:space="preserve"> to the Competent Authority of Recovery in another country</w:t>
      </w:r>
      <w:r w:rsidR="00C93090" w:rsidRPr="00664975">
        <w:t xml:space="preserve"> (i.e. the declared </w:t>
      </w:r>
      <w:r w:rsidR="00FA4DDB" w:rsidRPr="00664975">
        <w:t>Office of</w:t>
      </w:r>
      <w:r w:rsidR="00C93090" w:rsidRPr="00664975">
        <w:t xml:space="preserve"> Destination, but it may be another country e.g. an </w:t>
      </w:r>
      <w:r w:rsidR="00FA4DDB" w:rsidRPr="00664975">
        <w:t>Office of</w:t>
      </w:r>
      <w:r w:rsidR="00C93090" w:rsidRPr="00664975">
        <w:t xml:space="preserve"> Transit or </w:t>
      </w:r>
      <w:r w:rsidR="00FA4DDB" w:rsidRPr="00664975">
        <w:t>Office of</w:t>
      </w:r>
      <w:r w:rsidR="00C93090" w:rsidRPr="00664975">
        <w:t xml:space="preserve"> Exit for Transit or even the </w:t>
      </w:r>
      <w:r w:rsidR="00FA4DDB" w:rsidRPr="00664975">
        <w:t>Office of</w:t>
      </w:r>
      <w:r w:rsidR="00C93090" w:rsidRPr="00664975">
        <w:t xml:space="preserve"> Incident Registration.)</w:t>
      </w:r>
      <w:r w:rsidRPr="00664975">
        <w:t xml:space="preserve"> and sets the timer “Wait for </w:t>
      </w:r>
      <w:r w:rsidR="00585885" w:rsidRPr="00664975">
        <w:t>Recovery</w:t>
      </w:r>
      <w:r w:rsidRPr="00664975">
        <w:t xml:space="preserve"> acceptance notification”</w:t>
      </w:r>
      <w:r w:rsidR="005132B9" w:rsidRPr="00664975">
        <w:t xml:space="preserve"> (The master timer </w:t>
      </w:r>
      <w:hyperlink w:anchor="T_Recovery_Recommended" w:history="1">
        <w:r w:rsidR="005132B9" w:rsidRPr="00664975">
          <w:rPr>
            <w:rStyle w:val="Hyperlink"/>
          </w:rPr>
          <w:t>T_Recovery_Recommended</w:t>
        </w:r>
      </w:hyperlink>
      <w:r w:rsidR="005132B9" w:rsidRPr="00664975">
        <w:t xml:space="preserve"> keeps running until it expires</w:t>
      </w:r>
      <w:r w:rsidR="00532B1C" w:rsidRPr="00664975">
        <w:t xml:space="preserve"> or is already expired</w:t>
      </w:r>
      <w:r w:rsidR="005132B9" w:rsidRPr="00664975">
        <w:t>)</w:t>
      </w:r>
      <w:r w:rsidRPr="00664975">
        <w:t>. The state remains “Recovery recommended”</w:t>
      </w:r>
      <w:r w:rsidR="00A5006D" w:rsidRPr="00664975">
        <w:t>:</w:t>
      </w:r>
    </w:p>
    <w:p w14:paraId="120C07D7" w14:textId="29F053D7" w:rsidR="004B6932" w:rsidRPr="00664975" w:rsidRDefault="004B6932" w:rsidP="00A755BC">
      <w:pPr>
        <w:pStyle w:val="ListParagraph"/>
        <w:numPr>
          <w:ilvl w:val="1"/>
          <w:numId w:val="23"/>
        </w:numPr>
      </w:pPr>
      <w:r w:rsidRPr="00664975">
        <w:lastRenderedPageBreak/>
        <w:t xml:space="preserve">If the Competent Authority of Recovery in the other country accepts that it is competent it replies with </w:t>
      </w:r>
      <w:r w:rsidR="00C835F9" w:rsidRPr="00664975">
        <w:t>the</w:t>
      </w:r>
      <w:r w:rsidRPr="00664975">
        <w:t xml:space="preserve"> positive </w:t>
      </w:r>
      <w:r w:rsidR="00C835F9" w:rsidRPr="00664975">
        <w:t>‘Recovery Acceptance Notification’ C_REC_ACC (IE151) message</w:t>
      </w:r>
      <w:r w:rsidRPr="00664975">
        <w:t xml:space="preserve"> </w:t>
      </w:r>
      <w:r w:rsidR="00725A53" w:rsidRPr="00664975">
        <w:t>and the</w:t>
      </w:r>
      <w:r w:rsidRPr="00664975">
        <w:t xml:space="preserve"> state of the movement is set to “</w:t>
      </w:r>
      <w:r w:rsidR="001F44F0" w:rsidRPr="00664975">
        <w:t>Under recovery procedure</w:t>
      </w:r>
      <w:r w:rsidRPr="00664975">
        <w:t xml:space="preserve">” state, and </w:t>
      </w:r>
      <w:r w:rsidR="00585885" w:rsidRPr="00664975">
        <w:t>Recovery</w:t>
      </w:r>
      <w:r w:rsidRPr="00664975">
        <w:t xml:space="preserve"> is carried out in the other country</w:t>
      </w:r>
      <w:r w:rsidR="00A5006D" w:rsidRPr="00664975">
        <w:t>;</w:t>
      </w:r>
    </w:p>
    <w:p w14:paraId="729590F4" w14:textId="61818A9F" w:rsidR="006C5F2F" w:rsidRPr="00664975" w:rsidRDefault="004B6932" w:rsidP="00A755BC">
      <w:pPr>
        <w:pStyle w:val="ListParagraph"/>
        <w:numPr>
          <w:ilvl w:val="1"/>
          <w:numId w:val="23"/>
        </w:numPr>
      </w:pPr>
      <w:r w:rsidRPr="00664975">
        <w:t xml:space="preserve">If the Competent Authority of Recovery in the other country does not accept that it is competent it replies with </w:t>
      </w:r>
      <w:r w:rsidR="002C0FD7" w:rsidRPr="00664975">
        <w:t>the</w:t>
      </w:r>
      <w:r w:rsidRPr="00664975">
        <w:t xml:space="preserve"> negative </w:t>
      </w:r>
      <w:r w:rsidR="002C0FD7" w:rsidRPr="00664975">
        <w:t>‘Recovery Acceptance Notification’ C_REC_ACC (IE151) message</w:t>
      </w:r>
      <w:r w:rsidRPr="00664975">
        <w:t xml:space="preserve">. The state remains “Recovery recommended”. The Competent Authority of Recovery at Departure will have to carry out the </w:t>
      </w:r>
      <w:r w:rsidR="00585885" w:rsidRPr="00664975">
        <w:t>Recovery</w:t>
      </w:r>
      <w:r w:rsidRPr="00664975">
        <w:t>.</w:t>
      </w:r>
    </w:p>
    <w:p w14:paraId="6EE6D647" w14:textId="5176C510" w:rsidR="004B6932" w:rsidRPr="00664975" w:rsidRDefault="004B6932" w:rsidP="00DE2CD6">
      <w:bookmarkStart w:id="1639" w:name="_Ref26964528"/>
      <w:bookmarkStart w:id="1640" w:name="_Toc46228995"/>
      <w:bookmarkStart w:id="1641" w:name="_Toc101349842"/>
      <w:r w:rsidRPr="00664975">
        <w:t xml:space="preserve">In all the aforementioned cases, irrespectively of the place that the </w:t>
      </w:r>
      <w:r w:rsidR="00585885" w:rsidRPr="00664975">
        <w:t>Recovery</w:t>
      </w:r>
      <w:r w:rsidRPr="00664975">
        <w:t xml:space="preserve"> is performed when the state of the movement is set to “</w:t>
      </w:r>
      <w:r w:rsidR="001F44F0" w:rsidRPr="00664975">
        <w:t>Under recovery procedure</w:t>
      </w:r>
      <w:r w:rsidRPr="00664975">
        <w:t>”</w:t>
      </w:r>
      <w:r w:rsidR="00D0455A" w:rsidRPr="00664975">
        <w:t>, the</w:t>
      </w:r>
      <w:r w:rsidRPr="00664975">
        <w:t xml:space="preserve"> Competent Authority of Recovery at Departure informs all involved parties, apart from the one that received </w:t>
      </w:r>
      <w:r w:rsidR="002C0FD7" w:rsidRPr="00664975">
        <w:t>the</w:t>
      </w:r>
      <w:r w:rsidRPr="00664975">
        <w:t xml:space="preserve"> positive </w:t>
      </w:r>
      <w:r w:rsidR="002C0FD7" w:rsidRPr="00664975">
        <w:t>‘Recovery Acceptance Notification’ C_REC_ACC (IE151) message</w:t>
      </w:r>
      <w:r w:rsidRPr="00664975">
        <w:t xml:space="preserve">, about the </w:t>
      </w:r>
      <w:r w:rsidR="00585885" w:rsidRPr="00664975">
        <w:t>Recovery</w:t>
      </w:r>
      <w:r w:rsidRPr="00664975">
        <w:t xml:space="preserve"> by sending a </w:t>
      </w:r>
      <w:r w:rsidR="004D371C" w:rsidRPr="00664975">
        <w:t>‘</w:t>
      </w:r>
      <w:r w:rsidRPr="00664975">
        <w:t>Recovery Communication</w:t>
      </w:r>
      <w:r w:rsidR="004D371C" w:rsidRPr="00664975">
        <w:t>’</w:t>
      </w:r>
      <w:r w:rsidRPr="00664975">
        <w:t xml:space="preserve"> C_REC_COM (</w:t>
      </w:r>
      <w:r w:rsidR="00A01446" w:rsidRPr="00664975">
        <w:t>IE063</w:t>
      </w:r>
      <w:r w:rsidRPr="00664975">
        <w:t>).</w:t>
      </w:r>
    </w:p>
    <w:p w14:paraId="28B74287" w14:textId="7195DE86" w:rsidR="004B6932" w:rsidRPr="00664975" w:rsidRDefault="004B6932" w:rsidP="004B6932">
      <w:r w:rsidRPr="00664975">
        <w:t xml:space="preserve">Upon completion of the </w:t>
      </w:r>
      <w:r w:rsidR="00585885" w:rsidRPr="00664975">
        <w:t>Recovery</w:t>
      </w:r>
      <w:r w:rsidRPr="00664975">
        <w:t xml:space="preserve"> at the </w:t>
      </w:r>
      <w:r w:rsidR="00FA4DDB" w:rsidRPr="00664975">
        <w:t>Office of</w:t>
      </w:r>
      <w:r w:rsidRPr="00664975">
        <w:t xml:space="preserve"> Departure, or at the Other country</w:t>
      </w:r>
      <w:r w:rsidR="00D0455A" w:rsidRPr="00664975">
        <w:t>, the</w:t>
      </w:r>
      <w:r w:rsidRPr="00664975">
        <w:t xml:space="preserve"> </w:t>
      </w:r>
      <w:r w:rsidR="00FA4C4A" w:rsidRPr="00664975">
        <w:t>‘Recovery Dispatch Notification’ C_REC_DIS (IE152)</w:t>
      </w:r>
      <w:r w:rsidR="00FA4C4A" w:rsidRPr="00664975">
        <w:rPr>
          <w:color w:val="000000"/>
          <w:szCs w:val="24"/>
        </w:rPr>
        <w:t xml:space="preserve"> message</w:t>
      </w:r>
      <w:r w:rsidRPr="00664975">
        <w:t xml:space="preserve"> is sent</w:t>
      </w:r>
      <w:r w:rsidR="007D4BFD" w:rsidRPr="00664975">
        <w:t xml:space="preserve"> by the Competent Authority of Recovery at Departure</w:t>
      </w:r>
      <w:r w:rsidRPr="00664975">
        <w:t xml:space="preserve"> to all the parties that have previously received the </w:t>
      </w:r>
      <w:r w:rsidR="005E4FBA" w:rsidRPr="00664975">
        <w:t>‘Recovery Communication’ C_REC_COM (IE063)</w:t>
      </w:r>
      <w:r w:rsidRPr="00664975">
        <w:t xml:space="preserve"> </w:t>
      </w:r>
      <w:r w:rsidR="00725A53" w:rsidRPr="00664975">
        <w:t>and the</w:t>
      </w:r>
      <w:r w:rsidRPr="00664975">
        <w:t xml:space="preserve"> state of the movement becomes “Movement written off”.</w:t>
      </w:r>
    </w:p>
    <w:p w14:paraId="197FFBB4" w14:textId="4A3E0A73" w:rsidR="0013581E" w:rsidRPr="00664975" w:rsidRDefault="004B6932" w:rsidP="0013581E">
      <w:r w:rsidRPr="00664975">
        <w:t xml:space="preserve">The possible status values for </w:t>
      </w:r>
      <w:r w:rsidR="00FA4DDB" w:rsidRPr="00664975">
        <w:t>Office of</w:t>
      </w:r>
      <w:r w:rsidRPr="00664975">
        <w:t xml:space="preserve"> Departure are summarised in the table below. This table is also showing which status values are required (R) or </w:t>
      </w:r>
      <w:r w:rsidR="00D51ACB" w:rsidRPr="00664975">
        <w:t>strongly recommended</w:t>
      </w:r>
      <w:r w:rsidRPr="00664975">
        <w:t xml:space="preserve"> (</w:t>
      </w:r>
      <w:r w:rsidR="00D51ACB" w:rsidRPr="00664975">
        <w:t>SR</w:t>
      </w:r>
      <w:r w:rsidRPr="00664975">
        <w:t xml:space="preserve">). All states related to the Common Domain are required, while </w:t>
      </w:r>
      <w:r w:rsidR="00AF33B1" w:rsidRPr="00664975">
        <w:t>the majority of</w:t>
      </w:r>
      <w:r w:rsidRPr="00664975">
        <w:t xml:space="preserve"> states related to National and External Domains are </w:t>
      </w:r>
      <w:r w:rsidR="00D51ACB" w:rsidRPr="00664975">
        <w:t>strongly recommended</w:t>
      </w:r>
      <w:r w:rsidRPr="00664975">
        <w:t>.</w:t>
      </w:r>
    </w:p>
    <w:p w14:paraId="4B75E3F7" w14:textId="77777777" w:rsidR="006C6508" w:rsidRPr="00664975" w:rsidRDefault="006C6508" w:rsidP="006C6508"/>
    <w:tbl>
      <w:tblPr>
        <w:tblW w:w="10532"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4238"/>
        <w:gridCol w:w="1069"/>
        <w:gridCol w:w="1609"/>
        <w:gridCol w:w="3616"/>
      </w:tblGrid>
      <w:tr w:rsidR="00833D56" w:rsidRPr="00664975" w14:paraId="7143E21A" w14:textId="371E8380" w:rsidTr="00CD2D69">
        <w:trPr>
          <w:trHeight w:val="461"/>
          <w:tblHeader/>
          <w:jc w:val="center"/>
        </w:trPr>
        <w:tc>
          <w:tcPr>
            <w:tcW w:w="4238" w:type="dxa"/>
            <w:shd w:val="clear" w:color="auto" w:fill="002060"/>
          </w:tcPr>
          <w:p w14:paraId="5DE7E6E1" w14:textId="77777777" w:rsidR="00833D56" w:rsidRPr="00664975" w:rsidRDefault="00833D56" w:rsidP="00E71822">
            <w:pPr>
              <w:pStyle w:val="Table10"/>
              <w:spacing w:before="20" w:afterLines="20" w:after="48"/>
              <w:rPr>
                <w:b/>
                <w:sz w:val="24"/>
                <w:szCs w:val="24"/>
              </w:rPr>
            </w:pPr>
            <w:bookmarkStart w:id="1642" w:name="_Hlk2027948"/>
            <w:r w:rsidRPr="00664975">
              <w:rPr>
                <w:b/>
                <w:sz w:val="24"/>
                <w:szCs w:val="24"/>
              </w:rPr>
              <w:t>Name</w:t>
            </w:r>
          </w:p>
        </w:tc>
        <w:tc>
          <w:tcPr>
            <w:tcW w:w="1069" w:type="dxa"/>
            <w:shd w:val="clear" w:color="auto" w:fill="002060"/>
          </w:tcPr>
          <w:p w14:paraId="24913250" w14:textId="77777777" w:rsidR="00833D56" w:rsidRPr="00664975" w:rsidRDefault="00833D56" w:rsidP="00E71822">
            <w:pPr>
              <w:pStyle w:val="Table10"/>
              <w:spacing w:before="20" w:afterLines="20" w:after="48"/>
              <w:jc w:val="center"/>
              <w:rPr>
                <w:b/>
                <w:sz w:val="24"/>
                <w:szCs w:val="24"/>
              </w:rPr>
            </w:pPr>
            <w:r w:rsidRPr="00664975">
              <w:rPr>
                <w:b/>
                <w:sz w:val="24"/>
                <w:szCs w:val="24"/>
              </w:rPr>
              <w:t>Status</w:t>
            </w:r>
          </w:p>
        </w:tc>
        <w:tc>
          <w:tcPr>
            <w:tcW w:w="1609" w:type="dxa"/>
            <w:shd w:val="clear" w:color="auto" w:fill="002060"/>
          </w:tcPr>
          <w:p w14:paraId="7EEA1C9E" w14:textId="48AB7B9C" w:rsidR="00833D56" w:rsidRPr="00664975" w:rsidRDefault="00833D56" w:rsidP="00E71822">
            <w:pPr>
              <w:pStyle w:val="Table10"/>
              <w:spacing w:before="20" w:afterLines="20" w:after="48"/>
              <w:jc w:val="center"/>
              <w:rPr>
                <w:b/>
                <w:sz w:val="24"/>
                <w:szCs w:val="24"/>
              </w:rPr>
            </w:pPr>
            <w:r w:rsidRPr="00664975">
              <w:rPr>
                <w:b/>
                <w:sz w:val="24"/>
                <w:szCs w:val="24"/>
              </w:rPr>
              <w:t>Final</w:t>
            </w:r>
          </w:p>
        </w:tc>
        <w:tc>
          <w:tcPr>
            <w:tcW w:w="3616" w:type="dxa"/>
            <w:shd w:val="clear" w:color="auto" w:fill="002060"/>
          </w:tcPr>
          <w:p w14:paraId="2469A7F7" w14:textId="4F3DF854" w:rsidR="008209D9" w:rsidRPr="00664975" w:rsidRDefault="008209D9" w:rsidP="00E71822">
            <w:pPr>
              <w:pStyle w:val="Table10"/>
              <w:spacing w:before="20" w:afterLines="20" w:after="48"/>
              <w:jc w:val="center"/>
              <w:rPr>
                <w:b/>
                <w:sz w:val="24"/>
                <w:szCs w:val="24"/>
              </w:rPr>
            </w:pPr>
            <w:r w:rsidRPr="00664975">
              <w:rPr>
                <w:b/>
                <w:sz w:val="24"/>
                <w:szCs w:val="24"/>
              </w:rPr>
              <w:t>Reported to</w:t>
            </w:r>
            <w:r w:rsidR="00585885" w:rsidRPr="00664975">
              <w:rPr>
                <w:b/>
                <w:sz w:val="24"/>
                <w:szCs w:val="24"/>
              </w:rPr>
              <w:t xml:space="preserve"> </w:t>
            </w:r>
            <w:r w:rsidR="00880FF9" w:rsidRPr="00664975">
              <w:rPr>
                <w:b/>
                <w:sz w:val="24"/>
                <w:szCs w:val="24"/>
              </w:rPr>
              <w:t>Requested NCTS Office</w:t>
            </w:r>
          </w:p>
        </w:tc>
      </w:tr>
      <w:tr w:rsidR="00833D56" w:rsidRPr="00664975" w14:paraId="66362E85" w14:textId="350034B0" w:rsidTr="00CD2D69">
        <w:trPr>
          <w:trHeight w:val="470"/>
          <w:jc w:val="center"/>
        </w:trPr>
        <w:tc>
          <w:tcPr>
            <w:tcW w:w="4238" w:type="dxa"/>
          </w:tcPr>
          <w:p w14:paraId="13BFFF9F" w14:textId="476592ED" w:rsidR="00833D56" w:rsidRPr="00664975" w:rsidRDefault="00833D56" w:rsidP="00E71822">
            <w:pPr>
              <w:pStyle w:val="Table10"/>
              <w:spacing w:before="20" w:afterLines="20" w:after="48"/>
              <w:jc w:val="both"/>
              <w:rPr>
                <w:sz w:val="24"/>
                <w:szCs w:val="24"/>
              </w:rPr>
            </w:pPr>
            <w:r w:rsidRPr="00664975">
              <w:rPr>
                <w:sz w:val="24"/>
                <w:szCs w:val="24"/>
              </w:rPr>
              <w:t>None</w:t>
            </w:r>
          </w:p>
        </w:tc>
        <w:tc>
          <w:tcPr>
            <w:tcW w:w="1069" w:type="dxa"/>
          </w:tcPr>
          <w:p w14:paraId="47BE2FA2" w14:textId="4347B00F" w:rsidR="00833D56" w:rsidRPr="00664975" w:rsidRDefault="00833D56" w:rsidP="00E71822">
            <w:pPr>
              <w:pStyle w:val="Table10"/>
              <w:spacing w:before="20" w:afterLines="20" w:after="48"/>
              <w:jc w:val="center"/>
              <w:rPr>
                <w:sz w:val="24"/>
                <w:szCs w:val="24"/>
              </w:rPr>
            </w:pPr>
            <w:r w:rsidRPr="00664975">
              <w:rPr>
                <w:sz w:val="24"/>
                <w:szCs w:val="24"/>
              </w:rPr>
              <w:t>SR</w:t>
            </w:r>
          </w:p>
        </w:tc>
        <w:tc>
          <w:tcPr>
            <w:tcW w:w="1609" w:type="dxa"/>
          </w:tcPr>
          <w:p w14:paraId="437A7022" w14:textId="47561DF7" w:rsidR="00833D56" w:rsidRPr="00664975" w:rsidRDefault="00833D56" w:rsidP="00E71822">
            <w:pPr>
              <w:pStyle w:val="Table10"/>
              <w:spacing w:before="20" w:afterLines="20" w:after="48"/>
              <w:jc w:val="center"/>
              <w:rPr>
                <w:sz w:val="24"/>
                <w:szCs w:val="24"/>
              </w:rPr>
            </w:pPr>
            <w:r w:rsidRPr="00664975">
              <w:rPr>
                <w:sz w:val="24"/>
                <w:szCs w:val="24"/>
              </w:rPr>
              <w:t>No</w:t>
            </w:r>
          </w:p>
        </w:tc>
        <w:tc>
          <w:tcPr>
            <w:tcW w:w="3616" w:type="dxa"/>
          </w:tcPr>
          <w:p w14:paraId="2F9B4B28" w14:textId="2F01995A" w:rsidR="008209D9" w:rsidRPr="00664975" w:rsidRDefault="001B45D1" w:rsidP="001452E0">
            <w:pPr>
              <w:pStyle w:val="Table10"/>
              <w:spacing w:before="20" w:afterLines="20" w:after="48"/>
              <w:jc w:val="center"/>
              <w:rPr>
                <w:sz w:val="24"/>
                <w:szCs w:val="24"/>
              </w:rPr>
            </w:pPr>
            <w:r w:rsidRPr="00664975">
              <w:rPr>
                <w:sz w:val="24"/>
                <w:szCs w:val="24"/>
              </w:rPr>
              <w:t>None (unknown MRN response)</w:t>
            </w:r>
            <w:r w:rsidR="00705299" w:rsidRPr="00664975">
              <w:rPr>
                <w:rStyle w:val="FootnoteReference"/>
                <w:szCs w:val="24"/>
              </w:rPr>
              <w:footnoteReference w:id="36"/>
            </w:r>
          </w:p>
        </w:tc>
      </w:tr>
      <w:tr w:rsidR="00833D56" w:rsidRPr="00664975" w14:paraId="76567E32" w14:textId="56F4218E" w:rsidTr="00CD2D69">
        <w:trPr>
          <w:trHeight w:val="256"/>
          <w:jc w:val="center"/>
        </w:trPr>
        <w:tc>
          <w:tcPr>
            <w:tcW w:w="4238" w:type="dxa"/>
          </w:tcPr>
          <w:p w14:paraId="7BD192E9" w14:textId="1649EF9C" w:rsidR="00833D56" w:rsidRPr="00664975" w:rsidRDefault="00833D56" w:rsidP="00E71822">
            <w:pPr>
              <w:pStyle w:val="Table10"/>
              <w:spacing w:before="20" w:afterLines="20" w:after="48"/>
              <w:jc w:val="both"/>
              <w:rPr>
                <w:sz w:val="24"/>
                <w:szCs w:val="24"/>
              </w:rPr>
            </w:pPr>
            <w:r w:rsidRPr="00664975">
              <w:rPr>
                <w:sz w:val="24"/>
                <w:szCs w:val="24"/>
              </w:rPr>
              <w:t>Submitted</w:t>
            </w:r>
          </w:p>
        </w:tc>
        <w:tc>
          <w:tcPr>
            <w:tcW w:w="1069" w:type="dxa"/>
          </w:tcPr>
          <w:p w14:paraId="31FDF2C0" w14:textId="2C1E1EE3" w:rsidR="00833D56" w:rsidRPr="00664975" w:rsidRDefault="00833D56" w:rsidP="00E71822">
            <w:pPr>
              <w:pStyle w:val="Table10"/>
              <w:spacing w:before="20" w:afterLines="20" w:after="48"/>
              <w:jc w:val="center"/>
              <w:rPr>
                <w:sz w:val="24"/>
                <w:szCs w:val="24"/>
              </w:rPr>
            </w:pPr>
            <w:r w:rsidRPr="00664975">
              <w:rPr>
                <w:sz w:val="24"/>
                <w:szCs w:val="24"/>
              </w:rPr>
              <w:t>SR</w:t>
            </w:r>
          </w:p>
        </w:tc>
        <w:tc>
          <w:tcPr>
            <w:tcW w:w="1609" w:type="dxa"/>
          </w:tcPr>
          <w:p w14:paraId="68F0B9F2" w14:textId="412CE015" w:rsidR="00833D56" w:rsidRPr="00664975" w:rsidRDefault="00833D56" w:rsidP="00E71822">
            <w:pPr>
              <w:pStyle w:val="Table10"/>
              <w:spacing w:before="20" w:afterLines="20" w:after="48"/>
              <w:jc w:val="center"/>
              <w:rPr>
                <w:sz w:val="24"/>
                <w:szCs w:val="24"/>
              </w:rPr>
            </w:pPr>
            <w:r w:rsidRPr="00664975">
              <w:rPr>
                <w:sz w:val="24"/>
                <w:szCs w:val="24"/>
              </w:rPr>
              <w:t>No</w:t>
            </w:r>
          </w:p>
        </w:tc>
        <w:tc>
          <w:tcPr>
            <w:tcW w:w="3616" w:type="dxa"/>
          </w:tcPr>
          <w:p w14:paraId="2EB08892" w14:textId="18F7B70F" w:rsidR="008209D9" w:rsidRPr="00664975" w:rsidRDefault="001B45D1" w:rsidP="00E71822">
            <w:pPr>
              <w:pStyle w:val="Table10"/>
              <w:spacing w:before="20" w:afterLines="20" w:after="48"/>
              <w:jc w:val="center"/>
              <w:rPr>
                <w:sz w:val="24"/>
                <w:szCs w:val="24"/>
              </w:rPr>
            </w:pPr>
            <w:r w:rsidRPr="00664975">
              <w:rPr>
                <w:sz w:val="24"/>
                <w:szCs w:val="24"/>
              </w:rPr>
              <w:t>None (unknown MRN response)</w:t>
            </w:r>
          </w:p>
        </w:tc>
      </w:tr>
      <w:tr w:rsidR="00833D56" w:rsidRPr="00664975" w14:paraId="6D6AD21C" w14:textId="3AC1163C" w:rsidTr="00CD2D69">
        <w:trPr>
          <w:trHeight w:val="256"/>
          <w:jc w:val="center"/>
        </w:trPr>
        <w:tc>
          <w:tcPr>
            <w:tcW w:w="4238" w:type="dxa"/>
          </w:tcPr>
          <w:p w14:paraId="6C381EEC" w14:textId="6F15DAD9" w:rsidR="00833D56" w:rsidRPr="00664975" w:rsidRDefault="00833D56" w:rsidP="00E71822">
            <w:pPr>
              <w:pStyle w:val="Table10"/>
              <w:spacing w:before="20" w:afterLines="20" w:after="48"/>
              <w:jc w:val="both"/>
              <w:rPr>
                <w:sz w:val="24"/>
                <w:szCs w:val="24"/>
              </w:rPr>
            </w:pPr>
            <w:r w:rsidRPr="00664975">
              <w:rPr>
                <w:sz w:val="24"/>
                <w:szCs w:val="24"/>
              </w:rPr>
              <w:t>Rejected</w:t>
            </w:r>
          </w:p>
        </w:tc>
        <w:tc>
          <w:tcPr>
            <w:tcW w:w="1069" w:type="dxa"/>
          </w:tcPr>
          <w:p w14:paraId="400726DD" w14:textId="57A84618" w:rsidR="00833D56" w:rsidRPr="00664975" w:rsidRDefault="00833D56" w:rsidP="00E71822">
            <w:pPr>
              <w:pStyle w:val="Table10"/>
              <w:spacing w:before="20" w:afterLines="20" w:after="48"/>
              <w:jc w:val="center"/>
              <w:rPr>
                <w:sz w:val="24"/>
                <w:szCs w:val="24"/>
              </w:rPr>
            </w:pPr>
            <w:r w:rsidRPr="00664975">
              <w:rPr>
                <w:sz w:val="24"/>
                <w:szCs w:val="24"/>
              </w:rPr>
              <w:t>SR</w:t>
            </w:r>
          </w:p>
        </w:tc>
        <w:tc>
          <w:tcPr>
            <w:tcW w:w="1609" w:type="dxa"/>
          </w:tcPr>
          <w:p w14:paraId="01DF8832" w14:textId="239F6D67" w:rsidR="00833D56" w:rsidRPr="00664975" w:rsidRDefault="00833D56" w:rsidP="00E71822">
            <w:pPr>
              <w:pStyle w:val="Table10"/>
              <w:spacing w:before="20" w:afterLines="20" w:after="48"/>
              <w:jc w:val="center"/>
              <w:rPr>
                <w:sz w:val="24"/>
                <w:szCs w:val="24"/>
              </w:rPr>
            </w:pPr>
            <w:r w:rsidRPr="00664975">
              <w:rPr>
                <w:sz w:val="24"/>
                <w:szCs w:val="24"/>
              </w:rPr>
              <w:t>Yes</w:t>
            </w:r>
          </w:p>
        </w:tc>
        <w:tc>
          <w:tcPr>
            <w:tcW w:w="3616" w:type="dxa"/>
          </w:tcPr>
          <w:p w14:paraId="19924D81" w14:textId="13D08D0D" w:rsidR="008209D9" w:rsidRPr="00664975" w:rsidRDefault="00101101" w:rsidP="00E71822">
            <w:pPr>
              <w:pStyle w:val="Table10"/>
              <w:spacing w:before="20" w:afterLines="20" w:after="48"/>
              <w:jc w:val="center"/>
              <w:rPr>
                <w:sz w:val="24"/>
                <w:szCs w:val="24"/>
              </w:rPr>
            </w:pPr>
            <w:r w:rsidRPr="00664975">
              <w:rPr>
                <w:sz w:val="24"/>
                <w:szCs w:val="24"/>
              </w:rPr>
              <w:t>None (unknown MRN response)</w:t>
            </w:r>
          </w:p>
        </w:tc>
      </w:tr>
      <w:tr w:rsidR="00833D56" w:rsidRPr="00664975" w14:paraId="3B4CFE9D" w14:textId="30CFFF03" w:rsidTr="00CD2D69">
        <w:trPr>
          <w:trHeight w:val="256"/>
          <w:jc w:val="center"/>
        </w:trPr>
        <w:tc>
          <w:tcPr>
            <w:tcW w:w="4238" w:type="dxa"/>
          </w:tcPr>
          <w:p w14:paraId="14418D98" w14:textId="142DA098" w:rsidR="00833D56" w:rsidRPr="00664975" w:rsidRDefault="00833D56" w:rsidP="00E71822">
            <w:pPr>
              <w:pStyle w:val="Table10"/>
              <w:spacing w:before="20" w:afterLines="20" w:after="48"/>
              <w:jc w:val="both"/>
              <w:rPr>
                <w:sz w:val="24"/>
                <w:szCs w:val="24"/>
              </w:rPr>
            </w:pPr>
            <w:r w:rsidRPr="00664975">
              <w:rPr>
                <w:sz w:val="24"/>
                <w:szCs w:val="24"/>
              </w:rPr>
              <w:t>Pre-Lodged</w:t>
            </w:r>
          </w:p>
        </w:tc>
        <w:tc>
          <w:tcPr>
            <w:tcW w:w="1069" w:type="dxa"/>
          </w:tcPr>
          <w:p w14:paraId="31E1B798" w14:textId="30828ED6" w:rsidR="00833D56" w:rsidRPr="00664975" w:rsidRDefault="00833D56" w:rsidP="00E71822">
            <w:pPr>
              <w:pStyle w:val="Table10"/>
              <w:spacing w:before="20" w:afterLines="20" w:after="48"/>
              <w:jc w:val="center"/>
              <w:rPr>
                <w:sz w:val="24"/>
                <w:szCs w:val="24"/>
              </w:rPr>
            </w:pPr>
            <w:r w:rsidRPr="00664975">
              <w:rPr>
                <w:sz w:val="24"/>
                <w:szCs w:val="24"/>
              </w:rPr>
              <w:t>SR</w:t>
            </w:r>
          </w:p>
        </w:tc>
        <w:tc>
          <w:tcPr>
            <w:tcW w:w="1609" w:type="dxa"/>
          </w:tcPr>
          <w:p w14:paraId="011D80A8" w14:textId="16437A05" w:rsidR="00833D56" w:rsidRPr="00664975" w:rsidRDefault="00833D56" w:rsidP="00E71822">
            <w:pPr>
              <w:pStyle w:val="Table10"/>
              <w:spacing w:before="20" w:afterLines="20" w:after="48"/>
              <w:jc w:val="center"/>
              <w:rPr>
                <w:sz w:val="24"/>
                <w:szCs w:val="24"/>
              </w:rPr>
            </w:pPr>
            <w:r w:rsidRPr="00664975">
              <w:rPr>
                <w:sz w:val="24"/>
                <w:szCs w:val="24"/>
              </w:rPr>
              <w:t>No</w:t>
            </w:r>
          </w:p>
        </w:tc>
        <w:tc>
          <w:tcPr>
            <w:tcW w:w="3616" w:type="dxa"/>
          </w:tcPr>
          <w:p w14:paraId="39C79009" w14:textId="299B5D37" w:rsidR="008209D9" w:rsidRPr="00664975" w:rsidRDefault="00101101" w:rsidP="00E71822">
            <w:pPr>
              <w:pStyle w:val="Table10"/>
              <w:spacing w:before="20" w:afterLines="20" w:after="48"/>
              <w:jc w:val="center"/>
              <w:rPr>
                <w:sz w:val="24"/>
                <w:szCs w:val="24"/>
              </w:rPr>
            </w:pPr>
            <w:r w:rsidRPr="00664975">
              <w:rPr>
                <w:sz w:val="24"/>
                <w:szCs w:val="24"/>
              </w:rPr>
              <w:t>None (unknown MRN response)</w:t>
            </w:r>
          </w:p>
        </w:tc>
      </w:tr>
      <w:tr w:rsidR="004F7D21" w:rsidRPr="00664975" w14:paraId="03EA5E13" w14:textId="683306EF" w:rsidTr="00CD2D69">
        <w:trPr>
          <w:trHeight w:val="256"/>
          <w:jc w:val="center"/>
        </w:trPr>
        <w:tc>
          <w:tcPr>
            <w:tcW w:w="4238" w:type="dxa"/>
          </w:tcPr>
          <w:p w14:paraId="7A992684" w14:textId="435B0514" w:rsidR="004F7D21" w:rsidRPr="00664975" w:rsidRDefault="004F7D21" w:rsidP="00E71822">
            <w:pPr>
              <w:pStyle w:val="Table10"/>
              <w:spacing w:before="20" w:afterLines="20" w:after="48"/>
              <w:jc w:val="both"/>
              <w:rPr>
                <w:sz w:val="24"/>
                <w:szCs w:val="24"/>
              </w:rPr>
            </w:pPr>
            <w:r w:rsidRPr="00664975">
              <w:rPr>
                <w:sz w:val="24"/>
                <w:szCs w:val="24"/>
              </w:rPr>
              <w:t>Cancelled</w:t>
            </w:r>
          </w:p>
        </w:tc>
        <w:tc>
          <w:tcPr>
            <w:tcW w:w="1069" w:type="dxa"/>
          </w:tcPr>
          <w:p w14:paraId="60679CF9" w14:textId="6A0CAC73" w:rsidR="004F7D21" w:rsidRPr="00664975" w:rsidRDefault="004F7D21" w:rsidP="00E71822">
            <w:pPr>
              <w:pStyle w:val="Table10"/>
              <w:spacing w:before="20" w:afterLines="20" w:after="48"/>
              <w:jc w:val="center"/>
              <w:rPr>
                <w:sz w:val="24"/>
                <w:szCs w:val="24"/>
              </w:rPr>
            </w:pPr>
            <w:r w:rsidRPr="00664975">
              <w:rPr>
                <w:sz w:val="24"/>
                <w:szCs w:val="24"/>
              </w:rPr>
              <w:t>SR</w:t>
            </w:r>
          </w:p>
        </w:tc>
        <w:tc>
          <w:tcPr>
            <w:tcW w:w="1609" w:type="dxa"/>
          </w:tcPr>
          <w:p w14:paraId="01FDE297" w14:textId="1E9AA8E2" w:rsidR="004F7D21" w:rsidRPr="00664975" w:rsidRDefault="00D64887" w:rsidP="00E71822">
            <w:pPr>
              <w:pStyle w:val="Table10"/>
              <w:spacing w:before="20" w:afterLines="20" w:after="48"/>
              <w:jc w:val="center"/>
              <w:rPr>
                <w:sz w:val="24"/>
                <w:szCs w:val="24"/>
              </w:rPr>
            </w:pPr>
            <w:r w:rsidRPr="00664975">
              <w:rPr>
                <w:sz w:val="24"/>
                <w:szCs w:val="24"/>
              </w:rPr>
              <w:t>Yes</w:t>
            </w:r>
          </w:p>
        </w:tc>
        <w:tc>
          <w:tcPr>
            <w:tcW w:w="3616" w:type="dxa"/>
          </w:tcPr>
          <w:p w14:paraId="64C3C30C" w14:textId="2DBEEAD2" w:rsidR="008209D9" w:rsidRPr="00664975" w:rsidRDefault="00101101" w:rsidP="00E71822">
            <w:pPr>
              <w:pStyle w:val="Table10"/>
              <w:spacing w:before="20" w:afterLines="20" w:after="48"/>
              <w:jc w:val="center"/>
              <w:rPr>
                <w:sz w:val="24"/>
                <w:szCs w:val="24"/>
              </w:rPr>
            </w:pPr>
            <w:r w:rsidRPr="00664975">
              <w:rPr>
                <w:sz w:val="24"/>
                <w:szCs w:val="24"/>
              </w:rPr>
              <w:t>None (unknown MRN response)</w:t>
            </w:r>
          </w:p>
        </w:tc>
      </w:tr>
      <w:tr w:rsidR="00833D56" w:rsidRPr="00664975" w14:paraId="6727C4B4" w14:textId="7B88A82C" w:rsidTr="00CD2D69">
        <w:trPr>
          <w:trHeight w:val="250"/>
          <w:jc w:val="center"/>
        </w:trPr>
        <w:tc>
          <w:tcPr>
            <w:tcW w:w="4238" w:type="dxa"/>
          </w:tcPr>
          <w:p w14:paraId="4B44FBEA" w14:textId="706F8FA9" w:rsidR="00833D56" w:rsidRPr="00664975" w:rsidRDefault="00833D56" w:rsidP="00E71822">
            <w:pPr>
              <w:pStyle w:val="Table10"/>
              <w:spacing w:before="20" w:afterLines="20" w:after="48"/>
              <w:jc w:val="both"/>
              <w:rPr>
                <w:sz w:val="24"/>
                <w:szCs w:val="24"/>
              </w:rPr>
            </w:pPr>
            <w:r w:rsidRPr="00664975">
              <w:rPr>
                <w:sz w:val="24"/>
                <w:szCs w:val="24"/>
              </w:rPr>
              <w:t>Pending response from AES</w:t>
            </w:r>
          </w:p>
        </w:tc>
        <w:tc>
          <w:tcPr>
            <w:tcW w:w="1069" w:type="dxa"/>
          </w:tcPr>
          <w:p w14:paraId="30813054" w14:textId="7EFB4B6D" w:rsidR="00833D56" w:rsidRPr="00664975" w:rsidRDefault="00833D56" w:rsidP="00E71822">
            <w:pPr>
              <w:pStyle w:val="Table10"/>
              <w:spacing w:before="20" w:afterLines="20" w:after="48"/>
              <w:jc w:val="center"/>
              <w:rPr>
                <w:sz w:val="24"/>
                <w:szCs w:val="24"/>
              </w:rPr>
            </w:pPr>
            <w:r w:rsidRPr="00664975">
              <w:rPr>
                <w:sz w:val="24"/>
                <w:szCs w:val="24"/>
              </w:rPr>
              <w:t>SR</w:t>
            </w:r>
          </w:p>
        </w:tc>
        <w:tc>
          <w:tcPr>
            <w:tcW w:w="1609" w:type="dxa"/>
          </w:tcPr>
          <w:p w14:paraId="4C8DF0A8" w14:textId="61FB8A70" w:rsidR="00833D56" w:rsidRPr="00664975" w:rsidRDefault="00833D56" w:rsidP="00E71822">
            <w:pPr>
              <w:pStyle w:val="Table10"/>
              <w:spacing w:before="20" w:afterLines="20" w:after="48"/>
              <w:jc w:val="center"/>
              <w:rPr>
                <w:sz w:val="24"/>
                <w:szCs w:val="24"/>
              </w:rPr>
            </w:pPr>
            <w:r w:rsidRPr="00664975">
              <w:rPr>
                <w:sz w:val="24"/>
                <w:szCs w:val="24"/>
              </w:rPr>
              <w:t>No</w:t>
            </w:r>
          </w:p>
        </w:tc>
        <w:tc>
          <w:tcPr>
            <w:tcW w:w="3616" w:type="dxa"/>
          </w:tcPr>
          <w:p w14:paraId="546D4A97" w14:textId="2E7FD2FC" w:rsidR="008209D9" w:rsidRPr="00664975" w:rsidRDefault="00101101" w:rsidP="00E71822">
            <w:pPr>
              <w:pStyle w:val="Table10"/>
              <w:spacing w:before="20" w:afterLines="20" w:after="48"/>
              <w:jc w:val="center"/>
              <w:rPr>
                <w:sz w:val="24"/>
                <w:szCs w:val="24"/>
              </w:rPr>
            </w:pPr>
            <w:r w:rsidRPr="00664975">
              <w:rPr>
                <w:sz w:val="24"/>
                <w:szCs w:val="24"/>
              </w:rPr>
              <w:t>None (unknown MRN response)</w:t>
            </w:r>
          </w:p>
        </w:tc>
      </w:tr>
      <w:tr w:rsidR="005858A2" w:rsidRPr="00664975" w14:paraId="6F52FA94" w14:textId="58109AA1" w:rsidTr="00CD2D69">
        <w:trPr>
          <w:trHeight w:val="256"/>
          <w:jc w:val="center"/>
        </w:trPr>
        <w:tc>
          <w:tcPr>
            <w:tcW w:w="4238" w:type="dxa"/>
          </w:tcPr>
          <w:p w14:paraId="65A84CEA" w14:textId="6688D7BF" w:rsidR="005858A2" w:rsidRPr="00664975" w:rsidRDefault="005858A2" w:rsidP="005858A2">
            <w:pPr>
              <w:pStyle w:val="Table10"/>
              <w:spacing w:before="20" w:afterLines="20" w:after="48"/>
              <w:jc w:val="both"/>
              <w:rPr>
                <w:sz w:val="24"/>
                <w:szCs w:val="24"/>
              </w:rPr>
            </w:pPr>
            <w:r w:rsidRPr="00664975">
              <w:rPr>
                <w:sz w:val="24"/>
                <w:szCs w:val="24"/>
              </w:rPr>
              <w:t>Under amendment request due to EFBT</w:t>
            </w:r>
          </w:p>
        </w:tc>
        <w:tc>
          <w:tcPr>
            <w:tcW w:w="1069" w:type="dxa"/>
          </w:tcPr>
          <w:p w14:paraId="049BA785" w14:textId="1E0F1C0A" w:rsidR="005858A2" w:rsidRPr="00664975" w:rsidRDefault="005858A2" w:rsidP="005858A2">
            <w:pPr>
              <w:pStyle w:val="Table10"/>
              <w:spacing w:before="20" w:afterLines="20" w:after="48"/>
              <w:jc w:val="center"/>
              <w:rPr>
                <w:sz w:val="24"/>
                <w:szCs w:val="24"/>
              </w:rPr>
            </w:pPr>
            <w:r w:rsidRPr="00664975">
              <w:rPr>
                <w:sz w:val="24"/>
                <w:szCs w:val="24"/>
              </w:rPr>
              <w:t>SR</w:t>
            </w:r>
          </w:p>
        </w:tc>
        <w:tc>
          <w:tcPr>
            <w:tcW w:w="1609" w:type="dxa"/>
          </w:tcPr>
          <w:p w14:paraId="62764C1E" w14:textId="44B37909" w:rsidR="005858A2" w:rsidRPr="00664975" w:rsidRDefault="005858A2" w:rsidP="005858A2">
            <w:pPr>
              <w:pStyle w:val="Table10"/>
              <w:spacing w:before="20" w:afterLines="20" w:after="48"/>
              <w:jc w:val="center"/>
              <w:rPr>
                <w:sz w:val="24"/>
                <w:szCs w:val="24"/>
              </w:rPr>
            </w:pPr>
            <w:r w:rsidRPr="00664975">
              <w:rPr>
                <w:sz w:val="24"/>
                <w:szCs w:val="24"/>
              </w:rPr>
              <w:t>No</w:t>
            </w:r>
          </w:p>
        </w:tc>
        <w:tc>
          <w:tcPr>
            <w:tcW w:w="3616" w:type="dxa"/>
          </w:tcPr>
          <w:p w14:paraId="2D8A21F9" w14:textId="55A79F24" w:rsidR="008209D9" w:rsidRPr="00664975" w:rsidRDefault="00101101" w:rsidP="005858A2">
            <w:pPr>
              <w:pStyle w:val="Table10"/>
              <w:spacing w:before="20" w:afterLines="20" w:after="48"/>
              <w:jc w:val="center"/>
              <w:rPr>
                <w:sz w:val="24"/>
                <w:szCs w:val="24"/>
              </w:rPr>
            </w:pPr>
            <w:r w:rsidRPr="00664975">
              <w:rPr>
                <w:sz w:val="24"/>
                <w:szCs w:val="24"/>
              </w:rPr>
              <w:t>None (unknown MRN response)</w:t>
            </w:r>
          </w:p>
        </w:tc>
      </w:tr>
      <w:tr w:rsidR="00833D56" w:rsidRPr="00664975" w14:paraId="7418D4A5" w14:textId="730EFA1B" w:rsidTr="00CD2D69">
        <w:trPr>
          <w:trHeight w:val="256"/>
          <w:jc w:val="center"/>
        </w:trPr>
        <w:tc>
          <w:tcPr>
            <w:tcW w:w="4238" w:type="dxa"/>
          </w:tcPr>
          <w:p w14:paraId="544604BE" w14:textId="77777777" w:rsidR="00833D56" w:rsidRPr="00664975" w:rsidRDefault="00833D56" w:rsidP="00E71822">
            <w:pPr>
              <w:pStyle w:val="Table10"/>
              <w:spacing w:before="20" w:afterLines="20" w:after="48"/>
              <w:jc w:val="both"/>
              <w:rPr>
                <w:sz w:val="24"/>
                <w:szCs w:val="24"/>
              </w:rPr>
            </w:pPr>
            <w:r w:rsidRPr="00664975">
              <w:rPr>
                <w:sz w:val="24"/>
                <w:szCs w:val="24"/>
              </w:rPr>
              <w:t xml:space="preserve">Accepted </w:t>
            </w:r>
          </w:p>
        </w:tc>
        <w:tc>
          <w:tcPr>
            <w:tcW w:w="1069" w:type="dxa"/>
          </w:tcPr>
          <w:p w14:paraId="1D30CC42" w14:textId="03DA73A1"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74BE602A" w14:textId="22B524AC" w:rsidR="00833D56" w:rsidRPr="00664975" w:rsidRDefault="00833D56" w:rsidP="00E71822">
            <w:pPr>
              <w:pStyle w:val="Table10"/>
              <w:spacing w:before="20" w:afterLines="20" w:after="48"/>
              <w:jc w:val="center"/>
              <w:rPr>
                <w:sz w:val="24"/>
                <w:szCs w:val="24"/>
              </w:rPr>
            </w:pPr>
            <w:r w:rsidRPr="00664975">
              <w:rPr>
                <w:sz w:val="24"/>
                <w:szCs w:val="24"/>
              </w:rPr>
              <w:t>No</w:t>
            </w:r>
          </w:p>
        </w:tc>
        <w:tc>
          <w:tcPr>
            <w:tcW w:w="3616" w:type="dxa"/>
          </w:tcPr>
          <w:p w14:paraId="3569CF0E" w14:textId="466F6C88" w:rsidR="008209D9" w:rsidRPr="00664975" w:rsidRDefault="00101101" w:rsidP="00E71822">
            <w:pPr>
              <w:pStyle w:val="Table10"/>
              <w:spacing w:before="20" w:afterLines="20" w:after="48"/>
              <w:jc w:val="center"/>
              <w:rPr>
                <w:sz w:val="24"/>
                <w:szCs w:val="24"/>
              </w:rPr>
            </w:pPr>
            <w:r w:rsidRPr="00664975">
              <w:rPr>
                <w:sz w:val="24"/>
                <w:szCs w:val="24"/>
              </w:rPr>
              <w:t>Accepted</w:t>
            </w:r>
          </w:p>
        </w:tc>
      </w:tr>
      <w:tr w:rsidR="00833D56" w:rsidRPr="00664975" w14:paraId="46247A92" w14:textId="335B46C4" w:rsidTr="00CD2D69">
        <w:trPr>
          <w:trHeight w:val="256"/>
          <w:jc w:val="center"/>
        </w:trPr>
        <w:tc>
          <w:tcPr>
            <w:tcW w:w="4238" w:type="dxa"/>
          </w:tcPr>
          <w:p w14:paraId="47D076A1" w14:textId="77777777" w:rsidR="00833D56" w:rsidRPr="00664975" w:rsidRDefault="00833D56" w:rsidP="00E71822">
            <w:pPr>
              <w:pStyle w:val="Table10"/>
              <w:spacing w:before="20" w:afterLines="20" w:after="48"/>
              <w:jc w:val="both"/>
              <w:rPr>
                <w:sz w:val="24"/>
                <w:szCs w:val="24"/>
              </w:rPr>
            </w:pPr>
            <w:r w:rsidRPr="00664975">
              <w:rPr>
                <w:sz w:val="24"/>
                <w:szCs w:val="24"/>
              </w:rPr>
              <w:t>Under control</w:t>
            </w:r>
          </w:p>
        </w:tc>
        <w:tc>
          <w:tcPr>
            <w:tcW w:w="1069" w:type="dxa"/>
          </w:tcPr>
          <w:p w14:paraId="2363C90B" w14:textId="5D18B73C"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793D9E92" w14:textId="3A23EB6D" w:rsidR="00833D56" w:rsidRPr="00664975" w:rsidRDefault="00833D56" w:rsidP="00E71822">
            <w:pPr>
              <w:pStyle w:val="Table10"/>
              <w:spacing w:before="20" w:afterLines="20" w:after="48"/>
              <w:jc w:val="center"/>
              <w:rPr>
                <w:sz w:val="24"/>
                <w:szCs w:val="24"/>
              </w:rPr>
            </w:pPr>
            <w:r w:rsidRPr="00664975">
              <w:rPr>
                <w:sz w:val="24"/>
                <w:szCs w:val="24"/>
              </w:rPr>
              <w:t>No</w:t>
            </w:r>
          </w:p>
        </w:tc>
        <w:tc>
          <w:tcPr>
            <w:tcW w:w="3616" w:type="dxa"/>
          </w:tcPr>
          <w:p w14:paraId="2E0A57C7" w14:textId="32A82406" w:rsidR="008209D9" w:rsidRPr="00664975" w:rsidRDefault="008E1AA7" w:rsidP="00E71822">
            <w:pPr>
              <w:pStyle w:val="Table10"/>
              <w:spacing w:before="20" w:afterLines="20" w:after="48"/>
              <w:jc w:val="center"/>
              <w:rPr>
                <w:sz w:val="24"/>
                <w:szCs w:val="24"/>
              </w:rPr>
            </w:pPr>
            <w:r w:rsidRPr="00664975">
              <w:rPr>
                <w:sz w:val="24"/>
                <w:szCs w:val="24"/>
              </w:rPr>
              <w:t>Under control</w:t>
            </w:r>
          </w:p>
        </w:tc>
      </w:tr>
      <w:tr w:rsidR="00833D56" w:rsidRPr="00664975" w14:paraId="7D361800" w14:textId="2287C4F5" w:rsidTr="00CD2D69">
        <w:trPr>
          <w:trHeight w:val="256"/>
          <w:jc w:val="center"/>
        </w:trPr>
        <w:tc>
          <w:tcPr>
            <w:tcW w:w="4238" w:type="dxa"/>
          </w:tcPr>
          <w:p w14:paraId="007F0923" w14:textId="77777777" w:rsidR="00833D56" w:rsidRPr="00664975" w:rsidRDefault="00833D56" w:rsidP="00E71822">
            <w:pPr>
              <w:pStyle w:val="Table10"/>
              <w:spacing w:before="20" w:afterLines="20" w:after="48"/>
              <w:jc w:val="both"/>
              <w:rPr>
                <w:sz w:val="24"/>
                <w:szCs w:val="24"/>
              </w:rPr>
            </w:pPr>
            <w:r w:rsidRPr="00664975">
              <w:rPr>
                <w:sz w:val="24"/>
                <w:szCs w:val="24"/>
              </w:rPr>
              <w:t>Idle</w:t>
            </w:r>
          </w:p>
        </w:tc>
        <w:tc>
          <w:tcPr>
            <w:tcW w:w="1069" w:type="dxa"/>
          </w:tcPr>
          <w:p w14:paraId="248E2BE1" w14:textId="303A80B5" w:rsidR="00833D56" w:rsidRPr="00664975" w:rsidRDefault="00833D56" w:rsidP="00E71822">
            <w:pPr>
              <w:pStyle w:val="Table10"/>
              <w:spacing w:before="20" w:afterLines="20" w:after="48"/>
              <w:jc w:val="center"/>
              <w:rPr>
                <w:sz w:val="24"/>
                <w:szCs w:val="24"/>
              </w:rPr>
            </w:pPr>
            <w:r w:rsidRPr="00664975">
              <w:rPr>
                <w:sz w:val="24"/>
                <w:szCs w:val="24"/>
              </w:rPr>
              <w:t>SR</w:t>
            </w:r>
          </w:p>
        </w:tc>
        <w:tc>
          <w:tcPr>
            <w:tcW w:w="1609" w:type="dxa"/>
          </w:tcPr>
          <w:p w14:paraId="1AB7DE65" w14:textId="65652D30" w:rsidR="00833D56" w:rsidRPr="00664975" w:rsidRDefault="00833D56" w:rsidP="00E71822">
            <w:pPr>
              <w:pStyle w:val="Table10"/>
              <w:spacing w:before="20" w:afterLines="20" w:after="48"/>
              <w:jc w:val="center"/>
              <w:rPr>
                <w:sz w:val="24"/>
                <w:szCs w:val="24"/>
              </w:rPr>
            </w:pPr>
            <w:r w:rsidRPr="00664975">
              <w:rPr>
                <w:sz w:val="24"/>
                <w:szCs w:val="24"/>
              </w:rPr>
              <w:t>No</w:t>
            </w:r>
          </w:p>
        </w:tc>
        <w:tc>
          <w:tcPr>
            <w:tcW w:w="3616" w:type="dxa"/>
          </w:tcPr>
          <w:p w14:paraId="3664E5EC" w14:textId="11D91424" w:rsidR="008209D9" w:rsidRPr="00664975" w:rsidRDefault="00917E38" w:rsidP="00E71822">
            <w:pPr>
              <w:pStyle w:val="Table10"/>
              <w:spacing w:before="20" w:afterLines="20" w:after="48"/>
              <w:jc w:val="center"/>
              <w:rPr>
                <w:sz w:val="24"/>
                <w:szCs w:val="24"/>
              </w:rPr>
            </w:pPr>
            <w:r w:rsidRPr="00664975">
              <w:rPr>
                <w:sz w:val="24"/>
                <w:szCs w:val="24"/>
              </w:rPr>
              <w:t>Under control</w:t>
            </w:r>
          </w:p>
        </w:tc>
      </w:tr>
      <w:tr w:rsidR="00833D56" w:rsidRPr="00664975" w14:paraId="7D9EFA22" w14:textId="12BE7827" w:rsidTr="00CD2D69">
        <w:trPr>
          <w:trHeight w:val="256"/>
          <w:jc w:val="center"/>
        </w:trPr>
        <w:tc>
          <w:tcPr>
            <w:tcW w:w="4238" w:type="dxa"/>
          </w:tcPr>
          <w:p w14:paraId="1F43A55C" w14:textId="77777777" w:rsidR="00833D56" w:rsidRPr="00664975" w:rsidRDefault="00833D56" w:rsidP="00E71822">
            <w:pPr>
              <w:pStyle w:val="Table10"/>
              <w:spacing w:before="20" w:afterLines="20" w:after="48"/>
              <w:jc w:val="both"/>
              <w:rPr>
                <w:sz w:val="24"/>
                <w:szCs w:val="24"/>
              </w:rPr>
            </w:pPr>
            <w:r w:rsidRPr="00664975">
              <w:rPr>
                <w:sz w:val="24"/>
                <w:szCs w:val="24"/>
              </w:rPr>
              <w:lastRenderedPageBreak/>
              <w:t>Under release request</w:t>
            </w:r>
          </w:p>
        </w:tc>
        <w:tc>
          <w:tcPr>
            <w:tcW w:w="1069" w:type="dxa"/>
          </w:tcPr>
          <w:p w14:paraId="012B8521" w14:textId="68C8D4A8" w:rsidR="00833D56" w:rsidRPr="00664975" w:rsidRDefault="00833D56" w:rsidP="00E71822">
            <w:pPr>
              <w:pStyle w:val="Table10"/>
              <w:spacing w:before="20" w:afterLines="20" w:after="48"/>
              <w:jc w:val="center"/>
              <w:rPr>
                <w:sz w:val="24"/>
                <w:szCs w:val="24"/>
              </w:rPr>
            </w:pPr>
            <w:r w:rsidRPr="00664975">
              <w:rPr>
                <w:sz w:val="24"/>
                <w:szCs w:val="24"/>
              </w:rPr>
              <w:t>SR</w:t>
            </w:r>
          </w:p>
        </w:tc>
        <w:tc>
          <w:tcPr>
            <w:tcW w:w="1609" w:type="dxa"/>
          </w:tcPr>
          <w:p w14:paraId="01F16D2F" w14:textId="28392C45" w:rsidR="00833D56" w:rsidRPr="00664975" w:rsidRDefault="00BD387C" w:rsidP="00E71822">
            <w:pPr>
              <w:pStyle w:val="Table10"/>
              <w:spacing w:before="20" w:afterLines="20" w:after="48"/>
              <w:jc w:val="center"/>
              <w:rPr>
                <w:sz w:val="24"/>
                <w:szCs w:val="24"/>
              </w:rPr>
            </w:pPr>
            <w:r w:rsidRPr="00664975">
              <w:rPr>
                <w:sz w:val="24"/>
                <w:szCs w:val="24"/>
              </w:rPr>
              <w:t>No</w:t>
            </w:r>
          </w:p>
        </w:tc>
        <w:tc>
          <w:tcPr>
            <w:tcW w:w="3616" w:type="dxa"/>
          </w:tcPr>
          <w:p w14:paraId="47B3AADB" w14:textId="10B3D96E" w:rsidR="008209D9" w:rsidRPr="00664975" w:rsidRDefault="00917E38" w:rsidP="00E71822">
            <w:pPr>
              <w:pStyle w:val="Table10"/>
              <w:spacing w:before="20" w:afterLines="20" w:after="48"/>
              <w:jc w:val="center"/>
              <w:rPr>
                <w:sz w:val="24"/>
                <w:szCs w:val="24"/>
              </w:rPr>
            </w:pPr>
            <w:r w:rsidRPr="00664975">
              <w:rPr>
                <w:sz w:val="24"/>
                <w:szCs w:val="24"/>
              </w:rPr>
              <w:t>Under control</w:t>
            </w:r>
          </w:p>
        </w:tc>
      </w:tr>
      <w:tr w:rsidR="00833D56" w:rsidRPr="00664975" w14:paraId="5642E9D0" w14:textId="1BF24CF6" w:rsidTr="00CD2D69">
        <w:trPr>
          <w:trHeight w:val="256"/>
          <w:jc w:val="center"/>
        </w:trPr>
        <w:tc>
          <w:tcPr>
            <w:tcW w:w="4238" w:type="dxa"/>
          </w:tcPr>
          <w:p w14:paraId="56EEDE91" w14:textId="77777777" w:rsidR="00833D56" w:rsidRPr="00664975" w:rsidRDefault="00833D56" w:rsidP="00E71822">
            <w:pPr>
              <w:pStyle w:val="Table10"/>
              <w:spacing w:before="20" w:afterLines="20" w:after="48"/>
              <w:jc w:val="both"/>
              <w:rPr>
                <w:sz w:val="24"/>
                <w:szCs w:val="24"/>
              </w:rPr>
            </w:pPr>
            <w:r w:rsidRPr="00664975">
              <w:rPr>
                <w:sz w:val="24"/>
                <w:szCs w:val="24"/>
              </w:rPr>
              <w:t>Not released for Transit</w:t>
            </w:r>
          </w:p>
        </w:tc>
        <w:tc>
          <w:tcPr>
            <w:tcW w:w="1069" w:type="dxa"/>
          </w:tcPr>
          <w:p w14:paraId="24DD3B91" w14:textId="6B83F2EF"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2A190734" w14:textId="365BA34A" w:rsidR="00833D56" w:rsidRPr="00664975" w:rsidRDefault="00BD387C" w:rsidP="00E71822">
            <w:pPr>
              <w:pStyle w:val="Table10"/>
              <w:spacing w:before="20" w:afterLines="20" w:after="48"/>
              <w:jc w:val="center"/>
              <w:rPr>
                <w:sz w:val="24"/>
                <w:szCs w:val="24"/>
              </w:rPr>
            </w:pPr>
            <w:r w:rsidRPr="00664975">
              <w:rPr>
                <w:sz w:val="24"/>
                <w:szCs w:val="24"/>
              </w:rPr>
              <w:t>Yes</w:t>
            </w:r>
          </w:p>
        </w:tc>
        <w:tc>
          <w:tcPr>
            <w:tcW w:w="3616" w:type="dxa"/>
          </w:tcPr>
          <w:p w14:paraId="423D41FB" w14:textId="427C85A2" w:rsidR="008209D9" w:rsidRPr="00664975" w:rsidRDefault="00CC40F1" w:rsidP="00E71822">
            <w:pPr>
              <w:pStyle w:val="Table10"/>
              <w:spacing w:before="20" w:afterLines="20" w:after="48"/>
              <w:jc w:val="center"/>
              <w:rPr>
                <w:sz w:val="24"/>
                <w:szCs w:val="24"/>
              </w:rPr>
            </w:pPr>
            <w:r w:rsidRPr="00664975">
              <w:rPr>
                <w:sz w:val="24"/>
                <w:szCs w:val="24"/>
              </w:rPr>
              <w:t>Not released for Transit</w:t>
            </w:r>
          </w:p>
        </w:tc>
      </w:tr>
      <w:tr w:rsidR="00833D56" w:rsidRPr="00664975" w14:paraId="0AC7F7A2" w14:textId="58E86319" w:rsidTr="00CD2D69">
        <w:trPr>
          <w:trHeight w:val="256"/>
          <w:jc w:val="center"/>
        </w:trPr>
        <w:tc>
          <w:tcPr>
            <w:tcW w:w="4238" w:type="dxa"/>
          </w:tcPr>
          <w:p w14:paraId="6010BCFB" w14:textId="77777777" w:rsidR="00833D56" w:rsidRPr="00664975" w:rsidRDefault="00833D56" w:rsidP="00E71822">
            <w:pPr>
              <w:pStyle w:val="Table10"/>
              <w:spacing w:before="20" w:afterLines="20" w:after="48"/>
              <w:jc w:val="both"/>
              <w:rPr>
                <w:sz w:val="24"/>
                <w:szCs w:val="24"/>
              </w:rPr>
            </w:pPr>
            <w:r w:rsidRPr="00664975">
              <w:rPr>
                <w:sz w:val="24"/>
                <w:szCs w:val="24"/>
              </w:rPr>
              <w:t>Movement released</w:t>
            </w:r>
          </w:p>
        </w:tc>
        <w:tc>
          <w:tcPr>
            <w:tcW w:w="1069" w:type="dxa"/>
          </w:tcPr>
          <w:p w14:paraId="7D2EE303" w14:textId="77777777"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1B942F8B" w14:textId="6BB8FBC5" w:rsidR="00833D56" w:rsidRPr="00664975" w:rsidRDefault="00BD387C" w:rsidP="00E71822">
            <w:pPr>
              <w:pStyle w:val="Table10"/>
              <w:spacing w:before="20" w:afterLines="20" w:after="48"/>
              <w:jc w:val="center"/>
              <w:rPr>
                <w:sz w:val="24"/>
                <w:szCs w:val="24"/>
              </w:rPr>
            </w:pPr>
            <w:r w:rsidRPr="00664975">
              <w:rPr>
                <w:sz w:val="24"/>
                <w:szCs w:val="24"/>
              </w:rPr>
              <w:t>No</w:t>
            </w:r>
          </w:p>
        </w:tc>
        <w:tc>
          <w:tcPr>
            <w:tcW w:w="3616" w:type="dxa"/>
          </w:tcPr>
          <w:p w14:paraId="52B3CEA4" w14:textId="64BD5FBE" w:rsidR="008209D9" w:rsidRPr="00664975" w:rsidRDefault="0059030D" w:rsidP="00E71822">
            <w:pPr>
              <w:pStyle w:val="Table10"/>
              <w:spacing w:before="20" w:afterLines="20" w:after="48"/>
              <w:jc w:val="center"/>
              <w:rPr>
                <w:sz w:val="24"/>
                <w:szCs w:val="24"/>
              </w:rPr>
            </w:pPr>
            <w:r w:rsidRPr="00664975">
              <w:rPr>
                <w:sz w:val="24"/>
                <w:szCs w:val="24"/>
              </w:rPr>
              <w:t>Movement released</w:t>
            </w:r>
          </w:p>
        </w:tc>
      </w:tr>
      <w:tr w:rsidR="00833D56" w:rsidRPr="00664975" w14:paraId="4246FAF1" w14:textId="3893776F" w:rsidTr="00CD2D69">
        <w:trPr>
          <w:trHeight w:val="256"/>
          <w:jc w:val="center"/>
        </w:trPr>
        <w:tc>
          <w:tcPr>
            <w:tcW w:w="4238" w:type="dxa"/>
          </w:tcPr>
          <w:p w14:paraId="31B90102" w14:textId="69827C0C" w:rsidR="00833D56" w:rsidRPr="00664975" w:rsidRDefault="00833D56" w:rsidP="00E71822">
            <w:pPr>
              <w:pStyle w:val="Table10"/>
              <w:spacing w:before="20" w:afterLines="20" w:after="48"/>
              <w:jc w:val="both"/>
              <w:rPr>
                <w:sz w:val="24"/>
                <w:szCs w:val="24"/>
              </w:rPr>
            </w:pPr>
            <w:r w:rsidRPr="00664975">
              <w:rPr>
                <w:sz w:val="24"/>
                <w:szCs w:val="24"/>
              </w:rPr>
              <w:t>Invalidated</w:t>
            </w:r>
          </w:p>
        </w:tc>
        <w:tc>
          <w:tcPr>
            <w:tcW w:w="1069" w:type="dxa"/>
          </w:tcPr>
          <w:p w14:paraId="21688870" w14:textId="7E780634"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5177910B" w14:textId="6F2053EA" w:rsidR="00833D56" w:rsidRPr="00664975" w:rsidRDefault="00BD387C" w:rsidP="00E71822">
            <w:pPr>
              <w:pStyle w:val="Table10"/>
              <w:spacing w:before="20" w:afterLines="20" w:after="48"/>
              <w:jc w:val="center"/>
              <w:rPr>
                <w:sz w:val="24"/>
                <w:szCs w:val="24"/>
              </w:rPr>
            </w:pPr>
            <w:r w:rsidRPr="00664975">
              <w:rPr>
                <w:sz w:val="24"/>
                <w:szCs w:val="24"/>
              </w:rPr>
              <w:t>Yes</w:t>
            </w:r>
          </w:p>
        </w:tc>
        <w:tc>
          <w:tcPr>
            <w:tcW w:w="3616" w:type="dxa"/>
          </w:tcPr>
          <w:p w14:paraId="5A04C420" w14:textId="05E6F54E" w:rsidR="008209D9" w:rsidRPr="00664975" w:rsidRDefault="0059030D" w:rsidP="00E71822">
            <w:pPr>
              <w:pStyle w:val="Table10"/>
              <w:spacing w:before="20" w:afterLines="20" w:after="48"/>
              <w:jc w:val="center"/>
              <w:rPr>
                <w:sz w:val="24"/>
                <w:szCs w:val="24"/>
              </w:rPr>
            </w:pPr>
            <w:r w:rsidRPr="00664975">
              <w:rPr>
                <w:sz w:val="24"/>
                <w:szCs w:val="24"/>
              </w:rPr>
              <w:t>Invalidated</w:t>
            </w:r>
          </w:p>
        </w:tc>
      </w:tr>
      <w:tr w:rsidR="00833D56" w:rsidRPr="00664975" w14:paraId="1446950D" w14:textId="715B6DED" w:rsidTr="00CD2D69">
        <w:trPr>
          <w:trHeight w:val="256"/>
          <w:jc w:val="center"/>
        </w:trPr>
        <w:tc>
          <w:tcPr>
            <w:tcW w:w="4238" w:type="dxa"/>
          </w:tcPr>
          <w:p w14:paraId="3473B9F9" w14:textId="77777777" w:rsidR="00833D56" w:rsidRPr="00664975" w:rsidRDefault="00833D56" w:rsidP="00E71822">
            <w:pPr>
              <w:pStyle w:val="Table10"/>
              <w:spacing w:before="20" w:afterLines="20" w:after="48"/>
              <w:jc w:val="both"/>
              <w:rPr>
                <w:sz w:val="24"/>
                <w:szCs w:val="24"/>
              </w:rPr>
            </w:pPr>
            <w:r w:rsidRPr="00664975">
              <w:rPr>
                <w:sz w:val="24"/>
                <w:szCs w:val="24"/>
              </w:rPr>
              <w:t>Arrived</w:t>
            </w:r>
          </w:p>
        </w:tc>
        <w:tc>
          <w:tcPr>
            <w:tcW w:w="1069" w:type="dxa"/>
          </w:tcPr>
          <w:p w14:paraId="56B2612B" w14:textId="77777777"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342808DE" w14:textId="075DD3DE" w:rsidR="00833D56" w:rsidRPr="00664975" w:rsidRDefault="00BD387C" w:rsidP="00E71822">
            <w:pPr>
              <w:pStyle w:val="Table10"/>
              <w:spacing w:before="20" w:afterLines="20" w:after="48"/>
              <w:jc w:val="center"/>
              <w:rPr>
                <w:sz w:val="24"/>
                <w:szCs w:val="24"/>
              </w:rPr>
            </w:pPr>
            <w:r w:rsidRPr="00664975">
              <w:rPr>
                <w:sz w:val="24"/>
                <w:szCs w:val="24"/>
              </w:rPr>
              <w:t>No</w:t>
            </w:r>
          </w:p>
        </w:tc>
        <w:tc>
          <w:tcPr>
            <w:tcW w:w="3616" w:type="dxa"/>
          </w:tcPr>
          <w:p w14:paraId="5FF7F86A" w14:textId="3642C8A2" w:rsidR="008209D9" w:rsidRPr="00664975" w:rsidRDefault="00081D15" w:rsidP="00E71822">
            <w:pPr>
              <w:pStyle w:val="Table10"/>
              <w:spacing w:before="20" w:afterLines="20" w:after="48"/>
              <w:jc w:val="center"/>
              <w:rPr>
                <w:sz w:val="24"/>
                <w:szCs w:val="24"/>
              </w:rPr>
            </w:pPr>
            <w:r w:rsidRPr="00664975">
              <w:rPr>
                <w:sz w:val="24"/>
                <w:szCs w:val="24"/>
              </w:rPr>
              <w:t>Arrived</w:t>
            </w:r>
          </w:p>
        </w:tc>
      </w:tr>
      <w:tr w:rsidR="00833D56" w:rsidRPr="00664975" w14:paraId="0180B80C" w14:textId="270AFBD7" w:rsidTr="00CD2D69">
        <w:trPr>
          <w:trHeight w:val="250"/>
          <w:jc w:val="center"/>
        </w:trPr>
        <w:tc>
          <w:tcPr>
            <w:tcW w:w="4238" w:type="dxa"/>
          </w:tcPr>
          <w:p w14:paraId="72D0D2CF" w14:textId="77777777" w:rsidR="00833D56" w:rsidRPr="00664975" w:rsidRDefault="00833D56" w:rsidP="00E71822">
            <w:pPr>
              <w:pStyle w:val="Table10"/>
              <w:spacing w:before="20" w:afterLines="20" w:after="48"/>
              <w:jc w:val="both"/>
              <w:rPr>
                <w:sz w:val="24"/>
                <w:szCs w:val="24"/>
              </w:rPr>
            </w:pPr>
            <w:r w:rsidRPr="00664975">
              <w:rPr>
                <w:sz w:val="24"/>
                <w:szCs w:val="24"/>
              </w:rPr>
              <w:t>Enquiry recommended</w:t>
            </w:r>
          </w:p>
        </w:tc>
        <w:tc>
          <w:tcPr>
            <w:tcW w:w="1069" w:type="dxa"/>
          </w:tcPr>
          <w:p w14:paraId="50344D27" w14:textId="77777777"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6F318975" w14:textId="201AAB5E" w:rsidR="00833D56" w:rsidRPr="00664975" w:rsidRDefault="00BD387C" w:rsidP="00E71822">
            <w:pPr>
              <w:pStyle w:val="Table10"/>
              <w:spacing w:before="20" w:afterLines="20" w:after="48"/>
              <w:jc w:val="center"/>
              <w:rPr>
                <w:sz w:val="24"/>
                <w:szCs w:val="24"/>
              </w:rPr>
            </w:pPr>
            <w:r w:rsidRPr="00664975">
              <w:rPr>
                <w:sz w:val="24"/>
                <w:szCs w:val="24"/>
              </w:rPr>
              <w:t>No</w:t>
            </w:r>
          </w:p>
        </w:tc>
        <w:tc>
          <w:tcPr>
            <w:tcW w:w="3616" w:type="dxa"/>
          </w:tcPr>
          <w:p w14:paraId="22F6C0FA" w14:textId="354C9089" w:rsidR="008209D9" w:rsidRPr="00664975" w:rsidRDefault="00C12698" w:rsidP="00E71822">
            <w:pPr>
              <w:pStyle w:val="Table10"/>
              <w:spacing w:before="20" w:afterLines="20" w:after="48"/>
              <w:jc w:val="center"/>
              <w:rPr>
                <w:sz w:val="24"/>
                <w:szCs w:val="24"/>
              </w:rPr>
            </w:pPr>
            <w:r w:rsidRPr="00664975">
              <w:rPr>
                <w:sz w:val="24"/>
                <w:szCs w:val="24"/>
              </w:rPr>
              <w:t>Enquiry recommended</w:t>
            </w:r>
          </w:p>
        </w:tc>
      </w:tr>
      <w:tr w:rsidR="00833D56" w:rsidRPr="00664975" w14:paraId="2BCEB163" w14:textId="4E81FF8D" w:rsidTr="00CD2D69">
        <w:trPr>
          <w:trHeight w:val="256"/>
          <w:jc w:val="center"/>
        </w:trPr>
        <w:tc>
          <w:tcPr>
            <w:tcW w:w="4238" w:type="dxa"/>
          </w:tcPr>
          <w:p w14:paraId="422166E5" w14:textId="72FCBE17" w:rsidR="00833D56" w:rsidRPr="00664975" w:rsidRDefault="00833D56" w:rsidP="00E71822">
            <w:pPr>
              <w:pStyle w:val="Table10"/>
              <w:spacing w:before="20" w:afterLines="20" w:after="48"/>
              <w:jc w:val="both"/>
              <w:rPr>
                <w:sz w:val="24"/>
                <w:szCs w:val="24"/>
              </w:rPr>
            </w:pPr>
            <w:r w:rsidRPr="00664975">
              <w:rPr>
                <w:sz w:val="24"/>
                <w:szCs w:val="24"/>
              </w:rPr>
              <w:t xml:space="preserve">Under </w:t>
            </w:r>
            <w:r w:rsidR="00AB2841" w:rsidRPr="00664975">
              <w:rPr>
                <w:sz w:val="24"/>
                <w:szCs w:val="24"/>
              </w:rPr>
              <w:t>e</w:t>
            </w:r>
            <w:r w:rsidR="00585885" w:rsidRPr="00664975">
              <w:rPr>
                <w:sz w:val="24"/>
                <w:szCs w:val="24"/>
              </w:rPr>
              <w:t>nquiry</w:t>
            </w:r>
            <w:r w:rsidRPr="00664975">
              <w:rPr>
                <w:sz w:val="24"/>
                <w:szCs w:val="24"/>
              </w:rPr>
              <w:t xml:space="preserve"> procedure</w:t>
            </w:r>
          </w:p>
        </w:tc>
        <w:tc>
          <w:tcPr>
            <w:tcW w:w="1069" w:type="dxa"/>
          </w:tcPr>
          <w:p w14:paraId="1675446C" w14:textId="77777777"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24582236" w14:textId="261471C4" w:rsidR="00833D56" w:rsidRPr="00664975" w:rsidRDefault="00BD387C" w:rsidP="00E71822">
            <w:pPr>
              <w:pStyle w:val="Table10"/>
              <w:spacing w:before="20" w:afterLines="20" w:after="48"/>
              <w:jc w:val="center"/>
              <w:rPr>
                <w:sz w:val="24"/>
                <w:szCs w:val="24"/>
              </w:rPr>
            </w:pPr>
            <w:r w:rsidRPr="00664975">
              <w:rPr>
                <w:sz w:val="24"/>
                <w:szCs w:val="24"/>
              </w:rPr>
              <w:t>No</w:t>
            </w:r>
          </w:p>
        </w:tc>
        <w:tc>
          <w:tcPr>
            <w:tcW w:w="3616" w:type="dxa"/>
          </w:tcPr>
          <w:p w14:paraId="799CDD11" w14:textId="6119016B" w:rsidR="008209D9" w:rsidRPr="00664975" w:rsidRDefault="001F44F0" w:rsidP="00E71822">
            <w:pPr>
              <w:pStyle w:val="Table10"/>
              <w:spacing w:before="20" w:afterLines="20" w:after="48"/>
              <w:jc w:val="center"/>
              <w:rPr>
                <w:sz w:val="24"/>
                <w:szCs w:val="24"/>
              </w:rPr>
            </w:pPr>
            <w:r w:rsidRPr="00664975">
              <w:rPr>
                <w:sz w:val="24"/>
                <w:szCs w:val="24"/>
              </w:rPr>
              <w:t>Under enquiry procedure</w:t>
            </w:r>
          </w:p>
        </w:tc>
      </w:tr>
      <w:tr w:rsidR="00833D56" w:rsidRPr="00664975" w14:paraId="6D15E556" w14:textId="606C7149" w:rsidTr="00CD2D69">
        <w:trPr>
          <w:trHeight w:val="256"/>
          <w:jc w:val="center"/>
        </w:trPr>
        <w:tc>
          <w:tcPr>
            <w:tcW w:w="4238" w:type="dxa"/>
          </w:tcPr>
          <w:p w14:paraId="3377E7C0" w14:textId="77777777" w:rsidR="00833D56" w:rsidRPr="00664975" w:rsidRDefault="00833D56" w:rsidP="00E71822">
            <w:pPr>
              <w:pStyle w:val="Table10"/>
              <w:spacing w:before="20" w:afterLines="20" w:after="48"/>
              <w:jc w:val="both"/>
              <w:rPr>
                <w:sz w:val="24"/>
                <w:szCs w:val="24"/>
              </w:rPr>
            </w:pPr>
            <w:r w:rsidRPr="00664975">
              <w:rPr>
                <w:sz w:val="24"/>
                <w:szCs w:val="24"/>
              </w:rPr>
              <w:t>Recovery recommended</w:t>
            </w:r>
          </w:p>
        </w:tc>
        <w:tc>
          <w:tcPr>
            <w:tcW w:w="1069" w:type="dxa"/>
          </w:tcPr>
          <w:p w14:paraId="1A0280DA" w14:textId="77777777"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4E2E7868" w14:textId="6A8D0B35" w:rsidR="00833D56" w:rsidRPr="00664975" w:rsidRDefault="00BD387C" w:rsidP="00E71822">
            <w:pPr>
              <w:pStyle w:val="Table10"/>
              <w:spacing w:before="20" w:afterLines="20" w:after="48"/>
              <w:jc w:val="center"/>
              <w:rPr>
                <w:sz w:val="24"/>
                <w:szCs w:val="24"/>
              </w:rPr>
            </w:pPr>
            <w:r w:rsidRPr="00664975">
              <w:rPr>
                <w:sz w:val="24"/>
                <w:szCs w:val="24"/>
              </w:rPr>
              <w:t>No</w:t>
            </w:r>
          </w:p>
        </w:tc>
        <w:tc>
          <w:tcPr>
            <w:tcW w:w="3616" w:type="dxa"/>
          </w:tcPr>
          <w:p w14:paraId="372BB81B" w14:textId="67C5A4EC" w:rsidR="008209D9" w:rsidRPr="00664975" w:rsidRDefault="00C12698" w:rsidP="00E71822">
            <w:pPr>
              <w:pStyle w:val="Table10"/>
              <w:spacing w:before="20" w:afterLines="20" w:after="48"/>
              <w:jc w:val="center"/>
              <w:rPr>
                <w:sz w:val="24"/>
                <w:szCs w:val="24"/>
              </w:rPr>
            </w:pPr>
            <w:r w:rsidRPr="00664975">
              <w:rPr>
                <w:sz w:val="24"/>
                <w:szCs w:val="24"/>
              </w:rPr>
              <w:t>Recovery recommended</w:t>
            </w:r>
          </w:p>
        </w:tc>
      </w:tr>
      <w:tr w:rsidR="00833D56" w:rsidRPr="00664975" w14:paraId="4ADFB6F3" w14:textId="2C76FA89" w:rsidTr="00CD2D69">
        <w:trPr>
          <w:trHeight w:val="256"/>
          <w:jc w:val="center"/>
        </w:trPr>
        <w:tc>
          <w:tcPr>
            <w:tcW w:w="4238" w:type="dxa"/>
          </w:tcPr>
          <w:p w14:paraId="7C0C12A5" w14:textId="329DC725" w:rsidR="00833D56" w:rsidRPr="00664975" w:rsidRDefault="00833D56" w:rsidP="00E71822">
            <w:pPr>
              <w:pStyle w:val="Table10"/>
              <w:spacing w:before="20" w:afterLines="20" w:after="48"/>
              <w:jc w:val="both"/>
              <w:rPr>
                <w:sz w:val="24"/>
                <w:szCs w:val="24"/>
              </w:rPr>
            </w:pPr>
            <w:r w:rsidRPr="00664975">
              <w:rPr>
                <w:sz w:val="24"/>
                <w:szCs w:val="24"/>
              </w:rPr>
              <w:t xml:space="preserve">Under </w:t>
            </w:r>
            <w:r w:rsidR="00AB2841" w:rsidRPr="00664975">
              <w:rPr>
                <w:sz w:val="24"/>
                <w:szCs w:val="24"/>
              </w:rPr>
              <w:t>r</w:t>
            </w:r>
            <w:r w:rsidR="00585885" w:rsidRPr="00664975">
              <w:rPr>
                <w:sz w:val="24"/>
                <w:szCs w:val="24"/>
              </w:rPr>
              <w:t>ecovery</w:t>
            </w:r>
            <w:r w:rsidRPr="00664975">
              <w:rPr>
                <w:sz w:val="24"/>
                <w:szCs w:val="24"/>
              </w:rPr>
              <w:t xml:space="preserve"> procedure</w:t>
            </w:r>
          </w:p>
        </w:tc>
        <w:tc>
          <w:tcPr>
            <w:tcW w:w="1069" w:type="dxa"/>
          </w:tcPr>
          <w:p w14:paraId="76342E43" w14:textId="77777777"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6D993FC5" w14:textId="7A610DFC" w:rsidR="00833D56" w:rsidRPr="00664975" w:rsidRDefault="00BD387C" w:rsidP="00E71822">
            <w:pPr>
              <w:pStyle w:val="Table10"/>
              <w:spacing w:before="20" w:afterLines="20" w:after="48"/>
              <w:jc w:val="center"/>
              <w:rPr>
                <w:sz w:val="24"/>
                <w:szCs w:val="24"/>
              </w:rPr>
            </w:pPr>
            <w:r w:rsidRPr="00664975">
              <w:rPr>
                <w:sz w:val="24"/>
                <w:szCs w:val="24"/>
              </w:rPr>
              <w:t>No</w:t>
            </w:r>
          </w:p>
        </w:tc>
        <w:tc>
          <w:tcPr>
            <w:tcW w:w="3616" w:type="dxa"/>
          </w:tcPr>
          <w:p w14:paraId="113BCAC7" w14:textId="55311787" w:rsidR="008209D9" w:rsidRPr="00664975" w:rsidRDefault="001F44F0" w:rsidP="00E71822">
            <w:pPr>
              <w:pStyle w:val="Table10"/>
              <w:spacing w:before="20" w:afterLines="20" w:after="48"/>
              <w:jc w:val="center"/>
              <w:rPr>
                <w:sz w:val="24"/>
                <w:szCs w:val="24"/>
              </w:rPr>
            </w:pPr>
            <w:r w:rsidRPr="00664975">
              <w:rPr>
                <w:sz w:val="24"/>
                <w:szCs w:val="24"/>
              </w:rPr>
              <w:t>Under recovery procedure</w:t>
            </w:r>
          </w:p>
        </w:tc>
      </w:tr>
      <w:tr w:rsidR="00833D56" w:rsidRPr="00664975" w14:paraId="19A7E641" w14:textId="69F1021B" w:rsidTr="00CD2D69">
        <w:trPr>
          <w:trHeight w:val="256"/>
          <w:jc w:val="center"/>
        </w:trPr>
        <w:tc>
          <w:tcPr>
            <w:tcW w:w="4238" w:type="dxa"/>
          </w:tcPr>
          <w:p w14:paraId="037A76CD" w14:textId="77777777" w:rsidR="00833D56" w:rsidRPr="00664975" w:rsidRDefault="00833D56" w:rsidP="00E71822">
            <w:pPr>
              <w:pStyle w:val="Table10"/>
              <w:spacing w:before="20" w:afterLines="20" w:after="48"/>
              <w:jc w:val="both"/>
              <w:rPr>
                <w:sz w:val="24"/>
                <w:szCs w:val="24"/>
              </w:rPr>
            </w:pPr>
            <w:r w:rsidRPr="00664975">
              <w:rPr>
                <w:sz w:val="24"/>
                <w:szCs w:val="24"/>
              </w:rPr>
              <w:t>Movement under resolution</w:t>
            </w:r>
          </w:p>
        </w:tc>
        <w:tc>
          <w:tcPr>
            <w:tcW w:w="1069" w:type="dxa"/>
          </w:tcPr>
          <w:p w14:paraId="0C2C46E1" w14:textId="77777777"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373D9926" w14:textId="26BF919C" w:rsidR="00833D56" w:rsidRPr="00664975" w:rsidRDefault="00BD387C" w:rsidP="00E71822">
            <w:pPr>
              <w:pStyle w:val="Table10"/>
              <w:spacing w:before="20" w:afterLines="20" w:after="48"/>
              <w:jc w:val="center"/>
              <w:rPr>
                <w:sz w:val="24"/>
                <w:szCs w:val="24"/>
              </w:rPr>
            </w:pPr>
            <w:r w:rsidRPr="00664975">
              <w:rPr>
                <w:sz w:val="24"/>
                <w:szCs w:val="24"/>
              </w:rPr>
              <w:t>No</w:t>
            </w:r>
          </w:p>
        </w:tc>
        <w:tc>
          <w:tcPr>
            <w:tcW w:w="3616" w:type="dxa"/>
          </w:tcPr>
          <w:p w14:paraId="3D4DBD6D" w14:textId="38BD36EB" w:rsidR="008209D9" w:rsidRPr="00664975" w:rsidRDefault="00C12698" w:rsidP="00E71822">
            <w:pPr>
              <w:pStyle w:val="Table10"/>
              <w:spacing w:before="20" w:afterLines="20" w:after="48"/>
              <w:jc w:val="center"/>
              <w:rPr>
                <w:sz w:val="24"/>
                <w:szCs w:val="24"/>
              </w:rPr>
            </w:pPr>
            <w:r w:rsidRPr="00664975">
              <w:rPr>
                <w:sz w:val="24"/>
                <w:szCs w:val="24"/>
              </w:rPr>
              <w:t>Movement under resolution</w:t>
            </w:r>
          </w:p>
        </w:tc>
      </w:tr>
      <w:tr w:rsidR="00833D56" w:rsidRPr="00664975" w14:paraId="525AF4F4" w14:textId="49FDB2C8" w:rsidTr="00CD2D69">
        <w:trPr>
          <w:trHeight w:val="256"/>
          <w:jc w:val="center"/>
        </w:trPr>
        <w:tc>
          <w:tcPr>
            <w:tcW w:w="4238" w:type="dxa"/>
          </w:tcPr>
          <w:p w14:paraId="59390E26" w14:textId="77777777" w:rsidR="00833D56" w:rsidRPr="00664975" w:rsidRDefault="00833D56" w:rsidP="00E71822">
            <w:pPr>
              <w:pStyle w:val="Table10"/>
              <w:spacing w:before="20" w:afterLines="20" w:after="48"/>
              <w:jc w:val="both"/>
              <w:rPr>
                <w:sz w:val="24"/>
                <w:szCs w:val="24"/>
              </w:rPr>
            </w:pPr>
            <w:r w:rsidRPr="00664975">
              <w:rPr>
                <w:sz w:val="24"/>
                <w:szCs w:val="24"/>
              </w:rPr>
              <w:t>Movement written off</w:t>
            </w:r>
          </w:p>
        </w:tc>
        <w:tc>
          <w:tcPr>
            <w:tcW w:w="1069" w:type="dxa"/>
          </w:tcPr>
          <w:p w14:paraId="7CE0AD08" w14:textId="77777777"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4DE928D5" w14:textId="75B1A2D9" w:rsidR="00833D56" w:rsidRPr="00664975" w:rsidRDefault="00BD387C" w:rsidP="00E71822">
            <w:pPr>
              <w:pStyle w:val="Table10"/>
              <w:spacing w:before="20" w:afterLines="20" w:after="48"/>
              <w:jc w:val="center"/>
              <w:rPr>
                <w:sz w:val="24"/>
                <w:szCs w:val="24"/>
              </w:rPr>
            </w:pPr>
            <w:r w:rsidRPr="00664975">
              <w:rPr>
                <w:sz w:val="24"/>
                <w:szCs w:val="24"/>
              </w:rPr>
              <w:t>Yes</w:t>
            </w:r>
          </w:p>
        </w:tc>
        <w:tc>
          <w:tcPr>
            <w:tcW w:w="3616" w:type="dxa"/>
          </w:tcPr>
          <w:p w14:paraId="050F4EB5" w14:textId="300FDC28" w:rsidR="008209D9" w:rsidRPr="00664975" w:rsidRDefault="00C12698" w:rsidP="00E71822">
            <w:pPr>
              <w:pStyle w:val="Table10"/>
              <w:spacing w:before="20" w:afterLines="20" w:after="48"/>
              <w:jc w:val="center"/>
              <w:rPr>
                <w:sz w:val="24"/>
                <w:szCs w:val="24"/>
              </w:rPr>
            </w:pPr>
            <w:r w:rsidRPr="00664975">
              <w:rPr>
                <w:sz w:val="24"/>
                <w:szCs w:val="24"/>
              </w:rPr>
              <w:t>Movement written off</w:t>
            </w:r>
          </w:p>
        </w:tc>
      </w:tr>
      <w:tr w:rsidR="00833D56" w:rsidRPr="00664975" w14:paraId="4BDA8D11" w14:textId="7F147182" w:rsidTr="00CD2D69">
        <w:trPr>
          <w:trHeight w:val="256"/>
          <w:jc w:val="center"/>
        </w:trPr>
        <w:tc>
          <w:tcPr>
            <w:tcW w:w="4238" w:type="dxa"/>
          </w:tcPr>
          <w:p w14:paraId="367D20F2" w14:textId="77777777" w:rsidR="00833D56" w:rsidRPr="00664975" w:rsidRDefault="00833D56" w:rsidP="00E71822">
            <w:pPr>
              <w:pStyle w:val="Table10"/>
              <w:spacing w:before="20" w:afterLines="20" w:after="48"/>
              <w:jc w:val="both"/>
              <w:rPr>
                <w:sz w:val="24"/>
                <w:szCs w:val="24"/>
              </w:rPr>
            </w:pPr>
            <w:r w:rsidRPr="00664975">
              <w:rPr>
                <w:sz w:val="24"/>
                <w:szCs w:val="24"/>
              </w:rPr>
              <w:t>Guarantee under registration</w:t>
            </w:r>
          </w:p>
        </w:tc>
        <w:tc>
          <w:tcPr>
            <w:tcW w:w="1069" w:type="dxa"/>
          </w:tcPr>
          <w:p w14:paraId="7965A792" w14:textId="460B74B0" w:rsidR="00833D56" w:rsidRPr="00664975" w:rsidRDefault="008209D9" w:rsidP="00E71822">
            <w:pPr>
              <w:pStyle w:val="Table10"/>
              <w:spacing w:before="20" w:afterLines="20" w:after="48"/>
              <w:jc w:val="center"/>
              <w:rPr>
                <w:sz w:val="24"/>
                <w:szCs w:val="24"/>
              </w:rPr>
            </w:pPr>
            <w:r w:rsidRPr="00664975">
              <w:rPr>
                <w:sz w:val="24"/>
                <w:szCs w:val="24"/>
              </w:rPr>
              <w:t>R</w:t>
            </w:r>
          </w:p>
        </w:tc>
        <w:tc>
          <w:tcPr>
            <w:tcW w:w="1609" w:type="dxa"/>
          </w:tcPr>
          <w:p w14:paraId="37A92A3F" w14:textId="7120ED0E" w:rsidR="00833D56" w:rsidRPr="00664975" w:rsidRDefault="00BD387C" w:rsidP="00E71822">
            <w:pPr>
              <w:pStyle w:val="Table10"/>
              <w:spacing w:before="20" w:afterLines="20" w:after="48"/>
              <w:jc w:val="center"/>
              <w:rPr>
                <w:sz w:val="24"/>
                <w:szCs w:val="24"/>
              </w:rPr>
            </w:pPr>
            <w:r w:rsidRPr="00664975">
              <w:rPr>
                <w:sz w:val="24"/>
                <w:szCs w:val="24"/>
              </w:rPr>
              <w:t>No</w:t>
            </w:r>
          </w:p>
        </w:tc>
        <w:tc>
          <w:tcPr>
            <w:tcW w:w="3616" w:type="dxa"/>
          </w:tcPr>
          <w:p w14:paraId="706FBFEA" w14:textId="7A19BD8A" w:rsidR="008209D9" w:rsidRPr="00664975" w:rsidRDefault="00C12698" w:rsidP="00E71822">
            <w:pPr>
              <w:pStyle w:val="Table10"/>
              <w:spacing w:before="20" w:afterLines="20" w:after="48"/>
              <w:jc w:val="center"/>
              <w:rPr>
                <w:sz w:val="24"/>
                <w:szCs w:val="24"/>
              </w:rPr>
            </w:pPr>
            <w:r w:rsidRPr="00664975">
              <w:rPr>
                <w:sz w:val="24"/>
                <w:szCs w:val="24"/>
              </w:rPr>
              <w:t>Guarantee under registration</w:t>
            </w:r>
          </w:p>
        </w:tc>
      </w:tr>
      <w:tr w:rsidR="00833D56" w:rsidRPr="00664975" w14:paraId="0EF0AED3" w14:textId="3EB60226" w:rsidTr="00CD2D69">
        <w:trPr>
          <w:trHeight w:val="256"/>
          <w:jc w:val="center"/>
        </w:trPr>
        <w:tc>
          <w:tcPr>
            <w:tcW w:w="4238" w:type="dxa"/>
          </w:tcPr>
          <w:p w14:paraId="1A6296ED" w14:textId="77777777" w:rsidR="00833D56" w:rsidRPr="00664975" w:rsidRDefault="00833D56" w:rsidP="00E71822">
            <w:pPr>
              <w:pStyle w:val="Table10"/>
              <w:spacing w:before="20" w:afterLines="20" w:after="48"/>
              <w:jc w:val="both"/>
              <w:rPr>
                <w:sz w:val="24"/>
                <w:szCs w:val="24"/>
              </w:rPr>
            </w:pPr>
            <w:r w:rsidRPr="00664975">
              <w:rPr>
                <w:sz w:val="24"/>
                <w:szCs w:val="24"/>
              </w:rPr>
              <w:t>Guarantee registered</w:t>
            </w:r>
          </w:p>
        </w:tc>
        <w:tc>
          <w:tcPr>
            <w:tcW w:w="1069" w:type="dxa"/>
          </w:tcPr>
          <w:p w14:paraId="5344BC17" w14:textId="77777777" w:rsidR="00833D56" w:rsidRPr="00664975" w:rsidRDefault="00833D56" w:rsidP="00E71822">
            <w:pPr>
              <w:pStyle w:val="Table10"/>
              <w:spacing w:before="20" w:afterLines="20" w:after="48"/>
              <w:jc w:val="center"/>
              <w:rPr>
                <w:sz w:val="24"/>
                <w:szCs w:val="24"/>
              </w:rPr>
            </w:pPr>
            <w:r w:rsidRPr="00664975">
              <w:rPr>
                <w:sz w:val="24"/>
                <w:szCs w:val="24"/>
              </w:rPr>
              <w:t>R</w:t>
            </w:r>
          </w:p>
        </w:tc>
        <w:tc>
          <w:tcPr>
            <w:tcW w:w="1609" w:type="dxa"/>
          </w:tcPr>
          <w:p w14:paraId="1ED32F2E" w14:textId="2297BFF0" w:rsidR="00833D56" w:rsidRPr="00664975" w:rsidRDefault="00BD387C" w:rsidP="00E71822">
            <w:pPr>
              <w:pStyle w:val="Table10"/>
              <w:spacing w:before="20" w:afterLines="20" w:after="48"/>
              <w:jc w:val="center"/>
              <w:rPr>
                <w:sz w:val="24"/>
                <w:szCs w:val="24"/>
              </w:rPr>
            </w:pPr>
            <w:r w:rsidRPr="00664975">
              <w:rPr>
                <w:sz w:val="24"/>
                <w:szCs w:val="24"/>
              </w:rPr>
              <w:t>No</w:t>
            </w:r>
          </w:p>
        </w:tc>
        <w:tc>
          <w:tcPr>
            <w:tcW w:w="3616" w:type="dxa"/>
          </w:tcPr>
          <w:p w14:paraId="57ADEA29" w14:textId="3F9296AB" w:rsidR="008209D9" w:rsidRPr="00664975" w:rsidRDefault="00C12698" w:rsidP="00E71822">
            <w:pPr>
              <w:pStyle w:val="Table10"/>
              <w:spacing w:before="20" w:afterLines="20" w:after="48"/>
              <w:jc w:val="center"/>
              <w:rPr>
                <w:sz w:val="24"/>
                <w:szCs w:val="24"/>
              </w:rPr>
            </w:pPr>
            <w:r w:rsidRPr="00664975">
              <w:rPr>
                <w:sz w:val="24"/>
                <w:szCs w:val="24"/>
              </w:rPr>
              <w:t>Guarantee registered</w:t>
            </w:r>
          </w:p>
        </w:tc>
      </w:tr>
      <w:tr w:rsidR="00833D56" w:rsidRPr="00664975" w14:paraId="4503E1D0" w14:textId="601A892B" w:rsidTr="00CD2D69">
        <w:trPr>
          <w:trHeight w:val="67"/>
          <w:jc w:val="center"/>
        </w:trPr>
        <w:tc>
          <w:tcPr>
            <w:tcW w:w="4238" w:type="dxa"/>
          </w:tcPr>
          <w:p w14:paraId="426FA0C8" w14:textId="77777777" w:rsidR="00833D56" w:rsidRPr="00664975" w:rsidRDefault="00833D56" w:rsidP="00E71822">
            <w:pPr>
              <w:pStyle w:val="Table10"/>
              <w:spacing w:before="20" w:afterLines="20" w:after="48"/>
              <w:jc w:val="both"/>
              <w:rPr>
                <w:sz w:val="24"/>
                <w:szCs w:val="24"/>
              </w:rPr>
            </w:pPr>
            <w:r w:rsidRPr="00664975">
              <w:rPr>
                <w:sz w:val="24"/>
                <w:szCs w:val="24"/>
              </w:rPr>
              <w:t>Guarantee under amendment</w:t>
            </w:r>
          </w:p>
        </w:tc>
        <w:tc>
          <w:tcPr>
            <w:tcW w:w="1069" w:type="dxa"/>
          </w:tcPr>
          <w:p w14:paraId="4F77E11C" w14:textId="673EB640" w:rsidR="00833D56" w:rsidRPr="00664975" w:rsidRDefault="008209D9" w:rsidP="00E71822">
            <w:pPr>
              <w:pStyle w:val="Table10"/>
              <w:spacing w:before="20" w:afterLines="20" w:after="48"/>
              <w:jc w:val="center"/>
              <w:rPr>
                <w:sz w:val="24"/>
                <w:szCs w:val="24"/>
              </w:rPr>
            </w:pPr>
            <w:r w:rsidRPr="00664975">
              <w:rPr>
                <w:sz w:val="24"/>
                <w:szCs w:val="24"/>
              </w:rPr>
              <w:t>R</w:t>
            </w:r>
          </w:p>
        </w:tc>
        <w:tc>
          <w:tcPr>
            <w:tcW w:w="1609" w:type="dxa"/>
          </w:tcPr>
          <w:p w14:paraId="411D40F5" w14:textId="7DFA1923" w:rsidR="00833D56" w:rsidRPr="00664975" w:rsidRDefault="00BD387C" w:rsidP="00E71822">
            <w:pPr>
              <w:pStyle w:val="Table10"/>
              <w:spacing w:before="20" w:afterLines="20" w:after="48"/>
              <w:jc w:val="center"/>
              <w:rPr>
                <w:sz w:val="24"/>
                <w:szCs w:val="24"/>
              </w:rPr>
            </w:pPr>
            <w:r w:rsidRPr="00664975">
              <w:rPr>
                <w:sz w:val="24"/>
                <w:szCs w:val="24"/>
              </w:rPr>
              <w:t>No</w:t>
            </w:r>
          </w:p>
        </w:tc>
        <w:tc>
          <w:tcPr>
            <w:tcW w:w="3616" w:type="dxa"/>
          </w:tcPr>
          <w:p w14:paraId="0EDA872B" w14:textId="462259EB" w:rsidR="008209D9" w:rsidRPr="00664975" w:rsidRDefault="00C12698" w:rsidP="00E71822">
            <w:pPr>
              <w:pStyle w:val="Table10"/>
              <w:spacing w:before="20" w:afterLines="20" w:after="48"/>
              <w:jc w:val="center"/>
              <w:rPr>
                <w:sz w:val="24"/>
                <w:szCs w:val="24"/>
              </w:rPr>
            </w:pPr>
            <w:r w:rsidRPr="00664975">
              <w:rPr>
                <w:sz w:val="24"/>
                <w:szCs w:val="24"/>
              </w:rPr>
              <w:t>Guarantee under amendment</w:t>
            </w:r>
          </w:p>
        </w:tc>
      </w:tr>
    </w:tbl>
    <w:p w14:paraId="21C43C21" w14:textId="0002D850" w:rsidR="006C5F2F" w:rsidRPr="00664975" w:rsidRDefault="006C5F2F" w:rsidP="006C5F2F">
      <w:pPr>
        <w:pStyle w:val="Caption"/>
      </w:pPr>
      <w:bookmarkStart w:id="1643" w:name="_Ref18054460"/>
      <w:bookmarkStart w:id="1644" w:name="_Toc174770252"/>
      <w:bookmarkStart w:id="1645" w:name="_Toc176256270"/>
      <w:bookmarkStart w:id="1646" w:name="_Ref18056093"/>
      <w:bookmarkStart w:id="1647" w:name="_Ref18058543"/>
      <w:bookmarkStart w:id="1648" w:name="_Toc45648982"/>
      <w:bookmarkStart w:id="1649" w:name="_Toc46393087"/>
      <w:bookmarkEnd w:id="1639"/>
      <w:bookmarkEnd w:id="1640"/>
      <w:bookmarkEnd w:id="1641"/>
      <w:bookmarkEnd w:id="1642"/>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10</w:t>
      </w:r>
      <w:r w:rsidR="00216C40" w:rsidRPr="00664975">
        <w:fldChar w:fldCharType="end"/>
      </w:r>
      <w:bookmarkEnd w:id="1643"/>
      <w:r w:rsidRPr="00664975">
        <w:t xml:space="preserve">: States of an MRN </w:t>
      </w:r>
      <w:r w:rsidR="00F34E55" w:rsidRPr="00664975">
        <w:t>at</w:t>
      </w:r>
      <w:r w:rsidRPr="00664975">
        <w:t xml:space="preserve"> </w:t>
      </w:r>
      <w:r w:rsidR="000D0FC8" w:rsidRPr="00664975">
        <w:t>the</w:t>
      </w:r>
      <w:r w:rsidRPr="00664975">
        <w:t xml:space="preserve"> </w:t>
      </w:r>
      <w:r w:rsidR="00FA4DDB" w:rsidRPr="00664975">
        <w:t>Office of</w:t>
      </w:r>
      <w:r w:rsidRPr="00664975">
        <w:t xml:space="preserve"> Departure</w:t>
      </w:r>
      <w:bookmarkEnd w:id="1644"/>
      <w:bookmarkEnd w:id="1645"/>
      <w:bookmarkEnd w:id="1646"/>
      <w:bookmarkEnd w:id="1647"/>
      <w:bookmarkEnd w:id="1648"/>
      <w:bookmarkEnd w:id="1649"/>
    </w:p>
    <w:p w14:paraId="02D591B9" w14:textId="77777777" w:rsidR="00FE1213" w:rsidRPr="00664975" w:rsidRDefault="00FE1213">
      <w:pPr>
        <w:spacing w:before="0"/>
        <w:jc w:val="left"/>
        <w:rPr>
          <w:b/>
        </w:rPr>
      </w:pPr>
      <w:r w:rsidRPr="00664975">
        <w:br w:type="page"/>
      </w:r>
    </w:p>
    <w:p w14:paraId="48EFBE1D" w14:textId="77777777" w:rsidR="006C5F2F" w:rsidRPr="00664975" w:rsidRDefault="006C5F2F" w:rsidP="006C5F2F">
      <w:pPr>
        <w:pStyle w:val="Caption"/>
      </w:pPr>
    </w:p>
    <w:p w14:paraId="6E7C8109" w14:textId="78D3B9B9" w:rsidR="006C5F2F" w:rsidRPr="00664975" w:rsidRDefault="00FA4DDB" w:rsidP="00284946">
      <w:pPr>
        <w:pStyle w:val="Heading3"/>
      </w:pPr>
      <w:bookmarkStart w:id="1650" w:name="_Office_of_Transit"/>
      <w:bookmarkStart w:id="1651" w:name="_Toc159147154"/>
      <w:bookmarkStart w:id="1652" w:name="_Toc174772428"/>
      <w:bookmarkStart w:id="1653" w:name="_Ref15559076"/>
      <w:bookmarkStart w:id="1654" w:name="_Ref19016102"/>
      <w:bookmarkStart w:id="1655" w:name="_Ref19016256"/>
      <w:bookmarkStart w:id="1656" w:name="_Ref19016287"/>
      <w:bookmarkStart w:id="1657" w:name="_Ref19016407"/>
      <w:bookmarkStart w:id="1658" w:name="_Ref19016530"/>
      <w:bookmarkStart w:id="1659" w:name="_Ref19024890"/>
      <w:bookmarkStart w:id="1660" w:name="_Ref19043147"/>
      <w:bookmarkStart w:id="1661" w:name="_Ref19043894"/>
      <w:bookmarkStart w:id="1662" w:name="_Ref19043930"/>
      <w:bookmarkStart w:id="1663" w:name="_Ref19046008"/>
      <w:bookmarkStart w:id="1664" w:name="_Ref19046057"/>
      <w:bookmarkStart w:id="1665" w:name="_Ref19046255"/>
      <w:bookmarkStart w:id="1666" w:name="_Ref19046355"/>
      <w:bookmarkStart w:id="1667" w:name="_Ref19046387"/>
      <w:bookmarkStart w:id="1668" w:name="_Toc45648882"/>
      <w:bookmarkStart w:id="1669" w:name="_Toc46392987"/>
      <w:bookmarkEnd w:id="1650"/>
      <w:r w:rsidRPr="00664975">
        <w:t>Office of</w:t>
      </w:r>
      <w:r w:rsidR="006C5F2F" w:rsidRPr="00664975">
        <w:t xml:space="preserve"> Transit</w:t>
      </w:r>
      <w:bookmarkEnd w:id="1651"/>
      <w:bookmarkEnd w:id="1652"/>
      <w:bookmarkEnd w:id="1653"/>
      <w:r w:rsidR="003C0B98" w:rsidRPr="00664975">
        <w:t xml:space="preserve"> STD</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396F33C6" w14:textId="362F8659" w:rsidR="006C5F2F" w:rsidRPr="00664975" w:rsidRDefault="004B6932" w:rsidP="004B6932">
      <w:r w:rsidRPr="00664975">
        <w:t xml:space="preserve">The State Transition Diagram for </w:t>
      </w:r>
      <w:r w:rsidR="00FA4DDB" w:rsidRPr="00664975">
        <w:t>Office of</w:t>
      </w:r>
      <w:r w:rsidRPr="00664975">
        <w:t xml:space="preserve"> Transit is shown below.</w:t>
      </w:r>
    </w:p>
    <w:p w14:paraId="7A22165B" w14:textId="4342101E" w:rsidR="006C5F2F" w:rsidRPr="00664975" w:rsidRDefault="003B178A" w:rsidP="00BE4E2D">
      <w:pPr>
        <w:jc w:val="center"/>
      </w:pPr>
      <w:r w:rsidRPr="00664975">
        <w:rPr>
          <w:noProof/>
          <w:lang w:val="fr-BE" w:eastAsia="fr-BE"/>
        </w:rPr>
        <w:drawing>
          <wp:inline distT="0" distB="0" distL="0" distR="0" wp14:anchorId="17027DF6" wp14:editId="6C5D315A">
            <wp:extent cx="5732145" cy="3392170"/>
            <wp:effectExtent l="0" t="0" r="1905" b="0"/>
            <wp:docPr id="630802480" name="Picture 63080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32145" cy="3392170"/>
                    </a:xfrm>
                    <a:prstGeom prst="rect">
                      <a:avLst/>
                    </a:prstGeom>
                    <a:noFill/>
                    <a:ln>
                      <a:noFill/>
                    </a:ln>
                  </pic:spPr>
                </pic:pic>
              </a:graphicData>
            </a:graphic>
          </wp:inline>
        </w:drawing>
      </w:r>
    </w:p>
    <w:p w14:paraId="08C0A2B0" w14:textId="5BE88BFE" w:rsidR="006C5F2F" w:rsidRPr="00664975" w:rsidRDefault="006C5F2F" w:rsidP="006C5F2F">
      <w:pPr>
        <w:pStyle w:val="Caption"/>
      </w:pPr>
      <w:bookmarkStart w:id="1670" w:name="_Toc176929748"/>
      <w:bookmarkStart w:id="1671" w:name="_Toc43942848"/>
      <w:bookmarkStart w:id="1672" w:name="_Toc46393243"/>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125</w:t>
      </w:r>
      <w:r w:rsidR="001B7227" w:rsidRPr="00664975">
        <w:fldChar w:fldCharType="end"/>
      </w:r>
      <w:r w:rsidRPr="00664975">
        <w:t xml:space="preserve">: </w:t>
      </w:r>
      <w:bookmarkEnd w:id="1670"/>
      <w:r w:rsidR="00E931E7" w:rsidRPr="00664975">
        <w:rPr>
          <w:szCs w:val="24"/>
        </w:rPr>
        <w:t xml:space="preserve">State Transition Diagram for </w:t>
      </w:r>
      <w:r w:rsidR="00FA4DDB" w:rsidRPr="00664975">
        <w:rPr>
          <w:szCs w:val="24"/>
        </w:rPr>
        <w:t>Office of</w:t>
      </w:r>
      <w:r w:rsidR="00E931E7" w:rsidRPr="00664975">
        <w:rPr>
          <w:szCs w:val="24"/>
        </w:rPr>
        <w:t xml:space="preserve"> Transit without Recovery States</w:t>
      </w:r>
      <w:bookmarkEnd w:id="1671"/>
      <w:bookmarkEnd w:id="1672"/>
    </w:p>
    <w:p w14:paraId="612DF6B4" w14:textId="77777777" w:rsidR="006D0A0E" w:rsidRPr="00664975" w:rsidRDefault="004B6932" w:rsidP="004B6932">
      <w:r w:rsidRPr="00664975">
        <w:t>There are two major possibilities:</w:t>
      </w:r>
    </w:p>
    <w:p w14:paraId="3B5E3D25" w14:textId="09385079" w:rsidR="00F1366C" w:rsidRPr="00664975" w:rsidRDefault="006D0A0E" w:rsidP="00A755BC">
      <w:pPr>
        <w:pStyle w:val="ListParagraph"/>
        <w:numPr>
          <w:ilvl w:val="0"/>
          <w:numId w:val="64"/>
        </w:numPr>
      </w:pPr>
      <w:r w:rsidRPr="00664975">
        <w:t>T</w:t>
      </w:r>
      <w:r w:rsidR="004B6932" w:rsidRPr="00664975">
        <w:t>he consignment is known</w:t>
      </w:r>
      <w:r w:rsidR="007544C4" w:rsidRPr="00664975">
        <w:t xml:space="preserve"> at </w:t>
      </w:r>
      <w:r w:rsidR="000C5B8B" w:rsidRPr="00664975">
        <w:t xml:space="preserve">the </w:t>
      </w:r>
      <w:r w:rsidR="00FA4DDB" w:rsidRPr="00664975">
        <w:t>Office of</w:t>
      </w:r>
      <w:r w:rsidR="007544C4" w:rsidRPr="00664975">
        <w:t xml:space="preserve"> Transit</w:t>
      </w:r>
      <w:r w:rsidR="000C5B8B" w:rsidRPr="00664975">
        <w:t xml:space="preserve"> (</w:t>
      </w:r>
      <w:r w:rsidR="007544C4" w:rsidRPr="00664975">
        <w:t>‘</w:t>
      </w:r>
      <w:r w:rsidR="001E7493" w:rsidRPr="00664975">
        <w:t>Anticipated Transit Record</w:t>
      </w:r>
      <w:r w:rsidR="007544C4" w:rsidRPr="00664975">
        <w:t>’</w:t>
      </w:r>
      <w:r w:rsidR="004B6932" w:rsidRPr="00664975">
        <w:t xml:space="preserve"> C_ATR_SND (</w:t>
      </w:r>
      <w:r w:rsidR="00A01446" w:rsidRPr="00664975">
        <w:t>IE050</w:t>
      </w:r>
      <w:r w:rsidR="004B6932" w:rsidRPr="00664975">
        <w:t>) is already received</w:t>
      </w:r>
      <w:r w:rsidR="000C5B8B" w:rsidRPr="00664975">
        <w:t>)</w:t>
      </w:r>
      <w:r w:rsidRPr="00664975">
        <w:t>;</w:t>
      </w:r>
      <w:r w:rsidR="004B6932" w:rsidRPr="00664975">
        <w:t xml:space="preserve"> or</w:t>
      </w:r>
    </w:p>
    <w:p w14:paraId="295C818B" w14:textId="6E0B4181" w:rsidR="004B6932" w:rsidRPr="00664975" w:rsidRDefault="00BF27BB" w:rsidP="00A755BC">
      <w:pPr>
        <w:pStyle w:val="ListParagraph"/>
        <w:numPr>
          <w:ilvl w:val="0"/>
          <w:numId w:val="64"/>
        </w:numPr>
      </w:pPr>
      <w:r w:rsidRPr="00664975">
        <w:t>It is not known beforehand (no ‘</w:t>
      </w:r>
      <w:r w:rsidR="000A4251" w:rsidRPr="00664975">
        <w:t>Anticipated Transit Record</w:t>
      </w:r>
      <w:r w:rsidRPr="00664975">
        <w:t>’ C_ATR_SND (IE050) is received).</w:t>
      </w:r>
    </w:p>
    <w:p w14:paraId="5CE287D0" w14:textId="0A918C58" w:rsidR="006C5F2F" w:rsidRPr="00664975" w:rsidRDefault="004B6932" w:rsidP="004B6932">
      <w:r w:rsidRPr="00664975">
        <w:t>In the first case</w:t>
      </w:r>
      <w:r w:rsidR="00D0455A" w:rsidRPr="00664975">
        <w:t>, the</w:t>
      </w:r>
      <w:r w:rsidRPr="00664975">
        <w:t xml:space="preserve"> declared </w:t>
      </w:r>
      <w:r w:rsidR="00FA4DDB" w:rsidRPr="00664975">
        <w:t>Office of</w:t>
      </w:r>
      <w:r w:rsidRPr="00664975">
        <w:t xml:space="preserve"> Transit </w:t>
      </w:r>
      <w:r w:rsidR="000C5B8B" w:rsidRPr="00664975">
        <w:t>has</w:t>
      </w:r>
      <w:r w:rsidRPr="00664975">
        <w:t xml:space="preserve"> receive</w:t>
      </w:r>
      <w:r w:rsidR="000C5B8B" w:rsidRPr="00664975">
        <w:t>d</w:t>
      </w:r>
      <w:r w:rsidRPr="00664975">
        <w:t xml:space="preserve"> the </w:t>
      </w:r>
      <w:r w:rsidR="007544C4" w:rsidRPr="00664975">
        <w:t>‘</w:t>
      </w:r>
      <w:r w:rsidR="000A4251" w:rsidRPr="00664975">
        <w:t>Anticipated Transit Record</w:t>
      </w:r>
      <w:r w:rsidR="007544C4" w:rsidRPr="00664975">
        <w:t>’</w:t>
      </w:r>
      <w:r w:rsidRPr="00664975">
        <w:t xml:space="preserve"> C_ATR_SND (</w:t>
      </w:r>
      <w:r w:rsidR="00A01446" w:rsidRPr="00664975">
        <w:t>IE050</w:t>
      </w:r>
      <w:r w:rsidRPr="00664975">
        <w:t xml:space="preserve">), after which the status </w:t>
      </w:r>
      <w:r w:rsidR="000C5B8B" w:rsidRPr="00664975">
        <w:t>becomes</w:t>
      </w:r>
      <w:r w:rsidRPr="00664975">
        <w:t xml:space="preserve"> “ATR created”.</w:t>
      </w:r>
    </w:p>
    <w:p w14:paraId="798119FD" w14:textId="55155DEA" w:rsidR="00440ED4" w:rsidRPr="00664975" w:rsidRDefault="00440ED4" w:rsidP="00440ED4">
      <w:r w:rsidRPr="00664975">
        <w:t>If the consignment then passes the border</w:t>
      </w:r>
      <w:r w:rsidR="00D0455A" w:rsidRPr="00664975">
        <w:t>, the</w:t>
      </w:r>
      <w:r w:rsidRPr="00664975">
        <w:t xml:space="preserve"> ‘</w:t>
      </w:r>
      <w:r w:rsidR="00BC21C9" w:rsidRPr="00664975">
        <w:t>Notification Crossing Frontier</w:t>
      </w:r>
      <w:r w:rsidRPr="00664975">
        <w:t xml:space="preserve">’ C_NCF_NOT (IE118) message will be sent to the </w:t>
      </w:r>
      <w:r w:rsidR="00FA4DDB" w:rsidRPr="00664975">
        <w:t>Office of</w:t>
      </w:r>
      <w:r w:rsidRPr="00664975">
        <w:t xml:space="preserve"> Departure </w:t>
      </w:r>
      <w:r w:rsidR="00725A53" w:rsidRPr="00664975">
        <w:t>and the</w:t>
      </w:r>
      <w:r w:rsidRPr="00664975">
        <w:t xml:space="preserve"> status will become “NCF registered”. The role of the </w:t>
      </w:r>
      <w:r w:rsidR="00FA4DDB" w:rsidRPr="00664975">
        <w:t>Office of</w:t>
      </w:r>
      <w:r w:rsidRPr="00664975">
        <w:t xml:space="preserve"> Transit stops here. It is thus implicitly assumed that only one border crossing can take place for a declared </w:t>
      </w:r>
      <w:r w:rsidR="00FA4DDB" w:rsidRPr="00664975">
        <w:t>Office of</w:t>
      </w:r>
      <w:r w:rsidRPr="00664975">
        <w:t xml:space="preserve"> Transit.</w:t>
      </w:r>
    </w:p>
    <w:p w14:paraId="68CF0089" w14:textId="0EDFFC16" w:rsidR="004B6932" w:rsidRPr="00664975" w:rsidRDefault="00440ED4" w:rsidP="00440ED4">
      <w:r w:rsidRPr="00664975">
        <w:t xml:space="preserve">In case diversion from the pre-defined itinerary at </w:t>
      </w:r>
      <w:r w:rsidR="00FA4DDB" w:rsidRPr="00664975">
        <w:t>Office of</w:t>
      </w:r>
      <w:r w:rsidRPr="00664975">
        <w:t xml:space="preserve"> Transit occurs during the journey of the movement </w:t>
      </w:r>
      <w:r w:rsidR="00725A53" w:rsidRPr="00664975">
        <w:t>and the</w:t>
      </w:r>
      <w:r w:rsidRPr="00664975">
        <w:t xml:space="preserve"> consignment reports to another </w:t>
      </w:r>
      <w:r w:rsidR="00FA4DDB" w:rsidRPr="00664975">
        <w:t>Office of</w:t>
      </w:r>
      <w:r w:rsidRPr="00664975">
        <w:t xml:space="preserve"> Transit instead of the declared based on the declaration data</w:t>
      </w:r>
      <w:r w:rsidR="00D0455A" w:rsidRPr="00664975">
        <w:t>, the</w:t>
      </w:r>
      <w:r w:rsidRPr="00664975">
        <w:t xml:space="preserve"> declared </w:t>
      </w:r>
      <w:r w:rsidR="00FA4DDB" w:rsidRPr="00664975">
        <w:t>Office of</w:t>
      </w:r>
      <w:r w:rsidRPr="00664975">
        <w:t xml:space="preserve"> Transit will receive the ‘Forwarded Arrival Advice’ C_FWD_ARR (IE024) message, provided that no ‘</w:t>
      </w:r>
      <w:r w:rsidR="0048768C" w:rsidRPr="00664975">
        <w:t>Notification Crossing Frontier</w:t>
      </w:r>
      <w:r w:rsidRPr="00664975">
        <w:t xml:space="preserve">’ C_NCF_NOT (IE118) message has been previously sent by that declared </w:t>
      </w:r>
      <w:r w:rsidR="00FA4DDB" w:rsidRPr="00664975">
        <w:t>Office of</w:t>
      </w:r>
      <w:r w:rsidRPr="00664975">
        <w:t xml:space="preserve"> Transit. The ‘Forwarded Arrival Advice’ C_FWD_ARR (IE024) message will be sent to the Declared </w:t>
      </w:r>
      <w:r w:rsidR="00FA4DDB" w:rsidRPr="00664975">
        <w:t>Office of</w:t>
      </w:r>
      <w:r w:rsidRPr="00664975">
        <w:t xml:space="preserve"> Transit when the movement arrives at the </w:t>
      </w:r>
      <w:r w:rsidR="00FA4DDB" w:rsidRPr="00664975">
        <w:t>Office of</w:t>
      </w:r>
      <w:r w:rsidRPr="00664975">
        <w:t xml:space="preserve"> Destination </w:t>
      </w:r>
      <w:r w:rsidRPr="00664975">
        <w:lastRenderedPageBreak/>
        <w:t xml:space="preserve">and notifies the </w:t>
      </w:r>
      <w:r w:rsidR="00FA4DDB" w:rsidRPr="00664975">
        <w:t>Office of</w:t>
      </w:r>
      <w:r w:rsidRPr="00664975">
        <w:t xml:space="preserve"> Departure with the ‘Arrival advice’ C_ARR_ADV (IE006) message. In that case</w:t>
      </w:r>
      <w:r w:rsidR="00D0455A" w:rsidRPr="00664975">
        <w:t>, the</w:t>
      </w:r>
      <w:r w:rsidR="00DF6C12" w:rsidRPr="00664975">
        <w:t xml:space="preserve"> state of the movement at</w:t>
      </w:r>
      <w:r w:rsidRPr="00664975">
        <w:t xml:space="preserve"> the Declared </w:t>
      </w:r>
      <w:r w:rsidR="00FA4DDB" w:rsidRPr="00664975">
        <w:t>Office of</w:t>
      </w:r>
      <w:r w:rsidRPr="00664975">
        <w:t xml:space="preserve"> Transit will be set to “Arrived”.</w:t>
      </w:r>
    </w:p>
    <w:p w14:paraId="2395FEF5" w14:textId="341B42D7" w:rsidR="00590786" w:rsidRPr="00664975" w:rsidRDefault="004B6932" w:rsidP="004B6932">
      <w:r w:rsidRPr="00664975">
        <w:t xml:space="preserve">If the consignment does not pass the declared </w:t>
      </w:r>
      <w:r w:rsidR="00FA4DDB" w:rsidRPr="00664975">
        <w:t>Office of</w:t>
      </w:r>
      <w:r w:rsidRPr="00664975">
        <w:t xml:space="preserve"> Transit</w:t>
      </w:r>
      <w:r w:rsidR="00D0455A" w:rsidRPr="00664975">
        <w:t>, the</w:t>
      </w:r>
      <w:r w:rsidRPr="00664975">
        <w:t xml:space="preserve"> </w:t>
      </w:r>
      <w:r w:rsidR="00FA4DDB" w:rsidRPr="00664975">
        <w:t>Office of</w:t>
      </w:r>
      <w:r w:rsidRPr="00664975">
        <w:t xml:space="preserve"> Departure will inform </w:t>
      </w:r>
      <w:r w:rsidR="00922F46" w:rsidRPr="00664975">
        <w:t>the</w:t>
      </w:r>
      <w:r w:rsidR="003A6871" w:rsidRPr="00664975">
        <w:t xml:space="preserve"> </w:t>
      </w:r>
      <w:r w:rsidRPr="00664975">
        <w:t xml:space="preserve">declared </w:t>
      </w:r>
      <w:r w:rsidR="00FA4DDB" w:rsidRPr="00664975">
        <w:t>Office of</w:t>
      </w:r>
      <w:r w:rsidRPr="00664975">
        <w:t xml:space="preserve"> Transit upon </w:t>
      </w:r>
      <w:r w:rsidR="003A6871" w:rsidRPr="00664975">
        <w:t xml:space="preserve">the </w:t>
      </w:r>
      <w:r w:rsidRPr="00664975">
        <w:t>arrival</w:t>
      </w:r>
      <w:r w:rsidR="003A6871" w:rsidRPr="00664975">
        <w:t xml:space="preserve"> of the consignment</w:t>
      </w:r>
      <w:r w:rsidRPr="00664975">
        <w:t xml:space="preserve"> at the </w:t>
      </w:r>
      <w:r w:rsidR="00FA4DDB" w:rsidRPr="00664975">
        <w:t>Office of</w:t>
      </w:r>
      <w:r w:rsidRPr="00664975">
        <w:t xml:space="preserve"> Destination, by means of a </w:t>
      </w:r>
      <w:r w:rsidR="00496614" w:rsidRPr="00664975">
        <w:t>‘</w:t>
      </w:r>
      <w:r w:rsidRPr="00664975">
        <w:t>Forwarded Arrival Advice</w:t>
      </w:r>
      <w:r w:rsidR="00496614" w:rsidRPr="00664975">
        <w:t>’</w:t>
      </w:r>
      <w:r w:rsidRPr="00664975">
        <w:t xml:space="preserve"> C_FWD_ARR (</w:t>
      </w:r>
      <w:r w:rsidR="00AF4454" w:rsidRPr="00664975">
        <w:t>IE024</w:t>
      </w:r>
      <w:r w:rsidRPr="00664975">
        <w:t>). The status will then be marked as “Arrived”.</w:t>
      </w:r>
    </w:p>
    <w:p w14:paraId="12A12223" w14:textId="4E73C959" w:rsidR="00093BC2" w:rsidRPr="00664975" w:rsidRDefault="005F7CDD" w:rsidP="004B6932">
      <w:r w:rsidRPr="00664975">
        <w:t xml:space="preserve">However, if the movement is stopped at the </w:t>
      </w:r>
      <w:r w:rsidR="00FA4DDB" w:rsidRPr="00664975">
        <w:t>Office of</w:t>
      </w:r>
      <w:r w:rsidRPr="00664975">
        <w:t xml:space="preserve"> Transit</w:t>
      </w:r>
      <w:r w:rsidR="0032039A" w:rsidRPr="00664975">
        <w:t xml:space="preserve">, </w:t>
      </w:r>
      <w:r w:rsidR="00093BC2" w:rsidRPr="00664975">
        <w:t xml:space="preserve">and this </w:t>
      </w:r>
      <w:r w:rsidR="00154B74" w:rsidRPr="00664975">
        <w:t>Office</w:t>
      </w:r>
      <w:r w:rsidR="00093BC2" w:rsidRPr="00664975">
        <w:t xml:space="preserve"> authorizes the transit movement to end its journey to this country, then this </w:t>
      </w:r>
      <w:r w:rsidR="00154B74" w:rsidRPr="00664975">
        <w:t>Office</w:t>
      </w:r>
      <w:r w:rsidR="0032039A" w:rsidRPr="00664975">
        <w:t xml:space="preserve"> becomes </w:t>
      </w:r>
      <w:r w:rsidR="0073103A" w:rsidRPr="00664975">
        <w:t>Actual</w:t>
      </w:r>
      <w:r w:rsidR="0032039A" w:rsidRPr="00664975">
        <w:t xml:space="preserve"> </w:t>
      </w:r>
      <w:r w:rsidR="00FA4DDB" w:rsidRPr="00664975">
        <w:t>Office of</w:t>
      </w:r>
      <w:r w:rsidR="0032039A" w:rsidRPr="00664975">
        <w:t xml:space="preserve"> Destination</w:t>
      </w:r>
      <w:r w:rsidR="00476ACA" w:rsidRPr="00664975">
        <w:t>.</w:t>
      </w:r>
      <w:r w:rsidR="00585885" w:rsidRPr="00664975">
        <w:t xml:space="preserve"> </w:t>
      </w:r>
      <w:r w:rsidR="00476ACA" w:rsidRPr="00664975">
        <w:t>E</w:t>
      </w:r>
      <w:r w:rsidR="001F0BB7" w:rsidRPr="00664975">
        <w:t xml:space="preserve">ven though the ‘Forwarded Arrival Advice’ C_FWD_ARR (IE024) is sent to the Declared </w:t>
      </w:r>
      <w:r w:rsidR="00FA4DDB" w:rsidRPr="00664975">
        <w:t>Office of</w:t>
      </w:r>
      <w:r w:rsidR="001F0BB7" w:rsidRPr="00664975">
        <w:t xml:space="preserve"> Transit</w:t>
      </w:r>
      <w:r w:rsidR="00D0455A" w:rsidRPr="00664975">
        <w:t>, the</w:t>
      </w:r>
      <w:r w:rsidR="000B3903" w:rsidRPr="00664975">
        <w:t xml:space="preserve"> status of the movement will remain “</w:t>
      </w:r>
      <w:r w:rsidR="00862F2B" w:rsidRPr="00664975">
        <w:t>Movement stopped</w:t>
      </w:r>
      <w:r w:rsidR="000B3903" w:rsidRPr="00664975">
        <w:t>”</w:t>
      </w:r>
      <w:r w:rsidR="00862F2B" w:rsidRPr="00664975">
        <w:t xml:space="preserve">. </w:t>
      </w:r>
      <w:r w:rsidR="004B6932" w:rsidRPr="00664975">
        <w:t>Again</w:t>
      </w:r>
      <w:r w:rsidR="00D0455A" w:rsidRPr="00664975">
        <w:t>, the</w:t>
      </w:r>
      <w:r w:rsidR="004B6932" w:rsidRPr="00664975">
        <w:t xml:space="preserve"> role of the </w:t>
      </w:r>
      <w:r w:rsidR="00FA4DDB" w:rsidRPr="00664975">
        <w:t>Office of</w:t>
      </w:r>
      <w:r w:rsidR="004B6932" w:rsidRPr="00664975">
        <w:t xml:space="preserve"> Transit stops here.</w:t>
      </w:r>
    </w:p>
    <w:p w14:paraId="277EBC00" w14:textId="33983A90" w:rsidR="00093BC2" w:rsidRPr="00664975" w:rsidRDefault="00093BC2" w:rsidP="00093BC2">
      <w:pPr>
        <w:rPr>
          <w:i/>
          <w:lang w:eastAsia="en-GB"/>
        </w:rPr>
      </w:pPr>
      <w:r w:rsidRPr="00664975">
        <w:rPr>
          <w:i/>
        </w:rPr>
        <w:t xml:space="preserve">NOTE: It is not always mandatory when the </w:t>
      </w:r>
      <w:r w:rsidR="00FA4DDB" w:rsidRPr="00664975">
        <w:rPr>
          <w:i/>
        </w:rPr>
        <w:t>Office of</w:t>
      </w:r>
      <w:r w:rsidRPr="00664975">
        <w:rPr>
          <w:i/>
        </w:rPr>
        <w:t xml:space="preserve"> Transit stops the transit movement - no ‘Notification Crossing Frontier’ C_NCF_NOT (IE118) is sent to the </w:t>
      </w:r>
      <w:r w:rsidR="00FA4DDB" w:rsidRPr="00664975">
        <w:rPr>
          <w:i/>
        </w:rPr>
        <w:t>Office of</w:t>
      </w:r>
      <w:r w:rsidRPr="00664975">
        <w:rPr>
          <w:i/>
        </w:rPr>
        <w:t xml:space="preserve"> Departure) - that this </w:t>
      </w:r>
      <w:r w:rsidR="00154B74" w:rsidRPr="00664975">
        <w:rPr>
          <w:i/>
        </w:rPr>
        <w:t>Office</w:t>
      </w:r>
      <w:r w:rsidRPr="00664975">
        <w:rPr>
          <w:i/>
        </w:rPr>
        <w:t xml:space="preserve"> may always act as an Actual </w:t>
      </w:r>
      <w:r w:rsidR="00FA4DDB" w:rsidRPr="00664975">
        <w:rPr>
          <w:i/>
        </w:rPr>
        <w:t>Office of</w:t>
      </w:r>
      <w:r w:rsidRPr="00664975">
        <w:rPr>
          <w:i/>
        </w:rPr>
        <w:t xml:space="preserve"> Destination.</w:t>
      </w:r>
      <w:r w:rsidR="00585885" w:rsidRPr="00664975">
        <w:rPr>
          <w:i/>
        </w:rPr>
        <w:t xml:space="preserve"> </w:t>
      </w:r>
      <w:r w:rsidRPr="00664975">
        <w:rPr>
          <w:i/>
        </w:rPr>
        <w:t xml:space="preserve">Several reasons might be: </w:t>
      </w:r>
    </w:p>
    <w:p w14:paraId="509E4079" w14:textId="5D94B911" w:rsidR="00093BC2" w:rsidRPr="00664975" w:rsidRDefault="00093BC2" w:rsidP="00A755BC">
      <w:pPr>
        <w:pStyle w:val="ListParagraph"/>
        <w:numPr>
          <w:ilvl w:val="0"/>
          <w:numId w:val="98"/>
        </w:numPr>
        <w:rPr>
          <w:i/>
        </w:rPr>
      </w:pPr>
      <w:r w:rsidRPr="00664975">
        <w:rPr>
          <w:i/>
        </w:rPr>
        <w:t xml:space="preserve">There is no guarantee valid in that country (i.e. EU MS or CTC), </w:t>
      </w:r>
      <w:r w:rsidR="00725A53" w:rsidRPr="00664975">
        <w:rPr>
          <w:i/>
        </w:rPr>
        <w:t>and the</w:t>
      </w:r>
      <w:r w:rsidRPr="00664975">
        <w:rPr>
          <w:i/>
        </w:rPr>
        <w:t>refore the goods are not authorised to enter;</w:t>
      </w:r>
    </w:p>
    <w:p w14:paraId="200B95AC" w14:textId="29F91F87" w:rsidR="00093BC2" w:rsidRPr="00664975" w:rsidRDefault="00093BC2" w:rsidP="00A755BC">
      <w:pPr>
        <w:pStyle w:val="ListParagraph"/>
        <w:numPr>
          <w:ilvl w:val="0"/>
          <w:numId w:val="98"/>
        </w:numPr>
        <w:rPr>
          <w:i/>
        </w:rPr>
      </w:pPr>
      <w:r w:rsidRPr="00664975">
        <w:rPr>
          <w:i/>
        </w:rPr>
        <w:t xml:space="preserve">According to the risk analysis results, the goods cannot enter the EU (or CTC country). However, note that this principle of “turning the truck back” may not apply in cases when goods leave the EU to cross a third country, transit is suspended, then continues when the goods re-enter the territory of the EU or CTC country. In this case the transit </w:t>
      </w:r>
      <w:r w:rsidR="00154B74" w:rsidRPr="00664975">
        <w:rPr>
          <w:i/>
        </w:rPr>
        <w:t>Office</w:t>
      </w:r>
      <w:r w:rsidRPr="00664975">
        <w:rPr>
          <w:i/>
        </w:rPr>
        <w:t xml:space="preserve"> is situated at the EU exit border. If the goods cannot leave the EU, this transit </w:t>
      </w:r>
      <w:r w:rsidR="00154B74" w:rsidRPr="00664975">
        <w:rPr>
          <w:i/>
        </w:rPr>
        <w:t>Office</w:t>
      </w:r>
      <w:r w:rsidRPr="00664975">
        <w:rPr>
          <w:i/>
        </w:rPr>
        <w:t xml:space="preserve"> becomes the destination.</w:t>
      </w:r>
    </w:p>
    <w:p w14:paraId="0F8EFF66" w14:textId="3E658829" w:rsidR="00E903C7" w:rsidRPr="00664975" w:rsidRDefault="00E903C7" w:rsidP="004B6932">
      <w:r w:rsidRPr="00664975">
        <w:t>Moreover, in case the movement is turned back</w:t>
      </w:r>
      <w:r w:rsidR="00CE7857" w:rsidRPr="00664975">
        <w:t xml:space="preserve"> due to the binding itinerary</w:t>
      </w:r>
      <w:r w:rsidR="00D0455A" w:rsidRPr="00664975">
        <w:t>, the</w:t>
      </w:r>
      <w:r w:rsidR="00CE7857" w:rsidRPr="00664975">
        <w:t xml:space="preserve"> </w:t>
      </w:r>
      <w:r w:rsidR="00055A4A" w:rsidRPr="00664975">
        <w:t>‘Forwarded Arrival Advice’ C_FWD_ARR (IE024)</w:t>
      </w:r>
      <w:r w:rsidR="00CE7857" w:rsidRPr="00664975">
        <w:t xml:space="preserve"> </w:t>
      </w:r>
      <w:r w:rsidR="009E426C" w:rsidRPr="00664975">
        <w:t xml:space="preserve">will be sent to this </w:t>
      </w:r>
      <w:r w:rsidR="00FA4DDB" w:rsidRPr="00664975">
        <w:t>Office of</w:t>
      </w:r>
      <w:r w:rsidR="009E426C" w:rsidRPr="00664975">
        <w:t xml:space="preserve"> Transit as well, but the status of the movement will remain “Movement turned back”.</w:t>
      </w:r>
    </w:p>
    <w:p w14:paraId="68546AE6" w14:textId="2B8D26DF" w:rsidR="004B6932" w:rsidRPr="00664975" w:rsidRDefault="002F1F37" w:rsidP="004B6932">
      <w:r w:rsidRPr="00664975">
        <w:t>Additionally</w:t>
      </w:r>
      <w:r w:rsidR="00D0455A" w:rsidRPr="00664975">
        <w:t>, the</w:t>
      </w:r>
      <w:r w:rsidRPr="00664975">
        <w:t xml:space="preserve"> “Arrived” state will be reached in case </w:t>
      </w:r>
      <w:r w:rsidR="00496614" w:rsidRPr="00664975">
        <w:t>the</w:t>
      </w:r>
      <w:r w:rsidRPr="00664975">
        <w:t xml:space="preserve"> </w:t>
      </w:r>
      <w:r w:rsidR="00496614" w:rsidRPr="00664975">
        <w:t>‘</w:t>
      </w:r>
      <w:r w:rsidRPr="00664975">
        <w:t>Forwarded Arrival Advice</w:t>
      </w:r>
      <w:r w:rsidR="00496614" w:rsidRPr="00664975">
        <w:t>’</w:t>
      </w:r>
      <w:r w:rsidRPr="00664975">
        <w:t xml:space="preserve"> C_FWD_ARR (</w:t>
      </w:r>
      <w:r w:rsidR="00AF4454" w:rsidRPr="00664975">
        <w:t>IE024</w:t>
      </w:r>
      <w:r w:rsidRPr="00664975">
        <w:t xml:space="preserve">) is sent to close any open </w:t>
      </w:r>
      <w:r w:rsidR="00496614" w:rsidRPr="00664975">
        <w:t>‘</w:t>
      </w:r>
      <w:r w:rsidR="007C400A" w:rsidRPr="00664975">
        <w:t>Anticipated Transit Record Response</w:t>
      </w:r>
      <w:r w:rsidR="00496614" w:rsidRPr="00664975">
        <w:t>’</w:t>
      </w:r>
      <w:r w:rsidRPr="00664975">
        <w:t xml:space="preserve"> C_ATR_RSP (</w:t>
      </w:r>
      <w:r w:rsidR="00A01446" w:rsidRPr="00664975">
        <w:t>IE115</w:t>
      </w:r>
      <w:r w:rsidRPr="00664975">
        <w:t xml:space="preserve">), which was requested by the </w:t>
      </w:r>
      <w:r w:rsidR="00FA4DDB" w:rsidRPr="00664975">
        <w:t>Office of</w:t>
      </w:r>
      <w:r w:rsidRPr="00664975">
        <w:t xml:space="preserve"> Transit but never used at this Customs Office.</w:t>
      </w:r>
    </w:p>
    <w:p w14:paraId="0995DF50" w14:textId="0AC35637" w:rsidR="004B6932" w:rsidRPr="00664975" w:rsidRDefault="004B6932" w:rsidP="004B6932">
      <w:r w:rsidRPr="00664975">
        <w:t xml:space="preserve">In case an unknown consignment shows up or no </w:t>
      </w:r>
      <w:r w:rsidR="00496614" w:rsidRPr="00664975">
        <w:t>‘</w:t>
      </w:r>
      <w:r w:rsidR="00220796" w:rsidRPr="00664975">
        <w:t>Anticipated Transit Record</w:t>
      </w:r>
      <w:r w:rsidR="00496614" w:rsidRPr="00664975">
        <w:t>’</w:t>
      </w:r>
      <w:r w:rsidRPr="00664975">
        <w:t xml:space="preserve"> C_ATR_SND (</w:t>
      </w:r>
      <w:r w:rsidR="00A01446" w:rsidRPr="00664975">
        <w:t>IE050</w:t>
      </w:r>
      <w:r w:rsidRPr="00664975">
        <w:t>) is yet received</w:t>
      </w:r>
      <w:r w:rsidR="00D0455A" w:rsidRPr="00664975">
        <w:t>, the</w:t>
      </w:r>
      <w:r w:rsidRPr="00664975">
        <w:t xml:space="preserve"> </w:t>
      </w:r>
      <w:r w:rsidR="00FA4DDB" w:rsidRPr="00664975">
        <w:t>Office of</w:t>
      </w:r>
      <w:r w:rsidRPr="00664975">
        <w:t xml:space="preserve"> Transit will always request the </w:t>
      </w:r>
      <w:r w:rsidR="00496614" w:rsidRPr="00664975">
        <w:t>‘</w:t>
      </w:r>
      <w:r w:rsidRPr="00664975">
        <w:t>ATR</w:t>
      </w:r>
      <w:r w:rsidR="00496614" w:rsidRPr="00664975">
        <w:t>’</w:t>
      </w:r>
      <w:r w:rsidRPr="00664975">
        <w:t xml:space="preserve"> from </w:t>
      </w:r>
      <w:r w:rsidR="00FA4DDB" w:rsidRPr="00664975">
        <w:t>Office of</w:t>
      </w:r>
      <w:r w:rsidRPr="00664975">
        <w:t xml:space="preserve"> Departure by means of </w:t>
      </w:r>
      <w:r w:rsidR="00496614" w:rsidRPr="00664975">
        <w:t>‘</w:t>
      </w:r>
      <w:r w:rsidR="007D140C" w:rsidRPr="00664975">
        <w:t>Anticipated Transit Record Request</w:t>
      </w:r>
      <w:r w:rsidR="00496614" w:rsidRPr="00664975">
        <w:t>’</w:t>
      </w:r>
      <w:r w:rsidRPr="00664975">
        <w:t xml:space="preserve"> C_ATR_REQ (</w:t>
      </w:r>
      <w:r w:rsidR="00A01446" w:rsidRPr="00664975">
        <w:t>IE114</w:t>
      </w:r>
      <w:r w:rsidRPr="00664975">
        <w:t>).</w:t>
      </w:r>
      <w:r w:rsidR="003977F0" w:rsidRPr="00664975">
        <w:t xml:space="preserve"> The state at the Office of Transit is set to “ATR Requested”.</w:t>
      </w:r>
    </w:p>
    <w:p w14:paraId="55A4A6CD" w14:textId="4A5554FF" w:rsidR="006C5F2F" w:rsidRPr="00664975" w:rsidRDefault="004B6932" w:rsidP="004B6932">
      <w:r w:rsidRPr="00664975">
        <w:t xml:space="preserve">If the </w:t>
      </w:r>
      <w:r w:rsidR="00E8698B" w:rsidRPr="00664975">
        <w:t xml:space="preserve">response message </w:t>
      </w:r>
      <w:r w:rsidR="00496614" w:rsidRPr="00664975">
        <w:t>‘</w:t>
      </w:r>
      <w:r w:rsidR="00442DB7" w:rsidRPr="00664975">
        <w:t>Anticipated Transit Record Response</w:t>
      </w:r>
      <w:r w:rsidR="00496614" w:rsidRPr="00664975">
        <w:t xml:space="preserve">’ C_ATR_RSP (IE115) </w:t>
      </w:r>
      <w:r w:rsidRPr="00664975">
        <w:t xml:space="preserve">to the </w:t>
      </w:r>
      <w:r w:rsidR="00496614" w:rsidRPr="00664975">
        <w:t>‘</w:t>
      </w:r>
      <w:r w:rsidR="0028632D" w:rsidRPr="00664975">
        <w:t>Anticipated Transit Record Request</w:t>
      </w:r>
      <w:r w:rsidR="00496614" w:rsidRPr="00664975">
        <w:t>’</w:t>
      </w:r>
      <w:r w:rsidRPr="00664975">
        <w:t xml:space="preserve"> C_ATR_REQ (</w:t>
      </w:r>
      <w:r w:rsidR="00A01446" w:rsidRPr="00664975">
        <w:t>IE114</w:t>
      </w:r>
      <w:r w:rsidRPr="00664975">
        <w:t xml:space="preserve">) </w:t>
      </w:r>
      <w:r w:rsidR="00496614" w:rsidRPr="00664975">
        <w:t>is</w:t>
      </w:r>
      <w:r w:rsidRPr="00664975">
        <w:t xml:space="preserve"> positive</w:t>
      </w:r>
      <w:r w:rsidR="00D0455A" w:rsidRPr="00664975">
        <w:t>, the</w:t>
      </w:r>
      <w:r w:rsidRPr="00664975">
        <w:t xml:space="preserve"> status will be set to “ATR created” and a similar lifecycle will start as for the known movement. In case the </w:t>
      </w:r>
      <w:r w:rsidR="00496614" w:rsidRPr="00664975">
        <w:t>‘</w:t>
      </w:r>
      <w:r w:rsidR="00220796" w:rsidRPr="00664975">
        <w:t>Anticipated Transit Record</w:t>
      </w:r>
      <w:r w:rsidR="00496614" w:rsidRPr="00664975">
        <w:t>’</w:t>
      </w:r>
      <w:r w:rsidRPr="00664975">
        <w:t xml:space="preserve"> C_ATR_SND (</w:t>
      </w:r>
      <w:r w:rsidR="00A01446" w:rsidRPr="00664975">
        <w:t>IE050</w:t>
      </w:r>
      <w:r w:rsidRPr="00664975">
        <w:t xml:space="preserve">) is received and processed before the </w:t>
      </w:r>
      <w:r w:rsidR="00496614" w:rsidRPr="00664975">
        <w:t>‘</w:t>
      </w:r>
      <w:r w:rsidR="002B66BE" w:rsidRPr="00664975">
        <w:t>Anticipated Transit Record Response</w:t>
      </w:r>
      <w:r w:rsidR="00496614" w:rsidRPr="00664975">
        <w:t>’</w:t>
      </w:r>
      <w:r w:rsidRPr="00664975">
        <w:t xml:space="preserve"> C_ATR_RSP (</w:t>
      </w:r>
      <w:r w:rsidR="00A01446" w:rsidRPr="00664975">
        <w:t>IE115</w:t>
      </w:r>
      <w:r w:rsidRPr="00664975">
        <w:t>)</w:t>
      </w:r>
      <w:r w:rsidR="00D0455A" w:rsidRPr="00664975">
        <w:t>, the</w:t>
      </w:r>
      <w:r w:rsidRPr="00664975">
        <w:t xml:space="preserve"> state of the movement will again be set to </w:t>
      </w:r>
      <w:r w:rsidR="006658D4" w:rsidRPr="00664975">
        <w:t>“</w:t>
      </w:r>
      <w:r w:rsidRPr="00664975">
        <w:t xml:space="preserve">ATR </w:t>
      </w:r>
      <w:r w:rsidR="006658D4" w:rsidRPr="00664975">
        <w:t>created”</w:t>
      </w:r>
      <w:r w:rsidRPr="00664975">
        <w:t>. When the consignment crosses the border, it will become “NCF registered”.</w:t>
      </w:r>
    </w:p>
    <w:p w14:paraId="289FDCCB" w14:textId="415DEC89" w:rsidR="004B6932" w:rsidRPr="00664975" w:rsidRDefault="004B6932" w:rsidP="004B6932">
      <w:pPr>
        <w:rPr>
          <w:b/>
        </w:rPr>
      </w:pPr>
      <w:r w:rsidRPr="00664975">
        <w:t xml:space="preserve">If the </w:t>
      </w:r>
      <w:r w:rsidR="00496614" w:rsidRPr="00664975">
        <w:t>‘</w:t>
      </w:r>
      <w:r w:rsidR="004D27BF" w:rsidRPr="00664975">
        <w:t>Anticipated Transit Record Response</w:t>
      </w:r>
      <w:r w:rsidR="00496614" w:rsidRPr="00664975">
        <w:t xml:space="preserve">’ C_ATR_RSP (IE115) </w:t>
      </w:r>
      <w:r w:rsidRPr="00664975">
        <w:t xml:space="preserve">to the </w:t>
      </w:r>
      <w:r w:rsidR="00496614" w:rsidRPr="00664975">
        <w:t>‘</w:t>
      </w:r>
      <w:r w:rsidR="0028632D" w:rsidRPr="00664975">
        <w:t>Anticipated Transit Record Request</w:t>
      </w:r>
      <w:r w:rsidR="00496614" w:rsidRPr="00664975">
        <w:t>’</w:t>
      </w:r>
      <w:r w:rsidRPr="00664975">
        <w:t xml:space="preserve"> C_ATR_REQ (</w:t>
      </w:r>
      <w:r w:rsidR="00A01446" w:rsidRPr="00664975">
        <w:t>IE114</w:t>
      </w:r>
      <w:r w:rsidRPr="00664975">
        <w:t>) is negative</w:t>
      </w:r>
      <w:r w:rsidR="00D0455A" w:rsidRPr="00664975">
        <w:t>, the</w:t>
      </w:r>
      <w:r w:rsidRPr="00664975">
        <w:t xml:space="preserve"> status will be set to the final state “ATR </w:t>
      </w:r>
      <w:r w:rsidRPr="00664975">
        <w:lastRenderedPageBreak/>
        <w:t>rejected”.</w:t>
      </w:r>
      <w:r w:rsidR="004053AA" w:rsidRPr="00664975">
        <w:t xml:space="preserve"> However, another ‘Anticipated Transit Record Request’ C_ATR_REQ (IE114) can be possibly received for this transit movement.</w:t>
      </w:r>
    </w:p>
    <w:p w14:paraId="17E614D1" w14:textId="236B535D" w:rsidR="006C5F2F" w:rsidRPr="00664975" w:rsidRDefault="004B6932" w:rsidP="004B6932">
      <w:pPr>
        <w:pStyle w:val="BodyTextIndent"/>
      </w:pPr>
      <w:r w:rsidRPr="00664975">
        <w:t>In case the passage is validated</w:t>
      </w:r>
      <w:r w:rsidR="00F7629D" w:rsidRPr="00664975">
        <w:t>,</w:t>
      </w:r>
      <w:r w:rsidRPr="00664975">
        <w:t xml:space="preserve"> </w:t>
      </w:r>
      <w:r w:rsidR="00725A53" w:rsidRPr="00664975">
        <w:t>and the</w:t>
      </w:r>
      <w:r w:rsidRPr="00664975">
        <w:t xml:space="preserve"> </w:t>
      </w:r>
      <w:r w:rsidR="00F7629D" w:rsidRPr="00664975">
        <w:t xml:space="preserve">transit </w:t>
      </w:r>
      <w:r w:rsidRPr="00664975">
        <w:t>movement must be turned back</w:t>
      </w:r>
      <w:r w:rsidR="00D0455A" w:rsidRPr="00664975">
        <w:t>, the</w:t>
      </w:r>
      <w:r w:rsidRPr="00664975">
        <w:t xml:space="preserve"> state of the </w:t>
      </w:r>
      <w:r w:rsidR="00F7629D" w:rsidRPr="00664975">
        <w:t xml:space="preserve">transit </w:t>
      </w:r>
      <w:r w:rsidRPr="00664975">
        <w:t>operation is set to “Movement turned back”. In case the passage is validated</w:t>
      </w:r>
      <w:r w:rsidR="00F7629D" w:rsidRPr="00664975">
        <w:t>,</w:t>
      </w:r>
      <w:r w:rsidRPr="00664975">
        <w:t xml:space="preserve"> </w:t>
      </w:r>
      <w:r w:rsidR="00725A53" w:rsidRPr="00664975">
        <w:t>and the</w:t>
      </w:r>
      <w:r w:rsidRPr="00664975">
        <w:t xml:space="preserve"> </w:t>
      </w:r>
      <w:r w:rsidR="00F7629D" w:rsidRPr="00664975">
        <w:t xml:space="preserve">transit </w:t>
      </w:r>
      <w:r w:rsidRPr="00664975">
        <w:t>movement must be stopped at the frontier</w:t>
      </w:r>
      <w:r w:rsidR="00D0455A" w:rsidRPr="00664975">
        <w:t>, the</w:t>
      </w:r>
      <w:r w:rsidRPr="00664975">
        <w:t xml:space="preserve"> state of the Transit Operation is set to “Movement stopped”.</w:t>
      </w:r>
    </w:p>
    <w:p w14:paraId="0CFE5D19" w14:textId="3BEE89B7" w:rsidR="001C0D19" w:rsidRPr="00664975" w:rsidRDefault="00EF7A22" w:rsidP="004B6932">
      <w:pPr>
        <w:pStyle w:val="BodyTextIndent"/>
      </w:pPr>
      <w:r w:rsidRPr="00664975">
        <w:t>Under the state “ATR Created”</w:t>
      </w:r>
      <w:r w:rsidR="00D0455A" w:rsidRPr="00664975">
        <w:t>, the</w:t>
      </w:r>
      <w:r w:rsidR="00F71623" w:rsidRPr="00664975">
        <w:t xml:space="preserve"> ‘Forwarded Incident Notification to CD’ C_INC</w:t>
      </w:r>
      <w:r w:rsidR="00D86891" w:rsidRPr="00664975">
        <w:t>_FWD</w:t>
      </w:r>
      <w:r w:rsidR="00F71623" w:rsidRPr="00664975">
        <w:t xml:space="preserve"> (IE181) can be received when incidents occur in the common domain</w:t>
      </w:r>
      <w:r w:rsidRPr="00664975">
        <w:t>.</w:t>
      </w:r>
    </w:p>
    <w:p w14:paraId="70B94AD3" w14:textId="1BA52B00" w:rsidR="00E931E7" w:rsidRPr="00664975" w:rsidRDefault="00E931E7" w:rsidP="00E931E7">
      <w:pPr>
        <w:pStyle w:val="BodyTextIndent"/>
      </w:pPr>
      <w:r w:rsidRPr="00664975">
        <w:t xml:space="preserve">The states </w:t>
      </w:r>
      <w:r w:rsidR="00496614" w:rsidRPr="00664975">
        <w:t>“</w:t>
      </w:r>
      <w:r w:rsidRPr="00664975">
        <w:t>ATR rejected</w:t>
      </w:r>
      <w:r w:rsidR="00496614" w:rsidRPr="00664975">
        <w:t>”</w:t>
      </w:r>
      <w:r w:rsidRPr="00664975">
        <w:t xml:space="preserve">, </w:t>
      </w:r>
      <w:r w:rsidR="00496614" w:rsidRPr="00664975">
        <w:t>“</w:t>
      </w:r>
      <w:r w:rsidRPr="00664975">
        <w:t>Arrived</w:t>
      </w:r>
      <w:r w:rsidR="00496614" w:rsidRPr="00664975">
        <w:t>”</w:t>
      </w:r>
      <w:r w:rsidRPr="00664975">
        <w:t xml:space="preserve">, </w:t>
      </w:r>
      <w:r w:rsidR="00496614" w:rsidRPr="00664975">
        <w:t>“</w:t>
      </w:r>
      <w:r w:rsidRPr="00664975">
        <w:t>NCF registered</w:t>
      </w:r>
      <w:r w:rsidR="00496614" w:rsidRPr="00664975">
        <w:t>”</w:t>
      </w:r>
      <w:r w:rsidRPr="00664975">
        <w:t xml:space="preserve">, </w:t>
      </w:r>
      <w:r w:rsidR="00496614" w:rsidRPr="00664975">
        <w:t>“</w:t>
      </w:r>
      <w:r w:rsidRPr="00664975">
        <w:t>Movement stopped</w:t>
      </w:r>
      <w:r w:rsidR="00496614" w:rsidRPr="00664975">
        <w:t>”</w:t>
      </w:r>
      <w:r w:rsidRPr="00664975">
        <w:t xml:space="preserve"> and </w:t>
      </w:r>
      <w:r w:rsidR="00496614" w:rsidRPr="00664975">
        <w:t>“</w:t>
      </w:r>
      <w:r w:rsidRPr="00664975">
        <w:t>Movement turned back</w:t>
      </w:r>
      <w:r w:rsidR="00496614" w:rsidRPr="00664975">
        <w:t>”</w:t>
      </w:r>
      <w:r w:rsidRPr="00664975">
        <w:t xml:space="preserve"> are considered final. Movements in this state may be archived. If a </w:t>
      </w:r>
      <w:r w:rsidR="00585885" w:rsidRPr="00664975">
        <w:t>Recovery</w:t>
      </w:r>
      <w:r w:rsidRPr="00664975">
        <w:t xml:space="preserve"> request is received or need to be sent for an archived movement</w:t>
      </w:r>
      <w:r w:rsidR="00D0455A" w:rsidRPr="00664975">
        <w:t>, the</w:t>
      </w:r>
      <w:r w:rsidRPr="00664975">
        <w:t xml:space="preserve"> </w:t>
      </w:r>
      <w:r w:rsidR="00585885" w:rsidRPr="00664975">
        <w:t>Recovery</w:t>
      </w:r>
      <w:r w:rsidRPr="00664975">
        <w:t xml:space="preserve"> procedure shall be performed according to the </w:t>
      </w:r>
      <w:r w:rsidR="003717F6" w:rsidRPr="00664975">
        <w:t>‘</w:t>
      </w:r>
      <w:r w:rsidRPr="00664975">
        <w:t>Recovery at Other country</w:t>
      </w:r>
      <w:r w:rsidR="003717F6" w:rsidRPr="00664975">
        <w:t>’</w:t>
      </w:r>
      <w:r w:rsidRPr="00664975">
        <w:t xml:space="preserve">, see </w:t>
      </w:r>
      <w:r w:rsidR="006F6A34" w:rsidRPr="00664975">
        <w:fldChar w:fldCharType="begin"/>
      </w:r>
      <w:r w:rsidR="006F6A34" w:rsidRPr="00664975">
        <w:instrText xml:space="preserve"> REF _Ref1397311 \r \h </w:instrText>
      </w:r>
      <w:r w:rsidR="006F6A34" w:rsidRPr="00664975">
        <w:fldChar w:fldCharType="separate"/>
      </w:r>
      <w:r w:rsidR="0097205F">
        <w:t>III.IV.2.2.5</w:t>
      </w:r>
      <w:r w:rsidR="006F6A34" w:rsidRPr="00664975">
        <w:fldChar w:fldCharType="end"/>
      </w:r>
      <w:r w:rsidRPr="00664975">
        <w:t>.</w:t>
      </w:r>
    </w:p>
    <w:p w14:paraId="0F7863A3" w14:textId="14A81E91" w:rsidR="00DC2D55" w:rsidRPr="00664975" w:rsidRDefault="005F395F" w:rsidP="00FE1213">
      <w:pPr>
        <w:pStyle w:val="BodyTextIndent"/>
      </w:pPr>
      <w:r w:rsidRPr="00664975">
        <w:t>Finally, it is also possible</w:t>
      </w:r>
      <w:r w:rsidR="006038EA" w:rsidRPr="00664975">
        <w:t xml:space="preserve"> the Office of Transit</w:t>
      </w:r>
      <w:r w:rsidRPr="00664975">
        <w:t xml:space="preserve"> under the statuses: “Movement stopped” or “Movement </w:t>
      </w:r>
      <w:r w:rsidR="00EC6D9D" w:rsidRPr="00664975">
        <w:t>turned back</w:t>
      </w:r>
      <w:r w:rsidRPr="00664975">
        <w:t>”</w:t>
      </w:r>
      <w:r w:rsidR="00EC6D9D" w:rsidRPr="00664975">
        <w:t xml:space="preserve"> to receive from the Office of Departure the </w:t>
      </w:r>
      <w:r w:rsidR="0029408E" w:rsidRPr="00664975">
        <w:t xml:space="preserve">‘Forwarded Incident Notification to CD’ C_INC_FWD </w:t>
      </w:r>
      <w:r w:rsidR="00EC6D9D" w:rsidRPr="00664975">
        <w:t>(IE181) message.</w:t>
      </w:r>
    </w:p>
    <w:p w14:paraId="0E903BA7" w14:textId="2BD6C0B2" w:rsidR="00793DED" w:rsidRPr="00664975" w:rsidRDefault="00793DED" w:rsidP="00DC2D55">
      <w:pPr>
        <w:pStyle w:val="BodyTextIndent"/>
        <w:keepNext/>
        <w:jc w:val="center"/>
      </w:pPr>
      <w:r w:rsidRPr="00664975">
        <w:rPr>
          <w:noProof/>
          <w:lang w:val="fr-BE" w:eastAsia="fr-BE"/>
        </w:rPr>
        <w:drawing>
          <wp:inline distT="0" distB="0" distL="0" distR="0" wp14:anchorId="66725641" wp14:editId="519BB0C9">
            <wp:extent cx="5732145" cy="4716145"/>
            <wp:effectExtent l="0" t="0" r="1905" b="0"/>
            <wp:docPr id="630802448" name="Picture 63080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32145" cy="4716145"/>
                    </a:xfrm>
                    <a:prstGeom prst="rect">
                      <a:avLst/>
                    </a:prstGeom>
                    <a:noFill/>
                    <a:ln>
                      <a:noFill/>
                    </a:ln>
                  </pic:spPr>
                </pic:pic>
              </a:graphicData>
            </a:graphic>
          </wp:inline>
        </w:drawing>
      </w:r>
    </w:p>
    <w:p w14:paraId="189315BF" w14:textId="7C11BB16" w:rsidR="00E931E7" w:rsidRPr="00664975" w:rsidRDefault="00DC2D55" w:rsidP="00DC2D55">
      <w:pPr>
        <w:pStyle w:val="Caption"/>
        <w:rPr>
          <w:szCs w:val="24"/>
        </w:rPr>
      </w:pPr>
      <w:bookmarkStart w:id="1673" w:name="_Ref417385044"/>
      <w:bookmarkStart w:id="1674" w:name="_Toc43942849"/>
      <w:bookmarkStart w:id="1675" w:name="_Toc46393244"/>
      <w:r w:rsidRPr="00664975">
        <w:t xml:space="preserve">Figure </w:t>
      </w:r>
      <w:r w:rsidR="001B7227" w:rsidRPr="00664975">
        <w:fldChar w:fldCharType="begin"/>
      </w:r>
      <w:r w:rsidR="00264EC7" w:rsidRPr="00664975">
        <w:instrText xml:space="preserve"> SEQ Figure \* ARABIC </w:instrText>
      </w:r>
      <w:r w:rsidR="001B7227" w:rsidRPr="00664975">
        <w:fldChar w:fldCharType="separate"/>
      </w:r>
      <w:r w:rsidR="0097205F">
        <w:rPr>
          <w:noProof/>
        </w:rPr>
        <w:t>126</w:t>
      </w:r>
      <w:r w:rsidR="001B7227" w:rsidRPr="00664975">
        <w:fldChar w:fldCharType="end"/>
      </w:r>
      <w:bookmarkEnd w:id="1673"/>
      <w:r w:rsidRPr="00664975">
        <w:t xml:space="preserve">: </w:t>
      </w:r>
      <w:r w:rsidRPr="00664975">
        <w:rPr>
          <w:szCs w:val="24"/>
        </w:rPr>
        <w:t xml:space="preserve">State Transition Diagram of the </w:t>
      </w:r>
      <w:r w:rsidR="00585885" w:rsidRPr="00664975">
        <w:rPr>
          <w:szCs w:val="24"/>
        </w:rPr>
        <w:t>Recovery</w:t>
      </w:r>
      <w:r w:rsidRPr="00664975">
        <w:rPr>
          <w:szCs w:val="24"/>
        </w:rPr>
        <w:t xml:space="preserve"> states at </w:t>
      </w:r>
      <w:r w:rsidR="00FA4DDB" w:rsidRPr="00664975">
        <w:rPr>
          <w:szCs w:val="24"/>
        </w:rPr>
        <w:t>Office of</w:t>
      </w:r>
      <w:r w:rsidRPr="00664975">
        <w:rPr>
          <w:szCs w:val="24"/>
        </w:rPr>
        <w:t xml:space="preserve"> Transit</w:t>
      </w:r>
      <w:bookmarkEnd w:id="1674"/>
      <w:bookmarkEnd w:id="1675"/>
    </w:p>
    <w:p w14:paraId="27E9DF0F" w14:textId="77777777" w:rsidR="00FE1213" w:rsidRPr="00664975" w:rsidRDefault="00FE1213">
      <w:pPr>
        <w:spacing w:before="0"/>
        <w:jc w:val="left"/>
        <w:rPr>
          <w:b/>
          <w:szCs w:val="24"/>
        </w:rPr>
      </w:pPr>
      <w:r w:rsidRPr="00664975">
        <w:rPr>
          <w:szCs w:val="24"/>
        </w:rPr>
        <w:br w:type="page"/>
      </w:r>
    </w:p>
    <w:p w14:paraId="5DB5F655" w14:textId="4B2918DA" w:rsidR="004B6932" w:rsidRPr="00664975" w:rsidRDefault="004B6932" w:rsidP="004B6932">
      <w:pPr>
        <w:spacing w:after="120"/>
      </w:pPr>
      <w:r w:rsidRPr="00664975">
        <w:lastRenderedPageBreak/>
        <w:t>When a movement is</w:t>
      </w:r>
      <w:r w:rsidR="00E931E7" w:rsidRPr="00664975">
        <w:t xml:space="preserve"> not under the state of</w:t>
      </w:r>
      <w:r w:rsidR="00986CBF" w:rsidRPr="00664975">
        <w:t xml:space="preserve"> “Movement stopped”</w:t>
      </w:r>
      <w:r w:rsidR="00D0455A" w:rsidRPr="00664975">
        <w:t>, the</w:t>
      </w:r>
      <w:r w:rsidRPr="00664975">
        <w:t xml:space="preserve"> following can occur</w:t>
      </w:r>
      <w:r w:rsidR="00E93C3B" w:rsidRPr="00664975">
        <w:t>:</w:t>
      </w:r>
    </w:p>
    <w:p w14:paraId="28B812B1" w14:textId="6283C6DC" w:rsidR="004B6932" w:rsidRPr="00664975" w:rsidRDefault="004B6932" w:rsidP="00A755BC">
      <w:pPr>
        <w:pStyle w:val="ListParagraph"/>
        <w:numPr>
          <w:ilvl w:val="0"/>
          <w:numId w:val="63"/>
        </w:numPr>
      </w:pPr>
      <w:r w:rsidRPr="00664975">
        <w:t xml:space="preserve">The </w:t>
      </w:r>
      <w:r w:rsidR="00FA4DDB" w:rsidRPr="00664975">
        <w:t>Office of</w:t>
      </w:r>
      <w:r w:rsidRPr="00664975">
        <w:t xml:space="preserve"> Transit receives the </w:t>
      </w:r>
      <w:r w:rsidR="001C6E64" w:rsidRPr="00664975">
        <w:t>‘</w:t>
      </w:r>
      <w:r w:rsidRPr="00664975">
        <w:t>Recovery Communication</w:t>
      </w:r>
      <w:r w:rsidR="001C6E64" w:rsidRPr="00664975">
        <w:t>’</w:t>
      </w:r>
      <w:r w:rsidRPr="00664975">
        <w:t xml:space="preserve"> C_REC_COM (</w:t>
      </w:r>
      <w:r w:rsidR="00A01446" w:rsidRPr="00664975">
        <w:t>IE063</w:t>
      </w:r>
      <w:r w:rsidRPr="00664975">
        <w:t xml:space="preserve">), </w:t>
      </w:r>
      <w:r w:rsidR="00725A53" w:rsidRPr="00664975">
        <w:t>and the</w:t>
      </w:r>
      <w:r w:rsidRPr="00664975">
        <w:t xml:space="preserve"> system records the start of the </w:t>
      </w:r>
      <w:r w:rsidR="00585885" w:rsidRPr="00664975">
        <w:t>Recovery</w:t>
      </w:r>
      <w:r w:rsidRPr="00664975">
        <w:t xml:space="preserve"> procedure. The state of the movement is set to “</w:t>
      </w:r>
      <w:r w:rsidR="001F44F0" w:rsidRPr="00664975">
        <w:t>Under recovery procedure</w:t>
      </w:r>
      <w:r w:rsidRPr="00664975">
        <w:t>”</w:t>
      </w:r>
      <w:r w:rsidR="00A5006D" w:rsidRPr="00664975">
        <w:t>;</w:t>
      </w:r>
    </w:p>
    <w:p w14:paraId="38B1D4C9" w14:textId="28D79B35" w:rsidR="004B6932" w:rsidRPr="00664975" w:rsidRDefault="004B6932" w:rsidP="00A755BC">
      <w:pPr>
        <w:pStyle w:val="ListParagraph"/>
        <w:numPr>
          <w:ilvl w:val="0"/>
          <w:numId w:val="63"/>
        </w:numPr>
      </w:pPr>
      <w:r w:rsidRPr="00664975">
        <w:t>The Competent Authority of Recovery in the</w:t>
      </w:r>
      <w:r w:rsidR="00953EDF" w:rsidRPr="00664975">
        <w:t xml:space="preserve"> </w:t>
      </w:r>
      <w:r w:rsidR="007852A3" w:rsidRPr="00664975">
        <w:t>Country of</w:t>
      </w:r>
      <w:r w:rsidRPr="00664975">
        <w:t xml:space="preserve"> Transit receives the </w:t>
      </w:r>
      <w:r w:rsidR="0077706F" w:rsidRPr="00664975">
        <w:t>‘</w:t>
      </w:r>
      <w:r w:rsidRPr="00664975">
        <w:t>Recovery Request</w:t>
      </w:r>
      <w:r w:rsidR="0077706F" w:rsidRPr="00664975">
        <w:t>’</w:t>
      </w:r>
      <w:r w:rsidRPr="00664975">
        <w:t xml:space="preserve"> C_REC_REQ (</w:t>
      </w:r>
      <w:r w:rsidR="00BC38B9" w:rsidRPr="00664975">
        <w:t>IE150</w:t>
      </w:r>
      <w:r w:rsidRPr="00664975">
        <w:t xml:space="preserve">) </w:t>
      </w:r>
      <w:r w:rsidR="002B7402" w:rsidRPr="00664975">
        <w:t xml:space="preserve">message </w:t>
      </w:r>
      <w:r w:rsidRPr="00664975">
        <w:t xml:space="preserve">from the Competent Authority of Recovery at Departure </w:t>
      </w:r>
      <w:r w:rsidR="00725A53" w:rsidRPr="00664975">
        <w:t>and the</w:t>
      </w:r>
      <w:r w:rsidRPr="00664975">
        <w:t xml:space="preserve"> state of the movement is set to “Recovery Requested”</w:t>
      </w:r>
      <w:r w:rsidR="00A5006D" w:rsidRPr="00664975">
        <w:t>:</w:t>
      </w:r>
    </w:p>
    <w:p w14:paraId="193CFD9C" w14:textId="66E31127" w:rsidR="004B6932" w:rsidRPr="00664975" w:rsidRDefault="004B6932" w:rsidP="00A755BC">
      <w:pPr>
        <w:pStyle w:val="ListParagraph"/>
        <w:numPr>
          <w:ilvl w:val="1"/>
          <w:numId w:val="63"/>
        </w:numPr>
      </w:pPr>
      <w:r w:rsidRPr="00664975">
        <w:t>If the Competent Authority of Recovery in the</w:t>
      </w:r>
      <w:r w:rsidR="00953EDF" w:rsidRPr="00664975">
        <w:t xml:space="preserve"> </w:t>
      </w:r>
      <w:r w:rsidR="007852A3" w:rsidRPr="00664975">
        <w:t>Country of</w:t>
      </w:r>
      <w:r w:rsidRPr="00664975">
        <w:t xml:space="preserve"> Transit accepts that it is competent</w:t>
      </w:r>
      <w:r w:rsidR="009D23A2" w:rsidRPr="00664975">
        <w:t>,</w:t>
      </w:r>
      <w:r w:rsidRPr="00664975">
        <w:t xml:space="preserve"> it replies with </w:t>
      </w:r>
      <w:r w:rsidR="001426DE" w:rsidRPr="00664975">
        <w:t>the</w:t>
      </w:r>
      <w:r w:rsidRPr="00664975">
        <w:t xml:space="preserve"> positive </w:t>
      </w:r>
      <w:r w:rsidR="001426DE" w:rsidRPr="00664975">
        <w:t>‘Recovery Acceptance Notification’ C_REC_ACC (IE151) message</w:t>
      </w:r>
      <w:r w:rsidRPr="00664975">
        <w:t xml:space="preserve"> </w:t>
      </w:r>
      <w:r w:rsidR="00725A53" w:rsidRPr="00664975">
        <w:t>and the</w:t>
      </w:r>
      <w:r w:rsidRPr="00664975">
        <w:t xml:space="preserve"> state of the movement is set to “</w:t>
      </w:r>
      <w:r w:rsidR="001F44F0" w:rsidRPr="00664975">
        <w:t>Under recovery procedure</w:t>
      </w:r>
      <w:r w:rsidRPr="00664975">
        <w:t>”</w:t>
      </w:r>
      <w:r w:rsidR="00A5006D" w:rsidRPr="00664975">
        <w:t>:</w:t>
      </w:r>
    </w:p>
    <w:p w14:paraId="53DA144D" w14:textId="3872FCBE" w:rsidR="004B6932" w:rsidRPr="00664975" w:rsidRDefault="004B6932" w:rsidP="00A755BC">
      <w:pPr>
        <w:pStyle w:val="ListParagraph"/>
        <w:numPr>
          <w:ilvl w:val="2"/>
          <w:numId w:val="63"/>
        </w:numPr>
      </w:pPr>
      <w:r w:rsidRPr="00664975">
        <w:t xml:space="preserve">When </w:t>
      </w:r>
      <w:r w:rsidR="00585885" w:rsidRPr="00664975">
        <w:t>Recovery</w:t>
      </w:r>
      <w:r w:rsidRPr="00664975">
        <w:t xml:space="preserve"> has been completed at Transit the Competent Authority of Recovery in the</w:t>
      </w:r>
      <w:r w:rsidR="00953EDF" w:rsidRPr="00664975">
        <w:t xml:space="preserve"> </w:t>
      </w:r>
      <w:r w:rsidR="007852A3" w:rsidRPr="00664975">
        <w:t>Country of</w:t>
      </w:r>
      <w:r w:rsidRPr="00664975">
        <w:t xml:space="preserve"> Transit sends </w:t>
      </w:r>
      <w:r w:rsidR="0077706F" w:rsidRPr="00664975">
        <w:t>the</w:t>
      </w:r>
      <w:r w:rsidRPr="00664975">
        <w:t xml:space="preserve"> </w:t>
      </w:r>
      <w:r w:rsidR="0077706F" w:rsidRPr="00664975">
        <w:t>‘</w:t>
      </w:r>
      <w:r w:rsidRPr="00664975">
        <w:t>Recovery Dispatch Notification</w:t>
      </w:r>
      <w:r w:rsidR="0077706F" w:rsidRPr="00664975">
        <w:t>’</w:t>
      </w:r>
      <w:r w:rsidRPr="00664975">
        <w:t xml:space="preserve"> C_REC_DIS (</w:t>
      </w:r>
      <w:r w:rsidR="00BC38B9" w:rsidRPr="00664975">
        <w:t>IE152</w:t>
      </w:r>
      <w:r w:rsidRPr="00664975">
        <w:t xml:space="preserve">) </w:t>
      </w:r>
      <w:r w:rsidR="00FA4C4A" w:rsidRPr="00664975">
        <w:t xml:space="preserve">message </w:t>
      </w:r>
      <w:r w:rsidRPr="00664975">
        <w:t>to the Competent Authority of Recovery at Departure. The state of the movement is set to “Recovery completed”.</w:t>
      </w:r>
    </w:p>
    <w:p w14:paraId="7049A483" w14:textId="56D06B15" w:rsidR="004B6932" w:rsidRPr="00664975" w:rsidRDefault="004B6932" w:rsidP="00A755BC">
      <w:pPr>
        <w:pStyle w:val="ListParagraph"/>
        <w:numPr>
          <w:ilvl w:val="1"/>
          <w:numId w:val="63"/>
        </w:numPr>
      </w:pPr>
      <w:r w:rsidRPr="00664975">
        <w:t>If the Competent Authority of Recovery in the</w:t>
      </w:r>
      <w:r w:rsidR="00953EDF" w:rsidRPr="00664975">
        <w:t xml:space="preserve"> </w:t>
      </w:r>
      <w:r w:rsidR="007852A3" w:rsidRPr="00664975">
        <w:t>Country of</w:t>
      </w:r>
      <w:r w:rsidRPr="00664975">
        <w:t xml:space="preserve"> Transit does not accept that it is competent</w:t>
      </w:r>
      <w:r w:rsidR="0077706F" w:rsidRPr="00664975">
        <w:t>,</w:t>
      </w:r>
      <w:r w:rsidRPr="00664975">
        <w:t xml:space="preserve"> it replies with </w:t>
      </w:r>
      <w:r w:rsidR="001426DE" w:rsidRPr="00664975">
        <w:t>the</w:t>
      </w:r>
      <w:r w:rsidRPr="00664975">
        <w:t xml:space="preserve"> negative </w:t>
      </w:r>
      <w:r w:rsidR="001426DE" w:rsidRPr="00664975">
        <w:t>‘Recovery Acceptance Notification’ C_REC_ACC (IE151) message</w:t>
      </w:r>
      <w:r w:rsidRPr="00664975">
        <w:t xml:space="preserve"> </w:t>
      </w:r>
      <w:r w:rsidR="00725A53" w:rsidRPr="00664975">
        <w:t>and the</w:t>
      </w:r>
      <w:r w:rsidRPr="00664975">
        <w:t xml:space="preserve"> state of the movement is set to “Recovery Request Rejected”. Recovery is then carried out at the </w:t>
      </w:r>
      <w:r w:rsidR="00FA4DDB" w:rsidRPr="00664975">
        <w:t>Office of</w:t>
      </w:r>
      <w:r w:rsidRPr="00664975">
        <w:t xml:space="preserve"> Departure</w:t>
      </w:r>
      <w:r w:rsidR="0077706F" w:rsidRPr="00664975">
        <w:t>,</w:t>
      </w:r>
      <w:r w:rsidRPr="00664975">
        <w:t xml:space="preserve"> which sends the </w:t>
      </w:r>
      <w:r w:rsidR="0077706F" w:rsidRPr="00664975">
        <w:t>‘</w:t>
      </w:r>
      <w:r w:rsidRPr="00664975">
        <w:t>Recovery Communication</w:t>
      </w:r>
      <w:r w:rsidR="0077706F" w:rsidRPr="00664975">
        <w:t>’</w:t>
      </w:r>
      <w:r w:rsidRPr="00664975">
        <w:t xml:space="preserve"> C_REC_COM (</w:t>
      </w:r>
      <w:r w:rsidR="00A01446" w:rsidRPr="00664975">
        <w:t>IE063</w:t>
      </w:r>
      <w:r w:rsidRPr="00664975">
        <w:t xml:space="preserve">) to the </w:t>
      </w:r>
      <w:r w:rsidR="00FA4DDB" w:rsidRPr="00664975">
        <w:t>Office of</w:t>
      </w:r>
      <w:r w:rsidRPr="00664975">
        <w:t xml:space="preserve"> Transit. The state of the movement at Transit is then set to “</w:t>
      </w:r>
      <w:r w:rsidR="001F44F0" w:rsidRPr="00664975">
        <w:t>Under recovery procedure</w:t>
      </w:r>
      <w:r w:rsidRPr="00664975">
        <w:t>”</w:t>
      </w:r>
      <w:r w:rsidR="00A5006D" w:rsidRPr="00664975">
        <w:t>;</w:t>
      </w:r>
    </w:p>
    <w:p w14:paraId="54392DEC" w14:textId="03DBCBB1" w:rsidR="004B6932" w:rsidRPr="00664975" w:rsidRDefault="004B6932" w:rsidP="00A755BC">
      <w:pPr>
        <w:pStyle w:val="ListParagraph"/>
        <w:numPr>
          <w:ilvl w:val="0"/>
          <w:numId w:val="63"/>
        </w:numPr>
      </w:pPr>
      <w:r w:rsidRPr="00664975">
        <w:t>The Competent Authority of Recovery in the</w:t>
      </w:r>
      <w:r w:rsidR="00953EDF" w:rsidRPr="00664975">
        <w:t xml:space="preserve"> </w:t>
      </w:r>
      <w:r w:rsidR="007852A3" w:rsidRPr="00664975">
        <w:t>Country of</w:t>
      </w:r>
      <w:r w:rsidRPr="00664975">
        <w:t xml:space="preserve"> Transit</w:t>
      </w:r>
      <w:r w:rsidRPr="00664975">
        <w:rPr>
          <w:vertAlign w:val="superscript"/>
        </w:rPr>
        <w:footnoteReference w:id="37"/>
      </w:r>
      <w:r w:rsidRPr="00664975">
        <w:t xml:space="preserve"> decides that it is competent and sends </w:t>
      </w:r>
      <w:r w:rsidR="002B7402" w:rsidRPr="00664975">
        <w:t>the ‘Recovery Request’ C_REC_REQ (IE150) message</w:t>
      </w:r>
      <w:r w:rsidRPr="00664975">
        <w:t xml:space="preserve"> to the Competent Authority of Recovery at Departure. The state of the movement is set to “Recovery requested”</w:t>
      </w:r>
      <w:r w:rsidR="00A5006D" w:rsidRPr="00664975">
        <w:t>:</w:t>
      </w:r>
    </w:p>
    <w:p w14:paraId="30A3AC26" w14:textId="2CADBBCD" w:rsidR="004B6932" w:rsidRPr="00664975" w:rsidRDefault="004B6932" w:rsidP="00A755BC">
      <w:pPr>
        <w:pStyle w:val="ListParagraph"/>
        <w:numPr>
          <w:ilvl w:val="1"/>
          <w:numId w:val="63"/>
        </w:numPr>
      </w:pPr>
      <w:r w:rsidRPr="00664975">
        <w:t>If the Competent Authority of Recovery at Departure accepts that the</w:t>
      </w:r>
      <w:r w:rsidR="00953EDF" w:rsidRPr="00664975">
        <w:t xml:space="preserve"> </w:t>
      </w:r>
      <w:r w:rsidR="007852A3" w:rsidRPr="00664975">
        <w:t>Country of</w:t>
      </w:r>
      <w:r w:rsidRPr="00664975">
        <w:t xml:space="preserve"> Transit is competent</w:t>
      </w:r>
      <w:r w:rsidR="0077706F" w:rsidRPr="00664975">
        <w:t>,</w:t>
      </w:r>
      <w:r w:rsidRPr="00664975">
        <w:t xml:space="preserve"> it replies with </w:t>
      </w:r>
      <w:r w:rsidR="001426DE" w:rsidRPr="00664975">
        <w:t>the</w:t>
      </w:r>
      <w:r w:rsidRPr="00664975">
        <w:t xml:space="preserve"> positive </w:t>
      </w:r>
      <w:r w:rsidR="001426DE" w:rsidRPr="00664975">
        <w:t>‘Recovery Acceptance Notification’ C_REC_ACC (IE151) message</w:t>
      </w:r>
      <w:r w:rsidRPr="00664975">
        <w:t xml:space="preserve"> </w:t>
      </w:r>
      <w:r w:rsidR="00725A53" w:rsidRPr="00664975">
        <w:t>and the</w:t>
      </w:r>
      <w:r w:rsidRPr="00664975">
        <w:t xml:space="preserve"> state of the movement is set to “</w:t>
      </w:r>
      <w:r w:rsidR="001F44F0" w:rsidRPr="00664975">
        <w:t>Under recovery procedure</w:t>
      </w:r>
      <w:r w:rsidRPr="00664975">
        <w:t>” state</w:t>
      </w:r>
      <w:r w:rsidR="00A74177" w:rsidRPr="00664975">
        <w:t>. R</w:t>
      </w:r>
      <w:r w:rsidRPr="00664975">
        <w:t>ecovery is carried out at the</w:t>
      </w:r>
      <w:r w:rsidR="00953EDF" w:rsidRPr="00664975">
        <w:t xml:space="preserve"> </w:t>
      </w:r>
      <w:r w:rsidR="007852A3" w:rsidRPr="00664975">
        <w:t>Country of</w:t>
      </w:r>
      <w:r w:rsidRPr="00664975">
        <w:t xml:space="preserve"> Transit</w:t>
      </w:r>
      <w:r w:rsidR="00A5006D" w:rsidRPr="00664975">
        <w:t>:</w:t>
      </w:r>
    </w:p>
    <w:p w14:paraId="120FF97C" w14:textId="46A9955B" w:rsidR="004B6932" w:rsidRPr="00664975" w:rsidRDefault="004B6932" w:rsidP="00A755BC">
      <w:pPr>
        <w:pStyle w:val="ListParagraph"/>
        <w:numPr>
          <w:ilvl w:val="2"/>
          <w:numId w:val="63"/>
        </w:numPr>
      </w:pPr>
      <w:r w:rsidRPr="00664975">
        <w:t xml:space="preserve">When </w:t>
      </w:r>
      <w:r w:rsidR="00585885" w:rsidRPr="00664975">
        <w:t>Recovery</w:t>
      </w:r>
      <w:r w:rsidRPr="00664975">
        <w:t xml:space="preserve"> has been completed at the </w:t>
      </w:r>
      <w:r w:rsidR="007852A3" w:rsidRPr="00664975">
        <w:t>Country of</w:t>
      </w:r>
      <w:r w:rsidRPr="00664975">
        <w:t xml:space="preserve"> Transit</w:t>
      </w:r>
      <w:r w:rsidR="00D0455A" w:rsidRPr="00664975">
        <w:t>, the</w:t>
      </w:r>
      <w:r w:rsidRPr="00664975">
        <w:t xml:space="preserve"> Competent Authority of Recovery in the</w:t>
      </w:r>
      <w:r w:rsidR="00953EDF" w:rsidRPr="00664975">
        <w:t xml:space="preserve"> </w:t>
      </w:r>
      <w:r w:rsidR="007852A3" w:rsidRPr="00664975">
        <w:t>Country of</w:t>
      </w:r>
      <w:r w:rsidRPr="00664975">
        <w:t xml:space="preserve"> Transit sends </w:t>
      </w:r>
      <w:r w:rsidR="00FA4C4A" w:rsidRPr="00664975">
        <w:t>the</w:t>
      </w:r>
      <w:r w:rsidRPr="00664975">
        <w:t xml:space="preserve"> </w:t>
      </w:r>
      <w:r w:rsidR="0077706F" w:rsidRPr="00664975">
        <w:t>‘</w:t>
      </w:r>
      <w:r w:rsidRPr="00664975">
        <w:t>Recovery Dispatch Notification</w:t>
      </w:r>
      <w:r w:rsidR="0077706F" w:rsidRPr="00664975">
        <w:t>’</w:t>
      </w:r>
      <w:r w:rsidRPr="00664975">
        <w:t xml:space="preserve"> C_REC_DIS (</w:t>
      </w:r>
      <w:r w:rsidR="00BC38B9" w:rsidRPr="00664975">
        <w:t>IE152</w:t>
      </w:r>
      <w:r w:rsidRPr="00664975">
        <w:t xml:space="preserve">) </w:t>
      </w:r>
      <w:r w:rsidR="00FA4C4A" w:rsidRPr="00664975">
        <w:t xml:space="preserve">message </w:t>
      </w:r>
      <w:r w:rsidRPr="00664975">
        <w:t>to the Competent Authority of Recovery at Departure. The state of the movement is set to “Recovery completed”</w:t>
      </w:r>
      <w:r w:rsidR="00A5006D" w:rsidRPr="00664975">
        <w:t>;</w:t>
      </w:r>
    </w:p>
    <w:p w14:paraId="09E2CF0F" w14:textId="4E82A690" w:rsidR="006C5F2F" w:rsidRPr="00664975" w:rsidRDefault="004B6932" w:rsidP="00A755BC">
      <w:pPr>
        <w:pStyle w:val="ListParagraph"/>
        <w:numPr>
          <w:ilvl w:val="1"/>
          <w:numId w:val="63"/>
        </w:numPr>
      </w:pPr>
      <w:r w:rsidRPr="00664975">
        <w:t>If the Competent Authority of Recovery at Departure does not accept that the</w:t>
      </w:r>
      <w:r w:rsidR="00953EDF" w:rsidRPr="00664975">
        <w:t xml:space="preserve"> </w:t>
      </w:r>
      <w:r w:rsidR="007852A3" w:rsidRPr="00664975">
        <w:t>Country of</w:t>
      </w:r>
      <w:r w:rsidRPr="00664975">
        <w:t xml:space="preserve"> Transit is competent</w:t>
      </w:r>
      <w:r w:rsidR="0077706F" w:rsidRPr="00664975">
        <w:t>,</w:t>
      </w:r>
      <w:r w:rsidRPr="00664975">
        <w:t xml:space="preserve"> it replies with </w:t>
      </w:r>
      <w:r w:rsidR="001426DE" w:rsidRPr="00664975">
        <w:t>the</w:t>
      </w:r>
      <w:r w:rsidRPr="00664975">
        <w:t xml:space="preserve"> negative </w:t>
      </w:r>
      <w:r w:rsidR="001426DE" w:rsidRPr="00664975">
        <w:t>‘Recovery Acceptance Notification’ C_REC_ACC (IE151) message</w:t>
      </w:r>
      <w:r w:rsidRPr="00664975">
        <w:t xml:space="preserve"> </w:t>
      </w:r>
      <w:r w:rsidR="00725A53" w:rsidRPr="00664975">
        <w:t>and the</w:t>
      </w:r>
      <w:r w:rsidRPr="00664975">
        <w:t xml:space="preserve"> state of the movement is set to “Recovery Request Rejected”. Recovery is then carried out at the </w:t>
      </w:r>
      <w:r w:rsidR="00FA4DDB" w:rsidRPr="00664975">
        <w:t>Office of</w:t>
      </w:r>
      <w:r w:rsidRPr="00664975">
        <w:t xml:space="preserve"> Departure which sends the </w:t>
      </w:r>
      <w:r w:rsidR="0077706F" w:rsidRPr="00664975">
        <w:t>‘</w:t>
      </w:r>
      <w:r w:rsidRPr="00664975">
        <w:t>Recovery Communication</w:t>
      </w:r>
      <w:r w:rsidR="0077706F" w:rsidRPr="00664975">
        <w:t>’</w:t>
      </w:r>
      <w:r w:rsidRPr="00664975">
        <w:t xml:space="preserve"> C_REC_COM (</w:t>
      </w:r>
      <w:r w:rsidR="00A01446" w:rsidRPr="00664975">
        <w:t>IE063</w:t>
      </w:r>
      <w:r w:rsidRPr="00664975">
        <w:t xml:space="preserve">) to the </w:t>
      </w:r>
      <w:r w:rsidR="00FA4DDB" w:rsidRPr="00664975">
        <w:t>Office of</w:t>
      </w:r>
      <w:r w:rsidRPr="00664975">
        <w:t xml:space="preserve"> Transit. The state of the movement at </w:t>
      </w:r>
      <w:r w:rsidR="0056747E" w:rsidRPr="00664975">
        <w:t>Transit</w:t>
      </w:r>
      <w:r w:rsidRPr="00664975">
        <w:t xml:space="preserve"> is then set to “</w:t>
      </w:r>
      <w:r w:rsidR="001F44F0" w:rsidRPr="00664975">
        <w:t>Under recovery procedure</w:t>
      </w:r>
      <w:r w:rsidRPr="00664975">
        <w:t>”.</w:t>
      </w:r>
    </w:p>
    <w:p w14:paraId="5D2E3116" w14:textId="0444CA47" w:rsidR="004B6932" w:rsidRPr="00664975" w:rsidRDefault="004B6932" w:rsidP="00E93C3B">
      <w:r w:rsidRPr="00664975">
        <w:lastRenderedPageBreak/>
        <w:t xml:space="preserve">In all the cases that the </w:t>
      </w:r>
      <w:r w:rsidR="00585885" w:rsidRPr="00664975">
        <w:t>Recovery</w:t>
      </w:r>
      <w:r w:rsidRPr="00664975">
        <w:t xml:space="preserve"> has not been performed at the </w:t>
      </w:r>
      <w:r w:rsidR="007852A3" w:rsidRPr="00664975">
        <w:t>Country of</w:t>
      </w:r>
      <w:r w:rsidRPr="00664975">
        <w:t xml:space="preserve"> the </w:t>
      </w:r>
      <w:r w:rsidR="00FA4DDB" w:rsidRPr="00664975">
        <w:t>Office of</w:t>
      </w:r>
      <w:r w:rsidRPr="00664975">
        <w:t xml:space="preserve"> Transit</w:t>
      </w:r>
      <w:r w:rsidR="00D0455A" w:rsidRPr="00664975">
        <w:t>, the</w:t>
      </w:r>
      <w:r w:rsidRPr="00664975">
        <w:t xml:space="preserve"> Competent Authority in the Country of Transit will receive from the Competent Authority of Recovery at Departure </w:t>
      </w:r>
      <w:r w:rsidR="006F450B" w:rsidRPr="00664975">
        <w:t>the</w:t>
      </w:r>
      <w:r w:rsidRPr="00664975">
        <w:t xml:space="preserve"> </w:t>
      </w:r>
      <w:r w:rsidR="0077706F" w:rsidRPr="00664975">
        <w:t>‘</w:t>
      </w:r>
      <w:r w:rsidRPr="00664975">
        <w:t>Recovery Dispatch Notification</w:t>
      </w:r>
      <w:r w:rsidR="0077706F" w:rsidRPr="00664975">
        <w:t>’</w:t>
      </w:r>
      <w:r w:rsidRPr="00664975">
        <w:t xml:space="preserve"> C_REC_DIS (</w:t>
      </w:r>
      <w:r w:rsidR="00BC38B9" w:rsidRPr="00664975">
        <w:t>IE152</w:t>
      </w:r>
      <w:r w:rsidRPr="00664975">
        <w:t xml:space="preserve">) </w:t>
      </w:r>
      <w:r w:rsidR="006F450B" w:rsidRPr="00664975">
        <w:t xml:space="preserve">message </w:t>
      </w:r>
      <w:r w:rsidR="00725A53" w:rsidRPr="00664975">
        <w:t>and the</w:t>
      </w:r>
      <w:r w:rsidRPr="00664975">
        <w:t xml:space="preserve"> state will be set to “Recovery completed”.</w:t>
      </w:r>
    </w:p>
    <w:p w14:paraId="501E1380" w14:textId="4266E053" w:rsidR="00986CBF" w:rsidRPr="00664975" w:rsidRDefault="00986CBF" w:rsidP="004B6932">
      <w:r w:rsidRPr="00664975">
        <w:t>In the case the movement is not active anymore (archived) at the receiving Customs Office</w:t>
      </w:r>
      <w:r w:rsidR="00D0455A" w:rsidRPr="00664975">
        <w:t>, the</w:t>
      </w:r>
      <w:r w:rsidRPr="00664975">
        <w:t xml:space="preserve"> </w:t>
      </w:r>
      <w:r w:rsidR="00233645" w:rsidRPr="00664975">
        <w:t>‘Recovery Communication’ C_REC_COM (IE063)</w:t>
      </w:r>
      <w:r w:rsidRPr="00664975">
        <w:t xml:space="preserve"> message </w:t>
      </w:r>
      <w:r w:rsidR="00725A53" w:rsidRPr="00664975">
        <w:t>and the</w:t>
      </w:r>
      <w:r w:rsidRPr="00664975">
        <w:t xml:space="preserve"> </w:t>
      </w:r>
      <w:r w:rsidR="006F450B" w:rsidRPr="00664975">
        <w:t>‘Recovery Dispatch Notification’ C_REC_DIS (IE152)</w:t>
      </w:r>
      <w:r w:rsidR="006F450B" w:rsidRPr="00664975">
        <w:rPr>
          <w:color w:val="000000"/>
          <w:szCs w:val="24"/>
        </w:rPr>
        <w:t xml:space="preserve"> message</w:t>
      </w:r>
      <w:r w:rsidRPr="00664975">
        <w:t xml:space="preserve"> must be accepted for information.</w:t>
      </w:r>
    </w:p>
    <w:p w14:paraId="2CDEEEAB" w14:textId="08FED81D" w:rsidR="006C5F2F" w:rsidRPr="00664975" w:rsidRDefault="004B6932" w:rsidP="00366DF2">
      <w:pPr>
        <w:spacing w:after="120"/>
      </w:pPr>
      <w:r w:rsidRPr="00664975">
        <w:t xml:space="preserve">The list of states for </w:t>
      </w:r>
      <w:r w:rsidR="00FA4DDB" w:rsidRPr="00664975">
        <w:t>Office of</w:t>
      </w:r>
      <w:r w:rsidRPr="00664975">
        <w:t xml:space="preserve"> Transit is given in the following table:</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3580"/>
        <w:gridCol w:w="1276"/>
        <w:gridCol w:w="1276"/>
      </w:tblGrid>
      <w:tr w:rsidR="00D51F27" w:rsidRPr="00664975" w14:paraId="1C8A0E7A" w14:textId="1537F6C5" w:rsidTr="002C374D">
        <w:trPr>
          <w:tblHeader/>
          <w:jc w:val="center"/>
        </w:trPr>
        <w:tc>
          <w:tcPr>
            <w:tcW w:w="3580" w:type="dxa"/>
            <w:shd w:val="clear" w:color="auto" w:fill="001B50"/>
          </w:tcPr>
          <w:p w14:paraId="7F76CF70" w14:textId="77777777" w:rsidR="00D51F27" w:rsidRPr="00664975" w:rsidRDefault="00D51F27" w:rsidP="00A74177">
            <w:pPr>
              <w:pStyle w:val="Table10"/>
              <w:rPr>
                <w:b/>
                <w:sz w:val="24"/>
                <w:szCs w:val="24"/>
              </w:rPr>
            </w:pPr>
            <w:r w:rsidRPr="00664975">
              <w:rPr>
                <w:b/>
                <w:sz w:val="24"/>
                <w:szCs w:val="24"/>
              </w:rPr>
              <w:t>Name</w:t>
            </w:r>
          </w:p>
        </w:tc>
        <w:tc>
          <w:tcPr>
            <w:tcW w:w="1276" w:type="dxa"/>
            <w:shd w:val="clear" w:color="auto" w:fill="001B50"/>
          </w:tcPr>
          <w:p w14:paraId="0C00FA2C" w14:textId="77777777" w:rsidR="00D51F27" w:rsidRPr="00664975" w:rsidRDefault="00D51F27" w:rsidP="00A74177">
            <w:pPr>
              <w:pStyle w:val="Table10"/>
              <w:rPr>
                <w:b/>
                <w:sz w:val="24"/>
                <w:szCs w:val="24"/>
              </w:rPr>
            </w:pPr>
            <w:r w:rsidRPr="00664975">
              <w:rPr>
                <w:b/>
                <w:sz w:val="24"/>
                <w:szCs w:val="24"/>
              </w:rPr>
              <w:t>Status</w:t>
            </w:r>
          </w:p>
        </w:tc>
        <w:tc>
          <w:tcPr>
            <w:tcW w:w="1276" w:type="dxa"/>
            <w:shd w:val="clear" w:color="auto" w:fill="001B50"/>
          </w:tcPr>
          <w:p w14:paraId="1F0299F7" w14:textId="35D3F3F0" w:rsidR="00D51F27" w:rsidRPr="00664975" w:rsidRDefault="00D51F27" w:rsidP="00A74177">
            <w:pPr>
              <w:pStyle w:val="Table10"/>
              <w:rPr>
                <w:b/>
                <w:sz w:val="24"/>
                <w:szCs w:val="24"/>
              </w:rPr>
            </w:pPr>
            <w:r w:rsidRPr="00664975">
              <w:rPr>
                <w:b/>
                <w:sz w:val="24"/>
                <w:szCs w:val="24"/>
              </w:rPr>
              <w:t>Final</w:t>
            </w:r>
          </w:p>
        </w:tc>
      </w:tr>
      <w:tr w:rsidR="00D51F27" w:rsidRPr="00664975" w14:paraId="0887566E" w14:textId="79EBFEB8" w:rsidTr="002C374D">
        <w:trPr>
          <w:tblHeader/>
          <w:jc w:val="center"/>
        </w:trPr>
        <w:tc>
          <w:tcPr>
            <w:tcW w:w="3580" w:type="dxa"/>
          </w:tcPr>
          <w:p w14:paraId="775A2367" w14:textId="77777777" w:rsidR="00D51F27" w:rsidRPr="00664975" w:rsidRDefault="00D51F27" w:rsidP="006C5F2F">
            <w:pPr>
              <w:pStyle w:val="Table10"/>
              <w:keepNext/>
              <w:keepLines/>
              <w:jc w:val="both"/>
              <w:rPr>
                <w:sz w:val="24"/>
                <w:szCs w:val="24"/>
              </w:rPr>
            </w:pPr>
            <w:r w:rsidRPr="00664975">
              <w:rPr>
                <w:sz w:val="24"/>
                <w:szCs w:val="24"/>
              </w:rPr>
              <w:t>None</w:t>
            </w:r>
          </w:p>
        </w:tc>
        <w:tc>
          <w:tcPr>
            <w:tcW w:w="1276" w:type="dxa"/>
          </w:tcPr>
          <w:p w14:paraId="580D1263"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6D97DB11" w14:textId="08C9ECBF" w:rsidR="00D51F27" w:rsidRPr="00664975" w:rsidRDefault="00D51F27" w:rsidP="006C5F2F">
            <w:pPr>
              <w:pStyle w:val="Table10"/>
              <w:keepNext/>
              <w:keepLines/>
              <w:jc w:val="both"/>
              <w:rPr>
                <w:sz w:val="24"/>
                <w:szCs w:val="24"/>
              </w:rPr>
            </w:pPr>
            <w:r w:rsidRPr="00664975">
              <w:rPr>
                <w:sz w:val="24"/>
                <w:szCs w:val="24"/>
              </w:rPr>
              <w:t>No</w:t>
            </w:r>
          </w:p>
        </w:tc>
      </w:tr>
      <w:tr w:rsidR="00D51F27" w:rsidRPr="00664975" w14:paraId="5EA3FA14" w14:textId="46360209" w:rsidTr="002C374D">
        <w:trPr>
          <w:tblHeader/>
          <w:jc w:val="center"/>
        </w:trPr>
        <w:tc>
          <w:tcPr>
            <w:tcW w:w="3580" w:type="dxa"/>
          </w:tcPr>
          <w:p w14:paraId="4B0B741B" w14:textId="601C5C0C" w:rsidR="00D51F27" w:rsidRPr="00664975" w:rsidRDefault="00D51F27" w:rsidP="006C5F2F">
            <w:pPr>
              <w:pStyle w:val="Table10"/>
              <w:keepNext/>
              <w:keepLines/>
              <w:jc w:val="both"/>
              <w:rPr>
                <w:sz w:val="24"/>
                <w:szCs w:val="24"/>
              </w:rPr>
            </w:pPr>
            <w:r w:rsidRPr="00664975">
              <w:rPr>
                <w:sz w:val="24"/>
                <w:szCs w:val="24"/>
              </w:rPr>
              <w:t>Invalidated</w:t>
            </w:r>
          </w:p>
        </w:tc>
        <w:tc>
          <w:tcPr>
            <w:tcW w:w="1276" w:type="dxa"/>
          </w:tcPr>
          <w:p w14:paraId="117207DA"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20F8F6A0" w14:textId="4B819420" w:rsidR="00D51F27" w:rsidRPr="00664975" w:rsidRDefault="005C4A49" w:rsidP="006C5F2F">
            <w:pPr>
              <w:pStyle w:val="Table10"/>
              <w:keepNext/>
              <w:keepLines/>
              <w:jc w:val="both"/>
              <w:rPr>
                <w:sz w:val="24"/>
                <w:szCs w:val="24"/>
              </w:rPr>
            </w:pPr>
            <w:r w:rsidRPr="00664975">
              <w:rPr>
                <w:sz w:val="24"/>
                <w:szCs w:val="24"/>
              </w:rPr>
              <w:t>Yes</w:t>
            </w:r>
          </w:p>
        </w:tc>
      </w:tr>
      <w:tr w:rsidR="00D51F27" w:rsidRPr="00664975" w14:paraId="38FBC85E" w14:textId="553786E6" w:rsidTr="002C374D">
        <w:trPr>
          <w:tblHeader/>
          <w:jc w:val="center"/>
        </w:trPr>
        <w:tc>
          <w:tcPr>
            <w:tcW w:w="3580" w:type="dxa"/>
          </w:tcPr>
          <w:p w14:paraId="53BDC0D5" w14:textId="77777777" w:rsidR="00D51F27" w:rsidRPr="00664975" w:rsidRDefault="00D51F27" w:rsidP="006C5F2F">
            <w:pPr>
              <w:pStyle w:val="Table10"/>
              <w:keepNext/>
              <w:keepLines/>
              <w:jc w:val="both"/>
              <w:rPr>
                <w:sz w:val="24"/>
                <w:szCs w:val="24"/>
              </w:rPr>
            </w:pPr>
            <w:r w:rsidRPr="00664975">
              <w:rPr>
                <w:sz w:val="24"/>
                <w:szCs w:val="24"/>
              </w:rPr>
              <w:t>ATR created</w:t>
            </w:r>
          </w:p>
        </w:tc>
        <w:tc>
          <w:tcPr>
            <w:tcW w:w="1276" w:type="dxa"/>
          </w:tcPr>
          <w:p w14:paraId="319B96FA"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4E3EFE6B" w14:textId="46F72100" w:rsidR="00D51F27" w:rsidRPr="00664975" w:rsidRDefault="00D51F27" w:rsidP="006C5F2F">
            <w:pPr>
              <w:pStyle w:val="Table10"/>
              <w:keepNext/>
              <w:keepLines/>
              <w:jc w:val="both"/>
              <w:rPr>
                <w:sz w:val="24"/>
                <w:szCs w:val="24"/>
              </w:rPr>
            </w:pPr>
            <w:r w:rsidRPr="00664975">
              <w:rPr>
                <w:sz w:val="24"/>
                <w:szCs w:val="24"/>
              </w:rPr>
              <w:t>No</w:t>
            </w:r>
          </w:p>
        </w:tc>
      </w:tr>
      <w:tr w:rsidR="00D51F27" w:rsidRPr="00664975" w14:paraId="58CCFBDE" w14:textId="264E0DF0" w:rsidTr="002C374D">
        <w:trPr>
          <w:tblHeader/>
          <w:jc w:val="center"/>
        </w:trPr>
        <w:tc>
          <w:tcPr>
            <w:tcW w:w="3580" w:type="dxa"/>
          </w:tcPr>
          <w:p w14:paraId="2E4285EE" w14:textId="77777777" w:rsidR="00D51F27" w:rsidRPr="00664975" w:rsidRDefault="00D51F27" w:rsidP="006C5F2F">
            <w:pPr>
              <w:pStyle w:val="Table10"/>
              <w:keepNext/>
              <w:keepLines/>
              <w:jc w:val="both"/>
              <w:rPr>
                <w:sz w:val="24"/>
                <w:szCs w:val="24"/>
              </w:rPr>
            </w:pPr>
            <w:r w:rsidRPr="00664975">
              <w:rPr>
                <w:sz w:val="24"/>
                <w:szCs w:val="24"/>
              </w:rPr>
              <w:t>ATR requested</w:t>
            </w:r>
          </w:p>
        </w:tc>
        <w:tc>
          <w:tcPr>
            <w:tcW w:w="1276" w:type="dxa"/>
          </w:tcPr>
          <w:p w14:paraId="4918D5C0"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1B79835C" w14:textId="0B1995D8" w:rsidR="00D51F27" w:rsidRPr="00664975" w:rsidRDefault="005C4A49" w:rsidP="006C5F2F">
            <w:pPr>
              <w:pStyle w:val="Table10"/>
              <w:keepNext/>
              <w:keepLines/>
              <w:jc w:val="both"/>
              <w:rPr>
                <w:sz w:val="24"/>
                <w:szCs w:val="24"/>
              </w:rPr>
            </w:pPr>
            <w:r w:rsidRPr="00664975">
              <w:rPr>
                <w:sz w:val="24"/>
                <w:szCs w:val="24"/>
              </w:rPr>
              <w:t>No</w:t>
            </w:r>
          </w:p>
        </w:tc>
      </w:tr>
      <w:tr w:rsidR="00D51F27" w:rsidRPr="00664975" w14:paraId="7B5179C6" w14:textId="459F83B1" w:rsidTr="002C374D">
        <w:trPr>
          <w:tblHeader/>
          <w:jc w:val="center"/>
        </w:trPr>
        <w:tc>
          <w:tcPr>
            <w:tcW w:w="3580" w:type="dxa"/>
          </w:tcPr>
          <w:p w14:paraId="4AE75AAD" w14:textId="77777777" w:rsidR="00D51F27" w:rsidRPr="00664975" w:rsidRDefault="00D51F27" w:rsidP="006C5F2F">
            <w:pPr>
              <w:pStyle w:val="Table10"/>
              <w:keepNext/>
              <w:keepLines/>
              <w:jc w:val="both"/>
              <w:rPr>
                <w:sz w:val="24"/>
                <w:szCs w:val="24"/>
              </w:rPr>
            </w:pPr>
            <w:r w:rsidRPr="00664975">
              <w:rPr>
                <w:sz w:val="24"/>
                <w:szCs w:val="24"/>
              </w:rPr>
              <w:t>ATR rejected</w:t>
            </w:r>
          </w:p>
        </w:tc>
        <w:tc>
          <w:tcPr>
            <w:tcW w:w="1276" w:type="dxa"/>
          </w:tcPr>
          <w:p w14:paraId="288E6F53"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138BEFA6" w14:textId="61DCB481" w:rsidR="00D51F27" w:rsidRPr="00664975" w:rsidRDefault="005C4A49" w:rsidP="006C5F2F">
            <w:pPr>
              <w:pStyle w:val="Table10"/>
              <w:keepNext/>
              <w:keepLines/>
              <w:jc w:val="both"/>
              <w:rPr>
                <w:sz w:val="24"/>
                <w:szCs w:val="24"/>
              </w:rPr>
            </w:pPr>
            <w:r w:rsidRPr="00664975">
              <w:rPr>
                <w:sz w:val="24"/>
                <w:szCs w:val="24"/>
              </w:rPr>
              <w:t>Yes</w:t>
            </w:r>
          </w:p>
        </w:tc>
      </w:tr>
      <w:tr w:rsidR="00D51F27" w:rsidRPr="00664975" w14:paraId="40AA7D56" w14:textId="29D9DB1A" w:rsidTr="002C374D">
        <w:trPr>
          <w:tblHeader/>
          <w:jc w:val="center"/>
        </w:trPr>
        <w:tc>
          <w:tcPr>
            <w:tcW w:w="3580" w:type="dxa"/>
          </w:tcPr>
          <w:p w14:paraId="7FB98ABA" w14:textId="77777777" w:rsidR="00D51F27" w:rsidRPr="00664975" w:rsidRDefault="00D51F27" w:rsidP="006C5F2F">
            <w:pPr>
              <w:pStyle w:val="Table10"/>
              <w:keepNext/>
              <w:keepLines/>
              <w:jc w:val="both"/>
              <w:rPr>
                <w:sz w:val="24"/>
                <w:szCs w:val="24"/>
              </w:rPr>
            </w:pPr>
            <w:r w:rsidRPr="00664975">
              <w:rPr>
                <w:sz w:val="24"/>
                <w:szCs w:val="24"/>
              </w:rPr>
              <w:t xml:space="preserve">Arrived </w:t>
            </w:r>
          </w:p>
        </w:tc>
        <w:tc>
          <w:tcPr>
            <w:tcW w:w="1276" w:type="dxa"/>
          </w:tcPr>
          <w:p w14:paraId="0C0BEDB2"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25B74E10" w14:textId="7D6EABC5" w:rsidR="00D51F27" w:rsidRPr="00664975" w:rsidRDefault="00155383" w:rsidP="006C5F2F">
            <w:pPr>
              <w:pStyle w:val="Table10"/>
              <w:keepNext/>
              <w:keepLines/>
              <w:jc w:val="both"/>
              <w:rPr>
                <w:sz w:val="24"/>
                <w:szCs w:val="24"/>
              </w:rPr>
            </w:pPr>
            <w:r w:rsidRPr="00664975">
              <w:rPr>
                <w:sz w:val="24"/>
                <w:szCs w:val="24"/>
              </w:rPr>
              <w:t>Yes</w:t>
            </w:r>
          </w:p>
        </w:tc>
      </w:tr>
      <w:tr w:rsidR="00D51F27" w:rsidRPr="00664975" w14:paraId="098344A9" w14:textId="3030DA6B" w:rsidTr="002C374D">
        <w:trPr>
          <w:tblHeader/>
          <w:jc w:val="center"/>
        </w:trPr>
        <w:tc>
          <w:tcPr>
            <w:tcW w:w="3580" w:type="dxa"/>
          </w:tcPr>
          <w:p w14:paraId="67972481" w14:textId="77777777" w:rsidR="00D51F27" w:rsidRPr="00664975" w:rsidRDefault="00D51F27" w:rsidP="006C5F2F">
            <w:pPr>
              <w:pStyle w:val="Table10"/>
              <w:keepNext/>
              <w:keepLines/>
              <w:jc w:val="both"/>
              <w:rPr>
                <w:sz w:val="24"/>
                <w:szCs w:val="24"/>
              </w:rPr>
            </w:pPr>
            <w:r w:rsidRPr="00664975">
              <w:rPr>
                <w:sz w:val="24"/>
                <w:szCs w:val="24"/>
              </w:rPr>
              <w:t xml:space="preserve">NCF registered </w:t>
            </w:r>
          </w:p>
        </w:tc>
        <w:tc>
          <w:tcPr>
            <w:tcW w:w="1276" w:type="dxa"/>
          </w:tcPr>
          <w:p w14:paraId="2C606805"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5D381130" w14:textId="2D495843" w:rsidR="00D51F27" w:rsidRPr="00664975" w:rsidRDefault="005C4A49" w:rsidP="006C5F2F">
            <w:pPr>
              <w:pStyle w:val="Table10"/>
              <w:keepNext/>
              <w:keepLines/>
              <w:jc w:val="both"/>
              <w:rPr>
                <w:sz w:val="24"/>
                <w:szCs w:val="24"/>
              </w:rPr>
            </w:pPr>
            <w:r w:rsidRPr="00664975">
              <w:rPr>
                <w:sz w:val="24"/>
                <w:szCs w:val="24"/>
              </w:rPr>
              <w:t>Yes</w:t>
            </w:r>
          </w:p>
        </w:tc>
      </w:tr>
      <w:tr w:rsidR="00D51F27" w:rsidRPr="00664975" w14:paraId="0B24256A" w14:textId="7773199F" w:rsidTr="002C374D">
        <w:trPr>
          <w:tblHeader/>
          <w:jc w:val="center"/>
        </w:trPr>
        <w:tc>
          <w:tcPr>
            <w:tcW w:w="3580" w:type="dxa"/>
          </w:tcPr>
          <w:p w14:paraId="0BEDCDC1" w14:textId="77777777" w:rsidR="00D51F27" w:rsidRPr="00664975" w:rsidRDefault="00D51F27" w:rsidP="006C5F2F">
            <w:pPr>
              <w:pStyle w:val="Table10"/>
              <w:keepNext/>
              <w:keepLines/>
              <w:jc w:val="both"/>
              <w:rPr>
                <w:sz w:val="24"/>
                <w:szCs w:val="24"/>
              </w:rPr>
            </w:pPr>
            <w:r w:rsidRPr="00664975">
              <w:rPr>
                <w:sz w:val="24"/>
                <w:szCs w:val="24"/>
              </w:rPr>
              <w:t>Movement turned back</w:t>
            </w:r>
          </w:p>
        </w:tc>
        <w:tc>
          <w:tcPr>
            <w:tcW w:w="1276" w:type="dxa"/>
          </w:tcPr>
          <w:p w14:paraId="3CFB2E18"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15AAE6F2" w14:textId="247A66BE" w:rsidR="00D51F27" w:rsidRPr="00664975" w:rsidRDefault="00155383" w:rsidP="006C5F2F">
            <w:pPr>
              <w:pStyle w:val="Table10"/>
              <w:keepNext/>
              <w:keepLines/>
              <w:jc w:val="both"/>
              <w:rPr>
                <w:sz w:val="24"/>
                <w:szCs w:val="24"/>
              </w:rPr>
            </w:pPr>
            <w:r w:rsidRPr="00664975">
              <w:rPr>
                <w:sz w:val="24"/>
                <w:szCs w:val="24"/>
              </w:rPr>
              <w:t>Yes</w:t>
            </w:r>
          </w:p>
        </w:tc>
      </w:tr>
      <w:tr w:rsidR="00D51F27" w:rsidRPr="00664975" w14:paraId="64E995E0" w14:textId="070D4AF4" w:rsidTr="002C374D">
        <w:trPr>
          <w:tblHeader/>
          <w:jc w:val="center"/>
        </w:trPr>
        <w:tc>
          <w:tcPr>
            <w:tcW w:w="3580" w:type="dxa"/>
          </w:tcPr>
          <w:p w14:paraId="04BC0D0F" w14:textId="77777777" w:rsidR="00D51F27" w:rsidRPr="00664975" w:rsidRDefault="00D51F27" w:rsidP="006C5F2F">
            <w:pPr>
              <w:pStyle w:val="Table10"/>
              <w:keepNext/>
              <w:keepLines/>
              <w:jc w:val="both"/>
              <w:rPr>
                <w:sz w:val="24"/>
                <w:szCs w:val="24"/>
              </w:rPr>
            </w:pPr>
            <w:r w:rsidRPr="00664975">
              <w:rPr>
                <w:sz w:val="24"/>
                <w:szCs w:val="24"/>
              </w:rPr>
              <w:t>Movement stopped</w:t>
            </w:r>
          </w:p>
        </w:tc>
        <w:tc>
          <w:tcPr>
            <w:tcW w:w="1276" w:type="dxa"/>
          </w:tcPr>
          <w:p w14:paraId="3D4D98BE"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24012A64" w14:textId="50C72B70" w:rsidR="00D51F27" w:rsidRPr="00664975" w:rsidRDefault="00155383" w:rsidP="006C5F2F">
            <w:pPr>
              <w:pStyle w:val="Table10"/>
              <w:keepNext/>
              <w:keepLines/>
              <w:jc w:val="both"/>
              <w:rPr>
                <w:sz w:val="24"/>
                <w:szCs w:val="24"/>
              </w:rPr>
            </w:pPr>
            <w:r w:rsidRPr="00664975">
              <w:rPr>
                <w:sz w:val="24"/>
                <w:szCs w:val="24"/>
              </w:rPr>
              <w:t>Yes</w:t>
            </w:r>
          </w:p>
        </w:tc>
      </w:tr>
      <w:tr w:rsidR="00D51F27" w:rsidRPr="00664975" w14:paraId="7832A7B8" w14:textId="7EB245BE" w:rsidTr="002C374D">
        <w:trPr>
          <w:tblHeader/>
          <w:jc w:val="center"/>
        </w:trPr>
        <w:tc>
          <w:tcPr>
            <w:tcW w:w="3580" w:type="dxa"/>
          </w:tcPr>
          <w:p w14:paraId="70279EF2" w14:textId="71959CF5" w:rsidR="00D51F27" w:rsidRPr="00664975" w:rsidRDefault="00D51F27" w:rsidP="006C5F2F">
            <w:pPr>
              <w:pStyle w:val="Table10"/>
              <w:keepNext/>
              <w:keepLines/>
              <w:jc w:val="both"/>
              <w:rPr>
                <w:sz w:val="24"/>
                <w:szCs w:val="24"/>
              </w:rPr>
            </w:pPr>
            <w:r w:rsidRPr="00664975">
              <w:rPr>
                <w:sz w:val="24"/>
                <w:szCs w:val="24"/>
              </w:rPr>
              <w:t xml:space="preserve">Under </w:t>
            </w:r>
            <w:r w:rsidR="00B63CCF" w:rsidRPr="00664975">
              <w:rPr>
                <w:sz w:val="24"/>
                <w:szCs w:val="24"/>
              </w:rPr>
              <w:t>r</w:t>
            </w:r>
            <w:r w:rsidR="00585885" w:rsidRPr="00664975">
              <w:rPr>
                <w:sz w:val="24"/>
                <w:szCs w:val="24"/>
              </w:rPr>
              <w:t>ecovery</w:t>
            </w:r>
            <w:r w:rsidRPr="00664975">
              <w:rPr>
                <w:sz w:val="24"/>
                <w:szCs w:val="24"/>
              </w:rPr>
              <w:t xml:space="preserve"> procedure</w:t>
            </w:r>
          </w:p>
        </w:tc>
        <w:tc>
          <w:tcPr>
            <w:tcW w:w="1276" w:type="dxa"/>
          </w:tcPr>
          <w:p w14:paraId="3B098B52"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182A733A" w14:textId="7A924232" w:rsidR="00D51F27" w:rsidRPr="00664975" w:rsidRDefault="00D14594" w:rsidP="006C5F2F">
            <w:pPr>
              <w:pStyle w:val="Table10"/>
              <w:keepNext/>
              <w:keepLines/>
              <w:jc w:val="both"/>
              <w:rPr>
                <w:sz w:val="24"/>
                <w:szCs w:val="24"/>
              </w:rPr>
            </w:pPr>
            <w:r w:rsidRPr="00664975">
              <w:rPr>
                <w:sz w:val="24"/>
                <w:szCs w:val="24"/>
              </w:rPr>
              <w:t>No</w:t>
            </w:r>
          </w:p>
        </w:tc>
      </w:tr>
      <w:tr w:rsidR="00D51F27" w:rsidRPr="00664975" w14:paraId="35363E46" w14:textId="3C49107C" w:rsidTr="002C374D">
        <w:trPr>
          <w:tblHeader/>
          <w:jc w:val="center"/>
        </w:trPr>
        <w:tc>
          <w:tcPr>
            <w:tcW w:w="3580" w:type="dxa"/>
          </w:tcPr>
          <w:p w14:paraId="4A59435E" w14:textId="77777777" w:rsidR="00D51F27" w:rsidRPr="00664975" w:rsidRDefault="00D51F27" w:rsidP="006C5F2F">
            <w:pPr>
              <w:pStyle w:val="Table10"/>
              <w:keepNext/>
              <w:keepLines/>
              <w:jc w:val="both"/>
              <w:rPr>
                <w:sz w:val="24"/>
                <w:szCs w:val="24"/>
              </w:rPr>
            </w:pPr>
            <w:r w:rsidRPr="00664975">
              <w:rPr>
                <w:sz w:val="24"/>
                <w:szCs w:val="24"/>
              </w:rPr>
              <w:t>Recovery requested</w:t>
            </w:r>
          </w:p>
        </w:tc>
        <w:tc>
          <w:tcPr>
            <w:tcW w:w="1276" w:type="dxa"/>
          </w:tcPr>
          <w:p w14:paraId="5D7A3AFF"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5A0A37C4" w14:textId="3AA13847" w:rsidR="00D51F27" w:rsidRPr="00664975" w:rsidRDefault="00D14594" w:rsidP="006C5F2F">
            <w:pPr>
              <w:pStyle w:val="Table10"/>
              <w:keepNext/>
              <w:keepLines/>
              <w:jc w:val="both"/>
              <w:rPr>
                <w:sz w:val="24"/>
                <w:szCs w:val="24"/>
              </w:rPr>
            </w:pPr>
            <w:r w:rsidRPr="00664975">
              <w:rPr>
                <w:sz w:val="24"/>
                <w:szCs w:val="24"/>
              </w:rPr>
              <w:t>No</w:t>
            </w:r>
          </w:p>
        </w:tc>
      </w:tr>
      <w:tr w:rsidR="00D51F27" w:rsidRPr="00664975" w14:paraId="15517336" w14:textId="59490AC5" w:rsidTr="002C374D">
        <w:trPr>
          <w:tblHeader/>
          <w:jc w:val="center"/>
        </w:trPr>
        <w:tc>
          <w:tcPr>
            <w:tcW w:w="3580" w:type="dxa"/>
          </w:tcPr>
          <w:p w14:paraId="7CFFE402" w14:textId="04B6F26C" w:rsidR="00D51F27" w:rsidRPr="00664975" w:rsidRDefault="00D51F27" w:rsidP="006C5F2F">
            <w:pPr>
              <w:pStyle w:val="Table10"/>
              <w:keepNext/>
              <w:keepLines/>
              <w:jc w:val="both"/>
              <w:rPr>
                <w:sz w:val="24"/>
                <w:szCs w:val="24"/>
              </w:rPr>
            </w:pPr>
            <w:r w:rsidRPr="00664975">
              <w:rPr>
                <w:sz w:val="24"/>
                <w:szCs w:val="24"/>
              </w:rPr>
              <w:t xml:space="preserve">Recovery </w:t>
            </w:r>
            <w:r w:rsidR="00B63CCF" w:rsidRPr="00664975">
              <w:rPr>
                <w:sz w:val="24"/>
                <w:szCs w:val="24"/>
              </w:rPr>
              <w:t>r</w:t>
            </w:r>
            <w:r w:rsidRPr="00664975">
              <w:rPr>
                <w:sz w:val="24"/>
                <w:szCs w:val="24"/>
              </w:rPr>
              <w:t>equest rejected</w:t>
            </w:r>
          </w:p>
        </w:tc>
        <w:tc>
          <w:tcPr>
            <w:tcW w:w="1276" w:type="dxa"/>
          </w:tcPr>
          <w:p w14:paraId="7FDB2618"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622F0EF7" w14:textId="0127C7FC" w:rsidR="00D51F27" w:rsidRPr="00664975" w:rsidRDefault="00D14594" w:rsidP="006C5F2F">
            <w:pPr>
              <w:pStyle w:val="Table10"/>
              <w:keepNext/>
              <w:keepLines/>
              <w:jc w:val="both"/>
              <w:rPr>
                <w:sz w:val="24"/>
                <w:szCs w:val="24"/>
              </w:rPr>
            </w:pPr>
            <w:r w:rsidRPr="00664975">
              <w:rPr>
                <w:sz w:val="24"/>
                <w:szCs w:val="24"/>
              </w:rPr>
              <w:t>No</w:t>
            </w:r>
          </w:p>
        </w:tc>
      </w:tr>
      <w:tr w:rsidR="00D51F27" w:rsidRPr="00664975" w14:paraId="48DA6981" w14:textId="57DE3755" w:rsidTr="002C374D">
        <w:trPr>
          <w:tblHeader/>
          <w:jc w:val="center"/>
        </w:trPr>
        <w:tc>
          <w:tcPr>
            <w:tcW w:w="3580" w:type="dxa"/>
          </w:tcPr>
          <w:p w14:paraId="70BDA845" w14:textId="77777777" w:rsidR="00D51F27" w:rsidRPr="00664975" w:rsidRDefault="00D51F27" w:rsidP="006C5F2F">
            <w:pPr>
              <w:pStyle w:val="Table10"/>
              <w:keepNext/>
              <w:keepLines/>
              <w:jc w:val="both"/>
              <w:rPr>
                <w:sz w:val="24"/>
                <w:szCs w:val="24"/>
              </w:rPr>
            </w:pPr>
            <w:r w:rsidRPr="00664975">
              <w:rPr>
                <w:sz w:val="24"/>
                <w:szCs w:val="24"/>
              </w:rPr>
              <w:t>Recovery completed</w:t>
            </w:r>
          </w:p>
        </w:tc>
        <w:tc>
          <w:tcPr>
            <w:tcW w:w="1276" w:type="dxa"/>
          </w:tcPr>
          <w:p w14:paraId="36ED4E1C" w14:textId="77777777" w:rsidR="00D51F27" w:rsidRPr="00664975" w:rsidRDefault="00D51F27" w:rsidP="006C5F2F">
            <w:pPr>
              <w:pStyle w:val="Table10"/>
              <w:keepNext/>
              <w:keepLines/>
              <w:jc w:val="both"/>
              <w:rPr>
                <w:sz w:val="24"/>
                <w:szCs w:val="24"/>
              </w:rPr>
            </w:pPr>
            <w:r w:rsidRPr="00664975">
              <w:rPr>
                <w:sz w:val="24"/>
                <w:szCs w:val="24"/>
              </w:rPr>
              <w:t>R</w:t>
            </w:r>
          </w:p>
        </w:tc>
        <w:tc>
          <w:tcPr>
            <w:tcW w:w="1276" w:type="dxa"/>
          </w:tcPr>
          <w:p w14:paraId="02FD9265" w14:textId="30886413" w:rsidR="00D51F27" w:rsidRPr="00664975" w:rsidRDefault="00D14594" w:rsidP="006C5F2F">
            <w:pPr>
              <w:pStyle w:val="Table10"/>
              <w:keepNext/>
              <w:keepLines/>
              <w:jc w:val="both"/>
              <w:rPr>
                <w:sz w:val="24"/>
                <w:szCs w:val="24"/>
              </w:rPr>
            </w:pPr>
            <w:r w:rsidRPr="00664975">
              <w:rPr>
                <w:sz w:val="24"/>
                <w:szCs w:val="24"/>
              </w:rPr>
              <w:t>Yes</w:t>
            </w:r>
          </w:p>
        </w:tc>
      </w:tr>
    </w:tbl>
    <w:p w14:paraId="7E0E51D3" w14:textId="0529AE77" w:rsidR="006C5F2F" w:rsidRPr="00664975" w:rsidRDefault="006C5F2F" w:rsidP="006C5F2F">
      <w:pPr>
        <w:pStyle w:val="Caption"/>
      </w:pPr>
      <w:bookmarkStart w:id="1676" w:name="_Toc176929772"/>
      <w:bookmarkStart w:id="1677" w:name="_Ref19016318"/>
      <w:bookmarkStart w:id="1678" w:name="_Ref19046036"/>
      <w:bookmarkStart w:id="1679" w:name="_Ref19047129"/>
      <w:bookmarkStart w:id="1680" w:name="_Toc45648983"/>
      <w:bookmarkStart w:id="1681" w:name="_Toc46393088"/>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11</w:t>
      </w:r>
      <w:r w:rsidR="00216C40" w:rsidRPr="00664975">
        <w:fldChar w:fldCharType="end"/>
      </w:r>
      <w:r w:rsidRPr="00664975">
        <w:t xml:space="preserve">: States of an MRN </w:t>
      </w:r>
      <w:r w:rsidR="00F34E55" w:rsidRPr="00664975">
        <w:t>at</w:t>
      </w:r>
      <w:r w:rsidRPr="00664975">
        <w:t xml:space="preserve"> </w:t>
      </w:r>
      <w:r w:rsidR="000D0FC8" w:rsidRPr="00664975">
        <w:t>the</w:t>
      </w:r>
      <w:r w:rsidRPr="00664975">
        <w:t xml:space="preserve"> </w:t>
      </w:r>
      <w:r w:rsidR="00FA4DDB" w:rsidRPr="00664975">
        <w:t>Office of</w:t>
      </w:r>
      <w:r w:rsidRPr="00664975">
        <w:t xml:space="preserve"> Transit</w:t>
      </w:r>
      <w:bookmarkEnd w:id="1676"/>
      <w:bookmarkEnd w:id="1677"/>
      <w:bookmarkEnd w:id="1678"/>
      <w:bookmarkEnd w:id="1679"/>
      <w:bookmarkEnd w:id="1680"/>
      <w:bookmarkEnd w:id="1681"/>
    </w:p>
    <w:p w14:paraId="1FF94C4D" w14:textId="77777777" w:rsidR="00FE1213" w:rsidRPr="00664975" w:rsidRDefault="00FE1213">
      <w:pPr>
        <w:spacing w:before="0"/>
        <w:jc w:val="left"/>
        <w:rPr>
          <w:b/>
        </w:rPr>
      </w:pPr>
      <w:r w:rsidRPr="00664975">
        <w:br w:type="page"/>
      </w:r>
    </w:p>
    <w:p w14:paraId="0666154D" w14:textId="7D458DBD" w:rsidR="006C5F2F" w:rsidRPr="00664975" w:rsidRDefault="00FA4DDB" w:rsidP="00423354">
      <w:pPr>
        <w:pStyle w:val="Heading3"/>
        <w:keepNext/>
      </w:pPr>
      <w:bookmarkStart w:id="1682" w:name="_Toc43891389"/>
      <w:bookmarkStart w:id="1683" w:name="_Office_of_Destination"/>
      <w:bookmarkStart w:id="1684" w:name="_Ref259102812"/>
      <w:bookmarkStart w:id="1685" w:name="_Ref18055669"/>
      <w:bookmarkStart w:id="1686" w:name="_Ref18056328"/>
      <w:bookmarkStart w:id="1687" w:name="_Ref18056335"/>
      <w:bookmarkStart w:id="1688" w:name="_Ref18067814"/>
      <w:bookmarkStart w:id="1689" w:name="_Ref18067935"/>
      <w:bookmarkStart w:id="1690" w:name="_Ref18067940"/>
      <w:bookmarkStart w:id="1691" w:name="_Ref18068023"/>
      <w:bookmarkStart w:id="1692" w:name="_Ref18068084"/>
      <w:bookmarkStart w:id="1693" w:name="_Toc45648883"/>
      <w:bookmarkStart w:id="1694" w:name="_Toc46392988"/>
      <w:bookmarkStart w:id="1695" w:name="_Toc473732582"/>
      <w:bookmarkStart w:id="1696" w:name="_Toc473825675"/>
      <w:bookmarkStart w:id="1697" w:name="_Ref493504125"/>
      <w:bookmarkStart w:id="1698" w:name="_Ref493504126"/>
      <w:bookmarkStart w:id="1699" w:name="_Ref493504527"/>
      <w:bookmarkStart w:id="1700" w:name="_Toc174772429"/>
      <w:bookmarkStart w:id="1701" w:name="_Toc159147155"/>
      <w:bookmarkEnd w:id="1682"/>
      <w:bookmarkEnd w:id="1683"/>
      <w:r w:rsidRPr="00664975">
        <w:lastRenderedPageBreak/>
        <w:t>Office of</w:t>
      </w:r>
      <w:r w:rsidR="006C5F2F" w:rsidRPr="00664975">
        <w:t xml:space="preserve"> Destination</w:t>
      </w:r>
      <w:bookmarkEnd w:id="1684"/>
      <w:r w:rsidR="003C0B98" w:rsidRPr="00664975">
        <w:t xml:space="preserve"> STD</w:t>
      </w:r>
      <w:bookmarkEnd w:id="1685"/>
      <w:bookmarkEnd w:id="1686"/>
      <w:bookmarkEnd w:id="1687"/>
      <w:bookmarkEnd w:id="1688"/>
      <w:bookmarkEnd w:id="1689"/>
      <w:bookmarkEnd w:id="1690"/>
      <w:bookmarkEnd w:id="1691"/>
      <w:bookmarkEnd w:id="1692"/>
      <w:bookmarkEnd w:id="1693"/>
      <w:bookmarkEnd w:id="1694"/>
    </w:p>
    <w:p w14:paraId="154BD203" w14:textId="7048B361" w:rsidR="006C5F2F" w:rsidRPr="00664975" w:rsidRDefault="00787F99" w:rsidP="00787F99">
      <w:r w:rsidRPr="00664975">
        <w:t xml:space="preserve">The State Transition Diagram for </w:t>
      </w:r>
      <w:r w:rsidR="00FA4DDB" w:rsidRPr="00664975">
        <w:t>Office of</w:t>
      </w:r>
      <w:r w:rsidRPr="00664975">
        <w:t xml:space="preserve"> Destination has been split into two Figures</w:t>
      </w:r>
      <w:r w:rsidR="009E3C7D" w:rsidRPr="00664975">
        <w:t>.</w:t>
      </w:r>
      <w:r w:rsidRPr="00664975">
        <w:t xml:space="preserve"> </w:t>
      </w:r>
      <w:r w:rsidR="008478BF" w:rsidRPr="00664975">
        <w:fldChar w:fldCharType="begin"/>
      </w:r>
      <w:r w:rsidR="008478BF" w:rsidRPr="00664975">
        <w:instrText xml:space="preserve"> REF _Ref178003900 \h  \* MERGEFORMAT </w:instrText>
      </w:r>
      <w:r w:rsidR="008478BF" w:rsidRPr="00664975">
        <w:fldChar w:fldCharType="separate"/>
      </w:r>
      <w:r w:rsidR="0097205F" w:rsidRPr="00664975">
        <w:t xml:space="preserve">Figure </w:t>
      </w:r>
      <w:r w:rsidR="0097205F">
        <w:t>127</w:t>
      </w:r>
      <w:r w:rsidR="008478BF" w:rsidRPr="00664975">
        <w:fldChar w:fldCharType="end"/>
      </w:r>
      <w:r w:rsidR="009E3C7D" w:rsidRPr="00664975">
        <w:t xml:space="preserve"> </w:t>
      </w:r>
      <w:r w:rsidR="00F7776C" w:rsidRPr="00664975">
        <w:t>covers</w:t>
      </w:r>
      <w:r w:rsidRPr="00664975">
        <w:t xml:space="preserve"> all the states apart from the ones related to the </w:t>
      </w:r>
      <w:r w:rsidR="00585885" w:rsidRPr="00664975">
        <w:t>Recovery</w:t>
      </w:r>
      <w:r w:rsidR="005372C3" w:rsidRPr="00664975">
        <w:t xml:space="preserve"> procedure</w:t>
      </w:r>
      <w:r w:rsidRPr="00664975">
        <w:t xml:space="preserve"> and </w:t>
      </w:r>
      <w:r w:rsidR="008478BF" w:rsidRPr="00664975">
        <w:fldChar w:fldCharType="begin"/>
      </w:r>
      <w:r w:rsidR="008478BF" w:rsidRPr="00664975">
        <w:instrText xml:space="preserve"> REF _Ref182830203 \h  \* MERGEFORMAT </w:instrText>
      </w:r>
      <w:r w:rsidR="008478BF" w:rsidRPr="00664975">
        <w:fldChar w:fldCharType="separate"/>
      </w:r>
      <w:r w:rsidR="0097205F" w:rsidRPr="00664975">
        <w:t xml:space="preserve">Figure </w:t>
      </w:r>
      <w:r w:rsidR="0097205F">
        <w:t>128</w:t>
      </w:r>
      <w:r w:rsidR="008478BF" w:rsidRPr="00664975">
        <w:fldChar w:fldCharType="end"/>
      </w:r>
      <w:r w:rsidR="008A1FF3" w:rsidRPr="00664975">
        <w:t xml:space="preserve"> covers</w:t>
      </w:r>
      <w:r w:rsidRPr="00664975">
        <w:t xml:space="preserve"> only the </w:t>
      </w:r>
      <w:r w:rsidR="00585885" w:rsidRPr="00664975">
        <w:t>Recovery</w:t>
      </w:r>
      <w:r w:rsidRPr="00664975">
        <w:t xml:space="preserve"> states.</w:t>
      </w:r>
    </w:p>
    <w:p w14:paraId="18C488EC" w14:textId="0A6AF2DC" w:rsidR="006C5F2F" w:rsidRPr="00664975" w:rsidRDefault="006C5F2F" w:rsidP="006C5F2F">
      <w:pPr>
        <w:jc w:val="center"/>
      </w:pPr>
    </w:p>
    <w:p w14:paraId="0E4830B7" w14:textId="784E5C02" w:rsidR="0017282F" w:rsidRPr="00664975" w:rsidRDefault="00AF2CA4" w:rsidP="006C5F2F">
      <w:pPr>
        <w:jc w:val="center"/>
      </w:pPr>
      <w:r w:rsidRPr="00664975">
        <w:rPr>
          <w:noProof/>
          <w:lang w:val="fr-BE" w:eastAsia="fr-BE"/>
        </w:rPr>
        <w:drawing>
          <wp:inline distT="0" distB="0" distL="0" distR="0" wp14:anchorId="012909BE" wp14:editId="30D082A4">
            <wp:extent cx="5732145" cy="3831590"/>
            <wp:effectExtent l="0" t="0" r="1905" b="0"/>
            <wp:docPr id="630802481" name="Picture 63080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32145" cy="3831590"/>
                    </a:xfrm>
                    <a:prstGeom prst="rect">
                      <a:avLst/>
                    </a:prstGeom>
                    <a:noFill/>
                    <a:ln>
                      <a:noFill/>
                    </a:ln>
                  </pic:spPr>
                </pic:pic>
              </a:graphicData>
            </a:graphic>
          </wp:inline>
        </w:drawing>
      </w:r>
    </w:p>
    <w:p w14:paraId="46C57251" w14:textId="00918A8F" w:rsidR="006C5F2F" w:rsidRPr="00664975" w:rsidRDefault="006C5F2F" w:rsidP="006C5F2F">
      <w:pPr>
        <w:pStyle w:val="Caption"/>
      </w:pPr>
      <w:bookmarkStart w:id="1702" w:name="_Ref178003900"/>
      <w:bookmarkStart w:id="1703" w:name="_Toc176929749"/>
      <w:bookmarkStart w:id="1704" w:name="_Toc43942850"/>
      <w:bookmarkStart w:id="1705" w:name="_Toc46393245"/>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127</w:t>
      </w:r>
      <w:r w:rsidR="001B7227" w:rsidRPr="00664975">
        <w:fldChar w:fldCharType="end"/>
      </w:r>
      <w:bookmarkEnd w:id="1702"/>
      <w:r w:rsidRPr="00664975">
        <w:t xml:space="preserve">: State Transition Diagram for </w:t>
      </w:r>
      <w:r w:rsidR="00FA4DDB" w:rsidRPr="00664975">
        <w:t>Office of</w:t>
      </w:r>
      <w:r w:rsidRPr="00664975">
        <w:t xml:space="preserve"> Destination</w:t>
      </w:r>
      <w:bookmarkEnd w:id="1703"/>
      <w:r w:rsidRPr="00664975">
        <w:t xml:space="preserve"> without Recovery States</w:t>
      </w:r>
      <w:bookmarkEnd w:id="1704"/>
      <w:bookmarkEnd w:id="1705"/>
    </w:p>
    <w:p w14:paraId="1FBF6A30" w14:textId="5A920209" w:rsidR="00787F99" w:rsidRPr="00664975" w:rsidRDefault="00787F99" w:rsidP="00787F99">
      <w:r w:rsidRPr="00664975">
        <w:t xml:space="preserve">Upon reception of the </w:t>
      </w:r>
      <w:r w:rsidR="004D4850" w:rsidRPr="00664975">
        <w:t>‘</w:t>
      </w:r>
      <w:r w:rsidR="009B36E9" w:rsidRPr="00664975">
        <w:t>Anticipated Arrival Record</w:t>
      </w:r>
      <w:r w:rsidR="004D4850" w:rsidRPr="00664975">
        <w:t>’</w:t>
      </w:r>
      <w:r w:rsidRPr="00664975">
        <w:t xml:space="preserve"> C_AAR_SND (</w:t>
      </w:r>
      <w:r w:rsidR="00AF4454" w:rsidRPr="00664975">
        <w:t>IE001</w:t>
      </w:r>
      <w:r w:rsidRPr="00664975">
        <w:t xml:space="preserve">) from </w:t>
      </w:r>
      <w:r w:rsidR="004D4850" w:rsidRPr="00664975">
        <w:t xml:space="preserve">the </w:t>
      </w:r>
      <w:r w:rsidR="00FA4DDB" w:rsidRPr="00664975">
        <w:t>Office of</w:t>
      </w:r>
      <w:r w:rsidRPr="00664975">
        <w:t xml:space="preserve"> Departure</w:t>
      </w:r>
      <w:r w:rsidR="00D0455A" w:rsidRPr="00664975">
        <w:t>, the</w:t>
      </w:r>
      <w:r w:rsidR="00DF6C12" w:rsidRPr="00664975">
        <w:t xml:space="preserve"> state of the movement at</w:t>
      </w:r>
      <w:r w:rsidR="0005148D" w:rsidRPr="00664975">
        <w:t xml:space="preserve"> the </w:t>
      </w:r>
      <w:r w:rsidR="00FA4DDB" w:rsidRPr="00664975">
        <w:t>Office of</w:t>
      </w:r>
      <w:r w:rsidR="0005148D" w:rsidRPr="00664975">
        <w:t xml:space="preserve"> Destination </w:t>
      </w:r>
      <w:r w:rsidRPr="00664975">
        <w:t>will be set to “AAR created”. Normally</w:t>
      </w:r>
      <w:r w:rsidR="00D0455A" w:rsidRPr="00664975">
        <w:t>, the</w:t>
      </w:r>
      <w:r w:rsidRPr="00664975">
        <w:t xml:space="preserve"> next event should be the </w:t>
      </w:r>
      <w:r w:rsidR="004D4850" w:rsidRPr="00664975">
        <w:t>‘</w:t>
      </w:r>
      <w:r w:rsidRPr="00664975">
        <w:t>Arrival Notification</w:t>
      </w:r>
      <w:r w:rsidR="004D4850" w:rsidRPr="00664975">
        <w:t>’</w:t>
      </w:r>
      <w:r w:rsidRPr="00664975">
        <w:t xml:space="preserve"> E_ARR_NOT (</w:t>
      </w:r>
      <w:r w:rsidR="00AF4454" w:rsidRPr="00664975">
        <w:t>IE007</w:t>
      </w:r>
      <w:r w:rsidRPr="00664975">
        <w:t xml:space="preserve">) received from </w:t>
      </w:r>
      <w:r w:rsidR="004D4850" w:rsidRPr="00664975">
        <w:t xml:space="preserve">the </w:t>
      </w:r>
      <w:r w:rsidRPr="00664975">
        <w:t>Trader at Destination. If the presentation of the arrival is invalid</w:t>
      </w:r>
      <w:r w:rsidR="004D4850" w:rsidRPr="00664975">
        <w:t>,</w:t>
      </w:r>
      <w:r w:rsidRPr="00664975">
        <w:t xml:space="preserve"> a </w:t>
      </w:r>
      <w:r w:rsidR="004D4850" w:rsidRPr="00664975">
        <w:t>‘</w:t>
      </w:r>
      <w:r w:rsidR="00FA4DDB" w:rsidRPr="00664975">
        <w:t>Rejection from</w:t>
      </w:r>
      <w:r w:rsidR="00303E4B" w:rsidRPr="00664975">
        <w:t xml:space="preserve"> </w:t>
      </w:r>
      <w:r w:rsidR="00FA4DDB" w:rsidRPr="00664975">
        <w:t>Office of</w:t>
      </w:r>
      <w:r w:rsidR="00303E4B" w:rsidRPr="00664975">
        <w:t xml:space="preserve"> Destination</w:t>
      </w:r>
      <w:r w:rsidR="004D4850" w:rsidRPr="00664975">
        <w:t>’</w:t>
      </w:r>
      <w:r w:rsidRPr="00664975">
        <w:t xml:space="preserve"> E_</w:t>
      </w:r>
      <w:r w:rsidR="001D1EA6" w:rsidRPr="00664975">
        <w:t>DES</w:t>
      </w:r>
      <w:r w:rsidRPr="00664975">
        <w:t>_REJ (</w:t>
      </w:r>
      <w:r w:rsidR="00AF4454" w:rsidRPr="00664975">
        <w:t>IE0</w:t>
      </w:r>
      <w:r w:rsidR="00303E4B" w:rsidRPr="00664975">
        <w:t>57</w:t>
      </w:r>
      <w:r w:rsidRPr="00664975">
        <w:t xml:space="preserve">) will be sent back to the Trader </w:t>
      </w:r>
      <w:r w:rsidR="00725A53" w:rsidRPr="00664975">
        <w:t>and the</w:t>
      </w:r>
      <w:r w:rsidRPr="00664975">
        <w:t xml:space="preserve"> status will remain “AAR created”</w:t>
      </w:r>
      <w:r w:rsidR="00E67341" w:rsidRPr="00664975">
        <w:t xml:space="preserve"> (please refer to Table 33 of DDCOM [</w:t>
      </w:r>
      <w:r w:rsidR="0043378C" w:rsidRPr="00664975">
        <w:fldChar w:fldCharType="begin"/>
      </w:r>
      <w:r w:rsidR="0043378C" w:rsidRPr="00664975">
        <w:instrText xml:space="preserve"> REF  DDCOM \h </w:instrText>
      </w:r>
      <w:r w:rsidR="0043378C" w:rsidRPr="00664975">
        <w:fldChar w:fldCharType="separate"/>
      </w:r>
      <w:r w:rsidR="0097205F" w:rsidRPr="00664975">
        <w:rPr>
          <w:szCs w:val="24"/>
        </w:rPr>
        <w:t>A</w:t>
      </w:r>
      <w:r w:rsidR="0097205F">
        <w:rPr>
          <w:noProof/>
          <w:szCs w:val="24"/>
        </w:rPr>
        <w:t>3</w:t>
      </w:r>
      <w:r w:rsidR="0043378C" w:rsidRPr="00664975">
        <w:fldChar w:fldCharType="end"/>
      </w:r>
      <w:r w:rsidR="00E67341" w:rsidRPr="00664975">
        <w:t>] for applicable Functional Error Codes)</w:t>
      </w:r>
      <w:r w:rsidRPr="00664975">
        <w:t>. If the arrival notification is acceptable</w:t>
      </w:r>
      <w:r w:rsidR="00D0455A" w:rsidRPr="00664975">
        <w:t>, the</w:t>
      </w:r>
      <w:r w:rsidRPr="00664975">
        <w:t xml:space="preserve"> status will change to “Arrival accepted” </w:t>
      </w:r>
      <w:r w:rsidR="00725A53" w:rsidRPr="00664975">
        <w:t>and the</w:t>
      </w:r>
      <w:r w:rsidRPr="00664975">
        <w:t xml:space="preserve"> </w:t>
      </w:r>
      <w:r w:rsidR="004D4850" w:rsidRPr="00664975">
        <w:t>‘</w:t>
      </w:r>
      <w:r w:rsidRPr="00664975">
        <w:t>Arrival Advice</w:t>
      </w:r>
      <w:r w:rsidR="004D4850" w:rsidRPr="00664975">
        <w:t>’</w:t>
      </w:r>
      <w:r w:rsidRPr="00664975">
        <w:t xml:space="preserve"> C_ARR_ADV (</w:t>
      </w:r>
      <w:r w:rsidR="00AF4454" w:rsidRPr="00664975">
        <w:t>IE006</w:t>
      </w:r>
      <w:r w:rsidRPr="00664975">
        <w:t xml:space="preserve">) will be sent back to the </w:t>
      </w:r>
      <w:r w:rsidR="00FA4DDB" w:rsidRPr="00664975">
        <w:t>Office of</w:t>
      </w:r>
      <w:r w:rsidRPr="00664975">
        <w:t xml:space="preserve"> Departure.</w:t>
      </w:r>
    </w:p>
    <w:p w14:paraId="0B18A711" w14:textId="413F0293" w:rsidR="00F70DED" w:rsidRPr="00664975" w:rsidRDefault="00F70DED" w:rsidP="00787F99">
      <w:r w:rsidRPr="00664975">
        <w:t>Under the stat</w:t>
      </w:r>
      <w:r w:rsidR="002F3D96" w:rsidRPr="00664975">
        <w:t>u</w:t>
      </w:r>
      <w:r w:rsidR="00DE11AB" w:rsidRPr="00664975">
        <w:t>s</w:t>
      </w:r>
      <w:r w:rsidRPr="00664975">
        <w:t xml:space="preserve"> ‘AAR Created’</w:t>
      </w:r>
      <w:r w:rsidR="00D0455A" w:rsidRPr="00664975">
        <w:t>, the</w:t>
      </w:r>
      <w:r w:rsidRPr="00664975">
        <w:t xml:space="preserve"> </w:t>
      </w:r>
      <w:r w:rsidR="00FA4DDB" w:rsidRPr="00664975">
        <w:t>Office of</w:t>
      </w:r>
      <w:r w:rsidRPr="00664975">
        <w:t xml:space="preserve"> </w:t>
      </w:r>
      <w:r w:rsidR="0088111D" w:rsidRPr="00664975">
        <w:t>Destination</w:t>
      </w:r>
      <w:r w:rsidRPr="00664975">
        <w:t xml:space="preserve"> can </w:t>
      </w:r>
      <w:r w:rsidR="0088111D" w:rsidRPr="00664975">
        <w:t>receive from</w:t>
      </w:r>
      <w:r w:rsidR="00803801" w:rsidRPr="00664975">
        <w:t xml:space="preserve"> </w:t>
      </w:r>
      <w:r w:rsidRPr="00664975">
        <w:t xml:space="preserve">the </w:t>
      </w:r>
      <w:r w:rsidR="00FA4DDB" w:rsidRPr="00664975">
        <w:t>Office of</w:t>
      </w:r>
      <w:r w:rsidRPr="00664975">
        <w:t xml:space="preserve"> </w:t>
      </w:r>
      <w:r w:rsidR="0088111D" w:rsidRPr="00664975">
        <w:t xml:space="preserve">Departure </w:t>
      </w:r>
      <w:r w:rsidRPr="00664975">
        <w:t>the ‘Forwarded Incident Notification to CD’ C_INC_FWD (IE181) message</w:t>
      </w:r>
      <w:r w:rsidR="0088111D" w:rsidRPr="00664975">
        <w:t>,</w:t>
      </w:r>
      <w:r w:rsidR="00803801" w:rsidRPr="00664975">
        <w:t xml:space="preserve"> </w:t>
      </w:r>
      <w:r w:rsidR="0088111D" w:rsidRPr="00664975">
        <w:t>when</w:t>
      </w:r>
      <w:r w:rsidR="00803801" w:rsidRPr="00664975">
        <w:t xml:space="preserve"> incidents </w:t>
      </w:r>
      <w:r w:rsidR="0088111D" w:rsidRPr="00664975">
        <w:t>have</w:t>
      </w:r>
      <w:r w:rsidR="00803801" w:rsidRPr="00664975">
        <w:t xml:space="preserve"> occurred during the journey of the consignment</w:t>
      </w:r>
      <w:r w:rsidRPr="00664975">
        <w:t>.</w:t>
      </w:r>
    </w:p>
    <w:p w14:paraId="0D598856" w14:textId="6737E852" w:rsidR="00787F99" w:rsidRPr="00664975" w:rsidRDefault="00787F99" w:rsidP="00787F99">
      <w:r w:rsidRPr="00664975">
        <w:t>Under normal procedure, one may or may not perform control</w:t>
      </w:r>
      <w:r w:rsidR="004D4850" w:rsidRPr="00664975">
        <w:t>s</w:t>
      </w:r>
      <w:r w:rsidRPr="00664975">
        <w:t>. If no control is performed</w:t>
      </w:r>
      <w:r w:rsidR="00D0455A" w:rsidRPr="00664975">
        <w:t>, the</w:t>
      </w:r>
      <w:r w:rsidRPr="00664975">
        <w:t xml:space="preserve"> </w:t>
      </w:r>
      <w:r w:rsidR="004D4850" w:rsidRPr="00664975">
        <w:t>‘</w:t>
      </w:r>
      <w:r w:rsidRPr="00664975">
        <w:t>Destination Control Results</w:t>
      </w:r>
      <w:r w:rsidR="004D4850" w:rsidRPr="00664975">
        <w:t>’</w:t>
      </w:r>
      <w:r w:rsidRPr="00664975">
        <w:t xml:space="preserve"> C_DES_CON (</w:t>
      </w:r>
      <w:r w:rsidR="00AF4454" w:rsidRPr="00664975">
        <w:t>IE018</w:t>
      </w:r>
      <w:r w:rsidRPr="00664975">
        <w:t xml:space="preserve">) </w:t>
      </w:r>
      <w:r w:rsidR="004D4850" w:rsidRPr="00664975">
        <w:t>are</w:t>
      </w:r>
      <w:r w:rsidRPr="00664975">
        <w:t xml:space="preserve"> sent to</w:t>
      </w:r>
      <w:r w:rsidR="004D4850" w:rsidRPr="00664975">
        <w:t xml:space="preserve"> the</w:t>
      </w:r>
      <w:r w:rsidRPr="00664975">
        <w:t xml:space="preserve"> </w:t>
      </w:r>
      <w:r w:rsidR="00FA4DDB" w:rsidRPr="00664975">
        <w:t>Office of</w:t>
      </w:r>
      <w:r w:rsidRPr="00664975">
        <w:t xml:space="preserve"> Departure </w:t>
      </w:r>
      <w:r w:rsidR="00725A53" w:rsidRPr="00664975">
        <w:t>and the</w:t>
      </w:r>
      <w:r w:rsidRPr="00664975">
        <w:t xml:space="preserve"> goods are released </w:t>
      </w:r>
      <w:r w:rsidR="00F802C2" w:rsidRPr="00664975">
        <w:t xml:space="preserve">from </w:t>
      </w:r>
      <w:r w:rsidR="004D4850" w:rsidRPr="00664975">
        <w:t xml:space="preserve">transit </w:t>
      </w:r>
      <w:r w:rsidRPr="00664975">
        <w:t xml:space="preserve">by sending </w:t>
      </w:r>
      <w:r w:rsidR="004D4850" w:rsidRPr="00664975">
        <w:t>the</w:t>
      </w:r>
      <w:r w:rsidRPr="00664975">
        <w:t xml:space="preserve"> </w:t>
      </w:r>
      <w:r w:rsidR="00EA11E3" w:rsidRPr="00664975">
        <w:t>‘</w:t>
      </w:r>
      <w:r w:rsidRPr="00664975">
        <w:t>Goods Release Notification</w:t>
      </w:r>
      <w:r w:rsidR="00EA11E3" w:rsidRPr="00664975">
        <w:t>’</w:t>
      </w:r>
      <w:r w:rsidRPr="00664975">
        <w:t xml:space="preserve"> E_GDS_REL </w:t>
      </w:r>
      <w:r w:rsidRPr="00664975">
        <w:lastRenderedPageBreak/>
        <w:t>(</w:t>
      </w:r>
      <w:r w:rsidR="00AF4454" w:rsidRPr="00664975">
        <w:t>IE025</w:t>
      </w:r>
      <w:r w:rsidRPr="00664975">
        <w:t>) to Trader at Destinatio</w:t>
      </w:r>
      <w:r w:rsidR="004D4850" w:rsidRPr="00664975">
        <w:t>n</w:t>
      </w:r>
      <w:r w:rsidR="002415C6" w:rsidRPr="00664975">
        <w:t xml:space="preserve"> (i.e. “Release Indicator” flag is equal to </w:t>
      </w:r>
      <w:r w:rsidR="002415C6" w:rsidRPr="00664975">
        <w:rPr>
          <w:i/>
        </w:rPr>
        <w:t>“1-</w:t>
      </w:r>
      <w:r w:rsidR="006509D2" w:rsidRPr="00664975">
        <w:rPr>
          <w:i/>
        </w:rPr>
        <w:t>Full release of goods (as per declaration) - Movement closed</w:t>
      </w:r>
      <w:r w:rsidR="002415C6" w:rsidRPr="00664975">
        <w:rPr>
          <w:i/>
        </w:rPr>
        <w:t>”</w:t>
      </w:r>
      <w:r w:rsidR="002415C6" w:rsidRPr="00664975">
        <w:t>)</w:t>
      </w:r>
      <w:r w:rsidR="004D4850" w:rsidRPr="00664975">
        <w:t xml:space="preserve">. </w:t>
      </w:r>
      <w:r w:rsidR="00715166" w:rsidRPr="00664975">
        <w:t>T</w:t>
      </w:r>
      <w:r w:rsidRPr="00664975">
        <w:t xml:space="preserve">he status </w:t>
      </w:r>
      <w:r w:rsidR="004D4850" w:rsidRPr="00664975">
        <w:t xml:space="preserve">then </w:t>
      </w:r>
      <w:r w:rsidRPr="00664975">
        <w:t>becomes “Goods released”.</w:t>
      </w:r>
    </w:p>
    <w:p w14:paraId="3ECFF700" w14:textId="0892CA9F" w:rsidR="00787F99" w:rsidRPr="00664975" w:rsidRDefault="00787F99" w:rsidP="00787F99">
      <w:r w:rsidRPr="00664975">
        <w:t xml:space="preserve">In case the </w:t>
      </w:r>
      <w:r w:rsidR="00835096" w:rsidRPr="00664975">
        <w:t xml:space="preserve">Customs Officer updates the system with </w:t>
      </w:r>
      <w:r w:rsidR="00C01B6F" w:rsidRPr="00664975">
        <w:t>the</w:t>
      </w:r>
      <w:r w:rsidR="00835096" w:rsidRPr="00664975">
        <w:t xml:space="preserve"> decision to</w:t>
      </w:r>
      <w:r w:rsidRPr="00664975">
        <w:t xml:space="preserve"> control</w:t>
      </w:r>
      <w:r w:rsidR="000E5766" w:rsidRPr="00664975">
        <w:t>,</w:t>
      </w:r>
      <w:r w:rsidRPr="00664975">
        <w:t xml:space="preserve"> </w:t>
      </w:r>
      <w:r w:rsidR="00275336" w:rsidRPr="00664975">
        <w:t>the</w:t>
      </w:r>
      <w:r w:rsidRPr="00664975">
        <w:t xml:space="preserve"> status of the moveme</w:t>
      </w:r>
      <w:r w:rsidR="009F38E2" w:rsidRPr="00664975">
        <w:t>nt will become “Under control”.</w:t>
      </w:r>
    </w:p>
    <w:p w14:paraId="4B4397D6" w14:textId="0A75A13B" w:rsidR="00787F99" w:rsidRPr="00664975" w:rsidRDefault="00787F99" w:rsidP="00787F99">
      <w:r w:rsidRPr="00664975">
        <w:t xml:space="preserve">In case </w:t>
      </w:r>
      <w:r w:rsidR="00E36537" w:rsidRPr="00664975">
        <w:t>no/minor discrepancies</w:t>
      </w:r>
      <w:r w:rsidR="00E41761" w:rsidRPr="00664975">
        <w:t xml:space="preserve"> are detected during control</w:t>
      </w:r>
      <w:r w:rsidR="00DF1DB3" w:rsidRPr="00664975">
        <w:t xml:space="preserve"> (i.e. control result code starts with ‘A’)</w:t>
      </w:r>
      <w:r w:rsidR="00D0455A" w:rsidRPr="00664975">
        <w:t>, the</w:t>
      </w:r>
      <w:r w:rsidRPr="00664975">
        <w:t xml:space="preserve"> </w:t>
      </w:r>
      <w:r w:rsidR="00952472" w:rsidRPr="00664975">
        <w:t>‘</w:t>
      </w:r>
      <w:r w:rsidRPr="00664975">
        <w:t>Destination Control Results</w:t>
      </w:r>
      <w:r w:rsidR="00952472" w:rsidRPr="00664975">
        <w:t>’</w:t>
      </w:r>
      <w:r w:rsidRPr="00664975">
        <w:t xml:space="preserve"> C_DES_CON (</w:t>
      </w:r>
      <w:r w:rsidR="00AF4454" w:rsidRPr="00664975">
        <w:t>IE018</w:t>
      </w:r>
      <w:r w:rsidRPr="00664975">
        <w:t xml:space="preserve">) will be sent to </w:t>
      </w:r>
      <w:r w:rsidR="00952472" w:rsidRPr="00664975">
        <w:t xml:space="preserve">the </w:t>
      </w:r>
      <w:r w:rsidR="00FA4DDB" w:rsidRPr="00664975">
        <w:t>Office of</w:t>
      </w:r>
      <w:r w:rsidRPr="00664975">
        <w:t xml:space="preserve"> Departure</w:t>
      </w:r>
      <w:r w:rsidR="0080611B" w:rsidRPr="00664975">
        <w:t xml:space="preserve"> </w:t>
      </w:r>
      <w:r w:rsidR="00725A53" w:rsidRPr="00664975">
        <w:t>and the</w:t>
      </w:r>
      <w:r w:rsidRPr="00664975">
        <w:t xml:space="preserve"> goods will be released</w:t>
      </w:r>
      <w:r w:rsidR="00952472" w:rsidRPr="00664975">
        <w:t xml:space="preserve"> </w:t>
      </w:r>
      <w:r w:rsidR="001B264E" w:rsidRPr="00664975">
        <w:t xml:space="preserve">from </w:t>
      </w:r>
      <w:r w:rsidR="00952472" w:rsidRPr="00664975">
        <w:t>transit</w:t>
      </w:r>
      <w:r w:rsidRPr="00664975">
        <w:t xml:space="preserve"> [</w:t>
      </w:r>
      <w:r w:rsidR="003B5652" w:rsidRPr="00664975">
        <w:t xml:space="preserve">the </w:t>
      </w:r>
      <w:r w:rsidR="00952472" w:rsidRPr="00664975">
        <w:t>‘</w:t>
      </w:r>
      <w:r w:rsidRPr="00664975">
        <w:t>Goods Release Notification</w:t>
      </w:r>
      <w:r w:rsidR="00952472" w:rsidRPr="00664975">
        <w:t>’</w:t>
      </w:r>
      <w:r w:rsidRPr="00664975">
        <w:t xml:space="preserve"> E_GDS_REL (</w:t>
      </w:r>
      <w:r w:rsidR="00AF4454" w:rsidRPr="00664975">
        <w:t>IE025</w:t>
      </w:r>
      <w:r w:rsidRPr="00664975">
        <w:t>) is sent to</w:t>
      </w:r>
      <w:r w:rsidR="00952472" w:rsidRPr="00664975">
        <w:t xml:space="preserve"> the</w:t>
      </w:r>
      <w:r w:rsidRPr="00664975">
        <w:t xml:space="preserve"> Trader at Destination]</w:t>
      </w:r>
      <w:r w:rsidR="0080611B" w:rsidRPr="00664975">
        <w:t xml:space="preserve">. </w:t>
      </w:r>
      <w:r w:rsidR="00DF6C12" w:rsidRPr="00664975">
        <w:t>The state of the movement at</w:t>
      </w:r>
      <w:r w:rsidR="0080611B" w:rsidRPr="00664975">
        <w:t xml:space="preserve"> the </w:t>
      </w:r>
      <w:r w:rsidR="00FA4DDB" w:rsidRPr="00664975">
        <w:t>Office of</w:t>
      </w:r>
      <w:r w:rsidR="0080611B" w:rsidRPr="00664975">
        <w:t xml:space="preserve"> Destination </w:t>
      </w:r>
      <w:r w:rsidRPr="00664975">
        <w:t>will be set to “Goods released”.</w:t>
      </w:r>
    </w:p>
    <w:p w14:paraId="685C2511" w14:textId="6813B57C" w:rsidR="003A0321" w:rsidRPr="00664975" w:rsidRDefault="00787F99" w:rsidP="00787F99">
      <w:r w:rsidRPr="00664975">
        <w:t xml:space="preserve">In case of </w:t>
      </w:r>
      <w:r w:rsidR="001433E5" w:rsidRPr="00664975">
        <w:t xml:space="preserve">major </w:t>
      </w:r>
      <w:r w:rsidRPr="00664975">
        <w:t>discrepancies detected during control</w:t>
      </w:r>
      <w:r w:rsidR="00F7253A" w:rsidRPr="00664975">
        <w:t xml:space="preserve"> (</w:t>
      </w:r>
      <w:r w:rsidR="00FF43E3" w:rsidRPr="00664975">
        <w:t xml:space="preserve">i.e. control result code </w:t>
      </w:r>
      <w:r w:rsidR="00B876F8" w:rsidRPr="00664975">
        <w:t xml:space="preserve">is </w:t>
      </w:r>
      <w:r w:rsidR="00FF43E3" w:rsidRPr="00664975">
        <w:t>‘B</w:t>
      </w:r>
      <w:r w:rsidR="00B876F8" w:rsidRPr="00664975">
        <w:t>1</w:t>
      </w:r>
      <w:r w:rsidR="00FF43E3" w:rsidRPr="00664975">
        <w:t>’</w:t>
      </w:r>
      <w:r w:rsidR="00F7253A" w:rsidRPr="00664975">
        <w:t>)</w:t>
      </w:r>
      <w:r w:rsidR="00D0455A" w:rsidRPr="00664975">
        <w:t>, the</w:t>
      </w:r>
      <w:r w:rsidRPr="00664975">
        <w:t xml:space="preserve"> </w:t>
      </w:r>
      <w:r w:rsidR="00952472" w:rsidRPr="00664975">
        <w:t>‘</w:t>
      </w:r>
      <w:r w:rsidRPr="00664975">
        <w:t>Destination Control Results</w:t>
      </w:r>
      <w:r w:rsidR="00952472" w:rsidRPr="00664975">
        <w:t>’</w:t>
      </w:r>
      <w:r w:rsidRPr="00664975">
        <w:t xml:space="preserve"> C_DES_CON (</w:t>
      </w:r>
      <w:r w:rsidR="00AF4454" w:rsidRPr="00664975">
        <w:t>IE018</w:t>
      </w:r>
      <w:r w:rsidRPr="00664975">
        <w:t xml:space="preserve">) will be sent to </w:t>
      </w:r>
      <w:r w:rsidR="00FA4DDB" w:rsidRPr="00664975">
        <w:t>Office of</w:t>
      </w:r>
      <w:r w:rsidRPr="00664975">
        <w:t xml:space="preserve"> Departure [the </w:t>
      </w:r>
      <w:r w:rsidR="00952472" w:rsidRPr="00664975">
        <w:t>‘</w:t>
      </w:r>
      <w:r w:rsidRPr="00664975">
        <w:t>Goods Release Notification</w:t>
      </w:r>
      <w:r w:rsidR="00952472" w:rsidRPr="00664975">
        <w:t>’</w:t>
      </w:r>
      <w:r w:rsidRPr="00664975">
        <w:t xml:space="preserve"> E_GDS_REL (</w:t>
      </w:r>
      <w:r w:rsidR="00AF4454" w:rsidRPr="00664975">
        <w:t>IE025</w:t>
      </w:r>
      <w:r w:rsidRPr="00664975">
        <w:t xml:space="preserve">) will be </w:t>
      </w:r>
      <w:r w:rsidR="00602014" w:rsidRPr="00664975">
        <w:t xml:space="preserve">also </w:t>
      </w:r>
      <w:r w:rsidRPr="00664975">
        <w:t xml:space="preserve">sent to </w:t>
      </w:r>
      <w:r w:rsidR="00952472" w:rsidRPr="00664975">
        <w:t xml:space="preserve">the </w:t>
      </w:r>
      <w:r w:rsidRPr="00664975">
        <w:t>Trader at Destination</w:t>
      </w:r>
      <w:r w:rsidR="00807A2B" w:rsidRPr="00664975">
        <w:t xml:space="preserve"> having the </w:t>
      </w:r>
      <w:r w:rsidR="001804C0" w:rsidRPr="00664975">
        <w:t>data element “</w:t>
      </w:r>
      <w:r w:rsidR="00B3660C" w:rsidRPr="00664975">
        <w:t>Release indicator</w:t>
      </w:r>
      <w:r w:rsidR="001804C0" w:rsidRPr="00664975">
        <w:t>”</w:t>
      </w:r>
      <w:r w:rsidR="00807A2B" w:rsidRPr="00664975">
        <w:t xml:space="preserve"> </w:t>
      </w:r>
      <w:r w:rsidR="001804C0" w:rsidRPr="00664975">
        <w:t xml:space="preserve">flag </w:t>
      </w:r>
      <w:r w:rsidR="00807A2B" w:rsidRPr="00664975">
        <w:t xml:space="preserve">equal to </w:t>
      </w:r>
      <w:r w:rsidR="00807A2B" w:rsidRPr="00664975">
        <w:rPr>
          <w:i/>
        </w:rPr>
        <w:t>“</w:t>
      </w:r>
      <w:r w:rsidR="00B3660C" w:rsidRPr="00664975">
        <w:rPr>
          <w:i/>
        </w:rPr>
        <w:t>2</w:t>
      </w:r>
      <w:r w:rsidR="001804C0" w:rsidRPr="00664975">
        <w:rPr>
          <w:i/>
        </w:rPr>
        <w:t>-</w:t>
      </w:r>
      <w:r w:rsidR="00B3660C" w:rsidRPr="00664975">
        <w:rPr>
          <w:i/>
        </w:rPr>
        <w:t>Partial release</w:t>
      </w:r>
      <w:r w:rsidR="00807A2B" w:rsidRPr="00664975">
        <w:rPr>
          <w:i/>
        </w:rPr>
        <w:t>”</w:t>
      </w:r>
      <w:r w:rsidR="005D2D1F" w:rsidRPr="00664975">
        <w:t xml:space="preserve"> or </w:t>
      </w:r>
      <w:r w:rsidR="005D2D1F" w:rsidRPr="00664975">
        <w:rPr>
          <w:i/>
        </w:rPr>
        <w:t>“4-No Release</w:t>
      </w:r>
      <w:r w:rsidR="00807A2B" w:rsidRPr="00664975">
        <w:rPr>
          <w:i/>
        </w:rPr>
        <w:t>”</w:t>
      </w:r>
      <w:r w:rsidR="00595325" w:rsidRPr="00664975">
        <w:t>. The</w:t>
      </w:r>
      <w:r w:rsidR="000E2C15" w:rsidRPr="00664975">
        <w:t xml:space="preserve"> </w:t>
      </w:r>
      <w:r w:rsidRPr="00664975">
        <w:t>status will be set to “</w:t>
      </w:r>
      <w:r w:rsidR="00176F01" w:rsidRPr="00664975">
        <w:t>Waiting for discrepancies resolution</w:t>
      </w:r>
      <w:r w:rsidRPr="00664975">
        <w:t>”.</w:t>
      </w:r>
    </w:p>
    <w:p w14:paraId="1409BB38" w14:textId="267A042E" w:rsidR="00932990" w:rsidRPr="00664975" w:rsidRDefault="009F7C80" w:rsidP="00787F99">
      <w:r w:rsidRPr="00664975">
        <w:t xml:space="preserve">In case the Office of Departure </w:t>
      </w:r>
      <w:r w:rsidR="00FF4B7C" w:rsidRPr="00664975">
        <w:t>has</w:t>
      </w:r>
      <w:r w:rsidRPr="00664975">
        <w:t xml:space="preserve"> not resolve</w:t>
      </w:r>
      <w:r w:rsidR="00FF4B7C" w:rsidRPr="00664975">
        <w:t>d</w:t>
      </w:r>
      <w:r w:rsidRPr="00664975">
        <w:t xml:space="preserve"> the major discrepancies</w:t>
      </w:r>
      <w:r w:rsidR="002909AF" w:rsidRPr="00664975">
        <w:t xml:space="preserve">, </w:t>
      </w:r>
      <w:r w:rsidR="00725A53" w:rsidRPr="00664975">
        <w:t>and the</w:t>
      </w:r>
      <w:r w:rsidR="00ED1D9D" w:rsidRPr="00664975">
        <w:t xml:space="preserve"> Office of De</w:t>
      </w:r>
      <w:r w:rsidR="003E5B17" w:rsidRPr="00664975">
        <w:t>stination</w:t>
      </w:r>
      <w:r w:rsidR="00ED1D9D" w:rsidRPr="00664975">
        <w:t xml:space="preserve"> </w:t>
      </w:r>
      <w:r w:rsidR="009F568F" w:rsidRPr="00664975">
        <w:t>rece</w:t>
      </w:r>
      <w:r w:rsidR="006C7FB6" w:rsidRPr="00664975">
        <w:t>i</w:t>
      </w:r>
      <w:r w:rsidR="009F568F" w:rsidRPr="00664975">
        <w:t>ve</w:t>
      </w:r>
      <w:r w:rsidR="00051E72" w:rsidRPr="00664975">
        <w:t>s</w:t>
      </w:r>
      <w:r w:rsidR="00ED1D9D" w:rsidRPr="00664975">
        <w:t xml:space="preserve"> the </w:t>
      </w:r>
      <w:r w:rsidR="001C0144" w:rsidRPr="00664975">
        <w:t>‘</w:t>
      </w:r>
      <w:r w:rsidR="00FB1A52" w:rsidRPr="00664975">
        <w:rPr>
          <w:szCs w:val="24"/>
        </w:rPr>
        <w:t>Discrepancies Solved Notification’ C_DIS_NOT (IE049)</w:t>
      </w:r>
      <w:r w:rsidR="00FB1A52" w:rsidRPr="00664975" w:rsidDel="00FB1A52">
        <w:t xml:space="preserve"> </w:t>
      </w:r>
      <w:r w:rsidR="00825D1A" w:rsidRPr="00664975">
        <w:t xml:space="preserve">that indicates that the discrepancies have </w:t>
      </w:r>
      <w:r w:rsidR="00FF4B7C" w:rsidRPr="00664975">
        <w:t>not</w:t>
      </w:r>
      <w:r w:rsidR="00825D1A" w:rsidRPr="00664975">
        <w:t xml:space="preserve"> been resolved</w:t>
      </w:r>
      <w:r w:rsidR="0003653E" w:rsidRPr="00664975">
        <w:t xml:space="preserve"> having the flag “</w:t>
      </w:r>
      <w:r w:rsidR="00FF53DC" w:rsidRPr="00664975">
        <w:t>Discrepancies resolved</w:t>
      </w:r>
      <w:r w:rsidR="0003653E" w:rsidRPr="00664975">
        <w:t>”</w:t>
      </w:r>
      <w:r w:rsidR="00FF53DC" w:rsidRPr="00664975">
        <w:t xml:space="preserve"> equal to </w:t>
      </w:r>
      <w:r w:rsidR="00FF53DC" w:rsidRPr="00664975">
        <w:rPr>
          <w:i/>
        </w:rPr>
        <w:t>“</w:t>
      </w:r>
      <w:r w:rsidR="00003A74" w:rsidRPr="00664975">
        <w:rPr>
          <w:i/>
        </w:rPr>
        <w:t xml:space="preserve">2-Discrepancies </w:t>
      </w:r>
      <w:r w:rsidR="00C56948" w:rsidRPr="00664975">
        <w:rPr>
          <w:i/>
        </w:rPr>
        <w:t>confirmed by the customs office of departure</w:t>
      </w:r>
      <w:r w:rsidR="00F833FF" w:rsidRPr="00664975">
        <w:rPr>
          <w:i/>
        </w:rPr>
        <w:t>”</w:t>
      </w:r>
      <w:r w:rsidR="00C56948" w:rsidRPr="00664975">
        <w:t xml:space="preserve">. The </w:t>
      </w:r>
      <w:r w:rsidR="00003A74" w:rsidRPr="00664975">
        <w:t>recovery process will be started</w:t>
      </w:r>
      <w:r w:rsidR="00C56948" w:rsidRPr="00664975">
        <w:t xml:space="preserve"> (e.g. at departure)</w:t>
      </w:r>
      <w:r w:rsidR="00FF53DC" w:rsidRPr="00664975">
        <w:t xml:space="preserve">” or </w:t>
      </w:r>
      <w:r w:rsidR="00FF53DC" w:rsidRPr="00664975">
        <w:rPr>
          <w:i/>
        </w:rPr>
        <w:t>“</w:t>
      </w:r>
      <w:r w:rsidR="00003A74" w:rsidRPr="00664975">
        <w:rPr>
          <w:i/>
        </w:rPr>
        <w:t>3</w:t>
      </w:r>
      <w:r w:rsidR="002E4FB9" w:rsidRPr="00664975">
        <w:rPr>
          <w:i/>
        </w:rPr>
        <w:t>-</w:t>
      </w:r>
      <w:r w:rsidR="00003A74" w:rsidRPr="00664975">
        <w:rPr>
          <w:i/>
        </w:rPr>
        <w:t>Timer (13 days</w:t>
      </w:r>
      <w:r w:rsidR="00893298" w:rsidRPr="00664975">
        <w:rPr>
          <w:i/>
        </w:rPr>
        <w:t>) expired and customs office of departure did not resolve discrepancies yet</w:t>
      </w:r>
      <w:r w:rsidR="00FF53DC" w:rsidRPr="00664975">
        <w:rPr>
          <w:i/>
        </w:rPr>
        <w:t>”</w:t>
      </w:r>
      <w:r w:rsidR="00FF53DC" w:rsidRPr="00664975">
        <w:t>,</w:t>
      </w:r>
      <w:r w:rsidR="00FF4B7C" w:rsidRPr="00664975">
        <w:t xml:space="preserve"> </w:t>
      </w:r>
      <w:r w:rsidR="00FF53DC" w:rsidRPr="00664975">
        <w:t>t</w:t>
      </w:r>
      <w:r w:rsidR="00FF4B7C" w:rsidRPr="00664975">
        <w:t>he status of the movement is set to “Under recovery decision”.</w:t>
      </w:r>
      <w:r w:rsidR="00ED1D9D" w:rsidRPr="00664975">
        <w:t xml:space="preserve"> </w:t>
      </w:r>
    </w:p>
    <w:p w14:paraId="1429EE18" w14:textId="24E6F8C7" w:rsidR="00C86313" w:rsidRPr="00664975" w:rsidRDefault="001C0144" w:rsidP="00787F99">
      <w:r w:rsidRPr="00664975">
        <w:t>After</w:t>
      </w:r>
      <w:r w:rsidR="00787F99" w:rsidRPr="00664975">
        <w:t xml:space="preserve"> reception of the </w:t>
      </w:r>
      <w:r w:rsidR="00C01CF2" w:rsidRPr="00664975">
        <w:t>‘</w:t>
      </w:r>
      <w:r w:rsidR="001136FA" w:rsidRPr="00664975">
        <w:rPr>
          <w:szCs w:val="24"/>
        </w:rPr>
        <w:t>Discrepancies Solved Notification’ C_DIS_NOT (IE049)</w:t>
      </w:r>
      <w:r w:rsidR="001136FA" w:rsidRPr="00664975" w:rsidDel="001136FA">
        <w:t xml:space="preserve"> </w:t>
      </w:r>
      <w:r w:rsidR="00787F99" w:rsidRPr="00664975">
        <w:t xml:space="preserve">from the </w:t>
      </w:r>
      <w:r w:rsidR="00FA4DDB" w:rsidRPr="00664975">
        <w:t>Office of</w:t>
      </w:r>
      <w:r w:rsidR="00787F99" w:rsidRPr="00664975">
        <w:t xml:space="preserve"> Departure</w:t>
      </w:r>
      <w:r w:rsidR="00817B70" w:rsidRPr="00664975">
        <w:t xml:space="preserve"> that indicates that the discrepancies have</w:t>
      </w:r>
      <w:r w:rsidR="00552FEC" w:rsidRPr="00664975">
        <w:t xml:space="preserve"> been resolved</w:t>
      </w:r>
      <w:r w:rsidR="00552FEC" w:rsidRPr="00664975" w:rsidDel="0013664B">
        <w:t xml:space="preserve"> </w:t>
      </w:r>
      <w:r w:rsidR="007F2D8C" w:rsidRPr="00664975">
        <w:t xml:space="preserve">[having the flag “Discrepancies resolved” equal to </w:t>
      </w:r>
      <w:r w:rsidR="007F2D8C" w:rsidRPr="00664975">
        <w:rPr>
          <w:i/>
        </w:rPr>
        <w:t>“</w:t>
      </w:r>
      <w:r w:rsidR="00B8653C" w:rsidRPr="00664975">
        <w:rPr>
          <w:i/>
        </w:rPr>
        <w:t xml:space="preserve">1-Discrepancies </w:t>
      </w:r>
      <w:r w:rsidR="00534294" w:rsidRPr="00664975">
        <w:rPr>
          <w:i/>
        </w:rPr>
        <w:t>resolved by the customs office of departure</w:t>
      </w:r>
      <w:r w:rsidR="00B8653C" w:rsidRPr="00664975">
        <w:rPr>
          <w:i/>
        </w:rPr>
        <w:t>”</w:t>
      </w:r>
      <w:r w:rsidR="007F2D8C" w:rsidRPr="00664975">
        <w:t>]</w:t>
      </w:r>
      <w:r w:rsidR="00FF5754" w:rsidRPr="00664975">
        <w:t>, a notification is sent that</w:t>
      </w:r>
      <w:r w:rsidR="00787F99" w:rsidRPr="00664975">
        <w:t xml:space="preserve"> goods </w:t>
      </w:r>
      <w:r w:rsidR="00FF5754" w:rsidRPr="00664975">
        <w:t>are</w:t>
      </w:r>
      <w:r w:rsidR="00787F99" w:rsidRPr="00664975">
        <w:t xml:space="preserve"> released [</w:t>
      </w:r>
      <w:r w:rsidR="00952472" w:rsidRPr="00664975">
        <w:t>‘</w:t>
      </w:r>
      <w:r w:rsidR="00787F99" w:rsidRPr="00664975">
        <w:t>Goods Release Notification</w:t>
      </w:r>
      <w:r w:rsidR="00952472" w:rsidRPr="00664975">
        <w:t>’</w:t>
      </w:r>
      <w:r w:rsidR="00787F99" w:rsidRPr="00664975">
        <w:t xml:space="preserve"> E_GDS_REL (</w:t>
      </w:r>
      <w:r w:rsidR="00AF4454" w:rsidRPr="00664975">
        <w:t>IE025</w:t>
      </w:r>
      <w:r w:rsidR="00787F99" w:rsidRPr="00664975">
        <w:t>) is sent to</w:t>
      </w:r>
      <w:r w:rsidR="00952472" w:rsidRPr="00664975">
        <w:t xml:space="preserve"> the</w:t>
      </w:r>
      <w:r w:rsidR="00787F99" w:rsidRPr="00664975">
        <w:t xml:space="preserve"> Trader at Destination</w:t>
      </w:r>
      <w:r w:rsidR="00EB2410" w:rsidRPr="00664975">
        <w:t xml:space="preserve"> having the </w:t>
      </w:r>
      <w:r w:rsidR="00F85FC4" w:rsidRPr="00664975">
        <w:t xml:space="preserve">data element “Release indicator” flag equal to </w:t>
      </w:r>
      <w:r w:rsidR="00F85FC4" w:rsidRPr="00664975">
        <w:rPr>
          <w:i/>
        </w:rPr>
        <w:t>“</w:t>
      </w:r>
      <w:r w:rsidR="00B64F90" w:rsidRPr="00664975">
        <w:rPr>
          <w:i/>
        </w:rPr>
        <w:t>1</w:t>
      </w:r>
      <w:r w:rsidR="00F85FC4" w:rsidRPr="00664975">
        <w:rPr>
          <w:i/>
        </w:rPr>
        <w:t>-</w:t>
      </w:r>
      <w:r w:rsidR="00B64F90" w:rsidRPr="00664975">
        <w:rPr>
          <w:i/>
        </w:rPr>
        <w:t xml:space="preserve"> </w:t>
      </w:r>
      <w:r w:rsidR="006509D2" w:rsidRPr="00664975">
        <w:rPr>
          <w:i/>
        </w:rPr>
        <w:t>Full release of goods (as per declaration) - Movement closed</w:t>
      </w:r>
      <w:r w:rsidR="00F85FC4" w:rsidRPr="00664975">
        <w:rPr>
          <w:i/>
        </w:rPr>
        <w:t>”</w:t>
      </w:r>
      <w:r w:rsidR="00F85FC4" w:rsidRPr="00664975">
        <w:t xml:space="preserve"> or </w:t>
      </w:r>
      <w:r w:rsidR="00F85FC4" w:rsidRPr="00664975">
        <w:rPr>
          <w:i/>
        </w:rPr>
        <w:t>“</w:t>
      </w:r>
      <w:r w:rsidR="00F81A4D" w:rsidRPr="00664975">
        <w:rPr>
          <w:i/>
        </w:rPr>
        <w:t>3</w:t>
      </w:r>
      <w:r w:rsidR="00F85FC4" w:rsidRPr="00664975">
        <w:rPr>
          <w:i/>
        </w:rPr>
        <w:t>-</w:t>
      </w:r>
      <w:r w:rsidR="00F81A4D" w:rsidRPr="00664975">
        <w:rPr>
          <w:i/>
        </w:rPr>
        <w:t xml:space="preserve"> </w:t>
      </w:r>
      <w:r w:rsidR="00A01774" w:rsidRPr="00664975">
        <w:rPr>
          <w:i/>
        </w:rPr>
        <w:t>Partial release of goods - Movement closed</w:t>
      </w:r>
      <w:r w:rsidR="00F85FC4" w:rsidRPr="00664975">
        <w:rPr>
          <w:i/>
        </w:rPr>
        <w:t>”</w:t>
      </w:r>
      <w:r w:rsidR="00787F99" w:rsidRPr="00664975">
        <w:t>]. The status will become “Goods released”.</w:t>
      </w:r>
    </w:p>
    <w:p w14:paraId="4D30B04F" w14:textId="02B80113" w:rsidR="006C5F2F" w:rsidRPr="00664975" w:rsidRDefault="00787F99" w:rsidP="00787F99">
      <w:r w:rsidRPr="00664975">
        <w:t>In case of simplified procedure</w:t>
      </w:r>
      <w:r w:rsidR="00D0455A" w:rsidRPr="00664975">
        <w:t>, the</w:t>
      </w:r>
      <w:r w:rsidRPr="00664975">
        <w:t xml:space="preserve"> </w:t>
      </w:r>
      <w:r w:rsidR="00C34650" w:rsidRPr="00664975">
        <w:t>‘</w:t>
      </w:r>
      <w:r w:rsidRPr="00664975">
        <w:t>Unloading Permission</w:t>
      </w:r>
      <w:r w:rsidR="00C34650" w:rsidRPr="00664975">
        <w:t>’</w:t>
      </w:r>
      <w:r w:rsidRPr="00664975">
        <w:t xml:space="preserve"> E_ULD_PER (</w:t>
      </w:r>
      <w:r w:rsidR="00A01446" w:rsidRPr="00664975">
        <w:t>IE043</w:t>
      </w:r>
      <w:r w:rsidRPr="00664975">
        <w:t xml:space="preserve">) will be sent to the Trader at Destination </w:t>
      </w:r>
      <w:r w:rsidR="00725A53" w:rsidRPr="00664975">
        <w:t>and the</w:t>
      </w:r>
      <w:r w:rsidRPr="00664975">
        <w:t xml:space="preserve"> status will become “Unloading”. The </w:t>
      </w:r>
      <w:r w:rsidR="00C34650" w:rsidRPr="00664975">
        <w:t>‘</w:t>
      </w:r>
      <w:r w:rsidRPr="00664975">
        <w:t>Unloading Permission</w:t>
      </w:r>
      <w:r w:rsidR="00C34650" w:rsidRPr="00664975">
        <w:t>’</w:t>
      </w:r>
      <w:r w:rsidRPr="00664975">
        <w:t xml:space="preserve"> E_ULD_PER (</w:t>
      </w:r>
      <w:r w:rsidR="00A01446" w:rsidRPr="00664975">
        <w:t>IE043</w:t>
      </w:r>
      <w:r w:rsidRPr="00664975">
        <w:t xml:space="preserve">) message contains detailed information about the goods expected. Unloading remarks will be sent back by the Trader to the </w:t>
      </w:r>
      <w:r w:rsidR="00FA4DDB" w:rsidRPr="00664975">
        <w:t>Office of</w:t>
      </w:r>
      <w:r w:rsidRPr="00664975">
        <w:t xml:space="preserve"> Destination by means of an </w:t>
      </w:r>
      <w:r w:rsidR="00760001" w:rsidRPr="00664975">
        <w:t>‘</w:t>
      </w:r>
      <w:r w:rsidRPr="00664975">
        <w:t>Unloading Remarks</w:t>
      </w:r>
      <w:r w:rsidR="00760001" w:rsidRPr="00664975">
        <w:t>’</w:t>
      </w:r>
      <w:r w:rsidRPr="00664975">
        <w:t xml:space="preserve"> E_ULD_REM (</w:t>
      </w:r>
      <w:r w:rsidR="00A01446" w:rsidRPr="00664975">
        <w:t>IE044</w:t>
      </w:r>
      <w:r w:rsidRPr="00664975">
        <w:t>) message. This may or may not be rejected.</w:t>
      </w:r>
    </w:p>
    <w:p w14:paraId="5FE8A3FC" w14:textId="2B77960D" w:rsidR="006C5F2F" w:rsidRPr="00664975" w:rsidRDefault="00787F99" w:rsidP="00C44913">
      <w:r w:rsidRPr="00664975">
        <w:t>In case</w:t>
      </w:r>
      <w:r w:rsidR="00E67341" w:rsidRPr="00664975">
        <w:t xml:space="preserve"> the ‘Unloading Remarks’ E_ULD_REM (IE044) message is rejected</w:t>
      </w:r>
      <w:r w:rsidRPr="00664975">
        <w:t xml:space="preserve">, a rejection message </w:t>
      </w:r>
      <w:r w:rsidR="00760001" w:rsidRPr="00664975">
        <w:t>‘</w:t>
      </w:r>
      <w:r w:rsidR="00FA4DDB" w:rsidRPr="00664975">
        <w:t>Rejection from</w:t>
      </w:r>
      <w:r w:rsidR="007C2F6F" w:rsidRPr="00664975">
        <w:t xml:space="preserve"> </w:t>
      </w:r>
      <w:r w:rsidR="00FA4DDB" w:rsidRPr="00664975">
        <w:t>Office of</w:t>
      </w:r>
      <w:r w:rsidR="007C2F6F" w:rsidRPr="00664975">
        <w:t xml:space="preserve"> Destination</w:t>
      </w:r>
      <w:r w:rsidR="00760001" w:rsidRPr="00664975">
        <w:t>’</w:t>
      </w:r>
      <w:r w:rsidRPr="00664975">
        <w:t xml:space="preserve"> E_</w:t>
      </w:r>
      <w:r w:rsidR="00825440" w:rsidRPr="00664975">
        <w:t>DES</w:t>
      </w:r>
      <w:r w:rsidRPr="00664975">
        <w:t>_REJ (</w:t>
      </w:r>
      <w:r w:rsidR="00A01446" w:rsidRPr="00664975">
        <w:t>IE05</w:t>
      </w:r>
      <w:r w:rsidR="00825440" w:rsidRPr="00664975">
        <w:t>7</w:t>
      </w:r>
      <w:r w:rsidRPr="00664975">
        <w:t xml:space="preserve">) will be sent back to the Trader </w:t>
      </w:r>
      <w:r w:rsidR="00725A53" w:rsidRPr="00664975">
        <w:t>and the</w:t>
      </w:r>
      <w:r w:rsidRPr="00664975">
        <w:t xml:space="preserve"> status will remain “Unloading”</w:t>
      </w:r>
      <w:r w:rsidR="00E67341" w:rsidRPr="00664975">
        <w:t xml:space="preserve"> (please refer to Table 33 of DDCOM [</w:t>
      </w:r>
      <w:r w:rsidR="0043378C" w:rsidRPr="00664975">
        <w:fldChar w:fldCharType="begin"/>
      </w:r>
      <w:r w:rsidR="0043378C" w:rsidRPr="00664975">
        <w:instrText xml:space="preserve"> REF  DDCOM \h </w:instrText>
      </w:r>
      <w:r w:rsidR="0043378C" w:rsidRPr="00664975">
        <w:fldChar w:fldCharType="separate"/>
      </w:r>
      <w:r w:rsidR="0097205F" w:rsidRPr="00664975">
        <w:rPr>
          <w:szCs w:val="24"/>
        </w:rPr>
        <w:t>A</w:t>
      </w:r>
      <w:r w:rsidR="0097205F">
        <w:rPr>
          <w:noProof/>
          <w:szCs w:val="24"/>
        </w:rPr>
        <w:t>3</w:t>
      </w:r>
      <w:r w:rsidR="0043378C" w:rsidRPr="00664975">
        <w:fldChar w:fldCharType="end"/>
      </w:r>
      <w:r w:rsidR="00E67341" w:rsidRPr="00664975">
        <w:t>] for applicable Functional Error Codes)</w:t>
      </w:r>
      <w:r w:rsidRPr="00664975">
        <w:t>. In case</w:t>
      </w:r>
      <w:r w:rsidR="00FA4DDB" w:rsidRPr="00664975">
        <w:t xml:space="preserve"> the ‘Unloading Remarks’ E_ULD_REM (IE044) message is accepted</w:t>
      </w:r>
      <w:r w:rsidR="00D0455A" w:rsidRPr="00664975">
        <w:t>, the</w:t>
      </w:r>
      <w:r w:rsidRPr="00664975">
        <w:t xml:space="preserve"> status will become “Unloading remarks”</w:t>
      </w:r>
      <w:r w:rsidR="00760001" w:rsidRPr="00664975">
        <w:t>.</w:t>
      </w:r>
      <w:r w:rsidRPr="00664975">
        <w:t xml:space="preserve"> </w:t>
      </w:r>
      <w:r w:rsidR="00073951" w:rsidRPr="00664975">
        <w:t>T</w:t>
      </w:r>
      <w:r w:rsidRPr="00664975">
        <w:t xml:space="preserve">he </w:t>
      </w:r>
      <w:r w:rsidR="00FA4DDB" w:rsidRPr="00664975">
        <w:t>Office of</w:t>
      </w:r>
      <w:r w:rsidRPr="00664975">
        <w:t xml:space="preserve"> Destination will now analyse the </w:t>
      </w:r>
      <w:r w:rsidR="00073951" w:rsidRPr="00664975">
        <w:t>‘</w:t>
      </w:r>
      <w:r w:rsidRPr="00664975">
        <w:t xml:space="preserve">Unloading </w:t>
      </w:r>
      <w:r w:rsidR="00073951" w:rsidRPr="00664975">
        <w:t>R</w:t>
      </w:r>
      <w:r w:rsidRPr="00664975">
        <w:t>emarks</w:t>
      </w:r>
      <w:r w:rsidR="00073951" w:rsidRPr="00664975">
        <w:t>’</w:t>
      </w:r>
      <w:r w:rsidRPr="00664975">
        <w:t xml:space="preserve">. There are </w:t>
      </w:r>
      <w:r w:rsidR="007F2D0B" w:rsidRPr="00664975">
        <w:t>three (</w:t>
      </w:r>
      <w:r w:rsidRPr="00664975">
        <w:t>3</w:t>
      </w:r>
      <w:r w:rsidR="007F2D0B" w:rsidRPr="00664975">
        <w:t>)</w:t>
      </w:r>
      <w:r w:rsidRPr="00664975">
        <w:t xml:space="preserve"> possibilities after having received the </w:t>
      </w:r>
      <w:r w:rsidR="00073951" w:rsidRPr="00664975">
        <w:t>‘</w:t>
      </w:r>
      <w:r w:rsidRPr="00664975">
        <w:t xml:space="preserve">Unloading </w:t>
      </w:r>
      <w:r w:rsidR="00073951" w:rsidRPr="00664975">
        <w:t>Remarks’</w:t>
      </w:r>
      <w:r w:rsidRPr="00664975">
        <w:t>:</w:t>
      </w:r>
    </w:p>
    <w:p w14:paraId="7AE7D9DA" w14:textId="39DD5877" w:rsidR="00B131FE" w:rsidRPr="00664975" w:rsidRDefault="00334AE0" w:rsidP="00B131FE">
      <w:pPr>
        <w:numPr>
          <w:ilvl w:val="0"/>
          <w:numId w:val="2"/>
        </w:numPr>
        <w:tabs>
          <w:tab w:val="left" w:pos="851"/>
        </w:tabs>
        <w:spacing w:before="0"/>
        <w:ind w:left="851" w:hanging="284"/>
      </w:pPr>
      <w:r w:rsidRPr="00664975">
        <w:t>U</w:t>
      </w:r>
      <w:r w:rsidR="00F55F78" w:rsidRPr="00664975">
        <w:t xml:space="preserve">nloading is completed </w:t>
      </w:r>
      <w:r w:rsidR="00725A53" w:rsidRPr="00664975">
        <w:t>and the</w:t>
      </w:r>
      <w:r w:rsidR="00F55F78" w:rsidRPr="00664975">
        <w:t>re are no unloading remarks;</w:t>
      </w:r>
      <w:r w:rsidR="00B131FE" w:rsidRPr="00664975">
        <w:t xml:space="preserve"> the </w:t>
      </w:r>
      <w:r w:rsidR="007644B3" w:rsidRPr="00664975">
        <w:t>‘</w:t>
      </w:r>
      <w:r w:rsidR="00B131FE" w:rsidRPr="00664975">
        <w:t>Destination Control Results</w:t>
      </w:r>
      <w:r w:rsidR="007644B3" w:rsidRPr="00664975">
        <w:t>’</w:t>
      </w:r>
      <w:r w:rsidR="00B131FE" w:rsidRPr="00664975">
        <w:t xml:space="preserve"> C_DES_CON (</w:t>
      </w:r>
      <w:r w:rsidR="00AF4454" w:rsidRPr="00664975">
        <w:t>IE018</w:t>
      </w:r>
      <w:r w:rsidR="00B131FE" w:rsidRPr="00664975">
        <w:t xml:space="preserve">) </w:t>
      </w:r>
      <w:r w:rsidR="007644B3" w:rsidRPr="00664975">
        <w:t>are</w:t>
      </w:r>
      <w:r w:rsidR="00B131FE" w:rsidRPr="00664975">
        <w:t xml:space="preserve"> sent </w:t>
      </w:r>
      <w:r w:rsidR="00725A53" w:rsidRPr="00664975">
        <w:t>and the</w:t>
      </w:r>
      <w:r w:rsidR="00B131FE" w:rsidRPr="00664975">
        <w:t xml:space="preserve"> goods are released.</w:t>
      </w:r>
      <w:r w:rsidR="00F55F78" w:rsidRPr="00664975">
        <w:t xml:space="preserve"> The </w:t>
      </w:r>
      <w:r w:rsidR="00C17D45" w:rsidRPr="00664975">
        <w:t xml:space="preserve">‘Goods </w:t>
      </w:r>
      <w:r w:rsidR="00C17D45" w:rsidRPr="00664975">
        <w:lastRenderedPageBreak/>
        <w:t>Release Notification’ E_GDS_REL (</w:t>
      </w:r>
      <w:r w:rsidR="00F55F78" w:rsidRPr="00664975">
        <w:t>IE025</w:t>
      </w:r>
      <w:r w:rsidR="00C17D45" w:rsidRPr="00664975">
        <w:t>) message</w:t>
      </w:r>
      <w:r w:rsidR="00F55F78" w:rsidRPr="00664975">
        <w:t xml:space="preserve"> is sent to the Trader at Destination</w:t>
      </w:r>
      <w:r w:rsidR="004E4B15" w:rsidRPr="00664975">
        <w:t xml:space="preserve"> (i.e. “Release Indicator” flag is equal to </w:t>
      </w:r>
      <w:r w:rsidR="004E4B15" w:rsidRPr="00664975">
        <w:rPr>
          <w:i/>
        </w:rPr>
        <w:t>“1-</w:t>
      </w:r>
      <w:r w:rsidR="00CD56FC" w:rsidRPr="00664975">
        <w:rPr>
          <w:i/>
        </w:rPr>
        <w:t>Partial release of goods - Movement closed</w:t>
      </w:r>
      <w:r w:rsidR="004E4B15" w:rsidRPr="00664975">
        <w:rPr>
          <w:i/>
        </w:rPr>
        <w:t>”</w:t>
      </w:r>
      <w:r w:rsidR="004E4B15" w:rsidRPr="00664975">
        <w:t>)</w:t>
      </w:r>
      <w:r w:rsidR="00F55F78" w:rsidRPr="00664975">
        <w:t>;</w:t>
      </w:r>
    </w:p>
    <w:p w14:paraId="2B9D8233" w14:textId="5EE9A8B0" w:rsidR="00B131FE" w:rsidRPr="00664975" w:rsidRDefault="006B312D" w:rsidP="00B131FE">
      <w:pPr>
        <w:numPr>
          <w:ilvl w:val="0"/>
          <w:numId w:val="2"/>
        </w:numPr>
        <w:tabs>
          <w:tab w:val="left" w:pos="851"/>
        </w:tabs>
        <w:spacing w:before="0"/>
        <w:ind w:left="851" w:hanging="284"/>
      </w:pPr>
      <w:r w:rsidRPr="00664975">
        <w:t xml:space="preserve">There are unloading remarks and/or the state of seals is not in good condition and/or the unloading is not completed, </w:t>
      </w:r>
      <w:r w:rsidR="00725A53" w:rsidRPr="00664975">
        <w:t>and the</w:t>
      </w:r>
      <w:r w:rsidRPr="00664975">
        <w:t xml:space="preserve"> Office of Destination needs to decide whether to control or not the transit movement.</w:t>
      </w:r>
      <w:r w:rsidR="00963840" w:rsidRPr="00664975">
        <w:t xml:space="preserve"> </w:t>
      </w:r>
      <w:r w:rsidR="00FD61E8" w:rsidRPr="00664975">
        <w:t>A decision to “control” is taken; the status of the transit movement is set to the status “</w:t>
      </w:r>
      <w:r w:rsidR="00752804" w:rsidRPr="00664975">
        <w:t>Under Control</w:t>
      </w:r>
      <w:r w:rsidR="00FD61E8" w:rsidRPr="00664975">
        <w:t>”.</w:t>
      </w:r>
    </w:p>
    <w:p w14:paraId="549897B2" w14:textId="2F56D582" w:rsidR="00B131FE" w:rsidRPr="00664975" w:rsidRDefault="006B312D" w:rsidP="00B131FE">
      <w:pPr>
        <w:pStyle w:val="Indent2"/>
        <w:numPr>
          <w:ilvl w:val="0"/>
          <w:numId w:val="2"/>
        </w:numPr>
        <w:tabs>
          <w:tab w:val="left" w:pos="851"/>
        </w:tabs>
        <w:spacing w:before="0"/>
        <w:ind w:left="851" w:hanging="284"/>
      </w:pPr>
      <w:r w:rsidRPr="00664975">
        <w:t>T</w:t>
      </w:r>
      <w:r w:rsidR="00864CE6" w:rsidRPr="00664975">
        <w:t xml:space="preserve">here are unloading remarks and/or the state of seals is not in good condition and/or the unloading is not completed, </w:t>
      </w:r>
      <w:r w:rsidR="00725A53" w:rsidRPr="00664975">
        <w:t>and the</w:t>
      </w:r>
      <w:r w:rsidR="00864CE6" w:rsidRPr="00664975">
        <w:t xml:space="preserve"> Office of Destination needs to decide whether to control or not the transit movement.</w:t>
      </w:r>
      <w:r w:rsidR="00963840" w:rsidRPr="00664975">
        <w:t xml:space="preserve"> </w:t>
      </w:r>
      <w:r w:rsidRPr="00664975">
        <w:t>A decision to</w:t>
      </w:r>
      <w:r w:rsidR="00864CE6" w:rsidRPr="00664975">
        <w:t xml:space="preserve"> “no control” is </w:t>
      </w:r>
      <w:r w:rsidRPr="00664975">
        <w:t>taken;</w:t>
      </w:r>
      <w:r w:rsidR="00864CE6" w:rsidRPr="00664975">
        <w:t xml:space="preserve"> the Office of Destination sends a new ‘Unloading Permission’ E_ULD_PER (IE043) message, </w:t>
      </w:r>
      <w:r w:rsidR="00725A53" w:rsidRPr="00664975">
        <w:t>and the</w:t>
      </w:r>
      <w:r w:rsidR="00864CE6" w:rsidRPr="00664975">
        <w:t xml:space="preserve"> status of the transit movement is set to the status “Unloading”</w:t>
      </w:r>
      <w:r w:rsidR="00B131FE" w:rsidRPr="00664975">
        <w:t>.</w:t>
      </w:r>
    </w:p>
    <w:p w14:paraId="7D007834" w14:textId="728018D2" w:rsidR="006C5F2F" w:rsidRPr="00664975" w:rsidRDefault="00B131FE" w:rsidP="006C5F2F">
      <w:r w:rsidRPr="00664975">
        <w:rPr>
          <w:color w:val="000000"/>
        </w:rPr>
        <w:t xml:space="preserve">Three </w:t>
      </w:r>
      <w:r w:rsidR="00F6222B" w:rsidRPr="00664975">
        <w:rPr>
          <w:color w:val="000000"/>
        </w:rPr>
        <w:t xml:space="preserve">(3) </w:t>
      </w:r>
      <w:r w:rsidRPr="00664975">
        <w:rPr>
          <w:color w:val="000000"/>
        </w:rPr>
        <w:t>special cases are also taken into consideration</w:t>
      </w:r>
      <w:r w:rsidRPr="00664975">
        <w:t>.</w:t>
      </w:r>
    </w:p>
    <w:p w14:paraId="16105C5A" w14:textId="6F654F30" w:rsidR="00B131FE" w:rsidRPr="00664975" w:rsidRDefault="00B131FE" w:rsidP="00E05B27">
      <w:pPr>
        <w:pStyle w:val="ListBullet5"/>
      </w:pPr>
      <w:r w:rsidRPr="00664975">
        <w:t xml:space="preserve">The first case concerns a missing </w:t>
      </w:r>
      <w:r w:rsidR="003E19E5" w:rsidRPr="00664975">
        <w:t>‘</w:t>
      </w:r>
      <w:r w:rsidR="00B31D0F" w:rsidRPr="00664975">
        <w:t>Anticipated Arrival Record</w:t>
      </w:r>
      <w:r w:rsidR="003E19E5" w:rsidRPr="00664975">
        <w:t>’</w:t>
      </w:r>
      <w:r w:rsidRPr="00664975">
        <w:t xml:space="preserve">. The consignment </w:t>
      </w:r>
      <w:r w:rsidR="003E19E5" w:rsidRPr="00664975">
        <w:t>arrives,</w:t>
      </w:r>
      <w:r w:rsidRPr="00664975">
        <w:t xml:space="preserve"> and an arrival notification is sent from </w:t>
      </w:r>
      <w:r w:rsidR="00B41372" w:rsidRPr="00664975">
        <w:t xml:space="preserve">the </w:t>
      </w:r>
      <w:r w:rsidRPr="00664975">
        <w:t xml:space="preserve">Trader at Destination to </w:t>
      </w:r>
      <w:r w:rsidR="00B41372" w:rsidRPr="00664975">
        <w:t xml:space="preserve">the </w:t>
      </w:r>
      <w:r w:rsidR="00FA4DDB" w:rsidRPr="00664975">
        <w:t>Office of</w:t>
      </w:r>
      <w:r w:rsidRPr="00664975">
        <w:t xml:space="preserve"> Destination. In this case, an </w:t>
      </w:r>
      <w:r w:rsidR="00B41372" w:rsidRPr="00664975">
        <w:t>‘</w:t>
      </w:r>
      <w:r w:rsidR="00D66B79" w:rsidRPr="00664975">
        <w:t>Anticipated Arrival Record</w:t>
      </w:r>
      <w:r w:rsidRPr="00664975">
        <w:t xml:space="preserve"> Request</w:t>
      </w:r>
      <w:r w:rsidR="00B41372" w:rsidRPr="00664975">
        <w:t>’</w:t>
      </w:r>
      <w:r w:rsidRPr="00664975">
        <w:t xml:space="preserve"> C_AAR_REQ (</w:t>
      </w:r>
      <w:r w:rsidR="00AF4454" w:rsidRPr="00664975">
        <w:t>IE002</w:t>
      </w:r>
      <w:r w:rsidRPr="00664975">
        <w:t xml:space="preserve">) will be sent to the </w:t>
      </w:r>
      <w:r w:rsidR="00FA4DDB" w:rsidRPr="00664975">
        <w:t>Office of</w:t>
      </w:r>
      <w:r w:rsidRPr="00664975">
        <w:t xml:space="preserve"> Departure </w:t>
      </w:r>
      <w:r w:rsidR="00725A53" w:rsidRPr="00664975">
        <w:t>and the</w:t>
      </w:r>
      <w:r w:rsidRPr="00664975">
        <w:t xml:space="preserve"> status will become “AAR requested”.</w:t>
      </w:r>
    </w:p>
    <w:p w14:paraId="0CB3AD1C" w14:textId="2185B170" w:rsidR="00B131FE" w:rsidRPr="00664975" w:rsidRDefault="00B131FE" w:rsidP="00345C07">
      <w:pPr>
        <w:pStyle w:val="ListBullet5"/>
      </w:pPr>
      <w:r w:rsidRPr="00664975">
        <w:t xml:space="preserve">The </w:t>
      </w:r>
      <w:r w:rsidR="00FA4DDB" w:rsidRPr="00664975">
        <w:t>Office of</w:t>
      </w:r>
      <w:r w:rsidRPr="00664975">
        <w:t xml:space="preserve"> Destination will recognise this as a case of missing </w:t>
      </w:r>
      <w:r w:rsidR="00B41372" w:rsidRPr="00664975">
        <w:t>‘</w:t>
      </w:r>
      <w:r w:rsidR="00392E00" w:rsidRPr="00664975">
        <w:t>Anticipated Arrival Record</w:t>
      </w:r>
      <w:r w:rsidR="00B41372" w:rsidRPr="00664975">
        <w:t>’</w:t>
      </w:r>
      <w:r w:rsidRPr="00664975">
        <w:t xml:space="preserve">. In this case, after the reception of the </w:t>
      </w:r>
      <w:r w:rsidR="002E2B89" w:rsidRPr="00664975">
        <w:t>‘</w:t>
      </w:r>
      <w:r w:rsidR="009E73CA" w:rsidRPr="00664975">
        <w:t>Anticipated Arrival Record</w:t>
      </w:r>
      <w:r w:rsidRPr="00664975">
        <w:t xml:space="preserve"> Response</w:t>
      </w:r>
      <w:r w:rsidR="002E2B89" w:rsidRPr="00664975">
        <w:t>’</w:t>
      </w:r>
      <w:r w:rsidRPr="00664975">
        <w:t xml:space="preserve"> C_AAR_RSP (</w:t>
      </w:r>
      <w:r w:rsidR="00AF4454" w:rsidRPr="00664975">
        <w:t>IE003</w:t>
      </w:r>
      <w:r w:rsidRPr="00664975">
        <w:t>)</w:t>
      </w:r>
      <w:r w:rsidR="00D0455A" w:rsidRPr="00664975">
        <w:t>, the</w:t>
      </w:r>
      <w:r w:rsidRPr="00664975">
        <w:t xml:space="preserve"> </w:t>
      </w:r>
      <w:r w:rsidR="0083634D" w:rsidRPr="00664975">
        <w:t xml:space="preserve">Actual </w:t>
      </w:r>
      <w:r w:rsidR="00FA4DDB" w:rsidRPr="00664975">
        <w:t>Office of</w:t>
      </w:r>
      <w:r w:rsidRPr="00664975">
        <w:t xml:space="preserve"> Destination will send back the </w:t>
      </w:r>
      <w:r w:rsidR="00FF004D" w:rsidRPr="00664975">
        <w:t>‘</w:t>
      </w:r>
      <w:r w:rsidRPr="00664975">
        <w:t>Arrival Advice</w:t>
      </w:r>
      <w:r w:rsidR="00FF004D" w:rsidRPr="00664975">
        <w:t>’</w:t>
      </w:r>
      <w:r w:rsidRPr="00664975">
        <w:t xml:space="preserve"> C_ARR_ADV (</w:t>
      </w:r>
      <w:r w:rsidR="00AF4454" w:rsidRPr="00664975">
        <w:t>IE006</w:t>
      </w:r>
      <w:r w:rsidRPr="00664975">
        <w:t xml:space="preserve">) to the </w:t>
      </w:r>
      <w:r w:rsidR="00FA4DDB" w:rsidRPr="00664975">
        <w:t>Office of</w:t>
      </w:r>
      <w:r w:rsidRPr="00664975">
        <w:t xml:space="preserve"> Departure </w:t>
      </w:r>
      <w:r w:rsidR="00725A53" w:rsidRPr="00664975">
        <w:t>and the</w:t>
      </w:r>
      <w:r w:rsidRPr="00664975">
        <w:t xml:space="preserve"> status will become “Arrival accepted”. In case the </w:t>
      </w:r>
      <w:r w:rsidR="00FF004D" w:rsidRPr="00664975">
        <w:t>‘</w:t>
      </w:r>
      <w:r w:rsidR="00663E73" w:rsidRPr="00664975">
        <w:t>Anticipated Arrival Record</w:t>
      </w:r>
      <w:r w:rsidR="00FF004D" w:rsidRPr="00664975">
        <w:t>’</w:t>
      </w:r>
      <w:r w:rsidRPr="00664975">
        <w:t xml:space="preserve"> C_AAR_SND (</w:t>
      </w:r>
      <w:r w:rsidR="00AF4454" w:rsidRPr="00664975">
        <w:t>IE001</w:t>
      </w:r>
      <w:r w:rsidRPr="00664975">
        <w:t>) is received and processed before the</w:t>
      </w:r>
      <w:r w:rsidR="003138F3" w:rsidRPr="00664975">
        <w:t xml:space="preserve"> </w:t>
      </w:r>
      <w:r w:rsidR="00FF004D" w:rsidRPr="00664975">
        <w:t>‘</w:t>
      </w:r>
      <w:r w:rsidR="00735684" w:rsidRPr="00664975">
        <w:t>Anticipated Arrival Record</w:t>
      </w:r>
      <w:r w:rsidRPr="00664975">
        <w:t xml:space="preserve"> Response</w:t>
      </w:r>
      <w:r w:rsidR="00FF004D" w:rsidRPr="00664975">
        <w:t>’</w:t>
      </w:r>
      <w:r w:rsidRPr="00664975">
        <w:t xml:space="preserve"> C_AAR_RSP (</w:t>
      </w:r>
      <w:r w:rsidR="00AF4454" w:rsidRPr="00664975">
        <w:t>IE003</w:t>
      </w:r>
      <w:r w:rsidRPr="00664975">
        <w:t>)</w:t>
      </w:r>
      <w:r w:rsidR="00D0455A" w:rsidRPr="00664975">
        <w:t>, the</w:t>
      </w:r>
      <w:r w:rsidRPr="00664975">
        <w:t xml:space="preserve"> state of the movement</w:t>
      </w:r>
      <w:r w:rsidR="003138F3" w:rsidRPr="00664975">
        <w:t xml:space="preserve"> </w:t>
      </w:r>
      <w:r w:rsidRPr="00664975">
        <w:t>will</w:t>
      </w:r>
      <w:r w:rsidR="003138F3" w:rsidRPr="00664975">
        <w:t xml:space="preserve"> </w:t>
      </w:r>
      <w:r w:rsidRPr="00664975">
        <w:t>again be</w:t>
      </w:r>
      <w:r w:rsidR="003138F3" w:rsidRPr="00664975">
        <w:t xml:space="preserve"> </w:t>
      </w:r>
      <w:r w:rsidRPr="00664975">
        <w:t xml:space="preserve">set to </w:t>
      </w:r>
      <w:r w:rsidR="003717F6" w:rsidRPr="00664975">
        <w:t>“</w:t>
      </w:r>
      <w:r w:rsidRPr="00664975">
        <w:t>Arrival Accepted</w:t>
      </w:r>
      <w:r w:rsidR="003717F6" w:rsidRPr="00664975">
        <w:t>”</w:t>
      </w:r>
      <w:r w:rsidRPr="00664975">
        <w:t>.</w:t>
      </w:r>
    </w:p>
    <w:p w14:paraId="6404B86D" w14:textId="3A96C205" w:rsidR="006C5F2F" w:rsidRPr="00664975" w:rsidRDefault="00B131FE" w:rsidP="00345C07">
      <w:r w:rsidRPr="00664975">
        <w:t>If</w:t>
      </w:r>
      <w:r w:rsidR="007B4E5D" w:rsidRPr="00664975">
        <w:t>,</w:t>
      </w:r>
      <w:r w:rsidRPr="00664975">
        <w:t xml:space="preserve"> however</w:t>
      </w:r>
      <w:r w:rsidR="00D0455A" w:rsidRPr="00664975">
        <w:t>, the</w:t>
      </w:r>
      <w:r w:rsidRPr="00664975">
        <w:t xml:space="preserve"> request for the </w:t>
      </w:r>
      <w:r w:rsidR="007B4E5D" w:rsidRPr="00664975">
        <w:t>‘</w:t>
      </w:r>
      <w:r w:rsidR="00392E00" w:rsidRPr="00664975">
        <w:t>Anticipated Arrival Record</w:t>
      </w:r>
      <w:r w:rsidR="007B4E5D" w:rsidRPr="00664975">
        <w:t>’</w:t>
      </w:r>
      <w:r w:rsidRPr="00664975">
        <w:t xml:space="preserve"> is refused by a “negative” </w:t>
      </w:r>
      <w:r w:rsidR="007B4E5D" w:rsidRPr="00664975">
        <w:t>‘</w:t>
      </w:r>
      <w:r w:rsidR="00735684" w:rsidRPr="00664975">
        <w:t>Anticipated Arrival Record</w:t>
      </w:r>
      <w:r w:rsidRPr="00664975">
        <w:t xml:space="preserve"> Response</w:t>
      </w:r>
      <w:r w:rsidR="007E4909" w:rsidRPr="00664975">
        <w:t>’</w:t>
      </w:r>
      <w:r w:rsidRPr="00664975">
        <w:t xml:space="preserve"> C_AAR_RSP (</w:t>
      </w:r>
      <w:r w:rsidR="00AF4454" w:rsidRPr="00664975">
        <w:t>IE003</w:t>
      </w:r>
      <w:r w:rsidRPr="00664975">
        <w:t>)</w:t>
      </w:r>
      <w:r w:rsidR="00D0455A" w:rsidRPr="00664975">
        <w:t>, the</w:t>
      </w:r>
      <w:r w:rsidRPr="00664975">
        <w:t>n the status will become “Diversion rejected” and no further processing is executed in NCTS.</w:t>
      </w:r>
    </w:p>
    <w:p w14:paraId="242422B6" w14:textId="2D591231" w:rsidR="00B131FE" w:rsidRPr="00664975" w:rsidRDefault="00B131FE" w:rsidP="00E05B27">
      <w:pPr>
        <w:pStyle w:val="ListBullet5"/>
      </w:pPr>
      <w:r w:rsidRPr="00664975">
        <w:t>In case of diversion</w:t>
      </w:r>
      <w:r w:rsidR="00D0455A" w:rsidRPr="00664975">
        <w:t>, the</w:t>
      </w:r>
      <w:r w:rsidRPr="00664975">
        <w:t xml:space="preserve"> consignment will never arrive</w:t>
      </w:r>
      <w:r w:rsidR="00305EBA" w:rsidRPr="00664975">
        <w:t xml:space="preserve"> at the declared </w:t>
      </w:r>
      <w:r w:rsidR="00FA4DDB" w:rsidRPr="00664975">
        <w:t>Office of</w:t>
      </w:r>
      <w:r w:rsidR="00305EBA" w:rsidRPr="00664975">
        <w:t xml:space="preserve"> Destination</w:t>
      </w:r>
      <w:r w:rsidRPr="00664975">
        <w:t xml:space="preserve">. </w:t>
      </w:r>
      <w:r w:rsidR="00FE31F3" w:rsidRPr="00664975">
        <w:t>The message</w:t>
      </w:r>
      <w:r w:rsidRPr="00664975">
        <w:t xml:space="preserve"> </w:t>
      </w:r>
      <w:r w:rsidR="007E4909" w:rsidRPr="00664975">
        <w:t>‘</w:t>
      </w:r>
      <w:r w:rsidRPr="00664975">
        <w:t>Forwarded Arrival Advice</w:t>
      </w:r>
      <w:r w:rsidR="007E4909" w:rsidRPr="00664975">
        <w:t>’</w:t>
      </w:r>
      <w:r w:rsidRPr="00664975">
        <w:t xml:space="preserve"> C_FWD_ARR (</w:t>
      </w:r>
      <w:r w:rsidR="00AF4454" w:rsidRPr="00664975">
        <w:t>IE024</w:t>
      </w:r>
      <w:r w:rsidRPr="00664975">
        <w:t xml:space="preserve">) will then be sent to the declared </w:t>
      </w:r>
      <w:r w:rsidR="00FA4DDB" w:rsidRPr="00664975">
        <w:t>Office of</w:t>
      </w:r>
      <w:r w:rsidRPr="00664975">
        <w:t xml:space="preserve"> Destination. In that case</w:t>
      </w:r>
      <w:r w:rsidR="00D0455A" w:rsidRPr="00664975">
        <w:t>, the</w:t>
      </w:r>
      <w:r w:rsidRPr="00664975">
        <w:t xml:space="preserve"> status will be set to “Arrived”. It should also be mentioned that when the </w:t>
      </w:r>
      <w:r w:rsidR="00B9009A" w:rsidRPr="00664975">
        <w:t xml:space="preserve">Actual </w:t>
      </w:r>
      <w:r w:rsidR="00FA4DDB" w:rsidRPr="00664975">
        <w:t>Office of</w:t>
      </w:r>
      <w:r w:rsidRPr="00664975">
        <w:t xml:space="preserve"> Destination receives the </w:t>
      </w:r>
      <w:r w:rsidR="00B91AD6" w:rsidRPr="00664975">
        <w:t xml:space="preserve">positive </w:t>
      </w:r>
      <w:r w:rsidR="007E4909" w:rsidRPr="00664975">
        <w:t>‘</w:t>
      </w:r>
      <w:r w:rsidR="000E2E1A" w:rsidRPr="00664975">
        <w:t>Anticipated Arrival Record</w:t>
      </w:r>
      <w:r w:rsidRPr="00664975">
        <w:t xml:space="preserve"> Response</w:t>
      </w:r>
      <w:r w:rsidR="007E4909" w:rsidRPr="00664975">
        <w:t>’</w:t>
      </w:r>
      <w:r w:rsidRPr="00664975">
        <w:t xml:space="preserve"> C_AAR_RSP (</w:t>
      </w:r>
      <w:r w:rsidR="00AF4454" w:rsidRPr="00664975">
        <w:t>IE003</w:t>
      </w:r>
      <w:r w:rsidRPr="00664975">
        <w:t>)</w:t>
      </w:r>
      <w:r w:rsidR="00D0455A" w:rsidRPr="00664975">
        <w:t>, the</w:t>
      </w:r>
      <w:r w:rsidRPr="00664975">
        <w:t xml:space="preserve"> state of the movement changes from “AAR requested” to “</w:t>
      </w:r>
      <w:r w:rsidR="00C41A7B" w:rsidRPr="00664975">
        <w:t>Arrival Accepted</w:t>
      </w:r>
      <w:r w:rsidRPr="00664975">
        <w:t xml:space="preserve">”. In case the </w:t>
      </w:r>
      <w:r w:rsidR="00D32943" w:rsidRPr="00664975">
        <w:t xml:space="preserve">Declared </w:t>
      </w:r>
      <w:r w:rsidR="00FA4DDB" w:rsidRPr="00664975">
        <w:t>Office of</w:t>
      </w:r>
      <w:r w:rsidRPr="00664975">
        <w:t xml:space="preserve"> Destination receives a </w:t>
      </w:r>
      <w:r w:rsidR="00305EBA" w:rsidRPr="00664975">
        <w:t>‘</w:t>
      </w:r>
      <w:r w:rsidRPr="00664975">
        <w:t>Forwarded Arrival Advice</w:t>
      </w:r>
      <w:r w:rsidR="00305EBA" w:rsidRPr="00664975">
        <w:t>’</w:t>
      </w:r>
      <w:r w:rsidRPr="00664975">
        <w:t xml:space="preserve"> C_FWD_ARR (</w:t>
      </w:r>
      <w:r w:rsidR="00AF4454" w:rsidRPr="00664975">
        <w:t>IE024</w:t>
      </w:r>
      <w:r w:rsidRPr="00664975">
        <w:t>) the movement reaches the final state “Arrived”.</w:t>
      </w:r>
    </w:p>
    <w:p w14:paraId="1954764A" w14:textId="6A463CE2" w:rsidR="00F7776C" w:rsidRPr="00664975" w:rsidRDefault="00B131FE" w:rsidP="00B131FE">
      <w:r w:rsidRPr="00664975">
        <w:t>The State Transition Diagram for</w:t>
      </w:r>
      <w:r w:rsidR="006D4975" w:rsidRPr="00664975">
        <w:t xml:space="preserve"> </w:t>
      </w:r>
      <w:r w:rsidR="006D4975" w:rsidRPr="00664975">
        <w:rPr>
          <w:szCs w:val="24"/>
        </w:rPr>
        <w:t>a non-declared</w:t>
      </w:r>
      <w:r w:rsidRPr="00664975">
        <w:t xml:space="preserve"> </w:t>
      </w:r>
      <w:r w:rsidR="00FA4DDB" w:rsidRPr="00664975">
        <w:t>Office of</w:t>
      </w:r>
      <w:r w:rsidRPr="00664975">
        <w:t xml:space="preserve"> Destination is similar. In these cases</w:t>
      </w:r>
      <w:r w:rsidR="00D0455A" w:rsidRPr="00664975">
        <w:t>, the</w:t>
      </w:r>
      <w:r w:rsidRPr="00664975">
        <w:t xml:space="preserve"> </w:t>
      </w:r>
      <w:r w:rsidR="00FA4DDB" w:rsidRPr="00664975">
        <w:t>Office of</w:t>
      </w:r>
      <w:r w:rsidRPr="00664975">
        <w:t xml:space="preserve"> Destination always needs to send an </w:t>
      </w:r>
      <w:r w:rsidR="0029162C" w:rsidRPr="00664975">
        <w:t>‘</w:t>
      </w:r>
      <w:r w:rsidR="00D66B79" w:rsidRPr="00664975">
        <w:t>Anticipated Arrival Record</w:t>
      </w:r>
      <w:r w:rsidRPr="00664975">
        <w:t xml:space="preserve"> Request</w:t>
      </w:r>
      <w:r w:rsidR="0029162C" w:rsidRPr="00664975">
        <w:t>’</w:t>
      </w:r>
      <w:r w:rsidRPr="00664975">
        <w:t xml:space="preserve"> C_AAR_REQ (</w:t>
      </w:r>
      <w:r w:rsidR="00AF4454" w:rsidRPr="00664975">
        <w:t>IE002</w:t>
      </w:r>
      <w:r w:rsidRPr="00664975">
        <w:t xml:space="preserve">) upon </w:t>
      </w:r>
      <w:r w:rsidR="0029162C" w:rsidRPr="00664975">
        <w:t xml:space="preserve">the </w:t>
      </w:r>
      <w:r w:rsidRPr="00664975">
        <w:t xml:space="preserve">receipt of the </w:t>
      </w:r>
      <w:r w:rsidR="0029162C" w:rsidRPr="00664975">
        <w:t>‘</w:t>
      </w:r>
      <w:r w:rsidRPr="00664975">
        <w:t>Arrival Notification</w:t>
      </w:r>
      <w:r w:rsidR="0029162C" w:rsidRPr="00664975">
        <w:t>’</w:t>
      </w:r>
      <w:r w:rsidRPr="00664975">
        <w:t xml:space="preserve"> E_ARR_NOT (</w:t>
      </w:r>
      <w:r w:rsidR="00AF4454" w:rsidRPr="00664975">
        <w:t>IE007</w:t>
      </w:r>
      <w:r w:rsidRPr="00664975">
        <w:t xml:space="preserve">). In case of a positive </w:t>
      </w:r>
      <w:r w:rsidR="0043589F" w:rsidRPr="00664975">
        <w:t>‘</w:t>
      </w:r>
      <w:r w:rsidR="000E2E1A" w:rsidRPr="00664975">
        <w:t>Anticipated Arrival Record</w:t>
      </w:r>
      <w:r w:rsidRPr="00664975">
        <w:t xml:space="preserve"> Response</w:t>
      </w:r>
      <w:r w:rsidR="0043589F" w:rsidRPr="00664975">
        <w:t>’</w:t>
      </w:r>
      <w:r w:rsidRPr="00664975">
        <w:t xml:space="preserve"> C_AAR_RSP (</w:t>
      </w:r>
      <w:r w:rsidR="00AF4454" w:rsidRPr="00664975">
        <w:t>IE003</w:t>
      </w:r>
      <w:r w:rsidRPr="00664975">
        <w:t xml:space="preserve">), an </w:t>
      </w:r>
      <w:r w:rsidR="0043589F" w:rsidRPr="00664975">
        <w:t>‘</w:t>
      </w:r>
      <w:r w:rsidRPr="00664975">
        <w:t>Arrival Advice</w:t>
      </w:r>
      <w:r w:rsidR="0043589F" w:rsidRPr="00664975">
        <w:t>’</w:t>
      </w:r>
      <w:r w:rsidRPr="00664975">
        <w:t xml:space="preserve"> C_ARR_ADV (</w:t>
      </w:r>
      <w:r w:rsidR="00AF4454" w:rsidRPr="00664975">
        <w:t>IE006</w:t>
      </w:r>
      <w:r w:rsidRPr="00664975">
        <w:t xml:space="preserve">) will be sent </w:t>
      </w:r>
      <w:r w:rsidR="00725A53" w:rsidRPr="00664975">
        <w:t>and the</w:t>
      </w:r>
      <w:r w:rsidRPr="00664975">
        <w:t xml:space="preserve"> status will become “Arrival accepted”</w:t>
      </w:r>
      <w:r w:rsidR="009F38E2" w:rsidRPr="00664975">
        <w:t>.</w:t>
      </w:r>
    </w:p>
    <w:p w14:paraId="584AA403" w14:textId="727A819F" w:rsidR="006C5F2F" w:rsidRPr="00664975" w:rsidRDefault="00F7776C" w:rsidP="00B131FE">
      <w:r w:rsidRPr="00664975">
        <w:t xml:space="preserve">The State Transition Diagram in the </w:t>
      </w:r>
      <w:r w:rsidR="008478BF" w:rsidRPr="00664975">
        <w:fldChar w:fldCharType="begin"/>
      </w:r>
      <w:r w:rsidR="008478BF" w:rsidRPr="00664975">
        <w:instrText xml:space="preserve"> REF _Ref182830203 \h  \* MERGEFORMAT </w:instrText>
      </w:r>
      <w:r w:rsidR="008478BF" w:rsidRPr="00664975">
        <w:fldChar w:fldCharType="separate"/>
      </w:r>
      <w:r w:rsidR="0097205F" w:rsidRPr="00664975">
        <w:t xml:space="preserve">Figure </w:t>
      </w:r>
      <w:r w:rsidR="0097205F">
        <w:t>128</w:t>
      </w:r>
      <w:r w:rsidR="008478BF" w:rsidRPr="00664975">
        <w:fldChar w:fldCharType="end"/>
      </w:r>
      <w:r w:rsidRPr="00664975">
        <w:t xml:space="preserve"> depicts the </w:t>
      </w:r>
      <w:r w:rsidR="00585885" w:rsidRPr="00664975">
        <w:t>Recovery</w:t>
      </w:r>
      <w:r w:rsidRPr="00664975">
        <w:t xml:space="preserve"> states in the </w:t>
      </w:r>
      <w:r w:rsidR="00FA4DDB" w:rsidRPr="00664975">
        <w:t>Office of</w:t>
      </w:r>
      <w:r w:rsidRPr="00664975">
        <w:t xml:space="preserve"> Destination.</w:t>
      </w:r>
    </w:p>
    <w:p w14:paraId="57B779D1" w14:textId="1C5C9BAD" w:rsidR="0075511A" w:rsidRPr="00664975" w:rsidRDefault="00B2708A" w:rsidP="00E931E7">
      <w:pPr>
        <w:jc w:val="center"/>
      </w:pPr>
      <w:r w:rsidRPr="00664975">
        <w:rPr>
          <w:noProof/>
          <w:lang w:val="fr-BE" w:eastAsia="fr-BE"/>
        </w:rPr>
        <w:lastRenderedPageBreak/>
        <w:drawing>
          <wp:inline distT="0" distB="0" distL="0" distR="0" wp14:anchorId="7E363607" wp14:editId="74C05A4A">
            <wp:extent cx="5732145" cy="2073275"/>
            <wp:effectExtent l="0" t="0" r="1905" b="317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32145" cy="2073275"/>
                    </a:xfrm>
                    <a:prstGeom prst="rect">
                      <a:avLst/>
                    </a:prstGeom>
                    <a:noFill/>
                    <a:ln>
                      <a:noFill/>
                    </a:ln>
                  </pic:spPr>
                </pic:pic>
              </a:graphicData>
            </a:graphic>
          </wp:inline>
        </w:drawing>
      </w:r>
    </w:p>
    <w:p w14:paraId="336EAB73" w14:textId="31071EB7" w:rsidR="006C5F2F" w:rsidRPr="00664975" w:rsidRDefault="006C5F2F" w:rsidP="006C5F2F">
      <w:pPr>
        <w:pStyle w:val="Caption"/>
      </w:pPr>
      <w:bookmarkStart w:id="1706" w:name="_Ref182830203"/>
      <w:bookmarkStart w:id="1707" w:name="_Toc43942851"/>
      <w:bookmarkStart w:id="1708" w:name="_Toc46393246"/>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128</w:t>
      </w:r>
      <w:r w:rsidR="001B7227" w:rsidRPr="00664975">
        <w:fldChar w:fldCharType="end"/>
      </w:r>
      <w:bookmarkEnd w:id="1706"/>
      <w:r w:rsidRPr="00664975">
        <w:t xml:space="preserve">: State Transition Diagram </w:t>
      </w:r>
      <w:r w:rsidR="00814779" w:rsidRPr="00664975">
        <w:t xml:space="preserve">with Recovery States </w:t>
      </w:r>
      <w:r w:rsidR="007D13F8" w:rsidRPr="00664975">
        <w:t>at</w:t>
      </w:r>
      <w:r w:rsidRPr="00664975">
        <w:t xml:space="preserve"> Destination</w:t>
      </w:r>
      <w:bookmarkEnd w:id="1707"/>
      <w:bookmarkEnd w:id="1708"/>
    </w:p>
    <w:p w14:paraId="37B439A3" w14:textId="77777777" w:rsidR="00C33889" w:rsidRPr="00664975" w:rsidRDefault="00953C6C" w:rsidP="00C33889">
      <w:r w:rsidRPr="00664975">
        <w:t>W</w:t>
      </w:r>
      <w:r w:rsidR="00C33889" w:rsidRPr="00664975">
        <w:t xml:space="preserve">hen a movement is </w:t>
      </w:r>
      <w:r w:rsidR="00E931E7" w:rsidRPr="00664975">
        <w:t>not in the “Goods released” or “Arrived” state</w:t>
      </w:r>
      <w:r w:rsidR="00986CBF" w:rsidRPr="00664975">
        <w:t xml:space="preserve"> </w:t>
      </w:r>
      <w:r w:rsidR="005A261F" w:rsidRPr="00664975">
        <w:t>the following can occur:</w:t>
      </w:r>
    </w:p>
    <w:p w14:paraId="1813FA69" w14:textId="7F2FE638" w:rsidR="00C33889" w:rsidRPr="00664975" w:rsidRDefault="00C33889" w:rsidP="00A755BC">
      <w:pPr>
        <w:pStyle w:val="ListParagraph"/>
        <w:numPr>
          <w:ilvl w:val="0"/>
          <w:numId w:val="52"/>
        </w:numPr>
        <w:spacing w:before="0"/>
      </w:pPr>
      <w:r w:rsidRPr="00664975">
        <w:t xml:space="preserve">The </w:t>
      </w:r>
      <w:r w:rsidR="00E013D4" w:rsidRPr="00664975">
        <w:t>Customs Officer at the</w:t>
      </w:r>
      <w:r w:rsidRPr="00664975">
        <w:t xml:space="preserve"> Competent Authority of Enquiry at Destination decides that </w:t>
      </w:r>
      <w:r w:rsidR="00AB2EBD" w:rsidRPr="00664975">
        <w:t>their country</w:t>
      </w:r>
      <w:r w:rsidRPr="00664975">
        <w:t xml:space="preserve"> is responsible for </w:t>
      </w:r>
      <w:r w:rsidR="00585885" w:rsidRPr="00664975">
        <w:t>Recovery</w:t>
      </w:r>
      <w:r w:rsidRPr="00664975">
        <w:t xml:space="preserve">. If it has received the </w:t>
      </w:r>
      <w:r w:rsidR="00D62588" w:rsidRPr="00664975">
        <w:t>‘Enquiry Request’ C_ENQ_REQ</w:t>
      </w:r>
      <w:r w:rsidR="00781F99" w:rsidRPr="00664975">
        <w:t xml:space="preserve"> </w:t>
      </w:r>
      <w:r w:rsidR="00D62588" w:rsidRPr="00664975">
        <w:t>(IE142) message</w:t>
      </w:r>
      <w:r w:rsidR="00802BDD" w:rsidRPr="00664975">
        <w:t>,</w:t>
      </w:r>
      <w:r w:rsidRPr="00664975">
        <w:t xml:space="preserve"> it sends </w:t>
      </w:r>
      <w:r w:rsidR="007E2B01" w:rsidRPr="00664975">
        <w:t>the</w:t>
      </w:r>
      <w:r w:rsidRPr="00664975">
        <w:t xml:space="preserve"> </w:t>
      </w:r>
      <w:r w:rsidR="00F37514" w:rsidRPr="00664975">
        <w:t>‘Enquiry Response’ C_ENQ_NEG (IE143) message</w:t>
      </w:r>
      <w:r w:rsidR="00F4541A" w:rsidRPr="00664975">
        <w:t>, containing</w:t>
      </w:r>
      <w:r w:rsidRPr="00664975">
        <w:t xml:space="preserve"> </w:t>
      </w:r>
      <w:r w:rsidRPr="00664975">
        <w:rPr>
          <w:szCs w:val="24"/>
        </w:rPr>
        <w:t>‘</w:t>
      </w:r>
      <w:r w:rsidRPr="00664975">
        <w:rPr>
          <w:color w:val="000000"/>
          <w:szCs w:val="24"/>
        </w:rPr>
        <w:t>Request for Recovery</w:t>
      </w:r>
      <w:r w:rsidRPr="00664975">
        <w:rPr>
          <w:color w:val="000000"/>
          <w:sz w:val="18"/>
        </w:rPr>
        <w:t xml:space="preserve"> </w:t>
      </w:r>
      <w:r w:rsidRPr="00664975">
        <w:t>at Destination’</w:t>
      </w:r>
      <w:r w:rsidR="00F4541A" w:rsidRPr="00664975">
        <w:t>,</w:t>
      </w:r>
      <w:r w:rsidRPr="00664975">
        <w:t xml:space="preserve"> to the Competent Authority of Enquiry at Departure within the expected </w:t>
      </w:r>
      <w:r w:rsidR="00E444B6" w:rsidRPr="00664975">
        <w:t>time</w:t>
      </w:r>
      <w:r w:rsidRPr="00664975">
        <w:t xml:space="preserve">. Otherwise it sends </w:t>
      </w:r>
      <w:r w:rsidR="002B7402" w:rsidRPr="00664975">
        <w:t>the ‘Recovery Request’ C_REC_REQ (IE150) message</w:t>
      </w:r>
      <w:r w:rsidRPr="00664975">
        <w:t xml:space="preserve"> to the Competent Authority of Recovery at Departure. The state of the movement is set to “Recovery requested”.</w:t>
      </w:r>
    </w:p>
    <w:p w14:paraId="517A399A" w14:textId="7E5C3153" w:rsidR="00C33889" w:rsidRPr="00664975" w:rsidRDefault="00C33889" w:rsidP="00A755BC">
      <w:pPr>
        <w:pStyle w:val="ListParagraph"/>
        <w:numPr>
          <w:ilvl w:val="1"/>
          <w:numId w:val="52"/>
        </w:numPr>
        <w:tabs>
          <w:tab w:val="left" w:pos="720"/>
          <w:tab w:val="left" w:pos="851"/>
        </w:tabs>
        <w:spacing w:before="0"/>
      </w:pPr>
      <w:r w:rsidRPr="00664975">
        <w:t>If the Competent Authority of Recovery at Departure accepts that the</w:t>
      </w:r>
      <w:r w:rsidR="00953EDF" w:rsidRPr="00664975">
        <w:t xml:space="preserve"> </w:t>
      </w:r>
      <w:r w:rsidR="007852A3" w:rsidRPr="00664975">
        <w:t>Country of</w:t>
      </w:r>
      <w:r w:rsidRPr="00664975">
        <w:t xml:space="preserve"> Destination is competent</w:t>
      </w:r>
      <w:r w:rsidR="00802BDD" w:rsidRPr="00664975">
        <w:t>,</w:t>
      </w:r>
      <w:r w:rsidRPr="00664975">
        <w:t xml:space="preserve"> it replies with </w:t>
      </w:r>
      <w:r w:rsidR="00CA4A34" w:rsidRPr="00664975">
        <w:t>the</w:t>
      </w:r>
      <w:r w:rsidRPr="00664975">
        <w:t xml:space="preserve"> positive </w:t>
      </w:r>
      <w:r w:rsidR="00CA4A34" w:rsidRPr="00664975">
        <w:t>‘Recovery Acceptance Notification’ C_REC_ACC (IE151) message</w:t>
      </w:r>
      <w:r w:rsidR="00802BDD" w:rsidRPr="00664975">
        <w:t>,</w:t>
      </w:r>
      <w:r w:rsidRPr="00664975">
        <w:t xml:space="preserve"> </w:t>
      </w:r>
      <w:r w:rsidR="00725A53" w:rsidRPr="00664975">
        <w:t>and the</w:t>
      </w:r>
      <w:r w:rsidRPr="00664975">
        <w:t xml:space="preserve"> state of the movement is set to “</w:t>
      </w:r>
      <w:r w:rsidR="001F44F0" w:rsidRPr="00664975">
        <w:t>Under recovery procedure</w:t>
      </w:r>
      <w:r w:rsidRPr="00664975">
        <w:t xml:space="preserve">” state, </w:t>
      </w:r>
      <w:r w:rsidR="00585885" w:rsidRPr="00664975">
        <w:t>Recovery</w:t>
      </w:r>
      <w:r w:rsidRPr="00664975">
        <w:t xml:space="preserve"> is carried out at Destination.</w:t>
      </w:r>
    </w:p>
    <w:p w14:paraId="5900B045" w14:textId="0166F0D4" w:rsidR="0058242F" w:rsidRPr="00664975" w:rsidRDefault="0058242F" w:rsidP="00A755BC">
      <w:pPr>
        <w:pStyle w:val="ListParagraph"/>
        <w:numPr>
          <w:ilvl w:val="2"/>
          <w:numId w:val="52"/>
        </w:numPr>
      </w:pPr>
      <w:r w:rsidRPr="00664975">
        <w:t xml:space="preserve">When </w:t>
      </w:r>
      <w:r w:rsidR="00585885" w:rsidRPr="00664975">
        <w:t>Recovery</w:t>
      </w:r>
      <w:r w:rsidRPr="00664975">
        <w:t xml:space="preserve"> has been completed at Destination</w:t>
      </w:r>
      <w:r w:rsidR="00D0455A" w:rsidRPr="00664975">
        <w:t>, the</w:t>
      </w:r>
      <w:r w:rsidRPr="00664975">
        <w:t xml:space="preserve"> Competent Authority of Recovery at Destination sends </w:t>
      </w:r>
      <w:r w:rsidR="00CB76D4" w:rsidRPr="00664975">
        <w:t>the</w:t>
      </w:r>
      <w:r w:rsidRPr="00664975">
        <w:t xml:space="preserve"> </w:t>
      </w:r>
      <w:r w:rsidR="00CB76D4" w:rsidRPr="00664975">
        <w:t>‘Recovery Dispatch Notification’ C_REC_DIS (IE152)</w:t>
      </w:r>
      <w:r w:rsidR="00CB76D4" w:rsidRPr="00664975">
        <w:rPr>
          <w:color w:val="000000"/>
          <w:szCs w:val="24"/>
        </w:rPr>
        <w:t xml:space="preserve"> message</w:t>
      </w:r>
      <w:r w:rsidRPr="00664975">
        <w:t xml:space="preserve"> to the Competent Authority of Recovery at Departure. The state of the movement is set to “Recovery completed”.</w:t>
      </w:r>
    </w:p>
    <w:p w14:paraId="0A77336B" w14:textId="0FD53A64" w:rsidR="00917C12" w:rsidRPr="00664975" w:rsidRDefault="00917C12" w:rsidP="00A755BC">
      <w:pPr>
        <w:pStyle w:val="ListParagraph"/>
        <w:numPr>
          <w:ilvl w:val="1"/>
          <w:numId w:val="52"/>
        </w:numPr>
      </w:pPr>
      <w:r w:rsidRPr="00664975">
        <w:t>If the Competent Authority of Recovery at Departure does not accept that the</w:t>
      </w:r>
      <w:r w:rsidR="00953EDF" w:rsidRPr="00664975">
        <w:t xml:space="preserve"> </w:t>
      </w:r>
      <w:r w:rsidR="007852A3" w:rsidRPr="00664975">
        <w:t>Country of</w:t>
      </w:r>
      <w:r w:rsidRPr="00664975">
        <w:t xml:space="preserve"> Destination is competent, it replies with </w:t>
      </w:r>
      <w:r w:rsidR="00CA4A34" w:rsidRPr="00664975">
        <w:t>the</w:t>
      </w:r>
      <w:r w:rsidRPr="00664975">
        <w:t xml:space="preserve"> negative </w:t>
      </w:r>
      <w:r w:rsidR="00CA4A34" w:rsidRPr="00664975">
        <w:t>‘Recovery Acceptance Notification’ C_REC_ACC (IE151) message</w:t>
      </w:r>
      <w:r w:rsidRPr="00664975">
        <w:t xml:space="preserve"> </w:t>
      </w:r>
      <w:r w:rsidR="00725A53" w:rsidRPr="00664975">
        <w:t>and the</w:t>
      </w:r>
      <w:r w:rsidRPr="00664975">
        <w:t xml:space="preserve"> state of the movement is set to “Recovery Request Rejected”. Recovery is then carried out at the </w:t>
      </w:r>
      <w:r w:rsidR="00FA4DDB" w:rsidRPr="00664975">
        <w:t>Office of</w:t>
      </w:r>
      <w:r w:rsidRPr="00664975">
        <w:t xml:space="preserve"> Departure, which sends the ‘Recovery Communication’ C_REC_COM (IE063) to the </w:t>
      </w:r>
      <w:r w:rsidR="00FA4DDB" w:rsidRPr="00664975">
        <w:t>Office of</w:t>
      </w:r>
      <w:r w:rsidRPr="00664975">
        <w:t xml:space="preserve"> Destination. The state of the movement at Destination is then set to “</w:t>
      </w:r>
      <w:r w:rsidR="001F44F0" w:rsidRPr="00664975">
        <w:t>Under recovery procedure</w:t>
      </w:r>
      <w:r w:rsidRPr="00664975">
        <w:t>”.</w:t>
      </w:r>
    </w:p>
    <w:p w14:paraId="19FC3603" w14:textId="3308CFA2" w:rsidR="00C33889" w:rsidRPr="00664975" w:rsidRDefault="00C33889" w:rsidP="00A755BC">
      <w:pPr>
        <w:pStyle w:val="ListParagraph"/>
        <w:numPr>
          <w:ilvl w:val="0"/>
          <w:numId w:val="52"/>
        </w:numPr>
        <w:spacing w:before="120"/>
      </w:pPr>
      <w:r w:rsidRPr="00664975">
        <w:t xml:space="preserve">The Competent Authority of Recovery at </w:t>
      </w:r>
      <w:r w:rsidR="00F70FD5" w:rsidRPr="00664975">
        <w:t>Destination</w:t>
      </w:r>
      <w:r w:rsidRPr="00664975">
        <w:t xml:space="preserve"> receives </w:t>
      </w:r>
      <w:r w:rsidR="002B7402" w:rsidRPr="00664975">
        <w:t>the ‘Recovery Request’ C_REC_REQ (IE150) message</w:t>
      </w:r>
      <w:r w:rsidRPr="00664975">
        <w:t xml:space="preserve"> from the Competent Authority of Recovery at Departure </w:t>
      </w:r>
      <w:r w:rsidR="00725A53" w:rsidRPr="00664975">
        <w:t>and the</w:t>
      </w:r>
      <w:r w:rsidRPr="00664975">
        <w:t xml:space="preserve"> state of the movement is set to “Recovery requested”.</w:t>
      </w:r>
    </w:p>
    <w:p w14:paraId="7BB0D605" w14:textId="7F216A76" w:rsidR="00C33889" w:rsidRPr="00664975" w:rsidRDefault="00C33889" w:rsidP="00A755BC">
      <w:pPr>
        <w:pStyle w:val="ListParagraph"/>
        <w:numPr>
          <w:ilvl w:val="1"/>
          <w:numId w:val="52"/>
        </w:numPr>
        <w:spacing w:before="0"/>
      </w:pPr>
      <w:r w:rsidRPr="00664975">
        <w:t xml:space="preserve">If the Competent Authority of Recovery at </w:t>
      </w:r>
      <w:r w:rsidR="00F70FD5" w:rsidRPr="00664975">
        <w:t>Destination</w:t>
      </w:r>
      <w:r w:rsidRPr="00664975">
        <w:t xml:space="preserve"> accepts that it is competent</w:t>
      </w:r>
      <w:r w:rsidR="008F4CF7" w:rsidRPr="00664975">
        <w:t>,</w:t>
      </w:r>
      <w:r w:rsidRPr="00664975">
        <w:t xml:space="preserve"> it replies with </w:t>
      </w:r>
      <w:r w:rsidR="00CA4A34" w:rsidRPr="00664975">
        <w:t>the</w:t>
      </w:r>
      <w:r w:rsidRPr="00664975">
        <w:t xml:space="preserve"> positive </w:t>
      </w:r>
      <w:r w:rsidR="003B74CD" w:rsidRPr="00664975">
        <w:t>‘Recovery Acceptance Notification’ C_REC_ACC (IE151) message</w:t>
      </w:r>
      <w:r w:rsidRPr="00664975">
        <w:t xml:space="preserve"> </w:t>
      </w:r>
      <w:r w:rsidR="00725A53" w:rsidRPr="00664975">
        <w:t>and the</w:t>
      </w:r>
      <w:r w:rsidRPr="00664975">
        <w:t xml:space="preserve"> state of the movement is set to “</w:t>
      </w:r>
      <w:r w:rsidR="001F44F0" w:rsidRPr="00664975">
        <w:t>Under recovery procedure</w:t>
      </w:r>
      <w:r w:rsidRPr="00664975">
        <w:t>”.</w:t>
      </w:r>
    </w:p>
    <w:p w14:paraId="4A0F8237" w14:textId="2B6A8B17" w:rsidR="00C33889" w:rsidRPr="00664975" w:rsidRDefault="00C33889" w:rsidP="00A755BC">
      <w:pPr>
        <w:pStyle w:val="ListParagraph"/>
        <w:numPr>
          <w:ilvl w:val="2"/>
          <w:numId w:val="52"/>
        </w:numPr>
        <w:spacing w:before="0"/>
      </w:pPr>
      <w:r w:rsidRPr="00664975">
        <w:t xml:space="preserve">When </w:t>
      </w:r>
      <w:r w:rsidR="00585885" w:rsidRPr="00664975">
        <w:t>Recovery</w:t>
      </w:r>
      <w:r w:rsidRPr="00664975">
        <w:t xml:space="preserve"> has been completed at Destination</w:t>
      </w:r>
      <w:r w:rsidR="00D0455A" w:rsidRPr="00664975">
        <w:t>, the</w:t>
      </w:r>
      <w:r w:rsidRPr="00664975">
        <w:t xml:space="preserve"> Competent Authority of Recovery at </w:t>
      </w:r>
      <w:r w:rsidR="00017104" w:rsidRPr="00664975">
        <w:t>Destination</w:t>
      </w:r>
      <w:r w:rsidRPr="00664975">
        <w:t xml:space="preserve"> sends </w:t>
      </w:r>
      <w:r w:rsidR="00CB76D4" w:rsidRPr="00664975">
        <w:t>the</w:t>
      </w:r>
      <w:r w:rsidRPr="00664975">
        <w:t xml:space="preserve"> </w:t>
      </w:r>
      <w:r w:rsidR="00CB76D4" w:rsidRPr="00664975">
        <w:t>‘Recovery Dispatch Notification’ C_REC_DIS (IE152)</w:t>
      </w:r>
      <w:r w:rsidR="00CB76D4" w:rsidRPr="00664975">
        <w:rPr>
          <w:color w:val="000000"/>
          <w:szCs w:val="24"/>
        </w:rPr>
        <w:t xml:space="preserve"> message</w:t>
      </w:r>
      <w:r w:rsidRPr="00664975">
        <w:t xml:space="preserve"> to the Competent Authority </w:t>
      </w:r>
      <w:r w:rsidRPr="00664975">
        <w:lastRenderedPageBreak/>
        <w:t>of Recovery at Departure. The state of the movement is set to “Recovery completed”.</w:t>
      </w:r>
    </w:p>
    <w:p w14:paraId="50035052" w14:textId="16CCC45B" w:rsidR="00C33889" w:rsidRPr="00664975" w:rsidRDefault="00C33889" w:rsidP="00A755BC">
      <w:pPr>
        <w:pStyle w:val="ListParagraph"/>
        <w:numPr>
          <w:ilvl w:val="1"/>
          <w:numId w:val="52"/>
        </w:numPr>
        <w:spacing w:before="0"/>
      </w:pPr>
      <w:r w:rsidRPr="00664975">
        <w:t xml:space="preserve">If the Competent Authority of Recovery at </w:t>
      </w:r>
      <w:r w:rsidR="00017104" w:rsidRPr="00664975">
        <w:t>Destination</w:t>
      </w:r>
      <w:r w:rsidRPr="00664975">
        <w:t xml:space="preserve"> does not accept that it is competent</w:t>
      </w:r>
      <w:r w:rsidR="008F4CF7" w:rsidRPr="00664975">
        <w:t>,</w:t>
      </w:r>
      <w:r w:rsidRPr="00664975">
        <w:t xml:space="preserve"> it replies with </w:t>
      </w:r>
      <w:r w:rsidR="003B74CD" w:rsidRPr="00664975">
        <w:t>the</w:t>
      </w:r>
      <w:r w:rsidRPr="00664975">
        <w:t xml:space="preserve"> negative </w:t>
      </w:r>
      <w:r w:rsidR="003B74CD" w:rsidRPr="00664975">
        <w:t>‘Recovery Acceptance Notification’ C_REC_ACC (IE151) message</w:t>
      </w:r>
      <w:r w:rsidR="008F4CF7" w:rsidRPr="00664975">
        <w:t>,</w:t>
      </w:r>
      <w:r w:rsidRPr="00664975">
        <w:t xml:space="preserve"> </w:t>
      </w:r>
      <w:bookmarkStart w:id="1709" w:name="OLE_LINK5"/>
      <w:bookmarkStart w:id="1710" w:name="OLE_LINK6"/>
      <w:r w:rsidR="00725A53" w:rsidRPr="00664975">
        <w:t>and the</w:t>
      </w:r>
      <w:r w:rsidRPr="00664975">
        <w:t xml:space="preserve"> state of the movement is set to “Recovery Request Rejected”. Recovery is then carried out at the </w:t>
      </w:r>
      <w:r w:rsidR="00FA4DDB" w:rsidRPr="00664975">
        <w:t>Office of</w:t>
      </w:r>
      <w:r w:rsidRPr="00664975">
        <w:t xml:space="preserve"> Departure</w:t>
      </w:r>
      <w:r w:rsidR="008F4CF7" w:rsidRPr="00664975">
        <w:t>,</w:t>
      </w:r>
      <w:r w:rsidRPr="00664975">
        <w:t xml:space="preserve"> which sends the </w:t>
      </w:r>
      <w:r w:rsidR="008F4CF7" w:rsidRPr="00664975">
        <w:t>‘</w:t>
      </w:r>
      <w:r w:rsidRPr="00664975">
        <w:t>Recovery Communication</w:t>
      </w:r>
      <w:r w:rsidR="008F4CF7" w:rsidRPr="00664975">
        <w:t>’</w:t>
      </w:r>
      <w:r w:rsidRPr="00664975">
        <w:t xml:space="preserve"> C_REC_COM (</w:t>
      </w:r>
      <w:r w:rsidR="00A01446" w:rsidRPr="00664975">
        <w:t>IE063</w:t>
      </w:r>
      <w:r w:rsidRPr="00664975">
        <w:t xml:space="preserve">) to the </w:t>
      </w:r>
      <w:r w:rsidR="00FA4DDB" w:rsidRPr="00664975">
        <w:t>Office of</w:t>
      </w:r>
      <w:r w:rsidRPr="00664975">
        <w:t xml:space="preserve"> Destination. The state of the movement at Destination is then set to “</w:t>
      </w:r>
      <w:r w:rsidR="001F44F0" w:rsidRPr="00664975">
        <w:t>Under recovery procedure</w:t>
      </w:r>
      <w:r w:rsidRPr="00664975">
        <w:t>”.</w:t>
      </w:r>
    </w:p>
    <w:bookmarkEnd w:id="1709"/>
    <w:bookmarkEnd w:id="1710"/>
    <w:p w14:paraId="2A2D398D" w14:textId="2E65FF1F" w:rsidR="006C5F2F" w:rsidRPr="00664975" w:rsidRDefault="00C33889" w:rsidP="00A755BC">
      <w:pPr>
        <w:pStyle w:val="ListParagraph"/>
        <w:numPr>
          <w:ilvl w:val="0"/>
          <w:numId w:val="52"/>
        </w:numPr>
        <w:tabs>
          <w:tab w:val="left" w:pos="1276"/>
        </w:tabs>
        <w:spacing w:before="0"/>
      </w:pPr>
      <w:r w:rsidRPr="00664975">
        <w:t xml:space="preserve">In all the cases that the </w:t>
      </w:r>
      <w:r w:rsidR="00585885" w:rsidRPr="00664975">
        <w:t>Recovery</w:t>
      </w:r>
      <w:r w:rsidRPr="00664975">
        <w:t xml:space="preserve"> has not been performed at the</w:t>
      </w:r>
      <w:r w:rsidR="00953EDF" w:rsidRPr="00664975">
        <w:t xml:space="preserve"> </w:t>
      </w:r>
      <w:r w:rsidR="007852A3" w:rsidRPr="00664975">
        <w:t>Country of</w:t>
      </w:r>
      <w:r w:rsidRPr="00664975">
        <w:t xml:space="preserve"> the </w:t>
      </w:r>
      <w:r w:rsidR="00FA4DDB" w:rsidRPr="00664975">
        <w:t>Office of</w:t>
      </w:r>
      <w:r w:rsidRPr="00664975">
        <w:t xml:space="preserve"> Destination</w:t>
      </w:r>
      <w:r w:rsidR="00D0455A" w:rsidRPr="00664975">
        <w:t>, the</w:t>
      </w:r>
      <w:r w:rsidRPr="00664975">
        <w:t xml:space="preserve"> Competent Authority of Recovery at </w:t>
      </w:r>
      <w:r w:rsidR="00017104" w:rsidRPr="00664975">
        <w:t>Destination</w:t>
      </w:r>
      <w:r w:rsidRPr="00664975">
        <w:t xml:space="preserve"> will receive from the Competent Authority of Recovery at Departure </w:t>
      </w:r>
      <w:r w:rsidR="005219F0" w:rsidRPr="00664975">
        <w:t>the</w:t>
      </w:r>
      <w:r w:rsidRPr="00664975">
        <w:t xml:space="preserve"> </w:t>
      </w:r>
      <w:r w:rsidR="005219F0" w:rsidRPr="00664975">
        <w:t>‘Recovery Dispatch Notification’ C_REC_DIS (IE152)</w:t>
      </w:r>
      <w:r w:rsidR="005219F0" w:rsidRPr="00664975">
        <w:rPr>
          <w:color w:val="000000"/>
          <w:szCs w:val="24"/>
        </w:rPr>
        <w:t xml:space="preserve"> message</w:t>
      </w:r>
      <w:r w:rsidRPr="00664975">
        <w:t xml:space="preserve"> </w:t>
      </w:r>
      <w:r w:rsidR="00725A53" w:rsidRPr="00664975">
        <w:t>and the</w:t>
      </w:r>
      <w:r w:rsidRPr="00664975">
        <w:t xml:space="preserve"> state will be set to “Recovery completed”.</w:t>
      </w:r>
    </w:p>
    <w:p w14:paraId="24058EF2" w14:textId="028794B0" w:rsidR="00986CBF" w:rsidRPr="00664975" w:rsidRDefault="00986CBF" w:rsidP="00A755BC">
      <w:pPr>
        <w:pStyle w:val="ListParagraph"/>
        <w:numPr>
          <w:ilvl w:val="0"/>
          <w:numId w:val="52"/>
        </w:numPr>
        <w:spacing w:before="120" w:after="120"/>
      </w:pPr>
      <w:r w:rsidRPr="00664975">
        <w:t>In case the movement is not active anymore at the receiving Customs Office</w:t>
      </w:r>
      <w:r w:rsidR="00D0455A" w:rsidRPr="00664975">
        <w:t>, the</w:t>
      </w:r>
      <w:r w:rsidRPr="00664975">
        <w:t xml:space="preserve"> </w:t>
      </w:r>
      <w:r w:rsidR="00233645" w:rsidRPr="00664975">
        <w:t>‘Recovery Communication’ C_REC_COM (IE063)</w:t>
      </w:r>
      <w:r w:rsidRPr="00664975">
        <w:t xml:space="preserve"> message </w:t>
      </w:r>
      <w:r w:rsidR="00725A53" w:rsidRPr="00664975">
        <w:t>and the</w:t>
      </w:r>
      <w:r w:rsidRPr="00664975">
        <w:t xml:space="preserve"> </w:t>
      </w:r>
      <w:r w:rsidR="003802AD" w:rsidRPr="00664975">
        <w:t>‘Recovery Dispatch Notification’ C_REC_DIS (IE152)</w:t>
      </w:r>
      <w:r w:rsidR="003802AD" w:rsidRPr="00664975">
        <w:rPr>
          <w:color w:val="000000"/>
          <w:szCs w:val="24"/>
        </w:rPr>
        <w:t xml:space="preserve"> </w:t>
      </w:r>
      <w:r w:rsidRPr="00664975">
        <w:t>message must be accepted for information.</w:t>
      </w:r>
    </w:p>
    <w:p w14:paraId="0449A0A6" w14:textId="327F530A" w:rsidR="006C5F2F" w:rsidRPr="00664975" w:rsidRDefault="006C5F2F" w:rsidP="005A0A05">
      <w:pPr>
        <w:spacing w:before="120" w:after="120"/>
      </w:pPr>
      <w:r w:rsidRPr="00664975">
        <w:t xml:space="preserve">The list of states for </w:t>
      </w:r>
      <w:r w:rsidR="00FA4DDB" w:rsidRPr="00664975">
        <w:t>Office of</w:t>
      </w:r>
      <w:r w:rsidRPr="00664975">
        <w:t xml:space="preserve"> Destination is given in the following table:</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2827"/>
        <w:gridCol w:w="1276"/>
        <w:gridCol w:w="992"/>
        <w:gridCol w:w="2694"/>
      </w:tblGrid>
      <w:tr w:rsidR="00335F6C" w:rsidRPr="00664975" w14:paraId="6B1BA2A9" w14:textId="69D3F3F7" w:rsidTr="006D1336">
        <w:trPr>
          <w:tblHeader/>
          <w:jc w:val="center"/>
        </w:trPr>
        <w:tc>
          <w:tcPr>
            <w:tcW w:w="2827" w:type="dxa"/>
            <w:shd w:val="clear" w:color="auto" w:fill="002060"/>
          </w:tcPr>
          <w:p w14:paraId="17A4C5C4" w14:textId="77777777" w:rsidR="00335F6C" w:rsidRPr="00664975" w:rsidRDefault="00335F6C" w:rsidP="000351D4">
            <w:pPr>
              <w:pStyle w:val="Table10"/>
              <w:spacing w:before="20" w:after="20"/>
              <w:rPr>
                <w:b/>
                <w:sz w:val="24"/>
                <w:szCs w:val="24"/>
              </w:rPr>
            </w:pPr>
            <w:r w:rsidRPr="00664975">
              <w:rPr>
                <w:b/>
                <w:sz w:val="24"/>
                <w:szCs w:val="24"/>
              </w:rPr>
              <w:t>Name</w:t>
            </w:r>
          </w:p>
        </w:tc>
        <w:tc>
          <w:tcPr>
            <w:tcW w:w="1276" w:type="dxa"/>
            <w:shd w:val="clear" w:color="auto" w:fill="002060"/>
          </w:tcPr>
          <w:p w14:paraId="2743B24B" w14:textId="77777777" w:rsidR="00335F6C" w:rsidRPr="00664975" w:rsidRDefault="00335F6C" w:rsidP="000351D4">
            <w:pPr>
              <w:pStyle w:val="Table10"/>
              <w:spacing w:before="20" w:after="20"/>
              <w:rPr>
                <w:b/>
                <w:sz w:val="24"/>
                <w:szCs w:val="24"/>
              </w:rPr>
            </w:pPr>
            <w:r w:rsidRPr="00664975">
              <w:rPr>
                <w:b/>
                <w:sz w:val="24"/>
                <w:szCs w:val="24"/>
              </w:rPr>
              <w:t>Status</w:t>
            </w:r>
          </w:p>
        </w:tc>
        <w:tc>
          <w:tcPr>
            <w:tcW w:w="992" w:type="dxa"/>
            <w:shd w:val="clear" w:color="auto" w:fill="002060"/>
          </w:tcPr>
          <w:p w14:paraId="6895232A" w14:textId="4FE8A580" w:rsidR="00335F6C" w:rsidRPr="00664975" w:rsidRDefault="00335F6C" w:rsidP="000351D4">
            <w:pPr>
              <w:pStyle w:val="Table10"/>
              <w:spacing w:before="20" w:after="20"/>
              <w:rPr>
                <w:b/>
                <w:sz w:val="24"/>
                <w:szCs w:val="24"/>
              </w:rPr>
            </w:pPr>
            <w:r w:rsidRPr="00664975">
              <w:rPr>
                <w:b/>
                <w:sz w:val="24"/>
                <w:szCs w:val="24"/>
              </w:rPr>
              <w:t>Final</w:t>
            </w:r>
          </w:p>
        </w:tc>
        <w:tc>
          <w:tcPr>
            <w:tcW w:w="2694" w:type="dxa"/>
            <w:shd w:val="clear" w:color="auto" w:fill="002060"/>
          </w:tcPr>
          <w:p w14:paraId="44F47981" w14:textId="29118362" w:rsidR="00E626F1" w:rsidRPr="00664975" w:rsidRDefault="006D1336" w:rsidP="000351D4">
            <w:pPr>
              <w:pStyle w:val="Table10"/>
              <w:spacing w:before="20" w:after="20"/>
              <w:rPr>
                <w:b/>
                <w:sz w:val="24"/>
                <w:szCs w:val="24"/>
              </w:rPr>
            </w:pPr>
            <w:r w:rsidRPr="00664975">
              <w:rPr>
                <w:b/>
                <w:sz w:val="24"/>
                <w:szCs w:val="24"/>
              </w:rPr>
              <w:t>Reported to Requested NCTS Office</w:t>
            </w:r>
          </w:p>
        </w:tc>
      </w:tr>
      <w:tr w:rsidR="00335F6C" w:rsidRPr="00664975" w14:paraId="0EABFEB6" w14:textId="4D54F02F" w:rsidTr="006D1336">
        <w:trPr>
          <w:jc w:val="center"/>
        </w:trPr>
        <w:tc>
          <w:tcPr>
            <w:tcW w:w="2827" w:type="dxa"/>
          </w:tcPr>
          <w:p w14:paraId="1E3C2F2C" w14:textId="6E69AE45" w:rsidR="00335F6C" w:rsidRPr="00664975" w:rsidRDefault="00335F6C" w:rsidP="000351D4">
            <w:pPr>
              <w:pStyle w:val="Table10"/>
              <w:spacing w:before="20" w:after="20"/>
              <w:jc w:val="both"/>
              <w:rPr>
                <w:sz w:val="24"/>
                <w:szCs w:val="24"/>
              </w:rPr>
            </w:pPr>
            <w:r w:rsidRPr="00664975">
              <w:rPr>
                <w:sz w:val="24"/>
                <w:szCs w:val="24"/>
              </w:rPr>
              <w:t>Invalidated</w:t>
            </w:r>
          </w:p>
        </w:tc>
        <w:tc>
          <w:tcPr>
            <w:tcW w:w="1276" w:type="dxa"/>
          </w:tcPr>
          <w:p w14:paraId="05EA758B" w14:textId="77777777" w:rsidR="00335F6C" w:rsidRPr="00664975" w:rsidRDefault="00335F6C" w:rsidP="000351D4">
            <w:pPr>
              <w:pStyle w:val="Table10"/>
              <w:spacing w:before="20" w:after="20"/>
              <w:jc w:val="both"/>
              <w:rPr>
                <w:sz w:val="24"/>
                <w:szCs w:val="24"/>
              </w:rPr>
            </w:pPr>
            <w:r w:rsidRPr="00664975">
              <w:rPr>
                <w:sz w:val="24"/>
                <w:szCs w:val="24"/>
              </w:rPr>
              <w:t>R</w:t>
            </w:r>
          </w:p>
        </w:tc>
        <w:tc>
          <w:tcPr>
            <w:tcW w:w="992" w:type="dxa"/>
          </w:tcPr>
          <w:p w14:paraId="148E026F" w14:textId="4BCA0F4C" w:rsidR="00335F6C" w:rsidRPr="00664975" w:rsidRDefault="00446E78" w:rsidP="000351D4">
            <w:pPr>
              <w:pStyle w:val="Table10"/>
              <w:spacing w:before="20" w:after="20"/>
              <w:jc w:val="both"/>
              <w:rPr>
                <w:sz w:val="24"/>
                <w:szCs w:val="24"/>
              </w:rPr>
            </w:pPr>
            <w:r w:rsidRPr="00664975">
              <w:rPr>
                <w:sz w:val="24"/>
                <w:szCs w:val="24"/>
              </w:rPr>
              <w:t>Yes</w:t>
            </w:r>
          </w:p>
        </w:tc>
        <w:tc>
          <w:tcPr>
            <w:tcW w:w="2694" w:type="dxa"/>
          </w:tcPr>
          <w:p w14:paraId="643074D7" w14:textId="1BF3960D" w:rsidR="00E626F1" w:rsidRPr="00664975" w:rsidRDefault="00390B88" w:rsidP="00237BE1">
            <w:pPr>
              <w:pStyle w:val="Table10"/>
              <w:spacing w:before="20" w:after="20"/>
              <w:rPr>
                <w:sz w:val="24"/>
                <w:szCs w:val="24"/>
              </w:rPr>
            </w:pPr>
            <w:r w:rsidRPr="00664975">
              <w:rPr>
                <w:sz w:val="24"/>
                <w:szCs w:val="24"/>
              </w:rPr>
              <w:t>Invalidated</w:t>
            </w:r>
          </w:p>
        </w:tc>
      </w:tr>
      <w:tr w:rsidR="00335F6C" w:rsidRPr="00664975" w14:paraId="53F004AF" w14:textId="754F85F9" w:rsidTr="006D1336">
        <w:trPr>
          <w:jc w:val="center"/>
        </w:trPr>
        <w:tc>
          <w:tcPr>
            <w:tcW w:w="2827" w:type="dxa"/>
          </w:tcPr>
          <w:p w14:paraId="77573BD8" w14:textId="77777777" w:rsidR="00335F6C" w:rsidRPr="00664975" w:rsidRDefault="00335F6C" w:rsidP="000351D4">
            <w:pPr>
              <w:pStyle w:val="Table10"/>
              <w:spacing w:before="20" w:after="20"/>
              <w:jc w:val="both"/>
              <w:rPr>
                <w:sz w:val="24"/>
                <w:szCs w:val="24"/>
              </w:rPr>
            </w:pPr>
            <w:r w:rsidRPr="00664975">
              <w:rPr>
                <w:sz w:val="24"/>
                <w:szCs w:val="24"/>
              </w:rPr>
              <w:t>AAR created</w:t>
            </w:r>
          </w:p>
        </w:tc>
        <w:tc>
          <w:tcPr>
            <w:tcW w:w="1276" w:type="dxa"/>
          </w:tcPr>
          <w:p w14:paraId="689FC25B" w14:textId="77777777" w:rsidR="00335F6C" w:rsidRPr="00664975" w:rsidRDefault="00335F6C" w:rsidP="000351D4">
            <w:pPr>
              <w:pStyle w:val="Table10"/>
              <w:spacing w:before="20" w:after="20"/>
              <w:jc w:val="both"/>
              <w:rPr>
                <w:sz w:val="24"/>
                <w:szCs w:val="24"/>
              </w:rPr>
            </w:pPr>
            <w:r w:rsidRPr="00664975">
              <w:rPr>
                <w:sz w:val="24"/>
                <w:szCs w:val="24"/>
              </w:rPr>
              <w:t>R</w:t>
            </w:r>
          </w:p>
        </w:tc>
        <w:tc>
          <w:tcPr>
            <w:tcW w:w="992" w:type="dxa"/>
          </w:tcPr>
          <w:p w14:paraId="037A8E2A" w14:textId="45A8822C" w:rsidR="00335F6C" w:rsidRPr="00664975" w:rsidRDefault="00984C3F" w:rsidP="000351D4">
            <w:pPr>
              <w:pStyle w:val="Table10"/>
              <w:spacing w:before="20" w:after="20"/>
              <w:jc w:val="both"/>
              <w:rPr>
                <w:sz w:val="24"/>
                <w:szCs w:val="24"/>
              </w:rPr>
            </w:pPr>
            <w:r w:rsidRPr="00664975">
              <w:rPr>
                <w:sz w:val="24"/>
                <w:szCs w:val="24"/>
              </w:rPr>
              <w:t>No</w:t>
            </w:r>
          </w:p>
        </w:tc>
        <w:tc>
          <w:tcPr>
            <w:tcW w:w="2694" w:type="dxa"/>
          </w:tcPr>
          <w:p w14:paraId="337AA970" w14:textId="65769B04" w:rsidR="00E626F1" w:rsidRPr="00664975" w:rsidRDefault="00390B88" w:rsidP="00237BE1">
            <w:pPr>
              <w:pStyle w:val="Table10"/>
              <w:spacing w:before="20" w:after="20"/>
              <w:rPr>
                <w:sz w:val="24"/>
                <w:szCs w:val="24"/>
              </w:rPr>
            </w:pPr>
            <w:r w:rsidRPr="00664975">
              <w:rPr>
                <w:sz w:val="24"/>
                <w:szCs w:val="24"/>
              </w:rPr>
              <w:t>AAR created</w:t>
            </w:r>
          </w:p>
        </w:tc>
      </w:tr>
      <w:tr w:rsidR="00335F6C" w:rsidRPr="00664975" w14:paraId="192C6367" w14:textId="4A1E3BE0" w:rsidTr="006D1336">
        <w:trPr>
          <w:jc w:val="center"/>
        </w:trPr>
        <w:tc>
          <w:tcPr>
            <w:tcW w:w="2827" w:type="dxa"/>
          </w:tcPr>
          <w:p w14:paraId="39F08F6E" w14:textId="77777777" w:rsidR="00335F6C" w:rsidRPr="00664975" w:rsidRDefault="00335F6C" w:rsidP="000351D4">
            <w:pPr>
              <w:pStyle w:val="Table10"/>
              <w:spacing w:before="20" w:after="20"/>
              <w:jc w:val="both"/>
              <w:rPr>
                <w:sz w:val="24"/>
                <w:szCs w:val="24"/>
              </w:rPr>
            </w:pPr>
            <w:r w:rsidRPr="00664975">
              <w:rPr>
                <w:sz w:val="24"/>
                <w:szCs w:val="24"/>
              </w:rPr>
              <w:t>AAR requested</w:t>
            </w:r>
          </w:p>
        </w:tc>
        <w:tc>
          <w:tcPr>
            <w:tcW w:w="1276" w:type="dxa"/>
          </w:tcPr>
          <w:p w14:paraId="5CBB5157" w14:textId="77777777" w:rsidR="00335F6C" w:rsidRPr="00664975" w:rsidRDefault="00335F6C" w:rsidP="000351D4">
            <w:pPr>
              <w:pStyle w:val="Table10"/>
              <w:spacing w:before="20" w:after="20"/>
              <w:jc w:val="both"/>
              <w:rPr>
                <w:sz w:val="24"/>
                <w:szCs w:val="24"/>
              </w:rPr>
            </w:pPr>
            <w:r w:rsidRPr="00664975">
              <w:rPr>
                <w:sz w:val="24"/>
                <w:szCs w:val="24"/>
              </w:rPr>
              <w:t>R</w:t>
            </w:r>
          </w:p>
        </w:tc>
        <w:tc>
          <w:tcPr>
            <w:tcW w:w="992" w:type="dxa"/>
          </w:tcPr>
          <w:p w14:paraId="03CF3CFE" w14:textId="58130529" w:rsidR="00335F6C" w:rsidRPr="00664975" w:rsidRDefault="00984C3F" w:rsidP="000351D4">
            <w:pPr>
              <w:pStyle w:val="Table10"/>
              <w:spacing w:before="20" w:after="20"/>
              <w:jc w:val="both"/>
              <w:rPr>
                <w:sz w:val="24"/>
                <w:szCs w:val="24"/>
              </w:rPr>
            </w:pPr>
            <w:r w:rsidRPr="00664975">
              <w:rPr>
                <w:sz w:val="24"/>
                <w:szCs w:val="24"/>
              </w:rPr>
              <w:t>No</w:t>
            </w:r>
          </w:p>
        </w:tc>
        <w:tc>
          <w:tcPr>
            <w:tcW w:w="2694" w:type="dxa"/>
          </w:tcPr>
          <w:p w14:paraId="04E3AE85" w14:textId="19E9FFD8" w:rsidR="00E626F1" w:rsidRPr="00664975" w:rsidRDefault="00390B88" w:rsidP="00237BE1">
            <w:pPr>
              <w:pStyle w:val="Table10"/>
              <w:spacing w:before="20" w:after="20"/>
              <w:rPr>
                <w:sz w:val="24"/>
                <w:szCs w:val="24"/>
              </w:rPr>
            </w:pPr>
            <w:r w:rsidRPr="00664975">
              <w:rPr>
                <w:sz w:val="24"/>
                <w:szCs w:val="24"/>
              </w:rPr>
              <w:t>AAR requested</w:t>
            </w:r>
          </w:p>
        </w:tc>
      </w:tr>
      <w:tr w:rsidR="00335F6C" w:rsidRPr="00664975" w14:paraId="5B452120" w14:textId="5DD6C20C" w:rsidTr="006D1336">
        <w:trPr>
          <w:jc w:val="center"/>
        </w:trPr>
        <w:tc>
          <w:tcPr>
            <w:tcW w:w="2827" w:type="dxa"/>
          </w:tcPr>
          <w:p w14:paraId="56EE365E" w14:textId="77777777" w:rsidR="00335F6C" w:rsidRPr="00664975" w:rsidRDefault="00335F6C" w:rsidP="000351D4">
            <w:pPr>
              <w:pStyle w:val="Table10"/>
              <w:spacing w:before="20" w:after="20"/>
              <w:jc w:val="both"/>
              <w:rPr>
                <w:sz w:val="24"/>
                <w:szCs w:val="24"/>
              </w:rPr>
            </w:pPr>
            <w:r w:rsidRPr="00664975">
              <w:rPr>
                <w:sz w:val="24"/>
                <w:szCs w:val="24"/>
              </w:rPr>
              <w:t xml:space="preserve">Arrived </w:t>
            </w:r>
          </w:p>
        </w:tc>
        <w:tc>
          <w:tcPr>
            <w:tcW w:w="1276" w:type="dxa"/>
          </w:tcPr>
          <w:p w14:paraId="0BA886B9" w14:textId="77777777" w:rsidR="00335F6C" w:rsidRPr="00664975" w:rsidRDefault="00335F6C" w:rsidP="000351D4">
            <w:pPr>
              <w:pStyle w:val="Table10"/>
              <w:spacing w:before="20" w:after="20"/>
              <w:jc w:val="both"/>
              <w:rPr>
                <w:sz w:val="24"/>
                <w:szCs w:val="24"/>
              </w:rPr>
            </w:pPr>
            <w:r w:rsidRPr="00664975">
              <w:rPr>
                <w:sz w:val="24"/>
                <w:szCs w:val="24"/>
              </w:rPr>
              <w:t>R</w:t>
            </w:r>
          </w:p>
        </w:tc>
        <w:tc>
          <w:tcPr>
            <w:tcW w:w="992" w:type="dxa"/>
          </w:tcPr>
          <w:p w14:paraId="20228A5D" w14:textId="1B8C6E94" w:rsidR="00335F6C" w:rsidRPr="00664975" w:rsidRDefault="00984C3F" w:rsidP="000351D4">
            <w:pPr>
              <w:pStyle w:val="Table10"/>
              <w:spacing w:before="20" w:after="20"/>
              <w:jc w:val="both"/>
              <w:rPr>
                <w:sz w:val="24"/>
                <w:szCs w:val="24"/>
              </w:rPr>
            </w:pPr>
            <w:r w:rsidRPr="00664975">
              <w:rPr>
                <w:sz w:val="24"/>
                <w:szCs w:val="24"/>
              </w:rPr>
              <w:t>Yes</w:t>
            </w:r>
          </w:p>
        </w:tc>
        <w:tc>
          <w:tcPr>
            <w:tcW w:w="2694" w:type="dxa"/>
          </w:tcPr>
          <w:p w14:paraId="21F34433" w14:textId="7526CF3D" w:rsidR="00E626F1" w:rsidRPr="00664975" w:rsidRDefault="00390B88" w:rsidP="00237BE1">
            <w:pPr>
              <w:pStyle w:val="Table10"/>
              <w:spacing w:before="20" w:after="20"/>
              <w:rPr>
                <w:sz w:val="24"/>
                <w:szCs w:val="24"/>
              </w:rPr>
            </w:pPr>
            <w:r w:rsidRPr="00664975">
              <w:rPr>
                <w:sz w:val="24"/>
                <w:szCs w:val="24"/>
              </w:rPr>
              <w:t>Arrived</w:t>
            </w:r>
          </w:p>
        </w:tc>
      </w:tr>
      <w:tr w:rsidR="00335F6C" w:rsidRPr="00664975" w14:paraId="693F6A74" w14:textId="09643D8A" w:rsidTr="006D1336">
        <w:trPr>
          <w:jc w:val="center"/>
        </w:trPr>
        <w:tc>
          <w:tcPr>
            <w:tcW w:w="2827" w:type="dxa"/>
          </w:tcPr>
          <w:p w14:paraId="0614B221" w14:textId="77777777" w:rsidR="00335F6C" w:rsidRPr="00664975" w:rsidRDefault="00335F6C" w:rsidP="000351D4">
            <w:pPr>
              <w:pStyle w:val="Table10"/>
              <w:spacing w:before="20" w:after="20"/>
              <w:jc w:val="both"/>
              <w:rPr>
                <w:sz w:val="24"/>
                <w:szCs w:val="24"/>
              </w:rPr>
            </w:pPr>
            <w:r w:rsidRPr="00664975">
              <w:rPr>
                <w:sz w:val="24"/>
                <w:szCs w:val="24"/>
              </w:rPr>
              <w:t>Arrival accepted</w:t>
            </w:r>
          </w:p>
        </w:tc>
        <w:tc>
          <w:tcPr>
            <w:tcW w:w="1276" w:type="dxa"/>
          </w:tcPr>
          <w:p w14:paraId="630245DF" w14:textId="77777777" w:rsidR="00335F6C" w:rsidRPr="00664975" w:rsidRDefault="00335F6C" w:rsidP="000351D4">
            <w:pPr>
              <w:pStyle w:val="Table10"/>
              <w:spacing w:before="20" w:after="20"/>
              <w:jc w:val="both"/>
              <w:rPr>
                <w:sz w:val="24"/>
                <w:szCs w:val="24"/>
              </w:rPr>
            </w:pPr>
            <w:r w:rsidRPr="00664975">
              <w:rPr>
                <w:sz w:val="24"/>
                <w:szCs w:val="24"/>
              </w:rPr>
              <w:t>R</w:t>
            </w:r>
          </w:p>
        </w:tc>
        <w:tc>
          <w:tcPr>
            <w:tcW w:w="992" w:type="dxa"/>
          </w:tcPr>
          <w:p w14:paraId="75E990C3" w14:textId="20D29BC7" w:rsidR="00335F6C" w:rsidRPr="00664975" w:rsidRDefault="00984C3F" w:rsidP="000351D4">
            <w:pPr>
              <w:pStyle w:val="Table10"/>
              <w:spacing w:before="20" w:after="20"/>
              <w:jc w:val="both"/>
              <w:rPr>
                <w:sz w:val="24"/>
                <w:szCs w:val="24"/>
              </w:rPr>
            </w:pPr>
            <w:r w:rsidRPr="00664975">
              <w:rPr>
                <w:sz w:val="24"/>
                <w:szCs w:val="24"/>
              </w:rPr>
              <w:t>No</w:t>
            </w:r>
          </w:p>
        </w:tc>
        <w:tc>
          <w:tcPr>
            <w:tcW w:w="2694" w:type="dxa"/>
          </w:tcPr>
          <w:p w14:paraId="77BE8345" w14:textId="1B65BE4A" w:rsidR="00E626F1" w:rsidRPr="00664975" w:rsidRDefault="00390B88" w:rsidP="00237BE1">
            <w:pPr>
              <w:pStyle w:val="Table10"/>
              <w:spacing w:before="20" w:after="20"/>
              <w:rPr>
                <w:sz w:val="24"/>
                <w:szCs w:val="24"/>
              </w:rPr>
            </w:pPr>
            <w:r w:rsidRPr="00664975">
              <w:rPr>
                <w:sz w:val="24"/>
                <w:szCs w:val="24"/>
              </w:rPr>
              <w:t>Arrival accepted</w:t>
            </w:r>
          </w:p>
        </w:tc>
      </w:tr>
      <w:tr w:rsidR="00335F6C" w:rsidRPr="00664975" w14:paraId="263D7D38" w14:textId="1635A422" w:rsidTr="006D1336">
        <w:trPr>
          <w:jc w:val="center"/>
        </w:trPr>
        <w:tc>
          <w:tcPr>
            <w:tcW w:w="2827" w:type="dxa"/>
          </w:tcPr>
          <w:p w14:paraId="53CCE2E4" w14:textId="6EE0268E" w:rsidR="00335F6C" w:rsidRPr="00664975" w:rsidRDefault="00176F01" w:rsidP="0036396A">
            <w:pPr>
              <w:pStyle w:val="Table10"/>
              <w:spacing w:before="20" w:after="20"/>
              <w:jc w:val="both"/>
              <w:rPr>
                <w:sz w:val="24"/>
                <w:szCs w:val="24"/>
              </w:rPr>
            </w:pPr>
            <w:r w:rsidRPr="00664975">
              <w:rPr>
                <w:sz w:val="24"/>
                <w:szCs w:val="24"/>
              </w:rPr>
              <w:t>Waiting for discrepancies resolution</w:t>
            </w:r>
          </w:p>
        </w:tc>
        <w:tc>
          <w:tcPr>
            <w:tcW w:w="1276" w:type="dxa"/>
          </w:tcPr>
          <w:p w14:paraId="7629375A" w14:textId="133C7530" w:rsidR="00335F6C" w:rsidRPr="00664975" w:rsidRDefault="00335F6C" w:rsidP="0036396A">
            <w:pPr>
              <w:pStyle w:val="Table10"/>
              <w:spacing w:before="20" w:after="20"/>
              <w:jc w:val="both"/>
              <w:rPr>
                <w:sz w:val="24"/>
                <w:szCs w:val="24"/>
              </w:rPr>
            </w:pPr>
            <w:r w:rsidRPr="00664975">
              <w:rPr>
                <w:sz w:val="24"/>
                <w:szCs w:val="24"/>
              </w:rPr>
              <w:t>R</w:t>
            </w:r>
          </w:p>
        </w:tc>
        <w:tc>
          <w:tcPr>
            <w:tcW w:w="992" w:type="dxa"/>
          </w:tcPr>
          <w:p w14:paraId="40DBDAC0" w14:textId="4D571A7F" w:rsidR="00335F6C" w:rsidRPr="00664975" w:rsidRDefault="00984C3F" w:rsidP="0036396A">
            <w:pPr>
              <w:pStyle w:val="Table10"/>
              <w:spacing w:before="20" w:after="20"/>
              <w:jc w:val="both"/>
              <w:rPr>
                <w:sz w:val="24"/>
                <w:szCs w:val="24"/>
              </w:rPr>
            </w:pPr>
            <w:r w:rsidRPr="00664975">
              <w:rPr>
                <w:sz w:val="24"/>
                <w:szCs w:val="24"/>
              </w:rPr>
              <w:t>No</w:t>
            </w:r>
          </w:p>
        </w:tc>
        <w:tc>
          <w:tcPr>
            <w:tcW w:w="2694" w:type="dxa"/>
          </w:tcPr>
          <w:p w14:paraId="2F813481" w14:textId="4882F732" w:rsidR="00E626F1" w:rsidRPr="00664975" w:rsidRDefault="00390B88" w:rsidP="00237BE1">
            <w:pPr>
              <w:pStyle w:val="Table10"/>
              <w:spacing w:before="20" w:after="20"/>
              <w:rPr>
                <w:sz w:val="24"/>
                <w:szCs w:val="24"/>
              </w:rPr>
            </w:pPr>
            <w:r w:rsidRPr="00664975">
              <w:rPr>
                <w:sz w:val="24"/>
                <w:szCs w:val="24"/>
              </w:rPr>
              <w:t>Waiting for discrepancies resolution</w:t>
            </w:r>
          </w:p>
        </w:tc>
      </w:tr>
      <w:tr w:rsidR="002B67DB" w:rsidRPr="00664975" w14:paraId="50C2740C" w14:textId="77777777" w:rsidTr="006D1336">
        <w:trPr>
          <w:jc w:val="center"/>
        </w:trPr>
        <w:tc>
          <w:tcPr>
            <w:tcW w:w="2827" w:type="dxa"/>
          </w:tcPr>
          <w:p w14:paraId="2E280229" w14:textId="4F9335E9" w:rsidR="002B67DB" w:rsidRPr="00664975" w:rsidRDefault="002B67DB" w:rsidP="002B67DB">
            <w:pPr>
              <w:pStyle w:val="Table10"/>
              <w:spacing w:before="20" w:after="20"/>
              <w:jc w:val="both"/>
              <w:rPr>
                <w:sz w:val="24"/>
                <w:szCs w:val="24"/>
              </w:rPr>
            </w:pPr>
            <w:r w:rsidRPr="00664975">
              <w:rPr>
                <w:sz w:val="24"/>
                <w:szCs w:val="24"/>
              </w:rPr>
              <w:t>Under recovery decision</w:t>
            </w:r>
          </w:p>
        </w:tc>
        <w:tc>
          <w:tcPr>
            <w:tcW w:w="1276" w:type="dxa"/>
          </w:tcPr>
          <w:p w14:paraId="4FE7BD74" w14:textId="2A0F2A21" w:rsidR="002B67DB" w:rsidRPr="00664975" w:rsidRDefault="002B67DB" w:rsidP="002B67DB">
            <w:pPr>
              <w:pStyle w:val="Table10"/>
              <w:spacing w:before="20" w:after="20"/>
              <w:jc w:val="both"/>
              <w:rPr>
                <w:sz w:val="24"/>
                <w:szCs w:val="24"/>
              </w:rPr>
            </w:pPr>
            <w:r w:rsidRPr="00664975">
              <w:rPr>
                <w:sz w:val="24"/>
                <w:szCs w:val="24"/>
              </w:rPr>
              <w:t>R</w:t>
            </w:r>
          </w:p>
        </w:tc>
        <w:tc>
          <w:tcPr>
            <w:tcW w:w="992" w:type="dxa"/>
          </w:tcPr>
          <w:p w14:paraId="085BEDD3" w14:textId="22D00596" w:rsidR="002B67DB" w:rsidRPr="00664975" w:rsidRDefault="002B67DB" w:rsidP="002B67DB">
            <w:pPr>
              <w:pStyle w:val="Table10"/>
              <w:spacing w:before="20" w:after="20"/>
              <w:jc w:val="both"/>
              <w:rPr>
                <w:sz w:val="24"/>
                <w:szCs w:val="24"/>
              </w:rPr>
            </w:pPr>
            <w:r w:rsidRPr="00664975">
              <w:rPr>
                <w:sz w:val="24"/>
                <w:szCs w:val="24"/>
              </w:rPr>
              <w:t>No</w:t>
            </w:r>
          </w:p>
        </w:tc>
        <w:tc>
          <w:tcPr>
            <w:tcW w:w="2694" w:type="dxa"/>
          </w:tcPr>
          <w:p w14:paraId="49BF7398" w14:textId="01CD112D" w:rsidR="002B67DB" w:rsidRPr="00664975" w:rsidRDefault="002B67DB" w:rsidP="002B67DB">
            <w:pPr>
              <w:pStyle w:val="Table10"/>
              <w:spacing w:before="20" w:after="20"/>
              <w:rPr>
                <w:sz w:val="24"/>
                <w:szCs w:val="24"/>
              </w:rPr>
            </w:pPr>
            <w:r w:rsidRPr="00664975">
              <w:rPr>
                <w:sz w:val="24"/>
                <w:szCs w:val="24"/>
              </w:rPr>
              <w:t>Under recovery decision</w:t>
            </w:r>
          </w:p>
        </w:tc>
      </w:tr>
      <w:tr w:rsidR="002B67DB" w:rsidRPr="00664975" w14:paraId="6524609E" w14:textId="2B05E5BF" w:rsidTr="006D1336">
        <w:trPr>
          <w:jc w:val="center"/>
        </w:trPr>
        <w:tc>
          <w:tcPr>
            <w:tcW w:w="2827" w:type="dxa"/>
          </w:tcPr>
          <w:p w14:paraId="40E3DA4E" w14:textId="77777777" w:rsidR="002B67DB" w:rsidRPr="00664975" w:rsidRDefault="002B67DB" w:rsidP="002B67DB">
            <w:pPr>
              <w:pStyle w:val="Table10"/>
              <w:spacing w:before="20" w:after="20"/>
              <w:jc w:val="both"/>
              <w:rPr>
                <w:sz w:val="24"/>
                <w:szCs w:val="24"/>
              </w:rPr>
            </w:pPr>
            <w:r w:rsidRPr="00664975">
              <w:rPr>
                <w:sz w:val="24"/>
                <w:szCs w:val="24"/>
              </w:rPr>
              <w:t>Goods released</w:t>
            </w:r>
          </w:p>
        </w:tc>
        <w:tc>
          <w:tcPr>
            <w:tcW w:w="1276" w:type="dxa"/>
          </w:tcPr>
          <w:p w14:paraId="003AA6F9" w14:textId="77777777" w:rsidR="002B67DB" w:rsidRPr="00664975" w:rsidRDefault="002B67DB" w:rsidP="002B67DB">
            <w:pPr>
              <w:pStyle w:val="Table10"/>
              <w:spacing w:before="20" w:after="20"/>
              <w:jc w:val="both"/>
              <w:rPr>
                <w:sz w:val="24"/>
                <w:szCs w:val="24"/>
              </w:rPr>
            </w:pPr>
            <w:r w:rsidRPr="00664975">
              <w:rPr>
                <w:sz w:val="24"/>
                <w:szCs w:val="24"/>
              </w:rPr>
              <w:t>R</w:t>
            </w:r>
          </w:p>
        </w:tc>
        <w:tc>
          <w:tcPr>
            <w:tcW w:w="992" w:type="dxa"/>
          </w:tcPr>
          <w:p w14:paraId="0BE4E98B" w14:textId="5BC86DB8" w:rsidR="002B67DB" w:rsidRPr="00664975" w:rsidRDefault="002B67DB" w:rsidP="002B67DB">
            <w:pPr>
              <w:pStyle w:val="Table10"/>
              <w:spacing w:before="20" w:after="20"/>
              <w:jc w:val="both"/>
              <w:rPr>
                <w:sz w:val="24"/>
                <w:szCs w:val="24"/>
              </w:rPr>
            </w:pPr>
            <w:r w:rsidRPr="00664975">
              <w:rPr>
                <w:sz w:val="24"/>
                <w:szCs w:val="24"/>
              </w:rPr>
              <w:t>Yes</w:t>
            </w:r>
          </w:p>
        </w:tc>
        <w:tc>
          <w:tcPr>
            <w:tcW w:w="2694" w:type="dxa"/>
          </w:tcPr>
          <w:p w14:paraId="7B9C1C2F" w14:textId="02677219" w:rsidR="002B67DB" w:rsidRPr="00664975" w:rsidRDefault="002B67DB" w:rsidP="002B67DB">
            <w:pPr>
              <w:pStyle w:val="Table10"/>
              <w:spacing w:before="20" w:after="20"/>
              <w:rPr>
                <w:sz w:val="24"/>
                <w:szCs w:val="24"/>
              </w:rPr>
            </w:pPr>
            <w:r w:rsidRPr="00664975">
              <w:rPr>
                <w:sz w:val="24"/>
                <w:szCs w:val="24"/>
              </w:rPr>
              <w:t>Goods released</w:t>
            </w:r>
          </w:p>
        </w:tc>
      </w:tr>
      <w:tr w:rsidR="002B67DB" w:rsidRPr="00664975" w14:paraId="7477DC2D" w14:textId="7F3A066A" w:rsidTr="006D1336">
        <w:trPr>
          <w:jc w:val="center"/>
        </w:trPr>
        <w:tc>
          <w:tcPr>
            <w:tcW w:w="2827" w:type="dxa"/>
          </w:tcPr>
          <w:p w14:paraId="3F9B7626" w14:textId="77777777" w:rsidR="002B67DB" w:rsidRPr="00664975" w:rsidRDefault="002B67DB" w:rsidP="002B67DB">
            <w:pPr>
              <w:pStyle w:val="Table10"/>
              <w:spacing w:before="20" w:after="20"/>
              <w:jc w:val="both"/>
              <w:rPr>
                <w:sz w:val="24"/>
                <w:szCs w:val="24"/>
              </w:rPr>
            </w:pPr>
            <w:r w:rsidRPr="00664975">
              <w:rPr>
                <w:sz w:val="24"/>
                <w:szCs w:val="24"/>
              </w:rPr>
              <w:t>Diversion rejected</w:t>
            </w:r>
          </w:p>
        </w:tc>
        <w:tc>
          <w:tcPr>
            <w:tcW w:w="1276" w:type="dxa"/>
          </w:tcPr>
          <w:p w14:paraId="4A10757B" w14:textId="2C4BB2C9" w:rsidR="002B67DB" w:rsidRPr="00664975" w:rsidRDefault="002B67DB" w:rsidP="002B67DB">
            <w:pPr>
              <w:pStyle w:val="Table10"/>
              <w:spacing w:before="20" w:after="20"/>
              <w:jc w:val="both"/>
              <w:rPr>
                <w:sz w:val="24"/>
                <w:szCs w:val="24"/>
              </w:rPr>
            </w:pPr>
            <w:r w:rsidRPr="00664975">
              <w:rPr>
                <w:sz w:val="24"/>
                <w:szCs w:val="24"/>
              </w:rPr>
              <w:t>R</w:t>
            </w:r>
          </w:p>
        </w:tc>
        <w:tc>
          <w:tcPr>
            <w:tcW w:w="992" w:type="dxa"/>
          </w:tcPr>
          <w:p w14:paraId="3687937D" w14:textId="14ECAEDF" w:rsidR="002B67DB" w:rsidRPr="00664975" w:rsidRDefault="002B67DB" w:rsidP="002B67DB">
            <w:pPr>
              <w:pStyle w:val="Table10"/>
              <w:spacing w:before="20" w:after="20"/>
              <w:jc w:val="both"/>
              <w:rPr>
                <w:sz w:val="24"/>
                <w:szCs w:val="24"/>
              </w:rPr>
            </w:pPr>
            <w:r w:rsidRPr="00664975">
              <w:rPr>
                <w:sz w:val="24"/>
                <w:szCs w:val="24"/>
              </w:rPr>
              <w:t>Yes</w:t>
            </w:r>
          </w:p>
        </w:tc>
        <w:tc>
          <w:tcPr>
            <w:tcW w:w="2694" w:type="dxa"/>
          </w:tcPr>
          <w:p w14:paraId="6684C607" w14:textId="12D65807" w:rsidR="002B67DB" w:rsidRPr="00664975" w:rsidRDefault="002B67DB" w:rsidP="002B67DB">
            <w:pPr>
              <w:pStyle w:val="Table10"/>
              <w:spacing w:before="20" w:after="20"/>
              <w:rPr>
                <w:sz w:val="24"/>
                <w:szCs w:val="24"/>
              </w:rPr>
            </w:pPr>
            <w:r w:rsidRPr="00664975">
              <w:rPr>
                <w:sz w:val="24"/>
                <w:szCs w:val="24"/>
              </w:rPr>
              <w:t>Diversion rejected</w:t>
            </w:r>
          </w:p>
        </w:tc>
      </w:tr>
      <w:tr w:rsidR="002B67DB" w:rsidRPr="00664975" w14:paraId="48A3BD94" w14:textId="43BA0C0B" w:rsidTr="006D1336">
        <w:trPr>
          <w:jc w:val="center"/>
        </w:trPr>
        <w:tc>
          <w:tcPr>
            <w:tcW w:w="2827" w:type="dxa"/>
          </w:tcPr>
          <w:p w14:paraId="3546AB26" w14:textId="77777777" w:rsidR="002B67DB" w:rsidRPr="00664975" w:rsidRDefault="002B67DB" w:rsidP="002B67DB">
            <w:pPr>
              <w:pStyle w:val="Table10"/>
              <w:spacing w:before="20" w:after="20"/>
              <w:jc w:val="both"/>
              <w:rPr>
                <w:sz w:val="24"/>
                <w:szCs w:val="24"/>
              </w:rPr>
            </w:pPr>
            <w:r w:rsidRPr="00664975">
              <w:rPr>
                <w:sz w:val="24"/>
                <w:szCs w:val="24"/>
              </w:rPr>
              <w:t>None</w:t>
            </w:r>
          </w:p>
        </w:tc>
        <w:tc>
          <w:tcPr>
            <w:tcW w:w="1276" w:type="dxa"/>
          </w:tcPr>
          <w:p w14:paraId="7320B3EF" w14:textId="77777777" w:rsidR="002B67DB" w:rsidRPr="00664975" w:rsidRDefault="002B67DB" w:rsidP="002B67DB">
            <w:pPr>
              <w:pStyle w:val="Table10"/>
              <w:spacing w:before="20" w:after="20"/>
              <w:jc w:val="both"/>
              <w:rPr>
                <w:sz w:val="24"/>
                <w:szCs w:val="24"/>
              </w:rPr>
            </w:pPr>
            <w:r w:rsidRPr="00664975">
              <w:rPr>
                <w:sz w:val="24"/>
                <w:szCs w:val="24"/>
              </w:rPr>
              <w:t>R</w:t>
            </w:r>
          </w:p>
        </w:tc>
        <w:tc>
          <w:tcPr>
            <w:tcW w:w="992" w:type="dxa"/>
          </w:tcPr>
          <w:p w14:paraId="47130E11" w14:textId="5D4D9411" w:rsidR="002B67DB" w:rsidRPr="00664975" w:rsidRDefault="002B67DB" w:rsidP="002B67DB">
            <w:pPr>
              <w:pStyle w:val="Table10"/>
              <w:spacing w:before="20" w:after="20"/>
              <w:jc w:val="both"/>
              <w:rPr>
                <w:sz w:val="24"/>
                <w:szCs w:val="24"/>
              </w:rPr>
            </w:pPr>
            <w:r w:rsidRPr="00664975">
              <w:rPr>
                <w:sz w:val="24"/>
                <w:szCs w:val="24"/>
              </w:rPr>
              <w:t>No</w:t>
            </w:r>
          </w:p>
        </w:tc>
        <w:tc>
          <w:tcPr>
            <w:tcW w:w="2694" w:type="dxa"/>
          </w:tcPr>
          <w:p w14:paraId="27A7FD24" w14:textId="42A0547E" w:rsidR="002B67DB" w:rsidRPr="00664975" w:rsidRDefault="002B67DB" w:rsidP="002B67DB">
            <w:pPr>
              <w:pStyle w:val="Table10"/>
              <w:spacing w:before="20" w:after="20"/>
              <w:rPr>
                <w:sz w:val="24"/>
                <w:szCs w:val="24"/>
              </w:rPr>
            </w:pPr>
            <w:r w:rsidRPr="00664975">
              <w:rPr>
                <w:sz w:val="24"/>
                <w:szCs w:val="24"/>
              </w:rPr>
              <w:t>None (unknown MRN response)</w:t>
            </w:r>
          </w:p>
        </w:tc>
      </w:tr>
      <w:tr w:rsidR="002B67DB" w:rsidRPr="00664975" w14:paraId="0C2B6039" w14:textId="5771704F" w:rsidTr="006D1336">
        <w:trPr>
          <w:jc w:val="center"/>
        </w:trPr>
        <w:tc>
          <w:tcPr>
            <w:tcW w:w="2827" w:type="dxa"/>
          </w:tcPr>
          <w:p w14:paraId="6932248F" w14:textId="77777777" w:rsidR="002B67DB" w:rsidRPr="00664975" w:rsidRDefault="002B67DB" w:rsidP="002B67DB">
            <w:pPr>
              <w:pStyle w:val="Table10"/>
              <w:spacing w:before="20" w:after="20"/>
              <w:jc w:val="both"/>
              <w:rPr>
                <w:sz w:val="24"/>
                <w:szCs w:val="24"/>
              </w:rPr>
            </w:pPr>
            <w:r w:rsidRPr="00664975">
              <w:rPr>
                <w:sz w:val="24"/>
                <w:szCs w:val="24"/>
              </w:rPr>
              <w:t>Unloading</w:t>
            </w:r>
          </w:p>
        </w:tc>
        <w:tc>
          <w:tcPr>
            <w:tcW w:w="1276" w:type="dxa"/>
          </w:tcPr>
          <w:p w14:paraId="43B18440" w14:textId="6F16985E" w:rsidR="002B67DB" w:rsidRPr="00664975" w:rsidRDefault="002B67DB" w:rsidP="002B67DB">
            <w:pPr>
              <w:pStyle w:val="Table10"/>
              <w:spacing w:before="20" w:after="20"/>
              <w:jc w:val="both"/>
              <w:rPr>
                <w:sz w:val="24"/>
                <w:szCs w:val="24"/>
              </w:rPr>
            </w:pPr>
            <w:r w:rsidRPr="00664975">
              <w:rPr>
                <w:sz w:val="24"/>
                <w:szCs w:val="24"/>
              </w:rPr>
              <w:t>R</w:t>
            </w:r>
          </w:p>
        </w:tc>
        <w:tc>
          <w:tcPr>
            <w:tcW w:w="992" w:type="dxa"/>
          </w:tcPr>
          <w:p w14:paraId="1EF617E2" w14:textId="49E36FAB" w:rsidR="002B67DB" w:rsidRPr="00664975" w:rsidRDefault="002B67DB" w:rsidP="002B67DB">
            <w:pPr>
              <w:pStyle w:val="Table10"/>
              <w:spacing w:before="20" w:after="20"/>
              <w:jc w:val="both"/>
              <w:rPr>
                <w:sz w:val="24"/>
                <w:szCs w:val="24"/>
              </w:rPr>
            </w:pPr>
            <w:r w:rsidRPr="00664975">
              <w:rPr>
                <w:sz w:val="24"/>
                <w:szCs w:val="24"/>
              </w:rPr>
              <w:t>No</w:t>
            </w:r>
          </w:p>
        </w:tc>
        <w:tc>
          <w:tcPr>
            <w:tcW w:w="2694" w:type="dxa"/>
          </w:tcPr>
          <w:p w14:paraId="0E3EA21D" w14:textId="3A1FCC46" w:rsidR="002B67DB" w:rsidRPr="00664975" w:rsidRDefault="002B67DB" w:rsidP="002B67DB">
            <w:pPr>
              <w:pStyle w:val="Table10"/>
              <w:spacing w:before="20" w:after="20"/>
              <w:rPr>
                <w:sz w:val="24"/>
                <w:szCs w:val="24"/>
              </w:rPr>
            </w:pPr>
            <w:r w:rsidRPr="00664975">
              <w:rPr>
                <w:sz w:val="24"/>
                <w:szCs w:val="24"/>
              </w:rPr>
              <w:t>Unloading</w:t>
            </w:r>
          </w:p>
        </w:tc>
      </w:tr>
      <w:tr w:rsidR="002B67DB" w:rsidRPr="00664975" w14:paraId="0994CFE0" w14:textId="4295FF59" w:rsidTr="006D1336">
        <w:trPr>
          <w:jc w:val="center"/>
        </w:trPr>
        <w:tc>
          <w:tcPr>
            <w:tcW w:w="2827" w:type="dxa"/>
          </w:tcPr>
          <w:p w14:paraId="77171D6E" w14:textId="77777777" w:rsidR="002B67DB" w:rsidRPr="00664975" w:rsidRDefault="002B67DB" w:rsidP="002B67DB">
            <w:pPr>
              <w:pStyle w:val="Table10"/>
              <w:spacing w:before="20" w:after="20"/>
              <w:jc w:val="both"/>
              <w:rPr>
                <w:sz w:val="24"/>
                <w:szCs w:val="24"/>
              </w:rPr>
            </w:pPr>
            <w:r w:rsidRPr="00664975">
              <w:rPr>
                <w:sz w:val="24"/>
                <w:szCs w:val="24"/>
              </w:rPr>
              <w:t>Unloading remarks</w:t>
            </w:r>
          </w:p>
        </w:tc>
        <w:tc>
          <w:tcPr>
            <w:tcW w:w="1276" w:type="dxa"/>
          </w:tcPr>
          <w:p w14:paraId="4CD1040A" w14:textId="50E035B3" w:rsidR="002B67DB" w:rsidRPr="00664975" w:rsidRDefault="002B67DB" w:rsidP="002B67DB">
            <w:pPr>
              <w:pStyle w:val="Table10"/>
              <w:spacing w:before="20" w:after="20"/>
              <w:jc w:val="both"/>
              <w:rPr>
                <w:sz w:val="24"/>
                <w:szCs w:val="24"/>
              </w:rPr>
            </w:pPr>
            <w:r w:rsidRPr="00664975">
              <w:rPr>
                <w:sz w:val="24"/>
                <w:szCs w:val="24"/>
              </w:rPr>
              <w:t>R</w:t>
            </w:r>
          </w:p>
        </w:tc>
        <w:tc>
          <w:tcPr>
            <w:tcW w:w="992" w:type="dxa"/>
          </w:tcPr>
          <w:p w14:paraId="688A42A8" w14:textId="10B4AFB9" w:rsidR="002B67DB" w:rsidRPr="00664975" w:rsidRDefault="002B67DB" w:rsidP="002B67DB">
            <w:pPr>
              <w:pStyle w:val="Table10"/>
              <w:spacing w:before="20" w:after="20"/>
              <w:jc w:val="both"/>
              <w:rPr>
                <w:sz w:val="24"/>
                <w:szCs w:val="24"/>
              </w:rPr>
            </w:pPr>
            <w:r w:rsidRPr="00664975">
              <w:rPr>
                <w:sz w:val="24"/>
                <w:szCs w:val="24"/>
              </w:rPr>
              <w:t>No</w:t>
            </w:r>
          </w:p>
        </w:tc>
        <w:tc>
          <w:tcPr>
            <w:tcW w:w="2694" w:type="dxa"/>
          </w:tcPr>
          <w:p w14:paraId="186C1F04" w14:textId="20697E3C" w:rsidR="002B67DB" w:rsidRPr="00664975" w:rsidRDefault="002B67DB" w:rsidP="002B67DB">
            <w:pPr>
              <w:pStyle w:val="Table10"/>
              <w:spacing w:before="20" w:after="20"/>
              <w:rPr>
                <w:sz w:val="24"/>
                <w:szCs w:val="24"/>
              </w:rPr>
            </w:pPr>
            <w:r w:rsidRPr="00664975">
              <w:rPr>
                <w:sz w:val="24"/>
                <w:szCs w:val="24"/>
              </w:rPr>
              <w:t>Unloading remarks</w:t>
            </w:r>
          </w:p>
        </w:tc>
      </w:tr>
      <w:tr w:rsidR="002B67DB" w:rsidRPr="00664975" w14:paraId="36E0CD74" w14:textId="0043C932" w:rsidTr="006D1336">
        <w:trPr>
          <w:jc w:val="center"/>
        </w:trPr>
        <w:tc>
          <w:tcPr>
            <w:tcW w:w="2827" w:type="dxa"/>
          </w:tcPr>
          <w:p w14:paraId="2CF7687E" w14:textId="77777777" w:rsidR="002B67DB" w:rsidRPr="00664975" w:rsidRDefault="002B67DB" w:rsidP="002B67DB">
            <w:pPr>
              <w:pStyle w:val="Table10"/>
              <w:spacing w:before="20" w:after="20"/>
              <w:jc w:val="both"/>
              <w:rPr>
                <w:sz w:val="24"/>
                <w:szCs w:val="24"/>
              </w:rPr>
            </w:pPr>
            <w:r w:rsidRPr="00664975">
              <w:rPr>
                <w:sz w:val="24"/>
                <w:szCs w:val="24"/>
              </w:rPr>
              <w:t>Under control</w:t>
            </w:r>
          </w:p>
        </w:tc>
        <w:tc>
          <w:tcPr>
            <w:tcW w:w="1276" w:type="dxa"/>
          </w:tcPr>
          <w:p w14:paraId="2A707261" w14:textId="4478EF11" w:rsidR="002B67DB" w:rsidRPr="00664975" w:rsidRDefault="002B67DB" w:rsidP="002B67DB">
            <w:pPr>
              <w:pStyle w:val="Table10"/>
              <w:spacing w:before="20" w:after="20"/>
              <w:jc w:val="both"/>
              <w:rPr>
                <w:sz w:val="24"/>
                <w:szCs w:val="24"/>
              </w:rPr>
            </w:pPr>
            <w:r w:rsidRPr="00664975">
              <w:rPr>
                <w:sz w:val="24"/>
                <w:szCs w:val="24"/>
              </w:rPr>
              <w:t>R</w:t>
            </w:r>
          </w:p>
        </w:tc>
        <w:tc>
          <w:tcPr>
            <w:tcW w:w="992" w:type="dxa"/>
          </w:tcPr>
          <w:p w14:paraId="44D15D3F" w14:textId="31EB54F3" w:rsidR="002B67DB" w:rsidRPr="00664975" w:rsidRDefault="002B67DB" w:rsidP="002B67DB">
            <w:pPr>
              <w:pStyle w:val="Table10"/>
              <w:spacing w:before="20" w:after="20"/>
              <w:jc w:val="both"/>
              <w:rPr>
                <w:sz w:val="24"/>
                <w:szCs w:val="24"/>
              </w:rPr>
            </w:pPr>
            <w:r w:rsidRPr="00664975">
              <w:rPr>
                <w:sz w:val="24"/>
                <w:szCs w:val="24"/>
              </w:rPr>
              <w:t>No</w:t>
            </w:r>
          </w:p>
        </w:tc>
        <w:tc>
          <w:tcPr>
            <w:tcW w:w="2694" w:type="dxa"/>
          </w:tcPr>
          <w:p w14:paraId="20791F38" w14:textId="023DE8E2" w:rsidR="002B67DB" w:rsidRPr="00664975" w:rsidRDefault="002B67DB" w:rsidP="002B67DB">
            <w:pPr>
              <w:pStyle w:val="Table10"/>
              <w:spacing w:before="20" w:after="20"/>
              <w:rPr>
                <w:sz w:val="24"/>
                <w:szCs w:val="24"/>
              </w:rPr>
            </w:pPr>
            <w:r w:rsidRPr="00664975">
              <w:rPr>
                <w:sz w:val="24"/>
                <w:szCs w:val="24"/>
              </w:rPr>
              <w:t>Under control</w:t>
            </w:r>
          </w:p>
        </w:tc>
      </w:tr>
      <w:tr w:rsidR="002B67DB" w:rsidRPr="00664975" w14:paraId="10C26E02" w14:textId="553FD32E" w:rsidTr="006D1336">
        <w:trPr>
          <w:jc w:val="center"/>
        </w:trPr>
        <w:tc>
          <w:tcPr>
            <w:tcW w:w="2827" w:type="dxa"/>
          </w:tcPr>
          <w:p w14:paraId="6936A94A" w14:textId="5B351E9F" w:rsidR="002B67DB" w:rsidRPr="00664975" w:rsidRDefault="002B67DB" w:rsidP="002B67DB">
            <w:pPr>
              <w:pStyle w:val="Table10"/>
              <w:spacing w:before="20" w:after="20"/>
              <w:jc w:val="both"/>
              <w:rPr>
                <w:sz w:val="24"/>
                <w:szCs w:val="24"/>
              </w:rPr>
            </w:pPr>
            <w:r w:rsidRPr="00664975">
              <w:rPr>
                <w:sz w:val="24"/>
                <w:szCs w:val="24"/>
              </w:rPr>
              <w:t>Under recovery procedure</w:t>
            </w:r>
          </w:p>
        </w:tc>
        <w:tc>
          <w:tcPr>
            <w:tcW w:w="1276" w:type="dxa"/>
          </w:tcPr>
          <w:p w14:paraId="71096707" w14:textId="77777777" w:rsidR="002B67DB" w:rsidRPr="00664975" w:rsidRDefault="002B67DB" w:rsidP="002B67DB">
            <w:pPr>
              <w:pStyle w:val="Table10"/>
              <w:spacing w:before="20" w:after="20"/>
              <w:jc w:val="both"/>
              <w:rPr>
                <w:sz w:val="24"/>
                <w:szCs w:val="24"/>
              </w:rPr>
            </w:pPr>
            <w:r w:rsidRPr="00664975">
              <w:rPr>
                <w:sz w:val="24"/>
                <w:szCs w:val="24"/>
              </w:rPr>
              <w:t>R</w:t>
            </w:r>
          </w:p>
        </w:tc>
        <w:tc>
          <w:tcPr>
            <w:tcW w:w="992" w:type="dxa"/>
          </w:tcPr>
          <w:p w14:paraId="18BEFDA1" w14:textId="07C34C6F" w:rsidR="002B67DB" w:rsidRPr="00664975" w:rsidRDefault="002B67DB" w:rsidP="002B67DB">
            <w:pPr>
              <w:pStyle w:val="Table10"/>
              <w:spacing w:before="20" w:after="20"/>
              <w:jc w:val="both"/>
              <w:rPr>
                <w:sz w:val="24"/>
                <w:szCs w:val="24"/>
              </w:rPr>
            </w:pPr>
            <w:r w:rsidRPr="00664975">
              <w:rPr>
                <w:sz w:val="24"/>
                <w:szCs w:val="24"/>
              </w:rPr>
              <w:t>No</w:t>
            </w:r>
          </w:p>
        </w:tc>
        <w:tc>
          <w:tcPr>
            <w:tcW w:w="2694" w:type="dxa"/>
          </w:tcPr>
          <w:p w14:paraId="0D843A8F" w14:textId="0BB0D008" w:rsidR="002B67DB" w:rsidRPr="00664975" w:rsidRDefault="002B67DB" w:rsidP="002B67DB">
            <w:pPr>
              <w:pStyle w:val="Table10"/>
              <w:spacing w:before="20" w:after="20"/>
              <w:rPr>
                <w:sz w:val="24"/>
                <w:szCs w:val="24"/>
              </w:rPr>
            </w:pPr>
            <w:r w:rsidRPr="00664975">
              <w:rPr>
                <w:sz w:val="24"/>
                <w:szCs w:val="24"/>
              </w:rPr>
              <w:t>Under recovery procedure</w:t>
            </w:r>
          </w:p>
        </w:tc>
      </w:tr>
      <w:tr w:rsidR="002B67DB" w:rsidRPr="00664975" w14:paraId="7F7979DC" w14:textId="6B6D1C20" w:rsidTr="006D1336">
        <w:trPr>
          <w:jc w:val="center"/>
        </w:trPr>
        <w:tc>
          <w:tcPr>
            <w:tcW w:w="2827" w:type="dxa"/>
          </w:tcPr>
          <w:p w14:paraId="0E02FCF3" w14:textId="77777777" w:rsidR="002B67DB" w:rsidRPr="00664975" w:rsidRDefault="002B67DB" w:rsidP="002B67DB">
            <w:pPr>
              <w:pStyle w:val="Table10"/>
              <w:spacing w:before="20" w:after="20"/>
              <w:jc w:val="both"/>
              <w:rPr>
                <w:sz w:val="24"/>
                <w:szCs w:val="24"/>
              </w:rPr>
            </w:pPr>
            <w:r w:rsidRPr="00664975">
              <w:rPr>
                <w:sz w:val="24"/>
                <w:szCs w:val="24"/>
              </w:rPr>
              <w:t>Recovery requested</w:t>
            </w:r>
          </w:p>
        </w:tc>
        <w:tc>
          <w:tcPr>
            <w:tcW w:w="1276" w:type="dxa"/>
          </w:tcPr>
          <w:p w14:paraId="23AEAEED" w14:textId="77777777" w:rsidR="002B67DB" w:rsidRPr="00664975" w:rsidRDefault="002B67DB" w:rsidP="002B67DB">
            <w:pPr>
              <w:pStyle w:val="Table10"/>
              <w:spacing w:before="20" w:after="20"/>
              <w:jc w:val="both"/>
              <w:rPr>
                <w:sz w:val="24"/>
                <w:szCs w:val="24"/>
              </w:rPr>
            </w:pPr>
            <w:r w:rsidRPr="00664975">
              <w:rPr>
                <w:sz w:val="24"/>
                <w:szCs w:val="24"/>
              </w:rPr>
              <w:t>R</w:t>
            </w:r>
          </w:p>
        </w:tc>
        <w:tc>
          <w:tcPr>
            <w:tcW w:w="992" w:type="dxa"/>
          </w:tcPr>
          <w:p w14:paraId="7CCB0AC3" w14:textId="390D9B41" w:rsidR="002B67DB" w:rsidRPr="00664975" w:rsidRDefault="002B67DB" w:rsidP="002B67DB">
            <w:pPr>
              <w:pStyle w:val="Table10"/>
              <w:spacing w:before="20" w:after="20"/>
              <w:jc w:val="both"/>
              <w:rPr>
                <w:sz w:val="24"/>
                <w:szCs w:val="24"/>
              </w:rPr>
            </w:pPr>
            <w:r w:rsidRPr="00664975">
              <w:rPr>
                <w:sz w:val="24"/>
                <w:szCs w:val="24"/>
              </w:rPr>
              <w:t>No</w:t>
            </w:r>
          </w:p>
        </w:tc>
        <w:tc>
          <w:tcPr>
            <w:tcW w:w="2694" w:type="dxa"/>
          </w:tcPr>
          <w:p w14:paraId="6AE910C7" w14:textId="7CE8B2FD" w:rsidR="002B67DB" w:rsidRPr="00664975" w:rsidRDefault="002B67DB" w:rsidP="002B67DB">
            <w:pPr>
              <w:pStyle w:val="Table10"/>
              <w:spacing w:before="20" w:after="20"/>
              <w:rPr>
                <w:sz w:val="24"/>
                <w:szCs w:val="24"/>
              </w:rPr>
            </w:pPr>
            <w:r w:rsidRPr="00664975">
              <w:rPr>
                <w:sz w:val="24"/>
                <w:szCs w:val="24"/>
              </w:rPr>
              <w:t>Recovery requested</w:t>
            </w:r>
          </w:p>
        </w:tc>
      </w:tr>
      <w:tr w:rsidR="002B67DB" w:rsidRPr="00664975" w14:paraId="0239588C" w14:textId="2D7066E9" w:rsidTr="006D1336">
        <w:trPr>
          <w:jc w:val="center"/>
        </w:trPr>
        <w:tc>
          <w:tcPr>
            <w:tcW w:w="2827" w:type="dxa"/>
          </w:tcPr>
          <w:p w14:paraId="7244DCDD" w14:textId="018D54BB" w:rsidR="002B67DB" w:rsidRPr="00664975" w:rsidRDefault="002B67DB" w:rsidP="002B67DB">
            <w:pPr>
              <w:pStyle w:val="Table10"/>
              <w:spacing w:before="20" w:after="20"/>
              <w:jc w:val="both"/>
              <w:rPr>
                <w:sz w:val="24"/>
                <w:szCs w:val="24"/>
              </w:rPr>
            </w:pPr>
            <w:r w:rsidRPr="00664975">
              <w:rPr>
                <w:sz w:val="24"/>
                <w:szCs w:val="24"/>
              </w:rPr>
              <w:t>Recovery request rejected</w:t>
            </w:r>
          </w:p>
        </w:tc>
        <w:tc>
          <w:tcPr>
            <w:tcW w:w="1276" w:type="dxa"/>
          </w:tcPr>
          <w:p w14:paraId="56D9F282" w14:textId="77777777" w:rsidR="002B67DB" w:rsidRPr="00664975" w:rsidRDefault="002B67DB" w:rsidP="002B67DB">
            <w:pPr>
              <w:pStyle w:val="Table10"/>
              <w:spacing w:before="20" w:after="20"/>
              <w:jc w:val="both"/>
              <w:rPr>
                <w:sz w:val="24"/>
                <w:szCs w:val="24"/>
              </w:rPr>
            </w:pPr>
            <w:r w:rsidRPr="00664975">
              <w:rPr>
                <w:sz w:val="24"/>
                <w:szCs w:val="24"/>
              </w:rPr>
              <w:t>R</w:t>
            </w:r>
          </w:p>
        </w:tc>
        <w:tc>
          <w:tcPr>
            <w:tcW w:w="992" w:type="dxa"/>
          </w:tcPr>
          <w:p w14:paraId="153FD415" w14:textId="2294D0E7" w:rsidR="002B67DB" w:rsidRPr="00664975" w:rsidRDefault="002B67DB" w:rsidP="002B67DB">
            <w:pPr>
              <w:pStyle w:val="Table10"/>
              <w:spacing w:before="20" w:after="20"/>
              <w:jc w:val="both"/>
              <w:rPr>
                <w:sz w:val="24"/>
                <w:szCs w:val="24"/>
              </w:rPr>
            </w:pPr>
            <w:r w:rsidRPr="00664975">
              <w:rPr>
                <w:sz w:val="24"/>
                <w:szCs w:val="24"/>
              </w:rPr>
              <w:t>No</w:t>
            </w:r>
          </w:p>
        </w:tc>
        <w:tc>
          <w:tcPr>
            <w:tcW w:w="2694" w:type="dxa"/>
          </w:tcPr>
          <w:p w14:paraId="38F29487" w14:textId="38301858" w:rsidR="002B67DB" w:rsidRPr="00664975" w:rsidRDefault="002B67DB" w:rsidP="002B67DB">
            <w:pPr>
              <w:pStyle w:val="Table10"/>
              <w:spacing w:before="20" w:after="20"/>
              <w:rPr>
                <w:sz w:val="24"/>
                <w:szCs w:val="24"/>
              </w:rPr>
            </w:pPr>
            <w:r w:rsidRPr="00664975">
              <w:rPr>
                <w:sz w:val="24"/>
                <w:szCs w:val="24"/>
              </w:rPr>
              <w:t>Recovery Request rejected</w:t>
            </w:r>
          </w:p>
        </w:tc>
      </w:tr>
      <w:tr w:rsidR="002B67DB" w:rsidRPr="00664975" w14:paraId="42EE5AE0" w14:textId="33FFBC2B" w:rsidTr="006D1336">
        <w:trPr>
          <w:jc w:val="center"/>
        </w:trPr>
        <w:tc>
          <w:tcPr>
            <w:tcW w:w="2827" w:type="dxa"/>
          </w:tcPr>
          <w:p w14:paraId="6D0694E0" w14:textId="77777777" w:rsidR="002B67DB" w:rsidRPr="00664975" w:rsidRDefault="002B67DB" w:rsidP="002B67DB">
            <w:pPr>
              <w:pStyle w:val="Table10"/>
              <w:spacing w:before="20" w:after="20"/>
              <w:jc w:val="both"/>
              <w:rPr>
                <w:sz w:val="24"/>
                <w:szCs w:val="24"/>
              </w:rPr>
            </w:pPr>
            <w:r w:rsidRPr="00664975">
              <w:rPr>
                <w:sz w:val="24"/>
                <w:szCs w:val="24"/>
              </w:rPr>
              <w:t>Recovery completed</w:t>
            </w:r>
          </w:p>
        </w:tc>
        <w:tc>
          <w:tcPr>
            <w:tcW w:w="1276" w:type="dxa"/>
          </w:tcPr>
          <w:p w14:paraId="308A410D" w14:textId="77777777" w:rsidR="002B67DB" w:rsidRPr="00664975" w:rsidRDefault="002B67DB" w:rsidP="002B67DB">
            <w:pPr>
              <w:pStyle w:val="Table10"/>
              <w:spacing w:before="20" w:after="20"/>
              <w:jc w:val="both"/>
              <w:rPr>
                <w:sz w:val="24"/>
                <w:szCs w:val="24"/>
              </w:rPr>
            </w:pPr>
            <w:r w:rsidRPr="00664975">
              <w:rPr>
                <w:sz w:val="24"/>
                <w:szCs w:val="24"/>
              </w:rPr>
              <w:t>R</w:t>
            </w:r>
          </w:p>
        </w:tc>
        <w:tc>
          <w:tcPr>
            <w:tcW w:w="992" w:type="dxa"/>
          </w:tcPr>
          <w:p w14:paraId="1AB1E6C5" w14:textId="44FD61F2" w:rsidR="002B67DB" w:rsidRPr="00664975" w:rsidRDefault="002B67DB" w:rsidP="002B67DB">
            <w:pPr>
              <w:pStyle w:val="Table10"/>
              <w:spacing w:before="20" w:after="20"/>
              <w:jc w:val="both"/>
              <w:rPr>
                <w:sz w:val="24"/>
                <w:szCs w:val="24"/>
              </w:rPr>
            </w:pPr>
            <w:r w:rsidRPr="00664975">
              <w:rPr>
                <w:sz w:val="24"/>
                <w:szCs w:val="24"/>
              </w:rPr>
              <w:t>Yes</w:t>
            </w:r>
          </w:p>
        </w:tc>
        <w:tc>
          <w:tcPr>
            <w:tcW w:w="2694" w:type="dxa"/>
          </w:tcPr>
          <w:p w14:paraId="2BE4F371" w14:textId="039E6E34" w:rsidR="002B67DB" w:rsidRPr="00664975" w:rsidRDefault="002B67DB" w:rsidP="002B67DB">
            <w:pPr>
              <w:pStyle w:val="Table10"/>
              <w:spacing w:before="20" w:after="20"/>
              <w:rPr>
                <w:sz w:val="24"/>
                <w:szCs w:val="24"/>
              </w:rPr>
            </w:pPr>
            <w:r w:rsidRPr="00664975">
              <w:rPr>
                <w:sz w:val="24"/>
                <w:szCs w:val="24"/>
              </w:rPr>
              <w:t>Recovery completed</w:t>
            </w:r>
          </w:p>
        </w:tc>
      </w:tr>
    </w:tbl>
    <w:p w14:paraId="4D212455" w14:textId="09672C77" w:rsidR="006C5F2F" w:rsidRPr="00664975" w:rsidRDefault="006C5F2F" w:rsidP="006C5F2F">
      <w:pPr>
        <w:pStyle w:val="Caption"/>
      </w:pPr>
      <w:bookmarkStart w:id="1711" w:name="_Ref178232712"/>
      <w:bookmarkStart w:id="1712" w:name="_Ref178232673"/>
      <w:bookmarkStart w:id="1713" w:name="_Toc45648984"/>
      <w:bookmarkStart w:id="1714" w:name="_Toc46393089"/>
      <w:bookmarkStart w:id="1715" w:name="_Toc176929769"/>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12</w:t>
      </w:r>
      <w:r w:rsidR="00216C40" w:rsidRPr="00664975">
        <w:fldChar w:fldCharType="end"/>
      </w:r>
      <w:bookmarkEnd w:id="1711"/>
      <w:r w:rsidRPr="00664975">
        <w:t xml:space="preserve">: </w:t>
      </w:r>
      <w:bookmarkStart w:id="1716" w:name="_Ref178232686"/>
      <w:r w:rsidRPr="00664975">
        <w:t xml:space="preserve">States of an MRN </w:t>
      </w:r>
      <w:r w:rsidR="000D0FC8" w:rsidRPr="00664975">
        <w:t>at the</w:t>
      </w:r>
      <w:r w:rsidRPr="00664975">
        <w:t xml:space="preserve"> </w:t>
      </w:r>
      <w:r w:rsidR="00FA4DDB" w:rsidRPr="00664975">
        <w:t>Office of</w:t>
      </w:r>
      <w:r w:rsidRPr="00664975">
        <w:t xml:space="preserve"> Destination</w:t>
      </w:r>
      <w:bookmarkEnd w:id="1712"/>
      <w:bookmarkEnd w:id="1713"/>
      <w:bookmarkEnd w:id="1716"/>
      <w:bookmarkEnd w:id="1714"/>
      <w:r w:rsidRPr="00664975">
        <w:t xml:space="preserve"> </w:t>
      </w:r>
      <w:bookmarkEnd w:id="1715"/>
    </w:p>
    <w:p w14:paraId="0B7BAC5F" w14:textId="621625F2" w:rsidR="004C2CCD" w:rsidRPr="00664975" w:rsidRDefault="00FA4DDB" w:rsidP="00284946">
      <w:pPr>
        <w:pStyle w:val="Heading3"/>
      </w:pPr>
      <w:bookmarkStart w:id="1717" w:name="_Office_of_Exit"/>
      <w:bookmarkStart w:id="1718" w:name="_Ref18405934"/>
      <w:bookmarkStart w:id="1719" w:name="_Ref18405956"/>
      <w:bookmarkStart w:id="1720" w:name="_Ref18405970"/>
      <w:bookmarkStart w:id="1721" w:name="_Toc45648884"/>
      <w:bookmarkStart w:id="1722" w:name="_Toc46392989"/>
      <w:bookmarkEnd w:id="1695"/>
      <w:bookmarkEnd w:id="1696"/>
      <w:bookmarkEnd w:id="1697"/>
      <w:bookmarkEnd w:id="1698"/>
      <w:bookmarkEnd w:id="1699"/>
      <w:bookmarkEnd w:id="1700"/>
      <w:bookmarkEnd w:id="1701"/>
      <w:bookmarkEnd w:id="1717"/>
      <w:r w:rsidRPr="00664975">
        <w:lastRenderedPageBreak/>
        <w:t>Office of</w:t>
      </w:r>
      <w:r w:rsidR="004C2CCD" w:rsidRPr="00664975">
        <w:t xml:space="preserve"> Exit for Transit</w:t>
      </w:r>
      <w:r w:rsidR="003C0B98" w:rsidRPr="00664975">
        <w:t xml:space="preserve"> STD</w:t>
      </w:r>
      <w:bookmarkEnd w:id="1718"/>
      <w:bookmarkEnd w:id="1719"/>
      <w:bookmarkEnd w:id="1720"/>
      <w:bookmarkEnd w:id="1721"/>
      <w:bookmarkEnd w:id="1722"/>
    </w:p>
    <w:p w14:paraId="229063AC" w14:textId="1DAFFA3F" w:rsidR="00775CFE" w:rsidRPr="00664975" w:rsidRDefault="00775CFE" w:rsidP="00775CFE">
      <w:r w:rsidRPr="00664975">
        <w:t>Prior to the arrival of the goods to the borders of the Customs Territory of the Union</w:t>
      </w:r>
      <w:r w:rsidR="00D0455A" w:rsidRPr="00664975">
        <w:t>, the</w:t>
      </w:r>
      <w:r w:rsidRPr="00664975">
        <w:t xml:space="preserve"> </w:t>
      </w:r>
      <w:r w:rsidR="00FA4DDB" w:rsidRPr="00664975">
        <w:t>Office of</w:t>
      </w:r>
      <w:r w:rsidRPr="00664975">
        <w:t xml:space="preserve"> Departure notifies the </w:t>
      </w:r>
      <w:r w:rsidR="00FA4DDB" w:rsidRPr="00664975">
        <w:t>Office of</w:t>
      </w:r>
      <w:r w:rsidRPr="00664975">
        <w:t xml:space="preserve"> Exit for Transit </w:t>
      </w:r>
      <w:r w:rsidR="00023524" w:rsidRPr="00664975">
        <w:t xml:space="preserve">about the consignment </w:t>
      </w:r>
      <w:r w:rsidRPr="00664975">
        <w:t xml:space="preserve">with the </w:t>
      </w:r>
      <w:r w:rsidR="006570C7" w:rsidRPr="00664975">
        <w:t xml:space="preserve">‘Anticipated Exit </w:t>
      </w:r>
      <w:r w:rsidR="0005183E" w:rsidRPr="00664975">
        <w:t>for</w:t>
      </w:r>
      <w:r w:rsidR="006570C7" w:rsidRPr="00664975">
        <w:t xml:space="preserve"> Transit Record’ C_AXR_SND (IE160) message</w:t>
      </w:r>
      <w:r w:rsidR="00A57B61" w:rsidRPr="00664975">
        <w:t xml:space="preserve">. The state of the movement at the </w:t>
      </w:r>
      <w:r w:rsidR="00FA4DDB" w:rsidRPr="00664975">
        <w:t>Office of</w:t>
      </w:r>
      <w:r w:rsidR="00A57B61" w:rsidRPr="00664975">
        <w:t xml:space="preserve"> Exit for Transit becomes “AXR </w:t>
      </w:r>
      <w:r w:rsidR="00CF02AF" w:rsidRPr="00664975">
        <w:t>created”.</w:t>
      </w:r>
    </w:p>
    <w:p w14:paraId="4B2E35A8" w14:textId="1F14FF6F" w:rsidR="006A3A1F" w:rsidRPr="00664975" w:rsidRDefault="00775CFE" w:rsidP="006A3A1F">
      <w:r w:rsidRPr="00664975">
        <w:t xml:space="preserve">Upon arrival of the </w:t>
      </w:r>
      <w:r w:rsidR="00F032D3" w:rsidRPr="00664975">
        <w:t>movement</w:t>
      </w:r>
      <w:r w:rsidRPr="00664975">
        <w:t xml:space="preserve"> at the </w:t>
      </w:r>
      <w:r w:rsidR="00FA4DDB" w:rsidRPr="00664975">
        <w:t>Office of</w:t>
      </w:r>
      <w:r w:rsidRPr="00664975">
        <w:t xml:space="preserve"> Exit for Transit, NCTS requests an automatic national risk analysis in order to decide whether the goods are eligible for exit from the </w:t>
      </w:r>
      <w:r w:rsidR="008D5D62" w:rsidRPr="00664975">
        <w:t>Security Area</w:t>
      </w:r>
      <w:r w:rsidRPr="00664975">
        <w:t>.</w:t>
      </w:r>
      <w:r w:rsidR="00781F99" w:rsidRPr="00664975">
        <w:t xml:space="preserve"> </w:t>
      </w:r>
      <w:r w:rsidR="006A3A1F" w:rsidRPr="00664975">
        <w:t xml:space="preserve">The </w:t>
      </w:r>
      <w:r w:rsidR="00FA4DDB" w:rsidRPr="00664975">
        <w:t>Office of</w:t>
      </w:r>
      <w:r w:rsidR="006A3A1F" w:rsidRPr="00664975">
        <w:t xml:space="preserve"> Exit for Transit notifies the </w:t>
      </w:r>
      <w:r w:rsidR="00FA4DDB" w:rsidRPr="00664975">
        <w:t>Office of</w:t>
      </w:r>
      <w:r w:rsidR="006A3A1F" w:rsidRPr="00664975">
        <w:t xml:space="preserve"> Departure by sending the ‘</w:t>
      </w:r>
      <w:r w:rsidR="00DF26D4" w:rsidRPr="00664975">
        <w:t>Notification Leaving Security Area</w:t>
      </w:r>
      <w:r w:rsidR="006A3A1F" w:rsidRPr="00664975">
        <w:t>’ C_</w:t>
      </w:r>
      <w:r w:rsidR="00043FC9" w:rsidRPr="00664975">
        <w:t>LSA</w:t>
      </w:r>
      <w:r w:rsidR="006A3A1F" w:rsidRPr="00664975">
        <w:t>_</w:t>
      </w:r>
      <w:r w:rsidR="008C1DD2" w:rsidRPr="00664975">
        <w:t>NOT</w:t>
      </w:r>
      <w:r w:rsidR="006A3A1F" w:rsidRPr="00664975">
        <w:t xml:space="preserve"> (</w:t>
      </w:r>
      <w:r w:rsidR="00B25C2A" w:rsidRPr="00664975">
        <w:t>IE168</w:t>
      </w:r>
      <w:r w:rsidR="006A3A1F" w:rsidRPr="00664975">
        <w:t>) message</w:t>
      </w:r>
      <w:r w:rsidR="008C1DD2" w:rsidRPr="00664975">
        <w:t xml:space="preserve"> i</w:t>
      </w:r>
      <w:r w:rsidR="008D5D62" w:rsidRPr="00664975">
        <w:t>n case</w:t>
      </w:r>
      <w:r w:rsidR="008C1DD2" w:rsidRPr="00664975">
        <w:t xml:space="preserve"> the movement is allowed to leave the Security Area</w:t>
      </w:r>
      <w:r w:rsidR="0012554A" w:rsidRPr="00664975">
        <w:t>.</w:t>
      </w:r>
      <w:r w:rsidR="00963840" w:rsidRPr="00664975">
        <w:t xml:space="preserve"> </w:t>
      </w:r>
      <w:r w:rsidR="00E06CFE" w:rsidRPr="00664975">
        <w:t>The state of the movement is set to “Movement left Security Area”.</w:t>
      </w:r>
    </w:p>
    <w:p w14:paraId="4A11E14A" w14:textId="60EDFE57" w:rsidR="00775CFE" w:rsidRPr="00664975" w:rsidRDefault="006A3A1F" w:rsidP="00775CFE">
      <w:r w:rsidRPr="00664975">
        <w:t xml:space="preserve">If the movement is not allowed to </w:t>
      </w:r>
      <w:r w:rsidR="008D5D62" w:rsidRPr="00664975">
        <w:t>leave the Security Area</w:t>
      </w:r>
      <w:r w:rsidR="00D0455A" w:rsidRPr="00664975">
        <w:t>, the</w:t>
      </w:r>
      <w:r w:rsidR="00FF4001" w:rsidRPr="00664975">
        <w:t xml:space="preserve"> state of the movement is set to “Movement stopped”. T</w:t>
      </w:r>
      <w:r w:rsidRPr="00664975">
        <w:t xml:space="preserve">he </w:t>
      </w:r>
      <w:r w:rsidR="00FA4DDB" w:rsidRPr="00664975">
        <w:t>Office of</w:t>
      </w:r>
      <w:r w:rsidRPr="00664975">
        <w:t xml:space="preserve"> Exit for Transit acts as the actual </w:t>
      </w:r>
      <w:r w:rsidR="00FA4DDB" w:rsidRPr="00664975">
        <w:t>Office of</w:t>
      </w:r>
      <w:r w:rsidRPr="00664975">
        <w:t xml:space="preserve"> Destination for the movement </w:t>
      </w:r>
      <w:r w:rsidR="00725A53" w:rsidRPr="00664975">
        <w:t>and the</w:t>
      </w:r>
      <w:r w:rsidRPr="00664975">
        <w:t xml:space="preserve"> process of arrival is </w:t>
      </w:r>
      <w:r w:rsidR="007F67A9" w:rsidRPr="00664975">
        <w:t xml:space="preserve">manually </w:t>
      </w:r>
      <w:r w:rsidRPr="00664975">
        <w:t>triggered</w:t>
      </w:r>
      <w:r w:rsidR="00FF4001" w:rsidRPr="00664975">
        <w:t xml:space="preserve"> with its individual state transitions (as described in </w:t>
      </w:r>
      <w:r w:rsidR="00FF4001" w:rsidRPr="00664975">
        <w:fldChar w:fldCharType="begin"/>
      </w:r>
      <w:r w:rsidR="00FF4001" w:rsidRPr="00664975">
        <w:instrText xml:space="preserve"> REF _Ref259102812 \r \h </w:instrText>
      </w:r>
      <w:r w:rsidR="00FF4001" w:rsidRPr="00664975">
        <w:fldChar w:fldCharType="separate"/>
      </w:r>
      <w:r w:rsidR="0097205F">
        <w:t>III.V.3</w:t>
      </w:r>
      <w:r w:rsidR="00FF4001" w:rsidRPr="00664975">
        <w:fldChar w:fldCharType="end"/>
      </w:r>
      <w:r w:rsidR="00FF4001" w:rsidRPr="00664975">
        <w:t>)</w:t>
      </w:r>
      <w:r w:rsidRPr="00664975">
        <w:t>.</w:t>
      </w:r>
    </w:p>
    <w:p w14:paraId="2AFCB79D" w14:textId="64183812" w:rsidR="00B33361" w:rsidRPr="00664975" w:rsidRDefault="00B33361" w:rsidP="00B33361">
      <w:r w:rsidRPr="00664975">
        <w:t xml:space="preserve">In case </w:t>
      </w:r>
      <w:r w:rsidR="00CE3F76" w:rsidRPr="00664975">
        <w:t>the</w:t>
      </w:r>
      <w:r w:rsidRPr="00664975">
        <w:t xml:space="preserve"> </w:t>
      </w:r>
      <w:r w:rsidR="00FA4DDB" w:rsidRPr="00664975">
        <w:t>Office of</w:t>
      </w:r>
      <w:r w:rsidRPr="00664975">
        <w:t xml:space="preserve"> Exit for Transit has no information regarding the movement due to the diversion of the route, it requests the </w:t>
      </w:r>
      <w:r w:rsidR="00FA4DDB" w:rsidRPr="00664975">
        <w:t>Office of</w:t>
      </w:r>
      <w:r w:rsidRPr="00664975">
        <w:t xml:space="preserve"> Departure the movement information by sending the </w:t>
      </w:r>
      <w:r w:rsidR="006A2E40" w:rsidRPr="00664975">
        <w:t xml:space="preserve">‘Anticipated Exit </w:t>
      </w:r>
      <w:r w:rsidR="0005183E" w:rsidRPr="00664975">
        <w:t>for</w:t>
      </w:r>
      <w:r w:rsidR="006A2E40" w:rsidRPr="00664975">
        <w:t xml:space="preserve"> Transit Record Request’ C_</w:t>
      </w:r>
      <w:r w:rsidR="008222FD" w:rsidRPr="00664975">
        <w:t>AXR</w:t>
      </w:r>
      <w:r w:rsidR="006A2E40" w:rsidRPr="00664975">
        <w:t>_REQ (IE164) message</w:t>
      </w:r>
      <w:r w:rsidRPr="00664975">
        <w:t xml:space="preserve">. The state of the movement at the </w:t>
      </w:r>
      <w:r w:rsidR="00FA4DDB" w:rsidRPr="00664975">
        <w:t>Office of</w:t>
      </w:r>
      <w:r w:rsidRPr="00664975">
        <w:t xml:space="preserve"> Exit for Transit is set to “</w:t>
      </w:r>
      <w:r w:rsidR="00E05D0F" w:rsidRPr="00664975">
        <w:t>AXR requested</w:t>
      </w:r>
      <w:r w:rsidRPr="00664975">
        <w:t xml:space="preserve">”. The </w:t>
      </w:r>
      <w:r w:rsidR="00FA4DDB" w:rsidRPr="00664975">
        <w:t>Office of</w:t>
      </w:r>
      <w:r w:rsidRPr="00664975">
        <w:t xml:space="preserve"> Departure responds with the </w:t>
      </w:r>
      <w:r w:rsidR="00DF4AC5" w:rsidRPr="00664975">
        <w:t xml:space="preserve">‘Anticipated Exit </w:t>
      </w:r>
      <w:r w:rsidR="0005183E" w:rsidRPr="00664975">
        <w:t>for</w:t>
      </w:r>
      <w:r w:rsidR="00DF4AC5" w:rsidRPr="00664975">
        <w:t xml:space="preserve"> Transit Record Response’ C_</w:t>
      </w:r>
      <w:r w:rsidR="00402138" w:rsidRPr="00664975">
        <w:t>AXR</w:t>
      </w:r>
      <w:r w:rsidR="00DF4AC5" w:rsidRPr="00664975">
        <w:t>_RSP (IE165) message</w:t>
      </w:r>
      <w:r w:rsidRPr="00664975">
        <w:t xml:space="preserve"> to the </w:t>
      </w:r>
      <w:r w:rsidR="00FA4DDB" w:rsidRPr="00664975">
        <w:t>Office of</w:t>
      </w:r>
      <w:r w:rsidRPr="00664975">
        <w:t xml:space="preserve"> Exit for Transit.</w:t>
      </w:r>
      <w:r w:rsidR="00E05D0F" w:rsidRPr="00664975">
        <w:t xml:space="preserve"> If the response is positive</w:t>
      </w:r>
      <w:r w:rsidR="00D0455A" w:rsidRPr="00664975">
        <w:t>, the</w:t>
      </w:r>
      <w:r w:rsidR="00E05D0F" w:rsidRPr="00664975">
        <w:t>n the state of the movement becomes “AXR created”. If the response is negative</w:t>
      </w:r>
      <w:r w:rsidR="00D0455A" w:rsidRPr="00664975">
        <w:t>, the</w:t>
      </w:r>
      <w:r w:rsidR="00E05D0F" w:rsidRPr="00664975">
        <w:t>n the state is set to “</w:t>
      </w:r>
      <w:r w:rsidR="004A1CED" w:rsidRPr="00664975">
        <w:t>AXR rejected</w:t>
      </w:r>
      <w:r w:rsidR="00E05D0F" w:rsidRPr="00664975">
        <w:t>”.</w:t>
      </w:r>
    </w:p>
    <w:p w14:paraId="38D021B2" w14:textId="7331E8BA" w:rsidR="00973D50" w:rsidRPr="00664975" w:rsidRDefault="004A1CED" w:rsidP="00775CFE">
      <w:r w:rsidRPr="00664975">
        <w:t xml:space="preserve">After diversion, </w:t>
      </w:r>
      <w:r w:rsidR="0003680C" w:rsidRPr="00664975">
        <w:t>w</w:t>
      </w:r>
      <w:r w:rsidR="00B33361" w:rsidRPr="00664975">
        <w:t xml:space="preserve">hen </w:t>
      </w:r>
      <w:r w:rsidR="0001521F" w:rsidRPr="00664975">
        <w:t>consignment arrives at its actual destination</w:t>
      </w:r>
      <w:r w:rsidR="00B33361" w:rsidRPr="00664975">
        <w:t xml:space="preserve">, a notification </w:t>
      </w:r>
      <w:r w:rsidR="007F589F" w:rsidRPr="00664975">
        <w:t xml:space="preserve">message </w:t>
      </w:r>
      <w:r w:rsidR="00B33361" w:rsidRPr="00664975">
        <w:t xml:space="preserve">‘Forwarded Arrival Advice’ C_FWD_ARR (IE024) will automatically be sent </w:t>
      </w:r>
      <w:r w:rsidR="003A6E27" w:rsidRPr="00664975">
        <w:t xml:space="preserve">by the </w:t>
      </w:r>
      <w:r w:rsidR="00FA4DDB" w:rsidRPr="00664975">
        <w:t>Office of</w:t>
      </w:r>
      <w:r w:rsidR="003A6E27" w:rsidRPr="00664975">
        <w:t xml:space="preserve"> Departure </w:t>
      </w:r>
      <w:r w:rsidR="00B33361" w:rsidRPr="00664975">
        <w:t xml:space="preserve">to the declared </w:t>
      </w:r>
      <w:r w:rsidR="00FA4DDB" w:rsidRPr="00664975">
        <w:t>Office of</w:t>
      </w:r>
      <w:r w:rsidR="00B33361" w:rsidRPr="00664975">
        <w:t xml:space="preserve"> Exit for Transit</w:t>
      </w:r>
      <w:r w:rsidR="003A6E27" w:rsidRPr="00664975">
        <w:t>,</w:t>
      </w:r>
      <w:r w:rsidR="00B33361" w:rsidRPr="00664975">
        <w:t xml:space="preserve"> informing that the movement </w:t>
      </w:r>
      <w:r w:rsidR="00196267" w:rsidRPr="00664975">
        <w:t>left the Security Area</w:t>
      </w:r>
      <w:r w:rsidR="000862F8" w:rsidRPr="00664975">
        <w:t xml:space="preserve"> </w:t>
      </w:r>
      <w:r w:rsidR="00196267" w:rsidRPr="00664975">
        <w:t xml:space="preserve">from </w:t>
      </w:r>
      <w:r w:rsidR="00B33361" w:rsidRPr="00664975">
        <w:t xml:space="preserve">a different </w:t>
      </w:r>
      <w:r w:rsidR="00FA4DDB" w:rsidRPr="00664975">
        <w:t>Office of</w:t>
      </w:r>
      <w:r w:rsidR="00B33361" w:rsidRPr="00664975">
        <w:t xml:space="preserve"> Exit for Transit.</w:t>
      </w:r>
      <w:r w:rsidR="003A6E27" w:rsidRPr="00664975">
        <w:t xml:space="preserve"> </w:t>
      </w:r>
      <w:r w:rsidR="00C453D8" w:rsidRPr="00664975">
        <w:t>In that case</w:t>
      </w:r>
      <w:r w:rsidR="00D0455A" w:rsidRPr="00664975">
        <w:t>, the</w:t>
      </w:r>
      <w:r w:rsidR="003A6E27" w:rsidRPr="00664975">
        <w:t xml:space="preserve"> state is set to “Arrived”.</w:t>
      </w:r>
    </w:p>
    <w:p w14:paraId="351B2D5A" w14:textId="00840504" w:rsidR="004C3B60" w:rsidRPr="00664975" w:rsidRDefault="004C3B60" w:rsidP="00775CFE">
      <w:r w:rsidRPr="00664975">
        <w:t>Under the state “AXR Created”</w:t>
      </w:r>
      <w:r w:rsidR="00C9497F" w:rsidRPr="00664975">
        <w:t xml:space="preserve"> or “Movement stopped</w:t>
      </w:r>
      <w:r w:rsidRPr="00664975">
        <w:t>”</w:t>
      </w:r>
      <w:r w:rsidR="00D0455A" w:rsidRPr="00664975">
        <w:t>, the</w:t>
      </w:r>
      <w:r w:rsidRPr="00664975">
        <w:t xml:space="preserve"> </w:t>
      </w:r>
      <w:r w:rsidR="00C32FE4" w:rsidRPr="00664975">
        <w:t>‘Forwarded Incident Notification to CD’ C_INC</w:t>
      </w:r>
      <w:r w:rsidR="00D86891" w:rsidRPr="00664975">
        <w:t>_FWD</w:t>
      </w:r>
      <w:r w:rsidR="00C32FE4" w:rsidRPr="00664975">
        <w:t xml:space="preserve"> (</w:t>
      </w:r>
      <w:r w:rsidRPr="00664975">
        <w:t>IE181</w:t>
      </w:r>
      <w:r w:rsidR="00C32FE4" w:rsidRPr="00664975">
        <w:t>)</w:t>
      </w:r>
      <w:r w:rsidRPr="00664975">
        <w:t xml:space="preserve"> can be received when incidents occur in the common domain.</w:t>
      </w:r>
    </w:p>
    <w:p w14:paraId="23A982FB" w14:textId="7EF192CA" w:rsidR="00D43A1A" w:rsidRPr="00664975" w:rsidRDefault="007C73D5" w:rsidP="00917872">
      <w:pPr>
        <w:keepNext/>
        <w:jc w:val="center"/>
      </w:pPr>
      <w:r w:rsidRPr="00664975">
        <w:lastRenderedPageBreak/>
        <w:t xml:space="preserve"> </w:t>
      </w:r>
      <w:r w:rsidRPr="00664975">
        <w:rPr>
          <w:noProof/>
          <w:lang w:val="fr-BE" w:eastAsia="fr-BE"/>
        </w:rPr>
        <w:drawing>
          <wp:inline distT="0" distB="0" distL="0" distR="0" wp14:anchorId="775838EE" wp14:editId="6CCEA319">
            <wp:extent cx="5732145" cy="4535805"/>
            <wp:effectExtent l="0" t="0" r="1905" b="0"/>
            <wp:docPr id="630802482" name="Picture 63080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32145" cy="4535805"/>
                    </a:xfrm>
                    <a:prstGeom prst="rect">
                      <a:avLst/>
                    </a:prstGeom>
                    <a:noFill/>
                    <a:ln>
                      <a:noFill/>
                    </a:ln>
                  </pic:spPr>
                </pic:pic>
              </a:graphicData>
            </a:graphic>
          </wp:inline>
        </w:drawing>
      </w:r>
    </w:p>
    <w:p w14:paraId="39129E71" w14:textId="1CD28B79" w:rsidR="007A40B7" w:rsidRPr="00664975" w:rsidRDefault="00D43A1A" w:rsidP="00D43A1A">
      <w:pPr>
        <w:pStyle w:val="Caption"/>
      </w:pPr>
      <w:bookmarkStart w:id="1723" w:name="_Toc43942852"/>
      <w:bookmarkStart w:id="1724" w:name="_Toc46393247"/>
      <w:r w:rsidRPr="00664975">
        <w:t xml:space="preserve">Figure </w:t>
      </w:r>
      <w:r w:rsidRPr="00664975">
        <w:fldChar w:fldCharType="begin"/>
      </w:r>
      <w:r w:rsidRPr="00664975">
        <w:instrText xml:space="preserve"> SEQ Figure \* ARABIC </w:instrText>
      </w:r>
      <w:r w:rsidRPr="00664975">
        <w:fldChar w:fldCharType="separate"/>
      </w:r>
      <w:r w:rsidR="0097205F">
        <w:rPr>
          <w:noProof/>
        </w:rPr>
        <w:t>129</w:t>
      </w:r>
      <w:r w:rsidRPr="00664975">
        <w:fldChar w:fldCharType="end"/>
      </w:r>
      <w:r w:rsidRPr="00664975">
        <w:t xml:space="preserve">: State Transition at </w:t>
      </w:r>
      <w:r w:rsidR="00FA4DDB" w:rsidRPr="00664975">
        <w:t>Office of</w:t>
      </w:r>
      <w:r w:rsidRPr="00664975">
        <w:t xml:space="preserve"> Exit for Transit</w:t>
      </w:r>
      <w:bookmarkEnd w:id="1723"/>
      <w:bookmarkEnd w:id="1724"/>
    </w:p>
    <w:p w14:paraId="4F7663B3" w14:textId="6360E3DF" w:rsidR="000D5135" w:rsidRPr="00664975" w:rsidRDefault="00E444B6" w:rsidP="00A839F7">
      <w:pPr>
        <w:spacing w:before="120" w:after="120"/>
      </w:pPr>
      <w:r w:rsidRPr="00664975">
        <w:t>About</w:t>
      </w:r>
      <w:r w:rsidR="00B716A8" w:rsidRPr="00664975">
        <w:t xml:space="preserve"> the </w:t>
      </w:r>
      <w:r w:rsidR="00585885" w:rsidRPr="00664975">
        <w:t>Recovery</w:t>
      </w:r>
      <w:r w:rsidR="00B716A8" w:rsidRPr="00664975">
        <w:t xml:space="preserve"> states at the </w:t>
      </w:r>
      <w:r w:rsidR="00FA4DDB" w:rsidRPr="00664975">
        <w:t>Office of</w:t>
      </w:r>
      <w:r w:rsidR="00B716A8" w:rsidRPr="00664975">
        <w:t xml:space="preserve"> Exit for Transit, w</w:t>
      </w:r>
      <w:r w:rsidR="004948ED" w:rsidRPr="00664975">
        <w:t>hen the movement is not unde</w:t>
      </w:r>
      <w:r w:rsidR="00B716A8" w:rsidRPr="00664975">
        <w:t>r</w:t>
      </w:r>
      <w:r w:rsidR="004948ED" w:rsidRPr="00664975">
        <w:t xml:space="preserve"> the “Movement stopped” state</w:t>
      </w:r>
      <w:r w:rsidR="00D0455A" w:rsidRPr="00664975">
        <w:t>, the</w:t>
      </w:r>
      <w:r w:rsidR="00EF4196" w:rsidRPr="00664975">
        <w:t xml:space="preserve"> following can occur:</w:t>
      </w:r>
    </w:p>
    <w:p w14:paraId="0BDBAE6F" w14:textId="63503819" w:rsidR="00EF4196" w:rsidRPr="00664975" w:rsidRDefault="00EF4196" w:rsidP="00A755BC">
      <w:pPr>
        <w:pStyle w:val="ListParagraph"/>
        <w:numPr>
          <w:ilvl w:val="0"/>
          <w:numId w:val="63"/>
        </w:numPr>
      </w:pPr>
      <w:r w:rsidRPr="00664975">
        <w:t xml:space="preserve">The </w:t>
      </w:r>
      <w:r w:rsidR="00FA4DDB" w:rsidRPr="00664975">
        <w:t>Office of</w:t>
      </w:r>
      <w:r w:rsidRPr="00664975">
        <w:t xml:space="preserve"> </w:t>
      </w:r>
      <w:r w:rsidR="00C214FA" w:rsidRPr="00664975">
        <w:t xml:space="preserve">Exit for </w:t>
      </w:r>
      <w:r w:rsidRPr="00664975">
        <w:t xml:space="preserve">Transit receives the ‘Recovery Communication’ C_REC_COM (IE063), </w:t>
      </w:r>
      <w:r w:rsidR="00725A53" w:rsidRPr="00664975">
        <w:t>and the</w:t>
      </w:r>
      <w:r w:rsidRPr="00664975">
        <w:t xml:space="preserve"> system records the start of the </w:t>
      </w:r>
      <w:r w:rsidR="00585885" w:rsidRPr="00664975">
        <w:t>Recovery</w:t>
      </w:r>
      <w:r w:rsidRPr="00664975">
        <w:t xml:space="preserve"> procedure. The state of the movement is set to “</w:t>
      </w:r>
      <w:r w:rsidR="001F44F0" w:rsidRPr="00664975">
        <w:t>Under recovery procedure</w:t>
      </w:r>
      <w:r w:rsidRPr="00664975">
        <w:t>”;</w:t>
      </w:r>
    </w:p>
    <w:p w14:paraId="05BF9B17" w14:textId="66936BEF" w:rsidR="00EF4196" w:rsidRPr="00664975" w:rsidRDefault="00EF4196" w:rsidP="00A755BC">
      <w:pPr>
        <w:pStyle w:val="ListParagraph"/>
        <w:numPr>
          <w:ilvl w:val="0"/>
          <w:numId w:val="63"/>
        </w:numPr>
      </w:pPr>
      <w:r w:rsidRPr="00664975">
        <w:t>The Competent Authority of Recovery in the</w:t>
      </w:r>
      <w:r w:rsidR="00953EDF" w:rsidRPr="00664975">
        <w:t xml:space="preserve"> </w:t>
      </w:r>
      <w:r w:rsidR="007852A3" w:rsidRPr="00664975">
        <w:t>Country of</w:t>
      </w:r>
      <w:r w:rsidRPr="00664975">
        <w:t xml:space="preserve"> </w:t>
      </w:r>
      <w:r w:rsidR="00C214FA" w:rsidRPr="00664975">
        <w:t xml:space="preserve">Exit for </w:t>
      </w:r>
      <w:r w:rsidRPr="00664975">
        <w:t xml:space="preserve">Transit receives the ‘Recovery Request’ C_REC_REQ (IE150) </w:t>
      </w:r>
      <w:r w:rsidR="002B7402" w:rsidRPr="00664975">
        <w:t xml:space="preserve">message </w:t>
      </w:r>
      <w:r w:rsidRPr="00664975">
        <w:t xml:space="preserve">from the Competent Authority of Recovery at Departure </w:t>
      </w:r>
      <w:r w:rsidR="00725A53" w:rsidRPr="00664975">
        <w:t>and the</w:t>
      </w:r>
      <w:r w:rsidRPr="00664975">
        <w:t xml:space="preserve"> state of the movement is set to “Recovery Requested”:</w:t>
      </w:r>
    </w:p>
    <w:p w14:paraId="22AD6EC4" w14:textId="6B2700E9" w:rsidR="00EF4196" w:rsidRPr="00664975" w:rsidRDefault="00EF4196" w:rsidP="00A755BC">
      <w:pPr>
        <w:pStyle w:val="ListParagraph"/>
        <w:numPr>
          <w:ilvl w:val="1"/>
          <w:numId w:val="63"/>
        </w:numPr>
      </w:pPr>
      <w:r w:rsidRPr="00664975">
        <w:t>If the Competent Authority of Recovery in the</w:t>
      </w:r>
      <w:r w:rsidR="00953EDF" w:rsidRPr="00664975">
        <w:t xml:space="preserve"> </w:t>
      </w:r>
      <w:r w:rsidR="007852A3" w:rsidRPr="00664975">
        <w:t>Country of</w:t>
      </w:r>
      <w:r w:rsidRPr="00664975">
        <w:t xml:space="preserve"> </w:t>
      </w:r>
      <w:r w:rsidR="00C214FA" w:rsidRPr="00664975">
        <w:t xml:space="preserve">Exit for </w:t>
      </w:r>
      <w:r w:rsidRPr="00664975">
        <w:t xml:space="preserve">Transit accepts that it is competent, it replies with </w:t>
      </w:r>
      <w:r w:rsidR="003B74CD" w:rsidRPr="00664975">
        <w:t>the</w:t>
      </w:r>
      <w:r w:rsidRPr="00664975">
        <w:t xml:space="preserve"> positive </w:t>
      </w:r>
      <w:r w:rsidR="003B74CD" w:rsidRPr="00664975">
        <w:t>‘Recovery Acceptance Notification’ C_REC_ACC (IE151) message</w:t>
      </w:r>
      <w:r w:rsidRPr="00664975">
        <w:t xml:space="preserve"> </w:t>
      </w:r>
      <w:r w:rsidR="00725A53" w:rsidRPr="00664975">
        <w:t>and the</w:t>
      </w:r>
      <w:r w:rsidRPr="00664975">
        <w:t xml:space="preserve"> state of the movement is set to “</w:t>
      </w:r>
      <w:r w:rsidR="001F44F0" w:rsidRPr="00664975">
        <w:t>Under recovery procedure</w:t>
      </w:r>
      <w:r w:rsidRPr="00664975">
        <w:t>”:</w:t>
      </w:r>
    </w:p>
    <w:p w14:paraId="727F0B86" w14:textId="395EE0E9" w:rsidR="00EF4196" w:rsidRPr="00664975" w:rsidRDefault="00EF4196" w:rsidP="00A755BC">
      <w:pPr>
        <w:pStyle w:val="ListParagraph"/>
        <w:numPr>
          <w:ilvl w:val="2"/>
          <w:numId w:val="63"/>
        </w:numPr>
      </w:pPr>
      <w:r w:rsidRPr="00664975">
        <w:t xml:space="preserve">When </w:t>
      </w:r>
      <w:r w:rsidR="00585885" w:rsidRPr="00664975">
        <w:t>Recovery</w:t>
      </w:r>
      <w:r w:rsidRPr="00664975">
        <w:t xml:space="preserve"> has been completed at </w:t>
      </w:r>
      <w:r w:rsidR="004B2A9B" w:rsidRPr="00664975">
        <w:t>the</w:t>
      </w:r>
      <w:r w:rsidR="00953EDF" w:rsidRPr="00664975">
        <w:t xml:space="preserve"> </w:t>
      </w:r>
      <w:r w:rsidR="007852A3" w:rsidRPr="00664975">
        <w:t>Country of</w:t>
      </w:r>
      <w:r w:rsidR="004B2A9B" w:rsidRPr="00664975">
        <w:t xml:space="preserve"> Exit for </w:t>
      </w:r>
      <w:r w:rsidRPr="00664975">
        <w:t>Transit</w:t>
      </w:r>
      <w:r w:rsidR="00D0455A" w:rsidRPr="00664975">
        <w:t>, the</w:t>
      </w:r>
      <w:r w:rsidRPr="00664975">
        <w:t xml:space="preserve"> Competent Authority of Recovery in the</w:t>
      </w:r>
      <w:r w:rsidR="00953EDF" w:rsidRPr="00664975">
        <w:t xml:space="preserve"> </w:t>
      </w:r>
      <w:r w:rsidR="007852A3" w:rsidRPr="00664975">
        <w:t>Country of</w:t>
      </w:r>
      <w:r w:rsidRPr="00664975">
        <w:t xml:space="preserve"> </w:t>
      </w:r>
      <w:r w:rsidR="004B2A9B" w:rsidRPr="00664975">
        <w:t xml:space="preserve">Exit for </w:t>
      </w:r>
      <w:r w:rsidRPr="00664975">
        <w:t xml:space="preserve">Transit sends the </w:t>
      </w:r>
      <w:r w:rsidR="005219F0" w:rsidRPr="00664975">
        <w:t>‘Recovery Dispatch Notification’ C_REC_DIS (IE152)</w:t>
      </w:r>
      <w:r w:rsidR="005219F0" w:rsidRPr="00664975">
        <w:rPr>
          <w:color w:val="000000"/>
          <w:szCs w:val="24"/>
        </w:rPr>
        <w:t xml:space="preserve"> message</w:t>
      </w:r>
      <w:r w:rsidRPr="00664975">
        <w:t xml:space="preserve"> to the Competent Authority of Recovery at Departure. The state of the movement is set to “Recovery completed”.</w:t>
      </w:r>
    </w:p>
    <w:p w14:paraId="0EEA07F9" w14:textId="7FC05453" w:rsidR="00EF4196" w:rsidRPr="00664975" w:rsidRDefault="00EF4196" w:rsidP="00A755BC">
      <w:pPr>
        <w:pStyle w:val="ListParagraph"/>
        <w:numPr>
          <w:ilvl w:val="1"/>
          <w:numId w:val="63"/>
        </w:numPr>
      </w:pPr>
      <w:r w:rsidRPr="00664975">
        <w:t>If the Competent Authority of Recovery in the</w:t>
      </w:r>
      <w:r w:rsidR="00953EDF" w:rsidRPr="00664975">
        <w:t xml:space="preserve"> </w:t>
      </w:r>
      <w:r w:rsidR="007852A3" w:rsidRPr="00664975">
        <w:t>Country of</w:t>
      </w:r>
      <w:r w:rsidRPr="00664975">
        <w:t xml:space="preserve"> </w:t>
      </w:r>
      <w:r w:rsidR="004B2A9B" w:rsidRPr="00664975">
        <w:t xml:space="preserve">Exit for </w:t>
      </w:r>
      <w:r w:rsidRPr="00664975">
        <w:t xml:space="preserve">Transit does not accept that it is competent, it replies with </w:t>
      </w:r>
      <w:r w:rsidR="003B74CD" w:rsidRPr="00664975">
        <w:t>the</w:t>
      </w:r>
      <w:r w:rsidRPr="00664975">
        <w:t xml:space="preserve"> negative </w:t>
      </w:r>
      <w:r w:rsidR="003B74CD" w:rsidRPr="00664975">
        <w:t>‘Recovery Acceptance Notification’ C_REC_ACC (IE151) message</w:t>
      </w:r>
      <w:r w:rsidRPr="00664975">
        <w:t xml:space="preserve"> </w:t>
      </w:r>
      <w:r w:rsidR="00725A53" w:rsidRPr="00664975">
        <w:t>and the</w:t>
      </w:r>
      <w:r w:rsidRPr="00664975">
        <w:t xml:space="preserve"> state of the </w:t>
      </w:r>
      <w:r w:rsidRPr="00664975">
        <w:lastRenderedPageBreak/>
        <w:t xml:space="preserve">movement is set to “Recovery Request Rejected”. Recovery is then carried out at the </w:t>
      </w:r>
      <w:r w:rsidR="00FA4DDB" w:rsidRPr="00664975">
        <w:t>Office of</w:t>
      </w:r>
      <w:r w:rsidRPr="00664975">
        <w:t xml:space="preserve"> Departure, which sends the ‘Recovery Communication’ C_REC_COM (IE063) to the </w:t>
      </w:r>
      <w:r w:rsidR="00FA4DDB" w:rsidRPr="00664975">
        <w:t>Office of</w:t>
      </w:r>
      <w:r w:rsidRPr="00664975">
        <w:t xml:space="preserve"> </w:t>
      </w:r>
      <w:r w:rsidR="004B2A9B" w:rsidRPr="00664975">
        <w:t xml:space="preserve">Exit for </w:t>
      </w:r>
      <w:r w:rsidRPr="00664975">
        <w:t xml:space="preserve">Transit. The state of the movement at </w:t>
      </w:r>
      <w:r w:rsidR="004B2A9B" w:rsidRPr="00664975">
        <w:t xml:space="preserve">the </w:t>
      </w:r>
      <w:r w:rsidR="00FA4DDB" w:rsidRPr="00664975">
        <w:t>Office of</w:t>
      </w:r>
      <w:r w:rsidR="004B2A9B" w:rsidRPr="00664975">
        <w:t xml:space="preserve"> Exit for </w:t>
      </w:r>
      <w:r w:rsidRPr="00664975">
        <w:t>Transit is then set to “</w:t>
      </w:r>
      <w:r w:rsidR="001F44F0" w:rsidRPr="00664975">
        <w:t>Under recovery procedure</w:t>
      </w:r>
      <w:r w:rsidRPr="00664975">
        <w:t>”;</w:t>
      </w:r>
    </w:p>
    <w:p w14:paraId="43408B56" w14:textId="5D7AD944" w:rsidR="00EF4196" w:rsidRPr="00664975" w:rsidRDefault="00EF4196" w:rsidP="00A755BC">
      <w:pPr>
        <w:pStyle w:val="ListParagraph"/>
        <w:numPr>
          <w:ilvl w:val="0"/>
          <w:numId w:val="63"/>
        </w:numPr>
      </w:pPr>
      <w:r w:rsidRPr="00664975">
        <w:t>The Competent Authority of Recovery in the</w:t>
      </w:r>
      <w:r w:rsidR="00953EDF" w:rsidRPr="00664975">
        <w:t xml:space="preserve"> </w:t>
      </w:r>
      <w:r w:rsidR="007852A3" w:rsidRPr="00664975">
        <w:t>Country of</w:t>
      </w:r>
      <w:r w:rsidRPr="00664975">
        <w:t xml:space="preserve"> </w:t>
      </w:r>
      <w:r w:rsidR="004B2A9B" w:rsidRPr="00664975">
        <w:t xml:space="preserve">Exit for </w:t>
      </w:r>
      <w:r w:rsidRPr="00664975">
        <w:t xml:space="preserve">Transit decides that it is competent and sends </w:t>
      </w:r>
      <w:r w:rsidR="000F31E6" w:rsidRPr="00664975">
        <w:t>the ‘Recovery Request’ C_REC_REQ (IE150) message</w:t>
      </w:r>
      <w:r w:rsidRPr="00664975">
        <w:t xml:space="preserve"> to the Competent Authority of Recovery at Departure. The state of the movement is set to “Recovery requested”:</w:t>
      </w:r>
    </w:p>
    <w:p w14:paraId="1E2E3EB5" w14:textId="30D6060D" w:rsidR="00EF4196" w:rsidRPr="00664975" w:rsidRDefault="00EF4196" w:rsidP="00A755BC">
      <w:pPr>
        <w:pStyle w:val="ListParagraph"/>
        <w:numPr>
          <w:ilvl w:val="1"/>
          <w:numId w:val="63"/>
        </w:numPr>
      </w:pPr>
      <w:r w:rsidRPr="00664975">
        <w:t>If the Competent Authority of Recovery at Departure accepts that the</w:t>
      </w:r>
      <w:r w:rsidR="00953EDF" w:rsidRPr="00664975">
        <w:t xml:space="preserve"> </w:t>
      </w:r>
      <w:r w:rsidR="007852A3" w:rsidRPr="00664975">
        <w:t>Country of</w:t>
      </w:r>
      <w:r w:rsidRPr="00664975">
        <w:t xml:space="preserve"> </w:t>
      </w:r>
      <w:r w:rsidR="00897C60" w:rsidRPr="00664975">
        <w:t xml:space="preserve">Exit for </w:t>
      </w:r>
      <w:r w:rsidRPr="00664975">
        <w:t xml:space="preserve">Transit is competent, it replies with </w:t>
      </w:r>
      <w:r w:rsidR="00DC2A72" w:rsidRPr="00664975">
        <w:t>the</w:t>
      </w:r>
      <w:r w:rsidRPr="00664975">
        <w:t xml:space="preserve"> positive </w:t>
      </w:r>
      <w:r w:rsidR="00DC2A72" w:rsidRPr="00664975">
        <w:t>‘Recovery Acceptance Notification’ C_REC_ACC (IE151) message</w:t>
      </w:r>
      <w:r w:rsidRPr="00664975">
        <w:t xml:space="preserve"> </w:t>
      </w:r>
      <w:r w:rsidR="00725A53" w:rsidRPr="00664975">
        <w:t>and the</w:t>
      </w:r>
      <w:r w:rsidRPr="00664975">
        <w:t xml:space="preserve"> state of the movement is set to “</w:t>
      </w:r>
      <w:r w:rsidR="001F44F0" w:rsidRPr="00664975">
        <w:t>Under recovery procedure</w:t>
      </w:r>
      <w:r w:rsidRPr="00664975">
        <w:t>” state. Recovery is carried out at the</w:t>
      </w:r>
      <w:r w:rsidR="00953EDF" w:rsidRPr="00664975">
        <w:t xml:space="preserve"> </w:t>
      </w:r>
      <w:r w:rsidR="007852A3" w:rsidRPr="00664975">
        <w:t>Country of</w:t>
      </w:r>
      <w:r w:rsidRPr="00664975">
        <w:t xml:space="preserve"> </w:t>
      </w:r>
      <w:r w:rsidR="00897C60" w:rsidRPr="00664975">
        <w:t xml:space="preserve">Exit for </w:t>
      </w:r>
      <w:r w:rsidRPr="00664975">
        <w:t>Transit:</w:t>
      </w:r>
    </w:p>
    <w:p w14:paraId="6F285EC6" w14:textId="2A6539D1" w:rsidR="00EF4196" w:rsidRPr="00664975" w:rsidRDefault="00EF4196" w:rsidP="00A755BC">
      <w:pPr>
        <w:pStyle w:val="ListParagraph"/>
        <w:numPr>
          <w:ilvl w:val="2"/>
          <w:numId w:val="63"/>
        </w:numPr>
      </w:pPr>
      <w:r w:rsidRPr="00664975">
        <w:t xml:space="preserve">When </w:t>
      </w:r>
      <w:r w:rsidR="00585885" w:rsidRPr="00664975">
        <w:t>Recovery</w:t>
      </w:r>
      <w:r w:rsidRPr="00664975">
        <w:t xml:space="preserve"> has been completed at the</w:t>
      </w:r>
      <w:r w:rsidR="00953EDF" w:rsidRPr="00664975">
        <w:t xml:space="preserve"> </w:t>
      </w:r>
      <w:r w:rsidR="007852A3" w:rsidRPr="00664975">
        <w:t>Country of</w:t>
      </w:r>
      <w:r w:rsidRPr="00664975">
        <w:t xml:space="preserve"> </w:t>
      </w:r>
      <w:r w:rsidR="00897C60" w:rsidRPr="00664975">
        <w:t xml:space="preserve">Exit for </w:t>
      </w:r>
      <w:r w:rsidRPr="00664975">
        <w:t>Transit</w:t>
      </w:r>
      <w:r w:rsidR="00D0455A" w:rsidRPr="00664975">
        <w:t>, the</w:t>
      </w:r>
      <w:r w:rsidRPr="00664975">
        <w:t xml:space="preserve"> Competent Authority of Recovery in </w:t>
      </w:r>
      <w:r w:rsidR="00CB6321" w:rsidRPr="00664975">
        <w:t>this</w:t>
      </w:r>
      <w:r w:rsidRPr="00664975">
        <w:t xml:space="preserve"> country sends </w:t>
      </w:r>
      <w:r w:rsidR="005219F0" w:rsidRPr="00664975">
        <w:t>the</w:t>
      </w:r>
      <w:r w:rsidRPr="00664975">
        <w:t xml:space="preserve"> </w:t>
      </w:r>
      <w:r w:rsidR="005219F0" w:rsidRPr="00664975">
        <w:t>‘Recovery Dispatch Notification’ C_REC_DIS (IE152)</w:t>
      </w:r>
      <w:r w:rsidR="005219F0" w:rsidRPr="00664975">
        <w:rPr>
          <w:color w:val="000000"/>
          <w:szCs w:val="24"/>
        </w:rPr>
        <w:t xml:space="preserve"> message</w:t>
      </w:r>
      <w:r w:rsidRPr="00664975">
        <w:t xml:space="preserve"> to the Competent Authority of Recovery at Departure. The state of the movement is set to “Recovery completed”;</w:t>
      </w:r>
    </w:p>
    <w:p w14:paraId="7AC8B488" w14:textId="7690D47D" w:rsidR="00EF4196" w:rsidRPr="00664975" w:rsidRDefault="00EF4196" w:rsidP="00A755BC">
      <w:pPr>
        <w:pStyle w:val="ListParagraph"/>
        <w:numPr>
          <w:ilvl w:val="1"/>
          <w:numId w:val="63"/>
        </w:numPr>
      </w:pPr>
      <w:r w:rsidRPr="00664975">
        <w:t>If the Competent Authority of Recovery at Departure does not accept that the</w:t>
      </w:r>
      <w:r w:rsidR="00953EDF" w:rsidRPr="00664975">
        <w:t xml:space="preserve"> </w:t>
      </w:r>
      <w:r w:rsidR="007852A3" w:rsidRPr="00664975">
        <w:t>Country of</w:t>
      </w:r>
      <w:r w:rsidRPr="00664975">
        <w:t xml:space="preserve"> </w:t>
      </w:r>
      <w:r w:rsidR="00844888" w:rsidRPr="00664975">
        <w:t xml:space="preserve">Exit for </w:t>
      </w:r>
      <w:r w:rsidRPr="00664975">
        <w:t xml:space="preserve">Transit is competent, it replies with </w:t>
      </w:r>
      <w:r w:rsidR="00DC2A72" w:rsidRPr="00664975">
        <w:t>the</w:t>
      </w:r>
      <w:r w:rsidRPr="00664975">
        <w:t xml:space="preserve"> negative </w:t>
      </w:r>
      <w:r w:rsidR="007F6C13" w:rsidRPr="00664975">
        <w:t>‘Recovery Acceptance Notification’ C_REC_ACC (IE151) message</w:t>
      </w:r>
      <w:r w:rsidRPr="00664975">
        <w:t xml:space="preserve"> </w:t>
      </w:r>
      <w:r w:rsidR="00725A53" w:rsidRPr="00664975">
        <w:t>and the</w:t>
      </w:r>
      <w:r w:rsidRPr="00664975">
        <w:t xml:space="preserve"> state of the movement is set to “Recovery Request Rejected”. Recovery is then carried out at the </w:t>
      </w:r>
      <w:r w:rsidR="00FA4DDB" w:rsidRPr="00664975">
        <w:t>Office of</w:t>
      </w:r>
      <w:r w:rsidRPr="00664975">
        <w:t xml:space="preserve"> Departure which sends the ‘Recovery Communication’ C_REC_COM (IE063) to the </w:t>
      </w:r>
      <w:r w:rsidR="00FA4DDB" w:rsidRPr="00664975">
        <w:t>Office of</w:t>
      </w:r>
      <w:r w:rsidRPr="00664975">
        <w:t xml:space="preserve"> </w:t>
      </w:r>
      <w:r w:rsidR="00661098" w:rsidRPr="00664975">
        <w:t xml:space="preserve">Exit for </w:t>
      </w:r>
      <w:r w:rsidRPr="00664975">
        <w:t xml:space="preserve">Transit. The state of the movement at </w:t>
      </w:r>
      <w:r w:rsidR="00661098" w:rsidRPr="00664975">
        <w:t xml:space="preserve">the </w:t>
      </w:r>
      <w:r w:rsidR="00FA4DDB" w:rsidRPr="00664975">
        <w:t>Office of</w:t>
      </w:r>
      <w:r w:rsidR="00661098" w:rsidRPr="00664975">
        <w:t xml:space="preserve"> Exit for </w:t>
      </w:r>
      <w:r w:rsidRPr="00664975">
        <w:t>Transit is then set to “</w:t>
      </w:r>
      <w:r w:rsidR="001F44F0" w:rsidRPr="00664975">
        <w:t>Under recovery procedure</w:t>
      </w:r>
      <w:r w:rsidRPr="00664975">
        <w:t>”.</w:t>
      </w:r>
    </w:p>
    <w:p w14:paraId="00C2C71C" w14:textId="5C2915E3" w:rsidR="00EF4196" w:rsidRPr="00664975" w:rsidRDefault="00EF4196" w:rsidP="00EF4196">
      <w:r w:rsidRPr="00664975">
        <w:t xml:space="preserve">In all the cases that the </w:t>
      </w:r>
      <w:r w:rsidR="00585885" w:rsidRPr="00664975">
        <w:t>Recovery</w:t>
      </w:r>
      <w:r w:rsidRPr="00664975">
        <w:t xml:space="preserve"> has not been performed at the</w:t>
      </w:r>
      <w:r w:rsidR="00953EDF" w:rsidRPr="00664975">
        <w:t xml:space="preserve"> </w:t>
      </w:r>
      <w:r w:rsidR="007852A3" w:rsidRPr="00664975">
        <w:t>Country of</w:t>
      </w:r>
      <w:r w:rsidRPr="00664975">
        <w:t xml:space="preserve"> </w:t>
      </w:r>
      <w:r w:rsidR="001979DD" w:rsidRPr="00664975">
        <w:t>Exit for</w:t>
      </w:r>
      <w:r w:rsidRPr="00664975">
        <w:t xml:space="preserve"> Transit</w:t>
      </w:r>
      <w:r w:rsidR="00D0455A" w:rsidRPr="00664975">
        <w:t>, the</w:t>
      </w:r>
      <w:r w:rsidRPr="00664975">
        <w:t xml:space="preserve"> Competent Authority in the Country of </w:t>
      </w:r>
      <w:r w:rsidR="001979DD" w:rsidRPr="00664975">
        <w:t xml:space="preserve">Exit for </w:t>
      </w:r>
      <w:r w:rsidRPr="00664975">
        <w:t xml:space="preserve">Transit will receive </w:t>
      </w:r>
      <w:r w:rsidR="00E55E28" w:rsidRPr="00664975">
        <w:t>the</w:t>
      </w:r>
      <w:r w:rsidRPr="00664975">
        <w:t xml:space="preserve"> </w:t>
      </w:r>
      <w:r w:rsidR="00E55E28" w:rsidRPr="00664975">
        <w:t>‘Recovery Dispatch Notification’ C_REC_DIS (IE152)</w:t>
      </w:r>
      <w:r w:rsidR="00E55E28" w:rsidRPr="00664975">
        <w:rPr>
          <w:color w:val="000000"/>
          <w:szCs w:val="24"/>
        </w:rPr>
        <w:t xml:space="preserve"> message</w:t>
      </w:r>
      <w:r w:rsidR="001979DD" w:rsidRPr="00664975">
        <w:t xml:space="preserve"> from the Competent Authority of Recovery at Departure</w:t>
      </w:r>
      <w:r w:rsidRPr="00664975">
        <w:t xml:space="preserve"> </w:t>
      </w:r>
      <w:r w:rsidR="00725A53" w:rsidRPr="00664975">
        <w:t>and the</w:t>
      </w:r>
      <w:r w:rsidRPr="00664975">
        <w:t xml:space="preserve"> state will be set to “Recovery completed”.</w:t>
      </w:r>
    </w:p>
    <w:p w14:paraId="538D060B" w14:textId="4CB8BACA" w:rsidR="00EF4196" w:rsidRPr="00664975" w:rsidRDefault="00EF4196" w:rsidP="001C712A">
      <w:r w:rsidRPr="00664975">
        <w:t>In the case the movement is not active anymore (archived) at the receiving Customs Office</w:t>
      </w:r>
      <w:r w:rsidR="00D0455A" w:rsidRPr="00664975">
        <w:t>, the</w:t>
      </w:r>
      <w:r w:rsidRPr="00664975">
        <w:t xml:space="preserve"> </w:t>
      </w:r>
      <w:r w:rsidR="00233645" w:rsidRPr="00664975">
        <w:t>‘Recovery Communication’ C_REC_COM (IE063)</w:t>
      </w:r>
      <w:r w:rsidRPr="00664975">
        <w:t xml:space="preserve"> message </w:t>
      </w:r>
      <w:r w:rsidR="00725A53" w:rsidRPr="00664975">
        <w:t>and the</w:t>
      </w:r>
      <w:r w:rsidRPr="00664975">
        <w:t xml:space="preserve"> </w:t>
      </w:r>
      <w:r w:rsidR="00C605CB" w:rsidRPr="00664975">
        <w:t>‘Recovery Dispatch Notification’ C_REC_DIS (IE152)</w:t>
      </w:r>
      <w:r w:rsidR="00C605CB" w:rsidRPr="00664975">
        <w:rPr>
          <w:color w:val="000000"/>
          <w:szCs w:val="24"/>
        </w:rPr>
        <w:t xml:space="preserve"> </w:t>
      </w:r>
      <w:r w:rsidRPr="00664975">
        <w:t>message must be accepted for information.</w:t>
      </w:r>
    </w:p>
    <w:p w14:paraId="642DB10E" w14:textId="149958A8" w:rsidR="005D1B29" w:rsidRPr="00664975" w:rsidRDefault="005D1B29" w:rsidP="005D1B29">
      <w:pPr>
        <w:keepNext/>
        <w:spacing w:before="120" w:after="120"/>
        <w:jc w:val="center"/>
      </w:pPr>
    </w:p>
    <w:p w14:paraId="0DADC951" w14:textId="246FC276" w:rsidR="001A18B2" w:rsidRPr="00664975" w:rsidRDefault="001A18B2" w:rsidP="005D1B29">
      <w:pPr>
        <w:keepNext/>
        <w:spacing w:before="120" w:after="120"/>
        <w:jc w:val="center"/>
      </w:pPr>
      <w:r w:rsidRPr="00664975">
        <w:rPr>
          <w:noProof/>
          <w:lang w:val="fr-BE" w:eastAsia="fr-BE"/>
        </w:rPr>
        <w:drawing>
          <wp:inline distT="0" distB="0" distL="0" distR="0" wp14:anchorId="7906B846" wp14:editId="4560126F">
            <wp:extent cx="5732145" cy="4915535"/>
            <wp:effectExtent l="0" t="0" r="1905" b="0"/>
            <wp:docPr id="630802449" name="Picture 63080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32145" cy="4915535"/>
                    </a:xfrm>
                    <a:prstGeom prst="rect">
                      <a:avLst/>
                    </a:prstGeom>
                    <a:noFill/>
                    <a:ln>
                      <a:noFill/>
                    </a:ln>
                  </pic:spPr>
                </pic:pic>
              </a:graphicData>
            </a:graphic>
          </wp:inline>
        </w:drawing>
      </w:r>
    </w:p>
    <w:p w14:paraId="47EE56DA" w14:textId="52188260" w:rsidR="00057B12" w:rsidRPr="00664975" w:rsidRDefault="005D1B29" w:rsidP="005D1B29">
      <w:pPr>
        <w:pStyle w:val="Caption"/>
      </w:pPr>
      <w:bookmarkStart w:id="1725" w:name="_Toc43942853"/>
      <w:bookmarkStart w:id="1726" w:name="_Toc46393248"/>
      <w:bookmarkStart w:id="1727" w:name="_Hlk2077876"/>
      <w:r w:rsidRPr="00664975">
        <w:t xml:space="preserve">Figure </w:t>
      </w:r>
      <w:r w:rsidRPr="00664975">
        <w:fldChar w:fldCharType="begin"/>
      </w:r>
      <w:r w:rsidRPr="00664975">
        <w:instrText xml:space="preserve"> SEQ Figure \* ARABIC </w:instrText>
      </w:r>
      <w:r w:rsidRPr="00664975">
        <w:fldChar w:fldCharType="separate"/>
      </w:r>
      <w:r w:rsidR="0097205F">
        <w:rPr>
          <w:noProof/>
        </w:rPr>
        <w:t>130</w:t>
      </w:r>
      <w:r w:rsidRPr="00664975">
        <w:fldChar w:fldCharType="end"/>
      </w:r>
      <w:r w:rsidRPr="00664975">
        <w:t xml:space="preserve">: State Transition at </w:t>
      </w:r>
      <w:r w:rsidR="00FA4DDB" w:rsidRPr="00664975">
        <w:t>Office of</w:t>
      </w:r>
      <w:r w:rsidRPr="00664975">
        <w:t xml:space="preserve"> Exit for Transit with Recovery States</w:t>
      </w:r>
      <w:bookmarkEnd w:id="1725"/>
      <w:bookmarkEnd w:id="1726"/>
    </w:p>
    <w:bookmarkEnd w:id="1727"/>
    <w:p w14:paraId="5814497F" w14:textId="35FEADE0" w:rsidR="00A839F7" w:rsidRPr="00664975" w:rsidRDefault="00A839F7" w:rsidP="00A839F7">
      <w:pPr>
        <w:spacing w:before="120" w:after="120"/>
      </w:pPr>
      <w:r w:rsidRPr="00664975">
        <w:t>The list of all th</w:t>
      </w:r>
      <w:r w:rsidR="000C540F" w:rsidRPr="00664975">
        <w:t>e</w:t>
      </w:r>
      <w:r w:rsidRPr="00664975">
        <w:t xml:space="preserve"> states for </w:t>
      </w:r>
      <w:r w:rsidR="00FA4DDB" w:rsidRPr="00664975">
        <w:t>Office of</w:t>
      </w:r>
      <w:r w:rsidRPr="00664975">
        <w:t xml:space="preserve"> </w:t>
      </w:r>
      <w:r w:rsidR="00596A1F" w:rsidRPr="00664975">
        <w:t>Exit for Transit</w:t>
      </w:r>
      <w:r w:rsidRPr="00664975">
        <w:t xml:space="preserve"> is given in the table</w:t>
      </w:r>
      <w:r w:rsidR="00596A1F" w:rsidRPr="00664975">
        <w:t xml:space="preserve"> below</w:t>
      </w:r>
      <w:r w:rsidRPr="00664975">
        <w:t>:</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3580"/>
        <w:gridCol w:w="1276"/>
        <w:gridCol w:w="1276"/>
      </w:tblGrid>
      <w:tr w:rsidR="001A0DE1" w:rsidRPr="00664975" w14:paraId="163128CA" w14:textId="3B85DEAC" w:rsidTr="002C374D">
        <w:trPr>
          <w:tblHeader/>
          <w:jc w:val="center"/>
        </w:trPr>
        <w:tc>
          <w:tcPr>
            <w:tcW w:w="3580" w:type="dxa"/>
            <w:shd w:val="clear" w:color="auto" w:fill="002060"/>
          </w:tcPr>
          <w:p w14:paraId="1D548147" w14:textId="77777777" w:rsidR="001A0DE1" w:rsidRPr="00664975" w:rsidRDefault="001A0DE1" w:rsidP="000351D4">
            <w:pPr>
              <w:pStyle w:val="Table10"/>
              <w:spacing w:before="20" w:after="20"/>
              <w:rPr>
                <w:b/>
                <w:sz w:val="24"/>
                <w:szCs w:val="24"/>
              </w:rPr>
            </w:pPr>
            <w:r w:rsidRPr="00664975">
              <w:rPr>
                <w:b/>
                <w:sz w:val="24"/>
                <w:szCs w:val="24"/>
              </w:rPr>
              <w:t>Name</w:t>
            </w:r>
          </w:p>
        </w:tc>
        <w:tc>
          <w:tcPr>
            <w:tcW w:w="1276" w:type="dxa"/>
            <w:shd w:val="clear" w:color="auto" w:fill="002060"/>
          </w:tcPr>
          <w:p w14:paraId="4DF04919" w14:textId="77777777" w:rsidR="001A0DE1" w:rsidRPr="00664975" w:rsidRDefault="001A0DE1" w:rsidP="000351D4">
            <w:pPr>
              <w:pStyle w:val="Table10"/>
              <w:spacing w:before="20" w:after="20"/>
              <w:rPr>
                <w:b/>
                <w:sz w:val="24"/>
                <w:szCs w:val="24"/>
              </w:rPr>
            </w:pPr>
            <w:r w:rsidRPr="00664975">
              <w:rPr>
                <w:b/>
                <w:sz w:val="24"/>
                <w:szCs w:val="24"/>
              </w:rPr>
              <w:t>Status</w:t>
            </w:r>
          </w:p>
        </w:tc>
        <w:tc>
          <w:tcPr>
            <w:tcW w:w="1276" w:type="dxa"/>
            <w:shd w:val="clear" w:color="auto" w:fill="002060"/>
          </w:tcPr>
          <w:p w14:paraId="19BC3AF0" w14:textId="3BFD9268" w:rsidR="001A0DE1" w:rsidRPr="00664975" w:rsidRDefault="001A0DE1" w:rsidP="000351D4">
            <w:pPr>
              <w:pStyle w:val="Table10"/>
              <w:spacing w:before="20" w:after="20"/>
              <w:rPr>
                <w:b/>
                <w:sz w:val="24"/>
                <w:szCs w:val="24"/>
              </w:rPr>
            </w:pPr>
            <w:r w:rsidRPr="00664975">
              <w:rPr>
                <w:b/>
                <w:sz w:val="24"/>
                <w:szCs w:val="24"/>
              </w:rPr>
              <w:t>Final</w:t>
            </w:r>
          </w:p>
        </w:tc>
      </w:tr>
      <w:tr w:rsidR="001A0DE1" w:rsidRPr="00664975" w14:paraId="3C409EC3" w14:textId="52E4D466" w:rsidTr="002C374D">
        <w:trPr>
          <w:jc w:val="center"/>
        </w:trPr>
        <w:tc>
          <w:tcPr>
            <w:tcW w:w="3580" w:type="dxa"/>
          </w:tcPr>
          <w:p w14:paraId="76F685A7" w14:textId="77777777" w:rsidR="001A0DE1" w:rsidRPr="00664975" w:rsidRDefault="001A0DE1" w:rsidP="000351D4">
            <w:pPr>
              <w:pStyle w:val="Table10"/>
              <w:spacing w:before="20" w:after="20"/>
              <w:jc w:val="both"/>
              <w:rPr>
                <w:sz w:val="24"/>
                <w:szCs w:val="24"/>
              </w:rPr>
            </w:pPr>
            <w:r w:rsidRPr="00664975">
              <w:rPr>
                <w:sz w:val="24"/>
                <w:szCs w:val="24"/>
              </w:rPr>
              <w:t>None</w:t>
            </w:r>
          </w:p>
        </w:tc>
        <w:tc>
          <w:tcPr>
            <w:tcW w:w="1276" w:type="dxa"/>
          </w:tcPr>
          <w:p w14:paraId="6A724151" w14:textId="77777777"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2FB53D60" w14:textId="282B40AB" w:rsidR="001A0DE1" w:rsidRPr="00664975" w:rsidRDefault="001A0DE1" w:rsidP="000351D4">
            <w:pPr>
              <w:pStyle w:val="Table10"/>
              <w:spacing w:before="20" w:after="20"/>
              <w:jc w:val="both"/>
              <w:rPr>
                <w:sz w:val="24"/>
                <w:szCs w:val="24"/>
              </w:rPr>
            </w:pPr>
            <w:r w:rsidRPr="00664975">
              <w:rPr>
                <w:sz w:val="24"/>
                <w:szCs w:val="24"/>
              </w:rPr>
              <w:t>No</w:t>
            </w:r>
          </w:p>
        </w:tc>
      </w:tr>
      <w:tr w:rsidR="001A0DE1" w:rsidRPr="00664975" w14:paraId="17E42B19" w14:textId="7346E2E6" w:rsidTr="002C374D">
        <w:trPr>
          <w:jc w:val="center"/>
        </w:trPr>
        <w:tc>
          <w:tcPr>
            <w:tcW w:w="3580" w:type="dxa"/>
          </w:tcPr>
          <w:p w14:paraId="16176C9E" w14:textId="77777777" w:rsidR="001A0DE1" w:rsidRPr="00664975" w:rsidRDefault="001A0DE1" w:rsidP="000351D4">
            <w:pPr>
              <w:pStyle w:val="Table10"/>
              <w:spacing w:before="20" w:after="20"/>
              <w:jc w:val="both"/>
              <w:rPr>
                <w:sz w:val="24"/>
                <w:szCs w:val="24"/>
              </w:rPr>
            </w:pPr>
            <w:r w:rsidRPr="00664975">
              <w:rPr>
                <w:sz w:val="24"/>
                <w:szCs w:val="24"/>
              </w:rPr>
              <w:t>AXR requested</w:t>
            </w:r>
          </w:p>
        </w:tc>
        <w:tc>
          <w:tcPr>
            <w:tcW w:w="1276" w:type="dxa"/>
          </w:tcPr>
          <w:p w14:paraId="1BAEB1B5" w14:textId="77777777"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017B955C" w14:textId="6D4D0862" w:rsidR="001A0DE1" w:rsidRPr="00664975" w:rsidRDefault="001A0DE1" w:rsidP="000351D4">
            <w:pPr>
              <w:pStyle w:val="Table10"/>
              <w:spacing w:before="20" w:after="20"/>
              <w:jc w:val="both"/>
              <w:rPr>
                <w:sz w:val="24"/>
                <w:szCs w:val="24"/>
              </w:rPr>
            </w:pPr>
            <w:r w:rsidRPr="00664975">
              <w:rPr>
                <w:sz w:val="24"/>
                <w:szCs w:val="24"/>
              </w:rPr>
              <w:t>No</w:t>
            </w:r>
          </w:p>
        </w:tc>
      </w:tr>
      <w:tr w:rsidR="001A0DE1" w:rsidRPr="00664975" w14:paraId="39AA6228" w14:textId="2EF2238E" w:rsidTr="002C374D">
        <w:trPr>
          <w:jc w:val="center"/>
        </w:trPr>
        <w:tc>
          <w:tcPr>
            <w:tcW w:w="3580" w:type="dxa"/>
          </w:tcPr>
          <w:p w14:paraId="2756165B" w14:textId="77777777" w:rsidR="001A0DE1" w:rsidRPr="00664975" w:rsidRDefault="001A0DE1" w:rsidP="000351D4">
            <w:pPr>
              <w:pStyle w:val="Table10"/>
              <w:spacing w:before="20" w:after="20"/>
              <w:jc w:val="both"/>
              <w:rPr>
                <w:sz w:val="24"/>
                <w:szCs w:val="24"/>
              </w:rPr>
            </w:pPr>
            <w:r w:rsidRPr="00664975">
              <w:rPr>
                <w:sz w:val="24"/>
                <w:szCs w:val="24"/>
              </w:rPr>
              <w:t>AXR rejected</w:t>
            </w:r>
          </w:p>
        </w:tc>
        <w:tc>
          <w:tcPr>
            <w:tcW w:w="1276" w:type="dxa"/>
          </w:tcPr>
          <w:p w14:paraId="2CA46459" w14:textId="77777777"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1A4ABA28" w14:textId="132CC3B6" w:rsidR="001A0DE1" w:rsidRPr="00664975" w:rsidRDefault="001A0DE1" w:rsidP="000351D4">
            <w:pPr>
              <w:pStyle w:val="Table10"/>
              <w:spacing w:before="20" w:after="20"/>
              <w:jc w:val="both"/>
              <w:rPr>
                <w:sz w:val="24"/>
                <w:szCs w:val="24"/>
              </w:rPr>
            </w:pPr>
            <w:r w:rsidRPr="00664975">
              <w:rPr>
                <w:sz w:val="24"/>
                <w:szCs w:val="24"/>
              </w:rPr>
              <w:t>Yes</w:t>
            </w:r>
          </w:p>
        </w:tc>
      </w:tr>
      <w:tr w:rsidR="001A0DE1" w:rsidRPr="00664975" w14:paraId="54B1F467" w14:textId="1C210BD0" w:rsidTr="002C374D">
        <w:trPr>
          <w:jc w:val="center"/>
        </w:trPr>
        <w:tc>
          <w:tcPr>
            <w:tcW w:w="3580" w:type="dxa"/>
          </w:tcPr>
          <w:p w14:paraId="5884585E" w14:textId="77777777" w:rsidR="001A0DE1" w:rsidRPr="00664975" w:rsidRDefault="001A0DE1" w:rsidP="000351D4">
            <w:pPr>
              <w:pStyle w:val="Table10"/>
              <w:spacing w:before="20" w:after="20"/>
              <w:jc w:val="both"/>
              <w:rPr>
                <w:sz w:val="24"/>
                <w:szCs w:val="24"/>
              </w:rPr>
            </w:pPr>
            <w:r w:rsidRPr="00664975">
              <w:rPr>
                <w:sz w:val="24"/>
                <w:szCs w:val="24"/>
              </w:rPr>
              <w:t>AXR created</w:t>
            </w:r>
          </w:p>
        </w:tc>
        <w:tc>
          <w:tcPr>
            <w:tcW w:w="1276" w:type="dxa"/>
          </w:tcPr>
          <w:p w14:paraId="683F050F" w14:textId="77777777"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3ACEF99D" w14:textId="02927CB6" w:rsidR="001A0DE1" w:rsidRPr="00664975" w:rsidRDefault="002569F5" w:rsidP="000351D4">
            <w:pPr>
              <w:pStyle w:val="Table10"/>
              <w:spacing w:before="20" w:after="20"/>
              <w:jc w:val="both"/>
              <w:rPr>
                <w:sz w:val="24"/>
                <w:szCs w:val="24"/>
              </w:rPr>
            </w:pPr>
            <w:r w:rsidRPr="00664975">
              <w:rPr>
                <w:sz w:val="24"/>
                <w:szCs w:val="24"/>
              </w:rPr>
              <w:t>No</w:t>
            </w:r>
          </w:p>
        </w:tc>
      </w:tr>
      <w:tr w:rsidR="001A0DE1" w:rsidRPr="00664975" w14:paraId="4CECEA6B" w14:textId="51A0AC6A" w:rsidTr="002C374D">
        <w:trPr>
          <w:jc w:val="center"/>
        </w:trPr>
        <w:tc>
          <w:tcPr>
            <w:tcW w:w="3580" w:type="dxa"/>
          </w:tcPr>
          <w:p w14:paraId="49F9F918" w14:textId="77777777" w:rsidR="001A0DE1" w:rsidRPr="00664975" w:rsidRDefault="001A0DE1" w:rsidP="000351D4">
            <w:pPr>
              <w:pStyle w:val="Table10"/>
              <w:spacing w:before="20" w:after="20"/>
              <w:jc w:val="both"/>
              <w:rPr>
                <w:sz w:val="24"/>
                <w:szCs w:val="24"/>
              </w:rPr>
            </w:pPr>
            <w:r w:rsidRPr="00664975">
              <w:rPr>
                <w:sz w:val="24"/>
                <w:szCs w:val="24"/>
              </w:rPr>
              <w:t>Arrived</w:t>
            </w:r>
          </w:p>
        </w:tc>
        <w:tc>
          <w:tcPr>
            <w:tcW w:w="1276" w:type="dxa"/>
          </w:tcPr>
          <w:p w14:paraId="15D5FA38" w14:textId="77777777"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1C0332A8" w14:textId="4AEE9FC5" w:rsidR="001A0DE1" w:rsidRPr="00664975" w:rsidRDefault="002569F5" w:rsidP="000351D4">
            <w:pPr>
              <w:pStyle w:val="Table10"/>
              <w:spacing w:before="20" w:after="20"/>
              <w:jc w:val="both"/>
              <w:rPr>
                <w:sz w:val="24"/>
                <w:szCs w:val="24"/>
              </w:rPr>
            </w:pPr>
            <w:r w:rsidRPr="00664975">
              <w:rPr>
                <w:sz w:val="24"/>
                <w:szCs w:val="24"/>
              </w:rPr>
              <w:t>Yes</w:t>
            </w:r>
          </w:p>
        </w:tc>
      </w:tr>
      <w:tr w:rsidR="001A0DE1" w:rsidRPr="00664975" w14:paraId="17F25E54" w14:textId="08F60DEF" w:rsidTr="002C374D">
        <w:trPr>
          <w:jc w:val="center"/>
        </w:trPr>
        <w:tc>
          <w:tcPr>
            <w:tcW w:w="3580" w:type="dxa"/>
          </w:tcPr>
          <w:p w14:paraId="37E9EDED" w14:textId="77777777" w:rsidR="001A0DE1" w:rsidRPr="00664975" w:rsidRDefault="001A0DE1" w:rsidP="000351D4">
            <w:pPr>
              <w:pStyle w:val="Table10"/>
              <w:spacing w:before="20" w:after="20"/>
              <w:jc w:val="both"/>
              <w:rPr>
                <w:sz w:val="24"/>
                <w:szCs w:val="24"/>
              </w:rPr>
            </w:pPr>
            <w:r w:rsidRPr="00664975">
              <w:rPr>
                <w:sz w:val="24"/>
                <w:szCs w:val="24"/>
              </w:rPr>
              <w:t>Movement stopped</w:t>
            </w:r>
          </w:p>
        </w:tc>
        <w:tc>
          <w:tcPr>
            <w:tcW w:w="1276" w:type="dxa"/>
          </w:tcPr>
          <w:p w14:paraId="24597BE2" w14:textId="77777777"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62812E50" w14:textId="041652FD" w:rsidR="001A0DE1" w:rsidRPr="00664975" w:rsidRDefault="001A0DE1" w:rsidP="000351D4">
            <w:pPr>
              <w:pStyle w:val="Table10"/>
              <w:spacing w:before="20" w:after="20"/>
              <w:jc w:val="both"/>
              <w:rPr>
                <w:sz w:val="24"/>
                <w:szCs w:val="24"/>
              </w:rPr>
            </w:pPr>
            <w:r w:rsidRPr="00664975">
              <w:rPr>
                <w:sz w:val="24"/>
                <w:szCs w:val="24"/>
              </w:rPr>
              <w:t>Yes</w:t>
            </w:r>
          </w:p>
        </w:tc>
      </w:tr>
      <w:tr w:rsidR="001A0DE1" w:rsidRPr="00664975" w14:paraId="57B07EFD" w14:textId="496FED8D" w:rsidTr="002C374D">
        <w:trPr>
          <w:jc w:val="center"/>
        </w:trPr>
        <w:tc>
          <w:tcPr>
            <w:tcW w:w="3580" w:type="dxa"/>
          </w:tcPr>
          <w:p w14:paraId="48196C18" w14:textId="360E751D" w:rsidR="001A0DE1" w:rsidRPr="00664975" w:rsidRDefault="001A0DE1" w:rsidP="000351D4">
            <w:pPr>
              <w:pStyle w:val="Table10"/>
              <w:spacing w:before="20" w:after="20"/>
              <w:jc w:val="both"/>
              <w:rPr>
                <w:sz w:val="24"/>
                <w:szCs w:val="24"/>
              </w:rPr>
            </w:pPr>
            <w:r w:rsidRPr="00664975">
              <w:rPr>
                <w:sz w:val="24"/>
                <w:szCs w:val="24"/>
              </w:rPr>
              <w:t>Movement left Security Area</w:t>
            </w:r>
          </w:p>
        </w:tc>
        <w:tc>
          <w:tcPr>
            <w:tcW w:w="1276" w:type="dxa"/>
          </w:tcPr>
          <w:p w14:paraId="1254BBAC" w14:textId="77777777"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65F913C3" w14:textId="65D34F05" w:rsidR="001A0DE1" w:rsidRPr="00664975" w:rsidRDefault="001A0DE1" w:rsidP="000351D4">
            <w:pPr>
              <w:pStyle w:val="Table10"/>
              <w:spacing w:before="20" w:after="20"/>
              <w:jc w:val="both"/>
              <w:rPr>
                <w:sz w:val="24"/>
                <w:szCs w:val="24"/>
              </w:rPr>
            </w:pPr>
            <w:r w:rsidRPr="00664975">
              <w:rPr>
                <w:sz w:val="24"/>
                <w:szCs w:val="24"/>
              </w:rPr>
              <w:t>Yes</w:t>
            </w:r>
          </w:p>
        </w:tc>
      </w:tr>
      <w:tr w:rsidR="001A0DE1" w:rsidRPr="00664975" w14:paraId="662086CC" w14:textId="27B5DF1A" w:rsidTr="002C374D">
        <w:trPr>
          <w:jc w:val="center"/>
        </w:trPr>
        <w:tc>
          <w:tcPr>
            <w:tcW w:w="3580" w:type="dxa"/>
          </w:tcPr>
          <w:p w14:paraId="191A36D2" w14:textId="72188F27" w:rsidR="001A0DE1" w:rsidRPr="00664975" w:rsidRDefault="001A0DE1" w:rsidP="000351D4">
            <w:pPr>
              <w:pStyle w:val="Table10"/>
              <w:spacing w:before="20" w:after="20"/>
              <w:jc w:val="both"/>
              <w:rPr>
                <w:sz w:val="24"/>
                <w:szCs w:val="24"/>
              </w:rPr>
            </w:pPr>
            <w:r w:rsidRPr="00664975">
              <w:rPr>
                <w:sz w:val="24"/>
                <w:szCs w:val="24"/>
              </w:rPr>
              <w:t>Invalidated</w:t>
            </w:r>
          </w:p>
        </w:tc>
        <w:tc>
          <w:tcPr>
            <w:tcW w:w="1276" w:type="dxa"/>
          </w:tcPr>
          <w:p w14:paraId="1DB5E50B" w14:textId="11F5624D"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073CC24A" w14:textId="2F1E4F1B" w:rsidR="001A0DE1" w:rsidRPr="00664975" w:rsidRDefault="001A0DE1" w:rsidP="000351D4">
            <w:pPr>
              <w:pStyle w:val="Table10"/>
              <w:spacing w:before="20" w:after="20"/>
              <w:jc w:val="both"/>
              <w:rPr>
                <w:sz w:val="24"/>
                <w:szCs w:val="24"/>
              </w:rPr>
            </w:pPr>
            <w:r w:rsidRPr="00664975">
              <w:rPr>
                <w:sz w:val="24"/>
                <w:szCs w:val="24"/>
              </w:rPr>
              <w:t>Yes</w:t>
            </w:r>
          </w:p>
        </w:tc>
      </w:tr>
      <w:tr w:rsidR="001A0DE1" w:rsidRPr="00664975" w14:paraId="7AF7D5AD" w14:textId="00510F08" w:rsidTr="002C374D">
        <w:trPr>
          <w:jc w:val="center"/>
        </w:trPr>
        <w:tc>
          <w:tcPr>
            <w:tcW w:w="3580" w:type="dxa"/>
          </w:tcPr>
          <w:p w14:paraId="780C5004" w14:textId="77777777" w:rsidR="001A0DE1" w:rsidRPr="00664975" w:rsidRDefault="001A0DE1" w:rsidP="000351D4">
            <w:pPr>
              <w:pStyle w:val="Table10"/>
              <w:spacing w:before="20" w:after="20"/>
              <w:rPr>
                <w:sz w:val="24"/>
                <w:szCs w:val="24"/>
              </w:rPr>
            </w:pPr>
            <w:r w:rsidRPr="00664975">
              <w:rPr>
                <w:sz w:val="24"/>
                <w:szCs w:val="24"/>
              </w:rPr>
              <w:t>Recovery requested</w:t>
            </w:r>
          </w:p>
        </w:tc>
        <w:tc>
          <w:tcPr>
            <w:tcW w:w="1276" w:type="dxa"/>
          </w:tcPr>
          <w:p w14:paraId="0B669F3E" w14:textId="77777777"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40BA4B4C" w14:textId="1DB7E15F" w:rsidR="001A0DE1" w:rsidRPr="00664975" w:rsidRDefault="002569F5" w:rsidP="000351D4">
            <w:pPr>
              <w:pStyle w:val="Table10"/>
              <w:spacing w:before="20" w:after="20"/>
              <w:jc w:val="both"/>
              <w:rPr>
                <w:sz w:val="24"/>
                <w:szCs w:val="24"/>
              </w:rPr>
            </w:pPr>
            <w:r w:rsidRPr="00664975">
              <w:rPr>
                <w:sz w:val="24"/>
                <w:szCs w:val="24"/>
              </w:rPr>
              <w:t>No</w:t>
            </w:r>
          </w:p>
        </w:tc>
      </w:tr>
      <w:tr w:rsidR="001A0DE1" w:rsidRPr="00664975" w14:paraId="6D18384D" w14:textId="09888B91" w:rsidTr="002C374D">
        <w:trPr>
          <w:jc w:val="center"/>
        </w:trPr>
        <w:tc>
          <w:tcPr>
            <w:tcW w:w="3580" w:type="dxa"/>
          </w:tcPr>
          <w:p w14:paraId="10CD4AFB" w14:textId="77777777" w:rsidR="001A0DE1" w:rsidRPr="00664975" w:rsidRDefault="001A0DE1" w:rsidP="000351D4">
            <w:pPr>
              <w:pStyle w:val="Table10"/>
              <w:spacing w:before="20" w:after="20"/>
              <w:jc w:val="both"/>
              <w:rPr>
                <w:sz w:val="24"/>
                <w:szCs w:val="24"/>
              </w:rPr>
            </w:pPr>
            <w:r w:rsidRPr="00664975">
              <w:rPr>
                <w:sz w:val="24"/>
                <w:szCs w:val="24"/>
              </w:rPr>
              <w:t>Recovery request rejected</w:t>
            </w:r>
          </w:p>
        </w:tc>
        <w:tc>
          <w:tcPr>
            <w:tcW w:w="1276" w:type="dxa"/>
          </w:tcPr>
          <w:p w14:paraId="2EC23FD9" w14:textId="77777777"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565EF757" w14:textId="34275501" w:rsidR="001A0DE1" w:rsidRPr="00664975" w:rsidRDefault="002569F5" w:rsidP="000351D4">
            <w:pPr>
              <w:pStyle w:val="Table10"/>
              <w:spacing w:before="20" w:after="20"/>
              <w:jc w:val="both"/>
              <w:rPr>
                <w:sz w:val="24"/>
                <w:szCs w:val="24"/>
              </w:rPr>
            </w:pPr>
            <w:r w:rsidRPr="00664975">
              <w:rPr>
                <w:sz w:val="24"/>
                <w:szCs w:val="24"/>
              </w:rPr>
              <w:t>No</w:t>
            </w:r>
          </w:p>
        </w:tc>
      </w:tr>
      <w:tr w:rsidR="001A0DE1" w:rsidRPr="00664975" w14:paraId="7F789A7B" w14:textId="3AFDF0F0" w:rsidTr="002C374D">
        <w:trPr>
          <w:jc w:val="center"/>
        </w:trPr>
        <w:tc>
          <w:tcPr>
            <w:tcW w:w="3580" w:type="dxa"/>
          </w:tcPr>
          <w:p w14:paraId="5534E552" w14:textId="45693EFA" w:rsidR="001A0DE1" w:rsidRPr="00664975" w:rsidRDefault="001A0DE1" w:rsidP="000351D4">
            <w:pPr>
              <w:pStyle w:val="Table10"/>
              <w:spacing w:before="20" w:after="20"/>
              <w:jc w:val="both"/>
              <w:rPr>
                <w:sz w:val="24"/>
                <w:szCs w:val="24"/>
              </w:rPr>
            </w:pPr>
            <w:r w:rsidRPr="00664975">
              <w:rPr>
                <w:sz w:val="24"/>
                <w:szCs w:val="24"/>
              </w:rPr>
              <w:t xml:space="preserve">Under </w:t>
            </w:r>
            <w:r w:rsidR="0037268C" w:rsidRPr="00664975">
              <w:rPr>
                <w:sz w:val="24"/>
                <w:szCs w:val="24"/>
              </w:rPr>
              <w:t>r</w:t>
            </w:r>
            <w:r w:rsidR="00585885" w:rsidRPr="00664975">
              <w:rPr>
                <w:sz w:val="24"/>
                <w:szCs w:val="24"/>
              </w:rPr>
              <w:t>ecovery</w:t>
            </w:r>
            <w:r w:rsidRPr="00664975">
              <w:rPr>
                <w:sz w:val="24"/>
                <w:szCs w:val="24"/>
              </w:rPr>
              <w:t xml:space="preserve"> procedure</w:t>
            </w:r>
          </w:p>
        </w:tc>
        <w:tc>
          <w:tcPr>
            <w:tcW w:w="1276" w:type="dxa"/>
          </w:tcPr>
          <w:p w14:paraId="694E64A9" w14:textId="77777777"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3B1106B9" w14:textId="2CF1A438" w:rsidR="001A0DE1" w:rsidRPr="00664975" w:rsidRDefault="002569F5" w:rsidP="000351D4">
            <w:pPr>
              <w:pStyle w:val="Table10"/>
              <w:spacing w:before="20" w:after="20"/>
              <w:jc w:val="both"/>
              <w:rPr>
                <w:sz w:val="24"/>
                <w:szCs w:val="24"/>
              </w:rPr>
            </w:pPr>
            <w:r w:rsidRPr="00664975">
              <w:rPr>
                <w:sz w:val="24"/>
                <w:szCs w:val="24"/>
              </w:rPr>
              <w:t>No</w:t>
            </w:r>
          </w:p>
        </w:tc>
      </w:tr>
      <w:tr w:rsidR="001A0DE1" w:rsidRPr="00664975" w14:paraId="246B15FA" w14:textId="6DBC8825" w:rsidTr="002C374D">
        <w:trPr>
          <w:jc w:val="center"/>
        </w:trPr>
        <w:tc>
          <w:tcPr>
            <w:tcW w:w="3580" w:type="dxa"/>
          </w:tcPr>
          <w:p w14:paraId="50CB60E3" w14:textId="77777777" w:rsidR="001A0DE1" w:rsidRPr="00664975" w:rsidRDefault="001A0DE1" w:rsidP="000351D4">
            <w:pPr>
              <w:pStyle w:val="Table10"/>
              <w:spacing w:before="20" w:after="20"/>
              <w:jc w:val="both"/>
              <w:rPr>
                <w:sz w:val="24"/>
                <w:szCs w:val="24"/>
              </w:rPr>
            </w:pPr>
            <w:r w:rsidRPr="00664975">
              <w:rPr>
                <w:sz w:val="24"/>
                <w:szCs w:val="24"/>
              </w:rPr>
              <w:t>Recovery completed</w:t>
            </w:r>
          </w:p>
        </w:tc>
        <w:tc>
          <w:tcPr>
            <w:tcW w:w="1276" w:type="dxa"/>
          </w:tcPr>
          <w:p w14:paraId="2550B637" w14:textId="77777777" w:rsidR="001A0DE1" w:rsidRPr="00664975" w:rsidRDefault="001A0DE1" w:rsidP="000351D4">
            <w:pPr>
              <w:pStyle w:val="Table10"/>
              <w:spacing w:before="20" w:after="20"/>
              <w:jc w:val="both"/>
              <w:rPr>
                <w:sz w:val="24"/>
                <w:szCs w:val="24"/>
              </w:rPr>
            </w:pPr>
            <w:r w:rsidRPr="00664975">
              <w:rPr>
                <w:sz w:val="24"/>
                <w:szCs w:val="24"/>
              </w:rPr>
              <w:t>R</w:t>
            </w:r>
          </w:p>
        </w:tc>
        <w:tc>
          <w:tcPr>
            <w:tcW w:w="1276" w:type="dxa"/>
          </w:tcPr>
          <w:p w14:paraId="74BFE674" w14:textId="574FF3E0" w:rsidR="001A0DE1" w:rsidRPr="00664975" w:rsidRDefault="002569F5" w:rsidP="000351D4">
            <w:pPr>
              <w:pStyle w:val="Table10"/>
              <w:spacing w:before="20" w:after="20"/>
              <w:jc w:val="both"/>
              <w:rPr>
                <w:sz w:val="24"/>
                <w:szCs w:val="24"/>
              </w:rPr>
            </w:pPr>
            <w:r w:rsidRPr="00664975">
              <w:rPr>
                <w:sz w:val="24"/>
                <w:szCs w:val="24"/>
              </w:rPr>
              <w:t>Yes</w:t>
            </w:r>
          </w:p>
        </w:tc>
      </w:tr>
    </w:tbl>
    <w:p w14:paraId="3B36E1ED" w14:textId="50488AE8" w:rsidR="009A72FD" w:rsidRPr="00664975" w:rsidRDefault="00486054" w:rsidP="00486054">
      <w:pPr>
        <w:pStyle w:val="Caption"/>
      </w:pPr>
      <w:bookmarkStart w:id="1728" w:name="_Toc45648985"/>
      <w:bookmarkStart w:id="1729" w:name="_Toc46393090"/>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13</w:t>
      </w:r>
      <w:r w:rsidR="00216C40" w:rsidRPr="00664975">
        <w:fldChar w:fldCharType="end"/>
      </w:r>
      <w:r w:rsidRPr="00664975">
        <w:t xml:space="preserve">: States </w:t>
      </w:r>
      <w:r w:rsidR="007E43B5" w:rsidRPr="00664975">
        <w:t xml:space="preserve">of </w:t>
      </w:r>
      <w:r w:rsidR="006D7617" w:rsidRPr="00664975">
        <w:t>an</w:t>
      </w:r>
      <w:r w:rsidR="007E43B5" w:rsidRPr="00664975">
        <w:t xml:space="preserve"> MRN </w:t>
      </w:r>
      <w:r w:rsidRPr="00664975">
        <w:t xml:space="preserve">at the </w:t>
      </w:r>
      <w:r w:rsidR="00FA4DDB" w:rsidRPr="00664975">
        <w:t>Office of</w:t>
      </w:r>
      <w:r w:rsidRPr="00664975">
        <w:t xml:space="preserve"> Exit for Transit</w:t>
      </w:r>
      <w:bookmarkEnd w:id="1728"/>
      <w:bookmarkEnd w:id="1729"/>
    </w:p>
    <w:p w14:paraId="08B63288" w14:textId="40725258" w:rsidR="00F471B1" w:rsidRPr="00664975" w:rsidRDefault="00FA4DDB" w:rsidP="00305186">
      <w:pPr>
        <w:pStyle w:val="Heading3"/>
      </w:pPr>
      <w:bookmarkStart w:id="1730" w:name="_Office_of_Incident"/>
      <w:bookmarkStart w:id="1731" w:name="_Ref18405727"/>
      <w:bookmarkStart w:id="1732" w:name="_Ref18405755"/>
      <w:bookmarkStart w:id="1733" w:name="_Toc45648885"/>
      <w:bookmarkStart w:id="1734" w:name="_Toc46392990"/>
      <w:bookmarkEnd w:id="1730"/>
      <w:r w:rsidRPr="00664975">
        <w:lastRenderedPageBreak/>
        <w:t>Office of</w:t>
      </w:r>
      <w:r w:rsidR="00F471B1" w:rsidRPr="00664975">
        <w:t xml:space="preserve"> In</w:t>
      </w:r>
      <w:r w:rsidR="002A5D50" w:rsidRPr="00664975">
        <w:t>c</w:t>
      </w:r>
      <w:r w:rsidR="00F471B1" w:rsidRPr="00664975">
        <w:t>ident Regist</w:t>
      </w:r>
      <w:r w:rsidR="00B11C5A" w:rsidRPr="00664975">
        <w:t>ration</w:t>
      </w:r>
      <w:r w:rsidR="003C0B98" w:rsidRPr="00664975">
        <w:t xml:space="preserve"> STD</w:t>
      </w:r>
      <w:bookmarkEnd w:id="1731"/>
      <w:bookmarkEnd w:id="1732"/>
      <w:bookmarkEnd w:id="1733"/>
      <w:bookmarkEnd w:id="1734"/>
    </w:p>
    <w:p w14:paraId="0519ED2F" w14:textId="1DC17F48" w:rsidR="000769BB" w:rsidRPr="00664975" w:rsidRDefault="00750FD0" w:rsidP="00B862F3">
      <w:r w:rsidRPr="00664975">
        <w:t xml:space="preserve">The state </w:t>
      </w:r>
      <w:r w:rsidR="00A51712" w:rsidRPr="00664975">
        <w:t>diagram</w:t>
      </w:r>
      <w:r w:rsidRPr="00664975">
        <w:t xml:space="preserve"> </w:t>
      </w:r>
      <w:r w:rsidR="00A51712" w:rsidRPr="00664975">
        <w:t xml:space="preserve">of </w:t>
      </w:r>
      <w:r w:rsidRPr="00664975">
        <w:t xml:space="preserve">the </w:t>
      </w:r>
      <w:r w:rsidR="00FA4DDB" w:rsidRPr="00664975">
        <w:t>Office of</w:t>
      </w:r>
      <w:r w:rsidRPr="00664975">
        <w:t xml:space="preserve"> Incident Registration is illustrated </w:t>
      </w:r>
      <w:r w:rsidR="00B862F3" w:rsidRPr="00664975">
        <w:t>below</w:t>
      </w:r>
      <w:r w:rsidRPr="00664975">
        <w:t>.</w:t>
      </w:r>
    </w:p>
    <w:p w14:paraId="4EACE81C" w14:textId="59EACF84" w:rsidR="0028079D" w:rsidRPr="00664975" w:rsidRDefault="0028079D" w:rsidP="000769BB">
      <w:pPr>
        <w:pStyle w:val="Caption"/>
      </w:pPr>
      <w:bookmarkStart w:id="1735" w:name="_Ref879207"/>
    </w:p>
    <w:p w14:paraId="31ABA9F6" w14:textId="2027D46B" w:rsidR="00466337" w:rsidRPr="00664975" w:rsidRDefault="005F7AE4" w:rsidP="000769BB">
      <w:pPr>
        <w:pStyle w:val="Caption"/>
      </w:pPr>
      <w:r w:rsidRPr="00664975">
        <w:rPr>
          <w:noProof/>
          <w:lang w:val="fr-BE" w:eastAsia="fr-BE"/>
        </w:rPr>
        <w:drawing>
          <wp:inline distT="0" distB="0" distL="0" distR="0" wp14:anchorId="6A1A8D37" wp14:editId="08A8CDB4">
            <wp:extent cx="5732145" cy="2266950"/>
            <wp:effectExtent l="0" t="0" r="0" b="0"/>
            <wp:docPr id="630802450" name="Picture 63080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32145" cy="2266950"/>
                    </a:xfrm>
                    <a:prstGeom prst="rect">
                      <a:avLst/>
                    </a:prstGeom>
                    <a:noFill/>
                    <a:ln>
                      <a:noFill/>
                    </a:ln>
                  </pic:spPr>
                </pic:pic>
              </a:graphicData>
            </a:graphic>
          </wp:inline>
        </w:drawing>
      </w:r>
    </w:p>
    <w:p w14:paraId="5A515150" w14:textId="59BC640A" w:rsidR="000769BB" w:rsidRPr="00664975" w:rsidRDefault="000769BB" w:rsidP="000769BB">
      <w:pPr>
        <w:pStyle w:val="Caption"/>
      </w:pPr>
      <w:bookmarkStart w:id="1736" w:name="_Toc43942854"/>
      <w:bookmarkStart w:id="1737" w:name="_Toc46393249"/>
      <w:r w:rsidRPr="00664975">
        <w:t xml:space="preserve">Figure </w:t>
      </w:r>
      <w:r w:rsidRPr="00664975">
        <w:fldChar w:fldCharType="begin"/>
      </w:r>
      <w:r w:rsidRPr="00664975">
        <w:instrText xml:space="preserve"> SEQ Figure \* ARABIC </w:instrText>
      </w:r>
      <w:r w:rsidRPr="00664975">
        <w:fldChar w:fldCharType="separate"/>
      </w:r>
      <w:r w:rsidR="0097205F">
        <w:rPr>
          <w:noProof/>
        </w:rPr>
        <w:t>131</w:t>
      </w:r>
      <w:r w:rsidRPr="00664975">
        <w:fldChar w:fldCharType="end"/>
      </w:r>
      <w:bookmarkEnd w:id="1735"/>
      <w:r w:rsidRPr="00664975">
        <w:t xml:space="preserve">: State Transition in </w:t>
      </w:r>
      <w:r w:rsidR="00FA4DDB" w:rsidRPr="00664975">
        <w:t>Office of</w:t>
      </w:r>
      <w:r w:rsidRPr="00664975">
        <w:t xml:space="preserve"> Incident Registration</w:t>
      </w:r>
      <w:bookmarkEnd w:id="1736"/>
      <w:bookmarkEnd w:id="1737"/>
    </w:p>
    <w:p w14:paraId="0F23F070" w14:textId="47986824" w:rsidR="0002723D" w:rsidRPr="00664975" w:rsidRDefault="00CF1359" w:rsidP="00E70341">
      <w:r w:rsidRPr="00664975">
        <w:t xml:space="preserve">When </w:t>
      </w:r>
      <w:r w:rsidR="00C16D61" w:rsidRPr="00664975">
        <w:t>incident</w:t>
      </w:r>
      <w:r w:rsidR="00C75343" w:rsidRPr="00664975">
        <w:t>s</w:t>
      </w:r>
      <w:r w:rsidR="00C16D61" w:rsidRPr="00664975">
        <w:t xml:space="preserve"> for a transit movement </w:t>
      </w:r>
      <w:r w:rsidR="00C75343" w:rsidRPr="00664975">
        <w:t xml:space="preserve">are </w:t>
      </w:r>
      <w:r w:rsidR="00C16D61" w:rsidRPr="00664975">
        <w:t xml:space="preserve">reported </w:t>
      </w:r>
      <w:r w:rsidR="00C75343" w:rsidRPr="00664975">
        <w:t xml:space="preserve">to </w:t>
      </w:r>
      <w:r w:rsidR="002B6C64" w:rsidRPr="00664975">
        <w:t>the</w:t>
      </w:r>
      <w:r w:rsidR="0093428A" w:rsidRPr="00664975">
        <w:t xml:space="preserve"> nearest </w:t>
      </w:r>
      <w:r w:rsidR="000E3010" w:rsidRPr="00664975">
        <w:t xml:space="preserve">and </w:t>
      </w:r>
      <w:r w:rsidR="0093428A" w:rsidRPr="00664975">
        <w:t xml:space="preserve">active NCTS </w:t>
      </w:r>
      <w:r w:rsidR="00154B74" w:rsidRPr="00664975">
        <w:t>Office</w:t>
      </w:r>
      <w:r w:rsidR="004D70BB" w:rsidRPr="00664975">
        <w:t>,</w:t>
      </w:r>
      <w:r w:rsidRPr="00664975">
        <w:t xml:space="preserve"> </w:t>
      </w:r>
      <w:r w:rsidR="004D70BB" w:rsidRPr="00664975">
        <w:t>where the means of transport are located</w:t>
      </w:r>
      <w:r w:rsidR="00D0455A" w:rsidRPr="00664975">
        <w:t>, the</w:t>
      </w:r>
      <w:r w:rsidR="00B11C5A" w:rsidRPr="00664975">
        <w:t xml:space="preserve">n </w:t>
      </w:r>
      <w:r w:rsidR="00D239D8" w:rsidRPr="00664975">
        <w:t xml:space="preserve">this </w:t>
      </w:r>
      <w:r w:rsidR="00154B74" w:rsidRPr="00664975">
        <w:t>Office</w:t>
      </w:r>
      <w:r w:rsidR="00B11C5A" w:rsidRPr="00664975">
        <w:t xml:space="preserve"> </w:t>
      </w:r>
      <w:r w:rsidR="00D17498" w:rsidRPr="00664975">
        <w:t>tu</w:t>
      </w:r>
      <w:r w:rsidR="00350A84" w:rsidRPr="00664975">
        <w:t>rns out to be</w:t>
      </w:r>
      <w:r w:rsidR="000E3010" w:rsidRPr="00664975">
        <w:t xml:space="preserve"> the </w:t>
      </w:r>
      <w:r w:rsidR="00FA4DDB" w:rsidRPr="00664975">
        <w:t>Office of</w:t>
      </w:r>
      <w:r w:rsidR="000E3010" w:rsidRPr="00664975">
        <w:t xml:space="preserve"> Incident Registration</w:t>
      </w:r>
      <w:r w:rsidR="008A7BAB" w:rsidRPr="00664975">
        <w:t xml:space="preserve">, which </w:t>
      </w:r>
      <w:r w:rsidR="00593BFB" w:rsidRPr="00664975">
        <w:t xml:space="preserve">needs to </w:t>
      </w:r>
      <w:r w:rsidR="00B11C5A" w:rsidRPr="00664975">
        <w:t xml:space="preserve">request the consignment information from the </w:t>
      </w:r>
      <w:r w:rsidR="00FA4DDB" w:rsidRPr="00664975">
        <w:t>Office of</w:t>
      </w:r>
      <w:r w:rsidR="00B11C5A" w:rsidRPr="00664975">
        <w:t xml:space="preserve"> Departure by sending the ‘Movement Query’ C_MVT_QUE (IE027) message</w:t>
      </w:r>
      <w:r w:rsidR="00236898" w:rsidRPr="00664975">
        <w:t>.</w:t>
      </w:r>
      <w:r w:rsidR="00781F99" w:rsidRPr="00664975">
        <w:t xml:space="preserve"> </w:t>
      </w:r>
      <w:r w:rsidR="00236898" w:rsidRPr="00664975">
        <w:t xml:space="preserve">That should </w:t>
      </w:r>
      <w:r w:rsidR="005C7DB8" w:rsidRPr="00664975">
        <w:t xml:space="preserve">always </w:t>
      </w:r>
      <w:r w:rsidR="00236898" w:rsidRPr="00664975">
        <w:t xml:space="preserve">happen </w:t>
      </w:r>
      <w:r w:rsidR="00DF6743" w:rsidRPr="00664975">
        <w:t xml:space="preserve">regardless if the </w:t>
      </w:r>
      <w:r w:rsidR="00FA4DDB" w:rsidRPr="00664975">
        <w:t>Office of</w:t>
      </w:r>
      <w:r w:rsidR="00DF6743" w:rsidRPr="00664975">
        <w:t xml:space="preserve"> Incident Registration is </w:t>
      </w:r>
      <w:r w:rsidR="002D50ED" w:rsidRPr="00664975">
        <w:t>also</w:t>
      </w:r>
      <w:r w:rsidR="007C599F" w:rsidRPr="00664975">
        <w:t xml:space="preserve"> </w:t>
      </w:r>
      <w:r w:rsidR="00DF6743" w:rsidRPr="00664975">
        <w:t>involved into the transit movement</w:t>
      </w:r>
      <w:r w:rsidR="007C599F" w:rsidRPr="00664975">
        <w:t xml:space="preserve"> (as any </w:t>
      </w:r>
      <w:r w:rsidR="00DB4DCE" w:rsidRPr="00664975">
        <w:t xml:space="preserve">other </w:t>
      </w:r>
      <w:r w:rsidR="007C599F" w:rsidRPr="00664975">
        <w:t xml:space="preserve">Office </w:t>
      </w:r>
      <w:r w:rsidR="00627C39" w:rsidRPr="00664975">
        <w:t>role)</w:t>
      </w:r>
      <w:r w:rsidR="00D5736F" w:rsidRPr="00664975">
        <w:t xml:space="preserve"> so as to retrieve the latest status of the movement from the </w:t>
      </w:r>
      <w:r w:rsidR="00FA4DDB" w:rsidRPr="00664975">
        <w:t>Office of</w:t>
      </w:r>
      <w:r w:rsidR="00D5736F" w:rsidRPr="00664975">
        <w:t xml:space="preserve"> Departure</w:t>
      </w:r>
      <w:r w:rsidR="00B11C5A" w:rsidRPr="00664975">
        <w:t xml:space="preserve">. </w:t>
      </w:r>
      <w:r w:rsidR="00A87AC4" w:rsidRPr="00664975">
        <w:t xml:space="preserve">The </w:t>
      </w:r>
      <w:r w:rsidR="000F4225" w:rsidRPr="00664975">
        <w:t xml:space="preserve">registration of incidents from the </w:t>
      </w:r>
      <w:r w:rsidR="00FA4DDB" w:rsidRPr="00664975">
        <w:t>Office of</w:t>
      </w:r>
      <w:r w:rsidR="00A87AC4" w:rsidRPr="00664975">
        <w:t xml:space="preserve"> Incident Registration </w:t>
      </w:r>
      <w:r w:rsidR="00FB6635" w:rsidRPr="00664975">
        <w:t xml:space="preserve">always </w:t>
      </w:r>
      <w:r w:rsidR="00A87AC4" w:rsidRPr="00664975">
        <w:t xml:space="preserve">takes precedence over the involved </w:t>
      </w:r>
      <w:r w:rsidR="00FB6635" w:rsidRPr="00664975">
        <w:t>Office. That way, incident</w:t>
      </w:r>
      <w:r w:rsidR="007113C6" w:rsidRPr="00664975">
        <w:t xml:space="preserve"> information</w:t>
      </w:r>
      <w:r w:rsidR="00FB6635" w:rsidRPr="00664975">
        <w:t xml:space="preserve"> </w:t>
      </w:r>
      <w:r w:rsidR="007113C6" w:rsidRPr="00664975">
        <w:t>is handled</w:t>
      </w:r>
      <w:r w:rsidR="00FB6635" w:rsidRPr="00664975">
        <w:t xml:space="preserve"> first</w:t>
      </w:r>
      <w:r w:rsidR="00917E53" w:rsidRPr="00664975">
        <w:t xml:space="preserve"> </w:t>
      </w:r>
      <w:r w:rsidR="00725A53" w:rsidRPr="00664975">
        <w:t>and the</w:t>
      </w:r>
      <w:r w:rsidR="00917E53" w:rsidRPr="00664975">
        <w:t xml:space="preserve">n the specific </w:t>
      </w:r>
      <w:r w:rsidR="00154B74" w:rsidRPr="00664975">
        <w:t>Office</w:t>
      </w:r>
      <w:r w:rsidR="00917E53" w:rsidRPr="00664975">
        <w:t xml:space="preserve"> </w:t>
      </w:r>
      <w:r w:rsidR="00C93B59" w:rsidRPr="00664975">
        <w:t xml:space="preserve">(involved into the transit movement) </w:t>
      </w:r>
      <w:r w:rsidR="00917E53" w:rsidRPr="00664975">
        <w:t xml:space="preserve">performs its </w:t>
      </w:r>
      <w:r w:rsidR="007113C6" w:rsidRPr="00664975">
        <w:t xml:space="preserve">normal </w:t>
      </w:r>
      <w:r w:rsidR="00917E53" w:rsidRPr="00664975">
        <w:t>activities</w:t>
      </w:r>
      <w:r w:rsidR="007A1667" w:rsidRPr="00664975">
        <w:t xml:space="preserve"> (provided that it does not</w:t>
      </w:r>
      <w:r w:rsidR="0038773A" w:rsidRPr="00664975">
        <w:t xml:space="preserve"> become Actual Destination)</w:t>
      </w:r>
      <w:r w:rsidR="00917E53" w:rsidRPr="00664975">
        <w:t>.</w:t>
      </w:r>
    </w:p>
    <w:p w14:paraId="70CBB0BB" w14:textId="4413C292" w:rsidR="004B22B1" w:rsidRPr="00664975" w:rsidRDefault="007F62A8" w:rsidP="004B22B1">
      <w:r w:rsidRPr="00664975">
        <w:t xml:space="preserve">In the </w:t>
      </w:r>
      <w:r w:rsidR="0042716D" w:rsidRPr="00664975">
        <w:t>occasion</w:t>
      </w:r>
      <w:r w:rsidR="004B22B1" w:rsidRPr="00664975">
        <w:t xml:space="preserve"> </w:t>
      </w:r>
      <w:r w:rsidRPr="00664975">
        <w:t xml:space="preserve">that </w:t>
      </w:r>
      <w:r w:rsidR="004B22B1" w:rsidRPr="00664975">
        <w:t xml:space="preserve">the </w:t>
      </w:r>
      <w:r w:rsidR="00FA4DDB" w:rsidRPr="00664975">
        <w:t>Office of</w:t>
      </w:r>
      <w:r w:rsidR="004B22B1" w:rsidRPr="00664975">
        <w:t xml:space="preserve"> Departure cannot locate the movement information</w:t>
      </w:r>
      <w:r w:rsidR="00D0455A" w:rsidRPr="00664975">
        <w:t>, the</w:t>
      </w:r>
      <w:r w:rsidR="004B22B1" w:rsidRPr="00664975">
        <w:t xml:space="preserve">n </w:t>
      </w:r>
      <w:r w:rsidR="0098468A" w:rsidRPr="00664975">
        <w:t xml:space="preserve">it replies </w:t>
      </w:r>
      <w:r w:rsidR="00A01EBA" w:rsidRPr="00664975">
        <w:t xml:space="preserve">back </w:t>
      </w:r>
      <w:r w:rsidR="0098468A" w:rsidRPr="00664975">
        <w:t xml:space="preserve">with </w:t>
      </w:r>
      <w:r w:rsidR="004B22B1" w:rsidRPr="00664975">
        <w:t xml:space="preserve">a negative ‘Response to Movement Query’ C_MVT_RSP (IE038) message to the </w:t>
      </w:r>
      <w:r w:rsidR="00FA4DDB" w:rsidRPr="00664975">
        <w:t>Office of</w:t>
      </w:r>
      <w:r w:rsidR="004B22B1" w:rsidRPr="00664975">
        <w:t xml:space="preserve"> Incident Registration. </w:t>
      </w:r>
      <w:r w:rsidR="007004FE" w:rsidRPr="00664975">
        <w:t xml:space="preserve">No further processing </w:t>
      </w:r>
      <w:r w:rsidR="00D563E5" w:rsidRPr="00664975">
        <w:t xml:space="preserve">action </w:t>
      </w:r>
      <w:r w:rsidR="007004FE" w:rsidRPr="00664975">
        <w:t xml:space="preserve">is </w:t>
      </w:r>
      <w:r w:rsidR="00D563E5" w:rsidRPr="00664975">
        <w:t xml:space="preserve">possible </w:t>
      </w:r>
      <w:r w:rsidR="004D50DE" w:rsidRPr="00664975">
        <w:t>from this point onto</w:t>
      </w:r>
      <w:r w:rsidR="00C35365" w:rsidRPr="00664975">
        <w:t xml:space="preserve"> the </w:t>
      </w:r>
      <w:r w:rsidR="00FA4DDB" w:rsidRPr="00664975">
        <w:t>Office of</w:t>
      </w:r>
      <w:r w:rsidR="00C35365" w:rsidRPr="00664975">
        <w:t xml:space="preserve"> Incident Registration</w:t>
      </w:r>
      <w:r w:rsidR="004B22B1" w:rsidRPr="00664975">
        <w:t>.</w:t>
      </w:r>
    </w:p>
    <w:p w14:paraId="2A93B9A6" w14:textId="7BA6BDD2" w:rsidR="009C1049" w:rsidRPr="00664975" w:rsidRDefault="00A12A6D" w:rsidP="00806C87">
      <w:r w:rsidRPr="00664975">
        <w:t>But, i</w:t>
      </w:r>
      <w:r w:rsidR="00B11C5A" w:rsidRPr="00664975">
        <w:t xml:space="preserve">f the movement information is found at the </w:t>
      </w:r>
      <w:r w:rsidR="00FA4DDB" w:rsidRPr="00664975">
        <w:t>Office of</w:t>
      </w:r>
      <w:r w:rsidR="00B11C5A" w:rsidRPr="00664975">
        <w:t xml:space="preserve"> Departure</w:t>
      </w:r>
      <w:r w:rsidR="00D0455A" w:rsidRPr="00664975">
        <w:t>, the</w:t>
      </w:r>
      <w:r w:rsidR="00B11C5A" w:rsidRPr="00664975">
        <w:t xml:space="preserve">n </w:t>
      </w:r>
      <w:r w:rsidR="000C0EA6" w:rsidRPr="00664975">
        <w:t>it</w:t>
      </w:r>
      <w:r w:rsidR="00B11C5A" w:rsidRPr="00664975">
        <w:t xml:space="preserve"> </w:t>
      </w:r>
      <w:r w:rsidR="007E7BD0" w:rsidRPr="00664975">
        <w:t>re</w:t>
      </w:r>
      <w:r w:rsidR="00421F56" w:rsidRPr="00664975">
        <w:t>plies back</w:t>
      </w:r>
      <w:r w:rsidR="00B11C5A" w:rsidRPr="00664975">
        <w:t xml:space="preserve"> to the </w:t>
      </w:r>
      <w:r w:rsidR="00FA4DDB" w:rsidRPr="00664975">
        <w:t>Office of</w:t>
      </w:r>
      <w:r w:rsidR="00B11C5A" w:rsidRPr="00664975">
        <w:t xml:space="preserve"> Incident Registration </w:t>
      </w:r>
      <w:r w:rsidR="00421F56" w:rsidRPr="00664975">
        <w:t xml:space="preserve">with </w:t>
      </w:r>
      <w:r w:rsidR="00D41E0A" w:rsidRPr="00664975">
        <w:t>a</w:t>
      </w:r>
      <w:r w:rsidR="00B11C5A" w:rsidRPr="00664975">
        <w:t xml:space="preserve"> ‘Response to Movement Query’ C_MVT_RSP (IE038) message</w:t>
      </w:r>
      <w:r w:rsidR="005E6463" w:rsidRPr="00664975">
        <w:t xml:space="preserve"> that contains the full transit record </w:t>
      </w:r>
      <w:r w:rsidR="00725A53" w:rsidRPr="00664975">
        <w:t>and the</w:t>
      </w:r>
      <w:r w:rsidR="005E6463" w:rsidRPr="00664975">
        <w:t xml:space="preserve"> latest status </w:t>
      </w:r>
      <w:r w:rsidR="00E53750" w:rsidRPr="00664975">
        <w:t>of the movement from the Office of Departure</w:t>
      </w:r>
    </w:p>
    <w:p w14:paraId="5D4BAE7A" w14:textId="7FAA8841" w:rsidR="00806C87" w:rsidRPr="00664975" w:rsidRDefault="00D42C50" w:rsidP="00806C87">
      <w:r w:rsidRPr="00664975">
        <w:t>Afterwards, t</w:t>
      </w:r>
      <w:r w:rsidR="00F22B8A" w:rsidRPr="00664975">
        <w:t xml:space="preserve">he </w:t>
      </w:r>
      <w:r w:rsidR="00D96E00" w:rsidRPr="00664975">
        <w:t>O</w:t>
      </w:r>
      <w:r w:rsidR="00F22B8A" w:rsidRPr="00664975">
        <w:t>ffice</w:t>
      </w:r>
      <w:r w:rsidR="00442E6B" w:rsidRPr="00664975">
        <w:t xml:space="preserve"> </w:t>
      </w:r>
      <w:r w:rsidR="00D96E00" w:rsidRPr="00664975">
        <w:t xml:space="preserve">of Incident Registration </w:t>
      </w:r>
      <w:r w:rsidR="00EB391F" w:rsidRPr="00664975">
        <w:t xml:space="preserve">takes the decision whether the movement can continue </w:t>
      </w:r>
      <w:r w:rsidR="00F566F7" w:rsidRPr="00664975">
        <w:t xml:space="preserve">its journey </w:t>
      </w:r>
      <w:r w:rsidR="00EB391F" w:rsidRPr="00664975">
        <w:t xml:space="preserve">or not and </w:t>
      </w:r>
      <w:r w:rsidR="00806C87" w:rsidRPr="00664975">
        <w:t>registers the incident</w:t>
      </w:r>
      <w:r w:rsidR="00203193" w:rsidRPr="00664975">
        <w:t>(</w:t>
      </w:r>
      <w:r w:rsidR="00806C87" w:rsidRPr="00664975">
        <w:t>s</w:t>
      </w:r>
      <w:r w:rsidR="00203193" w:rsidRPr="00664975">
        <w:t>)</w:t>
      </w:r>
      <w:r w:rsidR="00806C87" w:rsidRPr="00664975">
        <w:t xml:space="preserve"> by sending the ‘Incident Notification’ C_INC_NOT (IE180) message to the Office of Departure</w:t>
      </w:r>
      <w:r w:rsidR="001340C2" w:rsidRPr="00664975">
        <w:t xml:space="preserve"> with any of the following outcomes:</w:t>
      </w:r>
    </w:p>
    <w:p w14:paraId="05A6E401" w14:textId="32336212" w:rsidR="00842E22" w:rsidRPr="00664975" w:rsidRDefault="00842E22" w:rsidP="00842E22">
      <w:pPr>
        <w:pStyle w:val="ListParagraph"/>
        <w:numPr>
          <w:ilvl w:val="0"/>
          <w:numId w:val="6"/>
        </w:numPr>
      </w:pPr>
      <w:r w:rsidRPr="00664975">
        <w:t>In case the Office of Incident Registration provides a positive decision that the movement can continue its journey despite the reported incident(s</w:t>
      </w:r>
      <w:r w:rsidR="00BF6172" w:rsidRPr="00664975">
        <w:t>)</w:t>
      </w:r>
      <w:r w:rsidRPr="00664975">
        <w:t>;</w:t>
      </w:r>
    </w:p>
    <w:p w14:paraId="6FA4ACDC" w14:textId="61B0D87A" w:rsidR="001340C2" w:rsidRPr="00664975" w:rsidRDefault="00842E22" w:rsidP="00842E22">
      <w:pPr>
        <w:pStyle w:val="ListParagraph"/>
        <w:numPr>
          <w:ilvl w:val="0"/>
          <w:numId w:val="6"/>
        </w:numPr>
      </w:pPr>
      <w:r w:rsidRPr="00664975">
        <w:t xml:space="preserve">In case the Office of Incident Registration provides a negative decision, meaning that the movement needs to end its journey due to the reported incident(s), then the Office </w:t>
      </w:r>
      <w:r w:rsidRPr="00664975">
        <w:lastRenderedPageBreak/>
        <w:t xml:space="preserve">of Incident Registration must switch roles and become the final Office of Destination (Actual). </w:t>
      </w:r>
    </w:p>
    <w:p w14:paraId="795EE8A8" w14:textId="39B30D4C" w:rsidR="00C36F2F" w:rsidRPr="00664975" w:rsidRDefault="00A96B3F" w:rsidP="009E5DEF">
      <w:r w:rsidRPr="00664975">
        <w:t>U</w:t>
      </w:r>
      <w:r w:rsidR="00806C87" w:rsidRPr="00664975">
        <w:t>pon reception of the ‘Incident Notification’ C_INC_NOT (IE180) message, the Office of Departure forwards the incident information to the Holder of the Transit Procedure through the ‘Forwarded Incident Notification To ED’ E_INC_NOT (IE182) message and to the involved Offices (i.e. Exit for Transit / Transit / Destination) through the ‘Incident Notification to CD’ C_INC_FWD (IE181) message.</w:t>
      </w:r>
      <w:r w:rsidR="00B11C5A" w:rsidRPr="00664975">
        <w:t xml:space="preserve"> </w:t>
      </w:r>
    </w:p>
    <w:p w14:paraId="52311EBF" w14:textId="2E9F4FF6" w:rsidR="00915A0E" w:rsidRPr="00664975" w:rsidRDefault="00915A0E" w:rsidP="00915A0E">
      <w:pPr>
        <w:spacing w:before="120" w:after="120"/>
      </w:pPr>
      <w:r w:rsidRPr="00664975">
        <w:t xml:space="preserve">About the </w:t>
      </w:r>
      <w:r w:rsidR="00585885" w:rsidRPr="00664975">
        <w:t>Recovery</w:t>
      </w:r>
      <w:r w:rsidRPr="00664975">
        <w:t xml:space="preserve"> states at the </w:t>
      </w:r>
      <w:r w:rsidR="00FA4DDB" w:rsidRPr="00664975">
        <w:t>Office of</w:t>
      </w:r>
      <w:r w:rsidRPr="00664975">
        <w:t xml:space="preserve"> </w:t>
      </w:r>
      <w:r w:rsidR="0016255C" w:rsidRPr="00664975">
        <w:t>Incident Registration</w:t>
      </w:r>
      <w:r w:rsidRPr="00664975">
        <w:t>, when the movement is under the “</w:t>
      </w:r>
      <w:r w:rsidR="008219FE" w:rsidRPr="00664975">
        <w:t>Incident registered</w:t>
      </w:r>
      <w:r w:rsidRPr="00664975">
        <w:t>” state</w:t>
      </w:r>
      <w:r w:rsidR="00D0455A" w:rsidRPr="00664975">
        <w:t>, the</w:t>
      </w:r>
      <w:r w:rsidRPr="00664975">
        <w:t xml:space="preserve"> following can occur:</w:t>
      </w:r>
    </w:p>
    <w:p w14:paraId="41757508" w14:textId="46C70DBB" w:rsidR="00915A0E" w:rsidRPr="00664975" w:rsidRDefault="00915A0E" w:rsidP="00A755BC">
      <w:pPr>
        <w:pStyle w:val="ListParagraph"/>
        <w:numPr>
          <w:ilvl w:val="0"/>
          <w:numId w:val="63"/>
        </w:numPr>
      </w:pPr>
      <w:r w:rsidRPr="00664975">
        <w:t xml:space="preserve">The </w:t>
      </w:r>
      <w:r w:rsidR="00FA4DDB" w:rsidRPr="00664975">
        <w:t>Office of</w:t>
      </w:r>
      <w:r w:rsidRPr="00664975">
        <w:t xml:space="preserve"> </w:t>
      </w:r>
      <w:r w:rsidR="00250431" w:rsidRPr="00664975">
        <w:t>Incident Registration</w:t>
      </w:r>
      <w:r w:rsidRPr="00664975">
        <w:t xml:space="preserve"> receives the ‘Recovery Communication’ C_REC_COM (IE063), </w:t>
      </w:r>
      <w:r w:rsidR="00725A53" w:rsidRPr="00664975">
        <w:t>and the</w:t>
      </w:r>
      <w:r w:rsidRPr="00664975">
        <w:t xml:space="preserve"> system records the start of the </w:t>
      </w:r>
      <w:r w:rsidR="00585885" w:rsidRPr="00664975">
        <w:t>Recovery</w:t>
      </w:r>
      <w:r w:rsidRPr="00664975">
        <w:t xml:space="preserve"> procedure. The state of the movement is set to “</w:t>
      </w:r>
      <w:r w:rsidR="001F44F0" w:rsidRPr="00664975">
        <w:t>Under recovery procedure</w:t>
      </w:r>
      <w:r w:rsidRPr="00664975">
        <w:t>”;</w:t>
      </w:r>
    </w:p>
    <w:p w14:paraId="5217801C" w14:textId="4275E752" w:rsidR="00915A0E" w:rsidRPr="00664975" w:rsidRDefault="00915A0E" w:rsidP="00A755BC">
      <w:pPr>
        <w:pStyle w:val="ListParagraph"/>
        <w:numPr>
          <w:ilvl w:val="0"/>
          <w:numId w:val="63"/>
        </w:numPr>
      </w:pPr>
      <w:r w:rsidRPr="00664975">
        <w:t>The Competent Authority of Recovery in the</w:t>
      </w:r>
      <w:r w:rsidR="00953EDF" w:rsidRPr="00664975">
        <w:t xml:space="preserve"> </w:t>
      </w:r>
      <w:r w:rsidR="007852A3" w:rsidRPr="00664975">
        <w:t>Country of</w:t>
      </w:r>
      <w:r w:rsidRPr="00664975">
        <w:t xml:space="preserve"> </w:t>
      </w:r>
      <w:r w:rsidR="002E3126" w:rsidRPr="00664975">
        <w:t>Incident Registration</w:t>
      </w:r>
      <w:r w:rsidRPr="00664975">
        <w:t xml:space="preserve"> receives the ‘Recovery Request’ C_REC_REQ (IE150) </w:t>
      </w:r>
      <w:r w:rsidR="000F31E6" w:rsidRPr="00664975">
        <w:t xml:space="preserve">message </w:t>
      </w:r>
      <w:r w:rsidRPr="00664975">
        <w:t xml:space="preserve">from the Competent Authority of Recovery at Departure </w:t>
      </w:r>
      <w:r w:rsidR="00725A53" w:rsidRPr="00664975">
        <w:t>and the</w:t>
      </w:r>
      <w:r w:rsidRPr="00664975">
        <w:t xml:space="preserve"> state of the movement is set to “Recovery Requested”:</w:t>
      </w:r>
    </w:p>
    <w:p w14:paraId="6A9A8198" w14:textId="3FE3FBB0" w:rsidR="00915A0E" w:rsidRPr="00664975" w:rsidRDefault="00915A0E" w:rsidP="00A755BC">
      <w:pPr>
        <w:pStyle w:val="ListParagraph"/>
        <w:numPr>
          <w:ilvl w:val="1"/>
          <w:numId w:val="63"/>
        </w:numPr>
      </w:pPr>
      <w:r w:rsidRPr="00664975">
        <w:t>If the Competent Authority of Recovery in the</w:t>
      </w:r>
      <w:r w:rsidR="00953EDF" w:rsidRPr="00664975">
        <w:t xml:space="preserve"> </w:t>
      </w:r>
      <w:r w:rsidR="007852A3" w:rsidRPr="00664975">
        <w:t>Country of</w:t>
      </w:r>
      <w:r w:rsidRPr="00664975">
        <w:t xml:space="preserve"> </w:t>
      </w:r>
      <w:r w:rsidR="002E3126" w:rsidRPr="00664975">
        <w:t>Incident Registration</w:t>
      </w:r>
      <w:r w:rsidRPr="00664975">
        <w:t xml:space="preserve"> accepts that it is competent, it replies with </w:t>
      </w:r>
      <w:r w:rsidR="007F6C13" w:rsidRPr="00664975">
        <w:t>the</w:t>
      </w:r>
      <w:r w:rsidRPr="00664975">
        <w:t xml:space="preserve"> positive </w:t>
      </w:r>
      <w:r w:rsidR="007F6C13" w:rsidRPr="00664975">
        <w:t>‘Recovery Acceptance Notification’ C_REC_ACC (IE151) message</w:t>
      </w:r>
      <w:r w:rsidRPr="00664975">
        <w:t xml:space="preserve"> </w:t>
      </w:r>
      <w:r w:rsidR="00725A53" w:rsidRPr="00664975">
        <w:t>and the</w:t>
      </w:r>
      <w:r w:rsidRPr="00664975">
        <w:t xml:space="preserve"> state of the movement is set to “</w:t>
      </w:r>
      <w:r w:rsidR="001F44F0" w:rsidRPr="00664975">
        <w:t>Under recovery procedure</w:t>
      </w:r>
      <w:r w:rsidRPr="00664975">
        <w:t>”:</w:t>
      </w:r>
    </w:p>
    <w:p w14:paraId="446A92BD" w14:textId="136AF463" w:rsidR="00915A0E" w:rsidRPr="00664975" w:rsidRDefault="00915A0E" w:rsidP="00A755BC">
      <w:pPr>
        <w:pStyle w:val="ListParagraph"/>
        <w:numPr>
          <w:ilvl w:val="2"/>
          <w:numId w:val="63"/>
        </w:numPr>
      </w:pPr>
      <w:r w:rsidRPr="00664975">
        <w:t xml:space="preserve">When </w:t>
      </w:r>
      <w:r w:rsidR="00585885" w:rsidRPr="00664975">
        <w:t>Recovery</w:t>
      </w:r>
      <w:r w:rsidRPr="00664975">
        <w:t xml:space="preserve"> has been completed at the</w:t>
      </w:r>
      <w:r w:rsidR="00953EDF" w:rsidRPr="00664975">
        <w:t xml:space="preserve"> </w:t>
      </w:r>
      <w:r w:rsidR="007852A3" w:rsidRPr="00664975">
        <w:t>Country of</w:t>
      </w:r>
      <w:r w:rsidRPr="00664975">
        <w:t xml:space="preserve"> </w:t>
      </w:r>
      <w:r w:rsidR="00C46B65" w:rsidRPr="00664975">
        <w:t>Incident Registration</w:t>
      </w:r>
      <w:r w:rsidR="00D0455A" w:rsidRPr="00664975">
        <w:t>, the</w:t>
      </w:r>
      <w:r w:rsidRPr="00664975">
        <w:t xml:space="preserve"> Competent Authority of Recovery in the</w:t>
      </w:r>
      <w:r w:rsidR="00953EDF" w:rsidRPr="00664975">
        <w:t xml:space="preserve"> </w:t>
      </w:r>
      <w:r w:rsidR="007852A3" w:rsidRPr="00664975">
        <w:t>Country of</w:t>
      </w:r>
      <w:r w:rsidRPr="00664975">
        <w:t xml:space="preserve"> </w:t>
      </w:r>
      <w:r w:rsidR="00C46B65" w:rsidRPr="00664975">
        <w:t>Incident Registration</w:t>
      </w:r>
      <w:r w:rsidRPr="00664975">
        <w:t xml:space="preserve"> sends the ‘Recovery Dispatch Notification’ C_REC_DIS (IE152) </w:t>
      </w:r>
      <w:r w:rsidR="00E55E28" w:rsidRPr="00664975">
        <w:t xml:space="preserve">message </w:t>
      </w:r>
      <w:r w:rsidRPr="00664975">
        <w:t>to the Competent Authority of Recovery at Departure. The state of the movement is set to “Recovery completed”.</w:t>
      </w:r>
    </w:p>
    <w:p w14:paraId="478C336D" w14:textId="0B62FE21" w:rsidR="00915A0E" w:rsidRPr="00664975" w:rsidRDefault="00915A0E" w:rsidP="00A755BC">
      <w:pPr>
        <w:pStyle w:val="ListParagraph"/>
        <w:numPr>
          <w:ilvl w:val="1"/>
          <w:numId w:val="63"/>
        </w:numPr>
      </w:pPr>
      <w:r w:rsidRPr="00664975">
        <w:t>If the Competent Authority of Recovery in the</w:t>
      </w:r>
      <w:r w:rsidR="00953EDF" w:rsidRPr="00664975">
        <w:t xml:space="preserve"> </w:t>
      </w:r>
      <w:r w:rsidR="007852A3" w:rsidRPr="00664975">
        <w:t>Country of</w:t>
      </w:r>
      <w:r w:rsidRPr="00664975">
        <w:t xml:space="preserve"> </w:t>
      </w:r>
      <w:r w:rsidR="00C46B65" w:rsidRPr="00664975">
        <w:t>Incident Registration</w:t>
      </w:r>
      <w:r w:rsidRPr="00664975">
        <w:t xml:space="preserve"> does not accept that it is competent, it replies with </w:t>
      </w:r>
      <w:r w:rsidR="007F6C13" w:rsidRPr="00664975">
        <w:t>the</w:t>
      </w:r>
      <w:r w:rsidRPr="00664975">
        <w:t xml:space="preserve"> negative </w:t>
      </w:r>
      <w:r w:rsidR="007F6C13" w:rsidRPr="00664975">
        <w:t>‘Recovery Acceptance Notification’ C_REC_ACC (IE151) message</w:t>
      </w:r>
      <w:r w:rsidRPr="00664975">
        <w:t xml:space="preserve"> </w:t>
      </w:r>
      <w:r w:rsidR="00725A53" w:rsidRPr="00664975">
        <w:t>and the</w:t>
      </w:r>
      <w:r w:rsidRPr="00664975">
        <w:t xml:space="preserve"> state of the movement is set to “Recovery Request Rejected”. Recovery is then carried out at the </w:t>
      </w:r>
      <w:r w:rsidR="00FA4DDB" w:rsidRPr="00664975">
        <w:t>Office of</w:t>
      </w:r>
      <w:r w:rsidRPr="00664975">
        <w:t xml:space="preserve"> Departure, which sends the ‘Recovery Communication’ C_REC_COM (IE063) to the </w:t>
      </w:r>
      <w:r w:rsidR="00FA4DDB" w:rsidRPr="00664975">
        <w:t>Office of</w:t>
      </w:r>
      <w:r w:rsidRPr="00664975">
        <w:t xml:space="preserve"> </w:t>
      </w:r>
      <w:r w:rsidR="00A86AC8" w:rsidRPr="00664975">
        <w:t>Incident Registration</w:t>
      </w:r>
      <w:r w:rsidRPr="00664975">
        <w:t xml:space="preserve">. The state of the movement at the </w:t>
      </w:r>
      <w:r w:rsidR="00FA4DDB" w:rsidRPr="00664975">
        <w:t>Office of</w:t>
      </w:r>
      <w:r w:rsidRPr="00664975">
        <w:t xml:space="preserve"> </w:t>
      </w:r>
      <w:r w:rsidR="00A86AC8" w:rsidRPr="00664975">
        <w:t>Incident Registration</w:t>
      </w:r>
      <w:r w:rsidRPr="00664975">
        <w:t xml:space="preserve"> is then set to “</w:t>
      </w:r>
      <w:r w:rsidR="001F44F0" w:rsidRPr="00664975">
        <w:t>Under recovery procedure</w:t>
      </w:r>
      <w:r w:rsidRPr="00664975">
        <w:t>”;</w:t>
      </w:r>
    </w:p>
    <w:p w14:paraId="689DC379" w14:textId="525F3637" w:rsidR="00915A0E" w:rsidRPr="00664975" w:rsidRDefault="00915A0E" w:rsidP="00A755BC">
      <w:pPr>
        <w:pStyle w:val="ListParagraph"/>
        <w:numPr>
          <w:ilvl w:val="0"/>
          <w:numId w:val="63"/>
        </w:numPr>
      </w:pPr>
      <w:r w:rsidRPr="00664975">
        <w:t>The Competent Authority of Recovery in the</w:t>
      </w:r>
      <w:r w:rsidR="00953EDF" w:rsidRPr="00664975">
        <w:t xml:space="preserve"> </w:t>
      </w:r>
      <w:r w:rsidR="007852A3" w:rsidRPr="00664975">
        <w:t>Country of</w:t>
      </w:r>
      <w:r w:rsidRPr="00664975">
        <w:t xml:space="preserve"> </w:t>
      </w:r>
      <w:r w:rsidR="00A86AC8" w:rsidRPr="00664975">
        <w:t>Incident Registration</w:t>
      </w:r>
      <w:r w:rsidRPr="00664975">
        <w:t xml:space="preserve"> decides that it is competent and sends </w:t>
      </w:r>
      <w:r w:rsidR="000F31E6" w:rsidRPr="00664975">
        <w:t>the ‘Recovery Request’ C_REC_REQ (IE150) message</w:t>
      </w:r>
      <w:r w:rsidRPr="00664975">
        <w:t xml:space="preserve"> to the Competent Authority of Recovery at Departure. The state of the movement is set to “Recovery requested”:</w:t>
      </w:r>
    </w:p>
    <w:p w14:paraId="0760E1DC" w14:textId="1A1C452F" w:rsidR="00915A0E" w:rsidRPr="00664975" w:rsidRDefault="00915A0E" w:rsidP="00A755BC">
      <w:pPr>
        <w:pStyle w:val="ListParagraph"/>
        <w:numPr>
          <w:ilvl w:val="1"/>
          <w:numId w:val="63"/>
        </w:numPr>
      </w:pPr>
      <w:r w:rsidRPr="00664975">
        <w:t>If the Competent Authority of Recovery at Departure accepts that the</w:t>
      </w:r>
      <w:r w:rsidR="00953EDF" w:rsidRPr="00664975">
        <w:t xml:space="preserve"> </w:t>
      </w:r>
      <w:r w:rsidR="007852A3" w:rsidRPr="00664975">
        <w:t>Country of</w:t>
      </w:r>
      <w:r w:rsidRPr="00664975">
        <w:t xml:space="preserve"> </w:t>
      </w:r>
      <w:r w:rsidR="00A24B02" w:rsidRPr="00664975">
        <w:t>Incident Registration</w:t>
      </w:r>
      <w:r w:rsidRPr="00664975">
        <w:t xml:space="preserve"> is competent, it replies with </w:t>
      </w:r>
      <w:r w:rsidR="007F6C13" w:rsidRPr="00664975">
        <w:t>the</w:t>
      </w:r>
      <w:r w:rsidRPr="00664975">
        <w:t xml:space="preserve"> positive </w:t>
      </w:r>
      <w:r w:rsidR="007F6C13" w:rsidRPr="00664975">
        <w:t>‘Recovery Acceptance Notification’ C_REC_ACC (IE151) message</w:t>
      </w:r>
      <w:r w:rsidRPr="00664975">
        <w:t xml:space="preserve"> </w:t>
      </w:r>
      <w:r w:rsidR="00725A53" w:rsidRPr="00664975">
        <w:t>and the</w:t>
      </w:r>
      <w:r w:rsidRPr="00664975">
        <w:t xml:space="preserve"> state of the movement is set to “</w:t>
      </w:r>
      <w:r w:rsidR="001F44F0" w:rsidRPr="00664975">
        <w:t>Under recovery procedure</w:t>
      </w:r>
      <w:r w:rsidRPr="00664975">
        <w:t>” state. Recovery is carried out at the</w:t>
      </w:r>
      <w:r w:rsidR="00953EDF" w:rsidRPr="00664975">
        <w:t xml:space="preserve"> </w:t>
      </w:r>
      <w:r w:rsidR="007852A3" w:rsidRPr="00664975">
        <w:t>Country of</w:t>
      </w:r>
      <w:r w:rsidRPr="00664975">
        <w:t xml:space="preserve"> </w:t>
      </w:r>
      <w:r w:rsidR="00A24B02" w:rsidRPr="00664975">
        <w:t>Incident Registration</w:t>
      </w:r>
      <w:r w:rsidRPr="00664975">
        <w:t>:</w:t>
      </w:r>
    </w:p>
    <w:p w14:paraId="2AC573CA" w14:textId="6B81510E" w:rsidR="00915A0E" w:rsidRPr="00664975" w:rsidRDefault="00915A0E" w:rsidP="00A755BC">
      <w:pPr>
        <w:pStyle w:val="ListParagraph"/>
        <w:numPr>
          <w:ilvl w:val="2"/>
          <w:numId w:val="63"/>
        </w:numPr>
      </w:pPr>
      <w:r w:rsidRPr="00664975">
        <w:t xml:space="preserve">When </w:t>
      </w:r>
      <w:r w:rsidR="00585885" w:rsidRPr="00664975">
        <w:t>Recovery</w:t>
      </w:r>
      <w:r w:rsidRPr="00664975">
        <w:t xml:space="preserve"> has been completed at the</w:t>
      </w:r>
      <w:r w:rsidR="00953EDF" w:rsidRPr="00664975">
        <w:t xml:space="preserve"> </w:t>
      </w:r>
      <w:r w:rsidR="007852A3" w:rsidRPr="00664975">
        <w:t>Country of</w:t>
      </w:r>
      <w:r w:rsidRPr="00664975">
        <w:t xml:space="preserve"> </w:t>
      </w:r>
      <w:r w:rsidR="00A24B02" w:rsidRPr="00664975">
        <w:t>Incident Registration</w:t>
      </w:r>
      <w:r w:rsidR="00D0455A" w:rsidRPr="00664975">
        <w:t>, the</w:t>
      </w:r>
      <w:r w:rsidRPr="00664975">
        <w:t xml:space="preserve"> Competent Authority of Recovery in this country sends </w:t>
      </w:r>
      <w:r w:rsidR="00C822DF" w:rsidRPr="00664975">
        <w:t>the</w:t>
      </w:r>
      <w:r w:rsidRPr="00664975">
        <w:t xml:space="preserve"> ‘Recovery Dispatch Notification’ C_REC_DIS (IE152) </w:t>
      </w:r>
      <w:r w:rsidR="00C822DF" w:rsidRPr="00664975">
        <w:t xml:space="preserve">message </w:t>
      </w:r>
      <w:r w:rsidRPr="00664975">
        <w:t>to the Competent Authority of Recovery at Departure. The state of the movement is set to “Recovery completed”;</w:t>
      </w:r>
    </w:p>
    <w:p w14:paraId="73F7CF11" w14:textId="3E50F018" w:rsidR="00915A0E" w:rsidRPr="00664975" w:rsidRDefault="00915A0E" w:rsidP="00A755BC">
      <w:pPr>
        <w:pStyle w:val="ListParagraph"/>
        <w:numPr>
          <w:ilvl w:val="1"/>
          <w:numId w:val="63"/>
        </w:numPr>
      </w:pPr>
      <w:r w:rsidRPr="00664975">
        <w:lastRenderedPageBreak/>
        <w:t>If the Competent Authority of Recovery at Departure does not accept that the</w:t>
      </w:r>
      <w:r w:rsidR="00953EDF" w:rsidRPr="00664975">
        <w:t xml:space="preserve"> </w:t>
      </w:r>
      <w:r w:rsidR="007852A3" w:rsidRPr="00664975">
        <w:t>Country of</w:t>
      </w:r>
      <w:r w:rsidRPr="00664975">
        <w:t xml:space="preserve"> </w:t>
      </w:r>
      <w:r w:rsidR="00A124EE" w:rsidRPr="00664975">
        <w:t>Incident Registration</w:t>
      </w:r>
      <w:r w:rsidRPr="00664975">
        <w:t xml:space="preserve"> is competent, it replies with </w:t>
      </w:r>
      <w:r w:rsidR="00B86423" w:rsidRPr="00664975">
        <w:t>the</w:t>
      </w:r>
      <w:r w:rsidRPr="00664975">
        <w:t xml:space="preserve"> negative </w:t>
      </w:r>
      <w:r w:rsidR="00B86423" w:rsidRPr="00664975">
        <w:t>‘Recovery Acceptance Notification’ C_REC_ACC (IE151) message</w:t>
      </w:r>
      <w:r w:rsidRPr="00664975">
        <w:t xml:space="preserve"> </w:t>
      </w:r>
      <w:r w:rsidR="00725A53" w:rsidRPr="00664975">
        <w:t>and the</w:t>
      </w:r>
      <w:r w:rsidRPr="00664975">
        <w:t xml:space="preserve"> state of the movement is set to “Recovery Request Rejected”. Recovery is then carried out at the </w:t>
      </w:r>
      <w:r w:rsidR="00FA4DDB" w:rsidRPr="00664975">
        <w:t>Office of</w:t>
      </w:r>
      <w:r w:rsidRPr="00664975">
        <w:t xml:space="preserve"> Departure which sends the ‘Recovery Communication’ C_REC_COM (IE063) to the </w:t>
      </w:r>
      <w:r w:rsidR="00FA4DDB" w:rsidRPr="00664975">
        <w:t>Office of</w:t>
      </w:r>
      <w:r w:rsidRPr="00664975">
        <w:t xml:space="preserve"> </w:t>
      </w:r>
      <w:r w:rsidR="00A124EE" w:rsidRPr="00664975">
        <w:t>Incident Registration</w:t>
      </w:r>
      <w:r w:rsidRPr="00664975">
        <w:t xml:space="preserve">. The state of the movement at the </w:t>
      </w:r>
      <w:r w:rsidR="00FA4DDB" w:rsidRPr="00664975">
        <w:t>Office of</w:t>
      </w:r>
      <w:r w:rsidRPr="00664975">
        <w:t xml:space="preserve"> </w:t>
      </w:r>
      <w:r w:rsidR="00C3615C" w:rsidRPr="00664975">
        <w:t>Incident Registration</w:t>
      </w:r>
      <w:r w:rsidRPr="00664975">
        <w:t xml:space="preserve"> is then set to “</w:t>
      </w:r>
      <w:r w:rsidR="001F44F0" w:rsidRPr="00664975">
        <w:t>Under recovery procedure</w:t>
      </w:r>
      <w:r w:rsidRPr="00664975">
        <w:t>”.</w:t>
      </w:r>
    </w:p>
    <w:p w14:paraId="04CFB258" w14:textId="217EC5B5" w:rsidR="00915A0E" w:rsidRPr="00664975" w:rsidRDefault="00915A0E" w:rsidP="00915A0E">
      <w:r w:rsidRPr="00664975">
        <w:t xml:space="preserve">In all the cases that the </w:t>
      </w:r>
      <w:r w:rsidR="00585885" w:rsidRPr="00664975">
        <w:t>Recovery</w:t>
      </w:r>
      <w:r w:rsidRPr="00664975">
        <w:t xml:space="preserve"> has not been performed at the</w:t>
      </w:r>
      <w:r w:rsidR="00953EDF" w:rsidRPr="00664975">
        <w:t xml:space="preserve"> </w:t>
      </w:r>
      <w:r w:rsidR="007852A3" w:rsidRPr="00664975">
        <w:t>Country of</w:t>
      </w:r>
      <w:r w:rsidRPr="00664975">
        <w:t xml:space="preserve"> </w:t>
      </w:r>
      <w:r w:rsidR="001D3C10" w:rsidRPr="00664975">
        <w:t>Incident Registration</w:t>
      </w:r>
      <w:r w:rsidR="00D0455A" w:rsidRPr="00664975">
        <w:t>, the</w:t>
      </w:r>
      <w:r w:rsidRPr="00664975">
        <w:t xml:space="preserve"> Competent Authority in the Country of </w:t>
      </w:r>
      <w:r w:rsidR="001D3C10" w:rsidRPr="00664975">
        <w:t>Incident Registration</w:t>
      </w:r>
      <w:r w:rsidRPr="00664975">
        <w:t xml:space="preserve"> will receive </w:t>
      </w:r>
      <w:r w:rsidR="00C822DF" w:rsidRPr="00664975">
        <w:t>the</w:t>
      </w:r>
      <w:r w:rsidRPr="00664975">
        <w:t xml:space="preserve"> </w:t>
      </w:r>
      <w:r w:rsidR="00C822DF" w:rsidRPr="00664975">
        <w:t>‘Recovery Dispatch Notification’ C_REC_DIS (IE152)</w:t>
      </w:r>
      <w:r w:rsidR="00C822DF" w:rsidRPr="00664975">
        <w:rPr>
          <w:color w:val="000000"/>
          <w:szCs w:val="24"/>
        </w:rPr>
        <w:t xml:space="preserve"> message</w:t>
      </w:r>
      <w:r w:rsidRPr="00664975">
        <w:t xml:space="preserve"> from the Competent Authority of Recovery at Departure </w:t>
      </w:r>
      <w:r w:rsidR="00725A53" w:rsidRPr="00664975">
        <w:t>and the</w:t>
      </w:r>
      <w:r w:rsidRPr="00664975">
        <w:t xml:space="preserve"> state will be set to “Recovery completed”.</w:t>
      </w:r>
    </w:p>
    <w:p w14:paraId="77541439" w14:textId="2BFE4383" w:rsidR="00915A0E" w:rsidRPr="00664975" w:rsidRDefault="000809AD" w:rsidP="00915A0E">
      <w:r w:rsidRPr="00664975">
        <w:t xml:space="preserve">In case the </w:t>
      </w:r>
      <w:r w:rsidR="00FA4DDB" w:rsidRPr="00664975">
        <w:t>Office of</w:t>
      </w:r>
      <w:r w:rsidRPr="00664975">
        <w:t xml:space="preserve"> Incident Registration</w:t>
      </w:r>
      <w:r w:rsidR="00252A5A" w:rsidRPr="00664975">
        <w:t xml:space="preserve"> is also an involved </w:t>
      </w:r>
      <w:r w:rsidR="00154B74" w:rsidRPr="00664975">
        <w:t>Office</w:t>
      </w:r>
      <w:r w:rsidR="00252A5A" w:rsidRPr="00664975">
        <w:t xml:space="preserve"> to the Transit movement (e.g. </w:t>
      </w:r>
      <w:r w:rsidR="00FA4DDB" w:rsidRPr="00664975">
        <w:t>Office of</w:t>
      </w:r>
      <w:r w:rsidR="00252A5A" w:rsidRPr="00664975">
        <w:t xml:space="preserve"> Transit)</w:t>
      </w:r>
      <w:r w:rsidR="00D0455A" w:rsidRPr="00664975">
        <w:t>, the</w:t>
      </w:r>
      <w:r w:rsidR="00252A5A" w:rsidRPr="00664975">
        <w:t xml:space="preserve">n </w:t>
      </w:r>
      <w:r w:rsidR="00F21B1C" w:rsidRPr="00664975">
        <w:t xml:space="preserve">the statuses </w:t>
      </w:r>
      <w:r w:rsidR="0087218C" w:rsidRPr="00664975">
        <w:t>as</w:t>
      </w:r>
      <w:r w:rsidR="00F21B1C" w:rsidRPr="00664975">
        <w:t xml:space="preserve"> the </w:t>
      </w:r>
      <w:r w:rsidR="0087218C" w:rsidRPr="00664975">
        <w:t xml:space="preserve">other </w:t>
      </w:r>
      <w:r w:rsidR="00F21B1C" w:rsidRPr="00664975">
        <w:t>involved</w:t>
      </w:r>
      <w:r w:rsidR="002B30B1" w:rsidRPr="00664975">
        <w:t xml:space="preserve"> </w:t>
      </w:r>
      <w:r w:rsidR="00154B74" w:rsidRPr="00664975">
        <w:t>Office</w:t>
      </w:r>
      <w:r w:rsidR="002B30B1" w:rsidRPr="00664975">
        <w:t xml:space="preserve"> </w:t>
      </w:r>
      <w:r w:rsidR="004A058B" w:rsidRPr="00664975">
        <w:t>are considered</w:t>
      </w:r>
      <w:r w:rsidR="002B30B1" w:rsidRPr="00664975">
        <w:t xml:space="preserve"> for </w:t>
      </w:r>
      <w:r w:rsidR="00585885" w:rsidRPr="00664975">
        <w:t>Recovery</w:t>
      </w:r>
      <w:r w:rsidR="002B30B1" w:rsidRPr="00664975">
        <w:t>.</w:t>
      </w:r>
      <w:r w:rsidR="00781F99" w:rsidRPr="00664975">
        <w:t xml:space="preserve"> </w:t>
      </w:r>
      <w:r w:rsidR="002B30B1" w:rsidRPr="00664975">
        <w:t xml:space="preserve">But, in case the </w:t>
      </w:r>
      <w:r w:rsidR="00FA4DDB" w:rsidRPr="00664975">
        <w:t>Office of</w:t>
      </w:r>
      <w:r w:rsidR="002B30B1" w:rsidRPr="00664975">
        <w:t xml:space="preserve"> Incident</w:t>
      </w:r>
      <w:r w:rsidR="0072592B" w:rsidRPr="00664975">
        <w:t xml:space="preserve"> Registration is not involved into the </w:t>
      </w:r>
      <w:r w:rsidR="00770B70" w:rsidRPr="00664975">
        <w:t xml:space="preserve">transit </w:t>
      </w:r>
      <w:r w:rsidR="0072592B" w:rsidRPr="00664975">
        <w:t>movement</w:t>
      </w:r>
      <w:r w:rsidR="00D0455A" w:rsidRPr="00664975">
        <w:t>, the</w:t>
      </w:r>
      <w:r w:rsidR="0072592B" w:rsidRPr="00664975">
        <w:t xml:space="preserve">n it is also considered an involved </w:t>
      </w:r>
      <w:r w:rsidR="00154B74" w:rsidRPr="00664975">
        <w:t>Office</w:t>
      </w:r>
      <w:r w:rsidR="0072592B" w:rsidRPr="00664975">
        <w:t xml:space="preserve"> to the transit movement </w:t>
      </w:r>
      <w:r w:rsidR="006F2DC4" w:rsidRPr="00664975">
        <w:t xml:space="preserve">(for the </w:t>
      </w:r>
      <w:r w:rsidR="00585885" w:rsidRPr="00664975">
        <w:t>Recovery</w:t>
      </w:r>
      <w:r w:rsidR="006F2DC4" w:rsidRPr="00664975">
        <w:t xml:space="preserve"> purposes) at the “Incident registered” status since the </w:t>
      </w:r>
      <w:r w:rsidR="005F633A" w:rsidRPr="00664975">
        <w:t xml:space="preserve">‘Incident </w:t>
      </w:r>
      <w:r w:rsidR="00866594" w:rsidRPr="00664975">
        <w:t>Notification</w:t>
      </w:r>
      <w:r w:rsidR="005F633A" w:rsidRPr="00664975">
        <w:t xml:space="preserve">’ </w:t>
      </w:r>
      <w:r w:rsidR="00866594" w:rsidRPr="00664975">
        <w:t>C_INC_NOT (</w:t>
      </w:r>
      <w:r w:rsidR="006F2DC4" w:rsidRPr="00664975">
        <w:t>IE180</w:t>
      </w:r>
      <w:r w:rsidR="00866594" w:rsidRPr="00664975">
        <w:t>)</w:t>
      </w:r>
      <w:r w:rsidR="006F2DC4" w:rsidRPr="00664975">
        <w:t xml:space="preserve"> </w:t>
      </w:r>
      <w:r w:rsidR="00813C6B" w:rsidRPr="00664975">
        <w:t xml:space="preserve">message </w:t>
      </w:r>
      <w:r w:rsidR="006F2DC4" w:rsidRPr="00664975">
        <w:t xml:space="preserve">is communicated to the </w:t>
      </w:r>
      <w:r w:rsidR="00FA4DDB" w:rsidRPr="00664975">
        <w:t>Office of</w:t>
      </w:r>
      <w:r w:rsidR="006F2DC4" w:rsidRPr="00664975">
        <w:t xml:space="preserve"> Departure.</w:t>
      </w:r>
    </w:p>
    <w:p w14:paraId="664EF889" w14:textId="388E9E04" w:rsidR="00B00F79" w:rsidRPr="00664975" w:rsidRDefault="00B00F79" w:rsidP="00915A0E">
      <w:r w:rsidRPr="00664975">
        <w:t>But, in all other statuses than the ‘Incident registered’ status</w:t>
      </w:r>
      <w:r w:rsidR="00D0455A" w:rsidRPr="00664975">
        <w:t>, the</w:t>
      </w:r>
      <w:r w:rsidRPr="00664975">
        <w:t xml:space="preserve"> </w:t>
      </w:r>
      <w:r w:rsidR="00FA4DDB" w:rsidRPr="00664975">
        <w:t>Office of</w:t>
      </w:r>
      <w:r w:rsidRPr="00664975">
        <w:t xml:space="preserve"> Incident Registration is considered as another country.</w:t>
      </w:r>
      <w:r w:rsidR="00781F99" w:rsidRPr="00664975">
        <w:t xml:space="preserve"> </w:t>
      </w:r>
      <w:r w:rsidR="00EC2397" w:rsidRPr="00664975">
        <w:t xml:space="preserve">Please refer to section </w:t>
      </w:r>
      <w:r w:rsidR="00F46471" w:rsidRPr="00664975">
        <w:fldChar w:fldCharType="begin"/>
      </w:r>
      <w:r w:rsidR="00F46471" w:rsidRPr="00664975">
        <w:instrText xml:space="preserve"> REF _Ref10539033 \r \h </w:instrText>
      </w:r>
      <w:r w:rsidR="00F46471" w:rsidRPr="00664975">
        <w:fldChar w:fldCharType="separate"/>
      </w:r>
      <w:r w:rsidR="0097205F">
        <w:t>III.V.6</w:t>
      </w:r>
      <w:r w:rsidR="00F46471" w:rsidRPr="00664975">
        <w:fldChar w:fldCharType="end"/>
      </w:r>
      <w:r w:rsidR="00307637" w:rsidRPr="00664975">
        <w:t>.</w:t>
      </w:r>
    </w:p>
    <w:p w14:paraId="023B5D59" w14:textId="7FEC5C6A" w:rsidR="00915A0E" w:rsidRPr="00664975" w:rsidRDefault="00C76750" w:rsidP="00423354">
      <w:pPr>
        <w:jc w:val="center"/>
      </w:pPr>
      <w:r w:rsidRPr="00664975">
        <w:rPr>
          <w:noProof/>
          <w:lang w:val="fr-BE" w:eastAsia="fr-BE"/>
        </w:rPr>
        <w:lastRenderedPageBreak/>
        <w:drawing>
          <wp:inline distT="0" distB="0" distL="0" distR="0" wp14:anchorId="202CB196" wp14:editId="350CDA58">
            <wp:extent cx="4293070" cy="58952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333157" cy="5950306"/>
                    </a:xfrm>
                    <a:prstGeom prst="rect">
                      <a:avLst/>
                    </a:prstGeom>
                    <a:noFill/>
                    <a:ln>
                      <a:noFill/>
                    </a:ln>
                  </pic:spPr>
                </pic:pic>
              </a:graphicData>
            </a:graphic>
          </wp:inline>
        </w:drawing>
      </w:r>
    </w:p>
    <w:p w14:paraId="503CA634" w14:textId="3A60F274" w:rsidR="00915A0E" w:rsidRPr="00664975" w:rsidRDefault="00915A0E" w:rsidP="003D139C">
      <w:pPr>
        <w:pStyle w:val="Caption"/>
      </w:pPr>
      <w:bookmarkStart w:id="1738" w:name="_Toc43942855"/>
      <w:bookmarkStart w:id="1739" w:name="_Toc46393250"/>
      <w:r w:rsidRPr="00664975">
        <w:t xml:space="preserve">Figure </w:t>
      </w:r>
      <w:r w:rsidRPr="00664975">
        <w:fldChar w:fldCharType="begin"/>
      </w:r>
      <w:r w:rsidRPr="00664975">
        <w:instrText xml:space="preserve"> SEQ Figure \* ARABIC </w:instrText>
      </w:r>
      <w:r w:rsidRPr="00664975">
        <w:fldChar w:fldCharType="separate"/>
      </w:r>
      <w:r w:rsidR="0097205F">
        <w:rPr>
          <w:noProof/>
        </w:rPr>
        <w:t>132</w:t>
      </w:r>
      <w:r w:rsidRPr="00664975">
        <w:fldChar w:fldCharType="end"/>
      </w:r>
      <w:r w:rsidRPr="00664975">
        <w:t xml:space="preserve">: State Transition at </w:t>
      </w:r>
      <w:r w:rsidR="00FA4DDB" w:rsidRPr="00664975">
        <w:t>Office of</w:t>
      </w:r>
      <w:r w:rsidRPr="00664975">
        <w:t xml:space="preserve"> Incident Registration with Recovery States</w:t>
      </w:r>
      <w:bookmarkEnd w:id="1738"/>
      <w:bookmarkEnd w:id="1739"/>
    </w:p>
    <w:p w14:paraId="5B5D46D1" w14:textId="721FEEE6" w:rsidR="005A4E27" w:rsidRPr="00664975" w:rsidRDefault="002C47E8" w:rsidP="005D185C">
      <w:pPr>
        <w:spacing w:after="240"/>
      </w:pPr>
      <w:r w:rsidRPr="00664975">
        <w:t xml:space="preserve">The list of all the states for </w:t>
      </w:r>
      <w:r w:rsidR="00FA4DDB" w:rsidRPr="00664975">
        <w:t>Office of</w:t>
      </w:r>
      <w:r w:rsidRPr="00664975">
        <w:t xml:space="preserve"> </w:t>
      </w:r>
      <w:r w:rsidR="00EF17A5" w:rsidRPr="00664975">
        <w:t>Incident Registration</w:t>
      </w:r>
      <w:r w:rsidRPr="00664975">
        <w:t xml:space="preserve"> is given in the table below:</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4369"/>
        <w:gridCol w:w="1556"/>
        <w:gridCol w:w="1556"/>
      </w:tblGrid>
      <w:tr w:rsidR="004878F8" w:rsidRPr="00664975" w14:paraId="7136FCCF" w14:textId="087AA0BF" w:rsidTr="005A4E27">
        <w:trPr>
          <w:trHeight w:val="121"/>
          <w:tblHeader/>
          <w:jc w:val="center"/>
        </w:trPr>
        <w:tc>
          <w:tcPr>
            <w:tcW w:w="4369" w:type="dxa"/>
            <w:shd w:val="clear" w:color="auto" w:fill="002060"/>
          </w:tcPr>
          <w:p w14:paraId="6FFD9923" w14:textId="77777777" w:rsidR="004878F8" w:rsidRPr="00664975" w:rsidRDefault="004878F8" w:rsidP="00EE709E">
            <w:pPr>
              <w:pStyle w:val="Table10"/>
              <w:spacing w:before="20" w:after="20"/>
              <w:rPr>
                <w:b/>
                <w:sz w:val="24"/>
                <w:szCs w:val="24"/>
              </w:rPr>
            </w:pPr>
            <w:r w:rsidRPr="00664975">
              <w:rPr>
                <w:b/>
                <w:sz w:val="24"/>
                <w:szCs w:val="24"/>
              </w:rPr>
              <w:t>Name</w:t>
            </w:r>
          </w:p>
        </w:tc>
        <w:tc>
          <w:tcPr>
            <w:tcW w:w="1556" w:type="dxa"/>
            <w:shd w:val="clear" w:color="auto" w:fill="002060"/>
          </w:tcPr>
          <w:p w14:paraId="6EE8BA10" w14:textId="77777777" w:rsidR="004878F8" w:rsidRPr="00664975" w:rsidRDefault="004878F8" w:rsidP="00EE709E">
            <w:pPr>
              <w:pStyle w:val="Table10"/>
              <w:spacing w:before="20" w:after="20"/>
              <w:rPr>
                <w:b/>
                <w:sz w:val="24"/>
                <w:szCs w:val="24"/>
              </w:rPr>
            </w:pPr>
            <w:r w:rsidRPr="00664975">
              <w:rPr>
                <w:b/>
                <w:sz w:val="24"/>
                <w:szCs w:val="24"/>
              </w:rPr>
              <w:t>Status</w:t>
            </w:r>
          </w:p>
        </w:tc>
        <w:tc>
          <w:tcPr>
            <w:tcW w:w="1556" w:type="dxa"/>
            <w:shd w:val="clear" w:color="auto" w:fill="002060"/>
          </w:tcPr>
          <w:p w14:paraId="63758033" w14:textId="4445FC37" w:rsidR="004878F8" w:rsidRPr="00664975" w:rsidRDefault="004878F8" w:rsidP="00EE709E">
            <w:pPr>
              <w:pStyle w:val="Table10"/>
              <w:spacing w:before="20" w:after="20"/>
              <w:rPr>
                <w:b/>
                <w:sz w:val="24"/>
                <w:szCs w:val="24"/>
              </w:rPr>
            </w:pPr>
            <w:r w:rsidRPr="00664975">
              <w:rPr>
                <w:b/>
                <w:sz w:val="24"/>
                <w:szCs w:val="24"/>
              </w:rPr>
              <w:t>Final</w:t>
            </w:r>
          </w:p>
        </w:tc>
      </w:tr>
      <w:tr w:rsidR="004878F8" w:rsidRPr="00664975" w14:paraId="13900598" w14:textId="3D860EC4" w:rsidTr="005A4E27">
        <w:trPr>
          <w:trHeight w:val="118"/>
          <w:jc w:val="center"/>
        </w:trPr>
        <w:tc>
          <w:tcPr>
            <w:tcW w:w="4369" w:type="dxa"/>
          </w:tcPr>
          <w:p w14:paraId="4DFAA047" w14:textId="77777777" w:rsidR="004878F8" w:rsidRPr="00664975" w:rsidRDefault="004878F8" w:rsidP="00EE709E">
            <w:pPr>
              <w:pStyle w:val="Table10"/>
              <w:spacing w:before="20" w:after="20"/>
              <w:jc w:val="both"/>
              <w:rPr>
                <w:sz w:val="24"/>
                <w:szCs w:val="24"/>
              </w:rPr>
            </w:pPr>
            <w:r w:rsidRPr="00664975">
              <w:rPr>
                <w:sz w:val="24"/>
                <w:szCs w:val="24"/>
              </w:rPr>
              <w:t>Incident registered</w:t>
            </w:r>
          </w:p>
        </w:tc>
        <w:tc>
          <w:tcPr>
            <w:tcW w:w="1556" w:type="dxa"/>
          </w:tcPr>
          <w:p w14:paraId="22E3ADD2" w14:textId="77777777" w:rsidR="004878F8" w:rsidRPr="00664975" w:rsidRDefault="004878F8" w:rsidP="00EE709E">
            <w:pPr>
              <w:pStyle w:val="Table10"/>
              <w:spacing w:before="20" w:after="20"/>
              <w:jc w:val="both"/>
              <w:rPr>
                <w:sz w:val="24"/>
                <w:szCs w:val="24"/>
              </w:rPr>
            </w:pPr>
            <w:r w:rsidRPr="00664975">
              <w:rPr>
                <w:sz w:val="24"/>
                <w:szCs w:val="24"/>
              </w:rPr>
              <w:t>R</w:t>
            </w:r>
          </w:p>
        </w:tc>
        <w:tc>
          <w:tcPr>
            <w:tcW w:w="1556" w:type="dxa"/>
          </w:tcPr>
          <w:p w14:paraId="5AF1514A" w14:textId="2D4EC71F" w:rsidR="004878F8" w:rsidRPr="00664975" w:rsidRDefault="004878F8" w:rsidP="00EE709E">
            <w:pPr>
              <w:pStyle w:val="Table10"/>
              <w:spacing w:before="20" w:after="20"/>
              <w:jc w:val="both"/>
              <w:rPr>
                <w:sz w:val="24"/>
                <w:szCs w:val="24"/>
              </w:rPr>
            </w:pPr>
            <w:r w:rsidRPr="00664975">
              <w:rPr>
                <w:sz w:val="24"/>
                <w:szCs w:val="24"/>
              </w:rPr>
              <w:t>Yes</w:t>
            </w:r>
          </w:p>
        </w:tc>
      </w:tr>
      <w:tr w:rsidR="00CC3DA0" w:rsidRPr="00664975" w14:paraId="1D520CD1" w14:textId="77777777" w:rsidTr="005A4E27">
        <w:trPr>
          <w:trHeight w:val="121"/>
          <w:jc w:val="center"/>
        </w:trPr>
        <w:tc>
          <w:tcPr>
            <w:tcW w:w="4369" w:type="dxa"/>
            <w:tcBorders>
              <w:top w:val="single" w:sz="6" w:space="0" w:color="000080"/>
              <w:left w:val="single" w:sz="6" w:space="0" w:color="000080"/>
              <w:bottom w:val="single" w:sz="6" w:space="0" w:color="000080"/>
              <w:right w:val="single" w:sz="6" w:space="0" w:color="000080"/>
            </w:tcBorders>
          </w:tcPr>
          <w:p w14:paraId="7A01C889" w14:textId="77777777" w:rsidR="00CC3DA0" w:rsidRPr="00664975" w:rsidRDefault="00CC3DA0" w:rsidP="00CC3DA0">
            <w:pPr>
              <w:pStyle w:val="Table10"/>
              <w:spacing w:before="20" w:after="20"/>
              <w:jc w:val="both"/>
              <w:rPr>
                <w:sz w:val="24"/>
                <w:szCs w:val="24"/>
              </w:rPr>
            </w:pPr>
            <w:r w:rsidRPr="00664975">
              <w:rPr>
                <w:sz w:val="24"/>
                <w:szCs w:val="24"/>
              </w:rPr>
              <w:t>Recovery requested</w:t>
            </w:r>
          </w:p>
        </w:tc>
        <w:tc>
          <w:tcPr>
            <w:tcW w:w="1556" w:type="dxa"/>
            <w:tcBorders>
              <w:top w:val="single" w:sz="6" w:space="0" w:color="000080"/>
              <w:left w:val="single" w:sz="6" w:space="0" w:color="000080"/>
              <w:bottom w:val="single" w:sz="6" w:space="0" w:color="000080"/>
              <w:right w:val="single" w:sz="6" w:space="0" w:color="000080"/>
            </w:tcBorders>
          </w:tcPr>
          <w:p w14:paraId="31773511" w14:textId="77777777" w:rsidR="00CC3DA0" w:rsidRPr="00664975" w:rsidRDefault="00CC3DA0" w:rsidP="002C374D">
            <w:pPr>
              <w:pStyle w:val="Table10"/>
              <w:spacing w:before="20" w:after="20"/>
              <w:jc w:val="both"/>
              <w:rPr>
                <w:sz w:val="24"/>
                <w:szCs w:val="24"/>
              </w:rPr>
            </w:pPr>
            <w:r w:rsidRPr="00664975">
              <w:rPr>
                <w:sz w:val="24"/>
                <w:szCs w:val="24"/>
              </w:rPr>
              <w:t>R</w:t>
            </w:r>
          </w:p>
        </w:tc>
        <w:tc>
          <w:tcPr>
            <w:tcW w:w="1556" w:type="dxa"/>
            <w:tcBorders>
              <w:top w:val="single" w:sz="6" w:space="0" w:color="000080"/>
              <w:left w:val="single" w:sz="6" w:space="0" w:color="000080"/>
              <w:bottom w:val="single" w:sz="6" w:space="0" w:color="000080"/>
              <w:right w:val="single" w:sz="6" w:space="0" w:color="000080"/>
            </w:tcBorders>
          </w:tcPr>
          <w:p w14:paraId="453BAC69" w14:textId="77777777" w:rsidR="00CC3DA0" w:rsidRPr="00664975" w:rsidRDefault="00CC3DA0" w:rsidP="002C374D">
            <w:pPr>
              <w:pStyle w:val="Table10"/>
              <w:spacing w:before="20" w:after="20"/>
              <w:jc w:val="both"/>
              <w:rPr>
                <w:sz w:val="24"/>
                <w:szCs w:val="24"/>
              </w:rPr>
            </w:pPr>
            <w:r w:rsidRPr="00664975">
              <w:rPr>
                <w:sz w:val="24"/>
                <w:szCs w:val="24"/>
              </w:rPr>
              <w:t>No</w:t>
            </w:r>
          </w:p>
        </w:tc>
      </w:tr>
      <w:tr w:rsidR="00CC3DA0" w:rsidRPr="00664975" w14:paraId="29B754F9" w14:textId="77777777" w:rsidTr="005A4E27">
        <w:trPr>
          <w:trHeight w:val="118"/>
          <w:jc w:val="center"/>
        </w:trPr>
        <w:tc>
          <w:tcPr>
            <w:tcW w:w="4369" w:type="dxa"/>
            <w:tcBorders>
              <w:top w:val="single" w:sz="6" w:space="0" w:color="000080"/>
              <w:left w:val="single" w:sz="6" w:space="0" w:color="000080"/>
              <w:bottom w:val="single" w:sz="6" w:space="0" w:color="000080"/>
              <w:right w:val="single" w:sz="6" w:space="0" w:color="000080"/>
            </w:tcBorders>
          </w:tcPr>
          <w:p w14:paraId="6FC26B24" w14:textId="77777777" w:rsidR="00CC3DA0" w:rsidRPr="00664975" w:rsidRDefault="00CC3DA0" w:rsidP="002C374D">
            <w:pPr>
              <w:pStyle w:val="Table10"/>
              <w:spacing w:before="20" w:after="20"/>
              <w:jc w:val="both"/>
              <w:rPr>
                <w:sz w:val="24"/>
                <w:szCs w:val="24"/>
              </w:rPr>
            </w:pPr>
            <w:r w:rsidRPr="00664975">
              <w:rPr>
                <w:sz w:val="24"/>
                <w:szCs w:val="24"/>
              </w:rPr>
              <w:t>Recovery request rejected</w:t>
            </w:r>
          </w:p>
        </w:tc>
        <w:tc>
          <w:tcPr>
            <w:tcW w:w="1556" w:type="dxa"/>
            <w:tcBorders>
              <w:top w:val="single" w:sz="6" w:space="0" w:color="000080"/>
              <w:left w:val="single" w:sz="6" w:space="0" w:color="000080"/>
              <w:bottom w:val="single" w:sz="6" w:space="0" w:color="000080"/>
              <w:right w:val="single" w:sz="6" w:space="0" w:color="000080"/>
            </w:tcBorders>
          </w:tcPr>
          <w:p w14:paraId="10952D48" w14:textId="77777777" w:rsidR="00CC3DA0" w:rsidRPr="00664975" w:rsidRDefault="00CC3DA0" w:rsidP="002C374D">
            <w:pPr>
              <w:pStyle w:val="Table10"/>
              <w:spacing w:before="20" w:after="20"/>
              <w:jc w:val="both"/>
              <w:rPr>
                <w:sz w:val="24"/>
                <w:szCs w:val="24"/>
              </w:rPr>
            </w:pPr>
            <w:r w:rsidRPr="00664975">
              <w:rPr>
                <w:sz w:val="24"/>
                <w:szCs w:val="24"/>
              </w:rPr>
              <w:t>R</w:t>
            </w:r>
          </w:p>
        </w:tc>
        <w:tc>
          <w:tcPr>
            <w:tcW w:w="1556" w:type="dxa"/>
            <w:tcBorders>
              <w:top w:val="single" w:sz="6" w:space="0" w:color="000080"/>
              <w:left w:val="single" w:sz="6" w:space="0" w:color="000080"/>
              <w:bottom w:val="single" w:sz="6" w:space="0" w:color="000080"/>
              <w:right w:val="single" w:sz="6" w:space="0" w:color="000080"/>
            </w:tcBorders>
          </w:tcPr>
          <w:p w14:paraId="45F6D788" w14:textId="77777777" w:rsidR="00CC3DA0" w:rsidRPr="00664975" w:rsidRDefault="00CC3DA0" w:rsidP="002C374D">
            <w:pPr>
              <w:pStyle w:val="Table10"/>
              <w:spacing w:before="20" w:after="20"/>
              <w:jc w:val="both"/>
              <w:rPr>
                <w:sz w:val="24"/>
                <w:szCs w:val="24"/>
              </w:rPr>
            </w:pPr>
            <w:r w:rsidRPr="00664975">
              <w:rPr>
                <w:sz w:val="24"/>
                <w:szCs w:val="24"/>
              </w:rPr>
              <w:t>No</w:t>
            </w:r>
          </w:p>
        </w:tc>
      </w:tr>
      <w:tr w:rsidR="00CC3DA0" w:rsidRPr="00664975" w14:paraId="5166C3DC" w14:textId="77777777" w:rsidTr="005A4E27">
        <w:trPr>
          <w:trHeight w:val="121"/>
          <w:jc w:val="center"/>
        </w:trPr>
        <w:tc>
          <w:tcPr>
            <w:tcW w:w="4369" w:type="dxa"/>
            <w:tcBorders>
              <w:top w:val="single" w:sz="6" w:space="0" w:color="000080"/>
              <w:left w:val="single" w:sz="6" w:space="0" w:color="000080"/>
              <w:bottom w:val="single" w:sz="6" w:space="0" w:color="000080"/>
              <w:right w:val="single" w:sz="6" w:space="0" w:color="000080"/>
            </w:tcBorders>
          </w:tcPr>
          <w:p w14:paraId="7943A2C1" w14:textId="04681E2C" w:rsidR="00CC3DA0" w:rsidRPr="00664975" w:rsidRDefault="00CC3DA0" w:rsidP="002C374D">
            <w:pPr>
              <w:pStyle w:val="Table10"/>
              <w:spacing w:before="20" w:after="20"/>
              <w:jc w:val="both"/>
              <w:rPr>
                <w:sz w:val="24"/>
                <w:szCs w:val="24"/>
              </w:rPr>
            </w:pPr>
            <w:r w:rsidRPr="00664975">
              <w:rPr>
                <w:sz w:val="24"/>
                <w:szCs w:val="24"/>
              </w:rPr>
              <w:t xml:space="preserve">Under </w:t>
            </w:r>
            <w:r w:rsidR="00C7350E" w:rsidRPr="00664975">
              <w:rPr>
                <w:sz w:val="24"/>
                <w:szCs w:val="24"/>
              </w:rPr>
              <w:t>r</w:t>
            </w:r>
            <w:r w:rsidR="00585885" w:rsidRPr="00664975">
              <w:rPr>
                <w:sz w:val="24"/>
                <w:szCs w:val="24"/>
              </w:rPr>
              <w:t>ecovery</w:t>
            </w:r>
            <w:r w:rsidRPr="00664975">
              <w:rPr>
                <w:sz w:val="24"/>
                <w:szCs w:val="24"/>
              </w:rPr>
              <w:t xml:space="preserve"> procedure</w:t>
            </w:r>
          </w:p>
        </w:tc>
        <w:tc>
          <w:tcPr>
            <w:tcW w:w="1556" w:type="dxa"/>
            <w:tcBorders>
              <w:top w:val="single" w:sz="6" w:space="0" w:color="000080"/>
              <w:left w:val="single" w:sz="6" w:space="0" w:color="000080"/>
              <w:bottom w:val="single" w:sz="6" w:space="0" w:color="000080"/>
              <w:right w:val="single" w:sz="6" w:space="0" w:color="000080"/>
            </w:tcBorders>
          </w:tcPr>
          <w:p w14:paraId="32C7BF33" w14:textId="77777777" w:rsidR="00CC3DA0" w:rsidRPr="00664975" w:rsidRDefault="00CC3DA0" w:rsidP="002C374D">
            <w:pPr>
              <w:pStyle w:val="Table10"/>
              <w:spacing w:before="20" w:after="20"/>
              <w:jc w:val="both"/>
              <w:rPr>
                <w:sz w:val="24"/>
                <w:szCs w:val="24"/>
              </w:rPr>
            </w:pPr>
            <w:r w:rsidRPr="00664975">
              <w:rPr>
                <w:sz w:val="24"/>
                <w:szCs w:val="24"/>
              </w:rPr>
              <w:t>R</w:t>
            </w:r>
          </w:p>
        </w:tc>
        <w:tc>
          <w:tcPr>
            <w:tcW w:w="1556" w:type="dxa"/>
            <w:tcBorders>
              <w:top w:val="single" w:sz="6" w:space="0" w:color="000080"/>
              <w:left w:val="single" w:sz="6" w:space="0" w:color="000080"/>
              <w:bottom w:val="single" w:sz="6" w:space="0" w:color="000080"/>
              <w:right w:val="single" w:sz="6" w:space="0" w:color="000080"/>
            </w:tcBorders>
          </w:tcPr>
          <w:p w14:paraId="33FECF62" w14:textId="77777777" w:rsidR="00CC3DA0" w:rsidRPr="00664975" w:rsidRDefault="00CC3DA0" w:rsidP="002C374D">
            <w:pPr>
              <w:pStyle w:val="Table10"/>
              <w:spacing w:before="20" w:after="20"/>
              <w:jc w:val="both"/>
              <w:rPr>
                <w:sz w:val="24"/>
                <w:szCs w:val="24"/>
              </w:rPr>
            </w:pPr>
            <w:r w:rsidRPr="00664975">
              <w:rPr>
                <w:sz w:val="24"/>
                <w:szCs w:val="24"/>
              </w:rPr>
              <w:t>No</w:t>
            </w:r>
          </w:p>
        </w:tc>
      </w:tr>
      <w:tr w:rsidR="00CC3DA0" w:rsidRPr="00664975" w14:paraId="59D8E77B" w14:textId="77777777" w:rsidTr="005A4E27">
        <w:trPr>
          <w:trHeight w:val="118"/>
          <w:jc w:val="center"/>
        </w:trPr>
        <w:tc>
          <w:tcPr>
            <w:tcW w:w="4369" w:type="dxa"/>
            <w:tcBorders>
              <w:top w:val="single" w:sz="6" w:space="0" w:color="000080"/>
              <w:left w:val="single" w:sz="6" w:space="0" w:color="000080"/>
              <w:bottom w:val="single" w:sz="6" w:space="0" w:color="000080"/>
              <w:right w:val="single" w:sz="6" w:space="0" w:color="000080"/>
            </w:tcBorders>
          </w:tcPr>
          <w:p w14:paraId="6E749FEB" w14:textId="77777777" w:rsidR="00CC3DA0" w:rsidRPr="00664975" w:rsidRDefault="00CC3DA0" w:rsidP="002C374D">
            <w:pPr>
              <w:pStyle w:val="Table10"/>
              <w:spacing w:before="20" w:after="20"/>
              <w:jc w:val="both"/>
              <w:rPr>
                <w:sz w:val="24"/>
                <w:szCs w:val="24"/>
              </w:rPr>
            </w:pPr>
            <w:r w:rsidRPr="00664975">
              <w:rPr>
                <w:sz w:val="24"/>
                <w:szCs w:val="24"/>
              </w:rPr>
              <w:t>Recovery completed</w:t>
            </w:r>
          </w:p>
        </w:tc>
        <w:tc>
          <w:tcPr>
            <w:tcW w:w="1556" w:type="dxa"/>
            <w:tcBorders>
              <w:top w:val="single" w:sz="6" w:space="0" w:color="000080"/>
              <w:left w:val="single" w:sz="6" w:space="0" w:color="000080"/>
              <w:bottom w:val="single" w:sz="6" w:space="0" w:color="000080"/>
              <w:right w:val="single" w:sz="6" w:space="0" w:color="000080"/>
            </w:tcBorders>
          </w:tcPr>
          <w:p w14:paraId="0B27E1C7" w14:textId="77777777" w:rsidR="00CC3DA0" w:rsidRPr="00664975" w:rsidRDefault="00CC3DA0" w:rsidP="002C374D">
            <w:pPr>
              <w:pStyle w:val="Table10"/>
              <w:spacing w:before="20" w:after="20"/>
              <w:jc w:val="both"/>
              <w:rPr>
                <w:sz w:val="24"/>
                <w:szCs w:val="24"/>
              </w:rPr>
            </w:pPr>
            <w:r w:rsidRPr="00664975">
              <w:rPr>
                <w:sz w:val="24"/>
                <w:szCs w:val="24"/>
              </w:rPr>
              <w:t>R</w:t>
            </w:r>
          </w:p>
        </w:tc>
        <w:tc>
          <w:tcPr>
            <w:tcW w:w="1556" w:type="dxa"/>
            <w:tcBorders>
              <w:top w:val="single" w:sz="6" w:space="0" w:color="000080"/>
              <w:left w:val="single" w:sz="6" w:space="0" w:color="000080"/>
              <w:bottom w:val="single" w:sz="6" w:space="0" w:color="000080"/>
              <w:right w:val="single" w:sz="6" w:space="0" w:color="000080"/>
            </w:tcBorders>
          </w:tcPr>
          <w:p w14:paraId="140D35E2" w14:textId="77777777" w:rsidR="00CC3DA0" w:rsidRPr="00664975" w:rsidRDefault="00CC3DA0" w:rsidP="002C374D">
            <w:pPr>
              <w:pStyle w:val="Table10"/>
              <w:spacing w:before="20" w:after="20"/>
              <w:jc w:val="both"/>
              <w:rPr>
                <w:sz w:val="24"/>
                <w:szCs w:val="24"/>
              </w:rPr>
            </w:pPr>
            <w:r w:rsidRPr="00664975">
              <w:rPr>
                <w:sz w:val="24"/>
                <w:szCs w:val="24"/>
              </w:rPr>
              <w:t>Yes</w:t>
            </w:r>
          </w:p>
        </w:tc>
      </w:tr>
    </w:tbl>
    <w:p w14:paraId="24AF8B90" w14:textId="16ED50BB" w:rsidR="005760FC" w:rsidRPr="00664975" w:rsidRDefault="006D235D" w:rsidP="005A4E27">
      <w:pPr>
        <w:pStyle w:val="Caption"/>
      </w:pPr>
      <w:bookmarkStart w:id="1740" w:name="_Toc45648986"/>
      <w:bookmarkStart w:id="1741" w:name="_Toc46393091"/>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14</w:t>
      </w:r>
      <w:r w:rsidR="00216C40" w:rsidRPr="00664975">
        <w:fldChar w:fldCharType="end"/>
      </w:r>
      <w:r w:rsidRPr="00664975">
        <w:t>:</w:t>
      </w:r>
      <w:r w:rsidR="007E43B5" w:rsidRPr="00664975">
        <w:t xml:space="preserve"> </w:t>
      </w:r>
      <w:r w:rsidRPr="00664975">
        <w:t xml:space="preserve">States </w:t>
      </w:r>
      <w:r w:rsidR="007E43B5" w:rsidRPr="00664975">
        <w:t xml:space="preserve">of </w:t>
      </w:r>
      <w:r w:rsidR="006D7617" w:rsidRPr="00664975">
        <w:t>an</w:t>
      </w:r>
      <w:r w:rsidR="007E43B5" w:rsidRPr="00664975">
        <w:t xml:space="preserve"> MRN </w:t>
      </w:r>
      <w:r w:rsidRPr="00664975">
        <w:t xml:space="preserve">at the </w:t>
      </w:r>
      <w:r w:rsidR="00FA4DDB" w:rsidRPr="00664975">
        <w:t>Office of</w:t>
      </w:r>
      <w:r w:rsidRPr="00664975">
        <w:t xml:space="preserve"> Incident Registration</w:t>
      </w:r>
      <w:bookmarkEnd w:id="1740"/>
      <w:bookmarkEnd w:id="1741"/>
    </w:p>
    <w:p w14:paraId="7D89E5A8" w14:textId="191439AC" w:rsidR="006C5F2F" w:rsidRPr="00664975" w:rsidRDefault="006C5F2F" w:rsidP="00423354">
      <w:pPr>
        <w:pStyle w:val="Heading3"/>
        <w:keepNext/>
      </w:pPr>
      <w:bookmarkStart w:id="1742" w:name="_Other_Country"/>
      <w:bookmarkStart w:id="1743" w:name="_Ref10539033"/>
      <w:bookmarkStart w:id="1744" w:name="_Ref19048478"/>
      <w:bookmarkStart w:id="1745" w:name="_Ref19048508"/>
      <w:bookmarkStart w:id="1746" w:name="_Ref19048599"/>
      <w:bookmarkStart w:id="1747" w:name="_Ref19048625"/>
      <w:bookmarkStart w:id="1748" w:name="_Toc45648886"/>
      <w:bookmarkStart w:id="1749" w:name="_Toc46392991"/>
      <w:bookmarkEnd w:id="1742"/>
      <w:r w:rsidRPr="00664975">
        <w:lastRenderedPageBreak/>
        <w:t>Other Country</w:t>
      </w:r>
      <w:bookmarkEnd w:id="1743"/>
      <w:r w:rsidR="003C0B98" w:rsidRPr="00664975">
        <w:t xml:space="preserve"> STD</w:t>
      </w:r>
      <w:bookmarkEnd w:id="1744"/>
      <w:bookmarkEnd w:id="1745"/>
      <w:bookmarkEnd w:id="1746"/>
      <w:bookmarkEnd w:id="1747"/>
      <w:bookmarkEnd w:id="1748"/>
      <w:bookmarkEnd w:id="1749"/>
    </w:p>
    <w:p w14:paraId="2E3C4FC6" w14:textId="7B45AD36" w:rsidR="006C5F2F" w:rsidRPr="00664975" w:rsidRDefault="005B0F94" w:rsidP="006C5F2F">
      <w:r w:rsidRPr="00664975">
        <w:t>R</w:t>
      </w:r>
      <w:r w:rsidR="006C5F2F" w:rsidRPr="00664975">
        <w:t xml:space="preserve">ecovery </w:t>
      </w:r>
      <w:r w:rsidRPr="00664975">
        <w:t>may be</w:t>
      </w:r>
      <w:r w:rsidR="006C5F2F" w:rsidRPr="00664975">
        <w:t xml:space="preserve"> accomplished in a country other than the</w:t>
      </w:r>
      <w:r w:rsidR="00953EDF" w:rsidRPr="00664975">
        <w:t xml:space="preserve"> </w:t>
      </w:r>
      <w:r w:rsidR="007852A3" w:rsidRPr="00664975">
        <w:t>Country of</w:t>
      </w:r>
      <w:r w:rsidR="006C5F2F" w:rsidRPr="00664975">
        <w:t xml:space="preserve"> Departure</w:t>
      </w:r>
      <w:r w:rsidR="00D0455A" w:rsidRPr="00664975">
        <w:t>, the</w:t>
      </w:r>
      <w:r w:rsidR="00953EDF" w:rsidRPr="00664975">
        <w:t xml:space="preserve"> </w:t>
      </w:r>
      <w:r w:rsidR="007852A3" w:rsidRPr="00664975">
        <w:t>Country of</w:t>
      </w:r>
      <w:r w:rsidR="006C5F2F" w:rsidRPr="00664975">
        <w:t xml:space="preserve"> Destination or </w:t>
      </w:r>
      <w:r w:rsidRPr="00664975">
        <w:t>the</w:t>
      </w:r>
      <w:r w:rsidR="00953EDF" w:rsidRPr="00664975">
        <w:t xml:space="preserve"> </w:t>
      </w:r>
      <w:r w:rsidR="007852A3" w:rsidRPr="00664975">
        <w:t>Country of</w:t>
      </w:r>
      <w:r w:rsidR="006C5F2F" w:rsidRPr="00664975">
        <w:t xml:space="preserve"> </w:t>
      </w:r>
      <w:r w:rsidR="00415801" w:rsidRPr="00664975">
        <w:t>Exit for</w:t>
      </w:r>
      <w:r w:rsidR="001501D0" w:rsidRPr="00664975">
        <w:t xml:space="preserve"> </w:t>
      </w:r>
      <w:r w:rsidR="006C5F2F" w:rsidRPr="00664975">
        <w:t>Transit</w:t>
      </w:r>
      <w:r w:rsidR="00CB1F3E" w:rsidRPr="00664975">
        <w:t xml:space="preserve"> or the Country of Transit</w:t>
      </w:r>
      <w:r w:rsidR="006C5F2F" w:rsidRPr="00664975">
        <w:t xml:space="preserve">. This is reflected in the state transition </w:t>
      </w:r>
      <w:r w:rsidRPr="00664975">
        <w:t xml:space="preserve">diagram </w:t>
      </w:r>
      <w:r w:rsidR="006C5F2F" w:rsidRPr="00664975">
        <w:t>below, where the movement is unknown.</w:t>
      </w:r>
      <w:r w:rsidR="00166EA1" w:rsidRPr="00664975">
        <w:t xml:space="preserve"> A</w:t>
      </w:r>
      <w:r w:rsidR="00953EDF" w:rsidRPr="00664975">
        <w:t xml:space="preserve"> </w:t>
      </w:r>
      <w:r w:rsidR="007852A3" w:rsidRPr="00664975">
        <w:t>Country of</w:t>
      </w:r>
      <w:r w:rsidR="00166EA1" w:rsidRPr="00664975">
        <w:t xml:space="preserve"> Transit or Destination (actual) can also participate in the </w:t>
      </w:r>
      <w:r w:rsidR="00585885" w:rsidRPr="00664975">
        <w:t>Recovery</w:t>
      </w:r>
      <w:r w:rsidR="00166EA1" w:rsidRPr="00664975">
        <w:t xml:space="preserve"> procedure if the corresponding movement </w:t>
      </w:r>
      <w:r w:rsidR="00AD1426" w:rsidRPr="00664975">
        <w:t>has</w:t>
      </w:r>
      <w:r w:rsidR="00166EA1" w:rsidRPr="00664975">
        <w:t xml:space="preserve"> reached the final state and is archived. In this case</w:t>
      </w:r>
      <w:r w:rsidR="00D0455A" w:rsidRPr="00664975">
        <w:t>, the</w:t>
      </w:r>
      <w:r w:rsidR="00953EDF" w:rsidRPr="00664975">
        <w:t xml:space="preserve"> </w:t>
      </w:r>
      <w:r w:rsidR="007852A3" w:rsidRPr="00664975">
        <w:t>Country of</w:t>
      </w:r>
      <w:r w:rsidR="00166EA1" w:rsidRPr="00664975">
        <w:t xml:space="preserve"> Transit or Destination acts as Other Country.</w:t>
      </w:r>
    </w:p>
    <w:p w14:paraId="5ACD2E94" w14:textId="2C08B044" w:rsidR="006C5F2F" w:rsidRPr="00664975" w:rsidRDefault="00496D4E" w:rsidP="006C5F2F">
      <w:pPr>
        <w:jc w:val="center"/>
      </w:pPr>
      <w:r w:rsidRPr="00664975">
        <w:rPr>
          <w:noProof/>
          <w:lang w:val="fr-BE" w:eastAsia="fr-BE"/>
        </w:rPr>
        <w:drawing>
          <wp:inline distT="0" distB="0" distL="0" distR="0" wp14:anchorId="556AD99D" wp14:editId="77770506">
            <wp:extent cx="4702175" cy="3267710"/>
            <wp:effectExtent l="0" t="0" r="3175" b="0"/>
            <wp:docPr id="1721692461" name="Picture 172169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02175" cy="3267710"/>
                    </a:xfrm>
                    <a:prstGeom prst="rect">
                      <a:avLst/>
                    </a:prstGeom>
                    <a:noFill/>
                    <a:ln>
                      <a:noFill/>
                    </a:ln>
                  </pic:spPr>
                </pic:pic>
              </a:graphicData>
            </a:graphic>
          </wp:inline>
        </w:drawing>
      </w:r>
    </w:p>
    <w:p w14:paraId="0C80C0D4" w14:textId="6503C63A" w:rsidR="006C5F2F" w:rsidRPr="00664975" w:rsidRDefault="006C5F2F" w:rsidP="006C5F2F">
      <w:pPr>
        <w:pStyle w:val="Caption"/>
      </w:pPr>
      <w:bookmarkStart w:id="1750" w:name="_Toc176929750"/>
      <w:bookmarkStart w:id="1751" w:name="_Toc43942856"/>
      <w:bookmarkStart w:id="1752" w:name="_Toc46393251"/>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133</w:t>
      </w:r>
      <w:r w:rsidR="001B7227" w:rsidRPr="00664975">
        <w:fldChar w:fldCharType="end"/>
      </w:r>
      <w:r w:rsidRPr="00664975">
        <w:t xml:space="preserve">: State Transition Diagram for </w:t>
      </w:r>
      <w:bookmarkEnd w:id="1750"/>
      <w:r w:rsidR="00343583" w:rsidRPr="00664975">
        <w:t>Other Country</w:t>
      </w:r>
      <w:bookmarkEnd w:id="1751"/>
      <w:bookmarkEnd w:id="1752"/>
    </w:p>
    <w:p w14:paraId="42724F6B" w14:textId="43685F9F" w:rsidR="00C33889" w:rsidRPr="00664975" w:rsidRDefault="00C33889" w:rsidP="00A755BC">
      <w:pPr>
        <w:pStyle w:val="ListParagraph"/>
        <w:numPr>
          <w:ilvl w:val="0"/>
          <w:numId w:val="53"/>
        </w:numPr>
      </w:pPr>
      <w:r w:rsidRPr="00664975">
        <w:t xml:space="preserve">The Competent Authority of Recovery in </w:t>
      </w:r>
      <w:r w:rsidR="009B6F7D" w:rsidRPr="00664975">
        <w:t>Other</w:t>
      </w:r>
      <w:r w:rsidRPr="00664975">
        <w:t xml:space="preserve"> </w:t>
      </w:r>
      <w:r w:rsidR="009B6F7D" w:rsidRPr="00664975">
        <w:t xml:space="preserve">Country </w:t>
      </w:r>
      <w:r w:rsidRPr="00664975">
        <w:t xml:space="preserve">receives the </w:t>
      </w:r>
      <w:r w:rsidR="009B6F7D" w:rsidRPr="00664975">
        <w:t>‘</w:t>
      </w:r>
      <w:r w:rsidRPr="00664975">
        <w:t>Recovery Request</w:t>
      </w:r>
      <w:r w:rsidR="009B6F7D" w:rsidRPr="00664975">
        <w:t>’</w:t>
      </w:r>
      <w:r w:rsidRPr="00664975">
        <w:t xml:space="preserve"> C_REC_REQ (</w:t>
      </w:r>
      <w:r w:rsidR="00BC38B9" w:rsidRPr="00664975">
        <w:t>IE150</w:t>
      </w:r>
      <w:r w:rsidRPr="00664975">
        <w:t xml:space="preserve">) </w:t>
      </w:r>
      <w:r w:rsidR="000F31E6" w:rsidRPr="00664975">
        <w:t xml:space="preserve">message </w:t>
      </w:r>
      <w:r w:rsidRPr="00664975">
        <w:t xml:space="preserve">from the Competent Authority of Recovery at Departure </w:t>
      </w:r>
      <w:r w:rsidR="00725A53" w:rsidRPr="00664975">
        <w:t>and the</w:t>
      </w:r>
      <w:r w:rsidRPr="00664975">
        <w:t xml:space="preserve"> state of the movement is set to “Recovery requested”</w:t>
      </w:r>
      <w:r w:rsidR="009F38E2" w:rsidRPr="00664975">
        <w:t>.</w:t>
      </w:r>
    </w:p>
    <w:p w14:paraId="365DA3DF" w14:textId="4254B6FC" w:rsidR="00C33889" w:rsidRPr="00664975" w:rsidRDefault="00C33889" w:rsidP="00A755BC">
      <w:pPr>
        <w:pStyle w:val="ListParagraph"/>
        <w:numPr>
          <w:ilvl w:val="1"/>
          <w:numId w:val="53"/>
        </w:numPr>
        <w:spacing w:before="0"/>
      </w:pPr>
      <w:r w:rsidRPr="00664975">
        <w:t xml:space="preserve">If the Competent Authority of Recovery in </w:t>
      </w:r>
      <w:r w:rsidR="00097BC2" w:rsidRPr="00664975">
        <w:t>Other</w:t>
      </w:r>
      <w:r w:rsidRPr="00664975">
        <w:t xml:space="preserve"> </w:t>
      </w:r>
      <w:r w:rsidR="00097BC2" w:rsidRPr="00664975">
        <w:t xml:space="preserve">Country </w:t>
      </w:r>
      <w:r w:rsidRPr="00664975">
        <w:t xml:space="preserve">accepts that it is competent, it sends </w:t>
      </w:r>
      <w:r w:rsidR="00B86423" w:rsidRPr="00664975">
        <w:t>the</w:t>
      </w:r>
      <w:r w:rsidRPr="00664975">
        <w:t xml:space="preserve"> positive </w:t>
      </w:r>
      <w:r w:rsidR="00B86423" w:rsidRPr="00664975">
        <w:t>‘Recovery Acceptance Notification’ C_REC_ACC (IE151) message</w:t>
      </w:r>
      <w:r w:rsidRPr="00664975">
        <w:t xml:space="preserve"> to the Competent Authority of Recovery at Departure. The system records the start of the </w:t>
      </w:r>
      <w:r w:rsidR="00585885" w:rsidRPr="00664975">
        <w:t>Recovery</w:t>
      </w:r>
      <w:r w:rsidRPr="00664975">
        <w:t xml:space="preserve"> procedure at the other country </w:t>
      </w:r>
      <w:r w:rsidR="00725A53" w:rsidRPr="00664975">
        <w:t>and the</w:t>
      </w:r>
      <w:r w:rsidRPr="00664975">
        <w:t xml:space="preserve"> state of the movement is set to “</w:t>
      </w:r>
      <w:r w:rsidR="001F44F0" w:rsidRPr="00664975">
        <w:t>Under recovery procedure</w:t>
      </w:r>
      <w:r w:rsidRPr="00664975">
        <w:t>”.</w:t>
      </w:r>
    </w:p>
    <w:p w14:paraId="41648059" w14:textId="19D53DE5" w:rsidR="00C33889" w:rsidRPr="00664975" w:rsidRDefault="00C33889" w:rsidP="00A755BC">
      <w:pPr>
        <w:pStyle w:val="ListParagraph"/>
        <w:numPr>
          <w:ilvl w:val="2"/>
          <w:numId w:val="53"/>
        </w:numPr>
        <w:tabs>
          <w:tab w:val="left" w:pos="720"/>
          <w:tab w:val="left" w:pos="851"/>
        </w:tabs>
        <w:spacing w:before="0"/>
      </w:pPr>
      <w:r w:rsidRPr="00664975">
        <w:t xml:space="preserve">When </w:t>
      </w:r>
      <w:r w:rsidR="00585885" w:rsidRPr="00664975">
        <w:t>Recovery</w:t>
      </w:r>
      <w:r w:rsidRPr="00664975">
        <w:t xml:space="preserve"> has been completed in the </w:t>
      </w:r>
      <w:r w:rsidR="001F11A3" w:rsidRPr="00664975">
        <w:t>Other Country</w:t>
      </w:r>
      <w:r w:rsidR="00D0455A" w:rsidRPr="00664975">
        <w:t>, the</w:t>
      </w:r>
      <w:r w:rsidRPr="00664975">
        <w:t xml:space="preserve"> Competent Authority of Recovery in the </w:t>
      </w:r>
      <w:r w:rsidR="001F11A3" w:rsidRPr="00664975">
        <w:t xml:space="preserve">Other Country </w:t>
      </w:r>
      <w:r w:rsidRPr="00664975">
        <w:t xml:space="preserve">sends </w:t>
      </w:r>
      <w:r w:rsidR="00C822DF" w:rsidRPr="00664975">
        <w:t>the</w:t>
      </w:r>
      <w:r w:rsidRPr="00664975">
        <w:t xml:space="preserve"> </w:t>
      </w:r>
      <w:r w:rsidR="00C822DF" w:rsidRPr="00664975">
        <w:t>‘Recovery Dispatch Notification’ C_REC_DIS (IE152)</w:t>
      </w:r>
      <w:r w:rsidR="00C822DF" w:rsidRPr="00664975">
        <w:rPr>
          <w:color w:val="000000"/>
          <w:szCs w:val="24"/>
        </w:rPr>
        <w:t xml:space="preserve"> message</w:t>
      </w:r>
      <w:r w:rsidRPr="00664975">
        <w:t xml:space="preserve"> to the Competent Authority of Recovery at Departure. The state of the movement is set to “Recovery completed”.</w:t>
      </w:r>
    </w:p>
    <w:p w14:paraId="479CA41C" w14:textId="66F8AA4B" w:rsidR="00C33889" w:rsidRPr="00664975" w:rsidRDefault="00C33889" w:rsidP="00A755BC">
      <w:pPr>
        <w:pStyle w:val="ListParagraph"/>
        <w:numPr>
          <w:ilvl w:val="1"/>
          <w:numId w:val="53"/>
        </w:numPr>
        <w:spacing w:before="120"/>
      </w:pPr>
      <w:r w:rsidRPr="00664975">
        <w:t xml:space="preserve">If the Competent Authority of Recovery in </w:t>
      </w:r>
      <w:r w:rsidR="001F11A3" w:rsidRPr="00664975">
        <w:t>Other</w:t>
      </w:r>
      <w:r w:rsidRPr="00664975">
        <w:t xml:space="preserve"> </w:t>
      </w:r>
      <w:r w:rsidR="001F11A3" w:rsidRPr="00664975">
        <w:t xml:space="preserve">Country </w:t>
      </w:r>
      <w:r w:rsidRPr="00664975">
        <w:t xml:space="preserve">does not accept that it is competent, it replies with </w:t>
      </w:r>
      <w:r w:rsidR="00B86423" w:rsidRPr="00664975">
        <w:t>the</w:t>
      </w:r>
      <w:r w:rsidRPr="00664975">
        <w:t xml:space="preserve"> negative </w:t>
      </w:r>
      <w:r w:rsidR="00B86423" w:rsidRPr="00664975">
        <w:t>‘Recovery Acceptance Notification’ C_REC_ACC (IE151) message</w:t>
      </w:r>
      <w:r w:rsidRPr="00664975">
        <w:t xml:space="preserve"> </w:t>
      </w:r>
      <w:r w:rsidR="00725A53" w:rsidRPr="00664975">
        <w:t>and the</w:t>
      </w:r>
      <w:r w:rsidRPr="00664975">
        <w:t xml:space="preserve"> state of the movement is set to “Recovery Request Rejected”. Recovery is then carried out at the </w:t>
      </w:r>
      <w:r w:rsidR="00FA4DDB" w:rsidRPr="00664975">
        <w:t>Office of</w:t>
      </w:r>
      <w:r w:rsidRPr="00664975">
        <w:t xml:space="preserve"> Departure</w:t>
      </w:r>
      <w:r w:rsidR="001F11A3" w:rsidRPr="00664975">
        <w:t>,</w:t>
      </w:r>
      <w:r w:rsidRPr="00664975">
        <w:t xml:space="preserve"> which sends the </w:t>
      </w:r>
      <w:r w:rsidR="001F11A3" w:rsidRPr="00664975">
        <w:t>‘</w:t>
      </w:r>
      <w:r w:rsidRPr="00664975">
        <w:t>Recovery Communication</w:t>
      </w:r>
      <w:r w:rsidR="001F11A3" w:rsidRPr="00664975">
        <w:t>’</w:t>
      </w:r>
      <w:r w:rsidRPr="00664975">
        <w:t xml:space="preserve"> C_REC_COM (</w:t>
      </w:r>
      <w:r w:rsidR="00A01446" w:rsidRPr="00664975">
        <w:t>IE063</w:t>
      </w:r>
      <w:r w:rsidRPr="00664975">
        <w:t xml:space="preserve">) to the Other Country. The state of the movement at the Competent Authority of Recovery in the </w:t>
      </w:r>
      <w:r w:rsidR="001F11A3" w:rsidRPr="00664975">
        <w:t xml:space="preserve">Other Country </w:t>
      </w:r>
      <w:r w:rsidRPr="00664975">
        <w:t>is then set to “</w:t>
      </w:r>
      <w:r w:rsidR="001F44F0" w:rsidRPr="00664975">
        <w:t>Under recovery procedure</w:t>
      </w:r>
      <w:r w:rsidRPr="00664975">
        <w:t>”.</w:t>
      </w:r>
    </w:p>
    <w:p w14:paraId="5F508E7A" w14:textId="2313FB77" w:rsidR="00C33889" w:rsidRPr="00664975" w:rsidRDefault="00C33889" w:rsidP="00A755BC">
      <w:pPr>
        <w:pStyle w:val="ListParagraph"/>
        <w:numPr>
          <w:ilvl w:val="0"/>
          <w:numId w:val="53"/>
        </w:numPr>
      </w:pPr>
      <w:r w:rsidRPr="00664975">
        <w:lastRenderedPageBreak/>
        <w:t xml:space="preserve">The Competent Authority of Recovery in </w:t>
      </w:r>
      <w:r w:rsidR="002D7712" w:rsidRPr="00664975">
        <w:t>Other</w:t>
      </w:r>
      <w:r w:rsidRPr="00664975">
        <w:t xml:space="preserve"> </w:t>
      </w:r>
      <w:r w:rsidR="002D7712" w:rsidRPr="00664975">
        <w:t xml:space="preserve">Country </w:t>
      </w:r>
      <w:r w:rsidRPr="00664975">
        <w:t xml:space="preserve">decides that it is competent and sends </w:t>
      </w:r>
      <w:r w:rsidR="000F31E6" w:rsidRPr="00664975">
        <w:t>the ‘Recovery Request’ C_REC_REQ (IE150) message</w:t>
      </w:r>
      <w:r w:rsidRPr="00664975">
        <w:t xml:space="preserve"> to the Competent Authority of Recovery at Departure. The state of the movement is set to “Recovery requested”</w:t>
      </w:r>
      <w:r w:rsidR="009F38E2" w:rsidRPr="00664975">
        <w:t>.</w:t>
      </w:r>
    </w:p>
    <w:p w14:paraId="3076C306" w14:textId="4CCB9DB6" w:rsidR="00C33889" w:rsidRPr="00664975" w:rsidRDefault="00C33889" w:rsidP="00A755BC">
      <w:pPr>
        <w:pStyle w:val="ListParagraph"/>
        <w:numPr>
          <w:ilvl w:val="1"/>
          <w:numId w:val="53"/>
        </w:numPr>
        <w:tabs>
          <w:tab w:val="left" w:pos="851"/>
        </w:tabs>
        <w:spacing w:before="0"/>
      </w:pPr>
      <w:r w:rsidRPr="00664975">
        <w:t xml:space="preserve">If the Competent Authority of Recovery at Departure accepts that the </w:t>
      </w:r>
      <w:r w:rsidR="00823CF7" w:rsidRPr="00664975">
        <w:t xml:space="preserve">Other Country </w:t>
      </w:r>
      <w:r w:rsidRPr="00664975">
        <w:t>is competent</w:t>
      </w:r>
      <w:r w:rsidR="00823CF7" w:rsidRPr="00664975">
        <w:t>,</w:t>
      </w:r>
      <w:r w:rsidRPr="00664975">
        <w:t xml:space="preserve"> it replies with </w:t>
      </w:r>
      <w:r w:rsidR="00B86423" w:rsidRPr="00664975">
        <w:t>the</w:t>
      </w:r>
      <w:r w:rsidRPr="00664975">
        <w:t xml:space="preserve"> positive </w:t>
      </w:r>
      <w:r w:rsidR="00B86423" w:rsidRPr="00664975">
        <w:t>‘Recovery Acceptance Notification’ C_REC_ACC (IE151) message</w:t>
      </w:r>
      <w:r w:rsidRPr="00664975">
        <w:t xml:space="preserve"> </w:t>
      </w:r>
      <w:r w:rsidR="00725A53" w:rsidRPr="00664975">
        <w:t>and the</w:t>
      </w:r>
      <w:r w:rsidRPr="00664975">
        <w:t xml:space="preserve"> state of the movement is set to “</w:t>
      </w:r>
      <w:r w:rsidR="001F44F0" w:rsidRPr="00664975">
        <w:t>Under recovery procedure</w:t>
      </w:r>
      <w:r w:rsidRPr="00664975">
        <w:t xml:space="preserve">” state, and </w:t>
      </w:r>
      <w:r w:rsidR="00585885" w:rsidRPr="00664975">
        <w:t>Recovery</w:t>
      </w:r>
      <w:r w:rsidRPr="00664975">
        <w:t xml:space="preserve"> is carried out in the </w:t>
      </w:r>
      <w:r w:rsidR="00117F12" w:rsidRPr="00664975">
        <w:t>Other Country</w:t>
      </w:r>
      <w:r w:rsidRPr="00664975">
        <w:t>.</w:t>
      </w:r>
    </w:p>
    <w:p w14:paraId="57249BD0" w14:textId="16016A0D" w:rsidR="00C33889" w:rsidRPr="00664975" w:rsidRDefault="00C33889" w:rsidP="00A755BC">
      <w:pPr>
        <w:pStyle w:val="ListParagraph"/>
        <w:numPr>
          <w:ilvl w:val="2"/>
          <w:numId w:val="53"/>
        </w:numPr>
        <w:tabs>
          <w:tab w:val="left" w:pos="720"/>
          <w:tab w:val="left" w:pos="851"/>
        </w:tabs>
        <w:spacing w:before="0"/>
      </w:pPr>
      <w:r w:rsidRPr="00664975">
        <w:t xml:space="preserve">When </w:t>
      </w:r>
      <w:r w:rsidR="00585885" w:rsidRPr="00664975">
        <w:t>Recovery</w:t>
      </w:r>
      <w:r w:rsidRPr="00664975">
        <w:t xml:space="preserve"> has been completed in the </w:t>
      </w:r>
      <w:r w:rsidR="00F53C63" w:rsidRPr="00664975">
        <w:t>Other Country</w:t>
      </w:r>
      <w:r w:rsidR="00D0455A" w:rsidRPr="00664975">
        <w:t>, the</w:t>
      </w:r>
      <w:r w:rsidRPr="00664975">
        <w:t xml:space="preserve"> Competent Authority of Recovery in the </w:t>
      </w:r>
      <w:r w:rsidR="00F53C63" w:rsidRPr="00664975">
        <w:t xml:space="preserve">Other Country </w:t>
      </w:r>
      <w:r w:rsidRPr="00664975">
        <w:t xml:space="preserve">sends </w:t>
      </w:r>
      <w:r w:rsidR="00C822DF" w:rsidRPr="00664975">
        <w:t>the</w:t>
      </w:r>
      <w:r w:rsidRPr="00664975">
        <w:t xml:space="preserve"> </w:t>
      </w:r>
      <w:r w:rsidR="00C822DF" w:rsidRPr="00664975">
        <w:t>‘Recovery Dispatch Notification’ C_REC_DIS (IE152)</w:t>
      </w:r>
      <w:r w:rsidR="00C822DF" w:rsidRPr="00664975">
        <w:rPr>
          <w:color w:val="000000"/>
          <w:szCs w:val="24"/>
        </w:rPr>
        <w:t xml:space="preserve"> message</w:t>
      </w:r>
      <w:r w:rsidRPr="00664975">
        <w:t xml:space="preserve"> to the Competent Authority of Recovery </w:t>
      </w:r>
      <w:r w:rsidR="00770F2F" w:rsidRPr="00664975">
        <w:t>a</w:t>
      </w:r>
      <w:r w:rsidRPr="00664975">
        <w:t>t Departure. The state of the movement is set to “Recovery completed”.</w:t>
      </w:r>
    </w:p>
    <w:p w14:paraId="327A6436" w14:textId="328469E1" w:rsidR="00C33889" w:rsidRPr="00664975" w:rsidRDefault="00C33889" w:rsidP="00A755BC">
      <w:pPr>
        <w:pStyle w:val="ListParagraph"/>
        <w:numPr>
          <w:ilvl w:val="1"/>
          <w:numId w:val="53"/>
        </w:numPr>
        <w:spacing w:before="120"/>
      </w:pPr>
      <w:r w:rsidRPr="00664975">
        <w:t>If the Competent Authority of Recovery at Departure does not accept that the other country is competent</w:t>
      </w:r>
      <w:r w:rsidR="00F979AE" w:rsidRPr="00664975">
        <w:t>,</w:t>
      </w:r>
      <w:r w:rsidRPr="00664975">
        <w:t xml:space="preserve"> it replies with </w:t>
      </w:r>
      <w:r w:rsidR="00B86423" w:rsidRPr="00664975">
        <w:t>the</w:t>
      </w:r>
      <w:r w:rsidRPr="00664975">
        <w:t xml:space="preserve"> negative </w:t>
      </w:r>
      <w:r w:rsidR="00B86423" w:rsidRPr="00664975">
        <w:t>‘Recovery Acceptance Notification’ C_REC_ACC (IE151) message</w:t>
      </w:r>
      <w:r w:rsidRPr="00664975">
        <w:t xml:space="preserve"> </w:t>
      </w:r>
      <w:r w:rsidR="00725A53" w:rsidRPr="00664975">
        <w:t>and the</w:t>
      </w:r>
      <w:r w:rsidRPr="00664975">
        <w:t xml:space="preserve"> state of the movement is set to “Recovery Request Rejected”. Recovery is then carried out at the </w:t>
      </w:r>
      <w:r w:rsidR="00FA4DDB" w:rsidRPr="00664975">
        <w:t>Office of</w:t>
      </w:r>
      <w:r w:rsidRPr="00664975">
        <w:t xml:space="preserve"> Departure which sends the </w:t>
      </w:r>
      <w:r w:rsidR="00F979AE" w:rsidRPr="00664975">
        <w:t>‘</w:t>
      </w:r>
      <w:r w:rsidRPr="00664975">
        <w:t>Recovery Communication</w:t>
      </w:r>
      <w:r w:rsidR="00F979AE" w:rsidRPr="00664975">
        <w:t>’</w:t>
      </w:r>
      <w:r w:rsidRPr="00664975">
        <w:t xml:space="preserve"> C_REC_COM (</w:t>
      </w:r>
      <w:r w:rsidR="00A01446" w:rsidRPr="00664975">
        <w:t>IE063</w:t>
      </w:r>
      <w:r w:rsidRPr="00664975">
        <w:t xml:space="preserve">) to the Other Country. The state of the movement at the </w:t>
      </w:r>
      <w:r w:rsidR="00F979AE" w:rsidRPr="00664975">
        <w:t xml:space="preserve">Other Country </w:t>
      </w:r>
      <w:r w:rsidRPr="00664975">
        <w:t>is then set to “</w:t>
      </w:r>
      <w:r w:rsidR="001F44F0" w:rsidRPr="00664975">
        <w:t>Under recovery procedure</w:t>
      </w:r>
      <w:r w:rsidRPr="00664975">
        <w:t>”.</w:t>
      </w:r>
    </w:p>
    <w:p w14:paraId="1C6349CE" w14:textId="25B06D38" w:rsidR="006C5F2F" w:rsidRPr="00664975" w:rsidRDefault="00C33889" w:rsidP="00A755BC">
      <w:pPr>
        <w:pStyle w:val="ListParagraph"/>
        <w:numPr>
          <w:ilvl w:val="0"/>
          <w:numId w:val="53"/>
        </w:numPr>
        <w:tabs>
          <w:tab w:val="left" w:pos="1276"/>
        </w:tabs>
        <w:spacing w:before="0"/>
      </w:pPr>
      <w:r w:rsidRPr="00664975">
        <w:t xml:space="preserve">In all the cases that the </w:t>
      </w:r>
      <w:r w:rsidR="00585885" w:rsidRPr="00664975">
        <w:t>Recovery</w:t>
      </w:r>
      <w:r w:rsidRPr="00664975">
        <w:t xml:space="preserve"> has not been performed </w:t>
      </w:r>
      <w:r w:rsidR="00F53C63" w:rsidRPr="00664975">
        <w:t>in</w:t>
      </w:r>
      <w:r w:rsidRPr="00664975">
        <w:t xml:space="preserve"> </w:t>
      </w:r>
      <w:r w:rsidR="00F53C63" w:rsidRPr="00664975">
        <w:t>Other Country</w:t>
      </w:r>
      <w:r w:rsidR="00D0455A" w:rsidRPr="00664975">
        <w:t>, the</w:t>
      </w:r>
      <w:r w:rsidRPr="00664975">
        <w:t xml:space="preserve"> Competent Authority of Recovery in the </w:t>
      </w:r>
      <w:r w:rsidR="00F53C63" w:rsidRPr="00664975">
        <w:t>Other Countr</w:t>
      </w:r>
      <w:r w:rsidRPr="00664975">
        <w:t xml:space="preserve">y will receive from the Competent Authority of Recovery at Departure </w:t>
      </w:r>
      <w:r w:rsidR="00956415" w:rsidRPr="00664975">
        <w:t>the</w:t>
      </w:r>
      <w:r w:rsidRPr="00664975">
        <w:t xml:space="preserve"> </w:t>
      </w:r>
      <w:r w:rsidR="00956415" w:rsidRPr="00664975">
        <w:t>‘Recovery Dispatch Notification’ C_REC_DIS (IE152)</w:t>
      </w:r>
      <w:r w:rsidR="00956415" w:rsidRPr="00664975">
        <w:rPr>
          <w:color w:val="000000"/>
          <w:szCs w:val="24"/>
        </w:rPr>
        <w:t xml:space="preserve"> message</w:t>
      </w:r>
      <w:r w:rsidRPr="00664975">
        <w:t xml:space="preserve"> </w:t>
      </w:r>
      <w:r w:rsidR="00725A53" w:rsidRPr="00664975">
        <w:t>and the</w:t>
      </w:r>
      <w:r w:rsidRPr="00664975">
        <w:t xml:space="preserve"> state will be set to “Recovery completed”.</w:t>
      </w:r>
    </w:p>
    <w:p w14:paraId="58AB5B03" w14:textId="457FDA52" w:rsidR="009D557D" w:rsidRPr="00664975" w:rsidRDefault="00CC2948" w:rsidP="00BD7705">
      <w:pPr>
        <w:spacing w:after="120"/>
      </w:pPr>
      <w:r w:rsidRPr="00664975">
        <w:rPr>
          <w:i/>
        </w:rPr>
        <w:t>NOTE: A non-involved country into the transit movement can retrieve the transit record by exchanging the ‘Movement Query’ C_MVT_QUE (IE027) / ‘Response to Movement Query’ C_MVT_RSP (IE038) messages with the Office of Departure.</w:t>
      </w:r>
    </w:p>
    <w:p w14:paraId="281323AD" w14:textId="77777777" w:rsidR="006C5F2F" w:rsidRPr="00664975" w:rsidRDefault="006C5F2F" w:rsidP="00BD7705">
      <w:pPr>
        <w:spacing w:after="120"/>
      </w:pPr>
      <w:r w:rsidRPr="00664975">
        <w:t xml:space="preserve">The list of states for an Office in Other </w:t>
      </w:r>
      <w:r w:rsidR="00AD1426" w:rsidRPr="00664975">
        <w:t xml:space="preserve">Country </w:t>
      </w:r>
      <w:r w:rsidRPr="00664975">
        <w:t>is given in the following table:</w:t>
      </w:r>
    </w:p>
    <w:tbl>
      <w:tblPr>
        <w:tblW w:w="0" w:type="auto"/>
        <w:tblInd w:w="215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3580"/>
        <w:gridCol w:w="1276"/>
        <w:gridCol w:w="1276"/>
      </w:tblGrid>
      <w:tr w:rsidR="006B33DB" w:rsidRPr="00664975" w14:paraId="1FE2E19F" w14:textId="2BBCECB2" w:rsidTr="002C374D">
        <w:trPr>
          <w:tblHeader/>
        </w:trPr>
        <w:tc>
          <w:tcPr>
            <w:tcW w:w="3580" w:type="dxa"/>
            <w:shd w:val="clear" w:color="auto" w:fill="002060"/>
          </w:tcPr>
          <w:p w14:paraId="014C7466" w14:textId="77777777" w:rsidR="006B33DB" w:rsidRPr="00664975" w:rsidRDefault="006B33DB" w:rsidP="008519C3">
            <w:pPr>
              <w:pStyle w:val="Table10"/>
              <w:keepNext/>
              <w:keepLines/>
              <w:spacing w:before="20" w:after="20"/>
              <w:jc w:val="both"/>
              <w:rPr>
                <w:b/>
                <w:sz w:val="24"/>
                <w:szCs w:val="24"/>
              </w:rPr>
            </w:pPr>
            <w:r w:rsidRPr="00664975">
              <w:rPr>
                <w:b/>
                <w:sz w:val="24"/>
                <w:szCs w:val="24"/>
              </w:rPr>
              <w:t>Name</w:t>
            </w:r>
          </w:p>
        </w:tc>
        <w:tc>
          <w:tcPr>
            <w:tcW w:w="1276" w:type="dxa"/>
            <w:shd w:val="clear" w:color="auto" w:fill="002060"/>
          </w:tcPr>
          <w:p w14:paraId="6D1A2AA5" w14:textId="77777777" w:rsidR="006B33DB" w:rsidRPr="00664975" w:rsidRDefault="006B33DB" w:rsidP="008519C3">
            <w:pPr>
              <w:pStyle w:val="Table10"/>
              <w:keepNext/>
              <w:keepLines/>
              <w:spacing w:before="20" w:after="20"/>
              <w:jc w:val="both"/>
              <w:rPr>
                <w:b/>
                <w:sz w:val="24"/>
                <w:szCs w:val="24"/>
              </w:rPr>
            </w:pPr>
            <w:r w:rsidRPr="00664975">
              <w:rPr>
                <w:b/>
                <w:sz w:val="24"/>
                <w:szCs w:val="24"/>
              </w:rPr>
              <w:t>Status</w:t>
            </w:r>
          </w:p>
        </w:tc>
        <w:tc>
          <w:tcPr>
            <w:tcW w:w="1276" w:type="dxa"/>
            <w:shd w:val="clear" w:color="auto" w:fill="002060"/>
          </w:tcPr>
          <w:p w14:paraId="09D14175" w14:textId="291BACE5" w:rsidR="006B33DB" w:rsidRPr="00664975" w:rsidRDefault="008336D8" w:rsidP="008519C3">
            <w:pPr>
              <w:pStyle w:val="Table10"/>
              <w:keepNext/>
              <w:keepLines/>
              <w:spacing w:before="20" w:after="20"/>
              <w:jc w:val="both"/>
              <w:rPr>
                <w:b/>
                <w:sz w:val="24"/>
                <w:szCs w:val="24"/>
              </w:rPr>
            </w:pPr>
            <w:r w:rsidRPr="00664975">
              <w:rPr>
                <w:b/>
                <w:sz w:val="24"/>
                <w:szCs w:val="24"/>
              </w:rPr>
              <w:t>Final</w:t>
            </w:r>
          </w:p>
        </w:tc>
      </w:tr>
      <w:tr w:rsidR="006B33DB" w:rsidRPr="00664975" w14:paraId="0E33459A" w14:textId="315EED48" w:rsidTr="002C374D">
        <w:tc>
          <w:tcPr>
            <w:tcW w:w="3580" w:type="dxa"/>
          </w:tcPr>
          <w:p w14:paraId="5DF66282" w14:textId="77777777" w:rsidR="006B33DB" w:rsidRPr="00664975" w:rsidRDefault="006B33DB" w:rsidP="008519C3">
            <w:pPr>
              <w:pStyle w:val="Table10"/>
              <w:keepNext/>
              <w:keepLines/>
              <w:spacing w:before="20" w:after="20"/>
              <w:jc w:val="both"/>
              <w:rPr>
                <w:sz w:val="24"/>
                <w:szCs w:val="24"/>
              </w:rPr>
            </w:pPr>
            <w:r w:rsidRPr="00664975">
              <w:rPr>
                <w:sz w:val="24"/>
                <w:szCs w:val="24"/>
              </w:rPr>
              <w:t>None</w:t>
            </w:r>
          </w:p>
        </w:tc>
        <w:tc>
          <w:tcPr>
            <w:tcW w:w="1276" w:type="dxa"/>
          </w:tcPr>
          <w:p w14:paraId="502DF595" w14:textId="77777777" w:rsidR="006B33DB" w:rsidRPr="00664975" w:rsidRDefault="006B33DB" w:rsidP="008519C3">
            <w:pPr>
              <w:pStyle w:val="Table10"/>
              <w:keepNext/>
              <w:keepLines/>
              <w:spacing w:before="20" w:after="20"/>
              <w:jc w:val="both"/>
              <w:rPr>
                <w:sz w:val="24"/>
                <w:szCs w:val="24"/>
              </w:rPr>
            </w:pPr>
            <w:r w:rsidRPr="00664975">
              <w:rPr>
                <w:sz w:val="24"/>
                <w:szCs w:val="24"/>
              </w:rPr>
              <w:t>R</w:t>
            </w:r>
          </w:p>
        </w:tc>
        <w:tc>
          <w:tcPr>
            <w:tcW w:w="1276" w:type="dxa"/>
          </w:tcPr>
          <w:p w14:paraId="21C1B9DA" w14:textId="02C8C37B" w:rsidR="006B33DB" w:rsidRPr="00664975" w:rsidRDefault="008336D8" w:rsidP="008519C3">
            <w:pPr>
              <w:pStyle w:val="Table10"/>
              <w:keepNext/>
              <w:keepLines/>
              <w:spacing w:before="20" w:after="20"/>
              <w:jc w:val="both"/>
              <w:rPr>
                <w:sz w:val="24"/>
                <w:szCs w:val="24"/>
              </w:rPr>
            </w:pPr>
            <w:r w:rsidRPr="00664975">
              <w:rPr>
                <w:sz w:val="24"/>
                <w:szCs w:val="24"/>
              </w:rPr>
              <w:t>No</w:t>
            </w:r>
          </w:p>
        </w:tc>
      </w:tr>
      <w:tr w:rsidR="006B33DB" w:rsidRPr="00664975" w14:paraId="544D83AE" w14:textId="0A44FC11" w:rsidTr="002C374D">
        <w:tc>
          <w:tcPr>
            <w:tcW w:w="3580" w:type="dxa"/>
          </w:tcPr>
          <w:p w14:paraId="6001CAB5" w14:textId="4048B261" w:rsidR="006B33DB" w:rsidRPr="00664975" w:rsidRDefault="006B33DB" w:rsidP="008519C3">
            <w:pPr>
              <w:pStyle w:val="Table10"/>
              <w:keepNext/>
              <w:keepLines/>
              <w:spacing w:before="20" w:after="20"/>
              <w:jc w:val="both"/>
              <w:rPr>
                <w:sz w:val="24"/>
                <w:szCs w:val="24"/>
              </w:rPr>
            </w:pPr>
            <w:r w:rsidRPr="00664975">
              <w:rPr>
                <w:sz w:val="24"/>
                <w:szCs w:val="24"/>
              </w:rPr>
              <w:t xml:space="preserve">Under </w:t>
            </w:r>
            <w:r w:rsidR="00C7350E" w:rsidRPr="00664975">
              <w:rPr>
                <w:sz w:val="24"/>
                <w:szCs w:val="24"/>
              </w:rPr>
              <w:t>r</w:t>
            </w:r>
            <w:r w:rsidR="00585885" w:rsidRPr="00664975">
              <w:rPr>
                <w:sz w:val="24"/>
                <w:szCs w:val="24"/>
              </w:rPr>
              <w:t>ecovery</w:t>
            </w:r>
            <w:r w:rsidRPr="00664975">
              <w:rPr>
                <w:sz w:val="24"/>
                <w:szCs w:val="24"/>
              </w:rPr>
              <w:t xml:space="preserve"> procedure</w:t>
            </w:r>
          </w:p>
        </w:tc>
        <w:tc>
          <w:tcPr>
            <w:tcW w:w="1276" w:type="dxa"/>
          </w:tcPr>
          <w:p w14:paraId="3FCA7093" w14:textId="77777777" w:rsidR="006B33DB" w:rsidRPr="00664975" w:rsidRDefault="006B33DB" w:rsidP="008519C3">
            <w:pPr>
              <w:pStyle w:val="Table10"/>
              <w:keepNext/>
              <w:keepLines/>
              <w:spacing w:before="20" w:after="20"/>
              <w:jc w:val="both"/>
              <w:rPr>
                <w:sz w:val="24"/>
                <w:szCs w:val="24"/>
              </w:rPr>
            </w:pPr>
            <w:r w:rsidRPr="00664975">
              <w:rPr>
                <w:sz w:val="24"/>
                <w:szCs w:val="24"/>
              </w:rPr>
              <w:t>R</w:t>
            </w:r>
          </w:p>
        </w:tc>
        <w:tc>
          <w:tcPr>
            <w:tcW w:w="1276" w:type="dxa"/>
          </w:tcPr>
          <w:p w14:paraId="1386DE63" w14:textId="30D0BBD1" w:rsidR="006B33DB" w:rsidRPr="00664975" w:rsidRDefault="008336D8" w:rsidP="008519C3">
            <w:pPr>
              <w:pStyle w:val="Table10"/>
              <w:keepNext/>
              <w:keepLines/>
              <w:spacing w:before="20" w:after="20"/>
              <w:jc w:val="both"/>
              <w:rPr>
                <w:sz w:val="24"/>
                <w:szCs w:val="24"/>
              </w:rPr>
            </w:pPr>
            <w:r w:rsidRPr="00664975">
              <w:rPr>
                <w:sz w:val="24"/>
                <w:szCs w:val="24"/>
              </w:rPr>
              <w:t>No</w:t>
            </w:r>
          </w:p>
        </w:tc>
      </w:tr>
      <w:tr w:rsidR="006B33DB" w:rsidRPr="00664975" w14:paraId="5E4ECD1C" w14:textId="6E15008D" w:rsidTr="002C374D">
        <w:tc>
          <w:tcPr>
            <w:tcW w:w="3580" w:type="dxa"/>
          </w:tcPr>
          <w:p w14:paraId="3CC1809B" w14:textId="77777777" w:rsidR="006B33DB" w:rsidRPr="00664975" w:rsidRDefault="006B33DB" w:rsidP="008519C3">
            <w:pPr>
              <w:pStyle w:val="Table10"/>
              <w:keepNext/>
              <w:keepLines/>
              <w:spacing w:before="20" w:after="20"/>
              <w:jc w:val="both"/>
              <w:rPr>
                <w:sz w:val="24"/>
                <w:szCs w:val="24"/>
              </w:rPr>
            </w:pPr>
            <w:r w:rsidRPr="00664975">
              <w:rPr>
                <w:sz w:val="24"/>
                <w:szCs w:val="24"/>
              </w:rPr>
              <w:t>Recovery requested</w:t>
            </w:r>
          </w:p>
        </w:tc>
        <w:tc>
          <w:tcPr>
            <w:tcW w:w="1276" w:type="dxa"/>
          </w:tcPr>
          <w:p w14:paraId="666F7E57" w14:textId="77777777" w:rsidR="006B33DB" w:rsidRPr="00664975" w:rsidRDefault="006B33DB" w:rsidP="008519C3">
            <w:pPr>
              <w:pStyle w:val="Table10"/>
              <w:keepNext/>
              <w:keepLines/>
              <w:spacing w:before="20" w:after="20"/>
              <w:jc w:val="both"/>
              <w:rPr>
                <w:sz w:val="24"/>
                <w:szCs w:val="24"/>
              </w:rPr>
            </w:pPr>
            <w:r w:rsidRPr="00664975">
              <w:rPr>
                <w:sz w:val="24"/>
                <w:szCs w:val="24"/>
              </w:rPr>
              <w:t>R</w:t>
            </w:r>
          </w:p>
        </w:tc>
        <w:tc>
          <w:tcPr>
            <w:tcW w:w="1276" w:type="dxa"/>
          </w:tcPr>
          <w:p w14:paraId="36C3154A" w14:textId="13DF0E1F" w:rsidR="006B33DB" w:rsidRPr="00664975" w:rsidRDefault="008336D8" w:rsidP="008519C3">
            <w:pPr>
              <w:pStyle w:val="Table10"/>
              <w:keepNext/>
              <w:keepLines/>
              <w:spacing w:before="20" w:after="20"/>
              <w:jc w:val="both"/>
              <w:rPr>
                <w:sz w:val="24"/>
                <w:szCs w:val="24"/>
              </w:rPr>
            </w:pPr>
            <w:r w:rsidRPr="00664975">
              <w:rPr>
                <w:sz w:val="24"/>
                <w:szCs w:val="24"/>
              </w:rPr>
              <w:t>No</w:t>
            </w:r>
          </w:p>
        </w:tc>
      </w:tr>
      <w:tr w:rsidR="006B33DB" w:rsidRPr="00664975" w14:paraId="44F2BB58" w14:textId="5AECB3C5" w:rsidTr="002C374D">
        <w:tc>
          <w:tcPr>
            <w:tcW w:w="3580" w:type="dxa"/>
          </w:tcPr>
          <w:p w14:paraId="101F8E88" w14:textId="77777777" w:rsidR="006B33DB" w:rsidRPr="00664975" w:rsidRDefault="006B33DB" w:rsidP="008519C3">
            <w:pPr>
              <w:pStyle w:val="Table10"/>
              <w:keepNext/>
              <w:keepLines/>
              <w:spacing w:before="20" w:after="20"/>
              <w:jc w:val="both"/>
              <w:rPr>
                <w:sz w:val="24"/>
                <w:szCs w:val="24"/>
              </w:rPr>
            </w:pPr>
            <w:r w:rsidRPr="00664975">
              <w:rPr>
                <w:sz w:val="24"/>
                <w:szCs w:val="24"/>
              </w:rPr>
              <w:t>Recovery request rejected</w:t>
            </w:r>
          </w:p>
        </w:tc>
        <w:tc>
          <w:tcPr>
            <w:tcW w:w="1276" w:type="dxa"/>
          </w:tcPr>
          <w:p w14:paraId="25ABA557" w14:textId="77777777" w:rsidR="006B33DB" w:rsidRPr="00664975" w:rsidRDefault="006B33DB" w:rsidP="008519C3">
            <w:pPr>
              <w:pStyle w:val="Table10"/>
              <w:keepNext/>
              <w:keepLines/>
              <w:spacing w:before="20" w:after="20"/>
              <w:jc w:val="both"/>
              <w:rPr>
                <w:sz w:val="24"/>
                <w:szCs w:val="24"/>
              </w:rPr>
            </w:pPr>
            <w:r w:rsidRPr="00664975">
              <w:rPr>
                <w:sz w:val="24"/>
                <w:szCs w:val="24"/>
              </w:rPr>
              <w:t>R</w:t>
            </w:r>
          </w:p>
        </w:tc>
        <w:tc>
          <w:tcPr>
            <w:tcW w:w="1276" w:type="dxa"/>
          </w:tcPr>
          <w:p w14:paraId="45B97A1D" w14:textId="27F8B6F8" w:rsidR="006B33DB" w:rsidRPr="00664975" w:rsidRDefault="008336D8" w:rsidP="008519C3">
            <w:pPr>
              <w:pStyle w:val="Table10"/>
              <w:keepNext/>
              <w:keepLines/>
              <w:spacing w:before="20" w:after="20"/>
              <w:jc w:val="both"/>
              <w:rPr>
                <w:sz w:val="24"/>
                <w:szCs w:val="24"/>
              </w:rPr>
            </w:pPr>
            <w:r w:rsidRPr="00664975">
              <w:rPr>
                <w:sz w:val="24"/>
                <w:szCs w:val="24"/>
              </w:rPr>
              <w:t>No</w:t>
            </w:r>
          </w:p>
        </w:tc>
      </w:tr>
      <w:tr w:rsidR="006B33DB" w:rsidRPr="00664975" w14:paraId="05FD7DE7" w14:textId="35EBE0F6" w:rsidTr="002C374D">
        <w:tc>
          <w:tcPr>
            <w:tcW w:w="3580" w:type="dxa"/>
          </w:tcPr>
          <w:p w14:paraId="2F09F669" w14:textId="77777777" w:rsidR="006B33DB" w:rsidRPr="00664975" w:rsidRDefault="006B33DB" w:rsidP="008519C3">
            <w:pPr>
              <w:pStyle w:val="Table10"/>
              <w:keepNext/>
              <w:keepLines/>
              <w:spacing w:before="20" w:after="20"/>
              <w:jc w:val="both"/>
              <w:rPr>
                <w:sz w:val="24"/>
                <w:szCs w:val="24"/>
              </w:rPr>
            </w:pPr>
            <w:r w:rsidRPr="00664975">
              <w:rPr>
                <w:sz w:val="24"/>
                <w:szCs w:val="24"/>
              </w:rPr>
              <w:t>Recovery completed</w:t>
            </w:r>
          </w:p>
        </w:tc>
        <w:tc>
          <w:tcPr>
            <w:tcW w:w="1276" w:type="dxa"/>
          </w:tcPr>
          <w:p w14:paraId="2C3EF303" w14:textId="77777777" w:rsidR="006B33DB" w:rsidRPr="00664975" w:rsidRDefault="006B33DB" w:rsidP="008519C3">
            <w:pPr>
              <w:pStyle w:val="Table10"/>
              <w:keepNext/>
              <w:keepLines/>
              <w:spacing w:before="20" w:after="20"/>
              <w:jc w:val="both"/>
              <w:rPr>
                <w:sz w:val="24"/>
                <w:szCs w:val="24"/>
              </w:rPr>
            </w:pPr>
            <w:r w:rsidRPr="00664975">
              <w:rPr>
                <w:sz w:val="24"/>
                <w:szCs w:val="24"/>
              </w:rPr>
              <w:t>R</w:t>
            </w:r>
          </w:p>
        </w:tc>
        <w:tc>
          <w:tcPr>
            <w:tcW w:w="1276" w:type="dxa"/>
          </w:tcPr>
          <w:p w14:paraId="352203A7" w14:textId="774A3818" w:rsidR="006B33DB" w:rsidRPr="00664975" w:rsidRDefault="008336D8" w:rsidP="008519C3">
            <w:pPr>
              <w:pStyle w:val="Table10"/>
              <w:keepNext/>
              <w:keepLines/>
              <w:spacing w:before="20" w:after="20"/>
              <w:jc w:val="both"/>
              <w:rPr>
                <w:sz w:val="24"/>
                <w:szCs w:val="24"/>
              </w:rPr>
            </w:pPr>
            <w:r w:rsidRPr="00664975">
              <w:rPr>
                <w:sz w:val="24"/>
                <w:szCs w:val="24"/>
              </w:rPr>
              <w:t>Yes</w:t>
            </w:r>
          </w:p>
        </w:tc>
      </w:tr>
    </w:tbl>
    <w:p w14:paraId="68D3C927" w14:textId="21EC83DC" w:rsidR="00DF3D8A" w:rsidRPr="00664975" w:rsidRDefault="006C5F2F" w:rsidP="006C5F2F">
      <w:pPr>
        <w:pStyle w:val="Caption"/>
      </w:pPr>
      <w:bookmarkStart w:id="1753" w:name="_Toc176929773"/>
      <w:bookmarkStart w:id="1754" w:name="_Ref19048534"/>
      <w:bookmarkStart w:id="1755" w:name="_Toc45648987"/>
      <w:bookmarkStart w:id="1756" w:name="_Toc46393092"/>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15</w:t>
      </w:r>
      <w:r w:rsidR="00216C40" w:rsidRPr="00664975">
        <w:fldChar w:fldCharType="end"/>
      </w:r>
      <w:r w:rsidRPr="00664975">
        <w:t xml:space="preserve">: States of an MRN in the </w:t>
      </w:r>
      <w:bookmarkEnd w:id="1753"/>
      <w:r w:rsidR="00FA4DDB" w:rsidRPr="00664975">
        <w:t>Office of</w:t>
      </w:r>
      <w:r w:rsidRPr="00664975">
        <w:t xml:space="preserve"> Other Country</w:t>
      </w:r>
      <w:bookmarkEnd w:id="1754"/>
      <w:bookmarkEnd w:id="1755"/>
      <w:bookmarkEnd w:id="1756"/>
    </w:p>
    <w:p w14:paraId="77D84B2F" w14:textId="77777777" w:rsidR="00DF3D8A" w:rsidRPr="00664975" w:rsidRDefault="00DF3D8A">
      <w:pPr>
        <w:spacing w:before="0"/>
        <w:jc w:val="left"/>
        <w:rPr>
          <w:b/>
        </w:rPr>
      </w:pPr>
      <w:r w:rsidRPr="00664975">
        <w:br w:type="page"/>
      </w:r>
    </w:p>
    <w:p w14:paraId="1FD8CCE3" w14:textId="679AB609" w:rsidR="006C5F2F" w:rsidRPr="00664975" w:rsidRDefault="00B3223A" w:rsidP="006E54CE">
      <w:pPr>
        <w:pStyle w:val="Heading3"/>
        <w:keepNext/>
      </w:pPr>
      <w:bookmarkStart w:id="1757" w:name="_Toc45648887"/>
      <w:bookmarkStart w:id="1758" w:name="_Toc46392992"/>
      <w:r w:rsidRPr="00664975">
        <w:lastRenderedPageBreak/>
        <w:t xml:space="preserve">Invalidation </w:t>
      </w:r>
      <w:r w:rsidR="003C0B98" w:rsidRPr="00664975">
        <w:t>STD</w:t>
      </w:r>
      <w:bookmarkEnd w:id="1757"/>
      <w:bookmarkEnd w:id="1758"/>
    </w:p>
    <w:p w14:paraId="5B38F3A2" w14:textId="484B51AE" w:rsidR="00BD7705" w:rsidRPr="00664975" w:rsidRDefault="00E52A10" w:rsidP="0054313D">
      <w:r w:rsidRPr="00664975">
        <w:t xml:space="preserve">The following diagrams present </w:t>
      </w:r>
      <w:r w:rsidR="00A41E41" w:rsidRPr="00664975">
        <w:t xml:space="preserve">invalidation </w:t>
      </w:r>
      <w:r w:rsidR="002F23CC" w:rsidRPr="00664975">
        <w:t xml:space="preserve">of the transit declaration </w:t>
      </w:r>
      <w:r w:rsidR="00A41E41" w:rsidRPr="00664975">
        <w:t xml:space="preserve">at the </w:t>
      </w:r>
      <w:r w:rsidR="00FA4DDB" w:rsidRPr="00664975">
        <w:t>Office of</w:t>
      </w:r>
      <w:r w:rsidR="00A41E41" w:rsidRPr="00664975">
        <w:t xml:space="preserve"> Departure</w:t>
      </w:r>
      <w:r w:rsidR="004E591D" w:rsidRPr="00664975">
        <w:t xml:space="preserve"> before and after release for transit. Additionally, it presents what happens to the </w:t>
      </w:r>
      <w:r w:rsidR="00FA4DDB" w:rsidRPr="00664975">
        <w:t>Office of</w:t>
      </w:r>
      <w:r w:rsidR="004E591D" w:rsidRPr="00664975">
        <w:t xml:space="preserve"> Transit, </w:t>
      </w:r>
      <w:r w:rsidR="00FA4DDB" w:rsidRPr="00664975">
        <w:t>Office of</w:t>
      </w:r>
      <w:r w:rsidR="004E591D" w:rsidRPr="00664975">
        <w:t xml:space="preserve"> Exit for Transit and </w:t>
      </w:r>
      <w:r w:rsidR="00FA4DDB" w:rsidRPr="00664975">
        <w:t>Office of</w:t>
      </w:r>
      <w:r w:rsidR="004E591D" w:rsidRPr="00664975">
        <w:t xml:space="preserve"> Destination after the </w:t>
      </w:r>
      <w:r w:rsidR="00A55E62" w:rsidRPr="00664975">
        <w:t>‘</w:t>
      </w:r>
      <w:r w:rsidR="00550975" w:rsidRPr="00664975">
        <w:t>Invalidation</w:t>
      </w:r>
      <w:r w:rsidR="00A55E62" w:rsidRPr="00664975">
        <w:t xml:space="preserve"> </w:t>
      </w:r>
      <w:r w:rsidR="00550975" w:rsidRPr="00664975">
        <w:t>N</w:t>
      </w:r>
      <w:r w:rsidR="00A55E62" w:rsidRPr="00664975">
        <w:t>otification’ C_</w:t>
      </w:r>
      <w:r w:rsidR="00550975" w:rsidRPr="00664975">
        <w:t>INV</w:t>
      </w:r>
      <w:r w:rsidR="00A55E62" w:rsidRPr="00664975">
        <w:t>_NOT (</w:t>
      </w:r>
      <w:r w:rsidR="004E591D" w:rsidRPr="00664975">
        <w:t>IE010</w:t>
      </w:r>
      <w:r w:rsidR="00A55E62" w:rsidRPr="00664975">
        <w:t>)</w:t>
      </w:r>
      <w:r w:rsidR="004E591D" w:rsidRPr="00664975">
        <w:t xml:space="preserve"> message is received.</w:t>
      </w:r>
    </w:p>
    <w:p w14:paraId="0C895927" w14:textId="08BC0A8F" w:rsidR="008942E0" w:rsidRPr="00664975" w:rsidRDefault="008942E0" w:rsidP="0054313D"/>
    <w:p w14:paraId="30EDCF44" w14:textId="77777777" w:rsidR="008942E0" w:rsidRPr="00664975" w:rsidRDefault="008942E0" w:rsidP="0054313D"/>
    <w:p w14:paraId="32E77F85" w14:textId="5D6F4974" w:rsidR="006C5F2F" w:rsidRPr="00664975" w:rsidRDefault="00CC70B2" w:rsidP="00423354">
      <w:pPr>
        <w:pStyle w:val="Heading4"/>
        <w:keepNext/>
      </w:pPr>
      <w:bookmarkStart w:id="1759" w:name="_Invalidation_at_Office"/>
      <w:bookmarkStart w:id="1760" w:name="_Toc45648888"/>
      <w:bookmarkStart w:id="1761" w:name="_Toc46392993"/>
      <w:bookmarkEnd w:id="1759"/>
      <w:r w:rsidRPr="00664975">
        <w:t>Invalidation</w:t>
      </w:r>
      <w:r w:rsidR="006C5F2F" w:rsidRPr="00664975">
        <w:t xml:space="preserve"> </w:t>
      </w:r>
      <w:r w:rsidR="009C0C41" w:rsidRPr="00664975">
        <w:t>a</w:t>
      </w:r>
      <w:r w:rsidR="006C5F2F" w:rsidRPr="00664975">
        <w:t xml:space="preserve">t </w:t>
      </w:r>
      <w:r w:rsidR="00FA4DDB" w:rsidRPr="00664975">
        <w:t>Office of</w:t>
      </w:r>
      <w:r w:rsidR="006C5F2F" w:rsidRPr="00664975">
        <w:t xml:space="preserve"> Departure</w:t>
      </w:r>
      <w:bookmarkEnd w:id="1760"/>
      <w:bookmarkEnd w:id="1761"/>
    </w:p>
    <w:p w14:paraId="7613D9D8" w14:textId="3DA14E05" w:rsidR="006C5F2F" w:rsidRPr="00664975" w:rsidRDefault="00E46F0E" w:rsidP="006C5F2F">
      <w:pPr>
        <w:jc w:val="center"/>
      </w:pPr>
      <w:r w:rsidRPr="00664975">
        <w:rPr>
          <w:noProof/>
          <w:lang w:val="fr-BE" w:eastAsia="fr-BE"/>
        </w:rPr>
        <w:drawing>
          <wp:inline distT="0" distB="0" distL="0" distR="0" wp14:anchorId="4972907F" wp14:editId="0B99F8E7">
            <wp:extent cx="5732145" cy="2820670"/>
            <wp:effectExtent l="0" t="0" r="1905"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32145" cy="2820670"/>
                    </a:xfrm>
                    <a:prstGeom prst="rect">
                      <a:avLst/>
                    </a:prstGeom>
                    <a:noFill/>
                    <a:ln>
                      <a:noFill/>
                    </a:ln>
                  </pic:spPr>
                </pic:pic>
              </a:graphicData>
            </a:graphic>
          </wp:inline>
        </w:drawing>
      </w:r>
    </w:p>
    <w:p w14:paraId="72992D13" w14:textId="4F1F3EE9" w:rsidR="006C5F2F" w:rsidRPr="00664975" w:rsidRDefault="006C5F2F" w:rsidP="006C5F2F">
      <w:pPr>
        <w:pStyle w:val="Caption"/>
      </w:pPr>
      <w:bookmarkStart w:id="1762" w:name="_Toc43942857"/>
      <w:bookmarkStart w:id="1763" w:name="_Toc46393252"/>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134</w:t>
      </w:r>
      <w:r w:rsidR="001B7227" w:rsidRPr="00664975">
        <w:fldChar w:fldCharType="end"/>
      </w:r>
      <w:r w:rsidRPr="00664975">
        <w:t xml:space="preserve">: </w:t>
      </w:r>
      <w:r w:rsidR="00E52A10" w:rsidRPr="00664975">
        <w:t>Invalidation</w:t>
      </w:r>
      <w:r w:rsidRPr="00664975">
        <w:t xml:space="preserve"> at </w:t>
      </w:r>
      <w:r w:rsidR="00FA4DDB" w:rsidRPr="00664975">
        <w:t>Office of</w:t>
      </w:r>
      <w:r w:rsidR="00E52A10" w:rsidRPr="00664975">
        <w:t xml:space="preserve"> </w:t>
      </w:r>
      <w:r w:rsidRPr="00664975">
        <w:t>Departure</w:t>
      </w:r>
      <w:bookmarkEnd w:id="1762"/>
      <w:bookmarkEnd w:id="1763"/>
    </w:p>
    <w:p w14:paraId="79632A9C" w14:textId="6F520E49" w:rsidR="00656974" w:rsidRPr="00664975" w:rsidRDefault="00656974" w:rsidP="00656974">
      <w:r w:rsidRPr="00664975">
        <w:t xml:space="preserve">Please note that </w:t>
      </w:r>
      <w:r w:rsidR="00D87383" w:rsidRPr="00664975">
        <w:t xml:space="preserve">only </w:t>
      </w:r>
      <w:r w:rsidR="004F1E4E" w:rsidRPr="00664975">
        <w:t>the</w:t>
      </w:r>
      <w:r w:rsidRPr="00664975">
        <w:t xml:space="preserve"> </w:t>
      </w:r>
      <w:r w:rsidR="00082FAE" w:rsidRPr="00664975">
        <w:t>Holder of the Transit Procedure</w:t>
      </w:r>
      <w:r w:rsidR="004F1E4E" w:rsidRPr="00664975">
        <w:t xml:space="preserve"> </w:t>
      </w:r>
      <w:r w:rsidR="00D87383" w:rsidRPr="00664975">
        <w:t>may</w:t>
      </w:r>
      <w:r w:rsidR="004F1E4E" w:rsidRPr="00664975">
        <w:t xml:space="preserve"> initiate invalidation of a transit declaration</w:t>
      </w:r>
      <w:r w:rsidRPr="00664975">
        <w:t>.</w:t>
      </w:r>
      <w:r w:rsidR="00667FE3" w:rsidRPr="00664975">
        <w:t xml:space="preserve"> A</w:t>
      </w:r>
      <w:r w:rsidRPr="00664975">
        <w:t xml:space="preserve"> </w:t>
      </w:r>
      <w:r w:rsidR="004F1E4E" w:rsidRPr="00664975">
        <w:t>‘</w:t>
      </w:r>
      <w:r w:rsidR="00487962" w:rsidRPr="00664975">
        <w:t xml:space="preserve">Declaration </w:t>
      </w:r>
      <w:r w:rsidR="0071284E" w:rsidRPr="00664975">
        <w:t>Invalidation</w:t>
      </w:r>
      <w:r w:rsidR="00487962" w:rsidRPr="00664975">
        <w:t xml:space="preserve"> Request</w:t>
      </w:r>
      <w:r w:rsidR="004F1E4E" w:rsidRPr="00664975">
        <w:t>’</w:t>
      </w:r>
      <w:r w:rsidRPr="00664975">
        <w:t xml:space="preserve"> </w:t>
      </w:r>
      <w:r w:rsidR="00667FE3" w:rsidRPr="00664975">
        <w:t>E_DEC_</w:t>
      </w:r>
      <w:r w:rsidR="0071284E" w:rsidRPr="00664975">
        <w:t>INV</w:t>
      </w:r>
      <w:r w:rsidRPr="00664975">
        <w:t xml:space="preserve"> (</w:t>
      </w:r>
      <w:r w:rsidR="00AF4454" w:rsidRPr="00664975">
        <w:t>IE014</w:t>
      </w:r>
      <w:r w:rsidRPr="00664975">
        <w:t xml:space="preserve">) will be rejected once </w:t>
      </w:r>
      <w:r w:rsidR="00667FE3" w:rsidRPr="00664975">
        <w:t>the</w:t>
      </w:r>
      <w:r w:rsidRPr="00664975">
        <w:t xml:space="preserve"> </w:t>
      </w:r>
      <w:r w:rsidR="002B7DA4" w:rsidRPr="00664975">
        <w:t xml:space="preserve">movement </w:t>
      </w:r>
      <w:r w:rsidRPr="00664975">
        <w:t xml:space="preserve">has been released for </w:t>
      </w:r>
      <w:r w:rsidR="00667FE3" w:rsidRPr="00664975">
        <w:t>transit</w:t>
      </w:r>
      <w:r w:rsidR="00124BE0" w:rsidRPr="00664975">
        <w:t>.</w:t>
      </w:r>
    </w:p>
    <w:p w14:paraId="6DE200DE" w14:textId="6E22D9BC" w:rsidR="00555E5E" w:rsidRPr="00664975" w:rsidRDefault="00555E5E" w:rsidP="00122734">
      <w:r w:rsidRPr="00664975">
        <w:t>However, if it is found after the movement has been released for transit that</w:t>
      </w:r>
      <w:r w:rsidR="00445B31" w:rsidRPr="00664975">
        <w:t xml:space="preserve"> any of the following erroneous cases </w:t>
      </w:r>
      <w:r w:rsidR="005F22E4" w:rsidRPr="00664975">
        <w:t>happen</w:t>
      </w:r>
      <w:r w:rsidRPr="00664975">
        <w:t xml:space="preserve">: a) Union goods have been declared in error for a customs procedure applicable to non-Union goods or b) the goods have been erroneously declared under more than one customs declaration, the </w:t>
      </w:r>
      <w:r w:rsidR="00FA4DDB" w:rsidRPr="00664975">
        <w:t>Office of</w:t>
      </w:r>
      <w:r w:rsidRPr="00664975">
        <w:t xml:space="preserve"> Departure </w:t>
      </w:r>
      <w:r w:rsidR="00E5386B" w:rsidRPr="00664975">
        <w:t xml:space="preserve">requests to </w:t>
      </w:r>
      <w:r w:rsidRPr="00664975">
        <w:t>invalidate</w:t>
      </w:r>
      <w:r w:rsidR="00E5386B" w:rsidRPr="00664975">
        <w:t xml:space="preserve"> the transit movement.</w:t>
      </w:r>
    </w:p>
    <w:p w14:paraId="6C66947C" w14:textId="088E7801" w:rsidR="00656974" w:rsidRPr="00664975" w:rsidRDefault="00656974" w:rsidP="00122734">
      <w:r w:rsidRPr="00664975">
        <w:t xml:space="preserve">No </w:t>
      </w:r>
      <w:r w:rsidR="00506A3B" w:rsidRPr="00664975">
        <w:t>invalidation is</w:t>
      </w:r>
      <w:r w:rsidRPr="00664975">
        <w:t xml:space="preserve"> possible when </w:t>
      </w:r>
      <w:r w:rsidR="008E33B2" w:rsidRPr="00664975">
        <w:t xml:space="preserve">the </w:t>
      </w:r>
      <w:r w:rsidR="00FA4DDB" w:rsidRPr="00664975">
        <w:t>Office of</w:t>
      </w:r>
      <w:r w:rsidR="00B603FF" w:rsidRPr="00664975">
        <w:t xml:space="preserve"> Exit for Transit or</w:t>
      </w:r>
      <w:r w:rsidR="00781F99" w:rsidRPr="00664975">
        <w:t xml:space="preserve"> </w:t>
      </w:r>
      <w:r w:rsidR="008E33B2" w:rsidRPr="00664975">
        <w:t xml:space="preserve">the </w:t>
      </w:r>
      <w:r w:rsidR="00FA4DDB" w:rsidRPr="00664975">
        <w:t>Office of</w:t>
      </w:r>
      <w:r w:rsidRPr="00664975">
        <w:t xml:space="preserve"> Transit </w:t>
      </w:r>
      <w:r w:rsidR="004A5B60" w:rsidRPr="00664975">
        <w:t xml:space="preserve">or the </w:t>
      </w:r>
      <w:r w:rsidR="00FA4DDB" w:rsidRPr="00664975">
        <w:t>Office of</w:t>
      </w:r>
      <w:r w:rsidR="004A5B60" w:rsidRPr="00664975">
        <w:t xml:space="preserve"> Destination </w:t>
      </w:r>
      <w:r w:rsidR="008227BF" w:rsidRPr="00664975">
        <w:t xml:space="preserve">or the </w:t>
      </w:r>
      <w:r w:rsidR="00FA4DDB" w:rsidRPr="00664975">
        <w:t>Office of</w:t>
      </w:r>
      <w:r w:rsidR="008227BF" w:rsidRPr="00664975">
        <w:t xml:space="preserve"> Incident Registration </w:t>
      </w:r>
      <w:r w:rsidR="00122734" w:rsidRPr="00664975">
        <w:t>have</w:t>
      </w:r>
      <w:r w:rsidRPr="00664975">
        <w:t xml:space="preserve"> </w:t>
      </w:r>
      <w:r w:rsidR="008E33B2" w:rsidRPr="00664975">
        <w:t xml:space="preserve">sent any of the </w:t>
      </w:r>
      <w:r w:rsidR="00776ECE" w:rsidRPr="00664975">
        <w:t>‘Notification Leaving Security Area’</w:t>
      </w:r>
      <w:r w:rsidR="00946343" w:rsidRPr="00664975">
        <w:t xml:space="preserve"> </w:t>
      </w:r>
      <w:r w:rsidR="005248E0" w:rsidRPr="00664975">
        <w:t xml:space="preserve">C_LSA_NOT </w:t>
      </w:r>
      <w:r w:rsidR="00946343" w:rsidRPr="00664975">
        <w:t>(</w:t>
      </w:r>
      <w:r w:rsidR="00B25C2A" w:rsidRPr="00664975">
        <w:t>IE168</w:t>
      </w:r>
      <w:r w:rsidR="00946343" w:rsidRPr="00664975">
        <w:t>)</w:t>
      </w:r>
      <w:r w:rsidR="008E33B2" w:rsidRPr="00664975">
        <w:t xml:space="preserve"> or </w:t>
      </w:r>
      <w:r w:rsidR="00DF5F6D" w:rsidRPr="00664975">
        <w:t>‘</w:t>
      </w:r>
      <w:r w:rsidR="003C404F" w:rsidRPr="00664975">
        <w:t>Notification</w:t>
      </w:r>
      <w:r w:rsidR="00FC3102" w:rsidRPr="00664975">
        <w:t xml:space="preserve"> Crossing Frontier</w:t>
      </w:r>
      <w:r w:rsidR="00DF5F6D" w:rsidRPr="00664975">
        <w:t>’ C_NCF_NOT (</w:t>
      </w:r>
      <w:r w:rsidR="008E33B2" w:rsidRPr="00664975">
        <w:t>IE118</w:t>
      </w:r>
      <w:r w:rsidR="00DF5F6D" w:rsidRPr="00664975">
        <w:t>)</w:t>
      </w:r>
      <w:r w:rsidR="008E33B2" w:rsidRPr="00664975">
        <w:t xml:space="preserve"> or the </w:t>
      </w:r>
      <w:r w:rsidR="00DF5F6D" w:rsidRPr="00664975">
        <w:t>‘</w:t>
      </w:r>
      <w:r w:rsidR="003274E1" w:rsidRPr="00664975">
        <w:t>Arrival Advice</w:t>
      </w:r>
      <w:r w:rsidR="00DF5F6D" w:rsidRPr="00664975">
        <w:t xml:space="preserve">’ </w:t>
      </w:r>
      <w:r w:rsidR="003274E1" w:rsidRPr="00664975">
        <w:t>C_ARR_ADV (</w:t>
      </w:r>
      <w:r w:rsidR="008E33B2" w:rsidRPr="00664975">
        <w:t>IE006</w:t>
      </w:r>
      <w:r w:rsidR="003274E1" w:rsidRPr="00664975">
        <w:t>)</w:t>
      </w:r>
      <w:r w:rsidR="00ED2347" w:rsidRPr="00664975">
        <w:t xml:space="preserve"> </w:t>
      </w:r>
      <w:r w:rsidR="001C19C1" w:rsidRPr="00664975">
        <w:t xml:space="preserve">or the ‘Incident Notification’ C_INC_NOT (IE180) </w:t>
      </w:r>
      <w:r w:rsidR="00ED2347" w:rsidRPr="00664975">
        <w:t>message(s)</w:t>
      </w:r>
      <w:r w:rsidRPr="00664975">
        <w:t>.</w:t>
      </w:r>
    </w:p>
    <w:p w14:paraId="365B55F4" w14:textId="3EC833C1" w:rsidR="00656974" w:rsidRPr="00664975" w:rsidRDefault="00EA48F0" w:rsidP="00122734">
      <w:r w:rsidRPr="00664975">
        <w:t>Before release for transit, t</w:t>
      </w:r>
      <w:r w:rsidR="00122734" w:rsidRPr="00664975">
        <w:t>he Holder of the Transit Procedure</w:t>
      </w:r>
      <w:r w:rsidR="00656974" w:rsidRPr="00664975">
        <w:t xml:space="preserve"> sends a </w:t>
      </w:r>
      <w:r w:rsidR="00122734" w:rsidRPr="00664975">
        <w:t xml:space="preserve">‘Declaration </w:t>
      </w:r>
      <w:r w:rsidR="0071284E" w:rsidRPr="00664975">
        <w:t>Invalidation</w:t>
      </w:r>
      <w:r w:rsidR="00C7218E" w:rsidRPr="00664975">
        <w:t xml:space="preserve"> </w:t>
      </w:r>
      <w:r w:rsidR="00122734" w:rsidRPr="00664975">
        <w:t>Request’ E_DEC_</w:t>
      </w:r>
      <w:r w:rsidR="00211CD2" w:rsidRPr="00664975">
        <w:t>INV</w:t>
      </w:r>
      <w:r w:rsidR="00122734" w:rsidRPr="00664975">
        <w:t xml:space="preserve"> (IE014)</w:t>
      </w:r>
      <w:r w:rsidR="00656974" w:rsidRPr="00664975">
        <w:t xml:space="preserve">, </w:t>
      </w:r>
      <w:r w:rsidR="00725A53" w:rsidRPr="00664975">
        <w:t>and the</w:t>
      </w:r>
      <w:r w:rsidR="00656974" w:rsidRPr="00664975">
        <w:t xml:space="preserve"> </w:t>
      </w:r>
      <w:r w:rsidR="00FA4DDB" w:rsidRPr="00664975">
        <w:t>Office of</w:t>
      </w:r>
      <w:r w:rsidR="00656974" w:rsidRPr="00664975">
        <w:t xml:space="preserve"> Departure</w:t>
      </w:r>
      <w:r w:rsidR="005F78A3" w:rsidRPr="00664975">
        <w:t xml:space="preserve"> responds</w:t>
      </w:r>
      <w:r w:rsidR="00656974" w:rsidRPr="00664975">
        <w:t xml:space="preserve"> with a</w:t>
      </w:r>
      <w:r w:rsidR="005F78A3" w:rsidRPr="00664975">
        <w:t>n</w:t>
      </w:r>
      <w:r w:rsidR="00656974" w:rsidRPr="00664975">
        <w:t xml:space="preserve"> </w:t>
      </w:r>
      <w:r w:rsidR="00511F8B" w:rsidRPr="00664975">
        <w:t>‘Invalidation Decision’ E_INV_DEC (IE009)</w:t>
      </w:r>
      <w:r w:rsidR="0013581E" w:rsidRPr="00664975">
        <w:t>, if the following condition is satisfied:</w:t>
      </w:r>
    </w:p>
    <w:p w14:paraId="54B04E7A" w14:textId="77777777" w:rsidR="0013581E" w:rsidRPr="00664975" w:rsidRDefault="0013581E" w:rsidP="00A755BC">
      <w:pPr>
        <w:pStyle w:val="CommentText"/>
        <w:numPr>
          <w:ilvl w:val="0"/>
          <w:numId w:val="102"/>
        </w:numPr>
      </w:pPr>
      <w:r w:rsidRPr="00664975">
        <w:lastRenderedPageBreak/>
        <w:t>The state of the movement is any of the following:</w:t>
      </w:r>
    </w:p>
    <w:p w14:paraId="0ABF7757" w14:textId="13DB31FF" w:rsidR="0013581E" w:rsidRPr="00664975" w:rsidRDefault="0013581E" w:rsidP="00A755BC">
      <w:pPr>
        <w:pStyle w:val="CommentText"/>
        <w:numPr>
          <w:ilvl w:val="1"/>
          <w:numId w:val="105"/>
        </w:numPr>
      </w:pPr>
      <w:r w:rsidRPr="00664975">
        <w:t>Accepted, or</w:t>
      </w:r>
    </w:p>
    <w:p w14:paraId="50E60EC3" w14:textId="420610E6" w:rsidR="006A62A2" w:rsidRPr="00664975" w:rsidRDefault="006A62A2" w:rsidP="00A755BC">
      <w:pPr>
        <w:pStyle w:val="CommentText"/>
        <w:numPr>
          <w:ilvl w:val="1"/>
          <w:numId w:val="105"/>
        </w:numPr>
      </w:pPr>
      <w:r w:rsidRPr="00664975">
        <w:t>Under release request, or</w:t>
      </w:r>
    </w:p>
    <w:p w14:paraId="58A9E864" w14:textId="0FF3FE41" w:rsidR="006A62A2" w:rsidRPr="00664975" w:rsidRDefault="00FC4528" w:rsidP="00A755BC">
      <w:pPr>
        <w:pStyle w:val="CommentText"/>
        <w:numPr>
          <w:ilvl w:val="1"/>
          <w:numId w:val="105"/>
        </w:numPr>
      </w:pPr>
      <w:r w:rsidRPr="00664975">
        <w:t>Idle, or</w:t>
      </w:r>
    </w:p>
    <w:p w14:paraId="6B416897" w14:textId="5B48C977" w:rsidR="0013581E" w:rsidRPr="00664975" w:rsidRDefault="0013581E" w:rsidP="00A755BC">
      <w:pPr>
        <w:pStyle w:val="CommentText"/>
        <w:numPr>
          <w:ilvl w:val="1"/>
          <w:numId w:val="105"/>
        </w:numPr>
      </w:pPr>
      <w:r w:rsidRPr="00664975">
        <w:t>Guarantee under registration, or</w:t>
      </w:r>
    </w:p>
    <w:p w14:paraId="0F7D777F" w14:textId="6A29C6A0" w:rsidR="0013581E" w:rsidRPr="00664975" w:rsidRDefault="0013581E" w:rsidP="00A755BC">
      <w:pPr>
        <w:pStyle w:val="CommentText"/>
        <w:numPr>
          <w:ilvl w:val="1"/>
          <w:numId w:val="105"/>
        </w:numPr>
      </w:pPr>
      <w:r w:rsidRPr="00664975">
        <w:t>Guarantee under amendment</w:t>
      </w:r>
      <w:r w:rsidR="006A62A2" w:rsidRPr="00664975">
        <w:t>, or</w:t>
      </w:r>
    </w:p>
    <w:p w14:paraId="436EA587" w14:textId="30DE5B1D" w:rsidR="0013581E" w:rsidRPr="00664975" w:rsidRDefault="0013581E" w:rsidP="00A755BC">
      <w:pPr>
        <w:pStyle w:val="CommentText"/>
        <w:numPr>
          <w:ilvl w:val="1"/>
          <w:numId w:val="105"/>
        </w:numPr>
      </w:pPr>
      <w:r w:rsidRPr="00664975">
        <w:t>Guarantee registered</w:t>
      </w:r>
      <w:r w:rsidR="000E1116" w:rsidRPr="00664975">
        <w:t>.</w:t>
      </w:r>
    </w:p>
    <w:p w14:paraId="7326E25D" w14:textId="29DDDEB6" w:rsidR="009D61BC" w:rsidRPr="00664975" w:rsidRDefault="00E87843" w:rsidP="00B07F9B">
      <w:pPr>
        <w:rPr>
          <w:i/>
        </w:rPr>
      </w:pPr>
      <w:r w:rsidRPr="00664975">
        <w:rPr>
          <w:i/>
        </w:rPr>
        <w:t>Note:</w:t>
      </w:r>
      <w:r w:rsidR="00C42E03" w:rsidRPr="00664975">
        <w:rPr>
          <w:i/>
        </w:rPr>
        <w:t xml:space="preserve"> </w:t>
      </w:r>
      <w:r w:rsidRPr="00664975">
        <w:rPr>
          <w:i/>
        </w:rPr>
        <w:t>The term 'cancellation' is used for the Pre-Lodged Declaration and not the term 'invalidation'.</w:t>
      </w:r>
    </w:p>
    <w:p w14:paraId="042BD4F9" w14:textId="1C3688B2" w:rsidR="00B07F9B" w:rsidRPr="00664975" w:rsidRDefault="00B07C07" w:rsidP="00B07F9B">
      <w:r w:rsidRPr="00664975">
        <w:t>After release for transit, t</w:t>
      </w:r>
      <w:r w:rsidR="00B07F9B" w:rsidRPr="00664975">
        <w:t xml:space="preserve">he </w:t>
      </w:r>
      <w:r w:rsidR="00FA4DDB" w:rsidRPr="00664975">
        <w:t>Office of</w:t>
      </w:r>
      <w:r w:rsidR="00B07F9B" w:rsidRPr="00664975">
        <w:t xml:space="preserve"> Departure shall be able to invalidate the transit declaration (after receiving a request from the Holder of the Transit Procedure by alternative non-electronic means)</w:t>
      </w:r>
      <w:r w:rsidR="00A963C5" w:rsidRPr="00664975">
        <w:t>,</w:t>
      </w:r>
      <w:r w:rsidR="00B07F9B" w:rsidRPr="00664975">
        <w:t xml:space="preserve"> if the following two conditions are satisfied:</w:t>
      </w:r>
    </w:p>
    <w:p w14:paraId="283BEE6D" w14:textId="23BA792C" w:rsidR="00B07F9B" w:rsidRPr="00664975" w:rsidRDefault="00B07F9B" w:rsidP="00A755BC">
      <w:pPr>
        <w:pStyle w:val="CommentText"/>
        <w:numPr>
          <w:ilvl w:val="0"/>
          <w:numId w:val="128"/>
        </w:numPr>
      </w:pPr>
      <w:r w:rsidRPr="00664975">
        <w:t>The state of the movement is</w:t>
      </w:r>
      <w:r w:rsidR="001C19C1" w:rsidRPr="00664975">
        <w:t xml:space="preserve"> any of the following</w:t>
      </w:r>
      <w:r w:rsidRPr="00664975">
        <w:t>:</w:t>
      </w:r>
    </w:p>
    <w:p w14:paraId="1E368C1D" w14:textId="28C5CC52" w:rsidR="00B07F9B" w:rsidRPr="00664975" w:rsidRDefault="00B07F9B" w:rsidP="00A755BC">
      <w:pPr>
        <w:pStyle w:val="CommentText"/>
        <w:numPr>
          <w:ilvl w:val="1"/>
          <w:numId w:val="105"/>
        </w:numPr>
      </w:pPr>
      <w:r w:rsidRPr="00664975">
        <w:t>Movement released, or</w:t>
      </w:r>
    </w:p>
    <w:p w14:paraId="7EE8A8FC" w14:textId="30260ACE" w:rsidR="0074164B" w:rsidRPr="00664975" w:rsidRDefault="00B07F9B" w:rsidP="00A755BC">
      <w:pPr>
        <w:pStyle w:val="CommentText"/>
        <w:numPr>
          <w:ilvl w:val="1"/>
          <w:numId w:val="105"/>
        </w:numPr>
      </w:pPr>
      <w:r w:rsidRPr="00664975">
        <w:t>Enquiry recommended,</w:t>
      </w:r>
      <w:r w:rsidR="00DD6305" w:rsidRPr="00664975">
        <w:t xml:space="preserve"> or</w:t>
      </w:r>
    </w:p>
    <w:p w14:paraId="115A9401" w14:textId="4C9C6248" w:rsidR="00FA741A" w:rsidRPr="00664975" w:rsidRDefault="00A8529D" w:rsidP="00A755BC">
      <w:pPr>
        <w:pStyle w:val="CommentText"/>
        <w:numPr>
          <w:ilvl w:val="1"/>
          <w:numId w:val="105"/>
        </w:numPr>
      </w:pPr>
      <w:r w:rsidRPr="00664975">
        <w:t xml:space="preserve">Under </w:t>
      </w:r>
      <w:r w:rsidR="00C7350E" w:rsidRPr="00664975">
        <w:t>e</w:t>
      </w:r>
      <w:r w:rsidR="00585885" w:rsidRPr="00664975">
        <w:t>nquiry</w:t>
      </w:r>
      <w:r w:rsidRPr="00664975">
        <w:t xml:space="preserve"> request;</w:t>
      </w:r>
    </w:p>
    <w:p w14:paraId="70EDD600" w14:textId="6E71CA30" w:rsidR="00A963C5" w:rsidRPr="00664975" w:rsidRDefault="0074164B" w:rsidP="00A755BC">
      <w:pPr>
        <w:pStyle w:val="ListParagraph"/>
        <w:numPr>
          <w:ilvl w:val="0"/>
          <w:numId w:val="128"/>
        </w:numPr>
      </w:pPr>
      <w:r w:rsidRPr="00664975">
        <w:t>The ‘Arrival Advice’ C_ARR_ADV (IE006), the ‘Notification Crossing Frontier’ C_NCF_NOT (IE118), the ‘Notification Leaving Security Area’ (IE168)</w:t>
      </w:r>
      <w:r w:rsidR="00F36FCC" w:rsidRPr="00664975">
        <w:t xml:space="preserve">, the </w:t>
      </w:r>
      <w:r w:rsidR="00B82E84" w:rsidRPr="00664975">
        <w:t>‘Incident Notification’ C_INC_NOT (IE180)</w:t>
      </w:r>
      <w:r w:rsidRPr="00664975">
        <w:t xml:space="preserve"> messages have not been received.</w:t>
      </w:r>
      <w:r w:rsidR="00585885" w:rsidRPr="00664975">
        <w:t xml:space="preserve"> </w:t>
      </w:r>
    </w:p>
    <w:p w14:paraId="158C9492" w14:textId="183C3C5A" w:rsidR="0074164B" w:rsidRPr="00664975" w:rsidRDefault="0074164B" w:rsidP="00A963C5">
      <w:pPr>
        <w:ind w:left="360"/>
      </w:pPr>
      <w:r w:rsidRPr="00664975">
        <w:t xml:space="preserve">Once the Customs Officer has invalidated the movement, the </w:t>
      </w:r>
      <w:r w:rsidR="00FA4DDB" w:rsidRPr="00664975">
        <w:t>Office of</w:t>
      </w:r>
      <w:r w:rsidRPr="00664975">
        <w:t xml:space="preserve"> Departure informs:</w:t>
      </w:r>
    </w:p>
    <w:p w14:paraId="4D2C6EFE" w14:textId="5FCD4DAB" w:rsidR="0074164B" w:rsidRPr="00664975" w:rsidRDefault="0074164B" w:rsidP="00A755BC">
      <w:pPr>
        <w:pStyle w:val="ListParagraph"/>
        <w:numPr>
          <w:ilvl w:val="0"/>
          <w:numId w:val="106"/>
        </w:numPr>
      </w:pPr>
      <w:r w:rsidRPr="00664975">
        <w:t>The Holder of the Transit Procedure with an ‘Invalidation Decision’ E_INV_DEC (IE009) message</w:t>
      </w:r>
      <w:r w:rsidR="00DD6305" w:rsidRPr="00664975">
        <w:t>;</w:t>
      </w:r>
    </w:p>
    <w:p w14:paraId="33321AB4" w14:textId="5181892D" w:rsidR="0074164B" w:rsidRPr="00664975" w:rsidRDefault="0074164B" w:rsidP="00A755BC">
      <w:pPr>
        <w:pStyle w:val="ListParagraph"/>
        <w:numPr>
          <w:ilvl w:val="0"/>
          <w:numId w:val="106"/>
        </w:numPr>
      </w:pPr>
      <w:r w:rsidRPr="00664975">
        <w:t xml:space="preserve">The </w:t>
      </w:r>
      <w:r w:rsidR="00FA4DDB" w:rsidRPr="00664975">
        <w:t>Office of</w:t>
      </w:r>
      <w:r w:rsidRPr="00664975">
        <w:t xml:space="preserve"> Destination, the </w:t>
      </w:r>
      <w:r w:rsidR="00FA4DDB" w:rsidRPr="00664975">
        <w:t>Office of</w:t>
      </w:r>
      <w:r w:rsidRPr="00664975">
        <w:t xml:space="preserve"> Transit </w:t>
      </w:r>
      <w:r w:rsidR="00725A53" w:rsidRPr="00664975">
        <w:t>and the</w:t>
      </w:r>
      <w:r w:rsidRPr="00664975">
        <w:t xml:space="preserve"> </w:t>
      </w:r>
      <w:r w:rsidR="00FA4DDB" w:rsidRPr="00664975">
        <w:t>Office of</w:t>
      </w:r>
      <w:r w:rsidRPr="00664975">
        <w:t xml:space="preserve"> Exit for Transit (if any) with the ‘Invalidation Notification’ C_INV_NOT (IE010) message.</w:t>
      </w:r>
    </w:p>
    <w:p w14:paraId="47D29F6C" w14:textId="31AD0B56" w:rsidR="00F6775C" w:rsidRPr="00664975" w:rsidRDefault="00F6775C" w:rsidP="00656974">
      <w:r w:rsidRPr="00664975">
        <w:t xml:space="preserve">When the transit </w:t>
      </w:r>
      <w:r w:rsidR="008175AD" w:rsidRPr="00664975">
        <w:t xml:space="preserve">declaration </w:t>
      </w:r>
      <w:r w:rsidRPr="00664975">
        <w:t xml:space="preserve">references </w:t>
      </w:r>
      <w:r w:rsidR="00572146" w:rsidRPr="00664975">
        <w:t>Export MRN</w:t>
      </w:r>
      <w:r w:rsidR="004B77CC" w:rsidRPr="00664975">
        <w:t>(</w:t>
      </w:r>
      <w:r w:rsidR="00572146" w:rsidRPr="00664975">
        <w:t>s</w:t>
      </w:r>
      <w:r w:rsidR="004B77CC" w:rsidRPr="00664975">
        <w:t>)</w:t>
      </w:r>
      <w:r w:rsidR="00572146" w:rsidRPr="00664975">
        <w:t xml:space="preserve"> in</w:t>
      </w:r>
      <w:r w:rsidR="00572146" w:rsidRPr="00664975" w:rsidDel="0050575C">
        <w:t xml:space="preserve"> </w:t>
      </w:r>
      <w:r w:rsidR="00572146" w:rsidRPr="00664975">
        <w:t xml:space="preserve">Previous Documents </w:t>
      </w:r>
      <w:r w:rsidR="00725A53" w:rsidRPr="00664975">
        <w:t>and the</w:t>
      </w:r>
      <w:r w:rsidR="008175AD" w:rsidRPr="00664975">
        <w:t xml:space="preserve"> goods have been </w:t>
      </w:r>
      <w:r w:rsidR="00572146" w:rsidRPr="00664975">
        <w:t>released for transit</w:t>
      </w:r>
      <w:r w:rsidR="00D0455A" w:rsidRPr="00664975">
        <w:t>, the</w:t>
      </w:r>
      <w:r w:rsidR="00572146" w:rsidRPr="00664975">
        <w:t xml:space="preserve"> transit </w:t>
      </w:r>
      <w:r w:rsidR="00851819" w:rsidRPr="00664975">
        <w:t xml:space="preserve">declaration </w:t>
      </w:r>
      <w:r w:rsidR="00572146" w:rsidRPr="00664975">
        <w:t>cannot be invalidated</w:t>
      </w:r>
      <w:r w:rsidR="007C77D7" w:rsidRPr="00664975">
        <w:t>.</w:t>
      </w:r>
    </w:p>
    <w:p w14:paraId="4405ECBE" w14:textId="50DE5BC4" w:rsidR="006C5F2F" w:rsidRPr="00664975" w:rsidRDefault="004E2FCB">
      <w:pPr>
        <w:pStyle w:val="Heading4"/>
        <w:keepNext/>
      </w:pPr>
      <w:bookmarkStart w:id="1764" w:name="_Invalidation_at_Office_1"/>
      <w:bookmarkStart w:id="1765" w:name="_Toc45648889"/>
      <w:bookmarkStart w:id="1766" w:name="_Toc46392994"/>
      <w:bookmarkEnd w:id="1764"/>
      <w:r w:rsidRPr="00664975">
        <w:lastRenderedPageBreak/>
        <w:t>Invalidation</w:t>
      </w:r>
      <w:r w:rsidR="00824702" w:rsidRPr="00664975">
        <w:t xml:space="preserve"> a</w:t>
      </w:r>
      <w:r w:rsidR="006C5F2F" w:rsidRPr="00664975">
        <w:t xml:space="preserve">t </w:t>
      </w:r>
      <w:r w:rsidR="00FA4DDB" w:rsidRPr="00664975">
        <w:t>Office of</w:t>
      </w:r>
      <w:r w:rsidR="006C5F2F" w:rsidRPr="00664975">
        <w:t xml:space="preserve"> Transit</w:t>
      </w:r>
      <w:r w:rsidR="00A41E41" w:rsidRPr="00664975">
        <w:t xml:space="preserve">, at </w:t>
      </w:r>
      <w:r w:rsidR="00FA4DDB" w:rsidRPr="00664975">
        <w:t>Office of</w:t>
      </w:r>
      <w:r w:rsidR="00A41E41" w:rsidRPr="00664975">
        <w:t xml:space="preserve"> Exit for Transit</w:t>
      </w:r>
      <w:r w:rsidR="006C5F2F" w:rsidRPr="00664975">
        <w:t xml:space="preserve"> and </w:t>
      </w:r>
      <w:r w:rsidR="00FA4DDB" w:rsidRPr="00664975">
        <w:t>Office of</w:t>
      </w:r>
      <w:r w:rsidR="006C5F2F" w:rsidRPr="00664975">
        <w:t xml:space="preserve"> Destination</w:t>
      </w:r>
      <w:bookmarkEnd w:id="1765"/>
      <w:bookmarkEnd w:id="1766"/>
    </w:p>
    <w:p w14:paraId="745C4731" w14:textId="7DAB033B" w:rsidR="00EC3174" w:rsidRPr="00664975" w:rsidRDefault="00EC3174" w:rsidP="00423354">
      <w:pPr>
        <w:keepNext/>
      </w:pPr>
      <w:r w:rsidRPr="00664975">
        <w:t>This is best summarised as follows:</w:t>
      </w:r>
    </w:p>
    <w:p w14:paraId="484D5D30" w14:textId="2ABC4031" w:rsidR="00BE793A" w:rsidRPr="00664975" w:rsidRDefault="002938B8" w:rsidP="00EC3174">
      <w:pPr>
        <w:jc w:val="center"/>
      </w:pPr>
      <w:r w:rsidRPr="00664975">
        <w:rPr>
          <w:noProof/>
          <w:lang w:val="fr-BE" w:eastAsia="fr-BE"/>
        </w:rPr>
        <w:drawing>
          <wp:inline distT="0" distB="0" distL="0" distR="0" wp14:anchorId="0A5231E2" wp14:editId="0867973A">
            <wp:extent cx="5732145" cy="2226310"/>
            <wp:effectExtent l="0" t="0" r="1905" b="0"/>
            <wp:docPr id="630802444" name="Picture 6308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32145" cy="2226310"/>
                    </a:xfrm>
                    <a:prstGeom prst="rect">
                      <a:avLst/>
                    </a:prstGeom>
                    <a:noFill/>
                    <a:ln>
                      <a:noFill/>
                    </a:ln>
                  </pic:spPr>
                </pic:pic>
              </a:graphicData>
            </a:graphic>
          </wp:inline>
        </w:drawing>
      </w:r>
    </w:p>
    <w:p w14:paraId="1324137F" w14:textId="5CE7A7CD" w:rsidR="00EC3174" w:rsidRPr="00664975" w:rsidRDefault="00EC3174" w:rsidP="00EC3174">
      <w:pPr>
        <w:pStyle w:val="Caption"/>
      </w:pPr>
      <w:bookmarkStart w:id="1767" w:name="_Toc43942858"/>
      <w:bookmarkStart w:id="1768" w:name="_Toc46393253"/>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135</w:t>
      </w:r>
      <w:r w:rsidR="001B7227" w:rsidRPr="00664975">
        <w:fldChar w:fldCharType="end"/>
      </w:r>
      <w:r w:rsidRPr="00664975">
        <w:t xml:space="preserve">: </w:t>
      </w:r>
      <w:r w:rsidR="004E2FCB" w:rsidRPr="00664975">
        <w:t>Invalidation</w:t>
      </w:r>
      <w:r w:rsidRPr="00664975">
        <w:t xml:space="preserve"> at </w:t>
      </w:r>
      <w:r w:rsidR="00FA4DDB" w:rsidRPr="00664975">
        <w:t>Office of</w:t>
      </w:r>
      <w:r w:rsidRPr="00664975">
        <w:t xml:space="preserve"> Transit</w:t>
      </w:r>
      <w:r w:rsidR="00A41E41" w:rsidRPr="00664975">
        <w:t xml:space="preserve">, at </w:t>
      </w:r>
      <w:r w:rsidR="00FA4DDB" w:rsidRPr="00664975">
        <w:t>Office of</w:t>
      </w:r>
      <w:r w:rsidR="00A41E41" w:rsidRPr="00664975">
        <w:t xml:space="preserve"> Exit for Transit</w:t>
      </w:r>
      <w:r w:rsidRPr="00664975">
        <w:t xml:space="preserve"> and </w:t>
      </w:r>
      <w:r w:rsidR="00FA4DDB" w:rsidRPr="00664975">
        <w:t>Office of</w:t>
      </w:r>
      <w:r w:rsidRPr="00664975">
        <w:t xml:space="preserve"> Destination</w:t>
      </w:r>
      <w:bookmarkEnd w:id="1767"/>
      <w:bookmarkEnd w:id="1768"/>
    </w:p>
    <w:p w14:paraId="6A0CA9CE" w14:textId="1B93937A" w:rsidR="003A2B5D" w:rsidRPr="00664975" w:rsidRDefault="00EC3174" w:rsidP="00EC3174">
      <w:r w:rsidRPr="00664975">
        <w:t xml:space="preserve">No </w:t>
      </w:r>
      <w:r w:rsidR="004E2FCB" w:rsidRPr="00664975">
        <w:t>invalidation</w:t>
      </w:r>
      <w:r w:rsidR="008C2C71" w:rsidRPr="00664975">
        <w:t xml:space="preserve"> of </w:t>
      </w:r>
      <w:r w:rsidR="00F42AD3" w:rsidRPr="00664975">
        <w:t xml:space="preserve">a transit declaration </w:t>
      </w:r>
      <w:r w:rsidR="008C2C71" w:rsidRPr="00664975">
        <w:t>is</w:t>
      </w:r>
      <w:r w:rsidRPr="00664975">
        <w:t xml:space="preserve"> possible when the </w:t>
      </w:r>
      <w:r w:rsidR="00FA4DDB" w:rsidRPr="00664975">
        <w:t>Office of</w:t>
      </w:r>
      <w:r w:rsidRPr="00664975">
        <w:t xml:space="preserve"> Departure has received </w:t>
      </w:r>
      <w:r w:rsidR="00A0612F" w:rsidRPr="00664975">
        <w:t>the</w:t>
      </w:r>
      <w:r w:rsidRPr="00664975">
        <w:t xml:space="preserve"> </w:t>
      </w:r>
      <w:r w:rsidR="004F0179" w:rsidRPr="00664975">
        <w:t>‘</w:t>
      </w:r>
      <w:r w:rsidR="00FC3102" w:rsidRPr="00664975">
        <w:t>Notification Crossing Frontier</w:t>
      </w:r>
      <w:r w:rsidR="004F0179" w:rsidRPr="00664975">
        <w:t>’</w:t>
      </w:r>
      <w:r w:rsidRPr="00664975">
        <w:t xml:space="preserve"> C_NCF_NOT (</w:t>
      </w:r>
      <w:r w:rsidR="00A01446" w:rsidRPr="00664975">
        <w:t>IE118</w:t>
      </w:r>
      <w:r w:rsidRPr="00664975">
        <w:t xml:space="preserve">) or </w:t>
      </w:r>
      <w:r w:rsidR="00A0612F" w:rsidRPr="00664975">
        <w:t>the</w:t>
      </w:r>
      <w:r w:rsidR="00B9428B" w:rsidRPr="00664975">
        <w:t xml:space="preserve"> </w:t>
      </w:r>
      <w:r w:rsidR="00DD008C" w:rsidRPr="00664975">
        <w:t>‘Notification Leaving Security Area’ C_LSA_NOT (</w:t>
      </w:r>
      <w:r w:rsidR="00B25C2A" w:rsidRPr="00664975">
        <w:t>IE168</w:t>
      </w:r>
      <w:r w:rsidR="00DD008C" w:rsidRPr="00664975">
        <w:t>)</w:t>
      </w:r>
      <w:r w:rsidR="00B9428B" w:rsidRPr="00664975">
        <w:t xml:space="preserve"> or </w:t>
      </w:r>
      <w:r w:rsidR="00A0612F" w:rsidRPr="00664975">
        <w:t>the</w:t>
      </w:r>
      <w:r w:rsidR="004F0179" w:rsidRPr="00664975">
        <w:t xml:space="preserve"> ‘</w:t>
      </w:r>
      <w:r w:rsidRPr="00664975">
        <w:t>Arrival Advice</w:t>
      </w:r>
      <w:r w:rsidR="004F0179" w:rsidRPr="00664975">
        <w:t>’</w:t>
      </w:r>
      <w:r w:rsidRPr="00664975">
        <w:t xml:space="preserve"> C_ARR_ADV (</w:t>
      </w:r>
      <w:r w:rsidR="00AF4454" w:rsidRPr="00664975">
        <w:t>IE006</w:t>
      </w:r>
      <w:r w:rsidRPr="00664975">
        <w:t>) message</w:t>
      </w:r>
      <w:r w:rsidR="00A0612F" w:rsidRPr="00664975">
        <w:t>(s)</w:t>
      </w:r>
      <w:r w:rsidRPr="00664975">
        <w:t>.</w:t>
      </w:r>
    </w:p>
    <w:p w14:paraId="078D7994" w14:textId="77777777" w:rsidR="003A2B5D" w:rsidRPr="00664975" w:rsidRDefault="003A2B5D">
      <w:pPr>
        <w:spacing w:before="0"/>
        <w:jc w:val="left"/>
      </w:pPr>
      <w:r w:rsidRPr="00664975">
        <w:br w:type="page"/>
      </w:r>
    </w:p>
    <w:p w14:paraId="02DB264C" w14:textId="16B62368" w:rsidR="006C5F2F" w:rsidRPr="00664975" w:rsidRDefault="006C5F2F" w:rsidP="00BE1217">
      <w:pPr>
        <w:pStyle w:val="Heading2"/>
      </w:pPr>
      <w:bookmarkStart w:id="1769" w:name="_Toc43891397"/>
      <w:bookmarkStart w:id="1770" w:name="_Ref257028682"/>
      <w:bookmarkStart w:id="1771" w:name="_Toc45648890"/>
      <w:bookmarkStart w:id="1772" w:name="_Toc46392995"/>
      <w:bookmarkEnd w:id="1769"/>
      <w:r w:rsidRPr="00664975">
        <w:lastRenderedPageBreak/>
        <w:t>Timers</w:t>
      </w:r>
      <w:bookmarkEnd w:id="1596"/>
      <w:bookmarkEnd w:id="1770"/>
      <w:bookmarkEnd w:id="1771"/>
      <w:bookmarkEnd w:id="1772"/>
    </w:p>
    <w:p w14:paraId="2C58D8A6" w14:textId="665D2514" w:rsidR="003E1B0C" w:rsidRPr="00664975" w:rsidRDefault="003E1B0C" w:rsidP="003E1B0C">
      <w:r w:rsidRPr="00664975">
        <w:t xml:space="preserve">Every Transit Application needs to conform to </w:t>
      </w:r>
      <w:r w:rsidR="00E444B6" w:rsidRPr="00664975">
        <w:t>several</w:t>
      </w:r>
      <w:r w:rsidRPr="00664975">
        <w:t xml:space="preserve"> timing rules. The different timing aspects are in this </w:t>
      </w:r>
      <w:r w:rsidR="00AD13D6" w:rsidRPr="00664975">
        <w:t>sub-section</w:t>
      </w:r>
      <w:r w:rsidRPr="00664975">
        <w:t>. Basically</w:t>
      </w:r>
      <w:r w:rsidR="00D0455A" w:rsidRPr="00664975">
        <w:t>, the</w:t>
      </w:r>
      <w:r w:rsidRPr="00664975">
        <w:t>re are the following types of timers and/or timing rules to be implemented:</w:t>
      </w:r>
    </w:p>
    <w:p w14:paraId="677C2422" w14:textId="0BE57BED" w:rsidR="003E1B0C" w:rsidRPr="00664975" w:rsidRDefault="003E1B0C" w:rsidP="003E1B0C">
      <w:pPr>
        <w:numPr>
          <w:ilvl w:val="0"/>
          <w:numId w:val="2"/>
        </w:numPr>
        <w:tabs>
          <w:tab w:val="left" w:pos="851"/>
        </w:tabs>
        <w:spacing w:before="0"/>
        <w:ind w:left="851" w:hanging="284"/>
      </w:pPr>
      <w:r w:rsidRPr="00664975">
        <w:t>Fun</w:t>
      </w:r>
      <w:r w:rsidR="005F15ED" w:rsidRPr="00664975">
        <w:t xml:space="preserve">ctional timers, as foreseen in </w:t>
      </w:r>
      <w:r w:rsidR="009B0440" w:rsidRPr="00664975">
        <w:rPr>
          <w:szCs w:val="24"/>
        </w:rPr>
        <w:t>Functional Transit System Specification (FTSS)</w:t>
      </w:r>
      <w:r w:rsidR="004E2FCB" w:rsidRPr="00664975">
        <w:t xml:space="preserve"> [</w:t>
      </w:r>
      <w:r w:rsidR="00F97C5C" w:rsidRPr="00664975">
        <w:fldChar w:fldCharType="begin"/>
      </w:r>
      <w:r w:rsidR="00F97C5C" w:rsidRPr="00664975">
        <w:instrText xml:space="preserve"> REF  FTSS \h </w:instrText>
      </w:r>
      <w:r w:rsidR="00F97C5C" w:rsidRPr="00664975">
        <w:fldChar w:fldCharType="separate"/>
      </w:r>
      <w:r w:rsidR="0097205F" w:rsidRPr="00664975">
        <w:rPr>
          <w:szCs w:val="24"/>
        </w:rPr>
        <w:t>R</w:t>
      </w:r>
      <w:r w:rsidR="0097205F">
        <w:rPr>
          <w:noProof/>
          <w:szCs w:val="24"/>
        </w:rPr>
        <w:t>9</w:t>
      </w:r>
      <w:r w:rsidR="00F97C5C" w:rsidRPr="00664975">
        <w:fldChar w:fldCharType="end"/>
      </w:r>
      <w:r w:rsidR="004E2FCB" w:rsidRPr="00664975">
        <w:t>]</w:t>
      </w:r>
      <w:r w:rsidR="00314CA6" w:rsidRPr="00664975">
        <w:t>.</w:t>
      </w:r>
    </w:p>
    <w:p w14:paraId="2083164D" w14:textId="5F84FD98" w:rsidR="003E1B0C" w:rsidRPr="00664975" w:rsidRDefault="003E1B0C" w:rsidP="003E1B0C">
      <w:pPr>
        <w:numPr>
          <w:ilvl w:val="0"/>
          <w:numId w:val="2"/>
        </w:numPr>
        <w:tabs>
          <w:tab w:val="left" w:pos="851"/>
        </w:tabs>
        <w:spacing w:before="0"/>
        <w:ind w:left="851" w:hanging="284"/>
      </w:pPr>
      <w:r w:rsidRPr="00664975">
        <w:t>Timers and timing rules related to exceptions (these are also defined in</w:t>
      </w:r>
      <w:r w:rsidR="009B0440" w:rsidRPr="00664975">
        <w:t xml:space="preserve"> the FTSS</w:t>
      </w:r>
      <w:r w:rsidRPr="00664975">
        <w:t xml:space="preserve"> </w:t>
      </w:r>
      <w:r w:rsidR="004E2FCB" w:rsidRPr="00664975">
        <w:t>[</w:t>
      </w:r>
      <w:r w:rsidR="00F97C5C" w:rsidRPr="00664975">
        <w:fldChar w:fldCharType="begin"/>
      </w:r>
      <w:r w:rsidR="00F97C5C" w:rsidRPr="00664975">
        <w:instrText xml:space="preserve"> REF  FTSS \h </w:instrText>
      </w:r>
      <w:r w:rsidR="00F97C5C" w:rsidRPr="00664975">
        <w:fldChar w:fldCharType="separate"/>
      </w:r>
      <w:r w:rsidR="0097205F" w:rsidRPr="00664975">
        <w:rPr>
          <w:szCs w:val="24"/>
        </w:rPr>
        <w:t>R</w:t>
      </w:r>
      <w:r w:rsidR="0097205F">
        <w:rPr>
          <w:noProof/>
          <w:szCs w:val="24"/>
        </w:rPr>
        <w:t>9</w:t>
      </w:r>
      <w:r w:rsidR="00F97C5C" w:rsidRPr="00664975">
        <w:fldChar w:fldCharType="end"/>
      </w:r>
      <w:r w:rsidR="004E2FCB" w:rsidRPr="00664975">
        <w:t>]</w:t>
      </w:r>
      <w:r w:rsidR="00614B44" w:rsidRPr="00664975">
        <w:t>)</w:t>
      </w:r>
      <w:r w:rsidRPr="00664975">
        <w:t>.</w:t>
      </w:r>
    </w:p>
    <w:p w14:paraId="010CFE28" w14:textId="77777777" w:rsidR="006C5F2F" w:rsidRPr="00664975" w:rsidRDefault="006C5F2F" w:rsidP="004F7E6D">
      <w:pPr>
        <w:pStyle w:val="Heading3"/>
      </w:pPr>
      <w:bookmarkStart w:id="1773" w:name="_Business_Timers"/>
      <w:bookmarkStart w:id="1774" w:name="_Ref178644986"/>
      <w:bookmarkStart w:id="1775" w:name="_Toc45648891"/>
      <w:bookmarkStart w:id="1776" w:name="_Toc46392996"/>
      <w:bookmarkEnd w:id="1773"/>
      <w:r w:rsidRPr="00664975">
        <w:t>Business Timers</w:t>
      </w:r>
      <w:bookmarkEnd w:id="1774"/>
      <w:bookmarkEnd w:id="1775"/>
      <w:bookmarkEnd w:id="1776"/>
    </w:p>
    <w:p w14:paraId="39F25762" w14:textId="1D5F9B27" w:rsidR="00ED6810" w:rsidRPr="00664975" w:rsidRDefault="006C5F2F" w:rsidP="006C5F2F">
      <w:pPr>
        <w:rPr>
          <w:snapToGrid w:val="0"/>
        </w:rPr>
      </w:pPr>
      <w:r w:rsidRPr="00664975">
        <w:rPr>
          <w:snapToGrid w:val="0"/>
        </w:rPr>
        <w:t>The following table lists the functional timers</w:t>
      </w:r>
      <w:r w:rsidRPr="00664975">
        <w:t xml:space="preserve">. </w:t>
      </w:r>
      <w:r w:rsidRPr="00664975">
        <w:rPr>
          <w:snapToGrid w:val="0"/>
        </w:rPr>
        <w:t>For each timer</w:t>
      </w:r>
      <w:r w:rsidR="00D0455A" w:rsidRPr="00664975">
        <w:rPr>
          <w:snapToGrid w:val="0"/>
        </w:rPr>
        <w:t>, the</w:t>
      </w:r>
      <w:r w:rsidRPr="00664975">
        <w:rPr>
          <w:snapToGrid w:val="0"/>
        </w:rPr>
        <w:t xml:space="preserve"> table lists:</w:t>
      </w:r>
    </w:p>
    <w:p w14:paraId="2364DD42" w14:textId="77777777" w:rsidR="007B649B" w:rsidRPr="00664975" w:rsidRDefault="007B649B" w:rsidP="007B649B">
      <w:pPr>
        <w:numPr>
          <w:ilvl w:val="0"/>
          <w:numId w:val="2"/>
        </w:numPr>
        <w:tabs>
          <w:tab w:val="left" w:pos="851"/>
        </w:tabs>
        <w:spacing w:before="0"/>
        <w:ind w:left="851" w:hanging="284"/>
      </w:pPr>
      <w:r w:rsidRPr="00664975">
        <w:t>Timer name;</w:t>
      </w:r>
    </w:p>
    <w:p w14:paraId="6F88DFB3" w14:textId="77777777" w:rsidR="007B649B" w:rsidRPr="00664975" w:rsidRDefault="007B649B" w:rsidP="007B649B">
      <w:pPr>
        <w:numPr>
          <w:ilvl w:val="0"/>
          <w:numId w:val="2"/>
        </w:numPr>
        <w:tabs>
          <w:tab w:val="left" w:pos="851"/>
        </w:tabs>
        <w:spacing w:before="0"/>
        <w:ind w:left="851" w:hanging="284"/>
      </w:pPr>
      <w:r w:rsidRPr="00664975">
        <w:t>Process, event or condition when the timer starts;</w:t>
      </w:r>
    </w:p>
    <w:p w14:paraId="70FAD51A" w14:textId="77777777" w:rsidR="007B649B" w:rsidRPr="00664975" w:rsidRDefault="007B649B" w:rsidP="007B649B">
      <w:pPr>
        <w:numPr>
          <w:ilvl w:val="0"/>
          <w:numId w:val="2"/>
        </w:numPr>
        <w:tabs>
          <w:tab w:val="left" w:pos="851"/>
        </w:tabs>
        <w:spacing w:before="0"/>
        <w:ind w:left="851" w:hanging="284"/>
      </w:pPr>
      <w:r w:rsidRPr="00664975">
        <w:t>Process, event or condition when the timer stops;</w:t>
      </w:r>
    </w:p>
    <w:p w14:paraId="26A99255" w14:textId="69D4F310" w:rsidR="00152BCE" w:rsidRPr="00664975" w:rsidRDefault="00152BCE" w:rsidP="007B649B">
      <w:pPr>
        <w:numPr>
          <w:ilvl w:val="0"/>
          <w:numId w:val="2"/>
        </w:numPr>
        <w:tabs>
          <w:tab w:val="left" w:pos="851"/>
        </w:tabs>
        <w:spacing w:before="0"/>
        <w:ind w:left="851" w:hanging="284"/>
      </w:pPr>
      <w:r w:rsidRPr="00664975">
        <w:t xml:space="preserve">Process, event or condition when the timer </w:t>
      </w:r>
      <w:r w:rsidR="00F22C8E" w:rsidRPr="00664975">
        <w:t>is reset (not for all timers);</w:t>
      </w:r>
    </w:p>
    <w:p w14:paraId="61CE490B" w14:textId="77777777" w:rsidR="006C5F2F" w:rsidRPr="00664975" w:rsidRDefault="007B649B" w:rsidP="007B649B">
      <w:pPr>
        <w:numPr>
          <w:ilvl w:val="0"/>
          <w:numId w:val="2"/>
        </w:numPr>
        <w:tabs>
          <w:tab w:val="left" w:pos="851"/>
        </w:tabs>
        <w:spacing w:before="0"/>
        <w:ind w:left="851" w:hanging="284"/>
      </w:pPr>
      <w:r w:rsidRPr="00664975">
        <w:t>Process, event or condition when the timer expires.</w:t>
      </w:r>
    </w:p>
    <w:p w14:paraId="2F30CF2D" w14:textId="1BFD1185" w:rsidR="00314B9E" w:rsidRPr="00664975" w:rsidRDefault="00314B9E">
      <w:pPr>
        <w:spacing w:before="0"/>
        <w:jc w:val="left"/>
      </w:pPr>
    </w:p>
    <w:p w14:paraId="693BCC97" w14:textId="340F410C" w:rsidR="00D7580A" w:rsidRPr="00664975" w:rsidRDefault="00D7580A">
      <w:pPr>
        <w:spacing w:before="0"/>
        <w:jc w:val="left"/>
        <w:rPr>
          <w:i/>
        </w:rPr>
        <w:sectPr w:rsidR="00D7580A" w:rsidRPr="00664975" w:rsidSect="00EF41E0">
          <w:pgSz w:w="11907" w:h="16840" w:code="9"/>
          <w:pgMar w:top="1440" w:right="1440" w:bottom="1440" w:left="1440" w:header="720" w:footer="721" w:gutter="0"/>
          <w:cols w:space="720"/>
          <w:docGrid w:linePitch="326"/>
        </w:sectPr>
      </w:pPr>
    </w:p>
    <w:p w14:paraId="2C3BF4F2" w14:textId="7259CC19" w:rsidR="00347F18" w:rsidRPr="00664975" w:rsidRDefault="00347F18" w:rsidP="00347F18"/>
    <w:tbl>
      <w:tblPr>
        <w:tblStyle w:val="TableGrid"/>
        <w:tblW w:w="5465" w:type="pct"/>
        <w:jc w:val="center"/>
        <w:tblLayout w:type="fixed"/>
        <w:tblLook w:val="04A0" w:firstRow="1" w:lastRow="0" w:firstColumn="1" w:lastColumn="0" w:noHBand="0" w:noVBand="1"/>
      </w:tblPr>
      <w:tblGrid>
        <w:gridCol w:w="4246"/>
        <w:gridCol w:w="1889"/>
        <w:gridCol w:w="1260"/>
        <w:gridCol w:w="631"/>
        <w:gridCol w:w="720"/>
        <w:gridCol w:w="1817"/>
        <w:gridCol w:w="1878"/>
        <w:gridCol w:w="1144"/>
        <w:gridCol w:w="1662"/>
      </w:tblGrid>
      <w:tr w:rsidR="00276787" w:rsidRPr="00664975" w14:paraId="3766468A" w14:textId="77777777" w:rsidTr="00AC2CA6">
        <w:trPr>
          <w:tblHeader/>
          <w:jc w:val="center"/>
        </w:trPr>
        <w:tc>
          <w:tcPr>
            <w:tcW w:w="1392" w:type="pct"/>
            <w:vMerge w:val="restart"/>
            <w:shd w:val="clear" w:color="auto" w:fill="EEECE1" w:themeFill="background2"/>
          </w:tcPr>
          <w:p w14:paraId="20244D14" w14:textId="77777777" w:rsidR="00276787" w:rsidRPr="00664975" w:rsidRDefault="00276787" w:rsidP="0073156A">
            <w:pPr>
              <w:jc w:val="center"/>
              <w:rPr>
                <w:b/>
                <w:sz w:val="18"/>
              </w:rPr>
            </w:pPr>
            <w:r w:rsidRPr="00664975">
              <w:rPr>
                <w:b/>
                <w:sz w:val="18"/>
              </w:rPr>
              <w:t>Timer Name</w:t>
            </w:r>
          </w:p>
        </w:tc>
        <w:tc>
          <w:tcPr>
            <w:tcW w:w="619" w:type="pct"/>
            <w:vMerge w:val="restart"/>
            <w:shd w:val="clear" w:color="auto" w:fill="EEECE1" w:themeFill="background2"/>
          </w:tcPr>
          <w:p w14:paraId="2BADC811" w14:textId="77777777" w:rsidR="00276787" w:rsidRPr="00664975" w:rsidRDefault="00276787" w:rsidP="0073156A">
            <w:pPr>
              <w:jc w:val="center"/>
              <w:rPr>
                <w:b/>
                <w:sz w:val="18"/>
              </w:rPr>
            </w:pPr>
            <w:r w:rsidRPr="00664975">
              <w:rPr>
                <w:b/>
                <w:sz w:val="18"/>
              </w:rPr>
              <w:t>Description</w:t>
            </w:r>
          </w:p>
        </w:tc>
        <w:tc>
          <w:tcPr>
            <w:tcW w:w="413" w:type="pct"/>
            <w:vMerge w:val="restart"/>
            <w:shd w:val="clear" w:color="auto" w:fill="EEECE1" w:themeFill="background2"/>
          </w:tcPr>
          <w:p w14:paraId="44E0F8CF" w14:textId="77777777" w:rsidR="00276787" w:rsidRPr="00664975" w:rsidRDefault="00276787" w:rsidP="0073156A">
            <w:pPr>
              <w:jc w:val="center"/>
              <w:rPr>
                <w:b/>
                <w:sz w:val="18"/>
              </w:rPr>
            </w:pPr>
            <w:r w:rsidRPr="00664975">
              <w:rPr>
                <w:b/>
                <w:sz w:val="18"/>
              </w:rPr>
              <w:t>Role</w:t>
            </w:r>
          </w:p>
        </w:tc>
        <w:tc>
          <w:tcPr>
            <w:tcW w:w="443" w:type="pct"/>
            <w:gridSpan w:val="2"/>
            <w:vMerge w:val="restart"/>
            <w:shd w:val="clear" w:color="auto" w:fill="EEECE1" w:themeFill="background2"/>
          </w:tcPr>
          <w:p w14:paraId="05B605BA" w14:textId="77777777" w:rsidR="00276787" w:rsidRPr="00664975" w:rsidRDefault="00276787" w:rsidP="0073156A">
            <w:pPr>
              <w:jc w:val="center"/>
              <w:rPr>
                <w:b/>
                <w:sz w:val="18"/>
              </w:rPr>
            </w:pPr>
            <w:r w:rsidRPr="00664975">
              <w:rPr>
                <w:b/>
                <w:sz w:val="18"/>
              </w:rPr>
              <w:t>Duration</w:t>
            </w:r>
            <w:r w:rsidRPr="00664975">
              <w:rPr>
                <w:rStyle w:val="FootnoteReference"/>
                <w:b/>
                <w:sz w:val="18"/>
              </w:rPr>
              <w:footnoteReference w:id="38"/>
            </w:r>
          </w:p>
        </w:tc>
        <w:tc>
          <w:tcPr>
            <w:tcW w:w="1587" w:type="pct"/>
            <w:gridSpan w:val="3"/>
            <w:shd w:val="clear" w:color="auto" w:fill="EEECE1" w:themeFill="background2"/>
          </w:tcPr>
          <w:p w14:paraId="330672F5" w14:textId="752B1C60" w:rsidR="00276787" w:rsidRPr="00664975" w:rsidRDefault="00276787" w:rsidP="0073156A">
            <w:pPr>
              <w:jc w:val="center"/>
              <w:rPr>
                <w:b/>
                <w:sz w:val="18"/>
              </w:rPr>
            </w:pPr>
            <w:r w:rsidRPr="00664975">
              <w:rPr>
                <w:b/>
                <w:sz w:val="18"/>
              </w:rPr>
              <w:t>Timer Actions</w:t>
            </w:r>
          </w:p>
        </w:tc>
        <w:tc>
          <w:tcPr>
            <w:tcW w:w="545" w:type="pct"/>
            <w:vMerge w:val="restart"/>
            <w:shd w:val="clear" w:color="auto" w:fill="EEECE1" w:themeFill="background2"/>
            <w:vAlign w:val="center"/>
          </w:tcPr>
          <w:p w14:paraId="1974F84C" w14:textId="77777777" w:rsidR="00276787" w:rsidRPr="00664975" w:rsidRDefault="00276787" w:rsidP="0073156A">
            <w:pPr>
              <w:jc w:val="center"/>
              <w:rPr>
                <w:b/>
                <w:sz w:val="18"/>
              </w:rPr>
            </w:pPr>
            <w:r w:rsidRPr="00664975">
              <w:rPr>
                <w:b/>
                <w:sz w:val="18"/>
              </w:rPr>
              <w:t>Event following Expiration</w:t>
            </w:r>
          </w:p>
        </w:tc>
      </w:tr>
      <w:tr w:rsidR="00D11BB2" w:rsidRPr="00664975" w14:paraId="7B276338" w14:textId="77777777" w:rsidTr="00AC2CA6">
        <w:trPr>
          <w:tblHeader/>
          <w:jc w:val="center"/>
        </w:trPr>
        <w:tc>
          <w:tcPr>
            <w:tcW w:w="1392" w:type="pct"/>
            <w:vMerge/>
            <w:shd w:val="clear" w:color="auto" w:fill="EEECE1" w:themeFill="background2"/>
          </w:tcPr>
          <w:p w14:paraId="69ACE82F" w14:textId="77777777" w:rsidR="00D11BB2" w:rsidRPr="00664975" w:rsidRDefault="00D11BB2" w:rsidP="0073156A">
            <w:pPr>
              <w:rPr>
                <w:b/>
                <w:sz w:val="18"/>
              </w:rPr>
            </w:pPr>
          </w:p>
        </w:tc>
        <w:tc>
          <w:tcPr>
            <w:tcW w:w="619" w:type="pct"/>
            <w:vMerge/>
            <w:shd w:val="clear" w:color="auto" w:fill="EEECE1" w:themeFill="background2"/>
          </w:tcPr>
          <w:p w14:paraId="29543AED" w14:textId="77777777" w:rsidR="00D11BB2" w:rsidRPr="00664975" w:rsidRDefault="00D11BB2" w:rsidP="0073156A">
            <w:pPr>
              <w:rPr>
                <w:b/>
                <w:sz w:val="18"/>
              </w:rPr>
            </w:pPr>
          </w:p>
        </w:tc>
        <w:tc>
          <w:tcPr>
            <w:tcW w:w="413" w:type="pct"/>
            <w:vMerge/>
            <w:shd w:val="clear" w:color="auto" w:fill="EEECE1" w:themeFill="background2"/>
          </w:tcPr>
          <w:p w14:paraId="1F65667F" w14:textId="77777777" w:rsidR="00D11BB2" w:rsidRPr="00664975" w:rsidRDefault="00D11BB2" w:rsidP="0073156A">
            <w:pPr>
              <w:rPr>
                <w:b/>
                <w:sz w:val="18"/>
              </w:rPr>
            </w:pPr>
          </w:p>
        </w:tc>
        <w:tc>
          <w:tcPr>
            <w:tcW w:w="443" w:type="pct"/>
            <w:gridSpan w:val="2"/>
            <w:vMerge/>
            <w:shd w:val="clear" w:color="auto" w:fill="EEECE1" w:themeFill="background2"/>
          </w:tcPr>
          <w:p w14:paraId="1019EC28" w14:textId="77777777" w:rsidR="00D11BB2" w:rsidRPr="00664975" w:rsidRDefault="00D11BB2" w:rsidP="0073156A">
            <w:pPr>
              <w:rPr>
                <w:b/>
                <w:sz w:val="18"/>
              </w:rPr>
            </w:pPr>
          </w:p>
        </w:tc>
        <w:tc>
          <w:tcPr>
            <w:tcW w:w="596" w:type="pct"/>
            <w:shd w:val="clear" w:color="auto" w:fill="EEECE1" w:themeFill="background2"/>
            <w:vAlign w:val="center"/>
          </w:tcPr>
          <w:p w14:paraId="4D858216" w14:textId="77777777" w:rsidR="00D11BB2" w:rsidRPr="00664975" w:rsidRDefault="00D11BB2" w:rsidP="0073156A">
            <w:pPr>
              <w:jc w:val="center"/>
              <w:rPr>
                <w:b/>
                <w:sz w:val="18"/>
              </w:rPr>
            </w:pPr>
            <w:r w:rsidRPr="00664975">
              <w:rPr>
                <w:b/>
                <w:sz w:val="18"/>
              </w:rPr>
              <w:t>Start</w:t>
            </w:r>
          </w:p>
        </w:tc>
        <w:tc>
          <w:tcPr>
            <w:tcW w:w="616" w:type="pct"/>
            <w:shd w:val="clear" w:color="auto" w:fill="EEECE1" w:themeFill="background2"/>
            <w:vAlign w:val="center"/>
          </w:tcPr>
          <w:p w14:paraId="15DC71BE" w14:textId="77777777" w:rsidR="00D11BB2" w:rsidRPr="00664975" w:rsidRDefault="00D11BB2" w:rsidP="0073156A">
            <w:pPr>
              <w:jc w:val="center"/>
              <w:rPr>
                <w:b/>
                <w:sz w:val="18"/>
              </w:rPr>
            </w:pPr>
            <w:r w:rsidRPr="00664975">
              <w:rPr>
                <w:b/>
                <w:sz w:val="18"/>
              </w:rPr>
              <w:t>Stop</w:t>
            </w:r>
          </w:p>
        </w:tc>
        <w:tc>
          <w:tcPr>
            <w:tcW w:w="375" w:type="pct"/>
            <w:shd w:val="clear" w:color="auto" w:fill="EEECE1" w:themeFill="background2"/>
            <w:vAlign w:val="center"/>
          </w:tcPr>
          <w:p w14:paraId="45044124" w14:textId="17CA2BAE" w:rsidR="00D11BB2" w:rsidRPr="00664975" w:rsidRDefault="00D11BB2" w:rsidP="0073156A">
            <w:pPr>
              <w:jc w:val="center"/>
              <w:rPr>
                <w:b/>
                <w:sz w:val="18"/>
              </w:rPr>
            </w:pPr>
            <w:r w:rsidRPr="00664975">
              <w:rPr>
                <w:b/>
                <w:sz w:val="18"/>
              </w:rPr>
              <w:t>Restart</w:t>
            </w:r>
          </w:p>
        </w:tc>
        <w:tc>
          <w:tcPr>
            <w:tcW w:w="545" w:type="pct"/>
            <w:vMerge/>
            <w:shd w:val="clear" w:color="auto" w:fill="EEECE1" w:themeFill="background2"/>
          </w:tcPr>
          <w:p w14:paraId="4F43E7FB" w14:textId="77777777" w:rsidR="00D11BB2" w:rsidRPr="00664975" w:rsidRDefault="00D11BB2" w:rsidP="0073156A">
            <w:pPr>
              <w:rPr>
                <w:b/>
                <w:sz w:val="18"/>
              </w:rPr>
            </w:pPr>
          </w:p>
        </w:tc>
      </w:tr>
      <w:tr w:rsidR="00D11BB2" w:rsidRPr="00664975" w14:paraId="6BE789DF" w14:textId="77777777" w:rsidTr="00AC2CA6">
        <w:trPr>
          <w:jc w:val="center"/>
        </w:trPr>
        <w:tc>
          <w:tcPr>
            <w:tcW w:w="1392" w:type="pct"/>
          </w:tcPr>
          <w:p w14:paraId="31164FC9" w14:textId="77777777" w:rsidR="00D11BB2" w:rsidRPr="00664975" w:rsidRDefault="00D11BB2" w:rsidP="008717DD">
            <w:pPr>
              <w:jc w:val="left"/>
              <w:rPr>
                <w:b/>
                <w:sz w:val="18"/>
              </w:rPr>
            </w:pPr>
            <w:r w:rsidRPr="00664975">
              <w:rPr>
                <w:b/>
                <w:sz w:val="18"/>
                <w:szCs w:val="24"/>
              </w:rPr>
              <w:t>Awaiting Presentation Notification (T_Await_Presentation_Notification)</w:t>
            </w:r>
          </w:p>
        </w:tc>
        <w:tc>
          <w:tcPr>
            <w:tcW w:w="619" w:type="pct"/>
          </w:tcPr>
          <w:p w14:paraId="3FFF8FFC" w14:textId="77777777" w:rsidR="00D11BB2" w:rsidRPr="00664975" w:rsidRDefault="00D11BB2" w:rsidP="008717DD">
            <w:pPr>
              <w:jc w:val="left"/>
              <w:rPr>
                <w:sz w:val="18"/>
              </w:rPr>
            </w:pPr>
            <w:r w:rsidRPr="00664975">
              <w:rPr>
                <w:sz w:val="18"/>
              </w:rPr>
              <w:t xml:space="preserve">When the Declaration Data E_DEC_DAT (IE015) is submitted prior to the presentation of the goods, the timer </w:t>
            </w:r>
            <w:r w:rsidRPr="00664975">
              <w:rPr>
                <w:b/>
                <w:sz w:val="18"/>
              </w:rPr>
              <w:t xml:space="preserve">Awaiting Presentation Notification </w:t>
            </w:r>
            <w:r w:rsidRPr="00664975">
              <w:rPr>
                <w:sz w:val="18"/>
              </w:rPr>
              <w:t>is started to set the deadline for the presentation of the goods at the Office of Departure</w:t>
            </w:r>
          </w:p>
        </w:tc>
        <w:tc>
          <w:tcPr>
            <w:tcW w:w="413" w:type="pct"/>
          </w:tcPr>
          <w:p w14:paraId="4A4398B4" w14:textId="77777777" w:rsidR="00D11BB2" w:rsidRPr="00664975" w:rsidRDefault="00D11BB2" w:rsidP="008717DD">
            <w:pPr>
              <w:jc w:val="left"/>
              <w:rPr>
                <w:sz w:val="18"/>
              </w:rPr>
            </w:pPr>
            <w:r w:rsidRPr="00664975">
              <w:rPr>
                <w:sz w:val="18"/>
              </w:rPr>
              <w:t>Customs Office of Departure</w:t>
            </w:r>
          </w:p>
        </w:tc>
        <w:tc>
          <w:tcPr>
            <w:tcW w:w="207" w:type="pct"/>
          </w:tcPr>
          <w:p w14:paraId="1E460949" w14:textId="77777777" w:rsidR="00D11BB2" w:rsidRPr="00664975" w:rsidRDefault="00D11BB2" w:rsidP="008717DD">
            <w:pPr>
              <w:jc w:val="left"/>
              <w:rPr>
                <w:sz w:val="18"/>
              </w:rPr>
            </w:pPr>
            <w:r w:rsidRPr="00664975">
              <w:rPr>
                <w:sz w:val="18"/>
              </w:rPr>
              <w:t>M</w:t>
            </w:r>
          </w:p>
        </w:tc>
        <w:tc>
          <w:tcPr>
            <w:tcW w:w="236" w:type="pct"/>
          </w:tcPr>
          <w:p w14:paraId="7FDEEB77" w14:textId="77777777" w:rsidR="00D11BB2" w:rsidRPr="00664975" w:rsidRDefault="00D11BB2" w:rsidP="008717DD">
            <w:pPr>
              <w:jc w:val="left"/>
              <w:rPr>
                <w:sz w:val="18"/>
              </w:rPr>
            </w:pPr>
            <w:r w:rsidRPr="00664975">
              <w:rPr>
                <w:sz w:val="18"/>
              </w:rPr>
              <w:t>30D</w:t>
            </w:r>
          </w:p>
        </w:tc>
        <w:tc>
          <w:tcPr>
            <w:tcW w:w="596" w:type="pct"/>
          </w:tcPr>
          <w:p w14:paraId="25FC2C0B" w14:textId="77777777" w:rsidR="00D11BB2" w:rsidRPr="00664975" w:rsidRDefault="00D11BB2" w:rsidP="00401475">
            <w:pPr>
              <w:jc w:val="left"/>
              <w:rPr>
                <w:sz w:val="18"/>
              </w:rPr>
            </w:pPr>
            <w:r w:rsidRPr="00664975">
              <w:rPr>
                <w:sz w:val="18"/>
              </w:rPr>
              <w:t>The Holder of the Transit Procedure submits the ‘Declaration Data’ E_DEC_DAT (IE015) message by setting the DI ‘Additional Declaration Type’ to be equal to ‘D’;</w:t>
            </w:r>
          </w:p>
          <w:p w14:paraId="0E610F3F" w14:textId="5FE29638" w:rsidR="00D11BB2" w:rsidRPr="00664975" w:rsidRDefault="00D11BB2" w:rsidP="00401475">
            <w:pPr>
              <w:jc w:val="left"/>
              <w:rPr>
                <w:sz w:val="18"/>
              </w:rPr>
            </w:pPr>
            <w:r w:rsidRPr="00664975">
              <w:rPr>
                <w:sz w:val="18"/>
              </w:rPr>
              <w:t>AND</w:t>
            </w:r>
          </w:p>
          <w:p w14:paraId="66953724" w14:textId="77777777" w:rsidR="00D11BB2" w:rsidRPr="00664975" w:rsidRDefault="00D11BB2" w:rsidP="00401475">
            <w:pPr>
              <w:jc w:val="left"/>
              <w:rPr>
                <w:sz w:val="18"/>
              </w:rPr>
            </w:pPr>
            <w:r w:rsidRPr="00664975">
              <w:rPr>
                <w:sz w:val="18"/>
              </w:rPr>
              <w:t xml:space="preserve">The state is set to </w:t>
            </w:r>
            <w:r w:rsidRPr="00664975">
              <w:rPr>
                <w:b/>
                <w:sz w:val="18"/>
              </w:rPr>
              <w:t>Pre-Lodged</w:t>
            </w:r>
            <w:r w:rsidRPr="00664975">
              <w:rPr>
                <w:sz w:val="18"/>
              </w:rPr>
              <w:t>.</w:t>
            </w:r>
          </w:p>
        </w:tc>
        <w:tc>
          <w:tcPr>
            <w:tcW w:w="616" w:type="pct"/>
          </w:tcPr>
          <w:p w14:paraId="12CBD2B7" w14:textId="77777777" w:rsidR="00D11BB2" w:rsidRPr="00664975" w:rsidRDefault="00D11BB2" w:rsidP="00627F7B">
            <w:pPr>
              <w:spacing w:before="0"/>
              <w:jc w:val="left"/>
              <w:rPr>
                <w:sz w:val="18"/>
              </w:rPr>
            </w:pPr>
          </w:p>
          <w:p w14:paraId="66A1DD31" w14:textId="59CA8D09" w:rsidR="00D11BB2" w:rsidRPr="00664975" w:rsidRDefault="00D11BB2" w:rsidP="00627F7B">
            <w:pPr>
              <w:spacing w:before="0"/>
              <w:jc w:val="left"/>
              <w:rPr>
                <w:sz w:val="18"/>
              </w:rPr>
            </w:pPr>
            <w:r w:rsidRPr="00664975">
              <w:rPr>
                <w:sz w:val="18"/>
              </w:rPr>
              <w:t>The Goods are presented, and the Holder of the Transit Procedure notifies the Office of Departure with the ‘Presentation Notification for the Pre-Lodged Declaration’ E_PRE_NOT (IE170) message.</w:t>
            </w:r>
          </w:p>
        </w:tc>
        <w:tc>
          <w:tcPr>
            <w:tcW w:w="375" w:type="pct"/>
          </w:tcPr>
          <w:p w14:paraId="6AAF959D" w14:textId="6A6C8498" w:rsidR="00D11BB2" w:rsidRPr="00664975" w:rsidRDefault="00D11BB2" w:rsidP="008717DD">
            <w:pPr>
              <w:jc w:val="left"/>
              <w:rPr>
                <w:sz w:val="18"/>
              </w:rPr>
            </w:pPr>
            <w:r w:rsidRPr="00664975">
              <w:rPr>
                <w:sz w:val="18"/>
              </w:rPr>
              <w:t>N/A</w:t>
            </w:r>
          </w:p>
        </w:tc>
        <w:tc>
          <w:tcPr>
            <w:tcW w:w="545" w:type="pct"/>
          </w:tcPr>
          <w:p w14:paraId="6D0B88B1" w14:textId="77777777" w:rsidR="00D11BB2" w:rsidRPr="00664975" w:rsidRDefault="00D11BB2" w:rsidP="008717DD">
            <w:pPr>
              <w:pStyle w:val="ListParagraph"/>
              <w:spacing w:before="0"/>
              <w:ind w:left="181"/>
              <w:jc w:val="left"/>
              <w:rPr>
                <w:sz w:val="18"/>
              </w:rPr>
            </w:pPr>
          </w:p>
          <w:p w14:paraId="6E87D447" w14:textId="77777777" w:rsidR="00D11BB2" w:rsidRPr="00664975" w:rsidRDefault="00D11BB2" w:rsidP="007579F9">
            <w:pPr>
              <w:spacing w:before="0"/>
              <w:jc w:val="left"/>
              <w:rPr>
                <w:sz w:val="18"/>
              </w:rPr>
            </w:pPr>
            <w:r w:rsidRPr="00664975">
              <w:rPr>
                <w:sz w:val="18"/>
              </w:rPr>
              <w:t xml:space="preserve">The status of the transit movement at the Office of Departure is set to </w:t>
            </w:r>
            <w:r w:rsidRPr="00664975">
              <w:rPr>
                <w:b/>
                <w:sz w:val="18"/>
              </w:rPr>
              <w:t>Rejected.</w:t>
            </w:r>
          </w:p>
        </w:tc>
      </w:tr>
      <w:tr w:rsidR="00D11BB2" w:rsidRPr="00664975" w14:paraId="162D130D" w14:textId="77777777" w:rsidTr="00AC2CA6">
        <w:trPr>
          <w:jc w:val="center"/>
        </w:trPr>
        <w:tc>
          <w:tcPr>
            <w:tcW w:w="1392" w:type="pct"/>
          </w:tcPr>
          <w:p w14:paraId="2CA12760" w14:textId="77777777" w:rsidR="00D11BB2" w:rsidRPr="00664975" w:rsidRDefault="00D11BB2" w:rsidP="008717DD">
            <w:pPr>
              <w:jc w:val="left"/>
              <w:rPr>
                <w:b/>
                <w:sz w:val="18"/>
              </w:rPr>
            </w:pPr>
            <w:r w:rsidRPr="00664975">
              <w:rPr>
                <w:b/>
                <w:sz w:val="18"/>
              </w:rPr>
              <w:t>Awaiting Automatic Release (</w:t>
            </w:r>
            <w:bookmarkStart w:id="1777" w:name="T_Awaiting_Automatic_Release"/>
            <w:bookmarkStart w:id="1778" w:name="T_Await_Presentation_Notification"/>
            <w:r w:rsidRPr="00664975">
              <w:rPr>
                <w:b/>
                <w:sz w:val="18"/>
              </w:rPr>
              <w:t>T_Awaiting_Automatic_Release</w:t>
            </w:r>
            <w:bookmarkEnd w:id="1777"/>
            <w:bookmarkEnd w:id="1778"/>
            <w:r w:rsidRPr="00664975">
              <w:rPr>
                <w:b/>
                <w:sz w:val="18"/>
              </w:rPr>
              <w:t>)</w:t>
            </w:r>
          </w:p>
        </w:tc>
        <w:tc>
          <w:tcPr>
            <w:tcW w:w="619" w:type="pct"/>
          </w:tcPr>
          <w:p w14:paraId="3D704EFD" w14:textId="77777777" w:rsidR="00D11BB2" w:rsidRPr="00664975" w:rsidRDefault="00D11BB2" w:rsidP="008717DD">
            <w:pPr>
              <w:jc w:val="left"/>
              <w:rPr>
                <w:sz w:val="18"/>
              </w:rPr>
            </w:pPr>
            <w:r w:rsidRPr="00664975">
              <w:rPr>
                <w:sz w:val="18"/>
              </w:rPr>
              <w:t xml:space="preserve">When the Declaration Data E_DEC_DAT (IE015) is submitted under simplified procedure, the timer </w:t>
            </w:r>
            <w:r w:rsidRPr="00664975">
              <w:rPr>
                <w:b/>
                <w:sz w:val="18"/>
              </w:rPr>
              <w:t>Awaiting for automatic release</w:t>
            </w:r>
            <w:r w:rsidRPr="00664975">
              <w:rPr>
                <w:sz w:val="18"/>
              </w:rPr>
              <w:t xml:space="preserve"> is </w:t>
            </w:r>
            <w:r w:rsidRPr="00664975">
              <w:rPr>
                <w:sz w:val="18"/>
              </w:rPr>
              <w:lastRenderedPageBreak/>
              <w:t>started to progress towards an automatic release of the transit movement in case the Office of Departure decides no control</w:t>
            </w:r>
          </w:p>
        </w:tc>
        <w:tc>
          <w:tcPr>
            <w:tcW w:w="413" w:type="pct"/>
          </w:tcPr>
          <w:p w14:paraId="189313D5" w14:textId="77777777" w:rsidR="00D11BB2" w:rsidRPr="00664975" w:rsidRDefault="00D11BB2" w:rsidP="008717DD">
            <w:pPr>
              <w:jc w:val="left"/>
              <w:rPr>
                <w:sz w:val="18"/>
              </w:rPr>
            </w:pPr>
            <w:r w:rsidRPr="00664975">
              <w:rPr>
                <w:sz w:val="18"/>
              </w:rPr>
              <w:lastRenderedPageBreak/>
              <w:t>Customs Office of Departure</w:t>
            </w:r>
          </w:p>
        </w:tc>
        <w:tc>
          <w:tcPr>
            <w:tcW w:w="207" w:type="pct"/>
          </w:tcPr>
          <w:p w14:paraId="5D6C96A3" w14:textId="1E5B9C95" w:rsidR="00D11BB2" w:rsidRPr="00664975" w:rsidRDefault="00D11BB2" w:rsidP="008717DD">
            <w:pPr>
              <w:jc w:val="left"/>
              <w:rPr>
                <w:sz w:val="18"/>
              </w:rPr>
            </w:pPr>
            <w:r w:rsidRPr="00664975">
              <w:rPr>
                <w:sz w:val="18"/>
              </w:rPr>
              <w:t>SR</w:t>
            </w:r>
            <w:r w:rsidRPr="00664975">
              <w:rPr>
                <w:rStyle w:val="FootnoteReference"/>
                <w:sz w:val="18"/>
              </w:rPr>
              <w:footnoteReference w:id="39"/>
            </w:r>
          </w:p>
        </w:tc>
        <w:tc>
          <w:tcPr>
            <w:tcW w:w="236" w:type="pct"/>
          </w:tcPr>
          <w:p w14:paraId="29DBD743" w14:textId="5667EA2F" w:rsidR="00D11BB2" w:rsidRPr="00664975" w:rsidRDefault="00D11BB2" w:rsidP="008717DD">
            <w:pPr>
              <w:jc w:val="left"/>
              <w:rPr>
                <w:sz w:val="18"/>
              </w:rPr>
            </w:pPr>
          </w:p>
        </w:tc>
        <w:tc>
          <w:tcPr>
            <w:tcW w:w="596" w:type="pct"/>
          </w:tcPr>
          <w:p w14:paraId="349725B9" w14:textId="77777777" w:rsidR="00D11BB2" w:rsidRPr="00664975" w:rsidRDefault="00D11BB2" w:rsidP="00E9645C">
            <w:pPr>
              <w:jc w:val="left"/>
              <w:rPr>
                <w:sz w:val="18"/>
              </w:rPr>
            </w:pPr>
            <w:r w:rsidRPr="00664975">
              <w:rPr>
                <w:sz w:val="18"/>
              </w:rPr>
              <w:t xml:space="preserve">The transit declaration is lodged under simplified procedure; </w:t>
            </w:r>
          </w:p>
          <w:p w14:paraId="5122A3F3" w14:textId="00616CCA" w:rsidR="00D11BB2" w:rsidRPr="00664975" w:rsidRDefault="00D11BB2" w:rsidP="00E9645C">
            <w:pPr>
              <w:jc w:val="left"/>
              <w:rPr>
                <w:sz w:val="18"/>
              </w:rPr>
            </w:pPr>
            <w:r w:rsidRPr="00664975">
              <w:rPr>
                <w:sz w:val="18"/>
              </w:rPr>
              <w:t>AND</w:t>
            </w:r>
          </w:p>
          <w:p w14:paraId="0D652626" w14:textId="2FA11155" w:rsidR="00D11BB2" w:rsidRPr="00664975" w:rsidRDefault="00D11BB2" w:rsidP="00E9645C">
            <w:pPr>
              <w:jc w:val="left"/>
              <w:rPr>
                <w:sz w:val="18"/>
              </w:rPr>
            </w:pPr>
            <w:r w:rsidRPr="00664975">
              <w:rPr>
                <w:sz w:val="18"/>
              </w:rPr>
              <w:lastRenderedPageBreak/>
              <w:t xml:space="preserve">The state is set to </w:t>
            </w:r>
            <w:r w:rsidRPr="00664975">
              <w:rPr>
                <w:b/>
                <w:sz w:val="18"/>
              </w:rPr>
              <w:t>Accepted</w:t>
            </w:r>
            <w:r w:rsidRPr="00664975">
              <w:rPr>
                <w:sz w:val="18"/>
              </w:rPr>
              <w:t xml:space="preserve">; </w:t>
            </w:r>
          </w:p>
          <w:p w14:paraId="7C753FDD" w14:textId="77777777" w:rsidR="00D11BB2" w:rsidRPr="00664975" w:rsidRDefault="00D11BB2" w:rsidP="00E9645C">
            <w:pPr>
              <w:jc w:val="left"/>
              <w:rPr>
                <w:sz w:val="18"/>
              </w:rPr>
            </w:pPr>
            <w:r w:rsidRPr="00664975">
              <w:rPr>
                <w:sz w:val="18"/>
              </w:rPr>
              <w:t>AND</w:t>
            </w:r>
          </w:p>
          <w:p w14:paraId="39200D1A" w14:textId="77777777" w:rsidR="00D11BB2" w:rsidRPr="00664975" w:rsidRDefault="00D11BB2" w:rsidP="00E9645C">
            <w:pPr>
              <w:jc w:val="left"/>
              <w:rPr>
                <w:sz w:val="18"/>
              </w:rPr>
            </w:pPr>
            <w:r w:rsidRPr="00664975">
              <w:rPr>
                <w:sz w:val="18"/>
              </w:rPr>
              <w:t>The transit movement is NOT assessed to be of high risk.</w:t>
            </w:r>
          </w:p>
        </w:tc>
        <w:tc>
          <w:tcPr>
            <w:tcW w:w="616" w:type="pct"/>
          </w:tcPr>
          <w:p w14:paraId="1DA37630" w14:textId="77777777" w:rsidR="00D11BB2" w:rsidRPr="00664975" w:rsidRDefault="00D11BB2" w:rsidP="008717DD">
            <w:pPr>
              <w:pStyle w:val="ListParagraph"/>
              <w:spacing w:before="0"/>
              <w:ind w:left="182"/>
              <w:jc w:val="left"/>
              <w:rPr>
                <w:sz w:val="18"/>
              </w:rPr>
            </w:pPr>
          </w:p>
          <w:p w14:paraId="22F9DDD1" w14:textId="77777777" w:rsidR="00D11BB2" w:rsidRPr="00664975" w:rsidRDefault="00D11BB2" w:rsidP="00E9645C">
            <w:pPr>
              <w:spacing w:before="0"/>
              <w:jc w:val="left"/>
              <w:rPr>
                <w:sz w:val="18"/>
              </w:rPr>
            </w:pPr>
            <w:r w:rsidRPr="00664975">
              <w:rPr>
                <w:sz w:val="18"/>
              </w:rPr>
              <w:t>Customs Office of Departure decides to control the transit movement while the timer is running.</w:t>
            </w:r>
          </w:p>
        </w:tc>
        <w:tc>
          <w:tcPr>
            <w:tcW w:w="375" w:type="pct"/>
          </w:tcPr>
          <w:p w14:paraId="66BF4E40" w14:textId="6FD6EFC0" w:rsidR="00D11BB2" w:rsidRPr="00664975" w:rsidRDefault="00D11BB2" w:rsidP="008717DD">
            <w:pPr>
              <w:pStyle w:val="ListParagraph"/>
              <w:spacing w:before="0"/>
              <w:ind w:left="181"/>
              <w:jc w:val="left"/>
              <w:rPr>
                <w:sz w:val="18"/>
              </w:rPr>
            </w:pPr>
          </w:p>
          <w:p w14:paraId="5429D759" w14:textId="30ED11F8" w:rsidR="00D11BB2" w:rsidRPr="00664975" w:rsidRDefault="00D11BB2" w:rsidP="009B32E9">
            <w:pPr>
              <w:spacing w:before="0"/>
              <w:jc w:val="left"/>
              <w:rPr>
                <w:sz w:val="18"/>
              </w:rPr>
            </w:pPr>
            <w:r w:rsidRPr="00664975">
              <w:rPr>
                <w:sz w:val="18"/>
              </w:rPr>
              <w:t xml:space="preserve">The Holder of the Transit Procedure submits a valid ‘Declaration </w:t>
            </w:r>
            <w:r w:rsidRPr="00664975">
              <w:rPr>
                <w:sz w:val="18"/>
              </w:rPr>
              <w:lastRenderedPageBreak/>
              <w:t>Amendment’ E_DEC_AMD (IE013) message. When the Office of Departure accepts it, the running timer restarts.</w:t>
            </w:r>
          </w:p>
        </w:tc>
        <w:tc>
          <w:tcPr>
            <w:tcW w:w="545" w:type="pct"/>
          </w:tcPr>
          <w:p w14:paraId="643752F6" w14:textId="77777777" w:rsidR="00D11BB2" w:rsidRPr="00664975" w:rsidRDefault="00D11BB2" w:rsidP="008717DD">
            <w:pPr>
              <w:pStyle w:val="ListParagraph"/>
              <w:spacing w:before="0"/>
              <w:ind w:left="228"/>
              <w:jc w:val="left"/>
              <w:rPr>
                <w:sz w:val="18"/>
              </w:rPr>
            </w:pPr>
          </w:p>
          <w:p w14:paraId="39769B35" w14:textId="77777777" w:rsidR="00D11BB2" w:rsidRPr="00664975" w:rsidRDefault="00D11BB2" w:rsidP="007579F9">
            <w:pPr>
              <w:spacing w:before="0"/>
              <w:jc w:val="left"/>
              <w:rPr>
                <w:sz w:val="18"/>
              </w:rPr>
            </w:pPr>
            <w:r w:rsidRPr="00664975">
              <w:rPr>
                <w:sz w:val="18"/>
              </w:rPr>
              <w:t xml:space="preserve">The status of the transit movement at the Office of Departure is set to </w:t>
            </w:r>
            <w:r w:rsidRPr="00664975">
              <w:rPr>
                <w:b/>
                <w:sz w:val="18"/>
              </w:rPr>
              <w:t>Under guarantee registration.</w:t>
            </w:r>
          </w:p>
        </w:tc>
      </w:tr>
      <w:tr w:rsidR="00D11BB2" w:rsidRPr="00664975" w14:paraId="6AD9B381" w14:textId="77777777" w:rsidTr="00AC2CA6">
        <w:trPr>
          <w:jc w:val="center"/>
        </w:trPr>
        <w:tc>
          <w:tcPr>
            <w:tcW w:w="1392" w:type="pct"/>
          </w:tcPr>
          <w:p w14:paraId="5A40A88C" w14:textId="77777777" w:rsidR="00D11BB2" w:rsidRPr="00664975" w:rsidRDefault="00D11BB2" w:rsidP="008717DD">
            <w:pPr>
              <w:jc w:val="left"/>
              <w:rPr>
                <w:b/>
                <w:sz w:val="18"/>
              </w:rPr>
            </w:pPr>
            <w:r w:rsidRPr="00664975">
              <w:rPr>
                <w:b/>
                <w:sz w:val="18"/>
              </w:rPr>
              <w:t>Declaration Awaiting Release Request (</w:t>
            </w:r>
            <w:bookmarkStart w:id="1779" w:name="T_Declaration_Awaiting_Release_Request"/>
            <w:r w:rsidRPr="00664975">
              <w:rPr>
                <w:b/>
                <w:sz w:val="18"/>
              </w:rPr>
              <w:t>T_Declaration_Awaiting_Release_Request</w:t>
            </w:r>
            <w:bookmarkEnd w:id="1779"/>
            <w:r w:rsidRPr="00664975">
              <w:rPr>
                <w:b/>
                <w:sz w:val="18"/>
              </w:rPr>
              <w:t>)</w:t>
            </w:r>
          </w:p>
        </w:tc>
        <w:tc>
          <w:tcPr>
            <w:tcW w:w="619" w:type="pct"/>
          </w:tcPr>
          <w:p w14:paraId="7D8EDFFE" w14:textId="77777777" w:rsidR="00D11BB2" w:rsidRPr="00664975" w:rsidRDefault="00D11BB2" w:rsidP="008717DD">
            <w:pPr>
              <w:jc w:val="left"/>
              <w:rPr>
                <w:sz w:val="18"/>
              </w:rPr>
            </w:pPr>
            <w:r w:rsidRPr="00664975">
              <w:rPr>
                <w:sz w:val="18"/>
              </w:rPr>
              <w:t xml:space="preserve">After control at the Office of Departure, minor discrepancies are discovered. The Holder of the Transit Procedure does not provide advice for these discrepancies. Therefore, this timer is started to wait for the Holder of the Transit Procedure’s advice with the IE054 message. </w:t>
            </w:r>
          </w:p>
        </w:tc>
        <w:tc>
          <w:tcPr>
            <w:tcW w:w="413" w:type="pct"/>
          </w:tcPr>
          <w:p w14:paraId="6D340B02" w14:textId="77777777" w:rsidR="00D11BB2" w:rsidRPr="00664975" w:rsidRDefault="00D11BB2" w:rsidP="008717DD">
            <w:pPr>
              <w:jc w:val="left"/>
              <w:rPr>
                <w:sz w:val="18"/>
              </w:rPr>
            </w:pPr>
            <w:r w:rsidRPr="00664975">
              <w:rPr>
                <w:sz w:val="18"/>
              </w:rPr>
              <w:t>Customs Office of Departure</w:t>
            </w:r>
          </w:p>
        </w:tc>
        <w:tc>
          <w:tcPr>
            <w:tcW w:w="207" w:type="pct"/>
          </w:tcPr>
          <w:p w14:paraId="00972FC3" w14:textId="77777777" w:rsidR="00D11BB2" w:rsidRPr="00664975" w:rsidRDefault="00D11BB2" w:rsidP="008717DD">
            <w:pPr>
              <w:jc w:val="left"/>
              <w:rPr>
                <w:sz w:val="18"/>
              </w:rPr>
            </w:pPr>
            <w:r w:rsidRPr="00664975">
              <w:rPr>
                <w:sz w:val="18"/>
              </w:rPr>
              <w:t>SR</w:t>
            </w:r>
          </w:p>
        </w:tc>
        <w:tc>
          <w:tcPr>
            <w:tcW w:w="236" w:type="pct"/>
          </w:tcPr>
          <w:p w14:paraId="430FEBD6" w14:textId="77777777" w:rsidR="00D11BB2" w:rsidRPr="00664975" w:rsidRDefault="00D11BB2" w:rsidP="008717DD">
            <w:pPr>
              <w:jc w:val="left"/>
              <w:rPr>
                <w:sz w:val="18"/>
              </w:rPr>
            </w:pPr>
          </w:p>
        </w:tc>
        <w:tc>
          <w:tcPr>
            <w:tcW w:w="596" w:type="pct"/>
          </w:tcPr>
          <w:p w14:paraId="54D739B9" w14:textId="77777777" w:rsidR="00D11BB2" w:rsidRPr="00664975" w:rsidRDefault="00D11BB2" w:rsidP="007579F9">
            <w:pPr>
              <w:jc w:val="left"/>
              <w:rPr>
                <w:sz w:val="18"/>
              </w:rPr>
            </w:pPr>
            <w:r w:rsidRPr="00664975">
              <w:rPr>
                <w:sz w:val="18"/>
              </w:rPr>
              <w:t xml:space="preserve">The Office of Departure detects minor discrepancies during the control of the transit movement and registers the results by means of the ‘Departure Control Results’ N_DEP_CON (IE017) message; </w:t>
            </w:r>
          </w:p>
          <w:p w14:paraId="5FCE505D" w14:textId="77777777" w:rsidR="00D11BB2" w:rsidRPr="00664975" w:rsidRDefault="00D11BB2" w:rsidP="007579F9">
            <w:pPr>
              <w:jc w:val="left"/>
              <w:rPr>
                <w:sz w:val="18"/>
              </w:rPr>
            </w:pPr>
            <w:r w:rsidRPr="00664975">
              <w:rPr>
                <w:sz w:val="18"/>
              </w:rPr>
              <w:t>AND</w:t>
            </w:r>
          </w:p>
          <w:p w14:paraId="08EDD7AE" w14:textId="77777777" w:rsidR="00D11BB2" w:rsidRPr="00664975" w:rsidRDefault="00D11BB2" w:rsidP="007579F9">
            <w:pPr>
              <w:jc w:val="left"/>
              <w:rPr>
                <w:sz w:val="18"/>
              </w:rPr>
            </w:pPr>
            <w:r w:rsidRPr="00664975">
              <w:rPr>
                <w:sz w:val="18"/>
              </w:rPr>
              <w:t xml:space="preserve">The ‘Release requested flag’ is absent in the ‘Departure Control Results’ N_DEP_CON (IE017) message (i.e. Holder did not </w:t>
            </w:r>
            <w:r w:rsidRPr="00664975">
              <w:rPr>
                <w:sz w:val="18"/>
              </w:rPr>
              <w:lastRenderedPageBreak/>
              <w:t xml:space="preserve">provide advice on minor revisions); </w:t>
            </w:r>
          </w:p>
          <w:p w14:paraId="2777E429" w14:textId="77777777" w:rsidR="00D11BB2" w:rsidRPr="00664975" w:rsidRDefault="00D11BB2" w:rsidP="007579F9">
            <w:pPr>
              <w:jc w:val="left"/>
              <w:rPr>
                <w:sz w:val="18"/>
              </w:rPr>
            </w:pPr>
            <w:r w:rsidRPr="00664975">
              <w:rPr>
                <w:sz w:val="18"/>
              </w:rPr>
              <w:t>AND</w:t>
            </w:r>
          </w:p>
          <w:p w14:paraId="3D78CA58" w14:textId="77777777" w:rsidR="00D11BB2" w:rsidRPr="00664975" w:rsidRDefault="00D11BB2" w:rsidP="007579F9">
            <w:pPr>
              <w:jc w:val="left"/>
              <w:rPr>
                <w:sz w:val="18"/>
              </w:rPr>
            </w:pPr>
            <w:r w:rsidRPr="00664975">
              <w:rPr>
                <w:sz w:val="18"/>
              </w:rPr>
              <w:t xml:space="preserve">The status of the movement at the Office of Departure is set to </w:t>
            </w:r>
            <w:r w:rsidRPr="00664975">
              <w:rPr>
                <w:b/>
                <w:sz w:val="18"/>
              </w:rPr>
              <w:t>Under release request</w:t>
            </w:r>
          </w:p>
        </w:tc>
        <w:tc>
          <w:tcPr>
            <w:tcW w:w="616" w:type="pct"/>
          </w:tcPr>
          <w:p w14:paraId="5DF75674" w14:textId="77777777" w:rsidR="00D11BB2" w:rsidRPr="00664975" w:rsidRDefault="00D11BB2" w:rsidP="008717DD">
            <w:pPr>
              <w:pStyle w:val="ListParagraph"/>
              <w:spacing w:before="0"/>
              <w:ind w:left="182"/>
              <w:jc w:val="left"/>
              <w:rPr>
                <w:sz w:val="18"/>
              </w:rPr>
            </w:pPr>
          </w:p>
          <w:p w14:paraId="74BC7ABA" w14:textId="77777777" w:rsidR="00D11BB2" w:rsidRPr="00664975" w:rsidRDefault="00D11BB2" w:rsidP="007579F9">
            <w:pPr>
              <w:spacing w:before="0"/>
              <w:jc w:val="left"/>
              <w:rPr>
                <w:sz w:val="18"/>
              </w:rPr>
            </w:pPr>
            <w:r w:rsidRPr="00664975">
              <w:rPr>
                <w:sz w:val="18"/>
              </w:rPr>
              <w:t>The Office of Departure receives the ‘Request of Release’ E_REQ_REL (IE054) message from the Holder of the Transit Procedure. This message contains the Holder’s advice on the minor revisions (i.e. agreement or rejection)</w:t>
            </w:r>
          </w:p>
          <w:p w14:paraId="7DBD228F" w14:textId="77777777" w:rsidR="00D11BB2" w:rsidRPr="00664975" w:rsidRDefault="00D11BB2" w:rsidP="008717DD">
            <w:pPr>
              <w:jc w:val="left"/>
              <w:rPr>
                <w:sz w:val="18"/>
              </w:rPr>
            </w:pPr>
          </w:p>
          <w:p w14:paraId="5BE3C4DA" w14:textId="77777777" w:rsidR="00D11BB2" w:rsidRPr="00664975" w:rsidRDefault="00D11BB2" w:rsidP="008717DD">
            <w:pPr>
              <w:jc w:val="left"/>
              <w:rPr>
                <w:sz w:val="18"/>
              </w:rPr>
            </w:pPr>
          </w:p>
        </w:tc>
        <w:tc>
          <w:tcPr>
            <w:tcW w:w="375" w:type="pct"/>
          </w:tcPr>
          <w:p w14:paraId="4C03D79B" w14:textId="43A2C702" w:rsidR="00D11BB2" w:rsidRPr="00664975" w:rsidRDefault="00D11BB2" w:rsidP="008717DD">
            <w:pPr>
              <w:jc w:val="left"/>
              <w:rPr>
                <w:sz w:val="18"/>
              </w:rPr>
            </w:pPr>
            <w:r w:rsidRPr="00664975">
              <w:rPr>
                <w:sz w:val="18"/>
              </w:rPr>
              <w:t>N/A</w:t>
            </w:r>
          </w:p>
        </w:tc>
        <w:tc>
          <w:tcPr>
            <w:tcW w:w="545" w:type="pct"/>
          </w:tcPr>
          <w:p w14:paraId="4A732B2D" w14:textId="77777777" w:rsidR="00D11BB2" w:rsidRPr="00664975" w:rsidRDefault="00D11BB2" w:rsidP="008717DD">
            <w:pPr>
              <w:pStyle w:val="ListParagraph"/>
              <w:spacing w:before="0"/>
              <w:ind w:left="181"/>
              <w:jc w:val="left"/>
              <w:rPr>
                <w:sz w:val="18"/>
              </w:rPr>
            </w:pPr>
          </w:p>
          <w:p w14:paraId="3F4C3D55" w14:textId="77777777" w:rsidR="00D11BB2" w:rsidRPr="00664975" w:rsidRDefault="00D11BB2" w:rsidP="00256E5C">
            <w:pPr>
              <w:spacing w:before="0"/>
              <w:jc w:val="left"/>
              <w:rPr>
                <w:sz w:val="18"/>
              </w:rPr>
            </w:pPr>
            <w:r w:rsidRPr="00664975">
              <w:rPr>
                <w:sz w:val="18"/>
              </w:rPr>
              <w:t xml:space="preserve">The status of the transit movement at the Office of Departure is set to </w:t>
            </w:r>
            <w:r w:rsidRPr="00664975">
              <w:rPr>
                <w:b/>
                <w:sz w:val="18"/>
              </w:rPr>
              <w:t>Idle.</w:t>
            </w:r>
          </w:p>
        </w:tc>
      </w:tr>
      <w:tr w:rsidR="00D11BB2" w:rsidRPr="00664975" w14:paraId="5ECE7AFD" w14:textId="77777777" w:rsidTr="00AC2CA6">
        <w:trPr>
          <w:jc w:val="center"/>
        </w:trPr>
        <w:tc>
          <w:tcPr>
            <w:tcW w:w="1392" w:type="pct"/>
          </w:tcPr>
          <w:p w14:paraId="3CC83C99" w14:textId="77777777" w:rsidR="00D11BB2" w:rsidRPr="00664975" w:rsidRDefault="00D11BB2" w:rsidP="008717DD">
            <w:pPr>
              <w:jc w:val="left"/>
              <w:rPr>
                <w:b/>
                <w:sz w:val="18"/>
              </w:rPr>
            </w:pPr>
            <w:r w:rsidRPr="00664975">
              <w:rPr>
                <w:b/>
                <w:sz w:val="18"/>
              </w:rPr>
              <w:t>Guarantee Awaiting Amendment (</w:t>
            </w:r>
            <w:bookmarkStart w:id="1780" w:name="T_Guarantee_Awaiting_Amendment"/>
            <w:r w:rsidRPr="00664975">
              <w:rPr>
                <w:b/>
                <w:sz w:val="18"/>
              </w:rPr>
              <w:t>T_Guarantee_Awaiting_Amendment</w:t>
            </w:r>
            <w:bookmarkEnd w:id="1780"/>
            <w:r w:rsidRPr="00664975">
              <w:rPr>
                <w:b/>
                <w:sz w:val="18"/>
              </w:rPr>
              <w:t>)</w:t>
            </w:r>
          </w:p>
        </w:tc>
        <w:tc>
          <w:tcPr>
            <w:tcW w:w="619" w:type="pct"/>
          </w:tcPr>
          <w:p w14:paraId="68C9803D" w14:textId="77777777" w:rsidR="00D11BB2" w:rsidRPr="00664975" w:rsidRDefault="00D11BB2" w:rsidP="008717DD">
            <w:pPr>
              <w:jc w:val="left"/>
              <w:rPr>
                <w:sz w:val="18"/>
              </w:rPr>
            </w:pPr>
            <w:r w:rsidRPr="00664975">
              <w:rPr>
                <w:sz w:val="18"/>
              </w:rPr>
              <w:t xml:space="preserve">When the registration of the guarantee usage fails, the Holder of the Transit procedure is notified (IE055) that the declared guarantee is not valid and has the possibility to amend the invalid guarantee. The timer </w:t>
            </w:r>
            <w:r w:rsidRPr="00664975">
              <w:rPr>
                <w:b/>
                <w:sz w:val="18"/>
              </w:rPr>
              <w:t>Guarantee awaiting for amendment</w:t>
            </w:r>
            <w:r w:rsidRPr="00664975">
              <w:rPr>
                <w:sz w:val="18"/>
              </w:rPr>
              <w:t xml:space="preserve"> is started to set the deadline for the amendment of the guarantee details.</w:t>
            </w:r>
          </w:p>
        </w:tc>
        <w:tc>
          <w:tcPr>
            <w:tcW w:w="413" w:type="pct"/>
          </w:tcPr>
          <w:p w14:paraId="15498904" w14:textId="77777777" w:rsidR="00D11BB2" w:rsidRPr="00664975" w:rsidRDefault="00D11BB2" w:rsidP="008717DD">
            <w:pPr>
              <w:jc w:val="left"/>
              <w:rPr>
                <w:sz w:val="18"/>
              </w:rPr>
            </w:pPr>
            <w:r w:rsidRPr="00664975">
              <w:rPr>
                <w:sz w:val="18"/>
              </w:rPr>
              <w:t>Customs Office of Departure</w:t>
            </w:r>
          </w:p>
        </w:tc>
        <w:tc>
          <w:tcPr>
            <w:tcW w:w="207" w:type="pct"/>
          </w:tcPr>
          <w:p w14:paraId="411A24A9" w14:textId="77777777" w:rsidR="00D11BB2" w:rsidRPr="00664975" w:rsidRDefault="00D11BB2" w:rsidP="008717DD">
            <w:pPr>
              <w:jc w:val="left"/>
              <w:rPr>
                <w:sz w:val="18"/>
              </w:rPr>
            </w:pPr>
            <w:r w:rsidRPr="00664975">
              <w:rPr>
                <w:sz w:val="18"/>
              </w:rPr>
              <w:t>SR</w:t>
            </w:r>
          </w:p>
        </w:tc>
        <w:tc>
          <w:tcPr>
            <w:tcW w:w="236" w:type="pct"/>
          </w:tcPr>
          <w:p w14:paraId="22FD48CE" w14:textId="77777777" w:rsidR="00D11BB2" w:rsidRPr="00664975" w:rsidRDefault="00D11BB2" w:rsidP="008717DD">
            <w:pPr>
              <w:jc w:val="left"/>
              <w:rPr>
                <w:sz w:val="18"/>
              </w:rPr>
            </w:pPr>
          </w:p>
        </w:tc>
        <w:tc>
          <w:tcPr>
            <w:tcW w:w="596" w:type="pct"/>
          </w:tcPr>
          <w:p w14:paraId="69DEBF68" w14:textId="77777777" w:rsidR="00D11BB2" w:rsidRPr="00664975" w:rsidRDefault="00D11BB2" w:rsidP="00256E5C">
            <w:pPr>
              <w:jc w:val="left"/>
              <w:rPr>
                <w:sz w:val="18"/>
              </w:rPr>
            </w:pPr>
            <w:r w:rsidRPr="00664975">
              <w:rPr>
                <w:sz w:val="18"/>
              </w:rPr>
              <w:t>When one of the checks of the registration of the guarantee usage failed, the Holder of the Transit procedure is notified (IE055) that the declared guarantee is not valid so as to send the ‘Declaration Amendment’ E_DEC_AMD (IE013) message to amend the guarantee details.</w:t>
            </w:r>
          </w:p>
        </w:tc>
        <w:tc>
          <w:tcPr>
            <w:tcW w:w="616" w:type="pct"/>
          </w:tcPr>
          <w:p w14:paraId="2161D7F1" w14:textId="77777777" w:rsidR="00D11BB2" w:rsidRPr="00664975" w:rsidRDefault="00D11BB2" w:rsidP="008717DD">
            <w:pPr>
              <w:pStyle w:val="ListParagraph"/>
              <w:spacing w:before="0"/>
              <w:ind w:left="182"/>
              <w:jc w:val="left"/>
              <w:rPr>
                <w:sz w:val="18"/>
              </w:rPr>
            </w:pPr>
          </w:p>
          <w:p w14:paraId="41A60640" w14:textId="77777777" w:rsidR="00D11BB2" w:rsidRPr="00664975" w:rsidRDefault="00D11BB2" w:rsidP="00256E5C">
            <w:pPr>
              <w:spacing w:before="0"/>
              <w:jc w:val="left"/>
              <w:rPr>
                <w:sz w:val="18"/>
              </w:rPr>
            </w:pPr>
            <w:r w:rsidRPr="00664975">
              <w:rPr>
                <w:sz w:val="18"/>
              </w:rPr>
              <w:t>The Office of Departure receives a valid ‘Declaration Amendment’ E_DEC_AMD (IE013) message that amends the guarantee details.</w:t>
            </w:r>
          </w:p>
        </w:tc>
        <w:tc>
          <w:tcPr>
            <w:tcW w:w="375" w:type="pct"/>
          </w:tcPr>
          <w:p w14:paraId="194AACF4" w14:textId="0745478C" w:rsidR="00D11BB2" w:rsidRPr="00664975" w:rsidRDefault="00D11BB2" w:rsidP="008717DD">
            <w:pPr>
              <w:jc w:val="left"/>
              <w:rPr>
                <w:sz w:val="18"/>
              </w:rPr>
            </w:pPr>
            <w:r w:rsidRPr="00664975">
              <w:rPr>
                <w:sz w:val="18"/>
              </w:rPr>
              <w:t>N/A</w:t>
            </w:r>
          </w:p>
        </w:tc>
        <w:tc>
          <w:tcPr>
            <w:tcW w:w="545" w:type="pct"/>
          </w:tcPr>
          <w:p w14:paraId="60D9CF1A" w14:textId="77777777" w:rsidR="00D11BB2" w:rsidRPr="00664975" w:rsidRDefault="00D11BB2" w:rsidP="008717DD">
            <w:pPr>
              <w:pStyle w:val="ListParagraph"/>
              <w:spacing w:before="0"/>
              <w:ind w:left="181"/>
              <w:jc w:val="left"/>
              <w:rPr>
                <w:sz w:val="18"/>
              </w:rPr>
            </w:pPr>
          </w:p>
          <w:p w14:paraId="1EEAF6B5" w14:textId="47C7E186" w:rsidR="00D11BB2" w:rsidRPr="00664975" w:rsidRDefault="00D11BB2" w:rsidP="00256E5C">
            <w:pPr>
              <w:spacing w:before="0"/>
              <w:jc w:val="left"/>
              <w:rPr>
                <w:sz w:val="18"/>
              </w:rPr>
            </w:pPr>
            <w:r w:rsidRPr="00664975">
              <w:rPr>
                <w:sz w:val="18"/>
              </w:rPr>
              <w:t>The timer expires and the Office of Departure has not received a valid ‘Declaration Amendment’ E_DEC_AMD (IE013) message that amends the guarantee details;</w:t>
            </w:r>
          </w:p>
          <w:p w14:paraId="3122B77F" w14:textId="77777777" w:rsidR="00D11BB2" w:rsidRPr="00664975" w:rsidRDefault="00D11BB2" w:rsidP="00256E5C">
            <w:pPr>
              <w:spacing w:before="0"/>
              <w:jc w:val="left"/>
              <w:rPr>
                <w:sz w:val="18"/>
              </w:rPr>
            </w:pPr>
          </w:p>
          <w:p w14:paraId="37074490" w14:textId="7771951C" w:rsidR="00D11BB2" w:rsidRPr="00664975" w:rsidRDefault="00D11BB2" w:rsidP="00256E5C">
            <w:pPr>
              <w:spacing w:before="0"/>
              <w:jc w:val="left"/>
              <w:rPr>
                <w:sz w:val="18"/>
              </w:rPr>
            </w:pPr>
            <w:r w:rsidRPr="00664975">
              <w:rPr>
                <w:sz w:val="18"/>
              </w:rPr>
              <w:t>AND</w:t>
            </w:r>
          </w:p>
          <w:p w14:paraId="5B725552" w14:textId="77777777" w:rsidR="00D11BB2" w:rsidRPr="00664975" w:rsidRDefault="00D11BB2" w:rsidP="008717DD">
            <w:pPr>
              <w:pStyle w:val="ListParagraph"/>
              <w:spacing w:before="0"/>
              <w:ind w:left="181"/>
              <w:jc w:val="left"/>
              <w:rPr>
                <w:sz w:val="18"/>
              </w:rPr>
            </w:pPr>
          </w:p>
          <w:p w14:paraId="2CDE14BE" w14:textId="16755F2E" w:rsidR="00D11BB2" w:rsidRPr="00664975" w:rsidRDefault="00D11BB2" w:rsidP="00256E5C">
            <w:pPr>
              <w:spacing w:before="0"/>
              <w:jc w:val="left"/>
              <w:rPr>
                <w:sz w:val="18"/>
              </w:rPr>
            </w:pPr>
            <w:r w:rsidRPr="00664975">
              <w:rPr>
                <w:sz w:val="18"/>
              </w:rPr>
              <w:t xml:space="preserve">The status of the transit movement is set to </w:t>
            </w:r>
            <w:r w:rsidRPr="00664975">
              <w:rPr>
                <w:b/>
                <w:sz w:val="18"/>
              </w:rPr>
              <w:t>Not released for transit</w:t>
            </w:r>
            <w:r w:rsidRPr="00664975">
              <w:rPr>
                <w:sz w:val="18"/>
              </w:rPr>
              <w:t>.</w:t>
            </w:r>
          </w:p>
        </w:tc>
      </w:tr>
      <w:tr w:rsidR="00D11BB2" w:rsidRPr="00664975" w14:paraId="63DA4FD4" w14:textId="77777777" w:rsidTr="00AC2CA6">
        <w:trPr>
          <w:jc w:val="center"/>
        </w:trPr>
        <w:tc>
          <w:tcPr>
            <w:tcW w:w="1392" w:type="pct"/>
          </w:tcPr>
          <w:p w14:paraId="32511E11" w14:textId="77777777" w:rsidR="00D11BB2" w:rsidRPr="00664975" w:rsidRDefault="00D11BB2" w:rsidP="008717DD">
            <w:pPr>
              <w:jc w:val="left"/>
              <w:rPr>
                <w:b/>
                <w:sz w:val="18"/>
              </w:rPr>
            </w:pPr>
            <w:r w:rsidRPr="00664975">
              <w:rPr>
                <w:b/>
                <w:sz w:val="18"/>
              </w:rPr>
              <w:t>Declaration Awaiting Amendment due to Export (</w:t>
            </w:r>
            <w:bookmarkStart w:id="1781" w:name="T_Declaration_Awaiting_Amendment_Export"/>
            <w:r w:rsidRPr="00664975">
              <w:rPr>
                <w:b/>
                <w:sz w:val="18"/>
              </w:rPr>
              <w:t>T_Declaration_Awaiting_Amendment_Export</w:t>
            </w:r>
            <w:bookmarkEnd w:id="1781"/>
            <w:r w:rsidRPr="00664975">
              <w:rPr>
                <w:b/>
                <w:sz w:val="18"/>
              </w:rPr>
              <w:t>)</w:t>
            </w:r>
          </w:p>
        </w:tc>
        <w:tc>
          <w:tcPr>
            <w:tcW w:w="619" w:type="pct"/>
          </w:tcPr>
          <w:p w14:paraId="6CFB4A10" w14:textId="43FB1776" w:rsidR="00D11BB2" w:rsidRPr="00664975" w:rsidRDefault="00D11BB2" w:rsidP="008717DD">
            <w:pPr>
              <w:jc w:val="left"/>
              <w:rPr>
                <w:sz w:val="18"/>
              </w:rPr>
            </w:pPr>
            <w:r w:rsidRPr="00664975">
              <w:rPr>
                <w:sz w:val="18"/>
              </w:rPr>
              <w:t xml:space="preserve">When the Export MRNs referenced into the transit declaration are amended by the Holder of the Transit procedure (i.e. IE013 and IE004 messages </w:t>
            </w:r>
            <w:r w:rsidRPr="00664975">
              <w:rPr>
                <w:sz w:val="18"/>
              </w:rPr>
              <w:lastRenderedPageBreak/>
              <w:t xml:space="preserve">exchanged), the Office of Departure sends the ‘Transit Presentation Notification’ N_XFT_REQ (IE190) message to validate the modifications of the Export MRNs from the Office of Exit. In case of negative response from the Office of Exit via the ‘Transit Presentation Notification response’ N_XFT_RSP (IE191) message, the Holder of the Transit Procedure needs to amend the transit declaration by removing the </w:t>
            </w:r>
            <w:r w:rsidR="00526523" w:rsidRPr="00664975">
              <w:rPr>
                <w:sz w:val="18"/>
              </w:rPr>
              <w:t>‘</w:t>
            </w:r>
            <w:r w:rsidRPr="00664975">
              <w:rPr>
                <w:sz w:val="18"/>
              </w:rPr>
              <w:t>problematic</w:t>
            </w:r>
            <w:r w:rsidR="00526523" w:rsidRPr="00664975">
              <w:rPr>
                <w:sz w:val="18"/>
              </w:rPr>
              <w:t>’</w:t>
            </w:r>
            <w:r w:rsidRPr="00664975">
              <w:rPr>
                <w:sz w:val="18"/>
              </w:rPr>
              <w:t xml:space="preserve"> Export MRNs. For this purpose, the Holder of the Transit Procedure receives the ‘Notification to Amend Declaration’ E_AMD_NOT (IE022) message from the Office of Departure. While the Office of Departure expects the reception of another ‘Declaration Amendment’ </w:t>
            </w:r>
            <w:r w:rsidRPr="00664975">
              <w:rPr>
                <w:sz w:val="18"/>
              </w:rPr>
              <w:lastRenderedPageBreak/>
              <w:t xml:space="preserve">E_DEC_AMD (IE013) message by the Holder of the Transit Procedure, the timer </w:t>
            </w:r>
            <w:r w:rsidRPr="00664975">
              <w:rPr>
                <w:b/>
                <w:sz w:val="18"/>
              </w:rPr>
              <w:t>Declaration Awaiting Amendment due to Export</w:t>
            </w:r>
            <w:r w:rsidRPr="00664975">
              <w:rPr>
                <w:sz w:val="18"/>
              </w:rPr>
              <w:t xml:space="preserve"> is started to set the deadline for the amendment of the transit declaration details that reference Export MRNs.</w:t>
            </w:r>
          </w:p>
        </w:tc>
        <w:tc>
          <w:tcPr>
            <w:tcW w:w="413" w:type="pct"/>
          </w:tcPr>
          <w:p w14:paraId="7F554A7C" w14:textId="77777777" w:rsidR="00D11BB2" w:rsidRPr="00664975" w:rsidRDefault="00D11BB2" w:rsidP="008717DD">
            <w:pPr>
              <w:jc w:val="left"/>
              <w:rPr>
                <w:sz w:val="18"/>
              </w:rPr>
            </w:pPr>
            <w:r w:rsidRPr="00664975">
              <w:rPr>
                <w:sz w:val="18"/>
              </w:rPr>
              <w:lastRenderedPageBreak/>
              <w:t>Customs Office of Departure</w:t>
            </w:r>
          </w:p>
        </w:tc>
        <w:tc>
          <w:tcPr>
            <w:tcW w:w="207" w:type="pct"/>
          </w:tcPr>
          <w:p w14:paraId="06176EDC" w14:textId="77777777" w:rsidR="00D11BB2" w:rsidRPr="00664975" w:rsidRDefault="00D11BB2" w:rsidP="008717DD">
            <w:pPr>
              <w:jc w:val="left"/>
              <w:rPr>
                <w:sz w:val="18"/>
              </w:rPr>
            </w:pPr>
            <w:r w:rsidRPr="00664975">
              <w:rPr>
                <w:sz w:val="18"/>
              </w:rPr>
              <w:t>SR</w:t>
            </w:r>
          </w:p>
        </w:tc>
        <w:tc>
          <w:tcPr>
            <w:tcW w:w="236" w:type="pct"/>
          </w:tcPr>
          <w:p w14:paraId="4C04B27B" w14:textId="77777777" w:rsidR="00D11BB2" w:rsidRPr="00664975" w:rsidRDefault="00D11BB2" w:rsidP="008717DD">
            <w:pPr>
              <w:jc w:val="left"/>
              <w:rPr>
                <w:sz w:val="18"/>
              </w:rPr>
            </w:pPr>
          </w:p>
        </w:tc>
        <w:tc>
          <w:tcPr>
            <w:tcW w:w="596" w:type="pct"/>
          </w:tcPr>
          <w:p w14:paraId="6B3FFA3D" w14:textId="6C1F8B2D" w:rsidR="00D11BB2" w:rsidRPr="00664975" w:rsidRDefault="00D11BB2" w:rsidP="00531B3C">
            <w:pPr>
              <w:jc w:val="left"/>
              <w:rPr>
                <w:sz w:val="18"/>
              </w:rPr>
            </w:pPr>
            <w:r w:rsidRPr="00664975">
              <w:rPr>
                <w:sz w:val="18"/>
              </w:rPr>
              <w:t xml:space="preserve">When the Office of Exit sends a negative reply ‘Transit Presentation Notification response’ N_XFT_RSP (IE191) </w:t>
            </w:r>
            <w:r w:rsidRPr="00664975">
              <w:rPr>
                <w:sz w:val="18"/>
              </w:rPr>
              <w:lastRenderedPageBreak/>
              <w:t xml:space="preserve">message to the Office of Departure due to the invalid amendment of the transit declaration (e.g. Export MRNs in an inappropriate status at the Office of Exit), the status of the transit declaration is set to </w:t>
            </w:r>
            <w:r w:rsidRPr="00664975">
              <w:rPr>
                <w:b/>
                <w:sz w:val="18"/>
              </w:rPr>
              <w:t>Under amendment request due to EFBT;</w:t>
            </w:r>
          </w:p>
          <w:p w14:paraId="106FE309" w14:textId="77777777" w:rsidR="00D11BB2" w:rsidRPr="00664975" w:rsidRDefault="00D11BB2" w:rsidP="00531B3C">
            <w:pPr>
              <w:jc w:val="left"/>
              <w:rPr>
                <w:sz w:val="18"/>
              </w:rPr>
            </w:pPr>
            <w:r w:rsidRPr="00664975">
              <w:rPr>
                <w:sz w:val="18"/>
              </w:rPr>
              <w:t>AND</w:t>
            </w:r>
          </w:p>
          <w:p w14:paraId="2F6580E6" w14:textId="77777777" w:rsidR="00D11BB2" w:rsidRPr="00664975" w:rsidRDefault="00D11BB2" w:rsidP="00531B3C">
            <w:pPr>
              <w:jc w:val="left"/>
              <w:rPr>
                <w:sz w:val="18"/>
              </w:rPr>
            </w:pPr>
            <w:r w:rsidRPr="00664975">
              <w:rPr>
                <w:sz w:val="18"/>
              </w:rPr>
              <w:t>The timer is started.</w:t>
            </w:r>
          </w:p>
        </w:tc>
        <w:tc>
          <w:tcPr>
            <w:tcW w:w="616" w:type="pct"/>
          </w:tcPr>
          <w:p w14:paraId="640ECCF9" w14:textId="77777777" w:rsidR="00D11BB2" w:rsidRPr="00664975" w:rsidRDefault="00D11BB2" w:rsidP="008717DD">
            <w:pPr>
              <w:pStyle w:val="ListParagraph"/>
              <w:spacing w:before="0"/>
              <w:ind w:left="182"/>
              <w:jc w:val="left"/>
              <w:rPr>
                <w:sz w:val="18"/>
              </w:rPr>
            </w:pPr>
          </w:p>
          <w:p w14:paraId="26DA48FF" w14:textId="4C8EB853" w:rsidR="00D11BB2" w:rsidRPr="00664975" w:rsidRDefault="00D11BB2" w:rsidP="00330CB4">
            <w:pPr>
              <w:spacing w:before="0"/>
              <w:jc w:val="left"/>
              <w:rPr>
                <w:sz w:val="18"/>
              </w:rPr>
            </w:pPr>
            <w:r w:rsidRPr="00664975">
              <w:rPr>
                <w:sz w:val="18"/>
              </w:rPr>
              <w:t xml:space="preserve">While the timer is running, the Holder of the Transit Procedure sends a ‘Declaration Amendment’ E_DEC_AMD (IE013), which is </w:t>
            </w:r>
            <w:r w:rsidRPr="00664975">
              <w:rPr>
                <w:sz w:val="18"/>
              </w:rPr>
              <w:lastRenderedPageBreak/>
              <w:t>valid, and in return the Office of Departure replies with the ‘Amendment Acceptance’ E_AMD_ACC (IE004) message;</w:t>
            </w:r>
          </w:p>
          <w:p w14:paraId="1A42231E" w14:textId="77777777" w:rsidR="00D11BB2" w:rsidRPr="00664975" w:rsidRDefault="00D11BB2" w:rsidP="00330CB4">
            <w:pPr>
              <w:spacing w:before="0"/>
              <w:jc w:val="left"/>
              <w:rPr>
                <w:sz w:val="18"/>
              </w:rPr>
            </w:pPr>
          </w:p>
          <w:p w14:paraId="1F2F1EA1" w14:textId="77777777" w:rsidR="00D11BB2" w:rsidRPr="00664975" w:rsidRDefault="00D11BB2" w:rsidP="00330CB4">
            <w:pPr>
              <w:spacing w:before="0"/>
              <w:jc w:val="left"/>
              <w:rPr>
                <w:sz w:val="18"/>
              </w:rPr>
            </w:pPr>
            <w:r w:rsidRPr="00664975">
              <w:rPr>
                <w:sz w:val="18"/>
              </w:rPr>
              <w:t>AND</w:t>
            </w:r>
          </w:p>
          <w:p w14:paraId="05A3EA84" w14:textId="77777777" w:rsidR="00D11BB2" w:rsidRPr="00664975" w:rsidRDefault="00D11BB2" w:rsidP="00330CB4">
            <w:pPr>
              <w:spacing w:before="0"/>
              <w:jc w:val="left"/>
              <w:rPr>
                <w:sz w:val="18"/>
              </w:rPr>
            </w:pPr>
          </w:p>
          <w:p w14:paraId="6DB6BE9B" w14:textId="012BBAA5" w:rsidR="00D11BB2" w:rsidRPr="00664975" w:rsidRDefault="00D11BB2" w:rsidP="00330CB4">
            <w:pPr>
              <w:spacing w:before="0"/>
              <w:jc w:val="left"/>
              <w:rPr>
                <w:sz w:val="18"/>
              </w:rPr>
            </w:pPr>
            <w:r w:rsidRPr="00664975">
              <w:rPr>
                <w:sz w:val="18"/>
              </w:rPr>
              <w:t>The Office of Departure sends the ‘Transit Presentation Notification’ N_XFT_REQ (IE190) message to the Office of Exit. In that case, the timer is stopped.</w:t>
            </w:r>
          </w:p>
        </w:tc>
        <w:tc>
          <w:tcPr>
            <w:tcW w:w="375" w:type="pct"/>
          </w:tcPr>
          <w:p w14:paraId="16BB4263" w14:textId="697FE03E" w:rsidR="00D11BB2" w:rsidRPr="00664975" w:rsidRDefault="00E21070" w:rsidP="008717DD">
            <w:pPr>
              <w:jc w:val="left"/>
              <w:rPr>
                <w:sz w:val="18"/>
              </w:rPr>
            </w:pPr>
            <w:r w:rsidRPr="00664975">
              <w:rPr>
                <w:sz w:val="18"/>
              </w:rPr>
              <w:lastRenderedPageBreak/>
              <w:t xml:space="preserve">Every time a negative reply ‘Transit Presentation Notification response’ </w:t>
            </w:r>
            <w:r w:rsidRPr="00664975">
              <w:rPr>
                <w:sz w:val="18"/>
              </w:rPr>
              <w:lastRenderedPageBreak/>
              <w:t>N_XFT_RSP (IE191) message to the Office of Departure due to the invalid amendment is returned to the Office of Departure, the timer starts</w:t>
            </w:r>
            <w:r w:rsidR="00FB104A" w:rsidRPr="00664975">
              <w:rPr>
                <w:sz w:val="18"/>
              </w:rPr>
              <w:t>.</w:t>
            </w:r>
          </w:p>
        </w:tc>
        <w:tc>
          <w:tcPr>
            <w:tcW w:w="545" w:type="pct"/>
          </w:tcPr>
          <w:p w14:paraId="28EE9008" w14:textId="77777777" w:rsidR="00D11BB2" w:rsidRPr="00664975" w:rsidRDefault="00D11BB2" w:rsidP="008717DD">
            <w:pPr>
              <w:pStyle w:val="ListParagraph"/>
              <w:spacing w:before="0"/>
              <w:ind w:left="181"/>
              <w:jc w:val="left"/>
              <w:rPr>
                <w:sz w:val="18"/>
              </w:rPr>
            </w:pPr>
          </w:p>
          <w:p w14:paraId="631841FE" w14:textId="27AE2583" w:rsidR="00D11BB2" w:rsidRPr="00664975" w:rsidRDefault="00D11BB2" w:rsidP="00C70C19">
            <w:pPr>
              <w:spacing w:before="0"/>
              <w:jc w:val="left"/>
              <w:rPr>
                <w:sz w:val="18"/>
              </w:rPr>
            </w:pPr>
            <w:r w:rsidRPr="00664975">
              <w:rPr>
                <w:sz w:val="18"/>
              </w:rPr>
              <w:t xml:space="preserve">The timer expires and the Office of Departure has not received from the Holder of the Transit Procedure a valid ‘Declaration </w:t>
            </w:r>
            <w:r w:rsidRPr="00664975">
              <w:rPr>
                <w:sz w:val="18"/>
              </w:rPr>
              <w:lastRenderedPageBreak/>
              <w:t xml:space="preserve">Amendment’ E_DEC_AMD (IE013) message that removes the problematic Export MRNs from the transit declaration. In that case, the status of the transit movement is set to </w:t>
            </w:r>
            <w:r w:rsidRPr="00664975">
              <w:rPr>
                <w:b/>
                <w:sz w:val="18"/>
              </w:rPr>
              <w:t>Not released for transit;</w:t>
            </w:r>
          </w:p>
          <w:p w14:paraId="312E4F92" w14:textId="77777777" w:rsidR="00D11BB2" w:rsidRPr="00664975" w:rsidRDefault="00D11BB2" w:rsidP="00C70C19">
            <w:pPr>
              <w:spacing w:before="0"/>
              <w:jc w:val="left"/>
              <w:rPr>
                <w:sz w:val="18"/>
              </w:rPr>
            </w:pPr>
          </w:p>
          <w:p w14:paraId="34A8AB3B" w14:textId="6F45C322" w:rsidR="00D11BB2" w:rsidRPr="00664975" w:rsidRDefault="00D11BB2" w:rsidP="00C70C19">
            <w:pPr>
              <w:spacing w:before="0"/>
              <w:jc w:val="left"/>
              <w:rPr>
                <w:sz w:val="18"/>
              </w:rPr>
            </w:pPr>
            <w:r w:rsidRPr="00664975">
              <w:rPr>
                <w:sz w:val="18"/>
              </w:rPr>
              <w:t>AND</w:t>
            </w:r>
          </w:p>
          <w:p w14:paraId="625BD879" w14:textId="77777777" w:rsidR="00D11BB2" w:rsidRPr="00664975" w:rsidRDefault="00D11BB2" w:rsidP="00C70C19">
            <w:pPr>
              <w:spacing w:before="0"/>
              <w:jc w:val="left"/>
              <w:rPr>
                <w:sz w:val="18"/>
              </w:rPr>
            </w:pPr>
          </w:p>
          <w:p w14:paraId="45BDB6DF" w14:textId="77777777" w:rsidR="00D11BB2" w:rsidRPr="00664975" w:rsidRDefault="00D11BB2" w:rsidP="00C70C19">
            <w:pPr>
              <w:spacing w:before="0"/>
              <w:jc w:val="left"/>
              <w:rPr>
                <w:sz w:val="18"/>
              </w:rPr>
            </w:pPr>
            <w:r w:rsidRPr="00664975">
              <w:rPr>
                <w:sz w:val="18"/>
              </w:rPr>
              <w:t>The Office of Departure notifies the Office of Exit with the ‘Transit Invalidation Notification</w:t>
            </w:r>
          </w:p>
          <w:p w14:paraId="1A1D6AF2" w14:textId="77777777" w:rsidR="00D11BB2" w:rsidRPr="00664975" w:rsidRDefault="00D11BB2" w:rsidP="00C70C19">
            <w:pPr>
              <w:spacing w:before="0"/>
              <w:jc w:val="left"/>
              <w:rPr>
                <w:sz w:val="18"/>
              </w:rPr>
            </w:pPr>
            <w:r w:rsidRPr="00664975">
              <w:rPr>
                <w:sz w:val="18"/>
              </w:rPr>
              <w:t>to AES’ N_INV_TRA (IE040) message;</w:t>
            </w:r>
          </w:p>
          <w:p w14:paraId="19E356F0" w14:textId="77777777" w:rsidR="00D11BB2" w:rsidRPr="00664975" w:rsidRDefault="00D11BB2" w:rsidP="008717DD">
            <w:pPr>
              <w:pStyle w:val="ListParagraph"/>
              <w:spacing w:before="0"/>
              <w:ind w:left="360"/>
              <w:jc w:val="left"/>
              <w:rPr>
                <w:sz w:val="18"/>
              </w:rPr>
            </w:pPr>
          </w:p>
          <w:p w14:paraId="759C88E6" w14:textId="74E17C4E" w:rsidR="00D11BB2" w:rsidRPr="00664975" w:rsidRDefault="00D11BB2" w:rsidP="00C70C19">
            <w:pPr>
              <w:spacing w:before="0"/>
              <w:jc w:val="left"/>
              <w:rPr>
                <w:sz w:val="18"/>
              </w:rPr>
            </w:pPr>
            <w:r w:rsidRPr="00664975">
              <w:rPr>
                <w:sz w:val="18"/>
              </w:rPr>
              <w:t>AND</w:t>
            </w:r>
          </w:p>
          <w:p w14:paraId="096AAEFB" w14:textId="77777777" w:rsidR="00D11BB2" w:rsidRPr="00664975" w:rsidRDefault="00D11BB2" w:rsidP="00C70C19">
            <w:pPr>
              <w:spacing w:before="0"/>
              <w:jc w:val="left"/>
              <w:rPr>
                <w:sz w:val="18"/>
              </w:rPr>
            </w:pPr>
          </w:p>
          <w:p w14:paraId="113CC83C" w14:textId="77777777" w:rsidR="00D11BB2" w:rsidRPr="00664975" w:rsidRDefault="00D11BB2" w:rsidP="00C70C19">
            <w:pPr>
              <w:spacing w:before="0"/>
              <w:jc w:val="left"/>
              <w:rPr>
                <w:sz w:val="18"/>
              </w:rPr>
            </w:pPr>
            <w:r w:rsidRPr="00664975">
              <w:rPr>
                <w:sz w:val="18"/>
              </w:rPr>
              <w:t>The Office of Departure notifies the Holder of the Transit Procedure with the ‘No Release for Transit’ E_REL_NOT (IE051) message.</w:t>
            </w:r>
          </w:p>
        </w:tc>
      </w:tr>
      <w:tr w:rsidR="00D11BB2" w:rsidRPr="00664975" w14:paraId="008B9ADE" w14:textId="77777777" w:rsidTr="00AC2CA6">
        <w:trPr>
          <w:jc w:val="center"/>
        </w:trPr>
        <w:tc>
          <w:tcPr>
            <w:tcW w:w="1392" w:type="pct"/>
          </w:tcPr>
          <w:p w14:paraId="49357465" w14:textId="7391AEEE" w:rsidR="00D11BB2" w:rsidRPr="00664975" w:rsidRDefault="00D11BB2" w:rsidP="008717DD">
            <w:pPr>
              <w:jc w:val="left"/>
              <w:rPr>
                <w:b/>
                <w:sz w:val="18"/>
              </w:rPr>
            </w:pPr>
            <w:r w:rsidRPr="00664975">
              <w:rPr>
                <w:b/>
                <w:sz w:val="18"/>
              </w:rPr>
              <w:lastRenderedPageBreak/>
              <w:t>International / National Guarantee registration response (</w:t>
            </w:r>
            <w:bookmarkStart w:id="1782" w:name="T_International_Guarantee_Registration_R"/>
            <w:r w:rsidRPr="00664975">
              <w:rPr>
                <w:b/>
                <w:sz w:val="18"/>
              </w:rPr>
              <w:t>International/National_Guarantee_Registration_Response</w:t>
            </w:r>
            <w:bookmarkEnd w:id="1782"/>
            <w:r w:rsidRPr="00664975">
              <w:rPr>
                <w:b/>
                <w:sz w:val="18"/>
              </w:rPr>
              <w:t>)</w:t>
            </w:r>
          </w:p>
        </w:tc>
        <w:tc>
          <w:tcPr>
            <w:tcW w:w="619" w:type="pct"/>
          </w:tcPr>
          <w:p w14:paraId="22BF349D" w14:textId="437E05D1" w:rsidR="00D11BB2" w:rsidRPr="00664975" w:rsidRDefault="00D11BB2" w:rsidP="008717DD">
            <w:pPr>
              <w:jc w:val="left"/>
              <w:rPr>
                <w:sz w:val="18"/>
              </w:rPr>
            </w:pPr>
            <w:r w:rsidRPr="00664975">
              <w:rPr>
                <w:sz w:val="18"/>
              </w:rPr>
              <w:t>The timer</w:t>
            </w:r>
            <w:r w:rsidR="000E7ADB" w:rsidRPr="00664975">
              <w:rPr>
                <w:sz w:val="18"/>
              </w:rPr>
              <w:t>s</w:t>
            </w:r>
            <w:r w:rsidRPr="00664975">
              <w:rPr>
                <w:sz w:val="18"/>
              </w:rPr>
              <w:t xml:space="preserve"> International Guarantee registration</w:t>
            </w:r>
            <w:r w:rsidR="00FB3C44" w:rsidRPr="00664975">
              <w:rPr>
                <w:sz w:val="18"/>
              </w:rPr>
              <w:t xml:space="preserve"> </w:t>
            </w:r>
            <w:r w:rsidRPr="00664975">
              <w:rPr>
                <w:sz w:val="18"/>
              </w:rPr>
              <w:t xml:space="preserve">response </w:t>
            </w:r>
            <w:r w:rsidR="00FB3C44" w:rsidRPr="00664975">
              <w:rPr>
                <w:sz w:val="18"/>
              </w:rPr>
              <w:t xml:space="preserve">&amp; National Guarantee registration response </w:t>
            </w:r>
            <w:r w:rsidRPr="00664975">
              <w:rPr>
                <w:sz w:val="18"/>
              </w:rPr>
              <w:t xml:space="preserve">set the deadline for the registration of the Guarantee(s) at the Office of Guarantee(s) </w:t>
            </w:r>
            <w:r w:rsidR="0081558E" w:rsidRPr="00664975">
              <w:rPr>
                <w:sz w:val="18"/>
              </w:rPr>
              <w:t xml:space="preserve">(i.e. located nationally and internationally) </w:t>
            </w:r>
            <w:r w:rsidRPr="00664975">
              <w:rPr>
                <w:sz w:val="18"/>
              </w:rPr>
              <w:t>that are related to the transit movement.</w:t>
            </w:r>
          </w:p>
        </w:tc>
        <w:tc>
          <w:tcPr>
            <w:tcW w:w="413" w:type="pct"/>
          </w:tcPr>
          <w:p w14:paraId="1C52306C" w14:textId="77777777" w:rsidR="00D11BB2" w:rsidRPr="00664975" w:rsidRDefault="00D11BB2" w:rsidP="008717DD">
            <w:pPr>
              <w:jc w:val="left"/>
              <w:rPr>
                <w:sz w:val="18"/>
              </w:rPr>
            </w:pPr>
            <w:r w:rsidRPr="00664975">
              <w:rPr>
                <w:sz w:val="18"/>
              </w:rPr>
              <w:t>Customs Office of Departure</w:t>
            </w:r>
          </w:p>
        </w:tc>
        <w:tc>
          <w:tcPr>
            <w:tcW w:w="207" w:type="pct"/>
          </w:tcPr>
          <w:p w14:paraId="18185A5B" w14:textId="683D3A4B" w:rsidR="00D11BB2" w:rsidRPr="00664975" w:rsidRDefault="00D11BB2" w:rsidP="008717DD">
            <w:pPr>
              <w:jc w:val="left"/>
              <w:rPr>
                <w:sz w:val="18"/>
              </w:rPr>
            </w:pPr>
            <w:r w:rsidRPr="00664975">
              <w:rPr>
                <w:sz w:val="18"/>
              </w:rPr>
              <w:t>R</w:t>
            </w:r>
          </w:p>
        </w:tc>
        <w:tc>
          <w:tcPr>
            <w:tcW w:w="236" w:type="pct"/>
          </w:tcPr>
          <w:p w14:paraId="794F1498" w14:textId="483F296C" w:rsidR="00D11BB2" w:rsidRPr="00664975" w:rsidRDefault="00D11BB2" w:rsidP="008717DD">
            <w:pPr>
              <w:jc w:val="left"/>
              <w:rPr>
                <w:sz w:val="18"/>
              </w:rPr>
            </w:pPr>
            <w:r w:rsidRPr="00664975">
              <w:rPr>
                <w:sz w:val="18"/>
              </w:rPr>
              <w:t>Not less than 5min</w:t>
            </w:r>
          </w:p>
        </w:tc>
        <w:tc>
          <w:tcPr>
            <w:tcW w:w="596" w:type="pct"/>
          </w:tcPr>
          <w:p w14:paraId="69D60C9E" w14:textId="1DC1A02C" w:rsidR="00D11BB2" w:rsidRPr="00664975" w:rsidRDefault="00D11BB2" w:rsidP="00443C2A">
            <w:pPr>
              <w:jc w:val="left"/>
              <w:rPr>
                <w:sz w:val="18"/>
              </w:rPr>
            </w:pPr>
            <w:r w:rsidRPr="00664975">
              <w:rPr>
                <w:sz w:val="18"/>
              </w:rPr>
              <w:t>The ‘Guarantee Use’ C_GUA_USE (IE203) message(s) is/are sent to the Office of Guarantee(s)</w:t>
            </w:r>
            <w:r w:rsidR="0026193C" w:rsidRPr="00664975">
              <w:rPr>
                <w:sz w:val="18"/>
              </w:rPr>
              <w:t xml:space="preserve"> located nationally and internationally</w:t>
            </w:r>
            <w:r w:rsidRPr="00664975">
              <w:rPr>
                <w:sz w:val="18"/>
              </w:rPr>
              <w:t>;</w:t>
            </w:r>
          </w:p>
          <w:p w14:paraId="7B4FBECA" w14:textId="2D8B6434" w:rsidR="00D11BB2" w:rsidRPr="00664975" w:rsidRDefault="00D11BB2" w:rsidP="00443C2A">
            <w:pPr>
              <w:jc w:val="left"/>
              <w:rPr>
                <w:sz w:val="18"/>
              </w:rPr>
            </w:pPr>
          </w:p>
        </w:tc>
        <w:tc>
          <w:tcPr>
            <w:tcW w:w="616" w:type="pct"/>
          </w:tcPr>
          <w:p w14:paraId="5785DC0D" w14:textId="77777777" w:rsidR="00D11BB2" w:rsidRPr="00664975" w:rsidRDefault="00D11BB2" w:rsidP="00405AD8">
            <w:pPr>
              <w:jc w:val="left"/>
              <w:rPr>
                <w:sz w:val="18"/>
              </w:rPr>
            </w:pPr>
            <w:r w:rsidRPr="00664975">
              <w:rPr>
                <w:sz w:val="18"/>
              </w:rPr>
              <w:t>When the Office of Departure receives the ‘Guarantee Use Result’ C_GUA_USR (IE205);</w:t>
            </w:r>
          </w:p>
          <w:p w14:paraId="4557BDBB" w14:textId="77777777" w:rsidR="00D11BB2" w:rsidRPr="00664975" w:rsidRDefault="00D11BB2" w:rsidP="00405AD8">
            <w:pPr>
              <w:jc w:val="left"/>
              <w:rPr>
                <w:sz w:val="18"/>
              </w:rPr>
            </w:pPr>
            <w:r w:rsidRPr="00664975">
              <w:rPr>
                <w:sz w:val="18"/>
              </w:rPr>
              <w:t>OR</w:t>
            </w:r>
          </w:p>
          <w:p w14:paraId="5216950F" w14:textId="0FF2432A" w:rsidR="00D11BB2" w:rsidRPr="00664975" w:rsidRDefault="00D11BB2" w:rsidP="00405AD8">
            <w:pPr>
              <w:jc w:val="left"/>
              <w:rPr>
                <w:sz w:val="18"/>
              </w:rPr>
            </w:pPr>
            <w:r w:rsidRPr="00664975">
              <w:rPr>
                <w:sz w:val="18"/>
              </w:rPr>
              <w:t>When the Office of Departure decides to manually accept/reject the Guarantee(s).</w:t>
            </w:r>
          </w:p>
        </w:tc>
        <w:tc>
          <w:tcPr>
            <w:tcW w:w="375" w:type="pct"/>
          </w:tcPr>
          <w:p w14:paraId="47615064" w14:textId="3C3D7727" w:rsidR="00D11BB2" w:rsidRPr="00664975" w:rsidRDefault="00D11BB2" w:rsidP="008717DD">
            <w:pPr>
              <w:jc w:val="left"/>
              <w:rPr>
                <w:sz w:val="18"/>
              </w:rPr>
            </w:pPr>
            <w:r w:rsidRPr="00664975">
              <w:rPr>
                <w:sz w:val="18"/>
              </w:rPr>
              <w:t>N/A</w:t>
            </w:r>
          </w:p>
        </w:tc>
        <w:tc>
          <w:tcPr>
            <w:tcW w:w="545" w:type="pct"/>
          </w:tcPr>
          <w:p w14:paraId="7B55F466" w14:textId="77777777" w:rsidR="00D11BB2" w:rsidRPr="00664975" w:rsidRDefault="00D11BB2" w:rsidP="008717DD">
            <w:pPr>
              <w:pStyle w:val="ListParagraph"/>
              <w:spacing w:before="0"/>
              <w:ind w:left="181"/>
              <w:jc w:val="left"/>
              <w:rPr>
                <w:sz w:val="18"/>
              </w:rPr>
            </w:pPr>
          </w:p>
          <w:p w14:paraId="6A96E3E0" w14:textId="77777777" w:rsidR="00D11BB2" w:rsidRPr="00664975" w:rsidRDefault="00D11BB2" w:rsidP="00443C2A">
            <w:pPr>
              <w:spacing w:before="0"/>
              <w:jc w:val="left"/>
              <w:rPr>
                <w:sz w:val="18"/>
              </w:rPr>
            </w:pPr>
            <w:r w:rsidRPr="00664975">
              <w:rPr>
                <w:sz w:val="18"/>
              </w:rPr>
              <w:t xml:space="preserve">In case the IE205 is not received within five (5) minutes (a timer is defined) </w:t>
            </w:r>
          </w:p>
          <w:p w14:paraId="718AC222" w14:textId="77777777" w:rsidR="00D11BB2" w:rsidRPr="00664975" w:rsidRDefault="00D11BB2" w:rsidP="00443C2A">
            <w:pPr>
              <w:spacing w:before="0"/>
              <w:jc w:val="left"/>
              <w:rPr>
                <w:sz w:val="18"/>
              </w:rPr>
            </w:pPr>
          </w:p>
          <w:p w14:paraId="6016B186" w14:textId="73AA9107" w:rsidR="00D11BB2" w:rsidRPr="00664975" w:rsidRDefault="00D11BB2" w:rsidP="00443C2A">
            <w:pPr>
              <w:spacing w:before="0"/>
              <w:jc w:val="left"/>
              <w:rPr>
                <w:sz w:val="18"/>
              </w:rPr>
            </w:pPr>
            <w:r w:rsidRPr="00664975">
              <w:rPr>
                <w:sz w:val="18"/>
              </w:rPr>
              <w:t xml:space="preserve">AND </w:t>
            </w:r>
          </w:p>
          <w:p w14:paraId="0AA0D8AB" w14:textId="77777777" w:rsidR="00D11BB2" w:rsidRPr="00664975" w:rsidRDefault="00D11BB2" w:rsidP="00443C2A">
            <w:pPr>
              <w:spacing w:before="0"/>
              <w:jc w:val="left"/>
              <w:rPr>
                <w:sz w:val="18"/>
              </w:rPr>
            </w:pPr>
          </w:p>
          <w:p w14:paraId="2FCF670A" w14:textId="662A96BB" w:rsidR="00D11BB2" w:rsidRPr="00664975" w:rsidRDefault="00D11BB2" w:rsidP="00443C2A">
            <w:pPr>
              <w:spacing w:before="0"/>
              <w:jc w:val="left"/>
              <w:rPr>
                <w:sz w:val="18"/>
              </w:rPr>
            </w:pPr>
            <w:r w:rsidRPr="00664975">
              <w:rPr>
                <w:sz w:val="18"/>
              </w:rPr>
              <w:t>An unavailability was communicated by the Country of Guarantee via CS/MIS</w:t>
            </w:r>
            <w:r w:rsidR="00DB40F8" w:rsidRPr="00664975">
              <w:rPr>
                <w:sz w:val="18"/>
              </w:rPr>
              <w:t>2</w:t>
            </w:r>
            <w:r w:rsidRPr="00664975">
              <w:rPr>
                <w:sz w:val="18"/>
              </w:rPr>
              <w:t xml:space="preserve"> </w:t>
            </w:r>
            <w:r w:rsidR="00DB40F8" w:rsidRPr="00664975">
              <w:rPr>
                <w:sz w:val="18"/>
              </w:rPr>
              <w:t>and</w:t>
            </w:r>
            <w:r w:rsidRPr="00664975">
              <w:rPr>
                <w:sz w:val="18"/>
              </w:rPr>
              <w:t xml:space="preserve"> the GMS fallback procedure was started, the movement can be released for transit at Departure;</w:t>
            </w:r>
          </w:p>
          <w:p w14:paraId="71229FB3" w14:textId="0D43AC7A" w:rsidR="00D11BB2" w:rsidRPr="00664975" w:rsidRDefault="00D11BB2" w:rsidP="00443C2A">
            <w:pPr>
              <w:spacing w:before="0"/>
              <w:jc w:val="left"/>
              <w:rPr>
                <w:sz w:val="18"/>
              </w:rPr>
            </w:pPr>
          </w:p>
          <w:p w14:paraId="783C7672" w14:textId="6E900D06" w:rsidR="00D11BB2" w:rsidRPr="00664975" w:rsidRDefault="00D11BB2" w:rsidP="00443C2A">
            <w:pPr>
              <w:spacing w:before="0"/>
              <w:jc w:val="left"/>
              <w:rPr>
                <w:sz w:val="18"/>
              </w:rPr>
            </w:pPr>
            <w:r w:rsidRPr="00664975">
              <w:rPr>
                <w:sz w:val="18"/>
              </w:rPr>
              <w:t>OR</w:t>
            </w:r>
          </w:p>
          <w:p w14:paraId="6F1EB344" w14:textId="77777777" w:rsidR="00D11BB2" w:rsidRPr="00664975" w:rsidRDefault="00D11BB2" w:rsidP="00443C2A">
            <w:pPr>
              <w:spacing w:before="0"/>
              <w:jc w:val="left"/>
              <w:rPr>
                <w:sz w:val="18"/>
              </w:rPr>
            </w:pPr>
          </w:p>
          <w:p w14:paraId="41A66714" w14:textId="5F0A6237" w:rsidR="00D11BB2" w:rsidRPr="00664975" w:rsidRDefault="00D11BB2" w:rsidP="00602582">
            <w:pPr>
              <w:spacing w:before="0"/>
              <w:jc w:val="left"/>
              <w:rPr>
                <w:sz w:val="18"/>
              </w:rPr>
            </w:pPr>
            <w:r w:rsidRPr="00664975">
              <w:rPr>
                <w:sz w:val="18"/>
              </w:rPr>
              <w:t xml:space="preserve">If an IE205 is received AFTER </w:t>
            </w:r>
            <w:r w:rsidRPr="00664975">
              <w:rPr>
                <w:sz w:val="18"/>
              </w:rPr>
              <w:lastRenderedPageBreak/>
              <w:t xml:space="preserve">five (5) minutes and AFTER the release of the movement for transit, this IE205 will not be rejected by the Office of Departure: </w:t>
            </w:r>
          </w:p>
          <w:p w14:paraId="4C16EA43" w14:textId="77777777" w:rsidR="00D11BB2" w:rsidRPr="00664975" w:rsidRDefault="00D11BB2" w:rsidP="007360C4">
            <w:pPr>
              <w:pStyle w:val="ListParagraph"/>
              <w:numPr>
                <w:ilvl w:val="0"/>
                <w:numId w:val="223"/>
              </w:numPr>
              <w:spacing w:before="0"/>
              <w:jc w:val="left"/>
              <w:rPr>
                <w:sz w:val="18"/>
              </w:rPr>
            </w:pPr>
            <w:r w:rsidRPr="00664975">
              <w:rPr>
                <w:sz w:val="18"/>
              </w:rPr>
              <w:t xml:space="preserve">If the IE205 is positive, the process continues as usual, with IE209 and IE204 exchanged as per normal flow. </w:t>
            </w:r>
          </w:p>
          <w:p w14:paraId="2B8DF8B9" w14:textId="23D540C3" w:rsidR="00D11BB2" w:rsidRPr="00664975" w:rsidRDefault="00D11BB2" w:rsidP="007360C4">
            <w:pPr>
              <w:pStyle w:val="ListParagraph"/>
              <w:numPr>
                <w:ilvl w:val="0"/>
                <w:numId w:val="223"/>
              </w:numPr>
              <w:spacing w:before="0"/>
              <w:jc w:val="left"/>
              <w:rPr>
                <w:sz w:val="18"/>
              </w:rPr>
            </w:pPr>
            <w:r w:rsidRPr="00664975">
              <w:rPr>
                <w:sz w:val="18"/>
              </w:rPr>
              <w:t xml:space="preserve">Nevertheless, in case the IE205 is negative, the procedure for solving this kind of issue will be handled outside NCTS (by the </w:t>
            </w:r>
            <w:r w:rsidRPr="00664975">
              <w:rPr>
                <w:sz w:val="18"/>
              </w:rPr>
              <w:lastRenderedPageBreak/>
              <w:t>National Help Desk</w:t>
            </w:r>
            <w:r w:rsidR="0084025E" w:rsidRPr="00664975">
              <w:rPr>
                <w:sz w:val="18"/>
              </w:rPr>
              <w:t>s</w:t>
            </w:r>
            <w:r w:rsidRPr="00664975">
              <w:rPr>
                <w:sz w:val="18"/>
              </w:rPr>
              <w:t>)</w:t>
            </w:r>
            <w:r w:rsidRPr="00664975">
              <w:rPr>
                <w:rStyle w:val="FootnoteReference"/>
                <w:sz w:val="18"/>
              </w:rPr>
              <w:footnoteReference w:id="40"/>
            </w:r>
            <w:r w:rsidRPr="00664975">
              <w:rPr>
                <w:sz w:val="18"/>
              </w:rPr>
              <w:t>.</w:t>
            </w:r>
          </w:p>
        </w:tc>
      </w:tr>
      <w:tr w:rsidR="00D11BB2" w:rsidRPr="00664975" w14:paraId="50F6A891" w14:textId="77777777" w:rsidTr="00AC2CA6">
        <w:trPr>
          <w:jc w:val="center"/>
        </w:trPr>
        <w:tc>
          <w:tcPr>
            <w:tcW w:w="1392" w:type="pct"/>
          </w:tcPr>
          <w:p w14:paraId="06C0D8F8" w14:textId="77777777" w:rsidR="00D11BB2" w:rsidRPr="00664975" w:rsidRDefault="00D11BB2" w:rsidP="008717DD">
            <w:pPr>
              <w:jc w:val="left"/>
              <w:rPr>
                <w:b/>
                <w:sz w:val="18"/>
              </w:rPr>
            </w:pPr>
            <w:r w:rsidRPr="00664975">
              <w:rPr>
                <w:b/>
                <w:sz w:val="18"/>
              </w:rPr>
              <w:lastRenderedPageBreak/>
              <w:t>Awaiting Receipt of Arrival Advice (</w:t>
            </w:r>
            <w:bookmarkStart w:id="1783" w:name="T_Await_Arrival_Advice"/>
            <w:r w:rsidRPr="00664975">
              <w:rPr>
                <w:b/>
                <w:sz w:val="18"/>
              </w:rPr>
              <w:t>T_Await_Arrival_Advice</w:t>
            </w:r>
            <w:bookmarkEnd w:id="1783"/>
            <w:r w:rsidRPr="00664975">
              <w:rPr>
                <w:b/>
                <w:sz w:val="18"/>
              </w:rPr>
              <w:t xml:space="preserve"> or T_Time_to_Start_Enquiry)</w:t>
            </w:r>
          </w:p>
        </w:tc>
        <w:tc>
          <w:tcPr>
            <w:tcW w:w="619" w:type="pct"/>
          </w:tcPr>
          <w:p w14:paraId="2F505CEA" w14:textId="2331161B" w:rsidR="00D11BB2" w:rsidRPr="00664975" w:rsidRDefault="00D11BB2" w:rsidP="008717DD">
            <w:pPr>
              <w:jc w:val="left"/>
              <w:rPr>
                <w:sz w:val="18"/>
              </w:rPr>
            </w:pPr>
            <w:r w:rsidRPr="00664975">
              <w:rPr>
                <w:sz w:val="18"/>
              </w:rPr>
              <w:t>The Office of Departure sets the time limit within which the goods shall be presented at the Office of Destination. This timer is initiated when the transit movement is released for transit</w:t>
            </w:r>
            <w:r w:rsidR="00725734" w:rsidRPr="00664975">
              <w:rPr>
                <w:sz w:val="18"/>
              </w:rPr>
              <w:t>.</w:t>
            </w:r>
            <w:r w:rsidRPr="00664975">
              <w:rPr>
                <w:sz w:val="18"/>
              </w:rPr>
              <w:t xml:space="preserve"> </w:t>
            </w:r>
          </w:p>
        </w:tc>
        <w:tc>
          <w:tcPr>
            <w:tcW w:w="413" w:type="pct"/>
          </w:tcPr>
          <w:p w14:paraId="3909528A" w14:textId="77777777" w:rsidR="00D11BB2" w:rsidRPr="00664975" w:rsidRDefault="00D11BB2" w:rsidP="008717DD">
            <w:pPr>
              <w:jc w:val="left"/>
              <w:rPr>
                <w:sz w:val="18"/>
              </w:rPr>
            </w:pPr>
            <w:r w:rsidRPr="00664975">
              <w:rPr>
                <w:sz w:val="18"/>
              </w:rPr>
              <w:t>Customs Office of Departure</w:t>
            </w:r>
          </w:p>
        </w:tc>
        <w:tc>
          <w:tcPr>
            <w:tcW w:w="207" w:type="pct"/>
          </w:tcPr>
          <w:p w14:paraId="35B04BF1" w14:textId="54FCDC9D" w:rsidR="00D11BB2" w:rsidRPr="00664975" w:rsidRDefault="00D11BB2" w:rsidP="008717DD">
            <w:pPr>
              <w:jc w:val="left"/>
              <w:rPr>
                <w:sz w:val="18"/>
              </w:rPr>
            </w:pPr>
            <w:r w:rsidRPr="00664975">
              <w:rPr>
                <w:sz w:val="18"/>
              </w:rPr>
              <w:t>M</w:t>
            </w:r>
            <w:r w:rsidRPr="00664975">
              <w:rPr>
                <w:rStyle w:val="FootnoteReference"/>
              </w:rPr>
              <w:footnoteReference w:id="41"/>
            </w:r>
          </w:p>
        </w:tc>
        <w:tc>
          <w:tcPr>
            <w:tcW w:w="236" w:type="pct"/>
          </w:tcPr>
          <w:p w14:paraId="475E2994" w14:textId="01728620" w:rsidR="00D11BB2" w:rsidRPr="00664975" w:rsidRDefault="00D11BB2" w:rsidP="008717DD">
            <w:pPr>
              <w:jc w:val="left"/>
              <w:rPr>
                <w:sz w:val="18"/>
              </w:rPr>
            </w:pPr>
          </w:p>
        </w:tc>
        <w:tc>
          <w:tcPr>
            <w:tcW w:w="596" w:type="pct"/>
          </w:tcPr>
          <w:p w14:paraId="026DE21E" w14:textId="77777777" w:rsidR="00D11BB2" w:rsidRPr="00664975" w:rsidRDefault="00D11BB2" w:rsidP="00477521">
            <w:pPr>
              <w:jc w:val="left"/>
              <w:rPr>
                <w:sz w:val="18"/>
              </w:rPr>
            </w:pPr>
            <w:r w:rsidRPr="00664975">
              <w:rPr>
                <w:sz w:val="18"/>
              </w:rPr>
              <w:t>When there is decision that the movement is released for transit;</w:t>
            </w:r>
          </w:p>
          <w:p w14:paraId="1C1E2DEF" w14:textId="1A708C2A" w:rsidR="00D11BB2" w:rsidRPr="00664975" w:rsidRDefault="00D11BB2" w:rsidP="00477521">
            <w:pPr>
              <w:jc w:val="left"/>
              <w:rPr>
                <w:sz w:val="18"/>
              </w:rPr>
            </w:pPr>
            <w:r w:rsidRPr="00664975">
              <w:rPr>
                <w:sz w:val="18"/>
              </w:rPr>
              <w:t>AND</w:t>
            </w:r>
          </w:p>
          <w:p w14:paraId="25F4D8E2" w14:textId="77777777" w:rsidR="00D11BB2" w:rsidRPr="00664975" w:rsidRDefault="00D11BB2" w:rsidP="00477521">
            <w:pPr>
              <w:jc w:val="left"/>
              <w:rPr>
                <w:sz w:val="18"/>
              </w:rPr>
            </w:pPr>
            <w:r w:rsidRPr="00664975">
              <w:rPr>
                <w:sz w:val="18"/>
              </w:rPr>
              <w:t xml:space="preserve">The status of the movement is set to </w:t>
            </w:r>
            <w:r w:rsidRPr="00664975">
              <w:rPr>
                <w:b/>
                <w:sz w:val="18"/>
              </w:rPr>
              <w:t>Movement released</w:t>
            </w:r>
          </w:p>
        </w:tc>
        <w:tc>
          <w:tcPr>
            <w:tcW w:w="616" w:type="pct"/>
          </w:tcPr>
          <w:p w14:paraId="759C321B" w14:textId="77777777" w:rsidR="00D11BB2" w:rsidRPr="00664975" w:rsidRDefault="00D11BB2" w:rsidP="00477521">
            <w:pPr>
              <w:jc w:val="left"/>
              <w:rPr>
                <w:sz w:val="18"/>
              </w:rPr>
            </w:pPr>
            <w:r w:rsidRPr="00664975">
              <w:rPr>
                <w:sz w:val="18"/>
              </w:rPr>
              <w:t>When the Office of Departure receives the ‘Arrival Advice’ C_ARR_ADV (IE006);</w:t>
            </w:r>
          </w:p>
          <w:p w14:paraId="29C03A09" w14:textId="1BC527FF" w:rsidR="00D11BB2" w:rsidRPr="00664975" w:rsidRDefault="00D11BB2" w:rsidP="00477521">
            <w:pPr>
              <w:jc w:val="left"/>
              <w:rPr>
                <w:sz w:val="18"/>
              </w:rPr>
            </w:pPr>
            <w:r w:rsidRPr="00664975">
              <w:rPr>
                <w:sz w:val="18"/>
              </w:rPr>
              <w:t>OR</w:t>
            </w:r>
          </w:p>
          <w:p w14:paraId="4E7F2C02" w14:textId="77777777" w:rsidR="00D11BB2" w:rsidRPr="00664975" w:rsidRDefault="00D11BB2" w:rsidP="00477521">
            <w:pPr>
              <w:jc w:val="left"/>
              <w:rPr>
                <w:sz w:val="18"/>
              </w:rPr>
            </w:pPr>
            <w:r w:rsidRPr="00664975">
              <w:rPr>
                <w:sz w:val="18"/>
              </w:rPr>
              <w:t>When the Competent Authority of Enquiry at Departure decides to recommend enquiry and thus the timer is stopped;</w:t>
            </w:r>
          </w:p>
          <w:p w14:paraId="7FC8202A" w14:textId="77777777" w:rsidR="00D11BB2" w:rsidRPr="00664975" w:rsidRDefault="00D11BB2" w:rsidP="00477521">
            <w:pPr>
              <w:jc w:val="left"/>
              <w:rPr>
                <w:sz w:val="18"/>
              </w:rPr>
            </w:pPr>
            <w:r w:rsidRPr="00664975">
              <w:rPr>
                <w:sz w:val="18"/>
              </w:rPr>
              <w:t>OR</w:t>
            </w:r>
          </w:p>
          <w:p w14:paraId="3B86EA7D" w14:textId="7C308667" w:rsidR="00D11BB2" w:rsidRPr="00664975" w:rsidRDefault="00D11BB2" w:rsidP="00477521">
            <w:pPr>
              <w:jc w:val="left"/>
              <w:rPr>
                <w:sz w:val="18"/>
              </w:rPr>
            </w:pPr>
            <w:r w:rsidRPr="00664975">
              <w:rPr>
                <w:sz w:val="18"/>
              </w:rPr>
              <w:t>When the Competent Authority of Recovery at Departure decides to recommend Recovery;</w:t>
            </w:r>
          </w:p>
          <w:p w14:paraId="41DE815F" w14:textId="77777777" w:rsidR="00D11BB2" w:rsidRPr="00664975" w:rsidRDefault="00D11BB2" w:rsidP="00477521">
            <w:pPr>
              <w:jc w:val="left"/>
              <w:rPr>
                <w:sz w:val="18"/>
              </w:rPr>
            </w:pPr>
            <w:r w:rsidRPr="00664975">
              <w:rPr>
                <w:sz w:val="18"/>
              </w:rPr>
              <w:lastRenderedPageBreak/>
              <w:t>OR</w:t>
            </w:r>
          </w:p>
          <w:p w14:paraId="1015E9B0" w14:textId="77777777" w:rsidR="00D11BB2" w:rsidRPr="00664975" w:rsidRDefault="00D11BB2" w:rsidP="00477521">
            <w:pPr>
              <w:jc w:val="left"/>
              <w:rPr>
                <w:sz w:val="18"/>
              </w:rPr>
            </w:pPr>
            <w:r w:rsidRPr="00664975">
              <w:rPr>
                <w:sz w:val="18"/>
              </w:rPr>
              <w:t>When the ‘Recovery Request’ C_REC_REQ (IE150) message is received by the Competent Authority of Recovery at Departure.</w:t>
            </w:r>
          </w:p>
        </w:tc>
        <w:tc>
          <w:tcPr>
            <w:tcW w:w="375" w:type="pct"/>
          </w:tcPr>
          <w:p w14:paraId="33B2C60D" w14:textId="29330EA2" w:rsidR="00D11BB2" w:rsidRPr="00664975" w:rsidRDefault="00D11BB2" w:rsidP="008717DD">
            <w:pPr>
              <w:pStyle w:val="ListParagraph"/>
              <w:spacing w:before="0"/>
              <w:ind w:left="181"/>
              <w:jc w:val="left"/>
              <w:rPr>
                <w:sz w:val="18"/>
              </w:rPr>
            </w:pPr>
          </w:p>
          <w:p w14:paraId="6C64B4A4" w14:textId="1FA194C3" w:rsidR="00D11BB2" w:rsidRPr="00664975" w:rsidRDefault="00D11BB2" w:rsidP="00E26DD3">
            <w:pPr>
              <w:spacing w:before="0"/>
              <w:jc w:val="left"/>
              <w:rPr>
                <w:sz w:val="18"/>
              </w:rPr>
            </w:pPr>
            <w:r w:rsidRPr="00664975">
              <w:rPr>
                <w:sz w:val="18"/>
              </w:rPr>
              <w:t>The Enquiry process is postponed. Therefore, the Office of Departure resets the timer “Awaiting Receipt of Arrival Advice” as necessary;</w:t>
            </w:r>
          </w:p>
          <w:p w14:paraId="14D4C8AC" w14:textId="77777777" w:rsidR="00D11BB2" w:rsidRPr="00664975" w:rsidRDefault="00D11BB2" w:rsidP="00E26DD3">
            <w:pPr>
              <w:spacing w:before="0"/>
              <w:jc w:val="left"/>
              <w:rPr>
                <w:sz w:val="18"/>
              </w:rPr>
            </w:pPr>
          </w:p>
          <w:p w14:paraId="6E72E233" w14:textId="77777777" w:rsidR="00D11BB2" w:rsidRPr="00664975" w:rsidRDefault="00D11BB2" w:rsidP="00E26DD3">
            <w:pPr>
              <w:spacing w:before="0"/>
              <w:jc w:val="left"/>
              <w:rPr>
                <w:sz w:val="18"/>
              </w:rPr>
            </w:pPr>
            <w:r w:rsidRPr="00664975">
              <w:rPr>
                <w:sz w:val="18"/>
              </w:rPr>
              <w:t>AND</w:t>
            </w:r>
          </w:p>
          <w:p w14:paraId="0D12A6F1" w14:textId="77777777" w:rsidR="00D11BB2" w:rsidRPr="00664975" w:rsidRDefault="00D11BB2" w:rsidP="00E26DD3">
            <w:pPr>
              <w:spacing w:before="0"/>
              <w:jc w:val="left"/>
              <w:rPr>
                <w:sz w:val="18"/>
              </w:rPr>
            </w:pPr>
          </w:p>
          <w:p w14:paraId="485CAAA6" w14:textId="289F948D" w:rsidR="00D11BB2" w:rsidRPr="00664975" w:rsidRDefault="00D11BB2" w:rsidP="00E26DD3">
            <w:pPr>
              <w:spacing w:before="0"/>
              <w:jc w:val="left"/>
              <w:rPr>
                <w:sz w:val="18"/>
              </w:rPr>
            </w:pPr>
            <w:r w:rsidRPr="00664975">
              <w:rPr>
                <w:sz w:val="18"/>
              </w:rPr>
              <w:t xml:space="preserve">The status of the movement is reverted to </w:t>
            </w:r>
            <w:r w:rsidRPr="00664975">
              <w:rPr>
                <w:b/>
                <w:sz w:val="18"/>
              </w:rPr>
              <w:t>Movement released</w:t>
            </w:r>
            <w:r w:rsidRPr="00664975">
              <w:rPr>
                <w:sz w:val="18"/>
              </w:rPr>
              <w:t>.</w:t>
            </w:r>
          </w:p>
        </w:tc>
        <w:tc>
          <w:tcPr>
            <w:tcW w:w="545" w:type="pct"/>
          </w:tcPr>
          <w:p w14:paraId="260B8057" w14:textId="77777777" w:rsidR="00D11BB2" w:rsidRPr="00664975" w:rsidRDefault="00D11BB2" w:rsidP="008717DD">
            <w:pPr>
              <w:pStyle w:val="ListParagraph"/>
              <w:spacing w:before="0"/>
              <w:ind w:left="181"/>
              <w:jc w:val="left"/>
              <w:rPr>
                <w:sz w:val="18"/>
              </w:rPr>
            </w:pPr>
          </w:p>
          <w:p w14:paraId="224761E0" w14:textId="05E30866" w:rsidR="00D11BB2" w:rsidRPr="00664975" w:rsidRDefault="00D11BB2" w:rsidP="00E26DD3">
            <w:pPr>
              <w:spacing w:before="0"/>
              <w:jc w:val="left"/>
              <w:rPr>
                <w:sz w:val="18"/>
              </w:rPr>
            </w:pPr>
            <w:r w:rsidRPr="00664975">
              <w:rPr>
                <w:sz w:val="18"/>
              </w:rPr>
              <w:t xml:space="preserve">The “Awaiting Receipt of Arrival Advice” timer expires and no ‘Arrival Advice’ C_ARR_ADV (IE006) has been received. In that case, the status of the movement is set to </w:t>
            </w:r>
            <w:r w:rsidRPr="00664975">
              <w:rPr>
                <w:b/>
                <w:sz w:val="18"/>
              </w:rPr>
              <w:t>Enquiry recommended</w:t>
            </w:r>
            <w:r w:rsidRPr="00664975">
              <w:rPr>
                <w:sz w:val="18"/>
              </w:rPr>
              <w:t>;</w:t>
            </w:r>
          </w:p>
          <w:p w14:paraId="704F5972" w14:textId="77777777" w:rsidR="00D11BB2" w:rsidRPr="00664975" w:rsidRDefault="00D11BB2" w:rsidP="00E26DD3">
            <w:pPr>
              <w:spacing w:before="0"/>
              <w:jc w:val="left"/>
              <w:rPr>
                <w:sz w:val="18"/>
              </w:rPr>
            </w:pPr>
          </w:p>
          <w:p w14:paraId="0547CE05" w14:textId="77777777" w:rsidR="00D11BB2" w:rsidRPr="00664975" w:rsidRDefault="00D11BB2" w:rsidP="00E26DD3">
            <w:pPr>
              <w:spacing w:before="0"/>
              <w:jc w:val="left"/>
              <w:rPr>
                <w:sz w:val="18"/>
              </w:rPr>
            </w:pPr>
            <w:r w:rsidRPr="00664975">
              <w:rPr>
                <w:sz w:val="18"/>
              </w:rPr>
              <w:t>AND</w:t>
            </w:r>
          </w:p>
          <w:p w14:paraId="498AB88E" w14:textId="77777777" w:rsidR="00D11BB2" w:rsidRPr="00664975" w:rsidRDefault="00D11BB2" w:rsidP="00E26DD3">
            <w:pPr>
              <w:spacing w:before="0"/>
              <w:jc w:val="left"/>
              <w:rPr>
                <w:sz w:val="18"/>
              </w:rPr>
            </w:pPr>
          </w:p>
          <w:p w14:paraId="68DDC23D" w14:textId="77777777" w:rsidR="00D11BB2" w:rsidRPr="00664975" w:rsidRDefault="00D11BB2" w:rsidP="00E26DD3">
            <w:pPr>
              <w:spacing w:before="0"/>
              <w:jc w:val="left"/>
              <w:rPr>
                <w:sz w:val="18"/>
              </w:rPr>
            </w:pPr>
            <w:r w:rsidRPr="00664975">
              <w:rPr>
                <w:sz w:val="18"/>
              </w:rPr>
              <w:t xml:space="preserve">The IE094 and IE095 are exchanged automatically between the Office of Departure and the Office of Destination to </w:t>
            </w:r>
            <w:r w:rsidRPr="00664975">
              <w:rPr>
                <w:sz w:val="18"/>
              </w:rPr>
              <w:lastRenderedPageBreak/>
              <w:t>synchronize status (in case the IE006 has been sent but not received).</w:t>
            </w:r>
          </w:p>
          <w:p w14:paraId="48ACA0BD" w14:textId="77777777" w:rsidR="00F716B8" w:rsidRPr="00664975" w:rsidRDefault="00F716B8" w:rsidP="00E26DD3">
            <w:pPr>
              <w:spacing w:before="0"/>
              <w:jc w:val="left"/>
              <w:rPr>
                <w:sz w:val="18"/>
              </w:rPr>
            </w:pPr>
          </w:p>
          <w:p w14:paraId="54941BAD" w14:textId="66C90408" w:rsidR="00F716B8" w:rsidRPr="00664975" w:rsidRDefault="00F716B8" w:rsidP="00E26DD3">
            <w:pPr>
              <w:spacing w:before="0"/>
              <w:jc w:val="left"/>
              <w:rPr>
                <w:sz w:val="18"/>
              </w:rPr>
            </w:pPr>
          </w:p>
        </w:tc>
      </w:tr>
      <w:tr w:rsidR="00D11BB2" w:rsidRPr="00664975" w14:paraId="165CCD6B" w14:textId="77777777" w:rsidTr="00AC2CA6">
        <w:trPr>
          <w:jc w:val="center"/>
        </w:trPr>
        <w:tc>
          <w:tcPr>
            <w:tcW w:w="1392" w:type="pct"/>
          </w:tcPr>
          <w:p w14:paraId="21ADB205" w14:textId="77777777" w:rsidR="00D11BB2" w:rsidRPr="00664975" w:rsidRDefault="00D11BB2" w:rsidP="008717DD">
            <w:pPr>
              <w:jc w:val="left"/>
              <w:rPr>
                <w:b/>
                <w:sz w:val="18"/>
              </w:rPr>
            </w:pPr>
            <w:r w:rsidRPr="00664975">
              <w:rPr>
                <w:b/>
                <w:sz w:val="18"/>
              </w:rPr>
              <w:lastRenderedPageBreak/>
              <w:t>Awaiting Receipt of Control Results (</w:t>
            </w:r>
            <w:bookmarkStart w:id="1784" w:name="T_Await_Receipt_Control_Results"/>
            <w:r w:rsidRPr="00664975">
              <w:rPr>
                <w:b/>
                <w:sz w:val="18"/>
              </w:rPr>
              <w:t>T_Await_Receipt_Control_Results</w:t>
            </w:r>
            <w:bookmarkEnd w:id="1784"/>
            <w:r w:rsidRPr="00664975">
              <w:rPr>
                <w:b/>
                <w:sz w:val="18"/>
              </w:rPr>
              <w:t xml:space="preserve"> or </w:t>
            </w:r>
            <w:bookmarkStart w:id="1785" w:name="T_Time_to_Start_Enquiry"/>
            <w:r w:rsidRPr="00664975">
              <w:rPr>
                <w:b/>
                <w:sz w:val="18"/>
              </w:rPr>
              <w:t>T_Time_to_Start_Enquiry</w:t>
            </w:r>
            <w:bookmarkEnd w:id="1785"/>
            <w:r w:rsidRPr="00664975">
              <w:rPr>
                <w:b/>
                <w:sz w:val="18"/>
              </w:rPr>
              <w:t>)</w:t>
            </w:r>
          </w:p>
        </w:tc>
        <w:tc>
          <w:tcPr>
            <w:tcW w:w="619" w:type="pct"/>
          </w:tcPr>
          <w:p w14:paraId="1F934083" w14:textId="5163F57D" w:rsidR="00D11BB2" w:rsidRPr="00664975" w:rsidRDefault="00D11BB2" w:rsidP="008717DD">
            <w:pPr>
              <w:jc w:val="left"/>
              <w:rPr>
                <w:sz w:val="18"/>
              </w:rPr>
            </w:pPr>
            <w:r w:rsidRPr="00664975">
              <w:rPr>
                <w:sz w:val="18"/>
              </w:rPr>
              <w:t>The timer Awaiting Receipt of Control Results is started when the movement is released for transit. Its purpose is to set the deadline for the reception of the destination control results message (IE018) from the Office of Destination where the transit movement is presented.</w:t>
            </w:r>
          </w:p>
        </w:tc>
        <w:tc>
          <w:tcPr>
            <w:tcW w:w="413" w:type="pct"/>
          </w:tcPr>
          <w:p w14:paraId="6F1E9B22" w14:textId="77777777" w:rsidR="00D11BB2" w:rsidRPr="00664975" w:rsidRDefault="00D11BB2" w:rsidP="008717DD">
            <w:pPr>
              <w:jc w:val="left"/>
              <w:rPr>
                <w:sz w:val="18"/>
              </w:rPr>
            </w:pPr>
            <w:r w:rsidRPr="00664975">
              <w:rPr>
                <w:sz w:val="18"/>
              </w:rPr>
              <w:t>Customs Office of Departure</w:t>
            </w:r>
          </w:p>
        </w:tc>
        <w:tc>
          <w:tcPr>
            <w:tcW w:w="207" w:type="pct"/>
          </w:tcPr>
          <w:p w14:paraId="04325460" w14:textId="5C194A1E" w:rsidR="00D11BB2" w:rsidRPr="00664975" w:rsidRDefault="00D11BB2" w:rsidP="008717DD">
            <w:pPr>
              <w:jc w:val="left"/>
              <w:rPr>
                <w:sz w:val="18"/>
              </w:rPr>
            </w:pPr>
            <w:r w:rsidRPr="00664975">
              <w:rPr>
                <w:sz w:val="18"/>
              </w:rPr>
              <w:t>M</w:t>
            </w:r>
            <w:r w:rsidRPr="00664975">
              <w:rPr>
                <w:rStyle w:val="FootnoteReference"/>
              </w:rPr>
              <w:footnoteReference w:id="42"/>
            </w:r>
          </w:p>
        </w:tc>
        <w:tc>
          <w:tcPr>
            <w:tcW w:w="236" w:type="pct"/>
          </w:tcPr>
          <w:p w14:paraId="19DBA571" w14:textId="7DCA6772" w:rsidR="00D11BB2" w:rsidRPr="00664975" w:rsidRDefault="00D11BB2" w:rsidP="008717DD">
            <w:pPr>
              <w:jc w:val="left"/>
              <w:rPr>
                <w:sz w:val="18"/>
              </w:rPr>
            </w:pPr>
          </w:p>
        </w:tc>
        <w:tc>
          <w:tcPr>
            <w:tcW w:w="596" w:type="pct"/>
          </w:tcPr>
          <w:p w14:paraId="1A66AD3B" w14:textId="77777777" w:rsidR="00D11BB2" w:rsidRPr="00664975" w:rsidRDefault="00D11BB2" w:rsidP="005408C8">
            <w:pPr>
              <w:jc w:val="left"/>
              <w:rPr>
                <w:sz w:val="18"/>
              </w:rPr>
            </w:pPr>
            <w:r w:rsidRPr="00664975">
              <w:rPr>
                <w:sz w:val="18"/>
              </w:rPr>
              <w:t>When there is decision that the movement is released for transit;</w:t>
            </w:r>
          </w:p>
          <w:p w14:paraId="7010675A" w14:textId="77777777" w:rsidR="00D11BB2" w:rsidRPr="00664975" w:rsidRDefault="00D11BB2" w:rsidP="00391586">
            <w:pPr>
              <w:jc w:val="left"/>
              <w:rPr>
                <w:sz w:val="18"/>
              </w:rPr>
            </w:pPr>
            <w:r w:rsidRPr="00664975">
              <w:rPr>
                <w:sz w:val="18"/>
              </w:rPr>
              <w:t>AND</w:t>
            </w:r>
          </w:p>
          <w:p w14:paraId="4059ED5E" w14:textId="58EF8CE7" w:rsidR="00D11BB2" w:rsidRPr="00664975" w:rsidRDefault="00D11BB2" w:rsidP="00391586">
            <w:pPr>
              <w:jc w:val="left"/>
              <w:rPr>
                <w:sz w:val="18"/>
              </w:rPr>
            </w:pPr>
            <w:r w:rsidRPr="00664975">
              <w:rPr>
                <w:sz w:val="18"/>
              </w:rPr>
              <w:t xml:space="preserve">The status of the movement is set to </w:t>
            </w:r>
            <w:r w:rsidRPr="00664975">
              <w:rPr>
                <w:b/>
                <w:sz w:val="18"/>
              </w:rPr>
              <w:t>Arrived</w:t>
            </w:r>
          </w:p>
        </w:tc>
        <w:tc>
          <w:tcPr>
            <w:tcW w:w="616" w:type="pct"/>
          </w:tcPr>
          <w:p w14:paraId="314EA07B" w14:textId="77777777" w:rsidR="00D11BB2" w:rsidRPr="00664975" w:rsidRDefault="00D11BB2" w:rsidP="009C0F54">
            <w:pPr>
              <w:jc w:val="left"/>
              <w:rPr>
                <w:sz w:val="18"/>
              </w:rPr>
            </w:pPr>
            <w:r w:rsidRPr="00664975">
              <w:rPr>
                <w:sz w:val="18"/>
              </w:rPr>
              <w:t>When the Office of Departure receives the ‘Destination Control Results’ C_DES_CON (IE018);</w:t>
            </w:r>
          </w:p>
          <w:p w14:paraId="3D05CC3B" w14:textId="27085BDC" w:rsidR="00D11BB2" w:rsidRPr="00664975" w:rsidRDefault="00D11BB2" w:rsidP="009C0F54">
            <w:pPr>
              <w:jc w:val="left"/>
              <w:rPr>
                <w:sz w:val="18"/>
              </w:rPr>
            </w:pPr>
            <w:r w:rsidRPr="00664975">
              <w:rPr>
                <w:sz w:val="18"/>
              </w:rPr>
              <w:t>OR</w:t>
            </w:r>
          </w:p>
          <w:p w14:paraId="39A59569" w14:textId="77777777" w:rsidR="00D11BB2" w:rsidRPr="00664975" w:rsidRDefault="00D11BB2" w:rsidP="009C0F54">
            <w:pPr>
              <w:jc w:val="left"/>
              <w:rPr>
                <w:sz w:val="18"/>
              </w:rPr>
            </w:pPr>
            <w:r w:rsidRPr="00664975">
              <w:rPr>
                <w:sz w:val="18"/>
              </w:rPr>
              <w:t>When the Competent Authority of Enquiry at Departure decides to recommend enquiry and thus the timer is stopped;</w:t>
            </w:r>
          </w:p>
          <w:p w14:paraId="2061A11B" w14:textId="77777777" w:rsidR="00D11BB2" w:rsidRPr="00664975" w:rsidRDefault="00D11BB2" w:rsidP="009C0F54">
            <w:pPr>
              <w:jc w:val="left"/>
              <w:rPr>
                <w:sz w:val="18"/>
              </w:rPr>
            </w:pPr>
            <w:r w:rsidRPr="00664975">
              <w:rPr>
                <w:sz w:val="18"/>
              </w:rPr>
              <w:t>OR</w:t>
            </w:r>
          </w:p>
          <w:p w14:paraId="5C6E58FB" w14:textId="7D58DEBA" w:rsidR="00D11BB2" w:rsidRPr="00664975" w:rsidRDefault="00D11BB2" w:rsidP="009C0F54">
            <w:pPr>
              <w:jc w:val="left"/>
              <w:rPr>
                <w:sz w:val="18"/>
              </w:rPr>
            </w:pPr>
            <w:r w:rsidRPr="00664975">
              <w:rPr>
                <w:sz w:val="18"/>
              </w:rPr>
              <w:t xml:space="preserve">When the Competent Authority of Recovery </w:t>
            </w:r>
            <w:r w:rsidRPr="00664975">
              <w:rPr>
                <w:sz w:val="18"/>
              </w:rPr>
              <w:lastRenderedPageBreak/>
              <w:t>at Departure decides to recommend Recovery;</w:t>
            </w:r>
          </w:p>
          <w:p w14:paraId="10587CAA" w14:textId="77777777" w:rsidR="00D11BB2" w:rsidRPr="00664975" w:rsidRDefault="00D11BB2" w:rsidP="009C0F54">
            <w:pPr>
              <w:jc w:val="left"/>
              <w:rPr>
                <w:sz w:val="18"/>
              </w:rPr>
            </w:pPr>
            <w:r w:rsidRPr="00664975">
              <w:rPr>
                <w:sz w:val="18"/>
              </w:rPr>
              <w:t>OR</w:t>
            </w:r>
          </w:p>
          <w:p w14:paraId="2DB33351" w14:textId="77777777" w:rsidR="00D11BB2" w:rsidRPr="00664975" w:rsidRDefault="00D11BB2" w:rsidP="009C0F54">
            <w:pPr>
              <w:jc w:val="left"/>
              <w:rPr>
                <w:sz w:val="18"/>
              </w:rPr>
            </w:pPr>
            <w:r w:rsidRPr="00664975">
              <w:rPr>
                <w:sz w:val="18"/>
              </w:rPr>
              <w:t>When the ‘Recovery Request’ C_REC_REQ (IE150) message is received by the Competent Authority of Recovery at Departure.</w:t>
            </w:r>
          </w:p>
        </w:tc>
        <w:tc>
          <w:tcPr>
            <w:tcW w:w="375" w:type="pct"/>
          </w:tcPr>
          <w:p w14:paraId="4EC46EAF" w14:textId="63674406" w:rsidR="00D11BB2" w:rsidRPr="00664975" w:rsidRDefault="00D11BB2" w:rsidP="008717DD">
            <w:pPr>
              <w:pStyle w:val="ListParagraph"/>
              <w:spacing w:before="0"/>
              <w:ind w:left="181"/>
              <w:jc w:val="left"/>
              <w:rPr>
                <w:sz w:val="18"/>
              </w:rPr>
            </w:pPr>
          </w:p>
          <w:p w14:paraId="60D71B9E" w14:textId="4DCF1A78" w:rsidR="00D11BB2" w:rsidRPr="00664975" w:rsidRDefault="00D11BB2" w:rsidP="00C541FD">
            <w:pPr>
              <w:spacing w:before="0"/>
              <w:jc w:val="left"/>
              <w:rPr>
                <w:sz w:val="18"/>
              </w:rPr>
            </w:pPr>
            <w:r w:rsidRPr="00664975">
              <w:rPr>
                <w:sz w:val="18"/>
              </w:rPr>
              <w:t>The Enquiry process is postponed. Therefore, the Office of Departure resets the timer “Awaiting Receipt of Control Results” as necessary;</w:t>
            </w:r>
          </w:p>
          <w:p w14:paraId="081E5FAF" w14:textId="77777777" w:rsidR="00D11BB2" w:rsidRPr="00664975" w:rsidRDefault="00D11BB2" w:rsidP="008717DD">
            <w:pPr>
              <w:pStyle w:val="ListParagraph"/>
              <w:numPr>
                <w:ilvl w:val="0"/>
                <w:numId w:val="162"/>
              </w:numPr>
              <w:spacing w:before="0"/>
              <w:ind w:left="181"/>
              <w:jc w:val="left"/>
              <w:rPr>
                <w:sz w:val="18"/>
              </w:rPr>
            </w:pPr>
          </w:p>
          <w:p w14:paraId="650BA732" w14:textId="231BDBCD" w:rsidR="00D11BB2" w:rsidRPr="00664975" w:rsidRDefault="00D11BB2" w:rsidP="009F617D">
            <w:pPr>
              <w:spacing w:before="0"/>
              <w:jc w:val="left"/>
              <w:rPr>
                <w:sz w:val="18"/>
              </w:rPr>
            </w:pPr>
            <w:r w:rsidRPr="00664975">
              <w:rPr>
                <w:sz w:val="18"/>
              </w:rPr>
              <w:t>AND</w:t>
            </w:r>
          </w:p>
          <w:p w14:paraId="7ECC11CC" w14:textId="77777777" w:rsidR="00D11BB2" w:rsidRPr="00664975" w:rsidRDefault="00D11BB2" w:rsidP="009F617D">
            <w:pPr>
              <w:spacing w:before="0"/>
              <w:jc w:val="left"/>
              <w:rPr>
                <w:sz w:val="18"/>
              </w:rPr>
            </w:pPr>
          </w:p>
          <w:p w14:paraId="658AB688" w14:textId="41689AE9" w:rsidR="00D11BB2" w:rsidRPr="00664975" w:rsidRDefault="00D11BB2" w:rsidP="009F617D">
            <w:pPr>
              <w:spacing w:before="0"/>
              <w:jc w:val="left"/>
              <w:rPr>
                <w:sz w:val="18"/>
              </w:rPr>
            </w:pPr>
            <w:r w:rsidRPr="00664975">
              <w:rPr>
                <w:sz w:val="18"/>
              </w:rPr>
              <w:t xml:space="preserve">The status of the movement is </w:t>
            </w:r>
            <w:r w:rsidRPr="00664975">
              <w:rPr>
                <w:sz w:val="18"/>
              </w:rPr>
              <w:lastRenderedPageBreak/>
              <w:t xml:space="preserve">reverted to </w:t>
            </w:r>
            <w:r w:rsidRPr="00664975">
              <w:rPr>
                <w:b/>
                <w:sz w:val="18"/>
              </w:rPr>
              <w:t>Arrived</w:t>
            </w:r>
            <w:r w:rsidRPr="00664975">
              <w:rPr>
                <w:sz w:val="18"/>
              </w:rPr>
              <w:t>.</w:t>
            </w:r>
          </w:p>
        </w:tc>
        <w:tc>
          <w:tcPr>
            <w:tcW w:w="545" w:type="pct"/>
          </w:tcPr>
          <w:p w14:paraId="15895BF2" w14:textId="77777777" w:rsidR="00D11BB2" w:rsidRPr="00664975" w:rsidRDefault="00D11BB2" w:rsidP="008717DD">
            <w:pPr>
              <w:pStyle w:val="ListParagraph"/>
              <w:spacing w:before="0"/>
              <w:ind w:left="181"/>
              <w:jc w:val="left"/>
              <w:rPr>
                <w:sz w:val="18"/>
              </w:rPr>
            </w:pPr>
          </w:p>
          <w:p w14:paraId="519912E7" w14:textId="263D4D93" w:rsidR="00D11BB2" w:rsidRPr="00664975" w:rsidRDefault="00D11BB2" w:rsidP="009F617D">
            <w:pPr>
              <w:spacing w:before="0"/>
              <w:jc w:val="left"/>
              <w:rPr>
                <w:sz w:val="18"/>
              </w:rPr>
            </w:pPr>
            <w:r w:rsidRPr="00664975">
              <w:rPr>
                <w:sz w:val="18"/>
              </w:rPr>
              <w:t xml:space="preserve">The “Awaiting Receipt of Control Results” timer expires and no ‘Destination Control Results’ C_DES_CON (IE018) has been received. In that case, the status of the movement is set to </w:t>
            </w:r>
            <w:r w:rsidRPr="00664975">
              <w:rPr>
                <w:b/>
                <w:sz w:val="18"/>
              </w:rPr>
              <w:t>Enquiry recommend;</w:t>
            </w:r>
          </w:p>
          <w:p w14:paraId="2793E753" w14:textId="77777777" w:rsidR="00D11BB2" w:rsidRPr="00664975" w:rsidRDefault="00D11BB2" w:rsidP="008717DD">
            <w:pPr>
              <w:pStyle w:val="ListParagraph"/>
              <w:spacing w:before="0"/>
              <w:ind w:left="360"/>
              <w:jc w:val="left"/>
              <w:rPr>
                <w:sz w:val="18"/>
              </w:rPr>
            </w:pPr>
          </w:p>
          <w:p w14:paraId="78770666" w14:textId="77EF04B1" w:rsidR="00D11BB2" w:rsidRPr="00664975" w:rsidRDefault="00D11BB2" w:rsidP="009F617D">
            <w:pPr>
              <w:spacing w:before="0"/>
              <w:jc w:val="left"/>
              <w:rPr>
                <w:sz w:val="18"/>
              </w:rPr>
            </w:pPr>
            <w:r w:rsidRPr="00664975">
              <w:rPr>
                <w:sz w:val="18"/>
              </w:rPr>
              <w:t>AND</w:t>
            </w:r>
          </w:p>
          <w:p w14:paraId="2BB66725" w14:textId="77777777" w:rsidR="00D11BB2" w:rsidRPr="00664975" w:rsidRDefault="00D11BB2" w:rsidP="008717DD">
            <w:pPr>
              <w:pStyle w:val="ListParagraph"/>
              <w:spacing w:before="0"/>
              <w:ind w:left="360"/>
              <w:jc w:val="left"/>
              <w:rPr>
                <w:sz w:val="18"/>
              </w:rPr>
            </w:pPr>
          </w:p>
          <w:p w14:paraId="093D7922" w14:textId="135B5C2C" w:rsidR="00D11BB2" w:rsidRPr="00664975" w:rsidRDefault="00D11BB2" w:rsidP="009F617D">
            <w:pPr>
              <w:spacing w:before="0"/>
              <w:jc w:val="left"/>
              <w:rPr>
                <w:sz w:val="18"/>
              </w:rPr>
            </w:pPr>
            <w:r w:rsidRPr="00664975">
              <w:rPr>
                <w:sz w:val="18"/>
              </w:rPr>
              <w:t xml:space="preserve">The IE094 and IE095 are exchanged automatically </w:t>
            </w:r>
            <w:r w:rsidRPr="00664975">
              <w:rPr>
                <w:sz w:val="18"/>
              </w:rPr>
              <w:lastRenderedPageBreak/>
              <w:t>between the Office of Departure and the Office of Destination to synchronize status (in case the IE018 has been sent but not received).</w:t>
            </w:r>
          </w:p>
        </w:tc>
      </w:tr>
      <w:tr w:rsidR="00D11BB2" w:rsidRPr="00664975" w14:paraId="623AAE2B" w14:textId="77777777" w:rsidTr="00AC2CA6">
        <w:trPr>
          <w:jc w:val="center"/>
        </w:trPr>
        <w:tc>
          <w:tcPr>
            <w:tcW w:w="1392" w:type="pct"/>
          </w:tcPr>
          <w:p w14:paraId="014140F7" w14:textId="77777777" w:rsidR="00D11BB2" w:rsidRPr="00664975" w:rsidRDefault="00D11BB2" w:rsidP="008717DD">
            <w:pPr>
              <w:jc w:val="left"/>
              <w:rPr>
                <w:b/>
                <w:sz w:val="18"/>
              </w:rPr>
            </w:pPr>
            <w:r w:rsidRPr="00664975">
              <w:rPr>
                <w:b/>
                <w:sz w:val="18"/>
              </w:rPr>
              <w:lastRenderedPageBreak/>
              <w:t>Recovery Recommended (</w:t>
            </w:r>
            <w:bookmarkStart w:id="1786" w:name="_Hlt24638075"/>
            <w:bookmarkStart w:id="1787" w:name="T_Recovery_Recommended"/>
            <w:bookmarkEnd w:id="1786"/>
            <w:r w:rsidRPr="00664975">
              <w:rPr>
                <w:b/>
                <w:sz w:val="18"/>
              </w:rPr>
              <w:t>T_Recovery_Recommended</w:t>
            </w:r>
            <w:bookmarkEnd w:id="1787"/>
            <w:r w:rsidRPr="00664975">
              <w:rPr>
                <w:b/>
                <w:sz w:val="18"/>
              </w:rPr>
              <w:t>)</w:t>
            </w:r>
          </w:p>
        </w:tc>
        <w:tc>
          <w:tcPr>
            <w:tcW w:w="619" w:type="pct"/>
          </w:tcPr>
          <w:p w14:paraId="3F65F4F5" w14:textId="341A1775" w:rsidR="00D11BB2" w:rsidRPr="00664975" w:rsidRDefault="00D11BB2" w:rsidP="008717DD">
            <w:pPr>
              <w:jc w:val="left"/>
              <w:rPr>
                <w:sz w:val="18"/>
              </w:rPr>
            </w:pPr>
            <w:r w:rsidRPr="00664975">
              <w:rPr>
                <w:sz w:val="18"/>
              </w:rPr>
              <w:t>The timer Recovery Recommended is started when the movement is released for transit. Its purpose is to set the deadline for the closure of the transit movement, otherwise Recovery needs to be started by the Office of Departure (collection of debt).</w:t>
            </w:r>
          </w:p>
        </w:tc>
        <w:tc>
          <w:tcPr>
            <w:tcW w:w="413" w:type="pct"/>
          </w:tcPr>
          <w:p w14:paraId="457341CF" w14:textId="77777777" w:rsidR="00D11BB2" w:rsidRPr="00664975" w:rsidRDefault="00D11BB2" w:rsidP="008717DD">
            <w:pPr>
              <w:jc w:val="left"/>
              <w:rPr>
                <w:sz w:val="18"/>
              </w:rPr>
            </w:pPr>
            <w:r w:rsidRPr="00664975">
              <w:rPr>
                <w:sz w:val="18"/>
              </w:rPr>
              <w:t>Customs Office of Departure</w:t>
            </w:r>
          </w:p>
        </w:tc>
        <w:tc>
          <w:tcPr>
            <w:tcW w:w="207" w:type="pct"/>
          </w:tcPr>
          <w:p w14:paraId="71B0693B" w14:textId="77777777" w:rsidR="00D11BB2" w:rsidRPr="00664975" w:rsidRDefault="00D11BB2" w:rsidP="008717DD">
            <w:pPr>
              <w:jc w:val="left"/>
              <w:rPr>
                <w:sz w:val="18"/>
              </w:rPr>
            </w:pPr>
            <w:r w:rsidRPr="00664975">
              <w:rPr>
                <w:sz w:val="18"/>
              </w:rPr>
              <w:t>M</w:t>
            </w:r>
          </w:p>
        </w:tc>
        <w:tc>
          <w:tcPr>
            <w:tcW w:w="236" w:type="pct"/>
          </w:tcPr>
          <w:p w14:paraId="17C1DDC5" w14:textId="1964D841" w:rsidR="00D11BB2" w:rsidRPr="00664975" w:rsidRDefault="00D11BB2" w:rsidP="008717DD">
            <w:pPr>
              <w:jc w:val="left"/>
              <w:rPr>
                <w:sz w:val="18"/>
              </w:rPr>
            </w:pPr>
            <w:r w:rsidRPr="00664975">
              <w:rPr>
                <w:sz w:val="18"/>
              </w:rPr>
              <w:t>7M</w:t>
            </w:r>
            <w:r w:rsidRPr="00664975">
              <w:rPr>
                <w:rStyle w:val="FootnoteReference"/>
                <w:sz w:val="18"/>
              </w:rPr>
              <w:footnoteReference w:id="43"/>
            </w:r>
          </w:p>
        </w:tc>
        <w:tc>
          <w:tcPr>
            <w:tcW w:w="596" w:type="pct"/>
          </w:tcPr>
          <w:p w14:paraId="5824D922" w14:textId="72008A1E" w:rsidR="00D11BB2" w:rsidRPr="00664975" w:rsidRDefault="00D11BB2" w:rsidP="00C74325">
            <w:pPr>
              <w:jc w:val="left"/>
              <w:rPr>
                <w:sz w:val="18"/>
              </w:rPr>
            </w:pPr>
            <w:r w:rsidRPr="00664975">
              <w:rPr>
                <w:sz w:val="18"/>
              </w:rPr>
              <w:t xml:space="preserve">When the status of the movement is set to </w:t>
            </w:r>
            <w:r w:rsidRPr="00664975">
              <w:rPr>
                <w:b/>
                <w:sz w:val="18"/>
              </w:rPr>
              <w:t>Movement released</w:t>
            </w:r>
            <w:r w:rsidRPr="00664975">
              <w:rPr>
                <w:sz w:val="18"/>
              </w:rPr>
              <w:t>, the timer starts.</w:t>
            </w:r>
          </w:p>
        </w:tc>
        <w:tc>
          <w:tcPr>
            <w:tcW w:w="616" w:type="pct"/>
          </w:tcPr>
          <w:p w14:paraId="77BD7C83" w14:textId="73F58394" w:rsidR="00D11BB2" w:rsidRPr="00664975" w:rsidRDefault="00D11BB2" w:rsidP="003A0432">
            <w:pPr>
              <w:jc w:val="left"/>
              <w:rPr>
                <w:sz w:val="18"/>
              </w:rPr>
            </w:pPr>
            <w:r w:rsidRPr="00664975">
              <w:rPr>
                <w:sz w:val="18"/>
              </w:rPr>
              <w:t>When the Office of Departure receives the ‘Destination Control Results’ C_DES_CON (IE018) with satisfactory control result code (i.e. A1, or A2 or A5), the movement is closed and thus the timer stops as well;</w:t>
            </w:r>
          </w:p>
          <w:p w14:paraId="3B5EAACC" w14:textId="77777777" w:rsidR="00D11BB2" w:rsidRPr="00664975" w:rsidRDefault="00D11BB2" w:rsidP="003A0432">
            <w:pPr>
              <w:jc w:val="left"/>
              <w:rPr>
                <w:sz w:val="18"/>
              </w:rPr>
            </w:pPr>
            <w:r w:rsidRPr="00664975">
              <w:rPr>
                <w:sz w:val="18"/>
              </w:rPr>
              <w:t>OR</w:t>
            </w:r>
          </w:p>
          <w:p w14:paraId="5547FDD8" w14:textId="16FB6647" w:rsidR="00D11BB2" w:rsidRPr="00664975" w:rsidRDefault="00D11BB2" w:rsidP="003A0432">
            <w:pPr>
              <w:jc w:val="left"/>
              <w:rPr>
                <w:sz w:val="18"/>
              </w:rPr>
            </w:pPr>
            <w:r w:rsidRPr="00664975">
              <w:rPr>
                <w:sz w:val="18"/>
              </w:rPr>
              <w:lastRenderedPageBreak/>
              <w:t xml:space="preserve">Under the status </w:t>
            </w:r>
            <w:r w:rsidRPr="00664975">
              <w:rPr>
                <w:b/>
                <w:sz w:val="18"/>
              </w:rPr>
              <w:t>Recovery recommended</w:t>
            </w:r>
            <w:r w:rsidRPr="00664975">
              <w:rPr>
                <w:sz w:val="18"/>
              </w:rPr>
              <w:t xml:space="preserve"> and while this timer is running, recovery is initiated, and the status is set to </w:t>
            </w:r>
            <w:r w:rsidRPr="00664975">
              <w:rPr>
                <w:b/>
                <w:sz w:val="18"/>
              </w:rPr>
              <w:t>Under recovery procedure</w:t>
            </w:r>
            <w:r w:rsidRPr="00664975">
              <w:rPr>
                <w:sz w:val="18"/>
              </w:rPr>
              <w:t>. In that case, the timer stops.</w:t>
            </w:r>
          </w:p>
        </w:tc>
        <w:tc>
          <w:tcPr>
            <w:tcW w:w="375" w:type="pct"/>
          </w:tcPr>
          <w:p w14:paraId="68EA447C" w14:textId="53A0EF0E" w:rsidR="00D11BB2" w:rsidRPr="00664975" w:rsidRDefault="00D11BB2" w:rsidP="00970044">
            <w:pPr>
              <w:spacing w:before="0"/>
              <w:jc w:val="left"/>
              <w:rPr>
                <w:sz w:val="18"/>
              </w:rPr>
            </w:pPr>
          </w:p>
          <w:p w14:paraId="1717C0FA" w14:textId="77777777" w:rsidR="00D11BB2" w:rsidRPr="00664975" w:rsidRDefault="00D11BB2" w:rsidP="00970044">
            <w:pPr>
              <w:spacing w:before="0"/>
              <w:jc w:val="left"/>
              <w:rPr>
                <w:sz w:val="18"/>
              </w:rPr>
            </w:pPr>
            <w:r w:rsidRPr="00664975">
              <w:rPr>
                <w:sz w:val="18"/>
              </w:rPr>
              <w:t>N/A</w:t>
            </w:r>
          </w:p>
          <w:p w14:paraId="74F5380D" w14:textId="77777777" w:rsidR="00D11BB2" w:rsidRPr="00664975" w:rsidRDefault="00D11BB2" w:rsidP="00970044">
            <w:pPr>
              <w:spacing w:before="0"/>
              <w:jc w:val="left"/>
              <w:rPr>
                <w:sz w:val="18"/>
              </w:rPr>
            </w:pPr>
          </w:p>
          <w:p w14:paraId="0B7A3139" w14:textId="65E59643" w:rsidR="00D11BB2" w:rsidRPr="00664975" w:rsidRDefault="00D11BB2" w:rsidP="00970044">
            <w:pPr>
              <w:spacing w:before="0"/>
              <w:jc w:val="left"/>
              <w:rPr>
                <w:i/>
                <w:sz w:val="18"/>
              </w:rPr>
            </w:pPr>
            <w:r w:rsidRPr="00664975">
              <w:rPr>
                <w:i/>
                <w:sz w:val="18"/>
              </w:rPr>
              <w:t xml:space="preserve">Note: This timer </w:t>
            </w:r>
            <w:r w:rsidRPr="00664975">
              <w:rPr>
                <w:b/>
                <w:i/>
                <w:sz w:val="18"/>
                <w:u w:val="single"/>
              </w:rPr>
              <w:t>never restarts</w:t>
            </w:r>
            <w:r w:rsidR="00AC75F8" w:rsidRPr="00664975">
              <w:rPr>
                <w:b/>
                <w:i/>
                <w:sz w:val="18"/>
                <w:u w:val="single"/>
              </w:rPr>
              <w:t xml:space="preserve"> </w:t>
            </w:r>
            <w:r w:rsidR="00AC75F8" w:rsidRPr="00664975">
              <w:rPr>
                <w:i/>
                <w:sz w:val="18"/>
              </w:rPr>
              <w:t>since it runs co</w:t>
            </w:r>
            <w:r w:rsidR="00E34A6A" w:rsidRPr="00664975">
              <w:rPr>
                <w:i/>
                <w:sz w:val="18"/>
              </w:rPr>
              <w:t>nstantly</w:t>
            </w:r>
            <w:r w:rsidR="00AC75F8" w:rsidRPr="00664975">
              <w:rPr>
                <w:i/>
                <w:sz w:val="18"/>
              </w:rPr>
              <w:t xml:space="preserve"> up until its expiration</w:t>
            </w:r>
            <w:r w:rsidR="00AC75F8" w:rsidRPr="00664975">
              <w:rPr>
                <w:b/>
                <w:i/>
                <w:sz w:val="18"/>
                <w:u w:val="single"/>
              </w:rPr>
              <w:t xml:space="preserve"> </w:t>
            </w:r>
          </w:p>
        </w:tc>
        <w:tc>
          <w:tcPr>
            <w:tcW w:w="545" w:type="pct"/>
          </w:tcPr>
          <w:p w14:paraId="34373616" w14:textId="77777777" w:rsidR="00D11BB2" w:rsidRPr="00664975" w:rsidRDefault="00D11BB2" w:rsidP="006E20A4">
            <w:pPr>
              <w:spacing w:before="0"/>
              <w:jc w:val="left"/>
              <w:rPr>
                <w:sz w:val="18"/>
              </w:rPr>
            </w:pPr>
          </w:p>
          <w:p w14:paraId="3E957293" w14:textId="28A00014" w:rsidR="00D11BB2" w:rsidRPr="00664975" w:rsidRDefault="00D11BB2" w:rsidP="006E20A4">
            <w:pPr>
              <w:spacing w:before="0"/>
              <w:jc w:val="left"/>
              <w:rPr>
                <w:sz w:val="18"/>
              </w:rPr>
            </w:pPr>
            <w:r w:rsidRPr="00664975">
              <w:rPr>
                <w:sz w:val="18"/>
              </w:rPr>
              <w:t xml:space="preserve">The “Recovery Recommended” timer expires, and the transit movement has not been closed yet. In that case, the status of the movement is set to/remains </w:t>
            </w:r>
            <w:r w:rsidRPr="00664975">
              <w:rPr>
                <w:b/>
                <w:sz w:val="18"/>
              </w:rPr>
              <w:t>Recovery recommended.</w:t>
            </w:r>
          </w:p>
          <w:p w14:paraId="065955A9" w14:textId="77777777" w:rsidR="00D11BB2" w:rsidRPr="00664975" w:rsidRDefault="00D11BB2" w:rsidP="006E20A4">
            <w:pPr>
              <w:spacing w:before="0"/>
              <w:jc w:val="left"/>
              <w:rPr>
                <w:sz w:val="18"/>
              </w:rPr>
            </w:pPr>
          </w:p>
          <w:p w14:paraId="617BB77A" w14:textId="05C09E5A" w:rsidR="00D11BB2" w:rsidRPr="00664975" w:rsidRDefault="00D11BB2" w:rsidP="006E20A4">
            <w:pPr>
              <w:spacing w:before="0"/>
              <w:jc w:val="left"/>
              <w:rPr>
                <w:i/>
                <w:sz w:val="18"/>
              </w:rPr>
            </w:pPr>
            <w:r w:rsidRPr="00664975">
              <w:rPr>
                <w:i/>
                <w:sz w:val="18"/>
              </w:rPr>
              <w:t xml:space="preserve">NOTE: After the expiration of the master timer, </w:t>
            </w:r>
            <w:r w:rsidRPr="00664975">
              <w:rPr>
                <w:b/>
                <w:i/>
                <w:sz w:val="18"/>
                <w:u w:val="single"/>
              </w:rPr>
              <w:t xml:space="preserve">recovery must be </w:t>
            </w:r>
            <w:r w:rsidRPr="00664975">
              <w:rPr>
                <w:b/>
                <w:i/>
                <w:sz w:val="18"/>
                <w:u w:val="single"/>
              </w:rPr>
              <w:lastRenderedPageBreak/>
              <w:t>initiated</w:t>
            </w:r>
            <w:r w:rsidRPr="00664975">
              <w:rPr>
                <w:i/>
                <w:sz w:val="18"/>
              </w:rPr>
              <w:t xml:space="preserve"> and the IE006/IE018 messages are </w:t>
            </w:r>
            <w:r w:rsidR="009D5AEB" w:rsidRPr="00664975">
              <w:rPr>
                <w:i/>
                <w:sz w:val="18"/>
              </w:rPr>
              <w:t>rejected</w:t>
            </w:r>
            <w:r w:rsidRPr="00664975">
              <w:rPr>
                <w:rStyle w:val="FootnoteReference"/>
                <w:sz w:val="18"/>
              </w:rPr>
              <w:footnoteReference w:id="44"/>
            </w:r>
            <w:r w:rsidRPr="00664975">
              <w:rPr>
                <w:i/>
                <w:sz w:val="18"/>
              </w:rPr>
              <w:t>.</w:t>
            </w:r>
          </w:p>
        </w:tc>
      </w:tr>
      <w:tr w:rsidR="00D11BB2" w:rsidRPr="00664975" w14:paraId="19F50038" w14:textId="77777777" w:rsidTr="00AC2CA6">
        <w:trPr>
          <w:jc w:val="center"/>
        </w:trPr>
        <w:tc>
          <w:tcPr>
            <w:tcW w:w="1392" w:type="pct"/>
          </w:tcPr>
          <w:p w14:paraId="00388237" w14:textId="77777777" w:rsidR="00D11BB2" w:rsidRPr="00664975" w:rsidRDefault="00D11BB2" w:rsidP="008717DD">
            <w:pPr>
              <w:jc w:val="left"/>
              <w:rPr>
                <w:b/>
                <w:sz w:val="18"/>
              </w:rPr>
            </w:pPr>
            <w:r w:rsidRPr="00664975">
              <w:rPr>
                <w:b/>
                <w:sz w:val="18"/>
              </w:rPr>
              <w:lastRenderedPageBreak/>
              <w:t>Wait for automatic unloading permission (</w:t>
            </w:r>
            <w:bookmarkStart w:id="1788" w:name="T_Wait_Unloading_Permission"/>
            <w:r w:rsidRPr="00664975">
              <w:rPr>
                <w:b/>
                <w:sz w:val="18"/>
              </w:rPr>
              <w:t>T_Wait_Unloading_Permission</w:t>
            </w:r>
            <w:bookmarkEnd w:id="1788"/>
            <w:r w:rsidRPr="00664975">
              <w:rPr>
                <w:b/>
                <w:sz w:val="18"/>
              </w:rPr>
              <w:t>)</w:t>
            </w:r>
          </w:p>
        </w:tc>
        <w:tc>
          <w:tcPr>
            <w:tcW w:w="619" w:type="pct"/>
          </w:tcPr>
          <w:p w14:paraId="12E81C40" w14:textId="3A654EDC" w:rsidR="00D11BB2" w:rsidRPr="00664975" w:rsidRDefault="00D11BB2" w:rsidP="008717DD">
            <w:pPr>
              <w:jc w:val="left"/>
              <w:rPr>
                <w:sz w:val="18"/>
              </w:rPr>
            </w:pPr>
            <w:r w:rsidRPr="00664975">
              <w:rPr>
                <w:sz w:val="18"/>
              </w:rPr>
              <w:t xml:space="preserve">When the ‘Arrival Notification’ E_ARR_NOT (IE007) is accepted under simplified procedure at the Office of Destination, the timer </w:t>
            </w:r>
            <w:r w:rsidRPr="00664975">
              <w:rPr>
                <w:b/>
                <w:sz w:val="18"/>
              </w:rPr>
              <w:t>Wait for automatic unloading permission</w:t>
            </w:r>
            <w:r w:rsidRPr="00664975">
              <w:rPr>
                <w:sz w:val="18"/>
              </w:rPr>
              <w:t xml:space="preserve"> </w:t>
            </w:r>
            <w:r w:rsidR="007E1428" w:rsidRPr="00664975">
              <w:rPr>
                <w:sz w:val="18"/>
              </w:rPr>
              <w:t>starts</w:t>
            </w:r>
            <w:r w:rsidR="00144EDE" w:rsidRPr="00664975">
              <w:rPr>
                <w:sz w:val="18"/>
              </w:rPr>
              <w:t>.</w:t>
            </w:r>
            <w:r w:rsidRPr="00664975">
              <w:rPr>
                <w:sz w:val="18"/>
              </w:rPr>
              <w:t xml:space="preserve"> </w:t>
            </w:r>
            <w:r w:rsidR="006607DD" w:rsidRPr="00664975">
              <w:rPr>
                <w:sz w:val="18"/>
              </w:rPr>
              <w:t>Essentially</w:t>
            </w:r>
            <w:r w:rsidR="000D232A" w:rsidRPr="00664975">
              <w:rPr>
                <w:sz w:val="18"/>
              </w:rPr>
              <w:t>, this timer set</w:t>
            </w:r>
            <w:r w:rsidR="00C5051D" w:rsidRPr="00664975">
              <w:rPr>
                <w:sz w:val="18"/>
              </w:rPr>
              <w:t>s</w:t>
            </w:r>
            <w:r w:rsidR="000D232A" w:rsidRPr="00664975">
              <w:rPr>
                <w:sz w:val="18"/>
              </w:rPr>
              <w:t xml:space="preserve"> the period</w:t>
            </w:r>
            <w:r w:rsidRPr="00664975">
              <w:rPr>
                <w:sz w:val="18"/>
              </w:rPr>
              <w:t xml:space="preserve"> </w:t>
            </w:r>
            <w:r w:rsidR="000D232A" w:rsidRPr="00664975">
              <w:rPr>
                <w:sz w:val="18"/>
              </w:rPr>
              <w:t>during which the</w:t>
            </w:r>
            <w:r w:rsidRPr="00664975">
              <w:rPr>
                <w:sz w:val="18"/>
              </w:rPr>
              <w:t xml:space="preserve"> Office of Destination </w:t>
            </w:r>
            <w:r w:rsidR="00923A90" w:rsidRPr="00664975">
              <w:rPr>
                <w:sz w:val="18"/>
              </w:rPr>
              <w:t xml:space="preserve">needs to </w:t>
            </w:r>
            <w:r w:rsidRPr="00664975">
              <w:rPr>
                <w:sz w:val="18"/>
              </w:rPr>
              <w:t xml:space="preserve">decide </w:t>
            </w:r>
            <w:r w:rsidR="00923A90" w:rsidRPr="00664975">
              <w:rPr>
                <w:sz w:val="18"/>
              </w:rPr>
              <w:t>about</w:t>
            </w:r>
            <w:r w:rsidRPr="00664975">
              <w:rPr>
                <w:sz w:val="18"/>
              </w:rPr>
              <w:t xml:space="preserve"> control</w:t>
            </w:r>
            <w:r w:rsidR="00C5051D" w:rsidRPr="00664975">
              <w:rPr>
                <w:sz w:val="18"/>
              </w:rPr>
              <w:t>ling</w:t>
            </w:r>
            <w:r w:rsidR="00923A90" w:rsidRPr="00664975">
              <w:rPr>
                <w:sz w:val="18"/>
              </w:rPr>
              <w:t xml:space="preserve"> of the transit movement or </w:t>
            </w:r>
            <w:r w:rsidR="00CB0E1F" w:rsidRPr="00664975">
              <w:rPr>
                <w:sz w:val="18"/>
              </w:rPr>
              <w:t xml:space="preserve">not. So, </w:t>
            </w:r>
            <w:r w:rsidR="00C5051D" w:rsidRPr="00664975">
              <w:rPr>
                <w:sz w:val="18"/>
              </w:rPr>
              <w:t xml:space="preserve">if </w:t>
            </w:r>
            <w:r w:rsidR="00CB0E1F" w:rsidRPr="00664975">
              <w:rPr>
                <w:sz w:val="18"/>
              </w:rPr>
              <w:t xml:space="preserve">this timer </w:t>
            </w:r>
            <w:r w:rsidR="00C5051D" w:rsidRPr="00664975">
              <w:rPr>
                <w:sz w:val="18"/>
              </w:rPr>
              <w:lastRenderedPageBreak/>
              <w:t>expires</w:t>
            </w:r>
            <w:r w:rsidR="00C376AB" w:rsidRPr="00664975">
              <w:rPr>
                <w:sz w:val="18"/>
              </w:rPr>
              <w:t>,</w:t>
            </w:r>
            <w:r w:rsidR="00C5051D" w:rsidRPr="00664975">
              <w:rPr>
                <w:sz w:val="18"/>
              </w:rPr>
              <w:t xml:space="preserve"> </w:t>
            </w:r>
            <w:r w:rsidR="00923A90" w:rsidRPr="00664975">
              <w:rPr>
                <w:sz w:val="18"/>
              </w:rPr>
              <w:t xml:space="preserve">the </w:t>
            </w:r>
            <w:r w:rsidR="00CB0E1F" w:rsidRPr="00664975">
              <w:rPr>
                <w:sz w:val="18"/>
              </w:rPr>
              <w:t>Authorized</w:t>
            </w:r>
            <w:r w:rsidR="00923A90" w:rsidRPr="00664975">
              <w:rPr>
                <w:sz w:val="18"/>
              </w:rPr>
              <w:t xml:space="preserve"> Consignee </w:t>
            </w:r>
            <w:r w:rsidR="00C376AB" w:rsidRPr="00664975">
              <w:rPr>
                <w:sz w:val="18"/>
              </w:rPr>
              <w:t xml:space="preserve">is notified </w:t>
            </w:r>
            <w:r w:rsidR="00056909" w:rsidRPr="00664975">
              <w:rPr>
                <w:sz w:val="18"/>
              </w:rPr>
              <w:t xml:space="preserve">to </w:t>
            </w:r>
            <w:r w:rsidR="00923A90" w:rsidRPr="00664975">
              <w:rPr>
                <w:sz w:val="18"/>
              </w:rPr>
              <w:t>unload the goods</w:t>
            </w:r>
            <w:r w:rsidR="00C5051D" w:rsidRPr="00664975">
              <w:rPr>
                <w:sz w:val="18"/>
              </w:rPr>
              <w:t xml:space="preserve"> </w:t>
            </w:r>
            <w:r w:rsidR="00C85EAB" w:rsidRPr="00664975">
              <w:rPr>
                <w:sz w:val="18"/>
              </w:rPr>
              <w:t xml:space="preserve">located </w:t>
            </w:r>
            <w:r w:rsidR="00DD618C" w:rsidRPr="00664975">
              <w:rPr>
                <w:sz w:val="18"/>
              </w:rPr>
              <w:t xml:space="preserve">in their own premises </w:t>
            </w:r>
            <w:r w:rsidR="00C376AB" w:rsidRPr="00664975">
              <w:rPr>
                <w:sz w:val="18"/>
              </w:rPr>
              <w:t>with the</w:t>
            </w:r>
            <w:r w:rsidR="00C5051D" w:rsidRPr="00664975">
              <w:rPr>
                <w:sz w:val="18"/>
              </w:rPr>
              <w:t xml:space="preserve"> ‘Unloading Permission’ E_ULD_PER (IE043) message</w:t>
            </w:r>
            <w:r w:rsidRPr="00664975">
              <w:rPr>
                <w:sz w:val="18"/>
              </w:rPr>
              <w:t>.</w:t>
            </w:r>
          </w:p>
        </w:tc>
        <w:tc>
          <w:tcPr>
            <w:tcW w:w="413" w:type="pct"/>
          </w:tcPr>
          <w:p w14:paraId="6D90736E" w14:textId="77777777" w:rsidR="00D11BB2" w:rsidRPr="00664975" w:rsidRDefault="00D11BB2" w:rsidP="008717DD">
            <w:pPr>
              <w:jc w:val="left"/>
              <w:rPr>
                <w:sz w:val="18"/>
              </w:rPr>
            </w:pPr>
            <w:r w:rsidRPr="00664975">
              <w:rPr>
                <w:sz w:val="18"/>
              </w:rPr>
              <w:lastRenderedPageBreak/>
              <w:t>Customs Office of Destination</w:t>
            </w:r>
          </w:p>
        </w:tc>
        <w:tc>
          <w:tcPr>
            <w:tcW w:w="207" w:type="pct"/>
          </w:tcPr>
          <w:p w14:paraId="59A9234C" w14:textId="118EB997" w:rsidR="00D11BB2" w:rsidRPr="00664975" w:rsidRDefault="00D11BB2" w:rsidP="008717DD">
            <w:pPr>
              <w:jc w:val="left"/>
              <w:rPr>
                <w:sz w:val="18"/>
              </w:rPr>
            </w:pPr>
            <w:r w:rsidRPr="00664975">
              <w:rPr>
                <w:sz w:val="18"/>
              </w:rPr>
              <w:t>SR</w:t>
            </w:r>
            <w:r w:rsidRPr="00664975">
              <w:rPr>
                <w:rStyle w:val="FootnoteReference"/>
              </w:rPr>
              <w:footnoteReference w:id="45"/>
            </w:r>
          </w:p>
        </w:tc>
        <w:tc>
          <w:tcPr>
            <w:tcW w:w="236" w:type="pct"/>
          </w:tcPr>
          <w:p w14:paraId="48BC1305" w14:textId="21901C9E" w:rsidR="00D11BB2" w:rsidRPr="00664975" w:rsidRDefault="00D11BB2" w:rsidP="008717DD">
            <w:pPr>
              <w:jc w:val="left"/>
              <w:rPr>
                <w:sz w:val="18"/>
              </w:rPr>
            </w:pPr>
          </w:p>
        </w:tc>
        <w:tc>
          <w:tcPr>
            <w:tcW w:w="596" w:type="pct"/>
          </w:tcPr>
          <w:p w14:paraId="72327CAE" w14:textId="31A85C01" w:rsidR="00D11BB2" w:rsidRPr="00664975" w:rsidRDefault="00D11BB2" w:rsidP="00213C83">
            <w:pPr>
              <w:jc w:val="left"/>
              <w:rPr>
                <w:sz w:val="18"/>
              </w:rPr>
            </w:pPr>
            <w:r w:rsidRPr="00664975">
              <w:rPr>
                <w:sz w:val="18"/>
              </w:rPr>
              <w:t xml:space="preserve">The ‘Arrival Notification’ E_ARR_NOT (IE007) is registered successfully under simplified procedure </w:t>
            </w:r>
          </w:p>
          <w:p w14:paraId="660DBD3D" w14:textId="616A48F0" w:rsidR="00D11BB2" w:rsidRPr="00664975" w:rsidRDefault="00D11BB2" w:rsidP="00213C83">
            <w:pPr>
              <w:jc w:val="left"/>
              <w:rPr>
                <w:sz w:val="18"/>
              </w:rPr>
            </w:pPr>
            <w:r w:rsidRPr="00664975">
              <w:rPr>
                <w:sz w:val="18"/>
              </w:rPr>
              <w:t>AND</w:t>
            </w:r>
          </w:p>
          <w:p w14:paraId="393BACA7" w14:textId="77777777" w:rsidR="00D11BB2" w:rsidRPr="00664975" w:rsidRDefault="00D11BB2" w:rsidP="00213C83">
            <w:pPr>
              <w:jc w:val="left"/>
              <w:rPr>
                <w:sz w:val="18"/>
              </w:rPr>
            </w:pPr>
            <w:r w:rsidRPr="00664975">
              <w:rPr>
                <w:sz w:val="18"/>
              </w:rPr>
              <w:t>The transit movement is NOT assessed to be of high risk.</w:t>
            </w:r>
          </w:p>
        </w:tc>
        <w:tc>
          <w:tcPr>
            <w:tcW w:w="616" w:type="pct"/>
          </w:tcPr>
          <w:p w14:paraId="654CC330" w14:textId="77777777" w:rsidR="00D11BB2" w:rsidRPr="00664975" w:rsidRDefault="00D11BB2" w:rsidP="00213C83">
            <w:pPr>
              <w:jc w:val="left"/>
              <w:rPr>
                <w:sz w:val="18"/>
              </w:rPr>
            </w:pPr>
            <w:r w:rsidRPr="00664975">
              <w:rPr>
                <w:sz w:val="18"/>
              </w:rPr>
              <w:t>Customs Office of Destination decides to control the transit movement while the timer is running.</w:t>
            </w:r>
          </w:p>
        </w:tc>
        <w:tc>
          <w:tcPr>
            <w:tcW w:w="375" w:type="pct"/>
          </w:tcPr>
          <w:p w14:paraId="1DE727D6" w14:textId="77777777" w:rsidR="00D11BB2" w:rsidRPr="00664975" w:rsidRDefault="00D11BB2" w:rsidP="008717DD">
            <w:pPr>
              <w:jc w:val="left"/>
              <w:rPr>
                <w:sz w:val="18"/>
              </w:rPr>
            </w:pPr>
            <w:r w:rsidRPr="00664975">
              <w:rPr>
                <w:sz w:val="18"/>
              </w:rPr>
              <w:t>N/A</w:t>
            </w:r>
          </w:p>
        </w:tc>
        <w:tc>
          <w:tcPr>
            <w:tcW w:w="545" w:type="pct"/>
          </w:tcPr>
          <w:p w14:paraId="47F0092B" w14:textId="77777777" w:rsidR="00D11BB2" w:rsidRPr="00664975" w:rsidRDefault="00D11BB2" w:rsidP="00194EBB">
            <w:pPr>
              <w:jc w:val="left"/>
              <w:rPr>
                <w:sz w:val="18"/>
              </w:rPr>
            </w:pPr>
            <w:r w:rsidRPr="00664975">
              <w:rPr>
                <w:sz w:val="18"/>
              </w:rPr>
              <w:t xml:space="preserve">The status of the transit movement at the Office of Destination is set to </w:t>
            </w:r>
            <w:r w:rsidRPr="00664975">
              <w:rPr>
                <w:b/>
                <w:sz w:val="18"/>
              </w:rPr>
              <w:t>Unloading;</w:t>
            </w:r>
          </w:p>
          <w:p w14:paraId="1A94CA58" w14:textId="05944832" w:rsidR="00D11BB2" w:rsidRPr="00664975" w:rsidRDefault="00D11BB2" w:rsidP="00194EBB">
            <w:pPr>
              <w:jc w:val="left"/>
              <w:rPr>
                <w:sz w:val="18"/>
              </w:rPr>
            </w:pPr>
            <w:r w:rsidRPr="00664975">
              <w:rPr>
                <w:sz w:val="18"/>
              </w:rPr>
              <w:t>AND</w:t>
            </w:r>
          </w:p>
          <w:p w14:paraId="38F13E6F" w14:textId="77777777" w:rsidR="00D11BB2" w:rsidRPr="00664975" w:rsidRDefault="00D11BB2" w:rsidP="00194EBB">
            <w:pPr>
              <w:jc w:val="left"/>
              <w:rPr>
                <w:sz w:val="18"/>
              </w:rPr>
            </w:pPr>
            <w:r w:rsidRPr="00664975">
              <w:rPr>
                <w:sz w:val="18"/>
              </w:rPr>
              <w:t>The Office of Destination sends the ‘Unloading Permission’ E_ULD_PER (IE043) message to the Authorized Consignee.</w:t>
            </w:r>
          </w:p>
        </w:tc>
      </w:tr>
      <w:tr w:rsidR="00D11BB2" w:rsidRPr="00664975" w14:paraId="75F1DDAC" w14:textId="77777777" w:rsidTr="00AC2CA6">
        <w:trPr>
          <w:jc w:val="center"/>
        </w:trPr>
        <w:tc>
          <w:tcPr>
            <w:tcW w:w="1392" w:type="pct"/>
          </w:tcPr>
          <w:p w14:paraId="0EF89B47" w14:textId="31459662" w:rsidR="00D11BB2" w:rsidRPr="00664975" w:rsidRDefault="00D11BB2" w:rsidP="008717DD">
            <w:pPr>
              <w:jc w:val="left"/>
              <w:rPr>
                <w:b/>
                <w:sz w:val="18"/>
              </w:rPr>
            </w:pPr>
            <w:r w:rsidRPr="00664975">
              <w:rPr>
                <w:b/>
                <w:sz w:val="18"/>
              </w:rPr>
              <w:t>Awaiting for Discrepancies Resolution (</w:t>
            </w:r>
            <w:bookmarkStart w:id="1789" w:name="T_Discrepancies_Resolution"/>
            <w:r w:rsidRPr="00664975">
              <w:rPr>
                <w:b/>
                <w:sz w:val="18"/>
              </w:rPr>
              <w:t>T_Discrepancies_Resolution</w:t>
            </w:r>
            <w:bookmarkEnd w:id="1789"/>
            <w:r w:rsidRPr="00664975">
              <w:rPr>
                <w:b/>
                <w:sz w:val="18"/>
              </w:rPr>
              <w:t>)</w:t>
            </w:r>
          </w:p>
        </w:tc>
        <w:tc>
          <w:tcPr>
            <w:tcW w:w="619" w:type="pct"/>
          </w:tcPr>
          <w:p w14:paraId="7269B76D" w14:textId="2160FBFA" w:rsidR="00D11BB2" w:rsidRPr="00664975" w:rsidRDefault="00D11BB2" w:rsidP="008717DD">
            <w:pPr>
              <w:jc w:val="left"/>
              <w:rPr>
                <w:sz w:val="18"/>
              </w:rPr>
            </w:pPr>
            <w:r w:rsidRPr="00664975">
              <w:rPr>
                <w:sz w:val="18"/>
              </w:rPr>
              <w:t>When the ‘Destination Control Results’ C_DES_CON (IE018) message is received at the Office of Departure that contains unsatisfactory control results (i.e. control result code is equal to ‘B1’), this timer is initiated at the Office of Departure</w:t>
            </w:r>
            <w:r w:rsidR="00832591" w:rsidRPr="00664975">
              <w:rPr>
                <w:sz w:val="18"/>
              </w:rPr>
              <w:t>.</w:t>
            </w:r>
            <w:r w:rsidRPr="00664975">
              <w:rPr>
                <w:sz w:val="18"/>
              </w:rPr>
              <w:t xml:space="preserve"> </w:t>
            </w:r>
            <w:r w:rsidR="00D90142" w:rsidRPr="00664975">
              <w:rPr>
                <w:sz w:val="18"/>
              </w:rPr>
              <w:t>It</w:t>
            </w:r>
            <w:r w:rsidRPr="00664975">
              <w:rPr>
                <w:sz w:val="18"/>
              </w:rPr>
              <w:t xml:space="preserve"> set</w:t>
            </w:r>
            <w:r w:rsidR="00417754" w:rsidRPr="00664975">
              <w:rPr>
                <w:sz w:val="18"/>
              </w:rPr>
              <w:t>s</w:t>
            </w:r>
            <w:r w:rsidRPr="00664975">
              <w:rPr>
                <w:sz w:val="18"/>
              </w:rPr>
              <w:t xml:space="preserve"> up the suggested time period </w:t>
            </w:r>
            <w:r w:rsidR="006D671E" w:rsidRPr="00664975">
              <w:rPr>
                <w:sz w:val="18"/>
              </w:rPr>
              <w:t>during which</w:t>
            </w:r>
            <w:r w:rsidRPr="00664975">
              <w:rPr>
                <w:sz w:val="18"/>
              </w:rPr>
              <w:t xml:space="preserve"> the major discrepancies should be resolved by the Office of Departure</w:t>
            </w:r>
            <w:r w:rsidR="006D671E" w:rsidRPr="00664975">
              <w:rPr>
                <w:sz w:val="18"/>
              </w:rPr>
              <w:t xml:space="preserve">, </w:t>
            </w:r>
            <w:r w:rsidRPr="00664975">
              <w:rPr>
                <w:sz w:val="18"/>
              </w:rPr>
              <w:t>otherwise the Office of Destination should be notified</w:t>
            </w:r>
            <w:r w:rsidR="00725734" w:rsidRPr="00664975">
              <w:rPr>
                <w:sz w:val="18"/>
              </w:rPr>
              <w:t>,</w:t>
            </w:r>
            <w:r w:rsidRPr="00664975">
              <w:rPr>
                <w:sz w:val="18"/>
              </w:rPr>
              <w:t xml:space="preserve"> and recovery should most probably be started.</w:t>
            </w:r>
          </w:p>
        </w:tc>
        <w:tc>
          <w:tcPr>
            <w:tcW w:w="413" w:type="pct"/>
          </w:tcPr>
          <w:p w14:paraId="5CAEB91F" w14:textId="73373E85" w:rsidR="00D11BB2" w:rsidRPr="00664975" w:rsidRDefault="00D11BB2" w:rsidP="008717DD">
            <w:pPr>
              <w:jc w:val="left"/>
              <w:rPr>
                <w:sz w:val="18"/>
              </w:rPr>
            </w:pPr>
            <w:r w:rsidRPr="00664975">
              <w:rPr>
                <w:sz w:val="18"/>
              </w:rPr>
              <w:t>Customs Office of Departure</w:t>
            </w:r>
          </w:p>
        </w:tc>
        <w:tc>
          <w:tcPr>
            <w:tcW w:w="207" w:type="pct"/>
          </w:tcPr>
          <w:p w14:paraId="3600C316" w14:textId="1761A42E" w:rsidR="00D11BB2" w:rsidRPr="00664975" w:rsidRDefault="00D11BB2" w:rsidP="008717DD">
            <w:pPr>
              <w:jc w:val="left"/>
              <w:rPr>
                <w:sz w:val="18"/>
              </w:rPr>
            </w:pPr>
            <w:r w:rsidRPr="00664975">
              <w:rPr>
                <w:sz w:val="18"/>
              </w:rPr>
              <w:t>M</w:t>
            </w:r>
          </w:p>
        </w:tc>
        <w:tc>
          <w:tcPr>
            <w:tcW w:w="236" w:type="pct"/>
          </w:tcPr>
          <w:p w14:paraId="56490140" w14:textId="316CC1CF" w:rsidR="00D11BB2" w:rsidRPr="00664975" w:rsidRDefault="00D11BB2" w:rsidP="008717DD">
            <w:pPr>
              <w:jc w:val="left"/>
              <w:rPr>
                <w:sz w:val="18"/>
              </w:rPr>
            </w:pPr>
            <w:r w:rsidRPr="00664975">
              <w:rPr>
                <w:sz w:val="18"/>
              </w:rPr>
              <w:t>13D</w:t>
            </w:r>
          </w:p>
        </w:tc>
        <w:tc>
          <w:tcPr>
            <w:tcW w:w="596" w:type="pct"/>
          </w:tcPr>
          <w:p w14:paraId="49C1E16C" w14:textId="4F444422" w:rsidR="00D11BB2" w:rsidRPr="00664975" w:rsidRDefault="00D11BB2" w:rsidP="00BD208D">
            <w:pPr>
              <w:jc w:val="left"/>
              <w:rPr>
                <w:sz w:val="18"/>
              </w:rPr>
            </w:pPr>
            <w:r w:rsidRPr="00664975">
              <w:rPr>
                <w:sz w:val="18"/>
              </w:rPr>
              <w:t>The ‘Destination Control Results’ C_DES_CON (IE018) message is received at the Office of Departure that contains unsatisfactory control results (i.e. control result code is equal to ‘B1’).</w:t>
            </w:r>
          </w:p>
        </w:tc>
        <w:tc>
          <w:tcPr>
            <w:tcW w:w="616" w:type="pct"/>
          </w:tcPr>
          <w:p w14:paraId="04EB3826" w14:textId="77777777" w:rsidR="00D11BB2" w:rsidRPr="00664975" w:rsidRDefault="00D11BB2" w:rsidP="00972A26">
            <w:pPr>
              <w:spacing w:before="0"/>
              <w:jc w:val="left"/>
              <w:rPr>
                <w:sz w:val="18"/>
              </w:rPr>
            </w:pPr>
          </w:p>
          <w:p w14:paraId="422AD520" w14:textId="10B018DF" w:rsidR="00D11BB2" w:rsidRPr="00664975" w:rsidRDefault="00D11BB2" w:rsidP="00972A26">
            <w:pPr>
              <w:spacing w:before="0"/>
              <w:jc w:val="left"/>
              <w:rPr>
                <w:sz w:val="18"/>
              </w:rPr>
            </w:pPr>
            <w:r w:rsidRPr="00664975">
              <w:rPr>
                <w:sz w:val="18"/>
              </w:rPr>
              <w:t xml:space="preserve">The Office of Departure decides about the resolution of major discrepancies and sends the ‘Discrepancies Solved Notification’ </w:t>
            </w:r>
            <w:r w:rsidRPr="00664975">
              <w:rPr>
                <w:sz w:val="18"/>
                <w:szCs w:val="24"/>
              </w:rPr>
              <w:t>C_DIS_NOT</w:t>
            </w:r>
            <w:r w:rsidRPr="00664975">
              <w:rPr>
                <w:sz w:val="18"/>
              </w:rPr>
              <w:t xml:space="preserve"> (IE049) before the deadline of the thirteen (13) days </w:t>
            </w:r>
            <w:r w:rsidR="005C01DE" w:rsidRPr="00664975">
              <w:rPr>
                <w:sz w:val="18"/>
              </w:rPr>
              <w:t xml:space="preserve">passes, </w:t>
            </w:r>
            <w:r w:rsidRPr="00664975">
              <w:rPr>
                <w:sz w:val="18"/>
              </w:rPr>
              <w:t>containing one (1) of the following values for the flag ‘Discrepancies resolved’:</w:t>
            </w:r>
          </w:p>
          <w:p w14:paraId="48391B8D" w14:textId="4F830D28" w:rsidR="00D11BB2" w:rsidRPr="00664975" w:rsidRDefault="00D11BB2" w:rsidP="00972A26">
            <w:pPr>
              <w:pStyle w:val="ListParagraph"/>
              <w:numPr>
                <w:ilvl w:val="0"/>
                <w:numId w:val="218"/>
              </w:numPr>
              <w:spacing w:before="0"/>
              <w:jc w:val="left"/>
              <w:rPr>
                <w:b/>
                <w:sz w:val="18"/>
              </w:rPr>
            </w:pPr>
            <w:r w:rsidRPr="00664975">
              <w:rPr>
                <w:b/>
                <w:sz w:val="18"/>
              </w:rPr>
              <w:t>‘1-</w:t>
            </w:r>
            <w:r w:rsidR="003657F6" w:rsidRPr="00664975">
              <w:t xml:space="preserve"> </w:t>
            </w:r>
            <w:r w:rsidR="003657F6" w:rsidRPr="00664975">
              <w:rPr>
                <w:b/>
                <w:sz w:val="18"/>
              </w:rPr>
              <w:t>Discrepancies resolved by the customs office of departure</w:t>
            </w:r>
            <w:r w:rsidRPr="00664975">
              <w:rPr>
                <w:b/>
                <w:sz w:val="18"/>
              </w:rPr>
              <w:t>’, or</w:t>
            </w:r>
          </w:p>
          <w:p w14:paraId="310A9189" w14:textId="6CB2A7B7" w:rsidR="00D11BB2" w:rsidRPr="00664975" w:rsidRDefault="00D11BB2" w:rsidP="00977DDF">
            <w:pPr>
              <w:pStyle w:val="ListParagraph"/>
              <w:numPr>
                <w:ilvl w:val="0"/>
                <w:numId w:val="218"/>
              </w:numPr>
              <w:spacing w:before="0"/>
              <w:jc w:val="left"/>
              <w:rPr>
                <w:sz w:val="18"/>
              </w:rPr>
            </w:pPr>
            <w:r w:rsidRPr="00664975">
              <w:rPr>
                <w:b/>
                <w:sz w:val="18"/>
              </w:rPr>
              <w:t xml:space="preserve">‘2-Discrepancies </w:t>
            </w:r>
          </w:p>
          <w:p w14:paraId="395D953E" w14:textId="1BD85208" w:rsidR="00D11BB2" w:rsidRPr="00664975" w:rsidRDefault="004D786B">
            <w:pPr>
              <w:pStyle w:val="ListParagraph"/>
              <w:spacing w:before="0"/>
              <w:ind w:left="360"/>
              <w:jc w:val="left"/>
              <w:rPr>
                <w:b/>
                <w:sz w:val="18"/>
              </w:rPr>
            </w:pPr>
            <w:r w:rsidRPr="00664975">
              <w:rPr>
                <w:b/>
                <w:sz w:val="18"/>
              </w:rPr>
              <w:t>confirmed by the customs office of departure</w:t>
            </w:r>
            <w:r w:rsidR="00B26C19" w:rsidRPr="00664975">
              <w:rPr>
                <w:b/>
                <w:sz w:val="18"/>
              </w:rPr>
              <w:t xml:space="preserve">. The </w:t>
            </w:r>
            <w:r w:rsidR="00D11BB2" w:rsidRPr="00664975">
              <w:rPr>
                <w:b/>
                <w:sz w:val="18"/>
              </w:rPr>
              <w:lastRenderedPageBreak/>
              <w:t>recovery process will be started’</w:t>
            </w:r>
          </w:p>
          <w:p w14:paraId="689C9197" w14:textId="77777777" w:rsidR="00D11BB2" w:rsidRPr="00664975" w:rsidRDefault="00D11BB2">
            <w:pPr>
              <w:spacing w:before="0"/>
              <w:jc w:val="left"/>
              <w:rPr>
                <w:i/>
                <w:sz w:val="18"/>
              </w:rPr>
            </w:pPr>
          </w:p>
          <w:p w14:paraId="3377BD50" w14:textId="751297C3" w:rsidR="00895D62" w:rsidRPr="00664975" w:rsidRDefault="00D11BB2" w:rsidP="00895D62">
            <w:pPr>
              <w:spacing w:before="0"/>
              <w:jc w:val="left"/>
              <w:rPr>
                <w:b/>
                <w:i/>
                <w:sz w:val="18"/>
              </w:rPr>
            </w:pPr>
            <w:r w:rsidRPr="00664975">
              <w:rPr>
                <w:i/>
                <w:sz w:val="18"/>
              </w:rPr>
              <w:t>NOTE: When the flag ‘Discrepancies resolved’ is equal to ‘</w:t>
            </w:r>
            <w:r w:rsidRPr="00664975">
              <w:rPr>
                <w:b/>
                <w:i/>
                <w:sz w:val="18"/>
              </w:rPr>
              <w:t>2-</w:t>
            </w:r>
            <w:r w:rsidR="00895D62" w:rsidRPr="00664975">
              <w:t xml:space="preserve"> </w:t>
            </w:r>
            <w:r w:rsidR="00895D62" w:rsidRPr="00664975">
              <w:rPr>
                <w:b/>
                <w:i/>
                <w:sz w:val="18"/>
              </w:rPr>
              <w:t xml:space="preserve">Discrepancies </w:t>
            </w:r>
          </w:p>
          <w:p w14:paraId="2DF1B8AA" w14:textId="13A67CE8" w:rsidR="00D11BB2" w:rsidRPr="00664975" w:rsidRDefault="00895D62" w:rsidP="00895D62">
            <w:pPr>
              <w:spacing w:before="0"/>
              <w:jc w:val="left"/>
              <w:rPr>
                <w:i/>
                <w:sz w:val="18"/>
              </w:rPr>
            </w:pPr>
            <w:r w:rsidRPr="00664975">
              <w:rPr>
                <w:b/>
                <w:i/>
                <w:sz w:val="18"/>
              </w:rPr>
              <w:t>confirmed by the customs office of departure. The recovery process will be started</w:t>
            </w:r>
            <w:r w:rsidR="00D11BB2" w:rsidRPr="00664975">
              <w:rPr>
                <w:b/>
                <w:i/>
                <w:sz w:val="18"/>
              </w:rPr>
              <w:t>’</w:t>
            </w:r>
            <w:r w:rsidR="00D11BB2" w:rsidRPr="00664975">
              <w:rPr>
                <w:i/>
                <w:sz w:val="18"/>
              </w:rPr>
              <w:t xml:space="preserve">, then </w:t>
            </w:r>
            <w:r w:rsidR="00D11BB2" w:rsidRPr="00664975">
              <w:rPr>
                <w:i/>
                <w:sz w:val="18"/>
                <w:u w:val="single"/>
              </w:rPr>
              <w:t>recovery must be started</w:t>
            </w:r>
            <w:r w:rsidR="00D11BB2" w:rsidRPr="00664975">
              <w:rPr>
                <w:i/>
                <w:sz w:val="18"/>
              </w:rPr>
              <w:t xml:space="preserve">. In that case, the status at the Office of Departure is set to </w:t>
            </w:r>
            <w:r w:rsidR="00D11BB2" w:rsidRPr="00664975">
              <w:rPr>
                <w:b/>
                <w:i/>
                <w:sz w:val="18"/>
              </w:rPr>
              <w:t>Recovery recommended</w:t>
            </w:r>
            <w:r w:rsidR="00D11BB2" w:rsidRPr="00664975">
              <w:rPr>
                <w:i/>
                <w:sz w:val="18"/>
              </w:rPr>
              <w:t xml:space="preserve">, while the status at the Office of Destination is set to </w:t>
            </w:r>
            <w:r w:rsidR="00D11BB2" w:rsidRPr="00664975">
              <w:rPr>
                <w:b/>
                <w:i/>
                <w:sz w:val="18"/>
              </w:rPr>
              <w:t>Under recovery decision.</w:t>
            </w:r>
          </w:p>
        </w:tc>
        <w:tc>
          <w:tcPr>
            <w:tcW w:w="375" w:type="pct"/>
          </w:tcPr>
          <w:p w14:paraId="761BB0AE" w14:textId="6783D572" w:rsidR="00D11BB2" w:rsidRPr="00664975" w:rsidRDefault="00D11BB2" w:rsidP="008717DD">
            <w:pPr>
              <w:pStyle w:val="ListParagraph"/>
              <w:spacing w:before="0"/>
              <w:ind w:left="181"/>
              <w:jc w:val="left"/>
              <w:rPr>
                <w:sz w:val="18"/>
              </w:rPr>
            </w:pPr>
          </w:p>
          <w:p w14:paraId="2D460FBA" w14:textId="74E5FCD9" w:rsidR="00D11BB2" w:rsidRPr="00664975" w:rsidRDefault="00D11BB2" w:rsidP="008717DD">
            <w:pPr>
              <w:pStyle w:val="ListParagraph"/>
              <w:spacing w:before="0"/>
              <w:ind w:left="181"/>
              <w:jc w:val="left"/>
              <w:rPr>
                <w:sz w:val="18"/>
              </w:rPr>
            </w:pPr>
            <w:r w:rsidRPr="00664975">
              <w:rPr>
                <w:sz w:val="18"/>
              </w:rPr>
              <w:t>N/A</w:t>
            </w:r>
          </w:p>
        </w:tc>
        <w:tc>
          <w:tcPr>
            <w:tcW w:w="545" w:type="pct"/>
          </w:tcPr>
          <w:p w14:paraId="2B2C3EAA" w14:textId="4A9FE6F4" w:rsidR="00D11BB2" w:rsidRPr="00664975" w:rsidRDefault="00D11BB2" w:rsidP="00194EBB">
            <w:pPr>
              <w:jc w:val="left"/>
              <w:rPr>
                <w:sz w:val="18"/>
              </w:rPr>
            </w:pPr>
            <w:r w:rsidRPr="00664975">
              <w:rPr>
                <w:sz w:val="18"/>
              </w:rPr>
              <w:t xml:space="preserve">When the timer expires, and the Office of Departure has not yet decided about the resolution of the major discrepancies during the time period of thirteen (13) days from the reception of the ‘Destination Control Results’ C_DES_CON (IE018) (with control result code ‘B1’), the Office of Departure automatically sends the ‘Discrepancies Solved Notification’ </w:t>
            </w:r>
            <w:r w:rsidRPr="00664975">
              <w:rPr>
                <w:sz w:val="18"/>
                <w:szCs w:val="24"/>
              </w:rPr>
              <w:t>C_DIS_NOT</w:t>
            </w:r>
            <w:r w:rsidRPr="00664975">
              <w:rPr>
                <w:sz w:val="18"/>
              </w:rPr>
              <w:t xml:space="preserve"> (IE049) message to the Office of Destination with </w:t>
            </w:r>
            <w:r w:rsidRPr="00664975">
              <w:rPr>
                <w:sz w:val="18"/>
              </w:rPr>
              <w:lastRenderedPageBreak/>
              <w:t xml:space="preserve">the flag ‘Discrepancies resolved’ set to the value: </w:t>
            </w:r>
            <w:r w:rsidRPr="00664975">
              <w:rPr>
                <w:b/>
                <w:sz w:val="18"/>
              </w:rPr>
              <w:t xml:space="preserve">“3 - </w:t>
            </w:r>
            <w:r w:rsidR="00CC39C4" w:rsidRPr="00664975">
              <w:rPr>
                <w:b/>
                <w:sz w:val="18"/>
              </w:rPr>
              <w:t>Timer (13 days) expired and customs office of departure did not resolve discrepancies yet</w:t>
            </w:r>
            <w:r w:rsidRPr="00664975">
              <w:rPr>
                <w:b/>
                <w:sz w:val="18"/>
              </w:rPr>
              <w:t>”</w:t>
            </w:r>
          </w:p>
          <w:p w14:paraId="102EE08B" w14:textId="0839F4C6" w:rsidR="00D11BB2" w:rsidRPr="00664975" w:rsidRDefault="00D11BB2" w:rsidP="00194EBB">
            <w:pPr>
              <w:jc w:val="left"/>
              <w:rPr>
                <w:sz w:val="18"/>
              </w:rPr>
            </w:pPr>
            <w:r w:rsidRPr="00664975">
              <w:rPr>
                <w:sz w:val="18"/>
              </w:rPr>
              <w:t>AND</w:t>
            </w:r>
          </w:p>
          <w:p w14:paraId="00E5AC61" w14:textId="35E855CB" w:rsidR="00D11BB2" w:rsidRPr="00664975" w:rsidRDefault="00D11BB2" w:rsidP="00194EBB">
            <w:pPr>
              <w:jc w:val="left"/>
              <w:rPr>
                <w:sz w:val="18"/>
              </w:rPr>
            </w:pPr>
            <w:r w:rsidRPr="00664975">
              <w:rPr>
                <w:sz w:val="18"/>
              </w:rPr>
              <w:t xml:space="preserve">The status at the Office of Departure remans </w:t>
            </w:r>
            <w:r w:rsidRPr="00664975">
              <w:rPr>
                <w:b/>
                <w:sz w:val="18"/>
              </w:rPr>
              <w:t>Movement under resolution</w:t>
            </w:r>
            <w:r w:rsidRPr="00664975">
              <w:rPr>
                <w:sz w:val="18"/>
              </w:rPr>
              <w:t xml:space="preserve">, while the status at the Office of Destination is set to </w:t>
            </w:r>
            <w:r w:rsidRPr="00664975">
              <w:rPr>
                <w:b/>
                <w:sz w:val="18"/>
              </w:rPr>
              <w:t>Under recovery decision</w:t>
            </w:r>
            <w:r w:rsidRPr="00664975">
              <w:rPr>
                <w:sz w:val="18"/>
              </w:rPr>
              <w:t>.</w:t>
            </w:r>
          </w:p>
          <w:p w14:paraId="73D60E5C" w14:textId="48C74D0B" w:rsidR="00D11BB2" w:rsidRPr="00664975" w:rsidRDefault="00D11BB2" w:rsidP="00BD208D">
            <w:pPr>
              <w:jc w:val="left"/>
              <w:rPr>
                <w:i/>
                <w:sz w:val="18"/>
              </w:rPr>
            </w:pPr>
            <w:r w:rsidRPr="00664975">
              <w:rPr>
                <w:i/>
                <w:sz w:val="18"/>
              </w:rPr>
              <w:t>NOTE: The master recovery timer continues to run until it expires OR until recovery is initiated</w:t>
            </w:r>
            <w:r w:rsidR="0075264E" w:rsidRPr="00664975">
              <w:rPr>
                <w:i/>
                <w:sz w:val="18"/>
              </w:rPr>
              <w:t xml:space="preserve"> OR until the movement is closed.</w:t>
            </w:r>
          </w:p>
        </w:tc>
      </w:tr>
      <w:tr w:rsidR="00D11BB2" w:rsidRPr="00664975" w14:paraId="2607420B" w14:textId="77777777" w:rsidTr="00AC2CA6">
        <w:trPr>
          <w:jc w:val="center"/>
        </w:trPr>
        <w:tc>
          <w:tcPr>
            <w:tcW w:w="1392" w:type="pct"/>
          </w:tcPr>
          <w:p w14:paraId="67161A4A" w14:textId="30A6AC92" w:rsidR="00D11BB2" w:rsidRPr="00664975" w:rsidRDefault="00D11BB2" w:rsidP="008717DD">
            <w:pPr>
              <w:jc w:val="left"/>
              <w:rPr>
                <w:b/>
                <w:sz w:val="18"/>
              </w:rPr>
            </w:pPr>
            <w:r w:rsidRPr="00664975">
              <w:rPr>
                <w:b/>
                <w:sz w:val="18"/>
              </w:rPr>
              <w:lastRenderedPageBreak/>
              <w:t>Time to Enquire Holder on non-arrived movement</w:t>
            </w:r>
            <w:r w:rsidRPr="00664975" w:rsidDel="00357245">
              <w:rPr>
                <w:b/>
                <w:sz w:val="18"/>
              </w:rPr>
              <w:t xml:space="preserve"> </w:t>
            </w:r>
            <w:r w:rsidRPr="00664975">
              <w:rPr>
                <w:b/>
                <w:sz w:val="18"/>
              </w:rPr>
              <w:t>(</w:t>
            </w:r>
            <w:bookmarkStart w:id="1790" w:name="T_Notify_IE140"/>
            <w:r w:rsidRPr="00664975">
              <w:rPr>
                <w:b/>
                <w:sz w:val="18"/>
              </w:rPr>
              <w:t>T_Notify_IE140</w:t>
            </w:r>
            <w:bookmarkEnd w:id="1790"/>
            <w:r w:rsidRPr="00664975">
              <w:rPr>
                <w:b/>
                <w:sz w:val="18"/>
              </w:rPr>
              <w:t>)</w:t>
            </w:r>
          </w:p>
        </w:tc>
        <w:tc>
          <w:tcPr>
            <w:tcW w:w="619" w:type="pct"/>
          </w:tcPr>
          <w:p w14:paraId="55FB80B1" w14:textId="053733D9" w:rsidR="00D11BB2" w:rsidRPr="00664975" w:rsidRDefault="00D11BB2" w:rsidP="008717DD">
            <w:pPr>
              <w:jc w:val="left"/>
              <w:rPr>
                <w:sz w:val="18"/>
              </w:rPr>
            </w:pPr>
            <w:r w:rsidRPr="00664975">
              <w:rPr>
                <w:sz w:val="18"/>
              </w:rPr>
              <w:t xml:space="preserve">The Office of Departure has not received the ‘Arrival Advice’ C_ARR_ADV (IE006) </w:t>
            </w:r>
            <w:r w:rsidRPr="00664975">
              <w:rPr>
                <w:sz w:val="18"/>
              </w:rPr>
              <w:lastRenderedPageBreak/>
              <w:t>message within the defined time-limit or the ‘Destination Control Results’ C_DES_CON (IE018) message from the Office of Destination within the defined time-limit. The timer “Time to Enquire Holder on non-arrived movement” (T_Notify_IE140) starts automatically to set deadline for the ‘Request on Non-Arrived Movement’ E_REQ_MOV (IE140) message to be sent by the Office of Departure to the Holder of the Transit Procedure, requesting them to provide information regarding the authorized consignee of the movement.</w:t>
            </w:r>
          </w:p>
        </w:tc>
        <w:tc>
          <w:tcPr>
            <w:tcW w:w="413" w:type="pct"/>
          </w:tcPr>
          <w:p w14:paraId="2C84F126" w14:textId="77777777" w:rsidR="00D11BB2" w:rsidRPr="00664975" w:rsidRDefault="00D11BB2" w:rsidP="008717DD">
            <w:pPr>
              <w:jc w:val="left"/>
              <w:rPr>
                <w:sz w:val="18"/>
              </w:rPr>
            </w:pPr>
            <w:r w:rsidRPr="00664975">
              <w:rPr>
                <w:sz w:val="18"/>
              </w:rPr>
              <w:lastRenderedPageBreak/>
              <w:t>Customs Office of Departure</w:t>
            </w:r>
          </w:p>
        </w:tc>
        <w:tc>
          <w:tcPr>
            <w:tcW w:w="207" w:type="pct"/>
          </w:tcPr>
          <w:p w14:paraId="03241966" w14:textId="77777777" w:rsidR="00D11BB2" w:rsidRPr="00664975" w:rsidRDefault="00D11BB2" w:rsidP="008717DD">
            <w:pPr>
              <w:jc w:val="left"/>
              <w:rPr>
                <w:sz w:val="18"/>
              </w:rPr>
            </w:pPr>
            <w:r w:rsidRPr="00664975">
              <w:rPr>
                <w:sz w:val="18"/>
              </w:rPr>
              <w:t>M</w:t>
            </w:r>
          </w:p>
        </w:tc>
        <w:tc>
          <w:tcPr>
            <w:tcW w:w="236" w:type="pct"/>
          </w:tcPr>
          <w:p w14:paraId="1AEF0253" w14:textId="77777777" w:rsidR="00D11BB2" w:rsidRPr="00664975" w:rsidRDefault="00D11BB2" w:rsidP="008717DD">
            <w:pPr>
              <w:jc w:val="left"/>
              <w:rPr>
                <w:sz w:val="18"/>
              </w:rPr>
            </w:pPr>
            <w:r w:rsidRPr="00664975">
              <w:rPr>
                <w:sz w:val="18"/>
              </w:rPr>
              <w:t>7D</w:t>
            </w:r>
          </w:p>
        </w:tc>
        <w:tc>
          <w:tcPr>
            <w:tcW w:w="596" w:type="pct"/>
          </w:tcPr>
          <w:p w14:paraId="5E38DA55" w14:textId="415F8608" w:rsidR="00D11BB2" w:rsidRPr="00664975" w:rsidRDefault="00D11BB2" w:rsidP="00194EBB">
            <w:pPr>
              <w:jc w:val="left"/>
              <w:rPr>
                <w:sz w:val="18"/>
              </w:rPr>
            </w:pPr>
            <w:r w:rsidRPr="00664975">
              <w:rPr>
                <w:sz w:val="18"/>
              </w:rPr>
              <w:t xml:space="preserve">The timer </w:t>
            </w:r>
            <w:r w:rsidRPr="00664975">
              <w:rPr>
                <w:b/>
                <w:sz w:val="18"/>
              </w:rPr>
              <w:t xml:space="preserve">Time to Start Enquiry </w:t>
            </w:r>
            <w:r w:rsidRPr="00664975">
              <w:rPr>
                <w:sz w:val="18"/>
              </w:rPr>
              <w:t xml:space="preserve">(i.e. refers to non-reception of the IE006/IE018 within </w:t>
            </w:r>
            <w:r w:rsidRPr="00664975">
              <w:rPr>
                <w:sz w:val="18"/>
              </w:rPr>
              <w:lastRenderedPageBreak/>
              <w:t>the defined time limit) expires;</w:t>
            </w:r>
          </w:p>
          <w:p w14:paraId="194CF8D8" w14:textId="40B0DB1C" w:rsidR="00D11BB2" w:rsidRPr="00664975" w:rsidRDefault="00D11BB2" w:rsidP="00194EBB">
            <w:pPr>
              <w:jc w:val="left"/>
              <w:rPr>
                <w:sz w:val="18"/>
              </w:rPr>
            </w:pPr>
            <w:r w:rsidRPr="00664975">
              <w:rPr>
                <w:sz w:val="18"/>
              </w:rPr>
              <w:t>AND</w:t>
            </w:r>
          </w:p>
          <w:p w14:paraId="5B91B264" w14:textId="77777777" w:rsidR="00D11BB2" w:rsidRPr="00664975" w:rsidRDefault="00D11BB2" w:rsidP="007722FE">
            <w:pPr>
              <w:jc w:val="left"/>
              <w:rPr>
                <w:sz w:val="18"/>
              </w:rPr>
            </w:pPr>
            <w:r w:rsidRPr="00664975">
              <w:rPr>
                <w:sz w:val="18"/>
              </w:rPr>
              <w:t xml:space="preserve">The status at the Office of Departure is set to </w:t>
            </w:r>
            <w:r w:rsidRPr="00664975">
              <w:rPr>
                <w:b/>
                <w:sz w:val="18"/>
              </w:rPr>
              <w:t>Enquiry recommended</w:t>
            </w:r>
            <w:r w:rsidRPr="00664975">
              <w:rPr>
                <w:sz w:val="18"/>
              </w:rPr>
              <w:t>.</w:t>
            </w:r>
          </w:p>
        </w:tc>
        <w:tc>
          <w:tcPr>
            <w:tcW w:w="616" w:type="pct"/>
          </w:tcPr>
          <w:p w14:paraId="5B6C3027" w14:textId="77777777" w:rsidR="00D11BB2" w:rsidRPr="00664975" w:rsidRDefault="00D11BB2" w:rsidP="007722FE">
            <w:pPr>
              <w:jc w:val="left"/>
              <w:rPr>
                <w:sz w:val="18"/>
              </w:rPr>
            </w:pPr>
            <w:r w:rsidRPr="00664975">
              <w:rPr>
                <w:sz w:val="18"/>
              </w:rPr>
              <w:lastRenderedPageBreak/>
              <w:t xml:space="preserve">The Office of Departure decides to contact the Holder of the Transit Procedure </w:t>
            </w:r>
            <w:r w:rsidRPr="00664975">
              <w:rPr>
                <w:sz w:val="18"/>
              </w:rPr>
              <w:lastRenderedPageBreak/>
              <w:t>by sending the IE140 message</w:t>
            </w:r>
          </w:p>
          <w:p w14:paraId="7075E187" w14:textId="2A0E2CD9" w:rsidR="00D11BB2" w:rsidRPr="00664975" w:rsidRDefault="00D11BB2" w:rsidP="007722FE">
            <w:pPr>
              <w:jc w:val="left"/>
              <w:rPr>
                <w:sz w:val="18"/>
              </w:rPr>
            </w:pPr>
            <w:r w:rsidRPr="00664975">
              <w:rPr>
                <w:sz w:val="18"/>
              </w:rPr>
              <w:t>AND</w:t>
            </w:r>
          </w:p>
          <w:p w14:paraId="2F2F7231" w14:textId="77777777" w:rsidR="00D11BB2" w:rsidRPr="00664975" w:rsidRDefault="00D11BB2" w:rsidP="007722FE">
            <w:pPr>
              <w:jc w:val="left"/>
              <w:rPr>
                <w:sz w:val="18"/>
              </w:rPr>
            </w:pPr>
            <w:r w:rsidRPr="00664975">
              <w:rPr>
                <w:sz w:val="18"/>
              </w:rPr>
              <w:t xml:space="preserve">The status at the Competent Authority of Enquiry at Departure is set to </w:t>
            </w:r>
            <w:r w:rsidRPr="00664975">
              <w:rPr>
                <w:b/>
                <w:sz w:val="18"/>
              </w:rPr>
              <w:t>Under enquiry procedur</w:t>
            </w:r>
            <w:r w:rsidRPr="00664975">
              <w:rPr>
                <w:sz w:val="18"/>
              </w:rPr>
              <w:t>e</w:t>
            </w:r>
          </w:p>
        </w:tc>
        <w:tc>
          <w:tcPr>
            <w:tcW w:w="375" w:type="pct"/>
          </w:tcPr>
          <w:p w14:paraId="4A3C9532" w14:textId="70150F78" w:rsidR="00D11BB2" w:rsidRPr="00664975" w:rsidRDefault="00D11BB2" w:rsidP="008717DD">
            <w:pPr>
              <w:jc w:val="left"/>
              <w:rPr>
                <w:sz w:val="18"/>
              </w:rPr>
            </w:pPr>
            <w:r w:rsidRPr="00664975">
              <w:rPr>
                <w:sz w:val="18"/>
              </w:rPr>
              <w:lastRenderedPageBreak/>
              <w:t>N/A</w:t>
            </w:r>
          </w:p>
        </w:tc>
        <w:tc>
          <w:tcPr>
            <w:tcW w:w="545" w:type="pct"/>
          </w:tcPr>
          <w:p w14:paraId="11347F60" w14:textId="2073ADD6" w:rsidR="00D11BB2" w:rsidRPr="00664975" w:rsidRDefault="00D11BB2" w:rsidP="007722FE">
            <w:pPr>
              <w:jc w:val="left"/>
              <w:rPr>
                <w:sz w:val="18"/>
              </w:rPr>
            </w:pPr>
            <w:r w:rsidRPr="00664975">
              <w:rPr>
                <w:sz w:val="18"/>
              </w:rPr>
              <w:t xml:space="preserve">The Office of Departure has not sent any ‘Request on Non-Arrived Movement’ </w:t>
            </w:r>
            <w:r w:rsidRPr="00664975">
              <w:rPr>
                <w:sz w:val="18"/>
              </w:rPr>
              <w:lastRenderedPageBreak/>
              <w:t>E_REQ_MOV (IE140) message to the Holder of the Transit Procedure within the defined time-limit. In that case, the information of the Actual Consignee is considered to be sufficient and the Competent Authority of Enquiry at Departure can proceed to send the ‘Enquiry Request’ C_ENQ_REQ (IE142) message to the Competent Authority of the Enquiry at Destination (nonetheless, the expiration of this timer does not exclude the possibility that the ‘Request on Non-Arrived Movement’ E_REQ_MOV (IE140) message is sent after the timer’s expiration).</w:t>
            </w:r>
          </w:p>
        </w:tc>
      </w:tr>
      <w:tr w:rsidR="00D11BB2" w:rsidRPr="00664975" w14:paraId="3D23F954" w14:textId="77777777" w:rsidTr="00AC2CA6">
        <w:trPr>
          <w:jc w:val="center"/>
        </w:trPr>
        <w:tc>
          <w:tcPr>
            <w:tcW w:w="1392" w:type="pct"/>
          </w:tcPr>
          <w:p w14:paraId="7F7D745D" w14:textId="77777777" w:rsidR="00D11BB2" w:rsidRPr="00664975" w:rsidRDefault="00D11BB2" w:rsidP="008717DD">
            <w:pPr>
              <w:jc w:val="left"/>
              <w:rPr>
                <w:b/>
                <w:sz w:val="18"/>
              </w:rPr>
            </w:pPr>
            <w:r w:rsidRPr="00664975">
              <w:rPr>
                <w:b/>
                <w:sz w:val="18"/>
              </w:rPr>
              <w:lastRenderedPageBreak/>
              <w:t>Wait for Response IE141 (</w:t>
            </w:r>
            <w:bookmarkStart w:id="1791" w:name="T_Wait_Response_IE141"/>
            <w:r w:rsidRPr="00664975">
              <w:rPr>
                <w:b/>
                <w:sz w:val="18"/>
              </w:rPr>
              <w:t>T_Wait_Response_IE141</w:t>
            </w:r>
            <w:bookmarkEnd w:id="1791"/>
            <w:r w:rsidRPr="00664975">
              <w:rPr>
                <w:b/>
                <w:sz w:val="18"/>
              </w:rPr>
              <w:t>)</w:t>
            </w:r>
          </w:p>
        </w:tc>
        <w:tc>
          <w:tcPr>
            <w:tcW w:w="619" w:type="pct"/>
          </w:tcPr>
          <w:p w14:paraId="0AE601DC" w14:textId="77777777" w:rsidR="00D11BB2" w:rsidRPr="00664975" w:rsidRDefault="00D11BB2" w:rsidP="008717DD">
            <w:pPr>
              <w:jc w:val="left"/>
              <w:rPr>
                <w:sz w:val="18"/>
              </w:rPr>
            </w:pPr>
            <w:r w:rsidRPr="00664975">
              <w:rPr>
                <w:sz w:val="18"/>
              </w:rPr>
              <w:t xml:space="preserve">When the Competent Authority at Departure decides to send the ‘Request on non-Arrived Movement’ E_REQ_MOV (IE140) message to the Holder of the Transit Procedure, the </w:t>
            </w:r>
            <w:r w:rsidRPr="00664975">
              <w:rPr>
                <w:b/>
                <w:sz w:val="18"/>
              </w:rPr>
              <w:t>Wait for Response IE141</w:t>
            </w:r>
            <w:r w:rsidRPr="00664975">
              <w:rPr>
                <w:sz w:val="18"/>
              </w:rPr>
              <w:t xml:space="preserve"> timer is started. It sets the deadline by when the Holder of Transit Procedure needs to reply to the Competent Authority of Enquiry at Departure with the ‘Information about Non-Arrived Movement’ E_MOV_RSP (IE141) message.</w:t>
            </w:r>
          </w:p>
        </w:tc>
        <w:tc>
          <w:tcPr>
            <w:tcW w:w="413" w:type="pct"/>
          </w:tcPr>
          <w:p w14:paraId="34E201F4" w14:textId="510DEBDD" w:rsidR="00D11BB2" w:rsidRPr="00664975" w:rsidRDefault="00D11BB2" w:rsidP="008717DD">
            <w:pPr>
              <w:jc w:val="left"/>
              <w:rPr>
                <w:sz w:val="18"/>
              </w:rPr>
            </w:pPr>
            <w:r w:rsidRPr="00664975">
              <w:rPr>
                <w:sz w:val="18"/>
              </w:rPr>
              <w:t>Competent Authority of Enquiry at Departure</w:t>
            </w:r>
          </w:p>
        </w:tc>
        <w:tc>
          <w:tcPr>
            <w:tcW w:w="207" w:type="pct"/>
          </w:tcPr>
          <w:p w14:paraId="5D71CDD9" w14:textId="77777777" w:rsidR="00D11BB2" w:rsidRPr="00664975" w:rsidRDefault="00D11BB2" w:rsidP="008717DD">
            <w:pPr>
              <w:jc w:val="left"/>
              <w:rPr>
                <w:sz w:val="18"/>
              </w:rPr>
            </w:pPr>
            <w:r w:rsidRPr="00664975">
              <w:rPr>
                <w:sz w:val="18"/>
              </w:rPr>
              <w:t>M</w:t>
            </w:r>
          </w:p>
        </w:tc>
        <w:tc>
          <w:tcPr>
            <w:tcW w:w="236" w:type="pct"/>
          </w:tcPr>
          <w:p w14:paraId="71F2E05C" w14:textId="6DB5133D" w:rsidR="00D11BB2" w:rsidRPr="00664975" w:rsidRDefault="00D11BB2" w:rsidP="008717DD">
            <w:pPr>
              <w:jc w:val="left"/>
              <w:rPr>
                <w:sz w:val="18"/>
              </w:rPr>
            </w:pPr>
            <w:r w:rsidRPr="00664975">
              <w:rPr>
                <w:sz w:val="18"/>
              </w:rPr>
              <w:t>35D</w:t>
            </w:r>
          </w:p>
        </w:tc>
        <w:tc>
          <w:tcPr>
            <w:tcW w:w="596" w:type="pct"/>
          </w:tcPr>
          <w:p w14:paraId="0D962428" w14:textId="6FD03529" w:rsidR="00D11BB2" w:rsidRPr="00664975" w:rsidRDefault="00D11BB2" w:rsidP="007722FE">
            <w:pPr>
              <w:jc w:val="left"/>
              <w:rPr>
                <w:sz w:val="18"/>
              </w:rPr>
            </w:pPr>
            <w:r w:rsidRPr="00664975">
              <w:rPr>
                <w:sz w:val="18"/>
              </w:rPr>
              <w:t>The Competent Authority of Enquiry at Departure sends the ‘Request on non-Arrived Movement’ E_REQ_MOV (IE140) message to the Holder of the Transit Procedure</w:t>
            </w:r>
            <w:r w:rsidR="00C9145A" w:rsidRPr="00664975">
              <w:rPr>
                <w:sz w:val="18"/>
              </w:rPr>
              <w:t xml:space="preserve"> and the timer starts</w:t>
            </w:r>
            <w:r w:rsidRPr="00664975">
              <w:rPr>
                <w:sz w:val="18"/>
              </w:rPr>
              <w:t>.</w:t>
            </w:r>
          </w:p>
        </w:tc>
        <w:tc>
          <w:tcPr>
            <w:tcW w:w="616" w:type="pct"/>
          </w:tcPr>
          <w:p w14:paraId="19C7E939" w14:textId="5B5CDCDB" w:rsidR="00D11BB2" w:rsidRPr="00664975" w:rsidRDefault="00D11BB2" w:rsidP="007722FE">
            <w:pPr>
              <w:jc w:val="left"/>
              <w:rPr>
                <w:sz w:val="18"/>
              </w:rPr>
            </w:pPr>
            <w:r w:rsidRPr="00664975">
              <w:rPr>
                <w:sz w:val="18"/>
              </w:rPr>
              <w:t>While the timer is running, the Holder of the Transit Procedure sends the ‘Information about Non-Arrived Movement’ E_MOV_RSP (IE141) message to the Competent Authority of Enquiry at Departure;</w:t>
            </w:r>
          </w:p>
          <w:p w14:paraId="254B00B5" w14:textId="77777777" w:rsidR="00D11BB2" w:rsidRPr="00664975" w:rsidRDefault="00D11BB2" w:rsidP="007722FE">
            <w:pPr>
              <w:jc w:val="left"/>
              <w:rPr>
                <w:sz w:val="18"/>
              </w:rPr>
            </w:pPr>
            <w:r w:rsidRPr="00664975">
              <w:rPr>
                <w:sz w:val="18"/>
              </w:rPr>
              <w:t>OR</w:t>
            </w:r>
          </w:p>
          <w:p w14:paraId="4966E0CB" w14:textId="05C9611A" w:rsidR="00D11BB2" w:rsidRPr="00664975" w:rsidRDefault="00D11BB2" w:rsidP="002F4E61">
            <w:pPr>
              <w:jc w:val="left"/>
              <w:rPr>
                <w:sz w:val="18"/>
              </w:rPr>
            </w:pPr>
            <w:r w:rsidRPr="00664975">
              <w:rPr>
                <w:sz w:val="18"/>
              </w:rPr>
              <w:t>While waiting for the reception of the ‘</w:t>
            </w:r>
            <w:r w:rsidR="002F4E61" w:rsidRPr="00664975">
              <w:rPr>
                <w:sz w:val="18"/>
              </w:rPr>
              <w:t>Information About Non-Arrived Movement</w:t>
            </w:r>
            <w:r w:rsidRPr="00664975">
              <w:rPr>
                <w:sz w:val="18"/>
              </w:rPr>
              <w:t>’ E_</w:t>
            </w:r>
            <w:r w:rsidR="00A9039F" w:rsidRPr="00664975">
              <w:rPr>
                <w:sz w:val="18"/>
              </w:rPr>
              <w:t>MOV</w:t>
            </w:r>
            <w:r w:rsidRPr="00664975">
              <w:rPr>
                <w:sz w:val="18"/>
              </w:rPr>
              <w:t>_</w:t>
            </w:r>
            <w:r w:rsidR="00A9039F" w:rsidRPr="00664975">
              <w:rPr>
                <w:sz w:val="18"/>
              </w:rPr>
              <w:t>RSP</w:t>
            </w:r>
            <w:r w:rsidRPr="00664975">
              <w:rPr>
                <w:sz w:val="18"/>
              </w:rPr>
              <w:t xml:space="preserve"> (IE14</w:t>
            </w:r>
            <w:r w:rsidR="00482BD4" w:rsidRPr="00664975">
              <w:rPr>
                <w:sz w:val="18"/>
              </w:rPr>
              <w:t>1</w:t>
            </w:r>
            <w:r w:rsidRPr="00664975">
              <w:rPr>
                <w:sz w:val="18"/>
              </w:rPr>
              <w:t>) message, the Office of Departure is notified with the ‘Arrival Advice’ C_ARR_ADV (IE006) and/or the ‘Destination Control Results’ C_DES_CON (IE018) message from the Office of Destination;</w:t>
            </w:r>
          </w:p>
          <w:p w14:paraId="4C0ACBC6" w14:textId="0FA331F1" w:rsidR="00D11BB2" w:rsidRPr="00664975" w:rsidRDefault="00D11BB2" w:rsidP="007722FE">
            <w:pPr>
              <w:jc w:val="left"/>
              <w:rPr>
                <w:sz w:val="18"/>
              </w:rPr>
            </w:pPr>
            <w:r w:rsidRPr="00664975">
              <w:rPr>
                <w:sz w:val="18"/>
              </w:rPr>
              <w:t>OR</w:t>
            </w:r>
          </w:p>
          <w:p w14:paraId="1950D369" w14:textId="77777777" w:rsidR="00D11BB2" w:rsidRPr="00664975" w:rsidRDefault="00D11BB2" w:rsidP="007722FE">
            <w:pPr>
              <w:jc w:val="left"/>
              <w:rPr>
                <w:sz w:val="18"/>
              </w:rPr>
            </w:pPr>
            <w:r w:rsidRPr="00664975">
              <w:rPr>
                <w:sz w:val="18"/>
              </w:rPr>
              <w:lastRenderedPageBreak/>
              <w:t>The Office of Departure decides to invalidate the transit movement;</w:t>
            </w:r>
          </w:p>
          <w:p w14:paraId="4CCB2874" w14:textId="77777777" w:rsidR="00D11BB2" w:rsidRPr="00664975" w:rsidRDefault="00D11BB2" w:rsidP="007722FE">
            <w:pPr>
              <w:jc w:val="left"/>
              <w:rPr>
                <w:sz w:val="18"/>
              </w:rPr>
            </w:pPr>
            <w:r w:rsidRPr="00664975">
              <w:rPr>
                <w:sz w:val="18"/>
              </w:rPr>
              <w:t>OR</w:t>
            </w:r>
          </w:p>
          <w:p w14:paraId="28DBC4A8" w14:textId="7273E5FD" w:rsidR="00D11BB2" w:rsidRPr="00664975" w:rsidRDefault="00D11BB2" w:rsidP="007722FE">
            <w:pPr>
              <w:jc w:val="left"/>
              <w:rPr>
                <w:sz w:val="18"/>
              </w:rPr>
            </w:pPr>
            <w:r w:rsidRPr="00664975">
              <w:rPr>
                <w:sz w:val="18"/>
              </w:rPr>
              <w:t xml:space="preserve">The </w:t>
            </w:r>
            <w:r w:rsidR="00742B62" w:rsidRPr="00664975">
              <w:rPr>
                <w:sz w:val="18"/>
              </w:rPr>
              <w:t>Office of Departure</w:t>
            </w:r>
            <w:r w:rsidRPr="00664975">
              <w:rPr>
                <w:sz w:val="18"/>
              </w:rPr>
              <w:t xml:space="preserve"> </w:t>
            </w:r>
            <w:r w:rsidR="0038567D" w:rsidRPr="00664975">
              <w:rPr>
                <w:sz w:val="18"/>
              </w:rPr>
              <w:t>start</w:t>
            </w:r>
            <w:r w:rsidRPr="00664975">
              <w:rPr>
                <w:sz w:val="18"/>
              </w:rPr>
              <w:t xml:space="preserve">s the ‘Handle Recovery’ procedure in special cases (e.g. fraud or another incident may have taken place). The state of the movement is set to </w:t>
            </w:r>
            <w:r w:rsidRPr="00664975">
              <w:rPr>
                <w:b/>
                <w:sz w:val="18"/>
              </w:rPr>
              <w:t>Recovery recommended</w:t>
            </w:r>
            <w:r w:rsidRPr="00664975">
              <w:rPr>
                <w:sz w:val="18"/>
              </w:rPr>
              <w:t>.</w:t>
            </w:r>
            <w:r w:rsidR="00742B62" w:rsidRPr="00664975">
              <w:rPr>
                <w:sz w:val="18"/>
              </w:rPr>
              <w:t xml:space="preserve"> However, the master ‘Recovery recommended’ timer continues running up until its expiration or up until recovery is initiated</w:t>
            </w:r>
            <w:r w:rsidR="00952FB8" w:rsidRPr="00664975">
              <w:rPr>
                <w:sz w:val="18"/>
              </w:rPr>
              <w:t>.</w:t>
            </w:r>
          </w:p>
        </w:tc>
        <w:tc>
          <w:tcPr>
            <w:tcW w:w="375" w:type="pct"/>
          </w:tcPr>
          <w:p w14:paraId="121424B2" w14:textId="1551D4C3" w:rsidR="00D11BB2" w:rsidRPr="00664975" w:rsidRDefault="00D11BB2" w:rsidP="008717DD">
            <w:pPr>
              <w:jc w:val="left"/>
              <w:rPr>
                <w:sz w:val="18"/>
              </w:rPr>
            </w:pPr>
            <w:r w:rsidRPr="00664975">
              <w:rPr>
                <w:sz w:val="18"/>
              </w:rPr>
              <w:lastRenderedPageBreak/>
              <w:t>N/A</w:t>
            </w:r>
          </w:p>
        </w:tc>
        <w:tc>
          <w:tcPr>
            <w:tcW w:w="545" w:type="pct"/>
          </w:tcPr>
          <w:p w14:paraId="29D074F7" w14:textId="0BD7410F" w:rsidR="00D11BB2" w:rsidRPr="00664975" w:rsidRDefault="00D11BB2" w:rsidP="007218D3">
            <w:pPr>
              <w:jc w:val="left"/>
              <w:rPr>
                <w:sz w:val="18"/>
              </w:rPr>
            </w:pPr>
            <w:r w:rsidRPr="00664975">
              <w:rPr>
                <w:sz w:val="18"/>
              </w:rPr>
              <w:t xml:space="preserve">The timer expires and no ‘Information about Non-Arrived Movement’ E_MOV_RSP (IE141) message is received by the Holder of the Transit Procedure. In that case, the status at the Office of Departure is set to </w:t>
            </w:r>
            <w:r w:rsidRPr="00664975">
              <w:rPr>
                <w:b/>
                <w:sz w:val="18"/>
              </w:rPr>
              <w:t>Recovery recommended</w:t>
            </w:r>
            <w:r w:rsidRPr="00664975">
              <w:rPr>
                <w:sz w:val="18"/>
              </w:rPr>
              <w:t>.</w:t>
            </w:r>
            <w:r w:rsidR="00952FB8" w:rsidRPr="00664975">
              <w:rPr>
                <w:sz w:val="18"/>
              </w:rPr>
              <w:t xml:space="preserve"> However, the master ‘Recovery recommended’ timer continues running up until its expiration or up until recovery is initiated.</w:t>
            </w:r>
          </w:p>
        </w:tc>
      </w:tr>
      <w:tr w:rsidR="00D11BB2" w:rsidRPr="00664975" w14:paraId="5CADE00F" w14:textId="77777777" w:rsidTr="00AC2CA6">
        <w:trPr>
          <w:jc w:val="center"/>
        </w:trPr>
        <w:tc>
          <w:tcPr>
            <w:tcW w:w="1392" w:type="pct"/>
          </w:tcPr>
          <w:p w14:paraId="2820DDF0" w14:textId="77777777" w:rsidR="00D11BB2" w:rsidRPr="00664975" w:rsidRDefault="00D11BB2" w:rsidP="008717DD">
            <w:pPr>
              <w:jc w:val="left"/>
              <w:rPr>
                <w:b/>
                <w:sz w:val="18"/>
              </w:rPr>
            </w:pPr>
            <w:r w:rsidRPr="00664975">
              <w:rPr>
                <w:b/>
                <w:sz w:val="18"/>
              </w:rPr>
              <w:t>Wait for Enquiry response (</w:t>
            </w:r>
            <w:bookmarkStart w:id="1792" w:name="T_Wait_Enquiry_Response"/>
            <w:r w:rsidRPr="00664975">
              <w:rPr>
                <w:b/>
                <w:sz w:val="18"/>
              </w:rPr>
              <w:t>T_Wait_Enquiry_Response</w:t>
            </w:r>
            <w:bookmarkEnd w:id="1792"/>
            <w:r w:rsidRPr="00664975">
              <w:rPr>
                <w:b/>
                <w:sz w:val="18"/>
              </w:rPr>
              <w:t>)</w:t>
            </w:r>
          </w:p>
        </w:tc>
        <w:tc>
          <w:tcPr>
            <w:tcW w:w="619" w:type="pct"/>
          </w:tcPr>
          <w:p w14:paraId="0FEF1289" w14:textId="5B7EF289" w:rsidR="00D11BB2" w:rsidRPr="00664975" w:rsidRDefault="00D11BB2" w:rsidP="008717DD">
            <w:pPr>
              <w:jc w:val="left"/>
              <w:rPr>
                <w:sz w:val="18"/>
              </w:rPr>
            </w:pPr>
            <w:r w:rsidRPr="00664975">
              <w:rPr>
                <w:sz w:val="18"/>
              </w:rPr>
              <w:t xml:space="preserve">The Competent Authority of Enquiry at Departure starts the Enquiry procedure by sending the ‘Enquiry Request’ C_ENQ_REQ (IE142) message to the Competent Authority of Enquiry at </w:t>
            </w:r>
            <w:r w:rsidRPr="00664975">
              <w:rPr>
                <w:sz w:val="18"/>
              </w:rPr>
              <w:lastRenderedPageBreak/>
              <w:t>Destination</w:t>
            </w:r>
            <w:r w:rsidR="008E3A7C" w:rsidRPr="00664975">
              <w:rPr>
                <w:sz w:val="18"/>
              </w:rPr>
              <w:t xml:space="preserve"> / Office of Destination</w:t>
            </w:r>
            <w:r w:rsidRPr="00664975">
              <w:rPr>
                <w:sz w:val="18"/>
              </w:rPr>
              <w:t xml:space="preserve">. This timer sets the deadline by when the Competent Authority of Enquiry at Destination </w:t>
            </w:r>
            <w:r w:rsidR="00C55E6E" w:rsidRPr="00664975">
              <w:rPr>
                <w:sz w:val="18"/>
              </w:rPr>
              <w:t xml:space="preserve">/ Office of Destination </w:t>
            </w:r>
            <w:r w:rsidRPr="00664975">
              <w:rPr>
                <w:sz w:val="18"/>
              </w:rPr>
              <w:t>needs to reply with the ‘Enquiry Response’ C_ENQ_NEG (IE143) message.</w:t>
            </w:r>
          </w:p>
        </w:tc>
        <w:tc>
          <w:tcPr>
            <w:tcW w:w="413" w:type="pct"/>
          </w:tcPr>
          <w:p w14:paraId="61A6DD25" w14:textId="2EE78C3E" w:rsidR="00D11BB2" w:rsidRPr="00664975" w:rsidRDefault="00D11BB2" w:rsidP="008717DD">
            <w:pPr>
              <w:jc w:val="left"/>
              <w:rPr>
                <w:sz w:val="18"/>
              </w:rPr>
            </w:pPr>
            <w:r w:rsidRPr="00664975">
              <w:rPr>
                <w:sz w:val="18"/>
              </w:rPr>
              <w:lastRenderedPageBreak/>
              <w:t>Competent Authority of Enquiry at Departure</w:t>
            </w:r>
          </w:p>
        </w:tc>
        <w:tc>
          <w:tcPr>
            <w:tcW w:w="207" w:type="pct"/>
          </w:tcPr>
          <w:p w14:paraId="597ECA4D" w14:textId="77777777" w:rsidR="00D11BB2" w:rsidRPr="00664975" w:rsidRDefault="00D11BB2" w:rsidP="008717DD">
            <w:pPr>
              <w:jc w:val="left"/>
              <w:rPr>
                <w:sz w:val="18"/>
              </w:rPr>
            </w:pPr>
            <w:r w:rsidRPr="00664975">
              <w:rPr>
                <w:sz w:val="18"/>
              </w:rPr>
              <w:t>M</w:t>
            </w:r>
          </w:p>
        </w:tc>
        <w:tc>
          <w:tcPr>
            <w:tcW w:w="236" w:type="pct"/>
          </w:tcPr>
          <w:p w14:paraId="7023E175" w14:textId="77777777" w:rsidR="00D11BB2" w:rsidRPr="00664975" w:rsidRDefault="00D11BB2" w:rsidP="008717DD">
            <w:pPr>
              <w:jc w:val="left"/>
              <w:rPr>
                <w:sz w:val="18"/>
              </w:rPr>
            </w:pPr>
            <w:r w:rsidRPr="00664975">
              <w:rPr>
                <w:sz w:val="18"/>
              </w:rPr>
              <w:t>28D</w:t>
            </w:r>
          </w:p>
        </w:tc>
        <w:tc>
          <w:tcPr>
            <w:tcW w:w="596" w:type="pct"/>
          </w:tcPr>
          <w:p w14:paraId="2B8D3E84" w14:textId="77777777" w:rsidR="00D11BB2" w:rsidRPr="00664975" w:rsidRDefault="00D11BB2" w:rsidP="007218D3">
            <w:pPr>
              <w:jc w:val="left"/>
              <w:rPr>
                <w:sz w:val="18"/>
              </w:rPr>
            </w:pPr>
            <w:r w:rsidRPr="00664975">
              <w:rPr>
                <w:sz w:val="18"/>
              </w:rPr>
              <w:t>The Competent Authority of Enquiry at Departure sends the ‘Enquiry Request’ C_ENQ_REQ (IE142) message to the Competent Authority of Enquiry at Destination.</w:t>
            </w:r>
          </w:p>
        </w:tc>
        <w:tc>
          <w:tcPr>
            <w:tcW w:w="616" w:type="pct"/>
          </w:tcPr>
          <w:p w14:paraId="04DD135C" w14:textId="77777777" w:rsidR="00D11BB2" w:rsidRPr="00664975" w:rsidRDefault="00D11BB2" w:rsidP="007218D3">
            <w:pPr>
              <w:jc w:val="left"/>
              <w:rPr>
                <w:sz w:val="18"/>
              </w:rPr>
            </w:pPr>
            <w:r w:rsidRPr="00664975">
              <w:rPr>
                <w:sz w:val="18"/>
              </w:rPr>
              <w:t>The Competent Authority of Enquiry at Departure receives the ‘Enquiry Response’ C_ENQ_NEG (IE143) message, while the timer is running;</w:t>
            </w:r>
          </w:p>
          <w:p w14:paraId="303C5690" w14:textId="77777777" w:rsidR="00D11BB2" w:rsidRPr="00664975" w:rsidRDefault="00D11BB2" w:rsidP="007218D3">
            <w:pPr>
              <w:jc w:val="left"/>
              <w:rPr>
                <w:sz w:val="18"/>
              </w:rPr>
            </w:pPr>
            <w:r w:rsidRPr="00664975">
              <w:rPr>
                <w:sz w:val="18"/>
              </w:rPr>
              <w:t>OR</w:t>
            </w:r>
          </w:p>
          <w:p w14:paraId="1BC99404" w14:textId="77777777" w:rsidR="00D11BB2" w:rsidRPr="00664975" w:rsidRDefault="00D11BB2" w:rsidP="007218D3">
            <w:pPr>
              <w:jc w:val="left"/>
              <w:rPr>
                <w:sz w:val="18"/>
              </w:rPr>
            </w:pPr>
            <w:r w:rsidRPr="00664975">
              <w:rPr>
                <w:sz w:val="18"/>
              </w:rPr>
              <w:lastRenderedPageBreak/>
              <w:t>While waiting for the reception of the ‘Enquiry Response’ C_ENQ_NEG (IE143) message, the Office of Departure is notified with the ‘Arrival Advice’ C_ARR_ADV (IE006) and/or the ‘Destination Control Results’ C_DES_CON (IE018) message from the Office of Destination;</w:t>
            </w:r>
          </w:p>
          <w:p w14:paraId="24A429EC" w14:textId="0DF56FAA" w:rsidR="00D11BB2" w:rsidRPr="00664975" w:rsidRDefault="00D11BB2" w:rsidP="007218D3">
            <w:pPr>
              <w:jc w:val="left"/>
              <w:rPr>
                <w:sz w:val="18"/>
              </w:rPr>
            </w:pPr>
            <w:r w:rsidRPr="00664975">
              <w:rPr>
                <w:sz w:val="18"/>
              </w:rPr>
              <w:t>OR</w:t>
            </w:r>
          </w:p>
          <w:p w14:paraId="48E91B00" w14:textId="39208362" w:rsidR="00D11BB2" w:rsidRPr="00664975" w:rsidRDefault="00D11BB2" w:rsidP="007218D3">
            <w:pPr>
              <w:jc w:val="left"/>
              <w:rPr>
                <w:sz w:val="18"/>
              </w:rPr>
            </w:pPr>
            <w:r w:rsidRPr="00664975">
              <w:rPr>
                <w:sz w:val="18"/>
              </w:rPr>
              <w:t>The Office of Departure decides to invalidate the transit movement</w:t>
            </w:r>
            <w:r w:rsidR="00AE36CA" w:rsidRPr="00664975">
              <w:rPr>
                <w:sz w:val="18"/>
              </w:rPr>
              <w:t xml:space="preserve"> and the </w:t>
            </w:r>
            <w:r w:rsidR="005A224E" w:rsidRPr="00664975">
              <w:rPr>
                <w:sz w:val="18"/>
              </w:rPr>
              <w:t xml:space="preserve">Competent Authority of Enquiry at Departure sends the </w:t>
            </w:r>
            <w:r w:rsidR="00D84F30" w:rsidRPr="00664975">
              <w:rPr>
                <w:sz w:val="18"/>
              </w:rPr>
              <w:t>‘Cancel Enquiry Notification’ C_CAN_ENQ (</w:t>
            </w:r>
            <w:r w:rsidR="00AE36CA" w:rsidRPr="00664975">
              <w:rPr>
                <w:sz w:val="18"/>
              </w:rPr>
              <w:t>IE059</w:t>
            </w:r>
            <w:r w:rsidR="00D84F30" w:rsidRPr="00664975">
              <w:rPr>
                <w:sz w:val="18"/>
              </w:rPr>
              <w:t>)</w:t>
            </w:r>
            <w:r w:rsidR="00AE36CA" w:rsidRPr="00664975">
              <w:rPr>
                <w:sz w:val="18"/>
              </w:rPr>
              <w:t xml:space="preserve"> </w:t>
            </w:r>
            <w:r w:rsidR="005A224E" w:rsidRPr="00664975">
              <w:rPr>
                <w:sz w:val="18"/>
              </w:rPr>
              <w:t>message</w:t>
            </w:r>
            <w:r w:rsidR="00AE36CA" w:rsidRPr="00664975">
              <w:rPr>
                <w:sz w:val="18"/>
              </w:rPr>
              <w:t xml:space="preserve"> to </w:t>
            </w:r>
            <w:r w:rsidR="005A224E" w:rsidRPr="00664975">
              <w:rPr>
                <w:sz w:val="18"/>
              </w:rPr>
              <w:t xml:space="preserve">close the pending </w:t>
            </w:r>
            <w:r w:rsidR="00CD088E" w:rsidRPr="00664975">
              <w:rPr>
                <w:sz w:val="18"/>
              </w:rPr>
              <w:t>‘Enquiry Request’ C_ENQ_REQ (IE142)</w:t>
            </w:r>
            <w:r w:rsidR="009F294F" w:rsidRPr="00664975">
              <w:rPr>
                <w:sz w:val="18"/>
              </w:rPr>
              <w:t xml:space="preserve"> message</w:t>
            </w:r>
            <w:r w:rsidRPr="00664975">
              <w:rPr>
                <w:sz w:val="18"/>
              </w:rPr>
              <w:t>;</w:t>
            </w:r>
          </w:p>
          <w:p w14:paraId="31BDA7CB" w14:textId="77777777" w:rsidR="00D11BB2" w:rsidRPr="00664975" w:rsidRDefault="00D11BB2" w:rsidP="007218D3">
            <w:pPr>
              <w:jc w:val="left"/>
              <w:rPr>
                <w:sz w:val="18"/>
              </w:rPr>
            </w:pPr>
            <w:r w:rsidRPr="00664975">
              <w:rPr>
                <w:sz w:val="18"/>
              </w:rPr>
              <w:t>OR</w:t>
            </w:r>
          </w:p>
          <w:p w14:paraId="53DAD396" w14:textId="0FED210D" w:rsidR="00D11BB2" w:rsidRPr="00664975" w:rsidRDefault="00D11BB2" w:rsidP="007218D3">
            <w:pPr>
              <w:jc w:val="left"/>
              <w:rPr>
                <w:sz w:val="18"/>
              </w:rPr>
            </w:pPr>
            <w:r w:rsidRPr="00664975">
              <w:rPr>
                <w:sz w:val="18"/>
              </w:rPr>
              <w:lastRenderedPageBreak/>
              <w:t xml:space="preserve">The Customs Officer </w:t>
            </w:r>
            <w:r w:rsidR="005B50A6" w:rsidRPr="00664975">
              <w:rPr>
                <w:sz w:val="18"/>
              </w:rPr>
              <w:t>start</w:t>
            </w:r>
            <w:r w:rsidRPr="00664975">
              <w:rPr>
                <w:sz w:val="18"/>
              </w:rPr>
              <w:t>s the ‘Handle Recovery’ procedure in special cases (e.g. fraud or another incident may have taken place)</w:t>
            </w:r>
            <w:r w:rsidR="004534A1" w:rsidRPr="00664975">
              <w:rPr>
                <w:sz w:val="18"/>
              </w:rPr>
              <w:t xml:space="preserve">. </w:t>
            </w:r>
            <w:r w:rsidRPr="00664975">
              <w:rPr>
                <w:sz w:val="18"/>
              </w:rPr>
              <w:t xml:space="preserve">The state of the movement is set to </w:t>
            </w:r>
            <w:r w:rsidRPr="00664975">
              <w:rPr>
                <w:b/>
                <w:sz w:val="18"/>
              </w:rPr>
              <w:t>Recovery recommended</w:t>
            </w:r>
            <w:r w:rsidRPr="00664975">
              <w:rPr>
                <w:sz w:val="18"/>
              </w:rPr>
              <w:t>.</w:t>
            </w:r>
            <w:r w:rsidR="004534A1" w:rsidRPr="00664975">
              <w:rPr>
                <w:sz w:val="18"/>
              </w:rPr>
              <w:t xml:space="preserve"> However, the master ‘Recovery recommended’ timer continues running up until its expiration or up until recovery is initiated.</w:t>
            </w:r>
            <w:r w:rsidR="00C36F67" w:rsidRPr="00664975">
              <w:rPr>
                <w:sz w:val="18"/>
              </w:rPr>
              <w:t xml:space="preserve"> The Competent Authority of Enquiry at Departure sends the ‘Cancel Enquiry Notification’ C_CAN_ENQ (IE059) message to close the pending ‘Enquiry Request’ C_ENQ_REQ (IE142) message</w:t>
            </w:r>
          </w:p>
        </w:tc>
        <w:tc>
          <w:tcPr>
            <w:tcW w:w="375" w:type="pct"/>
          </w:tcPr>
          <w:p w14:paraId="0CF40E37" w14:textId="2F7A9F84" w:rsidR="00D11BB2" w:rsidRPr="00664975" w:rsidRDefault="00D11BB2" w:rsidP="008717DD">
            <w:pPr>
              <w:jc w:val="left"/>
              <w:rPr>
                <w:sz w:val="18"/>
              </w:rPr>
            </w:pPr>
            <w:r w:rsidRPr="00664975">
              <w:rPr>
                <w:sz w:val="18"/>
              </w:rPr>
              <w:lastRenderedPageBreak/>
              <w:t>N/A</w:t>
            </w:r>
          </w:p>
        </w:tc>
        <w:tc>
          <w:tcPr>
            <w:tcW w:w="545" w:type="pct"/>
          </w:tcPr>
          <w:p w14:paraId="09D21CF7" w14:textId="2EC5170F" w:rsidR="00D11BB2" w:rsidRPr="00664975" w:rsidRDefault="00D11BB2" w:rsidP="008717DD">
            <w:pPr>
              <w:jc w:val="left"/>
              <w:rPr>
                <w:sz w:val="18"/>
              </w:rPr>
            </w:pPr>
            <w:r w:rsidRPr="00664975">
              <w:rPr>
                <w:sz w:val="18"/>
              </w:rPr>
              <w:t xml:space="preserve">The timer expires and no ‘Enquiry Response’ C_ENQ_NEG (IE143) message has been received. The Competent Authority of Enquiry at Departure sends the </w:t>
            </w:r>
            <w:r w:rsidRPr="00664975">
              <w:rPr>
                <w:sz w:val="18"/>
              </w:rPr>
              <w:lastRenderedPageBreak/>
              <w:t xml:space="preserve">‘Cancel Enquiry Notification’ C_CAN_ENQ (IE059) message to </w:t>
            </w:r>
            <w:r w:rsidR="00340CC8" w:rsidRPr="00664975">
              <w:rPr>
                <w:sz w:val="18"/>
              </w:rPr>
              <w:t xml:space="preserve">the Competent Authority of Enquiry at Destination / Office of Destination so as to </w:t>
            </w:r>
            <w:r w:rsidRPr="00664975">
              <w:rPr>
                <w:sz w:val="18"/>
              </w:rPr>
              <w:t>cancel the pending ‘Enquiry Request’ C_ENQ_REQ (IE142) message.</w:t>
            </w:r>
          </w:p>
        </w:tc>
      </w:tr>
      <w:tr w:rsidR="00D11BB2" w:rsidRPr="00664975" w14:paraId="1C9A6323" w14:textId="77777777" w:rsidTr="00AC2CA6">
        <w:trPr>
          <w:jc w:val="center"/>
        </w:trPr>
        <w:tc>
          <w:tcPr>
            <w:tcW w:w="1392" w:type="pct"/>
          </w:tcPr>
          <w:p w14:paraId="15797F5C" w14:textId="77777777" w:rsidR="00D11BB2" w:rsidRPr="00664975" w:rsidRDefault="00D11BB2" w:rsidP="008717DD">
            <w:pPr>
              <w:jc w:val="left"/>
              <w:rPr>
                <w:b/>
                <w:sz w:val="18"/>
              </w:rPr>
            </w:pPr>
            <w:r w:rsidRPr="00664975">
              <w:rPr>
                <w:b/>
                <w:sz w:val="18"/>
              </w:rPr>
              <w:lastRenderedPageBreak/>
              <w:t>Wait for Recovery Acceptance Notification (</w:t>
            </w:r>
            <w:bookmarkStart w:id="1793" w:name="T_Await_Recovery_Acceptance_Notif"/>
            <w:r w:rsidRPr="00664975">
              <w:rPr>
                <w:b/>
                <w:sz w:val="18"/>
              </w:rPr>
              <w:t>T_Await_Recovery_Acceptance_Notif</w:t>
            </w:r>
            <w:bookmarkEnd w:id="1793"/>
            <w:r w:rsidRPr="00664975">
              <w:rPr>
                <w:b/>
                <w:sz w:val="18"/>
              </w:rPr>
              <w:t>)</w:t>
            </w:r>
          </w:p>
        </w:tc>
        <w:tc>
          <w:tcPr>
            <w:tcW w:w="619" w:type="pct"/>
          </w:tcPr>
          <w:p w14:paraId="7117B314" w14:textId="77777777" w:rsidR="00D11BB2" w:rsidRPr="00664975" w:rsidRDefault="00D11BB2" w:rsidP="008717DD">
            <w:pPr>
              <w:jc w:val="left"/>
              <w:rPr>
                <w:sz w:val="18"/>
              </w:rPr>
            </w:pPr>
            <w:r w:rsidRPr="00664975">
              <w:rPr>
                <w:sz w:val="18"/>
                <w:szCs w:val="24"/>
              </w:rPr>
              <w:t xml:space="preserve">The Competent Authority of Recovery at Departure decides that it is not competent for Recovery and sends </w:t>
            </w:r>
            <w:r w:rsidRPr="00664975">
              <w:rPr>
                <w:sz w:val="18"/>
              </w:rPr>
              <w:t xml:space="preserve">the ‘Recovery </w:t>
            </w:r>
            <w:r w:rsidRPr="00664975">
              <w:rPr>
                <w:sz w:val="18"/>
              </w:rPr>
              <w:lastRenderedPageBreak/>
              <w:t>Request’ C_REC_REQ (IE150) message</w:t>
            </w:r>
            <w:r w:rsidRPr="00664975">
              <w:rPr>
                <w:sz w:val="18"/>
                <w:szCs w:val="24"/>
              </w:rPr>
              <w:t xml:space="preserve"> to the Competent Authority of Recovery in the Other Country. This timer sets the deadline by when the Other Country needs to reply with the ‘Recovery Acceptance Notification’ C_REC_ACC (IE151) message. </w:t>
            </w:r>
          </w:p>
        </w:tc>
        <w:tc>
          <w:tcPr>
            <w:tcW w:w="413" w:type="pct"/>
          </w:tcPr>
          <w:p w14:paraId="353DEB1F" w14:textId="4D1B229D" w:rsidR="00D11BB2" w:rsidRPr="00664975" w:rsidRDefault="00D11BB2" w:rsidP="008717DD">
            <w:pPr>
              <w:jc w:val="left"/>
              <w:rPr>
                <w:sz w:val="18"/>
              </w:rPr>
            </w:pPr>
            <w:r w:rsidRPr="00664975">
              <w:rPr>
                <w:sz w:val="18"/>
              </w:rPr>
              <w:lastRenderedPageBreak/>
              <w:t>Competent Authority of Recovery at Departure</w:t>
            </w:r>
          </w:p>
        </w:tc>
        <w:tc>
          <w:tcPr>
            <w:tcW w:w="207" w:type="pct"/>
          </w:tcPr>
          <w:p w14:paraId="2371CA9F" w14:textId="77777777" w:rsidR="00D11BB2" w:rsidRPr="00664975" w:rsidRDefault="00D11BB2" w:rsidP="008717DD">
            <w:pPr>
              <w:jc w:val="left"/>
              <w:rPr>
                <w:sz w:val="18"/>
              </w:rPr>
            </w:pPr>
            <w:r w:rsidRPr="00664975">
              <w:rPr>
                <w:sz w:val="18"/>
              </w:rPr>
              <w:t>M</w:t>
            </w:r>
          </w:p>
        </w:tc>
        <w:tc>
          <w:tcPr>
            <w:tcW w:w="236" w:type="pct"/>
          </w:tcPr>
          <w:p w14:paraId="5F76FEBE" w14:textId="77777777" w:rsidR="00D11BB2" w:rsidRPr="00664975" w:rsidRDefault="00D11BB2" w:rsidP="008717DD">
            <w:pPr>
              <w:jc w:val="left"/>
              <w:rPr>
                <w:sz w:val="18"/>
              </w:rPr>
            </w:pPr>
            <w:r w:rsidRPr="00664975">
              <w:rPr>
                <w:sz w:val="18"/>
              </w:rPr>
              <w:t>28D</w:t>
            </w:r>
          </w:p>
        </w:tc>
        <w:tc>
          <w:tcPr>
            <w:tcW w:w="596" w:type="pct"/>
          </w:tcPr>
          <w:p w14:paraId="731795B6" w14:textId="77777777" w:rsidR="00D11BB2" w:rsidRPr="00664975" w:rsidRDefault="00D11BB2" w:rsidP="00E8758A">
            <w:pPr>
              <w:jc w:val="left"/>
              <w:rPr>
                <w:sz w:val="18"/>
              </w:rPr>
            </w:pPr>
            <w:r w:rsidRPr="00664975">
              <w:rPr>
                <w:sz w:val="18"/>
                <w:szCs w:val="24"/>
              </w:rPr>
              <w:t xml:space="preserve">The Competent Authority of Recovery at Departure decides that it is not competent for </w:t>
            </w:r>
            <w:r w:rsidRPr="00664975">
              <w:rPr>
                <w:sz w:val="18"/>
                <w:szCs w:val="24"/>
              </w:rPr>
              <w:lastRenderedPageBreak/>
              <w:t xml:space="preserve">Recovery and sends </w:t>
            </w:r>
            <w:r w:rsidRPr="00664975">
              <w:rPr>
                <w:sz w:val="18"/>
              </w:rPr>
              <w:t>the ‘Recovery Request’ C_REC_REQ (IE150) message to the Competent Authority of Recovery at the Other Country.</w:t>
            </w:r>
          </w:p>
        </w:tc>
        <w:tc>
          <w:tcPr>
            <w:tcW w:w="616" w:type="pct"/>
          </w:tcPr>
          <w:p w14:paraId="658C5BFC" w14:textId="6C0520C2" w:rsidR="00D11BB2" w:rsidRPr="00664975" w:rsidRDefault="00D11BB2" w:rsidP="00E8758A">
            <w:pPr>
              <w:jc w:val="left"/>
              <w:rPr>
                <w:sz w:val="18"/>
              </w:rPr>
            </w:pPr>
            <w:r w:rsidRPr="00664975">
              <w:rPr>
                <w:sz w:val="18"/>
              </w:rPr>
              <w:lastRenderedPageBreak/>
              <w:t xml:space="preserve">The Competent Authority of Recovery at the Other Country replies with the </w:t>
            </w:r>
            <w:r w:rsidRPr="00664975">
              <w:rPr>
                <w:sz w:val="18"/>
                <w:szCs w:val="24"/>
              </w:rPr>
              <w:t xml:space="preserve">‘Recovery Acceptance Notification’ </w:t>
            </w:r>
            <w:r w:rsidRPr="00664975">
              <w:rPr>
                <w:sz w:val="18"/>
                <w:szCs w:val="24"/>
              </w:rPr>
              <w:lastRenderedPageBreak/>
              <w:t>C_REC_ACC (IE151) message and Recovery is started;</w:t>
            </w:r>
          </w:p>
          <w:p w14:paraId="596A5F65" w14:textId="62F7D0A6" w:rsidR="00D11BB2" w:rsidRPr="00664975" w:rsidRDefault="00D11BB2" w:rsidP="00E8758A">
            <w:pPr>
              <w:jc w:val="left"/>
              <w:rPr>
                <w:sz w:val="18"/>
              </w:rPr>
            </w:pPr>
            <w:r w:rsidRPr="00664975">
              <w:rPr>
                <w:sz w:val="18"/>
              </w:rPr>
              <w:t>AND</w:t>
            </w:r>
          </w:p>
          <w:p w14:paraId="40D8907F" w14:textId="2FE438FE" w:rsidR="00D11BB2" w:rsidRPr="00664975" w:rsidRDefault="00D11BB2" w:rsidP="00E8758A">
            <w:pPr>
              <w:jc w:val="left"/>
              <w:rPr>
                <w:sz w:val="18"/>
              </w:rPr>
            </w:pPr>
            <w:r w:rsidRPr="00664975">
              <w:rPr>
                <w:sz w:val="18"/>
              </w:rPr>
              <w:t>The status at the Competent Authority of Recovery at Departure is set to Under Recovery procedure;</w:t>
            </w:r>
          </w:p>
        </w:tc>
        <w:tc>
          <w:tcPr>
            <w:tcW w:w="375" w:type="pct"/>
          </w:tcPr>
          <w:p w14:paraId="4F2C356C" w14:textId="3D626447" w:rsidR="00D11BB2" w:rsidRPr="00664975" w:rsidRDefault="00D11BB2" w:rsidP="008717DD">
            <w:pPr>
              <w:jc w:val="left"/>
              <w:rPr>
                <w:sz w:val="18"/>
              </w:rPr>
            </w:pPr>
            <w:r w:rsidRPr="00664975">
              <w:rPr>
                <w:sz w:val="18"/>
              </w:rPr>
              <w:lastRenderedPageBreak/>
              <w:t>N/A</w:t>
            </w:r>
          </w:p>
        </w:tc>
        <w:tc>
          <w:tcPr>
            <w:tcW w:w="545" w:type="pct"/>
          </w:tcPr>
          <w:p w14:paraId="6E0A4F8A" w14:textId="16E8B314" w:rsidR="00D11BB2" w:rsidRPr="00664975" w:rsidRDefault="00D11BB2" w:rsidP="00E8758A">
            <w:pPr>
              <w:jc w:val="left"/>
              <w:rPr>
                <w:sz w:val="18"/>
              </w:rPr>
            </w:pPr>
            <w:r w:rsidRPr="00664975">
              <w:rPr>
                <w:sz w:val="18"/>
              </w:rPr>
              <w:t xml:space="preserve">The timer expires and the status remains </w:t>
            </w:r>
            <w:r w:rsidRPr="00664975">
              <w:rPr>
                <w:b/>
                <w:sz w:val="18"/>
              </w:rPr>
              <w:t xml:space="preserve">Recovery recommended. </w:t>
            </w:r>
            <w:r w:rsidRPr="00664975">
              <w:rPr>
                <w:sz w:val="18"/>
              </w:rPr>
              <w:t xml:space="preserve">The </w:t>
            </w:r>
            <w:r w:rsidRPr="00664975">
              <w:rPr>
                <w:sz w:val="18"/>
                <w:szCs w:val="24"/>
              </w:rPr>
              <w:t xml:space="preserve">Competent Authority of </w:t>
            </w:r>
            <w:r w:rsidRPr="00664975">
              <w:rPr>
                <w:sz w:val="18"/>
                <w:szCs w:val="24"/>
              </w:rPr>
              <w:lastRenderedPageBreak/>
              <w:t xml:space="preserve">Recovery at Departure needs to decide whether the Country of Departure will perform Recovery or send another </w:t>
            </w:r>
            <w:r w:rsidRPr="00664975">
              <w:rPr>
                <w:sz w:val="18"/>
              </w:rPr>
              <w:t>‘Recovery Request’ C_REC_REQ (IE150) message to another Competent Authority of Recovery at the Other Country.</w:t>
            </w:r>
          </w:p>
        </w:tc>
      </w:tr>
    </w:tbl>
    <w:p w14:paraId="45D6456C" w14:textId="71032796" w:rsidR="00585C62" w:rsidRPr="00664975" w:rsidRDefault="00CA3AF1" w:rsidP="00CA3AF1">
      <w:pPr>
        <w:pStyle w:val="Caption"/>
        <w:sectPr w:rsidR="00585C62" w:rsidRPr="00664975" w:rsidSect="00D7580A">
          <w:headerReference w:type="even" r:id="rId210"/>
          <w:headerReference w:type="default" r:id="rId211"/>
          <w:footerReference w:type="default" r:id="rId212"/>
          <w:headerReference w:type="first" r:id="rId213"/>
          <w:pgSz w:w="16840" w:h="11907" w:orient="landscape" w:code="9"/>
          <w:pgMar w:top="1440" w:right="1440" w:bottom="1440" w:left="1440" w:header="720" w:footer="721" w:gutter="0"/>
          <w:cols w:space="720"/>
          <w:docGrid w:linePitch="326"/>
        </w:sectPr>
      </w:pPr>
      <w:bookmarkStart w:id="1794" w:name="_Toc45648988"/>
      <w:bookmarkStart w:id="1795" w:name="_Toc46393093"/>
      <w:r w:rsidRPr="00664975">
        <w:lastRenderedPageBreak/>
        <w:t xml:space="preserve">Table </w:t>
      </w:r>
      <w:r w:rsidRPr="00664975">
        <w:fldChar w:fldCharType="begin"/>
      </w:r>
      <w:r w:rsidRPr="00664975">
        <w:instrText xml:space="preserve"> SEQ Table \* ARABIC </w:instrText>
      </w:r>
      <w:r w:rsidRPr="00664975">
        <w:fldChar w:fldCharType="separate"/>
      </w:r>
      <w:r w:rsidR="0097205F">
        <w:rPr>
          <w:noProof/>
        </w:rPr>
        <w:t>16</w:t>
      </w:r>
      <w:r w:rsidRPr="00664975">
        <w:fldChar w:fldCharType="end"/>
      </w:r>
      <w:r w:rsidRPr="00664975">
        <w:t>: Business timers</w:t>
      </w:r>
      <w:bookmarkEnd w:id="1794"/>
      <w:bookmarkEnd w:id="1795"/>
    </w:p>
    <w:p w14:paraId="7201E45D" w14:textId="77777777" w:rsidR="009A7618" w:rsidRPr="00664975" w:rsidRDefault="009A7618" w:rsidP="00E83A34">
      <w:pPr>
        <w:pStyle w:val="Heading3"/>
        <w:keepNext/>
      </w:pPr>
      <w:bookmarkStart w:id="1796" w:name="_Toc45648892"/>
      <w:bookmarkStart w:id="1797" w:name="_Toc46392997"/>
      <w:r w:rsidRPr="00664975">
        <w:lastRenderedPageBreak/>
        <w:t>Exception Timers</w:t>
      </w:r>
      <w:bookmarkEnd w:id="1796"/>
      <w:bookmarkEnd w:id="1797"/>
    </w:p>
    <w:p w14:paraId="4DA2C88F" w14:textId="6418C392" w:rsidR="003E1B0C" w:rsidRPr="00664975" w:rsidRDefault="00440ED4" w:rsidP="003E1B0C">
      <w:r w:rsidRPr="00664975">
        <w:t>Two major examples of business exceptions are found in the amendment of a declaration (</w:t>
      </w:r>
      <w:r w:rsidR="00477AEE" w:rsidRPr="00664975">
        <w:t xml:space="preserve">i.e. </w:t>
      </w:r>
      <w:r w:rsidR="003D43FE" w:rsidRPr="00664975">
        <w:t xml:space="preserve">please refer to </w:t>
      </w:r>
      <w:r w:rsidR="00F921AE" w:rsidRPr="00664975">
        <w:t>the relevant DDNTA Main Docu</w:t>
      </w:r>
      <w:r w:rsidR="00572439" w:rsidRPr="00664975">
        <w:t>ment scenarios</w:t>
      </w:r>
      <w:r w:rsidRPr="00664975">
        <w:t xml:space="preserve"> in </w:t>
      </w:r>
      <w:r w:rsidR="00572439" w:rsidRPr="00664975">
        <w:t xml:space="preserve">section </w:t>
      </w:r>
      <w:r w:rsidR="009370EE" w:rsidRPr="00664975">
        <w:fldChar w:fldCharType="begin"/>
      </w:r>
      <w:r w:rsidR="009370EE" w:rsidRPr="00664975">
        <w:instrText xml:space="preserve"> REF _Ref15557896 \r \h </w:instrText>
      </w:r>
      <w:r w:rsidR="009370EE" w:rsidRPr="00664975">
        <w:fldChar w:fldCharType="separate"/>
      </w:r>
      <w:r w:rsidR="0097205F">
        <w:t>III.II.2.4</w:t>
      </w:r>
      <w:r w:rsidR="009370EE" w:rsidRPr="00664975">
        <w:fldChar w:fldCharType="end"/>
      </w:r>
      <w:r w:rsidRPr="00664975">
        <w:t>) and in the invalidation of a Transit Operation (</w:t>
      </w:r>
      <w:r w:rsidR="00477AEE" w:rsidRPr="00664975">
        <w:t xml:space="preserve">i.e. </w:t>
      </w:r>
      <w:r w:rsidR="007E69A9" w:rsidRPr="00664975">
        <w:t xml:space="preserve">please refer to the relevant DDNTA Main Document scenarios in section </w:t>
      </w:r>
      <w:r w:rsidR="007E69A9" w:rsidRPr="00664975">
        <w:fldChar w:fldCharType="begin"/>
      </w:r>
      <w:r w:rsidR="007E69A9" w:rsidRPr="00664975">
        <w:instrText xml:space="preserve"> REF _Ref27670910 \r \h </w:instrText>
      </w:r>
      <w:r w:rsidR="007E69A9" w:rsidRPr="00664975">
        <w:fldChar w:fldCharType="separate"/>
      </w:r>
      <w:r w:rsidR="0097205F">
        <w:t>III.II.2.10</w:t>
      </w:r>
      <w:r w:rsidR="007E69A9" w:rsidRPr="00664975">
        <w:fldChar w:fldCharType="end"/>
      </w:r>
      <w:r w:rsidRPr="00664975">
        <w:t>). But the same situation is encountered any time an exceptional situation has been considered important enough to be treated as a part of the normal business flow. For example, various timers have been included in the normal business flow to deal with situations where a given Transit Operation is not completed within a pre-set time.</w:t>
      </w:r>
    </w:p>
    <w:p w14:paraId="6CB6D475" w14:textId="3619C314" w:rsidR="00F31742" w:rsidRPr="00664975" w:rsidRDefault="003E1B0C" w:rsidP="003E1B0C">
      <w:r w:rsidRPr="00664975">
        <w:t xml:space="preserve">When acknowledgement is implemented, either the acknowledgement or an error notification must be received within a set </w:t>
      </w:r>
      <w:r w:rsidR="00E444B6" w:rsidRPr="00664975">
        <w:t>period</w:t>
      </w:r>
      <w:r w:rsidRPr="00664975">
        <w:t xml:space="preserve">. The non-reception of either an acknowledgement or an error notification within this set </w:t>
      </w:r>
      <w:r w:rsidR="00E444B6" w:rsidRPr="00664975">
        <w:t>period</w:t>
      </w:r>
      <w:r w:rsidRPr="00664975">
        <w:t xml:space="preserve"> is considered as a failure of the information interchange mechanism. A transaction involving an information interchange will therefore not be completed </w:t>
      </w:r>
      <w:r w:rsidR="00E444B6" w:rsidRPr="00664975">
        <w:t>if</w:t>
      </w:r>
      <w:r w:rsidRPr="00664975">
        <w:t xml:space="preserve"> an acknowledgement has not been received.</w:t>
      </w:r>
      <w:r w:rsidR="00943B9A" w:rsidRPr="00664975">
        <w:t xml:space="preserve"> </w:t>
      </w:r>
      <w:r w:rsidR="00EF6C91" w:rsidRPr="00664975">
        <w:t>For</w:t>
      </w:r>
      <w:r w:rsidR="00A9420B" w:rsidRPr="00664975">
        <w:t xml:space="preserve"> more details, please refe</w:t>
      </w:r>
      <w:r w:rsidR="007C1DA7" w:rsidRPr="00664975">
        <w:t xml:space="preserve">r to the </w:t>
      </w:r>
      <w:r w:rsidR="00E11350" w:rsidRPr="00664975">
        <w:rPr>
          <w:szCs w:val="24"/>
        </w:rPr>
        <w:t>Service Level Agreement for Availability and Continuity of Customs Trans-European Systems [</w:t>
      </w:r>
      <w:r w:rsidR="00694A1B" w:rsidRPr="00664975">
        <w:rPr>
          <w:szCs w:val="24"/>
        </w:rPr>
        <w:fldChar w:fldCharType="begin"/>
      </w:r>
      <w:r w:rsidR="00694A1B" w:rsidRPr="00664975">
        <w:rPr>
          <w:szCs w:val="24"/>
        </w:rPr>
        <w:instrText xml:space="preserve"> REF A7 \h </w:instrText>
      </w:r>
      <w:r w:rsidR="00694A1B" w:rsidRPr="00664975">
        <w:rPr>
          <w:szCs w:val="24"/>
        </w:rPr>
      </w:r>
      <w:r w:rsidR="00694A1B" w:rsidRPr="00664975">
        <w:rPr>
          <w:szCs w:val="24"/>
        </w:rPr>
        <w:fldChar w:fldCharType="separate"/>
      </w:r>
      <w:r w:rsidR="0097205F" w:rsidRPr="00664975">
        <w:rPr>
          <w:szCs w:val="24"/>
        </w:rPr>
        <w:t>A</w:t>
      </w:r>
      <w:r w:rsidR="0097205F">
        <w:rPr>
          <w:noProof/>
          <w:szCs w:val="24"/>
        </w:rPr>
        <w:t>7</w:t>
      </w:r>
      <w:r w:rsidR="00694A1B" w:rsidRPr="00664975">
        <w:rPr>
          <w:szCs w:val="24"/>
        </w:rPr>
        <w:fldChar w:fldCharType="end"/>
      </w:r>
      <w:r w:rsidR="00402472" w:rsidRPr="00664975">
        <w:rPr>
          <w:szCs w:val="24"/>
        </w:rPr>
        <w:t>].</w:t>
      </w:r>
    </w:p>
    <w:p w14:paraId="3D017B19" w14:textId="77777777" w:rsidR="00F31742" w:rsidRPr="00664975" w:rsidRDefault="00F31742" w:rsidP="003E1B0C">
      <w:pPr>
        <w:sectPr w:rsidR="00F31742" w:rsidRPr="00664975" w:rsidSect="00EF41E0">
          <w:headerReference w:type="even" r:id="rId214"/>
          <w:headerReference w:type="default" r:id="rId215"/>
          <w:footerReference w:type="default" r:id="rId216"/>
          <w:headerReference w:type="first" r:id="rId217"/>
          <w:pgSz w:w="11907" w:h="16840" w:code="9"/>
          <w:pgMar w:top="1440" w:right="1440" w:bottom="1440" w:left="1440" w:header="720" w:footer="721" w:gutter="0"/>
          <w:cols w:space="720"/>
          <w:docGrid w:linePitch="326"/>
        </w:sectPr>
      </w:pPr>
    </w:p>
    <w:p w14:paraId="5F49F253" w14:textId="241B15CA" w:rsidR="009A7618" w:rsidRPr="00664975" w:rsidRDefault="009A7618" w:rsidP="004F7E6D">
      <w:pPr>
        <w:pStyle w:val="Heading3"/>
      </w:pPr>
      <w:bookmarkStart w:id="1798" w:name="_Toc45648893"/>
      <w:bookmarkStart w:id="1799" w:name="_Toc46392998"/>
      <w:r w:rsidRPr="00664975">
        <w:lastRenderedPageBreak/>
        <w:t>CCN/CSI Related Timers</w:t>
      </w:r>
      <w:bookmarkEnd w:id="1798"/>
      <w:bookmarkEnd w:id="1799"/>
    </w:p>
    <w:p w14:paraId="32E23FC2" w14:textId="4598D4B9" w:rsidR="009A7618" w:rsidRPr="00664975" w:rsidRDefault="009A7618">
      <w:pPr>
        <w:widowControl w:val="0"/>
        <w:spacing w:before="120"/>
      </w:pPr>
      <w:r w:rsidRPr="00664975">
        <w:t xml:space="preserve">A CCN/CSI report message (see </w:t>
      </w:r>
      <w:r w:rsidR="008478BF" w:rsidRPr="00664975">
        <w:fldChar w:fldCharType="begin"/>
      </w:r>
      <w:r w:rsidR="008478BF" w:rsidRPr="00664975">
        <w:instrText xml:space="preserve"> REF _Ref166406955 \w \h  \* MERGEFORMAT </w:instrText>
      </w:r>
      <w:r w:rsidR="008478BF" w:rsidRPr="00664975">
        <w:fldChar w:fldCharType="separate"/>
      </w:r>
      <w:r w:rsidR="0097205F">
        <w:t>X</w:t>
      </w:r>
      <w:r w:rsidR="008478BF" w:rsidRPr="00664975">
        <w:fldChar w:fldCharType="end"/>
      </w:r>
      <w:r w:rsidRPr="00664975">
        <w:t xml:space="preserve">) is sent back to the sender: </w:t>
      </w:r>
    </w:p>
    <w:p w14:paraId="2CB4B4A5" w14:textId="77777777" w:rsidR="009A7618" w:rsidRPr="00664975" w:rsidRDefault="009A7618" w:rsidP="00A755BC">
      <w:pPr>
        <w:numPr>
          <w:ilvl w:val="0"/>
          <w:numId w:val="10"/>
        </w:numPr>
        <w:tabs>
          <w:tab w:val="left" w:pos="851"/>
        </w:tabs>
        <w:spacing w:before="0"/>
      </w:pPr>
      <w:r w:rsidRPr="00664975">
        <w:t>CoD report [</w:t>
      </w:r>
      <w:r w:rsidRPr="00664975">
        <w:rPr>
          <w:snapToGrid w:val="0"/>
          <w:color w:val="000000"/>
        </w:rPr>
        <w:t>CCN/CSI Confirm on Delivery Acknowledgement C_COD_ACK</w:t>
      </w:r>
      <w:r w:rsidRPr="00664975">
        <w:t xml:space="preserve"> (IE908)] when the message has been read by the receiving application and deleted from the queue</w:t>
      </w:r>
      <w:r w:rsidR="00A5006D" w:rsidRPr="00664975">
        <w:t>;</w:t>
      </w:r>
    </w:p>
    <w:p w14:paraId="2B82D624" w14:textId="77777777" w:rsidR="009A7618" w:rsidRPr="00664975" w:rsidRDefault="009A7618" w:rsidP="00A755BC">
      <w:pPr>
        <w:numPr>
          <w:ilvl w:val="0"/>
          <w:numId w:val="10"/>
        </w:numPr>
        <w:tabs>
          <w:tab w:val="left" w:pos="851"/>
        </w:tabs>
        <w:spacing w:before="0"/>
      </w:pPr>
      <w:r w:rsidRPr="00664975">
        <w:t xml:space="preserve">CoA report [CCN/CSI </w:t>
      </w:r>
      <w:r w:rsidRPr="00664975">
        <w:rPr>
          <w:snapToGrid w:val="0"/>
          <w:color w:val="000000"/>
        </w:rPr>
        <w:t>Confirm on Arrival Acknowledgement C_COA_ACK</w:t>
      </w:r>
      <w:r w:rsidRPr="00664975">
        <w:t xml:space="preserve"> (IE909)] when the message has arrived on the remote Gateway</w:t>
      </w:r>
      <w:r w:rsidR="00A5006D" w:rsidRPr="00664975">
        <w:t>;</w:t>
      </w:r>
    </w:p>
    <w:p w14:paraId="555DDF65" w14:textId="77777777" w:rsidR="009A7618" w:rsidRPr="00664975" w:rsidRDefault="009A7618" w:rsidP="00A755BC">
      <w:pPr>
        <w:numPr>
          <w:ilvl w:val="0"/>
          <w:numId w:val="10"/>
        </w:numPr>
        <w:tabs>
          <w:tab w:val="left" w:pos="851"/>
        </w:tabs>
        <w:spacing w:before="0"/>
      </w:pPr>
      <w:r w:rsidRPr="00664975">
        <w:t>Expiration report [</w:t>
      </w:r>
      <w:r w:rsidRPr="00664975">
        <w:rPr>
          <w:snapToGrid w:val="0"/>
          <w:color w:val="000000"/>
        </w:rPr>
        <w:t>CCN/CSI Expiration Notification C_EXP_NOT</w:t>
      </w:r>
      <w:r w:rsidRPr="00664975">
        <w:t xml:space="preserve"> (IE910)] when a value of time lapse set in the CSIMQMD.Expiry variable has expired: the message, once arrived on destination queue (CoA), was not fetched from this queue by an application program during the time allotted.</w:t>
      </w:r>
    </w:p>
    <w:p w14:paraId="0D500800" w14:textId="1B667137" w:rsidR="009A7618" w:rsidRPr="00664975" w:rsidRDefault="009A7618">
      <w:pPr>
        <w:spacing w:before="120"/>
      </w:pPr>
      <w:r w:rsidRPr="00664975">
        <w:t>An exception report [</w:t>
      </w:r>
      <w:r w:rsidRPr="00664975">
        <w:rPr>
          <w:snapToGrid w:val="0"/>
          <w:color w:val="000000"/>
        </w:rPr>
        <w:t>CCN/CSI Exception Notification</w:t>
      </w:r>
      <w:r w:rsidRPr="00664975">
        <w:t xml:space="preserve"> </w:t>
      </w:r>
      <w:r w:rsidRPr="00664975">
        <w:rPr>
          <w:snapToGrid w:val="0"/>
          <w:color w:val="000000"/>
        </w:rPr>
        <w:t>C_EXC_NOT</w:t>
      </w:r>
      <w:r w:rsidRPr="00664975">
        <w:t xml:space="preserve"> (IE911)] is generated if the CSI message is blocked </w:t>
      </w:r>
      <w:r w:rsidR="00725A53" w:rsidRPr="00664975">
        <w:t>and the</w:t>
      </w:r>
      <w:r w:rsidRPr="00664975">
        <w:t xml:space="preserve"> message cannot be put in the destination queue for whatever reason. The receiving CCN Gateway generates an </w:t>
      </w:r>
      <w:r w:rsidRPr="00664975">
        <w:rPr>
          <w:i/>
        </w:rPr>
        <w:t>exception report</w:t>
      </w:r>
      <w:r w:rsidRPr="00664975">
        <w:t>.</w:t>
      </w:r>
    </w:p>
    <w:p w14:paraId="524FA777" w14:textId="77777777" w:rsidR="009A7618" w:rsidRPr="00664975" w:rsidRDefault="009A7618">
      <w:pPr>
        <w:spacing w:before="120"/>
      </w:pPr>
      <w:r w:rsidRPr="00664975">
        <w:t xml:space="preserve">When the CCN/CSI </w:t>
      </w:r>
      <w:r w:rsidRPr="00664975">
        <w:rPr>
          <w:snapToGrid w:val="0"/>
          <w:color w:val="000000"/>
        </w:rPr>
        <w:t>Confirm on Arrival Acknowledgement C_COA_ACK</w:t>
      </w:r>
      <w:r w:rsidRPr="00664975">
        <w:t xml:space="preserve"> (IE909) has been received but the original message has not been read from the destination queue before the timer set by the ‘Expiry’ field of the message descriptor expires, an expiration report is generated. The </w:t>
      </w:r>
      <w:r w:rsidRPr="00664975">
        <w:rPr>
          <w:i/>
        </w:rPr>
        <w:t>expiration timer</w:t>
      </w:r>
      <w:r w:rsidRPr="00664975">
        <w:t xml:space="preserve"> is handled by the destination CCN Gateway.</w:t>
      </w:r>
    </w:p>
    <w:p w14:paraId="54D8544D" w14:textId="77777777" w:rsidR="009A7618" w:rsidRPr="00664975" w:rsidRDefault="00A74D8C">
      <w:pPr>
        <w:spacing w:before="120"/>
        <w:jc w:val="center"/>
      </w:pPr>
      <w:r w:rsidRPr="00664975">
        <w:rPr>
          <w:noProof/>
          <w:lang w:val="fr-BE" w:eastAsia="fr-BE"/>
        </w:rPr>
        <w:drawing>
          <wp:inline distT="0" distB="0" distL="0" distR="0" wp14:anchorId="2BD0BAEA" wp14:editId="565BF9C2">
            <wp:extent cx="5762594" cy="3305175"/>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68903" cy="3308793"/>
                    </a:xfrm>
                    <a:prstGeom prst="rect">
                      <a:avLst/>
                    </a:prstGeom>
                    <a:noFill/>
                    <a:ln w="9525">
                      <a:noFill/>
                      <a:miter lim="800000"/>
                      <a:headEnd/>
                      <a:tailEnd/>
                    </a:ln>
                  </pic:spPr>
                </pic:pic>
              </a:graphicData>
            </a:graphic>
          </wp:inline>
        </w:drawing>
      </w:r>
    </w:p>
    <w:p w14:paraId="0A26E02C" w14:textId="29672F3E" w:rsidR="009A7618" w:rsidRPr="00664975" w:rsidRDefault="009A7618">
      <w:pPr>
        <w:pStyle w:val="Caption"/>
      </w:pPr>
      <w:bookmarkStart w:id="1800" w:name="_Toc43942859"/>
      <w:bookmarkStart w:id="1801" w:name="_Toc46393254"/>
      <w:r w:rsidRPr="00664975">
        <w:t xml:space="preserve">Figure </w:t>
      </w:r>
      <w:r w:rsidR="001B7227" w:rsidRPr="00664975">
        <w:fldChar w:fldCharType="begin"/>
      </w:r>
      <w:r w:rsidR="00A97844" w:rsidRPr="00664975">
        <w:instrText xml:space="preserve"> SEQ Figure \* ARABIC </w:instrText>
      </w:r>
      <w:r w:rsidR="001B7227" w:rsidRPr="00664975">
        <w:fldChar w:fldCharType="separate"/>
      </w:r>
      <w:r w:rsidR="0097205F">
        <w:rPr>
          <w:noProof/>
        </w:rPr>
        <w:t>136</w:t>
      </w:r>
      <w:r w:rsidR="001B7227" w:rsidRPr="00664975">
        <w:fldChar w:fldCharType="end"/>
      </w:r>
      <w:r w:rsidRPr="00664975">
        <w:t>: Exception and expiration reports</w:t>
      </w:r>
      <w:bookmarkEnd w:id="1800"/>
      <w:bookmarkEnd w:id="1801"/>
    </w:p>
    <w:p w14:paraId="6E124DFA" w14:textId="7559A5BB" w:rsidR="009A7618" w:rsidRPr="00664975" w:rsidRDefault="009A7618">
      <w:pPr>
        <w:pStyle w:val="BodyTextIndent"/>
        <w:sectPr w:rsidR="009A7618" w:rsidRPr="00664975" w:rsidSect="00E565F9">
          <w:headerReference w:type="even" r:id="rId219"/>
          <w:headerReference w:type="default" r:id="rId220"/>
          <w:footerReference w:type="default" r:id="rId221"/>
          <w:headerReference w:type="first" r:id="rId222"/>
          <w:pgSz w:w="11907" w:h="16840" w:code="9"/>
          <w:pgMar w:top="1440" w:right="1440" w:bottom="1440" w:left="1440" w:header="720" w:footer="721" w:gutter="0"/>
          <w:cols w:space="720"/>
          <w:docGrid w:linePitch="326"/>
        </w:sectPr>
      </w:pPr>
      <w:r w:rsidRPr="00664975">
        <w:t xml:space="preserve">All possible options for the use of the QoS parameters </w:t>
      </w:r>
      <w:r w:rsidR="00725A53" w:rsidRPr="00664975">
        <w:t>and the</w:t>
      </w:r>
      <w:r w:rsidRPr="00664975">
        <w:t>ir exceptions are defined in Section VIII of</w:t>
      </w:r>
      <w:r w:rsidR="001F5133" w:rsidRPr="00664975">
        <w:t xml:space="preserve"> </w:t>
      </w:r>
      <w:r w:rsidR="00F21B85" w:rsidRPr="00664975">
        <w:t>DDCOM</w:t>
      </w:r>
      <w:r w:rsidR="001F5133" w:rsidRPr="00664975">
        <w:t xml:space="preserve"> [</w:t>
      </w:r>
      <w:r w:rsidR="004E5E82" w:rsidRPr="00664975">
        <w:fldChar w:fldCharType="begin"/>
      </w:r>
      <w:r w:rsidR="004E5E82" w:rsidRPr="00664975">
        <w:instrText xml:space="preserve"> REF  DDCOM \h </w:instrText>
      </w:r>
      <w:r w:rsidR="004E5E82" w:rsidRPr="00664975">
        <w:fldChar w:fldCharType="separate"/>
      </w:r>
      <w:r w:rsidR="0097205F" w:rsidRPr="00664975">
        <w:rPr>
          <w:szCs w:val="24"/>
        </w:rPr>
        <w:t>A</w:t>
      </w:r>
      <w:r w:rsidR="0097205F">
        <w:rPr>
          <w:noProof/>
          <w:szCs w:val="24"/>
        </w:rPr>
        <w:t>3</w:t>
      </w:r>
      <w:r w:rsidR="004E5E82" w:rsidRPr="00664975">
        <w:fldChar w:fldCharType="end"/>
      </w:r>
      <w:r w:rsidRPr="00664975">
        <w:t>]. This State Transition Diagram specifies the states of one CSI message present in the sending CSI stack, with respect to the use of CCN. It assumes that the binding of the CSI stack to the CCN Gateway has successfully taken place</w:t>
      </w:r>
      <w:r w:rsidR="007F0592" w:rsidRPr="00664975">
        <w:t>.</w:t>
      </w:r>
    </w:p>
    <w:p w14:paraId="0FF972C4" w14:textId="13B087B8" w:rsidR="00E54D66" w:rsidRPr="00664975" w:rsidRDefault="003119DF" w:rsidP="00FA11F8">
      <w:pPr>
        <w:pStyle w:val="Heading1"/>
      </w:pPr>
      <w:bookmarkStart w:id="1802" w:name="_NCTS-P5_Transitional_Scenarios"/>
      <w:bookmarkStart w:id="1803" w:name="_Ref13234385"/>
      <w:bookmarkStart w:id="1804" w:name="_Toc45648894"/>
      <w:bookmarkStart w:id="1805" w:name="_Toc46392999"/>
      <w:bookmarkStart w:id="1806" w:name="_Ref518969431"/>
      <w:bookmarkStart w:id="1807" w:name="_Ref518971148"/>
      <w:bookmarkStart w:id="1808" w:name="_Toc77048927"/>
      <w:bookmarkStart w:id="1809" w:name="_Toc78704705"/>
      <w:bookmarkStart w:id="1810" w:name="_Toc285708664"/>
      <w:bookmarkStart w:id="1811" w:name="_Ref7033434"/>
      <w:bookmarkStart w:id="1812" w:name="_Toc472401147"/>
      <w:bookmarkStart w:id="1813" w:name="_Toc473625726"/>
      <w:bookmarkStart w:id="1814" w:name="_Toc473732588"/>
      <w:bookmarkStart w:id="1815" w:name="_Toc473825680"/>
      <w:bookmarkStart w:id="1816" w:name="_Toc77048935"/>
      <w:bookmarkEnd w:id="1802"/>
      <w:r w:rsidRPr="00664975">
        <w:lastRenderedPageBreak/>
        <w:t>NCTS-P5</w:t>
      </w:r>
      <w:r w:rsidR="00812023" w:rsidRPr="00664975">
        <w:t xml:space="preserve"> Transitional Scenarios</w:t>
      </w:r>
      <w:bookmarkEnd w:id="1803"/>
      <w:bookmarkEnd w:id="1804"/>
      <w:bookmarkEnd w:id="1805"/>
    </w:p>
    <w:p w14:paraId="04C44F0F" w14:textId="2DCB57D5" w:rsidR="00B2726D" w:rsidRPr="00664975" w:rsidRDefault="00EB3E0D" w:rsidP="00506E5A">
      <w:r w:rsidRPr="00664975">
        <w:t>This section provides the principles to be applied by NAs implementing NCTS-P5 functionality during the Transitional Period. In addition, it provides the outcome of transition</w:t>
      </w:r>
      <w:r w:rsidR="00324424" w:rsidRPr="00664975">
        <w:t>al</w:t>
      </w:r>
      <w:r w:rsidRPr="00664975">
        <w:t xml:space="preserve"> analysis </w:t>
      </w:r>
      <w:r w:rsidR="00725A53" w:rsidRPr="00664975">
        <w:t>and the</w:t>
      </w:r>
      <w:r w:rsidRPr="00664975">
        <w:t xml:space="preserve"> definition of necessary scenarios (and Time Sequence Diagrams</w:t>
      </w:r>
      <w:r w:rsidR="00A975B6" w:rsidRPr="00664975">
        <w:t>,</w:t>
      </w:r>
      <w:r w:rsidRPr="00664975">
        <w:t xml:space="preserve"> and State Transition Diagrams</w:t>
      </w:r>
      <w:r w:rsidR="00A975B6" w:rsidRPr="00664975">
        <w:t>, if any</w:t>
      </w:r>
      <w:r w:rsidRPr="00664975">
        <w:t>) which shall be applied during the transitional period (hereafter Transitional Scenarios).</w:t>
      </w:r>
    </w:p>
    <w:p w14:paraId="35C3DA39" w14:textId="77777777" w:rsidR="002E64E6" w:rsidRPr="00664975" w:rsidRDefault="002E64E6" w:rsidP="00AC4BA6">
      <w:pPr>
        <w:pStyle w:val="Heading2"/>
      </w:pPr>
      <w:bookmarkStart w:id="1817" w:name="_Toc16519882"/>
      <w:bookmarkStart w:id="1818" w:name="_Toc16780748"/>
      <w:bookmarkStart w:id="1819" w:name="_Toc45648895"/>
      <w:bookmarkStart w:id="1820" w:name="_Toc46393000"/>
      <w:r w:rsidRPr="00664975">
        <w:t>Introduction</w:t>
      </w:r>
      <w:bookmarkEnd w:id="1817"/>
      <w:bookmarkEnd w:id="1818"/>
      <w:bookmarkEnd w:id="1819"/>
      <w:bookmarkEnd w:id="1820"/>
    </w:p>
    <w:p w14:paraId="35978517" w14:textId="48693A2B" w:rsidR="002E64E6" w:rsidRPr="00664975" w:rsidRDefault="002E64E6" w:rsidP="002E64E6">
      <w:r w:rsidRPr="00664975">
        <w:t>The current operational phase</w:t>
      </w:r>
      <w:r w:rsidR="00E5009B" w:rsidRPr="00664975">
        <w:t xml:space="preserve"> </w:t>
      </w:r>
      <w:r w:rsidR="006431C6" w:rsidRPr="00664975">
        <w:t>‘</w:t>
      </w:r>
      <w:r w:rsidR="00E5009B" w:rsidRPr="00664975">
        <w:rPr>
          <w:szCs w:val="24"/>
          <w:lang w:eastAsia="el-GR"/>
        </w:rPr>
        <w:t>New Computerised Transit System</w:t>
      </w:r>
      <w:r w:rsidR="00FA442E" w:rsidRPr="00664975">
        <w:rPr>
          <w:szCs w:val="24"/>
          <w:lang w:eastAsia="el-GR"/>
        </w:rPr>
        <w:t xml:space="preserve"> Phase 4</w:t>
      </w:r>
      <w:r w:rsidR="006431C6" w:rsidRPr="00664975">
        <w:rPr>
          <w:szCs w:val="24"/>
          <w:lang w:eastAsia="el-GR"/>
        </w:rPr>
        <w:t>’</w:t>
      </w:r>
      <w:r w:rsidRPr="00664975">
        <w:t xml:space="preserve"> </w:t>
      </w:r>
      <w:r w:rsidR="00FA442E" w:rsidRPr="00664975">
        <w:t>(</w:t>
      </w:r>
      <w:r w:rsidR="00FE02E6" w:rsidRPr="00664975">
        <w:t>NCTS</w:t>
      </w:r>
      <w:r w:rsidR="00FA442E" w:rsidRPr="00664975">
        <w:t>-P4)</w:t>
      </w:r>
      <w:r w:rsidRPr="00664975">
        <w:t xml:space="preserve"> implements the functionality for </w:t>
      </w:r>
      <w:r w:rsidR="00E077DC" w:rsidRPr="00664975">
        <w:t>Transit</w:t>
      </w:r>
      <w:r w:rsidRPr="00664975">
        <w:t xml:space="preserve"> formalities</w:t>
      </w:r>
      <w:r w:rsidR="001D4BAD" w:rsidRPr="00664975">
        <w:t xml:space="preserve"> including the safety and security features</w:t>
      </w:r>
      <w:r w:rsidRPr="00664975">
        <w:t>, as described in the Community Customs Code (CCC)</w:t>
      </w:r>
      <w:r w:rsidR="006431C6" w:rsidRPr="00664975">
        <w:t xml:space="preserve"> </w:t>
      </w:r>
      <w:r w:rsidRPr="00664975">
        <w:t>[</w:t>
      </w:r>
      <w:r w:rsidR="00E75377" w:rsidRPr="00664975">
        <w:fldChar w:fldCharType="begin"/>
      </w:r>
      <w:r w:rsidR="00E75377" w:rsidRPr="00664975">
        <w:instrText xml:space="preserve"> REF  R2913 \h </w:instrText>
      </w:r>
      <w:r w:rsidR="00E75377" w:rsidRPr="00664975">
        <w:fldChar w:fldCharType="separate"/>
      </w:r>
      <w:r w:rsidR="0097205F" w:rsidRPr="00664975">
        <w:rPr>
          <w:szCs w:val="24"/>
        </w:rPr>
        <w:t>R</w:t>
      </w:r>
      <w:r w:rsidR="0097205F">
        <w:rPr>
          <w:noProof/>
          <w:szCs w:val="24"/>
        </w:rPr>
        <w:t>6</w:t>
      </w:r>
      <w:r w:rsidR="00E75377" w:rsidRPr="00664975">
        <w:fldChar w:fldCharType="end"/>
      </w:r>
      <w:r w:rsidRPr="00664975">
        <w:t>] and its Implementing Provisions</w:t>
      </w:r>
      <w:r w:rsidR="006431C6" w:rsidRPr="00664975">
        <w:t xml:space="preserve"> </w:t>
      </w:r>
      <w:r w:rsidRPr="00664975">
        <w:t>[</w:t>
      </w:r>
      <w:r w:rsidR="00E75377" w:rsidRPr="00664975">
        <w:fldChar w:fldCharType="begin"/>
      </w:r>
      <w:r w:rsidR="00E75377" w:rsidRPr="00664975">
        <w:instrText xml:space="preserve"> REF  R2913 \h </w:instrText>
      </w:r>
      <w:r w:rsidR="00E75377" w:rsidRPr="00664975">
        <w:fldChar w:fldCharType="separate"/>
      </w:r>
      <w:r w:rsidR="0097205F" w:rsidRPr="00664975">
        <w:rPr>
          <w:szCs w:val="24"/>
        </w:rPr>
        <w:t>R</w:t>
      </w:r>
      <w:r w:rsidR="0097205F">
        <w:rPr>
          <w:noProof/>
          <w:szCs w:val="24"/>
        </w:rPr>
        <w:t>6</w:t>
      </w:r>
      <w:r w:rsidR="00E75377" w:rsidRPr="00664975">
        <w:fldChar w:fldCharType="end"/>
      </w:r>
      <w:r w:rsidR="002E3A5E" w:rsidRPr="00664975">
        <w:t>]</w:t>
      </w:r>
      <w:r w:rsidRPr="00664975">
        <w:t>.</w:t>
      </w:r>
    </w:p>
    <w:p w14:paraId="10D988AB" w14:textId="0983B94E" w:rsidR="002E64E6" w:rsidRPr="00664975" w:rsidRDefault="00A55038" w:rsidP="002E64E6">
      <w:r w:rsidRPr="00664975">
        <w:t>NCTS</w:t>
      </w:r>
      <w:r w:rsidR="002E64E6" w:rsidRPr="00664975">
        <w:t>-P</w:t>
      </w:r>
      <w:r w:rsidRPr="00664975">
        <w:t>5</w:t>
      </w:r>
      <w:r w:rsidR="002E64E6" w:rsidRPr="00664975">
        <w:t xml:space="preserve"> is a new phase implementing the new requirements of the Union Customs Code (UCC) [</w:t>
      </w:r>
      <w:r w:rsidR="00050258" w:rsidRPr="00664975">
        <w:fldChar w:fldCharType="begin"/>
      </w:r>
      <w:r w:rsidR="00050258" w:rsidRPr="00664975">
        <w:instrText xml:space="preserve"> REF  UCC \h </w:instrText>
      </w:r>
      <w:r w:rsidR="00050258" w:rsidRPr="00664975">
        <w:fldChar w:fldCharType="separate"/>
      </w:r>
      <w:r w:rsidR="0097205F" w:rsidRPr="00664975">
        <w:rPr>
          <w:szCs w:val="24"/>
        </w:rPr>
        <w:t>A</w:t>
      </w:r>
      <w:r w:rsidR="0097205F">
        <w:rPr>
          <w:noProof/>
          <w:szCs w:val="24"/>
        </w:rPr>
        <w:t>10</w:t>
      </w:r>
      <w:r w:rsidR="00050258" w:rsidRPr="00664975">
        <w:fldChar w:fldCharType="end"/>
      </w:r>
      <w:r w:rsidR="002E64E6" w:rsidRPr="00664975">
        <w:t>] with its Delegated Act (DA)</w:t>
      </w:r>
      <w:r w:rsidR="003A6EB1" w:rsidRPr="00664975">
        <w:t xml:space="preserve"> </w:t>
      </w:r>
      <w:r w:rsidR="002E64E6" w:rsidRPr="00664975">
        <w:t>[</w:t>
      </w:r>
      <w:r w:rsidR="00B06A21" w:rsidRPr="00664975">
        <w:fldChar w:fldCharType="begin"/>
      </w:r>
      <w:r w:rsidR="00B06A21" w:rsidRPr="00664975">
        <w:instrText xml:space="preserve"> REF  UCC_DA \h </w:instrText>
      </w:r>
      <w:r w:rsidR="00B06A21" w:rsidRPr="00664975">
        <w:fldChar w:fldCharType="separate"/>
      </w:r>
      <w:r w:rsidR="0097205F" w:rsidRPr="00664975">
        <w:rPr>
          <w:szCs w:val="24"/>
        </w:rPr>
        <w:t>A</w:t>
      </w:r>
      <w:r w:rsidR="0097205F">
        <w:rPr>
          <w:noProof/>
          <w:szCs w:val="24"/>
        </w:rPr>
        <w:t>12</w:t>
      </w:r>
      <w:r w:rsidR="00B06A21" w:rsidRPr="00664975">
        <w:fldChar w:fldCharType="end"/>
      </w:r>
      <w:r w:rsidR="002E64E6" w:rsidRPr="00664975">
        <w:t>] and Implementing Act (IA)</w:t>
      </w:r>
      <w:r w:rsidR="003A6EB1" w:rsidRPr="00664975">
        <w:t xml:space="preserve"> </w:t>
      </w:r>
      <w:r w:rsidR="002E64E6" w:rsidRPr="00664975">
        <w:t>[</w:t>
      </w:r>
      <w:r w:rsidR="001A4415" w:rsidRPr="00664975">
        <w:fldChar w:fldCharType="begin"/>
      </w:r>
      <w:r w:rsidR="001A4415" w:rsidRPr="00664975">
        <w:instrText xml:space="preserve"> REF  UCC_IA \h </w:instrText>
      </w:r>
      <w:r w:rsidR="001A4415" w:rsidRPr="00664975">
        <w:fldChar w:fldCharType="separate"/>
      </w:r>
      <w:r w:rsidR="0097205F" w:rsidRPr="00664975">
        <w:rPr>
          <w:szCs w:val="24"/>
        </w:rPr>
        <w:t>A</w:t>
      </w:r>
      <w:r w:rsidR="0097205F">
        <w:rPr>
          <w:noProof/>
          <w:szCs w:val="24"/>
        </w:rPr>
        <w:t>11</w:t>
      </w:r>
      <w:r w:rsidR="001A4415" w:rsidRPr="00664975">
        <w:fldChar w:fldCharType="end"/>
      </w:r>
      <w:r w:rsidR="002E64E6" w:rsidRPr="00664975">
        <w:t>].</w:t>
      </w:r>
    </w:p>
    <w:p w14:paraId="045CBC46" w14:textId="1E9400B9" w:rsidR="002E64E6" w:rsidRPr="00664975" w:rsidRDefault="002E64E6" w:rsidP="002E64E6">
      <w:r w:rsidRPr="00664975">
        <w:t xml:space="preserve">A brief description of </w:t>
      </w:r>
      <w:r w:rsidR="007F5B07" w:rsidRPr="00664975">
        <w:t>NCTS</w:t>
      </w:r>
      <w:r w:rsidRPr="00664975">
        <w:t>-P</w:t>
      </w:r>
      <w:r w:rsidR="007F5B07" w:rsidRPr="00664975">
        <w:t>5</w:t>
      </w:r>
      <w:r w:rsidRPr="00664975">
        <w:t xml:space="preserve"> functionality is provided in section </w:t>
      </w:r>
      <w:r w:rsidR="000741EB" w:rsidRPr="00664975">
        <w:fldChar w:fldCharType="begin"/>
      </w:r>
      <w:r w:rsidR="000741EB" w:rsidRPr="00664975">
        <w:instrText xml:space="preserve"> REF _Ref17275032 \r \h </w:instrText>
      </w:r>
      <w:r w:rsidR="0003168C" w:rsidRPr="00664975">
        <w:instrText xml:space="preserve"> \* MERGEFORMAT </w:instrText>
      </w:r>
      <w:r w:rsidR="000741EB" w:rsidRPr="00664975">
        <w:fldChar w:fldCharType="separate"/>
      </w:r>
      <w:r w:rsidR="0097205F">
        <w:t>I.I.4</w:t>
      </w:r>
      <w:r w:rsidR="000741EB" w:rsidRPr="00664975">
        <w:fldChar w:fldCharType="end"/>
      </w:r>
      <w:r w:rsidRPr="00664975">
        <w:t xml:space="preserve">. The </w:t>
      </w:r>
      <w:r w:rsidR="000B3168" w:rsidRPr="00664975">
        <w:t>NCTS</w:t>
      </w:r>
      <w:r w:rsidRPr="00664975">
        <w:t>-P</w:t>
      </w:r>
      <w:r w:rsidR="000B3168" w:rsidRPr="00664975">
        <w:t>5</w:t>
      </w:r>
      <w:r w:rsidRPr="00664975">
        <w:t xml:space="preserve"> Vision Document </w:t>
      </w:r>
      <w:r w:rsidR="000C153D" w:rsidRPr="00664975">
        <w:t>[</w:t>
      </w:r>
      <w:r w:rsidR="0038432D" w:rsidRPr="00664975">
        <w:fldChar w:fldCharType="begin"/>
      </w:r>
      <w:r w:rsidR="0038432D" w:rsidRPr="00664975">
        <w:instrText xml:space="preserve"> REF  UCC_NCTS_P5_Vision \h  \* MERGEFORMAT </w:instrText>
      </w:r>
      <w:r w:rsidR="0038432D" w:rsidRPr="00664975">
        <w:fldChar w:fldCharType="separate"/>
      </w:r>
      <w:r w:rsidR="0097205F" w:rsidRPr="00664975">
        <w:rPr>
          <w:szCs w:val="24"/>
        </w:rPr>
        <w:t>A</w:t>
      </w:r>
      <w:r w:rsidR="0097205F">
        <w:rPr>
          <w:szCs w:val="24"/>
        </w:rPr>
        <w:t>8</w:t>
      </w:r>
      <w:r w:rsidR="0038432D" w:rsidRPr="00664975">
        <w:fldChar w:fldCharType="end"/>
      </w:r>
      <w:r w:rsidR="000C153D" w:rsidRPr="00664975">
        <w:t>]</w:t>
      </w:r>
      <w:r w:rsidRPr="00664975">
        <w:t xml:space="preserve"> define</w:t>
      </w:r>
      <w:r w:rsidR="000027FE" w:rsidRPr="00664975">
        <w:t>s</w:t>
      </w:r>
      <w:r w:rsidRPr="00664975">
        <w:t xml:space="preserve"> the scope of the </w:t>
      </w:r>
      <w:r w:rsidR="00AB6623" w:rsidRPr="00664975">
        <w:t>NCTS-P5</w:t>
      </w:r>
      <w:r w:rsidRPr="00664975">
        <w:t>.</w:t>
      </w:r>
    </w:p>
    <w:p w14:paraId="411E442E" w14:textId="00AB0BB6" w:rsidR="0025768C" w:rsidRPr="00664975" w:rsidRDefault="000A21B2" w:rsidP="0025768C">
      <w:r w:rsidRPr="00664975">
        <w:t>As per Transition Strategy from NCTS</w:t>
      </w:r>
      <w:r w:rsidR="007641A8" w:rsidRPr="00664975">
        <w:t>-P</w:t>
      </w:r>
      <w:r w:rsidRPr="00664975">
        <w:t>4 to NCTS</w:t>
      </w:r>
      <w:r w:rsidR="007641A8" w:rsidRPr="00664975">
        <w:t>-P5</w:t>
      </w:r>
      <w:r w:rsidRPr="00664975">
        <w:t xml:space="preserve"> [</w:t>
      </w:r>
      <w:r w:rsidR="006D0F55" w:rsidRPr="00664975">
        <w:fldChar w:fldCharType="begin"/>
      </w:r>
      <w:r w:rsidR="006D0F55" w:rsidRPr="00664975">
        <w:instrText xml:space="preserve"> REF  Transition_Implementation_Plan \h </w:instrText>
      </w:r>
      <w:r w:rsidR="006D0F55" w:rsidRPr="00664975">
        <w:fldChar w:fldCharType="separate"/>
      </w:r>
      <w:r w:rsidR="0097205F" w:rsidRPr="00664975">
        <w:rPr>
          <w:szCs w:val="24"/>
        </w:rPr>
        <w:t>A</w:t>
      </w:r>
      <w:r w:rsidR="0097205F">
        <w:rPr>
          <w:noProof/>
          <w:szCs w:val="24"/>
        </w:rPr>
        <w:t>9</w:t>
      </w:r>
      <w:r w:rsidR="006D0F55" w:rsidRPr="00664975">
        <w:fldChar w:fldCharType="end"/>
      </w:r>
      <w:r w:rsidRPr="00664975">
        <w:t xml:space="preserve">], the </w:t>
      </w:r>
      <w:r w:rsidRPr="00664975">
        <w:rPr>
          <w:i/>
        </w:rPr>
        <w:t>Progressive Start of Operation</w:t>
      </w:r>
      <w:r w:rsidRPr="00664975">
        <w:t xml:space="preserve"> approach has been selected for the transition from NCTS-P4 to NCTS-P5 to ensure business continuity. This will enable </w:t>
      </w:r>
      <w:r w:rsidR="006A36D0" w:rsidRPr="00664975">
        <w:t>NAs</w:t>
      </w:r>
      <w:r w:rsidRPr="00664975">
        <w:t xml:space="preserve"> to adapt their development considering the various national constraints (resources, technical, etc.) and trader constraints (offering flexibility to EOs in countries with many EOs)</w:t>
      </w:r>
      <w:r w:rsidR="009622F8" w:rsidRPr="00664975">
        <w:t>,</w:t>
      </w:r>
      <w:r w:rsidRPr="00664975">
        <w:t xml:space="preserve"> while tackling the incompatibility and major evolution of the processes and messages between NCTS</w:t>
      </w:r>
      <w:r w:rsidR="005C2117" w:rsidRPr="00664975">
        <w:t>-</w:t>
      </w:r>
      <w:r w:rsidRPr="00664975">
        <w:t>P4 and NCTS-P5</w:t>
      </w:r>
      <w:r w:rsidR="0025768C" w:rsidRPr="00664975">
        <w:t>.</w:t>
      </w:r>
    </w:p>
    <w:p w14:paraId="6C32E7E5" w14:textId="104700CD" w:rsidR="00827D0C" w:rsidRPr="00664975" w:rsidRDefault="00827D0C" w:rsidP="0025768C">
      <w:pPr>
        <w:rPr>
          <w:szCs w:val="24"/>
          <w:lang w:eastAsia="el-GR"/>
        </w:rPr>
      </w:pPr>
      <w:r w:rsidRPr="00664975">
        <w:rPr>
          <w:szCs w:val="24"/>
          <w:lang w:eastAsia="el-GR"/>
        </w:rPr>
        <w:t>At this point, two key terms for this document are introduced</w:t>
      </w:r>
      <w:r w:rsidR="006D09F4" w:rsidRPr="00664975">
        <w:rPr>
          <w:szCs w:val="24"/>
          <w:lang w:eastAsia="el-GR"/>
        </w:rPr>
        <w:t>:</w:t>
      </w:r>
      <w:r w:rsidRPr="00664975">
        <w:rPr>
          <w:szCs w:val="24"/>
          <w:lang w:eastAsia="el-GR"/>
        </w:rPr>
        <w:t xml:space="preserve"> “Legacy” and </w:t>
      </w:r>
      <w:r w:rsidR="00D37C2F" w:rsidRPr="00664975">
        <w:rPr>
          <w:szCs w:val="24"/>
          <w:lang w:eastAsia="el-GR"/>
        </w:rPr>
        <w:t>“</w:t>
      </w:r>
      <w:r w:rsidRPr="00664975">
        <w:rPr>
          <w:szCs w:val="24"/>
          <w:lang w:eastAsia="el-GR"/>
        </w:rPr>
        <w:t xml:space="preserve">To Be” situation during </w:t>
      </w:r>
      <w:r w:rsidR="00D37C2F" w:rsidRPr="00664975">
        <w:rPr>
          <w:szCs w:val="24"/>
          <w:lang w:eastAsia="el-GR"/>
        </w:rPr>
        <w:t xml:space="preserve">the </w:t>
      </w:r>
      <w:r w:rsidRPr="00664975">
        <w:rPr>
          <w:szCs w:val="24"/>
          <w:lang w:eastAsia="el-GR"/>
        </w:rPr>
        <w:t>Transition</w:t>
      </w:r>
      <w:r w:rsidR="00D37C2F" w:rsidRPr="00664975">
        <w:rPr>
          <w:szCs w:val="24"/>
          <w:lang w:eastAsia="el-GR"/>
        </w:rPr>
        <w:t>al</w:t>
      </w:r>
      <w:r w:rsidRPr="00664975">
        <w:rPr>
          <w:szCs w:val="24"/>
          <w:lang w:eastAsia="el-GR"/>
        </w:rPr>
        <w:t xml:space="preserve"> Period. Hereafter the </w:t>
      </w:r>
      <w:r w:rsidR="00A44EA5" w:rsidRPr="00664975">
        <w:rPr>
          <w:szCs w:val="24"/>
          <w:lang w:eastAsia="el-GR"/>
        </w:rPr>
        <w:t xml:space="preserve">term </w:t>
      </w:r>
      <w:r w:rsidRPr="00664975">
        <w:rPr>
          <w:szCs w:val="24"/>
          <w:lang w:eastAsia="el-GR"/>
        </w:rPr>
        <w:t>“Legacy” refers to NCTS-P4</w:t>
      </w:r>
      <w:r w:rsidR="00D37C2F" w:rsidRPr="00664975">
        <w:rPr>
          <w:szCs w:val="24"/>
          <w:lang w:eastAsia="el-GR"/>
        </w:rPr>
        <w:t>,</w:t>
      </w:r>
      <w:r w:rsidRPr="00664975">
        <w:rPr>
          <w:sz w:val="22"/>
          <w:szCs w:val="22"/>
          <w:lang w:eastAsia="el-GR"/>
        </w:rPr>
        <w:t xml:space="preserve"> </w:t>
      </w:r>
      <w:r w:rsidRPr="00664975">
        <w:rPr>
          <w:szCs w:val="24"/>
          <w:lang w:eastAsia="el-GR"/>
        </w:rPr>
        <w:t>currently operating in compliance with the CCC and transitional arrangement of the UCC</w:t>
      </w:r>
      <w:r w:rsidR="00D744DA" w:rsidRPr="00664975">
        <w:rPr>
          <w:szCs w:val="24"/>
          <w:lang w:eastAsia="el-GR"/>
        </w:rPr>
        <w:t>,</w:t>
      </w:r>
      <w:r w:rsidRPr="00664975">
        <w:rPr>
          <w:szCs w:val="24"/>
          <w:lang w:eastAsia="el-GR"/>
        </w:rPr>
        <w:t xml:space="preserve"> </w:t>
      </w:r>
      <w:r w:rsidR="00D744DA" w:rsidRPr="00664975">
        <w:rPr>
          <w:szCs w:val="24"/>
          <w:lang w:eastAsia="el-GR"/>
        </w:rPr>
        <w:t>w</w:t>
      </w:r>
      <w:r w:rsidRPr="00664975">
        <w:rPr>
          <w:szCs w:val="24"/>
          <w:lang w:eastAsia="el-GR"/>
        </w:rPr>
        <w:t xml:space="preserve">hereas </w:t>
      </w:r>
      <w:r w:rsidR="00D744DA" w:rsidRPr="00664975">
        <w:rPr>
          <w:szCs w:val="24"/>
          <w:lang w:eastAsia="el-GR"/>
        </w:rPr>
        <w:t xml:space="preserve">the </w:t>
      </w:r>
      <w:r w:rsidR="00A44EA5" w:rsidRPr="00664975">
        <w:rPr>
          <w:szCs w:val="24"/>
          <w:lang w:eastAsia="el-GR"/>
        </w:rPr>
        <w:t xml:space="preserve">term </w:t>
      </w:r>
      <w:r w:rsidRPr="00664975">
        <w:rPr>
          <w:szCs w:val="24"/>
          <w:lang w:eastAsia="el-GR"/>
        </w:rPr>
        <w:t xml:space="preserve">“To Be” refers to </w:t>
      </w:r>
      <w:r w:rsidR="00A44EA5" w:rsidRPr="00664975">
        <w:rPr>
          <w:szCs w:val="24"/>
          <w:lang w:eastAsia="el-GR"/>
        </w:rPr>
        <w:t xml:space="preserve">the </w:t>
      </w:r>
      <w:r w:rsidRPr="00664975">
        <w:rPr>
          <w:szCs w:val="24"/>
          <w:lang w:eastAsia="el-GR"/>
        </w:rPr>
        <w:t>“To Be” NAs during</w:t>
      </w:r>
      <w:r w:rsidR="00D744DA" w:rsidRPr="00664975">
        <w:rPr>
          <w:szCs w:val="24"/>
          <w:lang w:eastAsia="el-GR"/>
        </w:rPr>
        <w:t xml:space="preserve"> the</w:t>
      </w:r>
      <w:r w:rsidRPr="00664975">
        <w:rPr>
          <w:szCs w:val="24"/>
          <w:lang w:eastAsia="el-GR"/>
        </w:rPr>
        <w:t xml:space="preserve"> Transition</w:t>
      </w:r>
      <w:r w:rsidR="00D744DA" w:rsidRPr="00664975">
        <w:rPr>
          <w:szCs w:val="24"/>
          <w:lang w:eastAsia="el-GR"/>
        </w:rPr>
        <w:t>al</w:t>
      </w:r>
      <w:r w:rsidRPr="00664975">
        <w:rPr>
          <w:szCs w:val="24"/>
          <w:lang w:eastAsia="el-GR"/>
        </w:rPr>
        <w:t xml:space="preserve"> Period supporting “To Be” processes</w:t>
      </w:r>
      <w:r w:rsidR="00A44EA5" w:rsidRPr="00664975">
        <w:rPr>
          <w:szCs w:val="24"/>
          <w:lang w:eastAsia="el-GR"/>
        </w:rPr>
        <w:t>,</w:t>
      </w:r>
      <w:r w:rsidRPr="00664975">
        <w:rPr>
          <w:szCs w:val="24"/>
          <w:lang w:eastAsia="el-GR"/>
        </w:rPr>
        <w:t xml:space="preserve"> as specified in the “To Be” DDN</w:t>
      </w:r>
      <w:r w:rsidR="00C921E0" w:rsidRPr="00664975">
        <w:rPr>
          <w:szCs w:val="24"/>
          <w:lang w:eastAsia="el-GR"/>
        </w:rPr>
        <w:t>T</w:t>
      </w:r>
      <w:r w:rsidRPr="00664975">
        <w:rPr>
          <w:szCs w:val="24"/>
          <w:lang w:eastAsia="el-GR"/>
        </w:rPr>
        <w:t>A (</w:t>
      </w:r>
      <w:r w:rsidR="00210979" w:rsidRPr="00664975">
        <w:rPr>
          <w:szCs w:val="24"/>
          <w:lang w:eastAsia="el-GR"/>
        </w:rPr>
        <w:t xml:space="preserve">please see </w:t>
      </w:r>
      <w:r w:rsidRPr="00664975">
        <w:rPr>
          <w:i/>
        </w:rPr>
        <w:t>Scope during Transition</w:t>
      </w:r>
      <w:r w:rsidR="005228A4" w:rsidRPr="00664975">
        <w:rPr>
          <w:i/>
        </w:rPr>
        <w:t>al</w:t>
      </w:r>
      <w:r w:rsidRPr="00664975">
        <w:rPr>
          <w:i/>
        </w:rPr>
        <w:t xml:space="preserve"> Period</w:t>
      </w:r>
      <w:r w:rsidRPr="00664975">
        <w:rPr>
          <w:szCs w:val="24"/>
          <w:lang w:eastAsia="el-GR"/>
        </w:rPr>
        <w:t xml:space="preserve"> in </w:t>
      </w:r>
      <w:r w:rsidR="00330AA4" w:rsidRPr="00664975">
        <w:rPr>
          <w:szCs w:val="24"/>
          <w:lang w:eastAsia="el-GR"/>
        </w:rPr>
        <w:t>sub-</w:t>
      </w:r>
      <w:r w:rsidRPr="00664975">
        <w:rPr>
          <w:szCs w:val="24"/>
          <w:lang w:eastAsia="el-GR"/>
        </w:rPr>
        <w:t>section</w:t>
      </w:r>
      <w:r w:rsidR="00260FEC" w:rsidRPr="00664975">
        <w:rPr>
          <w:szCs w:val="24"/>
          <w:lang w:eastAsia="el-GR"/>
        </w:rPr>
        <w:t xml:space="preserve"> </w:t>
      </w:r>
      <w:r w:rsidR="00330AA4" w:rsidRPr="00664975">
        <w:rPr>
          <w:szCs w:val="24"/>
          <w:lang w:eastAsia="el-GR"/>
        </w:rPr>
        <w:fldChar w:fldCharType="begin"/>
      </w:r>
      <w:r w:rsidR="00330AA4" w:rsidRPr="00664975">
        <w:rPr>
          <w:szCs w:val="24"/>
          <w:lang w:eastAsia="el-GR"/>
        </w:rPr>
        <w:instrText xml:space="preserve"> REF _Ref17620205 \r \h </w:instrText>
      </w:r>
      <w:r w:rsidR="00330AA4" w:rsidRPr="00664975">
        <w:rPr>
          <w:szCs w:val="24"/>
          <w:lang w:eastAsia="el-GR"/>
        </w:rPr>
      </w:r>
      <w:r w:rsidR="00330AA4" w:rsidRPr="00664975">
        <w:rPr>
          <w:szCs w:val="24"/>
          <w:lang w:eastAsia="el-GR"/>
        </w:rPr>
        <w:fldChar w:fldCharType="separate"/>
      </w:r>
      <w:r w:rsidR="0097205F">
        <w:rPr>
          <w:szCs w:val="24"/>
          <w:lang w:eastAsia="el-GR"/>
        </w:rPr>
        <w:t>IV.III</w:t>
      </w:r>
      <w:r w:rsidR="00330AA4" w:rsidRPr="00664975">
        <w:rPr>
          <w:szCs w:val="24"/>
          <w:lang w:eastAsia="el-GR"/>
        </w:rPr>
        <w:fldChar w:fldCharType="end"/>
      </w:r>
      <w:r w:rsidRPr="00664975">
        <w:rPr>
          <w:szCs w:val="24"/>
          <w:lang w:eastAsia="el-GR"/>
        </w:rPr>
        <w:t xml:space="preserve">) with the applicable restrictions </w:t>
      </w:r>
      <w:r w:rsidR="00A5230F" w:rsidRPr="00664975">
        <w:rPr>
          <w:szCs w:val="24"/>
          <w:lang w:eastAsia="el-GR"/>
        </w:rPr>
        <w:t>and</w:t>
      </w:r>
      <w:r w:rsidRPr="00664975">
        <w:rPr>
          <w:szCs w:val="24"/>
          <w:lang w:eastAsia="el-GR"/>
        </w:rPr>
        <w:t xml:space="preserve"> relaxations during the Transitional Period</w:t>
      </w:r>
      <w:r w:rsidR="00210979" w:rsidRPr="00664975">
        <w:rPr>
          <w:szCs w:val="24"/>
          <w:lang w:eastAsia="el-GR"/>
        </w:rPr>
        <w:t>,</w:t>
      </w:r>
      <w:r w:rsidRPr="00664975">
        <w:rPr>
          <w:szCs w:val="24"/>
          <w:lang w:eastAsia="el-GR"/>
        </w:rPr>
        <w:t xml:space="preserve"> </w:t>
      </w:r>
      <w:r w:rsidR="00725A53" w:rsidRPr="00664975">
        <w:rPr>
          <w:szCs w:val="24"/>
          <w:lang w:eastAsia="el-GR"/>
        </w:rPr>
        <w:t>and the</w:t>
      </w:r>
      <w:r w:rsidRPr="00664975">
        <w:rPr>
          <w:szCs w:val="24"/>
          <w:lang w:eastAsia="el-GR"/>
        </w:rPr>
        <w:t xml:space="preserve"> processing </w:t>
      </w:r>
      <w:r w:rsidR="00210979" w:rsidRPr="00664975">
        <w:rPr>
          <w:szCs w:val="24"/>
          <w:lang w:eastAsia="el-GR"/>
        </w:rPr>
        <w:t>of the</w:t>
      </w:r>
      <w:r w:rsidRPr="00664975">
        <w:rPr>
          <w:szCs w:val="24"/>
          <w:lang w:eastAsia="el-GR"/>
        </w:rPr>
        <w:t xml:space="preserve"> movement</w:t>
      </w:r>
      <w:r w:rsidR="00210979" w:rsidRPr="00664975">
        <w:rPr>
          <w:szCs w:val="24"/>
          <w:lang w:eastAsia="el-GR"/>
        </w:rPr>
        <w:t>s</w:t>
      </w:r>
      <w:r w:rsidRPr="00664975">
        <w:rPr>
          <w:szCs w:val="24"/>
          <w:lang w:eastAsia="el-GR"/>
        </w:rPr>
        <w:t xml:space="preserve"> (including the “Legacy” ones). “To Be” must comply with the </w:t>
      </w:r>
      <w:r w:rsidRPr="00664975">
        <w:rPr>
          <w:i/>
          <w:szCs w:val="24"/>
          <w:lang w:eastAsia="el-GR"/>
        </w:rPr>
        <w:t>Common Domain Protocol Policy</w:t>
      </w:r>
      <w:r w:rsidRPr="00664975">
        <w:rPr>
          <w:szCs w:val="24"/>
          <w:lang w:eastAsia="el-GR"/>
        </w:rPr>
        <w:t xml:space="preserve"> during </w:t>
      </w:r>
      <w:r w:rsidR="00996C0A" w:rsidRPr="00664975">
        <w:rPr>
          <w:szCs w:val="24"/>
          <w:lang w:eastAsia="el-GR"/>
        </w:rPr>
        <w:t xml:space="preserve">the </w:t>
      </w:r>
      <w:r w:rsidRPr="00664975">
        <w:rPr>
          <w:szCs w:val="24"/>
          <w:lang w:eastAsia="el-GR"/>
        </w:rPr>
        <w:t>Transition</w:t>
      </w:r>
      <w:r w:rsidR="00996C0A" w:rsidRPr="00664975">
        <w:rPr>
          <w:szCs w:val="24"/>
          <w:lang w:eastAsia="el-GR"/>
        </w:rPr>
        <w:t>al</w:t>
      </w:r>
      <w:r w:rsidRPr="00664975">
        <w:rPr>
          <w:szCs w:val="24"/>
          <w:lang w:eastAsia="el-GR"/>
        </w:rPr>
        <w:t xml:space="preserve"> Period (</w:t>
      </w:r>
      <w:r w:rsidR="00210979" w:rsidRPr="00664975">
        <w:rPr>
          <w:szCs w:val="24"/>
          <w:lang w:eastAsia="el-GR"/>
        </w:rPr>
        <w:t>please see</w:t>
      </w:r>
      <w:r w:rsidRPr="00664975">
        <w:rPr>
          <w:szCs w:val="24"/>
          <w:lang w:eastAsia="el-GR"/>
        </w:rPr>
        <w:t xml:space="preserve"> section</w:t>
      </w:r>
      <w:r w:rsidR="005D78EA" w:rsidRPr="00664975">
        <w:rPr>
          <w:szCs w:val="24"/>
          <w:lang w:eastAsia="el-GR"/>
        </w:rPr>
        <w:t xml:space="preserve"> </w:t>
      </w:r>
      <w:r w:rsidR="005D78EA" w:rsidRPr="00664975">
        <w:rPr>
          <w:szCs w:val="24"/>
          <w:lang w:eastAsia="el-GR"/>
        </w:rPr>
        <w:fldChar w:fldCharType="begin"/>
      </w:r>
      <w:r w:rsidR="005D78EA" w:rsidRPr="00664975">
        <w:rPr>
          <w:szCs w:val="24"/>
          <w:lang w:eastAsia="el-GR"/>
        </w:rPr>
        <w:instrText xml:space="preserve"> REF _Ref15913176 \r \h </w:instrText>
      </w:r>
      <w:r w:rsidR="005D78EA" w:rsidRPr="00664975">
        <w:rPr>
          <w:szCs w:val="24"/>
          <w:lang w:eastAsia="el-GR"/>
        </w:rPr>
      </w:r>
      <w:r w:rsidR="005D78EA" w:rsidRPr="00664975">
        <w:rPr>
          <w:szCs w:val="24"/>
          <w:lang w:eastAsia="el-GR"/>
        </w:rPr>
        <w:fldChar w:fldCharType="separate"/>
      </w:r>
      <w:r w:rsidR="0097205F">
        <w:rPr>
          <w:szCs w:val="24"/>
          <w:lang w:eastAsia="el-GR"/>
        </w:rPr>
        <w:t>IV.V</w:t>
      </w:r>
      <w:r w:rsidR="005D78EA" w:rsidRPr="00664975">
        <w:rPr>
          <w:szCs w:val="24"/>
          <w:lang w:eastAsia="el-GR"/>
        </w:rPr>
        <w:fldChar w:fldCharType="end"/>
      </w:r>
      <w:r w:rsidRPr="00664975">
        <w:rPr>
          <w:szCs w:val="24"/>
          <w:lang w:eastAsia="el-GR"/>
        </w:rPr>
        <w:t>)</w:t>
      </w:r>
      <w:r w:rsidR="00210979" w:rsidRPr="00664975">
        <w:rPr>
          <w:szCs w:val="24"/>
          <w:lang w:eastAsia="el-GR"/>
        </w:rPr>
        <w:t>,</w:t>
      </w:r>
      <w:r w:rsidRPr="00664975">
        <w:rPr>
          <w:szCs w:val="24"/>
          <w:lang w:eastAsia="el-GR"/>
        </w:rPr>
        <w:t xml:space="preserve"> so as to interoperate and exchange IEs with other NAs</w:t>
      </w:r>
      <w:r w:rsidR="00210979" w:rsidRPr="00664975">
        <w:rPr>
          <w:szCs w:val="24"/>
          <w:lang w:eastAsia="el-GR"/>
        </w:rPr>
        <w:t>,</w:t>
      </w:r>
      <w:r w:rsidRPr="00664975">
        <w:rPr>
          <w:szCs w:val="24"/>
          <w:lang w:eastAsia="el-GR"/>
        </w:rPr>
        <w:t xml:space="preserve"> which would be in “Legacy” or “To Be” operation mode. </w:t>
      </w:r>
      <w:r w:rsidR="002912A5" w:rsidRPr="00664975">
        <w:rPr>
          <w:szCs w:val="24"/>
          <w:lang w:eastAsia="el-GR"/>
        </w:rPr>
        <w:t>D</w:t>
      </w:r>
      <w:r w:rsidRPr="00664975">
        <w:rPr>
          <w:szCs w:val="24"/>
          <w:lang w:eastAsia="el-GR"/>
        </w:rPr>
        <w:t xml:space="preserve">etailed information about </w:t>
      </w:r>
      <w:r w:rsidRPr="00664975">
        <w:rPr>
          <w:i/>
          <w:iCs/>
          <w:szCs w:val="24"/>
          <w:lang w:eastAsia="el-GR"/>
        </w:rPr>
        <w:t>Transition Sequencing for the TES &amp; an NA</w:t>
      </w:r>
      <w:r w:rsidRPr="00664975">
        <w:rPr>
          <w:szCs w:val="24"/>
          <w:lang w:eastAsia="el-GR"/>
        </w:rPr>
        <w:t xml:space="preserve"> is provided in section 4.1.3.1 of the </w:t>
      </w:r>
      <w:r w:rsidR="00433CB2" w:rsidRPr="00664975">
        <w:rPr>
          <w:szCs w:val="24"/>
          <w:lang w:eastAsia="el-GR"/>
        </w:rPr>
        <w:t>‘</w:t>
      </w:r>
      <w:r w:rsidR="00F36750" w:rsidRPr="00664975">
        <w:rPr>
          <w:szCs w:val="24"/>
          <w:lang w:eastAsia="el-GR"/>
        </w:rPr>
        <w:t xml:space="preserve">Implementation of the Transition from </w:t>
      </w:r>
      <w:r w:rsidR="00ED6D83" w:rsidRPr="00664975">
        <w:rPr>
          <w:szCs w:val="24"/>
          <w:lang w:eastAsia="el-GR"/>
        </w:rPr>
        <w:t>“</w:t>
      </w:r>
      <w:r w:rsidR="00F36750" w:rsidRPr="00664975">
        <w:rPr>
          <w:szCs w:val="24"/>
          <w:lang w:eastAsia="el-GR"/>
        </w:rPr>
        <w:t>Legacy” NCTS-P4 &amp; ECS-P2 to “To Be” NCTS-P5 &amp; AES-P1</w:t>
      </w:r>
      <w:r w:rsidR="00433CB2" w:rsidRPr="00664975">
        <w:rPr>
          <w:szCs w:val="24"/>
          <w:lang w:eastAsia="el-GR"/>
        </w:rPr>
        <w:t>’</w:t>
      </w:r>
      <w:r w:rsidRPr="00664975">
        <w:rPr>
          <w:szCs w:val="24"/>
          <w:lang w:eastAsia="el-GR"/>
        </w:rPr>
        <w:t xml:space="preserve"> document [</w:t>
      </w:r>
      <w:r w:rsidR="006D0F55" w:rsidRPr="00664975">
        <w:rPr>
          <w:szCs w:val="24"/>
          <w:lang w:eastAsia="el-GR"/>
        </w:rPr>
        <w:fldChar w:fldCharType="begin"/>
      </w:r>
      <w:r w:rsidR="006D0F55" w:rsidRPr="00664975">
        <w:rPr>
          <w:szCs w:val="24"/>
          <w:lang w:eastAsia="el-GR"/>
        </w:rPr>
        <w:instrText xml:space="preserve"> REF  Transition_Implementation_Plan \h </w:instrText>
      </w:r>
      <w:r w:rsidR="006D0F55" w:rsidRPr="00664975">
        <w:rPr>
          <w:szCs w:val="24"/>
          <w:lang w:eastAsia="el-GR"/>
        </w:rPr>
      </w:r>
      <w:r w:rsidR="006D0F55" w:rsidRPr="00664975">
        <w:rPr>
          <w:szCs w:val="24"/>
          <w:lang w:eastAsia="el-GR"/>
        </w:rPr>
        <w:fldChar w:fldCharType="separate"/>
      </w:r>
      <w:r w:rsidR="0097205F" w:rsidRPr="00664975">
        <w:rPr>
          <w:szCs w:val="24"/>
        </w:rPr>
        <w:t>A</w:t>
      </w:r>
      <w:r w:rsidR="0097205F">
        <w:rPr>
          <w:noProof/>
          <w:szCs w:val="24"/>
        </w:rPr>
        <w:t>9</w:t>
      </w:r>
      <w:r w:rsidR="006D0F55" w:rsidRPr="00664975">
        <w:rPr>
          <w:szCs w:val="24"/>
          <w:lang w:eastAsia="el-GR"/>
        </w:rPr>
        <w:fldChar w:fldCharType="end"/>
      </w:r>
      <w:r w:rsidRPr="00664975">
        <w:rPr>
          <w:szCs w:val="24"/>
          <w:lang w:eastAsia="el-GR"/>
        </w:rPr>
        <w:t>].</w:t>
      </w:r>
    </w:p>
    <w:p w14:paraId="29BD4AC3" w14:textId="5414713C" w:rsidR="00A409D9" w:rsidRPr="00664975" w:rsidRDefault="00D204B4" w:rsidP="0025768C">
      <w:r w:rsidRPr="00664975">
        <w:t>In addition to this section, the AES and NCTS-P5 Transition Implementation document [</w:t>
      </w:r>
      <w:r w:rsidR="006D0F55" w:rsidRPr="00664975">
        <w:fldChar w:fldCharType="begin"/>
      </w:r>
      <w:r w:rsidR="006D0F55" w:rsidRPr="00664975">
        <w:instrText xml:space="preserve"> REF  Transition_Implementation_Plan \h </w:instrText>
      </w:r>
      <w:r w:rsidR="006D0F55" w:rsidRPr="00664975">
        <w:fldChar w:fldCharType="separate"/>
      </w:r>
      <w:r w:rsidR="0097205F" w:rsidRPr="00664975">
        <w:rPr>
          <w:szCs w:val="24"/>
        </w:rPr>
        <w:t>A</w:t>
      </w:r>
      <w:r w:rsidR="0097205F">
        <w:rPr>
          <w:noProof/>
          <w:szCs w:val="24"/>
        </w:rPr>
        <w:t>9</w:t>
      </w:r>
      <w:r w:rsidR="006D0F55" w:rsidRPr="00664975">
        <w:fldChar w:fldCharType="end"/>
      </w:r>
      <w:r w:rsidRPr="00664975">
        <w:t>] presents and clarif</w:t>
      </w:r>
      <w:r w:rsidR="00827E04" w:rsidRPr="00664975">
        <w:t>ies</w:t>
      </w:r>
      <w:r w:rsidRPr="00664975">
        <w:t xml:space="preserve"> the </w:t>
      </w:r>
      <w:r w:rsidR="0019238B" w:rsidRPr="00664975">
        <w:t>time sequencing and planning</w:t>
      </w:r>
      <w:r w:rsidRPr="00664975">
        <w:t xml:space="preserve"> of the transition strategy. Moreover, it defines the policy for the open movements, analyse</w:t>
      </w:r>
      <w:r w:rsidR="00827E04" w:rsidRPr="00664975">
        <w:t>s</w:t>
      </w:r>
      <w:r w:rsidRPr="00664975">
        <w:t xml:space="preserve"> the implications for the NAs </w:t>
      </w:r>
      <w:r w:rsidR="00725A53" w:rsidRPr="00664975">
        <w:t>and the</w:t>
      </w:r>
      <w:r w:rsidRPr="00664975">
        <w:t xml:space="preserve"> Traders and describes the operation management during the Transitional Period. Finally, it summarizes the timeline of the transition.</w:t>
      </w:r>
    </w:p>
    <w:p w14:paraId="52E4444B" w14:textId="05536D39" w:rsidR="00827688" w:rsidRPr="00664975" w:rsidRDefault="00846B28" w:rsidP="00591AB3">
      <w:pPr>
        <w:pStyle w:val="Heading2"/>
        <w:keepNext/>
      </w:pPr>
      <w:bookmarkStart w:id="1821" w:name="_Ref16520841"/>
      <w:bookmarkStart w:id="1822" w:name="_Toc17674035"/>
      <w:bookmarkStart w:id="1823" w:name="_Toc45648896"/>
      <w:bookmarkStart w:id="1824" w:name="_Toc46393001"/>
      <w:r w:rsidRPr="00664975">
        <w:t>Identification of “To Be” NA operational mode in Common Domain</w:t>
      </w:r>
      <w:bookmarkEnd w:id="1821"/>
      <w:bookmarkEnd w:id="1822"/>
      <w:bookmarkEnd w:id="1823"/>
      <w:bookmarkEnd w:id="1824"/>
    </w:p>
    <w:p w14:paraId="1CEFA5A9" w14:textId="5DD6E04D" w:rsidR="00086B3A" w:rsidRPr="00664975" w:rsidRDefault="00086B3A" w:rsidP="00086B3A">
      <w:pPr>
        <w:pStyle w:val="Heading3"/>
        <w:tabs>
          <w:tab w:val="clear" w:pos="864"/>
        </w:tabs>
      </w:pPr>
      <w:bookmarkStart w:id="1825" w:name="_Ref15832230"/>
      <w:bookmarkStart w:id="1826" w:name="_Toc17674036"/>
      <w:bookmarkStart w:id="1827" w:name="_Ref18935123"/>
      <w:bookmarkStart w:id="1828" w:name="_Toc45648897"/>
      <w:bookmarkStart w:id="1829" w:name="_Toc46393002"/>
      <w:r w:rsidRPr="00664975">
        <w:t>Start of operations</w:t>
      </w:r>
      <w:bookmarkEnd w:id="1825"/>
      <w:r w:rsidRPr="00664975">
        <w:t xml:space="preserve"> in the “To Be” NA operational mode in Common Domain</w:t>
      </w:r>
      <w:bookmarkEnd w:id="1826"/>
      <w:bookmarkEnd w:id="1827"/>
      <w:bookmarkEnd w:id="1828"/>
      <w:bookmarkEnd w:id="1829"/>
    </w:p>
    <w:p w14:paraId="3A097034" w14:textId="0B24174B" w:rsidR="00086B3A" w:rsidRPr="00664975" w:rsidRDefault="0040735A" w:rsidP="00086B3A">
      <w:r w:rsidRPr="00664975">
        <w:lastRenderedPageBreak/>
        <w:t>Each NA shall declare and maintain (when necessary) the start date of operations in the “To-Be” operational mode in Common Domain. This information is critical for the operations during the Transition</w:t>
      </w:r>
      <w:r w:rsidR="005228A4" w:rsidRPr="00664975">
        <w:t>al</w:t>
      </w:r>
      <w:r w:rsidRPr="00664975">
        <w:t xml:space="preserve"> Period.</w:t>
      </w:r>
    </w:p>
    <w:p w14:paraId="7853C1D4" w14:textId="785D70EC" w:rsidR="001146FC" w:rsidRPr="00664975" w:rsidRDefault="001146FC" w:rsidP="001146FC">
      <w:pPr>
        <w:pStyle w:val="Heading3"/>
        <w:tabs>
          <w:tab w:val="clear" w:pos="864"/>
        </w:tabs>
      </w:pPr>
      <w:bookmarkStart w:id="1830" w:name="_Ref17624868"/>
      <w:bookmarkStart w:id="1831" w:name="_Toc17674037"/>
      <w:bookmarkStart w:id="1832" w:name="_Toc45648898"/>
      <w:bookmarkStart w:id="1833" w:name="_Toc46393003"/>
      <w:r w:rsidRPr="00664975">
        <w:t>Not implemented/supported functionality</w:t>
      </w:r>
      <w:bookmarkEnd w:id="1830"/>
      <w:bookmarkEnd w:id="1831"/>
      <w:bookmarkEnd w:id="1832"/>
      <w:bookmarkEnd w:id="1833"/>
    </w:p>
    <w:p w14:paraId="78EE6533" w14:textId="55046549" w:rsidR="007422C8" w:rsidRPr="00664975" w:rsidRDefault="007422C8" w:rsidP="007422C8">
      <w:r w:rsidRPr="00664975">
        <w:t>Each NA running in the “To Be” NA operational mode in Common Domain must also declare any functionality not implemented/operated via the “Availability Management” in CS/MIS</w:t>
      </w:r>
      <w:r w:rsidR="00DB40F8" w:rsidRPr="00664975">
        <w:t>2</w:t>
      </w:r>
      <w:r w:rsidRPr="00664975">
        <w:t>.</w:t>
      </w:r>
    </w:p>
    <w:p w14:paraId="33C1FA4E" w14:textId="195B7FB1" w:rsidR="001146FC" w:rsidRPr="00664975" w:rsidRDefault="007422C8" w:rsidP="001146FC">
      <w:r w:rsidRPr="00664975">
        <w:t xml:space="preserve">In particular, the </w:t>
      </w:r>
      <w:r w:rsidRPr="00664975">
        <w:rPr>
          <w:i/>
        </w:rPr>
        <w:t>Business service not implemented (System Unavailability Type “N”)</w:t>
      </w:r>
      <w:r w:rsidRPr="00664975">
        <w:t xml:space="preserve"> shall be used for “specific” functionalities (if any) not implemented yet by </w:t>
      </w:r>
      <w:r w:rsidR="00862C35" w:rsidRPr="00664975">
        <w:t xml:space="preserve">a </w:t>
      </w:r>
      <w:r w:rsidRPr="00664975">
        <w:t>pertinent NA in the scope of</w:t>
      </w:r>
      <w:r w:rsidR="00585885" w:rsidRPr="00664975">
        <w:t xml:space="preserve"> </w:t>
      </w:r>
      <w:r w:rsidR="00862C35" w:rsidRPr="00664975">
        <w:t xml:space="preserve">the </w:t>
      </w:r>
      <w:r w:rsidRPr="00664975">
        <w:t>“To Be” phase. These functionalities cannot be any of functionalities/scenarios of the “To Be” phase</w:t>
      </w:r>
      <w:r w:rsidR="00AF720C" w:rsidRPr="00664975">
        <w:t>,</w:t>
      </w:r>
      <w:r w:rsidRPr="00664975">
        <w:t xml:space="preserve"> guarantying the business continuity as defined in </w:t>
      </w:r>
      <w:r w:rsidR="002C6927" w:rsidRPr="00664975">
        <w:t>sub-</w:t>
      </w:r>
      <w:r w:rsidRPr="00664975">
        <w:t>section</w:t>
      </w:r>
      <w:r w:rsidR="00CD75F6" w:rsidRPr="00664975">
        <w:t xml:space="preserve"> </w:t>
      </w:r>
      <w:r w:rsidR="00B16F28" w:rsidRPr="00664975">
        <w:fldChar w:fldCharType="begin"/>
      </w:r>
      <w:r w:rsidR="00B16F28" w:rsidRPr="00664975">
        <w:instrText xml:space="preserve"> REF _Ref18058712 \r \h </w:instrText>
      </w:r>
      <w:r w:rsidR="00B16F28" w:rsidRPr="00664975">
        <w:fldChar w:fldCharType="separate"/>
      </w:r>
      <w:r w:rsidR="0097205F">
        <w:t>IV.III.1</w:t>
      </w:r>
      <w:r w:rsidR="00B16F28" w:rsidRPr="00664975">
        <w:fldChar w:fldCharType="end"/>
      </w:r>
      <w:r w:rsidRPr="00664975">
        <w:t>. Finally, this unavailability must be declared before the start of operations.</w:t>
      </w:r>
    </w:p>
    <w:p w14:paraId="69540634" w14:textId="563334AA" w:rsidR="006726E6" w:rsidRPr="00664975" w:rsidRDefault="00333000" w:rsidP="00333000">
      <w:pPr>
        <w:pStyle w:val="Heading3"/>
        <w:tabs>
          <w:tab w:val="clear" w:pos="864"/>
        </w:tabs>
      </w:pPr>
      <w:bookmarkStart w:id="1834" w:name="_Ref15913000"/>
      <w:bookmarkStart w:id="1835" w:name="_Toc17674038"/>
      <w:bookmarkStart w:id="1836" w:name="_Toc45648899"/>
      <w:bookmarkStart w:id="1837" w:name="_Toc46393004"/>
      <w:r w:rsidRPr="00664975">
        <w:t xml:space="preserve">Identification of Recipient NA operational mode by </w:t>
      </w:r>
      <w:bookmarkEnd w:id="1834"/>
      <w:r w:rsidRPr="00664975">
        <w:t>Sender in “To Be”</w:t>
      </w:r>
      <w:bookmarkEnd w:id="1835"/>
      <w:bookmarkEnd w:id="1836"/>
      <w:bookmarkEnd w:id="1837"/>
    </w:p>
    <w:p w14:paraId="11966C99" w14:textId="755E04C9" w:rsidR="006E3656" w:rsidRPr="00664975" w:rsidRDefault="006E3656" w:rsidP="006E3656">
      <w:r w:rsidRPr="00664975">
        <w:t>The sending NCA</w:t>
      </w:r>
      <w:r w:rsidR="00633B3F" w:rsidRPr="00664975">
        <w:t>,</w:t>
      </w:r>
      <w:r w:rsidRPr="00664975">
        <w:t xml:space="preserve"> operating in the “To Be” NA operational mode in Common Domain must check:</w:t>
      </w:r>
    </w:p>
    <w:p w14:paraId="52D0DACF" w14:textId="050F06B7" w:rsidR="006E3656" w:rsidRPr="00664975" w:rsidRDefault="00646A94" w:rsidP="00A755BC">
      <w:pPr>
        <w:pStyle w:val="ListParagraph"/>
        <w:numPr>
          <w:ilvl w:val="0"/>
          <w:numId w:val="129"/>
        </w:numPr>
        <w:spacing w:before="60" w:after="60" w:line="276" w:lineRule="auto"/>
        <w:jc w:val="left"/>
      </w:pPr>
      <w:r w:rsidRPr="00664975">
        <w:t>T</w:t>
      </w:r>
      <w:r w:rsidR="00A46715" w:rsidRPr="00664975">
        <w:t>he operational mode of NAs of receiving offices and (</w:t>
      </w:r>
      <w:r w:rsidRPr="00664975">
        <w:fldChar w:fldCharType="begin"/>
      </w:r>
      <w:r w:rsidRPr="00664975">
        <w:instrText xml:space="preserve"> REF _Ref18935123 \r \h </w:instrText>
      </w:r>
      <w:r w:rsidRPr="00664975">
        <w:fldChar w:fldCharType="separate"/>
      </w:r>
      <w:r w:rsidR="0097205F">
        <w:t>IV.II.1</w:t>
      </w:r>
      <w:r w:rsidRPr="00664975">
        <w:fldChar w:fldCharType="end"/>
      </w:r>
      <w:r w:rsidR="00A46715" w:rsidRPr="00664975">
        <w:t>)</w:t>
      </w:r>
      <w:r w:rsidR="00C04FD8" w:rsidRPr="00664975">
        <w:t>;</w:t>
      </w:r>
    </w:p>
    <w:p w14:paraId="31671E01" w14:textId="75FD742B" w:rsidR="006E3656" w:rsidRPr="00664975" w:rsidRDefault="00592388" w:rsidP="00A755BC">
      <w:pPr>
        <w:pStyle w:val="ListParagraph"/>
        <w:numPr>
          <w:ilvl w:val="0"/>
          <w:numId w:val="129"/>
        </w:numPr>
        <w:spacing w:before="60" w:after="60" w:line="276" w:lineRule="auto"/>
        <w:jc w:val="left"/>
      </w:pPr>
      <w:r w:rsidRPr="00664975">
        <w:t>W</w:t>
      </w:r>
      <w:r w:rsidR="006E3656" w:rsidRPr="00664975">
        <w:t>hether a specific business service is implemented</w:t>
      </w:r>
      <w:r w:rsidR="00A97D09" w:rsidRPr="00664975">
        <w:t xml:space="preserve"> and ready to receive and process IEs (</w:t>
      </w:r>
      <w:r w:rsidR="00A97D09" w:rsidRPr="00664975">
        <w:fldChar w:fldCharType="begin"/>
      </w:r>
      <w:r w:rsidR="00A97D09" w:rsidRPr="00664975">
        <w:instrText xml:space="preserve"> REF _Ref17624868 \r \h </w:instrText>
      </w:r>
      <w:r w:rsidR="00A97D09" w:rsidRPr="00664975">
        <w:fldChar w:fldCharType="separate"/>
      </w:r>
      <w:r w:rsidR="0097205F">
        <w:t>IV.II.2</w:t>
      </w:r>
      <w:r w:rsidR="00A97D09" w:rsidRPr="00664975">
        <w:fldChar w:fldCharType="end"/>
      </w:r>
      <w:r w:rsidR="00A97D09" w:rsidRPr="00664975">
        <w:t>).</w:t>
      </w:r>
    </w:p>
    <w:p w14:paraId="117C52AE" w14:textId="3E9D241C" w:rsidR="006726E6" w:rsidRPr="00664975" w:rsidRDefault="006E3656" w:rsidP="00591AB3">
      <w:pPr>
        <w:spacing w:after="240"/>
      </w:pPr>
      <w:r w:rsidRPr="00664975">
        <w:t xml:space="preserve">The check shall be performed before sending an IE </w:t>
      </w:r>
      <w:r w:rsidR="00B003CD" w:rsidRPr="00664975">
        <w:t>to the</w:t>
      </w:r>
      <w:r w:rsidRPr="00664975">
        <w:t xml:space="preserve"> </w:t>
      </w:r>
      <w:r w:rsidR="00F52774" w:rsidRPr="00664975">
        <w:t xml:space="preserve">Common Domain </w:t>
      </w:r>
      <w:r w:rsidRPr="00664975">
        <w:t xml:space="preserve">in order to decide which protocol </w:t>
      </w:r>
      <w:r w:rsidR="00055E48" w:rsidRPr="00664975">
        <w:t>should</w:t>
      </w:r>
      <w:r w:rsidRPr="00664975">
        <w:t xml:space="preserve"> be used.</w:t>
      </w:r>
      <w:r w:rsidRPr="00664975">
        <w:rPr>
          <w:rFonts w:eastAsia="Cambria"/>
          <w:szCs w:val="22"/>
        </w:rPr>
        <w:t xml:space="preserve"> Please refer to “</w:t>
      </w:r>
      <w:r w:rsidR="002A735F" w:rsidRPr="00664975">
        <w:rPr>
          <w:rFonts w:eastAsia="Cambria"/>
          <w:szCs w:val="22"/>
        </w:rPr>
        <w:fldChar w:fldCharType="begin"/>
      </w:r>
      <w:r w:rsidR="002A735F" w:rsidRPr="00664975">
        <w:rPr>
          <w:rFonts w:eastAsia="Cambria"/>
          <w:szCs w:val="22"/>
        </w:rPr>
        <w:instrText xml:space="preserve"> REF _Ref15913176 \h </w:instrText>
      </w:r>
      <w:r w:rsidR="002A735F" w:rsidRPr="00664975">
        <w:rPr>
          <w:rFonts w:eastAsia="Cambria"/>
          <w:szCs w:val="22"/>
        </w:rPr>
      </w:r>
      <w:r w:rsidR="002A735F" w:rsidRPr="00664975">
        <w:rPr>
          <w:rFonts w:eastAsia="Cambria"/>
          <w:szCs w:val="22"/>
        </w:rPr>
        <w:fldChar w:fldCharType="separate"/>
      </w:r>
      <w:r w:rsidR="0097205F" w:rsidRPr="00664975">
        <w:t>Protocol for Common Domain exchanges during TP</w:t>
      </w:r>
      <w:r w:rsidR="002A735F" w:rsidRPr="00664975">
        <w:rPr>
          <w:rFonts w:eastAsia="Cambria"/>
          <w:szCs w:val="22"/>
        </w:rPr>
        <w:fldChar w:fldCharType="end"/>
      </w:r>
      <w:r w:rsidRPr="00664975">
        <w:rPr>
          <w:rFonts w:eastAsia="Cambria"/>
          <w:szCs w:val="22"/>
        </w:rPr>
        <w:t>”</w:t>
      </w:r>
      <w:r w:rsidRPr="00664975">
        <w:t xml:space="preserve"> in </w:t>
      </w:r>
      <w:r w:rsidR="00AB7069" w:rsidRPr="00664975">
        <w:t>sub-</w:t>
      </w:r>
      <w:r w:rsidRPr="00664975">
        <w:t xml:space="preserve">section </w:t>
      </w:r>
      <w:r w:rsidR="002A735F" w:rsidRPr="00664975">
        <w:fldChar w:fldCharType="begin"/>
      </w:r>
      <w:r w:rsidR="002A735F" w:rsidRPr="00664975">
        <w:instrText xml:space="preserve"> REF _Ref15913176 \r \h </w:instrText>
      </w:r>
      <w:r w:rsidR="002A735F" w:rsidRPr="00664975">
        <w:fldChar w:fldCharType="separate"/>
      </w:r>
      <w:r w:rsidR="0097205F">
        <w:t>IV.V</w:t>
      </w:r>
      <w:r w:rsidR="002A735F" w:rsidRPr="00664975">
        <w:fldChar w:fldCharType="end"/>
      </w:r>
      <w:r w:rsidR="002A735F" w:rsidRPr="00664975">
        <w:t>.</w:t>
      </w:r>
    </w:p>
    <w:p w14:paraId="4903FA3F" w14:textId="77777777" w:rsidR="004F75DD" w:rsidRPr="00664975" w:rsidRDefault="004F75DD">
      <w:pPr>
        <w:spacing w:before="0"/>
        <w:jc w:val="left"/>
        <w:sectPr w:rsidR="004F75DD" w:rsidRPr="00664975" w:rsidSect="004F75DD">
          <w:headerReference w:type="even" r:id="rId223"/>
          <w:headerReference w:type="default" r:id="rId224"/>
          <w:footerReference w:type="default" r:id="rId225"/>
          <w:headerReference w:type="first" r:id="rId226"/>
          <w:pgSz w:w="11907" w:h="16840" w:code="9"/>
          <w:pgMar w:top="1440" w:right="1440" w:bottom="1440" w:left="1440" w:header="720" w:footer="720" w:gutter="0"/>
          <w:cols w:space="720"/>
          <w:docGrid w:linePitch="326"/>
        </w:sectPr>
      </w:pPr>
    </w:p>
    <w:p w14:paraId="78B48CC0" w14:textId="4F1786AA" w:rsidR="0068634E" w:rsidRPr="00664975" w:rsidRDefault="00046267" w:rsidP="0067569D">
      <w:pPr>
        <w:pStyle w:val="Heading2"/>
      </w:pPr>
      <w:r w:rsidRPr="00664975">
        <w:lastRenderedPageBreak/>
        <w:t xml:space="preserve"> </w:t>
      </w:r>
      <w:bookmarkStart w:id="1838" w:name="_Hlt19088167"/>
      <w:bookmarkStart w:id="1839" w:name="_Ref17620205"/>
      <w:bookmarkStart w:id="1840" w:name="_Ref17623588"/>
      <w:bookmarkStart w:id="1841" w:name="_Ref17626758"/>
      <w:bookmarkStart w:id="1842" w:name="_Ref17626763"/>
      <w:bookmarkStart w:id="1843" w:name="_Toc17674039"/>
      <w:bookmarkStart w:id="1844" w:name="_Toc45648900"/>
      <w:bookmarkStart w:id="1845" w:name="_Toc46393005"/>
      <w:bookmarkEnd w:id="1838"/>
      <w:r w:rsidR="005E2FDF" w:rsidRPr="00664975">
        <w:t>Scope during Transition</w:t>
      </w:r>
      <w:r w:rsidR="006E6B01" w:rsidRPr="00664975">
        <w:t>al</w:t>
      </w:r>
      <w:r w:rsidR="005E2FDF" w:rsidRPr="00664975">
        <w:t xml:space="preserve"> Period</w:t>
      </w:r>
      <w:bookmarkEnd w:id="1839"/>
      <w:bookmarkEnd w:id="1840"/>
      <w:bookmarkEnd w:id="1841"/>
      <w:bookmarkEnd w:id="1842"/>
      <w:bookmarkEnd w:id="1843"/>
      <w:bookmarkEnd w:id="1844"/>
      <w:bookmarkEnd w:id="1845"/>
    </w:p>
    <w:p w14:paraId="696C377D" w14:textId="02B02069" w:rsidR="000F30BB" w:rsidRPr="00664975" w:rsidRDefault="000F30BB" w:rsidP="000F30BB">
      <w:r w:rsidRPr="00664975">
        <w:t xml:space="preserve">This section defines the scope of </w:t>
      </w:r>
      <w:r w:rsidR="006E6B01" w:rsidRPr="00664975">
        <w:t xml:space="preserve">Transitional Period </w:t>
      </w:r>
      <w:r w:rsidRPr="00664975">
        <w:t xml:space="preserve">by </w:t>
      </w:r>
      <w:r w:rsidR="003E26D9" w:rsidRPr="00664975">
        <w:t>assembling</w:t>
      </w:r>
      <w:r w:rsidRPr="00664975">
        <w:t xml:space="preserve"> the functionality into the following clusters:</w:t>
      </w:r>
    </w:p>
    <w:p w14:paraId="7799A527" w14:textId="5DCAD8F8" w:rsidR="000F30BB" w:rsidRPr="00664975" w:rsidRDefault="009A2E3C" w:rsidP="00A755BC">
      <w:pPr>
        <w:pStyle w:val="ListParagraph"/>
        <w:numPr>
          <w:ilvl w:val="0"/>
          <w:numId w:val="130"/>
        </w:numPr>
        <w:spacing w:before="60" w:after="60" w:line="276" w:lineRule="auto"/>
      </w:pPr>
      <w:r w:rsidRPr="00664975">
        <w:rPr>
          <w:rStyle w:val="LinksChar"/>
        </w:rPr>
        <w:fldChar w:fldCharType="begin"/>
      </w:r>
      <w:r w:rsidRPr="00664975">
        <w:rPr>
          <w:rStyle w:val="LinksChar"/>
        </w:rPr>
        <w:instrText xml:space="preserve"> REF _Ref18058712 \h </w:instrText>
      </w:r>
      <w:r w:rsidR="00C05924" w:rsidRPr="00664975">
        <w:rPr>
          <w:rStyle w:val="LinksChar"/>
        </w:rPr>
        <w:instrText xml:space="preserve"> \* MERGEFORMAT </w:instrText>
      </w:r>
      <w:r w:rsidRPr="00664975">
        <w:rPr>
          <w:rStyle w:val="LinksChar"/>
        </w:rPr>
      </w:r>
      <w:r w:rsidRPr="00664975">
        <w:rPr>
          <w:rStyle w:val="LinksChar"/>
        </w:rPr>
        <w:fldChar w:fldCharType="separate"/>
      </w:r>
      <w:r w:rsidR="0097205F" w:rsidRPr="0097205F">
        <w:rPr>
          <w:rStyle w:val="LinksChar"/>
        </w:rPr>
        <w:t>Mandatory Existing processes (continuity)</w:t>
      </w:r>
      <w:r w:rsidRPr="00664975">
        <w:rPr>
          <w:rStyle w:val="LinksChar"/>
        </w:rPr>
        <w:fldChar w:fldCharType="end"/>
      </w:r>
      <w:r w:rsidR="000F30BB" w:rsidRPr="00664975">
        <w:rPr>
          <w:rStyle w:val="LinksChar"/>
        </w:rPr>
        <w:t>:</w:t>
      </w:r>
      <w:r w:rsidR="000F30BB" w:rsidRPr="00664975">
        <w:t xml:space="preserve"> </w:t>
      </w:r>
      <w:r w:rsidR="00DC1298" w:rsidRPr="00664975">
        <w:t xml:space="preserve">it </w:t>
      </w:r>
      <w:r w:rsidR="000F30BB" w:rsidRPr="00664975">
        <w:t xml:space="preserve">defines the </w:t>
      </w:r>
      <w:r w:rsidR="00DC1298" w:rsidRPr="00664975">
        <w:t>UCC compliant</w:t>
      </w:r>
      <w:r w:rsidR="000F30BB" w:rsidRPr="00664975">
        <w:t xml:space="preserve"> scenarios/processes, states and IEs that must be implemented by an NA in “To Be” phase so as to ensure business continuity with</w:t>
      </w:r>
      <w:r w:rsidR="00A94B0B" w:rsidRPr="00664975">
        <w:t xml:space="preserve"> </w:t>
      </w:r>
      <w:r w:rsidR="000F30BB" w:rsidRPr="00664975">
        <w:t>“Legacy” phase.</w:t>
      </w:r>
    </w:p>
    <w:p w14:paraId="5C61B4D7" w14:textId="2296B873" w:rsidR="000F30BB" w:rsidRPr="00664975" w:rsidRDefault="0013416D" w:rsidP="00A755BC">
      <w:pPr>
        <w:pStyle w:val="ListParagraph"/>
        <w:numPr>
          <w:ilvl w:val="0"/>
          <w:numId w:val="130"/>
        </w:numPr>
        <w:spacing w:before="60" w:after="60" w:line="276" w:lineRule="auto"/>
      </w:pPr>
      <w:r w:rsidRPr="00664975">
        <w:rPr>
          <w:rStyle w:val="LinksChar"/>
        </w:rPr>
        <w:fldChar w:fldCharType="begin"/>
      </w:r>
      <w:r w:rsidRPr="00664975">
        <w:rPr>
          <w:rStyle w:val="LinksChar"/>
        </w:rPr>
        <w:instrText xml:space="preserve"> REF _Ref45181470 \h  \* MERGEFORMAT </w:instrText>
      </w:r>
      <w:r w:rsidRPr="00664975">
        <w:rPr>
          <w:rStyle w:val="LinksChar"/>
        </w:rPr>
      </w:r>
      <w:r w:rsidRPr="00664975">
        <w:rPr>
          <w:rStyle w:val="LinksChar"/>
        </w:rPr>
        <w:fldChar w:fldCharType="separate"/>
      </w:r>
      <w:r w:rsidR="0097205F" w:rsidRPr="0097205F">
        <w:rPr>
          <w:rStyle w:val="LinksChar"/>
        </w:rPr>
        <w:t>New processes for a “To Be” country</w:t>
      </w:r>
      <w:r w:rsidRPr="00664975">
        <w:rPr>
          <w:rStyle w:val="LinksChar"/>
        </w:rPr>
        <w:fldChar w:fldCharType="end"/>
      </w:r>
      <w:r w:rsidR="000F30BB" w:rsidRPr="00664975">
        <w:t xml:space="preserve">: </w:t>
      </w:r>
      <w:r w:rsidR="0058045E" w:rsidRPr="00664975">
        <w:t xml:space="preserve">it </w:t>
      </w:r>
      <w:r w:rsidR="000F30BB" w:rsidRPr="00664975">
        <w:t xml:space="preserve">defines the </w:t>
      </w:r>
      <w:r w:rsidR="0058045E" w:rsidRPr="00664975">
        <w:t xml:space="preserve">“To Be” </w:t>
      </w:r>
      <w:r w:rsidR="000F30BB" w:rsidRPr="00664975">
        <w:t xml:space="preserve">scenarios/processes, states and IEs that must be implemented </w:t>
      </w:r>
      <w:r w:rsidR="0058045E" w:rsidRPr="00664975">
        <w:t>from NAs</w:t>
      </w:r>
      <w:r w:rsidR="000F30BB" w:rsidRPr="00664975">
        <w:t xml:space="preserve"> in “To Be” phase implementing </w:t>
      </w:r>
      <w:r w:rsidR="00220E15" w:rsidRPr="00664975">
        <w:t xml:space="preserve">pertinent </w:t>
      </w:r>
      <w:r w:rsidR="0058045E" w:rsidRPr="00664975">
        <w:t xml:space="preserve">new </w:t>
      </w:r>
      <w:r w:rsidR="000F30BB" w:rsidRPr="00664975">
        <w:t>processes. Nevertheless, new processes require specific pre-conditions to be satisfied as defined per process.</w:t>
      </w:r>
    </w:p>
    <w:p w14:paraId="2B6376B2" w14:textId="0C1EF900" w:rsidR="000F30BB" w:rsidRPr="00664975" w:rsidRDefault="006B21D6" w:rsidP="00A755BC">
      <w:pPr>
        <w:pStyle w:val="ListParagraph"/>
        <w:numPr>
          <w:ilvl w:val="0"/>
          <w:numId w:val="130"/>
        </w:numPr>
        <w:spacing w:before="60" w:after="60" w:line="276" w:lineRule="auto"/>
      </w:pPr>
      <w:r w:rsidRPr="00664975">
        <w:rPr>
          <w:rStyle w:val="LinksChar"/>
        </w:rPr>
        <w:fldChar w:fldCharType="begin"/>
      </w:r>
      <w:r w:rsidRPr="00664975">
        <w:rPr>
          <w:rStyle w:val="LinksChar"/>
        </w:rPr>
        <w:instrText xml:space="preserve"> REF _Ref18335732 \h  \* MERGEFORMAT </w:instrText>
      </w:r>
      <w:r w:rsidRPr="00664975">
        <w:rPr>
          <w:rStyle w:val="LinksChar"/>
        </w:rPr>
      </w:r>
      <w:r w:rsidRPr="00664975">
        <w:rPr>
          <w:rStyle w:val="LinksChar"/>
        </w:rPr>
        <w:fldChar w:fldCharType="separate"/>
      </w:r>
      <w:r w:rsidR="0097205F" w:rsidRPr="0097205F">
        <w:rPr>
          <w:rStyle w:val="LinksChar"/>
        </w:rPr>
        <w:t>Existing processes being phased out</w:t>
      </w:r>
      <w:r w:rsidRPr="00664975">
        <w:rPr>
          <w:rStyle w:val="LinksChar"/>
        </w:rPr>
        <w:fldChar w:fldCharType="end"/>
      </w:r>
      <w:r w:rsidR="000F30BB" w:rsidRPr="00664975">
        <w:rPr>
          <w:rStyle w:val="LinksChar"/>
        </w:rPr>
        <w:t>:</w:t>
      </w:r>
      <w:r w:rsidR="000F30BB" w:rsidRPr="00664975">
        <w:t xml:space="preserve"> </w:t>
      </w:r>
      <w:r w:rsidR="000B3A30" w:rsidRPr="00664975">
        <w:t>it defines the “Legacy”</w:t>
      </w:r>
      <w:r w:rsidR="000F30BB" w:rsidRPr="00664975">
        <w:t xml:space="preserve"> scenarios/processes, states and IEs phased-out in the “To Be” phase for which there is no interoperability problem in case of communication with</w:t>
      </w:r>
      <w:r w:rsidR="00220E15" w:rsidRPr="00664975">
        <w:t xml:space="preserve"> </w:t>
      </w:r>
      <w:r w:rsidR="000F30BB" w:rsidRPr="00664975">
        <w:t>“Legacy” NA.</w:t>
      </w:r>
    </w:p>
    <w:p w14:paraId="21CD554B" w14:textId="3364732F" w:rsidR="000F30BB" w:rsidRPr="00664975" w:rsidRDefault="006B21D6" w:rsidP="00A755BC">
      <w:pPr>
        <w:pStyle w:val="ListParagraph"/>
        <w:numPr>
          <w:ilvl w:val="0"/>
          <w:numId w:val="130"/>
        </w:numPr>
        <w:spacing w:before="60" w:after="60" w:line="276" w:lineRule="auto"/>
      </w:pPr>
      <w:r w:rsidRPr="00664975">
        <w:rPr>
          <w:rStyle w:val="LinksChar"/>
        </w:rPr>
        <w:fldChar w:fldCharType="begin"/>
      </w:r>
      <w:r w:rsidRPr="00664975">
        <w:rPr>
          <w:rStyle w:val="LinksChar"/>
        </w:rPr>
        <w:instrText xml:space="preserve"> REF _Ref16780967 \h  \* MERGEFORMAT </w:instrText>
      </w:r>
      <w:r w:rsidRPr="00664975">
        <w:rPr>
          <w:rStyle w:val="LinksChar"/>
        </w:rPr>
      </w:r>
      <w:r w:rsidRPr="00664975">
        <w:rPr>
          <w:rStyle w:val="LinksChar"/>
        </w:rPr>
        <w:fldChar w:fldCharType="separate"/>
      </w:r>
      <w:r w:rsidR="0097205F" w:rsidRPr="0097205F">
        <w:rPr>
          <w:rStyle w:val="LinksChar"/>
        </w:rPr>
        <w:t>Existing processes upgraded under UCC to be applied at the end of the Transitional</w:t>
      </w:r>
      <w:r w:rsidR="0097205F" w:rsidRPr="00664975">
        <w:t xml:space="preserve"> Period</w:t>
      </w:r>
      <w:r w:rsidRPr="00664975">
        <w:rPr>
          <w:rStyle w:val="LinksChar"/>
        </w:rPr>
        <w:fldChar w:fldCharType="end"/>
      </w:r>
      <w:r w:rsidR="000F30BB" w:rsidRPr="00664975">
        <w:rPr>
          <w:rStyle w:val="LinksChar"/>
        </w:rPr>
        <w:t>:</w:t>
      </w:r>
      <w:r w:rsidR="000F30BB" w:rsidRPr="00664975">
        <w:t xml:space="preserve"> </w:t>
      </w:r>
      <w:r w:rsidR="00400AB6" w:rsidRPr="00664975">
        <w:t xml:space="preserve">it </w:t>
      </w:r>
      <w:r w:rsidR="000F30BB" w:rsidRPr="00664975">
        <w:t>defines</w:t>
      </w:r>
      <w:r w:rsidR="00220E15" w:rsidRPr="00664975">
        <w:t xml:space="preserve"> </w:t>
      </w:r>
      <w:r w:rsidR="000F30BB" w:rsidRPr="00664975">
        <w:t xml:space="preserve">existing processes/scenarios in “Legacy” that have been upgraded in “To Be” phase but cannot be performed during </w:t>
      </w:r>
      <w:r w:rsidR="00400AB6" w:rsidRPr="00664975">
        <w:t>Transition</w:t>
      </w:r>
      <w:r w:rsidR="000F30BB" w:rsidRPr="00664975">
        <w:t xml:space="preserve"> due to incompatibility between “Legacy” and “To Be” phases. These processes/scenarios can be applied in operations with Big-Bang after end of </w:t>
      </w:r>
      <w:r w:rsidR="00400AB6" w:rsidRPr="00664975">
        <w:t>Transition period</w:t>
      </w:r>
      <w:r w:rsidR="000F30BB" w:rsidRPr="00664975">
        <w:t>.</w:t>
      </w:r>
    </w:p>
    <w:p w14:paraId="1235E7A0" w14:textId="0CB5021E" w:rsidR="001C1064" w:rsidRPr="00664975" w:rsidRDefault="000D60F5" w:rsidP="001C1064">
      <w:r w:rsidRPr="00664975">
        <w:t>The above resulted from transition analysis performed. Details about transition</w:t>
      </w:r>
      <w:r w:rsidR="000F30BB" w:rsidRPr="00664975">
        <w:t xml:space="preserve"> analysis </w:t>
      </w:r>
      <w:r w:rsidRPr="00664975">
        <w:t>approach are provided</w:t>
      </w:r>
      <w:r w:rsidR="000F30BB" w:rsidRPr="00664975">
        <w:t xml:space="preserve"> in Appendix B of DDN</w:t>
      </w:r>
      <w:r w:rsidR="00E55F6F" w:rsidRPr="00664975">
        <w:t>T</w:t>
      </w:r>
      <w:r w:rsidR="000F30BB" w:rsidRPr="00664975">
        <w:t xml:space="preserve">A. The detailed transitional analysis of all </w:t>
      </w:r>
      <w:r w:rsidR="00413C1C" w:rsidRPr="00664975">
        <w:t>NCTS</w:t>
      </w:r>
      <w:r w:rsidR="000F30BB" w:rsidRPr="00664975">
        <w:t>-P</w:t>
      </w:r>
      <w:r w:rsidR="00413C1C" w:rsidRPr="00664975">
        <w:t>5</w:t>
      </w:r>
      <w:r w:rsidR="000F30BB" w:rsidRPr="00664975">
        <w:t xml:space="preserve"> scenarios is provided in </w:t>
      </w:r>
      <w:r w:rsidRPr="00664975">
        <w:t xml:space="preserve">the </w:t>
      </w:r>
      <w:r w:rsidR="000F30BB" w:rsidRPr="00664975">
        <w:t>Appendix M</w:t>
      </w:r>
      <w:r w:rsidRPr="00664975">
        <w:t xml:space="preserve"> excel file</w:t>
      </w:r>
      <w:r w:rsidR="000F30BB" w:rsidRPr="00664975">
        <w:t xml:space="preserve"> which accompanies DDN</w:t>
      </w:r>
      <w:r w:rsidR="00413C1C" w:rsidRPr="00664975">
        <w:t>T</w:t>
      </w:r>
      <w:r w:rsidR="000F30BB" w:rsidRPr="00664975">
        <w:t xml:space="preserve">A. This is also complemented with the State Machine </w:t>
      </w:r>
      <w:r w:rsidRPr="00664975">
        <w:t>Transition</w:t>
      </w:r>
      <w:r w:rsidR="000F30BB" w:rsidRPr="00664975">
        <w:t xml:space="preserve"> Analysis, which is provided in </w:t>
      </w:r>
      <w:r w:rsidRPr="00664975">
        <w:t xml:space="preserve">the </w:t>
      </w:r>
      <w:r w:rsidR="000F30BB" w:rsidRPr="00664975">
        <w:t>Appendix N.</w:t>
      </w:r>
    </w:p>
    <w:p w14:paraId="18F7C7DA" w14:textId="5B4E44EC" w:rsidR="00D14F2A" w:rsidRPr="00664975" w:rsidRDefault="005F162B" w:rsidP="005F162B">
      <w:pPr>
        <w:pStyle w:val="Heading3"/>
      </w:pPr>
      <w:bookmarkStart w:id="1846" w:name="_Ref18058712"/>
      <w:bookmarkStart w:id="1847" w:name="_Ref18058715"/>
      <w:bookmarkStart w:id="1848" w:name="_Toc45648901"/>
      <w:bookmarkStart w:id="1849" w:name="_Toc46393006"/>
      <w:r w:rsidRPr="00664975">
        <w:t xml:space="preserve">Mandatory </w:t>
      </w:r>
      <w:r w:rsidR="00640786" w:rsidRPr="00664975">
        <w:t>Existing processes (continuity)</w:t>
      </w:r>
      <w:bookmarkEnd w:id="1846"/>
      <w:bookmarkEnd w:id="1847"/>
      <w:bookmarkEnd w:id="1848"/>
      <w:bookmarkEnd w:id="1849"/>
    </w:p>
    <w:p w14:paraId="2BFDF55E" w14:textId="39936B10" w:rsidR="0058165E" w:rsidRPr="00664975" w:rsidRDefault="00CE5ACF" w:rsidP="00132968">
      <w:r w:rsidRPr="00664975">
        <w:t xml:space="preserve">This category includes processes and IEs in relation to </w:t>
      </w:r>
      <w:r w:rsidR="00F418EF" w:rsidRPr="00664975">
        <w:t xml:space="preserve">processing of a </w:t>
      </w:r>
      <w:r w:rsidR="000C182C" w:rsidRPr="00664975">
        <w:t xml:space="preserve">Transit </w:t>
      </w:r>
      <w:r w:rsidRPr="00664975">
        <w:t>Declaration that exist</w:t>
      </w:r>
      <w:r w:rsidR="00F418EF" w:rsidRPr="00664975">
        <w:t>s</w:t>
      </w:r>
      <w:r w:rsidRPr="00664975">
        <w:t xml:space="preserve"> both in “To Be” and “Legacy”.</w:t>
      </w:r>
    </w:p>
    <w:p w14:paraId="0FFF086A" w14:textId="6153C916" w:rsidR="00FF5360" w:rsidRPr="00664975" w:rsidRDefault="00400DE3" w:rsidP="00C6109C">
      <w:pPr>
        <w:pStyle w:val="Heading4"/>
      </w:pPr>
      <w:bookmarkStart w:id="1850" w:name="_Ref18054262"/>
      <w:bookmarkStart w:id="1851" w:name="_Toc45648902"/>
      <w:bookmarkStart w:id="1852" w:name="_Toc46393007"/>
      <w:r w:rsidRPr="00664975">
        <w:t>Core Business</w:t>
      </w:r>
      <w:bookmarkEnd w:id="1850"/>
      <w:bookmarkEnd w:id="1851"/>
      <w:bookmarkEnd w:id="1852"/>
    </w:p>
    <w:p w14:paraId="32E6A93B" w14:textId="3A90AD40" w:rsidR="007D1A20" w:rsidRPr="00664975" w:rsidRDefault="008B7F84" w:rsidP="007D1A20">
      <w:pPr>
        <w:pStyle w:val="Heading5"/>
      </w:pPr>
      <w:bookmarkStart w:id="1853" w:name="_Toc45648903"/>
      <w:bookmarkStart w:id="1854" w:name="_Toc46393008"/>
      <w:r w:rsidRPr="00664975">
        <w:t>Scenarios</w:t>
      </w:r>
      <w:bookmarkEnd w:id="1853"/>
      <w:bookmarkEnd w:id="1854"/>
    </w:p>
    <w:p w14:paraId="4BA7CBBB" w14:textId="64CB1412" w:rsidR="00D75CB7" w:rsidRPr="00664975" w:rsidRDefault="00454F71" w:rsidP="00407BCA">
      <w:r w:rsidRPr="00664975">
        <w:fldChar w:fldCharType="begin"/>
      </w:r>
      <w:r w:rsidRPr="00664975">
        <w:instrText xml:space="preserve"> REF _Ref18400776 \h </w:instrText>
      </w:r>
      <w:r w:rsidR="00676C79" w:rsidRPr="00664975">
        <w:instrText xml:space="preserve"> \* MERGEFORMAT </w:instrText>
      </w:r>
      <w:r w:rsidRPr="00664975">
        <w:fldChar w:fldCharType="separate"/>
      </w:r>
      <w:r w:rsidR="0097205F" w:rsidRPr="00664975">
        <w:t xml:space="preserve">Table </w:t>
      </w:r>
      <w:r w:rsidR="0097205F">
        <w:rPr>
          <w:noProof/>
        </w:rPr>
        <w:t>17</w:t>
      </w:r>
      <w:r w:rsidRPr="00664975">
        <w:fldChar w:fldCharType="end"/>
      </w:r>
      <w:r w:rsidRPr="00664975">
        <w:t xml:space="preserve"> </w:t>
      </w:r>
      <w:r w:rsidR="00407BCA" w:rsidRPr="00664975">
        <w:t xml:space="preserve">presents the </w:t>
      </w:r>
      <w:r w:rsidR="005559C6" w:rsidRPr="00664975">
        <w:t>NCTS</w:t>
      </w:r>
      <w:r w:rsidR="00407BCA" w:rsidRPr="00664975">
        <w:t>-P</w:t>
      </w:r>
      <w:r w:rsidR="005559C6" w:rsidRPr="00664975">
        <w:t>5</w:t>
      </w:r>
      <w:r w:rsidR="00407BCA" w:rsidRPr="00664975">
        <w:t xml:space="preserve"> </w:t>
      </w:r>
      <w:r w:rsidR="00627D52" w:rsidRPr="00664975">
        <w:t>Core Business</w:t>
      </w:r>
      <w:r w:rsidR="00407BCA" w:rsidRPr="00664975">
        <w:t xml:space="preserve"> scenarios</w:t>
      </w:r>
      <w:r w:rsidR="00070EDA" w:rsidRPr="00664975">
        <w:t xml:space="preserve">, </w:t>
      </w:r>
      <w:r w:rsidR="00407BCA" w:rsidRPr="00664975">
        <w:t xml:space="preserve">so as to ensure smooth transition in the Common Domain (interoperability with </w:t>
      </w:r>
      <w:r w:rsidR="00070EDA" w:rsidRPr="00664975">
        <w:t>the</w:t>
      </w:r>
      <w:r w:rsidR="00A16DC9" w:rsidRPr="00664975">
        <w:t xml:space="preserve"> </w:t>
      </w:r>
      <w:r w:rsidR="00676C79" w:rsidRPr="00664975">
        <w:t>NCTS-P4</w:t>
      </w:r>
      <w:r w:rsidR="00407BCA" w:rsidRPr="00664975">
        <w:t xml:space="preserve"> phase</w:t>
      </w:r>
      <w:r w:rsidR="00676C79" w:rsidRPr="00664975">
        <w:t>)</w:t>
      </w:r>
      <w:r w:rsidR="00407BCA" w:rsidRPr="00664975">
        <w:t>.</w:t>
      </w:r>
    </w:p>
    <w:tbl>
      <w:tblPr>
        <w:tblStyle w:val="GridTable1Light"/>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1"/>
        <w:gridCol w:w="5448"/>
        <w:gridCol w:w="3005"/>
        <w:gridCol w:w="1124"/>
        <w:gridCol w:w="1146"/>
        <w:gridCol w:w="994"/>
        <w:gridCol w:w="1272"/>
      </w:tblGrid>
      <w:tr w:rsidR="0004175C" w:rsidRPr="00664975" w14:paraId="339F8297" w14:textId="77777777" w:rsidTr="00CE0A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vAlign w:val="center"/>
            <w:hideMark/>
          </w:tcPr>
          <w:p w14:paraId="32444E8B" w14:textId="3386495D" w:rsidR="00CE59C6" w:rsidRPr="00664975" w:rsidRDefault="007521F3" w:rsidP="004C0506">
            <w:pPr>
              <w:spacing w:before="0"/>
              <w:jc w:val="center"/>
              <w:rPr>
                <w:sz w:val="20"/>
              </w:rPr>
            </w:pPr>
            <w:bookmarkStart w:id="1855" w:name="_Hlk16169951"/>
            <w:r w:rsidRPr="00664975">
              <w:rPr>
                <w:color w:val="000000"/>
                <w:sz w:val="20"/>
              </w:rPr>
              <w:lastRenderedPageBreak/>
              <w:t>NCTS</w:t>
            </w:r>
            <w:r w:rsidR="00D76113" w:rsidRPr="00664975">
              <w:rPr>
                <w:color w:val="000000"/>
                <w:sz w:val="20"/>
              </w:rPr>
              <w:t>-P5</w:t>
            </w:r>
            <w:r w:rsidR="00CE59C6" w:rsidRPr="00664975">
              <w:rPr>
                <w:color w:val="000000"/>
                <w:sz w:val="20"/>
              </w:rPr>
              <w:t xml:space="preserve"> L2 Scenario Group</w:t>
            </w:r>
          </w:p>
        </w:tc>
        <w:tc>
          <w:tcPr>
            <w:tcW w:w="5448" w:type="dxa"/>
            <w:shd w:val="clear" w:color="auto" w:fill="D9D9D9" w:themeFill="background1" w:themeFillShade="D9"/>
            <w:vAlign w:val="center"/>
            <w:hideMark/>
          </w:tcPr>
          <w:p w14:paraId="0185F5A7" w14:textId="7C9BA812" w:rsidR="00CE59C6" w:rsidRPr="00664975" w:rsidRDefault="007521F3" w:rsidP="00BD3FF9">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w:t>
            </w:r>
            <w:r w:rsidR="00D76113" w:rsidRPr="00664975">
              <w:rPr>
                <w:color w:val="000000"/>
                <w:sz w:val="20"/>
              </w:rPr>
              <w:t>-P5</w:t>
            </w:r>
            <w:r w:rsidRPr="00664975">
              <w:rPr>
                <w:color w:val="000000"/>
                <w:sz w:val="20"/>
              </w:rPr>
              <w:t xml:space="preserve"> </w:t>
            </w:r>
            <w:r w:rsidR="00CE59C6" w:rsidRPr="00664975">
              <w:rPr>
                <w:color w:val="000000"/>
                <w:sz w:val="20"/>
              </w:rPr>
              <w:t>Scenario</w:t>
            </w:r>
          </w:p>
        </w:tc>
        <w:tc>
          <w:tcPr>
            <w:tcW w:w="3005" w:type="dxa"/>
            <w:shd w:val="clear" w:color="auto" w:fill="D9D9D9" w:themeFill="background1" w:themeFillShade="D9"/>
            <w:vAlign w:val="center"/>
            <w:hideMark/>
          </w:tcPr>
          <w:p w14:paraId="0B2DC244" w14:textId="637E3352" w:rsidR="00CE59C6" w:rsidRPr="00664975" w:rsidRDefault="007521F3" w:rsidP="00BD3FF9">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w:t>
            </w:r>
            <w:r w:rsidR="00D76113" w:rsidRPr="00664975">
              <w:rPr>
                <w:color w:val="000000"/>
                <w:sz w:val="20"/>
              </w:rPr>
              <w:t>-</w:t>
            </w:r>
            <w:r w:rsidRPr="00664975">
              <w:rPr>
                <w:color w:val="000000"/>
                <w:sz w:val="20"/>
              </w:rPr>
              <w:t>P4</w:t>
            </w:r>
            <w:r w:rsidR="00CE59C6" w:rsidRPr="00664975">
              <w:rPr>
                <w:color w:val="000000"/>
                <w:sz w:val="20"/>
              </w:rPr>
              <w:t xml:space="preserve"> Scenario</w:t>
            </w:r>
          </w:p>
        </w:tc>
        <w:tc>
          <w:tcPr>
            <w:tcW w:w="1124" w:type="dxa"/>
            <w:shd w:val="clear" w:color="auto" w:fill="D9D9D9" w:themeFill="background1" w:themeFillShade="D9"/>
            <w:vAlign w:val="center"/>
            <w:hideMark/>
          </w:tcPr>
          <w:p w14:paraId="75825FD3" w14:textId="77777777" w:rsidR="00CE59C6" w:rsidRPr="00664975" w:rsidRDefault="00CE59C6" w:rsidP="004C0506">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Transition Analysis Outcome</w:t>
            </w:r>
            <w:r w:rsidRPr="00664975">
              <w:rPr>
                <w:rStyle w:val="FootnoteReference"/>
                <w:color w:val="000000"/>
                <w:sz w:val="20"/>
                <w:vertAlign w:val="superscript"/>
              </w:rPr>
              <w:footnoteReference w:id="46"/>
            </w:r>
          </w:p>
        </w:tc>
        <w:tc>
          <w:tcPr>
            <w:tcW w:w="0" w:type="auto"/>
            <w:shd w:val="clear" w:color="auto" w:fill="D9D9D9" w:themeFill="background1" w:themeFillShade="D9"/>
            <w:vAlign w:val="center"/>
            <w:hideMark/>
          </w:tcPr>
          <w:p w14:paraId="25A3250B" w14:textId="77777777" w:rsidR="00CE59C6" w:rsidRPr="00664975" w:rsidRDefault="00CE59C6" w:rsidP="004C0506">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Gap Analysis Indicator</w:t>
            </w:r>
            <w:bookmarkStart w:id="1856" w:name="_Ref16165844"/>
            <w:r w:rsidRPr="00664975">
              <w:rPr>
                <w:rStyle w:val="FootnoteReference"/>
                <w:color w:val="000000"/>
                <w:sz w:val="20"/>
                <w:vertAlign w:val="superscript"/>
              </w:rPr>
              <w:footnoteReference w:id="47"/>
            </w:r>
            <w:bookmarkEnd w:id="1856"/>
          </w:p>
        </w:tc>
        <w:tc>
          <w:tcPr>
            <w:tcW w:w="0" w:type="auto"/>
            <w:shd w:val="clear" w:color="auto" w:fill="D9D9D9" w:themeFill="background1" w:themeFillShade="D9"/>
            <w:vAlign w:val="center"/>
            <w:hideMark/>
          </w:tcPr>
          <w:p w14:paraId="7ED0CAC5" w14:textId="77777777" w:rsidR="00CE59C6" w:rsidRPr="00664975" w:rsidRDefault="00CE59C6" w:rsidP="004C0506">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Remarks</w:t>
            </w:r>
          </w:p>
        </w:tc>
        <w:tc>
          <w:tcPr>
            <w:tcW w:w="0" w:type="auto"/>
            <w:shd w:val="clear" w:color="auto" w:fill="D9D9D9" w:themeFill="background1" w:themeFillShade="D9"/>
            <w:vAlign w:val="center"/>
            <w:hideMark/>
          </w:tcPr>
          <w:p w14:paraId="2AFFD51D" w14:textId="77777777" w:rsidR="00CE59C6" w:rsidRPr="00664975" w:rsidRDefault="00CE59C6" w:rsidP="004C0506">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Reference to Transitional Scenario</w:t>
            </w:r>
          </w:p>
        </w:tc>
      </w:tr>
      <w:bookmarkEnd w:id="1855"/>
      <w:tr w:rsidR="00CE59C6" w:rsidRPr="00664975" w14:paraId="14D66117"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0961B885" w14:textId="1533CE36" w:rsidR="00CE59C6" w:rsidRPr="00664975" w:rsidRDefault="007C49FB" w:rsidP="00AD0190">
            <w:pPr>
              <w:pStyle w:val="Table"/>
              <w:spacing w:before="60"/>
              <w:rPr>
                <w:b w:val="0"/>
              </w:rPr>
            </w:pPr>
            <w:r w:rsidRPr="00664975">
              <w:rPr>
                <w:b w:val="0"/>
              </w:rPr>
              <w:t>T-TRA-CLF</w:t>
            </w:r>
          </w:p>
        </w:tc>
        <w:tc>
          <w:tcPr>
            <w:tcW w:w="0" w:type="auto"/>
            <w:hideMark/>
          </w:tcPr>
          <w:p w14:paraId="04F07BBF" w14:textId="6B921F85" w:rsidR="00CE59C6" w:rsidRPr="00664975" w:rsidRDefault="00AD0190"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NCTSP5/TRA/CFL/T-TRA-CFL-M-001-Standard Transit Procedure (overview)</w:t>
            </w:r>
          </w:p>
        </w:tc>
        <w:tc>
          <w:tcPr>
            <w:tcW w:w="3005" w:type="dxa"/>
            <w:hideMark/>
          </w:tcPr>
          <w:p w14:paraId="18C7EF0F" w14:textId="676A6573" w:rsidR="00CE59C6" w:rsidRPr="00664975" w:rsidRDefault="00AD0190"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NCTSP4/TRA/CFL/Normal Procedure at Destination</w:t>
            </w:r>
          </w:p>
        </w:tc>
        <w:tc>
          <w:tcPr>
            <w:tcW w:w="1124" w:type="dxa"/>
            <w:hideMark/>
          </w:tcPr>
          <w:p w14:paraId="492ACD6B" w14:textId="4120F243" w:rsidR="00CE59C6" w:rsidRPr="00664975" w:rsidRDefault="007C49FB"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0A1759D7" w14:textId="3634D5C3" w:rsidR="00CE59C6" w:rsidRPr="00664975" w:rsidRDefault="007C49FB"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3CDE4A06" w14:textId="6CE072A4"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36CA9582"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38A501F3"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7F57600E" w14:textId="78E018BF" w:rsidR="00CE59C6" w:rsidRPr="00664975" w:rsidRDefault="00C33CDC" w:rsidP="004C0506">
            <w:pPr>
              <w:spacing w:before="0"/>
              <w:jc w:val="left"/>
              <w:rPr>
                <w:b w:val="0"/>
                <w:sz w:val="20"/>
              </w:rPr>
            </w:pPr>
            <w:r w:rsidRPr="00664975">
              <w:rPr>
                <w:b w:val="0"/>
                <w:sz w:val="20"/>
              </w:rPr>
              <w:t>T-TRA-DEP</w:t>
            </w:r>
          </w:p>
        </w:tc>
        <w:tc>
          <w:tcPr>
            <w:tcW w:w="0" w:type="auto"/>
            <w:hideMark/>
          </w:tcPr>
          <w:p w14:paraId="560CFBD6" w14:textId="72C1B586" w:rsidR="00CE59C6" w:rsidRPr="00664975" w:rsidRDefault="00C33CDC" w:rsidP="00C33CDC">
            <w:pPr>
              <w:tabs>
                <w:tab w:val="left" w:pos="1458"/>
              </w:tabs>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NCTSP5/TRA/DEP/T-TRA-DEP-A-001-Simplified procedure at departure</w:t>
            </w:r>
          </w:p>
        </w:tc>
        <w:tc>
          <w:tcPr>
            <w:tcW w:w="3005" w:type="dxa"/>
            <w:hideMark/>
          </w:tcPr>
          <w:p w14:paraId="4B26193B" w14:textId="7C15FFE5" w:rsidR="00CE59C6" w:rsidRPr="00664975" w:rsidRDefault="00B44E5C"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NCTSP4/TRA/CFL/Simplified Procedure at Departure</w:t>
            </w:r>
          </w:p>
        </w:tc>
        <w:tc>
          <w:tcPr>
            <w:tcW w:w="1124" w:type="dxa"/>
            <w:hideMark/>
          </w:tcPr>
          <w:p w14:paraId="0FA2DA22" w14:textId="75143A27" w:rsidR="00CE59C6" w:rsidRPr="00664975" w:rsidRDefault="009E1ED6"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7596FAD4" w14:textId="5A43D118" w:rsidR="00CE59C6" w:rsidRPr="00664975" w:rsidRDefault="009E1ED6"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6CF2D0D9"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3A43085F"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291FC153"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2D488E29" w14:textId="76A32B53" w:rsidR="00CE59C6" w:rsidRPr="00664975" w:rsidRDefault="00D37C25" w:rsidP="004C0506">
            <w:pPr>
              <w:spacing w:before="0"/>
              <w:jc w:val="left"/>
              <w:rPr>
                <w:sz w:val="20"/>
              </w:rPr>
            </w:pPr>
            <w:r w:rsidRPr="00664975">
              <w:rPr>
                <w:b w:val="0"/>
                <w:sz w:val="20"/>
              </w:rPr>
              <w:t>T-TRA-DEP</w:t>
            </w:r>
          </w:p>
        </w:tc>
        <w:tc>
          <w:tcPr>
            <w:tcW w:w="0" w:type="auto"/>
          </w:tcPr>
          <w:p w14:paraId="53828E4A" w14:textId="319E805D" w:rsidR="00CE59C6" w:rsidRPr="00664975" w:rsidRDefault="00D37C25"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NCTSP5/TRA/DEP/T-TRA-DEP-M-006-Control by Office of Departure with release for transit</w:t>
            </w:r>
          </w:p>
        </w:tc>
        <w:tc>
          <w:tcPr>
            <w:tcW w:w="3005" w:type="dxa"/>
            <w:hideMark/>
          </w:tcPr>
          <w:p w14:paraId="52998D17" w14:textId="3025AA10" w:rsidR="00CE59C6" w:rsidRPr="00664975" w:rsidRDefault="00D37C25"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NCTSP4/TRA/DEP/Control by Office of Departure with release for Transit</w:t>
            </w:r>
          </w:p>
        </w:tc>
        <w:tc>
          <w:tcPr>
            <w:tcW w:w="1124" w:type="dxa"/>
            <w:hideMark/>
          </w:tcPr>
          <w:p w14:paraId="67C68DE2" w14:textId="760FCCEA" w:rsidR="00CE59C6" w:rsidRPr="00664975" w:rsidRDefault="00D37C25"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473E11D6" w14:textId="68CB5FF8" w:rsidR="00CE59C6" w:rsidRPr="00664975" w:rsidRDefault="00D37C25"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333F0673" w14:textId="6A873148"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color w:val="000000"/>
                <w:sz w:val="20"/>
                <w:highlight w:val="yellow"/>
              </w:rPr>
            </w:pPr>
          </w:p>
        </w:tc>
        <w:tc>
          <w:tcPr>
            <w:tcW w:w="0" w:type="auto"/>
            <w:hideMark/>
          </w:tcPr>
          <w:p w14:paraId="13E73D1A"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52C7AB76"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42484D71" w14:textId="63107A7C" w:rsidR="00CE59C6" w:rsidRPr="00664975" w:rsidRDefault="00247626" w:rsidP="004C0506">
            <w:pPr>
              <w:spacing w:before="0"/>
              <w:jc w:val="left"/>
              <w:rPr>
                <w:b w:val="0"/>
                <w:sz w:val="20"/>
              </w:rPr>
            </w:pPr>
            <w:r w:rsidRPr="00664975">
              <w:rPr>
                <w:b w:val="0"/>
                <w:sz w:val="20"/>
              </w:rPr>
              <w:t>T-TRA-DEP</w:t>
            </w:r>
          </w:p>
        </w:tc>
        <w:tc>
          <w:tcPr>
            <w:tcW w:w="0" w:type="auto"/>
            <w:hideMark/>
          </w:tcPr>
          <w:p w14:paraId="6ACFBC0B" w14:textId="550754C0" w:rsidR="00CE59C6" w:rsidRPr="00664975" w:rsidRDefault="0024762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NCTSP5/TRA/DEP/T-TRA-DEP-A-007-Positive release request with release for transit</w:t>
            </w:r>
          </w:p>
        </w:tc>
        <w:tc>
          <w:tcPr>
            <w:tcW w:w="3005" w:type="dxa"/>
            <w:hideMark/>
          </w:tcPr>
          <w:p w14:paraId="3E6DE396" w14:textId="7B8638BE" w:rsidR="00CE59C6" w:rsidRPr="00664975" w:rsidRDefault="0024762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NCTSP4/TRA/DEP/Release request with release for Transit</w:t>
            </w:r>
          </w:p>
        </w:tc>
        <w:tc>
          <w:tcPr>
            <w:tcW w:w="1124" w:type="dxa"/>
            <w:hideMark/>
          </w:tcPr>
          <w:p w14:paraId="18C0D96C" w14:textId="32E76E42" w:rsidR="00CE59C6" w:rsidRPr="00664975" w:rsidRDefault="006536D8"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3961B53D" w14:textId="20D193A6" w:rsidR="00CE59C6" w:rsidRPr="00664975" w:rsidRDefault="006536D8"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7472B70E" w14:textId="3972C661"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6FE58261"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6752826D"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5109C12E" w14:textId="7367BD3C" w:rsidR="00CE59C6" w:rsidRPr="00664975" w:rsidRDefault="006536D8" w:rsidP="004C0506">
            <w:pPr>
              <w:spacing w:before="0"/>
              <w:jc w:val="left"/>
              <w:rPr>
                <w:b w:val="0"/>
                <w:sz w:val="20"/>
              </w:rPr>
            </w:pPr>
            <w:r w:rsidRPr="00664975">
              <w:rPr>
                <w:b w:val="0"/>
                <w:sz w:val="20"/>
              </w:rPr>
              <w:t>T-TRA-DEP</w:t>
            </w:r>
          </w:p>
        </w:tc>
        <w:tc>
          <w:tcPr>
            <w:tcW w:w="0" w:type="auto"/>
            <w:hideMark/>
          </w:tcPr>
          <w:p w14:paraId="7E44F074" w14:textId="61474891" w:rsidR="00CE59C6" w:rsidRPr="00664975" w:rsidRDefault="006536D8"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NCTSP5/TRA/DEP/T-TRA-DEP-A-008-Negative release request</w:t>
            </w:r>
          </w:p>
        </w:tc>
        <w:tc>
          <w:tcPr>
            <w:tcW w:w="3005" w:type="dxa"/>
            <w:hideMark/>
          </w:tcPr>
          <w:p w14:paraId="35C97DD0" w14:textId="21DC75D5" w:rsidR="00CE59C6" w:rsidRPr="00664975" w:rsidRDefault="006536D8"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NCTSP4/TRA/DEP/Negative release request</w:t>
            </w:r>
          </w:p>
        </w:tc>
        <w:tc>
          <w:tcPr>
            <w:tcW w:w="1124" w:type="dxa"/>
            <w:hideMark/>
          </w:tcPr>
          <w:p w14:paraId="0DEC6F27" w14:textId="4B2B2FFD" w:rsidR="00CE59C6" w:rsidRPr="00664975" w:rsidRDefault="006536D8"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4270F5CC" w14:textId="4574FF59" w:rsidR="00CE59C6" w:rsidRPr="00664975" w:rsidRDefault="006536D8"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45EBFDA4"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color w:val="000000"/>
                <w:sz w:val="20"/>
                <w:highlight w:val="yellow"/>
              </w:rPr>
            </w:pPr>
          </w:p>
        </w:tc>
        <w:tc>
          <w:tcPr>
            <w:tcW w:w="0" w:type="auto"/>
            <w:hideMark/>
          </w:tcPr>
          <w:p w14:paraId="096E4B7C"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6D8055A5"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63627A25" w14:textId="76155E7D" w:rsidR="00CE59C6" w:rsidRPr="00664975" w:rsidRDefault="006536D8" w:rsidP="004C0506">
            <w:pPr>
              <w:spacing w:before="0"/>
              <w:jc w:val="left"/>
              <w:rPr>
                <w:b w:val="0"/>
                <w:sz w:val="20"/>
              </w:rPr>
            </w:pPr>
            <w:r w:rsidRPr="00664975">
              <w:rPr>
                <w:b w:val="0"/>
                <w:sz w:val="20"/>
              </w:rPr>
              <w:t>T-TRA-DEP</w:t>
            </w:r>
          </w:p>
        </w:tc>
        <w:tc>
          <w:tcPr>
            <w:tcW w:w="0" w:type="auto"/>
            <w:hideMark/>
          </w:tcPr>
          <w:p w14:paraId="53F4C285" w14:textId="2A0AC473" w:rsidR="00CE59C6" w:rsidRPr="00664975" w:rsidRDefault="006536D8"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NCTSP5/TRA/DEP/T-TRA-DEP-E-009-Release request rejected</w:t>
            </w:r>
          </w:p>
        </w:tc>
        <w:tc>
          <w:tcPr>
            <w:tcW w:w="3005" w:type="dxa"/>
            <w:hideMark/>
          </w:tcPr>
          <w:p w14:paraId="6FD7436D" w14:textId="1B698864" w:rsidR="00CE59C6" w:rsidRPr="00664975" w:rsidRDefault="006536D8"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NCTSP4/TRA/DEP/Release request rejected</w:t>
            </w:r>
          </w:p>
        </w:tc>
        <w:tc>
          <w:tcPr>
            <w:tcW w:w="1124" w:type="dxa"/>
            <w:hideMark/>
          </w:tcPr>
          <w:p w14:paraId="3042A801" w14:textId="6EB3A9B6" w:rsidR="00CE59C6" w:rsidRPr="00664975" w:rsidRDefault="006536D8"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08340E80" w14:textId="40830490" w:rsidR="00CE59C6" w:rsidRPr="00664975" w:rsidRDefault="006536D8"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501CF9B3"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02A42086"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492FC654"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6F629825" w14:textId="284CE39C" w:rsidR="00CE59C6" w:rsidRPr="00664975" w:rsidRDefault="00EC4B07" w:rsidP="004C0506">
            <w:pPr>
              <w:spacing w:before="0"/>
              <w:jc w:val="left"/>
              <w:rPr>
                <w:b w:val="0"/>
                <w:sz w:val="20"/>
              </w:rPr>
            </w:pPr>
            <w:r w:rsidRPr="00664975">
              <w:rPr>
                <w:b w:val="0"/>
                <w:sz w:val="20"/>
              </w:rPr>
              <w:t>T-TRA-DEP</w:t>
            </w:r>
          </w:p>
        </w:tc>
        <w:tc>
          <w:tcPr>
            <w:tcW w:w="0" w:type="auto"/>
            <w:hideMark/>
          </w:tcPr>
          <w:p w14:paraId="3473C84A" w14:textId="42E20E57" w:rsidR="00CE59C6" w:rsidRPr="00664975" w:rsidRDefault="00EC4B07"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NCTSP5/TRA/DEP/T-TRA-DEP-A-010-Control by Office of Departure with release for transit refused</w:t>
            </w:r>
          </w:p>
        </w:tc>
        <w:tc>
          <w:tcPr>
            <w:tcW w:w="3005" w:type="dxa"/>
            <w:hideMark/>
          </w:tcPr>
          <w:p w14:paraId="58D79AAB" w14:textId="4FD6F78E" w:rsidR="00CE59C6" w:rsidRPr="00664975" w:rsidRDefault="00EC4B07"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NCTSP4/TRA/DEP/Control by Office of Departure with release for Transit refused</w:t>
            </w:r>
          </w:p>
        </w:tc>
        <w:tc>
          <w:tcPr>
            <w:tcW w:w="1124" w:type="dxa"/>
            <w:hideMark/>
          </w:tcPr>
          <w:p w14:paraId="62557F84" w14:textId="06B85D73" w:rsidR="00CE59C6" w:rsidRPr="00664975" w:rsidRDefault="0053058C"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0509CC4A" w14:textId="13DDFE9D" w:rsidR="00CE59C6" w:rsidRPr="00664975" w:rsidRDefault="0053058C"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5EC04C53"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123CFFD8" w14:textId="1B767079"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3E7AFE3A"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48D85B95" w14:textId="5F677DDA" w:rsidR="00CE59C6" w:rsidRPr="00664975" w:rsidRDefault="00EC4B07" w:rsidP="004C0506">
            <w:pPr>
              <w:spacing w:before="0"/>
              <w:jc w:val="left"/>
              <w:rPr>
                <w:b w:val="0"/>
                <w:sz w:val="20"/>
              </w:rPr>
            </w:pPr>
            <w:r w:rsidRPr="00664975">
              <w:rPr>
                <w:b w:val="0"/>
                <w:sz w:val="20"/>
              </w:rPr>
              <w:t>T-TRA-DEP</w:t>
            </w:r>
          </w:p>
        </w:tc>
        <w:tc>
          <w:tcPr>
            <w:tcW w:w="0" w:type="auto"/>
            <w:hideMark/>
          </w:tcPr>
          <w:p w14:paraId="2F3E3F84" w14:textId="4B9671D9" w:rsidR="00CE59C6" w:rsidRPr="00664975" w:rsidRDefault="00EC4B07"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NCTSP5/TRA/DEP/T-TRA-DEP-A-011-Transit Movement is released for transit</w:t>
            </w:r>
          </w:p>
        </w:tc>
        <w:tc>
          <w:tcPr>
            <w:tcW w:w="3005" w:type="dxa"/>
            <w:hideMark/>
          </w:tcPr>
          <w:p w14:paraId="0217835F" w14:textId="2E849DE5" w:rsidR="00CE59C6" w:rsidRPr="00664975" w:rsidRDefault="00EC4B07"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NCTSP4/TRA/CFL/Normal Procedure at Destination</w:t>
            </w:r>
          </w:p>
        </w:tc>
        <w:tc>
          <w:tcPr>
            <w:tcW w:w="1124" w:type="dxa"/>
            <w:hideMark/>
          </w:tcPr>
          <w:p w14:paraId="5B1793E0" w14:textId="1AE940A6" w:rsidR="00CE59C6" w:rsidRPr="00664975" w:rsidRDefault="00336D08"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3290D357" w14:textId="56270BB0" w:rsidR="00CE59C6" w:rsidRPr="00664975" w:rsidRDefault="0053058C"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79088EB6"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5857E1B7" w14:textId="694A921D"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210A00BF"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0F77BB42" w14:textId="03946E06" w:rsidR="00CE59C6" w:rsidRPr="00664975" w:rsidRDefault="0053058C" w:rsidP="004C0506">
            <w:pPr>
              <w:spacing w:before="0"/>
              <w:jc w:val="left"/>
              <w:rPr>
                <w:b w:val="0"/>
                <w:sz w:val="20"/>
              </w:rPr>
            </w:pPr>
            <w:r w:rsidRPr="00664975">
              <w:rPr>
                <w:b w:val="0"/>
                <w:sz w:val="20"/>
              </w:rPr>
              <w:t>T-TRA-DEP</w:t>
            </w:r>
          </w:p>
        </w:tc>
        <w:tc>
          <w:tcPr>
            <w:tcW w:w="0" w:type="auto"/>
            <w:hideMark/>
          </w:tcPr>
          <w:p w14:paraId="7F5791B0" w14:textId="4275C021" w:rsidR="00CE59C6" w:rsidRPr="00664975" w:rsidRDefault="0053058C"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NCTSP5/TRA/DEP/T-TRA-DEP-E-012-Rejection of transit declaration</w:t>
            </w:r>
          </w:p>
        </w:tc>
        <w:tc>
          <w:tcPr>
            <w:tcW w:w="3005" w:type="dxa"/>
            <w:hideMark/>
          </w:tcPr>
          <w:p w14:paraId="5D7D0E6A" w14:textId="4D2E7D18" w:rsidR="00CE59C6" w:rsidRPr="00664975" w:rsidRDefault="0053058C"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NCTSP4/TRA/DEP/Rejection of declaration</w:t>
            </w:r>
          </w:p>
        </w:tc>
        <w:tc>
          <w:tcPr>
            <w:tcW w:w="1124" w:type="dxa"/>
            <w:hideMark/>
          </w:tcPr>
          <w:p w14:paraId="219ECD8E" w14:textId="1269F8FA" w:rsidR="00CE59C6" w:rsidRPr="00664975" w:rsidRDefault="0053058C"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4407A47" w14:textId="28E809A1" w:rsidR="00CE59C6" w:rsidRPr="00664975" w:rsidRDefault="0053058C"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189FF0C1"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4AE3D25C"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6D1DE6FE"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17CB5364" w14:textId="2D5A35E4" w:rsidR="00CE59C6" w:rsidRPr="00664975" w:rsidRDefault="00A7510F" w:rsidP="004C0506">
            <w:pPr>
              <w:spacing w:before="0"/>
              <w:jc w:val="left"/>
              <w:rPr>
                <w:b w:val="0"/>
                <w:sz w:val="20"/>
              </w:rPr>
            </w:pPr>
            <w:r w:rsidRPr="00664975">
              <w:rPr>
                <w:b w:val="0"/>
                <w:sz w:val="20"/>
              </w:rPr>
              <w:lastRenderedPageBreak/>
              <w:t>T-TRA-DEP</w:t>
            </w:r>
          </w:p>
        </w:tc>
        <w:tc>
          <w:tcPr>
            <w:tcW w:w="0" w:type="auto"/>
            <w:hideMark/>
          </w:tcPr>
          <w:p w14:paraId="6E4AD90D" w14:textId="6F94D1BD" w:rsidR="00CE59C6" w:rsidRPr="00664975" w:rsidRDefault="00A7510F"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NCTSP5/TRA/DEP/T-TRA-DEP-A-013-Release for transit refused due to guarantee registration failure</w:t>
            </w:r>
          </w:p>
        </w:tc>
        <w:tc>
          <w:tcPr>
            <w:tcW w:w="3005" w:type="dxa"/>
            <w:hideMark/>
          </w:tcPr>
          <w:p w14:paraId="4875AAA1" w14:textId="09D281F1" w:rsidR="00CE59C6" w:rsidRPr="00664975" w:rsidRDefault="00A7510F"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NCTSP4/TRA/DEP/Release for Transit refused</w:t>
            </w:r>
          </w:p>
        </w:tc>
        <w:tc>
          <w:tcPr>
            <w:tcW w:w="1124" w:type="dxa"/>
            <w:hideMark/>
          </w:tcPr>
          <w:p w14:paraId="651FB355" w14:textId="7EF42930" w:rsidR="00CE59C6" w:rsidRPr="00664975" w:rsidRDefault="00A7510F"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0C2FC3B6" w14:textId="1BD97805" w:rsidR="00CE59C6" w:rsidRPr="00664975" w:rsidRDefault="00A7510F"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1F73CBF3"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3863F0E9"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395FC1D9"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2F33A200" w14:textId="63398047" w:rsidR="00CE59C6" w:rsidRPr="00664975" w:rsidRDefault="00B51F8A" w:rsidP="004C0506">
            <w:pPr>
              <w:spacing w:before="0"/>
              <w:jc w:val="left"/>
              <w:rPr>
                <w:b w:val="0"/>
                <w:sz w:val="20"/>
              </w:rPr>
            </w:pPr>
            <w:r w:rsidRPr="00664975">
              <w:rPr>
                <w:b w:val="0"/>
                <w:sz w:val="20"/>
              </w:rPr>
              <w:t>T-TRA-DEP</w:t>
            </w:r>
          </w:p>
        </w:tc>
        <w:tc>
          <w:tcPr>
            <w:tcW w:w="0" w:type="auto"/>
            <w:hideMark/>
          </w:tcPr>
          <w:p w14:paraId="6ADA9A10" w14:textId="60AC4B4C" w:rsidR="00CE59C6" w:rsidRPr="00664975" w:rsidRDefault="00B51F8A"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NCTSP5/TRA/DEP/T-TRA-DEP-A-014-Declaration amendment accepted</w:t>
            </w:r>
          </w:p>
        </w:tc>
        <w:tc>
          <w:tcPr>
            <w:tcW w:w="3005" w:type="dxa"/>
            <w:hideMark/>
          </w:tcPr>
          <w:p w14:paraId="5F553D44" w14:textId="63C5B4AA" w:rsidR="00CE59C6" w:rsidRPr="00664975" w:rsidRDefault="00B51F8A"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NCTSP4/TRA/DEP/Declaration amendment accepted</w:t>
            </w:r>
          </w:p>
        </w:tc>
        <w:tc>
          <w:tcPr>
            <w:tcW w:w="1124" w:type="dxa"/>
            <w:hideMark/>
          </w:tcPr>
          <w:p w14:paraId="641C3171" w14:textId="670D3BF7" w:rsidR="00CE59C6" w:rsidRPr="00664975" w:rsidRDefault="00B51F8A"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28A1B0CA" w14:textId="65FC4914" w:rsidR="00CE59C6" w:rsidRPr="00664975" w:rsidRDefault="00B51F8A"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5E080F12" w14:textId="4910C8EB"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76370FA2"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6086767E"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299C6F62" w14:textId="0AA6FEEB" w:rsidR="00CE59C6" w:rsidRPr="00664975" w:rsidRDefault="00B51F8A" w:rsidP="004C0506">
            <w:pPr>
              <w:spacing w:before="0"/>
              <w:jc w:val="left"/>
              <w:rPr>
                <w:b w:val="0"/>
                <w:sz w:val="20"/>
              </w:rPr>
            </w:pPr>
            <w:r w:rsidRPr="00664975">
              <w:rPr>
                <w:b w:val="0"/>
                <w:sz w:val="20"/>
              </w:rPr>
              <w:t>T-TRA-DEP</w:t>
            </w:r>
          </w:p>
        </w:tc>
        <w:tc>
          <w:tcPr>
            <w:tcW w:w="0" w:type="auto"/>
            <w:hideMark/>
          </w:tcPr>
          <w:p w14:paraId="7169DC5D" w14:textId="4F7BF41E" w:rsidR="00CE59C6" w:rsidRPr="00664975" w:rsidRDefault="00B51F8A"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NCTSP5/TRA/DEP/T-TRA-DEP-E-015-Declaration amendment rejected</w:t>
            </w:r>
          </w:p>
        </w:tc>
        <w:tc>
          <w:tcPr>
            <w:tcW w:w="3005" w:type="dxa"/>
            <w:hideMark/>
          </w:tcPr>
          <w:p w14:paraId="0537CCDB" w14:textId="13F8FD7B" w:rsidR="00CE59C6" w:rsidRPr="00664975" w:rsidRDefault="00B51F8A"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NCTSP4/TRA/DEP/Declaration amendment rejected</w:t>
            </w:r>
          </w:p>
        </w:tc>
        <w:tc>
          <w:tcPr>
            <w:tcW w:w="1124" w:type="dxa"/>
            <w:hideMark/>
          </w:tcPr>
          <w:p w14:paraId="48BAA4C8" w14:textId="51AEF17E" w:rsidR="00CE59C6" w:rsidRPr="00664975" w:rsidRDefault="00B51F8A"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3B50617A" w14:textId="47A09AB6" w:rsidR="00CE59C6" w:rsidRPr="00664975" w:rsidRDefault="00B51F8A"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15B8507A"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5AF412EA"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0DB8E8D4"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746604BC" w14:textId="53DCC5B9" w:rsidR="00CE59C6" w:rsidRPr="00664975" w:rsidRDefault="00B51F8A" w:rsidP="004C0506">
            <w:pPr>
              <w:spacing w:before="0"/>
              <w:jc w:val="left"/>
              <w:rPr>
                <w:b w:val="0"/>
                <w:sz w:val="20"/>
              </w:rPr>
            </w:pPr>
            <w:r w:rsidRPr="00664975">
              <w:rPr>
                <w:b w:val="0"/>
                <w:sz w:val="20"/>
              </w:rPr>
              <w:t>T-TRA-DEP</w:t>
            </w:r>
          </w:p>
        </w:tc>
        <w:tc>
          <w:tcPr>
            <w:tcW w:w="0" w:type="auto"/>
            <w:hideMark/>
          </w:tcPr>
          <w:p w14:paraId="08D0994F" w14:textId="4214EDD3" w:rsidR="00CE59C6" w:rsidRPr="00664975" w:rsidRDefault="00B51F8A"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NCTSP5/TRA/DEP/T-TRA-DEP-A-016-Invalidation request by the Holder of the Transit Procedure before release for transit</w:t>
            </w:r>
          </w:p>
        </w:tc>
        <w:tc>
          <w:tcPr>
            <w:tcW w:w="3005" w:type="dxa"/>
            <w:hideMark/>
          </w:tcPr>
          <w:p w14:paraId="45962CA9" w14:textId="5310C8B5" w:rsidR="00CE59C6" w:rsidRPr="00664975" w:rsidRDefault="00B51F8A"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NCTSP4/TRA/INV/Cancellation by Trader before Release for Transit</w:t>
            </w:r>
          </w:p>
        </w:tc>
        <w:tc>
          <w:tcPr>
            <w:tcW w:w="1124" w:type="dxa"/>
            <w:hideMark/>
          </w:tcPr>
          <w:p w14:paraId="2D3C3BBE" w14:textId="12F16997" w:rsidR="00CE59C6" w:rsidRPr="00664975" w:rsidRDefault="00A703D3"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7ACCB486" w14:textId="25EAA4E8" w:rsidR="00CE59C6" w:rsidRPr="00664975" w:rsidRDefault="00A703D3"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1A3663FB"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33A64BDB"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42F79BB3"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6D39F198" w14:textId="2FD8DEEB" w:rsidR="00CE59C6" w:rsidRPr="00664975" w:rsidRDefault="002A65D6" w:rsidP="004C0506">
            <w:pPr>
              <w:spacing w:before="0"/>
              <w:jc w:val="left"/>
              <w:rPr>
                <w:b w:val="0"/>
                <w:sz w:val="20"/>
              </w:rPr>
            </w:pPr>
            <w:r w:rsidRPr="00664975">
              <w:rPr>
                <w:b w:val="0"/>
                <w:sz w:val="20"/>
              </w:rPr>
              <w:t>T-TRA-DEP</w:t>
            </w:r>
          </w:p>
        </w:tc>
        <w:tc>
          <w:tcPr>
            <w:tcW w:w="0" w:type="auto"/>
            <w:hideMark/>
          </w:tcPr>
          <w:p w14:paraId="62F63F84" w14:textId="11CDEBFE" w:rsidR="00CE59C6" w:rsidRPr="00664975" w:rsidRDefault="00A703D3"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NCTSP5/TRA/DEP/T-TRA-DEP-A-017-Invalidation request by the Holder of the Transit Procedure after release for transit</w:t>
            </w:r>
          </w:p>
        </w:tc>
        <w:tc>
          <w:tcPr>
            <w:tcW w:w="3005" w:type="dxa"/>
            <w:hideMark/>
          </w:tcPr>
          <w:p w14:paraId="1BEF88FE" w14:textId="363AAE96" w:rsidR="00CE59C6" w:rsidRPr="00664975" w:rsidRDefault="002A65D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NCTSP4/TRA/INV/Cancellation by Office of Departure after Release for Transit</w:t>
            </w:r>
          </w:p>
        </w:tc>
        <w:tc>
          <w:tcPr>
            <w:tcW w:w="1124" w:type="dxa"/>
            <w:hideMark/>
          </w:tcPr>
          <w:p w14:paraId="4F672A2D" w14:textId="0BEF5ABD" w:rsidR="00CE59C6" w:rsidRPr="00664975" w:rsidRDefault="002A65D6"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43C9D923" w14:textId="51D79BEC" w:rsidR="00CE59C6" w:rsidRPr="00664975" w:rsidRDefault="002A65D6"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319BF6EC"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475C8218"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6A77F9D8"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301CF8B8" w14:textId="0036764D" w:rsidR="00CE59C6" w:rsidRPr="00664975" w:rsidRDefault="002A65D6" w:rsidP="004C0506">
            <w:pPr>
              <w:spacing w:before="0"/>
              <w:jc w:val="left"/>
              <w:rPr>
                <w:b w:val="0"/>
                <w:sz w:val="20"/>
              </w:rPr>
            </w:pPr>
            <w:r w:rsidRPr="00664975">
              <w:rPr>
                <w:b w:val="0"/>
                <w:sz w:val="20"/>
              </w:rPr>
              <w:t>T-TRA-DEP</w:t>
            </w:r>
          </w:p>
        </w:tc>
        <w:tc>
          <w:tcPr>
            <w:tcW w:w="0" w:type="auto"/>
            <w:hideMark/>
          </w:tcPr>
          <w:p w14:paraId="627E8AC0" w14:textId="4E9F5C52" w:rsidR="00CE59C6" w:rsidRPr="00664975" w:rsidRDefault="002A65D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NCTSP5/TRA/DEP/T-TRA-DEP-A-018-Invalidation of a transit declaration before release for transit when declaration data is electronically unavailable</w:t>
            </w:r>
          </w:p>
        </w:tc>
        <w:tc>
          <w:tcPr>
            <w:tcW w:w="3005" w:type="dxa"/>
            <w:hideMark/>
          </w:tcPr>
          <w:p w14:paraId="2B9DD4C6" w14:textId="6A8CB7A0" w:rsidR="00CE59C6" w:rsidRPr="00664975" w:rsidRDefault="002A65D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NCTSP4/TRA/INV/Cancellation by Trader before Release for Transit</w:t>
            </w:r>
          </w:p>
        </w:tc>
        <w:tc>
          <w:tcPr>
            <w:tcW w:w="1124" w:type="dxa"/>
            <w:hideMark/>
          </w:tcPr>
          <w:p w14:paraId="60F86E6B" w14:textId="00F53928" w:rsidR="00CE59C6" w:rsidRPr="00664975" w:rsidRDefault="00744D26"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35B0EB71" w14:textId="650EE8FC" w:rsidR="00CE59C6" w:rsidRPr="00664975" w:rsidRDefault="00744D26"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5F452F75"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7C3A7A6F"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4D9F8AD1"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17B8C7AF" w14:textId="79B8DF88" w:rsidR="00CE59C6" w:rsidRPr="00664975" w:rsidRDefault="00744D26" w:rsidP="004C0506">
            <w:pPr>
              <w:spacing w:before="0"/>
              <w:jc w:val="left"/>
              <w:rPr>
                <w:b w:val="0"/>
                <w:sz w:val="20"/>
              </w:rPr>
            </w:pPr>
            <w:r w:rsidRPr="00664975">
              <w:rPr>
                <w:b w:val="0"/>
                <w:sz w:val="20"/>
              </w:rPr>
              <w:t>T-TRA-DEP-</w:t>
            </w:r>
          </w:p>
        </w:tc>
        <w:tc>
          <w:tcPr>
            <w:tcW w:w="0" w:type="auto"/>
            <w:hideMark/>
          </w:tcPr>
          <w:p w14:paraId="26D153DA" w14:textId="5F045993" w:rsidR="00CE59C6" w:rsidRPr="00664975" w:rsidRDefault="00744D2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NCTSP5/TRA/DEP/T-TRA-DEP-A-019-Invalidation of a transit declaration after release for transit</w:t>
            </w:r>
          </w:p>
        </w:tc>
        <w:tc>
          <w:tcPr>
            <w:tcW w:w="3005" w:type="dxa"/>
            <w:hideMark/>
          </w:tcPr>
          <w:p w14:paraId="478A8C6A" w14:textId="533FB4FB" w:rsidR="00CE59C6" w:rsidRPr="00664975" w:rsidRDefault="00744D2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NCTSP4/TRA/INV/Cancellation by Office of Departure after Release for Transit</w:t>
            </w:r>
          </w:p>
        </w:tc>
        <w:tc>
          <w:tcPr>
            <w:tcW w:w="1124" w:type="dxa"/>
            <w:hideMark/>
          </w:tcPr>
          <w:p w14:paraId="29399D85" w14:textId="44BB1EEC" w:rsidR="00CE59C6" w:rsidRPr="00664975" w:rsidRDefault="00744D26"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225CB715" w14:textId="192A71DB" w:rsidR="00CE59C6" w:rsidRPr="00664975" w:rsidRDefault="00FB67DD"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3</w:t>
            </w:r>
          </w:p>
        </w:tc>
        <w:tc>
          <w:tcPr>
            <w:tcW w:w="0" w:type="auto"/>
            <w:hideMark/>
          </w:tcPr>
          <w:p w14:paraId="59E86A35"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443F5B54" w14:textId="2846EA65" w:rsidR="00CE59C6" w:rsidRPr="00664975" w:rsidRDefault="0041089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TRN-T-TRA-DEP-A-019</w:t>
            </w:r>
          </w:p>
        </w:tc>
      </w:tr>
      <w:tr w:rsidR="00CE59C6" w:rsidRPr="00664975" w14:paraId="3EC38189"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7C9D63F1" w14:textId="790E2906" w:rsidR="00CE59C6" w:rsidRPr="00664975" w:rsidRDefault="00744D26" w:rsidP="004C0506">
            <w:pPr>
              <w:spacing w:before="0"/>
              <w:jc w:val="left"/>
              <w:rPr>
                <w:b w:val="0"/>
                <w:sz w:val="20"/>
              </w:rPr>
            </w:pPr>
            <w:r w:rsidRPr="00664975">
              <w:rPr>
                <w:b w:val="0"/>
                <w:sz w:val="20"/>
              </w:rPr>
              <w:t>T-TRA-DEP</w:t>
            </w:r>
          </w:p>
        </w:tc>
        <w:tc>
          <w:tcPr>
            <w:tcW w:w="0" w:type="auto"/>
            <w:hideMark/>
          </w:tcPr>
          <w:p w14:paraId="3D100398" w14:textId="2D9155B9" w:rsidR="00CE59C6" w:rsidRPr="00664975" w:rsidRDefault="00744D2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NCTSP5/TRA/DEP/T-TRA-DEP-A-020-‘Open’ ATR Response C_ATR_RSP (IE115) is closed</w:t>
            </w:r>
          </w:p>
        </w:tc>
        <w:tc>
          <w:tcPr>
            <w:tcW w:w="3005" w:type="dxa"/>
            <w:hideMark/>
          </w:tcPr>
          <w:p w14:paraId="2A66BF8D" w14:textId="7E796F4A" w:rsidR="00CE59C6" w:rsidRPr="00664975" w:rsidRDefault="00744D2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NCTSP4/TRA/DIV/‘Open’ ATR Response C_ATR_RSP (IE115) and ‘open’ AAR Response C_AAR_RSP (IE003) are ‘closed’</w:t>
            </w:r>
          </w:p>
        </w:tc>
        <w:tc>
          <w:tcPr>
            <w:tcW w:w="1124" w:type="dxa"/>
            <w:hideMark/>
          </w:tcPr>
          <w:p w14:paraId="42CF5C30" w14:textId="38FBF83F" w:rsidR="00CE59C6" w:rsidRPr="00664975" w:rsidRDefault="00F73304"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281080B8" w14:textId="437D5996" w:rsidR="00CE59C6" w:rsidRPr="00664975" w:rsidRDefault="00F73304"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1C26E02C"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1A72BCD9"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69AD6B96"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6D4D4127" w14:textId="63234AAC" w:rsidR="00CE59C6" w:rsidRPr="00664975" w:rsidRDefault="00F73304" w:rsidP="004C0506">
            <w:pPr>
              <w:spacing w:before="0"/>
              <w:jc w:val="left"/>
              <w:rPr>
                <w:b w:val="0"/>
                <w:sz w:val="20"/>
              </w:rPr>
            </w:pPr>
            <w:r w:rsidRPr="00664975">
              <w:rPr>
                <w:b w:val="0"/>
                <w:sz w:val="20"/>
              </w:rPr>
              <w:t>T-TRA-DEP</w:t>
            </w:r>
          </w:p>
        </w:tc>
        <w:tc>
          <w:tcPr>
            <w:tcW w:w="0" w:type="auto"/>
            <w:hideMark/>
          </w:tcPr>
          <w:p w14:paraId="47C973F2" w14:textId="3318B886" w:rsidR="00CE59C6" w:rsidRPr="00664975" w:rsidRDefault="00F73304"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NCTSP5/TRA/DEP/T-TRA-DEP-A-021-Release for transit refused for safety and security reasons</w:t>
            </w:r>
          </w:p>
        </w:tc>
        <w:tc>
          <w:tcPr>
            <w:tcW w:w="3005" w:type="dxa"/>
            <w:hideMark/>
          </w:tcPr>
          <w:p w14:paraId="1671F1A5" w14:textId="7C9910FB" w:rsidR="00CE59C6" w:rsidRPr="00664975" w:rsidRDefault="00F73304"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NCTSP4/TRA//Release for Transit refused for safety and security reasons</w:t>
            </w:r>
          </w:p>
        </w:tc>
        <w:tc>
          <w:tcPr>
            <w:tcW w:w="1124" w:type="dxa"/>
            <w:hideMark/>
          </w:tcPr>
          <w:p w14:paraId="2C4FFB8B" w14:textId="730CB117" w:rsidR="00CE59C6" w:rsidRPr="00664975" w:rsidRDefault="00F73304"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1371CA9B" w14:textId="61F20B79" w:rsidR="00CE59C6" w:rsidRPr="00664975" w:rsidRDefault="00F73304"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0F765E40"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4B0A6ABB"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1DF3E98A"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3D0549A9" w14:textId="598E1B6C" w:rsidR="00CE59C6" w:rsidRPr="00664975" w:rsidRDefault="00006412" w:rsidP="004C0506">
            <w:pPr>
              <w:spacing w:before="0"/>
              <w:jc w:val="left"/>
              <w:rPr>
                <w:b w:val="0"/>
                <w:sz w:val="20"/>
              </w:rPr>
            </w:pPr>
            <w:r w:rsidRPr="00664975">
              <w:rPr>
                <w:b w:val="0"/>
                <w:sz w:val="20"/>
              </w:rPr>
              <w:t>T-TRA-DEP</w:t>
            </w:r>
          </w:p>
        </w:tc>
        <w:tc>
          <w:tcPr>
            <w:tcW w:w="0" w:type="auto"/>
            <w:hideMark/>
          </w:tcPr>
          <w:p w14:paraId="0EE7AF04" w14:textId="6FD480D3" w:rsidR="00CE59C6" w:rsidRPr="00664975" w:rsidRDefault="00006412"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NCTSP5/TRA/DEP/T-TRA-DEP-A-010-Control by Office of Departure with release for transit refused</w:t>
            </w:r>
          </w:p>
        </w:tc>
        <w:tc>
          <w:tcPr>
            <w:tcW w:w="3005" w:type="dxa"/>
            <w:hideMark/>
          </w:tcPr>
          <w:p w14:paraId="6931DF07" w14:textId="626B8E71" w:rsidR="00CE59C6" w:rsidRPr="00664975" w:rsidRDefault="00006412"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NCTSP4/TRA//Control by Office of Departure, no major discrepancies, threat to safety or security, with release for Transit refused</w:t>
            </w:r>
          </w:p>
        </w:tc>
        <w:tc>
          <w:tcPr>
            <w:tcW w:w="1124" w:type="dxa"/>
            <w:hideMark/>
          </w:tcPr>
          <w:p w14:paraId="394600AF" w14:textId="481D8D39" w:rsidR="00CE59C6" w:rsidRPr="00664975" w:rsidRDefault="00006412"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4D951E0D" w14:textId="34A7B84A" w:rsidR="00CE59C6" w:rsidRPr="00664975" w:rsidRDefault="00006412"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CAEC8D0"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085AC994"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4C386085"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31532482" w14:textId="77F7F615" w:rsidR="00CE59C6" w:rsidRPr="00664975" w:rsidRDefault="00D873D2" w:rsidP="004C0506">
            <w:pPr>
              <w:spacing w:before="0"/>
              <w:jc w:val="left"/>
              <w:rPr>
                <w:b w:val="0"/>
                <w:sz w:val="20"/>
              </w:rPr>
            </w:pPr>
            <w:r w:rsidRPr="00664975">
              <w:rPr>
                <w:b w:val="0"/>
                <w:sz w:val="20"/>
              </w:rPr>
              <w:t>T-TRA-TRT</w:t>
            </w:r>
          </w:p>
        </w:tc>
        <w:tc>
          <w:tcPr>
            <w:tcW w:w="0" w:type="auto"/>
            <w:hideMark/>
          </w:tcPr>
          <w:p w14:paraId="5DAC4CBE" w14:textId="4B52011B" w:rsidR="00CE59C6" w:rsidRPr="00664975" w:rsidRDefault="00006412"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NCTSP5/TRA/TRT/T-TRA-TRT-A-001-Diversion at Office of Transit rejected</w:t>
            </w:r>
          </w:p>
        </w:tc>
        <w:tc>
          <w:tcPr>
            <w:tcW w:w="3005" w:type="dxa"/>
            <w:hideMark/>
          </w:tcPr>
          <w:p w14:paraId="3608F3BC" w14:textId="3C43DECA" w:rsidR="00CE59C6" w:rsidRPr="00664975" w:rsidRDefault="00006412"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NCTSP4/TRA/DIV/Diversion at Office of Transit rejected</w:t>
            </w:r>
          </w:p>
        </w:tc>
        <w:tc>
          <w:tcPr>
            <w:tcW w:w="1124" w:type="dxa"/>
            <w:hideMark/>
          </w:tcPr>
          <w:p w14:paraId="107B3D8E" w14:textId="37F96303" w:rsidR="00CE59C6" w:rsidRPr="00664975" w:rsidRDefault="00006412"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2F52449" w14:textId="2301EF33" w:rsidR="00CE59C6" w:rsidRPr="00664975" w:rsidRDefault="00006412"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717DEB18"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06B0EB1D"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395A3DD2"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29DBB5DE" w14:textId="6512F677" w:rsidR="00CE59C6" w:rsidRPr="00664975" w:rsidRDefault="00D873D2" w:rsidP="004C0506">
            <w:pPr>
              <w:spacing w:before="0"/>
              <w:jc w:val="left"/>
              <w:rPr>
                <w:b w:val="0"/>
                <w:sz w:val="20"/>
              </w:rPr>
            </w:pPr>
            <w:r w:rsidRPr="00664975">
              <w:rPr>
                <w:b w:val="0"/>
                <w:sz w:val="20"/>
              </w:rPr>
              <w:lastRenderedPageBreak/>
              <w:t>T-TRA-TRT</w:t>
            </w:r>
          </w:p>
        </w:tc>
        <w:tc>
          <w:tcPr>
            <w:tcW w:w="0" w:type="auto"/>
            <w:hideMark/>
          </w:tcPr>
          <w:p w14:paraId="6CDCE089" w14:textId="431B14D8" w:rsidR="00CE59C6" w:rsidRPr="00664975" w:rsidRDefault="00D873D2"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NCTSP5/TRA/TRT/T-TRA-TRT-A-002-Diversion at Office of Transit accepted</w:t>
            </w:r>
          </w:p>
        </w:tc>
        <w:tc>
          <w:tcPr>
            <w:tcW w:w="3005" w:type="dxa"/>
            <w:hideMark/>
          </w:tcPr>
          <w:p w14:paraId="709ECE45" w14:textId="3382D711" w:rsidR="00CE59C6" w:rsidRPr="00664975" w:rsidRDefault="00D873D2"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NCTSP4/TRA/DIV/Diversion at Office of Transit accepted</w:t>
            </w:r>
          </w:p>
        </w:tc>
        <w:tc>
          <w:tcPr>
            <w:tcW w:w="1124" w:type="dxa"/>
            <w:hideMark/>
          </w:tcPr>
          <w:p w14:paraId="175C197E" w14:textId="5F0C2D4C" w:rsidR="00CE59C6" w:rsidRPr="00664975" w:rsidRDefault="00D873D2"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434AA3F5" w14:textId="213849C1" w:rsidR="00CE59C6" w:rsidRPr="00664975" w:rsidRDefault="00D873D2"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2180B5CA"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61CABA4E"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01107FF4"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560261F3" w14:textId="346B9434" w:rsidR="00CE59C6" w:rsidRPr="00664975" w:rsidRDefault="00D873D2" w:rsidP="004C0506">
            <w:pPr>
              <w:spacing w:before="0"/>
              <w:jc w:val="left"/>
              <w:rPr>
                <w:b w:val="0"/>
                <w:sz w:val="20"/>
              </w:rPr>
            </w:pPr>
            <w:r w:rsidRPr="00664975">
              <w:rPr>
                <w:b w:val="0"/>
                <w:sz w:val="20"/>
              </w:rPr>
              <w:t>T-TRA-TRT</w:t>
            </w:r>
          </w:p>
        </w:tc>
        <w:tc>
          <w:tcPr>
            <w:tcW w:w="0" w:type="auto"/>
            <w:hideMark/>
          </w:tcPr>
          <w:p w14:paraId="34749E1D" w14:textId="66BFB1D6" w:rsidR="00CE59C6" w:rsidRPr="00664975" w:rsidRDefault="00D873D2"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NCTSP5/TRA/TRT/T-TRA-TRT-A-003-Control by Office of Transit with Passage Confirmed</w:t>
            </w:r>
          </w:p>
        </w:tc>
        <w:tc>
          <w:tcPr>
            <w:tcW w:w="3005" w:type="dxa"/>
            <w:hideMark/>
          </w:tcPr>
          <w:p w14:paraId="78E29B85" w14:textId="1CF27085" w:rsidR="00CE59C6" w:rsidRPr="00664975" w:rsidRDefault="00D873D2"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NCTSP4/TRA/CFL/Normal Procedure at Destination</w:t>
            </w:r>
          </w:p>
        </w:tc>
        <w:tc>
          <w:tcPr>
            <w:tcW w:w="1124" w:type="dxa"/>
            <w:hideMark/>
          </w:tcPr>
          <w:p w14:paraId="2875271E" w14:textId="1C792D13" w:rsidR="00CE59C6" w:rsidRPr="00664975" w:rsidRDefault="000C4051"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316A6FA8" w14:textId="39B37C1E" w:rsidR="00CE59C6" w:rsidRPr="00664975" w:rsidRDefault="000C4051"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5B4A5DFD"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4F04AA92"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E59C6" w:rsidRPr="00664975" w14:paraId="2065333C"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7109701B" w14:textId="72046ABE" w:rsidR="00CE59C6" w:rsidRPr="00664975" w:rsidRDefault="000C4051" w:rsidP="004C0506">
            <w:pPr>
              <w:spacing w:before="0"/>
              <w:jc w:val="left"/>
              <w:rPr>
                <w:b w:val="0"/>
                <w:sz w:val="20"/>
              </w:rPr>
            </w:pPr>
            <w:r w:rsidRPr="00664975">
              <w:rPr>
                <w:b w:val="0"/>
                <w:sz w:val="20"/>
              </w:rPr>
              <w:t>T-TRA-TRT</w:t>
            </w:r>
          </w:p>
        </w:tc>
        <w:tc>
          <w:tcPr>
            <w:tcW w:w="0" w:type="auto"/>
            <w:hideMark/>
          </w:tcPr>
          <w:p w14:paraId="121EAC0E" w14:textId="7ECF98FF" w:rsidR="00CE59C6" w:rsidRPr="00664975" w:rsidRDefault="000C4051"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NCTSP5/TRA/TRT/T-TRA-TRT-A-004-Control by Office of Transit with Passage Not Confirmed</w:t>
            </w:r>
          </w:p>
        </w:tc>
        <w:tc>
          <w:tcPr>
            <w:tcW w:w="3005" w:type="dxa"/>
            <w:hideMark/>
          </w:tcPr>
          <w:p w14:paraId="3DBB57D9" w14:textId="466C4DB4" w:rsidR="00CE59C6" w:rsidRPr="00664975" w:rsidRDefault="000C4051"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NCTSP4/TRA//Movement Stopped at Office of Transit</w:t>
            </w:r>
          </w:p>
        </w:tc>
        <w:tc>
          <w:tcPr>
            <w:tcW w:w="1124" w:type="dxa"/>
            <w:hideMark/>
          </w:tcPr>
          <w:p w14:paraId="5725F39A" w14:textId="11CF6280" w:rsidR="00CE59C6" w:rsidRPr="00664975" w:rsidRDefault="000C4051"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5FF37A1" w14:textId="3EDEB25E" w:rsidR="00CE59C6" w:rsidRPr="00664975" w:rsidRDefault="000C4051" w:rsidP="007C49F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0B060FC8"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02981B8A" w14:textId="77777777" w:rsidR="00CE59C6" w:rsidRPr="00664975" w:rsidRDefault="00CE59C6" w:rsidP="004C0506">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6E4C10CC"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03FA87B4" w14:textId="2F64316E" w:rsidR="00C60F4B" w:rsidRPr="00664975" w:rsidRDefault="00C60F4B" w:rsidP="00C60F4B">
            <w:pPr>
              <w:spacing w:before="0"/>
              <w:jc w:val="left"/>
              <w:rPr>
                <w:b w:val="0"/>
                <w:sz w:val="20"/>
              </w:rPr>
            </w:pPr>
            <w:r w:rsidRPr="00664975">
              <w:rPr>
                <w:b w:val="0"/>
                <w:sz w:val="20"/>
              </w:rPr>
              <w:t>T-TRA-TRT</w:t>
            </w:r>
          </w:p>
        </w:tc>
        <w:tc>
          <w:tcPr>
            <w:tcW w:w="0" w:type="auto"/>
          </w:tcPr>
          <w:p w14:paraId="3D34B1F3" w14:textId="70FADAC5" w:rsidR="00C60F4B" w:rsidRPr="00664975" w:rsidRDefault="00A40999"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NCTSP5/TRA/TRT/T-TRA-TRT-A-010-Transit Declaration having Office of Destination being also Office of Transit</w:t>
            </w:r>
          </w:p>
        </w:tc>
        <w:tc>
          <w:tcPr>
            <w:tcW w:w="3005" w:type="dxa"/>
          </w:tcPr>
          <w:p w14:paraId="299B7B8A" w14:textId="6F4B85D5" w:rsidR="00C60F4B" w:rsidRPr="00664975" w:rsidRDefault="008B5FE2"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NCTSP4/TRA/DEP/Control by Office of Departure with release for Transit</w:t>
            </w:r>
          </w:p>
        </w:tc>
        <w:tc>
          <w:tcPr>
            <w:tcW w:w="1124" w:type="dxa"/>
          </w:tcPr>
          <w:p w14:paraId="4CDF22D1" w14:textId="7B5ECB05" w:rsidR="00C60F4B" w:rsidRPr="00664975" w:rsidRDefault="0081194A"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274782EB" w14:textId="309D0837" w:rsidR="00C60F4B" w:rsidRPr="00664975" w:rsidRDefault="0081194A"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tcPr>
          <w:p w14:paraId="7D7646C9"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3D868FEB"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6783D0E0"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656B3DD1" w14:textId="0BB9BB6F" w:rsidR="00C60F4B" w:rsidRPr="00664975" w:rsidRDefault="00C60F4B" w:rsidP="00C60F4B">
            <w:pPr>
              <w:spacing w:before="0"/>
              <w:jc w:val="left"/>
              <w:rPr>
                <w:b w:val="0"/>
                <w:sz w:val="20"/>
              </w:rPr>
            </w:pPr>
            <w:r w:rsidRPr="00664975">
              <w:rPr>
                <w:b w:val="0"/>
                <w:sz w:val="20"/>
              </w:rPr>
              <w:t>T-TRA-DES</w:t>
            </w:r>
          </w:p>
        </w:tc>
        <w:tc>
          <w:tcPr>
            <w:tcW w:w="0" w:type="auto"/>
            <w:hideMark/>
          </w:tcPr>
          <w:p w14:paraId="5E2F7488" w14:textId="408BC771"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NCTSP5/TRA/DES/T-TRA-DES-M-001-Arrival notification valid</w:t>
            </w:r>
          </w:p>
        </w:tc>
        <w:tc>
          <w:tcPr>
            <w:tcW w:w="3005" w:type="dxa"/>
            <w:hideMark/>
          </w:tcPr>
          <w:p w14:paraId="5D967E0A" w14:textId="49FAB4E8"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NCTSP4/TRA/CFL/Normal Procedure at Destination</w:t>
            </w:r>
          </w:p>
        </w:tc>
        <w:tc>
          <w:tcPr>
            <w:tcW w:w="1124" w:type="dxa"/>
            <w:hideMark/>
          </w:tcPr>
          <w:p w14:paraId="716E3067" w14:textId="34E72483"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2B43D967" w14:textId="5E6B98B3"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4F8132A"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1C042ECB"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46A0F080"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46F104E1" w14:textId="0AD86591" w:rsidR="00C60F4B" w:rsidRPr="00664975" w:rsidRDefault="00C60F4B" w:rsidP="00C60F4B">
            <w:pPr>
              <w:spacing w:before="0"/>
              <w:jc w:val="left"/>
              <w:rPr>
                <w:b w:val="0"/>
                <w:sz w:val="20"/>
              </w:rPr>
            </w:pPr>
            <w:r w:rsidRPr="00664975">
              <w:rPr>
                <w:b w:val="0"/>
                <w:sz w:val="20"/>
              </w:rPr>
              <w:t>T-TRA-DES</w:t>
            </w:r>
          </w:p>
        </w:tc>
        <w:tc>
          <w:tcPr>
            <w:tcW w:w="0" w:type="auto"/>
            <w:hideMark/>
          </w:tcPr>
          <w:p w14:paraId="27550DF9" w14:textId="4ABB0D1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NCTSP5/TRA/DES/T-TRA-DES-E-003-Rejection of arrival notification</w:t>
            </w:r>
          </w:p>
        </w:tc>
        <w:tc>
          <w:tcPr>
            <w:tcW w:w="3005" w:type="dxa"/>
            <w:hideMark/>
          </w:tcPr>
          <w:p w14:paraId="0505C1F5" w14:textId="5CA0950D"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NCTSP4/TRA/DES/Rejection of Arrival Notification</w:t>
            </w:r>
          </w:p>
        </w:tc>
        <w:tc>
          <w:tcPr>
            <w:tcW w:w="1124" w:type="dxa"/>
            <w:hideMark/>
          </w:tcPr>
          <w:p w14:paraId="48EE85D5" w14:textId="11A816B6"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01910E34" w14:textId="2FDFD8A6"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34DAA1DB"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4280148B"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604594EC"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2737321F" w14:textId="469AE16B" w:rsidR="00C60F4B" w:rsidRPr="00664975" w:rsidRDefault="00C60F4B" w:rsidP="00C60F4B">
            <w:pPr>
              <w:spacing w:before="0"/>
              <w:jc w:val="left"/>
              <w:rPr>
                <w:b w:val="0"/>
                <w:sz w:val="20"/>
              </w:rPr>
            </w:pPr>
            <w:r w:rsidRPr="00664975">
              <w:rPr>
                <w:b w:val="0"/>
                <w:sz w:val="20"/>
              </w:rPr>
              <w:t>T-TRA-DES</w:t>
            </w:r>
          </w:p>
        </w:tc>
        <w:tc>
          <w:tcPr>
            <w:tcW w:w="0" w:type="auto"/>
            <w:hideMark/>
          </w:tcPr>
          <w:p w14:paraId="0B8A9E04" w14:textId="360F26B5"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NCTSP5/TRA/DES/T-TRA-DES-A-004-Simplified procedure at destination</w:t>
            </w:r>
          </w:p>
        </w:tc>
        <w:tc>
          <w:tcPr>
            <w:tcW w:w="3005" w:type="dxa"/>
            <w:hideMark/>
          </w:tcPr>
          <w:p w14:paraId="5FDCAF41" w14:textId="18465168"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NCTSP4/TRA/CFL/Simplified Procedure at Destination</w:t>
            </w:r>
          </w:p>
        </w:tc>
        <w:tc>
          <w:tcPr>
            <w:tcW w:w="1124" w:type="dxa"/>
            <w:hideMark/>
          </w:tcPr>
          <w:p w14:paraId="303C4C79" w14:textId="3A5DFC33"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144E7B1A" w14:textId="18990AEC"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21D55051"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0F76EBED"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3EF9BF52"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686F19EB" w14:textId="771A2302" w:rsidR="00C60F4B" w:rsidRPr="00664975" w:rsidRDefault="00C60F4B" w:rsidP="00C60F4B">
            <w:pPr>
              <w:spacing w:before="0"/>
              <w:jc w:val="left"/>
              <w:rPr>
                <w:b w:val="0"/>
                <w:sz w:val="20"/>
              </w:rPr>
            </w:pPr>
            <w:r w:rsidRPr="00664975">
              <w:rPr>
                <w:b w:val="0"/>
                <w:sz w:val="20"/>
              </w:rPr>
              <w:t>T-TRA-DES</w:t>
            </w:r>
          </w:p>
        </w:tc>
        <w:tc>
          <w:tcPr>
            <w:tcW w:w="0" w:type="auto"/>
            <w:hideMark/>
          </w:tcPr>
          <w:p w14:paraId="094233B3" w14:textId="442D5039"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NCTSP5/TRA/DES/T-TRA-DES-A-006-Unloading Permission Received – Unloading Remarks</w:t>
            </w:r>
          </w:p>
        </w:tc>
        <w:tc>
          <w:tcPr>
            <w:tcW w:w="3005" w:type="dxa"/>
            <w:hideMark/>
          </w:tcPr>
          <w:p w14:paraId="4BC62003" w14:textId="19096AEC"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NCTSP4/TRA/DES/New unloading permission</w:t>
            </w:r>
          </w:p>
        </w:tc>
        <w:tc>
          <w:tcPr>
            <w:tcW w:w="1124" w:type="dxa"/>
            <w:hideMark/>
          </w:tcPr>
          <w:p w14:paraId="0AC6DF98" w14:textId="27D2AFE8"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0A7C8F28" w14:textId="5B870B98"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78CA933"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1A440829"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506236DF"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0E2D8FFF" w14:textId="25183E41" w:rsidR="00C60F4B" w:rsidRPr="00664975" w:rsidRDefault="00C60F4B" w:rsidP="00C60F4B">
            <w:pPr>
              <w:spacing w:before="0"/>
              <w:jc w:val="left"/>
              <w:rPr>
                <w:b w:val="0"/>
                <w:sz w:val="20"/>
              </w:rPr>
            </w:pPr>
            <w:r w:rsidRPr="00664975">
              <w:rPr>
                <w:b w:val="0"/>
                <w:sz w:val="20"/>
              </w:rPr>
              <w:t>T-TRA-DES</w:t>
            </w:r>
          </w:p>
        </w:tc>
        <w:tc>
          <w:tcPr>
            <w:tcW w:w="0" w:type="auto"/>
            <w:hideMark/>
          </w:tcPr>
          <w:p w14:paraId="04F9F000" w14:textId="1027E2B6"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NCTSP5/TRA/DES/T-TRA-DES-E-007-Unloading remarks rejected</w:t>
            </w:r>
          </w:p>
        </w:tc>
        <w:tc>
          <w:tcPr>
            <w:tcW w:w="3005" w:type="dxa"/>
            <w:hideMark/>
          </w:tcPr>
          <w:p w14:paraId="0378D29F" w14:textId="6CE6336C"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NCTSP4/TRA/DES/Unloading information rejected</w:t>
            </w:r>
          </w:p>
        </w:tc>
        <w:tc>
          <w:tcPr>
            <w:tcW w:w="1124" w:type="dxa"/>
            <w:hideMark/>
          </w:tcPr>
          <w:p w14:paraId="4D34CE17" w14:textId="493B026B"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7DD32843" w14:textId="64F60051"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28BC7F5D"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2"/>
                <w:szCs w:val="22"/>
                <w:highlight w:val="yellow"/>
              </w:rPr>
            </w:pPr>
          </w:p>
        </w:tc>
        <w:tc>
          <w:tcPr>
            <w:tcW w:w="0" w:type="auto"/>
            <w:hideMark/>
          </w:tcPr>
          <w:p w14:paraId="626ED159"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4F668BA4"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62DFE64C" w14:textId="20D5F54E" w:rsidR="00C60F4B" w:rsidRPr="00664975" w:rsidRDefault="00C60F4B" w:rsidP="00C60F4B">
            <w:pPr>
              <w:spacing w:before="0"/>
              <w:jc w:val="left"/>
              <w:rPr>
                <w:b w:val="0"/>
                <w:sz w:val="20"/>
              </w:rPr>
            </w:pPr>
            <w:r w:rsidRPr="00664975">
              <w:rPr>
                <w:b w:val="0"/>
                <w:sz w:val="20"/>
              </w:rPr>
              <w:t>T-TRA-DES</w:t>
            </w:r>
          </w:p>
        </w:tc>
        <w:tc>
          <w:tcPr>
            <w:tcW w:w="0" w:type="auto"/>
            <w:hideMark/>
          </w:tcPr>
          <w:p w14:paraId="4292D0EB" w14:textId="3F861DEC"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NCTSP5/TRA/DES/T-TRA-DES-A-008-Major Discrepancies found during control at the Office of Destination – Resolved before the expiration of resolution timer</w:t>
            </w:r>
          </w:p>
        </w:tc>
        <w:tc>
          <w:tcPr>
            <w:tcW w:w="3005" w:type="dxa"/>
            <w:hideMark/>
          </w:tcPr>
          <w:p w14:paraId="1565A303" w14:textId="2C22A06D"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NCTSP4/TRA/DES/Discrepancies found during control</w:t>
            </w:r>
          </w:p>
        </w:tc>
        <w:tc>
          <w:tcPr>
            <w:tcW w:w="1124" w:type="dxa"/>
            <w:hideMark/>
          </w:tcPr>
          <w:p w14:paraId="772B632F" w14:textId="42C19EEC"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5688EBA6" w14:textId="79638448"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3</w:t>
            </w:r>
          </w:p>
        </w:tc>
        <w:tc>
          <w:tcPr>
            <w:tcW w:w="0" w:type="auto"/>
            <w:hideMark/>
          </w:tcPr>
          <w:p w14:paraId="5DC51698" w14:textId="5F6A50E1"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2"/>
                <w:szCs w:val="22"/>
                <w:highlight w:val="yellow"/>
              </w:rPr>
            </w:pPr>
          </w:p>
        </w:tc>
        <w:tc>
          <w:tcPr>
            <w:tcW w:w="0" w:type="auto"/>
            <w:hideMark/>
          </w:tcPr>
          <w:p w14:paraId="4F703613"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TRN1-TRA-DES-A-008</w:t>
            </w:r>
          </w:p>
          <w:p w14:paraId="748DD848"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p>
          <w:p w14:paraId="6D00B682" w14:textId="1ED749DA"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TRN2-TRA-DES-A-008</w:t>
            </w:r>
          </w:p>
        </w:tc>
      </w:tr>
      <w:tr w:rsidR="00C60F4B" w:rsidRPr="00664975" w14:paraId="557816B9"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3AB7FE70" w14:textId="119606B1" w:rsidR="00C60F4B" w:rsidRPr="00664975" w:rsidRDefault="00C60F4B" w:rsidP="00C60F4B">
            <w:pPr>
              <w:spacing w:before="0"/>
              <w:jc w:val="left"/>
              <w:rPr>
                <w:b w:val="0"/>
                <w:sz w:val="20"/>
              </w:rPr>
            </w:pPr>
            <w:r w:rsidRPr="00664975">
              <w:rPr>
                <w:b w:val="0"/>
                <w:sz w:val="20"/>
              </w:rPr>
              <w:t>T-TRA-DES</w:t>
            </w:r>
          </w:p>
        </w:tc>
        <w:tc>
          <w:tcPr>
            <w:tcW w:w="0" w:type="auto"/>
          </w:tcPr>
          <w:p w14:paraId="3FA8DD83" w14:textId="01C08488"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NCTSP5/TRA/DES/T-TRA-DES-A-012-Major Discrepancies found during control at the Office of Destination – Resolved after the expiration of resolution timer</w:t>
            </w:r>
          </w:p>
        </w:tc>
        <w:tc>
          <w:tcPr>
            <w:tcW w:w="3005" w:type="dxa"/>
          </w:tcPr>
          <w:p w14:paraId="4C46C7BA" w14:textId="6AE00836"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NCTSP4/TRA/DES/Discrepancies found during control</w:t>
            </w:r>
          </w:p>
        </w:tc>
        <w:tc>
          <w:tcPr>
            <w:tcW w:w="1124" w:type="dxa"/>
          </w:tcPr>
          <w:p w14:paraId="5268FBF1" w14:textId="2FA7F6D4"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tcPr>
          <w:p w14:paraId="2096306F" w14:textId="59B4FC8E"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3</w:t>
            </w:r>
          </w:p>
        </w:tc>
        <w:tc>
          <w:tcPr>
            <w:tcW w:w="0" w:type="auto"/>
          </w:tcPr>
          <w:p w14:paraId="3CCCCAAC"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2"/>
                <w:szCs w:val="22"/>
                <w:highlight w:val="yellow"/>
              </w:rPr>
            </w:pPr>
          </w:p>
        </w:tc>
        <w:tc>
          <w:tcPr>
            <w:tcW w:w="0" w:type="auto"/>
          </w:tcPr>
          <w:p w14:paraId="0F49AFC0"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TRN1-TRA-DES-A-008</w:t>
            </w:r>
          </w:p>
          <w:p w14:paraId="18E81C43"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p>
          <w:p w14:paraId="1787F2BE" w14:textId="1B910312"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TRN2-TRA-DES-A-008</w:t>
            </w:r>
          </w:p>
        </w:tc>
      </w:tr>
      <w:tr w:rsidR="00C60F4B" w:rsidRPr="00664975" w14:paraId="7CB7579B"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5544DB88" w14:textId="3E9F0F8B" w:rsidR="00C60F4B" w:rsidRPr="00664975" w:rsidRDefault="00C60F4B" w:rsidP="00C60F4B">
            <w:pPr>
              <w:spacing w:before="0"/>
              <w:jc w:val="left"/>
              <w:rPr>
                <w:b w:val="0"/>
                <w:sz w:val="20"/>
              </w:rPr>
            </w:pPr>
            <w:r w:rsidRPr="00664975">
              <w:rPr>
                <w:b w:val="0"/>
                <w:sz w:val="20"/>
              </w:rPr>
              <w:t>T-TRA-DES</w:t>
            </w:r>
          </w:p>
        </w:tc>
        <w:tc>
          <w:tcPr>
            <w:tcW w:w="0" w:type="auto"/>
          </w:tcPr>
          <w:p w14:paraId="4DA6CFCA" w14:textId="2744744A"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NCTSP5/TRA/DES/T-TRA-DES-A-013-Major Discrepancies found during control at the Office of Destination – Major Discrepancies are confirmed– Recovery to be started</w:t>
            </w:r>
          </w:p>
        </w:tc>
        <w:tc>
          <w:tcPr>
            <w:tcW w:w="3005" w:type="dxa"/>
          </w:tcPr>
          <w:p w14:paraId="137E5AFE" w14:textId="6B102E99"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NCTSP4/TRA/DES/Discrepancies found during control</w:t>
            </w:r>
          </w:p>
        </w:tc>
        <w:tc>
          <w:tcPr>
            <w:tcW w:w="1124" w:type="dxa"/>
          </w:tcPr>
          <w:p w14:paraId="7175773F" w14:textId="7777777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tcPr>
          <w:p w14:paraId="426C95D6" w14:textId="7777777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tcPr>
          <w:p w14:paraId="5ABD0696"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2"/>
                <w:szCs w:val="22"/>
                <w:highlight w:val="yellow"/>
              </w:rPr>
            </w:pPr>
          </w:p>
        </w:tc>
        <w:tc>
          <w:tcPr>
            <w:tcW w:w="0" w:type="auto"/>
          </w:tcPr>
          <w:p w14:paraId="5E03A914"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TRN1-TRA-DES-A-008</w:t>
            </w:r>
          </w:p>
          <w:p w14:paraId="4D7A59AE"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p>
          <w:p w14:paraId="20B28C26" w14:textId="69CF33E3"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lastRenderedPageBreak/>
              <w:t>TRN2-TRA-DES-A-008</w:t>
            </w:r>
          </w:p>
        </w:tc>
      </w:tr>
      <w:tr w:rsidR="00C60F4B" w:rsidRPr="00664975" w14:paraId="6094548B"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2C07FA81" w14:textId="781D9C0C" w:rsidR="00C60F4B" w:rsidRPr="00664975" w:rsidRDefault="00C60F4B" w:rsidP="00C60F4B">
            <w:pPr>
              <w:spacing w:before="0"/>
              <w:jc w:val="left"/>
              <w:rPr>
                <w:b w:val="0"/>
                <w:sz w:val="20"/>
              </w:rPr>
            </w:pPr>
            <w:r w:rsidRPr="00664975">
              <w:rPr>
                <w:b w:val="0"/>
                <w:sz w:val="20"/>
              </w:rPr>
              <w:lastRenderedPageBreak/>
              <w:t>T-TRA-DES</w:t>
            </w:r>
          </w:p>
        </w:tc>
        <w:tc>
          <w:tcPr>
            <w:tcW w:w="0" w:type="auto"/>
            <w:hideMark/>
          </w:tcPr>
          <w:p w14:paraId="4921FE3B" w14:textId="2E26B16D"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NCTSP5/TRA/DES/T-TRA-DES-A-009-Diversion at Office of Destination accepted</w:t>
            </w:r>
          </w:p>
        </w:tc>
        <w:tc>
          <w:tcPr>
            <w:tcW w:w="3005" w:type="dxa"/>
            <w:hideMark/>
          </w:tcPr>
          <w:p w14:paraId="3822EF55" w14:textId="0D7DA711"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NCTSP4/TRA/DIV/Diversion at Office of Destination accepted</w:t>
            </w:r>
          </w:p>
        </w:tc>
        <w:tc>
          <w:tcPr>
            <w:tcW w:w="1124" w:type="dxa"/>
            <w:hideMark/>
          </w:tcPr>
          <w:p w14:paraId="2F4457D0" w14:textId="090A84B0"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BE9886C" w14:textId="01C546D5"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79238A79" w14:textId="6AFA83DB"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2"/>
                <w:szCs w:val="22"/>
                <w:highlight w:val="yellow"/>
              </w:rPr>
            </w:pPr>
          </w:p>
        </w:tc>
        <w:tc>
          <w:tcPr>
            <w:tcW w:w="0" w:type="auto"/>
            <w:hideMark/>
          </w:tcPr>
          <w:p w14:paraId="63842BE1"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31DFF068"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357C315D" w14:textId="07BDC4E6" w:rsidR="00C60F4B" w:rsidRPr="00664975" w:rsidRDefault="00C60F4B" w:rsidP="00C60F4B">
            <w:pPr>
              <w:spacing w:before="0"/>
              <w:jc w:val="left"/>
              <w:rPr>
                <w:b w:val="0"/>
                <w:sz w:val="20"/>
              </w:rPr>
            </w:pPr>
            <w:r w:rsidRPr="00664975">
              <w:rPr>
                <w:b w:val="0"/>
                <w:sz w:val="20"/>
              </w:rPr>
              <w:t>T-TRA-DES</w:t>
            </w:r>
          </w:p>
        </w:tc>
        <w:tc>
          <w:tcPr>
            <w:tcW w:w="0" w:type="auto"/>
            <w:hideMark/>
          </w:tcPr>
          <w:p w14:paraId="787E8098" w14:textId="1CB85D59"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NCTSP5/TRA/DES/T-TRA-DES-A-010-Diversion at Office of Destination rejected</w:t>
            </w:r>
          </w:p>
        </w:tc>
        <w:tc>
          <w:tcPr>
            <w:tcW w:w="3005" w:type="dxa"/>
            <w:hideMark/>
          </w:tcPr>
          <w:p w14:paraId="28182FD2" w14:textId="498E1575"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NCTSP4/TRA/DIV/Diversion at Office of Destination rejected</w:t>
            </w:r>
          </w:p>
        </w:tc>
        <w:tc>
          <w:tcPr>
            <w:tcW w:w="1124" w:type="dxa"/>
            <w:hideMark/>
          </w:tcPr>
          <w:p w14:paraId="42EF54A5" w14:textId="11DF7399"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728F111C" w14:textId="1AC479BA"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759050D6" w14:textId="389B9A5C"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2"/>
                <w:szCs w:val="22"/>
                <w:highlight w:val="yellow"/>
              </w:rPr>
            </w:pPr>
          </w:p>
        </w:tc>
        <w:tc>
          <w:tcPr>
            <w:tcW w:w="0" w:type="auto"/>
            <w:hideMark/>
          </w:tcPr>
          <w:p w14:paraId="3C7A10B6"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25728250"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77169AE6" w14:textId="770E4AC9" w:rsidR="00C60F4B" w:rsidRPr="00664975" w:rsidRDefault="00C60F4B" w:rsidP="00C60F4B">
            <w:pPr>
              <w:spacing w:before="0"/>
              <w:jc w:val="left"/>
              <w:rPr>
                <w:b w:val="0"/>
                <w:sz w:val="20"/>
              </w:rPr>
            </w:pPr>
            <w:r w:rsidRPr="00664975">
              <w:rPr>
                <w:b w:val="0"/>
                <w:sz w:val="20"/>
              </w:rPr>
              <w:t>T-TRA-DES</w:t>
            </w:r>
          </w:p>
        </w:tc>
        <w:tc>
          <w:tcPr>
            <w:tcW w:w="0" w:type="auto"/>
            <w:hideMark/>
          </w:tcPr>
          <w:p w14:paraId="39415095" w14:textId="2B1D7470"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NCTSP5/TRA/DES/T-TRA-DES-A-011-Manual closure at Departure based on alternative proof</w:t>
            </w:r>
          </w:p>
        </w:tc>
        <w:tc>
          <w:tcPr>
            <w:tcW w:w="3005" w:type="dxa"/>
            <w:hideMark/>
          </w:tcPr>
          <w:p w14:paraId="19BD34AE" w14:textId="70076BA2"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NCTSP4/TRA/DEP/Manual Closure at Departure based on alternative proof</w:t>
            </w:r>
          </w:p>
        </w:tc>
        <w:tc>
          <w:tcPr>
            <w:tcW w:w="1124" w:type="dxa"/>
            <w:hideMark/>
          </w:tcPr>
          <w:p w14:paraId="0A9AB4CE" w14:textId="4A4C6FD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C170226" w14:textId="3394C2FD"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0CDA5C6A"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2"/>
                <w:szCs w:val="22"/>
                <w:highlight w:val="yellow"/>
              </w:rPr>
            </w:pPr>
          </w:p>
        </w:tc>
        <w:tc>
          <w:tcPr>
            <w:tcW w:w="0" w:type="auto"/>
            <w:hideMark/>
          </w:tcPr>
          <w:p w14:paraId="30180B33"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54742B32"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34FE0849" w14:textId="74882AC8" w:rsidR="00C60F4B" w:rsidRPr="00664975" w:rsidRDefault="00C60F4B" w:rsidP="00C60F4B">
            <w:pPr>
              <w:spacing w:before="0"/>
              <w:jc w:val="left"/>
              <w:rPr>
                <w:b w:val="0"/>
                <w:sz w:val="20"/>
              </w:rPr>
            </w:pPr>
            <w:r w:rsidRPr="00664975">
              <w:rPr>
                <w:b w:val="0"/>
                <w:sz w:val="20"/>
              </w:rPr>
              <w:t>T-TRA-DES</w:t>
            </w:r>
          </w:p>
        </w:tc>
        <w:tc>
          <w:tcPr>
            <w:tcW w:w="0" w:type="auto"/>
            <w:hideMark/>
          </w:tcPr>
          <w:p w14:paraId="1090AE77" w14:textId="6D255DDA"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NCTSP5/TRA/DES/T-TRA-DES-A-009-Diversion at Office of Destination accepted</w:t>
            </w:r>
          </w:p>
        </w:tc>
        <w:tc>
          <w:tcPr>
            <w:tcW w:w="3005" w:type="dxa"/>
            <w:hideMark/>
          </w:tcPr>
          <w:p w14:paraId="1981CBD2" w14:textId="55A5CEC9"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NCTSP4/TRA//Diversion at Office of Destination accepted, movement closed at destination</w:t>
            </w:r>
          </w:p>
        </w:tc>
        <w:tc>
          <w:tcPr>
            <w:tcW w:w="1124" w:type="dxa"/>
            <w:hideMark/>
          </w:tcPr>
          <w:p w14:paraId="237500CC" w14:textId="4B06848F"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5AAC4CDA" w14:textId="0C0DA21D"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1F0D309F"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2"/>
                <w:szCs w:val="22"/>
                <w:highlight w:val="yellow"/>
              </w:rPr>
            </w:pPr>
          </w:p>
        </w:tc>
        <w:tc>
          <w:tcPr>
            <w:tcW w:w="0" w:type="auto"/>
            <w:hideMark/>
          </w:tcPr>
          <w:p w14:paraId="580F0D0A"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7571B3CD"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07AA12F5" w14:textId="30EBAC3A" w:rsidR="00C60F4B" w:rsidRPr="00664975" w:rsidRDefault="00C60F4B" w:rsidP="00C60F4B">
            <w:pPr>
              <w:spacing w:before="0"/>
              <w:jc w:val="left"/>
              <w:rPr>
                <w:b w:val="0"/>
                <w:sz w:val="20"/>
              </w:rPr>
            </w:pPr>
            <w:r w:rsidRPr="00664975">
              <w:rPr>
                <w:b w:val="0"/>
                <w:sz w:val="20"/>
              </w:rPr>
              <w:t>T-TRA-EXC</w:t>
            </w:r>
          </w:p>
        </w:tc>
        <w:tc>
          <w:tcPr>
            <w:tcW w:w="0" w:type="auto"/>
            <w:hideMark/>
          </w:tcPr>
          <w:p w14:paraId="22A5E2CC" w14:textId="44638C93"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NCTSP5/TRA/EXC/T-TRA-EXC-M-001-Query movement information</w:t>
            </w:r>
          </w:p>
        </w:tc>
        <w:tc>
          <w:tcPr>
            <w:tcW w:w="3005" w:type="dxa"/>
            <w:hideMark/>
          </w:tcPr>
          <w:p w14:paraId="50FA82E0" w14:textId="0C631B80"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NCTSP4/TRA/EXC/Query Movement Information</w:t>
            </w:r>
          </w:p>
        </w:tc>
        <w:tc>
          <w:tcPr>
            <w:tcW w:w="1124" w:type="dxa"/>
            <w:hideMark/>
          </w:tcPr>
          <w:p w14:paraId="357BB241" w14:textId="42BF28CD"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65722A26" w14:textId="419436D8"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7C7D908"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44699CB1" w14:textId="2689ED51"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TRN1-T-TRA-EXC-M-001</w:t>
            </w:r>
          </w:p>
          <w:p w14:paraId="63F02183"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p>
          <w:p w14:paraId="78DDF0F4" w14:textId="1777F03E"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TRN2-T-TRA-EXC-M-001</w:t>
            </w:r>
          </w:p>
        </w:tc>
      </w:tr>
      <w:tr w:rsidR="00C60F4B" w:rsidRPr="00664975" w14:paraId="0BF05C4F"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260BC6B8" w14:textId="6DE3066E" w:rsidR="00C60F4B" w:rsidRPr="00664975" w:rsidRDefault="00C60F4B" w:rsidP="00C60F4B">
            <w:pPr>
              <w:spacing w:before="0"/>
              <w:jc w:val="left"/>
              <w:rPr>
                <w:b w:val="0"/>
                <w:sz w:val="20"/>
              </w:rPr>
            </w:pPr>
            <w:r w:rsidRPr="00664975">
              <w:rPr>
                <w:b w:val="0"/>
                <w:sz w:val="20"/>
              </w:rPr>
              <w:t>T-TRA-EXC</w:t>
            </w:r>
          </w:p>
        </w:tc>
        <w:tc>
          <w:tcPr>
            <w:tcW w:w="0" w:type="auto"/>
            <w:hideMark/>
          </w:tcPr>
          <w:p w14:paraId="2CD35570" w14:textId="3F4CE9A3"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NCTSP5/TRA/EXC/T-TRA-EXC-A-002-AAR missing</w:t>
            </w:r>
          </w:p>
        </w:tc>
        <w:tc>
          <w:tcPr>
            <w:tcW w:w="3005" w:type="dxa"/>
            <w:hideMark/>
          </w:tcPr>
          <w:p w14:paraId="4281864D" w14:textId="5B10C4AC"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NCTSP4/TRA/EXC/AAR missing</w:t>
            </w:r>
          </w:p>
        </w:tc>
        <w:tc>
          <w:tcPr>
            <w:tcW w:w="1124" w:type="dxa"/>
            <w:hideMark/>
          </w:tcPr>
          <w:p w14:paraId="7E09FEED" w14:textId="7F875590"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085CAD3" w14:textId="632A210F"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07C2DCE5"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59A0E14E"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343282A9"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1F11F68D" w14:textId="4A1297B3" w:rsidR="00C60F4B" w:rsidRPr="00664975" w:rsidRDefault="00C60F4B" w:rsidP="00C60F4B">
            <w:pPr>
              <w:spacing w:before="0"/>
              <w:jc w:val="left"/>
              <w:rPr>
                <w:b w:val="0"/>
                <w:sz w:val="20"/>
              </w:rPr>
            </w:pPr>
            <w:r w:rsidRPr="00664975">
              <w:rPr>
                <w:b w:val="0"/>
                <w:sz w:val="20"/>
              </w:rPr>
              <w:t>T-TRA-EXC</w:t>
            </w:r>
          </w:p>
        </w:tc>
        <w:tc>
          <w:tcPr>
            <w:tcW w:w="0" w:type="auto"/>
            <w:hideMark/>
          </w:tcPr>
          <w:p w14:paraId="0F2C4D60" w14:textId="6FEBDE06"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NCTSP5/TRA/EXC/T-TRA-EXC-A-003-ATR missing</w:t>
            </w:r>
          </w:p>
        </w:tc>
        <w:tc>
          <w:tcPr>
            <w:tcW w:w="3005" w:type="dxa"/>
            <w:hideMark/>
          </w:tcPr>
          <w:p w14:paraId="31A120A9" w14:textId="72BD9C21"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NCTSP4/TRA/EXC/ATR missing</w:t>
            </w:r>
          </w:p>
        </w:tc>
        <w:tc>
          <w:tcPr>
            <w:tcW w:w="1124" w:type="dxa"/>
            <w:hideMark/>
          </w:tcPr>
          <w:p w14:paraId="0D6EC37F" w14:textId="410F69DA"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D4E9947" w14:textId="37AEF406"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7B5B3732" w14:textId="7566D11E"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7561637C"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754E2983"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10CB558E" w14:textId="706EB708" w:rsidR="00C60F4B" w:rsidRPr="00664975" w:rsidRDefault="00C60F4B" w:rsidP="00C60F4B">
            <w:pPr>
              <w:spacing w:before="0"/>
              <w:jc w:val="left"/>
              <w:rPr>
                <w:b w:val="0"/>
                <w:sz w:val="20"/>
              </w:rPr>
            </w:pPr>
            <w:r w:rsidRPr="00664975">
              <w:rPr>
                <w:b w:val="0"/>
                <w:sz w:val="20"/>
              </w:rPr>
              <w:t>T-TRA-EXC</w:t>
            </w:r>
          </w:p>
        </w:tc>
        <w:tc>
          <w:tcPr>
            <w:tcW w:w="0" w:type="auto"/>
            <w:hideMark/>
          </w:tcPr>
          <w:p w14:paraId="639DD8FD" w14:textId="6122FB28"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NCTSP5/TRA/EXC/T-TRA-EXC-A-004-NCF not received</w:t>
            </w:r>
          </w:p>
        </w:tc>
        <w:tc>
          <w:tcPr>
            <w:tcW w:w="3005" w:type="dxa"/>
            <w:hideMark/>
          </w:tcPr>
          <w:p w14:paraId="399A48CA" w14:textId="3E40D835"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NCTSP4/TRA/EXC/NCF not received</w:t>
            </w:r>
          </w:p>
        </w:tc>
        <w:tc>
          <w:tcPr>
            <w:tcW w:w="1124" w:type="dxa"/>
            <w:hideMark/>
          </w:tcPr>
          <w:p w14:paraId="6EE72FEB" w14:textId="1DBA308A"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36262F9A" w14:textId="6A97FD43"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0" w:type="auto"/>
            <w:hideMark/>
          </w:tcPr>
          <w:p w14:paraId="71FCE9B4" w14:textId="6D392AC8"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0E9E9887"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689B9E4A"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529B88D0" w14:textId="061093FD" w:rsidR="00C60F4B" w:rsidRPr="00664975" w:rsidRDefault="00C60F4B" w:rsidP="00C60F4B">
            <w:pPr>
              <w:spacing w:before="0"/>
              <w:jc w:val="left"/>
              <w:rPr>
                <w:b w:val="0"/>
                <w:sz w:val="20"/>
              </w:rPr>
            </w:pPr>
            <w:r w:rsidRPr="00664975">
              <w:rPr>
                <w:b w:val="0"/>
                <w:sz w:val="20"/>
              </w:rPr>
              <w:t>T-TRA-EXC</w:t>
            </w:r>
          </w:p>
        </w:tc>
        <w:tc>
          <w:tcPr>
            <w:tcW w:w="0" w:type="auto"/>
            <w:hideMark/>
          </w:tcPr>
          <w:p w14:paraId="33DC8814" w14:textId="1D71EC08"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NCTSP5/TRA/EXC/T-TRA-EXC-A-007-Status request/response</w:t>
            </w:r>
          </w:p>
        </w:tc>
        <w:tc>
          <w:tcPr>
            <w:tcW w:w="3005" w:type="dxa"/>
            <w:hideMark/>
          </w:tcPr>
          <w:p w14:paraId="2E5D2C0D" w14:textId="1DCD291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NCTSP4/TRA/EXC/Status request/response</w:t>
            </w:r>
          </w:p>
        </w:tc>
        <w:tc>
          <w:tcPr>
            <w:tcW w:w="1124" w:type="dxa"/>
            <w:hideMark/>
          </w:tcPr>
          <w:p w14:paraId="476FBED2" w14:textId="2524172F"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24F85ECC" w14:textId="2733B05D"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7599026" w14:textId="765FD723"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71FBEC0D"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4CD7449E"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040C51D5" w14:textId="1E6D8E14" w:rsidR="00C60F4B" w:rsidRPr="00664975" w:rsidRDefault="00C60F4B" w:rsidP="00C60F4B">
            <w:pPr>
              <w:spacing w:before="0"/>
              <w:jc w:val="left"/>
              <w:rPr>
                <w:sz w:val="20"/>
              </w:rPr>
            </w:pPr>
            <w:r w:rsidRPr="00664975">
              <w:rPr>
                <w:b w:val="0"/>
                <w:sz w:val="20"/>
              </w:rPr>
              <w:t>T-TRA-TIR</w:t>
            </w:r>
          </w:p>
        </w:tc>
        <w:tc>
          <w:tcPr>
            <w:tcW w:w="0" w:type="auto"/>
          </w:tcPr>
          <w:p w14:paraId="67AC1D3C" w14:textId="6BF0546E"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NCTSP5/TRA/TIR/T-TRA-TIR-M-001-Normal procedure-TIR movement data for NCTS/TIR-DATA pilot project</w:t>
            </w:r>
          </w:p>
        </w:tc>
        <w:tc>
          <w:tcPr>
            <w:tcW w:w="3005" w:type="dxa"/>
          </w:tcPr>
          <w:p w14:paraId="50EA843A" w14:textId="7DE3DE84"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NCTSP4/TRA/TIR/Normal Procedure-TIR movement data for NCTS/TIR-DATA Pilot Project</w:t>
            </w:r>
          </w:p>
        </w:tc>
        <w:tc>
          <w:tcPr>
            <w:tcW w:w="1124" w:type="dxa"/>
          </w:tcPr>
          <w:p w14:paraId="4FDF8175" w14:textId="29DC7726"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4C763DEB" w14:textId="09D3B6C3"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6F324718"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76DE650B"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249ED06F"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3514688E" w14:textId="4DEE2A58" w:rsidR="00C60F4B" w:rsidRPr="00664975" w:rsidRDefault="00C60F4B" w:rsidP="00C60F4B">
            <w:pPr>
              <w:spacing w:before="0"/>
              <w:jc w:val="left"/>
              <w:rPr>
                <w:b w:val="0"/>
                <w:sz w:val="20"/>
              </w:rPr>
            </w:pPr>
            <w:r w:rsidRPr="00664975">
              <w:rPr>
                <w:b w:val="0"/>
                <w:sz w:val="20"/>
              </w:rPr>
              <w:t>T-GMN-GUI</w:t>
            </w:r>
          </w:p>
        </w:tc>
        <w:tc>
          <w:tcPr>
            <w:tcW w:w="0" w:type="auto"/>
            <w:hideMark/>
          </w:tcPr>
          <w:p w14:paraId="6AFBEA19" w14:textId="1B23379C"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NCTSP5/GMN/GUI/T-GMN-GUI-M-001-Check guarantee integrity</w:t>
            </w:r>
          </w:p>
        </w:tc>
        <w:tc>
          <w:tcPr>
            <w:tcW w:w="3005" w:type="dxa"/>
            <w:hideMark/>
          </w:tcPr>
          <w:p w14:paraId="5D50AB1B" w14:textId="21D74055"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NCTSP4/GMN/GUI/Check guarantee integrity</w:t>
            </w:r>
          </w:p>
        </w:tc>
        <w:tc>
          <w:tcPr>
            <w:tcW w:w="1124" w:type="dxa"/>
            <w:hideMark/>
          </w:tcPr>
          <w:p w14:paraId="7AC1058B" w14:textId="17794020"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59FEA46C" w14:textId="63ED53A3"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18F6B80D"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4BFF8504"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6DAE6CF8" w14:textId="77777777" w:rsidTr="00CE0AF5">
        <w:tc>
          <w:tcPr>
            <w:cnfStyle w:val="001000000000" w:firstRow="0" w:lastRow="0" w:firstColumn="1" w:lastColumn="0" w:oddVBand="0" w:evenVBand="0" w:oddHBand="0" w:evenHBand="0" w:firstRowFirstColumn="0" w:firstRowLastColumn="0" w:lastRowFirstColumn="0" w:lastRowLastColumn="0"/>
            <w:tcW w:w="0" w:type="auto"/>
            <w:hideMark/>
          </w:tcPr>
          <w:p w14:paraId="7BAEEDF7" w14:textId="07411DE3" w:rsidR="00C60F4B" w:rsidRPr="00664975" w:rsidRDefault="00C60F4B" w:rsidP="00C60F4B">
            <w:pPr>
              <w:spacing w:before="0"/>
              <w:jc w:val="left"/>
              <w:rPr>
                <w:b w:val="0"/>
                <w:sz w:val="20"/>
              </w:rPr>
            </w:pPr>
            <w:r w:rsidRPr="00664975">
              <w:rPr>
                <w:b w:val="0"/>
                <w:sz w:val="20"/>
              </w:rPr>
              <w:lastRenderedPageBreak/>
              <w:t>T-GMN-GUR</w:t>
            </w:r>
          </w:p>
        </w:tc>
        <w:tc>
          <w:tcPr>
            <w:tcW w:w="0" w:type="auto"/>
            <w:hideMark/>
          </w:tcPr>
          <w:p w14:paraId="00EC0D0D" w14:textId="7E648340"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NCTSP5/GMN/GUR/T-GMN-GUR-M-001-Registration of guarantee usage</w:t>
            </w:r>
          </w:p>
        </w:tc>
        <w:tc>
          <w:tcPr>
            <w:tcW w:w="3005" w:type="dxa"/>
            <w:hideMark/>
          </w:tcPr>
          <w:p w14:paraId="7ABD69FC" w14:textId="3B4518A0"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NCTSP4/GMN/GUR/Registration of guarantee usage</w:t>
            </w:r>
          </w:p>
        </w:tc>
        <w:tc>
          <w:tcPr>
            <w:tcW w:w="1124" w:type="dxa"/>
            <w:hideMark/>
          </w:tcPr>
          <w:p w14:paraId="4F97E694" w14:textId="159ECC6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11758EB7" w14:textId="4A46FF2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hideMark/>
          </w:tcPr>
          <w:p w14:paraId="65F0B8E0"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hideMark/>
          </w:tcPr>
          <w:p w14:paraId="5EF164A1" w14:textId="0DD3EA80"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21A5CF13"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201E513D" w14:textId="2B433A48" w:rsidR="00C60F4B" w:rsidRPr="00664975" w:rsidRDefault="00C60F4B" w:rsidP="00C60F4B">
            <w:pPr>
              <w:spacing w:before="0"/>
              <w:jc w:val="left"/>
              <w:rPr>
                <w:b w:val="0"/>
                <w:sz w:val="20"/>
              </w:rPr>
            </w:pPr>
            <w:r w:rsidRPr="00664975">
              <w:rPr>
                <w:b w:val="0"/>
                <w:sz w:val="20"/>
              </w:rPr>
              <w:t>T-GMN-GUF</w:t>
            </w:r>
          </w:p>
        </w:tc>
        <w:tc>
          <w:tcPr>
            <w:tcW w:w="0" w:type="auto"/>
          </w:tcPr>
          <w:p w14:paraId="461F5592" w14:textId="2D5D0070"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NCTSP5/GMN/GUF/T-GMN-GUF-M-001-Credit of Reference Amount</w:t>
            </w:r>
          </w:p>
        </w:tc>
        <w:tc>
          <w:tcPr>
            <w:tcW w:w="3005" w:type="dxa"/>
          </w:tcPr>
          <w:p w14:paraId="3B2295A9" w14:textId="5A30F2F3"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NCTSP4/GMN/GUF/Credit of reference amount</w:t>
            </w:r>
          </w:p>
        </w:tc>
        <w:tc>
          <w:tcPr>
            <w:tcW w:w="1124" w:type="dxa"/>
          </w:tcPr>
          <w:p w14:paraId="38D44325" w14:textId="65C5B61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4220B89C" w14:textId="0A6AF345"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7C570E29"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32C744C4"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05BCD68B"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51C9F9F5" w14:textId="7D3961CB" w:rsidR="00C60F4B" w:rsidRPr="00664975" w:rsidRDefault="00C60F4B" w:rsidP="00C60F4B">
            <w:pPr>
              <w:spacing w:before="0"/>
              <w:jc w:val="left"/>
              <w:rPr>
                <w:b w:val="0"/>
                <w:sz w:val="20"/>
              </w:rPr>
            </w:pPr>
            <w:r w:rsidRPr="00664975">
              <w:rPr>
                <w:b w:val="0"/>
                <w:sz w:val="20"/>
              </w:rPr>
              <w:t>T-GMN-GUF</w:t>
            </w:r>
          </w:p>
        </w:tc>
        <w:tc>
          <w:tcPr>
            <w:tcW w:w="0" w:type="auto"/>
          </w:tcPr>
          <w:p w14:paraId="4C86FC1A" w14:textId="2D933EA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NCTSP5/GMN/GUF/T-GMN-GUF-M-002-Release of a Guarantee</w:t>
            </w:r>
          </w:p>
        </w:tc>
        <w:tc>
          <w:tcPr>
            <w:tcW w:w="3005" w:type="dxa"/>
          </w:tcPr>
          <w:p w14:paraId="718251F3" w14:textId="22147E91"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NCTSP4/GMN/GUF/Release of a guarantee</w:t>
            </w:r>
          </w:p>
        </w:tc>
        <w:tc>
          <w:tcPr>
            <w:tcW w:w="1124" w:type="dxa"/>
          </w:tcPr>
          <w:p w14:paraId="2F8ED5AF" w14:textId="78503A48"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15A85E89" w14:textId="7ECC722D"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773F7DF1"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59CF6E07"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61231F3D"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12BE6567" w14:textId="74BD1C09" w:rsidR="00C60F4B" w:rsidRPr="00664975" w:rsidRDefault="00C60F4B" w:rsidP="00C60F4B">
            <w:pPr>
              <w:spacing w:before="0"/>
              <w:jc w:val="left"/>
              <w:rPr>
                <w:b w:val="0"/>
                <w:sz w:val="20"/>
              </w:rPr>
            </w:pPr>
            <w:r w:rsidRPr="00664975">
              <w:rPr>
                <w:b w:val="0"/>
                <w:sz w:val="20"/>
              </w:rPr>
              <w:t>T-GMN-GUC</w:t>
            </w:r>
          </w:p>
        </w:tc>
        <w:tc>
          <w:tcPr>
            <w:tcW w:w="0" w:type="auto"/>
          </w:tcPr>
          <w:p w14:paraId="2D44E252" w14:textId="2784C523"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NCTSP5/GMN/GUC/T-GMN-GUC-A-005-Cancellation of the national guarantee registration usage due to the failure of the international guarantee registration usage</w:t>
            </w:r>
          </w:p>
        </w:tc>
        <w:tc>
          <w:tcPr>
            <w:tcW w:w="3005" w:type="dxa"/>
          </w:tcPr>
          <w:p w14:paraId="46AB20F8" w14:textId="60297F39"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NCTSP4/GMN/GUC/Cancellation of the national guarantee registration usage due to the failure of the international guarantee registration usage</w:t>
            </w:r>
          </w:p>
        </w:tc>
        <w:tc>
          <w:tcPr>
            <w:tcW w:w="1124" w:type="dxa"/>
          </w:tcPr>
          <w:p w14:paraId="2E1C9CA1" w14:textId="097ECD09"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1AB19612" w14:textId="3DC8A51F"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29D6F241"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3618668E"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763F5294"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1623BFF4" w14:textId="5A1744C9" w:rsidR="00C60F4B" w:rsidRPr="00664975" w:rsidRDefault="00C60F4B" w:rsidP="00C60F4B">
            <w:pPr>
              <w:spacing w:before="0"/>
              <w:jc w:val="left"/>
              <w:rPr>
                <w:b w:val="0"/>
                <w:sz w:val="20"/>
              </w:rPr>
            </w:pPr>
            <w:r w:rsidRPr="00664975">
              <w:rPr>
                <w:b w:val="0"/>
                <w:sz w:val="20"/>
              </w:rPr>
              <w:t>T-GMN-GUC</w:t>
            </w:r>
          </w:p>
        </w:tc>
        <w:tc>
          <w:tcPr>
            <w:tcW w:w="0" w:type="auto"/>
          </w:tcPr>
          <w:p w14:paraId="7487B2F4" w14:textId="150A5188"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NCTSP5/GMN/GUC/T-GMN-GUC-A-006-Cancellation of guarantee registration usage due to a transit declaration invalidation request submitted by the holder of the transit procedure before release for transit</w:t>
            </w:r>
          </w:p>
        </w:tc>
        <w:tc>
          <w:tcPr>
            <w:tcW w:w="3005" w:type="dxa"/>
          </w:tcPr>
          <w:p w14:paraId="14E92724" w14:textId="7C963C3F"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NCTSP4/GMN/GUC/Cancellation of guarantee registration usage due to a movement cancellation request submitted by the Principal</w:t>
            </w:r>
          </w:p>
        </w:tc>
        <w:tc>
          <w:tcPr>
            <w:tcW w:w="1124" w:type="dxa"/>
          </w:tcPr>
          <w:p w14:paraId="4F8F4427" w14:textId="75DE6A19"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46366F39" w14:textId="55706632"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3155BC7E"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412CFEFF"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16EC041F"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0E9A1427" w14:textId="359B85B2" w:rsidR="00C60F4B" w:rsidRPr="00664975" w:rsidRDefault="00C60F4B" w:rsidP="00C60F4B">
            <w:pPr>
              <w:spacing w:before="0"/>
              <w:jc w:val="left"/>
              <w:rPr>
                <w:b w:val="0"/>
                <w:sz w:val="20"/>
              </w:rPr>
            </w:pPr>
            <w:r w:rsidRPr="00664975">
              <w:rPr>
                <w:b w:val="0"/>
                <w:sz w:val="20"/>
              </w:rPr>
              <w:t>T-GMN-GUC</w:t>
            </w:r>
          </w:p>
        </w:tc>
        <w:tc>
          <w:tcPr>
            <w:tcW w:w="0" w:type="auto"/>
          </w:tcPr>
          <w:p w14:paraId="4803E17A" w14:textId="68084C6E"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NCTSP5/GMN/GUC/T-GMN-GUC-A-007-Cancellation of guarantee registration usage due to the invalidation of transit declaration after release for transit</w:t>
            </w:r>
          </w:p>
        </w:tc>
        <w:tc>
          <w:tcPr>
            <w:tcW w:w="3005" w:type="dxa"/>
          </w:tcPr>
          <w:p w14:paraId="57EDDFD5" w14:textId="3D308DA8"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NCTSP4/TRA/INV/Cancellation by Office of Departure after Release for Transit</w:t>
            </w:r>
          </w:p>
        </w:tc>
        <w:tc>
          <w:tcPr>
            <w:tcW w:w="1124" w:type="dxa"/>
          </w:tcPr>
          <w:p w14:paraId="5BB0D867" w14:textId="3DE2A569"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2A6AC215" w14:textId="019E749C"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5CA47139"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2B98907E"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01A0AE67"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1506D89E" w14:textId="01EDD69D" w:rsidR="00C60F4B" w:rsidRPr="00664975" w:rsidRDefault="00C60F4B" w:rsidP="00C60F4B">
            <w:pPr>
              <w:spacing w:before="0"/>
              <w:jc w:val="left"/>
              <w:rPr>
                <w:b w:val="0"/>
                <w:sz w:val="20"/>
              </w:rPr>
            </w:pPr>
            <w:r w:rsidRPr="00664975">
              <w:rPr>
                <w:b w:val="0"/>
                <w:sz w:val="20"/>
              </w:rPr>
              <w:t>T-GMN-GUC</w:t>
            </w:r>
          </w:p>
        </w:tc>
        <w:tc>
          <w:tcPr>
            <w:tcW w:w="0" w:type="auto"/>
          </w:tcPr>
          <w:p w14:paraId="42B0D521" w14:textId="2596F4C4"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NCTSP5/GMN/GUC/T-GMN-GUC-A-008-Cancellation of the international guarantee registration usage due to the failure of the national guarantee registration usage</w:t>
            </w:r>
          </w:p>
        </w:tc>
        <w:tc>
          <w:tcPr>
            <w:tcW w:w="3005" w:type="dxa"/>
          </w:tcPr>
          <w:p w14:paraId="14ED2184" w14:textId="5B3DCD05"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NCTSP4/GMN/GUC/Cancellation of the national guarantee registration usage due to the failure of the international guarantee registration usage</w:t>
            </w:r>
          </w:p>
        </w:tc>
        <w:tc>
          <w:tcPr>
            <w:tcW w:w="1124" w:type="dxa"/>
          </w:tcPr>
          <w:p w14:paraId="682B8637" w14:textId="3F3A8CA4"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68C8CDD6" w14:textId="5C8164A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7A8D6D1F"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1EA02B0F"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154FF7C2"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77DA9A1E" w14:textId="677964AC" w:rsidR="00C60F4B" w:rsidRPr="00664975" w:rsidRDefault="00C60F4B" w:rsidP="00C60F4B">
            <w:pPr>
              <w:spacing w:before="0"/>
              <w:jc w:val="left"/>
              <w:rPr>
                <w:b w:val="0"/>
                <w:sz w:val="20"/>
              </w:rPr>
            </w:pPr>
            <w:r w:rsidRPr="00664975">
              <w:rPr>
                <w:b w:val="0"/>
                <w:sz w:val="20"/>
              </w:rPr>
              <w:t>T-ENR-ENQ</w:t>
            </w:r>
          </w:p>
        </w:tc>
        <w:tc>
          <w:tcPr>
            <w:tcW w:w="0" w:type="auto"/>
          </w:tcPr>
          <w:p w14:paraId="1857736E" w14:textId="646019AB"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NCTSP5/ENR/ENQ/T-ENR-ENQ-M-001-Status Request with Arrival Processing Resumed</w:t>
            </w:r>
          </w:p>
        </w:tc>
        <w:tc>
          <w:tcPr>
            <w:tcW w:w="3005" w:type="dxa"/>
          </w:tcPr>
          <w:p w14:paraId="6DF3F72F" w14:textId="589CE25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NCTSP4/ENR/ENQ/Status Request with Arrival Processing Resumed</w:t>
            </w:r>
          </w:p>
        </w:tc>
        <w:tc>
          <w:tcPr>
            <w:tcW w:w="1124" w:type="dxa"/>
          </w:tcPr>
          <w:p w14:paraId="435EB711" w14:textId="6056B21D"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23A1DDB8" w14:textId="16401DD3"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13C3ADD1"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54EFF9D3"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3E494425"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7BFC2CBD" w14:textId="673ABBCF" w:rsidR="00C60F4B" w:rsidRPr="00664975" w:rsidRDefault="00C60F4B" w:rsidP="00C60F4B">
            <w:pPr>
              <w:spacing w:before="0"/>
              <w:jc w:val="left"/>
              <w:rPr>
                <w:b w:val="0"/>
                <w:sz w:val="20"/>
              </w:rPr>
            </w:pPr>
            <w:r w:rsidRPr="00664975">
              <w:rPr>
                <w:b w:val="0"/>
                <w:sz w:val="20"/>
              </w:rPr>
              <w:t>T-ENR-ENQ</w:t>
            </w:r>
          </w:p>
        </w:tc>
        <w:tc>
          <w:tcPr>
            <w:tcW w:w="0" w:type="auto"/>
          </w:tcPr>
          <w:p w14:paraId="144D590E" w14:textId="7DB2A62D"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NCTSP5/ENR/ENQ/T-ENR-ENQ-A-002-Sufficient information–Enquiry with arrival processing resumed</w:t>
            </w:r>
          </w:p>
        </w:tc>
        <w:tc>
          <w:tcPr>
            <w:tcW w:w="3005" w:type="dxa"/>
          </w:tcPr>
          <w:p w14:paraId="765E3471" w14:textId="59C13974"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NCTSP4/ENR/ENQ/Sufficient information – Enquiry with Arrival Processing Resumed</w:t>
            </w:r>
          </w:p>
        </w:tc>
        <w:tc>
          <w:tcPr>
            <w:tcW w:w="1124" w:type="dxa"/>
          </w:tcPr>
          <w:p w14:paraId="170EC266" w14:textId="23B4DDA3"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2C447389" w14:textId="5666783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59111640"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7F8F7A06"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1BA41A88"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05FE787D" w14:textId="69ADCF80" w:rsidR="00C60F4B" w:rsidRPr="00664975" w:rsidRDefault="00C60F4B" w:rsidP="00C60F4B">
            <w:pPr>
              <w:spacing w:before="0"/>
              <w:jc w:val="left"/>
              <w:rPr>
                <w:b w:val="0"/>
                <w:sz w:val="20"/>
              </w:rPr>
            </w:pPr>
            <w:r w:rsidRPr="00664975">
              <w:rPr>
                <w:b w:val="0"/>
                <w:sz w:val="20"/>
              </w:rPr>
              <w:t>T-ENR-ENQ</w:t>
            </w:r>
          </w:p>
        </w:tc>
        <w:tc>
          <w:tcPr>
            <w:tcW w:w="0" w:type="auto"/>
          </w:tcPr>
          <w:p w14:paraId="0E610218" w14:textId="51B5AB81"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NCTSP5/ENR/ENQ/T-ENR-ENQ-A-003-Sufficient information–Enquiry response with “Return Copy”</w:t>
            </w:r>
          </w:p>
        </w:tc>
        <w:tc>
          <w:tcPr>
            <w:tcW w:w="3005" w:type="dxa"/>
          </w:tcPr>
          <w:p w14:paraId="3A9A0C6A" w14:textId="21AA6663"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NCTSP4/ENR/ENQ/Sufficient information – Enquiry with “Return Copy” returned</w:t>
            </w:r>
          </w:p>
        </w:tc>
        <w:tc>
          <w:tcPr>
            <w:tcW w:w="1124" w:type="dxa"/>
          </w:tcPr>
          <w:p w14:paraId="42DB131A" w14:textId="712979CD"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6978A90E" w14:textId="607E35D1"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54FA6B68"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25F74F26"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7D4151EC"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115B1033" w14:textId="1C6E080C" w:rsidR="00C60F4B" w:rsidRPr="00664975" w:rsidRDefault="00C60F4B" w:rsidP="00C60F4B">
            <w:pPr>
              <w:spacing w:before="0"/>
              <w:jc w:val="left"/>
              <w:rPr>
                <w:b w:val="0"/>
                <w:sz w:val="20"/>
              </w:rPr>
            </w:pPr>
            <w:r w:rsidRPr="00664975">
              <w:rPr>
                <w:b w:val="0"/>
                <w:sz w:val="20"/>
              </w:rPr>
              <w:lastRenderedPageBreak/>
              <w:t>T-ENR-ENQ</w:t>
            </w:r>
          </w:p>
        </w:tc>
        <w:tc>
          <w:tcPr>
            <w:tcW w:w="0" w:type="auto"/>
          </w:tcPr>
          <w:p w14:paraId="6D89357D" w14:textId="1411EC1B"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NCTSP5/ENR/ENQ/T-ENR-ENQ-A-004-Sufficient information–Enquiry with duplicate movement</w:t>
            </w:r>
          </w:p>
        </w:tc>
        <w:tc>
          <w:tcPr>
            <w:tcW w:w="3005" w:type="dxa"/>
          </w:tcPr>
          <w:p w14:paraId="43D5E8C2" w14:textId="75F27BD8"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NCTSP4/ENR/ENQ/Sufficient information – Enquiry with duplicate movement</w:t>
            </w:r>
          </w:p>
        </w:tc>
        <w:tc>
          <w:tcPr>
            <w:tcW w:w="1124" w:type="dxa"/>
          </w:tcPr>
          <w:p w14:paraId="004F2722" w14:textId="20F0936C"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779CEFDB" w14:textId="319CFE50"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5AAAA0B7"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5EE473F4"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21488EC1"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2F408AB2" w14:textId="30FEAA2E" w:rsidR="00C60F4B" w:rsidRPr="00664975" w:rsidRDefault="00C60F4B" w:rsidP="00C60F4B">
            <w:pPr>
              <w:spacing w:before="0"/>
              <w:jc w:val="left"/>
              <w:rPr>
                <w:b w:val="0"/>
                <w:sz w:val="20"/>
              </w:rPr>
            </w:pPr>
            <w:r w:rsidRPr="00664975">
              <w:rPr>
                <w:b w:val="0"/>
                <w:sz w:val="20"/>
              </w:rPr>
              <w:t>T-ENR-ENQ</w:t>
            </w:r>
          </w:p>
        </w:tc>
        <w:tc>
          <w:tcPr>
            <w:tcW w:w="0" w:type="auto"/>
          </w:tcPr>
          <w:p w14:paraId="5A158A61" w14:textId="54A16985"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NCTSP5/ENR/ENQ/T-ENR-ENQ-A-005-Sufficient information–Enquiry with movement unknown at Destination–Holder of the transit procedure contacted</w:t>
            </w:r>
          </w:p>
        </w:tc>
        <w:tc>
          <w:tcPr>
            <w:tcW w:w="3005" w:type="dxa"/>
          </w:tcPr>
          <w:p w14:paraId="076AA287" w14:textId="046A8865"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NCTSP4/ENR/ENQ/Sufficient information – Enquiry with movement unknown at Destination – Principal contacted</w:t>
            </w:r>
          </w:p>
        </w:tc>
        <w:tc>
          <w:tcPr>
            <w:tcW w:w="1124" w:type="dxa"/>
          </w:tcPr>
          <w:p w14:paraId="20E9CF1D" w14:textId="55BFA2CC"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44BB5C9C" w14:textId="0C6D044C"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62DC94AD"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4340A00B"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7072EE95"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41F85FEE" w14:textId="58EC9812" w:rsidR="00C60F4B" w:rsidRPr="00664975" w:rsidRDefault="00C60F4B" w:rsidP="00C60F4B">
            <w:pPr>
              <w:spacing w:before="0"/>
              <w:jc w:val="left"/>
              <w:rPr>
                <w:b w:val="0"/>
                <w:sz w:val="20"/>
              </w:rPr>
            </w:pPr>
            <w:r w:rsidRPr="00664975">
              <w:rPr>
                <w:b w:val="0"/>
                <w:sz w:val="20"/>
              </w:rPr>
              <w:t>T-ENR-ENQ</w:t>
            </w:r>
          </w:p>
        </w:tc>
        <w:tc>
          <w:tcPr>
            <w:tcW w:w="0" w:type="auto"/>
          </w:tcPr>
          <w:p w14:paraId="708516BC" w14:textId="2C4D4959"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NCTSP5/ENR/ENQ/T-ENR-ENQ-A-006-Insufficient information–Alternative proof and movement closed</w:t>
            </w:r>
          </w:p>
        </w:tc>
        <w:tc>
          <w:tcPr>
            <w:tcW w:w="3005" w:type="dxa"/>
          </w:tcPr>
          <w:p w14:paraId="3CC60C01" w14:textId="28EBCB21"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NCTSP4/ENR/ENQ/Insufficient information – alternative proof and movement closed</w:t>
            </w:r>
          </w:p>
        </w:tc>
        <w:tc>
          <w:tcPr>
            <w:tcW w:w="1124" w:type="dxa"/>
          </w:tcPr>
          <w:p w14:paraId="14C756CF" w14:textId="088509CD"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3E5A11E0" w14:textId="4E396EEB"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206C8D94"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7F801A03"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6D784A6D"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1F101229" w14:textId="50B681AD" w:rsidR="00C60F4B" w:rsidRPr="00664975" w:rsidRDefault="00C60F4B" w:rsidP="00C60F4B">
            <w:pPr>
              <w:spacing w:before="0"/>
              <w:jc w:val="left"/>
              <w:rPr>
                <w:b w:val="0"/>
                <w:sz w:val="20"/>
              </w:rPr>
            </w:pPr>
            <w:r w:rsidRPr="00664975">
              <w:rPr>
                <w:b w:val="0"/>
                <w:sz w:val="20"/>
              </w:rPr>
              <w:t>T-ENR-ENQ</w:t>
            </w:r>
          </w:p>
        </w:tc>
        <w:tc>
          <w:tcPr>
            <w:tcW w:w="0" w:type="auto"/>
          </w:tcPr>
          <w:p w14:paraId="46957CF8" w14:textId="37ADDAD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NCTSP5/ENR/ENQ/T-ENR-ENQ-A-007-Insufficient information – Movement closed–Enquiry cancelled</w:t>
            </w:r>
          </w:p>
        </w:tc>
        <w:tc>
          <w:tcPr>
            <w:tcW w:w="3005" w:type="dxa"/>
          </w:tcPr>
          <w:p w14:paraId="6FE81A45" w14:textId="240F5F8F"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NCTSP4/ENR/ENQ/Insufficient information – alternative proof and movement closed</w:t>
            </w:r>
          </w:p>
        </w:tc>
        <w:tc>
          <w:tcPr>
            <w:tcW w:w="1124" w:type="dxa"/>
          </w:tcPr>
          <w:p w14:paraId="3644C3A6" w14:textId="5327E039"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07129771" w14:textId="4FA1E9E2"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6F487F3F"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4B4692BD"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6B9830B6"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34120140" w14:textId="2FC72FE3" w:rsidR="00C60F4B" w:rsidRPr="00664975" w:rsidRDefault="00C60F4B" w:rsidP="00C60F4B">
            <w:pPr>
              <w:spacing w:before="0"/>
              <w:jc w:val="left"/>
              <w:rPr>
                <w:b w:val="0"/>
                <w:sz w:val="20"/>
              </w:rPr>
            </w:pPr>
            <w:r w:rsidRPr="00664975">
              <w:rPr>
                <w:b w:val="0"/>
                <w:sz w:val="20"/>
              </w:rPr>
              <w:t>T-ENR-ENQ</w:t>
            </w:r>
          </w:p>
        </w:tc>
        <w:tc>
          <w:tcPr>
            <w:tcW w:w="0" w:type="auto"/>
          </w:tcPr>
          <w:p w14:paraId="31C6CA58" w14:textId="5D21FCE2"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NCTSP5/ENR/ENQ/T-ENR-ENQ-A-008-Insufficient information–Enquiry started–Recovery started</w:t>
            </w:r>
          </w:p>
        </w:tc>
        <w:tc>
          <w:tcPr>
            <w:tcW w:w="3005" w:type="dxa"/>
          </w:tcPr>
          <w:p w14:paraId="324D607F" w14:textId="6DC01CB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NCTSP4/ENR/ENQ/Insufficient information – Enquiry started - Recovery started</w:t>
            </w:r>
          </w:p>
        </w:tc>
        <w:tc>
          <w:tcPr>
            <w:tcW w:w="1124" w:type="dxa"/>
          </w:tcPr>
          <w:p w14:paraId="5D7BA966" w14:textId="1268AAE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6C1E8FE9" w14:textId="62182028"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6B83C006"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386A930D"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6C991E06"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2EEB4DCA" w14:textId="64CB9987" w:rsidR="00C60F4B" w:rsidRPr="00664975" w:rsidRDefault="00C60F4B" w:rsidP="00C60F4B">
            <w:pPr>
              <w:spacing w:before="0"/>
              <w:jc w:val="left"/>
              <w:rPr>
                <w:b w:val="0"/>
                <w:sz w:val="20"/>
              </w:rPr>
            </w:pPr>
            <w:r w:rsidRPr="00664975">
              <w:rPr>
                <w:b w:val="0"/>
                <w:sz w:val="20"/>
              </w:rPr>
              <w:t>T-ENR-ENQ</w:t>
            </w:r>
          </w:p>
        </w:tc>
        <w:tc>
          <w:tcPr>
            <w:tcW w:w="0" w:type="auto"/>
          </w:tcPr>
          <w:p w14:paraId="14140CB0" w14:textId="57E72D5F"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NCTSP5/ENR/ENQ/T-ENR-ENQ-A-009-Insufficient information–Holder of the transit procedure provides negative response</w:t>
            </w:r>
          </w:p>
        </w:tc>
        <w:tc>
          <w:tcPr>
            <w:tcW w:w="3005" w:type="dxa"/>
          </w:tcPr>
          <w:p w14:paraId="6037684B" w14:textId="04ED4672"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NCTSP4/ENR/ENQ/Insufficient information – Principal provides negative response</w:t>
            </w:r>
          </w:p>
        </w:tc>
        <w:tc>
          <w:tcPr>
            <w:tcW w:w="1124" w:type="dxa"/>
          </w:tcPr>
          <w:p w14:paraId="48A8F377" w14:textId="1EBE2E1E"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1490FD7E" w14:textId="212BB7A3"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19597569"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17F9FE2F"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21D9D43B"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4F00DD45" w14:textId="1F22A233" w:rsidR="00C60F4B" w:rsidRPr="00664975" w:rsidRDefault="00C60F4B" w:rsidP="00C60F4B">
            <w:pPr>
              <w:spacing w:before="0"/>
              <w:jc w:val="left"/>
              <w:rPr>
                <w:b w:val="0"/>
                <w:sz w:val="20"/>
              </w:rPr>
            </w:pPr>
            <w:r w:rsidRPr="00664975">
              <w:rPr>
                <w:b w:val="0"/>
                <w:sz w:val="20"/>
              </w:rPr>
              <w:t>T-ENR-ENQ</w:t>
            </w:r>
          </w:p>
        </w:tc>
        <w:tc>
          <w:tcPr>
            <w:tcW w:w="0" w:type="auto"/>
          </w:tcPr>
          <w:p w14:paraId="6F357854" w14:textId="73479582"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NCTSP5/ENR/ENQ/T-ENR-ENQ-A-010-Enquiry in the case of suspected fraud</w:t>
            </w:r>
          </w:p>
        </w:tc>
        <w:tc>
          <w:tcPr>
            <w:tcW w:w="3005" w:type="dxa"/>
          </w:tcPr>
          <w:p w14:paraId="71562DAB" w14:textId="4D3D270C"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NCTSP4/ENR/ENQ/Enquiry in the case of suspected fraud</w:t>
            </w:r>
          </w:p>
        </w:tc>
        <w:tc>
          <w:tcPr>
            <w:tcW w:w="1124" w:type="dxa"/>
          </w:tcPr>
          <w:p w14:paraId="1222DC67" w14:textId="66E51B59"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5E6E28D1" w14:textId="36617B3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4320CC1E"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5C436DD8"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2D6BD3F6"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7728EF76" w14:textId="4024020E" w:rsidR="00C60F4B" w:rsidRPr="00664975" w:rsidRDefault="00C60F4B" w:rsidP="00C60F4B">
            <w:pPr>
              <w:spacing w:before="0"/>
              <w:jc w:val="left"/>
              <w:rPr>
                <w:b w:val="0"/>
                <w:sz w:val="20"/>
              </w:rPr>
            </w:pPr>
            <w:r w:rsidRPr="00664975">
              <w:rPr>
                <w:b w:val="0"/>
                <w:sz w:val="20"/>
              </w:rPr>
              <w:t>T-ENR-ENQ</w:t>
            </w:r>
          </w:p>
        </w:tc>
        <w:tc>
          <w:tcPr>
            <w:tcW w:w="0" w:type="auto"/>
          </w:tcPr>
          <w:p w14:paraId="78777002" w14:textId="519D4244"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NCTSP5/ENR/ENQ/T-ENR-ENQ-A-011-Cancellation of enquiry request</w:t>
            </w:r>
          </w:p>
        </w:tc>
        <w:tc>
          <w:tcPr>
            <w:tcW w:w="3005" w:type="dxa"/>
          </w:tcPr>
          <w:p w14:paraId="1910FD88" w14:textId="410CE556"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NCTSP4/ENR/ENQ/Cancellation of Enquiry Request</w:t>
            </w:r>
          </w:p>
        </w:tc>
        <w:tc>
          <w:tcPr>
            <w:tcW w:w="1124" w:type="dxa"/>
          </w:tcPr>
          <w:p w14:paraId="3BDB072C" w14:textId="1A39849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5CAF08BC" w14:textId="6E4FCA78"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41EF07C3"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0A099A29"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18DE5132"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36255EC8" w14:textId="14BCF7AA" w:rsidR="00C60F4B" w:rsidRPr="00664975" w:rsidRDefault="00C60F4B" w:rsidP="00C60F4B">
            <w:pPr>
              <w:spacing w:before="0"/>
              <w:jc w:val="left"/>
              <w:rPr>
                <w:b w:val="0"/>
                <w:sz w:val="20"/>
              </w:rPr>
            </w:pPr>
            <w:r w:rsidRPr="00664975">
              <w:rPr>
                <w:b w:val="0"/>
                <w:sz w:val="20"/>
              </w:rPr>
              <w:t>T-ENR-ENQ</w:t>
            </w:r>
          </w:p>
        </w:tc>
        <w:tc>
          <w:tcPr>
            <w:tcW w:w="0" w:type="auto"/>
          </w:tcPr>
          <w:p w14:paraId="52B20276" w14:textId="261492E3"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NCTSP5/ENR/ENQ/T-ENR-ENQ-A-012-Exchange of additional information</w:t>
            </w:r>
          </w:p>
        </w:tc>
        <w:tc>
          <w:tcPr>
            <w:tcW w:w="3005" w:type="dxa"/>
          </w:tcPr>
          <w:p w14:paraId="1215409D" w14:textId="0DD18BF1"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NCTSP4/ENR/ENQ/Exchange of additional information</w:t>
            </w:r>
          </w:p>
        </w:tc>
        <w:tc>
          <w:tcPr>
            <w:tcW w:w="1124" w:type="dxa"/>
          </w:tcPr>
          <w:p w14:paraId="545C6F0C" w14:textId="2CB9BC43"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791CF90C" w14:textId="4A1BA46A"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678B2B75"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610F0922"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56AE3802"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4C9BF8E5" w14:textId="4B3AE1AD" w:rsidR="00C60F4B" w:rsidRPr="00664975" w:rsidRDefault="00C60F4B" w:rsidP="00C60F4B">
            <w:pPr>
              <w:spacing w:before="0"/>
              <w:jc w:val="left"/>
              <w:rPr>
                <w:b w:val="0"/>
                <w:sz w:val="20"/>
              </w:rPr>
            </w:pPr>
            <w:r w:rsidRPr="00664975">
              <w:rPr>
                <w:b w:val="0"/>
                <w:sz w:val="20"/>
              </w:rPr>
              <w:t>T-ENR-REC</w:t>
            </w:r>
          </w:p>
        </w:tc>
        <w:tc>
          <w:tcPr>
            <w:tcW w:w="0" w:type="auto"/>
          </w:tcPr>
          <w:p w14:paraId="16A8546B" w14:textId="31928DB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NCTSP5/ENR/REC/T-ENR-REC-M-001-Recovery is started earlier at Departure</w:t>
            </w:r>
          </w:p>
        </w:tc>
        <w:tc>
          <w:tcPr>
            <w:tcW w:w="3005" w:type="dxa"/>
          </w:tcPr>
          <w:p w14:paraId="52BB3D93" w14:textId="0086582E"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NCTSP4/ENR/REC/Early Recovery in specific cases</w:t>
            </w:r>
          </w:p>
        </w:tc>
        <w:tc>
          <w:tcPr>
            <w:tcW w:w="1124" w:type="dxa"/>
          </w:tcPr>
          <w:p w14:paraId="74360CC9" w14:textId="3BC560EF"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589579CC" w14:textId="5CFDEFEE"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796E6DD5"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1C7885B5"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200B2BDA"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142877C2" w14:textId="63E02BF0" w:rsidR="00C60F4B" w:rsidRPr="00664975" w:rsidRDefault="00C60F4B" w:rsidP="00C60F4B">
            <w:pPr>
              <w:spacing w:before="0"/>
              <w:jc w:val="left"/>
              <w:rPr>
                <w:b w:val="0"/>
                <w:sz w:val="20"/>
              </w:rPr>
            </w:pPr>
            <w:r w:rsidRPr="00664975">
              <w:rPr>
                <w:b w:val="0"/>
                <w:sz w:val="20"/>
              </w:rPr>
              <w:t>T-ENR-REC</w:t>
            </w:r>
          </w:p>
        </w:tc>
        <w:tc>
          <w:tcPr>
            <w:tcW w:w="0" w:type="auto"/>
          </w:tcPr>
          <w:p w14:paraId="6F870F09" w14:textId="664AB708"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NCTSP5/ENR/REC/T-ENR-REC-A-002-Recovery at Destination – Destination’s Recovery request accepted</w:t>
            </w:r>
          </w:p>
        </w:tc>
        <w:tc>
          <w:tcPr>
            <w:tcW w:w="3005" w:type="dxa"/>
          </w:tcPr>
          <w:p w14:paraId="2B58CA00" w14:textId="12A41DB6"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NCTSP4/ENR/REC/Recovery at Destination - Destination’s Recovery Request accepted</w:t>
            </w:r>
          </w:p>
        </w:tc>
        <w:tc>
          <w:tcPr>
            <w:tcW w:w="1124" w:type="dxa"/>
          </w:tcPr>
          <w:p w14:paraId="084A340D" w14:textId="37DFF4D8"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21BB863B" w14:textId="085C5F68"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32193F0E"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0D94C9B7"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12A79A71"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4CD85D43" w14:textId="4E444A14" w:rsidR="00C60F4B" w:rsidRPr="00664975" w:rsidRDefault="00C60F4B" w:rsidP="00C60F4B">
            <w:pPr>
              <w:spacing w:before="0"/>
              <w:jc w:val="left"/>
              <w:rPr>
                <w:b w:val="0"/>
                <w:sz w:val="20"/>
              </w:rPr>
            </w:pPr>
            <w:r w:rsidRPr="00664975">
              <w:rPr>
                <w:b w:val="0"/>
                <w:sz w:val="20"/>
              </w:rPr>
              <w:t>T-ENR-REC</w:t>
            </w:r>
          </w:p>
        </w:tc>
        <w:tc>
          <w:tcPr>
            <w:tcW w:w="0" w:type="auto"/>
          </w:tcPr>
          <w:p w14:paraId="237EA1F1" w14:textId="09D304EA"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NCTSP5/ENR/REC/T-ENR-REC-A-003-Recovery at Departure – Destination’s Recovery request rejected</w:t>
            </w:r>
          </w:p>
        </w:tc>
        <w:tc>
          <w:tcPr>
            <w:tcW w:w="3005" w:type="dxa"/>
          </w:tcPr>
          <w:p w14:paraId="4C1762C8" w14:textId="30D09893"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NCTSP4/ENR/REC/Recovery at Departure –Destination’s Recovery Request rejected</w:t>
            </w:r>
          </w:p>
        </w:tc>
        <w:tc>
          <w:tcPr>
            <w:tcW w:w="1124" w:type="dxa"/>
          </w:tcPr>
          <w:p w14:paraId="38357064" w14:textId="691CC750"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75258F15" w14:textId="198C2414"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3CEF01E7"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3828DCB3"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118A8A12"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68169FB1" w14:textId="56AC7558" w:rsidR="00C60F4B" w:rsidRPr="00664975" w:rsidRDefault="00C60F4B" w:rsidP="00C60F4B">
            <w:pPr>
              <w:spacing w:before="0"/>
              <w:jc w:val="left"/>
              <w:rPr>
                <w:b w:val="0"/>
                <w:sz w:val="20"/>
              </w:rPr>
            </w:pPr>
            <w:r w:rsidRPr="00664975">
              <w:rPr>
                <w:b w:val="0"/>
                <w:sz w:val="20"/>
              </w:rPr>
              <w:lastRenderedPageBreak/>
              <w:t>T-ENR-REC</w:t>
            </w:r>
          </w:p>
        </w:tc>
        <w:tc>
          <w:tcPr>
            <w:tcW w:w="0" w:type="auto"/>
          </w:tcPr>
          <w:p w14:paraId="46F92C81" w14:textId="4D4732B4"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NCTSP5/ENR/REC/T-ENR-REC-A-004-Recovery at other country – Transfer of competency</w:t>
            </w:r>
          </w:p>
        </w:tc>
        <w:tc>
          <w:tcPr>
            <w:tcW w:w="3005" w:type="dxa"/>
          </w:tcPr>
          <w:p w14:paraId="602D3D95" w14:textId="44B9F041"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NCTSP4/ENR/REC/Recovery at Other Country – Other Country’s Recovery Request accepted</w:t>
            </w:r>
          </w:p>
        </w:tc>
        <w:tc>
          <w:tcPr>
            <w:tcW w:w="1124" w:type="dxa"/>
          </w:tcPr>
          <w:p w14:paraId="42A06C79" w14:textId="6A86EA29"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1F6E34A7" w14:textId="65E6FA5B"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61E6A436"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683698A3"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322F2E42"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6D6E2B60" w14:textId="3F9D040D" w:rsidR="00C60F4B" w:rsidRPr="00664975" w:rsidRDefault="00C60F4B" w:rsidP="00C60F4B">
            <w:pPr>
              <w:spacing w:before="0"/>
              <w:jc w:val="left"/>
              <w:rPr>
                <w:b w:val="0"/>
                <w:sz w:val="20"/>
              </w:rPr>
            </w:pPr>
            <w:r w:rsidRPr="00664975">
              <w:rPr>
                <w:b w:val="0"/>
                <w:sz w:val="20"/>
              </w:rPr>
              <w:t>T-ENR-REC</w:t>
            </w:r>
          </w:p>
        </w:tc>
        <w:tc>
          <w:tcPr>
            <w:tcW w:w="0" w:type="auto"/>
          </w:tcPr>
          <w:p w14:paraId="3682EEBF" w14:textId="7E041022"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NCTSP5/ENR/REC/T-ENR-REC-A-005-Recovery at Departure – Other Country’s Recovery Request Rejected – No Transfer of Competency</w:t>
            </w:r>
          </w:p>
        </w:tc>
        <w:tc>
          <w:tcPr>
            <w:tcW w:w="3005" w:type="dxa"/>
          </w:tcPr>
          <w:p w14:paraId="580DEC61" w14:textId="0DB54DCB"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NCTSP4/ENR/REC/Recovery at Departure – Other Country’s Recovery Request rejected</w:t>
            </w:r>
          </w:p>
        </w:tc>
        <w:tc>
          <w:tcPr>
            <w:tcW w:w="1124" w:type="dxa"/>
          </w:tcPr>
          <w:p w14:paraId="29321AA9" w14:textId="69DCD2E1"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02357B92" w14:textId="0C7D467B"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58D25007"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1754FB08"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4F5D04CB"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53A414B1" w14:textId="0B82C145" w:rsidR="00C60F4B" w:rsidRPr="00664975" w:rsidRDefault="00C60F4B" w:rsidP="00C60F4B">
            <w:pPr>
              <w:spacing w:before="0"/>
              <w:jc w:val="left"/>
              <w:rPr>
                <w:b w:val="0"/>
                <w:sz w:val="20"/>
              </w:rPr>
            </w:pPr>
            <w:r w:rsidRPr="00664975">
              <w:rPr>
                <w:b w:val="0"/>
                <w:sz w:val="20"/>
              </w:rPr>
              <w:t>T-ENR-REC</w:t>
            </w:r>
          </w:p>
        </w:tc>
        <w:tc>
          <w:tcPr>
            <w:tcW w:w="0" w:type="auto"/>
          </w:tcPr>
          <w:p w14:paraId="58BA9ED2" w14:textId="56BDEB6F"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NCTSP5/ENR/REC/T-ENR-REC-A-006-Recovery at Departure – Departure Recovery Request Sent to Other Country Rejected</w:t>
            </w:r>
          </w:p>
        </w:tc>
        <w:tc>
          <w:tcPr>
            <w:tcW w:w="3005" w:type="dxa"/>
          </w:tcPr>
          <w:p w14:paraId="0A6BB3F0" w14:textId="0784EE65"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NCTSP4/ENR/REC/Recovery at Departure – Departure Recovery request sent to other country rejected</w:t>
            </w:r>
          </w:p>
        </w:tc>
        <w:tc>
          <w:tcPr>
            <w:tcW w:w="1124" w:type="dxa"/>
          </w:tcPr>
          <w:p w14:paraId="60E2A2E7" w14:textId="1F5A05A9"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719051E7" w14:textId="2CECA437"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48A310E4"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32CBCBFA"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r w:rsidR="00C60F4B" w:rsidRPr="00664975" w14:paraId="6B84F5F8" w14:textId="77777777" w:rsidTr="00CE0AF5">
        <w:tc>
          <w:tcPr>
            <w:cnfStyle w:val="001000000000" w:firstRow="0" w:lastRow="0" w:firstColumn="1" w:lastColumn="0" w:oddVBand="0" w:evenVBand="0" w:oddHBand="0" w:evenHBand="0" w:firstRowFirstColumn="0" w:firstRowLastColumn="0" w:lastRowFirstColumn="0" w:lastRowLastColumn="0"/>
            <w:tcW w:w="0" w:type="auto"/>
          </w:tcPr>
          <w:p w14:paraId="313ED31B" w14:textId="1CEBA84E" w:rsidR="00C60F4B" w:rsidRPr="00664975" w:rsidRDefault="00C60F4B" w:rsidP="00C60F4B">
            <w:pPr>
              <w:spacing w:before="0"/>
              <w:jc w:val="left"/>
              <w:rPr>
                <w:b w:val="0"/>
                <w:sz w:val="20"/>
              </w:rPr>
            </w:pPr>
            <w:r w:rsidRPr="00664975">
              <w:rPr>
                <w:b w:val="0"/>
                <w:sz w:val="20"/>
              </w:rPr>
              <w:t>T-ENR-REC</w:t>
            </w:r>
          </w:p>
        </w:tc>
        <w:tc>
          <w:tcPr>
            <w:tcW w:w="0" w:type="auto"/>
          </w:tcPr>
          <w:p w14:paraId="52358D3F" w14:textId="0DD22EA1"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NCTSP5/ENR/REC/T-ENR-REC-A-007-Recovery at other country–Departure Recovery request sent to other country accepted</w:t>
            </w:r>
          </w:p>
        </w:tc>
        <w:tc>
          <w:tcPr>
            <w:tcW w:w="3005" w:type="dxa"/>
          </w:tcPr>
          <w:p w14:paraId="6B788CF1" w14:textId="105A4B46"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664975">
              <w:rPr>
                <w:sz w:val="20"/>
              </w:rPr>
              <w:t>NCTSP4/ENR/REC/Recovery at Other Country – Departure Recovery request sent to other country accepted</w:t>
            </w:r>
          </w:p>
        </w:tc>
        <w:tc>
          <w:tcPr>
            <w:tcW w:w="1124" w:type="dxa"/>
          </w:tcPr>
          <w:p w14:paraId="0AC3D857" w14:textId="2D132418"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164F2C8B" w14:textId="718366B6" w:rsidR="00C60F4B" w:rsidRPr="00664975" w:rsidRDefault="00C60F4B" w:rsidP="00C60F4B">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0" w:type="auto"/>
          </w:tcPr>
          <w:p w14:paraId="766C870A" w14:textId="77777777" w:rsidR="00C60F4B" w:rsidRPr="00664975" w:rsidRDefault="00C60F4B" w:rsidP="00C60F4B">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tcPr>
          <w:p w14:paraId="3C8593D4" w14:textId="77777777" w:rsidR="00C60F4B" w:rsidRPr="00664975" w:rsidRDefault="00C60F4B" w:rsidP="00C60F4B">
            <w:pPr>
              <w:keepNext/>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bl>
    <w:p w14:paraId="5E384709" w14:textId="2F08CE03" w:rsidR="00F50D16" w:rsidRPr="00664975" w:rsidRDefault="000F24B7" w:rsidP="000F24B7">
      <w:pPr>
        <w:pStyle w:val="Caption"/>
        <w:rPr>
          <w:b w:val="0"/>
        </w:rPr>
      </w:pPr>
      <w:bookmarkStart w:id="1857" w:name="_Ref18400776"/>
      <w:bookmarkStart w:id="1858" w:name="_Toc45648989"/>
      <w:bookmarkStart w:id="1859" w:name="_Toc46393094"/>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17</w:t>
      </w:r>
      <w:r w:rsidR="00216C40" w:rsidRPr="00664975">
        <w:fldChar w:fldCharType="end"/>
      </w:r>
      <w:bookmarkEnd w:id="1857"/>
      <w:r w:rsidRPr="00664975">
        <w:t>: Core Business scenarios related to Mandatory Existing processes (continuity)</w:t>
      </w:r>
      <w:bookmarkEnd w:id="1858"/>
      <w:bookmarkEnd w:id="1859"/>
    </w:p>
    <w:p w14:paraId="29161865" w14:textId="77777777" w:rsidR="0056000F" w:rsidRPr="00664975" w:rsidRDefault="0056000F" w:rsidP="00724415">
      <w:pPr>
        <w:jc w:val="center"/>
        <w:rPr>
          <w:b/>
        </w:rPr>
      </w:pPr>
    </w:p>
    <w:p w14:paraId="71C3517B" w14:textId="77777777" w:rsidR="004F75DD" w:rsidRPr="00664975" w:rsidRDefault="004F75DD" w:rsidP="00F80C35">
      <w:pPr>
        <w:sectPr w:rsidR="004F75DD" w:rsidRPr="00664975" w:rsidSect="006B63F0">
          <w:headerReference w:type="even" r:id="rId227"/>
          <w:headerReference w:type="default" r:id="rId228"/>
          <w:footerReference w:type="default" r:id="rId229"/>
          <w:headerReference w:type="first" r:id="rId230"/>
          <w:pgSz w:w="16840" w:h="11907" w:orient="landscape" w:code="9"/>
          <w:pgMar w:top="1440" w:right="1440" w:bottom="1440" w:left="1440" w:header="720" w:footer="720" w:gutter="0"/>
          <w:cols w:space="720"/>
          <w:docGrid w:linePitch="326"/>
        </w:sectPr>
      </w:pPr>
    </w:p>
    <w:p w14:paraId="40A8A8D6" w14:textId="4ED0A86B" w:rsidR="00B3646D" w:rsidRPr="00664975" w:rsidRDefault="004657F3" w:rsidP="004657F3">
      <w:pPr>
        <w:pStyle w:val="Heading5"/>
      </w:pPr>
      <w:bookmarkStart w:id="1860" w:name="_Ref18057588"/>
      <w:bookmarkStart w:id="1861" w:name="_Ref18057595"/>
      <w:bookmarkStart w:id="1862" w:name="_Toc45648904"/>
      <w:bookmarkStart w:id="1863" w:name="_Toc46393009"/>
      <w:r w:rsidRPr="00664975">
        <w:lastRenderedPageBreak/>
        <w:t>State Machine</w:t>
      </w:r>
      <w:bookmarkEnd w:id="1860"/>
      <w:bookmarkEnd w:id="1861"/>
      <w:bookmarkEnd w:id="1862"/>
      <w:bookmarkEnd w:id="1863"/>
    </w:p>
    <w:p w14:paraId="3A616605" w14:textId="315E2F77" w:rsidR="00FE55F7" w:rsidRPr="00664975" w:rsidRDefault="00C214F9" w:rsidP="00FE55F7">
      <w:pPr>
        <w:pStyle w:val="Heading6"/>
      </w:pPr>
      <w:bookmarkStart w:id="1864" w:name="_Toc45648905"/>
      <w:bookmarkStart w:id="1865" w:name="_Toc46393010"/>
      <w:r w:rsidRPr="00664975">
        <w:t xml:space="preserve">Customs </w:t>
      </w:r>
      <w:r w:rsidR="00FA4DDB" w:rsidRPr="00664975">
        <w:t>Office of</w:t>
      </w:r>
      <w:r w:rsidRPr="00664975">
        <w:t xml:space="preserve"> De</w:t>
      </w:r>
      <w:r w:rsidR="00B40CAF" w:rsidRPr="00664975">
        <w:t>parture STD</w:t>
      </w:r>
      <w:bookmarkEnd w:id="1864"/>
      <w:bookmarkEnd w:id="1865"/>
    </w:p>
    <w:p w14:paraId="66B07111" w14:textId="527147DF" w:rsidR="00637645" w:rsidRPr="00664975" w:rsidRDefault="00637645" w:rsidP="00637645">
      <w:pPr>
        <w:spacing w:after="120"/>
      </w:pPr>
      <w:r w:rsidRPr="00664975">
        <w:t xml:space="preserve">For the </w:t>
      </w:r>
      <w:r w:rsidR="00113500" w:rsidRPr="00664975">
        <w:fldChar w:fldCharType="begin"/>
      </w:r>
      <w:r w:rsidR="00113500" w:rsidRPr="00664975">
        <w:instrText xml:space="preserve"> REF _Ref18058712 \h </w:instrText>
      </w:r>
      <w:r w:rsidR="00113500" w:rsidRPr="00664975">
        <w:fldChar w:fldCharType="separate"/>
      </w:r>
      <w:r w:rsidR="0097205F" w:rsidRPr="00664975">
        <w:t>Mandatory Existing processes (continuity)</w:t>
      </w:r>
      <w:r w:rsidR="00113500" w:rsidRPr="00664975">
        <w:fldChar w:fldCharType="end"/>
      </w:r>
      <w:r w:rsidR="00113500" w:rsidRPr="00664975">
        <w:t xml:space="preserve"> </w:t>
      </w:r>
      <w:r w:rsidRPr="00664975">
        <w:t xml:space="preserve">- </w:t>
      </w:r>
      <w:r w:rsidR="00F840BF" w:rsidRPr="00664975">
        <w:fldChar w:fldCharType="begin"/>
      </w:r>
      <w:r w:rsidR="00F840BF" w:rsidRPr="00664975">
        <w:instrText xml:space="preserve"> REF _Ref18054262 \h </w:instrText>
      </w:r>
      <w:r w:rsidR="00F840BF" w:rsidRPr="00664975">
        <w:fldChar w:fldCharType="separate"/>
      </w:r>
      <w:r w:rsidR="0097205F" w:rsidRPr="00664975">
        <w:t>Core Business</w:t>
      </w:r>
      <w:r w:rsidR="00F840BF" w:rsidRPr="00664975">
        <w:fldChar w:fldCharType="end"/>
      </w:r>
      <w:r w:rsidR="00F840BF" w:rsidRPr="00664975">
        <w:t xml:space="preserve"> </w:t>
      </w:r>
      <w:r w:rsidRPr="00664975">
        <w:t>(</w:t>
      </w:r>
      <w:r w:rsidR="00F15325" w:rsidRPr="00664975">
        <w:fldChar w:fldCharType="begin"/>
      </w:r>
      <w:r w:rsidR="00F15325" w:rsidRPr="00664975">
        <w:instrText xml:space="preserve"> REF _Ref18054262 \r \h </w:instrText>
      </w:r>
      <w:r w:rsidR="00F15325" w:rsidRPr="00664975">
        <w:fldChar w:fldCharType="separate"/>
      </w:r>
      <w:r w:rsidR="0097205F">
        <w:t>IV.III.1.1</w:t>
      </w:r>
      <w:r w:rsidR="00F15325" w:rsidRPr="00664975">
        <w:fldChar w:fldCharType="end"/>
      </w:r>
      <w:r w:rsidRPr="00664975">
        <w:t xml:space="preserve">), </w:t>
      </w:r>
      <w:r w:rsidR="008B77A1" w:rsidRPr="00664975">
        <w:t xml:space="preserve">the </w:t>
      </w:r>
      <w:r w:rsidR="00FA4DDB" w:rsidRPr="00664975">
        <w:t>Office of</w:t>
      </w:r>
      <w:r w:rsidR="00D2583F" w:rsidRPr="00664975">
        <w:t xml:space="preserve"> Departure </w:t>
      </w:r>
      <w:r w:rsidR="00A53C43" w:rsidRPr="00664975">
        <w:t xml:space="preserve">STD </w:t>
      </w:r>
      <w:r w:rsidRPr="00664975">
        <w:t>(</w:t>
      </w:r>
      <w:r w:rsidR="00E5345A" w:rsidRPr="00664975">
        <w:fldChar w:fldCharType="begin"/>
      </w:r>
      <w:r w:rsidR="00E5345A" w:rsidRPr="00664975">
        <w:instrText xml:space="preserve"> REF _Ref18054220 \r \h </w:instrText>
      </w:r>
      <w:r w:rsidR="00E5345A" w:rsidRPr="00664975">
        <w:fldChar w:fldCharType="separate"/>
      </w:r>
      <w:r w:rsidR="0097205F">
        <w:t>III.V.1</w:t>
      </w:r>
      <w:r w:rsidR="00E5345A" w:rsidRPr="00664975">
        <w:fldChar w:fldCharType="end"/>
      </w:r>
      <w:r w:rsidRPr="00664975">
        <w:t>) is applicable with the deviations</w:t>
      </w:r>
      <w:r w:rsidR="009C1126" w:rsidRPr="00664975">
        <w:t xml:space="preserve"> that are</w:t>
      </w:r>
      <w:r w:rsidRPr="00664975">
        <w:t xml:space="preserve"> defined in</w:t>
      </w:r>
      <w:r w:rsidR="00575E69" w:rsidRPr="00664975">
        <w:t xml:space="preserve"> </w:t>
      </w:r>
      <w:r w:rsidR="006463B8" w:rsidRPr="00664975">
        <w:fldChar w:fldCharType="begin"/>
      </w:r>
      <w:r w:rsidR="006463B8" w:rsidRPr="00664975">
        <w:instrText xml:space="preserve"> REF _Ref19049581 \h </w:instrText>
      </w:r>
      <w:r w:rsidR="006463B8" w:rsidRPr="00664975">
        <w:fldChar w:fldCharType="separate"/>
      </w:r>
      <w:r w:rsidR="0097205F" w:rsidRPr="00664975">
        <w:t xml:space="preserve">Table </w:t>
      </w:r>
      <w:r w:rsidR="0097205F">
        <w:rPr>
          <w:noProof/>
        </w:rPr>
        <w:t>18</w:t>
      </w:r>
      <w:r w:rsidR="006463B8" w:rsidRPr="00664975">
        <w:fldChar w:fldCharType="end"/>
      </w:r>
      <w:r w:rsidRPr="00664975">
        <w:t>.</w:t>
      </w:r>
    </w:p>
    <w:p w14:paraId="19EE7E1B" w14:textId="77777777" w:rsidR="00637645" w:rsidRPr="00664975" w:rsidRDefault="00637645" w:rsidP="008866A9">
      <w:r w:rsidRPr="00664975">
        <w:t>It is worth noting that:</w:t>
      </w:r>
    </w:p>
    <w:p w14:paraId="6D689EFB" w14:textId="53563308" w:rsidR="00637645" w:rsidRPr="00664975" w:rsidRDefault="006D2C57" w:rsidP="00A755BC">
      <w:pPr>
        <w:pStyle w:val="ListParagraph"/>
        <w:numPr>
          <w:ilvl w:val="0"/>
          <w:numId w:val="131"/>
        </w:numPr>
        <w:spacing w:before="60" w:after="60" w:line="276" w:lineRule="auto"/>
        <w:ind w:left="714" w:hanging="357"/>
        <w:contextualSpacing w:val="0"/>
      </w:pPr>
      <w:r w:rsidRPr="00664975">
        <w:t>T</w:t>
      </w:r>
      <w:r w:rsidR="00637645" w:rsidRPr="00664975">
        <w:t xml:space="preserve">he blue columns </w:t>
      </w:r>
      <w:r w:rsidR="009366F0" w:rsidRPr="00664975">
        <w:t>represent</w:t>
      </w:r>
      <w:r w:rsidR="00637645" w:rsidRPr="00664975">
        <w:t xml:space="preserve"> the </w:t>
      </w:r>
      <w:r w:rsidR="00353678" w:rsidRPr="00664975">
        <w:rPr>
          <w:rStyle w:val="LinksChar"/>
        </w:rPr>
        <w:fldChar w:fldCharType="begin"/>
      </w:r>
      <w:r w:rsidR="00353678" w:rsidRPr="00664975">
        <w:rPr>
          <w:rStyle w:val="LinksChar"/>
        </w:rPr>
        <w:instrText xml:space="preserve"> REF _Ref18066794 \h </w:instrText>
      </w:r>
      <w:r w:rsidR="0089077D" w:rsidRPr="00664975">
        <w:rPr>
          <w:rStyle w:val="LinksChar"/>
        </w:rPr>
        <w:instrText xml:space="preserve"> \* MERGEFORMAT </w:instrText>
      </w:r>
      <w:r w:rsidR="00353678" w:rsidRPr="00664975">
        <w:rPr>
          <w:rStyle w:val="LinksChar"/>
        </w:rPr>
      </w:r>
      <w:r w:rsidR="00353678" w:rsidRPr="00664975">
        <w:rPr>
          <w:rStyle w:val="LinksChar"/>
        </w:rPr>
        <w:fldChar w:fldCharType="separate"/>
      </w:r>
      <w:r w:rsidR="0097205F" w:rsidRPr="0097205F">
        <w:rPr>
          <w:rStyle w:val="LinksChar"/>
        </w:rPr>
        <w:t>Office of Departure STD</w:t>
      </w:r>
      <w:r w:rsidR="00353678" w:rsidRPr="00664975">
        <w:rPr>
          <w:rStyle w:val="LinksChar"/>
        </w:rPr>
        <w:fldChar w:fldCharType="end"/>
      </w:r>
      <w:r w:rsidR="00505111" w:rsidRPr="00664975">
        <w:t xml:space="preserve"> </w:t>
      </w:r>
      <w:r w:rsidR="00637645" w:rsidRPr="00664975">
        <w:t xml:space="preserve">for </w:t>
      </w:r>
      <w:r w:rsidR="00776C84" w:rsidRPr="00664975">
        <w:t>NCTS</w:t>
      </w:r>
      <w:r w:rsidR="00637645" w:rsidRPr="00664975">
        <w:t>-P</w:t>
      </w:r>
      <w:r w:rsidR="00776C84" w:rsidRPr="00664975">
        <w:t>5</w:t>
      </w:r>
      <w:r w:rsidR="00637645" w:rsidRPr="00664975">
        <w:t xml:space="preserve"> (</w:t>
      </w:r>
      <w:r w:rsidR="007118BF" w:rsidRPr="00664975">
        <w:t>“</w:t>
      </w:r>
      <w:r w:rsidR="00637645" w:rsidRPr="00664975">
        <w:t>To Be</w:t>
      </w:r>
      <w:r w:rsidR="007118BF" w:rsidRPr="00664975">
        <w:t>”</w:t>
      </w:r>
      <w:r w:rsidR="00637645" w:rsidRPr="00664975">
        <w:t>)</w:t>
      </w:r>
      <w:r w:rsidR="007118BF" w:rsidRPr="00664975">
        <w:t>,</w:t>
      </w:r>
      <w:r w:rsidR="00637645" w:rsidRPr="00664975">
        <w:t xml:space="preserve"> as defined in section</w:t>
      </w:r>
      <w:r w:rsidR="00FD3629" w:rsidRPr="00664975">
        <w:t xml:space="preserve"> </w:t>
      </w:r>
      <w:r w:rsidR="00FD3629" w:rsidRPr="00664975">
        <w:fldChar w:fldCharType="begin"/>
      </w:r>
      <w:r w:rsidR="00FD3629" w:rsidRPr="00664975">
        <w:instrText xml:space="preserve"> REF _Ref18054350 \r \h </w:instrText>
      </w:r>
      <w:r w:rsidR="008866A9" w:rsidRPr="00664975">
        <w:instrText xml:space="preserve"> \* MERGEFORMAT </w:instrText>
      </w:r>
      <w:r w:rsidR="00FD3629" w:rsidRPr="00664975">
        <w:fldChar w:fldCharType="separate"/>
      </w:r>
      <w:r w:rsidR="0097205F">
        <w:t>III.V.1</w:t>
      </w:r>
      <w:r w:rsidR="00FD3629" w:rsidRPr="00664975">
        <w:fldChar w:fldCharType="end"/>
      </w:r>
      <w:r w:rsidR="00637645" w:rsidRPr="00664975">
        <w:t xml:space="preserve">. </w:t>
      </w:r>
      <w:r w:rsidRPr="00664975">
        <w:t>The b</w:t>
      </w:r>
      <w:r w:rsidR="00637645" w:rsidRPr="00664975">
        <w:t>lue columns are explained in</w:t>
      </w:r>
      <w:r w:rsidRPr="00664975">
        <w:t xml:space="preserve"> </w:t>
      </w:r>
      <w:r w:rsidRPr="00664975">
        <w:fldChar w:fldCharType="begin"/>
      </w:r>
      <w:r w:rsidRPr="00664975">
        <w:instrText xml:space="preserve"> REF _Ref18056093 \h </w:instrText>
      </w:r>
      <w:r w:rsidRPr="00664975">
        <w:fldChar w:fldCharType="separate"/>
      </w:r>
      <w:r w:rsidR="0097205F" w:rsidRPr="00664975">
        <w:t xml:space="preserve">Table </w:t>
      </w:r>
      <w:r w:rsidR="0097205F">
        <w:rPr>
          <w:noProof/>
        </w:rPr>
        <w:t>10</w:t>
      </w:r>
      <w:r w:rsidR="0097205F" w:rsidRPr="00664975">
        <w:t>: States of an MRN at the Office of Departure</w:t>
      </w:r>
      <w:r w:rsidRPr="00664975">
        <w:fldChar w:fldCharType="end"/>
      </w:r>
      <w:r w:rsidR="00637645" w:rsidRPr="00664975">
        <w:t>.</w:t>
      </w:r>
    </w:p>
    <w:p w14:paraId="61A806D5" w14:textId="2B6A8FCB" w:rsidR="00637645" w:rsidRPr="00664975" w:rsidRDefault="006D2C57" w:rsidP="00A755BC">
      <w:pPr>
        <w:pStyle w:val="ListParagraph"/>
        <w:numPr>
          <w:ilvl w:val="0"/>
          <w:numId w:val="131"/>
        </w:numPr>
        <w:spacing w:before="60" w:after="60" w:line="276" w:lineRule="auto"/>
        <w:ind w:left="714" w:hanging="357"/>
        <w:contextualSpacing w:val="0"/>
      </w:pPr>
      <w:r w:rsidRPr="00664975">
        <w:t xml:space="preserve">The </w:t>
      </w:r>
      <w:r w:rsidR="00637645" w:rsidRPr="00664975">
        <w:t>orange columns show the relevant deviations for</w:t>
      </w:r>
      <w:r w:rsidR="008866A9" w:rsidRPr="00664975">
        <w:t xml:space="preserve"> the</w:t>
      </w:r>
      <w:r w:rsidR="00637645" w:rsidRPr="00664975">
        <w:t xml:space="preserve"> </w:t>
      </w:r>
      <w:r w:rsidR="00406E42" w:rsidRPr="00664975">
        <w:fldChar w:fldCharType="begin"/>
      </w:r>
      <w:r w:rsidR="00406E42" w:rsidRPr="00664975">
        <w:instrText xml:space="preserve"> REF _Ref18058712 \h </w:instrText>
      </w:r>
      <w:r w:rsidR="00406E42" w:rsidRPr="00664975">
        <w:fldChar w:fldCharType="separate"/>
      </w:r>
      <w:r w:rsidR="0097205F" w:rsidRPr="00664975">
        <w:t>Mandatory Existing processes (continuity)</w:t>
      </w:r>
      <w:r w:rsidR="00406E42" w:rsidRPr="00664975">
        <w:fldChar w:fldCharType="end"/>
      </w:r>
      <w:r w:rsidR="00406E42" w:rsidRPr="00664975">
        <w:t xml:space="preserve"> </w:t>
      </w:r>
      <w:r w:rsidR="00435423" w:rsidRPr="00664975">
        <w:t>–</w:t>
      </w:r>
      <w:r w:rsidR="003F0695" w:rsidRPr="00664975">
        <w:t xml:space="preserve"> </w:t>
      </w:r>
      <w:r w:rsidR="008A2056" w:rsidRPr="00664975">
        <w:fldChar w:fldCharType="begin"/>
      </w:r>
      <w:r w:rsidR="008A2056" w:rsidRPr="00664975">
        <w:instrText xml:space="preserve"> REF _Ref18054262 \h </w:instrText>
      </w:r>
      <w:r w:rsidR="008A2056" w:rsidRPr="00664975">
        <w:fldChar w:fldCharType="separate"/>
      </w:r>
      <w:r w:rsidR="0097205F" w:rsidRPr="00664975">
        <w:t>Core Business</w:t>
      </w:r>
      <w:r w:rsidR="008A2056" w:rsidRPr="00664975">
        <w:fldChar w:fldCharType="end"/>
      </w:r>
      <w:r w:rsidR="003F0695" w:rsidRPr="00664975">
        <w:t xml:space="preserve"> (</w:t>
      </w:r>
      <w:r w:rsidR="003F0695" w:rsidRPr="00664975">
        <w:fldChar w:fldCharType="begin"/>
      </w:r>
      <w:r w:rsidR="003F0695" w:rsidRPr="00664975">
        <w:instrText xml:space="preserve"> REF _Ref18054262 \r \h </w:instrText>
      </w:r>
      <w:r w:rsidR="003F0695" w:rsidRPr="00664975">
        <w:fldChar w:fldCharType="separate"/>
      </w:r>
      <w:r w:rsidR="0097205F">
        <w:t>IV.III.1.1</w:t>
      </w:r>
      <w:r w:rsidR="003F0695" w:rsidRPr="00664975">
        <w:fldChar w:fldCharType="end"/>
      </w:r>
      <w:r w:rsidR="003F0695" w:rsidRPr="00664975">
        <w:t>)</w:t>
      </w:r>
      <w:r w:rsidR="00637645" w:rsidRPr="00664975">
        <w:t>.</w:t>
      </w:r>
    </w:p>
    <w:p w14:paraId="061AF8C4" w14:textId="5767931C" w:rsidR="00637645" w:rsidRPr="00664975" w:rsidRDefault="00156166" w:rsidP="00A755BC">
      <w:pPr>
        <w:pStyle w:val="ListParagraph"/>
        <w:numPr>
          <w:ilvl w:val="0"/>
          <w:numId w:val="131"/>
        </w:numPr>
        <w:spacing w:before="60" w:after="60" w:line="276" w:lineRule="auto"/>
        <w:ind w:left="714" w:hanging="357"/>
        <w:contextualSpacing w:val="0"/>
      </w:pPr>
      <w:r w:rsidRPr="00664975">
        <w:t>C</w:t>
      </w:r>
      <w:r w:rsidR="00637645" w:rsidRPr="00664975">
        <w:t>olumn ‘</w:t>
      </w:r>
      <w:r w:rsidR="00637645" w:rsidRPr="00664975">
        <w:rPr>
          <w:szCs w:val="24"/>
        </w:rPr>
        <w:t xml:space="preserve">Not applicable </w:t>
      </w:r>
      <w:r w:rsidR="008A2056" w:rsidRPr="00664975">
        <w:rPr>
          <w:szCs w:val="24"/>
        </w:rPr>
        <w:t xml:space="preserve">state transitions to </w:t>
      </w:r>
      <w:r w:rsidR="00637645" w:rsidRPr="00664975">
        <w:rPr>
          <w:szCs w:val="24"/>
        </w:rPr>
        <w:t xml:space="preserve">other states’ defines state transitions from the concerned state to other states, </w:t>
      </w:r>
      <w:r w:rsidR="00637645" w:rsidRPr="00664975">
        <w:rPr>
          <w:szCs w:val="24"/>
          <w:u w:val="single"/>
        </w:rPr>
        <w:t>which are not applicable</w:t>
      </w:r>
      <w:r w:rsidR="00637645" w:rsidRPr="00664975">
        <w:rPr>
          <w:szCs w:val="24"/>
        </w:rPr>
        <w:t xml:space="preserve"> </w:t>
      </w:r>
      <w:r w:rsidR="002552A3" w:rsidRPr="00664975">
        <w:rPr>
          <w:szCs w:val="24"/>
        </w:rPr>
        <w:t>to</w:t>
      </w:r>
      <w:r w:rsidR="00637645" w:rsidRPr="00664975">
        <w:rPr>
          <w:szCs w:val="24"/>
        </w:rPr>
        <w:t xml:space="preserve"> the </w:t>
      </w:r>
      <w:r w:rsidR="00AB663B" w:rsidRPr="00664975">
        <w:rPr>
          <w:szCs w:val="24"/>
        </w:rPr>
        <w:fldChar w:fldCharType="begin"/>
      </w:r>
      <w:r w:rsidR="00AB663B" w:rsidRPr="00664975">
        <w:rPr>
          <w:szCs w:val="24"/>
        </w:rPr>
        <w:instrText xml:space="preserve"> REF _Ref18058712 \h </w:instrText>
      </w:r>
      <w:r w:rsidR="00AB663B" w:rsidRPr="00664975">
        <w:rPr>
          <w:szCs w:val="24"/>
        </w:rPr>
      </w:r>
      <w:r w:rsidR="00AB663B" w:rsidRPr="00664975">
        <w:rPr>
          <w:szCs w:val="24"/>
        </w:rPr>
        <w:fldChar w:fldCharType="separate"/>
      </w:r>
      <w:r w:rsidR="0097205F" w:rsidRPr="00664975">
        <w:t>Mandatory Existing processes (continuity)</w:t>
      </w:r>
      <w:r w:rsidR="00AB663B" w:rsidRPr="00664975">
        <w:rPr>
          <w:szCs w:val="24"/>
        </w:rPr>
        <w:fldChar w:fldCharType="end"/>
      </w:r>
      <w:r w:rsidR="00AB663B" w:rsidRPr="00664975">
        <w:rPr>
          <w:szCs w:val="24"/>
        </w:rPr>
        <w:t xml:space="preserve"> </w:t>
      </w:r>
      <w:r w:rsidR="002552A3" w:rsidRPr="00664975">
        <w:t>–</w:t>
      </w:r>
      <w:r w:rsidR="009C03B5" w:rsidRPr="00664975">
        <w:t xml:space="preserve"> </w:t>
      </w:r>
      <w:r w:rsidR="0048604C" w:rsidRPr="00664975">
        <w:fldChar w:fldCharType="begin"/>
      </w:r>
      <w:r w:rsidR="0048604C" w:rsidRPr="00664975">
        <w:instrText xml:space="preserve"> REF _Ref18054262 \h </w:instrText>
      </w:r>
      <w:r w:rsidR="0048604C" w:rsidRPr="00664975">
        <w:fldChar w:fldCharType="separate"/>
      </w:r>
      <w:r w:rsidR="0097205F" w:rsidRPr="00664975">
        <w:t>Core Business</w:t>
      </w:r>
      <w:r w:rsidR="0048604C" w:rsidRPr="00664975">
        <w:fldChar w:fldCharType="end"/>
      </w:r>
      <w:r w:rsidR="009C03B5" w:rsidRPr="00664975">
        <w:t xml:space="preserve"> (</w:t>
      </w:r>
      <w:r w:rsidR="009C03B5" w:rsidRPr="00664975">
        <w:fldChar w:fldCharType="begin"/>
      </w:r>
      <w:r w:rsidR="009C03B5" w:rsidRPr="00664975">
        <w:instrText xml:space="preserve"> REF _Ref18054262 \r \h </w:instrText>
      </w:r>
      <w:r w:rsidR="009C03B5" w:rsidRPr="00664975">
        <w:fldChar w:fldCharType="separate"/>
      </w:r>
      <w:r w:rsidR="0097205F">
        <w:t>IV.III.1.1</w:t>
      </w:r>
      <w:r w:rsidR="009C03B5" w:rsidRPr="00664975">
        <w:fldChar w:fldCharType="end"/>
      </w:r>
      <w:r w:rsidR="009C03B5" w:rsidRPr="00664975">
        <w:t>)</w:t>
      </w:r>
      <w:r w:rsidR="00637645" w:rsidRPr="00664975">
        <w:t xml:space="preserve">. All other </w:t>
      </w:r>
      <w:r w:rsidR="0048604C" w:rsidRPr="00664975">
        <w:t xml:space="preserve">states that are </w:t>
      </w:r>
      <w:r w:rsidR="00637645" w:rsidRPr="00664975">
        <w:t>not mentioned</w:t>
      </w:r>
      <w:r w:rsidR="00AB663B" w:rsidRPr="00664975">
        <w:t>,</w:t>
      </w:r>
      <w:r w:rsidR="00637645" w:rsidRPr="00664975">
        <w:t xml:space="preserve"> remain applicable</w:t>
      </w:r>
      <w:r w:rsidR="0048604C" w:rsidRPr="00664975">
        <w:t>,</w:t>
      </w:r>
      <w:r w:rsidR="00637645" w:rsidRPr="00664975">
        <w:t xml:space="preserve"> as per</w:t>
      </w:r>
      <w:r w:rsidR="0048604C" w:rsidRPr="00664975">
        <w:t xml:space="preserve"> the </w:t>
      </w:r>
      <w:r w:rsidR="00AB663B" w:rsidRPr="00664975">
        <w:fldChar w:fldCharType="begin"/>
      </w:r>
      <w:r w:rsidR="00AB663B" w:rsidRPr="00664975">
        <w:instrText xml:space="preserve"> REF _Ref18054220 \h </w:instrText>
      </w:r>
      <w:r w:rsidR="00AB663B" w:rsidRPr="00664975">
        <w:fldChar w:fldCharType="separate"/>
      </w:r>
      <w:r w:rsidR="0097205F" w:rsidRPr="00664975">
        <w:t>Office of Departure STD</w:t>
      </w:r>
      <w:r w:rsidR="00AB663B" w:rsidRPr="00664975">
        <w:fldChar w:fldCharType="end"/>
      </w:r>
      <w:r w:rsidR="00AB663B" w:rsidRPr="00664975">
        <w:t xml:space="preserve"> </w:t>
      </w:r>
      <w:r w:rsidR="00637645" w:rsidRPr="00664975">
        <w:t>for</w:t>
      </w:r>
      <w:r w:rsidR="00C57BF9" w:rsidRPr="00664975">
        <w:t xml:space="preserve"> NCTS</w:t>
      </w:r>
      <w:r w:rsidR="00637645" w:rsidRPr="00664975">
        <w:t>-P</w:t>
      </w:r>
      <w:r w:rsidR="00C57BF9" w:rsidRPr="00664975">
        <w:t>5</w:t>
      </w:r>
      <w:r w:rsidR="00637645" w:rsidRPr="00664975">
        <w:t xml:space="preserve"> (</w:t>
      </w:r>
      <w:r w:rsidR="00A94C8F" w:rsidRPr="00664975">
        <w:t>“</w:t>
      </w:r>
      <w:r w:rsidR="00637645" w:rsidRPr="00664975">
        <w:t>To Be</w:t>
      </w:r>
      <w:r w:rsidR="00A94C8F" w:rsidRPr="00664975">
        <w:t>”</w:t>
      </w:r>
      <w:r w:rsidR="00637645" w:rsidRPr="00664975">
        <w:t xml:space="preserve">) in </w:t>
      </w:r>
      <w:r w:rsidR="002D02BB" w:rsidRPr="00664975">
        <w:t>sub-</w:t>
      </w:r>
      <w:r w:rsidR="00637645" w:rsidRPr="00664975">
        <w:t xml:space="preserve">section </w:t>
      </w:r>
      <w:r w:rsidR="002D02BB" w:rsidRPr="00664975">
        <w:fldChar w:fldCharType="begin"/>
      </w:r>
      <w:r w:rsidR="002D02BB" w:rsidRPr="00664975">
        <w:instrText xml:space="preserve"> REF _Ref18054220 \r \h </w:instrText>
      </w:r>
      <w:r w:rsidR="002D02BB" w:rsidRPr="00664975">
        <w:fldChar w:fldCharType="separate"/>
      </w:r>
      <w:r w:rsidR="0097205F">
        <w:t>III.V.1</w:t>
      </w:r>
      <w:r w:rsidR="002D02BB" w:rsidRPr="00664975">
        <w:fldChar w:fldCharType="end"/>
      </w:r>
      <w:r w:rsidR="00637645" w:rsidRPr="00664975">
        <w:t>.</w:t>
      </w:r>
    </w:p>
    <w:p w14:paraId="53C63372" w14:textId="466E7C0B" w:rsidR="00637645" w:rsidRPr="00664975" w:rsidRDefault="006D2C57" w:rsidP="00A755BC">
      <w:pPr>
        <w:pStyle w:val="ListParagraph"/>
        <w:numPr>
          <w:ilvl w:val="0"/>
          <w:numId w:val="131"/>
        </w:numPr>
        <w:spacing w:before="60" w:after="60" w:line="276" w:lineRule="auto"/>
        <w:ind w:left="714" w:hanging="357"/>
        <w:contextualSpacing w:val="0"/>
      </w:pPr>
      <w:r w:rsidRPr="00664975">
        <w:t xml:space="preserve">The </w:t>
      </w:r>
      <w:r w:rsidR="00637645" w:rsidRPr="00664975">
        <w:t>‘</w:t>
      </w:r>
      <w:r w:rsidR="00637645" w:rsidRPr="00664975">
        <w:rPr>
          <w:szCs w:val="24"/>
        </w:rPr>
        <w:t>Reported to Request</w:t>
      </w:r>
      <w:r w:rsidR="00B52455" w:rsidRPr="00664975">
        <w:rPr>
          <w:szCs w:val="24"/>
        </w:rPr>
        <w:t>ing</w:t>
      </w:r>
      <w:r w:rsidR="00637645" w:rsidRPr="00664975">
        <w:rPr>
          <w:szCs w:val="24"/>
        </w:rPr>
        <w:t xml:space="preserve"> “Legacy” Office’</w:t>
      </w:r>
      <w:r w:rsidR="00637645" w:rsidRPr="00664975">
        <w:rPr>
          <w:b/>
          <w:szCs w:val="24"/>
        </w:rPr>
        <w:t xml:space="preserve"> </w:t>
      </w:r>
      <w:r w:rsidR="00637645" w:rsidRPr="00664975">
        <w:t>column indicates the expected state</w:t>
      </w:r>
      <w:r w:rsidR="00B52455" w:rsidRPr="00664975">
        <w:t>s</w:t>
      </w:r>
      <w:r w:rsidR="00637645" w:rsidRPr="00664975">
        <w:t xml:space="preserve"> to be reported when the stat</w:t>
      </w:r>
      <w:r w:rsidR="00081868" w:rsidRPr="00664975">
        <w:t>us</w:t>
      </w:r>
      <w:r w:rsidR="00637645" w:rsidRPr="00664975">
        <w:t xml:space="preserve"> of the movement must be reported to a “Legacy” NA with a response message</w:t>
      </w:r>
      <w:r w:rsidR="00B52455" w:rsidRPr="00664975">
        <w:t>,</w:t>
      </w:r>
      <w:r w:rsidR="00637645" w:rsidRPr="00664975">
        <w:t xml:space="preserve"> as per applicable mechanism in each Office (e.g.</w:t>
      </w:r>
      <w:r w:rsidR="00867781" w:rsidRPr="00664975">
        <w:t xml:space="preserve"> </w:t>
      </w:r>
      <w:r w:rsidR="00A16ECF" w:rsidRPr="00664975">
        <w:fldChar w:fldCharType="begin"/>
      </w:r>
      <w:r w:rsidR="00A16ECF" w:rsidRPr="00664975">
        <w:instrText xml:space="preserve"> REF _Ref16063572 \h </w:instrText>
      </w:r>
      <w:r w:rsidR="00A16ECF" w:rsidRPr="00664975">
        <w:fldChar w:fldCharType="separate"/>
      </w:r>
      <w:r w:rsidR="0097205F" w:rsidRPr="00664975">
        <w:t>T-TRA-EXC-A-007-Status request/response</w:t>
      </w:r>
      <w:r w:rsidR="00A16ECF" w:rsidRPr="00664975">
        <w:fldChar w:fldCharType="end"/>
      </w:r>
      <w:r w:rsidR="00637645" w:rsidRPr="00664975">
        <w:t xml:space="preserve">) for both </w:t>
      </w:r>
      <w:r w:rsidR="003E1E98" w:rsidRPr="00664975">
        <w:t>‘</w:t>
      </w:r>
      <w:r w:rsidR="00637645" w:rsidRPr="00664975">
        <w:t>R</w:t>
      </w:r>
      <w:r w:rsidR="003E1E98" w:rsidRPr="00664975">
        <w:t>’</w:t>
      </w:r>
      <w:r w:rsidR="00637645" w:rsidRPr="00664975">
        <w:t xml:space="preserve"> or </w:t>
      </w:r>
      <w:r w:rsidR="003E1E98" w:rsidRPr="00664975">
        <w:t>‘</w:t>
      </w:r>
      <w:r w:rsidR="00637645" w:rsidRPr="00664975">
        <w:t>SR</w:t>
      </w:r>
      <w:r w:rsidR="003E1E98" w:rsidRPr="00664975">
        <w:t>’</w:t>
      </w:r>
      <w:r w:rsidR="00637645" w:rsidRPr="00664975">
        <w:t xml:space="preserve"> states.</w:t>
      </w:r>
    </w:p>
    <w:p w14:paraId="056D81EC" w14:textId="653E8F00" w:rsidR="008B066E" w:rsidRPr="00664975" w:rsidRDefault="006D2C57" w:rsidP="00A755BC">
      <w:pPr>
        <w:pStyle w:val="ListParagraph"/>
        <w:numPr>
          <w:ilvl w:val="0"/>
          <w:numId w:val="131"/>
        </w:numPr>
        <w:spacing w:before="60" w:after="60" w:line="276" w:lineRule="auto"/>
        <w:ind w:left="714" w:hanging="357"/>
        <w:contextualSpacing w:val="0"/>
        <w:rPr>
          <w:b/>
        </w:rPr>
      </w:pPr>
      <w:r w:rsidRPr="00664975">
        <w:rPr>
          <w:b/>
        </w:rPr>
        <w:t xml:space="preserve">The </w:t>
      </w:r>
      <w:r w:rsidR="00637645" w:rsidRPr="00664975">
        <w:rPr>
          <w:b/>
        </w:rPr>
        <w:t xml:space="preserve">states from the </w:t>
      </w:r>
      <w:r w:rsidR="009111FD" w:rsidRPr="00664975">
        <w:rPr>
          <w:b/>
        </w:rPr>
        <w:fldChar w:fldCharType="begin"/>
      </w:r>
      <w:r w:rsidR="009111FD" w:rsidRPr="00664975">
        <w:rPr>
          <w:b/>
        </w:rPr>
        <w:instrText xml:space="preserve"> REF _Ref18067636 \h </w:instrText>
      </w:r>
      <w:r w:rsidR="00791131" w:rsidRPr="00664975">
        <w:rPr>
          <w:b/>
        </w:rPr>
        <w:instrText xml:space="preserve"> \* MERGEFORMAT </w:instrText>
      </w:r>
      <w:r w:rsidR="009111FD" w:rsidRPr="00664975">
        <w:rPr>
          <w:b/>
        </w:rPr>
      </w:r>
      <w:r w:rsidR="009111FD" w:rsidRPr="00664975">
        <w:rPr>
          <w:b/>
        </w:rPr>
        <w:fldChar w:fldCharType="separate"/>
      </w:r>
      <w:r w:rsidR="0097205F" w:rsidRPr="0097205F">
        <w:rPr>
          <w:b/>
        </w:rPr>
        <w:t>Office of Departure STD</w:t>
      </w:r>
      <w:r w:rsidR="009111FD" w:rsidRPr="00664975">
        <w:rPr>
          <w:b/>
        </w:rPr>
        <w:fldChar w:fldCharType="end"/>
      </w:r>
      <w:r w:rsidR="00670CFF" w:rsidRPr="00664975">
        <w:rPr>
          <w:b/>
        </w:rPr>
        <w:t xml:space="preserve"> </w:t>
      </w:r>
      <w:r w:rsidR="00637645" w:rsidRPr="00664975">
        <w:rPr>
          <w:b/>
        </w:rPr>
        <w:t xml:space="preserve">for </w:t>
      </w:r>
      <w:r w:rsidR="00D3368D" w:rsidRPr="00664975">
        <w:rPr>
          <w:b/>
        </w:rPr>
        <w:t>NCTS</w:t>
      </w:r>
      <w:r w:rsidR="00637645" w:rsidRPr="00664975">
        <w:rPr>
          <w:b/>
        </w:rPr>
        <w:t>-P</w:t>
      </w:r>
      <w:r w:rsidR="00D3368D" w:rsidRPr="00664975">
        <w:rPr>
          <w:b/>
        </w:rPr>
        <w:t>5</w:t>
      </w:r>
      <w:r w:rsidR="00637645" w:rsidRPr="00664975">
        <w:rPr>
          <w:b/>
        </w:rPr>
        <w:t xml:space="preserve"> (</w:t>
      </w:r>
      <w:r w:rsidR="00867781" w:rsidRPr="00664975">
        <w:rPr>
          <w:b/>
        </w:rPr>
        <w:t>“</w:t>
      </w:r>
      <w:r w:rsidR="00637645" w:rsidRPr="00664975">
        <w:rPr>
          <w:b/>
        </w:rPr>
        <w:t>To Be</w:t>
      </w:r>
      <w:r w:rsidR="00867781" w:rsidRPr="00664975">
        <w:rPr>
          <w:b/>
        </w:rPr>
        <w:t>”</w:t>
      </w:r>
      <w:r w:rsidR="00637645" w:rsidRPr="00664975">
        <w:rPr>
          <w:b/>
        </w:rPr>
        <w:t>)</w:t>
      </w:r>
      <w:r w:rsidR="00867781" w:rsidRPr="00664975">
        <w:rPr>
          <w:b/>
        </w:rPr>
        <w:t>,</w:t>
      </w:r>
      <w:r w:rsidR="00637645" w:rsidRPr="00664975">
        <w:rPr>
          <w:b/>
        </w:rPr>
        <w:t xml:space="preserve"> which are not applicable at all, are excluded from</w:t>
      </w:r>
      <w:r w:rsidR="00575E69" w:rsidRPr="00664975">
        <w:rPr>
          <w:b/>
        </w:rPr>
        <w:t xml:space="preserve"> </w:t>
      </w:r>
      <w:r w:rsidR="006463B8" w:rsidRPr="00664975">
        <w:rPr>
          <w:b/>
        </w:rPr>
        <w:fldChar w:fldCharType="begin"/>
      </w:r>
      <w:r w:rsidR="006463B8" w:rsidRPr="00664975">
        <w:rPr>
          <w:b/>
        </w:rPr>
        <w:instrText xml:space="preserve"> REF _Ref19049581 \h  \* MERGEFORMAT </w:instrText>
      </w:r>
      <w:r w:rsidR="006463B8" w:rsidRPr="00664975">
        <w:rPr>
          <w:b/>
        </w:rPr>
      </w:r>
      <w:r w:rsidR="006463B8" w:rsidRPr="00664975">
        <w:rPr>
          <w:b/>
        </w:rPr>
        <w:fldChar w:fldCharType="separate"/>
      </w:r>
      <w:r w:rsidR="0097205F" w:rsidRPr="0097205F">
        <w:rPr>
          <w:b/>
        </w:rPr>
        <w:t xml:space="preserve">Table </w:t>
      </w:r>
      <w:r w:rsidR="0097205F" w:rsidRPr="0097205F">
        <w:rPr>
          <w:b/>
          <w:noProof/>
        </w:rPr>
        <w:t>18</w:t>
      </w:r>
      <w:r w:rsidR="006463B8" w:rsidRPr="00664975">
        <w:rPr>
          <w:b/>
        </w:rPr>
        <w:fldChar w:fldCharType="end"/>
      </w:r>
      <w:r w:rsidR="006C6776" w:rsidRPr="00664975">
        <w:rPr>
          <w:b/>
        </w:rPr>
        <w:t>.</w:t>
      </w:r>
    </w:p>
    <w:p w14:paraId="456BADB7" w14:textId="065BE166" w:rsidR="00A270D5" w:rsidRPr="00664975" w:rsidRDefault="00A270D5">
      <w:pPr>
        <w:spacing w:before="0"/>
        <w:jc w:val="left"/>
        <w:rPr>
          <w:b/>
        </w:rPr>
      </w:pPr>
      <w:r w:rsidRPr="00664975">
        <w:rPr>
          <w:b/>
        </w:rPr>
        <w:br w:type="page"/>
      </w:r>
    </w:p>
    <w:p w14:paraId="0DE2BE7B" w14:textId="77777777" w:rsidR="00705692" w:rsidRPr="00664975" w:rsidRDefault="00705692" w:rsidP="00705692">
      <w:pPr>
        <w:spacing w:before="60" w:after="60" w:line="276" w:lineRule="auto"/>
        <w:rPr>
          <w: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9"/>
        <w:gridCol w:w="750"/>
        <w:gridCol w:w="661"/>
        <w:gridCol w:w="1349"/>
        <w:gridCol w:w="3084"/>
        <w:gridCol w:w="1824"/>
      </w:tblGrid>
      <w:tr w:rsidR="00C30850" w:rsidRPr="00664975" w14:paraId="14FEFD7D" w14:textId="77777777" w:rsidTr="00DF21D3">
        <w:trPr>
          <w:tblHeader/>
        </w:trPr>
        <w:tc>
          <w:tcPr>
            <w:tcW w:w="0" w:type="auto"/>
            <w:gridSpan w:val="4"/>
            <w:shd w:val="clear" w:color="auto" w:fill="000080"/>
            <w:vAlign w:val="center"/>
          </w:tcPr>
          <w:p w14:paraId="2BD24854" w14:textId="384028F0" w:rsidR="00C30850" w:rsidRPr="00664975" w:rsidRDefault="00C30850" w:rsidP="004C0506">
            <w:pPr>
              <w:pStyle w:val="Table10"/>
              <w:jc w:val="center"/>
              <w:rPr>
                <w:b/>
              </w:rPr>
            </w:pPr>
            <w:r w:rsidRPr="00664975">
              <w:rPr>
                <w:b/>
              </w:rPr>
              <w:t xml:space="preserve">NCTS-P5 </w:t>
            </w:r>
            <w:r w:rsidR="00FA4DDB" w:rsidRPr="00664975">
              <w:rPr>
                <w:b/>
              </w:rPr>
              <w:t>Office of</w:t>
            </w:r>
            <w:r w:rsidR="00C12105" w:rsidRPr="00664975">
              <w:rPr>
                <w:b/>
              </w:rPr>
              <w:t xml:space="preserve"> Departure STD </w:t>
            </w:r>
            <w:r w:rsidRPr="00664975">
              <w:rPr>
                <w:b/>
              </w:rPr>
              <w:t>for NCT</w:t>
            </w:r>
            <w:r w:rsidR="004950AC" w:rsidRPr="00664975">
              <w:rPr>
                <w:b/>
              </w:rPr>
              <w:t>S</w:t>
            </w:r>
            <w:r w:rsidRPr="00664975">
              <w:rPr>
                <w:b/>
              </w:rPr>
              <w:t>-P</w:t>
            </w:r>
            <w:r w:rsidR="004950AC" w:rsidRPr="00664975">
              <w:rPr>
                <w:b/>
              </w:rPr>
              <w:t>5</w:t>
            </w:r>
            <w:r w:rsidRPr="00664975">
              <w:rPr>
                <w:b/>
              </w:rPr>
              <w:t xml:space="preserve"> (</w:t>
            </w:r>
            <w:r w:rsidR="00C12105" w:rsidRPr="00664975">
              <w:rPr>
                <w:b/>
              </w:rPr>
              <w:t>“</w:t>
            </w:r>
            <w:r w:rsidRPr="00664975">
              <w:rPr>
                <w:b/>
              </w:rPr>
              <w:t>To Be</w:t>
            </w:r>
            <w:r w:rsidR="00C12105" w:rsidRPr="00664975">
              <w:rPr>
                <w:b/>
              </w:rPr>
              <w:t>”</w:t>
            </w:r>
            <w:r w:rsidRPr="00664975">
              <w:rPr>
                <w:b/>
              </w:rPr>
              <w:t xml:space="preserve">) - </w:t>
            </w:r>
            <w:r w:rsidR="00C12105" w:rsidRPr="00664975">
              <w:rPr>
                <w:b/>
              </w:rPr>
              <w:fldChar w:fldCharType="begin"/>
            </w:r>
            <w:r w:rsidR="00C12105" w:rsidRPr="00664975">
              <w:rPr>
                <w:b/>
              </w:rPr>
              <w:instrText xml:space="preserve"> REF _Ref18054350 \r \h  \* MERGEFORMAT </w:instrText>
            </w:r>
            <w:r w:rsidR="00C12105" w:rsidRPr="00664975">
              <w:rPr>
                <w:b/>
              </w:rPr>
            </w:r>
            <w:r w:rsidR="00C12105" w:rsidRPr="00664975">
              <w:rPr>
                <w:b/>
              </w:rPr>
              <w:fldChar w:fldCharType="separate"/>
            </w:r>
            <w:r w:rsidR="0097205F">
              <w:rPr>
                <w:b/>
              </w:rPr>
              <w:t>III.V.1</w:t>
            </w:r>
            <w:r w:rsidR="00C12105" w:rsidRPr="00664975">
              <w:rPr>
                <w:b/>
              </w:rPr>
              <w:fldChar w:fldCharType="end"/>
            </w:r>
          </w:p>
        </w:tc>
        <w:tc>
          <w:tcPr>
            <w:tcW w:w="0" w:type="auto"/>
            <w:gridSpan w:val="2"/>
            <w:shd w:val="clear" w:color="auto" w:fill="E36C0A" w:themeFill="accent6" w:themeFillShade="BF"/>
            <w:vAlign w:val="center"/>
          </w:tcPr>
          <w:p w14:paraId="3D2D7C1B" w14:textId="370B5CF5" w:rsidR="00C30850" w:rsidRPr="00664975" w:rsidRDefault="00C30850" w:rsidP="004C0506">
            <w:pPr>
              <w:pStyle w:val="Table10"/>
              <w:jc w:val="center"/>
              <w:rPr>
                <w:b/>
                <w:color w:val="F2F2F2" w:themeColor="background1" w:themeShade="F2"/>
              </w:rPr>
            </w:pPr>
            <w:r w:rsidRPr="00664975">
              <w:rPr>
                <w:b/>
                <w:color w:val="F2F2F2" w:themeColor="background1" w:themeShade="F2"/>
              </w:rPr>
              <w:t xml:space="preserve">Deviations for </w:t>
            </w:r>
            <w:r w:rsidR="00791120" w:rsidRPr="00664975">
              <w:rPr>
                <w:b/>
                <w:color w:val="F2F2F2" w:themeColor="background1" w:themeShade="F2"/>
              </w:rPr>
              <w:fldChar w:fldCharType="begin"/>
            </w:r>
            <w:r w:rsidR="00791120" w:rsidRPr="00664975">
              <w:rPr>
                <w:b/>
                <w:color w:val="F2F2F2" w:themeColor="background1" w:themeShade="F2"/>
              </w:rPr>
              <w:instrText xml:space="preserve"> REF _Ref18058712 \h  \* MERGEFORMAT </w:instrText>
            </w:r>
            <w:r w:rsidR="00791120" w:rsidRPr="00664975">
              <w:rPr>
                <w:b/>
                <w:color w:val="F2F2F2" w:themeColor="background1" w:themeShade="F2"/>
              </w:rPr>
            </w:r>
            <w:r w:rsidR="00791120" w:rsidRPr="00664975">
              <w:rPr>
                <w:b/>
                <w:color w:val="F2F2F2" w:themeColor="background1" w:themeShade="F2"/>
              </w:rPr>
              <w:fldChar w:fldCharType="separate"/>
            </w:r>
            <w:r w:rsidR="0097205F" w:rsidRPr="0097205F">
              <w:rPr>
                <w:b/>
                <w:color w:val="F2F2F2" w:themeColor="background1" w:themeShade="F2"/>
              </w:rPr>
              <w:t>Mandatory Existing processes (continuity)</w:t>
            </w:r>
            <w:r w:rsidR="00791120" w:rsidRPr="00664975">
              <w:rPr>
                <w:b/>
                <w:color w:val="F2F2F2" w:themeColor="background1" w:themeShade="F2"/>
              </w:rPr>
              <w:fldChar w:fldCharType="end"/>
            </w:r>
            <w:r w:rsidR="00791120" w:rsidRPr="00664975">
              <w:rPr>
                <w:b/>
                <w:color w:val="F2F2F2" w:themeColor="background1" w:themeShade="F2"/>
              </w:rPr>
              <w:t xml:space="preserve"> </w:t>
            </w:r>
            <w:r w:rsidRPr="00664975">
              <w:rPr>
                <w:b/>
                <w:color w:val="F2F2F2" w:themeColor="background1" w:themeShade="F2"/>
              </w:rPr>
              <w:t xml:space="preserve">- </w:t>
            </w:r>
            <w:r w:rsidR="00791120" w:rsidRPr="00664975">
              <w:rPr>
                <w:b/>
                <w:color w:val="F2F2F2" w:themeColor="background1" w:themeShade="F2"/>
              </w:rPr>
              <w:fldChar w:fldCharType="begin"/>
            </w:r>
            <w:r w:rsidR="00791120" w:rsidRPr="00664975">
              <w:rPr>
                <w:b/>
                <w:color w:val="F2F2F2" w:themeColor="background1" w:themeShade="F2"/>
              </w:rPr>
              <w:instrText xml:space="preserve"> REF _Ref18054262 \h  \* MERGEFORMAT </w:instrText>
            </w:r>
            <w:r w:rsidR="00791120" w:rsidRPr="00664975">
              <w:rPr>
                <w:b/>
                <w:color w:val="F2F2F2" w:themeColor="background1" w:themeShade="F2"/>
              </w:rPr>
            </w:r>
            <w:r w:rsidR="00791120" w:rsidRPr="00664975">
              <w:rPr>
                <w:b/>
                <w:color w:val="F2F2F2" w:themeColor="background1" w:themeShade="F2"/>
              </w:rPr>
              <w:fldChar w:fldCharType="separate"/>
            </w:r>
            <w:r w:rsidR="0097205F" w:rsidRPr="0097205F">
              <w:rPr>
                <w:b/>
                <w:color w:val="F2F2F2" w:themeColor="background1" w:themeShade="F2"/>
              </w:rPr>
              <w:t>Core Business</w:t>
            </w:r>
            <w:r w:rsidR="00791120" w:rsidRPr="00664975">
              <w:rPr>
                <w:b/>
                <w:color w:val="F2F2F2" w:themeColor="background1" w:themeShade="F2"/>
              </w:rPr>
              <w:fldChar w:fldCharType="end"/>
            </w:r>
            <w:r w:rsidR="00791120" w:rsidRPr="00664975">
              <w:rPr>
                <w:b/>
                <w:color w:val="F2F2F2" w:themeColor="background1" w:themeShade="F2"/>
              </w:rPr>
              <w:t xml:space="preserve"> </w:t>
            </w:r>
            <w:r w:rsidR="00C12105" w:rsidRPr="00664975">
              <w:rPr>
                <w:b/>
                <w:color w:val="F2F2F2" w:themeColor="background1" w:themeShade="F2"/>
              </w:rPr>
              <w:t>(</w:t>
            </w:r>
            <w:r w:rsidR="00C12105" w:rsidRPr="00664975">
              <w:rPr>
                <w:b/>
                <w:color w:val="F2F2F2" w:themeColor="background1" w:themeShade="F2"/>
              </w:rPr>
              <w:fldChar w:fldCharType="begin"/>
            </w:r>
            <w:r w:rsidR="00C12105" w:rsidRPr="00664975">
              <w:rPr>
                <w:b/>
                <w:color w:val="F2F2F2" w:themeColor="background1" w:themeShade="F2"/>
              </w:rPr>
              <w:instrText xml:space="preserve"> REF _Ref18054262 \r \h </w:instrText>
            </w:r>
            <w:r w:rsidR="00791120" w:rsidRPr="00664975">
              <w:rPr>
                <w:b/>
                <w:color w:val="F2F2F2" w:themeColor="background1" w:themeShade="F2"/>
              </w:rPr>
              <w:instrText xml:space="preserve"> \* MERGEFORMAT </w:instrText>
            </w:r>
            <w:r w:rsidR="00C12105" w:rsidRPr="00664975">
              <w:rPr>
                <w:b/>
                <w:color w:val="F2F2F2" w:themeColor="background1" w:themeShade="F2"/>
              </w:rPr>
            </w:r>
            <w:r w:rsidR="00C12105" w:rsidRPr="00664975">
              <w:rPr>
                <w:b/>
                <w:color w:val="F2F2F2" w:themeColor="background1" w:themeShade="F2"/>
              </w:rPr>
              <w:fldChar w:fldCharType="separate"/>
            </w:r>
            <w:r w:rsidR="0097205F">
              <w:rPr>
                <w:b/>
                <w:color w:val="F2F2F2" w:themeColor="background1" w:themeShade="F2"/>
              </w:rPr>
              <w:t>IV.III.1.1</w:t>
            </w:r>
            <w:r w:rsidR="00C12105" w:rsidRPr="00664975">
              <w:rPr>
                <w:b/>
                <w:color w:val="F2F2F2" w:themeColor="background1" w:themeShade="F2"/>
              </w:rPr>
              <w:fldChar w:fldCharType="end"/>
            </w:r>
            <w:r w:rsidR="00C12105" w:rsidRPr="00664975">
              <w:rPr>
                <w:b/>
                <w:color w:val="F2F2F2" w:themeColor="background1" w:themeShade="F2"/>
              </w:rPr>
              <w:t>)</w:t>
            </w:r>
          </w:p>
        </w:tc>
      </w:tr>
      <w:tr w:rsidR="00C30850" w:rsidRPr="00664975" w14:paraId="7C18F3DF" w14:textId="77777777" w:rsidTr="00A270D5">
        <w:trPr>
          <w:tblHeader/>
        </w:trPr>
        <w:tc>
          <w:tcPr>
            <w:tcW w:w="0" w:type="auto"/>
            <w:shd w:val="clear" w:color="auto" w:fill="000080"/>
            <w:vAlign w:val="center"/>
          </w:tcPr>
          <w:p w14:paraId="154F6A8C" w14:textId="77777777" w:rsidR="00C30850" w:rsidRPr="00664975" w:rsidRDefault="00C30850" w:rsidP="004C0506">
            <w:pPr>
              <w:pStyle w:val="Table10"/>
              <w:jc w:val="center"/>
              <w:rPr>
                <w:b/>
              </w:rPr>
            </w:pPr>
            <w:r w:rsidRPr="00664975">
              <w:rPr>
                <w:b/>
              </w:rPr>
              <w:t>Name</w:t>
            </w:r>
          </w:p>
        </w:tc>
        <w:tc>
          <w:tcPr>
            <w:tcW w:w="0" w:type="auto"/>
            <w:shd w:val="clear" w:color="auto" w:fill="000080"/>
            <w:vAlign w:val="center"/>
          </w:tcPr>
          <w:p w14:paraId="22B730F0" w14:textId="77777777" w:rsidR="00C30850" w:rsidRPr="00664975" w:rsidRDefault="00C30850" w:rsidP="004C0506">
            <w:pPr>
              <w:pStyle w:val="Table10"/>
              <w:jc w:val="center"/>
              <w:rPr>
                <w:b/>
              </w:rPr>
            </w:pPr>
            <w:r w:rsidRPr="00664975">
              <w:rPr>
                <w:b/>
              </w:rPr>
              <w:t>Status</w:t>
            </w:r>
          </w:p>
        </w:tc>
        <w:tc>
          <w:tcPr>
            <w:tcW w:w="0" w:type="auto"/>
            <w:shd w:val="clear" w:color="auto" w:fill="000080"/>
            <w:vAlign w:val="center"/>
          </w:tcPr>
          <w:p w14:paraId="68DD23E1" w14:textId="77777777" w:rsidR="00C30850" w:rsidRPr="00664975" w:rsidRDefault="00C30850" w:rsidP="004C0506">
            <w:pPr>
              <w:pStyle w:val="Table10"/>
              <w:jc w:val="center"/>
              <w:rPr>
                <w:b/>
              </w:rPr>
            </w:pPr>
            <w:r w:rsidRPr="00664975">
              <w:rPr>
                <w:b/>
              </w:rPr>
              <w:t>Final</w:t>
            </w:r>
          </w:p>
        </w:tc>
        <w:tc>
          <w:tcPr>
            <w:tcW w:w="0" w:type="auto"/>
            <w:shd w:val="clear" w:color="auto" w:fill="000080"/>
            <w:vAlign w:val="center"/>
          </w:tcPr>
          <w:p w14:paraId="06B64D87" w14:textId="7D1DB57A" w:rsidR="00C30850" w:rsidRPr="00664975" w:rsidRDefault="00C30850" w:rsidP="004C0506">
            <w:pPr>
              <w:pStyle w:val="Table10"/>
              <w:jc w:val="center"/>
              <w:rPr>
                <w:b/>
              </w:rPr>
            </w:pPr>
            <w:r w:rsidRPr="00664975">
              <w:rPr>
                <w:b/>
              </w:rPr>
              <w:t>Reported to Request</w:t>
            </w:r>
            <w:r w:rsidR="00C12105" w:rsidRPr="00664975">
              <w:rPr>
                <w:b/>
              </w:rPr>
              <w:t>ing</w:t>
            </w:r>
            <w:r w:rsidRPr="00664975">
              <w:rPr>
                <w:b/>
              </w:rPr>
              <w:t xml:space="preserve"> </w:t>
            </w:r>
            <w:r w:rsidR="004950AC" w:rsidRPr="00664975">
              <w:rPr>
                <w:b/>
              </w:rPr>
              <w:t>NCTS</w:t>
            </w:r>
            <w:r w:rsidR="0007323F" w:rsidRPr="00664975">
              <w:rPr>
                <w:b/>
              </w:rPr>
              <w:t>-P5</w:t>
            </w:r>
            <w:r w:rsidRPr="00664975">
              <w:rPr>
                <w:b/>
              </w:rPr>
              <w:t xml:space="preserve"> Office</w:t>
            </w:r>
          </w:p>
        </w:tc>
        <w:tc>
          <w:tcPr>
            <w:tcW w:w="2975" w:type="dxa"/>
            <w:shd w:val="clear" w:color="auto" w:fill="E36C0A" w:themeFill="accent6" w:themeFillShade="BF"/>
            <w:vAlign w:val="center"/>
          </w:tcPr>
          <w:p w14:paraId="1AC8DEE8" w14:textId="03640CE2" w:rsidR="00C30850" w:rsidRPr="00664975" w:rsidRDefault="00C30850" w:rsidP="00C12105">
            <w:pPr>
              <w:pStyle w:val="Table10"/>
              <w:jc w:val="center"/>
              <w:rPr>
                <w:b/>
                <w:color w:val="FFFFFF" w:themeColor="background1"/>
              </w:rPr>
            </w:pPr>
            <w:r w:rsidRPr="00664975">
              <w:rPr>
                <w:b/>
                <w:color w:val="FFFFFF" w:themeColor="background1"/>
              </w:rPr>
              <w:t xml:space="preserve">Not applicable </w:t>
            </w:r>
            <w:r w:rsidR="0048604C" w:rsidRPr="00664975">
              <w:rPr>
                <w:b/>
                <w:color w:val="FFFFFF" w:themeColor="background1"/>
              </w:rPr>
              <w:t xml:space="preserve">state transitions to </w:t>
            </w:r>
            <w:r w:rsidRPr="00664975">
              <w:rPr>
                <w:b/>
                <w:color w:val="FFFFFF" w:themeColor="background1"/>
              </w:rPr>
              <w:t>other states</w:t>
            </w:r>
          </w:p>
        </w:tc>
        <w:tc>
          <w:tcPr>
            <w:tcW w:w="1509" w:type="dxa"/>
            <w:shd w:val="clear" w:color="auto" w:fill="E36C0A" w:themeFill="accent6" w:themeFillShade="BF"/>
            <w:vAlign w:val="center"/>
          </w:tcPr>
          <w:p w14:paraId="271C19DD" w14:textId="65D0A1D9" w:rsidR="00C30850" w:rsidRPr="00664975" w:rsidRDefault="00C30850" w:rsidP="004C0506">
            <w:pPr>
              <w:pStyle w:val="Table10"/>
              <w:jc w:val="center"/>
              <w:rPr>
                <w:b/>
                <w:color w:val="FFFFFF" w:themeColor="background1"/>
              </w:rPr>
            </w:pPr>
            <w:r w:rsidRPr="00664975">
              <w:rPr>
                <w:b/>
                <w:color w:val="FFFFFF" w:themeColor="background1"/>
              </w:rPr>
              <w:t>Reported to Request</w:t>
            </w:r>
            <w:r w:rsidR="00B52455" w:rsidRPr="00664975">
              <w:rPr>
                <w:b/>
                <w:color w:val="FFFFFF" w:themeColor="background1"/>
              </w:rPr>
              <w:t>ing</w:t>
            </w:r>
            <w:r w:rsidRPr="00664975">
              <w:rPr>
                <w:b/>
                <w:color w:val="FFFFFF" w:themeColor="background1"/>
              </w:rPr>
              <w:t xml:space="preserve"> “Legacy” Office</w:t>
            </w:r>
          </w:p>
        </w:tc>
      </w:tr>
      <w:tr w:rsidR="00C30850" w:rsidRPr="00664975" w14:paraId="45820BF0" w14:textId="77777777" w:rsidTr="00A270D5">
        <w:tc>
          <w:tcPr>
            <w:tcW w:w="0" w:type="auto"/>
            <w:vAlign w:val="center"/>
          </w:tcPr>
          <w:p w14:paraId="3D318254" w14:textId="77777777" w:rsidR="00C30850" w:rsidRPr="00664975" w:rsidRDefault="00C30850" w:rsidP="004C0506">
            <w:pPr>
              <w:pStyle w:val="Table10"/>
              <w:spacing w:before="0" w:after="0"/>
              <w:jc w:val="center"/>
            </w:pPr>
            <w:r w:rsidRPr="00664975">
              <w:t>Accepted</w:t>
            </w:r>
          </w:p>
        </w:tc>
        <w:tc>
          <w:tcPr>
            <w:tcW w:w="0" w:type="auto"/>
            <w:vAlign w:val="center"/>
          </w:tcPr>
          <w:p w14:paraId="2F6194ED" w14:textId="77777777" w:rsidR="00C30850" w:rsidRPr="00664975" w:rsidRDefault="00C30850" w:rsidP="004C0506">
            <w:pPr>
              <w:pStyle w:val="Table10"/>
              <w:spacing w:before="0" w:after="0"/>
              <w:jc w:val="center"/>
            </w:pPr>
            <w:r w:rsidRPr="00664975">
              <w:t>R</w:t>
            </w:r>
          </w:p>
        </w:tc>
        <w:tc>
          <w:tcPr>
            <w:tcW w:w="0" w:type="auto"/>
            <w:vAlign w:val="center"/>
          </w:tcPr>
          <w:p w14:paraId="4D9B1BB8" w14:textId="77777777" w:rsidR="00C30850" w:rsidRPr="00664975" w:rsidRDefault="00C30850" w:rsidP="004C0506">
            <w:pPr>
              <w:pStyle w:val="Table10"/>
              <w:spacing w:before="0" w:after="0"/>
              <w:jc w:val="center"/>
            </w:pPr>
            <w:r w:rsidRPr="00664975">
              <w:t>No</w:t>
            </w:r>
          </w:p>
        </w:tc>
        <w:tc>
          <w:tcPr>
            <w:tcW w:w="0" w:type="auto"/>
            <w:vAlign w:val="center"/>
          </w:tcPr>
          <w:p w14:paraId="52833098" w14:textId="77777777" w:rsidR="00C30850" w:rsidRPr="00664975" w:rsidRDefault="00C30850" w:rsidP="004C0506">
            <w:pPr>
              <w:pStyle w:val="Table10"/>
              <w:spacing w:before="0" w:after="0"/>
              <w:jc w:val="center"/>
            </w:pPr>
            <w:r w:rsidRPr="00664975">
              <w:t>Accepted</w:t>
            </w:r>
          </w:p>
        </w:tc>
        <w:tc>
          <w:tcPr>
            <w:tcW w:w="2975" w:type="dxa"/>
            <w:vAlign w:val="center"/>
          </w:tcPr>
          <w:p w14:paraId="767CC001" w14:textId="5F73D3ED" w:rsidR="00C30850" w:rsidRPr="00664975" w:rsidRDefault="00C30850" w:rsidP="00A270D5">
            <w:pPr>
              <w:pStyle w:val="Table10"/>
              <w:numPr>
                <w:ilvl w:val="0"/>
                <w:numId w:val="127"/>
              </w:numPr>
              <w:tabs>
                <w:tab w:val="clear" w:pos="567"/>
                <w:tab w:val="left" w:pos="396"/>
              </w:tabs>
              <w:spacing w:before="0" w:after="0"/>
              <w:ind w:left="376" w:hanging="322"/>
            </w:pPr>
            <w:r w:rsidRPr="00664975">
              <w:rPr>
                <w:u w:val="single"/>
              </w:rPr>
              <w:t>No transitions</w:t>
            </w:r>
            <w:r w:rsidRPr="00664975">
              <w:t xml:space="preserve"> to</w:t>
            </w:r>
            <w:r w:rsidR="000C1CF6" w:rsidRPr="00664975">
              <w:t xml:space="preserve"> </w:t>
            </w:r>
            <w:r w:rsidR="000C1CF6" w:rsidRPr="00664975">
              <w:rPr>
                <w:i/>
              </w:rPr>
              <w:t>Pending response from AES</w:t>
            </w:r>
            <w:r w:rsidRPr="00664975">
              <w:rPr>
                <w:i/>
              </w:rPr>
              <w:t xml:space="preserve"> </w:t>
            </w:r>
            <w:r w:rsidRPr="00664975">
              <w:t>state</w:t>
            </w:r>
          </w:p>
        </w:tc>
        <w:tc>
          <w:tcPr>
            <w:tcW w:w="1509" w:type="dxa"/>
            <w:vAlign w:val="center"/>
          </w:tcPr>
          <w:p w14:paraId="2ADEEEF6" w14:textId="17DF53A9" w:rsidR="002355EE" w:rsidRPr="00664975" w:rsidRDefault="002355EE" w:rsidP="002355EE">
            <w:pPr>
              <w:pStyle w:val="Table10"/>
              <w:spacing w:before="0" w:after="0"/>
              <w:jc w:val="center"/>
            </w:pPr>
            <w:r w:rsidRPr="00664975">
              <w:t>Accepted</w:t>
            </w:r>
          </w:p>
        </w:tc>
      </w:tr>
      <w:tr w:rsidR="00C30850" w:rsidRPr="00664975" w14:paraId="5BCD1CC6" w14:textId="77777777" w:rsidTr="00A270D5">
        <w:tc>
          <w:tcPr>
            <w:tcW w:w="0" w:type="auto"/>
            <w:vAlign w:val="center"/>
          </w:tcPr>
          <w:p w14:paraId="2910D559" w14:textId="77777777" w:rsidR="00C30850" w:rsidRPr="00664975" w:rsidRDefault="00C30850" w:rsidP="004C0506">
            <w:pPr>
              <w:pStyle w:val="Table10"/>
              <w:spacing w:before="0" w:after="0"/>
              <w:jc w:val="center"/>
            </w:pPr>
            <w:r w:rsidRPr="00664975">
              <w:t>Under Control</w:t>
            </w:r>
          </w:p>
        </w:tc>
        <w:tc>
          <w:tcPr>
            <w:tcW w:w="0" w:type="auto"/>
            <w:vAlign w:val="center"/>
          </w:tcPr>
          <w:p w14:paraId="05D58509" w14:textId="77777777" w:rsidR="00C30850" w:rsidRPr="00664975" w:rsidRDefault="00C30850" w:rsidP="004C0506">
            <w:pPr>
              <w:pStyle w:val="Table10"/>
              <w:spacing w:before="0" w:after="0"/>
              <w:jc w:val="center"/>
            </w:pPr>
            <w:r w:rsidRPr="00664975">
              <w:t>R</w:t>
            </w:r>
          </w:p>
        </w:tc>
        <w:tc>
          <w:tcPr>
            <w:tcW w:w="0" w:type="auto"/>
            <w:vAlign w:val="center"/>
          </w:tcPr>
          <w:p w14:paraId="6B5D6B9B" w14:textId="77777777" w:rsidR="00C30850" w:rsidRPr="00664975" w:rsidRDefault="00C30850" w:rsidP="004C0506">
            <w:pPr>
              <w:pStyle w:val="Table10"/>
              <w:spacing w:before="0" w:after="0"/>
              <w:jc w:val="center"/>
            </w:pPr>
            <w:r w:rsidRPr="00664975">
              <w:t>No</w:t>
            </w:r>
          </w:p>
        </w:tc>
        <w:tc>
          <w:tcPr>
            <w:tcW w:w="0" w:type="auto"/>
            <w:vAlign w:val="center"/>
          </w:tcPr>
          <w:p w14:paraId="79F60221" w14:textId="77777777" w:rsidR="00C30850" w:rsidRPr="00664975" w:rsidRDefault="00C30850" w:rsidP="004C0506">
            <w:pPr>
              <w:pStyle w:val="Table10"/>
              <w:spacing w:before="0" w:after="0"/>
              <w:jc w:val="center"/>
            </w:pPr>
            <w:r w:rsidRPr="00664975">
              <w:t>Under Control</w:t>
            </w:r>
          </w:p>
        </w:tc>
        <w:tc>
          <w:tcPr>
            <w:tcW w:w="2975" w:type="dxa"/>
            <w:vAlign w:val="center"/>
          </w:tcPr>
          <w:p w14:paraId="568CADCE" w14:textId="58541E52" w:rsidR="00C30850" w:rsidRPr="00664975" w:rsidRDefault="00C30850" w:rsidP="00A270D5">
            <w:pPr>
              <w:pStyle w:val="Table10"/>
              <w:tabs>
                <w:tab w:val="clear" w:pos="567"/>
                <w:tab w:val="left" w:pos="396"/>
              </w:tabs>
              <w:spacing w:before="0" w:after="0"/>
              <w:ind w:left="376" w:hanging="322"/>
              <w:rPr>
                <w:highlight w:val="yellow"/>
              </w:rPr>
            </w:pPr>
          </w:p>
        </w:tc>
        <w:tc>
          <w:tcPr>
            <w:tcW w:w="1509" w:type="dxa"/>
            <w:vAlign w:val="center"/>
          </w:tcPr>
          <w:p w14:paraId="6DF49A37" w14:textId="62358AEC" w:rsidR="00C30850" w:rsidRPr="00664975" w:rsidRDefault="008346C3" w:rsidP="004C0506">
            <w:pPr>
              <w:pStyle w:val="Table10"/>
              <w:spacing w:before="0" w:after="0"/>
              <w:jc w:val="center"/>
            </w:pPr>
            <w:r w:rsidRPr="00664975">
              <w:t>Under control</w:t>
            </w:r>
          </w:p>
        </w:tc>
      </w:tr>
      <w:tr w:rsidR="002E7A38" w:rsidRPr="00664975" w14:paraId="6E64588E" w14:textId="77777777" w:rsidTr="00A270D5">
        <w:tc>
          <w:tcPr>
            <w:tcW w:w="0" w:type="auto"/>
          </w:tcPr>
          <w:p w14:paraId="18A617B7" w14:textId="12E33258" w:rsidR="002E7A38" w:rsidRPr="00664975" w:rsidRDefault="002E7A38" w:rsidP="002E7A38">
            <w:pPr>
              <w:pStyle w:val="Table10"/>
              <w:spacing w:before="0" w:after="0"/>
              <w:jc w:val="center"/>
            </w:pPr>
            <w:r w:rsidRPr="00664975">
              <w:t>Idle</w:t>
            </w:r>
          </w:p>
        </w:tc>
        <w:tc>
          <w:tcPr>
            <w:tcW w:w="0" w:type="auto"/>
          </w:tcPr>
          <w:p w14:paraId="36E87E54" w14:textId="310F1ADC" w:rsidR="002E7A38" w:rsidRPr="00664975" w:rsidRDefault="002E7A38" w:rsidP="002E7A38">
            <w:pPr>
              <w:pStyle w:val="Table10"/>
              <w:spacing w:before="0" w:after="0"/>
              <w:jc w:val="center"/>
            </w:pPr>
            <w:r w:rsidRPr="00664975">
              <w:t>SR</w:t>
            </w:r>
          </w:p>
        </w:tc>
        <w:tc>
          <w:tcPr>
            <w:tcW w:w="0" w:type="auto"/>
          </w:tcPr>
          <w:p w14:paraId="104334DC" w14:textId="2B8628F0" w:rsidR="002E7A38" w:rsidRPr="00664975" w:rsidRDefault="002E7A38" w:rsidP="002E7A38">
            <w:pPr>
              <w:pStyle w:val="Table10"/>
              <w:spacing w:before="0" w:after="0"/>
              <w:jc w:val="center"/>
            </w:pPr>
            <w:r w:rsidRPr="00664975">
              <w:t>No</w:t>
            </w:r>
          </w:p>
        </w:tc>
        <w:tc>
          <w:tcPr>
            <w:tcW w:w="0" w:type="auto"/>
          </w:tcPr>
          <w:p w14:paraId="7D4F9550" w14:textId="54DD4FCF" w:rsidR="002E7A38" w:rsidRPr="00664975" w:rsidRDefault="002E7A38" w:rsidP="002E7A38">
            <w:pPr>
              <w:pStyle w:val="Table10"/>
              <w:spacing w:before="0" w:after="0"/>
              <w:jc w:val="center"/>
            </w:pPr>
            <w:r w:rsidRPr="00664975">
              <w:t>Under control</w:t>
            </w:r>
          </w:p>
        </w:tc>
        <w:tc>
          <w:tcPr>
            <w:tcW w:w="2975" w:type="dxa"/>
            <w:vAlign w:val="center"/>
          </w:tcPr>
          <w:p w14:paraId="71202382" w14:textId="012BD8A4" w:rsidR="002E7A38" w:rsidRPr="00664975" w:rsidRDefault="00CE5384" w:rsidP="00A270D5">
            <w:pPr>
              <w:pStyle w:val="Table10"/>
              <w:numPr>
                <w:ilvl w:val="0"/>
                <w:numId w:val="127"/>
              </w:numPr>
              <w:tabs>
                <w:tab w:val="clear" w:pos="567"/>
                <w:tab w:val="left" w:pos="396"/>
              </w:tabs>
              <w:spacing w:before="0" w:after="0"/>
              <w:ind w:left="376" w:hanging="322"/>
            </w:pPr>
            <w:r w:rsidRPr="00664975">
              <w:t xml:space="preserve">No self-transition </w:t>
            </w:r>
            <w:r w:rsidR="0023053C" w:rsidRPr="00664975">
              <w:t xml:space="preserve">with </w:t>
            </w:r>
            <w:r w:rsidR="00F95AF0" w:rsidRPr="00664975">
              <w:t>IE014 [invalid] ^IE009 [negative]</w:t>
            </w:r>
          </w:p>
        </w:tc>
        <w:tc>
          <w:tcPr>
            <w:tcW w:w="1509" w:type="dxa"/>
            <w:vAlign w:val="center"/>
          </w:tcPr>
          <w:p w14:paraId="78FF1F65" w14:textId="088B3CF5" w:rsidR="002E7A38" w:rsidRPr="00664975" w:rsidRDefault="008F4351" w:rsidP="002E7A38">
            <w:pPr>
              <w:pStyle w:val="Table10"/>
              <w:spacing w:before="0" w:after="0"/>
              <w:jc w:val="center"/>
            </w:pPr>
            <w:r w:rsidRPr="00664975">
              <w:t>Under control</w:t>
            </w:r>
          </w:p>
        </w:tc>
      </w:tr>
      <w:tr w:rsidR="002E7A38" w:rsidRPr="00664975" w14:paraId="1CCF060D" w14:textId="77777777" w:rsidTr="00A270D5">
        <w:tc>
          <w:tcPr>
            <w:tcW w:w="0" w:type="auto"/>
          </w:tcPr>
          <w:p w14:paraId="6FA85725" w14:textId="494BA31F" w:rsidR="002E7A38" w:rsidRPr="00664975" w:rsidRDefault="002E7A38" w:rsidP="002E7A38">
            <w:pPr>
              <w:pStyle w:val="Table10"/>
              <w:spacing w:before="0" w:after="0"/>
              <w:jc w:val="center"/>
            </w:pPr>
            <w:r w:rsidRPr="00664975">
              <w:t>Under release request</w:t>
            </w:r>
          </w:p>
        </w:tc>
        <w:tc>
          <w:tcPr>
            <w:tcW w:w="0" w:type="auto"/>
          </w:tcPr>
          <w:p w14:paraId="2824077A" w14:textId="75BDBDD1" w:rsidR="002E7A38" w:rsidRPr="00664975" w:rsidRDefault="002E7A38" w:rsidP="002E7A38">
            <w:pPr>
              <w:pStyle w:val="Table10"/>
              <w:spacing w:before="0" w:after="0"/>
              <w:jc w:val="center"/>
            </w:pPr>
            <w:r w:rsidRPr="00664975">
              <w:t>SR</w:t>
            </w:r>
          </w:p>
        </w:tc>
        <w:tc>
          <w:tcPr>
            <w:tcW w:w="0" w:type="auto"/>
          </w:tcPr>
          <w:p w14:paraId="093F8F7E" w14:textId="0B27E7CD" w:rsidR="002E7A38" w:rsidRPr="00664975" w:rsidRDefault="002E7A38" w:rsidP="002E7A38">
            <w:pPr>
              <w:pStyle w:val="Table10"/>
              <w:spacing w:before="0" w:after="0"/>
              <w:jc w:val="center"/>
            </w:pPr>
            <w:r w:rsidRPr="00664975">
              <w:t>No</w:t>
            </w:r>
          </w:p>
        </w:tc>
        <w:tc>
          <w:tcPr>
            <w:tcW w:w="0" w:type="auto"/>
          </w:tcPr>
          <w:p w14:paraId="667082C7" w14:textId="14F4541B" w:rsidR="002E7A38" w:rsidRPr="00664975" w:rsidRDefault="002E7A38" w:rsidP="002E7A38">
            <w:pPr>
              <w:pStyle w:val="Table10"/>
              <w:spacing w:before="0" w:after="0"/>
              <w:jc w:val="center"/>
            </w:pPr>
            <w:r w:rsidRPr="00664975">
              <w:t>Under control</w:t>
            </w:r>
          </w:p>
        </w:tc>
        <w:tc>
          <w:tcPr>
            <w:tcW w:w="2975" w:type="dxa"/>
            <w:vAlign w:val="center"/>
          </w:tcPr>
          <w:p w14:paraId="0555FA5E" w14:textId="77777777" w:rsidR="002E7A38" w:rsidRPr="00664975" w:rsidRDefault="002E7A38" w:rsidP="00A270D5">
            <w:pPr>
              <w:pStyle w:val="Table10"/>
              <w:tabs>
                <w:tab w:val="clear" w:pos="567"/>
                <w:tab w:val="left" w:pos="396"/>
              </w:tabs>
              <w:spacing w:before="0" w:after="0"/>
              <w:ind w:left="376" w:hanging="322"/>
              <w:rPr>
                <w:highlight w:val="yellow"/>
              </w:rPr>
            </w:pPr>
          </w:p>
        </w:tc>
        <w:tc>
          <w:tcPr>
            <w:tcW w:w="1509" w:type="dxa"/>
            <w:vAlign w:val="center"/>
          </w:tcPr>
          <w:p w14:paraId="4E72951B" w14:textId="3B3E2B83" w:rsidR="002E7A38" w:rsidRPr="00664975" w:rsidRDefault="00616046" w:rsidP="002E7A38">
            <w:pPr>
              <w:pStyle w:val="Table10"/>
              <w:spacing w:before="0" w:after="0"/>
              <w:jc w:val="center"/>
            </w:pPr>
            <w:r w:rsidRPr="00664975">
              <w:t>Under control</w:t>
            </w:r>
          </w:p>
        </w:tc>
      </w:tr>
      <w:tr w:rsidR="00C30850" w:rsidRPr="00664975" w14:paraId="614A8F1F" w14:textId="77777777" w:rsidTr="00A270D5">
        <w:tc>
          <w:tcPr>
            <w:tcW w:w="0" w:type="auto"/>
            <w:vAlign w:val="center"/>
          </w:tcPr>
          <w:p w14:paraId="66D5CE3D" w14:textId="514E4B8B" w:rsidR="00C30850" w:rsidRPr="00664975" w:rsidRDefault="00C30850" w:rsidP="004C0506">
            <w:pPr>
              <w:pStyle w:val="Table10"/>
              <w:spacing w:before="0" w:after="0"/>
              <w:jc w:val="center"/>
            </w:pPr>
            <w:r w:rsidRPr="00664975">
              <w:t xml:space="preserve">Not Released for </w:t>
            </w:r>
            <w:r w:rsidR="001904AC" w:rsidRPr="00664975">
              <w:t>Transit</w:t>
            </w:r>
          </w:p>
        </w:tc>
        <w:tc>
          <w:tcPr>
            <w:tcW w:w="0" w:type="auto"/>
            <w:vAlign w:val="center"/>
          </w:tcPr>
          <w:p w14:paraId="3355F318" w14:textId="77777777" w:rsidR="00C30850" w:rsidRPr="00664975" w:rsidRDefault="00C30850" w:rsidP="004C0506">
            <w:pPr>
              <w:pStyle w:val="Table10"/>
              <w:spacing w:before="0" w:after="0"/>
              <w:jc w:val="center"/>
            </w:pPr>
            <w:r w:rsidRPr="00664975">
              <w:t>R</w:t>
            </w:r>
          </w:p>
        </w:tc>
        <w:tc>
          <w:tcPr>
            <w:tcW w:w="0" w:type="auto"/>
            <w:vAlign w:val="center"/>
          </w:tcPr>
          <w:p w14:paraId="035BC001" w14:textId="77777777" w:rsidR="00C30850" w:rsidRPr="00664975" w:rsidRDefault="00C30850" w:rsidP="004C0506">
            <w:pPr>
              <w:pStyle w:val="Table10"/>
              <w:spacing w:before="0" w:after="0"/>
              <w:jc w:val="center"/>
            </w:pPr>
            <w:r w:rsidRPr="00664975">
              <w:t>Yes</w:t>
            </w:r>
          </w:p>
        </w:tc>
        <w:tc>
          <w:tcPr>
            <w:tcW w:w="0" w:type="auto"/>
            <w:vAlign w:val="center"/>
          </w:tcPr>
          <w:p w14:paraId="71E1A97F" w14:textId="4CB7147D" w:rsidR="00C30850" w:rsidRPr="00664975" w:rsidRDefault="00C30850" w:rsidP="004C0506">
            <w:pPr>
              <w:pStyle w:val="Table10"/>
              <w:spacing w:before="0" w:after="0"/>
              <w:jc w:val="center"/>
            </w:pPr>
            <w:r w:rsidRPr="00664975">
              <w:t xml:space="preserve">Not Released for </w:t>
            </w:r>
            <w:r w:rsidR="00F02FD9" w:rsidRPr="00664975">
              <w:t>Transit</w:t>
            </w:r>
          </w:p>
        </w:tc>
        <w:tc>
          <w:tcPr>
            <w:tcW w:w="2975" w:type="dxa"/>
            <w:vAlign w:val="center"/>
          </w:tcPr>
          <w:p w14:paraId="793063BF" w14:textId="77777777" w:rsidR="00C30850" w:rsidRPr="00664975" w:rsidRDefault="00C30850" w:rsidP="00A270D5">
            <w:pPr>
              <w:pStyle w:val="Table10"/>
              <w:tabs>
                <w:tab w:val="clear" w:pos="567"/>
                <w:tab w:val="left" w:pos="396"/>
              </w:tabs>
              <w:spacing w:before="0" w:after="0"/>
              <w:ind w:left="376" w:hanging="322"/>
              <w:rPr>
                <w:highlight w:val="yellow"/>
              </w:rPr>
            </w:pPr>
          </w:p>
        </w:tc>
        <w:tc>
          <w:tcPr>
            <w:tcW w:w="1509" w:type="dxa"/>
            <w:vAlign w:val="center"/>
          </w:tcPr>
          <w:p w14:paraId="506F84E8" w14:textId="72A94F51" w:rsidR="00C30850" w:rsidRPr="00664975" w:rsidRDefault="00F6606E" w:rsidP="004C0506">
            <w:pPr>
              <w:pStyle w:val="Table10"/>
              <w:spacing w:before="0" w:after="0"/>
              <w:jc w:val="center"/>
            </w:pPr>
            <w:r w:rsidRPr="00664975">
              <w:t>Not released for Transit</w:t>
            </w:r>
          </w:p>
        </w:tc>
      </w:tr>
      <w:tr w:rsidR="00946E2D" w:rsidRPr="00664975" w14:paraId="487DEA02" w14:textId="77777777" w:rsidTr="00A270D5">
        <w:tc>
          <w:tcPr>
            <w:tcW w:w="0" w:type="auto"/>
            <w:vAlign w:val="center"/>
          </w:tcPr>
          <w:p w14:paraId="0461861C" w14:textId="0F97C227" w:rsidR="00946E2D" w:rsidRPr="00664975" w:rsidRDefault="00946E2D" w:rsidP="00216C40">
            <w:pPr>
              <w:pStyle w:val="Table10"/>
              <w:spacing w:before="0" w:after="0"/>
              <w:jc w:val="center"/>
              <w:rPr>
                <w:highlight w:val="yellow"/>
              </w:rPr>
            </w:pPr>
            <w:r w:rsidRPr="00664975">
              <w:t>Movement released</w:t>
            </w:r>
          </w:p>
        </w:tc>
        <w:tc>
          <w:tcPr>
            <w:tcW w:w="0" w:type="auto"/>
            <w:vAlign w:val="center"/>
          </w:tcPr>
          <w:p w14:paraId="2C629E97" w14:textId="39696B28" w:rsidR="00946E2D" w:rsidRPr="00664975" w:rsidRDefault="00946E2D" w:rsidP="00216C40">
            <w:pPr>
              <w:pStyle w:val="Table10"/>
              <w:spacing w:before="0" w:after="0"/>
              <w:jc w:val="center"/>
              <w:rPr>
                <w:highlight w:val="yellow"/>
              </w:rPr>
            </w:pPr>
            <w:r w:rsidRPr="00664975">
              <w:t>R</w:t>
            </w:r>
          </w:p>
        </w:tc>
        <w:tc>
          <w:tcPr>
            <w:tcW w:w="0" w:type="auto"/>
            <w:vAlign w:val="center"/>
          </w:tcPr>
          <w:p w14:paraId="5E6AC618" w14:textId="76D38B31" w:rsidR="00946E2D" w:rsidRPr="00664975" w:rsidRDefault="00946E2D" w:rsidP="00216C40">
            <w:pPr>
              <w:pStyle w:val="Table10"/>
              <w:spacing w:before="0" w:after="0"/>
              <w:jc w:val="center"/>
              <w:rPr>
                <w:highlight w:val="yellow"/>
              </w:rPr>
            </w:pPr>
            <w:r w:rsidRPr="00664975">
              <w:t>No</w:t>
            </w:r>
          </w:p>
        </w:tc>
        <w:tc>
          <w:tcPr>
            <w:tcW w:w="0" w:type="auto"/>
            <w:vAlign w:val="center"/>
          </w:tcPr>
          <w:p w14:paraId="413E6C3F" w14:textId="2699A348" w:rsidR="00946E2D" w:rsidRPr="00664975" w:rsidRDefault="00946E2D" w:rsidP="00216C40">
            <w:pPr>
              <w:pStyle w:val="Table10"/>
              <w:spacing w:before="0" w:after="0"/>
              <w:jc w:val="center"/>
              <w:rPr>
                <w:highlight w:val="yellow"/>
              </w:rPr>
            </w:pPr>
            <w:r w:rsidRPr="00664975">
              <w:t>Movement released</w:t>
            </w:r>
          </w:p>
        </w:tc>
        <w:tc>
          <w:tcPr>
            <w:tcW w:w="2975" w:type="dxa"/>
            <w:vAlign w:val="center"/>
          </w:tcPr>
          <w:p w14:paraId="25B17719" w14:textId="36E1521C" w:rsidR="00946E2D" w:rsidRPr="00664975" w:rsidRDefault="00C1223F" w:rsidP="00A270D5">
            <w:pPr>
              <w:pStyle w:val="Table10"/>
              <w:numPr>
                <w:ilvl w:val="0"/>
                <w:numId w:val="127"/>
              </w:numPr>
              <w:tabs>
                <w:tab w:val="clear" w:pos="567"/>
                <w:tab w:val="left" w:pos="396"/>
              </w:tabs>
              <w:spacing w:before="0" w:after="0"/>
              <w:ind w:left="376" w:hanging="322"/>
            </w:pPr>
            <w:r w:rsidRPr="00664975">
              <w:t>N</w:t>
            </w:r>
            <w:r w:rsidR="006C4B7C" w:rsidRPr="00664975">
              <w:t>o self-transitions with IE168 or [negative invalidation decision]</w:t>
            </w:r>
          </w:p>
        </w:tc>
        <w:tc>
          <w:tcPr>
            <w:tcW w:w="1509" w:type="dxa"/>
            <w:vAlign w:val="center"/>
          </w:tcPr>
          <w:p w14:paraId="2432B607" w14:textId="1CE05E36" w:rsidR="00946E2D" w:rsidRPr="00664975" w:rsidRDefault="00674C59" w:rsidP="00946E2D">
            <w:pPr>
              <w:pStyle w:val="Table10"/>
              <w:spacing w:before="0" w:after="0"/>
              <w:jc w:val="center"/>
            </w:pPr>
            <w:r w:rsidRPr="00664975">
              <w:t>Movement released</w:t>
            </w:r>
          </w:p>
        </w:tc>
      </w:tr>
      <w:tr w:rsidR="00BD58F5" w:rsidRPr="00664975" w14:paraId="3D543D39" w14:textId="77777777" w:rsidTr="00A270D5">
        <w:tc>
          <w:tcPr>
            <w:tcW w:w="0" w:type="auto"/>
            <w:vAlign w:val="center"/>
          </w:tcPr>
          <w:p w14:paraId="218722CC" w14:textId="4FA39A6B" w:rsidR="00BD58F5" w:rsidRPr="00664975" w:rsidRDefault="00BD58F5" w:rsidP="00216C40">
            <w:pPr>
              <w:pStyle w:val="Table10"/>
              <w:spacing w:before="0" w:after="0"/>
              <w:jc w:val="center"/>
              <w:rPr>
                <w:highlight w:val="yellow"/>
              </w:rPr>
            </w:pPr>
            <w:r w:rsidRPr="00664975">
              <w:t>Invalidated</w:t>
            </w:r>
          </w:p>
        </w:tc>
        <w:tc>
          <w:tcPr>
            <w:tcW w:w="0" w:type="auto"/>
            <w:vAlign w:val="center"/>
          </w:tcPr>
          <w:p w14:paraId="584EBE4E" w14:textId="75CDCAF9" w:rsidR="00BD58F5" w:rsidRPr="00664975" w:rsidRDefault="00BD58F5" w:rsidP="00216C40">
            <w:pPr>
              <w:pStyle w:val="Table10"/>
              <w:spacing w:before="0" w:after="0"/>
              <w:jc w:val="center"/>
              <w:rPr>
                <w:highlight w:val="yellow"/>
              </w:rPr>
            </w:pPr>
            <w:r w:rsidRPr="00664975">
              <w:t>R</w:t>
            </w:r>
          </w:p>
        </w:tc>
        <w:tc>
          <w:tcPr>
            <w:tcW w:w="0" w:type="auto"/>
            <w:vAlign w:val="center"/>
          </w:tcPr>
          <w:p w14:paraId="5FE79A24" w14:textId="17254D98" w:rsidR="00BD58F5" w:rsidRPr="00664975" w:rsidRDefault="00BD58F5" w:rsidP="00216C40">
            <w:pPr>
              <w:pStyle w:val="Table10"/>
              <w:spacing w:before="0" w:after="0"/>
              <w:jc w:val="center"/>
              <w:rPr>
                <w:highlight w:val="yellow"/>
              </w:rPr>
            </w:pPr>
            <w:r w:rsidRPr="00664975">
              <w:t>Yes</w:t>
            </w:r>
          </w:p>
        </w:tc>
        <w:tc>
          <w:tcPr>
            <w:tcW w:w="0" w:type="auto"/>
            <w:vAlign w:val="center"/>
          </w:tcPr>
          <w:p w14:paraId="53112ED1" w14:textId="639CCD18" w:rsidR="00BD58F5" w:rsidRPr="00664975" w:rsidRDefault="00BD58F5" w:rsidP="00216C40">
            <w:pPr>
              <w:pStyle w:val="Table10"/>
              <w:spacing w:before="0" w:after="0"/>
              <w:jc w:val="center"/>
              <w:rPr>
                <w:highlight w:val="yellow"/>
              </w:rPr>
            </w:pPr>
            <w:r w:rsidRPr="00664975">
              <w:t>Invalidated</w:t>
            </w:r>
          </w:p>
        </w:tc>
        <w:tc>
          <w:tcPr>
            <w:tcW w:w="2975" w:type="dxa"/>
            <w:vAlign w:val="center"/>
          </w:tcPr>
          <w:p w14:paraId="4612DF72" w14:textId="77777777" w:rsidR="00BD58F5" w:rsidRPr="00664975" w:rsidRDefault="00BD58F5" w:rsidP="00A270D5">
            <w:pPr>
              <w:pStyle w:val="Table10"/>
              <w:tabs>
                <w:tab w:val="clear" w:pos="567"/>
                <w:tab w:val="left" w:pos="396"/>
              </w:tabs>
              <w:spacing w:before="0" w:after="0"/>
              <w:ind w:left="376" w:hanging="322"/>
              <w:rPr>
                <w:highlight w:val="yellow"/>
              </w:rPr>
            </w:pPr>
          </w:p>
        </w:tc>
        <w:tc>
          <w:tcPr>
            <w:tcW w:w="1509" w:type="dxa"/>
            <w:vAlign w:val="center"/>
          </w:tcPr>
          <w:p w14:paraId="5D130283" w14:textId="0B0DBDE7" w:rsidR="00BD58F5" w:rsidRPr="00664975" w:rsidRDefault="00CD5E1A" w:rsidP="00BD58F5">
            <w:pPr>
              <w:pStyle w:val="Table10"/>
              <w:spacing w:before="0" w:after="0"/>
              <w:jc w:val="center"/>
            </w:pPr>
            <w:r w:rsidRPr="00664975">
              <w:t>Cancelled</w:t>
            </w:r>
          </w:p>
        </w:tc>
      </w:tr>
      <w:tr w:rsidR="000A1F60" w:rsidRPr="00664975" w14:paraId="31B9812D" w14:textId="77777777" w:rsidTr="00A270D5">
        <w:tc>
          <w:tcPr>
            <w:tcW w:w="0" w:type="auto"/>
            <w:vAlign w:val="center"/>
          </w:tcPr>
          <w:p w14:paraId="63BD812E" w14:textId="561818CF" w:rsidR="000A1F60" w:rsidRPr="00664975" w:rsidRDefault="000A1F60" w:rsidP="00216C40">
            <w:pPr>
              <w:pStyle w:val="Table10"/>
              <w:spacing w:before="0" w:after="0"/>
              <w:jc w:val="center"/>
              <w:rPr>
                <w:highlight w:val="yellow"/>
              </w:rPr>
            </w:pPr>
            <w:r w:rsidRPr="00664975">
              <w:t>Arrived</w:t>
            </w:r>
          </w:p>
        </w:tc>
        <w:tc>
          <w:tcPr>
            <w:tcW w:w="0" w:type="auto"/>
            <w:vAlign w:val="center"/>
          </w:tcPr>
          <w:p w14:paraId="7811BADE" w14:textId="4BDA1CD7" w:rsidR="000A1F60" w:rsidRPr="00664975" w:rsidRDefault="000A1F60" w:rsidP="00216C40">
            <w:pPr>
              <w:pStyle w:val="Table10"/>
              <w:spacing w:before="0" w:after="0"/>
              <w:jc w:val="center"/>
              <w:rPr>
                <w:highlight w:val="yellow"/>
              </w:rPr>
            </w:pPr>
            <w:r w:rsidRPr="00664975">
              <w:t>R</w:t>
            </w:r>
          </w:p>
        </w:tc>
        <w:tc>
          <w:tcPr>
            <w:tcW w:w="0" w:type="auto"/>
            <w:vAlign w:val="center"/>
          </w:tcPr>
          <w:p w14:paraId="5B3ACBD6" w14:textId="2743D915" w:rsidR="000A1F60" w:rsidRPr="00664975" w:rsidRDefault="000A1F60" w:rsidP="00216C40">
            <w:pPr>
              <w:pStyle w:val="Table10"/>
              <w:spacing w:before="0" w:after="0"/>
              <w:jc w:val="center"/>
              <w:rPr>
                <w:highlight w:val="yellow"/>
              </w:rPr>
            </w:pPr>
            <w:r w:rsidRPr="00664975">
              <w:t>No</w:t>
            </w:r>
          </w:p>
        </w:tc>
        <w:tc>
          <w:tcPr>
            <w:tcW w:w="0" w:type="auto"/>
            <w:vAlign w:val="center"/>
          </w:tcPr>
          <w:p w14:paraId="79AAADE0" w14:textId="21515C22" w:rsidR="000A1F60" w:rsidRPr="00664975" w:rsidRDefault="000A1F60" w:rsidP="00216C40">
            <w:pPr>
              <w:pStyle w:val="Table10"/>
              <w:spacing w:before="0" w:after="0"/>
              <w:jc w:val="center"/>
              <w:rPr>
                <w:highlight w:val="yellow"/>
              </w:rPr>
            </w:pPr>
            <w:r w:rsidRPr="00664975">
              <w:t>Arrived</w:t>
            </w:r>
          </w:p>
        </w:tc>
        <w:tc>
          <w:tcPr>
            <w:tcW w:w="2975" w:type="dxa"/>
            <w:vAlign w:val="center"/>
          </w:tcPr>
          <w:p w14:paraId="23DD621D" w14:textId="5D714DB4" w:rsidR="000A0D25" w:rsidRPr="00664975" w:rsidRDefault="00A12F5D" w:rsidP="00A270D5">
            <w:pPr>
              <w:pStyle w:val="Table10"/>
              <w:numPr>
                <w:ilvl w:val="0"/>
                <w:numId w:val="127"/>
              </w:numPr>
              <w:tabs>
                <w:tab w:val="clear" w:pos="567"/>
                <w:tab w:val="left" w:pos="396"/>
              </w:tabs>
              <w:spacing w:before="0" w:after="0"/>
              <w:ind w:left="376" w:hanging="322"/>
            </w:pPr>
            <w:r w:rsidRPr="00664975">
              <w:t xml:space="preserve">No transition to </w:t>
            </w:r>
            <w:r w:rsidRPr="00664975">
              <w:rPr>
                <w:i/>
              </w:rPr>
              <w:t xml:space="preserve">Recovery recommended </w:t>
            </w:r>
            <w:r w:rsidRPr="00664975">
              <w:t>state with IE150</w:t>
            </w:r>
            <w:r w:rsidR="00C96D54" w:rsidRPr="00664975">
              <w:t xml:space="preserve"> or </w:t>
            </w:r>
            <w:r w:rsidR="00850F51" w:rsidRPr="00664975">
              <w:t>[Time limit - Recovery recommended - Expired]</w:t>
            </w:r>
          </w:p>
        </w:tc>
        <w:tc>
          <w:tcPr>
            <w:tcW w:w="1509" w:type="dxa"/>
            <w:vAlign w:val="center"/>
          </w:tcPr>
          <w:p w14:paraId="7F09B033" w14:textId="27467A7D" w:rsidR="000A1F60" w:rsidRPr="00664975" w:rsidRDefault="00AA7EE2" w:rsidP="000A1F60">
            <w:pPr>
              <w:pStyle w:val="Table10"/>
              <w:spacing w:before="0" w:after="0"/>
              <w:jc w:val="center"/>
            </w:pPr>
            <w:r w:rsidRPr="00664975">
              <w:t>Arrived</w:t>
            </w:r>
          </w:p>
        </w:tc>
      </w:tr>
      <w:tr w:rsidR="00125497" w:rsidRPr="00664975" w14:paraId="72BD4946" w14:textId="77777777" w:rsidTr="00A270D5">
        <w:tc>
          <w:tcPr>
            <w:tcW w:w="0" w:type="auto"/>
            <w:vAlign w:val="center"/>
          </w:tcPr>
          <w:p w14:paraId="349D5D83" w14:textId="0A1A1216" w:rsidR="00125497" w:rsidRPr="00664975" w:rsidRDefault="00125497" w:rsidP="00216C40">
            <w:pPr>
              <w:pStyle w:val="Table10"/>
              <w:spacing w:before="0" w:after="0"/>
              <w:jc w:val="center"/>
              <w:rPr>
                <w:highlight w:val="yellow"/>
              </w:rPr>
            </w:pPr>
            <w:r w:rsidRPr="00664975">
              <w:t>Enquiry recommended</w:t>
            </w:r>
          </w:p>
        </w:tc>
        <w:tc>
          <w:tcPr>
            <w:tcW w:w="0" w:type="auto"/>
            <w:vAlign w:val="center"/>
          </w:tcPr>
          <w:p w14:paraId="14192CFB" w14:textId="6A963D42" w:rsidR="00125497" w:rsidRPr="00664975" w:rsidRDefault="00125497" w:rsidP="00216C40">
            <w:pPr>
              <w:pStyle w:val="Table10"/>
              <w:spacing w:before="0" w:after="0"/>
              <w:jc w:val="center"/>
              <w:rPr>
                <w:highlight w:val="yellow"/>
              </w:rPr>
            </w:pPr>
            <w:r w:rsidRPr="00664975">
              <w:t>R</w:t>
            </w:r>
          </w:p>
        </w:tc>
        <w:tc>
          <w:tcPr>
            <w:tcW w:w="0" w:type="auto"/>
            <w:vAlign w:val="center"/>
          </w:tcPr>
          <w:p w14:paraId="24DF4A1D" w14:textId="712B09B5" w:rsidR="00125497" w:rsidRPr="00664975" w:rsidRDefault="00125497" w:rsidP="00216C40">
            <w:pPr>
              <w:pStyle w:val="Table10"/>
              <w:spacing w:before="0" w:after="0"/>
              <w:jc w:val="center"/>
              <w:rPr>
                <w:highlight w:val="yellow"/>
              </w:rPr>
            </w:pPr>
            <w:r w:rsidRPr="00664975">
              <w:t>No</w:t>
            </w:r>
          </w:p>
        </w:tc>
        <w:tc>
          <w:tcPr>
            <w:tcW w:w="0" w:type="auto"/>
            <w:vAlign w:val="center"/>
          </w:tcPr>
          <w:p w14:paraId="252B0577" w14:textId="418F2233" w:rsidR="00125497" w:rsidRPr="00664975" w:rsidRDefault="00125497" w:rsidP="00216C40">
            <w:pPr>
              <w:pStyle w:val="Table10"/>
              <w:spacing w:before="0" w:after="0"/>
              <w:jc w:val="center"/>
              <w:rPr>
                <w:highlight w:val="yellow"/>
              </w:rPr>
            </w:pPr>
            <w:r w:rsidRPr="00664975">
              <w:t>Enquiry recommended</w:t>
            </w:r>
          </w:p>
        </w:tc>
        <w:tc>
          <w:tcPr>
            <w:tcW w:w="2975" w:type="dxa"/>
            <w:vAlign w:val="center"/>
          </w:tcPr>
          <w:p w14:paraId="7E7D7247" w14:textId="7CAD0C5E" w:rsidR="00125497" w:rsidRPr="00664975" w:rsidRDefault="00125497" w:rsidP="00A270D5">
            <w:pPr>
              <w:pStyle w:val="Table10"/>
              <w:tabs>
                <w:tab w:val="clear" w:pos="567"/>
                <w:tab w:val="left" w:pos="396"/>
              </w:tabs>
              <w:spacing w:before="0" w:after="0"/>
              <w:ind w:left="376" w:hanging="322"/>
            </w:pPr>
          </w:p>
        </w:tc>
        <w:tc>
          <w:tcPr>
            <w:tcW w:w="1509" w:type="dxa"/>
            <w:vAlign w:val="center"/>
          </w:tcPr>
          <w:p w14:paraId="2D961C02" w14:textId="530739F1" w:rsidR="00125497" w:rsidRPr="00664975" w:rsidRDefault="002C12F0" w:rsidP="00125497">
            <w:pPr>
              <w:pStyle w:val="Table10"/>
              <w:spacing w:before="0" w:after="0"/>
              <w:jc w:val="center"/>
            </w:pPr>
            <w:r w:rsidRPr="00664975">
              <w:t>Enquiry recommended</w:t>
            </w:r>
          </w:p>
        </w:tc>
      </w:tr>
      <w:tr w:rsidR="00BB2C41" w:rsidRPr="00664975" w14:paraId="66A775A5" w14:textId="77777777" w:rsidTr="00A270D5">
        <w:tc>
          <w:tcPr>
            <w:tcW w:w="0" w:type="auto"/>
            <w:vAlign w:val="center"/>
          </w:tcPr>
          <w:p w14:paraId="62B0E662" w14:textId="796D0B53" w:rsidR="00BB2C41" w:rsidRPr="00664975" w:rsidRDefault="001F44F0" w:rsidP="00216C40">
            <w:pPr>
              <w:pStyle w:val="Table10"/>
              <w:spacing w:before="0" w:after="0"/>
              <w:jc w:val="center"/>
              <w:rPr>
                <w:highlight w:val="yellow"/>
              </w:rPr>
            </w:pPr>
            <w:r w:rsidRPr="00664975">
              <w:t>Under enquiry procedure</w:t>
            </w:r>
          </w:p>
        </w:tc>
        <w:tc>
          <w:tcPr>
            <w:tcW w:w="0" w:type="auto"/>
            <w:vAlign w:val="center"/>
          </w:tcPr>
          <w:p w14:paraId="3783236E" w14:textId="626D3048" w:rsidR="00BB2C41" w:rsidRPr="00664975" w:rsidRDefault="00BB2C41" w:rsidP="00216C40">
            <w:pPr>
              <w:pStyle w:val="Table10"/>
              <w:spacing w:before="0" w:after="0"/>
              <w:jc w:val="center"/>
              <w:rPr>
                <w:highlight w:val="yellow"/>
              </w:rPr>
            </w:pPr>
            <w:r w:rsidRPr="00664975">
              <w:t>R</w:t>
            </w:r>
          </w:p>
        </w:tc>
        <w:tc>
          <w:tcPr>
            <w:tcW w:w="0" w:type="auto"/>
            <w:vAlign w:val="center"/>
          </w:tcPr>
          <w:p w14:paraId="3CF30708" w14:textId="2925EF4F" w:rsidR="00BB2C41" w:rsidRPr="00664975" w:rsidRDefault="00BB2C41" w:rsidP="00216C40">
            <w:pPr>
              <w:pStyle w:val="Table10"/>
              <w:spacing w:before="0" w:after="0"/>
              <w:jc w:val="center"/>
              <w:rPr>
                <w:highlight w:val="yellow"/>
              </w:rPr>
            </w:pPr>
            <w:r w:rsidRPr="00664975">
              <w:t>No</w:t>
            </w:r>
          </w:p>
        </w:tc>
        <w:tc>
          <w:tcPr>
            <w:tcW w:w="0" w:type="auto"/>
            <w:vAlign w:val="center"/>
          </w:tcPr>
          <w:p w14:paraId="5261901A" w14:textId="45EE70CE" w:rsidR="00BB2C41" w:rsidRPr="00664975" w:rsidRDefault="001F44F0" w:rsidP="00216C40">
            <w:pPr>
              <w:pStyle w:val="Table10"/>
              <w:spacing w:before="0" w:after="0"/>
              <w:jc w:val="center"/>
              <w:rPr>
                <w:highlight w:val="yellow"/>
              </w:rPr>
            </w:pPr>
            <w:r w:rsidRPr="00664975">
              <w:t>Under enquiry procedure</w:t>
            </w:r>
          </w:p>
        </w:tc>
        <w:tc>
          <w:tcPr>
            <w:tcW w:w="2975" w:type="dxa"/>
            <w:vAlign w:val="center"/>
          </w:tcPr>
          <w:p w14:paraId="03E21941" w14:textId="2B8C6D45" w:rsidR="007E6C17" w:rsidRPr="00664975" w:rsidRDefault="007E6C17" w:rsidP="00A270D5">
            <w:pPr>
              <w:pStyle w:val="Table10"/>
              <w:numPr>
                <w:ilvl w:val="0"/>
                <w:numId w:val="127"/>
              </w:numPr>
              <w:tabs>
                <w:tab w:val="clear" w:pos="567"/>
                <w:tab w:val="left" w:pos="396"/>
              </w:tabs>
              <w:spacing w:before="0" w:after="0"/>
              <w:ind w:left="376" w:hanging="322"/>
            </w:pPr>
            <w:r w:rsidRPr="00664975">
              <w:t xml:space="preserve">No transition to </w:t>
            </w:r>
            <w:r w:rsidRPr="00664975">
              <w:rPr>
                <w:i/>
              </w:rPr>
              <w:t>Recovery recommended</w:t>
            </w:r>
            <w:r w:rsidRPr="00664975">
              <w:t xml:space="preserve"> state with IE150 [from another country]</w:t>
            </w:r>
          </w:p>
        </w:tc>
        <w:tc>
          <w:tcPr>
            <w:tcW w:w="1509" w:type="dxa"/>
            <w:vAlign w:val="center"/>
          </w:tcPr>
          <w:p w14:paraId="13EF83FE" w14:textId="55FF9F9D" w:rsidR="00BB2C41" w:rsidRPr="00664975" w:rsidRDefault="004C37E8" w:rsidP="00BB2C41">
            <w:pPr>
              <w:pStyle w:val="Table10"/>
              <w:spacing w:before="0" w:after="0"/>
              <w:jc w:val="center"/>
            </w:pPr>
            <w:r w:rsidRPr="00664975">
              <w:t>Under enquiry procedure</w:t>
            </w:r>
          </w:p>
        </w:tc>
      </w:tr>
      <w:tr w:rsidR="00D4769E" w:rsidRPr="00664975" w14:paraId="5119D6D9" w14:textId="77777777" w:rsidTr="00A270D5">
        <w:tc>
          <w:tcPr>
            <w:tcW w:w="0" w:type="auto"/>
            <w:vAlign w:val="center"/>
          </w:tcPr>
          <w:p w14:paraId="41593AFE" w14:textId="3C74D897" w:rsidR="00D4769E" w:rsidRPr="00664975" w:rsidRDefault="00D4769E" w:rsidP="00216C40">
            <w:pPr>
              <w:pStyle w:val="Table10"/>
              <w:spacing w:before="0" w:after="0"/>
              <w:jc w:val="center"/>
              <w:rPr>
                <w:highlight w:val="yellow"/>
              </w:rPr>
            </w:pPr>
            <w:r w:rsidRPr="00664975">
              <w:t>Recovery recommended</w:t>
            </w:r>
          </w:p>
        </w:tc>
        <w:tc>
          <w:tcPr>
            <w:tcW w:w="0" w:type="auto"/>
            <w:vAlign w:val="center"/>
          </w:tcPr>
          <w:p w14:paraId="17390C60" w14:textId="1BD8854F" w:rsidR="00D4769E" w:rsidRPr="00664975" w:rsidRDefault="00D4769E" w:rsidP="00216C40">
            <w:pPr>
              <w:pStyle w:val="Table10"/>
              <w:spacing w:before="0" w:after="0"/>
              <w:jc w:val="center"/>
              <w:rPr>
                <w:highlight w:val="yellow"/>
              </w:rPr>
            </w:pPr>
            <w:r w:rsidRPr="00664975">
              <w:t>R</w:t>
            </w:r>
          </w:p>
        </w:tc>
        <w:tc>
          <w:tcPr>
            <w:tcW w:w="0" w:type="auto"/>
            <w:vAlign w:val="center"/>
          </w:tcPr>
          <w:p w14:paraId="029C7A26" w14:textId="09F5DBA9" w:rsidR="00D4769E" w:rsidRPr="00664975" w:rsidRDefault="00D4769E" w:rsidP="00216C40">
            <w:pPr>
              <w:pStyle w:val="Table10"/>
              <w:spacing w:before="0" w:after="0"/>
              <w:jc w:val="center"/>
              <w:rPr>
                <w:highlight w:val="yellow"/>
              </w:rPr>
            </w:pPr>
            <w:r w:rsidRPr="00664975">
              <w:t>No</w:t>
            </w:r>
          </w:p>
        </w:tc>
        <w:tc>
          <w:tcPr>
            <w:tcW w:w="0" w:type="auto"/>
            <w:vAlign w:val="center"/>
          </w:tcPr>
          <w:p w14:paraId="4806AAEB" w14:textId="57B9D0C0" w:rsidR="00D4769E" w:rsidRPr="00664975" w:rsidRDefault="00D4769E" w:rsidP="00216C40">
            <w:pPr>
              <w:pStyle w:val="Table10"/>
              <w:spacing w:before="0" w:after="0"/>
              <w:jc w:val="center"/>
              <w:rPr>
                <w:highlight w:val="yellow"/>
              </w:rPr>
            </w:pPr>
            <w:r w:rsidRPr="00664975">
              <w:t>Recovery recommended</w:t>
            </w:r>
          </w:p>
        </w:tc>
        <w:tc>
          <w:tcPr>
            <w:tcW w:w="2975" w:type="dxa"/>
            <w:vAlign w:val="center"/>
          </w:tcPr>
          <w:p w14:paraId="42D7CC2B" w14:textId="480B8CF4" w:rsidR="00D4769E" w:rsidRPr="00664975" w:rsidRDefault="00B04B19" w:rsidP="00A270D5">
            <w:pPr>
              <w:pStyle w:val="Table10"/>
              <w:numPr>
                <w:ilvl w:val="0"/>
                <w:numId w:val="127"/>
              </w:numPr>
              <w:tabs>
                <w:tab w:val="clear" w:pos="567"/>
                <w:tab w:val="left" w:pos="396"/>
              </w:tabs>
              <w:spacing w:before="0" w:after="0"/>
              <w:ind w:left="376" w:hanging="322"/>
            </w:pPr>
            <w:r w:rsidRPr="00664975">
              <w:t xml:space="preserve">No transition to </w:t>
            </w:r>
            <w:r w:rsidR="00620A06" w:rsidRPr="00664975">
              <w:rPr>
                <w:i/>
              </w:rPr>
              <w:t>Under</w:t>
            </w:r>
            <w:r w:rsidR="00963840" w:rsidRPr="00664975">
              <w:rPr>
                <w:i/>
              </w:rPr>
              <w:t xml:space="preserve"> </w:t>
            </w:r>
            <w:r w:rsidR="00AB2841" w:rsidRPr="00664975">
              <w:rPr>
                <w:i/>
              </w:rPr>
              <w:t>Recovery</w:t>
            </w:r>
            <w:r w:rsidR="00620A06" w:rsidRPr="00664975">
              <w:rPr>
                <w:i/>
              </w:rPr>
              <w:t xml:space="preserve"> procedure </w:t>
            </w:r>
            <w:r w:rsidR="00620A06" w:rsidRPr="00664975">
              <w:t xml:space="preserve">state with IE150 ^IE151 [positive] or IE151 [negative] </w:t>
            </w:r>
          </w:p>
        </w:tc>
        <w:tc>
          <w:tcPr>
            <w:tcW w:w="1509" w:type="dxa"/>
            <w:vAlign w:val="center"/>
          </w:tcPr>
          <w:p w14:paraId="6BC07372" w14:textId="162DC92E" w:rsidR="00D4769E" w:rsidRPr="00664975" w:rsidRDefault="004C37E8" w:rsidP="00D4769E">
            <w:pPr>
              <w:pStyle w:val="Table10"/>
              <w:keepNext/>
              <w:spacing w:before="0" w:after="0"/>
              <w:jc w:val="center"/>
            </w:pPr>
            <w:r w:rsidRPr="00664975">
              <w:t>Recovery recommended</w:t>
            </w:r>
          </w:p>
        </w:tc>
      </w:tr>
      <w:tr w:rsidR="00BD3CE0" w:rsidRPr="00664975" w14:paraId="7511C9EC" w14:textId="77777777" w:rsidTr="00A270D5">
        <w:tc>
          <w:tcPr>
            <w:tcW w:w="0" w:type="auto"/>
            <w:vAlign w:val="center"/>
          </w:tcPr>
          <w:p w14:paraId="7D5826A6" w14:textId="29BFEA25" w:rsidR="00BD3CE0" w:rsidRPr="00664975" w:rsidRDefault="001F44F0" w:rsidP="00216C40">
            <w:pPr>
              <w:pStyle w:val="Table10"/>
              <w:spacing w:before="0" w:after="0"/>
              <w:jc w:val="center"/>
            </w:pPr>
            <w:r w:rsidRPr="00664975">
              <w:t>Under recovery procedure</w:t>
            </w:r>
          </w:p>
        </w:tc>
        <w:tc>
          <w:tcPr>
            <w:tcW w:w="0" w:type="auto"/>
            <w:vAlign w:val="center"/>
          </w:tcPr>
          <w:p w14:paraId="39CF9F26" w14:textId="52679F0C" w:rsidR="00BD3CE0" w:rsidRPr="00664975" w:rsidRDefault="00BD3CE0" w:rsidP="00216C40">
            <w:pPr>
              <w:pStyle w:val="Table10"/>
              <w:spacing w:before="0" w:after="0"/>
              <w:jc w:val="center"/>
            </w:pPr>
            <w:r w:rsidRPr="00664975">
              <w:t>R</w:t>
            </w:r>
          </w:p>
        </w:tc>
        <w:tc>
          <w:tcPr>
            <w:tcW w:w="0" w:type="auto"/>
            <w:vAlign w:val="center"/>
          </w:tcPr>
          <w:p w14:paraId="6D193D8F" w14:textId="6C4D6453" w:rsidR="00BD3CE0" w:rsidRPr="00664975" w:rsidRDefault="00BD3CE0" w:rsidP="00216C40">
            <w:pPr>
              <w:pStyle w:val="Table10"/>
              <w:spacing w:before="0" w:after="0"/>
              <w:jc w:val="center"/>
            </w:pPr>
            <w:r w:rsidRPr="00664975">
              <w:t>No</w:t>
            </w:r>
          </w:p>
        </w:tc>
        <w:tc>
          <w:tcPr>
            <w:tcW w:w="0" w:type="auto"/>
            <w:vAlign w:val="center"/>
          </w:tcPr>
          <w:p w14:paraId="7C5B7F19" w14:textId="35583351" w:rsidR="00BD3CE0" w:rsidRPr="00664975" w:rsidRDefault="001F44F0" w:rsidP="00216C40">
            <w:pPr>
              <w:pStyle w:val="Table10"/>
              <w:spacing w:before="0" w:after="0"/>
              <w:jc w:val="center"/>
            </w:pPr>
            <w:r w:rsidRPr="00664975">
              <w:t>Under recovery procedure</w:t>
            </w:r>
          </w:p>
        </w:tc>
        <w:tc>
          <w:tcPr>
            <w:tcW w:w="2975" w:type="dxa"/>
            <w:vAlign w:val="center"/>
          </w:tcPr>
          <w:p w14:paraId="5D27CE80" w14:textId="77777777" w:rsidR="00BD3CE0" w:rsidRPr="00664975" w:rsidRDefault="00BD3CE0" w:rsidP="00A270D5">
            <w:pPr>
              <w:pStyle w:val="Table10"/>
              <w:tabs>
                <w:tab w:val="clear" w:pos="567"/>
                <w:tab w:val="left" w:pos="396"/>
              </w:tabs>
              <w:spacing w:before="0" w:after="0"/>
              <w:ind w:left="376" w:hanging="322"/>
              <w:rPr>
                <w:highlight w:val="yellow"/>
              </w:rPr>
            </w:pPr>
          </w:p>
        </w:tc>
        <w:tc>
          <w:tcPr>
            <w:tcW w:w="1509" w:type="dxa"/>
            <w:vAlign w:val="center"/>
          </w:tcPr>
          <w:p w14:paraId="5B29FE68" w14:textId="5C2D7A83" w:rsidR="00BD3CE0" w:rsidRPr="00664975" w:rsidRDefault="003A457E" w:rsidP="00BD3CE0">
            <w:pPr>
              <w:pStyle w:val="Table10"/>
              <w:keepNext/>
              <w:spacing w:before="0" w:after="0"/>
              <w:jc w:val="center"/>
            </w:pPr>
            <w:r w:rsidRPr="00664975">
              <w:t>Under</w:t>
            </w:r>
            <w:r w:rsidR="00963840" w:rsidRPr="00664975">
              <w:t xml:space="preserve"> </w:t>
            </w:r>
            <w:r w:rsidR="00AB2841" w:rsidRPr="00664975">
              <w:t>Recovery</w:t>
            </w:r>
            <w:r w:rsidRPr="00664975">
              <w:t xml:space="preserve"> procedure</w:t>
            </w:r>
          </w:p>
        </w:tc>
      </w:tr>
      <w:tr w:rsidR="00A97E8E" w:rsidRPr="00664975" w14:paraId="157E21A7" w14:textId="77777777" w:rsidTr="00A270D5">
        <w:tc>
          <w:tcPr>
            <w:tcW w:w="0" w:type="auto"/>
            <w:vAlign w:val="center"/>
          </w:tcPr>
          <w:p w14:paraId="7AB8B274" w14:textId="124B7581" w:rsidR="00A97E8E" w:rsidRPr="00664975" w:rsidRDefault="00A97E8E" w:rsidP="00216C40">
            <w:pPr>
              <w:pStyle w:val="Table10"/>
              <w:spacing w:before="0" w:after="0"/>
              <w:jc w:val="center"/>
            </w:pPr>
            <w:r w:rsidRPr="00664975">
              <w:t>Movement under resolution</w:t>
            </w:r>
          </w:p>
        </w:tc>
        <w:tc>
          <w:tcPr>
            <w:tcW w:w="0" w:type="auto"/>
            <w:vAlign w:val="center"/>
          </w:tcPr>
          <w:p w14:paraId="1AA315F0" w14:textId="73E79733" w:rsidR="00A97E8E" w:rsidRPr="00664975" w:rsidRDefault="00A97E8E" w:rsidP="00216C40">
            <w:pPr>
              <w:pStyle w:val="Table10"/>
              <w:spacing w:before="0" w:after="0"/>
              <w:jc w:val="center"/>
            </w:pPr>
            <w:r w:rsidRPr="00664975">
              <w:t>R</w:t>
            </w:r>
          </w:p>
        </w:tc>
        <w:tc>
          <w:tcPr>
            <w:tcW w:w="0" w:type="auto"/>
            <w:vAlign w:val="center"/>
          </w:tcPr>
          <w:p w14:paraId="7D8D4D29" w14:textId="16A0685B" w:rsidR="00A97E8E" w:rsidRPr="00664975" w:rsidRDefault="00A97E8E" w:rsidP="00216C40">
            <w:pPr>
              <w:pStyle w:val="Table10"/>
              <w:spacing w:before="0" w:after="0"/>
              <w:jc w:val="center"/>
            </w:pPr>
            <w:r w:rsidRPr="00664975">
              <w:t>No</w:t>
            </w:r>
          </w:p>
        </w:tc>
        <w:tc>
          <w:tcPr>
            <w:tcW w:w="0" w:type="auto"/>
            <w:vAlign w:val="center"/>
          </w:tcPr>
          <w:p w14:paraId="30D607D8" w14:textId="22D02308" w:rsidR="00A97E8E" w:rsidRPr="00664975" w:rsidRDefault="00A97E8E" w:rsidP="00216C40">
            <w:pPr>
              <w:pStyle w:val="Table10"/>
              <w:spacing w:before="0" w:after="0"/>
              <w:jc w:val="center"/>
            </w:pPr>
            <w:r w:rsidRPr="00664975">
              <w:t>Movement under resolution</w:t>
            </w:r>
          </w:p>
        </w:tc>
        <w:tc>
          <w:tcPr>
            <w:tcW w:w="2975" w:type="dxa"/>
            <w:vAlign w:val="center"/>
          </w:tcPr>
          <w:p w14:paraId="1DF7BD51" w14:textId="3E488AFE" w:rsidR="00A97E8E" w:rsidRPr="00664975" w:rsidRDefault="00B04B19" w:rsidP="00A270D5">
            <w:pPr>
              <w:pStyle w:val="Table10"/>
              <w:numPr>
                <w:ilvl w:val="0"/>
                <w:numId w:val="127"/>
              </w:numPr>
              <w:tabs>
                <w:tab w:val="clear" w:pos="567"/>
                <w:tab w:val="left" w:pos="396"/>
              </w:tabs>
              <w:spacing w:before="0" w:after="0"/>
              <w:ind w:left="376" w:hanging="322"/>
            </w:pPr>
            <w:r w:rsidRPr="00664975">
              <w:t xml:space="preserve">No transition to </w:t>
            </w:r>
            <w:r w:rsidRPr="00664975">
              <w:rPr>
                <w:i/>
              </w:rPr>
              <w:t xml:space="preserve">Recovery recommended </w:t>
            </w:r>
            <w:r w:rsidRPr="00664975">
              <w:t>state with [Discrepancies not solved] [master timer ‘Recovery recommended’ stops]</w:t>
            </w:r>
          </w:p>
        </w:tc>
        <w:tc>
          <w:tcPr>
            <w:tcW w:w="1509" w:type="dxa"/>
            <w:vAlign w:val="center"/>
          </w:tcPr>
          <w:p w14:paraId="442689B8" w14:textId="5BA59385" w:rsidR="00A97E8E" w:rsidRPr="00664975" w:rsidRDefault="0042517E" w:rsidP="00A97E8E">
            <w:pPr>
              <w:pStyle w:val="Table10"/>
              <w:keepNext/>
              <w:spacing w:before="0" w:after="0"/>
              <w:jc w:val="center"/>
            </w:pPr>
            <w:r w:rsidRPr="00664975">
              <w:t>Movement under resolution</w:t>
            </w:r>
          </w:p>
        </w:tc>
      </w:tr>
      <w:tr w:rsidR="0007185D" w:rsidRPr="00664975" w14:paraId="2E35DF72" w14:textId="77777777" w:rsidTr="00A270D5">
        <w:tc>
          <w:tcPr>
            <w:tcW w:w="0" w:type="auto"/>
            <w:vAlign w:val="center"/>
          </w:tcPr>
          <w:p w14:paraId="0B8E9153" w14:textId="2EF4265C" w:rsidR="0007185D" w:rsidRPr="00664975" w:rsidRDefault="0007185D" w:rsidP="00216C40">
            <w:pPr>
              <w:pStyle w:val="Table10"/>
              <w:spacing w:before="0" w:after="0"/>
              <w:jc w:val="center"/>
            </w:pPr>
            <w:r w:rsidRPr="00664975">
              <w:t>Movement written off</w:t>
            </w:r>
          </w:p>
        </w:tc>
        <w:tc>
          <w:tcPr>
            <w:tcW w:w="0" w:type="auto"/>
            <w:vAlign w:val="center"/>
          </w:tcPr>
          <w:p w14:paraId="7769C96F" w14:textId="677063C6" w:rsidR="0007185D" w:rsidRPr="00664975" w:rsidRDefault="0007185D" w:rsidP="00216C40">
            <w:pPr>
              <w:pStyle w:val="Table10"/>
              <w:spacing w:before="0" w:after="0"/>
              <w:jc w:val="center"/>
            </w:pPr>
            <w:r w:rsidRPr="00664975">
              <w:t>R</w:t>
            </w:r>
          </w:p>
        </w:tc>
        <w:tc>
          <w:tcPr>
            <w:tcW w:w="0" w:type="auto"/>
            <w:vAlign w:val="center"/>
          </w:tcPr>
          <w:p w14:paraId="30618E94" w14:textId="5DB0804A" w:rsidR="0007185D" w:rsidRPr="00664975" w:rsidRDefault="0007185D" w:rsidP="00216C40">
            <w:pPr>
              <w:pStyle w:val="Table10"/>
              <w:spacing w:before="0" w:after="0"/>
              <w:jc w:val="center"/>
            </w:pPr>
            <w:r w:rsidRPr="00664975">
              <w:t>Yes</w:t>
            </w:r>
          </w:p>
        </w:tc>
        <w:tc>
          <w:tcPr>
            <w:tcW w:w="0" w:type="auto"/>
            <w:vAlign w:val="center"/>
          </w:tcPr>
          <w:p w14:paraId="29A782EF" w14:textId="57367D29" w:rsidR="0007185D" w:rsidRPr="00664975" w:rsidRDefault="0007185D" w:rsidP="00216C40">
            <w:pPr>
              <w:pStyle w:val="Table10"/>
              <w:spacing w:before="0" w:after="0"/>
              <w:jc w:val="center"/>
            </w:pPr>
            <w:r w:rsidRPr="00664975">
              <w:t>Movement written off</w:t>
            </w:r>
          </w:p>
        </w:tc>
        <w:tc>
          <w:tcPr>
            <w:tcW w:w="2975" w:type="dxa"/>
            <w:vAlign w:val="center"/>
          </w:tcPr>
          <w:p w14:paraId="1A56C306" w14:textId="77777777" w:rsidR="0007185D" w:rsidRPr="00664975" w:rsidRDefault="0007185D" w:rsidP="00A270D5">
            <w:pPr>
              <w:pStyle w:val="Table10"/>
              <w:tabs>
                <w:tab w:val="clear" w:pos="567"/>
                <w:tab w:val="left" w:pos="396"/>
              </w:tabs>
              <w:spacing w:before="0" w:after="0"/>
              <w:ind w:left="376" w:hanging="322"/>
              <w:rPr>
                <w:highlight w:val="yellow"/>
              </w:rPr>
            </w:pPr>
          </w:p>
        </w:tc>
        <w:tc>
          <w:tcPr>
            <w:tcW w:w="1509" w:type="dxa"/>
            <w:vAlign w:val="center"/>
          </w:tcPr>
          <w:p w14:paraId="0D847980" w14:textId="1B1B8E3D" w:rsidR="0007185D" w:rsidRPr="00664975" w:rsidRDefault="00F95474" w:rsidP="0007185D">
            <w:pPr>
              <w:pStyle w:val="Table10"/>
              <w:keepNext/>
              <w:spacing w:before="0" w:after="0"/>
              <w:jc w:val="center"/>
            </w:pPr>
            <w:r w:rsidRPr="00664975">
              <w:t>Movement written off</w:t>
            </w:r>
          </w:p>
        </w:tc>
      </w:tr>
      <w:tr w:rsidR="00F55176" w:rsidRPr="00664975" w14:paraId="181443B5" w14:textId="77777777" w:rsidTr="00A270D5">
        <w:tc>
          <w:tcPr>
            <w:tcW w:w="0" w:type="auto"/>
            <w:vAlign w:val="center"/>
          </w:tcPr>
          <w:p w14:paraId="5D891495" w14:textId="6E4C9A43" w:rsidR="00F55176" w:rsidRPr="00664975" w:rsidRDefault="00F55176" w:rsidP="00216C40">
            <w:pPr>
              <w:pStyle w:val="Table10"/>
              <w:spacing w:before="0" w:after="0"/>
              <w:jc w:val="center"/>
            </w:pPr>
            <w:r w:rsidRPr="00664975">
              <w:t>Guarantee under registration</w:t>
            </w:r>
          </w:p>
        </w:tc>
        <w:tc>
          <w:tcPr>
            <w:tcW w:w="0" w:type="auto"/>
            <w:vAlign w:val="center"/>
          </w:tcPr>
          <w:p w14:paraId="6EE77244" w14:textId="0BC6F667" w:rsidR="00F55176" w:rsidRPr="00664975" w:rsidRDefault="00F55176" w:rsidP="00216C40">
            <w:pPr>
              <w:pStyle w:val="Table10"/>
              <w:spacing w:before="0" w:after="0"/>
              <w:jc w:val="center"/>
            </w:pPr>
            <w:r w:rsidRPr="00664975">
              <w:t>R</w:t>
            </w:r>
          </w:p>
        </w:tc>
        <w:tc>
          <w:tcPr>
            <w:tcW w:w="0" w:type="auto"/>
            <w:vAlign w:val="center"/>
          </w:tcPr>
          <w:p w14:paraId="40178840" w14:textId="6AE77CD8" w:rsidR="00F55176" w:rsidRPr="00664975" w:rsidRDefault="00F55176" w:rsidP="00216C40">
            <w:pPr>
              <w:pStyle w:val="Table10"/>
              <w:spacing w:before="0" w:after="0"/>
              <w:jc w:val="center"/>
            </w:pPr>
            <w:r w:rsidRPr="00664975">
              <w:t>No</w:t>
            </w:r>
          </w:p>
        </w:tc>
        <w:tc>
          <w:tcPr>
            <w:tcW w:w="0" w:type="auto"/>
            <w:vAlign w:val="center"/>
          </w:tcPr>
          <w:p w14:paraId="61D2C84E" w14:textId="4DAD69D9" w:rsidR="00F55176" w:rsidRPr="00664975" w:rsidRDefault="00F55176" w:rsidP="00216C40">
            <w:pPr>
              <w:pStyle w:val="Table10"/>
              <w:spacing w:before="0" w:after="0"/>
              <w:jc w:val="center"/>
            </w:pPr>
            <w:r w:rsidRPr="00664975">
              <w:t>Guarantee under registration</w:t>
            </w:r>
          </w:p>
        </w:tc>
        <w:tc>
          <w:tcPr>
            <w:tcW w:w="2975" w:type="dxa"/>
            <w:vAlign w:val="center"/>
          </w:tcPr>
          <w:p w14:paraId="6E5B35FE" w14:textId="5D226D3A" w:rsidR="00F55176" w:rsidRPr="00664975" w:rsidRDefault="00B46E53" w:rsidP="00A270D5">
            <w:pPr>
              <w:pStyle w:val="Table10"/>
              <w:numPr>
                <w:ilvl w:val="0"/>
                <w:numId w:val="127"/>
              </w:numPr>
              <w:tabs>
                <w:tab w:val="clear" w:pos="567"/>
                <w:tab w:val="left" w:pos="396"/>
              </w:tabs>
              <w:spacing w:before="0" w:after="0"/>
              <w:ind w:left="376" w:hanging="322"/>
            </w:pPr>
            <w:r w:rsidRPr="00664975">
              <w:t>No self</w:t>
            </w:r>
            <w:r w:rsidR="003C4A10" w:rsidRPr="00664975">
              <w:t>-transition with IE014 [invalid] ^IE009 [negative]</w:t>
            </w:r>
          </w:p>
        </w:tc>
        <w:tc>
          <w:tcPr>
            <w:tcW w:w="1509" w:type="dxa"/>
            <w:vAlign w:val="center"/>
          </w:tcPr>
          <w:p w14:paraId="3C33536D" w14:textId="6ACE8CE9" w:rsidR="00F55176" w:rsidRPr="00664975" w:rsidRDefault="00E7510A" w:rsidP="00F55176">
            <w:pPr>
              <w:pStyle w:val="Table10"/>
              <w:keepNext/>
              <w:spacing w:before="0" w:after="0"/>
              <w:jc w:val="center"/>
            </w:pPr>
            <w:r w:rsidRPr="00664975">
              <w:t>Guarantee under registration</w:t>
            </w:r>
          </w:p>
        </w:tc>
      </w:tr>
      <w:tr w:rsidR="00C16B79" w:rsidRPr="00664975" w14:paraId="65D1DED1" w14:textId="77777777" w:rsidTr="00A270D5">
        <w:tc>
          <w:tcPr>
            <w:tcW w:w="0" w:type="auto"/>
            <w:vAlign w:val="center"/>
          </w:tcPr>
          <w:p w14:paraId="7605580B" w14:textId="6882657A" w:rsidR="00C16B79" w:rsidRPr="00664975" w:rsidRDefault="00C16B79" w:rsidP="00216C40">
            <w:pPr>
              <w:pStyle w:val="Table10"/>
              <w:spacing w:before="0" w:after="0"/>
              <w:jc w:val="center"/>
            </w:pPr>
            <w:r w:rsidRPr="00664975">
              <w:t>Guarantee registered</w:t>
            </w:r>
          </w:p>
        </w:tc>
        <w:tc>
          <w:tcPr>
            <w:tcW w:w="0" w:type="auto"/>
            <w:vAlign w:val="center"/>
          </w:tcPr>
          <w:p w14:paraId="460F8998" w14:textId="6D7BF3AD" w:rsidR="00C16B79" w:rsidRPr="00664975" w:rsidRDefault="00C16B79" w:rsidP="00216C40">
            <w:pPr>
              <w:pStyle w:val="Table10"/>
              <w:spacing w:before="0" w:after="0"/>
              <w:jc w:val="center"/>
            </w:pPr>
            <w:r w:rsidRPr="00664975">
              <w:t>R</w:t>
            </w:r>
          </w:p>
        </w:tc>
        <w:tc>
          <w:tcPr>
            <w:tcW w:w="0" w:type="auto"/>
            <w:vAlign w:val="center"/>
          </w:tcPr>
          <w:p w14:paraId="5D1E5FC3" w14:textId="47402570" w:rsidR="00C16B79" w:rsidRPr="00664975" w:rsidRDefault="00C16B79" w:rsidP="00216C40">
            <w:pPr>
              <w:pStyle w:val="Table10"/>
              <w:spacing w:before="0" w:after="0"/>
              <w:jc w:val="center"/>
            </w:pPr>
            <w:r w:rsidRPr="00664975">
              <w:t>No</w:t>
            </w:r>
          </w:p>
        </w:tc>
        <w:tc>
          <w:tcPr>
            <w:tcW w:w="0" w:type="auto"/>
            <w:vAlign w:val="center"/>
          </w:tcPr>
          <w:p w14:paraId="714CA9FB" w14:textId="02E9219E" w:rsidR="00C16B79" w:rsidRPr="00664975" w:rsidRDefault="00C16B79" w:rsidP="00216C40">
            <w:pPr>
              <w:pStyle w:val="Table10"/>
              <w:spacing w:before="0" w:after="0"/>
              <w:jc w:val="center"/>
            </w:pPr>
            <w:r w:rsidRPr="00664975">
              <w:t>Guarantee registered</w:t>
            </w:r>
          </w:p>
        </w:tc>
        <w:tc>
          <w:tcPr>
            <w:tcW w:w="2975" w:type="dxa"/>
            <w:vAlign w:val="center"/>
          </w:tcPr>
          <w:p w14:paraId="252202D6" w14:textId="2125C788" w:rsidR="00C16B79" w:rsidRPr="00664975" w:rsidRDefault="00BD7A7B" w:rsidP="00A270D5">
            <w:pPr>
              <w:pStyle w:val="Table10"/>
              <w:numPr>
                <w:ilvl w:val="0"/>
                <w:numId w:val="127"/>
              </w:numPr>
              <w:tabs>
                <w:tab w:val="clear" w:pos="567"/>
                <w:tab w:val="left" w:pos="396"/>
              </w:tabs>
              <w:spacing w:before="0" w:after="0"/>
              <w:ind w:left="376" w:hanging="322"/>
            </w:pPr>
            <w:r w:rsidRPr="00664975">
              <w:t xml:space="preserve">No self-transition with IE013 [invalid] ^IE056 </w:t>
            </w:r>
            <w:r w:rsidR="00620A06" w:rsidRPr="00664975">
              <w:t>or</w:t>
            </w:r>
            <w:r w:rsidRPr="00664975">
              <w:t xml:space="preserve"> IE014 [invalid] ^IE009 [negative]</w:t>
            </w:r>
          </w:p>
        </w:tc>
        <w:tc>
          <w:tcPr>
            <w:tcW w:w="1509" w:type="dxa"/>
            <w:vAlign w:val="center"/>
          </w:tcPr>
          <w:p w14:paraId="24D3A0F0" w14:textId="24BC5D4F" w:rsidR="00C16B79" w:rsidRPr="00664975" w:rsidRDefault="00E7510A" w:rsidP="00C16B79">
            <w:pPr>
              <w:pStyle w:val="Table10"/>
              <w:keepNext/>
              <w:spacing w:before="0" w:after="0"/>
              <w:jc w:val="center"/>
            </w:pPr>
            <w:r w:rsidRPr="00664975">
              <w:t>Guarantee registered</w:t>
            </w:r>
          </w:p>
        </w:tc>
      </w:tr>
      <w:tr w:rsidR="00216C40" w:rsidRPr="00664975" w14:paraId="0712D512" w14:textId="77777777" w:rsidTr="00A270D5">
        <w:tc>
          <w:tcPr>
            <w:tcW w:w="0" w:type="auto"/>
            <w:vAlign w:val="center"/>
          </w:tcPr>
          <w:p w14:paraId="7ADE9A8A" w14:textId="668693FA" w:rsidR="00216C40" w:rsidRPr="00664975" w:rsidRDefault="00216C40" w:rsidP="00216C40">
            <w:pPr>
              <w:pStyle w:val="Table10"/>
              <w:spacing w:before="0" w:after="0"/>
              <w:jc w:val="center"/>
            </w:pPr>
            <w:r w:rsidRPr="00664975">
              <w:t>Guarantee under amendment</w:t>
            </w:r>
          </w:p>
        </w:tc>
        <w:tc>
          <w:tcPr>
            <w:tcW w:w="0" w:type="auto"/>
            <w:vAlign w:val="center"/>
          </w:tcPr>
          <w:p w14:paraId="48DBA761" w14:textId="53E7D1BC" w:rsidR="00216C40" w:rsidRPr="00664975" w:rsidRDefault="00216C40" w:rsidP="00216C40">
            <w:pPr>
              <w:pStyle w:val="Table10"/>
              <w:spacing w:before="0" w:after="0"/>
              <w:jc w:val="center"/>
            </w:pPr>
            <w:r w:rsidRPr="00664975">
              <w:t>R</w:t>
            </w:r>
          </w:p>
        </w:tc>
        <w:tc>
          <w:tcPr>
            <w:tcW w:w="0" w:type="auto"/>
            <w:vAlign w:val="center"/>
          </w:tcPr>
          <w:p w14:paraId="2DB108D5" w14:textId="7F65F30F" w:rsidR="00216C40" w:rsidRPr="00664975" w:rsidRDefault="00216C40" w:rsidP="00216C40">
            <w:pPr>
              <w:pStyle w:val="Table10"/>
              <w:spacing w:before="0" w:after="0"/>
              <w:jc w:val="center"/>
            </w:pPr>
            <w:r w:rsidRPr="00664975">
              <w:t>No</w:t>
            </w:r>
          </w:p>
        </w:tc>
        <w:tc>
          <w:tcPr>
            <w:tcW w:w="0" w:type="auto"/>
            <w:vAlign w:val="center"/>
          </w:tcPr>
          <w:p w14:paraId="7BACAFFD" w14:textId="052A7785" w:rsidR="00216C40" w:rsidRPr="00664975" w:rsidRDefault="00216C40" w:rsidP="00216C40">
            <w:pPr>
              <w:pStyle w:val="Table10"/>
              <w:spacing w:before="0" w:after="0"/>
              <w:jc w:val="center"/>
            </w:pPr>
            <w:r w:rsidRPr="00664975">
              <w:t>Guarantee under amendment</w:t>
            </w:r>
          </w:p>
        </w:tc>
        <w:tc>
          <w:tcPr>
            <w:tcW w:w="2975" w:type="dxa"/>
            <w:vAlign w:val="center"/>
          </w:tcPr>
          <w:p w14:paraId="2AE86A3B" w14:textId="15A9B319" w:rsidR="00216C40" w:rsidRPr="00664975" w:rsidRDefault="0021296B" w:rsidP="00A270D5">
            <w:pPr>
              <w:pStyle w:val="Table10"/>
              <w:numPr>
                <w:ilvl w:val="0"/>
                <w:numId w:val="127"/>
              </w:numPr>
              <w:tabs>
                <w:tab w:val="clear" w:pos="567"/>
                <w:tab w:val="left" w:pos="396"/>
              </w:tabs>
              <w:spacing w:before="0" w:after="0"/>
              <w:ind w:left="376" w:hanging="322"/>
            </w:pPr>
            <w:r w:rsidRPr="00664975">
              <w:t>No self-transition with IE014 [invalid] ^IE009 [negative]</w:t>
            </w:r>
          </w:p>
        </w:tc>
        <w:tc>
          <w:tcPr>
            <w:tcW w:w="1509" w:type="dxa"/>
            <w:vAlign w:val="center"/>
          </w:tcPr>
          <w:p w14:paraId="314033E0" w14:textId="47099EB9" w:rsidR="00216C40" w:rsidRPr="00664975" w:rsidRDefault="00E7510A" w:rsidP="00705692">
            <w:pPr>
              <w:pStyle w:val="Table10"/>
              <w:keepNext/>
              <w:spacing w:before="0" w:after="0"/>
              <w:jc w:val="center"/>
            </w:pPr>
            <w:r w:rsidRPr="00664975">
              <w:t>Guarantee under amendment</w:t>
            </w:r>
          </w:p>
        </w:tc>
      </w:tr>
    </w:tbl>
    <w:p w14:paraId="353CFBB5" w14:textId="165B19D1" w:rsidR="00705692" w:rsidRPr="00664975" w:rsidRDefault="00705692" w:rsidP="00705692">
      <w:pPr>
        <w:pStyle w:val="Caption"/>
      </w:pPr>
      <w:bookmarkStart w:id="1866" w:name="_Ref19049581"/>
      <w:bookmarkStart w:id="1867" w:name="_Toc45648990"/>
      <w:bookmarkStart w:id="1868" w:name="_Toc46393095"/>
      <w:r w:rsidRPr="00664975">
        <w:t xml:space="preserve">Table </w:t>
      </w:r>
      <w:r w:rsidRPr="00664975">
        <w:fldChar w:fldCharType="begin"/>
      </w:r>
      <w:r w:rsidRPr="00664975">
        <w:instrText xml:space="preserve"> SEQ Table \* ARABIC </w:instrText>
      </w:r>
      <w:r w:rsidRPr="00664975">
        <w:fldChar w:fldCharType="separate"/>
      </w:r>
      <w:r w:rsidR="0097205F">
        <w:rPr>
          <w:noProof/>
        </w:rPr>
        <w:t>18</w:t>
      </w:r>
      <w:r w:rsidRPr="00664975">
        <w:fldChar w:fldCharType="end"/>
      </w:r>
      <w:bookmarkEnd w:id="1866"/>
      <w:r w:rsidRPr="00664975">
        <w:t>: States of an MRN at the Office of Departure during TP for Mandatory Existing processes (continuity) – Core Business (IV.III.1.1)</w:t>
      </w:r>
      <w:bookmarkEnd w:id="1867"/>
      <w:bookmarkEnd w:id="1868"/>
    </w:p>
    <w:p w14:paraId="732BAB46" w14:textId="77777777" w:rsidR="00F97F2D" w:rsidRPr="00664975" w:rsidRDefault="00F97F2D" w:rsidP="00F97F2D"/>
    <w:p w14:paraId="06B48CD1" w14:textId="5F5F897A" w:rsidR="00E00401" w:rsidRPr="00664975" w:rsidRDefault="00555DB9" w:rsidP="00E45464">
      <w:pPr>
        <w:pStyle w:val="Heading6"/>
        <w:keepNext/>
        <w:keepLines w:val="0"/>
      </w:pPr>
      <w:bookmarkStart w:id="1869" w:name="_Customs_Office_of"/>
      <w:bookmarkStart w:id="1870" w:name="_Toc45648906"/>
      <w:bookmarkStart w:id="1871" w:name="_Toc46393011"/>
      <w:bookmarkEnd w:id="1869"/>
      <w:r w:rsidRPr="00664975">
        <w:t>Cust</w:t>
      </w:r>
      <w:r w:rsidR="008C4F0F" w:rsidRPr="00664975">
        <w:t xml:space="preserve">oms </w:t>
      </w:r>
      <w:r w:rsidR="00FA4DDB" w:rsidRPr="00664975">
        <w:t>Office of</w:t>
      </w:r>
      <w:r w:rsidR="008C4F0F" w:rsidRPr="00664975">
        <w:t xml:space="preserve"> Destination STD</w:t>
      </w:r>
      <w:bookmarkEnd w:id="1870"/>
      <w:bookmarkEnd w:id="1871"/>
    </w:p>
    <w:p w14:paraId="74A657B2" w14:textId="4A44AE8C" w:rsidR="00F40278" w:rsidRPr="00664975" w:rsidRDefault="00F40278" w:rsidP="00F40278">
      <w:pPr>
        <w:spacing w:after="120"/>
      </w:pPr>
      <w:r w:rsidRPr="00664975">
        <w:t xml:space="preserve">For the </w:t>
      </w:r>
      <w:r w:rsidR="00AE5254" w:rsidRPr="00664975">
        <w:fldChar w:fldCharType="begin"/>
      </w:r>
      <w:r w:rsidR="00AE5254" w:rsidRPr="00664975">
        <w:instrText xml:space="preserve"> REF _Ref18058712 \h </w:instrText>
      </w:r>
      <w:r w:rsidR="00AE5254" w:rsidRPr="00664975">
        <w:fldChar w:fldCharType="separate"/>
      </w:r>
      <w:r w:rsidR="0097205F" w:rsidRPr="00664975">
        <w:t>Mandatory Existing processes (continuity)</w:t>
      </w:r>
      <w:r w:rsidR="00AE5254" w:rsidRPr="00664975">
        <w:fldChar w:fldCharType="end"/>
      </w:r>
      <w:r w:rsidR="00AE5254" w:rsidRPr="00664975">
        <w:t xml:space="preserve"> </w:t>
      </w:r>
      <w:r w:rsidR="008D6010" w:rsidRPr="00664975">
        <w:t>–</w:t>
      </w:r>
      <w:r w:rsidR="00045B1C" w:rsidRPr="00664975">
        <w:t xml:space="preserve"> </w:t>
      </w:r>
      <w:r w:rsidR="00045B1C" w:rsidRPr="00664975">
        <w:fldChar w:fldCharType="begin"/>
      </w:r>
      <w:r w:rsidR="00045B1C" w:rsidRPr="00664975">
        <w:instrText xml:space="preserve"> REF _Ref18054262 \h  \* MERGEFORMAT </w:instrText>
      </w:r>
      <w:r w:rsidR="00045B1C" w:rsidRPr="00664975">
        <w:fldChar w:fldCharType="separate"/>
      </w:r>
      <w:r w:rsidR="0097205F" w:rsidRPr="00664975">
        <w:t>Core Business</w:t>
      </w:r>
      <w:r w:rsidR="00045B1C" w:rsidRPr="00664975">
        <w:fldChar w:fldCharType="end"/>
      </w:r>
      <w:r w:rsidR="00045B1C" w:rsidRPr="00664975">
        <w:t xml:space="preserve"> (</w:t>
      </w:r>
      <w:r w:rsidR="00045B1C" w:rsidRPr="00664975">
        <w:fldChar w:fldCharType="begin"/>
      </w:r>
      <w:r w:rsidR="00045B1C" w:rsidRPr="00664975">
        <w:instrText xml:space="preserve"> REF _Ref18054262 \r \h  \* MERGEFORMAT </w:instrText>
      </w:r>
      <w:r w:rsidR="00045B1C" w:rsidRPr="00664975">
        <w:fldChar w:fldCharType="separate"/>
      </w:r>
      <w:r w:rsidR="0097205F">
        <w:t>IV.III.1.1</w:t>
      </w:r>
      <w:r w:rsidR="00045B1C" w:rsidRPr="00664975">
        <w:fldChar w:fldCharType="end"/>
      </w:r>
      <w:r w:rsidR="00045B1C" w:rsidRPr="00664975">
        <w:t>)</w:t>
      </w:r>
      <w:r w:rsidRPr="00664975">
        <w:t xml:space="preserve">, the NCTS-P5 state machine of </w:t>
      </w:r>
      <w:r w:rsidR="00045B1C" w:rsidRPr="00664975">
        <w:t xml:space="preserve">the </w:t>
      </w:r>
      <w:r w:rsidR="00FA4DDB" w:rsidRPr="00664975">
        <w:t>Office of</w:t>
      </w:r>
      <w:r w:rsidR="00045B1C" w:rsidRPr="00664975">
        <w:t xml:space="preserve"> Destination </w:t>
      </w:r>
      <w:r w:rsidRPr="00664975">
        <w:t>(</w:t>
      </w:r>
      <w:r w:rsidR="00045B1C" w:rsidRPr="00664975">
        <w:fldChar w:fldCharType="begin"/>
      </w:r>
      <w:r w:rsidR="00045B1C" w:rsidRPr="00664975">
        <w:instrText xml:space="preserve"> REF _Ref18055669 \r \h </w:instrText>
      </w:r>
      <w:r w:rsidR="00045B1C" w:rsidRPr="00664975">
        <w:fldChar w:fldCharType="separate"/>
      </w:r>
      <w:r w:rsidR="0097205F">
        <w:t>III.V.3</w:t>
      </w:r>
      <w:r w:rsidR="00045B1C" w:rsidRPr="00664975">
        <w:fldChar w:fldCharType="end"/>
      </w:r>
      <w:r w:rsidRPr="00664975">
        <w:t>) is applicable with the deviations</w:t>
      </w:r>
      <w:r w:rsidR="000F24B7" w:rsidRPr="00664975">
        <w:t xml:space="preserve"> that are</w:t>
      </w:r>
      <w:r w:rsidR="008D6010" w:rsidRPr="00664975">
        <w:t xml:space="preserve"> </w:t>
      </w:r>
      <w:r w:rsidRPr="00664975">
        <w:t>defined in</w:t>
      </w:r>
      <w:r w:rsidR="000F24B7" w:rsidRPr="00664975">
        <w:t xml:space="preserve"> </w:t>
      </w:r>
      <w:r w:rsidR="00504C6D" w:rsidRPr="00664975">
        <w:fldChar w:fldCharType="begin"/>
      </w:r>
      <w:r w:rsidR="00504C6D" w:rsidRPr="00664975">
        <w:instrText xml:space="preserve"> REF _Ref17533106 \h </w:instrText>
      </w:r>
      <w:r w:rsidR="00504C6D" w:rsidRPr="00664975">
        <w:fldChar w:fldCharType="separate"/>
      </w:r>
      <w:r w:rsidR="0097205F" w:rsidRPr="00664975">
        <w:rPr>
          <w:szCs w:val="24"/>
        </w:rPr>
        <w:t xml:space="preserve">Table </w:t>
      </w:r>
      <w:r w:rsidR="0097205F">
        <w:rPr>
          <w:noProof/>
          <w:szCs w:val="24"/>
        </w:rPr>
        <w:t>19</w:t>
      </w:r>
      <w:r w:rsidR="00504C6D" w:rsidRPr="00664975">
        <w:fldChar w:fldCharType="end"/>
      </w:r>
      <w:r w:rsidRPr="00664975">
        <w:t>.</w:t>
      </w:r>
    </w:p>
    <w:p w14:paraId="2C7F47CB" w14:textId="77777777" w:rsidR="00F40278" w:rsidRPr="00664975" w:rsidRDefault="00F40278" w:rsidP="000E425B">
      <w:r w:rsidRPr="00664975">
        <w:t>It is worth noting that:</w:t>
      </w:r>
    </w:p>
    <w:p w14:paraId="29F2019A" w14:textId="0C128238" w:rsidR="00F40278" w:rsidRPr="00664975" w:rsidRDefault="006D2C57" w:rsidP="00A755BC">
      <w:pPr>
        <w:pStyle w:val="ListParagraph"/>
        <w:numPr>
          <w:ilvl w:val="0"/>
          <w:numId w:val="131"/>
        </w:numPr>
        <w:spacing w:before="60" w:after="60" w:line="276" w:lineRule="auto"/>
        <w:ind w:left="714" w:hanging="357"/>
        <w:contextualSpacing w:val="0"/>
      </w:pPr>
      <w:r w:rsidRPr="00664975">
        <w:t>T</w:t>
      </w:r>
      <w:r w:rsidR="00F40278" w:rsidRPr="00664975">
        <w:t xml:space="preserve">he blue columns </w:t>
      </w:r>
      <w:r w:rsidR="004D590D" w:rsidRPr="00664975">
        <w:t>represent</w:t>
      </w:r>
      <w:r w:rsidR="00F40278" w:rsidRPr="00664975">
        <w:t xml:space="preserve"> the</w:t>
      </w:r>
      <w:r w:rsidR="004D590D" w:rsidRPr="00664975">
        <w:t xml:space="preserve"> </w:t>
      </w:r>
      <w:r w:rsidR="00514EB1" w:rsidRPr="00664975">
        <w:rPr>
          <w:rStyle w:val="LinksChar"/>
        </w:rPr>
        <w:fldChar w:fldCharType="begin"/>
      </w:r>
      <w:r w:rsidR="00514EB1" w:rsidRPr="00664975">
        <w:rPr>
          <w:rStyle w:val="LinksChar"/>
        </w:rPr>
        <w:instrText xml:space="preserve"> REF _Ref18067814 \h </w:instrText>
      </w:r>
      <w:r w:rsidR="000009AD" w:rsidRPr="00664975">
        <w:rPr>
          <w:rStyle w:val="LinksChar"/>
        </w:rPr>
        <w:instrText xml:space="preserve"> \* MERGEFORMAT </w:instrText>
      </w:r>
      <w:r w:rsidR="00514EB1" w:rsidRPr="00664975">
        <w:rPr>
          <w:rStyle w:val="LinksChar"/>
        </w:rPr>
      </w:r>
      <w:r w:rsidR="00514EB1" w:rsidRPr="00664975">
        <w:rPr>
          <w:rStyle w:val="LinksChar"/>
        </w:rPr>
        <w:fldChar w:fldCharType="separate"/>
      </w:r>
      <w:r w:rsidR="0097205F" w:rsidRPr="0097205F">
        <w:rPr>
          <w:rStyle w:val="LinksChar"/>
        </w:rPr>
        <w:t>Office of Destination STD</w:t>
      </w:r>
      <w:r w:rsidR="00514EB1" w:rsidRPr="00664975">
        <w:rPr>
          <w:rStyle w:val="LinksChar"/>
        </w:rPr>
        <w:fldChar w:fldCharType="end"/>
      </w:r>
      <w:r w:rsidR="00514EB1" w:rsidRPr="00664975">
        <w:t xml:space="preserve"> </w:t>
      </w:r>
      <w:r w:rsidR="0062799C" w:rsidRPr="00664975">
        <w:t>f</w:t>
      </w:r>
      <w:r w:rsidR="00F40278" w:rsidRPr="00664975">
        <w:t xml:space="preserve">or </w:t>
      </w:r>
      <w:r w:rsidR="00AB1258" w:rsidRPr="00664975">
        <w:t>NCTS</w:t>
      </w:r>
      <w:r w:rsidR="00F40278" w:rsidRPr="00664975">
        <w:t>-P</w:t>
      </w:r>
      <w:r w:rsidR="00AB1258" w:rsidRPr="00664975">
        <w:t>5</w:t>
      </w:r>
      <w:r w:rsidR="00F40278" w:rsidRPr="00664975">
        <w:t xml:space="preserve"> (</w:t>
      </w:r>
      <w:r w:rsidR="004D590D" w:rsidRPr="00664975">
        <w:t>“</w:t>
      </w:r>
      <w:r w:rsidR="00F40278" w:rsidRPr="00664975">
        <w:t>To Be</w:t>
      </w:r>
      <w:r w:rsidR="004D590D" w:rsidRPr="00664975">
        <w:t>”</w:t>
      </w:r>
      <w:r w:rsidR="00F40278" w:rsidRPr="00664975">
        <w:t>)</w:t>
      </w:r>
      <w:r w:rsidR="004D590D" w:rsidRPr="00664975">
        <w:t>,</w:t>
      </w:r>
      <w:r w:rsidR="00F40278" w:rsidRPr="00664975">
        <w:t xml:space="preserve"> as defined in </w:t>
      </w:r>
      <w:r w:rsidR="00B12B26" w:rsidRPr="00664975">
        <w:t xml:space="preserve">paragraph </w:t>
      </w:r>
      <w:r w:rsidR="00BA40C2" w:rsidRPr="00664975">
        <w:fldChar w:fldCharType="begin"/>
      </w:r>
      <w:r w:rsidR="00BA40C2" w:rsidRPr="00664975">
        <w:instrText xml:space="preserve"> REF _Ref18067940 \r \h </w:instrText>
      </w:r>
      <w:r w:rsidR="00BA40C2" w:rsidRPr="00664975">
        <w:fldChar w:fldCharType="separate"/>
      </w:r>
      <w:r w:rsidR="0097205F">
        <w:t>III.V.3</w:t>
      </w:r>
      <w:r w:rsidR="00BA40C2" w:rsidRPr="00664975">
        <w:fldChar w:fldCharType="end"/>
      </w:r>
      <w:r w:rsidR="00F40278" w:rsidRPr="00664975">
        <w:t xml:space="preserve">. </w:t>
      </w:r>
      <w:r w:rsidRPr="00664975">
        <w:t>The b</w:t>
      </w:r>
      <w:r w:rsidR="00F40278" w:rsidRPr="00664975">
        <w:t xml:space="preserve">lue columns are explained in </w:t>
      </w:r>
      <w:r w:rsidR="00CA7E1B" w:rsidRPr="00664975">
        <w:fldChar w:fldCharType="begin"/>
      </w:r>
      <w:r w:rsidR="00CA7E1B" w:rsidRPr="00664975">
        <w:instrText xml:space="preserve"> REF _Ref178232673 \h </w:instrText>
      </w:r>
      <w:r w:rsidR="000E425B" w:rsidRPr="00664975">
        <w:instrText xml:space="preserve"> \* MERGEFORMAT </w:instrText>
      </w:r>
      <w:r w:rsidR="00CA7E1B" w:rsidRPr="00664975">
        <w:fldChar w:fldCharType="separate"/>
      </w:r>
      <w:r w:rsidR="0097205F" w:rsidRPr="00664975">
        <w:t xml:space="preserve">Table </w:t>
      </w:r>
      <w:r w:rsidR="0097205F">
        <w:t>12</w:t>
      </w:r>
      <w:r w:rsidR="0097205F" w:rsidRPr="00664975">
        <w:t>: States of an MRN at the Office of Destination</w:t>
      </w:r>
      <w:r w:rsidR="00CA7E1B" w:rsidRPr="00664975">
        <w:fldChar w:fldCharType="end"/>
      </w:r>
      <w:r w:rsidR="00F40278" w:rsidRPr="00664975">
        <w:t>.</w:t>
      </w:r>
    </w:p>
    <w:p w14:paraId="44343607" w14:textId="731FDDB9" w:rsidR="00F40278" w:rsidRPr="00664975" w:rsidRDefault="006D2C57" w:rsidP="00A755BC">
      <w:pPr>
        <w:pStyle w:val="ListParagraph"/>
        <w:numPr>
          <w:ilvl w:val="0"/>
          <w:numId w:val="131"/>
        </w:numPr>
        <w:spacing w:before="60" w:after="60" w:line="276" w:lineRule="auto"/>
        <w:ind w:left="714" w:hanging="357"/>
        <w:contextualSpacing w:val="0"/>
      </w:pPr>
      <w:r w:rsidRPr="00664975">
        <w:t>T</w:t>
      </w:r>
      <w:r w:rsidR="00F40278" w:rsidRPr="00664975">
        <w:t xml:space="preserve">he orange columns show the relevant deviations for </w:t>
      </w:r>
      <w:r w:rsidR="00280F5E" w:rsidRPr="00664975">
        <w:fldChar w:fldCharType="begin"/>
      </w:r>
      <w:r w:rsidR="00280F5E" w:rsidRPr="00664975">
        <w:instrText xml:space="preserve"> REF _Ref18058712 \h </w:instrText>
      </w:r>
      <w:r w:rsidR="00280F5E" w:rsidRPr="00664975">
        <w:fldChar w:fldCharType="separate"/>
      </w:r>
      <w:r w:rsidR="0097205F" w:rsidRPr="00664975">
        <w:t>Mandatory Existing processes (continuity)</w:t>
      </w:r>
      <w:r w:rsidR="00280F5E" w:rsidRPr="00664975">
        <w:fldChar w:fldCharType="end"/>
      </w:r>
      <w:r w:rsidR="00333FE6" w:rsidRPr="00664975">
        <w:t xml:space="preserve"> </w:t>
      </w:r>
      <w:r w:rsidR="00C8470B" w:rsidRPr="00664975">
        <w:t>–</w:t>
      </w:r>
      <w:r w:rsidR="00F40278" w:rsidRPr="00664975">
        <w:t xml:space="preserve"> </w:t>
      </w:r>
      <w:r w:rsidR="001A70BA" w:rsidRPr="00664975">
        <w:fldChar w:fldCharType="begin"/>
      </w:r>
      <w:r w:rsidR="001A70BA" w:rsidRPr="00664975">
        <w:instrText xml:space="preserve"> REF _Ref18054262 \h  \* MERGEFORMAT </w:instrText>
      </w:r>
      <w:r w:rsidR="001A70BA" w:rsidRPr="00664975">
        <w:fldChar w:fldCharType="separate"/>
      </w:r>
      <w:r w:rsidR="0097205F" w:rsidRPr="00664975">
        <w:t>Core Business</w:t>
      </w:r>
      <w:r w:rsidR="001A70BA" w:rsidRPr="00664975">
        <w:fldChar w:fldCharType="end"/>
      </w:r>
      <w:r w:rsidR="001A70BA" w:rsidRPr="00664975">
        <w:t xml:space="preserve"> (</w:t>
      </w:r>
      <w:r w:rsidR="001A70BA" w:rsidRPr="00664975">
        <w:fldChar w:fldCharType="begin"/>
      </w:r>
      <w:r w:rsidR="001A70BA" w:rsidRPr="00664975">
        <w:instrText xml:space="preserve"> REF _Ref18054262 \r \h  \* MERGEFORMAT </w:instrText>
      </w:r>
      <w:r w:rsidR="001A70BA" w:rsidRPr="00664975">
        <w:fldChar w:fldCharType="separate"/>
      </w:r>
      <w:r w:rsidR="0097205F">
        <w:t>IV.III.1.1</w:t>
      </w:r>
      <w:r w:rsidR="001A70BA" w:rsidRPr="00664975">
        <w:fldChar w:fldCharType="end"/>
      </w:r>
      <w:r w:rsidR="001A70BA" w:rsidRPr="00664975">
        <w:t>)</w:t>
      </w:r>
      <w:r w:rsidR="00F40278" w:rsidRPr="00664975">
        <w:t>.</w:t>
      </w:r>
    </w:p>
    <w:p w14:paraId="22099684" w14:textId="37E10A54" w:rsidR="00F40278" w:rsidRPr="00664975" w:rsidRDefault="00156166" w:rsidP="00A755BC">
      <w:pPr>
        <w:pStyle w:val="ListParagraph"/>
        <w:numPr>
          <w:ilvl w:val="0"/>
          <w:numId w:val="131"/>
        </w:numPr>
        <w:spacing w:before="60" w:after="60" w:line="276" w:lineRule="auto"/>
        <w:ind w:left="714" w:hanging="357"/>
        <w:contextualSpacing w:val="0"/>
      </w:pPr>
      <w:r w:rsidRPr="00664975">
        <w:t>C</w:t>
      </w:r>
      <w:r w:rsidR="00F40278" w:rsidRPr="00664975">
        <w:t>olumn ‘</w:t>
      </w:r>
      <w:r w:rsidR="00F40278" w:rsidRPr="00664975">
        <w:rPr>
          <w:szCs w:val="24"/>
        </w:rPr>
        <w:t xml:space="preserve">Not applicable </w:t>
      </w:r>
      <w:r w:rsidRPr="00664975">
        <w:rPr>
          <w:szCs w:val="24"/>
        </w:rPr>
        <w:t xml:space="preserve">state transitions to </w:t>
      </w:r>
      <w:r w:rsidR="00F40278" w:rsidRPr="00664975">
        <w:rPr>
          <w:szCs w:val="24"/>
        </w:rPr>
        <w:t>other states’</w:t>
      </w:r>
      <w:r w:rsidR="00F40278" w:rsidRPr="00664975">
        <w:rPr>
          <w:b/>
          <w:szCs w:val="24"/>
        </w:rPr>
        <w:t xml:space="preserve"> </w:t>
      </w:r>
      <w:r w:rsidR="00F40278" w:rsidRPr="00664975">
        <w:rPr>
          <w:szCs w:val="24"/>
        </w:rPr>
        <w:t xml:space="preserve">defines state transitions from the concerned state to other states, </w:t>
      </w:r>
      <w:r w:rsidR="00F40278" w:rsidRPr="00664975">
        <w:rPr>
          <w:szCs w:val="24"/>
          <w:u w:val="single"/>
        </w:rPr>
        <w:t>which are not applicable</w:t>
      </w:r>
      <w:r w:rsidR="00F40278" w:rsidRPr="00664975">
        <w:rPr>
          <w:szCs w:val="24"/>
        </w:rPr>
        <w:t xml:space="preserve"> for the </w:t>
      </w:r>
      <w:r w:rsidR="001932B4" w:rsidRPr="00664975">
        <w:rPr>
          <w:szCs w:val="24"/>
        </w:rPr>
        <w:fldChar w:fldCharType="begin"/>
      </w:r>
      <w:r w:rsidR="001932B4" w:rsidRPr="00664975">
        <w:rPr>
          <w:szCs w:val="24"/>
        </w:rPr>
        <w:instrText xml:space="preserve"> REF _Ref18058712 \h </w:instrText>
      </w:r>
      <w:r w:rsidR="001932B4" w:rsidRPr="00664975">
        <w:rPr>
          <w:szCs w:val="24"/>
        </w:rPr>
      </w:r>
      <w:r w:rsidR="001932B4" w:rsidRPr="00664975">
        <w:rPr>
          <w:szCs w:val="24"/>
        </w:rPr>
        <w:fldChar w:fldCharType="separate"/>
      </w:r>
      <w:r w:rsidR="0097205F" w:rsidRPr="00664975">
        <w:t>Mandatory Existing processes (continuity)</w:t>
      </w:r>
      <w:r w:rsidR="001932B4" w:rsidRPr="00664975">
        <w:rPr>
          <w:szCs w:val="24"/>
        </w:rPr>
        <w:fldChar w:fldCharType="end"/>
      </w:r>
      <w:r w:rsidR="001932B4" w:rsidRPr="00664975">
        <w:rPr>
          <w:szCs w:val="24"/>
        </w:rPr>
        <w:t xml:space="preserve"> </w:t>
      </w:r>
      <w:r w:rsidR="00C8470B" w:rsidRPr="00664975">
        <w:t>–</w:t>
      </w:r>
      <w:r w:rsidR="00F40278" w:rsidRPr="00664975">
        <w:t xml:space="preserve"> </w:t>
      </w:r>
      <w:r w:rsidRPr="00664975">
        <w:fldChar w:fldCharType="begin"/>
      </w:r>
      <w:r w:rsidRPr="00664975">
        <w:instrText xml:space="preserve"> REF _Ref18054262 \h  \* MERGEFORMAT </w:instrText>
      </w:r>
      <w:r w:rsidRPr="00664975">
        <w:fldChar w:fldCharType="separate"/>
      </w:r>
      <w:r w:rsidR="0097205F" w:rsidRPr="00664975">
        <w:t>Core Business</w:t>
      </w:r>
      <w:r w:rsidRPr="00664975">
        <w:fldChar w:fldCharType="end"/>
      </w:r>
      <w:r w:rsidRPr="00664975">
        <w:t xml:space="preserve"> (</w:t>
      </w:r>
      <w:r w:rsidRPr="00664975">
        <w:fldChar w:fldCharType="begin"/>
      </w:r>
      <w:r w:rsidRPr="00664975">
        <w:instrText xml:space="preserve"> REF _Ref18054262 \r \h  \* MERGEFORMAT </w:instrText>
      </w:r>
      <w:r w:rsidRPr="00664975">
        <w:fldChar w:fldCharType="separate"/>
      </w:r>
      <w:r w:rsidR="0097205F">
        <w:t>IV.III.1.1</w:t>
      </w:r>
      <w:r w:rsidRPr="00664975">
        <w:fldChar w:fldCharType="end"/>
      </w:r>
      <w:r w:rsidRPr="00664975">
        <w:t>)</w:t>
      </w:r>
      <w:r w:rsidR="00F40278" w:rsidRPr="00664975">
        <w:t>. All other</w:t>
      </w:r>
      <w:r w:rsidRPr="00664975">
        <w:t xml:space="preserve"> states that are</w:t>
      </w:r>
      <w:r w:rsidR="00F40278" w:rsidRPr="00664975">
        <w:t xml:space="preserve"> not mentioned remain applicable as per </w:t>
      </w:r>
      <w:r w:rsidRPr="00664975">
        <w:t xml:space="preserve">the </w:t>
      </w:r>
      <w:r w:rsidR="00C8470B" w:rsidRPr="00664975">
        <w:fldChar w:fldCharType="begin"/>
      </w:r>
      <w:r w:rsidR="00C8470B" w:rsidRPr="00664975">
        <w:instrText xml:space="preserve"> REF _Ref18068023 \h </w:instrText>
      </w:r>
      <w:r w:rsidR="00C8470B" w:rsidRPr="00664975">
        <w:fldChar w:fldCharType="separate"/>
      </w:r>
      <w:r w:rsidR="0097205F" w:rsidRPr="00664975">
        <w:t>Office of Destination STD</w:t>
      </w:r>
      <w:r w:rsidR="00C8470B" w:rsidRPr="00664975">
        <w:fldChar w:fldCharType="end"/>
      </w:r>
      <w:r w:rsidR="00C8470B" w:rsidRPr="00664975">
        <w:t xml:space="preserve"> </w:t>
      </w:r>
      <w:r w:rsidR="00F40278" w:rsidRPr="00664975">
        <w:t xml:space="preserve">for </w:t>
      </w:r>
      <w:r w:rsidR="00552D49" w:rsidRPr="00664975">
        <w:t>NCTS</w:t>
      </w:r>
      <w:r w:rsidR="00F40278" w:rsidRPr="00664975">
        <w:t>-P</w:t>
      </w:r>
      <w:r w:rsidR="00552D49" w:rsidRPr="00664975">
        <w:t>5</w:t>
      </w:r>
      <w:r w:rsidR="00F40278" w:rsidRPr="00664975">
        <w:t xml:space="preserve"> (</w:t>
      </w:r>
      <w:r w:rsidRPr="00664975">
        <w:t>“</w:t>
      </w:r>
      <w:r w:rsidR="00F40278" w:rsidRPr="00664975">
        <w:t>To Be</w:t>
      </w:r>
      <w:r w:rsidRPr="00664975">
        <w:t>”</w:t>
      </w:r>
      <w:r w:rsidR="00F40278" w:rsidRPr="00664975">
        <w:t xml:space="preserve">) in </w:t>
      </w:r>
      <w:r w:rsidRPr="00664975">
        <w:t>sub-</w:t>
      </w:r>
      <w:r w:rsidR="00F40278" w:rsidRPr="00664975">
        <w:t>section</w:t>
      </w:r>
      <w:r w:rsidRPr="00664975">
        <w:t xml:space="preserve"> </w:t>
      </w:r>
      <w:r w:rsidRPr="00664975">
        <w:fldChar w:fldCharType="begin"/>
      </w:r>
      <w:r w:rsidRPr="00664975">
        <w:instrText xml:space="preserve"> REF _Ref18056335 \r \h </w:instrText>
      </w:r>
      <w:r w:rsidRPr="00664975">
        <w:fldChar w:fldCharType="separate"/>
      </w:r>
      <w:r w:rsidR="0097205F">
        <w:t>III.V.3</w:t>
      </w:r>
      <w:r w:rsidRPr="00664975">
        <w:fldChar w:fldCharType="end"/>
      </w:r>
      <w:r w:rsidR="00F40278" w:rsidRPr="00664975">
        <w:t>.</w:t>
      </w:r>
    </w:p>
    <w:p w14:paraId="64E015FA" w14:textId="23E28134" w:rsidR="00F40278" w:rsidRPr="00664975" w:rsidRDefault="00156166" w:rsidP="00A755BC">
      <w:pPr>
        <w:pStyle w:val="ListParagraph"/>
        <w:numPr>
          <w:ilvl w:val="0"/>
          <w:numId w:val="131"/>
        </w:numPr>
        <w:spacing w:before="60" w:after="60" w:line="276" w:lineRule="auto"/>
        <w:ind w:left="714" w:hanging="357"/>
        <w:contextualSpacing w:val="0"/>
      </w:pPr>
      <w:r w:rsidRPr="00664975">
        <w:t xml:space="preserve">The </w:t>
      </w:r>
      <w:r w:rsidR="00F40278" w:rsidRPr="00664975">
        <w:t>‘</w:t>
      </w:r>
      <w:r w:rsidR="00F40278" w:rsidRPr="00664975">
        <w:rPr>
          <w:szCs w:val="24"/>
        </w:rPr>
        <w:t>Reported to Request</w:t>
      </w:r>
      <w:r w:rsidRPr="00664975">
        <w:rPr>
          <w:szCs w:val="24"/>
        </w:rPr>
        <w:t>ing</w:t>
      </w:r>
      <w:r w:rsidR="00F40278" w:rsidRPr="00664975">
        <w:rPr>
          <w:szCs w:val="24"/>
        </w:rPr>
        <w:t xml:space="preserve"> “Legacy” Office’</w:t>
      </w:r>
      <w:r w:rsidR="00F40278" w:rsidRPr="00664975">
        <w:rPr>
          <w:b/>
          <w:szCs w:val="24"/>
        </w:rPr>
        <w:t xml:space="preserve"> </w:t>
      </w:r>
      <w:r w:rsidR="00F40278" w:rsidRPr="00664975">
        <w:t>column indicates the expected state</w:t>
      </w:r>
      <w:r w:rsidRPr="00664975">
        <w:t>s</w:t>
      </w:r>
      <w:r w:rsidR="00F40278" w:rsidRPr="00664975">
        <w:t xml:space="preserve"> to be reported</w:t>
      </w:r>
      <w:r w:rsidRPr="00664975">
        <w:t>,</w:t>
      </w:r>
      <w:r w:rsidR="00F40278" w:rsidRPr="00664975">
        <w:t xml:space="preserve"> when the status of the movement must be reported to a “Legacy” NA with a response message</w:t>
      </w:r>
      <w:r w:rsidR="00C8470B" w:rsidRPr="00664975">
        <w:t>,</w:t>
      </w:r>
      <w:r w:rsidR="00F40278" w:rsidRPr="00664975">
        <w:t xml:space="preserve"> as per applicable mechanism in each Office (e.g.</w:t>
      </w:r>
      <w:r w:rsidRPr="00664975">
        <w:t xml:space="preserve"> </w:t>
      </w:r>
      <w:r w:rsidR="00B729F0" w:rsidRPr="00664975">
        <w:fldChar w:fldCharType="begin"/>
      </w:r>
      <w:r w:rsidR="00B729F0" w:rsidRPr="00664975">
        <w:instrText xml:space="preserve"> REF _Ref16063572 \h </w:instrText>
      </w:r>
      <w:r w:rsidR="00B729F0" w:rsidRPr="00664975">
        <w:fldChar w:fldCharType="separate"/>
      </w:r>
      <w:r w:rsidR="0097205F" w:rsidRPr="00664975">
        <w:t>T-TRA-EXC-A-007-Status request/response</w:t>
      </w:r>
      <w:r w:rsidR="00B729F0" w:rsidRPr="00664975">
        <w:fldChar w:fldCharType="end"/>
      </w:r>
      <w:r w:rsidR="00F40278" w:rsidRPr="00664975">
        <w:t xml:space="preserve">) for both </w:t>
      </w:r>
      <w:r w:rsidRPr="00664975">
        <w:t>‘</w:t>
      </w:r>
      <w:r w:rsidR="00F40278" w:rsidRPr="00664975">
        <w:t>R</w:t>
      </w:r>
      <w:r w:rsidRPr="00664975">
        <w:t>’</w:t>
      </w:r>
      <w:r w:rsidR="00F40278" w:rsidRPr="00664975">
        <w:t xml:space="preserve"> or </w:t>
      </w:r>
      <w:r w:rsidRPr="00664975">
        <w:t>‘</w:t>
      </w:r>
      <w:r w:rsidR="00F40278" w:rsidRPr="00664975">
        <w:t>SR</w:t>
      </w:r>
      <w:r w:rsidRPr="00664975">
        <w:t>’</w:t>
      </w:r>
      <w:r w:rsidR="00F40278" w:rsidRPr="00664975">
        <w:t xml:space="preserve"> states.</w:t>
      </w:r>
    </w:p>
    <w:p w14:paraId="03B7F15D" w14:textId="5EA781CA" w:rsidR="00F40278" w:rsidRPr="00664975" w:rsidRDefault="00B729F0" w:rsidP="00A755BC">
      <w:pPr>
        <w:pStyle w:val="ListParagraph"/>
        <w:numPr>
          <w:ilvl w:val="0"/>
          <w:numId w:val="131"/>
        </w:numPr>
        <w:spacing w:before="60" w:after="60" w:line="276" w:lineRule="auto"/>
        <w:ind w:left="714" w:hanging="357"/>
        <w:contextualSpacing w:val="0"/>
        <w:rPr>
          <w:b/>
        </w:rPr>
      </w:pPr>
      <w:r w:rsidRPr="00664975">
        <w:rPr>
          <w:b/>
        </w:rPr>
        <w:t xml:space="preserve">The </w:t>
      </w:r>
      <w:r w:rsidR="00F40278" w:rsidRPr="00664975">
        <w:rPr>
          <w:b/>
        </w:rPr>
        <w:t xml:space="preserve">states from the </w:t>
      </w:r>
      <w:r w:rsidR="00C8470B" w:rsidRPr="00664975">
        <w:rPr>
          <w:b/>
        </w:rPr>
        <w:fldChar w:fldCharType="begin"/>
      </w:r>
      <w:r w:rsidR="00C8470B" w:rsidRPr="00664975">
        <w:rPr>
          <w:b/>
        </w:rPr>
        <w:instrText xml:space="preserve"> REF _Ref18068084 \h  \* MERGEFORMAT </w:instrText>
      </w:r>
      <w:r w:rsidR="00C8470B" w:rsidRPr="00664975">
        <w:rPr>
          <w:b/>
        </w:rPr>
      </w:r>
      <w:r w:rsidR="00C8470B" w:rsidRPr="00664975">
        <w:rPr>
          <w:b/>
        </w:rPr>
        <w:fldChar w:fldCharType="separate"/>
      </w:r>
      <w:r w:rsidR="0097205F" w:rsidRPr="0097205F">
        <w:rPr>
          <w:b/>
        </w:rPr>
        <w:t>Office of Destination STD</w:t>
      </w:r>
      <w:r w:rsidR="00C8470B" w:rsidRPr="00664975">
        <w:rPr>
          <w:b/>
        </w:rPr>
        <w:fldChar w:fldCharType="end"/>
      </w:r>
      <w:r w:rsidR="00C8470B" w:rsidRPr="00664975">
        <w:rPr>
          <w:b/>
        </w:rPr>
        <w:t xml:space="preserve"> </w:t>
      </w:r>
      <w:r w:rsidR="00F40278" w:rsidRPr="00664975">
        <w:rPr>
          <w:b/>
        </w:rPr>
        <w:t xml:space="preserve">for </w:t>
      </w:r>
      <w:r w:rsidR="00016A65" w:rsidRPr="00664975">
        <w:rPr>
          <w:b/>
        </w:rPr>
        <w:t>NCTS</w:t>
      </w:r>
      <w:r w:rsidR="00F40278" w:rsidRPr="00664975">
        <w:rPr>
          <w:b/>
        </w:rPr>
        <w:t>-P</w:t>
      </w:r>
      <w:r w:rsidR="00016A65" w:rsidRPr="00664975">
        <w:rPr>
          <w:b/>
        </w:rPr>
        <w:t>5</w:t>
      </w:r>
      <w:r w:rsidR="00F40278" w:rsidRPr="00664975">
        <w:rPr>
          <w:b/>
        </w:rPr>
        <w:t xml:space="preserve"> (</w:t>
      </w:r>
      <w:r w:rsidRPr="00664975">
        <w:rPr>
          <w:b/>
        </w:rPr>
        <w:t>“</w:t>
      </w:r>
      <w:r w:rsidR="00F40278" w:rsidRPr="00664975">
        <w:rPr>
          <w:b/>
        </w:rPr>
        <w:t>To Be</w:t>
      </w:r>
      <w:r w:rsidRPr="00664975">
        <w:rPr>
          <w:b/>
        </w:rPr>
        <w:t>”</w:t>
      </w:r>
      <w:r w:rsidR="00F40278" w:rsidRPr="00664975">
        <w:rPr>
          <w:b/>
        </w:rPr>
        <w:t>)</w:t>
      </w:r>
      <w:r w:rsidR="00C8470B" w:rsidRPr="00664975">
        <w:rPr>
          <w:b/>
        </w:rPr>
        <w:t>,</w:t>
      </w:r>
      <w:r w:rsidR="00F40278" w:rsidRPr="00664975">
        <w:rPr>
          <w:b/>
        </w:rPr>
        <w:t xml:space="preserve"> which are not applicable at all, are excluded from </w:t>
      </w:r>
      <w:r w:rsidR="00F40278" w:rsidRPr="00664975">
        <w:rPr>
          <w:b/>
        </w:rPr>
        <w:fldChar w:fldCharType="begin"/>
      </w:r>
      <w:r w:rsidR="00F40278" w:rsidRPr="00664975">
        <w:rPr>
          <w:b/>
        </w:rPr>
        <w:instrText xml:space="preserve"> REF _Ref17533106 \h  \* MERGEFORMAT </w:instrText>
      </w:r>
      <w:r w:rsidR="00F40278" w:rsidRPr="00664975">
        <w:rPr>
          <w:b/>
        </w:rPr>
      </w:r>
      <w:r w:rsidR="00F40278" w:rsidRPr="00664975">
        <w:rPr>
          <w:b/>
        </w:rPr>
        <w:fldChar w:fldCharType="separate"/>
      </w:r>
      <w:r w:rsidR="0097205F" w:rsidRPr="0097205F">
        <w:rPr>
          <w:b/>
        </w:rPr>
        <w:t>Table 19</w:t>
      </w:r>
      <w:r w:rsidR="00F40278" w:rsidRPr="00664975">
        <w:rPr>
          <w:b/>
        </w:rPr>
        <w:fldChar w:fldCharType="end"/>
      </w:r>
      <w:r w:rsidR="00F40278" w:rsidRPr="00664975">
        <w:rPr>
          <w:b/>
        </w:rPr>
        <w:t>.</w:t>
      </w:r>
    </w:p>
    <w:p w14:paraId="3E030EEB" w14:textId="3E751A9A" w:rsidR="00A270D5" w:rsidRPr="00664975" w:rsidRDefault="00A270D5">
      <w:pPr>
        <w:spacing w:before="0"/>
        <w:jc w:val="left"/>
        <w:rPr>
          <w:b/>
        </w:rPr>
      </w:pPr>
      <w:r w:rsidRPr="00664975">
        <w:rPr>
          <w:b/>
        </w:rPr>
        <w:br w:type="page"/>
      </w:r>
    </w:p>
    <w:p w14:paraId="2D8A6A33" w14:textId="77777777" w:rsidR="003A6AA9" w:rsidRPr="00664975" w:rsidRDefault="003A6AA9" w:rsidP="003A6AA9">
      <w:pPr>
        <w:spacing w:before="60" w:after="60" w:line="276"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5"/>
        <w:gridCol w:w="750"/>
        <w:gridCol w:w="661"/>
        <w:gridCol w:w="1624"/>
        <w:gridCol w:w="2633"/>
        <w:gridCol w:w="1724"/>
      </w:tblGrid>
      <w:tr w:rsidR="00953630" w:rsidRPr="00664975" w14:paraId="74765EFC" w14:textId="77777777" w:rsidTr="00E45464">
        <w:trPr>
          <w:tblHeader/>
          <w:jc w:val="center"/>
        </w:trPr>
        <w:tc>
          <w:tcPr>
            <w:tcW w:w="0" w:type="auto"/>
            <w:gridSpan w:val="4"/>
            <w:shd w:val="clear" w:color="auto" w:fill="000080"/>
          </w:tcPr>
          <w:p w14:paraId="60E79DC3" w14:textId="1BA4E22C" w:rsidR="00953630" w:rsidRPr="00664975" w:rsidRDefault="00C12105" w:rsidP="004C0506">
            <w:pPr>
              <w:pStyle w:val="Table10"/>
              <w:jc w:val="center"/>
              <w:rPr>
                <w:b/>
              </w:rPr>
            </w:pPr>
            <w:r w:rsidRPr="00664975">
              <w:rPr>
                <w:b/>
              </w:rPr>
              <w:t>NC</w:t>
            </w:r>
            <w:r w:rsidR="00953630" w:rsidRPr="00664975">
              <w:rPr>
                <w:b/>
              </w:rPr>
              <w:t>TS-P</w:t>
            </w:r>
            <w:r w:rsidR="003C3D67" w:rsidRPr="00664975">
              <w:rPr>
                <w:b/>
              </w:rPr>
              <w:t xml:space="preserve">5 </w:t>
            </w:r>
            <w:r w:rsidR="00FA4DDB" w:rsidRPr="00664975">
              <w:rPr>
                <w:b/>
              </w:rPr>
              <w:t>Office of</w:t>
            </w:r>
            <w:r w:rsidRPr="00664975">
              <w:rPr>
                <w:b/>
              </w:rPr>
              <w:t xml:space="preserve"> Destination STD </w:t>
            </w:r>
            <w:r w:rsidR="00953630" w:rsidRPr="00664975">
              <w:rPr>
                <w:b/>
              </w:rPr>
              <w:t xml:space="preserve">for </w:t>
            </w:r>
            <w:r w:rsidR="003C3D67" w:rsidRPr="00664975">
              <w:rPr>
                <w:b/>
              </w:rPr>
              <w:t>NCTS</w:t>
            </w:r>
            <w:r w:rsidR="00953630" w:rsidRPr="00664975">
              <w:rPr>
                <w:b/>
              </w:rPr>
              <w:t>-P</w:t>
            </w:r>
            <w:r w:rsidR="003C3D67" w:rsidRPr="00664975">
              <w:rPr>
                <w:b/>
              </w:rPr>
              <w:t>5</w:t>
            </w:r>
            <w:r w:rsidR="00953630" w:rsidRPr="00664975">
              <w:rPr>
                <w:b/>
              </w:rPr>
              <w:t xml:space="preserve"> (</w:t>
            </w:r>
            <w:r w:rsidRPr="00664975">
              <w:rPr>
                <w:b/>
              </w:rPr>
              <w:t>“</w:t>
            </w:r>
            <w:r w:rsidR="00953630" w:rsidRPr="00664975">
              <w:rPr>
                <w:b/>
              </w:rPr>
              <w:t>To Be</w:t>
            </w:r>
            <w:r w:rsidRPr="00664975">
              <w:rPr>
                <w:b/>
              </w:rPr>
              <w:t>”</w:t>
            </w:r>
            <w:r w:rsidR="00953630" w:rsidRPr="00664975">
              <w:rPr>
                <w:b/>
              </w:rPr>
              <w:t xml:space="preserve">) - </w:t>
            </w:r>
            <w:r w:rsidRPr="00664975">
              <w:rPr>
                <w:b/>
              </w:rPr>
              <w:fldChar w:fldCharType="begin"/>
            </w:r>
            <w:r w:rsidRPr="00664975">
              <w:rPr>
                <w:b/>
              </w:rPr>
              <w:instrText xml:space="preserve"> REF _Ref18056335 \r \h </w:instrText>
            </w:r>
            <w:r w:rsidR="005E35A5" w:rsidRPr="00664975">
              <w:rPr>
                <w:b/>
              </w:rPr>
              <w:instrText xml:space="preserve"> \* MERGEFORMAT </w:instrText>
            </w:r>
            <w:r w:rsidRPr="00664975">
              <w:rPr>
                <w:b/>
              </w:rPr>
            </w:r>
            <w:r w:rsidRPr="00664975">
              <w:rPr>
                <w:b/>
              </w:rPr>
              <w:fldChar w:fldCharType="separate"/>
            </w:r>
            <w:r w:rsidR="0097205F">
              <w:rPr>
                <w:b/>
              </w:rPr>
              <w:t>III.V.3</w:t>
            </w:r>
            <w:r w:rsidRPr="00664975">
              <w:rPr>
                <w:b/>
              </w:rPr>
              <w:fldChar w:fldCharType="end"/>
            </w:r>
          </w:p>
        </w:tc>
        <w:tc>
          <w:tcPr>
            <w:tcW w:w="0" w:type="auto"/>
            <w:gridSpan w:val="2"/>
            <w:shd w:val="clear" w:color="auto" w:fill="E36C0A" w:themeFill="accent6" w:themeFillShade="BF"/>
            <w:vAlign w:val="center"/>
          </w:tcPr>
          <w:p w14:paraId="309C3A53" w14:textId="2CD331D2" w:rsidR="00953630" w:rsidRPr="00664975" w:rsidRDefault="00953630" w:rsidP="004C0506">
            <w:pPr>
              <w:pStyle w:val="Table10"/>
              <w:jc w:val="center"/>
              <w:rPr>
                <w:b/>
                <w:color w:val="FFFFFF" w:themeColor="background1"/>
              </w:rPr>
            </w:pPr>
            <w:r w:rsidRPr="00664975">
              <w:rPr>
                <w:b/>
                <w:color w:val="FFFFFF" w:themeColor="background1"/>
              </w:rPr>
              <w:t xml:space="preserve">Deviations for </w:t>
            </w:r>
            <w:r w:rsidR="005E35A5" w:rsidRPr="00664975">
              <w:rPr>
                <w:b/>
                <w:color w:val="FFFFFF" w:themeColor="background1"/>
              </w:rPr>
              <w:fldChar w:fldCharType="begin"/>
            </w:r>
            <w:r w:rsidR="005E35A5" w:rsidRPr="00664975">
              <w:rPr>
                <w:b/>
                <w:color w:val="FFFFFF" w:themeColor="background1"/>
              </w:rPr>
              <w:instrText xml:space="preserve"> REF _Ref18058712 \h  \* MERGEFORMAT </w:instrText>
            </w:r>
            <w:r w:rsidR="005E35A5" w:rsidRPr="00664975">
              <w:rPr>
                <w:b/>
                <w:color w:val="FFFFFF" w:themeColor="background1"/>
              </w:rPr>
            </w:r>
            <w:r w:rsidR="005E35A5" w:rsidRPr="00664975">
              <w:rPr>
                <w:b/>
                <w:color w:val="FFFFFF" w:themeColor="background1"/>
              </w:rPr>
              <w:fldChar w:fldCharType="separate"/>
            </w:r>
            <w:r w:rsidR="0097205F" w:rsidRPr="0097205F">
              <w:rPr>
                <w:b/>
                <w:color w:val="FFFFFF" w:themeColor="background1"/>
              </w:rPr>
              <w:t>Mandatory Existing processes (continuity)</w:t>
            </w:r>
            <w:r w:rsidR="005E35A5" w:rsidRPr="00664975">
              <w:rPr>
                <w:b/>
                <w:color w:val="FFFFFF" w:themeColor="background1"/>
              </w:rPr>
              <w:fldChar w:fldCharType="end"/>
            </w:r>
            <w:r w:rsidR="005E35A5" w:rsidRPr="00664975">
              <w:rPr>
                <w:b/>
                <w:color w:val="FFFFFF" w:themeColor="background1"/>
              </w:rPr>
              <w:t xml:space="preserve"> </w:t>
            </w:r>
            <w:r w:rsidRPr="00664975">
              <w:rPr>
                <w:b/>
                <w:color w:val="FFFFFF" w:themeColor="background1"/>
              </w:rPr>
              <w:t xml:space="preserve">- </w:t>
            </w:r>
            <w:r w:rsidR="00C12105" w:rsidRPr="00664975">
              <w:rPr>
                <w:b/>
                <w:color w:val="FFFFFF" w:themeColor="background1"/>
              </w:rPr>
              <w:fldChar w:fldCharType="begin"/>
            </w:r>
            <w:r w:rsidR="00C12105" w:rsidRPr="00664975">
              <w:rPr>
                <w:b/>
                <w:color w:val="FFFFFF" w:themeColor="background1"/>
              </w:rPr>
              <w:instrText xml:space="preserve"> REF _Ref18054262 \h  \* MERGEFORMAT </w:instrText>
            </w:r>
            <w:r w:rsidR="00C12105" w:rsidRPr="00664975">
              <w:rPr>
                <w:b/>
                <w:color w:val="FFFFFF" w:themeColor="background1"/>
              </w:rPr>
            </w:r>
            <w:r w:rsidR="00C12105" w:rsidRPr="00664975">
              <w:rPr>
                <w:b/>
                <w:color w:val="FFFFFF" w:themeColor="background1"/>
              </w:rPr>
              <w:fldChar w:fldCharType="separate"/>
            </w:r>
            <w:r w:rsidR="0097205F" w:rsidRPr="0097205F">
              <w:rPr>
                <w:b/>
                <w:color w:val="FFFFFF" w:themeColor="background1"/>
              </w:rPr>
              <w:t>Core Business</w:t>
            </w:r>
            <w:r w:rsidR="00C12105" w:rsidRPr="00664975">
              <w:rPr>
                <w:b/>
                <w:color w:val="FFFFFF" w:themeColor="background1"/>
              </w:rPr>
              <w:fldChar w:fldCharType="end"/>
            </w:r>
            <w:r w:rsidR="00C12105" w:rsidRPr="00664975">
              <w:rPr>
                <w:b/>
                <w:color w:val="FFFFFF" w:themeColor="background1"/>
              </w:rPr>
              <w:t xml:space="preserve"> (</w:t>
            </w:r>
            <w:r w:rsidR="00C12105" w:rsidRPr="00664975">
              <w:rPr>
                <w:b/>
                <w:color w:val="FFFFFF" w:themeColor="background1"/>
              </w:rPr>
              <w:fldChar w:fldCharType="begin"/>
            </w:r>
            <w:r w:rsidR="00C12105" w:rsidRPr="00664975">
              <w:rPr>
                <w:b/>
                <w:color w:val="FFFFFF" w:themeColor="background1"/>
              </w:rPr>
              <w:instrText xml:space="preserve"> REF _Ref18054262 \r \h  \* MERGEFORMAT </w:instrText>
            </w:r>
            <w:r w:rsidR="00C12105" w:rsidRPr="00664975">
              <w:rPr>
                <w:b/>
                <w:color w:val="FFFFFF" w:themeColor="background1"/>
              </w:rPr>
            </w:r>
            <w:r w:rsidR="00C12105" w:rsidRPr="00664975">
              <w:rPr>
                <w:b/>
                <w:color w:val="FFFFFF" w:themeColor="background1"/>
              </w:rPr>
              <w:fldChar w:fldCharType="separate"/>
            </w:r>
            <w:r w:rsidR="0097205F">
              <w:rPr>
                <w:b/>
                <w:color w:val="FFFFFF" w:themeColor="background1"/>
              </w:rPr>
              <w:t>IV.III.1.1</w:t>
            </w:r>
            <w:r w:rsidR="00C12105" w:rsidRPr="00664975">
              <w:rPr>
                <w:b/>
                <w:color w:val="FFFFFF" w:themeColor="background1"/>
              </w:rPr>
              <w:fldChar w:fldCharType="end"/>
            </w:r>
            <w:r w:rsidR="00C12105" w:rsidRPr="00664975">
              <w:rPr>
                <w:b/>
                <w:color w:val="FFFFFF" w:themeColor="background1"/>
              </w:rPr>
              <w:t>)</w:t>
            </w:r>
          </w:p>
        </w:tc>
      </w:tr>
      <w:tr w:rsidR="00953630" w:rsidRPr="00664975" w14:paraId="7035CD8C" w14:textId="77777777" w:rsidTr="00E45464">
        <w:trPr>
          <w:tblHeader/>
          <w:jc w:val="center"/>
        </w:trPr>
        <w:tc>
          <w:tcPr>
            <w:tcW w:w="0" w:type="auto"/>
            <w:shd w:val="clear" w:color="auto" w:fill="000080"/>
          </w:tcPr>
          <w:p w14:paraId="7C26EBC5" w14:textId="77777777" w:rsidR="00953630" w:rsidRPr="00664975" w:rsidRDefault="00953630" w:rsidP="004C0506">
            <w:pPr>
              <w:pStyle w:val="Table10"/>
              <w:jc w:val="center"/>
              <w:rPr>
                <w:b/>
              </w:rPr>
            </w:pPr>
            <w:r w:rsidRPr="00664975">
              <w:rPr>
                <w:b/>
              </w:rPr>
              <w:t>Name</w:t>
            </w:r>
          </w:p>
        </w:tc>
        <w:tc>
          <w:tcPr>
            <w:tcW w:w="0" w:type="auto"/>
            <w:shd w:val="clear" w:color="auto" w:fill="000080"/>
          </w:tcPr>
          <w:p w14:paraId="7C2FD914" w14:textId="77777777" w:rsidR="00953630" w:rsidRPr="00664975" w:rsidRDefault="00953630" w:rsidP="004C0506">
            <w:pPr>
              <w:pStyle w:val="Table10"/>
              <w:jc w:val="center"/>
              <w:rPr>
                <w:b/>
              </w:rPr>
            </w:pPr>
            <w:r w:rsidRPr="00664975">
              <w:rPr>
                <w:b/>
              </w:rPr>
              <w:t>Status</w:t>
            </w:r>
          </w:p>
        </w:tc>
        <w:tc>
          <w:tcPr>
            <w:tcW w:w="0" w:type="auto"/>
            <w:shd w:val="clear" w:color="auto" w:fill="000080"/>
          </w:tcPr>
          <w:p w14:paraId="52A7BF7D" w14:textId="77777777" w:rsidR="00953630" w:rsidRPr="00664975" w:rsidRDefault="00953630" w:rsidP="004C0506">
            <w:pPr>
              <w:pStyle w:val="Table10"/>
              <w:jc w:val="center"/>
              <w:rPr>
                <w:b/>
              </w:rPr>
            </w:pPr>
            <w:r w:rsidRPr="00664975">
              <w:rPr>
                <w:b/>
              </w:rPr>
              <w:t>Final</w:t>
            </w:r>
          </w:p>
        </w:tc>
        <w:tc>
          <w:tcPr>
            <w:tcW w:w="0" w:type="auto"/>
            <w:shd w:val="clear" w:color="auto" w:fill="000080"/>
          </w:tcPr>
          <w:p w14:paraId="0869F58E" w14:textId="0131FEC8" w:rsidR="00953630" w:rsidRPr="00664975" w:rsidRDefault="00953630" w:rsidP="004C0506">
            <w:pPr>
              <w:pStyle w:val="Table10"/>
              <w:jc w:val="center"/>
              <w:rPr>
                <w:b/>
              </w:rPr>
            </w:pPr>
            <w:r w:rsidRPr="00664975">
              <w:rPr>
                <w:b/>
              </w:rPr>
              <w:t>Reported to</w:t>
            </w:r>
            <w:r w:rsidR="00E915B9" w:rsidRPr="00664975">
              <w:rPr>
                <w:b/>
              </w:rPr>
              <w:t xml:space="preserve"> NCTS</w:t>
            </w:r>
            <w:r w:rsidR="00FD34BD" w:rsidRPr="00664975">
              <w:rPr>
                <w:b/>
              </w:rPr>
              <w:t>-P5</w:t>
            </w:r>
            <w:r w:rsidRPr="00664975">
              <w:rPr>
                <w:b/>
              </w:rPr>
              <w:t xml:space="preserve"> Office</w:t>
            </w:r>
          </w:p>
        </w:tc>
        <w:tc>
          <w:tcPr>
            <w:tcW w:w="0" w:type="auto"/>
            <w:shd w:val="clear" w:color="auto" w:fill="E36C0A" w:themeFill="accent6" w:themeFillShade="BF"/>
            <w:vAlign w:val="center"/>
          </w:tcPr>
          <w:p w14:paraId="63FE0593" w14:textId="53276C1E" w:rsidR="00953630" w:rsidRPr="00664975" w:rsidRDefault="00953630" w:rsidP="00C12105">
            <w:pPr>
              <w:pStyle w:val="Table10"/>
              <w:jc w:val="center"/>
              <w:rPr>
                <w:b/>
              </w:rPr>
            </w:pPr>
            <w:r w:rsidRPr="00664975">
              <w:rPr>
                <w:b/>
                <w:color w:val="FFFFFF" w:themeColor="background1"/>
              </w:rPr>
              <w:t xml:space="preserve">Not applicable </w:t>
            </w:r>
            <w:r w:rsidR="00156166" w:rsidRPr="00664975">
              <w:rPr>
                <w:b/>
                <w:color w:val="FFFFFF" w:themeColor="background1"/>
              </w:rPr>
              <w:t>state transitions to</w:t>
            </w:r>
            <w:r w:rsidRPr="00664975">
              <w:rPr>
                <w:b/>
                <w:color w:val="FFFFFF" w:themeColor="background1"/>
              </w:rPr>
              <w:t xml:space="preserve"> other states</w:t>
            </w:r>
          </w:p>
        </w:tc>
        <w:tc>
          <w:tcPr>
            <w:tcW w:w="0" w:type="auto"/>
            <w:shd w:val="clear" w:color="auto" w:fill="E36C0A" w:themeFill="accent6" w:themeFillShade="BF"/>
            <w:vAlign w:val="center"/>
          </w:tcPr>
          <w:p w14:paraId="2328D310" w14:textId="11A2DCAB" w:rsidR="00953630" w:rsidRPr="00664975" w:rsidRDefault="00953630" w:rsidP="004C0506">
            <w:pPr>
              <w:pStyle w:val="Table10"/>
              <w:jc w:val="center"/>
              <w:rPr>
                <w:b/>
              </w:rPr>
            </w:pPr>
            <w:r w:rsidRPr="00664975">
              <w:rPr>
                <w:b/>
                <w:color w:val="FFFFFF" w:themeColor="background1"/>
              </w:rPr>
              <w:t>Reported to Request</w:t>
            </w:r>
            <w:r w:rsidR="00156166" w:rsidRPr="00664975">
              <w:rPr>
                <w:b/>
                <w:color w:val="FFFFFF" w:themeColor="background1"/>
              </w:rPr>
              <w:t>ing</w:t>
            </w:r>
            <w:r w:rsidRPr="00664975">
              <w:rPr>
                <w:b/>
                <w:color w:val="FFFFFF" w:themeColor="background1"/>
              </w:rPr>
              <w:t xml:space="preserve"> “Legacy” Office</w:t>
            </w:r>
          </w:p>
        </w:tc>
      </w:tr>
      <w:tr w:rsidR="00953630" w:rsidRPr="00664975" w14:paraId="51EC9BC5" w14:textId="77777777" w:rsidTr="00E45464">
        <w:trPr>
          <w:jc w:val="center"/>
        </w:trPr>
        <w:tc>
          <w:tcPr>
            <w:tcW w:w="0" w:type="auto"/>
          </w:tcPr>
          <w:p w14:paraId="5B1B71AA" w14:textId="77777777" w:rsidR="00953630" w:rsidRPr="00664975" w:rsidRDefault="00953630" w:rsidP="004C0506">
            <w:pPr>
              <w:pStyle w:val="Table10"/>
              <w:spacing w:before="0" w:after="0"/>
              <w:jc w:val="center"/>
            </w:pPr>
            <w:r w:rsidRPr="00664975">
              <w:t>None</w:t>
            </w:r>
          </w:p>
        </w:tc>
        <w:tc>
          <w:tcPr>
            <w:tcW w:w="0" w:type="auto"/>
          </w:tcPr>
          <w:p w14:paraId="46E45FB3" w14:textId="77777777" w:rsidR="00953630" w:rsidRPr="00664975" w:rsidRDefault="00953630" w:rsidP="004C0506">
            <w:pPr>
              <w:pStyle w:val="Table10"/>
              <w:spacing w:before="0" w:after="0"/>
              <w:jc w:val="center"/>
            </w:pPr>
            <w:r w:rsidRPr="00664975">
              <w:t>R</w:t>
            </w:r>
          </w:p>
        </w:tc>
        <w:tc>
          <w:tcPr>
            <w:tcW w:w="0" w:type="auto"/>
          </w:tcPr>
          <w:p w14:paraId="423820CE" w14:textId="77777777" w:rsidR="00953630" w:rsidRPr="00664975" w:rsidRDefault="00953630" w:rsidP="004C0506">
            <w:pPr>
              <w:pStyle w:val="Table10"/>
              <w:spacing w:before="0" w:after="0"/>
              <w:jc w:val="center"/>
            </w:pPr>
            <w:r w:rsidRPr="00664975">
              <w:t>No</w:t>
            </w:r>
          </w:p>
        </w:tc>
        <w:tc>
          <w:tcPr>
            <w:tcW w:w="0" w:type="auto"/>
          </w:tcPr>
          <w:p w14:paraId="7E4F6350" w14:textId="77777777" w:rsidR="00953630" w:rsidRPr="00664975" w:rsidRDefault="00953630" w:rsidP="004C0506">
            <w:pPr>
              <w:pStyle w:val="Table10"/>
              <w:spacing w:before="0" w:after="0"/>
              <w:jc w:val="center"/>
            </w:pPr>
            <w:r w:rsidRPr="00664975">
              <w:rPr>
                <w:i/>
              </w:rPr>
              <w:t>None</w:t>
            </w:r>
            <w:r w:rsidRPr="00664975">
              <w:t xml:space="preserve"> </w:t>
            </w:r>
            <w:r w:rsidRPr="00664975">
              <w:rPr>
                <w:i/>
              </w:rPr>
              <w:t>(unknown MRN response)</w:t>
            </w:r>
          </w:p>
        </w:tc>
        <w:tc>
          <w:tcPr>
            <w:tcW w:w="0" w:type="auto"/>
            <w:vAlign w:val="center"/>
          </w:tcPr>
          <w:p w14:paraId="46A1E428" w14:textId="77777777" w:rsidR="00953630" w:rsidRPr="00664975" w:rsidRDefault="00953630" w:rsidP="004C0506">
            <w:pPr>
              <w:pStyle w:val="Table10"/>
              <w:spacing w:before="0" w:after="0"/>
              <w:rPr>
                <w:i/>
                <w:highlight w:val="yellow"/>
              </w:rPr>
            </w:pPr>
          </w:p>
        </w:tc>
        <w:tc>
          <w:tcPr>
            <w:tcW w:w="0" w:type="auto"/>
            <w:vAlign w:val="center"/>
          </w:tcPr>
          <w:p w14:paraId="4BBAA22E" w14:textId="399ECA91" w:rsidR="00953630" w:rsidRPr="00664975" w:rsidRDefault="00BB6ABB" w:rsidP="004C0506">
            <w:pPr>
              <w:pStyle w:val="Table10"/>
              <w:spacing w:before="0" w:after="0"/>
              <w:jc w:val="center"/>
            </w:pPr>
            <w:r w:rsidRPr="00664975">
              <w:rPr>
                <w:i/>
              </w:rPr>
              <w:t>None</w:t>
            </w:r>
            <w:r w:rsidRPr="00664975">
              <w:t xml:space="preserve"> </w:t>
            </w:r>
            <w:r w:rsidRPr="00664975">
              <w:rPr>
                <w:i/>
              </w:rPr>
              <w:t>(unknown MRN response</w:t>
            </w:r>
            <w:r w:rsidR="009D0E82" w:rsidRPr="00664975">
              <w:rPr>
                <w:i/>
              </w:rPr>
              <w:t>)</w:t>
            </w:r>
          </w:p>
        </w:tc>
      </w:tr>
      <w:tr w:rsidR="00AA17E0" w:rsidRPr="00664975" w14:paraId="4ECE1DC6" w14:textId="77777777" w:rsidTr="00760FC0">
        <w:trPr>
          <w:trHeight w:val="714"/>
          <w:jc w:val="center"/>
        </w:trPr>
        <w:tc>
          <w:tcPr>
            <w:tcW w:w="0" w:type="auto"/>
          </w:tcPr>
          <w:p w14:paraId="7D20C554" w14:textId="66A303A0" w:rsidR="00AA17E0" w:rsidRPr="00664975" w:rsidRDefault="00AA17E0" w:rsidP="00AA17E0">
            <w:pPr>
              <w:pStyle w:val="Table10"/>
              <w:spacing w:before="0" w:after="0"/>
              <w:jc w:val="center"/>
              <w:rPr>
                <w:highlight w:val="yellow"/>
              </w:rPr>
            </w:pPr>
            <w:r w:rsidRPr="00664975">
              <w:t>AAR created</w:t>
            </w:r>
          </w:p>
        </w:tc>
        <w:tc>
          <w:tcPr>
            <w:tcW w:w="0" w:type="auto"/>
          </w:tcPr>
          <w:p w14:paraId="6D3F35E0" w14:textId="1D211FFF" w:rsidR="00AA17E0" w:rsidRPr="00664975" w:rsidRDefault="00AA17E0" w:rsidP="00AA17E0">
            <w:pPr>
              <w:pStyle w:val="Table10"/>
              <w:spacing w:before="0" w:after="0"/>
              <w:jc w:val="center"/>
              <w:rPr>
                <w:highlight w:val="yellow"/>
              </w:rPr>
            </w:pPr>
            <w:r w:rsidRPr="00664975">
              <w:t>R</w:t>
            </w:r>
          </w:p>
        </w:tc>
        <w:tc>
          <w:tcPr>
            <w:tcW w:w="0" w:type="auto"/>
          </w:tcPr>
          <w:p w14:paraId="2D02D713" w14:textId="02527F21" w:rsidR="00AA17E0" w:rsidRPr="00664975" w:rsidRDefault="00AA17E0" w:rsidP="00AA17E0">
            <w:pPr>
              <w:pStyle w:val="Table10"/>
              <w:spacing w:before="0" w:after="0"/>
              <w:jc w:val="center"/>
              <w:rPr>
                <w:highlight w:val="yellow"/>
              </w:rPr>
            </w:pPr>
            <w:r w:rsidRPr="00664975">
              <w:t>No</w:t>
            </w:r>
          </w:p>
        </w:tc>
        <w:tc>
          <w:tcPr>
            <w:tcW w:w="0" w:type="auto"/>
          </w:tcPr>
          <w:p w14:paraId="6101C1C0" w14:textId="0AA82DBF" w:rsidR="00AA17E0" w:rsidRPr="00664975" w:rsidRDefault="00AA17E0" w:rsidP="00AA17E0">
            <w:pPr>
              <w:pStyle w:val="Table10"/>
              <w:spacing w:before="0" w:after="0"/>
              <w:jc w:val="center"/>
              <w:rPr>
                <w:highlight w:val="yellow"/>
              </w:rPr>
            </w:pPr>
            <w:r w:rsidRPr="00664975">
              <w:t>AAR created</w:t>
            </w:r>
          </w:p>
        </w:tc>
        <w:tc>
          <w:tcPr>
            <w:tcW w:w="0" w:type="auto"/>
            <w:vAlign w:val="center"/>
          </w:tcPr>
          <w:p w14:paraId="1FE42E8D" w14:textId="60F71B02" w:rsidR="00AA17E0" w:rsidRPr="00664975" w:rsidRDefault="00CF61CE" w:rsidP="00A755BC">
            <w:pPr>
              <w:pStyle w:val="Table10"/>
              <w:numPr>
                <w:ilvl w:val="0"/>
                <w:numId w:val="127"/>
              </w:numPr>
              <w:spacing w:before="0" w:after="0"/>
            </w:pPr>
            <w:r w:rsidRPr="00664975">
              <w:t>No self-transition with [Incident notification] IE181</w:t>
            </w:r>
          </w:p>
        </w:tc>
        <w:tc>
          <w:tcPr>
            <w:tcW w:w="0" w:type="auto"/>
            <w:vAlign w:val="center"/>
          </w:tcPr>
          <w:p w14:paraId="0FDA8FDF" w14:textId="3ADBDEAB" w:rsidR="00AA17E0" w:rsidRPr="00664975" w:rsidRDefault="007D3DD1" w:rsidP="00AA17E0">
            <w:pPr>
              <w:pStyle w:val="Table10"/>
              <w:spacing w:before="0" w:after="0"/>
              <w:jc w:val="center"/>
            </w:pPr>
            <w:r w:rsidRPr="00664975">
              <w:t xml:space="preserve">AAR </w:t>
            </w:r>
            <w:r w:rsidR="00666D41" w:rsidRPr="00664975">
              <w:t>created</w:t>
            </w:r>
          </w:p>
        </w:tc>
      </w:tr>
      <w:tr w:rsidR="00953630" w:rsidRPr="00664975" w14:paraId="41C7F70D" w14:textId="77777777" w:rsidTr="00E45464">
        <w:trPr>
          <w:jc w:val="center"/>
        </w:trPr>
        <w:tc>
          <w:tcPr>
            <w:tcW w:w="0" w:type="auto"/>
          </w:tcPr>
          <w:p w14:paraId="545924DF" w14:textId="77777777" w:rsidR="00953630" w:rsidRPr="00664975" w:rsidRDefault="00953630" w:rsidP="004C0506">
            <w:pPr>
              <w:pStyle w:val="Table10"/>
              <w:spacing w:before="0" w:after="0"/>
              <w:jc w:val="center"/>
            </w:pPr>
            <w:r w:rsidRPr="00664975">
              <w:t>Invalidated</w:t>
            </w:r>
          </w:p>
        </w:tc>
        <w:tc>
          <w:tcPr>
            <w:tcW w:w="0" w:type="auto"/>
          </w:tcPr>
          <w:p w14:paraId="7AE86715" w14:textId="77777777" w:rsidR="00953630" w:rsidRPr="00664975" w:rsidRDefault="00953630" w:rsidP="004C0506">
            <w:pPr>
              <w:pStyle w:val="Table10"/>
              <w:spacing w:before="0" w:after="0"/>
              <w:jc w:val="center"/>
            </w:pPr>
            <w:r w:rsidRPr="00664975">
              <w:t>R</w:t>
            </w:r>
          </w:p>
        </w:tc>
        <w:tc>
          <w:tcPr>
            <w:tcW w:w="0" w:type="auto"/>
          </w:tcPr>
          <w:p w14:paraId="40C79C4C" w14:textId="77777777" w:rsidR="00953630" w:rsidRPr="00664975" w:rsidRDefault="00953630" w:rsidP="004C0506">
            <w:pPr>
              <w:pStyle w:val="Table10"/>
              <w:spacing w:before="0" w:after="0"/>
              <w:jc w:val="center"/>
            </w:pPr>
            <w:r w:rsidRPr="00664975">
              <w:t>Yes</w:t>
            </w:r>
          </w:p>
        </w:tc>
        <w:tc>
          <w:tcPr>
            <w:tcW w:w="0" w:type="auto"/>
          </w:tcPr>
          <w:p w14:paraId="44C3D944" w14:textId="77777777" w:rsidR="00953630" w:rsidRPr="00664975" w:rsidRDefault="00953630" w:rsidP="004C0506">
            <w:pPr>
              <w:pStyle w:val="Table10"/>
              <w:spacing w:before="0" w:after="0"/>
              <w:jc w:val="center"/>
            </w:pPr>
            <w:r w:rsidRPr="00664975">
              <w:t>Invalidated</w:t>
            </w:r>
          </w:p>
        </w:tc>
        <w:tc>
          <w:tcPr>
            <w:tcW w:w="0" w:type="auto"/>
            <w:vAlign w:val="center"/>
          </w:tcPr>
          <w:p w14:paraId="2872CE63" w14:textId="77777777" w:rsidR="00953630" w:rsidRPr="00664975" w:rsidRDefault="00953630" w:rsidP="004C0506">
            <w:pPr>
              <w:pStyle w:val="Table10"/>
              <w:spacing w:before="0" w:after="0"/>
              <w:rPr>
                <w:highlight w:val="yellow"/>
              </w:rPr>
            </w:pPr>
          </w:p>
        </w:tc>
        <w:tc>
          <w:tcPr>
            <w:tcW w:w="0" w:type="auto"/>
            <w:vAlign w:val="center"/>
          </w:tcPr>
          <w:p w14:paraId="576466C8" w14:textId="6A8D5D9D" w:rsidR="00953630" w:rsidRPr="00664975" w:rsidRDefault="00666D41" w:rsidP="004C0506">
            <w:pPr>
              <w:pStyle w:val="Table10"/>
              <w:spacing w:before="0" w:after="0"/>
              <w:jc w:val="center"/>
            </w:pPr>
            <w:r w:rsidRPr="00664975">
              <w:t>Cancelled</w:t>
            </w:r>
          </w:p>
        </w:tc>
      </w:tr>
      <w:tr w:rsidR="00DA4EF7" w:rsidRPr="00664975" w14:paraId="458B1AAE" w14:textId="77777777" w:rsidTr="00E45464">
        <w:trPr>
          <w:jc w:val="center"/>
        </w:trPr>
        <w:tc>
          <w:tcPr>
            <w:tcW w:w="0" w:type="auto"/>
          </w:tcPr>
          <w:p w14:paraId="2F5D72E2" w14:textId="624C81B2" w:rsidR="00DA4EF7" w:rsidRPr="00664975" w:rsidRDefault="00DA4EF7" w:rsidP="00DA4EF7">
            <w:pPr>
              <w:pStyle w:val="Table10"/>
              <w:spacing w:before="0" w:after="0"/>
              <w:jc w:val="center"/>
              <w:rPr>
                <w:highlight w:val="yellow"/>
              </w:rPr>
            </w:pPr>
            <w:r w:rsidRPr="00664975">
              <w:t>AAR requested</w:t>
            </w:r>
          </w:p>
        </w:tc>
        <w:tc>
          <w:tcPr>
            <w:tcW w:w="0" w:type="auto"/>
          </w:tcPr>
          <w:p w14:paraId="2F0D14AE" w14:textId="3EEA7AD2" w:rsidR="00DA4EF7" w:rsidRPr="00664975" w:rsidRDefault="00DA4EF7" w:rsidP="00DA4EF7">
            <w:pPr>
              <w:pStyle w:val="Table10"/>
              <w:spacing w:before="0" w:after="0"/>
              <w:jc w:val="center"/>
              <w:rPr>
                <w:highlight w:val="yellow"/>
              </w:rPr>
            </w:pPr>
            <w:r w:rsidRPr="00664975">
              <w:t>R</w:t>
            </w:r>
          </w:p>
        </w:tc>
        <w:tc>
          <w:tcPr>
            <w:tcW w:w="0" w:type="auto"/>
          </w:tcPr>
          <w:p w14:paraId="23DF231E" w14:textId="14F98961" w:rsidR="00DA4EF7" w:rsidRPr="00664975" w:rsidRDefault="00DA4EF7" w:rsidP="00DA4EF7">
            <w:pPr>
              <w:pStyle w:val="Table10"/>
              <w:spacing w:before="0" w:after="0"/>
              <w:jc w:val="center"/>
              <w:rPr>
                <w:highlight w:val="yellow"/>
              </w:rPr>
            </w:pPr>
            <w:r w:rsidRPr="00664975">
              <w:t>No</w:t>
            </w:r>
          </w:p>
        </w:tc>
        <w:tc>
          <w:tcPr>
            <w:tcW w:w="0" w:type="auto"/>
          </w:tcPr>
          <w:p w14:paraId="4252E973" w14:textId="6C144C77" w:rsidR="00DA4EF7" w:rsidRPr="00664975" w:rsidRDefault="00DA4EF7" w:rsidP="00DA4EF7">
            <w:pPr>
              <w:pStyle w:val="Table10"/>
              <w:spacing w:before="0" w:after="0"/>
              <w:jc w:val="center"/>
              <w:rPr>
                <w:highlight w:val="yellow"/>
              </w:rPr>
            </w:pPr>
            <w:r w:rsidRPr="00664975">
              <w:t>AAR requested</w:t>
            </w:r>
          </w:p>
        </w:tc>
        <w:tc>
          <w:tcPr>
            <w:tcW w:w="0" w:type="auto"/>
            <w:vAlign w:val="center"/>
          </w:tcPr>
          <w:p w14:paraId="01D2B96C" w14:textId="77777777" w:rsidR="00DA4EF7" w:rsidRPr="00664975" w:rsidRDefault="00DA4EF7" w:rsidP="00DA4EF7">
            <w:pPr>
              <w:pStyle w:val="Table10"/>
              <w:spacing w:before="0" w:after="0"/>
              <w:rPr>
                <w:highlight w:val="yellow"/>
              </w:rPr>
            </w:pPr>
          </w:p>
        </w:tc>
        <w:tc>
          <w:tcPr>
            <w:tcW w:w="0" w:type="auto"/>
            <w:vAlign w:val="center"/>
          </w:tcPr>
          <w:p w14:paraId="0C201325" w14:textId="772A6163" w:rsidR="00DA4EF7" w:rsidRPr="00664975" w:rsidRDefault="00DD01AB" w:rsidP="00DA4EF7">
            <w:pPr>
              <w:pStyle w:val="Table10"/>
              <w:spacing w:before="0" w:after="0"/>
              <w:jc w:val="center"/>
            </w:pPr>
            <w:r w:rsidRPr="00664975">
              <w:t>AAR requested</w:t>
            </w:r>
          </w:p>
        </w:tc>
      </w:tr>
      <w:tr w:rsidR="00A95F19" w:rsidRPr="00664975" w14:paraId="5D4AB49E" w14:textId="77777777" w:rsidTr="00E45464">
        <w:trPr>
          <w:jc w:val="center"/>
        </w:trPr>
        <w:tc>
          <w:tcPr>
            <w:tcW w:w="0" w:type="auto"/>
          </w:tcPr>
          <w:p w14:paraId="048B6470" w14:textId="760E9E35" w:rsidR="00A95F19" w:rsidRPr="00664975" w:rsidRDefault="00A95F19" w:rsidP="00A95F19">
            <w:pPr>
              <w:pStyle w:val="Table10"/>
              <w:spacing w:before="0" w:after="0"/>
              <w:jc w:val="center"/>
              <w:rPr>
                <w:highlight w:val="yellow"/>
              </w:rPr>
            </w:pPr>
            <w:r w:rsidRPr="00664975">
              <w:t xml:space="preserve">Arrived </w:t>
            </w:r>
          </w:p>
        </w:tc>
        <w:tc>
          <w:tcPr>
            <w:tcW w:w="0" w:type="auto"/>
          </w:tcPr>
          <w:p w14:paraId="7298E211" w14:textId="67F6DF69" w:rsidR="00A95F19" w:rsidRPr="00664975" w:rsidRDefault="00A95F19" w:rsidP="00A95F19">
            <w:pPr>
              <w:pStyle w:val="Table10"/>
              <w:spacing w:before="0" w:after="0"/>
              <w:jc w:val="center"/>
              <w:rPr>
                <w:highlight w:val="yellow"/>
              </w:rPr>
            </w:pPr>
            <w:r w:rsidRPr="00664975">
              <w:t>R</w:t>
            </w:r>
          </w:p>
        </w:tc>
        <w:tc>
          <w:tcPr>
            <w:tcW w:w="0" w:type="auto"/>
          </w:tcPr>
          <w:p w14:paraId="6E25AE05" w14:textId="7841A0AC" w:rsidR="00A95F19" w:rsidRPr="00664975" w:rsidRDefault="00A95F19" w:rsidP="00A95F19">
            <w:pPr>
              <w:pStyle w:val="Table10"/>
              <w:spacing w:before="0" w:after="0"/>
              <w:jc w:val="center"/>
              <w:rPr>
                <w:highlight w:val="yellow"/>
              </w:rPr>
            </w:pPr>
            <w:r w:rsidRPr="00664975">
              <w:t>Yes</w:t>
            </w:r>
          </w:p>
        </w:tc>
        <w:tc>
          <w:tcPr>
            <w:tcW w:w="0" w:type="auto"/>
          </w:tcPr>
          <w:p w14:paraId="3691DBCB" w14:textId="75CC7C56" w:rsidR="00A95F19" w:rsidRPr="00664975" w:rsidRDefault="00A95F19" w:rsidP="00A95F19">
            <w:pPr>
              <w:pStyle w:val="Table10"/>
              <w:spacing w:before="0" w:after="0"/>
              <w:jc w:val="center"/>
              <w:rPr>
                <w:highlight w:val="yellow"/>
              </w:rPr>
            </w:pPr>
            <w:r w:rsidRPr="00664975">
              <w:t>Arrived</w:t>
            </w:r>
          </w:p>
        </w:tc>
        <w:tc>
          <w:tcPr>
            <w:tcW w:w="0" w:type="auto"/>
            <w:vAlign w:val="center"/>
          </w:tcPr>
          <w:p w14:paraId="14A9DCD5" w14:textId="77777777" w:rsidR="00A95F19" w:rsidRPr="00664975" w:rsidRDefault="00A95F19" w:rsidP="00A95F19">
            <w:pPr>
              <w:pStyle w:val="Table10"/>
              <w:spacing w:before="0" w:after="0"/>
              <w:rPr>
                <w:highlight w:val="yellow"/>
              </w:rPr>
            </w:pPr>
          </w:p>
        </w:tc>
        <w:tc>
          <w:tcPr>
            <w:tcW w:w="0" w:type="auto"/>
            <w:vAlign w:val="center"/>
          </w:tcPr>
          <w:p w14:paraId="538981F0" w14:textId="2F0E1794" w:rsidR="00A95F19" w:rsidRPr="00664975" w:rsidRDefault="002228C3" w:rsidP="00A95F19">
            <w:pPr>
              <w:pStyle w:val="Table10"/>
              <w:spacing w:before="0" w:after="0"/>
              <w:jc w:val="center"/>
            </w:pPr>
            <w:r w:rsidRPr="00664975">
              <w:t>Arrived</w:t>
            </w:r>
          </w:p>
        </w:tc>
      </w:tr>
      <w:tr w:rsidR="00A95F19" w:rsidRPr="00664975" w14:paraId="7CA80E36" w14:textId="77777777" w:rsidTr="00E45464">
        <w:trPr>
          <w:jc w:val="center"/>
        </w:trPr>
        <w:tc>
          <w:tcPr>
            <w:tcW w:w="0" w:type="auto"/>
          </w:tcPr>
          <w:p w14:paraId="160008D6" w14:textId="44D7D428" w:rsidR="00A95F19" w:rsidRPr="00664975" w:rsidRDefault="00A95F19" w:rsidP="00A95F19">
            <w:pPr>
              <w:pStyle w:val="Table10"/>
              <w:spacing w:before="0" w:after="0"/>
              <w:jc w:val="center"/>
              <w:rPr>
                <w:highlight w:val="yellow"/>
              </w:rPr>
            </w:pPr>
            <w:r w:rsidRPr="00664975">
              <w:t>Arrival accepted</w:t>
            </w:r>
          </w:p>
        </w:tc>
        <w:tc>
          <w:tcPr>
            <w:tcW w:w="0" w:type="auto"/>
          </w:tcPr>
          <w:p w14:paraId="1A5FC1C0" w14:textId="4FBA8623" w:rsidR="00A95F19" w:rsidRPr="00664975" w:rsidRDefault="00A95F19" w:rsidP="00A95F19">
            <w:pPr>
              <w:pStyle w:val="Table10"/>
              <w:spacing w:before="0" w:after="0"/>
              <w:jc w:val="center"/>
              <w:rPr>
                <w:highlight w:val="yellow"/>
              </w:rPr>
            </w:pPr>
            <w:r w:rsidRPr="00664975">
              <w:t>R</w:t>
            </w:r>
          </w:p>
        </w:tc>
        <w:tc>
          <w:tcPr>
            <w:tcW w:w="0" w:type="auto"/>
          </w:tcPr>
          <w:p w14:paraId="6698AB94" w14:textId="6A9750E2" w:rsidR="00A95F19" w:rsidRPr="00664975" w:rsidRDefault="00A95F19" w:rsidP="00A95F19">
            <w:pPr>
              <w:pStyle w:val="Table10"/>
              <w:spacing w:before="0" w:after="0"/>
              <w:jc w:val="center"/>
              <w:rPr>
                <w:highlight w:val="yellow"/>
              </w:rPr>
            </w:pPr>
            <w:r w:rsidRPr="00664975">
              <w:t>No</w:t>
            </w:r>
          </w:p>
        </w:tc>
        <w:tc>
          <w:tcPr>
            <w:tcW w:w="0" w:type="auto"/>
          </w:tcPr>
          <w:p w14:paraId="09FB3BE3" w14:textId="03843F75" w:rsidR="00A95F19" w:rsidRPr="00664975" w:rsidRDefault="00A95F19" w:rsidP="00A95F19">
            <w:pPr>
              <w:pStyle w:val="Table10"/>
              <w:spacing w:before="0" w:after="0"/>
              <w:jc w:val="center"/>
              <w:rPr>
                <w:highlight w:val="yellow"/>
              </w:rPr>
            </w:pPr>
            <w:r w:rsidRPr="00664975">
              <w:t>Arrival accepted</w:t>
            </w:r>
          </w:p>
        </w:tc>
        <w:tc>
          <w:tcPr>
            <w:tcW w:w="0" w:type="auto"/>
            <w:vAlign w:val="center"/>
          </w:tcPr>
          <w:p w14:paraId="06353541" w14:textId="3A8BE579" w:rsidR="00A95F19" w:rsidRPr="00664975" w:rsidRDefault="00274D40" w:rsidP="00A755BC">
            <w:pPr>
              <w:pStyle w:val="Table10"/>
              <w:numPr>
                <w:ilvl w:val="0"/>
                <w:numId w:val="127"/>
              </w:numPr>
              <w:spacing w:before="0" w:after="0"/>
            </w:pPr>
            <w:r w:rsidRPr="00664975">
              <w:t xml:space="preserve">No self-transition with </w:t>
            </w:r>
            <w:r w:rsidR="00A410FB" w:rsidRPr="00664975">
              <w:t>[Incident notification] IE181</w:t>
            </w:r>
          </w:p>
        </w:tc>
        <w:tc>
          <w:tcPr>
            <w:tcW w:w="0" w:type="auto"/>
            <w:vAlign w:val="center"/>
          </w:tcPr>
          <w:p w14:paraId="4248C486" w14:textId="5028E085" w:rsidR="00A95F19" w:rsidRPr="00664975" w:rsidRDefault="002228C3" w:rsidP="00A95F19">
            <w:pPr>
              <w:pStyle w:val="Table10"/>
              <w:spacing w:before="0" w:after="0"/>
              <w:jc w:val="center"/>
            </w:pPr>
            <w:r w:rsidRPr="00664975">
              <w:t xml:space="preserve">Arrival </w:t>
            </w:r>
            <w:r w:rsidR="00D51F0D" w:rsidRPr="00664975">
              <w:t>accepted</w:t>
            </w:r>
          </w:p>
        </w:tc>
      </w:tr>
      <w:tr w:rsidR="00F6576E" w:rsidRPr="00664975" w14:paraId="0BDCAA0B" w14:textId="77777777" w:rsidTr="00E45464">
        <w:trPr>
          <w:jc w:val="center"/>
        </w:trPr>
        <w:tc>
          <w:tcPr>
            <w:tcW w:w="0" w:type="auto"/>
          </w:tcPr>
          <w:p w14:paraId="56361D09" w14:textId="321FD03C" w:rsidR="00F6576E" w:rsidRPr="00664975" w:rsidRDefault="00F6576E" w:rsidP="00F6576E">
            <w:pPr>
              <w:pStyle w:val="Table10"/>
              <w:spacing w:before="0" w:after="0"/>
              <w:jc w:val="center"/>
              <w:rPr>
                <w:highlight w:val="yellow"/>
              </w:rPr>
            </w:pPr>
            <w:r w:rsidRPr="00664975">
              <w:t>Waiting for discrepancies resolution</w:t>
            </w:r>
          </w:p>
        </w:tc>
        <w:tc>
          <w:tcPr>
            <w:tcW w:w="0" w:type="auto"/>
          </w:tcPr>
          <w:p w14:paraId="7504C000" w14:textId="352D050C" w:rsidR="00F6576E" w:rsidRPr="00664975" w:rsidRDefault="00F6576E" w:rsidP="00F6576E">
            <w:pPr>
              <w:pStyle w:val="Table10"/>
              <w:spacing w:before="0" w:after="0"/>
              <w:jc w:val="center"/>
              <w:rPr>
                <w:highlight w:val="yellow"/>
              </w:rPr>
            </w:pPr>
            <w:r w:rsidRPr="00664975">
              <w:t>R</w:t>
            </w:r>
          </w:p>
        </w:tc>
        <w:tc>
          <w:tcPr>
            <w:tcW w:w="0" w:type="auto"/>
          </w:tcPr>
          <w:p w14:paraId="5246C91E" w14:textId="5179CF34" w:rsidR="00F6576E" w:rsidRPr="00664975" w:rsidRDefault="00F6576E" w:rsidP="00F6576E">
            <w:pPr>
              <w:pStyle w:val="Table10"/>
              <w:spacing w:before="0" w:after="0"/>
              <w:jc w:val="center"/>
              <w:rPr>
                <w:highlight w:val="yellow"/>
              </w:rPr>
            </w:pPr>
            <w:r w:rsidRPr="00664975">
              <w:t>No</w:t>
            </w:r>
          </w:p>
        </w:tc>
        <w:tc>
          <w:tcPr>
            <w:tcW w:w="0" w:type="auto"/>
          </w:tcPr>
          <w:p w14:paraId="009E6D54" w14:textId="58F2B88E" w:rsidR="00F6576E" w:rsidRPr="00664975" w:rsidRDefault="00F6576E" w:rsidP="00F6576E">
            <w:pPr>
              <w:pStyle w:val="Table10"/>
              <w:spacing w:before="0" w:after="0"/>
              <w:jc w:val="center"/>
              <w:rPr>
                <w:highlight w:val="yellow"/>
              </w:rPr>
            </w:pPr>
            <w:r w:rsidRPr="00664975">
              <w:t>Waiting for discrepancies resolution</w:t>
            </w:r>
          </w:p>
        </w:tc>
        <w:tc>
          <w:tcPr>
            <w:tcW w:w="0" w:type="auto"/>
            <w:vAlign w:val="center"/>
          </w:tcPr>
          <w:p w14:paraId="7799B886" w14:textId="437266F1" w:rsidR="00F6576E" w:rsidRPr="00664975" w:rsidRDefault="00F6576E" w:rsidP="00E55A1A">
            <w:pPr>
              <w:pStyle w:val="Table10"/>
              <w:spacing w:before="0" w:after="0"/>
              <w:rPr>
                <w:highlight w:val="yellow"/>
              </w:rPr>
            </w:pPr>
          </w:p>
        </w:tc>
        <w:tc>
          <w:tcPr>
            <w:tcW w:w="0" w:type="auto"/>
            <w:vAlign w:val="center"/>
          </w:tcPr>
          <w:p w14:paraId="5F48EDEE" w14:textId="3D77A93F" w:rsidR="00F6576E" w:rsidRPr="00664975" w:rsidRDefault="00D51F0D" w:rsidP="00F6576E">
            <w:pPr>
              <w:pStyle w:val="Table10"/>
              <w:spacing w:before="0" w:after="0"/>
              <w:jc w:val="center"/>
            </w:pPr>
            <w:r w:rsidRPr="00664975">
              <w:t>Waiting for discrepancies resolution</w:t>
            </w:r>
          </w:p>
        </w:tc>
      </w:tr>
      <w:tr w:rsidR="00F6576E" w:rsidRPr="00664975" w14:paraId="3AB00FB2" w14:textId="77777777" w:rsidTr="00E45464">
        <w:trPr>
          <w:jc w:val="center"/>
        </w:trPr>
        <w:tc>
          <w:tcPr>
            <w:tcW w:w="0" w:type="auto"/>
          </w:tcPr>
          <w:p w14:paraId="2B740EA9" w14:textId="576C20ED" w:rsidR="00F6576E" w:rsidRPr="00664975" w:rsidRDefault="00F6576E" w:rsidP="00F6576E">
            <w:pPr>
              <w:spacing w:before="0"/>
              <w:jc w:val="center"/>
              <w:rPr>
                <w:sz w:val="20"/>
                <w:highlight w:val="yellow"/>
              </w:rPr>
            </w:pPr>
            <w:r w:rsidRPr="00664975">
              <w:rPr>
                <w:sz w:val="20"/>
              </w:rPr>
              <w:t>Goods released</w:t>
            </w:r>
          </w:p>
        </w:tc>
        <w:tc>
          <w:tcPr>
            <w:tcW w:w="0" w:type="auto"/>
          </w:tcPr>
          <w:p w14:paraId="1E6338BF" w14:textId="0046BB2D" w:rsidR="00F6576E" w:rsidRPr="00664975" w:rsidRDefault="00F6576E" w:rsidP="00F6576E">
            <w:pPr>
              <w:pStyle w:val="Table10"/>
              <w:spacing w:before="0" w:after="0"/>
              <w:jc w:val="center"/>
              <w:rPr>
                <w:highlight w:val="yellow"/>
              </w:rPr>
            </w:pPr>
            <w:r w:rsidRPr="00664975">
              <w:t>R</w:t>
            </w:r>
          </w:p>
        </w:tc>
        <w:tc>
          <w:tcPr>
            <w:tcW w:w="0" w:type="auto"/>
          </w:tcPr>
          <w:p w14:paraId="5F84B893" w14:textId="470222B1" w:rsidR="00F6576E" w:rsidRPr="00664975" w:rsidRDefault="00F6576E" w:rsidP="00F6576E">
            <w:pPr>
              <w:pStyle w:val="Table10"/>
              <w:spacing w:before="0" w:after="0"/>
              <w:jc w:val="center"/>
              <w:rPr>
                <w:highlight w:val="yellow"/>
              </w:rPr>
            </w:pPr>
            <w:r w:rsidRPr="00664975">
              <w:t>Yes</w:t>
            </w:r>
          </w:p>
        </w:tc>
        <w:tc>
          <w:tcPr>
            <w:tcW w:w="0" w:type="auto"/>
          </w:tcPr>
          <w:p w14:paraId="01A9BA4B" w14:textId="0033621A" w:rsidR="00F6576E" w:rsidRPr="00664975" w:rsidRDefault="00F6576E" w:rsidP="00F6576E">
            <w:pPr>
              <w:pStyle w:val="Table10"/>
              <w:spacing w:before="0" w:after="0"/>
              <w:jc w:val="center"/>
              <w:rPr>
                <w:highlight w:val="yellow"/>
              </w:rPr>
            </w:pPr>
            <w:r w:rsidRPr="00664975">
              <w:t>Goods released</w:t>
            </w:r>
          </w:p>
        </w:tc>
        <w:tc>
          <w:tcPr>
            <w:tcW w:w="0" w:type="auto"/>
            <w:vAlign w:val="center"/>
          </w:tcPr>
          <w:p w14:paraId="64F58F06" w14:textId="20739C64" w:rsidR="00F6576E" w:rsidRPr="00664975" w:rsidRDefault="00F6576E" w:rsidP="00E55A1A">
            <w:pPr>
              <w:pStyle w:val="Table10"/>
              <w:spacing w:before="0" w:after="0"/>
              <w:rPr>
                <w:highlight w:val="yellow"/>
              </w:rPr>
            </w:pPr>
          </w:p>
        </w:tc>
        <w:tc>
          <w:tcPr>
            <w:tcW w:w="0" w:type="auto"/>
            <w:vAlign w:val="center"/>
          </w:tcPr>
          <w:p w14:paraId="3B7CB81D" w14:textId="58CE9B0A" w:rsidR="00F6576E" w:rsidRPr="00664975" w:rsidRDefault="00D51F0D" w:rsidP="00F6576E">
            <w:pPr>
              <w:pStyle w:val="Table10"/>
              <w:spacing w:before="0" w:after="0"/>
              <w:jc w:val="center"/>
            </w:pPr>
            <w:r w:rsidRPr="00664975">
              <w:t>Goods released</w:t>
            </w:r>
          </w:p>
        </w:tc>
      </w:tr>
      <w:tr w:rsidR="00F6576E" w:rsidRPr="00664975" w14:paraId="3B7A70C1" w14:textId="77777777" w:rsidTr="00E45464">
        <w:trPr>
          <w:jc w:val="center"/>
        </w:trPr>
        <w:tc>
          <w:tcPr>
            <w:tcW w:w="0" w:type="auto"/>
          </w:tcPr>
          <w:p w14:paraId="0F56ED5E" w14:textId="1CB89691" w:rsidR="00F6576E" w:rsidRPr="00664975" w:rsidRDefault="00F6576E" w:rsidP="00F6576E">
            <w:pPr>
              <w:spacing w:before="0"/>
              <w:jc w:val="center"/>
              <w:rPr>
                <w:sz w:val="20"/>
                <w:highlight w:val="yellow"/>
              </w:rPr>
            </w:pPr>
            <w:r w:rsidRPr="00664975">
              <w:rPr>
                <w:sz w:val="20"/>
              </w:rPr>
              <w:t>Diversion rejected</w:t>
            </w:r>
          </w:p>
        </w:tc>
        <w:tc>
          <w:tcPr>
            <w:tcW w:w="0" w:type="auto"/>
          </w:tcPr>
          <w:p w14:paraId="14DCF07D" w14:textId="509465D7" w:rsidR="00F6576E" w:rsidRPr="00664975" w:rsidRDefault="00F6576E" w:rsidP="00F6576E">
            <w:pPr>
              <w:pStyle w:val="Table10"/>
              <w:spacing w:before="0" w:after="0"/>
              <w:jc w:val="center"/>
              <w:rPr>
                <w:highlight w:val="yellow"/>
              </w:rPr>
            </w:pPr>
            <w:r w:rsidRPr="00664975">
              <w:t>R</w:t>
            </w:r>
          </w:p>
        </w:tc>
        <w:tc>
          <w:tcPr>
            <w:tcW w:w="0" w:type="auto"/>
          </w:tcPr>
          <w:p w14:paraId="7B02ADDE" w14:textId="591F101A" w:rsidR="00F6576E" w:rsidRPr="00664975" w:rsidRDefault="00F6576E" w:rsidP="00F6576E">
            <w:pPr>
              <w:pStyle w:val="Table10"/>
              <w:spacing w:before="0" w:after="0"/>
              <w:jc w:val="center"/>
              <w:rPr>
                <w:highlight w:val="yellow"/>
              </w:rPr>
            </w:pPr>
            <w:r w:rsidRPr="00664975">
              <w:t>Yes</w:t>
            </w:r>
          </w:p>
        </w:tc>
        <w:tc>
          <w:tcPr>
            <w:tcW w:w="0" w:type="auto"/>
          </w:tcPr>
          <w:p w14:paraId="30D52246" w14:textId="4721D984" w:rsidR="00F6576E" w:rsidRPr="00664975" w:rsidRDefault="00F6576E" w:rsidP="00F6576E">
            <w:pPr>
              <w:pStyle w:val="Table10"/>
              <w:spacing w:before="0" w:after="0"/>
              <w:jc w:val="center"/>
              <w:rPr>
                <w:highlight w:val="yellow"/>
              </w:rPr>
            </w:pPr>
            <w:r w:rsidRPr="00664975">
              <w:t>Diversion rejected</w:t>
            </w:r>
          </w:p>
        </w:tc>
        <w:tc>
          <w:tcPr>
            <w:tcW w:w="0" w:type="auto"/>
            <w:vAlign w:val="center"/>
          </w:tcPr>
          <w:p w14:paraId="7B909E62" w14:textId="77777777" w:rsidR="00F6576E" w:rsidRPr="00664975" w:rsidRDefault="00F6576E" w:rsidP="00F6576E">
            <w:pPr>
              <w:pStyle w:val="Table10"/>
              <w:spacing w:before="0" w:after="0"/>
              <w:rPr>
                <w:highlight w:val="yellow"/>
              </w:rPr>
            </w:pPr>
          </w:p>
        </w:tc>
        <w:tc>
          <w:tcPr>
            <w:tcW w:w="0" w:type="auto"/>
            <w:vAlign w:val="center"/>
          </w:tcPr>
          <w:p w14:paraId="76191653" w14:textId="67670D2A" w:rsidR="00F6576E" w:rsidRPr="00664975" w:rsidRDefault="00D51F0D" w:rsidP="00F6576E">
            <w:pPr>
              <w:pStyle w:val="Table10"/>
              <w:spacing w:before="0" w:after="0"/>
              <w:jc w:val="center"/>
            </w:pPr>
            <w:r w:rsidRPr="00664975">
              <w:t>Diversion rejected</w:t>
            </w:r>
          </w:p>
        </w:tc>
      </w:tr>
      <w:tr w:rsidR="003A6AA9" w:rsidRPr="00664975" w14:paraId="2093AD91" w14:textId="77777777" w:rsidTr="00E45464">
        <w:trPr>
          <w:jc w:val="center"/>
        </w:trPr>
        <w:tc>
          <w:tcPr>
            <w:tcW w:w="0" w:type="auto"/>
          </w:tcPr>
          <w:p w14:paraId="634466AA" w14:textId="0909FF5B" w:rsidR="003A6AA9" w:rsidRPr="00664975" w:rsidRDefault="003A6AA9" w:rsidP="003A6AA9">
            <w:pPr>
              <w:spacing w:before="0"/>
              <w:jc w:val="center"/>
              <w:rPr>
                <w:sz w:val="20"/>
                <w:highlight w:val="yellow"/>
              </w:rPr>
            </w:pPr>
            <w:r w:rsidRPr="00664975">
              <w:rPr>
                <w:sz w:val="20"/>
              </w:rPr>
              <w:t>Unloading</w:t>
            </w:r>
          </w:p>
        </w:tc>
        <w:tc>
          <w:tcPr>
            <w:tcW w:w="0" w:type="auto"/>
          </w:tcPr>
          <w:p w14:paraId="52237DB2" w14:textId="19D49473" w:rsidR="003A6AA9" w:rsidRPr="00664975" w:rsidRDefault="003A6AA9" w:rsidP="003A6AA9">
            <w:pPr>
              <w:pStyle w:val="Table10"/>
              <w:spacing w:before="0" w:after="0"/>
              <w:jc w:val="center"/>
              <w:rPr>
                <w:highlight w:val="yellow"/>
              </w:rPr>
            </w:pPr>
            <w:r w:rsidRPr="00664975">
              <w:t>R</w:t>
            </w:r>
          </w:p>
        </w:tc>
        <w:tc>
          <w:tcPr>
            <w:tcW w:w="0" w:type="auto"/>
          </w:tcPr>
          <w:p w14:paraId="3699EBC2" w14:textId="0DE41C09" w:rsidR="003A6AA9" w:rsidRPr="00664975" w:rsidRDefault="003A6AA9" w:rsidP="003A6AA9">
            <w:pPr>
              <w:pStyle w:val="Table10"/>
              <w:spacing w:before="0" w:after="0"/>
              <w:jc w:val="center"/>
              <w:rPr>
                <w:highlight w:val="yellow"/>
              </w:rPr>
            </w:pPr>
            <w:r w:rsidRPr="00664975">
              <w:t>No</w:t>
            </w:r>
          </w:p>
        </w:tc>
        <w:tc>
          <w:tcPr>
            <w:tcW w:w="0" w:type="auto"/>
          </w:tcPr>
          <w:p w14:paraId="49F64000" w14:textId="3ADD1D08" w:rsidR="003A6AA9" w:rsidRPr="00664975" w:rsidRDefault="003A6AA9" w:rsidP="003A6AA9">
            <w:pPr>
              <w:pStyle w:val="Table10"/>
              <w:spacing w:before="0" w:after="0"/>
              <w:jc w:val="center"/>
              <w:rPr>
                <w:highlight w:val="yellow"/>
              </w:rPr>
            </w:pPr>
            <w:r w:rsidRPr="00664975">
              <w:t>Unloading</w:t>
            </w:r>
          </w:p>
        </w:tc>
        <w:tc>
          <w:tcPr>
            <w:tcW w:w="0" w:type="auto"/>
            <w:vAlign w:val="center"/>
          </w:tcPr>
          <w:p w14:paraId="070227A1" w14:textId="77777777" w:rsidR="003A6AA9" w:rsidRPr="00664975" w:rsidRDefault="003A6AA9" w:rsidP="003A6AA9">
            <w:pPr>
              <w:pStyle w:val="Table10"/>
              <w:spacing w:before="0" w:after="0"/>
              <w:rPr>
                <w:highlight w:val="yellow"/>
              </w:rPr>
            </w:pPr>
          </w:p>
        </w:tc>
        <w:tc>
          <w:tcPr>
            <w:tcW w:w="0" w:type="auto"/>
            <w:vAlign w:val="center"/>
          </w:tcPr>
          <w:p w14:paraId="78B706FA" w14:textId="0EA79009" w:rsidR="003A6AA9" w:rsidRPr="00664975" w:rsidRDefault="00074735" w:rsidP="003A6AA9">
            <w:pPr>
              <w:pStyle w:val="Table10"/>
              <w:spacing w:before="0" w:after="0"/>
              <w:jc w:val="center"/>
            </w:pPr>
            <w:r w:rsidRPr="00664975">
              <w:t>Unloading</w:t>
            </w:r>
          </w:p>
        </w:tc>
      </w:tr>
      <w:tr w:rsidR="003A6AA9" w:rsidRPr="00664975" w14:paraId="77095249" w14:textId="77777777" w:rsidTr="00E45464">
        <w:trPr>
          <w:jc w:val="center"/>
        </w:trPr>
        <w:tc>
          <w:tcPr>
            <w:tcW w:w="0" w:type="auto"/>
          </w:tcPr>
          <w:p w14:paraId="5C765A2F" w14:textId="1E0DC931" w:rsidR="003A6AA9" w:rsidRPr="00664975" w:rsidRDefault="003A6AA9" w:rsidP="003A6AA9">
            <w:pPr>
              <w:spacing w:before="0"/>
              <w:jc w:val="center"/>
              <w:rPr>
                <w:sz w:val="20"/>
                <w:highlight w:val="yellow"/>
              </w:rPr>
            </w:pPr>
            <w:r w:rsidRPr="00664975">
              <w:rPr>
                <w:sz w:val="20"/>
              </w:rPr>
              <w:t>Unloading remarks</w:t>
            </w:r>
          </w:p>
        </w:tc>
        <w:tc>
          <w:tcPr>
            <w:tcW w:w="0" w:type="auto"/>
          </w:tcPr>
          <w:p w14:paraId="436E93FE" w14:textId="2D2A0C90" w:rsidR="003A6AA9" w:rsidRPr="00664975" w:rsidRDefault="003A6AA9" w:rsidP="003A6AA9">
            <w:pPr>
              <w:pStyle w:val="Table10"/>
              <w:spacing w:before="0" w:after="0"/>
              <w:jc w:val="center"/>
              <w:rPr>
                <w:highlight w:val="yellow"/>
              </w:rPr>
            </w:pPr>
            <w:r w:rsidRPr="00664975">
              <w:t>R</w:t>
            </w:r>
          </w:p>
        </w:tc>
        <w:tc>
          <w:tcPr>
            <w:tcW w:w="0" w:type="auto"/>
          </w:tcPr>
          <w:p w14:paraId="043045BA" w14:textId="062FDE35" w:rsidR="003A6AA9" w:rsidRPr="00664975" w:rsidRDefault="003A6AA9" w:rsidP="003A6AA9">
            <w:pPr>
              <w:pStyle w:val="Table10"/>
              <w:spacing w:before="0" w:after="0"/>
              <w:jc w:val="center"/>
              <w:rPr>
                <w:highlight w:val="yellow"/>
              </w:rPr>
            </w:pPr>
            <w:r w:rsidRPr="00664975">
              <w:t>No</w:t>
            </w:r>
          </w:p>
        </w:tc>
        <w:tc>
          <w:tcPr>
            <w:tcW w:w="0" w:type="auto"/>
          </w:tcPr>
          <w:p w14:paraId="4AEFAADD" w14:textId="57E02991" w:rsidR="003A6AA9" w:rsidRPr="00664975" w:rsidRDefault="003A6AA9" w:rsidP="003A6AA9">
            <w:pPr>
              <w:pStyle w:val="Table10"/>
              <w:spacing w:before="0" w:after="0"/>
              <w:jc w:val="center"/>
              <w:rPr>
                <w:highlight w:val="yellow"/>
              </w:rPr>
            </w:pPr>
            <w:r w:rsidRPr="00664975">
              <w:t>Unloading remarks</w:t>
            </w:r>
          </w:p>
        </w:tc>
        <w:tc>
          <w:tcPr>
            <w:tcW w:w="0" w:type="auto"/>
            <w:vAlign w:val="center"/>
          </w:tcPr>
          <w:p w14:paraId="677AC643" w14:textId="2539A60E" w:rsidR="003A6AA9" w:rsidRPr="00664975" w:rsidRDefault="00542B29" w:rsidP="00A755BC">
            <w:pPr>
              <w:pStyle w:val="Table10"/>
              <w:numPr>
                <w:ilvl w:val="0"/>
                <w:numId w:val="127"/>
              </w:numPr>
              <w:spacing w:before="0" w:after="0"/>
            </w:pPr>
            <w:r w:rsidRPr="00664975">
              <w:t xml:space="preserve">No transition to </w:t>
            </w:r>
            <w:r w:rsidRPr="00664975">
              <w:rPr>
                <w:i/>
              </w:rPr>
              <w:t xml:space="preserve">Under control </w:t>
            </w:r>
            <w:r w:rsidRPr="00664975">
              <w:t>state with [Decision to control]</w:t>
            </w:r>
          </w:p>
        </w:tc>
        <w:tc>
          <w:tcPr>
            <w:tcW w:w="0" w:type="auto"/>
            <w:vAlign w:val="center"/>
          </w:tcPr>
          <w:p w14:paraId="6C14DA58" w14:textId="5177E7AF" w:rsidR="003A6AA9" w:rsidRPr="00664975" w:rsidRDefault="00074735" w:rsidP="003A6AA9">
            <w:pPr>
              <w:pStyle w:val="Table10"/>
              <w:spacing w:before="0" w:after="0"/>
              <w:jc w:val="center"/>
            </w:pPr>
            <w:r w:rsidRPr="00664975">
              <w:t>Unloading remarks</w:t>
            </w:r>
          </w:p>
        </w:tc>
      </w:tr>
      <w:tr w:rsidR="003A6AA9" w:rsidRPr="00664975" w14:paraId="7DF19AF5" w14:textId="77777777" w:rsidTr="00E45464">
        <w:trPr>
          <w:jc w:val="center"/>
        </w:trPr>
        <w:tc>
          <w:tcPr>
            <w:tcW w:w="0" w:type="auto"/>
          </w:tcPr>
          <w:p w14:paraId="3BA69F26" w14:textId="30CA6223" w:rsidR="003A6AA9" w:rsidRPr="00664975" w:rsidRDefault="003A6AA9" w:rsidP="003A6AA9">
            <w:pPr>
              <w:spacing w:before="0"/>
              <w:jc w:val="center"/>
              <w:rPr>
                <w:sz w:val="20"/>
                <w:highlight w:val="yellow"/>
              </w:rPr>
            </w:pPr>
            <w:r w:rsidRPr="00664975">
              <w:rPr>
                <w:sz w:val="20"/>
              </w:rPr>
              <w:t>Under control</w:t>
            </w:r>
          </w:p>
        </w:tc>
        <w:tc>
          <w:tcPr>
            <w:tcW w:w="0" w:type="auto"/>
          </w:tcPr>
          <w:p w14:paraId="02344C8D" w14:textId="77B980ED" w:rsidR="003A6AA9" w:rsidRPr="00664975" w:rsidRDefault="003A6AA9" w:rsidP="003A6AA9">
            <w:pPr>
              <w:pStyle w:val="Table10"/>
              <w:spacing w:before="0" w:after="0"/>
              <w:jc w:val="center"/>
              <w:rPr>
                <w:highlight w:val="yellow"/>
              </w:rPr>
            </w:pPr>
            <w:r w:rsidRPr="00664975">
              <w:t>R</w:t>
            </w:r>
          </w:p>
        </w:tc>
        <w:tc>
          <w:tcPr>
            <w:tcW w:w="0" w:type="auto"/>
          </w:tcPr>
          <w:p w14:paraId="2B69653C" w14:textId="23C64C1A" w:rsidR="003A6AA9" w:rsidRPr="00664975" w:rsidRDefault="003A6AA9" w:rsidP="003A6AA9">
            <w:pPr>
              <w:pStyle w:val="Table10"/>
              <w:spacing w:before="0" w:after="0"/>
              <w:jc w:val="center"/>
              <w:rPr>
                <w:highlight w:val="yellow"/>
              </w:rPr>
            </w:pPr>
            <w:r w:rsidRPr="00664975">
              <w:t>No</w:t>
            </w:r>
          </w:p>
        </w:tc>
        <w:tc>
          <w:tcPr>
            <w:tcW w:w="0" w:type="auto"/>
          </w:tcPr>
          <w:p w14:paraId="055D887E" w14:textId="1883A8AD" w:rsidR="003A6AA9" w:rsidRPr="00664975" w:rsidRDefault="003A6AA9" w:rsidP="003A6AA9">
            <w:pPr>
              <w:pStyle w:val="Table10"/>
              <w:spacing w:before="0" w:after="0"/>
              <w:jc w:val="center"/>
              <w:rPr>
                <w:highlight w:val="yellow"/>
              </w:rPr>
            </w:pPr>
            <w:r w:rsidRPr="00664975">
              <w:t>Under control</w:t>
            </w:r>
          </w:p>
        </w:tc>
        <w:tc>
          <w:tcPr>
            <w:tcW w:w="0" w:type="auto"/>
            <w:vAlign w:val="center"/>
          </w:tcPr>
          <w:p w14:paraId="7049FE25" w14:textId="77777777" w:rsidR="003A6AA9" w:rsidRPr="00664975" w:rsidRDefault="003A6AA9" w:rsidP="003B6F28">
            <w:pPr>
              <w:pStyle w:val="Table10"/>
              <w:spacing w:before="0" w:after="0"/>
              <w:rPr>
                <w:highlight w:val="yellow"/>
              </w:rPr>
            </w:pPr>
          </w:p>
        </w:tc>
        <w:tc>
          <w:tcPr>
            <w:tcW w:w="0" w:type="auto"/>
            <w:vAlign w:val="center"/>
          </w:tcPr>
          <w:p w14:paraId="61A7D05E" w14:textId="264908A4" w:rsidR="003A6AA9" w:rsidRPr="00664975" w:rsidRDefault="00074735" w:rsidP="003A6AA9">
            <w:pPr>
              <w:pStyle w:val="Table10"/>
              <w:spacing w:before="0" w:after="0"/>
              <w:jc w:val="center"/>
            </w:pPr>
            <w:r w:rsidRPr="00664975">
              <w:t>Under control</w:t>
            </w:r>
          </w:p>
        </w:tc>
      </w:tr>
      <w:tr w:rsidR="003A6AA9" w:rsidRPr="00664975" w14:paraId="45DCF32F" w14:textId="77777777" w:rsidTr="00E45464">
        <w:trPr>
          <w:jc w:val="center"/>
        </w:trPr>
        <w:tc>
          <w:tcPr>
            <w:tcW w:w="0" w:type="auto"/>
          </w:tcPr>
          <w:p w14:paraId="38D2B007" w14:textId="3549BA41" w:rsidR="003A6AA9" w:rsidRPr="00664975" w:rsidRDefault="001F44F0" w:rsidP="003A6AA9">
            <w:pPr>
              <w:pStyle w:val="Table10"/>
              <w:spacing w:before="0" w:after="0"/>
              <w:jc w:val="center"/>
              <w:rPr>
                <w:highlight w:val="yellow"/>
              </w:rPr>
            </w:pPr>
            <w:r w:rsidRPr="00664975">
              <w:t>Under recovery procedure</w:t>
            </w:r>
          </w:p>
        </w:tc>
        <w:tc>
          <w:tcPr>
            <w:tcW w:w="0" w:type="auto"/>
          </w:tcPr>
          <w:p w14:paraId="05B7BC50" w14:textId="09B3F4E1" w:rsidR="003A6AA9" w:rsidRPr="00664975" w:rsidRDefault="003A6AA9" w:rsidP="003A6AA9">
            <w:pPr>
              <w:pStyle w:val="Table10"/>
              <w:spacing w:before="0" w:after="0"/>
              <w:jc w:val="center"/>
              <w:rPr>
                <w:highlight w:val="yellow"/>
              </w:rPr>
            </w:pPr>
            <w:r w:rsidRPr="00664975">
              <w:t>R</w:t>
            </w:r>
          </w:p>
        </w:tc>
        <w:tc>
          <w:tcPr>
            <w:tcW w:w="0" w:type="auto"/>
          </w:tcPr>
          <w:p w14:paraId="74BFEC47" w14:textId="61F53D2A" w:rsidR="003A6AA9" w:rsidRPr="00664975" w:rsidRDefault="003A6AA9" w:rsidP="003A6AA9">
            <w:pPr>
              <w:pStyle w:val="Table10"/>
              <w:spacing w:before="0" w:after="0"/>
              <w:jc w:val="center"/>
              <w:rPr>
                <w:highlight w:val="yellow"/>
              </w:rPr>
            </w:pPr>
            <w:r w:rsidRPr="00664975">
              <w:t>No</w:t>
            </w:r>
          </w:p>
        </w:tc>
        <w:tc>
          <w:tcPr>
            <w:tcW w:w="0" w:type="auto"/>
          </w:tcPr>
          <w:p w14:paraId="01D847DF" w14:textId="59288AD8" w:rsidR="003A6AA9" w:rsidRPr="00664975" w:rsidRDefault="001F44F0" w:rsidP="003A6AA9">
            <w:pPr>
              <w:pStyle w:val="Table10"/>
              <w:spacing w:before="0" w:after="0"/>
              <w:jc w:val="center"/>
              <w:rPr>
                <w:highlight w:val="yellow"/>
              </w:rPr>
            </w:pPr>
            <w:r w:rsidRPr="00664975">
              <w:t>Under recovery procedure</w:t>
            </w:r>
          </w:p>
        </w:tc>
        <w:tc>
          <w:tcPr>
            <w:tcW w:w="0" w:type="auto"/>
            <w:vAlign w:val="center"/>
          </w:tcPr>
          <w:p w14:paraId="6149F506" w14:textId="77777777" w:rsidR="003A6AA9" w:rsidRPr="00664975" w:rsidRDefault="003A6AA9" w:rsidP="003A6AA9">
            <w:pPr>
              <w:pStyle w:val="Table10"/>
              <w:spacing w:before="0" w:after="0"/>
              <w:rPr>
                <w:highlight w:val="yellow"/>
              </w:rPr>
            </w:pPr>
          </w:p>
        </w:tc>
        <w:tc>
          <w:tcPr>
            <w:tcW w:w="0" w:type="auto"/>
            <w:vAlign w:val="center"/>
          </w:tcPr>
          <w:p w14:paraId="6D49DE2A" w14:textId="417140F1" w:rsidR="003A6AA9" w:rsidRPr="00664975" w:rsidRDefault="00074735" w:rsidP="003A6AA9">
            <w:pPr>
              <w:pStyle w:val="Table10"/>
              <w:spacing w:before="0" w:after="0"/>
              <w:jc w:val="center"/>
            </w:pPr>
            <w:r w:rsidRPr="00664975">
              <w:t>Under</w:t>
            </w:r>
            <w:r w:rsidR="00963840" w:rsidRPr="00664975">
              <w:t xml:space="preserve"> </w:t>
            </w:r>
            <w:r w:rsidR="00AB2841" w:rsidRPr="00664975">
              <w:t>Recovery</w:t>
            </w:r>
            <w:r w:rsidRPr="00664975">
              <w:t xml:space="preserve"> procedure</w:t>
            </w:r>
          </w:p>
        </w:tc>
      </w:tr>
      <w:tr w:rsidR="003A6AA9" w:rsidRPr="00664975" w14:paraId="19256FC7" w14:textId="77777777" w:rsidTr="00E45464">
        <w:trPr>
          <w:jc w:val="center"/>
        </w:trPr>
        <w:tc>
          <w:tcPr>
            <w:tcW w:w="0" w:type="auto"/>
          </w:tcPr>
          <w:p w14:paraId="486A2AB7" w14:textId="6762DB1A" w:rsidR="003A6AA9" w:rsidRPr="00664975" w:rsidRDefault="003A6AA9" w:rsidP="003A6AA9">
            <w:pPr>
              <w:pStyle w:val="Table10"/>
              <w:spacing w:before="0" w:after="0"/>
              <w:jc w:val="center"/>
              <w:rPr>
                <w:highlight w:val="yellow"/>
              </w:rPr>
            </w:pPr>
            <w:r w:rsidRPr="00664975">
              <w:t>Recovery requested</w:t>
            </w:r>
          </w:p>
        </w:tc>
        <w:tc>
          <w:tcPr>
            <w:tcW w:w="0" w:type="auto"/>
          </w:tcPr>
          <w:p w14:paraId="2BF583C0" w14:textId="7AD3ECAE" w:rsidR="003A6AA9" w:rsidRPr="00664975" w:rsidRDefault="003A6AA9" w:rsidP="003A6AA9">
            <w:pPr>
              <w:pStyle w:val="Table10"/>
              <w:spacing w:before="0" w:after="0"/>
              <w:jc w:val="center"/>
              <w:rPr>
                <w:highlight w:val="yellow"/>
              </w:rPr>
            </w:pPr>
            <w:r w:rsidRPr="00664975">
              <w:t>R</w:t>
            </w:r>
          </w:p>
        </w:tc>
        <w:tc>
          <w:tcPr>
            <w:tcW w:w="0" w:type="auto"/>
          </w:tcPr>
          <w:p w14:paraId="04CC2B5B" w14:textId="3B76AD39" w:rsidR="003A6AA9" w:rsidRPr="00664975" w:rsidRDefault="003A6AA9" w:rsidP="003A6AA9">
            <w:pPr>
              <w:pStyle w:val="Table10"/>
              <w:spacing w:before="0" w:after="0"/>
              <w:jc w:val="center"/>
              <w:rPr>
                <w:highlight w:val="yellow"/>
              </w:rPr>
            </w:pPr>
            <w:r w:rsidRPr="00664975">
              <w:t>No</w:t>
            </w:r>
          </w:p>
        </w:tc>
        <w:tc>
          <w:tcPr>
            <w:tcW w:w="0" w:type="auto"/>
          </w:tcPr>
          <w:p w14:paraId="27A7E3EE" w14:textId="7EA6210A" w:rsidR="003A6AA9" w:rsidRPr="00664975" w:rsidRDefault="003A6AA9" w:rsidP="003A6AA9">
            <w:pPr>
              <w:pStyle w:val="Table10"/>
              <w:spacing w:before="0" w:after="0"/>
              <w:jc w:val="center"/>
              <w:rPr>
                <w:highlight w:val="yellow"/>
              </w:rPr>
            </w:pPr>
            <w:r w:rsidRPr="00664975">
              <w:t>Recovery requested</w:t>
            </w:r>
          </w:p>
        </w:tc>
        <w:tc>
          <w:tcPr>
            <w:tcW w:w="0" w:type="auto"/>
            <w:vAlign w:val="center"/>
          </w:tcPr>
          <w:p w14:paraId="6EDFD8D5" w14:textId="77777777" w:rsidR="003A6AA9" w:rsidRPr="00664975" w:rsidRDefault="003A6AA9" w:rsidP="003A6AA9">
            <w:pPr>
              <w:pStyle w:val="Table10"/>
              <w:spacing w:before="0" w:after="0"/>
              <w:rPr>
                <w:highlight w:val="yellow"/>
              </w:rPr>
            </w:pPr>
          </w:p>
        </w:tc>
        <w:tc>
          <w:tcPr>
            <w:tcW w:w="0" w:type="auto"/>
            <w:vAlign w:val="center"/>
          </w:tcPr>
          <w:p w14:paraId="1C8E4623" w14:textId="36759A20" w:rsidR="003A6AA9" w:rsidRPr="00664975" w:rsidRDefault="00074735" w:rsidP="003A6AA9">
            <w:pPr>
              <w:pStyle w:val="Table10"/>
              <w:spacing w:before="0" w:after="0"/>
              <w:jc w:val="center"/>
            </w:pPr>
            <w:r w:rsidRPr="00664975">
              <w:t>Recovery requested</w:t>
            </w:r>
          </w:p>
        </w:tc>
      </w:tr>
      <w:tr w:rsidR="003A6AA9" w:rsidRPr="00664975" w14:paraId="60ECB06E" w14:textId="77777777" w:rsidTr="00E45464">
        <w:trPr>
          <w:jc w:val="center"/>
        </w:trPr>
        <w:tc>
          <w:tcPr>
            <w:tcW w:w="0" w:type="auto"/>
          </w:tcPr>
          <w:p w14:paraId="4C3DEE93" w14:textId="497FED4A" w:rsidR="003A6AA9" w:rsidRPr="00664975" w:rsidRDefault="003A6AA9" w:rsidP="003A6AA9">
            <w:pPr>
              <w:pStyle w:val="Table10"/>
              <w:spacing w:before="0" w:after="0"/>
              <w:jc w:val="center"/>
              <w:rPr>
                <w:highlight w:val="yellow"/>
              </w:rPr>
            </w:pPr>
            <w:r w:rsidRPr="00664975">
              <w:t>Recovery Request rejected</w:t>
            </w:r>
          </w:p>
        </w:tc>
        <w:tc>
          <w:tcPr>
            <w:tcW w:w="0" w:type="auto"/>
          </w:tcPr>
          <w:p w14:paraId="7EF6499A" w14:textId="79C27CF0" w:rsidR="003A6AA9" w:rsidRPr="00664975" w:rsidRDefault="003A6AA9" w:rsidP="003A6AA9">
            <w:pPr>
              <w:pStyle w:val="Table10"/>
              <w:spacing w:before="0" w:after="0"/>
              <w:jc w:val="center"/>
              <w:rPr>
                <w:highlight w:val="yellow"/>
              </w:rPr>
            </w:pPr>
            <w:r w:rsidRPr="00664975">
              <w:t>R</w:t>
            </w:r>
          </w:p>
        </w:tc>
        <w:tc>
          <w:tcPr>
            <w:tcW w:w="0" w:type="auto"/>
          </w:tcPr>
          <w:p w14:paraId="49728EBB" w14:textId="72E04FBB" w:rsidR="003A6AA9" w:rsidRPr="00664975" w:rsidRDefault="003A6AA9" w:rsidP="003A6AA9">
            <w:pPr>
              <w:pStyle w:val="Table10"/>
              <w:spacing w:before="0" w:after="0"/>
              <w:jc w:val="center"/>
              <w:rPr>
                <w:highlight w:val="yellow"/>
              </w:rPr>
            </w:pPr>
            <w:r w:rsidRPr="00664975">
              <w:t>No</w:t>
            </w:r>
          </w:p>
        </w:tc>
        <w:tc>
          <w:tcPr>
            <w:tcW w:w="0" w:type="auto"/>
          </w:tcPr>
          <w:p w14:paraId="4ADA8A74" w14:textId="4CC16BE0" w:rsidR="003A6AA9" w:rsidRPr="00664975" w:rsidRDefault="003A6AA9" w:rsidP="003A6AA9">
            <w:pPr>
              <w:pStyle w:val="Table10"/>
              <w:spacing w:before="0" w:after="0"/>
              <w:jc w:val="center"/>
              <w:rPr>
                <w:highlight w:val="yellow"/>
              </w:rPr>
            </w:pPr>
            <w:r w:rsidRPr="00664975">
              <w:t>Recovery Request rejected</w:t>
            </w:r>
          </w:p>
        </w:tc>
        <w:tc>
          <w:tcPr>
            <w:tcW w:w="0" w:type="auto"/>
            <w:vAlign w:val="center"/>
          </w:tcPr>
          <w:p w14:paraId="3CFE5AE8" w14:textId="77777777" w:rsidR="003A6AA9" w:rsidRPr="00664975" w:rsidRDefault="003A6AA9" w:rsidP="003A6AA9">
            <w:pPr>
              <w:pStyle w:val="Table10"/>
              <w:spacing w:before="0" w:after="0"/>
              <w:rPr>
                <w:highlight w:val="yellow"/>
              </w:rPr>
            </w:pPr>
          </w:p>
        </w:tc>
        <w:tc>
          <w:tcPr>
            <w:tcW w:w="0" w:type="auto"/>
            <w:vAlign w:val="center"/>
          </w:tcPr>
          <w:p w14:paraId="04F25D29" w14:textId="10461C29" w:rsidR="003A6AA9" w:rsidRPr="00664975" w:rsidRDefault="00074735" w:rsidP="003A6AA9">
            <w:pPr>
              <w:pStyle w:val="Table10"/>
              <w:spacing w:before="0" w:after="0"/>
              <w:jc w:val="center"/>
            </w:pPr>
            <w:r w:rsidRPr="00664975">
              <w:t>Recovery request rejected</w:t>
            </w:r>
          </w:p>
        </w:tc>
      </w:tr>
      <w:tr w:rsidR="003A6AA9" w:rsidRPr="00664975" w14:paraId="39883F6D" w14:textId="77777777" w:rsidTr="00E45464">
        <w:trPr>
          <w:jc w:val="center"/>
        </w:trPr>
        <w:tc>
          <w:tcPr>
            <w:tcW w:w="0" w:type="auto"/>
          </w:tcPr>
          <w:p w14:paraId="73395130" w14:textId="4179AB21" w:rsidR="003A6AA9" w:rsidRPr="00664975" w:rsidRDefault="003A6AA9" w:rsidP="003A6AA9">
            <w:pPr>
              <w:pStyle w:val="Table10"/>
              <w:spacing w:before="0" w:after="0"/>
              <w:jc w:val="center"/>
              <w:rPr>
                <w:highlight w:val="yellow"/>
              </w:rPr>
            </w:pPr>
            <w:r w:rsidRPr="00664975">
              <w:t>Recovery completed</w:t>
            </w:r>
          </w:p>
        </w:tc>
        <w:tc>
          <w:tcPr>
            <w:tcW w:w="0" w:type="auto"/>
          </w:tcPr>
          <w:p w14:paraId="78EC877C" w14:textId="6668EEBA" w:rsidR="003A6AA9" w:rsidRPr="00664975" w:rsidRDefault="003A6AA9" w:rsidP="003A6AA9">
            <w:pPr>
              <w:pStyle w:val="Table10"/>
              <w:spacing w:before="0" w:after="0"/>
              <w:jc w:val="center"/>
              <w:rPr>
                <w:highlight w:val="yellow"/>
              </w:rPr>
            </w:pPr>
            <w:r w:rsidRPr="00664975">
              <w:t>R</w:t>
            </w:r>
          </w:p>
        </w:tc>
        <w:tc>
          <w:tcPr>
            <w:tcW w:w="0" w:type="auto"/>
          </w:tcPr>
          <w:p w14:paraId="2516935D" w14:textId="7A987139" w:rsidR="003A6AA9" w:rsidRPr="00664975" w:rsidRDefault="003A6AA9" w:rsidP="003A6AA9">
            <w:pPr>
              <w:pStyle w:val="Table10"/>
              <w:spacing w:before="0" w:after="0"/>
              <w:jc w:val="center"/>
              <w:rPr>
                <w:highlight w:val="yellow"/>
              </w:rPr>
            </w:pPr>
            <w:r w:rsidRPr="00664975">
              <w:t>Yes</w:t>
            </w:r>
          </w:p>
        </w:tc>
        <w:tc>
          <w:tcPr>
            <w:tcW w:w="0" w:type="auto"/>
          </w:tcPr>
          <w:p w14:paraId="6E201F3D" w14:textId="3D7D7B58" w:rsidR="003A6AA9" w:rsidRPr="00664975" w:rsidRDefault="003A6AA9" w:rsidP="003A6AA9">
            <w:pPr>
              <w:pStyle w:val="Table10"/>
              <w:spacing w:before="0" w:after="0"/>
              <w:jc w:val="center"/>
              <w:rPr>
                <w:highlight w:val="yellow"/>
              </w:rPr>
            </w:pPr>
            <w:r w:rsidRPr="00664975">
              <w:t>Recovery completed</w:t>
            </w:r>
          </w:p>
        </w:tc>
        <w:tc>
          <w:tcPr>
            <w:tcW w:w="0" w:type="auto"/>
            <w:vAlign w:val="center"/>
          </w:tcPr>
          <w:p w14:paraId="615B59CC" w14:textId="77777777" w:rsidR="003A6AA9" w:rsidRPr="00664975" w:rsidRDefault="003A6AA9" w:rsidP="003A6AA9">
            <w:pPr>
              <w:pStyle w:val="Table10"/>
              <w:spacing w:before="0" w:after="0"/>
              <w:rPr>
                <w:highlight w:val="yellow"/>
              </w:rPr>
            </w:pPr>
          </w:p>
        </w:tc>
        <w:tc>
          <w:tcPr>
            <w:tcW w:w="0" w:type="auto"/>
            <w:vAlign w:val="center"/>
          </w:tcPr>
          <w:p w14:paraId="0890E405" w14:textId="55852B62" w:rsidR="003A6AA9" w:rsidRPr="00664975" w:rsidRDefault="00074735" w:rsidP="003A6AA9">
            <w:pPr>
              <w:pStyle w:val="Table10"/>
              <w:spacing w:before="0" w:after="0"/>
              <w:jc w:val="center"/>
            </w:pPr>
            <w:r w:rsidRPr="00664975">
              <w:t>Recovery completed</w:t>
            </w:r>
          </w:p>
        </w:tc>
      </w:tr>
    </w:tbl>
    <w:p w14:paraId="2E6D5164" w14:textId="4545DC9A" w:rsidR="00E45464" w:rsidRPr="00664975" w:rsidRDefault="000C4C17" w:rsidP="00000D0B">
      <w:pPr>
        <w:pStyle w:val="Caption"/>
        <w:rPr>
          <w:szCs w:val="24"/>
        </w:rPr>
      </w:pPr>
      <w:bookmarkStart w:id="1872" w:name="_Ref17533106"/>
      <w:bookmarkStart w:id="1873" w:name="_Toc17674221"/>
      <w:bookmarkStart w:id="1874" w:name="_Toc45648991"/>
      <w:bookmarkStart w:id="1875" w:name="_Toc46393096"/>
      <w:r w:rsidRPr="00664975">
        <w:rPr>
          <w:szCs w:val="24"/>
        </w:rPr>
        <w:t xml:space="preserve">Table </w:t>
      </w:r>
      <w:r w:rsidR="00216C40" w:rsidRPr="00664975">
        <w:rPr>
          <w:szCs w:val="24"/>
        </w:rPr>
        <w:fldChar w:fldCharType="begin"/>
      </w:r>
      <w:r w:rsidR="00216C40" w:rsidRPr="00664975">
        <w:rPr>
          <w:szCs w:val="24"/>
        </w:rPr>
        <w:instrText xml:space="preserve"> SEQ Table \* ARABIC </w:instrText>
      </w:r>
      <w:r w:rsidR="00216C40" w:rsidRPr="00664975">
        <w:rPr>
          <w:szCs w:val="24"/>
        </w:rPr>
        <w:fldChar w:fldCharType="separate"/>
      </w:r>
      <w:r w:rsidR="0097205F">
        <w:rPr>
          <w:noProof/>
          <w:szCs w:val="24"/>
        </w:rPr>
        <w:t>19</w:t>
      </w:r>
      <w:r w:rsidR="00216C40" w:rsidRPr="00664975">
        <w:rPr>
          <w:szCs w:val="24"/>
        </w:rPr>
        <w:fldChar w:fldCharType="end"/>
      </w:r>
      <w:bookmarkEnd w:id="1872"/>
      <w:bookmarkEnd w:id="1873"/>
      <w:r w:rsidRPr="00664975">
        <w:rPr>
          <w:szCs w:val="24"/>
        </w:rPr>
        <w:t xml:space="preserve">: States of an MRN at </w:t>
      </w:r>
      <w:r w:rsidR="00C12105" w:rsidRPr="00664975">
        <w:rPr>
          <w:szCs w:val="24"/>
        </w:rPr>
        <w:t>the</w:t>
      </w:r>
      <w:r w:rsidRPr="00664975">
        <w:rPr>
          <w:szCs w:val="24"/>
        </w:rPr>
        <w:t xml:space="preserve"> </w:t>
      </w:r>
      <w:r w:rsidR="00FA4DDB" w:rsidRPr="00664975">
        <w:rPr>
          <w:szCs w:val="24"/>
        </w:rPr>
        <w:t>Office of</w:t>
      </w:r>
      <w:r w:rsidRPr="00664975">
        <w:rPr>
          <w:szCs w:val="24"/>
        </w:rPr>
        <w:t xml:space="preserve"> Destination during TP for </w:t>
      </w:r>
      <w:r w:rsidR="002D5439" w:rsidRPr="00664975">
        <w:rPr>
          <w:szCs w:val="24"/>
        </w:rPr>
        <w:fldChar w:fldCharType="begin"/>
      </w:r>
      <w:r w:rsidR="002D5439" w:rsidRPr="00664975">
        <w:rPr>
          <w:szCs w:val="24"/>
        </w:rPr>
        <w:instrText xml:space="preserve"> REF _Ref18058712 \h </w:instrText>
      </w:r>
      <w:r w:rsidR="002D5439" w:rsidRPr="00664975">
        <w:rPr>
          <w:szCs w:val="24"/>
        </w:rPr>
      </w:r>
      <w:r w:rsidR="002D5439" w:rsidRPr="00664975">
        <w:rPr>
          <w:szCs w:val="24"/>
        </w:rPr>
        <w:fldChar w:fldCharType="separate"/>
      </w:r>
      <w:r w:rsidR="0097205F" w:rsidRPr="00664975">
        <w:t>Mandatory Existing processes (continuity)</w:t>
      </w:r>
      <w:r w:rsidR="002D5439" w:rsidRPr="00664975">
        <w:rPr>
          <w:szCs w:val="24"/>
        </w:rPr>
        <w:fldChar w:fldCharType="end"/>
      </w:r>
      <w:r w:rsidR="002D5439" w:rsidRPr="00664975">
        <w:rPr>
          <w:szCs w:val="24"/>
        </w:rPr>
        <w:t xml:space="preserve"> </w:t>
      </w:r>
      <w:r w:rsidRPr="00664975">
        <w:rPr>
          <w:szCs w:val="24"/>
        </w:rPr>
        <w:t xml:space="preserve">- </w:t>
      </w:r>
      <w:r w:rsidR="00C12105" w:rsidRPr="00664975">
        <w:rPr>
          <w:szCs w:val="24"/>
        </w:rPr>
        <w:fldChar w:fldCharType="begin"/>
      </w:r>
      <w:r w:rsidR="00C12105" w:rsidRPr="00664975">
        <w:rPr>
          <w:szCs w:val="24"/>
        </w:rPr>
        <w:instrText xml:space="preserve"> REF _Ref18054262 \h  \* MERGEFORMAT </w:instrText>
      </w:r>
      <w:r w:rsidR="00C12105" w:rsidRPr="00664975">
        <w:rPr>
          <w:szCs w:val="24"/>
        </w:rPr>
      </w:r>
      <w:r w:rsidR="00C12105" w:rsidRPr="00664975">
        <w:rPr>
          <w:szCs w:val="24"/>
        </w:rPr>
        <w:fldChar w:fldCharType="separate"/>
      </w:r>
      <w:r w:rsidR="0097205F" w:rsidRPr="0097205F">
        <w:rPr>
          <w:szCs w:val="24"/>
        </w:rPr>
        <w:t>Core Business</w:t>
      </w:r>
      <w:r w:rsidR="00C12105" w:rsidRPr="00664975">
        <w:rPr>
          <w:szCs w:val="24"/>
        </w:rPr>
        <w:fldChar w:fldCharType="end"/>
      </w:r>
      <w:r w:rsidR="00C12105" w:rsidRPr="00664975">
        <w:rPr>
          <w:szCs w:val="24"/>
        </w:rPr>
        <w:t xml:space="preserve"> (</w:t>
      </w:r>
      <w:r w:rsidR="00C12105" w:rsidRPr="00664975">
        <w:rPr>
          <w:szCs w:val="24"/>
        </w:rPr>
        <w:fldChar w:fldCharType="begin"/>
      </w:r>
      <w:r w:rsidR="00C12105" w:rsidRPr="00664975">
        <w:rPr>
          <w:szCs w:val="24"/>
        </w:rPr>
        <w:instrText xml:space="preserve"> REF _Ref18054262 \r \h  \* MERGEFORMAT </w:instrText>
      </w:r>
      <w:r w:rsidR="00C12105" w:rsidRPr="00664975">
        <w:rPr>
          <w:szCs w:val="24"/>
        </w:rPr>
      </w:r>
      <w:r w:rsidR="00C12105" w:rsidRPr="00664975">
        <w:rPr>
          <w:szCs w:val="24"/>
        </w:rPr>
        <w:fldChar w:fldCharType="separate"/>
      </w:r>
      <w:r w:rsidR="0097205F">
        <w:rPr>
          <w:szCs w:val="24"/>
        </w:rPr>
        <w:t>IV.III.1.1</w:t>
      </w:r>
      <w:r w:rsidR="00C12105" w:rsidRPr="00664975">
        <w:rPr>
          <w:szCs w:val="24"/>
        </w:rPr>
        <w:fldChar w:fldCharType="end"/>
      </w:r>
      <w:r w:rsidR="00C12105" w:rsidRPr="00664975">
        <w:rPr>
          <w:szCs w:val="24"/>
        </w:rPr>
        <w:t>)</w:t>
      </w:r>
      <w:bookmarkEnd w:id="1874"/>
      <w:bookmarkEnd w:id="1875"/>
    </w:p>
    <w:p w14:paraId="67F11FE5" w14:textId="6F91EE0D" w:rsidR="00000D0B" w:rsidRPr="00664975" w:rsidRDefault="00000D0B" w:rsidP="00000D0B"/>
    <w:p w14:paraId="4C666807" w14:textId="2119E141" w:rsidR="00A270D5" w:rsidRPr="00664975" w:rsidRDefault="00A270D5">
      <w:pPr>
        <w:spacing w:before="0"/>
        <w:jc w:val="left"/>
      </w:pPr>
      <w:r w:rsidRPr="00664975">
        <w:br w:type="page"/>
      </w:r>
    </w:p>
    <w:p w14:paraId="13E16898" w14:textId="231912C2" w:rsidR="00F76A0D" w:rsidRPr="00664975" w:rsidRDefault="00F76A0D" w:rsidP="00F76A0D">
      <w:pPr>
        <w:pStyle w:val="Heading6"/>
      </w:pPr>
      <w:bookmarkStart w:id="1876" w:name="_Ref19043720"/>
      <w:bookmarkStart w:id="1877" w:name="_Toc45648907"/>
      <w:bookmarkStart w:id="1878" w:name="_Toc46393012"/>
      <w:r w:rsidRPr="00664975">
        <w:lastRenderedPageBreak/>
        <w:t>Customs Office of Transit</w:t>
      </w:r>
      <w:bookmarkEnd w:id="1876"/>
      <w:bookmarkEnd w:id="1877"/>
      <w:bookmarkEnd w:id="1878"/>
    </w:p>
    <w:p w14:paraId="71B35FA5" w14:textId="237BFAC3" w:rsidR="007E69B9" w:rsidRPr="00664975" w:rsidRDefault="007E69B9" w:rsidP="007E69B9">
      <w:pPr>
        <w:spacing w:after="120"/>
      </w:pPr>
      <w:r w:rsidRPr="00664975">
        <w:t xml:space="preserve">For the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 MERGEFORMAT </w:instrText>
      </w:r>
      <w:r w:rsidRPr="00664975">
        <w:fldChar w:fldCharType="separate"/>
      </w:r>
      <w:r w:rsidR="0097205F" w:rsidRPr="00664975">
        <w:t>Core Business</w:t>
      </w:r>
      <w:r w:rsidRPr="00664975">
        <w:fldChar w:fldCharType="end"/>
      </w:r>
      <w:r w:rsidRPr="00664975">
        <w:t xml:space="preserve"> (</w:t>
      </w:r>
      <w:r w:rsidRPr="00664975">
        <w:fldChar w:fldCharType="begin"/>
      </w:r>
      <w:r w:rsidRPr="00664975">
        <w:instrText xml:space="preserve"> REF _Ref18054262 \r \h  \* MERGEFORMAT </w:instrText>
      </w:r>
      <w:r w:rsidRPr="00664975">
        <w:fldChar w:fldCharType="separate"/>
      </w:r>
      <w:r w:rsidR="0097205F">
        <w:t>IV.III.1.1</w:t>
      </w:r>
      <w:r w:rsidRPr="00664975">
        <w:fldChar w:fldCharType="end"/>
      </w:r>
      <w:r w:rsidRPr="00664975">
        <w:t xml:space="preserve">), the NCTS-P5 state machine of the Office of </w:t>
      </w:r>
      <w:r w:rsidR="00527C21" w:rsidRPr="00664975">
        <w:t>Transit</w:t>
      </w:r>
      <w:r w:rsidRPr="00664975">
        <w:t xml:space="preserve"> (</w:t>
      </w:r>
      <w:r w:rsidR="009225B8" w:rsidRPr="00664975">
        <w:fldChar w:fldCharType="begin"/>
      </w:r>
      <w:r w:rsidR="009225B8" w:rsidRPr="00664975">
        <w:instrText xml:space="preserve"> REF _Ref19016102 \r \h </w:instrText>
      </w:r>
      <w:r w:rsidR="009225B8" w:rsidRPr="00664975">
        <w:fldChar w:fldCharType="separate"/>
      </w:r>
      <w:r w:rsidR="0097205F">
        <w:t>III.V.2</w:t>
      </w:r>
      <w:r w:rsidR="009225B8" w:rsidRPr="00664975">
        <w:fldChar w:fldCharType="end"/>
      </w:r>
      <w:r w:rsidRPr="00664975">
        <w:t>) is applicable with the deviations that are defined in</w:t>
      </w:r>
      <w:r w:rsidR="00525996" w:rsidRPr="00664975">
        <w:t xml:space="preserve"> </w:t>
      </w:r>
      <w:r w:rsidR="00525996" w:rsidRPr="00664975">
        <w:fldChar w:fldCharType="begin"/>
      </w:r>
      <w:r w:rsidR="00525996" w:rsidRPr="00664975">
        <w:instrText xml:space="preserve"> REF _Ref19016222 \h </w:instrText>
      </w:r>
      <w:r w:rsidR="00525996" w:rsidRPr="00664975">
        <w:fldChar w:fldCharType="separate"/>
      </w:r>
      <w:r w:rsidR="0097205F" w:rsidRPr="00664975">
        <w:t xml:space="preserve">Table </w:t>
      </w:r>
      <w:r w:rsidR="0097205F">
        <w:rPr>
          <w:noProof/>
        </w:rPr>
        <w:t>20</w:t>
      </w:r>
      <w:r w:rsidR="00525996" w:rsidRPr="00664975">
        <w:fldChar w:fldCharType="end"/>
      </w:r>
      <w:r w:rsidRPr="00664975">
        <w:t>.</w:t>
      </w:r>
    </w:p>
    <w:p w14:paraId="09692BC4" w14:textId="77777777" w:rsidR="007E69B9" w:rsidRPr="00664975" w:rsidRDefault="007E69B9" w:rsidP="007E69B9">
      <w:r w:rsidRPr="00664975">
        <w:t>It is worth noting that:</w:t>
      </w:r>
    </w:p>
    <w:p w14:paraId="22C0AFBC" w14:textId="0BF84AEE" w:rsidR="007E69B9" w:rsidRPr="00664975" w:rsidRDefault="007E69B9" w:rsidP="00A755BC">
      <w:pPr>
        <w:pStyle w:val="ListParagraph"/>
        <w:numPr>
          <w:ilvl w:val="0"/>
          <w:numId w:val="131"/>
        </w:numPr>
        <w:spacing w:before="60" w:after="60" w:line="276" w:lineRule="auto"/>
        <w:ind w:left="714" w:hanging="357"/>
        <w:contextualSpacing w:val="0"/>
      </w:pPr>
      <w:r w:rsidRPr="00664975">
        <w:t xml:space="preserve">The blue columns represent the </w:t>
      </w:r>
      <w:r w:rsidR="00241D1B" w:rsidRPr="00664975">
        <w:rPr>
          <w:rStyle w:val="LinksChar"/>
        </w:rPr>
        <w:fldChar w:fldCharType="begin"/>
      </w:r>
      <w:r w:rsidR="00241D1B" w:rsidRPr="00664975">
        <w:rPr>
          <w:rStyle w:val="LinksChar"/>
        </w:rPr>
        <w:instrText xml:space="preserve"> REF _Ref19016256 \h </w:instrText>
      </w:r>
      <w:r w:rsidR="000009AD" w:rsidRPr="00664975">
        <w:rPr>
          <w:rStyle w:val="LinksChar"/>
        </w:rPr>
        <w:instrText xml:space="preserve"> \* MERGEFORMAT </w:instrText>
      </w:r>
      <w:r w:rsidR="00241D1B" w:rsidRPr="00664975">
        <w:rPr>
          <w:rStyle w:val="LinksChar"/>
        </w:rPr>
      </w:r>
      <w:r w:rsidR="00241D1B" w:rsidRPr="00664975">
        <w:rPr>
          <w:rStyle w:val="LinksChar"/>
        </w:rPr>
        <w:fldChar w:fldCharType="separate"/>
      </w:r>
      <w:r w:rsidR="0097205F" w:rsidRPr="0097205F">
        <w:rPr>
          <w:rStyle w:val="LinksChar"/>
        </w:rPr>
        <w:t>Office of Transit STD</w:t>
      </w:r>
      <w:r w:rsidR="00241D1B" w:rsidRPr="00664975">
        <w:rPr>
          <w:rStyle w:val="LinksChar"/>
        </w:rPr>
        <w:fldChar w:fldCharType="end"/>
      </w:r>
      <w:r w:rsidR="00525996" w:rsidRPr="00664975">
        <w:rPr>
          <w:rStyle w:val="LinksChar"/>
        </w:rPr>
        <w:t xml:space="preserve"> </w:t>
      </w:r>
      <w:r w:rsidRPr="00664975">
        <w:t>for NCTS-P5 (“To Be”), as defined in paragraph</w:t>
      </w:r>
      <w:r w:rsidR="00241D1B" w:rsidRPr="00664975">
        <w:t xml:space="preserve"> </w:t>
      </w:r>
      <w:r w:rsidR="00241D1B" w:rsidRPr="00664975">
        <w:fldChar w:fldCharType="begin"/>
      </w:r>
      <w:r w:rsidR="00241D1B" w:rsidRPr="00664975">
        <w:instrText xml:space="preserve"> REF _Ref19016287 \r \h </w:instrText>
      </w:r>
      <w:r w:rsidR="00241D1B" w:rsidRPr="00664975">
        <w:fldChar w:fldCharType="separate"/>
      </w:r>
      <w:r w:rsidR="0097205F">
        <w:t>III.V.2</w:t>
      </w:r>
      <w:r w:rsidR="00241D1B" w:rsidRPr="00664975">
        <w:fldChar w:fldCharType="end"/>
      </w:r>
      <w:r w:rsidRPr="00664975">
        <w:t>. The blue columns are explained in</w:t>
      </w:r>
      <w:r w:rsidR="00241D1B" w:rsidRPr="00664975">
        <w:t xml:space="preserve"> </w:t>
      </w:r>
      <w:r w:rsidR="00241D1B" w:rsidRPr="00664975">
        <w:fldChar w:fldCharType="begin"/>
      </w:r>
      <w:r w:rsidR="00241D1B" w:rsidRPr="00664975">
        <w:instrText xml:space="preserve"> REF _Ref19016318 \h </w:instrText>
      </w:r>
      <w:r w:rsidR="00241D1B" w:rsidRPr="00664975">
        <w:fldChar w:fldCharType="separate"/>
      </w:r>
      <w:r w:rsidR="0097205F" w:rsidRPr="00664975">
        <w:t xml:space="preserve">Table </w:t>
      </w:r>
      <w:r w:rsidR="0097205F">
        <w:rPr>
          <w:noProof/>
        </w:rPr>
        <w:t>11</w:t>
      </w:r>
      <w:r w:rsidR="0097205F" w:rsidRPr="00664975">
        <w:t>: States of an MRN at the Office of Transit</w:t>
      </w:r>
      <w:r w:rsidR="00241D1B" w:rsidRPr="00664975">
        <w:fldChar w:fldCharType="end"/>
      </w:r>
      <w:r w:rsidRPr="00664975">
        <w:t>.</w:t>
      </w:r>
    </w:p>
    <w:p w14:paraId="5522753F" w14:textId="775D24E2" w:rsidR="007E69B9" w:rsidRPr="00664975" w:rsidRDefault="007E69B9" w:rsidP="00A755BC">
      <w:pPr>
        <w:pStyle w:val="ListParagraph"/>
        <w:numPr>
          <w:ilvl w:val="0"/>
          <w:numId w:val="131"/>
        </w:numPr>
        <w:spacing w:before="60" w:after="60" w:line="276" w:lineRule="auto"/>
        <w:ind w:left="714" w:hanging="357"/>
        <w:contextualSpacing w:val="0"/>
      </w:pPr>
      <w:r w:rsidRPr="00664975">
        <w:t xml:space="preserve">The orange columns show the relevant deviations for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 MERGEFORMAT </w:instrText>
      </w:r>
      <w:r w:rsidRPr="00664975">
        <w:fldChar w:fldCharType="separate"/>
      </w:r>
      <w:r w:rsidR="0097205F" w:rsidRPr="00664975">
        <w:t>Core Business</w:t>
      </w:r>
      <w:r w:rsidRPr="00664975">
        <w:fldChar w:fldCharType="end"/>
      </w:r>
      <w:r w:rsidRPr="00664975">
        <w:t xml:space="preserve"> (</w:t>
      </w:r>
      <w:r w:rsidRPr="00664975">
        <w:fldChar w:fldCharType="begin"/>
      </w:r>
      <w:r w:rsidRPr="00664975">
        <w:instrText xml:space="preserve"> REF _Ref18054262 \r \h  \* MERGEFORMAT </w:instrText>
      </w:r>
      <w:r w:rsidRPr="00664975">
        <w:fldChar w:fldCharType="separate"/>
      </w:r>
      <w:r w:rsidR="0097205F">
        <w:t>IV.III.1.1</w:t>
      </w:r>
      <w:r w:rsidRPr="00664975">
        <w:fldChar w:fldCharType="end"/>
      </w:r>
      <w:r w:rsidRPr="00664975">
        <w:t>).</w:t>
      </w:r>
    </w:p>
    <w:p w14:paraId="25F8C356" w14:textId="477674F1" w:rsidR="007E69B9" w:rsidRPr="00664975" w:rsidRDefault="007E69B9" w:rsidP="00A755BC">
      <w:pPr>
        <w:pStyle w:val="ListParagraph"/>
        <w:numPr>
          <w:ilvl w:val="0"/>
          <w:numId w:val="131"/>
        </w:numPr>
        <w:spacing w:before="60" w:after="60" w:line="276" w:lineRule="auto"/>
        <w:ind w:left="714" w:hanging="357"/>
        <w:contextualSpacing w:val="0"/>
      </w:pPr>
      <w:r w:rsidRPr="00664975">
        <w:t>Column ‘</w:t>
      </w:r>
      <w:r w:rsidRPr="00664975">
        <w:rPr>
          <w:szCs w:val="24"/>
        </w:rPr>
        <w:t>Not applicable state transitions to other states’</w:t>
      </w:r>
      <w:r w:rsidRPr="00664975">
        <w:rPr>
          <w:b/>
          <w:szCs w:val="24"/>
        </w:rPr>
        <w:t xml:space="preserve"> </w:t>
      </w:r>
      <w:r w:rsidRPr="00664975">
        <w:rPr>
          <w:szCs w:val="24"/>
        </w:rPr>
        <w:t xml:space="preserve">defines state transitions from the concerned state to other states, </w:t>
      </w:r>
      <w:r w:rsidRPr="00664975">
        <w:rPr>
          <w:szCs w:val="24"/>
          <w:u w:val="single"/>
        </w:rPr>
        <w:t>which are not applicable</w:t>
      </w:r>
      <w:r w:rsidRPr="00664975">
        <w:rPr>
          <w:szCs w:val="24"/>
        </w:rPr>
        <w:t xml:space="preserve"> for the </w:t>
      </w:r>
      <w:r w:rsidRPr="00664975">
        <w:rPr>
          <w:szCs w:val="24"/>
        </w:rPr>
        <w:fldChar w:fldCharType="begin"/>
      </w:r>
      <w:r w:rsidRPr="00664975">
        <w:rPr>
          <w:szCs w:val="24"/>
        </w:rPr>
        <w:instrText xml:space="preserve"> REF _Ref18058712 \h </w:instrText>
      </w:r>
      <w:r w:rsidRPr="00664975">
        <w:rPr>
          <w:szCs w:val="24"/>
        </w:rPr>
      </w:r>
      <w:r w:rsidRPr="00664975">
        <w:rPr>
          <w:szCs w:val="24"/>
        </w:rPr>
        <w:fldChar w:fldCharType="separate"/>
      </w:r>
      <w:r w:rsidR="0097205F" w:rsidRPr="00664975">
        <w:t>Mandatory Existing processes (continuity)</w:t>
      </w:r>
      <w:r w:rsidRPr="00664975">
        <w:rPr>
          <w:szCs w:val="24"/>
        </w:rPr>
        <w:fldChar w:fldCharType="end"/>
      </w:r>
      <w:r w:rsidRPr="00664975">
        <w:rPr>
          <w:szCs w:val="24"/>
        </w:rPr>
        <w:t xml:space="preserve"> </w:t>
      </w:r>
      <w:r w:rsidRPr="00664975">
        <w:t xml:space="preserve">– </w:t>
      </w:r>
      <w:r w:rsidRPr="00664975">
        <w:fldChar w:fldCharType="begin"/>
      </w:r>
      <w:r w:rsidRPr="00664975">
        <w:instrText xml:space="preserve"> REF _Ref18054262 \h  \* MERGEFORMAT </w:instrText>
      </w:r>
      <w:r w:rsidRPr="00664975">
        <w:fldChar w:fldCharType="separate"/>
      </w:r>
      <w:r w:rsidR="0097205F" w:rsidRPr="00664975">
        <w:t>Core Business</w:t>
      </w:r>
      <w:r w:rsidRPr="00664975">
        <w:fldChar w:fldCharType="end"/>
      </w:r>
      <w:r w:rsidRPr="00664975">
        <w:t xml:space="preserve"> (</w:t>
      </w:r>
      <w:r w:rsidRPr="00664975">
        <w:fldChar w:fldCharType="begin"/>
      </w:r>
      <w:r w:rsidRPr="00664975">
        <w:instrText xml:space="preserve"> REF _Ref18054262 \r \h  \* MERGEFORMAT </w:instrText>
      </w:r>
      <w:r w:rsidRPr="00664975">
        <w:fldChar w:fldCharType="separate"/>
      </w:r>
      <w:r w:rsidR="0097205F">
        <w:t>IV.III.1.1</w:t>
      </w:r>
      <w:r w:rsidRPr="00664975">
        <w:fldChar w:fldCharType="end"/>
      </w:r>
      <w:r w:rsidRPr="00664975">
        <w:t xml:space="preserve">). All other states that are not mentioned remain applicable as per the </w:t>
      </w:r>
      <w:r w:rsidR="00D853F2" w:rsidRPr="00664975">
        <w:fldChar w:fldCharType="begin"/>
      </w:r>
      <w:r w:rsidR="00D853F2" w:rsidRPr="00664975">
        <w:instrText xml:space="preserve"> REF _Ref19016367 \h </w:instrText>
      </w:r>
      <w:r w:rsidR="00D853F2" w:rsidRPr="00664975">
        <w:fldChar w:fldCharType="separate"/>
      </w:r>
      <w:r w:rsidR="0097205F" w:rsidRPr="00664975">
        <w:t>Office of Transit</w:t>
      </w:r>
      <w:r w:rsidR="00D853F2" w:rsidRPr="00664975">
        <w:fldChar w:fldCharType="end"/>
      </w:r>
      <w:r w:rsidR="005B0A87" w:rsidRPr="00664975">
        <w:t xml:space="preserve"> </w:t>
      </w:r>
      <w:r w:rsidRPr="00664975">
        <w:t>for NCTS-P5 (“To Be”) in sub-section</w:t>
      </w:r>
      <w:r w:rsidR="00D853F2" w:rsidRPr="00664975">
        <w:t xml:space="preserve"> </w:t>
      </w:r>
      <w:r w:rsidR="00D853F2" w:rsidRPr="00664975">
        <w:fldChar w:fldCharType="begin"/>
      </w:r>
      <w:r w:rsidR="00D853F2" w:rsidRPr="00664975">
        <w:instrText xml:space="preserve"> REF _Ref19016407 \r \h </w:instrText>
      </w:r>
      <w:r w:rsidR="00D853F2" w:rsidRPr="00664975">
        <w:fldChar w:fldCharType="separate"/>
      </w:r>
      <w:r w:rsidR="0097205F">
        <w:t>III.V.2</w:t>
      </w:r>
      <w:r w:rsidR="00D853F2" w:rsidRPr="00664975">
        <w:fldChar w:fldCharType="end"/>
      </w:r>
      <w:r w:rsidRPr="00664975">
        <w:t>.</w:t>
      </w:r>
    </w:p>
    <w:p w14:paraId="536A7EBA" w14:textId="600916CD" w:rsidR="007E69B9" w:rsidRPr="00664975" w:rsidRDefault="007E69B9" w:rsidP="00A755BC">
      <w:pPr>
        <w:pStyle w:val="ListParagraph"/>
        <w:numPr>
          <w:ilvl w:val="0"/>
          <w:numId w:val="131"/>
        </w:numPr>
        <w:spacing w:before="60" w:after="60" w:line="276" w:lineRule="auto"/>
        <w:ind w:left="714" w:hanging="357"/>
        <w:contextualSpacing w:val="0"/>
      </w:pPr>
      <w:r w:rsidRPr="00664975">
        <w:t>The ‘</w:t>
      </w:r>
      <w:r w:rsidRPr="00664975">
        <w:rPr>
          <w:szCs w:val="24"/>
        </w:rPr>
        <w:t>Reported to Requesting “Legacy” Office’</w:t>
      </w:r>
      <w:r w:rsidRPr="00664975">
        <w:rPr>
          <w:b/>
          <w:szCs w:val="24"/>
        </w:rPr>
        <w:t xml:space="preserve"> </w:t>
      </w:r>
      <w:r w:rsidRPr="00664975">
        <w:t xml:space="preserve">column indicates the expected states to be reported, when the status of the movement must be reported to a “Legacy” NA with a response message, as per applicable mechanism in each Office (e.g. </w:t>
      </w:r>
      <w:r w:rsidRPr="00664975">
        <w:fldChar w:fldCharType="begin"/>
      </w:r>
      <w:r w:rsidRPr="00664975">
        <w:instrText xml:space="preserve"> REF _Ref16063572 \h </w:instrText>
      </w:r>
      <w:r w:rsidRPr="00664975">
        <w:fldChar w:fldCharType="separate"/>
      </w:r>
      <w:r w:rsidR="0097205F" w:rsidRPr="00664975">
        <w:t>T-TRA-EXC-A-007-Status request/response</w:t>
      </w:r>
      <w:r w:rsidRPr="00664975">
        <w:fldChar w:fldCharType="end"/>
      </w:r>
      <w:r w:rsidRPr="00664975">
        <w:t>) for both ‘R’ or ‘SR’ states.</w:t>
      </w:r>
    </w:p>
    <w:p w14:paraId="378C8029" w14:textId="470AFC8B" w:rsidR="007E69B9" w:rsidRPr="00664975" w:rsidRDefault="007E69B9" w:rsidP="00A755BC">
      <w:pPr>
        <w:pStyle w:val="ListParagraph"/>
        <w:numPr>
          <w:ilvl w:val="0"/>
          <w:numId w:val="131"/>
        </w:numPr>
        <w:spacing w:before="60" w:after="60" w:line="276" w:lineRule="auto"/>
        <w:ind w:left="714" w:hanging="357"/>
        <w:contextualSpacing w:val="0"/>
        <w:rPr>
          <w:b/>
        </w:rPr>
      </w:pPr>
      <w:r w:rsidRPr="00664975">
        <w:rPr>
          <w:b/>
        </w:rPr>
        <w:t xml:space="preserve">The states from the </w:t>
      </w:r>
      <w:r w:rsidR="004A2EA4" w:rsidRPr="00664975">
        <w:rPr>
          <w:b/>
        </w:rPr>
        <w:fldChar w:fldCharType="begin"/>
      </w:r>
      <w:r w:rsidR="004A2EA4" w:rsidRPr="00664975">
        <w:rPr>
          <w:b/>
        </w:rPr>
        <w:instrText xml:space="preserve"> REF _Ref19016530 \h  \* MERGEFORMAT </w:instrText>
      </w:r>
      <w:r w:rsidR="004A2EA4" w:rsidRPr="00664975">
        <w:rPr>
          <w:b/>
        </w:rPr>
      </w:r>
      <w:r w:rsidR="004A2EA4" w:rsidRPr="00664975">
        <w:rPr>
          <w:b/>
        </w:rPr>
        <w:fldChar w:fldCharType="separate"/>
      </w:r>
      <w:r w:rsidR="0097205F" w:rsidRPr="0097205F">
        <w:rPr>
          <w:b/>
        </w:rPr>
        <w:t>Office of Transit STD</w:t>
      </w:r>
      <w:r w:rsidR="004A2EA4" w:rsidRPr="00664975">
        <w:rPr>
          <w:b/>
        </w:rPr>
        <w:fldChar w:fldCharType="end"/>
      </w:r>
      <w:r w:rsidR="004A2EA4" w:rsidRPr="00664975">
        <w:rPr>
          <w:b/>
        </w:rPr>
        <w:t xml:space="preserve"> </w:t>
      </w:r>
      <w:r w:rsidRPr="00664975">
        <w:rPr>
          <w:b/>
        </w:rPr>
        <w:t>for NCTS-P5 (“To Be”), which are not applicable at all, are excluded from</w:t>
      </w:r>
      <w:r w:rsidR="00D853F2" w:rsidRPr="00664975">
        <w:rPr>
          <w:b/>
        </w:rPr>
        <w:t xml:space="preserve"> </w:t>
      </w:r>
      <w:r w:rsidR="00906310" w:rsidRPr="00664975">
        <w:rPr>
          <w:b/>
        </w:rPr>
        <w:fldChar w:fldCharType="begin"/>
      </w:r>
      <w:r w:rsidR="00906310" w:rsidRPr="00664975">
        <w:rPr>
          <w:b/>
        </w:rPr>
        <w:instrText xml:space="preserve"> REF _Ref19016222 \h  \* MERGEFORMAT </w:instrText>
      </w:r>
      <w:r w:rsidR="00906310" w:rsidRPr="00664975">
        <w:rPr>
          <w:b/>
        </w:rPr>
      </w:r>
      <w:r w:rsidR="00906310" w:rsidRPr="00664975">
        <w:rPr>
          <w:b/>
        </w:rPr>
        <w:fldChar w:fldCharType="separate"/>
      </w:r>
      <w:r w:rsidR="0097205F" w:rsidRPr="0097205F">
        <w:rPr>
          <w:b/>
        </w:rPr>
        <w:t xml:space="preserve">Table </w:t>
      </w:r>
      <w:r w:rsidR="0097205F" w:rsidRPr="0097205F">
        <w:rPr>
          <w:b/>
          <w:noProof/>
        </w:rPr>
        <w:t>20</w:t>
      </w:r>
      <w:r w:rsidR="00906310" w:rsidRPr="00664975">
        <w:rPr>
          <w:b/>
        </w:rPr>
        <w:fldChar w:fldCharType="end"/>
      </w:r>
      <w:r w:rsidRPr="00664975">
        <w:rPr>
          <w:b/>
        </w:rPr>
        <w:t>.</w:t>
      </w:r>
    </w:p>
    <w:p w14:paraId="70E84176" w14:textId="1EF5991D" w:rsidR="00A270D5" w:rsidRPr="00664975" w:rsidRDefault="00A270D5">
      <w:pPr>
        <w:spacing w:before="0"/>
        <w:jc w:val="left"/>
        <w:rPr>
          <w:b/>
        </w:rPr>
      </w:pPr>
      <w:r w:rsidRPr="00664975">
        <w:rPr>
          <w:b/>
        </w:rPr>
        <w:br w:type="page"/>
      </w:r>
    </w:p>
    <w:p w14:paraId="4EFFA7E7" w14:textId="77777777" w:rsidR="00000D0B" w:rsidRPr="00664975" w:rsidRDefault="00000D0B" w:rsidP="00000D0B">
      <w:pPr>
        <w:spacing w:before="60" w:after="60" w:line="276"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2"/>
        <w:gridCol w:w="750"/>
        <w:gridCol w:w="661"/>
        <w:gridCol w:w="1724"/>
        <w:gridCol w:w="2223"/>
        <w:gridCol w:w="2087"/>
      </w:tblGrid>
      <w:tr w:rsidR="007E69B9" w:rsidRPr="00664975" w14:paraId="77409E25" w14:textId="77777777" w:rsidTr="002101AA">
        <w:trPr>
          <w:tblHeader/>
          <w:jc w:val="center"/>
        </w:trPr>
        <w:tc>
          <w:tcPr>
            <w:tcW w:w="0" w:type="auto"/>
            <w:gridSpan w:val="4"/>
            <w:shd w:val="clear" w:color="auto" w:fill="000080"/>
          </w:tcPr>
          <w:p w14:paraId="6E3AFA2C" w14:textId="60C40529" w:rsidR="007E69B9" w:rsidRPr="00664975" w:rsidRDefault="007E69B9" w:rsidP="00A74827">
            <w:pPr>
              <w:pStyle w:val="Table10"/>
              <w:jc w:val="center"/>
              <w:rPr>
                <w:b/>
              </w:rPr>
            </w:pPr>
            <w:r w:rsidRPr="00664975">
              <w:rPr>
                <w:b/>
              </w:rPr>
              <w:t xml:space="preserve">NCTS-P5 Office of </w:t>
            </w:r>
            <w:r w:rsidR="00702C06" w:rsidRPr="00664975">
              <w:rPr>
                <w:b/>
              </w:rPr>
              <w:t>Transit</w:t>
            </w:r>
            <w:r w:rsidRPr="00664975">
              <w:rPr>
                <w:b/>
              </w:rPr>
              <w:t xml:space="preserve"> STD for NCTS-P5 (“To Be”) - </w:t>
            </w:r>
            <w:r w:rsidR="00702C06" w:rsidRPr="00664975">
              <w:rPr>
                <w:b/>
              </w:rPr>
              <w:fldChar w:fldCharType="begin"/>
            </w:r>
            <w:r w:rsidR="00702C06" w:rsidRPr="00664975">
              <w:rPr>
                <w:b/>
              </w:rPr>
              <w:instrText xml:space="preserve"> REF _Ref19024890 \r \h </w:instrText>
            </w:r>
            <w:r w:rsidR="00702C06" w:rsidRPr="00664975">
              <w:rPr>
                <w:b/>
              </w:rPr>
            </w:r>
            <w:r w:rsidR="00702C06" w:rsidRPr="00664975">
              <w:rPr>
                <w:b/>
              </w:rPr>
              <w:fldChar w:fldCharType="separate"/>
            </w:r>
            <w:r w:rsidR="0097205F">
              <w:rPr>
                <w:b/>
              </w:rPr>
              <w:t>III.V.2</w:t>
            </w:r>
            <w:r w:rsidR="00702C06" w:rsidRPr="00664975">
              <w:rPr>
                <w:b/>
              </w:rPr>
              <w:fldChar w:fldCharType="end"/>
            </w:r>
          </w:p>
        </w:tc>
        <w:tc>
          <w:tcPr>
            <w:tcW w:w="0" w:type="auto"/>
            <w:gridSpan w:val="2"/>
            <w:shd w:val="clear" w:color="auto" w:fill="E36C0A" w:themeFill="accent6" w:themeFillShade="BF"/>
            <w:vAlign w:val="center"/>
          </w:tcPr>
          <w:p w14:paraId="679C6E4E" w14:textId="32F925AF" w:rsidR="007E69B9" w:rsidRPr="00664975" w:rsidRDefault="007E69B9" w:rsidP="00A74827">
            <w:pPr>
              <w:pStyle w:val="Table10"/>
              <w:jc w:val="center"/>
              <w:rPr>
                <w:b/>
                <w:color w:val="FFFFFF" w:themeColor="background1"/>
              </w:rPr>
            </w:pPr>
            <w:r w:rsidRPr="00664975">
              <w:rPr>
                <w:b/>
                <w:color w:val="FFFFFF" w:themeColor="background1"/>
              </w:rPr>
              <w:t xml:space="preserve">Deviations for </w:t>
            </w:r>
            <w:r w:rsidRPr="00664975">
              <w:rPr>
                <w:b/>
                <w:color w:val="FFFFFF" w:themeColor="background1"/>
              </w:rPr>
              <w:fldChar w:fldCharType="begin"/>
            </w:r>
            <w:r w:rsidRPr="00664975">
              <w:rPr>
                <w:b/>
                <w:color w:val="FFFFFF" w:themeColor="background1"/>
              </w:rPr>
              <w:instrText xml:space="preserve"> REF _Ref18058712 \h  \* MERGEFORMAT </w:instrText>
            </w:r>
            <w:r w:rsidRPr="00664975">
              <w:rPr>
                <w:b/>
                <w:color w:val="FFFFFF" w:themeColor="background1"/>
              </w:rPr>
            </w:r>
            <w:r w:rsidRPr="00664975">
              <w:rPr>
                <w:b/>
                <w:color w:val="FFFFFF" w:themeColor="background1"/>
              </w:rPr>
              <w:fldChar w:fldCharType="separate"/>
            </w:r>
            <w:r w:rsidR="0097205F" w:rsidRPr="0097205F">
              <w:rPr>
                <w:b/>
                <w:color w:val="FFFFFF" w:themeColor="background1"/>
              </w:rPr>
              <w:t>Mandatory Existing processes (continuity)</w:t>
            </w:r>
            <w:r w:rsidRPr="00664975">
              <w:rPr>
                <w:b/>
                <w:color w:val="FFFFFF" w:themeColor="background1"/>
              </w:rPr>
              <w:fldChar w:fldCharType="end"/>
            </w:r>
            <w:r w:rsidRPr="00664975">
              <w:rPr>
                <w:b/>
                <w:color w:val="FFFFFF" w:themeColor="background1"/>
              </w:rPr>
              <w:t xml:space="preserve"> - </w:t>
            </w:r>
            <w:r w:rsidRPr="00664975">
              <w:rPr>
                <w:b/>
                <w:color w:val="FFFFFF" w:themeColor="background1"/>
              </w:rPr>
              <w:fldChar w:fldCharType="begin"/>
            </w:r>
            <w:r w:rsidRPr="00664975">
              <w:rPr>
                <w:b/>
                <w:color w:val="FFFFFF" w:themeColor="background1"/>
              </w:rPr>
              <w:instrText xml:space="preserve"> REF _Ref18054262 \h  \* MERGEFORMAT </w:instrText>
            </w:r>
            <w:r w:rsidRPr="00664975">
              <w:rPr>
                <w:b/>
                <w:color w:val="FFFFFF" w:themeColor="background1"/>
              </w:rPr>
            </w:r>
            <w:r w:rsidRPr="00664975">
              <w:rPr>
                <w:b/>
                <w:color w:val="FFFFFF" w:themeColor="background1"/>
              </w:rPr>
              <w:fldChar w:fldCharType="separate"/>
            </w:r>
            <w:r w:rsidR="0097205F" w:rsidRPr="0097205F">
              <w:rPr>
                <w:b/>
                <w:color w:val="FFFFFF" w:themeColor="background1"/>
              </w:rPr>
              <w:t>Core Business</w:t>
            </w:r>
            <w:r w:rsidRPr="00664975">
              <w:rPr>
                <w:b/>
                <w:color w:val="FFFFFF" w:themeColor="background1"/>
              </w:rPr>
              <w:fldChar w:fldCharType="end"/>
            </w:r>
            <w:r w:rsidRPr="00664975">
              <w:rPr>
                <w:b/>
                <w:color w:val="FFFFFF" w:themeColor="background1"/>
              </w:rPr>
              <w:t xml:space="preserve"> (</w:t>
            </w:r>
            <w:r w:rsidRPr="00664975">
              <w:rPr>
                <w:b/>
                <w:color w:val="FFFFFF" w:themeColor="background1"/>
              </w:rPr>
              <w:fldChar w:fldCharType="begin"/>
            </w:r>
            <w:r w:rsidRPr="00664975">
              <w:rPr>
                <w:b/>
                <w:color w:val="FFFFFF" w:themeColor="background1"/>
              </w:rPr>
              <w:instrText xml:space="preserve"> REF _Ref18054262 \r \h  \* MERGEFORMAT </w:instrText>
            </w:r>
            <w:r w:rsidRPr="00664975">
              <w:rPr>
                <w:b/>
                <w:color w:val="FFFFFF" w:themeColor="background1"/>
              </w:rPr>
            </w:r>
            <w:r w:rsidRPr="00664975">
              <w:rPr>
                <w:b/>
                <w:color w:val="FFFFFF" w:themeColor="background1"/>
              </w:rPr>
              <w:fldChar w:fldCharType="separate"/>
            </w:r>
            <w:r w:rsidR="0097205F">
              <w:rPr>
                <w:b/>
                <w:color w:val="FFFFFF" w:themeColor="background1"/>
              </w:rPr>
              <w:t>IV.III.1.1</w:t>
            </w:r>
            <w:r w:rsidRPr="00664975">
              <w:rPr>
                <w:b/>
                <w:color w:val="FFFFFF" w:themeColor="background1"/>
              </w:rPr>
              <w:fldChar w:fldCharType="end"/>
            </w:r>
            <w:r w:rsidRPr="00664975">
              <w:rPr>
                <w:b/>
                <w:color w:val="FFFFFF" w:themeColor="background1"/>
              </w:rPr>
              <w:t>)</w:t>
            </w:r>
          </w:p>
        </w:tc>
      </w:tr>
      <w:tr w:rsidR="009D0E82" w:rsidRPr="00664975" w14:paraId="1CDC94EA" w14:textId="77777777" w:rsidTr="002101AA">
        <w:trPr>
          <w:tblHeader/>
          <w:jc w:val="center"/>
        </w:trPr>
        <w:tc>
          <w:tcPr>
            <w:tcW w:w="0" w:type="auto"/>
            <w:shd w:val="clear" w:color="auto" w:fill="000080"/>
          </w:tcPr>
          <w:p w14:paraId="04FFDC4B" w14:textId="77777777" w:rsidR="007E69B9" w:rsidRPr="00664975" w:rsidRDefault="007E69B9" w:rsidP="00A74827">
            <w:pPr>
              <w:pStyle w:val="Table10"/>
              <w:jc w:val="center"/>
              <w:rPr>
                <w:b/>
              </w:rPr>
            </w:pPr>
            <w:r w:rsidRPr="00664975">
              <w:rPr>
                <w:b/>
              </w:rPr>
              <w:t>Name</w:t>
            </w:r>
          </w:p>
        </w:tc>
        <w:tc>
          <w:tcPr>
            <w:tcW w:w="0" w:type="auto"/>
            <w:shd w:val="clear" w:color="auto" w:fill="000080"/>
          </w:tcPr>
          <w:p w14:paraId="66B2DD9E" w14:textId="77777777" w:rsidR="007E69B9" w:rsidRPr="00664975" w:rsidRDefault="007E69B9" w:rsidP="00A74827">
            <w:pPr>
              <w:pStyle w:val="Table10"/>
              <w:jc w:val="center"/>
              <w:rPr>
                <w:b/>
              </w:rPr>
            </w:pPr>
            <w:r w:rsidRPr="00664975">
              <w:rPr>
                <w:b/>
              </w:rPr>
              <w:t>Status</w:t>
            </w:r>
          </w:p>
        </w:tc>
        <w:tc>
          <w:tcPr>
            <w:tcW w:w="0" w:type="auto"/>
            <w:shd w:val="clear" w:color="auto" w:fill="000080"/>
          </w:tcPr>
          <w:p w14:paraId="76ECF553" w14:textId="77777777" w:rsidR="007E69B9" w:rsidRPr="00664975" w:rsidRDefault="007E69B9" w:rsidP="00A74827">
            <w:pPr>
              <w:pStyle w:val="Table10"/>
              <w:jc w:val="center"/>
              <w:rPr>
                <w:b/>
              </w:rPr>
            </w:pPr>
            <w:r w:rsidRPr="00664975">
              <w:rPr>
                <w:b/>
              </w:rPr>
              <w:t>Final</w:t>
            </w:r>
          </w:p>
        </w:tc>
        <w:tc>
          <w:tcPr>
            <w:tcW w:w="0" w:type="auto"/>
            <w:shd w:val="clear" w:color="auto" w:fill="000080"/>
          </w:tcPr>
          <w:p w14:paraId="7B8C65D0" w14:textId="77777777" w:rsidR="007E69B9" w:rsidRPr="00664975" w:rsidRDefault="007E69B9" w:rsidP="00A74827">
            <w:pPr>
              <w:pStyle w:val="Table10"/>
              <w:jc w:val="center"/>
              <w:rPr>
                <w:b/>
              </w:rPr>
            </w:pPr>
            <w:r w:rsidRPr="00664975">
              <w:rPr>
                <w:b/>
              </w:rPr>
              <w:t>Reported to NCTS-P5 Office</w:t>
            </w:r>
          </w:p>
        </w:tc>
        <w:tc>
          <w:tcPr>
            <w:tcW w:w="0" w:type="auto"/>
            <w:shd w:val="clear" w:color="auto" w:fill="E36C0A" w:themeFill="accent6" w:themeFillShade="BF"/>
            <w:vAlign w:val="center"/>
          </w:tcPr>
          <w:p w14:paraId="542AD5B8" w14:textId="77777777" w:rsidR="007E69B9" w:rsidRPr="00664975" w:rsidRDefault="007E69B9" w:rsidP="00A74827">
            <w:pPr>
              <w:pStyle w:val="Table10"/>
              <w:jc w:val="center"/>
              <w:rPr>
                <w:b/>
              </w:rPr>
            </w:pPr>
            <w:r w:rsidRPr="00664975">
              <w:rPr>
                <w:b/>
                <w:color w:val="FFFFFF" w:themeColor="background1"/>
              </w:rPr>
              <w:t>Not applicable state transitions to other states</w:t>
            </w:r>
          </w:p>
        </w:tc>
        <w:tc>
          <w:tcPr>
            <w:tcW w:w="0" w:type="auto"/>
            <w:shd w:val="clear" w:color="auto" w:fill="E36C0A" w:themeFill="accent6" w:themeFillShade="BF"/>
            <w:vAlign w:val="center"/>
          </w:tcPr>
          <w:p w14:paraId="0A55E91C" w14:textId="77777777" w:rsidR="007E69B9" w:rsidRPr="00664975" w:rsidRDefault="007E69B9" w:rsidP="00A74827">
            <w:pPr>
              <w:pStyle w:val="Table10"/>
              <w:jc w:val="center"/>
              <w:rPr>
                <w:b/>
              </w:rPr>
            </w:pPr>
            <w:r w:rsidRPr="00664975">
              <w:rPr>
                <w:b/>
                <w:color w:val="FFFFFF" w:themeColor="background1"/>
              </w:rPr>
              <w:t>Reported to Requesting “Legacy” Office</w:t>
            </w:r>
          </w:p>
        </w:tc>
      </w:tr>
      <w:tr w:rsidR="009D0E82" w:rsidRPr="00664975" w14:paraId="5B34517D" w14:textId="77777777" w:rsidTr="002101AA">
        <w:trPr>
          <w:jc w:val="center"/>
        </w:trPr>
        <w:tc>
          <w:tcPr>
            <w:tcW w:w="0" w:type="auto"/>
            <w:vAlign w:val="center"/>
          </w:tcPr>
          <w:p w14:paraId="5549A242" w14:textId="6AC19164" w:rsidR="00D12205" w:rsidRPr="00664975" w:rsidRDefault="00D12205" w:rsidP="00D12205">
            <w:pPr>
              <w:pStyle w:val="Table10"/>
              <w:spacing w:before="0" w:after="0"/>
              <w:jc w:val="center"/>
            </w:pPr>
            <w:r w:rsidRPr="00664975">
              <w:t>None</w:t>
            </w:r>
          </w:p>
        </w:tc>
        <w:tc>
          <w:tcPr>
            <w:tcW w:w="0" w:type="auto"/>
            <w:vAlign w:val="center"/>
          </w:tcPr>
          <w:p w14:paraId="04E2A23C" w14:textId="013AC06F" w:rsidR="00D12205" w:rsidRPr="00664975" w:rsidRDefault="00D12205" w:rsidP="00D12205">
            <w:pPr>
              <w:pStyle w:val="Table10"/>
              <w:spacing w:before="0" w:after="0"/>
              <w:jc w:val="center"/>
            </w:pPr>
            <w:r w:rsidRPr="00664975">
              <w:t>R</w:t>
            </w:r>
          </w:p>
        </w:tc>
        <w:tc>
          <w:tcPr>
            <w:tcW w:w="0" w:type="auto"/>
            <w:vAlign w:val="center"/>
          </w:tcPr>
          <w:p w14:paraId="05768CA0" w14:textId="63780BFE" w:rsidR="00D12205" w:rsidRPr="00664975" w:rsidRDefault="00D12205" w:rsidP="00D12205">
            <w:pPr>
              <w:pStyle w:val="Table10"/>
              <w:spacing w:before="0" w:after="0"/>
              <w:jc w:val="center"/>
            </w:pPr>
            <w:r w:rsidRPr="00664975">
              <w:t>No</w:t>
            </w:r>
          </w:p>
        </w:tc>
        <w:tc>
          <w:tcPr>
            <w:tcW w:w="0" w:type="auto"/>
            <w:vAlign w:val="center"/>
          </w:tcPr>
          <w:p w14:paraId="2FFD8BC6" w14:textId="6BA46D65" w:rsidR="00D12205" w:rsidRPr="00664975" w:rsidRDefault="009D0E82" w:rsidP="00D12205">
            <w:pPr>
              <w:pStyle w:val="Table10"/>
              <w:spacing w:before="0" w:after="0"/>
              <w:jc w:val="center"/>
              <w:rPr>
                <w:i/>
              </w:rPr>
            </w:pPr>
            <w:r w:rsidRPr="00664975">
              <w:rPr>
                <w:i/>
              </w:rPr>
              <w:t>None (unknown MRN response)</w:t>
            </w:r>
          </w:p>
        </w:tc>
        <w:tc>
          <w:tcPr>
            <w:tcW w:w="0" w:type="auto"/>
            <w:vAlign w:val="center"/>
          </w:tcPr>
          <w:p w14:paraId="2CE806DE" w14:textId="77777777" w:rsidR="00D12205" w:rsidRPr="00664975" w:rsidRDefault="00D12205" w:rsidP="00D12205">
            <w:pPr>
              <w:pStyle w:val="Table10"/>
              <w:spacing w:before="0" w:after="0"/>
              <w:rPr>
                <w:i/>
                <w:highlight w:val="yellow"/>
              </w:rPr>
            </w:pPr>
          </w:p>
        </w:tc>
        <w:tc>
          <w:tcPr>
            <w:tcW w:w="0" w:type="auto"/>
            <w:vAlign w:val="center"/>
          </w:tcPr>
          <w:p w14:paraId="5C5C479E" w14:textId="77777777" w:rsidR="00D12205" w:rsidRPr="00664975" w:rsidRDefault="00D12205" w:rsidP="00D12205">
            <w:pPr>
              <w:pStyle w:val="Table10"/>
              <w:spacing w:before="0" w:after="0"/>
              <w:jc w:val="center"/>
              <w:rPr>
                <w:i/>
              </w:rPr>
            </w:pPr>
            <w:r w:rsidRPr="00664975">
              <w:rPr>
                <w:i/>
              </w:rPr>
              <w:t>None</w:t>
            </w:r>
            <w:r w:rsidRPr="00664975">
              <w:t xml:space="preserve"> </w:t>
            </w:r>
            <w:r w:rsidRPr="00664975">
              <w:rPr>
                <w:i/>
              </w:rPr>
              <w:t>(unknown MRN response)</w:t>
            </w:r>
          </w:p>
        </w:tc>
      </w:tr>
      <w:tr w:rsidR="009D0E82" w:rsidRPr="00664975" w14:paraId="2A7BAEB3" w14:textId="77777777" w:rsidTr="006E66AE">
        <w:trPr>
          <w:trHeight w:val="582"/>
          <w:jc w:val="center"/>
        </w:trPr>
        <w:tc>
          <w:tcPr>
            <w:tcW w:w="0" w:type="auto"/>
            <w:vAlign w:val="center"/>
          </w:tcPr>
          <w:p w14:paraId="01270121" w14:textId="7CF60950" w:rsidR="00D12205" w:rsidRPr="00664975" w:rsidRDefault="00D12205" w:rsidP="00D12205">
            <w:pPr>
              <w:pStyle w:val="Table10"/>
              <w:spacing w:before="0" w:after="0"/>
              <w:jc w:val="center"/>
              <w:rPr>
                <w:highlight w:val="yellow"/>
              </w:rPr>
            </w:pPr>
            <w:r w:rsidRPr="00664975">
              <w:t>Invalidated</w:t>
            </w:r>
          </w:p>
        </w:tc>
        <w:tc>
          <w:tcPr>
            <w:tcW w:w="0" w:type="auto"/>
            <w:vAlign w:val="center"/>
          </w:tcPr>
          <w:p w14:paraId="506304DC" w14:textId="1EBF3CBB" w:rsidR="00D12205" w:rsidRPr="00664975" w:rsidRDefault="00D12205" w:rsidP="00D12205">
            <w:pPr>
              <w:pStyle w:val="Table10"/>
              <w:spacing w:before="0" w:after="0"/>
              <w:jc w:val="center"/>
              <w:rPr>
                <w:highlight w:val="yellow"/>
              </w:rPr>
            </w:pPr>
            <w:r w:rsidRPr="00664975">
              <w:t>R</w:t>
            </w:r>
          </w:p>
        </w:tc>
        <w:tc>
          <w:tcPr>
            <w:tcW w:w="0" w:type="auto"/>
            <w:vAlign w:val="center"/>
          </w:tcPr>
          <w:p w14:paraId="01BE5CC5" w14:textId="1C627839" w:rsidR="00D12205" w:rsidRPr="00664975" w:rsidRDefault="00D12205" w:rsidP="00D12205">
            <w:pPr>
              <w:pStyle w:val="Table10"/>
              <w:spacing w:before="0" w:after="0"/>
              <w:jc w:val="center"/>
              <w:rPr>
                <w:highlight w:val="yellow"/>
              </w:rPr>
            </w:pPr>
            <w:r w:rsidRPr="00664975">
              <w:t>Yes</w:t>
            </w:r>
          </w:p>
        </w:tc>
        <w:tc>
          <w:tcPr>
            <w:tcW w:w="0" w:type="auto"/>
            <w:vAlign w:val="center"/>
          </w:tcPr>
          <w:p w14:paraId="7EF99F45" w14:textId="4FC310F0" w:rsidR="00D12205" w:rsidRPr="00664975" w:rsidRDefault="009D0E82" w:rsidP="00D12205">
            <w:pPr>
              <w:pStyle w:val="Table10"/>
              <w:spacing w:before="0" w:after="0"/>
              <w:jc w:val="center"/>
            </w:pPr>
            <w:r w:rsidRPr="00664975">
              <w:t>Invalidated</w:t>
            </w:r>
          </w:p>
        </w:tc>
        <w:tc>
          <w:tcPr>
            <w:tcW w:w="0" w:type="auto"/>
            <w:vAlign w:val="center"/>
          </w:tcPr>
          <w:p w14:paraId="05B77EF0" w14:textId="47284E92" w:rsidR="00D12205" w:rsidRPr="00664975" w:rsidRDefault="00D12205" w:rsidP="006E66AE">
            <w:pPr>
              <w:pStyle w:val="Table10"/>
              <w:spacing w:before="0" w:after="0"/>
              <w:rPr>
                <w:highlight w:val="yellow"/>
              </w:rPr>
            </w:pPr>
          </w:p>
        </w:tc>
        <w:tc>
          <w:tcPr>
            <w:tcW w:w="0" w:type="auto"/>
            <w:vAlign w:val="center"/>
          </w:tcPr>
          <w:p w14:paraId="6B8D657F" w14:textId="114EC305" w:rsidR="00D12205" w:rsidRPr="00664975" w:rsidRDefault="009D0E82" w:rsidP="00D12205">
            <w:pPr>
              <w:pStyle w:val="Table10"/>
              <w:spacing w:before="0" w:after="0"/>
              <w:jc w:val="center"/>
            </w:pPr>
            <w:r w:rsidRPr="00664975">
              <w:t>Cancelled</w:t>
            </w:r>
          </w:p>
        </w:tc>
      </w:tr>
      <w:tr w:rsidR="009D0E82" w:rsidRPr="00664975" w14:paraId="772DEF8F" w14:textId="77777777" w:rsidTr="002101AA">
        <w:trPr>
          <w:jc w:val="center"/>
        </w:trPr>
        <w:tc>
          <w:tcPr>
            <w:tcW w:w="0" w:type="auto"/>
            <w:vAlign w:val="center"/>
          </w:tcPr>
          <w:p w14:paraId="65E9E2B7" w14:textId="1FD5D8FF" w:rsidR="00D12205" w:rsidRPr="00664975" w:rsidRDefault="00D12205" w:rsidP="00D12205">
            <w:pPr>
              <w:pStyle w:val="Table10"/>
              <w:spacing w:before="0" w:after="0"/>
              <w:jc w:val="center"/>
            </w:pPr>
            <w:r w:rsidRPr="00664975">
              <w:t>ATR created</w:t>
            </w:r>
          </w:p>
        </w:tc>
        <w:tc>
          <w:tcPr>
            <w:tcW w:w="0" w:type="auto"/>
            <w:vAlign w:val="center"/>
          </w:tcPr>
          <w:p w14:paraId="58AB7094" w14:textId="1262E771" w:rsidR="00D12205" w:rsidRPr="00664975" w:rsidRDefault="00D12205" w:rsidP="00D12205">
            <w:pPr>
              <w:pStyle w:val="Table10"/>
              <w:spacing w:before="0" w:after="0"/>
              <w:jc w:val="center"/>
            </w:pPr>
            <w:r w:rsidRPr="00664975">
              <w:t>R</w:t>
            </w:r>
          </w:p>
        </w:tc>
        <w:tc>
          <w:tcPr>
            <w:tcW w:w="0" w:type="auto"/>
            <w:vAlign w:val="center"/>
          </w:tcPr>
          <w:p w14:paraId="440ABF66" w14:textId="2C02F919" w:rsidR="00D12205" w:rsidRPr="00664975" w:rsidRDefault="00D12205" w:rsidP="00D12205">
            <w:pPr>
              <w:pStyle w:val="Table10"/>
              <w:spacing w:before="0" w:after="0"/>
              <w:jc w:val="center"/>
            </w:pPr>
            <w:r w:rsidRPr="00664975">
              <w:t>No</w:t>
            </w:r>
          </w:p>
        </w:tc>
        <w:tc>
          <w:tcPr>
            <w:tcW w:w="0" w:type="auto"/>
            <w:vAlign w:val="center"/>
          </w:tcPr>
          <w:p w14:paraId="6B5D7987" w14:textId="6B404D1D" w:rsidR="00D12205" w:rsidRPr="00664975" w:rsidRDefault="00702C06" w:rsidP="00D12205">
            <w:pPr>
              <w:pStyle w:val="Table10"/>
              <w:spacing w:before="0" w:after="0"/>
              <w:jc w:val="center"/>
            </w:pPr>
            <w:r w:rsidRPr="00664975">
              <w:t>ATR created</w:t>
            </w:r>
          </w:p>
        </w:tc>
        <w:tc>
          <w:tcPr>
            <w:tcW w:w="0" w:type="auto"/>
            <w:vAlign w:val="center"/>
          </w:tcPr>
          <w:p w14:paraId="7C0C2933" w14:textId="5B4B7FCA" w:rsidR="00D12205" w:rsidRPr="00664975" w:rsidRDefault="00D12205" w:rsidP="006E3730">
            <w:pPr>
              <w:pStyle w:val="Table10"/>
              <w:spacing w:before="0" w:after="0"/>
            </w:pPr>
          </w:p>
        </w:tc>
        <w:tc>
          <w:tcPr>
            <w:tcW w:w="0" w:type="auto"/>
            <w:vAlign w:val="center"/>
          </w:tcPr>
          <w:p w14:paraId="79957EC9" w14:textId="0F7052ED" w:rsidR="00D12205" w:rsidRPr="00664975" w:rsidRDefault="004655A8" w:rsidP="00D12205">
            <w:pPr>
              <w:pStyle w:val="Table10"/>
              <w:spacing w:before="0" w:after="0"/>
              <w:jc w:val="center"/>
            </w:pPr>
            <w:r w:rsidRPr="00664975">
              <w:t>ATR created</w:t>
            </w:r>
          </w:p>
        </w:tc>
      </w:tr>
      <w:tr w:rsidR="006F6B23" w:rsidRPr="00664975" w14:paraId="41DECC88" w14:textId="77777777" w:rsidTr="002101AA">
        <w:trPr>
          <w:jc w:val="center"/>
        </w:trPr>
        <w:tc>
          <w:tcPr>
            <w:tcW w:w="0" w:type="auto"/>
            <w:vAlign w:val="center"/>
          </w:tcPr>
          <w:p w14:paraId="384C3B9C" w14:textId="6D8A6D0F" w:rsidR="006F6B23" w:rsidRPr="00664975" w:rsidRDefault="006F6B23" w:rsidP="006F6B23">
            <w:pPr>
              <w:pStyle w:val="Table10"/>
              <w:spacing w:before="0" w:after="0"/>
              <w:jc w:val="center"/>
              <w:rPr>
                <w:highlight w:val="yellow"/>
              </w:rPr>
            </w:pPr>
            <w:r w:rsidRPr="00664975">
              <w:t>ATR requested</w:t>
            </w:r>
          </w:p>
        </w:tc>
        <w:tc>
          <w:tcPr>
            <w:tcW w:w="0" w:type="auto"/>
            <w:vAlign w:val="center"/>
          </w:tcPr>
          <w:p w14:paraId="5F97907C" w14:textId="395D99FC" w:rsidR="006F6B23" w:rsidRPr="00664975" w:rsidRDefault="006F6B23" w:rsidP="006F6B23">
            <w:pPr>
              <w:pStyle w:val="Table10"/>
              <w:spacing w:before="0" w:after="0"/>
              <w:jc w:val="center"/>
              <w:rPr>
                <w:highlight w:val="yellow"/>
              </w:rPr>
            </w:pPr>
            <w:r w:rsidRPr="00664975">
              <w:t>R</w:t>
            </w:r>
          </w:p>
        </w:tc>
        <w:tc>
          <w:tcPr>
            <w:tcW w:w="0" w:type="auto"/>
            <w:vAlign w:val="center"/>
          </w:tcPr>
          <w:p w14:paraId="548EC375" w14:textId="4BF1099E" w:rsidR="006F6B23" w:rsidRPr="00664975" w:rsidRDefault="006F6B23" w:rsidP="006F6B23">
            <w:pPr>
              <w:pStyle w:val="Table10"/>
              <w:spacing w:before="0" w:after="0"/>
              <w:jc w:val="center"/>
              <w:rPr>
                <w:highlight w:val="yellow"/>
              </w:rPr>
            </w:pPr>
            <w:r w:rsidRPr="00664975">
              <w:t>No</w:t>
            </w:r>
          </w:p>
        </w:tc>
        <w:tc>
          <w:tcPr>
            <w:tcW w:w="0" w:type="auto"/>
            <w:vAlign w:val="center"/>
          </w:tcPr>
          <w:p w14:paraId="03ED3440" w14:textId="051BDC1C" w:rsidR="006F6B23" w:rsidRPr="00664975" w:rsidRDefault="006F6B23" w:rsidP="006F6B23">
            <w:pPr>
              <w:pStyle w:val="Table10"/>
              <w:spacing w:before="0" w:after="0"/>
              <w:jc w:val="center"/>
            </w:pPr>
            <w:r w:rsidRPr="00664975">
              <w:t>ATR requested</w:t>
            </w:r>
          </w:p>
        </w:tc>
        <w:tc>
          <w:tcPr>
            <w:tcW w:w="0" w:type="auto"/>
            <w:vAlign w:val="center"/>
          </w:tcPr>
          <w:p w14:paraId="3DFA3F6F" w14:textId="77777777" w:rsidR="006F6B23" w:rsidRPr="00664975" w:rsidRDefault="006F6B23" w:rsidP="006F6B23">
            <w:pPr>
              <w:pStyle w:val="Table10"/>
              <w:spacing w:before="0" w:after="0"/>
              <w:rPr>
                <w:highlight w:val="yellow"/>
              </w:rPr>
            </w:pPr>
          </w:p>
        </w:tc>
        <w:tc>
          <w:tcPr>
            <w:tcW w:w="0" w:type="auto"/>
            <w:vAlign w:val="center"/>
          </w:tcPr>
          <w:p w14:paraId="44606A67" w14:textId="484FBC8F" w:rsidR="006F6B23" w:rsidRPr="00664975" w:rsidRDefault="006F6B23" w:rsidP="006F6B23">
            <w:pPr>
              <w:pStyle w:val="Table10"/>
              <w:spacing w:before="0" w:after="0"/>
              <w:jc w:val="center"/>
            </w:pPr>
            <w:r w:rsidRPr="00664975">
              <w:t>ATR requested</w:t>
            </w:r>
          </w:p>
        </w:tc>
      </w:tr>
      <w:tr w:rsidR="006F6B23" w:rsidRPr="00664975" w14:paraId="30FAB384" w14:textId="77777777" w:rsidTr="002101AA">
        <w:trPr>
          <w:jc w:val="center"/>
        </w:trPr>
        <w:tc>
          <w:tcPr>
            <w:tcW w:w="0" w:type="auto"/>
            <w:vAlign w:val="center"/>
          </w:tcPr>
          <w:p w14:paraId="1B595274" w14:textId="302CFC1B" w:rsidR="006F6B23" w:rsidRPr="00664975" w:rsidRDefault="006F6B23" w:rsidP="006F6B23">
            <w:pPr>
              <w:pStyle w:val="Table10"/>
              <w:spacing w:before="0" w:after="0"/>
              <w:jc w:val="center"/>
              <w:rPr>
                <w:highlight w:val="yellow"/>
              </w:rPr>
            </w:pPr>
            <w:r w:rsidRPr="00664975">
              <w:t>ATR rejected</w:t>
            </w:r>
          </w:p>
        </w:tc>
        <w:tc>
          <w:tcPr>
            <w:tcW w:w="0" w:type="auto"/>
            <w:vAlign w:val="center"/>
          </w:tcPr>
          <w:p w14:paraId="4CBCE5D6" w14:textId="7F544298" w:rsidR="006F6B23" w:rsidRPr="00664975" w:rsidRDefault="006F6B23" w:rsidP="006F6B23">
            <w:pPr>
              <w:pStyle w:val="Table10"/>
              <w:spacing w:before="0" w:after="0"/>
              <w:jc w:val="center"/>
              <w:rPr>
                <w:highlight w:val="yellow"/>
              </w:rPr>
            </w:pPr>
            <w:r w:rsidRPr="00664975">
              <w:t>R</w:t>
            </w:r>
          </w:p>
        </w:tc>
        <w:tc>
          <w:tcPr>
            <w:tcW w:w="0" w:type="auto"/>
            <w:vAlign w:val="center"/>
          </w:tcPr>
          <w:p w14:paraId="05CA1757" w14:textId="32825E3E" w:rsidR="006F6B23" w:rsidRPr="00664975" w:rsidRDefault="006F6B23" w:rsidP="006F6B23">
            <w:pPr>
              <w:pStyle w:val="Table10"/>
              <w:spacing w:before="0" w:after="0"/>
              <w:jc w:val="center"/>
              <w:rPr>
                <w:highlight w:val="yellow"/>
              </w:rPr>
            </w:pPr>
            <w:r w:rsidRPr="00664975">
              <w:t>Yes</w:t>
            </w:r>
          </w:p>
        </w:tc>
        <w:tc>
          <w:tcPr>
            <w:tcW w:w="0" w:type="auto"/>
            <w:vAlign w:val="center"/>
          </w:tcPr>
          <w:p w14:paraId="34EE1ADB" w14:textId="18D7C8F5" w:rsidR="006F6B23" w:rsidRPr="00664975" w:rsidRDefault="006F6B23" w:rsidP="006F6B23">
            <w:pPr>
              <w:pStyle w:val="Table10"/>
              <w:spacing w:before="0" w:after="0"/>
              <w:jc w:val="center"/>
            </w:pPr>
            <w:r w:rsidRPr="00664975">
              <w:t>ATR rejected</w:t>
            </w:r>
          </w:p>
        </w:tc>
        <w:tc>
          <w:tcPr>
            <w:tcW w:w="0" w:type="auto"/>
            <w:vAlign w:val="center"/>
          </w:tcPr>
          <w:p w14:paraId="2D890A84" w14:textId="77777777" w:rsidR="006F6B23" w:rsidRPr="00664975" w:rsidRDefault="006F6B23" w:rsidP="006F6B23">
            <w:pPr>
              <w:pStyle w:val="Table10"/>
              <w:spacing w:before="0" w:after="0"/>
              <w:rPr>
                <w:highlight w:val="yellow"/>
              </w:rPr>
            </w:pPr>
          </w:p>
        </w:tc>
        <w:tc>
          <w:tcPr>
            <w:tcW w:w="0" w:type="auto"/>
            <w:vAlign w:val="center"/>
          </w:tcPr>
          <w:p w14:paraId="7D654450" w14:textId="3601A22D" w:rsidR="006F6B23" w:rsidRPr="00664975" w:rsidRDefault="006F6B23" w:rsidP="006F6B23">
            <w:pPr>
              <w:pStyle w:val="Table10"/>
              <w:spacing w:before="0" w:after="0"/>
              <w:jc w:val="center"/>
            </w:pPr>
            <w:r w:rsidRPr="00664975">
              <w:t>ATR rejected</w:t>
            </w:r>
          </w:p>
        </w:tc>
      </w:tr>
      <w:tr w:rsidR="006F6B23" w:rsidRPr="00664975" w14:paraId="082297B5" w14:textId="77777777" w:rsidTr="002101AA">
        <w:trPr>
          <w:jc w:val="center"/>
        </w:trPr>
        <w:tc>
          <w:tcPr>
            <w:tcW w:w="0" w:type="auto"/>
            <w:vAlign w:val="center"/>
          </w:tcPr>
          <w:p w14:paraId="1CC58B93" w14:textId="7CBD7FB5" w:rsidR="006F6B23" w:rsidRPr="00664975" w:rsidRDefault="006F6B23" w:rsidP="006F6B23">
            <w:pPr>
              <w:pStyle w:val="Table10"/>
              <w:spacing w:before="0" w:after="0"/>
              <w:jc w:val="center"/>
              <w:rPr>
                <w:highlight w:val="yellow"/>
              </w:rPr>
            </w:pPr>
            <w:r w:rsidRPr="00664975">
              <w:t>Arrived</w:t>
            </w:r>
          </w:p>
        </w:tc>
        <w:tc>
          <w:tcPr>
            <w:tcW w:w="0" w:type="auto"/>
            <w:vAlign w:val="center"/>
          </w:tcPr>
          <w:p w14:paraId="618837DA" w14:textId="6005A78B" w:rsidR="006F6B23" w:rsidRPr="00664975" w:rsidRDefault="006F6B23" w:rsidP="006F6B23">
            <w:pPr>
              <w:pStyle w:val="Table10"/>
              <w:spacing w:before="0" w:after="0"/>
              <w:jc w:val="center"/>
              <w:rPr>
                <w:highlight w:val="yellow"/>
              </w:rPr>
            </w:pPr>
            <w:r w:rsidRPr="00664975">
              <w:t>R</w:t>
            </w:r>
          </w:p>
        </w:tc>
        <w:tc>
          <w:tcPr>
            <w:tcW w:w="0" w:type="auto"/>
            <w:vAlign w:val="center"/>
          </w:tcPr>
          <w:p w14:paraId="41D3A1E7" w14:textId="230CC593" w:rsidR="006F6B23" w:rsidRPr="00664975" w:rsidRDefault="006F6B23" w:rsidP="006F6B23">
            <w:pPr>
              <w:pStyle w:val="Table10"/>
              <w:spacing w:before="0" w:after="0"/>
              <w:jc w:val="center"/>
              <w:rPr>
                <w:highlight w:val="yellow"/>
              </w:rPr>
            </w:pPr>
            <w:r w:rsidRPr="00664975">
              <w:t>Yes</w:t>
            </w:r>
          </w:p>
        </w:tc>
        <w:tc>
          <w:tcPr>
            <w:tcW w:w="0" w:type="auto"/>
            <w:vAlign w:val="center"/>
          </w:tcPr>
          <w:p w14:paraId="6EF6F07C" w14:textId="29452DFB" w:rsidR="006F6B23" w:rsidRPr="00664975" w:rsidRDefault="006F6B23" w:rsidP="006F6B23">
            <w:pPr>
              <w:pStyle w:val="Table10"/>
              <w:spacing w:before="0" w:after="0"/>
              <w:jc w:val="center"/>
            </w:pPr>
            <w:r w:rsidRPr="00664975">
              <w:t>Arrived</w:t>
            </w:r>
          </w:p>
        </w:tc>
        <w:tc>
          <w:tcPr>
            <w:tcW w:w="0" w:type="auto"/>
            <w:vAlign w:val="center"/>
          </w:tcPr>
          <w:p w14:paraId="1274AF86" w14:textId="77777777" w:rsidR="006F6B23" w:rsidRPr="00664975" w:rsidRDefault="006F6B23" w:rsidP="006F6B23">
            <w:pPr>
              <w:pStyle w:val="Table10"/>
              <w:spacing w:before="0" w:after="0"/>
              <w:rPr>
                <w:highlight w:val="yellow"/>
              </w:rPr>
            </w:pPr>
          </w:p>
        </w:tc>
        <w:tc>
          <w:tcPr>
            <w:tcW w:w="0" w:type="auto"/>
            <w:vAlign w:val="center"/>
          </w:tcPr>
          <w:p w14:paraId="217E5F81" w14:textId="77B76539" w:rsidR="006F6B23" w:rsidRPr="00664975" w:rsidRDefault="006F6B23" w:rsidP="006F6B23">
            <w:pPr>
              <w:pStyle w:val="Table10"/>
              <w:spacing w:before="0" w:after="0"/>
              <w:jc w:val="center"/>
            </w:pPr>
            <w:r w:rsidRPr="00664975">
              <w:t>Arrived</w:t>
            </w:r>
          </w:p>
        </w:tc>
      </w:tr>
      <w:tr w:rsidR="006F6B23" w:rsidRPr="00664975" w14:paraId="6615C226" w14:textId="77777777" w:rsidTr="002101AA">
        <w:trPr>
          <w:jc w:val="center"/>
        </w:trPr>
        <w:tc>
          <w:tcPr>
            <w:tcW w:w="0" w:type="auto"/>
            <w:vAlign w:val="center"/>
          </w:tcPr>
          <w:p w14:paraId="3222A4F1" w14:textId="0CD94429" w:rsidR="006F6B23" w:rsidRPr="00664975" w:rsidRDefault="006F6B23" w:rsidP="006F6B23">
            <w:pPr>
              <w:pStyle w:val="Table10"/>
              <w:spacing w:before="0" w:after="0"/>
              <w:jc w:val="center"/>
              <w:rPr>
                <w:highlight w:val="yellow"/>
              </w:rPr>
            </w:pPr>
            <w:r w:rsidRPr="00664975">
              <w:t>NCF registered</w:t>
            </w:r>
          </w:p>
        </w:tc>
        <w:tc>
          <w:tcPr>
            <w:tcW w:w="0" w:type="auto"/>
            <w:vAlign w:val="center"/>
          </w:tcPr>
          <w:p w14:paraId="761E6F24" w14:textId="3F824255" w:rsidR="006F6B23" w:rsidRPr="00664975" w:rsidRDefault="006F6B23" w:rsidP="006F6B23">
            <w:pPr>
              <w:pStyle w:val="Table10"/>
              <w:spacing w:before="0" w:after="0"/>
              <w:jc w:val="center"/>
              <w:rPr>
                <w:highlight w:val="yellow"/>
              </w:rPr>
            </w:pPr>
            <w:r w:rsidRPr="00664975">
              <w:t>R</w:t>
            </w:r>
          </w:p>
        </w:tc>
        <w:tc>
          <w:tcPr>
            <w:tcW w:w="0" w:type="auto"/>
            <w:vAlign w:val="center"/>
          </w:tcPr>
          <w:p w14:paraId="089A9DC2" w14:textId="052ADADB" w:rsidR="006F6B23" w:rsidRPr="00664975" w:rsidRDefault="006F6B23" w:rsidP="006F6B23">
            <w:pPr>
              <w:pStyle w:val="Table10"/>
              <w:spacing w:before="0" w:after="0"/>
              <w:jc w:val="center"/>
              <w:rPr>
                <w:highlight w:val="yellow"/>
              </w:rPr>
            </w:pPr>
            <w:r w:rsidRPr="00664975">
              <w:t>Yes</w:t>
            </w:r>
          </w:p>
        </w:tc>
        <w:tc>
          <w:tcPr>
            <w:tcW w:w="0" w:type="auto"/>
            <w:vAlign w:val="center"/>
          </w:tcPr>
          <w:p w14:paraId="2EA2E1B0" w14:textId="5E01BAE4" w:rsidR="006F6B23" w:rsidRPr="00664975" w:rsidRDefault="006F6B23" w:rsidP="006F6B23">
            <w:pPr>
              <w:pStyle w:val="Table10"/>
              <w:spacing w:before="0" w:after="0"/>
              <w:jc w:val="center"/>
            </w:pPr>
            <w:r w:rsidRPr="00664975">
              <w:t>NCF registered</w:t>
            </w:r>
          </w:p>
        </w:tc>
        <w:tc>
          <w:tcPr>
            <w:tcW w:w="0" w:type="auto"/>
            <w:vAlign w:val="center"/>
          </w:tcPr>
          <w:p w14:paraId="0342971F" w14:textId="7C513500" w:rsidR="006F6B23" w:rsidRPr="00664975" w:rsidRDefault="006F6B23" w:rsidP="006E66AE">
            <w:pPr>
              <w:pStyle w:val="Table10"/>
              <w:spacing w:before="0" w:after="0"/>
              <w:rPr>
                <w:highlight w:val="yellow"/>
              </w:rPr>
            </w:pPr>
          </w:p>
        </w:tc>
        <w:tc>
          <w:tcPr>
            <w:tcW w:w="0" w:type="auto"/>
            <w:vAlign w:val="center"/>
          </w:tcPr>
          <w:p w14:paraId="2CAC390F" w14:textId="51B3237B" w:rsidR="006F6B23" w:rsidRPr="00664975" w:rsidRDefault="006F6B23" w:rsidP="006F6B23">
            <w:pPr>
              <w:pStyle w:val="Table10"/>
              <w:spacing w:before="0" w:after="0"/>
              <w:jc w:val="center"/>
            </w:pPr>
            <w:r w:rsidRPr="00664975">
              <w:t>NCF registered</w:t>
            </w:r>
          </w:p>
        </w:tc>
      </w:tr>
      <w:tr w:rsidR="006F6B23" w:rsidRPr="00664975" w14:paraId="5F596AFE" w14:textId="77777777" w:rsidTr="002101AA">
        <w:trPr>
          <w:jc w:val="center"/>
        </w:trPr>
        <w:tc>
          <w:tcPr>
            <w:tcW w:w="0" w:type="auto"/>
            <w:vAlign w:val="center"/>
          </w:tcPr>
          <w:p w14:paraId="6BC62A82" w14:textId="155F8C41" w:rsidR="006F6B23" w:rsidRPr="00664975" w:rsidRDefault="006F6B23" w:rsidP="006F6B23">
            <w:pPr>
              <w:spacing w:before="0"/>
              <w:jc w:val="center"/>
              <w:rPr>
                <w:sz w:val="20"/>
                <w:highlight w:val="yellow"/>
              </w:rPr>
            </w:pPr>
            <w:r w:rsidRPr="00664975">
              <w:rPr>
                <w:sz w:val="20"/>
              </w:rPr>
              <w:t>Movement turned back</w:t>
            </w:r>
          </w:p>
        </w:tc>
        <w:tc>
          <w:tcPr>
            <w:tcW w:w="0" w:type="auto"/>
            <w:vAlign w:val="center"/>
          </w:tcPr>
          <w:p w14:paraId="2C599CFD" w14:textId="10385C2F" w:rsidR="006F6B23" w:rsidRPr="00664975" w:rsidRDefault="006F6B23" w:rsidP="006F6B23">
            <w:pPr>
              <w:pStyle w:val="Table10"/>
              <w:spacing w:before="0" w:after="0"/>
              <w:jc w:val="center"/>
              <w:rPr>
                <w:highlight w:val="yellow"/>
              </w:rPr>
            </w:pPr>
            <w:r w:rsidRPr="00664975">
              <w:t>R</w:t>
            </w:r>
          </w:p>
        </w:tc>
        <w:tc>
          <w:tcPr>
            <w:tcW w:w="0" w:type="auto"/>
            <w:vAlign w:val="center"/>
          </w:tcPr>
          <w:p w14:paraId="04E84EC9" w14:textId="59F9488D" w:rsidR="006F6B23" w:rsidRPr="00664975" w:rsidRDefault="006F6B23" w:rsidP="006F6B23">
            <w:pPr>
              <w:pStyle w:val="Table10"/>
              <w:spacing w:before="0" w:after="0"/>
              <w:jc w:val="center"/>
              <w:rPr>
                <w:highlight w:val="yellow"/>
              </w:rPr>
            </w:pPr>
            <w:r w:rsidRPr="00664975">
              <w:t>Yes</w:t>
            </w:r>
          </w:p>
        </w:tc>
        <w:tc>
          <w:tcPr>
            <w:tcW w:w="0" w:type="auto"/>
            <w:vAlign w:val="center"/>
          </w:tcPr>
          <w:p w14:paraId="5F232353" w14:textId="036BAC53" w:rsidR="006F6B23" w:rsidRPr="00664975" w:rsidRDefault="006F6B23" w:rsidP="006F6B23">
            <w:pPr>
              <w:pStyle w:val="Table10"/>
              <w:spacing w:before="0" w:after="0"/>
              <w:jc w:val="center"/>
            </w:pPr>
            <w:r w:rsidRPr="00664975">
              <w:t>Movement turned back</w:t>
            </w:r>
          </w:p>
        </w:tc>
        <w:tc>
          <w:tcPr>
            <w:tcW w:w="0" w:type="auto"/>
            <w:vAlign w:val="center"/>
          </w:tcPr>
          <w:p w14:paraId="761B9121" w14:textId="618C77EC" w:rsidR="006F6B23" w:rsidRPr="00664975" w:rsidRDefault="006F6B23" w:rsidP="006E66AE">
            <w:pPr>
              <w:pStyle w:val="Table10"/>
              <w:spacing w:before="0" w:after="0"/>
              <w:rPr>
                <w:highlight w:val="yellow"/>
              </w:rPr>
            </w:pPr>
          </w:p>
        </w:tc>
        <w:tc>
          <w:tcPr>
            <w:tcW w:w="0" w:type="auto"/>
            <w:vAlign w:val="center"/>
          </w:tcPr>
          <w:p w14:paraId="1A9BA018" w14:textId="6065158D" w:rsidR="006F6B23" w:rsidRPr="00664975" w:rsidRDefault="006F6B23" w:rsidP="006F6B23">
            <w:pPr>
              <w:pStyle w:val="Table10"/>
              <w:spacing w:before="0" w:after="0"/>
              <w:jc w:val="center"/>
            </w:pPr>
            <w:r w:rsidRPr="00664975">
              <w:t>Movement turned back</w:t>
            </w:r>
          </w:p>
        </w:tc>
      </w:tr>
      <w:tr w:rsidR="006F6B23" w:rsidRPr="00664975" w14:paraId="2EAEACBD" w14:textId="77777777" w:rsidTr="002101AA">
        <w:trPr>
          <w:jc w:val="center"/>
        </w:trPr>
        <w:tc>
          <w:tcPr>
            <w:tcW w:w="0" w:type="auto"/>
            <w:vAlign w:val="center"/>
          </w:tcPr>
          <w:p w14:paraId="046A8DE9" w14:textId="6A5C9988" w:rsidR="006F6B23" w:rsidRPr="00664975" w:rsidRDefault="006F6B23" w:rsidP="006F6B23">
            <w:pPr>
              <w:spacing w:before="0"/>
              <w:jc w:val="center"/>
              <w:rPr>
                <w:sz w:val="20"/>
                <w:highlight w:val="yellow"/>
              </w:rPr>
            </w:pPr>
            <w:r w:rsidRPr="00664975">
              <w:rPr>
                <w:sz w:val="20"/>
              </w:rPr>
              <w:t>Movement stopped</w:t>
            </w:r>
          </w:p>
        </w:tc>
        <w:tc>
          <w:tcPr>
            <w:tcW w:w="0" w:type="auto"/>
            <w:vAlign w:val="center"/>
          </w:tcPr>
          <w:p w14:paraId="06D2CBE3" w14:textId="6EF22BC2" w:rsidR="006F6B23" w:rsidRPr="00664975" w:rsidRDefault="006F6B23" w:rsidP="006F6B23">
            <w:pPr>
              <w:pStyle w:val="Table10"/>
              <w:spacing w:before="0" w:after="0"/>
              <w:jc w:val="center"/>
              <w:rPr>
                <w:highlight w:val="yellow"/>
              </w:rPr>
            </w:pPr>
            <w:r w:rsidRPr="00664975">
              <w:t>R</w:t>
            </w:r>
          </w:p>
        </w:tc>
        <w:tc>
          <w:tcPr>
            <w:tcW w:w="0" w:type="auto"/>
            <w:vAlign w:val="center"/>
          </w:tcPr>
          <w:p w14:paraId="5FE46555" w14:textId="31A5417A" w:rsidR="006F6B23" w:rsidRPr="00664975" w:rsidRDefault="006F6B23" w:rsidP="006F6B23">
            <w:pPr>
              <w:pStyle w:val="Table10"/>
              <w:spacing w:before="0" w:after="0"/>
              <w:jc w:val="center"/>
              <w:rPr>
                <w:highlight w:val="yellow"/>
              </w:rPr>
            </w:pPr>
            <w:r w:rsidRPr="00664975">
              <w:t>Yes</w:t>
            </w:r>
          </w:p>
        </w:tc>
        <w:tc>
          <w:tcPr>
            <w:tcW w:w="0" w:type="auto"/>
            <w:vAlign w:val="center"/>
          </w:tcPr>
          <w:p w14:paraId="58104B9D" w14:textId="54BEAA6B" w:rsidR="006F6B23" w:rsidRPr="00664975" w:rsidRDefault="006F6B23" w:rsidP="006F6B23">
            <w:pPr>
              <w:pStyle w:val="Table10"/>
              <w:spacing w:before="0" w:after="0"/>
              <w:jc w:val="center"/>
            </w:pPr>
            <w:r w:rsidRPr="00664975">
              <w:t>Movement stopped</w:t>
            </w:r>
          </w:p>
        </w:tc>
        <w:tc>
          <w:tcPr>
            <w:tcW w:w="0" w:type="auto"/>
            <w:vAlign w:val="center"/>
          </w:tcPr>
          <w:p w14:paraId="0431A8CB" w14:textId="77777777" w:rsidR="006F6B23" w:rsidRPr="00664975" w:rsidRDefault="006F6B23" w:rsidP="006F6B23">
            <w:pPr>
              <w:pStyle w:val="Table10"/>
              <w:spacing w:before="0" w:after="0"/>
              <w:rPr>
                <w:highlight w:val="yellow"/>
              </w:rPr>
            </w:pPr>
          </w:p>
        </w:tc>
        <w:tc>
          <w:tcPr>
            <w:tcW w:w="0" w:type="auto"/>
            <w:vAlign w:val="center"/>
          </w:tcPr>
          <w:p w14:paraId="002536A9" w14:textId="20F8A355" w:rsidR="006F6B23" w:rsidRPr="00664975" w:rsidRDefault="006F6B23" w:rsidP="006F6B23">
            <w:pPr>
              <w:pStyle w:val="Table10"/>
              <w:spacing w:before="0" w:after="0"/>
              <w:jc w:val="center"/>
            </w:pPr>
            <w:r w:rsidRPr="00664975">
              <w:t>Movement stopped</w:t>
            </w:r>
          </w:p>
        </w:tc>
      </w:tr>
      <w:tr w:rsidR="006F6B23" w:rsidRPr="00664975" w14:paraId="5D064E66" w14:textId="77777777" w:rsidTr="002101AA">
        <w:trPr>
          <w:jc w:val="center"/>
        </w:trPr>
        <w:tc>
          <w:tcPr>
            <w:tcW w:w="0" w:type="auto"/>
            <w:vAlign w:val="center"/>
          </w:tcPr>
          <w:p w14:paraId="7E25A31A" w14:textId="17C580C4" w:rsidR="006F6B23" w:rsidRPr="00664975" w:rsidRDefault="001F44F0" w:rsidP="006F6B23">
            <w:pPr>
              <w:spacing w:before="0"/>
              <w:jc w:val="center"/>
              <w:rPr>
                <w:sz w:val="20"/>
                <w:highlight w:val="yellow"/>
              </w:rPr>
            </w:pPr>
            <w:r w:rsidRPr="00664975">
              <w:rPr>
                <w:sz w:val="20"/>
              </w:rPr>
              <w:t>Under recovery procedure</w:t>
            </w:r>
          </w:p>
        </w:tc>
        <w:tc>
          <w:tcPr>
            <w:tcW w:w="0" w:type="auto"/>
            <w:vAlign w:val="center"/>
          </w:tcPr>
          <w:p w14:paraId="04EF1FE0" w14:textId="4F92B5B0" w:rsidR="006F6B23" w:rsidRPr="00664975" w:rsidRDefault="006F6B23" w:rsidP="006F6B23">
            <w:pPr>
              <w:pStyle w:val="Table10"/>
              <w:spacing w:before="0" w:after="0"/>
              <w:jc w:val="center"/>
              <w:rPr>
                <w:highlight w:val="yellow"/>
              </w:rPr>
            </w:pPr>
            <w:r w:rsidRPr="00664975">
              <w:t>R</w:t>
            </w:r>
          </w:p>
        </w:tc>
        <w:tc>
          <w:tcPr>
            <w:tcW w:w="0" w:type="auto"/>
            <w:vAlign w:val="center"/>
          </w:tcPr>
          <w:p w14:paraId="64A67890" w14:textId="1E782410" w:rsidR="006F6B23" w:rsidRPr="00664975" w:rsidRDefault="006F6B23" w:rsidP="006F6B23">
            <w:pPr>
              <w:pStyle w:val="Table10"/>
              <w:spacing w:before="0" w:after="0"/>
              <w:jc w:val="center"/>
              <w:rPr>
                <w:highlight w:val="yellow"/>
              </w:rPr>
            </w:pPr>
            <w:r w:rsidRPr="00664975">
              <w:t>No</w:t>
            </w:r>
          </w:p>
        </w:tc>
        <w:tc>
          <w:tcPr>
            <w:tcW w:w="0" w:type="auto"/>
            <w:vAlign w:val="center"/>
          </w:tcPr>
          <w:p w14:paraId="616C223F" w14:textId="35CEBF4B" w:rsidR="006F6B23" w:rsidRPr="00664975" w:rsidRDefault="001F44F0" w:rsidP="006F6B23">
            <w:pPr>
              <w:pStyle w:val="Table10"/>
              <w:spacing w:before="0" w:after="0"/>
              <w:jc w:val="center"/>
            </w:pPr>
            <w:r w:rsidRPr="00664975">
              <w:t>Under recovery procedure</w:t>
            </w:r>
          </w:p>
        </w:tc>
        <w:tc>
          <w:tcPr>
            <w:tcW w:w="0" w:type="auto"/>
            <w:vAlign w:val="center"/>
          </w:tcPr>
          <w:p w14:paraId="0C6AC759" w14:textId="77777777" w:rsidR="006F6B23" w:rsidRPr="00664975" w:rsidRDefault="006F6B23" w:rsidP="006F6B23">
            <w:pPr>
              <w:pStyle w:val="Table10"/>
              <w:spacing w:before="0" w:after="0"/>
              <w:rPr>
                <w:highlight w:val="yellow"/>
              </w:rPr>
            </w:pPr>
          </w:p>
        </w:tc>
        <w:tc>
          <w:tcPr>
            <w:tcW w:w="0" w:type="auto"/>
            <w:vAlign w:val="center"/>
          </w:tcPr>
          <w:p w14:paraId="776E497E" w14:textId="6672539D" w:rsidR="006F6B23" w:rsidRPr="00664975" w:rsidRDefault="001F44F0" w:rsidP="006F6B23">
            <w:pPr>
              <w:pStyle w:val="Table10"/>
              <w:spacing w:before="0" w:after="0"/>
              <w:jc w:val="center"/>
            </w:pPr>
            <w:r w:rsidRPr="00664975">
              <w:t>Under recovery procedure</w:t>
            </w:r>
          </w:p>
        </w:tc>
      </w:tr>
      <w:tr w:rsidR="006F6B23" w:rsidRPr="00664975" w14:paraId="4B3FD73C" w14:textId="77777777" w:rsidTr="002101AA">
        <w:trPr>
          <w:jc w:val="center"/>
        </w:trPr>
        <w:tc>
          <w:tcPr>
            <w:tcW w:w="0" w:type="auto"/>
            <w:vAlign w:val="center"/>
          </w:tcPr>
          <w:p w14:paraId="55FA80FC" w14:textId="2C347363" w:rsidR="006F6B23" w:rsidRPr="00664975" w:rsidRDefault="006F6B23" w:rsidP="006F6B23">
            <w:pPr>
              <w:spacing w:before="0"/>
              <w:jc w:val="center"/>
              <w:rPr>
                <w:sz w:val="20"/>
                <w:highlight w:val="yellow"/>
              </w:rPr>
            </w:pPr>
            <w:r w:rsidRPr="00664975">
              <w:rPr>
                <w:sz w:val="20"/>
              </w:rPr>
              <w:t>Recovery requested</w:t>
            </w:r>
          </w:p>
        </w:tc>
        <w:tc>
          <w:tcPr>
            <w:tcW w:w="0" w:type="auto"/>
            <w:vAlign w:val="center"/>
          </w:tcPr>
          <w:p w14:paraId="06332CE6" w14:textId="4935DD70" w:rsidR="006F6B23" w:rsidRPr="00664975" w:rsidRDefault="006F6B23" w:rsidP="006F6B23">
            <w:pPr>
              <w:pStyle w:val="Table10"/>
              <w:spacing w:before="0" w:after="0"/>
              <w:jc w:val="center"/>
              <w:rPr>
                <w:highlight w:val="yellow"/>
              </w:rPr>
            </w:pPr>
            <w:r w:rsidRPr="00664975">
              <w:t>R</w:t>
            </w:r>
          </w:p>
        </w:tc>
        <w:tc>
          <w:tcPr>
            <w:tcW w:w="0" w:type="auto"/>
            <w:vAlign w:val="center"/>
          </w:tcPr>
          <w:p w14:paraId="744E35DD" w14:textId="7B3C848B" w:rsidR="006F6B23" w:rsidRPr="00664975" w:rsidRDefault="006F6B23" w:rsidP="006F6B23">
            <w:pPr>
              <w:pStyle w:val="Table10"/>
              <w:spacing w:before="0" w:after="0"/>
              <w:jc w:val="center"/>
              <w:rPr>
                <w:highlight w:val="yellow"/>
              </w:rPr>
            </w:pPr>
            <w:r w:rsidRPr="00664975">
              <w:t>No</w:t>
            </w:r>
          </w:p>
        </w:tc>
        <w:tc>
          <w:tcPr>
            <w:tcW w:w="0" w:type="auto"/>
            <w:vAlign w:val="center"/>
          </w:tcPr>
          <w:p w14:paraId="777555F8" w14:textId="61144F8A" w:rsidR="006F6B23" w:rsidRPr="00664975" w:rsidRDefault="006F6B23" w:rsidP="006F6B23">
            <w:pPr>
              <w:pStyle w:val="Table10"/>
              <w:spacing w:before="0" w:after="0"/>
              <w:jc w:val="center"/>
            </w:pPr>
            <w:r w:rsidRPr="00664975">
              <w:t>Recovery requested</w:t>
            </w:r>
          </w:p>
        </w:tc>
        <w:tc>
          <w:tcPr>
            <w:tcW w:w="0" w:type="auto"/>
            <w:vAlign w:val="center"/>
          </w:tcPr>
          <w:p w14:paraId="6B700081" w14:textId="77777777" w:rsidR="006F6B23" w:rsidRPr="00664975" w:rsidRDefault="006F6B23" w:rsidP="006F6B23">
            <w:pPr>
              <w:pStyle w:val="Table10"/>
              <w:spacing w:before="0" w:after="0"/>
              <w:rPr>
                <w:highlight w:val="yellow"/>
              </w:rPr>
            </w:pPr>
          </w:p>
        </w:tc>
        <w:tc>
          <w:tcPr>
            <w:tcW w:w="0" w:type="auto"/>
            <w:vAlign w:val="center"/>
          </w:tcPr>
          <w:p w14:paraId="42D046FB" w14:textId="4CDD04D5" w:rsidR="006F6B23" w:rsidRPr="00664975" w:rsidRDefault="006F6B23" w:rsidP="006F6B23">
            <w:pPr>
              <w:pStyle w:val="Table10"/>
              <w:spacing w:before="0" w:after="0"/>
              <w:jc w:val="center"/>
            </w:pPr>
            <w:r w:rsidRPr="00664975">
              <w:t>Recovery requested</w:t>
            </w:r>
          </w:p>
        </w:tc>
      </w:tr>
      <w:tr w:rsidR="006F6B23" w:rsidRPr="00664975" w14:paraId="4A375E6A" w14:textId="77777777" w:rsidTr="002101AA">
        <w:trPr>
          <w:jc w:val="center"/>
        </w:trPr>
        <w:tc>
          <w:tcPr>
            <w:tcW w:w="0" w:type="auto"/>
            <w:vAlign w:val="center"/>
          </w:tcPr>
          <w:p w14:paraId="6B3100A5" w14:textId="65A82661" w:rsidR="006F6B23" w:rsidRPr="00664975" w:rsidRDefault="006F6B23" w:rsidP="006F6B23">
            <w:pPr>
              <w:spacing w:before="0"/>
              <w:jc w:val="center"/>
              <w:rPr>
                <w:sz w:val="20"/>
                <w:highlight w:val="yellow"/>
              </w:rPr>
            </w:pPr>
            <w:r w:rsidRPr="00664975">
              <w:rPr>
                <w:sz w:val="20"/>
              </w:rPr>
              <w:t>Recovery Request rejected</w:t>
            </w:r>
          </w:p>
        </w:tc>
        <w:tc>
          <w:tcPr>
            <w:tcW w:w="0" w:type="auto"/>
            <w:vAlign w:val="center"/>
          </w:tcPr>
          <w:p w14:paraId="51F2B0B4" w14:textId="564F60D7" w:rsidR="006F6B23" w:rsidRPr="00664975" w:rsidRDefault="006F6B23" w:rsidP="006F6B23">
            <w:pPr>
              <w:pStyle w:val="Table10"/>
              <w:spacing w:before="0" w:after="0"/>
              <w:jc w:val="center"/>
              <w:rPr>
                <w:highlight w:val="yellow"/>
              </w:rPr>
            </w:pPr>
            <w:r w:rsidRPr="00664975">
              <w:t>R</w:t>
            </w:r>
          </w:p>
        </w:tc>
        <w:tc>
          <w:tcPr>
            <w:tcW w:w="0" w:type="auto"/>
            <w:vAlign w:val="center"/>
          </w:tcPr>
          <w:p w14:paraId="6671BF7B" w14:textId="28402E7C" w:rsidR="006F6B23" w:rsidRPr="00664975" w:rsidRDefault="006F6B23" w:rsidP="006F6B23">
            <w:pPr>
              <w:pStyle w:val="Table10"/>
              <w:spacing w:before="0" w:after="0"/>
              <w:jc w:val="center"/>
              <w:rPr>
                <w:highlight w:val="yellow"/>
              </w:rPr>
            </w:pPr>
            <w:r w:rsidRPr="00664975">
              <w:t>No</w:t>
            </w:r>
          </w:p>
        </w:tc>
        <w:tc>
          <w:tcPr>
            <w:tcW w:w="0" w:type="auto"/>
            <w:vAlign w:val="center"/>
          </w:tcPr>
          <w:p w14:paraId="34CBC693" w14:textId="633C3EF1" w:rsidR="006F6B23" w:rsidRPr="00664975" w:rsidRDefault="006F6B23" w:rsidP="006F6B23">
            <w:pPr>
              <w:pStyle w:val="Table10"/>
              <w:spacing w:before="0" w:after="0"/>
              <w:jc w:val="center"/>
            </w:pPr>
            <w:r w:rsidRPr="00664975">
              <w:t>Recovery Request rejected</w:t>
            </w:r>
          </w:p>
        </w:tc>
        <w:tc>
          <w:tcPr>
            <w:tcW w:w="0" w:type="auto"/>
            <w:vAlign w:val="center"/>
          </w:tcPr>
          <w:p w14:paraId="088DB6AB" w14:textId="77777777" w:rsidR="006F6B23" w:rsidRPr="00664975" w:rsidRDefault="006F6B23" w:rsidP="006F6B23">
            <w:pPr>
              <w:pStyle w:val="Table10"/>
              <w:spacing w:before="0" w:after="0"/>
              <w:rPr>
                <w:highlight w:val="yellow"/>
              </w:rPr>
            </w:pPr>
          </w:p>
        </w:tc>
        <w:tc>
          <w:tcPr>
            <w:tcW w:w="0" w:type="auto"/>
            <w:vAlign w:val="center"/>
          </w:tcPr>
          <w:p w14:paraId="3FA5799D" w14:textId="560F2BBB" w:rsidR="006F6B23" w:rsidRPr="00664975" w:rsidRDefault="006F6B23" w:rsidP="006F6B23">
            <w:pPr>
              <w:pStyle w:val="Table10"/>
              <w:spacing w:before="0" w:after="0"/>
              <w:jc w:val="center"/>
            </w:pPr>
            <w:r w:rsidRPr="00664975">
              <w:t>Recovery Request rejected</w:t>
            </w:r>
          </w:p>
        </w:tc>
      </w:tr>
      <w:tr w:rsidR="006F6B23" w:rsidRPr="00664975" w14:paraId="7F665672" w14:textId="77777777" w:rsidTr="002101AA">
        <w:trPr>
          <w:jc w:val="center"/>
        </w:trPr>
        <w:tc>
          <w:tcPr>
            <w:tcW w:w="0" w:type="auto"/>
            <w:vAlign w:val="center"/>
          </w:tcPr>
          <w:p w14:paraId="492DF54E" w14:textId="6D8A32AB" w:rsidR="006F6B23" w:rsidRPr="00664975" w:rsidRDefault="006F6B23" w:rsidP="006F6B23">
            <w:pPr>
              <w:pStyle w:val="Table10"/>
              <w:spacing w:before="0" w:after="0"/>
              <w:jc w:val="center"/>
              <w:rPr>
                <w:highlight w:val="yellow"/>
              </w:rPr>
            </w:pPr>
            <w:r w:rsidRPr="00664975">
              <w:t>Recovery completed</w:t>
            </w:r>
          </w:p>
        </w:tc>
        <w:tc>
          <w:tcPr>
            <w:tcW w:w="0" w:type="auto"/>
            <w:vAlign w:val="center"/>
          </w:tcPr>
          <w:p w14:paraId="0328814A" w14:textId="0ABF9EBB" w:rsidR="006F6B23" w:rsidRPr="00664975" w:rsidRDefault="006F6B23" w:rsidP="006F6B23">
            <w:pPr>
              <w:pStyle w:val="Table10"/>
              <w:spacing w:before="0" w:after="0"/>
              <w:jc w:val="center"/>
              <w:rPr>
                <w:highlight w:val="yellow"/>
              </w:rPr>
            </w:pPr>
            <w:r w:rsidRPr="00664975">
              <w:t>R</w:t>
            </w:r>
          </w:p>
        </w:tc>
        <w:tc>
          <w:tcPr>
            <w:tcW w:w="0" w:type="auto"/>
            <w:vAlign w:val="center"/>
          </w:tcPr>
          <w:p w14:paraId="43F4A017" w14:textId="4DBBF939" w:rsidR="006F6B23" w:rsidRPr="00664975" w:rsidRDefault="006F6B23" w:rsidP="006F6B23">
            <w:pPr>
              <w:pStyle w:val="Table10"/>
              <w:spacing w:before="0" w:after="0"/>
              <w:jc w:val="center"/>
              <w:rPr>
                <w:highlight w:val="yellow"/>
              </w:rPr>
            </w:pPr>
            <w:r w:rsidRPr="00664975">
              <w:t>Yes</w:t>
            </w:r>
          </w:p>
        </w:tc>
        <w:tc>
          <w:tcPr>
            <w:tcW w:w="0" w:type="auto"/>
            <w:vAlign w:val="center"/>
          </w:tcPr>
          <w:p w14:paraId="1AAE72A5" w14:textId="19478D47" w:rsidR="006F6B23" w:rsidRPr="00664975" w:rsidRDefault="006F6B23" w:rsidP="006F6B23">
            <w:pPr>
              <w:pStyle w:val="Table10"/>
              <w:spacing w:before="0" w:after="0"/>
              <w:jc w:val="center"/>
            </w:pPr>
            <w:r w:rsidRPr="00664975">
              <w:t>Recovery completed</w:t>
            </w:r>
          </w:p>
        </w:tc>
        <w:tc>
          <w:tcPr>
            <w:tcW w:w="0" w:type="auto"/>
            <w:vAlign w:val="center"/>
          </w:tcPr>
          <w:p w14:paraId="3170D7B8" w14:textId="77777777" w:rsidR="006F6B23" w:rsidRPr="00664975" w:rsidRDefault="006F6B23" w:rsidP="006F6B23">
            <w:pPr>
              <w:pStyle w:val="Table10"/>
              <w:spacing w:before="0" w:after="0"/>
              <w:rPr>
                <w:highlight w:val="yellow"/>
              </w:rPr>
            </w:pPr>
          </w:p>
        </w:tc>
        <w:tc>
          <w:tcPr>
            <w:tcW w:w="0" w:type="auto"/>
            <w:vAlign w:val="center"/>
          </w:tcPr>
          <w:p w14:paraId="51107506" w14:textId="1F0D824C" w:rsidR="006F6B23" w:rsidRPr="00664975" w:rsidRDefault="006F6B23" w:rsidP="006F6B23">
            <w:pPr>
              <w:pStyle w:val="Table10"/>
              <w:spacing w:before="0" w:after="0"/>
              <w:jc w:val="center"/>
            </w:pPr>
            <w:r w:rsidRPr="00664975">
              <w:t>Recovery completed</w:t>
            </w:r>
          </w:p>
        </w:tc>
      </w:tr>
    </w:tbl>
    <w:p w14:paraId="20556FC7" w14:textId="7F35B1A8" w:rsidR="00A17608" w:rsidRPr="00664975" w:rsidRDefault="009225B8" w:rsidP="000C63CB">
      <w:pPr>
        <w:pStyle w:val="Caption"/>
      </w:pPr>
      <w:bookmarkStart w:id="1879" w:name="_Ref19016222"/>
      <w:bookmarkStart w:id="1880" w:name="_Toc45648992"/>
      <w:bookmarkStart w:id="1881" w:name="_Toc46393097"/>
      <w:r w:rsidRPr="00664975">
        <w:t xml:space="preserve">Table </w:t>
      </w:r>
      <w:r w:rsidRPr="00664975">
        <w:fldChar w:fldCharType="begin"/>
      </w:r>
      <w:r w:rsidRPr="00664975">
        <w:instrText xml:space="preserve"> SEQ Table \* ARABIC </w:instrText>
      </w:r>
      <w:r w:rsidRPr="00664975">
        <w:fldChar w:fldCharType="separate"/>
      </w:r>
      <w:r w:rsidR="0097205F">
        <w:rPr>
          <w:noProof/>
        </w:rPr>
        <w:t>20</w:t>
      </w:r>
      <w:r w:rsidRPr="00664975">
        <w:fldChar w:fldCharType="end"/>
      </w:r>
      <w:bookmarkEnd w:id="1879"/>
      <w:r w:rsidRPr="00664975">
        <w:t>: States of an MRN at the Office of Transit during TP for Mandatory Existing processes (continuity) - Core Business (IV.III.1.1)</w:t>
      </w:r>
      <w:bookmarkEnd w:id="1880"/>
      <w:bookmarkEnd w:id="1881"/>
    </w:p>
    <w:p w14:paraId="57F27B77" w14:textId="5EA1E8F4" w:rsidR="00A270D5" w:rsidRPr="00664975" w:rsidRDefault="00A270D5">
      <w:pPr>
        <w:spacing w:before="0"/>
        <w:jc w:val="left"/>
      </w:pPr>
      <w:r w:rsidRPr="00664975">
        <w:br w:type="page"/>
      </w:r>
    </w:p>
    <w:p w14:paraId="0472C4EA" w14:textId="77777777" w:rsidR="00A270D5" w:rsidRPr="00664975" w:rsidRDefault="00A270D5" w:rsidP="00A270D5"/>
    <w:p w14:paraId="2E925DCA" w14:textId="076059CA" w:rsidR="000D3EB2" w:rsidRPr="00664975" w:rsidRDefault="000D3EB2" w:rsidP="000D3EB2">
      <w:pPr>
        <w:pStyle w:val="Heading6"/>
      </w:pPr>
      <w:bookmarkStart w:id="1882" w:name="_Toc45648908"/>
      <w:bookmarkStart w:id="1883" w:name="_Toc46393013"/>
      <w:r w:rsidRPr="00664975">
        <w:t>Other country STD</w:t>
      </w:r>
      <w:bookmarkEnd w:id="1882"/>
      <w:bookmarkEnd w:id="1883"/>
    </w:p>
    <w:p w14:paraId="68B35451" w14:textId="3C85694A" w:rsidR="001F26B5" w:rsidRPr="00664975" w:rsidRDefault="001F26B5" w:rsidP="001F26B5">
      <w:pPr>
        <w:spacing w:after="120"/>
      </w:pPr>
      <w:r w:rsidRPr="00664975">
        <w:t xml:space="preserve">For the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 MERGEFORMAT </w:instrText>
      </w:r>
      <w:r w:rsidRPr="00664975">
        <w:fldChar w:fldCharType="separate"/>
      </w:r>
      <w:r w:rsidR="0097205F" w:rsidRPr="00664975">
        <w:t>Core Business</w:t>
      </w:r>
      <w:r w:rsidRPr="00664975">
        <w:fldChar w:fldCharType="end"/>
      </w:r>
      <w:r w:rsidRPr="00664975">
        <w:t xml:space="preserve"> (</w:t>
      </w:r>
      <w:r w:rsidRPr="00664975">
        <w:fldChar w:fldCharType="begin"/>
      </w:r>
      <w:r w:rsidRPr="00664975">
        <w:instrText xml:space="preserve"> REF _Ref18054262 \r \h  \* MERGEFORMAT </w:instrText>
      </w:r>
      <w:r w:rsidRPr="00664975">
        <w:fldChar w:fldCharType="separate"/>
      </w:r>
      <w:r w:rsidR="0097205F">
        <w:t>IV.III.1.1</w:t>
      </w:r>
      <w:r w:rsidRPr="00664975">
        <w:fldChar w:fldCharType="end"/>
      </w:r>
      <w:r w:rsidRPr="00664975">
        <w:t>), the NCTS-P5 state machine of the Office of Transit (</w:t>
      </w:r>
      <w:r w:rsidRPr="00664975">
        <w:fldChar w:fldCharType="begin"/>
      </w:r>
      <w:r w:rsidRPr="00664975">
        <w:instrText xml:space="preserve"> REF _Ref19016102 \r \h </w:instrText>
      </w:r>
      <w:r w:rsidRPr="00664975">
        <w:fldChar w:fldCharType="separate"/>
      </w:r>
      <w:r w:rsidR="0097205F">
        <w:t>III.V.2</w:t>
      </w:r>
      <w:r w:rsidRPr="00664975">
        <w:fldChar w:fldCharType="end"/>
      </w:r>
      <w:r w:rsidRPr="00664975">
        <w:t xml:space="preserve">) is applicable with the deviations that are defined in </w:t>
      </w:r>
      <w:r w:rsidR="007826A3" w:rsidRPr="00664975">
        <w:fldChar w:fldCharType="begin"/>
      </w:r>
      <w:r w:rsidR="007826A3" w:rsidRPr="00664975">
        <w:instrText xml:space="preserve"> REF _Ref19048448 \h </w:instrText>
      </w:r>
      <w:r w:rsidR="007826A3" w:rsidRPr="00664975">
        <w:fldChar w:fldCharType="separate"/>
      </w:r>
      <w:r w:rsidR="0097205F" w:rsidRPr="00664975">
        <w:t xml:space="preserve">Table </w:t>
      </w:r>
      <w:r w:rsidR="0097205F">
        <w:rPr>
          <w:noProof/>
        </w:rPr>
        <w:t>21</w:t>
      </w:r>
      <w:r w:rsidR="007826A3" w:rsidRPr="00664975">
        <w:fldChar w:fldCharType="end"/>
      </w:r>
      <w:r w:rsidR="007826A3" w:rsidRPr="00664975">
        <w:t>.</w:t>
      </w:r>
    </w:p>
    <w:p w14:paraId="42B68815" w14:textId="77777777" w:rsidR="001F26B5" w:rsidRPr="00664975" w:rsidRDefault="001F26B5" w:rsidP="001F26B5">
      <w:r w:rsidRPr="00664975">
        <w:t>It is worth noting that:</w:t>
      </w:r>
    </w:p>
    <w:p w14:paraId="6F8F739B" w14:textId="2A1C6ECF" w:rsidR="001F26B5" w:rsidRPr="00664975" w:rsidRDefault="001F26B5" w:rsidP="00A755BC">
      <w:pPr>
        <w:pStyle w:val="ListParagraph"/>
        <w:numPr>
          <w:ilvl w:val="0"/>
          <w:numId w:val="131"/>
        </w:numPr>
        <w:spacing w:before="60" w:after="60" w:line="276" w:lineRule="auto"/>
        <w:ind w:left="714" w:hanging="357"/>
        <w:contextualSpacing w:val="0"/>
      </w:pPr>
      <w:r w:rsidRPr="00664975">
        <w:t xml:space="preserve">The blue columns represent the </w:t>
      </w:r>
      <w:r w:rsidR="00DA5B85" w:rsidRPr="00664975">
        <w:rPr>
          <w:rStyle w:val="LinksChar"/>
        </w:rPr>
        <w:fldChar w:fldCharType="begin"/>
      </w:r>
      <w:r w:rsidR="00DA5B85" w:rsidRPr="00664975">
        <w:rPr>
          <w:rStyle w:val="LinksChar"/>
        </w:rPr>
        <w:instrText xml:space="preserve"> REF _Ref19048478 \h  \* MERGEFORMAT </w:instrText>
      </w:r>
      <w:r w:rsidR="00DA5B85" w:rsidRPr="00664975">
        <w:rPr>
          <w:rStyle w:val="LinksChar"/>
        </w:rPr>
      </w:r>
      <w:r w:rsidR="00DA5B85" w:rsidRPr="00664975">
        <w:rPr>
          <w:rStyle w:val="LinksChar"/>
        </w:rPr>
        <w:fldChar w:fldCharType="separate"/>
      </w:r>
      <w:r w:rsidR="0097205F" w:rsidRPr="0097205F">
        <w:rPr>
          <w:rStyle w:val="LinksChar"/>
        </w:rPr>
        <w:t>Other Country STD</w:t>
      </w:r>
      <w:r w:rsidR="00DA5B85" w:rsidRPr="00664975">
        <w:rPr>
          <w:rStyle w:val="LinksChar"/>
        </w:rPr>
        <w:fldChar w:fldCharType="end"/>
      </w:r>
      <w:r w:rsidR="007826A3" w:rsidRPr="00664975">
        <w:rPr>
          <w:rStyle w:val="LinksChar"/>
        </w:rPr>
        <w:t xml:space="preserve"> </w:t>
      </w:r>
      <w:r w:rsidRPr="00664975">
        <w:t>for NCTS-P5 (“To Be”), as defined in paragraph</w:t>
      </w:r>
      <w:r w:rsidR="00DA5B85" w:rsidRPr="00664975">
        <w:t xml:space="preserve"> </w:t>
      </w:r>
      <w:r w:rsidR="00DA5B85" w:rsidRPr="00664975">
        <w:fldChar w:fldCharType="begin"/>
      </w:r>
      <w:r w:rsidR="00DA5B85" w:rsidRPr="00664975">
        <w:instrText xml:space="preserve"> REF _Ref19048508 \r \h </w:instrText>
      </w:r>
      <w:r w:rsidR="00DA5B85" w:rsidRPr="00664975">
        <w:fldChar w:fldCharType="separate"/>
      </w:r>
      <w:r w:rsidR="0097205F">
        <w:t>III.V.6</w:t>
      </w:r>
      <w:r w:rsidR="00DA5B85" w:rsidRPr="00664975">
        <w:fldChar w:fldCharType="end"/>
      </w:r>
      <w:r w:rsidRPr="00664975">
        <w:t>. The blue columns are explained in</w:t>
      </w:r>
      <w:r w:rsidR="00DA5B85" w:rsidRPr="00664975">
        <w:t xml:space="preserve"> </w:t>
      </w:r>
      <w:r w:rsidR="00DA5B85" w:rsidRPr="00664975">
        <w:fldChar w:fldCharType="begin"/>
      </w:r>
      <w:r w:rsidR="00DA5B85" w:rsidRPr="00664975">
        <w:instrText xml:space="preserve"> REF _Ref19048534 \h </w:instrText>
      </w:r>
      <w:r w:rsidR="00DA5B85" w:rsidRPr="00664975">
        <w:fldChar w:fldCharType="separate"/>
      </w:r>
      <w:r w:rsidR="0097205F" w:rsidRPr="00664975">
        <w:t xml:space="preserve">Table </w:t>
      </w:r>
      <w:r w:rsidR="0097205F">
        <w:rPr>
          <w:noProof/>
        </w:rPr>
        <w:t>15</w:t>
      </w:r>
      <w:r w:rsidR="0097205F" w:rsidRPr="00664975">
        <w:t>: States of an MRN in the Office of Other Country</w:t>
      </w:r>
      <w:r w:rsidR="00DA5B85" w:rsidRPr="00664975">
        <w:fldChar w:fldCharType="end"/>
      </w:r>
      <w:r w:rsidRPr="00664975">
        <w:t>.</w:t>
      </w:r>
    </w:p>
    <w:p w14:paraId="6D52E350" w14:textId="7C867582" w:rsidR="001F26B5" w:rsidRPr="00664975" w:rsidRDefault="001F26B5" w:rsidP="00A755BC">
      <w:pPr>
        <w:pStyle w:val="ListParagraph"/>
        <w:numPr>
          <w:ilvl w:val="0"/>
          <w:numId w:val="131"/>
        </w:numPr>
        <w:spacing w:before="60" w:after="60" w:line="276" w:lineRule="auto"/>
        <w:ind w:left="714" w:hanging="357"/>
        <w:contextualSpacing w:val="0"/>
      </w:pPr>
      <w:r w:rsidRPr="00664975">
        <w:t xml:space="preserve">The orange columns show the relevant deviations for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 MERGEFORMAT </w:instrText>
      </w:r>
      <w:r w:rsidRPr="00664975">
        <w:fldChar w:fldCharType="separate"/>
      </w:r>
      <w:r w:rsidR="0097205F" w:rsidRPr="00664975">
        <w:t>Core Business</w:t>
      </w:r>
      <w:r w:rsidRPr="00664975">
        <w:fldChar w:fldCharType="end"/>
      </w:r>
      <w:r w:rsidRPr="00664975">
        <w:t xml:space="preserve"> (</w:t>
      </w:r>
      <w:r w:rsidRPr="00664975">
        <w:fldChar w:fldCharType="begin"/>
      </w:r>
      <w:r w:rsidRPr="00664975">
        <w:instrText xml:space="preserve"> REF _Ref18054262 \r \h  \* MERGEFORMAT </w:instrText>
      </w:r>
      <w:r w:rsidRPr="00664975">
        <w:fldChar w:fldCharType="separate"/>
      </w:r>
      <w:r w:rsidR="0097205F">
        <w:t>IV.III.1.1</w:t>
      </w:r>
      <w:r w:rsidRPr="00664975">
        <w:fldChar w:fldCharType="end"/>
      </w:r>
      <w:r w:rsidRPr="00664975">
        <w:t>).</w:t>
      </w:r>
    </w:p>
    <w:p w14:paraId="1FE76462" w14:textId="126C65A1" w:rsidR="001F26B5" w:rsidRPr="00664975" w:rsidRDefault="001F26B5" w:rsidP="00A755BC">
      <w:pPr>
        <w:pStyle w:val="ListParagraph"/>
        <w:numPr>
          <w:ilvl w:val="0"/>
          <w:numId w:val="131"/>
        </w:numPr>
        <w:spacing w:before="60" w:after="60" w:line="276" w:lineRule="auto"/>
        <w:ind w:left="714" w:hanging="357"/>
        <w:contextualSpacing w:val="0"/>
      </w:pPr>
      <w:r w:rsidRPr="00664975">
        <w:t>Column ‘</w:t>
      </w:r>
      <w:r w:rsidRPr="00664975">
        <w:rPr>
          <w:szCs w:val="24"/>
        </w:rPr>
        <w:t>Not applicable state transitions to other states’</w:t>
      </w:r>
      <w:r w:rsidRPr="00664975">
        <w:rPr>
          <w:b/>
          <w:szCs w:val="24"/>
        </w:rPr>
        <w:t xml:space="preserve"> </w:t>
      </w:r>
      <w:r w:rsidRPr="00664975">
        <w:rPr>
          <w:szCs w:val="24"/>
        </w:rPr>
        <w:t xml:space="preserve">defines state transitions from the concerned state to other states, </w:t>
      </w:r>
      <w:r w:rsidRPr="00664975">
        <w:rPr>
          <w:szCs w:val="24"/>
          <w:u w:val="single"/>
        </w:rPr>
        <w:t>which are not applicable</w:t>
      </w:r>
      <w:r w:rsidRPr="00664975">
        <w:rPr>
          <w:szCs w:val="24"/>
        </w:rPr>
        <w:t xml:space="preserve"> for the </w:t>
      </w:r>
      <w:r w:rsidRPr="00664975">
        <w:rPr>
          <w:szCs w:val="24"/>
        </w:rPr>
        <w:fldChar w:fldCharType="begin"/>
      </w:r>
      <w:r w:rsidRPr="00664975">
        <w:rPr>
          <w:szCs w:val="24"/>
        </w:rPr>
        <w:instrText xml:space="preserve"> REF _Ref18058712 \h </w:instrText>
      </w:r>
      <w:r w:rsidRPr="00664975">
        <w:rPr>
          <w:szCs w:val="24"/>
        </w:rPr>
      </w:r>
      <w:r w:rsidRPr="00664975">
        <w:rPr>
          <w:szCs w:val="24"/>
        </w:rPr>
        <w:fldChar w:fldCharType="separate"/>
      </w:r>
      <w:r w:rsidR="0097205F" w:rsidRPr="00664975">
        <w:t>Mandatory Existing processes (continuity)</w:t>
      </w:r>
      <w:r w:rsidRPr="00664975">
        <w:rPr>
          <w:szCs w:val="24"/>
        </w:rPr>
        <w:fldChar w:fldCharType="end"/>
      </w:r>
      <w:r w:rsidRPr="00664975">
        <w:rPr>
          <w:szCs w:val="24"/>
        </w:rPr>
        <w:t xml:space="preserve"> </w:t>
      </w:r>
      <w:r w:rsidRPr="00664975">
        <w:t xml:space="preserve">– </w:t>
      </w:r>
      <w:r w:rsidRPr="00664975">
        <w:fldChar w:fldCharType="begin"/>
      </w:r>
      <w:r w:rsidRPr="00664975">
        <w:instrText xml:space="preserve"> REF _Ref18054262 \h  \* MERGEFORMAT </w:instrText>
      </w:r>
      <w:r w:rsidRPr="00664975">
        <w:fldChar w:fldCharType="separate"/>
      </w:r>
      <w:r w:rsidR="0097205F" w:rsidRPr="00664975">
        <w:t>Core Business</w:t>
      </w:r>
      <w:r w:rsidRPr="00664975">
        <w:fldChar w:fldCharType="end"/>
      </w:r>
      <w:r w:rsidRPr="00664975">
        <w:t xml:space="preserve"> (</w:t>
      </w:r>
      <w:r w:rsidRPr="00664975">
        <w:fldChar w:fldCharType="begin"/>
      </w:r>
      <w:r w:rsidRPr="00664975">
        <w:instrText xml:space="preserve"> REF _Ref18054262 \r \h  \* MERGEFORMAT </w:instrText>
      </w:r>
      <w:r w:rsidRPr="00664975">
        <w:fldChar w:fldCharType="separate"/>
      </w:r>
      <w:r w:rsidR="0097205F">
        <w:t>IV.III.1.1</w:t>
      </w:r>
      <w:r w:rsidRPr="00664975">
        <w:fldChar w:fldCharType="end"/>
      </w:r>
      <w:r w:rsidRPr="00664975">
        <w:t xml:space="preserve">). All other states that are not mentioned remain applicable as per the </w:t>
      </w:r>
      <w:r w:rsidRPr="00664975">
        <w:fldChar w:fldCharType="begin"/>
      </w:r>
      <w:r w:rsidRPr="00664975">
        <w:instrText xml:space="preserve"> REF _Ref19016367 \h </w:instrText>
      </w:r>
      <w:r w:rsidRPr="00664975">
        <w:fldChar w:fldCharType="separate"/>
      </w:r>
      <w:r w:rsidR="0097205F" w:rsidRPr="00664975">
        <w:t>Office of Transit</w:t>
      </w:r>
      <w:r w:rsidRPr="00664975">
        <w:fldChar w:fldCharType="end"/>
      </w:r>
      <w:r w:rsidRPr="00664975">
        <w:t xml:space="preserve"> for NCTS-P5 (“To Be”) in sub-section </w:t>
      </w:r>
      <w:r w:rsidRPr="00664975">
        <w:fldChar w:fldCharType="begin"/>
      </w:r>
      <w:r w:rsidRPr="00664975">
        <w:instrText xml:space="preserve"> REF _Ref19016407 \r \h </w:instrText>
      </w:r>
      <w:r w:rsidRPr="00664975">
        <w:fldChar w:fldCharType="separate"/>
      </w:r>
      <w:r w:rsidR="0097205F">
        <w:t>III.V.2</w:t>
      </w:r>
      <w:r w:rsidRPr="00664975">
        <w:fldChar w:fldCharType="end"/>
      </w:r>
      <w:r w:rsidRPr="00664975">
        <w:t>.</w:t>
      </w:r>
    </w:p>
    <w:p w14:paraId="0B02C1DF" w14:textId="4B166E6A" w:rsidR="001F26B5" w:rsidRPr="00664975" w:rsidRDefault="001F26B5" w:rsidP="00A755BC">
      <w:pPr>
        <w:pStyle w:val="ListParagraph"/>
        <w:numPr>
          <w:ilvl w:val="0"/>
          <w:numId w:val="131"/>
        </w:numPr>
        <w:spacing w:before="60" w:after="60" w:line="276" w:lineRule="auto"/>
        <w:ind w:left="714" w:hanging="357"/>
        <w:contextualSpacing w:val="0"/>
      </w:pPr>
      <w:r w:rsidRPr="00664975">
        <w:t>The ‘</w:t>
      </w:r>
      <w:r w:rsidRPr="00664975">
        <w:rPr>
          <w:szCs w:val="24"/>
        </w:rPr>
        <w:t>Reported to Requesting “Legacy” Office’</w:t>
      </w:r>
      <w:r w:rsidRPr="00664975">
        <w:rPr>
          <w:b/>
          <w:szCs w:val="24"/>
        </w:rPr>
        <w:t xml:space="preserve"> </w:t>
      </w:r>
      <w:r w:rsidRPr="00664975">
        <w:t xml:space="preserve">column indicates the expected states to be reported, when the status of the movement must be reported to a “Legacy” NA with a response message, as per applicable mechanism in each Office (e.g. </w:t>
      </w:r>
      <w:r w:rsidRPr="00664975">
        <w:fldChar w:fldCharType="begin"/>
      </w:r>
      <w:r w:rsidRPr="00664975">
        <w:instrText xml:space="preserve"> REF _Ref16063572 \h </w:instrText>
      </w:r>
      <w:r w:rsidRPr="00664975">
        <w:fldChar w:fldCharType="separate"/>
      </w:r>
      <w:r w:rsidR="0097205F" w:rsidRPr="00664975">
        <w:t>T-TRA-EXC-A-007-Status request/response</w:t>
      </w:r>
      <w:r w:rsidRPr="00664975">
        <w:fldChar w:fldCharType="end"/>
      </w:r>
      <w:r w:rsidRPr="00664975">
        <w:t>) for both ‘R’ or ‘SR’ states.</w:t>
      </w:r>
    </w:p>
    <w:p w14:paraId="03D43952" w14:textId="73ADD49C" w:rsidR="001F26B5" w:rsidRPr="00664975" w:rsidRDefault="001F26B5" w:rsidP="00A755BC">
      <w:pPr>
        <w:pStyle w:val="ListParagraph"/>
        <w:numPr>
          <w:ilvl w:val="0"/>
          <w:numId w:val="131"/>
        </w:numPr>
        <w:spacing w:before="60" w:after="60" w:line="276" w:lineRule="auto"/>
        <w:ind w:left="714" w:hanging="357"/>
        <w:contextualSpacing w:val="0"/>
        <w:rPr>
          <w:b/>
        </w:rPr>
      </w:pPr>
      <w:r w:rsidRPr="00664975">
        <w:rPr>
          <w:b/>
        </w:rPr>
        <w:t xml:space="preserve">The states from the </w:t>
      </w:r>
      <w:r w:rsidRPr="00664975">
        <w:rPr>
          <w:b/>
        </w:rPr>
        <w:fldChar w:fldCharType="begin"/>
      </w:r>
      <w:r w:rsidRPr="00664975">
        <w:rPr>
          <w:b/>
        </w:rPr>
        <w:instrText xml:space="preserve"> REF _Ref19016530 \h  \* MERGEFORMAT </w:instrText>
      </w:r>
      <w:r w:rsidRPr="00664975">
        <w:rPr>
          <w:b/>
        </w:rPr>
      </w:r>
      <w:r w:rsidRPr="00664975">
        <w:rPr>
          <w:b/>
        </w:rPr>
        <w:fldChar w:fldCharType="separate"/>
      </w:r>
      <w:r w:rsidR="0097205F" w:rsidRPr="0097205F">
        <w:rPr>
          <w:b/>
        </w:rPr>
        <w:t>Office of Transit STD</w:t>
      </w:r>
      <w:r w:rsidRPr="00664975">
        <w:rPr>
          <w:b/>
        </w:rPr>
        <w:fldChar w:fldCharType="end"/>
      </w:r>
      <w:r w:rsidRPr="00664975">
        <w:rPr>
          <w:b/>
        </w:rPr>
        <w:t xml:space="preserve"> for NCTS-P5 (“To Be”), which are not applicable at all, are excluded from</w:t>
      </w:r>
      <w:r w:rsidR="00DA5B85" w:rsidRPr="00664975">
        <w:rPr>
          <w:b/>
        </w:rPr>
        <w:t xml:space="preserve"> </w:t>
      </w:r>
      <w:r w:rsidR="00DA5B85" w:rsidRPr="00664975">
        <w:rPr>
          <w:b/>
        </w:rPr>
        <w:fldChar w:fldCharType="begin"/>
      </w:r>
      <w:r w:rsidR="00DA5B85" w:rsidRPr="00664975">
        <w:rPr>
          <w:b/>
        </w:rPr>
        <w:instrText xml:space="preserve"> REF _Ref19048448 \h  \* MERGEFORMAT </w:instrText>
      </w:r>
      <w:r w:rsidR="00DA5B85" w:rsidRPr="00664975">
        <w:rPr>
          <w:b/>
        </w:rPr>
      </w:r>
      <w:r w:rsidR="00DA5B85" w:rsidRPr="00664975">
        <w:rPr>
          <w:b/>
        </w:rPr>
        <w:fldChar w:fldCharType="separate"/>
      </w:r>
      <w:r w:rsidR="0097205F" w:rsidRPr="0097205F">
        <w:rPr>
          <w:b/>
        </w:rPr>
        <w:t xml:space="preserve">Table </w:t>
      </w:r>
      <w:r w:rsidR="0097205F" w:rsidRPr="0097205F">
        <w:rPr>
          <w:b/>
          <w:noProof/>
        </w:rPr>
        <w:t>21</w:t>
      </w:r>
      <w:r w:rsidR="00DA5B85" w:rsidRPr="00664975">
        <w:rPr>
          <w:b/>
        </w:rPr>
        <w:fldChar w:fldCharType="end"/>
      </w:r>
      <w:r w:rsidRPr="00664975">
        <w:rPr>
          <w:b/>
        </w:rPr>
        <w:t>.</w:t>
      </w:r>
    </w:p>
    <w:p w14:paraId="7FA79FD4" w14:textId="77777777" w:rsidR="001F26B5" w:rsidRPr="00664975" w:rsidRDefault="001F26B5" w:rsidP="001F26B5">
      <w:pPr>
        <w:spacing w:before="60" w:after="60" w:line="276"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8"/>
        <w:gridCol w:w="750"/>
        <w:gridCol w:w="661"/>
        <w:gridCol w:w="1703"/>
        <w:gridCol w:w="2258"/>
        <w:gridCol w:w="2117"/>
      </w:tblGrid>
      <w:tr w:rsidR="001F26B5" w:rsidRPr="00664975" w14:paraId="4A6FC50C" w14:textId="77777777" w:rsidTr="00B47AD2">
        <w:trPr>
          <w:tblHeader/>
          <w:jc w:val="center"/>
        </w:trPr>
        <w:tc>
          <w:tcPr>
            <w:tcW w:w="0" w:type="auto"/>
            <w:gridSpan w:val="4"/>
            <w:shd w:val="clear" w:color="auto" w:fill="000080"/>
          </w:tcPr>
          <w:p w14:paraId="5CAB8C30" w14:textId="4A51EC4E" w:rsidR="001F26B5" w:rsidRPr="00664975" w:rsidRDefault="001F26B5" w:rsidP="00B47AD2">
            <w:pPr>
              <w:pStyle w:val="Table10"/>
              <w:jc w:val="center"/>
              <w:rPr>
                <w:b/>
              </w:rPr>
            </w:pPr>
            <w:r w:rsidRPr="00664975">
              <w:rPr>
                <w:b/>
              </w:rPr>
              <w:t xml:space="preserve">NCTS-P5 </w:t>
            </w:r>
            <w:r w:rsidR="00DA5B85" w:rsidRPr="00664975">
              <w:rPr>
                <w:b/>
              </w:rPr>
              <w:fldChar w:fldCharType="begin"/>
            </w:r>
            <w:r w:rsidR="00DA5B85" w:rsidRPr="00664975">
              <w:rPr>
                <w:b/>
              </w:rPr>
              <w:instrText xml:space="preserve"> REF _Ref19048599 \h  \* MERGEFORMAT </w:instrText>
            </w:r>
            <w:r w:rsidR="00DA5B85" w:rsidRPr="00664975">
              <w:rPr>
                <w:b/>
              </w:rPr>
            </w:r>
            <w:r w:rsidR="00DA5B85" w:rsidRPr="00664975">
              <w:rPr>
                <w:b/>
              </w:rPr>
              <w:fldChar w:fldCharType="separate"/>
            </w:r>
            <w:r w:rsidR="0097205F" w:rsidRPr="0097205F">
              <w:rPr>
                <w:b/>
              </w:rPr>
              <w:t>Other Country STD</w:t>
            </w:r>
            <w:r w:rsidR="00DA5B85" w:rsidRPr="00664975">
              <w:rPr>
                <w:b/>
              </w:rPr>
              <w:fldChar w:fldCharType="end"/>
            </w:r>
            <w:r w:rsidR="00DA5B85" w:rsidRPr="00664975">
              <w:rPr>
                <w:b/>
              </w:rPr>
              <w:t xml:space="preserve"> </w:t>
            </w:r>
            <w:r w:rsidRPr="00664975">
              <w:rPr>
                <w:b/>
              </w:rPr>
              <w:t xml:space="preserve">for NCTS-P5 (“To Be”) - </w:t>
            </w:r>
            <w:r w:rsidR="00DA5B85" w:rsidRPr="00664975">
              <w:rPr>
                <w:b/>
              </w:rPr>
              <w:fldChar w:fldCharType="begin"/>
            </w:r>
            <w:r w:rsidR="00DA5B85" w:rsidRPr="00664975">
              <w:rPr>
                <w:b/>
              </w:rPr>
              <w:instrText xml:space="preserve"> REF _Ref19048625 \r \h  \* MERGEFORMAT </w:instrText>
            </w:r>
            <w:r w:rsidR="00DA5B85" w:rsidRPr="00664975">
              <w:rPr>
                <w:b/>
              </w:rPr>
            </w:r>
            <w:r w:rsidR="00DA5B85" w:rsidRPr="00664975">
              <w:rPr>
                <w:b/>
              </w:rPr>
              <w:fldChar w:fldCharType="separate"/>
            </w:r>
            <w:r w:rsidR="0097205F">
              <w:rPr>
                <w:b/>
              </w:rPr>
              <w:t>III.V.6</w:t>
            </w:r>
            <w:r w:rsidR="00DA5B85" w:rsidRPr="00664975">
              <w:rPr>
                <w:b/>
              </w:rPr>
              <w:fldChar w:fldCharType="end"/>
            </w:r>
          </w:p>
        </w:tc>
        <w:tc>
          <w:tcPr>
            <w:tcW w:w="0" w:type="auto"/>
            <w:gridSpan w:val="2"/>
            <w:shd w:val="clear" w:color="auto" w:fill="E36C0A" w:themeFill="accent6" w:themeFillShade="BF"/>
            <w:vAlign w:val="center"/>
          </w:tcPr>
          <w:p w14:paraId="3C2DF729" w14:textId="1A976D7E" w:rsidR="001F26B5" w:rsidRPr="00664975" w:rsidRDefault="001F26B5" w:rsidP="00B47AD2">
            <w:pPr>
              <w:pStyle w:val="Table10"/>
              <w:jc w:val="center"/>
              <w:rPr>
                <w:b/>
                <w:color w:val="FFFFFF" w:themeColor="background1"/>
              </w:rPr>
            </w:pPr>
            <w:r w:rsidRPr="00664975">
              <w:rPr>
                <w:b/>
                <w:color w:val="FFFFFF" w:themeColor="background1"/>
              </w:rPr>
              <w:t xml:space="preserve">Deviations for </w:t>
            </w:r>
            <w:r w:rsidRPr="00664975">
              <w:rPr>
                <w:b/>
                <w:color w:val="FFFFFF" w:themeColor="background1"/>
              </w:rPr>
              <w:fldChar w:fldCharType="begin"/>
            </w:r>
            <w:r w:rsidRPr="00664975">
              <w:rPr>
                <w:b/>
                <w:color w:val="FFFFFF" w:themeColor="background1"/>
              </w:rPr>
              <w:instrText xml:space="preserve"> REF _Ref18058712 \h  \* MERGEFORMAT </w:instrText>
            </w:r>
            <w:r w:rsidRPr="00664975">
              <w:rPr>
                <w:b/>
                <w:color w:val="FFFFFF" w:themeColor="background1"/>
              </w:rPr>
            </w:r>
            <w:r w:rsidRPr="00664975">
              <w:rPr>
                <w:b/>
                <w:color w:val="FFFFFF" w:themeColor="background1"/>
              </w:rPr>
              <w:fldChar w:fldCharType="separate"/>
            </w:r>
            <w:r w:rsidR="0097205F" w:rsidRPr="0097205F">
              <w:rPr>
                <w:b/>
                <w:color w:val="FFFFFF" w:themeColor="background1"/>
              </w:rPr>
              <w:t>Mandatory Existing processes (continuity)</w:t>
            </w:r>
            <w:r w:rsidRPr="00664975">
              <w:rPr>
                <w:b/>
                <w:color w:val="FFFFFF" w:themeColor="background1"/>
              </w:rPr>
              <w:fldChar w:fldCharType="end"/>
            </w:r>
            <w:r w:rsidRPr="00664975">
              <w:rPr>
                <w:b/>
                <w:color w:val="FFFFFF" w:themeColor="background1"/>
              </w:rPr>
              <w:t xml:space="preserve"> - </w:t>
            </w:r>
            <w:r w:rsidRPr="00664975">
              <w:rPr>
                <w:b/>
                <w:color w:val="FFFFFF" w:themeColor="background1"/>
              </w:rPr>
              <w:fldChar w:fldCharType="begin"/>
            </w:r>
            <w:r w:rsidRPr="00664975">
              <w:rPr>
                <w:b/>
                <w:color w:val="FFFFFF" w:themeColor="background1"/>
              </w:rPr>
              <w:instrText xml:space="preserve"> REF _Ref18054262 \h  \* MERGEFORMAT </w:instrText>
            </w:r>
            <w:r w:rsidRPr="00664975">
              <w:rPr>
                <w:b/>
                <w:color w:val="FFFFFF" w:themeColor="background1"/>
              </w:rPr>
            </w:r>
            <w:r w:rsidRPr="00664975">
              <w:rPr>
                <w:b/>
                <w:color w:val="FFFFFF" w:themeColor="background1"/>
              </w:rPr>
              <w:fldChar w:fldCharType="separate"/>
            </w:r>
            <w:r w:rsidR="0097205F" w:rsidRPr="0097205F">
              <w:rPr>
                <w:b/>
                <w:color w:val="FFFFFF" w:themeColor="background1"/>
              </w:rPr>
              <w:t>Core Business</w:t>
            </w:r>
            <w:r w:rsidRPr="00664975">
              <w:rPr>
                <w:b/>
                <w:color w:val="FFFFFF" w:themeColor="background1"/>
              </w:rPr>
              <w:fldChar w:fldCharType="end"/>
            </w:r>
            <w:r w:rsidRPr="00664975">
              <w:rPr>
                <w:b/>
                <w:color w:val="FFFFFF" w:themeColor="background1"/>
              </w:rPr>
              <w:t xml:space="preserve"> (</w:t>
            </w:r>
            <w:r w:rsidRPr="00664975">
              <w:rPr>
                <w:b/>
                <w:color w:val="FFFFFF" w:themeColor="background1"/>
              </w:rPr>
              <w:fldChar w:fldCharType="begin"/>
            </w:r>
            <w:r w:rsidRPr="00664975">
              <w:rPr>
                <w:b/>
                <w:color w:val="FFFFFF" w:themeColor="background1"/>
              </w:rPr>
              <w:instrText xml:space="preserve"> REF _Ref18054262 \r \h  \* MERGEFORMAT </w:instrText>
            </w:r>
            <w:r w:rsidRPr="00664975">
              <w:rPr>
                <w:b/>
                <w:color w:val="FFFFFF" w:themeColor="background1"/>
              </w:rPr>
            </w:r>
            <w:r w:rsidRPr="00664975">
              <w:rPr>
                <w:b/>
                <w:color w:val="FFFFFF" w:themeColor="background1"/>
              </w:rPr>
              <w:fldChar w:fldCharType="separate"/>
            </w:r>
            <w:r w:rsidR="0097205F">
              <w:rPr>
                <w:b/>
                <w:color w:val="FFFFFF" w:themeColor="background1"/>
              </w:rPr>
              <w:t>IV.III.1.1</w:t>
            </w:r>
            <w:r w:rsidRPr="00664975">
              <w:rPr>
                <w:b/>
                <w:color w:val="FFFFFF" w:themeColor="background1"/>
              </w:rPr>
              <w:fldChar w:fldCharType="end"/>
            </w:r>
            <w:r w:rsidRPr="00664975">
              <w:rPr>
                <w:b/>
                <w:color w:val="FFFFFF" w:themeColor="background1"/>
              </w:rPr>
              <w:t>)</w:t>
            </w:r>
          </w:p>
        </w:tc>
      </w:tr>
      <w:tr w:rsidR="001F26B5" w:rsidRPr="00664975" w14:paraId="0C3A20DF" w14:textId="77777777" w:rsidTr="00B47AD2">
        <w:trPr>
          <w:tblHeader/>
          <w:jc w:val="center"/>
        </w:trPr>
        <w:tc>
          <w:tcPr>
            <w:tcW w:w="0" w:type="auto"/>
            <w:shd w:val="clear" w:color="auto" w:fill="000080"/>
          </w:tcPr>
          <w:p w14:paraId="3CE73F71" w14:textId="77777777" w:rsidR="001F26B5" w:rsidRPr="00664975" w:rsidRDefault="001F26B5" w:rsidP="00B47AD2">
            <w:pPr>
              <w:pStyle w:val="Table10"/>
              <w:jc w:val="center"/>
              <w:rPr>
                <w:b/>
              </w:rPr>
            </w:pPr>
            <w:r w:rsidRPr="00664975">
              <w:rPr>
                <w:b/>
              </w:rPr>
              <w:t>Name</w:t>
            </w:r>
          </w:p>
        </w:tc>
        <w:tc>
          <w:tcPr>
            <w:tcW w:w="0" w:type="auto"/>
            <w:shd w:val="clear" w:color="auto" w:fill="000080"/>
          </w:tcPr>
          <w:p w14:paraId="0E79A2FA" w14:textId="77777777" w:rsidR="001F26B5" w:rsidRPr="00664975" w:rsidRDefault="001F26B5" w:rsidP="00B47AD2">
            <w:pPr>
              <w:pStyle w:val="Table10"/>
              <w:jc w:val="center"/>
              <w:rPr>
                <w:b/>
              </w:rPr>
            </w:pPr>
            <w:r w:rsidRPr="00664975">
              <w:rPr>
                <w:b/>
              </w:rPr>
              <w:t>Status</w:t>
            </w:r>
          </w:p>
        </w:tc>
        <w:tc>
          <w:tcPr>
            <w:tcW w:w="0" w:type="auto"/>
            <w:shd w:val="clear" w:color="auto" w:fill="000080"/>
          </w:tcPr>
          <w:p w14:paraId="6B6E0AE3" w14:textId="77777777" w:rsidR="001F26B5" w:rsidRPr="00664975" w:rsidRDefault="001F26B5" w:rsidP="00B47AD2">
            <w:pPr>
              <w:pStyle w:val="Table10"/>
              <w:jc w:val="center"/>
              <w:rPr>
                <w:b/>
              </w:rPr>
            </w:pPr>
            <w:r w:rsidRPr="00664975">
              <w:rPr>
                <w:b/>
              </w:rPr>
              <w:t>Final</w:t>
            </w:r>
          </w:p>
        </w:tc>
        <w:tc>
          <w:tcPr>
            <w:tcW w:w="0" w:type="auto"/>
            <w:shd w:val="clear" w:color="auto" w:fill="000080"/>
          </w:tcPr>
          <w:p w14:paraId="77A49DE6" w14:textId="77777777" w:rsidR="001F26B5" w:rsidRPr="00664975" w:rsidRDefault="001F26B5" w:rsidP="00B47AD2">
            <w:pPr>
              <w:pStyle w:val="Table10"/>
              <w:jc w:val="center"/>
              <w:rPr>
                <w:b/>
              </w:rPr>
            </w:pPr>
            <w:r w:rsidRPr="00664975">
              <w:rPr>
                <w:b/>
              </w:rPr>
              <w:t>Reported to NCTS-P5 Office</w:t>
            </w:r>
          </w:p>
        </w:tc>
        <w:tc>
          <w:tcPr>
            <w:tcW w:w="0" w:type="auto"/>
            <w:shd w:val="clear" w:color="auto" w:fill="E36C0A" w:themeFill="accent6" w:themeFillShade="BF"/>
            <w:vAlign w:val="center"/>
          </w:tcPr>
          <w:p w14:paraId="014A6F14" w14:textId="77777777" w:rsidR="001F26B5" w:rsidRPr="00664975" w:rsidRDefault="001F26B5" w:rsidP="00B47AD2">
            <w:pPr>
              <w:pStyle w:val="Table10"/>
              <w:jc w:val="center"/>
              <w:rPr>
                <w:b/>
              </w:rPr>
            </w:pPr>
            <w:r w:rsidRPr="00664975">
              <w:rPr>
                <w:b/>
                <w:color w:val="FFFFFF" w:themeColor="background1"/>
              </w:rPr>
              <w:t>Not applicable state transitions to other states</w:t>
            </w:r>
          </w:p>
        </w:tc>
        <w:tc>
          <w:tcPr>
            <w:tcW w:w="0" w:type="auto"/>
            <w:shd w:val="clear" w:color="auto" w:fill="E36C0A" w:themeFill="accent6" w:themeFillShade="BF"/>
            <w:vAlign w:val="center"/>
          </w:tcPr>
          <w:p w14:paraId="1F9402BF" w14:textId="77777777" w:rsidR="001F26B5" w:rsidRPr="00664975" w:rsidRDefault="001F26B5" w:rsidP="00B47AD2">
            <w:pPr>
              <w:pStyle w:val="Table10"/>
              <w:jc w:val="center"/>
              <w:rPr>
                <w:b/>
              </w:rPr>
            </w:pPr>
            <w:r w:rsidRPr="00664975">
              <w:rPr>
                <w:b/>
                <w:color w:val="FFFFFF" w:themeColor="background1"/>
              </w:rPr>
              <w:t>Reported to Requesting “Legacy” Office</w:t>
            </w:r>
          </w:p>
        </w:tc>
      </w:tr>
      <w:tr w:rsidR="003D744D" w:rsidRPr="00664975" w14:paraId="4CA8FC98" w14:textId="77777777" w:rsidTr="00B47AD2">
        <w:trPr>
          <w:jc w:val="center"/>
        </w:trPr>
        <w:tc>
          <w:tcPr>
            <w:tcW w:w="0" w:type="auto"/>
          </w:tcPr>
          <w:p w14:paraId="2D0BD4EE" w14:textId="0F18CE82" w:rsidR="003D744D" w:rsidRPr="00664975" w:rsidRDefault="003D744D" w:rsidP="003D744D">
            <w:pPr>
              <w:pStyle w:val="Table10"/>
              <w:spacing w:before="0" w:after="0"/>
              <w:jc w:val="center"/>
            </w:pPr>
            <w:r w:rsidRPr="00664975">
              <w:t>None</w:t>
            </w:r>
          </w:p>
        </w:tc>
        <w:tc>
          <w:tcPr>
            <w:tcW w:w="0" w:type="auto"/>
            <w:vAlign w:val="center"/>
          </w:tcPr>
          <w:p w14:paraId="39F47C59" w14:textId="77777777" w:rsidR="003D744D" w:rsidRPr="00664975" w:rsidRDefault="003D744D" w:rsidP="003D744D">
            <w:pPr>
              <w:pStyle w:val="Table10"/>
              <w:spacing w:before="0" w:after="0"/>
              <w:jc w:val="center"/>
            </w:pPr>
            <w:r w:rsidRPr="00664975">
              <w:t>R</w:t>
            </w:r>
          </w:p>
        </w:tc>
        <w:tc>
          <w:tcPr>
            <w:tcW w:w="0" w:type="auto"/>
            <w:vAlign w:val="center"/>
          </w:tcPr>
          <w:p w14:paraId="73534845" w14:textId="77777777" w:rsidR="003D744D" w:rsidRPr="00664975" w:rsidRDefault="003D744D" w:rsidP="003D744D">
            <w:pPr>
              <w:pStyle w:val="Table10"/>
              <w:spacing w:before="0" w:after="0"/>
              <w:jc w:val="center"/>
            </w:pPr>
            <w:r w:rsidRPr="00664975">
              <w:t>No</w:t>
            </w:r>
          </w:p>
        </w:tc>
        <w:tc>
          <w:tcPr>
            <w:tcW w:w="0" w:type="auto"/>
            <w:vAlign w:val="center"/>
          </w:tcPr>
          <w:p w14:paraId="5D0870CE" w14:textId="77777777" w:rsidR="003D744D" w:rsidRPr="00664975" w:rsidRDefault="003D744D" w:rsidP="003D744D">
            <w:pPr>
              <w:pStyle w:val="Table10"/>
              <w:spacing w:before="0" w:after="0"/>
              <w:jc w:val="center"/>
              <w:rPr>
                <w:i/>
              </w:rPr>
            </w:pPr>
            <w:r w:rsidRPr="00664975">
              <w:rPr>
                <w:i/>
              </w:rPr>
              <w:t>None (unknown MRN response)</w:t>
            </w:r>
          </w:p>
        </w:tc>
        <w:tc>
          <w:tcPr>
            <w:tcW w:w="0" w:type="auto"/>
            <w:vAlign w:val="center"/>
          </w:tcPr>
          <w:p w14:paraId="27DC84DA" w14:textId="77777777" w:rsidR="003D744D" w:rsidRPr="00664975" w:rsidRDefault="003D744D" w:rsidP="003D744D">
            <w:pPr>
              <w:pStyle w:val="Table10"/>
              <w:spacing w:before="0" w:after="0"/>
              <w:rPr>
                <w:i/>
                <w:highlight w:val="yellow"/>
              </w:rPr>
            </w:pPr>
          </w:p>
        </w:tc>
        <w:tc>
          <w:tcPr>
            <w:tcW w:w="0" w:type="auto"/>
            <w:vAlign w:val="center"/>
          </w:tcPr>
          <w:p w14:paraId="51E155E4" w14:textId="77777777" w:rsidR="003D744D" w:rsidRPr="00664975" w:rsidRDefault="003D744D" w:rsidP="003D744D">
            <w:pPr>
              <w:pStyle w:val="Table10"/>
              <w:spacing w:before="0" w:after="0"/>
              <w:jc w:val="center"/>
              <w:rPr>
                <w:i/>
              </w:rPr>
            </w:pPr>
            <w:r w:rsidRPr="00664975">
              <w:rPr>
                <w:i/>
              </w:rPr>
              <w:t>None</w:t>
            </w:r>
            <w:r w:rsidRPr="00664975">
              <w:t xml:space="preserve"> </w:t>
            </w:r>
            <w:r w:rsidRPr="00664975">
              <w:rPr>
                <w:i/>
              </w:rPr>
              <w:t>(unknown MRN response)</w:t>
            </w:r>
          </w:p>
        </w:tc>
      </w:tr>
      <w:tr w:rsidR="003D744D" w:rsidRPr="00664975" w14:paraId="33E77BFB" w14:textId="77777777" w:rsidTr="00B47AD2">
        <w:trPr>
          <w:trHeight w:val="582"/>
          <w:jc w:val="center"/>
        </w:trPr>
        <w:tc>
          <w:tcPr>
            <w:tcW w:w="0" w:type="auto"/>
          </w:tcPr>
          <w:p w14:paraId="09EF3B39" w14:textId="2694B5AA" w:rsidR="003D744D" w:rsidRPr="00664975" w:rsidRDefault="001F44F0" w:rsidP="003D744D">
            <w:pPr>
              <w:pStyle w:val="Table10"/>
              <w:spacing w:before="0" w:after="0"/>
              <w:jc w:val="center"/>
              <w:rPr>
                <w:highlight w:val="yellow"/>
              </w:rPr>
            </w:pPr>
            <w:r w:rsidRPr="00664975">
              <w:t>Under recovery procedure</w:t>
            </w:r>
          </w:p>
        </w:tc>
        <w:tc>
          <w:tcPr>
            <w:tcW w:w="0" w:type="auto"/>
            <w:vAlign w:val="center"/>
          </w:tcPr>
          <w:p w14:paraId="39BFB1AE" w14:textId="77777777" w:rsidR="003D744D" w:rsidRPr="00664975" w:rsidRDefault="003D744D" w:rsidP="003D744D">
            <w:pPr>
              <w:pStyle w:val="Table10"/>
              <w:spacing w:before="0" w:after="0"/>
              <w:jc w:val="center"/>
              <w:rPr>
                <w:highlight w:val="yellow"/>
              </w:rPr>
            </w:pPr>
            <w:r w:rsidRPr="00664975">
              <w:t>R</w:t>
            </w:r>
          </w:p>
        </w:tc>
        <w:tc>
          <w:tcPr>
            <w:tcW w:w="0" w:type="auto"/>
            <w:vAlign w:val="center"/>
          </w:tcPr>
          <w:p w14:paraId="0A102DFD" w14:textId="6301EBC8" w:rsidR="003D744D" w:rsidRPr="00664975" w:rsidRDefault="003D744D" w:rsidP="003D744D">
            <w:pPr>
              <w:pStyle w:val="Table10"/>
              <w:spacing w:before="0" w:after="0"/>
              <w:jc w:val="center"/>
              <w:rPr>
                <w:highlight w:val="yellow"/>
              </w:rPr>
            </w:pPr>
            <w:r w:rsidRPr="00664975">
              <w:t>No</w:t>
            </w:r>
          </w:p>
        </w:tc>
        <w:tc>
          <w:tcPr>
            <w:tcW w:w="0" w:type="auto"/>
          </w:tcPr>
          <w:p w14:paraId="29C10B38" w14:textId="42E57B62" w:rsidR="003D744D" w:rsidRPr="00664975" w:rsidRDefault="001F44F0" w:rsidP="003D744D">
            <w:pPr>
              <w:pStyle w:val="Table10"/>
              <w:spacing w:before="0" w:after="0"/>
              <w:jc w:val="center"/>
            </w:pPr>
            <w:r w:rsidRPr="00664975">
              <w:t>Under recovery procedure</w:t>
            </w:r>
          </w:p>
        </w:tc>
        <w:tc>
          <w:tcPr>
            <w:tcW w:w="0" w:type="auto"/>
            <w:vAlign w:val="center"/>
          </w:tcPr>
          <w:p w14:paraId="6DD821AE" w14:textId="77777777" w:rsidR="003D744D" w:rsidRPr="00664975" w:rsidRDefault="003D744D" w:rsidP="003D744D">
            <w:pPr>
              <w:pStyle w:val="Table10"/>
              <w:spacing w:before="0" w:after="0"/>
              <w:rPr>
                <w:highlight w:val="yellow"/>
              </w:rPr>
            </w:pPr>
          </w:p>
        </w:tc>
        <w:tc>
          <w:tcPr>
            <w:tcW w:w="0" w:type="auto"/>
          </w:tcPr>
          <w:p w14:paraId="17911536" w14:textId="3F323297" w:rsidR="003D744D" w:rsidRPr="00664975" w:rsidRDefault="001F44F0" w:rsidP="003D744D">
            <w:pPr>
              <w:pStyle w:val="Table10"/>
              <w:spacing w:before="0" w:after="0"/>
              <w:jc w:val="center"/>
            </w:pPr>
            <w:r w:rsidRPr="00664975">
              <w:t>Under recovery procedure</w:t>
            </w:r>
          </w:p>
        </w:tc>
      </w:tr>
      <w:tr w:rsidR="003D744D" w:rsidRPr="00664975" w14:paraId="1342A713" w14:textId="77777777" w:rsidTr="00B47AD2">
        <w:trPr>
          <w:jc w:val="center"/>
        </w:trPr>
        <w:tc>
          <w:tcPr>
            <w:tcW w:w="0" w:type="auto"/>
          </w:tcPr>
          <w:p w14:paraId="528C0AF9" w14:textId="1A7B50B6" w:rsidR="003D744D" w:rsidRPr="00664975" w:rsidRDefault="003D744D" w:rsidP="003D744D">
            <w:pPr>
              <w:pStyle w:val="Table10"/>
              <w:spacing w:before="0" w:after="0"/>
              <w:jc w:val="center"/>
            </w:pPr>
            <w:r w:rsidRPr="00664975">
              <w:t>Recovery requested</w:t>
            </w:r>
          </w:p>
        </w:tc>
        <w:tc>
          <w:tcPr>
            <w:tcW w:w="0" w:type="auto"/>
            <w:vAlign w:val="center"/>
          </w:tcPr>
          <w:p w14:paraId="618DD489" w14:textId="77777777" w:rsidR="003D744D" w:rsidRPr="00664975" w:rsidRDefault="003D744D" w:rsidP="003D744D">
            <w:pPr>
              <w:pStyle w:val="Table10"/>
              <w:spacing w:before="0" w:after="0"/>
              <w:jc w:val="center"/>
            </w:pPr>
            <w:r w:rsidRPr="00664975">
              <w:t>R</w:t>
            </w:r>
          </w:p>
        </w:tc>
        <w:tc>
          <w:tcPr>
            <w:tcW w:w="0" w:type="auto"/>
            <w:vAlign w:val="center"/>
          </w:tcPr>
          <w:p w14:paraId="191F830F" w14:textId="77777777" w:rsidR="003D744D" w:rsidRPr="00664975" w:rsidRDefault="003D744D" w:rsidP="003D744D">
            <w:pPr>
              <w:pStyle w:val="Table10"/>
              <w:spacing w:before="0" w:after="0"/>
              <w:jc w:val="center"/>
            </w:pPr>
            <w:r w:rsidRPr="00664975">
              <w:t>No</w:t>
            </w:r>
          </w:p>
        </w:tc>
        <w:tc>
          <w:tcPr>
            <w:tcW w:w="0" w:type="auto"/>
          </w:tcPr>
          <w:p w14:paraId="68F39084" w14:textId="11315A4C" w:rsidR="003D744D" w:rsidRPr="00664975" w:rsidRDefault="003D744D" w:rsidP="003D744D">
            <w:pPr>
              <w:pStyle w:val="Table10"/>
              <w:spacing w:before="0" w:after="0"/>
              <w:jc w:val="center"/>
            </w:pPr>
            <w:r w:rsidRPr="00664975">
              <w:t>Recovery requested</w:t>
            </w:r>
          </w:p>
        </w:tc>
        <w:tc>
          <w:tcPr>
            <w:tcW w:w="0" w:type="auto"/>
            <w:vAlign w:val="center"/>
          </w:tcPr>
          <w:p w14:paraId="62FC0F63" w14:textId="77777777" w:rsidR="003D744D" w:rsidRPr="00664975" w:rsidRDefault="003D744D" w:rsidP="003D744D">
            <w:pPr>
              <w:pStyle w:val="Table10"/>
              <w:spacing w:before="0" w:after="0"/>
            </w:pPr>
          </w:p>
        </w:tc>
        <w:tc>
          <w:tcPr>
            <w:tcW w:w="0" w:type="auto"/>
          </w:tcPr>
          <w:p w14:paraId="7AE73755" w14:textId="4279F267" w:rsidR="003D744D" w:rsidRPr="00664975" w:rsidRDefault="003D744D" w:rsidP="003D744D">
            <w:pPr>
              <w:pStyle w:val="Table10"/>
              <w:spacing w:before="0" w:after="0"/>
              <w:jc w:val="center"/>
            </w:pPr>
            <w:r w:rsidRPr="00664975">
              <w:t>Recovery requested</w:t>
            </w:r>
          </w:p>
        </w:tc>
      </w:tr>
      <w:tr w:rsidR="003D744D" w:rsidRPr="00664975" w14:paraId="6B131B52" w14:textId="77777777" w:rsidTr="00B47AD2">
        <w:trPr>
          <w:jc w:val="center"/>
        </w:trPr>
        <w:tc>
          <w:tcPr>
            <w:tcW w:w="0" w:type="auto"/>
          </w:tcPr>
          <w:p w14:paraId="7F104CA7" w14:textId="07D40C12" w:rsidR="003D744D" w:rsidRPr="00664975" w:rsidRDefault="003D744D" w:rsidP="003D744D">
            <w:pPr>
              <w:pStyle w:val="Table10"/>
              <w:spacing w:before="0" w:after="0"/>
              <w:jc w:val="center"/>
              <w:rPr>
                <w:highlight w:val="yellow"/>
              </w:rPr>
            </w:pPr>
            <w:r w:rsidRPr="00664975">
              <w:t>Recovery request rejected</w:t>
            </w:r>
          </w:p>
        </w:tc>
        <w:tc>
          <w:tcPr>
            <w:tcW w:w="0" w:type="auto"/>
            <w:vAlign w:val="center"/>
          </w:tcPr>
          <w:p w14:paraId="2F59B12F" w14:textId="77777777" w:rsidR="003D744D" w:rsidRPr="00664975" w:rsidRDefault="003D744D" w:rsidP="003D744D">
            <w:pPr>
              <w:pStyle w:val="Table10"/>
              <w:spacing w:before="0" w:after="0"/>
              <w:jc w:val="center"/>
              <w:rPr>
                <w:highlight w:val="yellow"/>
              </w:rPr>
            </w:pPr>
            <w:r w:rsidRPr="00664975">
              <w:t>R</w:t>
            </w:r>
          </w:p>
        </w:tc>
        <w:tc>
          <w:tcPr>
            <w:tcW w:w="0" w:type="auto"/>
            <w:vAlign w:val="center"/>
          </w:tcPr>
          <w:p w14:paraId="1EEF1E22" w14:textId="77777777" w:rsidR="003D744D" w:rsidRPr="00664975" w:rsidRDefault="003D744D" w:rsidP="003D744D">
            <w:pPr>
              <w:pStyle w:val="Table10"/>
              <w:spacing w:before="0" w:after="0"/>
              <w:jc w:val="center"/>
              <w:rPr>
                <w:highlight w:val="yellow"/>
              </w:rPr>
            </w:pPr>
            <w:r w:rsidRPr="00664975">
              <w:t>No</w:t>
            </w:r>
          </w:p>
        </w:tc>
        <w:tc>
          <w:tcPr>
            <w:tcW w:w="0" w:type="auto"/>
          </w:tcPr>
          <w:p w14:paraId="5663D1D2" w14:textId="1D9F8952" w:rsidR="003D744D" w:rsidRPr="00664975" w:rsidRDefault="003D744D" w:rsidP="003D744D">
            <w:pPr>
              <w:pStyle w:val="Table10"/>
              <w:spacing w:before="0" w:after="0"/>
              <w:jc w:val="center"/>
            </w:pPr>
            <w:r w:rsidRPr="00664975">
              <w:t>Recovery request rejected</w:t>
            </w:r>
          </w:p>
        </w:tc>
        <w:tc>
          <w:tcPr>
            <w:tcW w:w="0" w:type="auto"/>
            <w:vAlign w:val="center"/>
          </w:tcPr>
          <w:p w14:paraId="4E754C77" w14:textId="77777777" w:rsidR="003D744D" w:rsidRPr="00664975" w:rsidRDefault="003D744D" w:rsidP="003D744D">
            <w:pPr>
              <w:pStyle w:val="Table10"/>
              <w:spacing w:before="0" w:after="0"/>
              <w:rPr>
                <w:highlight w:val="yellow"/>
              </w:rPr>
            </w:pPr>
          </w:p>
        </w:tc>
        <w:tc>
          <w:tcPr>
            <w:tcW w:w="0" w:type="auto"/>
          </w:tcPr>
          <w:p w14:paraId="05034FA5" w14:textId="7128BF4A" w:rsidR="003D744D" w:rsidRPr="00664975" w:rsidRDefault="003D744D" w:rsidP="003D744D">
            <w:pPr>
              <w:pStyle w:val="Table10"/>
              <w:spacing w:before="0" w:after="0"/>
              <w:jc w:val="center"/>
            </w:pPr>
            <w:r w:rsidRPr="00664975">
              <w:t>Recovery request rejected</w:t>
            </w:r>
          </w:p>
        </w:tc>
      </w:tr>
      <w:tr w:rsidR="003D744D" w:rsidRPr="00664975" w14:paraId="41166EA9" w14:textId="77777777" w:rsidTr="00B47AD2">
        <w:trPr>
          <w:jc w:val="center"/>
        </w:trPr>
        <w:tc>
          <w:tcPr>
            <w:tcW w:w="0" w:type="auto"/>
          </w:tcPr>
          <w:p w14:paraId="570C0356" w14:textId="6CDFB99F" w:rsidR="003D744D" w:rsidRPr="00664975" w:rsidRDefault="003D744D" w:rsidP="003D744D">
            <w:pPr>
              <w:pStyle w:val="Table10"/>
              <w:spacing w:before="0" w:after="0"/>
              <w:jc w:val="center"/>
              <w:rPr>
                <w:highlight w:val="yellow"/>
              </w:rPr>
            </w:pPr>
            <w:r w:rsidRPr="00664975">
              <w:t>Recovery completed</w:t>
            </w:r>
          </w:p>
        </w:tc>
        <w:tc>
          <w:tcPr>
            <w:tcW w:w="0" w:type="auto"/>
            <w:vAlign w:val="center"/>
          </w:tcPr>
          <w:p w14:paraId="02E8DF79" w14:textId="77777777" w:rsidR="003D744D" w:rsidRPr="00664975" w:rsidRDefault="003D744D" w:rsidP="003D744D">
            <w:pPr>
              <w:pStyle w:val="Table10"/>
              <w:spacing w:before="0" w:after="0"/>
              <w:jc w:val="center"/>
              <w:rPr>
                <w:highlight w:val="yellow"/>
              </w:rPr>
            </w:pPr>
            <w:r w:rsidRPr="00664975">
              <w:t>R</w:t>
            </w:r>
          </w:p>
        </w:tc>
        <w:tc>
          <w:tcPr>
            <w:tcW w:w="0" w:type="auto"/>
            <w:vAlign w:val="center"/>
          </w:tcPr>
          <w:p w14:paraId="3AD1E7A5" w14:textId="77777777" w:rsidR="003D744D" w:rsidRPr="00664975" w:rsidRDefault="003D744D" w:rsidP="003D744D">
            <w:pPr>
              <w:pStyle w:val="Table10"/>
              <w:spacing w:before="0" w:after="0"/>
              <w:jc w:val="center"/>
              <w:rPr>
                <w:highlight w:val="yellow"/>
              </w:rPr>
            </w:pPr>
            <w:r w:rsidRPr="00664975">
              <w:t>Yes</w:t>
            </w:r>
          </w:p>
        </w:tc>
        <w:tc>
          <w:tcPr>
            <w:tcW w:w="0" w:type="auto"/>
          </w:tcPr>
          <w:p w14:paraId="21B071BF" w14:textId="69BEC0C5" w:rsidR="003D744D" w:rsidRPr="00664975" w:rsidRDefault="003D744D" w:rsidP="003D744D">
            <w:pPr>
              <w:pStyle w:val="Table10"/>
              <w:spacing w:before="0" w:after="0"/>
              <w:jc w:val="center"/>
            </w:pPr>
            <w:r w:rsidRPr="00664975">
              <w:t>Recovery completed</w:t>
            </w:r>
          </w:p>
        </w:tc>
        <w:tc>
          <w:tcPr>
            <w:tcW w:w="0" w:type="auto"/>
            <w:vAlign w:val="center"/>
          </w:tcPr>
          <w:p w14:paraId="09087DD6" w14:textId="77777777" w:rsidR="003D744D" w:rsidRPr="00664975" w:rsidRDefault="003D744D" w:rsidP="003D744D">
            <w:pPr>
              <w:pStyle w:val="Table10"/>
              <w:spacing w:before="0" w:after="0"/>
              <w:rPr>
                <w:highlight w:val="yellow"/>
              </w:rPr>
            </w:pPr>
          </w:p>
        </w:tc>
        <w:tc>
          <w:tcPr>
            <w:tcW w:w="0" w:type="auto"/>
          </w:tcPr>
          <w:p w14:paraId="25D03F3B" w14:textId="72F3E9EA" w:rsidR="003D744D" w:rsidRPr="00664975" w:rsidRDefault="003D744D" w:rsidP="003D744D">
            <w:pPr>
              <w:pStyle w:val="Table10"/>
              <w:spacing w:before="0" w:after="0"/>
              <w:jc w:val="center"/>
            </w:pPr>
            <w:r w:rsidRPr="00664975">
              <w:t>Recovery completed</w:t>
            </w:r>
          </w:p>
        </w:tc>
      </w:tr>
    </w:tbl>
    <w:p w14:paraId="166144F2" w14:textId="2E0660A5" w:rsidR="000D3EB2" w:rsidRPr="00664975" w:rsidRDefault="00A17608" w:rsidP="00A17608">
      <w:pPr>
        <w:pStyle w:val="Caption"/>
      </w:pPr>
      <w:bookmarkStart w:id="1884" w:name="_Ref19048448"/>
      <w:bookmarkStart w:id="1885" w:name="_Toc45648993"/>
      <w:bookmarkStart w:id="1886" w:name="_Toc46393098"/>
      <w:r w:rsidRPr="00664975">
        <w:t xml:space="preserve">Table </w:t>
      </w:r>
      <w:r w:rsidRPr="00664975">
        <w:fldChar w:fldCharType="begin"/>
      </w:r>
      <w:r w:rsidRPr="00664975">
        <w:instrText xml:space="preserve"> SEQ Table \* ARABIC </w:instrText>
      </w:r>
      <w:r w:rsidRPr="00664975">
        <w:fldChar w:fldCharType="separate"/>
      </w:r>
      <w:r w:rsidR="0097205F">
        <w:rPr>
          <w:noProof/>
        </w:rPr>
        <w:t>21</w:t>
      </w:r>
      <w:r w:rsidRPr="00664975">
        <w:fldChar w:fldCharType="end"/>
      </w:r>
      <w:bookmarkEnd w:id="1884"/>
      <w:r w:rsidRPr="00664975">
        <w:t>: States of an MRN at other country during TP for Mandatory Existing processes (continuity) - Core Business (IV.III.1.1)</w:t>
      </w:r>
      <w:bookmarkEnd w:id="1885"/>
      <w:bookmarkEnd w:id="1886"/>
    </w:p>
    <w:p w14:paraId="2ABABD3F" w14:textId="7A233A02" w:rsidR="000D3EB2" w:rsidRPr="00664975" w:rsidRDefault="000D3EB2" w:rsidP="000D3EB2"/>
    <w:p w14:paraId="3F444237" w14:textId="77777777" w:rsidR="007E69B9" w:rsidRPr="00664975" w:rsidRDefault="007E69B9" w:rsidP="000D3EB2">
      <w:pPr>
        <w:sectPr w:rsidR="007E69B9" w:rsidRPr="00664975" w:rsidSect="007E69B9">
          <w:headerReference w:type="even" r:id="rId231"/>
          <w:headerReference w:type="default" r:id="rId232"/>
          <w:footerReference w:type="default" r:id="rId233"/>
          <w:headerReference w:type="first" r:id="rId234"/>
          <w:pgSz w:w="11907" w:h="16840" w:code="9"/>
          <w:pgMar w:top="1440" w:right="1440" w:bottom="1440" w:left="1440" w:header="720" w:footer="720" w:gutter="0"/>
          <w:cols w:space="720"/>
          <w:docGrid w:linePitch="326"/>
        </w:sectPr>
      </w:pPr>
    </w:p>
    <w:p w14:paraId="1F5CB76F" w14:textId="7B73FA89" w:rsidR="004950AC" w:rsidRPr="00664975" w:rsidRDefault="00492C89" w:rsidP="00492C89">
      <w:pPr>
        <w:pStyle w:val="Heading5"/>
      </w:pPr>
      <w:bookmarkStart w:id="1887" w:name="_Toc45648909"/>
      <w:bookmarkStart w:id="1888" w:name="_Toc46393014"/>
      <w:r w:rsidRPr="00664975">
        <w:lastRenderedPageBreak/>
        <w:t>Information Exchanges</w:t>
      </w:r>
      <w:r w:rsidR="004C20E6" w:rsidRPr="00664975">
        <w:rPr>
          <w:rStyle w:val="FootnoteReference"/>
          <w:vertAlign w:val="superscript"/>
        </w:rPr>
        <w:footnoteReference w:id="48"/>
      </w:r>
      <w:bookmarkEnd w:id="1887"/>
      <w:bookmarkEnd w:id="1888"/>
    </w:p>
    <w:p w14:paraId="5ED6A987" w14:textId="7DB0143B" w:rsidR="00CF189D" w:rsidRPr="00664975" w:rsidRDefault="00AF6ACD" w:rsidP="00C611B3">
      <w:pPr>
        <w:spacing w:after="240"/>
      </w:pPr>
      <w:r w:rsidRPr="00664975">
        <w:t xml:space="preserve">The following IEs </w:t>
      </w:r>
      <w:r w:rsidR="00E23D84" w:rsidRPr="00664975">
        <w:t xml:space="preserve">in </w:t>
      </w:r>
      <w:r w:rsidR="00876FD5" w:rsidRPr="00664975">
        <w:fldChar w:fldCharType="begin"/>
      </w:r>
      <w:r w:rsidR="00876FD5" w:rsidRPr="00664975">
        <w:instrText xml:space="preserve"> REF _Ref17458008 \h </w:instrText>
      </w:r>
      <w:r w:rsidR="00876FD5" w:rsidRPr="00664975">
        <w:fldChar w:fldCharType="separate"/>
      </w:r>
      <w:r w:rsidR="0097205F" w:rsidRPr="00664975">
        <w:t xml:space="preserve">Table </w:t>
      </w:r>
      <w:r w:rsidR="0097205F">
        <w:rPr>
          <w:noProof/>
        </w:rPr>
        <w:t>22</w:t>
      </w:r>
      <w:r w:rsidR="00876FD5" w:rsidRPr="00664975">
        <w:fldChar w:fldCharType="end"/>
      </w:r>
      <w:r w:rsidR="00E23D84" w:rsidRPr="00664975">
        <w:t xml:space="preserve"> </w:t>
      </w:r>
      <w:r w:rsidRPr="00664975">
        <w:t>must be implemented in the scope of</w:t>
      </w:r>
      <w:r w:rsidR="00992396" w:rsidRPr="00664975">
        <w:t xml:space="preserve"> </w:t>
      </w:r>
      <w:r w:rsidR="00992396" w:rsidRPr="00664975">
        <w:fldChar w:fldCharType="begin"/>
      </w:r>
      <w:r w:rsidR="00992396" w:rsidRPr="00664975">
        <w:instrText xml:space="preserve"> REF _Ref18058712 \h </w:instrText>
      </w:r>
      <w:r w:rsidR="00992396" w:rsidRPr="00664975">
        <w:fldChar w:fldCharType="separate"/>
      </w:r>
      <w:r w:rsidR="0097205F" w:rsidRPr="00664975">
        <w:t>Mandatory Existing processes (continuity)</w:t>
      </w:r>
      <w:r w:rsidR="00992396" w:rsidRPr="00664975">
        <w:fldChar w:fldCharType="end"/>
      </w:r>
      <w:r w:rsidR="00992396" w:rsidRPr="00664975">
        <w:t xml:space="preserve"> -</w:t>
      </w:r>
      <w:r w:rsidRPr="00664975">
        <w:t xml:space="preserve"> </w:t>
      </w:r>
      <w:r w:rsidR="00D46C5B" w:rsidRPr="00664975">
        <w:fldChar w:fldCharType="begin"/>
      </w:r>
      <w:r w:rsidR="00D46C5B" w:rsidRPr="00664975">
        <w:instrText xml:space="preserve"> REF _Ref18054262 \h  \* MERGEFORMAT </w:instrText>
      </w:r>
      <w:r w:rsidR="00D46C5B" w:rsidRPr="00664975">
        <w:fldChar w:fldCharType="separate"/>
      </w:r>
      <w:r w:rsidR="0097205F" w:rsidRPr="00664975">
        <w:t>Core Business</w:t>
      </w:r>
      <w:r w:rsidR="00D46C5B" w:rsidRPr="00664975">
        <w:fldChar w:fldCharType="end"/>
      </w:r>
      <w:r w:rsidR="00D46C5B" w:rsidRPr="00664975">
        <w:t xml:space="preserve"> (</w:t>
      </w:r>
      <w:r w:rsidR="00D46C5B" w:rsidRPr="00664975">
        <w:fldChar w:fldCharType="begin"/>
      </w:r>
      <w:r w:rsidR="00D46C5B" w:rsidRPr="00664975">
        <w:instrText xml:space="preserve"> REF _Ref18054262 \r \h  \* MERGEFORMAT </w:instrText>
      </w:r>
      <w:r w:rsidR="00D46C5B" w:rsidRPr="00664975">
        <w:fldChar w:fldCharType="separate"/>
      </w:r>
      <w:r w:rsidR="0097205F">
        <w:t>IV.III.1.1</w:t>
      </w:r>
      <w:r w:rsidR="00D46C5B" w:rsidRPr="00664975">
        <w:fldChar w:fldCharType="end"/>
      </w:r>
      <w:r w:rsidR="00D46C5B" w:rsidRPr="00664975">
        <w:t>)</w:t>
      </w:r>
      <w:r w:rsidRPr="00664975">
        <w:t>:</w:t>
      </w:r>
    </w:p>
    <w:tbl>
      <w:tblPr>
        <w:tblStyle w:val="IEsTranstionSection"/>
        <w:tblW w:w="13160" w:type="dxa"/>
        <w:jc w:val="center"/>
        <w:tblLook w:val="04A0" w:firstRow="1" w:lastRow="0" w:firstColumn="1" w:lastColumn="0" w:noHBand="0" w:noVBand="1"/>
      </w:tblPr>
      <w:tblGrid>
        <w:gridCol w:w="914"/>
        <w:gridCol w:w="1077"/>
        <w:gridCol w:w="1134"/>
        <w:gridCol w:w="3118"/>
        <w:gridCol w:w="2268"/>
        <w:gridCol w:w="1134"/>
        <w:gridCol w:w="1134"/>
        <w:gridCol w:w="2381"/>
      </w:tblGrid>
      <w:tr w:rsidR="00CF189D" w:rsidRPr="00664975" w14:paraId="2915097E" w14:textId="77777777" w:rsidTr="004C0506">
        <w:trPr>
          <w:cnfStyle w:val="100000000000" w:firstRow="1" w:lastRow="0" w:firstColumn="0" w:lastColumn="0" w:oddVBand="0" w:evenVBand="0" w:oddHBand="0" w:evenHBand="0" w:firstRowFirstColumn="0" w:firstRowLastColumn="0" w:lastRowFirstColumn="0" w:lastRowLastColumn="0"/>
          <w:trHeight w:val="510"/>
          <w:tblHeader/>
          <w:jc w:val="center"/>
        </w:trPr>
        <w:tc>
          <w:tcPr>
            <w:tcW w:w="914" w:type="dxa"/>
            <w:hideMark/>
          </w:tcPr>
          <w:p w14:paraId="6C327C21" w14:textId="562403BA" w:rsidR="00CF189D" w:rsidRPr="00664975" w:rsidRDefault="00AC2091" w:rsidP="00AC2091">
            <w:pPr>
              <w:spacing w:before="0"/>
              <w:rPr>
                <w:sz w:val="20"/>
              </w:rPr>
            </w:pPr>
            <w:r w:rsidRPr="00664975">
              <w:rPr>
                <w:sz w:val="20"/>
              </w:rPr>
              <w:t>NCTS</w:t>
            </w:r>
            <w:r w:rsidR="000A6929" w:rsidRPr="00664975">
              <w:rPr>
                <w:sz w:val="20"/>
              </w:rPr>
              <w:t>-</w:t>
            </w:r>
            <w:r w:rsidR="00CF189D" w:rsidRPr="00664975">
              <w:rPr>
                <w:sz w:val="20"/>
              </w:rPr>
              <w:t>P</w:t>
            </w:r>
            <w:r w:rsidR="006C6BDD" w:rsidRPr="00664975">
              <w:rPr>
                <w:sz w:val="20"/>
              </w:rPr>
              <w:t>5</w:t>
            </w:r>
            <w:r w:rsidR="00CF189D" w:rsidRPr="00664975">
              <w:rPr>
                <w:sz w:val="20"/>
              </w:rPr>
              <w:t xml:space="preserve"> IE Domain</w:t>
            </w:r>
          </w:p>
        </w:tc>
        <w:tc>
          <w:tcPr>
            <w:tcW w:w="1077" w:type="dxa"/>
            <w:hideMark/>
          </w:tcPr>
          <w:p w14:paraId="67D0E0E4" w14:textId="77777777" w:rsidR="00CF189D" w:rsidRPr="00664975" w:rsidRDefault="00CF189D" w:rsidP="004C0506">
            <w:pPr>
              <w:spacing w:before="0"/>
              <w:jc w:val="center"/>
              <w:rPr>
                <w:sz w:val="20"/>
              </w:rPr>
            </w:pPr>
            <w:r w:rsidRPr="00664975">
              <w:rPr>
                <w:sz w:val="20"/>
              </w:rPr>
              <w:t>IE Number</w:t>
            </w:r>
          </w:p>
        </w:tc>
        <w:tc>
          <w:tcPr>
            <w:tcW w:w="1134" w:type="dxa"/>
            <w:hideMark/>
          </w:tcPr>
          <w:p w14:paraId="5350820A" w14:textId="4FA7B865" w:rsidR="00CF189D" w:rsidRPr="00664975" w:rsidRDefault="007A754C" w:rsidP="007A754C">
            <w:pPr>
              <w:spacing w:before="0"/>
              <w:rPr>
                <w:sz w:val="20"/>
              </w:rPr>
            </w:pPr>
            <w:r w:rsidRPr="00664975">
              <w:rPr>
                <w:sz w:val="20"/>
              </w:rPr>
              <w:t>NCTS</w:t>
            </w:r>
            <w:r w:rsidR="00CF189D" w:rsidRPr="00664975">
              <w:rPr>
                <w:sz w:val="20"/>
              </w:rPr>
              <w:t>-P</w:t>
            </w:r>
            <w:r w:rsidRPr="00664975">
              <w:rPr>
                <w:sz w:val="20"/>
              </w:rPr>
              <w:t>5</w:t>
            </w:r>
            <w:r w:rsidR="00CF189D" w:rsidRPr="00664975">
              <w:rPr>
                <w:sz w:val="20"/>
              </w:rPr>
              <w:t xml:space="preserve"> IE Version</w:t>
            </w:r>
          </w:p>
        </w:tc>
        <w:tc>
          <w:tcPr>
            <w:tcW w:w="3118" w:type="dxa"/>
            <w:hideMark/>
          </w:tcPr>
          <w:p w14:paraId="52999319" w14:textId="5A718EC0" w:rsidR="00CF189D" w:rsidRPr="00664975" w:rsidRDefault="000A6929" w:rsidP="004C0506">
            <w:pPr>
              <w:spacing w:before="0"/>
              <w:jc w:val="left"/>
              <w:rPr>
                <w:sz w:val="20"/>
              </w:rPr>
            </w:pPr>
            <w:r w:rsidRPr="00664975">
              <w:rPr>
                <w:sz w:val="20"/>
              </w:rPr>
              <w:t>NCTS</w:t>
            </w:r>
            <w:r w:rsidR="00CF189D" w:rsidRPr="00664975">
              <w:rPr>
                <w:sz w:val="20"/>
              </w:rPr>
              <w:t>-P</w:t>
            </w:r>
            <w:r w:rsidRPr="00664975">
              <w:rPr>
                <w:sz w:val="20"/>
              </w:rPr>
              <w:t>5</w:t>
            </w:r>
            <w:r w:rsidR="00CF189D" w:rsidRPr="00664975">
              <w:rPr>
                <w:sz w:val="20"/>
              </w:rPr>
              <w:t xml:space="preserve"> IE Name</w:t>
            </w:r>
          </w:p>
        </w:tc>
        <w:tc>
          <w:tcPr>
            <w:tcW w:w="2268" w:type="dxa"/>
            <w:hideMark/>
          </w:tcPr>
          <w:p w14:paraId="68ACFB46" w14:textId="7E8A072E" w:rsidR="00CF189D" w:rsidRPr="00664975" w:rsidRDefault="00AC2091" w:rsidP="004C0506">
            <w:pPr>
              <w:spacing w:before="0"/>
              <w:jc w:val="center"/>
              <w:rPr>
                <w:sz w:val="20"/>
              </w:rPr>
            </w:pPr>
            <w:r w:rsidRPr="00664975">
              <w:rPr>
                <w:sz w:val="20"/>
              </w:rPr>
              <w:t>NCTS</w:t>
            </w:r>
            <w:r w:rsidR="00CF189D" w:rsidRPr="00664975">
              <w:rPr>
                <w:sz w:val="20"/>
              </w:rPr>
              <w:t>-P</w:t>
            </w:r>
            <w:r w:rsidRPr="00664975">
              <w:rPr>
                <w:sz w:val="20"/>
              </w:rPr>
              <w:t>4</w:t>
            </w:r>
            <w:r w:rsidR="00CF189D" w:rsidRPr="00664975">
              <w:rPr>
                <w:sz w:val="20"/>
              </w:rPr>
              <w:t xml:space="preserve"> IE Version</w:t>
            </w:r>
          </w:p>
        </w:tc>
        <w:tc>
          <w:tcPr>
            <w:tcW w:w="1134" w:type="dxa"/>
            <w:hideMark/>
          </w:tcPr>
          <w:p w14:paraId="4F309A6C" w14:textId="03C5C76B" w:rsidR="00CF189D" w:rsidRPr="00664975" w:rsidRDefault="000A6929" w:rsidP="004C0506">
            <w:pPr>
              <w:spacing w:before="0"/>
              <w:jc w:val="center"/>
              <w:rPr>
                <w:sz w:val="20"/>
              </w:rPr>
            </w:pPr>
            <w:r w:rsidRPr="00664975">
              <w:rPr>
                <w:sz w:val="20"/>
              </w:rPr>
              <w:t>NCTS</w:t>
            </w:r>
            <w:r w:rsidR="00CF189D" w:rsidRPr="00664975">
              <w:rPr>
                <w:sz w:val="20"/>
              </w:rPr>
              <w:t>-P</w:t>
            </w:r>
            <w:r w:rsidRPr="00664975">
              <w:rPr>
                <w:sz w:val="20"/>
              </w:rPr>
              <w:t>5</w:t>
            </w:r>
            <w:r w:rsidR="00CF189D" w:rsidRPr="00664975">
              <w:rPr>
                <w:sz w:val="20"/>
              </w:rPr>
              <w:t xml:space="preserve"> IE Send</w:t>
            </w:r>
            <w:r w:rsidR="0095368E" w:rsidRPr="00664975">
              <w:rPr>
                <w:rStyle w:val="FootnoteReference"/>
              </w:rPr>
              <w:footnoteReference w:id="49"/>
            </w:r>
          </w:p>
        </w:tc>
        <w:tc>
          <w:tcPr>
            <w:tcW w:w="1134" w:type="dxa"/>
            <w:hideMark/>
          </w:tcPr>
          <w:p w14:paraId="16A113F4" w14:textId="2B8875AC" w:rsidR="00CF189D" w:rsidRPr="00664975" w:rsidRDefault="00B3361A" w:rsidP="004C0506">
            <w:pPr>
              <w:spacing w:before="0"/>
              <w:jc w:val="center"/>
              <w:rPr>
                <w:sz w:val="20"/>
              </w:rPr>
            </w:pPr>
            <w:r w:rsidRPr="00664975">
              <w:rPr>
                <w:sz w:val="20"/>
              </w:rPr>
              <w:t>NCTS</w:t>
            </w:r>
            <w:r w:rsidR="00CF189D" w:rsidRPr="00664975">
              <w:rPr>
                <w:sz w:val="20"/>
              </w:rPr>
              <w:t>-P</w:t>
            </w:r>
            <w:r w:rsidRPr="00664975">
              <w:rPr>
                <w:sz w:val="20"/>
              </w:rPr>
              <w:t>5</w:t>
            </w:r>
            <w:r w:rsidR="00CF189D" w:rsidRPr="00664975">
              <w:rPr>
                <w:sz w:val="20"/>
              </w:rPr>
              <w:t xml:space="preserve"> IE Receive</w:t>
            </w:r>
            <w:r w:rsidR="00C80A79" w:rsidRPr="00664975">
              <w:rPr>
                <w:rStyle w:val="FootnoteReference"/>
              </w:rPr>
              <w:footnoteReference w:id="50"/>
            </w:r>
          </w:p>
        </w:tc>
        <w:tc>
          <w:tcPr>
            <w:tcW w:w="2381" w:type="dxa"/>
            <w:hideMark/>
          </w:tcPr>
          <w:p w14:paraId="3C872EA3" w14:textId="5275000C" w:rsidR="00CF189D" w:rsidRPr="00664975" w:rsidRDefault="00CF189D" w:rsidP="004C0506">
            <w:pPr>
              <w:spacing w:before="0"/>
              <w:jc w:val="center"/>
              <w:rPr>
                <w:sz w:val="20"/>
              </w:rPr>
            </w:pPr>
            <w:r w:rsidRPr="00664975">
              <w:rPr>
                <w:sz w:val="20"/>
              </w:rPr>
              <w:t xml:space="preserve">IE Status compared to </w:t>
            </w:r>
            <w:r w:rsidR="00B3361A" w:rsidRPr="00664975">
              <w:rPr>
                <w:sz w:val="20"/>
              </w:rPr>
              <w:t>NCTS</w:t>
            </w:r>
            <w:r w:rsidRPr="00664975">
              <w:rPr>
                <w:sz w:val="20"/>
              </w:rPr>
              <w:t>-P</w:t>
            </w:r>
            <w:r w:rsidR="00B3361A" w:rsidRPr="00664975">
              <w:rPr>
                <w:sz w:val="20"/>
              </w:rPr>
              <w:t>4</w:t>
            </w:r>
            <w:r w:rsidR="00C117B6" w:rsidRPr="00664975">
              <w:rPr>
                <w:rStyle w:val="FootnoteReference"/>
              </w:rPr>
              <w:footnoteReference w:id="51"/>
            </w:r>
          </w:p>
        </w:tc>
      </w:tr>
      <w:tr w:rsidR="00D940BA" w:rsidRPr="00664975" w14:paraId="3C3ECB6E" w14:textId="77777777" w:rsidTr="004C0506">
        <w:trPr>
          <w:trHeight w:val="300"/>
          <w:jc w:val="center"/>
        </w:trPr>
        <w:tc>
          <w:tcPr>
            <w:tcW w:w="914" w:type="dxa"/>
            <w:noWrap/>
          </w:tcPr>
          <w:p w14:paraId="2719FE4B" w14:textId="77777777" w:rsidR="00CF189D" w:rsidRPr="00664975" w:rsidRDefault="00CF189D" w:rsidP="004C0506">
            <w:pPr>
              <w:spacing w:before="0"/>
              <w:jc w:val="center"/>
              <w:rPr>
                <w:sz w:val="20"/>
              </w:rPr>
            </w:pPr>
            <w:r w:rsidRPr="00664975">
              <w:rPr>
                <w:sz w:val="20"/>
              </w:rPr>
              <w:t>CD</w:t>
            </w:r>
          </w:p>
        </w:tc>
        <w:tc>
          <w:tcPr>
            <w:tcW w:w="1077" w:type="dxa"/>
            <w:noWrap/>
          </w:tcPr>
          <w:p w14:paraId="2B3D3CB8" w14:textId="36D1003B" w:rsidR="00CF189D" w:rsidRPr="00664975" w:rsidRDefault="00CF189D" w:rsidP="004C0506">
            <w:pPr>
              <w:spacing w:before="0"/>
              <w:jc w:val="center"/>
              <w:rPr>
                <w:sz w:val="20"/>
              </w:rPr>
            </w:pPr>
            <w:r w:rsidRPr="00664975">
              <w:rPr>
                <w:sz w:val="20"/>
              </w:rPr>
              <w:t>IE</w:t>
            </w:r>
            <w:r w:rsidR="00B3361A" w:rsidRPr="00664975">
              <w:rPr>
                <w:sz w:val="20"/>
              </w:rPr>
              <w:t>001</w:t>
            </w:r>
          </w:p>
        </w:tc>
        <w:tc>
          <w:tcPr>
            <w:tcW w:w="1134" w:type="dxa"/>
            <w:noWrap/>
          </w:tcPr>
          <w:p w14:paraId="674F1E88" w14:textId="228F9727" w:rsidR="00CF189D" w:rsidRPr="00664975" w:rsidRDefault="00CF189D" w:rsidP="004C0506">
            <w:pPr>
              <w:spacing w:before="0"/>
              <w:jc w:val="center"/>
              <w:rPr>
                <w:sz w:val="20"/>
              </w:rPr>
            </w:pPr>
            <w:r w:rsidRPr="00664975">
              <w:rPr>
                <w:sz w:val="20"/>
              </w:rPr>
              <w:t>CD</w:t>
            </w:r>
            <w:r w:rsidR="00AC2091" w:rsidRPr="00664975">
              <w:rPr>
                <w:sz w:val="20"/>
              </w:rPr>
              <w:t>00</w:t>
            </w:r>
            <w:r w:rsidRPr="00664975">
              <w:rPr>
                <w:sz w:val="20"/>
              </w:rPr>
              <w:t>1C</w:t>
            </w:r>
          </w:p>
        </w:tc>
        <w:tc>
          <w:tcPr>
            <w:tcW w:w="3118" w:type="dxa"/>
            <w:noWrap/>
          </w:tcPr>
          <w:p w14:paraId="61533061" w14:textId="44CE4385" w:rsidR="00CF189D" w:rsidRPr="00664975" w:rsidRDefault="00AC2091" w:rsidP="004C0506">
            <w:pPr>
              <w:spacing w:before="0"/>
              <w:jc w:val="left"/>
              <w:rPr>
                <w:sz w:val="20"/>
              </w:rPr>
            </w:pPr>
            <w:r w:rsidRPr="00664975">
              <w:rPr>
                <w:sz w:val="20"/>
              </w:rPr>
              <w:t>ANTICIPATED ARRIVAL RECORD</w:t>
            </w:r>
          </w:p>
        </w:tc>
        <w:tc>
          <w:tcPr>
            <w:tcW w:w="2268" w:type="dxa"/>
            <w:noWrap/>
          </w:tcPr>
          <w:p w14:paraId="4F73E56F" w14:textId="65EB587D" w:rsidR="00CF189D" w:rsidRPr="00664975" w:rsidRDefault="00CF189D" w:rsidP="004C0506">
            <w:pPr>
              <w:spacing w:before="0"/>
              <w:jc w:val="center"/>
              <w:rPr>
                <w:sz w:val="20"/>
              </w:rPr>
            </w:pPr>
            <w:r w:rsidRPr="00664975">
              <w:rPr>
                <w:sz w:val="20"/>
              </w:rPr>
              <w:t>CD</w:t>
            </w:r>
            <w:r w:rsidR="00AC2091" w:rsidRPr="00664975">
              <w:rPr>
                <w:sz w:val="20"/>
              </w:rPr>
              <w:t>00</w:t>
            </w:r>
            <w:r w:rsidRPr="00664975">
              <w:rPr>
                <w:sz w:val="20"/>
              </w:rPr>
              <w:t>1B</w:t>
            </w:r>
          </w:p>
        </w:tc>
        <w:tc>
          <w:tcPr>
            <w:tcW w:w="1134" w:type="dxa"/>
            <w:noWrap/>
          </w:tcPr>
          <w:p w14:paraId="2C35B841" w14:textId="77777777" w:rsidR="00CF189D" w:rsidRPr="00664975" w:rsidRDefault="00CF189D" w:rsidP="004C0506">
            <w:pPr>
              <w:spacing w:before="0"/>
              <w:jc w:val="center"/>
              <w:rPr>
                <w:sz w:val="20"/>
              </w:rPr>
            </w:pPr>
            <w:r w:rsidRPr="00664975">
              <w:rPr>
                <w:sz w:val="20"/>
              </w:rPr>
              <w:t>M</w:t>
            </w:r>
          </w:p>
        </w:tc>
        <w:tc>
          <w:tcPr>
            <w:tcW w:w="1134" w:type="dxa"/>
            <w:noWrap/>
          </w:tcPr>
          <w:p w14:paraId="23EA62CB" w14:textId="77777777" w:rsidR="00CF189D" w:rsidRPr="00664975" w:rsidRDefault="00CF189D" w:rsidP="004C0506">
            <w:pPr>
              <w:spacing w:before="0"/>
              <w:jc w:val="center"/>
              <w:rPr>
                <w:sz w:val="20"/>
              </w:rPr>
            </w:pPr>
            <w:r w:rsidRPr="00664975">
              <w:rPr>
                <w:sz w:val="20"/>
              </w:rPr>
              <w:t>M</w:t>
            </w:r>
          </w:p>
        </w:tc>
        <w:tc>
          <w:tcPr>
            <w:tcW w:w="2381" w:type="dxa"/>
            <w:noWrap/>
          </w:tcPr>
          <w:p w14:paraId="71DCBCAA" w14:textId="77777777" w:rsidR="00CF189D" w:rsidRPr="00664975" w:rsidRDefault="00CF189D" w:rsidP="004C0506">
            <w:pPr>
              <w:spacing w:before="0"/>
              <w:jc w:val="center"/>
              <w:rPr>
                <w:sz w:val="20"/>
              </w:rPr>
            </w:pPr>
            <w:r w:rsidRPr="00664975">
              <w:rPr>
                <w:sz w:val="20"/>
              </w:rPr>
              <w:t>Modified</w:t>
            </w:r>
          </w:p>
        </w:tc>
      </w:tr>
      <w:tr w:rsidR="00D940BA" w:rsidRPr="00664975" w14:paraId="207A5F39" w14:textId="77777777" w:rsidTr="004C0506">
        <w:trPr>
          <w:trHeight w:val="300"/>
          <w:jc w:val="center"/>
        </w:trPr>
        <w:tc>
          <w:tcPr>
            <w:tcW w:w="914" w:type="dxa"/>
            <w:noWrap/>
          </w:tcPr>
          <w:p w14:paraId="500F1699" w14:textId="77777777" w:rsidR="00CF189D" w:rsidRPr="00664975" w:rsidRDefault="00CF189D" w:rsidP="004C0506">
            <w:pPr>
              <w:spacing w:before="0"/>
              <w:jc w:val="center"/>
              <w:rPr>
                <w:sz w:val="20"/>
              </w:rPr>
            </w:pPr>
            <w:r w:rsidRPr="00664975">
              <w:rPr>
                <w:sz w:val="20"/>
              </w:rPr>
              <w:lastRenderedPageBreak/>
              <w:t>CD</w:t>
            </w:r>
          </w:p>
        </w:tc>
        <w:tc>
          <w:tcPr>
            <w:tcW w:w="1077" w:type="dxa"/>
            <w:noWrap/>
          </w:tcPr>
          <w:p w14:paraId="6DE2CB0A" w14:textId="78891FED" w:rsidR="00CF189D" w:rsidRPr="00664975" w:rsidRDefault="00CF189D" w:rsidP="004C0506">
            <w:pPr>
              <w:spacing w:before="0"/>
              <w:jc w:val="center"/>
              <w:rPr>
                <w:sz w:val="20"/>
              </w:rPr>
            </w:pPr>
            <w:r w:rsidRPr="00664975">
              <w:rPr>
                <w:sz w:val="20"/>
              </w:rPr>
              <w:t>IE</w:t>
            </w:r>
            <w:r w:rsidR="00B3361A" w:rsidRPr="00664975">
              <w:rPr>
                <w:sz w:val="20"/>
              </w:rPr>
              <w:t>0</w:t>
            </w:r>
            <w:r w:rsidRPr="00664975">
              <w:rPr>
                <w:sz w:val="20"/>
              </w:rPr>
              <w:t>02</w:t>
            </w:r>
          </w:p>
        </w:tc>
        <w:tc>
          <w:tcPr>
            <w:tcW w:w="1134" w:type="dxa"/>
            <w:noWrap/>
          </w:tcPr>
          <w:p w14:paraId="30942835" w14:textId="540B1227" w:rsidR="00CF189D" w:rsidRPr="00664975" w:rsidRDefault="00CF189D" w:rsidP="004C0506">
            <w:pPr>
              <w:spacing w:before="0"/>
              <w:jc w:val="center"/>
              <w:rPr>
                <w:sz w:val="20"/>
              </w:rPr>
            </w:pPr>
            <w:r w:rsidRPr="00664975">
              <w:rPr>
                <w:sz w:val="20"/>
              </w:rPr>
              <w:t>CD</w:t>
            </w:r>
            <w:r w:rsidR="00B3361A" w:rsidRPr="00664975">
              <w:rPr>
                <w:sz w:val="20"/>
              </w:rPr>
              <w:t>0</w:t>
            </w:r>
            <w:r w:rsidRPr="00664975">
              <w:rPr>
                <w:sz w:val="20"/>
              </w:rPr>
              <w:t>02C</w:t>
            </w:r>
          </w:p>
        </w:tc>
        <w:tc>
          <w:tcPr>
            <w:tcW w:w="3118" w:type="dxa"/>
            <w:noWrap/>
          </w:tcPr>
          <w:p w14:paraId="3ED7508C" w14:textId="6CB67B6B" w:rsidR="00CF189D" w:rsidRPr="00664975" w:rsidRDefault="00490EEE" w:rsidP="00490EEE">
            <w:pPr>
              <w:spacing w:before="0"/>
              <w:jc w:val="left"/>
              <w:rPr>
                <w:sz w:val="20"/>
              </w:rPr>
            </w:pPr>
            <w:r w:rsidRPr="00664975">
              <w:rPr>
                <w:sz w:val="20"/>
              </w:rPr>
              <w:t>ANTICIPATED ARRIVAL RECORD REQUEST</w:t>
            </w:r>
          </w:p>
        </w:tc>
        <w:tc>
          <w:tcPr>
            <w:tcW w:w="2268" w:type="dxa"/>
            <w:noWrap/>
          </w:tcPr>
          <w:p w14:paraId="6539D5C9" w14:textId="4261F907" w:rsidR="00CF189D" w:rsidRPr="00664975" w:rsidRDefault="00CF189D" w:rsidP="004C0506">
            <w:pPr>
              <w:spacing w:before="0"/>
              <w:jc w:val="center"/>
              <w:rPr>
                <w:sz w:val="20"/>
              </w:rPr>
            </w:pPr>
            <w:r w:rsidRPr="00664975">
              <w:rPr>
                <w:sz w:val="20"/>
              </w:rPr>
              <w:t>CD</w:t>
            </w:r>
            <w:r w:rsidR="00490EEE" w:rsidRPr="00664975">
              <w:rPr>
                <w:sz w:val="20"/>
              </w:rPr>
              <w:t>0</w:t>
            </w:r>
            <w:r w:rsidRPr="00664975">
              <w:rPr>
                <w:sz w:val="20"/>
              </w:rPr>
              <w:t>02A</w:t>
            </w:r>
          </w:p>
        </w:tc>
        <w:tc>
          <w:tcPr>
            <w:tcW w:w="1134" w:type="dxa"/>
            <w:noWrap/>
          </w:tcPr>
          <w:p w14:paraId="76CB726F" w14:textId="77777777" w:rsidR="00CF189D" w:rsidRPr="00664975" w:rsidRDefault="00CF189D" w:rsidP="004C0506">
            <w:pPr>
              <w:spacing w:before="0"/>
              <w:jc w:val="center"/>
              <w:rPr>
                <w:sz w:val="20"/>
              </w:rPr>
            </w:pPr>
            <w:r w:rsidRPr="00664975">
              <w:rPr>
                <w:sz w:val="20"/>
              </w:rPr>
              <w:t>M</w:t>
            </w:r>
          </w:p>
        </w:tc>
        <w:tc>
          <w:tcPr>
            <w:tcW w:w="1134" w:type="dxa"/>
            <w:noWrap/>
          </w:tcPr>
          <w:p w14:paraId="75F1F42C" w14:textId="77777777" w:rsidR="00CF189D" w:rsidRPr="00664975" w:rsidRDefault="00CF189D" w:rsidP="004C0506">
            <w:pPr>
              <w:spacing w:before="0"/>
              <w:jc w:val="center"/>
              <w:rPr>
                <w:sz w:val="20"/>
              </w:rPr>
            </w:pPr>
            <w:r w:rsidRPr="00664975">
              <w:rPr>
                <w:sz w:val="20"/>
              </w:rPr>
              <w:t>M</w:t>
            </w:r>
          </w:p>
        </w:tc>
        <w:tc>
          <w:tcPr>
            <w:tcW w:w="2381" w:type="dxa"/>
            <w:noWrap/>
          </w:tcPr>
          <w:p w14:paraId="5E3132E5" w14:textId="77777777" w:rsidR="00CF189D" w:rsidRPr="00664975" w:rsidRDefault="00CF189D" w:rsidP="004C0506">
            <w:pPr>
              <w:spacing w:before="0"/>
              <w:jc w:val="center"/>
              <w:rPr>
                <w:sz w:val="20"/>
              </w:rPr>
            </w:pPr>
            <w:r w:rsidRPr="00664975">
              <w:rPr>
                <w:sz w:val="20"/>
              </w:rPr>
              <w:t>Modified</w:t>
            </w:r>
          </w:p>
        </w:tc>
      </w:tr>
      <w:tr w:rsidR="00D940BA" w:rsidRPr="00664975" w14:paraId="6E733A4F" w14:textId="77777777" w:rsidTr="004C0506">
        <w:trPr>
          <w:trHeight w:val="300"/>
          <w:jc w:val="center"/>
        </w:trPr>
        <w:tc>
          <w:tcPr>
            <w:tcW w:w="914" w:type="dxa"/>
            <w:noWrap/>
          </w:tcPr>
          <w:p w14:paraId="11A3D3FE" w14:textId="77777777" w:rsidR="00CF189D" w:rsidRPr="00664975" w:rsidRDefault="00CF189D" w:rsidP="004C0506">
            <w:pPr>
              <w:spacing w:before="0"/>
              <w:jc w:val="center"/>
              <w:rPr>
                <w:sz w:val="20"/>
              </w:rPr>
            </w:pPr>
            <w:r w:rsidRPr="00664975">
              <w:rPr>
                <w:sz w:val="20"/>
              </w:rPr>
              <w:t>CD</w:t>
            </w:r>
          </w:p>
        </w:tc>
        <w:tc>
          <w:tcPr>
            <w:tcW w:w="1077" w:type="dxa"/>
            <w:noWrap/>
          </w:tcPr>
          <w:p w14:paraId="55087949" w14:textId="4DEE6B24" w:rsidR="00CF189D" w:rsidRPr="00664975" w:rsidRDefault="00CF189D" w:rsidP="004C0506">
            <w:pPr>
              <w:spacing w:before="0"/>
              <w:jc w:val="center"/>
              <w:rPr>
                <w:sz w:val="20"/>
              </w:rPr>
            </w:pPr>
            <w:r w:rsidRPr="00664975">
              <w:rPr>
                <w:sz w:val="20"/>
              </w:rPr>
              <w:t>IE</w:t>
            </w:r>
            <w:r w:rsidR="00490EEE" w:rsidRPr="00664975">
              <w:rPr>
                <w:sz w:val="20"/>
              </w:rPr>
              <w:t>0</w:t>
            </w:r>
            <w:r w:rsidRPr="00664975">
              <w:rPr>
                <w:sz w:val="20"/>
              </w:rPr>
              <w:t>03</w:t>
            </w:r>
          </w:p>
        </w:tc>
        <w:tc>
          <w:tcPr>
            <w:tcW w:w="1134" w:type="dxa"/>
            <w:noWrap/>
          </w:tcPr>
          <w:p w14:paraId="4121C055" w14:textId="2F48CD4C" w:rsidR="00CF189D" w:rsidRPr="00664975" w:rsidRDefault="00CF189D" w:rsidP="004C0506">
            <w:pPr>
              <w:spacing w:before="0"/>
              <w:jc w:val="center"/>
              <w:rPr>
                <w:sz w:val="20"/>
              </w:rPr>
            </w:pPr>
            <w:r w:rsidRPr="00664975">
              <w:rPr>
                <w:sz w:val="20"/>
              </w:rPr>
              <w:t>CD</w:t>
            </w:r>
            <w:r w:rsidR="00490EEE" w:rsidRPr="00664975">
              <w:rPr>
                <w:sz w:val="20"/>
              </w:rPr>
              <w:t>0</w:t>
            </w:r>
            <w:r w:rsidRPr="00664975">
              <w:rPr>
                <w:sz w:val="20"/>
              </w:rPr>
              <w:t>03C</w:t>
            </w:r>
          </w:p>
        </w:tc>
        <w:tc>
          <w:tcPr>
            <w:tcW w:w="3118" w:type="dxa"/>
            <w:noWrap/>
          </w:tcPr>
          <w:p w14:paraId="46DC5C6A" w14:textId="2847A929" w:rsidR="00CF189D" w:rsidRPr="00664975" w:rsidRDefault="00397DC5" w:rsidP="00397DC5">
            <w:pPr>
              <w:spacing w:before="0"/>
              <w:jc w:val="left"/>
              <w:rPr>
                <w:sz w:val="20"/>
              </w:rPr>
            </w:pPr>
            <w:r w:rsidRPr="00664975">
              <w:rPr>
                <w:sz w:val="20"/>
              </w:rPr>
              <w:t>ANTICIPATED ARRIVAL RECORD RESPONSE</w:t>
            </w:r>
          </w:p>
        </w:tc>
        <w:tc>
          <w:tcPr>
            <w:tcW w:w="2268" w:type="dxa"/>
            <w:noWrap/>
          </w:tcPr>
          <w:p w14:paraId="0ED218B1" w14:textId="4D02D43F" w:rsidR="00CF189D" w:rsidRPr="00664975" w:rsidRDefault="00CF189D" w:rsidP="004C0506">
            <w:pPr>
              <w:spacing w:before="0"/>
              <w:jc w:val="center"/>
              <w:rPr>
                <w:sz w:val="20"/>
              </w:rPr>
            </w:pPr>
            <w:r w:rsidRPr="00664975">
              <w:rPr>
                <w:sz w:val="20"/>
              </w:rPr>
              <w:t>CD</w:t>
            </w:r>
            <w:r w:rsidR="00490EEE" w:rsidRPr="00664975">
              <w:rPr>
                <w:sz w:val="20"/>
              </w:rPr>
              <w:t>0</w:t>
            </w:r>
            <w:r w:rsidRPr="00664975">
              <w:rPr>
                <w:sz w:val="20"/>
              </w:rPr>
              <w:t>03B</w:t>
            </w:r>
          </w:p>
        </w:tc>
        <w:tc>
          <w:tcPr>
            <w:tcW w:w="1134" w:type="dxa"/>
            <w:noWrap/>
          </w:tcPr>
          <w:p w14:paraId="2D09EB09" w14:textId="77777777" w:rsidR="00CF189D" w:rsidRPr="00664975" w:rsidRDefault="00CF189D" w:rsidP="004C0506">
            <w:pPr>
              <w:spacing w:before="0"/>
              <w:jc w:val="center"/>
              <w:rPr>
                <w:sz w:val="20"/>
              </w:rPr>
            </w:pPr>
            <w:r w:rsidRPr="00664975">
              <w:rPr>
                <w:sz w:val="20"/>
              </w:rPr>
              <w:t>M</w:t>
            </w:r>
          </w:p>
        </w:tc>
        <w:tc>
          <w:tcPr>
            <w:tcW w:w="1134" w:type="dxa"/>
            <w:noWrap/>
          </w:tcPr>
          <w:p w14:paraId="708A7C9A" w14:textId="77777777" w:rsidR="00CF189D" w:rsidRPr="00664975" w:rsidRDefault="00CF189D" w:rsidP="004C0506">
            <w:pPr>
              <w:spacing w:before="0"/>
              <w:jc w:val="center"/>
              <w:rPr>
                <w:sz w:val="20"/>
              </w:rPr>
            </w:pPr>
            <w:r w:rsidRPr="00664975">
              <w:rPr>
                <w:sz w:val="20"/>
              </w:rPr>
              <w:t>M</w:t>
            </w:r>
          </w:p>
        </w:tc>
        <w:tc>
          <w:tcPr>
            <w:tcW w:w="2381" w:type="dxa"/>
            <w:noWrap/>
          </w:tcPr>
          <w:p w14:paraId="0BDB12F7" w14:textId="77777777" w:rsidR="00CF189D" w:rsidRPr="00664975" w:rsidRDefault="00CF189D" w:rsidP="004C0506">
            <w:pPr>
              <w:spacing w:before="0"/>
              <w:jc w:val="center"/>
              <w:rPr>
                <w:sz w:val="20"/>
              </w:rPr>
            </w:pPr>
            <w:r w:rsidRPr="00664975">
              <w:rPr>
                <w:sz w:val="20"/>
              </w:rPr>
              <w:t>Modified</w:t>
            </w:r>
          </w:p>
        </w:tc>
      </w:tr>
      <w:tr w:rsidR="00B13370" w:rsidRPr="00664975" w14:paraId="731C5E7F" w14:textId="77777777" w:rsidTr="004C0506">
        <w:trPr>
          <w:trHeight w:val="300"/>
          <w:jc w:val="center"/>
        </w:trPr>
        <w:tc>
          <w:tcPr>
            <w:tcW w:w="914" w:type="dxa"/>
            <w:noWrap/>
          </w:tcPr>
          <w:p w14:paraId="1D0D8DFF" w14:textId="4258187C" w:rsidR="00B13370" w:rsidRPr="00664975" w:rsidRDefault="00B13370" w:rsidP="00B13370">
            <w:pPr>
              <w:spacing w:before="0"/>
              <w:jc w:val="center"/>
              <w:rPr>
                <w:sz w:val="20"/>
              </w:rPr>
            </w:pPr>
            <w:r w:rsidRPr="00664975">
              <w:rPr>
                <w:sz w:val="20"/>
              </w:rPr>
              <w:t>CD</w:t>
            </w:r>
          </w:p>
        </w:tc>
        <w:tc>
          <w:tcPr>
            <w:tcW w:w="1077" w:type="dxa"/>
            <w:noWrap/>
          </w:tcPr>
          <w:p w14:paraId="2C0D20DE" w14:textId="5845124B" w:rsidR="00B13370" w:rsidRPr="00664975" w:rsidRDefault="00B13370" w:rsidP="00B13370">
            <w:pPr>
              <w:spacing w:before="0"/>
              <w:jc w:val="center"/>
              <w:rPr>
                <w:sz w:val="20"/>
              </w:rPr>
            </w:pPr>
            <w:r w:rsidRPr="00664975">
              <w:rPr>
                <w:sz w:val="20"/>
              </w:rPr>
              <w:t>IE006</w:t>
            </w:r>
          </w:p>
        </w:tc>
        <w:tc>
          <w:tcPr>
            <w:tcW w:w="1134" w:type="dxa"/>
            <w:noWrap/>
          </w:tcPr>
          <w:p w14:paraId="0EB2A517" w14:textId="10EA56B9" w:rsidR="00B13370" w:rsidRPr="00664975" w:rsidRDefault="00B13370" w:rsidP="00B13370">
            <w:pPr>
              <w:spacing w:before="0"/>
              <w:jc w:val="center"/>
              <w:rPr>
                <w:sz w:val="20"/>
              </w:rPr>
            </w:pPr>
            <w:r w:rsidRPr="00664975">
              <w:rPr>
                <w:sz w:val="20"/>
              </w:rPr>
              <w:t>CD006C</w:t>
            </w:r>
          </w:p>
        </w:tc>
        <w:tc>
          <w:tcPr>
            <w:tcW w:w="3118" w:type="dxa"/>
            <w:noWrap/>
          </w:tcPr>
          <w:p w14:paraId="76741EEC" w14:textId="40DBEE0B" w:rsidR="00B13370" w:rsidRPr="00664975" w:rsidRDefault="00B13370" w:rsidP="00B13370">
            <w:pPr>
              <w:spacing w:before="0"/>
              <w:jc w:val="left"/>
              <w:rPr>
                <w:sz w:val="20"/>
              </w:rPr>
            </w:pPr>
            <w:r w:rsidRPr="00664975">
              <w:rPr>
                <w:sz w:val="20"/>
              </w:rPr>
              <w:t>ARRIVAL ADVICE</w:t>
            </w:r>
          </w:p>
        </w:tc>
        <w:tc>
          <w:tcPr>
            <w:tcW w:w="2268" w:type="dxa"/>
            <w:noWrap/>
          </w:tcPr>
          <w:p w14:paraId="5FD32D15" w14:textId="38F01F7C" w:rsidR="00B13370" w:rsidRPr="00664975" w:rsidRDefault="00B13370" w:rsidP="00B13370">
            <w:pPr>
              <w:spacing w:before="0"/>
              <w:jc w:val="center"/>
              <w:rPr>
                <w:sz w:val="20"/>
              </w:rPr>
            </w:pPr>
            <w:r w:rsidRPr="00664975">
              <w:rPr>
                <w:sz w:val="20"/>
              </w:rPr>
              <w:t>CD006A</w:t>
            </w:r>
          </w:p>
        </w:tc>
        <w:tc>
          <w:tcPr>
            <w:tcW w:w="1134" w:type="dxa"/>
            <w:noWrap/>
          </w:tcPr>
          <w:p w14:paraId="43756774" w14:textId="5018C649" w:rsidR="00B13370" w:rsidRPr="00664975" w:rsidRDefault="00B13370" w:rsidP="00B13370">
            <w:pPr>
              <w:spacing w:before="0"/>
              <w:jc w:val="center"/>
              <w:rPr>
                <w:sz w:val="20"/>
              </w:rPr>
            </w:pPr>
            <w:r w:rsidRPr="00664975">
              <w:rPr>
                <w:sz w:val="20"/>
              </w:rPr>
              <w:t>M</w:t>
            </w:r>
          </w:p>
        </w:tc>
        <w:tc>
          <w:tcPr>
            <w:tcW w:w="1134" w:type="dxa"/>
            <w:noWrap/>
          </w:tcPr>
          <w:p w14:paraId="0A0EAB67" w14:textId="617BB6A2" w:rsidR="00B13370" w:rsidRPr="00664975" w:rsidRDefault="00B13370" w:rsidP="00B13370">
            <w:pPr>
              <w:spacing w:before="0"/>
              <w:jc w:val="center"/>
              <w:rPr>
                <w:sz w:val="20"/>
              </w:rPr>
            </w:pPr>
            <w:r w:rsidRPr="00664975">
              <w:rPr>
                <w:sz w:val="20"/>
              </w:rPr>
              <w:t>M</w:t>
            </w:r>
          </w:p>
        </w:tc>
        <w:tc>
          <w:tcPr>
            <w:tcW w:w="2381" w:type="dxa"/>
            <w:noWrap/>
          </w:tcPr>
          <w:p w14:paraId="6FD25539" w14:textId="621A5611" w:rsidR="00B13370" w:rsidRPr="00664975" w:rsidRDefault="00B13370" w:rsidP="00B13370">
            <w:pPr>
              <w:spacing w:before="0"/>
              <w:jc w:val="center"/>
              <w:rPr>
                <w:sz w:val="20"/>
              </w:rPr>
            </w:pPr>
            <w:r w:rsidRPr="00664975">
              <w:rPr>
                <w:sz w:val="20"/>
              </w:rPr>
              <w:t>Modified</w:t>
            </w:r>
          </w:p>
        </w:tc>
      </w:tr>
      <w:tr w:rsidR="00D940BA" w:rsidRPr="00664975" w14:paraId="404581AA" w14:textId="77777777" w:rsidTr="004C0506">
        <w:trPr>
          <w:trHeight w:val="300"/>
          <w:jc w:val="center"/>
        </w:trPr>
        <w:tc>
          <w:tcPr>
            <w:tcW w:w="914" w:type="dxa"/>
            <w:noWrap/>
          </w:tcPr>
          <w:p w14:paraId="5590EBD3" w14:textId="77777777" w:rsidR="00CF189D" w:rsidRPr="00664975" w:rsidRDefault="00CF189D" w:rsidP="004C0506">
            <w:pPr>
              <w:spacing w:before="0"/>
              <w:jc w:val="center"/>
              <w:rPr>
                <w:sz w:val="20"/>
              </w:rPr>
            </w:pPr>
            <w:r w:rsidRPr="00664975">
              <w:rPr>
                <w:sz w:val="20"/>
              </w:rPr>
              <w:t>CD</w:t>
            </w:r>
          </w:p>
        </w:tc>
        <w:tc>
          <w:tcPr>
            <w:tcW w:w="1077" w:type="dxa"/>
            <w:noWrap/>
          </w:tcPr>
          <w:p w14:paraId="33B3D2B2" w14:textId="47AB7C5B" w:rsidR="00CF189D" w:rsidRPr="00664975" w:rsidRDefault="00CF189D" w:rsidP="004C0506">
            <w:pPr>
              <w:spacing w:before="0"/>
              <w:jc w:val="center"/>
              <w:rPr>
                <w:sz w:val="20"/>
              </w:rPr>
            </w:pPr>
            <w:r w:rsidRPr="00664975">
              <w:rPr>
                <w:sz w:val="20"/>
              </w:rPr>
              <w:t>IE</w:t>
            </w:r>
            <w:r w:rsidR="00397DC5" w:rsidRPr="00664975">
              <w:rPr>
                <w:sz w:val="20"/>
              </w:rPr>
              <w:t>0</w:t>
            </w:r>
            <w:r w:rsidRPr="00664975">
              <w:rPr>
                <w:sz w:val="20"/>
              </w:rPr>
              <w:t>10</w:t>
            </w:r>
          </w:p>
        </w:tc>
        <w:tc>
          <w:tcPr>
            <w:tcW w:w="1134" w:type="dxa"/>
            <w:noWrap/>
          </w:tcPr>
          <w:p w14:paraId="14A6D6BA" w14:textId="564999DF" w:rsidR="00CF189D" w:rsidRPr="00664975" w:rsidRDefault="00CF189D" w:rsidP="004C0506">
            <w:pPr>
              <w:spacing w:before="0"/>
              <w:jc w:val="center"/>
              <w:rPr>
                <w:sz w:val="20"/>
              </w:rPr>
            </w:pPr>
            <w:r w:rsidRPr="00664975">
              <w:rPr>
                <w:sz w:val="20"/>
              </w:rPr>
              <w:t>CD</w:t>
            </w:r>
            <w:r w:rsidR="00397DC5" w:rsidRPr="00664975">
              <w:rPr>
                <w:sz w:val="20"/>
              </w:rPr>
              <w:t>0</w:t>
            </w:r>
            <w:r w:rsidRPr="00664975">
              <w:rPr>
                <w:sz w:val="20"/>
              </w:rPr>
              <w:t>10C</w:t>
            </w:r>
          </w:p>
        </w:tc>
        <w:tc>
          <w:tcPr>
            <w:tcW w:w="3118" w:type="dxa"/>
            <w:noWrap/>
          </w:tcPr>
          <w:p w14:paraId="5F884BCD" w14:textId="52A61475" w:rsidR="00CF189D" w:rsidRPr="00664975" w:rsidRDefault="00397DC5" w:rsidP="004C0506">
            <w:pPr>
              <w:spacing w:before="0"/>
              <w:jc w:val="left"/>
              <w:rPr>
                <w:sz w:val="20"/>
              </w:rPr>
            </w:pPr>
            <w:r w:rsidRPr="00664975">
              <w:rPr>
                <w:sz w:val="20"/>
              </w:rPr>
              <w:t>INVALIDATION NOTIFICATION</w:t>
            </w:r>
          </w:p>
        </w:tc>
        <w:tc>
          <w:tcPr>
            <w:tcW w:w="2268" w:type="dxa"/>
            <w:noWrap/>
          </w:tcPr>
          <w:p w14:paraId="0AD0D416" w14:textId="6DB936CF" w:rsidR="00CF189D" w:rsidRPr="00664975" w:rsidRDefault="00CF189D" w:rsidP="004C0506">
            <w:pPr>
              <w:spacing w:before="0"/>
              <w:jc w:val="center"/>
              <w:rPr>
                <w:sz w:val="20"/>
              </w:rPr>
            </w:pPr>
            <w:r w:rsidRPr="00664975">
              <w:rPr>
                <w:sz w:val="20"/>
              </w:rPr>
              <w:t>CD</w:t>
            </w:r>
            <w:r w:rsidR="00397DC5" w:rsidRPr="00664975">
              <w:rPr>
                <w:sz w:val="20"/>
              </w:rPr>
              <w:t>0</w:t>
            </w:r>
            <w:r w:rsidRPr="00664975">
              <w:rPr>
                <w:sz w:val="20"/>
              </w:rPr>
              <w:t>10A</w:t>
            </w:r>
          </w:p>
        </w:tc>
        <w:tc>
          <w:tcPr>
            <w:tcW w:w="1134" w:type="dxa"/>
            <w:noWrap/>
          </w:tcPr>
          <w:p w14:paraId="086516F4" w14:textId="77777777" w:rsidR="00CF189D" w:rsidRPr="00664975" w:rsidRDefault="00CF189D" w:rsidP="004C0506">
            <w:pPr>
              <w:spacing w:before="0"/>
              <w:jc w:val="center"/>
              <w:rPr>
                <w:sz w:val="20"/>
              </w:rPr>
            </w:pPr>
            <w:r w:rsidRPr="00664975">
              <w:rPr>
                <w:sz w:val="20"/>
              </w:rPr>
              <w:t>M</w:t>
            </w:r>
          </w:p>
        </w:tc>
        <w:tc>
          <w:tcPr>
            <w:tcW w:w="1134" w:type="dxa"/>
            <w:noWrap/>
          </w:tcPr>
          <w:p w14:paraId="292E42A5" w14:textId="77777777" w:rsidR="00CF189D" w:rsidRPr="00664975" w:rsidRDefault="00CF189D" w:rsidP="004C0506">
            <w:pPr>
              <w:spacing w:before="0"/>
              <w:jc w:val="center"/>
              <w:rPr>
                <w:sz w:val="20"/>
              </w:rPr>
            </w:pPr>
            <w:r w:rsidRPr="00664975">
              <w:rPr>
                <w:sz w:val="20"/>
              </w:rPr>
              <w:t>M</w:t>
            </w:r>
          </w:p>
        </w:tc>
        <w:tc>
          <w:tcPr>
            <w:tcW w:w="2381" w:type="dxa"/>
            <w:noWrap/>
          </w:tcPr>
          <w:p w14:paraId="6EBF69AA" w14:textId="77777777" w:rsidR="00CF189D" w:rsidRPr="00664975" w:rsidRDefault="00CF189D" w:rsidP="004C0506">
            <w:pPr>
              <w:spacing w:before="0"/>
              <w:jc w:val="center"/>
              <w:rPr>
                <w:sz w:val="20"/>
              </w:rPr>
            </w:pPr>
            <w:r w:rsidRPr="00664975">
              <w:rPr>
                <w:sz w:val="20"/>
              </w:rPr>
              <w:t>Modified</w:t>
            </w:r>
          </w:p>
        </w:tc>
      </w:tr>
      <w:tr w:rsidR="00D940BA" w:rsidRPr="00664975" w14:paraId="516888B0" w14:textId="77777777" w:rsidTr="004C0506">
        <w:trPr>
          <w:trHeight w:val="300"/>
          <w:jc w:val="center"/>
        </w:trPr>
        <w:tc>
          <w:tcPr>
            <w:tcW w:w="914" w:type="dxa"/>
            <w:noWrap/>
          </w:tcPr>
          <w:p w14:paraId="458C279B" w14:textId="77777777" w:rsidR="00CF189D" w:rsidRPr="00664975" w:rsidRDefault="00CF189D" w:rsidP="004C0506">
            <w:pPr>
              <w:spacing w:before="0"/>
              <w:jc w:val="center"/>
              <w:rPr>
                <w:sz w:val="20"/>
              </w:rPr>
            </w:pPr>
            <w:r w:rsidRPr="00664975">
              <w:rPr>
                <w:sz w:val="20"/>
              </w:rPr>
              <w:t>CD</w:t>
            </w:r>
          </w:p>
        </w:tc>
        <w:tc>
          <w:tcPr>
            <w:tcW w:w="1077" w:type="dxa"/>
            <w:noWrap/>
          </w:tcPr>
          <w:p w14:paraId="2CD83EC6" w14:textId="63FA3AFD" w:rsidR="00CF189D" w:rsidRPr="00664975" w:rsidRDefault="00CF189D" w:rsidP="004C0506">
            <w:pPr>
              <w:spacing w:before="0"/>
              <w:jc w:val="center"/>
              <w:rPr>
                <w:sz w:val="20"/>
              </w:rPr>
            </w:pPr>
            <w:r w:rsidRPr="00664975">
              <w:rPr>
                <w:sz w:val="20"/>
              </w:rPr>
              <w:t>IE</w:t>
            </w:r>
            <w:r w:rsidR="00571429" w:rsidRPr="00664975">
              <w:rPr>
                <w:sz w:val="20"/>
              </w:rPr>
              <w:t>0</w:t>
            </w:r>
            <w:r w:rsidRPr="00664975">
              <w:rPr>
                <w:sz w:val="20"/>
              </w:rPr>
              <w:t>18</w:t>
            </w:r>
          </w:p>
        </w:tc>
        <w:tc>
          <w:tcPr>
            <w:tcW w:w="1134" w:type="dxa"/>
            <w:noWrap/>
          </w:tcPr>
          <w:p w14:paraId="7EED071F" w14:textId="20503943" w:rsidR="00CF189D" w:rsidRPr="00664975" w:rsidRDefault="00CF189D" w:rsidP="004C0506">
            <w:pPr>
              <w:spacing w:before="0"/>
              <w:jc w:val="center"/>
              <w:rPr>
                <w:sz w:val="20"/>
              </w:rPr>
            </w:pPr>
            <w:r w:rsidRPr="00664975">
              <w:rPr>
                <w:sz w:val="20"/>
              </w:rPr>
              <w:t>CD</w:t>
            </w:r>
            <w:r w:rsidR="00571429" w:rsidRPr="00664975">
              <w:rPr>
                <w:sz w:val="20"/>
              </w:rPr>
              <w:t>0</w:t>
            </w:r>
            <w:r w:rsidRPr="00664975">
              <w:rPr>
                <w:sz w:val="20"/>
              </w:rPr>
              <w:t>18C</w:t>
            </w:r>
          </w:p>
        </w:tc>
        <w:tc>
          <w:tcPr>
            <w:tcW w:w="3118" w:type="dxa"/>
            <w:noWrap/>
          </w:tcPr>
          <w:p w14:paraId="66371E41" w14:textId="40E4CEBD" w:rsidR="00CF189D" w:rsidRPr="00664975" w:rsidRDefault="00571429" w:rsidP="004C0506">
            <w:pPr>
              <w:spacing w:before="0"/>
              <w:jc w:val="left"/>
              <w:rPr>
                <w:sz w:val="20"/>
              </w:rPr>
            </w:pPr>
            <w:r w:rsidRPr="00664975">
              <w:rPr>
                <w:sz w:val="20"/>
              </w:rPr>
              <w:t>DESTINATION CONTROL RESULTS</w:t>
            </w:r>
          </w:p>
        </w:tc>
        <w:tc>
          <w:tcPr>
            <w:tcW w:w="2268" w:type="dxa"/>
            <w:noWrap/>
          </w:tcPr>
          <w:p w14:paraId="6B909653" w14:textId="1159163C" w:rsidR="00CF189D" w:rsidRPr="00664975" w:rsidRDefault="00CF189D" w:rsidP="004C0506">
            <w:pPr>
              <w:spacing w:before="0"/>
              <w:jc w:val="center"/>
              <w:rPr>
                <w:sz w:val="20"/>
              </w:rPr>
            </w:pPr>
            <w:r w:rsidRPr="00664975">
              <w:rPr>
                <w:sz w:val="20"/>
              </w:rPr>
              <w:t>CD</w:t>
            </w:r>
            <w:r w:rsidR="00571429" w:rsidRPr="00664975">
              <w:rPr>
                <w:sz w:val="20"/>
              </w:rPr>
              <w:t>0</w:t>
            </w:r>
            <w:r w:rsidRPr="00664975">
              <w:rPr>
                <w:sz w:val="20"/>
              </w:rPr>
              <w:t>18B</w:t>
            </w:r>
          </w:p>
        </w:tc>
        <w:tc>
          <w:tcPr>
            <w:tcW w:w="1134" w:type="dxa"/>
            <w:noWrap/>
          </w:tcPr>
          <w:p w14:paraId="24E3F1E1" w14:textId="77777777" w:rsidR="00CF189D" w:rsidRPr="00664975" w:rsidRDefault="00CF189D" w:rsidP="004C0506">
            <w:pPr>
              <w:spacing w:before="0"/>
              <w:jc w:val="center"/>
              <w:rPr>
                <w:sz w:val="20"/>
              </w:rPr>
            </w:pPr>
            <w:r w:rsidRPr="00664975">
              <w:rPr>
                <w:sz w:val="20"/>
              </w:rPr>
              <w:t>M</w:t>
            </w:r>
          </w:p>
        </w:tc>
        <w:tc>
          <w:tcPr>
            <w:tcW w:w="1134" w:type="dxa"/>
            <w:noWrap/>
          </w:tcPr>
          <w:p w14:paraId="57C304CD" w14:textId="77777777" w:rsidR="00CF189D" w:rsidRPr="00664975" w:rsidRDefault="00CF189D" w:rsidP="004C0506">
            <w:pPr>
              <w:spacing w:before="0"/>
              <w:jc w:val="center"/>
              <w:rPr>
                <w:sz w:val="20"/>
              </w:rPr>
            </w:pPr>
            <w:r w:rsidRPr="00664975">
              <w:rPr>
                <w:sz w:val="20"/>
              </w:rPr>
              <w:t>M</w:t>
            </w:r>
          </w:p>
        </w:tc>
        <w:tc>
          <w:tcPr>
            <w:tcW w:w="2381" w:type="dxa"/>
            <w:noWrap/>
          </w:tcPr>
          <w:p w14:paraId="6F9C11EC" w14:textId="77777777" w:rsidR="00CF189D" w:rsidRPr="00664975" w:rsidRDefault="00CF189D" w:rsidP="004C0506">
            <w:pPr>
              <w:spacing w:before="0"/>
              <w:jc w:val="center"/>
              <w:rPr>
                <w:sz w:val="20"/>
              </w:rPr>
            </w:pPr>
            <w:r w:rsidRPr="00664975">
              <w:rPr>
                <w:sz w:val="20"/>
              </w:rPr>
              <w:t>Modified</w:t>
            </w:r>
          </w:p>
        </w:tc>
      </w:tr>
      <w:tr w:rsidR="00D940BA" w:rsidRPr="00664975" w14:paraId="01939B67" w14:textId="77777777" w:rsidTr="004C0506">
        <w:trPr>
          <w:trHeight w:val="300"/>
          <w:jc w:val="center"/>
        </w:trPr>
        <w:tc>
          <w:tcPr>
            <w:tcW w:w="914" w:type="dxa"/>
            <w:noWrap/>
          </w:tcPr>
          <w:p w14:paraId="3250AED1" w14:textId="77777777" w:rsidR="00CF189D" w:rsidRPr="00664975" w:rsidRDefault="00CF189D" w:rsidP="004C0506">
            <w:pPr>
              <w:spacing w:before="0"/>
              <w:jc w:val="center"/>
              <w:rPr>
                <w:sz w:val="20"/>
              </w:rPr>
            </w:pPr>
            <w:r w:rsidRPr="00664975">
              <w:rPr>
                <w:sz w:val="20"/>
              </w:rPr>
              <w:t>CD</w:t>
            </w:r>
          </w:p>
        </w:tc>
        <w:tc>
          <w:tcPr>
            <w:tcW w:w="1077" w:type="dxa"/>
            <w:noWrap/>
          </w:tcPr>
          <w:p w14:paraId="5C4F4A76" w14:textId="69D93F48" w:rsidR="00CF189D" w:rsidRPr="00664975" w:rsidRDefault="00CF189D" w:rsidP="004C0506">
            <w:pPr>
              <w:spacing w:before="0"/>
              <w:jc w:val="center"/>
              <w:rPr>
                <w:sz w:val="20"/>
              </w:rPr>
            </w:pPr>
            <w:r w:rsidRPr="00664975">
              <w:rPr>
                <w:sz w:val="20"/>
              </w:rPr>
              <w:t>IE</w:t>
            </w:r>
            <w:r w:rsidR="00135302" w:rsidRPr="00664975">
              <w:rPr>
                <w:sz w:val="20"/>
              </w:rPr>
              <w:t>0</w:t>
            </w:r>
            <w:r w:rsidRPr="00664975">
              <w:rPr>
                <w:sz w:val="20"/>
              </w:rPr>
              <w:t>24</w:t>
            </w:r>
          </w:p>
        </w:tc>
        <w:tc>
          <w:tcPr>
            <w:tcW w:w="1134" w:type="dxa"/>
            <w:noWrap/>
          </w:tcPr>
          <w:p w14:paraId="68E87618" w14:textId="78F03DA5" w:rsidR="00CF189D" w:rsidRPr="00664975" w:rsidRDefault="00CF189D" w:rsidP="004C0506">
            <w:pPr>
              <w:spacing w:before="0"/>
              <w:jc w:val="center"/>
              <w:rPr>
                <w:sz w:val="20"/>
              </w:rPr>
            </w:pPr>
            <w:r w:rsidRPr="00664975">
              <w:rPr>
                <w:sz w:val="20"/>
              </w:rPr>
              <w:t>CD</w:t>
            </w:r>
            <w:r w:rsidR="00135302" w:rsidRPr="00664975">
              <w:rPr>
                <w:sz w:val="20"/>
              </w:rPr>
              <w:t>0</w:t>
            </w:r>
            <w:r w:rsidRPr="00664975">
              <w:rPr>
                <w:sz w:val="20"/>
              </w:rPr>
              <w:t>24C</w:t>
            </w:r>
          </w:p>
        </w:tc>
        <w:tc>
          <w:tcPr>
            <w:tcW w:w="3118" w:type="dxa"/>
            <w:noWrap/>
          </w:tcPr>
          <w:p w14:paraId="39075FC5" w14:textId="420EFD82" w:rsidR="00CF189D" w:rsidRPr="00664975" w:rsidRDefault="00B007B0" w:rsidP="004C0506">
            <w:pPr>
              <w:spacing w:before="0"/>
              <w:jc w:val="left"/>
              <w:rPr>
                <w:sz w:val="20"/>
              </w:rPr>
            </w:pPr>
            <w:r w:rsidRPr="00664975">
              <w:rPr>
                <w:sz w:val="20"/>
              </w:rPr>
              <w:t>FORWARDED ARRIVAL ADVICE</w:t>
            </w:r>
          </w:p>
        </w:tc>
        <w:tc>
          <w:tcPr>
            <w:tcW w:w="2268" w:type="dxa"/>
            <w:noWrap/>
          </w:tcPr>
          <w:p w14:paraId="6AF1D55E" w14:textId="2B39B3AF" w:rsidR="00CF189D" w:rsidRPr="00664975" w:rsidRDefault="00CF189D" w:rsidP="004C0506">
            <w:pPr>
              <w:spacing w:before="0"/>
              <w:jc w:val="center"/>
              <w:rPr>
                <w:sz w:val="20"/>
              </w:rPr>
            </w:pPr>
            <w:r w:rsidRPr="00664975">
              <w:rPr>
                <w:sz w:val="20"/>
              </w:rPr>
              <w:t>CD</w:t>
            </w:r>
            <w:r w:rsidR="00B007B0" w:rsidRPr="00664975">
              <w:rPr>
                <w:sz w:val="20"/>
              </w:rPr>
              <w:t>0</w:t>
            </w:r>
            <w:r w:rsidRPr="00664975">
              <w:rPr>
                <w:sz w:val="20"/>
              </w:rPr>
              <w:t>24B</w:t>
            </w:r>
          </w:p>
        </w:tc>
        <w:tc>
          <w:tcPr>
            <w:tcW w:w="1134" w:type="dxa"/>
            <w:noWrap/>
          </w:tcPr>
          <w:p w14:paraId="5A9357F4" w14:textId="77777777" w:rsidR="00CF189D" w:rsidRPr="00664975" w:rsidRDefault="00CF189D" w:rsidP="004C0506">
            <w:pPr>
              <w:spacing w:before="0"/>
              <w:jc w:val="center"/>
              <w:rPr>
                <w:sz w:val="20"/>
              </w:rPr>
            </w:pPr>
            <w:r w:rsidRPr="00664975">
              <w:rPr>
                <w:sz w:val="20"/>
              </w:rPr>
              <w:t>M</w:t>
            </w:r>
          </w:p>
        </w:tc>
        <w:tc>
          <w:tcPr>
            <w:tcW w:w="1134" w:type="dxa"/>
            <w:noWrap/>
          </w:tcPr>
          <w:p w14:paraId="61A21F8E" w14:textId="77777777" w:rsidR="00CF189D" w:rsidRPr="00664975" w:rsidRDefault="00CF189D" w:rsidP="004C0506">
            <w:pPr>
              <w:spacing w:before="0"/>
              <w:jc w:val="center"/>
              <w:rPr>
                <w:sz w:val="20"/>
              </w:rPr>
            </w:pPr>
            <w:r w:rsidRPr="00664975">
              <w:rPr>
                <w:sz w:val="20"/>
              </w:rPr>
              <w:t>M</w:t>
            </w:r>
          </w:p>
        </w:tc>
        <w:tc>
          <w:tcPr>
            <w:tcW w:w="2381" w:type="dxa"/>
            <w:noWrap/>
          </w:tcPr>
          <w:p w14:paraId="23A1645A" w14:textId="77777777" w:rsidR="00CF189D" w:rsidRPr="00664975" w:rsidRDefault="00CF189D" w:rsidP="004C0506">
            <w:pPr>
              <w:spacing w:before="0"/>
              <w:jc w:val="center"/>
              <w:rPr>
                <w:sz w:val="20"/>
              </w:rPr>
            </w:pPr>
            <w:r w:rsidRPr="00664975">
              <w:rPr>
                <w:sz w:val="20"/>
              </w:rPr>
              <w:t>Modified</w:t>
            </w:r>
          </w:p>
        </w:tc>
      </w:tr>
      <w:tr w:rsidR="00D940BA" w:rsidRPr="00664975" w14:paraId="70185C96" w14:textId="77777777" w:rsidTr="004C0506">
        <w:trPr>
          <w:trHeight w:val="300"/>
          <w:jc w:val="center"/>
        </w:trPr>
        <w:tc>
          <w:tcPr>
            <w:tcW w:w="914" w:type="dxa"/>
            <w:noWrap/>
          </w:tcPr>
          <w:p w14:paraId="16BD7591" w14:textId="77777777" w:rsidR="00CF189D" w:rsidRPr="00664975" w:rsidRDefault="00CF189D" w:rsidP="004C0506">
            <w:pPr>
              <w:spacing w:before="0"/>
              <w:jc w:val="center"/>
              <w:rPr>
                <w:sz w:val="20"/>
              </w:rPr>
            </w:pPr>
            <w:r w:rsidRPr="00664975">
              <w:rPr>
                <w:sz w:val="20"/>
              </w:rPr>
              <w:t>CD</w:t>
            </w:r>
          </w:p>
        </w:tc>
        <w:tc>
          <w:tcPr>
            <w:tcW w:w="1077" w:type="dxa"/>
            <w:noWrap/>
          </w:tcPr>
          <w:p w14:paraId="7D540986" w14:textId="420E73D1" w:rsidR="00CF189D" w:rsidRPr="00664975" w:rsidRDefault="00CF189D" w:rsidP="004C0506">
            <w:pPr>
              <w:spacing w:before="0"/>
              <w:jc w:val="center"/>
              <w:rPr>
                <w:sz w:val="20"/>
              </w:rPr>
            </w:pPr>
            <w:r w:rsidRPr="00664975">
              <w:rPr>
                <w:sz w:val="20"/>
              </w:rPr>
              <w:t>IE</w:t>
            </w:r>
            <w:r w:rsidR="00B007B0" w:rsidRPr="00664975">
              <w:rPr>
                <w:sz w:val="20"/>
              </w:rPr>
              <w:t>0</w:t>
            </w:r>
            <w:r w:rsidRPr="00664975">
              <w:rPr>
                <w:sz w:val="20"/>
              </w:rPr>
              <w:t>27</w:t>
            </w:r>
          </w:p>
        </w:tc>
        <w:tc>
          <w:tcPr>
            <w:tcW w:w="1134" w:type="dxa"/>
            <w:noWrap/>
          </w:tcPr>
          <w:p w14:paraId="1BFE5AD2" w14:textId="07AE13A9" w:rsidR="00CF189D" w:rsidRPr="00664975" w:rsidRDefault="00CF189D" w:rsidP="004C0506">
            <w:pPr>
              <w:spacing w:before="0"/>
              <w:jc w:val="center"/>
              <w:rPr>
                <w:sz w:val="20"/>
              </w:rPr>
            </w:pPr>
            <w:r w:rsidRPr="00664975">
              <w:rPr>
                <w:sz w:val="20"/>
              </w:rPr>
              <w:t>CD</w:t>
            </w:r>
            <w:r w:rsidR="00B007B0" w:rsidRPr="00664975">
              <w:rPr>
                <w:sz w:val="20"/>
              </w:rPr>
              <w:t>0</w:t>
            </w:r>
            <w:r w:rsidRPr="00664975">
              <w:rPr>
                <w:sz w:val="20"/>
              </w:rPr>
              <w:t>27C</w:t>
            </w:r>
          </w:p>
        </w:tc>
        <w:tc>
          <w:tcPr>
            <w:tcW w:w="3118" w:type="dxa"/>
            <w:noWrap/>
          </w:tcPr>
          <w:p w14:paraId="07EEF333" w14:textId="5252CF12" w:rsidR="00CF189D" w:rsidRPr="00664975" w:rsidRDefault="00B007B0" w:rsidP="004C0506">
            <w:pPr>
              <w:spacing w:before="0"/>
              <w:jc w:val="left"/>
              <w:rPr>
                <w:sz w:val="20"/>
              </w:rPr>
            </w:pPr>
            <w:r w:rsidRPr="00664975">
              <w:rPr>
                <w:sz w:val="20"/>
              </w:rPr>
              <w:t>MOVEMENT QUERY</w:t>
            </w:r>
          </w:p>
        </w:tc>
        <w:tc>
          <w:tcPr>
            <w:tcW w:w="2268" w:type="dxa"/>
            <w:noWrap/>
          </w:tcPr>
          <w:p w14:paraId="74F494E3" w14:textId="124CF521" w:rsidR="00CF189D" w:rsidRPr="00664975" w:rsidRDefault="00CF189D" w:rsidP="004C0506">
            <w:pPr>
              <w:spacing w:before="0"/>
              <w:jc w:val="center"/>
              <w:rPr>
                <w:sz w:val="20"/>
              </w:rPr>
            </w:pPr>
            <w:r w:rsidRPr="00664975">
              <w:rPr>
                <w:sz w:val="20"/>
              </w:rPr>
              <w:t>CD</w:t>
            </w:r>
            <w:r w:rsidR="00B007B0" w:rsidRPr="00664975">
              <w:rPr>
                <w:sz w:val="20"/>
              </w:rPr>
              <w:t>0</w:t>
            </w:r>
            <w:r w:rsidRPr="00664975">
              <w:rPr>
                <w:sz w:val="20"/>
              </w:rPr>
              <w:t>27A</w:t>
            </w:r>
          </w:p>
        </w:tc>
        <w:tc>
          <w:tcPr>
            <w:tcW w:w="1134" w:type="dxa"/>
            <w:noWrap/>
          </w:tcPr>
          <w:p w14:paraId="6600AC7E" w14:textId="77777777" w:rsidR="00CF189D" w:rsidRPr="00664975" w:rsidRDefault="00CF189D" w:rsidP="004C0506">
            <w:pPr>
              <w:spacing w:before="0"/>
              <w:jc w:val="center"/>
              <w:rPr>
                <w:sz w:val="20"/>
              </w:rPr>
            </w:pPr>
            <w:r w:rsidRPr="00664975">
              <w:rPr>
                <w:sz w:val="20"/>
              </w:rPr>
              <w:t>M</w:t>
            </w:r>
          </w:p>
        </w:tc>
        <w:tc>
          <w:tcPr>
            <w:tcW w:w="1134" w:type="dxa"/>
            <w:noWrap/>
          </w:tcPr>
          <w:p w14:paraId="42E64A7F" w14:textId="77777777" w:rsidR="00CF189D" w:rsidRPr="00664975" w:rsidRDefault="00CF189D" w:rsidP="004C0506">
            <w:pPr>
              <w:spacing w:before="0"/>
              <w:jc w:val="center"/>
              <w:rPr>
                <w:sz w:val="20"/>
              </w:rPr>
            </w:pPr>
            <w:r w:rsidRPr="00664975">
              <w:rPr>
                <w:sz w:val="20"/>
              </w:rPr>
              <w:t>M</w:t>
            </w:r>
          </w:p>
        </w:tc>
        <w:tc>
          <w:tcPr>
            <w:tcW w:w="2381" w:type="dxa"/>
            <w:noWrap/>
          </w:tcPr>
          <w:p w14:paraId="17C4B31F" w14:textId="77777777" w:rsidR="00CF189D" w:rsidRPr="00664975" w:rsidRDefault="00CF189D" w:rsidP="004C0506">
            <w:pPr>
              <w:spacing w:before="0"/>
              <w:jc w:val="center"/>
              <w:rPr>
                <w:sz w:val="20"/>
              </w:rPr>
            </w:pPr>
            <w:r w:rsidRPr="00664975">
              <w:rPr>
                <w:sz w:val="20"/>
              </w:rPr>
              <w:t>Modified</w:t>
            </w:r>
          </w:p>
        </w:tc>
      </w:tr>
      <w:tr w:rsidR="00D940BA" w:rsidRPr="00664975" w14:paraId="7BC1804B" w14:textId="77777777" w:rsidTr="004C0506">
        <w:trPr>
          <w:trHeight w:val="300"/>
          <w:jc w:val="center"/>
        </w:trPr>
        <w:tc>
          <w:tcPr>
            <w:tcW w:w="914" w:type="dxa"/>
            <w:noWrap/>
          </w:tcPr>
          <w:p w14:paraId="71A4ECC3" w14:textId="77777777" w:rsidR="00CF189D" w:rsidRPr="00664975" w:rsidRDefault="00CF189D" w:rsidP="004C0506">
            <w:pPr>
              <w:spacing w:before="0"/>
              <w:jc w:val="center"/>
              <w:rPr>
                <w:sz w:val="20"/>
              </w:rPr>
            </w:pPr>
            <w:r w:rsidRPr="00664975">
              <w:rPr>
                <w:sz w:val="20"/>
              </w:rPr>
              <w:t>CD</w:t>
            </w:r>
          </w:p>
        </w:tc>
        <w:tc>
          <w:tcPr>
            <w:tcW w:w="1077" w:type="dxa"/>
            <w:noWrap/>
          </w:tcPr>
          <w:p w14:paraId="5F1BE1DC" w14:textId="41DF2D08" w:rsidR="00CF189D" w:rsidRPr="00664975" w:rsidRDefault="00CF189D" w:rsidP="004C0506">
            <w:pPr>
              <w:spacing w:before="0"/>
              <w:jc w:val="center"/>
              <w:rPr>
                <w:sz w:val="20"/>
              </w:rPr>
            </w:pPr>
            <w:r w:rsidRPr="00664975">
              <w:rPr>
                <w:sz w:val="20"/>
              </w:rPr>
              <w:t>IE</w:t>
            </w:r>
            <w:r w:rsidR="00B007B0" w:rsidRPr="00664975">
              <w:rPr>
                <w:sz w:val="20"/>
              </w:rPr>
              <w:t>0</w:t>
            </w:r>
            <w:r w:rsidRPr="00664975">
              <w:rPr>
                <w:sz w:val="20"/>
              </w:rPr>
              <w:t>38</w:t>
            </w:r>
          </w:p>
        </w:tc>
        <w:tc>
          <w:tcPr>
            <w:tcW w:w="1134" w:type="dxa"/>
            <w:noWrap/>
          </w:tcPr>
          <w:p w14:paraId="4BB499DA" w14:textId="140BEFFF" w:rsidR="00CF189D" w:rsidRPr="00664975" w:rsidRDefault="00CF189D" w:rsidP="004C0506">
            <w:pPr>
              <w:spacing w:before="0"/>
              <w:jc w:val="center"/>
              <w:rPr>
                <w:sz w:val="20"/>
              </w:rPr>
            </w:pPr>
            <w:r w:rsidRPr="00664975">
              <w:rPr>
                <w:sz w:val="20"/>
              </w:rPr>
              <w:t>CD</w:t>
            </w:r>
            <w:r w:rsidR="00B007B0" w:rsidRPr="00664975">
              <w:rPr>
                <w:sz w:val="20"/>
              </w:rPr>
              <w:t>0</w:t>
            </w:r>
            <w:r w:rsidRPr="00664975">
              <w:rPr>
                <w:sz w:val="20"/>
              </w:rPr>
              <w:t>38C</w:t>
            </w:r>
          </w:p>
        </w:tc>
        <w:tc>
          <w:tcPr>
            <w:tcW w:w="3118" w:type="dxa"/>
            <w:noWrap/>
          </w:tcPr>
          <w:p w14:paraId="6A7F0D5F" w14:textId="1E30B097" w:rsidR="00CF189D" w:rsidRPr="00664975" w:rsidRDefault="007E7216" w:rsidP="004C0506">
            <w:pPr>
              <w:spacing w:before="0"/>
              <w:jc w:val="left"/>
              <w:rPr>
                <w:sz w:val="20"/>
              </w:rPr>
            </w:pPr>
            <w:r w:rsidRPr="00664975">
              <w:rPr>
                <w:sz w:val="20"/>
              </w:rPr>
              <w:t>RESPONSE TO MOVEMENT QUERY</w:t>
            </w:r>
          </w:p>
        </w:tc>
        <w:tc>
          <w:tcPr>
            <w:tcW w:w="2268" w:type="dxa"/>
            <w:noWrap/>
          </w:tcPr>
          <w:p w14:paraId="2730D2CD" w14:textId="602FC9C9" w:rsidR="00CF189D" w:rsidRPr="00664975" w:rsidRDefault="00CF189D" w:rsidP="004C0506">
            <w:pPr>
              <w:spacing w:before="0"/>
              <w:jc w:val="center"/>
              <w:rPr>
                <w:sz w:val="20"/>
              </w:rPr>
            </w:pPr>
            <w:r w:rsidRPr="00664975">
              <w:rPr>
                <w:sz w:val="20"/>
              </w:rPr>
              <w:t>CD</w:t>
            </w:r>
            <w:r w:rsidR="007E7216" w:rsidRPr="00664975">
              <w:rPr>
                <w:sz w:val="20"/>
              </w:rPr>
              <w:t>0</w:t>
            </w:r>
            <w:r w:rsidRPr="00664975">
              <w:rPr>
                <w:sz w:val="20"/>
              </w:rPr>
              <w:t>38A</w:t>
            </w:r>
          </w:p>
        </w:tc>
        <w:tc>
          <w:tcPr>
            <w:tcW w:w="1134" w:type="dxa"/>
            <w:noWrap/>
          </w:tcPr>
          <w:p w14:paraId="1713BB6C" w14:textId="77777777" w:rsidR="00CF189D" w:rsidRPr="00664975" w:rsidRDefault="00CF189D" w:rsidP="004C0506">
            <w:pPr>
              <w:spacing w:before="0"/>
              <w:jc w:val="center"/>
              <w:rPr>
                <w:sz w:val="20"/>
              </w:rPr>
            </w:pPr>
            <w:r w:rsidRPr="00664975">
              <w:rPr>
                <w:sz w:val="20"/>
              </w:rPr>
              <w:t>M</w:t>
            </w:r>
          </w:p>
        </w:tc>
        <w:tc>
          <w:tcPr>
            <w:tcW w:w="1134" w:type="dxa"/>
            <w:noWrap/>
          </w:tcPr>
          <w:p w14:paraId="6B09D382" w14:textId="77777777" w:rsidR="00CF189D" w:rsidRPr="00664975" w:rsidRDefault="00CF189D" w:rsidP="004C0506">
            <w:pPr>
              <w:spacing w:before="0"/>
              <w:jc w:val="center"/>
              <w:rPr>
                <w:sz w:val="20"/>
              </w:rPr>
            </w:pPr>
            <w:r w:rsidRPr="00664975">
              <w:rPr>
                <w:sz w:val="20"/>
              </w:rPr>
              <w:t>M</w:t>
            </w:r>
          </w:p>
        </w:tc>
        <w:tc>
          <w:tcPr>
            <w:tcW w:w="2381" w:type="dxa"/>
            <w:noWrap/>
          </w:tcPr>
          <w:p w14:paraId="730401AF" w14:textId="77777777" w:rsidR="00CF189D" w:rsidRPr="00664975" w:rsidRDefault="00CF189D" w:rsidP="004C0506">
            <w:pPr>
              <w:spacing w:before="0"/>
              <w:jc w:val="center"/>
              <w:rPr>
                <w:sz w:val="20"/>
              </w:rPr>
            </w:pPr>
            <w:r w:rsidRPr="00664975">
              <w:rPr>
                <w:sz w:val="20"/>
              </w:rPr>
              <w:t>Modified</w:t>
            </w:r>
          </w:p>
        </w:tc>
      </w:tr>
      <w:tr w:rsidR="00D940BA" w:rsidRPr="00664975" w14:paraId="49D10FF1" w14:textId="77777777" w:rsidTr="004C0506">
        <w:trPr>
          <w:trHeight w:val="300"/>
          <w:jc w:val="center"/>
        </w:trPr>
        <w:tc>
          <w:tcPr>
            <w:tcW w:w="914" w:type="dxa"/>
            <w:noWrap/>
          </w:tcPr>
          <w:p w14:paraId="4963C8D6" w14:textId="77777777" w:rsidR="00CF189D" w:rsidRPr="00664975" w:rsidRDefault="00CF189D" w:rsidP="004C0506">
            <w:pPr>
              <w:spacing w:before="0"/>
              <w:jc w:val="center"/>
              <w:rPr>
                <w:sz w:val="20"/>
              </w:rPr>
            </w:pPr>
            <w:r w:rsidRPr="00664975">
              <w:rPr>
                <w:sz w:val="20"/>
              </w:rPr>
              <w:t>CD</w:t>
            </w:r>
          </w:p>
        </w:tc>
        <w:tc>
          <w:tcPr>
            <w:tcW w:w="1077" w:type="dxa"/>
            <w:noWrap/>
          </w:tcPr>
          <w:p w14:paraId="141CA2DF" w14:textId="5BF19D4F" w:rsidR="00CF189D" w:rsidRPr="00664975" w:rsidRDefault="00804CE9" w:rsidP="004C0506">
            <w:pPr>
              <w:spacing w:before="0"/>
              <w:jc w:val="center"/>
              <w:rPr>
                <w:sz w:val="20"/>
              </w:rPr>
            </w:pPr>
            <w:r w:rsidRPr="00664975">
              <w:rPr>
                <w:sz w:val="20"/>
              </w:rPr>
              <w:t>IE049</w:t>
            </w:r>
          </w:p>
        </w:tc>
        <w:tc>
          <w:tcPr>
            <w:tcW w:w="1134" w:type="dxa"/>
            <w:noWrap/>
          </w:tcPr>
          <w:p w14:paraId="29A0F26C" w14:textId="75659B1E" w:rsidR="00CF189D" w:rsidRPr="00664975" w:rsidRDefault="00804CE9" w:rsidP="004C0506">
            <w:pPr>
              <w:spacing w:before="0"/>
              <w:jc w:val="center"/>
              <w:rPr>
                <w:sz w:val="20"/>
              </w:rPr>
            </w:pPr>
            <w:r w:rsidRPr="00664975">
              <w:rPr>
                <w:sz w:val="20"/>
              </w:rPr>
              <w:t>CD049C</w:t>
            </w:r>
          </w:p>
        </w:tc>
        <w:tc>
          <w:tcPr>
            <w:tcW w:w="3118" w:type="dxa"/>
            <w:noWrap/>
          </w:tcPr>
          <w:p w14:paraId="1E80CF8F" w14:textId="1FFA15FF" w:rsidR="00CF189D" w:rsidRPr="00664975" w:rsidRDefault="00A063B1" w:rsidP="004C0506">
            <w:pPr>
              <w:spacing w:before="0"/>
              <w:jc w:val="left"/>
              <w:rPr>
                <w:sz w:val="20"/>
              </w:rPr>
            </w:pPr>
            <w:r w:rsidRPr="00664975">
              <w:rPr>
                <w:sz w:val="20"/>
              </w:rPr>
              <w:t>DISCREPANCIES SOLVED NOTIFICATION</w:t>
            </w:r>
          </w:p>
        </w:tc>
        <w:tc>
          <w:tcPr>
            <w:tcW w:w="2268" w:type="dxa"/>
            <w:noWrap/>
          </w:tcPr>
          <w:p w14:paraId="4EA76EE0" w14:textId="0225449C" w:rsidR="00CF189D" w:rsidRPr="00664975" w:rsidRDefault="00A60A84" w:rsidP="004C0506">
            <w:pPr>
              <w:spacing w:before="0"/>
              <w:jc w:val="center"/>
              <w:rPr>
                <w:sz w:val="20"/>
              </w:rPr>
            </w:pPr>
            <w:r w:rsidRPr="00664975">
              <w:rPr>
                <w:sz w:val="20"/>
              </w:rPr>
              <w:t>CD</w:t>
            </w:r>
            <w:r w:rsidR="00FB32D9" w:rsidRPr="00664975">
              <w:rPr>
                <w:sz w:val="20"/>
              </w:rPr>
              <w:t>020</w:t>
            </w:r>
            <w:r w:rsidR="00654898" w:rsidRPr="00664975">
              <w:rPr>
                <w:sz w:val="20"/>
              </w:rPr>
              <w:t>A</w:t>
            </w:r>
          </w:p>
        </w:tc>
        <w:tc>
          <w:tcPr>
            <w:tcW w:w="1134" w:type="dxa"/>
            <w:noWrap/>
          </w:tcPr>
          <w:p w14:paraId="08555D9F" w14:textId="083F5FDD" w:rsidR="00CF189D" w:rsidRPr="00664975" w:rsidRDefault="00CF189D" w:rsidP="004C0506">
            <w:pPr>
              <w:spacing w:before="0"/>
              <w:jc w:val="center"/>
              <w:rPr>
                <w:sz w:val="20"/>
              </w:rPr>
            </w:pPr>
            <w:r w:rsidRPr="00664975">
              <w:rPr>
                <w:sz w:val="20"/>
              </w:rPr>
              <w:t>M</w:t>
            </w:r>
          </w:p>
        </w:tc>
        <w:tc>
          <w:tcPr>
            <w:tcW w:w="1134" w:type="dxa"/>
            <w:noWrap/>
          </w:tcPr>
          <w:p w14:paraId="4DF552DC" w14:textId="024D487A" w:rsidR="00CF189D" w:rsidRPr="00664975" w:rsidRDefault="00CF189D" w:rsidP="004C0506">
            <w:pPr>
              <w:spacing w:before="0"/>
              <w:jc w:val="center"/>
              <w:rPr>
                <w:sz w:val="20"/>
              </w:rPr>
            </w:pPr>
            <w:r w:rsidRPr="00664975">
              <w:rPr>
                <w:sz w:val="20"/>
              </w:rPr>
              <w:t>M</w:t>
            </w:r>
          </w:p>
        </w:tc>
        <w:tc>
          <w:tcPr>
            <w:tcW w:w="2381" w:type="dxa"/>
            <w:noWrap/>
          </w:tcPr>
          <w:p w14:paraId="5778A14E" w14:textId="6AC5CD3E" w:rsidR="00CF189D" w:rsidRPr="00664975" w:rsidRDefault="00FB32D9" w:rsidP="004C0506">
            <w:pPr>
              <w:spacing w:before="0"/>
              <w:jc w:val="center"/>
              <w:rPr>
                <w:sz w:val="20"/>
              </w:rPr>
            </w:pPr>
            <w:r w:rsidRPr="00664975">
              <w:rPr>
                <w:sz w:val="20"/>
              </w:rPr>
              <w:t>Modified</w:t>
            </w:r>
          </w:p>
        </w:tc>
      </w:tr>
      <w:tr w:rsidR="00D940BA" w:rsidRPr="00664975" w14:paraId="64BE8194" w14:textId="77777777" w:rsidTr="004C0506">
        <w:trPr>
          <w:trHeight w:val="300"/>
          <w:jc w:val="center"/>
        </w:trPr>
        <w:tc>
          <w:tcPr>
            <w:tcW w:w="914" w:type="dxa"/>
            <w:noWrap/>
          </w:tcPr>
          <w:p w14:paraId="745D6BE3" w14:textId="77777777" w:rsidR="00CF189D" w:rsidRPr="00664975" w:rsidRDefault="00CF189D" w:rsidP="004C0506">
            <w:pPr>
              <w:spacing w:before="0"/>
              <w:jc w:val="center"/>
              <w:rPr>
                <w:sz w:val="20"/>
              </w:rPr>
            </w:pPr>
            <w:r w:rsidRPr="00664975">
              <w:rPr>
                <w:sz w:val="20"/>
              </w:rPr>
              <w:t>CD</w:t>
            </w:r>
          </w:p>
        </w:tc>
        <w:tc>
          <w:tcPr>
            <w:tcW w:w="1077" w:type="dxa"/>
            <w:noWrap/>
          </w:tcPr>
          <w:p w14:paraId="3F00CD6A" w14:textId="1F6745C3" w:rsidR="00CF189D" w:rsidRPr="00664975" w:rsidRDefault="00804CE9" w:rsidP="004C0506">
            <w:pPr>
              <w:spacing w:before="0"/>
              <w:jc w:val="center"/>
              <w:rPr>
                <w:sz w:val="20"/>
              </w:rPr>
            </w:pPr>
            <w:r w:rsidRPr="00664975">
              <w:rPr>
                <w:sz w:val="20"/>
              </w:rPr>
              <w:t>IE050</w:t>
            </w:r>
          </w:p>
        </w:tc>
        <w:tc>
          <w:tcPr>
            <w:tcW w:w="1134" w:type="dxa"/>
            <w:noWrap/>
          </w:tcPr>
          <w:p w14:paraId="1CD52F5B" w14:textId="7603907C" w:rsidR="00CF189D" w:rsidRPr="00664975" w:rsidRDefault="00804CE9" w:rsidP="004C0506">
            <w:pPr>
              <w:spacing w:before="0"/>
              <w:jc w:val="center"/>
              <w:rPr>
                <w:sz w:val="20"/>
              </w:rPr>
            </w:pPr>
            <w:r w:rsidRPr="00664975">
              <w:rPr>
                <w:sz w:val="20"/>
              </w:rPr>
              <w:t>CD050C</w:t>
            </w:r>
          </w:p>
        </w:tc>
        <w:tc>
          <w:tcPr>
            <w:tcW w:w="3118" w:type="dxa"/>
            <w:noWrap/>
          </w:tcPr>
          <w:p w14:paraId="3986735A" w14:textId="56907EB8" w:rsidR="00CF189D" w:rsidRPr="00664975" w:rsidRDefault="00804CE9" w:rsidP="004C0506">
            <w:pPr>
              <w:spacing w:before="0"/>
              <w:jc w:val="left"/>
              <w:rPr>
                <w:sz w:val="20"/>
              </w:rPr>
            </w:pPr>
            <w:r w:rsidRPr="00664975">
              <w:rPr>
                <w:sz w:val="20"/>
              </w:rPr>
              <w:t>ANTICIPATED TRANSIT RECORD</w:t>
            </w:r>
          </w:p>
        </w:tc>
        <w:tc>
          <w:tcPr>
            <w:tcW w:w="2268" w:type="dxa"/>
            <w:noWrap/>
          </w:tcPr>
          <w:p w14:paraId="76040D7F" w14:textId="6DFC57A0" w:rsidR="00CF189D" w:rsidRPr="00664975" w:rsidRDefault="00804CE9" w:rsidP="004C0506">
            <w:pPr>
              <w:spacing w:before="0"/>
              <w:jc w:val="center"/>
              <w:rPr>
                <w:sz w:val="20"/>
              </w:rPr>
            </w:pPr>
            <w:r w:rsidRPr="00664975">
              <w:rPr>
                <w:sz w:val="20"/>
              </w:rPr>
              <w:t>CD050B</w:t>
            </w:r>
          </w:p>
        </w:tc>
        <w:tc>
          <w:tcPr>
            <w:tcW w:w="1134" w:type="dxa"/>
            <w:noWrap/>
          </w:tcPr>
          <w:p w14:paraId="1486BE1F" w14:textId="428860A7" w:rsidR="00CF189D" w:rsidRPr="00664975" w:rsidRDefault="00CF189D" w:rsidP="004C0506">
            <w:pPr>
              <w:spacing w:before="0"/>
              <w:jc w:val="center"/>
              <w:rPr>
                <w:sz w:val="20"/>
              </w:rPr>
            </w:pPr>
            <w:r w:rsidRPr="00664975">
              <w:rPr>
                <w:sz w:val="20"/>
              </w:rPr>
              <w:t>M</w:t>
            </w:r>
          </w:p>
        </w:tc>
        <w:tc>
          <w:tcPr>
            <w:tcW w:w="1134" w:type="dxa"/>
            <w:noWrap/>
          </w:tcPr>
          <w:p w14:paraId="10385DD7" w14:textId="04F0B1AD" w:rsidR="00CF189D" w:rsidRPr="00664975" w:rsidRDefault="00CF189D" w:rsidP="004C0506">
            <w:pPr>
              <w:spacing w:before="0"/>
              <w:jc w:val="center"/>
              <w:rPr>
                <w:sz w:val="20"/>
              </w:rPr>
            </w:pPr>
            <w:r w:rsidRPr="00664975">
              <w:rPr>
                <w:sz w:val="20"/>
              </w:rPr>
              <w:t>M</w:t>
            </w:r>
          </w:p>
        </w:tc>
        <w:tc>
          <w:tcPr>
            <w:tcW w:w="2381" w:type="dxa"/>
            <w:noWrap/>
          </w:tcPr>
          <w:p w14:paraId="5D74CBE2" w14:textId="20DCE682" w:rsidR="00CF189D" w:rsidRPr="00664975" w:rsidRDefault="00CF189D" w:rsidP="004C0506">
            <w:pPr>
              <w:spacing w:before="0"/>
              <w:jc w:val="center"/>
              <w:rPr>
                <w:sz w:val="20"/>
              </w:rPr>
            </w:pPr>
            <w:r w:rsidRPr="00664975">
              <w:rPr>
                <w:sz w:val="20"/>
              </w:rPr>
              <w:t>Modified</w:t>
            </w:r>
          </w:p>
        </w:tc>
      </w:tr>
      <w:tr w:rsidR="00D940BA" w:rsidRPr="00664975" w14:paraId="4ED8AC04" w14:textId="77777777" w:rsidTr="004C0506">
        <w:trPr>
          <w:trHeight w:val="300"/>
          <w:jc w:val="center"/>
        </w:trPr>
        <w:tc>
          <w:tcPr>
            <w:tcW w:w="914" w:type="dxa"/>
            <w:noWrap/>
          </w:tcPr>
          <w:p w14:paraId="7B7DFADB" w14:textId="77777777" w:rsidR="00CF189D" w:rsidRPr="00664975" w:rsidRDefault="00CF189D" w:rsidP="004C0506">
            <w:pPr>
              <w:spacing w:before="0"/>
              <w:jc w:val="center"/>
              <w:rPr>
                <w:sz w:val="20"/>
              </w:rPr>
            </w:pPr>
            <w:r w:rsidRPr="00664975">
              <w:rPr>
                <w:sz w:val="20"/>
              </w:rPr>
              <w:t>CD</w:t>
            </w:r>
          </w:p>
        </w:tc>
        <w:tc>
          <w:tcPr>
            <w:tcW w:w="1077" w:type="dxa"/>
            <w:noWrap/>
          </w:tcPr>
          <w:p w14:paraId="2B0D9992" w14:textId="60483BC8" w:rsidR="00CF189D" w:rsidRPr="00664975" w:rsidRDefault="002F17AA" w:rsidP="004C0506">
            <w:pPr>
              <w:spacing w:before="0"/>
              <w:jc w:val="center"/>
              <w:rPr>
                <w:sz w:val="20"/>
              </w:rPr>
            </w:pPr>
            <w:r w:rsidRPr="00664975">
              <w:rPr>
                <w:sz w:val="20"/>
              </w:rPr>
              <w:t>IE059</w:t>
            </w:r>
          </w:p>
        </w:tc>
        <w:tc>
          <w:tcPr>
            <w:tcW w:w="1134" w:type="dxa"/>
            <w:noWrap/>
          </w:tcPr>
          <w:p w14:paraId="43C9532D" w14:textId="5991091B" w:rsidR="00CF189D" w:rsidRPr="00664975" w:rsidRDefault="002F17AA" w:rsidP="004C0506">
            <w:pPr>
              <w:spacing w:before="0"/>
              <w:jc w:val="center"/>
              <w:rPr>
                <w:sz w:val="20"/>
              </w:rPr>
            </w:pPr>
            <w:r w:rsidRPr="00664975">
              <w:rPr>
                <w:sz w:val="20"/>
              </w:rPr>
              <w:t>CD059C</w:t>
            </w:r>
          </w:p>
        </w:tc>
        <w:tc>
          <w:tcPr>
            <w:tcW w:w="3118" w:type="dxa"/>
            <w:noWrap/>
          </w:tcPr>
          <w:p w14:paraId="1D88B6B9" w14:textId="28751793" w:rsidR="00CF189D" w:rsidRPr="00664975" w:rsidRDefault="002F17AA" w:rsidP="004C0506">
            <w:pPr>
              <w:spacing w:before="0"/>
              <w:jc w:val="left"/>
              <w:rPr>
                <w:sz w:val="20"/>
              </w:rPr>
            </w:pPr>
            <w:r w:rsidRPr="00664975">
              <w:rPr>
                <w:sz w:val="20"/>
              </w:rPr>
              <w:t>CANCEL ENQUIRY NOTIFICATION</w:t>
            </w:r>
          </w:p>
        </w:tc>
        <w:tc>
          <w:tcPr>
            <w:tcW w:w="2268" w:type="dxa"/>
            <w:noWrap/>
          </w:tcPr>
          <w:p w14:paraId="20D694BA" w14:textId="0274309E" w:rsidR="00CF189D" w:rsidRPr="00664975" w:rsidRDefault="002F17AA" w:rsidP="004C0506">
            <w:pPr>
              <w:spacing w:before="0"/>
              <w:jc w:val="center"/>
              <w:rPr>
                <w:sz w:val="20"/>
              </w:rPr>
            </w:pPr>
            <w:r w:rsidRPr="00664975">
              <w:rPr>
                <w:sz w:val="20"/>
              </w:rPr>
              <w:t>CD059A</w:t>
            </w:r>
          </w:p>
        </w:tc>
        <w:tc>
          <w:tcPr>
            <w:tcW w:w="1134" w:type="dxa"/>
            <w:noWrap/>
          </w:tcPr>
          <w:p w14:paraId="63145BEA" w14:textId="246BBFB9" w:rsidR="00CF189D" w:rsidRPr="00664975" w:rsidRDefault="00CF189D" w:rsidP="004C0506">
            <w:pPr>
              <w:spacing w:before="0"/>
              <w:jc w:val="center"/>
              <w:rPr>
                <w:sz w:val="20"/>
              </w:rPr>
            </w:pPr>
            <w:r w:rsidRPr="00664975">
              <w:rPr>
                <w:sz w:val="20"/>
              </w:rPr>
              <w:t>M</w:t>
            </w:r>
          </w:p>
        </w:tc>
        <w:tc>
          <w:tcPr>
            <w:tcW w:w="1134" w:type="dxa"/>
            <w:noWrap/>
          </w:tcPr>
          <w:p w14:paraId="1F1710A1" w14:textId="54A6D9DF" w:rsidR="00CF189D" w:rsidRPr="00664975" w:rsidRDefault="00CF189D" w:rsidP="004C0506">
            <w:pPr>
              <w:spacing w:before="0"/>
              <w:jc w:val="center"/>
              <w:rPr>
                <w:sz w:val="20"/>
              </w:rPr>
            </w:pPr>
            <w:r w:rsidRPr="00664975">
              <w:rPr>
                <w:sz w:val="20"/>
              </w:rPr>
              <w:t>M</w:t>
            </w:r>
          </w:p>
        </w:tc>
        <w:tc>
          <w:tcPr>
            <w:tcW w:w="2381" w:type="dxa"/>
            <w:noWrap/>
          </w:tcPr>
          <w:p w14:paraId="52E5A430" w14:textId="20012CA9" w:rsidR="00CF189D" w:rsidRPr="00664975" w:rsidRDefault="002F17AA" w:rsidP="004C0506">
            <w:pPr>
              <w:spacing w:before="0"/>
              <w:jc w:val="center"/>
              <w:rPr>
                <w:sz w:val="20"/>
              </w:rPr>
            </w:pPr>
            <w:r w:rsidRPr="00664975">
              <w:rPr>
                <w:sz w:val="20"/>
              </w:rPr>
              <w:t>Modified</w:t>
            </w:r>
          </w:p>
        </w:tc>
      </w:tr>
      <w:tr w:rsidR="002F17AA" w:rsidRPr="00664975" w14:paraId="61958A31" w14:textId="77777777" w:rsidTr="004C0506">
        <w:trPr>
          <w:trHeight w:val="300"/>
          <w:jc w:val="center"/>
        </w:trPr>
        <w:tc>
          <w:tcPr>
            <w:tcW w:w="914" w:type="dxa"/>
            <w:noWrap/>
          </w:tcPr>
          <w:p w14:paraId="724251CD" w14:textId="11F4FB07" w:rsidR="002F17AA" w:rsidRPr="00664975" w:rsidRDefault="002F17AA" w:rsidP="002F17AA">
            <w:pPr>
              <w:spacing w:before="0"/>
              <w:jc w:val="center"/>
              <w:rPr>
                <w:sz w:val="20"/>
              </w:rPr>
            </w:pPr>
            <w:r w:rsidRPr="00664975">
              <w:rPr>
                <w:sz w:val="20"/>
              </w:rPr>
              <w:t>CD</w:t>
            </w:r>
          </w:p>
        </w:tc>
        <w:tc>
          <w:tcPr>
            <w:tcW w:w="1077" w:type="dxa"/>
            <w:noWrap/>
          </w:tcPr>
          <w:p w14:paraId="754915B6" w14:textId="4D9D9CA7" w:rsidR="002F17AA" w:rsidRPr="00664975" w:rsidRDefault="002F17AA" w:rsidP="002F17AA">
            <w:pPr>
              <w:spacing w:before="0"/>
              <w:jc w:val="center"/>
              <w:rPr>
                <w:sz w:val="20"/>
              </w:rPr>
            </w:pPr>
            <w:r w:rsidRPr="00664975">
              <w:rPr>
                <w:sz w:val="20"/>
              </w:rPr>
              <w:t>IE063</w:t>
            </w:r>
          </w:p>
        </w:tc>
        <w:tc>
          <w:tcPr>
            <w:tcW w:w="1134" w:type="dxa"/>
            <w:noWrap/>
          </w:tcPr>
          <w:p w14:paraId="0FD2EB38" w14:textId="447BAB54" w:rsidR="002F17AA" w:rsidRPr="00664975" w:rsidRDefault="002F17AA" w:rsidP="002F17AA">
            <w:pPr>
              <w:spacing w:before="0"/>
              <w:jc w:val="center"/>
              <w:rPr>
                <w:sz w:val="20"/>
              </w:rPr>
            </w:pPr>
            <w:r w:rsidRPr="00664975">
              <w:rPr>
                <w:sz w:val="20"/>
              </w:rPr>
              <w:t>CD063C</w:t>
            </w:r>
          </w:p>
        </w:tc>
        <w:tc>
          <w:tcPr>
            <w:tcW w:w="3118" w:type="dxa"/>
            <w:noWrap/>
          </w:tcPr>
          <w:p w14:paraId="29967FD0" w14:textId="74D8FBDF" w:rsidR="002F17AA" w:rsidRPr="00664975" w:rsidRDefault="002F17AA" w:rsidP="002F17AA">
            <w:pPr>
              <w:spacing w:before="0"/>
              <w:jc w:val="left"/>
              <w:rPr>
                <w:sz w:val="20"/>
              </w:rPr>
            </w:pPr>
            <w:r w:rsidRPr="00664975">
              <w:rPr>
                <w:sz w:val="20"/>
              </w:rPr>
              <w:t>RECOVERY COMMUNICATION</w:t>
            </w:r>
          </w:p>
        </w:tc>
        <w:tc>
          <w:tcPr>
            <w:tcW w:w="2268" w:type="dxa"/>
            <w:noWrap/>
          </w:tcPr>
          <w:p w14:paraId="0DB21872" w14:textId="2DF0492D" w:rsidR="002F17AA" w:rsidRPr="00664975" w:rsidRDefault="002F17AA" w:rsidP="002F17AA">
            <w:pPr>
              <w:spacing w:before="0"/>
              <w:jc w:val="center"/>
              <w:rPr>
                <w:sz w:val="20"/>
              </w:rPr>
            </w:pPr>
            <w:r w:rsidRPr="00664975">
              <w:rPr>
                <w:sz w:val="20"/>
              </w:rPr>
              <w:t>CD053A</w:t>
            </w:r>
          </w:p>
        </w:tc>
        <w:tc>
          <w:tcPr>
            <w:tcW w:w="1134" w:type="dxa"/>
            <w:noWrap/>
          </w:tcPr>
          <w:p w14:paraId="046084A4" w14:textId="770C7DD9" w:rsidR="002F17AA" w:rsidRPr="00664975" w:rsidRDefault="002F17AA" w:rsidP="002F17AA">
            <w:pPr>
              <w:spacing w:before="0"/>
              <w:jc w:val="center"/>
              <w:rPr>
                <w:sz w:val="20"/>
              </w:rPr>
            </w:pPr>
            <w:r w:rsidRPr="00664975">
              <w:rPr>
                <w:sz w:val="20"/>
              </w:rPr>
              <w:t>M</w:t>
            </w:r>
          </w:p>
        </w:tc>
        <w:tc>
          <w:tcPr>
            <w:tcW w:w="1134" w:type="dxa"/>
            <w:noWrap/>
          </w:tcPr>
          <w:p w14:paraId="05CD360A" w14:textId="3544EE43" w:rsidR="002F17AA" w:rsidRPr="00664975" w:rsidRDefault="002F17AA" w:rsidP="002F17AA">
            <w:pPr>
              <w:spacing w:before="0"/>
              <w:jc w:val="center"/>
              <w:rPr>
                <w:sz w:val="20"/>
              </w:rPr>
            </w:pPr>
            <w:r w:rsidRPr="00664975">
              <w:rPr>
                <w:sz w:val="20"/>
              </w:rPr>
              <w:t>M</w:t>
            </w:r>
          </w:p>
        </w:tc>
        <w:tc>
          <w:tcPr>
            <w:tcW w:w="2381" w:type="dxa"/>
            <w:noWrap/>
          </w:tcPr>
          <w:p w14:paraId="2C9EC26D" w14:textId="307540B4" w:rsidR="002F17AA" w:rsidRPr="00664975" w:rsidRDefault="002F17AA" w:rsidP="002F17AA">
            <w:pPr>
              <w:spacing w:before="0"/>
              <w:jc w:val="center"/>
              <w:rPr>
                <w:sz w:val="20"/>
              </w:rPr>
            </w:pPr>
            <w:r w:rsidRPr="00664975">
              <w:rPr>
                <w:sz w:val="20"/>
              </w:rPr>
              <w:t>Modified</w:t>
            </w:r>
          </w:p>
        </w:tc>
      </w:tr>
      <w:tr w:rsidR="002F17AA" w:rsidRPr="00664975" w14:paraId="7ED07EF7" w14:textId="77777777" w:rsidTr="004C0506">
        <w:trPr>
          <w:trHeight w:val="300"/>
          <w:jc w:val="center"/>
        </w:trPr>
        <w:tc>
          <w:tcPr>
            <w:tcW w:w="914" w:type="dxa"/>
            <w:noWrap/>
          </w:tcPr>
          <w:p w14:paraId="53C0C47B" w14:textId="2A8715E1" w:rsidR="002F17AA" w:rsidRPr="00664975" w:rsidRDefault="002F17AA" w:rsidP="002F17AA">
            <w:pPr>
              <w:spacing w:before="0"/>
              <w:jc w:val="center"/>
              <w:rPr>
                <w:sz w:val="20"/>
              </w:rPr>
            </w:pPr>
            <w:r w:rsidRPr="00664975">
              <w:rPr>
                <w:sz w:val="20"/>
              </w:rPr>
              <w:t>CD</w:t>
            </w:r>
          </w:p>
        </w:tc>
        <w:tc>
          <w:tcPr>
            <w:tcW w:w="1077" w:type="dxa"/>
            <w:noWrap/>
          </w:tcPr>
          <w:p w14:paraId="253E963A" w14:textId="45049B41" w:rsidR="002F17AA" w:rsidRPr="00664975" w:rsidRDefault="002F17AA" w:rsidP="002F17AA">
            <w:pPr>
              <w:spacing w:before="0"/>
              <w:jc w:val="center"/>
              <w:rPr>
                <w:sz w:val="20"/>
              </w:rPr>
            </w:pPr>
            <w:r w:rsidRPr="00664975">
              <w:rPr>
                <w:sz w:val="20"/>
              </w:rPr>
              <w:t>IE071</w:t>
            </w:r>
          </w:p>
        </w:tc>
        <w:tc>
          <w:tcPr>
            <w:tcW w:w="1134" w:type="dxa"/>
            <w:noWrap/>
          </w:tcPr>
          <w:p w14:paraId="6D15E5FE" w14:textId="3050C8E6" w:rsidR="002F17AA" w:rsidRPr="00664975" w:rsidRDefault="002F17AA" w:rsidP="002F17AA">
            <w:pPr>
              <w:spacing w:before="0"/>
              <w:jc w:val="center"/>
              <w:rPr>
                <w:sz w:val="20"/>
              </w:rPr>
            </w:pPr>
            <w:r w:rsidRPr="00664975">
              <w:rPr>
                <w:sz w:val="20"/>
              </w:rPr>
              <w:t>CD071C</w:t>
            </w:r>
          </w:p>
        </w:tc>
        <w:tc>
          <w:tcPr>
            <w:tcW w:w="3118" w:type="dxa"/>
            <w:noWrap/>
          </w:tcPr>
          <w:p w14:paraId="7C252094" w14:textId="7D08BC52" w:rsidR="002F17AA" w:rsidRPr="00664975" w:rsidRDefault="00187DC0" w:rsidP="002F17AA">
            <w:pPr>
              <w:spacing w:before="0"/>
              <w:jc w:val="left"/>
              <w:rPr>
                <w:sz w:val="20"/>
              </w:rPr>
            </w:pPr>
            <w:r w:rsidRPr="00664975">
              <w:rPr>
                <w:sz w:val="20"/>
              </w:rPr>
              <w:t>NOTIFICATION OF SYSTEM UNAVAILABILITY TO ND</w:t>
            </w:r>
          </w:p>
        </w:tc>
        <w:tc>
          <w:tcPr>
            <w:tcW w:w="2268" w:type="dxa"/>
            <w:noWrap/>
          </w:tcPr>
          <w:p w14:paraId="375FCFC4" w14:textId="015448DE" w:rsidR="002F17AA" w:rsidRPr="00664975" w:rsidRDefault="00187DC0" w:rsidP="002F17AA">
            <w:pPr>
              <w:spacing w:before="0"/>
              <w:jc w:val="center"/>
              <w:rPr>
                <w:sz w:val="20"/>
              </w:rPr>
            </w:pPr>
            <w:r w:rsidRPr="00664975">
              <w:rPr>
                <w:sz w:val="20"/>
              </w:rPr>
              <w:t>CD071A</w:t>
            </w:r>
          </w:p>
        </w:tc>
        <w:tc>
          <w:tcPr>
            <w:tcW w:w="1134" w:type="dxa"/>
            <w:noWrap/>
          </w:tcPr>
          <w:p w14:paraId="71B271BC" w14:textId="2AC5A173" w:rsidR="002F17AA" w:rsidRPr="00664975" w:rsidRDefault="00187DC0" w:rsidP="002F17AA">
            <w:pPr>
              <w:spacing w:before="0"/>
              <w:jc w:val="center"/>
              <w:rPr>
                <w:sz w:val="20"/>
              </w:rPr>
            </w:pPr>
            <w:r w:rsidRPr="00664975">
              <w:rPr>
                <w:sz w:val="20"/>
              </w:rPr>
              <w:t>N/A</w:t>
            </w:r>
          </w:p>
        </w:tc>
        <w:tc>
          <w:tcPr>
            <w:tcW w:w="1134" w:type="dxa"/>
            <w:noWrap/>
          </w:tcPr>
          <w:p w14:paraId="65C229D6" w14:textId="6728D0B4" w:rsidR="002F17AA" w:rsidRPr="00664975" w:rsidRDefault="00187DC0" w:rsidP="002F17AA">
            <w:pPr>
              <w:spacing w:before="0"/>
              <w:jc w:val="center"/>
              <w:rPr>
                <w:sz w:val="20"/>
              </w:rPr>
            </w:pPr>
            <w:r w:rsidRPr="00664975">
              <w:rPr>
                <w:sz w:val="20"/>
              </w:rPr>
              <w:t>M</w:t>
            </w:r>
          </w:p>
        </w:tc>
        <w:tc>
          <w:tcPr>
            <w:tcW w:w="2381" w:type="dxa"/>
            <w:noWrap/>
          </w:tcPr>
          <w:p w14:paraId="64CBF059" w14:textId="376A575C" w:rsidR="002F17AA" w:rsidRPr="00664975" w:rsidRDefault="00187DC0" w:rsidP="002F17AA">
            <w:pPr>
              <w:spacing w:before="0"/>
              <w:jc w:val="center"/>
              <w:rPr>
                <w:sz w:val="20"/>
              </w:rPr>
            </w:pPr>
            <w:r w:rsidRPr="00664975">
              <w:rPr>
                <w:sz w:val="20"/>
              </w:rPr>
              <w:t>Modified</w:t>
            </w:r>
          </w:p>
        </w:tc>
      </w:tr>
      <w:tr w:rsidR="00326F6C" w:rsidRPr="00664975" w14:paraId="118652C6" w14:textId="77777777" w:rsidTr="004C0506">
        <w:trPr>
          <w:trHeight w:val="300"/>
          <w:jc w:val="center"/>
        </w:trPr>
        <w:tc>
          <w:tcPr>
            <w:tcW w:w="914" w:type="dxa"/>
            <w:noWrap/>
          </w:tcPr>
          <w:p w14:paraId="27638CA7" w14:textId="608FB4C5" w:rsidR="00326F6C" w:rsidRPr="00664975" w:rsidRDefault="00326F6C" w:rsidP="00326F6C">
            <w:pPr>
              <w:spacing w:before="0"/>
              <w:jc w:val="center"/>
              <w:rPr>
                <w:sz w:val="20"/>
              </w:rPr>
            </w:pPr>
            <w:r w:rsidRPr="00664975">
              <w:rPr>
                <w:sz w:val="20"/>
              </w:rPr>
              <w:lastRenderedPageBreak/>
              <w:t>CD</w:t>
            </w:r>
          </w:p>
        </w:tc>
        <w:tc>
          <w:tcPr>
            <w:tcW w:w="1077" w:type="dxa"/>
            <w:noWrap/>
          </w:tcPr>
          <w:p w14:paraId="3117AEF2" w14:textId="26506270" w:rsidR="00326F6C" w:rsidRPr="00664975" w:rsidRDefault="00326F6C" w:rsidP="00326F6C">
            <w:pPr>
              <w:spacing w:before="0"/>
              <w:jc w:val="center"/>
              <w:rPr>
                <w:sz w:val="20"/>
              </w:rPr>
            </w:pPr>
            <w:r w:rsidRPr="00664975">
              <w:rPr>
                <w:sz w:val="20"/>
              </w:rPr>
              <w:t>IE094</w:t>
            </w:r>
          </w:p>
        </w:tc>
        <w:tc>
          <w:tcPr>
            <w:tcW w:w="1134" w:type="dxa"/>
            <w:noWrap/>
          </w:tcPr>
          <w:p w14:paraId="749F504E" w14:textId="0432DCEA" w:rsidR="00326F6C" w:rsidRPr="00664975" w:rsidRDefault="00326F6C" w:rsidP="00326F6C">
            <w:pPr>
              <w:spacing w:before="0"/>
              <w:jc w:val="center"/>
              <w:rPr>
                <w:sz w:val="20"/>
              </w:rPr>
            </w:pPr>
            <w:r w:rsidRPr="00664975">
              <w:rPr>
                <w:sz w:val="20"/>
              </w:rPr>
              <w:t>CD094C</w:t>
            </w:r>
          </w:p>
        </w:tc>
        <w:tc>
          <w:tcPr>
            <w:tcW w:w="3118" w:type="dxa"/>
            <w:noWrap/>
          </w:tcPr>
          <w:p w14:paraId="1ED8AABD" w14:textId="7291FA23" w:rsidR="00326F6C" w:rsidRPr="00664975" w:rsidRDefault="00326F6C" w:rsidP="00326F6C">
            <w:pPr>
              <w:spacing w:before="0"/>
              <w:jc w:val="left"/>
              <w:rPr>
                <w:sz w:val="20"/>
              </w:rPr>
            </w:pPr>
            <w:r w:rsidRPr="00664975">
              <w:rPr>
                <w:sz w:val="20"/>
              </w:rPr>
              <w:t>STATUS REQUEST</w:t>
            </w:r>
          </w:p>
        </w:tc>
        <w:tc>
          <w:tcPr>
            <w:tcW w:w="2268" w:type="dxa"/>
            <w:noWrap/>
          </w:tcPr>
          <w:p w14:paraId="791AC56F" w14:textId="6E8FB035" w:rsidR="00326F6C" w:rsidRPr="00664975" w:rsidRDefault="00326F6C" w:rsidP="00326F6C">
            <w:pPr>
              <w:spacing w:before="0"/>
              <w:jc w:val="center"/>
              <w:rPr>
                <w:sz w:val="20"/>
              </w:rPr>
            </w:pPr>
            <w:r w:rsidRPr="00664975">
              <w:rPr>
                <w:sz w:val="20"/>
              </w:rPr>
              <w:t>CD904A</w:t>
            </w:r>
          </w:p>
        </w:tc>
        <w:tc>
          <w:tcPr>
            <w:tcW w:w="1134" w:type="dxa"/>
            <w:noWrap/>
          </w:tcPr>
          <w:p w14:paraId="13153D0C" w14:textId="7F8C3A97" w:rsidR="00326F6C" w:rsidRPr="00664975" w:rsidRDefault="00326F6C" w:rsidP="00326F6C">
            <w:pPr>
              <w:spacing w:before="0"/>
              <w:jc w:val="center"/>
              <w:rPr>
                <w:sz w:val="20"/>
              </w:rPr>
            </w:pPr>
            <w:r w:rsidRPr="00664975">
              <w:rPr>
                <w:sz w:val="20"/>
              </w:rPr>
              <w:t>M</w:t>
            </w:r>
          </w:p>
        </w:tc>
        <w:tc>
          <w:tcPr>
            <w:tcW w:w="1134" w:type="dxa"/>
            <w:noWrap/>
          </w:tcPr>
          <w:p w14:paraId="30D3A371" w14:textId="41B0A32C" w:rsidR="00326F6C" w:rsidRPr="00664975" w:rsidRDefault="00326F6C" w:rsidP="00326F6C">
            <w:pPr>
              <w:spacing w:before="0"/>
              <w:jc w:val="center"/>
              <w:rPr>
                <w:sz w:val="20"/>
              </w:rPr>
            </w:pPr>
            <w:r w:rsidRPr="00664975">
              <w:rPr>
                <w:sz w:val="20"/>
              </w:rPr>
              <w:t>M</w:t>
            </w:r>
          </w:p>
        </w:tc>
        <w:tc>
          <w:tcPr>
            <w:tcW w:w="2381" w:type="dxa"/>
            <w:noWrap/>
          </w:tcPr>
          <w:p w14:paraId="4231F4BA" w14:textId="13F6C8DE" w:rsidR="00326F6C" w:rsidRPr="00664975" w:rsidRDefault="00326F6C" w:rsidP="00326F6C">
            <w:pPr>
              <w:spacing w:before="0"/>
              <w:jc w:val="center"/>
              <w:rPr>
                <w:sz w:val="20"/>
              </w:rPr>
            </w:pPr>
            <w:r w:rsidRPr="00664975">
              <w:rPr>
                <w:sz w:val="20"/>
              </w:rPr>
              <w:t>Added</w:t>
            </w:r>
          </w:p>
        </w:tc>
      </w:tr>
      <w:tr w:rsidR="00326F6C" w:rsidRPr="00664975" w14:paraId="26E0444E" w14:textId="77777777" w:rsidTr="004C0506">
        <w:trPr>
          <w:trHeight w:val="300"/>
          <w:jc w:val="center"/>
        </w:trPr>
        <w:tc>
          <w:tcPr>
            <w:tcW w:w="914" w:type="dxa"/>
            <w:noWrap/>
          </w:tcPr>
          <w:p w14:paraId="5B17D0B6" w14:textId="6EAA5A3A" w:rsidR="00326F6C" w:rsidRPr="00664975" w:rsidRDefault="00326F6C" w:rsidP="00326F6C">
            <w:pPr>
              <w:spacing w:before="0"/>
              <w:jc w:val="center"/>
              <w:rPr>
                <w:sz w:val="20"/>
              </w:rPr>
            </w:pPr>
            <w:r w:rsidRPr="00664975">
              <w:rPr>
                <w:sz w:val="20"/>
              </w:rPr>
              <w:t>CD</w:t>
            </w:r>
          </w:p>
        </w:tc>
        <w:tc>
          <w:tcPr>
            <w:tcW w:w="1077" w:type="dxa"/>
            <w:noWrap/>
          </w:tcPr>
          <w:p w14:paraId="3BAEBF9E" w14:textId="0A9E85F6" w:rsidR="00326F6C" w:rsidRPr="00664975" w:rsidRDefault="00326F6C" w:rsidP="00326F6C">
            <w:pPr>
              <w:spacing w:before="0"/>
              <w:jc w:val="center"/>
              <w:rPr>
                <w:sz w:val="20"/>
              </w:rPr>
            </w:pPr>
            <w:r w:rsidRPr="00664975">
              <w:rPr>
                <w:sz w:val="20"/>
              </w:rPr>
              <w:t>IE095</w:t>
            </w:r>
          </w:p>
        </w:tc>
        <w:tc>
          <w:tcPr>
            <w:tcW w:w="1134" w:type="dxa"/>
            <w:noWrap/>
          </w:tcPr>
          <w:p w14:paraId="39F9E0A6" w14:textId="19BD2193" w:rsidR="00326F6C" w:rsidRPr="00664975" w:rsidRDefault="00326F6C" w:rsidP="00326F6C">
            <w:pPr>
              <w:spacing w:before="0"/>
              <w:jc w:val="center"/>
              <w:rPr>
                <w:sz w:val="20"/>
              </w:rPr>
            </w:pPr>
            <w:r w:rsidRPr="00664975">
              <w:rPr>
                <w:sz w:val="20"/>
              </w:rPr>
              <w:t>CD095C</w:t>
            </w:r>
          </w:p>
        </w:tc>
        <w:tc>
          <w:tcPr>
            <w:tcW w:w="3118" w:type="dxa"/>
            <w:noWrap/>
          </w:tcPr>
          <w:p w14:paraId="422C0863" w14:textId="4DE6F892" w:rsidR="00326F6C" w:rsidRPr="00664975" w:rsidRDefault="00326F6C" w:rsidP="00326F6C">
            <w:pPr>
              <w:spacing w:before="0"/>
              <w:jc w:val="left"/>
              <w:rPr>
                <w:sz w:val="20"/>
              </w:rPr>
            </w:pPr>
            <w:r w:rsidRPr="00664975">
              <w:rPr>
                <w:sz w:val="20"/>
              </w:rPr>
              <w:t>STATUS RESPONSE</w:t>
            </w:r>
          </w:p>
        </w:tc>
        <w:tc>
          <w:tcPr>
            <w:tcW w:w="2268" w:type="dxa"/>
            <w:noWrap/>
          </w:tcPr>
          <w:p w14:paraId="2E4A8DC4" w14:textId="7922BE52" w:rsidR="00326F6C" w:rsidRPr="00664975" w:rsidRDefault="00326F6C" w:rsidP="00326F6C">
            <w:pPr>
              <w:spacing w:before="0"/>
              <w:jc w:val="center"/>
              <w:rPr>
                <w:sz w:val="20"/>
              </w:rPr>
            </w:pPr>
            <w:r w:rsidRPr="00664975">
              <w:rPr>
                <w:sz w:val="20"/>
              </w:rPr>
              <w:t>CD905A</w:t>
            </w:r>
          </w:p>
        </w:tc>
        <w:tc>
          <w:tcPr>
            <w:tcW w:w="1134" w:type="dxa"/>
            <w:noWrap/>
          </w:tcPr>
          <w:p w14:paraId="7D2D5CD6" w14:textId="5400420C" w:rsidR="00326F6C" w:rsidRPr="00664975" w:rsidRDefault="00326F6C" w:rsidP="00326F6C">
            <w:pPr>
              <w:spacing w:before="0"/>
              <w:jc w:val="center"/>
              <w:rPr>
                <w:sz w:val="20"/>
              </w:rPr>
            </w:pPr>
            <w:r w:rsidRPr="00664975">
              <w:rPr>
                <w:sz w:val="20"/>
              </w:rPr>
              <w:t>M</w:t>
            </w:r>
          </w:p>
        </w:tc>
        <w:tc>
          <w:tcPr>
            <w:tcW w:w="1134" w:type="dxa"/>
            <w:noWrap/>
          </w:tcPr>
          <w:p w14:paraId="504F6644" w14:textId="28F2AB4A" w:rsidR="00326F6C" w:rsidRPr="00664975" w:rsidRDefault="00326F6C" w:rsidP="00326F6C">
            <w:pPr>
              <w:spacing w:before="0"/>
              <w:jc w:val="center"/>
              <w:rPr>
                <w:sz w:val="20"/>
              </w:rPr>
            </w:pPr>
            <w:r w:rsidRPr="00664975">
              <w:rPr>
                <w:sz w:val="20"/>
              </w:rPr>
              <w:t>M</w:t>
            </w:r>
          </w:p>
        </w:tc>
        <w:tc>
          <w:tcPr>
            <w:tcW w:w="2381" w:type="dxa"/>
            <w:noWrap/>
          </w:tcPr>
          <w:p w14:paraId="11132788" w14:textId="00A20310" w:rsidR="00326F6C" w:rsidRPr="00664975" w:rsidRDefault="00326F6C" w:rsidP="00326F6C">
            <w:pPr>
              <w:spacing w:before="0"/>
              <w:jc w:val="center"/>
              <w:rPr>
                <w:sz w:val="20"/>
              </w:rPr>
            </w:pPr>
            <w:r w:rsidRPr="00664975">
              <w:rPr>
                <w:sz w:val="20"/>
              </w:rPr>
              <w:t>Added</w:t>
            </w:r>
          </w:p>
        </w:tc>
      </w:tr>
      <w:tr w:rsidR="00CC55BC" w:rsidRPr="00664975" w14:paraId="1F0AFCC9" w14:textId="77777777" w:rsidTr="004C0506">
        <w:trPr>
          <w:trHeight w:val="300"/>
          <w:jc w:val="center"/>
        </w:trPr>
        <w:tc>
          <w:tcPr>
            <w:tcW w:w="914" w:type="dxa"/>
            <w:noWrap/>
          </w:tcPr>
          <w:p w14:paraId="6CD403E8" w14:textId="17AA586E" w:rsidR="00CC55BC" w:rsidRPr="00664975" w:rsidRDefault="00CC55BC" w:rsidP="00CC55BC">
            <w:pPr>
              <w:spacing w:before="0"/>
              <w:jc w:val="center"/>
              <w:rPr>
                <w:sz w:val="20"/>
              </w:rPr>
            </w:pPr>
            <w:r w:rsidRPr="00664975">
              <w:rPr>
                <w:sz w:val="20"/>
              </w:rPr>
              <w:t>CD</w:t>
            </w:r>
          </w:p>
        </w:tc>
        <w:tc>
          <w:tcPr>
            <w:tcW w:w="1077" w:type="dxa"/>
            <w:noWrap/>
          </w:tcPr>
          <w:p w14:paraId="1CA6DF88" w14:textId="0AF56285" w:rsidR="00CC55BC" w:rsidRPr="00664975" w:rsidRDefault="00CC55BC" w:rsidP="00CC55BC">
            <w:pPr>
              <w:spacing w:before="0"/>
              <w:jc w:val="center"/>
              <w:rPr>
                <w:sz w:val="20"/>
              </w:rPr>
            </w:pPr>
            <w:r w:rsidRPr="00664975">
              <w:rPr>
                <w:sz w:val="20"/>
              </w:rPr>
              <w:t>IE114</w:t>
            </w:r>
          </w:p>
        </w:tc>
        <w:tc>
          <w:tcPr>
            <w:tcW w:w="1134" w:type="dxa"/>
            <w:noWrap/>
          </w:tcPr>
          <w:p w14:paraId="48DA2ECF" w14:textId="15E571A7" w:rsidR="00CC55BC" w:rsidRPr="00664975" w:rsidRDefault="00CC55BC" w:rsidP="00CC55BC">
            <w:pPr>
              <w:spacing w:before="0"/>
              <w:jc w:val="center"/>
              <w:rPr>
                <w:sz w:val="20"/>
              </w:rPr>
            </w:pPr>
            <w:r w:rsidRPr="00664975">
              <w:rPr>
                <w:sz w:val="20"/>
              </w:rPr>
              <w:t>CD114C</w:t>
            </w:r>
          </w:p>
        </w:tc>
        <w:tc>
          <w:tcPr>
            <w:tcW w:w="3118" w:type="dxa"/>
            <w:noWrap/>
          </w:tcPr>
          <w:p w14:paraId="7542A332" w14:textId="4078C95B" w:rsidR="00CC55BC" w:rsidRPr="00664975" w:rsidRDefault="00CC55BC" w:rsidP="00CC55BC">
            <w:pPr>
              <w:spacing w:before="0"/>
              <w:jc w:val="left"/>
              <w:rPr>
                <w:sz w:val="20"/>
              </w:rPr>
            </w:pPr>
            <w:r w:rsidRPr="00664975">
              <w:rPr>
                <w:sz w:val="20"/>
              </w:rPr>
              <w:t>ANTICIPATED TRANSIT RECORD REQUEST</w:t>
            </w:r>
          </w:p>
        </w:tc>
        <w:tc>
          <w:tcPr>
            <w:tcW w:w="2268" w:type="dxa"/>
            <w:noWrap/>
          </w:tcPr>
          <w:p w14:paraId="187BB9DD" w14:textId="29E26DB3" w:rsidR="00CC55BC" w:rsidRPr="00664975" w:rsidRDefault="00CC55BC" w:rsidP="00CC55BC">
            <w:pPr>
              <w:spacing w:before="0"/>
              <w:jc w:val="center"/>
              <w:rPr>
                <w:sz w:val="20"/>
              </w:rPr>
            </w:pPr>
            <w:r w:rsidRPr="00664975">
              <w:rPr>
                <w:sz w:val="20"/>
              </w:rPr>
              <w:t>CD114A</w:t>
            </w:r>
          </w:p>
        </w:tc>
        <w:tc>
          <w:tcPr>
            <w:tcW w:w="1134" w:type="dxa"/>
            <w:noWrap/>
          </w:tcPr>
          <w:p w14:paraId="5D962122" w14:textId="7B4242F2" w:rsidR="00CC55BC" w:rsidRPr="00664975" w:rsidRDefault="00CC55BC" w:rsidP="00CC55BC">
            <w:pPr>
              <w:spacing w:before="0"/>
              <w:jc w:val="center"/>
              <w:rPr>
                <w:sz w:val="20"/>
              </w:rPr>
            </w:pPr>
            <w:r w:rsidRPr="00664975">
              <w:rPr>
                <w:sz w:val="20"/>
              </w:rPr>
              <w:t>M</w:t>
            </w:r>
          </w:p>
        </w:tc>
        <w:tc>
          <w:tcPr>
            <w:tcW w:w="1134" w:type="dxa"/>
            <w:noWrap/>
          </w:tcPr>
          <w:p w14:paraId="63820AFD" w14:textId="380F28EA" w:rsidR="00CC55BC" w:rsidRPr="00664975" w:rsidRDefault="00CC55BC" w:rsidP="00CC55BC">
            <w:pPr>
              <w:spacing w:before="0"/>
              <w:jc w:val="center"/>
              <w:rPr>
                <w:sz w:val="20"/>
              </w:rPr>
            </w:pPr>
            <w:r w:rsidRPr="00664975">
              <w:rPr>
                <w:sz w:val="20"/>
              </w:rPr>
              <w:t>M</w:t>
            </w:r>
          </w:p>
        </w:tc>
        <w:tc>
          <w:tcPr>
            <w:tcW w:w="2381" w:type="dxa"/>
            <w:noWrap/>
          </w:tcPr>
          <w:p w14:paraId="0EEC6C7F" w14:textId="38A15B2C" w:rsidR="00CC55BC" w:rsidRPr="00664975" w:rsidRDefault="00CC55BC" w:rsidP="00CC55BC">
            <w:pPr>
              <w:spacing w:before="0"/>
              <w:jc w:val="center"/>
              <w:rPr>
                <w:sz w:val="20"/>
              </w:rPr>
            </w:pPr>
            <w:r w:rsidRPr="00664975">
              <w:rPr>
                <w:sz w:val="20"/>
              </w:rPr>
              <w:t>Modified</w:t>
            </w:r>
          </w:p>
        </w:tc>
      </w:tr>
      <w:tr w:rsidR="00CC55BC" w:rsidRPr="00664975" w14:paraId="714D211F" w14:textId="77777777" w:rsidTr="004C0506">
        <w:trPr>
          <w:trHeight w:val="300"/>
          <w:jc w:val="center"/>
        </w:trPr>
        <w:tc>
          <w:tcPr>
            <w:tcW w:w="914" w:type="dxa"/>
            <w:noWrap/>
          </w:tcPr>
          <w:p w14:paraId="63D66113" w14:textId="2C0E40F8" w:rsidR="00CC55BC" w:rsidRPr="00664975" w:rsidRDefault="00CC55BC" w:rsidP="00CC55BC">
            <w:pPr>
              <w:spacing w:before="0"/>
              <w:jc w:val="center"/>
              <w:rPr>
                <w:sz w:val="20"/>
              </w:rPr>
            </w:pPr>
            <w:r w:rsidRPr="00664975">
              <w:rPr>
                <w:sz w:val="20"/>
              </w:rPr>
              <w:t>CD</w:t>
            </w:r>
          </w:p>
        </w:tc>
        <w:tc>
          <w:tcPr>
            <w:tcW w:w="1077" w:type="dxa"/>
            <w:noWrap/>
          </w:tcPr>
          <w:p w14:paraId="3256FFED" w14:textId="02B3D4B3" w:rsidR="00CC55BC" w:rsidRPr="00664975" w:rsidRDefault="00CC55BC" w:rsidP="00CC55BC">
            <w:pPr>
              <w:spacing w:before="0"/>
              <w:jc w:val="center"/>
              <w:rPr>
                <w:sz w:val="20"/>
              </w:rPr>
            </w:pPr>
            <w:r w:rsidRPr="00664975">
              <w:rPr>
                <w:sz w:val="20"/>
              </w:rPr>
              <w:t>IE115</w:t>
            </w:r>
          </w:p>
        </w:tc>
        <w:tc>
          <w:tcPr>
            <w:tcW w:w="1134" w:type="dxa"/>
            <w:noWrap/>
          </w:tcPr>
          <w:p w14:paraId="4EA501C3" w14:textId="4D9F1D7E" w:rsidR="00CC55BC" w:rsidRPr="00664975" w:rsidRDefault="00CC55BC" w:rsidP="00CC55BC">
            <w:pPr>
              <w:spacing w:before="0"/>
              <w:jc w:val="center"/>
              <w:rPr>
                <w:sz w:val="20"/>
              </w:rPr>
            </w:pPr>
            <w:r w:rsidRPr="00664975">
              <w:rPr>
                <w:sz w:val="20"/>
              </w:rPr>
              <w:t>CD115C</w:t>
            </w:r>
          </w:p>
        </w:tc>
        <w:tc>
          <w:tcPr>
            <w:tcW w:w="3118" w:type="dxa"/>
            <w:noWrap/>
          </w:tcPr>
          <w:p w14:paraId="2B416770" w14:textId="5A6F7F39" w:rsidR="00CC55BC" w:rsidRPr="00664975" w:rsidRDefault="00CC55BC" w:rsidP="00CC55BC">
            <w:pPr>
              <w:spacing w:before="0"/>
              <w:jc w:val="left"/>
              <w:rPr>
                <w:sz w:val="20"/>
              </w:rPr>
            </w:pPr>
            <w:r w:rsidRPr="00664975">
              <w:rPr>
                <w:sz w:val="20"/>
              </w:rPr>
              <w:t>ANTICIPATED TRANSIT RECORD RESPONSE</w:t>
            </w:r>
          </w:p>
        </w:tc>
        <w:tc>
          <w:tcPr>
            <w:tcW w:w="2268" w:type="dxa"/>
            <w:noWrap/>
          </w:tcPr>
          <w:p w14:paraId="072A061D" w14:textId="533EE846" w:rsidR="00CC55BC" w:rsidRPr="00664975" w:rsidRDefault="00CC55BC" w:rsidP="00CC55BC">
            <w:pPr>
              <w:spacing w:before="0"/>
              <w:jc w:val="center"/>
              <w:rPr>
                <w:sz w:val="20"/>
              </w:rPr>
            </w:pPr>
            <w:r w:rsidRPr="00664975">
              <w:rPr>
                <w:sz w:val="20"/>
              </w:rPr>
              <w:t>CD11</w:t>
            </w:r>
            <w:r w:rsidR="002538BF" w:rsidRPr="00664975">
              <w:rPr>
                <w:sz w:val="20"/>
              </w:rPr>
              <w:t>5B</w:t>
            </w:r>
          </w:p>
        </w:tc>
        <w:tc>
          <w:tcPr>
            <w:tcW w:w="1134" w:type="dxa"/>
            <w:noWrap/>
          </w:tcPr>
          <w:p w14:paraId="72393284" w14:textId="4CD38B1F" w:rsidR="00CC55BC" w:rsidRPr="00664975" w:rsidRDefault="00CC55BC" w:rsidP="00CC55BC">
            <w:pPr>
              <w:spacing w:before="0"/>
              <w:jc w:val="center"/>
              <w:rPr>
                <w:sz w:val="20"/>
              </w:rPr>
            </w:pPr>
            <w:r w:rsidRPr="00664975">
              <w:rPr>
                <w:sz w:val="20"/>
              </w:rPr>
              <w:t>M</w:t>
            </w:r>
          </w:p>
        </w:tc>
        <w:tc>
          <w:tcPr>
            <w:tcW w:w="1134" w:type="dxa"/>
            <w:noWrap/>
          </w:tcPr>
          <w:p w14:paraId="1753E3B2" w14:textId="6A8CF555" w:rsidR="00CC55BC" w:rsidRPr="00664975" w:rsidRDefault="00CC55BC" w:rsidP="00CC55BC">
            <w:pPr>
              <w:spacing w:before="0"/>
              <w:jc w:val="center"/>
              <w:rPr>
                <w:sz w:val="20"/>
              </w:rPr>
            </w:pPr>
            <w:r w:rsidRPr="00664975">
              <w:rPr>
                <w:sz w:val="20"/>
              </w:rPr>
              <w:t>M</w:t>
            </w:r>
          </w:p>
        </w:tc>
        <w:tc>
          <w:tcPr>
            <w:tcW w:w="2381" w:type="dxa"/>
            <w:noWrap/>
          </w:tcPr>
          <w:p w14:paraId="0852F351" w14:textId="3CACAC40" w:rsidR="00CC55BC" w:rsidRPr="00664975" w:rsidRDefault="00CC55BC" w:rsidP="00CC55BC">
            <w:pPr>
              <w:spacing w:before="0"/>
              <w:jc w:val="center"/>
              <w:rPr>
                <w:sz w:val="20"/>
              </w:rPr>
            </w:pPr>
            <w:r w:rsidRPr="00664975">
              <w:rPr>
                <w:sz w:val="20"/>
              </w:rPr>
              <w:t>Modified</w:t>
            </w:r>
          </w:p>
        </w:tc>
      </w:tr>
      <w:tr w:rsidR="002538BF" w:rsidRPr="00664975" w14:paraId="1C3F31A3" w14:textId="77777777" w:rsidTr="004C0506">
        <w:trPr>
          <w:trHeight w:val="300"/>
          <w:jc w:val="center"/>
        </w:trPr>
        <w:tc>
          <w:tcPr>
            <w:tcW w:w="914" w:type="dxa"/>
            <w:noWrap/>
          </w:tcPr>
          <w:p w14:paraId="5B9FADC5" w14:textId="249CD27D" w:rsidR="002538BF" w:rsidRPr="00664975" w:rsidRDefault="002538BF" w:rsidP="002538BF">
            <w:pPr>
              <w:spacing w:before="0"/>
              <w:jc w:val="center"/>
              <w:rPr>
                <w:sz w:val="20"/>
              </w:rPr>
            </w:pPr>
            <w:r w:rsidRPr="00664975">
              <w:rPr>
                <w:sz w:val="20"/>
              </w:rPr>
              <w:t>CD</w:t>
            </w:r>
          </w:p>
        </w:tc>
        <w:tc>
          <w:tcPr>
            <w:tcW w:w="1077" w:type="dxa"/>
            <w:noWrap/>
          </w:tcPr>
          <w:p w14:paraId="17DA436C" w14:textId="236F1936" w:rsidR="002538BF" w:rsidRPr="00664975" w:rsidRDefault="002538BF" w:rsidP="002538BF">
            <w:pPr>
              <w:spacing w:before="0"/>
              <w:jc w:val="center"/>
              <w:rPr>
                <w:sz w:val="20"/>
              </w:rPr>
            </w:pPr>
            <w:r w:rsidRPr="00664975">
              <w:rPr>
                <w:sz w:val="20"/>
              </w:rPr>
              <w:t>IE118</w:t>
            </w:r>
          </w:p>
        </w:tc>
        <w:tc>
          <w:tcPr>
            <w:tcW w:w="1134" w:type="dxa"/>
            <w:noWrap/>
          </w:tcPr>
          <w:p w14:paraId="2B594C72" w14:textId="1837A755" w:rsidR="002538BF" w:rsidRPr="00664975" w:rsidRDefault="002538BF" w:rsidP="002538BF">
            <w:pPr>
              <w:spacing w:before="0"/>
              <w:jc w:val="center"/>
              <w:rPr>
                <w:sz w:val="20"/>
              </w:rPr>
            </w:pPr>
            <w:r w:rsidRPr="00664975">
              <w:rPr>
                <w:sz w:val="20"/>
              </w:rPr>
              <w:t>CD118C</w:t>
            </w:r>
          </w:p>
        </w:tc>
        <w:tc>
          <w:tcPr>
            <w:tcW w:w="3118" w:type="dxa"/>
            <w:noWrap/>
          </w:tcPr>
          <w:p w14:paraId="1BD66C76" w14:textId="4EE58F16" w:rsidR="002538BF" w:rsidRPr="00664975" w:rsidRDefault="002538BF" w:rsidP="002538BF">
            <w:pPr>
              <w:spacing w:before="0"/>
              <w:jc w:val="left"/>
              <w:rPr>
                <w:sz w:val="20"/>
              </w:rPr>
            </w:pPr>
            <w:r w:rsidRPr="00664975">
              <w:rPr>
                <w:sz w:val="20"/>
              </w:rPr>
              <w:t>NOTIFICATION CROSSING FRONTIER</w:t>
            </w:r>
          </w:p>
        </w:tc>
        <w:tc>
          <w:tcPr>
            <w:tcW w:w="2268" w:type="dxa"/>
            <w:noWrap/>
          </w:tcPr>
          <w:p w14:paraId="0C0BA371" w14:textId="21F34D66" w:rsidR="002538BF" w:rsidRPr="00664975" w:rsidRDefault="002538BF" w:rsidP="002538BF">
            <w:pPr>
              <w:spacing w:before="0"/>
              <w:jc w:val="center"/>
              <w:rPr>
                <w:sz w:val="20"/>
              </w:rPr>
            </w:pPr>
            <w:r w:rsidRPr="00664975">
              <w:rPr>
                <w:sz w:val="20"/>
              </w:rPr>
              <w:t>CD118A</w:t>
            </w:r>
          </w:p>
        </w:tc>
        <w:tc>
          <w:tcPr>
            <w:tcW w:w="1134" w:type="dxa"/>
            <w:noWrap/>
          </w:tcPr>
          <w:p w14:paraId="3589DED9" w14:textId="751CF888" w:rsidR="002538BF" w:rsidRPr="00664975" w:rsidRDefault="002538BF" w:rsidP="002538BF">
            <w:pPr>
              <w:spacing w:before="0"/>
              <w:jc w:val="center"/>
              <w:rPr>
                <w:sz w:val="20"/>
              </w:rPr>
            </w:pPr>
            <w:r w:rsidRPr="00664975">
              <w:rPr>
                <w:sz w:val="20"/>
              </w:rPr>
              <w:t>M</w:t>
            </w:r>
          </w:p>
        </w:tc>
        <w:tc>
          <w:tcPr>
            <w:tcW w:w="1134" w:type="dxa"/>
            <w:noWrap/>
          </w:tcPr>
          <w:p w14:paraId="0536F889" w14:textId="73778059" w:rsidR="002538BF" w:rsidRPr="00664975" w:rsidRDefault="002538BF" w:rsidP="002538BF">
            <w:pPr>
              <w:spacing w:before="0"/>
              <w:jc w:val="center"/>
              <w:rPr>
                <w:sz w:val="20"/>
              </w:rPr>
            </w:pPr>
            <w:r w:rsidRPr="00664975">
              <w:rPr>
                <w:sz w:val="20"/>
              </w:rPr>
              <w:t>M</w:t>
            </w:r>
          </w:p>
        </w:tc>
        <w:tc>
          <w:tcPr>
            <w:tcW w:w="2381" w:type="dxa"/>
            <w:noWrap/>
          </w:tcPr>
          <w:p w14:paraId="28E9611C" w14:textId="4A83DBC7" w:rsidR="002538BF" w:rsidRPr="00664975" w:rsidRDefault="002538BF" w:rsidP="002538BF">
            <w:pPr>
              <w:spacing w:before="0"/>
              <w:jc w:val="center"/>
              <w:rPr>
                <w:sz w:val="20"/>
              </w:rPr>
            </w:pPr>
            <w:r w:rsidRPr="00664975">
              <w:rPr>
                <w:sz w:val="20"/>
              </w:rPr>
              <w:t>Modified</w:t>
            </w:r>
          </w:p>
        </w:tc>
      </w:tr>
      <w:tr w:rsidR="002538BF" w:rsidRPr="00664975" w14:paraId="4EF31EA8" w14:textId="77777777" w:rsidTr="004C0506">
        <w:trPr>
          <w:trHeight w:val="300"/>
          <w:jc w:val="center"/>
        </w:trPr>
        <w:tc>
          <w:tcPr>
            <w:tcW w:w="914" w:type="dxa"/>
            <w:noWrap/>
          </w:tcPr>
          <w:p w14:paraId="340B837D" w14:textId="281D8F3F" w:rsidR="002538BF" w:rsidRPr="00664975" w:rsidRDefault="002538BF" w:rsidP="002538BF">
            <w:pPr>
              <w:spacing w:before="0"/>
              <w:jc w:val="center"/>
              <w:rPr>
                <w:sz w:val="20"/>
              </w:rPr>
            </w:pPr>
            <w:r w:rsidRPr="00664975">
              <w:rPr>
                <w:sz w:val="20"/>
              </w:rPr>
              <w:t>CD</w:t>
            </w:r>
          </w:p>
        </w:tc>
        <w:tc>
          <w:tcPr>
            <w:tcW w:w="1077" w:type="dxa"/>
            <w:noWrap/>
          </w:tcPr>
          <w:p w14:paraId="38C02E33" w14:textId="01D93C34" w:rsidR="002538BF" w:rsidRPr="00664975" w:rsidRDefault="002538BF" w:rsidP="002538BF">
            <w:pPr>
              <w:spacing w:before="0"/>
              <w:jc w:val="center"/>
              <w:rPr>
                <w:sz w:val="20"/>
              </w:rPr>
            </w:pPr>
            <w:r w:rsidRPr="00664975">
              <w:rPr>
                <w:sz w:val="20"/>
              </w:rPr>
              <w:t>IE142</w:t>
            </w:r>
          </w:p>
        </w:tc>
        <w:tc>
          <w:tcPr>
            <w:tcW w:w="1134" w:type="dxa"/>
            <w:noWrap/>
          </w:tcPr>
          <w:p w14:paraId="3FB9218F" w14:textId="20BB0A2B" w:rsidR="002538BF" w:rsidRPr="00664975" w:rsidRDefault="002538BF" w:rsidP="002538BF">
            <w:pPr>
              <w:spacing w:before="0"/>
              <w:jc w:val="center"/>
              <w:rPr>
                <w:sz w:val="20"/>
              </w:rPr>
            </w:pPr>
            <w:r w:rsidRPr="00664975">
              <w:rPr>
                <w:sz w:val="20"/>
              </w:rPr>
              <w:t>CD142C</w:t>
            </w:r>
          </w:p>
        </w:tc>
        <w:tc>
          <w:tcPr>
            <w:tcW w:w="3118" w:type="dxa"/>
            <w:noWrap/>
          </w:tcPr>
          <w:p w14:paraId="3C494C48" w14:textId="304EDB2F" w:rsidR="002538BF" w:rsidRPr="00664975" w:rsidRDefault="00176E32" w:rsidP="002538BF">
            <w:pPr>
              <w:spacing w:before="0"/>
              <w:jc w:val="left"/>
              <w:rPr>
                <w:sz w:val="20"/>
              </w:rPr>
            </w:pPr>
            <w:r w:rsidRPr="00664975">
              <w:rPr>
                <w:sz w:val="20"/>
              </w:rPr>
              <w:t>ENQUIRY REQUEST</w:t>
            </w:r>
          </w:p>
        </w:tc>
        <w:tc>
          <w:tcPr>
            <w:tcW w:w="2268" w:type="dxa"/>
            <w:noWrap/>
          </w:tcPr>
          <w:p w14:paraId="63003E1F" w14:textId="26803B17" w:rsidR="002538BF" w:rsidRPr="00664975" w:rsidRDefault="002538BF" w:rsidP="002538BF">
            <w:pPr>
              <w:spacing w:before="0"/>
              <w:jc w:val="center"/>
              <w:rPr>
                <w:sz w:val="20"/>
              </w:rPr>
            </w:pPr>
            <w:r w:rsidRPr="00664975">
              <w:rPr>
                <w:sz w:val="20"/>
              </w:rPr>
              <w:t>CD1</w:t>
            </w:r>
            <w:r w:rsidR="00176E32" w:rsidRPr="00664975">
              <w:rPr>
                <w:sz w:val="20"/>
              </w:rPr>
              <w:t>42</w:t>
            </w:r>
            <w:r w:rsidRPr="00664975">
              <w:rPr>
                <w:sz w:val="20"/>
              </w:rPr>
              <w:t>A</w:t>
            </w:r>
          </w:p>
        </w:tc>
        <w:tc>
          <w:tcPr>
            <w:tcW w:w="1134" w:type="dxa"/>
            <w:noWrap/>
          </w:tcPr>
          <w:p w14:paraId="1B5C0E8B" w14:textId="2A7E0633" w:rsidR="002538BF" w:rsidRPr="00664975" w:rsidRDefault="002538BF" w:rsidP="002538BF">
            <w:pPr>
              <w:spacing w:before="0"/>
              <w:jc w:val="center"/>
              <w:rPr>
                <w:sz w:val="20"/>
              </w:rPr>
            </w:pPr>
            <w:r w:rsidRPr="00664975">
              <w:rPr>
                <w:sz w:val="20"/>
              </w:rPr>
              <w:t>M</w:t>
            </w:r>
          </w:p>
        </w:tc>
        <w:tc>
          <w:tcPr>
            <w:tcW w:w="1134" w:type="dxa"/>
            <w:noWrap/>
          </w:tcPr>
          <w:p w14:paraId="35A6B7D3" w14:textId="3FC09EBB" w:rsidR="002538BF" w:rsidRPr="00664975" w:rsidRDefault="002538BF" w:rsidP="002538BF">
            <w:pPr>
              <w:spacing w:before="0"/>
              <w:jc w:val="center"/>
              <w:rPr>
                <w:sz w:val="20"/>
              </w:rPr>
            </w:pPr>
            <w:r w:rsidRPr="00664975">
              <w:rPr>
                <w:sz w:val="20"/>
              </w:rPr>
              <w:t>M</w:t>
            </w:r>
          </w:p>
        </w:tc>
        <w:tc>
          <w:tcPr>
            <w:tcW w:w="2381" w:type="dxa"/>
            <w:noWrap/>
          </w:tcPr>
          <w:p w14:paraId="57E6DE83" w14:textId="5B963B5B" w:rsidR="002538BF" w:rsidRPr="00664975" w:rsidRDefault="002538BF" w:rsidP="002538BF">
            <w:pPr>
              <w:spacing w:before="0"/>
              <w:jc w:val="center"/>
              <w:rPr>
                <w:sz w:val="20"/>
              </w:rPr>
            </w:pPr>
            <w:r w:rsidRPr="00664975">
              <w:rPr>
                <w:sz w:val="20"/>
              </w:rPr>
              <w:t>Modified</w:t>
            </w:r>
          </w:p>
        </w:tc>
      </w:tr>
      <w:tr w:rsidR="00176E32" w:rsidRPr="00664975" w14:paraId="59594CF1" w14:textId="77777777" w:rsidTr="004C0506">
        <w:trPr>
          <w:trHeight w:val="300"/>
          <w:jc w:val="center"/>
        </w:trPr>
        <w:tc>
          <w:tcPr>
            <w:tcW w:w="914" w:type="dxa"/>
            <w:noWrap/>
          </w:tcPr>
          <w:p w14:paraId="50F608B0" w14:textId="54A3729B" w:rsidR="00176E32" w:rsidRPr="00664975" w:rsidRDefault="00176E32" w:rsidP="00176E32">
            <w:pPr>
              <w:spacing w:before="0"/>
              <w:jc w:val="center"/>
              <w:rPr>
                <w:sz w:val="20"/>
              </w:rPr>
            </w:pPr>
            <w:r w:rsidRPr="00664975">
              <w:rPr>
                <w:sz w:val="20"/>
              </w:rPr>
              <w:t>CD</w:t>
            </w:r>
          </w:p>
        </w:tc>
        <w:tc>
          <w:tcPr>
            <w:tcW w:w="1077" w:type="dxa"/>
            <w:noWrap/>
          </w:tcPr>
          <w:p w14:paraId="09B81A23" w14:textId="1DE00065" w:rsidR="00176E32" w:rsidRPr="00664975" w:rsidRDefault="00176E32" w:rsidP="00176E32">
            <w:pPr>
              <w:spacing w:before="0"/>
              <w:jc w:val="center"/>
              <w:rPr>
                <w:sz w:val="20"/>
              </w:rPr>
            </w:pPr>
            <w:r w:rsidRPr="00664975">
              <w:rPr>
                <w:sz w:val="20"/>
              </w:rPr>
              <w:t>IE143</w:t>
            </w:r>
          </w:p>
        </w:tc>
        <w:tc>
          <w:tcPr>
            <w:tcW w:w="1134" w:type="dxa"/>
            <w:noWrap/>
          </w:tcPr>
          <w:p w14:paraId="76CF6E27" w14:textId="5C2A5287" w:rsidR="00176E32" w:rsidRPr="00664975" w:rsidRDefault="00176E32" w:rsidP="00176E32">
            <w:pPr>
              <w:spacing w:before="0"/>
              <w:jc w:val="center"/>
              <w:rPr>
                <w:sz w:val="20"/>
              </w:rPr>
            </w:pPr>
            <w:r w:rsidRPr="00664975">
              <w:rPr>
                <w:sz w:val="20"/>
              </w:rPr>
              <w:t>CD143C</w:t>
            </w:r>
          </w:p>
        </w:tc>
        <w:tc>
          <w:tcPr>
            <w:tcW w:w="3118" w:type="dxa"/>
            <w:noWrap/>
          </w:tcPr>
          <w:p w14:paraId="0EC1CC47" w14:textId="4C4F2352" w:rsidR="00176E32" w:rsidRPr="00664975" w:rsidRDefault="00176E32" w:rsidP="00176E32">
            <w:pPr>
              <w:spacing w:before="0"/>
              <w:jc w:val="left"/>
              <w:rPr>
                <w:sz w:val="20"/>
              </w:rPr>
            </w:pPr>
            <w:r w:rsidRPr="00664975">
              <w:rPr>
                <w:sz w:val="20"/>
              </w:rPr>
              <w:t>ENQUIRY RESPONSE</w:t>
            </w:r>
          </w:p>
        </w:tc>
        <w:tc>
          <w:tcPr>
            <w:tcW w:w="2268" w:type="dxa"/>
            <w:noWrap/>
          </w:tcPr>
          <w:p w14:paraId="3BC667E1" w14:textId="1CE3EE10" w:rsidR="00176E32" w:rsidRPr="00664975" w:rsidRDefault="00176E32" w:rsidP="00176E32">
            <w:pPr>
              <w:spacing w:before="0"/>
              <w:jc w:val="center"/>
              <w:rPr>
                <w:sz w:val="20"/>
              </w:rPr>
            </w:pPr>
            <w:r w:rsidRPr="00664975">
              <w:rPr>
                <w:sz w:val="20"/>
              </w:rPr>
              <w:t>CD143A</w:t>
            </w:r>
          </w:p>
        </w:tc>
        <w:tc>
          <w:tcPr>
            <w:tcW w:w="1134" w:type="dxa"/>
            <w:noWrap/>
          </w:tcPr>
          <w:p w14:paraId="458C0365" w14:textId="1F877D0A" w:rsidR="00176E32" w:rsidRPr="00664975" w:rsidRDefault="00176E32" w:rsidP="00176E32">
            <w:pPr>
              <w:spacing w:before="0"/>
              <w:jc w:val="center"/>
              <w:rPr>
                <w:sz w:val="20"/>
              </w:rPr>
            </w:pPr>
            <w:r w:rsidRPr="00664975">
              <w:rPr>
                <w:sz w:val="20"/>
              </w:rPr>
              <w:t>M</w:t>
            </w:r>
          </w:p>
        </w:tc>
        <w:tc>
          <w:tcPr>
            <w:tcW w:w="1134" w:type="dxa"/>
            <w:noWrap/>
          </w:tcPr>
          <w:p w14:paraId="276B1FAC" w14:textId="2BD4AC4B" w:rsidR="00176E32" w:rsidRPr="00664975" w:rsidRDefault="00176E32" w:rsidP="00176E32">
            <w:pPr>
              <w:spacing w:before="0"/>
              <w:jc w:val="center"/>
              <w:rPr>
                <w:sz w:val="20"/>
              </w:rPr>
            </w:pPr>
            <w:r w:rsidRPr="00664975">
              <w:rPr>
                <w:sz w:val="20"/>
              </w:rPr>
              <w:t>M</w:t>
            </w:r>
          </w:p>
        </w:tc>
        <w:tc>
          <w:tcPr>
            <w:tcW w:w="2381" w:type="dxa"/>
            <w:noWrap/>
          </w:tcPr>
          <w:p w14:paraId="53AAC520" w14:textId="18E293E9" w:rsidR="00176E32" w:rsidRPr="00664975" w:rsidRDefault="00176E32" w:rsidP="00176E32">
            <w:pPr>
              <w:spacing w:before="0"/>
              <w:jc w:val="center"/>
              <w:rPr>
                <w:sz w:val="20"/>
              </w:rPr>
            </w:pPr>
            <w:r w:rsidRPr="00664975">
              <w:rPr>
                <w:sz w:val="20"/>
              </w:rPr>
              <w:t>Modified</w:t>
            </w:r>
          </w:p>
        </w:tc>
      </w:tr>
      <w:tr w:rsidR="00176E32" w:rsidRPr="00664975" w14:paraId="77E24B40" w14:textId="77777777" w:rsidTr="004C0506">
        <w:trPr>
          <w:trHeight w:val="300"/>
          <w:jc w:val="center"/>
        </w:trPr>
        <w:tc>
          <w:tcPr>
            <w:tcW w:w="914" w:type="dxa"/>
            <w:noWrap/>
          </w:tcPr>
          <w:p w14:paraId="6CC52293" w14:textId="233EE2EB" w:rsidR="00176E32" w:rsidRPr="00664975" w:rsidRDefault="00176E32" w:rsidP="00176E32">
            <w:pPr>
              <w:spacing w:before="0"/>
              <w:jc w:val="center"/>
              <w:rPr>
                <w:sz w:val="20"/>
              </w:rPr>
            </w:pPr>
            <w:r w:rsidRPr="00664975">
              <w:rPr>
                <w:sz w:val="20"/>
              </w:rPr>
              <w:t>CD</w:t>
            </w:r>
          </w:p>
        </w:tc>
        <w:tc>
          <w:tcPr>
            <w:tcW w:w="1077" w:type="dxa"/>
            <w:noWrap/>
          </w:tcPr>
          <w:p w14:paraId="61CC5889" w14:textId="354F48C3" w:rsidR="00176E32" w:rsidRPr="00664975" w:rsidRDefault="00176E32" w:rsidP="00176E32">
            <w:pPr>
              <w:spacing w:before="0"/>
              <w:jc w:val="center"/>
              <w:rPr>
                <w:sz w:val="20"/>
              </w:rPr>
            </w:pPr>
            <w:r w:rsidRPr="00664975">
              <w:rPr>
                <w:sz w:val="20"/>
              </w:rPr>
              <w:t>IE144</w:t>
            </w:r>
          </w:p>
        </w:tc>
        <w:tc>
          <w:tcPr>
            <w:tcW w:w="1134" w:type="dxa"/>
            <w:noWrap/>
          </w:tcPr>
          <w:p w14:paraId="776D78C7" w14:textId="36D4EA0C" w:rsidR="00176E32" w:rsidRPr="00664975" w:rsidRDefault="00176E32" w:rsidP="00176E32">
            <w:pPr>
              <w:spacing w:before="0"/>
              <w:jc w:val="center"/>
              <w:rPr>
                <w:sz w:val="20"/>
              </w:rPr>
            </w:pPr>
            <w:r w:rsidRPr="00664975">
              <w:rPr>
                <w:sz w:val="20"/>
              </w:rPr>
              <w:t>CD144C</w:t>
            </w:r>
          </w:p>
        </w:tc>
        <w:tc>
          <w:tcPr>
            <w:tcW w:w="3118" w:type="dxa"/>
            <w:noWrap/>
          </w:tcPr>
          <w:p w14:paraId="3DBF518B" w14:textId="3B55374A" w:rsidR="00176E32" w:rsidRPr="00664975" w:rsidRDefault="00176E32" w:rsidP="00176E32">
            <w:pPr>
              <w:spacing w:before="0"/>
              <w:jc w:val="left"/>
              <w:rPr>
                <w:sz w:val="20"/>
              </w:rPr>
            </w:pPr>
            <w:r w:rsidRPr="00664975">
              <w:rPr>
                <w:sz w:val="20"/>
              </w:rPr>
              <w:t>ENQUIRY INFORMATION</w:t>
            </w:r>
          </w:p>
        </w:tc>
        <w:tc>
          <w:tcPr>
            <w:tcW w:w="2268" w:type="dxa"/>
            <w:noWrap/>
          </w:tcPr>
          <w:p w14:paraId="6FA82705" w14:textId="4BDC1E9F" w:rsidR="00176E32" w:rsidRPr="00664975" w:rsidRDefault="00176E32" w:rsidP="00176E32">
            <w:pPr>
              <w:spacing w:before="0"/>
              <w:jc w:val="center"/>
              <w:rPr>
                <w:sz w:val="20"/>
              </w:rPr>
            </w:pPr>
            <w:r w:rsidRPr="00664975">
              <w:rPr>
                <w:sz w:val="20"/>
              </w:rPr>
              <w:t>CD144A</w:t>
            </w:r>
          </w:p>
        </w:tc>
        <w:tc>
          <w:tcPr>
            <w:tcW w:w="1134" w:type="dxa"/>
            <w:noWrap/>
          </w:tcPr>
          <w:p w14:paraId="20EDEFBE" w14:textId="767DA44B" w:rsidR="00176E32" w:rsidRPr="00664975" w:rsidRDefault="00176E32" w:rsidP="00176E32">
            <w:pPr>
              <w:spacing w:before="0"/>
              <w:jc w:val="center"/>
              <w:rPr>
                <w:sz w:val="20"/>
              </w:rPr>
            </w:pPr>
            <w:r w:rsidRPr="00664975">
              <w:rPr>
                <w:sz w:val="20"/>
              </w:rPr>
              <w:t>M</w:t>
            </w:r>
          </w:p>
        </w:tc>
        <w:tc>
          <w:tcPr>
            <w:tcW w:w="1134" w:type="dxa"/>
            <w:noWrap/>
          </w:tcPr>
          <w:p w14:paraId="6313087D" w14:textId="4D14BBA5" w:rsidR="00176E32" w:rsidRPr="00664975" w:rsidRDefault="00176E32" w:rsidP="00176E32">
            <w:pPr>
              <w:spacing w:before="0"/>
              <w:jc w:val="center"/>
              <w:rPr>
                <w:sz w:val="20"/>
              </w:rPr>
            </w:pPr>
            <w:r w:rsidRPr="00664975">
              <w:rPr>
                <w:sz w:val="20"/>
              </w:rPr>
              <w:t>M</w:t>
            </w:r>
          </w:p>
        </w:tc>
        <w:tc>
          <w:tcPr>
            <w:tcW w:w="2381" w:type="dxa"/>
            <w:noWrap/>
          </w:tcPr>
          <w:p w14:paraId="6C3993A6" w14:textId="2F6F8016" w:rsidR="00176E32" w:rsidRPr="00664975" w:rsidRDefault="00176E32" w:rsidP="00176E32">
            <w:pPr>
              <w:spacing w:before="0"/>
              <w:jc w:val="center"/>
              <w:rPr>
                <w:sz w:val="20"/>
              </w:rPr>
            </w:pPr>
            <w:r w:rsidRPr="00664975">
              <w:rPr>
                <w:sz w:val="20"/>
              </w:rPr>
              <w:t>Modified</w:t>
            </w:r>
          </w:p>
        </w:tc>
      </w:tr>
      <w:tr w:rsidR="00176E32" w:rsidRPr="00664975" w14:paraId="74A276EC" w14:textId="77777777" w:rsidTr="004C0506">
        <w:trPr>
          <w:trHeight w:val="300"/>
          <w:jc w:val="center"/>
        </w:trPr>
        <w:tc>
          <w:tcPr>
            <w:tcW w:w="914" w:type="dxa"/>
            <w:noWrap/>
          </w:tcPr>
          <w:p w14:paraId="11CD0D73" w14:textId="17A527AD" w:rsidR="00176E32" w:rsidRPr="00664975" w:rsidRDefault="00176E32" w:rsidP="00176E32">
            <w:pPr>
              <w:spacing w:before="0"/>
              <w:jc w:val="center"/>
              <w:rPr>
                <w:sz w:val="20"/>
              </w:rPr>
            </w:pPr>
            <w:r w:rsidRPr="00664975">
              <w:rPr>
                <w:sz w:val="20"/>
              </w:rPr>
              <w:t>CD</w:t>
            </w:r>
          </w:p>
        </w:tc>
        <w:tc>
          <w:tcPr>
            <w:tcW w:w="1077" w:type="dxa"/>
            <w:noWrap/>
          </w:tcPr>
          <w:p w14:paraId="0289ADBA" w14:textId="0E5230E7" w:rsidR="00176E32" w:rsidRPr="00664975" w:rsidRDefault="00176E32" w:rsidP="00176E32">
            <w:pPr>
              <w:spacing w:before="0"/>
              <w:jc w:val="center"/>
              <w:rPr>
                <w:sz w:val="20"/>
              </w:rPr>
            </w:pPr>
            <w:r w:rsidRPr="00664975">
              <w:rPr>
                <w:sz w:val="20"/>
              </w:rPr>
              <w:t>IE145</w:t>
            </w:r>
          </w:p>
        </w:tc>
        <w:tc>
          <w:tcPr>
            <w:tcW w:w="1134" w:type="dxa"/>
            <w:noWrap/>
          </w:tcPr>
          <w:p w14:paraId="76DA6DD7" w14:textId="2471F60F" w:rsidR="00176E32" w:rsidRPr="00664975" w:rsidRDefault="00176E32" w:rsidP="00176E32">
            <w:pPr>
              <w:spacing w:before="0"/>
              <w:jc w:val="center"/>
              <w:rPr>
                <w:sz w:val="20"/>
              </w:rPr>
            </w:pPr>
            <w:r w:rsidRPr="00664975">
              <w:rPr>
                <w:sz w:val="20"/>
              </w:rPr>
              <w:t>CD145C</w:t>
            </w:r>
          </w:p>
        </w:tc>
        <w:tc>
          <w:tcPr>
            <w:tcW w:w="3118" w:type="dxa"/>
            <w:noWrap/>
          </w:tcPr>
          <w:p w14:paraId="34B4D6EE" w14:textId="6F47CEDD" w:rsidR="00176E32" w:rsidRPr="00664975" w:rsidRDefault="00176E32" w:rsidP="00176E32">
            <w:pPr>
              <w:spacing w:before="0"/>
              <w:jc w:val="left"/>
              <w:rPr>
                <w:sz w:val="20"/>
              </w:rPr>
            </w:pPr>
            <w:r w:rsidRPr="00664975">
              <w:rPr>
                <w:sz w:val="20"/>
              </w:rPr>
              <w:t>ENQUIRY INFORMATION</w:t>
            </w:r>
            <w:r w:rsidR="00F20EFD" w:rsidRPr="00664975">
              <w:rPr>
                <w:sz w:val="20"/>
              </w:rPr>
              <w:t xml:space="preserve"> REQUEST</w:t>
            </w:r>
          </w:p>
        </w:tc>
        <w:tc>
          <w:tcPr>
            <w:tcW w:w="2268" w:type="dxa"/>
            <w:noWrap/>
          </w:tcPr>
          <w:p w14:paraId="18A642C1" w14:textId="5FAA997B" w:rsidR="00176E32" w:rsidRPr="00664975" w:rsidRDefault="00176E32" w:rsidP="00176E32">
            <w:pPr>
              <w:spacing w:before="0"/>
              <w:jc w:val="center"/>
              <w:rPr>
                <w:sz w:val="20"/>
              </w:rPr>
            </w:pPr>
            <w:r w:rsidRPr="00664975">
              <w:rPr>
                <w:sz w:val="20"/>
              </w:rPr>
              <w:t>CD14</w:t>
            </w:r>
            <w:r w:rsidR="00F20EFD" w:rsidRPr="00664975">
              <w:rPr>
                <w:sz w:val="20"/>
              </w:rPr>
              <w:t>5</w:t>
            </w:r>
            <w:r w:rsidRPr="00664975">
              <w:rPr>
                <w:sz w:val="20"/>
              </w:rPr>
              <w:t>A</w:t>
            </w:r>
          </w:p>
        </w:tc>
        <w:tc>
          <w:tcPr>
            <w:tcW w:w="1134" w:type="dxa"/>
            <w:noWrap/>
          </w:tcPr>
          <w:p w14:paraId="3D5B94DE" w14:textId="3C50DB96" w:rsidR="00176E32" w:rsidRPr="00664975" w:rsidRDefault="00176E32" w:rsidP="00176E32">
            <w:pPr>
              <w:spacing w:before="0"/>
              <w:jc w:val="center"/>
              <w:rPr>
                <w:sz w:val="20"/>
              </w:rPr>
            </w:pPr>
            <w:r w:rsidRPr="00664975">
              <w:rPr>
                <w:sz w:val="20"/>
              </w:rPr>
              <w:t>M</w:t>
            </w:r>
          </w:p>
        </w:tc>
        <w:tc>
          <w:tcPr>
            <w:tcW w:w="1134" w:type="dxa"/>
            <w:noWrap/>
          </w:tcPr>
          <w:p w14:paraId="7D6AEFAC" w14:textId="0504D027" w:rsidR="00176E32" w:rsidRPr="00664975" w:rsidRDefault="00176E32" w:rsidP="00176E32">
            <w:pPr>
              <w:spacing w:before="0"/>
              <w:jc w:val="center"/>
              <w:rPr>
                <w:sz w:val="20"/>
              </w:rPr>
            </w:pPr>
            <w:r w:rsidRPr="00664975">
              <w:rPr>
                <w:sz w:val="20"/>
              </w:rPr>
              <w:t>M</w:t>
            </w:r>
          </w:p>
        </w:tc>
        <w:tc>
          <w:tcPr>
            <w:tcW w:w="2381" w:type="dxa"/>
            <w:noWrap/>
          </w:tcPr>
          <w:p w14:paraId="0A799053" w14:textId="24B226A9" w:rsidR="00176E32" w:rsidRPr="00664975" w:rsidRDefault="00176E32" w:rsidP="00176E32">
            <w:pPr>
              <w:spacing w:before="0"/>
              <w:jc w:val="center"/>
              <w:rPr>
                <w:sz w:val="20"/>
              </w:rPr>
            </w:pPr>
            <w:r w:rsidRPr="00664975">
              <w:rPr>
                <w:sz w:val="20"/>
              </w:rPr>
              <w:t>Modified</w:t>
            </w:r>
          </w:p>
        </w:tc>
      </w:tr>
      <w:tr w:rsidR="00F20EFD" w:rsidRPr="00664975" w14:paraId="3341E953" w14:textId="77777777" w:rsidTr="004C0506">
        <w:trPr>
          <w:trHeight w:val="300"/>
          <w:jc w:val="center"/>
        </w:trPr>
        <w:tc>
          <w:tcPr>
            <w:tcW w:w="914" w:type="dxa"/>
            <w:noWrap/>
          </w:tcPr>
          <w:p w14:paraId="59FA2D61" w14:textId="384CE2F0" w:rsidR="00F20EFD" w:rsidRPr="00664975" w:rsidRDefault="00F20EFD" w:rsidP="00F20EFD">
            <w:pPr>
              <w:spacing w:before="0"/>
              <w:jc w:val="center"/>
              <w:rPr>
                <w:sz w:val="20"/>
              </w:rPr>
            </w:pPr>
            <w:r w:rsidRPr="00664975">
              <w:rPr>
                <w:sz w:val="20"/>
              </w:rPr>
              <w:t>CD</w:t>
            </w:r>
          </w:p>
        </w:tc>
        <w:tc>
          <w:tcPr>
            <w:tcW w:w="1077" w:type="dxa"/>
            <w:noWrap/>
          </w:tcPr>
          <w:p w14:paraId="6DABC4D7" w14:textId="63913235" w:rsidR="00F20EFD" w:rsidRPr="00664975" w:rsidRDefault="00F20EFD" w:rsidP="00F20EFD">
            <w:pPr>
              <w:spacing w:before="0"/>
              <w:jc w:val="center"/>
              <w:rPr>
                <w:sz w:val="20"/>
              </w:rPr>
            </w:pPr>
            <w:r w:rsidRPr="00664975">
              <w:rPr>
                <w:sz w:val="20"/>
              </w:rPr>
              <w:t>IE150</w:t>
            </w:r>
          </w:p>
        </w:tc>
        <w:tc>
          <w:tcPr>
            <w:tcW w:w="1134" w:type="dxa"/>
            <w:noWrap/>
          </w:tcPr>
          <w:p w14:paraId="71AB6DCE" w14:textId="5F53D7A9" w:rsidR="00F20EFD" w:rsidRPr="00664975" w:rsidRDefault="00F20EFD" w:rsidP="00F20EFD">
            <w:pPr>
              <w:spacing w:before="0"/>
              <w:jc w:val="center"/>
              <w:rPr>
                <w:sz w:val="20"/>
              </w:rPr>
            </w:pPr>
            <w:r w:rsidRPr="00664975">
              <w:rPr>
                <w:sz w:val="20"/>
              </w:rPr>
              <w:t>CD150C</w:t>
            </w:r>
          </w:p>
        </w:tc>
        <w:tc>
          <w:tcPr>
            <w:tcW w:w="3118" w:type="dxa"/>
            <w:noWrap/>
          </w:tcPr>
          <w:p w14:paraId="58A061DC" w14:textId="67CC2546" w:rsidR="00F20EFD" w:rsidRPr="00664975" w:rsidRDefault="00F20EFD" w:rsidP="00F20EFD">
            <w:pPr>
              <w:spacing w:before="0"/>
              <w:jc w:val="left"/>
              <w:rPr>
                <w:sz w:val="20"/>
              </w:rPr>
            </w:pPr>
            <w:r w:rsidRPr="00664975">
              <w:rPr>
                <w:sz w:val="20"/>
              </w:rPr>
              <w:t>RECOVERY REQUEST</w:t>
            </w:r>
          </w:p>
        </w:tc>
        <w:tc>
          <w:tcPr>
            <w:tcW w:w="2268" w:type="dxa"/>
            <w:noWrap/>
          </w:tcPr>
          <w:p w14:paraId="1BD70FAA" w14:textId="1C12B86A" w:rsidR="00F20EFD" w:rsidRPr="00664975" w:rsidRDefault="00F20EFD" w:rsidP="00F20EFD">
            <w:pPr>
              <w:spacing w:before="0"/>
              <w:jc w:val="center"/>
              <w:rPr>
                <w:sz w:val="20"/>
              </w:rPr>
            </w:pPr>
            <w:r w:rsidRPr="00664975">
              <w:rPr>
                <w:sz w:val="20"/>
              </w:rPr>
              <w:t>CD150A</w:t>
            </w:r>
          </w:p>
        </w:tc>
        <w:tc>
          <w:tcPr>
            <w:tcW w:w="1134" w:type="dxa"/>
            <w:noWrap/>
          </w:tcPr>
          <w:p w14:paraId="24809EF6" w14:textId="79CF9F31" w:rsidR="00F20EFD" w:rsidRPr="00664975" w:rsidRDefault="00F20EFD" w:rsidP="00F20EFD">
            <w:pPr>
              <w:spacing w:before="0"/>
              <w:jc w:val="center"/>
              <w:rPr>
                <w:sz w:val="20"/>
              </w:rPr>
            </w:pPr>
            <w:r w:rsidRPr="00664975">
              <w:rPr>
                <w:sz w:val="20"/>
              </w:rPr>
              <w:t>M</w:t>
            </w:r>
          </w:p>
        </w:tc>
        <w:tc>
          <w:tcPr>
            <w:tcW w:w="1134" w:type="dxa"/>
            <w:noWrap/>
          </w:tcPr>
          <w:p w14:paraId="755F11AA" w14:textId="2D1B1130" w:rsidR="00F20EFD" w:rsidRPr="00664975" w:rsidRDefault="00F20EFD" w:rsidP="00F20EFD">
            <w:pPr>
              <w:spacing w:before="0"/>
              <w:jc w:val="center"/>
              <w:rPr>
                <w:sz w:val="20"/>
              </w:rPr>
            </w:pPr>
            <w:r w:rsidRPr="00664975">
              <w:rPr>
                <w:sz w:val="20"/>
              </w:rPr>
              <w:t>M</w:t>
            </w:r>
          </w:p>
        </w:tc>
        <w:tc>
          <w:tcPr>
            <w:tcW w:w="2381" w:type="dxa"/>
            <w:noWrap/>
          </w:tcPr>
          <w:p w14:paraId="5B359FD7" w14:textId="026F37FB" w:rsidR="00F20EFD" w:rsidRPr="00664975" w:rsidRDefault="00F20EFD" w:rsidP="00F20EFD">
            <w:pPr>
              <w:spacing w:before="0"/>
              <w:jc w:val="center"/>
              <w:rPr>
                <w:sz w:val="20"/>
              </w:rPr>
            </w:pPr>
            <w:r w:rsidRPr="00664975">
              <w:rPr>
                <w:sz w:val="20"/>
              </w:rPr>
              <w:t>Modified</w:t>
            </w:r>
          </w:p>
        </w:tc>
      </w:tr>
      <w:tr w:rsidR="00F20EFD" w:rsidRPr="00664975" w14:paraId="17466FD2" w14:textId="77777777" w:rsidTr="004C0506">
        <w:trPr>
          <w:trHeight w:val="300"/>
          <w:jc w:val="center"/>
        </w:trPr>
        <w:tc>
          <w:tcPr>
            <w:tcW w:w="914" w:type="dxa"/>
            <w:noWrap/>
          </w:tcPr>
          <w:p w14:paraId="6819E70D" w14:textId="46E30359" w:rsidR="00F20EFD" w:rsidRPr="00664975" w:rsidRDefault="00F20EFD" w:rsidP="00F20EFD">
            <w:pPr>
              <w:spacing w:before="0"/>
              <w:jc w:val="center"/>
              <w:rPr>
                <w:sz w:val="20"/>
              </w:rPr>
            </w:pPr>
            <w:r w:rsidRPr="00664975">
              <w:rPr>
                <w:sz w:val="20"/>
              </w:rPr>
              <w:t>CD</w:t>
            </w:r>
          </w:p>
        </w:tc>
        <w:tc>
          <w:tcPr>
            <w:tcW w:w="1077" w:type="dxa"/>
            <w:noWrap/>
          </w:tcPr>
          <w:p w14:paraId="44C1BA1C" w14:textId="6DB209B2" w:rsidR="00F20EFD" w:rsidRPr="00664975" w:rsidRDefault="00F20EFD" w:rsidP="00F20EFD">
            <w:pPr>
              <w:spacing w:before="0"/>
              <w:jc w:val="center"/>
              <w:rPr>
                <w:sz w:val="20"/>
              </w:rPr>
            </w:pPr>
            <w:r w:rsidRPr="00664975">
              <w:rPr>
                <w:sz w:val="20"/>
              </w:rPr>
              <w:t>IE151</w:t>
            </w:r>
          </w:p>
        </w:tc>
        <w:tc>
          <w:tcPr>
            <w:tcW w:w="1134" w:type="dxa"/>
            <w:noWrap/>
          </w:tcPr>
          <w:p w14:paraId="570D9C96" w14:textId="557ED07F" w:rsidR="00F20EFD" w:rsidRPr="00664975" w:rsidRDefault="00F20EFD" w:rsidP="00F20EFD">
            <w:pPr>
              <w:spacing w:before="0"/>
              <w:jc w:val="center"/>
              <w:rPr>
                <w:sz w:val="20"/>
              </w:rPr>
            </w:pPr>
            <w:r w:rsidRPr="00664975">
              <w:rPr>
                <w:sz w:val="20"/>
              </w:rPr>
              <w:t>CD15</w:t>
            </w:r>
            <w:r w:rsidR="00E77AB9" w:rsidRPr="00664975">
              <w:rPr>
                <w:sz w:val="20"/>
              </w:rPr>
              <w:t>1</w:t>
            </w:r>
            <w:r w:rsidRPr="00664975">
              <w:rPr>
                <w:sz w:val="20"/>
              </w:rPr>
              <w:t>C</w:t>
            </w:r>
          </w:p>
        </w:tc>
        <w:tc>
          <w:tcPr>
            <w:tcW w:w="3118" w:type="dxa"/>
            <w:noWrap/>
          </w:tcPr>
          <w:p w14:paraId="403D0D38" w14:textId="6122728C" w:rsidR="00F20EFD" w:rsidRPr="00664975" w:rsidRDefault="00F20EFD" w:rsidP="00F20EFD">
            <w:pPr>
              <w:spacing w:before="0"/>
              <w:jc w:val="left"/>
              <w:rPr>
                <w:sz w:val="20"/>
              </w:rPr>
            </w:pPr>
            <w:r w:rsidRPr="00664975">
              <w:rPr>
                <w:sz w:val="20"/>
              </w:rPr>
              <w:t xml:space="preserve">RECOVERY </w:t>
            </w:r>
            <w:r w:rsidR="00E77AB9" w:rsidRPr="00664975">
              <w:rPr>
                <w:sz w:val="20"/>
              </w:rPr>
              <w:t>ACCEPTANCE NOTIFICATION</w:t>
            </w:r>
          </w:p>
        </w:tc>
        <w:tc>
          <w:tcPr>
            <w:tcW w:w="2268" w:type="dxa"/>
            <w:noWrap/>
          </w:tcPr>
          <w:p w14:paraId="0130F850" w14:textId="4F9454DC" w:rsidR="00F20EFD" w:rsidRPr="00664975" w:rsidRDefault="00F20EFD" w:rsidP="00F20EFD">
            <w:pPr>
              <w:spacing w:before="0"/>
              <w:jc w:val="center"/>
              <w:rPr>
                <w:sz w:val="20"/>
              </w:rPr>
            </w:pPr>
            <w:r w:rsidRPr="00664975">
              <w:rPr>
                <w:sz w:val="20"/>
              </w:rPr>
              <w:t>CD15</w:t>
            </w:r>
            <w:r w:rsidR="00E77AB9" w:rsidRPr="00664975">
              <w:rPr>
                <w:sz w:val="20"/>
              </w:rPr>
              <w:t>1</w:t>
            </w:r>
            <w:r w:rsidRPr="00664975">
              <w:rPr>
                <w:sz w:val="20"/>
              </w:rPr>
              <w:t>A</w:t>
            </w:r>
          </w:p>
        </w:tc>
        <w:tc>
          <w:tcPr>
            <w:tcW w:w="1134" w:type="dxa"/>
            <w:noWrap/>
          </w:tcPr>
          <w:p w14:paraId="4EB2B5CE" w14:textId="45B27F94" w:rsidR="00F20EFD" w:rsidRPr="00664975" w:rsidRDefault="00F20EFD" w:rsidP="00F20EFD">
            <w:pPr>
              <w:spacing w:before="0"/>
              <w:jc w:val="center"/>
              <w:rPr>
                <w:sz w:val="20"/>
              </w:rPr>
            </w:pPr>
            <w:r w:rsidRPr="00664975">
              <w:rPr>
                <w:sz w:val="20"/>
              </w:rPr>
              <w:t>M</w:t>
            </w:r>
          </w:p>
        </w:tc>
        <w:tc>
          <w:tcPr>
            <w:tcW w:w="1134" w:type="dxa"/>
            <w:noWrap/>
          </w:tcPr>
          <w:p w14:paraId="38F58823" w14:textId="6BD52B5A" w:rsidR="00F20EFD" w:rsidRPr="00664975" w:rsidRDefault="00F20EFD" w:rsidP="00F20EFD">
            <w:pPr>
              <w:spacing w:before="0"/>
              <w:jc w:val="center"/>
              <w:rPr>
                <w:sz w:val="20"/>
              </w:rPr>
            </w:pPr>
            <w:r w:rsidRPr="00664975">
              <w:rPr>
                <w:sz w:val="20"/>
              </w:rPr>
              <w:t>M</w:t>
            </w:r>
          </w:p>
        </w:tc>
        <w:tc>
          <w:tcPr>
            <w:tcW w:w="2381" w:type="dxa"/>
            <w:noWrap/>
          </w:tcPr>
          <w:p w14:paraId="3E748606" w14:textId="6BED0CAF" w:rsidR="00F20EFD" w:rsidRPr="00664975" w:rsidRDefault="00F20EFD" w:rsidP="00F20EFD">
            <w:pPr>
              <w:spacing w:before="0"/>
              <w:jc w:val="center"/>
              <w:rPr>
                <w:sz w:val="20"/>
              </w:rPr>
            </w:pPr>
            <w:r w:rsidRPr="00664975">
              <w:rPr>
                <w:sz w:val="20"/>
              </w:rPr>
              <w:t>Modified</w:t>
            </w:r>
          </w:p>
        </w:tc>
      </w:tr>
      <w:tr w:rsidR="00E77AB9" w:rsidRPr="00664975" w14:paraId="502A4938" w14:textId="77777777" w:rsidTr="004C0506">
        <w:trPr>
          <w:trHeight w:val="300"/>
          <w:jc w:val="center"/>
        </w:trPr>
        <w:tc>
          <w:tcPr>
            <w:tcW w:w="914" w:type="dxa"/>
            <w:noWrap/>
          </w:tcPr>
          <w:p w14:paraId="2C415698" w14:textId="3ADE9EBE" w:rsidR="00E77AB9" w:rsidRPr="00664975" w:rsidRDefault="00E77AB9" w:rsidP="00E77AB9">
            <w:pPr>
              <w:spacing w:before="0"/>
              <w:jc w:val="center"/>
              <w:rPr>
                <w:sz w:val="20"/>
              </w:rPr>
            </w:pPr>
            <w:r w:rsidRPr="00664975">
              <w:rPr>
                <w:sz w:val="20"/>
              </w:rPr>
              <w:t>CD</w:t>
            </w:r>
          </w:p>
        </w:tc>
        <w:tc>
          <w:tcPr>
            <w:tcW w:w="1077" w:type="dxa"/>
            <w:noWrap/>
          </w:tcPr>
          <w:p w14:paraId="61A3D491" w14:textId="601CD5A9" w:rsidR="00E77AB9" w:rsidRPr="00664975" w:rsidRDefault="00E77AB9" w:rsidP="00E77AB9">
            <w:pPr>
              <w:spacing w:before="0"/>
              <w:jc w:val="center"/>
              <w:rPr>
                <w:sz w:val="20"/>
              </w:rPr>
            </w:pPr>
            <w:r w:rsidRPr="00664975">
              <w:rPr>
                <w:sz w:val="20"/>
              </w:rPr>
              <w:t>IE152</w:t>
            </w:r>
          </w:p>
        </w:tc>
        <w:tc>
          <w:tcPr>
            <w:tcW w:w="1134" w:type="dxa"/>
            <w:noWrap/>
          </w:tcPr>
          <w:p w14:paraId="651EA63A" w14:textId="79A8C7F7" w:rsidR="00E77AB9" w:rsidRPr="00664975" w:rsidRDefault="00E77AB9" w:rsidP="00E77AB9">
            <w:pPr>
              <w:spacing w:before="0"/>
              <w:jc w:val="center"/>
              <w:rPr>
                <w:sz w:val="20"/>
              </w:rPr>
            </w:pPr>
            <w:r w:rsidRPr="00664975">
              <w:rPr>
                <w:sz w:val="20"/>
              </w:rPr>
              <w:t>CD152C</w:t>
            </w:r>
          </w:p>
        </w:tc>
        <w:tc>
          <w:tcPr>
            <w:tcW w:w="3118" w:type="dxa"/>
            <w:noWrap/>
          </w:tcPr>
          <w:p w14:paraId="63DBD9F5" w14:textId="6AD467AD" w:rsidR="00E77AB9" w:rsidRPr="00664975" w:rsidRDefault="00E77AB9" w:rsidP="00E77AB9">
            <w:pPr>
              <w:spacing w:before="0"/>
              <w:jc w:val="left"/>
              <w:rPr>
                <w:sz w:val="20"/>
              </w:rPr>
            </w:pPr>
            <w:r w:rsidRPr="00664975">
              <w:rPr>
                <w:sz w:val="20"/>
              </w:rPr>
              <w:t>RECOVERY DISPATCH NOTIFICATION</w:t>
            </w:r>
          </w:p>
        </w:tc>
        <w:tc>
          <w:tcPr>
            <w:tcW w:w="2268" w:type="dxa"/>
            <w:noWrap/>
          </w:tcPr>
          <w:p w14:paraId="04457283" w14:textId="6D136DCF" w:rsidR="00E77AB9" w:rsidRPr="00664975" w:rsidRDefault="00E77AB9" w:rsidP="00E77AB9">
            <w:pPr>
              <w:spacing w:before="0"/>
              <w:jc w:val="center"/>
              <w:rPr>
                <w:sz w:val="20"/>
              </w:rPr>
            </w:pPr>
            <w:r w:rsidRPr="00664975">
              <w:rPr>
                <w:sz w:val="20"/>
              </w:rPr>
              <w:t>CD152A</w:t>
            </w:r>
          </w:p>
        </w:tc>
        <w:tc>
          <w:tcPr>
            <w:tcW w:w="1134" w:type="dxa"/>
            <w:noWrap/>
          </w:tcPr>
          <w:p w14:paraId="7746AB48" w14:textId="58A5D7DD" w:rsidR="00E77AB9" w:rsidRPr="00664975" w:rsidRDefault="00E77AB9" w:rsidP="00E77AB9">
            <w:pPr>
              <w:spacing w:before="0"/>
              <w:jc w:val="center"/>
              <w:rPr>
                <w:sz w:val="20"/>
              </w:rPr>
            </w:pPr>
            <w:r w:rsidRPr="00664975">
              <w:rPr>
                <w:sz w:val="20"/>
              </w:rPr>
              <w:t>M</w:t>
            </w:r>
          </w:p>
        </w:tc>
        <w:tc>
          <w:tcPr>
            <w:tcW w:w="1134" w:type="dxa"/>
            <w:noWrap/>
          </w:tcPr>
          <w:p w14:paraId="6D25E2FD" w14:textId="6D5717C4" w:rsidR="00E77AB9" w:rsidRPr="00664975" w:rsidRDefault="00E77AB9" w:rsidP="00E77AB9">
            <w:pPr>
              <w:spacing w:before="0"/>
              <w:jc w:val="center"/>
              <w:rPr>
                <w:sz w:val="20"/>
              </w:rPr>
            </w:pPr>
            <w:r w:rsidRPr="00664975">
              <w:rPr>
                <w:sz w:val="20"/>
              </w:rPr>
              <w:t>M</w:t>
            </w:r>
          </w:p>
        </w:tc>
        <w:tc>
          <w:tcPr>
            <w:tcW w:w="2381" w:type="dxa"/>
            <w:noWrap/>
          </w:tcPr>
          <w:p w14:paraId="6181EB3C" w14:textId="4137BC47" w:rsidR="00E77AB9" w:rsidRPr="00664975" w:rsidRDefault="00E77AB9" w:rsidP="00E77AB9">
            <w:pPr>
              <w:spacing w:before="0"/>
              <w:jc w:val="center"/>
              <w:rPr>
                <w:sz w:val="20"/>
              </w:rPr>
            </w:pPr>
            <w:r w:rsidRPr="00664975">
              <w:rPr>
                <w:sz w:val="20"/>
              </w:rPr>
              <w:t>Modified</w:t>
            </w:r>
          </w:p>
        </w:tc>
      </w:tr>
      <w:tr w:rsidR="00C5481C" w:rsidRPr="00664975" w14:paraId="0390A965" w14:textId="77777777" w:rsidTr="004C0506">
        <w:trPr>
          <w:trHeight w:val="300"/>
          <w:jc w:val="center"/>
        </w:trPr>
        <w:tc>
          <w:tcPr>
            <w:tcW w:w="914" w:type="dxa"/>
            <w:noWrap/>
          </w:tcPr>
          <w:p w14:paraId="71FEDE7F" w14:textId="69BF662D" w:rsidR="00C5481C" w:rsidRPr="00664975" w:rsidRDefault="00C5481C" w:rsidP="00C5481C">
            <w:pPr>
              <w:spacing w:before="0"/>
              <w:jc w:val="center"/>
              <w:rPr>
                <w:sz w:val="20"/>
              </w:rPr>
            </w:pPr>
            <w:r w:rsidRPr="00664975">
              <w:rPr>
                <w:sz w:val="20"/>
              </w:rPr>
              <w:t>CD</w:t>
            </w:r>
          </w:p>
        </w:tc>
        <w:tc>
          <w:tcPr>
            <w:tcW w:w="1077" w:type="dxa"/>
            <w:noWrap/>
          </w:tcPr>
          <w:p w14:paraId="59AAAFC3" w14:textId="5CCF3264" w:rsidR="00C5481C" w:rsidRPr="00664975" w:rsidRDefault="00C5481C" w:rsidP="00C5481C">
            <w:pPr>
              <w:spacing w:before="0"/>
              <w:jc w:val="center"/>
              <w:rPr>
                <w:sz w:val="20"/>
              </w:rPr>
            </w:pPr>
            <w:r w:rsidRPr="00664975">
              <w:rPr>
                <w:sz w:val="20"/>
              </w:rPr>
              <w:t>IE200</w:t>
            </w:r>
          </w:p>
        </w:tc>
        <w:tc>
          <w:tcPr>
            <w:tcW w:w="1134" w:type="dxa"/>
            <w:noWrap/>
          </w:tcPr>
          <w:p w14:paraId="0425AEF9" w14:textId="3C953011" w:rsidR="00C5481C" w:rsidRPr="00664975" w:rsidRDefault="00C5481C" w:rsidP="00C5481C">
            <w:pPr>
              <w:spacing w:before="0"/>
              <w:jc w:val="center"/>
              <w:rPr>
                <w:sz w:val="20"/>
              </w:rPr>
            </w:pPr>
            <w:r w:rsidRPr="00664975">
              <w:rPr>
                <w:sz w:val="20"/>
              </w:rPr>
              <w:t>CD200C</w:t>
            </w:r>
          </w:p>
        </w:tc>
        <w:tc>
          <w:tcPr>
            <w:tcW w:w="3118" w:type="dxa"/>
            <w:noWrap/>
          </w:tcPr>
          <w:p w14:paraId="34B645D9" w14:textId="6AA831F4" w:rsidR="00C5481C" w:rsidRPr="00664975" w:rsidRDefault="00C5481C" w:rsidP="00C5481C">
            <w:pPr>
              <w:spacing w:before="0"/>
              <w:jc w:val="left"/>
              <w:rPr>
                <w:sz w:val="20"/>
              </w:rPr>
            </w:pPr>
            <w:r w:rsidRPr="00664975">
              <w:rPr>
                <w:sz w:val="20"/>
              </w:rPr>
              <w:t>GUARANTEE CHECK</w:t>
            </w:r>
          </w:p>
        </w:tc>
        <w:tc>
          <w:tcPr>
            <w:tcW w:w="2268" w:type="dxa"/>
            <w:noWrap/>
          </w:tcPr>
          <w:p w14:paraId="4FA262EF" w14:textId="2EC5029A" w:rsidR="00C5481C" w:rsidRPr="00664975" w:rsidRDefault="00C5481C" w:rsidP="00C5481C">
            <w:pPr>
              <w:spacing w:before="0"/>
              <w:jc w:val="center"/>
              <w:rPr>
                <w:sz w:val="20"/>
              </w:rPr>
            </w:pPr>
            <w:r w:rsidRPr="00664975">
              <w:rPr>
                <w:sz w:val="20"/>
              </w:rPr>
              <w:t>CD200A</w:t>
            </w:r>
          </w:p>
        </w:tc>
        <w:tc>
          <w:tcPr>
            <w:tcW w:w="1134" w:type="dxa"/>
            <w:noWrap/>
          </w:tcPr>
          <w:p w14:paraId="23BA4125" w14:textId="614028AD" w:rsidR="00C5481C" w:rsidRPr="00664975" w:rsidRDefault="00C5481C" w:rsidP="00C5481C">
            <w:pPr>
              <w:spacing w:before="0"/>
              <w:jc w:val="center"/>
              <w:rPr>
                <w:sz w:val="20"/>
              </w:rPr>
            </w:pPr>
            <w:r w:rsidRPr="00664975">
              <w:rPr>
                <w:sz w:val="20"/>
              </w:rPr>
              <w:t>M</w:t>
            </w:r>
          </w:p>
        </w:tc>
        <w:tc>
          <w:tcPr>
            <w:tcW w:w="1134" w:type="dxa"/>
            <w:noWrap/>
          </w:tcPr>
          <w:p w14:paraId="3B61E582" w14:textId="756561CA" w:rsidR="00C5481C" w:rsidRPr="00664975" w:rsidRDefault="00C5481C" w:rsidP="00C5481C">
            <w:pPr>
              <w:spacing w:before="0"/>
              <w:jc w:val="center"/>
              <w:rPr>
                <w:sz w:val="20"/>
              </w:rPr>
            </w:pPr>
            <w:r w:rsidRPr="00664975">
              <w:rPr>
                <w:sz w:val="20"/>
              </w:rPr>
              <w:t>M</w:t>
            </w:r>
          </w:p>
        </w:tc>
        <w:tc>
          <w:tcPr>
            <w:tcW w:w="2381" w:type="dxa"/>
            <w:noWrap/>
          </w:tcPr>
          <w:p w14:paraId="35AE877D" w14:textId="4D6586A1" w:rsidR="00C5481C" w:rsidRPr="00664975" w:rsidRDefault="00C5481C" w:rsidP="00C5481C">
            <w:pPr>
              <w:spacing w:before="0"/>
              <w:jc w:val="center"/>
              <w:rPr>
                <w:sz w:val="20"/>
              </w:rPr>
            </w:pPr>
            <w:r w:rsidRPr="00664975">
              <w:rPr>
                <w:sz w:val="20"/>
              </w:rPr>
              <w:t>Modified</w:t>
            </w:r>
          </w:p>
        </w:tc>
      </w:tr>
      <w:tr w:rsidR="00C5481C" w:rsidRPr="00664975" w14:paraId="06C8860B" w14:textId="77777777" w:rsidTr="004C0506">
        <w:trPr>
          <w:trHeight w:val="300"/>
          <w:jc w:val="center"/>
        </w:trPr>
        <w:tc>
          <w:tcPr>
            <w:tcW w:w="914" w:type="dxa"/>
            <w:noWrap/>
          </w:tcPr>
          <w:p w14:paraId="3D96D84C" w14:textId="2A01AC6E" w:rsidR="00C5481C" w:rsidRPr="00664975" w:rsidRDefault="00C5481C" w:rsidP="00C5481C">
            <w:pPr>
              <w:spacing w:before="0"/>
              <w:jc w:val="center"/>
              <w:rPr>
                <w:sz w:val="20"/>
              </w:rPr>
            </w:pPr>
            <w:r w:rsidRPr="00664975">
              <w:rPr>
                <w:sz w:val="20"/>
              </w:rPr>
              <w:t>CD</w:t>
            </w:r>
          </w:p>
        </w:tc>
        <w:tc>
          <w:tcPr>
            <w:tcW w:w="1077" w:type="dxa"/>
            <w:noWrap/>
          </w:tcPr>
          <w:p w14:paraId="5EF4B7EB" w14:textId="15EBD8B6" w:rsidR="00C5481C" w:rsidRPr="00664975" w:rsidRDefault="00C5481C" w:rsidP="00C5481C">
            <w:pPr>
              <w:spacing w:before="0"/>
              <w:jc w:val="center"/>
              <w:rPr>
                <w:sz w:val="20"/>
              </w:rPr>
            </w:pPr>
            <w:r w:rsidRPr="00664975">
              <w:rPr>
                <w:sz w:val="20"/>
              </w:rPr>
              <w:t>IE201</w:t>
            </w:r>
          </w:p>
        </w:tc>
        <w:tc>
          <w:tcPr>
            <w:tcW w:w="1134" w:type="dxa"/>
            <w:noWrap/>
          </w:tcPr>
          <w:p w14:paraId="6D40AA2E" w14:textId="5271D011" w:rsidR="00C5481C" w:rsidRPr="00664975" w:rsidRDefault="00C5481C" w:rsidP="00C5481C">
            <w:pPr>
              <w:spacing w:before="0"/>
              <w:jc w:val="center"/>
              <w:rPr>
                <w:sz w:val="20"/>
              </w:rPr>
            </w:pPr>
            <w:r w:rsidRPr="00664975">
              <w:rPr>
                <w:sz w:val="20"/>
              </w:rPr>
              <w:t>CD20</w:t>
            </w:r>
            <w:r w:rsidR="00F85E5B" w:rsidRPr="00664975">
              <w:rPr>
                <w:sz w:val="20"/>
              </w:rPr>
              <w:t>1</w:t>
            </w:r>
            <w:r w:rsidRPr="00664975">
              <w:rPr>
                <w:sz w:val="20"/>
              </w:rPr>
              <w:t>C</w:t>
            </w:r>
          </w:p>
        </w:tc>
        <w:tc>
          <w:tcPr>
            <w:tcW w:w="3118" w:type="dxa"/>
            <w:noWrap/>
          </w:tcPr>
          <w:p w14:paraId="64CD918F" w14:textId="3D4977F9" w:rsidR="00C5481C" w:rsidRPr="00664975" w:rsidRDefault="00ED781B" w:rsidP="00C5481C">
            <w:pPr>
              <w:spacing w:before="0"/>
              <w:jc w:val="left"/>
              <w:rPr>
                <w:sz w:val="20"/>
              </w:rPr>
            </w:pPr>
            <w:r w:rsidRPr="00664975">
              <w:rPr>
                <w:sz w:val="20"/>
              </w:rPr>
              <w:t>GUARANTEE CHECK RESULT</w:t>
            </w:r>
          </w:p>
        </w:tc>
        <w:tc>
          <w:tcPr>
            <w:tcW w:w="2268" w:type="dxa"/>
            <w:noWrap/>
          </w:tcPr>
          <w:p w14:paraId="3D55F5B0" w14:textId="4E594B0A" w:rsidR="00C5481C" w:rsidRPr="00664975" w:rsidRDefault="00C5481C" w:rsidP="00C5481C">
            <w:pPr>
              <w:spacing w:before="0"/>
              <w:jc w:val="center"/>
              <w:rPr>
                <w:sz w:val="20"/>
              </w:rPr>
            </w:pPr>
            <w:r w:rsidRPr="00664975">
              <w:rPr>
                <w:sz w:val="20"/>
              </w:rPr>
              <w:t>CD20</w:t>
            </w:r>
            <w:r w:rsidR="00ED781B" w:rsidRPr="00664975">
              <w:rPr>
                <w:sz w:val="20"/>
              </w:rPr>
              <w:t>1</w:t>
            </w:r>
            <w:r w:rsidRPr="00664975">
              <w:rPr>
                <w:sz w:val="20"/>
              </w:rPr>
              <w:t>A</w:t>
            </w:r>
          </w:p>
        </w:tc>
        <w:tc>
          <w:tcPr>
            <w:tcW w:w="1134" w:type="dxa"/>
            <w:noWrap/>
          </w:tcPr>
          <w:p w14:paraId="25BF3981" w14:textId="26EA492C" w:rsidR="00C5481C" w:rsidRPr="00664975" w:rsidRDefault="00C5481C" w:rsidP="00C5481C">
            <w:pPr>
              <w:spacing w:before="0"/>
              <w:jc w:val="center"/>
              <w:rPr>
                <w:sz w:val="20"/>
              </w:rPr>
            </w:pPr>
            <w:r w:rsidRPr="00664975">
              <w:rPr>
                <w:sz w:val="20"/>
              </w:rPr>
              <w:t>M</w:t>
            </w:r>
          </w:p>
        </w:tc>
        <w:tc>
          <w:tcPr>
            <w:tcW w:w="1134" w:type="dxa"/>
            <w:noWrap/>
          </w:tcPr>
          <w:p w14:paraId="340DD82A" w14:textId="0505D15D" w:rsidR="00C5481C" w:rsidRPr="00664975" w:rsidRDefault="00C5481C" w:rsidP="00C5481C">
            <w:pPr>
              <w:spacing w:before="0"/>
              <w:jc w:val="center"/>
              <w:rPr>
                <w:sz w:val="20"/>
              </w:rPr>
            </w:pPr>
            <w:r w:rsidRPr="00664975">
              <w:rPr>
                <w:sz w:val="20"/>
              </w:rPr>
              <w:t>M</w:t>
            </w:r>
          </w:p>
        </w:tc>
        <w:tc>
          <w:tcPr>
            <w:tcW w:w="2381" w:type="dxa"/>
            <w:noWrap/>
          </w:tcPr>
          <w:p w14:paraId="122A95FB" w14:textId="4B3D8EFD" w:rsidR="00C5481C" w:rsidRPr="00664975" w:rsidRDefault="00C5481C" w:rsidP="00C5481C">
            <w:pPr>
              <w:spacing w:before="0"/>
              <w:jc w:val="center"/>
              <w:rPr>
                <w:sz w:val="20"/>
              </w:rPr>
            </w:pPr>
            <w:r w:rsidRPr="00664975">
              <w:rPr>
                <w:sz w:val="20"/>
              </w:rPr>
              <w:t>Modified</w:t>
            </w:r>
          </w:p>
        </w:tc>
      </w:tr>
      <w:tr w:rsidR="00ED781B" w:rsidRPr="00664975" w14:paraId="2834ECB0" w14:textId="77777777" w:rsidTr="004C0506">
        <w:trPr>
          <w:trHeight w:val="300"/>
          <w:jc w:val="center"/>
        </w:trPr>
        <w:tc>
          <w:tcPr>
            <w:tcW w:w="914" w:type="dxa"/>
            <w:noWrap/>
          </w:tcPr>
          <w:p w14:paraId="699F2F2F" w14:textId="523E5226" w:rsidR="00ED781B" w:rsidRPr="00664975" w:rsidRDefault="00ED781B" w:rsidP="00ED781B">
            <w:pPr>
              <w:spacing w:before="0"/>
              <w:jc w:val="center"/>
              <w:rPr>
                <w:sz w:val="20"/>
              </w:rPr>
            </w:pPr>
            <w:r w:rsidRPr="00664975">
              <w:rPr>
                <w:sz w:val="20"/>
              </w:rPr>
              <w:t>CD</w:t>
            </w:r>
          </w:p>
        </w:tc>
        <w:tc>
          <w:tcPr>
            <w:tcW w:w="1077" w:type="dxa"/>
            <w:noWrap/>
          </w:tcPr>
          <w:p w14:paraId="1AE2131D" w14:textId="005B489D" w:rsidR="00ED781B" w:rsidRPr="00664975" w:rsidRDefault="00ED781B" w:rsidP="00ED781B">
            <w:pPr>
              <w:spacing w:before="0"/>
              <w:jc w:val="center"/>
              <w:rPr>
                <w:sz w:val="20"/>
              </w:rPr>
            </w:pPr>
            <w:r w:rsidRPr="00664975">
              <w:rPr>
                <w:sz w:val="20"/>
              </w:rPr>
              <w:t>IE203</w:t>
            </w:r>
          </w:p>
        </w:tc>
        <w:tc>
          <w:tcPr>
            <w:tcW w:w="1134" w:type="dxa"/>
            <w:noWrap/>
          </w:tcPr>
          <w:p w14:paraId="6E040EBB" w14:textId="328E659A" w:rsidR="00ED781B" w:rsidRPr="00664975" w:rsidRDefault="00ED781B" w:rsidP="00ED781B">
            <w:pPr>
              <w:spacing w:before="0"/>
              <w:jc w:val="center"/>
              <w:rPr>
                <w:sz w:val="20"/>
              </w:rPr>
            </w:pPr>
            <w:r w:rsidRPr="00664975">
              <w:rPr>
                <w:sz w:val="20"/>
              </w:rPr>
              <w:t>CD20</w:t>
            </w:r>
            <w:r w:rsidR="00F85E5B" w:rsidRPr="00664975">
              <w:rPr>
                <w:sz w:val="20"/>
              </w:rPr>
              <w:t>3</w:t>
            </w:r>
            <w:r w:rsidRPr="00664975">
              <w:rPr>
                <w:sz w:val="20"/>
              </w:rPr>
              <w:t>C</w:t>
            </w:r>
          </w:p>
        </w:tc>
        <w:tc>
          <w:tcPr>
            <w:tcW w:w="3118" w:type="dxa"/>
            <w:noWrap/>
          </w:tcPr>
          <w:p w14:paraId="2CB61BEA" w14:textId="2C439521" w:rsidR="00ED781B" w:rsidRPr="00664975" w:rsidRDefault="00ED781B" w:rsidP="00ED781B">
            <w:pPr>
              <w:spacing w:before="0"/>
              <w:jc w:val="left"/>
              <w:rPr>
                <w:sz w:val="20"/>
              </w:rPr>
            </w:pPr>
            <w:r w:rsidRPr="00664975">
              <w:rPr>
                <w:sz w:val="20"/>
              </w:rPr>
              <w:t>GUARANTEE USE</w:t>
            </w:r>
          </w:p>
        </w:tc>
        <w:tc>
          <w:tcPr>
            <w:tcW w:w="2268" w:type="dxa"/>
            <w:noWrap/>
          </w:tcPr>
          <w:p w14:paraId="61599CC6" w14:textId="79931BF1" w:rsidR="00ED781B" w:rsidRPr="00664975" w:rsidRDefault="00ED781B" w:rsidP="00ED781B">
            <w:pPr>
              <w:spacing w:before="0"/>
              <w:jc w:val="center"/>
              <w:rPr>
                <w:sz w:val="20"/>
              </w:rPr>
            </w:pPr>
            <w:r w:rsidRPr="00664975">
              <w:rPr>
                <w:sz w:val="20"/>
              </w:rPr>
              <w:t>CD20</w:t>
            </w:r>
            <w:r w:rsidR="00F85E5B" w:rsidRPr="00664975">
              <w:rPr>
                <w:sz w:val="20"/>
              </w:rPr>
              <w:t>3</w:t>
            </w:r>
            <w:r w:rsidRPr="00664975">
              <w:rPr>
                <w:sz w:val="20"/>
              </w:rPr>
              <w:t>A</w:t>
            </w:r>
          </w:p>
        </w:tc>
        <w:tc>
          <w:tcPr>
            <w:tcW w:w="1134" w:type="dxa"/>
            <w:noWrap/>
          </w:tcPr>
          <w:p w14:paraId="45E03DAF" w14:textId="59AC238A" w:rsidR="00ED781B" w:rsidRPr="00664975" w:rsidRDefault="00ED781B" w:rsidP="00ED781B">
            <w:pPr>
              <w:spacing w:before="0"/>
              <w:jc w:val="center"/>
              <w:rPr>
                <w:sz w:val="20"/>
              </w:rPr>
            </w:pPr>
            <w:r w:rsidRPr="00664975">
              <w:rPr>
                <w:sz w:val="20"/>
              </w:rPr>
              <w:t>M</w:t>
            </w:r>
          </w:p>
        </w:tc>
        <w:tc>
          <w:tcPr>
            <w:tcW w:w="1134" w:type="dxa"/>
            <w:noWrap/>
          </w:tcPr>
          <w:p w14:paraId="46AB2FAD" w14:textId="3BDC5AB2" w:rsidR="00ED781B" w:rsidRPr="00664975" w:rsidRDefault="00ED781B" w:rsidP="00ED781B">
            <w:pPr>
              <w:spacing w:before="0"/>
              <w:jc w:val="center"/>
              <w:rPr>
                <w:sz w:val="20"/>
              </w:rPr>
            </w:pPr>
            <w:r w:rsidRPr="00664975">
              <w:rPr>
                <w:sz w:val="20"/>
              </w:rPr>
              <w:t>M</w:t>
            </w:r>
          </w:p>
        </w:tc>
        <w:tc>
          <w:tcPr>
            <w:tcW w:w="2381" w:type="dxa"/>
            <w:noWrap/>
          </w:tcPr>
          <w:p w14:paraId="3050D62B" w14:textId="0F903848" w:rsidR="00ED781B" w:rsidRPr="00664975" w:rsidRDefault="00ED781B" w:rsidP="00ED781B">
            <w:pPr>
              <w:spacing w:before="0"/>
              <w:jc w:val="center"/>
              <w:rPr>
                <w:sz w:val="20"/>
              </w:rPr>
            </w:pPr>
            <w:r w:rsidRPr="00664975">
              <w:rPr>
                <w:sz w:val="20"/>
              </w:rPr>
              <w:t>Modified</w:t>
            </w:r>
          </w:p>
        </w:tc>
      </w:tr>
      <w:tr w:rsidR="00ED781B" w:rsidRPr="00664975" w14:paraId="10F8C058" w14:textId="77777777" w:rsidTr="004C0506">
        <w:trPr>
          <w:trHeight w:val="300"/>
          <w:jc w:val="center"/>
        </w:trPr>
        <w:tc>
          <w:tcPr>
            <w:tcW w:w="914" w:type="dxa"/>
            <w:noWrap/>
          </w:tcPr>
          <w:p w14:paraId="374FEDC1" w14:textId="2ACBDEED" w:rsidR="00ED781B" w:rsidRPr="00664975" w:rsidRDefault="00ED781B" w:rsidP="00ED781B">
            <w:pPr>
              <w:spacing w:before="0"/>
              <w:jc w:val="center"/>
              <w:rPr>
                <w:sz w:val="20"/>
              </w:rPr>
            </w:pPr>
            <w:r w:rsidRPr="00664975">
              <w:rPr>
                <w:sz w:val="20"/>
              </w:rPr>
              <w:t>CD</w:t>
            </w:r>
          </w:p>
        </w:tc>
        <w:tc>
          <w:tcPr>
            <w:tcW w:w="1077" w:type="dxa"/>
            <w:noWrap/>
          </w:tcPr>
          <w:p w14:paraId="1060D930" w14:textId="56C75549" w:rsidR="00ED781B" w:rsidRPr="00664975" w:rsidRDefault="00ED781B" w:rsidP="00ED781B">
            <w:pPr>
              <w:spacing w:before="0"/>
              <w:jc w:val="center"/>
              <w:rPr>
                <w:sz w:val="20"/>
              </w:rPr>
            </w:pPr>
            <w:r w:rsidRPr="00664975">
              <w:rPr>
                <w:sz w:val="20"/>
              </w:rPr>
              <w:t>IE205</w:t>
            </w:r>
          </w:p>
        </w:tc>
        <w:tc>
          <w:tcPr>
            <w:tcW w:w="1134" w:type="dxa"/>
            <w:noWrap/>
          </w:tcPr>
          <w:p w14:paraId="6E78B245" w14:textId="055DEAE5" w:rsidR="00ED781B" w:rsidRPr="00664975" w:rsidRDefault="00ED781B" w:rsidP="00ED781B">
            <w:pPr>
              <w:spacing w:before="0"/>
              <w:jc w:val="center"/>
              <w:rPr>
                <w:sz w:val="20"/>
              </w:rPr>
            </w:pPr>
            <w:r w:rsidRPr="00664975">
              <w:rPr>
                <w:sz w:val="20"/>
              </w:rPr>
              <w:t>CD20</w:t>
            </w:r>
            <w:r w:rsidR="00F85E5B" w:rsidRPr="00664975">
              <w:rPr>
                <w:sz w:val="20"/>
              </w:rPr>
              <w:t>5</w:t>
            </w:r>
            <w:r w:rsidRPr="00664975">
              <w:rPr>
                <w:sz w:val="20"/>
              </w:rPr>
              <w:t>C</w:t>
            </w:r>
          </w:p>
        </w:tc>
        <w:tc>
          <w:tcPr>
            <w:tcW w:w="3118" w:type="dxa"/>
            <w:noWrap/>
          </w:tcPr>
          <w:p w14:paraId="275BE4DF" w14:textId="0373D9B3" w:rsidR="00ED781B" w:rsidRPr="00664975" w:rsidRDefault="00D10221" w:rsidP="00ED781B">
            <w:pPr>
              <w:spacing w:before="0"/>
              <w:jc w:val="left"/>
              <w:rPr>
                <w:sz w:val="20"/>
              </w:rPr>
            </w:pPr>
            <w:r w:rsidRPr="00664975">
              <w:rPr>
                <w:sz w:val="20"/>
              </w:rPr>
              <w:t>GUARANTEE USE RESULT</w:t>
            </w:r>
          </w:p>
        </w:tc>
        <w:tc>
          <w:tcPr>
            <w:tcW w:w="2268" w:type="dxa"/>
            <w:noWrap/>
          </w:tcPr>
          <w:p w14:paraId="0B6816C2" w14:textId="7D355A8D" w:rsidR="00ED781B" w:rsidRPr="00664975" w:rsidRDefault="00ED781B" w:rsidP="00ED781B">
            <w:pPr>
              <w:spacing w:before="0"/>
              <w:jc w:val="center"/>
              <w:rPr>
                <w:sz w:val="20"/>
              </w:rPr>
            </w:pPr>
            <w:r w:rsidRPr="00664975">
              <w:rPr>
                <w:sz w:val="20"/>
              </w:rPr>
              <w:t>CD20</w:t>
            </w:r>
            <w:r w:rsidR="00F85E5B" w:rsidRPr="00664975">
              <w:rPr>
                <w:sz w:val="20"/>
              </w:rPr>
              <w:t>5</w:t>
            </w:r>
            <w:r w:rsidRPr="00664975">
              <w:rPr>
                <w:sz w:val="20"/>
              </w:rPr>
              <w:t>A</w:t>
            </w:r>
          </w:p>
        </w:tc>
        <w:tc>
          <w:tcPr>
            <w:tcW w:w="1134" w:type="dxa"/>
            <w:noWrap/>
          </w:tcPr>
          <w:p w14:paraId="333DB87D" w14:textId="14981C62" w:rsidR="00ED781B" w:rsidRPr="00664975" w:rsidRDefault="00ED781B" w:rsidP="00ED781B">
            <w:pPr>
              <w:spacing w:before="0"/>
              <w:jc w:val="center"/>
              <w:rPr>
                <w:sz w:val="20"/>
              </w:rPr>
            </w:pPr>
            <w:r w:rsidRPr="00664975">
              <w:rPr>
                <w:sz w:val="20"/>
              </w:rPr>
              <w:t>M</w:t>
            </w:r>
          </w:p>
        </w:tc>
        <w:tc>
          <w:tcPr>
            <w:tcW w:w="1134" w:type="dxa"/>
            <w:noWrap/>
          </w:tcPr>
          <w:p w14:paraId="61DB6D19" w14:textId="2A85985F" w:rsidR="00ED781B" w:rsidRPr="00664975" w:rsidRDefault="00ED781B" w:rsidP="00ED781B">
            <w:pPr>
              <w:spacing w:before="0"/>
              <w:jc w:val="center"/>
              <w:rPr>
                <w:sz w:val="20"/>
              </w:rPr>
            </w:pPr>
            <w:r w:rsidRPr="00664975">
              <w:rPr>
                <w:sz w:val="20"/>
              </w:rPr>
              <w:t>M</w:t>
            </w:r>
          </w:p>
        </w:tc>
        <w:tc>
          <w:tcPr>
            <w:tcW w:w="2381" w:type="dxa"/>
            <w:noWrap/>
          </w:tcPr>
          <w:p w14:paraId="39F5422E" w14:textId="623333E6" w:rsidR="00ED781B" w:rsidRPr="00664975" w:rsidRDefault="00ED781B" w:rsidP="00ED781B">
            <w:pPr>
              <w:spacing w:before="0"/>
              <w:jc w:val="center"/>
              <w:rPr>
                <w:sz w:val="20"/>
              </w:rPr>
            </w:pPr>
            <w:r w:rsidRPr="00664975">
              <w:rPr>
                <w:sz w:val="20"/>
              </w:rPr>
              <w:t>Modified</w:t>
            </w:r>
          </w:p>
        </w:tc>
      </w:tr>
      <w:tr w:rsidR="00ED781B" w:rsidRPr="00664975" w14:paraId="31862E2D" w14:textId="77777777" w:rsidTr="004C0506">
        <w:trPr>
          <w:trHeight w:val="300"/>
          <w:jc w:val="center"/>
        </w:trPr>
        <w:tc>
          <w:tcPr>
            <w:tcW w:w="914" w:type="dxa"/>
            <w:noWrap/>
          </w:tcPr>
          <w:p w14:paraId="70870BD6" w14:textId="615AF204" w:rsidR="00ED781B" w:rsidRPr="00664975" w:rsidRDefault="00ED781B" w:rsidP="00ED781B">
            <w:pPr>
              <w:spacing w:before="0"/>
              <w:jc w:val="center"/>
              <w:rPr>
                <w:sz w:val="20"/>
              </w:rPr>
            </w:pPr>
            <w:r w:rsidRPr="00664975">
              <w:rPr>
                <w:sz w:val="20"/>
              </w:rPr>
              <w:t>CD</w:t>
            </w:r>
          </w:p>
        </w:tc>
        <w:tc>
          <w:tcPr>
            <w:tcW w:w="1077" w:type="dxa"/>
            <w:noWrap/>
          </w:tcPr>
          <w:p w14:paraId="07DDFEAA" w14:textId="6208F4F7" w:rsidR="00ED781B" w:rsidRPr="00664975" w:rsidRDefault="00ED781B" w:rsidP="00ED781B">
            <w:pPr>
              <w:spacing w:before="0"/>
              <w:jc w:val="center"/>
              <w:rPr>
                <w:sz w:val="20"/>
              </w:rPr>
            </w:pPr>
            <w:r w:rsidRPr="00664975">
              <w:rPr>
                <w:sz w:val="20"/>
              </w:rPr>
              <w:t>IE204</w:t>
            </w:r>
          </w:p>
        </w:tc>
        <w:tc>
          <w:tcPr>
            <w:tcW w:w="1134" w:type="dxa"/>
            <w:noWrap/>
          </w:tcPr>
          <w:p w14:paraId="6A7F8537" w14:textId="4CD4E1F9" w:rsidR="00ED781B" w:rsidRPr="00664975" w:rsidRDefault="00ED781B" w:rsidP="00ED781B">
            <w:pPr>
              <w:spacing w:before="0"/>
              <w:jc w:val="center"/>
              <w:rPr>
                <w:sz w:val="20"/>
              </w:rPr>
            </w:pPr>
            <w:r w:rsidRPr="00664975">
              <w:rPr>
                <w:sz w:val="20"/>
              </w:rPr>
              <w:t>CD20</w:t>
            </w:r>
            <w:r w:rsidR="00F85E5B" w:rsidRPr="00664975">
              <w:rPr>
                <w:sz w:val="20"/>
              </w:rPr>
              <w:t>4</w:t>
            </w:r>
            <w:r w:rsidRPr="00664975">
              <w:rPr>
                <w:sz w:val="20"/>
              </w:rPr>
              <w:t>C</w:t>
            </w:r>
          </w:p>
        </w:tc>
        <w:tc>
          <w:tcPr>
            <w:tcW w:w="3118" w:type="dxa"/>
            <w:noWrap/>
          </w:tcPr>
          <w:p w14:paraId="3926776E" w14:textId="4466E756" w:rsidR="00ED781B" w:rsidRPr="00664975" w:rsidRDefault="00D10221" w:rsidP="00ED781B">
            <w:pPr>
              <w:spacing w:before="0"/>
              <w:jc w:val="left"/>
              <w:rPr>
                <w:sz w:val="20"/>
              </w:rPr>
            </w:pPr>
            <w:r w:rsidRPr="00664975">
              <w:rPr>
                <w:sz w:val="20"/>
              </w:rPr>
              <w:t>GUARANTEE USE CANCELLATION</w:t>
            </w:r>
          </w:p>
        </w:tc>
        <w:tc>
          <w:tcPr>
            <w:tcW w:w="2268" w:type="dxa"/>
            <w:noWrap/>
          </w:tcPr>
          <w:p w14:paraId="13C098BF" w14:textId="7FC2B4F7" w:rsidR="00ED781B" w:rsidRPr="00664975" w:rsidRDefault="00ED781B" w:rsidP="00ED781B">
            <w:pPr>
              <w:spacing w:before="0"/>
              <w:jc w:val="center"/>
              <w:rPr>
                <w:sz w:val="20"/>
              </w:rPr>
            </w:pPr>
            <w:r w:rsidRPr="00664975">
              <w:rPr>
                <w:sz w:val="20"/>
              </w:rPr>
              <w:t>CD20</w:t>
            </w:r>
            <w:r w:rsidR="0010569B" w:rsidRPr="00664975">
              <w:rPr>
                <w:sz w:val="20"/>
              </w:rPr>
              <w:t>4</w:t>
            </w:r>
            <w:r w:rsidRPr="00664975">
              <w:rPr>
                <w:sz w:val="20"/>
              </w:rPr>
              <w:t>A</w:t>
            </w:r>
          </w:p>
        </w:tc>
        <w:tc>
          <w:tcPr>
            <w:tcW w:w="1134" w:type="dxa"/>
            <w:noWrap/>
          </w:tcPr>
          <w:p w14:paraId="5EB08C6F" w14:textId="15EA4268" w:rsidR="00ED781B" w:rsidRPr="00664975" w:rsidRDefault="00ED781B" w:rsidP="00ED781B">
            <w:pPr>
              <w:spacing w:before="0"/>
              <w:jc w:val="center"/>
              <w:rPr>
                <w:sz w:val="20"/>
              </w:rPr>
            </w:pPr>
            <w:r w:rsidRPr="00664975">
              <w:rPr>
                <w:sz w:val="20"/>
              </w:rPr>
              <w:t>M</w:t>
            </w:r>
          </w:p>
        </w:tc>
        <w:tc>
          <w:tcPr>
            <w:tcW w:w="1134" w:type="dxa"/>
            <w:noWrap/>
          </w:tcPr>
          <w:p w14:paraId="36086F3E" w14:textId="57023F23" w:rsidR="00ED781B" w:rsidRPr="00664975" w:rsidRDefault="00ED781B" w:rsidP="00ED781B">
            <w:pPr>
              <w:spacing w:before="0"/>
              <w:jc w:val="center"/>
              <w:rPr>
                <w:sz w:val="20"/>
              </w:rPr>
            </w:pPr>
            <w:r w:rsidRPr="00664975">
              <w:rPr>
                <w:sz w:val="20"/>
              </w:rPr>
              <w:t>M</w:t>
            </w:r>
          </w:p>
        </w:tc>
        <w:tc>
          <w:tcPr>
            <w:tcW w:w="2381" w:type="dxa"/>
            <w:noWrap/>
          </w:tcPr>
          <w:p w14:paraId="7CA06D18" w14:textId="0C3CF3C4" w:rsidR="00ED781B" w:rsidRPr="00664975" w:rsidRDefault="00ED781B" w:rsidP="00ED781B">
            <w:pPr>
              <w:spacing w:before="0"/>
              <w:jc w:val="center"/>
              <w:rPr>
                <w:sz w:val="20"/>
              </w:rPr>
            </w:pPr>
            <w:r w:rsidRPr="00664975">
              <w:rPr>
                <w:sz w:val="20"/>
              </w:rPr>
              <w:t>Modified</w:t>
            </w:r>
          </w:p>
        </w:tc>
      </w:tr>
      <w:tr w:rsidR="00ED781B" w:rsidRPr="00664975" w14:paraId="3FCBB7B9" w14:textId="77777777" w:rsidTr="004C0506">
        <w:trPr>
          <w:trHeight w:val="300"/>
          <w:jc w:val="center"/>
        </w:trPr>
        <w:tc>
          <w:tcPr>
            <w:tcW w:w="914" w:type="dxa"/>
            <w:noWrap/>
          </w:tcPr>
          <w:p w14:paraId="1BB40E1C" w14:textId="196055B6" w:rsidR="00ED781B" w:rsidRPr="00664975" w:rsidRDefault="00ED781B" w:rsidP="00ED781B">
            <w:pPr>
              <w:spacing w:before="0"/>
              <w:jc w:val="center"/>
              <w:rPr>
                <w:sz w:val="20"/>
              </w:rPr>
            </w:pPr>
            <w:r w:rsidRPr="00664975">
              <w:rPr>
                <w:sz w:val="20"/>
              </w:rPr>
              <w:t>CD</w:t>
            </w:r>
          </w:p>
        </w:tc>
        <w:tc>
          <w:tcPr>
            <w:tcW w:w="1077" w:type="dxa"/>
            <w:noWrap/>
          </w:tcPr>
          <w:p w14:paraId="658E1259" w14:textId="5F76DEE1" w:rsidR="00ED781B" w:rsidRPr="00664975" w:rsidRDefault="00ED781B" w:rsidP="00ED781B">
            <w:pPr>
              <w:spacing w:before="0"/>
              <w:jc w:val="center"/>
              <w:rPr>
                <w:sz w:val="20"/>
              </w:rPr>
            </w:pPr>
            <w:r w:rsidRPr="00664975">
              <w:rPr>
                <w:sz w:val="20"/>
              </w:rPr>
              <w:t>IE209</w:t>
            </w:r>
          </w:p>
        </w:tc>
        <w:tc>
          <w:tcPr>
            <w:tcW w:w="1134" w:type="dxa"/>
            <w:noWrap/>
          </w:tcPr>
          <w:p w14:paraId="1662D9CB" w14:textId="7A3ECC35" w:rsidR="00ED781B" w:rsidRPr="00664975" w:rsidRDefault="00ED781B" w:rsidP="00ED781B">
            <w:pPr>
              <w:spacing w:before="0"/>
              <w:jc w:val="center"/>
              <w:rPr>
                <w:sz w:val="20"/>
              </w:rPr>
            </w:pPr>
            <w:r w:rsidRPr="00664975">
              <w:rPr>
                <w:sz w:val="20"/>
              </w:rPr>
              <w:t>CD20</w:t>
            </w:r>
            <w:r w:rsidR="00F85E5B" w:rsidRPr="00664975">
              <w:rPr>
                <w:sz w:val="20"/>
              </w:rPr>
              <w:t>9</w:t>
            </w:r>
            <w:r w:rsidRPr="00664975">
              <w:rPr>
                <w:sz w:val="20"/>
              </w:rPr>
              <w:t>C</w:t>
            </w:r>
          </w:p>
        </w:tc>
        <w:tc>
          <w:tcPr>
            <w:tcW w:w="3118" w:type="dxa"/>
            <w:noWrap/>
          </w:tcPr>
          <w:p w14:paraId="694A0514" w14:textId="3AB45356" w:rsidR="00ED781B" w:rsidRPr="00664975" w:rsidRDefault="00D10221" w:rsidP="00ED781B">
            <w:pPr>
              <w:spacing w:before="0"/>
              <w:jc w:val="left"/>
              <w:rPr>
                <w:sz w:val="20"/>
              </w:rPr>
            </w:pPr>
            <w:r w:rsidRPr="00664975">
              <w:rPr>
                <w:sz w:val="20"/>
              </w:rPr>
              <w:t>CREDIT REFERENCE AMOUNT</w:t>
            </w:r>
          </w:p>
        </w:tc>
        <w:tc>
          <w:tcPr>
            <w:tcW w:w="2268" w:type="dxa"/>
            <w:noWrap/>
          </w:tcPr>
          <w:p w14:paraId="57B1C348" w14:textId="346DB3CD" w:rsidR="00ED781B" w:rsidRPr="00664975" w:rsidRDefault="00ED781B" w:rsidP="00ED781B">
            <w:pPr>
              <w:spacing w:before="0"/>
              <w:jc w:val="center"/>
              <w:rPr>
                <w:sz w:val="20"/>
              </w:rPr>
            </w:pPr>
            <w:r w:rsidRPr="00664975">
              <w:rPr>
                <w:sz w:val="20"/>
              </w:rPr>
              <w:t>CD20</w:t>
            </w:r>
            <w:r w:rsidR="0010569B" w:rsidRPr="00664975">
              <w:rPr>
                <w:sz w:val="20"/>
              </w:rPr>
              <w:t>9</w:t>
            </w:r>
            <w:r w:rsidRPr="00664975">
              <w:rPr>
                <w:sz w:val="20"/>
              </w:rPr>
              <w:t>A</w:t>
            </w:r>
          </w:p>
        </w:tc>
        <w:tc>
          <w:tcPr>
            <w:tcW w:w="1134" w:type="dxa"/>
            <w:noWrap/>
          </w:tcPr>
          <w:p w14:paraId="599D7407" w14:textId="4282E933" w:rsidR="00ED781B" w:rsidRPr="00664975" w:rsidRDefault="00ED781B" w:rsidP="00ED781B">
            <w:pPr>
              <w:spacing w:before="0"/>
              <w:jc w:val="center"/>
              <w:rPr>
                <w:sz w:val="20"/>
              </w:rPr>
            </w:pPr>
            <w:r w:rsidRPr="00664975">
              <w:rPr>
                <w:sz w:val="20"/>
              </w:rPr>
              <w:t>M</w:t>
            </w:r>
          </w:p>
        </w:tc>
        <w:tc>
          <w:tcPr>
            <w:tcW w:w="1134" w:type="dxa"/>
            <w:noWrap/>
          </w:tcPr>
          <w:p w14:paraId="08790657" w14:textId="333921CB" w:rsidR="00ED781B" w:rsidRPr="00664975" w:rsidRDefault="00ED781B" w:rsidP="00ED781B">
            <w:pPr>
              <w:spacing w:before="0"/>
              <w:jc w:val="center"/>
              <w:rPr>
                <w:sz w:val="20"/>
              </w:rPr>
            </w:pPr>
            <w:r w:rsidRPr="00664975">
              <w:rPr>
                <w:sz w:val="20"/>
              </w:rPr>
              <w:t>M</w:t>
            </w:r>
          </w:p>
        </w:tc>
        <w:tc>
          <w:tcPr>
            <w:tcW w:w="2381" w:type="dxa"/>
            <w:noWrap/>
          </w:tcPr>
          <w:p w14:paraId="25F4EA42" w14:textId="31D2418A" w:rsidR="00ED781B" w:rsidRPr="00664975" w:rsidRDefault="00ED781B" w:rsidP="00ED781B">
            <w:pPr>
              <w:spacing w:before="0"/>
              <w:jc w:val="center"/>
              <w:rPr>
                <w:sz w:val="20"/>
              </w:rPr>
            </w:pPr>
            <w:r w:rsidRPr="00664975">
              <w:rPr>
                <w:sz w:val="20"/>
              </w:rPr>
              <w:t>Modified</w:t>
            </w:r>
          </w:p>
        </w:tc>
      </w:tr>
      <w:tr w:rsidR="00D940BA" w:rsidRPr="00664975" w14:paraId="7EA12FF3" w14:textId="77777777" w:rsidTr="004C0506">
        <w:trPr>
          <w:trHeight w:val="300"/>
          <w:jc w:val="center"/>
        </w:trPr>
        <w:tc>
          <w:tcPr>
            <w:tcW w:w="914" w:type="dxa"/>
            <w:noWrap/>
          </w:tcPr>
          <w:p w14:paraId="67D822A7" w14:textId="77777777" w:rsidR="00CF189D" w:rsidRPr="00664975" w:rsidRDefault="00CF189D" w:rsidP="004C0506">
            <w:pPr>
              <w:spacing w:before="0"/>
              <w:jc w:val="center"/>
              <w:rPr>
                <w:sz w:val="20"/>
              </w:rPr>
            </w:pPr>
            <w:r w:rsidRPr="00664975">
              <w:rPr>
                <w:sz w:val="20"/>
              </w:rPr>
              <w:t>CD</w:t>
            </w:r>
          </w:p>
        </w:tc>
        <w:tc>
          <w:tcPr>
            <w:tcW w:w="1077" w:type="dxa"/>
            <w:noWrap/>
          </w:tcPr>
          <w:p w14:paraId="69B658B3" w14:textId="77777777" w:rsidR="00CF189D" w:rsidRPr="00664975" w:rsidRDefault="00CF189D" w:rsidP="004C0506">
            <w:pPr>
              <w:spacing w:before="0"/>
              <w:jc w:val="center"/>
              <w:rPr>
                <w:sz w:val="20"/>
              </w:rPr>
            </w:pPr>
            <w:r w:rsidRPr="00664975">
              <w:rPr>
                <w:sz w:val="20"/>
              </w:rPr>
              <w:t>IE906</w:t>
            </w:r>
          </w:p>
        </w:tc>
        <w:tc>
          <w:tcPr>
            <w:tcW w:w="1134" w:type="dxa"/>
            <w:noWrap/>
          </w:tcPr>
          <w:p w14:paraId="1375CAC8" w14:textId="77777777" w:rsidR="00CF189D" w:rsidRPr="00664975" w:rsidRDefault="00CF189D" w:rsidP="004C0506">
            <w:pPr>
              <w:spacing w:before="0"/>
              <w:jc w:val="center"/>
              <w:rPr>
                <w:sz w:val="20"/>
              </w:rPr>
            </w:pPr>
            <w:r w:rsidRPr="00664975">
              <w:rPr>
                <w:sz w:val="20"/>
              </w:rPr>
              <w:t>CD906C</w:t>
            </w:r>
          </w:p>
        </w:tc>
        <w:tc>
          <w:tcPr>
            <w:tcW w:w="3118" w:type="dxa"/>
            <w:noWrap/>
          </w:tcPr>
          <w:p w14:paraId="28F128E2" w14:textId="77777777" w:rsidR="00CF189D" w:rsidRPr="00664975" w:rsidRDefault="00CF189D" w:rsidP="004C0506">
            <w:pPr>
              <w:spacing w:before="0"/>
              <w:jc w:val="left"/>
              <w:rPr>
                <w:sz w:val="20"/>
              </w:rPr>
            </w:pPr>
            <w:r w:rsidRPr="00664975">
              <w:rPr>
                <w:sz w:val="20"/>
              </w:rPr>
              <w:t>FUNCTIONAL NACK</w:t>
            </w:r>
          </w:p>
        </w:tc>
        <w:tc>
          <w:tcPr>
            <w:tcW w:w="2268" w:type="dxa"/>
            <w:noWrap/>
          </w:tcPr>
          <w:p w14:paraId="46BA31DB" w14:textId="77777777" w:rsidR="00CF189D" w:rsidRPr="00664975" w:rsidRDefault="00CF189D" w:rsidP="004C0506">
            <w:pPr>
              <w:spacing w:before="0"/>
              <w:jc w:val="center"/>
              <w:rPr>
                <w:sz w:val="20"/>
              </w:rPr>
            </w:pPr>
            <w:r w:rsidRPr="00664975">
              <w:rPr>
                <w:sz w:val="20"/>
              </w:rPr>
              <w:t>CD906A</w:t>
            </w:r>
          </w:p>
        </w:tc>
        <w:tc>
          <w:tcPr>
            <w:tcW w:w="1134" w:type="dxa"/>
            <w:noWrap/>
          </w:tcPr>
          <w:p w14:paraId="70176A89" w14:textId="77777777" w:rsidR="00CF189D" w:rsidRPr="00664975" w:rsidRDefault="00CF189D" w:rsidP="004C0506">
            <w:pPr>
              <w:spacing w:before="0"/>
              <w:jc w:val="center"/>
              <w:rPr>
                <w:sz w:val="20"/>
              </w:rPr>
            </w:pPr>
            <w:r w:rsidRPr="00664975">
              <w:rPr>
                <w:sz w:val="20"/>
              </w:rPr>
              <w:t>M</w:t>
            </w:r>
          </w:p>
        </w:tc>
        <w:tc>
          <w:tcPr>
            <w:tcW w:w="1134" w:type="dxa"/>
            <w:noWrap/>
          </w:tcPr>
          <w:p w14:paraId="4D5EEAA7" w14:textId="77777777" w:rsidR="00CF189D" w:rsidRPr="00664975" w:rsidRDefault="00CF189D" w:rsidP="004C0506">
            <w:pPr>
              <w:spacing w:before="0"/>
              <w:jc w:val="center"/>
              <w:rPr>
                <w:sz w:val="20"/>
              </w:rPr>
            </w:pPr>
            <w:r w:rsidRPr="00664975">
              <w:rPr>
                <w:sz w:val="20"/>
              </w:rPr>
              <w:t>M</w:t>
            </w:r>
          </w:p>
        </w:tc>
        <w:tc>
          <w:tcPr>
            <w:tcW w:w="2381" w:type="dxa"/>
            <w:noWrap/>
          </w:tcPr>
          <w:p w14:paraId="4D5CDD43" w14:textId="77777777" w:rsidR="00CF189D" w:rsidRPr="00664975" w:rsidRDefault="00CF189D" w:rsidP="004C0506">
            <w:pPr>
              <w:spacing w:before="0"/>
              <w:jc w:val="center"/>
              <w:rPr>
                <w:sz w:val="20"/>
              </w:rPr>
            </w:pPr>
            <w:r w:rsidRPr="00664975">
              <w:rPr>
                <w:sz w:val="20"/>
              </w:rPr>
              <w:t>Modified</w:t>
            </w:r>
          </w:p>
        </w:tc>
      </w:tr>
      <w:tr w:rsidR="00D940BA" w:rsidRPr="00664975" w14:paraId="40F8AE64" w14:textId="77777777" w:rsidTr="004C0506">
        <w:trPr>
          <w:trHeight w:val="300"/>
          <w:jc w:val="center"/>
        </w:trPr>
        <w:tc>
          <w:tcPr>
            <w:tcW w:w="914" w:type="dxa"/>
            <w:noWrap/>
          </w:tcPr>
          <w:p w14:paraId="08B96A9A" w14:textId="77777777" w:rsidR="00CF189D" w:rsidRPr="00664975" w:rsidRDefault="00CF189D" w:rsidP="004C0506">
            <w:pPr>
              <w:spacing w:before="0"/>
              <w:jc w:val="center"/>
              <w:rPr>
                <w:sz w:val="20"/>
              </w:rPr>
            </w:pPr>
            <w:r w:rsidRPr="00664975">
              <w:rPr>
                <w:sz w:val="20"/>
              </w:rPr>
              <w:lastRenderedPageBreak/>
              <w:t>CD</w:t>
            </w:r>
          </w:p>
        </w:tc>
        <w:tc>
          <w:tcPr>
            <w:tcW w:w="1077" w:type="dxa"/>
            <w:noWrap/>
          </w:tcPr>
          <w:p w14:paraId="4C3B4A05" w14:textId="56BBE18D" w:rsidR="00CF189D" w:rsidRPr="00664975" w:rsidRDefault="00CF189D" w:rsidP="004C0506">
            <w:pPr>
              <w:spacing w:before="0"/>
              <w:jc w:val="center"/>
              <w:rPr>
                <w:sz w:val="20"/>
              </w:rPr>
            </w:pPr>
            <w:r w:rsidRPr="00664975">
              <w:rPr>
                <w:sz w:val="20"/>
              </w:rPr>
              <w:t>IE917</w:t>
            </w:r>
            <w:r w:rsidR="008D4AF3" w:rsidRPr="00664975">
              <w:rPr>
                <w:rStyle w:val="FootnoteReference"/>
              </w:rPr>
              <w:footnoteReference w:id="52"/>
            </w:r>
          </w:p>
        </w:tc>
        <w:tc>
          <w:tcPr>
            <w:tcW w:w="1134" w:type="dxa"/>
            <w:noWrap/>
          </w:tcPr>
          <w:p w14:paraId="199384E0" w14:textId="77777777" w:rsidR="00CF189D" w:rsidRPr="00664975" w:rsidRDefault="00CF189D" w:rsidP="004C0506">
            <w:pPr>
              <w:spacing w:before="0"/>
              <w:jc w:val="center"/>
              <w:rPr>
                <w:sz w:val="20"/>
              </w:rPr>
            </w:pPr>
            <w:r w:rsidRPr="00664975">
              <w:rPr>
                <w:sz w:val="20"/>
              </w:rPr>
              <w:t>CD917C</w:t>
            </w:r>
          </w:p>
        </w:tc>
        <w:tc>
          <w:tcPr>
            <w:tcW w:w="3118" w:type="dxa"/>
            <w:noWrap/>
          </w:tcPr>
          <w:p w14:paraId="4B5D3DCC" w14:textId="77777777" w:rsidR="00CF189D" w:rsidRPr="00664975" w:rsidRDefault="00CF189D" w:rsidP="004C0506">
            <w:pPr>
              <w:spacing w:before="0"/>
              <w:jc w:val="left"/>
              <w:rPr>
                <w:sz w:val="20"/>
              </w:rPr>
            </w:pPr>
            <w:r w:rsidRPr="00664975">
              <w:rPr>
                <w:sz w:val="20"/>
              </w:rPr>
              <w:t>XML NACK</w:t>
            </w:r>
          </w:p>
        </w:tc>
        <w:tc>
          <w:tcPr>
            <w:tcW w:w="2268" w:type="dxa"/>
            <w:noWrap/>
          </w:tcPr>
          <w:p w14:paraId="53188C55" w14:textId="77777777" w:rsidR="00CF189D" w:rsidRPr="00664975" w:rsidRDefault="00CF189D" w:rsidP="004C0506">
            <w:pPr>
              <w:spacing w:before="0"/>
              <w:jc w:val="center"/>
              <w:rPr>
                <w:sz w:val="20"/>
              </w:rPr>
            </w:pPr>
          </w:p>
        </w:tc>
        <w:tc>
          <w:tcPr>
            <w:tcW w:w="1134" w:type="dxa"/>
            <w:noWrap/>
          </w:tcPr>
          <w:p w14:paraId="6FCC6ED2" w14:textId="77777777" w:rsidR="00CF189D" w:rsidRPr="00664975" w:rsidRDefault="00CF189D" w:rsidP="004C0506">
            <w:pPr>
              <w:spacing w:before="0"/>
              <w:jc w:val="center"/>
              <w:rPr>
                <w:sz w:val="20"/>
              </w:rPr>
            </w:pPr>
            <w:r w:rsidRPr="00664975">
              <w:rPr>
                <w:sz w:val="20"/>
              </w:rPr>
              <w:t>M</w:t>
            </w:r>
          </w:p>
        </w:tc>
        <w:tc>
          <w:tcPr>
            <w:tcW w:w="1134" w:type="dxa"/>
            <w:noWrap/>
          </w:tcPr>
          <w:p w14:paraId="10C4553E" w14:textId="77777777" w:rsidR="00CF189D" w:rsidRPr="00664975" w:rsidRDefault="00CF189D" w:rsidP="004C0506">
            <w:pPr>
              <w:spacing w:before="0"/>
              <w:jc w:val="center"/>
              <w:rPr>
                <w:sz w:val="20"/>
              </w:rPr>
            </w:pPr>
            <w:r w:rsidRPr="00664975">
              <w:rPr>
                <w:sz w:val="20"/>
              </w:rPr>
              <w:t> M</w:t>
            </w:r>
          </w:p>
        </w:tc>
        <w:tc>
          <w:tcPr>
            <w:tcW w:w="2381" w:type="dxa"/>
            <w:noWrap/>
          </w:tcPr>
          <w:p w14:paraId="5706F52D" w14:textId="77777777" w:rsidR="00CF189D" w:rsidRPr="00664975" w:rsidRDefault="00CF189D" w:rsidP="004C0506">
            <w:pPr>
              <w:spacing w:before="0"/>
              <w:jc w:val="center"/>
              <w:rPr>
                <w:sz w:val="20"/>
              </w:rPr>
            </w:pPr>
            <w:r w:rsidRPr="00664975">
              <w:rPr>
                <w:sz w:val="20"/>
              </w:rPr>
              <w:t>Added</w:t>
            </w:r>
          </w:p>
        </w:tc>
      </w:tr>
      <w:tr w:rsidR="00D940BA" w:rsidRPr="00664975" w14:paraId="394F2E2D" w14:textId="77777777" w:rsidTr="004C0506">
        <w:trPr>
          <w:trHeight w:val="300"/>
          <w:jc w:val="center"/>
        </w:trPr>
        <w:tc>
          <w:tcPr>
            <w:tcW w:w="914" w:type="dxa"/>
            <w:noWrap/>
          </w:tcPr>
          <w:p w14:paraId="1F471383" w14:textId="77777777" w:rsidR="00CF189D" w:rsidRPr="00664975" w:rsidRDefault="00CF189D" w:rsidP="004C0506">
            <w:pPr>
              <w:spacing w:before="0"/>
              <w:jc w:val="center"/>
              <w:rPr>
                <w:sz w:val="20"/>
              </w:rPr>
            </w:pPr>
            <w:r w:rsidRPr="00664975">
              <w:rPr>
                <w:sz w:val="20"/>
              </w:rPr>
              <w:t>ED</w:t>
            </w:r>
          </w:p>
        </w:tc>
        <w:tc>
          <w:tcPr>
            <w:tcW w:w="1077" w:type="dxa"/>
            <w:noWrap/>
          </w:tcPr>
          <w:p w14:paraId="04C4529F" w14:textId="2C290A59" w:rsidR="00CF189D" w:rsidRPr="00664975" w:rsidRDefault="00CF189D" w:rsidP="004C0506">
            <w:pPr>
              <w:spacing w:before="0"/>
              <w:jc w:val="center"/>
              <w:rPr>
                <w:sz w:val="20"/>
              </w:rPr>
            </w:pPr>
            <w:r w:rsidRPr="00664975">
              <w:rPr>
                <w:sz w:val="20"/>
              </w:rPr>
              <w:t>IE</w:t>
            </w:r>
            <w:r w:rsidR="009D4FCD" w:rsidRPr="00664975">
              <w:rPr>
                <w:sz w:val="20"/>
              </w:rPr>
              <w:t>0</w:t>
            </w:r>
            <w:r w:rsidRPr="00664975">
              <w:rPr>
                <w:sz w:val="20"/>
              </w:rPr>
              <w:t>04</w:t>
            </w:r>
          </w:p>
        </w:tc>
        <w:tc>
          <w:tcPr>
            <w:tcW w:w="1134" w:type="dxa"/>
            <w:noWrap/>
          </w:tcPr>
          <w:p w14:paraId="7AA262EB" w14:textId="185F017A" w:rsidR="00CF189D" w:rsidRPr="00664975" w:rsidRDefault="00CF189D" w:rsidP="004C0506">
            <w:pPr>
              <w:spacing w:before="0"/>
              <w:jc w:val="center"/>
              <w:rPr>
                <w:sz w:val="20"/>
              </w:rPr>
            </w:pPr>
            <w:r w:rsidRPr="00664975">
              <w:rPr>
                <w:sz w:val="20"/>
              </w:rPr>
              <w:t>CC</w:t>
            </w:r>
            <w:r w:rsidR="009D4FCD" w:rsidRPr="00664975">
              <w:rPr>
                <w:sz w:val="20"/>
              </w:rPr>
              <w:t>0</w:t>
            </w:r>
            <w:r w:rsidRPr="00664975">
              <w:rPr>
                <w:sz w:val="20"/>
              </w:rPr>
              <w:t>04C</w:t>
            </w:r>
          </w:p>
        </w:tc>
        <w:tc>
          <w:tcPr>
            <w:tcW w:w="3118" w:type="dxa"/>
            <w:noWrap/>
          </w:tcPr>
          <w:p w14:paraId="42B9C450" w14:textId="0894F8FA" w:rsidR="00CF189D" w:rsidRPr="00664975" w:rsidRDefault="007E0C90" w:rsidP="004C0506">
            <w:pPr>
              <w:spacing w:before="0"/>
              <w:jc w:val="left"/>
              <w:rPr>
                <w:sz w:val="20"/>
              </w:rPr>
            </w:pPr>
            <w:r w:rsidRPr="00664975">
              <w:rPr>
                <w:sz w:val="20"/>
              </w:rPr>
              <w:t>AMENDMENT ACCEPTANCE</w:t>
            </w:r>
          </w:p>
        </w:tc>
        <w:tc>
          <w:tcPr>
            <w:tcW w:w="2268" w:type="dxa"/>
            <w:noWrap/>
          </w:tcPr>
          <w:p w14:paraId="6BACFD1D" w14:textId="05AADA60" w:rsidR="00CF189D" w:rsidRPr="00664975" w:rsidRDefault="00CF189D" w:rsidP="004C0506">
            <w:pPr>
              <w:spacing w:before="0"/>
              <w:jc w:val="center"/>
              <w:rPr>
                <w:sz w:val="20"/>
              </w:rPr>
            </w:pPr>
            <w:r w:rsidRPr="00664975">
              <w:rPr>
                <w:sz w:val="20"/>
              </w:rPr>
              <w:t>CC</w:t>
            </w:r>
            <w:r w:rsidR="007E0C90" w:rsidRPr="00664975">
              <w:rPr>
                <w:sz w:val="20"/>
              </w:rPr>
              <w:t>0</w:t>
            </w:r>
            <w:r w:rsidRPr="00664975">
              <w:rPr>
                <w:sz w:val="20"/>
              </w:rPr>
              <w:t>04A</w:t>
            </w:r>
          </w:p>
        </w:tc>
        <w:tc>
          <w:tcPr>
            <w:tcW w:w="1134" w:type="dxa"/>
            <w:noWrap/>
          </w:tcPr>
          <w:p w14:paraId="66772962" w14:textId="77777777" w:rsidR="00CF189D" w:rsidRPr="00664975" w:rsidRDefault="00CF189D" w:rsidP="004C0506">
            <w:pPr>
              <w:spacing w:before="0"/>
              <w:jc w:val="center"/>
              <w:rPr>
                <w:sz w:val="20"/>
              </w:rPr>
            </w:pPr>
            <w:r w:rsidRPr="00664975">
              <w:rPr>
                <w:sz w:val="20"/>
              </w:rPr>
              <w:t>SR</w:t>
            </w:r>
          </w:p>
        </w:tc>
        <w:tc>
          <w:tcPr>
            <w:tcW w:w="1134" w:type="dxa"/>
            <w:noWrap/>
          </w:tcPr>
          <w:p w14:paraId="047B8B84" w14:textId="77777777" w:rsidR="00CF189D" w:rsidRPr="00664975" w:rsidRDefault="00CF189D" w:rsidP="004C0506">
            <w:pPr>
              <w:spacing w:before="0"/>
              <w:jc w:val="center"/>
              <w:rPr>
                <w:sz w:val="20"/>
              </w:rPr>
            </w:pPr>
          </w:p>
        </w:tc>
        <w:tc>
          <w:tcPr>
            <w:tcW w:w="2381" w:type="dxa"/>
            <w:noWrap/>
          </w:tcPr>
          <w:p w14:paraId="12A4048C" w14:textId="77777777" w:rsidR="00CF189D" w:rsidRPr="00664975" w:rsidRDefault="00CF189D" w:rsidP="004C0506">
            <w:pPr>
              <w:spacing w:before="0"/>
              <w:jc w:val="center"/>
              <w:rPr>
                <w:sz w:val="20"/>
              </w:rPr>
            </w:pPr>
            <w:r w:rsidRPr="00664975">
              <w:rPr>
                <w:sz w:val="20"/>
              </w:rPr>
              <w:t>Modified</w:t>
            </w:r>
          </w:p>
        </w:tc>
      </w:tr>
      <w:tr w:rsidR="00D940BA" w:rsidRPr="00664975" w14:paraId="27FF5BC9" w14:textId="77777777" w:rsidTr="004C0506">
        <w:trPr>
          <w:trHeight w:val="300"/>
          <w:jc w:val="center"/>
        </w:trPr>
        <w:tc>
          <w:tcPr>
            <w:tcW w:w="914" w:type="dxa"/>
            <w:noWrap/>
          </w:tcPr>
          <w:p w14:paraId="2DAB3A7B" w14:textId="77777777" w:rsidR="00CF189D" w:rsidRPr="00664975" w:rsidRDefault="00CF189D" w:rsidP="004C0506">
            <w:pPr>
              <w:spacing w:before="0"/>
              <w:jc w:val="center"/>
              <w:rPr>
                <w:sz w:val="20"/>
              </w:rPr>
            </w:pPr>
            <w:r w:rsidRPr="00664975">
              <w:rPr>
                <w:sz w:val="20"/>
              </w:rPr>
              <w:t>ED</w:t>
            </w:r>
          </w:p>
        </w:tc>
        <w:tc>
          <w:tcPr>
            <w:tcW w:w="1077" w:type="dxa"/>
            <w:noWrap/>
          </w:tcPr>
          <w:p w14:paraId="1CEF5B20" w14:textId="62003219" w:rsidR="00CF189D" w:rsidRPr="00664975" w:rsidRDefault="00CF189D" w:rsidP="004C0506">
            <w:pPr>
              <w:spacing w:before="0"/>
              <w:jc w:val="center"/>
              <w:rPr>
                <w:sz w:val="20"/>
              </w:rPr>
            </w:pPr>
            <w:r w:rsidRPr="00664975">
              <w:rPr>
                <w:sz w:val="20"/>
              </w:rPr>
              <w:t>IE</w:t>
            </w:r>
            <w:r w:rsidR="007E0C90" w:rsidRPr="00664975">
              <w:rPr>
                <w:sz w:val="20"/>
              </w:rPr>
              <w:t>0</w:t>
            </w:r>
            <w:r w:rsidRPr="00664975">
              <w:rPr>
                <w:sz w:val="20"/>
              </w:rPr>
              <w:t>07</w:t>
            </w:r>
          </w:p>
        </w:tc>
        <w:tc>
          <w:tcPr>
            <w:tcW w:w="1134" w:type="dxa"/>
            <w:noWrap/>
          </w:tcPr>
          <w:p w14:paraId="25879752" w14:textId="1CDB227A" w:rsidR="00CF189D" w:rsidRPr="00664975" w:rsidRDefault="00CF189D" w:rsidP="004C0506">
            <w:pPr>
              <w:spacing w:before="0"/>
              <w:jc w:val="center"/>
              <w:rPr>
                <w:sz w:val="20"/>
              </w:rPr>
            </w:pPr>
            <w:r w:rsidRPr="00664975">
              <w:rPr>
                <w:sz w:val="20"/>
              </w:rPr>
              <w:t>CC</w:t>
            </w:r>
            <w:r w:rsidR="007E0C90" w:rsidRPr="00664975">
              <w:rPr>
                <w:sz w:val="20"/>
              </w:rPr>
              <w:t>0</w:t>
            </w:r>
            <w:r w:rsidRPr="00664975">
              <w:rPr>
                <w:sz w:val="20"/>
              </w:rPr>
              <w:t>07C</w:t>
            </w:r>
          </w:p>
        </w:tc>
        <w:tc>
          <w:tcPr>
            <w:tcW w:w="3118" w:type="dxa"/>
            <w:noWrap/>
          </w:tcPr>
          <w:p w14:paraId="5DC4DD35" w14:textId="235839EC" w:rsidR="00CF189D" w:rsidRPr="00664975" w:rsidRDefault="0076074E" w:rsidP="004C0506">
            <w:pPr>
              <w:spacing w:before="0"/>
              <w:jc w:val="left"/>
              <w:rPr>
                <w:sz w:val="20"/>
              </w:rPr>
            </w:pPr>
            <w:r w:rsidRPr="00664975">
              <w:rPr>
                <w:sz w:val="20"/>
              </w:rPr>
              <w:t>ARRIVAL NOTIFICATION</w:t>
            </w:r>
          </w:p>
        </w:tc>
        <w:tc>
          <w:tcPr>
            <w:tcW w:w="2268" w:type="dxa"/>
            <w:noWrap/>
          </w:tcPr>
          <w:p w14:paraId="646731D6" w14:textId="309CC34D" w:rsidR="00CF189D" w:rsidRPr="00664975" w:rsidRDefault="00CF189D" w:rsidP="004C0506">
            <w:pPr>
              <w:spacing w:before="0"/>
              <w:jc w:val="center"/>
              <w:rPr>
                <w:sz w:val="20"/>
              </w:rPr>
            </w:pPr>
            <w:r w:rsidRPr="00664975">
              <w:rPr>
                <w:sz w:val="20"/>
              </w:rPr>
              <w:t>CC</w:t>
            </w:r>
            <w:r w:rsidR="0076074E" w:rsidRPr="00664975">
              <w:rPr>
                <w:sz w:val="20"/>
              </w:rPr>
              <w:t>0</w:t>
            </w:r>
            <w:r w:rsidRPr="00664975">
              <w:rPr>
                <w:sz w:val="20"/>
              </w:rPr>
              <w:t>07A</w:t>
            </w:r>
          </w:p>
        </w:tc>
        <w:tc>
          <w:tcPr>
            <w:tcW w:w="1134" w:type="dxa"/>
            <w:noWrap/>
          </w:tcPr>
          <w:p w14:paraId="65EFDB0C" w14:textId="77777777" w:rsidR="00CF189D" w:rsidRPr="00664975" w:rsidRDefault="00CF189D" w:rsidP="004C0506">
            <w:pPr>
              <w:spacing w:before="0"/>
              <w:jc w:val="center"/>
              <w:rPr>
                <w:sz w:val="20"/>
              </w:rPr>
            </w:pPr>
          </w:p>
        </w:tc>
        <w:tc>
          <w:tcPr>
            <w:tcW w:w="1134" w:type="dxa"/>
            <w:noWrap/>
          </w:tcPr>
          <w:p w14:paraId="3DB34250" w14:textId="77777777" w:rsidR="00CF189D" w:rsidRPr="00664975" w:rsidRDefault="00CF189D" w:rsidP="004C0506">
            <w:pPr>
              <w:spacing w:before="0"/>
              <w:jc w:val="center"/>
              <w:rPr>
                <w:sz w:val="20"/>
              </w:rPr>
            </w:pPr>
            <w:r w:rsidRPr="00664975">
              <w:rPr>
                <w:sz w:val="20"/>
              </w:rPr>
              <w:t>SR</w:t>
            </w:r>
          </w:p>
        </w:tc>
        <w:tc>
          <w:tcPr>
            <w:tcW w:w="2381" w:type="dxa"/>
            <w:noWrap/>
          </w:tcPr>
          <w:p w14:paraId="2103C092" w14:textId="77777777" w:rsidR="00CF189D" w:rsidRPr="00664975" w:rsidRDefault="00CF189D" w:rsidP="004C0506">
            <w:pPr>
              <w:spacing w:before="0"/>
              <w:jc w:val="center"/>
              <w:rPr>
                <w:sz w:val="20"/>
              </w:rPr>
            </w:pPr>
            <w:r w:rsidRPr="00664975">
              <w:rPr>
                <w:sz w:val="20"/>
              </w:rPr>
              <w:t>Modified</w:t>
            </w:r>
          </w:p>
        </w:tc>
      </w:tr>
      <w:tr w:rsidR="00D940BA" w:rsidRPr="00664975" w14:paraId="4EED733E" w14:textId="77777777" w:rsidTr="004C0506">
        <w:trPr>
          <w:trHeight w:val="300"/>
          <w:jc w:val="center"/>
        </w:trPr>
        <w:tc>
          <w:tcPr>
            <w:tcW w:w="914" w:type="dxa"/>
            <w:noWrap/>
          </w:tcPr>
          <w:p w14:paraId="0A70F115" w14:textId="77777777" w:rsidR="00CF189D" w:rsidRPr="00664975" w:rsidRDefault="00CF189D" w:rsidP="004C0506">
            <w:pPr>
              <w:spacing w:before="0"/>
              <w:jc w:val="center"/>
              <w:rPr>
                <w:sz w:val="20"/>
              </w:rPr>
            </w:pPr>
            <w:r w:rsidRPr="00664975">
              <w:rPr>
                <w:sz w:val="20"/>
              </w:rPr>
              <w:t>ED</w:t>
            </w:r>
          </w:p>
        </w:tc>
        <w:tc>
          <w:tcPr>
            <w:tcW w:w="1077" w:type="dxa"/>
            <w:noWrap/>
          </w:tcPr>
          <w:p w14:paraId="29DD7BE9" w14:textId="04A718C0" w:rsidR="00CF189D" w:rsidRPr="00664975" w:rsidRDefault="00CF189D" w:rsidP="004C0506">
            <w:pPr>
              <w:spacing w:before="0"/>
              <w:jc w:val="center"/>
              <w:rPr>
                <w:sz w:val="20"/>
              </w:rPr>
            </w:pPr>
            <w:r w:rsidRPr="00664975">
              <w:rPr>
                <w:sz w:val="20"/>
              </w:rPr>
              <w:t>IE</w:t>
            </w:r>
            <w:r w:rsidR="0076074E" w:rsidRPr="00664975">
              <w:rPr>
                <w:sz w:val="20"/>
              </w:rPr>
              <w:t>0</w:t>
            </w:r>
            <w:r w:rsidRPr="00664975">
              <w:rPr>
                <w:sz w:val="20"/>
              </w:rPr>
              <w:t>09</w:t>
            </w:r>
          </w:p>
        </w:tc>
        <w:tc>
          <w:tcPr>
            <w:tcW w:w="1134" w:type="dxa"/>
            <w:noWrap/>
          </w:tcPr>
          <w:p w14:paraId="30E765D9" w14:textId="4832318E" w:rsidR="00CF189D" w:rsidRPr="00664975" w:rsidRDefault="00CF189D" w:rsidP="004C0506">
            <w:pPr>
              <w:spacing w:before="0"/>
              <w:jc w:val="center"/>
              <w:rPr>
                <w:sz w:val="20"/>
              </w:rPr>
            </w:pPr>
            <w:r w:rsidRPr="00664975">
              <w:rPr>
                <w:sz w:val="20"/>
              </w:rPr>
              <w:t>CC</w:t>
            </w:r>
            <w:r w:rsidR="0076074E" w:rsidRPr="00664975">
              <w:rPr>
                <w:sz w:val="20"/>
              </w:rPr>
              <w:t>0</w:t>
            </w:r>
            <w:r w:rsidRPr="00664975">
              <w:rPr>
                <w:sz w:val="20"/>
              </w:rPr>
              <w:t>09C</w:t>
            </w:r>
          </w:p>
        </w:tc>
        <w:tc>
          <w:tcPr>
            <w:tcW w:w="3118" w:type="dxa"/>
            <w:noWrap/>
          </w:tcPr>
          <w:p w14:paraId="383B0542" w14:textId="5F31E4F8" w:rsidR="00CF189D" w:rsidRPr="00664975" w:rsidRDefault="00A9442F" w:rsidP="004C0506">
            <w:pPr>
              <w:spacing w:before="0"/>
              <w:jc w:val="left"/>
              <w:rPr>
                <w:sz w:val="20"/>
              </w:rPr>
            </w:pPr>
            <w:r w:rsidRPr="00664975">
              <w:rPr>
                <w:sz w:val="20"/>
              </w:rPr>
              <w:t>INVALIDATION DECISION</w:t>
            </w:r>
          </w:p>
        </w:tc>
        <w:tc>
          <w:tcPr>
            <w:tcW w:w="2268" w:type="dxa"/>
            <w:noWrap/>
          </w:tcPr>
          <w:p w14:paraId="4B457D22" w14:textId="1AFA9F4E" w:rsidR="00CF189D" w:rsidRPr="00664975" w:rsidRDefault="00CF189D" w:rsidP="004C0506">
            <w:pPr>
              <w:spacing w:before="0"/>
              <w:jc w:val="center"/>
              <w:rPr>
                <w:sz w:val="20"/>
              </w:rPr>
            </w:pPr>
            <w:r w:rsidRPr="00664975">
              <w:rPr>
                <w:sz w:val="20"/>
              </w:rPr>
              <w:t>CC</w:t>
            </w:r>
            <w:r w:rsidR="0076074E" w:rsidRPr="00664975">
              <w:rPr>
                <w:sz w:val="20"/>
              </w:rPr>
              <w:t>0</w:t>
            </w:r>
            <w:r w:rsidRPr="00664975">
              <w:rPr>
                <w:sz w:val="20"/>
              </w:rPr>
              <w:t>09A</w:t>
            </w:r>
          </w:p>
        </w:tc>
        <w:tc>
          <w:tcPr>
            <w:tcW w:w="1134" w:type="dxa"/>
            <w:noWrap/>
          </w:tcPr>
          <w:p w14:paraId="43DE581E" w14:textId="77777777" w:rsidR="00CF189D" w:rsidRPr="00664975" w:rsidRDefault="00CF189D" w:rsidP="004C0506">
            <w:pPr>
              <w:spacing w:before="0"/>
              <w:jc w:val="center"/>
              <w:rPr>
                <w:sz w:val="20"/>
              </w:rPr>
            </w:pPr>
            <w:r w:rsidRPr="00664975">
              <w:rPr>
                <w:sz w:val="20"/>
              </w:rPr>
              <w:t>SR</w:t>
            </w:r>
          </w:p>
        </w:tc>
        <w:tc>
          <w:tcPr>
            <w:tcW w:w="1134" w:type="dxa"/>
            <w:noWrap/>
          </w:tcPr>
          <w:p w14:paraId="43E75DC6" w14:textId="77777777" w:rsidR="00CF189D" w:rsidRPr="00664975" w:rsidRDefault="00CF189D" w:rsidP="004C0506">
            <w:pPr>
              <w:spacing w:before="0"/>
              <w:jc w:val="center"/>
              <w:rPr>
                <w:sz w:val="20"/>
              </w:rPr>
            </w:pPr>
          </w:p>
        </w:tc>
        <w:tc>
          <w:tcPr>
            <w:tcW w:w="2381" w:type="dxa"/>
            <w:noWrap/>
          </w:tcPr>
          <w:p w14:paraId="1E055DD5" w14:textId="77777777" w:rsidR="00CF189D" w:rsidRPr="00664975" w:rsidRDefault="00CF189D" w:rsidP="004C0506">
            <w:pPr>
              <w:spacing w:before="0"/>
              <w:jc w:val="center"/>
              <w:rPr>
                <w:sz w:val="20"/>
              </w:rPr>
            </w:pPr>
            <w:r w:rsidRPr="00664975">
              <w:rPr>
                <w:sz w:val="20"/>
              </w:rPr>
              <w:t>Modified</w:t>
            </w:r>
          </w:p>
        </w:tc>
      </w:tr>
      <w:tr w:rsidR="00D940BA" w:rsidRPr="00664975" w14:paraId="0ABD852C" w14:textId="77777777" w:rsidTr="004C0506">
        <w:trPr>
          <w:trHeight w:val="300"/>
          <w:jc w:val="center"/>
        </w:trPr>
        <w:tc>
          <w:tcPr>
            <w:tcW w:w="914" w:type="dxa"/>
            <w:noWrap/>
          </w:tcPr>
          <w:p w14:paraId="066AFA94" w14:textId="77777777" w:rsidR="00CF189D" w:rsidRPr="00664975" w:rsidRDefault="00CF189D" w:rsidP="004C0506">
            <w:pPr>
              <w:spacing w:before="0"/>
              <w:jc w:val="center"/>
              <w:rPr>
                <w:sz w:val="20"/>
              </w:rPr>
            </w:pPr>
            <w:r w:rsidRPr="00664975">
              <w:rPr>
                <w:sz w:val="20"/>
              </w:rPr>
              <w:t>ED</w:t>
            </w:r>
          </w:p>
        </w:tc>
        <w:tc>
          <w:tcPr>
            <w:tcW w:w="1077" w:type="dxa"/>
            <w:noWrap/>
          </w:tcPr>
          <w:p w14:paraId="511BA634" w14:textId="57A9853C" w:rsidR="00CF189D" w:rsidRPr="00664975" w:rsidRDefault="00CF189D" w:rsidP="004C0506">
            <w:pPr>
              <w:spacing w:before="0"/>
              <w:jc w:val="center"/>
              <w:rPr>
                <w:sz w:val="20"/>
              </w:rPr>
            </w:pPr>
            <w:r w:rsidRPr="00664975">
              <w:rPr>
                <w:sz w:val="20"/>
              </w:rPr>
              <w:t>IE</w:t>
            </w:r>
            <w:r w:rsidR="0076074E" w:rsidRPr="00664975">
              <w:rPr>
                <w:sz w:val="20"/>
              </w:rPr>
              <w:t>0</w:t>
            </w:r>
            <w:r w:rsidRPr="00664975">
              <w:rPr>
                <w:sz w:val="20"/>
              </w:rPr>
              <w:t>13</w:t>
            </w:r>
          </w:p>
        </w:tc>
        <w:tc>
          <w:tcPr>
            <w:tcW w:w="1134" w:type="dxa"/>
            <w:noWrap/>
          </w:tcPr>
          <w:p w14:paraId="2CC3F9B3" w14:textId="7E76615A" w:rsidR="00CF189D" w:rsidRPr="00664975" w:rsidRDefault="00CF189D" w:rsidP="004C0506">
            <w:pPr>
              <w:spacing w:before="0"/>
              <w:jc w:val="center"/>
              <w:rPr>
                <w:sz w:val="20"/>
              </w:rPr>
            </w:pPr>
            <w:r w:rsidRPr="00664975">
              <w:rPr>
                <w:sz w:val="20"/>
              </w:rPr>
              <w:t>CC</w:t>
            </w:r>
            <w:r w:rsidR="0076074E" w:rsidRPr="00664975">
              <w:rPr>
                <w:sz w:val="20"/>
              </w:rPr>
              <w:t>0</w:t>
            </w:r>
            <w:r w:rsidRPr="00664975">
              <w:rPr>
                <w:sz w:val="20"/>
              </w:rPr>
              <w:t>13C</w:t>
            </w:r>
          </w:p>
        </w:tc>
        <w:tc>
          <w:tcPr>
            <w:tcW w:w="3118" w:type="dxa"/>
            <w:noWrap/>
          </w:tcPr>
          <w:p w14:paraId="754F1593" w14:textId="2B5D54E0" w:rsidR="00CF189D" w:rsidRPr="00664975" w:rsidRDefault="00D55069" w:rsidP="004C0506">
            <w:pPr>
              <w:spacing w:before="0"/>
              <w:jc w:val="left"/>
              <w:rPr>
                <w:sz w:val="20"/>
              </w:rPr>
            </w:pPr>
            <w:r w:rsidRPr="00664975">
              <w:rPr>
                <w:sz w:val="20"/>
              </w:rPr>
              <w:t>DECLARATION AMENDMENT</w:t>
            </w:r>
          </w:p>
        </w:tc>
        <w:tc>
          <w:tcPr>
            <w:tcW w:w="2268" w:type="dxa"/>
            <w:noWrap/>
          </w:tcPr>
          <w:p w14:paraId="75FBA887" w14:textId="732C4029" w:rsidR="00CF189D" w:rsidRPr="00664975" w:rsidRDefault="00CF189D" w:rsidP="004C0506">
            <w:pPr>
              <w:spacing w:before="0"/>
              <w:jc w:val="center"/>
              <w:rPr>
                <w:sz w:val="20"/>
              </w:rPr>
            </w:pPr>
            <w:r w:rsidRPr="00664975">
              <w:rPr>
                <w:sz w:val="20"/>
              </w:rPr>
              <w:t>CC</w:t>
            </w:r>
            <w:r w:rsidR="00001398" w:rsidRPr="00664975">
              <w:rPr>
                <w:sz w:val="20"/>
              </w:rPr>
              <w:t>0</w:t>
            </w:r>
            <w:r w:rsidRPr="00664975">
              <w:rPr>
                <w:sz w:val="20"/>
              </w:rPr>
              <w:t>13A</w:t>
            </w:r>
          </w:p>
        </w:tc>
        <w:tc>
          <w:tcPr>
            <w:tcW w:w="1134" w:type="dxa"/>
            <w:noWrap/>
          </w:tcPr>
          <w:p w14:paraId="527D3442" w14:textId="77777777" w:rsidR="00CF189D" w:rsidRPr="00664975" w:rsidRDefault="00CF189D" w:rsidP="004C0506">
            <w:pPr>
              <w:spacing w:before="0"/>
              <w:jc w:val="center"/>
              <w:rPr>
                <w:sz w:val="20"/>
              </w:rPr>
            </w:pPr>
          </w:p>
        </w:tc>
        <w:tc>
          <w:tcPr>
            <w:tcW w:w="1134" w:type="dxa"/>
            <w:noWrap/>
          </w:tcPr>
          <w:p w14:paraId="284AB380" w14:textId="77777777" w:rsidR="00CF189D" w:rsidRPr="00664975" w:rsidRDefault="00CF189D" w:rsidP="004C0506">
            <w:pPr>
              <w:spacing w:before="0"/>
              <w:jc w:val="center"/>
              <w:rPr>
                <w:sz w:val="20"/>
              </w:rPr>
            </w:pPr>
            <w:r w:rsidRPr="00664975">
              <w:rPr>
                <w:sz w:val="20"/>
              </w:rPr>
              <w:t>SR</w:t>
            </w:r>
          </w:p>
        </w:tc>
        <w:tc>
          <w:tcPr>
            <w:tcW w:w="2381" w:type="dxa"/>
            <w:noWrap/>
          </w:tcPr>
          <w:p w14:paraId="54D50213" w14:textId="77777777" w:rsidR="00CF189D" w:rsidRPr="00664975" w:rsidRDefault="00CF189D" w:rsidP="004C0506">
            <w:pPr>
              <w:spacing w:before="0"/>
              <w:jc w:val="center"/>
              <w:rPr>
                <w:sz w:val="20"/>
              </w:rPr>
            </w:pPr>
            <w:r w:rsidRPr="00664975">
              <w:rPr>
                <w:sz w:val="20"/>
              </w:rPr>
              <w:t>Modified</w:t>
            </w:r>
          </w:p>
        </w:tc>
      </w:tr>
      <w:tr w:rsidR="00D940BA" w:rsidRPr="00664975" w14:paraId="17BDA070" w14:textId="77777777" w:rsidTr="004C0506">
        <w:trPr>
          <w:trHeight w:val="300"/>
          <w:jc w:val="center"/>
        </w:trPr>
        <w:tc>
          <w:tcPr>
            <w:tcW w:w="914" w:type="dxa"/>
            <w:noWrap/>
          </w:tcPr>
          <w:p w14:paraId="23AA9C89" w14:textId="77777777" w:rsidR="00CF189D" w:rsidRPr="00664975" w:rsidRDefault="00CF189D" w:rsidP="004C0506">
            <w:pPr>
              <w:spacing w:before="0"/>
              <w:jc w:val="center"/>
              <w:rPr>
                <w:sz w:val="20"/>
              </w:rPr>
            </w:pPr>
            <w:r w:rsidRPr="00664975">
              <w:rPr>
                <w:sz w:val="20"/>
              </w:rPr>
              <w:t>ED</w:t>
            </w:r>
          </w:p>
        </w:tc>
        <w:tc>
          <w:tcPr>
            <w:tcW w:w="1077" w:type="dxa"/>
            <w:noWrap/>
          </w:tcPr>
          <w:p w14:paraId="63440C68" w14:textId="0A223BD2" w:rsidR="00CF189D" w:rsidRPr="00664975" w:rsidRDefault="00CF189D" w:rsidP="004C0506">
            <w:pPr>
              <w:spacing w:before="0"/>
              <w:jc w:val="center"/>
              <w:rPr>
                <w:sz w:val="20"/>
              </w:rPr>
            </w:pPr>
            <w:r w:rsidRPr="00664975">
              <w:rPr>
                <w:sz w:val="20"/>
              </w:rPr>
              <w:t>IE</w:t>
            </w:r>
            <w:r w:rsidR="00D55069" w:rsidRPr="00664975">
              <w:rPr>
                <w:sz w:val="20"/>
              </w:rPr>
              <w:t>0</w:t>
            </w:r>
            <w:r w:rsidRPr="00664975">
              <w:rPr>
                <w:sz w:val="20"/>
              </w:rPr>
              <w:t>14</w:t>
            </w:r>
          </w:p>
        </w:tc>
        <w:tc>
          <w:tcPr>
            <w:tcW w:w="1134" w:type="dxa"/>
            <w:noWrap/>
          </w:tcPr>
          <w:p w14:paraId="449CED6A" w14:textId="21D2D417" w:rsidR="00CF189D" w:rsidRPr="00664975" w:rsidRDefault="00CF189D" w:rsidP="004C0506">
            <w:pPr>
              <w:spacing w:before="0"/>
              <w:jc w:val="center"/>
              <w:rPr>
                <w:sz w:val="20"/>
              </w:rPr>
            </w:pPr>
            <w:r w:rsidRPr="00664975">
              <w:rPr>
                <w:sz w:val="20"/>
              </w:rPr>
              <w:t>CC</w:t>
            </w:r>
            <w:r w:rsidR="00D55069" w:rsidRPr="00664975">
              <w:rPr>
                <w:sz w:val="20"/>
              </w:rPr>
              <w:t>0</w:t>
            </w:r>
            <w:r w:rsidRPr="00664975">
              <w:rPr>
                <w:sz w:val="20"/>
              </w:rPr>
              <w:t>14C</w:t>
            </w:r>
          </w:p>
        </w:tc>
        <w:tc>
          <w:tcPr>
            <w:tcW w:w="3118" w:type="dxa"/>
            <w:noWrap/>
          </w:tcPr>
          <w:p w14:paraId="6F19C3D0" w14:textId="77777777" w:rsidR="00D55069" w:rsidRPr="00664975" w:rsidRDefault="00D55069" w:rsidP="00D55069">
            <w:pPr>
              <w:spacing w:before="0"/>
              <w:jc w:val="left"/>
              <w:rPr>
                <w:sz w:val="20"/>
              </w:rPr>
            </w:pPr>
            <w:r w:rsidRPr="00664975">
              <w:rPr>
                <w:sz w:val="20"/>
              </w:rPr>
              <w:t>DECLARATION CANCELLATION</w:t>
            </w:r>
          </w:p>
          <w:p w14:paraId="534CCA1B" w14:textId="4A7A07DC" w:rsidR="00CF189D" w:rsidRPr="00664975" w:rsidRDefault="00D55069" w:rsidP="00D55069">
            <w:pPr>
              <w:spacing w:before="0"/>
              <w:jc w:val="left"/>
              <w:rPr>
                <w:sz w:val="20"/>
              </w:rPr>
            </w:pPr>
            <w:r w:rsidRPr="00664975">
              <w:rPr>
                <w:sz w:val="20"/>
              </w:rPr>
              <w:t>REQUEST</w:t>
            </w:r>
          </w:p>
        </w:tc>
        <w:tc>
          <w:tcPr>
            <w:tcW w:w="2268" w:type="dxa"/>
            <w:noWrap/>
          </w:tcPr>
          <w:p w14:paraId="43F25C67" w14:textId="1694A3FF" w:rsidR="00CF189D" w:rsidRPr="00664975" w:rsidRDefault="00CF189D" w:rsidP="004C0506">
            <w:pPr>
              <w:spacing w:before="0"/>
              <w:jc w:val="center"/>
              <w:rPr>
                <w:sz w:val="20"/>
              </w:rPr>
            </w:pPr>
            <w:r w:rsidRPr="00664975">
              <w:rPr>
                <w:sz w:val="20"/>
              </w:rPr>
              <w:t>CC</w:t>
            </w:r>
            <w:r w:rsidR="00D55069" w:rsidRPr="00664975">
              <w:rPr>
                <w:sz w:val="20"/>
              </w:rPr>
              <w:t>0</w:t>
            </w:r>
            <w:r w:rsidRPr="00664975">
              <w:rPr>
                <w:sz w:val="20"/>
              </w:rPr>
              <w:t>14A</w:t>
            </w:r>
          </w:p>
        </w:tc>
        <w:tc>
          <w:tcPr>
            <w:tcW w:w="1134" w:type="dxa"/>
            <w:noWrap/>
          </w:tcPr>
          <w:p w14:paraId="43CFB927" w14:textId="77777777" w:rsidR="00CF189D" w:rsidRPr="00664975" w:rsidRDefault="00CF189D" w:rsidP="004C0506">
            <w:pPr>
              <w:spacing w:before="0"/>
              <w:jc w:val="center"/>
              <w:rPr>
                <w:sz w:val="20"/>
              </w:rPr>
            </w:pPr>
          </w:p>
        </w:tc>
        <w:tc>
          <w:tcPr>
            <w:tcW w:w="1134" w:type="dxa"/>
            <w:noWrap/>
          </w:tcPr>
          <w:p w14:paraId="12FEEFED" w14:textId="77777777" w:rsidR="00CF189D" w:rsidRPr="00664975" w:rsidRDefault="00CF189D" w:rsidP="004C0506">
            <w:pPr>
              <w:spacing w:before="0"/>
              <w:jc w:val="center"/>
              <w:rPr>
                <w:sz w:val="20"/>
              </w:rPr>
            </w:pPr>
            <w:r w:rsidRPr="00664975">
              <w:rPr>
                <w:sz w:val="20"/>
              </w:rPr>
              <w:t>SR</w:t>
            </w:r>
          </w:p>
        </w:tc>
        <w:tc>
          <w:tcPr>
            <w:tcW w:w="2381" w:type="dxa"/>
            <w:noWrap/>
          </w:tcPr>
          <w:p w14:paraId="59471A02" w14:textId="77777777" w:rsidR="00CF189D" w:rsidRPr="00664975" w:rsidRDefault="00CF189D" w:rsidP="004C0506">
            <w:pPr>
              <w:spacing w:before="0"/>
              <w:jc w:val="center"/>
              <w:rPr>
                <w:sz w:val="20"/>
              </w:rPr>
            </w:pPr>
            <w:r w:rsidRPr="00664975">
              <w:rPr>
                <w:sz w:val="20"/>
              </w:rPr>
              <w:t>Modified</w:t>
            </w:r>
          </w:p>
        </w:tc>
      </w:tr>
      <w:tr w:rsidR="00D940BA" w:rsidRPr="00664975" w14:paraId="54B61999" w14:textId="77777777" w:rsidTr="004C0506">
        <w:trPr>
          <w:trHeight w:val="300"/>
          <w:jc w:val="center"/>
        </w:trPr>
        <w:tc>
          <w:tcPr>
            <w:tcW w:w="914" w:type="dxa"/>
            <w:noWrap/>
          </w:tcPr>
          <w:p w14:paraId="60C096C4" w14:textId="77777777" w:rsidR="00CF189D" w:rsidRPr="00664975" w:rsidRDefault="00CF189D" w:rsidP="004C0506">
            <w:pPr>
              <w:spacing w:before="0"/>
              <w:jc w:val="center"/>
              <w:rPr>
                <w:sz w:val="20"/>
              </w:rPr>
            </w:pPr>
            <w:r w:rsidRPr="00664975">
              <w:rPr>
                <w:sz w:val="20"/>
              </w:rPr>
              <w:t>ED</w:t>
            </w:r>
          </w:p>
        </w:tc>
        <w:tc>
          <w:tcPr>
            <w:tcW w:w="1077" w:type="dxa"/>
            <w:noWrap/>
          </w:tcPr>
          <w:p w14:paraId="5764D23D" w14:textId="317E4221" w:rsidR="00CF189D" w:rsidRPr="00664975" w:rsidRDefault="00CF189D" w:rsidP="004C0506">
            <w:pPr>
              <w:spacing w:before="0"/>
              <w:jc w:val="center"/>
              <w:rPr>
                <w:sz w:val="20"/>
              </w:rPr>
            </w:pPr>
            <w:r w:rsidRPr="00664975">
              <w:rPr>
                <w:sz w:val="20"/>
              </w:rPr>
              <w:t>IE</w:t>
            </w:r>
            <w:r w:rsidR="00131273" w:rsidRPr="00664975">
              <w:rPr>
                <w:sz w:val="20"/>
              </w:rPr>
              <w:t>0</w:t>
            </w:r>
            <w:r w:rsidRPr="00664975">
              <w:rPr>
                <w:sz w:val="20"/>
              </w:rPr>
              <w:t>15</w:t>
            </w:r>
          </w:p>
        </w:tc>
        <w:tc>
          <w:tcPr>
            <w:tcW w:w="1134" w:type="dxa"/>
            <w:noWrap/>
          </w:tcPr>
          <w:p w14:paraId="51E263B9" w14:textId="59891BA8" w:rsidR="00CF189D" w:rsidRPr="00664975" w:rsidRDefault="00CF189D" w:rsidP="004C0506">
            <w:pPr>
              <w:spacing w:before="0"/>
              <w:jc w:val="center"/>
              <w:rPr>
                <w:sz w:val="20"/>
              </w:rPr>
            </w:pPr>
            <w:r w:rsidRPr="00664975">
              <w:rPr>
                <w:sz w:val="20"/>
              </w:rPr>
              <w:t>CC</w:t>
            </w:r>
            <w:r w:rsidR="00131273" w:rsidRPr="00664975">
              <w:rPr>
                <w:sz w:val="20"/>
              </w:rPr>
              <w:t>0</w:t>
            </w:r>
            <w:r w:rsidRPr="00664975">
              <w:rPr>
                <w:sz w:val="20"/>
              </w:rPr>
              <w:t>15C</w:t>
            </w:r>
          </w:p>
        </w:tc>
        <w:tc>
          <w:tcPr>
            <w:tcW w:w="3118" w:type="dxa"/>
            <w:noWrap/>
          </w:tcPr>
          <w:p w14:paraId="751889D1" w14:textId="4E04997C" w:rsidR="00CF189D" w:rsidRPr="00664975" w:rsidRDefault="00316A3F" w:rsidP="004C0506">
            <w:pPr>
              <w:spacing w:before="0"/>
              <w:jc w:val="left"/>
              <w:rPr>
                <w:sz w:val="20"/>
              </w:rPr>
            </w:pPr>
            <w:r w:rsidRPr="00664975">
              <w:rPr>
                <w:sz w:val="20"/>
              </w:rPr>
              <w:t>DECLARATION DATA</w:t>
            </w:r>
          </w:p>
        </w:tc>
        <w:tc>
          <w:tcPr>
            <w:tcW w:w="2268" w:type="dxa"/>
            <w:noWrap/>
          </w:tcPr>
          <w:p w14:paraId="496C206B" w14:textId="7AA5ED88" w:rsidR="00CF189D" w:rsidRPr="00664975" w:rsidRDefault="00CF189D" w:rsidP="004C0506">
            <w:pPr>
              <w:spacing w:before="0"/>
              <w:jc w:val="center"/>
              <w:rPr>
                <w:sz w:val="20"/>
              </w:rPr>
            </w:pPr>
            <w:r w:rsidRPr="00664975">
              <w:rPr>
                <w:sz w:val="20"/>
              </w:rPr>
              <w:t>CC</w:t>
            </w:r>
            <w:r w:rsidR="00131273" w:rsidRPr="00664975">
              <w:rPr>
                <w:sz w:val="20"/>
              </w:rPr>
              <w:t>0</w:t>
            </w:r>
            <w:r w:rsidRPr="00664975">
              <w:rPr>
                <w:sz w:val="20"/>
              </w:rPr>
              <w:t>15A</w:t>
            </w:r>
          </w:p>
        </w:tc>
        <w:tc>
          <w:tcPr>
            <w:tcW w:w="1134" w:type="dxa"/>
            <w:noWrap/>
          </w:tcPr>
          <w:p w14:paraId="54248EB3" w14:textId="77777777" w:rsidR="00CF189D" w:rsidRPr="00664975" w:rsidRDefault="00CF189D" w:rsidP="004C0506">
            <w:pPr>
              <w:spacing w:before="0"/>
              <w:jc w:val="center"/>
              <w:rPr>
                <w:sz w:val="20"/>
              </w:rPr>
            </w:pPr>
          </w:p>
        </w:tc>
        <w:tc>
          <w:tcPr>
            <w:tcW w:w="1134" w:type="dxa"/>
            <w:noWrap/>
          </w:tcPr>
          <w:p w14:paraId="19833D19" w14:textId="77777777" w:rsidR="00CF189D" w:rsidRPr="00664975" w:rsidRDefault="00CF189D" w:rsidP="004C0506">
            <w:pPr>
              <w:spacing w:before="0"/>
              <w:jc w:val="center"/>
              <w:rPr>
                <w:sz w:val="20"/>
              </w:rPr>
            </w:pPr>
            <w:r w:rsidRPr="00664975">
              <w:rPr>
                <w:sz w:val="20"/>
              </w:rPr>
              <w:t>SR</w:t>
            </w:r>
          </w:p>
        </w:tc>
        <w:tc>
          <w:tcPr>
            <w:tcW w:w="2381" w:type="dxa"/>
            <w:noWrap/>
          </w:tcPr>
          <w:p w14:paraId="5ACBBA47" w14:textId="77777777" w:rsidR="00CF189D" w:rsidRPr="00664975" w:rsidRDefault="00CF189D" w:rsidP="004C0506">
            <w:pPr>
              <w:spacing w:before="0"/>
              <w:jc w:val="center"/>
              <w:rPr>
                <w:sz w:val="20"/>
              </w:rPr>
            </w:pPr>
            <w:r w:rsidRPr="00664975">
              <w:rPr>
                <w:sz w:val="20"/>
              </w:rPr>
              <w:t>Modified</w:t>
            </w:r>
          </w:p>
        </w:tc>
      </w:tr>
      <w:tr w:rsidR="00D940BA" w:rsidRPr="00664975" w14:paraId="4DC89DFF" w14:textId="77777777" w:rsidTr="004C0506">
        <w:trPr>
          <w:trHeight w:val="300"/>
          <w:jc w:val="center"/>
        </w:trPr>
        <w:tc>
          <w:tcPr>
            <w:tcW w:w="914" w:type="dxa"/>
            <w:noWrap/>
          </w:tcPr>
          <w:p w14:paraId="78D3D71C" w14:textId="77777777" w:rsidR="00CF189D" w:rsidRPr="00664975" w:rsidRDefault="00CF189D" w:rsidP="004C0506">
            <w:pPr>
              <w:spacing w:before="0"/>
              <w:jc w:val="center"/>
              <w:rPr>
                <w:sz w:val="20"/>
              </w:rPr>
            </w:pPr>
            <w:r w:rsidRPr="00664975">
              <w:rPr>
                <w:sz w:val="20"/>
              </w:rPr>
              <w:t>ED</w:t>
            </w:r>
          </w:p>
        </w:tc>
        <w:tc>
          <w:tcPr>
            <w:tcW w:w="1077" w:type="dxa"/>
            <w:noWrap/>
          </w:tcPr>
          <w:p w14:paraId="71F0370B" w14:textId="6467F184" w:rsidR="00CF189D" w:rsidRPr="00664975" w:rsidRDefault="00CF189D" w:rsidP="004C0506">
            <w:pPr>
              <w:spacing w:before="0"/>
              <w:jc w:val="center"/>
              <w:rPr>
                <w:sz w:val="20"/>
              </w:rPr>
            </w:pPr>
            <w:r w:rsidRPr="00664975">
              <w:rPr>
                <w:sz w:val="20"/>
              </w:rPr>
              <w:t>IE</w:t>
            </w:r>
            <w:r w:rsidR="00836F11" w:rsidRPr="00664975">
              <w:rPr>
                <w:sz w:val="20"/>
              </w:rPr>
              <w:t>0</w:t>
            </w:r>
            <w:r w:rsidRPr="00664975">
              <w:rPr>
                <w:sz w:val="20"/>
              </w:rPr>
              <w:t>25</w:t>
            </w:r>
          </w:p>
        </w:tc>
        <w:tc>
          <w:tcPr>
            <w:tcW w:w="1134" w:type="dxa"/>
            <w:noWrap/>
          </w:tcPr>
          <w:p w14:paraId="277C942A" w14:textId="0F754165" w:rsidR="00CF189D" w:rsidRPr="00664975" w:rsidRDefault="00CF189D" w:rsidP="004C0506">
            <w:pPr>
              <w:spacing w:before="0"/>
              <w:jc w:val="center"/>
              <w:rPr>
                <w:sz w:val="20"/>
              </w:rPr>
            </w:pPr>
            <w:r w:rsidRPr="00664975">
              <w:rPr>
                <w:sz w:val="20"/>
              </w:rPr>
              <w:t>CC</w:t>
            </w:r>
            <w:r w:rsidR="00836F11" w:rsidRPr="00664975">
              <w:rPr>
                <w:sz w:val="20"/>
              </w:rPr>
              <w:t>0</w:t>
            </w:r>
            <w:r w:rsidRPr="00664975">
              <w:rPr>
                <w:sz w:val="20"/>
              </w:rPr>
              <w:t>25C</w:t>
            </w:r>
          </w:p>
        </w:tc>
        <w:tc>
          <w:tcPr>
            <w:tcW w:w="3118" w:type="dxa"/>
            <w:noWrap/>
          </w:tcPr>
          <w:p w14:paraId="714CC9C6" w14:textId="704F4AD8" w:rsidR="00CF189D" w:rsidRPr="00664975" w:rsidRDefault="00836F11" w:rsidP="004C0506">
            <w:pPr>
              <w:spacing w:before="0"/>
              <w:jc w:val="left"/>
              <w:rPr>
                <w:sz w:val="20"/>
              </w:rPr>
            </w:pPr>
            <w:r w:rsidRPr="00664975">
              <w:rPr>
                <w:sz w:val="20"/>
              </w:rPr>
              <w:t>GOODS RELEASE NOTIFICATION</w:t>
            </w:r>
          </w:p>
        </w:tc>
        <w:tc>
          <w:tcPr>
            <w:tcW w:w="2268" w:type="dxa"/>
            <w:noWrap/>
          </w:tcPr>
          <w:p w14:paraId="29E5ABD0" w14:textId="0832FDFE" w:rsidR="00CF189D" w:rsidRPr="00664975" w:rsidRDefault="00CF189D" w:rsidP="004C0506">
            <w:pPr>
              <w:spacing w:before="0"/>
              <w:jc w:val="center"/>
              <w:rPr>
                <w:sz w:val="20"/>
              </w:rPr>
            </w:pPr>
            <w:r w:rsidRPr="00664975">
              <w:rPr>
                <w:sz w:val="20"/>
              </w:rPr>
              <w:t>CC</w:t>
            </w:r>
            <w:r w:rsidR="00836F11" w:rsidRPr="00664975">
              <w:rPr>
                <w:sz w:val="20"/>
              </w:rPr>
              <w:t>0</w:t>
            </w:r>
            <w:r w:rsidRPr="00664975">
              <w:rPr>
                <w:sz w:val="20"/>
              </w:rPr>
              <w:t>25A</w:t>
            </w:r>
          </w:p>
        </w:tc>
        <w:tc>
          <w:tcPr>
            <w:tcW w:w="1134" w:type="dxa"/>
            <w:noWrap/>
          </w:tcPr>
          <w:p w14:paraId="6AFD2034" w14:textId="77777777" w:rsidR="00CF189D" w:rsidRPr="00664975" w:rsidRDefault="00CF189D" w:rsidP="004C0506">
            <w:pPr>
              <w:spacing w:before="0"/>
              <w:jc w:val="center"/>
              <w:rPr>
                <w:sz w:val="20"/>
              </w:rPr>
            </w:pPr>
            <w:r w:rsidRPr="00664975">
              <w:rPr>
                <w:sz w:val="20"/>
              </w:rPr>
              <w:t>SR</w:t>
            </w:r>
          </w:p>
        </w:tc>
        <w:tc>
          <w:tcPr>
            <w:tcW w:w="1134" w:type="dxa"/>
            <w:noWrap/>
          </w:tcPr>
          <w:p w14:paraId="0BC95C56" w14:textId="77777777" w:rsidR="00CF189D" w:rsidRPr="00664975" w:rsidRDefault="00CF189D" w:rsidP="004C0506">
            <w:pPr>
              <w:spacing w:before="0"/>
              <w:jc w:val="center"/>
              <w:rPr>
                <w:sz w:val="20"/>
              </w:rPr>
            </w:pPr>
          </w:p>
        </w:tc>
        <w:tc>
          <w:tcPr>
            <w:tcW w:w="2381" w:type="dxa"/>
            <w:noWrap/>
          </w:tcPr>
          <w:p w14:paraId="46E80304" w14:textId="77777777" w:rsidR="00CF189D" w:rsidRPr="00664975" w:rsidRDefault="00CF189D" w:rsidP="004C0506">
            <w:pPr>
              <w:spacing w:before="0"/>
              <w:jc w:val="center"/>
              <w:rPr>
                <w:sz w:val="20"/>
              </w:rPr>
            </w:pPr>
            <w:r w:rsidRPr="00664975">
              <w:rPr>
                <w:sz w:val="20"/>
              </w:rPr>
              <w:t>Modified</w:t>
            </w:r>
          </w:p>
        </w:tc>
      </w:tr>
      <w:tr w:rsidR="00D940BA" w:rsidRPr="00664975" w14:paraId="6E6E7454" w14:textId="77777777" w:rsidTr="004C0506">
        <w:trPr>
          <w:trHeight w:val="300"/>
          <w:jc w:val="center"/>
        </w:trPr>
        <w:tc>
          <w:tcPr>
            <w:tcW w:w="914" w:type="dxa"/>
            <w:noWrap/>
          </w:tcPr>
          <w:p w14:paraId="24622EE8" w14:textId="77777777" w:rsidR="00CF189D" w:rsidRPr="00664975" w:rsidRDefault="00CF189D" w:rsidP="004C0506">
            <w:pPr>
              <w:spacing w:before="0"/>
              <w:jc w:val="center"/>
              <w:rPr>
                <w:sz w:val="20"/>
              </w:rPr>
            </w:pPr>
            <w:r w:rsidRPr="00664975">
              <w:rPr>
                <w:sz w:val="20"/>
              </w:rPr>
              <w:t>ED</w:t>
            </w:r>
          </w:p>
        </w:tc>
        <w:tc>
          <w:tcPr>
            <w:tcW w:w="1077" w:type="dxa"/>
            <w:noWrap/>
          </w:tcPr>
          <w:p w14:paraId="65AE4A01" w14:textId="54C44BF2" w:rsidR="00CF189D" w:rsidRPr="00664975" w:rsidRDefault="00CF189D" w:rsidP="004C0506">
            <w:pPr>
              <w:spacing w:before="0"/>
              <w:jc w:val="center"/>
              <w:rPr>
                <w:sz w:val="20"/>
              </w:rPr>
            </w:pPr>
            <w:r w:rsidRPr="00664975">
              <w:rPr>
                <w:sz w:val="20"/>
              </w:rPr>
              <w:t>IE</w:t>
            </w:r>
            <w:r w:rsidR="00AE635E" w:rsidRPr="00664975">
              <w:rPr>
                <w:sz w:val="20"/>
              </w:rPr>
              <w:t>0</w:t>
            </w:r>
            <w:r w:rsidRPr="00664975">
              <w:rPr>
                <w:sz w:val="20"/>
              </w:rPr>
              <w:t>28</w:t>
            </w:r>
          </w:p>
        </w:tc>
        <w:tc>
          <w:tcPr>
            <w:tcW w:w="1134" w:type="dxa"/>
            <w:noWrap/>
          </w:tcPr>
          <w:p w14:paraId="6A59EC64" w14:textId="7557035A" w:rsidR="00CF189D" w:rsidRPr="00664975" w:rsidRDefault="00CF189D" w:rsidP="004C0506">
            <w:pPr>
              <w:spacing w:before="0"/>
              <w:jc w:val="center"/>
              <w:rPr>
                <w:sz w:val="20"/>
              </w:rPr>
            </w:pPr>
            <w:r w:rsidRPr="00664975">
              <w:rPr>
                <w:sz w:val="20"/>
              </w:rPr>
              <w:t>CC</w:t>
            </w:r>
            <w:r w:rsidR="00AE635E" w:rsidRPr="00664975">
              <w:rPr>
                <w:sz w:val="20"/>
              </w:rPr>
              <w:t>0</w:t>
            </w:r>
            <w:r w:rsidRPr="00664975">
              <w:rPr>
                <w:sz w:val="20"/>
              </w:rPr>
              <w:t>28C</w:t>
            </w:r>
          </w:p>
        </w:tc>
        <w:tc>
          <w:tcPr>
            <w:tcW w:w="3118" w:type="dxa"/>
            <w:noWrap/>
          </w:tcPr>
          <w:p w14:paraId="16CEA4FA" w14:textId="70C3ECE1" w:rsidR="00CF189D" w:rsidRPr="00664975" w:rsidRDefault="009C098D" w:rsidP="004C0506">
            <w:pPr>
              <w:spacing w:before="0"/>
              <w:jc w:val="left"/>
              <w:rPr>
                <w:sz w:val="20"/>
              </w:rPr>
            </w:pPr>
            <w:r w:rsidRPr="00664975">
              <w:rPr>
                <w:sz w:val="20"/>
              </w:rPr>
              <w:t>MRN ALLOCATED</w:t>
            </w:r>
          </w:p>
        </w:tc>
        <w:tc>
          <w:tcPr>
            <w:tcW w:w="2268" w:type="dxa"/>
            <w:noWrap/>
          </w:tcPr>
          <w:p w14:paraId="109BCCD6" w14:textId="063DBC5B" w:rsidR="00CF189D" w:rsidRPr="00664975" w:rsidRDefault="00CF189D" w:rsidP="004C0506">
            <w:pPr>
              <w:spacing w:before="0"/>
              <w:jc w:val="center"/>
              <w:rPr>
                <w:sz w:val="20"/>
              </w:rPr>
            </w:pPr>
            <w:r w:rsidRPr="00664975">
              <w:rPr>
                <w:sz w:val="20"/>
              </w:rPr>
              <w:t>CC</w:t>
            </w:r>
            <w:r w:rsidR="00AE635E" w:rsidRPr="00664975">
              <w:rPr>
                <w:sz w:val="20"/>
              </w:rPr>
              <w:t>0</w:t>
            </w:r>
            <w:r w:rsidRPr="00664975">
              <w:rPr>
                <w:sz w:val="20"/>
              </w:rPr>
              <w:t>28A</w:t>
            </w:r>
          </w:p>
        </w:tc>
        <w:tc>
          <w:tcPr>
            <w:tcW w:w="1134" w:type="dxa"/>
            <w:noWrap/>
          </w:tcPr>
          <w:p w14:paraId="440DE231" w14:textId="77777777" w:rsidR="00CF189D" w:rsidRPr="00664975" w:rsidRDefault="00CF189D" w:rsidP="004C0506">
            <w:pPr>
              <w:spacing w:before="0"/>
              <w:jc w:val="center"/>
              <w:rPr>
                <w:sz w:val="20"/>
              </w:rPr>
            </w:pPr>
            <w:r w:rsidRPr="00664975">
              <w:rPr>
                <w:sz w:val="20"/>
              </w:rPr>
              <w:t>SR</w:t>
            </w:r>
          </w:p>
        </w:tc>
        <w:tc>
          <w:tcPr>
            <w:tcW w:w="1134" w:type="dxa"/>
            <w:noWrap/>
          </w:tcPr>
          <w:p w14:paraId="63AB5155" w14:textId="77777777" w:rsidR="00CF189D" w:rsidRPr="00664975" w:rsidRDefault="00CF189D" w:rsidP="004C0506">
            <w:pPr>
              <w:spacing w:before="0"/>
              <w:jc w:val="center"/>
              <w:rPr>
                <w:sz w:val="20"/>
              </w:rPr>
            </w:pPr>
          </w:p>
        </w:tc>
        <w:tc>
          <w:tcPr>
            <w:tcW w:w="2381" w:type="dxa"/>
            <w:noWrap/>
          </w:tcPr>
          <w:p w14:paraId="3E5C1A6C" w14:textId="77777777" w:rsidR="00CF189D" w:rsidRPr="00664975" w:rsidRDefault="00CF189D" w:rsidP="004C0506">
            <w:pPr>
              <w:spacing w:before="0"/>
              <w:jc w:val="center"/>
              <w:rPr>
                <w:sz w:val="20"/>
              </w:rPr>
            </w:pPr>
            <w:r w:rsidRPr="00664975">
              <w:rPr>
                <w:sz w:val="20"/>
              </w:rPr>
              <w:t>Modified</w:t>
            </w:r>
          </w:p>
        </w:tc>
      </w:tr>
      <w:tr w:rsidR="00D940BA" w:rsidRPr="00664975" w14:paraId="718FA988" w14:textId="77777777" w:rsidTr="004C0506">
        <w:trPr>
          <w:trHeight w:val="300"/>
          <w:jc w:val="center"/>
        </w:trPr>
        <w:tc>
          <w:tcPr>
            <w:tcW w:w="914" w:type="dxa"/>
            <w:noWrap/>
          </w:tcPr>
          <w:p w14:paraId="1E71A537" w14:textId="77777777" w:rsidR="00CF189D" w:rsidRPr="00664975" w:rsidRDefault="00CF189D" w:rsidP="004C0506">
            <w:pPr>
              <w:spacing w:before="0"/>
              <w:jc w:val="center"/>
              <w:rPr>
                <w:sz w:val="20"/>
              </w:rPr>
            </w:pPr>
            <w:r w:rsidRPr="00664975">
              <w:rPr>
                <w:sz w:val="20"/>
              </w:rPr>
              <w:t>ED</w:t>
            </w:r>
          </w:p>
        </w:tc>
        <w:tc>
          <w:tcPr>
            <w:tcW w:w="1077" w:type="dxa"/>
            <w:noWrap/>
          </w:tcPr>
          <w:p w14:paraId="08DBFBA3" w14:textId="10480A62" w:rsidR="00CF189D" w:rsidRPr="00664975" w:rsidRDefault="00CF189D" w:rsidP="004C0506">
            <w:pPr>
              <w:spacing w:before="0"/>
              <w:jc w:val="center"/>
              <w:rPr>
                <w:sz w:val="20"/>
              </w:rPr>
            </w:pPr>
            <w:r w:rsidRPr="00664975">
              <w:rPr>
                <w:sz w:val="20"/>
              </w:rPr>
              <w:t>IE</w:t>
            </w:r>
            <w:r w:rsidR="0049074C" w:rsidRPr="00664975">
              <w:rPr>
                <w:sz w:val="20"/>
              </w:rPr>
              <w:t>0</w:t>
            </w:r>
            <w:r w:rsidRPr="00664975">
              <w:rPr>
                <w:sz w:val="20"/>
              </w:rPr>
              <w:t>29</w:t>
            </w:r>
          </w:p>
        </w:tc>
        <w:tc>
          <w:tcPr>
            <w:tcW w:w="1134" w:type="dxa"/>
            <w:noWrap/>
          </w:tcPr>
          <w:p w14:paraId="7A5148B8" w14:textId="30994064" w:rsidR="00CF189D" w:rsidRPr="00664975" w:rsidRDefault="00CF189D" w:rsidP="004C0506">
            <w:pPr>
              <w:spacing w:before="0"/>
              <w:jc w:val="center"/>
              <w:rPr>
                <w:sz w:val="20"/>
              </w:rPr>
            </w:pPr>
            <w:r w:rsidRPr="00664975">
              <w:rPr>
                <w:sz w:val="20"/>
              </w:rPr>
              <w:t>CC</w:t>
            </w:r>
            <w:r w:rsidR="0049074C" w:rsidRPr="00664975">
              <w:rPr>
                <w:sz w:val="20"/>
              </w:rPr>
              <w:t>0</w:t>
            </w:r>
            <w:r w:rsidRPr="00664975">
              <w:rPr>
                <w:sz w:val="20"/>
              </w:rPr>
              <w:t>29C</w:t>
            </w:r>
          </w:p>
        </w:tc>
        <w:tc>
          <w:tcPr>
            <w:tcW w:w="3118" w:type="dxa"/>
            <w:noWrap/>
          </w:tcPr>
          <w:p w14:paraId="1B5FB701" w14:textId="082B3B82" w:rsidR="00CF189D" w:rsidRPr="00664975" w:rsidRDefault="00810B81" w:rsidP="004C0506">
            <w:pPr>
              <w:spacing w:before="0"/>
              <w:jc w:val="left"/>
              <w:rPr>
                <w:sz w:val="20"/>
              </w:rPr>
            </w:pPr>
            <w:r w:rsidRPr="00664975">
              <w:rPr>
                <w:sz w:val="20"/>
              </w:rPr>
              <w:t>RELEASE FOR TRANSIT</w:t>
            </w:r>
          </w:p>
        </w:tc>
        <w:tc>
          <w:tcPr>
            <w:tcW w:w="2268" w:type="dxa"/>
            <w:noWrap/>
          </w:tcPr>
          <w:p w14:paraId="41FC5417" w14:textId="08007EAC" w:rsidR="00CF189D" w:rsidRPr="00664975" w:rsidRDefault="00CF189D" w:rsidP="004C0506">
            <w:pPr>
              <w:spacing w:before="0"/>
              <w:jc w:val="center"/>
              <w:rPr>
                <w:sz w:val="20"/>
              </w:rPr>
            </w:pPr>
            <w:r w:rsidRPr="00664975">
              <w:rPr>
                <w:sz w:val="20"/>
              </w:rPr>
              <w:t>CC</w:t>
            </w:r>
            <w:r w:rsidR="00810B81" w:rsidRPr="00664975">
              <w:rPr>
                <w:sz w:val="20"/>
              </w:rPr>
              <w:t>0</w:t>
            </w:r>
            <w:r w:rsidRPr="00664975">
              <w:rPr>
                <w:sz w:val="20"/>
              </w:rPr>
              <w:t>29A</w:t>
            </w:r>
          </w:p>
        </w:tc>
        <w:tc>
          <w:tcPr>
            <w:tcW w:w="1134" w:type="dxa"/>
            <w:noWrap/>
          </w:tcPr>
          <w:p w14:paraId="0832CF13" w14:textId="77777777" w:rsidR="00CF189D" w:rsidRPr="00664975" w:rsidRDefault="00CF189D" w:rsidP="004C0506">
            <w:pPr>
              <w:spacing w:before="0"/>
              <w:jc w:val="center"/>
              <w:rPr>
                <w:sz w:val="20"/>
              </w:rPr>
            </w:pPr>
            <w:r w:rsidRPr="00664975">
              <w:rPr>
                <w:sz w:val="20"/>
              </w:rPr>
              <w:t>SR</w:t>
            </w:r>
          </w:p>
        </w:tc>
        <w:tc>
          <w:tcPr>
            <w:tcW w:w="1134" w:type="dxa"/>
            <w:noWrap/>
          </w:tcPr>
          <w:p w14:paraId="203EC1C7" w14:textId="77777777" w:rsidR="00CF189D" w:rsidRPr="00664975" w:rsidRDefault="00CF189D" w:rsidP="004C0506">
            <w:pPr>
              <w:spacing w:before="0"/>
              <w:jc w:val="center"/>
              <w:rPr>
                <w:sz w:val="20"/>
              </w:rPr>
            </w:pPr>
          </w:p>
        </w:tc>
        <w:tc>
          <w:tcPr>
            <w:tcW w:w="2381" w:type="dxa"/>
            <w:noWrap/>
          </w:tcPr>
          <w:p w14:paraId="229CB9C6" w14:textId="77777777" w:rsidR="00CF189D" w:rsidRPr="00664975" w:rsidRDefault="00CF189D" w:rsidP="004C0506">
            <w:pPr>
              <w:spacing w:before="0"/>
              <w:jc w:val="center"/>
              <w:rPr>
                <w:sz w:val="20"/>
              </w:rPr>
            </w:pPr>
            <w:r w:rsidRPr="00664975">
              <w:rPr>
                <w:sz w:val="20"/>
              </w:rPr>
              <w:t>Modified</w:t>
            </w:r>
          </w:p>
        </w:tc>
      </w:tr>
      <w:tr w:rsidR="00CC0720" w:rsidRPr="00664975" w14:paraId="208A3D2D" w14:textId="77777777" w:rsidTr="004C0506">
        <w:trPr>
          <w:trHeight w:val="300"/>
          <w:jc w:val="center"/>
        </w:trPr>
        <w:tc>
          <w:tcPr>
            <w:tcW w:w="914" w:type="dxa"/>
            <w:noWrap/>
          </w:tcPr>
          <w:p w14:paraId="56CA1EA7" w14:textId="42E09864" w:rsidR="00CC0720" w:rsidRPr="00664975" w:rsidRDefault="00CC0720" w:rsidP="00C5481C">
            <w:pPr>
              <w:spacing w:before="0"/>
              <w:jc w:val="center"/>
              <w:rPr>
                <w:sz w:val="20"/>
              </w:rPr>
            </w:pPr>
            <w:r w:rsidRPr="00664975">
              <w:rPr>
                <w:sz w:val="20"/>
              </w:rPr>
              <w:t>ED</w:t>
            </w:r>
          </w:p>
        </w:tc>
        <w:tc>
          <w:tcPr>
            <w:tcW w:w="1077" w:type="dxa"/>
            <w:noWrap/>
          </w:tcPr>
          <w:p w14:paraId="2306D006" w14:textId="19E6C9C1" w:rsidR="00CC0720" w:rsidRPr="00664975" w:rsidRDefault="00CC0720" w:rsidP="00C5481C">
            <w:pPr>
              <w:spacing w:before="0"/>
              <w:jc w:val="center"/>
              <w:rPr>
                <w:sz w:val="20"/>
              </w:rPr>
            </w:pPr>
            <w:r w:rsidRPr="00664975">
              <w:rPr>
                <w:sz w:val="20"/>
              </w:rPr>
              <w:t>IE035</w:t>
            </w:r>
          </w:p>
        </w:tc>
        <w:tc>
          <w:tcPr>
            <w:tcW w:w="1134" w:type="dxa"/>
            <w:noWrap/>
          </w:tcPr>
          <w:p w14:paraId="57674A79" w14:textId="088315B7" w:rsidR="00CC0720" w:rsidRPr="00664975" w:rsidRDefault="00CC0720" w:rsidP="00C5481C">
            <w:pPr>
              <w:spacing w:before="0"/>
              <w:jc w:val="center"/>
              <w:rPr>
                <w:sz w:val="20"/>
              </w:rPr>
            </w:pPr>
            <w:r w:rsidRPr="00664975">
              <w:rPr>
                <w:sz w:val="20"/>
              </w:rPr>
              <w:t>CC035C</w:t>
            </w:r>
          </w:p>
        </w:tc>
        <w:tc>
          <w:tcPr>
            <w:tcW w:w="3118" w:type="dxa"/>
            <w:noWrap/>
          </w:tcPr>
          <w:p w14:paraId="30A0EB0F" w14:textId="233A9C25" w:rsidR="00CC0720" w:rsidRPr="00664975" w:rsidRDefault="007A7A12" w:rsidP="00C5481C">
            <w:pPr>
              <w:spacing w:before="0"/>
              <w:jc w:val="left"/>
              <w:rPr>
                <w:sz w:val="20"/>
              </w:rPr>
            </w:pPr>
            <w:r w:rsidRPr="00664975">
              <w:rPr>
                <w:sz w:val="20"/>
              </w:rPr>
              <w:t>RECOVERY NOTIFICATION</w:t>
            </w:r>
          </w:p>
        </w:tc>
        <w:tc>
          <w:tcPr>
            <w:tcW w:w="2268" w:type="dxa"/>
            <w:noWrap/>
          </w:tcPr>
          <w:p w14:paraId="286675E4" w14:textId="671EA4FD" w:rsidR="00CC0720" w:rsidRPr="00664975" w:rsidRDefault="00590705" w:rsidP="00C5481C">
            <w:pPr>
              <w:spacing w:before="0"/>
              <w:jc w:val="center"/>
              <w:rPr>
                <w:sz w:val="20"/>
              </w:rPr>
            </w:pPr>
            <w:r w:rsidRPr="00664975">
              <w:rPr>
                <w:sz w:val="20"/>
              </w:rPr>
              <w:t>CC035A</w:t>
            </w:r>
          </w:p>
        </w:tc>
        <w:tc>
          <w:tcPr>
            <w:tcW w:w="1134" w:type="dxa"/>
            <w:noWrap/>
          </w:tcPr>
          <w:p w14:paraId="7DC584B1" w14:textId="2863F266" w:rsidR="00CC0720" w:rsidRPr="00664975" w:rsidRDefault="00CB158F" w:rsidP="00C5481C">
            <w:pPr>
              <w:spacing w:before="0"/>
              <w:jc w:val="center"/>
              <w:rPr>
                <w:sz w:val="20"/>
              </w:rPr>
            </w:pPr>
            <w:r w:rsidRPr="00664975">
              <w:rPr>
                <w:sz w:val="20"/>
              </w:rPr>
              <w:t>SR</w:t>
            </w:r>
          </w:p>
        </w:tc>
        <w:tc>
          <w:tcPr>
            <w:tcW w:w="1134" w:type="dxa"/>
            <w:noWrap/>
          </w:tcPr>
          <w:p w14:paraId="1D80647A" w14:textId="77777777" w:rsidR="00CC0720" w:rsidRPr="00664975" w:rsidRDefault="00CC0720" w:rsidP="00C5481C">
            <w:pPr>
              <w:spacing w:before="0"/>
              <w:jc w:val="center"/>
              <w:rPr>
                <w:sz w:val="20"/>
              </w:rPr>
            </w:pPr>
          </w:p>
        </w:tc>
        <w:tc>
          <w:tcPr>
            <w:tcW w:w="2381" w:type="dxa"/>
            <w:noWrap/>
          </w:tcPr>
          <w:p w14:paraId="619B5EA1" w14:textId="1D5709D3" w:rsidR="00CC0720" w:rsidRPr="00664975" w:rsidRDefault="00CB158F" w:rsidP="00C5481C">
            <w:pPr>
              <w:spacing w:before="0"/>
              <w:jc w:val="center"/>
              <w:rPr>
                <w:sz w:val="20"/>
              </w:rPr>
            </w:pPr>
            <w:r w:rsidRPr="00664975">
              <w:rPr>
                <w:sz w:val="20"/>
              </w:rPr>
              <w:t>Modified</w:t>
            </w:r>
          </w:p>
        </w:tc>
      </w:tr>
      <w:tr w:rsidR="00D940BA" w:rsidRPr="00664975" w14:paraId="576F7B40" w14:textId="77777777" w:rsidTr="004C0506">
        <w:trPr>
          <w:trHeight w:val="300"/>
          <w:jc w:val="center"/>
        </w:trPr>
        <w:tc>
          <w:tcPr>
            <w:tcW w:w="914" w:type="dxa"/>
            <w:noWrap/>
          </w:tcPr>
          <w:p w14:paraId="0091F419" w14:textId="77777777" w:rsidR="00CF189D" w:rsidRPr="00664975" w:rsidRDefault="00CF189D" w:rsidP="004C0506">
            <w:pPr>
              <w:spacing w:before="0"/>
              <w:jc w:val="center"/>
              <w:rPr>
                <w:sz w:val="20"/>
              </w:rPr>
            </w:pPr>
            <w:r w:rsidRPr="00664975">
              <w:rPr>
                <w:sz w:val="20"/>
              </w:rPr>
              <w:t>ED</w:t>
            </w:r>
          </w:p>
        </w:tc>
        <w:tc>
          <w:tcPr>
            <w:tcW w:w="1077" w:type="dxa"/>
            <w:noWrap/>
          </w:tcPr>
          <w:p w14:paraId="7A4E14FB" w14:textId="499D144B" w:rsidR="00CF189D" w:rsidRPr="00664975" w:rsidRDefault="00CF189D" w:rsidP="004C0506">
            <w:pPr>
              <w:spacing w:before="0"/>
              <w:jc w:val="center"/>
              <w:rPr>
                <w:sz w:val="20"/>
              </w:rPr>
            </w:pPr>
            <w:r w:rsidRPr="00664975">
              <w:rPr>
                <w:sz w:val="20"/>
              </w:rPr>
              <w:t>IE</w:t>
            </w:r>
            <w:r w:rsidR="009C098D" w:rsidRPr="00664975">
              <w:rPr>
                <w:sz w:val="20"/>
              </w:rPr>
              <w:t>0</w:t>
            </w:r>
            <w:r w:rsidRPr="00664975">
              <w:rPr>
                <w:sz w:val="20"/>
              </w:rPr>
              <w:t>51</w:t>
            </w:r>
          </w:p>
        </w:tc>
        <w:tc>
          <w:tcPr>
            <w:tcW w:w="1134" w:type="dxa"/>
            <w:noWrap/>
          </w:tcPr>
          <w:p w14:paraId="2087E057" w14:textId="0E619F1A" w:rsidR="00CF189D" w:rsidRPr="00664975" w:rsidRDefault="00CF189D" w:rsidP="004C0506">
            <w:pPr>
              <w:spacing w:before="0"/>
              <w:jc w:val="center"/>
              <w:rPr>
                <w:sz w:val="20"/>
              </w:rPr>
            </w:pPr>
            <w:r w:rsidRPr="00664975">
              <w:rPr>
                <w:sz w:val="20"/>
              </w:rPr>
              <w:t>CC</w:t>
            </w:r>
            <w:r w:rsidR="009C098D" w:rsidRPr="00664975">
              <w:rPr>
                <w:sz w:val="20"/>
              </w:rPr>
              <w:t>0</w:t>
            </w:r>
            <w:r w:rsidRPr="00664975">
              <w:rPr>
                <w:sz w:val="20"/>
              </w:rPr>
              <w:t>51C</w:t>
            </w:r>
          </w:p>
        </w:tc>
        <w:tc>
          <w:tcPr>
            <w:tcW w:w="3118" w:type="dxa"/>
            <w:noWrap/>
          </w:tcPr>
          <w:p w14:paraId="17B63210" w14:textId="5590A563" w:rsidR="00CF189D" w:rsidRPr="00664975" w:rsidRDefault="0049074C" w:rsidP="004C0506">
            <w:pPr>
              <w:spacing w:before="0"/>
              <w:jc w:val="left"/>
              <w:rPr>
                <w:sz w:val="20"/>
              </w:rPr>
            </w:pPr>
            <w:r w:rsidRPr="00664975">
              <w:rPr>
                <w:sz w:val="20"/>
              </w:rPr>
              <w:t>NO RELEASE FOR TRANSIT</w:t>
            </w:r>
          </w:p>
        </w:tc>
        <w:tc>
          <w:tcPr>
            <w:tcW w:w="2268" w:type="dxa"/>
            <w:noWrap/>
          </w:tcPr>
          <w:p w14:paraId="43AB5C17" w14:textId="587992DD" w:rsidR="00CF189D" w:rsidRPr="00664975" w:rsidRDefault="00CF189D" w:rsidP="004C0506">
            <w:pPr>
              <w:spacing w:before="0"/>
              <w:jc w:val="center"/>
              <w:rPr>
                <w:sz w:val="20"/>
              </w:rPr>
            </w:pPr>
            <w:r w:rsidRPr="00664975">
              <w:rPr>
                <w:sz w:val="20"/>
              </w:rPr>
              <w:t>CC</w:t>
            </w:r>
            <w:r w:rsidR="0049074C" w:rsidRPr="00664975">
              <w:rPr>
                <w:sz w:val="20"/>
              </w:rPr>
              <w:t>0</w:t>
            </w:r>
            <w:r w:rsidRPr="00664975">
              <w:rPr>
                <w:sz w:val="20"/>
              </w:rPr>
              <w:t>51A</w:t>
            </w:r>
          </w:p>
        </w:tc>
        <w:tc>
          <w:tcPr>
            <w:tcW w:w="1134" w:type="dxa"/>
            <w:noWrap/>
          </w:tcPr>
          <w:p w14:paraId="1FF8B4C0" w14:textId="77777777" w:rsidR="00CF189D" w:rsidRPr="00664975" w:rsidRDefault="00CF189D" w:rsidP="004C0506">
            <w:pPr>
              <w:spacing w:before="0"/>
              <w:jc w:val="center"/>
              <w:rPr>
                <w:sz w:val="20"/>
              </w:rPr>
            </w:pPr>
            <w:r w:rsidRPr="00664975">
              <w:rPr>
                <w:sz w:val="20"/>
              </w:rPr>
              <w:t>SR</w:t>
            </w:r>
          </w:p>
        </w:tc>
        <w:tc>
          <w:tcPr>
            <w:tcW w:w="1134" w:type="dxa"/>
            <w:noWrap/>
          </w:tcPr>
          <w:p w14:paraId="233AEDC9" w14:textId="77777777" w:rsidR="00CF189D" w:rsidRPr="00664975" w:rsidRDefault="00CF189D" w:rsidP="004C0506">
            <w:pPr>
              <w:spacing w:before="0"/>
              <w:jc w:val="center"/>
              <w:rPr>
                <w:sz w:val="20"/>
              </w:rPr>
            </w:pPr>
          </w:p>
        </w:tc>
        <w:tc>
          <w:tcPr>
            <w:tcW w:w="2381" w:type="dxa"/>
            <w:noWrap/>
          </w:tcPr>
          <w:p w14:paraId="26C10F2A" w14:textId="77777777" w:rsidR="00CF189D" w:rsidRPr="00664975" w:rsidRDefault="00CF189D" w:rsidP="004C0506">
            <w:pPr>
              <w:spacing w:before="0"/>
              <w:jc w:val="center"/>
              <w:rPr>
                <w:sz w:val="20"/>
              </w:rPr>
            </w:pPr>
            <w:r w:rsidRPr="00664975">
              <w:rPr>
                <w:sz w:val="20"/>
              </w:rPr>
              <w:t>Modified</w:t>
            </w:r>
          </w:p>
        </w:tc>
      </w:tr>
      <w:tr w:rsidR="00D940BA" w:rsidRPr="00664975" w14:paraId="299530C2" w14:textId="77777777" w:rsidTr="004C0506">
        <w:trPr>
          <w:trHeight w:val="300"/>
          <w:jc w:val="center"/>
        </w:trPr>
        <w:tc>
          <w:tcPr>
            <w:tcW w:w="914" w:type="dxa"/>
            <w:noWrap/>
          </w:tcPr>
          <w:p w14:paraId="6AD81A8B" w14:textId="77777777" w:rsidR="00CF189D" w:rsidRPr="00664975" w:rsidRDefault="00CF189D" w:rsidP="004C0506">
            <w:pPr>
              <w:spacing w:before="0"/>
              <w:jc w:val="center"/>
              <w:rPr>
                <w:sz w:val="20"/>
              </w:rPr>
            </w:pPr>
            <w:r w:rsidRPr="00664975">
              <w:rPr>
                <w:sz w:val="20"/>
              </w:rPr>
              <w:t>ED</w:t>
            </w:r>
          </w:p>
        </w:tc>
        <w:tc>
          <w:tcPr>
            <w:tcW w:w="1077" w:type="dxa"/>
            <w:noWrap/>
          </w:tcPr>
          <w:p w14:paraId="7F7F2D98" w14:textId="5DA57A59" w:rsidR="00CF189D" w:rsidRPr="00664975" w:rsidRDefault="00CF189D" w:rsidP="004C0506">
            <w:pPr>
              <w:spacing w:before="0"/>
              <w:jc w:val="center"/>
              <w:rPr>
                <w:sz w:val="20"/>
              </w:rPr>
            </w:pPr>
            <w:r w:rsidRPr="00664975">
              <w:rPr>
                <w:sz w:val="20"/>
              </w:rPr>
              <w:t>IE</w:t>
            </w:r>
            <w:r w:rsidR="001A317F" w:rsidRPr="00664975">
              <w:rPr>
                <w:sz w:val="20"/>
              </w:rPr>
              <w:t>0</w:t>
            </w:r>
            <w:r w:rsidRPr="00664975">
              <w:rPr>
                <w:sz w:val="20"/>
              </w:rPr>
              <w:t>56</w:t>
            </w:r>
          </w:p>
        </w:tc>
        <w:tc>
          <w:tcPr>
            <w:tcW w:w="1134" w:type="dxa"/>
            <w:noWrap/>
          </w:tcPr>
          <w:p w14:paraId="4D051E06" w14:textId="428DC8B9" w:rsidR="00CF189D" w:rsidRPr="00664975" w:rsidRDefault="00CF189D" w:rsidP="004C0506">
            <w:pPr>
              <w:spacing w:before="0"/>
              <w:jc w:val="center"/>
              <w:rPr>
                <w:sz w:val="20"/>
              </w:rPr>
            </w:pPr>
            <w:r w:rsidRPr="00664975">
              <w:rPr>
                <w:sz w:val="20"/>
              </w:rPr>
              <w:t>CC</w:t>
            </w:r>
            <w:r w:rsidR="001A317F" w:rsidRPr="00664975">
              <w:rPr>
                <w:sz w:val="20"/>
              </w:rPr>
              <w:t>0</w:t>
            </w:r>
            <w:r w:rsidRPr="00664975">
              <w:rPr>
                <w:sz w:val="20"/>
              </w:rPr>
              <w:t>56C</w:t>
            </w:r>
          </w:p>
        </w:tc>
        <w:tc>
          <w:tcPr>
            <w:tcW w:w="3118" w:type="dxa"/>
            <w:noWrap/>
          </w:tcPr>
          <w:p w14:paraId="79809FD5" w14:textId="22A34D48" w:rsidR="003917AB" w:rsidRPr="00664975" w:rsidRDefault="00FA4DDB" w:rsidP="003917AB">
            <w:pPr>
              <w:spacing w:before="0"/>
              <w:jc w:val="left"/>
              <w:rPr>
                <w:sz w:val="20"/>
              </w:rPr>
            </w:pPr>
            <w:r w:rsidRPr="00664975">
              <w:rPr>
                <w:sz w:val="20"/>
              </w:rPr>
              <w:t>REJECTION FROM</w:t>
            </w:r>
            <w:r w:rsidR="003917AB" w:rsidRPr="00664975">
              <w:rPr>
                <w:sz w:val="20"/>
              </w:rPr>
              <w:t xml:space="preserve"> </w:t>
            </w:r>
            <w:r w:rsidRPr="00664975">
              <w:rPr>
                <w:sz w:val="20"/>
              </w:rPr>
              <w:t>OFFICE OF</w:t>
            </w:r>
          </w:p>
          <w:p w14:paraId="585DA51E" w14:textId="5680B34D" w:rsidR="00CF189D" w:rsidRPr="00664975" w:rsidRDefault="003917AB" w:rsidP="003917AB">
            <w:pPr>
              <w:spacing w:before="0"/>
              <w:jc w:val="left"/>
              <w:rPr>
                <w:sz w:val="20"/>
              </w:rPr>
            </w:pPr>
            <w:r w:rsidRPr="00664975">
              <w:rPr>
                <w:sz w:val="20"/>
              </w:rPr>
              <w:t>DEPARTURE</w:t>
            </w:r>
          </w:p>
        </w:tc>
        <w:tc>
          <w:tcPr>
            <w:tcW w:w="2268" w:type="dxa"/>
            <w:noWrap/>
          </w:tcPr>
          <w:p w14:paraId="1B94610B" w14:textId="6B140026" w:rsidR="00CF189D" w:rsidRPr="00664975" w:rsidRDefault="00CF189D" w:rsidP="004C0506">
            <w:pPr>
              <w:spacing w:before="0"/>
              <w:jc w:val="center"/>
              <w:rPr>
                <w:sz w:val="20"/>
              </w:rPr>
            </w:pPr>
            <w:r w:rsidRPr="00664975">
              <w:rPr>
                <w:sz w:val="20"/>
              </w:rPr>
              <w:t>Previous IE Number: IE</w:t>
            </w:r>
            <w:r w:rsidR="003917AB" w:rsidRPr="00664975">
              <w:rPr>
                <w:sz w:val="20"/>
              </w:rPr>
              <w:t>0</w:t>
            </w:r>
            <w:r w:rsidRPr="00664975">
              <w:rPr>
                <w:sz w:val="20"/>
              </w:rPr>
              <w:t>16 (CC</w:t>
            </w:r>
            <w:r w:rsidR="003917AB" w:rsidRPr="00664975">
              <w:rPr>
                <w:sz w:val="20"/>
              </w:rPr>
              <w:t>0</w:t>
            </w:r>
            <w:r w:rsidRPr="00664975">
              <w:rPr>
                <w:sz w:val="20"/>
              </w:rPr>
              <w:t>16A), IE</w:t>
            </w:r>
            <w:r w:rsidR="003917AB" w:rsidRPr="00664975">
              <w:rPr>
                <w:sz w:val="20"/>
              </w:rPr>
              <w:t>0</w:t>
            </w:r>
            <w:r w:rsidRPr="00664975">
              <w:rPr>
                <w:sz w:val="20"/>
              </w:rPr>
              <w:t>05 (CC</w:t>
            </w:r>
            <w:r w:rsidR="003917AB" w:rsidRPr="00664975">
              <w:rPr>
                <w:sz w:val="20"/>
              </w:rPr>
              <w:t>0</w:t>
            </w:r>
            <w:r w:rsidRPr="00664975">
              <w:rPr>
                <w:sz w:val="20"/>
              </w:rPr>
              <w:t>05A)</w:t>
            </w:r>
            <w:r w:rsidR="006F0C2D" w:rsidRPr="00664975">
              <w:rPr>
                <w:sz w:val="20"/>
              </w:rPr>
              <w:t>, IE062 (</w:t>
            </w:r>
            <w:r w:rsidR="00BA01D2" w:rsidRPr="00664975">
              <w:rPr>
                <w:sz w:val="20"/>
              </w:rPr>
              <w:t>CC062A)</w:t>
            </w:r>
          </w:p>
        </w:tc>
        <w:tc>
          <w:tcPr>
            <w:tcW w:w="1134" w:type="dxa"/>
            <w:noWrap/>
          </w:tcPr>
          <w:p w14:paraId="265BA11D" w14:textId="77777777" w:rsidR="00CF189D" w:rsidRPr="00664975" w:rsidRDefault="00CF189D" w:rsidP="004C0506">
            <w:pPr>
              <w:spacing w:before="0"/>
              <w:jc w:val="center"/>
              <w:rPr>
                <w:sz w:val="20"/>
              </w:rPr>
            </w:pPr>
            <w:r w:rsidRPr="00664975">
              <w:rPr>
                <w:sz w:val="20"/>
              </w:rPr>
              <w:t>SR</w:t>
            </w:r>
          </w:p>
        </w:tc>
        <w:tc>
          <w:tcPr>
            <w:tcW w:w="1134" w:type="dxa"/>
            <w:noWrap/>
          </w:tcPr>
          <w:p w14:paraId="24409F44" w14:textId="77777777" w:rsidR="00CF189D" w:rsidRPr="00664975" w:rsidRDefault="00CF189D" w:rsidP="004C0506">
            <w:pPr>
              <w:spacing w:before="0"/>
              <w:jc w:val="center"/>
              <w:rPr>
                <w:sz w:val="20"/>
              </w:rPr>
            </w:pPr>
          </w:p>
        </w:tc>
        <w:tc>
          <w:tcPr>
            <w:tcW w:w="2381" w:type="dxa"/>
            <w:noWrap/>
          </w:tcPr>
          <w:p w14:paraId="5E2AC35A" w14:textId="77777777" w:rsidR="00CF189D" w:rsidRPr="00664975" w:rsidRDefault="00CF189D" w:rsidP="004C0506">
            <w:pPr>
              <w:spacing w:before="0"/>
              <w:jc w:val="center"/>
              <w:rPr>
                <w:sz w:val="20"/>
              </w:rPr>
            </w:pPr>
            <w:r w:rsidRPr="00664975">
              <w:rPr>
                <w:sz w:val="20"/>
              </w:rPr>
              <w:t>Replacement (To Be)</w:t>
            </w:r>
          </w:p>
        </w:tc>
      </w:tr>
      <w:tr w:rsidR="00D940BA" w:rsidRPr="00664975" w14:paraId="7003FD2F" w14:textId="77777777" w:rsidTr="004C0506">
        <w:trPr>
          <w:trHeight w:val="300"/>
          <w:jc w:val="center"/>
        </w:trPr>
        <w:tc>
          <w:tcPr>
            <w:tcW w:w="914" w:type="dxa"/>
            <w:noWrap/>
          </w:tcPr>
          <w:p w14:paraId="5B7C4CE1" w14:textId="77777777" w:rsidR="00CF189D" w:rsidRPr="00664975" w:rsidRDefault="00CF189D" w:rsidP="004C0506">
            <w:pPr>
              <w:spacing w:before="0"/>
              <w:jc w:val="center"/>
              <w:rPr>
                <w:sz w:val="20"/>
              </w:rPr>
            </w:pPr>
            <w:r w:rsidRPr="00664975">
              <w:rPr>
                <w:sz w:val="20"/>
              </w:rPr>
              <w:t>ED</w:t>
            </w:r>
          </w:p>
        </w:tc>
        <w:tc>
          <w:tcPr>
            <w:tcW w:w="1077" w:type="dxa"/>
            <w:noWrap/>
          </w:tcPr>
          <w:p w14:paraId="4A9E3BBD" w14:textId="6EC2E2A4" w:rsidR="00CF189D" w:rsidRPr="00664975" w:rsidRDefault="00CF189D" w:rsidP="004C0506">
            <w:pPr>
              <w:spacing w:before="0"/>
              <w:jc w:val="center"/>
              <w:rPr>
                <w:sz w:val="20"/>
              </w:rPr>
            </w:pPr>
            <w:r w:rsidRPr="00664975">
              <w:rPr>
                <w:sz w:val="20"/>
              </w:rPr>
              <w:t>IE</w:t>
            </w:r>
            <w:r w:rsidR="003917AB" w:rsidRPr="00664975">
              <w:rPr>
                <w:sz w:val="20"/>
              </w:rPr>
              <w:t>0</w:t>
            </w:r>
            <w:r w:rsidRPr="00664975">
              <w:rPr>
                <w:sz w:val="20"/>
              </w:rPr>
              <w:t>57</w:t>
            </w:r>
          </w:p>
        </w:tc>
        <w:tc>
          <w:tcPr>
            <w:tcW w:w="1134" w:type="dxa"/>
            <w:noWrap/>
          </w:tcPr>
          <w:p w14:paraId="33669FFF" w14:textId="22AE0A97" w:rsidR="00CF189D" w:rsidRPr="00664975" w:rsidRDefault="00CF189D" w:rsidP="004C0506">
            <w:pPr>
              <w:spacing w:before="0"/>
              <w:jc w:val="center"/>
              <w:rPr>
                <w:sz w:val="20"/>
              </w:rPr>
            </w:pPr>
            <w:r w:rsidRPr="00664975">
              <w:rPr>
                <w:sz w:val="20"/>
              </w:rPr>
              <w:t>CC</w:t>
            </w:r>
            <w:r w:rsidR="003917AB" w:rsidRPr="00664975">
              <w:rPr>
                <w:sz w:val="20"/>
              </w:rPr>
              <w:t>0</w:t>
            </w:r>
            <w:r w:rsidRPr="00664975">
              <w:rPr>
                <w:sz w:val="20"/>
              </w:rPr>
              <w:t>57C</w:t>
            </w:r>
          </w:p>
        </w:tc>
        <w:tc>
          <w:tcPr>
            <w:tcW w:w="3118" w:type="dxa"/>
            <w:noWrap/>
          </w:tcPr>
          <w:p w14:paraId="1229D204" w14:textId="25B3465C" w:rsidR="003917AB" w:rsidRPr="00664975" w:rsidRDefault="00FA4DDB" w:rsidP="003917AB">
            <w:pPr>
              <w:spacing w:before="0"/>
              <w:jc w:val="left"/>
              <w:rPr>
                <w:sz w:val="20"/>
              </w:rPr>
            </w:pPr>
            <w:r w:rsidRPr="00664975">
              <w:rPr>
                <w:sz w:val="20"/>
              </w:rPr>
              <w:t>REJECTION FROM</w:t>
            </w:r>
            <w:r w:rsidR="003917AB" w:rsidRPr="00664975">
              <w:rPr>
                <w:sz w:val="20"/>
              </w:rPr>
              <w:t xml:space="preserve"> </w:t>
            </w:r>
            <w:r w:rsidRPr="00664975">
              <w:rPr>
                <w:sz w:val="20"/>
              </w:rPr>
              <w:t>OFFICE OF</w:t>
            </w:r>
          </w:p>
          <w:p w14:paraId="0314C76B" w14:textId="696A99C6" w:rsidR="00CF189D" w:rsidRPr="00664975" w:rsidRDefault="003917AB" w:rsidP="003917AB">
            <w:pPr>
              <w:spacing w:before="0"/>
              <w:jc w:val="left"/>
              <w:rPr>
                <w:sz w:val="20"/>
              </w:rPr>
            </w:pPr>
            <w:r w:rsidRPr="00664975">
              <w:rPr>
                <w:sz w:val="20"/>
              </w:rPr>
              <w:t>DESTINATION</w:t>
            </w:r>
          </w:p>
        </w:tc>
        <w:tc>
          <w:tcPr>
            <w:tcW w:w="2268" w:type="dxa"/>
            <w:noWrap/>
          </w:tcPr>
          <w:p w14:paraId="4F32F5D0" w14:textId="654A19CF" w:rsidR="00CF189D" w:rsidRPr="00664975" w:rsidRDefault="00CF189D" w:rsidP="004C0506">
            <w:pPr>
              <w:spacing w:before="0"/>
              <w:jc w:val="center"/>
              <w:rPr>
                <w:sz w:val="20"/>
              </w:rPr>
            </w:pPr>
            <w:r w:rsidRPr="00664975">
              <w:rPr>
                <w:sz w:val="20"/>
              </w:rPr>
              <w:t>Previous IE Number: IE</w:t>
            </w:r>
            <w:r w:rsidR="003917AB" w:rsidRPr="00664975">
              <w:rPr>
                <w:sz w:val="20"/>
              </w:rPr>
              <w:t>0</w:t>
            </w:r>
            <w:r w:rsidRPr="00664975">
              <w:rPr>
                <w:sz w:val="20"/>
              </w:rPr>
              <w:t>08 (CC</w:t>
            </w:r>
            <w:r w:rsidR="003917AB" w:rsidRPr="00664975">
              <w:rPr>
                <w:sz w:val="20"/>
              </w:rPr>
              <w:t>0</w:t>
            </w:r>
            <w:r w:rsidRPr="00664975">
              <w:rPr>
                <w:sz w:val="20"/>
              </w:rPr>
              <w:t xml:space="preserve">08A), </w:t>
            </w:r>
            <w:r w:rsidR="00F72D9A" w:rsidRPr="00664975">
              <w:rPr>
                <w:sz w:val="20"/>
              </w:rPr>
              <w:t>IE021 (CC021A)</w:t>
            </w:r>
            <w:r w:rsidR="00931D8E" w:rsidRPr="00664975">
              <w:rPr>
                <w:sz w:val="20"/>
              </w:rPr>
              <w:t>. IE058 (CC058A)</w:t>
            </w:r>
          </w:p>
        </w:tc>
        <w:tc>
          <w:tcPr>
            <w:tcW w:w="1134" w:type="dxa"/>
            <w:noWrap/>
          </w:tcPr>
          <w:p w14:paraId="710D1144" w14:textId="77777777" w:rsidR="00CF189D" w:rsidRPr="00664975" w:rsidRDefault="00CF189D" w:rsidP="004C0506">
            <w:pPr>
              <w:spacing w:before="0"/>
              <w:jc w:val="center"/>
              <w:rPr>
                <w:sz w:val="20"/>
              </w:rPr>
            </w:pPr>
            <w:r w:rsidRPr="00664975">
              <w:rPr>
                <w:sz w:val="20"/>
              </w:rPr>
              <w:t>SR</w:t>
            </w:r>
          </w:p>
        </w:tc>
        <w:tc>
          <w:tcPr>
            <w:tcW w:w="1134" w:type="dxa"/>
            <w:noWrap/>
          </w:tcPr>
          <w:p w14:paraId="1D5C5358" w14:textId="77777777" w:rsidR="00CF189D" w:rsidRPr="00664975" w:rsidRDefault="00CF189D" w:rsidP="004C0506">
            <w:pPr>
              <w:spacing w:before="0"/>
              <w:jc w:val="center"/>
              <w:rPr>
                <w:sz w:val="20"/>
              </w:rPr>
            </w:pPr>
          </w:p>
        </w:tc>
        <w:tc>
          <w:tcPr>
            <w:tcW w:w="2381" w:type="dxa"/>
            <w:noWrap/>
          </w:tcPr>
          <w:p w14:paraId="79F61156" w14:textId="77777777" w:rsidR="00CF189D" w:rsidRPr="00664975" w:rsidRDefault="00CF189D" w:rsidP="004C0506">
            <w:pPr>
              <w:spacing w:before="0"/>
              <w:jc w:val="center"/>
              <w:rPr>
                <w:sz w:val="20"/>
              </w:rPr>
            </w:pPr>
            <w:r w:rsidRPr="00664975">
              <w:rPr>
                <w:sz w:val="20"/>
              </w:rPr>
              <w:t>Replacement (To Be)</w:t>
            </w:r>
          </w:p>
        </w:tc>
      </w:tr>
      <w:tr w:rsidR="00D940BA" w:rsidRPr="00664975" w14:paraId="32653EAE" w14:textId="77777777" w:rsidTr="004C0506">
        <w:trPr>
          <w:trHeight w:val="300"/>
          <w:jc w:val="center"/>
        </w:trPr>
        <w:tc>
          <w:tcPr>
            <w:tcW w:w="914" w:type="dxa"/>
            <w:noWrap/>
          </w:tcPr>
          <w:p w14:paraId="6414F878" w14:textId="77777777" w:rsidR="00CF189D" w:rsidRPr="00664975" w:rsidRDefault="00CF189D" w:rsidP="004C0506">
            <w:pPr>
              <w:spacing w:before="0"/>
              <w:jc w:val="center"/>
              <w:rPr>
                <w:sz w:val="20"/>
              </w:rPr>
            </w:pPr>
            <w:r w:rsidRPr="00664975">
              <w:rPr>
                <w:sz w:val="20"/>
              </w:rPr>
              <w:t>ED</w:t>
            </w:r>
          </w:p>
        </w:tc>
        <w:tc>
          <w:tcPr>
            <w:tcW w:w="1077" w:type="dxa"/>
            <w:noWrap/>
          </w:tcPr>
          <w:p w14:paraId="138D124D" w14:textId="0B4C50B7" w:rsidR="00CF189D" w:rsidRPr="00664975" w:rsidRDefault="00CF189D" w:rsidP="004C0506">
            <w:pPr>
              <w:spacing w:before="0"/>
              <w:jc w:val="center"/>
              <w:rPr>
                <w:sz w:val="20"/>
              </w:rPr>
            </w:pPr>
            <w:r w:rsidRPr="00664975">
              <w:rPr>
                <w:sz w:val="20"/>
              </w:rPr>
              <w:t>IE</w:t>
            </w:r>
            <w:r w:rsidR="003917AB" w:rsidRPr="00664975">
              <w:rPr>
                <w:sz w:val="20"/>
              </w:rPr>
              <w:t>0</w:t>
            </w:r>
            <w:r w:rsidRPr="00664975">
              <w:rPr>
                <w:sz w:val="20"/>
              </w:rPr>
              <w:t>60</w:t>
            </w:r>
          </w:p>
        </w:tc>
        <w:tc>
          <w:tcPr>
            <w:tcW w:w="1134" w:type="dxa"/>
            <w:noWrap/>
          </w:tcPr>
          <w:p w14:paraId="2603CD5F" w14:textId="1860EB7B" w:rsidR="00CF189D" w:rsidRPr="00664975" w:rsidRDefault="00CF189D" w:rsidP="004C0506">
            <w:pPr>
              <w:spacing w:before="0"/>
              <w:jc w:val="center"/>
              <w:rPr>
                <w:sz w:val="20"/>
              </w:rPr>
            </w:pPr>
            <w:r w:rsidRPr="00664975">
              <w:rPr>
                <w:sz w:val="20"/>
              </w:rPr>
              <w:t>CC</w:t>
            </w:r>
            <w:r w:rsidR="003917AB" w:rsidRPr="00664975">
              <w:rPr>
                <w:sz w:val="20"/>
              </w:rPr>
              <w:t>0</w:t>
            </w:r>
            <w:r w:rsidRPr="00664975">
              <w:rPr>
                <w:sz w:val="20"/>
              </w:rPr>
              <w:t>60C</w:t>
            </w:r>
          </w:p>
        </w:tc>
        <w:tc>
          <w:tcPr>
            <w:tcW w:w="3118" w:type="dxa"/>
            <w:noWrap/>
          </w:tcPr>
          <w:p w14:paraId="7AEA6E3B" w14:textId="55CB185F" w:rsidR="00CF189D" w:rsidRPr="00664975" w:rsidRDefault="00612290" w:rsidP="004C0506">
            <w:pPr>
              <w:spacing w:before="0"/>
              <w:jc w:val="left"/>
              <w:rPr>
                <w:sz w:val="20"/>
              </w:rPr>
            </w:pPr>
            <w:r w:rsidRPr="00664975">
              <w:rPr>
                <w:sz w:val="20"/>
              </w:rPr>
              <w:t>CONTROL DECISION NOTIFICATION</w:t>
            </w:r>
          </w:p>
        </w:tc>
        <w:tc>
          <w:tcPr>
            <w:tcW w:w="2268" w:type="dxa"/>
            <w:noWrap/>
          </w:tcPr>
          <w:p w14:paraId="0E93BA88" w14:textId="6308D59E" w:rsidR="00CF189D" w:rsidRPr="00664975" w:rsidRDefault="00CF189D" w:rsidP="004C0506">
            <w:pPr>
              <w:spacing w:before="0"/>
              <w:jc w:val="center"/>
              <w:rPr>
                <w:sz w:val="20"/>
              </w:rPr>
            </w:pPr>
            <w:r w:rsidRPr="00664975">
              <w:rPr>
                <w:sz w:val="20"/>
              </w:rPr>
              <w:t>CC</w:t>
            </w:r>
            <w:r w:rsidR="00612290" w:rsidRPr="00664975">
              <w:rPr>
                <w:sz w:val="20"/>
              </w:rPr>
              <w:t>0</w:t>
            </w:r>
            <w:r w:rsidRPr="00664975">
              <w:rPr>
                <w:sz w:val="20"/>
              </w:rPr>
              <w:t>60A</w:t>
            </w:r>
          </w:p>
        </w:tc>
        <w:tc>
          <w:tcPr>
            <w:tcW w:w="1134" w:type="dxa"/>
            <w:noWrap/>
          </w:tcPr>
          <w:p w14:paraId="5467B8DD" w14:textId="77777777" w:rsidR="00CF189D" w:rsidRPr="00664975" w:rsidRDefault="00CF189D" w:rsidP="004C0506">
            <w:pPr>
              <w:spacing w:before="0"/>
              <w:jc w:val="center"/>
              <w:rPr>
                <w:sz w:val="20"/>
              </w:rPr>
            </w:pPr>
            <w:r w:rsidRPr="00664975">
              <w:rPr>
                <w:sz w:val="20"/>
              </w:rPr>
              <w:t>SR</w:t>
            </w:r>
          </w:p>
        </w:tc>
        <w:tc>
          <w:tcPr>
            <w:tcW w:w="1134" w:type="dxa"/>
            <w:noWrap/>
          </w:tcPr>
          <w:p w14:paraId="2A2BDEBD" w14:textId="77777777" w:rsidR="00CF189D" w:rsidRPr="00664975" w:rsidRDefault="00CF189D" w:rsidP="004C0506">
            <w:pPr>
              <w:spacing w:before="0"/>
              <w:jc w:val="center"/>
              <w:rPr>
                <w:sz w:val="20"/>
              </w:rPr>
            </w:pPr>
          </w:p>
        </w:tc>
        <w:tc>
          <w:tcPr>
            <w:tcW w:w="2381" w:type="dxa"/>
            <w:noWrap/>
          </w:tcPr>
          <w:p w14:paraId="700CB413" w14:textId="77777777" w:rsidR="00CF189D" w:rsidRPr="00664975" w:rsidRDefault="00CF189D" w:rsidP="004C0506">
            <w:pPr>
              <w:spacing w:before="0"/>
              <w:jc w:val="center"/>
              <w:rPr>
                <w:sz w:val="20"/>
              </w:rPr>
            </w:pPr>
            <w:r w:rsidRPr="00664975">
              <w:rPr>
                <w:sz w:val="20"/>
              </w:rPr>
              <w:t>Modified</w:t>
            </w:r>
          </w:p>
        </w:tc>
      </w:tr>
      <w:tr w:rsidR="006D4DA8" w:rsidRPr="00664975" w14:paraId="6C69A36A" w14:textId="77777777" w:rsidTr="004C0506">
        <w:trPr>
          <w:trHeight w:val="300"/>
          <w:jc w:val="center"/>
        </w:trPr>
        <w:tc>
          <w:tcPr>
            <w:tcW w:w="914" w:type="dxa"/>
            <w:noWrap/>
          </w:tcPr>
          <w:p w14:paraId="058DB304" w14:textId="1D81FB9F" w:rsidR="006D4DA8" w:rsidRPr="00664975" w:rsidRDefault="006D4DA8" w:rsidP="006D4DA8">
            <w:pPr>
              <w:spacing w:before="0"/>
              <w:jc w:val="center"/>
              <w:rPr>
                <w:sz w:val="20"/>
              </w:rPr>
            </w:pPr>
            <w:r w:rsidRPr="00664975">
              <w:rPr>
                <w:sz w:val="20"/>
              </w:rPr>
              <w:t>ED</w:t>
            </w:r>
          </w:p>
        </w:tc>
        <w:tc>
          <w:tcPr>
            <w:tcW w:w="1077" w:type="dxa"/>
            <w:noWrap/>
          </w:tcPr>
          <w:p w14:paraId="28194864" w14:textId="70CF2465" w:rsidR="006D4DA8" w:rsidRPr="00664975" w:rsidRDefault="006D4DA8" w:rsidP="006D4DA8">
            <w:pPr>
              <w:spacing w:before="0"/>
              <w:jc w:val="center"/>
              <w:rPr>
                <w:sz w:val="20"/>
              </w:rPr>
            </w:pPr>
            <w:r w:rsidRPr="00664975">
              <w:rPr>
                <w:sz w:val="20"/>
              </w:rPr>
              <w:t>IE0140</w:t>
            </w:r>
          </w:p>
        </w:tc>
        <w:tc>
          <w:tcPr>
            <w:tcW w:w="1134" w:type="dxa"/>
            <w:noWrap/>
          </w:tcPr>
          <w:p w14:paraId="6CFAF70C" w14:textId="2CD4021A" w:rsidR="006D4DA8" w:rsidRPr="00664975" w:rsidRDefault="006D4DA8" w:rsidP="006D4DA8">
            <w:pPr>
              <w:spacing w:before="0"/>
              <w:jc w:val="center"/>
              <w:rPr>
                <w:sz w:val="20"/>
              </w:rPr>
            </w:pPr>
            <w:r w:rsidRPr="00664975">
              <w:rPr>
                <w:sz w:val="20"/>
              </w:rPr>
              <w:t>CC140C</w:t>
            </w:r>
          </w:p>
        </w:tc>
        <w:tc>
          <w:tcPr>
            <w:tcW w:w="3118" w:type="dxa"/>
            <w:noWrap/>
          </w:tcPr>
          <w:p w14:paraId="72E47593" w14:textId="25436274" w:rsidR="006D4DA8" w:rsidRPr="00664975" w:rsidRDefault="006D4DA8" w:rsidP="006D4DA8">
            <w:pPr>
              <w:spacing w:before="0"/>
              <w:jc w:val="left"/>
              <w:rPr>
                <w:sz w:val="20"/>
              </w:rPr>
            </w:pPr>
            <w:r w:rsidRPr="00664975">
              <w:rPr>
                <w:sz w:val="20"/>
              </w:rPr>
              <w:t>REQUEST ON NON-ARRIVED MOVEMENT</w:t>
            </w:r>
          </w:p>
        </w:tc>
        <w:tc>
          <w:tcPr>
            <w:tcW w:w="2268" w:type="dxa"/>
            <w:noWrap/>
          </w:tcPr>
          <w:p w14:paraId="417F9019" w14:textId="2966347D" w:rsidR="006D4DA8" w:rsidRPr="00664975" w:rsidRDefault="006D4DA8" w:rsidP="006D4DA8">
            <w:pPr>
              <w:spacing w:before="0"/>
              <w:jc w:val="center"/>
              <w:rPr>
                <w:sz w:val="20"/>
              </w:rPr>
            </w:pPr>
            <w:r w:rsidRPr="00664975">
              <w:rPr>
                <w:sz w:val="20"/>
              </w:rPr>
              <w:t>CC140A</w:t>
            </w:r>
          </w:p>
        </w:tc>
        <w:tc>
          <w:tcPr>
            <w:tcW w:w="1134" w:type="dxa"/>
            <w:noWrap/>
          </w:tcPr>
          <w:p w14:paraId="55C7E71F" w14:textId="7619CF4D" w:rsidR="006D4DA8" w:rsidRPr="00664975" w:rsidRDefault="006D4DA8" w:rsidP="006D4DA8">
            <w:pPr>
              <w:spacing w:before="0"/>
              <w:jc w:val="center"/>
              <w:rPr>
                <w:sz w:val="20"/>
              </w:rPr>
            </w:pPr>
            <w:r w:rsidRPr="00664975">
              <w:rPr>
                <w:sz w:val="20"/>
              </w:rPr>
              <w:t>SR</w:t>
            </w:r>
          </w:p>
        </w:tc>
        <w:tc>
          <w:tcPr>
            <w:tcW w:w="1134" w:type="dxa"/>
            <w:noWrap/>
          </w:tcPr>
          <w:p w14:paraId="70FA7A82" w14:textId="32F062A2" w:rsidR="006D4DA8" w:rsidRPr="00664975" w:rsidRDefault="006D4DA8" w:rsidP="006D4DA8">
            <w:pPr>
              <w:spacing w:before="0"/>
              <w:jc w:val="center"/>
              <w:rPr>
                <w:sz w:val="20"/>
              </w:rPr>
            </w:pPr>
          </w:p>
        </w:tc>
        <w:tc>
          <w:tcPr>
            <w:tcW w:w="2381" w:type="dxa"/>
            <w:noWrap/>
          </w:tcPr>
          <w:p w14:paraId="543ABCCB" w14:textId="0190194F" w:rsidR="006D4DA8" w:rsidRPr="00664975" w:rsidRDefault="006D4DA8" w:rsidP="006D4DA8">
            <w:pPr>
              <w:spacing w:before="0"/>
              <w:jc w:val="center"/>
              <w:rPr>
                <w:sz w:val="20"/>
              </w:rPr>
            </w:pPr>
            <w:r w:rsidRPr="00664975">
              <w:rPr>
                <w:sz w:val="20"/>
              </w:rPr>
              <w:t>Modified</w:t>
            </w:r>
          </w:p>
        </w:tc>
      </w:tr>
      <w:tr w:rsidR="006D4DA8" w:rsidRPr="00664975" w14:paraId="62D9F59B" w14:textId="77777777" w:rsidTr="004C0506">
        <w:trPr>
          <w:trHeight w:val="300"/>
          <w:jc w:val="center"/>
        </w:trPr>
        <w:tc>
          <w:tcPr>
            <w:tcW w:w="914" w:type="dxa"/>
            <w:noWrap/>
          </w:tcPr>
          <w:p w14:paraId="0F15AB88" w14:textId="65250DD0" w:rsidR="006D4DA8" w:rsidRPr="00664975" w:rsidRDefault="006D4DA8" w:rsidP="006D4DA8">
            <w:pPr>
              <w:spacing w:before="0"/>
              <w:jc w:val="center"/>
              <w:rPr>
                <w:sz w:val="20"/>
              </w:rPr>
            </w:pPr>
            <w:r w:rsidRPr="00664975">
              <w:rPr>
                <w:sz w:val="20"/>
              </w:rPr>
              <w:lastRenderedPageBreak/>
              <w:t>ED</w:t>
            </w:r>
          </w:p>
        </w:tc>
        <w:tc>
          <w:tcPr>
            <w:tcW w:w="1077" w:type="dxa"/>
            <w:noWrap/>
          </w:tcPr>
          <w:p w14:paraId="4D623707" w14:textId="46C4AF1A" w:rsidR="006D4DA8" w:rsidRPr="00664975" w:rsidRDefault="006D4DA8" w:rsidP="006D4DA8">
            <w:pPr>
              <w:spacing w:before="0"/>
              <w:jc w:val="center"/>
              <w:rPr>
                <w:sz w:val="20"/>
              </w:rPr>
            </w:pPr>
            <w:r w:rsidRPr="00664975">
              <w:rPr>
                <w:sz w:val="20"/>
              </w:rPr>
              <w:t>IE0141</w:t>
            </w:r>
          </w:p>
        </w:tc>
        <w:tc>
          <w:tcPr>
            <w:tcW w:w="1134" w:type="dxa"/>
            <w:noWrap/>
          </w:tcPr>
          <w:p w14:paraId="4BE5F157" w14:textId="4ECB4C8F" w:rsidR="006D4DA8" w:rsidRPr="00664975" w:rsidRDefault="006D4DA8" w:rsidP="006D4DA8">
            <w:pPr>
              <w:spacing w:before="0"/>
              <w:jc w:val="center"/>
              <w:rPr>
                <w:sz w:val="20"/>
              </w:rPr>
            </w:pPr>
            <w:r w:rsidRPr="00664975">
              <w:rPr>
                <w:sz w:val="20"/>
              </w:rPr>
              <w:t>CC141C</w:t>
            </w:r>
          </w:p>
        </w:tc>
        <w:tc>
          <w:tcPr>
            <w:tcW w:w="3118" w:type="dxa"/>
            <w:noWrap/>
          </w:tcPr>
          <w:p w14:paraId="4F6882BA" w14:textId="3DD3D32A" w:rsidR="006D4DA8" w:rsidRPr="00664975" w:rsidRDefault="006D4DA8" w:rsidP="006D4DA8">
            <w:pPr>
              <w:spacing w:before="0"/>
              <w:jc w:val="left"/>
              <w:rPr>
                <w:sz w:val="20"/>
              </w:rPr>
            </w:pPr>
            <w:r w:rsidRPr="00664975">
              <w:rPr>
                <w:sz w:val="20"/>
              </w:rPr>
              <w:t>INFORMATION ABOUT NON-ARRIVED MOVEMENT</w:t>
            </w:r>
          </w:p>
        </w:tc>
        <w:tc>
          <w:tcPr>
            <w:tcW w:w="2268" w:type="dxa"/>
            <w:noWrap/>
          </w:tcPr>
          <w:p w14:paraId="776BF787" w14:textId="36C66850" w:rsidR="006D4DA8" w:rsidRPr="00664975" w:rsidRDefault="006D4DA8" w:rsidP="006D4DA8">
            <w:pPr>
              <w:spacing w:before="0"/>
              <w:jc w:val="center"/>
              <w:rPr>
                <w:sz w:val="20"/>
              </w:rPr>
            </w:pPr>
            <w:r w:rsidRPr="00664975">
              <w:rPr>
                <w:sz w:val="20"/>
              </w:rPr>
              <w:t>CC141A</w:t>
            </w:r>
          </w:p>
        </w:tc>
        <w:tc>
          <w:tcPr>
            <w:tcW w:w="1134" w:type="dxa"/>
            <w:noWrap/>
          </w:tcPr>
          <w:p w14:paraId="0403EDB5" w14:textId="77777777" w:rsidR="006D4DA8" w:rsidRPr="00664975" w:rsidRDefault="006D4DA8" w:rsidP="006D4DA8">
            <w:pPr>
              <w:spacing w:before="0"/>
              <w:jc w:val="center"/>
              <w:rPr>
                <w:sz w:val="20"/>
              </w:rPr>
            </w:pPr>
          </w:p>
        </w:tc>
        <w:tc>
          <w:tcPr>
            <w:tcW w:w="1134" w:type="dxa"/>
            <w:noWrap/>
          </w:tcPr>
          <w:p w14:paraId="25C2EF61" w14:textId="484A7880" w:rsidR="006D4DA8" w:rsidRPr="00664975" w:rsidRDefault="006D4DA8" w:rsidP="006D4DA8">
            <w:pPr>
              <w:spacing w:before="0"/>
              <w:jc w:val="center"/>
              <w:rPr>
                <w:sz w:val="20"/>
              </w:rPr>
            </w:pPr>
            <w:r w:rsidRPr="00664975">
              <w:rPr>
                <w:sz w:val="20"/>
              </w:rPr>
              <w:t>SR</w:t>
            </w:r>
          </w:p>
        </w:tc>
        <w:tc>
          <w:tcPr>
            <w:tcW w:w="2381" w:type="dxa"/>
            <w:noWrap/>
          </w:tcPr>
          <w:p w14:paraId="42661FAD" w14:textId="227048DA" w:rsidR="006D4DA8" w:rsidRPr="00664975" w:rsidRDefault="006D4DA8" w:rsidP="006D4DA8">
            <w:pPr>
              <w:spacing w:before="0"/>
              <w:jc w:val="center"/>
              <w:rPr>
                <w:sz w:val="20"/>
              </w:rPr>
            </w:pPr>
            <w:r w:rsidRPr="00664975">
              <w:rPr>
                <w:sz w:val="20"/>
              </w:rPr>
              <w:t>Modified</w:t>
            </w:r>
          </w:p>
        </w:tc>
      </w:tr>
    </w:tbl>
    <w:p w14:paraId="20505430" w14:textId="50444F62" w:rsidR="00736E42" w:rsidRPr="00664975" w:rsidRDefault="00CF189D" w:rsidP="00B939B6">
      <w:pPr>
        <w:pStyle w:val="Caption"/>
      </w:pPr>
      <w:bookmarkStart w:id="1889" w:name="_Ref17458008"/>
      <w:bookmarkStart w:id="1890" w:name="_Toc17674222"/>
      <w:bookmarkStart w:id="1891" w:name="_Ref17458003"/>
      <w:bookmarkStart w:id="1892" w:name="_Toc45648994"/>
      <w:bookmarkStart w:id="1893" w:name="_Toc46393099"/>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22</w:t>
      </w:r>
      <w:r w:rsidR="00216C40" w:rsidRPr="00664975">
        <w:fldChar w:fldCharType="end"/>
      </w:r>
      <w:bookmarkEnd w:id="1889"/>
      <w:r w:rsidRPr="00664975">
        <w:t xml:space="preserve">: Information Exchanges scope for </w:t>
      </w:r>
      <w:bookmarkEnd w:id="1890"/>
      <w:bookmarkEnd w:id="1891"/>
      <w:r w:rsidR="000A42FB" w:rsidRPr="00664975">
        <w:fldChar w:fldCharType="begin"/>
      </w:r>
      <w:r w:rsidR="000A42FB" w:rsidRPr="00664975">
        <w:instrText xml:space="preserve"> REF _Ref18058712 \h </w:instrText>
      </w:r>
      <w:r w:rsidR="000A42FB" w:rsidRPr="00664975">
        <w:fldChar w:fldCharType="separate"/>
      </w:r>
      <w:r w:rsidR="0097205F" w:rsidRPr="00664975">
        <w:t>Mandatory Existing processes (continuity)</w:t>
      </w:r>
      <w:r w:rsidR="000A42FB" w:rsidRPr="00664975">
        <w:fldChar w:fldCharType="end"/>
      </w:r>
      <w:r w:rsidR="000A42FB" w:rsidRPr="00664975">
        <w:t xml:space="preserve"> - </w:t>
      </w:r>
      <w:r w:rsidR="000A42FB" w:rsidRPr="00664975">
        <w:fldChar w:fldCharType="begin"/>
      </w:r>
      <w:r w:rsidR="000A42FB" w:rsidRPr="00664975">
        <w:instrText xml:space="preserve"> REF _Ref18054262 \h </w:instrText>
      </w:r>
      <w:r w:rsidR="000A42FB" w:rsidRPr="00664975">
        <w:fldChar w:fldCharType="separate"/>
      </w:r>
      <w:r w:rsidR="0097205F" w:rsidRPr="00664975">
        <w:t>Core Business</w:t>
      </w:r>
      <w:bookmarkEnd w:id="1892"/>
      <w:bookmarkEnd w:id="1893"/>
      <w:r w:rsidR="000A42FB" w:rsidRPr="00664975">
        <w:fldChar w:fldCharType="end"/>
      </w:r>
    </w:p>
    <w:p w14:paraId="5F587884" w14:textId="33743FA6" w:rsidR="00851487" w:rsidRPr="00664975" w:rsidRDefault="0037117F" w:rsidP="00760FC0">
      <w:pPr>
        <w:pStyle w:val="Heading4"/>
        <w:keepNext/>
        <w:tabs>
          <w:tab w:val="clear" w:pos="1008"/>
        </w:tabs>
        <w:ind w:left="862" w:hanging="862"/>
      </w:pPr>
      <w:bookmarkStart w:id="1894" w:name="_Ref16176424"/>
      <w:bookmarkStart w:id="1895" w:name="_Toc45648910"/>
      <w:bookmarkStart w:id="1896" w:name="_Toc46393015"/>
      <w:r w:rsidRPr="00664975">
        <w:t>Other Scenarios from “Legacy” phase to be supported in “To Be”</w:t>
      </w:r>
      <w:bookmarkEnd w:id="1894"/>
      <w:bookmarkEnd w:id="1895"/>
      <w:bookmarkEnd w:id="1896"/>
    </w:p>
    <w:p w14:paraId="0DBA908F" w14:textId="30F8D92D" w:rsidR="0099733A" w:rsidRPr="00664975" w:rsidRDefault="0011484F" w:rsidP="00760FC0">
      <w:pPr>
        <w:pStyle w:val="Heading5"/>
        <w:keepNext/>
        <w:tabs>
          <w:tab w:val="clear" w:pos="3481"/>
        </w:tabs>
        <w:ind w:left="1009" w:hanging="1009"/>
      </w:pPr>
      <w:bookmarkStart w:id="1897" w:name="_Toc45648911"/>
      <w:bookmarkStart w:id="1898" w:name="_Toc46393016"/>
      <w:r w:rsidRPr="00664975">
        <w:t>Scenarios</w:t>
      </w:r>
      <w:bookmarkEnd w:id="1897"/>
      <w:bookmarkEnd w:id="1898"/>
    </w:p>
    <w:p w14:paraId="5E6F2311" w14:textId="1B85A85B" w:rsidR="00382D69" w:rsidRPr="00664975" w:rsidRDefault="00382D69" w:rsidP="001511B0">
      <w:pPr>
        <w:spacing w:after="240"/>
      </w:pPr>
      <w:r w:rsidRPr="00664975">
        <w:fldChar w:fldCharType="begin"/>
      </w:r>
      <w:r w:rsidRPr="00664975">
        <w:instrText xml:space="preserve"> REF _Ref16176472 \h </w:instrText>
      </w:r>
      <w:r w:rsidR="001511B0" w:rsidRPr="00664975">
        <w:instrText xml:space="preserve"> \* MERGEFORMAT </w:instrText>
      </w:r>
      <w:r w:rsidRPr="00664975">
        <w:fldChar w:fldCharType="separate"/>
      </w:r>
      <w:r w:rsidR="0097205F" w:rsidRPr="00664975">
        <w:t xml:space="preserve">Table </w:t>
      </w:r>
      <w:r w:rsidR="0097205F">
        <w:rPr>
          <w:noProof/>
        </w:rPr>
        <w:t>23</w:t>
      </w:r>
      <w:r w:rsidRPr="00664975">
        <w:fldChar w:fldCharType="end"/>
      </w:r>
      <w:r w:rsidRPr="00664975">
        <w:t xml:space="preserve"> defines some scenarios from the “Legacy” phase</w:t>
      </w:r>
      <w:r w:rsidR="0082055F" w:rsidRPr="00664975">
        <w:t>,</w:t>
      </w:r>
      <w:r w:rsidRPr="00664975">
        <w:t xml:space="preserve"> for which </w:t>
      </w:r>
      <w:r w:rsidR="00863478" w:rsidRPr="00664975">
        <w:t xml:space="preserve">there are </w:t>
      </w:r>
      <w:r w:rsidRPr="00664975">
        <w:t>no corresponding scenario</w:t>
      </w:r>
      <w:r w:rsidR="00C867A3" w:rsidRPr="00664975">
        <w:t>s</w:t>
      </w:r>
      <w:r w:rsidRPr="00664975">
        <w:t xml:space="preserve"> in “To Be”</w:t>
      </w:r>
      <w:r w:rsidR="0082055F" w:rsidRPr="00664975">
        <w:t>,</w:t>
      </w:r>
      <w:r w:rsidRPr="00664975">
        <w:t xml:space="preserve"> but </w:t>
      </w:r>
      <w:r w:rsidR="0082055F" w:rsidRPr="00664975">
        <w:t xml:space="preserve">which </w:t>
      </w:r>
      <w:r w:rsidRPr="00664975">
        <w:t xml:space="preserve">can be supported with the scenarios </w:t>
      </w:r>
      <w:r w:rsidR="00725A53" w:rsidRPr="00664975">
        <w:t>and the</w:t>
      </w:r>
      <w:r w:rsidR="0082055F" w:rsidRPr="00664975">
        <w:t xml:space="preserve"> </w:t>
      </w:r>
      <w:r w:rsidRPr="00664975">
        <w:t>state machines</w:t>
      </w:r>
      <w:r w:rsidR="000B5434" w:rsidRPr="00664975">
        <w:t>,</w:t>
      </w:r>
      <w:r w:rsidRPr="00664975">
        <w:t xml:space="preserve"> </w:t>
      </w:r>
      <w:r w:rsidR="00C867A3" w:rsidRPr="00664975">
        <w:t>defined</w:t>
      </w:r>
      <w:r w:rsidRPr="00664975">
        <w:t xml:space="preserve"> in </w:t>
      </w:r>
      <w:r w:rsidR="00656FEB" w:rsidRPr="00664975">
        <w:fldChar w:fldCharType="begin"/>
      </w:r>
      <w:r w:rsidR="00656FEB" w:rsidRPr="00664975">
        <w:instrText xml:space="preserve"> REF _Ref18054262 \h  \* MERGEFORMAT </w:instrText>
      </w:r>
      <w:r w:rsidR="00656FEB" w:rsidRPr="00664975">
        <w:fldChar w:fldCharType="separate"/>
      </w:r>
      <w:r w:rsidR="0097205F" w:rsidRPr="00664975">
        <w:t>Core Business</w:t>
      </w:r>
      <w:r w:rsidR="00656FEB" w:rsidRPr="00664975">
        <w:fldChar w:fldCharType="end"/>
      </w:r>
      <w:r w:rsidR="00656FEB" w:rsidRPr="00664975">
        <w:t xml:space="preserve"> (</w:t>
      </w:r>
      <w:r w:rsidR="00656FEB" w:rsidRPr="00664975">
        <w:fldChar w:fldCharType="begin"/>
      </w:r>
      <w:r w:rsidR="00656FEB" w:rsidRPr="00664975">
        <w:instrText xml:space="preserve"> REF _Ref18054262 \r \h  \* MERGEFORMAT </w:instrText>
      </w:r>
      <w:r w:rsidR="00656FEB" w:rsidRPr="00664975">
        <w:fldChar w:fldCharType="separate"/>
      </w:r>
      <w:r w:rsidR="0097205F">
        <w:t>IV.III.1.1</w:t>
      </w:r>
      <w:r w:rsidR="00656FEB" w:rsidRPr="00664975">
        <w:fldChar w:fldCharType="end"/>
      </w:r>
      <w:r w:rsidR="00656FEB" w:rsidRPr="00664975">
        <w:t xml:space="preserve">) </w:t>
      </w:r>
      <w:r w:rsidRPr="00664975">
        <w:t>for</w:t>
      </w:r>
      <w:r w:rsidR="00B70117" w:rsidRPr="00664975">
        <w:t xml:space="preserve"> </w:t>
      </w:r>
      <w:r w:rsidR="00D753B0" w:rsidRPr="00664975">
        <w:fldChar w:fldCharType="begin"/>
      </w:r>
      <w:r w:rsidR="00D753B0" w:rsidRPr="00664975">
        <w:instrText xml:space="preserve"> REF _Ref18058712 \h </w:instrText>
      </w:r>
      <w:r w:rsidR="00D753B0" w:rsidRPr="00664975">
        <w:fldChar w:fldCharType="separate"/>
      </w:r>
      <w:r w:rsidR="0097205F" w:rsidRPr="00664975">
        <w:t>Mandatory Existing processes (continuity)</w:t>
      </w:r>
      <w:r w:rsidR="00D753B0" w:rsidRPr="00664975">
        <w:fldChar w:fldCharType="end"/>
      </w:r>
      <w:r w:rsidRPr="00664975">
        <w:t>.</w:t>
      </w:r>
    </w:p>
    <w:tbl>
      <w:tblPr>
        <w:tblStyle w:val="GridTable1Light"/>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1"/>
        <w:gridCol w:w="961"/>
        <w:gridCol w:w="961"/>
        <w:gridCol w:w="961"/>
        <w:gridCol w:w="2353"/>
        <w:gridCol w:w="1284"/>
        <w:gridCol w:w="1263"/>
        <w:gridCol w:w="3523"/>
        <w:gridCol w:w="1683"/>
      </w:tblGrid>
      <w:tr w:rsidR="009057CB" w:rsidRPr="00664975" w14:paraId="72169450" w14:textId="77777777" w:rsidTr="003D4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68A1373D" w14:textId="7CD93B57" w:rsidR="00382D69" w:rsidRPr="00664975" w:rsidRDefault="00DC6C64" w:rsidP="000B64AB">
            <w:pPr>
              <w:spacing w:before="0"/>
              <w:jc w:val="center"/>
              <w:rPr>
                <w:sz w:val="20"/>
              </w:rPr>
            </w:pPr>
            <w:r w:rsidRPr="00664975">
              <w:rPr>
                <w:color w:val="000000"/>
                <w:sz w:val="20"/>
              </w:rPr>
              <w:t>NCTS</w:t>
            </w:r>
            <w:r w:rsidR="00382D69" w:rsidRPr="00664975">
              <w:rPr>
                <w:color w:val="000000"/>
                <w:sz w:val="20"/>
              </w:rPr>
              <w:t xml:space="preserve"> L2 Scenario Group</w:t>
            </w:r>
          </w:p>
        </w:tc>
        <w:tc>
          <w:tcPr>
            <w:tcW w:w="0" w:type="auto"/>
            <w:shd w:val="clear" w:color="auto" w:fill="D9D9D9" w:themeFill="background1" w:themeFillShade="D9"/>
            <w:hideMark/>
          </w:tcPr>
          <w:p w14:paraId="0BD106DD" w14:textId="6F803732" w:rsidR="00382D69" w:rsidRPr="00664975" w:rsidRDefault="00DC6C64" w:rsidP="000B64AB">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w:t>
            </w:r>
            <w:r w:rsidR="00382D69" w:rsidRPr="00664975">
              <w:rPr>
                <w:color w:val="000000"/>
                <w:sz w:val="20"/>
              </w:rPr>
              <w:t xml:space="preserve"> Scenario</w:t>
            </w:r>
          </w:p>
        </w:tc>
        <w:tc>
          <w:tcPr>
            <w:tcW w:w="0" w:type="auto"/>
            <w:shd w:val="clear" w:color="auto" w:fill="D9D9D9" w:themeFill="background1" w:themeFillShade="D9"/>
            <w:hideMark/>
          </w:tcPr>
          <w:p w14:paraId="6D010EBE" w14:textId="4DE050B5" w:rsidR="00382D69" w:rsidRPr="00664975" w:rsidRDefault="00DC6C64" w:rsidP="000B64AB">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w:t>
            </w:r>
            <w:r w:rsidR="00382D69" w:rsidRPr="00664975">
              <w:rPr>
                <w:color w:val="000000"/>
                <w:sz w:val="20"/>
              </w:rPr>
              <w:t>-P</w:t>
            </w:r>
            <w:r w:rsidRPr="00664975">
              <w:rPr>
                <w:color w:val="000000"/>
                <w:sz w:val="20"/>
              </w:rPr>
              <w:t>4</w:t>
            </w:r>
            <w:r w:rsidR="00382D69" w:rsidRPr="00664975">
              <w:rPr>
                <w:color w:val="000000"/>
                <w:sz w:val="20"/>
              </w:rPr>
              <w:t xml:space="preserve"> L1 Scenario Group</w:t>
            </w:r>
          </w:p>
        </w:tc>
        <w:tc>
          <w:tcPr>
            <w:tcW w:w="0" w:type="auto"/>
            <w:shd w:val="clear" w:color="auto" w:fill="D9D9D9" w:themeFill="background1" w:themeFillShade="D9"/>
            <w:hideMark/>
          </w:tcPr>
          <w:p w14:paraId="5C9F93A5" w14:textId="0E531D11" w:rsidR="00382D69" w:rsidRPr="00664975" w:rsidRDefault="00DC6C64" w:rsidP="000B64AB">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NCTS-P4</w:t>
            </w:r>
            <w:r w:rsidR="00382D69" w:rsidRPr="00664975">
              <w:rPr>
                <w:color w:val="000000"/>
                <w:sz w:val="20"/>
              </w:rPr>
              <w:t xml:space="preserve"> L2 Scenario Group</w:t>
            </w:r>
          </w:p>
        </w:tc>
        <w:tc>
          <w:tcPr>
            <w:tcW w:w="2353" w:type="dxa"/>
            <w:shd w:val="clear" w:color="auto" w:fill="D9D9D9" w:themeFill="background1" w:themeFillShade="D9"/>
            <w:hideMark/>
          </w:tcPr>
          <w:p w14:paraId="70F00E42" w14:textId="20822821" w:rsidR="00382D69" w:rsidRPr="00664975" w:rsidRDefault="00DC6C64" w:rsidP="000B64AB">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NCTS-P4</w:t>
            </w:r>
            <w:r w:rsidR="00382D69" w:rsidRPr="00664975">
              <w:rPr>
                <w:color w:val="000000"/>
                <w:sz w:val="20"/>
              </w:rPr>
              <w:t xml:space="preserve"> Scenario</w:t>
            </w:r>
          </w:p>
        </w:tc>
        <w:tc>
          <w:tcPr>
            <w:tcW w:w="1284" w:type="dxa"/>
            <w:shd w:val="clear" w:color="auto" w:fill="D9D9D9" w:themeFill="background1" w:themeFillShade="D9"/>
            <w:vAlign w:val="center"/>
            <w:hideMark/>
          </w:tcPr>
          <w:p w14:paraId="445FFAB4" w14:textId="77777777" w:rsidR="00382D69" w:rsidRPr="00664975" w:rsidRDefault="00382D69" w:rsidP="000B64AB">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Transition Analysis Outcome</w:t>
            </w:r>
            <w:r w:rsidRPr="00664975">
              <w:rPr>
                <w:rStyle w:val="FootnoteReference"/>
                <w:color w:val="000000"/>
                <w:sz w:val="20"/>
                <w:vertAlign w:val="superscript"/>
              </w:rPr>
              <w:footnoteReference w:id="53"/>
            </w:r>
          </w:p>
        </w:tc>
        <w:tc>
          <w:tcPr>
            <w:tcW w:w="1263" w:type="dxa"/>
            <w:shd w:val="clear" w:color="auto" w:fill="D9D9D9" w:themeFill="background1" w:themeFillShade="D9"/>
            <w:vAlign w:val="center"/>
            <w:hideMark/>
          </w:tcPr>
          <w:p w14:paraId="3121A7A1" w14:textId="77777777" w:rsidR="00382D69" w:rsidRPr="00664975" w:rsidRDefault="00382D69" w:rsidP="000B64AB">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Gap Analysis Indicator</w:t>
            </w:r>
            <w:r w:rsidRPr="00664975">
              <w:rPr>
                <w:rStyle w:val="FootnoteReference"/>
                <w:color w:val="000000"/>
                <w:sz w:val="20"/>
                <w:vertAlign w:val="superscript"/>
              </w:rPr>
              <w:footnoteReference w:id="54"/>
            </w:r>
          </w:p>
        </w:tc>
        <w:tc>
          <w:tcPr>
            <w:tcW w:w="3523" w:type="dxa"/>
            <w:shd w:val="clear" w:color="auto" w:fill="D9D9D9" w:themeFill="background1" w:themeFillShade="D9"/>
            <w:hideMark/>
          </w:tcPr>
          <w:p w14:paraId="732895F7" w14:textId="77777777" w:rsidR="00382D69" w:rsidRPr="00664975" w:rsidRDefault="00382D69" w:rsidP="000B64AB">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Remarks</w:t>
            </w:r>
          </w:p>
        </w:tc>
        <w:tc>
          <w:tcPr>
            <w:tcW w:w="1683" w:type="dxa"/>
            <w:shd w:val="clear" w:color="auto" w:fill="D9D9D9" w:themeFill="background1" w:themeFillShade="D9"/>
            <w:hideMark/>
          </w:tcPr>
          <w:p w14:paraId="770E13B2" w14:textId="77777777" w:rsidR="00382D69" w:rsidRPr="00664975" w:rsidRDefault="00382D69" w:rsidP="000B64AB">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Reference to Transitional Scenario</w:t>
            </w:r>
          </w:p>
        </w:tc>
      </w:tr>
      <w:tr w:rsidR="00C658CE" w:rsidRPr="00664975" w14:paraId="150DBBE3" w14:textId="77777777" w:rsidTr="003C10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C239134" w14:textId="046DE2A7" w:rsidR="00C658CE" w:rsidRPr="00664975" w:rsidRDefault="00C76A5C" w:rsidP="000B64AB">
            <w:pPr>
              <w:spacing w:before="0"/>
              <w:jc w:val="center"/>
              <w:rPr>
                <w:b w:val="0"/>
                <w:color w:val="000000"/>
                <w:sz w:val="20"/>
              </w:rPr>
            </w:pPr>
            <w:r w:rsidRPr="00664975">
              <w:rPr>
                <w:b w:val="0"/>
                <w:color w:val="000000"/>
                <w:sz w:val="20"/>
              </w:rPr>
              <w:t>-</w:t>
            </w:r>
          </w:p>
        </w:tc>
        <w:tc>
          <w:tcPr>
            <w:tcW w:w="0" w:type="auto"/>
            <w:shd w:val="clear" w:color="auto" w:fill="auto"/>
            <w:vAlign w:val="center"/>
          </w:tcPr>
          <w:p w14:paraId="6B865181" w14:textId="34C88A01" w:rsidR="00C658CE" w:rsidRPr="00664975" w:rsidRDefault="00C76A5C" w:rsidP="000B64AB">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w:t>
            </w:r>
          </w:p>
        </w:tc>
        <w:tc>
          <w:tcPr>
            <w:tcW w:w="0" w:type="auto"/>
            <w:shd w:val="clear" w:color="auto" w:fill="auto"/>
            <w:vAlign w:val="center"/>
          </w:tcPr>
          <w:p w14:paraId="1AF1A4FF" w14:textId="15FE5F43" w:rsidR="00C658CE" w:rsidRPr="00664975" w:rsidRDefault="00C76A5C" w:rsidP="000B64AB">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w:t>
            </w:r>
          </w:p>
        </w:tc>
        <w:tc>
          <w:tcPr>
            <w:tcW w:w="0" w:type="auto"/>
            <w:shd w:val="clear" w:color="auto" w:fill="auto"/>
            <w:vAlign w:val="center"/>
          </w:tcPr>
          <w:p w14:paraId="43538A1A" w14:textId="0E4E9E76" w:rsidR="00C658CE" w:rsidRPr="00664975" w:rsidRDefault="00C76A5C" w:rsidP="000B64AB">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w:t>
            </w:r>
          </w:p>
        </w:tc>
        <w:tc>
          <w:tcPr>
            <w:tcW w:w="2353" w:type="dxa"/>
            <w:shd w:val="clear" w:color="auto" w:fill="auto"/>
            <w:vAlign w:val="center"/>
          </w:tcPr>
          <w:p w14:paraId="76E5DB83" w14:textId="2303C966" w:rsidR="00C658CE" w:rsidRPr="00664975" w:rsidRDefault="00FE474F" w:rsidP="003960AF">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NCTSP4/GMN/Query on guarantees</w:t>
            </w:r>
          </w:p>
        </w:tc>
        <w:tc>
          <w:tcPr>
            <w:tcW w:w="1284" w:type="dxa"/>
            <w:shd w:val="clear" w:color="auto" w:fill="auto"/>
            <w:vAlign w:val="center"/>
          </w:tcPr>
          <w:p w14:paraId="6B232926" w14:textId="62FCF7D2" w:rsidR="00C658CE" w:rsidRPr="00664975" w:rsidRDefault="003C1044" w:rsidP="000B64AB">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1</w:t>
            </w:r>
          </w:p>
        </w:tc>
        <w:tc>
          <w:tcPr>
            <w:tcW w:w="1263" w:type="dxa"/>
            <w:shd w:val="clear" w:color="auto" w:fill="auto"/>
            <w:vAlign w:val="center"/>
          </w:tcPr>
          <w:p w14:paraId="3EEE7AAF" w14:textId="26F1391B" w:rsidR="00C658CE" w:rsidRPr="00664975" w:rsidRDefault="003C1044" w:rsidP="000B64AB">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3</w:t>
            </w:r>
          </w:p>
        </w:tc>
        <w:tc>
          <w:tcPr>
            <w:tcW w:w="3523" w:type="dxa"/>
            <w:shd w:val="clear" w:color="auto" w:fill="auto"/>
          </w:tcPr>
          <w:p w14:paraId="5DE56A5B" w14:textId="3B331B49" w:rsidR="00C658CE" w:rsidRPr="00664975" w:rsidRDefault="00541BB9" w:rsidP="00C02768">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In</w:t>
            </w:r>
            <w:r w:rsidR="002C276F" w:rsidRPr="00664975">
              <w:rPr>
                <w:sz w:val="20"/>
              </w:rPr>
              <w:t xml:space="preserve"> NCTS-P5, </w:t>
            </w:r>
            <w:r w:rsidRPr="00664975">
              <w:rPr>
                <w:sz w:val="20"/>
              </w:rPr>
              <w:t>the Guarantee Query messages IE034 and IE037 become applicable only for the External Domain.</w:t>
            </w:r>
          </w:p>
        </w:tc>
        <w:tc>
          <w:tcPr>
            <w:tcW w:w="1683" w:type="dxa"/>
            <w:shd w:val="clear" w:color="auto" w:fill="auto"/>
            <w:vAlign w:val="center"/>
          </w:tcPr>
          <w:p w14:paraId="452E1CA5" w14:textId="2AF4FA5C" w:rsidR="00C658CE" w:rsidRPr="00664975" w:rsidRDefault="002B7823" w:rsidP="000B64AB">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N/A</w:t>
            </w:r>
          </w:p>
        </w:tc>
      </w:tr>
    </w:tbl>
    <w:p w14:paraId="1C31C70A" w14:textId="78D4ECD4" w:rsidR="001F5137" w:rsidRPr="00664975" w:rsidRDefault="00382D69" w:rsidP="00382D69">
      <w:pPr>
        <w:pStyle w:val="Caption"/>
        <w:sectPr w:rsidR="001F5137" w:rsidRPr="00664975" w:rsidSect="001F043A">
          <w:headerReference w:type="even" r:id="rId235"/>
          <w:headerReference w:type="default" r:id="rId236"/>
          <w:footerReference w:type="default" r:id="rId237"/>
          <w:headerReference w:type="first" r:id="rId238"/>
          <w:pgSz w:w="16840" w:h="11907" w:orient="landscape" w:code="9"/>
          <w:pgMar w:top="1440" w:right="1440" w:bottom="1440" w:left="1440" w:header="720" w:footer="720" w:gutter="0"/>
          <w:cols w:space="720"/>
          <w:docGrid w:linePitch="326"/>
        </w:sectPr>
      </w:pPr>
      <w:bookmarkStart w:id="1899" w:name="_Ref16176472"/>
      <w:bookmarkStart w:id="1900" w:name="_Toc17674226"/>
      <w:bookmarkStart w:id="1901" w:name="_Toc45648995"/>
      <w:bookmarkStart w:id="1902" w:name="_Toc46393100"/>
      <w:bookmarkStart w:id="1903" w:name="_Ref16176470"/>
      <w:r w:rsidRPr="00664975">
        <w:lastRenderedPageBreak/>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23</w:t>
      </w:r>
      <w:r w:rsidR="00216C40" w:rsidRPr="00664975">
        <w:fldChar w:fldCharType="end"/>
      </w:r>
      <w:bookmarkEnd w:id="1899"/>
      <w:r w:rsidRPr="00664975">
        <w:t xml:space="preserve">: </w:t>
      </w:r>
      <w:r w:rsidRPr="00664975">
        <w:fldChar w:fldCharType="begin"/>
      </w:r>
      <w:r w:rsidRPr="00664975">
        <w:instrText xml:space="preserve"> REF _Ref16176424 \h </w:instrText>
      </w:r>
      <w:r w:rsidRPr="00664975">
        <w:fldChar w:fldCharType="separate"/>
      </w:r>
      <w:r w:rsidR="0097205F" w:rsidRPr="00664975">
        <w:t>Other Scenarios from “Legacy” phase to be supported in “To Be”</w:t>
      </w:r>
      <w:bookmarkEnd w:id="1900"/>
      <w:bookmarkEnd w:id="1901"/>
      <w:bookmarkEnd w:id="1902"/>
      <w:r w:rsidRPr="00664975">
        <w:fldChar w:fldCharType="end"/>
      </w:r>
      <w:bookmarkEnd w:id="1903"/>
    </w:p>
    <w:p w14:paraId="1D2CDEFF" w14:textId="3BC7224D" w:rsidR="00851487" w:rsidRPr="00664975" w:rsidRDefault="00635F8C" w:rsidP="00635F8C">
      <w:pPr>
        <w:pStyle w:val="Heading5"/>
      </w:pPr>
      <w:bookmarkStart w:id="1904" w:name="_Toc45648912"/>
      <w:bookmarkStart w:id="1905" w:name="_Toc46393017"/>
      <w:r w:rsidRPr="00664975">
        <w:lastRenderedPageBreak/>
        <w:t>State Machine</w:t>
      </w:r>
      <w:bookmarkEnd w:id="1904"/>
      <w:bookmarkEnd w:id="1905"/>
    </w:p>
    <w:p w14:paraId="617BB9C4" w14:textId="6F4D4E9E" w:rsidR="00635F8C" w:rsidRPr="00664975" w:rsidRDefault="00AC62F4" w:rsidP="00635F8C">
      <w:bookmarkStart w:id="1906" w:name="_Ref18402917"/>
      <w:r w:rsidRPr="00664975">
        <w:t xml:space="preserve">The state machine for the </w:t>
      </w:r>
      <w:r w:rsidR="005A1E8B" w:rsidRPr="00664975">
        <w:rPr>
          <w:i/>
        </w:rPr>
        <w:fldChar w:fldCharType="begin"/>
      </w:r>
      <w:r w:rsidR="005A1E8B" w:rsidRPr="00664975">
        <w:rPr>
          <w:i/>
        </w:rPr>
        <w:instrText xml:space="preserve"> REF _Ref16176424 \h  \* MERGEFORMAT </w:instrText>
      </w:r>
      <w:r w:rsidR="005A1E8B" w:rsidRPr="00664975">
        <w:rPr>
          <w:i/>
        </w:rPr>
      </w:r>
      <w:r w:rsidR="005A1E8B" w:rsidRPr="00664975">
        <w:rPr>
          <w:i/>
        </w:rPr>
        <w:fldChar w:fldCharType="separate"/>
      </w:r>
      <w:r w:rsidR="0097205F" w:rsidRPr="0097205F">
        <w:rPr>
          <w:i/>
        </w:rPr>
        <w:t>Other Scenarios from “Legacy” phase to be supported in “To Be”</w:t>
      </w:r>
      <w:r w:rsidR="005A1E8B" w:rsidRPr="00664975">
        <w:rPr>
          <w:i/>
        </w:rPr>
        <w:fldChar w:fldCharType="end"/>
      </w:r>
      <w:r w:rsidR="005A1E8B" w:rsidRPr="00664975">
        <w:t xml:space="preserve"> </w:t>
      </w:r>
      <w:r w:rsidRPr="00664975">
        <w:t xml:space="preserve">is covered by the state machines during TP for </w:t>
      </w:r>
      <w:r w:rsidR="00607C61" w:rsidRPr="00664975">
        <w:fldChar w:fldCharType="begin"/>
      </w:r>
      <w:r w:rsidR="00607C61" w:rsidRPr="00664975">
        <w:instrText xml:space="preserve"> REF _Ref18054262 \h  \* MERGEFORMAT </w:instrText>
      </w:r>
      <w:r w:rsidR="00607C61" w:rsidRPr="00664975">
        <w:fldChar w:fldCharType="separate"/>
      </w:r>
      <w:r w:rsidR="0097205F" w:rsidRPr="00664975">
        <w:t>Core Business</w:t>
      </w:r>
      <w:r w:rsidR="00607C61" w:rsidRPr="00664975">
        <w:fldChar w:fldCharType="end"/>
      </w:r>
      <w:r w:rsidR="00607C61" w:rsidRPr="00664975">
        <w:t xml:space="preserve"> </w:t>
      </w:r>
      <w:r w:rsidR="00495830" w:rsidRPr="00664975">
        <w:t>(</w:t>
      </w:r>
      <w:r w:rsidR="00DD1B73" w:rsidRPr="00664975">
        <w:fldChar w:fldCharType="begin"/>
      </w:r>
      <w:r w:rsidR="00DD1B73" w:rsidRPr="00664975">
        <w:instrText xml:space="preserve"> REF _Ref18057595 \r \h </w:instrText>
      </w:r>
      <w:r w:rsidR="00DD1B73" w:rsidRPr="00664975">
        <w:fldChar w:fldCharType="separate"/>
      </w:r>
      <w:r w:rsidR="0097205F">
        <w:t>IV.III.1.1.2</w:t>
      </w:r>
      <w:r w:rsidR="00DD1B73" w:rsidRPr="00664975">
        <w:fldChar w:fldCharType="end"/>
      </w:r>
      <w:r w:rsidR="00495830" w:rsidRPr="00664975">
        <w:t>)</w:t>
      </w:r>
      <w:r w:rsidR="00DD1B73" w:rsidRPr="00664975">
        <w:t>.</w:t>
      </w:r>
      <w:bookmarkEnd w:id="1906"/>
    </w:p>
    <w:p w14:paraId="06D10E04" w14:textId="62A373CF" w:rsidR="00851487" w:rsidRPr="00664975" w:rsidRDefault="006E35A0" w:rsidP="000B64AB">
      <w:pPr>
        <w:pStyle w:val="Heading3"/>
        <w:tabs>
          <w:tab w:val="clear" w:pos="864"/>
        </w:tabs>
      </w:pPr>
      <w:bookmarkStart w:id="1907" w:name="_Ref16702562"/>
      <w:bookmarkStart w:id="1908" w:name="_Ref16702579"/>
      <w:bookmarkStart w:id="1909" w:name="_Ref16755964"/>
      <w:bookmarkStart w:id="1910" w:name="_Ref16755981"/>
      <w:bookmarkStart w:id="1911" w:name="_Ref16763691"/>
      <w:bookmarkStart w:id="1912" w:name="_Toc17674041"/>
      <w:bookmarkStart w:id="1913" w:name="_Ref45181470"/>
      <w:bookmarkStart w:id="1914" w:name="_Ref45181475"/>
      <w:bookmarkStart w:id="1915" w:name="_Toc45648913"/>
      <w:bookmarkStart w:id="1916" w:name="_Toc46393018"/>
      <w:r w:rsidRPr="00664975">
        <w:t>N</w:t>
      </w:r>
      <w:r w:rsidR="000B64AB" w:rsidRPr="00664975">
        <w:t xml:space="preserve">ew processes </w:t>
      </w:r>
      <w:r w:rsidR="00144673" w:rsidRPr="00664975">
        <w:t xml:space="preserve">for a </w:t>
      </w:r>
      <w:r w:rsidR="000B64AB" w:rsidRPr="00664975">
        <w:t xml:space="preserve">“To Be” </w:t>
      </w:r>
      <w:bookmarkEnd w:id="1907"/>
      <w:bookmarkEnd w:id="1908"/>
      <w:bookmarkEnd w:id="1909"/>
      <w:bookmarkEnd w:id="1910"/>
      <w:bookmarkEnd w:id="1911"/>
      <w:bookmarkEnd w:id="1912"/>
      <w:r w:rsidR="0020277D" w:rsidRPr="00664975">
        <w:t>country</w:t>
      </w:r>
      <w:bookmarkEnd w:id="1913"/>
      <w:bookmarkEnd w:id="1914"/>
      <w:bookmarkEnd w:id="1915"/>
      <w:bookmarkEnd w:id="1916"/>
    </w:p>
    <w:p w14:paraId="5C38D0F9" w14:textId="7EEEA1B4" w:rsidR="004D7C94" w:rsidRPr="00664975" w:rsidRDefault="002A6201" w:rsidP="004D7C94">
      <w:pPr>
        <w:pStyle w:val="Heading4"/>
        <w:tabs>
          <w:tab w:val="clear" w:pos="1008"/>
        </w:tabs>
        <w:ind w:left="864" w:hanging="864"/>
      </w:pPr>
      <w:bookmarkStart w:id="1917" w:name="_Ref16770992"/>
      <w:bookmarkStart w:id="1918" w:name="_Ref18057972"/>
      <w:bookmarkStart w:id="1919" w:name="_Toc45648914"/>
      <w:bookmarkStart w:id="1920" w:name="_Toc46393019"/>
      <w:r w:rsidRPr="00664975">
        <w:t>Core Business</w:t>
      </w:r>
      <w:r w:rsidR="004D7C94" w:rsidRPr="00664975">
        <w:t xml:space="preserve"> </w:t>
      </w:r>
      <w:r w:rsidR="005A1E8B" w:rsidRPr="00664975">
        <w:t>–</w:t>
      </w:r>
      <w:r w:rsidR="004D7C94" w:rsidRPr="00664975">
        <w:t xml:space="preserve"> Declaration</w:t>
      </w:r>
      <w:r w:rsidR="005A1E8B" w:rsidRPr="00664975">
        <w:t xml:space="preserve"> </w:t>
      </w:r>
      <w:r w:rsidR="00821481" w:rsidRPr="00664975">
        <w:t>lodged</w:t>
      </w:r>
      <w:r w:rsidR="004D7C94" w:rsidRPr="00664975">
        <w:t xml:space="preserve"> prior </w:t>
      </w:r>
      <w:r w:rsidR="001F043A" w:rsidRPr="00664975">
        <w:t xml:space="preserve">to </w:t>
      </w:r>
      <w:r w:rsidR="004D7C94" w:rsidRPr="00664975">
        <w:t>presentation</w:t>
      </w:r>
      <w:bookmarkStart w:id="1921" w:name="_Hlt17454260"/>
      <w:bookmarkEnd w:id="1917"/>
      <w:r w:rsidR="00203CD9" w:rsidRPr="00664975">
        <w:t xml:space="preserve"> of goods</w:t>
      </w:r>
      <w:bookmarkEnd w:id="1918"/>
      <w:bookmarkEnd w:id="1919"/>
      <w:bookmarkEnd w:id="1920"/>
    </w:p>
    <w:p w14:paraId="60162DFA" w14:textId="3C184D99" w:rsidR="009B5F34" w:rsidRPr="00664975" w:rsidRDefault="00F43F82" w:rsidP="00F43F82">
      <w:pPr>
        <w:pStyle w:val="Heading5"/>
        <w:tabs>
          <w:tab w:val="clear" w:pos="3481"/>
        </w:tabs>
        <w:ind w:left="1008" w:hanging="1008"/>
      </w:pPr>
      <w:bookmarkStart w:id="1922" w:name="_Toc45648915"/>
      <w:bookmarkStart w:id="1923" w:name="_Toc46393020"/>
      <w:r w:rsidRPr="00664975">
        <w:t>Scenarios</w:t>
      </w:r>
      <w:bookmarkEnd w:id="1922"/>
      <w:bookmarkEnd w:id="1923"/>
    </w:p>
    <w:p w14:paraId="4D5090AE" w14:textId="6F2A61C9" w:rsidR="00FB1D9A" w:rsidRPr="00664975" w:rsidRDefault="00FB1D9A" w:rsidP="00FB1D9A">
      <w:pPr>
        <w:spacing w:after="240"/>
      </w:pPr>
      <w:r w:rsidRPr="00664975">
        <w:fldChar w:fldCharType="begin"/>
      </w:r>
      <w:r w:rsidRPr="00664975">
        <w:instrText xml:space="preserve"> REF _Ref17441806 \h </w:instrText>
      </w:r>
      <w:r w:rsidRPr="00664975">
        <w:fldChar w:fldCharType="separate"/>
      </w:r>
      <w:r w:rsidR="0097205F" w:rsidRPr="00664975">
        <w:rPr>
          <w:szCs w:val="24"/>
        </w:rPr>
        <w:t xml:space="preserve">Table </w:t>
      </w:r>
      <w:r w:rsidR="0097205F">
        <w:rPr>
          <w:noProof/>
          <w:szCs w:val="24"/>
        </w:rPr>
        <w:t>24</w:t>
      </w:r>
      <w:r w:rsidRPr="00664975">
        <w:fldChar w:fldCharType="end"/>
      </w:r>
      <w:r w:rsidRPr="00664975">
        <w:t xml:space="preserve"> presents the </w:t>
      </w:r>
      <w:r w:rsidR="00A66794" w:rsidRPr="00664975">
        <w:fldChar w:fldCharType="begin"/>
      </w:r>
      <w:r w:rsidR="00A66794" w:rsidRPr="00664975">
        <w:instrText xml:space="preserve"> REF _Ref18057972 \h </w:instrText>
      </w:r>
      <w:r w:rsidR="00A66794" w:rsidRPr="00664975">
        <w:fldChar w:fldCharType="separate"/>
      </w:r>
      <w:r w:rsidR="0097205F" w:rsidRPr="00664975">
        <w:t>Core Business – Declaration lodged prior to presentation of goods</w:t>
      </w:r>
      <w:r w:rsidR="00A66794" w:rsidRPr="00664975">
        <w:fldChar w:fldCharType="end"/>
      </w:r>
      <w:r w:rsidR="00A66794" w:rsidRPr="00664975">
        <w:t xml:space="preserve"> </w:t>
      </w:r>
      <w:r w:rsidRPr="00664975">
        <w:t>scenarios</w:t>
      </w:r>
      <w:r w:rsidR="000B280E" w:rsidRPr="00664975">
        <w:t xml:space="preserve"> </w:t>
      </w:r>
      <w:r w:rsidRPr="00664975">
        <w:t>related to</w:t>
      </w:r>
      <w:r w:rsidR="00372735" w:rsidRPr="00664975">
        <w:t xml:space="preserve"> the</w:t>
      </w:r>
      <w:r w:rsidR="00C020A4" w:rsidRPr="00664975">
        <w:t xml:space="preserve"> ‘</w:t>
      </w:r>
      <w:r w:rsidR="00C020A4" w:rsidRPr="00664975">
        <w:rPr>
          <w:szCs w:val="24"/>
        </w:rPr>
        <w:fldChar w:fldCharType="begin"/>
      </w:r>
      <w:r w:rsidR="00C020A4" w:rsidRPr="00664975">
        <w:rPr>
          <w:szCs w:val="24"/>
        </w:rPr>
        <w:instrText xml:space="preserve"> REF _Ref45181470 \h </w:instrText>
      </w:r>
      <w:r w:rsidR="00C020A4" w:rsidRPr="00664975">
        <w:rPr>
          <w:szCs w:val="24"/>
        </w:rPr>
      </w:r>
      <w:r w:rsidR="00C020A4" w:rsidRPr="00664975">
        <w:rPr>
          <w:szCs w:val="24"/>
        </w:rPr>
        <w:fldChar w:fldCharType="separate"/>
      </w:r>
      <w:r w:rsidR="0097205F" w:rsidRPr="00664975">
        <w:t>New processes for a “To Be” country</w:t>
      </w:r>
      <w:r w:rsidR="00C020A4" w:rsidRPr="00664975">
        <w:rPr>
          <w:szCs w:val="24"/>
        </w:rPr>
        <w:fldChar w:fldCharType="end"/>
      </w:r>
      <w:r w:rsidR="00C020A4" w:rsidRPr="00664975">
        <w:t>’</w:t>
      </w:r>
      <w:r w:rsidRPr="00664975">
        <w:t>.</w:t>
      </w:r>
    </w:p>
    <w:tbl>
      <w:tblPr>
        <w:tblW w:w="493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40"/>
        <w:gridCol w:w="12009"/>
      </w:tblGrid>
      <w:tr w:rsidR="00FB1D9A" w:rsidRPr="00664975" w14:paraId="366DC55C" w14:textId="77777777" w:rsidTr="001706C8">
        <w:tc>
          <w:tcPr>
            <w:tcW w:w="1740" w:type="dxa"/>
          </w:tcPr>
          <w:p w14:paraId="26CB527B" w14:textId="43DC1A40" w:rsidR="00FB1D9A" w:rsidRPr="00664975" w:rsidRDefault="00FB1D9A" w:rsidP="008E253A">
            <w:pPr>
              <w:spacing w:after="240"/>
              <w:jc w:val="center"/>
            </w:pPr>
            <w:r w:rsidRPr="00664975">
              <w:rPr>
                <w:noProof/>
                <w:lang w:val="fr-BE" w:eastAsia="fr-BE"/>
              </w:rPr>
              <w:drawing>
                <wp:inline distT="0" distB="0" distL="0" distR="0" wp14:anchorId="566BDA4A" wp14:editId="02A23FF3">
                  <wp:extent cx="552090" cy="552090"/>
                  <wp:effectExtent l="0" t="0" r="635" b="0"/>
                  <wp:docPr id="25" name="Graphic 2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rning.svg"/>
                          <pic:cNvPicPr/>
                        </pic:nvPicPr>
                        <pic:blipFill>
                          <a:blip r:embed="rId23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40"/>
                              </a:ext>
                            </a:extLst>
                          </a:blip>
                          <a:stretch>
                            <a:fillRect/>
                          </a:stretch>
                        </pic:blipFill>
                        <pic:spPr>
                          <a:xfrm>
                            <a:off x="0" y="0"/>
                            <a:ext cx="555521" cy="555521"/>
                          </a:xfrm>
                          <a:prstGeom prst="rect">
                            <a:avLst/>
                          </a:prstGeom>
                        </pic:spPr>
                      </pic:pic>
                    </a:graphicData>
                  </a:graphic>
                </wp:inline>
              </w:drawing>
            </w:r>
          </w:p>
        </w:tc>
        <w:tc>
          <w:tcPr>
            <w:tcW w:w="12009" w:type="dxa"/>
          </w:tcPr>
          <w:p w14:paraId="61280868" w14:textId="77777777" w:rsidR="00FB1D9A" w:rsidRPr="00664975" w:rsidRDefault="00FB1D9A" w:rsidP="008E253A">
            <w:pPr>
              <w:rPr>
                <w:b/>
                <w:u w:val="single"/>
              </w:rPr>
            </w:pPr>
            <w:r w:rsidRPr="00664975">
              <w:rPr>
                <w:b/>
                <w:u w:val="single"/>
              </w:rPr>
              <w:t>Pre-condition during TP:</w:t>
            </w:r>
            <w:r w:rsidRPr="00664975">
              <w:t xml:space="preserve"> All the processes/scenarios below can be executed only if:</w:t>
            </w:r>
          </w:p>
          <w:p w14:paraId="57D761CF" w14:textId="3C699869" w:rsidR="00FB1D9A" w:rsidRPr="00664975" w:rsidRDefault="00372735" w:rsidP="00A755BC">
            <w:pPr>
              <w:pStyle w:val="ListParagraph"/>
              <w:numPr>
                <w:ilvl w:val="0"/>
                <w:numId w:val="135"/>
              </w:numPr>
              <w:spacing w:before="60" w:after="60" w:line="276" w:lineRule="auto"/>
              <w:contextualSpacing w:val="0"/>
            </w:pPr>
            <w:r w:rsidRPr="00664975">
              <w:t xml:space="preserve">The </w:t>
            </w:r>
            <w:r w:rsidR="00EE657A" w:rsidRPr="00664975">
              <w:t>Holder of the Transit Procedure</w:t>
            </w:r>
            <w:r w:rsidR="00FB1D9A" w:rsidRPr="00664975">
              <w:t xml:space="preserve"> is in the “To Be” phase</w:t>
            </w:r>
            <w:r w:rsidRPr="00664975">
              <w:t>;</w:t>
            </w:r>
          </w:p>
          <w:p w14:paraId="7CD02ED8" w14:textId="77777777" w:rsidR="00FB1D9A" w:rsidRPr="00664975" w:rsidRDefault="00FB1D9A" w:rsidP="008E253A">
            <w:pPr>
              <w:spacing w:before="0"/>
              <w:ind w:left="357"/>
              <w:rPr>
                <w:b/>
              </w:rPr>
            </w:pPr>
            <w:r w:rsidRPr="00664975">
              <w:rPr>
                <w:b/>
              </w:rPr>
              <w:t>AND</w:t>
            </w:r>
          </w:p>
          <w:p w14:paraId="59A1FCD8" w14:textId="2737BC7E" w:rsidR="00FB1D9A" w:rsidRPr="00664975" w:rsidRDefault="00372735" w:rsidP="00A755BC">
            <w:pPr>
              <w:pStyle w:val="ListParagraph"/>
              <w:numPr>
                <w:ilvl w:val="0"/>
                <w:numId w:val="135"/>
              </w:numPr>
              <w:spacing w:before="60" w:after="60" w:line="276" w:lineRule="auto"/>
              <w:contextualSpacing w:val="0"/>
            </w:pPr>
            <w:r w:rsidRPr="00664975">
              <w:t xml:space="preserve">The </w:t>
            </w:r>
            <w:r w:rsidR="00FA4DDB" w:rsidRPr="00664975">
              <w:t>Office of</w:t>
            </w:r>
            <w:r w:rsidR="00FB1D9A" w:rsidRPr="00664975">
              <w:t xml:space="preserve"> </w:t>
            </w:r>
            <w:r w:rsidR="002F07FD" w:rsidRPr="00664975">
              <w:t>Departure</w:t>
            </w:r>
            <w:r w:rsidR="00FB1D9A" w:rsidRPr="00664975">
              <w:t xml:space="preserve"> is in the “To Be” phase.</w:t>
            </w:r>
          </w:p>
        </w:tc>
      </w:tr>
    </w:tbl>
    <w:tbl>
      <w:tblPr>
        <w:tblStyle w:val="GridTable1Light"/>
        <w:tblW w:w="13702" w:type="dxa"/>
        <w:tblLook w:val="04A0" w:firstRow="1" w:lastRow="0" w:firstColumn="1" w:lastColumn="0" w:noHBand="0" w:noVBand="1"/>
      </w:tblPr>
      <w:tblGrid>
        <w:gridCol w:w="1280"/>
        <w:gridCol w:w="2560"/>
        <w:gridCol w:w="2630"/>
        <w:gridCol w:w="1322"/>
        <w:gridCol w:w="1253"/>
        <w:gridCol w:w="3342"/>
        <w:gridCol w:w="1315"/>
      </w:tblGrid>
      <w:tr w:rsidR="00FB1D9A" w:rsidRPr="00664975" w14:paraId="25F045E8" w14:textId="77777777" w:rsidTr="00BB1719">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vAlign w:val="center"/>
            <w:hideMark/>
          </w:tcPr>
          <w:p w14:paraId="25BCCC5F" w14:textId="57CC7AD8" w:rsidR="00FB1D9A" w:rsidRPr="00664975" w:rsidRDefault="002F07FD" w:rsidP="00AE34B1">
            <w:pPr>
              <w:keepNext/>
              <w:spacing w:before="0"/>
              <w:jc w:val="center"/>
              <w:rPr>
                <w:sz w:val="20"/>
              </w:rPr>
            </w:pPr>
            <w:r w:rsidRPr="00664975">
              <w:rPr>
                <w:color w:val="000000"/>
                <w:sz w:val="20"/>
              </w:rPr>
              <w:lastRenderedPageBreak/>
              <w:t>NCTS</w:t>
            </w:r>
            <w:r w:rsidR="00FB1D9A" w:rsidRPr="00664975">
              <w:rPr>
                <w:color w:val="000000"/>
                <w:sz w:val="20"/>
              </w:rPr>
              <w:t xml:space="preserve"> L2 Scenario Group</w:t>
            </w:r>
          </w:p>
        </w:tc>
        <w:tc>
          <w:tcPr>
            <w:tcW w:w="0" w:type="auto"/>
            <w:shd w:val="clear" w:color="auto" w:fill="D9D9D9"/>
            <w:vAlign w:val="center"/>
            <w:hideMark/>
          </w:tcPr>
          <w:p w14:paraId="56F92BFB" w14:textId="56FDD5B2" w:rsidR="00FB1D9A" w:rsidRPr="00664975" w:rsidRDefault="002F07FD" w:rsidP="008E253A">
            <w:pPr>
              <w:spacing w:before="0"/>
              <w:jc w:val="left"/>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w:t>
            </w:r>
            <w:r w:rsidR="00FB1D9A" w:rsidRPr="00664975">
              <w:rPr>
                <w:color w:val="000000"/>
                <w:sz w:val="20"/>
              </w:rPr>
              <w:t xml:space="preserve"> Scenario</w:t>
            </w:r>
          </w:p>
        </w:tc>
        <w:tc>
          <w:tcPr>
            <w:tcW w:w="0" w:type="auto"/>
            <w:shd w:val="clear" w:color="auto" w:fill="D9D9D9"/>
            <w:vAlign w:val="center"/>
            <w:hideMark/>
          </w:tcPr>
          <w:p w14:paraId="3019235C" w14:textId="4F6C69CB" w:rsidR="00FB1D9A" w:rsidRPr="00664975" w:rsidRDefault="002F07FD" w:rsidP="008E253A">
            <w:pPr>
              <w:spacing w:before="0"/>
              <w:jc w:val="left"/>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w:t>
            </w:r>
            <w:r w:rsidR="00D36F87" w:rsidRPr="00664975">
              <w:rPr>
                <w:color w:val="000000"/>
                <w:sz w:val="20"/>
              </w:rPr>
              <w:t>-</w:t>
            </w:r>
            <w:r w:rsidRPr="00664975">
              <w:rPr>
                <w:color w:val="000000"/>
                <w:sz w:val="20"/>
              </w:rPr>
              <w:t>P4</w:t>
            </w:r>
            <w:r w:rsidR="00FB1D9A" w:rsidRPr="00664975">
              <w:rPr>
                <w:color w:val="000000"/>
                <w:sz w:val="20"/>
              </w:rPr>
              <w:t xml:space="preserve"> Scenario</w:t>
            </w:r>
            <w:r w:rsidR="008F71D5" w:rsidRPr="00664975">
              <w:rPr>
                <w:rStyle w:val="FootnoteReference"/>
                <w:color w:val="000000"/>
              </w:rPr>
              <w:footnoteReference w:id="55"/>
            </w:r>
          </w:p>
        </w:tc>
        <w:tc>
          <w:tcPr>
            <w:tcW w:w="1322" w:type="dxa"/>
            <w:shd w:val="clear" w:color="auto" w:fill="D9D9D9"/>
            <w:vAlign w:val="center"/>
            <w:hideMark/>
          </w:tcPr>
          <w:p w14:paraId="4F6E5ED5" w14:textId="77777777" w:rsidR="00FB1D9A" w:rsidRPr="00664975" w:rsidRDefault="00FB1D9A" w:rsidP="008E253A">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Transition Analysis Outcome</w:t>
            </w:r>
            <w:r w:rsidRPr="00664975">
              <w:rPr>
                <w:rStyle w:val="FootnoteReference"/>
                <w:color w:val="000000"/>
                <w:sz w:val="20"/>
                <w:vertAlign w:val="superscript"/>
              </w:rPr>
              <w:footnoteReference w:id="56"/>
            </w:r>
          </w:p>
        </w:tc>
        <w:tc>
          <w:tcPr>
            <w:tcW w:w="1253" w:type="dxa"/>
            <w:shd w:val="clear" w:color="auto" w:fill="D9D9D9"/>
            <w:vAlign w:val="center"/>
            <w:hideMark/>
          </w:tcPr>
          <w:p w14:paraId="5838E61F" w14:textId="77777777" w:rsidR="00FB1D9A" w:rsidRPr="00664975" w:rsidRDefault="00FB1D9A" w:rsidP="008E253A">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Gap Analysis Indicator</w:t>
            </w:r>
            <w:r w:rsidRPr="00664975">
              <w:rPr>
                <w:rStyle w:val="FootnoteReference"/>
                <w:color w:val="000000"/>
                <w:sz w:val="20"/>
                <w:vertAlign w:val="superscript"/>
              </w:rPr>
              <w:footnoteReference w:id="57"/>
            </w:r>
          </w:p>
        </w:tc>
        <w:tc>
          <w:tcPr>
            <w:tcW w:w="3342" w:type="dxa"/>
            <w:shd w:val="clear" w:color="auto" w:fill="D9D9D9"/>
            <w:vAlign w:val="center"/>
            <w:hideMark/>
          </w:tcPr>
          <w:p w14:paraId="19E11DD0" w14:textId="77777777" w:rsidR="00FB1D9A" w:rsidRPr="00664975" w:rsidRDefault="00FB1D9A" w:rsidP="008E253A">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Remarks</w:t>
            </w:r>
          </w:p>
        </w:tc>
        <w:tc>
          <w:tcPr>
            <w:tcW w:w="1315" w:type="dxa"/>
            <w:shd w:val="clear" w:color="auto" w:fill="D9D9D9"/>
            <w:vAlign w:val="center"/>
            <w:hideMark/>
          </w:tcPr>
          <w:p w14:paraId="6C417346" w14:textId="77777777" w:rsidR="00FB1D9A" w:rsidRPr="00664975" w:rsidRDefault="00FB1D9A" w:rsidP="008E253A">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Reference to Transitional Scenario</w:t>
            </w:r>
          </w:p>
        </w:tc>
      </w:tr>
      <w:tr w:rsidR="0092504D" w:rsidRPr="00664975" w14:paraId="25D3DCE1" w14:textId="77777777" w:rsidTr="00BB1719">
        <w:trPr>
          <w:trHeight w:val="854"/>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A0AE2C" w14:textId="64078B28" w:rsidR="0092504D" w:rsidRPr="00664975" w:rsidRDefault="008660AA" w:rsidP="008E253A">
            <w:pPr>
              <w:spacing w:before="0"/>
              <w:jc w:val="center"/>
              <w:rPr>
                <w:color w:val="000000"/>
                <w:sz w:val="20"/>
              </w:rPr>
            </w:pPr>
            <w:r w:rsidRPr="00664975">
              <w:rPr>
                <w:color w:val="000000"/>
                <w:sz w:val="20"/>
              </w:rPr>
              <w:t>Specific Scenarios at Office of Departure</w:t>
            </w:r>
          </w:p>
        </w:tc>
        <w:tc>
          <w:tcPr>
            <w:tcW w:w="0" w:type="auto"/>
            <w:vAlign w:val="center"/>
          </w:tcPr>
          <w:p w14:paraId="574CAD3F" w14:textId="77777777" w:rsidR="0092504D" w:rsidRPr="00664975" w:rsidRDefault="00FF30EB" w:rsidP="008E253A">
            <w:pPr>
              <w:spacing w:before="0"/>
              <w:jc w:val="left"/>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NCTSP5/TRA/DEP/T-TRA-DEP-A-003-Transit presentation notification valid</w:t>
            </w:r>
          </w:p>
          <w:p w14:paraId="5546C75E" w14:textId="7746197C" w:rsidR="0092504D" w:rsidRPr="00664975" w:rsidRDefault="0092504D" w:rsidP="008E253A">
            <w:pPr>
              <w:spacing w:before="0"/>
              <w:jc w:val="left"/>
              <w:cnfStyle w:val="000000000000" w:firstRow="0" w:lastRow="0" w:firstColumn="0" w:lastColumn="0" w:oddVBand="0" w:evenVBand="0" w:oddHBand="0" w:evenHBand="0" w:firstRowFirstColumn="0" w:firstRowLastColumn="0" w:lastRowFirstColumn="0" w:lastRowLastColumn="0"/>
              <w:rPr>
                <w:color w:val="000000"/>
                <w:sz w:val="20"/>
              </w:rPr>
            </w:pPr>
          </w:p>
        </w:tc>
        <w:tc>
          <w:tcPr>
            <w:tcW w:w="0" w:type="auto"/>
            <w:vAlign w:val="center"/>
          </w:tcPr>
          <w:p w14:paraId="175B44E1" w14:textId="3B9BFE24" w:rsidR="0092504D" w:rsidRPr="00664975" w:rsidRDefault="004E46A5" w:rsidP="008E253A">
            <w:pPr>
              <w:spacing w:before="0"/>
              <w:jc w:val="left"/>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NCTSP4/TRA/CFL/Normal Procedure at Destination</w:t>
            </w:r>
            <w:bookmarkStart w:id="1924" w:name="_Ref19041308"/>
            <w:r w:rsidR="00FA4F80" w:rsidRPr="00664975">
              <w:rPr>
                <w:rStyle w:val="FootnoteReference"/>
                <w:color w:val="000000"/>
              </w:rPr>
              <w:footnoteReference w:id="58"/>
            </w:r>
            <w:bookmarkEnd w:id="1924"/>
          </w:p>
        </w:tc>
        <w:tc>
          <w:tcPr>
            <w:tcW w:w="1322" w:type="dxa"/>
            <w:vAlign w:val="center"/>
          </w:tcPr>
          <w:p w14:paraId="236E3C83" w14:textId="16796C84" w:rsidR="0092504D" w:rsidRPr="00664975" w:rsidRDefault="000E7E75" w:rsidP="008E253A">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1</w:t>
            </w:r>
          </w:p>
        </w:tc>
        <w:tc>
          <w:tcPr>
            <w:tcW w:w="1253" w:type="dxa"/>
            <w:vAlign w:val="center"/>
          </w:tcPr>
          <w:p w14:paraId="57144016" w14:textId="0AE1553D" w:rsidR="0092504D" w:rsidRPr="00664975" w:rsidRDefault="000E7E75" w:rsidP="008E253A">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342" w:type="dxa"/>
            <w:vAlign w:val="center"/>
          </w:tcPr>
          <w:p w14:paraId="3EEB654F" w14:textId="50AB90F8" w:rsidR="0092504D" w:rsidRPr="00664975" w:rsidRDefault="002A6A54" w:rsidP="008E253A">
            <w:pPr>
              <w:spacing w:before="0"/>
              <w:jc w:val="center"/>
              <w:cnfStyle w:val="000000000000" w:firstRow="0" w:lastRow="0" w:firstColumn="0" w:lastColumn="0" w:oddVBand="0" w:evenVBand="0" w:oddHBand="0" w:evenHBand="0" w:firstRowFirstColumn="0" w:firstRowLastColumn="0" w:lastRowFirstColumn="0" w:lastRowLastColumn="0"/>
              <w:rPr>
                <w:color w:val="000000"/>
                <w:sz w:val="20"/>
                <w:highlight w:val="yellow"/>
              </w:rPr>
            </w:pPr>
            <w:r w:rsidRPr="00664975">
              <w:rPr>
                <w:color w:val="000000"/>
                <w:sz w:val="20"/>
              </w:rPr>
              <w:t>A new state "Pre-lodged</w:t>
            </w:r>
            <w:r w:rsidR="00C50052" w:rsidRPr="00664975">
              <w:rPr>
                <w:color w:val="000000"/>
                <w:sz w:val="20"/>
              </w:rPr>
              <w:t xml:space="preserve"> “</w:t>
            </w:r>
            <w:r w:rsidRPr="00664975">
              <w:rPr>
                <w:color w:val="000000"/>
                <w:sz w:val="20"/>
              </w:rPr>
              <w:t xml:space="preserve">has been added for this functionality. No impact to </w:t>
            </w:r>
            <w:r w:rsidR="00F317D7" w:rsidRPr="00664975">
              <w:rPr>
                <w:color w:val="000000"/>
                <w:sz w:val="20"/>
              </w:rPr>
              <w:t xml:space="preserve">the </w:t>
            </w:r>
            <w:r w:rsidRPr="00664975">
              <w:rPr>
                <w:color w:val="000000"/>
                <w:sz w:val="20"/>
              </w:rPr>
              <w:t>Common Domain.</w:t>
            </w:r>
          </w:p>
        </w:tc>
        <w:tc>
          <w:tcPr>
            <w:tcW w:w="1315" w:type="dxa"/>
            <w:vAlign w:val="center"/>
          </w:tcPr>
          <w:p w14:paraId="679A4EF4" w14:textId="648E611D" w:rsidR="0092504D" w:rsidRPr="00664975" w:rsidRDefault="0080039E" w:rsidP="008E253A">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r w:rsidR="00FB1D9A" w:rsidRPr="00664975" w14:paraId="1C8BE0DF" w14:textId="77777777" w:rsidTr="00BB1719">
        <w:trPr>
          <w:trHeight w:val="8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B6AA54" w14:textId="5B5B98FD" w:rsidR="00FB1D9A" w:rsidRPr="00664975" w:rsidRDefault="00043C48" w:rsidP="008E253A">
            <w:pPr>
              <w:spacing w:before="0"/>
              <w:jc w:val="center"/>
              <w:rPr>
                <w:sz w:val="20"/>
                <w:highlight w:val="yellow"/>
              </w:rPr>
            </w:pPr>
            <w:r w:rsidRPr="00664975">
              <w:rPr>
                <w:color w:val="000000"/>
                <w:sz w:val="20"/>
              </w:rPr>
              <w:t xml:space="preserve">Specific Scenarios at </w:t>
            </w:r>
            <w:r w:rsidR="00FA4DDB" w:rsidRPr="00664975">
              <w:rPr>
                <w:color w:val="000000"/>
                <w:sz w:val="20"/>
              </w:rPr>
              <w:t>Office of</w:t>
            </w:r>
            <w:r w:rsidRPr="00664975">
              <w:rPr>
                <w:color w:val="000000"/>
                <w:sz w:val="20"/>
              </w:rPr>
              <w:t xml:space="preserve"> Departure</w:t>
            </w:r>
          </w:p>
        </w:tc>
        <w:tc>
          <w:tcPr>
            <w:tcW w:w="0" w:type="auto"/>
            <w:vAlign w:val="center"/>
            <w:hideMark/>
          </w:tcPr>
          <w:p w14:paraId="41E86C95" w14:textId="77777777" w:rsidR="00FB1D9A" w:rsidRPr="00664975" w:rsidRDefault="002232C9" w:rsidP="008E253A">
            <w:pPr>
              <w:spacing w:before="0"/>
              <w:jc w:val="left"/>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NCTSP5/TRA/DEP/T-TRA-DEP-A-002-Correction of the pre-lodged declaration prior to presentation of goods</w:t>
            </w:r>
          </w:p>
          <w:p w14:paraId="33B11236" w14:textId="59663ABE" w:rsidR="00FB1D9A" w:rsidRPr="00664975" w:rsidRDefault="00FB1D9A" w:rsidP="008E253A">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vAlign w:val="center"/>
            <w:hideMark/>
          </w:tcPr>
          <w:p w14:paraId="2B147636" w14:textId="504255DD" w:rsidR="00FB1D9A" w:rsidRPr="00664975" w:rsidRDefault="0027208C" w:rsidP="008E253A">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NCTSP4/TRA/CFL/Normal Procedure at Destination</w:t>
            </w:r>
          </w:p>
        </w:tc>
        <w:tc>
          <w:tcPr>
            <w:tcW w:w="1322" w:type="dxa"/>
            <w:vAlign w:val="center"/>
            <w:hideMark/>
          </w:tcPr>
          <w:p w14:paraId="4B07D23A" w14:textId="1192D133" w:rsidR="00FB1D9A" w:rsidRPr="00664975" w:rsidRDefault="00C046A8" w:rsidP="008E253A">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1</w:t>
            </w:r>
          </w:p>
        </w:tc>
        <w:tc>
          <w:tcPr>
            <w:tcW w:w="1253" w:type="dxa"/>
            <w:vAlign w:val="center"/>
            <w:hideMark/>
          </w:tcPr>
          <w:p w14:paraId="0618E865" w14:textId="77777777" w:rsidR="00FB1D9A" w:rsidRPr="00664975" w:rsidRDefault="00FB1D9A" w:rsidP="008E253A">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2</w:t>
            </w:r>
          </w:p>
        </w:tc>
        <w:tc>
          <w:tcPr>
            <w:tcW w:w="3342" w:type="dxa"/>
            <w:vAlign w:val="center"/>
            <w:hideMark/>
          </w:tcPr>
          <w:p w14:paraId="04981EB2" w14:textId="0B42BC14" w:rsidR="00FB1D9A" w:rsidRPr="00664975" w:rsidRDefault="00FB1D9A" w:rsidP="008E253A">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15" w:type="dxa"/>
            <w:vAlign w:val="center"/>
            <w:hideMark/>
          </w:tcPr>
          <w:p w14:paraId="5ADE4863" w14:textId="27381140" w:rsidR="00FB1D9A" w:rsidRPr="00664975" w:rsidRDefault="003A750A" w:rsidP="008E253A">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r>
      <w:tr w:rsidR="00FB1D9A" w:rsidRPr="00664975" w14:paraId="5C99EA84" w14:textId="77777777" w:rsidTr="00BB1719">
        <w:trPr>
          <w:trHeight w:val="8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3E9BDC" w14:textId="4918F620" w:rsidR="00FB1D9A" w:rsidRPr="00664975" w:rsidRDefault="00043C48" w:rsidP="008E253A">
            <w:pPr>
              <w:spacing w:before="0"/>
              <w:jc w:val="center"/>
              <w:rPr>
                <w:sz w:val="20"/>
                <w:highlight w:val="yellow"/>
              </w:rPr>
            </w:pPr>
            <w:r w:rsidRPr="00664975">
              <w:rPr>
                <w:color w:val="000000"/>
                <w:sz w:val="20"/>
              </w:rPr>
              <w:t xml:space="preserve">Specific Scenarios at </w:t>
            </w:r>
            <w:r w:rsidR="00FA4DDB" w:rsidRPr="00664975">
              <w:rPr>
                <w:color w:val="000000"/>
                <w:sz w:val="20"/>
              </w:rPr>
              <w:t>Office of</w:t>
            </w:r>
            <w:r w:rsidRPr="00664975">
              <w:rPr>
                <w:color w:val="000000"/>
                <w:sz w:val="20"/>
              </w:rPr>
              <w:t xml:space="preserve"> Departure</w:t>
            </w:r>
          </w:p>
        </w:tc>
        <w:tc>
          <w:tcPr>
            <w:tcW w:w="0" w:type="auto"/>
            <w:vAlign w:val="center"/>
            <w:hideMark/>
          </w:tcPr>
          <w:p w14:paraId="668D4E6C" w14:textId="77777777" w:rsidR="00FB1D9A" w:rsidRPr="00664975" w:rsidRDefault="006D60E1" w:rsidP="008E253A">
            <w:pPr>
              <w:spacing w:before="0"/>
              <w:jc w:val="left"/>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NCTSP5/TRA/DEP/T-TRA-DEP-E-005-Cancellation of the pre-lodged declaration prior to presentation of goods</w:t>
            </w:r>
          </w:p>
          <w:p w14:paraId="25EE2063" w14:textId="6AFF7DE3" w:rsidR="00FB1D9A" w:rsidRPr="00664975" w:rsidRDefault="00FB1D9A" w:rsidP="008E253A">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c>
          <w:tcPr>
            <w:tcW w:w="0" w:type="auto"/>
            <w:vAlign w:val="center"/>
            <w:hideMark/>
          </w:tcPr>
          <w:p w14:paraId="3B5D4B29" w14:textId="0B42E963" w:rsidR="00FB1D9A" w:rsidRPr="00664975" w:rsidRDefault="008C2D58" w:rsidP="008E253A">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c>
          <w:tcPr>
            <w:tcW w:w="1322" w:type="dxa"/>
            <w:vAlign w:val="center"/>
            <w:hideMark/>
          </w:tcPr>
          <w:p w14:paraId="05192B88" w14:textId="77777777" w:rsidR="00FB1D9A" w:rsidRPr="00664975" w:rsidRDefault="00FB1D9A" w:rsidP="008E253A">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color w:val="000000"/>
                <w:sz w:val="20"/>
              </w:rPr>
              <w:t>1</w:t>
            </w:r>
          </w:p>
        </w:tc>
        <w:tc>
          <w:tcPr>
            <w:tcW w:w="1253" w:type="dxa"/>
            <w:vAlign w:val="center"/>
            <w:hideMark/>
          </w:tcPr>
          <w:p w14:paraId="31A7A665" w14:textId="77777777" w:rsidR="00FB1D9A" w:rsidRPr="00664975" w:rsidRDefault="00FB1D9A" w:rsidP="008E253A">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color w:val="000000"/>
                <w:sz w:val="20"/>
              </w:rPr>
              <w:t>2</w:t>
            </w:r>
          </w:p>
        </w:tc>
        <w:tc>
          <w:tcPr>
            <w:tcW w:w="3342" w:type="dxa"/>
            <w:vAlign w:val="center"/>
            <w:hideMark/>
          </w:tcPr>
          <w:p w14:paraId="07A74E0E" w14:textId="77777777" w:rsidR="00FB1D9A" w:rsidRPr="00664975" w:rsidRDefault="00FB1D9A" w:rsidP="008E253A">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15" w:type="dxa"/>
            <w:vAlign w:val="center"/>
            <w:hideMark/>
          </w:tcPr>
          <w:p w14:paraId="386A2F00" w14:textId="2A324DD0" w:rsidR="00FB1D9A" w:rsidRPr="00664975" w:rsidRDefault="003A750A" w:rsidP="008E253A">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r>
      <w:tr w:rsidR="00C438E9" w:rsidRPr="00664975" w14:paraId="7988F5A5" w14:textId="77777777" w:rsidTr="00BB1719">
        <w:trPr>
          <w:trHeight w:val="1071"/>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121B28" w14:textId="7D569B25" w:rsidR="00C438E9" w:rsidRPr="00664975" w:rsidRDefault="00FE1D64" w:rsidP="008E253A">
            <w:pPr>
              <w:spacing w:before="0"/>
              <w:jc w:val="center"/>
              <w:rPr>
                <w:color w:val="000000"/>
                <w:sz w:val="20"/>
              </w:rPr>
            </w:pPr>
            <w:r w:rsidRPr="00664975">
              <w:rPr>
                <w:color w:val="000000"/>
                <w:sz w:val="20"/>
              </w:rPr>
              <w:lastRenderedPageBreak/>
              <w:t>Specific Scenarios at Office of Departure</w:t>
            </w:r>
          </w:p>
        </w:tc>
        <w:tc>
          <w:tcPr>
            <w:tcW w:w="0" w:type="auto"/>
            <w:vAlign w:val="center"/>
          </w:tcPr>
          <w:p w14:paraId="004C813E" w14:textId="77777777" w:rsidR="00C438E9" w:rsidRPr="00664975" w:rsidRDefault="00FE1D64" w:rsidP="008E253A">
            <w:pPr>
              <w:spacing w:before="0"/>
              <w:jc w:val="left"/>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NCTSP5/TRA/DEP/T-TRA-DEP-E-004-Transit presentation notification not valid</w:t>
            </w:r>
          </w:p>
          <w:p w14:paraId="7DA89A54" w14:textId="7B5B800E" w:rsidR="00C438E9" w:rsidRPr="00664975" w:rsidRDefault="00C438E9" w:rsidP="008E253A">
            <w:pPr>
              <w:spacing w:before="0"/>
              <w:jc w:val="left"/>
              <w:cnfStyle w:val="000000000000" w:firstRow="0" w:lastRow="0" w:firstColumn="0" w:lastColumn="0" w:oddVBand="0" w:evenVBand="0" w:oddHBand="0" w:evenHBand="0" w:firstRowFirstColumn="0" w:firstRowLastColumn="0" w:lastRowFirstColumn="0" w:lastRowLastColumn="0"/>
              <w:rPr>
                <w:color w:val="000000"/>
                <w:sz w:val="20"/>
              </w:rPr>
            </w:pPr>
          </w:p>
        </w:tc>
        <w:tc>
          <w:tcPr>
            <w:tcW w:w="0" w:type="auto"/>
            <w:vAlign w:val="center"/>
          </w:tcPr>
          <w:p w14:paraId="48358FB0" w14:textId="622EAA58" w:rsidR="00C438E9" w:rsidRPr="00664975" w:rsidRDefault="00FE1D64" w:rsidP="008E253A">
            <w:pPr>
              <w:spacing w:before="0"/>
              <w:jc w:val="left"/>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NCTSP4/TRA/CFL/Normal Procedure at Destination</w:t>
            </w:r>
          </w:p>
        </w:tc>
        <w:tc>
          <w:tcPr>
            <w:tcW w:w="1322" w:type="dxa"/>
            <w:vAlign w:val="center"/>
          </w:tcPr>
          <w:p w14:paraId="49D6207D" w14:textId="56680612" w:rsidR="00C438E9" w:rsidRPr="00664975" w:rsidRDefault="00FE1D64" w:rsidP="008E253A">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1</w:t>
            </w:r>
          </w:p>
        </w:tc>
        <w:tc>
          <w:tcPr>
            <w:tcW w:w="1253" w:type="dxa"/>
            <w:vAlign w:val="center"/>
          </w:tcPr>
          <w:p w14:paraId="36A9352D" w14:textId="6FBDB85A" w:rsidR="00C438E9" w:rsidRPr="00664975" w:rsidRDefault="00FE1D64" w:rsidP="008E253A">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342" w:type="dxa"/>
            <w:vAlign w:val="center"/>
          </w:tcPr>
          <w:p w14:paraId="1469CA0E" w14:textId="77777777" w:rsidR="00C438E9" w:rsidRPr="00664975" w:rsidRDefault="00C438E9" w:rsidP="008E253A">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15" w:type="dxa"/>
            <w:vAlign w:val="center"/>
          </w:tcPr>
          <w:p w14:paraId="3979323C" w14:textId="414AB836" w:rsidR="00C438E9" w:rsidRPr="00664975" w:rsidRDefault="001B58B4" w:rsidP="008E253A">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bl>
    <w:p w14:paraId="6AF865F2" w14:textId="2F324953" w:rsidR="00FB1D9A" w:rsidRPr="00664975" w:rsidRDefault="00FB1D9A" w:rsidP="00FB1D9A">
      <w:pPr>
        <w:pStyle w:val="Caption"/>
        <w:rPr>
          <w:szCs w:val="24"/>
        </w:rPr>
      </w:pPr>
      <w:bookmarkStart w:id="1925" w:name="_Ref17441806"/>
      <w:bookmarkStart w:id="1926" w:name="_Toc45648996"/>
      <w:bookmarkStart w:id="1927" w:name="_Toc17674227"/>
      <w:bookmarkStart w:id="1928" w:name="_Toc46393101"/>
      <w:r w:rsidRPr="00664975">
        <w:rPr>
          <w:szCs w:val="24"/>
        </w:rPr>
        <w:t xml:space="preserve">Table </w:t>
      </w:r>
      <w:r w:rsidR="00216C40" w:rsidRPr="00664975">
        <w:rPr>
          <w:szCs w:val="24"/>
        </w:rPr>
        <w:fldChar w:fldCharType="begin"/>
      </w:r>
      <w:r w:rsidR="00216C40" w:rsidRPr="00664975">
        <w:rPr>
          <w:szCs w:val="24"/>
        </w:rPr>
        <w:instrText xml:space="preserve"> SEQ Table \* ARABIC </w:instrText>
      </w:r>
      <w:r w:rsidR="00216C40" w:rsidRPr="00664975">
        <w:rPr>
          <w:szCs w:val="24"/>
        </w:rPr>
        <w:fldChar w:fldCharType="separate"/>
      </w:r>
      <w:r w:rsidR="0097205F">
        <w:rPr>
          <w:noProof/>
          <w:szCs w:val="24"/>
        </w:rPr>
        <w:t>24</w:t>
      </w:r>
      <w:r w:rsidR="00216C40" w:rsidRPr="00664975">
        <w:rPr>
          <w:szCs w:val="24"/>
        </w:rPr>
        <w:fldChar w:fldCharType="end"/>
      </w:r>
      <w:bookmarkEnd w:id="1925"/>
      <w:r w:rsidRPr="00664975">
        <w:rPr>
          <w:szCs w:val="24"/>
        </w:rPr>
        <w:t xml:space="preserve">: </w:t>
      </w:r>
      <w:r w:rsidR="00CB764C" w:rsidRPr="00664975">
        <w:rPr>
          <w:szCs w:val="24"/>
        </w:rPr>
        <w:fldChar w:fldCharType="begin"/>
      </w:r>
      <w:r w:rsidR="00CB764C" w:rsidRPr="00664975">
        <w:rPr>
          <w:szCs w:val="24"/>
        </w:rPr>
        <w:instrText xml:space="preserve"> REF _Ref18057972 \h </w:instrText>
      </w:r>
      <w:r w:rsidR="00CB764C" w:rsidRPr="00664975">
        <w:rPr>
          <w:szCs w:val="24"/>
        </w:rPr>
      </w:r>
      <w:r w:rsidR="00CB764C" w:rsidRPr="00664975">
        <w:rPr>
          <w:szCs w:val="24"/>
        </w:rPr>
        <w:fldChar w:fldCharType="separate"/>
      </w:r>
      <w:r w:rsidR="0097205F" w:rsidRPr="00664975">
        <w:t>Core Business – Declaration lodged prior to presentation of goods</w:t>
      </w:r>
      <w:r w:rsidR="00CB764C" w:rsidRPr="00664975">
        <w:rPr>
          <w:szCs w:val="24"/>
        </w:rPr>
        <w:fldChar w:fldCharType="end"/>
      </w:r>
      <w:r w:rsidR="007E75A7" w:rsidRPr="00664975">
        <w:rPr>
          <w:szCs w:val="24"/>
        </w:rPr>
        <w:t xml:space="preserve"> </w:t>
      </w:r>
      <w:r w:rsidRPr="00664975">
        <w:rPr>
          <w:szCs w:val="24"/>
        </w:rPr>
        <w:t>scenarios related to</w:t>
      </w:r>
      <w:r w:rsidR="00896F5E" w:rsidRPr="00664975">
        <w:rPr>
          <w:szCs w:val="24"/>
        </w:rPr>
        <w:t xml:space="preserve"> </w:t>
      </w:r>
      <w:bookmarkEnd w:id="1926"/>
      <w:bookmarkEnd w:id="1927"/>
      <w:r w:rsidR="00005806" w:rsidRPr="00664975">
        <w:rPr>
          <w:szCs w:val="24"/>
        </w:rPr>
        <w:t>‘</w:t>
      </w:r>
      <w:r w:rsidR="00221A06" w:rsidRPr="00664975">
        <w:rPr>
          <w:szCs w:val="24"/>
        </w:rPr>
        <w:fldChar w:fldCharType="begin"/>
      </w:r>
      <w:r w:rsidR="00221A06" w:rsidRPr="00664975">
        <w:rPr>
          <w:szCs w:val="24"/>
        </w:rPr>
        <w:instrText xml:space="preserve"> REF _Ref45181470 \h </w:instrText>
      </w:r>
      <w:r w:rsidR="00221A06" w:rsidRPr="00664975">
        <w:rPr>
          <w:szCs w:val="24"/>
        </w:rPr>
      </w:r>
      <w:r w:rsidR="00221A06" w:rsidRPr="00664975">
        <w:rPr>
          <w:szCs w:val="24"/>
        </w:rPr>
        <w:fldChar w:fldCharType="separate"/>
      </w:r>
      <w:r w:rsidR="0097205F" w:rsidRPr="00664975">
        <w:t>New processes for a “To Be” country</w:t>
      </w:r>
      <w:r w:rsidR="00221A06" w:rsidRPr="00664975">
        <w:rPr>
          <w:szCs w:val="24"/>
        </w:rPr>
        <w:fldChar w:fldCharType="end"/>
      </w:r>
      <w:r w:rsidR="00005806" w:rsidRPr="00664975">
        <w:rPr>
          <w:szCs w:val="24"/>
        </w:rPr>
        <w:t>’</w:t>
      </w:r>
      <w:bookmarkEnd w:id="1928"/>
    </w:p>
    <w:p w14:paraId="1FECDCD1" w14:textId="77777777" w:rsidR="00AE34B1" w:rsidRPr="00664975" w:rsidRDefault="00AE34B1" w:rsidP="00AE34B1">
      <w:pPr>
        <w:sectPr w:rsidR="00AE34B1" w:rsidRPr="00664975" w:rsidSect="001F043A">
          <w:headerReference w:type="even" r:id="rId241"/>
          <w:headerReference w:type="default" r:id="rId242"/>
          <w:footerReference w:type="default" r:id="rId243"/>
          <w:headerReference w:type="first" r:id="rId244"/>
          <w:pgSz w:w="16840" w:h="11907" w:orient="landscape" w:code="9"/>
          <w:pgMar w:top="1440" w:right="1440" w:bottom="1440" w:left="1440" w:header="720" w:footer="720" w:gutter="0"/>
          <w:cols w:space="720"/>
          <w:docGrid w:linePitch="326"/>
        </w:sectPr>
      </w:pPr>
    </w:p>
    <w:p w14:paraId="6EEA88D4" w14:textId="6FE9F8BD" w:rsidR="00D40854" w:rsidRPr="00664975" w:rsidRDefault="00015A40" w:rsidP="00015A40">
      <w:pPr>
        <w:pStyle w:val="Heading5"/>
      </w:pPr>
      <w:bookmarkStart w:id="1929" w:name="_Toc45648916"/>
      <w:bookmarkStart w:id="1930" w:name="_Toc46393021"/>
      <w:r w:rsidRPr="00664975">
        <w:lastRenderedPageBreak/>
        <w:t>State Machine</w:t>
      </w:r>
      <w:bookmarkEnd w:id="1929"/>
      <w:bookmarkEnd w:id="1930"/>
    </w:p>
    <w:p w14:paraId="7DF85701" w14:textId="6DD79FE5" w:rsidR="00015A40" w:rsidRPr="00664975" w:rsidRDefault="00FA4DDB" w:rsidP="00015A40">
      <w:pPr>
        <w:pStyle w:val="Heading6"/>
      </w:pPr>
      <w:bookmarkStart w:id="1931" w:name="_Toc45648917"/>
      <w:bookmarkStart w:id="1932" w:name="_Toc46393022"/>
      <w:r w:rsidRPr="00664975">
        <w:t>Office of</w:t>
      </w:r>
      <w:r w:rsidR="00015A40" w:rsidRPr="00664975">
        <w:t xml:space="preserve"> Departure STD</w:t>
      </w:r>
      <w:bookmarkEnd w:id="1931"/>
      <w:bookmarkEnd w:id="1932"/>
    </w:p>
    <w:p w14:paraId="07D508FF" w14:textId="34409BCB" w:rsidR="00A144DA" w:rsidRPr="00664975" w:rsidRDefault="00A144DA" w:rsidP="00A144DA">
      <w:pPr>
        <w:spacing w:after="120"/>
      </w:pPr>
      <w:r w:rsidRPr="00664975">
        <w:t xml:space="preserve">For the </w:t>
      </w:r>
      <w:r w:rsidR="00D36F87" w:rsidRPr="00664975">
        <w:fldChar w:fldCharType="begin"/>
      </w:r>
      <w:r w:rsidR="00D36F87" w:rsidRPr="00664975">
        <w:instrText xml:space="preserve"> REF _Ref18057972 \h </w:instrText>
      </w:r>
      <w:r w:rsidR="00D36F87" w:rsidRPr="00664975">
        <w:fldChar w:fldCharType="separate"/>
      </w:r>
      <w:r w:rsidR="0097205F" w:rsidRPr="00664975">
        <w:t>Core Business – Declaration lodged prior to presentation of goods</w:t>
      </w:r>
      <w:r w:rsidR="00D36F87" w:rsidRPr="00664975">
        <w:fldChar w:fldCharType="end"/>
      </w:r>
      <w:r w:rsidR="00D36F87" w:rsidRPr="00664975">
        <w:t xml:space="preserve"> – </w:t>
      </w:r>
      <w:r w:rsidRPr="00664975">
        <w:t>scenarios related to</w:t>
      </w:r>
      <w:r w:rsidR="00D36F87" w:rsidRPr="00664975">
        <w:t xml:space="preserve"> the</w:t>
      </w:r>
      <w:r w:rsidR="00DC1211" w:rsidRPr="00664975">
        <w:t xml:space="preserve"> </w:t>
      </w:r>
      <w:r w:rsidR="009A1AB7" w:rsidRPr="00664975">
        <w:t>‘</w:t>
      </w:r>
      <w:r w:rsidR="00DC1211" w:rsidRPr="00664975">
        <w:rPr>
          <w:szCs w:val="24"/>
        </w:rPr>
        <w:fldChar w:fldCharType="begin"/>
      </w:r>
      <w:r w:rsidR="00DC1211" w:rsidRPr="00664975">
        <w:rPr>
          <w:szCs w:val="24"/>
        </w:rPr>
        <w:instrText xml:space="preserve"> REF _Ref45181470 \h </w:instrText>
      </w:r>
      <w:r w:rsidR="00DC1211" w:rsidRPr="00664975">
        <w:rPr>
          <w:szCs w:val="24"/>
        </w:rPr>
      </w:r>
      <w:r w:rsidR="00DC1211" w:rsidRPr="00664975">
        <w:rPr>
          <w:szCs w:val="24"/>
        </w:rPr>
        <w:fldChar w:fldCharType="separate"/>
      </w:r>
      <w:r w:rsidR="0097205F" w:rsidRPr="00664975">
        <w:t>New processes for a “To Be” country</w:t>
      </w:r>
      <w:r w:rsidR="00DC1211" w:rsidRPr="00664975">
        <w:rPr>
          <w:szCs w:val="24"/>
        </w:rPr>
        <w:fldChar w:fldCharType="end"/>
      </w:r>
      <w:r w:rsidR="009A1AB7" w:rsidRPr="00664975">
        <w:rPr>
          <w:szCs w:val="24"/>
        </w:rPr>
        <w:t>’</w:t>
      </w:r>
      <w:r w:rsidRPr="00664975">
        <w:t>, the</w:t>
      </w:r>
      <w:r w:rsidR="004B30C7" w:rsidRPr="00664975">
        <w:t xml:space="preserve"> </w:t>
      </w:r>
      <w:r w:rsidR="003F1742" w:rsidRPr="00664975">
        <w:fldChar w:fldCharType="begin"/>
      </w:r>
      <w:r w:rsidR="003F1742" w:rsidRPr="00664975">
        <w:instrText xml:space="preserve"> REF _Ref18058712 \h </w:instrText>
      </w:r>
      <w:r w:rsidR="003F1742" w:rsidRPr="00664975">
        <w:fldChar w:fldCharType="separate"/>
      </w:r>
      <w:r w:rsidR="0097205F" w:rsidRPr="00664975">
        <w:t>Mandatory Existing processes (continuity)</w:t>
      </w:r>
      <w:r w:rsidR="003F1742" w:rsidRPr="00664975">
        <w:fldChar w:fldCharType="end"/>
      </w:r>
      <w:r w:rsidR="003F1742" w:rsidRPr="00664975">
        <w:t xml:space="preserve"> - </w:t>
      </w:r>
      <w:r w:rsidR="003F1742" w:rsidRPr="00664975">
        <w:fldChar w:fldCharType="begin"/>
      </w:r>
      <w:r w:rsidR="003F1742" w:rsidRPr="00664975">
        <w:instrText xml:space="preserve"> REF _Ref18054262 \h </w:instrText>
      </w:r>
      <w:r w:rsidR="003F1742" w:rsidRPr="00664975">
        <w:fldChar w:fldCharType="separate"/>
      </w:r>
      <w:r w:rsidR="0097205F" w:rsidRPr="00664975">
        <w:t>Core Business</w:t>
      </w:r>
      <w:r w:rsidR="003F1742" w:rsidRPr="00664975">
        <w:fldChar w:fldCharType="end"/>
      </w:r>
      <w:r w:rsidR="003F1742" w:rsidRPr="00664975">
        <w:t xml:space="preserve"> state machine </w:t>
      </w:r>
      <w:r w:rsidR="004B30C7" w:rsidRPr="00664975">
        <w:t xml:space="preserve">for </w:t>
      </w:r>
      <w:r w:rsidR="0026727E" w:rsidRPr="00664975">
        <w:t>NCTS</w:t>
      </w:r>
      <w:r w:rsidRPr="00664975">
        <w:t>-P</w:t>
      </w:r>
      <w:r w:rsidR="0026727E" w:rsidRPr="00664975">
        <w:t>5</w:t>
      </w:r>
      <w:r w:rsidRPr="00664975">
        <w:t xml:space="preserve"> </w:t>
      </w:r>
      <w:r w:rsidR="00D37281" w:rsidRPr="00664975">
        <w:t>(</w:t>
      </w:r>
      <w:r w:rsidR="00CC5C39" w:rsidRPr="00664975">
        <w:fldChar w:fldCharType="begin"/>
      </w:r>
      <w:r w:rsidR="00CC5C39" w:rsidRPr="00664975">
        <w:instrText xml:space="preserve"> REF _Ref18057588 \r \h </w:instrText>
      </w:r>
      <w:r w:rsidR="00CC5C39" w:rsidRPr="00664975">
        <w:fldChar w:fldCharType="separate"/>
      </w:r>
      <w:r w:rsidR="0097205F">
        <w:t>IV.III.1.1.2</w:t>
      </w:r>
      <w:r w:rsidR="00CC5C39" w:rsidRPr="00664975">
        <w:fldChar w:fldCharType="end"/>
      </w:r>
      <w:r w:rsidR="00D37281" w:rsidRPr="00664975">
        <w:t>)</w:t>
      </w:r>
      <w:r w:rsidRPr="00664975">
        <w:t xml:space="preserve"> is extended with the following changes</w:t>
      </w:r>
      <w:r w:rsidR="00CA3861" w:rsidRPr="00664975">
        <w:t>,</w:t>
      </w:r>
      <w:r w:rsidRPr="00664975">
        <w:t xml:space="preserve"> defined in </w:t>
      </w:r>
      <w:r w:rsidRPr="00664975">
        <w:fldChar w:fldCharType="begin"/>
      </w:r>
      <w:r w:rsidRPr="00664975">
        <w:instrText xml:space="preserve"> REF _Ref17528977 \h </w:instrText>
      </w:r>
      <w:r w:rsidRPr="00664975">
        <w:fldChar w:fldCharType="separate"/>
      </w:r>
      <w:r w:rsidR="0097205F" w:rsidRPr="00664975">
        <w:t xml:space="preserve">Table </w:t>
      </w:r>
      <w:r w:rsidR="0097205F">
        <w:rPr>
          <w:noProof/>
        </w:rPr>
        <w:t>25</w:t>
      </w:r>
      <w:r w:rsidRPr="00664975">
        <w:fldChar w:fldCharType="end"/>
      </w:r>
      <w:r w:rsidRPr="00664975">
        <w:t>.</w:t>
      </w:r>
    </w:p>
    <w:p w14:paraId="12C6D8B6" w14:textId="77777777" w:rsidR="00A144DA" w:rsidRPr="00664975" w:rsidRDefault="00A144DA" w:rsidP="00F163D8">
      <w:r w:rsidRPr="00664975">
        <w:t>It is worth noting that:</w:t>
      </w:r>
    </w:p>
    <w:p w14:paraId="717468D3" w14:textId="382992EB" w:rsidR="00A144DA" w:rsidRPr="00664975" w:rsidRDefault="00CA3861" w:rsidP="00A755BC">
      <w:pPr>
        <w:pStyle w:val="ListParagraph"/>
        <w:numPr>
          <w:ilvl w:val="0"/>
          <w:numId w:val="131"/>
        </w:numPr>
        <w:spacing w:before="60" w:after="60" w:line="276" w:lineRule="auto"/>
        <w:ind w:left="714" w:hanging="357"/>
        <w:contextualSpacing w:val="0"/>
      </w:pPr>
      <w:r w:rsidRPr="00664975">
        <w:t xml:space="preserve">The </w:t>
      </w:r>
      <w:r w:rsidR="00A144DA" w:rsidRPr="00664975">
        <w:t xml:space="preserve">blue columns </w:t>
      </w:r>
      <w:r w:rsidR="0031044C" w:rsidRPr="00664975">
        <w:t>represent</w:t>
      </w:r>
      <w:r w:rsidR="00A144DA" w:rsidRPr="00664975">
        <w:t xml:space="preserve"> the </w:t>
      </w:r>
      <w:r w:rsidR="00CC5C39" w:rsidRPr="00664975">
        <w:rPr>
          <w:rStyle w:val="LinksChar"/>
        </w:rPr>
        <w:fldChar w:fldCharType="begin"/>
      </w:r>
      <w:r w:rsidR="00CC5C39" w:rsidRPr="00664975">
        <w:rPr>
          <w:rStyle w:val="LinksChar"/>
        </w:rPr>
        <w:instrText xml:space="preserve"> REF _Ref18054220 \h  \* MERGEFORMAT </w:instrText>
      </w:r>
      <w:r w:rsidR="00CC5C39" w:rsidRPr="00664975">
        <w:rPr>
          <w:rStyle w:val="LinksChar"/>
        </w:rPr>
      </w:r>
      <w:r w:rsidR="00CC5C39" w:rsidRPr="00664975">
        <w:rPr>
          <w:rStyle w:val="LinksChar"/>
        </w:rPr>
        <w:fldChar w:fldCharType="separate"/>
      </w:r>
      <w:r w:rsidR="0097205F" w:rsidRPr="0097205F">
        <w:rPr>
          <w:rStyle w:val="LinksChar"/>
        </w:rPr>
        <w:t>Office of Departure STD</w:t>
      </w:r>
      <w:r w:rsidR="00CC5C39" w:rsidRPr="00664975">
        <w:rPr>
          <w:rStyle w:val="LinksChar"/>
        </w:rPr>
        <w:fldChar w:fldCharType="end"/>
      </w:r>
      <w:r w:rsidR="00636F74" w:rsidRPr="00664975">
        <w:t xml:space="preserve"> </w:t>
      </w:r>
      <w:r w:rsidR="00A144DA" w:rsidRPr="00664975">
        <w:t xml:space="preserve">for </w:t>
      </w:r>
      <w:r w:rsidR="0026727E" w:rsidRPr="00664975">
        <w:t>NCTS-P5</w:t>
      </w:r>
      <w:r w:rsidR="00A144DA" w:rsidRPr="00664975">
        <w:t xml:space="preserve"> (</w:t>
      </w:r>
      <w:r w:rsidR="00F163D8" w:rsidRPr="00664975">
        <w:t>“</w:t>
      </w:r>
      <w:r w:rsidR="00A144DA" w:rsidRPr="00664975">
        <w:t>To Be</w:t>
      </w:r>
      <w:r w:rsidR="00F163D8" w:rsidRPr="00664975">
        <w:t>”</w:t>
      </w:r>
      <w:r w:rsidR="00A144DA" w:rsidRPr="00664975">
        <w:t>)</w:t>
      </w:r>
      <w:r w:rsidR="00F163D8" w:rsidRPr="00664975">
        <w:t>,</w:t>
      </w:r>
      <w:r w:rsidR="00A144DA" w:rsidRPr="00664975">
        <w:t xml:space="preserve"> as defined in section </w:t>
      </w:r>
      <w:r w:rsidR="00636F74" w:rsidRPr="00664975">
        <w:t>(</w:t>
      </w:r>
      <w:r w:rsidR="00CC5C39" w:rsidRPr="00664975">
        <w:fldChar w:fldCharType="begin"/>
      </w:r>
      <w:r w:rsidR="00CC5C39" w:rsidRPr="00664975">
        <w:instrText xml:space="preserve"> REF _Ref18054220 \r \h </w:instrText>
      </w:r>
      <w:r w:rsidR="00CC5C39" w:rsidRPr="00664975">
        <w:fldChar w:fldCharType="separate"/>
      </w:r>
      <w:r w:rsidR="0097205F">
        <w:t>III.V.1</w:t>
      </w:r>
      <w:r w:rsidR="00CC5C39" w:rsidRPr="00664975">
        <w:fldChar w:fldCharType="end"/>
      </w:r>
      <w:r w:rsidR="00687B2B" w:rsidRPr="00664975">
        <w:t>).</w:t>
      </w:r>
      <w:r w:rsidR="00A144DA" w:rsidRPr="00664975">
        <w:t xml:space="preserve"> </w:t>
      </w:r>
      <w:r w:rsidR="00F163D8" w:rsidRPr="00664975">
        <w:t>The b</w:t>
      </w:r>
      <w:r w:rsidR="00A144DA" w:rsidRPr="00664975">
        <w:t>lue columns are explained in</w:t>
      </w:r>
      <w:r w:rsidR="00687B2B" w:rsidRPr="00664975">
        <w:t xml:space="preserve"> </w:t>
      </w:r>
      <w:r w:rsidR="00687B2B" w:rsidRPr="00664975">
        <w:fldChar w:fldCharType="begin"/>
      </w:r>
      <w:r w:rsidR="00687B2B" w:rsidRPr="00664975">
        <w:instrText xml:space="preserve"> REF _Ref18058543 \h </w:instrText>
      </w:r>
      <w:r w:rsidR="00687B2B" w:rsidRPr="00664975">
        <w:fldChar w:fldCharType="separate"/>
      </w:r>
      <w:r w:rsidR="0097205F" w:rsidRPr="00664975">
        <w:t xml:space="preserve">Table </w:t>
      </w:r>
      <w:r w:rsidR="0097205F">
        <w:rPr>
          <w:noProof/>
        </w:rPr>
        <w:t>10</w:t>
      </w:r>
      <w:r w:rsidR="0097205F" w:rsidRPr="00664975">
        <w:t>: States of an MRN at the Office of Departure</w:t>
      </w:r>
      <w:r w:rsidR="00687B2B" w:rsidRPr="00664975">
        <w:fldChar w:fldCharType="end"/>
      </w:r>
      <w:r w:rsidR="00A144DA" w:rsidRPr="00664975">
        <w:t>.</w:t>
      </w:r>
    </w:p>
    <w:p w14:paraId="19E65506" w14:textId="35DED974" w:rsidR="00A144DA" w:rsidRPr="00664975" w:rsidRDefault="00CA3861" w:rsidP="00A755BC">
      <w:pPr>
        <w:pStyle w:val="ListParagraph"/>
        <w:numPr>
          <w:ilvl w:val="0"/>
          <w:numId w:val="131"/>
        </w:numPr>
        <w:spacing w:before="60" w:after="60" w:line="276" w:lineRule="auto"/>
        <w:ind w:left="714" w:hanging="357"/>
        <w:contextualSpacing w:val="0"/>
      </w:pPr>
      <w:r w:rsidRPr="00664975">
        <w:t xml:space="preserve">The </w:t>
      </w:r>
      <w:r w:rsidR="00A144DA" w:rsidRPr="00664975">
        <w:t xml:space="preserve">orange columns show the relevant </w:t>
      </w:r>
      <w:r w:rsidR="00A144DA" w:rsidRPr="00664975">
        <w:rPr>
          <w:b/>
        </w:rPr>
        <w:t>state changes/extensions</w:t>
      </w:r>
      <w:r w:rsidR="00A144DA" w:rsidRPr="00664975">
        <w:t xml:space="preserve"> of </w:t>
      </w:r>
      <w:r w:rsidR="00687B2B" w:rsidRPr="00664975">
        <w:t xml:space="preserve">the </w:t>
      </w:r>
      <w:r w:rsidR="00A144DA" w:rsidRPr="00664975">
        <w:t xml:space="preserve">state machine </w:t>
      </w:r>
      <w:r w:rsidR="00BD3AD1" w:rsidRPr="00664975">
        <w:t>from</w:t>
      </w:r>
      <w:r w:rsidR="00A144DA" w:rsidRPr="00664975">
        <w:t xml:space="preserve"> </w:t>
      </w:r>
      <w:r w:rsidR="00A91303" w:rsidRPr="00664975">
        <w:t>paragraph ‘</w:t>
      </w:r>
      <w:r w:rsidR="00A91303" w:rsidRPr="00664975">
        <w:fldChar w:fldCharType="begin"/>
      </w:r>
      <w:r w:rsidR="00A91303" w:rsidRPr="00664975">
        <w:instrText xml:space="preserve"> REF _Ref18058712 \h </w:instrText>
      </w:r>
      <w:r w:rsidR="00A91303" w:rsidRPr="00664975">
        <w:fldChar w:fldCharType="separate"/>
      </w:r>
      <w:r w:rsidR="0097205F" w:rsidRPr="00664975">
        <w:t>Mandatory Existing processes (continuity)</w:t>
      </w:r>
      <w:r w:rsidR="00A91303" w:rsidRPr="00664975">
        <w:fldChar w:fldCharType="end"/>
      </w:r>
      <w:r w:rsidR="00A91303" w:rsidRPr="00664975">
        <w:t>’</w:t>
      </w:r>
      <w:r w:rsidR="000C45F0" w:rsidRPr="00664975">
        <w:t xml:space="preserve"> (</w:t>
      </w:r>
      <w:r w:rsidR="00A91303" w:rsidRPr="00664975">
        <w:fldChar w:fldCharType="begin"/>
      </w:r>
      <w:r w:rsidR="00A91303" w:rsidRPr="00664975">
        <w:instrText xml:space="preserve"> REF _Ref18058715 \r \h </w:instrText>
      </w:r>
      <w:r w:rsidR="00A91303" w:rsidRPr="00664975">
        <w:fldChar w:fldCharType="separate"/>
      </w:r>
      <w:r w:rsidR="0097205F">
        <w:t>IV.III.1</w:t>
      </w:r>
      <w:r w:rsidR="00A91303" w:rsidRPr="00664975">
        <w:fldChar w:fldCharType="end"/>
      </w:r>
      <w:r w:rsidR="000C45F0" w:rsidRPr="00664975">
        <w:t>)</w:t>
      </w:r>
      <w:r w:rsidR="00A91303" w:rsidRPr="00664975">
        <w:t xml:space="preserve"> </w:t>
      </w:r>
      <w:r w:rsidR="00BD3AD1" w:rsidRPr="00664975">
        <w:t xml:space="preserve">that are needed </w:t>
      </w:r>
      <w:r w:rsidR="00A144DA" w:rsidRPr="00664975">
        <w:t>for</w:t>
      </w:r>
      <w:r w:rsidR="000C45F0" w:rsidRPr="00664975">
        <w:t xml:space="preserve"> </w:t>
      </w:r>
      <w:r w:rsidR="00420159" w:rsidRPr="00664975">
        <w:t xml:space="preserve">the </w:t>
      </w:r>
      <w:r w:rsidR="00BB6B14" w:rsidRPr="00664975">
        <w:t>‘</w:t>
      </w:r>
      <w:r w:rsidR="000C45F0" w:rsidRPr="00664975">
        <w:fldChar w:fldCharType="begin"/>
      </w:r>
      <w:r w:rsidR="000C45F0" w:rsidRPr="00664975">
        <w:instrText xml:space="preserve"> REF _Ref18057972 \h </w:instrText>
      </w:r>
      <w:r w:rsidR="000C45F0" w:rsidRPr="00664975">
        <w:fldChar w:fldCharType="separate"/>
      </w:r>
      <w:r w:rsidR="0097205F" w:rsidRPr="00664975">
        <w:t>Core Business – Declaration lodged prior to presentation of goods</w:t>
      </w:r>
      <w:r w:rsidR="000C45F0" w:rsidRPr="00664975">
        <w:fldChar w:fldCharType="end"/>
      </w:r>
      <w:r w:rsidR="00BB6B14" w:rsidRPr="00664975">
        <w:t>’</w:t>
      </w:r>
      <w:r w:rsidR="00C54679" w:rsidRPr="00664975">
        <w:t xml:space="preserve"> </w:t>
      </w:r>
      <w:r w:rsidR="00420159" w:rsidRPr="00664975">
        <w:t>scenarios</w:t>
      </w:r>
      <w:r w:rsidR="00A144DA" w:rsidRPr="00664975">
        <w:t>.</w:t>
      </w:r>
    </w:p>
    <w:p w14:paraId="34589016" w14:textId="002B09DA" w:rsidR="00A144DA" w:rsidRPr="00664975" w:rsidRDefault="00BB6B14" w:rsidP="00A755BC">
      <w:pPr>
        <w:pStyle w:val="ListParagraph"/>
        <w:numPr>
          <w:ilvl w:val="0"/>
          <w:numId w:val="131"/>
        </w:numPr>
        <w:spacing w:before="60" w:after="60" w:line="276" w:lineRule="auto"/>
        <w:ind w:left="714" w:hanging="357"/>
        <w:contextualSpacing w:val="0"/>
      </w:pPr>
      <w:r w:rsidRPr="00664975">
        <w:t>C</w:t>
      </w:r>
      <w:r w:rsidR="00A144DA" w:rsidRPr="00664975">
        <w:t xml:space="preserve">olumn ‘Change Type’ </w:t>
      </w:r>
      <w:r w:rsidR="00A144DA" w:rsidRPr="00664975">
        <w:rPr>
          <w:szCs w:val="24"/>
        </w:rPr>
        <w:t>defines the type of extension.</w:t>
      </w:r>
    </w:p>
    <w:p w14:paraId="449C6BB7" w14:textId="75F97758" w:rsidR="00A144DA" w:rsidRPr="00664975" w:rsidRDefault="00A144DA" w:rsidP="00A755BC">
      <w:pPr>
        <w:pStyle w:val="ListParagraph"/>
        <w:numPr>
          <w:ilvl w:val="1"/>
          <w:numId w:val="131"/>
        </w:numPr>
        <w:spacing w:before="60" w:after="60" w:line="276" w:lineRule="auto"/>
        <w:contextualSpacing w:val="0"/>
      </w:pPr>
      <w:r w:rsidRPr="00664975">
        <w:rPr>
          <w:szCs w:val="24"/>
        </w:rPr>
        <w:t>‘</w:t>
      </w:r>
      <w:r w:rsidRPr="00664975">
        <w:rPr>
          <w:color w:val="0070C0"/>
          <w:szCs w:val="24"/>
        </w:rPr>
        <w:t>New State Transition</w:t>
      </w:r>
      <w:r w:rsidRPr="00664975">
        <w:rPr>
          <w:szCs w:val="24"/>
        </w:rPr>
        <w:t xml:space="preserve">’ means that a state </w:t>
      </w:r>
      <w:r w:rsidR="00BB6B14" w:rsidRPr="00664975">
        <w:rPr>
          <w:szCs w:val="24"/>
        </w:rPr>
        <w:t>in the</w:t>
      </w:r>
      <w:r w:rsidRPr="00664975">
        <w:rPr>
          <w:szCs w:val="24"/>
        </w:rPr>
        <w:t xml:space="preserve"> </w:t>
      </w:r>
      <w:r w:rsidRPr="00664975">
        <w:t xml:space="preserve">state machine </w:t>
      </w:r>
      <w:r w:rsidR="001333ED" w:rsidRPr="00664975">
        <w:t>in paragraph</w:t>
      </w:r>
      <w:r w:rsidRPr="00664975">
        <w:t xml:space="preserve"> </w:t>
      </w:r>
      <w:r w:rsidR="00046F82" w:rsidRPr="00664975">
        <w:t>‘</w:t>
      </w:r>
      <w:r w:rsidR="00046F82" w:rsidRPr="00664975">
        <w:fldChar w:fldCharType="begin"/>
      </w:r>
      <w:r w:rsidR="00046F82" w:rsidRPr="00664975">
        <w:instrText xml:space="preserve"> REF _Ref18058712 \h </w:instrText>
      </w:r>
      <w:r w:rsidR="00046F82" w:rsidRPr="00664975">
        <w:fldChar w:fldCharType="separate"/>
      </w:r>
      <w:r w:rsidR="0097205F" w:rsidRPr="00664975">
        <w:t>Mandatory Existing processes (continuity)</w:t>
      </w:r>
      <w:r w:rsidR="00046F82" w:rsidRPr="00664975">
        <w:fldChar w:fldCharType="end"/>
      </w:r>
      <w:r w:rsidR="00046F82" w:rsidRPr="00664975">
        <w:t>’</w:t>
      </w:r>
      <w:r w:rsidR="00CD0F06" w:rsidRPr="00664975">
        <w:t xml:space="preserve"> </w:t>
      </w:r>
      <w:r w:rsidR="002E04A5" w:rsidRPr="00664975">
        <w:t xml:space="preserve">- </w:t>
      </w:r>
      <w:r w:rsidR="00C201BB" w:rsidRPr="00664975">
        <w:fldChar w:fldCharType="begin"/>
      </w:r>
      <w:r w:rsidR="00C201BB" w:rsidRPr="00664975">
        <w:instrText xml:space="preserve"> REF _Ref18054262 \h </w:instrText>
      </w:r>
      <w:r w:rsidR="00C201BB" w:rsidRPr="00664975">
        <w:fldChar w:fldCharType="separate"/>
      </w:r>
      <w:r w:rsidR="0097205F" w:rsidRPr="00664975">
        <w:t>Core Business</w:t>
      </w:r>
      <w:r w:rsidR="00C201BB" w:rsidRPr="00664975">
        <w:fldChar w:fldCharType="end"/>
      </w:r>
      <w:r w:rsidRPr="00664975">
        <w:t xml:space="preserve"> (</w:t>
      </w:r>
      <w:r w:rsidR="00046F82" w:rsidRPr="00664975">
        <w:fldChar w:fldCharType="begin"/>
      </w:r>
      <w:r w:rsidR="00046F82" w:rsidRPr="00664975">
        <w:instrText xml:space="preserve"> REF _Ref18054262 \r \h </w:instrText>
      </w:r>
      <w:r w:rsidR="00046F82" w:rsidRPr="00664975">
        <w:fldChar w:fldCharType="separate"/>
      </w:r>
      <w:r w:rsidR="0097205F">
        <w:t>IV.III.1.1</w:t>
      </w:r>
      <w:r w:rsidR="00046F82" w:rsidRPr="00664975">
        <w:fldChar w:fldCharType="end"/>
      </w:r>
      <w:r w:rsidRPr="00664975">
        <w:t xml:space="preserve">) </w:t>
      </w:r>
      <w:r w:rsidR="002179C4" w:rsidRPr="00664975">
        <w:t>applies</w:t>
      </w:r>
      <w:r w:rsidRPr="00664975">
        <w:t xml:space="preserve"> and is extended with some </w:t>
      </w:r>
      <w:r w:rsidRPr="00664975">
        <w:rPr>
          <w:u w:val="single"/>
        </w:rPr>
        <w:t>new state transitions</w:t>
      </w:r>
      <w:r w:rsidRPr="00664975">
        <w:t xml:space="preserve"> to other states for the purpose of</w:t>
      </w:r>
      <w:r w:rsidR="002179C4" w:rsidRPr="00664975">
        <w:t xml:space="preserve"> </w:t>
      </w:r>
      <w:r w:rsidR="00C201BB" w:rsidRPr="00664975">
        <w:fldChar w:fldCharType="begin"/>
      </w:r>
      <w:r w:rsidR="00C201BB" w:rsidRPr="00664975">
        <w:instrText xml:space="preserve"> REF _Ref18057972 \h </w:instrText>
      </w:r>
      <w:r w:rsidR="00C201BB" w:rsidRPr="00664975">
        <w:fldChar w:fldCharType="separate"/>
      </w:r>
      <w:r w:rsidR="0097205F" w:rsidRPr="00664975">
        <w:t>Core Business – Declaration lodged prior to presentation of goods</w:t>
      </w:r>
      <w:r w:rsidR="00C201BB" w:rsidRPr="00664975">
        <w:fldChar w:fldCharType="end"/>
      </w:r>
      <w:r w:rsidRPr="00664975">
        <w:t>.</w:t>
      </w:r>
    </w:p>
    <w:p w14:paraId="3FDD2F83" w14:textId="23E0BBCF" w:rsidR="00A144DA" w:rsidRPr="00664975" w:rsidRDefault="00A144DA" w:rsidP="00A755BC">
      <w:pPr>
        <w:pStyle w:val="ListParagraph"/>
        <w:numPr>
          <w:ilvl w:val="1"/>
          <w:numId w:val="131"/>
        </w:numPr>
        <w:spacing w:before="60" w:after="60" w:line="276" w:lineRule="auto"/>
        <w:contextualSpacing w:val="0"/>
      </w:pPr>
      <w:r w:rsidRPr="00664975">
        <w:rPr>
          <w:szCs w:val="24"/>
        </w:rPr>
        <w:t>‘</w:t>
      </w:r>
      <w:r w:rsidRPr="00664975">
        <w:rPr>
          <w:color w:val="00B050"/>
          <w:szCs w:val="24"/>
        </w:rPr>
        <w:t>New State</w:t>
      </w:r>
      <w:r w:rsidRPr="00664975">
        <w:rPr>
          <w:szCs w:val="24"/>
        </w:rPr>
        <w:t xml:space="preserve">’ means that the </w:t>
      </w:r>
      <w:r w:rsidRPr="00664975">
        <w:t xml:space="preserve">state machine </w:t>
      </w:r>
      <w:r w:rsidR="00C201BB" w:rsidRPr="00664975">
        <w:t xml:space="preserve">in paragraph </w:t>
      </w:r>
      <w:bookmarkStart w:id="1933" w:name="_Hlk18059568"/>
      <w:r w:rsidR="00046F82" w:rsidRPr="00664975">
        <w:t>‘</w:t>
      </w:r>
      <w:r w:rsidR="00046F82" w:rsidRPr="00664975">
        <w:fldChar w:fldCharType="begin"/>
      </w:r>
      <w:r w:rsidR="00046F82" w:rsidRPr="00664975">
        <w:instrText xml:space="preserve"> REF _Ref18058712 \h </w:instrText>
      </w:r>
      <w:r w:rsidR="00046F82" w:rsidRPr="00664975">
        <w:fldChar w:fldCharType="separate"/>
      </w:r>
      <w:r w:rsidR="0097205F" w:rsidRPr="00664975">
        <w:t>Mandatory Existing processes (continuity)</w:t>
      </w:r>
      <w:r w:rsidR="00046F82" w:rsidRPr="00664975">
        <w:fldChar w:fldCharType="end"/>
      </w:r>
      <w:r w:rsidR="00046F82" w:rsidRPr="00664975">
        <w:t xml:space="preserve">’ </w:t>
      </w:r>
      <w:r w:rsidR="00C201BB" w:rsidRPr="00664975">
        <w:t xml:space="preserve">- </w:t>
      </w:r>
      <w:r w:rsidR="00C201BB" w:rsidRPr="00664975">
        <w:fldChar w:fldCharType="begin"/>
      </w:r>
      <w:r w:rsidR="00C201BB" w:rsidRPr="00664975">
        <w:instrText xml:space="preserve"> REF _Ref18054262 \h </w:instrText>
      </w:r>
      <w:r w:rsidR="00C201BB" w:rsidRPr="00664975">
        <w:fldChar w:fldCharType="separate"/>
      </w:r>
      <w:r w:rsidR="0097205F" w:rsidRPr="00664975">
        <w:t>Core Business</w:t>
      </w:r>
      <w:r w:rsidR="00C201BB" w:rsidRPr="00664975">
        <w:fldChar w:fldCharType="end"/>
      </w:r>
      <w:r w:rsidR="00C201BB" w:rsidRPr="00664975">
        <w:t xml:space="preserve"> (</w:t>
      </w:r>
      <w:r w:rsidR="00046F82" w:rsidRPr="00664975">
        <w:fldChar w:fldCharType="begin"/>
      </w:r>
      <w:r w:rsidR="00046F82" w:rsidRPr="00664975">
        <w:instrText xml:space="preserve"> REF _Ref18054262 \r \h </w:instrText>
      </w:r>
      <w:r w:rsidR="00046F82" w:rsidRPr="00664975">
        <w:fldChar w:fldCharType="separate"/>
      </w:r>
      <w:r w:rsidR="0097205F">
        <w:t>IV.III.1.1</w:t>
      </w:r>
      <w:r w:rsidR="00046F82" w:rsidRPr="00664975">
        <w:fldChar w:fldCharType="end"/>
      </w:r>
      <w:r w:rsidR="00C201BB" w:rsidRPr="00664975">
        <w:t>)</w:t>
      </w:r>
      <w:bookmarkEnd w:id="1933"/>
      <w:r w:rsidR="00C201BB" w:rsidRPr="00664975">
        <w:t xml:space="preserve"> </w:t>
      </w:r>
      <w:r w:rsidRPr="00664975">
        <w:t xml:space="preserve">is extended with a </w:t>
      </w:r>
      <w:r w:rsidRPr="00664975">
        <w:rPr>
          <w:u w:val="single"/>
        </w:rPr>
        <w:t>new state</w:t>
      </w:r>
      <w:r w:rsidRPr="00664975">
        <w:t xml:space="preserve"> and this includes the addition of </w:t>
      </w:r>
      <w:r w:rsidRPr="00664975">
        <w:rPr>
          <w:u w:val="single"/>
        </w:rPr>
        <w:t>all state transitions of this new state to other states</w:t>
      </w:r>
      <w:r w:rsidRPr="00664975">
        <w:t xml:space="preserve">. Therefore, the state transitions are not mentioned but a reference is made </w:t>
      </w:r>
      <w:r w:rsidR="001D57E9" w:rsidRPr="00664975">
        <w:t>to</w:t>
      </w:r>
      <w:r w:rsidRPr="00664975">
        <w:t xml:space="preserve"> the applicable STD</w:t>
      </w:r>
      <w:r w:rsidR="001D57E9" w:rsidRPr="00664975">
        <w:t>.</w:t>
      </w:r>
    </w:p>
    <w:p w14:paraId="23747AE0" w14:textId="2B6827F7" w:rsidR="00A144DA" w:rsidRPr="00664975" w:rsidRDefault="00D352F6" w:rsidP="00A755BC">
      <w:pPr>
        <w:pStyle w:val="ListParagraph"/>
        <w:numPr>
          <w:ilvl w:val="0"/>
          <w:numId w:val="131"/>
        </w:numPr>
        <w:spacing w:before="60" w:after="60" w:line="276" w:lineRule="auto"/>
        <w:ind w:left="714" w:hanging="357"/>
        <w:contextualSpacing w:val="0"/>
      </w:pPr>
      <w:r w:rsidRPr="00664975">
        <w:rPr>
          <w:szCs w:val="24"/>
        </w:rPr>
        <w:t xml:space="preserve">Depending on the </w:t>
      </w:r>
      <w:r w:rsidRPr="00664975">
        <w:t>‘Change Type’, c</w:t>
      </w:r>
      <w:r w:rsidR="00A144DA" w:rsidRPr="00664975">
        <w:t xml:space="preserve">olumn ‘Changes to </w:t>
      </w:r>
      <w:r w:rsidR="0017530F" w:rsidRPr="00664975">
        <w:t xml:space="preserve">state transitions to </w:t>
      </w:r>
      <w:r w:rsidR="00A144DA" w:rsidRPr="00664975">
        <w:t xml:space="preserve">other states’ </w:t>
      </w:r>
      <w:r w:rsidR="00A144DA" w:rsidRPr="00664975">
        <w:rPr>
          <w:szCs w:val="24"/>
        </w:rPr>
        <w:t xml:space="preserve">defines </w:t>
      </w:r>
      <w:r w:rsidR="00A144DA" w:rsidRPr="00664975">
        <w:t xml:space="preserve">which changes must be </w:t>
      </w:r>
      <w:r w:rsidR="008537C8" w:rsidRPr="00664975">
        <w:t>made</w:t>
      </w:r>
      <w:r w:rsidR="00A144DA" w:rsidRPr="00664975">
        <w:t xml:space="preserve"> </w:t>
      </w:r>
      <w:r w:rsidRPr="00664975">
        <w:t>to</w:t>
      </w:r>
      <w:r w:rsidR="00A144DA" w:rsidRPr="00664975">
        <w:t xml:space="preserve"> the state transitions from the pertinent state to other states in </w:t>
      </w:r>
      <w:r w:rsidR="00E60CE6" w:rsidRPr="00664975">
        <w:t>‘</w:t>
      </w:r>
      <w:r w:rsidR="00E60CE6" w:rsidRPr="00664975">
        <w:fldChar w:fldCharType="begin"/>
      </w:r>
      <w:r w:rsidR="00E60CE6" w:rsidRPr="00664975">
        <w:instrText xml:space="preserve"> REF _Ref18058712 \h </w:instrText>
      </w:r>
      <w:r w:rsidR="00E60CE6" w:rsidRPr="00664975">
        <w:fldChar w:fldCharType="separate"/>
      </w:r>
      <w:r w:rsidR="0097205F" w:rsidRPr="00664975">
        <w:t>Mandatory Existing processes (continuity)</w:t>
      </w:r>
      <w:r w:rsidR="00E60CE6" w:rsidRPr="00664975">
        <w:fldChar w:fldCharType="end"/>
      </w:r>
      <w:r w:rsidR="00842B83" w:rsidRPr="00664975">
        <w:t xml:space="preserve"> </w:t>
      </w:r>
      <w:r w:rsidR="00CA0F1F" w:rsidRPr="00664975">
        <w:t xml:space="preserve">- </w:t>
      </w:r>
      <w:r w:rsidR="00CA0F1F" w:rsidRPr="00664975">
        <w:fldChar w:fldCharType="begin"/>
      </w:r>
      <w:r w:rsidR="00CA0F1F" w:rsidRPr="00664975">
        <w:instrText xml:space="preserve"> REF _Ref18054262 \h </w:instrText>
      </w:r>
      <w:r w:rsidR="00CA0F1F" w:rsidRPr="00664975">
        <w:fldChar w:fldCharType="separate"/>
      </w:r>
      <w:r w:rsidR="0097205F" w:rsidRPr="00664975">
        <w:t>Core Business</w:t>
      </w:r>
      <w:r w:rsidR="00CA0F1F" w:rsidRPr="00664975">
        <w:fldChar w:fldCharType="end"/>
      </w:r>
      <w:r w:rsidR="00CA0F1F" w:rsidRPr="00664975">
        <w:t xml:space="preserve"> (</w:t>
      </w:r>
      <w:r w:rsidR="00E60CE6" w:rsidRPr="00664975">
        <w:fldChar w:fldCharType="begin"/>
      </w:r>
      <w:r w:rsidR="00E60CE6" w:rsidRPr="00664975">
        <w:instrText xml:space="preserve"> REF _Ref18054262 \r \h </w:instrText>
      </w:r>
      <w:r w:rsidR="00E60CE6" w:rsidRPr="00664975">
        <w:fldChar w:fldCharType="separate"/>
      </w:r>
      <w:r w:rsidR="0097205F">
        <w:t>IV.III.1.1</w:t>
      </w:r>
      <w:r w:rsidR="00E60CE6" w:rsidRPr="00664975">
        <w:fldChar w:fldCharType="end"/>
      </w:r>
      <w:r w:rsidR="00CA0F1F" w:rsidRPr="00664975">
        <w:t>)</w:t>
      </w:r>
      <w:r w:rsidR="00A144DA" w:rsidRPr="00664975">
        <w:t xml:space="preserve"> state machine.</w:t>
      </w:r>
    </w:p>
    <w:p w14:paraId="469AA563" w14:textId="4A57DB4B" w:rsidR="00A144DA" w:rsidRPr="00664975" w:rsidRDefault="00CA3861" w:rsidP="00A755BC">
      <w:pPr>
        <w:pStyle w:val="ListParagraph"/>
        <w:numPr>
          <w:ilvl w:val="0"/>
          <w:numId w:val="131"/>
        </w:numPr>
        <w:spacing w:before="60" w:after="60" w:line="276" w:lineRule="auto"/>
        <w:ind w:left="714" w:hanging="357"/>
        <w:contextualSpacing w:val="0"/>
      </w:pPr>
      <w:r w:rsidRPr="00664975">
        <w:t xml:space="preserve">The </w:t>
      </w:r>
      <w:r w:rsidR="00A144DA" w:rsidRPr="00664975">
        <w:t>‘</w:t>
      </w:r>
      <w:r w:rsidR="00A144DA" w:rsidRPr="00664975">
        <w:rPr>
          <w:szCs w:val="24"/>
        </w:rPr>
        <w:t>Reported to Request</w:t>
      </w:r>
      <w:r w:rsidR="00CA0F1F" w:rsidRPr="00664975">
        <w:rPr>
          <w:szCs w:val="24"/>
        </w:rPr>
        <w:t>ing</w:t>
      </w:r>
      <w:r w:rsidR="00A144DA" w:rsidRPr="00664975">
        <w:rPr>
          <w:szCs w:val="24"/>
        </w:rPr>
        <w:t xml:space="preserve"> “Legacy” Office’</w:t>
      </w:r>
      <w:r w:rsidR="00A144DA" w:rsidRPr="00664975">
        <w:rPr>
          <w:b/>
          <w:szCs w:val="24"/>
        </w:rPr>
        <w:t xml:space="preserve"> </w:t>
      </w:r>
      <w:r w:rsidR="00A144DA" w:rsidRPr="00664975">
        <w:t>column indicates the expected state to be reported when the status of the movement must be reported to a “Legacy” NA with a response message</w:t>
      </w:r>
      <w:r w:rsidR="00CA0F1F" w:rsidRPr="00664975">
        <w:t>,</w:t>
      </w:r>
      <w:r w:rsidR="00A144DA" w:rsidRPr="00664975">
        <w:t xml:space="preserve"> as per applicable mechanism in each Office (e.g.</w:t>
      </w:r>
      <w:r w:rsidR="00CA0F1F" w:rsidRPr="00664975">
        <w:t xml:space="preserve"> </w:t>
      </w:r>
      <w:r w:rsidR="00CA0F1F" w:rsidRPr="00664975">
        <w:fldChar w:fldCharType="begin"/>
      </w:r>
      <w:r w:rsidR="00CA0F1F" w:rsidRPr="00664975">
        <w:instrText xml:space="preserve"> REF _Ref16063572 \r \h </w:instrText>
      </w:r>
      <w:r w:rsidR="00CA0F1F" w:rsidRPr="00664975">
        <w:fldChar w:fldCharType="separate"/>
      </w:r>
      <w:r w:rsidR="0097205F">
        <w:t>III.II.6.2</w:t>
      </w:r>
      <w:r w:rsidR="00CA0F1F" w:rsidRPr="00664975">
        <w:fldChar w:fldCharType="end"/>
      </w:r>
      <w:r w:rsidR="00CA0F1F" w:rsidRPr="00664975">
        <w:t xml:space="preserve"> </w:t>
      </w:r>
      <w:r w:rsidR="00CA0F1F" w:rsidRPr="00664975">
        <w:fldChar w:fldCharType="begin"/>
      </w:r>
      <w:r w:rsidR="00CA0F1F" w:rsidRPr="00664975">
        <w:instrText xml:space="preserve"> REF _Ref16063572 \h </w:instrText>
      </w:r>
      <w:r w:rsidR="00CA0F1F" w:rsidRPr="00664975">
        <w:fldChar w:fldCharType="separate"/>
      </w:r>
      <w:r w:rsidR="0097205F" w:rsidRPr="00664975">
        <w:t>T-TRA-EXC-A-007-Status request/response</w:t>
      </w:r>
      <w:r w:rsidR="00CA0F1F" w:rsidRPr="00664975">
        <w:fldChar w:fldCharType="end"/>
      </w:r>
      <w:r w:rsidR="00A144DA" w:rsidRPr="00664975">
        <w:t xml:space="preserve">) for both </w:t>
      </w:r>
      <w:r w:rsidR="00CA0F1F" w:rsidRPr="00664975">
        <w:t>‘</w:t>
      </w:r>
      <w:r w:rsidR="00A144DA" w:rsidRPr="00664975">
        <w:t>R</w:t>
      </w:r>
      <w:r w:rsidR="00CA0F1F" w:rsidRPr="00664975">
        <w:t>’</w:t>
      </w:r>
      <w:r w:rsidR="00A144DA" w:rsidRPr="00664975">
        <w:t xml:space="preserve"> or </w:t>
      </w:r>
      <w:r w:rsidR="00CA0F1F" w:rsidRPr="00664975">
        <w:t>‘</w:t>
      </w:r>
      <w:r w:rsidR="00A144DA" w:rsidRPr="00664975">
        <w:t>SR</w:t>
      </w:r>
      <w:r w:rsidR="00CA0F1F" w:rsidRPr="00664975">
        <w:t>’</w:t>
      </w:r>
      <w:r w:rsidR="00A144DA" w:rsidRPr="00664975">
        <w:t xml:space="preserve"> states.</w:t>
      </w:r>
    </w:p>
    <w:p w14:paraId="46962ED4" w14:textId="4FA49AFD" w:rsidR="00A144DA" w:rsidRPr="00664975" w:rsidRDefault="00CA3861" w:rsidP="00A755BC">
      <w:pPr>
        <w:pStyle w:val="ListParagraph"/>
        <w:numPr>
          <w:ilvl w:val="0"/>
          <w:numId w:val="131"/>
        </w:numPr>
        <w:spacing w:before="60" w:after="60" w:line="276" w:lineRule="auto"/>
        <w:ind w:left="714" w:hanging="357"/>
        <w:contextualSpacing w:val="0"/>
        <w:rPr>
          <w:b/>
        </w:rPr>
      </w:pPr>
      <w:r w:rsidRPr="00664975">
        <w:rPr>
          <w:b/>
        </w:rPr>
        <w:t xml:space="preserve">The </w:t>
      </w:r>
      <w:r w:rsidR="00A144DA" w:rsidRPr="00664975">
        <w:rPr>
          <w:b/>
        </w:rPr>
        <w:t>states from</w:t>
      </w:r>
      <w:r w:rsidR="00CA0F1F" w:rsidRPr="00664975">
        <w:rPr>
          <w:b/>
        </w:rPr>
        <w:t xml:space="preserve"> the</w:t>
      </w:r>
      <w:r w:rsidR="00A144DA" w:rsidRPr="00664975">
        <w:rPr>
          <w:b/>
        </w:rPr>
        <w:t xml:space="preserve"> </w:t>
      </w:r>
      <w:r w:rsidR="00C67395" w:rsidRPr="00664975">
        <w:rPr>
          <w:b/>
        </w:rPr>
        <w:fldChar w:fldCharType="begin"/>
      </w:r>
      <w:r w:rsidR="00C67395" w:rsidRPr="00664975">
        <w:rPr>
          <w:b/>
        </w:rPr>
        <w:instrText xml:space="preserve"> REF _Ref18058712 \h </w:instrText>
      </w:r>
      <w:r w:rsidR="00FE76FD" w:rsidRPr="00664975">
        <w:rPr>
          <w:b/>
        </w:rPr>
        <w:instrText xml:space="preserve"> \* MERGEFORMAT </w:instrText>
      </w:r>
      <w:r w:rsidR="00C67395" w:rsidRPr="00664975">
        <w:rPr>
          <w:b/>
        </w:rPr>
      </w:r>
      <w:r w:rsidR="00C67395" w:rsidRPr="00664975">
        <w:rPr>
          <w:b/>
        </w:rPr>
        <w:fldChar w:fldCharType="separate"/>
      </w:r>
      <w:r w:rsidR="0097205F" w:rsidRPr="0097205F">
        <w:rPr>
          <w:b/>
        </w:rPr>
        <w:t>Mandatory Existing processes (continuity)</w:t>
      </w:r>
      <w:r w:rsidR="00C67395" w:rsidRPr="00664975">
        <w:rPr>
          <w:b/>
        </w:rPr>
        <w:fldChar w:fldCharType="end"/>
      </w:r>
      <w:r w:rsidR="00874883" w:rsidRPr="00664975">
        <w:rPr>
          <w:b/>
        </w:rPr>
        <w:t xml:space="preserve"> </w:t>
      </w:r>
      <w:r w:rsidR="00CA0F1F" w:rsidRPr="00664975">
        <w:rPr>
          <w:b/>
        </w:rPr>
        <w:t xml:space="preserve">- </w:t>
      </w:r>
      <w:r w:rsidR="00CA0F1F" w:rsidRPr="00664975">
        <w:rPr>
          <w:b/>
        </w:rPr>
        <w:fldChar w:fldCharType="begin"/>
      </w:r>
      <w:r w:rsidR="00CA0F1F" w:rsidRPr="00664975">
        <w:rPr>
          <w:b/>
        </w:rPr>
        <w:instrText xml:space="preserve"> REF _Ref18054262 \h </w:instrText>
      </w:r>
      <w:r w:rsidR="00FE76FD" w:rsidRPr="00664975">
        <w:rPr>
          <w:b/>
        </w:rPr>
        <w:instrText xml:space="preserve"> \* MERGEFORMAT </w:instrText>
      </w:r>
      <w:r w:rsidR="00CA0F1F" w:rsidRPr="00664975">
        <w:rPr>
          <w:b/>
        </w:rPr>
      </w:r>
      <w:r w:rsidR="00CA0F1F" w:rsidRPr="00664975">
        <w:rPr>
          <w:b/>
        </w:rPr>
        <w:fldChar w:fldCharType="separate"/>
      </w:r>
      <w:r w:rsidR="0097205F" w:rsidRPr="0097205F">
        <w:rPr>
          <w:b/>
        </w:rPr>
        <w:t>Core Business</w:t>
      </w:r>
      <w:r w:rsidR="00CA0F1F" w:rsidRPr="00664975">
        <w:rPr>
          <w:b/>
        </w:rPr>
        <w:fldChar w:fldCharType="end"/>
      </w:r>
      <w:r w:rsidR="00CA0F1F" w:rsidRPr="00664975">
        <w:rPr>
          <w:b/>
        </w:rPr>
        <w:t xml:space="preserve"> (</w:t>
      </w:r>
      <w:r w:rsidR="00FE76FD" w:rsidRPr="00664975">
        <w:rPr>
          <w:b/>
        </w:rPr>
        <w:fldChar w:fldCharType="begin"/>
      </w:r>
      <w:r w:rsidR="00FE76FD" w:rsidRPr="00664975">
        <w:rPr>
          <w:b/>
        </w:rPr>
        <w:instrText xml:space="preserve"> REF _Ref18058712 \r \h  \* MERGEFORMAT </w:instrText>
      </w:r>
      <w:r w:rsidR="00FE76FD" w:rsidRPr="00664975">
        <w:rPr>
          <w:b/>
        </w:rPr>
      </w:r>
      <w:r w:rsidR="00FE76FD" w:rsidRPr="00664975">
        <w:rPr>
          <w:b/>
        </w:rPr>
        <w:fldChar w:fldCharType="separate"/>
      </w:r>
      <w:r w:rsidR="0097205F">
        <w:rPr>
          <w:b/>
        </w:rPr>
        <w:t>IV.III.1</w:t>
      </w:r>
      <w:r w:rsidR="00FE76FD" w:rsidRPr="00664975">
        <w:rPr>
          <w:b/>
        </w:rPr>
        <w:fldChar w:fldCharType="end"/>
      </w:r>
      <w:r w:rsidR="00A84E05" w:rsidRPr="00664975">
        <w:rPr>
          <w:b/>
        </w:rPr>
        <w:t>)</w:t>
      </w:r>
      <w:r w:rsidR="00CA0F1F" w:rsidRPr="00664975">
        <w:rPr>
          <w:b/>
        </w:rPr>
        <w:t xml:space="preserve"> state machine,</w:t>
      </w:r>
      <w:r w:rsidR="00A144DA" w:rsidRPr="00664975">
        <w:rPr>
          <w:b/>
        </w:rPr>
        <w:t xml:space="preserve"> which are not affected at all, are not included in </w:t>
      </w:r>
      <w:r w:rsidR="00A144DA" w:rsidRPr="00664975">
        <w:rPr>
          <w:b/>
        </w:rPr>
        <w:fldChar w:fldCharType="begin"/>
      </w:r>
      <w:r w:rsidR="00A144DA" w:rsidRPr="00664975">
        <w:rPr>
          <w:b/>
        </w:rPr>
        <w:instrText xml:space="preserve"> REF _Ref17528977 \h  \* MERGEFORMAT </w:instrText>
      </w:r>
      <w:r w:rsidR="00A144DA" w:rsidRPr="00664975">
        <w:rPr>
          <w:b/>
        </w:rPr>
      </w:r>
      <w:r w:rsidR="00A144DA" w:rsidRPr="00664975">
        <w:rPr>
          <w:b/>
        </w:rPr>
        <w:fldChar w:fldCharType="separate"/>
      </w:r>
      <w:r w:rsidR="0097205F" w:rsidRPr="0097205F">
        <w:rPr>
          <w:b/>
        </w:rPr>
        <w:t>Table 25</w:t>
      </w:r>
      <w:r w:rsidR="00A144DA" w:rsidRPr="00664975">
        <w:rPr>
          <w:b/>
        </w:rPr>
        <w:fldChar w:fldCharType="end"/>
      </w:r>
      <w:r w:rsidR="00A144DA" w:rsidRPr="00664975">
        <w:rPr>
          <w:b/>
        </w:rPr>
        <w:t>.</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6"/>
        <w:gridCol w:w="750"/>
        <w:gridCol w:w="661"/>
        <w:gridCol w:w="1619"/>
        <w:gridCol w:w="984"/>
        <w:gridCol w:w="2254"/>
        <w:gridCol w:w="1683"/>
      </w:tblGrid>
      <w:tr w:rsidR="00A144DA" w:rsidRPr="00664975" w14:paraId="00EC68AE" w14:textId="77777777" w:rsidTr="00AE34B1">
        <w:trPr>
          <w:tblHeader/>
        </w:trPr>
        <w:tc>
          <w:tcPr>
            <w:tcW w:w="0" w:type="auto"/>
            <w:gridSpan w:val="4"/>
            <w:shd w:val="clear" w:color="auto" w:fill="000080"/>
            <w:vAlign w:val="center"/>
          </w:tcPr>
          <w:p w14:paraId="0A8F4533" w14:textId="561BC008" w:rsidR="00A144DA" w:rsidRPr="00664975" w:rsidRDefault="004604E7" w:rsidP="008E253A">
            <w:pPr>
              <w:pStyle w:val="Table10"/>
              <w:jc w:val="center"/>
              <w:rPr>
                <w:b/>
              </w:rPr>
            </w:pPr>
            <w:r w:rsidRPr="00664975">
              <w:rPr>
                <w:b/>
              </w:rPr>
              <w:lastRenderedPageBreak/>
              <w:t>NCTS</w:t>
            </w:r>
            <w:r w:rsidR="00A144DA" w:rsidRPr="00664975">
              <w:rPr>
                <w:b/>
              </w:rPr>
              <w:t>-P</w:t>
            </w:r>
            <w:r w:rsidRPr="00664975">
              <w:rPr>
                <w:b/>
              </w:rPr>
              <w:t>5</w:t>
            </w:r>
            <w:r w:rsidR="00A144DA" w:rsidRPr="00664975">
              <w:rPr>
                <w:b/>
              </w:rPr>
              <w:t xml:space="preserve"> </w:t>
            </w:r>
            <w:r w:rsidR="00EC3946" w:rsidRPr="00664975">
              <w:rPr>
                <w:b/>
              </w:rPr>
              <w:fldChar w:fldCharType="begin"/>
            </w:r>
            <w:r w:rsidR="00EC3946" w:rsidRPr="00664975">
              <w:rPr>
                <w:b/>
              </w:rPr>
              <w:instrText xml:space="preserve"> REF _Ref18054220 \h </w:instrText>
            </w:r>
            <w:r w:rsidR="00E62EE9" w:rsidRPr="00664975">
              <w:rPr>
                <w:b/>
              </w:rPr>
              <w:instrText xml:space="preserve"> \* MERGEFORMAT </w:instrText>
            </w:r>
            <w:r w:rsidR="00EC3946" w:rsidRPr="00664975">
              <w:rPr>
                <w:b/>
              </w:rPr>
            </w:r>
            <w:r w:rsidR="00EC3946" w:rsidRPr="00664975">
              <w:rPr>
                <w:b/>
              </w:rPr>
              <w:fldChar w:fldCharType="separate"/>
            </w:r>
            <w:r w:rsidR="0097205F" w:rsidRPr="0097205F">
              <w:rPr>
                <w:b/>
              </w:rPr>
              <w:t>Office of Departure STD</w:t>
            </w:r>
            <w:r w:rsidR="00EC3946" w:rsidRPr="00664975">
              <w:rPr>
                <w:b/>
              </w:rPr>
              <w:fldChar w:fldCharType="end"/>
            </w:r>
            <w:r w:rsidR="00A144DA" w:rsidRPr="00664975">
              <w:rPr>
                <w:b/>
              </w:rPr>
              <w:t xml:space="preserve"> for</w:t>
            </w:r>
            <w:r w:rsidR="00935615" w:rsidRPr="00664975">
              <w:rPr>
                <w:b/>
              </w:rPr>
              <w:t xml:space="preserve"> NCTS-P5 </w:t>
            </w:r>
            <w:r w:rsidR="00A144DA" w:rsidRPr="00664975">
              <w:rPr>
                <w:b/>
              </w:rPr>
              <w:t xml:space="preserve">(To Be) - </w:t>
            </w:r>
            <w:r w:rsidR="00E62EE9" w:rsidRPr="00664975">
              <w:rPr>
                <w:b/>
              </w:rPr>
              <w:fldChar w:fldCharType="begin"/>
            </w:r>
            <w:r w:rsidR="00E62EE9" w:rsidRPr="00664975">
              <w:rPr>
                <w:b/>
              </w:rPr>
              <w:instrText xml:space="preserve"> REF _Ref18054220 \r \h  \* MERGEFORMAT </w:instrText>
            </w:r>
            <w:r w:rsidR="00E62EE9" w:rsidRPr="00664975">
              <w:rPr>
                <w:b/>
              </w:rPr>
            </w:r>
            <w:r w:rsidR="00E62EE9" w:rsidRPr="00664975">
              <w:rPr>
                <w:b/>
              </w:rPr>
              <w:fldChar w:fldCharType="separate"/>
            </w:r>
            <w:r w:rsidR="0097205F">
              <w:rPr>
                <w:b/>
              </w:rPr>
              <w:t>III.V.1</w:t>
            </w:r>
            <w:r w:rsidR="00E62EE9" w:rsidRPr="00664975">
              <w:rPr>
                <w:b/>
              </w:rPr>
              <w:fldChar w:fldCharType="end"/>
            </w:r>
          </w:p>
        </w:tc>
        <w:tc>
          <w:tcPr>
            <w:tcW w:w="0" w:type="auto"/>
            <w:gridSpan w:val="3"/>
            <w:shd w:val="clear" w:color="auto" w:fill="E36C0A" w:themeFill="accent6" w:themeFillShade="BF"/>
            <w:vAlign w:val="center"/>
          </w:tcPr>
          <w:p w14:paraId="355E6243" w14:textId="3D99181D" w:rsidR="00A144DA" w:rsidRPr="00664975" w:rsidRDefault="00A144DA" w:rsidP="008E253A">
            <w:pPr>
              <w:pStyle w:val="Table10"/>
              <w:jc w:val="center"/>
              <w:rPr>
                <w:b/>
                <w:color w:val="FFFFFF" w:themeColor="background1"/>
              </w:rPr>
            </w:pPr>
            <w:r w:rsidRPr="00664975">
              <w:rPr>
                <w:b/>
                <w:color w:val="FFFFFF" w:themeColor="background1"/>
              </w:rPr>
              <w:t xml:space="preserve">Changes for </w:t>
            </w:r>
            <w:r w:rsidRPr="00664975">
              <w:rPr>
                <w:b/>
                <w:color w:val="FFFFFF" w:themeColor="background1"/>
              </w:rPr>
              <w:fldChar w:fldCharType="begin"/>
            </w:r>
            <w:r w:rsidRPr="00664975">
              <w:rPr>
                <w:b/>
                <w:color w:val="FFFFFF" w:themeColor="background1"/>
              </w:rPr>
              <w:instrText xml:space="preserve"> REF _Ref16770992 \h  \* MERGEFORMAT </w:instrText>
            </w:r>
            <w:r w:rsidRPr="00664975">
              <w:rPr>
                <w:b/>
                <w:color w:val="FFFFFF" w:themeColor="background1"/>
              </w:rPr>
            </w:r>
            <w:r w:rsidRPr="00664975">
              <w:rPr>
                <w:b/>
                <w:color w:val="FFFFFF" w:themeColor="background1"/>
              </w:rPr>
              <w:fldChar w:fldCharType="separate"/>
            </w:r>
            <w:r w:rsidR="0097205F" w:rsidRPr="0097205F">
              <w:rPr>
                <w:b/>
                <w:color w:val="FFFFFF" w:themeColor="background1"/>
              </w:rPr>
              <w:t>Core Business – Declaration lodged prior to</w:t>
            </w:r>
            <w:r w:rsidR="0097205F" w:rsidRPr="00664975">
              <w:t xml:space="preserve"> </w:t>
            </w:r>
            <w:r w:rsidR="0097205F" w:rsidRPr="0097205F">
              <w:rPr>
                <w:b/>
                <w:color w:val="F2F2F2" w:themeColor="background1" w:themeShade="F2"/>
              </w:rPr>
              <w:t>presentation</w:t>
            </w:r>
            <w:r w:rsidRPr="00664975">
              <w:rPr>
                <w:b/>
                <w:color w:val="FFFFFF" w:themeColor="background1"/>
              </w:rPr>
              <w:fldChar w:fldCharType="end"/>
            </w:r>
            <w:r w:rsidRPr="00664975">
              <w:rPr>
                <w:b/>
                <w:color w:val="FFFFFF" w:themeColor="background1"/>
              </w:rPr>
              <w:t>(</w:t>
            </w:r>
            <w:r w:rsidRPr="00664975">
              <w:rPr>
                <w:b/>
                <w:color w:val="FFFFFF" w:themeColor="background1"/>
              </w:rPr>
              <w:fldChar w:fldCharType="begin"/>
            </w:r>
            <w:r w:rsidRPr="00664975">
              <w:rPr>
                <w:b/>
                <w:color w:val="FFFFFF" w:themeColor="background1"/>
              </w:rPr>
              <w:instrText xml:space="preserve"> REF _Ref16770992 \r \h  \* MERGEFORMAT </w:instrText>
            </w:r>
            <w:r w:rsidRPr="00664975">
              <w:rPr>
                <w:b/>
                <w:color w:val="FFFFFF" w:themeColor="background1"/>
              </w:rPr>
            </w:r>
            <w:r w:rsidRPr="00664975">
              <w:rPr>
                <w:b/>
                <w:color w:val="FFFFFF" w:themeColor="background1"/>
              </w:rPr>
              <w:fldChar w:fldCharType="separate"/>
            </w:r>
            <w:r w:rsidR="0097205F">
              <w:rPr>
                <w:b/>
                <w:color w:val="FFFFFF" w:themeColor="background1"/>
              </w:rPr>
              <w:t>IV.III.2.1</w:t>
            </w:r>
            <w:r w:rsidRPr="00664975">
              <w:rPr>
                <w:b/>
                <w:color w:val="FFFFFF" w:themeColor="background1"/>
              </w:rPr>
              <w:fldChar w:fldCharType="end"/>
            </w:r>
            <w:r w:rsidRPr="00664975">
              <w:rPr>
                <w:b/>
                <w:color w:val="FFFFFF" w:themeColor="background1"/>
              </w:rPr>
              <w:t>)</w:t>
            </w:r>
          </w:p>
        </w:tc>
      </w:tr>
      <w:tr w:rsidR="00A144DA" w:rsidRPr="00664975" w14:paraId="4D89A276" w14:textId="77777777" w:rsidTr="00AE34B1">
        <w:trPr>
          <w:tblHeader/>
        </w:trPr>
        <w:tc>
          <w:tcPr>
            <w:tcW w:w="0" w:type="auto"/>
            <w:shd w:val="clear" w:color="auto" w:fill="000080"/>
            <w:vAlign w:val="center"/>
          </w:tcPr>
          <w:p w14:paraId="08788181" w14:textId="77777777" w:rsidR="00A144DA" w:rsidRPr="00664975" w:rsidRDefault="00A144DA" w:rsidP="008E253A">
            <w:pPr>
              <w:pStyle w:val="Table10"/>
              <w:jc w:val="center"/>
              <w:rPr>
                <w:b/>
              </w:rPr>
            </w:pPr>
            <w:r w:rsidRPr="00664975">
              <w:rPr>
                <w:b/>
              </w:rPr>
              <w:t>Name</w:t>
            </w:r>
          </w:p>
        </w:tc>
        <w:tc>
          <w:tcPr>
            <w:tcW w:w="0" w:type="auto"/>
            <w:shd w:val="clear" w:color="auto" w:fill="000080"/>
            <w:vAlign w:val="center"/>
          </w:tcPr>
          <w:p w14:paraId="120CDE60" w14:textId="77777777" w:rsidR="00A144DA" w:rsidRPr="00664975" w:rsidRDefault="00A144DA" w:rsidP="008E253A">
            <w:pPr>
              <w:pStyle w:val="Table10"/>
              <w:jc w:val="center"/>
              <w:rPr>
                <w:b/>
              </w:rPr>
            </w:pPr>
            <w:r w:rsidRPr="00664975">
              <w:rPr>
                <w:b/>
              </w:rPr>
              <w:t>Status</w:t>
            </w:r>
          </w:p>
        </w:tc>
        <w:tc>
          <w:tcPr>
            <w:tcW w:w="0" w:type="auto"/>
            <w:shd w:val="clear" w:color="auto" w:fill="000080"/>
            <w:vAlign w:val="center"/>
          </w:tcPr>
          <w:p w14:paraId="12BBC3CF" w14:textId="77777777" w:rsidR="00A144DA" w:rsidRPr="00664975" w:rsidRDefault="00A144DA" w:rsidP="008E253A">
            <w:pPr>
              <w:pStyle w:val="Table10"/>
              <w:jc w:val="center"/>
              <w:rPr>
                <w:b/>
              </w:rPr>
            </w:pPr>
            <w:r w:rsidRPr="00664975">
              <w:rPr>
                <w:b/>
              </w:rPr>
              <w:t>Final</w:t>
            </w:r>
          </w:p>
        </w:tc>
        <w:tc>
          <w:tcPr>
            <w:tcW w:w="0" w:type="auto"/>
            <w:shd w:val="clear" w:color="auto" w:fill="000080"/>
            <w:vAlign w:val="center"/>
          </w:tcPr>
          <w:p w14:paraId="48539D80" w14:textId="364188F9" w:rsidR="00A144DA" w:rsidRPr="00664975" w:rsidRDefault="00A144DA" w:rsidP="008E253A">
            <w:pPr>
              <w:pStyle w:val="Table10"/>
              <w:jc w:val="center"/>
              <w:rPr>
                <w:b/>
              </w:rPr>
            </w:pPr>
            <w:r w:rsidRPr="00664975">
              <w:rPr>
                <w:b/>
              </w:rPr>
              <w:t>Reported to Requested</w:t>
            </w:r>
            <w:r w:rsidR="00935615" w:rsidRPr="00664975">
              <w:rPr>
                <w:b/>
              </w:rPr>
              <w:t xml:space="preserve"> NCTS</w:t>
            </w:r>
            <w:r w:rsidRPr="00664975">
              <w:rPr>
                <w:b/>
              </w:rPr>
              <w:t xml:space="preserve"> Office</w:t>
            </w:r>
          </w:p>
        </w:tc>
        <w:tc>
          <w:tcPr>
            <w:tcW w:w="0" w:type="auto"/>
            <w:shd w:val="clear" w:color="auto" w:fill="E36C0A" w:themeFill="accent6" w:themeFillShade="BF"/>
            <w:vAlign w:val="center"/>
          </w:tcPr>
          <w:p w14:paraId="4ACE09A9" w14:textId="77777777" w:rsidR="00A144DA" w:rsidRPr="00664975" w:rsidRDefault="00A144DA" w:rsidP="008E253A">
            <w:pPr>
              <w:pStyle w:val="Table10"/>
              <w:jc w:val="center"/>
              <w:rPr>
                <w:b/>
                <w:color w:val="FFFFFF" w:themeColor="background1"/>
              </w:rPr>
            </w:pPr>
            <w:r w:rsidRPr="00664975">
              <w:rPr>
                <w:b/>
                <w:color w:val="FFFFFF" w:themeColor="background1"/>
              </w:rPr>
              <w:t>Change Type</w:t>
            </w:r>
          </w:p>
        </w:tc>
        <w:tc>
          <w:tcPr>
            <w:tcW w:w="0" w:type="auto"/>
            <w:shd w:val="clear" w:color="auto" w:fill="E36C0A" w:themeFill="accent6" w:themeFillShade="BF"/>
            <w:vAlign w:val="center"/>
          </w:tcPr>
          <w:p w14:paraId="5D556592" w14:textId="77777777" w:rsidR="00A144DA" w:rsidRPr="00664975" w:rsidRDefault="00A144DA" w:rsidP="008E253A">
            <w:pPr>
              <w:pStyle w:val="Table10"/>
              <w:jc w:val="center"/>
              <w:rPr>
                <w:b/>
                <w:color w:val="FFFFFF" w:themeColor="background1"/>
              </w:rPr>
            </w:pPr>
            <w:r w:rsidRPr="00664975">
              <w:rPr>
                <w:b/>
                <w:color w:val="FFFFFF" w:themeColor="background1"/>
              </w:rPr>
              <w:t xml:space="preserve">Changes to State Transitions </w:t>
            </w:r>
            <w:r w:rsidRPr="00664975">
              <w:rPr>
                <w:b/>
                <w:color w:val="FFFFFF" w:themeColor="background1"/>
                <w:u w:val="single"/>
              </w:rPr>
              <w:t>To other states</w:t>
            </w:r>
          </w:p>
        </w:tc>
        <w:tc>
          <w:tcPr>
            <w:tcW w:w="0" w:type="auto"/>
            <w:shd w:val="clear" w:color="auto" w:fill="E36C0A" w:themeFill="accent6" w:themeFillShade="BF"/>
            <w:vAlign w:val="center"/>
          </w:tcPr>
          <w:p w14:paraId="30266F53" w14:textId="77777777" w:rsidR="00A144DA" w:rsidRPr="00664975" w:rsidRDefault="00A144DA" w:rsidP="008E253A">
            <w:pPr>
              <w:pStyle w:val="Table10"/>
              <w:jc w:val="center"/>
              <w:rPr>
                <w:b/>
                <w:color w:val="FFFFFF" w:themeColor="background1"/>
              </w:rPr>
            </w:pPr>
            <w:r w:rsidRPr="00664975">
              <w:rPr>
                <w:b/>
                <w:color w:val="FFFFFF" w:themeColor="background1"/>
              </w:rPr>
              <w:t>Reported to Requested “Legacy” Office</w:t>
            </w:r>
          </w:p>
        </w:tc>
      </w:tr>
      <w:tr w:rsidR="00562B0E" w:rsidRPr="00664975" w14:paraId="16D85769" w14:textId="77777777" w:rsidTr="00AE34B1">
        <w:tc>
          <w:tcPr>
            <w:tcW w:w="0" w:type="auto"/>
            <w:vAlign w:val="center"/>
          </w:tcPr>
          <w:p w14:paraId="342A6481" w14:textId="22BDE8B7" w:rsidR="00562B0E" w:rsidRPr="00664975" w:rsidRDefault="00562B0E" w:rsidP="00562B0E">
            <w:pPr>
              <w:pStyle w:val="Table10"/>
              <w:spacing w:before="0" w:after="0"/>
              <w:jc w:val="center"/>
            </w:pPr>
            <w:r w:rsidRPr="00664975">
              <w:t>None</w:t>
            </w:r>
          </w:p>
        </w:tc>
        <w:tc>
          <w:tcPr>
            <w:tcW w:w="0" w:type="auto"/>
            <w:vAlign w:val="center"/>
          </w:tcPr>
          <w:p w14:paraId="595E8852" w14:textId="0331B79E" w:rsidR="00562B0E" w:rsidRPr="00664975" w:rsidRDefault="00562B0E" w:rsidP="00562B0E">
            <w:pPr>
              <w:pStyle w:val="Table10"/>
              <w:spacing w:before="0" w:after="0"/>
              <w:jc w:val="center"/>
            </w:pPr>
            <w:r w:rsidRPr="00664975">
              <w:t>SR</w:t>
            </w:r>
          </w:p>
        </w:tc>
        <w:tc>
          <w:tcPr>
            <w:tcW w:w="0" w:type="auto"/>
            <w:vAlign w:val="center"/>
          </w:tcPr>
          <w:p w14:paraId="1AA09B5E" w14:textId="1AEEA764" w:rsidR="00562B0E" w:rsidRPr="00664975" w:rsidRDefault="00562B0E" w:rsidP="00562B0E">
            <w:pPr>
              <w:pStyle w:val="Table10"/>
              <w:spacing w:before="0" w:after="0"/>
              <w:jc w:val="center"/>
            </w:pPr>
            <w:r w:rsidRPr="00664975">
              <w:t>No</w:t>
            </w:r>
          </w:p>
        </w:tc>
        <w:tc>
          <w:tcPr>
            <w:tcW w:w="0" w:type="auto"/>
            <w:vAlign w:val="center"/>
          </w:tcPr>
          <w:p w14:paraId="1E751601" w14:textId="01AC4DD2" w:rsidR="00562B0E" w:rsidRPr="00664975" w:rsidRDefault="00562B0E" w:rsidP="00562B0E">
            <w:pPr>
              <w:pStyle w:val="Table10"/>
              <w:spacing w:before="0" w:after="0"/>
              <w:jc w:val="center"/>
              <w:rPr>
                <w:i/>
              </w:rPr>
            </w:pPr>
            <w:r w:rsidRPr="00664975">
              <w:rPr>
                <w:i/>
              </w:rPr>
              <w:t>None</w:t>
            </w:r>
            <w:r w:rsidRPr="00664975">
              <w:t xml:space="preserve"> </w:t>
            </w:r>
            <w:r w:rsidRPr="00664975">
              <w:rPr>
                <w:i/>
              </w:rPr>
              <w:t>(unknown MRN response)</w:t>
            </w:r>
          </w:p>
        </w:tc>
        <w:tc>
          <w:tcPr>
            <w:tcW w:w="0" w:type="auto"/>
            <w:vAlign w:val="center"/>
          </w:tcPr>
          <w:p w14:paraId="0CD9E854" w14:textId="343369A6" w:rsidR="00562B0E" w:rsidRPr="00664975" w:rsidRDefault="00E12306" w:rsidP="00562B0E">
            <w:pPr>
              <w:pStyle w:val="Table10"/>
              <w:spacing w:before="0" w:after="0"/>
              <w:jc w:val="center"/>
              <w:rPr>
                <w:i/>
                <w:color w:val="0070C0"/>
              </w:rPr>
            </w:pPr>
            <w:r w:rsidRPr="00664975">
              <w:rPr>
                <w:color w:val="00B050"/>
              </w:rPr>
              <w:t>New State</w:t>
            </w:r>
          </w:p>
        </w:tc>
        <w:tc>
          <w:tcPr>
            <w:tcW w:w="0" w:type="auto"/>
            <w:vAlign w:val="center"/>
          </w:tcPr>
          <w:p w14:paraId="1EB28854" w14:textId="468D5AC2" w:rsidR="00562B0E" w:rsidRPr="00664975" w:rsidRDefault="00601471" w:rsidP="00562B0E">
            <w:pPr>
              <w:pStyle w:val="Table10"/>
              <w:spacing w:before="0" w:after="0"/>
            </w:pPr>
            <w:r w:rsidRPr="00664975">
              <w:rPr>
                <w:u w:val="single"/>
              </w:rPr>
              <w:t>State Transitions</w:t>
            </w:r>
            <w:r w:rsidRPr="00664975">
              <w:t xml:space="preserve"> </w:t>
            </w:r>
            <w:r w:rsidRPr="00664975">
              <w:rPr>
                <w:b/>
              </w:rPr>
              <w:t>from this state to other states</w:t>
            </w:r>
            <w:r w:rsidRPr="00664975">
              <w:t xml:space="preserve"> as per STD (</w:t>
            </w:r>
            <w:r w:rsidRPr="00664975">
              <w:fldChar w:fldCharType="begin"/>
            </w:r>
            <w:r w:rsidRPr="00664975">
              <w:instrText xml:space="preserve"> REF _Ref18054220 \r \h </w:instrText>
            </w:r>
            <w:r w:rsidRPr="00664975">
              <w:fldChar w:fldCharType="separate"/>
            </w:r>
            <w:r w:rsidR="0097205F">
              <w:t>III.V.1</w:t>
            </w:r>
            <w:r w:rsidRPr="00664975">
              <w:fldChar w:fldCharType="end"/>
            </w:r>
            <w:r w:rsidRPr="00664975">
              <w:t>)</w:t>
            </w:r>
          </w:p>
        </w:tc>
        <w:tc>
          <w:tcPr>
            <w:tcW w:w="0" w:type="auto"/>
            <w:vAlign w:val="center"/>
          </w:tcPr>
          <w:p w14:paraId="4224BFA1" w14:textId="77777777" w:rsidR="00562B0E" w:rsidRPr="00664975" w:rsidRDefault="00562B0E" w:rsidP="00562B0E">
            <w:pPr>
              <w:pStyle w:val="Table10"/>
              <w:spacing w:before="0" w:after="0"/>
              <w:jc w:val="center"/>
              <w:rPr>
                <w:i/>
              </w:rPr>
            </w:pPr>
            <w:r w:rsidRPr="00664975">
              <w:rPr>
                <w:i/>
              </w:rPr>
              <w:t>None (unknown MRN response)</w:t>
            </w:r>
          </w:p>
        </w:tc>
      </w:tr>
      <w:tr w:rsidR="00E74F9C" w:rsidRPr="00664975" w14:paraId="62ABD61D" w14:textId="77777777" w:rsidTr="00AE34B1">
        <w:tc>
          <w:tcPr>
            <w:tcW w:w="0" w:type="auto"/>
            <w:shd w:val="clear" w:color="auto" w:fill="auto"/>
            <w:vAlign w:val="center"/>
          </w:tcPr>
          <w:p w14:paraId="049E1B68" w14:textId="7F941211" w:rsidR="00E74F9C" w:rsidRPr="00664975" w:rsidRDefault="00E74F9C" w:rsidP="00E74F9C">
            <w:pPr>
              <w:pStyle w:val="Table10"/>
              <w:spacing w:before="0" w:after="0"/>
              <w:jc w:val="center"/>
            </w:pPr>
            <w:r w:rsidRPr="00664975">
              <w:t>Submitted</w:t>
            </w:r>
          </w:p>
        </w:tc>
        <w:tc>
          <w:tcPr>
            <w:tcW w:w="0" w:type="auto"/>
            <w:shd w:val="clear" w:color="auto" w:fill="auto"/>
            <w:vAlign w:val="center"/>
          </w:tcPr>
          <w:p w14:paraId="408E2A77" w14:textId="26779732" w:rsidR="00E74F9C" w:rsidRPr="00664975" w:rsidRDefault="00E74F9C" w:rsidP="00E74F9C">
            <w:pPr>
              <w:pStyle w:val="Table10"/>
              <w:spacing w:before="0" w:after="0"/>
              <w:jc w:val="center"/>
            </w:pPr>
            <w:r w:rsidRPr="00664975">
              <w:t>SR</w:t>
            </w:r>
          </w:p>
        </w:tc>
        <w:tc>
          <w:tcPr>
            <w:tcW w:w="0" w:type="auto"/>
            <w:shd w:val="clear" w:color="auto" w:fill="auto"/>
            <w:vAlign w:val="center"/>
          </w:tcPr>
          <w:p w14:paraId="28FFEE39" w14:textId="1A5527E8" w:rsidR="00E74F9C" w:rsidRPr="00664975" w:rsidRDefault="00E74F9C" w:rsidP="00E74F9C">
            <w:pPr>
              <w:pStyle w:val="Table10"/>
              <w:spacing w:before="0" w:after="0"/>
              <w:jc w:val="center"/>
            </w:pPr>
            <w:r w:rsidRPr="00664975">
              <w:t>No</w:t>
            </w:r>
          </w:p>
        </w:tc>
        <w:tc>
          <w:tcPr>
            <w:tcW w:w="0" w:type="auto"/>
            <w:shd w:val="clear" w:color="auto" w:fill="auto"/>
            <w:vAlign w:val="center"/>
          </w:tcPr>
          <w:p w14:paraId="7D62D61F" w14:textId="2A57028C" w:rsidR="00E74F9C" w:rsidRPr="00664975" w:rsidRDefault="00E74F9C" w:rsidP="00E74F9C">
            <w:pPr>
              <w:pStyle w:val="Table10"/>
              <w:spacing w:before="0" w:after="0"/>
              <w:jc w:val="center"/>
            </w:pPr>
            <w:r w:rsidRPr="00664975">
              <w:rPr>
                <w:i/>
              </w:rPr>
              <w:t>None (unknown MRN response)</w:t>
            </w:r>
          </w:p>
        </w:tc>
        <w:tc>
          <w:tcPr>
            <w:tcW w:w="0" w:type="auto"/>
            <w:shd w:val="clear" w:color="auto" w:fill="auto"/>
            <w:vAlign w:val="center"/>
          </w:tcPr>
          <w:p w14:paraId="53BD6629" w14:textId="77777777" w:rsidR="00E74F9C" w:rsidRPr="00664975" w:rsidRDefault="00E74F9C" w:rsidP="00E74F9C">
            <w:pPr>
              <w:pStyle w:val="Table10"/>
              <w:spacing w:before="0" w:after="0"/>
              <w:jc w:val="center"/>
              <w:rPr>
                <w:i/>
              </w:rPr>
            </w:pPr>
            <w:r w:rsidRPr="00664975">
              <w:rPr>
                <w:color w:val="00B050"/>
              </w:rPr>
              <w:t>New State</w:t>
            </w:r>
          </w:p>
        </w:tc>
        <w:tc>
          <w:tcPr>
            <w:tcW w:w="0" w:type="auto"/>
            <w:shd w:val="clear" w:color="auto" w:fill="auto"/>
            <w:vAlign w:val="center"/>
          </w:tcPr>
          <w:p w14:paraId="24051953" w14:textId="192B16B4" w:rsidR="00E74F9C" w:rsidRPr="00664975" w:rsidRDefault="00E74F9C" w:rsidP="00E74F9C">
            <w:pPr>
              <w:pStyle w:val="Table10"/>
              <w:spacing w:before="0" w:after="0"/>
            </w:pPr>
            <w:r w:rsidRPr="00664975">
              <w:rPr>
                <w:u w:val="single"/>
              </w:rPr>
              <w:t>State Transitions</w:t>
            </w:r>
            <w:r w:rsidRPr="00664975">
              <w:t xml:space="preserve"> </w:t>
            </w:r>
            <w:r w:rsidRPr="00664975">
              <w:rPr>
                <w:b/>
              </w:rPr>
              <w:t>from this state to other states</w:t>
            </w:r>
            <w:r w:rsidRPr="00664975">
              <w:t xml:space="preserve"> as per STD (</w:t>
            </w:r>
            <w:r w:rsidRPr="00664975">
              <w:fldChar w:fldCharType="begin"/>
            </w:r>
            <w:r w:rsidRPr="00664975">
              <w:instrText xml:space="preserve"> REF _Ref18054220 \r \h </w:instrText>
            </w:r>
            <w:r w:rsidRPr="00664975">
              <w:fldChar w:fldCharType="separate"/>
            </w:r>
            <w:r w:rsidR="0097205F">
              <w:t>III.V.1</w:t>
            </w:r>
            <w:r w:rsidRPr="00664975">
              <w:fldChar w:fldCharType="end"/>
            </w:r>
            <w:r w:rsidRPr="00664975">
              <w:t>)</w:t>
            </w:r>
          </w:p>
        </w:tc>
        <w:tc>
          <w:tcPr>
            <w:tcW w:w="0" w:type="auto"/>
            <w:shd w:val="clear" w:color="auto" w:fill="auto"/>
            <w:vAlign w:val="center"/>
          </w:tcPr>
          <w:p w14:paraId="72A9443D" w14:textId="2D7E4177" w:rsidR="00E74F9C" w:rsidRPr="00664975" w:rsidRDefault="00E74F9C" w:rsidP="00E74F9C">
            <w:pPr>
              <w:pStyle w:val="Table10"/>
              <w:spacing w:before="0" w:after="0"/>
              <w:jc w:val="center"/>
            </w:pPr>
            <w:r w:rsidRPr="00664975">
              <w:rPr>
                <w:i/>
              </w:rPr>
              <w:t>None</w:t>
            </w:r>
            <w:r w:rsidRPr="00664975">
              <w:t xml:space="preserve"> </w:t>
            </w:r>
            <w:r w:rsidRPr="00664975">
              <w:rPr>
                <w:i/>
              </w:rPr>
              <w:t>(unknown MRN response)</w:t>
            </w:r>
          </w:p>
        </w:tc>
      </w:tr>
      <w:tr w:rsidR="00E74F9C" w:rsidRPr="00664975" w14:paraId="6E882161" w14:textId="77777777" w:rsidTr="00AE34B1">
        <w:tc>
          <w:tcPr>
            <w:tcW w:w="0" w:type="auto"/>
            <w:shd w:val="clear" w:color="auto" w:fill="auto"/>
            <w:vAlign w:val="center"/>
          </w:tcPr>
          <w:p w14:paraId="7541FD69" w14:textId="72A3527E" w:rsidR="00E74F9C" w:rsidRPr="00664975" w:rsidRDefault="00E74F9C" w:rsidP="00E74F9C">
            <w:pPr>
              <w:pStyle w:val="Table10"/>
              <w:spacing w:before="0" w:after="0"/>
              <w:jc w:val="center"/>
            </w:pPr>
            <w:r w:rsidRPr="00664975">
              <w:t>Rejected</w:t>
            </w:r>
          </w:p>
        </w:tc>
        <w:tc>
          <w:tcPr>
            <w:tcW w:w="0" w:type="auto"/>
            <w:shd w:val="clear" w:color="auto" w:fill="auto"/>
            <w:vAlign w:val="center"/>
          </w:tcPr>
          <w:p w14:paraId="7FA38E0A" w14:textId="738837DC" w:rsidR="00E74F9C" w:rsidRPr="00664975" w:rsidRDefault="00E74F9C" w:rsidP="00E74F9C">
            <w:pPr>
              <w:pStyle w:val="Table10"/>
              <w:spacing w:before="0" w:after="0"/>
              <w:jc w:val="center"/>
            </w:pPr>
            <w:r w:rsidRPr="00664975">
              <w:t>SR</w:t>
            </w:r>
          </w:p>
        </w:tc>
        <w:tc>
          <w:tcPr>
            <w:tcW w:w="0" w:type="auto"/>
            <w:shd w:val="clear" w:color="auto" w:fill="auto"/>
            <w:vAlign w:val="center"/>
          </w:tcPr>
          <w:p w14:paraId="408D2139" w14:textId="1B73B7C6" w:rsidR="00E74F9C" w:rsidRPr="00664975" w:rsidRDefault="00E74F9C" w:rsidP="00E74F9C">
            <w:pPr>
              <w:pStyle w:val="Table10"/>
              <w:spacing w:before="0" w:after="0"/>
              <w:jc w:val="center"/>
            </w:pPr>
            <w:r w:rsidRPr="00664975">
              <w:t>Yes</w:t>
            </w:r>
          </w:p>
        </w:tc>
        <w:tc>
          <w:tcPr>
            <w:tcW w:w="0" w:type="auto"/>
            <w:shd w:val="clear" w:color="auto" w:fill="auto"/>
            <w:vAlign w:val="center"/>
          </w:tcPr>
          <w:p w14:paraId="014070D6" w14:textId="4A3166B3" w:rsidR="00E74F9C" w:rsidRPr="00664975" w:rsidRDefault="00E74F9C" w:rsidP="00E74F9C">
            <w:pPr>
              <w:pStyle w:val="Table10"/>
              <w:spacing w:before="0" w:after="0"/>
              <w:jc w:val="center"/>
            </w:pPr>
            <w:r w:rsidRPr="00664975">
              <w:rPr>
                <w:i/>
              </w:rPr>
              <w:t>None</w:t>
            </w:r>
            <w:r w:rsidRPr="00664975">
              <w:t xml:space="preserve"> </w:t>
            </w:r>
            <w:r w:rsidRPr="00664975">
              <w:rPr>
                <w:i/>
              </w:rPr>
              <w:t>(unknown MRN response)</w:t>
            </w:r>
          </w:p>
        </w:tc>
        <w:tc>
          <w:tcPr>
            <w:tcW w:w="0" w:type="auto"/>
            <w:shd w:val="clear" w:color="auto" w:fill="auto"/>
            <w:vAlign w:val="center"/>
          </w:tcPr>
          <w:p w14:paraId="20356F27" w14:textId="77777777" w:rsidR="00E74F9C" w:rsidRPr="00664975" w:rsidRDefault="00E74F9C" w:rsidP="00E74F9C">
            <w:pPr>
              <w:pStyle w:val="Table10"/>
              <w:spacing w:before="0" w:after="0"/>
              <w:jc w:val="center"/>
              <w:rPr>
                <w:i/>
              </w:rPr>
            </w:pPr>
            <w:r w:rsidRPr="00664975">
              <w:rPr>
                <w:color w:val="00B050"/>
              </w:rPr>
              <w:t>New State</w:t>
            </w:r>
          </w:p>
        </w:tc>
        <w:tc>
          <w:tcPr>
            <w:tcW w:w="0" w:type="auto"/>
            <w:shd w:val="clear" w:color="auto" w:fill="auto"/>
            <w:vAlign w:val="center"/>
          </w:tcPr>
          <w:p w14:paraId="3CF5E17E" w14:textId="1A9B8484" w:rsidR="00E74F9C" w:rsidRPr="00664975" w:rsidRDefault="00E74F9C" w:rsidP="00E74F9C">
            <w:pPr>
              <w:pStyle w:val="Table10"/>
              <w:spacing w:before="0" w:after="0"/>
              <w:rPr>
                <w:i/>
              </w:rPr>
            </w:pPr>
          </w:p>
        </w:tc>
        <w:tc>
          <w:tcPr>
            <w:tcW w:w="0" w:type="auto"/>
            <w:shd w:val="clear" w:color="auto" w:fill="auto"/>
            <w:vAlign w:val="center"/>
          </w:tcPr>
          <w:p w14:paraId="3FD87833" w14:textId="1A0997AD" w:rsidR="00E74F9C" w:rsidRPr="00664975" w:rsidRDefault="00E74F9C" w:rsidP="00E74F9C">
            <w:pPr>
              <w:pStyle w:val="Table10"/>
              <w:spacing w:before="0" w:after="0"/>
              <w:jc w:val="center"/>
              <w:rPr>
                <w:i/>
              </w:rPr>
            </w:pPr>
            <w:r w:rsidRPr="00664975">
              <w:rPr>
                <w:i/>
              </w:rPr>
              <w:t>None</w:t>
            </w:r>
            <w:r w:rsidRPr="00664975">
              <w:t xml:space="preserve"> </w:t>
            </w:r>
            <w:r w:rsidRPr="00664975">
              <w:rPr>
                <w:i/>
              </w:rPr>
              <w:t>(unknown MRN response)</w:t>
            </w:r>
          </w:p>
        </w:tc>
      </w:tr>
      <w:tr w:rsidR="00E74F9C" w:rsidRPr="00664975" w14:paraId="629302E1" w14:textId="77777777" w:rsidTr="00ED784C">
        <w:tc>
          <w:tcPr>
            <w:tcW w:w="0" w:type="auto"/>
            <w:shd w:val="clear" w:color="auto" w:fill="auto"/>
            <w:vAlign w:val="center"/>
          </w:tcPr>
          <w:p w14:paraId="39426201" w14:textId="643DCAAD" w:rsidR="00E74F9C" w:rsidRPr="00664975" w:rsidRDefault="00E74F9C" w:rsidP="00E74F9C">
            <w:pPr>
              <w:pStyle w:val="Table10"/>
              <w:spacing w:before="0" w:after="0"/>
              <w:jc w:val="center"/>
            </w:pPr>
            <w:r w:rsidRPr="00664975">
              <w:t>Pre-Lodged</w:t>
            </w:r>
          </w:p>
        </w:tc>
        <w:tc>
          <w:tcPr>
            <w:tcW w:w="0" w:type="auto"/>
            <w:shd w:val="clear" w:color="auto" w:fill="auto"/>
            <w:vAlign w:val="center"/>
          </w:tcPr>
          <w:p w14:paraId="42B69AE0" w14:textId="31952D09" w:rsidR="00E74F9C" w:rsidRPr="00664975" w:rsidRDefault="00E74F9C" w:rsidP="00E74F9C">
            <w:pPr>
              <w:pStyle w:val="Table10"/>
              <w:spacing w:before="0" w:after="0"/>
              <w:jc w:val="center"/>
            </w:pPr>
            <w:r w:rsidRPr="00664975">
              <w:t>SR</w:t>
            </w:r>
          </w:p>
        </w:tc>
        <w:tc>
          <w:tcPr>
            <w:tcW w:w="0" w:type="auto"/>
            <w:shd w:val="clear" w:color="auto" w:fill="auto"/>
            <w:vAlign w:val="center"/>
          </w:tcPr>
          <w:p w14:paraId="72606D65" w14:textId="42ED721C" w:rsidR="00E74F9C" w:rsidRPr="00664975" w:rsidRDefault="00E74F9C" w:rsidP="00E74F9C">
            <w:pPr>
              <w:pStyle w:val="Table10"/>
              <w:spacing w:before="0" w:after="0"/>
              <w:jc w:val="center"/>
            </w:pPr>
            <w:r w:rsidRPr="00664975">
              <w:t>No</w:t>
            </w:r>
          </w:p>
        </w:tc>
        <w:tc>
          <w:tcPr>
            <w:tcW w:w="0" w:type="auto"/>
            <w:shd w:val="clear" w:color="auto" w:fill="auto"/>
          </w:tcPr>
          <w:p w14:paraId="7851BCB7" w14:textId="2A3F6CB9" w:rsidR="00E74F9C" w:rsidRPr="00664975" w:rsidRDefault="00E74F9C" w:rsidP="00E74F9C">
            <w:pPr>
              <w:pStyle w:val="Table10"/>
              <w:spacing w:before="0" w:after="0"/>
              <w:jc w:val="center"/>
              <w:rPr>
                <w:i/>
              </w:rPr>
            </w:pPr>
            <w:r w:rsidRPr="00664975">
              <w:rPr>
                <w:i/>
              </w:rPr>
              <w:t>None (unknown MRN response)</w:t>
            </w:r>
          </w:p>
        </w:tc>
        <w:tc>
          <w:tcPr>
            <w:tcW w:w="0" w:type="auto"/>
            <w:shd w:val="clear" w:color="auto" w:fill="auto"/>
            <w:vAlign w:val="center"/>
          </w:tcPr>
          <w:p w14:paraId="72C1B096" w14:textId="3B913F72" w:rsidR="00E74F9C" w:rsidRPr="00664975" w:rsidRDefault="00E74F9C" w:rsidP="00E74F9C">
            <w:pPr>
              <w:pStyle w:val="Table10"/>
              <w:spacing w:before="0" w:after="0"/>
              <w:jc w:val="center"/>
              <w:rPr>
                <w:color w:val="00B050"/>
              </w:rPr>
            </w:pPr>
            <w:r w:rsidRPr="00664975">
              <w:rPr>
                <w:color w:val="00B050"/>
              </w:rPr>
              <w:t>New State</w:t>
            </w:r>
          </w:p>
        </w:tc>
        <w:tc>
          <w:tcPr>
            <w:tcW w:w="0" w:type="auto"/>
            <w:shd w:val="clear" w:color="auto" w:fill="auto"/>
            <w:vAlign w:val="center"/>
          </w:tcPr>
          <w:p w14:paraId="0BA0714B" w14:textId="5A204213" w:rsidR="00E74F9C" w:rsidRPr="00664975" w:rsidRDefault="00E74F9C" w:rsidP="00E74F9C">
            <w:pPr>
              <w:pStyle w:val="Table10"/>
              <w:spacing w:before="0" w:after="0"/>
              <w:rPr>
                <w:i/>
                <w:highlight w:val="yellow"/>
              </w:rPr>
            </w:pPr>
            <w:r w:rsidRPr="00664975">
              <w:rPr>
                <w:u w:val="single"/>
              </w:rPr>
              <w:t>State Transitions</w:t>
            </w:r>
            <w:r w:rsidRPr="00664975">
              <w:t xml:space="preserve"> </w:t>
            </w:r>
            <w:r w:rsidRPr="00664975">
              <w:rPr>
                <w:b/>
              </w:rPr>
              <w:t>from this state to other states</w:t>
            </w:r>
            <w:r w:rsidRPr="00664975">
              <w:t xml:space="preserve"> as per STD (</w:t>
            </w:r>
            <w:r w:rsidRPr="00664975">
              <w:fldChar w:fldCharType="begin"/>
            </w:r>
            <w:r w:rsidRPr="00664975">
              <w:instrText xml:space="preserve"> REF _Ref18054220 \r \h </w:instrText>
            </w:r>
            <w:r w:rsidRPr="00664975">
              <w:fldChar w:fldCharType="separate"/>
            </w:r>
            <w:r w:rsidR="0097205F">
              <w:t>III.V.1</w:t>
            </w:r>
            <w:r w:rsidRPr="00664975">
              <w:fldChar w:fldCharType="end"/>
            </w:r>
            <w:r w:rsidRPr="00664975">
              <w:t>)</w:t>
            </w:r>
          </w:p>
        </w:tc>
        <w:tc>
          <w:tcPr>
            <w:tcW w:w="0" w:type="auto"/>
            <w:shd w:val="clear" w:color="auto" w:fill="auto"/>
            <w:vAlign w:val="center"/>
          </w:tcPr>
          <w:p w14:paraId="2526F508" w14:textId="7A11CFE1" w:rsidR="00E74F9C" w:rsidRPr="00664975" w:rsidRDefault="00E74F9C" w:rsidP="00E74F9C">
            <w:pPr>
              <w:pStyle w:val="Table10"/>
              <w:spacing w:before="0" w:after="0"/>
              <w:jc w:val="center"/>
              <w:rPr>
                <w:i/>
                <w:highlight w:val="yellow"/>
              </w:rPr>
            </w:pPr>
            <w:r w:rsidRPr="00664975">
              <w:rPr>
                <w:i/>
              </w:rPr>
              <w:t>None (unknown MRN response)</w:t>
            </w:r>
          </w:p>
        </w:tc>
      </w:tr>
      <w:tr w:rsidR="00E74F9C" w:rsidRPr="00664975" w14:paraId="2A684E7B" w14:textId="77777777" w:rsidTr="00AE34B1">
        <w:tc>
          <w:tcPr>
            <w:tcW w:w="0" w:type="auto"/>
            <w:shd w:val="clear" w:color="auto" w:fill="auto"/>
            <w:vAlign w:val="center"/>
          </w:tcPr>
          <w:p w14:paraId="082A87E3" w14:textId="5E3AB2CC" w:rsidR="00E74F9C" w:rsidRPr="00664975" w:rsidRDefault="00E74F9C" w:rsidP="00E74F9C">
            <w:pPr>
              <w:pStyle w:val="Table10"/>
              <w:spacing w:before="0" w:after="0"/>
              <w:jc w:val="center"/>
            </w:pPr>
            <w:r w:rsidRPr="00664975">
              <w:t>Cancelled</w:t>
            </w:r>
          </w:p>
        </w:tc>
        <w:tc>
          <w:tcPr>
            <w:tcW w:w="0" w:type="auto"/>
            <w:shd w:val="clear" w:color="auto" w:fill="auto"/>
            <w:vAlign w:val="center"/>
          </w:tcPr>
          <w:p w14:paraId="62ABD0BA" w14:textId="0CEA21CA" w:rsidR="00E74F9C" w:rsidRPr="00664975" w:rsidRDefault="00E74F9C" w:rsidP="00E74F9C">
            <w:pPr>
              <w:pStyle w:val="Table10"/>
              <w:spacing w:before="0" w:after="0"/>
              <w:jc w:val="center"/>
            </w:pPr>
            <w:r w:rsidRPr="00664975">
              <w:t>SR</w:t>
            </w:r>
          </w:p>
        </w:tc>
        <w:tc>
          <w:tcPr>
            <w:tcW w:w="0" w:type="auto"/>
            <w:shd w:val="clear" w:color="auto" w:fill="auto"/>
            <w:vAlign w:val="center"/>
          </w:tcPr>
          <w:p w14:paraId="7473516C" w14:textId="0D1F0885" w:rsidR="00E74F9C" w:rsidRPr="00664975" w:rsidRDefault="00E74F9C" w:rsidP="00E74F9C">
            <w:pPr>
              <w:pStyle w:val="Table10"/>
              <w:spacing w:before="0" w:after="0"/>
              <w:jc w:val="center"/>
            </w:pPr>
            <w:r w:rsidRPr="00664975">
              <w:t>Yes</w:t>
            </w:r>
          </w:p>
        </w:tc>
        <w:tc>
          <w:tcPr>
            <w:tcW w:w="0" w:type="auto"/>
            <w:shd w:val="clear" w:color="auto" w:fill="auto"/>
            <w:vAlign w:val="center"/>
          </w:tcPr>
          <w:p w14:paraId="0707A4FB" w14:textId="7A968A63" w:rsidR="00E74F9C" w:rsidRPr="00664975" w:rsidRDefault="00E74F9C" w:rsidP="00E74F9C">
            <w:pPr>
              <w:pStyle w:val="Table10"/>
              <w:spacing w:before="0" w:after="0"/>
              <w:jc w:val="center"/>
              <w:rPr>
                <w:i/>
              </w:rPr>
            </w:pPr>
            <w:r w:rsidRPr="00664975">
              <w:rPr>
                <w:i/>
              </w:rPr>
              <w:t>None (unknown MRN response)</w:t>
            </w:r>
          </w:p>
        </w:tc>
        <w:tc>
          <w:tcPr>
            <w:tcW w:w="0" w:type="auto"/>
            <w:shd w:val="clear" w:color="auto" w:fill="auto"/>
            <w:vAlign w:val="center"/>
          </w:tcPr>
          <w:p w14:paraId="4B50F7B1" w14:textId="71D6089E" w:rsidR="00E74F9C" w:rsidRPr="00664975" w:rsidRDefault="00E74F9C" w:rsidP="00E74F9C">
            <w:pPr>
              <w:pStyle w:val="Table10"/>
              <w:spacing w:before="0" w:after="0"/>
              <w:jc w:val="center"/>
              <w:rPr>
                <w:color w:val="00B050"/>
              </w:rPr>
            </w:pPr>
            <w:r w:rsidRPr="00664975">
              <w:rPr>
                <w:color w:val="00B050"/>
              </w:rPr>
              <w:t>New State</w:t>
            </w:r>
          </w:p>
        </w:tc>
        <w:tc>
          <w:tcPr>
            <w:tcW w:w="0" w:type="auto"/>
            <w:shd w:val="clear" w:color="auto" w:fill="auto"/>
            <w:vAlign w:val="center"/>
          </w:tcPr>
          <w:p w14:paraId="7C3B1837" w14:textId="3487A90D" w:rsidR="00E74F9C" w:rsidRPr="00664975" w:rsidRDefault="00E74F9C" w:rsidP="00E74F9C">
            <w:pPr>
              <w:pStyle w:val="Table10"/>
              <w:spacing w:before="0" w:after="0"/>
              <w:rPr>
                <w:i/>
                <w:highlight w:val="yellow"/>
              </w:rPr>
            </w:pPr>
          </w:p>
        </w:tc>
        <w:tc>
          <w:tcPr>
            <w:tcW w:w="0" w:type="auto"/>
            <w:shd w:val="clear" w:color="auto" w:fill="auto"/>
            <w:vAlign w:val="center"/>
          </w:tcPr>
          <w:p w14:paraId="021CEACC" w14:textId="1860D66A" w:rsidR="00E74F9C" w:rsidRPr="00664975" w:rsidRDefault="00E74F9C" w:rsidP="00E74F9C">
            <w:pPr>
              <w:pStyle w:val="Table10"/>
              <w:spacing w:before="0" w:after="0"/>
              <w:jc w:val="center"/>
              <w:rPr>
                <w:i/>
                <w:highlight w:val="yellow"/>
              </w:rPr>
            </w:pPr>
            <w:r w:rsidRPr="00664975">
              <w:rPr>
                <w:i/>
              </w:rPr>
              <w:t>None</w:t>
            </w:r>
            <w:r w:rsidRPr="00664975">
              <w:t xml:space="preserve"> </w:t>
            </w:r>
            <w:r w:rsidRPr="00664975">
              <w:rPr>
                <w:i/>
              </w:rPr>
              <w:t>(unknown MRN response)</w:t>
            </w:r>
          </w:p>
        </w:tc>
      </w:tr>
    </w:tbl>
    <w:p w14:paraId="777572CE" w14:textId="67FF9540" w:rsidR="00A144DA" w:rsidRPr="00664975" w:rsidRDefault="00A144DA" w:rsidP="00A144DA">
      <w:pPr>
        <w:pStyle w:val="Caption"/>
      </w:pPr>
      <w:bookmarkStart w:id="1934" w:name="_Ref17528977"/>
      <w:bookmarkStart w:id="1935" w:name="_Toc17674228"/>
      <w:bookmarkStart w:id="1936" w:name="_Toc45648997"/>
      <w:bookmarkStart w:id="1937" w:name="_Toc46393102"/>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25</w:t>
      </w:r>
      <w:r w:rsidR="00216C40" w:rsidRPr="00664975">
        <w:fldChar w:fldCharType="end"/>
      </w:r>
      <w:bookmarkEnd w:id="1934"/>
      <w:r w:rsidRPr="00664975">
        <w:t xml:space="preserve">: States changes of an MRN at </w:t>
      </w:r>
      <w:r w:rsidR="00DB0501" w:rsidRPr="00664975">
        <w:t>the</w:t>
      </w:r>
      <w:r w:rsidRPr="00664975">
        <w:t xml:space="preserve"> </w:t>
      </w:r>
      <w:r w:rsidR="00FA4DDB" w:rsidRPr="00664975">
        <w:t>Office of</w:t>
      </w:r>
      <w:r w:rsidRPr="00664975">
        <w:t xml:space="preserve"> </w:t>
      </w:r>
      <w:r w:rsidR="00935615" w:rsidRPr="00664975">
        <w:t>Departure</w:t>
      </w:r>
      <w:r w:rsidRPr="00664975">
        <w:rPr>
          <w:sz w:val="22"/>
        </w:rPr>
        <w:t xml:space="preserve"> for </w:t>
      </w:r>
      <w:r w:rsidR="00D3209D" w:rsidRPr="00664975">
        <w:rPr>
          <w:sz w:val="22"/>
        </w:rPr>
        <w:fldChar w:fldCharType="begin"/>
      </w:r>
      <w:r w:rsidR="00D3209D" w:rsidRPr="00664975">
        <w:rPr>
          <w:sz w:val="22"/>
        </w:rPr>
        <w:instrText xml:space="preserve"> REF _Ref18057972 \h </w:instrText>
      </w:r>
      <w:r w:rsidR="00D3209D" w:rsidRPr="00664975">
        <w:rPr>
          <w:sz w:val="22"/>
        </w:rPr>
      </w:r>
      <w:r w:rsidR="00D3209D" w:rsidRPr="00664975">
        <w:rPr>
          <w:sz w:val="22"/>
        </w:rPr>
        <w:fldChar w:fldCharType="separate"/>
      </w:r>
      <w:r w:rsidR="0097205F" w:rsidRPr="00664975">
        <w:t>Core Business – Declaration lodged prior to presentation of goods</w:t>
      </w:r>
      <w:r w:rsidR="00D3209D" w:rsidRPr="00664975">
        <w:rPr>
          <w:sz w:val="22"/>
        </w:rPr>
        <w:fldChar w:fldCharType="end"/>
      </w:r>
      <w:r w:rsidR="00DB0501" w:rsidRPr="00664975">
        <w:t xml:space="preserve"> </w:t>
      </w:r>
      <w:r w:rsidRPr="00664975">
        <w:t xml:space="preserve">scenarios related to </w:t>
      </w:r>
      <w:bookmarkEnd w:id="1935"/>
      <w:bookmarkEnd w:id="1936"/>
      <w:r w:rsidR="009A1AB7" w:rsidRPr="00664975">
        <w:t>‘</w:t>
      </w:r>
      <w:r w:rsidR="00944C37" w:rsidRPr="00664975">
        <w:rPr>
          <w:szCs w:val="24"/>
        </w:rPr>
        <w:fldChar w:fldCharType="begin"/>
      </w:r>
      <w:r w:rsidR="00944C37" w:rsidRPr="00664975">
        <w:rPr>
          <w:szCs w:val="24"/>
        </w:rPr>
        <w:instrText xml:space="preserve"> REF _Ref45181470 \h </w:instrText>
      </w:r>
      <w:r w:rsidR="00944C37" w:rsidRPr="00664975">
        <w:rPr>
          <w:szCs w:val="24"/>
        </w:rPr>
      </w:r>
      <w:r w:rsidR="00944C37" w:rsidRPr="00664975">
        <w:rPr>
          <w:szCs w:val="24"/>
        </w:rPr>
        <w:fldChar w:fldCharType="separate"/>
      </w:r>
      <w:r w:rsidR="0097205F" w:rsidRPr="00664975">
        <w:t>New processes for a “To Be” country</w:t>
      </w:r>
      <w:r w:rsidR="00944C37" w:rsidRPr="00664975">
        <w:rPr>
          <w:szCs w:val="24"/>
        </w:rPr>
        <w:fldChar w:fldCharType="end"/>
      </w:r>
      <w:r w:rsidR="009A1AB7" w:rsidRPr="00664975">
        <w:rPr>
          <w:szCs w:val="24"/>
        </w:rPr>
        <w:t>’</w:t>
      </w:r>
      <w:bookmarkEnd w:id="1937"/>
    </w:p>
    <w:p w14:paraId="2EF7917A" w14:textId="77777777" w:rsidR="003603CB" w:rsidRPr="00664975" w:rsidRDefault="003603CB" w:rsidP="00FE2CE1">
      <w:pPr>
        <w:sectPr w:rsidR="003603CB" w:rsidRPr="00664975" w:rsidSect="003603CB">
          <w:headerReference w:type="even" r:id="rId245"/>
          <w:headerReference w:type="default" r:id="rId246"/>
          <w:footerReference w:type="default" r:id="rId247"/>
          <w:headerReference w:type="first" r:id="rId248"/>
          <w:pgSz w:w="11907" w:h="16840" w:code="9"/>
          <w:pgMar w:top="1440" w:right="1440" w:bottom="1440" w:left="1440" w:header="720" w:footer="720" w:gutter="0"/>
          <w:cols w:space="720"/>
          <w:docGrid w:linePitch="326"/>
        </w:sectPr>
      </w:pPr>
    </w:p>
    <w:p w14:paraId="093879CC" w14:textId="1FD8A301" w:rsidR="009E71CD" w:rsidRPr="00664975" w:rsidRDefault="009E71CD" w:rsidP="009E71CD">
      <w:pPr>
        <w:pStyle w:val="Heading5"/>
      </w:pPr>
      <w:bookmarkStart w:id="1938" w:name="_Toc45648918"/>
      <w:bookmarkStart w:id="1939" w:name="_Toc46393023"/>
      <w:bookmarkStart w:id="1940" w:name="_Ref18073471"/>
      <w:bookmarkEnd w:id="1921"/>
      <w:r w:rsidRPr="00664975">
        <w:lastRenderedPageBreak/>
        <w:t>Additional Information Exchanges</w:t>
      </w:r>
      <w:bookmarkEnd w:id="1938"/>
      <w:bookmarkEnd w:id="1939"/>
    </w:p>
    <w:p w14:paraId="4AEAEAD4" w14:textId="325A1C88" w:rsidR="009E71CD" w:rsidRPr="00664975" w:rsidRDefault="005C5990" w:rsidP="00A40FA2">
      <w:pPr>
        <w:spacing w:after="240"/>
      </w:pPr>
      <w:r w:rsidRPr="00664975">
        <w:t xml:space="preserve">The following IEs must be implemented in addition to </w:t>
      </w:r>
      <w:r w:rsidRPr="00664975">
        <w:fldChar w:fldCharType="begin"/>
      </w:r>
      <w:r w:rsidRPr="00664975">
        <w:instrText xml:space="preserve"> REF _Ref18058712 \h </w:instrText>
      </w:r>
      <w:r w:rsidR="00A40FA2" w:rsidRPr="00664975">
        <w:instrText xml:space="preserve"> \* MERGEFORMAT </w:instrText>
      </w:r>
      <w:r w:rsidRPr="00664975">
        <w:fldChar w:fldCharType="separate"/>
      </w:r>
      <w:r w:rsidR="0097205F" w:rsidRPr="00664975">
        <w:t>Mandatory Existing processes (continuity)</w:t>
      </w:r>
      <w:r w:rsidRPr="00664975">
        <w:fldChar w:fldCharType="end"/>
      </w:r>
      <w:r w:rsidRPr="00664975">
        <w:t xml:space="preserve"> (section</w:t>
      </w:r>
      <w:r w:rsidR="009C2E38" w:rsidRPr="00664975">
        <w:t xml:space="preserve"> </w:t>
      </w:r>
      <w:r w:rsidR="009C2E38" w:rsidRPr="00664975">
        <w:fldChar w:fldCharType="begin"/>
      </w:r>
      <w:r w:rsidR="009C2E38" w:rsidRPr="00664975">
        <w:instrText xml:space="preserve"> REF _Ref18058712 \r \h </w:instrText>
      </w:r>
      <w:r w:rsidR="00A40FA2" w:rsidRPr="00664975">
        <w:instrText xml:space="preserve"> \* MERGEFORMAT </w:instrText>
      </w:r>
      <w:r w:rsidR="009C2E38" w:rsidRPr="00664975">
        <w:fldChar w:fldCharType="separate"/>
      </w:r>
      <w:r w:rsidR="0097205F">
        <w:t>IV.III.1</w:t>
      </w:r>
      <w:r w:rsidR="009C2E38" w:rsidRPr="00664975">
        <w:fldChar w:fldCharType="end"/>
      </w:r>
      <w:r w:rsidRPr="00664975">
        <w:t>) in the scope of</w:t>
      </w:r>
      <w:r w:rsidR="009C2E38" w:rsidRPr="00664975">
        <w:t xml:space="preserve"> </w:t>
      </w:r>
      <w:r w:rsidR="009C2E38" w:rsidRPr="00664975">
        <w:fldChar w:fldCharType="begin"/>
      </w:r>
      <w:r w:rsidR="009C2E38" w:rsidRPr="00664975">
        <w:instrText xml:space="preserve"> REF _Ref18057972 \h </w:instrText>
      </w:r>
      <w:r w:rsidR="00A40FA2" w:rsidRPr="00664975">
        <w:instrText xml:space="preserve"> \* MERGEFORMAT </w:instrText>
      </w:r>
      <w:r w:rsidR="009C2E38" w:rsidRPr="00664975">
        <w:fldChar w:fldCharType="separate"/>
      </w:r>
      <w:r w:rsidR="0097205F" w:rsidRPr="00664975">
        <w:t>Core Business – Declaration lodged prior to presentation of goods</w:t>
      </w:r>
      <w:r w:rsidR="009C2E38" w:rsidRPr="00664975">
        <w:fldChar w:fldCharType="end"/>
      </w:r>
      <w:r w:rsidRPr="00664975">
        <w:t>.</w:t>
      </w:r>
    </w:p>
    <w:tbl>
      <w:tblPr>
        <w:tblStyle w:val="IEsTranstionSection"/>
        <w:tblW w:w="13225" w:type="dxa"/>
        <w:jc w:val="center"/>
        <w:tblLook w:val="04A0" w:firstRow="1" w:lastRow="0" w:firstColumn="1" w:lastColumn="0" w:noHBand="0" w:noVBand="1"/>
      </w:tblPr>
      <w:tblGrid>
        <w:gridCol w:w="998"/>
        <w:gridCol w:w="1175"/>
        <w:gridCol w:w="1413"/>
        <w:gridCol w:w="4059"/>
        <w:gridCol w:w="1611"/>
        <w:gridCol w:w="1134"/>
        <w:gridCol w:w="1134"/>
        <w:gridCol w:w="1701"/>
      </w:tblGrid>
      <w:tr w:rsidR="007462FB" w:rsidRPr="00664975" w14:paraId="0F3BFC49" w14:textId="77777777" w:rsidTr="00B318E5">
        <w:trPr>
          <w:cnfStyle w:val="100000000000" w:firstRow="1" w:lastRow="0" w:firstColumn="0" w:lastColumn="0" w:oddVBand="0" w:evenVBand="0" w:oddHBand="0" w:evenHBand="0" w:firstRowFirstColumn="0" w:firstRowLastColumn="0" w:lastRowFirstColumn="0" w:lastRowLastColumn="0"/>
          <w:trHeight w:val="510"/>
          <w:tblHeader/>
          <w:jc w:val="center"/>
        </w:trPr>
        <w:tc>
          <w:tcPr>
            <w:tcW w:w="998" w:type="dxa"/>
            <w:hideMark/>
          </w:tcPr>
          <w:p w14:paraId="0AE0A98A" w14:textId="258ED36F" w:rsidR="007462FB" w:rsidRPr="00664975" w:rsidRDefault="00706497" w:rsidP="001030B6">
            <w:pPr>
              <w:spacing w:before="0"/>
              <w:jc w:val="center"/>
              <w:rPr>
                <w:color w:val="000000"/>
                <w:sz w:val="20"/>
              </w:rPr>
            </w:pPr>
            <w:r w:rsidRPr="00664975">
              <w:rPr>
                <w:color w:val="000000"/>
                <w:sz w:val="20"/>
              </w:rPr>
              <w:t>NCTS</w:t>
            </w:r>
            <w:r w:rsidR="007462FB" w:rsidRPr="00664975">
              <w:rPr>
                <w:color w:val="000000"/>
                <w:sz w:val="20"/>
              </w:rPr>
              <w:t>-P</w:t>
            </w:r>
            <w:r w:rsidRPr="00664975">
              <w:rPr>
                <w:color w:val="000000"/>
                <w:sz w:val="20"/>
              </w:rPr>
              <w:t>5</w:t>
            </w:r>
            <w:r w:rsidR="007462FB" w:rsidRPr="00664975">
              <w:rPr>
                <w:color w:val="000000"/>
                <w:sz w:val="20"/>
              </w:rPr>
              <w:t xml:space="preserve"> IE Domain</w:t>
            </w:r>
          </w:p>
        </w:tc>
        <w:tc>
          <w:tcPr>
            <w:tcW w:w="1175" w:type="dxa"/>
            <w:hideMark/>
          </w:tcPr>
          <w:p w14:paraId="67D4D24C" w14:textId="77777777" w:rsidR="007462FB" w:rsidRPr="00664975" w:rsidRDefault="007462FB" w:rsidP="001030B6">
            <w:pPr>
              <w:spacing w:before="0"/>
              <w:jc w:val="center"/>
              <w:rPr>
                <w:color w:val="000000"/>
                <w:sz w:val="20"/>
              </w:rPr>
            </w:pPr>
            <w:r w:rsidRPr="00664975">
              <w:rPr>
                <w:color w:val="000000"/>
                <w:sz w:val="20"/>
              </w:rPr>
              <w:t>IE Number</w:t>
            </w:r>
          </w:p>
        </w:tc>
        <w:tc>
          <w:tcPr>
            <w:tcW w:w="1413" w:type="dxa"/>
            <w:hideMark/>
          </w:tcPr>
          <w:p w14:paraId="6A948C2B" w14:textId="150883FF" w:rsidR="007462FB" w:rsidRPr="00664975" w:rsidRDefault="00706497" w:rsidP="001030B6">
            <w:pPr>
              <w:spacing w:before="0"/>
              <w:jc w:val="center"/>
              <w:rPr>
                <w:color w:val="000000"/>
                <w:sz w:val="20"/>
              </w:rPr>
            </w:pPr>
            <w:r w:rsidRPr="00664975">
              <w:rPr>
                <w:color w:val="000000"/>
                <w:sz w:val="20"/>
              </w:rPr>
              <w:t>NCTS</w:t>
            </w:r>
            <w:r w:rsidR="007462FB" w:rsidRPr="00664975">
              <w:rPr>
                <w:color w:val="000000"/>
                <w:sz w:val="20"/>
              </w:rPr>
              <w:t>-P</w:t>
            </w:r>
            <w:r w:rsidRPr="00664975">
              <w:rPr>
                <w:color w:val="000000"/>
                <w:sz w:val="20"/>
              </w:rPr>
              <w:t>5</w:t>
            </w:r>
            <w:r w:rsidR="007462FB" w:rsidRPr="00664975">
              <w:rPr>
                <w:color w:val="000000"/>
                <w:sz w:val="20"/>
              </w:rPr>
              <w:t xml:space="preserve"> IE Version</w:t>
            </w:r>
          </w:p>
        </w:tc>
        <w:tc>
          <w:tcPr>
            <w:tcW w:w="4059" w:type="dxa"/>
            <w:hideMark/>
          </w:tcPr>
          <w:p w14:paraId="5FD2304D" w14:textId="36B3835F" w:rsidR="007462FB" w:rsidRPr="00664975" w:rsidRDefault="002771C7" w:rsidP="001030B6">
            <w:pPr>
              <w:spacing w:before="0"/>
              <w:jc w:val="left"/>
              <w:rPr>
                <w:color w:val="000000"/>
                <w:sz w:val="20"/>
              </w:rPr>
            </w:pPr>
            <w:r w:rsidRPr="00664975">
              <w:rPr>
                <w:color w:val="000000"/>
                <w:sz w:val="20"/>
              </w:rPr>
              <w:t>NCTS-P5</w:t>
            </w:r>
            <w:r w:rsidR="007462FB" w:rsidRPr="00664975">
              <w:rPr>
                <w:color w:val="000000"/>
                <w:sz w:val="20"/>
              </w:rPr>
              <w:t xml:space="preserve"> IE Name</w:t>
            </w:r>
          </w:p>
        </w:tc>
        <w:tc>
          <w:tcPr>
            <w:tcW w:w="1611" w:type="dxa"/>
            <w:hideMark/>
          </w:tcPr>
          <w:p w14:paraId="1D93DC48" w14:textId="5D1322F0" w:rsidR="007462FB" w:rsidRPr="00664975" w:rsidRDefault="002771C7" w:rsidP="001030B6">
            <w:pPr>
              <w:spacing w:before="0"/>
              <w:jc w:val="center"/>
              <w:rPr>
                <w:color w:val="000000"/>
                <w:sz w:val="20"/>
              </w:rPr>
            </w:pPr>
            <w:r w:rsidRPr="00664975">
              <w:rPr>
                <w:color w:val="000000"/>
                <w:sz w:val="20"/>
              </w:rPr>
              <w:t>NCTS</w:t>
            </w:r>
            <w:r w:rsidR="007462FB" w:rsidRPr="00664975">
              <w:rPr>
                <w:color w:val="000000"/>
                <w:sz w:val="20"/>
              </w:rPr>
              <w:t>-P</w:t>
            </w:r>
            <w:r w:rsidRPr="00664975">
              <w:rPr>
                <w:color w:val="000000"/>
                <w:sz w:val="20"/>
              </w:rPr>
              <w:t>4</w:t>
            </w:r>
            <w:r w:rsidR="007462FB" w:rsidRPr="00664975">
              <w:rPr>
                <w:color w:val="000000"/>
                <w:sz w:val="20"/>
              </w:rPr>
              <w:t xml:space="preserve"> IE Version</w:t>
            </w:r>
          </w:p>
        </w:tc>
        <w:tc>
          <w:tcPr>
            <w:tcW w:w="1134" w:type="dxa"/>
            <w:hideMark/>
          </w:tcPr>
          <w:p w14:paraId="4C76759F" w14:textId="43C0329F" w:rsidR="007462FB" w:rsidRPr="00664975" w:rsidRDefault="002771C7" w:rsidP="001030B6">
            <w:pPr>
              <w:spacing w:before="0"/>
              <w:jc w:val="center"/>
              <w:rPr>
                <w:color w:val="000000"/>
                <w:sz w:val="20"/>
              </w:rPr>
            </w:pPr>
            <w:r w:rsidRPr="00664975">
              <w:rPr>
                <w:color w:val="000000"/>
                <w:sz w:val="20"/>
              </w:rPr>
              <w:t>NCTS-P5</w:t>
            </w:r>
            <w:r w:rsidR="007462FB" w:rsidRPr="00664975">
              <w:rPr>
                <w:color w:val="000000"/>
                <w:sz w:val="20"/>
              </w:rPr>
              <w:t xml:space="preserve"> IE Send</w:t>
            </w:r>
            <w:r w:rsidR="007462FB" w:rsidRPr="00664975">
              <w:rPr>
                <w:rStyle w:val="FootnoteReference"/>
                <w:color w:val="000000"/>
              </w:rPr>
              <w:footnoteReference w:id="59"/>
            </w:r>
          </w:p>
        </w:tc>
        <w:tc>
          <w:tcPr>
            <w:tcW w:w="1134" w:type="dxa"/>
            <w:hideMark/>
          </w:tcPr>
          <w:p w14:paraId="778B28D4" w14:textId="3B0DD54C" w:rsidR="007462FB" w:rsidRPr="00664975" w:rsidRDefault="002771C7" w:rsidP="001030B6">
            <w:pPr>
              <w:spacing w:before="0"/>
              <w:jc w:val="center"/>
              <w:rPr>
                <w:color w:val="000000"/>
                <w:sz w:val="20"/>
              </w:rPr>
            </w:pPr>
            <w:r w:rsidRPr="00664975">
              <w:rPr>
                <w:color w:val="000000"/>
                <w:sz w:val="20"/>
              </w:rPr>
              <w:t>NCTS-P5</w:t>
            </w:r>
            <w:r w:rsidR="007462FB" w:rsidRPr="00664975">
              <w:rPr>
                <w:color w:val="000000"/>
                <w:sz w:val="20"/>
              </w:rPr>
              <w:t xml:space="preserve"> IE Receive</w:t>
            </w:r>
            <w:r w:rsidR="007462FB" w:rsidRPr="00664975">
              <w:rPr>
                <w:rStyle w:val="FootnoteReference"/>
                <w:color w:val="000000"/>
              </w:rPr>
              <w:footnoteReference w:id="60"/>
            </w:r>
          </w:p>
        </w:tc>
        <w:tc>
          <w:tcPr>
            <w:tcW w:w="1701" w:type="dxa"/>
            <w:hideMark/>
          </w:tcPr>
          <w:p w14:paraId="30AA4594" w14:textId="6ACCB96F" w:rsidR="007462FB" w:rsidRPr="00664975" w:rsidRDefault="007462FB" w:rsidP="001030B6">
            <w:pPr>
              <w:spacing w:before="0"/>
              <w:jc w:val="center"/>
              <w:rPr>
                <w:color w:val="000000"/>
                <w:sz w:val="20"/>
              </w:rPr>
            </w:pPr>
            <w:r w:rsidRPr="00664975">
              <w:rPr>
                <w:color w:val="000000"/>
                <w:sz w:val="20"/>
              </w:rPr>
              <w:t xml:space="preserve">IE Status compared to </w:t>
            </w:r>
            <w:r w:rsidR="002771C7" w:rsidRPr="00664975">
              <w:rPr>
                <w:color w:val="000000"/>
                <w:sz w:val="20"/>
              </w:rPr>
              <w:t>NCTS</w:t>
            </w:r>
            <w:r w:rsidRPr="00664975">
              <w:rPr>
                <w:color w:val="000000"/>
                <w:sz w:val="20"/>
              </w:rPr>
              <w:t>-P</w:t>
            </w:r>
            <w:r w:rsidR="002771C7" w:rsidRPr="00664975">
              <w:rPr>
                <w:color w:val="000000"/>
                <w:sz w:val="20"/>
              </w:rPr>
              <w:t>4</w:t>
            </w:r>
            <w:r w:rsidRPr="00664975">
              <w:rPr>
                <w:rStyle w:val="FootnoteReference"/>
                <w:b w:val="0"/>
                <w:bCs/>
                <w:color w:val="000000"/>
              </w:rPr>
              <w:footnoteReference w:id="61"/>
            </w:r>
          </w:p>
        </w:tc>
      </w:tr>
      <w:tr w:rsidR="00A361E3" w:rsidRPr="00664975" w14:paraId="30E394E2" w14:textId="77777777" w:rsidTr="00B318E5">
        <w:trPr>
          <w:trHeight w:val="300"/>
          <w:jc w:val="center"/>
        </w:trPr>
        <w:tc>
          <w:tcPr>
            <w:tcW w:w="998" w:type="dxa"/>
            <w:noWrap/>
          </w:tcPr>
          <w:p w14:paraId="3C597D22" w14:textId="26FA144E" w:rsidR="00A361E3" w:rsidRPr="00664975" w:rsidRDefault="00A361E3" w:rsidP="001030B6">
            <w:pPr>
              <w:spacing w:before="0"/>
              <w:jc w:val="center"/>
              <w:rPr>
                <w:color w:val="000000"/>
                <w:sz w:val="20"/>
              </w:rPr>
            </w:pPr>
            <w:r w:rsidRPr="00664975">
              <w:rPr>
                <w:color w:val="000000"/>
                <w:sz w:val="20"/>
              </w:rPr>
              <w:t>ED</w:t>
            </w:r>
          </w:p>
        </w:tc>
        <w:tc>
          <w:tcPr>
            <w:tcW w:w="1175" w:type="dxa"/>
            <w:noWrap/>
          </w:tcPr>
          <w:p w14:paraId="5022653B" w14:textId="403C318C" w:rsidR="00A361E3" w:rsidRPr="00664975" w:rsidRDefault="00A361E3" w:rsidP="001030B6">
            <w:pPr>
              <w:spacing w:before="0"/>
              <w:jc w:val="center"/>
              <w:rPr>
                <w:color w:val="000000"/>
                <w:sz w:val="20"/>
              </w:rPr>
            </w:pPr>
            <w:r w:rsidRPr="00664975">
              <w:rPr>
                <w:color w:val="000000"/>
                <w:sz w:val="20"/>
              </w:rPr>
              <w:t>IE060</w:t>
            </w:r>
          </w:p>
        </w:tc>
        <w:tc>
          <w:tcPr>
            <w:tcW w:w="1413" w:type="dxa"/>
            <w:noWrap/>
          </w:tcPr>
          <w:p w14:paraId="52926724" w14:textId="4CC1CBE4" w:rsidR="00A361E3" w:rsidRPr="00664975" w:rsidRDefault="00A361E3" w:rsidP="001030B6">
            <w:pPr>
              <w:spacing w:before="0"/>
              <w:jc w:val="center"/>
              <w:rPr>
                <w:color w:val="000000"/>
                <w:sz w:val="20"/>
              </w:rPr>
            </w:pPr>
            <w:r w:rsidRPr="00664975">
              <w:rPr>
                <w:color w:val="000000"/>
                <w:sz w:val="20"/>
              </w:rPr>
              <w:t>CC060C</w:t>
            </w:r>
          </w:p>
        </w:tc>
        <w:tc>
          <w:tcPr>
            <w:tcW w:w="4059" w:type="dxa"/>
            <w:noWrap/>
          </w:tcPr>
          <w:p w14:paraId="558BC0B2" w14:textId="48AFD4BC" w:rsidR="00A361E3" w:rsidRPr="00664975" w:rsidRDefault="00454868" w:rsidP="00B318E5">
            <w:pPr>
              <w:spacing w:before="0"/>
              <w:jc w:val="left"/>
              <w:rPr>
                <w:color w:val="000000"/>
                <w:sz w:val="20"/>
              </w:rPr>
            </w:pPr>
            <w:r w:rsidRPr="00664975">
              <w:rPr>
                <w:color w:val="000000"/>
                <w:sz w:val="20"/>
              </w:rPr>
              <w:t>CONTROL DECISION NOTIFICATION</w:t>
            </w:r>
          </w:p>
        </w:tc>
        <w:tc>
          <w:tcPr>
            <w:tcW w:w="1611" w:type="dxa"/>
          </w:tcPr>
          <w:p w14:paraId="6D6C46BA" w14:textId="215E8302" w:rsidR="00A361E3" w:rsidRPr="00664975" w:rsidRDefault="00321F34" w:rsidP="001030B6">
            <w:pPr>
              <w:spacing w:before="0"/>
              <w:jc w:val="center"/>
              <w:rPr>
                <w:color w:val="000000"/>
                <w:sz w:val="20"/>
              </w:rPr>
            </w:pPr>
            <w:r w:rsidRPr="00664975">
              <w:rPr>
                <w:color w:val="000000"/>
                <w:sz w:val="20"/>
              </w:rPr>
              <w:t>CC060A</w:t>
            </w:r>
          </w:p>
        </w:tc>
        <w:tc>
          <w:tcPr>
            <w:tcW w:w="1134" w:type="dxa"/>
            <w:noWrap/>
          </w:tcPr>
          <w:p w14:paraId="6DE23425" w14:textId="530016CD" w:rsidR="00A361E3" w:rsidRPr="00664975" w:rsidRDefault="00321F34" w:rsidP="001030B6">
            <w:pPr>
              <w:spacing w:before="0"/>
              <w:jc w:val="center"/>
              <w:rPr>
                <w:color w:val="000000"/>
                <w:sz w:val="20"/>
              </w:rPr>
            </w:pPr>
            <w:r w:rsidRPr="00664975">
              <w:rPr>
                <w:color w:val="000000"/>
                <w:sz w:val="20"/>
              </w:rPr>
              <w:t>SR</w:t>
            </w:r>
          </w:p>
        </w:tc>
        <w:tc>
          <w:tcPr>
            <w:tcW w:w="1134" w:type="dxa"/>
            <w:noWrap/>
          </w:tcPr>
          <w:p w14:paraId="19F762E9" w14:textId="353C744E" w:rsidR="00A361E3" w:rsidRPr="00664975" w:rsidRDefault="00B76042" w:rsidP="001030B6">
            <w:pPr>
              <w:spacing w:before="0"/>
              <w:jc w:val="center"/>
              <w:rPr>
                <w:color w:val="000000"/>
                <w:sz w:val="20"/>
              </w:rPr>
            </w:pPr>
            <w:r w:rsidRPr="00664975">
              <w:rPr>
                <w:color w:val="000000"/>
                <w:sz w:val="20"/>
              </w:rPr>
              <w:t>-</w:t>
            </w:r>
          </w:p>
        </w:tc>
        <w:tc>
          <w:tcPr>
            <w:tcW w:w="1701" w:type="dxa"/>
            <w:noWrap/>
          </w:tcPr>
          <w:p w14:paraId="429A34AC" w14:textId="1C005FB0" w:rsidR="00A361E3" w:rsidRPr="00664975" w:rsidRDefault="00321F34" w:rsidP="00E25015">
            <w:pPr>
              <w:keepNext/>
              <w:spacing w:before="0"/>
              <w:jc w:val="center"/>
              <w:rPr>
                <w:color w:val="000000"/>
                <w:sz w:val="20"/>
              </w:rPr>
            </w:pPr>
            <w:r w:rsidRPr="00664975">
              <w:rPr>
                <w:color w:val="000000"/>
                <w:sz w:val="20"/>
              </w:rPr>
              <w:t>Mo</w:t>
            </w:r>
            <w:r w:rsidR="00AF377F" w:rsidRPr="00664975">
              <w:rPr>
                <w:color w:val="000000"/>
                <w:sz w:val="20"/>
              </w:rPr>
              <w:t>dified</w:t>
            </w:r>
          </w:p>
        </w:tc>
      </w:tr>
      <w:tr w:rsidR="007462FB" w:rsidRPr="00664975" w14:paraId="606F74BA" w14:textId="77777777" w:rsidTr="00B318E5">
        <w:trPr>
          <w:trHeight w:val="300"/>
          <w:jc w:val="center"/>
        </w:trPr>
        <w:tc>
          <w:tcPr>
            <w:tcW w:w="998" w:type="dxa"/>
            <w:noWrap/>
          </w:tcPr>
          <w:p w14:paraId="0B4A34DF" w14:textId="77777777" w:rsidR="007462FB" w:rsidRPr="00664975" w:rsidRDefault="007462FB" w:rsidP="001030B6">
            <w:pPr>
              <w:spacing w:before="0"/>
              <w:jc w:val="center"/>
              <w:rPr>
                <w:color w:val="000000"/>
                <w:sz w:val="20"/>
              </w:rPr>
            </w:pPr>
            <w:r w:rsidRPr="00664975">
              <w:rPr>
                <w:color w:val="000000"/>
                <w:sz w:val="20"/>
              </w:rPr>
              <w:lastRenderedPageBreak/>
              <w:t>ED</w:t>
            </w:r>
          </w:p>
        </w:tc>
        <w:tc>
          <w:tcPr>
            <w:tcW w:w="1175" w:type="dxa"/>
            <w:noWrap/>
          </w:tcPr>
          <w:p w14:paraId="38DAF2E7" w14:textId="79C36FF9" w:rsidR="007462FB" w:rsidRPr="00664975" w:rsidRDefault="007462FB" w:rsidP="001030B6">
            <w:pPr>
              <w:spacing w:before="0"/>
              <w:jc w:val="center"/>
              <w:rPr>
                <w:color w:val="000000"/>
                <w:sz w:val="20"/>
              </w:rPr>
            </w:pPr>
            <w:r w:rsidRPr="00664975">
              <w:rPr>
                <w:color w:val="000000"/>
                <w:sz w:val="20"/>
              </w:rPr>
              <w:t>IE</w:t>
            </w:r>
            <w:r w:rsidR="00A85C0E" w:rsidRPr="00664975">
              <w:rPr>
                <w:color w:val="000000"/>
                <w:sz w:val="20"/>
              </w:rPr>
              <w:t>170</w:t>
            </w:r>
          </w:p>
        </w:tc>
        <w:tc>
          <w:tcPr>
            <w:tcW w:w="1413" w:type="dxa"/>
            <w:noWrap/>
          </w:tcPr>
          <w:p w14:paraId="42A561FB" w14:textId="170EFEC8" w:rsidR="007462FB" w:rsidRPr="00664975" w:rsidRDefault="007462FB" w:rsidP="001030B6">
            <w:pPr>
              <w:spacing w:before="0"/>
              <w:jc w:val="center"/>
              <w:rPr>
                <w:color w:val="000000"/>
                <w:sz w:val="20"/>
              </w:rPr>
            </w:pPr>
            <w:r w:rsidRPr="00664975">
              <w:rPr>
                <w:color w:val="000000"/>
                <w:sz w:val="20"/>
              </w:rPr>
              <w:t>CC</w:t>
            </w:r>
            <w:r w:rsidR="00A85C0E" w:rsidRPr="00664975">
              <w:rPr>
                <w:color w:val="000000"/>
                <w:sz w:val="20"/>
              </w:rPr>
              <w:t>170</w:t>
            </w:r>
            <w:r w:rsidRPr="00664975">
              <w:rPr>
                <w:color w:val="000000"/>
                <w:sz w:val="20"/>
              </w:rPr>
              <w:t>C</w:t>
            </w:r>
          </w:p>
        </w:tc>
        <w:tc>
          <w:tcPr>
            <w:tcW w:w="4059" w:type="dxa"/>
            <w:noWrap/>
          </w:tcPr>
          <w:p w14:paraId="36EBFA7D" w14:textId="77777777" w:rsidR="00B318E5" w:rsidRPr="00664975" w:rsidRDefault="00B318E5" w:rsidP="00B318E5">
            <w:pPr>
              <w:spacing w:before="0"/>
              <w:jc w:val="left"/>
              <w:rPr>
                <w:color w:val="000000"/>
                <w:sz w:val="20"/>
              </w:rPr>
            </w:pPr>
            <w:r w:rsidRPr="00664975">
              <w:rPr>
                <w:color w:val="000000"/>
                <w:sz w:val="20"/>
              </w:rPr>
              <w:t>PRESENTATION NOTIFICATION FOR THE</w:t>
            </w:r>
          </w:p>
          <w:p w14:paraId="5DACC0C2" w14:textId="15F5605C" w:rsidR="007462FB" w:rsidRPr="00664975" w:rsidRDefault="00B318E5" w:rsidP="001030B6">
            <w:pPr>
              <w:spacing w:before="0"/>
              <w:jc w:val="left"/>
              <w:rPr>
                <w:color w:val="000000"/>
                <w:sz w:val="20"/>
              </w:rPr>
            </w:pPr>
            <w:r w:rsidRPr="00664975">
              <w:rPr>
                <w:color w:val="000000"/>
                <w:sz w:val="20"/>
              </w:rPr>
              <w:t>PRE-LODGED DECLARATION</w:t>
            </w:r>
          </w:p>
        </w:tc>
        <w:tc>
          <w:tcPr>
            <w:tcW w:w="1611" w:type="dxa"/>
          </w:tcPr>
          <w:p w14:paraId="476BC5DE" w14:textId="6D669E46" w:rsidR="007462FB" w:rsidRPr="00664975" w:rsidRDefault="00B76042" w:rsidP="001030B6">
            <w:pPr>
              <w:spacing w:before="0"/>
              <w:jc w:val="center"/>
              <w:rPr>
                <w:color w:val="000000"/>
                <w:sz w:val="20"/>
              </w:rPr>
            </w:pPr>
            <w:r w:rsidRPr="00664975">
              <w:rPr>
                <w:color w:val="000000"/>
                <w:sz w:val="20"/>
              </w:rPr>
              <w:t>-</w:t>
            </w:r>
          </w:p>
        </w:tc>
        <w:tc>
          <w:tcPr>
            <w:tcW w:w="1134" w:type="dxa"/>
            <w:noWrap/>
          </w:tcPr>
          <w:p w14:paraId="0C92A500" w14:textId="102F3462" w:rsidR="007462FB" w:rsidRPr="00664975" w:rsidRDefault="00B76042" w:rsidP="001030B6">
            <w:pPr>
              <w:spacing w:before="0"/>
              <w:jc w:val="center"/>
              <w:rPr>
                <w:color w:val="000000"/>
                <w:sz w:val="20"/>
              </w:rPr>
            </w:pPr>
            <w:r w:rsidRPr="00664975">
              <w:rPr>
                <w:color w:val="000000"/>
                <w:sz w:val="20"/>
              </w:rPr>
              <w:t>-</w:t>
            </w:r>
          </w:p>
        </w:tc>
        <w:tc>
          <w:tcPr>
            <w:tcW w:w="1134" w:type="dxa"/>
            <w:noWrap/>
          </w:tcPr>
          <w:p w14:paraId="70D0B22F" w14:textId="77777777" w:rsidR="007462FB" w:rsidRPr="00664975" w:rsidRDefault="007462FB" w:rsidP="001030B6">
            <w:pPr>
              <w:spacing w:before="0"/>
              <w:jc w:val="center"/>
              <w:rPr>
                <w:color w:val="000000"/>
                <w:sz w:val="20"/>
              </w:rPr>
            </w:pPr>
            <w:r w:rsidRPr="00664975">
              <w:rPr>
                <w:color w:val="000000"/>
                <w:sz w:val="20"/>
              </w:rPr>
              <w:t>SR</w:t>
            </w:r>
          </w:p>
        </w:tc>
        <w:tc>
          <w:tcPr>
            <w:tcW w:w="1701" w:type="dxa"/>
            <w:noWrap/>
          </w:tcPr>
          <w:p w14:paraId="1150B654" w14:textId="77777777" w:rsidR="007462FB" w:rsidRPr="00664975" w:rsidRDefault="007462FB" w:rsidP="00E25015">
            <w:pPr>
              <w:keepNext/>
              <w:spacing w:before="0"/>
              <w:jc w:val="center"/>
              <w:rPr>
                <w:color w:val="000000"/>
                <w:sz w:val="20"/>
              </w:rPr>
            </w:pPr>
            <w:r w:rsidRPr="00664975">
              <w:rPr>
                <w:color w:val="000000"/>
                <w:sz w:val="20"/>
              </w:rPr>
              <w:t>Added</w:t>
            </w:r>
          </w:p>
        </w:tc>
      </w:tr>
      <w:tr w:rsidR="00A85C0E" w:rsidRPr="00664975" w14:paraId="231E2F0A" w14:textId="77777777" w:rsidTr="00B318E5">
        <w:trPr>
          <w:trHeight w:val="300"/>
          <w:jc w:val="center"/>
        </w:trPr>
        <w:tc>
          <w:tcPr>
            <w:tcW w:w="998" w:type="dxa"/>
            <w:noWrap/>
          </w:tcPr>
          <w:p w14:paraId="1698ABD4" w14:textId="64A7CBD4" w:rsidR="00A85C0E" w:rsidRPr="00664975" w:rsidRDefault="007964AB" w:rsidP="00A85C0E">
            <w:pPr>
              <w:spacing w:before="0"/>
              <w:jc w:val="center"/>
              <w:rPr>
                <w:color w:val="000000"/>
                <w:sz w:val="20"/>
              </w:rPr>
            </w:pPr>
            <w:r w:rsidRPr="00664975">
              <w:rPr>
                <w:color w:val="000000"/>
                <w:sz w:val="20"/>
              </w:rPr>
              <w:t>ED</w:t>
            </w:r>
          </w:p>
        </w:tc>
        <w:tc>
          <w:tcPr>
            <w:tcW w:w="1175" w:type="dxa"/>
            <w:noWrap/>
          </w:tcPr>
          <w:p w14:paraId="7A04A0DB" w14:textId="6948F44F" w:rsidR="00A85C0E" w:rsidRPr="00664975" w:rsidRDefault="00511812" w:rsidP="00A85C0E">
            <w:pPr>
              <w:spacing w:before="0"/>
              <w:jc w:val="center"/>
              <w:rPr>
                <w:color w:val="000000"/>
                <w:sz w:val="20"/>
              </w:rPr>
            </w:pPr>
            <w:r w:rsidRPr="00664975">
              <w:rPr>
                <w:color w:val="000000"/>
                <w:sz w:val="20"/>
              </w:rPr>
              <w:t>IE056</w:t>
            </w:r>
          </w:p>
        </w:tc>
        <w:tc>
          <w:tcPr>
            <w:tcW w:w="1413" w:type="dxa"/>
            <w:noWrap/>
          </w:tcPr>
          <w:p w14:paraId="1E9BDE48" w14:textId="034F653B" w:rsidR="00A85C0E" w:rsidRPr="00664975" w:rsidRDefault="00511812" w:rsidP="00A85C0E">
            <w:pPr>
              <w:spacing w:before="0"/>
              <w:jc w:val="center"/>
              <w:rPr>
                <w:color w:val="000000"/>
                <w:sz w:val="20"/>
              </w:rPr>
            </w:pPr>
            <w:r w:rsidRPr="00664975">
              <w:rPr>
                <w:color w:val="000000"/>
                <w:sz w:val="20"/>
              </w:rPr>
              <w:t>CC056C</w:t>
            </w:r>
          </w:p>
        </w:tc>
        <w:tc>
          <w:tcPr>
            <w:tcW w:w="4059" w:type="dxa"/>
            <w:noWrap/>
          </w:tcPr>
          <w:p w14:paraId="21D50F12" w14:textId="77777777" w:rsidR="00304E90" w:rsidRPr="00664975" w:rsidRDefault="00304E90" w:rsidP="00304E90">
            <w:pPr>
              <w:spacing w:before="0"/>
              <w:jc w:val="left"/>
              <w:rPr>
                <w:color w:val="000000"/>
                <w:sz w:val="20"/>
              </w:rPr>
            </w:pPr>
            <w:r w:rsidRPr="00664975">
              <w:rPr>
                <w:color w:val="000000"/>
                <w:sz w:val="20"/>
              </w:rPr>
              <w:t>REJECTION FROM OFFICE OF</w:t>
            </w:r>
          </w:p>
          <w:p w14:paraId="5CAB3936" w14:textId="4F3DE909" w:rsidR="00A85C0E" w:rsidRPr="00664975" w:rsidRDefault="00304E90" w:rsidP="00A85C0E">
            <w:pPr>
              <w:spacing w:before="0"/>
              <w:jc w:val="left"/>
              <w:rPr>
                <w:color w:val="000000"/>
                <w:sz w:val="20"/>
              </w:rPr>
            </w:pPr>
            <w:r w:rsidRPr="00664975">
              <w:rPr>
                <w:color w:val="000000"/>
                <w:sz w:val="20"/>
              </w:rPr>
              <w:t>DEPARTURE</w:t>
            </w:r>
          </w:p>
        </w:tc>
        <w:tc>
          <w:tcPr>
            <w:tcW w:w="1611" w:type="dxa"/>
          </w:tcPr>
          <w:p w14:paraId="2FBEAA47" w14:textId="56CBE1E4" w:rsidR="00A85C0E" w:rsidRPr="00664975" w:rsidRDefault="00B76042" w:rsidP="00A85C0E">
            <w:pPr>
              <w:spacing w:before="0"/>
              <w:jc w:val="center"/>
              <w:rPr>
                <w:color w:val="000000"/>
                <w:sz w:val="20"/>
              </w:rPr>
            </w:pPr>
            <w:r w:rsidRPr="00664975">
              <w:rPr>
                <w:color w:val="000000"/>
                <w:sz w:val="20"/>
              </w:rPr>
              <w:t>-</w:t>
            </w:r>
          </w:p>
        </w:tc>
        <w:tc>
          <w:tcPr>
            <w:tcW w:w="1134" w:type="dxa"/>
            <w:noWrap/>
          </w:tcPr>
          <w:p w14:paraId="40974195" w14:textId="0E94969F" w:rsidR="00A85C0E" w:rsidRPr="00664975" w:rsidRDefault="007964AB" w:rsidP="00A85C0E">
            <w:pPr>
              <w:spacing w:before="0"/>
              <w:jc w:val="center"/>
              <w:rPr>
                <w:color w:val="000000"/>
                <w:sz w:val="20"/>
              </w:rPr>
            </w:pPr>
            <w:r w:rsidRPr="00664975">
              <w:rPr>
                <w:color w:val="000000"/>
                <w:sz w:val="20"/>
              </w:rPr>
              <w:t>SR</w:t>
            </w:r>
          </w:p>
        </w:tc>
        <w:tc>
          <w:tcPr>
            <w:tcW w:w="1134" w:type="dxa"/>
            <w:noWrap/>
          </w:tcPr>
          <w:p w14:paraId="05BBB82A" w14:textId="1163F25B" w:rsidR="00A85C0E" w:rsidRPr="00664975" w:rsidRDefault="00B76042" w:rsidP="00A85C0E">
            <w:pPr>
              <w:spacing w:before="0"/>
              <w:jc w:val="center"/>
              <w:rPr>
                <w:color w:val="000000"/>
                <w:sz w:val="20"/>
              </w:rPr>
            </w:pPr>
            <w:r w:rsidRPr="00664975">
              <w:rPr>
                <w:color w:val="000000"/>
                <w:sz w:val="20"/>
              </w:rPr>
              <w:t>-</w:t>
            </w:r>
          </w:p>
        </w:tc>
        <w:tc>
          <w:tcPr>
            <w:tcW w:w="1701" w:type="dxa"/>
            <w:noWrap/>
          </w:tcPr>
          <w:p w14:paraId="0D94DE3B" w14:textId="75631738" w:rsidR="00A85C0E" w:rsidRPr="00664975" w:rsidRDefault="007964AB" w:rsidP="00A85C0E">
            <w:pPr>
              <w:keepNext/>
              <w:spacing w:before="0"/>
              <w:jc w:val="center"/>
              <w:rPr>
                <w:color w:val="000000"/>
                <w:sz w:val="20"/>
              </w:rPr>
            </w:pPr>
            <w:r w:rsidRPr="00664975">
              <w:rPr>
                <w:color w:val="000000"/>
                <w:sz w:val="20"/>
              </w:rPr>
              <w:t>Added</w:t>
            </w:r>
          </w:p>
        </w:tc>
      </w:tr>
    </w:tbl>
    <w:p w14:paraId="2EB890DE" w14:textId="47173B45" w:rsidR="00AE177B" w:rsidRPr="00664975" w:rsidRDefault="00E25015" w:rsidP="00E744DD">
      <w:pPr>
        <w:pStyle w:val="Caption"/>
      </w:pPr>
      <w:bookmarkStart w:id="1941" w:name="_Toc45648998"/>
      <w:bookmarkStart w:id="1942" w:name="_Toc46393103"/>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26</w:t>
      </w:r>
      <w:r w:rsidR="00216C40" w:rsidRPr="00664975">
        <w:fldChar w:fldCharType="end"/>
      </w:r>
      <w:r w:rsidRPr="00664975">
        <w:t xml:space="preserve">: Additional Information Exchanges for </w:t>
      </w:r>
      <w:r w:rsidRPr="00664975">
        <w:fldChar w:fldCharType="begin"/>
      </w:r>
      <w:r w:rsidRPr="00664975">
        <w:instrText xml:space="preserve"> REF _Ref18057972 \h </w:instrText>
      </w:r>
      <w:r w:rsidRPr="00664975">
        <w:fldChar w:fldCharType="separate"/>
      </w:r>
      <w:r w:rsidR="0097205F" w:rsidRPr="00664975">
        <w:t>Core Business – Declaration lodged prior to presentation of goods</w:t>
      </w:r>
      <w:r w:rsidRPr="00664975">
        <w:fldChar w:fldCharType="end"/>
      </w:r>
      <w:r w:rsidR="00F8661F" w:rsidRPr="00664975">
        <w:t xml:space="preserve"> related to</w:t>
      </w:r>
      <w:bookmarkEnd w:id="1941"/>
      <w:r w:rsidR="00944C37" w:rsidRPr="00664975">
        <w:t xml:space="preserve"> </w:t>
      </w:r>
      <w:r w:rsidR="009A1AB7" w:rsidRPr="00664975">
        <w:t>‘</w:t>
      </w:r>
      <w:r w:rsidR="00944C37" w:rsidRPr="00664975">
        <w:rPr>
          <w:szCs w:val="24"/>
        </w:rPr>
        <w:fldChar w:fldCharType="begin"/>
      </w:r>
      <w:r w:rsidR="00944C37" w:rsidRPr="00664975">
        <w:rPr>
          <w:szCs w:val="24"/>
        </w:rPr>
        <w:instrText xml:space="preserve"> REF _Ref45181470 \h </w:instrText>
      </w:r>
      <w:r w:rsidR="00944C37" w:rsidRPr="00664975">
        <w:rPr>
          <w:szCs w:val="24"/>
        </w:rPr>
      </w:r>
      <w:r w:rsidR="00944C37" w:rsidRPr="00664975">
        <w:rPr>
          <w:szCs w:val="24"/>
        </w:rPr>
        <w:fldChar w:fldCharType="separate"/>
      </w:r>
      <w:r w:rsidR="0097205F" w:rsidRPr="00664975">
        <w:t>New processes for a “To Be” country</w:t>
      </w:r>
      <w:r w:rsidR="00944C37" w:rsidRPr="00664975">
        <w:rPr>
          <w:szCs w:val="24"/>
        </w:rPr>
        <w:fldChar w:fldCharType="end"/>
      </w:r>
      <w:r w:rsidR="009A1AB7" w:rsidRPr="00664975">
        <w:rPr>
          <w:szCs w:val="24"/>
        </w:rPr>
        <w:t>’</w:t>
      </w:r>
      <w:bookmarkEnd w:id="1942"/>
    </w:p>
    <w:p w14:paraId="0D02A316" w14:textId="7086D283" w:rsidR="00AE177B" w:rsidRPr="00664975" w:rsidRDefault="00AE177B" w:rsidP="00AE177B">
      <w:pPr>
        <w:pStyle w:val="Heading4"/>
        <w:keepNext/>
        <w:tabs>
          <w:tab w:val="clear" w:pos="1008"/>
        </w:tabs>
        <w:ind w:left="862" w:hanging="862"/>
      </w:pPr>
      <w:bookmarkStart w:id="1943" w:name="_Ref19168219"/>
      <w:bookmarkStart w:id="1944" w:name="_Toc45648919"/>
      <w:bookmarkStart w:id="1945" w:name="_Toc46393024"/>
      <w:r w:rsidRPr="00664975">
        <w:t xml:space="preserve">Core Business – Specific Scenarios for </w:t>
      </w:r>
      <w:r w:rsidR="00C20EFB" w:rsidRPr="00664975">
        <w:t xml:space="preserve">Export Followed by </w:t>
      </w:r>
      <w:r w:rsidR="00B92896" w:rsidRPr="00664975">
        <w:t>T</w:t>
      </w:r>
      <w:r w:rsidR="00C20EFB" w:rsidRPr="00664975">
        <w:t>ransit</w:t>
      </w:r>
      <w:bookmarkEnd w:id="1943"/>
      <w:bookmarkEnd w:id="1944"/>
      <w:bookmarkEnd w:id="1945"/>
    </w:p>
    <w:p w14:paraId="39372948" w14:textId="77777777" w:rsidR="00AE177B" w:rsidRPr="00664975" w:rsidRDefault="00AE177B" w:rsidP="00AE177B">
      <w:pPr>
        <w:pStyle w:val="Heading5"/>
        <w:keepNext/>
        <w:tabs>
          <w:tab w:val="clear" w:pos="3481"/>
        </w:tabs>
        <w:ind w:left="1009" w:hanging="1009"/>
      </w:pPr>
      <w:bookmarkStart w:id="1946" w:name="_Toc45648920"/>
      <w:bookmarkStart w:id="1947" w:name="_Toc46393025"/>
      <w:r w:rsidRPr="00664975">
        <w:t>Scenarios</w:t>
      </w:r>
      <w:bookmarkEnd w:id="1946"/>
      <w:bookmarkEnd w:id="1947"/>
    </w:p>
    <w:p w14:paraId="14378208" w14:textId="6DD40809" w:rsidR="00AE177B" w:rsidRPr="00664975" w:rsidRDefault="0067672F" w:rsidP="00AE177B">
      <w:pPr>
        <w:spacing w:after="240"/>
      </w:pPr>
      <w:r w:rsidRPr="00664975">
        <w:fldChar w:fldCharType="begin"/>
      </w:r>
      <w:r w:rsidRPr="00664975">
        <w:instrText xml:space="preserve"> REF _Ref19177174 \h </w:instrText>
      </w:r>
      <w:r w:rsidRPr="00664975">
        <w:fldChar w:fldCharType="separate"/>
      </w:r>
      <w:r w:rsidR="0097205F" w:rsidRPr="00664975">
        <w:t xml:space="preserve">Table </w:t>
      </w:r>
      <w:r w:rsidR="0097205F">
        <w:rPr>
          <w:noProof/>
        </w:rPr>
        <w:t>27</w:t>
      </w:r>
      <w:r w:rsidRPr="00664975">
        <w:fldChar w:fldCharType="end"/>
      </w:r>
      <w:r w:rsidR="00875184" w:rsidRPr="00664975">
        <w:t xml:space="preserve"> </w:t>
      </w:r>
      <w:r w:rsidR="00AE177B" w:rsidRPr="00664975">
        <w:t xml:space="preserve">presents the NCTS Core Business – Specific Scenarios for </w:t>
      </w:r>
      <w:r w:rsidR="00B92896" w:rsidRPr="00664975">
        <w:t>Export Followed by Transit</w:t>
      </w:r>
      <w:r w:rsidR="00AE177B" w:rsidRPr="00664975">
        <w:t>– scenarios as part of the</w:t>
      </w:r>
      <w:r w:rsidR="00CE1342" w:rsidRPr="00664975">
        <w:t xml:space="preserve"> </w:t>
      </w:r>
      <w:r w:rsidR="009A1AB7" w:rsidRPr="00664975">
        <w:t>‘</w:t>
      </w:r>
      <w:r w:rsidR="00CE1342" w:rsidRPr="00664975">
        <w:rPr>
          <w:szCs w:val="24"/>
        </w:rPr>
        <w:fldChar w:fldCharType="begin"/>
      </w:r>
      <w:r w:rsidR="00CE1342" w:rsidRPr="00664975">
        <w:rPr>
          <w:szCs w:val="24"/>
        </w:rPr>
        <w:instrText xml:space="preserve"> REF _Ref45181470 \h </w:instrText>
      </w:r>
      <w:r w:rsidR="00CE1342" w:rsidRPr="00664975">
        <w:rPr>
          <w:szCs w:val="24"/>
        </w:rPr>
      </w:r>
      <w:r w:rsidR="00CE1342" w:rsidRPr="00664975">
        <w:rPr>
          <w:szCs w:val="24"/>
        </w:rPr>
        <w:fldChar w:fldCharType="separate"/>
      </w:r>
      <w:r w:rsidR="0097205F" w:rsidRPr="00664975">
        <w:t>New processes for a “To Be” country</w:t>
      </w:r>
      <w:r w:rsidR="00CE1342" w:rsidRPr="00664975">
        <w:rPr>
          <w:szCs w:val="24"/>
        </w:rPr>
        <w:fldChar w:fldCharType="end"/>
      </w:r>
      <w:r w:rsidR="009A1AB7" w:rsidRPr="00664975">
        <w:rPr>
          <w:szCs w:val="24"/>
        </w:rPr>
        <w:t>’</w:t>
      </w:r>
      <w:r w:rsidR="00AE177B" w:rsidRPr="00664975">
        <w:t>.</w:t>
      </w:r>
    </w:p>
    <w:tbl>
      <w:tblPr>
        <w:tblW w:w="493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40"/>
        <w:gridCol w:w="12009"/>
      </w:tblGrid>
      <w:tr w:rsidR="00AE177B" w:rsidRPr="00664975" w14:paraId="6E7FCAC8" w14:textId="77777777" w:rsidTr="000360A7">
        <w:tc>
          <w:tcPr>
            <w:tcW w:w="1740" w:type="dxa"/>
          </w:tcPr>
          <w:p w14:paraId="30841C56" w14:textId="7113A4BE" w:rsidR="00AE177B" w:rsidRPr="00664975" w:rsidRDefault="00AE177B" w:rsidP="000360A7">
            <w:pPr>
              <w:spacing w:after="240"/>
              <w:jc w:val="center"/>
            </w:pPr>
            <w:r w:rsidRPr="00664975">
              <w:rPr>
                <w:noProof/>
                <w:lang w:val="fr-BE" w:eastAsia="fr-BE"/>
              </w:rPr>
              <w:drawing>
                <wp:inline distT="0" distB="0" distL="0" distR="0" wp14:anchorId="349388AA" wp14:editId="1AEEC0C5">
                  <wp:extent cx="552090" cy="552090"/>
                  <wp:effectExtent l="0" t="0" r="635" b="0"/>
                  <wp:docPr id="56" name="Graphic 5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rning.svg"/>
                          <pic:cNvPicPr/>
                        </pic:nvPicPr>
                        <pic:blipFill>
                          <a:blip r:embed="rId23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40"/>
                              </a:ext>
                            </a:extLst>
                          </a:blip>
                          <a:stretch>
                            <a:fillRect/>
                          </a:stretch>
                        </pic:blipFill>
                        <pic:spPr>
                          <a:xfrm>
                            <a:off x="0" y="0"/>
                            <a:ext cx="555521" cy="555521"/>
                          </a:xfrm>
                          <a:prstGeom prst="rect">
                            <a:avLst/>
                          </a:prstGeom>
                        </pic:spPr>
                      </pic:pic>
                    </a:graphicData>
                  </a:graphic>
                </wp:inline>
              </w:drawing>
            </w:r>
          </w:p>
        </w:tc>
        <w:tc>
          <w:tcPr>
            <w:tcW w:w="12009" w:type="dxa"/>
          </w:tcPr>
          <w:p w14:paraId="4E145899" w14:textId="77777777" w:rsidR="00C62E1B" w:rsidRPr="00664975" w:rsidRDefault="00AE177B" w:rsidP="00C62E1B">
            <w:pPr>
              <w:rPr>
                <w:b/>
                <w:u w:val="single"/>
              </w:rPr>
            </w:pPr>
            <w:r w:rsidRPr="00664975">
              <w:rPr>
                <w:b/>
                <w:u w:val="single"/>
              </w:rPr>
              <w:t>Pre-condition during TP:</w:t>
            </w:r>
            <w:r w:rsidRPr="00664975">
              <w:t xml:space="preserve"> </w:t>
            </w:r>
            <w:r w:rsidR="00C62E1B" w:rsidRPr="00664975">
              <w:t>All the processes/scenarios below can be executed only if:</w:t>
            </w:r>
          </w:p>
          <w:p w14:paraId="7D97CE1B" w14:textId="266828F7" w:rsidR="00C62E1B" w:rsidRPr="00664975" w:rsidRDefault="00C62E1B" w:rsidP="00A755BC">
            <w:pPr>
              <w:pStyle w:val="ListParagraph"/>
              <w:numPr>
                <w:ilvl w:val="0"/>
                <w:numId w:val="135"/>
              </w:numPr>
              <w:spacing w:before="60" w:after="60" w:line="276" w:lineRule="auto"/>
              <w:contextualSpacing w:val="0"/>
            </w:pPr>
            <w:r w:rsidRPr="00664975">
              <w:t xml:space="preserve">the AES Customs Office of Exit is in the “To Be” phase and have implemented the </w:t>
            </w:r>
            <w:r w:rsidR="001370E2" w:rsidRPr="00664975">
              <w:rPr>
                <w:highlight w:val="red"/>
              </w:rPr>
              <w:fldChar w:fldCharType="begin"/>
            </w:r>
            <w:r w:rsidR="001370E2" w:rsidRPr="00664975">
              <w:instrText xml:space="preserve"> REF _Ref19207275 \h </w:instrText>
            </w:r>
            <w:r w:rsidR="001370E2" w:rsidRPr="00664975">
              <w:rPr>
                <w:highlight w:val="red"/>
              </w:rPr>
            </w:r>
            <w:r w:rsidR="001370E2" w:rsidRPr="00664975">
              <w:rPr>
                <w:highlight w:val="red"/>
              </w:rPr>
              <w:fldChar w:fldCharType="separate"/>
            </w:r>
            <w:r w:rsidR="0097205F" w:rsidRPr="00664975">
              <w:t>Export Followed by Transit (EFT)</w:t>
            </w:r>
            <w:r w:rsidR="001370E2" w:rsidRPr="00664975">
              <w:rPr>
                <w:highlight w:val="red"/>
              </w:rPr>
              <w:fldChar w:fldCharType="end"/>
            </w:r>
            <w:r w:rsidRPr="00664975">
              <w:t xml:space="preserve"> of AES-P1 and NCTSP5 as specified in this document. </w:t>
            </w:r>
          </w:p>
          <w:p w14:paraId="43CAE190" w14:textId="77777777" w:rsidR="00C62E1B" w:rsidRPr="00664975" w:rsidRDefault="00C62E1B" w:rsidP="00C62E1B">
            <w:pPr>
              <w:spacing w:before="0"/>
              <w:ind w:left="357"/>
              <w:rPr>
                <w:b/>
              </w:rPr>
            </w:pPr>
            <w:r w:rsidRPr="00664975">
              <w:rPr>
                <w:b/>
              </w:rPr>
              <w:t>AND</w:t>
            </w:r>
          </w:p>
          <w:p w14:paraId="593C1F9D" w14:textId="2040B8DB" w:rsidR="00C62E1B" w:rsidRPr="00664975" w:rsidRDefault="00C62E1B" w:rsidP="00A755BC">
            <w:pPr>
              <w:pStyle w:val="ListParagraph"/>
              <w:numPr>
                <w:ilvl w:val="0"/>
                <w:numId w:val="135"/>
              </w:numPr>
              <w:spacing w:before="60" w:after="60" w:line="276" w:lineRule="auto"/>
              <w:contextualSpacing w:val="0"/>
            </w:pPr>
            <w:r w:rsidRPr="00664975">
              <w:t xml:space="preserve">the NCTS-P5 Customs Office of Departure (same country and same office with AES Customs Office of Exit) is in the “To Be” phase and have implemented the </w:t>
            </w:r>
            <w:r w:rsidR="002E76FA" w:rsidRPr="00664975">
              <w:rPr>
                <w:highlight w:val="red"/>
              </w:rPr>
              <w:fldChar w:fldCharType="begin"/>
            </w:r>
            <w:r w:rsidR="002E76FA" w:rsidRPr="00664975">
              <w:instrText xml:space="preserve"> REF _Ref19207333 \h </w:instrText>
            </w:r>
            <w:r w:rsidR="002E76FA" w:rsidRPr="00664975">
              <w:rPr>
                <w:highlight w:val="red"/>
              </w:rPr>
            </w:r>
            <w:r w:rsidR="002E76FA" w:rsidRPr="00664975">
              <w:rPr>
                <w:highlight w:val="red"/>
              </w:rPr>
              <w:fldChar w:fldCharType="separate"/>
            </w:r>
            <w:r w:rsidR="0097205F" w:rsidRPr="00664975">
              <w:t>Export Followed by Transit (EFT)</w:t>
            </w:r>
            <w:r w:rsidR="002E76FA" w:rsidRPr="00664975">
              <w:rPr>
                <w:highlight w:val="red"/>
              </w:rPr>
              <w:fldChar w:fldCharType="end"/>
            </w:r>
            <w:r w:rsidRPr="00664975">
              <w:t xml:space="preserve"> of AES-P1 and NCTSP5</w:t>
            </w:r>
          </w:p>
          <w:p w14:paraId="72959CC1" w14:textId="77777777" w:rsidR="00C62E1B" w:rsidRPr="00664975" w:rsidRDefault="00C62E1B" w:rsidP="00C62E1B">
            <w:pPr>
              <w:spacing w:before="0"/>
              <w:ind w:left="357"/>
              <w:rPr>
                <w:b/>
              </w:rPr>
            </w:pPr>
            <w:r w:rsidRPr="00664975">
              <w:rPr>
                <w:b/>
              </w:rPr>
              <w:t>AND</w:t>
            </w:r>
          </w:p>
          <w:p w14:paraId="6C8CBEC7" w14:textId="70AB8655" w:rsidR="00AE177B" w:rsidRPr="00664975" w:rsidRDefault="00C62E1B" w:rsidP="00A755BC">
            <w:pPr>
              <w:pStyle w:val="ListParagraph"/>
              <w:numPr>
                <w:ilvl w:val="0"/>
                <w:numId w:val="135"/>
              </w:numPr>
              <w:spacing w:before="60" w:after="60" w:line="276" w:lineRule="auto"/>
              <w:contextualSpacing w:val="0"/>
            </w:pPr>
            <w:r w:rsidRPr="00664975">
              <w:t>For NCTS-P5, the Holder of the Transit Procedure at the Customs Office of Departure must also be in “To Be” phase</w:t>
            </w:r>
            <w:r w:rsidR="00AE177B" w:rsidRPr="00664975">
              <w:t>.</w:t>
            </w:r>
          </w:p>
        </w:tc>
      </w:tr>
    </w:tbl>
    <w:p w14:paraId="7F0465F6" w14:textId="77777777" w:rsidR="00B8093A" w:rsidRPr="00664975" w:rsidRDefault="00B8093A" w:rsidP="00B8093A">
      <w:pPr>
        <w:rPr>
          <w:b/>
          <w:u w:val="single"/>
        </w:rPr>
      </w:pPr>
    </w:p>
    <w:p w14:paraId="257F36E6" w14:textId="77777777" w:rsidR="00E744DD" w:rsidRPr="00664975" w:rsidRDefault="00E744DD" w:rsidP="00257412">
      <w:pPr>
        <w:rPr>
          <w:b/>
          <w:u w:val="single"/>
        </w:rPr>
      </w:pPr>
    </w:p>
    <w:p w14:paraId="7B072960" w14:textId="2F80E600" w:rsidR="00257412" w:rsidRPr="00664975" w:rsidRDefault="00257412" w:rsidP="00257412">
      <w:pPr>
        <w:rPr>
          <w:b/>
          <w:u w:val="single"/>
        </w:rPr>
      </w:pPr>
      <w:r w:rsidRPr="00664975">
        <w:rPr>
          <w:b/>
          <w:u w:val="single"/>
        </w:rPr>
        <w:t>Important Note:</w:t>
      </w:r>
    </w:p>
    <w:p w14:paraId="5CCB4022" w14:textId="10BC6EA4" w:rsidR="00257412" w:rsidRPr="00664975" w:rsidRDefault="00257412" w:rsidP="00FD089B">
      <w:pPr>
        <w:spacing w:before="60" w:after="60" w:line="276" w:lineRule="auto"/>
        <w:ind w:left="360"/>
      </w:pPr>
      <w:r w:rsidRPr="00664975">
        <w:t xml:space="preserve">During </w:t>
      </w:r>
      <w:r w:rsidR="00FD089B" w:rsidRPr="00664975">
        <w:t xml:space="preserve">the </w:t>
      </w:r>
      <w:r w:rsidRPr="00664975">
        <w:t xml:space="preserve">Transition Period, since </w:t>
      </w:r>
      <w:r w:rsidR="00500B63" w:rsidRPr="00664975">
        <w:t>one</w:t>
      </w:r>
      <w:r w:rsidRPr="00664975">
        <w:t xml:space="preserve"> house consignment will be available </w:t>
      </w:r>
      <w:r w:rsidR="0067672F" w:rsidRPr="00664975">
        <w:t>in</w:t>
      </w:r>
      <w:r w:rsidRPr="00664975">
        <w:t xml:space="preserve"> </w:t>
      </w:r>
      <w:r w:rsidR="00FD089B" w:rsidRPr="00664975">
        <w:t xml:space="preserve">a </w:t>
      </w:r>
      <w:r w:rsidRPr="00664975">
        <w:t>Transit declaration</w:t>
      </w:r>
      <w:r w:rsidR="0067672F" w:rsidRPr="00664975">
        <w:t>,</w:t>
      </w:r>
      <w:r w:rsidRPr="00664975">
        <w:t xml:space="preserve"> then the export Goods Items declared in the Transit declaration will be accommodated in the consignment items of this </w:t>
      </w:r>
      <w:r w:rsidR="00500B63" w:rsidRPr="00664975">
        <w:t>one</w:t>
      </w:r>
      <w:r w:rsidRPr="00664975">
        <w:t xml:space="preserve"> house consignment</w:t>
      </w:r>
      <w:r w:rsidR="0067672F" w:rsidRPr="00664975">
        <w:t>.</w:t>
      </w:r>
    </w:p>
    <w:tbl>
      <w:tblPr>
        <w:tblStyle w:val="GridTable1Light"/>
        <w:tblW w:w="0" w:type="auto"/>
        <w:tblLook w:val="04A0" w:firstRow="1" w:lastRow="0" w:firstColumn="1" w:lastColumn="0" w:noHBand="0" w:noVBand="1"/>
      </w:tblPr>
      <w:tblGrid>
        <w:gridCol w:w="1555"/>
        <w:gridCol w:w="3960"/>
        <w:gridCol w:w="1072"/>
        <w:gridCol w:w="1346"/>
        <w:gridCol w:w="1276"/>
        <w:gridCol w:w="3402"/>
        <w:gridCol w:w="1339"/>
      </w:tblGrid>
      <w:tr w:rsidR="00843A7F" w:rsidRPr="00664975" w14:paraId="27BBF49D" w14:textId="77777777" w:rsidTr="00843A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vAlign w:val="center"/>
            <w:hideMark/>
          </w:tcPr>
          <w:p w14:paraId="287699AD" w14:textId="77777777" w:rsidR="00AE177B" w:rsidRPr="00664975" w:rsidRDefault="00AE177B" w:rsidP="000360A7">
            <w:pPr>
              <w:keepNext/>
              <w:spacing w:before="0"/>
              <w:jc w:val="center"/>
              <w:rPr>
                <w:sz w:val="20"/>
              </w:rPr>
            </w:pPr>
            <w:r w:rsidRPr="00664975">
              <w:rPr>
                <w:color w:val="000000"/>
                <w:sz w:val="20"/>
              </w:rPr>
              <w:t>NCTS L2 Scenario Group</w:t>
            </w:r>
          </w:p>
        </w:tc>
        <w:tc>
          <w:tcPr>
            <w:tcW w:w="3960" w:type="dxa"/>
            <w:shd w:val="clear" w:color="auto" w:fill="D9D9D9"/>
            <w:vAlign w:val="center"/>
            <w:hideMark/>
          </w:tcPr>
          <w:p w14:paraId="68F238D8" w14:textId="77777777" w:rsidR="00AE177B" w:rsidRPr="00664975" w:rsidRDefault="00AE177B" w:rsidP="00460070">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 Scenario</w:t>
            </w:r>
          </w:p>
        </w:tc>
        <w:tc>
          <w:tcPr>
            <w:tcW w:w="0" w:type="auto"/>
            <w:shd w:val="clear" w:color="auto" w:fill="D9D9D9"/>
            <w:vAlign w:val="center"/>
            <w:hideMark/>
          </w:tcPr>
          <w:p w14:paraId="2F7B9CBF" w14:textId="77777777" w:rsidR="00AE177B" w:rsidRPr="00664975" w:rsidRDefault="00AE177B" w:rsidP="000360A7">
            <w:pPr>
              <w:spacing w:before="0"/>
              <w:jc w:val="left"/>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NCTS-P4 Scenario</w:t>
            </w:r>
          </w:p>
        </w:tc>
        <w:tc>
          <w:tcPr>
            <w:tcW w:w="1346" w:type="dxa"/>
            <w:shd w:val="clear" w:color="auto" w:fill="D9D9D9"/>
            <w:vAlign w:val="center"/>
            <w:hideMark/>
          </w:tcPr>
          <w:p w14:paraId="343922E7" w14:textId="77777777" w:rsidR="00AE177B" w:rsidRPr="00664975" w:rsidRDefault="00AE177B" w:rsidP="000360A7">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Transition Analysis Outcome</w:t>
            </w:r>
            <w:r w:rsidRPr="00664975">
              <w:rPr>
                <w:rStyle w:val="FootnoteReference"/>
                <w:color w:val="000000"/>
                <w:sz w:val="20"/>
                <w:vertAlign w:val="superscript"/>
              </w:rPr>
              <w:footnoteReference w:id="62"/>
            </w:r>
          </w:p>
        </w:tc>
        <w:tc>
          <w:tcPr>
            <w:tcW w:w="1276" w:type="dxa"/>
            <w:shd w:val="clear" w:color="auto" w:fill="D9D9D9"/>
            <w:vAlign w:val="center"/>
            <w:hideMark/>
          </w:tcPr>
          <w:p w14:paraId="0EFCD7C1" w14:textId="77777777" w:rsidR="00AE177B" w:rsidRPr="00664975" w:rsidRDefault="00AE177B" w:rsidP="000360A7">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Gap Analysis Indicator</w:t>
            </w:r>
            <w:r w:rsidRPr="00664975">
              <w:rPr>
                <w:rStyle w:val="FootnoteReference"/>
                <w:color w:val="000000"/>
                <w:sz w:val="20"/>
                <w:vertAlign w:val="superscript"/>
              </w:rPr>
              <w:footnoteReference w:id="63"/>
            </w:r>
          </w:p>
        </w:tc>
        <w:tc>
          <w:tcPr>
            <w:tcW w:w="3402" w:type="dxa"/>
            <w:shd w:val="clear" w:color="auto" w:fill="D9D9D9"/>
            <w:vAlign w:val="center"/>
            <w:hideMark/>
          </w:tcPr>
          <w:p w14:paraId="14EDC6CE" w14:textId="77777777" w:rsidR="00AE177B" w:rsidRPr="00664975" w:rsidRDefault="00AE177B" w:rsidP="000360A7">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Remarks</w:t>
            </w:r>
          </w:p>
        </w:tc>
        <w:tc>
          <w:tcPr>
            <w:tcW w:w="1339" w:type="dxa"/>
            <w:shd w:val="clear" w:color="auto" w:fill="D9D9D9"/>
            <w:vAlign w:val="center"/>
            <w:hideMark/>
          </w:tcPr>
          <w:p w14:paraId="00F08F74" w14:textId="77777777" w:rsidR="00AE177B" w:rsidRPr="00664975" w:rsidRDefault="00AE177B" w:rsidP="000360A7">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Reference to Transitional Scenario</w:t>
            </w:r>
          </w:p>
        </w:tc>
      </w:tr>
      <w:tr w:rsidR="005B5097" w:rsidRPr="00664975" w14:paraId="6C69673F" w14:textId="77777777" w:rsidTr="003D49CD">
        <w:tc>
          <w:tcPr>
            <w:cnfStyle w:val="001000000000" w:firstRow="0" w:lastRow="0" w:firstColumn="1" w:lastColumn="0" w:oddVBand="0" w:evenVBand="0" w:oddHBand="0" w:evenHBand="0" w:firstRowFirstColumn="0" w:firstRowLastColumn="0" w:lastRowFirstColumn="0" w:lastRowLastColumn="0"/>
            <w:tcW w:w="1555" w:type="dxa"/>
            <w:vAlign w:val="center"/>
          </w:tcPr>
          <w:p w14:paraId="3C1EFF09" w14:textId="4337418E" w:rsidR="005E35B3" w:rsidRPr="00664975" w:rsidRDefault="00D70E5F" w:rsidP="005E35B3">
            <w:pPr>
              <w:spacing w:before="0"/>
              <w:jc w:val="center"/>
              <w:rPr>
                <w:sz w:val="20"/>
                <w:highlight w:val="yellow"/>
              </w:rPr>
            </w:pPr>
            <w:r w:rsidRPr="00664975">
              <w:rPr>
                <w:sz w:val="20"/>
              </w:rPr>
              <w:t>Specific Scenarios for Export Followed by Transit (</w:t>
            </w:r>
            <w:r w:rsidR="005B5097" w:rsidRPr="00664975">
              <w:rPr>
                <w:sz w:val="20"/>
              </w:rPr>
              <w:t>EFT</w:t>
            </w:r>
            <w:r w:rsidRPr="00664975">
              <w:rPr>
                <w:sz w:val="20"/>
              </w:rPr>
              <w:t>)</w:t>
            </w:r>
          </w:p>
        </w:tc>
        <w:tc>
          <w:tcPr>
            <w:tcW w:w="3960" w:type="dxa"/>
            <w:tcBorders>
              <w:top w:val="single" w:sz="4" w:space="0" w:color="AEAAAA"/>
              <w:left w:val="single" w:sz="4" w:space="0" w:color="AEAAAA"/>
              <w:bottom w:val="single" w:sz="4" w:space="0" w:color="AEAAAA"/>
              <w:right w:val="single" w:sz="4" w:space="0" w:color="AEAAAA"/>
            </w:tcBorders>
            <w:shd w:val="clear" w:color="auto" w:fill="auto"/>
            <w:vAlign w:val="center"/>
          </w:tcPr>
          <w:p w14:paraId="0C2AD164" w14:textId="1A5189D4" w:rsidR="005E35B3" w:rsidRPr="00664975" w:rsidRDefault="0048330F" w:rsidP="003D49CD">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NCTSP5/TRA/EFT/</w:t>
            </w:r>
            <w:r w:rsidR="005E35B3" w:rsidRPr="00664975">
              <w:rPr>
                <w:color w:val="000000"/>
                <w:sz w:val="20"/>
              </w:rPr>
              <w:t>T-TRA-EFT-M-001-Core flow of the export followed by transit - External transit</w:t>
            </w:r>
          </w:p>
        </w:tc>
        <w:tc>
          <w:tcPr>
            <w:tcW w:w="0" w:type="auto"/>
            <w:vAlign w:val="center"/>
          </w:tcPr>
          <w:p w14:paraId="61AFA9FD" w14:textId="6E6D0A30" w:rsidR="005E35B3" w:rsidRPr="00664975" w:rsidRDefault="008C2D58" w:rsidP="003D49CD">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c>
          <w:tcPr>
            <w:tcW w:w="1346" w:type="dxa"/>
            <w:vAlign w:val="center"/>
          </w:tcPr>
          <w:p w14:paraId="2B1945BF" w14:textId="7C4588E1"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1276" w:type="dxa"/>
            <w:vAlign w:val="center"/>
          </w:tcPr>
          <w:p w14:paraId="03958D60" w14:textId="47E9C26E"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3402" w:type="dxa"/>
            <w:vAlign w:val="center"/>
          </w:tcPr>
          <w:p w14:paraId="1B5D5F50" w14:textId="750332C6" w:rsidR="005E35B3" w:rsidRPr="00664975" w:rsidRDefault="0057208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 xml:space="preserve">The interface between NCTS and AES is newly introduced in the new phases. There is no impact on the </w:t>
            </w:r>
            <w:r w:rsidR="00BF3611" w:rsidRPr="00664975">
              <w:rPr>
                <w:sz w:val="20"/>
              </w:rPr>
              <w:t>Common Domain</w:t>
            </w:r>
            <w:r w:rsidRPr="00664975">
              <w:rPr>
                <w:sz w:val="20"/>
              </w:rPr>
              <w:t xml:space="preserve"> since only </w:t>
            </w:r>
            <w:r w:rsidR="00BF3611" w:rsidRPr="00664975">
              <w:rPr>
                <w:sz w:val="20"/>
              </w:rPr>
              <w:t>National Domain</w:t>
            </w:r>
            <w:r w:rsidRPr="00664975">
              <w:rPr>
                <w:sz w:val="20"/>
              </w:rPr>
              <w:t xml:space="preserve"> messages are exchanged between NCTS and AES.</w:t>
            </w:r>
          </w:p>
        </w:tc>
        <w:tc>
          <w:tcPr>
            <w:tcW w:w="1339" w:type="dxa"/>
            <w:vAlign w:val="center"/>
          </w:tcPr>
          <w:p w14:paraId="681E45D2" w14:textId="343C9346" w:rsidR="005E35B3" w:rsidRPr="00664975" w:rsidRDefault="008C2D58"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r>
      <w:tr w:rsidR="005B5097" w:rsidRPr="00664975" w14:paraId="7EB56EF8" w14:textId="77777777" w:rsidTr="003D49CD">
        <w:tc>
          <w:tcPr>
            <w:cnfStyle w:val="001000000000" w:firstRow="0" w:lastRow="0" w:firstColumn="1" w:lastColumn="0" w:oddVBand="0" w:evenVBand="0" w:oddHBand="0" w:evenHBand="0" w:firstRowFirstColumn="0" w:firstRowLastColumn="0" w:lastRowFirstColumn="0" w:lastRowLastColumn="0"/>
            <w:tcW w:w="1555" w:type="dxa"/>
            <w:vAlign w:val="center"/>
          </w:tcPr>
          <w:p w14:paraId="6BC7AA46" w14:textId="25649AC5" w:rsidR="005E35B3" w:rsidRPr="00664975" w:rsidRDefault="005B5097" w:rsidP="005E35B3">
            <w:pPr>
              <w:spacing w:before="0"/>
              <w:jc w:val="center"/>
              <w:rPr>
                <w:sz w:val="20"/>
                <w:highlight w:val="yellow"/>
              </w:rPr>
            </w:pPr>
            <w:r w:rsidRPr="00664975">
              <w:rPr>
                <w:sz w:val="20"/>
              </w:rPr>
              <w:t>Specific Scenarios for Export Followed by Transit (EFT</w:t>
            </w:r>
            <w:r w:rsidR="00843A7F" w:rsidRPr="00664975">
              <w:rPr>
                <w:sz w:val="20"/>
              </w:rPr>
              <w:t>)</w:t>
            </w:r>
          </w:p>
        </w:tc>
        <w:tc>
          <w:tcPr>
            <w:tcW w:w="3960" w:type="dxa"/>
            <w:tcBorders>
              <w:top w:val="single" w:sz="4" w:space="0" w:color="AEAAAA"/>
              <w:left w:val="single" w:sz="4" w:space="0" w:color="AEAAAA"/>
              <w:bottom w:val="single" w:sz="4" w:space="0" w:color="AEAAAA"/>
              <w:right w:val="single" w:sz="4" w:space="0" w:color="AEAAAA"/>
            </w:tcBorders>
            <w:shd w:val="clear" w:color="auto" w:fill="auto"/>
            <w:vAlign w:val="center"/>
          </w:tcPr>
          <w:p w14:paraId="65DC257B" w14:textId="4409CFF9" w:rsidR="005E35B3" w:rsidRPr="00664975" w:rsidRDefault="00A8531A" w:rsidP="003D49CD">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NCTSP5/TRA/EFT/</w:t>
            </w:r>
            <w:r w:rsidR="005E35B3" w:rsidRPr="00664975">
              <w:rPr>
                <w:color w:val="000000"/>
                <w:sz w:val="20"/>
              </w:rPr>
              <w:t>T-TRA-EFT-M-002-Core flow of the export followed by transit - Internal transit (Appropriate Office of Destination)</w:t>
            </w:r>
          </w:p>
        </w:tc>
        <w:tc>
          <w:tcPr>
            <w:tcW w:w="0" w:type="auto"/>
            <w:vAlign w:val="center"/>
          </w:tcPr>
          <w:p w14:paraId="4996C8CF" w14:textId="22FEB5B7" w:rsidR="005E35B3" w:rsidRPr="00664975" w:rsidRDefault="008C2D58" w:rsidP="003D49CD">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c>
          <w:tcPr>
            <w:tcW w:w="1346" w:type="dxa"/>
            <w:vAlign w:val="center"/>
          </w:tcPr>
          <w:p w14:paraId="38A280F8" w14:textId="6B6069AF"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1276" w:type="dxa"/>
            <w:vAlign w:val="center"/>
          </w:tcPr>
          <w:p w14:paraId="4D3A86C8" w14:textId="1584343E"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3402" w:type="dxa"/>
            <w:vAlign w:val="center"/>
          </w:tcPr>
          <w:p w14:paraId="59517495" w14:textId="77777777" w:rsidR="005E35B3" w:rsidRPr="00664975" w:rsidRDefault="005E35B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24F24E60" w14:textId="7F9082C7" w:rsidR="005E35B3" w:rsidRPr="00664975" w:rsidRDefault="008C2D58"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r>
      <w:tr w:rsidR="00D70E5F" w:rsidRPr="00664975" w14:paraId="3E1CB863" w14:textId="77777777" w:rsidTr="003D49CD">
        <w:tc>
          <w:tcPr>
            <w:cnfStyle w:val="001000000000" w:firstRow="0" w:lastRow="0" w:firstColumn="1" w:lastColumn="0" w:oddVBand="0" w:evenVBand="0" w:oddHBand="0" w:evenHBand="0" w:firstRowFirstColumn="0" w:firstRowLastColumn="0" w:lastRowFirstColumn="0" w:lastRowLastColumn="0"/>
            <w:tcW w:w="1555" w:type="dxa"/>
            <w:vAlign w:val="center"/>
          </w:tcPr>
          <w:p w14:paraId="5601D5EE" w14:textId="1A7A662F" w:rsidR="005E35B3" w:rsidRPr="00664975" w:rsidRDefault="005B5097" w:rsidP="005E35B3">
            <w:pPr>
              <w:spacing w:before="0"/>
              <w:jc w:val="center"/>
              <w:rPr>
                <w:sz w:val="20"/>
                <w:highlight w:val="yellow"/>
              </w:rPr>
            </w:pPr>
            <w:r w:rsidRPr="00664975">
              <w:rPr>
                <w:sz w:val="20"/>
              </w:rPr>
              <w:t xml:space="preserve">Specific Scenarios for Export </w:t>
            </w:r>
            <w:r w:rsidRPr="00664975">
              <w:rPr>
                <w:sz w:val="20"/>
              </w:rPr>
              <w:lastRenderedPageBreak/>
              <w:t>Followed by Transit (EFT</w:t>
            </w:r>
            <w:r w:rsidR="00843A7F" w:rsidRPr="00664975">
              <w:rPr>
                <w:sz w:val="20"/>
              </w:rPr>
              <w:t>)</w:t>
            </w:r>
          </w:p>
        </w:tc>
        <w:tc>
          <w:tcPr>
            <w:tcW w:w="3960" w:type="dxa"/>
            <w:tcBorders>
              <w:top w:val="single" w:sz="4" w:space="0" w:color="AEAAAA"/>
              <w:left w:val="single" w:sz="4" w:space="0" w:color="AEAAAA"/>
              <w:bottom w:val="single" w:sz="4" w:space="0" w:color="AEAAAA"/>
              <w:right w:val="single" w:sz="4" w:space="0" w:color="AEAAAA"/>
            </w:tcBorders>
            <w:shd w:val="clear" w:color="auto" w:fill="auto"/>
            <w:vAlign w:val="center"/>
          </w:tcPr>
          <w:p w14:paraId="1F78DE2F" w14:textId="6E6ED5F5" w:rsidR="005E35B3" w:rsidRPr="00664975" w:rsidRDefault="00A8531A" w:rsidP="003D49CD">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lastRenderedPageBreak/>
              <w:t>NCTSP5/TRA/EFT/</w:t>
            </w:r>
            <w:r w:rsidR="005E35B3" w:rsidRPr="00664975">
              <w:rPr>
                <w:color w:val="000000"/>
                <w:sz w:val="20"/>
              </w:rPr>
              <w:t>T-TRA-EFT-M-003-Core flow of the export followed by transit - Internal transit (Inappropriate Office of Destination)</w:t>
            </w:r>
          </w:p>
        </w:tc>
        <w:tc>
          <w:tcPr>
            <w:tcW w:w="0" w:type="auto"/>
            <w:vAlign w:val="center"/>
          </w:tcPr>
          <w:p w14:paraId="7AF078ED" w14:textId="16776F84" w:rsidR="005E35B3" w:rsidRPr="00664975" w:rsidRDefault="008C2D58" w:rsidP="003D49CD">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c>
          <w:tcPr>
            <w:tcW w:w="1346" w:type="dxa"/>
            <w:vAlign w:val="center"/>
          </w:tcPr>
          <w:p w14:paraId="765C23B7" w14:textId="7E5C8EB4"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1276" w:type="dxa"/>
            <w:vAlign w:val="center"/>
          </w:tcPr>
          <w:p w14:paraId="47D31AFE" w14:textId="09E9DF31"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3402" w:type="dxa"/>
            <w:vAlign w:val="center"/>
          </w:tcPr>
          <w:p w14:paraId="08BF5154" w14:textId="77777777" w:rsidR="005E35B3" w:rsidRPr="00664975" w:rsidRDefault="005E35B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2E9FA8D5" w14:textId="111AB250" w:rsidR="005E35B3" w:rsidRPr="00664975" w:rsidRDefault="008C2D58"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r>
      <w:tr w:rsidR="00D70E5F" w:rsidRPr="00664975" w14:paraId="05F46248" w14:textId="77777777" w:rsidTr="00460070">
        <w:tc>
          <w:tcPr>
            <w:cnfStyle w:val="001000000000" w:firstRow="0" w:lastRow="0" w:firstColumn="1" w:lastColumn="0" w:oddVBand="0" w:evenVBand="0" w:oddHBand="0" w:evenHBand="0" w:firstRowFirstColumn="0" w:firstRowLastColumn="0" w:lastRowFirstColumn="0" w:lastRowLastColumn="0"/>
            <w:tcW w:w="1555" w:type="dxa"/>
            <w:vAlign w:val="center"/>
          </w:tcPr>
          <w:p w14:paraId="7C6BF4B5" w14:textId="2ABDF14D" w:rsidR="005E35B3" w:rsidRPr="00664975" w:rsidRDefault="005B5097" w:rsidP="005E35B3">
            <w:pPr>
              <w:spacing w:before="0"/>
              <w:jc w:val="center"/>
              <w:rPr>
                <w:sz w:val="20"/>
                <w:highlight w:val="yellow"/>
              </w:rPr>
            </w:pPr>
            <w:r w:rsidRPr="00664975">
              <w:rPr>
                <w:sz w:val="20"/>
              </w:rPr>
              <w:t>Specific Scenarios for Export Followed by Transit (EFT</w:t>
            </w:r>
            <w:r w:rsidR="00843A7F" w:rsidRPr="00664975">
              <w:rPr>
                <w:sz w:val="20"/>
              </w:rPr>
              <w:t>)</w:t>
            </w:r>
          </w:p>
        </w:tc>
        <w:tc>
          <w:tcPr>
            <w:tcW w:w="3960" w:type="dxa"/>
            <w:tcBorders>
              <w:top w:val="single" w:sz="4" w:space="0" w:color="AEAAAA"/>
              <w:left w:val="single" w:sz="4" w:space="0" w:color="AEAAAA"/>
              <w:bottom w:val="single" w:sz="4" w:space="0" w:color="AEAAAA"/>
              <w:right w:val="single" w:sz="4" w:space="0" w:color="AEAAAA"/>
            </w:tcBorders>
            <w:shd w:val="clear" w:color="auto" w:fill="auto"/>
            <w:vAlign w:val="center"/>
          </w:tcPr>
          <w:p w14:paraId="5497B678" w14:textId="015DCB23" w:rsidR="005E35B3" w:rsidRPr="00664975" w:rsidRDefault="00A8531A" w:rsidP="00460070">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NCTSP5/TRA/EFT/</w:t>
            </w:r>
            <w:r w:rsidR="00397CF9" w:rsidRPr="00664975">
              <w:rPr>
                <w:color w:val="000000"/>
                <w:sz w:val="20"/>
              </w:rPr>
              <w:t>T-TRA-EFT-E-004-Lodgement of transit declaration having export as previous procedure - Negative response from Office of Exit (before acceptance)</w:t>
            </w:r>
          </w:p>
        </w:tc>
        <w:tc>
          <w:tcPr>
            <w:tcW w:w="0" w:type="auto"/>
            <w:vAlign w:val="center"/>
          </w:tcPr>
          <w:p w14:paraId="5B3FF707" w14:textId="123EE12E" w:rsidR="005E35B3" w:rsidRPr="00664975" w:rsidRDefault="008C2D58" w:rsidP="00DE273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c>
          <w:tcPr>
            <w:tcW w:w="1346" w:type="dxa"/>
            <w:vAlign w:val="center"/>
          </w:tcPr>
          <w:p w14:paraId="3FF4B4CA" w14:textId="38508B7B"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1276" w:type="dxa"/>
            <w:vAlign w:val="center"/>
          </w:tcPr>
          <w:p w14:paraId="29C87CC8" w14:textId="1C3C0E3E"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3402" w:type="dxa"/>
            <w:vAlign w:val="center"/>
          </w:tcPr>
          <w:p w14:paraId="0B67BE81" w14:textId="77777777" w:rsidR="005E35B3" w:rsidRPr="00664975" w:rsidRDefault="005E35B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26041708" w14:textId="4DAA8DA1" w:rsidR="005E35B3" w:rsidRPr="00664975" w:rsidRDefault="008C2D58"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r>
      <w:tr w:rsidR="00D70E5F" w:rsidRPr="00664975" w14:paraId="3BC02CEF" w14:textId="77777777" w:rsidTr="00460070">
        <w:tc>
          <w:tcPr>
            <w:cnfStyle w:val="001000000000" w:firstRow="0" w:lastRow="0" w:firstColumn="1" w:lastColumn="0" w:oddVBand="0" w:evenVBand="0" w:oddHBand="0" w:evenHBand="0" w:firstRowFirstColumn="0" w:firstRowLastColumn="0" w:lastRowFirstColumn="0" w:lastRowLastColumn="0"/>
            <w:tcW w:w="1555" w:type="dxa"/>
            <w:vAlign w:val="center"/>
          </w:tcPr>
          <w:p w14:paraId="70A3E999" w14:textId="3989D4CC" w:rsidR="005E35B3" w:rsidRPr="00664975" w:rsidRDefault="005B5097" w:rsidP="005E35B3">
            <w:pPr>
              <w:spacing w:before="0"/>
              <w:jc w:val="center"/>
              <w:rPr>
                <w:sz w:val="20"/>
                <w:highlight w:val="yellow"/>
              </w:rPr>
            </w:pPr>
            <w:r w:rsidRPr="00664975">
              <w:rPr>
                <w:sz w:val="20"/>
              </w:rPr>
              <w:t>Specific Scenarios for Export Followed by Transit (EFT</w:t>
            </w:r>
            <w:r w:rsidR="00843A7F" w:rsidRPr="00664975">
              <w:rPr>
                <w:sz w:val="20"/>
              </w:rPr>
              <w:t>)</w:t>
            </w:r>
          </w:p>
        </w:tc>
        <w:tc>
          <w:tcPr>
            <w:tcW w:w="3960" w:type="dxa"/>
            <w:tcBorders>
              <w:top w:val="single" w:sz="4" w:space="0" w:color="AEAAAA"/>
              <w:left w:val="single" w:sz="4" w:space="0" w:color="AEAAAA"/>
              <w:bottom w:val="single" w:sz="4" w:space="0" w:color="AEAAAA"/>
              <w:right w:val="single" w:sz="4" w:space="0" w:color="AEAAAA"/>
            </w:tcBorders>
            <w:shd w:val="clear" w:color="auto" w:fill="auto"/>
            <w:vAlign w:val="center"/>
          </w:tcPr>
          <w:p w14:paraId="5B45919F" w14:textId="6EDA64C8" w:rsidR="005E35B3" w:rsidRPr="00664975" w:rsidRDefault="00A8531A" w:rsidP="00460070">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NCTSP5/TRA/EFT/</w:t>
            </w:r>
            <w:r w:rsidR="005E35B3" w:rsidRPr="00664975">
              <w:rPr>
                <w:color w:val="000000"/>
                <w:sz w:val="20"/>
              </w:rPr>
              <w:t>T-TRA-EFT-A-005-Lodgement of Transit Declaration having Export as Previous Procedure - Unknown Export MRN and Positive IE503 (before acceptance)</w:t>
            </w:r>
          </w:p>
        </w:tc>
        <w:tc>
          <w:tcPr>
            <w:tcW w:w="0" w:type="auto"/>
            <w:vAlign w:val="center"/>
          </w:tcPr>
          <w:p w14:paraId="16F06CBC" w14:textId="2DFF0BBD" w:rsidR="005E35B3" w:rsidRPr="00664975" w:rsidRDefault="008C2D58" w:rsidP="00DE273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c>
          <w:tcPr>
            <w:tcW w:w="1346" w:type="dxa"/>
            <w:vAlign w:val="center"/>
          </w:tcPr>
          <w:p w14:paraId="20883853" w14:textId="3D5AAB6B"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1276" w:type="dxa"/>
            <w:vAlign w:val="center"/>
          </w:tcPr>
          <w:p w14:paraId="24E57B55" w14:textId="192B3040"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3402" w:type="dxa"/>
            <w:vAlign w:val="center"/>
          </w:tcPr>
          <w:p w14:paraId="12B921AE" w14:textId="77777777" w:rsidR="005E35B3" w:rsidRPr="00664975" w:rsidRDefault="005E35B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634DD3B8" w14:textId="2CA1FB00" w:rsidR="005E35B3" w:rsidRPr="00664975" w:rsidRDefault="008C2D58"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r>
      <w:tr w:rsidR="00D70E5F" w:rsidRPr="00664975" w14:paraId="2D944F5A" w14:textId="77777777" w:rsidTr="00460070">
        <w:tc>
          <w:tcPr>
            <w:cnfStyle w:val="001000000000" w:firstRow="0" w:lastRow="0" w:firstColumn="1" w:lastColumn="0" w:oddVBand="0" w:evenVBand="0" w:oddHBand="0" w:evenHBand="0" w:firstRowFirstColumn="0" w:firstRowLastColumn="0" w:lastRowFirstColumn="0" w:lastRowLastColumn="0"/>
            <w:tcW w:w="1555" w:type="dxa"/>
            <w:vAlign w:val="center"/>
          </w:tcPr>
          <w:p w14:paraId="5688A6AA" w14:textId="494F0B78" w:rsidR="005E35B3" w:rsidRPr="00664975" w:rsidRDefault="005B5097" w:rsidP="005E35B3">
            <w:pPr>
              <w:spacing w:before="0"/>
              <w:jc w:val="center"/>
              <w:rPr>
                <w:sz w:val="20"/>
                <w:highlight w:val="yellow"/>
              </w:rPr>
            </w:pPr>
            <w:r w:rsidRPr="00664975">
              <w:rPr>
                <w:sz w:val="20"/>
              </w:rPr>
              <w:t>Specific Scenarios for Export Followed by Transit (EFT</w:t>
            </w:r>
            <w:r w:rsidR="00843A7F" w:rsidRPr="00664975">
              <w:rPr>
                <w:sz w:val="20"/>
              </w:rPr>
              <w:t>)</w:t>
            </w:r>
          </w:p>
        </w:tc>
        <w:tc>
          <w:tcPr>
            <w:tcW w:w="3960" w:type="dxa"/>
            <w:tcBorders>
              <w:top w:val="nil"/>
              <w:left w:val="single" w:sz="4" w:space="0" w:color="AEAAAA"/>
              <w:bottom w:val="single" w:sz="4" w:space="0" w:color="AEAAAA"/>
              <w:right w:val="single" w:sz="4" w:space="0" w:color="AEAAAA"/>
            </w:tcBorders>
            <w:shd w:val="clear" w:color="auto" w:fill="auto"/>
            <w:vAlign w:val="center"/>
          </w:tcPr>
          <w:p w14:paraId="536E996E" w14:textId="5881B7BE" w:rsidR="005E35B3" w:rsidRPr="00664975" w:rsidRDefault="00A8531A" w:rsidP="00460070">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NCTSP5/TRA/EFT/</w:t>
            </w:r>
            <w:r w:rsidR="005E35B3" w:rsidRPr="00664975">
              <w:rPr>
                <w:color w:val="000000"/>
                <w:sz w:val="20"/>
              </w:rPr>
              <w:t>T-TRA-EFT-A-006-Amendment of transit declaration having export as previous procedure – Positive Response from AES</w:t>
            </w:r>
          </w:p>
        </w:tc>
        <w:tc>
          <w:tcPr>
            <w:tcW w:w="0" w:type="auto"/>
            <w:vAlign w:val="center"/>
          </w:tcPr>
          <w:p w14:paraId="5500EA59" w14:textId="711868A9" w:rsidR="005E35B3" w:rsidRPr="00664975" w:rsidRDefault="008C2D58" w:rsidP="00DE273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c>
          <w:tcPr>
            <w:tcW w:w="1346" w:type="dxa"/>
            <w:vAlign w:val="center"/>
          </w:tcPr>
          <w:p w14:paraId="1F2B4CEC" w14:textId="3424AD1D"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1276" w:type="dxa"/>
            <w:vAlign w:val="center"/>
          </w:tcPr>
          <w:p w14:paraId="5B32C57C" w14:textId="1506E710"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3402" w:type="dxa"/>
            <w:vAlign w:val="center"/>
          </w:tcPr>
          <w:p w14:paraId="45CF1863" w14:textId="77777777" w:rsidR="005E35B3" w:rsidRPr="00664975" w:rsidRDefault="005E35B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34E76ED9" w14:textId="0837F8C4" w:rsidR="005E35B3" w:rsidRPr="00664975" w:rsidRDefault="008C2D58" w:rsidP="005E35B3">
            <w:pPr>
              <w:keepNext/>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r>
      <w:tr w:rsidR="005B5097" w:rsidRPr="00664975" w14:paraId="02E596A7" w14:textId="77777777" w:rsidTr="00460070">
        <w:tc>
          <w:tcPr>
            <w:cnfStyle w:val="001000000000" w:firstRow="0" w:lastRow="0" w:firstColumn="1" w:lastColumn="0" w:oddVBand="0" w:evenVBand="0" w:oddHBand="0" w:evenHBand="0" w:firstRowFirstColumn="0" w:firstRowLastColumn="0" w:lastRowFirstColumn="0" w:lastRowLastColumn="0"/>
            <w:tcW w:w="1555" w:type="dxa"/>
            <w:vAlign w:val="center"/>
          </w:tcPr>
          <w:p w14:paraId="5EF85C3D" w14:textId="4B001317" w:rsidR="00416BD9" w:rsidRPr="00664975" w:rsidRDefault="005B5097" w:rsidP="005E35B3">
            <w:pPr>
              <w:spacing w:before="0"/>
              <w:jc w:val="center"/>
              <w:rPr>
                <w:color w:val="000000"/>
                <w:sz w:val="20"/>
              </w:rPr>
            </w:pPr>
            <w:r w:rsidRPr="00664975">
              <w:rPr>
                <w:sz w:val="20"/>
              </w:rPr>
              <w:t>Specific Scenarios for Export Followed by Transit (EFT</w:t>
            </w:r>
            <w:r w:rsidR="00843A7F" w:rsidRPr="00664975">
              <w:rPr>
                <w:sz w:val="20"/>
              </w:rPr>
              <w:t>)</w:t>
            </w:r>
          </w:p>
        </w:tc>
        <w:tc>
          <w:tcPr>
            <w:tcW w:w="3960" w:type="dxa"/>
            <w:tcBorders>
              <w:top w:val="nil"/>
              <w:left w:val="single" w:sz="4" w:space="0" w:color="AEAAAA"/>
              <w:bottom w:val="single" w:sz="4" w:space="0" w:color="AEAAAA"/>
              <w:right w:val="single" w:sz="4" w:space="0" w:color="AEAAAA"/>
            </w:tcBorders>
            <w:shd w:val="clear" w:color="auto" w:fill="auto"/>
            <w:vAlign w:val="center"/>
          </w:tcPr>
          <w:p w14:paraId="78F77802" w14:textId="57E7671A" w:rsidR="00416BD9" w:rsidRPr="00664975" w:rsidRDefault="00A8531A" w:rsidP="00460070">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NCTSP5/TRA/EFT/</w:t>
            </w:r>
            <w:r w:rsidR="00416BD9" w:rsidRPr="00664975">
              <w:rPr>
                <w:color w:val="000000"/>
                <w:sz w:val="20"/>
              </w:rPr>
              <w:t>T-TRA-EFT-E-007-Amendment of transit declaration having export as previous procedure – Negative Response from AES</w:t>
            </w:r>
          </w:p>
        </w:tc>
        <w:tc>
          <w:tcPr>
            <w:tcW w:w="0" w:type="auto"/>
            <w:vAlign w:val="center"/>
          </w:tcPr>
          <w:p w14:paraId="48C3DB7D" w14:textId="66898DCB" w:rsidR="00416BD9" w:rsidRPr="00664975" w:rsidRDefault="008C2D58" w:rsidP="00DE273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sz w:val="20"/>
              </w:rPr>
              <w:t>N/A</w:t>
            </w:r>
          </w:p>
        </w:tc>
        <w:tc>
          <w:tcPr>
            <w:tcW w:w="1346" w:type="dxa"/>
            <w:vAlign w:val="center"/>
          </w:tcPr>
          <w:p w14:paraId="1CC82081" w14:textId="3FA20359" w:rsidR="00416BD9"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1</w:t>
            </w:r>
          </w:p>
        </w:tc>
        <w:tc>
          <w:tcPr>
            <w:tcW w:w="1276" w:type="dxa"/>
            <w:vAlign w:val="center"/>
          </w:tcPr>
          <w:p w14:paraId="4493C363" w14:textId="5BE78E06" w:rsidR="00416BD9"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402" w:type="dxa"/>
            <w:vAlign w:val="center"/>
          </w:tcPr>
          <w:p w14:paraId="73BB9496" w14:textId="77777777" w:rsidR="00416BD9" w:rsidRPr="00664975" w:rsidRDefault="00416BD9"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7E4046B5" w14:textId="4DF0E694" w:rsidR="00416BD9" w:rsidRPr="00664975" w:rsidRDefault="008C2D58" w:rsidP="005E35B3">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r w:rsidR="00D70E5F" w:rsidRPr="00664975" w14:paraId="41CD68F3" w14:textId="77777777" w:rsidTr="00460070">
        <w:tc>
          <w:tcPr>
            <w:cnfStyle w:val="001000000000" w:firstRow="0" w:lastRow="0" w:firstColumn="1" w:lastColumn="0" w:oddVBand="0" w:evenVBand="0" w:oddHBand="0" w:evenHBand="0" w:firstRowFirstColumn="0" w:firstRowLastColumn="0" w:lastRowFirstColumn="0" w:lastRowLastColumn="0"/>
            <w:tcW w:w="1555" w:type="dxa"/>
            <w:vAlign w:val="center"/>
          </w:tcPr>
          <w:p w14:paraId="2DB50557" w14:textId="7FF981EC" w:rsidR="005E35B3" w:rsidRPr="00664975" w:rsidRDefault="005B5097" w:rsidP="005E35B3">
            <w:pPr>
              <w:spacing w:before="0"/>
              <w:jc w:val="center"/>
              <w:rPr>
                <w:color w:val="000000"/>
                <w:sz w:val="20"/>
              </w:rPr>
            </w:pPr>
            <w:r w:rsidRPr="00664975">
              <w:rPr>
                <w:sz w:val="20"/>
              </w:rPr>
              <w:t>Specific Scenarios for Export Followed by Transit (EFT</w:t>
            </w:r>
            <w:r w:rsidR="00843A7F" w:rsidRPr="00664975">
              <w:rPr>
                <w:sz w:val="20"/>
              </w:rPr>
              <w:t>)</w:t>
            </w:r>
          </w:p>
        </w:tc>
        <w:tc>
          <w:tcPr>
            <w:tcW w:w="3960" w:type="dxa"/>
            <w:tcBorders>
              <w:top w:val="nil"/>
              <w:left w:val="single" w:sz="4" w:space="0" w:color="AEAAAA"/>
              <w:bottom w:val="single" w:sz="4" w:space="0" w:color="AEAAAA"/>
              <w:right w:val="single" w:sz="4" w:space="0" w:color="AEAAAA"/>
            </w:tcBorders>
            <w:shd w:val="clear" w:color="auto" w:fill="auto"/>
            <w:vAlign w:val="center"/>
          </w:tcPr>
          <w:p w14:paraId="149AA5B0" w14:textId="1ABECE6E" w:rsidR="005E35B3" w:rsidRPr="00664975" w:rsidRDefault="00A8531A" w:rsidP="00460070">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NCTSP5/TRA/EFT/</w:t>
            </w:r>
            <w:r w:rsidR="005E35B3" w:rsidRPr="00664975">
              <w:rPr>
                <w:color w:val="000000"/>
                <w:sz w:val="20"/>
              </w:rPr>
              <w:t>T-TRA-EFT-A-008-Invalidation of transit declaration having export as previous procedure - Before release for transit</w:t>
            </w:r>
          </w:p>
        </w:tc>
        <w:tc>
          <w:tcPr>
            <w:tcW w:w="0" w:type="auto"/>
            <w:vAlign w:val="center"/>
          </w:tcPr>
          <w:p w14:paraId="0BD30491" w14:textId="4CE19047" w:rsidR="005E35B3" w:rsidRPr="00664975" w:rsidRDefault="008C2D58" w:rsidP="00DE273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sz w:val="20"/>
              </w:rPr>
              <w:t>N/A</w:t>
            </w:r>
          </w:p>
        </w:tc>
        <w:tc>
          <w:tcPr>
            <w:tcW w:w="1346" w:type="dxa"/>
            <w:vAlign w:val="center"/>
          </w:tcPr>
          <w:p w14:paraId="3962E7EC" w14:textId="44B54565"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1</w:t>
            </w:r>
          </w:p>
        </w:tc>
        <w:tc>
          <w:tcPr>
            <w:tcW w:w="1276" w:type="dxa"/>
            <w:vAlign w:val="center"/>
          </w:tcPr>
          <w:p w14:paraId="226819E2" w14:textId="5850963C"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402" w:type="dxa"/>
            <w:vAlign w:val="center"/>
          </w:tcPr>
          <w:p w14:paraId="0EB5C214" w14:textId="77777777" w:rsidR="005E35B3" w:rsidRPr="00664975" w:rsidRDefault="005E35B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6DE33DF9" w14:textId="65FA9A56" w:rsidR="005E35B3" w:rsidRPr="00664975" w:rsidRDefault="008C2D58" w:rsidP="005E35B3">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r w:rsidR="00D70E5F" w:rsidRPr="00664975" w14:paraId="71C64A87" w14:textId="77777777" w:rsidTr="00460070">
        <w:tc>
          <w:tcPr>
            <w:cnfStyle w:val="001000000000" w:firstRow="0" w:lastRow="0" w:firstColumn="1" w:lastColumn="0" w:oddVBand="0" w:evenVBand="0" w:oddHBand="0" w:evenHBand="0" w:firstRowFirstColumn="0" w:firstRowLastColumn="0" w:lastRowFirstColumn="0" w:lastRowLastColumn="0"/>
            <w:tcW w:w="1555" w:type="dxa"/>
            <w:vAlign w:val="center"/>
          </w:tcPr>
          <w:p w14:paraId="39087034" w14:textId="0EBB505B" w:rsidR="005E35B3" w:rsidRPr="00664975" w:rsidRDefault="005B5097" w:rsidP="005E35B3">
            <w:pPr>
              <w:spacing w:before="0"/>
              <w:jc w:val="center"/>
              <w:rPr>
                <w:color w:val="000000"/>
                <w:sz w:val="20"/>
              </w:rPr>
            </w:pPr>
            <w:r w:rsidRPr="00664975">
              <w:rPr>
                <w:sz w:val="20"/>
              </w:rPr>
              <w:t>Specific Scenarios for Export Followed by Transit (EFT</w:t>
            </w:r>
            <w:r w:rsidR="00843A7F" w:rsidRPr="00664975">
              <w:rPr>
                <w:sz w:val="20"/>
              </w:rPr>
              <w:t>)</w:t>
            </w:r>
          </w:p>
        </w:tc>
        <w:tc>
          <w:tcPr>
            <w:tcW w:w="3960" w:type="dxa"/>
            <w:tcBorders>
              <w:top w:val="nil"/>
              <w:left w:val="single" w:sz="4" w:space="0" w:color="AEAAAA"/>
              <w:bottom w:val="single" w:sz="4" w:space="0" w:color="AEAAAA"/>
              <w:right w:val="single" w:sz="4" w:space="0" w:color="AEAAAA"/>
            </w:tcBorders>
            <w:shd w:val="clear" w:color="auto" w:fill="auto"/>
            <w:vAlign w:val="center"/>
          </w:tcPr>
          <w:p w14:paraId="13C53B7B" w14:textId="73C3DC21" w:rsidR="005E35B3" w:rsidRPr="00664975" w:rsidRDefault="00A8531A" w:rsidP="00460070">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NCTSP5/TRA/EFT/</w:t>
            </w:r>
            <w:r w:rsidR="005E35B3" w:rsidRPr="00664975">
              <w:rPr>
                <w:color w:val="000000"/>
                <w:sz w:val="20"/>
              </w:rPr>
              <w:t>T-TRA-EFT-A-009-Transit movement having export as previous procedure is not released for transit</w:t>
            </w:r>
          </w:p>
        </w:tc>
        <w:tc>
          <w:tcPr>
            <w:tcW w:w="0" w:type="auto"/>
            <w:vAlign w:val="center"/>
          </w:tcPr>
          <w:p w14:paraId="1087A731" w14:textId="60C3D4E7" w:rsidR="005E35B3" w:rsidRPr="00664975" w:rsidRDefault="008C2D58" w:rsidP="00DE273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sz w:val="20"/>
              </w:rPr>
              <w:t>N/A</w:t>
            </w:r>
          </w:p>
        </w:tc>
        <w:tc>
          <w:tcPr>
            <w:tcW w:w="1346" w:type="dxa"/>
            <w:vAlign w:val="center"/>
          </w:tcPr>
          <w:p w14:paraId="3F25BD8C" w14:textId="7CE6181A"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1</w:t>
            </w:r>
          </w:p>
        </w:tc>
        <w:tc>
          <w:tcPr>
            <w:tcW w:w="1276" w:type="dxa"/>
            <w:vAlign w:val="center"/>
          </w:tcPr>
          <w:p w14:paraId="25E566EC" w14:textId="0CB8B52A"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402" w:type="dxa"/>
            <w:vAlign w:val="center"/>
          </w:tcPr>
          <w:p w14:paraId="6CAA3503" w14:textId="77777777" w:rsidR="005E35B3" w:rsidRPr="00664975" w:rsidRDefault="005E35B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58C0A6A7" w14:textId="0144406F" w:rsidR="005E35B3" w:rsidRPr="00664975" w:rsidRDefault="008C2D58" w:rsidP="005E35B3">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r w:rsidR="00D70E5F" w:rsidRPr="00664975" w14:paraId="2FBCFF62" w14:textId="77777777" w:rsidTr="00460070">
        <w:tc>
          <w:tcPr>
            <w:cnfStyle w:val="001000000000" w:firstRow="0" w:lastRow="0" w:firstColumn="1" w:lastColumn="0" w:oddVBand="0" w:evenVBand="0" w:oddHBand="0" w:evenHBand="0" w:firstRowFirstColumn="0" w:firstRowLastColumn="0" w:lastRowFirstColumn="0" w:lastRowLastColumn="0"/>
            <w:tcW w:w="1555" w:type="dxa"/>
            <w:vAlign w:val="center"/>
          </w:tcPr>
          <w:p w14:paraId="45438300" w14:textId="6CCAF31D" w:rsidR="005E35B3" w:rsidRPr="00664975" w:rsidRDefault="005B5097" w:rsidP="005E35B3">
            <w:pPr>
              <w:spacing w:before="0"/>
              <w:jc w:val="center"/>
              <w:rPr>
                <w:color w:val="000000"/>
                <w:sz w:val="20"/>
              </w:rPr>
            </w:pPr>
            <w:r w:rsidRPr="00664975">
              <w:rPr>
                <w:sz w:val="20"/>
              </w:rPr>
              <w:t xml:space="preserve">Specific Scenarios for </w:t>
            </w:r>
            <w:r w:rsidRPr="00664975">
              <w:rPr>
                <w:sz w:val="20"/>
              </w:rPr>
              <w:lastRenderedPageBreak/>
              <w:t>Export Followed by Transit (EFT</w:t>
            </w:r>
            <w:r w:rsidR="00843A7F" w:rsidRPr="00664975">
              <w:rPr>
                <w:sz w:val="20"/>
              </w:rPr>
              <w:t>)</w:t>
            </w:r>
          </w:p>
        </w:tc>
        <w:tc>
          <w:tcPr>
            <w:tcW w:w="3960" w:type="dxa"/>
            <w:tcBorders>
              <w:top w:val="nil"/>
              <w:left w:val="single" w:sz="4" w:space="0" w:color="AEAAAA"/>
              <w:bottom w:val="single" w:sz="4" w:space="0" w:color="AEAAAA"/>
              <w:right w:val="single" w:sz="4" w:space="0" w:color="AEAAAA"/>
            </w:tcBorders>
            <w:shd w:val="clear" w:color="auto" w:fill="auto"/>
            <w:vAlign w:val="center"/>
          </w:tcPr>
          <w:p w14:paraId="4A057C9A" w14:textId="26222DA2" w:rsidR="005E35B3" w:rsidRPr="00664975" w:rsidRDefault="00A8531A" w:rsidP="00460070">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lastRenderedPageBreak/>
              <w:t>NCTSP5/TRA/EFT/</w:t>
            </w:r>
            <w:r w:rsidR="005E35B3" w:rsidRPr="00664975">
              <w:rPr>
                <w:color w:val="000000"/>
                <w:sz w:val="20"/>
              </w:rPr>
              <w:t xml:space="preserve">T-TRA-EFT-A-010-Transit movement having export as previous </w:t>
            </w:r>
            <w:r w:rsidR="005E35B3" w:rsidRPr="00664975">
              <w:rPr>
                <w:color w:val="000000"/>
                <w:sz w:val="20"/>
              </w:rPr>
              <w:lastRenderedPageBreak/>
              <w:t>procedure - Control results from destination indicate discrepancies - Dispatch of control results information to Office of Exit</w:t>
            </w:r>
          </w:p>
        </w:tc>
        <w:tc>
          <w:tcPr>
            <w:tcW w:w="0" w:type="auto"/>
            <w:vAlign w:val="center"/>
          </w:tcPr>
          <w:p w14:paraId="4F8A0579" w14:textId="0A55B76C" w:rsidR="005E35B3" w:rsidRPr="00664975" w:rsidRDefault="008C2D58" w:rsidP="00DE273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sz w:val="20"/>
              </w:rPr>
              <w:lastRenderedPageBreak/>
              <w:t>N/A</w:t>
            </w:r>
          </w:p>
        </w:tc>
        <w:tc>
          <w:tcPr>
            <w:tcW w:w="1346" w:type="dxa"/>
            <w:vAlign w:val="center"/>
          </w:tcPr>
          <w:p w14:paraId="7D00D183" w14:textId="792CA1BD"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1</w:t>
            </w:r>
          </w:p>
        </w:tc>
        <w:tc>
          <w:tcPr>
            <w:tcW w:w="1276" w:type="dxa"/>
            <w:vAlign w:val="center"/>
          </w:tcPr>
          <w:p w14:paraId="237297A3" w14:textId="3D010538"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402" w:type="dxa"/>
            <w:vAlign w:val="center"/>
          </w:tcPr>
          <w:p w14:paraId="7E30043B" w14:textId="77777777" w:rsidR="005E35B3" w:rsidRPr="00664975" w:rsidRDefault="005E35B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131F383C" w14:textId="0F74359B" w:rsidR="005E35B3" w:rsidRPr="00664975" w:rsidRDefault="008C2D58" w:rsidP="005E35B3">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r w:rsidR="00D70E5F" w:rsidRPr="00664975" w14:paraId="0359CFC5" w14:textId="77777777" w:rsidTr="00460070">
        <w:tc>
          <w:tcPr>
            <w:cnfStyle w:val="001000000000" w:firstRow="0" w:lastRow="0" w:firstColumn="1" w:lastColumn="0" w:oddVBand="0" w:evenVBand="0" w:oddHBand="0" w:evenHBand="0" w:firstRowFirstColumn="0" w:firstRowLastColumn="0" w:lastRowFirstColumn="0" w:lastRowLastColumn="0"/>
            <w:tcW w:w="1555" w:type="dxa"/>
            <w:vAlign w:val="center"/>
          </w:tcPr>
          <w:p w14:paraId="38DAA09B" w14:textId="3FD6BE2B" w:rsidR="005E35B3" w:rsidRPr="00664975" w:rsidRDefault="005B5097" w:rsidP="005E35B3">
            <w:pPr>
              <w:spacing w:before="0"/>
              <w:jc w:val="center"/>
              <w:rPr>
                <w:color w:val="000000"/>
                <w:sz w:val="20"/>
              </w:rPr>
            </w:pPr>
            <w:r w:rsidRPr="00664975">
              <w:rPr>
                <w:sz w:val="20"/>
              </w:rPr>
              <w:t>Specific Scenarios for Export Followed by Transit (EFT</w:t>
            </w:r>
            <w:r w:rsidR="00843A7F" w:rsidRPr="00664975">
              <w:rPr>
                <w:sz w:val="20"/>
              </w:rPr>
              <w:t>)</w:t>
            </w:r>
          </w:p>
        </w:tc>
        <w:tc>
          <w:tcPr>
            <w:tcW w:w="3960" w:type="dxa"/>
            <w:tcBorders>
              <w:top w:val="nil"/>
              <w:left w:val="single" w:sz="4" w:space="0" w:color="AEAAAA"/>
              <w:bottom w:val="single" w:sz="4" w:space="0" w:color="AEAAAA"/>
              <w:right w:val="single" w:sz="4" w:space="0" w:color="AEAAAA"/>
            </w:tcBorders>
            <w:shd w:val="clear" w:color="auto" w:fill="auto"/>
            <w:vAlign w:val="center"/>
          </w:tcPr>
          <w:p w14:paraId="36502C5B" w14:textId="003BF7AD" w:rsidR="005E35B3" w:rsidRPr="00664975" w:rsidRDefault="00A8531A" w:rsidP="00460070">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NCTSP5/TRA/EFT/</w:t>
            </w:r>
            <w:r w:rsidR="005E35B3" w:rsidRPr="00664975">
              <w:rPr>
                <w:color w:val="000000"/>
                <w:sz w:val="20"/>
              </w:rPr>
              <w:t>T-TRA-EFT-A-011-Transit movement having export as previous procedure - Departure notifies Office of Exit for the initiation of</w:t>
            </w:r>
            <w:r w:rsidR="00963840" w:rsidRPr="00664975">
              <w:rPr>
                <w:color w:val="000000"/>
                <w:sz w:val="20"/>
              </w:rPr>
              <w:t xml:space="preserve"> </w:t>
            </w:r>
            <w:r w:rsidR="00AB2841" w:rsidRPr="00664975">
              <w:rPr>
                <w:color w:val="000000"/>
                <w:sz w:val="20"/>
              </w:rPr>
              <w:t>Recovery</w:t>
            </w:r>
          </w:p>
        </w:tc>
        <w:tc>
          <w:tcPr>
            <w:tcW w:w="0" w:type="auto"/>
            <w:vAlign w:val="center"/>
          </w:tcPr>
          <w:p w14:paraId="3CC274ED" w14:textId="64BABFBB" w:rsidR="005E35B3" w:rsidRPr="00664975" w:rsidRDefault="008C2D58" w:rsidP="00DE273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sz w:val="20"/>
              </w:rPr>
              <w:t>N/A</w:t>
            </w:r>
          </w:p>
        </w:tc>
        <w:tc>
          <w:tcPr>
            <w:tcW w:w="1346" w:type="dxa"/>
            <w:vAlign w:val="center"/>
          </w:tcPr>
          <w:p w14:paraId="0B0C8816" w14:textId="6D05F6FA"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1</w:t>
            </w:r>
          </w:p>
        </w:tc>
        <w:tc>
          <w:tcPr>
            <w:tcW w:w="1276" w:type="dxa"/>
            <w:vAlign w:val="center"/>
          </w:tcPr>
          <w:p w14:paraId="7ACD5B40" w14:textId="34E44874"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402" w:type="dxa"/>
            <w:vAlign w:val="center"/>
          </w:tcPr>
          <w:p w14:paraId="3332AD59" w14:textId="77777777" w:rsidR="005E35B3" w:rsidRPr="00664975" w:rsidRDefault="005E35B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3A30F5FD" w14:textId="1D2DAD2F" w:rsidR="005E35B3" w:rsidRPr="00664975" w:rsidRDefault="008C2D58" w:rsidP="005E35B3">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r w:rsidR="00D70E5F" w:rsidRPr="00664975" w14:paraId="2B53F5E3" w14:textId="77777777" w:rsidTr="00460070">
        <w:tc>
          <w:tcPr>
            <w:cnfStyle w:val="001000000000" w:firstRow="0" w:lastRow="0" w:firstColumn="1" w:lastColumn="0" w:oddVBand="0" w:evenVBand="0" w:oddHBand="0" w:evenHBand="0" w:firstRowFirstColumn="0" w:firstRowLastColumn="0" w:lastRowFirstColumn="0" w:lastRowLastColumn="0"/>
            <w:tcW w:w="1555" w:type="dxa"/>
            <w:vAlign w:val="center"/>
          </w:tcPr>
          <w:p w14:paraId="088822FB" w14:textId="0A2C032A" w:rsidR="005E35B3" w:rsidRPr="00664975" w:rsidRDefault="005B5097" w:rsidP="005E35B3">
            <w:pPr>
              <w:spacing w:before="0"/>
              <w:jc w:val="center"/>
              <w:rPr>
                <w:color w:val="000000"/>
                <w:sz w:val="20"/>
              </w:rPr>
            </w:pPr>
            <w:r w:rsidRPr="00664975">
              <w:rPr>
                <w:sz w:val="20"/>
              </w:rPr>
              <w:t>Specific Scenarios for Export Followed by Transit (EFT</w:t>
            </w:r>
            <w:r w:rsidR="00843A7F" w:rsidRPr="00664975">
              <w:rPr>
                <w:sz w:val="20"/>
              </w:rPr>
              <w:t>)</w:t>
            </w:r>
          </w:p>
        </w:tc>
        <w:tc>
          <w:tcPr>
            <w:tcW w:w="3960" w:type="dxa"/>
            <w:tcBorders>
              <w:top w:val="nil"/>
              <w:left w:val="single" w:sz="4" w:space="0" w:color="AEAAAA"/>
              <w:bottom w:val="single" w:sz="4" w:space="0" w:color="AEAAAA"/>
              <w:right w:val="single" w:sz="4" w:space="0" w:color="AEAAAA"/>
            </w:tcBorders>
            <w:shd w:val="clear" w:color="auto" w:fill="auto"/>
            <w:vAlign w:val="center"/>
          </w:tcPr>
          <w:p w14:paraId="69B29A66" w14:textId="312EDE13" w:rsidR="005E35B3" w:rsidRPr="00664975" w:rsidRDefault="00A8531A" w:rsidP="00460070">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NCTSP5/TRA/EFT/</w:t>
            </w:r>
            <w:r w:rsidR="005E35B3" w:rsidRPr="00664975">
              <w:rPr>
                <w:color w:val="000000"/>
                <w:sz w:val="20"/>
              </w:rPr>
              <w:t>T-TRA-EFT-A-012-Manual closure at Departure based on alternative proof - Export is previous procedure</w:t>
            </w:r>
          </w:p>
        </w:tc>
        <w:tc>
          <w:tcPr>
            <w:tcW w:w="0" w:type="auto"/>
            <w:vAlign w:val="center"/>
          </w:tcPr>
          <w:p w14:paraId="03DA3183" w14:textId="77CBB85F" w:rsidR="005E35B3" w:rsidRPr="00664975" w:rsidRDefault="008C2D58" w:rsidP="00DE273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sz w:val="20"/>
              </w:rPr>
              <w:t>N/A</w:t>
            </w:r>
          </w:p>
        </w:tc>
        <w:tc>
          <w:tcPr>
            <w:tcW w:w="1346" w:type="dxa"/>
            <w:vAlign w:val="center"/>
          </w:tcPr>
          <w:p w14:paraId="64AA1972" w14:textId="48AD649A"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1</w:t>
            </w:r>
          </w:p>
        </w:tc>
        <w:tc>
          <w:tcPr>
            <w:tcW w:w="1276" w:type="dxa"/>
            <w:vAlign w:val="center"/>
          </w:tcPr>
          <w:p w14:paraId="6C9F26B8" w14:textId="157FFEC3"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402" w:type="dxa"/>
            <w:vAlign w:val="center"/>
          </w:tcPr>
          <w:p w14:paraId="309D47CC" w14:textId="77777777" w:rsidR="005E35B3" w:rsidRPr="00664975" w:rsidRDefault="005E35B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1CD826C4" w14:textId="75829996" w:rsidR="005E35B3" w:rsidRPr="00664975" w:rsidRDefault="008C2D58" w:rsidP="005E35B3">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r w:rsidR="00D70E5F" w:rsidRPr="00664975" w14:paraId="221EDC85" w14:textId="77777777" w:rsidTr="00460070">
        <w:tc>
          <w:tcPr>
            <w:cnfStyle w:val="001000000000" w:firstRow="0" w:lastRow="0" w:firstColumn="1" w:lastColumn="0" w:oddVBand="0" w:evenVBand="0" w:oddHBand="0" w:evenHBand="0" w:firstRowFirstColumn="0" w:firstRowLastColumn="0" w:lastRowFirstColumn="0" w:lastRowLastColumn="0"/>
            <w:tcW w:w="1555" w:type="dxa"/>
            <w:vAlign w:val="center"/>
          </w:tcPr>
          <w:p w14:paraId="6411E18F" w14:textId="6E7C78CD" w:rsidR="005E35B3" w:rsidRPr="00664975" w:rsidRDefault="005B5097" w:rsidP="005E35B3">
            <w:pPr>
              <w:spacing w:before="0"/>
              <w:jc w:val="center"/>
              <w:rPr>
                <w:color w:val="000000"/>
                <w:sz w:val="20"/>
              </w:rPr>
            </w:pPr>
            <w:r w:rsidRPr="00664975">
              <w:rPr>
                <w:sz w:val="20"/>
              </w:rPr>
              <w:t>Specific Scenarios for Export Followed by Transit (EFT</w:t>
            </w:r>
            <w:r w:rsidR="00843A7F" w:rsidRPr="00664975">
              <w:rPr>
                <w:sz w:val="20"/>
              </w:rPr>
              <w:t>)</w:t>
            </w:r>
          </w:p>
        </w:tc>
        <w:tc>
          <w:tcPr>
            <w:tcW w:w="3960" w:type="dxa"/>
            <w:tcBorders>
              <w:top w:val="nil"/>
              <w:left w:val="single" w:sz="4" w:space="0" w:color="AEAAAA"/>
              <w:bottom w:val="single" w:sz="4" w:space="0" w:color="AEAAAA"/>
              <w:right w:val="single" w:sz="4" w:space="0" w:color="AEAAAA"/>
            </w:tcBorders>
            <w:shd w:val="clear" w:color="auto" w:fill="auto"/>
            <w:vAlign w:val="center"/>
          </w:tcPr>
          <w:p w14:paraId="1D07222A" w14:textId="4087F326" w:rsidR="005E35B3" w:rsidRPr="00664975" w:rsidRDefault="00A8531A" w:rsidP="00460070">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NCTSP5/TRA/EFT/</w:t>
            </w:r>
            <w:r w:rsidR="005E35B3" w:rsidRPr="00664975">
              <w:rPr>
                <w:color w:val="000000"/>
                <w:sz w:val="20"/>
              </w:rPr>
              <w:t>T-TRA-EFT-M-002-Core flow of the export followed by transit - Internal transit (Appropriate Office of Destination)</w:t>
            </w:r>
          </w:p>
        </w:tc>
        <w:tc>
          <w:tcPr>
            <w:tcW w:w="0" w:type="auto"/>
            <w:vAlign w:val="center"/>
          </w:tcPr>
          <w:p w14:paraId="35B6585C" w14:textId="37F171C6" w:rsidR="005E35B3" w:rsidRPr="00664975" w:rsidRDefault="008C2D58" w:rsidP="00DE273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sz w:val="20"/>
              </w:rPr>
              <w:t>N/A</w:t>
            </w:r>
          </w:p>
        </w:tc>
        <w:tc>
          <w:tcPr>
            <w:tcW w:w="1346" w:type="dxa"/>
            <w:vAlign w:val="center"/>
          </w:tcPr>
          <w:p w14:paraId="2F68969E" w14:textId="1DE8FA5C" w:rsidR="005E35B3" w:rsidRPr="00664975" w:rsidRDefault="00713BB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1</w:t>
            </w:r>
          </w:p>
        </w:tc>
        <w:tc>
          <w:tcPr>
            <w:tcW w:w="1276" w:type="dxa"/>
            <w:vAlign w:val="center"/>
          </w:tcPr>
          <w:p w14:paraId="5A66F307" w14:textId="20A66479" w:rsidR="005E35B3" w:rsidRPr="00664975" w:rsidRDefault="005F32EF" w:rsidP="005E35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402" w:type="dxa"/>
            <w:vAlign w:val="center"/>
          </w:tcPr>
          <w:p w14:paraId="3A864642" w14:textId="77777777" w:rsidR="005E35B3" w:rsidRPr="00664975" w:rsidRDefault="005E35B3" w:rsidP="005E35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39" w:type="dxa"/>
            <w:vAlign w:val="center"/>
          </w:tcPr>
          <w:p w14:paraId="4C422F56" w14:textId="16CADA1C" w:rsidR="005E35B3" w:rsidRPr="00664975" w:rsidRDefault="008C2D58" w:rsidP="005E35B3">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bl>
    <w:p w14:paraId="004016E9" w14:textId="5370E8B8" w:rsidR="00AE177B" w:rsidRPr="00664975" w:rsidRDefault="00AE177B" w:rsidP="00AE177B">
      <w:pPr>
        <w:pStyle w:val="Caption"/>
      </w:pPr>
      <w:bookmarkStart w:id="1948" w:name="_Ref19177174"/>
      <w:bookmarkStart w:id="1949" w:name="_Toc45648999"/>
      <w:bookmarkStart w:id="1950" w:name="_Toc46393104"/>
      <w:r w:rsidRPr="00664975">
        <w:t xml:space="preserve">Table </w:t>
      </w:r>
      <w:r w:rsidRPr="00664975">
        <w:fldChar w:fldCharType="begin"/>
      </w:r>
      <w:r w:rsidRPr="00664975">
        <w:instrText xml:space="preserve"> SEQ Table \* ARABIC </w:instrText>
      </w:r>
      <w:r w:rsidRPr="00664975">
        <w:fldChar w:fldCharType="separate"/>
      </w:r>
      <w:r w:rsidR="0097205F">
        <w:rPr>
          <w:noProof/>
        </w:rPr>
        <w:t>27</w:t>
      </w:r>
      <w:r w:rsidRPr="00664975">
        <w:fldChar w:fldCharType="end"/>
      </w:r>
      <w:bookmarkEnd w:id="1948"/>
      <w:r w:rsidRPr="00664975">
        <w:t xml:space="preserve">: </w:t>
      </w:r>
      <w:r w:rsidR="00E62808" w:rsidRPr="00664975">
        <w:fldChar w:fldCharType="begin"/>
      </w:r>
      <w:r w:rsidR="00E62808" w:rsidRPr="00664975">
        <w:instrText xml:space="preserve"> REF _Ref19168219 \h </w:instrText>
      </w:r>
      <w:r w:rsidR="00E62808" w:rsidRPr="00664975">
        <w:fldChar w:fldCharType="separate"/>
      </w:r>
      <w:r w:rsidR="0097205F" w:rsidRPr="00664975">
        <w:t>Core Business – Specific Scenarios for Export Followed by Transit</w:t>
      </w:r>
      <w:r w:rsidR="00E62808" w:rsidRPr="00664975">
        <w:fldChar w:fldCharType="end"/>
      </w:r>
      <w:r w:rsidRPr="00664975">
        <w:t xml:space="preserve"> related to</w:t>
      </w:r>
      <w:bookmarkEnd w:id="1949"/>
      <w:r w:rsidR="00CE1342" w:rsidRPr="00664975">
        <w:t xml:space="preserve"> </w:t>
      </w:r>
      <w:r w:rsidR="005F2675" w:rsidRPr="00664975">
        <w:t>‘</w:t>
      </w:r>
      <w:r w:rsidR="00CE1342" w:rsidRPr="00664975">
        <w:rPr>
          <w:szCs w:val="24"/>
        </w:rPr>
        <w:fldChar w:fldCharType="begin"/>
      </w:r>
      <w:r w:rsidR="00CE1342" w:rsidRPr="00664975">
        <w:rPr>
          <w:szCs w:val="24"/>
        </w:rPr>
        <w:instrText xml:space="preserve"> REF _Ref45181470 \h </w:instrText>
      </w:r>
      <w:r w:rsidR="00CE1342" w:rsidRPr="00664975">
        <w:rPr>
          <w:szCs w:val="24"/>
        </w:rPr>
      </w:r>
      <w:r w:rsidR="00CE1342" w:rsidRPr="00664975">
        <w:rPr>
          <w:szCs w:val="24"/>
        </w:rPr>
        <w:fldChar w:fldCharType="separate"/>
      </w:r>
      <w:r w:rsidR="0097205F" w:rsidRPr="00664975">
        <w:t>New processes for a “To Be” country</w:t>
      </w:r>
      <w:r w:rsidR="00CE1342" w:rsidRPr="00664975">
        <w:rPr>
          <w:szCs w:val="24"/>
        </w:rPr>
        <w:fldChar w:fldCharType="end"/>
      </w:r>
      <w:r w:rsidR="005F2675" w:rsidRPr="00664975">
        <w:rPr>
          <w:szCs w:val="24"/>
        </w:rPr>
        <w:t>’</w:t>
      </w:r>
      <w:bookmarkEnd w:id="1950"/>
    </w:p>
    <w:p w14:paraId="35BB99F3" w14:textId="77777777" w:rsidR="00AE177B" w:rsidRPr="00664975" w:rsidRDefault="00AE177B" w:rsidP="00AE177B">
      <w:pPr>
        <w:sectPr w:rsidR="00AE177B" w:rsidRPr="00664975" w:rsidSect="001F043A">
          <w:headerReference w:type="even" r:id="rId249"/>
          <w:headerReference w:type="default" r:id="rId250"/>
          <w:footerReference w:type="default" r:id="rId251"/>
          <w:headerReference w:type="first" r:id="rId252"/>
          <w:pgSz w:w="16840" w:h="11907" w:orient="landscape" w:code="9"/>
          <w:pgMar w:top="1440" w:right="1440" w:bottom="1440" w:left="1440" w:header="720" w:footer="720" w:gutter="0"/>
          <w:cols w:space="720"/>
          <w:docGrid w:linePitch="326"/>
        </w:sectPr>
      </w:pPr>
    </w:p>
    <w:p w14:paraId="790DC6AF" w14:textId="77777777" w:rsidR="00AE177B" w:rsidRPr="00664975" w:rsidRDefault="00AE177B" w:rsidP="00AE177B">
      <w:pPr>
        <w:pStyle w:val="Heading5"/>
        <w:keepNext/>
        <w:ind w:left="1718" w:hanging="1718"/>
      </w:pPr>
      <w:bookmarkStart w:id="1951" w:name="_Toc45648921"/>
      <w:bookmarkStart w:id="1952" w:name="_Toc46393026"/>
      <w:r w:rsidRPr="00664975">
        <w:lastRenderedPageBreak/>
        <w:t>State Machine</w:t>
      </w:r>
      <w:bookmarkEnd w:id="1951"/>
      <w:bookmarkEnd w:id="1952"/>
    </w:p>
    <w:p w14:paraId="208C13C6" w14:textId="77777777" w:rsidR="00AE177B" w:rsidRPr="00664975" w:rsidRDefault="00AE177B" w:rsidP="00AE177B">
      <w:pPr>
        <w:pStyle w:val="Heading6"/>
      </w:pPr>
      <w:bookmarkStart w:id="1953" w:name="_Toc45648922"/>
      <w:bookmarkStart w:id="1954" w:name="_Toc46393027"/>
      <w:r w:rsidRPr="00664975">
        <w:t>Office of Departure STD</w:t>
      </w:r>
      <w:bookmarkEnd w:id="1953"/>
      <w:bookmarkEnd w:id="1954"/>
    </w:p>
    <w:p w14:paraId="38DF517F" w14:textId="7E05881D" w:rsidR="00AE177B" w:rsidRPr="00664975" w:rsidRDefault="00AE177B" w:rsidP="00AE177B">
      <w:pPr>
        <w:spacing w:after="120"/>
      </w:pPr>
      <w:r w:rsidRPr="00664975">
        <w:t xml:space="preserve">For </w:t>
      </w:r>
      <w:r w:rsidR="00772CD8" w:rsidRPr="00664975">
        <w:fldChar w:fldCharType="begin"/>
      </w:r>
      <w:r w:rsidR="00772CD8" w:rsidRPr="00664975">
        <w:instrText xml:space="preserve"> REF _Ref19168219 \h </w:instrText>
      </w:r>
      <w:r w:rsidR="00772CD8" w:rsidRPr="00664975">
        <w:fldChar w:fldCharType="separate"/>
      </w:r>
      <w:r w:rsidR="0097205F" w:rsidRPr="00664975">
        <w:t>Core Business – Specific Scenarios for Export Followed by Transit</w:t>
      </w:r>
      <w:r w:rsidR="00772CD8" w:rsidRPr="00664975">
        <w:fldChar w:fldCharType="end"/>
      </w:r>
      <w:r w:rsidRPr="00664975">
        <w:t xml:space="preserve"> related to the</w:t>
      </w:r>
      <w:r w:rsidR="00CE1342" w:rsidRPr="00664975">
        <w:t xml:space="preserve"> </w:t>
      </w:r>
      <w:r w:rsidR="005F2675" w:rsidRPr="00664975">
        <w:t>‘</w:t>
      </w:r>
      <w:r w:rsidR="00CE1342" w:rsidRPr="00664975">
        <w:rPr>
          <w:szCs w:val="24"/>
        </w:rPr>
        <w:fldChar w:fldCharType="begin"/>
      </w:r>
      <w:r w:rsidR="00CE1342" w:rsidRPr="00664975">
        <w:rPr>
          <w:szCs w:val="24"/>
        </w:rPr>
        <w:instrText xml:space="preserve"> REF _Ref45181470 \h </w:instrText>
      </w:r>
      <w:r w:rsidR="00CE1342" w:rsidRPr="00664975">
        <w:rPr>
          <w:szCs w:val="24"/>
        </w:rPr>
      </w:r>
      <w:r w:rsidR="00CE1342" w:rsidRPr="00664975">
        <w:rPr>
          <w:szCs w:val="24"/>
        </w:rPr>
        <w:fldChar w:fldCharType="separate"/>
      </w:r>
      <w:r w:rsidR="0097205F" w:rsidRPr="00664975">
        <w:t>New processes for a “To Be” country</w:t>
      </w:r>
      <w:r w:rsidR="00CE1342" w:rsidRPr="00664975">
        <w:rPr>
          <w:szCs w:val="24"/>
        </w:rPr>
        <w:fldChar w:fldCharType="end"/>
      </w:r>
      <w:r w:rsidR="005F2675" w:rsidRPr="00664975">
        <w:rPr>
          <w:szCs w:val="24"/>
        </w:rPr>
        <w:t>’</w:t>
      </w:r>
      <w:r w:rsidRPr="00664975">
        <w:t xml:space="preserve">, the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state machine for NCTS-P5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xml:space="preserve">) is extended with the changes that are defined in </w:t>
      </w:r>
      <w:r w:rsidR="00EB4BD2" w:rsidRPr="00664975">
        <w:fldChar w:fldCharType="begin"/>
      </w:r>
      <w:r w:rsidR="00EB4BD2" w:rsidRPr="00664975">
        <w:instrText xml:space="preserve"> REF _Ref19264998 \h </w:instrText>
      </w:r>
      <w:r w:rsidR="00EB4BD2" w:rsidRPr="00664975">
        <w:fldChar w:fldCharType="separate"/>
      </w:r>
      <w:r w:rsidR="0097205F" w:rsidRPr="00664975">
        <w:t xml:space="preserve">Table </w:t>
      </w:r>
      <w:r w:rsidR="0097205F">
        <w:rPr>
          <w:noProof/>
        </w:rPr>
        <w:t>28</w:t>
      </w:r>
      <w:r w:rsidR="00EB4BD2" w:rsidRPr="00664975">
        <w:fldChar w:fldCharType="end"/>
      </w:r>
      <w:r w:rsidRPr="00664975">
        <w:t>.</w:t>
      </w:r>
    </w:p>
    <w:p w14:paraId="6A464250" w14:textId="77777777" w:rsidR="00AE177B" w:rsidRPr="00664975" w:rsidRDefault="00AE177B" w:rsidP="00AE177B">
      <w:r w:rsidRPr="00664975">
        <w:t>It is worth noting that:</w:t>
      </w:r>
    </w:p>
    <w:p w14:paraId="246AD45A" w14:textId="508AEE5A" w:rsidR="00AE177B" w:rsidRPr="00664975" w:rsidRDefault="00AE177B" w:rsidP="00A755BC">
      <w:pPr>
        <w:pStyle w:val="ListParagraph"/>
        <w:numPr>
          <w:ilvl w:val="0"/>
          <w:numId w:val="131"/>
        </w:numPr>
        <w:spacing w:before="60" w:after="60" w:line="276" w:lineRule="auto"/>
        <w:ind w:left="714" w:hanging="357"/>
        <w:contextualSpacing w:val="0"/>
      </w:pPr>
      <w:r w:rsidRPr="00664975">
        <w:t xml:space="preserve">The blue columns represent the </w:t>
      </w:r>
      <w:r w:rsidRPr="00664975">
        <w:rPr>
          <w:rStyle w:val="LinksChar"/>
        </w:rPr>
        <w:fldChar w:fldCharType="begin"/>
      </w:r>
      <w:r w:rsidRPr="00664975">
        <w:rPr>
          <w:rStyle w:val="LinksChar"/>
        </w:rPr>
        <w:instrText xml:space="preserve"> REF _Ref18054220 \h  \* MERGEFORMAT </w:instrText>
      </w:r>
      <w:r w:rsidRPr="00664975">
        <w:rPr>
          <w:rStyle w:val="LinksChar"/>
        </w:rPr>
      </w:r>
      <w:r w:rsidRPr="00664975">
        <w:rPr>
          <w:rStyle w:val="LinksChar"/>
        </w:rPr>
        <w:fldChar w:fldCharType="separate"/>
      </w:r>
      <w:r w:rsidR="0097205F" w:rsidRPr="0097205F">
        <w:rPr>
          <w:rStyle w:val="LinksChar"/>
        </w:rPr>
        <w:t>Office of Departure STD</w:t>
      </w:r>
      <w:r w:rsidRPr="00664975">
        <w:rPr>
          <w:rStyle w:val="LinksChar"/>
        </w:rPr>
        <w:fldChar w:fldCharType="end"/>
      </w:r>
      <w:r w:rsidRPr="00664975">
        <w:t xml:space="preserve"> for NCTS-P5 (“To Be”), as defined in section (</w:t>
      </w:r>
      <w:r w:rsidRPr="00664975">
        <w:fldChar w:fldCharType="begin"/>
      </w:r>
      <w:r w:rsidRPr="00664975">
        <w:instrText xml:space="preserve"> REF _Ref18054220 \r \h </w:instrText>
      </w:r>
      <w:r w:rsidRPr="00664975">
        <w:fldChar w:fldCharType="separate"/>
      </w:r>
      <w:r w:rsidR="0097205F">
        <w:t>III.V.1</w:t>
      </w:r>
      <w:r w:rsidRPr="00664975">
        <w:fldChar w:fldCharType="end"/>
      </w:r>
      <w:r w:rsidRPr="00664975">
        <w:t xml:space="preserve">). The blue columns are explained in </w:t>
      </w:r>
      <w:r w:rsidRPr="00664975">
        <w:fldChar w:fldCharType="begin"/>
      </w:r>
      <w:r w:rsidRPr="00664975">
        <w:instrText xml:space="preserve"> REF _Ref18058543 \h </w:instrText>
      </w:r>
      <w:r w:rsidRPr="00664975">
        <w:fldChar w:fldCharType="separate"/>
      </w:r>
      <w:r w:rsidR="0097205F" w:rsidRPr="00664975">
        <w:t xml:space="preserve">Table </w:t>
      </w:r>
      <w:r w:rsidR="0097205F">
        <w:rPr>
          <w:noProof/>
        </w:rPr>
        <w:t>10</w:t>
      </w:r>
      <w:r w:rsidR="0097205F" w:rsidRPr="00664975">
        <w:t>: States of an MRN at the Office of Departure</w:t>
      </w:r>
      <w:r w:rsidRPr="00664975">
        <w:fldChar w:fldCharType="end"/>
      </w:r>
      <w:r w:rsidRPr="00664975">
        <w:t>.</w:t>
      </w:r>
    </w:p>
    <w:p w14:paraId="316139A4" w14:textId="461DF7BD" w:rsidR="00AE177B" w:rsidRPr="00664975" w:rsidRDefault="00AE177B" w:rsidP="00A755BC">
      <w:pPr>
        <w:pStyle w:val="ListParagraph"/>
        <w:numPr>
          <w:ilvl w:val="0"/>
          <w:numId w:val="131"/>
        </w:numPr>
        <w:spacing w:before="60" w:after="60" w:line="276" w:lineRule="auto"/>
        <w:ind w:left="714" w:hanging="357"/>
        <w:contextualSpacing w:val="0"/>
      </w:pPr>
      <w:r w:rsidRPr="00664975">
        <w:t xml:space="preserve">The orange columns show the relevant </w:t>
      </w:r>
      <w:r w:rsidRPr="00664975">
        <w:rPr>
          <w:b/>
        </w:rPr>
        <w:t>state changes/extensions</w:t>
      </w:r>
      <w:r w:rsidRPr="00664975">
        <w:t xml:space="preserve"> of the state machine from paragraph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w:t>
      </w:r>
      <w:r w:rsidRPr="00664975">
        <w:fldChar w:fldCharType="begin"/>
      </w:r>
      <w:r w:rsidRPr="00664975">
        <w:instrText xml:space="preserve"> REF _Ref18058715 \r \h </w:instrText>
      </w:r>
      <w:r w:rsidRPr="00664975">
        <w:fldChar w:fldCharType="separate"/>
      </w:r>
      <w:r w:rsidR="0097205F">
        <w:t>IV.III.1</w:t>
      </w:r>
      <w:r w:rsidRPr="00664975">
        <w:fldChar w:fldCharType="end"/>
      </w:r>
      <w:r w:rsidRPr="00664975">
        <w:t xml:space="preserve">) that are needed for the </w:t>
      </w:r>
      <w:r w:rsidR="00772CD8" w:rsidRPr="00664975">
        <w:fldChar w:fldCharType="begin"/>
      </w:r>
      <w:r w:rsidR="00772CD8" w:rsidRPr="00664975">
        <w:instrText xml:space="preserve"> REF _Ref19168219 \h </w:instrText>
      </w:r>
      <w:r w:rsidR="00772CD8" w:rsidRPr="00664975">
        <w:fldChar w:fldCharType="separate"/>
      </w:r>
      <w:r w:rsidR="0097205F" w:rsidRPr="00664975">
        <w:t>Core Business – Specific Scenarios for Export Followed by Transit</w:t>
      </w:r>
      <w:r w:rsidR="00772CD8" w:rsidRPr="00664975">
        <w:fldChar w:fldCharType="end"/>
      </w:r>
      <w:r w:rsidR="00772CD8" w:rsidRPr="00664975">
        <w:t>.</w:t>
      </w:r>
    </w:p>
    <w:p w14:paraId="79ED2436" w14:textId="77777777" w:rsidR="00AE177B" w:rsidRPr="00664975" w:rsidRDefault="00AE177B" w:rsidP="00A755BC">
      <w:pPr>
        <w:pStyle w:val="ListParagraph"/>
        <w:numPr>
          <w:ilvl w:val="0"/>
          <w:numId w:val="131"/>
        </w:numPr>
        <w:spacing w:before="60" w:after="60" w:line="276" w:lineRule="auto"/>
        <w:ind w:left="714" w:hanging="357"/>
        <w:contextualSpacing w:val="0"/>
      </w:pPr>
      <w:r w:rsidRPr="00664975">
        <w:t xml:space="preserve">Column ‘Change Type’ </w:t>
      </w:r>
      <w:r w:rsidRPr="00664975">
        <w:rPr>
          <w:szCs w:val="24"/>
        </w:rPr>
        <w:t>defines the type of extension.</w:t>
      </w:r>
    </w:p>
    <w:p w14:paraId="19933171" w14:textId="5277913E" w:rsidR="00AE177B" w:rsidRPr="00664975" w:rsidRDefault="00AE177B" w:rsidP="00A755BC">
      <w:pPr>
        <w:pStyle w:val="ListParagraph"/>
        <w:numPr>
          <w:ilvl w:val="1"/>
          <w:numId w:val="131"/>
        </w:numPr>
        <w:spacing w:before="60" w:after="60" w:line="276" w:lineRule="auto"/>
        <w:contextualSpacing w:val="0"/>
      </w:pPr>
      <w:r w:rsidRPr="00664975">
        <w:rPr>
          <w:szCs w:val="24"/>
        </w:rPr>
        <w:t>‘</w:t>
      </w:r>
      <w:r w:rsidRPr="00664975">
        <w:rPr>
          <w:color w:val="0070C0"/>
          <w:szCs w:val="24"/>
        </w:rPr>
        <w:t>New State Transition</w:t>
      </w:r>
      <w:r w:rsidRPr="00664975">
        <w:rPr>
          <w:szCs w:val="24"/>
        </w:rPr>
        <w:t xml:space="preserve">’ means that a state in the </w:t>
      </w:r>
      <w:r w:rsidRPr="00664975">
        <w:t xml:space="preserve">state machine in paragraph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xml:space="preserve"> of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w:t>
      </w:r>
      <w:r w:rsidRPr="00664975">
        <w:rPr>
          <w:b/>
        </w:rPr>
        <w:t>-</w:t>
      </w:r>
      <w:r w:rsidRPr="00664975">
        <w:t xml:space="preserve">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applies and is extended with some </w:t>
      </w:r>
      <w:r w:rsidRPr="00664975">
        <w:rPr>
          <w:u w:val="single"/>
        </w:rPr>
        <w:t>new state transitions</w:t>
      </w:r>
      <w:r w:rsidRPr="00664975">
        <w:t xml:space="preserve"> to other states for the purpose of </w:t>
      </w:r>
      <w:r w:rsidR="00772CD8" w:rsidRPr="00664975">
        <w:fldChar w:fldCharType="begin"/>
      </w:r>
      <w:r w:rsidR="00772CD8" w:rsidRPr="00664975">
        <w:instrText xml:space="preserve"> REF _Ref19168219 \h </w:instrText>
      </w:r>
      <w:r w:rsidR="00772CD8" w:rsidRPr="00664975">
        <w:fldChar w:fldCharType="separate"/>
      </w:r>
      <w:r w:rsidR="0097205F" w:rsidRPr="00664975">
        <w:t>Core Business – Specific Scenarios for Export Followed by Transit</w:t>
      </w:r>
      <w:r w:rsidR="00772CD8" w:rsidRPr="00664975">
        <w:fldChar w:fldCharType="end"/>
      </w:r>
      <w:r w:rsidR="00772CD8" w:rsidRPr="00664975">
        <w:t>.</w:t>
      </w:r>
    </w:p>
    <w:p w14:paraId="3EDC7F69" w14:textId="2DEC855E" w:rsidR="00AE177B" w:rsidRPr="00664975" w:rsidRDefault="00AE177B" w:rsidP="00A755BC">
      <w:pPr>
        <w:pStyle w:val="ListParagraph"/>
        <w:numPr>
          <w:ilvl w:val="1"/>
          <w:numId w:val="131"/>
        </w:numPr>
        <w:spacing w:before="60" w:after="60" w:line="276" w:lineRule="auto"/>
        <w:contextualSpacing w:val="0"/>
      </w:pPr>
      <w:r w:rsidRPr="00664975">
        <w:rPr>
          <w:szCs w:val="24"/>
        </w:rPr>
        <w:t>‘</w:t>
      </w:r>
      <w:r w:rsidRPr="00664975">
        <w:rPr>
          <w:color w:val="00B050"/>
          <w:szCs w:val="24"/>
        </w:rPr>
        <w:t>New State</w:t>
      </w:r>
      <w:r w:rsidRPr="00664975">
        <w:rPr>
          <w:szCs w:val="24"/>
        </w:rPr>
        <w:t xml:space="preserve">’ means that the </w:t>
      </w:r>
      <w:r w:rsidRPr="00664975">
        <w:t xml:space="preserve">state machine in paragraph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xml:space="preserve"> of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is extended with a </w:t>
      </w:r>
      <w:r w:rsidRPr="00664975">
        <w:rPr>
          <w:u w:val="single"/>
        </w:rPr>
        <w:t>new state</w:t>
      </w:r>
      <w:r w:rsidRPr="00664975">
        <w:t xml:space="preserve"> and this includes the addition of </w:t>
      </w:r>
      <w:r w:rsidRPr="00664975">
        <w:rPr>
          <w:u w:val="single"/>
        </w:rPr>
        <w:t>all state transitions of this new state to other states</w:t>
      </w:r>
      <w:r w:rsidRPr="00664975">
        <w:t>. Therefore, the state transitions are not mentioned but a reference is made to the applicable STD.</w:t>
      </w:r>
    </w:p>
    <w:p w14:paraId="2C10C44D" w14:textId="64D380B9" w:rsidR="00AE177B" w:rsidRPr="00664975" w:rsidRDefault="00AE177B" w:rsidP="00A755BC">
      <w:pPr>
        <w:pStyle w:val="ListParagraph"/>
        <w:numPr>
          <w:ilvl w:val="0"/>
          <w:numId w:val="131"/>
        </w:numPr>
        <w:spacing w:before="60" w:after="60" w:line="276" w:lineRule="auto"/>
        <w:ind w:left="714" w:hanging="357"/>
        <w:contextualSpacing w:val="0"/>
      </w:pPr>
      <w:r w:rsidRPr="00664975">
        <w:rPr>
          <w:szCs w:val="24"/>
        </w:rPr>
        <w:t xml:space="preserve">Depending on the </w:t>
      </w:r>
      <w:r w:rsidRPr="00664975">
        <w:t xml:space="preserve">‘Change Type’, column ‘Changes to state transitions to other states’ </w:t>
      </w:r>
      <w:r w:rsidRPr="00664975">
        <w:rPr>
          <w:szCs w:val="24"/>
        </w:rPr>
        <w:t xml:space="preserve">defines </w:t>
      </w:r>
      <w:r w:rsidRPr="00664975">
        <w:t xml:space="preserve">which changes must be made to the state transitions from the pertinent state to other states in regard to the state machine in paragraph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xml:space="preserve"> of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w:t>
      </w:r>
    </w:p>
    <w:p w14:paraId="1A4779B1" w14:textId="2AED71CF" w:rsidR="00AE177B" w:rsidRPr="00664975" w:rsidRDefault="00AE177B" w:rsidP="00A755BC">
      <w:pPr>
        <w:pStyle w:val="ListParagraph"/>
        <w:numPr>
          <w:ilvl w:val="0"/>
          <w:numId w:val="131"/>
        </w:numPr>
        <w:spacing w:before="60" w:after="60" w:line="276" w:lineRule="auto"/>
        <w:ind w:left="714" w:hanging="357"/>
        <w:contextualSpacing w:val="0"/>
      </w:pPr>
      <w:r w:rsidRPr="00664975">
        <w:t>The ‘</w:t>
      </w:r>
      <w:r w:rsidRPr="00664975">
        <w:rPr>
          <w:szCs w:val="24"/>
        </w:rPr>
        <w:t>Reported to Requesting “Legacy” Office’</w:t>
      </w:r>
      <w:r w:rsidRPr="00664975">
        <w:rPr>
          <w:b/>
          <w:szCs w:val="24"/>
        </w:rPr>
        <w:t xml:space="preserve"> </w:t>
      </w:r>
      <w:r w:rsidRPr="00664975">
        <w:t xml:space="preserve">column indicates the expected state to be reported, when the status of the movement must be reported to a “Legacy” NA with a response message, as per applicable mechanism in each Office (e.g. </w:t>
      </w:r>
      <w:r w:rsidRPr="00664975">
        <w:fldChar w:fldCharType="begin"/>
      </w:r>
      <w:r w:rsidRPr="00664975">
        <w:instrText xml:space="preserve"> REF _Ref16063572 \r \h </w:instrText>
      </w:r>
      <w:r w:rsidRPr="00664975">
        <w:fldChar w:fldCharType="separate"/>
      </w:r>
      <w:r w:rsidR="0097205F">
        <w:t>III.II.6.2</w:t>
      </w:r>
      <w:r w:rsidRPr="00664975">
        <w:fldChar w:fldCharType="end"/>
      </w:r>
      <w:r w:rsidRPr="00664975">
        <w:t xml:space="preserve"> </w:t>
      </w:r>
      <w:r w:rsidRPr="00664975">
        <w:fldChar w:fldCharType="begin"/>
      </w:r>
      <w:r w:rsidRPr="00664975">
        <w:instrText xml:space="preserve"> REF _Ref16063572 \h </w:instrText>
      </w:r>
      <w:r w:rsidRPr="00664975">
        <w:fldChar w:fldCharType="separate"/>
      </w:r>
      <w:r w:rsidR="0097205F" w:rsidRPr="00664975">
        <w:t>T-TRA-EXC-A-007-Status request/response</w:t>
      </w:r>
      <w:r w:rsidRPr="00664975">
        <w:fldChar w:fldCharType="end"/>
      </w:r>
      <w:r w:rsidRPr="00664975">
        <w:t>) for both ‘R’ or ‘SR’ states.</w:t>
      </w:r>
    </w:p>
    <w:p w14:paraId="43144C39" w14:textId="312A27F9" w:rsidR="00F42CA3" w:rsidRPr="00664975" w:rsidRDefault="00AE177B" w:rsidP="00A755BC">
      <w:pPr>
        <w:pStyle w:val="ListParagraph"/>
        <w:numPr>
          <w:ilvl w:val="0"/>
          <w:numId w:val="131"/>
        </w:numPr>
        <w:spacing w:before="60" w:after="60" w:line="276" w:lineRule="auto"/>
        <w:ind w:left="714" w:hanging="357"/>
        <w:contextualSpacing w:val="0"/>
        <w:rPr>
          <w:b/>
        </w:rPr>
      </w:pPr>
      <w:r w:rsidRPr="00664975">
        <w:rPr>
          <w:b/>
        </w:rPr>
        <w:t xml:space="preserve">The states from the state machine in paragraph </w:t>
      </w:r>
      <w:r w:rsidRPr="00664975">
        <w:rPr>
          <w:b/>
        </w:rPr>
        <w:fldChar w:fldCharType="begin"/>
      </w:r>
      <w:r w:rsidRPr="00664975">
        <w:rPr>
          <w:b/>
        </w:rPr>
        <w:instrText xml:space="preserve"> REF _Ref18057588 \r \h  \* MERGEFORMAT </w:instrText>
      </w:r>
      <w:r w:rsidRPr="00664975">
        <w:rPr>
          <w:b/>
        </w:rPr>
      </w:r>
      <w:r w:rsidRPr="00664975">
        <w:rPr>
          <w:b/>
        </w:rPr>
        <w:fldChar w:fldCharType="separate"/>
      </w:r>
      <w:r w:rsidR="0097205F">
        <w:rPr>
          <w:b/>
        </w:rPr>
        <w:t>IV.III.1.1.2</w:t>
      </w:r>
      <w:r w:rsidRPr="00664975">
        <w:rPr>
          <w:b/>
        </w:rPr>
        <w:fldChar w:fldCharType="end"/>
      </w:r>
      <w:r w:rsidRPr="00664975">
        <w:rPr>
          <w:b/>
        </w:rPr>
        <w:t xml:space="preserve"> of </w:t>
      </w:r>
      <w:r w:rsidRPr="00664975">
        <w:rPr>
          <w:b/>
        </w:rPr>
        <w:fldChar w:fldCharType="begin"/>
      </w:r>
      <w:r w:rsidRPr="00664975">
        <w:rPr>
          <w:b/>
        </w:rPr>
        <w:instrText xml:space="preserve"> REF _Ref18058712 \h  \* MERGEFORMAT </w:instrText>
      </w:r>
      <w:r w:rsidRPr="00664975">
        <w:rPr>
          <w:b/>
        </w:rPr>
      </w:r>
      <w:r w:rsidRPr="00664975">
        <w:rPr>
          <w:b/>
        </w:rPr>
        <w:fldChar w:fldCharType="separate"/>
      </w:r>
      <w:r w:rsidR="0097205F" w:rsidRPr="0097205F">
        <w:rPr>
          <w:b/>
        </w:rPr>
        <w:t>Mandatory Existing processes (continuity)</w:t>
      </w:r>
      <w:r w:rsidRPr="00664975">
        <w:rPr>
          <w:b/>
        </w:rPr>
        <w:fldChar w:fldCharType="end"/>
      </w:r>
      <w:r w:rsidRPr="00664975">
        <w:rPr>
          <w:b/>
        </w:rPr>
        <w:t xml:space="preserve"> - </w:t>
      </w:r>
      <w:r w:rsidRPr="00664975">
        <w:rPr>
          <w:b/>
        </w:rPr>
        <w:fldChar w:fldCharType="begin"/>
      </w:r>
      <w:r w:rsidRPr="00664975">
        <w:rPr>
          <w:b/>
        </w:rPr>
        <w:instrText xml:space="preserve"> REF _Ref18054262 \h  \* MERGEFORMAT </w:instrText>
      </w:r>
      <w:r w:rsidRPr="00664975">
        <w:rPr>
          <w:b/>
        </w:rPr>
      </w:r>
      <w:r w:rsidRPr="00664975">
        <w:rPr>
          <w:b/>
        </w:rPr>
        <w:fldChar w:fldCharType="separate"/>
      </w:r>
      <w:r w:rsidR="0097205F" w:rsidRPr="0097205F">
        <w:rPr>
          <w:b/>
        </w:rPr>
        <w:t>Core Business</w:t>
      </w:r>
      <w:r w:rsidRPr="00664975">
        <w:rPr>
          <w:b/>
        </w:rPr>
        <w:fldChar w:fldCharType="end"/>
      </w:r>
      <w:r w:rsidRPr="00664975">
        <w:rPr>
          <w:b/>
        </w:rPr>
        <w:t xml:space="preserve">, which are not affected at all, are not included in </w:t>
      </w:r>
      <w:r w:rsidR="00EB4BD2" w:rsidRPr="00664975">
        <w:rPr>
          <w:b/>
        </w:rPr>
        <w:fldChar w:fldCharType="begin"/>
      </w:r>
      <w:r w:rsidR="00EB4BD2" w:rsidRPr="00664975">
        <w:rPr>
          <w:b/>
        </w:rPr>
        <w:instrText xml:space="preserve"> REF _Ref19264998 \h  \* MERGEFORMAT </w:instrText>
      </w:r>
      <w:r w:rsidR="00EB4BD2" w:rsidRPr="00664975">
        <w:rPr>
          <w:b/>
        </w:rPr>
      </w:r>
      <w:r w:rsidR="00EB4BD2" w:rsidRPr="00664975">
        <w:rPr>
          <w:b/>
        </w:rPr>
        <w:fldChar w:fldCharType="separate"/>
      </w:r>
      <w:r w:rsidR="0097205F" w:rsidRPr="0097205F">
        <w:rPr>
          <w:b/>
        </w:rPr>
        <w:t xml:space="preserve">Table </w:t>
      </w:r>
      <w:r w:rsidR="0097205F" w:rsidRPr="0097205F">
        <w:rPr>
          <w:b/>
          <w:noProof/>
        </w:rPr>
        <w:t>28</w:t>
      </w:r>
      <w:r w:rsidR="00EB4BD2" w:rsidRPr="00664975">
        <w:rPr>
          <w:b/>
        </w:rPr>
        <w:fldChar w:fldCharType="end"/>
      </w:r>
      <w:r w:rsidRPr="00664975">
        <w:rPr>
          <w:b/>
        </w:rPr>
        <w:t>.</w:t>
      </w:r>
    </w:p>
    <w:p w14:paraId="5D74F0B4" w14:textId="77777777" w:rsidR="00E6632A" w:rsidRPr="00664975" w:rsidRDefault="00E6632A" w:rsidP="00E6632A">
      <w:pPr>
        <w:spacing w:before="60" w:after="60" w:line="276" w:lineRule="auto"/>
        <w:rPr>
          <w:b/>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573"/>
        <w:gridCol w:w="661"/>
        <w:gridCol w:w="1466"/>
        <w:gridCol w:w="1170"/>
        <w:gridCol w:w="2274"/>
        <w:gridCol w:w="1596"/>
      </w:tblGrid>
      <w:tr w:rsidR="00AE177B" w:rsidRPr="00664975" w14:paraId="5C49BD53" w14:textId="77777777" w:rsidTr="00E6632A">
        <w:trPr>
          <w:tblHeader/>
          <w:jc w:val="center"/>
        </w:trPr>
        <w:tc>
          <w:tcPr>
            <w:tcW w:w="4225" w:type="dxa"/>
            <w:gridSpan w:val="4"/>
            <w:shd w:val="clear" w:color="auto" w:fill="000080"/>
            <w:vAlign w:val="center"/>
          </w:tcPr>
          <w:p w14:paraId="7CBD0723" w14:textId="24B0029F" w:rsidR="00AE177B" w:rsidRPr="00664975" w:rsidRDefault="00AE177B" w:rsidP="00E6632A">
            <w:pPr>
              <w:pStyle w:val="Table10"/>
              <w:jc w:val="center"/>
              <w:rPr>
                <w:b/>
                <w:szCs w:val="22"/>
              </w:rPr>
            </w:pPr>
            <w:r w:rsidRPr="00664975">
              <w:rPr>
                <w:b/>
                <w:szCs w:val="22"/>
              </w:rPr>
              <w:lastRenderedPageBreak/>
              <w:t xml:space="preserve">NCTS-P5 </w:t>
            </w:r>
            <w:r w:rsidRPr="00664975">
              <w:rPr>
                <w:b/>
                <w:szCs w:val="22"/>
              </w:rPr>
              <w:fldChar w:fldCharType="begin"/>
            </w:r>
            <w:r w:rsidRPr="00664975">
              <w:rPr>
                <w:b/>
                <w:szCs w:val="22"/>
              </w:rPr>
              <w:instrText xml:space="preserve"> REF _Ref18054220 \h  \* MERGEFORMAT </w:instrText>
            </w:r>
            <w:r w:rsidRPr="00664975">
              <w:rPr>
                <w:b/>
                <w:szCs w:val="22"/>
              </w:rPr>
            </w:r>
            <w:r w:rsidRPr="00664975">
              <w:rPr>
                <w:b/>
                <w:szCs w:val="22"/>
              </w:rPr>
              <w:fldChar w:fldCharType="separate"/>
            </w:r>
            <w:r w:rsidR="0097205F" w:rsidRPr="0097205F">
              <w:rPr>
                <w:b/>
              </w:rPr>
              <w:t>Office of Departure STD</w:t>
            </w:r>
            <w:r w:rsidRPr="00664975">
              <w:rPr>
                <w:b/>
                <w:szCs w:val="22"/>
              </w:rPr>
              <w:fldChar w:fldCharType="end"/>
            </w:r>
            <w:r w:rsidRPr="00664975">
              <w:rPr>
                <w:b/>
                <w:szCs w:val="22"/>
              </w:rPr>
              <w:t xml:space="preserve"> for NCTS-P5 (To Be) - </w:t>
            </w:r>
            <w:r w:rsidRPr="00664975">
              <w:rPr>
                <w:b/>
                <w:szCs w:val="22"/>
              </w:rPr>
              <w:fldChar w:fldCharType="begin"/>
            </w:r>
            <w:r w:rsidRPr="00664975">
              <w:rPr>
                <w:b/>
                <w:szCs w:val="22"/>
              </w:rPr>
              <w:instrText xml:space="preserve"> REF _Ref18405755 \r \h  \* MERGEFORMAT </w:instrText>
            </w:r>
            <w:r w:rsidRPr="00664975">
              <w:rPr>
                <w:b/>
                <w:szCs w:val="22"/>
              </w:rPr>
            </w:r>
            <w:r w:rsidRPr="00664975">
              <w:rPr>
                <w:b/>
                <w:szCs w:val="22"/>
              </w:rPr>
              <w:fldChar w:fldCharType="separate"/>
            </w:r>
            <w:r w:rsidR="0097205F">
              <w:rPr>
                <w:b/>
                <w:szCs w:val="22"/>
              </w:rPr>
              <w:t>III.V.5</w:t>
            </w:r>
            <w:r w:rsidRPr="00664975">
              <w:rPr>
                <w:b/>
                <w:szCs w:val="22"/>
              </w:rPr>
              <w:fldChar w:fldCharType="end"/>
            </w:r>
          </w:p>
        </w:tc>
        <w:tc>
          <w:tcPr>
            <w:tcW w:w="5040" w:type="dxa"/>
            <w:gridSpan w:val="3"/>
            <w:shd w:val="clear" w:color="auto" w:fill="E36C0A" w:themeFill="accent6" w:themeFillShade="BF"/>
            <w:vAlign w:val="center"/>
          </w:tcPr>
          <w:p w14:paraId="7AC7C126" w14:textId="4EB7AC0E" w:rsidR="00AE177B" w:rsidRPr="00664975" w:rsidRDefault="00AE177B" w:rsidP="00E6632A">
            <w:pPr>
              <w:pStyle w:val="Table10"/>
              <w:jc w:val="center"/>
              <w:rPr>
                <w:b/>
                <w:color w:val="F2F2F2" w:themeColor="background1" w:themeShade="F2"/>
                <w:szCs w:val="24"/>
              </w:rPr>
            </w:pPr>
            <w:r w:rsidRPr="00664975">
              <w:rPr>
                <w:b/>
                <w:color w:val="F2F2F2" w:themeColor="background1" w:themeShade="F2"/>
                <w:szCs w:val="24"/>
              </w:rPr>
              <w:t xml:space="preserve">Changes for </w:t>
            </w:r>
            <w:r w:rsidRPr="00664975">
              <w:rPr>
                <w:b/>
                <w:color w:val="F2F2F2" w:themeColor="background1" w:themeShade="F2"/>
                <w:szCs w:val="24"/>
              </w:rPr>
              <w:fldChar w:fldCharType="begin"/>
            </w:r>
            <w:r w:rsidRPr="00664975">
              <w:rPr>
                <w:b/>
                <w:color w:val="F2F2F2" w:themeColor="background1" w:themeShade="F2"/>
                <w:szCs w:val="24"/>
              </w:rPr>
              <w:instrText xml:space="preserve"> REF _Ref18318608 \h  \* MERGEFORMAT </w:instrText>
            </w:r>
            <w:r w:rsidRPr="00664975">
              <w:rPr>
                <w:b/>
                <w:color w:val="F2F2F2" w:themeColor="background1" w:themeShade="F2"/>
                <w:szCs w:val="24"/>
              </w:rPr>
            </w:r>
            <w:r w:rsidRPr="00664975">
              <w:rPr>
                <w:b/>
                <w:color w:val="F2F2F2" w:themeColor="background1" w:themeShade="F2"/>
                <w:szCs w:val="24"/>
              </w:rPr>
              <w:fldChar w:fldCharType="separate"/>
            </w:r>
            <w:r w:rsidR="0097205F" w:rsidRPr="0097205F">
              <w:rPr>
                <w:bCs/>
                <w:color w:val="F2F2F2" w:themeColor="background1" w:themeShade="F2"/>
                <w:szCs w:val="24"/>
              </w:rPr>
              <w:t>Core Business – Specific Scenarios for Incidents</w:t>
            </w:r>
            <w:r w:rsidR="0097205F" w:rsidRPr="00664975">
              <w:t xml:space="preserve"> “En Route”</w:t>
            </w:r>
            <w:r w:rsidRPr="00664975">
              <w:rPr>
                <w:b/>
                <w:color w:val="F2F2F2" w:themeColor="background1" w:themeShade="F2"/>
                <w:szCs w:val="24"/>
              </w:rPr>
              <w:fldChar w:fldCharType="end"/>
            </w:r>
            <w:r w:rsidRPr="00664975">
              <w:rPr>
                <w:b/>
                <w:color w:val="F2F2F2" w:themeColor="background1" w:themeShade="F2"/>
                <w:szCs w:val="24"/>
              </w:rPr>
              <w:t xml:space="preserve"> (</w:t>
            </w:r>
            <w:r w:rsidRPr="00664975">
              <w:rPr>
                <w:b/>
                <w:color w:val="F2F2F2" w:themeColor="background1" w:themeShade="F2"/>
                <w:szCs w:val="24"/>
              </w:rPr>
              <w:fldChar w:fldCharType="begin"/>
            </w:r>
            <w:r w:rsidRPr="00664975">
              <w:rPr>
                <w:b/>
                <w:color w:val="F2F2F2" w:themeColor="background1" w:themeShade="F2"/>
                <w:szCs w:val="24"/>
              </w:rPr>
              <w:instrText xml:space="preserve"> REF _Ref18318608 \r \h  \* MERGEFORMAT </w:instrText>
            </w:r>
            <w:r w:rsidRPr="00664975">
              <w:rPr>
                <w:b/>
                <w:color w:val="F2F2F2" w:themeColor="background1" w:themeShade="F2"/>
                <w:szCs w:val="24"/>
              </w:rPr>
            </w:r>
            <w:r w:rsidRPr="00664975">
              <w:rPr>
                <w:b/>
                <w:color w:val="F2F2F2" w:themeColor="background1" w:themeShade="F2"/>
                <w:szCs w:val="24"/>
              </w:rPr>
              <w:fldChar w:fldCharType="separate"/>
            </w:r>
            <w:r w:rsidR="0097205F">
              <w:rPr>
                <w:b/>
                <w:color w:val="F2F2F2" w:themeColor="background1" w:themeShade="F2"/>
                <w:szCs w:val="24"/>
              </w:rPr>
              <w:t>IV.III.2.3</w:t>
            </w:r>
            <w:r w:rsidRPr="00664975">
              <w:rPr>
                <w:b/>
                <w:color w:val="F2F2F2" w:themeColor="background1" w:themeShade="F2"/>
                <w:szCs w:val="24"/>
              </w:rPr>
              <w:fldChar w:fldCharType="end"/>
            </w:r>
            <w:r w:rsidRPr="00664975">
              <w:rPr>
                <w:b/>
                <w:color w:val="F2F2F2" w:themeColor="background1" w:themeShade="F2"/>
                <w:szCs w:val="24"/>
              </w:rPr>
              <w:t>)</w:t>
            </w:r>
          </w:p>
        </w:tc>
      </w:tr>
      <w:tr w:rsidR="007D3A7F" w:rsidRPr="00664975" w14:paraId="4A43390F" w14:textId="77777777" w:rsidTr="00E6632A">
        <w:trPr>
          <w:tblHeader/>
          <w:jc w:val="center"/>
        </w:trPr>
        <w:tc>
          <w:tcPr>
            <w:tcW w:w="1525" w:type="dxa"/>
            <w:shd w:val="clear" w:color="auto" w:fill="000080"/>
            <w:vAlign w:val="center"/>
          </w:tcPr>
          <w:p w14:paraId="13F0EFFF" w14:textId="77777777" w:rsidR="00AE177B" w:rsidRPr="00664975" w:rsidRDefault="00AE177B" w:rsidP="00E6632A">
            <w:pPr>
              <w:pStyle w:val="Table10"/>
              <w:jc w:val="center"/>
              <w:rPr>
                <w:b/>
                <w:szCs w:val="24"/>
              </w:rPr>
            </w:pPr>
            <w:r w:rsidRPr="00664975">
              <w:rPr>
                <w:b/>
                <w:szCs w:val="24"/>
              </w:rPr>
              <w:t>Name</w:t>
            </w:r>
          </w:p>
        </w:tc>
        <w:tc>
          <w:tcPr>
            <w:tcW w:w="573" w:type="dxa"/>
            <w:shd w:val="clear" w:color="auto" w:fill="000080"/>
            <w:vAlign w:val="center"/>
          </w:tcPr>
          <w:p w14:paraId="1D33D11F" w14:textId="77777777" w:rsidR="00AE177B" w:rsidRPr="00664975" w:rsidRDefault="00AE177B" w:rsidP="00E6632A">
            <w:pPr>
              <w:pStyle w:val="Table10"/>
              <w:jc w:val="center"/>
              <w:rPr>
                <w:b/>
                <w:szCs w:val="24"/>
              </w:rPr>
            </w:pPr>
            <w:r w:rsidRPr="00664975">
              <w:rPr>
                <w:b/>
                <w:szCs w:val="24"/>
              </w:rPr>
              <w:t>Status</w:t>
            </w:r>
          </w:p>
        </w:tc>
        <w:tc>
          <w:tcPr>
            <w:tcW w:w="661" w:type="dxa"/>
            <w:shd w:val="clear" w:color="auto" w:fill="000080"/>
            <w:vAlign w:val="center"/>
          </w:tcPr>
          <w:p w14:paraId="67EA50AD" w14:textId="77777777" w:rsidR="00AE177B" w:rsidRPr="00664975" w:rsidRDefault="00AE177B" w:rsidP="00E6632A">
            <w:pPr>
              <w:pStyle w:val="Table10"/>
              <w:jc w:val="center"/>
              <w:rPr>
                <w:b/>
                <w:szCs w:val="24"/>
              </w:rPr>
            </w:pPr>
            <w:r w:rsidRPr="00664975">
              <w:rPr>
                <w:b/>
                <w:szCs w:val="24"/>
              </w:rPr>
              <w:t>Final</w:t>
            </w:r>
          </w:p>
        </w:tc>
        <w:tc>
          <w:tcPr>
            <w:tcW w:w="1466" w:type="dxa"/>
            <w:shd w:val="clear" w:color="auto" w:fill="000080"/>
            <w:vAlign w:val="center"/>
          </w:tcPr>
          <w:p w14:paraId="2325E274" w14:textId="77777777" w:rsidR="00AE177B" w:rsidRPr="00664975" w:rsidRDefault="00AE177B" w:rsidP="00E6632A">
            <w:pPr>
              <w:pStyle w:val="Table10"/>
              <w:jc w:val="center"/>
              <w:rPr>
                <w:b/>
                <w:szCs w:val="24"/>
              </w:rPr>
            </w:pPr>
            <w:r w:rsidRPr="00664975">
              <w:rPr>
                <w:b/>
                <w:szCs w:val="24"/>
              </w:rPr>
              <w:t>Reported to Requesting</w:t>
            </w:r>
            <w:r w:rsidRPr="00664975">
              <w:rPr>
                <w:b/>
                <w:szCs w:val="22"/>
              </w:rPr>
              <w:t xml:space="preserve"> NCTS-P5</w:t>
            </w:r>
            <w:r w:rsidRPr="00664975">
              <w:rPr>
                <w:b/>
                <w:szCs w:val="24"/>
              </w:rPr>
              <w:t xml:space="preserve"> Office</w:t>
            </w:r>
          </w:p>
        </w:tc>
        <w:tc>
          <w:tcPr>
            <w:tcW w:w="1170" w:type="dxa"/>
            <w:shd w:val="clear" w:color="auto" w:fill="E36C0A" w:themeFill="accent6" w:themeFillShade="BF"/>
            <w:vAlign w:val="center"/>
          </w:tcPr>
          <w:p w14:paraId="7F6D3B4D" w14:textId="77777777" w:rsidR="00AE177B" w:rsidRPr="00664975" w:rsidRDefault="00AE177B" w:rsidP="00E6632A">
            <w:pPr>
              <w:pStyle w:val="Table10"/>
              <w:jc w:val="center"/>
              <w:rPr>
                <w:b/>
                <w:color w:val="FFFFFF" w:themeColor="background1"/>
                <w:szCs w:val="24"/>
              </w:rPr>
            </w:pPr>
            <w:r w:rsidRPr="00664975">
              <w:rPr>
                <w:b/>
                <w:color w:val="FFFFFF" w:themeColor="background1"/>
                <w:szCs w:val="24"/>
              </w:rPr>
              <w:t>Change Type</w:t>
            </w:r>
          </w:p>
        </w:tc>
        <w:tc>
          <w:tcPr>
            <w:tcW w:w="2274" w:type="dxa"/>
            <w:shd w:val="clear" w:color="auto" w:fill="E36C0A" w:themeFill="accent6" w:themeFillShade="BF"/>
            <w:vAlign w:val="center"/>
          </w:tcPr>
          <w:p w14:paraId="1C88FDE6" w14:textId="77777777" w:rsidR="00AE177B" w:rsidRPr="00664975" w:rsidRDefault="00AE177B" w:rsidP="00E6632A">
            <w:pPr>
              <w:pStyle w:val="Table10"/>
              <w:jc w:val="center"/>
              <w:rPr>
                <w:b/>
                <w:color w:val="FFFFFF" w:themeColor="background1"/>
                <w:szCs w:val="24"/>
              </w:rPr>
            </w:pPr>
            <w:r w:rsidRPr="00664975">
              <w:rPr>
                <w:b/>
                <w:color w:val="FFFFFF" w:themeColor="background1"/>
                <w:szCs w:val="24"/>
              </w:rPr>
              <w:t xml:space="preserve">Changes to State Transitions </w:t>
            </w:r>
            <w:r w:rsidRPr="00664975">
              <w:rPr>
                <w:b/>
                <w:color w:val="FFFFFF" w:themeColor="background1"/>
                <w:szCs w:val="24"/>
                <w:u w:val="single"/>
              </w:rPr>
              <w:t>To other states</w:t>
            </w:r>
          </w:p>
        </w:tc>
        <w:tc>
          <w:tcPr>
            <w:tcW w:w="1596" w:type="dxa"/>
            <w:shd w:val="clear" w:color="auto" w:fill="E36C0A" w:themeFill="accent6" w:themeFillShade="BF"/>
            <w:vAlign w:val="center"/>
          </w:tcPr>
          <w:p w14:paraId="4E811D05" w14:textId="77777777" w:rsidR="00AE177B" w:rsidRPr="00664975" w:rsidRDefault="00AE177B" w:rsidP="00E6632A">
            <w:pPr>
              <w:pStyle w:val="Table10"/>
              <w:jc w:val="center"/>
              <w:rPr>
                <w:b/>
                <w:color w:val="FFFFFF" w:themeColor="background1"/>
                <w:szCs w:val="24"/>
              </w:rPr>
            </w:pPr>
            <w:r w:rsidRPr="00664975">
              <w:rPr>
                <w:b/>
                <w:color w:val="FFFFFF" w:themeColor="background1"/>
                <w:szCs w:val="24"/>
              </w:rPr>
              <w:t>Reported to Requesting “Legacy” Office</w:t>
            </w:r>
          </w:p>
        </w:tc>
      </w:tr>
      <w:tr w:rsidR="004C077A" w:rsidRPr="00664975" w14:paraId="441617B8" w14:textId="77777777" w:rsidTr="00E6632A">
        <w:trPr>
          <w:jc w:val="center"/>
        </w:trPr>
        <w:tc>
          <w:tcPr>
            <w:tcW w:w="1525" w:type="dxa"/>
            <w:vAlign w:val="center"/>
          </w:tcPr>
          <w:p w14:paraId="76D984B9" w14:textId="5DA90464" w:rsidR="004C077A" w:rsidRPr="00664975" w:rsidRDefault="004C077A" w:rsidP="00E6632A">
            <w:pPr>
              <w:pStyle w:val="Table10"/>
              <w:spacing w:before="0" w:after="0"/>
              <w:jc w:val="center"/>
              <w:rPr>
                <w:szCs w:val="24"/>
              </w:rPr>
            </w:pPr>
            <w:r w:rsidRPr="00664975">
              <w:rPr>
                <w:szCs w:val="24"/>
              </w:rPr>
              <w:t>None</w:t>
            </w:r>
          </w:p>
        </w:tc>
        <w:tc>
          <w:tcPr>
            <w:tcW w:w="573" w:type="dxa"/>
            <w:vAlign w:val="center"/>
          </w:tcPr>
          <w:p w14:paraId="11C5B548" w14:textId="4623104E" w:rsidR="004C077A" w:rsidRPr="00664975" w:rsidRDefault="004C077A" w:rsidP="00E6632A">
            <w:pPr>
              <w:pStyle w:val="Table10"/>
              <w:spacing w:before="0" w:after="0"/>
              <w:jc w:val="center"/>
              <w:rPr>
                <w:szCs w:val="24"/>
              </w:rPr>
            </w:pPr>
            <w:r w:rsidRPr="00664975">
              <w:rPr>
                <w:szCs w:val="24"/>
              </w:rPr>
              <w:t>SR</w:t>
            </w:r>
          </w:p>
        </w:tc>
        <w:tc>
          <w:tcPr>
            <w:tcW w:w="661" w:type="dxa"/>
            <w:vAlign w:val="center"/>
          </w:tcPr>
          <w:p w14:paraId="68C8393C" w14:textId="67745B26" w:rsidR="004C077A" w:rsidRPr="00664975" w:rsidRDefault="004C077A" w:rsidP="00E6632A">
            <w:pPr>
              <w:pStyle w:val="Table10"/>
              <w:spacing w:before="0" w:after="0"/>
              <w:jc w:val="center"/>
              <w:rPr>
                <w:szCs w:val="24"/>
              </w:rPr>
            </w:pPr>
            <w:r w:rsidRPr="00664975">
              <w:rPr>
                <w:szCs w:val="24"/>
              </w:rPr>
              <w:t>No</w:t>
            </w:r>
          </w:p>
        </w:tc>
        <w:tc>
          <w:tcPr>
            <w:tcW w:w="1466" w:type="dxa"/>
            <w:vAlign w:val="center"/>
          </w:tcPr>
          <w:p w14:paraId="6448A7D5" w14:textId="65940ED0" w:rsidR="004C077A" w:rsidRPr="00664975" w:rsidRDefault="004C077A" w:rsidP="00E6632A">
            <w:pPr>
              <w:pStyle w:val="Table10"/>
              <w:spacing w:before="0" w:after="0"/>
              <w:jc w:val="center"/>
              <w:rPr>
                <w:i/>
                <w:szCs w:val="24"/>
              </w:rPr>
            </w:pPr>
            <w:r w:rsidRPr="00664975">
              <w:rPr>
                <w:i/>
                <w:szCs w:val="24"/>
              </w:rPr>
              <w:t>None (unknown MRN response)</w:t>
            </w:r>
          </w:p>
        </w:tc>
        <w:tc>
          <w:tcPr>
            <w:tcW w:w="1170" w:type="dxa"/>
            <w:vAlign w:val="center"/>
          </w:tcPr>
          <w:p w14:paraId="525B8BF1" w14:textId="742122C7" w:rsidR="004C077A" w:rsidRPr="00664975" w:rsidRDefault="004C077A" w:rsidP="00E6632A">
            <w:pPr>
              <w:pStyle w:val="Table10"/>
              <w:spacing w:before="0" w:after="0"/>
              <w:jc w:val="center"/>
              <w:rPr>
                <w:color w:val="00B050"/>
                <w:szCs w:val="24"/>
              </w:rPr>
            </w:pPr>
            <w:r w:rsidRPr="00664975">
              <w:rPr>
                <w:color w:val="00B050"/>
                <w:szCs w:val="24"/>
              </w:rPr>
              <w:t>New State</w:t>
            </w:r>
          </w:p>
        </w:tc>
        <w:tc>
          <w:tcPr>
            <w:tcW w:w="2274" w:type="dxa"/>
            <w:vAlign w:val="center"/>
          </w:tcPr>
          <w:p w14:paraId="1D14762B" w14:textId="670F257D" w:rsidR="004C077A" w:rsidRPr="00664975" w:rsidRDefault="00071F40" w:rsidP="00E6632A">
            <w:pPr>
              <w:pStyle w:val="Table10"/>
              <w:spacing w:before="0" w:after="0"/>
              <w:rPr>
                <w:u w:val="single"/>
              </w:rPr>
            </w:pPr>
            <w:r w:rsidRPr="00664975">
              <w:rPr>
                <w:u w:val="single"/>
              </w:rPr>
              <w:t>State Transitions</w:t>
            </w:r>
            <w:r w:rsidRPr="00664975">
              <w:t xml:space="preserve"> </w:t>
            </w:r>
            <w:r w:rsidRPr="00664975">
              <w:rPr>
                <w:b/>
              </w:rPr>
              <w:t>from this state to other states</w:t>
            </w:r>
            <w:r w:rsidRPr="00664975">
              <w:t xml:space="preserve"> as per STD (</w:t>
            </w:r>
            <w:r w:rsidRPr="00664975">
              <w:fldChar w:fldCharType="begin"/>
            </w:r>
            <w:r w:rsidRPr="00664975">
              <w:instrText xml:space="preserve"> REF _Ref18054220 \r \h </w:instrText>
            </w:r>
            <w:r w:rsidRPr="00664975">
              <w:fldChar w:fldCharType="separate"/>
            </w:r>
            <w:r w:rsidR="0097205F">
              <w:t>III.V.1</w:t>
            </w:r>
            <w:r w:rsidRPr="00664975">
              <w:fldChar w:fldCharType="end"/>
            </w:r>
            <w:r w:rsidRPr="00664975">
              <w:t>)</w:t>
            </w:r>
          </w:p>
        </w:tc>
        <w:tc>
          <w:tcPr>
            <w:tcW w:w="1596" w:type="dxa"/>
            <w:vAlign w:val="center"/>
          </w:tcPr>
          <w:p w14:paraId="35060C64" w14:textId="7462A547" w:rsidR="004C077A" w:rsidRPr="00664975" w:rsidRDefault="0097101B" w:rsidP="00E6632A">
            <w:pPr>
              <w:pStyle w:val="Table10"/>
              <w:spacing w:before="0" w:after="0"/>
              <w:jc w:val="center"/>
              <w:rPr>
                <w:i/>
                <w:szCs w:val="24"/>
              </w:rPr>
            </w:pPr>
            <w:r w:rsidRPr="00664975">
              <w:rPr>
                <w:i/>
                <w:szCs w:val="24"/>
              </w:rPr>
              <w:t>None (unknown MRN response)</w:t>
            </w:r>
          </w:p>
        </w:tc>
      </w:tr>
      <w:tr w:rsidR="00AE177B" w:rsidRPr="00664975" w14:paraId="0EB01F86" w14:textId="77777777" w:rsidTr="00E6632A">
        <w:trPr>
          <w:jc w:val="center"/>
        </w:trPr>
        <w:tc>
          <w:tcPr>
            <w:tcW w:w="1525" w:type="dxa"/>
            <w:vAlign w:val="center"/>
          </w:tcPr>
          <w:p w14:paraId="0FF0D20A" w14:textId="55C818E0" w:rsidR="00AE177B" w:rsidRPr="00664975" w:rsidRDefault="00C45A20" w:rsidP="00E6632A">
            <w:pPr>
              <w:pStyle w:val="Table10"/>
              <w:spacing w:before="0" w:after="0"/>
              <w:jc w:val="center"/>
              <w:rPr>
                <w:szCs w:val="24"/>
              </w:rPr>
            </w:pPr>
            <w:r w:rsidRPr="00664975">
              <w:rPr>
                <w:szCs w:val="24"/>
              </w:rPr>
              <w:t>Submitted</w:t>
            </w:r>
          </w:p>
        </w:tc>
        <w:tc>
          <w:tcPr>
            <w:tcW w:w="573" w:type="dxa"/>
            <w:vAlign w:val="center"/>
          </w:tcPr>
          <w:p w14:paraId="24B67817" w14:textId="13CDBE3E" w:rsidR="00AE177B" w:rsidRPr="00664975" w:rsidRDefault="002F5729" w:rsidP="00E6632A">
            <w:pPr>
              <w:pStyle w:val="Table10"/>
              <w:spacing w:before="0" w:after="0"/>
              <w:jc w:val="center"/>
              <w:rPr>
                <w:szCs w:val="24"/>
              </w:rPr>
            </w:pPr>
            <w:r w:rsidRPr="00664975">
              <w:rPr>
                <w:szCs w:val="24"/>
              </w:rPr>
              <w:t>SR</w:t>
            </w:r>
          </w:p>
        </w:tc>
        <w:tc>
          <w:tcPr>
            <w:tcW w:w="661" w:type="dxa"/>
            <w:vAlign w:val="center"/>
          </w:tcPr>
          <w:p w14:paraId="0729D583" w14:textId="3D25C9AB" w:rsidR="00AE177B" w:rsidRPr="00664975" w:rsidRDefault="00176504" w:rsidP="00E6632A">
            <w:pPr>
              <w:pStyle w:val="Table10"/>
              <w:spacing w:before="0" w:after="0"/>
              <w:jc w:val="center"/>
              <w:rPr>
                <w:szCs w:val="24"/>
              </w:rPr>
            </w:pPr>
            <w:r w:rsidRPr="00664975">
              <w:rPr>
                <w:szCs w:val="24"/>
              </w:rPr>
              <w:t>No</w:t>
            </w:r>
          </w:p>
        </w:tc>
        <w:tc>
          <w:tcPr>
            <w:tcW w:w="1466" w:type="dxa"/>
            <w:vAlign w:val="center"/>
          </w:tcPr>
          <w:p w14:paraId="6AF0BD2E" w14:textId="490D2AA8" w:rsidR="00AE177B" w:rsidRPr="00664975" w:rsidRDefault="00461CA2" w:rsidP="00E6632A">
            <w:pPr>
              <w:pStyle w:val="Table10"/>
              <w:spacing w:before="0" w:after="0"/>
              <w:jc w:val="center"/>
              <w:rPr>
                <w:i/>
                <w:szCs w:val="24"/>
              </w:rPr>
            </w:pPr>
            <w:r w:rsidRPr="00664975">
              <w:rPr>
                <w:i/>
                <w:szCs w:val="24"/>
              </w:rPr>
              <w:t>None (unknown MRN response)</w:t>
            </w:r>
          </w:p>
        </w:tc>
        <w:tc>
          <w:tcPr>
            <w:tcW w:w="1170" w:type="dxa"/>
            <w:vAlign w:val="center"/>
          </w:tcPr>
          <w:p w14:paraId="30968F90" w14:textId="418439EE" w:rsidR="00AE177B" w:rsidRPr="00664975" w:rsidRDefault="00477214" w:rsidP="00E6632A">
            <w:pPr>
              <w:pStyle w:val="Table10"/>
              <w:spacing w:before="0" w:after="0"/>
              <w:jc w:val="center"/>
              <w:rPr>
                <w:i/>
                <w:color w:val="0070C0"/>
                <w:szCs w:val="24"/>
              </w:rPr>
            </w:pPr>
            <w:r w:rsidRPr="00664975">
              <w:rPr>
                <w:color w:val="00B050"/>
                <w:szCs w:val="24"/>
              </w:rPr>
              <w:t>New State</w:t>
            </w:r>
          </w:p>
        </w:tc>
        <w:tc>
          <w:tcPr>
            <w:tcW w:w="2274" w:type="dxa"/>
            <w:vAlign w:val="center"/>
          </w:tcPr>
          <w:p w14:paraId="1B0E58E9" w14:textId="5B0209FD" w:rsidR="00AE177B" w:rsidRPr="00664975" w:rsidRDefault="00F10EA5" w:rsidP="00E6632A">
            <w:pPr>
              <w:pStyle w:val="Table10"/>
              <w:spacing w:before="0" w:after="0"/>
              <w:rPr>
                <w:szCs w:val="24"/>
              </w:rPr>
            </w:pPr>
            <w:r w:rsidRPr="00664975">
              <w:rPr>
                <w:u w:val="single"/>
              </w:rPr>
              <w:t>State Transitions</w:t>
            </w:r>
            <w:r w:rsidRPr="00664975">
              <w:t xml:space="preserve"> </w:t>
            </w:r>
            <w:r w:rsidRPr="00664975">
              <w:rPr>
                <w:b/>
              </w:rPr>
              <w:t>from this state to other states</w:t>
            </w:r>
            <w:r w:rsidRPr="00664975">
              <w:t xml:space="preserve"> as per STD (</w:t>
            </w:r>
            <w:r w:rsidRPr="00664975">
              <w:fldChar w:fldCharType="begin"/>
            </w:r>
            <w:r w:rsidRPr="00664975">
              <w:instrText xml:space="preserve"> REF _Ref18054220 \r \h </w:instrText>
            </w:r>
            <w:r w:rsidRPr="00664975">
              <w:fldChar w:fldCharType="separate"/>
            </w:r>
            <w:r w:rsidR="0097205F">
              <w:t>III.V.1</w:t>
            </w:r>
            <w:r w:rsidRPr="00664975">
              <w:fldChar w:fldCharType="end"/>
            </w:r>
            <w:r w:rsidRPr="00664975">
              <w:t>)</w:t>
            </w:r>
          </w:p>
        </w:tc>
        <w:tc>
          <w:tcPr>
            <w:tcW w:w="1596" w:type="dxa"/>
            <w:vAlign w:val="center"/>
          </w:tcPr>
          <w:p w14:paraId="1075B512" w14:textId="3FFDDF75" w:rsidR="00AE177B" w:rsidRPr="00664975" w:rsidRDefault="00477214" w:rsidP="00E6632A">
            <w:pPr>
              <w:pStyle w:val="Table10"/>
              <w:spacing w:before="0" w:after="0"/>
              <w:jc w:val="center"/>
              <w:rPr>
                <w:i/>
                <w:szCs w:val="24"/>
              </w:rPr>
            </w:pPr>
            <w:r w:rsidRPr="00664975">
              <w:rPr>
                <w:i/>
                <w:szCs w:val="24"/>
              </w:rPr>
              <w:t>None (unknown MRN response)</w:t>
            </w:r>
          </w:p>
        </w:tc>
      </w:tr>
      <w:tr w:rsidR="00AE177B" w:rsidRPr="00664975" w14:paraId="53D8EA28" w14:textId="77777777" w:rsidTr="00E6632A">
        <w:trPr>
          <w:jc w:val="center"/>
        </w:trPr>
        <w:tc>
          <w:tcPr>
            <w:tcW w:w="1525" w:type="dxa"/>
            <w:shd w:val="clear" w:color="auto" w:fill="auto"/>
            <w:vAlign w:val="center"/>
          </w:tcPr>
          <w:p w14:paraId="15B6230F" w14:textId="2B192394" w:rsidR="00AE177B" w:rsidRPr="00664975" w:rsidRDefault="00433F55" w:rsidP="00E6632A">
            <w:pPr>
              <w:pStyle w:val="Table10"/>
              <w:spacing w:before="0" w:after="0"/>
              <w:jc w:val="center"/>
              <w:rPr>
                <w:szCs w:val="24"/>
              </w:rPr>
            </w:pPr>
            <w:r w:rsidRPr="00664975">
              <w:rPr>
                <w:szCs w:val="24"/>
              </w:rPr>
              <w:t>Pending response from AES</w:t>
            </w:r>
          </w:p>
        </w:tc>
        <w:tc>
          <w:tcPr>
            <w:tcW w:w="573" w:type="dxa"/>
            <w:shd w:val="clear" w:color="auto" w:fill="auto"/>
            <w:vAlign w:val="center"/>
          </w:tcPr>
          <w:p w14:paraId="076BC5F4" w14:textId="14A0AD13" w:rsidR="00AE177B" w:rsidRPr="00664975" w:rsidRDefault="00176504" w:rsidP="00E6632A">
            <w:pPr>
              <w:pStyle w:val="Table10"/>
              <w:spacing w:before="0" w:after="0"/>
              <w:jc w:val="center"/>
              <w:rPr>
                <w:szCs w:val="24"/>
              </w:rPr>
            </w:pPr>
            <w:r w:rsidRPr="00664975">
              <w:rPr>
                <w:szCs w:val="24"/>
              </w:rPr>
              <w:t>SR</w:t>
            </w:r>
          </w:p>
        </w:tc>
        <w:tc>
          <w:tcPr>
            <w:tcW w:w="661" w:type="dxa"/>
            <w:shd w:val="clear" w:color="auto" w:fill="auto"/>
            <w:vAlign w:val="center"/>
          </w:tcPr>
          <w:p w14:paraId="4C95CA67" w14:textId="0530311C" w:rsidR="00AE177B" w:rsidRPr="00664975" w:rsidRDefault="00176504" w:rsidP="00E6632A">
            <w:pPr>
              <w:pStyle w:val="Table10"/>
              <w:spacing w:before="0" w:after="0"/>
              <w:jc w:val="center"/>
              <w:rPr>
                <w:szCs w:val="24"/>
              </w:rPr>
            </w:pPr>
            <w:r w:rsidRPr="00664975">
              <w:rPr>
                <w:szCs w:val="24"/>
              </w:rPr>
              <w:t>No</w:t>
            </w:r>
          </w:p>
        </w:tc>
        <w:tc>
          <w:tcPr>
            <w:tcW w:w="1466" w:type="dxa"/>
            <w:shd w:val="clear" w:color="auto" w:fill="auto"/>
            <w:vAlign w:val="center"/>
          </w:tcPr>
          <w:p w14:paraId="2982A411" w14:textId="49F7BEB3" w:rsidR="00AE177B" w:rsidRPr="00664975" w:rsidRDefault="00461CA2" w:rsidP="00E6632A">
            <w:pPr>
              <w:pStyle w:val="Table10"/>
              <w:spacing w:before="0" w:after="0"/>
              <w:jc w:val="center"/>
              <w:rPr>
                <w:i/>
                <w:szCs w:val="24"/>
              </w:rPr>
            </w:pPr>
            <w:r w:rsidRPr="00664975">
              <w:rPr>
                <w:i/>
                <w:szCs w:val="24"/>
              </w:rPr>
              <w:t>None (unknown MRN response)</w:t>
            </w:r>
          </w:p>
        </w:tc>
        <w:tc>
          <w:tcPr>
            <w:tcW w:w="1170" w:type="dxa"/>
            <w:shd w:val="clear" w:color="auto" w:fill="auto"/>
            <w:vAlign w:val="center"/>
          </w:tcPr>
          <w:p w14:paraId="13DCE111" w14:textId="55AD9850" w:rsidR="00AE177B" w:rsidRPr="00664975" w:rsidRDefault="00477214" w:rsidP="00E6632A">
            <w:pPr>
              <w:pStyle w:val="Table10"/>
              <w:spacing w:before="0" w:after="0"/>
              <w:jc w:val="center"/>
              <w:rPr>
                <w:i/>
                <w:szCs w:val="24"/>
              </w:rPr>
            </w:pPr>
            <w:r w:rsidRPr="00664975">
              <w:rPr>
                <w:color w:val="00B050"/>
                <w:szCs w:val="24"/>
              </w:rPr>
              <w:t>New State</w:t>
            </w:r>
          </w:p>
        </w:tc>
        <w:tc>
          <w:tcPr>
            <w:tcW w:w="2274" w:type="dxa"/>
            <w:shd w:val="clear" w:color="auto" w:fill="auto"/>
            <w:vAlign w:val="center"/>
          </w:tcPr>
          <w:p w14:paraId="1BB30831" w14:textId="3334AF21" w:rsidR="00AE177B" w:rsidRPr="00664975" w:rsidRDefault="00F10EA5" w:rsidP="00E6632A">
            <w:pPr>
              <w:pStyle w:val="Table10"/>
              <w:spacing w:before="0" w:after="0"/>
            </w:pPr>
            <w:r w:rsidRPr="00664975">
              <w:rPr>
                <w:u w:val="single"/>
              </w:rPr>
              <w:t>State Transitions</w:t>
            </w:r>
            <w:r w:rsidRPr="00664975">
              <w:t xml:space="preserve"> </w:t>
            </w:r>
            <w:r w:rsidRPr="00664975">
              <w:rPr>
                <w:b/>
              </w:rPr>
              <w:t>from this state to other states</w:t>
            </w:r>
            <w:r w:rsidRPr="00664975">
              <w:t xml:space="preserve"> as per STD (</w:t>
            </w:r>
            <w:r w:rsidRPr="00664975">
              <w:fldChar w:fldCharType="begin"/>
            </w:r>
            <w:r w:rsidRPr="00664975">
              <w:instrText xml:space="preserve"> REF _Ref18054220 \r \h </w:instrText>
            </w:r>
            <w:r w:rsidRPr="00664975">
              <w:fldChar w:fldCharType="separate"/>
            </w:r>
            <w:r w:rsidR="0097205F">
              <w:t>III.V.1</w:t>
            </w:r>
            <w:r w:rsidRPr="00664975">
              <w:fldChar w:fldCharType="end"/>
            </w:r>
            <w:r w:rsidRPr="00664975">
              <w:t>)</w:t>
            </w:r>
          </w:p>
        </w:tc>
        <w:tc>
          <w:tcPr>
            <w:tcW w:w="1596" w:type="dxa"/>
            <w:shd w:val="clear" w:color="auto" w:fill="auto"/>
            <w:vAlign w:val="center"/>
          </w:tcPr>
          <w:p w14:paraId="3E4E106D" w14:textId="09725709" w:rsidR="00AE177B" w:rsidRPr="00664975" w:rsidRDefault="00477214" w:rsidP="00E6632A">
            <w:pPr>
              <w:pStyle w:val="Table10"/>
              <w:spacing w:before="0" w:after="0"/>
              <w:jc w:val="center"/>
              <w:rPr>
                <w:szCs w:val="24"/>
              </w:rPr>
            </w:pPr>
            <w:r w:rsidRPr="00664975">
              <w:rPr>
                <w:i/>
                <w:szCs w:val="24"/>
              </w:rPr>
              <w:t>None (unknown MRN response)</w:t>
            </w:r>
          </w:p>
        </w:tc>
      </w:tr>
      <w:tr w:rsidR="00AE177B" w:rsidRPr="00664975" w14:paraId="17EAFB48" w14:textId="77777777" w:rsidTr="00E6632A">
        <w:trPr>
          <w:jc w:val="center"/>
        </w:trPr>
        <w:tc>
          <w:tcPr>
            <w:tcW w:w="1525" w:type="dxa"/>
            <w:shd w:val="clear" w:color="auto" w:fill="auto"/>
            <w:vAlign w:val="center"/>
          </w:tcPr>
          <w:p w14:paraId="439BE217" w14:textId="59545539" w:rsidR="00AE177B" w:rsidRPr="00664975" w:rsidRDefault="00433F55" w:rsidP="00E6632A">
            <w:pPr>
              <w:pStyle w:val="Table10"/>
              <w:spacing w:before="0" w:after="0"/>
              <w:jc w:val="center"/>
              <w:rPr>
                <w:szCs w:val="24"/>
              </w:rPr>
            </w:pPr>
            <w:r w:rsidRPr="00664975">
              <w:rPr>
                <w:szCs w:val="24"/>
              </w:rPr>
              <w:t>Under amendment request due to EFBT</w:t>
            </w:r>
          </w:p>
        </w:tc>
        <w:tc>
          <w:tcPr>
            <w:tcW w:w="573" w:type="dxa"/>
            <w:shd w:val="clear" w:color="auto" w:fill="auto"/>
            <w:vAlign w:val="center"/>
          </w:tcPr>
          <w:p w14:paraId="4E3D52DD" w14:textId="667891CD" w:rsidR="00AE177B" w:rsidRPr="00664975" w:rsidRDefault="00176504" w:rsidP="00E6632A">
            <w:pPr>
              <w:pStyle w:val="Table10"/>
              <w:spacing w:before="0" w:after="0"/>
              <w:jc w:val="center"/>
              <w:rPr>
                <w:szCs w:val="24"/>
              </w:rPr>
            </w:pPr>
            <w:r w:rsidRPr="00664975">
              <w:rPr>
                <w:szCs w:val="24"/>
              </w:rPr>
              <w:t>SR</w:t>
            </w:r>
          </w:p>
        </w:tc>
        <w:tc>
          <w:tcPr>
            <w:tcW w:w="661" w:type="dxa"/>
            <w:shd w:val="clear" w:color="auto" w:fill="auto"/>
            <w:vAlign w:val="center"/>
          </w:tcPr>
          <w:p w14:paraId="21A0BF34" w14:textId="23438FCA" w:rsidR="00AE177B" w:rsidRPr="00664975" w:rsidRDefault="00176504" w:rsidP="00E6632A">
            <w:pPr>
              <w:pStyle w:val="Table10"/>
              <w:spacing w:before="0" w:after="0"/>
              <w:jc w:val="center"/>
              <w:rPr>
                <w:szCs w:val="24"/>
              </w:rPr>
            </w:pPr>
            <w:r w:rsidRPr="00664975">
              <w:rPr>
                <w:szCs w:val="24"/>
              </w:rPr>
              <w:t>No</w:t>
            </w:r>
          </w:p>
        </w:tc>
        <w:tc>
          <w:tcPr>
            <w:tcW w:w="1466" w:type="dxa"/>
            <w:shd w:val="clear" w:color="auto" w:fill="auto"/>
            <w:vAlign w:val="center"/>
          </w:tcPr>
          <w:p w14:paraId="2ED3FC58" w14:textId="20B2A699" w:rsidR="00AE177B" w:rsidRPr="00664975" w:rsidRDefault="00461CA2" w:rsidP="00E6632A">
            <w:pPr>
              <w:pStyle w:val="Table10"/>
              <w:spacing w:before="0" w:after="0"/>
              <w:jc w:val="center"/>
              <w:rPr>
                <w:i/>
                <w:szCs w:val="24"/>
              </w:rPr>
            </w:pPr>
            <w:r w:rsidRPr="00664975">
              <w:rPr>
                <w:i/>
                <w:szCs w:val="24"/>
              </w:rPr>
              <w:t>None (unknown MRN response)</w:t>
            </w:r>
          </w:p>
        </w:tc>
        <w:tc>
          <w:tcPr>
            <w:tcW w:w="1170" w:type="dxa"/>
            <w:shd w:val="clear" w:color="auto" w:fill="auto"/>
            <w:vAlign w:val="center"/>
          </w:tcPr>
          <w:p w14:paraId="15847644" w14:textId="393D8454" w:rsidR="00AE177B" w:rsidRPr="00664975" w:rsidRDefault="00477214" w:rsidP="00E6632A">
            <w:pPr>
              <w:pStyle w:val="Table10"/>
              <w:spacing w:before="0" w:after="0"/>
              <w:jc w:val="center"/>
              <w:rPr>
                <w:i/>
                <w:szCs w:val="24"/>
              </w:rPr>
            </w:pPr>
            <w:r w:rsidRPr="00664975">
              <w:rPr>
                <w:color w:val="00B050"/>
                <w:szCs w:val="24"/>
              </w:rPr>
              <w:t>New State</w:t>
            </w:r>
          </w:p>
        </w:tc>
        <w:tc>
          <w:tcPr>
            <w:tcW w:w="2274" w:type="dxa"/>
            <w:shd w:val="clear" w:color="auto" w:fill="auto"/>
            <w:vAlign w:val="center"/>
          </w:tcPr>
          <w:p w14:paraId="15B9CE52" w14:textId="3C30E0E6" w:rsidR="00AE177B" w:rsidRPr="00664975" w:rsidRDefault="00F10EA5" w:rsidP="00E6632A">
            <w:pPr>
              <w:pStyle w:val="Table10"/>
              <w:spacing w:before="0" w:after="0"/>
              <w:rPr>
                <w:szCs w:val="24"/>
              </w:rPr>
            </w:pPr>
            <w:r w:rsidRPr="00664975">
              <w:rPr>
                <w:u w:val="single"/>
              </w:rPr>
              <w:t>State Transitions</w:t>
            </w:r>
            <w:r w:rsidRPr="00664975">
              <w:t xml:space="preserve"> </w:t>
            </w:r>
            <w:r w:rsidRPr="00664975">
              <w:rPr>
                <w:b/>
              </w:rPr>
              <w:t>from this state to other states</w:t>
            </w:r>
            <w:r w:rsidRPr="00664975">
              <w:t xml:space="preserve"> as per STD (</w:t>
            </w:r>
            <w:r w:rsidRPr="00664975">
              <w:fldChar w:fldCharType="begin"/>
            </w:r>
            <w:r w:rsidRPr="00664975">
              <w:instrText xml:space="preserve"> REF _Ref18054220 \r \h </w:instrText>
            </w:r>
            <w:r w:rsidRPr="00664975">
              <w:fldChar w:fldCharType="separate"/>
            </w:r>
            <w:r w:rsidR="0097205F">
              <w:t>III.V.1</w:t>
            </w:r>
            <w:r w:rsidRPr="00664975">
              <w:fldChar w:fldCharType="end"/>
            </w:r>
            <w:r w:rsidRPr="00664975">
              <w:t>)</w:t>
            </w:r>
          </w:p>
        </w:tc>
        <w:tc>
          <w:tcPr>
            <w:tcW w:w="1596" w:type="dxa"/>
            <w:shd w:val="clear" w:color="auto" w:fill="auto"/>
            <w:vAlign w:val="center"/>
          </w:tcPr>
          <w:p w14:paraId="142CDB6F" w14:textId="0281AB59" w:rsidR="00AE177B" w:rsidRPr="00664975" w:rsidRDefault="00477214" w:rsidP="00E6632A">
            <w:pPr>
              <w:pStyle w:val="Table10"/>
              <w:spacing w:before="0" w:after="0"/>
              <w:jc w:val="center"/>
              <w:rPr>
                <w:i/>
                <w:szCs w:val="24"/>
              </w:rPr>
            </w:pPr>
            <w:r w:rsidRPr="00664975">
              <w:rPr>
                <w:i/>
                <w:szCs w:val="24"/>
              </w:rPr>
              <w:t>None (unknown MRN response)</w:t>
            </w:r>
          </w:p>
        </w:tc>
      </w:tr>
      <w:tr w:rsidR="00AE177B" w:rsidRPr="00664975" w14:paraId="14F3ECB4" w14:textId="77777777" w:rsidTr="00E6632A">
        <w:trPr>
          <w:jc w:val="center"/>
        </w:trPr>
        <w:tc>
          <w:tcPr>
            <w:tcW w:w="1525" w:type="dxa"/>
            <w:shd w:val="clear" w:color="auto" w:fill="auto"/>
            <w:vAlign w:val="center"/>
          </w:tcPr>
          <w:p w14:paraId="2CB6B759" w14:textId="393D1C08" w:rsidR="00AE177B" w:rsidRPr="00664975" w:rsidRDefault="002F5729" w:rsidP="00E6632A">
            <w:pPr>
              <w:pStyle w:val="Table10"/>
              <w:spacing w:before="0" w:after="0"/>
              <w:jc w:val="center"/>
              <w:rPr>
                <w:szCs w:val="24"/>
              </w:rPr>
            </w:pPr>
            <w:r w:rsidRPr="00664975">
              <w:rPr>
                <w:szCs w:val="24"/>
              </w:rPr>
              <w:t>Rejected</w:t>
            </w:r>
          </w:p>
        </w:tc>
        <w:tc>
          <w:tcPr>
            <w:tcW w:w="573" w:type="dxa"/>
            <w:shd w:val="clear" w:color="auto" w:fill="auto"/>
            <w:vAlign w:val="center"/>
          </w:tcPr>
          <w:p w14:paraId="78A4A207" w14:textId="67A8634E" w:rsidR="00AE177B" w:rsidRPr="00664975" w:rsidRDefault="00176504" w:rsidP="00E6632A">
            <w:pPr>
              <w:pStyle w:val="Table10"/>
              <w:spacing w:before="0" w:after="0"/>
              <w:jc w:val="center"/>
              <w:rPr>
                <w:szCs w:val="24"/>
              </w:rPr>
            </w:pPr>
            <w:r w:rsidRPr="00664975">
              <w:rPr>
                <w:szCs w:val="24"/>
              </w:rPr>
              <w:t>SR</w:t>
            </w:r>
          </w:p>
        </w:tc>
        <w:tc>
          <w:tcPr>
            <w:tcW w:w="661" w:type="dxa"/>
            <w:shd w:val="clear" w:color="auto" w:fill="auto"/>
            <w:vAlign w:val="center"/>
          </w:tcPr>
          <w:p w14:paraId="5EE8D86F" w14:textId="21B335F9" w:rsidR="00AE177B" w:rsidRPr="00664975" w:rsidRDefault="00176504" w:rsidP="00E6632A">
            <w:pPr>
              <w:pStyle w:val="Table10"/>
              <w:spacing w:before="0" w:after="0"/>
              <w:jc w:val="center"/>
              <w:rPr>
                <w:szCs w:val="24"/>
              </w:rPr>
            </w:pPr>
            <w:r w:rsidRPr="00664975">
              <w:rPr>
                <w:szCs w:val="24"/>
              </w:rPr>
              <w:t>Yes</w:t>
            </w:r>
          </w:p>
        </w:tc>
        <w:tc>
          <w:tcPr>
            <w:tcW w:w="1466" w:type="dxa"/>
            <w:shd w:val="clear" w:color="auto" w:fill="auto"/>
            <w:vAlign w:val="center"/>
          </w:tcPr>
          <w:p w14:paraId="25C3F7C3" w14:textId="309A1301" w:rsidR="00AE177B" w:rsidRPr="00664975" w:rsidRDefault="00461CA2" w:rsidP="00E6632A">
            <w:pPr>
              <w:pStyle w:val="Table10"/>
              <w:spacing w:before="0" w:after="0"/>
              <w:jc w:val="center"/>
              <w:rPr>
                <w:i/>
                <w:szCs w:val="24"/>
              </w:rPr>
            </w:pPr>
            <w:r w:rsidRPr="00664975">
              <w:rPr>
                <w:i/>
                <w:szCs w:val="24"/>
              </w:rPr>
              <w:t>None (unknown MRN response)</w:t>
            </w:r>
          </w:p>
        </w:tc>
        <w:tc>
          <w:tcPr>
            <w:tcW w:w="1170" w:type="dxa"/>
            <w:shd w:val="clear" w:color="auto" w:fill="auto"/>
            <w:vAlign w:val="center"/>
          </w:tcPr>
          <w:p w14:paraId="6A04BAB8" w14:textId="3D83EE99" w:rsidR="00AE177B" w:rsidRPr="00664975" w:rsidRDefault="00477214" w:rsidP="00E6632A">
            <w:pPr>
              <w:pStyle w:val="Table10"/>
              <w:spacing w:before="0" w:after="0"/>
              <w:jc w:val="center"/>
              <w:rPr>
                <w:color w:val="0070C0"/>
                <w:szCs w:val="24"/>
              </w:rPr>
            </w:pPr>
            <w:r w:rsidRPr="00664975">
              <w:rPr>
                <w:color w:val="00B050"/>
                <w:szCs w:val="24"/>
              </w:rPr>
              <w:t>New State</w:t>
            </w:r>
          </w:p>
        </w:tc>
        <w:tc>
          <w:tcPr>
            <w:tcW w:w="2274" w:type="dxa"/>
            <w:shd w:val="clear" w:color="auto" w:fill="auto"/>
            <w:vAlign w:val="center"/>
          </w:tcPr>
          <w:p w14:paraId="527C1E9A" w14:textId="5206A8BB" w:rsidR="00AE177B" w:rsidRPr="00664975" w:rsidRDefault="00AE177B" w:rsidP="00E6632A">
            <w:pPr>
              <w:pStyle w:val="Table10"/>
              <w:spacing w:before="0" w:after="0"/>
              <w:rPr>
                <w:szCs w:val="24"/>
              </w:rPr>
            </w:pPr>
          </w:p>
        </w:tc>
        <w:tc>
          <w:tcPr>
            <w:tcW w:w="1596" w:type="dxa"/>
            <w:shd w:val="clear" w:color="auto" w:fill="auto"/>
            <w:vAlign w:val="center"/>
          </w:tcPr>
          <w:p w14:paraId="7EAEDA26" w14:textId="439715DA" w:rsidR="00AE177B" w:rsidRPr="00664975" w:rsidRDefault="00477214" w:rsidP="00E6632A">
            <w:pPr>
              <w:pStyle w:val="Table10"/>
              <w:spacing w:before="0" w:after="0"/>
              <w:jc w:val="center"/>
              <w:rPr>
                <w:i/>
                <w:szCs w:val="24"/>
              </w:rPr>
            </w:pPr>
            <w:r w:rsidRPr="00664975">
              <w:rPr>
                <w:i/>
                <w:szCs w:val="24"/>
              </w:rPr>
              <w:t>None (unknown MRN response)</w:t>
            </w:r>
          </w:p>
        </w:tc>
      </w:tr>
      <w:tr w:rsidR="00071F40" w:rsidRPr="00664975" w14:paraId="6B108517" w14:textId="77777777" w:rsidTr="00E6632A">
        <w:trPr>
          <w:jc w:val="center"/>
        </w:trPr>
        <w:tc>
          <w:tcPr>
            <w:tcW w:w="1525" w:type="dxa"/>
            <w:shd w:val="clear" w:color="auto" w:fill="auto"/>
            <w:vAlign w:val="center"/>
          </w:tcPr>
          <w:p w14:paraId="6BC81038" w14:textId="68828640" w:rsidR="00071F40" w:rsidRPr="00664975" w:rsidRDefault="00071F40" w:rsidP="00E6632A">
            <w:pPr>
              <w:pStyle w:val="Table10"/>
              <w:spacing w:before="0" w:after="0"/>
              <w:jc w:val="center"/>
              <w:rPr>
                <w:szCs w:val="24"/>
              </w:rPr>
            </w:pPr>
            <w:r w:rsidRPr="00664975">
              <w:rPr>
                <w:szCs w:val="24"/>
              </w:rPr>
              <w:t>Accepted</w:t>
            </w:r>
          </w:p>
        </w:tc>
        <w:tc>
          <w:tcPr>
            <w:tcW w:w="573" w:type="dxa"/>
            <w:shd w:val="clear" w:color="auto" w:fill="auto"/>
            <w:vAlign w:val="center"/>
          </w:tcPr>
          <w:p w14:paraId="75233392" w14:textId="52A64983" w:rsidR="00071F40" w:rsidRPr="00664975" w:rsidRDefault="0048748C" w:rsidP="00E6632A">
            <w:pPr>
              <w:pStyle w:val="Table10"/>
              <w:spacing w:before="0" w:after="0"/>
              <w:jc w:val="center"/>
              <w:rPr>
                <w:szCs w:val="24"/>
              </w:rPr>
            </w:pPr>
            <w:r w:rsidRPr="00664975">
              <w:rPr>
                <w:szCs w:val="24"/>
              </w:rPr>
              <w:t>R</w:t>
            </w:r>
          </w:p>
        </w:tc>
        <w:tc>
          <w:tcPr>
            <w:tcW w:w="661" w:type="dxa"/>
            <w:shd w:val="clear" w:color="auto" w:fill="auto"/>
            <w:vAlign w:val="center"/>
          </w:tcPr>
          <w:p w14:paraId="627E525C" w14:textId="5E18F9BD" w:rsidR="00071F40" w:rsidRPr="00664975" w:rsidRDefault="0048748C" w:rsidP="00E6632A">
            <w:pPr>
              <w:pStyle w:val="Table10"/>
              <w:spacing w:before="0" w:after="0"/>
              <w:jc w:val="center"/>
              <w:rPr>
                <w:szCs w:val="24"/>
              </w:rPr>
            </w:pPr>
            <w:r w:rsidRPr="00664975">
              <w:rPr>
                <w:szCs w:val="24"/>
              </w:rPr>
              <w:t>No</w:t>
            </w:r>
          </w:p>
        </w:tc>
        <w:tc>
          <w:tcPr>
            <w:tcW w:w="1466" w:type="dxa"/>
            <w:shd w:val="clear" w:color="auto" w:fill="auto"/>
            <w:vAlign w:val="center"/>
          </w:tcPr>
          <w:p w14:paraId="232A8A09" w14:textId="140DED56" w:rsidR="00071F40" w:rsidRPr="00664975" w:rsidRDefault="0048748C" w:rsidP="00E6632A">
            <w:pPr>
              <w:pStyle w:val="Table10"/>
              <w:spacing w:before="0" w:after="0"/>
              <w:jc w:val="center"/>
              <w:rPr>
                <w:szCs w:val="24"/>
              </w:rPr>
            </w:pPr>
            <w:r w:rsidRPr="00664975">
              <w:rPr>
                <w:szCs w:val="24"/>
              </w:rPr>
              <w:t>Accepted</w:t>
            </w:r>
          </w:p>
        </w:tc>
        <w:tc>
          <w:tcPr>
            <w:tcW w:w="1170" w:type="dxa"/>
            <w:shd w:val="clear" w:color="auto" w:fill="auto"/>
            <w:vAlign w:val="center"/>
          </w:tcPr>
          <w:p w14:paraId="31FE435A" w14:textId="4220BF68" w:rsidR="00071F40" w:rsidRPr="00664975" w:rsidRDefault="00BF582B" w:rsidP="00E6632A">
            <w:pPr>
              <w:pStyle w:val="Table10"/>
              <w:spacing w:before="0" w:after="0"/>
              <w:jc w:val="center"/>
              <w:rPr>
                <w:color w:val="00B050"/>
                <w:szCs w:val="24"/>
              </w:rPr>
            </w:pPr>
            <w:r w:rsidRPr="00664975">
              <w:rPr>
                <w:color w:val="0070C0"/>
                <w:szCs w:val="24"/>
              </w:rPr>
              <w:t>New State Transition</w:t>
            </w:r>
          </w:p>
        </w:tc>
        <w:tc>
          <w:tcPr>
            <w:tcW w:w="2274" w:type="dxa"/>
            <w:shd w:val="clear" w:color="auto" w:fill="auto"/>
            <w:vAlign w:val="center"/>
          </w:tcPr>
          <w:p w14:paraId="026AA37F" w14:textId="0BFBD6C5" w:rsidR="00071F40" w:rsidRPr="00664975" w:rsidRDefault="005E25A8" w:rsidP="00E6632A">
            <w:pPr>
              <w:pStyle w:val="Table10"/>
              <w:spacing w:before="0" w:after="0"/>
              <w:rPr>
                <w:szCs w:val="24"/>
              </w:rPr>
            </w:pPr>
            <w:r w:rsidRPr="00664975">
              <w:rPr>
                <w:szCs w:val="24"/>
                <w:u w:val="single"/>
              </w:rPr>
              <w:t>New transition</w:t>
            </w:r>
            <w:r w:rsidRPr="00664975">
              <w:rPr>
                <w:szCs w:val="24"/>
              </w:rPr>
              <w:t xml:space="preserve"> to </w:t>
            </w:r>
            <w:r w:rsidRPr="00664975">
              <w:rPr>
                <w:i/>
                <w:szCs w:val="24"/>
              </w:rPr>
              <w:t xml:space="preserve">Pending response from AES </w:t>
            </w:r>
            <w:r w:rsidRPr="00664975">
              <w:rPr>
                <w:szCs w:val="24"/>
              </w:rPr>
              <w:t>state with</w:t>
            </w:r>
            <w:r w:rsidRPr="00664975">
              <w:t xml:space="preserve"> </w:t>
            </w:r>
            <w:r w:rsidRPr="00664975">
              <w:rPr>
                <w:szCs w:val="24"/>
              </w:rPr>
              <w:t>^IE190 [allocation] /</w:t>
            </w:r>
            <w:r w:rsidRPr="00664975">
              <w:t xml:space="preserve"> </w:t>
            </w:r>
            <w:r w:rsidRPr="00664975">
              <w:rPr>
                <w:szCs w:val="24"/>
              </w:rPr>
              <w:t>^IE190 [amendment]</w:t>
            </w:r>
          </w:p>
        </w:tc>
        <w:tc>
          <w:tcPr>
            <w:tcW w:w="1596" w:type="dxa"/>
            <w:shd w:val="clear" w:color="auto" w:fill="auto"/>
            <w:vAlign w:val="center"/>
          </w:tcPr>
          <w:p w14:paraId="500F03C5" w14:textId="1295257C" w:rsidR="00071F40" w:rsidRPr="00664975" w:rsidRDefault="004C67BB" w:rsidP="00E6632A">
            <w:pPr>
              <w:pStyle w:val="Table10"/>
              <w:spacing w:before="0" w:after="0"/>
              <w:jc w:val="center"/>
              <w:rPr>
                <w:szCs w:val="24"/>
              </w:rPr>
            </w:pPr>
            <w:r w:rsidRPr="00664975">
              <w:rPr>
                <w:szCs w:val="24"/>
              </w:rPr>
              <w:t>Accepted</w:t>
            </w:r>
          </w:p>
        </w:tc>
      </w:tr>
    </w:tbl>
    <w:p w14:paraId="4256BF47" w14:textId="0834C465" w:rsidR="00AE177B" w:rsidRPr="00664975" w:rsidRDefault="00AE177B" w:rsidP="00E6632A">
      <w:pPr>
        <w:pStyle w:val="Caption"/>
        <w:sectPr w:rsidR="00AE177B" w:rsidRPr="00664975" w:rsidSect="00252855">
          <w:headerReference w:type="even" r:id="rId253"/>
          <w:headerReference w:type="default" r:id="rId254"/>
          <w:footerReference w:type="default" r:id="rId255"/>
          <w:headerReference w:type="first" r:id="rId256"/>
          <w:pgSz w:w="11907" w:h="16840" w:code="9"/>
          <w:pgMar w:top="1440" w:right="1440" w:bottom="1440" w:left="1440" w:header="720" w:footer="720" w:gutter="0"/>
          <w:cols w:space="720"/>
          <w:docGrid w:linePitch="326"/>
        </w:sectPr>
      </w:pPr>
      <w:bookmarkStart w:id="1955" w:name="_Ref19264998"/>
      <w:bookmarkStart w:id="1956" w:name="_Toc45649000"/>
      <w:bookmarkStart w:id="1957" w:name="_Toc46393105"/>
      <w:r w:rsidRPr="00664975">
        <w:t xml:space="preserve">Table </w:t>
      </w:r>
      <w:r w:rsidRPr="00664975">
        <w:fldChar w:fldCharType="begin"/>
      </w:r>
      <w:r w:rsidRPr="00664975">
        <w:instrText xml:space="preserve"> SEQ Table \* ARABIC </w:instrText>
      </w:r>
      <w:r w:rsidRPr="00664975">
        <w:fldChar w:fldCharType="separate"/>
      </w:r>
      <w:r w:rsidR="0097205F">
        <w:rPr>
          <w:noProof/>
        </w:rPr>
        <w:t>28</w:t>
      </w:r>
      <w:r w:rsidRPr="00664975">
        <w:fldChar w:fldCharType="end"/>
      </w:r>
      <w:bookmarkEnd w:id="1955"/>
      <w:r w:rsidRPr="00664975">
        <w:t>: State changes of an MRN at the Office of Departure</w:t>
      </w:r>
      <w:r w:rsidRPr="00664975">
        <w:rPr>
          <w:sz w:val="22"/>
        </w:rPr>
        <w:t xml:space="preserve"> for </w:t>
      </w:r>
      <w:r w:rsidR="00CD4674" w:rsidRPr="00664975">
        <w:fldChar w:fldCharType="begin"/>
      </w:r>
      <w:r w:rsidR="00CD4674" w:rsidRPr="00664975">
        <w:instrText xml:space="preserve"> REF _Ref19168219 \h </w:instrText>
      </w:r>
      <w:r w:rsidR="00CD4674" w:rsidRPr="00664975">
        <w:fldChar w:fldCharType="separate"/>
      </w:r>
      <w:r w:rsidR="0097205F" w:rsidRPr="00664975">
        <w:t>Core Business – Specific Scenarios for Export Followed by Transit</w:t>
      </w:r>
      <w:r w:rsidR="00CD4674" w:rsidRPr="00664975">
        <w:fldChar w:fldCharType="end"/>
      </w:r>
      <w:r w:rsidRPr="00664975">
        <w:rPr>
          <w:sz w:val="22"/>
        </w:rPr>
        <w:t xml:space="preserve"> r</w:t>
      </w:r>
      <w:r w:rsidRPr="00664975">
        <w:t>elated to</w:t>
      </w:r>
      <w:bookmarkEnd w:id="1956"/>
      <w:r w:rsidR="005A0731" w:rsidRPr="00664975">
        <w:t xml:space="preserve"> </w:t>
      </w:r>
      <w:r w:rsidR="005F2675" w:rsidRPr="00664975">
        <w:t>‘</w:t>
      </w:r>
      <w:r w:rsidR="005A0731" w:rsidRPr="00664975">
        <w:rPr>
          <w:szCs w:val="24"/>
        </w:rPr>
        <w:fldChar w:fldCharType="begin"/>
      </w:r>
      <w:r w:rsidR="005A0731" w:rsidRPr="00664975">
        <w:rPr>
          <w:szCs w:val="24"/>
        </w:rPr>
        <w:instrText xml:space="preserve"> REF _Ref45181470 \h </w:instrText>
      </w:r>
      <w:r w:rsidR="005A0731" w:rsidRPr="00664975">
        <w:rPr>
          <w:szCs w:val="24"/>
        </w:rPr>
      </w:r>
      <w:r w:rsidR="005A0731" w:rsidRPr="00664975">
        <w:rPr>
          <w:szCs w:val="24"/>
        </w:rPr>
        <w:fldChar w:fldCharType="separate"/>
      </w:r>
      <w:r w:rsidR="0097205F" w:rsidRPr="00664975">
        <w:t>New processes for a “To Be” country</w:t>
      </w:r>
      <w:r w:rsidR="005A0731" w:rsidRPr="00664975">
        <w:rPr>
          <w:szCs w:val="24"/>
        </w:rPr>
        <w:fldChar w:fldCharType="end"/>
      </w:r>
      <w:r w:rsidR="005F2675" w:rsidRPr="00664975">
        <w:rPr>
          <w:szCs w:val="24"/>
        </w:rPr>
        <w:t>’</w:t>
      </w:r>
      <w:bookmarkEnd w:id="1957"/>
    </w:p>
    <w:p w14:paraId="14F4D5FF" w14:textId="77777777" w:rsidR="00AE177B" w:rsidRPr="00664975" w:rsidRDefault="00AE177B" w:rsidP="00AE177B">
      <w:pPr>
        <w:pStyle w:val="Heading5"/>
        <w:keepNext/>
        <w:ind w:left="1718" w:hanging="1718"/>
      </w:pPr>
      <w:bookmarkStart w:id="1958" w:name="_Toc45648923"/>
      <w:bookmarkStart w:id="1959" w:name="_Toc46393028"/>
      <w:r w:rsidRPr="00664975">
        <w:lastRenderedPageBreak/>
        <w:t>Additional Information Exchanges</w:t>
      </w:r>
      <w:bookmarkEnd w:id="1958"/>
      <w:bookmarkEnd w:id="1959"/>
    </w:p>
    <w:p w14:paraId="0FC24AE4" w14:textId="4C10E358" w:rsidR="00AE177B" w:rsidRPr="00664975" w:rsidRDefault="00AE177B" w:rsidP="00AE177B">
      <w:pPr>
        <w:spacing w:after="240"/>
      </w:pPr>
      <w:r w:rsidRPr="00664975">
        <w:t xml:space="preserve">The following IEs must be implemented in addition to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(section </w:t>
      </w:r>
      <w:r w:rsidRPr="00664975">
        <w:fldChar w:fldCharType="begin"/>
      </w:r>
      <w:r w:rsidRPr="00664975">
        <w:instrText xml:space="preserve"> REF _Ref18058712 \r \h </w:instrText>
      </w:r>
      <w:r w:rsidRPr="00664975">
        <w:fldChar w:fldCharType="separate"/>
      </w:r>
      <w:r w:rsidR="0097205F">
        <w:t>IV.III.1</w:t>
      </w:r>
      <w:r w:rsidRPr="00664975">
        <w:fldChar w:fldCharType="end"/>
      </w:r>
      <w:r w:rsidRPr="00664975">
        <w:t xml:space="preserve">) in the scope of </w:t>
      </w:r>
      <w:r w:rsidR="000E07B8" w:rsidRPr="00664975">
        <w:fldChar w:fldCharType="begin"/>
      </w:r>
      <w:r w:rsidR="000E07B8" w:rsidRPr="00664975">
        <w:instrText xml:space="preserve"> REF _Ref19168219 \h </w:instrText>
      </w:r>
      <w:r w:rsidR="000E07B8" w:rsidRPr="00664975">
        <w:fldChar w:fldCharType="separate"/>
      </w:r>
      <w:r w:rsidR="0097205F" w:rsidRPr="00664975">
        <w:t>Core Business – Specific Scenarios for Export Followed by Transit</w:t>
      </w:r>
      <w:r w:rsidR="000E07B8" w:rsidRPr="00664975">
        <w:fldChar w:fldCharType="end"/>
      </w:r>
      <w:r w:rsidR="00C00B9B" w:rsidRPr="00664975">
        <w:t>.</w:t>
      </w:r>
    </w:p>
    <w:tbl>
      <w:tblPr>
        <w:tblStyle w:val="IEsTranstionSection"/>
        <w:tblW w:w="13225" w:type="dxa"/>
        <w:jc w:val="center"/>
        <w:tblLook w:val="04A0" w:firstRow="1" w:lastRow="0" w:firstColumn="1" w:lastColumn="0" w:noHBand="0" w:noVBand="1"/>
      </w:tblPr>
      <w:tblGrid>
        <w:gridCol w:w="998"/>
        <w:gridCol w:w="1175"/>
        <w:gridCol w:w="1413"/>
        <w:gridCol w:w="3402"/>
        <w:gridCol w:w="2268"/>
        <w:gridCol w:w="1134"/>
        <w:gridCol w:w="1134"/>
        <w:gridCol w:w="1701"/>
      </w:tblGrid>
      <w:tr w:rsidR="00AE177B" w:rsidRPr="00664975" w14:paraId="1E681765" w14:textId="77777777" w:rsidTr="000360A7">
        <w:trPr>
          <w:cnfStyle w:val="100000000000" w:firstRow="1" w:lastRow="0" w:firstColumn="0" w:lastColumn="0" w:oddVBand="0" w:evenVBand="0" w:oddHBand="0" w:evenHBand="0" w:firstRowFirstColumn="0" w:firstRowLastColumn="0" w:lastRowFirstColumn="0" w:lastRowLastColumn="0"/>
          <w:trHeight w:val="510"/>
          <w:tblHeader/>
          <w:jc w:val="center"/>
        </w:trPr>
        <w:tc>
          <w:tcPr>
            <w:tcW w:w="998" w:type="dxa"/>
            <w:hideMark/>
          </w:tcPr>
          <w:p w14:paraId="2BBFC999" w14:textId="77777777" w:rsidR="00AE177B" w:rsidRPr="00664975" w:rsidRDefault="00AE177B" w:rsidP="000360A7">
            <w:pPr>
              <w:spacing w:before="0"/>
              <w:jc w:val="center"/>
              <w:rPr>
                <w:color w:val="000000"/>
                <w:sz w:val="20"/>
              </w:rPr>
            </w:pPr>
            <w:r w:rsidRPr="00664975">
              <w:rPr>
                <w:color w:val="000000"/>
                <w:sz w:val="20"/>
              </w:rPr>
              <w:t>NCTS-P5 IE Domain</w:t>
            </w:r>
          </w:p>
        </w:tc>
        <w:tc>
          <w:tcPr>
            <w:tcW w:w="1175" w:type="dxa"/>
            <w:hideMark/>
          </w:tcPr>
          <w:p w14:paraId="77A5B1F8" w14:textId="77777777" w:rsidR="00AE177B" w:rsidRPr="00664975" w:rsidRDefault="00AE177B" w:rsidP="000360A7">
            <w:pPr>
              <w:spacing w:before="0"/>
              <w:jc w:val="center"/>
              <w:rPr>
                <w:color w:val="000000"/>
                <w:sz w:val="20"/>
              </w:rPr>
            </w:pPr>
            <w:r w:rsidRPr="00664975">
              <w:rPr>
                <w:color w:val="000000"/>
                <w:sz w:val="20"/>
              </w:rPr>
              <w:t>IE Number</w:t>
            </w:r>
          </w:p>
        </w:tc>
        <w:tc>
          <w:tcPr>
            <w:tcW w:w="1413" w:type="dxa"/>
            <w:hideMark/>
          </w:tcPr>
          <w:p w14:paraId="2AA96A8F" w14:textId="77777777" w:rsidR="00AE177B" w:rsidRPr="00664975" w:rsidRDefault="00AE177B" w:rsidP="000360A7">
            <w:pPr>
              <w:spacing w:before="0"/>
              <w:jc w:val="center"/>
              <w:rPr>
                <w:color w:val="000000"/>
                <w:sz w:val="20"/>
              </w:rPr>
            </w:pPr>
            <w:r w:rsidRPr="00664975">
              <w:rPr>
                <w:color w:val="000000"/>
                <w:sz w:val="20"/>
              </w:rPr>
              <w:t>NCTS-P5 IE Version</w:t>
            </w:r>
          </w:p>
        </w:tc>
        <w:tc>
          <w:tcPr>
            <w:tcW w:w="3402" w:type="dxa"/>
            <w:hideMark/>
          </w:tcPr>
          <w:p w14:paraId="4069C658" w14:textId="77777777" w:rsidR="00AE177B" w:rsidRPr="00664975" w:rsidRDefault="00AE177B" w:rsidP="000360A7">
            <w:pPr>
              <w:spacing w:before="0"/>
              <w:jc w:val="left"/>
              <w:rPr>
                <w:color w:val="000000"/>
                <w:sz w:val="20"/>
              </w:rPr>
            </w:pPr>
            <w:r w:rsidRPr="00664975">
              <w:rPr>
                <w:color w:val="000000"/>
                <w:sz w:val="20"/>
              </w:rPr>
              <w:t>NCTS-P5 IE Name</w:t>
            </w:r>
          </w:p>
        </w:tc>
        <w:tc>
          <w:tcPr>
            <w:tcW w:w="2268" w:type="dxa"/>
            <w:hideMark/>
          </w:tcPr>
          <w:p w14:paraId="34EAE201" w14:textId="77777777" w:rsidR="00AE177B" w:rsidRPr="00664975" w:rsidRDefault="00AE177B" w:rsidP="000360A7">
            <w:pPr>
              <w:spacing w:before="0"/>
              <w:jc w:val="center"/>
              <w:rPr>
                <w:color w:val="000000"/>
                <w:sz w:val="20"/>
              </w:rPr>
            </w:pPr>
            <w:r w:rsidRPr="00664975">
              <w:rPr>
                <w:color w:val="000000"/>
                <w:sz w:val="20"/>
              </w:rPr>
              <w:t>NCTS-P4 IE Version</w:t>
            </w:r>
          </w:p>
        </w:tc>
        <w:tc>
          <w:tcPr>
            <w:tcW w:w="1134" w:type="dxa"/>
            <w:hideMark/>
          </w:tcPr>
          <w:p w14:paraId="31ED1782" w14:textId="77777777" w:rsidR="00AE177B" w:rsidRPr="00664975" w:rsidRDefault="00AE177B" w:rsidP="000360A7">
            <w:pPr>
              <w:spacing w:before="0"/>
              <w:jc w:val="center"/>
              <w:rPr>
                <w:color w:val="000000"/>
                <w:sz w:val="20"/>
              </w:rPr>
            </w:pPr>
            <w:r w:rsidRPr="00664975">
              <w:rPr>
                <w:color w:val="000000"/>
                <w:sz w:val="20"/>
              </w:rPr>
              <w:t>NCTS-P5 IE Send</w:t>
            </w:r>
            <w:r w:rsidRPr="00664975">
              <w:rPr>
                <w:rStyle w:val="FootnoteReference"/>
                <w:color w:val="000000"/>
              </w:rPr>
              <w:footnoteReference w:id="64"/>
            </w:r>
          </w:p>
        </w:tc>
        <w:tc>
          <w:tcPr>
            <w:tcW w:w="1134" w:type="dxa"/>
            <w:hideMark/>
          </w:tcPr>
          <w:p w14:paraId="6FAB9337" w14:textId="77777777" w:rsidR="00AE177B" w:rsidRPr="00664975" w:rsidRDefault="00AE177B" w:rsidP="000360A7">
            <w:pPr>
              <w:spacing w:before="0"/>
              <w:jc w:val="center"/>
              <w:rPr>
                <w:color w:val="000000"/>
                <w:sz w:val="20"/>
              </w:rPr>
            </w:pPr>
            <w:r w:rsidRPr="00664975">
              <w:rPr>
                <w:color w:val="000000"/>
                <w:sz w:val="20"/>
              </w:rPr>
              <w:t>NCTS-P5 IE Receive</w:t>
            </w:r>
            <w:r w:rsidRPr="00664975">
              <w:rPr>
                <w:rStyle w:val="FootnoteReference"/>
                <w:color w:val="000000"/>
              </w:rPr>
              <w:footnoteReference w:id="65"/>
            </w:r>
          </w:p>
        </w:tc>
        <w:tc>
          <w:tcPr>
            <w:tcW w:w="1701" w:type="dxa"/>
            <w:hideMark/>
          </w:tcPr>
          <w:p w14:paraId="243B9FA4" w14:textId="77777777" w:rsidR="00AE177B" w:rsidRPr="00664975" w:rsidRDefault="00AE177B" w:rsidP="000360A7">
            <w:pPr>
              <w:spacing w:before="0"/>
              <w:jc w:val="center"/>
              <w:rPr>
                <w:color w:val="000000"/>
                <w:sz w:val="20"/>
              </w:rPr>
            </w:pPr>
            <w:r w:rsidRPr="00664975">
              <w:rPr>
                <w:color w:val="000000"/>
                <w:sz w:val="20"/>
              </w:rPr>
              <w:t>IE Status compared to NCTS-P4</w:t>
            </w:r>
            <w:r w:rsidRPr="00664975">
              <w:rPr>
                <w:rStyle w:val="FootnoteReference"/>
                <w:b w:val="0"/>
                <w:bCs/>
                <w:color w:val="000000"/>
              </w:rPr>
              <w:footnoteReference w:id="66"/>
            </w:r>
          </w:p>
        </w:tc>
      </w:tr>
      <w:tr w:rsidR="00AE177B" w:rsidRPr="00664975" w14:paraId="6A41F72F" w14:textId="77777777" w:rsidTr="000360A7">
        <w:trPr>
          <w:trHeight w:val="300"/>
          <w:jc w:val="center"/>
        </w:trPr>
        <w:tc>
          <w:tcPr>
            <w:tcW w:w="998" w:type="dxa"/>
            <w:noWrap/>
          </w:tcPr>
          <w:p w14:paraId="1A5635BE" w14:textId="0E9F6523" w:rsidR="00AE177B" w:rsidRPr="00664975" w:rsidRDefault="00956D4C" w:rsidP="000360A7">
            <w:pPr>
              <w:spacing w:before="0"/>
              <w:jc w:val="center"/>
              <w:rPr>
                <w:color w:val="000000"/>
                <w:sz w:val="20"/>
              </w:rPr>
            </w:pPr>
            <w:r w:rsidRPr="00664975">
              <w:rPr>
                <w:color w:val="000000"/>
                <w:sz w:val="20"/>
              </w:rPr>
              <w:t>ED</w:t>
            </w:r>
          </w:p>
        </w:tc>
        <w:tc>
          <w:tcPr>
            <w:tcW w:w="1175" w:type="dxa"/>
            <w:noWrap/>
          </w:tcPr>
          <w:p w14:paraId="78586867" w14:textId="46F52DB1" w:rsidR="00AE177B" w:rsidRPr="00664975" w:rsidRDefault="00B20076" w:rsidP="000360A7">
            <w:pPr>
              <w:spacing w:before="0"/>
              <w:jc w:val="center"/>
              <w:rPr>
                <w:color w:val="000000"/>
                <w:sz w:val="20"/>
              </w:rPr>
            </w:pPr>
            <w:r w:rsidRPr="00664975">
              <w:rPr>
                <w:color w:val="000000"/>
                <w:sz w:val="20"/>
              </w:rPr>
              <w:t>IE022</w:t>
            </w:r>
          </w:p>
        </w:tc>
        <w:tc>
          <w:tcPr>
            <w:tcW w:w="1413" w:type="dxa"/>
            <w:noWrap/>
          </w:tcPr>
          <w:p w14:paraId="72AA21F7" w14:textId="51F05A60" w:rsidR="00AE177B" w:rsidRPr="00664975" w:rsidRDefault="00B20076" w:rsidP="000360A7">
            <w:pPr>
              <w:spacing w:before="0"/>
              <w:jc w:val="center"/>
              <w:rPr>
                <w:color w:val="000000"/>
                <w:sz w:val="20"/>
              </w:rPr>
            </w:pPr>
            <w:r w:rsidRPr="00664975">
              <w:rPr>
                <w:color w:val="000000"/>
                <w:sz w:val="20"/>
              </w:rPr>
              <w:t>CC022C</w:t>
            </w:r>
          </w:p>
        </w:tc>
        <w:tc>
          <w:tcPr>
            <w:tcW w:w="3402" w:type="dxa"/>
            <w:noWrap/>
          </w:tcPr>
          <w:p w14:paraId="03E5E5F6" w14:textId="5159BD24" w:rsidR="00AE177B" w:rsidRPr="00664975" w:rsidRDefault="00B20076" w:rsidP="000360A7">
            <w:pPr>
              <w:spacing w:before="0"/>
              <w:jc w:val="left"/>
              <w:rPr>
                <w:color w:val="000000"/>
                <w:sz w:val="20"/>
              </w:rPr>
            </w:pPr>
            <w:r w:rsidRPr="00664975">
              <w:rPr>
                <w:color w:val="000000"/>
                <w:sz w:val="20"/>
              </w:rPr>
              <w:t>NOTIFICATION TO AMEND DECLARATION</w:t>
            </w:r>
          </w:p>
        </w:tc>
        <w:tc>
          <w:tcPr>
            <w:tcW w:w="2268" w:type="dxa"/>
          </w:tcPr>
          <w:p w14:paraId="25B3D121" w14:textId="756619F4" w:rsidR="00AE177B" w:rsidRPr="00664975" w:rsidRDefault="00B20076" w:rsidP="000360A7">
            <w:pPr>
              <w:spacing w:before="0"/>
              <w:jc w:val="center"/>
              <w:rPr>
                <w:color w:val="000000"/>
                <w:sz w:val="20"/>
              </w:rPr>
            </w:pPr>
            <w:r w:rsidRPr="00664975">
              <w:rPr>
                <w:color w:val="000000"/>
                <w:sz w:val="20"/>
              </w:rPr>
              <w:t>-</w:t>
            </w:r>
          </w:p>
        </w:tc>
        <w:tc>
          <w:tcPr>
            <w:tcW w:w="1134" w:type="dxa"/>
            <w:noWrap/>
          </w:tcPr>
          <w:p w14:paraId="7E6AB2C1" w14:textId="290B5192" w:rsidR="00AE177B" w:rsidRPr="00664975" w:rsidRDefault="00B20076" w:rsidP="000360A7">
            <w:pPr>
              <w:spacing w:before="0"/>
              <w:jc w:val="center"/>
              <w:rPr>
                <w:color w:val="000000"/>
                <w:sz w:val="20"/>
              </w:rPr>
            </w:pPr>
            <w:r w:rsidRPr="00664975">
              <w:rPr>
                <w:color w:val="000000"/>
                <w:sz w:val="20"/>
              </w:rPr>
              <w:t>SR</w:t>
            </w:r>
          </w:p>
        </w:tc>
        <w:tc>
          <w:tcPr>
            <w:tcW w:w="1134" w:type="dxa"/>
            <w:noWrap/>
          </w:tcPr>
          <w:p w14:paraId="5E589929" w14:textId="4234D116" w:rsidR="00AE177B" w:rsidRPr="00664975" w:rsidRDefault="00B20076" w:rsidP="000360A7">
            <w:pPr>
              <w:spacing w:before="0"/>
              <w:jc w:val="center"/>
              <w:rPr>
                <w:color w:val="000000"/>
                <w:sz w:val="20"/>
              </w:rPr>
            </w:pPr>
            <w:r w:rsidRPr="00664975">
              <w:rPr>
                <w:color w:val="000000"/>
                <w:sz w:val="20"/>
              </w:rPr>
              <w:t>-</w:t>
            </w:r>
          </w:p>
        </w:tc>
        <w:tc>
          <w:tcPr>
            <w:tcW w:w="1701" w:type="dxa"/>
            <w:noWrap/>
          </w:tcPr>
          <w:p w14:paraId="07F8AE43" w14:textId="550C1FCF" w:rsidR="00AE177B" w:rsidRPr="00664975" w:rsidRDefault="00B20076" w:rsidP="000360A7">
            <w:pPr>
              <w:spacing w:before="0"/>
              <w:jc w:val="center"/>
              <w:rPr>
                <w:color w:val="000000"/>
                <w:sz w:val="20"/>
              </w:rPr>
            </w:pPr>
            <w:r w:rsidRPr="00664975">
              <w:rPr>
                <w:color w:val="000000"/>
                <w:sz w:val="20"/>
              </w:rPr>
              <w:t>Added</w:t>
            </w:r>
          </w:p>
        </w:tc>
      </w:tr>
      <w:tr w:rsidR="00290B9C" w:rsidRPr="00664975" w14:paraId="07554EC1" w14:textId="77777777" w:rsidTr="000360A7">
        <w:trPr>
          <w:trHeight w:val="300"/>
          <w:jc w:val="center"/>
        </w:trPr>
        <w:tc>
          <w:tcPr>
            <w:tcW w:w="998" w:type="dxa"/>
            <w:noWrap/>
          </w:tcPr>
          <w:p w14:paraId="476274C3" w14:textId="6EE5FF95" w:rsidR="00290B9C" w:rsidRPr="00664975" w:rsidRDefault="007D2A54" w:rsidP="000360A7">
            <w:pPr>
              <w:spacing w:before="0"/>
              <w:jc w:val="center"/>
              <w:rPr>
                <w:color w:val="000000"/>
                <w:sz w:val="20"/>
              </w:rPr>
            </w:pPr>
            <w:r w:rsidRPr="00664975">
              <w:rPr>
                <w:color w:val="000000"/>
                <w:sz w:val="20"/>
              </w:rPr>
              <w:lastRenderedPageBreak/>
              <w:t>ND</w:t>
            </w:r>
          </w:p>
        </w:tc>
        <w:tc>
          <w:tcPr>
            <w:tcW w:w="1175" w:type="dxa"/>
            <w:noWrap/>
          </w:tcPr>
          <w:p w14:paraId="27262AEB" w14:textId="41D560E8" w:rsidR="00290B9C" w:rsidRPr="00664975" w:rsidRDefault="007D2A54" w:rsidP="000360A7">
            <w:pPr>
              <w:spacing w:before="0"/>
              <w:jc w:val="center"/>
              <w:rPr>
                <w:color w:val="000000"/>
                <w:sz w:val="20"/>
              </w:rPr>
            </w:pPr>
            <w:r w:rsidRPr="00664975">
              <w:rPr>
                <w:color w:val="000000"/>
                <w:sz w:val="20"/>
              </w:rPr>
              <w:t>IE040</w:t>
            </w:r>
          </w:p>
        </w:tc>
        <w:tc>
          <w:tcPr>
            <w:tcW w:w="1413" w:type="dxa"/>
            <w:noWrap/>
          </w:tcPr>
          <w:p w14:paraId="7E49372F" w14:textId="415FA2AF" w:rsidR="00290B9C" w:rsidRPr="00664975" w:rsidRDefault="007D2A54" w:rsidP="000360A7">
            <w:pPr>
              <w:spacing w:before="0"/>
              <w:jc w:val="center"/>
              <w:rPr>
                <w:color w:val="000000"/>
                <w:sz w:val="20"/>
              </w:rPr>
            </w:pPr>
            <w:r w:rsidRPr="00664975">
              <w:rPr>
                <w:color w:val="000000"/>
                <w:sz w:val="20"/>
              </w:rPr>
              <w:t>CC04</w:t>
            </w:r>
            <w:r w:rsidR="0000553A" w:rsidRPr="00664975">
              <w:rPr>
                <w:color w:val="000000"/>
                <w:sz w:val="20"/>
              </w:rPr>
              <w:t>0</w:t>
            </w:r>
            <w:r w:rsidRPr="00664975">
              <w:rPr>
                <w:color w:val="000000"/>
                <w:sz w:val="20"/>
              </w:rPr>
              <w:t>C</w:t>
            </w:r>
          </w:p>
        </w:tc>
        <w:tc>
          <w:tcPr>
            <w:tcW w:w="3402" w:type="dxa"/>
            <w:noWrap/>
          </w:tcPr>
          <w:p w14:paraId="59D700A8" w14:textId="2809FA06" w:rsidR="00290B9C" w:rsidRPr="00664975" w:rsidRDefault="007D2A54" w:rsidP="000360A7">
            <w:pPr>
              <w:spacing w:before="0"/>
              <w:jc w:val="left"/>
              <w:rPr>
                <w:color w:val="000000"/>
                <w:sz w:val="20"/>
              </w:rPr>
            </w:pPr>
            <w:r w:rsidRPr="00664975">
              <w:rPr>
                <w:color w:val="000000"/>
                <w:sz w:val="20"/>
              </w:rPr>
              <w:t>TRANSIT INVALIDATION NOTIFICATION TO AES</w:t>
            </w:r>
          </w:p>
        </w:tc>
        <w:tc>
          <w:tcPr>
            <w:tcW w:w="2268" w:type="dxa"/>
          </w:tcPr>
          <w:p w14:paraId="28410D2B" w14:textId="0D43A5EF" w:rsidR="00290B9C" w:rsidRPr="00664975" w:rsidRDefault="007D2A54" w:rsidP="000360A7">
            <w:pPr>
              <w:spacing w:before="0"/>
              <w:jc w:val="center"/>
              <w:rPr>
                <w:color w:val="000000"/>
                <w:sz w:val="20"/>
              </w:rPr>
            </w:pPr>
            <w:r w:rsidRPr="00664975">
              <w:rPr>
                <w:color w:val="000000"/>
                <w:sz w:val="20"/>
              </w:rPr>
              <w:t>-</w:t>
            </w:r>
          </w:p>
        </w:tc>
        <w:tc>
          <w:tcPr>
            <w:tcW w:w="1134" w:type="dxa"/>
            <w:noWrap/>
          </w:tcPr>
          <w:p w14:paraId="62A2DFD2" w14:textId="2CF375D3" w:rsidR="00290B9C" w:rsidRPr="00664975" w:rsidRDefault="007D2A54" w:rsidP="000360A7">
            <w:pPr>
              <w:spacing w:before="0"/>
              <w:jc w:val="center"/>
              <w:rPr>
                <w:color w:val="000000"/>
                <w:sz w:val="20"/>
              </w:rPr>
            </w:pPr>
            <w:r w:rsidRPr="00664975">
              <w:rPr>
                <w:color w:val="000000"/>
                <w:sz w:val="20"/>
              </w:rPr>
              <w:t>SR</w:t>
            </w:r>
          </w:p>
        </w:tc>
        <w:tc>
          <w:tcPr>
            <w:tcW w:w="1134" w:type="dxa"/>
            <w:noWrap/>
          </w:tcPr>
          <w:p w14:paraId="1D7153C8" w14:textId="5F52BEC7" w:rsidR="00290B9C" w:rsidRPr="00664975" w:rsidRDefault="007D2A54" w:rsidP="000360A7">
            <w:pPr>
              <w:spacing w:before="0"/>
              <w:jc w:val="center"/>
              <w:rPr>
                <w:color w:val="000000"/>
                <w:sz w:val="20"/>
              </w:rPr>
            </w:pPr>
            <w:r w:rsidRPr="00664975">
              <w:rPr>
                <w:color w:val="000000"/>
                <w:sz w:val="20"/>
              </w:rPr>
              <w:t>-</w:t>
            </w:r>
          </w:p>
        </w:tc>
        <w:tc>
          <w:tcPr>
            <w:tcW w:w="1701" w:type="dxa"/>
            <w:noWrap/>
          </w:tcPr>
          <w:p w14:paraId="1FA7E6FE" w14:textId="67A27C50" w:rsidR="00290B9C" w:rsidRPr="00664975" w:rsidRDefault="007D2A54" w:rsidP="000360A7">
            <w:pPr>
              <w:spacing w:before="0"/>
              <w:jc w:val="center"/>
              <w:rPr>
                <w:color w:val="000000"/>
                <w:sz w:val="20"/>
              </w:rPr>
            </w:pPr>
            <w:r w:rsidRPr="00664975">
              <w:rPr>
                <w:color w:val="000000"/>
                <w:sz w:val="20"/>
              </w:rPr>
              <w:t>Added</w:t>
            </w:r>
          </w:p>
        </w:tc>
      </w:tr>
      <w:tr w:rsidR="007D2A54" w:rsidRPr="00664975" w14:paraId="75960495" w14:textId="77777777" w:rsidTr="000360A7">
        <w:trPr>
          <w:trHeight w:val="300"/>
          <w:jc w:val="center"/>
        </w:trPr>
        <w:tc>
          <w:tcPr>
            <w:tcW w:w="998" w:type="dxa"/>
            <w:noWrap/>
          </w:tcPr>
          <w:p w14:paraId="735FFD4C" w14:textId="1837E2D0" w:rsidR="007D2A54" w:rsidRPr="00664975" w:rsidRDefault="007D2A54" w:rsidP="000360A7">
            <w:pPr>
              <w:spacing w:before="0"/>
              <w:jc w:val="center"/>
              <w:rPr>
                <w:color w:val="000000"/>
                <w:sz w:val="20"/>
              </w:rPr>
            </w:pPr>
            <w:r w:rsidRPr="00664975">
              <w:rPr>
                <w:color w:val="000000"/>
                <w:sz w:val="20"/>
              </w:rPr>
              <w:t>ND</w:t>
            </w:r>
          </w:p>
        </w:tc>
        <w:tc>
          <w:tcPr>
            <w:tcW w:w="1175" w:type="dxa"/>
            <w:noWrap/>
          </w:tcPr>
          <w:p w14:paraId="4485300A" w14:textId="25950978" w:rsidR="007D2A54" w:rsidRPr="00664975" w:rsidRDefault="007D2A54" w:rsidP="000360A7">
            <w:pPr>
              <w:spacing w:before="0"/>
              <w:jc w:val="center"/>
              <w:rPr>
                <w:color w:val="000000"/>
                <w:sz w:val="20"/>
              </w:rPr>
            </w:pPr>
            <w:r w:rsidRPr="00664975">
              <w:rPr>
                <w:color w:val="000000"/>
                <w:sz w:val="20"/>
              </w:rPr>
              <w:t>IE042</w:t>
            </w:r>
          </w:p>
        </w:tc>
        <w:tc>
          <w:tcPr>
            <w:tcW w:w="1413" w:type="dxa"/>
            <w:noWrap/>
          </w:tcPr>
          <w:p w14:paraId="4490CAF8" w14:textId="4A0E4838" w:rsidR="007D2A54" w:rsidRPr="00664975" w:rsidRDefault="007D2A54" w:rsidP="000360A7">
            <w:pPr>
              <w:spacing w:before="0"/>
              <w:jc w:val="center"/>
              <w:rPr>
                <w:color w:val="000000"/>
                <w:sz w:val="20"/>
              </w:rPr>
            </w:pPr>
            <w:r w:rsidRPr="00664975">
              <w:rPr>
                <w:color w:val="000000"/>
                <w:sz w:val="20"/>
              </w:rPr>
              <w:t>CC042C</w:t>
            </w:r>
          </w:p>
        </w:tc>
        <w:tc>
          <w:tcPr>
            <w:tcW w:w="3402" w:type="dxa"/>
            <w:noWrap/>
          </w:tcPr>
          <w:p w14:paraId="01C7760C" w14:textId="4E313AC8" w:rsidR="007D2A54" w:rsidRPr="00664975" w:rsidRDefault="007D2A54" w:rsidP="000360A7">
            <w:pPr>
              <w:spacing w:before="0"/>
              <w:jc w:val="left"/>
              <w:rPr>
                <w:color w:val="000000"/>
                <w:sz w:val="20"/>
              </w:rPr>
            </w:pPr>
            <w:r w:rsidRPr="00664975">
              <w:rPr>
                <w:color w:val="000000"/>
                <w:sz w:val="20"/>
              </w:rPr>
              <w:t>DESTINATION CONTROL RESULTS TO AES</w:t>
            </w:r>
          </w:p>
        </w:tc>
        <w:tc>
          <w:tcPr>
            <w:tcW w:w="2268" w:type="dxa"/>
          </w:tcPr>
          <w:p w14:paraId="5C0857B1" w14:textId="52EE911C" w:rsidR="007D2A54" w:rsidRPr="00664975" w:rsidRDefault="007D2A54" w:rsidP="000360A7">
            <w:pPr>
              <w:spacing w:before="0"/>
              <w:jc w:val="center"/>
              <w:rPr>
                <w:color w:val="000000"/>
                <w:sz w:val="20"/>
              </w:rPr>
            </w:pPr>
            <w:r w:rsidRPr="00664975">
              <w:rPr>
                <w:color w:val="000000"/>
                <w:sz w:val="20"/>
              </w:rPr>
              <w:t>-</w:t>
            </w:r>
          </w:p>
        </w:tc>
        <w:tc>
          <w:tcPr>
            <w:tcW w:w="1134" w:type="dxa"/>
            <w:noWrap/>
          </w:tcPr>
          <w:p w14:paraId="4718F705" w14:textId="12FA32E7" w:rsidR="007D2A54" w:rsidRPr="00664975" w:rsidRDefault="007D2A54" w:rsidP="000360A7">
            <w:pPr>
              <w:spacing w:before="0"/>
              <w:jc w:val="center"/>
              <w:rPr>
                <w:color w:val="000000"/>
                <w:sz w:val="20"/>
              </w:rPr>
            </w:pPr>
            <w:r w:rsidRPr="00664975">
              <w:rPr>
                <w:color w:val="000000"/>
                <w:sz w:val="20"/>
              </w:rPr>
              <w:t>SR</w:t>
            </w:r>
          </w:p>
        </w:tc>
        <w:tc>
          <w:tcPr>
            <w:tcW w:w="1134" w:type="dxa"/>
            <w:noWrap/>
          </w:tcPr>
          <w:p w14:paraId="23C963DE" w14:textId="16505C60" w:rsidR="007D2A54" w:rsidRPr="00664975" w:rsidRDefault="007D2A54" w:rsidP="000360A7">
            <w:pPr>
              <w:spacing w:before="0"/>
              <w:jc w:val="center"/>
              <w:rPr>
                <w:color w:val="000000"/>
                <w:sz w:val="20"/>
              </w:rPr>
            </w:pPr>
            <w:r w:rsidRPr="00664975">
              <w:rPr>
                <w:color w:val="000000"/>
                <w:sz w:val="20"/>
              </w:rPr>
              <w:t>-</w:t>
            </w:r>
          </w:p>
        </w:tc>
        <w:tc>
          <w:tcPr>
            <w:tcW w:w="1701" w:type="dxa"/>
            <w:noWrap/>
          </w:tcPr>
          <w:p w14:paraId="00090874" w14:textId="5031153A" w:rsidR="007D2A54" w:rsidRPr="00664975" w:rsidRDefault="007D2A54" w:rsidP="000360A7">
            <w:pPr>
              <w:spacing w:before="0"/>
              <w:jc w:val="center"/>
              <w:rPr>
                <w:color w:val="000000"/>
                <w:sz w:val="20"/>
              </w:rPr>
            </w:pPr>
            <w:r w:rsidRPr="00664975">
              <w:rPr>
                <w:color w:val="000000"/>
                <w:sz w:val="20"/>
              </w:rPr>
              <w:t>Added</w:t>
            </w:r>
          </w:p>
        </w:tc>
      </w:tr>
      <w:tr w:rsidR="007D2A54" w:rsidRPr="00664975" w14:paraId="630E4795" w14:textId="77777777" w:rsidTr="000360A7">
        <w:trPr>
          <w:trHeight w:val="300"/>
          <w:jc w:val="center"/>
        </w:trPr>
        <w:tc>
          <w:tcPr>
            <w:tcW w:w="998" w:type="dxa"/>
            <w:noWrap/>
          </w:tcPr>
          <w:p w14:paraId="44742BE4" w14:textId="4B7A3C6A" w:rsidR="007D2A54" w:rsidRPr="00664975" w:rsidRDefault="007D2A54" w:rsidP="000360A7">
            <w:pPr>
              <w:spacing w:before="0"/>
              <w:jc w:val="center"/>
              <w:rPr>
                <w:color w:val="000000"/>
                <w:sz w:val="20"/>
              </w:rPr>
            </w:pPr>
            <w:r w:rsidRPr="00664975">
              <w:rPr>
                <w:color w:val="000000"/>
                <w:sz w:val="20"/>
              </w:rPr>
              <w:t>ND</w:t>
            </w:r>
          </w:p>
        </w:tc>
        <w:tc>
          <w:tcPr>
            <w:tcW w:w="1175" w:type="dxa"/>
            <w:noWrap/>
          </w:tcPr>
          <w:p w14:paraId="37C4A88A" w14:textId="6565B7FA" w:rsidR="007D2A54" w:rsidRPr="00664975" w:rsidRDefault="007D2A54" w:rsidP="000360A7">
            <w:pPr>
              <w:spacing w:before="0"/>
              <w:jc w:val="center"/>
              <w:rPr>
                <w:color w:val="000000"/>
                <w:sz w:val="20"/>
              </w:rPr>
            </w:pPr>
            <w:r w:rsidRPr="00664975">
              <w:rPr>
                <w:color w:val="000000"/>
                <w:sz w:val="20"/>
              </w:rPr>
              <w:t>IE048</w:t>
            </w:r>
          </w:p>
        </w:tc>
        <w:tc>
          <w:tcPr>
            <w:tcW w:w="1413" w:type="dxa"/>
            <w:noWrap/>
          </w:tcPr>
          <w:p w14:paraId="0E828064" w14:textId="6B37170B" w:rsidR="007D2A54" w:rsidRPr="00664975" w:rsidRDefault="00450750" w:rsidP="000360A7">
            <w:pPr>
              <w:spacing w:before="0"/>
              <w:jc w:val="center"/>
              <w:rPr>
                <w:color w:val="000000"/>
                <w:sz w:val="20"/>
              </w:rPr>
            </w:pPr>
            <w:r w:rsidRPr="00664975">
              <w:rPr>
                <w:color w:val="000000"/>
                <w:sz w:val="20"/>
              </w:rPr>
              <w:t>CC048C</w:t>
            </w:r>
          </w:p>
        </w:tc>
        <w:tc>
          <w:tcPr>
            <w:tcW w:w="3402" w:type="dxa"/>
            <w:noWrap/>
          </w:tcPr>
          <w:p w14:paraId="3F843007" w14:textId="7E89A5E4" w:rsidR="007D2A54" w:rsidRPr="00664975" w:rsidRDefault="00450750" w:rsidP="000360A7">
            <w:pPr>
              <w:spacing w:before="0"/>
              <w:jc w:val="left"/>
              <w:rPr>
                <w:color w:val="000000"/>
                <w:sz w:val="20"/>
              </w:rPr>
            </w:pPr>
            <w:r w:rsidRPr="00664975">
              <w:rPr>
                <w:color w:val="000000"/>
                <w:sz w:val="20"/>
              </w:rPr>
              <w:t>RECOVERY COMMUNICATION TO AES</w:t>
            </w:r>
          </w:p>
        </w:tc>
        <w:tc>
          <w:tcPr>
            <w:tcW w:w="2268" w:type="dxa"/>
          </w:tcPr>
          <w:p w14:paraId="4D33631F" w14:textId="7388F7A1" w:rsidR="007D2A54" w:rsidRPr="00664975" w:rsidRDefault="00450750" w:rsidP="000360A7">
            <w:pPr>
              <w:spacing w:before="0"/>
              <w:jc w:val="center"/>
              <w:rPr>
                <w:color w:val="000000"/>
                <w:sz w:val="20"/>
              </w:rPr>
            </w:pPr>
            <w:r w:rsidRPr="00664975">
              <w:rPr>
                <w:color w:val="000000"/>
                <w:sz w:val="20"/>
              </w:rPr>
              <w:t>-</w:t>
            </w:r>
          </w:p>
        </w:tc>
        <w:tc>
          <w:tcPr>
            <w:tcW w:w="1134" w:type="dxa"/>
            <w:noWrap/>
          </w:tcPr>
          <w:p w14:paraId="476E694A" w14:textId="17F75689" w:rsidR="007D2A54" w:rsidRPr="00664975" w:rsidRDefault="00450750" w:rsidP="000360A7">
            <w:pPr>
              <w:spacing w:before="0"/>
              <w:jc w:val="center"/>
              <w:rPr>
                <w:color w:val="000000"/>
                <w:sz w:val="20"/>
              </w:rPr>
            </w:pPr>
            <w:r w:rsidRPr="00664975">
              <w:rPr>
                <w:color w:val="000000"/>
                <w:sz w:val="20"/>
              </w:rPr>
              <w:t>SR</w:t>
            </w:r>
          </w:p>
        </w:tc>
        <w:tc>
          <w:tcPr>
            <w:tcW w:w="1134" w:type="dxa"/>
            <w:noWrap/>
          </w:tcPr>
          <w:p w14:paraId="71CA0B3B" w14:textId="1D189FF0" w:rsidR="007D2A54" w:rsidRPr="00664975" w:rsidRDefault="00450750" w:rsidP="000360A7">
            <w:pPr>
              <w:spacing w:before="0"/>
              <w:jc w:val="center"/>
              <w:rPr>
                <w:color w:val="000000"/>
                <w:sz w:val="20"/>
              </w:rPr>
            </w:pPr>
            <w:r w:rsidRPr="00664975">
              <w:rPr>
                <w:color w:val="000000"/>
                <w:sz w:val="20"/>
              </w:rPr>
              <w:t>-</w:t>
            </w:r>
          </w:p>
        </w:tc>
        <w:tc>
          <w:tcPr>
            <w:tcW w:w="1701" w:type="dxa"/>
            <w:noWrap/>
          </w:tcPr>
          <w:p w14:paraId="6F1DBDFB" w14:textId="78A3042C" w:rsidR="007D2A54" w:rsidRPr="00664975" w:rsidRDefault="00450750" w:rsidP="000360A7">
            <w:pPr>
              <w:spacing w:before="0"/>
              <w:jc w:val="center"/>
              <w:rPr>
                <w:color w:val="000000"/>
                <w:sz w:val="20"/>
              </w:rPr>
            </w:pPr>
            <w:r w:rsidRPr="00664975">
              <w:rPr>
                <w:color w:val="000000"/>
                <w:sz w:val="20"/>
              </w:rPr>
              <w:t>Added</w:t>
            </w:r>
          </w:p>
        </w:tc>
      </w:tr>
      <w:tr w:rsidR="00AE177B" w:rsidRPr="00664975" w14:paraId="34CFC9F8" w14:textId="77777777" w:rsidTr="000360A7">
        <w:trPr>
          <w:trHeight w:val="300"/>
          <w:jc w:val="center"/>
        </w:trPr>
        <w:tc>
          <w:tcPr>
            <w:tcW w:w="998" w:type="dxa"/>
            <w:noWrap/>
          </w:tcPr>
          <w:p w14:paraId="7FB4C4C6" w14:textId="1FD0037A" w:rsidR="00AE177B" w:rsidRPr="00664975" w:rsidRDefault="000E07B8" w:rsidP="000360A7">
            <w:pPr>
              <w:spacing w:before="0"/>
              <w:jc w:val="center"/>
              <w:rPr>
                <w:color w:val="000000"/>
                <w:sz w:val="20"/>
              </w:rPr>
            </w:pPr>
            <w:r w:rsidRPr="00664975">
              <w:rPr>
                <w:color w:val="000000"/>
                <w:sz w:val="20"/>
              </w:rPr>
              <w:t>ND</w:t>
            </w:r>
          </w:p>
        </w:tc>
        <w:tc>
          <w:tcPr>
            <w:tcW w:w="1175" w:type="dxa"/>
            <w:noWrap/>
          </w:tcPr>
          <w:p w14:paraId="54EDE60D" w14:textId="212B7336" w:rsidR="00AE177B" w:rsidRPr="00664975" w:rsidRDefault="000E07B8" w:rsidP="000360A7">
            <w:pPr>
              <w:spacing w:before="0"/>
              <w:jc w:val="center"/>
              <w:rPr>
                <w:color w:val="000000"/>
                <w:sz w:val="20"/>
              </w:rPr>
            </w:pPr>
            <w:r w:rsidRPr="00664975">
              <w:rPr>
                <w:color w:val="000000"/>
                <w:sz w:val="20"/>
              </w:rPr>
              <w:t>IE190</w:t>
            </w:r>
          </w:p>
        </w:tc>
        <w:tc>
          <w:tcPr>
            <w:tcW w:w="1413" w:type="dxa"/>
            <w:noWrap/>
          </w:tcPr>
          <w:p w14:paraId="459F5FF5" w14:textId="04EBC3A8" w:rsidR="00AE177B" w:rsidRPr="00664975" w:rsidRDefault="000E07B8" w:rsidP="000360A7">
            <w:pPr>
              <w:spacing w:before="0"/>
              <w:jc w:val="center"/>
              <w:rPr>
                <w:color w:val="000000"/>
                <w:sz w:val="20"/>
              </w:rPr>
            </w:pPr>
            <w:r w:rsidRPr="00664975">
              <w:rPr>
                <w:color w:val="000000"/>
                <w:sz w:val="20"/>
              </w:rPr>
              <w:t>CC190C</w:t>
            </w:r>
          </w:p>
        </w:tc>
        <w:tc>
          <w:tcPr>
            <w:tcW w:w="3402" w:type="dxa"/>
            <w:noWrap/>
          </w:tcPr>
          <w:p w14:paraId="0B0CC011" w14:textId="18EDBD05" w:rsidR="00AE177B" w:rsidRPr="00664975" w:rsidRDefault="000E07B8" w:rsidP="000360A7">
            <w:pPr>
              <w:spacing w:before="0"/>
              <w:jc w:val="left"/>
              <w:rPr>
                <w:color w:val="000000"/>
                <w:sz w:val="20"/>
              </w:rPr>
            </w:pPr>
            <w:r w:rsidRPr="00664975">
              <w:rPr>
                <w:color w:val="000000"/>
                <w:sz w:val="20"/>
              </w:rPr>
              <w:t>TRANSIT PRESENTATION NOTIFICATION</w:t>
            </w:r>
          </w:p>
        </w:tc>
        <w:tc>
          <w:tcPr>
            <w:tcW w:w="2268" w:type="dxa"/>
          </w:tcPr>
          <w:p w14:paraId="03310F04" w14:textId="2A6582BC" w:rsidR="00AE177B" w:rsidRPr="00664975" w:rsidRDefault="00B20076" w:rsidP="000360A7">
            <w:pPr>
              <w:spacing w:before="0"/>
              <w:jc w:val="center"/>
              <w:rPr>
                <w:color w:val="000000"/>
                <w:sz w:val="20"/>
              </w:rPr>
            </w:pPr>
            <w:r w:rsidRPr="00664975">
              <w:rPr>
                <w:color w:val="000000"/>
                <w:sz w:val="20"/>
              </w:rPr>
              <w:t>-</w:t>
            </w:r>
          </w:p>
        </w:tc>
        <w:tc>
          <w:tcPr>
            <w:tcW w:w="1134" w:type="dxa"/>
            <w:noWrap/>
          </w:tcPr>
          <w:p w14:paraId="0C19C0D5" w14:textId="6E5AC41E" w:rsidR="00AE177B" w:rsidRPr="00664975" w:rsidRDefault="000E07B8" w:rsidP="000360A7">
            <w:pPr>
              <w:spacing w:before="0"/>
              <w:jc w:val="center"/>
              <w:rPr>
                <w:color w:val="000000"/>
                <w:sz w:val="20"/>
              </w:rPr>
            </w:pPr>
            <w:r w:rsidRPr="00664975">
              <w:rPr>
                <w:color w:val="000000"/>
                <w:sz w:val="20"/>
              </w:rPr>
              <w:t>SR</w:t>
            </w:r>
          </w:p>
        </w:tc>
        <w:tc>
          <w:tcPr>
            <w:tcW w:w="1134" w:type="dxa"/>
            <w:noWrap/>
          </w:tcPr>
          <w:p w14:paraId="53075D95" w14:textId="73DEB2C9" w:rsidR="00AE177B" w:rsidRPr="00664975" w:rsidRDefault="000E07B8" w:rsidP="000360A7">
            <w:pPr>
              <w:spacing w:before="0"/>
              <w:jc w:val="center"/>
              <w:rPr>
                <w:color w:val="000000"/>
                <w:sz w:val="20"/>
              </w:rPr>
            </w:pPr>
            <w:r w:rsidRPr="00664975">
              <w:rPr>
                <w:color w:val="000000"/>
                <w:sz w:val="20"/>
              </w:rPr>
              <w:t>-</w:t>
            </w:r>
          </w:p>
        </w:tc>
        <w:tc>
          <w:tcPr>
            <w:tcW w:w="1701" w:type="dxa"/>
            <w:noWrap/>
          </w:tcPr>
          <w:p w14:paraId="5C9E026C" w14:textId="748A805A" w:rsidR="00AE177B" w:rsidRPr="00664975" w:rsidRDefault="000E07B8" w:rsidP="000360A7">
            <w:pPr>
              <w:spacing w:before="0"/>
              <w:jc w:val="center"/>
              <w:rPr>
                <w:color w:val="000000"/>
                <w:sz w:val="20"/>
              </w:rPr>
            </w:pPr>
            <w:r w:rsidRPr="00664975">
              <w:rPr>
                <w:color w:val="000000"/>
                <w:sz w:val="20"/>
              </w:rPr>
              <w:t>Added</w:t>
            </w:r>
          </w:p>
        </w:tc>
      </w:tr>
      <w:tr w:rsidR="00AE177B" w:rsidRPr="00664975" w14:paraId="480301EF" w14:textId="77777777" w:rsidTr="000360A7">
        <w:trPr>
          <w:trHeight w:val="300"/>
          <w:jc w:val="center"/>
        </w:trPr>
        <w:tc>
          <w:tcPr>
            <w:tcW w:w="998" w:type="dxa"/>
            <w:noWrap/>
          </w:tcPr>
          <w:p w14:paraId="2283F5AE" w14:textId="6AED32A8" w:rsidR="00AE177B" w:rsidRPr="00664975" w:rsidRDefault="00771B6F" w:rsidP="000360A7">
            <w:pPr>
              <w:spacing w:before="0"/>
              <w:jc w:val="center"/>
              <w:rPr>
                <w:color w:val="000000"/>
                <w:sz w:val="20"/>
              </w:rPr>
            </w:pPr>
            <w:r w:rsidRPr="00664975">
              <w:rPr>
                <w:color w:val="000000"/>
                <w:sz w:val="20"/>
              </w:rPr>
              <w:t>ND</w:t>
            </w:r>
          </w:p>
        </w:tc>
        <w:tc>
          <w:tcPr>
            <w:tcW w:w="1175" w:type="dxa"/>
            <w:noWrap/>
          </w:tcPr>
          <w:p w14:paraId="3B74CBBC" w14:textId="582B2C78" w:rsidR="00AE177B" w:rsidRPr="00664975" w:rsidRDefault="00771B6F" w:rsidP="000360A7">
            <w:pPr>
              <w:spacing w:before="0"/>
              <w:jc w:val="center"/>
              <w:rPr>
                <w:color w:val="000000"/>
                <w:sz w:val="20"/>
              </w:rPr>
            </w:pPr>
            <w:r w:rsidRPr="00664975">
              <w:rPr>
                <w:color w:val="000000"/>
                <w:sz w:val="20"/>
              </w:rPr>
              <w:t>IE191</w:t>
            </w:r>
          </w:p>
        </w:tc>
        <w:tc>
          <w:tcPr>
            <w:tcW w:w="1413" w:type="dxa"/>
            <w:noWrap/>
          </w:tcPr>
          <w:p w14:paraId="0AB8B5A1" w14:textId="480BEC11" w:rsidR="00AE177B" w:rsidRPr="00664975" w:rsidRDefault="00771B6F" w:rsidP="000360A7">
            <w:pPr>
              <w:spacing w:before="0"/>
              <w:jc w:val="center"/>
              <w:rPr>
                <w:color w:val="000000"/>
                <w:sz w:val="20"/>
              </w:rPr>
            </w:pPr>
            <w:r w:rsidRPr="00664975">
              <w:rPr>
                <w:color w:val="000000"/>
                <w:sz w:val="20"/>
              </w:rPr>
              <w:t>CC191C</w:t>
            </w:r>
          </w:p>
        </w:tc>
        <w:tc>
          <w:tcPr>
            <w:tcW w:w="3402" w:type="dxa"/>
            <w:noWrap/>
          </w:tcPr>
          <w:p w14:paraId="60EC51E7" w14:textId="77777777" w:rsidR="00771B6F" w:rsidRPr="00664975" w:rsidRDefault="00771B6F" w:rsidP="00771B6F">
            <w:pPr>
              <w:spacing w:before="0"/>
              <w:jc w:val="left"/>
              <w:rPr>
                <w:color w:val="000000"/>
                <w:sz w:val="20"/>
              </w:rPr>
            </w:pPr>
            <w:r w:rsidRPr="00664975">
              <w:rPr>
                <w:color w:val="000000"/>
                <w:sz w:val="20"/>
              </w:rPr>
              <w:t>TRANSIT PRESENTATION NOTIFICATION</w:t>
            </w:r>
          </w:p>
          <w:p w14:paraId="439F8CFD" w14:textId="650EF5B0" w:rsidR="00AE177B" w:rsidRPr="00664975" w:rsidRDefault="00771B6F" w:rsidP="000360A7">
            <w:pPr>
              <w:spacing w:before="0"/>
              <w:jc w:val="left"/>
              <w:rPr>
                <w:color w:val="000000"/>
                <w:sz w:val="20"/>
              </w:rPr>
            </w:pPr>
            <w:r w:rsidRPr="00664975">
              <w:rPr>
                <w:color w:val="000000"/>
                <w:sz w:val="20"/>
              </w:rPr>
              <w:t>RESPONSE</w:t>
            </w:r>
          </w:p>
        </w:tc>
        <w:tc>
          <w:tcPr>
            <w:tcW w:w="2268" w:type="dxa"/>
          </w:tcPr>
          <w:p w14:paraId="5AF09376" w14:textId="4F3618C1" w:rsidR="00AE177B" w:rsidRPr="00664975" w:rsidRDefault="00B20076" w:rsidP="000360A7">
            <w:pPr>
              <w:spacing w:before="0"/>
              <w:jc w:val="center"/>
              <w:rPr>
                <w:color w:val="000000"/>
                <w:sz w:val="20"/>
              </w:rPr>
            </w:pPr>
            <w:r w:rsidRPr="00664975">
              <w:rPr>
                <w:color w:val="000000"/>
                <w:sz w:val="20"/>
              </w:rPr>
              <w:t>-</w:t>
            </w:r>
          </w:p>
        </w:tc>
        <w:tc>
          <w:tcPr>
            <w:tcW w:w="1134" w:type="dxa"/>
            <w:noWrap/>
          </w:tcPr>
          <w:p w14:paraId="5A55EFA1" w14:textId="1F92BD87" w:rsidR="00AE177B" w:rsidRPr="00664975" w:rsidRDefault="00AE177B" w:rsidP="000360A7">
            <w:pPr>
              <w:spacing w:before="0"/>
              <w:jc w:val="center"/>
              <w:rPr>
                <w:color w:val="000000"/>
                <w:sz w:val="20"/>
              </w:rPr>
            </w:pPr>
          </w:p>
        </w:tc>
        <w:tc>
          <w:tcPr>
            <w:tcW w:w="1134" w:type="dxa"/>
            <w:noWrap/>
          </w:tcPr>
          <w:p w14:paraId="2DD6E48E" w14:textId="70E6C0E4" w:rsidR="00AE177B" w:rsidRPr="00664975" w:rsidRDefault="00771B6F" w:rsidP="000360A7">
            <w:pPr>
              <w:spacing w:before="0"/>
              <w:jc w:val="center"/>
              <w:rPr>
                <w:color w:val="000000"/>
                <w:sz w:val="20"/>
              </w:rPr>
            </w:pPr>
            <w:r w:rsidRPr="00664975">
              <w:rPr>
                <w:color w:val="000000"/>
                <w:sz w:val="20"/>
              </w:rPr>
              <w:t>SR</w:t>
            </w:r>
          </w:p>
        </w:tc>
        <w:tc>
          <w:tcPr>
            <w:tcW w:w="1701" w:type="dxa"/>
            <w:noWrap/>
          </w:tcPr>
          <w:p w14:paraId="280AF919" w14:textId="6EA3859F" w:rsidR="00AE177B" w:rsidRPr="00664975" w:rsidRDefault="00771B6F" w:rsidP="000360A7">
            <w:pPr>
              <w:spacing w:before="0"/>
              <w:jc w:val="center"/>
              <w:rPr>
                <w:color w:val="000000"/>
                <w:sz w:val="20"/>
              </w:rPr>
            </w:pPr>
            <w:r w:rsidRPr="00664975">
              <w:rPr>
                <w:color w:val="000000"/>
                <w:sz w:val="20"/>
              </w:rPr>
              <w:t>Added</w:t>
            </w:r>
          </w:p>
        </w:tc>
      </w:tr>
    </w:tbl>
    <w:p w14:paraId="45BAB231" w14:textId="77DEB107" w:rsidR="00AE177B" w:rsidRPr="00664975" w:rsidRDefault="00AE177B" w:rsidP="005B77E0">
      <w:pPr>
        <w:pStyle w:val="Caption"/>
      </w:pPr>
      <w:bookmarkStart w:id="1960" w:name="_Toc45649001"/>
      <w:bookmarkStart w:id="1961" w:name="_Toc46393106"/>
      <w:r w:rsidRPr="00664975">
        <w:t xml:space="preserve">Table </w:t>
      </w:r>
      <w:r w:rsidRPr="00664975">
        <w:fldChar w:fldCharType="begin"/>
      </w:r>
      <w:r w:rsidRPr="00664975">
        <w:instrText xml:space="preserve"> SEQ Table \* ARABIC </w:instrText>
      </w:r>
      <w:r w:rsidRPr="00664975">
        <w:fldChar w:fldCharType="separate"/>
      </w:r>
      <w:r w:rsidR="0097205F">
        <w:rPr>
          <w:noProof/>
        </w:rPr>
        <w:t>29</w:t>
      </w:r>
      <w:r w:rsidRPr="00664975">
        <w:fldChar w:fldCharType="end"/>
      </w:r>
      <w:r w:rsidRPr="00664975">
        <w:t xml:space="preserve">: Additional Information Exchanges for </w:t>
      </w:r>
      <w:r w:rsidR="00CD4674" w:rsidRPr="00664975">
        <w:fldChar w:fldCharType="begin"/>
      </w:r>
      <w:r w:rsidR="00CD4674" w:rsidRPr="00664975">
        <w:instrText xml:space="preserve"> REF _Ref19168219 \h </w:instrText>
      </w:r>
      <w:r w:rsidR="00CD4674" w:rsidRPr="00664975">
        <w:fldChar w:fldCharType="separate"/>
      </w:r>
      <w:r w:rsidR="0097205F" w:rsidRPr="00664975">
        <w:t>Core Business – Specific Scenarios for Export Followed by Transit</w:t>
      </w:r>
      <w:r w:rsidR="00CD4674" w:rsidRPr="00664975">
        <w:fldChar w:fldCharType="end"/>
      </w:r>
      <w:r w:rsidRPr="00664975">
        <w:t xml:space="preserve"> related to</w:t>
      </w:r>
      <w:bookmarkEnd w:id="1960"/>
      <w:r w:rsidR="005A0731" w:rsidRPr="00664975">
        <w:t xml:space="preserve"> </w:t>
      </w:r>
      <w:r w:rsidR="005F2675" w:rsidRPr="00664975">
        <w:t>‘</w:t>
      </w:r>
      <w:r w:rsidR="005A0731" w:rsidRPr="00664975">
        <w:rPr>
          <w:szCs w:val="24"/>
        </w:rPr>
        <w:fldChar w:fldCharType="begin"/>
      </w:r>
      <w:r w:rsidR="005A0731" w:rsidRPr="00664975">
        <w:rPr>
          <w:szCs w:val="24"/>
        </w:rPr>
        <w:instrText xml:space="preserve"> REF _Ref45181470 \h </w:instrText>
      </w:r>
      <w:r w:rsidR="005A0731" w:rsidRPr="00664975">
        <w:rPr>
          <w:szCs w:val="24"/>
        </w:rPr>
      </w:r>
      <w:r w:rsidR="005A0731" w:rsidRPr="00664975">
        <w:rPr>
          <w:szCs w:val="24"/>
        </w:rPr>
        <w:fldChar w:fldCharType="separate"/>
      </w:r>
      <w:r w:rsidR="0097205F" w:rsidRPr="00664975">
        <w:t>New processes for a “To Be” country</w:t>
      </w:r>
      <w:r w:rsidR="005A0731" w:rsidRPr="00664975">
        <w:rPr>
          <w:szCs w:val="24"/>
        </w:rPr>
        <w:fldChar w:fldCharType="end"/>
      </w:r>
      <w:r w:rsidR="005F2675" w:rsidRPr="00664975">
        <w:rPr>
          <w:szCs w:val="24"/>
        </w:rPr>
        <w:t>’</w:t>
      </w:r>
      <w:bookmarkEnd w:id="1961"/>
    </w:p>
    <w:p w14:paraId="7707C5A5" w14:textId="29F0C78F" w:rsidR="00A42F2F" w:rsidRPr="00664975" w:rsidRDefault="00A42F2F" w:rsidP="004129F7">
      <w:pPr>
        <w:pStyle w:val="Heading4"/>
        <w:keepNext/>
        <w:tabs>
          <w:tab w:val="clear" w:pos="1008"/>
        </w:tabs>
        <w:ind w:left="862" w:hanging="862"/>
      </w:pPr>
      <w:bookmarkStart w:id="1962" w:name="_Ref18318608"/>
      <w:bookmarkStart w:id="1963" w:name="_Toc45648924"/>
      <w:bookmarkStart w:id="1964" w:name="_Toc46393029"/>
      <w:r w:rsidRPr="00664975">
        <w:t xml:space="preserve">Core Business – </w:t>
      </w:r>
      <w:r w:rsidR="009A67A2" w:rsidRPr="00664975">
        <w:t>Specific Scenarios for Incidents “En Route”</w:t>
      </w:r>
      <w:bookmarkEnd w:id="1940"/>
      <w:bookmarkEnd w:id="1962"/>
      <w:bookmarkEnd w:id="1963"/>
      <w:bookmarkEnd w:id="1964"/>
    </w:p>
    <w:p w14:paraId="00364514" w14:textId="77777777" w:rsidR="00A42F2F" w:rsidRPr="00664975" w:rsidRDefault="00A42F2F" w:rsidP="004129F7">
      <w:pPr>
        <w:pStyle w:val="Heading5"/>
        <w:keepNext/>
        <w:tabs>
          <w:tab w:val="clear" w:pos="3481"/>
        </w:tabs>
        <w:ind w:left="1009" w:hanging="1009"/>
      </w:pPr>
      <w:bookmarkStart w:id="1965" w:name="_Toc45648925"/>
      <w:bookmarkStart w:id="1966" w:name="_Toc46393030"/>
      <w:r w:rsidRPr="00664975">
        <w:t>Scenarios</w:t>
      </w:r>
      <w:bookmarkEnd w:id="1965"/>
      <w:bookmarkEnd w:id="1966"/>
    </w:p>
    <w:p w14:paraId="3D04C6BD" w14:textId="574573D6" w:rsidR="00A42F2F" w:rsidRPr="00664975" w:rsidRDefault="00F2663C" w:rsidP="00A42F2F">
      <w:pPr>
        <w:spacing w:after="240"/>
      </w:pPr>
      <w:r w:rsidRPr="00664975">
        <w:fldChar w:fldCharType="begin"/>
      </w:r>
      <w:r w:rsidRPr="00664975">
        <w:instrText xml:space="preserve"> REF _Ref19285076 \h </w:instrText>
      </w:r>
      <w:r w:rsidRPr="00664975">
        <w:fldChar w:fldCharType="separate"/>
      </w:r>
      <w:r w:rsidR="0097205F" w:rsidRPr="00664975">
        <w:t xml:space="preserve">Table </w:t>
      </w:r>
      <w:r w:rsidR="0097205F">
        <w:rPr>
          <w:noProof/>
        </w:rPr>
        <w:t>30</w:t>
      </w:r>
      <w:r w:rsidRPr="00664975">
        <w:fldChar w:fldCharType="end"/>
      </w:r>
      <w:r w:rsidRPr="00664975">
        <w:t xml:space="preserve"> </w:t>
      </w:r>
      <w:r w:rsidR="00A42F2F" w:rsidRPr="00664975">
        <w:t xml:space="preserve">presents the NCTS Core Business – </w:t>
      </w:r>
      <w:r w:rsidR="00154913" w:rsidRPr="00664975">
        <w:t>Specific Scenarios for Incidents “En Route”</w:t>
      </w:r>
      <w:r w:rsidR="00A42F2F" w:rsidRPr="00664975">
        <w:t xml:space="preserve"> – scenarios </w:t>
      </w:r>
      <w:r w:rsidR="007B2884" w:rsidRPr="00664975">
        <w:t>as part of</w:t>
      </w:r>
      <w:r w:rsidR="00A42F2F" w:rsidRPr="00664975">
        <w:t xml:space="preserve"> the </w:t>
      </w:r>
      <w:r w:rsidR="00581AA6" w:rsidRPr="00664975">
        <w:t>‘</w:t>
      </w:r>
      <w:r w:rsidR="00581AA6" w:rsidRPr="00664975">
        <w:rPr>
          <w:szCs w:val="24"/>
        </w:rPr>
        <w:fldChar w:fldCharType="begin"/>
      </w:r>
      <w:r w:rsidR="00581AA6" w:rsidRPr="00664975">
        <w:rPr>
          <w:szCs w:val="24"/>
        </w:rPr>
        <w:instrText xml:space="preserve"> REF _Ref45181470 \h </w:instrText>
      </w:r>
      <w:r w:rsidR="00581AA6" w:rsidRPr="00664975">
        <w:rPr>
          <w:szCs w:val="24"/>
        </w:rPr>
      </w:r>
      <w:r w:rsidR="00581AA6" w:rsidRPr="00664975">
        <w:rPr>
          <w:szCs w:val="24"/>
        </w:rPr>
        <w:fldChar w:fldCharType="separate"/>
      </w:r>
      <w:r w:rsidR="0097205F" w:rsidRPr="00664975">
        <w:t>New processes for a “To Be” country</w:t>
      </w:r>
      <w:r w:rsidR="00581AA6" w:rsidRPr="00664975">
        <w:rPr>
          <w:szCs w:val="24"/>
        </w:rPr>
        <w:fldChar w:fldCharType="end"/>
      </w:r>
      <w:r w:rsidR="00581AA6" w:rsidRPr="00664975">
        <w:rPr>
          <w:szCs w:val="24"/>
        </w:rPr>
        <w:t>’</w:t>
      </w:r>
      <w:r w:rsidR="00A42F2F" w:rsidRPr="00664975">
        <w:t>.</w:t>
      </w:r>
    </w:p>
    <w:tbl>
      <w:tblPr>
        <w:tblW w:w="493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40"/>
        <w:gridCol w:w="12009"/>
      </w:tblGrid>
      <w:tr w:rsidR="00A42F2F" w:rsidRPr="00664975" w14:paraId="51366307" w14:textId="77777777" w:rsidTr="006E6D0B">
        <w:tc>
          <w:tcPr>
            <w:tcW w:w="1740" w:type="dxa"/>
          </w:tcPr>
          <w:p w14:paraId="7B491C85" w14:textId="1EA36CBA" w:rsidR="00A42F2F" w:rsidRPr="00664975" w:rsidRDefault="00A42F2F" w:rsidP="00C04075">
            <w:pPr>
              <w:spacing w:after="240"/>
              <w:jc w:val="center"/>
            </w:pPr>
            <w:r w:rsidRPr="00664975">
              <w:rPr>
                <w:noProof/>
                <w:lang w:val="fr-BE" w:eastAsia="fr-BE"/>
              </w:rPr>
              <w:drawing>
                <wp:inline distT="0" distB="0" distL="0" distR="0" wp14:anchorId="707E9D73" wp14:editId="446B4282">
                  <wp:extent cx="552090" cy="552090"/>
                  <wp:effectExtent l="0" t="0" r="635" b="0"/>
                  <wp:docPr id="34" name="Graphic 3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rning.svg"/>
                          <pic:cNvPicPr/>
                        </pic:nvPicPr>
                        <pic:blipFill>
                          <a:blip r:embed="rId23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40"/>
                              </a:ext>
                            </a:extLst>
                          </a:blip>
                          <a:stretch>
                            <a:fillRect/>
                          </a:stretch>
                        </pic:blipFill>
                        <pic:spPr>
                          <a:xfrm>
                            <a:off x="0" y="0"/>
                            <a:ext cx="555521" cy="555521"/>
                          </a:xfrm>
                          <a:prstGeom prst="rect">
                            <a:avLst/>
                          </a:prstGeom>
                        </pic:spPr>
                      </pic:pic>
                    </a:graphicData>
                  </a:graphic>
                </wp:inline>
              </w:drawing>
            </w:r>
          </w:p>
        </w:tc>
        <w:tc>
          <w:tcPr>
            <w:tcW w:w="12009" w:type="dxa"/>
          </w:tcPr>
          <w:p w14:paraId="3ED81D11" w14:textId="77777777" w:rsidR="00A42F2F" w:rsidRPr="00664975" w:rsidRDefault="00A42F2F" w:rsidP="00C04075">
            <w:pPr>
              <w:rPr>
                <w:b/>
                <w:u w:val="single"/>
              </w:rPr>
            </w:pPr>
            <w:r w:rsidRPr="00664975">
              <w:rPr>
                <w:b/>
                <w:u w:val="single"/>
              </w:rPr>
              <w:t>Pre-condition during TP:</w:t>
            </w:r>
            <w:r w:rsidRPr="00664975">
              <w:t xml:space="preserve"> All the processes/scenarios below can be executed only if:</w:t>
            </w:r>
          </w:p>
          <w:p w14:paraId="5B25B8FB" w14:textId="3C33F011" w:rsidR="00A42F2F" w:rsidRPr="00664975" w:rsidRDefault="00A32C49" w:rsidP="00A755BC">
            <w:pPr>
              <w:pStyle w:val="ListParagraph"/>
              <w:numPr>
                <w:ilvl w:val="0"/>
                <w:numId w:val="135"/>
              </w:numPr>
              <w:spacing w:before="60" w:after="60" w:line="276" w:lineRule="auto"/>
            </w:pPr>
            <w:r w:rsidRPr="00664975">
              <w:t xml:space="preserve">The country where the incident has occurred is in NCTS-P5 </w:t>
            </w:r>
            <w:r w:rsidR="00725A53" w:rsidRPr="00664975">
              <w:t>and the</w:t>
            </w:r>
            <w:r w:rsidRPr="00664975">
              <w:t xml:space="preserve"> relevant </w:t>
            </w:r>
            <w:r w:rsidR="00B3402F" w:rsidRPr="00664975">
              <w:t>Customs O</w:t>
            </w:r>
            <w:r w:rsidRPr="00664975">
              <w:t>ffice has the role 'INC'</w:t>
            </w:r>
            <w:r w:rsidR="00A42F2F" w:rsidRPr="00664975">
              <w:t>.</w:t>
            </w:r>
          </w:p>
        </w:tc>
      </w:tr>
    </w:tbl>
    <w:p w14:paraId="25004795" w14:textId="77777777" w:rsidR="000B5637" w:rsidRPr="00664975" w:rsidRDefault="000B5637" w:rsidP="00972F2C">
      <w:pPr>
        <w:pStyle w:val="Caption"/>
        <w:jc w:val="both"/>
        <w:rPr>
          <w:szCs w:val="24"/>
        </w:rPr>
      </w:pPr>
      <w:bookmarkStart w:id="1967" w:name="_Ref18072479"/>
    </w:p>
    <w:tbl>
      <w:tblPr>
        <w:tblStyle w:val="GridTable1Light"/>
        <w:tblW w:w="0" w:type="auto"/>
        <w:tblLook w:val="04A0" w:firstRow="1" w:lastRow="0" w:firstColumn="1" w:lastColumn="0" w:noHBand="0" w:noVBand="1"/>
      </w:tblPr>
      <w:tblGrid>
        <w:gridCol w:w="1654"/>
        <w:gridCol w:w="3817"/>
        <w:gridCol w:w="1116"/>
        <w:gridCol w:w="1346"/>
        <w:gridCol w:w="1276"/>
        <w:gridCol w:w="3402"/>
        <w:gridCol w:w="1339"/>
      </w:tblGrid>
      <w:tr w:rsidR="00972F2C" w:rsidRPr="00664975" w14:paraId="797E2C4C" w14:textId="77777777" w:rsidTr="00086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vAlign w:val="center"/>
            <w:hideMark/>
          </w:tcPr>
          <w:p w14:paraId="514C341B" w14:textId="77777777" w:rsidR="00972F2C" w:rsidRPr="00664975" w:rsidRDefault="00972F2C" w:rsidP="0008638A">
            <w:pPr>
              <w:keepNext/>
              <w:spacing w:before="0"/>
              <w:jc w:val="center"/>
              <w:rPr>
                <w:sz w:val="20"/>
              </w:rPr>
            </w:pPr>
            <w:r w:rsidRPr="00664975">
              <w:rPr>
                <w:color w:val="000000"/>
                <w:sz w:val="20"/>
              </w:rPr>
              <w:lastRenderedPageBreak/>
              <w:t>NCTS L2 Scenario Group</w:t>
            </w:r>
          </w:p>
        </w:tc>
        <w:tc>
          <w:tcPr>
            <w:tcW w:w="0" w:type="auto"/>
            <w:shd w:val="clear" w:color="auto" w:fill="D9D9D9"/>
            <w:vAlign w:val="center"/>
            <w:hideMark/>
          </w:tcPr>
          <w:p w14:paraId="7377D2C9" w14:textId="77777777" w:rsidR="00972F2C" w:rsidRPr="00664975" w:rsidRDefault="00972F2C" w:rsidP="0008638A">
            <w:pPr>
              <w:spacing w:before="0"/>
              <w:jc w:val="left"/>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 Scenario</w:t>
            </w:r>
          </w:p>
        </w:tc>
        <w:tc>
          <w:tcPr>
            <w:tcW w:w="0" w:type="auto"/>
            <w:shd w:val="clear" w:color="auto" w:fill="D9D9D9"/>
            <w:vAlign w:val="center"/>
            <w:hideMark/>
          </w:tcPr>
          <w:p w14:paraId="56DE6733" w14:textId="77777777" w:rsidR="00972F2C" w:rsidRPr="00664975" w:rsidRDefault="00972F2C" w:rsidP="0008638A">
            <w:pPr>
              <w:spacing w:before="0"/>
              <w:jc w:val="left"/>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NCTS-P4 Scenario</w:t>
            </w:r>
          </w:p>
        </w:tc>
        <w:tc>
          <w:tcPr>
            <w:tcW w:w="1346" w:type="dxa"/>
            <w:shd w:val="clear" w:color="auto" w:fill="D9D9D9"/>
            <w:vAlign w:val="center"/>
            <w:hideMark/>
          </w:tcPr>
          <w:p w14:paraId="2D29E4DF" w14:textId="77777777" w:rsidR="00972F2C" w:rsidRPr="00664975" w:rsidRDefault="00972F2C" w:rsidP="0008638A">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Transition Analysis Outcome</w:t>
            </w:r>
            <w:r w:rsidRPr="00664975">
              <w:rPr>
                <w:rStyle w:val="FootnoteReference"/>
                <w:color w:val="000000"/>
                <w:sz w:val="20"/>
                <w:vertAlign w:val="superscript"/>
              </w:rPr>
              <w:footnoteReference w:id="67"/>
            </w:r>
          </w:p>
        </w:tc>
        <w:tc>
          <w:tcPr>
            <w:tcW w:w="1276" w:type="dxa"/>
            <w:shd w:val="clear" w:color="auto" w:fill="D9D9D9"/>
            <w:vAlign w:val="center"/>
            <w:hideMark/>
          </w:tcPr>
          <w:p w14:paraId="3B3E1495" w14:textId="77777777" w:rsidR="00972F2C" w:rsidRPr="00664975" w:rsidRDefault="00972F2C" w:rsidP="0008638A">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Gap Analysis Indicator</w:t>
            </w:r>
            <w:r w:rsidRPr="00664975">
              <w:rPr>
                <w:rStyle w:val="FootnoteReference"/>
                <w:color w:val="000000"/>
                <w:sz w:val="20"/>
                <w:vertAlign w:val="superscript"/>
              </w:rPr>
              <w:footnoteReference w:id="68"/>
            </w:r>
          </w:p>
        </w:tc>
        <w:tc>
          <w:tcPr>
            <w:tcW w:w="3402" w:type="dxa"/>
            <w:shd w:val="clear" w:color="auto" w:fill="D9D9D9"/>
            <w:vAlign w:val="center"/>
            <w:hideMark/>
          </w:tcPr>
          <w:p w14:paraId="57A85C3D" w14:textId="77777777" w:rsidR="00972F2C" w:rsidRPr="00664975" w:rsidRDefault="00972F2C" w:rsidP="0008638A">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Remarks</w:t>
            </w:r>
          </w:p>
        </w:tc>
        <w:tc>
          <w:tcPr>
            <w:tcW w:w="1339" w:type="dxa"/>
            <w:shd w:val="clear" w:color="auto" w:fill="D9D9D9"/>
            <w:vAlign w:val="center"/>
            <w:hideMark/>
          </w:tcPr>
          <w:p w14:paraId="70E76E44" w14:textId="77777777" w:rsidR="00972F2C" w:rsidRPr="00664975" w:rsidRDefault="00972F2C" w:rsidP="0008638A">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Reference to Transitional Scenario</w:t>
            </w:r>
          </w:p>
        </w:tc>
      </w:tr>
      <w:tr w:rsidR="00972F2C" w:rsidRPr="00664975" w14:paraId="31B5F90F" w14:textId="77777777" w:rsidTr="0008638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765AB7" w14:textId="74ED8B90" w:rsidR="00972F2C" w:rsidRPr="00664975" w:rsidRDefault="00FF1192" w:rsidP="0008638A">
            <w:pPr>
              <w:spacing w:before="0"/>
              <w:jc w:val="center"/>
              <w:rPr>
                <w:sz w:val="20"/>
                <w:highlight w:val="yellow"/>
              </w:rPr>
            </w:pPr>
            <w:r w:rsidRPr="00664975">
              <w:rPr>
                <w:color w:val="000000"/>
                <w:sz w:val="20"/>
              </w:rPr>
              <w:t>Specific Scenarios for Incidents “En Route” (INC)</w:t>
            </w:r>
          </w:p>
        </w:tc>
        <w:tc>
          <w:tcPr>
            <w:tcW w:w="0" w:type="auto"/>
            <w:vAlign w:val="center"/>
            <w:hideMark/>
          </w:tcPr>
          <w:p w14:paraId="6F83091A" w14:textId="163A1C4E" w:rsidR="00972F2C" w:rsidRPr="00664975" w:rsidRDefault="006623C4" w:rsidP="00FF07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 xml:space="preserve">NCTSP5/TRA/INC/T-TRA-INC-M-001-Capturing movement information at </w:t>
            </w:r>
            <w:r w:rsidR="00FA4DDB" w:rsidRPr="00664975">
              <w:rPr>
                <w:color w:val="000000"/>
                <w:sz w:val="20"/>
              </w:rPr>
              <w:t>Office of</w:t>
            </w:r>
            <w:r w:rsidRPr="00664975">
              <w:rPr>
                <w:color w:val="000000"/>
                <w:sz w:val="20"/>
              </w:rPr>
              <w:t xml:space="preserve"> Incident Registration</w:t>
            </w:r>
          </w:p>
        </w:tc>
        <w:tc>
          <w:tcPr>
            <w:tcW w:w="0" w:type="auto"/>
            <w:vAlign w:val="center"/>
            <w:hideMark/>
          </w:tcPr>
          <w:p w14:paraId="11011692" w14:textId="704F0138" w:rsidR="00972F2C" w:rsidRPr="00664975" w:rsidRDefault="00F2578B" w:rsidP="0008638A">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N/A</w:t>
            </w:r>
          </w:p>
        </w:tc>
        <w:tc>
          <w:tcPr>
            <w:tcW w:w="1346" w:type="dxa"/>
            <w:vAlign w:val="center"/>
            <w:hideMark/>
          </w:tcPr>
          <w:p w14:paraId="71CB96B5" w14:textId="10E10BF4" w:rsidR="00972F2C" w:rsidRPr="00664975" w:rsidRDefault="00301BBC" w:rsidP="0008638A">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2</w:t>
            </w:r>
          </w:p>
        </w:tc>
        <w:tc>
          <w:tcPr>
            <w:tcW w:w="1276" w:type="dxa"/>
            <w:vAlign w:val="center"/>
            <w:hideMark/>
          </w:tcPr>
          <w:p w14:paraId="2A619C62" w14:textId="1EE900E7" w:rsidR="00972F2C" w:rsidRPr="00664975" w:rsidRDefault="00296911" w:rsidP="0008638A">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2</w:t>
            </w:r>
          </w:p>
        </w:tc>
        <w:tc>
          <w:tcPr>
            <w:tcW w:w="3402" w:type="dxa"/>
            <w:vAlign w:val="center"/>
            <w:hideMark/>
          </w:tcPr>
          <w:p w14:paraId="7DB9348A" w14:textId="0D10815A" w:rsidR="00972F2C" w:rsidRPr="00664975" w:rsidRDefault="00F054FC" w:rsidP="0008638A">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 xml:space="preserve">New processes and a new Customs Office role have been introduced to handle incidents </w:t>
            </w:r>
            <w:r w:rsidR="00725734" w:rsidRPr="00664975">
              <w:rPr>
                <w:i/>
                <w:sz w:val="20"/>
              </w:rPr>
              <w:t>En</w:t>
            </w:r>
            <w:r w:rsidR="00860763" w:rsidRPr="00664975">
              <w:rPr>
                <w:i/>
                <w:sz w:val="20"/>
              </w:rPr>
              <w:t>-</w:t>
            </w:r>
            <w:r w:rsidRPr="00664975">
              <w:rPr>
                <w:i/>
                <w:sz w:val="20"/>
              </w:rPr>
              <w:t>route</w:t>
            </w:r>
            <w:r w:rsidRPr="00664975">
              <w:rPr>
                <w:sz w:val="20"/>
              </w:rPr>
              <w:t>. Such Customs Office will be competent for recording the incidents that occurred during the movement into NCTS.</w:t>
            </w:r>
            <w:r w:rsidR="00FF07B3" w:rsidRPr="00664975">
              <w:rPr>
                <w:sz w:val="20"/>
              </w:rPr>
              <w:t xml:space="preserve"> The processes can be partially performed </w:t>
            </w:r>
            <w:r w:rsidR="00D272A0" w:rsidRPr="00664975">
              <w:rPr>
                <w:sz w:val="20"/>
              </w:rPr>
              <w:t>during the Transitional Period,</w:t>
            </w:r>
            <w:r w:rsidR="00FF07B3" w:rsidRPr="00664975">
              <w:rPr>
                <w:sz w:val="20"/>
              </w:rPr>
              <w:t xml:space="preserve"> as described in the </w:t>
            </w:r>
            <w:r w:rsidR="00D272A0" w:rsidRPr="00664975">
              <w:rPr>
                <w:sz w:val="20"/>
              </w:rPr>
              <w:t xml:space="preserve">relevant </w:t>
            </w:r>
            <w:r w:rsidR="00FF07B3" w:rsidRPr="00664975">
              <w:rPr>
                <w:sz w:val="20"/>
              </w:rPr>
              <w:t>transitional scenarios.</w:t>
            </w:r>
          </w:p>
        </w:tc>
        <w:tc>
          <w:tcPr>
            <w:tcW w:w="1339" w:type="dxa"/>
            <w:vAlign w:val="center"/>
            <w:hideMark/>
          </w:tcPr>
          <w:p w14:paraId="45218346" w14:textId="32AE8660" w:rsidR="00972F2C" w:rsidRPr="00664975" w:rsidRDefault="00C90E41" w:rsidP="0008638A">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TRN-T-TRA-INC-M-001</w:t>
            </w:r>
          </w:p>
        </w:tc>
      </w:tr>
      <w:tr w:rsidR="00972F2C" w:rsidRPr="00664975" w14:paraId="17BE18B5" w14:textId="77777777" w:rsidTr="0008638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D208C1E" w14:textId="21F88585" w:rsidR="00972F2C" w:rsidRPr="00664975" w:rsidRDefault="00FF1192" w:rsidP="0008638A">
            <w:pPr>
              <w:spacing w:before="0"/>
              <w:jc w:val="center"/>
              <w:rPr>
                <w:sz w:val="20"/>
                <w:highlight w:val="yellow"/>
              </w:rPr>
            </w:pPr>
            <w:r w:rsidRPr="00664975">
              <w:rPr>
                <w:color w:val="000000"/>
                <w:sz w:val="20"/>
              </w:rPr>
              <w:t>Specific Scenarios for Incidents “En Route” (INC)</w:t>
            </w:r>
          </w:p>
        </w:tc>
        <w:tc>
          <w:tcPr>
            <w:tcW w:w="0" w:type="auto"/>
            <w:vAlign w:val="center"/>
            <w:hideMark/>
          </w:tcPr>
          <w:p w14:paraId="54AC224E" w14:textId="16CB0375" w:rsidR="00972F2C" w:rsidRPr="00664975" w:rsidRDefault="00E642F4" w:rsidP="00FF07B3">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NCTSP5/TRA/INC/T-TRA-INC-A-002-Transit Movement does not continue-</w:t>
            </w:r>
            <w:r w:rsidR="00FA4DDB" w:rsidRPr="00664975">
              <w:rPr>
                <w:color w:val="000000"/>
                <w:sz w:val="20"/>
              </w:rPr>
              <w:t>Office of</w:t>
            </w:r>
            <w:r w:rsidRPr="00664975">
              <w:rPr>
                <w:color w:val="000000"/>
                <w:sz w:val="20"/>
              </w:rPr>
              <w:t xml:space="preserve"> Incident Registration becomes Actual </w:t>
            </w:r>
            <w:r w:rsidR="00FA4DDB" w:rsidRPr="00664975">
              <w:rPr>
                <w:color w:val="000000"/>
                <w:sz w:val="20"/>
              </w:rPr>
              <w:t>Office of</w:t>
            </w:r>
            <w:r w:rsidRPr="00664975">
              <w:rPr>
                <w:color w:val="000000"/>
                <w:sz w:val="20"/>
              </w:rPr>
              <w:t xml:space="preserve"> Destination</w:t>
            </w:r>
          </w:p>
        </w:tc>
        <w:tc>
          <w:tcPr>
            <w:tcW w:w="0" w:type="auto"/>
            <w:vAlign w:val="center"/>
            <w:hideMark/>
          </w:tcPr>
          <w:p w14:paraId="6AACE825" w14:textId="7BD8DD9C" w:rsidR="00972F2C" w:rsidRPr="00664975" w:rsidRDefault="00F2578B" w:rsidP="0008638A">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N/A</w:t>
            </w:r>
          </w:p>
        </w:tc>
        <w:tc>
          <w:tcPr>
            <w:tcW w:w="1346" w:type="dxa"/>
            <w:vAlign w:val="center"/>
            <w:hideMark/>
          </w:tcPr>
          <w:p w14:paraId="0652BD2B" w14:textId="64B53A9C" w:rsidR="00972F2C" w:rsidRPr="00664975" w:rsidRDefault="00556548" w:rsidP="0008638A">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1</w:t>
            </w:r>
          </w:p>
        </w:tc>
        <w:tc>
          <w:tcPr>
            <w:tcW w:w="1276" w:type="dxa"/>
            <w:vAlign w:val="center"/>
            <w:hideMark/>
          </w:tcPr>
          <w:p w14:paraId="2F2FD96A" w14:textId="0D5182A9" w:rsidR="00972F2C" w:rsidRPr="00664975" w:rsidRDefault="00556548" w:rsidP="0008638A">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color w:val="000000"/>
                <w:sz w:val="20"/>
              </w:rPr>
              <w:t>1</w:t>
            </w:r>
          </w:p>
        </w:tc>
        <w:tc>
          <w:tcPr>
            <w:tcW w:w="3402" w:type="dxa"/>
            <w:vAlign w:val="center"/>
            <w:hideMark/>
          </w:tcPr>
          <w:p w14:paraId="59B47339" w14:textId="77777777" w:rsidR="00972F2C" w:rsidRPr="00664975" w:rsidRDefault="00972F2C" w:rsidP="0008638A">
            <w:pPr>
              <w:spacing w:before="0"/>
              <w:jc w:val="center"/>
              <w:cnfStyle w:val="000000000000" w:firstRow="0" w:lastRow="0" w:firstColumn="0" w:lastColumn="0" w:oddVBand="0" w:evenVBand="0" w:oddHBand="0" w:evenHBand="0" w:firstRowFirstColumn="0" w:firstRowLastColumn="0" w:lastRowFirstColumn="0" w:lastRowLastColumn="0"/>
              <w:rPr>
                <w:sz w:val="20"/>
              </w:rPr>
            </w:pPr>
          </w:p>
        </w:tc>
        <w:tc>
          <w:tcPr>
            <w:tcW w:w="1339" w:type="dxa"/>
            <w:vAlign w:val="center"/>
            <w:hideMark/>
          </w:tcPr>
          <w:p w14:paraId="7AB548FD" w14:textId="77777777" w:rsidR="00972F2C" w:rsidRPr="00664975" w:rsidRDefault="00972F2C" w:rsidP="00130CD7">
            <w:pPr>
              <w:keepNext/>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r>
      <w:tr w:rsidR="00253441" w:rsidRPr="00664975" w14:paraId="65904397" w14:textId="77777777" w:rsidTr="0008638A">
        <w:tc>
          <w:tcPr>
            <w:cnfStyle w:val="001000000000" w:firstRow="0" w:lastRow="0" w:firstColumn="1" w:lastColumn="0" w:oddVBand="0" w:evenVBand="0" w:oddHBand="0" w:evenHBand="0" w:firstRowFirstColumn="0" w:firstRowLastColumn="0" w:lastRowFirstColumn="0" w:lastRowLastColumn="0"/>
            <w:tcW w:w="0" w:type="auto"/>
            <w:vAlign w:val="center"/>
          </w:tcPr>
          <w:p w14:paraId="11197A66" w14:textId="261B9FF0" w:rsidR="00253441" w:rsidRPr="00664975" w:rsidRDefault="00FF1192" w:rsidP="00253441">
            <w:pPr>
              <w:spacing w:before="0"/>
              <w:jc w:val="center"/>
              <w:rPr>
                <w:color w:val="000000"/>
                <w:sz w:val="20"/>
              </w:rPr>
            </w:pPr>
            <w:r w:rsidRPr="00664975">
              <w:rPr>
                <w:color w:val="000000"/>
                <w:sz w:val="20"/>
              </w:rPr>
              <w:t>Specific Scenarios for Incidents “En Route” (INC)</w:t>
            </w:r>
          </w:p>
        </w:tc>
        <w:tc>
          <w:tcPr>
            <w:tcW w:w="0" w:type="auto"/>
            <w:vAlign w:val="center"/>
          </w:tcPr>
          <w:p w14:paraId="19795653" w14:textId="7971ABFA" w:rsidR="00253441" w:rsidRPr="00664975" w:rsidRDefault="001E4445" w:rsidP="00FF07B3">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NCTSP5/TRA/INC/T-TRA-INC-A-003-</w:t>
            </w:r>
            <w:r w:rsidR="00FA4DDB" w:rsidRPr="00664975">
              <w:rPr>
                <w:color w:val="000000"/>
                <w:sz w:val="20"/>
              </w:rPr>
              <w:t>Office of</w:t>
            </w:r>
            <w:r w:rsidRPr="00664975">
              <w:rPr>
                <w:color w:val="000000"/>
                <w:sz w:val="20"/>
              </w:rPr>
              <w:t xml:space="preserve"> incident registration allows transit movement to continue its journey</w:t>
            </w:r>
          </w:p>
        </w:tc>
        <w:tc>
          <w:tcPr>
            <w:tcW w:w="0" w:type="auto"/>
            <w:vAlign w:val="center"/>
          </w:tcPr>
          <w:p w14:paraId="5EF17BA0" w14:textId="7E734319" w:rsidR="00253441" w:rsidRPr="00664975" w:rsidRDefault="00253441" w:rsidP="00253441">
            <w:pPr>
              <w:spacing w:before="0"/>
              <w:jc w:val="left"/>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N/A</w:t>
            </w:r>
          </w:p>
        </w:tc>
        <w:tc>
          <w:tcPr>
            <w:tcW w:w="1346" w:type="dxa"/>
            <w:vAlign w:val="center"/>
          </w:tcPr>
          <w:p w14:paraId="7120A248" w14:textId="75A4FD98" w:rsidR="00253441" w:rsidRPr="00664975" w:rsidRDefault="00761C89" w:rsidP="00253441">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1276" w:type="dxa"/>
            <w:vAlign w:val="center"/>
          </w:tcPr>
          <w:p w14:paraId="0BFE9959" w14:textId="22D41C67" w:rsidR="00253441" w:rsidRPr="00664975" w:rsidRDefault="00761C89" w:rsidP="00253441">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402" w:type="dxa"/>
            <w:vAlign w:val="center"/>
          </w:tcPr>
          <w:p w14:paraId="414DA21B" w14:textId="77777777" w:rsidR="00253441" w:rsidRPr="00664975" w:rsidRDefault="00253441" w:rsidP="00253441">
            <w:pPr>
              <w:spacing w:before="0"/>
              <w:jc w:val="center"/>
              <w:cnfStyle w:val="000000000000" w:firstRow="0" w:lastRow="0" w:firstColumn="0" w:lastColumn="0" w:oddVBand="0" w:evenVBand="0" w:oddHBand="0" w:evenHBand="0" w:firstRowFirstColumn="0" w:firstRowLastColumn="0" w:lastRowFirstColumn="0" w:lastRowLastColumn="0"/>
              <w:rPr>
                <w:sz w:val="20"/>
              </w:rPr>
            </w:pPr>
          </w:p>
        </w:tc>
        <w:tc>
          <w:tcPr>
            <w:tcW w:w="1339" w:type="dxa"/>
            <w:vAlign w:val="center"/>
          </w:tcPr>
          <w:p w14:paraId="5A50B72E" w14:textId="7D7C11B2" w:rsidR="00253441" w:rsidRPr="00664975" w:rsidRDefault="00AC6124" w:rsidP="00253441">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TRN-T-TRA-INC-A-003</w:t>
            </w:r>
          </w:p>
        </w:tc>
      </w:tr>
    </w:tbl>
    <w:p w14:paraId="06FD9B93" w14:textId="093E8604" w:rsidR="00972F2C" w:rsidRPr="00664975" w:rsidRDefault="00130CD7" w:rsidP="00130CD7">
      <w:pPr>
        <w:pStyle w:val="Caption"/>
      </w:pPr>
      <w:bookmarkStart w:id="1968" w:name="_Ref19285076"/>
      <w:bookmarkStart w:id="1969" w:name="_Toc45649002"/>
      <w:bookmarkStart w:id="1970" w:name="_Toc46393107"/>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30</w:t>
      </w:r>
      <w:r w:rsidR="00216C40" w:rsidRPr="00664975">
        <w:fldChar w:fldCharType="end"/>
      </w:r>
      <w:bookmarkEnd w:id="1968"/>
      <w:r w:rsidRPr="00664975">
        <w:t xml:space="preserve">: </w:t>
      </w:r>
      <w:r w:rsidRPr="00664975">
        <w:fldChar w:fldCharType="begin"/>
      </w:r>
      <w:r w:rsidRPr="00664975">
        <w:instrText xml:space="preserve"> REF _Ref18318608 \h </w:instrText>
      </w:r>
      <w:r w:rsidRPr="00664975">
        <w:fldChar w:fldCharType="separate"/>
      </w:r>
      <w:r w:rsidR="0097205F" w:rsidRPr="00664975">
        <w:t>Core Business – Specific Scenarios for Incidents “En Route”</w:t>
      </w:r>
      <w:r w:rsidRPr="00664975">
        <w:fldChar w:fldCharType="end"/>
      </w:r>
      <w:r w:rsidRPr="00664975">
        <w:t xml:space="preserve"> related to</w:t>
      </w:r>
      <w:bookmarkEnd w:id="1969"/>
      <w:r w:rsidR="00581AA6" w:rsidRPr="00664975">
        <w:t xml:space="preserve"> </w:t>
      </w:r>
      <w:r w:rsidR="008F79B3" w:rsidRPr="00664975">
        <w:t>‘</w:t>
      </w:r>
      <w:r w:rsidR="00581AA6" w:rsidRPr="00664975">
        <w:rPr>
          <w:szCs w:val="24"/>
        </w:rPr>
        <w:fldChar w:fldCharType="begin"/>
      </w:r>
      <w:r w:rsidR="00581AA6" w:rsidRPr="00664975">
        <w:rPr>
          <w:szCs w:val="24"/>
        </w:rPr>
        <w:instrText xml:space="preserve"> REF _Ref45181470 \h </w:instrText>
      </w:r>
      <w:r w:rsidR="00581AA6" w:rsidRPr="00664975">
        <w:rPr>
          <w:szCs w:val="24"/>
        </w:rPr>
      </w:r>
      <w:r w:rsidR="00581AA6" w:rsidRPr="00664975">
        <w:rPr>
          <w:szCs w:val="24"/>
        </w:rPr>
        <w:fldChar w:fldCharType="separate"/>
      </w:r>
      <w:r w:rsidR="0097205F" w:rsidRPr="00664975">
        <w:t>New processes for a “To Be” country</w:t>
      </w:r>
      <w:r w:rsidR="00581AA6" w:rsidRPr="00664975">
        <w:rPr>
          <w:szCs w:val="24"/>
        </w:rPr>
        <w:fldChar w:fldCharType="end"/>
      </w:r>
      <w:r w:rsidR="008F79B3" w:rsidRPr="00664975">
        <w:rPr>
          <w:szCs w:val="24"/>
        </w:rPr>
        <w:t>’</w:t>
      </w:r>
      <w:bookmarkEnd w:id="1970"/>
    </w:p>
    <w:p w14:paraId="29C0F3AA" w14:textId="77777777" w:rsidR="00252855" w:rsidRPr="00664975" w:rsidRDefault="00252855" w:rsidP="00252855">
      <w:pPr>
        <w:sectPr w:rsidR="00252855" w:rsidRPr="00664975" w:rsidSect="001F043A">
          <w:headerReference w:type="even" r:id="rId257"/>
          <w:headerReference w:type="default" r:id="rId258"/>
          <w:footerReference w:type="default" r:id="rId259"/>
          <w:headerReference w:type="first" r:id="rId260"/>
          <w:pgSz w:w="16840" w:h="11907" w:orient="landscape" w:code="9"/>
          <w:pgMar w:top="1440" w:right="1440" w:bottom="1440" w:left="1440" w:header="720" w:footer="720" w:gutter="0"/>
          <w:cols w:space="720"/>
          <w:docGrid w:linePitch="326"/>
        </w:sectPr>
      </w:pPr>
    </w:p>
    <w:p w14:paraId="6DF26D08" w14:textId="77777777" w:rsidR="00A42F2F" w:rsidRPr="00664975" w:rsidRDefault="00A42F2F" w:rsidP="00CC59CB">
      <w:pPr>
        <w:pStyle w:val="Heading5"/>
        <w:keepNext/>
        <w:ind w:left="1718" w:hanging="1718"/>
      </w:pPr>
      <w:bookmarkStart w:id="1971" w:name="_Toc45648926"/>
      <w:bookmarkStart w:id="1972" w:name="_Toc46393031"/>
      <w:bookmarkEnd w:id="1967"/>
      <w:r w:rsidRPr="00664975">
        <w:lastRenderedPageBreak/>
        <w:t>State Machine</w:t>
      </w:r>
      <w:bookmarkEnd w:id="1971"/>
      <w:bookmarkEnd w:id="1972"/>
    </w:p>
    <w:p w14:paraId="084DCF7C" w14:textId="52E4A8DD" w:rsidR="00A42F2F" w:rsidRPr="00664975" w:rsidRDefault="00FA4DDB" w:rsidP="00A42F2F">
      <w:pPr>
        <w:pStyle w:val="Heading6"/>
      </w:pPr>
      <w:bookmarkStart w:id="1973" w:name="_Toc45648927"/>
      <w:bookmarkStart w:id="1974" w:name="_Toc46393032"/>
      <w:r w:rsidRPr="00664975">
        <w:t>Office of</w:t>
      </w:r>
      <w:r w:rsidR="00A42F2F" w:rsidRPr="00664975">
        <w:t xml:space="preserve"> Departure STD</w:t>
      </w:r>
      <w:bookmarkEnd w:id="1973"/>
      <w:bookmarkEnd w:id="1974"/>
    </w:p>
    <w:p w14:paraId="2C1D7A07" w14:textId="385F94DC" w:rsidR="00A42F2F" w:rsidRPr="00664975" w:rsidRDefault="0088586A" w:rsidP="00A42F2F">
      <w:pPr>
        <w:spacing w:after="120"/>
      </w:pPr>
      <w:r w:rsidRPr="00664975">
        <w:t xml:space="preserve">For </w:t>
      </w:r>
      <w:r w:rsidRPr="00664975">
        <w:fldChar w:fldCharType="begin"/>
      </w:r>
      <w:r w:rsidRPr="00664975">
        <w:instrText xml:space="preserve"> REF _Ref18318608 \h </w:instrText>
      </w:r>
      <w:r w:rsidRPr="00664975">
        <w:fldChar w:fldCharType="separate"/>
      </w:r>
      <w:r w:rsidR="0097205F" w:rsidRPr="00664975">
        <w:t>Core Business – Specific Scenarios for Incidents “En Route”</w:t>
      </w:r>
      <w:r w:rsidRPr="00664975">
        <w:fldChar w:fldCharType="end"/>
      </w:r>
      <w:r w:rsidR="00BD5CE7" w:rsidRPr="00664975">
        <w:t xml:space="preserve"> </w:t>
      </w:r>
      <w:r w:rsidR="00A42F2F" w:rsidRPr="00664975">
        <w:t>related to the</w:t>
      </w:r>
      <w:r w:rsidR="00D87283" w:rsidRPr="00664975">
        <w:t xml:space="preserve"> </w:t>
      </w:r>
      <w:r w:rsidR="005F2675" w:rsidRPr="00664975">
        <w:t>‘</w:t>
      </w:r>
      <w:r w:rsidR="00D87283" w:rsidRPr="00664975">
        <w:rPr>
          <w:szCs w:val="24"/>
        </w:rPr>
        <w:fldChar w:fldCharType="begin"/>
      </w:r>
      <w:r w:rsidR="00D87283" w:rsidRPr="00664975">
        <w:rPr>
          <w:szCs w:val="24"/>
        </w:rPr>
        <w:instrText xml:space="preserve"> REF _Ref45181470 \h </w:instrText>
      </w:r>
      <w:r w:rsidR="00D87283" w:rsidRPr="00664975">
        <w:rPr>
          <w:szCs w:val="24"/>
        </w:rPr>
      </w:r>
      <w:r w:rsidR="00D87283" w:rsidRPr="00664975">
        <w:rPr>
          <w:szCs w:val="24"/>
        </w:rPr>
        <w:fldChar w:fldCharType="separate"/>
      </w:r>
      <w:r w:rsidR="0097205F" w:rsidRPr="00664975">
        <w:t>New processes for a “To Be” country</w:t>
      </w:r>
      <w:r w:rsidR="00D87283" w:rsidRPr="00664975">
        <w:rPr>
          <w:szCs w:val="24"/>
        </w:rPr>
        <w:fldChar w:fldCharType="end"/>
      </w:r>
      <w:r w:rsidR="005F2675" w:rsidRPr="00664975">
        <w:rPr>
          <w:szCs w:val="24"/>
        </w:rPr>
        <w:t>’</w:t>
      </w:r>
      <w:r w:rsidR="00A42F2F" w:rsidRPr="00664975">
        <w:t xml:space="preserve">, the </w:t>
      </w:r>
      <w:r w:rsidR="00584B28" w:rsidRPr="00664975">
        <w:fldChar w:fldCharType="begin"/>
      </w:r>
      <w:r w:rsidR="00584B28" w:rsidRPr="00664975">
        <w:instrText xml:space="preserve"> REF _Ref18058712 \h </w:instrText>
      </w:r>
      <w:r w:rsidR="00584B28" w:rsidRPr="00664975">
        <w:fldChar w:fldCharType="separate"/>
      </w:r>
      <w:r w:rsidR="0097205F" w:rsidRPr="00664975">
        <w:t>Mandatory Existing processes (continuity)</w:t>
      </w:r>
      <w:r w:rsidR="00584B28" w:rsidRPr="00664975">
        <w:fldChar w:fldCharType="end"/>
      </w:r>
      <w:r w:rsidR="00584B28" w:rsidRPr="00664975">
        <w:t xml:space="preserve"> - </w:t>
      </w:r>
      <w:r w:rsidR="00584B28" w:rsidRPr="00664975">
        <w:fldChar w:fldCharType="begin"/>
      </w:r>
      <w:r w:rsidR="00584B28" w:rsidRPr="00664975">
        <w:instrText xml:space="preserve"> REF _Ref18054262 \h </w:instrText>
      </w:r>
      <w:r w:rsidR="00584B28" w:rsidRPr="00664975">
        <w:fldChar w:fldCharType="separate"/>
      </w:r>
      <w:r w:rsidR="0097205F" w:rsidRPr="00664975">
        <w:t>Core Business</w:t>
      </w:r>
      <w:r w:rsidR="00584B28" w:rsidRPr="00664975">
        <w:fldChar w:fldCharType="end"/>
      </w:r>
      <w:r w:rsidR="00584B28" w:rsidRPr="00664975">
        <w:t xml:space="preserve"> state machine for NCTS-P5 (</w:t>
      </w:r>
      <w:r w:rsidR="00584B28" w:rsidRPr="00664975">
        <w:fldChar w:fldCharType="begin"/>
      </w:r>
      <w:r w:rsidR="00584B28" w:rsidRPr="00664975">
        <w:instrText xml:space="preserve"> REF _Ref18057588 \r \h </w:instrText>
      </w:r>
      <w:r w:rsidR="00584B28" w:rsidRPr="00664975">
        <w:fldChar w:fldCharType="separate"/>
      </w:r>
      <w:r w:rsidR="0097205F">
        <w:t>IV.III.1.1.2</w:t>
      </w:r>
      <w:r w:rsidR="00584B28" w:rsidRPr="00664975">
        <w:fldChar w:fldCharType="end"/>
      </w:r>
      <w:r w:rsidR="00A42F2F" w:rsidRPr="00664975">
        <w:t>) is extended with the changes</w:t>
      </w:r>
      <w:r w:rsidR="00BD5CE7" w:rsidRPr="00664975">
        <w:t xml:space="preserve"> that are</w:t>
      </w:r>
      <w:r w:rsidR="00A42F2F" w:rsidRPr="00664975">
        <w:t xml:space="preserve"> defined in</w:t>
      </w:r>
      <w:r w:rsidR="001D153E" w:rsidRPr="00664975">
        <w:t xml:space="preserve"> </w:t>
      </w:r>
      <w:r w:rsidR="00E97FF9" w:rsidRPr="00664975">
        <w:fldChar w:fldCharType="begin"/>
      </w:r>
      <w:r w:rsidR="00E97FF9" w:rsidRPr="00664975">
        <w:instrText xml:space="preserve"> REF _Ref18313449 \h </w:instrText>
      </w:r>
      <w:r w:rsidR="00E97FF9" w:rsidRPr="00664975">
        <w:fldChar w:fldCharType="separate"/>
      </w:r>
      <w:r w:rsidR="0097205F" w:rsidRPr="00664975">
        <w:t xml:space="preserve">Table </w:t>
      </w:r>
      <w:r w:rsidR="0097205F">
        <w:rPr>
          <w:noProof/>
        </w:rPr>
        <w:t>31</w:t>
      </w:r>
      <w:r w:rsidR="00E97FF9" w:rsidRPr="00664975">
        <w:fldChar w:fldCharType="end"/>
      </w:r>
      <w:r w:rsidR="00A42F2F" w:rsidRPr="00664975">
        <w:t>.</w:t>
      </w:r>
    </w:p>
    <w:p w14:paraId="01DF17F1" w14:textId="77777777" w:rsidR="00A42F2F" w:rsidRPr="00664975" w:rsidRDefault="00A42F2F" w:rsidP="00A42F2F">
      <w:r w:rsidRPr="00664975">
        <w:t>It is worth noting that:</w:t>
      </w:r>
    </w:p>
    <w:p w14:paraId="66A63145" w14:textId="2D602E6A" w:rsidR="00A42F2F" w:rsidRPr="00664975" w:rsidRDefault="00A42F2F" w:rsidP="00A755BC">
      <w:pPr>
        <w:pStyle w:val="ListParagraph"/>
        <w:numPr>
          <w:ilvl w:val="0"/>
          <w:numId w:val="131"/>
        </w:numPr>
        <w:spacing w:before="60" w:after="60" w:line="276" w:lineRule="auto"/>
        <w:ind w:left="714" w:hanging="357"/>
        <w:contextualSpacing w:val="0"/>
      </w:pPr>
      <w:r w:rsidRPr="00664975">
        <w:t xml:space="preserve">The blue columns represent the </w:t>
      </w:r>
      <w:r w:rsidR="00FC7A8B" w:rsidRPr="00664975">
        <w:rPr>
          <w:rStyle w:val="LinksChar"/>
        </w:rPr>
        <w:fldChar w:fldCharType="begin"/>
      </w:r>
      <w:r w:rsidR="00FC7A8B" w:rsidRPr="00664975">
        <w:rPr>
          <w:rStyle w:val="LinksChar"/>
        </w:rPr>
        <w:instrText xml:space="preserve"> REF _Ref18054220 \h </w:instrText>
      </w:r>
      <w:r w:rsidR="00635C92" w:rsidRPr="00664975">
        <w:rPr>
          <w:rStyle w:val="LinksChar"/>
        </w:rPr>
        <w:instrText xml:space="preserve"> \* MERGEFORMAT </w:instrText>
      </w:r>
      <w:r w:rsidR="00FC7A8B" w:rsidRPr="00664975">
        <w:rPr>
          <w:rStyle w:val="LinksChar"/>
        </w:rPr>
      </w:r>
      <w:r w:rsidR="00FC7A8B" w:rsidRPr="00664975">
        <w:rPr>
          <w:rStyle w:val="LinksChar"/>
        </w:rPr>
        <w:fldChar w:fldCharType="separate"/>
      </w:r>
      <w:r w:rsidR="0097205F" w:rsidRPr="0097205F">
        <w:rPr>
          <w:rStyle w:val="LinksChar"/>
        </w:rPr>
        <w:t>Office of Departure STD</w:t>
      </w:r>
      <w:r w:rsidR="00FC7A8B" w:rsidRPr="00664975">
        <w:rPr>
          <w:rStyle w:val="LinksChar"/>
        </w:rPr>
        <w:fldChar w:fldCharType="end"/>
      </w:r>
      <w:r w:rsidR="00256993" w:rsidRPr="00664975">
        <w:t xml:space="preserve"> </w:t>
      </w:r>
      <w:r w:rsidRPr="00664975">
        <w:t>for NCTS-P5 (“To Be”), as defined in section (</w:t>
      </w:r>
      <w:r w:rsidR="00FC7A8B" w:rsidRPr="00664975">
        <w:fldChar w:fldCharType="begin"/>
      </w:r>
      <w:r w:rsidR="00FC7A8B" w:rsidRPr="00664975">
        <w:instrText xml:space="preserve"> REF _Ref18054220 \r \h </w:instrText>
      </w:r>
      <w:r w:rsidR="00FC7A8B" w:rsidRPr="00664975">
        <w:fldChar w:fldCharType="separate"/>
      </w:r>
      <w:r w:rsidR="0097205F">
        <w:t>III.V.1</w:t>
      </w:r>
      <w:r w:rsidR="00FC7A8B" w:rsidRPr="00664975">
        <w:fldChar w:fldCharType="end"/>
      </w:r>
      <w:r w:rsidRPr="00664975">
        <w:t xml:space="preserve">). The blue columns are explained in </w:t>
      </w:r>
      <w:r w:rsidRPr="00664975">
        <w:fldChar w:fldCharType="begin"/>
      </w:r>
      <w:r w:rsidRPr="00664975">
        <w:instrText xml:space="preserve"> REF _Ref18058543 \h </w:instrText>
      </w:r>
      <w:r w:rsidRPr="00664975">
        <w:fldChar w:fldCharType="separate"/>
      </w:r>
      <w:r w:rsidR="0097205F" w:rsidRPr="00664975">
        <w:t xml:space="preserve">Table </w:t>
      </w:r>
      <w:r w:rsidR="0097205F">
        <w:rPr>
          <w:noProof/>
        </w:rPr>
        <w:t>10</w:t>
      </w:r>
      <w:r w:rsidR="0097205F" w:rsidRPr="00664975">
        <w:t>: States of an MRN at the Office of Departure</w:t>
      </w:r>
      <w:r w:rsidRPr="00664975">
        <w:fldChar w:fldCharType="end"/>
      </w:r>
      <w:r w:rsidRPr="00664975">
        <w:t>.</w:t>
      </w:r>
    </w:p>
    <w:p w14:paraId="10BD112B" w14:textId="61365550" w:rsidR="00A42F2F" w:rsidRPr="00664975" w:rsidRDefault="00A42F2F" w:rsidP="00A755BC">
      <w:pPr>
        <w:pStyle w:val="ListParagraph"/>
        <w:numPr>
          <w:ilvl w:val="0"/>
          <w:numId w:val="131"/>
        </w:numPr>
        <w:spacing w:before="60" w:after="60" w:line="276" w:lineRule="auto"/>
        <w:ind w:left="714" w:hanging="357"/>
        <w:contextualSpacing w:val="0"/>
      </w:pPr>
      <w:r w:rsidRPr="00664975">
        <w:t xml:space="preserve">The orange columns show the relevant </w:t>
      </w:r>
      <w:r w:rsidRPr="00664975">
        <w:rPr>
          <w:b/>
        </w:rPr>
        <w:t>state changes/extensions</w:t>
      </w:r>
      <w:r w:rsidRPr="00664975">
        <w:t xml:space="preserve"> of the state machine from paragraph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w:t>
      </w:r>
      <w:r w:rsidRPr="00664975">
        <w:fldChar w:fldCharType="begin"/>
      </w:r>
      <w:r w:rsidRPr="00664975">
        <w:instrText xml:space="preserve"> REF _Ref18058715 \r \h </w:instrText>
      </w:r>
      <w:r w:rsidRPr="00664975">
        <w:fldChar w:fldCharType="separate"/>
      </w:r>
      <w:r w:rsidR="0097205F">
        <w:t>IV.III.1</w:t>
      </w:r>
      <w:r w:rsidRPr="00664975">
        <w:fldChar w:fldCharType="end"/>
      </w:r>
      <w:r w:rsidRPr="00664975">
        <w:t xml:space="preserve">) that are needed for the </w:t>
      </w:r>
      <w:r w:rsidR="006A62D2" w:rsidRPr="00664975">
        <w:fldChar w:fldCharType="begin"/>
      </w:r>
      <w:r w:rsidR="006A62D2" w:rsidRPr="00664975">
        <w:instrText xml:space="preserve"> REF _Ref18318608 \h </w:instrText>
      </w:r>
      <w:r w:rsidR="006A62D2" w:rsidRPr="00664975">
        <w:fldChar w:fldCharType="separate"/>
      </w:r>
      <w:r w:rsidR="0097205F" w:rsidRPr="00664975">
        <w:t>Core Business – Specific Scenarios for Incidents “En Route”</w:t>
      </w:r>
      <w:r w:rsidR="006A62D2" w:rsidRPr="00664975">
        <w:fldChar w:fldCharType="end"/>
      </w:r>
      <w:r w:rsidRPr="00664975">
        <w:t xml:space="preserve"> scenarios.</w:t>
      </w:r>
    </w:p>
    <w:p w14:paraId="404854B8" w14:textId="77777777" w:rsidR="00A42F2F" w:rsidRPr="00664975" w:rsidRDefault="00A42F2F" w:rsidP="00A755BC">
      <w:pPr>
        <w:pStyle w:val="ListParagraph"/>
        <w:numPr>
          <w:ilvl w:val="0"/>
          <w:numId w:val="131"/>
        </w:numPr>
        <w:spacing w:before="60" w:after="60" w:line="276" w:lineRule="auto"/>
        <w:ind w:left="714" w:hanging="357"/>
        <w:contextualSpacing w:val="0"/>
      </w:pPr>
      <w:r w:rsidRPr="00664975">
        <w:t xml:space="preserve">Column ‘Change Type’ </w:t>
      </w:r>
      <w:r w:rsidRPr="00664975">
        <w:rPr>
          <w:szCs w:val="24"/>
        </w:rPr>
        <w:t>defines the type of extension.</w:t>
      </w:r>
    </w:p>
    <w:p w14:paraId="31E6F63B" w14:textId="3C177E40" w:rsidR="00A42F2F" w:rsidRPr="00664975" w:rsidRDefault="00A42F2F" w:rsidP="00A755BC">
      <w:pPr>
        <w:pStyle w:val="ListParagraph"/>
        <w:numPr>
          <w:ilvl w:val="1"/>
          <w:numId w:val="131"/>
        </w:numPr>
        <w:spacing w:before="60" w:after="60" w:line="276" w:lineRule="auto"/>
        <w:contextualSpacing w:val="0"/>
      </w:pPr>
      <w:r w:rsidRPr="00664975">
        <w:rPr>
          <w:szCs w:val="24"/>
        </w:rPr>
        <w:t>‘</w:t>
      </w:r>
      <w:r w:rsidRPr="00664975">
        <w:rPr>
          <w:color w:val="0070C0"/>
          <w:szCs w:val="24"/>
        </w:rPr>
        <w:t>New State Transition</w:t>
      </w:r>
      <w:r w:rsidRPr="00664975">
        <w:rPr>
          <w:szCs w:val="24"/>
        </w:rPr>
        <w:t xml:space="preserve">’ means that a state in the </w:t>
      </w:r>
      <w:r w:rsidRPr="00664975">
        <w:t>state machine in paragraph</w:t>
      </w:r>
      <w:r w:rsidR="00853637" w:rsidRPr="00664975">
        <w:t xml:space="preserve"> </w:t>
      </w:r>
      <w:r w:rsidR="00853637" w:rsidRPr="00664975">
        <w:fldChar w:fldCharType="begin"/>
      </w:r>
      <w:r w:rsidR="00853637" w:rsidRPr="00664975">
        <w:instrText xml:space="preserve"> REF _Ref18057588 \r \h </w:instrText>
      </w:r>
      <w:r w:rsidR="00853637" w:rsidRPr="00664975">
        <w:fldChar w:fldCharType="separate"/>
      </w:r>
      <w:r w:rsidR="0097205F">
        <w:t>IV.III.1.1.2</w:t>
      </w:r>
      <w:r w:rsidR="00853637" w:rsidRPr="00664975">
        <w:fldChar w:fldCharType="end"/>
      </w:r>
      <w:r w:rsidR="00853637" w:rsidRPr="00664975">
        <w:t xml:space="preserve"> of</w:t>
      </w:r>
      <w:r w:rsidRPr="00664975">
        <w:t xml:space="preserve"> </w:t>
      </w:r>
      <w:r w:rsidR="00CF2B2F" w:rsidRPr="00664975">
        <w:fldChar w:fldCharType="begin"/>
      </w:r>
      <w:r w:rsidR="00CF2B2F" w:rsidRPr="00664975">
        <w:instrText xml:space="preserve"> REF _Ref18058712 \h </w:instrText>
      </w:r>
      <w:r w:rsidR="00CF2B2F" w:rsidRPr="00664975">
        <w:fldChar w:fldCharType="separate"/>
      </w:r>
      <w:r w:rsidR="0097205F" w:rsidRPr="00664975">
        <w:t>Mandatory Existing processes (continuity)</w:t>
      </w:r>
      <w:r w:rsidR="00CF2B2F" w:rsidRPr="00664975">
        <w:fldChar w:fldCharType="end"/>
      </w:r>
      <w:r w:rsidR="00F4371B" w:rsidRPr="00664975">
        <w:t xml:space="preserve"> </w:t>
      </w:r>
      <w:r w:rsidRPr="00664975">
        <w:rPr>
          <w:b/>
        </w:rPr>
        <w:t>-</w:t>
      </w:r>
      <w:r w:rsidRPr="00664975">
        <w:t xml:space="preserve">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applies and is extended with some </w:t>
      </w:r>
      <w:r w:rsidRPr="00664975">
        <w:rPr>
          <w:u w:val="single"/>
        </w:rPr>
        <w:t>new state transitions</w:t>
      </w:r>
      <w:r w:rsidRPr="00664975">
        <w:t xml:space="preserve"> to other states for the purpose of</w:t>
      </w:r>
      <w:r w:rsidR="00A46CA0" w:rsidRPr="00664975">
        <w:t xml:space="preserve"> </w:t>
      </w:r>
      <w:r w:rsidR="00A46CA0" w:rsidRPr="00664975">
        <w:fldChar w:fldCharType="begin"/>
      </w:r>
      <w:r w:rsidR="00A46CA0" w:rsidRPr="00664975">
        <w:instrText xml:space="preserve"> REF _Ref18318608 \h </w:instrText>
      </w:r>
      <w:r w:rsidR="00A46CA0" w:rsidRPr="00664975">
        <w:fldChar w:fldCharType="separate"/>
      </w:r>
      <w:r w:rsidR="0097205F" w:rsidRPr="00664975">
        <w:t>Core Business – Specific Scenarios for Incidents “En Route”</w:t>
      </w:r>
      <w:r w:rsidR="00A46CA0" w:rsidRPr="00664975">
        <w:fldChar w:fldCharType="end"/>
      </w:r>
      <w:r w:rsidRPr="00664975">
        <w:t>.</w:t>
      </w:r>
    </w:p>
    <w:p w14:paraId="0480F1AE" w14:textId="18035707" w:rsidR="00A42F2F" w:rsidRPr="00664975" w:rsidRDefault="00A42F2F" w:rsidP="00A755BC">
      <w:pPr>
        <w:pStyle w:val="ListParagraph"/>
        <w:numPr>
          <w:ilvl w:val="1"/>
          <w:numId w:val="131"/>
        </w:numPr>
        <w:spacing w:before="60" w:after="60" w:line="276" w:lineRule="auto"/>
        <w:contextualSpacing w:val="0"/>
      </w:pPr>
      <w:r w:rsidRPr="00664975">
        <w:rPr>
          <w:szCs w:val="24"/>
        </w:rPr>
        <w:t>‘</w:t>
      </w:r>
      <w:r w:rsidRPr="00664975">
        <w:rPr>
          <w:color w:val="00B050"/>
          <w:szCs w:val="24"/>
        </w:rPr>
        <w:t>New State</w:t>
      </w:r>
      <w:r w:rsidRPr="00664975">
        <w:rPr>
          <w:szCs w:val="24"/>
        </w:rPr>
        <w:t xml:space="preserve">’ means that the </w:t>
      </w:r>
      <w:r w:rsidRPr="00664975">
        <w:t>state machine in paragraph</w:t>
      </w:r>
      <w:r w:rsidR="00A40C9B" w:rsidRPr="00664975">
        <w:t xml:space="preserve"> </w:t>
      </w:r>
      <w:r w:rsidR="00A40C9B" w:rsidRPr="00664975">
        <w:fldChar w:fldCharType="begin"/>
      </w:r>
      <w:r w:rsidR="00A40C9B" w:rsidRPr="00664975">
        <w:instrText xml:space="preserve"> REF _Ref18057588 \r \h </w:instrText>
      </w:r>
      <w:r w:rsidR="00A40C9B" w:rsidRPr="00664975">
        <w:fldChar w:fldCharType="separate"/>
      </w:r>
      <w:r w:rsidR="0097205F">
        <w:t>IV.III.1.1.2</w:t>
      </w:r>
      <w:r w:rsidR="00A40C9B" w:rsidRPr="00664975">
        <w:fldChar w:fldCharType="end"/>
      </w:r>
      <w:r w:rsidR="00A40C9B" w:rsidRPr="00664975">
        <w:t xml:space="preserve"> of</w:t>
      </w:r>
      <w:r w:rsidRPr="00664975">
        <w:t xml:space="preserve"> </w:t>
      </w:r>
      <w:r w:rsidR="00A40C9B" w:rsidRPr="00664975">
        <w:fldChar w:fldCharType="begin"/>
      </w:r>
      <w:r w:rsidR="00A40C9B" w:rsidRPr="00664975">
        <w:instrText xml:space="preserve"> REF _Ref18058712 \h </w:instrText>
      </w:r>
      <w:r w:rsidR="00A40C9B" w:rsidRPr="00664975">
        <w:fldChar w:fldCharType="separate"/>
      </w:r>
      <w:r w:rsidR="0097205F" w:rsidRPr="00664975">
        <w:t>Mandatory Existing processes (continuity)</w:t>
      </w:r>
      <w:r w:rsidR="00A40C9B" w:rsidRPr="00664975">
        <w:fldChar w:fldCharType="end"/>
      </w:r>
      <w:r w:rsidR="00A40C9B" w:rsidRPr="00664975">
        <w:t xml:space="preserve"> </w:t>
      </w:r>
      <w:r w:rsidRPr="00664975">
        <w:t xml:space="preserve">-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is extended with a </w:t>
      </w:r>
      <w:r w:rsidRPr="00664975">
        <w:rPr>
          <w:u w:val="single"/>
        </w:rPr>
        <w:t>new state</w:t>
      </w:r>
      <w:r w:rsidRPr="00664975">
        <w:t xml:space="preserve"> and this includes the addition of </w:t>
      </w:r>
      <w:r w:rsidRPr="00664975">
        <w:rPr>
          <w:u w:val="single"/>
        </w:rPr>
        <w:t>all state transitions of this new state to other states</w:t>
      </w:r>
      <w:r w:rsidRPr="00664975">
        <w:t>. Therefore, the state transitions are not mentioned but a reference is made to the applicable STD.</w:t>
      </w:r>
    </w:p>
    <w:p w14:paraId="61C4552F" w14:textId="3ED84C42" w:rsidR="00A42F2F" w:rsidRPr="00664975" w:rsidRDefault="00A42F2F" w:rsidP="00A755BC">
      <w:pPr>
        <w:pStyle w:val="ListParagraph"/>
        <w:numPr>
          <w:ilvl w:val="0"/>
          <w:numId w:val="131"/>
        </w:numPr>
        <w:spacing w:before="60" w:after="60" w:line="276" w:lineRule="auto"/>
        <w:ind w:left="714" w:hanging="357"/>
        <w:contextualSpacing w:val="0"/>
      </w:pPr>
      <w:r w:rsidRPr="00664975">
        <w:rPr>
          <w:szCs w:val="24"/>
        </w:rPr>
        <w:t xml:space="preserve">Depending on the </w:t>
      </w:r>
      <w:r w:rsidRPr="00664975">
        <w:t xml:space="preserve">‘Change Type’, column ‘Changes to state transitions to other states’ </w:t>
      </w:r>
      <w:r w:rsidRPr="00664975">
        <w:rPr>
          <w:szCs w:val="24"/>
        </w:rPr>
        <w:t xml:space="preserve">defines </w:t>
      </w:r>
      <w:r w:rsidRPr="00664975">
        <w:t xml:space="preserve">which changes must be </w:t>
      </w:r>
      <w:r w:rsidR="00037D8F" w:rsidRPr="00664975">
        <w:t>made</w:t>
      </w:r>
      <w:r w:rsidRPr="00664975">
        <w:t xml:space="preserve"> to the state transitions from the pertinent state to other states </w:t>
      </w:r>
      <w:r w:rsidR="006D71F7" w:rsidRPr="00664975">
        <w:t>in regard to</w:t>
      </w:r>
      <w:r w:rsidR="004E3642" w:rsidRPr="00664975">
        <w:t xml:space="preserve"> </w:t>
      </w:r>
      <w:r w:rsidR="0059283D" w:rsidRPr="00664975">
        <w:t>the state machine</w:t>
      </w:r>
      <w:r w:rsidR="004E3642" w:rsidRPr="00664975">
        <w:t xml:space="preserve"> </w:t>
      </w:r>
      <w:r w:rsidR="006D71F7" w:rsidRPr="00664975">
        <w:t xml:space="preserve">in paragraph </w:t>
      </w:r>
      <w:r w:rsidR="0041703E" w:rsidRPr="00664975">
        <w:fldChar w:fldCharType="begin"/>
      </w:r>
      <w:r w:rsidR="0041703E" w:rsidRPr="00664975">
        <w:instrText xml:space="preserve"> REF _Ref18057588 \r \h </w:instrText>
      </w:r>
      <w:r w:rsidR="0041703E" w:rsidRPr="00664975">
        <w:fldChar w:fldCharType="separate"/>
      </w:r>
      <w:r w:rsidR="0097205F">
        <w:t>IV.III.1.1.2</w:t>
      </w:r>
      <w:r w:rsidR="0041703E" w:rsidRPr="00664975">
        <w:fldChar w:fldCharType="end"/>
      </w:r>
      <w:r w:rsidR="0041703E" w:rsidRPr="00664975">
        <w:t xml:space="preserve"> of</w:t>
      </w:r>
      <w:r w:rsidRPr="00664975">
        <w:t xml:space="preserve"> </w:t>
      </w:r>
      <w:r w:rsidR="0007201A" w:rsidRPr="00664975">
        <w:fldChar w:fldCharType="begin"/>
      </w:r>
      <w:r w:rsidR="0007201A" w:rsidRPr="00664975">
        <w:instrText xml:space="preserve"> REF _Ref18058712 \h </w:instrText>
      </w:r>
      <w:r w:rsidR="0007201A" w:rsidRPr="00664975">
        <w:fldChar w:fldCharType="separate"/>
      </w:r>
      <w:r w:rsidR="0097205F" w:rsidRPr="00664975">
        <w:t>Mandatory Existing processes (continuity)</w:t>
      </w:r>
      <w:r w:rsidR="0007201A" w:rsidRPr="00664975">
        <w:fldChar w:fldCharType="end"/>
      </w:r>
      <w:r w:rsidR="00B71D07" w:rsidRPr="00664975">
        <w:t xml:space="preserve"> </w:t>
      </w:r>
      <w:r w:rsidRPr="00664975">
        <w:t xml:space="preserve">-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w:t>
      </w:r>
    </w:p>
    <w:p w14:paraId="4404D606" w14:textId="600B1AEC" w:rsidR="00A42F2F" w:rsidRPr="00664975" w:rsidRDefault="00A42F2F" w:rsidP="00A755BC">
      <w:pPr>
        <w:pStyle w:val="ListParagraph"/>
        <w:numPr>
          <w:ilvl w:val="0"/>
          <w:numId w:val="131"/>
        </w:numPr>
        <w:spacing w:before="60" w:after="60" w:line="276" w:lineRule="auto"/>
        <w:ind w:left="714" w:hanging="357"/>
        <w:contextualSpacing w:val="0"/>
      </w:pPr>
      <w:r w:rsidRPr="00664975">
        <w:t>The ‘</w:t>
      </w:r>
      <w:r w:rsidRPr="00664975">
        <w:rPr>
          <w:szCs w:val="24"/>
        </w:rPr>
        <w:t>Reported to Requesting “Legacy” Office’</w:t>
      </w:r>
      <w:r w:rsidRPr="00664975">
        <w:rPr>
          <w:b/>
          <w:szCs w:val="24"/>
        </w:rPr>
        <w:t xml:space="preserve"> </w:t>
      </w:r>
      <w:r w:rsidRPr="00664975">
        <w:t>column indicates the expected state to be reported</w:t>
      </w:r>
      <w:r w:rsidR="00205E9B" w:rsidRPr="00664975">
        <w:t>,</w:t>
      </w:r>
      <w:r w:rsidRPr="00664975">
        <w:t xml:space="preserve"> when the status of the movement must be reported to a “Legacy” NA with a response message, as per applicable mechanism in each Office (e.g. </w:t>
      </w:r>
      <w:r w:rsidRPr="00664975">
        <w:fldChar w:fldCharType="begin"/>
      </w:r>
      <w:r w:rsidRPr="00664975">
        <w:instrText xml:space="preserve"> REF _Ref16063572 \r \h </w:instrText>
      </w:r>
      <w:r w:rsidRPr="00664975">
        <w:fldChar w:fldCharType="separate"/>
      </w:r>
      <w:r w:rsidR="0097205F">
        <w:t>III.II.6.2</w:t>
      </w:r>
      <w:r w:rsidRPr="00664975">
        <w:fldChar w:fldCharType="end"/>
      </w:r>
      <w:r w:rsidRPr="00664975">
        <w:t xml:space="preserve"> </w:t>
      </w:r>
      <w:r w:rsidRPr="00664975">
        <w:fldChar w:fldCharType="begin"/>
      </w:r>
      <w:r w:rsidRPr="00664975">
        <w:instrText xml:space="preserve"> REF _Ref16063572 \h </w:instrText>
      </w:r>
      <w:r w:rsidRPr="00664975">
        <w:fldChar w:fldCharType="separate"/>
      </w:r>
      <w:r w:rsidR="0097205F" w:rsidRPr="00664975">
        <w:t>T-TRA-EXC-A-007-Status request/response</w:t>
      </w:r>
      <w:r w:rsidRPr="00664975">
        <w:fldChar w:fldCharType="end"/>
      </w:r>
      <w:r w:rsidRPr="00664975">
        <w:t>) for both ‘R’ or ‘SR’ states.</w:t>
      </w:r>
    </w:p>
    <w:p w14:paraId="089377E1" w14:textId="540F30BC" w:rsidR="00A42F2F" w:rsidRPr="00664975" w:rsidRDefault="00A42F2F" w:rsidP="00A755BC">
      <w:pPr>
        <w:pStyle w:val="ListParagraph"/>
        <w:numPr>
          <w:ilvl w:val="0"/>
          <w:numId w:val="131"/>
        </w:numPr>
        <w:spacing w:before="60" w:after="60" w:line="276" w:lineRule="auto"/>
        <w:ind w:left="714" w:hanging="357"/>
        <w:contextualSpacing w:val="0"/>
        <w:rPr>
          <w:b/>
        </w:rPr>
      </w:pPr>
      <w:r w:rsidRPr="00664975">
        <w:rPr>
          <w:b/>
        </w:rPr>
        <w:t xml:space="preserve">The states from the </w:t>
      </w:r>
      <w:r w:rsidR="00EF3344" w:rsidRPr="00664975">
        <w:rPr>
          <w:b/>
        </w:rPr>
        <w:t xml:space="preserve">state machine in paragraph </w:t>
      </w:r>
      <w:r w:rsidR="00A25799" w:rsidRPr="00664975">
        <w:rPr>
          <w:b/>
        </w:rPr>
        <w:fldChar w:fldCharType="begin"/>
      </w:r>
      <w:r w:rsidR="00A25799" w:rsidRPr="00664975">
        <w:rPr>
          <w:b/>
        </w:rPr>
        <w:instrText xml:space="preserve"> REF _Ref18057588 \r \h  \* MERGEFORMAT </w:instrText>
      </w:r>
      <w:r w:rsidR="00A25799" w:rsidRPr="00664975">
        <w:rPr>
          <w:b/>
        </w:rPr>
      </w:r>
      <w:r w:rsidR="00A25799" w:rsidRPr="00664975">
        <w:rPr>
          <w:b/>
        </w:rPr>
        <w:fldChar w:fldCharType="separate"/>
      </w:r>
      <w:r w:rsidR="0097205F">
        <w:rPr>
          <w:b/>
        </w:rPr>
        <w:t>IV.III.1.1.2</w:t>
      </w:r>
      <w:r w:rsidR="00A25799" w:rsidRPr="00664975">
        <w:rPr>
          <w:b/>
        </w:rPr>
        <w:fldChar w:fldCharType="end"/>
      </w:r>
      <w:r w:rsidR="00A25799" w:rsidRPr="00664975">
        <w:rPr>
          <w:b/>
        </w:rPr>
        <w:t xml:space="preserve"> of </w:t>
      </w:r>
      <w:r w:rsidR="00A25799" w:rsidRPr="00664975">
        <w:rPr>
          <w:b/>
        </w:rPr>
        <w:fldChar w:fldCharType="begin"/>
      </w:r>
      <w:r w:rsidR="00A25799" w:rsidRPr="00664975">
        <w:rPr>
          <w:b/>
        </w:rPr>
        <w:instrText xml:space="preserve"> REF _Ref18058712 \h  \* MERGEFORMAT </w:instrText>
      </w:r>
      <w:r w:rsidR="00A25799" w:rsidRPr="00664975">
        <w:rPr>
          <w:b/>
        </w:rPr>
      </w:r>
      <w:r w:rsidR="00A25799" w:rsidRPr="00664975">
        <w:rPr>
          <w:b/>
        </w:rPr>
        <w:fldChar w:fldCharType="separate"/>
      </w:r>
      <w:r w:rsidR="0097205F" w:rsidRPr="0097205F">
        <w:rPr>
          <w:b/>
        </w:rPr>
        <w:t>Mandatory Existing processes (continuity)</w:t>
      </w:r>
      <w:r w:rsidR="00A25799" w:rsidRPr="00664975">
        <w:rPr>
          <w:b/>
        </w:rPr>
        <w:fldChar w:fldCharType="end"/>
      </w:r>
      <w:r w:rsidR="00A25799" w:rsidRPr="00664975">
        <w:rPr>
          <w:b/>
        </w:rPr>
        <w:t xml:space="preserve"> -</w:t>
      </w:r>
      <w:r w:rsidRPr="00664975">
        <w:rPr>
          <w:b/>
        </w:rPr>
        <w:t xml:space="preserve"> </w:t>
      </w:r>
      <w:r w:rsidRPr="00664975">
        <w:rPr>
          <w:b/>
        </w:rPr>
        <w:fldChar w:fldCharType="begin"/>
      </w:r>
      <w:r w:rsidRPr="00664975">
        <w:rPr>
          <w:b/>
        </w:rPr>
        <w:instrText xml:space="preserve"> REF _Ref18054262 \h </w:instrText>
      </w:r>
      <w:r w:rsidR="00A25799" w:rsidRPr="00664975">
        <w:rPr>
          <w:b/>
        </w:rPr>
        <w:instrText xml:space="preserve"> \* MERGEFORMAT </w:instrText>
      </w:r>
      <w:r w:rsidRPr="00664975">
        <w:rPr>
          <w:b/>
        </w:rPr>
      </w:r>
      <w:r w:rsidRPr="00664975">
        <w:rPr>
          <w:b/>
        </w:rPr>
        <w:fldChar w:fldCharType="separate"/>
      </w:r>
      <w:r w:rsidR="0097205F" w:rsidRPr="0097205F">
        <w:rPr>
          <w:b/>
        </w:rPr>
        <w:t>Core Business</w:t>
      </w:r>
      <w:r w:rsidRPr="00664975">
        <w:rPr>
          <w:b/>
        </w:rPr>
        <w:fldChar w:fldCharType="end"/>
      </w:r>
      <w:r w:rsidRPr="00664975">
        <w:rPr>
          <w:b/>
        </w:rPr>
        <w:t>, which are not affected at all, are not included in</w:t>
      </w:r>
      <w:r w:rsidR="00E35FFC" w:rsidRPr="00664975">
        <w:rPr>
          <w:b/>
        </w:rPr>
        <w:t xml:space="preserve"> </w:t>
      </w:r>
      <w:r w:rsidR="00E35FFC" w:rsidRPr="00664975">
        <w:rPr>
          <w:b/>
        </w:rPr>
        <w:fldChar w:fldCharType="begin"/>
      </w:r>
      <w:r w:rsidR="00E35FFC" w:rsidRPr="00664975">
        <w:rPr>
          <w:b/>
        </w:rPr>
        <w:instrText xml:space="preserve"> REF _Ref18313449 \h  \* MERGEFORMAT </w:instrText>
      </w:r>
      <w:r w:rsidR="00E35FFC" w:rsidRPr="00664975">
        <w:rPr>
          <w:b/>
        </w:rPr>
      </w:r>
      <w:r w:rsidR="00E35FFC" w:rsidRPr="00664975">
        <w:rPr>
          <w:b/>
        </w:rPr>
        <w:fldChar w:fldCharType="separate"/>
      </w:r>
      <w:r w:rsidR="0097205F" w:rsidRPr="0097205F">
        <w:rPr>
          <w:b/>
        </w:rPr>
        <w:t xml:space="preserve">Table </w:t>
      </w:r>
      <w:r w:rsidR="0097205F" w:rsidRPr="0097205F">
        <w:rPr>
          <w:b/>
          <w:noProof/>
        </w:rPr>
        <w:t>31</w:t>
      </w:r>
      <w:r w:rsidR="00E35FFC" w:rsidRPr="00664975">
        <w:rPr>
          <w:b/>
        </w:rPr>
        <w:fldChar w:fldCharType="end"/>
      </w:r>
      <w:r w:rsidRPr="00664975">
        <w:rPr>
          <w:b/>
        </w:rPr>
        <w:t>.</w:t>
      </w:r>
    </w:p>
    <w:tbl>
      <w:tblPr>
        <w:tblpPr w:leftFromText="180" w:rightFromText="180" w:vertAnchor="text" w:tblpXSpec="center" w:tblpY="1"/>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573"/>
        <w:gridCol w:w="661"/>
        <w:gridCol w:w="1466"/>
        <w:gridCol w:w="1170"/>
        <w:gridCol w:w="2274"/>
        <w:gridCol w:w="1596"/>
      </w:tblGrid>
      <w:tr w:rsidR="005F7414" w:rsidRPr="00664975" w14:paraId="472FE912" w14:textId="77777777" w:rsidTr="007C77CB">
        <w:trPr>
          <w:tblHeader/>
        </w:trPr>
        <w:tc>
          <w:tcPr>
            <w:tcW w:w="4225" w:type="dxa"/>
            <w:gridSpan w:val="4"/>
            <w:shd w:val="clear" w:color="auto" w:fill="000080"/>
            <w:vAlign w:val="center"/>
          </w:tcPr>
          <w:p w14:paraId="1C6AA218" w14:textId="6F37DB48" w:rsidR="00A42F2F" w:rsidRPr="00664975" w:rsidRDefault="00A42F2F" w:rsidP="00C04075">
            <w:pPr>
              <w:pStyle w:val="Table10"/>
              <w:jc w:val="center"/>
              <w:rPr>
                <w:b/>
                <w:szCs w:val="22"/>
              </w:rPr>
            </w:pPr>
            <w:r w:rsidRPr="00664975">
              <w:rPr>
                <w:b/>
                <w:szCs w:val="22"/>
              </w:rPr>
              <w:lastRenderedPageBreak/>
              <w:t xml:space="preserve">NCTS-P5 </w:t>
            </w:r>
            <w:r w:rsidR="00CB06B2" w:rsidRPr="00664975">
              <w:rPr>
                <w:b/>
                <w:szCs w:val="22"/>
              </w:rPr>
              <w:fldChar w:fldCharType="begin"/>
            </w:r>
            <w:r w:rsidR="00CB06B2" w:rsidRPr="00664975">
              <w:rPr>
                <w:b/>
                <w:szCs w:val="22"/>
              </w:rPr>
              <w:instrText xml:space="preserve"> REF _Ref18054220 \h  \* MERGEFORMAT </w:instrText>
            </w:r>
            <w:r w:rsidR="00CB06B2" w:rsidRPr="00664975">
              <w:rPr>
                <w:b/>
                <w:szCs w:val="22"/>
              </w:rPr>
            </w:r>
            <w:r w:rsidR="00CB06B2" w:rsidRPr="00664975">
              <w:rPr>
                <w:b/>
                <w:szCs w:val="22"/>
              </w:rPr>
              <w:fldChar w:fldCharType="separate"/>
            </w:r>
            <w:r w:rsidR="0097205F" w:rsidRPr="0097205F">
              <w:rPr>
                <w:b/>
              </w:rPr>
              <w:t>Office of Departure STD</w:t>
            </w:r>
            <w:r w:rsidR="00CB06B2" w:rsidRPr="00664975">
              <w:rPr>
                <w:b/>
                <w:szCs w:val="22"/>
              </w:rPr>
              <w:fldChar w:fldCharType="end"/>
            </w:r>
            <w:r w:rsidR="00CB06B2" w:rsidRPr="00664975">
              <w:rPr>
                <w:b/>
                <w:szCs w:val="22"/>
              </w:rPr>
              <w:t xml:space="preserve"> </w:t>
            </w:r>
            <w:r w:rsidRPr="00664975">
              <w:rPr>
                <w:b/>
                <w:szCs w:val="22"/>
              </w:rPr>
              <w:t xml:space="preserve">for NCTS-P5 (To Be) - </w:t>
            </w:r>
            <w:r w:rsidR="00FD5435" w:rsidRPr="00664975">
              <w:rPr>
                <w:b/>
                <w:szCs w:val="22"/>
              </w:rPr>
              <w:fldChar w:fldCharType="begin"/>
            </w:r>
            <w:r w:rsidR="00FD5435" w:rsidRPr="00664975">
              <w:rPr>
                <w:b/>
                <w:szCs w:val="22"/>
              </w:rPr>
              <w:instrText xml:space="preserve"> REF _Ref18405755 \r \h </w:instrText>
            </w:r>
            <w:r w:rsidR="003808A0" w:rsidRPr="00664975">
              <w:rPr>
                <w:b/>
                <w:szCs w:val="22"/>
              </w:rPr>
              <w:instrText xml:space="preserve"> \* MERGEFORMAT </w:instrText>
            </w:r>
            <w:r w:rsidR="00FD5435" w:rsidRPr="00664975">
              <w:rPr>
                <w:b/>
                <w:szCs w:val="22"/>
              </w:rPr>
            </w:r>
            <w:r w:rsidR="00FD5435" w:rsidRPr="00664975">
              <w:rPr>
                <w:b/>
                <w:szCs w:val="22"/>
              </w:rPr>
              <w:fldChar w:fldCharType="separate"/>
            </w:r>
            <w:r w:rsidR="0097205F">
              <w:rPr>
                <w:b/>
                <w:szCs w:val="22"/>
              </w:rPr>
              <w:t>III.V.5</w:t>
            </w:r>
            <w:r w:rsidR="00FD5435" w:rsidRPr="00664975">
              <w:rPr>
                <w:b/>
                <w:szCs w:val="22"/>
              </w:rPr>
              <w:fldChar w:fldCharType="end"/>
            </w:r>
          </w:p>
        </w:tc>
        <w:tc>
          <w:tcPr>
            <w:tcW w:w="5040" w:type="dxa"/>
            <w:gridSpan w:val="3"/>
            <w:shd w:val="clear" w:color="auto" w:fill="E36C0A" w:themeFill="accent6" w:themeFillShade="BF"/>
            <w:vAlign w:val="center"/>
          </w:tcPr>
          <w:p w14:paraId="41D944C4" w14:textId="73D50466" w:rsidR="00A42F2F" w:rsidRPr="00664975" w:rsidRDefault="00A42F2F" w:rsidP="00C04075">
            <w:pPr>
              <w:pStyle w:val="Table10"/>
              <w:jc w:val="center"/>
              <w:rPr>
                <w:b/>
                <w:color w:val="F2F2F2" w:themeColor="background1" w:themeShade="F2"/>
                <w:szCs w:val="24"/>
              </w:rPr>
            </w:pPr>
            <w:r w:rsidRPr="00664975">
              <w:rPr>
                <w:b/>
                <w:color w:val="F2F2F2" w:themeColor="background1" w:themeShade="F2"/>
                <w:szCs w:val="24"/>
              </w:rPr>
              <w:t xml:space="preserve">Changes for </w:t>
            </w:r>
            <w:r w:rsidR="003808A0" w:rsidRPr="00664975">
              <w:rPr>
                <w:b/>
                <w:color w:val="F2F2F2" w:themeColor="background1" w:themeShade="F2"/>
                <w:szCs w:val="24"/>
              </w:rPr>
              <w:fldChar w:fldCharType="begin"/>
            </w:r>
            <w:r w:rsidR="003808A0" w:rsidRPr="00664975">
              <w:rPr>
                <w:b/>
                <w:color w:val="F2F2F2" w:themeColor="background1" w:themeShade="F2"/>
                <w:szCs w:val="24"/>
              </w:rPr>
              <w:instrText xml:space="preserve"> REF _Ref18318608 \h  \* MERGEFORMAT </w:instrText>
            </w:r>
            <w:r w:rsidR="003808A0" w:rsidRPr="00664975">
              <w:rPr>
                <w:b/>
                <w:color w:val="F2F2F2" w:themeColor="background1" w:themeShade="F2"/>
                <w:szCs w:val="24"/>
              </w:rPr>
            </w:r>
            <w:r w:rsidR="003808A0" w:rsidRPr="00664975">
              <w:rPr>
                <w:b/>
                <w:color w:val="F2F2F2" w:themeColor="background1" w:themeShade="F2"/>
                <w:szCs w:val="24"/>
              </w:rPr>
              <w:fldChar w:fldCharType="separate"/>
            </w:r>
            <w:r w:rsidR="0097205F" w:rsidRPr="0097205F">
              <w:rPr>
                <w:bCs/>
                <w:color w:val="F2F2F2" w:themeColor="background1" w:themeShade="F2"/>
                <w:szCs w:val="24"/>
              </w:rPr>
              <w:t>Core Business – Specific Scenarios for Incidents “</w:t>
            </w:r>
            <w:r w:rsidR="0097205F" w:rsidRPr="00664975">
              <w:t>En Route”</w:t>
            </w:r>
            <w:r w:rsidR="003808A0" w:rsidRPr="00664975">
              <w:rPr>
                <w:b/>
                <w:color w:val="F2F2F2" w:themeColor="background1" w:themeShade="F2"/>
                <w:szCs w:val="24"/>
              </w:rPr>
              <w:fldChar w:fldCharType="end"/>
            </w:r>
            <w:r w:rsidR="003808A0" w:rsidRPr="00664975">
              <w:rPr>
                <w:b/>
                <w:color w:val="F2F2F2" w:themeColor="background1" w:themeShade="F2"/>
                <w:szCs w:val="24"/>
              </w:rPr>
              <w:t xml:space="preserve"> </w:t>
            </w:r>
            <w:r w:rsidRPr="00664975">
              <w:rPr>
                <w:b/>
                <w:color w:val="F2F2F2" w:themeColor="background1" w:themeShade="F2"/>
                <w:szCs w:val="24"/>
              </w:rPr>
              <w:t>(</w:t>
            </w:r>
            <w:r w:rsidR="003808A0" w:rsidRPr="00664975">
              <w:rPr>
                <w:b/>
                <w:color w:val="F2F2F2" w:themeColor="background1" w:themeShade="F2"/>
                <w:szCs w:val="24"/>
              </w:rPr>
              <w:fldChar w:fldCharType="begin"/>
            </w:r>
            <w:r w:rsidR="003808A0" w:rsidRPr="00664975">
              <w:rPr>
                <w:b/>
                <w:color w:val="F2F2F2" w:themeColor="background1" w:themeShade="F2"/>
                <w:szCs w:val="24"/>
              </w:rPr>
              <w:instrText xml:space="preserve"> REF _Ref18318608 \r \h  \* MERGEFORMAT </w:instrText>
            </w:r>
            <w:r w:rsidR="003808A0" w:rsidRPr="00664975">
              <w:rPr>
                <w:b/>
                <w:color w:val="F2F2F2" w:themeColor="background1" w:themeShade="F2"/>
                <w:szCs w:val="24"/>
              </w:rPr>
            </w:r>
            <w:r w:rsidR="003808A0" w:rsidRPr="00664975">
              <w:rPr>
                <w:b/>
                <w:color w:val="F2F2F2" w:themeColor="background1" w:themeShade="F2"/>
                <w:szCs w:val="24"/>
              </w:rPr>
              <w:fldChar w:fldCharType="separate"/>
            </w:r>
            <w:r w:rsidR="0097205F">
              <w:rPr>
                <w:b/>
                <w:color w:val="F2F2F2" w:themeColor="background1" w:themeShade="F2"/>
                <w:szCs w:val="24"/>
              </w:rPr>
              <w:t>IV.III.2.3</w:t>
            </w:r>
            <w:r w:rsidR="003808A0" w:rsidRPr="00664975">
              <w:rPr>
                <w:b/>
                <w:color w:val="F2F2F2" w:themeColor="background1" w:themeShade="F2"/>
                <w:szCs w:val="24"/>
              </w:rPr>
              <w:fldChar w:fldCharType="end"/>
            </w:r>
            <w:r w:rsidRPr="00664975">
              <w:rPr>
                <w:b/>
                <w:color w:val="F2F2F2" w:themeColor="background1" w:themeShade="F2"/>
                <w:szCs w:val="24"/>
              </w:rPr>
              <w:t>)</w:t>
            </w:r>
          </w:p>
        </w:tc>
      </w:tr>
      <w:tr w:rsidR="00AA485F" w:rsidRPr="00664975" w14:paraId="55C78D22" w14:textId="77777777" w:rsidTr="007C77CB">
        <w:trPr>
          <w:tblHeader/>
        </w:trPr>
        <w:tc>
          <w:tcPr>
            <w:tcW w:w="1525" w:type="dxa"/>
            <w:shd w:val="clear" w:color="auto" w:fill="000080"/>
            <w:vAlign w:val="center"/>
          </w:tcPr>
          <w:p w14:paraId="140D3786" w14:textId="77777777" w:rsidR="00A42F2F" w:rsidRPr="00664975" w:rsidRDefault="00A42F2F" w:rsidP="00C04075">
            <w:pPr>
              <w:pStyle w:val="Table10"/>
              <w:jc w:val="center"/>
              <w:rPr>
                <w:b/>
                <w:szCs w:val="24"/>
              </w:rPr>
            </w:pPr>
            <w:r w:rsidRPr="00664975">
              <w:rPr>
                <w:b/>
                <w:szCs w:val="24"/>
              </w:rPr>
              <w:t>Name</w:t>
            </w:r>
          </w:p>
        </w:tc>
        <w:tc>
          <w:tcPr>
            <w:tcW w:w="573" w:type="dxa"/>
            <w:shd w:val="clear" w:color="auto" w:fill="000080"/>
            <w:vAlign w:val="center"/>
          </w:tcPr>
          <w:p w14:paraId="5A17DD4E" w14:textId="77777777" w:rsidR="00A42F2F" w:rsidRPr="00664975" w:rsidRDefault="00A42F2F" w:rsidP="00C04075">
            <w:pPr>
              <w:pStyle w:val="Table10"/>
              <w:jc w:val="center"/>
              <w:rPr>
                <w:b/>
                <w:szCs w:val="24"/>
              </w:rPr>
            </w:pPr>
            <w:r w:rsidRPr="00664975">
              <w:rPr>
                <w:b/>
                <w:szCs w:val="24"/>
              </w:rPr>
              <w:t>Status</w:t>
            </w:r>
          </w:p>
        </w:tc>
        <w:tc>
          <w:tcPr>
            <w:tcW w:w="661" w:type="dxa"/>
            <w:shd w:val="clear" w:color="auto" w:fill="000080"/>
            <w:vAlign w:val="center"/>
          </w:tcPr>
          <w:p w14:paraId="6091DA11" w14:textId="77777777" w:rsidR="00A42F2F" w:rsidRPr="00664975" w:rsidRDefault="00A42F2F" w:rsidP="00C04075">
            <w:pPr>
              <w:pStyle w:val="Table10"/>
              <w:jc w:val="center"/>
              <w:rPr>
                <w:b/>
                <w:szCs w:val="24"/>
              </w:rPr>
            </w:pPr>
            <w:r w:rsidRPr="00664975">
              <w:rPr>
                <w:b/>
                <w:szCs w:val="24"/>
              </w:rPr>
              <w:t>Final</w:t>
            </w:r>
          </w:p>
        </w:tc>
        <w:tc>
          <w:tcPr>
            <w:tcW w:w="1466" w:type="dxa"/>
            <w:shd w:val="clear" w:color="auto" w:fill="000080"/>
            <w:vAlign w:val="center"/>
          </w:tcPr>
          <w:p w14:paraId="5667AB1F" w14:textId="5B6B37A9" w:rsidR="00A42F2F" w:rsidRPr="00664975" w:rsidRDefault="00A42F2F" w:rsidP="00C04075">
            <w:pPr>
              <w:pStyle w:val="Table10"/>
              <w:jc w:val="center"/>
              <w:rPr>
                <w:b/>
                <w:szCs w:val="24"/>
              </w:rPr>
            </w:pPr>
            <w:r w:rsidRPr="00664975">
              <w:rPr>
                <w:b/>
                <w:szCs w:val="24"/>
              </w:rPr>
              <w:t>Reported to Request</w:t>
            </w:r>
            <w:r w:rsidR="00C547EA" w:rsidRPr="00664975">
              <w:rPr>
                <w:b/>
                <w:szCs w:val="24"/>
              </w:rPr>
              <w:t>ing</w:t>
            </w:r>
            <w:r w:rsidRPr="00664975">
              <w:rPr>
                <w:b/>
                <w:szCs w:val="22"/>
              </w:rPr>
              <w:t xml:space="preserve"> NCTS</w:t>
            </w:r>
            <w:r w:rsidR="00BD5CE7" w:rsidRPr="00664975">
              <w:rPr>
                <w:b/>
                <w:szCs w:val="22"/>
              </w:rPr>
              <w:t>-P5</w:t>
            </w:r>
            <w:r w:rsidRPr="00664975">
              <w:rPr>
                <w:b/>
                <w:szCs w:val="24"/>
              </w:rPr>
              <w:t xml:space="preserve"> Office</w:t>
            </w:r>
          </w:p>
        </w:tc>
        <w:tc>
          <w:tcPr>
            <w:tcW w:w="1170" w:type="dxa"/>
            <w:shd w:val="clear" w:color="auto" w:fill="E36C0A" w:themeFill="accent6" w:themeFillShade="BF"/>
            <w:vAlign w:val="center"/>
          </w:tcPr>
          <w:p w14:paraId="621CA225" w14:textId="77777777" w:rsidR="00A42F2F" w:rsidRPr="00664975" w:rsidRDefault="00A42F2F" w:rsidP="00C04075">
            <w:pPr>
              <w:pStyle w:val="Table10"/>
              <w:jc w:val="center"/>
              <w:rPr>
                <w:b/>
                <w:color w:val="FFFFFF" w:themeColor="background1"/>
                <w:szCs w:val="24"/>
              </w:rPr>
            </w:pPr>
            <w:r w:rsidRPr="00664975">
              <w:rPr>
                <w:b/>
                <w:color w:val="FFFFFF" w:themeColor="background1"/>
                <w:szCs w:val="24"/>
              </w:rPr>
              <w:t>Change Type</w:t>
            </w:r>
          </w:p>
        </w:tc>
        <w:tc>
          <w:tcPr>
            <w:tcW w:w="2274" w:type="dxa"/>
            <w:shd w:val="clear" w:color="auto" w:fill="E36C0A" w:themeFill="accent6" w:themeFillShade="BF"/>
            <w:vAlign w:val="center"/>
          </w:tcPr>
          <w:p w14:paraId="7F855621" w14:textId="77777777" w:rsidR="00A42F2F" w:rsidRPr="00664975" w:rsidRDefault="00A42F2F" w:rsidP="00C04075">
            <w:pPr>
              <w:pStyle w:val="Table10"/>
              <w:jc w:val="center"/>
              <w:rPr>
                <w:b/>
                <w:color w:val="FFFFFF" w:themeColor="background1"/>
                <w:szCs w:val="24"/>
              </w:rPr>
            </w:pPr>
            <w:r w:rsidRPr="00664975">
              <w:rPr>
                <w:b/>
                <w:color w:val="FFFFFF" w:themeColor="background1"/>
                <w:szCs w:val="24"/>
              </w:rPr>
              <w:t xml:space="preserve">Changes to State Transitions </w:t>
            </w:r>
            <w:r w:rsidRPr="00664975">
              <w:rPr>
                <w:b/>
                <w:color w:val="FFFFFF" w:themeColor="background1"/>
                <w:szCs w:val="24"/>
                <w:u w:val="single"/>
              </w:rPr>
              <w:t>To other states</w:t>
            </w:r>
          </w:p>
        </w:tc>
        <w:tc>
          <w:tcPr>
            <w:tcW w:w="1596" w:type="dxa"/>
            <w:shd w:val="clear" w:color="auto" w:fill="E36C0A" w:themeFill="accent6" w:themeFillShade="BF"/>
            <w:vAlign w:val="center"/>
          </w:tcPr>
          <w:p w14:paraId="39463762" w14:textId="09AFBD0E" w:rsidR="00A42F2F" w:rsidRPr="00664975" w:rsidRDefault="00A42F2F" w:rsidP="00C04075">
            <w:pPr>
              <w:pStyle w:val="Table10"/>
              <w:jc w:val="center"/>
              <w:rPr>
                <w:b/>
                <w:color w:val="FFFFFF" w:themeColor="background1"/>
                <w:szCs w:val="24"/>
              </w:rPr>
            </w:pPr>
            <w:r w:rsidRPr="00664975">
              <w:rPr>
                <w:b/>
                <w:color w:val="FFFFFF" w:themeColor="background1"/>
                <w:szCs w:val="24"/>
              </w:rPr>
              <w:t>Reported to Reques</w:t>
            </w:r>
            <w:r w:rsidR="00C547EA" w:rsidRPr="00664975">
              <w:rPr>
                <w:b/>
                <w:color w:val="FFFFFF" w:themeColor="background1"/>
                <w:szCs w:val="24"/>
              </w:rPr>
              <w:t>ting</w:t>
            </w:r>
            <w:r w:rsidRPr="00664975">
              <w:rPr>
                <w:b/>
                <w:color w:val="FFFFFF" w:themeColor="background1"/>
                <w:szCs w:val="24"/>
              </w:rPr>
              <w:t xml:space="preserve"> “Legacy” Office</w:t>
            </w:r>
          </w:p>
        </w:tc>
      </w:tr>
      <w:tr w:rsidR="005F7414" w:rsidRPr="00664975" w14:paraId="7CA58809" w14:textId="77777777" w:rsidTr="007C77CB">
        <w:tc>
          <w:tcPr>
            <w:tcW w:w="1525" w:type="dxa"/>
            <w:vAlign w:val="center"/>
          </w:tcPr>
          <w:p w14:paraId="637E25B8" w14:textId="3628C6E2" w:rsidR="005F7414" w:rsidRPr="00664975" w:rsidRDefault="005F7414" w:rsidP="005F7414">
            <w:pPr>
              <w:pStyle w:val="Table10"/>
              <w:spacing w:before="0" w:after="0"/>
              <w:jc w:val="center"/>
              <w:rPr>
                <w:szCs w:val="24"/>
              </w:rPr>
            </w:pPr>
            <w:r w:rsidRPr="00664975">
              <w:rPr>
                <w:szCs w:val="24"/>
              </w:rPr>
              <w:t>Movement released</w:t>
            </w:r>
          </w:p>
        </w:tc>
        <w:tc>
          <w:tcPr>
            <w:tcW w:w="573" w:type="dxa"/>
            <w:vAlign w:val="center"/>
          </w:tcPr>
          <w:p w14:paraId="7979F1E9" w14:textId="66BEB414" w:rsidR="005F7414" w:rsidRPr="00664975" w:rsidRDefault="005F7414" w:rsidP="005F7414">
            <w:pPr>
              <w:pStyle w:val="Table10"/>
              <w:spacing w:before="0" w:after="0"/>
              <w:jc w:val="center"/>
              <w:rPr>
                <w:szCs w:val="24"/>
              </w:rPr>
            </w:pPr>
            <w:r w:rsidRPr="00664975">
              <w:rPr>
                <w:szCs w:val="24"/>
              </w:rPr>
              <w:t>R</w:t>
            </w:r>
          </w:p>
        </w:tc>
        <w:tc>
          <w:tcPr>
            <w:tcW w:w="661" w:type="dxa"/>
            <w:vAlign w:val="center"/>
          </w:tcPr>
          <w:p w14:paraId="56427154" w14:textId="77777777" w:rsidR="005F7414" w:rsidRPr="00664975" w:rsidRDefault="005F7414" w:rsidP="005F7414">
            <w:pPr>
              <w:pStyle w:val="Table10"/>
              <w:spacing w:before="0" w:after="0"/>
              <w:jc w:val="center"/>
              <w:rPr>
                <w:szCs w:val="24"/>
              </w:rPr>
            </w:pPr>
            <w:r w:rsidRPr="00664975">
              <w:rPr>
                <w:szCs w:val="24"/>
              </w:rPr>
              <w:t>No</w:t>
            </w:r>
          </w:p>
        </w:tc>
        <w:tc>
          <w:tcPr>
            <w:tcW w:w="1466" w:type="dxa"/>
            <w:vAlign w:val="center"/>
          </w:tcPr>
          <w:p w14:paraId="4E027CC1" w14:textId="48637B12" w:rsidR="005F7414" w:rsidRPr="00664975" w:rsidRDefault="005F7414" w:rsidP="005F7414">
            <w:pPr>
              <w:pStyle w:val="Table10"/>
              <w:spacing w:before="0" w:after="0"/>
              <w:jc w:val="center"/>
              <w:rPr>
                <w:i/>
                <w:szCs w:val="24"/>
              </w:rPr>
            </w:pPr>
            <w:r w:rsidRPr="00664975">
              <w:rPr>
                <w:szCs w:val="24"/>
              </w:rPr>
              <w:t>Movement released</w:t>
            </w:r>
          </w:p>
        </w:tc>
        <w:tc>
          <w:tcPr>
            <w:tcW w:w="1170" w:type="dxa"/>
            <w:vAlign w:val="center"/>
          </w:tcPr>
          <w:p w14:paraId="5078DEC4" w14:textId="77777777" w:rsidR="005F7414" w:rsidRPr="00664975" w:rsidRDefault="005F7414" w:rsidP="005F7414">
            <w:pPr>
              <w:pStyle w:val="Table10"/>
              <w:spacing w:before="0" w:after="0"/>
              <w:jc w:val="center"/>
              <w:rPr>
                <w:i/>
                <w:color w:val="0070C0"/>
                <w:szCs w:val="24"/>
              </w:rPr>
            </w:pPr>
            <w:r w:rsidRPr="00664975">
              <w:rPr>
                <w:color w:val="0070C0"/>
                <w:szCs w:val="24"/>
              </w:rPr>
              <w:t>New State Transition</w:t>
            </w:r>
          </w:p>
        </w:tc>
        <w:tc>
          <w:tcPr>
            <w:tcW w:w="2274" w:type="dxa"/>
            <w:vAlign w:val="center"/>
          </w:tcPr>
          <w:p w14:paraId="4806D933" w14:textId="56C99CEE" w:rsidR="005F7414" w:rsidRPr="00664975" w:rsidRDefault="005F7414" w:rsidP="005F7414">
            <w:pPr>
              <w:pStyle w:val="Table10"/>
              <w:spacing w:before="0" w:after="0"/>
              <w:rPr>
                <w:szCs w:val="24"/>
              </w:rPr>
            </w:pPr>
            <w:r w:rsidRPr="00664975">
              <w:rPr>
                <w:szCs w:val="24"/>
                <w:u w:val="single"/>
              </w:rPr>
              <w:t>Self-transition</w:t>
            </w:r>
            <w:r w:rsidRPr="00664975">
              <w:rPr>
                <w:szCs w:val="24"/>
              </w:rPr>
              <w:t xml:space="preserve"> with IE180[Incident Notification]/^IE181/^IE182 as per STD (</w:t>
            </w:r>
            <w:r w:rsidRPr="00664975">
              <w:rPr>
                <w:szCs w:val="24"/>
              </w:rPr>
              <w:fldChar w:fldCharType="begin"/>
            </w:r>
            <w:r w:rsidRPr="00664975">
              <w:rPr>
                <w:szCs w:val="24"/>
              </w:rPr>
              <w:instrText xml:space="preserve"> REF _Ref18054220 \r \h </w:instrText>
            </w:r>
            <w:r w:rsidRPr="00664975">
              <w:rPr>
                <w:szCs w:val="24"/>
              </w:rPr>
            </w:r>
            <w:r w:rsidRPr="00664975">
              <w:rPr>
                <w:szCs w:val="24"/>
              </w:rPr>
              <w:fldChar w:fldCharType="separate"/>
            </w:r>
            <w:r w:rsidR="0097205F">
              <w:rPr>
                <w:szCs w:val="24"/>
              </w:rPr>
              <w:t>III.V.1</w:t>
            </w:r>
            <w:r w:rsidRPr="00664975">
              <w:rPr>
                <w:szCs w:val="24"/>
              </w:rPr>
              <w:fldChar w:fldCharType="end"/>
            </w:r>
            <w:r w:rsidRPr="00664975">
              <w:rPr>
                <w:szCs w:val="24"/>
              </w:rPr>
              <w:t>)</w:t>
            </w:r>
          </w:p>
        </w:tc>
        <w:tc>
          <w:tcPr>
            <w:tcW w:w="1596" w:type="dxa"/>
            <w:vAlign w:val="center"/>
          </w:tcPr>
          <w:p w14:paraId="49C744C1" w14:textId="3F43F07E" w:rsidR="005F7414" w:rsidRPr="00664975" w:rsidRDefault="005F7414" w:rsidP="005F7414">
            <w:pPr>
              <w:pStyle w:val="Table10"/>
              <w:spacing w:before="0" w:after="0"/>
              <w:jc w:val="center"/>
              <w:rPr>
                <w:i/>
                <w:szCs w:val="24"/>
              </w:rPr>
            </w:pPr>
            <w:r w:rsidRPr="00664975">
              <w:rPr>
                <w:szCs w:val="24"/>
              </w:rPr>
              <w:t>Movement released</w:t>
            </w:r>
          </w:p>
        </w:tc>
      </w:tr>
      <w:tr w:rsidR="005F7414" w:rsidRPr="00664975" w14:paraId="0C377C7E" w14:textId="77777777" w:rsidTr="007C77CB">
        <w:tc>
          <w:tcPr>
            <w:tcW w:w="1525" w:type="dxa"/>
            <w:shd w:val="clear" w:color="auto" w:fill="auto"/>
            <w:vAlign w:val="center"/>
          </w:tcPr>
          <w:p w14:paraId="7560BEFF" w14:textId="56EF583D" w:rsidR="005F7414" w:rsidRPr="00664975" w:rsidRDefault="005F7414" w:rsidP="005F7414">
            <w:pPr>
              <w:pStyle w:val="Table10"/>
              <w:spacing w:before="0" w:after="0"/>
              <w:jc w:val="center"/>
              <w:rPr>
                <w:szCs w:val="24"/>
              </w:rPr>
            </w:pPr>
            <w:r w:rsidRPr="00664975">
              <w:rPr>
                <w:szCs w:val="24"/>
              </w:rPr>
              <w:t>Enquiry recommended</w:t>
            </w:r>
          </w:p>
        </w:tc>
        <w:tc>
          <w:tcPr>
            <w:tcW w:w="573" w:type="dxa"/>
            <w:shd w:val="clear" w:color="auto" w:fill="auto"/>
            <w:vAlign w:val="center"/>
          </w:tcPr>
          <w:p w14:paraId="1B8C350D" w14:textId="63B0064C" w:rsidR="005F7414" w:rsidRPr="00664975" w:rsidRDefault="005F7414" w:rsidP="005F7414">
            <w:pPr>
              <w:pStyle w:val="Table10"/>
              <w:spacing w:before="0" w:after="0"/>
              <w:jc w:val="center"/>
              <w:rPr>
                <w:szCs w:val="24"/>
              </w:rPr>
            </w:pPr>
            <w:r w:rsidRPr="00664975">
              <w:rPr>
                <w:szCs w:val="24"/>
              </w:rPr>
              <w:t>R</w:t>
            </w:r>
          </w:p>
        </w:tc>
        <w:tc>
          <w:tcPr>
            <w:tcW w:w="661" w:type="dxa"/>
            <w:shd w:val="clear" w:color="auto" w:fill="auto"/>
            <w:vAlign w:val="center"/>
          </w:tcPr>
          <w:p w14:paraId="6CDBE34D" w14:textId="77777777" w:rsidR="005F7414" w:rsidRPr="00664975" w:rsidRDefault="005F7414" w:rsidP="005F7414">
            <w:pPr>
              <w:pStyle w:val="Table10"/>
              <w:spacing w:before="0" w:after="0"/>
              <w:jc w:val="center"/>
              <w:rPr>
                <w:szCs w:val="24"/>
              </w:rPr>
            </w:pPr>
            <w:r w:rsidRPr="00664975">
              <w:rPr>
                <w:szCs w:val="24"/>
              </w:rPr>
              <w:t>No</w:t>
            </w:r>
          </w:p>
        </w:tc>
        <w:tc>
          <w:tcPr>
            <w:tcW w:w="1466" w:type="dxa"/>
            <w:shd w:val="clear" w:color="auto" w:fill="auto"/>
            <w:vAlign w:val="center"/>
          </w:tcPr>
          <w:p w14:paraId="4AABE7EC" w14:textId="2B754CFD" w:rsidR="005F7414" w:rsidRPr="00664975" w:rsidRDefault="005F7414" w:rsidP="005F7414">
            <w:pPr>
              <w:pStyle w:val="Table10"/>
              <w:spacing w:before="0" w:after="0"/>
              <w:jc w:val="center"/>
              <w:rPr>
                <w:szCs w:val="24"/>
              </w:rPr>
            </w:pPr>
            <w:r w:rsidRPr="00664975">
              <w:rPr>
                <w:szCs w:val="24"/>
              </w:rPr>
              <w:t>Enquiry recommended</w:t>
            </w:r>
          </w:p>
        </w:tc>
        <w:tc>
          <w:tcPr>
            <w:tcW w:w="1170" w:type="dxa"/>
            <w:shd w:val="clear" w:color="auto" w:fill="auto"/>
            <w:vAlign w:val="center"/>
          </w:tcPr>
          <w:p w14:paraId="3FED38C1" w14:textId="550371FD" w:rsidR="005F7414" w:rsidRPr="00664975" w:rsidRDefault="005F7414" w:rsidP="005F7414">
            <w:pPr>
              <w:pStyle w:val="Table10"/>
              <w:spacing w:before="0" w:after="0"/>
              <w:jc w:val="center"/>
              <w:rPr>
                <w:i/>
                <w:szCs w:val="24"/>
              </w:rPr>
            </w:pPr>
            <w:r w:rsidRPr="00664975">
              <w:rPr>
                <w:color w:val="0070C0"/>
                <w:szCs w:val="24"/>
              </w:rPr>
              <w:t>New State Transition</w:t>
            </w:r>
          </w:p>
        </w:tc>
        <w:tc>
          <w:tcPr>
            <w:tcW w:w="2274" w:type="dxa"/>
            <w:shd w:val="clear" w:color="auto" w:fill="auto"/>
            <w:vAlign w:val="center"/>
          </w:tcPr>
          <w:p w14:paraId="0AA70CCC" w14:textId="11F8526E" w:rsidR="005F7414" w:rsidRPr="00664975" w:rsidRDefault="005F7414" w:rsidP="005F7414">
            <w:pPr>
              <w:pStyle w:val="Table10"/>
              <w:spacing w:before="0" w:after="0"/>
            </w:pPr>
            <w:r w:rsidRPr="00664975">
              <w:rPr>
                <w:szCs w:val="24"/>
                <w:u w:val="single"/>
              </w:rPr>
              <w:t>Self-transition</w:t>
            </w:r>
            <w:r w:rsidRPr="00664975">
              <w:rPr>
                <w:szCs w:val="24"/>
              </w:rPr>
              <w:t xml:space="preserve"> with</w:t>
            </w:r>
            <w:r w:rsidRPr="00664975">
              <w:t xml:space="preserve"> </w:t>
            </w:r>
            <w:r w:rsidRPr="00664975">
              <w:rPr>
                <w:szCs w:val="24"/>
              </w:rPr>
              <w:t>IE180[Incident Notification</w:t>
            </w:r>
            <w:r w:rsidR="00C50052" w:rsidRPr="00664975">
              <w:rPr>
                <w:szCs w:val="24"/>
              </w:rPr>
              <w:t>] [</w:t>
            </w:r>
            <w:r w:rsidRPr="00664975">
              <w:rPr>
                <w:szCs w:val="24"/>
              </w:rPr>
              <w:t>No IE018]/^IE181/^IE182 as per STD (</w:t>
            </w:r>
            <w:r w:rsidRPr="00664975">
              <w:rPr>
                <w:szCs w:val="24"/>
              </w:rPr>
              <w:fldChar w:fldCharType="begin"/>
            </w:r>
            <w:r w:rsidRPr="00664975">
              <w:rPr>
                <w:szCs w:val="24"/>
              </w:rPr>
              <w:instrText xml:space="preserve"> REF _Ref18054220 \r \h </w:instrText>
            </w:r>
            <w:r w:rsidRPr="00664975">
              <w:rPr>
                <w:szCs w:val="24"/>
              </w:rPr>
            </w:r>
            <w:r w:rsidRPr="00664975">
              <w:rPr>
                <w:szCs w:val="24"/>
              </w:rPr>
              <w:fldChar w:fldCharType="separate"/>
            </w:r>
            <w:r w:rsidR="0097205F">
              <w:rPr>
                <w:szCs w:val="24"/>
              </w:rPr>
              <w:t>III.V.1</w:t>
            </w:r>
            <w:r w:rsidRPr="00664975">
              <w:rPr>
                <w:szCs w:val="24"/>
              </w:rPr>
              <w:fldChar w:fldCharType="end"/>
            </w:r>
            <w:r w:rsidRPr="00664975">
              <w:rPr>
                <w:szCs w:val="24"/>
              </w:rPr>
              <w:t>)</w:t>
            </w:r>
          </w:p>
        </w:tc>
        <w:tc>
          <w:tcPr>
            <w:tcW w:w="1596" w:type="dxa"/>
            <w:shd w:val="clear" w:color="auto" w:fill="auto"/>
            <w:vAlign w:val="center"/>
          </w:tcPr>
          <w:p w14:paraId="45A2A8EE" w14:textId="2C6DD8BB" w:rsidR="005F7414" w:rsidRPr="00664975" w:rsidRDefault="005F7414" w:rsidP="005F7414">
            <w:pPr>
              <w:pStyle w:val="Table10"/>
              <w:spacing w:before="0" w:after="0"/>
              <w:jc w:val="center"/>
              <w:rPr>
                <w:szCs w:val="24"/>
              </w:rPr>
            </w:pPr>
            <w:r w:rsidRPr="00664975">
              <w:rPr>
                <w:szCs w:val="24"/>
              </w:rPr>
              <w:t>Enquiry recommended</w:t>
            </w:r>
          </w:p>
        </w:tc>
      </w:tr>
      <w:tr w:rsidR="005F7414" w:rsidRPr="00664975" w14:paraId="68A3DAC7" w14:textId="77777777" w:rsidTr="007C77CB">
        <w:tc>
          <w:tcPr>
            <w:tcW w:w="1525" w:type="dxa"/>
            <w:shd w:val="clear" w:color="auto" w:fill="auto"/>
            <w:vAlign w:val="center"/>
          </w:tcPr>
          <w:p w14:paraId="47AFB2EF" w14:textId="71AD4797" w:rsidR="005F7414" w:rsidRPr="00664975" w:rsidRDefault="005F7414" w:rsidP="005F7414">
            <w:pPr>
              <w:pStyle w:val="Table10"/>
              <w:spacing w:before="0" w:after="0"/>
              <w:jc w:val="center"/>
              <w:rPr>
                <w:szCs w:val="24"/>
              </w:rPr>
            </w:pPr>
            <w:r w:rsidRPr="00664975">
              <w:rPr>
                <w:szCs w:val="24"/>
              </w:rPr>
              <w:t>Arrived</w:t>
            </w:r>
          </w:p>
        </w:tc>
        <w:tc>
          <w:tcPr>
            <w:tcW w:w="573" w:type="dxa"/>
            <w:shd w:val="clear" w:color="auto" w:fill="auto"/>
            <w:vAlign w:val="center"/>
          </w:tcPr>
          <w:p w14:paraId="3A704767" w14:textId="3485236E" w:rsidR="005F7414" w:rsidRPr="00664975" w:rsidRDefault="005F7414" w:rsidP="005F7414">
            <w:pPr>
              <w:pStyle w:val="Table10"/>
              <w:spacing w:before="0" w:after="0"/>
              <w:jc w:val="center"/>
              <w:rPr>
                <w:szCs w:val="24"/>
              </w:rPr>
            </w:pPr>
            <w:r w:rsidRPr="00664975">
              <w:rPr>
                <w:szCs w:val="24"/>
              </w:rPr>
              <w:t>R</w:t>
            </w:r>
          </w:p>
        </w:tc>
        <w:tc>
          <w:tcPr>
            <w:tcW w:w="661" w:type="dxa"/>
            <w:shd w:val="clear" w:color="auto" w:fill="auto"/>
            <w:vAlign w:val="center"/>
          </w:tcPr>
          <w:p w14:paraId="00700653" w14:textId="77777777" w:rsidR="005F7414" w:rsidRPr="00664975" w:rsidRDefault="005F7414" w:rsidP="005F7414">
            <w:pPr>
              <w:pStyle w:val="Table10"/>
              <w:spacing w:before="0" w:after="0"/>
              <w:jc w:val="center"/>
              <w:rPr>
                <w:szCs w:val="24"/>
              </w:rPr>
            </w:pPr>
            <w:r w:rsidRPr="00664975">
              <w:rPr>
                <w:szCs w:val="24"/>
              </w:rPr>
              <w:t>No</w:t>
            </w:r>
          </w:p>
        </w:tc>
        <w:tc>
          <w:tcPr>
            <w:tcW w:w="1466" w:type="dxa"/>
            <w:shd w:val="clear" w:color="auto" w:fill="auto"/>
            <w:vAlign w:val="center"/>
          </w:tcPr>
          <w:p w14:paraId="64AF51B3" w14:textId="4E174B85" w:rsidR="005F7414" w:rsidRPr="00664975" w:rsidRDefault="005F7414" w:rsidP="005F7414">
            <w:pPr>
              <w:pStyle w:val="Table10"/>
              <w:spacing w:before="0" w:after="0"/>
              <w:jc w:val="center"/>
              <w:rPr>
                <w:szCs w:val="24"/>
              </w:rPr>
            </w:pPr>
            <w:r w:rsidRPr="00664975">
              <w:rPr>
                <w:szCs w:val="24"/>
              </w:rPr>
              <w:t>Arrived</w:t>
            </w:r>
          </w:p>
        </w:tc>
        <w:tc>
          <w:tcPr>
            <w:tcW w:w="1170" w:type="dxa"/>
            <w:shd w:val="clear" w:color="auto" w:fill="auto"/>
            <w:vAlign w:val="center"/>
          </w:tcPr>
          <w:p w14:paraId="34DE3F08" w14:textId="18FD75C8" w:rsidR="005F7414" w:rsidRPr="00664975" w:rsidRDefault="005F7414" w:rsidP="005F7414">
            <w:pPr>
              <w:pStyle w:val="Table10"/>
              <w:spacing w:before="0" w:after="0"/>
              <w:jc w:val="center"/>
              <w:rPr>
                <w:i/>
                <w:szCs w:val="24"/>
              </w:rPr>
            </w:pPr>
            <w:r w:rsidRPr="00664975">
              <w:rPr>
                <w:color w:val="0070C0"/>
                <w:szCs w:val="24"/>
              </w:rPr>
              <w:t>New State Transition</w:t>
            </w:r>
          </w:p>
        </w:tc>
        <w:tc>
          <w:tcPr>
            <w:tcW w:w="2274" w:type="dxa"/>
            <w:shd w:val="clear" w:color="auto" w:fill="auto"/>
            <w:vAlign w:val="center"/>
          </w:tcPr>
          <w:p w14:paraId="4D24F6A3" w14:textId="68706CA4" w:rsidR="005F7414" w:rsidRPr="00664975" w:rsidRDefault="005F7414" w:rsidP="005F7414">
            <w:pPr>
              <w:pStyle w:val="Table10"/>
              <w:spacing w:before="0" w:after="0"/>
              <w:rPr>
                <w:szCs w:val="24"/>
              </w:rPr>
            </w:pPr>
            <w:r w:rsidRPr="00664975">
              <w:rPr>
                <w:szCs w:val="24"/>
              </w:rPr>
              <w:t>Self-transition with IE180[Incident Notification]/^IE181/^IE182 as per STD (</w:t>
            </w:r>
            <w:r w:rsidRPr="00664975">
              <w:rPr>
                <w:szCs w:val="24"/>
              </w:rPr>
              <w:fldChar w:fldCharType="begin"/>
            </w:r>
            <w:r w:rsidRPr="00664975">
              <w:rPr>
                <w:szCs w:val="24"/>
              </w:rPr>
              <w:instrText xml:space="preserve"> REF _Ref18054220 \r \h </w:instrText>
            </w:r>
            <w:r w:rsidRPr="00664975">
              <w:rPr>
                <w:szCs w:val="24"/>
              </w:rPr>
            </w:r>
            <w:r w:rsidRPr="00664975">
              <w:rPr>
                <w:szCs w:val="24"/>
              </w:rPr>
              <w:fldChar w:fldCharType="separate"/>
            </w:r>
            <w:r w:rsidR="0097205F">
              <w:rPr>
                <w:szCs w:val="24"/>
              </w:rPr>
              <w:t>III.V.1</w:t>
            </w:r>
            <w:r w:rsidRPr="00664975">
              <w:rPr>
                <w:szCs w:val="24"/>
              </w:rPr>
              <w:fldChar w:fldCharType="end"/>
            </w:r>
            <w:r w:rsidRPr="00664975">
              <w:rPr>
                <w:szCs w:val="24"/>
              </w:rPr>
              <w:t>)</w:t>
            </w:r>
          </w:p>
        </w:tc>
        <w:tc>
          <w:tcPr>
            <w:tcW w:w="1596" w:type="dxa"/>
            <w:shd w:val="clear" w:color="auto" w:fill="auto"/>
            <w:vAlign w:val="center"/>
          </w:tcPr>
          <w:p w14:paraId="1E16B82A" w14:textId="0D20584D" w:rsidR="005F7414" w:rsidRPr="00664975" w:rsidRDefault="005F7414" w:rsidP="005F7414">
            <w:pPr>
              <w:pStyle w:val="Table10"/>
              <w:spacing w:before="0" w:after="0"/>
              <w:jc w:val="center"/>
              <w:rPr>
                <w:i/>
                <w:szCs w:val="24"/>
              </w:rPr>
            </w:pPr>
            <w:r w:rsidRPr="00664975">
              <w:rPr>
                <w:szCs w:val="24"/>
              </w:rPr>
              <w:t>Arrived</w:t>
            </w:r>
          </w:p>
        </w:tc>
      </w:tr>
      <w:tr w:rsidR="005F7414" w:rsidRPr="00664975" w14:paraId="22909FB9" w14:textId="77777777" w:rsidTr="007C77CB">
        <w:tc>
          <w:tcPr>
            <w:tcW w:w="1525" w:type="dxa"/>
            <w:shd w:val="clear" w:color="auto" w:fill="auto"/>
            <w:vAlign w:val="center"/>
          </w:tcPr>
          <w:p w14:paraId="6EE8F18F" w14:textId="0AE595E2" w:rsidR="005F7414" w:rsidRPr="00664975" w:rsidRDefault="005F7414" w:rsidP="005F7414">
            <w:pPr>
              <w:pStyle w:val="Table10"/>
              <w:spacing w:before="0" w:after="0"/>
              <w:jc w:val="center"/>
              <w:rPr>
                <w:szCs w:val="24"/>
              </w:rPr>
            </w:pPr>
            <w:r w:rsidRPr="00664975">
              <w:rPr>
                <w:szCs w:val="24"/>
              </w:rPr>
              <w:t>Under enquiry procedure</w:t>
            </w:r>
          </w:p>
        </w:tc>
        <w:tc>
          <w:tcPr>
            <w:tcW w:w="573" w:type="dxa"/>
            <w:shd w:val="clear" w:color="auto" w:fill="auto"/>
            <w:vAlign w:val="center"/>
          </w:tcPr>
          <w:p w14:paraId="7987F65A" w14:textId="31915E47" w:rsidR="005F7414" w:rsidRPr="00664975" w:rsidRDefault="005F7414" w:rsidP="005F7414">
            <w:pPr>
              <w:pStyle w:val="Table10"/>
              <w:spacing w:before="0" w:after="0"/>
              <w:jc w:val="center"/>
              <w:rPr>
                <w:szCs w:val="24"/>
              </w:rPr>
            </w:pPr>
            <w:r w:rsidRPr="00664975">
              <w:rPr>
                <w:szCs w:val="24"/>
              </w:rPr>
              <w:t>R</w:t>
            </w:r>
          </w:p>
        </w:tc>
        <w:tc>
          <w:tcPr>
            <w:tcW w:w="661" w:type="dxa"/>
            <w:shd w:val="clear" w:color="auto" w:fill="auto"/>
            <w:vAlign w:val="center"/>
          </w:tcPr>
          <w:p w14:paraId="7002E130" w14:textId="161A13FF" w:rsidR="005F7414" w:rsidRPr="00664975" w:rsidRDefault="005F7414" w:rsidP="005F7414">
            <w:pPr>
              <w:pStyle w:val="Table10"/>
              <w:spacing w:before="0" w:after="0"/>
              <w:jc w:val="center"/>
              <w:rPr>
                <w:szCs w:val="24"/>
              </w:rPr>
            </w:pPr>
            <w:r w:rsidRPr="00664975">
              <w:rPr>
                <w:szCs w:val="24"/>
              </w:rPr>
              <w:t>No</w:t>
            </w:r>
          </w:p>
        </w:tc>
        <w:tc>
          <w:tcPr>
            <w:tcW w:w="1466" w:type="dxa"/>
            <w:shd w:val="clear" w:color="auto" w:fill="auto"/>
            <w:vAlign w:val="center"/>
          </w:tcPr>
          <w:p w14:paraId="3985F070" w14:textId="6EB8FD56" w:rsidR="005F7414" w:rsidRPr="00664975" w:rsidRDefault="005F7414" w:rsidP="005F7414">
            <w:pPr>
              <w:pStyle w:val="Table10"/>
              <w:spacing w:before="0" w:after="0"/>
              <w:jc w:val="center"/>
              <w:rPr>
                <w:i/>
                <w:szCs w:val="24"/>
              </w:rPr>
            </w:pPr>
            <w:r w:rsidRPr="00664975">
              <w:rPr>
                <w:szCs w:val="24"/>
              </w:rPr>
              <w:t>Under enquiry procedure</w:t>
            </w:r>
          </w:p>
        </w:tc>
        <w:tc>
          <w:tcPr>
            <w:tcW w:w="1170" w:type="dxa"/>
            <w:shd w:val="clear" w:color="auto" w:fill="auto"/>
            <w:vAlign w:val="center"/>
          </w:tcPr>
          <w:p w14:paraId="6265D838" w14:textId="0B14026A" w:rsidR="005F7414" w:rsidRPr="00664975" w:rsidRDefault="005F7414" w:rsidP="005F7414">
            <w:pPr>
              <w:pStyle w:val="Table10"/>
              <w:spacing w:before="0" w:after="0"/>
              <w:jc w:val="center"/>
              <w:rPr>
                <w:color w:val="0070C0"/>
                <w:szCs w:val="24"/>
              </w:rPr>
            </w:pPr>
            <w:r w:rsidRPr="00664975">
              <w:rPr>
                <w:color w:val="0070C0"/>
                <w:szCs w:val="24"/>
              </w:rPr>
              <w:t>New State Transition</w:t>
            </w:r>
          </w:p>
        </w:tc>
        <w:tc>
          <w:tcPr>
            <w:tcW w:w="2274" w:type="dxa"/>
            <w:shd w:val="clear" w:color="auto" w:fill="auto"/>
            <w:vAlign w:val="center"/>
          </w:tcPr>
          <w:p w14:paraId="7824CCE2" w14:textId="1E1D0EEB" w:rsidR="005F7414" w:rsidRPr="00664975" w:rsidRDefault="005F7414" w:rsidP="005F7414">
            <w:pPr>
              <w:pStyle w:val="Table10"/>
              <w:spacing w:before="0" w:after="0"/>
              <w:rPr>
                <w:szCs w:val="24"/>
              </w:rPr>
            </w:pPr>
            <w:r w:rsidRPr="00664975">
              <w:rPr>
                <w:szCs w:val="24"/>
              </w:rPr>
              <w:t>Self-transition with IE180[Incident Notif]</w:t>
            </w:r>
            <w:r w:rsidR="00C50052" w:rsidRPr="00664975">
              <w:rPr>
                <w:szCs w:val="24"/>
              </w:rPr>
              <w:t xml:space="preserve"> </w:t>
            </w:r>
            <w:r w:rsidRPr="00664975">
              <w:rPr>
                <w:szCs w:val="24"/>
              </w:rPr>
              <w:t>[no IE018]/^IE181/^IE182 as per STD (</w:t>
            </w:r>
            <w:r w:rsidRPr="00664975">
              <w:rPr>
                <w:szCs w:val="24"/>
              </w:rPr>
              <w:fldChar w:fldCharType="begin"/>
            </w:r>
            <w:r w:rsidRPr="00664975">
              <w:rPr>
                <w:szCs w:val="24"/>
              </w:rPr>
              <w:instrText xml:space="preserve"> REF _Ref18054220 \r \h </w:instrText>
            </w:r>
            <w:r w:rsidRPr="00664975">
              <w:rPr>
                <w:szCs w:val="24"/>
              </w:rPr>
            </w:r>
            <w:r w:rsidRPr="00664975">
              <w:rPr>
                <w:szCs w:val="24"/>
              </w:rPr>
              <w:fldChar w:fldCharType="separate"/>
            </w:r>
            <w:r w:rsidR="0097205F">
              <w:rPr>
                <w:szCs w:val="24"/>
              </w:rPr>
              <w:t>III.V.1</w:t>
            </w:r>
            <w:r w:rsidRPr="00664975">
              <w:rPr>
                <w:szCs w:val="24"/>
              </w:rPr>
              <w:fldChar w:fldCharType="end"/>
            </w:r>
            <w:r w:rsidRPr="00664975">
              <w:rPr>
                <w:szCs w:val="24"/>
              </w:rPr>
              <w:t>)</w:t>
            </w:r>
          </w:p>
        </w:tc>
        <w:tc>
          <w:tcPr>
            <w:tcW w:w="1596" w:type="dxa"/>
            <w:shd w:val="clear" w:color="auto" w:fill="auto"/>
            <w:vAlign w:val="center"/>
          </w:tcPr>
          <w:p w14:paraId="36D4F390" w14:textId="2CE837B3" w:rsidR="005F7414" w:rsidRPr="00664975" w:rsidRDefault="005F7414" w:rsidP="005F7414">
            <w:pPr>
              <w:pStyle w:val="Table10"/>
              <w:spacing w:before="0" w:after="0"/>
              <w:jc w:val="center"/>
              <w:rPr>
                <w:i/>
                <w:szCs w:val="24"/>
              </w:rPr>
            </w:pPr>
            <w:r w:rsidRPr="00664975">
              <w:rPr>
                <w:szCs w:val="24"/>
              </w:rPr>
              <w:t>Under enquiry procedure</w:t>
            </w:r>
          </w:p>
        </w:tc>
      </w:tr>
      <w:tr w:rsidR="005F7414" w:rsidRPr="00664975" w14:paraId="62BDF94E" w14:textId="77777777" w:rsidTr="007C77CB">
        <w:tc>
          <w:tcPr>
            <w:tcW w:w="1525" w:type="dxa"/>
            <w:shd w:val="clear" w:color="auto" w:fill="auto"/>
            <w:vAlign w:val="center"/>
          </w:tcPr>
          <w:p w14:paraId="73DAE7BC" w14:textId="2CB07396" w:rsidR="005F7414" w:rsidRPr="00664975" w:rsidRDefault="005F7414" w:rsidP="005F7414">
            <w:pPr>
              <w:pStyle w:val="Table10"/>
              <w:spacing w:before="0" w:after="0"/>
              <w:jc w:val="center"/>
              <w:rPr>
                <w:szCs w:val="24"/>
              </w:rPr>
            </w:pPr>
            <w:r w:rsidRPr="00664975">
              <w:rPr>
                <w:szCs w:val="24"/>
              </w:rPr>
              <w:t>Movement released</w:t>
            </w:r>
          </w:p>
        </w:tc>
        <w:tc>
          <w:tcPr>
            <w:tcW w:w="573" w:type="dxa"/>
            <w:shd w:val="clear" w:color="auto" w:fill="auto"/>
            <w:vAlign w:val="center"/>
          </w:tcPr>
          <w:p w14:paraId="2FF90944" w14:textId="6BF371A3" w:rsidR="005F7414" w:rsidRPr="00664975" w:rsidRDefault="005F7414" w:rsidP="005F7414">
            <w:pPr>
              <w:pStyle w:val="Table10"/>
              <w:spacing w:before="0" w:after="0"/>
              <w:jc w:val="center"/>
              <w:rPr>
                <w:szCs w:val="24"/>
              </w:rPr>
            </w:pPr>
            <w:r w:rsidRPr="00664975">
              <w:rPr>
                <w:szCs w:val="24"/>
              </w:rPr>
              <w:t>R</w:t>
            </w:r>
          </w:p>
        </w:tc>
        <w:tc>
          <w:tcPr>
            <w:tcW w:w="661" w:type="dxa"/>
            <w:shd w:val="clear" w:color="auto" w:fill="auto"/>
            <w:vAlign w:val="center"/>
          </w:tcPr>
          <w:p w14:paraId="7FE533D1" w14:textId="461044ED" w:rsidR="005F7414" w:rsidRPr="00664975" w:rsidRDefault="005F7414" w:rsidP="005F7414">
            <w:pPr>
              <w:pStyle w:val="Table10"/>
              <w:spacing w:before="0" w:after="0"/>
              <w:jc w:val="center"/>
              <w:rPr>
                <w:szCs w:val="24"/>
              </w:rPr>
            </w:pPr>
            <w:r w:rsidRPr="00664975">
              <w:rPr>
                <w:szCs w:val="24"/>
              </w:rPr>
              <w:t>No</w:t>
            </w:r>
          </w:p>
        </w:tc>
        <w:tc>
          <w:tcPr>
            <w:tcW w:w="1466" w:type="dxa"/>
            <w:shd w:val="clear" w:color="auto" w:fill="auto"/>
            <w:vAlign w:val="center"/>
          </w:tcPr>
          <w:p w14:paraId="1701C905" w14:textId="49DBCC25" w:rsidR="005F7414" w:rsidRPr="00664975" w:rsidRDefault="005F7414" w:rsidP="005F7414">
            <w:pPr>
              <w:pStyle w:val="Table10"/>
              <w:spacing w:before="0" w:after="0"/>
              <w:jc w:val="center"/>
              <w:rPr>
                <w:i/>
                <w:szCs w:val="24"/>
              </w:rPr>
            </w:pPr>
            <w:r w:rsidRPr="00664975">
              <w:rPr>
                <w:szCs w:val="24"/>
              </w:rPr>
              <w:t>Movement released</w:t>
            </w:r>
          </w:p>
        </w:tc>
        <w:tc>
          <w:tcPr>
            <w:tcW w:w="1170" w:type="dxa"/>
            <w:shd w:val="clear" w:color="auto" w:fill="auto"/>
            <w:vAlign w:val="center"/>
          </w:tcPr>
          <w:p w14:paraId="3A899477" w14:textId="013AF747" w:rsidR="005F7414" w:rsidRPr="00664975" w:rsidRDefault="005F7414" w:rsidP="005F7414">
            <w:pPr>
              <w:pStyle w:val="Table10"/>
              <w:spacing w:before="0" w:after="0"/>
              <w:jc w:val="center"/>
              <w:rPr>
                <w:color w:val="0070C0"/>
                <w:szCs w:val="24"/>
              </w:rPr>
            </w:pPr>
            <w:r w:rsidRPr="00664975">
              <w:rPr>
                <w:color w:val="0070C0"/>
                <w:szCs w:val="24"/>
              </w:rPr>
              <w:t>New State Transition</w:t>
            </w:r>
          </w:p>
        </w:tc>
        <w:tc>
          <w:tcPr>
            <w:tcW w:w="2274" w:type="dxa"/>
            <w:shd w:val="clear" w:color="auto" w:fill="auto"/>
            <w:vAlign w:val="center"/>
          </w:tcPr>
          <w:p w14:paraId="4B11764B" w14:textId="25E6EEEF" w:rsidR="005F7414" w:rsidRPr="00664975" w:rsidRDefault="00354C6D" w:rsidP="005F7414">
            <w:pPr>
              <w:pStyle w:val="Table10"/>
              <w:spacing w:before="0" w:after="0"/>
              <w:rPr>
                <w:szCs w:val="24"/>
              </w:rPr>
            </w:pPr>
            <w:r w:rsidRPr="00664975">
              <w:rPr>
                <w:szCs w:val="24"/>
              </w:rPr>
              <w:t>Self-transition with IE180[Incident Notification]/^IE181/^IE182 as per STD (</w:t>
            </w:r>
            <w:r w:rsidRPr="00664975">
              <w:rPr>
                <w:szCs w:val="24"/>
              </w:rPr>
              <w:fldChar w:fldCharType="begin"/>
            </w:r>
            <w:r w:rsidRPr="00664975">
              <w:rPr>
                <w:szCs w:val="24"/>
              </w:rPr>
              <w:instrText xml:space="preserve"> REF _Ref18054220 \r \h </w:instrText>
            </w:r>
            <w:r w:rsidRPr="00664975">
              <w:rPr>
                <w:szCs w:val="24"/>
              </w:rPr>
            </w:r>
            <w:r w:rsidRPr="00664975">
              <w:rPr>
                <w:szCs w:val="24"/>
              </w:rPr>
              <w:fldChar w:fldCharType="separate"/>
            </w:r>
            <w:r w:rsidR="0097205F">
              <w:rPr>
                <w:szCs w:val="24"/>
              </w:rPr>
              <w:t>III.V.1</w:t>
            </w:r>
            <w:r w:rsidRPr="00664975">
              <w:rPr>
                <w:szCs w:val="24"/>
              </w:rPr>
              <w:fldChar w:fldCharType="end"/>
            </w:r>
            <w:r w:rsidRPr="00664975">
              <w:rPr>
                <w:szCs w:val="24"/>
              </w:rPr>
              <w:t>)</w:t>
            </w:r>
          </w:p>
        </w:tc>
        <w:tc>
          <w:tcPr>
            <w:tcW w:w="1596" w:type="dxa"/>
            <w:shd w:val="clear" w:color="auto" w:fill="auto"/>
            <w:vAlign w:val="center"/>
          </w:tcPr>
          <w:p w14:paraId="77F3E5A6" w14:textId="63AD8A91" w:rsidR="005F7414" w:rsidRPr="00664975" w:rsidRDefault="005F7414" w:rsidP="005F7414">
            <w:pPr>
              <w:pStyle w:val="Table10"/>
              <w:spacing w:before="0" w:after="0"/>
              <w:jc w:val="center"/>
              <w:rPr>
                <w:i/>
                <w:szCs w:val="24"/>
              </w:rPr>
            </w:pPr>
            <w:r w:rsidRPr="00664975">
              <w:rPr>
                <w:szCs w:val="24"/>
              </w:rPr>
              <w:t>Movement released</w:t>
            </w:r>
          </w:p>
        </w:tc>
      </w:tr>
      <w:tr w:rsidR="005F7414" w:rsidRPr="00664975" w14:paraId="0938849B" w14:textId="77777777" w:rsidTr="007C77CB">
        <w:tc>
          <w:tcPr>
            <w:tcW w:w="1525" w:type="dxa"/>
            <w:shd w:val="clear" w:color="auto" w:fill="auto"/>
            <w:vAlign w:val="center"/>
          </w:tcPr>
          <w:p w14:paraId="024E0A3A" w14:textId="1BBEF87D" w:rsidR="005F7414" w:rsidRPr="00664975" w:rsidRDefault="005F7414" w:rsidP="005F7414">
            <w:pPr>
              <w:pStyle w:val="Table10"/>
              <w:spacing w:before="0" w:after="0"/>
              <w:jc w:val="center"/>
              <w:rPr>
                <w:szCs w:val="24"/>
              </w:rPr>
            </w:pPr>
            <w:r w:rsidRPr="00664975">
              <w:rPr>
                <w:szCs w:val="24"/>
              </w:rPr>
              <w:t>Enquiry recommended</w:t>
            </w:r>
          </w:p>
        </w:tc>
        <w:tc>
          <w:tcPr>
            <w:tcW w:w="573" w:type="dxa"/>
            <w:shd w:val="clear" w:color="auto" w:fill="auto"/>
            <w:vAlign w:val="center"/>
          </w:tcPr>
          <w:p w14:paraId="06EAFC5C" w14:textId="41A8F1B0" w:rsidR="005F7414" w:rsidRPr="00664975" w:rsidRDefault="005F7414" w:rsidP="005F7414">
            <w:pPr>
              <w:pStyle w:val="Table10"/>
              <w:spacing w:before="0" w:after="0"/>
              <w:jc w:val="center"/>
              <w:rPr>
                <w:szCs w:val="24"/>
              </w:rPr>
            </w:pPr>
            <w:r w:rsidRPr="00664975">
              <w:rPr>
                <w:szCs w:val="24"/>
              </w:rPr>
              <w:t>R</w:t>
            </w:r>
          </w:p>
        </w:tc>
        <w:tc>
          <w:tcPr>
            <w:tcW w:w="661" w:type="dxa"/>
            <w:shd w:val="clear" w:color="auto" w:fill="auto"/>
            <w:vAlign w:val="center"/>
          </w:tcPr>
          <w:p w14:paraId="7FE00C1E" w14:textId="595223BE" w:rsidR="005F7414" w:rsidRPr="00664975" w:rsidRDefault="005F7414" w:rsidP="005F7414">
            <w:pPr>
              <w:pStyle w:val="Table10"/>
              <w:spacing w:before="0" w:after="0"/>
              <w:jc w:val="center"/>
              <w:rPr>
                <w:szCs w:val="24"/>
              </w:rPr>
            </w:pPr>
            <w:r w:rsidRPr="00664975">
              <w:rPr>
                <w:szCs w:val="24"/>
              </w:rPr>
              <w:t>No</w:t>
            </w:r>
          </w:p>
        </w:tc>
        <w:tc>
          <w:tcPr>
            <w:tcW w:w="1466" w:type="dxa"/>
            <w:shd w:val="clear" w:color="auto" w:fill="auto"/>
            <w:vAlign w:val="center"/>
          </w:tcPr>
          <w:p w14:paraId="513DE2A9" w14:textId="103383AE" w:rsidR="005F7414" w:rsidRPr="00664975" w:rsidRDefault="005F7414" w:rsidP="005F7414">
            <w:pPr>
              <w:pStyle w:val="Table10"/>
              <w:spacing w:before="0" w:after="0"/>
              <w:jc w:val="center"/>
              <w:rPr>
                <w:i/>
                <w:szCs w:val="24"/>
              </w:rPr>
            </w:pPr>
            <w:r w:rsidRPr="00664975">
              <w:rPr>
                <w:szCs w:val="24"/>
              </w:rPr>
              <w:t>Enquiry recommended</w:t>
            </w:r>
          </w:p>
        </w:tc>
        <w:tc>
          <w:tcPr>
            <w:tcW w:w="1170" w:type="dxa"/>
            <w:shd w:val="clear" w:color="auto" w:fill="auto"/>
            <w:vAlign w:val="center"/>
          </w:tcPr>
          <w:p w14:paraId="4E2D3D31" w14:textId="1EE4362B" w:rsidR="005F7414" w:rsidRPr="00664975" w:rsidRDefault="005F7414" w:rsidP="005F7414">
            <w:pPr>
              <w:pStyle w:val="Table10"/>
              <w:spacing w:before="0" w:after="0"/>
              <w:jc w:val="center"/>
              <w:rPr>
                <w:color w:val="0070C0"/>
                <w:szCs w:val="24"/>
              </w:rPr>
            </w:pPr>
            <w:r w:rsidRPr="00664975">
              <w:rPr>
                <w:color w:val="0070C0"/>
                <w:szCs w:val="24"/>
              </w:rPr>
              <w:t>New State Transition</w:t>
            </w:r>
          </w:p>
        </w:tc>
        <w:tc>
          <w:tcPr>
            <w:tcW w:w="2274" w:type="dxa"/>
            <w:shd w:val="clear" w:color="auto" w:fill="auto"/>
            <w:vAlign w:val="center"/>
          </w:tcPr>
          <w:p w14:paraId="38916BCD" w14:textId="0203A5E4" w:rsidR="005F7414" w:rsidRPr="00664975" w:rsidRDefault="005B6D7C" w:rsidP="005F7414">
            <w:pPr>
              <w:pStyle w:val="Table10"/>
              <w:spacing w:before="0" w:after="0"/>
              <w:rPr>
                <w:szCs w:val="24"/>
              </w:rPr>
            </w:pPr>
            <w:r w:rsidRPr="00664975">
              <w:rPr>
                <w:szCs w:val="24"/>
              </w:rPr>
              <w:t>Self-transition with IE180[Incident Notification</w:t>
            </w:r>
            <w:r w:rsidR="00C50052" w:rsidRPr="00664975">
              <w:rPr>
                <w:szCs w:val="24"/>
              </w:rPr>
              <w:t>] [</w:t>
            </w:r>
            <w:r w:rsidRPr="00664975">
              <w:rPr>
                <w:szCs w:val="24"/>
              </w:rPr>
              <w:t>No IE018]/^IE181/^IE182 as per STD (</w:t>
            </w:r>
            <w:r w:rsidRPr="00664975">
              <w:rPr>
                <w:szCs w:val="24"/>
              </w:rPr>
              <w:fldChar w:fldCharType="begin"/>
            </w:r>
            <w:r w:rsidRPr="00664975">
              <w:rPr>
                <w:szCs w:val="24"/>
              </w:rPr>
              <w:instrText xml:space="preserve"> REF _Ref18054220 \r \h </w:instrText>
            </w:r>
            <w:r w:rsidRPr="00664975">
              <w:rPr>
                <w:szCs w:val="24"/>
              </w:rPr>
            </w:r>
            <w:r w:rsidRPr="00664975">
              <w:rPr>
                <w:szCs w:val="24"/>
              </w:rPr>
              <w:fldChar w:fldCharType="separate"/>
            </w:r>
            <w:r w:rsidR="0097205F">
              <w:rPr>
                <w:szCs w:val="24"/>
              </w:rPr>
              <w:t>III.V.1</w:t>
            </w:r>
            <w:r w:rsidRPr="00664975">
              <w:rPr>
                <w:szCs w:val="24"/>
              </w:rPr>
              <w:fldChar w:fldCharType="end"/>
            </w:r>
            <w:r w:rsidRPr="00664975">
              <w:rPr>
                <w:szCs w:val="24"/>
              </w:rPr>
              <w:t>)</w:t>
            </w:r>
          </w:p>
        </w:tc>
        <w:tc>
          <w:tcPr>
            <w:tcW w:w="1596" w:type="dxa"/>
            <w:shd w:val="clear" w:color="auto" w:fill="auto"/>
            <w:vAlign w:val="center"/>
          </w:tcPr>
          <w:p w14:paraId="3DE159A3" w14:textId="13A9D3E4" w:rsidR="005F7414" w:rsidRPr="00664975" w:rsidRDefault="005F7414" w:rsidP="005F7414">
            <w:pPr>
              <w:pStyle w:val="Table10"/>
              <w:spacing w:before="0" w:after="0"/>
              <w:jc w:val="center"/>
              <w:rPr>
                <w:i/>
                <w:szCs w:val="24"/>
              </w:rPr>
            </w:pPr>
            <w:r w:rsidRPr="00664975">
              <w:rPr>
                <w:szCs w:val="24"/>
              </w:rPr>
              <w:t>Enquiry recommended</w:t>
            </w:r>
          </w:p>
        </w:tc>
      </w:tr>
    </w:tbl>
    <w:p w14:paraId="710CF4FC" w14:textId="1B336D15" w:rsidR="00A42F2F" w:rsidRPr="00664975" w:rsidRDefault="00A42F2F" w:rsidP="00A42F2F">
      <w:pPr>
        <w:pStyle w:val="Caption"/>
      </w:pPr>
      <w:bookmarkStart w:id="1975" w:name="_Ref18313449"/>
      <w:bookmarkStart w:id="1976" w:name="_Toc45649003"/>
      <w:bookmarkStart w:id="1977" w:name="_Toc46393108"/>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31</w:t>
      </w:r>
      <w:r w:rsidR="00216C40" w:rsidRPr="00664975">
        <w:fldChar w:fldCharType="end"/>
      </w:r>
      <w:bookmarkEnd w:id="1975"/>
      <w:r w:rsidRPr="00664975">
        <w:t xml:space="preserve">: State changes of an MRN at the </w:t>
      </w:r>
      <w:r w:rsidR="00FA4DDB" w:rsidRPr="00664975">
        <w:t>Office of</w:t>
      </w:r>
      <w:r w:rsidRPr="00664975">
        <w:t xml:space="preserve"> Departure</w:t>
      </w:r>
      <w:r w:rsidRPr="00664975">
        <w:rPr>
          <w:sz w:val="22"/>
        </w:rPr>
        <w:t xml:space="preserve"> for </w:t>
      </w:r>
      <w:r w:rsidR="004D32C0" w:rsidRPr="00664975">
        <w:rPr>
          <w:sz w:val="22"/>
        </w:rPr>
        <w:fldChar w:fldCharType="begin"/>
      </w:r>
      <w:r w:rsidR="004D32C0" w:rsidRPr="00664975">
        <w:rPr>
          <w:sz w:val="22"/>
        </w:rPr>
        <w:instrText xml:space="preserve"> REF _Ref18318608 \h </w:instrText>
      </w:r>
      <w:r w:rsidR="004D32C0" w:rsidRPr="00664975">
        <w:rPr>
          <w:sz w:val="22"/>
        </w:rPr>
      </w:r>
      <w:r w:rsidR="004D32C0" w:rsidRPr="00664975">
        <w:rPr>
          <w:sz w:val="22"/>
        </w:rPr>
        <w:fldChar w:fldCharType="separate"/>
      </w:r>
      <w:r w:rsidR="0097205F" w:rsidRPr="00664975">
        <w:t>Core Business – Specific Scenarios for Incidents “En Route”</w:t>
      </w:r>
      <w:r w:rsidR="004D32C0" w:rsidRPr="00664975">
        <w:rPr>
          <w:sz w:val="22"/>
        </w:rPr>
        <w:fldChar w:fldCharType="end"/>
      </w:r>
      <w:r w:rsidR="004D32C0" w:rsidRPr="00664975">
        <w:rPr>
          <w:sz w:val="22"/>
        </w:rPr>
        <w:t xml:space="preserve"> r</w:t>
      </w:r>
      <w:r w:rsidRPr="00664975">
        <w:t>elated to ‘</w:t>
      </w:r>
      <w:r w:rsidR="00D87283" w:rsidRPr="00664975">
        <w:rPr>
          <w:szCs w:val="24"/>
        </w:rPr>
        <w:fldChar w:fldCharType="begin"/>
      </w:r>
      <w:r w:rsidR="00D87283" w:rsidRPr="00664975">
        <w:rPr>
          <w:szCs w:val="24"/>
        </w:rPr>
        <w:instrText xml:space="preserve"> REF _Ref45181470 \h </w:instrText>
      </w:r>
      <w:r w:rsidR="00D87283" w:rsidRPr="00664975">
        <w:rPr>
          <w:szCs w:val="24"/>
        </w:rPr>
      </w:r>
      <w:r w:rsidR="00D87283" w:rsidRPr="00664975">
        <w:rPr>
          <w:szCs w:val="24"/>
        </w:rPr>
        <w:fldChar w:fldCharType="separate"/>
      </w:r>
      <w:r w:rsidR="0097205F" w:rsidRPr="00664975">
        <w:t>New processes for a “To Be” country</w:t>
      </w:r>
      <w:r w:rsidR="00D87283" w:rsidRPr="00664975">
        <w:rPr>
          <w:szCs w:val="24"/>
        </w:rPr>
        <w:fldChar w:fldCharType="end"/>
      </w:r>
      <w:r w:rsidRPr="00664975">
        <w:t>’</w:t>
      </w:r>
      <w:bookmarkEnd w:id="1976"/>
      <w:bookmarkEnd w:id="1977"/>
    </w:p>
    <w:p w14:paraId="366ABB85" w14:textId="333FD3D1" w:rsidR="00A270D5" w:rsidRPr="00664975" w:rsidRDefault="00A270D5">
      <w:pPr>
        <w:spacing w:before="0"/>
        <w:jc w:val="left"/>
      </w:pPr>
      <w:r w:rsidRPr="00664975">
        <w:br w:type="page"/>
      </w:r>
    </w:p>
    <w:p w14:paraId="07DDCF16" w14:textId="15C04658" w:rsidR="000F2263" w:rsidRPr="00664975" w:rsidRDefault="003F773B" w:rsidP="000F2263">
      <w:pPr>
        <w:pStyle w:val="Heading6"/>
      </w:pPr>
      <w:bookmarkStart w:id="1978" w:name="_Toc45648928"/>
      <w:bookmarkStart w:id="1979" w:name="_Toc46393033"/>
      <w:r w:rsidRPr="00664975">
        <w:lastRenderedPageBreak/>
        <w:t xml:space="preserve">Office of </w:t>
      </w:r>
      <w:r w:rsidR="00101F86" w:rsidRPr="00664975">
        <w:t>Destination STD</w:t>
      </w:r>
      <w:bookmarkEnd w:id="1978"/>
      <w:bookmarkEnd w:id="1979"/>
    </w:p>
    <w:p w14:paraId="37679F42" w14:textId="0618451A" w:rsidR="001D4A5C" w:rsidRPr="00664975" w:rsidRDefault="001D4A5C" w:rsidP="001D4A5C">
      <w:pPr>
        <w:spacing w:after="120"/>
      </w:pPr>
      <w:r w:rsidRPr="00664975">
        <w:t xml:space="preserve">For </w:t>
      </w:r>
      <w:r w:rsidRPr="00664975">
        <w:fldChar w:fldCharType="begin"/>
      </w:r>
      <w:r w:rsidRPr="00664975">
        <w:instrText xml:space="preserve"> REF _Ref18318608 \h </w:instrText>
      </w:r>
      <w:r w:rsidRPr="00664975">
        <w:fldChar w:fldCharType="separate"/>
      </w:r>
      <w:r w:rsidR="0097205F" w:rsidRPr="00664975">
        <w:t>Core Business – Specific Scenarios for Incidents “En Route”</w:t>
      </w:r>
      <w:r w:rsidRPr="00664975">
        <w:fldChar w:fldCharType="end"/>
      </w:r>
      <w:r w:rsidRPr="00664975">
        <w:t xml:space="preserve"> related to the</w:t>
      </w:r>
      <w:r w:rsidR="00D87283" w:rsidRPr="00664975">
        <w:t xml:space="preserve"> </w:t>
      </w:r>
      <w:r w:rsidR="005F2675" w:rsidRPr="00664975">
        <w:t>‘</w:t>
      </w:r>
      <w:r w:rsidR="00D87283" w:rsidRPr="00664975">
        <w:rPr>
          <w:szCs w:val="24"/>
        </w:rPr>
        <w:fldChar w:fldCharType="begin"/>
      </w:r>
      <w:r w:rsidR="00D87283" w:rsidRPr="00664975">
        <w:rPr>
          <w:szCs w:val="24"/>
        </w:rPr>
        <w:instrText xml:space="preserve"> REF _Ref45181470 \h </w:instrText>
      </w:r>
      <w:r w:rsidR="00D87283" w:rsidRPr="00664975">
        <w:rPr>
          <w:szCs w:val="24"/>
        </w:rPr>
      </w:r>
      <w:r w:rsidR="00D87283" w:rsidRPr="00664975">
        <w:rPr>
          <w:szCs w:val="24"/>
        </w:rPr>
        <w:fldChar w:fldCharType="separate"/>
      </w:r>
      <w:r w:rsidR="0097205F" w:rsidRPr="00664975">
        <w:t>New processes for a “To Be” country</w:t>
      </w:r>
      <w:r w:rsidR="00D87283" w:rsidRPr="00664975">
        <w:rPr>
          <w:szCs w:val="24"/>
        </w:rPr>
        <w:fldChar w:fldCharType="end"/>
      </w:r>
      <w:r w:rsidR="005F2675" w:rsidRPr="00664975">
        <w:rPr>
          <w:szCs w:val="24"/>
        </w:rPr>
        <w:t>’</w:t>
      </w:r>
      <w:r w:rsidRPr="00664975">
        <w:t xml:space="preserve">, the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state machine for NCTS-P5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is extended with the changes that are defined in</w:t>
      </w:r>
      <w:r w:rsidR="00542376" w:rsidRPr="00664975">
        <w:t xml:space="preserve"> </w:t>
      </w:r>
      <w:r w:rsidR="00542376" w:rsidRPr="00664975">
        <w:fldChar w:fldCharType="begin"/>
      </w:r>
      <w:r w:rsidR="00542376" w:rsidRPr="00664975">
        <w:instrText xml:space="preserve"> REF _Ref19045720 \h </w:instrText>
      </w:r>
      <w:r w:rsidR="00542376" w:rsidRPr="00664975">
        <w:fldChar w:fldCharType="separate"/>
      </w:r>
      <w:r w:rsidR="0097205F" w:rsidRPr="00664975">
        <w:t xml:space="preserve">Table </w:t>
      </w:r>
      <w:r w:rsidR="0097205F">
        <w:rPr>
          <w:noProof/>
        </w:rPr>
        <w:t>32</w:t>
      </w:r>
      <w:r w:rsidR="00542376" w:rsidRPr="00664975">
        <w:fldChar w:fldCharType="end"/>
      </w:r>
      <w:r w:rsidRPr="00664975">
        <w:t>.</w:t>
      </w:r>
    </w:p>
    <w:p w14:paraId="1D5588D6" w14:textId="77777777" w:rsidR="001D4A5C" w:rsidRPr="00664975" w:rsidRDefault="001D4A5C" w:rsidP="001D4A5C">
      <w:r w:rsidRPr="00664975">
        <w:t>It is worth noting that:</w:t>
      </w:r>
    </w:p>
    <w:p w14:paraId="756F35C2" w14:textId="1A59A1B6" w:rsidR="001D4A5C" w:rsidRPr="00664975" w:rsidRDefault="001D4A5C" w:rsidP="00A755BC">
      <w:pPr>
        <w:pStyle w:val="ListParagraph"/>
        <w:numPr>
          <w:ilvl w:val="0"/>
          <w:numId w:val="131"/>
        </w:numPr>
        <w:spacing w:before="60" w:after="60" w:line="276" w:lineRule="auto"/>
        <w:ind w:left="714" w:hanging="357"/>
        <w:contextualSpacing w:val="0"/>
      </w:pPr>
      <w:r w:rsidRPr="00664975">
        <w:t xml:space="preserve">The blue columns represent the </w:t>
      </w:r>
      <w:r w:rsidR="003C61B0" w:rsidRPr="00664975">
        <w:rPr>
          <w:rStyle w:val="LinksChar"/>
        </w:rPr>
        <w:fldChar w:fldCharType="begin"/>
      </w:r>
      <w:r w:rsidR="003C61B0" w:rsidRPr="00664975">
        <w:rPr>
          <w:rStyle w:val="LinksChar"/>
        </w:rPr>
        <w:instrText xml:space="preserve"> REF _Ref18055669 \h </w:instrText>
      </w:r>
      <w:r w:rsidR="007D138E" w:rsidRPr="00664975">
        <w:rPr>
          <w:rStyle w:val="LinksChar"/>
        </w:rPr>
        <w:instrText xml:space="preserve"> \* MERGEFORMAT </w:instrText>
      </w:r>
      <w:r w:rsidR="003C61B0" w:rsidRPr="00664975">
        <w:rPr>
          <w:rStyle w:val="LinksChar"/>
        </w:rPr>
      </w:r>
      <w:r w:rsidR="003C61B0" w:rsidRPr="00664975">
        <w:rPr>
          <w:rStyle w:val="LinksChar"/>
        </w:rPr>
        <w:fldChar w:fldCharType="separate"/>
      </w:r>
      <w:r w:rsidR="0097205F" w:rsidRPr="0097205F">
        <w:rPr>
          <w:rStyle w:val="LinksChar"/>
        </w:rPr>
        <w:t>Office of Destination STD</w:t>
      </w:r>
      <w:r w:rsidR="003C61B0" w:rsidRPr="00664975">
        <w:rPr>
          <w:rStyle w:val="LinksChar"/>
        </w:rPr>
        <w:fldChar w:fldCharType="end"/>
      </w:r>
      <w:r w:rsidR="003C61B0" w:rsidRPr="00664975">
        <w:t xml:space="preserve"> </w:t>
      </w:r>
      <w:r w:rsidRPr="00664975">
        <w:t>for NCTS-P5 (“To Be”), as defined in section (</w:t>
      </w:r>
      <w:r w:rsidR="003C61B0" w:rsidRPr="00664975">
        <w:fldChar w:fldCharType="begin"/>
      </w:r>
      <w:r w:rsidR="003C61B0" w:rsidRPr="00664975">
        <w:instrText xml:space="preserve"> REF _Ref18055669 \r \h </w:instrText>
      </w:r>
      <w:r w:rsidR="003C61B0" w:rsidRPr="00664975">
        <w:fldChar w:fldCharType="separate"/>
      </w:r>
      <w:r w:rsidR="0097205F">
        <w:t>III.V.3</w:t>
      </w:r>
      <w:r w:rsidR="003C61B0" w:rsidRPr="00664975">
        <w:fldChar w:fldCharType="end"/>
      </w:r>
      <w:r w:rsidRPr="00664975">
        <w:t>). The blue columns are explained i</w:t>
      </w:r>
      <w:r w:rsidR="003C61B0" w:rsidRPr="00664975">
        <w:t xml:space="preserve">n </w:t>
      </w:r>
      <w:r w:rsidR="003C61B0" w:rsidRPr="00664975">
        <w:fldChar w:fldCharType="begin"/>
      </w:r>
      <w:r w:rsidR="003C61B0" w:rsidRPr="00664975">
        <w:instrText xml:space="preserve"> REF _Ref178232673 \h </w:instrText>
      </w:r>
      <w:r w:rsidR="003C61B0" w:rsidRPr="00664975">
        <w:fldChar w:fldCharType="separate"/>
      </w:r>
      <w:r w:rsidR="0097205F" w:rsidRPr="00664975">
        <w:t xml:space="preserve">Table </w:t>
      </w:r>
      <w:r w:rsidR="0097205F">
        <w:rPr>
          <w:noProof/>
        </w:rPr>
        <w:t>12</w:t>
      </w:r>
      <w:r w:rsidR="0097205F" w:rsidRPr="00664975">
        <w:t>: States of an MRN at the Office of Destination</w:t>
      </w:r>
      <w:r w:rsidR="003C61B0" w:rsidRPr="00664975">
        <w:fldChar w:fldCharType="end"/>
      </w:r>
      <w:r w:rsidRPr="00664975">
        <w:t>.</w:t>
      </w:r>
    </w:p>
    <w:p w14:paraId="466E4046" w14:textId="118EFBB8" w:rsidR="001D4A5C" w:rsidRPr="00664975" w:rsidRDefault="001D4A5C" w:rsidP="00A755BC">
      <w:pPr>
        <w:pStyle w:val="ListParagraph"/>
        <w:numPr>
          <w:ilvl w:val="0"/>
          <w:numId w:val="131"/>
        </w:numPr>
        <w:spacing w:before="60" w:after="60" w:line="276" w:lineRule="auto"/>
        <w:ind w:left="714" w:hanging="357"/>
        <w:contextualSpacing w:val="0"/>
      </w:pPr>
      <w:r w:rsidRPr="00664975">
        <w:t xml:space="preserve">The orange columns show the relevant </w:t>
      </w:r>
      <w:r w:rsidRPr="00664975">
        <w:rPr>
          <w:b/>
        </w:rPr>
        <w:t>state changes/extensions</w:t>
      </w:r>
      <w:r w:rsidRPr="00664975">
        <w:t xml:space="preserve"> of the state machine from paragraph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w:t>
      </w:r>
      <w:r w:rsidRPr="00664975">
        <w:fldChar w:fldCharType="begin"/>
      </w:r>
      <w:r w:rsidRPr="00664975">
        <w:instrText xml:space="preserve"> REF _Ref18058715 \r \h </w:instrText>
      </w:r>
      <w:r w:rsidRPr="00664975">
        <w:fldChar w:fldCharType="separate"/>
      </w:r>
      <w:r w:rsidR="0097205F">
        <w:t>IV.III.1</w:t>
      </w:r>
      <w:r w:rsidRPr="00664975">
        <w:fldChar w:fldCharType="end"/>
      </w:r>
      <w:r w:rsidRPr="00664975">
        <w:t xml:space="preserve">) that are needed for the </w:t>
      </w:r>
      <w:r w:rsidRPr="00664975">
        <w:fldChar w:fldCharType="begin"/>
      </w:r>
      <w:r w:rsidRPr="00664975">
        <w:instrText xml:space="preserve"> REF _Ref18318608 \h </w:instrText>
      </w:r>
      <w:r w:rsidRPr="00664975">
        <w:fldChar w:fldCharType="separate"/>
      </w:r>
      <w:r w:rsidR="0097205F" w:rsidRPr="00664975">
        <w:t>Core Business – Specific Scenarios for Incidents “En Route”</w:t>
      </w:r>
      <w:r w:rsidRPr="00664975">
        <w:fldChar w:fldCharType="end"/>
      </w:r>
      <w:r w:rsidRPr="00664975">
        <w:t xml:space="preserve"> scenarios.</w:t>
      </w:r>
    </w:p>
    <w:p w14:paraId="0EA48D62" w14:textId="77777777" w:rsidR="001D4A5C" w:rsidRPr="00664975" w:rsidRDefault="001D4A5C" w:rsidP="00A755BC">
      <w:pPr>
        <w:pStyle w:val="ListParagraph"/>
        <w:numPr>
          <w:ilvl w:val="0"/>
          <w:numId w:val="131"/>
        </w:numPr>
        <w:spacing w:before="60" w:after="60" w:line="276" w:lineRule="auto"/>
        <w:ind w:left="714" w:hanging="357"/>
        <w:contextualSpacing w:val="0"/>
      </w:pPr>
      <w:r w:rsidRPr="00664975">
        <w:t xml:space="preserve">Column ‘Change Type’ </w:t>
      </w:r>
      <w:r w:rsidRPr="00664975">
        <w:rPr>
          <w:szCs w:val="24"/>
        </w:rPr>
        <w:t>defines the type of extension.</w:t>
      </w:r>
    </w:p>
    <w:p w14:paraId="59D094CF" w14:textId="1C4B0818" w:rsidR="001D4A5C" w:rsidRPr="00664975" w:rsidRDefault="001D4A5C" w:rsidP="00A755BC">
      <w:pPr>
        <w:pStyle w:val="ListParagraph"/>
        <w:numPr>
          <w:ilvl w:val="1"/>
          <w:numId w:val="131"/>
        </w:numPr>
        <w:spacing w:before="60" w:after="60" w:line="276" w:lineRule="auto"/>
        <w:contextualSpacing w:val="0"/>
      </w:pPr>
      <w:r w:rsidRPr="00664975">
        <w:rPr>
          <w:szCs w:val="24"/>
        </w:rPr>
        <w:t>‘</w:t>
      </w:r>
      <w:r w:rsidRPr="00664975">
        <w:rPr>
          <w:color w:val="0070C0"/>
          <w:szCs w:val="24"/>
        </w:rPr>
        <w:t>New State Transition</w:t>
      </w:r>
      <w:r w:rsidRPr="00664975">
        <w:rPr>
          <w:szCs w:val="24"/>
        </w:rPr>
        <w:t xml:space="preserve">’ means that a state in the </w:t>
      </w:r>
      <w:r w:rsidRPr="00664975">
        <w:t xml:space="preserve">state machine in paragraph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xml:space="preserve"> of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w:t>
      </w:r>
      <w:r w:rsidRPr="00664975">
        <w:rPr>
          <w:b/>
        </w:rPr>
        <w:t>-</w:t>
      </w:r>
      <w:r w:rsidRPr="00664975">
        <w:t xml:space="preserve">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applies and is extended with some </w:t>
      </w:r>
      <w:r w:rsidRPr="00664975">
        <w:rPr>
          <w:u w:val="single"/>
        </w:rPr>
        <w:t>new state transitions</w:t>
      </w:r>
      <w:r w:rsidRPr="00664975">
        <w:t xml:space="preserve"> to other states for the purpose of </w:t>
      </w:r>
      <w:r w:rsidRPr="00664975">
        <w:fldChar w:fldCharType="begin"/>
      </w:r>
      <w:r w:rsidRPr="00664975">
        <w:instrText xml:space="preserve"> REF _Ref18318608 \h </w:instrText>
      </w:r>
      <w:r w:rsidRPr="00664975">
        <w:fldChar w:fldCharType="separate"/>
      </w:r>
      <w:r w:rsidR="0097205F" w:rsidRPr="00664975">
        <w:t>Core Business – Specific Scenarios for Incidents “En Route”</w:t>
      </w:r>
      <w:r w:rsidRPr="00664975">
        <w:fldChar w:fldCharType="end"/>
      </w:r>
      <w:r w:rsidRPr="00664975">
        <w:t>.</w:t>
      </w:r>
    </w:p>
    <w:p w14:paraId="31E9A97C" w14:textId="08DD5C4E" w:rsidR="001D4A5C" w:rsidRPr="00664975" w:rsidRDefault="001D4A5C" w:rsidP="00A755BC">
      <w:pPr>
        <w:pStyle w:val="ListParagraph"/>
        <w:numPr>
          <w:ilvl w:val="1"/>
          <w:numId w:val="131"/>
        </w:numPr>
        <w:spacing w:before="60" w:after="60" w:line="276" w:lineRule="auto"/>
        <w:contextualSpacing w:val="0"/>
      </w:pPr>
      <w:r w:rsidRPr="00664975">
        <w:rPr>
          <w:szCs w:val="24"/>
        </w:rPr>
        <w:t>‘</w:t>
      </w:r>
      <w:r w:rsidRPr="00664975">
        <w:rPr>
          <w:color w:val="00B050"/>
          <w:szCs w:val="24"/>
        </w:rPr>
        <w:t>New State</w:t>
      </w:r>
      <w:r w:rsidRPr="00664975">
        <w:rPr>
          <w:szCs w:val="24"/>
        </w:rPr>
        <w:t xml:space="preserve">’ means that the </w:t>
      </w:r>
      <w:r w:rsidRPr="00664975">
        <w:t xml:space="preserve">state machine in paragraph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xml:space="preserve"> of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is extended with a </w:t>
      </w:r>
      <w:r w:rsidRPr="00664975">
        <w:rPr>
          <w:u w:val="single"/>
        </w:rPr>
        <w:t>new state</w:t>
      </w:r>
      <w:r w:rsidRPr="00664975">
        <w:t xml:space="preserve"> and this includes the addition of </w:t>
      </w:r>
      <w:r w:rsidRPr="00664975">
        <w:rPr>
          <w:u w:val="single"/>
        </w:rPr>
        <w:t>all state transitions of this new state to other states</w:t>
      </w:r>
      <w:r w:rsidRPr="00664975">
        <w:t>. Therefore, the state transitions are not mentioned but a reference is made to the applicable STD.</w:t>
      </w:r>
    </w:p>
    <w:p w14:paraId="6C17BD2E" w14:textId="0A41E83A" w:rsidR="001D4A5C" w:rsidRPr="00664975" w:rsidRDefault="001D4A5C" w:rsidP="00A755BC">
      <w:pPr>
        <w:pStyle w:val="ListParagraph"/>
        <w:numPr>
          <w:ilvl w:val="0"/>
          <w:numId w:val="131"/>
        </w:numPr>
        <w:spacing w:before="60" w:after="60" w:line="276" w:lineRule="auto"/>
        <w:ind w:left="714" w:hanging="357"/>
        <w:contextualSpacing w:val="0"/>
      </w:pPr>
      <w:r w:rsidRPr="00664975">
        <w:rPr>
          <w:szCs w:val="24"/>
        </w:rPr>
        <w:t xml:space="preserve">Depending on the </w:t>
      </w:r>
      <w:r w:rsidRPr="00664975">
        <w:t xml:space="preserve">‘Change Type’, column ‘Changes to state transitions to other states’ </w:t>
      </w:r>
      <w:r w:rsidRPr="00664975">
        <w:rPr>
          <w:szCs w:val="24"/>
        </w:rPr>
        <w:t xml:space="preserve">defines </w:t>
      </w:r>
      <w:r w:rsidRPr="00664975">
        <w:t xml:space="preserve">which changes must be made to the state transitions from the pertinent state to other states in regard to the state machine in paragraph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xml:space="preserve"> of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w:t>
      </w:r>
    </w:p>
    <w:p w14:paraId="65C18452" w14:textId="5FA1A6FB" w:rsidR="001D4A5C" w:rsidRPr="00664975" w:rsidRDefault="001D4A5C" w:rsidP="00A755BC">
      <w:pPr>
        <w:pStyle w:val="ListParagraph"/>
        <w:numPr>
          <w:ilvl w:val="0"/>
          <w:numId w:val="131"/>
        </w:numPr>
        <w:spacing w:before="60" w:after="60" w:line="276" w:lineRule="auto"/>
        <w:ind w:left="714" w:hanging="357"/>
        <w:contextualSpacing w:val="0"/>
      </w:pPr>
      <w:r w:rsidRPr="00664975">
        <w:t>The ‘</w:t>
      </w:r>
      <w:r w:rsidRPr="00664975">
        <w:rPr>
          <w:szCs w:val="24"/>
        </w:rPr>
        <w:t>Reported to Requesting “Legacy” Office’</w:t>
      </w:r>
      <w:r w:rsidRPr="00664975">
        <w:rPr>
          <w:b/>
          <w:szCs w:val="24"/>
        </w:rPr>
        <w:t xml:space="preserve"> </w:t>
      </w:r>
      <w:r w:rsidRPr="00664975">
        <w:t xml:space="preserve">column indicates the expected state to be reported, when the status of the movement must be reported to a “Legacy” NA with a response message, as per applicable mechanism in each Office (e.g. </w:t>
      </w:r>
      <w:r w:rsidRPr="00664975">
        <w:fldChar w:fldCharType="begin"/>
      </w:r>
      <w:r w:rsidRPr="00664975">
        <w:instrText xml:space="preserve"> REF _Ref16063572 \r \h </w:instrText>
      </w:r>
      <w:r w:rsidRPr="00664975">
        <w:fldChar w:fldCharType="separate"/>
      </w:r>
      <w:r w:rsidR="0097205F">
        <w:t>III.II.6.2</w:t>
      </w:r>
      <w:r w:rsidRPr="00664975">
        <w:fldChar w:fldCharType="end"/>
      </w:r>
      <w:r w:rsidRPr="00664975">
        <w:t xml:space="preserve"> </w:t>
      </w:r>
      <w:r w:rsidRPr="00664975">
        <w:fldChar w:fldCharType="begin"/>
      </w:r>
      <w:r w:rsidRPr="00664975">
        <w:instrText xml:space="preserve"> REF _Ref16063572 \h </w:instrText>
      </w:r>
      <w:r w:rsidRPr="00664975">
        <w:fldChar w:fldCharType="separate"/>
      </w:r>
      <w:r w:rsidR="0097205F" w:rsidRPr="00664975">
        <w:t>T-TRA-EXC-A-007-Status request/response</w:t>
      </w:r>
      <w:r w:rsidRPr="00664975">
        <w:fldChar w:fldCharType="end"/>
      </w:r>
      <w:r w:rsidRPr="00664975">
        <w:t>) for both ‘R’ or ‘SR’ states.</w:t>
      </w:r>
    </w:p>
    <w:p w14:paraId="12B418A3" w14:textId="19829013" w:rsidR="00A846E4" w:rsidRPr="00664975" w:rsidRDefault="001D4A5C" w:rsidP="00664975">
      <w:pPr>
        <w:pStyle w:val="ListParagraph"/>
        <w:numPr>
          <w:ilvl w:val="0"/>
          <w:numId w:val="131"/>
        </w:numPr>
        <w:spacing w:before="60" w:after="60" w:line="276" w:lineRule="auto"/>
        <w:ind w:left="714" w:hanging="357"/>
        <w:contextualSpacing w:val="0"/>
        <w:rPr>
          <w:b/>
        </w:rPr>
      </w:pPr>
      <w:r w:rsidRPr="00664975">
        <w:rPr>
          <w:b/>
        </w:rPr>
        <w:t xml:space="preserve">The states from the state machine in paragraph </w:t>
      </w:r>
      <w:r w:rsidRPr="00664975">
        <w:rPr>
          <w:b/>
        </w:rPr>
        <w:fldChar w:fldCharType="begin"/>
      </w:r>
      <w:r w:rsidRPr="00664975">
        <w:rPr>
          <w:b/>
        </w:rPr>
        <w:instrText xml:space="preserve"> REF _Ref18057588 \r \h  \* MERGEFORMAT </w:instrText>
      </w:r>
      <w:r w:rsidRPr="00664975">
        <w:rPr>
          <w:b/>
        </w:rPr>
      </w:r>
      <w:r w:rsidRPr="00664975">
        <w:rPr>
          <w:b/>
        </w:rPr>
        <w:fldChar w:fldCharType="separate"/>
      </w:r>
      <w:r w:rsidR="0097205F">
        <w:rPr>
          <w:b/>
        </w:rPr>
        <w:t>IV.III.1.1.2</w:t>
      </w:r>
      <w:r w:rsidRPr="00664975">
        <w:rPr>
          <w:b/>
        </w:rPr>
        <w:fldChar w:fldCharType="end"/>
      </w:r>
      <w:r w:rsidRPr="00664975">
        <w:rPr>
          <w:b/>
        </w:rPr>
        <w:t xml:space="preserve"> of </w:t>
      </w:r>
      <w:r w:rsidRPr="00664975">
        <w:rPr>
          <w:b/>
        </w:rPr>
        <w:fldChar w:fldCharType="begin"/>
      </w:r>
      <w:r w:rsidRPr="00664975">
        <w:rPr>
          <w:b/>
        </w:rPr>
        <w:instrText xml:space="preserve"> REF _Ref18058712 \h  \* MERGEFORMAT </w:instrText>
      </w:r>
      <w:r w:rsidRPr="00664975">
        <w:rPr>
          <w:b/>
        </w:rPr>
      </w:r>
      <w:r w:rsidRPr="00664975">
        <w:rPr>
          <w:b/>
        </w:rPr>
        <w:fldChar w:fldCharType="separate"/>
      </w:r>
      <w:r w:rsidR="0097205F" w:rsidRPr="0097205F">
        <w:rPr>
          <w:b/>
        </w:rPr>
        <w:t>Mandatory Existing processes (continuity)</w:t>
      </w:r>
      <w:r w:rsidRPr="00664975">
        <w:rPr>
          <w:b/>
        </w:rPr>
        <w:fldChar w:fldCharType="end"/>
      </w:r>
      <w:r w:rsidRPr="00664975">
        <w:rPr>
          <w:b/>
        </w:rPr>
        <w:t xml:space="preserve"> - </w:t>
      </w:r>
      <w:r w:rsidRPr="00664975">
        <w:rPr>
          <w:b/>
        </w:rPr>
        <w:fldChar w:fldCharType="begin"/>
      </w:r>
      <w:r w:rsidRPr="00664975">
        <w:rPr>
          <w:b/>
        </w:rPr>
        <w:instrText xml:space="preserve"> REF _Ref18054262 \h  \* MERGEFORMAT </w:instrText>
      </w:r>
      <w:r w:rsidRPr="00664975">
        <w:rPr>
          <w:b/>
        </w:rPr>
      </w:r>
      <w:r w:rsidRPr="00664975">
        <w:rPr>
          <w:b/>
        </w:rPr>
        <w:fldChar w:fldCharType="separate"/>
      </w:r>
      <w:r w:rsidR="0097205F" w:rsidRPr="0097205F">
        <w:rPr>
          <w:b/>
        </w:rPr>
        <w:t>Core Business</w:t>
      </w:r>
      <w:r w:rsidRPr="00664975">
        <w:rPr>
          <w:b/>
        </w:rPr>
        <w:fldChar w:fldCharType="end"/>
      </w:r>
      <w:r w:rsidRPr="00664975">
        <w:rPr>
          <w:b/>
        </w:rPr>
        <w:t xml:space="preserve">, which are not affected at all, are not included in </w:t>
      </w:r>
      <w:r w:rsidR="002177C7" w:rsidRPr="00664975">
        <w:rPr>
          <w:b/>
        </w:rPr>
        <w:fldChar w:fldCharType="begin"/>
      </w:r>
      <w:r w:rsidR="002177C7" w:rsidRPr="00664975">
        <w:rPr>
          <w:b/>
        </w:rPr>
        <w:instrText xml:space="preserve"> REF _Ref19045720 \h  \* MERGEFORMAT </w:instrText>
      </w:r>
      <w:r w:rsidR="002177C7" w:rsidRPr="00664975">
        <w:rPr>
          <w:b/>
        </w:rPr>
      </w:r>
      <w:r w:rsidR="002177C7" w:rsidRPr="00664975">
        <w:rPr>
          <w:b/>
        </w:rPr>
        <w:fldChar w:fldCharType="separate"/>
      </w:r>
      <w:r w:rsidR="0097205F" w:rsidRPr="0097205F">
        <w:rPr>
          <w:b/>
        </w:rPr>
        <w:t xml:space="preserve">Table </w:t>
      </w:r>
      <w:r w:rsidR="0097205F" w:rsidRPr="0097205F">
        <w:rPr>
          <w:b/>
          <w:noProof/>
        </w:rPr>
        <w:t>32</w:t>
      </w:r>
      <w:r w:rsidR="002177C7" w:rsidRPr="00664975">
        <w:rPr>
          <w:b/>
        </w:rPr>
        <w:fldChar w:fldCharType="end"/>
      </w:r>
      <w:r w:rsidR="002177C7" w:rsidRPr="00664975">
        <w:rPr>
          <w:b/>
        </w:rPr>
        <w:t>.</w:t>
      </w:r>
    </w:p>
    <w:tbl>
      <w:tblPr>
        <w:tblpPr w:leftFromText="180" w:rightFromText="180" w:vertAnchor="text" w:tblpXSpec="center" w:tblpY="1"/>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573"/>
        <w:gridCol w:w="661"/>
        <w:gridCol w:w="1466"/>
        <w:gridCol w:w="1170"/>
        <w:gridCol w:w="2274"/>
        <w:gridCol w:w="1596"/>
      </w:tblGrid>
      <w:tr w:rsidR="00A846E4" w:rsidRPr="00664975" w14:paraId="4A605B17" w14:textId="77777777" w:rsidTr="00A846E4">
        <w:trPr>
          <w:tblHeader/>
        </w:trPr>
        <w:tc>
          <w:tcPr>
            <w:tcW w:w="4225" w:type="dxa"/>
            <w:gridSpan w:val="4"/>
            <w:shd w:val="clear" w:color="auto" w:fill="000080"/>
            <w:vAlign w:val="center"/>
          </w:tcPr>
          <w:p w14:paraId="05C5550F" w14:textId="2364F05A" w:rsidR="00A846E4" w:rsidRPr="00664975" w:rsidRDefault="00A846E4" w:rsidP="00832E96">
            <w:pPr>
              <w:pStyle w:val="Table10"/>
              <w:jc w:val="center"/>
              <w:rPr>
                <w:b/>
                <w:szCs w:val="22"/>
              </w:rPr>
            </w:pPr>
            <w:r w:rsidRPr="00664975">
              <w:rPr>
                <w:b/>
                <w:szCs w:val="22"/>
              </w:rPr>
              <w:t xml:space="preserve">NCTS-P5 </w:t>
            </w:r>
            <w:r w:rsidRPr="00664975">
              <w:rPr>
                <w:b/>
                <w:szCs w:val="22"/>
              </w:rPr>
              <w:fldChar w:fldCharType="begin"/>
            </w:r>
            <w:r w:rsidRPr="00664975">
              <w:rPr>
                <w:b/>
                <w:szCs w:val="22"/>
              </w:rPr>
              <w:instrText xml:space="preserve"> REF _Ref18055669 \h  \* MERGEFORMAT </w:instrText>
            </w:r>
            <w:r w:rsidRPr="00664975">
              <w:rPr>
                <w:b/>
                <w:szCs w:val="22"/>
              </w:rPr>
            </w:r>
            <w:r w:rsidRPr="00664975">
              <w:rPr>
                <w:b/>
                <w:szCs w:val="22"/>
              </w:rPr>
              <w:fldChar w:fldCharType="separate"/>
            </w:r>
            <w:r w:rsidR="0097205F" w:rsidRPr="0097205F">
              <w:rPr>
                <w:b/>
              </w:rPr>
              <w:t>Office of Destination STD</w:t>
            </w:r>
            <w:r w:rsidRPr="00664975">
              <w:rPr>
                <w:b/>
                <w:szCs w:val="22"/>
              </w:rPr>
              <w:fldChar w:fldCharType="end"/>
            </w:r>
            <w:r w:rsidRPr="00664975">
              <w:rPr>
                <w:b/>
                <w:szCs w:val="22"/>
              </w:rPr>
              <w:t xml:space="preserve"> for NCTS-P5 (To Be) - </w:t>
            </w:r>
            <w:r w:rsidRPr="00664975">
              <w:rPr>
                <w:b/>
                <w:szCs w:val="22"/>
              </w:rPr>
              <w:fldChar w:fldCharType="begin"/>
            </w:r>
            <w:r w:rsidRPr="00664975">
              <w:rPr>
                <w:b/>
                <w:szCs w:val="22"/>
              </w:rPr>
              <w:instrText xml:space="preserve"> REF _Ref18055669 \r \h </w:instrText>
            </w:r>
            <w:r w:rsidRPr="00664975">
              <w:rPr>
                <w:b/>
                <w:szCs w:val="22"/>
              </w:rPr>
            </w:r>
            <w:r w:rsidRPr="00664975">
              <w:rPr>
                <w:b/>
                <w:szCs w:val="22"/>
              </w:rPr>
              <w:fldChar w:fldCharType="separate"/>
            </w:r>
            <w:r w:rsidR="0097205F">
              <w:rPr>
                <w:b/>
                <w:szCs w:val="22"/>
              </w:rPr>
              <w:t>III.V.3</w:t>
            </w:r>
            <w:r w:rsidRPr="00664975">
              <w:rPr>
                <w:b/>
                <w:szCs w:val="22"/>
              </w:rPr>
              <w:fldChar w:fldCharType="end"/>
            </w:r>
          </w:p>
        </w:tc>
        <w:tc>
          <w:tcPr>
            <w:tcW w:w="5040" w:type="dxa"/>
            <w:gridSpan w:val="3"/>
            <w:shd w:val="clear" w:color="auto" w:fill="E36C0A" w:themeFill="accent6" w:themeFillShade="BF"/>
            <w:vAlign w:val="center"/>
          </w:tcPr>
          <w:p w14:paraId="7E5CD4E5" w14:textId="6A4B0C83" w:rsidR="00A846E4" w:rsidRPr="00664975" w:rsidRDefault="00A846E4" w:rsidP="00832E96">
            <w:pPr>
              <w:pStyle w:val="Table10"/>
              <w:jc w:val="center"/>
              <w:rPr>
                <w:b/>
                <w:color w:val="F2F2F2" w:themeColor="background1" w:themeShade="F2"/>
                <w:szCs w:val="24"/>
              </w:rPr>
            </w:pPr>
            <w:r w:rsidRPr="00664975">
              <w:rPr>
                <w:b/>
                <w:color w:val="F2F2F2" w:themeColor="background1" w:themeShade="F2"/>
                <w:szCs w:val="24"/>
              </w:rPr>
              <w:t xml:space="preserve">Changes for </w:t>
            </w:r>
            <w:r w:rsidRPr="00664975">
              <w:rPr>
                <w:b/>
                <w:color w:val="F2F2F2" w:themeColor="background1" w:themeShade="F2"/>
                <w:szCs w:val="24"/>
              </w:rPr>
              <w:fldChar w:fldCharType="begin"/>
            </w:r>
            <w:r w:rsidRPr="00664975">
              <w:rPr>
                <w:b/>
                <w:color w:val="F2F2F2" w:themeColor="background1" w:themeShade="F2"/>
                <w:szCs w:val="24"/>
              </w:rPr>
              <w:instrText xml:space="preserve"> REF _Ref18318608 \h  \* MERGEFORMAT </w:instrText>
            </w:r>
            <w:r w:rsidRPr="00664975">
              <w:rPr>
                <w:b/>
                <w:color w:val="F2F2F2" w:themeColor="background1" w:themeShade="F2"/>
                <w:szCs w:val="24"/>
              </w:rPr>
            </w:r>
            <w:r w:rsidRPr="00664975">
              <w:rPr>
                <w:b/>
                <w:color w:val="F2F2F2" w:themeColor="background1" w:themeShade="F2"/>
                <w:szCs w:val="24"/>
              </w:rPr>
              <w:fldChar w:fldCharType="separate"/>
            </w:r>
            <w:r w:rsidR="0097205F" w:rsidRPr="0097205F">
              <w:rPr>
                <w:bCs/>
                <w:color w:val="F2F2F2" w:themeColor="background1" w:themeShade="F2"/>
                <w:szCs w:val="24"/>
              </w:rPr>
              <w:t>Core Business – Specific Scenarios for Incidents “</w:t>
            </w:r>
            <w:r w:rsidR="0097205F" w:rsidRPr="00664975">
              <w:t>En Route”</w:t>
            </w:r>
            <w:r w:rsidRPr="00664975">
              <w:rPr>
                <w:b/>
                <w:color w:val="F2F2F2" w:themeColor="background1" w:themeShade="F2"/>
                <w:szCs w:val="24"/>
              </w:rPr>
              <w:fldChar w:fldCharType="end"/>
            </w:r>
            <w:r w:rsidRPr="00664975">
              <w:rPr>
                <w:b/>
                <w:color w:val="F2F2F2" w:themeColor="background1" w:themeShade="F2"/>
                <w:szCs w:val="24"/>
              </w:rPr>
              <w:t xml:space="preserve"> (</w:t>
            </w:r>
            <w:r w:rsidRPr="00664975">
              <w:rPr>
                <w:b/>
                <w:color w:val="F2F2F2" w:themeColor="background1" w:themeShade="F2"/>
                <w:szCs w:val="24"/>
              </w:rPr>
              <w:fldChar w:fldCharType="begin"/>
            </w:r>
            <w:r w:rsidRPr="00664975">
              <w:rPr>
                <w:b/>
                <w:color w:val="F2F2F2" w:themeColor="background1" w:themeShade="F2"/>
                <w:szCs w:val="24"/>
              </w:rPr>
              <w:instrText xml:space="preserve"> REF _Ref18318608 \r \h  \* MERGEFORMAT </w:instrText>
            </w:r>
            <w:r w:rsidRPr="00664975">
              <w:rPr>
                <w:b/>
                <w:color w:val="F2F2F2" w:themeColor="background1" w:themeShade="F2"/>
                <w:szCs w:val="24"/>
              </w:rPr>
            </w:r>
            <w:r w:rsidRPr="00664975">
              <w:rPr>
                <w:b/>
                <w:color w:val="F2F2F2" w:themeColor="background1" w:themeShade="F2"/>
                <w:szCs w:val="24"/>
              </w:rPr>
              <w:fldChar w:fldCharType="separate"/>
            </w:r>
            <w:r w:rsidR="0097205F">
              <w:rPr>
                <w:b/>
                <w:color w:val="F2F2F2" w:themeColor="background1" w:themeShade="F2"/>
                <w:szCs w:val="24"/>
              </w:rPr>
              <w:t>IV.III.2.3</w:t>
            </w:r>
            <w:r w:rsidRPr="00664975">
              <w:rPr>
                <w:b/>
                <w:color w:val="F2F2F2" w:themeColor="background1" w:themeShade="F2"/>
                <w:szCs w:val="24"/>
              </w:rPr>
              <w:fldChar w:fldCharType="end"/>
            </w:r>
            <w:r w:rsidRPr="00664975">
              <w:rPr>
                <w:b/>
                <w:color w:val="F2F2F2" w:themeColor="background1" w:themeShade="F2"/>
                <w:szCs w:val="24"/>
              </w:rPr>
              <w:t>)</w:t>
            </w:r>
          </w:p>
        </w:tc>
      </w:tr>
      <w:tr w:rsidR="00A846E4" w:rsidRPr="00664975" w14:paraId="6D818634" w14:textId="77777777" w:rsidTr="00A846E4">
        <w:trPr>
          <w:tblHeader/>
        </w:trPr>
        <w:tc>
          <w:tcPr>
            <w:tcW w:w="1525" w:type="dxa"/>
            <w:shd w:val="clear" w:color="auto" w:fill="000080"/>
            <w:vAlign w:val="center"/>
          </w:tcPr>
          <w:p w14:paraId="6D934B9B" w14:textId="77777777" w:rsidR="00A846E4" w:rsidRPr="00664975" w:rsidRDefault="00A846E4" w:rsidP="00832E96">
            <w:pPr>
              <w:pStyle w:val="Table10"/>
              <w:jc w:val="center"/>
              <w:rPr>
                <w:b/>
                <w:szCs w:val="24"/>
              </w:rPr>
            </w:pPr>
            <w:r w:rsidRPr="00664975">
              <w:rPr>
                <w:b/>
                <w:szCs w:val="24"/>
              </w:rPr>
              <w:t>Name</w:t>
            </w:r>
          </w:p>
        </w:tc>
        <w:tc>
          <w:tcPr>
            <w:tcW w:w="573" w:type="dxa"/>
            <w:shd w:val="clear" w:color="auto" w:fill="000080"/>
            <w:vAlign w:val="center"/>
          </w:tcPr>
          <w:p w14:paraId="46C879BC" w14:textId="77777777" w:rsidR="00A846E4" w:rsidRPr="00664975" w:rsidRDefault="00A846E4" w:rsidP="00832E96">
            <w:pPr>
              <w:pStyle w:val="Table10"/>
              <w:jc w:val="center"/>
              <w:rPr>
                <w:b/>
                <w:szCs w:val="24"/>
              </w:rPr>
            </w:pPr>
            <w:r w:rsidRPr="00664975">
              <w:rPr>
                <w:b/>
                <w:szCs w:val="24"/>
              </w:rPr>
              <w:t>Status</w:t>
            </w:r>
          </w:p>
        </w:tc>
        <w:tc>
          <w:tcPr>
            <w:tcW w:w="661" w:type="dxa"/>
            <w:shd w:val="clear" w:color="auto" w:fill="000080"/>
            <w:vAlign w:val="center"/>
          </w:tcPr>
          <w:p w14:paraId="13F30807" w14:textId="77777777" w:rsidR="00A846E4" w:rsidRPr="00664975" w:rsidRDefault="00A846E4" w:rsidP="00832E96">
            <w:pPr>
              <w:pStyle w:val="Table10"/>
              <w:jc w:val="center"/>
              <w:rPr>
                <w:b/>
                <w:szCs w:val="24"/>
              </w:rPr>
            </w:pPr>
            <w:r w:rsidRPr="00664975">
              <w:rPr>
                <w:b/>
                <w:szCs w:val="24"/>
              </w:rPr>
              <w:t>Final</w:t>
            </w:r>
          </w:p>
        </w:tc>
        <w:tc>
          <w:tcPr>
            <w:tcW w:w="1466" w:type="dxa"/>
            <w:shd w:val="clear" w:color="auto" w:fill="000080"/>
            <w:vAlign w:val="center"/>
          </w:tcPr>
          <w:p w14:paraId="6D87A924" w14:textId="77777777" w:rsidR="00A846E4" w:rsidRPr="00664975" w:rsidRDefault="00A846E4" w:rsidP="00832E96">
            <w:pPr>
              <w:pStyle w:val="Table10"/>
              <w:jc w:val="center"/>
              <w:rPr>
                <w:b/>
                <w:szCs w:val="24"/>
              </w:rPr>
            </w:pPr>
            <w:r w:rsidRPr="00664975">
              <w:rPr>
                <w:b/>
                <w:szCs w:val="24"/>
              </w:rPr>
              <w:t>Reported to Requesting</w:t>
            </w:r>
            <w:r w:rsidRPr="00664975">
              <w:rPr>
                <w:b/>
                <w:szCs w:val="22"/>
              </w:rPr>
              <w:t xml:space="preserve"> NCTS-P5</w:t>
            </w:r>
            <w:r w:rsidRPr="00664975">
              <w:rPr>
                <w:b/>
                <w:szCs w:val="24"/>
              </w:rPr>
              <w:t xml:space="preserve"> Office</w:t>
            </w:r>
          </w:p>
        </w:tc>
        <w:tc>
          <w:tcPr>
            <w:tcW w:w="1170" w:type="dxa"/>
            <w:shd w:val="clear" w:color="auto" w:fill="E36C0A" w:themeFill="accent6" w:themeFillShade="BF"/>
            <w:vAlign w:val="center"/>
          </w:tcPr>
          <w:p w14:paraId="0870B78D" w14:textId="77777777" w:rsidR="00A846E4" w:rsidRPr="00664975" w:rsidRDefault="00A846E4" w:rsidP="00832E96">
            <w:pPr>
              <w:pStyle w:val="Table10"/>
              <w:jc w:val="center"/>
              <w:rPr>
                <w:b/>
                <w:color w:val="FFFFFF" w:themeColor="background1"/>
                <w:szCs w:val="24"/>
              </w:rPr>
            </w:pPr>
            <w:r w:rsidRPr="00664975">
              <w:rPr>
                <w:b/>
                <w:color w:val="FFFFFF" w:themeColor="background1"/>
                <w:szCs w:val="24"/>
              </w:rPr>
              <w:t>Change Type</w:t>
            </w:r>
          </w:p>
        </w:tc>
        <w:tc>
          <w:tcPr>
            <w:tcW w:w="2274" w:type="dxa"/>
            <w:shd w:val="clear" w:color="auto" w:fill="E36C0A" w:themeFill="accent6" w:themeFillShade="BF"/>
            <w:vAlign w:val="center"/>
          </w:tcPr>
          <w:p w14:paraId="673E5E3B" w14:textId="77777777" w:rsidR="00A846E4" w:rsidRPr="00664975" w:rsidRDefault="00A846E4" w:rsidP="00832E96">
            <w:pPr>
              <w:pStyle w:val="Table10"/>
              <w:jc w:val="center"/>
              <w:rPr>
                <w:b/>
                <w:color w:val="FFFFFF" w:themeColor="background1"/>
                <w:szCs w:val="24"/>
              </w:rPr>
            </w:pPr>
            <w:r w:rsidRPr="00664975">
              <w:rPr>
                <w:b/>
                <w:color w:val="FFFFFF" w:themeColor="background1"/>
                <w:szCs w:val="24"/>
              </w:rPr>
              <w:t xml:space="preserve">Changes to State Transitions </w:t>
            </w:r>
            <w:r w:rsidRPr="00664975">
              <w:rPr>
                <w:b/>
                <w:color w:val="FFFFFF" w:themeColor="background1"/>
                <w:szCs w:val="24"/>
                <w:u w:val="single"/>
              </w:rPr>
              <w:t>To other states</w:t>
            </w:r>
          </w:p>
        </w:tc>
        <w:tc>
          <w:tcPr>
            <w:tcW w:w="1596" w:type="dxa"/>
            <w:shd w:val="clear" w:color="auto" w:fill="E36C0A" w:themeFill="accent6" w:themeFillShade="BF"/>
            <w:vAlign w:val="center"/>
          </w:tcPr>
          <w:p w14:paraId="5EB1FE9C" w14:textId="77777777" w:rsidR="00A846E4" w:rsidRPr="00664975" w:rsidRDefault="00A846E4" w:rsidP="00832E96">
            <w:pPr>
              <w:pStyle w:val="Table10"/>
              <w:jc w:val="center"/>
              <w:rPr>
                <w:b/>
                <w:color w:val="FFFFFF" w:themeColor="background1"/>
                <w:szCs w:val="24"/>
              </w:rPr>
            </w:pPr>
            <w:r w:rsidRPr="00664975">
              <w:rPr>
                <w:b/>
                <w:color w:val="FFFFFF" w:themeColor="background1"/>
                <w:szCs w:val="24"/>
              </w:rPr>
              <w:t>Reported to Requesting “Legacy” Office</w:t>
            </w:r>
          </w:p>
        </w:tc>
      </w:tr>
      <w:tr w:rsidR="00A846E4" w:rsidRPr="00664975" w14:paraId="4D36B7A0" w14:textId="77777777" w:rsidTr="00A846E4">
        <w:tc>
          <w:tcPr>
            <w:tcW w:w="1525" w:type="dxa"/>
            <w:vAlign w:val="center"/>
          </w:tcPr>
          <w:p w14:paraId="1D06696F" w14:textId="4433B0F5" w:rsidR="00A846E4" w:rsidRPr="00664975" w:rsidRDefault="0099425C" w:rsidP="00832E96">
            <w:pPr>
              <w:pStyle w:val="Table10"/>
              <w:spacing w:before="0" w:after="0"/>
              <w:jc w:val="center"/>
              <w:rPr>
                <w:szCs w:val="24"/>
              </w:rPr>
            </w:pPr>
            <w:r w:rsidRPr="00664975">
              <w:rPr>
                <w:szCs w:val="24"/>
              </w:rPr>
              <w:t>AAR created</w:t>
            </w:r>
          </w:p>
        </w:tc>
        <w:tc>
          <w:tcPr>
            <w:tcW w:w="573" w:type="dxa"/>
            <w:vAlign w:val="center"/>
          </w:tcPr>
          <w:p w14:paraId="1A079A92" w14:textId="77777777" w:rsidR="00A846E4" w:rsidRPr="00664975" w:rsidRDefault="00A846E4" w:rsidP="00832E96">
            <w:pPr>
              <w:pStyle w:val="Table10"/>
              <w:spacing w:before="0" w:after="0"/>
              <w:jc w:val="center"/>
              <w:rPr>
                <w:szCs w:val="24"/>
              </w:rPr>
            </w:pPr>
            <w:r w:rsidRPr="00664975">
              <w:rPr>
                <w:szCs w:val="24"/>
              </w:rPr>
              <w:t>R</w:t>
            </w:r>
          </w:p>
        </w:tc>
        <w:tc>
          <w:tcPr>
            <w:tcW w:w="661" w:type="dxa"/>
            <w:vAlign w:val="center"/>
          </w:tcPr>
          <w:p w14:paraId="30C1A550" w14:textId="77777777" w:rsidR="00A846E4" w:rsidRPr="00664975" w:rsidRDefault="00A846E4" w:rsidP="00832E96">
            <w:pPr>
              <w:pStyle w:val="Table10"/>
              <w:spacing w:before="0" w:after="0"/>
              <w:jc w:val="center"/>
              <w:rPr>
                <w:szCs w:val="24"/>
              </w:rPr>
            </w:pPr>
            <w:r w:rsidRPr="00664975">
              <w:rPr>
                <w:szCs w:val="24"/>
              </w:rPr>
              <w:t>No</w:t>
            </w:r>
          </w:p>
        </w:tc>
        <w:tc>
          <w:tcPr>
            <w:tcW w:w="1466" w:type="dxa"/>
            <w:vAlign w:val="center"/>
          </w:tcPr>
          <w:p w14:paraId="0FEFB27A" w14:textId="2311BDBB" w:rsidR="00A846E4" w:rsidRPr="00664975" w:rsidRDefault="0099425C" w:rsidP="00832E96">
            <w:pPr>
              <w:pStyle w:val="Table10"/>
              <w:spacing w:before="0" w:after="0"/>
              <w:jc w:val="center"/>
              <w:rPr>
                <w:i/>
                <w:szCs w:val="24"/>
              </w:rPr>
            </w:pPr>
            <w:r w:rsidRPr="00664975">
              <w:rPr>
                <w:szCs w:val="24"/>
              </w:rPr>
              <w:t>AAR created</w:t>
            </w:r>
          </w:p>
        </w:tc>
        <w:tc>
          <w:tcPr>
            <w:tcW w:w="1170" w:type="dxa"/>
            <w:vAlign w:val="center"/>
          </w:tcPr>
          <w:p w14:paraId="799E9F93" w14:textId="77777777" w:rsidR="00A846E4" w:rsidRPr="00664975" w:rsidRDefault="00A846E4" w:rsidP="00832E96">
            <w:pPr>
              <w:pStyle w:val="Table10"/>
              <w:spacing w:before="0" w:after="0"/>
              <w:jc w:val="center"/>
              <w:rPr>
                <w:i/>
                <w:color w:val="0070C0"/>
                <w:szCs w:val="24"/>
              </w:rPr>
            </w:pPr>
            <w:r w:rsidRPr="00664975">
              <w:rPr>
                <w:color w:val="0070C0"/>
                <w:szCs w:val="24"/>
              </w:rPr>
              <w:t>New State Transition</w:t>
            </w:r>
          </w:p>
        </w:tc>
        <w:tc>
          <w:tcPr>
            <w:tcW w:w="2274" w:type="dxa"/>
            <w:vAlign w:val="center"/>
          </w:tcPr>
          <w:p w14:paraId="555CBF84" w14:textId="1D38C2F5" w:rsidR="00A846E4" w:rsidRPr="00664975" w:rsidRDefault="00A846E4" w:rsidP="00832E96">
            <w:pPr>
              <w:pStyle w:val="Table10"/>
              <w:spacing w:before="0" w:after="0"/>
              <w:rPr>
                <w:szCs w:val="24"/>
              </w:rPr>
            </w:pPr>
            <w:r w:rsidRPr="00664975">
              <w:rPr>
                <w:szCs w:val="24"/>
                <w:u w:val="single"/>
              </w:rPr>
              <w:t>Self-transition</w:t>
            </w:r>
            <w:r w:rsidRPr="00664975">
              <w:rPr>
                <w:szCs w:val="24"/>
              </w:rPr>
              <w:t xml:space="preserve"> with</w:t>
            </w:r>
            <w:r w:rsidR="00811254" w:rsidRPr="00664975">
              <w:rPr>
                <w:szCs w:val="24"/>
              </w:rPr>
              <w:t xml:space="preserve"> [Incident notification] IE181 </w:t>
            </w:r>
            <w:r w:rsidR="001927F7" w:rsidRPr="00664975">
              <w:rPr>
                <w:szCs w:val="24"/>
              </w:rPr>
              <w:t>as per STD (</w:t>
            </w:r>
            <w:r w:rsidR="001927F7" w:rsidRPr="00664975">
              <w:rPr>
                <w:szCs w:val="22"/>
              </w:rPr>
              <w:fldChar w:fldCharType="begin"/>
            </w:r>
            <w:r w:rsidR="001927F7" w:rsidRPr="00664975">
              <w:rPr>
                <w:szCs w:val="22"/>
              </w:rPr>
              <w:instrText xml:space="preserve"> REF _Ref18055669 \r \h  \* MERGEFORMAT </w:instrText>
            </w:r>
            <w:r w:rsidR="001927F7" w:rsidRPr="00664975">
              <w:rPr>
                <w:szCs w:val="22"/>
              </w:rPr>
            </w:r>
            <w:r w:rsidR="001927F7" w:rsidRPr="00664975">
              <w:rPr>
                <w:szCs w:val="22"/>
              </w:rPr>
              <w:fldChar w:fldCharType="separate"/>
            </w:r>
            <w:r w:rsidR="0097205F">
              <w:rPr>
                <w:szCs w:val="22"/>
              </w:rPr>
              <w:t>III.V.3</w:t>
            </w:r>
            <w:r w:rsidR="001927F7" w:rsidRPr="00664975">
              <w:rPr>
                <w:szCs w:val="22"/>
              </w:rPr>
              <w:fldChar w:fldCharType="end"/>
            </w:r>
            <w:r w:rsidR="001927F7" w:rsidRPr="00664975">
              <w:rPr>
                <w:szCs w:val="24"/>
              </w:rPr>
              <w:t>)</w:t>
            </w:r>
          </w:p>
        </w:tc>
        <w:tc>
          <w:tcPr>
            <w:tcW w:w="1596" w:type="dxa"/>
            <w:vAlign w:val="center"/>
          </w:tcPr>
          <w:p w14:paraId="622C0132" w14:textId="2D7966C8" w:rsidR="00A846E4" w:rsidRPr="00664975" w:rsidRDefault="001927F7" w:rsidP="00156F9D">
            <w:pPr>
              <w:pStyle w:val="Table10"/>
              <w:keepNext/>
              <w:spacing w:before="0" w:after="0"/>
              <w:jc w:val="center"/>
              <w:rPr>
                <w:i/>
                <w:szCs w:val="24"/>
              </w:rPr>
            </w:pPr>
            <w:r w:rsidRPr="00664975">
              <w:rPr>
                <w:szCs w:val="24"/>
              </w:rPr>
              <w:t>AAR created</w:t>
            </w:r>
          </w:p>
        </w:tc>
      </w:tr>
    </w:tbl>
    <w:p w14:paraId="60CAFDB1" w14:textId="35B2EE1D" w:rsidR="00156F9D" w:rsidRPr="00664975" w:rsidRDefault="00156F9D" w:rsidP="00156F9D">
      <w:pPr>
        <w:pStyle w:val="Caption"/>
      </w:pPr>
      <w:bookmarkStart w:id="1980" w:name="_Ref19045720"/>
      <w:bookmarkStart w:id="1981" w:name="_Ref19045672"/>
      <w:bookmarkStart w:id="1982" w:name="_Toc45649004"/>
      <w:bookmarkStart w:id="1983" w:name="_Toc46393109"/>
      <w:r w:rsidRPr="00664975">
        <w:lastRenderedPageBreak/>
        <w:t xml:space="preserve">Table </w:t>
      </w:r>
      <w:r w:rsidRPr="00664975">
        <w:fldChar w:fldCharType="begin"/>
      </w:r>
      <w:r w:rsidRPr="00664975">
        <w:instrText xml:space="preserve"> SEQ Table \* ARABIC </w:instrText>
      </w:r>
      <w:r w:rsidRPr="00664975">
        <w:fldChar w:fldCharType="separate"/>
      </w:r>
      <w:r w:rsidR="0097205F">
        <w:rPr>
          <w:noProof/>
        </w:rPr>
        <w:t>32</w:t>
      </w:r>
      <w:r w:rsidRPr="00664975">
        <w:fldChar w:fldCharType="end"/>
      </w:r>
      <w:bookmarkEnd w:id="1980"/>
      <w:r w:rsidRPr="00664975">
        <w:t>: State changes of an MRN at the Office of Destination for Core Business – Specific Scenarios for Incidents “En Route” related to ‘New processes between “To Be” countries’</w:t>
      </w:r>
      <w:bookmarkEnd w:id="1981"/>
      <w:bookmarkEnd w:id="1982"/>
      <w:bookmarkEnd w:id="1983"/>
    </w:p>
    <w:p w14:paraId="446C22EF" w14:textId="77777777" w:rsidR="00A270D5" w:rsidRPr="00664975" w:rsidRDefault="00A270D5" w:rsidP="00A270D5"/>
    <w:p w14:paraId="1520EE44" w14:textId="53EA7DFC" w:rsidR="00F51C03" w:rsidRPr="00664975" w:rsidRDefault="00F51C03" w:rsidP="007D138E">
      <w:pPr>
        <w:pStyle w:val="Heading6"/>
        <w:keepNext/>
        <w:keepLines w:val="0"/>
      </w:pPr>
      <w:bookmarkStart w:id="1984" w:name="_Toc45648929"/>
      <w:bookmarkStart w:id="1985" w:name="_Toc46393034"/>
      <w:r w:rsidRPr="00664975">
        <w:t>Office of Transit STD</w:t>
      </w:r>
      <w:bookmarkEnd w:id="1984"/>
      <w:bookmarkEnd w:id="1985"/>
    </w:p>
    <w:p w14:paraId="304BD60B" w14:textId="5B86CE6D" w:rsidR="007D138E" w:rsidRPr="00664975" w:rsidRDefault="007D138E" w:rsidP="007D138E">
      <w:pPr>
        <w:spacing w:after="120"/>
      </w:pPr>
      <w:r w:rsidRPr="00664975">
        <w:t xml:space="preserve">For </w:t>
      </w:r>
      <w:r w:rsidRPr="00664975">
        <w:fldChar w:fldCharType="begin"/>
      </w:r>
      <w:r w:rsidRPr="00664975">
        <w:instrText xml:space="preserve"> REF _Ref18318608 \h </w:instrText>
      </w:r>
      <w:r w:rsidRPr="00664975">
        <w:fldChar w:fldCharType="separate"/>
      </w:r>
      <w:r w:rsidR="0097205F" w:rsidRPr="00664975">
        <w:t>Core Business – Specific Scenarios for Incidents “En Route”</w:t>
      </w:r>
      <w:r w:rsidRPr="00664975">
        <w:fldChar w:fldCharType="end"/>
      </w:r>
      <w:r w:rsidRPr="00664975">
        <w:t xml:space="preserve"> related to the</w:t>
      </w:r>
      <w:r w:rsidR="00516E90" w:rsidRPr="00664975">
        <w:t xml:space="preserve"> </w:t>
      </w:r>
      <w:r w:rsidR="00390AF8" w:rsidRPr="00664975">
        <w:t>‘</w:t>
      </w:r>
      <w:r w:rsidR="00516E90" w:rsidRPr="00664975">
        <w:rPr>
          <w:szCs w:val="24"/>
        </w:rPr>
        <w:fldChar w:fldCharType="begin"/>
      </w:r>
      <w:r w:rsidR="00516E90" w:rsidRPr="00664975">
        <w:rPr>
          <w:szCs w:val="24"/>
        </w:rPr>
        <w:instrText xml:space="preserve"> REF _Ref45181470 \h </w:instrText>
      </w:r>
      <w:r w:rsidR="00516E90" w:rsidRPr="00664975">
        <w:rPr>
          <w:szCs w:val="24"/>
        </w:rPr>
      </w:r>
      <w:r w:rsidR="00516E90" w:rsidRPr="00664975">
        <w:rPr>
          <w:szCs w:val="24"/>
        </w:rPr>
        <w:fldChar w:fldCharType="separate"/>
      </w:r>
      <w:r w:rsidR="0097205F" w:rsidRPr="00664975">
        <w:t>New processes for a “To Be” country</w:t>
      </w:r>
      <w:r w:rsidR="00516E90" w:rsidRPr="00664975">
        <w:rPr>
          <w:szCs w:val="24"/>
        </w:rPr>
        <w:fldChar w:fldCharType="end"/>
      </w:r>
      <w:r w:rsidR="00516E90" w:rsidRPr="00664975">
        <w:rPr>
          <w:szCs w:val="24"/>
        </w:rPr>
        <w:t>’</w:t>
      </w:r>
      <w:r w:rsidRPr="00664975">
        <w:t xml:space="preserve">, the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state machine for NCTS-P5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is extended with the changes that are defined in</w:t>
      </w:r>
      <w:r w:rsidR="009E21B3" w:rsidRPr="00664975">
        <w:t xml:space="preserve"> </w:t>
      </w:r>
      <w:r w:rsidR="009E21B3" w:rsidRPr="00664975">
        <w:fldChar w:fldCharType="begin"/>
      </w:r>
      <w:r w:rsidR="009E21B3" w:rsidRPr="00664975">
        <w:instrText xml:space="preserve"> REF _Ref19046090 \h </w:instrText>
      </w:r>
      <w:r w:rsidR="009E21B3" w:rsidRPr="00664975">
        <w:fldChar w:fldCharType="separate"/>
      </w:r>
      <w:r w:rsidR="0097205F" w:rsidRPr="00664975">
        <w:t xml:space="preserve">Table </w:t>
      </w:r>
      <w:r w:rsidR="0097205F">
        <w:rPr>
          <w:noProof/>
        </w:rPr>
        <w:t>33</w:t>
      </w:r>
      <w:r w:rsidR="009E21B3" w:rsidRPr="00664975">
        <w:fldChar w:fldCharType="end"/>
      </w:r>
      <w:r w:rsidRPr="00664975">
        <w:t>.</w:t>
      </w:r>
    </w:p>
    <w:p w14:paraId="685F2841" w14:textId="77777777" w:rsidR="007D138E" w:rsidRPr="00664975" w:rsidRDefault="007D138E" w:rsidP="007D138E">
      <w:r w:rsidRPr="00664975">
        <w:t>It is worth noting that:</w:t>
      </w:r>
    </w:p>
    <w:p w14:paraId="259831A9" w14:textId="6BFBC691" w:rsidR="007D138E" w:rsidRPr="00664975" w:rsidRDefault="007D138E" w:rsidP="00A755BC">
      <w:pPr>
        <w:pStyle w:val="ListParagraph"/>
        <w:numPr>
          <w:ilvl w:val="0"/>
          <w:numId w:val="131"/>
        </w:numPr>
        <w:spacing w:before="60" w:after="60" w:line="276" w:lineRule="auto"/>
        <w:ind w:left="714" w:hanging="357"/>
        <w:contextualSpacing w:val="0"/>
      </w:pPr>
      <w:r w:rsidRPr="00664975">
        <w:t xml:space="preserve">The blue columns represent the </w:t>
      </w:r>
      <w:r w:rsidR="009E21B3" w:rsidRPr="00664975">
        <w:rPr>
          <w:rStyle w:val="LinksChar"/>
        </w:rPr>
        <w:fldChar w:fldCharType="begin"/>
      </w:r>
      <w:r w:rsidR="009E21B3" w:rsidRPr="00664975">
        <w:rPr>
          <w:rStyle w:val="LinksChar"/>
        </w:rPr>
        <w:instrText xml:space="preserve"> REF _Ref19046008 \h  \* MERGEFORMAT </w:instrText>
      </w:r>
      <w:r w:rsidR="009E21B3" w:rsidRPr="00664975">
        <w:rPr>
          <w:rStyle w:val="LinksChar"/>
        </w:rPr>
      </w:r>
      <w:r w:rsidR="009E21B3" w:rsidRPr="00664975">
        <w:rPr>
          <w:rStyle w:val="LinksChar"/>
        </w:rPr>
        <w:fldChar w:fldCharType="separate"/>
      </w:r>
      <w:r w:rsidR="0097205F" w:rsidRPr="0097205F">
        <w:rPr>
          <w:rStyle w:val="LinksChar"/>
        </w:rPr>
        <w:t>Office of Transit STD</w:t>
      </w:r>
      <w:r w:rsidR="009E21B3" w:rsidRPr="00664975">
        <w:rPr>
          <w:rStyle w:val="LinksChar"/>
        </w:rPr>
        <w:fldChar w:fldCharType="end"/>
      </w:r>
      <w:r w:rsidR="009E21B3" w:rsidRPr="00664975">
        <w:t xml:space="preserve"> </w:t>
      </w:r>
      <w:r w:rsidRPr="00664975">
        <w:t>for NCTS-P5 (“To Be”), as defined in section</w:t>
      </w:r>
      <w:r w:rsidR="009E21B3" w:rsidRPr="00664975">
        <w:t xml:space="preserve"> (</w:t>
      </w:r>
      <w:r w:rsidR="009E21B3" w:rsidRPr="00664975">
        <w:fldChar w:fldCharType="begin"/>
      </w:r>
      <w:r w:rsidR="009E21B3" w:rsidRPr="00664975">
        <w:instrText xml:space="preserve"> REF _Ref19046057 \r \h </w:instrText>
      </w:r>
      <w:r w:rsidR="009E21B3" w:rsidRPr="00664975">
        <w:fldChar w:fldCharType="separate"/>
      </w:r>
      <w:r w:rsidR="0097205F">
        <w:t>III.V.2</w:t>
      </w:r>
      <w:r w:rsidR="009E21B3" w:rsidRPr="00664975">
        <w:fldChar w:fldCharType="end"/>
      </w:r>
      <w:r w:rsidRPr="00664975">
        <w:t>). The blue columns are explained in</w:t>
      </w:r>
      <w:r w:rsidR="009E21B3" w:rsidRPr="00664975">
        <w:t xml:space="preserve"> </w:t>
      </w:r>
      <w:r w:rsidR="009E21B3" w:rsidRPr="00664975">
        <w:fldChar w:fldCharType="begin"/>
      </w:r>
      <w:r w:rsidR="009E21B3" w:rsidRPr="00664975">
        <w:instrText xml:space="preserve"> REF _Ref19046036 \h </w:instrText>
      </w:r>
      <w:r w:rsidR="009E21B3" w:rsidRPr="00664975">
        <w:fldChar w:fldCharType="separate"/>
      </w:r>
      <w:r w:rsidR="0097205F" w:rsidRPr="00664975">
        <w:t xml:space="preserve">Table </w:t>
      </w:r>
      <w:r w:rsidR="0097205F">
        <w:rPr>
          <w:noProof/>
        </w:rPr>
        <w:t>11</w:t>
      </w:r>
      <w:r w:rsidR="0097205F" w:rsidRPr="00664975">
        <w:t>: States of an MRN at the Office of Transit</w:t>
      </w:r>
      <w:r w:rsidR="009E21B3" w:rsidRPr="00664975">
        <w:fldChar w:fldCharType="end"/>
      </w:r>
      <w:r w:rsidRPr="00664975">
        <w:t>.</w:t>
      </w:r>
    </w:p>
    <w:p w14:paraId="5AB5F763" w14:textId="16E2B2BE" w:rsidR="007D138E" w:rsidRPr="00664975" w:rsidRDefault="007D138E" w:rsidP="00A755BC">
      <w:pPr>
        <w:pStyle w:val="ListParagraph"/>
        <w:numPr>
          <w:ilvl w:val="0"/>
          <w:numId w:val="131"/>
        </w:numPr>
        <w:spacing w:before="60" w:after="60" w:line="276" w:lineRule="auto"/>
        <w:ind w:left="714" w:hanging="357"/>
        <w:contextualSpacing w:val="0"/>
      </w:pPr>
      <w:r w:rsidRPr="00664975">
        <w:t xml:space="preserve">The orange columns show the relevant </w:t>
      </w:r>
      <w:r w:rsidRPr="00664975">
        <w:rPr>
          <w:b/>
        </w:rPr>
        <w:t>state changes/extensions</w:t>
      </w:r>
      <w:r w:rsidRPr="00664975">
        <w:t xml:space="preserve"> of the state machine from paragraph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w:t>
      </w:r>
      <w:r w:rsidRPr="00664975">
        <w:fldChar w:fldCharType="begin"/>
      </w:r>
      <w:r w:rsidRPr="00664975">
        <w:instrText xml:space="preserve"> REF _Ref18058715 \r \h </w:instrText>
      </w:r>
      <w:r w:rsidRPr="00664975">
        <w:fldChar w:fldCharType="separate"/>
      </w:r>
      <w:r w:rsidR="0097205F">
        <w:t>IV.III.1</w:t>
      </w:r>
      <w:r w:rsidRPr="00664975">
        <w:fldChar w:fldCharType="end"/>
      </w:r>
      <w:r w:rsidRPr="00664975">
        <w:t xml:space="preserve">) that are needed for the </w:t>
      </w:r>
      <w:r w:rsidRPr="00664975">
        <w:fldChar w:fldCharType="begin"/>
      </w:r>
      <w:r w:rsidRPr="00664975">
        <w:instrText xml:space="preserve"> REF _Ref18318608 \h </w:instrText>
      </w:r>
      <w:r w:rsidRPr="00664975">
        <w:fldChar w:fldCharType="separate"/>
      </w:r>
      <w:r w:rsidR="0097205F" w:rsidRPr="00664975">
        <w:t>Core Business – Specific Scenarios for Incidents “En Route”</w:t>
      </w:r>
      <w:r w:rsidRPr="00664975">
        <w:fldChar w:fldCharType="end"/>
      </w:r>
      <w:r w:rsidRPr="00664975">
        <w:t xml:space="preserve"> scenarios.</w:t>
      </w:r>
    </w:p>
    <w:p w14:paraId="11E06663" w14:textId="77777777" w:rsidR="007D138E" w:rsidRPr="00664975" w:rsidRDefault="007D138E" w:rsidP="00A755BC">
      <w:pPr>
        <w:pStyle w:val="ListParagraph"/>
        <w:numPr>
          <w:ilvl w:val="0"/>
          <w:numId w:val="131"/>
        </w:numPr>
        <w:spacing w:before="60" w:after="60" w:line="276" w:lineRule="auto"/>
        <w:ind w:left="714" w:hanging="357"/>
        <w:contextualSpacing w:val="0"/>
      </w:pPr>
      <w:r w:rsidRPr="00664975">
        <w:t xml:space="preserve">Column ‘Change Type’ </w:t>
      </w:r>
      <w:r w:rsidRPr="00664975">
        <w:rPr>
          <w:szCs w:val="24"/>
        </w:rPr>
        <w:t>defines the type of extension.</w:t>
      </w:r>
    </w:p>
    <w:p w14:paraId="68C49A23" w14:textId="5FE336F4" w:rsidR="007D138E" w:rsidRPr="00664975" w:rsidRDefault="007D138E" w:rsidP="00A755BC">
      <w:pPr>
        <w:pStyle w:val="ListParagraph"/>
        <w:numPr>
          <w:ilvl w:val="1"/>
          <w:numId w:val="131"/>
        </w:numPr>
        <w:spacing w:before="60" w:after="60" w:line="276" w:lineRule="auto"/>
        <w:contextualSpacing w:val="0"/>
      </w:pPr>
      <w:r w:rsidRPr="00664975">
        <w:rPr>
          <w:szCs w:val="24"/>
        </w:rPr>
        <w:t>‘</w:t>
      </w:r>
      <w:r w:rsidRPr="00664975">
        <w:rPr>
          <w:color w:val="0070C0"/>
          <w:szCs w:val="24"/>
        </w:rPr>
        <w:t>New State Transition</w:t>
      </w:r>
      <w:r w:rsidRPr="00664975">
        <w:rPr>
          <w:szCs w:val="24"/>
        </w:rPr>
        <w:t xml:space="preserve">’ means that a state in the </w:t>
      </w:r>
      <w:r w:rsidRPr="00664975">
        <w:t xml:space="preserve">state machine in paragraph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xml:space="preserve"> of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w:t>
      </w:r>
      <w:r w:rsidRPr="00664975">
        <w:rPr>
          <w:b/>
        </w:rPr>
        <w:t>-</w:t>
      </w:r>
      <w:r w:rsidRPr="00664975">
        <w:t xml:space="preserve">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applies and is extended with some </w:t>
      </w:r>
      <w:r w:rsidRPr="00664975">
        <w:rPr>
          <w:u w:val="single"/>
        </w:rPr>
        <w:t>new state transitions</w:t>
      </w:r>
      <w:r w:rsidRPr="00664975">
        <w:t xml:space="preserve"> to other states for the purpose of </w:t>
      </w:r>
      <w:r w:rsidRPr="00664975">
        <w:fldChar w:fldCharType="begin"/>
      </w:r>
      <w:r w:rsidRPr="00664975">
        <w:instrText xml:space="preserve"> REF _Ref18318608 \h </w:instrText>
      </w:r>
      <w:r w:rsidRPr="00664975">
        <w:fldChar w:fldCharType="separate"/>
      </w:r>
      <w:r w:rsidR="0097205F" w:rsidRPr="00664975">
        <w:t>Core Business – Specific Scenarios for Incidents “En Route”</w:t>
      </w:r>
      <w:r w:rsidRPr="00664975">
        <w:fldChar w:fldCharType="end"/>
      </w:r>
      <w:r w:rsidRPr="00664975">
        <w:t>.</w:t>
      </w:r>
    </w:p>
    <w:p w14:paraId="595A1711" w14:textId="062453B5" w:rsidR="007D138E" w:rsidRPr="00664975" w:rsidRDefault="007D138E" w:rsidP="00A755BC">
      <w:pPr>
        <w:pStyle w:val="ListParagraph"/>
        <w:numPr>
          <w:ilvl w:val="1"/>
          <w:numId w:val="131"/>
        </w:numPr>
        <w:spacing w:before="60" w:after="60" w:line="276" w:lineRule="auto"/>
        <w:contextualSpacing w:val="0"/>
      </w:pPr>
      <w:r w:rsidRPr="00664975">
        <w:rPr>
          <w:szCs w:val="24"/>
        </w:rPr>
        <w:t>‘</w:t>
      </w:r>
      <w:r w:rsidRPr="00664975">
        <w:rPr>
          <w:color w:val="00B050"/>
          <w:szCs w:val="24"/>
        </w:rPr>
        <w:t>New State</w:t>
      </w:r>
      <w:r w:rsidRPr="00664975">
        <w:rPr>
          <w:szCs w:val="24"/>
        </w:rPr>
        <w:t xml:space="preserve">’ means that the </w:t>
      </w:r>
      <w:r w:rsidRPr="00664975">
        <w:t xml:space="preserve">state machine in paragraph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xml:space="preserve"> of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is extended with a </w:t>
      </w:r>
      <w:r w:rsidRPr="00664975">
        <w:rPr>
          <w:u w:val="single"/>
        </w:rPr>
        <w:t>new state</w:t>
      </w:r>
      <w:r w:rsidRPr="00664975">
        <w:t xml:space="preserve"> and this includes the addition of </w:t>
      </w:r>
      <w:r w:rsidRPr="00664975">
        <w:rPr>
          <w:u w:val="single"/>
        </w:rPr>
        <w:t>all state transitions of this new state to other states</w:t>
      </w:r>
      <w:r w:rsidRPr="00664975">
        <w:t>. Therefore, the state transitions are not mentioned but a reference is made to the applicable STD.</w:t>
      </w:r>
    </w:p>
    <w:p w14:paraId="7033C5A8" w14:textId="5C2C6722" w:rsidR="007D138E" w:rsidRPr="00664975" w:rsidRDefault="007D138E" w:rsidP="00A755BC">
      <w:pPr>
        <w:pStyle w:val="ListParagraph"/>
        <w:numPr>
          <w:ilvl w:val="0"/>
          <w:numId w:val="131"/>
        </w:numPr>
        <w:spacing w:before="60" w:after="60" w:line="276" w:lineRule="auto"/>
        <w:ind w:left="714" w:hanging="357"/>
        <w:contextualSpacing w:val="0"/>
      </w:pPr>
      <w:r w:rsidRPr="00664975">
        <w:rPr>
          <w:szCs w:val="24"/>
        </w:rPr>
        <w:t xml:space="preserve">Depending on the </w:t>
      </w:r>
      <w:r w:rsidRPr="00664975">
        <w:t xml:space="preserve">‘Change Type’, column ‘Changes to state transitions to other states’ </w:t>
      </w:r>
      <w:r w:rsidRPr="00664975">
        <w:rPr>
          <w:szCs w:val="24"/>
        </w:rPr>
        <w:t xml:space="preserve">defines </w:t>
      </w:r>
      <w:r w:rsidRPr="00664975">
        <w:t xml:space="preserve">which changes must be made to the state transitions from the pertinent state to other states in regard to the state machine in paragraph </w:t>
      </w:r>
      <w:r w:rsidRPr="00664975">
        <w:fldChar w:fldCharType="begin"/>
      </w:r>
      <w:r w:rsidRPr="00664975">
        <w:instrText xml:space="preserve"> REF _Ref18057588 \r \h </w:instrText>
      </w:r>
      <w:r w:rsidRPr="00664975">
        <w:fldChar w:fldCharType="separate"/>
      </w:r>
      <w:r w:rsidR="0097205F">
        <w:t>IV.III.1.1.2</w:t>
      </w:r>
      <w:r w:rsidRPr="00664975">
        <w:fldChar w:fldCharType="end"/>
      </w:r>
      <w:r w:rsidRPr="00664975">
        <w:t xml:space="preserve"> of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w:t>
      </w:r>
    </w:p>
    <w:p w14:paraId="0D32C01C" w14:textId="3EFC1477" w:rsidR="007D138E" w:rsidRPr="00664975" w:rsidRDefault="007D138E" w:rsidP="00A755BC">
      <w:pPr>
        <w:pStyle w:val="ListParagraph"/>
        <w:numPr>
          <w:ilvl w:val="0"/>
          <w:numId w:val="131"/>
        </w:numPr>
        <w:spacing w:before="60" w:after="60" w:line="276" w:lineRule="auto"/>
        <w:ind w:left="714" w:hanging="357"/>
        <w:contextualSpacing w:val="0"/>
      </w:pPr>
      <w:r w:rsidRPr="00664975">
        <w:t>The ‘</w:t>
      </w:r>
      <w:r w:rsidRPr="00664975">
        <w:rPr>
          <w:szCs w:val="24"/>
        </w:rPr>
        <w:t>Reported to Requesting “Legacy” Office’</w:t>
      </w:r>
      <w:r w:rsidRPr="00664975">
        <w:rPr>
          <w:b/>
          <w:szCs w:val="24"/>
        </w:rPr>
        <w:t xml:space="preserve"> </w:t>
      </w:r>
      <w:r w:rsidRPr="00664975">
        <w:t xml:space="preserve">column indicates the expected state to be reported, when the status of the movement must be reported to a “Legacy” NA with a response message, as per applicable mechanism in each Office (e.g. </w:t>
      </w:r>
      <w:r w:rsidRPr="00664975">
        <w:fldChar w:fldCharType="begin"/>
      </w:r>
      <w:r w:rsidRPr="00664975">
        <w:instrText xml:space="preserve"> REF _Ref16063572 \r \h </w:instrText>
      </w:r>
      <w:r w:rsidRPr="00664975">
        <w:fldChar w:fldCharType="separate"/>
      </w:r>
      <w:r w:rsidR="0097205F">
        <w:t>III.II.6.2</w:t>
      </w:r>
      <w:r w:rsidRPr="00664975">
        <w:fldChar w:fldCharType="end"/>
      </w:r>
      <w:r w:rsidRPr="00664975">
        <w:t xml:space="preserve"> </w:t>
      </w:r>
      <w:r w:rsidRPr="00664975">
        <w:fldChar w:fldCharType="begin"/>
      </w:r>
      <w:r w:rsidRPr="00664975">
        <w:instrText xml:space="preserve"> REF _Ref16063572 \h </w:instrText>
      </w:r>
      <w:r w:rsidRPr="00664975">
        <w:fldChar w:fldCharType="separate"/>
      </w:r>
      <w:r w:rsidR="0097205F" w:rsidRPr="00664975">
        <w:t>T-TRA-EXC-A-007-Status request/response</w:t>
      </w:r>
      <w:r w:rsidRPr="00664975">
        <w:fldChar w:fldCharType="end"/>
      </w:r>
      <w:r w:rsidRPr="00664975">
        <w:t>) for both ‘R’ or ‘SR’ states.</w:t>
      </w:r>
    </w:p>
    <w:p w14:paraId="6F00B23C" w14:textId="7AE0B92B" w:rsidR="007D138E" w:rsidRPr="00664975" w:rsidRDefault="007D138E" w:rsidP="00A755BC">
      <w:pPr>
        <w:pStyle w:val="ListParagraph"/>
        <w:numPr>
          <w:ilvl w:val="0"/>
          <w:numId w:val="131"/>
        </w:numPr>
        <w:spacing w:before="60" w:after="60" w:line="276" w:lineRule="auto"/>
        <w:ind w:left="714" w:hanging="357"/>
        <w:contextualSpacing w:val="0"/>
        <w:rPr>
          <w:b/>
        </w:rPr>
      </w:pPr>
      <w:r w:rsidRPr="00664975">
        <w:rPr>
          <w:b/>
        </w:rPr>
        <w:t xml:space="preserve">The states from the state machine in paragraph </w:t>
      </w:r>
      <w:r w:rsidRPr="00664975">
        <w:rPr>
          <w:b/>
        </w:rPr>
        <w:fldChar w:fldCharType="begin"/>
      </w:r>
      <w:r w:rsidRPr="00664975">
        <w:rPr>
          <w:b/>
        </w:rPr>
        <w:instrText xml:space="preserve"> REF _Ref18057588 \r \h  \* MERGEFORMAT </w:instrText>
      </w:r>
      <w:r w:rsidRPr="00664975">
        <w:rPr>
          <w:b/>
        </w:rPr>
      </w:r>
      <w:r w:rsidRPr="00664975">
        <w:rPr>
          <w:b/>
        </w:rPr>
        <w:fldChar w:fldCharType="separate"/>
      </w:r>
      <w:r w:rsidR="0097205F">
        <w:rPr>
          <w:b/>
        </w:rPr>
        <w:t>IV.III.1.1.2</w:t>
      </w:r>
      <w:r w:rsidRPr="00664975">
        <w:rPr>
          <w:b/>
        </w:rPr>
        <w:fldChar w:fldCharType="end"/>
      </w:r>
      <w:r w:rsidRPr="00664975">
        <w:rPr>
          <w:b/>
        </w:rPr>
        <w:t xml:space="preserve"> of </w:t>
      </w:r>
      <w:r w:rsidRPr="00664975">
        <w:rPr>
          <w:b/>
        </w:rPr>
        <w:fldChar w:fldCharType="begin"/>
      </w:r>
      <w:r w:rsidRPr="00664975">
        <w:rPr>
          <w:b/>
        </w:rPr>
        <w:instrText xml:space="preserve"> REF _Ref18058712 \h  \* MERGEFORMAT </w:instrText>
      </w:r>
      <w:r w:rsidRPr="00664975">
        <w:rPr>
          <w:b/>
        </w:rPr>
      </w:r>
      <w:r w:rsidRPr="00664975">
        <w:rPr>
          <w:b/>
        </w:rPr>
        <w:fldChar w:fldCharType="separate"/>
      </w:r>
      <w:r w:rsidR="0097205F" w:rsidRPr="0097205F">
        <w:rPr>
          <w:b/>
        </w:rPr>
        <w:t>Mandatory Existing processes (continuity)</w:t>
      </w:r>
      <w:r w:rsidRPr="00664975">
        <w:rPr>
          <w:b/>
        </w:rPr>
        <w:fldChar w:fldCharType="end"/>
      </w:r>
      <w:r w:rsidRPr="00664975">
        <w:rPr>
          <w:b/>
        </w:rPr>
        <w:t xml:space="preserve"> - </w:t>
      </w:r>
      <w:r w:rsidRPr="00664975">
        <w:rPr>
          <w:b/>
        </w:rPr>
        <w:fldChar w:fldCharType="begin"/>
      </w:r>
      <w:r w:rsidRPr="00664975">
        <w:rPr>
          <w:b/>
        </w:rPr>
        <w:instrText xml:space="preserve"> REF _Ref18054262 \h  \* MERGEFORMAT </w:instrText>
      </w:r>
      <w:r w:rsidRPr="00664975">
        <w:rPr>
          <w:b/>
        </w:rPr>
      </w:r>
      <w:r w:rsidRPr="00664975">
        <w:rPr>
          <w:b/>
        </w:rPr>
        <w:fldChar w:fldCharType="separate"/>
      </w:r>
      <w:r w:rsidR="0097205F" w:rsidRPr="0097205F">
        <w:rPr>
          <w:b/>
        </w:rPr>
        <w:t>Core Business</w:t>
      </w:r>
      <w:r w:rsidRPr="00664975">
        <w:rPr>
          <w:b/>
        </w:rPr>
        <w:fldChar w:fldCharType="end"/>
      </w:r>
      <w:r w:rsidRPr="00664975">
        <w:rPr>
          <w:b/>
        </w:rPr>
        <w:t xml:space="preserve">, which are not affected at all, are not included in </w:t>
      </w:r>
      <w:r w:rsidR="000E41DB" w:rsidRPr="00664975">
        <w:rPr>
          <w:b/>
        </w:rPr>
        <w:fldChar w:fldCharType="begin"/>
      </w:r>
      <w:r w:rsidR="000E41DB" w:rsidRPr="00664975">
        <w:rPr>
          <w:b/>
        </w:rPr>
        <w:instrText xml:space="preserve"> REF _Ref19046090 \h  \* MERGEFORMAT </w:instrText>
      </w:r>
      <w:r w:rsidR="000E41DB" w:rsidRPr="00664975">
        <w:rPr>
          <w:b/>
        </w:rPr>
      </w:r>
      <w:r w:rsidR="000E41DB" w:rsidRPr="00664975">
        <w:rPr>
          <w:b/>
        </w:rPr>
        <w:fldChar w:fldCharType="separate"/>
      </w:r>
      <w:r w:rsidR="0097205F" w:rsidRPr="0097205F">
        <w:rPr>
          <w:b/>
        </w:rPr>
        <w:t xml:space="preserve">Table </w:t>
      </w:r>
      <w:r w:rsidR="0097205F" w:rsidRPr="0097205F">
        <w:rPr>
          <w:b/>
          <w:noProof/>
        </w:rPr>
        <w:t>33</w:t>
      </w:r>
      <w:r w:rsidR="000E41DB" w:rsidRPr="00664975">
        <w:rPr>
          <w:b/>
        </w:rPr>
        <w:fldChar w:fldCharType="end"/>
      </w:r>
      <w:r w:rsidR="000E41DB" w:rsidRPr="00664975">
        <w:rPr>
          <w:b/>
        </w:rPr>
        <w:t>.</w:t>
      </w:r>
    </w:p>
    <w:p w14:paraId="667C73A4" w14:textId="77777777" w:rsidR="007D138E" w:rsidRPr="00664975" w:rsidRDefault="007D138E" w:rsidP="007D138E">
      <w:pPr>
        <w:spacing w:before="60" w:after="60" w:line="276" w:lineRule="auto"/>
        <w:rPr>
          <w:b/>
        </w:rPr>
      </w:pPr>
    </w:p>
    <w:tbl>
      <w:tblPr>
        <w:tblpPr w:leftFromText="180" w:rightFromText="180" w:vertAnchor="text" w:tblpXSpec="center" w:tblpY="1"/>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573"/>
        <w:gridCol w:w="661"/>
        <w:gridCol w:w="1466"/>
        <w:gridCol w:w="1170"/>
        <w:gridCol w:w="2274"/>
        <w:gridCol w:w="1596"/>
      </w:tblGrid>
      <w:tr w:rsidR="007D138E" w:rsidRPr="00664975" w14:paraId="1BE30784" w14:textId="77777777" w:rsidTr="00832E96">
        <w:trPr>
          <w:tblHeader/>
        </w:trPr>
        <w:tc>
          <w:tcPr>
            <w:tcW w:w="4225" w:type="dxa"/>
            <w:gridSpan w:val="4"/>
            <w:shd w:val="clear" w:color="auto" w:fill="000080"/>
            <w:vAlign w:val="center"/>
          </w:tcPr>
          <w:p w14:paraId="0257467C" w14:textId="69ECA66F" w:rsidR="007D138E" w:rsidRPr="00664975" w:rsidRDefault="007D138E" w:rsidP="00832E96">
            <w:pPr>
              <w:pStyle w:val="Table10"/>
              <w:jc w:val="center"/>
              <w:rPr>
                <w:b/>
                <w:szCs w:val="22"/>
              </w:rPr>
            </w:pPr>
            <w:r w:rsidRPr="00664975">
              <w:rPr>
                <w:b/>
                <w:szCs w:val="22"/>
              </w:rPr>
              <w:lastRenderedPageBreak/>
              <w:t>NCTS-</w:t>
            </w:r>
            <w:r w:rsidR="001A2CB3" w:rsidRPr="00664975">
              <w:rPr>
                <w:b/>
                <w:szCs w:val="22"/>
              </w:rPr>
              <w:t>P5</w:t>
            </w:r>
            <w:r w:rsidR="006A3759" w:rsidRPr="00664975">
              <w:rPr>
                <w:b/>
                <w:szCs w:val="22"/>
              </w:rPr>
              <w:t xml:space="preserve"> </w:t>
            </w:r>
            <w:r w:rsidR="003E395E" w:rsidRPr="00664975">
              <w:rPr>
                <w:b/>
                <w:szCs w:val="22"/>
              </w:rPr>
              <w:fldChar w:fldCharType="begin"/>
            </w:r>
            <w:r w:rsidR="003E395E" w:rsidRPr="00664975">
              <w:rPr>
                <w:b/>
                <w:szCs w:val="22"/>
              </w:rPr>
              <w:instrText xml:space="preserve"> REF _Ref19046205 \h  \* MERGEFORMAT </w:instrText>
            </w:r>
            <w:r w:rsidR="003E395E" w:rsidRPr="00664975">
              <w:rPr>
                <w:b/>
                <w:szCs w:val="22"/>
              </w:rPr>
            </w:r>
            <w:r w:rsidR="003E395E" w:rsidRPr="00664975">
              <w:rPr>
                <w:b/>
                <w:szCs w:val="22"/>
              </w:rPr>
              <w:fldChar w:fldCharType="separate"/>
            </w:r>
            <w:r w:rsidR="0097205F" w:rsidRPr="0097205F">
              <w:rPr>
                <w:b/>
              </w:rPr>
              <w:t>Office of Transit</w:t>
            </w:r>
            <w:r w:rsidR="003E395E" w:rsidRPr="00664975">
              <w:rPr>
                <w:b/>
                <w:szCs w:val="22"/>
              </w:rPr>
              <w:fldChar w:fldCharType="end"/>
            </w:r>
            <w:r w:rsidRPr="00664975">
              <w:rPr>
                <w:b/>
                <w:szCs w:val="22"/>
              </w:rPr>
              <w:t xml:space="preserve"> </w:t>
            </w:r>
            <w:r w:rsidR="003E395E" w:rsidRPr="00664975">
              <w:rPr>
                <w:b/>
                <w:szCs w:val="22"/>
              </w:rPr>
              <w:t xml:space="preserve">STD </w:t>
            </w:r>
            <w:r w:rsidRPr="00664975">
              <w:rPr>
                <w:b/>
                <w:szCs w:val="22"/>
              </w:rPr>
              <w:t xml:space="preserve">for NCTS-P5 (To Be) </w:t>
            </w:r>
            <w:r w:rsidR="003E395E" w:rsidRPr="00664975">
              <w:rPr>
                <w:b/>
                <w:szCs w:val="22"/>
              </w:rPr>
              <w:t>–</w:t>
            </w:r>
            <w:r w:rsidRPr="00664975">
              <w:rPr>
                <w:b/>
                <w:szCs w:val="22"/>
              </w:rPr>
              <w:t xml:space="preserve"> </w:t>
            </w:r>
            <w:r w:rsidR="003E395E" w:rsidRPr="00664975">
              <w:rPr>
                <w:b/>
                <w:szCs w:val="22"/>
              </w:rPr>
              <w:t>(</w:t>
            </w:r>
            <w:r w:rsidR="003E395E" w:rsidRPr="00664975">
              <w:rPr>
                <w:b/>
                <w:szCs w:val="22"/>
              </w:rPr>
              <w:fldChar w:fldCharType="begin"/>
            </w:r>
            <w:r w:rsidR="003E395E" w:rsidRPr="00664975">
              <w:rPr>
                <w:b/>
                <w:szCs w:val="22"/>
              </w:rPr>
              <w:instrText xml:space="preserve"> REF _Ref19046255 \r \h </w:instrText>
            </w:r>
            <w:r w:rsidR="003E395E" w:rsidRPr="00664975">
              <w:rPr>
                <w:b/>
                <w:szCs w:val="22"/>
              </w:rPr>
            </w:r>
            <w:r w:rsidR="003E395E" w:rsidRPr="00664975">
              <w:rPr>
                <w:b/>
                <w:szCs w:val="22"/>
              </w:rPr>
              <w:fldChar w:fldCharType="separate"/>
            </w:r>
            <w:r w:rsidR="0097205F">
              <w:rPr>
                <w:b/>
                <w:szCs w:val="22"/>
              </w:rPr>
              <w:t>III.V.2</w:t>
            </w:r>
            <w:r w:rsidR="003E395E" w:rsidRPr="00664975">
              <w:rPr>
                <w:b/>
                <w:szCs w:val="22"/>
              </w:rPr>
              <w:fldChar w:fldCharType="end"/>
            </w:r>
            <w:r w:rsidR="003E395E" w:rsidRPr="00664975">
              <w:rPr>
                <w:b/>
                <w:szCs w:val="22"/>
              </w:rPr>
              <w:t>)</w:t>
            </w:r>
          </w:p>
        </w:tc>
        <w:tc>
          <w:tcPr>
            <w:tcW w:w="5040" w:type="dxa"/>
            <w:gridSpan w:val="3"/>
            <w:shd w:val="clear" w:color="auto" w:fill="E36C0A" w:themeFill="accent6" w:themeFillShade="BF"/>
            <w:vAlign w:val="center"/>
          </w:tcPr>
          <w:p w14:paraId="6937C73B" w14:textId="787DD19C" w:rsidR="007D138E" w:rsidRPr="00664975" w:rsidRDefault="007D138E" w:rsidP="00832E96">
            <w:pPr>
              <w:pStyle w:val="Table10"/>
              <w:jc w:val="center"/>
              <w:rPr>
                <w:b/>
                <w:color w:val="F2F2F2" w:themeColor="background1" w:themeShade="F2"/>
                <w:szCs w:val="24"/>
              </w:rPr>
            </w:pPr>
            <w:r w:rsidRPr="00664975">
              <w:rPr>
                <w:b/>
                <w:color w:val="F2F2F2" w:themeColor="background1" w:themeShade="F2"/>
                <w:szCs w:val="24"/>
              </w:rPr>
              <w:t xml:space="preserve">Changes for </w:t>
            </w:r>
            <w:r w:rsidRPr="00664975">
              <w:rPr>
                <w:b/>
                <w:color w:val="F2F2F2" w:themeColor="background1" w:themeShade="F2"/>
                <w:szCs w:val="24"/>
              </w:rPr>
              <w:fldChar w:fldCharType="begin"/>
            </w:r>
            <w:r w:rsidRPr="00664975">
              <w:rPr>
                <w:b/>
                <w:color w:val="F2F2F2" w:themeColor="background1" w:themeShade="F2"/>
                <w:szCs w:val="24"/>
              </w:rPr>
              <w:instrText xml:space="preserve"> REF _Ref18318608 \h  \* MERGEFORMAT </w:instrText>
            </w:r>
            <w:r w:rsidRPr="00664975">
              <w:rPr>
                <w:b/>
                <w:color w:val="F2F2F2" w:themeColor="background1" w:themeShade="F2"/>
                <w:szCs w:val="24"/>
              </w:rPr>
            </w:r>
            <w:r w:rsidRPr="00664975">
              <w:rPr>
                <w:b/>
                <w:color w:val="F2F2F2" w:themeColor="background1" w:themeShade="F2"/>
                <w:szCs w:val="24"/>
              </w:rPr>
              <w:fldChar w:fldCharType="separate"/>
            </w:r>
            <w:r w:rsidR="0097205F" w:rsidRPr="0097205F">
              <w:rPr>
                <w:bCs/>
                <w:color w:val="F2F2F2" w:themeColor="background1" w:themeShade="F2"/>
                <w:szCs w:val="24"/>
              </w:rPr>
              <w:t>Core Business – Specific Scenarios for Incidents “</w:t>
            </w:r>
            <w:r w:rsidR="0097205F" w:rsidRPr="00664975">
              <w:t>En Route”</w:t>
            </w:r>
            <w:r w:rsidRPr="00664975">
              <w:rPr>
                <w:b/>
                <w:color w:val="F2F2F2" w:themeColor="background1" w:themeShade="F2"/>
                <w:szCs w:val="24"/>
              </w:rPr>
              <w:fldChar w:fldCharType="end"/>
            </w:r>
            <w:r w:rsidRPr="00664975">
              <w:rPr>
                <w:b/>
                <w:color w:val="F2F2F2" w:themeColor="background1" w:themeShade="F2"/>
                <w:szCs w:val="24"/>
              </w:rPr>
              <w:t xml:space="preserve"> (</w:t>
            </w:r>
            <w:r w:rsidRPr="00664975">
              <w:rPr>
                <w:b/>
                <w:color w:val="F2F2F2" w:themeColor="background1" w:themeShade="F2"/>
                <w:szCs w:val="24"/>
              </w:rPr>
              <w:fldChar w:fldCharType="begin"/>
            </w:r>
            <w:r w:rsidRPr="00664975">
              <w:rPr>
                <w:b/>
                <w:color w:val="F2F2F2" w:themeColor="background1" w:themeShade="F2"/>
                <w:szCs w:val="24"/>
              </w:rPr>
              <w:instrText xml:space="preserve"> REF _Ref18318608 \r \h  \* MERGEFORMAT </w:instrText>
            </w:r>
            <w:r w:rsidRPr="00664975">
              <w:rPr>
                <w:b/>
                <w:color w:val="F2F2F2" w:themeColor="background1" w:themeShade="F2"/>
                <w:szCs w:val="24"/>
              </w:rPr>
            </w:r>
            <w:r w:rsidRPr="00664975">
              <w:rPr>
                <w:b/>
                <w:color w:val="F2F2F2" w:themeColor="background1" w:themeShade="F2"/>
                <w:szCs w:val="24"/>
              </w:rPr>
              <w:fldChar w:fldCharType="separate"/>
            </w:r>
            <w:r w:rsidR="0097205F">
              <w:rPr>
                <w:b/>
                <w:color w:val="F2F2F2" w:themeColor="background1" w:themeShade="F2"/>
                <w:szCs w:val="24"/>
              </w:rPr>
              <w:t>IV.III.2.3</w:t>
            </w:r>
            <w:r w:rsidRPr="00664975">
              <w:rPr>
                <w:b/>
                <w:color w:val="F2F2F2" w:themeColor="background1" w:themeShade="F2"/>
                <w:szCs w:val="24"/>
              </w:rPr>
              <w:fldChar w:fldCharType="end"/>
            </w:r>
            <w:r w:rsidRPr="00664975">
              <w:rPr>
                <w:b/>
                <w:color w:val="F2F2F2" w:themeColor="background1" w:themeShade="F2"/>
                <w:szCs w:val="24"/>
              </w:rPr>
              <w:t>)</w:t>
            </w:r>
          </w:p>
        </w:tc>
      </w:tr>
      <w:tr w:rsidR="007D138E" w:rsidRPr="00664975" w14:paraId="06040755" w14:textId="77777777" w:rsidTr="00832E96">
        <w:trPr>
          <w:tblHeader/>
        </w:trPr>
        <w:tc>
          <w:tcPr>
            <w:tcW w:w="1525" w:type="dxa"/>
            <w:shd w:val="clear" w:color="auto" w:fill="000080"/>
            <w:vAlign w:val="center"/>
          </w:tcPr>
          <w:p w14:paraId="6FA41EB4" w14:textId="77777777" w:rsidR="007D138E" w:rsidRPr="00664975" w:rsidRDefault="007D138E" w:rsidP="00832E96">
            <w:pPr>
              <w:pStyle w:val="Table10"/>
              <w:jc w:val="center"/>
              <w:rPr>
                <w:b/>
                <w:szCs w:val="24"/>
              </w:rPr>
            </w:pPr>
            <w:r w:rsidRPr="00664975">
              <w:rPr>
                <w:b/>
                <w:szCs w:val="24"/>
              </w:rPr>
              <w:t>Name</w:t>
            </w:r>
          </w:p>
        </w:tc>
        <w:tc>
          <w:tcPr>
            <w:tcW w:w="573" w:type="dxa"/>
            <w:shd w:val="clear" w:color="auto" w:fill="000080"/>
            <w:vAlign w:val="center"/>
          </w:tcPr>
          <w:p w14:paraId="063AD1BC" w14:textId="77777777" w:rsidR="007D138E" w:rsidRPr="00664975" w:rsidRDefault="007D138E" w:rsidP="00832E96">
            <w:pPr>
              <w:pStyle w:val="Table10"/>
              <w:jc w:val="center"/>
              <w:rPr>
                <w:b/>
                <w:szCs w:val="24"/>
              </w:rPr>
            </w:pPr>
            <w:r w:rsidRPr="00664975">
              <w:rPr>
                <w:b/>
                <w:szCs w:val="24"/>
              </w:rPr>
              <w:t>Status</w:t>
            </w:r>
          </w:p>
        </w:tc>
        <w:tc>
          <w:tcPr>
            <w:tcW w:w="661" w:type="dxa"/>
            <w:shd w:val="clear" w:color="auto" w:fill="000080"/>
            <w:vAlign w:val="center"/>
          </w:tcPr>
          <w:p w14:paraId="198CD3F8" w14:textId="77777777" w:rsidR="007D138E" w:rsidRPr="00664975" w:rsidRDefault="007D138E" w:rsidP="00832E96">
            <w:pPr>
              <w:pStyle w:val="Table10"/>
              <w:jc w:val="center"/>
              <w:rPr>
                <w:b/>
                <w:szCs w:val="24"/>
              </w:rPr>
            </w:pPr>
            <w:r w:rsidRPr="00664975">
              <w:rPr>
                <w:b/>
                <w:szCs w:val="24"/>
              </w:rPr>
              <w:t>Final</w:t>
            </w:r>
          </w:p>
        </w:tc>
        <w:tc>
          <w:tcPr>
            <w:tcW w:w="1466" w:type="dxa"/>
            <w:shd w:val="clear" w:color="auto" w:fill="000080"/>
            <w:vAlign w:val="center"/>
          </w:tcPr>
          <w:p w14:paraId="4AAC8D30" w14:textId="77777777" w:rsidR="007D138E" w:rsidRPr="00664975" w:rsidRDefault="007D138E" w:rsidP="00832E96">
            <w:pPr>
              <w:pStyle w:val="Table10"/>
              <w:jc w:val="center"/>
              <w:rPr>
                <w:b/>
                <w:szCs w:val="24"/>
              </w:rPr>
            </w:pPr>
            <w:r w:rsidRPr="00664975">
              <w:rPr>
                <w:b/>
                <w:szCs w:val="24"/>
              </w:rPr>
              <w:t>Reported to Requesting</w:t>
            </w:r>
            <w:r w:rsidRPr="00664975">
              <w:rPr>
                <w:b/>
                <w:szCs w:val="22"/>
              </w:rPr>
              <w:t xml:space="preserve"> NCTS-P5</w:t>
            </w:r>
            <w:r w:rsidRPr="00664975">
              <w:rPr>
                <w:b/>
                <w:szCs w:val="24"/>
              </w:rPr>
              <w:t xml:space="preserve"> Office</w:t>
            </w:r>
          </w:p>
        </w:tc>
        <w:tc>
          <w:tcPr>
            <w:tcW w:w="1170" w:type="dxa"/>
            <w:shd w:val="clear" w:color="auto" w:fill="E36C0A" w:themeFill="accent6" w:themeFillShade="BF"/>
            <w:vAlign w:val="center"/>
          </w:tcPr>
          <w:p w14:paraId="58B137D6" w14:textId="77777777" w:rsidR="007D138E" w:rsidRPr="00664975" w:rsidRDefault="007D138E" w:rsidP="00832E96">
            <w:pPr>
              <w:pStyle w:val="Table10"/>
              <w:jc w:val="center"/>
              <w:rPr>
                <w:b/>
                <w:color w:val="FFFFFF" w:themeColor="background1"/>
                <w:szCs w:val="24"/>
              </w:rPr>
            </w:pPr>
            <w:r w:rsidRPr="00664975">
              <w:rPr>
                <w:b/>
                <w:color w:val="FFFFFF" w:themeColor="background1"/>
                <w:szCs w:val="24"/>
              </w:rPr>
              <w:t>Change Type</w:t>
            </w:r>
          </w:p>
        </w:tc>
        <w:tc>
          <w:tcPr>
            <w:tcW w:w="2274" w:type="dxa"/>
            <w:shd w:val="clear" w:color="auto" w:fill="E36C0A" w:themeFill="accent6" w:themeFillShade="BF"/>
            <w:vAlign w:val="center"/>
          </w:tcPr>
          <w:p w14:paraId="21B7FEEF" w14:textId="77777777" w:rsidR="007D138E" w:rsidRPr="00664975" w:rsidRDefault="007D138E" w:rsidP="00832E96">
            <w:pPr>
              <w:pStyle w:val="Table10"/>
              <w:jc w:val="center"/>
              <w:rPr>
                <w:b/>
                <w:color w:val="FFFFFF" w:themeColor="background1"/>
                <w:szCs w:val="24"/>
              </w:rPr>
            </w:pPr>
            <w:r w:rsidRPr="00664975">
              <w:rPr>
                <w:b/>
                <w:color w:val="FFFFFF" w:themeColor="background1"/>
                <w:szCs w:val="24"/>
              </w:rPr>
              <w:t xml:space="preserve">Changes to State Transitions </w:t>
            </w:r>
            <w:r w:rsidRPr="00664975">
              <w:rPr>
                <w:b/>
                <w:color w:val="FFFFFF" w:themeColor="background1"/>
                <w:szCs w:val="24"/>
                <w:u w:val="single"/>
              </w:rPr>
              <w:t>To other states</w:t>
            </w:r>
          </w:p>
        </w:tc>
        <w:tc>
          <w:tcPr>
            <w:tcW w:w="1596" w:type="dxa"/>
            <w:shd w:val="clear" w:color="auto" w:fill="E36C0A" w:themeFill="accent6" w:themeFillShade="BF"/>
            <w:vAlign w:val="center"/>
          </w:tcPr>
          <w:p w14:paraId="2ABBE9C5" w14:textId="77777777" w:rsidR="007D138E" w:rsidRPr="00664975" w:rsidRDefault="007D138E" w:rsidP="00832E96">
            <w:pPr>
              <w:pStyle w:val="Table10"/>
              <w:jc w:val="center"/>
              <w:rPr>
                <w:b/>
                <w:color w:val="FFFFFF" w:themeColor="background1"/>
                <w:szCs w:val="24"/>
              </w:rPr>
            </w:pPr>
            <w:r w:rsidRPr="00664975">
              <w:rPr>
                <w:b/>
                <w:color w:val="FFFFFF" w:themeColor="background1"/>
                <w:szCs w:val="24"/>
              </w:rPr>
              <w:t>Reported to Requesting “Legacy” Office</w:t>
            </w:r>
          </w:p>
        </w:tc>
      </w:tr>
      <w:tr w:rsidR="007D138E" w:rsidRPr="00664975" w14:paraId="70984C05" w14:textId="77777777" w:rsidTr="00832E96">
        <w:tc>
          <w:tcPr>
            <w:tcW w:w="1525" w:type="dxa"/>
            <w:vAlign w:val="center"/>
          </w:tcPr>
          <w:p w14:paraId="6399F668" w14:textId="26571095" w:rsidR="007D138E" w:rsidRPr="00664975" w:rsidRDefault="00D81E0E" w:rsidP="00832E96">
            <w:pPr>
              <w:pStyle w:val="Table10"/>
              <w:spacing w:before="0" w:after="0"/>
              <w:jc w:val="center"/>
              <w:rPr>
                <w:szCs w:val="24"/>
              </w:rPr>
            </w:pPr>
            <w:r w:rsidRPr="00664975">
              <w:rPr>
                <w:szCs w:val="24"/>
              </w:rPr>
              <w:t>ATR created</w:t>
            </w:r>
          </w:p>
        </w:tc>
        <w:tc>
          <w:tcPr>
            <w:tcW w:w="573" w:type="dxa"/>
            <w:vAlign w:val="center"/>
          </w:tcPr>
          <w:p w14:paraId="248EEC45" w14:textId="77777777" w:rsidR="007D138E" w:rsidRPr="00664975" w:rsidRDefault="007D138E" w:rsidP="00832E96">
            <w:pPr>
              <w:pStyle w:val="Table10"/>
              <w:spacing w:before="0" w:after="0"/>
              <w:jc w:val="center"/>
              <w:rPr>
                <w:szCs w:val="24"/>
              </w:rPr>
            </w:pPr>
            <w:r w:rsidRPr="00664975">
              <w:rPr>
                <w:szCs w:val="24"/>
              </w:rPr>
              <w:t>R</w:t>
            </w:r>
          </w:p>
        </w:tc>
        <w:tc>
          <w:tcPr>
            <w:tcW w:w="661" w:type="dxa"/>
            <w:vAlign w:val="center"/>
          </w:tcPr>
          <w:p w14:paraId="1A0AC98B" w14:textId="77777777" w:rsidR="007D138E" w:rsidRPr="00664975" w:rsidRDefault="007D138E" w:rsidP="00832E96">
            <w:pPr>
              <w:pStyle w:val="Table10"/>
              <w:spacing w:before="0" w:after="0"/>
              <w:jc w:val="center"/>
              <w:rPr>
                <w:szCs w:val="24"/>
              </w:rPr>
            </w:pPr>
            <w:r w:rsidRPr="00664975">
              <w:rPr>
                <w:szCs w:val="24"/>
              </w:rPr>
              <w:t>No</w:t>
            </w:r>
          </w:p>
        </w:tc>
        <w:tc>
          <w:tcPr>
            <w:tcW w:w="1466" w:type="dxa"/>
            <w:vAlign w:val="center"/>
          </w:tcPr>
          <w:p w14:paraId="2AE28EFF" w14:textId="42CF52E8" w:rsidR="007D138E" w:rsidRPr="00664975" w:rsidRDefault="00D81E0E" w:rsidP="00832E96">
            <w:pPr>
              <w:pStyle w:val="Table10"/>
              <w:spacing w:before="0" w:after="0"/>
              <w:jc w:val="center"/>
              <w:rPr>
                <w:i/>
                <w:szCs w:val="24"/>
              </w:rPr>
            </w:pPr>
            <w:r w:rsidRPr="00664975">
              <w:rPr>
                <w:szCs w:val="24"/>
              </w:rPr>
              <w:t>ATR created</w:t>
            </w:r>
          </w:p>
        </w:tc>
        <w:tc>
          <w:tcPr>
            <w:tcW w:w="1170" w:type="dxa"/>
            <w:vAlign w:val="center"/>
          </w:tcPr>
          <w:p w14:paraId="50949AA3" w14:textId="77777777" w:rsidR="007D138E" w:rsidRPr="00664975" w:rsidRDefault="007D138E" w:rsidP="00832E96">
            <w:pPr>
              <w:pStyle w:val="Table10"/>
              <w:spacing w:before="0" w:after="0"/>
              <w:jc w:val="center"/>
              <w:rPr>
                <w:i/>
                <w:color w:val="0070C0"/>
                <w:szCs w:val="24"/>
              </w:rPr>
            </w:pPr>
            <w:r w:rsidRPr="00664975">
              <w:rPr>
                <w:color w:val="0070C0"/>
                <w:szCs w:val="24"/>
              </w:rPr>
              <w:t>New State Transition</w:t>
            </w:r>
          </w:p>
        </w:tc>
        <w:tc>
          <w:tcPr>
            <w:tcW w:w="2274" w:type="dxa"/>
            <w:vAlign w:val="center"/>
          </w:tcPr>
          <w:p w14:paraId="6FFD3C6C" w14:textId="4729453F" w:rsidR="007D138E" w:rsidRPr="00664975" w:rsidRDefault="007D138E" w:rsidP="00832E96">
            <w:pPr>
              <w:pStyle w:val="Table10"/>
              <w:spacing w:before="0" w:after="0"/>
              <w:rPr>
                <w:szCs w:val="24"/>
              </w:rPr>
            </w:pPr>
            <w:r w:rsidRPr="00664975">
              <w:rPr>
                <w:szCs w:val="24"/>
                <w:u w:val="single"/>
              </w:rPr>
              <w:t>Self-transition</w:t>
            </w:r>
            <w:r w:rsidRPr="00664975">
              <w:rPr>
                <w:szCs w:val="24"/>
              </w:rPr>
              <w:t xml:space="preserve"> with </w:t>
            </w:r>
            <w:r w:rsidR="001A2CB3" w:rsidRPr="00664975">
              <w:rPr>
                <w:szCs w:val="24"/>
              </w:rPr>
              <w:t>IE181 [Incident notification]</w:t>
            </w:r>
            <w:r w:rsidRPr="00664975">
              <w:rPr>
                <w:szCs w:val="24"/>
              </w:rPr>
              <w:t xml:space="preserve"> as per STD (</w:t>
            </w:r>
            <w:r w:rsidRPr="00664975">
              <w:rPr>
                <w:szCs w:val="22"/>
              </w:rPr>
              <w:fldChar w:fldCharType="begin"/>
            </w:r>
            <w:r w:rsidRPr="00664975">
              <w:rPr>
                <w:szCs w:val="22"/>
              </w:rPr>
              <w:instrText xml:space="preserve"> REF _Ref18055669 \r \h  \* MERGEFORMAT </w:instrText>
            </w:r>
            <w:r w:rsidRPr="00664975">
              <w:rPr>
                <w:szCs w:val="22"/>
              </w:rPr>
            </w:r>
            <w:r w:rsidRPr="00664975">
              <w:rPr>
                <w:szCs w:val="22"/>
              </w:rPr>
              <w:fldChar w:fldCharType="separate"/>
            </w:r>
            <w:r w:rsidR="0097205F">
              <w:rPr>
                <w:szCs w:val="22"/>
              </w:rPr>
              <w:t>III.V.3</w:t>
            </w:r>
            <w:r w:rsidRPr="00664975">
              <w:rPr>
                <w:szCs w:val="22"/>
              </w:rPr>
              <w:fldChar w:fldCharType="end"/>
            </w:r>
            <w:r w:rsidRPr="00664975">
              <w:rPr>
                <w:szCs w:val="24"/>
              </w:rPr>
              <w:t>)</w:t>
            </w:r>
          </w:p>
        </w:tc>
        <w:tc>
          <w:tcPr>
            <w:tcW w:w="1596" w:type="dxa"/>
            <w:vAlign w:val="center"/>
          </w:tcPr>
          <w:p w14:paraId="6103F9F0" w14:textId="69B52632" w:rsidR="007D138E" w:rsidRPr="00664975" w:rsidRDefault="00D81E0E" w:rsidP="007D138E">
            <w:pPr>
              <w:pStyle w:val="Table10"/>
              <w:keepNext/>
              <w:spacing w:before="0" w:after="0"/>
              <w:jc w:val="center"/>
              <w:rPr>
                <w:i/>
                <w:szCs w:val="24"/>
              </w:rPr>
            </w:pPr>
            <w:r w:rsidRPr="00664975">
              <w:rPr>
                <w:szCs w:val="24"/>
              </w:rPr>
              <w:t>ATR created</w:t>
            </w:r>
          </w:p>
        </w:tc>
      </w:tr>
    </w:tbl>
    <w:p w14:paraId="3DD26EB6" w14:textId="2AD83B4B" w:rsidR="00252855" w:rsidRPr="00664975" w:rsidRDefault="007D138E" w:rsidP="00A07AC4">
      <w:pPr>
        <w:pStyle w:val="Caption"/>
        <w:sectPr w:rsidR="00252855" w:rsidRPr="00664975" w:rsidSect="00252855">
          <w:headerReference w:type="even" r:id="rId261"/>
          <w:headerReference w:type="default" r:id="rId262"/>
          <w:footerReference w:type="default" r:id="rId263"/>
          <w:headerReference w:type="first" r:id="rId264"/>
          <w:pgSz w:w="11907" w:h="16840" w:code="9"/>
          <w:pgMar w:top="1440" w:right="1440" w:bottom="1440" w:left="1440" w:header="720" w:footer="720" w:gutter="0"/>
          <w:cols w:space="720"/>
          <w:docGrid w:linePitch="326"/>
        </w:sectPr>
      </w:pPr>
      <w:bookmarkStart w:id="1986" w:name="_Ref19046090"/>
      <w:bookmarkStart w:id="1987" w:name="_Toc45649005"/>
      <w:bookmarkStart w:id="1988" w:name="_Toc46393110"/>
      <w:r w:rsidRPr="00664975">
        <w:t xml:space="preserve">Table </w:t>
      </w:r>
      <w:r w:rsidRPr="00664975">
        <w:fldChar w:fldCharType="begin"/>
      </w:r>
      <w:r w:rsidRPr="00664975">
        <w:instrText xml:space="preserve"> SEQ Table \* ARABIC </w:instrText>
      </w:r>
      <w:r w:rsidRPr="00664975">
        <w:fldChar w:fldCharType="separate"/>
      </w:r>
      <w:r w:rsidR="0097205F">
        <w:rPr>
          <w:noProof/>
        </w:rPr>
        <w:t>33</w:t>
      </w:r>
      <w:r w:rsidRPr="00664975">
        <w:fldChar w:fldCharType="end"/>
      </w:r>
      <w:bookmarkEnd w:id="1986"/>
      <w:r w:rsidRPr="00664975">
        <w:t>: State changes of an MRN at the Office of Transit for Core Business – Specific Scenarios for Incidents “En Route” related to ‘New processes between “To Be” countries’</w:t>
      </w:r>
      <w:bookmarkEnd w:id="1987"/>
      <w:bookmarkEnd w:id="1988"/>
    </w:p>
    <w:p w14:paraId="2A8AC591" w14:textId="2D3D1306" w:rsidR="006E6D0B" w:rsidRPr="00664975" w:rsidRDefault="006E6D0B" w:rsidP="00076DA6">
      <w:pPr>
        <w:pStyle w:val="Heading5"/>
        <w:keepNext/>
        <w:ind w:left="1718" w:hanging="1718"/>
      </w:pPr>
      <w:bookmarkStart w:id="1989" w:name="_Toc45648930"/>
      <w:bookmarkStart w:id="1990" w:name="_Toc46393035"/>
      <w:bookmarkStart w:id="1991" w:name="_Ref18077225"/>
      <w:r w:rsidRPr="00664975">
        <w:lastRenderedPageBreak/>
        <w:t>Additional Information Exchanges</w:t>
      </w:r>
      <w:bookmarkEnd w:id="1989"/>
      <w:bookmarkEnd w:id="1990"/>
    </w:p>
    <w:p w14:paraId="4360FAF8" w14:textId="2CF05EA0" w:rsidR="006E6D0B" w:rsidRPr="00664975" w:rsidRDefault="00474B97" w:rsidP="009E2027">
      <w:pPr>
        <w:spacing w:after="240"/>
      </w:pPr>
      <w:r w:rsidRPr="00664975">
        <w:t xml:space="preserve">The following IEs must be implemented in addition to </w:t>
      </w:r>
      <w:r w:rsidR="000B0FB5" w:rsidRPr="00664975">
        <w:fldChar w:fldCharType="begin"/>
      </w:r>
      <w:r w:rsidR="000B0FB5" w:rsidRPr="00664975">
        <w:instrText xml:space="preserve"> REF _Ref18058712 \h </w:instrText>
      </w:r>
      <w:r w:rsidR="000B0FB5" w:rsidRPr="00664975">
        <w:fldChar w:fldCharType="separate"/>
      </w:r>
      <w:r w:rsidR="0097205F" w:rsidRPr="00664975">
        <w:t>Mandatory Existing processes (continuity)</w:t>
      </w:r>
      <w:r w:rsidR="000B0FB5" w:rsidRPr="00664975">
        <w:fldChar w:fldCharType="end"/>
      </w:r>
      <w:r w:rsidR="000B0FB5" w:rsidRPr="00664975">
        <w:t xml:space="preserve"> (section </w:t>
      </w:r>
      <w:r w:rsidR="000B0FB5" w:rsidRPr="00664975">
        <w:fldChar w:fldCharType="begin"/>
      </w:r>
      <w:r w:rsidR="000B0FB5" w:rsidRPr="00664975">
        <w:instrText xml:space="preserve"> REF _Ref18058712 \r \h </w:instrText>
      </w:r>
      <w:r w:rsidR="000B0FB5" w:rsidRPr="00664975">
        <w:fldChar w:fldCharType="separate"/>
      </w:r>
      <w:r w:rsidR="0097205F">
        <w:t>IV.III.1</w:t>
      </w:r>
      <w:r w:rsidR="000B0FB5" w:rsidRPr="00664975">
        <w:fldChar w:fldCharType="end"/>
      </w:r>
      <w:r w:rsidR="000B0FB5" w:rsidRPr="00664975">
        <w:t xml:space="preserve">) in the scope of </w:t>
      </w:r>
      <w:r w:rsidR="00141E2B" w:rsidRPr="00664975">
        <w:fldChar w:fldCharType="begin"/>
      </w:r>
      <w:r w:rsidR="00141E2B" w:rsidRPr="00664975">
        <w:instrText xml:space="preserve"> REF _Ref18318608 \h </w:instrText>
      </w:r>
      <w:r w:rsidR="00141E2B" w:rsidRPr="00664975">
        <w:fldChar w:fldCharType="separate"/>
      </w:r>
      <w:r w:rsidR="0097205F" w:rsidRPr="00664975">
        <w:t>Core Business – Specific Scenarios for Incidents “En Route”</w:t>
      </w:r>
      <w:r w:rsidR="00141E2B" w:rsidRPr="00664975">
        <w:fldChar w:fldCharType="end"/>
      </w:r>
      <w:r w:rsidR="00141E2B" w:rsidRPr="00664975">
        <w:t>.</w:t>
      </w:r>
    </w:p>
    <w:tbl>
      <w:tblPr>
        <w:tblStyle w:val="IEsTranstionSection"/>
        <w:tblW w:w="13225" w:type="dxa"/>
        <w:jc w:val="center"/>
        <w:tblLook w:val="04A0" w:firstRow="1" w:lastRow="0" w:firstColumn="1" w:lastColumn="0" w:noHBand="0" w:noVBand="1"/>
      </w:tblPr>
      <w:tblGrid>
        <w:gridCol w:w="998"/>
        <w:gridCol w:w="1175"/>
        <w:gridCol w:w="1413"/>
        <w:gridCol w:w="3402"/>
        <w:gridCol w:w="2268"/>
        <w:gridCol w:w="1134"/>
        <w:gridCol w:w="1134"/>
        <w:gridCol w:w="1701"/>
      </w:tblGrid>
      <w:tr w:rsidR="002533D1" w:rsidRPr="00664975" w14:paraId="6FD8B4F7" w14:textId="77777777" w:rsidTr="005979EE">
        <w:trPr>
          <w:cnfStyle w:val="100000000000" w:firstRow="1" w:lastRow="0" w:firstColumn="0" w:lastColumn="0" w:oddVBand="0" w:evenVBand="0" w:oddHBand="0" w:evenHBand="0" w:firstRowFirstColumn="0" w:firstRowLastColumn="0" w:lastRowFirstColumn="0" w:lastRowLastColumn="0"/>
          <w:trHeight w:val="510"/>
          <w:tblHeader/>
          <w:jc w:val="center"/>
        </w:trPr>
        <w:tc>
          <w:tcPr>
            <w:tcW w:w="998" w:type="dxa"/>
            <w:hideMark/>
          </w:tcPr>
          <w:p w14:paraId="61534FBD" w14:textId="677D5458" w:rsidR="002533D1" w:rsidRPr="00664975" w:rsidRDefault="00C50052" w:rsidP="001030B6">
            <w:pPr>
              <w:spacing w:before="0"/>
              <w:jc w:val="center"/>
              <w:rPr>
                <w:color w:val="000000"/>
                <w:sz w:val="20"/>
              </w:rPr>
            </w:pPr>
            <w:r w:rsidRPr="00664975">
              <w:rPr>
                <w:color w:val="000000"/>
                <w:sz w:val="20"/>
              </w:rPr>
              <w:t>NCTS</w:t>
            </w:r>
            <w:r w:rsidR="006D37AC" w:rsidRPr="00664975">
              <w:rPr>
                <w:color w:val="000000"/>
                <w:sz w:val="20"/>
              </w:rPr>
              <w:t>-P5</w:t>
            </w:r>
            <w:r w:rsidR="002533D1" w:rsidRPr="00664975">
              <w:rPr>
                <w:color w:val="000000"/>
                <w:sz w:val="20"/>
              </w:rPr>
              <w:t xml:space="preserve"> IE Domain</w:t>
            </w:r>
          </w:p>
        </w:tc>
        <w:tc>
          <w:tcPr>
            <w:tcW w:w="1175" w:type="dxa"/>
            <w:hideMark/>
          </w:tcPr>
          <w:p w14:paraId="542700EB" w14:textId="77777777" w:rsidR="002533D1" w:rsidRPr="00664975" w:rsidRDefault="002533D1" w:rsidP="001030B6">
            <w:pPr>
              <w:spacing w:before="0"/>
              <w:jc w:val="center"/>
              <w:rPr>
                <w:color w:val="000000"/>
                <w:sz w:val="20"/>
              </w:rPr>
            </w:pPr>
            <w:r w:rsidRPr="00664975">
              <w:rPr>
                <w:color w:val="000000"/>
                <w:sz w:val="20"/>
              </w:rPr>
              <w:t>IE Number</w:t>
            </w:r>
          </w:p>
        </w:tc>
        <w:tc>
          <w:tcPr>
            <w:tcW w:w="1413" w:type="dxa"/>
            <w:hideMark/>
          </w:tcPr>
          <w:p w14:paraId="775B207E" w14:textId="0ACDDA3D" w:rsidR="002533D1" w:rsidRPr="00664975" w:rsidRDefault="006D37AC" w:rsidP="001030B6">
            <w:pPr>
              <w:spacing w:before="0"/>
              <w:jc w:val="center"/>
              <w:rPr>
                <w:color w:val="000000"/>
                <w:sz w:val="20"/>
              </w:rPr>
            </w:pPr>
            <w:r w:rsidRPr="00664975">
              <w:rPr>
                <w:color w:val="000000"/>
                <w:sz w:val="20"/>
              </w:rPr>
              <w:t>NCTS</w:t>
            </w:r>
            <w:r w:rsidR="002533D1" w:rsidRPr="00664975">
              <w:rPr>
                <w:color w:val="000000"/>
                <w:sz w:val="20"/>
              </w:rPr>
              <w:t>-P</w:t>
            </w:r>
            <w:r w:rsidRPr="00664975">
              <w:rPr>
                <w:color w:val="000000"/>
                <w:sz w:val="20"/>
              </w:rPr>
              <w:t>5</w:t>
            </w:r>
            <w:r w:rsidR="002533D1" w:rsidRPr="00664975">
              <w:rPr>
                <w:color w:val="000000"/>
                <w:sz w:val="20"/>
              </w:rPr>
              <w:t xml:space="preserve"> IE Version</w:t>
            </w:r>
          </w:p>
        </w:tc>
        <w:tc>
          <w:tcPr>
            <w:tcW w:w="3402" w:type="dxa"/>
            <w:hideMark/>
          </w:tcPr>
          <w:p w14:paraId="7DFA7BE7" w14:textId="094C5207" w:rsidR="002533D1" w:rsidRPr="00664975" w:rsidRDefault="006D37AC" w:rsidP="001030B6">
            <w:pPr>
              <w:spacing w:before="0"/>
              <w:jc w:val="left"/>
              <w:rPr>
                <w:color w:val="000000"/>
                <w:sz w:val="20"/>
              </w:rPr>
            </w:pPr>
            <w:r w:rsidRPr="00664975">
              <w:rPr>
                <w:color w:val="000000"/>
                <w:sz w:val="20"/>
              </w:rPr>
              <w:t>NCTS</w:t>
            </w:r>
            <w:r w:rsidR="002533D1" w:rsidRPr="00664975">
              <w:rPr>
                <w:color w:val="000000"/>
                <w:sz w:val="20"/>
              </w:rPr>
              <w:t>-P</w:t>
            </w:r>
            <w:r w:rsidRPr="00664975">
              <w:rPr>
                <w:color w:val="000000"/>
                <w:sz w:val="20"/>
              </w:rPr>
              <w:t>5</w:t>
            </w:r>
            <w:r w:rsidR="002533D1" w:rsidRPr="00664975">
              <w:rPr>
                <w:color w:val="000000"/>
                <w:sz w:val="20"/>
              </w:rPr>
              <w:t xml:space="preserve"> IE Name</w:t>
            </w:r>
          </w:p>
        </w:tc>
        <w:tc>
          <w:tcPr>
            <w:tcW w:w="2268" w:type="dxa"/>
            <w:hideMark/>
          </w:tcPr>
          <w:p w14:paraId="0D70501F" w14:textId="113DB116" w:rsidR="002533D1" w:rsidRPr="00664975" w:rsidRDefault="006D37AC" w:rsidP="001030B6">
            <w:pPr>
              <w:spacing w:before="0"/>
              <w:jc w:val="center"/>
              <w:rPr>
                <w:color w:val="000000"/>
                <w:sz w:val="20"/>
              </w:rPr>
            </w:pPr>
            <w:r w:rsidRPr="00664975">
              <w:rPr>
                <w:color w:val="000000"/>
                <w:sz w:val="20"/>
              </w:rPr>
              <w:t>NCTS</w:t>
            </w:r>
            <w:r w:rsidR="002533D1" w:rsidRPr="00664975">
              <w:rPr>
                <w:color w:val="000000"/>
                <w:sz w:val="20"/>
              </w:rPr>
              <w:t>-P</w:t>
            </w:r>
            <w:r w:rsidRPr="00664975">
              <w:rPr>
                <w:color w:val="000000"/>
                <w:sz w:val="20"/>
              </w:rPr>
              <w:t>4</w:t>
            </w:r>
            <w:r w:rsidR="002533D1" w:rsidRPr="00664975">
              <w:rPr>
                <w:color w:val="000000"/>
                <w:sz w:val="20"/>
              </w:rPr>
              <w:t xml:space="preserve"> IE Version</w:t>
            </w:r>
          </w:p>
        </w:tc>
        <w:tc>
          <w:tcPr>
            <w:tcW w:w="1134" w:type="dxa"/>
            <w:hideMark/>
          </w:tcPr>
          <w:p w14:paraId="28BE6AD6" w14:textId="3CFD120F" w:rsidR="002533D1" w:rsidRPr="00664975" w:rsidRDefault="006D37AC" w:rsidP="001030B6">
            <w:pPr>
              <w:spacing w:before="0"/>
              <w:jc w:val="center"/>
              <w:rPr>
                <w:color w:val="000000"/>
                <w:sz w:val="20"/>
              </w:rPr>
            </w:pPr>
            <w:r w:rsidRPr="00664975">
              <w:rPr>
                <w:color w:val="000000"/>
                <w:sz w:val="20"/>
              </w:rPr>
              <w:t>NCTS</w:t>
            </w:r>
            <w:r w:rsidR="002533D1" w:rsidRPr="00664975">
              <w:rPr>
                <w:color w:val="000000"/>
                <w:sz w:val="20"/>
              </w:rPr>
              <w:t>-P</w:t>
            </w:r>
            <w:r w:rsidRPr="00664975">
              <w:rPr>
                <w:color w:val="000000"/>
                <w:sz w:val="20"/>
              </w:rPr>
              <w:t>5</w:t>
            </w:r>
            <w:r w:rsidR="002533D1" w:rsidRPr="00664975">
              <w:rPr>
                <w:color w:val="000000"/>
                <w:sz w:val="20"/>
              </w:rPr>
              <w:t xml:space="preserve"> IE Send</w:t>
            </w:r>
            <w:r w:rsidR="002533D1" w:rsidRPr="00664975">
              <w:rPr>
                <w:rStyle w:val="FootnoteReference"/>
                <w:color w:val="000000"/>
              </w:rPr>
              <w:footnoteReference w:id="69"/>
            </w:r>
          </w:p>
        </w:tc>
        <w:tc>
          <w:tcPr>
            <w:tcW w:w="1134" w:type="dxa"/>
            <w:hideMark/>
          </w:tcPr>
          <w:p w14:paraId="2C1568B6" w14:textId="67628D66" w:rsidR="002533D1" w:rsidRPr="00664975" w:rsidRDefault="006D37AC" w:rsidP="001030B6">
            <w:pPr>
              <w:spacing w:before="0"/>
              <w:jc w:val="center"/>
              <w:rPr>
                <w:color w:val="000000"/>
                <w:sz w:val="20"/>
              </w:rPr>
            </w:pPr>
            <w:r w:rsidRPr="00664975">
              <w:rPr>
                <w:color w:val="000000"/>
                <w:sz w:val="20"/>
              </w:rPr>
              <w:t>NCTS</w:t>
            </w:r>
            <w:r w:rsidR="002533D1" w:rsidRPr="00664975">
              <w:rPr>
                <w:color w:val="000000"/>
                <w:sz w:val="20"/>
              </w:rPr>
              <w:t>-P</w:t>
            </w:r>
            <w:r w:rsidRPr="00664975">
              <w:rPr>
                <w:color w:val="000000"/>
                <w:sz w:val="20"/>
              </w:rPr>
              <w:t>5</w:t>
            </w:r>
            <w:r w:rsidR="002533D1" w:rsidRPr="00664975">
              <w:rPr>
                <w:color w:val="000000"/>
                <w:sz w:val="20"/>
              </w:rPr>
              <w:t xml:space="preserve"> IE Receive</w:t>
            </w:r>
            <w:r w:rsidR="002533D1" w:rsidRPr="00664975">
              <w:rPr>
                <w:rStyle w:val="FootnoteReference"/>
                <w:color w:val="000000"/>
              </w:rPr>
              <w:footnoteReference w:id="70"/>
            </w:r>
          </w:p>
        </w:tc>
        <w:tc>
          <w:tcPr>
            <w:tcW w:w="1701" w:type="dxa"/>
            <w:hideMark/>
          </w:tcPr>
          <w:p w14:paraId="4C5EE735" w14:textId="336ED4EC" w:rsidR="002533D1" w:rsidRPr="00664975" w:rsidRDefault="002533D1" w:rsidP="001030B6">
            <w:pPr>
              <w:spacing w:before="0"/>
              <w:jc w:val="center"/>
              <w:rPr>
                <w:color w:val="000000"/>
                <w:sz w:val="20"/>
              </w:rPr>
            </w:pPr>
            <w:r w:rsidRPr="00664975">
              <w:rPr>
                <w:color w:val="000000"/>
                <w:sz w:val="20"/>
              </w:rPr>
              <w:t xml:space="preserve">IE Status compared to </w:t>
            </w:r>
            <w:r w:rsidR="006D37AC" w:rsidRPr="00664975">
              <w:rPr>
                <w:color w:val="000000"/>
                <w:sz w:val="20"/>
              </w:rPr>
              <w:t>NCTS</w:t>
            </w:r>
            <w:r w:rsidRPr="00664975">
              <w:rPr>
                <w:color w:val="000000"/>
                <w:sz w:val="20"/>
              </w:rPr>
              <w:t>-P</w:t>
            </w:r>
            <w:r w:rsidR="006D37AC" w:rsidRPr="00664975">
              <w:rPr>
                <w:color w:val="000000"/>
                <w:sz w:val="20"/>
              </w:rPr>
              <w:t>4</w:t>
            </w:r>
            <w:r w:rsidRPr="00664975">
              <w:rPr>
                <w:rStyle w:val="FootnoteReference"/>
                <w:b w:val="0"/>
                <w:bCs/>
                <w:color w:val="000000"/>
              </w:rPr>
              <w:footnoteReference w:id="71"/>
            </w:r>
          </w:p>
        </w:tc>
      </w:tr>
      <w:tr w:rsidR="002533D1" w:rsidRPr="00664975" w14:paraId="58267678" w14:textId="77777777" w:rsidTr="005979EE">
        <w:trPr>
          <w:trHeight w:val="300"/>
          <w:jc w:val="center"/>
        </w:trPr>
        <w:tc>
          <w:tcPr>
            <w:tcW w:w="998" w:type="dxa"/>
            <w:noWrap/>
          </w:tcPr>
          <w:p w14:paraId="67A36A54" w14:textId="77777777" w:rsidR="002533D1" w:rsidRPr="00664975" w:rsidRDefault="002533D1" w:rsidP="001030B6">
            <w:pPr>
              <w:spacing w:before="0"/>
              <w:jc w:val="center"/>
              <w:rPr>
                <w:color w:val="000000"/>
                <w:sz w:val="20"/>
              </w:rPr>
            </w:pPr>
            <w:r w:rsidRPr="00664975">
              <w:rPr>
                <w:color w:val="000000"/>
                <w:sz w:val="20"/>
              </w:rPr>
              <w:t>CD</w:t>
            </w:r>
          </w:p>
        </w:tc>
        <w:tc>
          <w:tcPr>
            <w:tcW w:w="1175" w:type="dxa"/>
            <w:noWrap/>
          </w:tcPr>
          <w:p w14:paraId="03330970" w14:textId="2FA6DD61" w:rsidR="002533D1" w:rsidRPr="00664975" w:rsidRDefault="002533D1" w:rsidP="001030B6">
            <w:pPr>
              <w:spacing w:before="0"/>
              <w:jc w:val="center"/>
              <w:rPr>
                <w:color w:val="000000"/>
                <w:sz w:val="20"/>
              </w:rPr>
            </w:pPr>
            <w:r w:rsidRPr="00664975">
              <w:rPr>
                <w:color w:val="000000"/>
                <w:sz w:val="20"/>
              </w:rPr>
              <w:t>IE</w:t>
            </w:r>
            <w:r w:rsidR="00FB7BB7" w:rsidRPr="00664975">
              <w:rPr>
                <w:color w:val="000000"/>
                <w:sz w:val="20"/>
              </w:rPr>
              <w:t>180</w:t>
            </w:r>
          </w:p>
        </w:tc>
        <w:tc>
          <w:tcPr>
            <w:tcW w:w="1413" w:type="dxa"/>
            <w:noWrap/>
          </w:tcPr>
          <w:p w14:paraId="57FDB6E6" w14:textId="13D1FDE7" w:rsidR="002533D1" w:rsidRPr="00664975" w:rsidRDefault="002533D1" w:rsidP="001030B6">
            <w:pPr>
              <w:spacing w:before="0"/>
              <w:jc w:val="center"/>
              <w:rPr>
                <w:color w:val="000000"/>
                <w:sz w:val="20"/>
              </w:rPr>
            </w:pPr>
            <w:r w:rsidRPr="00664975">
              <w:rPr>
                <w:color w:val="000000"/>
                <w:sz w:val="20"/>
              </w:rPr>
              <w:t>CD</w:t>
            </w:r>
            <w:r w:rsidR="00FB7BB7" w:rsidRPr="00664975">
              <w:rPr>
                <w:color w:val="000000"/>
                <w:sz w:val="20"/>
              </w:rPr>
              <w:t>180</w:t>
            </w:r>
            <w:r w:rsidRPr="00664975">
              <w:rPr>
                <w:color w:val="000000"/>
                <w:sz w:val="20"/>
              </w:rPr>
              <w:t>C</w:t>
            </w:r>
          </w:p>
        </w:tc>
        <w:tc>
          <w:tcPr>
            <w:tcW w:w="3402" w:type="dxa"/>
            <w:noWrap/>
          </w:tcPr>
          <w:p w14:paraId="3B5E6BA6" w14:textId="4EA5DB9C" w:rsidR="002533D1" w:rsidRPr="00664975" w:rsidRDefault="00957BC8" w:rsidP="001030B6">
            <w:pPr>
              <w:spacing w:before="0"/>
              <w:jc w:val="left"/>
              <w:rPr>
                <w:color w:val="000000"/>
                <w:sz w:val="20"/>
              </w:rPr>
            </w:pPr>
            <w:r w:rsidRPr="00664975">
              <w:rPr>
                <w:color w:val="000000"/>
                <w:sz w:val="20"/>
              </w:rPr>
              <w:t>INCIDENT NOTIFICATION</w:t>
            </w:r>
          </w:p>
        </w:tc>
        <w:tc>
          <w:tcPr>
            <w:tcW w:w="2268" w:type="dxa"/>
          </w:tcPr>
          <w:p w14:paraId="3054A4D5" w14:textId="4BE13577" w:rsidR="002533D1" w:rsidRPr="00664975" w:rsidRDefault="005C0D9B" w:rsidP="001030B6">
            <w:pPr>
              <w:spacing w:before="0"/>
              <w:jc w:val="center"/>
              <w:rPr>
                <w:color w:val="000000"/>
                <w:sz w:val="20"/>
              </w:rPr>
            </w:pPr>
            <w:r w:rsidRPr="00664975">
              <w:rPr>
                <w:color w:val="000000"/>
                <w:sz w:val="20"/>
              </w:rPr>
              <w:t>-</w:t>
            </w:r>
          </w:p>
        </w:tc>
        <w:tc>
          <w:tcPr>
            <w:tcW w:w="1134" w:type="dxa"/>
            <w:noWrap/>
          </w:tcPr>
          <w:p w14:paraId="3A445DF0" w14:textId="77777777" w:rsidR="002533D1" w:rsidRPr="00664975" w:rsidRDefault="002533D1" w:rsidP="001030B6">
            <w:pPr>
              <w:spacing w:before="0"/>
              <w:jc w:val="center"/>
              <w:rPr>
                <w:color w:val="000000"/>
                <w:sz w:val="20"/>
              </w:rPr>
            </w:pPr>
            <w:r w:rsidRPr="00664975">
              <w:rPr>
                <w:color w:val="000000"/>
                <w:sz w:val="20"/>
              </w:rPr>
              <w:t>M</w:t>
            </w:r>
          </w:p>
        </w:tc>
        <w:tc>
          <w:tcPr>
            <w:tcW w:w="1134" w:type="dxa"/>
            <w:noWrap/>
          </w:tcPr>
          <w:p w14:paraId="6BD4A2DE" w14:textId="77777777" w:rsidR="002533D1" w:rsidRPr="00664975" w:rsidRDefault="002533D1" w:rsidP="001030B6">
            <w:pPr>
              <w:spacing w:before="0"/>
              <w:jc w:val="center"/>
              <w:rPr>
                <w:color w:val="000000"/>
                <w:sz w:val="20"/>
              </w:rPr>
            </w:pPr>
            <w:r w:rsidRPr="00664975">
              <w:rPr>
                <w:color w:val="000000"/>
                <w:sz w:val="20"/>
              </w:rPr>
              <w:t>M</w:t>
            </w:r>
          </w:p>
        </w:tc>
        <w:tc>
          <w:tcPr>
            <w:tcW w:w="1701" w:type="dxa"/>
            <w:noWrap/>
          </w:tcPr>
          <w:p w14:paraId="577900F4" w14:textId="77777777" w:rsidR="002533D1" w:rsidRPr="00664975" w:rsidRDefault="002533D1" w:rsidP="001030B6">
            <w:pPr>
              <w:spacing w:before="0"/>
              <w:jc w:val="center"/>
              <w:rPr>
                <w:color w:val="000000"/>
                <w:sz w:val="20"/>
              </w:rPr>
            </w:pPr>
            <w:r w:rsidRPr="00664975">
              <w:rPr>
                <w:color w:val="000000"/>
                <w:sz w:val="20"/>
              </w:rPr>
              <w:t>Added</w:t>
            </w:r>
          </w:p>
        </w:tc>
      </w:tr>
      <w:tr w:rsidR="00FB7BB7" w:rsidRPr="00664975" w14:paraId="7622D2CC" w14:textId="77777777" w:rsidTr="005979EE">
        <w:trPr>
          <w:trHeight w:val="300"/>
          <w:jc w:val="center"/>
        </w:trPr>
        <w:tc>
          <w:tcPr>
            <w:tcW w:w="998" w:type="dxa"/>
            <w:noWrap/>
          </w:tcPr>
          <w:p w14:paraId="4B58C9D7" w14:textId="3E15430B" w:rsidR="00FB7BB7" w:rsidRPr="00664975" w:rsidRDefault="00FB7BB7" w:rsidP="00FB7BB7">
            <w:pPr>
              <w:spacing w:before="0"/>
              <w:jc w:val="center"/>
              <w:rPr>
                <w:color w:val="000000"/>
                <w:sz w:val="20"/>
              </w:rPr>
            </w:pPr>
            <w:r w:rsidRPr="00664975">
              <w:rPr>
                <w:color w:val="000000"/>
                <w:sz w:val="20"/>
              </w:rPr>
              <w:lastRenderedPageBreak/>
              <w:t>CD</w:t>
            </w:r>
          </w:p>
        </w:tc>
        <w:tc>
          <w:tcPr>
            <w:tcW w:w="1175" w:type="dxa"/>
            <w:noWrap/>
          </w:tcPr>
          <w:p w14:paraId="2844202A" w14:textId="1AC14C8F" w:rsidR="00FB7BB7" w:rsidRPr="00664975" w:rsidRDefault="00FB7BB7" w:rsidP="00FB7BB7">
            <w:pPr>
              <w:spacing w:before="0"/>
              <w:jc w:val="center"/>
              <w:rPr>
                <w:color w:val="000000"/>
                <w:sz w:val="20"/>
              </w:rPr>
            </w:pPr>
            <w:r w:rsidRPr="00664975">
              <w:rPr>
                <w:color w:val="000000"/>
                <w:sz w:val="20"/>
              </w:rPr>
              <w:t>IE181</w:t>
            </w:r>
          </w:p>
        </w:tc>
        <w:tc>
          <w:tcPr>
            <w:tcW w:w="1413" w:type="dxa"/>
            <w:noWrap/>
          </w:tcPr>
          <w:p w14:paraId="5892A3AD" w14:textId="23CF9AC2" w:rsidR="00FB7BB7" w:rsidRPr="00664975" w:rsidRDefault="00FB7BB7" w:rsidP="00FB7BB7">
            <w:pPr>
              <w:spacing w:before="0"/>
              <w:jc w:val="center"/>
              <w:rPr>
                <w:color w:val="000000"/>
                <w:sz w:val="20"/>
              </w:rPr>
            </w:pPr>
            <w:r w:rsidRPr="00664975">
              <w:rPr>
                <w:color w:val="000000"/>
                <w:sz w:val="20"/>
              </w:rPr>
              <w:t>CD181C</w:t>
            </w:r>
          </w:p>
        </w:tc>
        <w:tc>
          <w:tcPr>
            <w:tcW w:w="3402" w:type="dxa"/>
            <w:noWrap/>
          </w:tcPr>
          <w:p w14:paraId="403FA61F" w14:textId="77777777" w:rsidR="001714B7" w:rsidRPr="00664975" w:rsidRDefault="001714B7" w:rsidP="001714B7">
            <w:pPr>
              <w:spacing w:before="0"/>
              <w:jc w:val="left"/>
              <w:rPr>
                <w:color w:val="000000"/>
                <w:sz w:val="20"/>
              </w:rPr>
            </w:pPr>
            <w:r w:rsidRPr="00664975">
              <w:rPr>
                <w:color w:val="000000"/>
                <w:sz w:val="20"/>
              </w:rPr>
              <w:t>FORWARDED INCIDENT NOTIFICATION</w:t>
            </w:r>
          </w:p>
          <w:p w14:paraId="0C9E1B70" w14:textId="64D4D87D" w:rsidR="00FB7BB7" w:rsidRPr="00664975" w:rsidRDefault="001714B7" w:rsidP="00FB7BB7">
            <w:pPr>
              <w:spacing w:before="0"/>
              <w:jc w:val="left"/>
              <w:rPr>
                <w:color w:val="000000"/>
                <w:sz w:val="20"/>
              </w:rPr>
            </w:pPr>
            <w:r w:rsidRPr="00664975">
              <w:rPr>
                <w:color w:val="000000"/>
                <w:sz w:val="20"/>
              </w:rPr>
              <w:t>TO CD</w:t>
            </w:r>
          </w:p>
        </w:tc>
        <w:tc>
          <w:tcPr>
            <w:tcW w:w="2268" w:type="dxa"/>
          </w:tcPr>
          <w:p w14:paraId="288F4745" w14:textId="55F8A60C" w:rsidR="00FB7BB7" w:rsidRPr="00664975" w:rsidRDefault="005C0D9B" w:rsidP="00FB7BB7">
            <w:pPr>
              <w:spacing w:before="0"/>
              <w:jc w:val="center"/>
              <w:rPr>
                <w:color w:val="000000"/>
                <w:sz w:val="20"/>
              </w:rPr>
            </w:pPr>
            <w:r w:rsidRPr="00664975">
              <w:rPr>
                <w:color w:val="000000"/>
                <w:sz w:val="20"/>
              </w:rPr>
              <w:t>-</w:t>
            </w:r>
          </w:p>
        </w:tc>
        <w:tc>
          <w:tcPr>
            <w:tcW w:w="1134" w:type="dxa"/>
            <w:noWrap/>
          </w:tcPr>
          <w:p w14:paraId="1BADE2A8" w14:textId="59055026" w:rsidR="00FB7BB7" w:rsidRPr="00664975" w:rsidRDefault="00FB7BB7" w:rsidP="00FB7BB7">
            <w:pPr>
              <w:spacing w:before="0"/>
              <w:jc w:val="center"/>
              <w:rPr>
                <w:color w:val="000000"/>
                <w:sz w:val="20"/>
              </w:rPr>
            </w:pPr>
            <w:r w:rsidRPr="00664975">
              <w:rPr>
                <w:color w:val="000000"/>
                <w:sz w:val="20"/>
              </w:rPr>
              <w:t>M</w:t>
            </w:r>
          </w:p>
        </w:tc>
        <w:tc>
          <w:tcPr>
            <w:tcW w:w="1134" w:type="dxa"/>
            <w:noWrap/>
          </w:tcPr>
          <w:p w14:paraId="78DD1088" w14:textId="3BE0AE00" w:rsidR="00FB7BB7" w:rsidRPr="00664975" w:rsidRDefault="00FB7BB7" w:rsidP="00FB7BB7">
            <w:pPr>
              <w:spacing w:before="0"/>
              <w:jc w:val="center"/>
              <w:rPr>
                <w:color w:val="000000"/>
                <w:sz w:val="20"/>
              </w:rPr>
            </w:pPr>
            <w:r w:rsidRPr="00664975">
              <w:rPr>
                <w:color w:val="000000"/>
                <w:sz w:val="20"/>
              </w:rPr>
              <w:t>M</w:t>
            </w:r>
          </w:p>
        </w:tc>
        <w:tc>
          <w:tcPr>
            <w:tcW w:w="1701" w:type="dxa"/>
            <w:noWrap/>
          </w:tcPr>
          <w:p w14:paraId="53D038E0" w14:textId="35801AEE" w:rsidR="00FB7BB7" w:rsidRPr="00664975" w:rsidRDefault="00FB7BB7" w:rsidP="00FB7BB7">
            <w:pPr>
              <w:spacing w:before="0"/>
              <w:jc w:val="center"/>
              <w:rPr>
                <w:color w:val="000000"/>
                <w:sz w:val="20"/>
              </w:rPr>
            </w:pPr>
            <w:r w:rsidRPr="00664975">
              <w:rPr>
                <w:color w:val="000000"/>
                <w:sz w:val="20"/>
              </w:rPr>
              <w:t>Added</w:t>
            </w:r>
          </w:p>
        </w:tc>
      </w:tr>
      <w:tr w:rsidR="00FB7BB7" w:rsidRPr="00664975" w14:paraId="4E10B6EE" w14:textId="77777777" w:rsidTr="005979EE">
        <w:trPr>
          <w:trHeight w:val="300"/>
          <w:jc w:val="center"/>
        </w:trPr>
        <w:tc>
          <w:tcPr>
            <w:tcW w:w="998" w:type="dxa"/>
            <w:noWrap/>
          </w:tcPr>
          <w:p w14:paraId="0D40F0E9" w14:textId="6C36465F" w:rsidR="00FB7BB7" w:rsidRPr="00664975" w:rsidRDefault="00FB7BB7" w:rsidP="00FB7BB7">
            <w:pPr>
              <w:spacing w:before="0"/>
              <w:jc w:val="center"/>
              <w:rPr>
                <w:color w:val="000000"/>
                <w:sz w:val="20"/>
              </w:rPr>
            </w:pPr>
            <w:r w:rsidRPr="00664975">
              <w:rPr>
                <w:color w:val="000000"/>
                <w:sz w:val="20"/>
              </w:rPr>
              <w:t>ED</w:t>
            </w:r>
          </w:p>
        </w:tc>
        <w:tc>
          <w:tcPr>
            <w:tcW w:w="1175" w:type="dxa"/>
            <w:noWrap/>
          </w:tcPr>
          <w:p w14:paraId="0F66C1D6" w14:textId="0B832EE0" w:rsidR="00FB7BB7" w:rsidRPr="00664975" w:rsidRDefault="00FB7BB7" w:rsidP="00FB7BB7">
            <w:pPr>
              <w:spacing w:before="0"/>
              <w:jc w:val="center"/>
              <w:rPr>
                <w:color w:val="000000"/>
                <w:sz w:val="20"/>
              </w:rPr>
            </w:pPr>
            <w:r w:rsidRPr="00664975">
              <w:rPr>
                <w:color w:val="000000"/>
                <w:sz w:val="20"/>
              </w:rPr>
              <w:t>IE182</w:t>
            </w:r>
          </w:p>
        </w:tc>
        <w:tc>
          <w:tcPr>
            <w:tcW w:w="1413" w:type="dxa"/>
            <w:noWrap/>
          </w:tcPr>
          <w:p w14:paraId="7426E224" w14:textId="20EBC1DD" w:rsidR="00FB7BB7" w:rsidRPr="00664975" w:rsidRDefault="00FB7BB7" w:rsidP="00FB7BB7">
            <w:pPr>
              <w:spacing w:before="0"/>
              <w:jc w:val="center"/>
              <w:rPr>
                <w:color w:val="000000"/>
                <w:sz w:val="20"/>
              </w:rPr>
            </w:pPr>
            <w:r w:rsidRPr="00664975">
              <w:rPr>
                <w:color w:val="000000"/>
                <w:sz w:val="20"/>
              </w:rPr>
              <w:t>CC182C</w:t>
            </w:r>
          </w:p>
        </w:tc>
        <w:tc>
          <w:tcPr>
            <w:tcW w:w="3402" w:type="dxa"/>
            <w:noWrap/>
          </w:tcPr>
          <w:p w14:paraId="2647B325" w14:textId="77777777" w:rsidR="001714B7" w:rsidRPr="00664975" w:rsidRDefault="001714B7" w:rsidP="001714B7">
            <w:pPr>
              <w:spacing w:before="0"/>
              <w:jc w:val="left"/>
              <w:rPr>
                <w:color w:val="000000"/>
                <w:sz w:val="20"/>
              </w:rPr>
            </w:pPr>
            <w:r w:rsidRPr="00664975">
              <w:rPr>
                <w:color w:val="000000"/>
                <w:sz w:val="20"/>
              </w:rPr>
              <w:t>FORWARDED INCIDENT NOTIFICATION</w:t>
            </w:r>
          </w:p>
          <w:p w14:paraId="12BE7026" w14:textId="27B04D7D" w:rsidR="00FB7BB7" w:rsidRPr="00664975" w:rsidRDefault="001714B7" w:rsidP="00FB7BB7">
            <w:pPr>
              <w:spacing w:before="0"/>
              <w:jc w:val="left"/>
              <w:rPr>
                <w:color w:val="000000"/>
                <w:sz w:val="20"/>
              </w:rPr>
            </w:pPr>
            <w:r w:rsidRPr="00664975">
              <w:rPr>
                <w:color w:val="000000"/>
                <w:sz w:val="20"/>
              </w:rPr>
              <w:t>TO ED</w:t>
            </w:r>
          </w:p>
        </w:tc>
        <w:tc>
          <w:tcPr>
            <w:tcW w:w="2268" w:type="dxa"/>
          </w:tcPr>
          <w:p w14:paraId="2EE11907" w14:textId="278C99BA" w:rsidR="00FB7BB7" w:rsidRPr="00664975" w:rsidRDefault="005C0D9B" w:rsidP="00FB7BB7">
            <w:pPr>
              <w:spacing w:before="0"/>
              <w:jc w:val="center"/>
              <w:rPr>
                <w:color w:val="000000"/>
                <w:sz w:val="20"/>
              </w:rPr>
            </w:pPr>
            <w:r w:rsidRPr="00664975">
              <w:rPr>
                <w:color w:val="000000"/>
                <w:sz w:val="20"/>
              </w:rPr>
              <w:t>-</w:t>
            </w:r>
          </w:p>
        </w:tc>
        <w:tc>
          <w:tcPr>
            <w:tcW w:w="1134" w:type="dxa"/>
            <w:noWrap/>
          </w:tcPr>
          <w:p w14:paraId="0C89F65E" w14:textId="0A2063E4" w:rsidR="00FB7BB7" w:rsidRPr="00664975" w:rsidRDefault="00FB7BB7" w:rsidP="00FB7BB7">
            <w:pPr>
              <w:spacing w:before="0"/>
              <w:jc w:val="center"/>
              <w:rPr>
                <w:color w:val="000000"/>
                <w:sz w:val="20"/>
              </w:rPr>
            </w:pPr>
            <w:r w:rsidRPr="00664975">
              <w:rPr>
                <w:color w:val="000000"/>
                <w:sz w:val="20"/>
              </w:rPr>
              <w:t>SR</w:t>
            </w:r>
          </w:p>
        </w:tc>
        <w:tc>
          <w:tcPr>
            <w:tcW w:w="1134" w:type="dxa"/>
            <w:noWrap/>
          </w:tcPr>
          <w:p w14:paraId="23BD18F1" w14:textId="5D5880C6" w:rsidR="00FB7BB7" w:rsidRPr="00664975" w:rsidRDefault="005C0D9B" w:rsidP="00FB7BB7">
            <w:pPr>
              <w:spacing w:before="0"/>
              <w:jc w:val="center"/>
              <w:rPr>
                <w:color w:val="000000"/>
                <w:sz w:val="20"/>
              </w:rPr>
            </w:pPr>
            <w:r w:rsidRPr="00664975">
              <w:rPr>
                <w:color w:val="000000"/>
                <w:sz w:val="20"/>
              </w:rPr>
              <w:t>-</w:t>
            </w:r>
          </w:p>
        </w:tc>
        <w:tc>
          <w:tcPr>
            <w:tcW w:w="1701" w:type="dxa"/>
            <w:noWrap/>
          </w:tcPr>
          <w:p w14:paraId="28729025" w14:textId="4456CBB7" w:rsidR="00FB7BB7" w:rsidRPr="00664975" w:rsidRDefault="00FB7BB7" w:rsidP="00FB7BB7">
            <w:pPr>
              <w:spacing w:before="0"/>
              <w:jc w:val="center"/>
              <w:rPr>
                <w:color w:val="000000"/>
                <w:sz w:val="20"/>
              </w:rPr>
            </w:pPr>
            <w:r w:rsidRPr="00664975">
              <w:rPr>
                <w:color w:val="000000"/>
                <w:sz w:val="20"/>
              </w:rPr>
              <w:t>Added</w:t>
            </w:r>
          </w:p>
        </w:tc>
      </w:tr>
    </w:tbl>
    <w:p w14:paraId="28802C3A" w14:textId="6007AE09" w:rsidR="00141E2B" w:rsidRPr="00664975" w:rsidRDefault="00D45A88" w:rsidP="00D45A88">
      <w:pPr>
        <w:pStyle w:val="Caption"/>
      </w:pPr>
      <w:bookmarkStart w:id="1992" w:name="_Toc45649006"/>
      <w:bookmarkStart w:id="1993" w:name="_Toc46393111"/>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34</w:t>
      </w:r>
      <w:r w:rsidR="00216C40" w:rsidRPr="00664975">
        <w:fldChar w:fldCharType="end"/>
      </w:r>
      <w:r w:rsidRPr="00664975">
        <w:t>: Additional Information Exchanges for</w:t>
      </w:r>
      <w:r w:rsidR="00400A51" w:rsidRPr="00664975">
        <w:t xml:space="preserve"> </w:t>
      </w:r>
      <w:r w:rsidR="00400A51" w:rsidRPr="00664975">
        <w:fldChar w:fldCharType="begin"/>
      </w:r>
      <w:r w:rsidR="00400A51" w:rsidRPr="00664975">
        <w:instrText xml:space="preserve"> REF _Ref18318608 \h </w:instrText>
      </w:r>
      <w:r w:rsidR="00400A51" w:rsidRPr="00664975">
        <w:fldChar w:fldCharType="separate"/>
      </w:r>
      <w:r w:rsidR="0097205F" w:rsidRPr="00664975">
        <w:t>Core Business – Specific Scenarios for Incidents “En Route”</w:t>
      </w:r>
      <w:r w:rsidR="00400A51" w:rsidRPr="00664975">
        <w:fldChar w:fldCharType="end"/>
      </w:r>
      <w:r w:rsidR="00400A51" w:rsidRPr="00664975">
        <w:t xml:space="preserve"> related to </w:t>
      </w:r>
      <w:bookmarkEnd w:id="1992"/>
      <w:r w:rsidR="00390AF8" w:rsidRPr="00664975">
        <w:t>‘</w:t>
      </w:r>
      <w:r w:rsidR="000F5B87" w:rsidRPr="00664975">
        <w:rPr>
          <w:szCs w:val="24"/>
        </w:rPr>
        <w:fldChar w:fldCharType="begin"/>
      </w:r>
      <w:r w:rsidR="000F5B87" w:rsidRPr="00664975">
        <w:rPr>
          <w:szCs w:val="24"/>
        </w:rPr>
        <w:instrText xml:space="preserve"> REF _Ref45181470 \h </w:instrText>
      </w:r>
      <w:r w:rsidR="000F5B87" w:rsidRPr="00664975">
        <w:rPr>
          <w:szCs w:val="24"/>
        </w:rPr>
      </w:r>
      <w:r w:rsidR="000F5B87" w:rsidRPr="00664975">
        <w:rPr>
          <w:szCs w:val="24"/>
        </w:rPr>
        <w:fldChar w:fldCharType="separate"/>
      </w:r>
      <w:r w:rsidR="0097205F" w:rsidRPr="00664975">
        <w:t>New processes for a “To Be” country</w:t>
      </w:r>
      <w:r w:rsidR="000F5B87" w:rsidRPr="00664975">
        <w:rPr>
          <w:szCs w:val="24"/>
        </w:rPr>
        <w:fldChar w:fldCharType="end"/>
      </w:r>
      <w:r w:rsidR="00390AF8" w:rsidRPr="00664975">
        <w:t>’</w:t>
      </w:r>
      <w:bookmarkEnd w:id="1993"/>
    </w:p>
    <w:p w14:paraId="0D1901A1" w14:textId="54067386" w:rsidR="002E64B7" w:rsidRPr="00664975" w:rsidRDefault="00AE3EF5" w:rsidP="002E64B7">
      <w:pPr>
        <w:pStyle w:val="Heading4"/>
        <w:keepNext/>
        <w:tabs>
          <w:tab w:val="clear" w:pos="1008"/>
        </w:tabs>
        <w:ind w:left="862" w:hanging="862"/>
      </w:pPr>
      <w:bookmarkStart w:id="1994" w:name="_Ref18318761"/>
      <w:bookmarkStart w:id="1995" w:name="_Toc45648931"/>
      <w:bookmarkStart w:id="1996" w:name="_Toc46393036"/>
      <w:r w:rsidRPr="00664975">
        <w:t xml:space="preserve">Core Business – </w:t>
      </w:r>
      <w:r w:rsidR="00B97ECE" w:rsidRPr="00664975">
        <w:t xml:space="preserve">Specific Scenarios at </w:t>
      </w:r>
      <w:r w:rsidR="00FA4DDB" w:rsidRPr="00664975">
        <w:t>Office of</w:t>
      </w:r>
      <w:r w:rsidR="00B97ECE" w:rsidRPr="00664975">
        <w:t xml:space="preserve"> Transit</w:t>
      </w:r>
      <w:bookmarkEnd w:id="1991"/>
      <w:bookmarkEnd w:id="1994"/>
      <w:r w:rsidR="00626CD2" w:rsidRPr="00664975">
        <w:t xml:space="preserve"> (</w:t>
      </w:r>
      <w:r w:rsidR="00D22BE2" w:rsidRPr="00664975">
        <w:t>Scenarios for</w:t>
      </w:r>
      <w:r w:rsidR="00626CD2" w:rsidRPr="00664975">
        <w:t xml:space="preserve"> Office of Exit for Transit)</w:t>
      </w:r>
      <w:bookmarkEnd w:id="1995"/>
      <w:bookmarkEnd w:id="1996"/>
    </w:p>
    <w:p w14:paraId="6E85E9B4" w14:textId="63C14025" w:rsidR="00C9144F" w:rsidRPr="00664975" w:rsidRDefault="00C9144F" w:rsidP="00C9144F">
      <w:r w:rsidRPr="00664975">
        <w:t xml:space="preserve">NCTS interfaces with the national risk analysis systems of the National Administrations and ensures that risk analysis is initiated once the transit data is received and validated by NCTS. The national risk analysis systems of the National Administrations carry out the risk analysis and send the risk analysis results back to NCTS. NCTS records the risk analysis results as well as the control results. This is then communicated to the other Customs Offices involved in the EU. It is emphasised that the EXS and ENS data can be sent by any country to EU country </w:t>
      </w:r>
      <w:r w:rsidR="00725A53" w:rsidRPr="00664975">
        <w:t>and the</w:t>
      </w:r>
      <w:r w:rsidRPr="00664975">
        <w:t xml:space="preserve"> risk analysis is only exchanged between the countries of the European Customs Security Area, not to the CTC countries. </w:t>
      </w:r>
    </w:p>
    <w:p w14:paraId="22639DEC" w14:textId="77777777" w:rsidR="00C9144F" w:rsidRPr="00664975" w:rsidRDefault="00C9144F" w:rsidP="00C9144F">
      <w:r w:rsidRPr="00664975">
        <w:t>The code list used to indicate the presence of the Safety and Security information in a transit declaration has been updated in NCTS-P5 compared to NCTS-P4. The number of values was extended with new values to define precisely if the EXS and/or ENS declaration(s) are lodged together with the transit declaration.</w:t>
      </w:r>
    </w:p>
    <w:p w14:paraId="62AE2034" w14:textId="77777777" w:rsidR="00C9144F" w:rsidRPr="00664975" w:rsidRDefault="00C9144F" w:rsidP="00C9144F">
      <w:r w:rsidRPr="00664975">
        <w:t xml:space="preserve">For the cases where the pre-departure declaration takes the form of a Transit Declaration, with the transit starting or/and ending outside the European Customs Security Area, new data elements have been introduced to the Transit Declaration [‘Declaration Data’ E_DEC_DAT (IE015) for security and safety purposes. These data elements then need to be communicated to the Customs Office from where the goods leave the Security Area. A new Customs Office role ‘Office of Exit for Transit’ has been introduced in order to identify the Customs Offices to receive the IE messages with EXS data. New NCTS-P5 scenarios have been created to define the formalities at this Customs Office, as well as new IE messages have been created to send the security and safety data (EXS) to the Office of Exit for Transit. </w:t>
      </w:r>
    </w:p>
    <w:p w14:paraId="4D1650F1" w14:textId="77777777" w:rsidR="00C9144F" w:rsidRPr="00664975" w:rsidRDefault="00C9144F" w:rsidP="00C9144F">
      <w:r w:rsidRPr="00664975">
        <w:lastRenderedPageBreak/>
        <w:t>It is emphasized that there will be no communication of EXS data between an Office of Departure, which is in NCTS-P4, and an Office of Exit for Transit (NCTS-P5) during the transitional period. The following cases are applicable:</w:t>
      </w:r>
    </w:p>
    <w:p w14:paraId="6C2C1686" w14:textId="77777777" w:rsidR="00C9144F" w:rsidRPr="00664975" w:rsidRDefault="00C9144F" w:rsidP="00A755BC">
      <w:pPr>
        <w:numPr>
          <w:ilvl w:val="0"/>
          <w:numId w:val="77"/>
        </w:numPr>
      </w:pPr>
      <w:r w:rsidRPr="00664975">
        <w:t>An Office of Exit which is also an Office of Transit under NCTS-P4 (i.e. located at the border of the Security Area) cannot perform the tasks related to Office of Exit for Transit of NCTS-P5.</w:t>
      </w:r>
    </w:p>
    <w:p w14:paraId="7268FEE0" w14:textId="77777777" w:rsidR="00C9144F" w:rsidRPr="00664975" w:rsidRDefault="00C9144F" w:rsidP="00A755BC">
      <w:pPr>
        <w:numPr>
          <w:ilvl w:val="0"/>
          <w:numId w:val="77"/>
        </w:numPr>
      </w:pPr>
      <w:r w:rsidRPr="00664975">
        <w:t>The risk assessment along with the decision whether a movement should leave the Security Area or not has to be taken only if the movement is created in NCTS-P5 and ends up at an Office of Exit for Transit under NCTS-P5 (located at the border of the Security Area).</w:t>
      </w:r>
    </w:p>
    <w:p w14:paraId="4106BC4E" w14:textId="71CFC03C" w:rsidR="00C9144F" w:rsidRPr="00664975" w:rsidRDefault="00C9144F" w:rsidP="00C9144F">
      <w:r w:rsidRPr="00664975">
        <w:t xml:space="preserve">Based on the above, during the Transitional Period, the processes related to the Office of Exit for Transit will be triggered only when a movement is initiated by a NCTS-P5 Office of Departure and a NCTS-P5 Office of Exit for Transit is involved. Please see section </w:t>
      </w:r>
      <w:r w:rsidRPr="00664975">
        <w:fldChar w:fldCharType="begin"/>
      </w:r>
      <w:r w:rsidRPr="00664975">
        <w:instrText xml:space="preserve"> REF _Ref14877415 \r \h  \* MERGEFORMAT </w:instrText>
      </w:r>
      <w:r w:rsidRPr="00664975">
        <w:fldChar w:fldCharType="separate"/>
      </w:r>
      <w:r w:rsidR="0097205F">
        <w:t>III.II.3.2</w:t>
      </w:r>
      <w:r w:rsidRPr="00664975">
        <w:fldChar w:fldCharType="end"/>
      </w:r>
      <w:r w:rsidRPr="00664975">
        <w:t xml:space="preserve"> for the description of the pertinent scenarios.</w:t>
      </w:r>
      <w:bookmarkStart w:id="1997" w:name="_TRN-T-TRA-TRT-A-009-Diversion_at_Cu"/>
      <w:bookmarkEnd w:id="1997"/>
    </w:p>
    <w:p w14:paraId="13604593" w14:textId="77777777" w:rsidR="00AE3EF5" w:rsidRPr="00664975" w:rsidRDefault="00AE3EF5" w:rsidP="00076DA6">
      <w:pPr>
        <w:pStyle w:val="Heading5"/>
        <w:keepNext/>
        <w:tabs>
          <w:tab w:val="clear" w:pos="3481"/>
        </w:tabs>
        <w:ind w:left="1009" w:hanging="1009"/>
      </w:pPr>
      <w:bookmarkStart w:id="1998" w:name="_Toc45648932"/>
      <w:bookmarkStart w:id="1999" w:name="_Toc46393037"/>
      <w:r w:rsidRPr="00664975">
        <w:t>Scenarios</w:t>
      </w:r>
      <w:bookmarkEnd w:id="1998"/>
      <w:bookmarkEnd w:id="1999"/>
    </w:p>
    <w:p w14:paraId="6F59C1D6" w14:textId="75F6D1D4" w:rsidR="00AE3EF5" w:rsidRPr="00664975" w:rsidRDefault="007C03AB" w:rsidP="00AE3EF5">
      <w:pPr>
        <w:spacing w:after="240"/>
      </w:pPr>
      <w:r w:rsidRPr="00664975">
        <w:fldChar w:fldCharType="begin"/>
      </w:r>
      <w:r w:rsidRPr="00664975">
        <w:instrText xml:space="preserve"> REF _Ref18404648 \h </w:instrText>
      </w:r>
      <w:r w:rsidRPr="00664975">
        <w:fldChar w:fldCharType="separate"/>
      </w:r>
      <w:r w:rsidR="0097205F" w:rsidRPr="00664975">
        <w:rPr>
          <w:szCs w:val="24"/>
        </w:rPr>
        <w:t xml:space="preserve">Table </w:t>
      </w:r>
      <w:r w:rsidR="0097205F">
        <w:rPr>
          <w:noProof/>
          <w:szCs w:val="24"/>
        </w:rPr>
        <w:t>35</w:t>
      </w:r>
      <w:r w:rsidRPr="00664975">
        <w:fldChar w:fldCharType="end"/>
      </w:r>
      <w:r w:rsidR="00395212" w:rsidRPr="00664975">
        <w:t xml:space="preserve"> </w:t>
      </w:r>
      <w:r w:rsidR="00AE3EF5" w:rsidRPr="00664975">
        <w:t xml:space="preserve">presents the NCTS Core Business – </w:t>
      </w:r>
      <w:r w:rsidR="001701E0" w:rsidRPr="00664975">
        <w:t xml:space="preserve">Specific Scenarios at </w:t>
      </w:r>
      <w:r w:rsidR="00FA4DDB" w:rsidRPr="00664975">
        <w:t>Office of</w:t>
      </w:r>
      <w:r w:rsidR="001701E0" w:rsidRPr="00664975">
        <w:t xml:space="preserve"> </w:t>
      </w:r>
      <w:r w:rsidR="001116D5" w:rsidRPr="00664975">
        <w:t xml:space="preserve">Exit </w:t>
      </w:r>
      <w:r w:rsidR="001701E0" w:rsidRPr="00664975">
        <w:t>Transit</w:t>
      </w:r>
      <w:r w:rsidR="00715B5A" w:rsidRPr="00664975">
        <w:t xml:space="preserve">, </w:t>
      </w:r>
      <w:r w:rsidR="00AE3EF5" w:rsidRPr="00664975">
        <w:t xml:space="preserve">as part of the </w:t>
      </w:r>
      <w:r w:rsidR="000F5B87" w:rsidRPr="00664975">
        <w:t>‘</w:t>
      </w:r>
      <w:r w:rsidR="000F5B87" w:rsidRPr="00664975">
        <w:rPr>
          <w:szCs w:val="24"/>
        </w:rPr>
        <w:fldChar w:fldCharType="begin"/>
      </w:r>
      <w:r w:rsidR="000F5B87" w:rsidRPr="00664975">
        <w:rPr>
          <w:szCs w:val="24"/>
        </w:rPr>
        <w:instrText xml:space="preserve"> REF _Ref45181470 \h </w:instrText>
      </w:r>
      <w:r w:rsidR="000F5B87" w:rsidRPr="00664975">
        <w:rPr>
          <w:szCs w:val="24"/>
        </w:rPr>
      </w:r>
      <w:r w:rsidR="000F5B87" w:rsidRPr="00664975">
        <w:rPr>
          <w:szCs w:val="24"/>
        </w:rPr>
        <w:fldChar w:fldCharType="separate"/>
      </w:r>
      <w:r w:rsidR="0097205F" w:rsidRPr="00664975">
        <w:t>New processes for a “To Be” country</w:t>
      </w:r>
      <w:r w:rsidR="000F5B87" w:rsidRPr="00664975">
        <w:rPr>
          <w:szCs w:val="24"/>
        </w:rPr>
        <w:fldChar w:fldCharType="end"/>
      </w:r>
      <w:r w:rsidR="000F5B87" w:rsidRPr="00664975">
        <w:t>’</w:t>
      </w:r>
      <w:r w:rsidR="00AE3EF5" w:rsidRPr="00664975">
        <w:t>.</w:t>
      </w:r>
    </w:p>
    <w:tbl>
      <w:tblPr>
        <w:tblW w:w="493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40"/>
        <w:gridCol w:w="12009"/>
      </w:tblGrid>
      <w:tr w:rsidR="00AE3EF5" w:rsidRPr="00664975" w14:paraId="4C472C85" w14:textId="77777777" w:rsidTr="007A5FCC">
        <w:tc>
          <w:tcPr>
            <w:tcW w:w="1740" w:type="dxa"/>
          </w:tcPr>
          <w:p w14:paraId="616E19BD" w14:textId="5B4ABD2D" w:rsidR="00AE3EF5" w:rsidRPr="00664975" w:rsidRDefault="00AE3EF5" w:rsidP="00C04075">
            <w:pPr>
              <w:spacing w:after="240"/>
              <w:jc w:val="center"/>
            </w:pPr>
            <w:r w:rsidRPr="00664975">
              <w:rPr>
                <w:noProof/>
                <w:lang w:val="fr-BE" w:eastAsia="fr-BE"/>
              </w:rPr>
              <w:drawing>
                <wp:inline distT="0" distB="0" distL="0" distR="0" wp14:anchorId="2AF43920" wp14:editId="76405BCF">
                  <wp:extent cx="552090" cy="552090"/>
                  <wp:effectExtent l="0" t="0" r="635" b="0"/>
                  <wp:docPr id="35" name="Graphic 3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rning.svg"/>
                          <pic:cNvPicPr/>
                        </pic:nvPicPr>
                        <pic:blipFill>
                          <a:blip r:embed="rId23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40"/>
                              </a:ext>
                            </a:extLst>
                          </a:blip>
                          <a:stretch>
                            <a:fillRect/>
                          </a:stretch>
                        </pic:blipFill>
                        <pic:spPr>
                          <a:xfrm>
                            <a:off x="0" y="0"/>
                            <a:ext cx="555521" cy="555521"/>
                          </a:xfrm>
                          <a:prstGeom prst="rect">
                            <a:avLst/>
                          </a:prstGeom>
                        </pic:spPr>
                      </pic:pic>
                    </a:graphicData>
                  </a:graphic>
                </wp:inline>
              </w:drawing>
            </w:r>
          </w:p>
        </w:tc>
        <w:tc>
          <w:tcPr>
            <w:tcW w:w="12009" w:type="dxa"/>
          </w:tcPr>
          <w:p w14:paraId="57DE502F" w14:textId="77777777" w:rsidR="00AE3EF5" w:rsidRPr="00664975" w:rsidRDefault="00AE3EF5" w:rsidP="00C04075">
            <w:pPr>
              <w:rPr>
                <w:b/>
                <w:u w:val="single"/>
              </w:rPr>
            </w:pPr>
            <w:r w:rsidRPr="00664975">
              <w:rPr>
                <w:b/>
                <w:u w:val="single"/>
              </w:rPr>
              <w:t>Pre-condition during TP:</w:t>
            </w:r>
            <w:r w:rsidRPr="00664975">
              <w:t xml:space="preserve"> All the processes/scenarios below can be executed only if:</w:t>
            </w:r>
          </w:p>
          <w:p w14:paraId="06B703D4" w14:textId="70FF1D71" w:rsidR="00AE3EF5" w:rsidRPr="00664975" w:rsidRDefault="00AE3EF5" w:rsidP="00A755BC">
            <w:pPr>
              <w:pStyle w:val="ListParagraph"/>
              <w:numPr>
                <w:ilvl w:val="0"/>
                <w:numId w:val="135"/>
              </w:numPr>
              <w:spacing w:before="60" w:after="60" w:line="276" w:lineRule="auto"/>
              <w:contextualSpacing w:val="0"/>
            </w:pPr>
            <w:r w:rsidRPr="00664975">
              <w:t xml:space="preserve">The </w:t>
            </w:r>
            <w:r w:rsidR="00EE657A" w:rsidRPr="00664975">
              <w:t>Holder of the Transit Procedure</w:t>
            </w:r>
            <w:r w:rsidRPr="00664975">
              <w:t xml:space="preserve"> is in the “To Be” phase;</w:t>
            </w:r>
          </w:p>
          <w:p w14:paraId="361A8CF2" w14:textId="77777777" w:rsidR="00AE3EF5" w:rsidRPr="00664975" w:rsidRDefault="00AE3EF5" w:rsidP="00C04075">
            <w:pPr>
              <w:spacing w:before="0"/>
              <w:ind w:left="357"/>
              <w:rPr>
                <w:b/>
              </w:rPr>
            </w:pPr>
            <w:r w:rsidRPr="00664975">
              <w:rPr>
                <w:b/>
              </w:rPr>
              <w:t>AND</w:t>
            </w:r>
          </w:p>
          <w:p w14:paraId="2185514B" w14:textId="77777777" w:rsidR="00AE3EF5" w:rsidRPr="00664975" w:rsidRDefault="00AE3EF5" w:rsidP="00A755BC">
            <w:pPr>
              <w:pStyle w:val="ListParagraph"/>
              <w:numPr>
                <w:ilvl w:val="0"/>
                <w:numId w:val="135"/>
              </w:numPr>
              <w:spacing w:before="60" w:after="60" w:line="276" w:lineRule="auto"/>
              <w:contextualSpacing w:val="0"/>
            </w:pPr>
            <w:r w:rsidRPr="00664975">
              <w:t xml:space="preserve">The </w:t>
            </w:r>
            <w:r w:rsidR="00FA4DDB" w:rsidRPr="00664975">
              <w:t>Office of</w:t>
            </w:r>
            <w:r w:rsidRPr="00664975">
              <w:t xml:space="preserve"> Departure is in the “To Be” phase.</w:t>
            </w:r>
          </w:p>
          <w:p w14:paraId="7BC61C7D" w14:textId="77777777" w:rsidR="00F746D7" w:rsidRPr="00664975" w:rsidRDefault="00F746D7" w:rsidP="00F746D7">
            <w:pPr>
              <w:spacing w:before="0"/>
              <w:ind w:left="357"/>
              <w:rPr>
                <w:b/>
              </w:rPr>
            </w:pPr>
            <w:r w:rsidRPr="00664975">
              <w:rPr>
                <w:b/>
              </w:rPr>
              <w:t>AND</w:t>
            </w:r>
          </w:p>
          <w:p w14:paraId="339DEAD8" w14:textId="62685B2E" w:rsidR="00AE3EF5" w:rsidRPr="00664975" w:rsidRDefault="00AE3EF5" w:rsidP="00A755BC">
            <w:pPr>
              <w:pStyle w:val="ListParagraph"/>
              <w:numPr>
                <w:ilvl w:val="0"/>
                <w:numId w:val="135"/>
              </w:numPr>
              <w:spacing w:before="60" w:after="60" w:line="276" w:lineRule="auto"/>
              <w:contextualSpacing w:val="0"/>
            </w:pPr>
            <w:r w:rsidRPr="00664975">
              <w:t xml:space="preserve">The </w:t>
            </w:r>
            <w:r w:rsidR="00FA4DDB" w:rsidRPr="00664975">
              <w:t>Office of</w:t>
            </w:r>
            <w:r w:rsidRPr="00664975">
              <w:t xml:space="preserve"> </w:t>
            </w:r>
            <w:r w:rsidR="00AF0A1B" w:rsidRPr="00664975">
              <w:t>Exit for Transit</w:t>
            </w:r>
            <w:r w:rsidRPr="00664975">
              <w:t xml:space="preserve"> is in the “To Be” phase.</w:t>
            </w:r>
          </w:p>
        </w:tc>
      </w:tr>
    </w:tbl>
    <w:p w14:paraId="5121D8ED" w14:textId="77777777" w:rsidR="007A5FCC" w:rsidRPr="00664975" w:rsidRDefault="007A5FCC" w:rsidP="00AE3EF5">
      <w:pPr>
        <w:pStyle w:val="Caption"/>
        <w:rPr>
          <w:szCs w:val="24"/>
        </w:rPr>
      </w:pPr>
      <w:bookmarkStart w:id="2000" w:name="_Ref18314839"/>
    </w:p>
    <w:tbl>
      <w:tblPr>
        <w:tblStyle w:val="GridTable1Light"/>
        <w:tblW w:w="0" w:type="auto"/>
        <w:tblLook w:val="04A0" w:firstRow="1" w:lastRow="0" w:firstColumn="1" w:lastColumn="0" w:noHBand="0" w:noVBand="1"/>
      </w:tblPr>
      <w:tblGrid>
        <w:gridCol w:w="1482"/>
        <w:gridCol w:w="3758"/>
        <w:gridCol w:w="1347"/>
        <w:gridCol w:w="1346"/>
        <w:gridCol w:w="1276"/>
        <w:gridCol w:w="3402"/>
        <w:gridCol w:w="1339"/>
      </w:tblGrid>
      <w:tr w:rsidR="007A5FCC" w:rsidRPr="00664975" w14:paraId="21C7F87E" w14:textId="77777777" w:rsidTr="00A07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vAlign w:val="center"/>
            <w:hideMark/>
          </w:tcPr>
          <w:p w14:paraId="0F97F80B" w14:textId="77777777" w:rsidR="007A5FCC" w:rsidRPr="00664975" w:rsidRDefault="007A5FCC" w:rsidP="001030B6">
            <w:pPr>
              <w:keepNext/>
              <w:spacing w:before="0"/>
              <w:jc w:val="center"/>
              <w:rPr>
                <w:sz w:val="20"/>
              </w:rPr>
            </w:pPr>
            <w:r w:rsidRPr="00664975">
              <w:rPr>
                <w:color w:val="000000"/>
                <w:sz w:val="20"/>
              </w:rPr>
              <w:lastRenderedPageBreak/>
              <w:t>NCTS L2 Scenario Group</w:t>
            </w:r>
          </w:p>
        </w:tc>
        <w:tc>
          <w:tcPr>
            <w:tcW w:w="3758" w:type="dxa"/>
            <w:shd w:val="clear" w:color="auto" w:fill="D9D9D9"/>
            <w:vAlign w:val="center"/>
            <w:hideMark/>
          </w:tcPr>
          <w:p w14:paraId="54137704" w14:textId="77777777" w:rsidR="007A5FCC" w:rsidRPr="00664975" w:rsidRDefault="007A5FCC" w:rsidP="00A07AC4">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 Scenario</w:t>
            </w:r>
          </w:p>
        </w:tc>
        <w:tc>
          <w:tcPr>
            <w:tcW w:w="1347" w:type="dxa"/>
            <w:shd w:val="clear" w:color="auto" w:fill="D9D9D9"/>
            <w:vAlign w:val="center"/>
            <w:hideMark/>
          </w:tcPr>
          <w:p w14:paraId="09C9B710" w14:textId="77777777" w:rsidR="007A5FCC" w:rsidRPr="00664975" w:rsidRDefault="007A5FCC" w:rsidP="001030B6">
            <w:pPr>
              <w:spacing w:before="0"/>
              <w:jc w:val="left"/>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NCTS-P4 Scenario</w:t>
            </w:r>
          </w:p>
        </w:tc>
        <w:tc>
          <w:tcPr>
            <w:tcW w:w="1346" w:type="dxa"/>
            <w:shd w:val="clear" w:color="auto" w:fill="D9D9D9"/>
            <w:vAlign w:val="center"/>
            <w:hideMark/>
          </w:tcPr>
          <w:p w14:paraId="1A8095CA" w14:textId="77777777" w:rsidR="007A5FCC" w:rsidRPr="00664975" w:rsidRDefault="007A5FCC" w:rsidP="001030B6">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Transition Analysis Outcome</w:t>
            </w:r>
            <w:r w:rsidRPr="00664975">
              <w:rPr>
                <w:rStyle w:val="FootnoteReference"/>
                <w:color w:val="000000"/>
                <w:sz w:val="20"/>
                <w:vertAlign w:val="superscript"/>
              </w:rPr>
              <w:footnoteReference w:id="72"/>
            </w:r>
          </w:p>
        </w:tc>
        <w:tc>
          <w:tcPr>
            <w:tcW w:w="1276" w:type="dxa"/>
            <w:shd w:val="clear" w:color="auto" w:fill="D9D9D9"/>
            <w:vAlign w:val="center"/>
            <w:hideMark/>
          </w:tcPr>
          <w:p w14:paraId="51FF29F8" w14:textId="77777777" w:rsidR="007A5FCC" w:rsidRPr="00664975" w:rsidRDefault="007A5FCC" w:rsidP="001030B6">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Gap Analysis Indicator</w:t>
            </w:r>
            <w:r w:rsidRPr="00664975">
              <w:rPr>
                <w:rStyle w:val="FootnoteReference"/>
                <w:color w:val="000000"/>
                <w:sz w:val="20"/>
                <w:vertAlign w:val="superscript"/>
              </w:rPr>
              <w:footnoteReference w:id="73"/>
            </w:r>
          </w:p>
        </w:tc>
        <w:tc>
          <w:tcPr>
            <w:tcW w:w="3402" w:type="dxa"/>
            <w:shd w:val="clear" w:color="auto" w:fill="D9D9D9"/>
            <w:vAlign w:val="center"/>
            <w:hideMark/>
          </w:tcPr>
          <w:p w14:paraId="44F9E2CA" w14:textId="77777777" w:rsidR="007A5FCC" w:rsidRPr="00664975" w:rsidRDefault="007A5FCC" w:rsidP="001030B6">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Remarks</w:t>
            </w:r>
          </w:p>
        </w:tc>
        <w:tc>
          <w:tcPr>
            <w:tcW w:w="1339" w:type="dxa"/>
            <w:shd w:val="clear" w:color="auto" w:fill="D9D9D9"/>
            <w:vAlign w:val="center"/>
            <w:hideMark/>
          </w:tcPr>
          <w:p w14:paraId="417E351A" w14:textId="77777777" w:rsidR="007A5FCC" w:rsidRPr="00664975" w:rsidRDefault="007A5FCC" w:rsidP="001030B6">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664975">
              <w:rPr>
                <w:color w:val="000000"/>
                <w:sz w:val="20"/>
              </w:rPr>
              <w:t>Reference to Transitional Scenario</w:t>
            </w:r>
          </w:p>
        </w:tc>
      </w:tr>
      <w:tr w:rsidR="007A5FCC" w:rsidRPr="00664975" w14:paraId="796BFB92" w14:textId="77777777" w:rsidTr="00A07AC4">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94CFA5" w14:textId="798ECB95" w:rsidR="007A5FCC" w:rsidRPr="00664975" w:rsidRDefault="007A5FCC" w:rsidP="001030B6">
            <w:pPr>
              <w:spacing w:before="0"/>
              <w:jc w:val="center"/>
              <w:rPr>
                <w:sz w:val="20"/>
                <w:highlight w:val="yellow"/>
              </w:rPr>
            </w:pPr>
            <w:r w:rsidRPr="00664975">
              <w:rPr>
                <w:color w:val="000000"/>
                <w:sz w:val="20"/>
              </w:rPr>
              <w:t xml:space="preserve">Specific Scenarios at </w:t>
            </w:r>
            <w:r w:rsidR="00FA4DDB" w:rsidRPr="00664975">
              <w:rPr>
                <w:color w:val="000000"/>
                <w:sz w:val="20"/>
              </w:rPr>
              <w:t>Office of</w:t>
            </w:r>
            <w:r w:rsidRPr="00664975">
              <w:rPr>
                <w:color w:val="000000"/>
                <w:sz w:val="20"/>
              </w:rPr>
              <w:t xml:space="preserve"> Transit</w:t>
            </w:r>
          </w:p>
        </w:tc>
        <w:tc>
          <w:tcPr>
            <w:tcW w:w="3758" w:type="dxa"/>
            <w:vAlign w:val="center"/>
            <w:hideMark/>
          </w:tcPr>
          <w:p w14:paraId="5AEEA68F" w14:textId="08A56725" w:rsidR="007A5FCC" w:rsidRPr="00664975" w:rsidRDefault="007A5FCC" w:rsidP="00A07AC4">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 xml:space="preserve">NCTSP5/TRA/TRT/T-TRA-TRT-A-005-Movement arrives at declared </w:t>
            </w:r>
            <w:r w:rsidR="00FA4DDB" w:rsidRPr="00664975">
              <w:rPr>
                <w:color w:val="000000"/>
                <w:sz w:val="20"/>
              </w:rPr>
              <w:t>Office of</w:t>
            </w:r>
            <w:r w:rsidRPr="00664975">
              <w:rPr>
                <w:color w:val="000000"/>
                <w:sz w:val="20"/>
              </w:rPr>
              <w:t xml:space="preserve"> Exit for Transit</w:t>
            </w:r>
          </w:p>
        </w:tc>
        <w:tc>
          <w:tcPr>
            <w:tcW w:w="1347" w:type="dxa"/>
            <w:vAlign w:val="center"/>
            <w:hideMark/>
          </w:tcPr>
          <w:p w14:paraId="1078AFF1"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N/A</w:t>
            </w:r>
          </w:p>
        </w:tc>
        <w:tc>
          <w:tcPr>
            <w:tcW w:w="1346" w:type="dxa"/>
            <w:vAlign w:val="center"/>
            <w:hideMark/>
          </w:tcPr>
          <w:p w14:paraId="01026AED"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3</w:t>
            </w:r>
          </w:p>
        </w:tc>
        <w:tc>
          <w:tcPr>
            <w:tcW w:w="1276" w:type="dxa"/>
            <w:vAlign w:val="center"/>
            <w:hideMark/>
          </w:tcPr>
          <w:p w14:paraId="54CCA651"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2</w:t>
            </w:r>
          </w:p>
        </w:tc>
        <w:tc>
          <w:tcPr>
            <w:tcW w:w="3402" w:type="dxa"/>
            <w:vAlign w:val="center"/>
            <w:hideMark/>
          </w:tcPr>
          <w:p w14:paraId="4A154F50" w14:textId="570DF957" w:rsidR="007A5FCC" w:rsidRPr="00664975" w:rsidRDefault="00F01FEB" w:rsidP="001030B6">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 xml:space="preserve">A new Customs Office role, Office of Exit for Transit, has been introduced and new processes have been created to enable the exchange and processing of </w:t>
            </w:r>
            <w:r w:rsidR="0042354A" w:rsidRPr="00664975">
              <w:rPr>
                <w:sz w:val="20"/>
              </w:rPr>
              <w:t xml:space="preserve">security and safety data in a transit declaration. All the relevant processes will apply only in NCTS-P5, therefore, there is impact on the Common Domain during the Transitional Period. </w:t>
            </w:r>
          </w:p>
        </w:tc>
        <w:tc>
          <w:tcPr>
            <w:tcW w:w="1339" w:type="dxa"/>
            <w:vAlign w:val="center"/>
            <w:hideMark/>
          </w:tcPr>
          <w:p w14:paraId="2E9085DB"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r>
      <w:tr w:rsidR="007A5FCC" w:rsidRPr="00664975" w14:paraId="7DBBFF8E" w14:textId="77777777" w:rsidTr="00A07AC4">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9F0826" w14:textId="66BC64BB" w:rsidR="007A5FCC" w:rsidRPr="00664975" w:rsidRDefault="007A5FCC" w:rsidP="001030B6">
            <w:pPr>
              <w:spacing w:before="0"/>
              <w:jc w:val="center"/>
              <w:rPr>
                <w:sz w:val="20"/>
                <w:highlight w:val="yellow"/>
              </w:rPr>
            </w:pPr>
            <w:r w:rsidRPr="00664975">
              <w:rPr>
                <w:color w:val="000000"/>
                <w:sz w:val="20"/>
              </w:rPr>
              <w:t xml:space="preserve">Specific Scenarios at </w:t>
            </w:r>
            <w:r w:rsidR="00FA4DDB" w:rsidRPr="00664975">
              <w:rPr>
                <w:color w:val="000000"/>
                <w:sz w:val="20"/>
              </w:rPr>
              <w:t>Office of</w:t>
            </w:r>
            <w:r w:rsidRPr="00664975">
              <w:rPr>
                <w:color w:val="000000"/>
                <w:sz w:val="20"/>
              </w:rPr>
              <w:t xml:space="preserve"> Transit</w:t>
            </w:r>
          </w:p>
        </w:tc>
        <w:tc>
          <w:tcPr>
            <w:tcW w:w="3758" w:type="dxa"/>
            <w:vAlign w:val="center"/>
            <w:hideMark/>
          </w:tcPr>
          <w:p w14:paraId="64F4E53A" w14:textId="77777777" w:rsidR="007A5FCC" w:rsidRPr="00664975" w:rsidRDefault="007A5FCC" w:rsidP="00A07AC4">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 xml:space="preserve">NCTSP5/TRA/TRT/T-TRA-TRT-A-006-Movement stopped at Customs </w:t>
            </w:r>
            <w:r w:rsidR="00FA4DDB" w:rsidRPr="00664975">
              <w:rPr>
                <w:color w:val="000000"/>
                <w:sz w:val="20"/>
              </w:rPr>
              <w:t>Office of</w:t>
            </w:r>
            <w:r w:rsidRPr="00664975">
              <w:rPr>
                <w:color w:val="000000"/>
                <w:sz w:val="20"/>
              </w:rPr>
              <w:t xml:space="preserve"> Exit for Transit</w:t>
            </w:r>
          </w:p>
          <w:p w14:paraId="76087A3C" w14:textId="3B707994" w:rsidR="007A5FCC" w:rsidRPr="00664975" w:rsidRDefault="007A5FCC" w:rsidP="00A07AC4">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p>
        </w:tc>
        <w:tc>
          <w:tcPr>
            <w:tcW w:w="1347" w:type="dxa"/>
            <w:vAlign w:val="center"/>
            <w:hideMark/>
          </w:tcPr>
          <w:p w14:paraId="3E46473C"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color w:val="000000"/>
                <w:sz w:val="20"/>
              </w:rPr>
              <w:t>N/A</w:t>
            </w:r>
          </w:p>
        </w:tc>
        <w:tc>
          <w:tcPr>
            <w:tcW w:w="1346" w:type="dxa"/>
            <w:vAlign w:val="center"/>
            <w:hideMark/>
          </w:tcPr>
          <w:p w14:paraId="292790F4"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color w:val="000000"/>
                <w:sz w:val="20"/>
              </w:rPr>
              <w:t>3</w:t>
            </w:r>
          </w:p>
        </w:tc>
        <w:tc>
          <w:tcPr>
            <w:tcW w:w="1276" w:type="dxa"/>
            <w:vAlign w:val="center"/>
            <w:hideMark/>
          </w:tcPr>
          <w:p w14:paraId="6DF0B768"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2</w:t>
            </w:r>
          </w:p>
        </w:tc>
        <w:tc>
          <w:tcPr>
            <w:tcW w:w="3402" w:type="dxa"/>
            <w:vAlign w:val="center"/>
            <w:hideMark/>
          </w:tcPr>
          <w:p w14:paraId="46B8F7A8"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rPr>
            </w:pPr>
          </w:p>
        </w:tc>
        <w:tc>
          <w:tcPr>
            <w:tcW w:w="1339" w:type="dxa"/>
            <w:vAlign w:val="center"/>
            <w:hideMark/>
          </w:tcPr>
          <w:p w14:paraId="4101D102"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highlight w:val="yellow"/>
              </w:rPr>
            </w:pPr>
            <w:r w:rsidRPr="00664975">
              <w:rPr>
                <w:sz w:val="20"/>
              </w:rPr>
              <w:t>N/A</w:t>
            </w:r>
          </w:p>
        </w:tc>
      </w:tr>
      <w:tr w:rsidR="007A5FCC" w:rsidRPr="00664975" w14:paraId="206F8A41" w14:textId="77777777" w:rsidTr="00A07AC4">
        <w:tc>
          <w:tcPr>
            <w:cnfStyle w:val="001000000000" w:firstRow="0" w:lastRow="0" w:firstColumn="1" w:lastColumn="0" w:oddVBand="0" w:evenVBand="0" w:oddHBand="0" w:evenHBand="0" w:firstRowFirstColumn="0" w:firstRowLastColumn="0" w:lastRowFirstColumn="0" w:lastRowLastColumn="0"/>
            <w:tcW w:w="0" w:type="auto"/>
            <w:vAlign w:val="center"/>
          </w:tcPr>
          <w:p w14:paraId="3047F5E1" w14:textId="5DC8A8D3" w:rsidR="007A5FCC" w:rsidRPr="00664975" w:rsidRDefault="007A5FCC" w:rsidP="001030B6">
            <w:pPr>
              <w:spacing w:before="0"/>
              <w:jc w:val="center"/>
              <w:rPr>
                <w:color w:val="000000"/>
                <w:sz w:val="20"/>
              </w:rPr>
            </w:pPr>
            <w:r w:rsidRPr="00664975">
              <w:rPr>
                <w:color w:val="000000"/>
                <w:sz w:val="20"/>
              </w:rPr>
              <w:t xml:space="preserve">Specific Scenarios at </w:t>
            </w:r>
            <w:r w:rsidR="00FA4DDB" w:rsidRPr="00664975">
              <w:rPr>
                <w:color w:val="000000"/>
                <w:sz w:val="20"/>
              </w:rPr>
              <w:t>Office of</w:t>
            </w:r>
            <w:r w:rsidRPr="00664975">
              <w:rPr>
                <w:color w:val="000000"/>
                <w:sz w:val="20"/>
              </w:rPr>
              <w:t xml:space="preserve"> Transit</w:t>
            </w:r>
          </w:p>
        </w:tc>
        <w:tc>
          <w:tcPr>
            <w:tcW w:w="3758" w:type="dxa"/>
            <w:vAlign w:val="center"/>
          </w:tcPr>
          <w:p w14:paraId="641A7BAC" w14:textId="77777777" w:rsidR="007A5FCC" w:rsidRPr="00664975" w:rsidRDefault="007A5FCC" w:rsidP="00A07AC4">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NCTSP5/TRA/TRT/T-TRA-TRT-A-007- Movement allowed to leave the Security Area</w:t>
            </w:r>
          </w:p>
          <w:p w14:paraId="53B085FD" w14:textId="222E4504" w:rsidR="007A5FCC" w:rsidRPr="00664975" w:rsidRDefault="007A5FCC" w:rsidP="00A07AC4">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p>
        </w:tc>
        <w:tc>
          <w:tcPr>
            <w:tcW w:w="1347" w:type="dxa"/>
            <w:vAlign w:val="center"/>
          </w:tcPr>
          <w:p w14:paraId="36111F2A"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N/A</w:t>
            </w:r>
          </w:p>
        </w:tc>
        <w:tc>
          <w:tcPr>
            <w:tcW w:w="1346" w:type="dxa"/>
            <w:vAlign w:val="center"/>
          </w:tcPr>
          <w:p w14:paraId="49E56972"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3</w:t>
            </w:r>
          </w:p>
        </w:tc>
        <w:tc>
          <w:tcPr>
            <w:tcW w:w="1276" w:type="dxa"/>
            <w:vAlign w:val="center"/>
          </w:tcPr>
          <w:p w14:paraId="010B166E"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402" w:type="dxa"/>
            <w:vAlign w:val="center"/>
          </w:tcPr>
          <w:p w14:paraId="21682F89"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rPr>
            </w:pPr>
          </w:p>
        </w:tc>
        <w:tc>
          <w:tcPr>
            <w:tcW w:w="1339" w:type="dxa"/>
            <w:vAlign w:val="center"/>
          </w:tcPr>
          <w:p w14:paraId="34F46FBE"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r w:rsidR="007A5FCC" w:rsidRPr="00664975" w14:paraId="4FEA2859" w14:textId="77777777" w:rsidTr="00A07AC4">
        <w:tc>
          <w:tcPr>
            <w:cnfStyle w:val="001000000000" w:firstRow="0" w:lastRow="0" w:firstColumn="1" w:lastColumn="0" w:oddVBand="0" w:evenVBand="0" w:oddHBand="0" w:evenHBand="0" w:firstRowFirstColumn="0" w:firstRowLastColumn="0" w:lastRowFirstColumn="0" w:lastRowLastColumn="0"/>
            <w:tcW w:w="0" w:type="auto"/>
            <w:vAlign w:val="center"/>
          </w:tcPr>
          <w:p w14:paraId="7217A09C" w14:textId="36B04526" w:rsidR="007A5FCC" w:rsidRPr="00664975" w:rsidRDefault="007A5FCC" w:rsidP="001030B6">
            <w:pPr>
              <w:spacing w:before="0"/>
              <w:jc w:val="center"/>
              <w:rPr>
                <w:color w:val="000000"/>
                <w:sz w:val="20"/>
              </w:rPr>
            </w:pPr>
            <w:r w:rsidRPr="00664975">
              <w:rPr>
                <w:color w:val="000000"/>
                <w:sz w:val="20"/>
              </w:rPr>
              <w:t xml:space="preserve">Specific Scenarios at </w:t>
            </w:r>
            <w:r w:rsidR="00FA4DDB" w:rsidRPr="00664975">
              <w:rPr>
                <w:color w:val="000000"/>
                <w:sz w:val="20"/>
              </w:rPr>
              <w:t>Office of</w:t>
            </w:r>
            <w:r w:rsidRPr="00664975">
              <w:rPr>
                <w:color w:val="000000"/>
                <w:sz w:val="20"/>
              </w:rPr>
              <w:t xml:space="preserve"> Transit</w:t>
            </w:r>
          </w:p>
        </w:tc>
        <w:tc>
          <w:tcPr>
            <w:tcW w:w="3758" w:type="dxa"/>
            <w:vAlign w:val="center"/>
          </w:tcPr>
          <w:p w14:paraId="4D248368" w14:textId="77777777" w:rsidR="007A5FCC" w:rsidRPr="00664975" w:rsidRDefault="007A5FCC" w:rsidP="00A07AC4">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 xml:space="preserve">NCTSP5/TRA/TRT/T-TRA-TRT-A-008-Diversion at Customs </w:t>
            </w:r>
            <w:r w:rsidR="00FA4DDB" w:rsidRPr="00664975">
              <w:rPr>
                <w:color w:val="000000"/>
                <w:sz w:val="20"/>
              </w:rPr>
              <w:t>Office of</w:t>
            </w:r>
            <w:r w:rsidRPr="00664975">
              <w:rPr>
                <w:color w:val="000000"/>
                <w:sz w:val="20"/>
              </w:rPr>
              <w:t xml:space="preserve"> Exit for Transit – Movement is allowed to leave the security area</w:t>
            </w:r>
          </w:p>
          <w:p w14:paraId="0F7983B0" w14:textId="58338FE7" w:rsidR="007A5FCC" w:rsidRPr="00664975" w:rsidRDefault="007A5FCC" w:rsidP="00A07AC4">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p>
        </w:tc>
        <w:tc>
          <w:tcPr>
            <w:tcW w:w="1347" w:type="dxa"/>
            <w:vAlign w:val="center"/>
          </w:tcPr>
          <w:p w14:paraId="43BDAE4F"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lastRenderedPageBreak/>
              <w:t>N/A</w:t>
            </w:r>
          </w:p>
        </w:tc>
        <w:tc>
          <w:tcPr>
            <w:tcW w:w="1346" w:type="dxa"/>
            <w:vAlign w:val="center"/>
          </w:tcPr>
          <w:p w14:paraId="5ED4EF74"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3</w:t>
            </w:r>
          </w:p>
        </w:tc>
        <w:tc>
          <w:tcPr>
            <w:tcW w:w="1276" w:type="dxa"/>
            <w:vAlign w:val="center"/>
          </w:tcPr>
          <w:p w14:paraId="29F31E6B"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402" w:type="dxa"/>
            <w:vAlign w:val="center"/>
          </w:tcPr>
          <w:p w14:paraId="6EE2AA36"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rPr>
            </w:pPr>
          </w:p>
        </w:tc>
        <w:tc>
          <w:tcPr>
            <w:tcW w:w="1339" w:type="dxa"/>
            <w:vAlign w:val="center"/>
          </w:tcPr>
          <w:p w14:paraId="08A8D46E" w14:textId="3D4941EC" w:rsidR="007A5FCC" w:rsidRPr="00664975" w:rsidRDefault="00D272A0" w:rsidP="001030B6">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r w:rsidR="007A5FCC" w:rsidRPr="00664975" w14:paraId="27F6C3C9" w14:textId="77777777" w:rsidTr="00A07AC4">
        <w:tc>
          <w:tcPr>
            <w:cnfStyle w:val="001000000000" w:firstRow="0" w:lastRow="0" w:firstColumn="1" w:lastColumn="0" w:oddVBand="0" w:evenVBand="0" w:oddHBand="0" w:evenHBand="0" w:firstRowFirstColumn="0" w:firstRowLastColumn="0" w:lastRowFirstColumn="0" w:lastRowLastColumn="0"/>
            <w:tcW w:w="0" w:type="auto"/>
            <w:vAlign w:val="center"/>
          </w:tcPr>
          <w:p w14:paraId="651AB47F" w14:textId="49C20229" w:rsidR="007A5FCC" w:rsidRPr="00664975" w:rsidRDefault="007A5FCC" w:rsidP="001030B6">
            <w:pPr>
              <w:spacing w:before="0"/>
              <w:jc w:val="center"/>
              <w:rPr>
                <w:color w:val="000000"/>
                <w:sz w:val="20"/>
              </w:rPr>
            </w:pPr>
            <w:r w:rsidRPr="00664975">
              <w:rPr>
                <w:color w:val="000000"/>
                <w:sz w:val="20"/>
              </w:rPr>
              <w:t xml:space="preserve">Specific Scenarios at </w:t>
            </w:r>
            <w:r w:rsidR="00FA4DDB" w:rsidRPr="00664975">
              <w:rPr>
                <w:color w:val="000000"/>
                <w:sz w:val="20"/>
              </w:rPr>
              <w:t>Office of</w:t>
            </w:r>
            <w:r w:rsidRPr="00664975">
              <w:rPr>
                <w:color w:val="000000"/>
                <w:sz w:val="20"/>
              </w:rPr>
              <w:t xml:space="preserve"> Transit</w:t>
            </w:r>
          </w:p>
        </w:tc>
        <w:tc>
          <w:tcPr>
            <w:tcW w:w="3758" w:type="dxa"/>
            <w:vAlign w:val="center"/>
          </w:tcPr>
          <w:p w14:paraId="4C8B67FE" w14:textId="486ED465" w:rsidR="007A5FCC" w:rsidRPr="00664975" w:rsidRDefault="007A5FCC" w:rsidP="00A07AC4">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 xml:space="preserve">NCTSP5/TRA/TRT/T-TRA-TRT-A-009-Diversion at Customs </w:t>
            </w:r>
            <w:r w:rsidR="00FA4DDB" w:rsidRPr="00664975">
              <w:rPr>
                <w:color w:val="000000"/>
                <w:sz w:val="20"/>
              </w:rPr>
              <w:t>Office of</w:t>
            </w:r>
            <w:r w:rsidRPr="00664975">
              <w:rPr>
                <w:color w:val="000000"/>
                <w:sz w:val="20"/>
              </w:rPr>
              <w:t xml:space="preserve"> Exit for Transit – Movement stopped at the border of </w:t>
            </w:r>
            <w:r w:rsidR="00FA4DDB" w:rsidRPr="00664975">
              <w:rPr>
                <w:color w:val="000000"/>
                <w:sz w:val="20"/>
              </w:rPr>
              <w:t>Office of</w:t>
            </w:r>
            <w:r w:rsidRPr="00664975">
              <w:rPr>
                <w:color w:val="000000"/>
                <w:sz w:val="20"/>
              </w:rPr>
              <w:t xml:space="preserve"> Exit for Transit</w:t>
            </w:r>
          </w:p>
        </w:tc>
        <w:tc>
          <w:tcPr>
            <w:tcW w:w="1347" w:type="dxa"/>
            <w:vAlign w:val="center"/>
          </w:tcPr>
          <w:p w14:paraId="1B215EC8"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N/A</w:t>
            </w:r>
          </w:p>
        </w:tc>
        <w:tc>
          <w:tcPr>
            <w:tcW w:w="1346" w:type="dxa"/>
            <w:vAlign w:val="center"/>
          </w:tcPr>
          <w:p w14:paraId="6A3DDA86"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3</w:t>
            </w:r>
          </w:p>
        </w:tc>
        <w:tc>
          <w:tcPr>
            <w:tcW w:w="1276" w:type="dxa"/>
            <w:vAlign w:val="center"/>
          </w:tcPr>
          <w:p w14:paraId="61F5258A"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color w:val="000000"/>
                <w:sz w:val="20"/>
              </w:rPr>
            </w:pPr>
            <w:r w:rsidRPr="00664975">
              <w:rPr>
                <w:color w:val="000000"/>
                <w:sz w:val="20"/>
              </w:rPr>
              <w:t>2</w:t>
            </w:r>
          </w:p>
        </w:tc>
        <w:tc>
          <w:tcPr>
            <w:tcW w:w="3402" w:type="dxa"/>
            <w:vAlign w:val="center"/>
          </w:tcPr>
          <w:p w14:paraId="14ADF754" w14:textId="77777777" w:rsidR="007A5FCC" w:rsidRPr="00664975" w:rsidRDefault="007A5FCC" w:rsidP="001030B6">
            <w:pPr>
              <w:spacing w:before="0"/>
              <w:jc w:val="center"/>
              <w:cnfStyle w:val="000000000000" w:firstRow="0" w:lastRow="0" w:firstColumn="0" w:lastColumn="0" w:oddVBand="0" w:evenVBand="0" w:oddHBand="0" w:evenHBand="0" w:firstRowFirstColumn="0" w:firstRowLastColumn="0" w:lastRowFirstColumn="0" w:lastRowLastColumn="0"/>
              <w:rPr>
                <w:sz w:val="20"/>
              </w:rPr>
            </w:pPr>
          </w:p>
        </w:tc>
        <w:tc>
          <w:tcPr>
            <w:tcW w:w="1339" w:type="dxa"/>
            <w:vAlign w:val="center"/>
          </w:tcPr>
          <w:p w14:paraId="70F5FCF9" w14:textId="6F294992" w:rsidR="007A5FCC" w:rsidRPr="00664975" w:rsidRDefault="00D272A0" w:rsidP="001030B6">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664975">
              <w:rPr>
                <w:sz w:val="20"/>
              </w:rPr>
              <w:t>N/A</w:t>
            </w:r>
          </w:p>
        </w:tc>
      </w:tr>
    </w:tbl>
    <w:p w14:paraId="7F0400EF" w14:textId="2D073033" w:rsidR="007A5FCC" w:rsidRPr="00664975" w:rsidRDefault="00AE3EF5" w:rsidP="00C5521F">
      <w:pPr>
        <w:pStyle w:val="Caption"/>
      </w:pPr>
      <w:bookmarkStart w:id="2001" w:name="_Ref18404648"/>
      <w:bookmarkStart w:id="2002" w:name="_Toc45649007"/>
      <w:bookmarkStart w:id="2003" w:name="_Toc46393112"/>
      <w:r w:rsidRPr="00664975">
        <w:rPr>
          <w:szCs w:val="24"/>
        </w:rPr>
        <w:t xml:space="preserve">Table </w:t>
      </w:r>
      <w:r w:rsidR="00216C40" w:rsidRPr="00664975">
        <w:rPr>
          <w:szCs w:val="24"/>
        </w:rPr>
        <w:fldChar w:fldCharType="begin"/>
      </w:r>
      <w:r w:rsidR="00216C40" w:rsidRPr="00664975">
        <w:rPr>
          <w:szCs w:val="24"/>
        </w:rPr>
        <w:instrText xml:space="preserve"> SEQ Table \* ARABIC </w:instrText>
      </w:r>
      <w:r w:rsidR="00216C40" w:rsidRPr="00664975">
        <w:rPr>
          <w:szCs w:val="24"/>
        </w:rPr>
        <w:fldChar w:fldCharType="separate"/>
      </w:r>
      <w:r w:rsidR="0097205F">
        <w:rPr>
          <w:noProof/>
          <w:szCs w:val="24"/>
        </w:rPr>
        <w:t>35</w:t>
      </w:r>
      <w:r w:rsidR="00216C40" w:rsidRPr="00664975">
        <w:rPr>
          <w:szCs w:val="24"/>
        </w:rPr>
        <w:fldChar w:fldCharType="end"/>
      </w:r>
      <w:bookmarkEnd w:id="2000"/>
      <w:bookmarkEnd w:id="2001"/>
      <w:r w:rsidRPr="00664975">
        <w:rPr>
          <w:szCs w:val="24"/>
        </w:rPr>
        <w:t xml:space="preserve">: </w:t>
      </w:r>
      <w:r w:rsidR="006379C2" w:rsidRPr="00664975">
        <w:rPr>
          <w:szCs w:val="24"/>
        </w:rPr>
        <w:fldChar w:fldCharType="begin"/>
      </w:r>
      <w:r w:rsidR="006379C2" w:rsidRPr="00664975">
        <w:rPr>
          <w:szCs w:val="24"/>
        </w:rPr>
        <w:instrText xml:space="preserve"> REF _Ref18318761 \h </w:instrText>
      </w:r>
      <w:r w:rsidR="006379C2" w:rsidRPr="00664975">
        <w:rPr>
          <w:szCs w:val="24"/>
        </w:rPr>
      </w:r>
      <w:r w:rsidR="006379C2" w:rsidRPr="00664975">
        <w:rPr>
          <w:szCs w:val="24"/>
        </w:rPr>
        <w:fldChar w:fldCharType="separate"/>
      </w:r>
      <w:r w:rsidR="0097205F" w:rsidRPr="00664975">
        <w:t>Core Business – Specific Scenarios at Office of Transit</w:t>
      </w:r>
      <w:r w:rsidR="006379C2" w:rsidRPr="00664975">
        <w:rPr>
          <w:szCs w:val="24"/>
        </w:rPr>
        <w:fldChar w:fldCharType="end"/>
      </w:r>
      <w:r w:rsidR="001B591A" w:rsidRPr="00664975">
        <w:rPr>
          <w:szCs w:val="24"/>
        </w:rPr>
        <w:t xml:space="preserve"> </w:t>
      </w:r>
      <w:r w:rsidRPr="00664975">
        <w:rPr>
          <w:szCs w:val="24"/>
        </w:rPr>
        <w:t xml:space="preserve">– scenarios related to </w:t>
      </w:r>
      <w:bookmarkEnd w:id="2002"/>
      <w:r w:rsidR="00541864" w:rsidRPr="00664975">
        <w:rPr>
          <w:szCs w:val="24"/>
        </w:rPr>
        <w:t>‘</w:t>
      </w:r>
      <w:r w:rsidR="00541864" w:rsidRPr="00664975">
        <w:rPr>
          <w:szCs w:val="24"/>
        </w:rPr>
        <w:fldChar w:fldCharType="begin"/>
      </w:r>
      <w:r w:rsidR="00541864" w:rsidRPr="00664975">
        <w:rPr>
          <w:szCs w:val="24"/>
        </w:rPr>
        <w:instrText xml:space="preserve"> REF _Ref45181470 \h </w:instrText>
      </w:r>
      <w:r w:rsidR="00541864" w:rsidRPr="00664975">
        <w:rPr>
          <w:szCs w:val="24"/>
        </w:rPr>
      </w:r>
      <w:r w:rsidR="00541864" w:rsidRPr="00664975">
        <w:rPr>
          <w:szCs w:val="24"/>
        </w:rPr>
        <w:fldChar w:fldCharType="separate"/>
      </w:r>
      <w:r w:rsidR="0097205F" w:rsidRPr="00664975">
        <w:t>New processes for a “To Be” country</w:t>
      </w:r>
      <w:r w:rsidR="00541864" w:rsidRPr="00664975">
        <w:rPr>
          <w:szCs w:val="24"/>
        </w:rPr>
        <w:fldChar w:fldCharType="end"/>
      </w:r>
      <w:r w:rsidR="00541864" w:rsidRPr="00664975">
        <w:rPr>
          <w:szCs w:val="24"/>
        </w:rPr>
        <w:t>’</w:t>
      </w:r>
      <w:bookmarkEnd w:id="2003"/>
    </w:p>
    <w:p w14:paraId="0107382C" w14:textId="77777777" w:rsidR="00AE3EF5" w:rsidRPr="00664975" w:rsidRDefault="00AE3EF5" w:rsidP="00AE3EF5">
      <w:pPr>
        <w:sectPr w:rsidR="00AE3EF5" w:rsidRPr="00664975" w:rsidSect="001F043A">
          <w:headerReference w:type="even" r:id="rId265"/>
          <w:headerReference w:type="default" r:id="rId266"/>
          <w:footerReference w:type="default" r:id="rId267"/>
          <w:headerReference w:type="first" r:id="rId268"/>
          <w:pgSz w:w="16840" w:h="11907" w:orient="landscape" w:code="9"/>
          <w:pgMar w:top="1440" w:right="1440" w:bottom="1440" w:left="1440" w:header="720" w:footer="720" w:gutter="0"/>
          <w:cols w:space="720"/>
          <w:docGrid w:linePitch="326"/>
        </w:sectPr>
      </w:pPr>
    </w:p>
    <w:p w14:paraId="0D029C58" w14:textId="77777777" w:rsidR="00AE3EF5" w:rsidRPr="00664975" w:rsidRDefault="00AE3EF5" w:rsidP="00AE3EF5">
      <w:pPr>
        <w:pStyle w:val="Heading5"/>
        <w:keepNext/>
        <w:ind w:left="1718" w:hanging="1718"/>
      </w:pPr>
      <w:bookmarkStart w:id="2004" w:name="_Toc45648933"/>
      <w:bookmarkStart w:id="2005" w:name="_Toc46393038"/>
      <w:r w:rsidRPr="00664975">
        <w:lastRenderedPageBreak/>
        <w:t>State Machine</w:t>
      </w:r>
      <w:bookmarkEnd w:id="2004"/>
      <w:bookmarkEnd w:id="2005"/>
    </w:p>
    <w:p w14:paraId="291B593F" w14:textId="7F281E28" w:rsidR="007206A8" w:rsidRPr="00664975" w:rsidRDefault="007206A8" w:rsidP="007206A8">
      <w:pPr>
        <w:pStyle w:val="Heading6"/>
      </w:pPr>
      <w:bookmarkStart w:id="2006" w:name="_Toc45648934"/>
      <w:bookmarkStart w:id="2007" w:name="_Toc46393039"/>
      <w:r w:rsidRPr="00664975">
        <w:t>Office of Departure STD</w:t>
      </w:r>
      <w:bookmarkEnd w:id="2006"/>
      <w:bookmarkEnd w:id="2007"/>
    </w:p>
    <w:p w14:paraId="4FE7FDB7" w14:textId="3720B1FF" w:rsidR="007206A8" w:rsidRPr="00664975" w:rsidRDefault="00394BE4" w:rsidP="007206A8">
      <w:pPr>
        <w:spacing w:after="120"/>
      </w:pPr>
      <w:r w:rsidRPr="00664975">
        <w:t xml:space="preserve">For </w:t>
      </w:r>
      <w:r w:rsidRPr="00664975">
        <w:fldChar w:fldCharType="begin"/>
      </w:r>
      <w:r w:rsidRPr="00664975">
        <w:instrText xml:space="preserve"> REF _Ref18318761 \h </w:instrText>
      </w:r>
      <w:r w:rsidRPr="00664975">
        <w:fldChar w:fldCharType="separate"/>
      </w:r>
      <w:r w:rsidR="0097205F" w:rsidRPr="00664975">
        <w:t>Core Business – Specific Scenarios at Office of Transit</w:t>
      </w:r>
      <w:r w:rsidRPr="00664975">
        <w:fldChar w:fldCharType="end"/>
      </w:r>
      <w:r w:rsidR="00AE3EF5" w:rsidRPr="00664975">
        <w:t xml:space="preserve"> related to the</w:t>
      </w:r>
      <w:r w:rsidR="00B03710" w:rsidRPr="00664975">
        <w:t xml:space="preserve"> ‘</w:t>
      </w:r>
      <w:r w:rsidR="00B03710" w:rsidRPr="00664975">
        <w:rPr>
          <w:szCs w:val="24"/>
        </w:rPr>
        <w:fldChar w:fldCharType="begin"/>
      </w:r>
      <w:r w:rsidR="00B03710" w:rsidRPr="00664975">
        <w:rPr>
          <w:szCs w:val="24"/>
        </w:rPr>
        <w:instrText xml:space="preserve"> REF _Ref45181470 \h </w:instrText>
      </w:r>
      <w:r w:rsidR="00B03710" w:rsidRPr="00664975">
        <w:rPr>
          <w:szCs w:val="24"/>
        </w:rPr>
      </w:r>
      <w:r w:rsidR="00B03710" w:rsidRPr="00664975">
        <w:rPr>
          <w:szCs w:val="24"/>
        </w:rPr>
        <w:fldChar w:fldCharType="separate"/>
      </w:r>
      <w:r w:rsidR="0097205F" w:rsidRPr="00664975">
        <w:t>New processes for a “To Be” country</w:t>
      </w:r>
      <w:r w:rsidR="00B03710" w:rsidRPr="00664975">
        <w:rPr>
          <w:szCs w:val="24"/>
        </w:rPr>
        <w:fldChar w:fldCharType="end"/>
      </w:r>
      <w:r w:rsidR="00B03710" w:rsidRPr="00664975">
        <w:t>’</w:t>
      </w:r>
      <w:r w:rsidR="00AE3EF5" w:rsidRPr="00664975">
        <w:t xml:space="preserve">, the </w:t>
      </w:r>
      <w:r w:rsidR="00ED21F5" w:rsidRPr="00664975">
        <w:fldChar w:fldCharType="begin"/>
      </w:r>
      <w:r w:rsidR="00ED21F5" w:rsidRPr="00664975">
        <w:instrText xml:space="preserve"> REF _Ref18058712 \h </w:instrText>
      </w:r>
      <w:r w:rsidR="00ED21F5" w:rsidRPr="00664975">
        <w:fldChar w:fldCharType="separate"/>
      </w:r>
      <w:r w:rsidR="0097205F" w:rsidRPr="00664975">
        <w:t>Mandatory Existing processes (continuity)</w:t>
      </w:r>
      <w:r w:rsidR="00ED21F5" w:rsidRPr="00664975">
        <w:fldChar w:fldCharType="end"/>
      </w:r>
      <w:r w:rsidR="00ED21F5" w:rsidRPr="00664975">
        <w:t xml:space="preserve"> </w:t>
      </w:r>
      <w:r w:rsidR="00BC3005" w:rsidRPr="00664975">
        <w:t xml:space="preserve">- </w:t>
      </w:r>
      <w:r w:rsidR="00BC3005" w:rsidRPr="00664975">
        <w:fldChar w:fldCharType="begin"/>
      </w:r>
      <w:r w:rsidR="00BC3005" w:rsidRPr="00664975">
        <w:instrText xml:space="preserve"> REF _Ref18054262 \h </w:instrText>
      </w:r>
      <w:r w:rsidR="00BC3005" w:rsidRPr="00664975">
        <w:fldChar w:fldCharType="separate"/>
      </w:r>
      <w:r w:rsidR="0097205F" w:rsidRPr="00664975">
        <w:t>Core Business</w:t>
      </w:r>
      <w:r w:rsidR="00BC3005" w:rsidRPr="00664975">
        <w:fldChar w:fldCharType="end"/>
      </w:r>
      <w:r w:rsidR="00BC3005" w:rsidRPr="00664975">
        <w:t xml:space="preserve"> STD (</w:t>
      </w:r>
      <w:r w:rsidR="005C23CD" w:rsidRPr="00664975">
        <w:fldChar w:fldCharType="begin"/>
      </w:r>
      <w:r w:rsidR="005C23CD" w:rsidRPr="00664975">
        <w:instrText xml:space="preserve"> REF _Ref18057588 \r \h </w:instrText>
      </w:r>
      <w:r w:rsidR="005C23CD" w:rsidRPr="00664975">
        <w:fldChar w:fldCharType="separate"/>
      </w:r>
      <w:r w:rsidR="0097205F">
        <w:t>IV.III.1.1.2</w:t>
      </w:r>
      <w:r w:rsidR="005C23CD" w:rsidRPr="00664975">
        <w:fldChar w:fldCharType="end"/>
      </w:r>
      <w:r w:rsidR="007206A8" w:rsidRPr="00664975">
        <w:t>) is extended with the changes, defined in</w:t>
      </w:r>
      <w:r w:rsidR="00F31D1E" w:rsidRPr="00664975">
        <w:t xml:space="preserve"> </w:t>
      </w:r>
      <w:r w:rsidR="00F31D1E" w:rsidRPr="00664975">
        <w:fldChar w:fldCharType="begin"/>
      </w:r>
      <w:r w:rsidR="00F31D1E" w:rsidRPr="00664975">
        <w:instrText xml:space="preserve"> REF _Ref19047416 \h </w:instrText>
      </w:r>
      <w:r w:rsidR="00F31D1E" w:rsidRPr="00664975">
        <w:fldChar w:fldCharType="separate"/>
      </w:r>
      <w:r w:rsidR="0097205F" w:rsidRPr="00664975">
        <w:t xml:space="preserve">Table </w:t>
      </w:r>
      <w:r w:rsidR="0097205F">
        <w:rPr>
          <w:noProof/>
        </w:rPr>
        <w:t>36</w:t>
      </w:r>
      <w:r w:rsidR="00F31D1E" w:rsidRPr="00664975">
        <w:fldChar w:fldCharType="end"/>
      </w:r>
      <w:r w:rsidR="007206A8" w:rsidRPr="00664975">
        <w:t>.</w:t>
      </w:r>
    </w:p>
    <w:p w14:paraId="11FD2E6C" w14:textId="77777777" w:rsidR="00AE3EF5" w:rsidRPr="00664975" w:rsidRDefault="00AE3EF5" w:rsidP="00AE3EF5">
      <w:r w:rsidRPr="00664975">
        <w:t>It is worth noting that:</w:t>
      </w:r>
    </w:p>
    <w:p w14:paraId="38EAB003" w14:textId="277383A2" w:rsidR="00AE3EF5" w:rsidRPr="00664975" w:rsidRDefault="00AE3EF5" w:rsidP="00A755BC">
      <w:pPr>
        <w:pStyle w:val="ListParagraph"/>
        <w:numPr>
          <w:ilvl w:val="0"/>
          <w:numId w:val="127"/>
        </w:numPr>
      </w:pPr>
      <w:r w:rsidRPr="00664975">
        <w:t xml:space="preserve">The blue columns represent the </w:t>
      </w:r>
      <w:r w:rsidR="009A6705" w:rsidRPr="00664975">
        <w:rPr>
          <w:rStyle w:val="LinksChar"/>
        </w:rPr>
        <w:fldChar w:fldCharType="begin"/>
      </w:r>
      <w:r w:rsidR="009A6705" w:rsidRPr="00664975">
        <w:rPr>
          <w:rStyle w:val="LinksChar"/>
        </w:rPr>
        <w:instrText xml:space="preserve"> REF _Ref18054220 \h  \* MERGEFORMAT </w:instrText>
      </w:r>
      <w:r w:rsidR="009A6705" w:rsidRPr="00664975">
        <w:rPr>
          <w:rStyle w:val="LinksChar"/>
        </w:rPr>
      </w:r>
      <w:r w:rsidR="009A6705" w:rsidRPr="00664975">
        <w:rPr>
          <w:rStyle w:val="LinksChar"/>
        </w:rPr>
        <w:fldChar w:fldCharType="separate"/>
      </w:r>
      <w:r w:rsidR="0097205F" w:rsidRPr="0097205F">
        <w:rPr>
          <w:rStyle w:val="LinksChar"/>
        </w:rPr>
        <w:t>Office of Departure STD</w:t>
      </w:r>
      <w:r w:rsidR="009A6705" w:rsidRPr="00664975">
        <w:rPr>
          <w:rStyle w:val="LinksChar"/>
        </w:rPr>
        <w:fldChar w:fldCharType="end"/>
      </w:r>
      <w:r w:rsidR="00931829" w:rsidRPr="00664975">
        <w:t xml:space="preserve"> f</w:t>
      </w:r>
      <w:r w:rsidRPr="00664975">
        <w:t xml:space="preserve">or NCTS-P5 (“To Be”), as defined in </w:t>
      </w:r>
      <w:r w:rsidR="005C23CD" w:rsidRPr="00664975">
        <w:t>paragraph</w:t>
      </w:r>
      <w:r w:rsidRPr="00664975">
        <w:t xml:space="preserve"> (</w:t>
      </w:r>
      <w:r w:rsidR="001D323B" w:rsidRPr="00664975">
        <w:fldChar w:fldCharType="begin"/>
      </w:r>
      <w:r w:rsidR="001D323B" w:rsidRPr="00664975">
        <w:instrText xml:space="preserve"> REF _Ref18054220 \r \h </w:instrText>
      </w:r>
      <w:r w:rsidR="001D323B" w:rsidRPr="00664975">
        <w:fldChar w:fldCharType="separate"/>
      </w:r>
      <w:r w:rsidR="0097205F">
        <w:t>III.V.1</w:t>
      </w:r>
      <w:r w:rsidR="001D323B" w:rsidRPr="00664975">
        <w:fldChar w:fldCharType="end"/>
      </w:r>
      <w:r w:rsidR="007206A8" w:rsidRPr="00664975">
        <w:t>).</w:t>
      </w:r>
      <w:r w:rsidRPr="00664975">
        <w:t xml:space="preserve"> The blue columns are explained in </w:t>
      </w:r>
      <w:r w:rsidRPr="00664975">
        <w:fldChar w:fldCharType="begin"/>
      </w:r>
      <w:r w:rsidRPr="00664975">
        <w:instrText xml:space="preserve"> REF _Ref18058543 \h </w:instrText>
      </w:r>
      <w:r w:rsidRPr="00664975">
        <w:fldChar w:fldCharType="separate"/>
      </w:r>
      <w:r w:rsidR="0097205F" w:rsidRPr="00664975">
        <w:t xml:space="preserve">Table </w:t>
      </w:r>
      <w:r w:rsidR="0097205F">
        <w:rPr>
          <w:noProof/>
        </w:rPr>
        <w:t>10</w:t>
      </w:r>
      <w:r w:rsidR="0097205F" w:rsidRPr="00664975">
        <w:t>: States of an MRN at the Office of Departure</w:t>
      </w:r>
      <w:r w:rsidRPr="00664975">
        <w:fldChar w:fldCharType="end"/>
      </w:r>
      <w:r w:rsidRPr="00664975">
        <w:t>.</w:t>
      </w:r>
    </w:p>
    <w:p w14:paraId="1E6F4792" w14:textId="526DCE0B" w:rsidR="00AE3EF5" w:rsidRPr="00664975" w:rsidRDefault="00AE3EF5" w:rsidP="00A755BC">
      <w:pPr>
        <w:pStyle w:val="ListParagraph"/>
        <w:numPr>
          <w:ilvl w:val="0"/>
          <w:numId w:val="131"/>
        </w:numPr>
        <w:spacing w:before="60" w:after="60" w:line="276" w:lineRule="auto"/>
        <w:ind w:left="714" w:hanging="357"/>
        <w:contextualSpacing w:val="0"/>
      </w:pPr>
      <w:r w:rsidRPr="00664975">
        <w:t xml:space="preserve">The orange columns show the relevant </w:t>
      </w:r>
      <w:r w:rsidRPr="00664975">
        <w:rPr>
          <w:b/>
        </w:rPr>
        <w:t>state changes/extensions</w:t>
      </w:r>
      <w:r w:rsidRPr="00664975">
        <w:t xml:space="preserve"> of the state machine from paragraph</w:t>
      </w:r>
      <w:r w:rsidR="00173D76" w:rsidRPr="00664975">
        <w:t xml:space="preserve"> </w:t>
      </w:r>
      <w:r w:rsidR="00173D76" w:rsidRPr="00664975">
        <w:fldChar w:fldCharType="begin"/>
      </w:r>
      <w:r w:rsidR="00173D76" w:rsidRPr="00664975">
        <w:instrText xml:space="preserve"> REF _Ref18057588 \r \h </w:instrText>
      </w:r>
      <w:r w:rsidR="00173D76" w:rsidRPr="00664975">
        <w:fldChar w:fldCharType="separate"/>
      </w:r>
      <w:r w:rsidR="0097205F">
        <w:t>IV.III.1.1.2</w:t>
      </w:r>
      <w:r w:rsidR="00173D76" w:rsidRPr="00664975">
        <w:fldChar w:fldCharType="end"/>
      </w:r>
      <w:r w:rsidR="00173D76" w:rsidRPr="00664975">
        <w:t xml:space="preserve"> of</w:t>
      </w:r>
      <w:r w:rsidRPr="00664975">
        <w:t xml:space="preserve">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w:t>
      </w:r>
      <w:r w:rsidR="001A4EEA" w:rsidRPr="00664975">
        <w:t xml:space="preserve"> - </w:t>
      </w:r>
      <w:r w:rsidR="001A4EEA" w:rsidRPr="00664975">
        <w:fldChar w:fldCharType="begin"/>
      </w:r>
      <w:r w:rsidR="001A4EEA" w:rsidRPr="00664975">
        <w:instrText xml:space="preserve"> REF _Ref18054262 \h </w:instrText>
      </w:r>
      <w:r w:rsidR="001A4EEA" w:rsidRPr="00664975">
        <w:fldChar w:fldCharType="separate"/>
      </w:r>
      <w:r w:rsidR="0097205F" w:rsidRPr="00664975">
        <w:t>Core Business</w:t>
      </w:r>
      <w:r w:rsidR="001A4EEA" w:rsidRPr="00664975">
        <w:fldChar w:fldCharType="end"/>
      </w:r>
      <w:r w:rsidRPr="00664975">
        <w:t xml:space="preserve"> that are needed for the </w:t>
      </w:r>
      <w:r w:rsidR="00D66ED5" w:rsidRPr="00664975">
        <w:fldChar w:fldCharType="begin"/>
      </w:r>
      <w:r w:rsidR="00D66ED5" w:rsidRPr="00664975">
        <w:instrText xml:space="preserve"> REF _Ref18318761 \h </w:instrText>
      </w:r>
      <w:r w:rsidR="00D66ED5" w:rsidRPr="00664975">
        <w:fldChar w:fldCharType="separate"/>
      </w:r>
      <w:r w:rsidR="0097205F" w:rsidRPr="00664975">
        <w:t>Core Business – Specific Scenarios at Office of Transit</w:t>
      </w:r>
      <w:r w:rsidR="00D66ED5" w:rsidRPr="00664975">
        <w:fldChar w:fldCharType="end"/>
      </w:r>
      <w:r w:rsidRPr="00664975">
        <w:t>.</w:t>
      </w:r>
    </w:p>
    <w:p w14:paraId="2E1975C5" w14:textId="77777777" w:rsidR="00AE3EF5" w:rsidRPr="00664975" w:rsidRDefault="00AE3EF5" w:rsidP="00A755BC">
      <w:pPr>
        <w:pStyle w:val="ListParagraph"/>
        <w:numPr>
          <w:ilvl w:val="0"/>
          <w:numId w:val="131"/>
        </w:numPr>
        <w:spacing w:before="60" w:after="60" w:line="276" w:lineRule="auto"/>
        <w:ind w:left="714" w:hanging="357"/>
        <w:contextualSpacing w:val="0"/>
      </w:pPr>
      <w:r w:rsidRPr="00664975">
        <w:t xml:space="preserve">Column ‘Change Type’ </w:t>
      </w:r>
      <w:r w:rsidRPr="00664975">
        <w:rPr>
          <w:szCs w:val="24"/>
        </w:rPr>
        <w:t>defines the type of extension.</w:t>
      </w:r>
    </w:p>
    <w:p w14:paraId="21C7D638" w14:textId="3B647C55" w:rsidR="00AE3EF5" w:rsidRPr="00664975" w:rsidRDefault="00AE3EF5" w:rsidP="00A755BC">
      <w:pPr>
        <w:pStyle w:val="ListParagraph"/>
        <w:numPr>
          <w:ilvl w:val="1"/>
          <w:numId w:val="131"/>
        </w:numPr>
        <w:spacing w:before="60" w:after="60" w:line="276" w:lineRule="auto"/>
        <w:contextualSpacing w:val="0"/>
      </w:pPr>
      <w:r w:rsidRPr="00664975">
        <w:rPr>
          <w:szCs w:val="24"/>
        </w:rPr>
        <w:t>‘</w:t>
      </w:r>
      <w:r w:rsidRPr="00664975">
        <w:rPr>
          <w:color w:val="0070C0"/>
          <w:szCs w:val="24"/>
        </w:rPr>
        <w:t>New State Transition</w:t>
      </w:r>
      <w:r w:rsidRPr="00664975">
        <w:rPr>
          <w:szCs w:val="24"/>
        </w:rPr>
        <w:t xml:space="preserve">’ means that a state in the </w:t>
      </w:r>
      <w:r w:rsidRPr="00664975">
        <w:t xml:space="preserve">state machine in paragraph </w:t>
      </w:r>
      <w:r w:rsidR="00D42CD3" w:rsidRPr="00664975">
        <w:fldChar w:fldCharType="begin"/>
      </w:r>
      <w:r w:rsidR="00D42CD3" w:rsidRPr="00664975">
        <w:instrText xml:space="preserve"> REF _Ref18057588 \r \h </w:instrText>
      </w:r>
      <w:r w:rsidR="00D42CD3" w:rsidRPr="00664975">
        <w:fldChar w:fldCharType="separate"/>
      </w:r>
      <w:r w:rsidR="0097205F">
        <w:t>IV.III.1.1.2</w:t>
      </w:r>
      <w:r w:rsidR="00D42CD3" w:rsidRPr="00664975">
        <w:fldChar w:fldCharType="end"/>
      </w:r>
      <w:r w:rsidR="00D42CD3" w:rsidRPr="00664975">
        <w:t xml:space="preserve"> of </w:t>
      </w:r>
      <w:r w:rsidR="00D42CD3" w:rsidRPr="00664975">
        <w:fldChar w:fldCharType="begin"/>
      </w:r>
      <w:r w:rsidR="00D42CD3" w:rsidRPr="00664975">
        <w:instrText xml:space="preserve"> REF _Ref18058712 \h </w:instrText>
      </w:r>
      <w:r w:rsidR="00D42CD3" w:rsidRPr="00664975">
        <w:fldChar w:fldCharType="separate"/>
      </w:r>
      <w:r w:rsidR="0097205F" w:rsidRPr="00664975">
        <w:t>Mandatory Existing processes (continuity)</w:t>
      </w:r>
      <w:r w:rsidR="00D42CD3" w:rsidRPr="00664975">
        <w:fldChar w:fldCharType="end"/>
      </w:r>
      <w:r w:rsidR="00D42CD3" w:rsidRPr="00664975">
        <w:t xml:space="preserve"> </w:t>
      </w:r>
      <w:r w:rsidRPr="00664975">
        <w:t xml:space="preserve">-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applies and is extended with some </w:t>
      </w:r>
      <w:r w:rsidRPr="00664975">
        <w:rPr>
          <w:u w:val="single"/>
        </w:rPr>
        <w:t>new state transitions</w:t>
      </w:r>
      <w:r w:rsidRPr="00664975">
        <w:t xml:space="preserve"> to other states for the purpose of</w:t>
      </w:r>
      <w:r w:rsidR="00FF1903" w:rsidRPr="00664975">
        <w:t xml:space="preserve"> </w:t>
      </w:r>
      <w:r w:rsidR="00FF1903" w:rsidRPr="00664975">
        <w:fldChar w:fldCharType="begin"/>
      </w:r>
      <w:r w:rsidR="00FF1903" w:rsidRPr="00664975">
        <w:instrText xml:space="preserve"> REF _Ref18318761 \h </w:instrText>
      </w:r>
      <w:r w:rsidR="00FF1903" w:rsidRPr="00664975">
        <w:fldChar w:fldCharType="separate"/>
      </w:r>
      <w:r w:rsidR="0097205F" w:rsidRPr="00664975">
        <w:t>Core Business – Specific Scenarios at Office of Transit</w:t>
      </w:r>
      <w:r w:rsidR="00FF1903" w:rsidRPr="00664975">
        <w:fldChar w:fldCharType="end"/>
      </w:r>
      <w:r w:rsidRPr="00664975">
        <w:t>.</w:t>
      </w:r>
    </w:p>
    <w:p w14:paraId="0A71D90C" w14:textId="39249476" w:rsidR="00AE3EF5" w:rsidRPr="00664975" w:rsidRDefault="00AE3EF5" w:rsidP="00A755BC">
      <w:pPr>
        <w:pStyle w:val="ListParagraph"/>
        <w:numPr>
          <w:ilvl w:val="1"/>
          <w:numId w:val="131"/>
        </w:numPr>
        <w:spacing w:before="60" w:after="60" w:line="276" w:lineRule="auto"/>
        <w:contextualSpacing w:val="0"/>
      </w:pPr>
      <w:r w:rsidRPr="00664975">
        <w:rPr>
          <w:szCs w:val="24"/>
        </w:rPr>
        <w:t>‘</w:t>
      </w:r>
      <w:r w:rsidRPr="00664975">
        <w:rPr>
          <w:color w:val="00B050"/>
          <w:szCs w:val="24"/>
        </w:rPr>
        <w:t>New State</w:t>
      </w:r>
      <w:r w:rsidRPr="00664975">
        <w:rPr>
          <w:szCs w:val="24"/>
        </w:rPr>
        <w:t xml:space="preserve">’ means that the </w:t>
      </w:r>
      <w:r w:rsidRPr="00664975">
        <w:t xml:space="preserve">state machine in paragraph </w:t>
      </w:r>
      <w:r w:rsidR="00AE1DFE" w:rsidRPr="00664975">
        <w:fldChar w:fldCharType="begin"/>
      </w:r>
      <w:r w:rsidR="00AE1DFE" w:rsidRPr="00664975">
        <w:instrText xml:space="preserve"> REF _Ref18057588 \r \h </w:instrText>
      </w:r>
      <w:r w:rsidR="00AE1DFE" w:rsidRPr="00664975">
        <w:fldChar w:fldCharType="separate"/>
      </w:r>
      <w:r w:rsidR="0097205F">
        <w:t>IV.III.1.1.2</w:t>
      </w:r>
      <w:r w:rsidR="00AE1DFE" w:rsidRPr="00664975">
        <w:fldChar w:fldCharType="end"/>
      </w:r>
      <w:r w:rsidR="00AE1DFE" w:rsidRPr="00664975">
        <w:t xml:space="preserve"> of </w:t>
      </w:r>
      <w:r w:rsidR="00AE1DFE" w:rsidRPr="00664975">
        <w:fldChar w:fldCharType="begin"/>
      </w:r>
      <w:r w:rsidR="00AE1DFE" w:rsidRPr="00664975">
        <w:instrText xml:space="preserve"> REF _Ref18058712 \h </w:instrText>
      </w:r>
      <w:r w:rsidR="00AE1DFE" w:rsidRPr="00664975">
        <w:fldChar w:fldCharType="separate"/>
      </w:r>
      <w:r w:rsidR="0097205F" w:rsidRPr="00664975">
        <w:t>Mandatory Existing processes (continuity)</w:t>
      </w:r>
      <w:r w:rsidR="00AE1DFE" w:rsidRPr="00664975">
        <w:fldChar w:fldCharType="end"/>
      </w:r>
      <w:r w:rsidR="00AE1DFE" w:rsidRPr="00664975">
        <w:t xml:space="preserve"> </w:t>
      </w:r>
      <w:r w:rsidRPr="00664975">
        <w:t xml:space="preserve">-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 xml:space="preserve"> is extended with a </w:t>
      </w:r>
      <w:r w:rsidRPr="00664975">
        <w:rPr>
          <w:u w:val="single"/>
        </w:rPr>
        <w:t>new state</w:t>
      </w:r>
      <w:r w:rsidRPr="00664975">
        <w:t xml:space="preserve"> and this includes the addition of </w:t>
      </w:r>
      <w:r w:rsidRPr="00664975">
        <w:rPr>
          <w:u w:val="single"/>
        </w:rPr>
        <w:t>all state transitions of this new state to other states</w:t>
      </w:r>
      <w:r w:rsidRPr="00664975">
        <w:t>. Therefore, the state transitions are not mentioned but a reference is made to the applicable STD.</w:t>
      </w:r>
    </w:p>
    <w:p w14:paraId="4CA04566" w14:textId="23F2033D" w:rsidR="00AE3EF5" w:rsidRPr="00664975" w:rsidRDefault="00AE3EF5" w:rsidP="00A755BC">
      <w:pPr>
        <w:pStyle w:val="ListParagraph"/>
        <w:numPr>
          <w:ilvl w:val="0"/>
          <w:numId w:val="131"/>
        </w:numPr>
        <w:spacing w:before="60" w:after="60" w:line="276" w:lineRule="auto"/>
        <w:ind w:left="714" w:hanging="357"/>
        <w:contextualSpacing w:val="0"/>
      </w:pPr>
      <w:r w:rsidRPr="00664975">
        <w:rPr>
          <w:szCs w:val="24"/>
        </w:rPr>
        <w:t xml:space="preserve">Depending on the </w:t>
      </w:r>
      <w:r w:rsidRPr="00664975">
        <w:t xml:space="preserve">‘Change Type’, column ‘Changes to state transitions to other states’ </w:t>
      </w:r>
      <w:r w:rsidRPr="00664975">
        <w:rPr>
          <w:szCs w:val="24"/>
        </w:rPr>
        <w:t xml:space="preserve">defines </w:t>
      </w:r>
      <w:r w:rsidRPr="00664975">
        <w:t xml:space="preserve">which changes must be </w:t>
      </w:r>
      <w:r w:rsidR="00227380" w:rsidRPr="00664975">
        <w:t>made</w:t>
      </w:r>
      <w:r w:rsidRPr="00664975">
        <w:t xml:space="preserve"> to the state transitions from the pertinent state to other states </w:t>
      </w:r>
      <w:r w:rsidR="00780642" w:rsidRPr="00664975">
        <w:t xml:space="preserve">in regard to the state machine in paragraph </w:t>
      </w:r>
      <w:r w:rsidR="00FB539D" w:rsidRPr="00664975">
        <w:fldChar w:fldCharType="begin"/>
      </w:r>
      <w:r w:rsidR="00FB539D" w:rsidRPr="00664975">
        <w:instrText xml:space="preserve"> REF _Ref18057588 \r \h </w:instrText>
      </w:r>
      <w:r w:rsidR="00FB539D" w:rsidRPr="00664975">
        <w:fldChar w:fldCharType="separate"/>
      </w:r>
      <w:r w:rsidR="0097205F">
        <w:t>IV.III.1.1.2</w:t>
      </w:r>
      <w:r w:rsidR="00FB539D" w:rsidRPr="00664975">
        <w:fldChar w:fldCharType="end"/>
      </w:r>
      <w:r w:rsidR="00FB539D" w:rsidRPr="00664975">
        <w:t xml:space="preserve"> of </w:t>
      </w:r>
      <w:r w:rsidR="00FB539D" w:rsidRPr="00664975">
        <w:fldChar w:fldCharType="begin"/>
      </w:r>
      <w:r w:rsidR="00FB539D" w:rsidRPr="00664975">
        <w:instrText xml:space="preserve"> REF _Ref18058712 \h </w:instrText>
      </w:r>
      <w:r w:rsidR="00FB539D" w:rsidRPr="00664975">
        <w:fldChar w:fldCharType="separate"/>
      </w:r>
      <w:r w:rsidR="0097205F" w:rsidRPr="00664975">
        <w:t>Mandatory Existing processes (continuity)</w:t>
      </w:r>
      <w:r w:rsidR="00FB539D" w:rsidRPr="00664975">
        <w:fldChar w:fldCharType="end"/>
      </w:r>
      <w:r w:rsidR="00780642" w:rsidRPr="00664975">
        <w:t xml:space="preserve"> </w:t>
      </w:r>
      <w:r w:rsidRPr="00664975">
        <w:t xml:space="preserve">- </w:t>
      </w:r>
      <w:r w:rsidRPr="00664975">
        <w:fldChar w:fldCharType="begin"/>
      </w:r>
      <w:r w:rsidRPr="00664975">
        <w:instrText xml:space="preserve"> REF _Ref18054262 \h </w:instrText>
      </w:r>
      <w:r w:rsidRPr="00664975">
        <w:fldChar w:fldCharType="separate"/>
      </w:r>
      <w:r w:rsidR="0097205F" w:rsidRPr="00664975">
        <w:t>Core Business</w:t>
      </w:r>
      <w:r w:rsidRPr="00664975">
        <w:fldChar w:fldCharType="end"/>
      </w:r>
      <w:r w:rsidRPr="00664975">
        <w:t>.</w:t>
      </w:r>
    </w:p>
    <w:p w14:paraId="3B93420E" w14:textId="51E9E133" w:rsidR="00AE3EF5" w:rsidRPr="00664975" w:rsidRDefault="00AE3EF5" w:rsidP="00A755BC">
      <w:pPr>
        <w:pStyle w:val="ListParagraph"/>
        <w:numPr>
          <w:ilvl w:val="0"/>
          <w:numId w:val="131"/>
        </w:numPr>
        <w:spacing w:before="60" w:after="60" w:line="276" w:lineRule="auto"/>
        <w:ind w:left="714" w:hanging="357"/>
        <w:contextualSpacing w:val="0"/>
      </w:pPr>
      <w:r w:rsidRPr="00664975">
        <w:t>The ‘</w:t>
      </w:r>
      <w:r w:rsidRPr="00664975">
        <w:rPr>
          <w:szCs w:val="24"/>
        </w:rPr>
        <w:t>Reported to Requesting “Legacy” Office’</w:t>
      </w:r>
      <w:r w:rsidRPr="00664975">
        <w:rPr>
          <w:b/>
          <w:szCs w:val="24"/>
        </w:rPr>
        <w:t xml:space="preserve"> </w:t>
      </w:r>
      <w:r w:rsidRPr="00664975">
        <w:t xml:space="preserve">column indicates the expected state to be reported when the status of the movement must be reported to a “Legacy” NA with a response message, as per applicable mechanism in each Office (e.g. </w:t>
      </w:r>
      <w:r w:rsidRPr="00664975">
        <w:fldChar w:fldCharType="begin"/>
      </w:r>
      <w:r w:rsidRPr="00664975">
        <w:instrText xml:space="preserve"> REF _Ref16063572 \r \h </w:instrText>
      </w:r>
      <w:r w:rsidRPr="00664975">
        <w:fldChar w:fldCharType="separate"/>
      </w:r>
      <w:r w:rsidR="0097205F">
        <w:t>III.II.6.2</w:t>
      </w:r>
      <w:r w:rsidRPr="00664975">
        <w:fldChar w:fldCharType="end"/>
      </w:r>
      <w:r w:rsidRPr="00664975">
        <w:t xml:space="preserve"> </w:t>
      </w:r>
      <w:r w:rsidRPr="00664975">
        <w:fldChar w:fldCharType="begin"/>
      </w:r>
      <w:r w:rsidRPr="00664975">
        <w:instrText xml:space="preserve"> REF _Ref16063572 \h </w:instrText>
      </w:r>
      <w:r w:rsidRPr="00664975">
        <w:fldChar w:fldCharType="separate"/>
      </w:r>
      <w:r w:rsidR="0097205F" w:rsidRPr="00664975">
        <w:t>T-TRA-EXC-A-007-Status request/response</w:t>
      </w:r>
      <w:r w:rsidRPr="00664975">
        <w:fldChar w:fldCharType="end"/>
      </w:r>
      <w:r w:rsidRPr="00664975">
        <w:t>) for both ‘R’ or ‘SR’ states.</w:t>
      </w:r>
    </w:p>
    <w:p w14:paraId="1B59F16C" w14:textId="1755F420" w:rsidR="00AE3EF5" w:rsidRPr="00664975" w:rsidRDefault="00AE3EF5" w:rsidP="00A755BC">
      <w:pPr>
        <w:pStyle w:val="ListParagraph"/>
        <w:numPr>
          <w:ilvl w:val="0"/>
          <w:numId w:val="131"/>
        </w:numPr>
        <w:spacing w:before="60" w:after="60" w:line="276" w:lineRule="auto"/>
        <w:ind w:left="714" w:hanging="357"/>
        <w:contextualSpacing w:val="0"/>
        <w:rPr>
          <w:b/>
        </w:rPr>
      </w:pPr>
      <w:r w:rsidRPr="00664975">
        <w:rPr>
          <w:b/>
        </w:rPr>
        <w:t xml:space="preserve">The states from the </w:t>
      </w:r>
      <w:r w:rsidR="002C7FB1" w:rsidRPr="00664975">
        <w:rPr>
          <w:b/>
        </w:rPr>
        <w:t xml:space="preserve">state machine in paragraph </w:t>
      </w:r>
      <w:r w:rsidR="002C7FB1" w:rsidRPr="00664975">
        <w:rPr>
          <w:b/>
        </w:rPr>
        <w:fldChar w:fldCharType="begin"/>
      </w:r>
      <w:r w:rsidR="002C7FB1" w:rsidRPr="00664975">
        <w:rPr>
          <w:b/>
        </w:rPr>
        <w:instrText xml:space="preserve"> REF _Ref18057588 \r \h </w:instrText>
      </w:r>
      <w:r w:rsidR="00B23A64" w:rsidRPr="00664975">
        <w:rPr>
          <w:b/>
        </w:rPr>
        <w:instrText xml:space="preserve"> \* MERGEFORMAT </w:instrText>
      </w:r>
      <w:r w:rsidR="002C7FB1" w:rsidRPr="00664975">
        <w:rPr>
          <w:b/>
        </w:rPr>
      </w:r>
      <w:r w:rsidR="002C7FB1" w:rsidRPr="00664975">
        <w:rPr>
          <w:b/>
        </w:rPr>
        <w:fldChar w:fldCharType="separate"/>
      </w:r>
      <w:r w:rsidR="0097205F">
        <w:rPr>
          <w:b/>
        </w:rPr>
        <w:t>IV.III.1.1.2</w:t>
      </w:r>
      <w:r w:rsidR="002C7FB1" w:rsidRPr="00664975">
        <w:rPr>
          <w:b/>
        </w:rPr>
        <w:fldChar w:fldCharType="end"/>
      </w:r>
      <w:r w:rsidR="002C7FB1" w:rsidRPr="00664975">
        <w:rPr>
          <w:b/>
        </w:rPr>
        <w:t xml:space="preserve"> of </w:t>
      </w:r>
      <w:r w:rsidR="002C7FB1" w:rsidRPr="00664975">
        <w:rPr>
          <w:b/>
        </w:rPr>
        <w:fldChar w:fldCharType="begin"/>
      </w:r>
      <w:r w:rsidR="002C7FB1" w:rsidRPr="00664975">
        <w:rPr>
          <w:b/>
        </w:rPr>
        <w:instrText xml:space="preserve"> REF _Ref18058712 \h </w:instrText>
      </w:r>
      <w:r w:rsidR="00B23A64" w:rsidRPr="00664975">
        <w:rPr>
          <w:b/>
        </w:rPr>
        <w:instrText xml:space="preserve"> \* MERGEFORMAT </w:instrText>
      </w:r>
      <w:r w:rsidR="002C7FB1" w:rsidRPr="00664975">
        <w:rPr>
          <w:b/>
        </w:rPr>
      </w:r>
      <w:r w:rsidR="002C7FB1" w:rsidRPr="00664975">
        <w:rPr>
          <w:b/>
        </w:rPr>
        <w:fldChar w:fldCharType="separate"/>
      </w:r>
      <w:r w:rsidR="0097205F" w:rsidRPr="0097205F">
        <w:rPr>
          <w:b/>
        </w:rPr>
        <w:t>Mandatory Existing processes (continuity)</w:t>
      </w:r>
      <w:r w:rsidR="002C7FB1" w:rsidRPr="00664975">
        <w:rPr>
          <w:b/>
        </w:rPr>
        <w:fldChar w:fldCharType="end"/>
      </w:r>
      <w:r w:rsidRPr="00664975">
        <w:rPr>
          <w:b/>
        </w:rPr>
        <w:t xml:space="preserve"> - </w:t>
      </w:r>
      <w:r w:rsidRPr="00664975">
        <w:rPr>
          <w:b/>
        </w:rPr>
        <w:fldChar w:fldCharType="begin"/>
      </w:r>
      <w:r w:rsidRPr="00664975">
        <w:rPr>
          <w:b/>
        </w:rPr>
        <w:instrText xml:space="preserve"> REF _Ref18054262 \h </w:instrText>
      </w:r>
      <w:r w:rsidR="00B23A64" w:rsidRPr="00664975">
        <w:rPr>
          <w:b/>
        </w:rPr>
        <w:instrText xml:space="preserve"> \* MERGEFORMAT </w:instrText>
      </w:r>
      <w:r w:rsidRPr="00664975">
        <w:rPr>
          <w:b/>
        </w:rPr>
      </w:r>
      <w:r w:rsidRPr="00664975">
        <w:rPr>
          <w:b/>
        </w:rPr>
        <w:fldChar w:fldCharType="separate"/>
      </w:r>
      <w:r w:rsidR="0097205F" w:rsidRPr="0097205F">
        <w:rPr>
          <w:b/>
        </w:rPr>
        <w:t>Core Business</w:t>
      </w:r>
      <w:r w:rsidRPr="00664975">
        <w:rPr>
          <w:b/>
        </w:rPr>
        <w:fldChar w:fldCharType="end"/>
      </w:r>
      <w:r w:rsidRPr="00664975">
        <w:rPr>
          <w:b/>
        </w:rPr>
        <w:t>, which are not affected at all, are not included in</w:t>
      </w:r>
      <w:r w:rsidR="00B23A64" w:rsidRPr="00664975">
        <w:rPr>
          <w:b/>
        </w:rPr>
        <w:t xml:space="preserve"> </w:t>
      </w:r>
      <w:r w:rsidR="00F31D1E" w:rsidRPr="00664975">
        <w:rPr>
          <w:b/>
        </w:rPr>
        <w:fldChar w:fldCharType="begin"/>
      </w:r>
      <w:r w:rsidR="00F31D1E" w:rsidRPr="00664975">
        <w:rPr>
          <w:b/>
        </w:rPr>
        <w:instrText xml:space="preserve"> REF _Ref19047416 \h  \* MERGEFORMAT </w:instrText>
      </w:r>
      <w:r w:rsidR="00F31D1E" w:rsidRPr="00664975">
        <w:rPr>
          <w:b/>
        </w:rPr>
      </w:r>
      <w:r w:rsidR="00F31D1E" w:rsidRPr="00664975">
        <w:rPr>
          <w:b/>
        </w:rPr>
        <w:fldChar w:fldCharType="separate"/>
      </w:r>
      <w:r w:rsidR="0097205F" w:rsidRPr="0097205F">
        <w:rPr>
          <w:b/>
        </w:rPr>
        <w:t xml:space="preserve">Table </w:t>
      </w:r>
      <w:r w:rsidR="0097205F" w:rsidRPr="0097205F">
        <w:rPr>
          <w:b/>
          <w:noProof/>
        </w:rPr>
        <w:t>36</w:t>
      </w:r>
      <w:r w:rsidR="00F31D1E" w:rsidRPr="00664975">
        <w:rPr>
          <w:b/>
        </w:rPr>
        <w:fldChar w:fldCharType="end"/>
      </w:r>
      <w:r w:rsidRPr="00664975">
        <w:rPr>
          <w:b/>
        </w:rPr>
        <w:t>.</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50"/>
        <w:gridCol w:w="661"/>
        <w:gridCol w:w="1692"/>
        <w:gridCol w:w="1221"/>
        <w:gridCol w:w="1775"/>
        <w:gridCol w:w="1690"/>
      </w:tblGrid>
      <w:tr w:rsidR="009A6705" w:rsidRPr="00664975" w14:paraId="49B2ABA0" w14:textId="77777777" w:rsidTr="00B47AD2">
        <w:trPr>
          <w:tblHeader/>
        </w:trPr>
        <w:tc>
          <w:tcPr>
            <w:tcW w:w="0" w:type="auto"/>
            <w:gridSpan w:val="4"/>
            <w:shd w:val="clear" w:color="auto" w:fill="000080"/>
            <w:vAlign w:val="center"/>
          </w:tcPr>
          <w:p w14:paraId="5BE3AA11" w14:textId="73D49F8B" w:rsidR="009A6705" w:rsidRPr="00664975" w:rsidRDefault="009A6705" w:rsidP="00B47AD2">
            <w:pPr>
              <w:pStyle w:val="Table10"/>
              <w:jc w:val="center"/>
              <w:rPr>
                <w:b/>
                <w:szCs w:val="22"/>
              </w:rPr>
            </w:pPr>
            <w:r w:rsidRPr="00664975">
              <w:rPr>
                <w:b/>
                <w:szCs w:val="22"/>
              </w:rPr>
              <w:lastRenderedPageBreak/>
              <w:t xml:space="preserve">NCTS-P5 </w:t>
            </w:r>
            <w:r w:rsidR="00F00293" w:rsidRPr="00664975">
              <w:rPr>
                <w:b/>
                <w:szCs w:val="22"/>
              </w:rPr>
              <w:fldChar w:fldCharType="begin"/>
            </w:r>
            <w:r w:rsidR="00F00293" w:rsidRPr="00664975">
              <w:rPr>
                <w:b/>
                <w:szCs w:val="22"/>
              </w:rPr>
              <w:instrText xml:space="preserve"> REF _Ref18054220 \h  \* MERGEFORMAT </w:instrText>
            </w:r>
            <w:r w:rsidR="00F00293" w:rsidRPr="00664975">
              <w:rPr>
                <w:b/>
                <w:szCs w:val="22"/>
              </w:rPr>
            </w:r>
            <w:r w:rsidR="00F00293" w:rsidRPr="00664975">
              <w:rPr>
                <w:b/>
                <w:szCs w:val="22"/>
              </w:rPr>
              <w:fldChar w:fldCharType="separate"/>
            </w:r>
            <w:r w:rsidR="0097205F" w:rsidRPr="0097205F">
              <w:rPr>
                <w:b/>
              </w:rPr>
              <w:t>Office of Departure STD</w:t>
            </w:r>
            <w:r w:rsidR="00F00293" w:rsidRPr="00664975">
              <w:rPr>
                <w:b/>
                <w:szCs w:val="22"/>
              </w:rPr>
              <w:fldChar w:fldCharType="end"/>
            </w:r>
            <w:r w:rsidR="00F00293" w:rsidRPr="00664975">
              <w:rPr>
                <w:b/>
                <w:szCs w:val="22"/>
              </w:rPr>
              <w:t xml:space="preserve"> </w:t>
            </w:r>
            <w:r w:rsidRPr="00664975">
              <w:rPr>
                <w:b/>
                <w:szCs w:val="22"/>
              </w:rPr>
              <w:t xml:space="preserve">for NCTS-P5 (To Be) - </w:t>
            </w:r>
            <w:r w:rsidR="00F00293" w:rsidRPr="00664975">
              <w:rPr>
                <w:b/>
                <w:szCs w:val="22"/>
              </w:rPr>
              <w:fldChar w:fldCharType="begin"/>
            </w:r>
            <w:r w:rsidR="00F00293" w:rsidRPr="00664975">
              <w:rPr>
                <w:b/>
                <w:szCs w:val="22"/>
              </w:rPr>
              <w:instrText xml:space="preserve"> REF _Ref18054220 \r \h  \* MERGEFORMAT </w:instrText>
            </w:r>
            <w:r w:rsidR="00F00293" w:rsidRPr="00664975">
              <w:rPr>
                <w:b/>
                <w:szCs w:val="22"/>
              </w:rPr>
            </w:r>
            <w:r w:rsidR="00F00293" w:rsidRPr="00664975">
              <w:rPr>
                <w:b/>
                <w:szCs w:val="22"/>
              </w:rPr>
              <w:fldChar w:fldCharType="separate"/>
            </w:r>
            <w:r w:rsidR="0097205F">
              <w:rPr>
                <w:b/>
                <w:szCs w:val="22"/>
              </w:rPr>
              <w:t>III.V.1</w:t>
            </w:r>
            <w:r w:rsidR="00F00293" w:rsidRPr="00664975">
              <w:rPr>
                <w:b/>
                <w:szCs w:val="22"/>
              </w:rPr>
              <w:fldChar w:fldCharType="end"/>
            </w:r>
          </w:p>
        </w:tc>
        <w:tc>
          <w:tcPr>
            <w:tcW w:w="0" w:type="auto"/>
            <w:gridSpan w:val="3"/>
            <w:shd w:val="clear" w:color="auto" w:fill="E36C0A" w:themeFill="accent6" w:themeFillShade="BF"/>
            <w:vAlign w:val="center"/>
          </w:tcPr>
          <w:p w14:paraId="48002C5C" w14:textId="01A27A2E" w:rsidR="009A6705" w:rsidRPr="00664975" w:rsidRDefault="009A6705" w:rsidP="00B47AD2">
            <w:pPr>
              <w:pStyle w:val="Table10"/>
              <w:jc w:val="center"/>
              <w:rPr>
                <w:b/>
                <w:color w:val="FFFFFF" w:themeColor="background1"/>
                <w:szCs w:val="24"/>
              </w:rPr>
            </w:pPr>
            <w:r w:rsidRPr="00664975">
              <w:rPr>
                <w:b/>
                <w:color w:val="FFFFFF" w:themeColor="background1"/>
                <w:szCs w:val="24"/>
              </w:rPr>
              <w:t xml:space="preserve">Changes for </w:t>
            </w:r>
            <w:r w:rsidRPr="00664975">
              <w:rPr>
                <w:b/>
                <w:color w:val="FFFFFF" w:themeColor="background1"/>
                <w:szCs w:val="24"/>
              </w:rPr>
              <w:fldChar w:fldCharType="begin"/>
            </w:r>
            <w:r w:rsidRPr="00664975">
              <w:rPr>
                <w:b/>
                <w:color w:val="FFFFFF" w:themeColor="background1"/>
                <w:szCs w:val="24"/>
              </w:rPr>
              <w:instrText xml:space="preserve"> REF _Ref18318761 \h  \* MERGEFORMAT </w:instrText>
            </w:r>
            <w:r w:rsidRPr="00664975">
              <w:rPr>
                <w:b/>
                <w:color w:val="FFFFFF" w:themeColor="background1"/>
                <w:szCs w:val="24"/>
              </w:rPr>
            </w:r>
            <w:r w:rsidRPr="00664975">
              <w:rPr>
                <w:b/>
                <w:color w:val="FFFFFF" w:themeColor="background1"/>
                <w:szCs w:val="24"/>
              </w:rPr>
              <w:fldChar w:fldCharType="separate"/>
            </w:r>
            <w:r w:rsidR="0097205F" w:rsidRPr="0097205F">
              <w:rPr>
                <w:b/>
                <w:color w:val="FFFFFF" w:themeColor="background1"/>
                <w:szCs w:val="24"/>
              </w:rPr>
              <w:t>Core Business – Specific Scenarios at Office of Transit</w:t>
            </w:r>
            <w:r w:rsidRPr="00664975">
              <w:rPr>
                <w:b/>
                <w:color w:val="FFFFFF" w:themeColor="background1"/>
                <w:szCs w:val="24"/>
              </w:rPr>
              <w:fldChar w:fldCharType="end"/>
            </w:r>
            <w:r w:rsidRPr="00664975">
              <w:rPr>
                <w:b/>
                <w:color w:val="FFFFFF" w:themeColor="background1"/>
                <w:szCs w:val="24"/>
              </w:rPr>
              <w:t xml:space="preserve"> (</w:t>
            </w:r>
            <w:r w:rsidRPr="00664975">
              <w:rPr>
                <w:b/>
                <w:color w:val="FFFFFF" w:themeColor="background1"/>
                <w:szCs w:val="24"/>
              </w:rPr>
              <w:fldChar w:fldCharType="begin"/>
            </w:r>
            <w:r w:rsidRPr="00664975">
              <w:rPr>
                <w:b/>
                <w:color w:val="FFFFFF" w:themeColor="background1"/>
                <w:szCs w:val="24"/>
              </w:rPr>
              <w:instrText xml:space="preserve"> REF _Ref18318761 \r \h  \* MERGEFORMAT </w:instrText>
            </w:r>
            <w:r w:rsidRPr="00664975">
              <w:rPr>
                <w:b/>
                <w:color w:val="FFFFFF" w:themeColor="background1"/>
                <w:szCs w:val="24"/>
              </w:rPr>
            </w:r>
            <w:r w:rsidRPr="00664975">
              <w:rPr>
                <w:b/>
                <w:color w:val="FFFFFF" w:themeColor="background1"/>
                <w:szCs w:val="24"/>
              </w:rPr>
              <w:fldChar w:fldCharType="separate"/>
            </w:r>
            <w:r w:rsidR="0097205F">
              <w:rPr>
                <w:b/>
                <w:color w:val="FFFFFF" w:themeColor="background1"/>
                <w:szCs w:val="24"/>
              </w:rPr>
              <w:t>IV.III.2.4</w:t>
            </w:r>
            <w:r w:rsidRPr="00664975">
              <w:rPr>
                <w:b/>
                <w:color w:val="FFFFFF" w:themeColor="background1"/>
                <w:szCs w:val="24"/>
              </w:rPr>
              <w:fldChar w:fldCharType="end"/>
            </w:r>
            <w:r w:rsidRPr="00664975">
              <w:rPr>
                <w:b/>
                <w:color w:val="FFFFFF" w:themeColor="background1"/>
                <w:szCs w:val="24"/>
              </w:rPr>
              <w:t>)</w:t>
            </w:r>
          </w:p>
        </w:tc>
      </w:tr>
      <w:tr w:rsidR="009A6705" w:rsidRPr="00664975" w14:paraId="2CEC9247" w14:textId="77777777" w:rsidTr="00B47AD2">
        <w:trPr>
          <w:tblHeader/>
        </w:trPr>
        <w:tc>
          <w:tcPr>
            <w:tcW w:w="0" w:type="auto"/>
            <w:shd w:val="clear" w:color="auto" w:fill="000080"/>
            <w:vAlign w:val="center"/>
          </w:tcPr>
          <w:p w14:paraId="666EE9AC" w14:textId="77777777" w:rsidR="009A6705" w:rsidRPr="00664975" w:rsidRDefault="009A6705" w:rsidP="00B47AD2">
            <w:pPr>
              <w:pStyle w:val="Table10"/>
              <w:jc w:val="center"/>
              <w:rPr>
                <w:b/>
                <w:szCs w:val="24"/>
              </w:rPr>
            </w:pPr>
            <w:r w:rsidRPr="00664975">
              <w:rPr>
                <w:b/>
                <w:szCs w:val="24"/>
              </w:rPr>
              <w:t>Name</w:t>
            </w:r>
          </w:p>
        </w:tc>
        <w:tc>
          <w:tcPr>
            <w:tcW w:w="0" w:type="auto"/>
            <w:shd w:val="clear" w:color="auto" w:fill="000080"/>
            <w:vAlign w:val="center"/>
          </w:tcPr>
          <w:p w14:paraId="48074F70" w14:textId="77777777" w:rsidR="009A6705" w:rsidRPr="00664975" w:rsidRDefault="009A6705" w:rsidP="00B47AD2">
            <w:pPr>
              <w:pStyle w:val="Table10"/>
              <w:jc w:val="center"/>
              <w:rPr>
                <w:b/>
                <w:szCs w:val="24"/>
              </w:rPr>
            </w:pPr>
            <w:r w:rsidRPr="00664975">
              <w:rPr>
                <w:b/>
                <w:szCs w:val="24"/>
              </w:rPr>
              <w:t>Status</w:t>
            </w:r>
          </w:p>
        </w:tc>
        <w:tc>
          <w:tcPr>
            <w:tcW w:w="0" w:type="auto"/>
            <w:shd w:val="clear" w:color="auto" w:fill="000080"/>
            <w:vAlign w:val="center"/>
          </w:tcPr>
          <w:p w14:paraId="5B7F615D" w14:textId="77777777" w:rsidR="009A6705" w:rsidRPr="00664975" w:rsidRDefault="009A6705" w:rsidP="00B47AD2">
            <w:pPr>
              <w:pStyle w:val="Table10"/>
              <w:jc w:val="center"/>
              <w:rPr>
                <w:b/>
                <w:szCs w:val="24"/>
              </w:rPr>
            </w:pPr>
            <w:r w:rsidRPr="00664975">
              <w:rPr>
                <w:b/>
                <w:szCs w:val="24"/>
              </w:rPr>
              <w:t>Final</w:t>
            </w:r>
          </w:p>
        </w:tc>
        <w:tc>
          <w:tcPr>
            <w:tcW w:w="0" w:type="auto"/>
            <w:shd w:val="clear" w:color="auto" w:fill="000080"/>
            <w:vAlign w:val="center"/>
          </w:tcPr>
          <w:p w14:paraId="40C71948" w14:textId="77777777" w:rsidR="009A6705" w:rsidRPr="00664975" w:rsidRDefault="009A6705" w:rsidP="00B47AD2">
            <w:pPr>
              <w:pStyle w:val="Table10"/>
              <w:jc w:val="center"/>
              <w:rPr>
                <w:b/>
                <w:szCs w:val="24"/>
              </w:rPr>
            </w:pPr>
            <w:r w:rsidRPr="00664975">
              <w:rPr>
                <w:b/>
                <w:szCs w:val="24"/>
              </w:rPr>
              <w:t>Reported to Requesting</w:t>
            </w:r>
            <w:r w:rsidRPr="00664975">
              <w:rPr>
                <w:b/>
                <w:szCs w:val="22"/>
              </w:rPr>
              <w:t xml:space="preserve"> NCTS-P5</w:t>
            </w:r>
            <w:r w:rsidRPr="00664975">
              <w:rPr>
                <w:b/>
                <w:szCs w:val="24"/>
              </w:rPr>
              <w:t xml:space="preserve"> Office</w:t>
            </w:r>
          </w:p>
        </w:tc>
        <w:tc>
          <w:tcPr>
            <w:tcW w:w="0" w:type="auto"/>
            <w:shd w:val="clear" w:color="auto" w:fill="E36C0A" w:themeFill="accent6" w:themeFillShade="BF"/>
            <w:vAlign w:val="center"/>
          </w:tcPr>
          <w:p w14:paraId="3121B999" w14:textId="77777777" w:rsidR="009A6705" w:rsidRPr="00664975" w:rsidRDefault="009A6705" w:rsidP="00B47AD2">
            <w:pPr>
              <w:pStyle w:val="Table10"/>
              <w:jc w:val="center"/>
              <w:rPr>
                <w:b/>
                <w:color w:val="FFFFFF" w:themeColor="background1"/>
                <w:szCs w:val="24"/>
              </w:rPr>
            </w:pPr>
            <w:r w:rsidRPr="00664975">
              <w:rPr>
                <w:b/>
                <w:color w:val="FFFFFF" w:themeColor="background1"/>
                <w:szCs w:val="24"/>
              </w:rPr>
              <w:t>Change Type</w:t>
            </w:r>
          </w:p>
        </w:tc>
        <w:tc>
          <w:tcPr>
            <w:tcW w:w="0" w:type="auto"/>
            <w:shd w:val="clear" w:color="auto" w:fill="E36C0A" w:themeFill="accent6" w:themeFillShade="BF"/>
            <w:vAlign w:val="center"/>
          </w:tcPr>
          <w:p w14:paraId="75D9DF45" w14:textId="77777777" w:rsidR="009A6705" w:rsidRPr="00664975" w:rsidRDefault="009A6705" w:rsidP="00B47AD2">
            <w:pPr>
              <w:pStyle w:val="Table10"/>
              <w:jc w:val="center"/>
              <w:rPr>
                <w:b/>
                <w:color w:val="FFFFFF" w:themeColor="background1"/>
                <w:szCs w:val="24"/>
              </w:rPr>
            </w:pPr>
            <w:r w:rsidRPr="00664975">
              <w:rPr>
                <w:b/>
                <w:color w:val="FFFFFF" w:themeColor="background1"/>
                <w:szCs w:val="24"/>
              </w:rPr>
              <w:t xml:space="preserve">Changes to State Transitions </w:t>
            </w:r>
            <w:r w:rsidRPr="00664975">
              <w:rPr>
                <w:b/>
                <w:color w:val="FFFFFF" w:themeColor="background1"/>
                <w:szCs w:val="24"/>
                <w:u w:val="single"/>
              </w:rPr>
              <w:t>To other states</w:t>
            </w:r>
          </w:p>
        </w:tc>
        <w:tc>
          <w:tcPr>
            <w:tcW w:w="0" w:type="auto"/>
            <w:shd w:val="clear" w:color="auto" w:fill="E36C0A" w:themeFill="accent6" w:themeFillShade="BF"/>
            <w:vAlign w:val="center"/>
          </w:tcPr>
          <w:p w14:paraId="42575F37" w14:textId="77777777" w:rsidR="009A6705" w:rsidRPr="00664975" w:rsidRDefault="009A6705" w:rsidP="00B47AD2">
            <w:pPr>
              <w:pStyle w:val="Table10"/>
              <w:jc w:val="center"/>
              <w:rPr>
                <w:b/>
                <w:color w:val="FFFFFF" w:themeColor="background1"/>
                <w:szCs w:val="24"/>
              </w:rPr>
            </w:pPr>
            <w:r w:rsidRPr="00664975">
              <w:rPr>
                <w:b/>
                <w:color w:val="FFFFFF" w:themeColor="background1"/>
                <w:szCs w:val="24"/>
              </w:rPr>
              <w:t>Reported to Requesting “Legacy” Office</w:t>
            </w:r>
          </w:p>
        </w:tc>
      </w:tr>
      <w:tr w:rsidR="009A6705" w:rsidRPr="00664975" w14:paraId="391CFD8B" w14:textId="77777777" w:rsidTr="00B47AD2">
        <w:tc>
          <w:tcPr>
            <w:tcW w:w="0" w:type="auto"/>
            <w:vAlign w:val="center"/>
          </w:tcPr>
          <w:p w14:paraId="0AB48AB5" w14:textId="6F9B6594" w:rsidR="009A6705" w:rsidRPr="00664975" w:rsidRDefault="00615BCF" w:rsidP="00B47AD2">
            <w:pPr>
              <w:pStyle w:val="Table10"/>
              <w:spacing w:before="0" w:after="0"/>
              <w:jc w:val="center"/>
              <w:rPr>
                <w:szCs w:val="24"/>
              </w:rPr>
            </w:pPr>
            <w:r w:rsidRPr="00664975">
              <w:rPr>
                <w:szCs w:val="24"/>
              </w:rPr>
              <w:t>Movement released</w:t>
            </w:r>
          </w:p>
        </w:tc>
        <w:tc>
          <w:tcPr>
            <w:tcW w:w="0" w:type="auto"/>
            <w:vAlign w:val="center"/>
          </w:tcPr>
          <w:p w14:paraId="4B39FE38" w14:textId="77777777" w:rsidR="009A6705" w:rsidRPr="00664975" w:rsidRDefault="009A6705" w:rsidP="00B47AD2">
            <w:pPr>
              <w:pStyle w:val="Table10"/>
              <w:spacing w:before="0" w:after="0"/>
              <w:jc w:val="center"/>
              <w:rPr>
                <w:szCs w:val="24"/>
              </w:rPr>
            </w:pPr>
            <w:r w:rsidRPr="00664975">
              <w:rPr>
                <w:szCs w:val="24"/>
              </w:rPr>
              <w:t>R</w:t>
            </w:r>
          </w:p>
        </w:tc>
        <w:tc>
          <w:tcPr>
            <w:tcW w:w="0" w:type="auto"/>
            <w:vAlign w:val="center"/>
          </w:tcPr>
          <w:p w14:paraId="0ADA9A97" w14:textId="77777777" w:rsidR="009A6705" w:rsidRPr="00664975" w:rsidRDefault="009A6705" w:rsidP="00B47AD2">
            <w:pPr>
              <w:pStyle w:val="Table10"/>
              <w:spacing w:before="0" w:after="0"/>
              <w:jc w:val="center"/>
              <w:rPr>
                <w:szCs w:val="24"/>
              </w:rPr>
            </w:pPr>
            <w:r w:rsidRPr="00664975">
              <w:rPr>
                <w:szCs w:val="24"/>
              </w:rPr>
              <w:t>No</w:t>
            </w:r>
          </w:p>
        </w:tc>
        <w:tc>
          <w:tcPr>
            <w:tcW w:w="0" w:type="auto"/>
            <w:vAlign w:val="center"/>
          </w:tcPr>
          <w:p w14:paraId="7F694A13" w14:textId="7211ADE3" w:rsidR="009A6705" w:rsidRPr="00664975" w:rsidRDefault="00615BCF" w:rsidP="00B47AD2">
            <w:pPr>
              <w:pStyle w:val="Table10"/>
              <w:spacing w:before="0" w:after="0"/>
              <w:jc w:val="center"/>
              <w:rPr>
                <w:szCs w:val="24"/>
              </w:rPr>
            </w:pPr>
            <w:r w:rsidRPr="00664975">
              <w:rPr>
                <w:szCs w:val="24"/>
              </w:rPr>
              <w:t>Movement released</w:t>
            </w:r>
          </w:p>
        </w:tc>
        <w:tc>
          <w:tcPr>
            <w:tcW w:w="0" w:type="auto"/>
            <w:vAlign w:val="center"/>
          </w:tcPr>
          <w:p w14:paraId="054BB617" w14:textId="77777777" w:rsidR="009A6705" w:rsidRPr="00664975" w:rsidRDefault="009A6705" w:rsidP="00B47AD2">
            <w:pPr>
              <w:pStyle w:val="Table10"/>
              <w:spacing w:before="0" w:after="0"/>
              <w:jc w:val="center"/>
              <w:rPr>
                <w:i/>
                <w:color w:val="0070C0"/>
                <w:szCs w:val="24"/>
              </w:rPr>
            </w:pPr>
            <w:r w:rsidRPr="00664975">
              <w:rPr>
                <w:color w:val="0070C0"/>
                <w:szCs w:val="24"/>
              </w:rPr>
              <w:t>New State Transition</w:t>
            </w:r>
          </w:p>
        </w:tc>
        <w:tc>
          <w:tcPr>
            <w:tcW w:w="0" w:type="auto"/>
            <w:vAlign w:val="center"/>
          </w:tcPr>
          <w:p w14:paraId="44953525" w14:textId="19D6A299" w:rsidR="009A6705" w:rsidRPr="00664975" w:rsidRDefault="009A6705" w:rsidP="00B47AD2">
            <w:pPr>
              <w:pStyle w:val="Table10"/>
              <w:spacing w:before="0" w:after="0"/>
              <w:rPr>
                <w:szCs w:val="24"/>
              </w:rPr>
            </w:pPr>
            <w:r w:rsidRPr="00664975">
              <w:rPr>
                <w:szCs w:val="24"/>
                <w:u w:val="single"/>
              </w:rPr>
              <w:t>Self-transition</w:t>
            </w:r>
            <w:r w:rsidRPr="00664975">
              <w:rPr>
                <w:szCs w:val="24"/>
              </w:rPr>
              <w:t xml:space="preserve"> with</w:t>
            </w:r>
            <w:r w:rsidR="00F00293" w:rsidRPr="00664975">
              <w:t xml:space="preserve"> </w:t>
            </w:r>
            <w:r w:rsidR="00F00293" w:rsidRPr="00664975">
              <w:rPr>
                <w:szCs w:val="24"/>
              </w:rPr>
              <w:t>IE168</w:t>
            </w:r>
            <w:r w:rsidRPr="00664975">
              <w:rPr>
                <w:szCs w:val="24"/>
              </w:rPr>
              <w:t xml:space="preserve"> as per STD (</w:t>
            </w:r>
            <w:r w:rsidRPr="00664975">
              <w:rPr>
                <w:szCs w:val="22"/>
              </w:rPr>
              <w:fldChar w:fldCharType="begin"/>
            </w:r>
            <w:r w:rsidRPr="00664975">
              <w:rPr>
                <w:szCs w:val="22"/>
              </w:rPr>
              <w:instrText xml:space="preserve"> REF _Ref18405956 \r \h  \* MERGEFORMAT </w:instrText>
            </w:r>
            <w:r w:rsidRPr="00664975">
              <w:rPr>
                <w:szCs w:val="22"/>
              </w:rPr>
            </w:r>
            <w:r w:rsidRPr="00664975">
              <w:rPr>
                <w:szCs w:val="22"/>
              </w:rPr>
              <w:fldChar w:fldCharType="separate"/>
            </w:r>
            <w:r w:rsidR="0097205F">
              <w:rPr>
                <w:szCs w:val="22"/>
              </w:rPr>
              <w:t>III.V.4</w:t>
            </w:r>
            <w:r w:rsidRPr="00664975">
              <w:rPr>
                <w:szCs w:val="22"/>
              </w:rPr>
              <w:fldChar w:fldCharType="end"/>
            </w:r>
            <w:r w:rsidRPr="00664975">
              <w:rPr>
                <w:szCs w:val="24"/>
              </w:rPr>
              <w:t>)</w:t>
            </w:r>
          </w:p>
        </w:tc>
        <w:tc>
          <w:tcPr>
            <w:tcW w:w="0" w:type="auto"/>
            <w:vAlign w:val="center"/>
          </w:tcPr>
          <w:p w14:paraId="2B24AD66" w14:textId="701B72F0" w:rsidR="009A6705" w:rsidRPr="00664975" w:rsidRDefault="00615BCF" w:rsidP="009A6705">
            <w:pPr>
              <w:pStyle w:val="Table10"/>
              <w:keepNext/>
              <w:spacing w:before="0" w:after="0"/>
              <w:jc w:val="center"/>
              <w:rPr>
                <w:szCs w:val="24"/>
              </w:rPr>
            </w:pPr>
            <w:r w:rsidRPr="00664975">
              <w:rPr>
                <w:szCs w:val="24"/>
              </w:rPr>
              <w:t>Movement released</w:t>
            </w:r>
          </w:p>
        </w:tc>
      </w:tr>
    </w:tbl>
    <w:p w14:paraId="0638C726" w14:textId="25898769" w:rsidR="009A6705" w:rsidRPr="00664975" w:rsidRDefault="00AE3EF5" w:rsidP="009A6705">
      <w:pPr>
        <w:pStyle w:val="Caption"/>
      </w:pPr>
      <w:bookmarkStart w:id="2008" w:name="_Ref19047416"/>
      <w:bookmarkStart w:id="2009" w:name="_Toc45649008"/>
      <w:bookmarkStart w:id="2010" w:name="_Toc46393113"/>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36</w:t>
      </w:r>
      <w:r w:rsidR="00216C40" w:rsidRPr="00664975">
        <w:fldChar w:fldCharType="end"/>
      </w:r>
      <w:bookmarkEnd w:id="2008"/>
      <w:r w:rsidR="009A6705" w:rsidRPr="00664975">
        <w:t>: State changes of an MRN at the Office of Departure for Core Business – Specific Scenarios at Office of Transit related to ‘New processes between “To Be” countries’</w:t>
      </w:r>
      <w:bookmarkEnd w:id="2009"/>
      <w:bookmarkEnd w:id="2010"/>
    </w:p>
    <w:p w14:paraId="79F54C7E" w14:textId="77777777" w:rsidR="00895D52" w:rsidRPr="00664975" w:rsidRDefault="00895D52" w:rsidP="00895D52">
      <w:pPr>
        <w:sectPr w:rsidR="00895D52" w:rsidRPr="00664975" w:rsidSect="00AE34B1">
          <w:headerReference w:type="even" r:id="rId269"/>
          <w:headerReference w:type="default" r:id="rId270"/>
          <w:footerReference w:type="default" r:id="rId271"/>
          <w:headerReference w:type="first" r:id="rId272"/>
          <w:pgSz w:w="11907" w:h="16840" w:code="9"/>
          <w:pgMar w:top="1440" w:right="1440" w:bottom="1440" w:left="1440" w:header="720" w:footer="720" w:gutter="0"/>
          <w:cols w:space="720"/>
          <w:docGrid w:linePitch="326"/>
        </w:sectPr>
      </w:pPr>
    </w:p>
    <w:p w14:paraId="76B70D09" w14:textId="1DF35191" w:rsidR="008A7743" w:rsidRPr="00664975" w:rsidRDefault="00FA332E" w:rsidP="008A7743">
      <w:pPr>
        <w:pStyle w:val="Heading5"/>
      </w:pPr>
      <w:bookmarkStart w:id="2011" w:name="_Toc45648935"/>
      <w:bookmarkStart w:id="2012" w:name="_Toc46393040"/>
      <w:bookmarkStart w:id="2013" w:name="_Ref17459394"/>
      <w:bookmarkStart w:id="2014" w:name="_Toc17674042"/>
      <w:bookmarkStart w:id="2015" w:name="_Toc11234229"/>
      <w:bookmarkStart w:id="2016" w:name="_Ref11240824"/>
      <w:bookmarkStart w:id="2017" w:name="_Ref11240827"/>
      <w:bookmarkStart w:id="2018" w:name="_Ref11769298"/>
      <w:bookmarkStart w:id="2019" w:name="_Ref13610199"/>
      <w:r w:rsidRPr="00664975">
        <w:lastRenderedPageBreak/>
        <w:t>Additional Information Exchanges</w:t>
      </w:r>
      <w:bookmarkEnd w:id="2011"/>
      <w:bookmarkEnd w:id="2012"/>
    </w:p>
    <w:p w14:paraId="7C1D8CD9" w14:textId="5B731EF6" w:rsidR="00FA332E" w:rsidRPr="00664975" w:rsidRDefault="001349A0" w:rsidP="0028451B">
      <w:pPr>
        <w:spacing w:after="240"/>
      </w:pPr>
      <w:r w:rsidRPr="00664975">
        <w:t xml:space="preserve">The following IEs must be implemented in addition to </w:t>
      </w:r>
      <w:r w:rsidRPr="00664975">
        <w:fldChar w:fldCharType="begin"/>
      </w:r>
      <w:r w:rsidRPr="00664975">
        <w:instrText xml:space="preserve"> REF _Ref18058712 \h </w:instrText>
      </w:r>
      <w:r w:rsidRPr="00664975">
        <w:fldChar w:fldCharType="separate"/>
      </w:r>
      <w:r w:rsidR="0097205F" w:rsidRPr="00664975">
        <w:t>Mandatory Existing processes (continuity)</w:t>
      </w:r>
      <w:r w:rsidRPr="00664975">
        <w:fldChar w:fldCharType="end"/>
      </w:r>
      <w:r w:rsidRPr="00664975">
        <w:t xml:space="preserve"> </w:t>
      </w:r>
      <w:r w:rsidR="009404B5" w:rsidRPr="00664975">
        <w:t xml:space="preserve">(section </w:t>
      </w:r>
      <w:r w:rsidR="009404B5" w:rsidRPr="00664975">
        <w:fldChar w:fldCharType="begin"/>
      </w:r>
      <w:r w:rsidR="009404B5" w:rsidRPr="00664975">
        <w:instrText xml:space="preserve"> REF _Ref18058712 \r \h </w:instrText>
      </w:r>
      <w:r w:rsidR="009404B5" w:rsidRPr="00664975">
        <w:fldChar w:fldCharType="separate"/>
      </w:r>
      <w:r w:rsidR="0097205F">
        <w:t>IV.III.1</w:t>
      </w:r>
      <w:r w:rsidR="009404B5" w:rsidRPr="00664975">
        <w:fldChar w:fldCharType="end"/>
      </w:r>
      <w:r w:rsidR="009404B5" w:rsidRPr="00664975">
        <w:t xml:space="preserve">) in the scope of </w:t>
      </w:r>
      <w:r w:rsidR="009404B5" w:rsidRPr="00664975">
        <w:fldChar w:fldCharType="begin"/>
      </w:r>
      <w:r w:rsidR="009404B5" w:rsidRPr="00664975">
        <w:instrText xml:space="preserve"> REF _Ref18318761 \h </w:instrText>
      </w:r>
      <w:r w:rsidR="009404B5" w:rsidRPr="00664975">
        <w:fldChar w:fldCharType="separate"/>
      </w:r>
      <w:r w:rsidR="0097205F" w:rsidRPr="00664975">
        <w:t>Core Business – Specific Scenarios at Office of Transit</w:t>
      </w:r>
      <w:r w:rsidR="009404B5" w:rsidRPr="00664975">
        <w:fldChar w:fldCharType="end"/>
      </w:r>
      <w:r w:rsidR="009404B5" w:rsidRPr="00664975">
        <w:t>.</w:t>
      </w:r>
    </w:p>
    <w:tbl>
      <w:tblPr>
        <w:tblStyle w:val="IEsTranstionSection"/>
        <w:tblW w:w="14112" w:type="dxa"/>
        <w:tblInd w:w="108" w:type="dxa"/>
        <w:tblLook w:val="04A0" w:firstRow="1" w:lastRow="0" w:firstColumn="1" w:lastColumn="0" w:noHBand="0" w:noVBand="1"/>
      </w:tblPr>
      <w:tblGrid>
        <w:gridCol w:w="993"/>
        <w:gridCol w:w="1076"/>
        <w:gridCol w:w="1413"/>
        <w:gridCol w:w="4397"/>
        <w:gridCol w:w="2264"/>
        <w:gridCol w:w="1134"/>
        <w:gridCol w:w="1134"/>
        <w:gridCol w:w="1701"/>
      </w:tblGrid>
      <w:tr w:rsidR="00310E99" w:rsidRPr="00664975" w14:paraId="1A6C8911" w14:textId="77777777" w:rsidTr="001030B6">
        <w:trPr>
          <w:cnfStyle w:val="100000000000" w:firstRow="1" w:lastRow="0" w:firstColumn="0" w:lastColumn="0" w:oddVBand="0" w:evenVBand="0" w:oddHBand="0" w:evenHBand="0" w:firstRowFirstColumn="0" w:firstRowLastColumn="0" w:lastRowFirstColumn="0" w:lastRowLastColumn="0"/>
          <w:trHeight w:val="510"/>
          <w:tblHeader/>
        </w:trPr>
        <w:tc>
          <w:tcPr>
            <w:tcW w:w="993" w:type="dxa"/>
            <w:hideMark/>
          </w:tcPr>
          <w:p w14:paraId="221C93F8" w14:textId="2EA25F87" w:rsidR="00310E99" w:rsidRPr="00664975" w:rsidRDefault="004235DC" w:rsidP="001030B6">
            <w:pPr>
              <w:spacing w:before="0"/>
              <w:jc w:val="center"/>
              <w:rPr>
                <w:color w:val="000000"/>
                <w:sz w:val="20"/>
              </w:rPr>
            </w:pPr>
            <w:r w:rsidRPr="00664975">
              <w:rPr>
                <w:color w:val="000000"/>
                <w:sz w:val="20"/>
              </w:rPr>
              <w:t>NCTS-P5</w:t>
            </w:r>
            <w:r w:rsidR="00310E99" w:rsidRPr="00664975">
              <w:rPr>
                <w:color w:val="000000"/>
                <w:sz w:val="20"/>
              </w:rPr>
              <w:t xml:space="preserve"> IE Domain</w:t>
            </w:r>
          </w:p>
        </w:tc>
        <w:tc>
          <w:tcPr>
            <w:tcW w:w="1076" w:type="dxa"/>
            <w:hideMark/>
          </w:tcPr>
          <w:p w14:paraId="3D6559D9" w14:textId="77777777" w:rsidR="00310E99" w:rsidRPr="00664975" w:rsidRDefault="00310E99" w:rsidP="001030B6">
            <w:pPr>
              <w:spacing w:before="0"/>
              <w:jc w:val="center"/>
              <w:rPr>
                <w:color w:val="000000"/>
                <w:sz w:val="20"/>
              </w:rPr>
            </w:pPr>
            <w:r w:rsidRPr="00664975">
              <w:rPr>
                <w:color w:val="000000"/>
                <w:sz w:val="20"/>
              </w:rPr>
              <w:t>IE Number</w:t>
            </w:r>
          </w:p>
        </w:tc>
        <w:tc>
          <w:tcPr>
            <w:tcW w:w="1413" w:type="dxa"/>
            <w:hideMark/>
          </w:tcPr>
          <w:p w14:paraId="7434C1FB" w14:textId="003C366A" w:rsidR="00310E99" w:rsidRPr="00664975" w:rsidRDefault="004235DC" w:rsidP="001030B6">
            <w:pPr>
              <w:spacing w:before="0"/>
              <w:jc w:val="center"/>
              <w:rPr>
                <w:color w:val="000000"/>
                <w:sz w:val="20"/>
              </w:rPr>
            </w:pPr>
            <w:r w:rsidRPr="00664975">
              <w:rPr>
                <w:color w:val="000000"/>
                <w:sz w:val="20"/>
              </w:rPr>
              <w:t>NCTS-P5</w:t>
            </w:r>
            <w:r w:rsidR="00310E99" w:rsidRPr="00664975">
              <w:rPr>
                <w:color w:val="000000"/>
                <w:sz w:val="20"/>
              </w:rPr>
              <w:t xml:space="preserve"> IE Version</w:t>
            </w:r>
          </w:p>
        </w:tc>
        <w:tc>
          <w:tcPr>
            <w:tcW w:w="4397" w:type="dxa"/>
            <w:hideMark/>
          </w:tcPr>
          <w:p w14:paraId="2702A675" w14:textId="22C52AF4" w:rsidR="00310E99" w:rsidRPr="00664975" w:rsidRDefault="004235DC" w:rsidP="001030B6">
            <w:pPr>
              <w:spacing w:before="0"/>
              <w:jc w:val="left"/>
              <w:rPr>
                <w:color w:val="000000"/>
                <w:sz w:val="20"/>
              </w:rPr>
            </w:pPr>
            <w:r w:rsidRPr="00664975">
              <w:rPr>
                <w:color w:val="000000"/>
                <w:sz w:val="20"/>
              </w:rPr>
              <w:t>NCTS-P5</w:t>
            </w:r>
            <w:r w:rsidR="00310E99" w:rsidRPr="00664975">
              <w:rPr>
                <w:color w:val="000000"/>
                <w:sz w:val="20"/>
              </w:rPr>
              <w:t xml:space="preserve"> IE Name</w:t>
            </w:r>
          </w:p>
        </w:tc>
        <w:tc>
          <w:tcPr>
            <w:tcW w:w="2264" w:type="dxa"/>
            <w:hideMark/>
          </w:tcPr>
          <w:p w14:paraId="2BB89C1D" w14:textId="192D13C4" w:rsidR="00310E99" w:rsidRPr="00664975" w:rsidRDefault="002C510D" w:rsidP="001030B6">
            <w:pPr>
              <w:spacing w:before="0"/>
              <w:jc w:val="center"/>
              <w:rPr>
                <w:color w:val="000000"/>
                <w:sz w:val="20"/>
              </w:rPr>
            </w:pPr>
            <w:r w:rsidRPr="00664975">
              <w:rPr>
                <w:color w:val="000000"/>
                <w:sz w:val="20"/>
              </w:rPr>
              <w:t>NCTS-P</w:t>
            </w:r>
            <w:r w:rsidR="003E5BD3" w:rsidRPr="00664975">
              <w:rPr>
                <w:color w:val="000000"/>
                <w:sz w:val="20"/>
              </w:rPr>
              <w:t>4</w:t>
            </w:r>
            <w:r w:rsidR="00310E99" w:rsidRPr="00664975">
              <w:rPr>
                <w:color w:val="000000"/>
                <w:sz w:val="20"/>
              </w:rPr>
              <w:t xml:space="preserve"> IE Version</w:t>
            </w:r>
          </w:p>
        </w:tc>
        <w:tc>
          <w:tcPr>
            <w:tcW w:w="1134" w:type="dxa"/>
            <w:hideMark/>
          </w:tcPr>
          <w:p w14:paraId="6449D48F" w14:textId="605FE054" w:rsidR="00310E99" w:rsidRPr="00664975" w:rsidRDefault="00842880" w:rsidP="001030B6">
            <w:pPr>
              <w:spacing w:before="0"/>
              <w:jc w:val="center"/>
              <w:rPr>
                <w:color w:val="000000"/>
                <w:sz w:val="20"/>
              </w:rPr>
            </w:pPr>
            <w:r w:rsidRPr="00664975">
              <w:rPr>
                <w:color w:val="000000"/>
                <w:sz w:val="20"/>
              </w:rPr>
              <w:t>NCTS-P5</w:t>
            </w:r>
            <w:r w:rsidR="00310E99" w:rsidRPr="00664975">
              <w:rPr>
                <w:color w:val="000000"/>
                <w:sz w:val="20"/>
              </w:rPr>
              <w:t xml:space="preserve"> IE Send</w:t>
            </w:r>
            <w:r w:rsidR="00310E99" w:rsidRPr="00664975">
              <w:rPr>
                <w:rStyle w:val="FootnoteReference"/>
                <w:color w:val="000000"/>
              </w:rPr>
              <w:footnoteReference w:id="74"/>
            </w:r>
          </w:p>
        </w:tc>
        <w:tc>
          <w:tcPr>
            <w:tcW w:w="1134" w:type="dxa"/>
            <w:hideMark/>
          </w:tcPr>
          <w:p w14:paraId="7F6C4B7C" w14:textId="3FC7BC0D" w:rsidR="00310E99" w:rsidRPr="00664975" w:rsidRDefault="00842880" w:rsidP="001030B6">
            <w:pPr>
              <w:spacing w:before="0"/>
              <w:jc w:val="center"/>
              <w:rPr>
                <w:color w:val="000000"/>
                <w:sz w:val="20"/>
              </w:rPr>
            </w:pPr>
            <w:r w:rsidRPr="00664975">
              <w:rPr>
                <w:color w:val="000000"/>
                <w:sz w:val="20"/>
              </w:rPr>
              <w:t>NCTS-P5</w:t>
            </w:r>
            <w:r w:rsidR="00310E99" w:rsidRPr="00664975">
              <w:rPr>
                <w:color w:val="000000"/>
                <w:sz w:val="20"/>
              </w:rPr>
              <w:t xml:space="preserve"> IE Receive</w:t>
            </w:r>
            <w:r w:rsidR="00310E99" w:rsidRPr="00664975">
              <w:rPr>
                <w:rStyle w:val="FootnoteReference"/>
                <w:color w:val="000000"/>
              </w:rPr>
              <w:footnoteReference w:id="75"/>
            </w:r>
          </w:p>
        </w:tc>
        <w:tc>
          <w:tcPr>
            <w:tcW w:w="1701" w:type="dxa"/>
            <w:hideMark/>
          </w:tcPr>
          <w:p w14:paraId="7898D692" w14:textId="505FC405" w:rsidR="00310E99" w:rsidRPr="00664975" w:rsidRDefault="00310E99" w:rsidP="001030B6">
            <w:pPr>
              <w:spacing w:before="0"/>
              <w:jc w:val="center"/>
              <w:rPr>
                <w:color w:val="000000"/>
                <w:sz w:val="20"/>
              </w:rPr>
            </w:pPr>
            <w:r w:rsidRPr="00664975">
              <w:rPr>
                <w:color w:val="000000"/>
                <w:sz w:val="20"/>
              </w:rPr>
              <w:t xml:space="preserve">IE Status compared to </w:t>
            </w:r>
            <w:r w:rsidR="0007720F" w:rsidRPr="00664975">
              <w:rPr>
                <w:color w:val="000000"/>
                <w:sz w:val="20"/>
              </w:rPr>
              <w:t>NCTS</w:t>
            </w:r>
            <w:r w:rsidRPr="00664975">
              <w:rPr>
                <w:color w:val="000000"/>
                <w:sz w:val="20"/>
              </w:rPr>
              <w:t>-P</w:t>
            </w:r>
            <w:r w:rsidR="0007720F" w:rsidRPr="00664975">
              <w:rPr>
                <w:color w:val="000000"/>
                <w:sz w:val="20"/>
              </w:rPr>
              <w:t>4</w:t>
            </w:r>
            <w:r w:rsidRPr="00664975">
              <w:rPr>
                <w:rStyle w:val="FootnoteReference"/>
                <w:b w:val="0"/>
                <w:bCs/>
                <w:color w:val="000000"/>
              </w:rPr>
              <w:footnoteReference w:id="76"/>
            </w:r>
          </w:p>
        </w:tc>
      </w:tr>
      <w:tr w:rsidR="00310E99" w:rsidRPr="00664975" w14:paraId="4A175F06" w14:textId="77777777" w:rsidTr="001030B6">
        <w:trPr>
          <w:trHeight w:val="300"/>
        </w:trPr>
        <w:tc>
          <w:tcPr>
            <w:tcW w:w="993" w:type="dxa"/>
            <w:noWrap/>
          </w:tcPr>
          <w:p w14:paraId="50D3058D" w14:textId="6B1ED400" w:rsidR="00310E99" w:rsidRPr="00664975" w:rsidRDefault="00543E6A" w:rsidP="001030B6">
            <w:pPr>
              <w:spacing w:before="0"/>
              <w:jc w:val="center"/>
              <w:rPr>
                <w:color w:val="000000"/>
                <w:sz w:val="20"/>
              </w:rPr>
            </w:pPr>
            <w:r w:rsidRPr="00664975">
              <w:rPr>
                <w:color w:val="000000"/>
                <w:sz w:val="20"/>
              </w:rPr>
              <w:t>CD</w:t>
            </w:r>
          </w:p>
        </w:tc>
        <w:tc>
          <w:tcPr>
            <w:tcW w:w="1076" w:type="dxa"/>
            <w:noWrap/>
          </w:tcPr>
          <w:p w14:paraId="4A88CACA" w14:textId="45E20315" w:rsidR="00310E99" w:rsidRPr="00664975" w:rsidRDefault="00197FA1" w:rsidP="001030B6">
            <w:pPr>
              <w:spacing w:before="0"/>
              <w:jc w:val="center"/>
              <w:rPr>
                <w:color w:val="000000"/>
                <w:sz w:val="20"/>
              </w:rPr>
            </w:pPr>
            <w:r w:rsidRPr="00664975">
              <w:rPr>
                <w:color w:val="000000"/>
                <w:sz w:val="20"/>
              </w:rPr>
              <w:t>IE</w:t>
            </w:r>
            <w:r w:rsidR="00425EFE" w:rsidRPr="00664975">
              <w:rPr>
                <w:color w:val="000000"/>
                <w:sz w:val="20"/>
              </w:rPr>
              <w:t>160</w:t>
            </w:r>
          </w:p>
        </w:tc>
        <w:tc>
          <w:tcPr>
            <w:tcW w:w="1413" w:type="dxa"/>
            <w:noWrap/>
          </w:tcPr>
          <w:p w14:paraId="7CD875AE" w14:textId="7C8389BB" w:rsidR="00310E99" w:rsidRPr="00664975" w:rsidRDefault="00197FA1" w:rsidP="001030B6">
            <w:pPr>
              <w:spacing w:before="0"/>
              <w:jc w:val="center"/>
              <w:rPr>
                <w:color w:val="000000"/>
                <w:sz w:val="20"/>
              </w:rPr>
            </w:pPr>
            <w:r w:rsidRPr="00664975">
              <w:rPr>
                <w:color w:val="000000"/>
                <w:sz w:val="20"/>
              </w:rPr>
              <w:t>CD</w:t>
            </w:r>
            <w:r w:rsidR="00425EFE" w:rsidRPr="00664975">
              <w:rPr>
                <w:color w:val="000000"/>
                <w:sz w:val="20"/>
              </w:rPr>
              <w:t>160</w:t>
            </w:r>
            <w:r w:rsidRPr="00664975">
              <w:rPr>
                <w:color w:val="000000"/>
                <w:sz w:val="20"/>
              </w:rPr>
              <w:t>C</w:t>
            </w:r>
          </w:p>
        </w:tc>
        <w:tc>
          <w:tcPr>
            <w:tcW w:w="4397" w:type="dxa"/>
            <w:noWrap/>
          </w:tcPr>
          <w:p w14:paraId="17278D4C" w14:textId="63C7BD6E" w:rsidR="00310E99" w:rsidRPr="00664975" w:rsidRDefault="00E073A7" w:rsidP="001030B6">
            <w:pPr>
              <w:spacing w:before="0"/>
              <w:jc w:val="left"/>
              <w:rPr>
                <w:color w:val="000000"/>
                <w:sz w:val="20"/>
              </w:rPr>
            </w:pPr>
            <w:r w:rsidRPr="00664975">
              <w:rPr>
                <w:color w:val="000000"/>
                <w:sz w:val="20"/>
              </w:rPr>
              <w:t xml:space="preserve">ANTICIPATED </w:t>
            </w:r>
            <w:r w:rsidR="00425EFE" w:rsidRPr="00664975">
              <w:rPr>
                <w:color w:val="000000"/>
                <w:sz w:val="20"/>
              </w:rPr>
              <w:t xml:space="preserve">EXIT FOR </w:t>
            </w:r>
            <w:r w:rsidRPr="00664975">
              <w:rPr>
                <w:color w:val="000000"/>
                <w:sz w:val="20"/>
              </w:rPr>
              <w:t>TRANSIT RECORD</w:t>
            </w:r>
          </w:p>
        </w:tc>
        <w:tc>
          <w:tcPr>
            <w:tcW w:w="2264" w:type="dxa"/>
          </w:tcPr>
          <w:p w14:paraId="63646477" w14:textId="1C2A48C5" w:rsidR="00310E99" w:rsidRPr="00664975" w:rsidRDefault="00292F9F" w:rsidP="001030B6">
            <w:pPr>
              <w:spacing w:before="0"/>
              <w:jc w:val="center"/>
              <w:rPr>
                <w:color w:val="000000"/>
                <w:sz w:val="20"/>
              </w:rPr>
            </w:pPr>
            <w:r w:rsidRPr="00664975">
              <w:rPr>
                <w:color w:val="000000"/>
                <w:sz w:val="20"/>
              </w:rPr>
              <w:t>-</w:t>
            </w:r>
          </w:p>
        </w:tc>
        <w:tc>
          <w:tcPr>
            <w:tcW w:w="1134" w:type="dxa"/>
            <w:noWrap/>
          </w:tcPr>
          <w:p w14:paraId="1D6F0A7D" w14:textId="45417133" w:rsidR="00310E99" w:rsidRPr="00664975" w:rsidRDefault="00543E6A" w:rsidP="001030B6">
            <w:pPr>
              <w:spacing w:before="0"/>
              <w:jc w:val="center"/>
              <w:rPr>
                <w:color w:val="000000"/>
                <w:sz w:val="20"/>
              </w:rPr>
            </w:pPr>
            <w:r w:rsidRPr="00664975">
              <w:rPr>
                <w:color w:val="000000"/>
                <w:sz w:val="20"/>
              </w:rPr>
              <w:t>M</w:t>
            </w:r>
          </w:p>
        </w:tc>
        <w:tc>
          <w:tcPr>
            <w:tcW w:w="1134" w:type="dxa"/>
            <w:noWrap/>
          </w:tcPr>
          <w:p w14:paraId="47F22E68" w14:textId="6320BCE7" w:rsidR="00310E99" w:rsidRPr="00664975" w:rsidRDefault="00543E6A" w:rsidP="001030B6">
            <w:pPr>
              <w:spacing w:before="0"/>
              <w:jc w:val="center"/>
              <w:rPr>
                <w:color w:val="000000"/>
                <w:sz w:val="20"/>
              </w:rPr>
            </w:pPr>
            <w:r w:rsidRPr="00664975">
              <w:rPr>
                <w:color w:val="000000"/>
                <w:sz w:val="20"/>
              </w:rPr>
              <w:t>M</w:t>
            </w:r>
          </w:p>
        </w:tc>
        <w:tc>
          <w:tcPr>
            <w:tcW w:w="1701" w:type="dxa"/>
            <w:noWrap/>
          </w:tcPr>
          <w:p w14:paraId="30EB332F" w14:textId="6BB53479" w:rsidR="00310E99" w:rsidRPr="00664975" w:rsidRDefault="003249BF" w:rsidP="001030B6">
            <w:pPr>
              <w:spacing w:before="0"/>
              <w:jc w:val="center"/>
              <w:rPr>
                <w:color w:val="000000"/>
                <w:sz w:val="20"/>
              </w:rPr>
            </w:pPr>
            <w:r w:rsidRPr="00664975">
              <w:rPr>
                <w:color w:val="000000"/>
                <w:sz w:val="20"/>
              </w:rPr>
              <w:t>Added</w:t>
            </w:r>
          </w:p>
        </w:tc>
      </w:tr>
      <w:tr w:rsidR="00310E99" w:rsidRPr="00664975" w14:paraId="56E2A485" w14:textId="77777777" w:rsidTr="001030B6">
        <w:trPr>
          <w:trHeight w:val="300"/>
        </w:trPr>
        <w:tc>
          <w:tcPr>
            <w:tcW w:w="993" w:type="dxa"/>
            <w:noWrap/>
          </w:tcPr>
          <w:p w14:paraId="7DA557EC" w14:textId="776A890A" w:rsidR="00310E99" w:rsidRPr="00664975" w:rsidRDefault="00543E6A" w:rsidP="001030B6">
            <w:pPr>
              <w:spacing w:before="0"/>
              <w:jc w:val="center"/>
              <w:rPr>
                <w:color w:val="000000"/>
                <w:sz w:val="20"/>
              </w:rPr>
            </w:pPr>
            <w:r w:rsidRPr="00664975">
              <w:rPr>
                <w:color w:val="000000"/>
                <w:sz w:val="20"/>
              </w:rPr>
              <w:lastRenderedPageBreak/>
              <w:t>CD</w:t>
            </w:r>
          </w:p>
        </w:tc>
        <w:tc>
          <w:tcPr>
            <w:tcW w:w="1076" w:type="dxa"/>
            <w:noWrap/>
          </w:tcPr>
          <w:p w14:paraId="4B2AE468" w14:textId="6D2CCC4F" w:rsidR="00310E99" w:rsidRPr="00664975" w:rsidRDefault="00197FA1" w:rsidP="001030B6">
            <w:pPr>
              <w:spacing w:before="0"/>
              <w:jc w:val="center"/>
              <w:rPr>
                <w:color w:val="000000"/>
                <w:sz w:val="20"/>
              </w:rPr>
            </w:pPr>
            <w:r w:rsidRPr="00664975">
              <w:rPr>
                <w:color w:val="000000"/>
                <w:sz w:val="20"/>
              </w:rPr>
              <w:t>IE1</w:t>
            </w:r>
            <w:r w:rsidR="00425EFE" w:rsidRPr="00664975">
              <w:rPr>
                <w:color w:val="000000"/>
                <w:sz w:val="20"/>
              </w:rPr>
              <w:t>6</w:t>
            </w:r>
            <w:r w:rsidRPr="00664975">
              <w:rPr>
                <w:color w:val="000000"/>
                <w:sz w:val="20"/>
              </w:rPr>
              <w:t>4</w:t>
            </w:r>
          </w:p>
        </w:tc>
        <w:tc>
          <w:tcPr>
            <w:tcW w:w="1413" w:type="dxa"/>
            <w:noWrap/>
          </w:tcPr>
          <w:p w14:paraId="4789445F" w14:textId="51A4CB2D" w:rsidR="00310E99" w:rsidRPr="00664975" w:rsidRDefault="00197FA1" w:rsidP="001030B6">
            <w:pPr>
              <w:spacing w:before="0"/>
              <w:jc w:val="center"/>
              <w:rPr>
                <w:color w:val="000000"/>
                <w:sz w:val="20"/>
              </w:rPr>
            </w:pPr>
            <w:r w:rsidRPr="00664975">
              <w:rPr>
                <w:color w:val="000000"/>
                <w:sz w:val="20"/>
              </w:rPr>
              <w:t>CD1</w:t>
            </w:r>
            <w:r w:rsidR="00425EFE" w:rsidRPr="00664975">
              <w:rPr>
                <w:color w:val="000000"/>
                <w:sz w:val="20"/>
              </w:rPr>
              <w:t>6</w:t>
            </w:r>
            <w:r w:rsidRPr="00664975">
              <w:rPr>
                <w:color w:val="000000"/>
                <w:sz w:val="20"/>
              </w:rPr>
              <w:t>4C</w:t>
            </w:r>
          </w:p>
        </w:tc>
        <w:tc>
          <w:tcPr>
            <w:tcW w:w="4397" w:type="dxa"/>
            <w:noWrap/>
          </w:tcPr>
          <w:p w14:paraId="2F802087" w14:textId="56F37507" w:rsidR="00E073A7" w:rsidRPr="00664975" w:rsidRDefault="00E073A7" w:rsidP="00E073A7">
            <w:pPr>
              <w:spacing w:before="0"/>
              <w:jc w:val="left"/>
              <w:rPr>
                <w:color w:val="000000"/>
                <w:sz w:val="20"/>
              </w:rPr>
            </w:pPr>
            <w:r w:rsidRPr="00664975">
              <w:rPr>
                <w:color w:val="000000"/>
                <w:sz w:val="20"/>
              </w:rPr>
              <w:t xml:space="preserve">ANTICIPATED </w:t>
            </w:r>
            <w:r w:rsidR="002A495B" w:rsidRPr="00664975">
              <w:rPr>
                <w:color w:val="000000"/>
                <w:sz w:val="20"/>
              </w:rPr>
              <w:t xml:space="preserve">EXIT FOR </w:t>
            </w:r>
            <w:r w:rsidRPr="00664975">
              <w:rPr>
                <w:color w:val="000000"/>
                <w:sz w:val="20"/>
              </w:rPr>
              <w:t>TRANSIT RECORD</w:t>
            </w:r>
          </w:p>
          <w:p w14:paraId="7810BB23" w14:textId="616CAA51" w:rsidR="00310E99" w:rsidRPr="00664975" w:rsidRDefault="00E073A7" w:rsidP="001030B6">
            <w:pPr>
              <w:spacing w:before="0"/>
              <w:jc w:val="left"/>
              <w:rPr>
                <w:color w:val="000000"/>
                <w:sz w:val="20"/>
              </w:rPr>
            </w:pPr>
            <w:r w:rsidRPr="00664975">
              <w:rPr>
                <w:color w:val="000000"/>
                <w:sz w:val="20"/>
              </w:rPr>
              <w:t>REQUEST</w:t>
            </w:r>
          </w:p>
        </w:tc>
        <w:tc>
          <w:tcPr>
            <w:tcW w:w="2264" w:type="dxa"/>
          </w:tcPr>
          <w:p w14:paraId="34E82A9F" w14:textId="1D365DAC" w:rsidR="00310E99" w:rsidRPr="00664975" w:rsidRDefault="00292F9F" w:rsidP="001030B6">
            <w:pPr>
              <w:spacing w:before="0"/>
              <w:jc w:val="center"/>
              <w:rPr>
                <w:color w:val="000000"/>
                <w:sz w:val="20"/>
              </w:rPr>
            </w:pPr>
            <w:r w:rsidRPr="00664975">
              <w:rPr>
                <w:color w:val="000000"/>
                <w:sz w:val="20"/>
              </w:rPr>
              <w:t>-</w:t>
            </w:r>
          </w:p>
        </w:tc>
        <w:tc>
          <w:tcPr>
            <w:tcW w:w="1134" w:type="dxa"/>
            <w:noWrap/>
          </w:tcPr>
          <w:p w14:paraId="49B7E7CF" w14:textId="09567BA7" w:rsidR="00310E99" w:rsidRPr="00664975" w:rsidRDefault="00543E6A" w:rsidP="001030B6">
            <w:pPr>
              <w:spacing w:before="0"/>
              <w:jc w:val="center"/>
              <w:rPr>
                <w:color w:val="000000"/>
                <w:sz w:val="20"/>
              </w:rPr>
            </w:pPr>
            <w:r w:rsidRPr="00664975">
              <w:rPr>
                <w:color w:val="000000"/>
                <w:sz w:val="20"/>
              </w:rPr>
              <w:t>M</w:t>
            </w:r>
          </w:p>
        </w:tc>
        <w:tc>
          <w:tcPr>
            <w:tcW w:w="1134" w:type="dxa"/>
            <w:noWrap/>
          </w:tcPr>
          <w:p w14:paraId="2F44C612" w14:textId="55D27E7F" w:rsidR="00310E99" w:rsidRPr="00664975" w:rsidRDefault="00543E6A" w:rsidP="001030B6">
            <w:pPr>
              <w:spacing w:before="0"/>
              <w:jc w:val="center"/>
              <w:rPr>
                <w:color w:val="000000"/>
                <w:sz w:val="20"/>
              </w:rPr>
            </w:pPr>
            <w:r w:rsidRPr="00664975">
              <w:rPr>
                <w:color w:val="000000"/>
                <w:sz w:val="20"/>
              </w:rPr>
              <w:t>M</w:t>
            </w:r>
          </w:p>
        </w:tc>
        <w:tc>
          <w:tcPr>
            <w:tcW w:w="1701" w:type="dxa"/>
            <w:noWrap/>
          </w:tcPr>
          <w:p w14:paraId="7C6F5A28" w14:textId="1F501A6E" w:rsidR="00310E99" w:rsidRPr="00664975" w:rsidRDefault="003249BF" w:rsidP="001030B6">
            <w:pPr>
              <w:spacing w:before="0"/>
              <w:jc w:val="center"/>
              <w:rPr>
                <w:color w:val="000000"/>
                <w:sz w:val="20"/>
              </w:rPr>
            </w:pPr>
            <w:r w:rsidRPr="00664975">
              <w:rPr>
                <w:color w:val="000000"/>
                <w:sz w:val="20"/>
              </w:rPr>
              <w:t>Added</w:t>
            </w:r>
          </w:p>
        </w:tc>
      </w:tr>
      <w:tr w:rsidR="00310E99" w:rsidRPr="00664975" w14:paraId="5FDF0EFB" w14:textId="77777777" w:rsidTr="001030B6">
        <w:trPr>
          <w:trHeight w:val="300"/>
        </w:trPr>
        <w:tc>
          <w:tcPr>
            <w:tcW w:w="993" w:type="dxa"/>
            <w:noWrap/>
          </w:tcPr>
          <w:p w14:paraId="4FCE630C" w14:textId="7FA84EC3" w:rsidR="00310E99" w:rsidRPr="00664975" w:rsidRDefault="00543E6A" w:rsidP="001030B6">
            <w:pPr>
              <w:spacing w:before="0"/>
              <w:jc w:val="center"/>
              <w:rPr>
                <w:color w:val="000000"/>
                <w:sz w:val="20"/>
              </w:rPr>
            </w:pPr>
            <w:r w:rsidRPr="00664975">
              <w:rPr>
                <w:color w:val="000000"/>
                <w:sz w:val="20"/>
              </w:rPr>
              <w:t>CD</w:t>
            </w:r>
          </w:p>
        </w:tc>
        <w:tc>
          <w:tcPr>
            <w:tcW w:w="1076" w:type="dxa"/>
            <w:noWrap/>
          </w:tcPr>
          <w:p w14:paraId="3BBAB04E" w14:textId="04B1C426" w:rsidR="00310E99" w:rsidRPr="00664975" w:rsidRDefault="00197FA1" w:rsidP="001030B6">
            <w:pPr>
              <w:spacing w:before="0"/>
              <w:jc w:val="center"/>
              <w:rPr>
                <w:color w:val="000000"/>
                <w:sz w:val="20"/>
              </w:rPr>
            </w:pPr>
            <w:r w:rsidRPr="00664975">
              <w:rPr>
                <w:color w:val="000000"/>
                <w:sz w:val="20"/>
              </w:rPr>
              <w:t>IE1</w:t>
            </w:r>
            <w:r w:rsidR="00425EFE" w:rsidRPr="00664975">
              <w:rPr>
                <w:color w:val="000000"/>
                <w:sz w:val="20"/>
              </w:rPr>
              <w:t>6</w:t>
            </w:r>
            <w:r w:rsidRPr="00664975">
              <w:rPr>
                <w:color w:val="000000"/>
                <w:sz w:val="20"/>
              </w:rPr>
              <w:t>5</w:t>
            </w:r>
          </w:p>
        </w:tc>
        <w:tc>
          <w:tcPr>
            <w:tcW w:w="1413" w:type="dxa"/>
            <w:noWrap/>
          </w:tcPr>
          <w:p w14:paraId="040A7E3A" w14:textId="25DB2FE0" w:rsidR="00310E99" w:rsidRPr="00664975" w:rsidRDefault="00197FA1" w:rsidP="001030B6">
            <w:pPr>
              <w:spacing w:before="0"/>
              <w:jc w:val="center"/>
              <w:rPr>
                <w:color w:val="000000"/>
                <w:sz w:val="20"/>
              </w:rPr>
            </w:pPr>
            <w:r w:rsidRPr="00664975">
              <w:rPr>
                <w:color w:val="000000"/>
                <w:sz w:val="20"/>
              </w:rPr>
              <w:t>CD1</w:t>
            </w:r>
            <w:r w:rsidR="00425EFE" w:rsidRPr="00664975">
              <w:rPr>
                <w:color w:val="000000"/>
                <w:sz w:val="20"/>
              </w:rPr>
              <w:t>6</w:t>
            </w:r>
            <w:r w:rsidRPr="00664975">
              <w:rPr>
                <w:color w:val="000000"/>
                <w:sz w:val="20"/>
              </w:rPr>
              <w:t>5C</w:t>
            </w:r>
          </w:p>
        </w:tc>
        <w:tc>
          <w:tcPr>
            <w:tcW w:w="4397" w:type="dxa"/>
            <w:noWrap/>
          </w:tcPr>
          <w:p w14:paraId="180169ED" w14:textId="05E172E9" w:rsidR="00E073A7" w:rsidRPr="00664975" w:rsidRDefault="00E073A7" w:rsidP="00E073A7">
            <w:pPr>
              <w:spacing w:before="0"/>
              <w:jc w:val="left"/>
              <w:rPr>
                <w:color w:val="000000"/>
                <w:sz w:val="20"/>
              </w:rPr>
            </w:pPr>
            <w:r w:rsidRPr="00664975">
              <w:rPr>
                <w:color w:val="000000"/>
                <w:sz w:val="20"/>
              </w:rPr>
              <w:t xml:space="preserve">ANTICIPATED </w:t>
            </w:r>
            <w:r w:rsidR="002A495B" w:rsidRPr="00664975">
              <w:rPr>
                <w:color w:val="000000"/>
                <w:sz w:val="20"/>
              </w:rPr>
              <w:t xml:space="preserve">EXIT FOR </w:t>
            </w:r>
            <w:r w:rsidRPr="00664975">
              <w:rPr>
                <w:color w:val="000000"/>
                <w:sz w:val="20"/>
              </w:rPr>
              <w:t>TRANSIT RECORD</w:t>
            </w:r>
          </w:p>
          <w:p w14:paraId="21991B0A" w14:textId="09496292" w:rsidR="00310E99" w:rsidRPr="00664975" w:rsidRDefault="00E073A7" w:rsidP="001030B6">
            <w:pPr>
              <w:spacing w:before="0"/>
              <w:jc w:val="left"/>
              <w:rPr>
                <w:color w:val="000000"/>
                <w:sz w:val="20"/>
              </w:rPr>
            </w:pPr>
            <w:r w:rsidRPr="00664975">
              <w:rPr>
                <w:color w:val="000000"/>
                <w:sz w:val="20"/>
              </w:rPr>
              <w:t>RESPONSE</w:t>
            </w:r>
          </w:p>
        </w:tc>
        <w:tc>
          <w:tcPr>
            <w:tcW w:w="2264" w:type="dxa"/>
          </w:tcPr>
          <w:p w14:paraId="09AF094E" w14:textId="49B45A7D" w:rsidR="00310E99" w:rsidRPr="00664975" w:rsidRDefault="00292F9F" w:rsidP="001030B6">
            <w:pPr>
              <w:spacing w:before="0"/>
              <w:jc w:val="center"/>
              <w:rPr>
                <w:color w:val="000000"/>
                <w:sz w:val="20"/>
              </w:rPr>
            </w:pPr>
            <w:r w:rsidRPr="00664975">
              <w:rPr>
                <w:color w:val="000000"/>
                <w:sz w:val="20"/>
              </w:rPr>
              <w:t>-</w:t>
            </w:r>
          </w:p>
        </w:tc>
        <w:tc>
          <w:tcPr>
            <w:tcW w:w="1134" w:type="dxa"/>
            <w:noWrap/>
          </w:tcPr>
          <w:p w14:paraId="1B04B16E" w14:textId="136992A5" w:rsidR="00310E99" w:rsidRPr="00664975" w:rsidRDefault="00543E6A" w:rsidP="001030B6">
            <w:pPr>
              <w:spacing w:before="0"/>
              <w:jc w:val="center"/>
              <w:rPr>
                <w:color w:val="000000"/>
                <w:sz w:val="20"/>
              </w:rPr>
            </w:pPr>
            <w:r w:rsidRPr="00664975">
              <w:rPr>
                <w:color w:val="000000"/>
                <w:sz w:val="20"/>
              </w:rPr>
              <w:t>M</w:t>
            </w:r>
          </w:p>
        </w:tc>
        <w:tc>
          <w:tcPr>
            <w:tcW w:w="1134" w:type="dxa"/>
            <w:noWrap/>
          </w:tcPr>
          <w:p w14:paraId="1E17965D" w14:textId="542B759E" w:rsidR="00310E99" w:rsidRPr="00664975" w:rsidRDefault="00543E6A" w:rsidP="001030B6">
            <w:pPr>
              <w:spacing w:before="0"/>
              <w:jc w:val="center"/>
              <w:rPr>
                <w:color w:val="000000"/>
                <w:sz w:val="20"/>
              </w:rPr>
            </w:pPr>
            <w:r w:rsidRPr="00664975">
              <w:rPr>
                <w:color w:val="000000"/>
                <w:sz w:val="20"/>
              </w:rPr>
              <w:t>M</w:t>
            </w:r>
          </w:p>
        </w:tc>
        <w:tc>
          <w:tcPr>
            <w:tcW w:w="1701" w:type="dxa"/>
            <w:noWrap/>
          </w:tcPr>
          <w:p w14:paraId="09F0399E" w14:textId="3BD82D35" w:rsidR="00310E99" w:rsidRPr="00664975" w:rsidRDefault="003249BF" w:rsidP="001030B6">
            <w:pPr>
              <w:spacing w:before="0"/>
              <w:jc w:val="center"/>
              <w:rPr>
                <w:color w:val="000000"/>
                <w:sz w:val="20"/>
              </w:rPr>
            </w:pPr>
            <w:r w:rsidRPr="00664975">
              <w:rPr>
                <w:color w:val="000000"/>
                <w:sz w:val="20"/>
              </w:rPr>
              <w:t>Added</w:t>
            </w:r>
          </w:p>
        </w:tc>
      </w:tr>
      <w:tr w:rsidR="00310E99" w:rsidRPr="00664975" w14:paraId="4F49E776" w14:textId="77777777" w:rsidTr="001030B6">
        <w:trPr>
          <w:trHeight w:val="300"/>
        </w:trPr>
        <w:tc>
          <w:tcPr>
            <w:tcW w:w="993" w:type="dxa"/>
            <w:noWrap/>
          </w:tcPr>
          <w:p w14:paraId="0B4E8FF3" w14:textId="5C5A6182" w:rsidR="00310E99" w:rsidRPr="00664975" w:rsidRDefault="00543E6A" w:rsidP="001030B6">
            <w:pPr>
              <w:spacing w:before="0"/>
              <w:jc w:val="center"/>
              <w:rPr>
                <w:color w:val="000000"/>
                <w:sz w:val="20"/>
              </w:rPr>
            </w:pPr>
            <w:r w:rsidRPr="00664975">
              <w:rPr>
                <w:color w:val="000000"/>
                <w:sz w:val="20"/>
              </w:rPr>
              <w:t>CD</w:t>
            </w:r>
          </w:p>
        </w:tc>
        <w:tc>
          <w:tcPr>
            <w:tcW w:w="1076" w:type="dxa"/>
            <w:noWrap/>
          </w:tcPr>
          <w:p w14:paraId="5FF50BCE" w14:textId="0009DED1" w:rsidR="00310E99" w:rsidRPr="00664975" w:rsidRDefault="00197FA1" w:rsidP="001030B6">
            <w:pPr>
              <w:spacing w:before="0"/>
              <w:jc w:val="center"/>
              <w:rPr>
                <w:color w:val="000000"/>
                <w:sz w:val="20"/>
              </w:rPr>
            </w:pPr>
            <w:r w:rsidRPr="00664975">
              <w:rPr>
                <w:color w:val="000000"/>
                <w:sz w:val="20"/>
              </w:rPr>
              <w:t>IE1</w:t>
            </w:r>
            <w:r w:rsidR="00425EFE" w:rsidRPr="00664975">
              <w:rPr>
                <w:color w:val="000000"/>
                <w:sz w:val="20"/>
              </w:rPr>
              <w:t>6</w:t>
            </w:r>
            <w:r w:rsidRPr="00664975">
              <w:rPr>
                <w:color w:val="000000"/>
                <w:sz w:val="20"/>
              </w:rPr>
              <w:t>8</w:t>
            </w:r>
          </w:p>
        </w:tc>
        <w:tc>
          <w:tcPr>
            <w:tcW w:w="1413" w:type="dxa"/>
            <w:noWrap/>
          </w:tcPr>
          <w:p w14:paraId="56D2D652" w14:textId="37EDDF90" w:rsidR="00310E99" w:rsidRPr="00664975" w:rsidRDefault="00197FA1" w:rsidP="001030B6">
            <w:pPr>
              <w:spacing w:before="0"/>
              <w:jc w:val="center"/>
              <w:rPr>
                <w:color w:val="000000"/>
                <w:sz w:val="20"/>
              </w:rPr>
            </w:pPr>
            <w:r w:rsidRPr="00664975">
              <w:rPr>
                <w:color w:val="000000"/>
                <w:sz w:val="20"/>
              </w:rPr>
              <w:t>CD1</w:t>
            </w:r>
            <w:r w:rsidR="00425EFE" w:rsidRPr="00664975">
              <w:rPr>
                <w:color w:val="000000"/>
                <w:sz w:val="20"/>
              </w:rPr>
              <w:t>6</w:t>
            </w:r>
            <w:r w:rsidRPr="00664975">
              <w:rPr>
                <w:color w:val="000000"/>
                <w:sz w:val="20"/>
              </w:rPr>
              <w:t>8C</w:t>
            </w:r>
          </w:p>
        </w:tc>
        <w:tc>
          <w:tcPr>
            <w:tcW w:w="4397" w:type="dxa"/>
            <w:noWrap/>
          </w:tcPr>
          <w:p w14:paraId="7C65F835" w14:textId="77777777" w:rsidR="002A495B" w:rsidRPr="00664975" w:rsidRDefault="00BB23F7" w:rsidP="002A495B">
            <w:pPr>
              <w:spacing w:before="0"/>
              <w:jc w:val="left"/>
              <w:rPr>
                <w:color w:val="000000"/>
                <w:sz w:val="20"/>
              </w:rPr>
            </w:pPr>
            <w:r w:rsidRPr="00664975">
              <w:rPr>
                <w:color w:val="000000"/>
                <w:sz w:val="20"/>
              </w:rPr>
              <w:t xml:space="preserve">NOTIFICATION </w:t>
            </w:r>
            <w:r w:rsidR="002A495B" w:rsidRPr="00664975">
              <w:rPr>
                <w:color w:val="000000"/>
                <w:sz w:val="20"/>
              </w:rPr>
              <w:t>LEAVING SECURITY</w:t>
            </w:r>
          </w:p>
          <w:p w14:paraId="7174E49F" w14:textId="6EEFFB11" w:rsidR="00310E99" w:rsidRPr="00664975" w:rsidRDefault="002A495B" w:rsidP="001030B6">
            <w:pPr>
              <w:spacing w:before="0"/>
              <w:jc w:val="left"/>
              <w:rPr>
                <w:color w:val="000000"/>
                <w:sz w:val="20"/>
              </w:rPr>
            </w:pPr>
            <w:r w:rsidRPr="00664975">
              <w:rPr>
                <w:color w:val="000000"/>
                <w:sz w:val="20"/>
              </w:rPr>
              <w:t>AREA</w:t>
            </w:r>
          </w:p>
        </w:tc>
        <w:tc>
          <w:tcPr>
            <w:tcW w:w="2264" w:type="dxa"/>
          </w:tcPr>
          <w:p w14:paraId="2C73A9FD" w14:textId="0D8FE426" w:rsidR="00310E99" w:rsidRPr="00664975" w:rsidRDefault="00292F9F" w:rsidP="001030B6">
            <w:pPr>
              <w:spacing w:before="0"/>
              <w:jc w:val="center"/>
              <w:rPr>
                <w:color w:val="000000"/>
                <w:sz w:val="20"/>
              </w:rPr>
            </w:pPr>
            <w:r w:rsidRPr="00664975">
              <w:rPr>
                <w:color w:val="000000"/>
                <w:sz w:val="20"/>
              </w:rPr>
              <w:t>-</w:t>
            </w:r>
          </w:p>
        </w:tc>
        <w:tc>
          <w:tcPr>
            <w:tcW w:w="1134" w:type="dxa"/>
            <w:noWrap/>
          </w:tcPr>
          <w:p w14:paraId="6C4D1D0F" w14:textId="79BD9DFC" w:rsidR="00310E99" w:rsidRPr="00664975" w:rsidRDefault="00543E6A" w:rsidP="001030B6">
            <w:pPr>
              <w:spacing w:before="0"/>
              <w:jc w:val="center"/>
              <w:rPr>
                <w:color w:val="000000"/>
                <w:sz w:val="20"/>
              </w:rPr>
            </w:pPr>
            <w:r w:rsidRPr="00664975">
              <w:rPr>
                <w:color w:val="000000"/>
                <w:sz w:val="20"/>
              </w:rPr>
              <w:t>M</w:t>
            </w:r>
          </w:p>
        </w:tc>
        <w:tc>
          <w:tcPr>
            <w:tcW w:w="1134" w:type="dxa"/>
            <w:noWrap/>
          </w:tcPr>
          <w:p w14:paraId="6560B398" w14:textId="7A62C807" w:rsidR="00310E99" w:rsidRPr="00664975" w:rsidRDefault="00543E6A" w:rsidP="001030B6">
            <w:pPr>
              <w:spacing w:before="0"/>
              <w:jc w:val="center"/>
              <w:rPr>
                <w:color w:val="000000"/>
                <w:sz w:val="20"/>
              </w:rPr>
            </w:pPr>
            <w:r w:rsidRPr="00664975">
              <w:rPr>
                <w:color w:val="000000"/>
                <w:sz w:val="20"/>
              </w:rPr>
              <w:t>M</w:t>
            </w:r>
          </w:p>
        </w:tc>
        <w:tc>
          <w:tcPr>
            <w:tcW w:w="1701" w:type="dxa"/>
            <w:noWrap/>
          </w:tcPr>
          <w:p w14:paraId="49D6C4D4" w14:textId="1BB1B073" w:rsidR="00310E99" w:rsidRPr="00664975" w:rsidRDefault="003249BF" w:rsidP="001030B6">
            <w:pPr>
              <w:spacing w:before="0"/>
              <w:jc w:val="center"/>
              <w:rPr>
                <w:color w:val="000000"/>
                <w:sz w:val="20"/>
              </w:rPr>
            </w:pPr>
            <w:r w:rsidRPr="00664975">
              <w:rPr>
                <w:color w:val="000000"/>
                <w:sz w:val="20"/>
              </w:rPr>
              <w:t>Added</w:t>
            </w:r>
          </w:p>
        </w:tc>
      </w:tr>
    </w:tbl>
    <w:p w14:paraId="603CF04D" w14:textId="12EBE1C0" w:rsidR="002D2ED4" w:rsidRPr="00664975" w:rsidRDefault="00E22BC8" w:rsidP="00E22BC8">
      <w:pPr>
        <w:pStyle w:val="Caption"/>
        <w:sectPr w:rsidR="002D2ED4" w:rsidRPr="00664975" w:rsidSect="00D07B30">
          <w:headerReference w:type="even" r:id="rId273"/>
          <w:headerReference w:type="default" r:id="rId274"/>
          <w:footerReference w:type="default" r:id="rId275"/>
          <w:headerReference w:type="first" r:id="rId276"/>
          <w:pgSz w:w="16840" w:h="11907" w:orient="landscape" w:code="9"/>
          <w:pgMar w:top="1440" w:right="1440" w:bottom="1440" w:left="1440" w:header="720" w:footer="720" w:gutter="0"/>
          <w:cols w:space="720"/>
          <w:docGrid w:linePitch="326"/>
        </w:sectPr>
      </w:pPr>
      <w:bookmarkStart w:id="2020" w:name="_Toc45649009"/>
      <w:bookmarkStart w:id="2021" w:name="_Toc46393114"/>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37</w:t>
      </w:r>
      <w:r w:rsidR="00216C40" w:rsidRPr="00664975">
        <w:fldChar w:fldCharType="end"/>
      </w:r>
      <w:r w:rsidRPr="00664975">
        <w:t xml:space="preserve">: Additional Information Exchanges for </w:t>
      </w:r>
      <w:r w:rsidR="00FD2459" w:rsidRPr="00664975">
        <w:fldChar w:fldCharType="begin"/>
      </w:r>
      <w:r w:rsidR="00FD2459" w:rsidRPr="00664975">
        <w:instrText xml:space="preserve"> REF _Ref18318761 \h </w:instrText>
      </w:r>
      <w:r w:rsidR="00543E6A" w:rsidRPr="00664975">
        <w:instrText xml:space="preserve"> \* MERGEFORMAT </w:instrText>
      </w:r>
      <w:r w:rsidR="00FD2459" w:rsidRPr="00664975">
        <w:fldChar w:fldCharType="separate"/>
      </w:r>
      <w:r w:rsidR="0097205F" w:rsidRPr="00664975">
        <w:t>Core Business – Specific Scenarios at Office of Transit</w:t>
      </w:r>
      <w:r w:rsidR="00FD2459" w:rsidRPr="00664975">
        <w:fldChar w:fldCharType="end"/>
      </w:r>
      <w:r w:rsidR="00AB4D5B" w:rsidRPr="00664975">
        <w:t xml:space="preserve"> related to</w:t>
      </w:r>
      <w:bookmarkEnd w:id="2020"/>
      <w:r w:rsidR="00321F96" w:rsidRPr="00664975">
        <w:t xml:space="preserve"> ‘</w:t>
      </w:r>
      <w:r w:rsidR="00321F96" w:rsidRPr="00664975">
        <w:rPr>
          <w:szCs w:val="24"/>
        </w:rPr>
        <w:fldChar w:fldCharType="begin"/>
      </w:r>
      <w:r w:rsidR="00321F96" w:rsidRPr="00664975">
        <w:rPr>
          <w:szCs w:val="24"/>
        </w:rPr>
        <w:instrText xml:space="preserve"> REF _Ref45181470 \h </w:instrText>
      </w:r>
      <w:r w:rsidR="00321F96" w:rsidRPr="00664975">
        <w:rPr>
          <w:szCs w:val="24"/>
        </w:rPr>
      </w:r>
      <w:r w:rsidR="00321F96" w:rsidRPr="00664975">
        <w:rPr>
          <w:szCs w:val="24"/>
        </w:rPr>
        <w:fldChar w:fldCharType="separate"/>
      </w:r>
      <w:r w:rsidR="0097205F" w:rsidRPr="00664975">
        <w:t>New processes for a “To Be” country</w:t>
      </w:r>
      <w:r w:rsidR="00321F96" w:rsidRPr="00664975">
        <w:rPr>
          <w:szCs w:val="24"/>
        </w:rPr>
        <w:fldChar w:fldCharType="end"/>
      </w:r>
      <w:r w:rsidR="00321F96" w:rsidRPr="00664975">
        <w:t>’</w:t>
      </w:r>
      <w:bookmarkEnd w:id="2021"/>
      <w:r w:rsidR="00321F96" w:rsidRPr="00664975">
        <w:t xml:space="preserve">  </w:t>
      </w:r>
    </w:p>
    <w:p w14:paraId="319B2888" w14:textId="14D5F2DA" w:rsidR="001015C1" w:rsidRPr="00664975" w:rsidRDefault="001015C1">
      <w:pPr>
        <w:pStyle w:val="Heading3"/>
      </w:pPr>
      <w:bookmarkStart w:id="2022" w:name="_Ref18335732"/>
      <w:bookmarkStart w:id="2023" w:name="_Toc45648936"/>
      <w:bookmarkStart w:id="2024" w:name="_Toc46393041"/>
      <w:r w:rsidRPr="00664975">
        <w:lastRenderedPageBreak/>
        <w:t>Existing processes being phased out</w:t>
      </w:r>
      <w:bookmarkEnd w:id="2013"/>
      <w:bookmarkEnd w:id="2014"/>
      <w:bookmarkEnd w:id="2022"/>
      <w:bookmarkEnd w:id="2023"/>
      <w:bookmarkEnd w:id="2024"/>
    </w:p>
    <w:p w14:paraId="7D231188" w14:textId="651C1819" w:rsidR="001015C1" w:rsidRPr="00664975" w:rsidRDefault="00C56D8B" w:rsidP="001015C1">
      <w:r w:rsidRPr="00664975">
        <w:t xml:space="preserve">The scenarios below concern </w:t>
      </w:r>
      <w:r w:rsidR="00265F29" w:rsidRPr="00664975">
        <w:t>the NCTS-P4</w:t>
      </w:r>
      <w:r w:rsidRPr="00664975">
        <w:t xml:space="preserve"> functionality [</w:t>
      </w:r>
      <w:r w:rsidR="00925414" w:rsidRPr="00664975">
        <w:rPr>
          <w:highlight w:val="yellow"/>
        </w:rPr>
        <w:fldChar w:fldCharType="begin"/>
      </w:r>
      <w:r w:rsidR="00925414" w:rsidRPr="00664975">
        <w:rPr>
          <w:highlight w:val="yellow"/>
        </w:rPr>
        <w:instrText xml:space="preserve"> REF  DDNTA \h </w:instrText>
      </w:r>
      <w:r w:rsidR="00925414" w:rsidRPr="00664975">
        <w:rPr>
          <w:highlight w:val="yellow"/>
        </w:rPr>
      </w:r>
      <w:r w:rsidR="00925414" w:rsidRPr="00664975">
        <w:rPr>
          <w:highlight w:val="yellow"/>
        </w:rPr>
        <w:fldChar w:fldCharType="separate"/>
      </w:r>
      <w:r w:rsidR="0097205F" w:rsidRPr="00664975">
        <w:rPr>
          <w:szCs w:val="24"/>
        </w:rPr>
        <w:t>R</w:t>
      </w:r>
      <w:r w:rsidR="0097205F">
        <w:rPr>
          <w:noProof/>
          <w:szCs w:val="24"/>
        </w:rPr>
        <w:t>2</w:t>
      </w:r>
      <w:r w:rsidR="00925414" w:rsidRPr="00664975">
        <w:rPr>
          <w:highlight w:val="yellow"/>
        </w:rPr>
        <w:fldChar w:fldCharType="end"/>
      </w:r>
      <w:r w:rsidRPr="00664975">
        <w:t xml:space="preserve">]. Those </w:t>
      </w:r>
      <w:r w:rsidR="007723E9" w:rsidRPr="00664975">
        <w:t>NCTS-P4</w:t>
      </w:r>
      <w:r w:rsidRPr="00664975">
        <w:t xml:space="preserve"> </w:t>
      </w:r>
      <w:r w:rsidR="007723E9" w:rsidRPr="00664975">
        <w:t>s</w:t>
      </w:r>
      <w:r w:rsidRPr="00664975">
        <w:t xml:space="preserve">cenarios are not valid </w:t>
      </w:r>
      <w:r w:rsidRPr="00664975">
        <w:rPr>
          <w:b/>
        </w:rPr>
        <w:t xml:space="preserve">when </w:t>
      </w:r>
      <w:r w:rsidR="00EE657A" w:rsidRPr="00664975">
        <w:rPr>
          <w:b/>
        </w:rPr>
        <w:t>Holder of the Transit Procedure</w:t>
      </w:r>
      <w:r w:rsidRPr="00664975">
        <w:rPr>
          <w:b/>
        </w:rPr>
        <w:t xml:space="preserve"> is in </w:t>
      </w:r>
      <w:r w:rsidR="00772DFA" w:rsidRPr="00664975">
        <w:rPr>
          <w:b/>
        </w:rPr>
        <w:t>NCTS-P</w:t>
      </w:r>
      <w:r w:rsidR="00DB367C" w:rsidRPr="00664975">
        <w:rPr>
          <w:b/>
        </w:rPr>
        <w:t>5</w:t>
      </w:r>
      <w:r w:rsidRPr="00664975">
        <w:rPr>
          <w:b/>
        </w:rPr>
        <w:t xml:space="preserve"> (phased out in new phase, GAI=3)</w:t>
      </w:r>
      <w:r w:rsidRPr="00664975">
        <w:t>:</w:t>
      </w:r>
    </w:p>
    <w:p w14:paraId="102524DC" w14:textId="616B438F" w:rsidR="00D60166" w:rsidRPr="00664975" w:rsidRDefault="00E335DE" w:rsidP="00C5464F">
      <w:pPr>
        <w:pStyle w:val="ListParagraph"/>
        <w:numPr>
          <w:ilvl w:val="1"/>
          <w:numId w:val="163"/>
        </w:numPr>
      </w:pPr>
      <w:r w:rsidRPr="00664975">
        <w:t xml:space="preserve">Movement released for Transit and Goods contain sensitive goods with minimum quantity </w:t>
      </w:r>
      <w:r w:rsidR="00001321" w:rsidRPr="00664975">
        <w:t>(</w:t>
      </w:r>
      <w:r w:rsidR="0022540F" w:rsidRPr="00664975">
        <w:t xml:space="preserve">paragraph III.I.2.2.11 in </w:t>
      </w:r>
      <w:r w:rsidR="002938A7" w:rsidRPr="00664975">
        <w:t>DDNTA NCTS-P4</w:t>
      </w:r>
      <w:r w:rsidR="00FD736B" w:rsidRPr="00664975">
        <w:t xml:space="preserve"> [</w:t>
      </w:r>
      <w:r w:rsidR="00925414" w:rsidRPr="00664975">
        <w:rPr>
          <w:highlight w:val="yellow"/>
        </w:rPr>
        <w:fldChar w:fldCharType="begin"/>
      </w:r>
      <w:r w:rsidR="00925414" w:rsidRPr="00664975">
        <w:rPr>
          <w:highlight w:val="yellow"/>
        </w:rPr>
        <w:instrText xml:space="preserve"> REF  DDNTA \h </w:instrText>
      </w:r>
      <w:r w:rsidR="00925414" w:rsidRPr="00664975">
        <w:rPr>
          <w:highlight w:val="yellow"/>
        </w:rPr>
      </w:r>
      <w:r w:rsidR="00925414" w:rsidRPr="00664975">
        <w:rPr>
          <w:highlight w:val="yellow"/>
        </w:rPr>
        <w:fldChar w:fldCharType="separate"/>
      </w:r>
      <w:r w:rsidR="0097205F" w:rsidRPr="00664975">
        <w:rPr>
          <w:szCs w:val="24"/>
        </w:rPr>
        <w:t>R</w:t>
      </w:r>
      <w:r w:rsidR="0097205F">
        <w:rPr>
          <w:noProof/>
          <w:szCs w:val="24"/>
        </w:rPr>
        <w:t>2</w:t>
      </w:r>
      <w:r w:rsidR="00925414" w:rsidRPr="00664975">
        <w:rPr>
          <w:highlight w:val="yellow"/>
        </w:rPr>
        <w:fldChar w:fldCharType="end"/>
      </w:r>
      <w:r w:rsidR="00FD736B" w:rsidRPr="00664975">
        <w:t>]</w:t>
      </w:r>
      <w:r w:rsidR="00495B02" w:rsidRPr="00664975">
        <w:t>)</w:t>
      </w:r>
      <w:r w:rsidR="00785A16" w:rsidRPr="00664975">
        <w:t>;</w:t>
      </w:r>
    </w:p>
    <w:p w14:paraId="3EB422EF" w14:textId="5612F614" w:rsidR="004C0456" w:rsidRPr="00664975" w:rsidRDefault="005A700B" w:rsidP="00C5464F">
      <w:pPr>
        <w:pStyle w:val="ListParagraph"/>
        <w:numPr>
          <w:ilvl w:val="1"/>
          <w:numId w:val="163"/>
        </w:numPr>
      </w:pPr>
      <w:r w:rsidRPr="00664975">
        <w:t xml:space="preserve">Query on guarantees </w:t>
      </w:r>
      <w:r w:rsidR="00495B02" w:rsidRPr="00664975">
        <w:t>(paragraph III.II.2.1 in DDNTA NCTS</w:t>
      </w:r>
      <w:r w:rsidR="0052373D" w:rsidRPr="00664975">
        <w:t>-P4 [</w:t>
      </w:r>
      <w:r w:rsidR="00925414" w:rsidRPr="00664975">
        <w:rPr>
          <w:highlight w:val="yellow"/>
        </w:rPr>
        <w:fldChar w:fldCharType="begin"/>
      </w:r>
      <w:r w:rsidR="00925414" w:rsidRPr="00664975">
        <w:rPr>
          <w:highlight w:val="yellow"/>
        </w:rPr>
        <w:instrText xml:space="preserve"> REF  DDNTA \h </w:instrText>
      </w:r>
      <w:r w:rsidR="00925414" w:rsidRPr="00664975">
        <w:rPr>
          <w:highlight w:val="yellow"/>
        </w:rPr>
      </w:r>
      <w:r w:rsidR="00925414" w:rsidRPr="00664975">
        <w:rPr>
          <w:highlight w:val="yellow"/>
        </w:rPr>
        <w:fldChar w:fldCharType="separate"/>
      </w:r>
      <w:r w:rsidR="0097205F" w:rsidRPr="00664975">
        <w:rPr>
          <w:szCs w:val="24"/>
        </w:rPr>
        <w:t>R</w:t>
      </w:r>
      <w:r w:rsidR="0097205F">
        <w:rPr>
          <w:noProof/>
          <w:szCs w:val="24"/>
        </w:rPr>
        <w:t>2</w:t>
      </w:r>
      <w:r w:rsidR="00925414" w:rsidRPr="00664975">
        <w:rPr>
          <w:highlight w:val="yellow"/>
        </w:rPr>
        <w:fldChar w:fldCharType="end"/>
      </w:r>
      <w:r w:rsidR="0052373D" w:rsidRPr="00664975">
        <w:t>]</w:t>
      </w:r>
      <w:r w:rsidR="00495B02" w:rsidRPr="00664975">
        <w:t>)</w:t>
      </w:r>
      <w:r w:rsidR="00D36A9B" w:rsidRPr="00664975">
        <w:t>;</w:t>
      </w:r>
    </w:p>
    <w:p w14:paraId="40CE9281" w14:textId="5329B2E6" w:rsidR="00A23097" w:rsidRPr="00664975" w:rsidRDefault="00D36A9B" w:rsidP="00C5464F">
      <w:pPr>
        <w:pStyle w:val="ListParagraph"/>
        <w:numPr>
          <w:ilvl w:val="1"/>
          <w:numId w:val="163"/>
        </w:numPr>
      </w:pPr>
      <w:r w:rsidRPr="00664975">
        <w:t>Ask for documents (paragraph III.I.2.3.4 in DDNTA NCTS-P4 [</w:t>
      </w:r>
      <w:r w:rsidR="00925414" w:rsidRPr="00664975">
        <w:fldChar w:fldCharType="begin"/>
      </w:r>
      <w:r w:rsidR="00925414" w:rsidRPr="00664975">
        <w:instrText xml:space="preserve"> REF  DDNTA \h </w:instrText>
      </w:r>
      <w:r w:rsidR="00925414" w:rsidRPr="00664975">
        <w:fldChar w:fldCharType="separate"/>
      </w:r>
      <w:r w:rsidR="0097205F" w:rsidRPr="00664975">
        <w:rPr>
          <w:szCs w:val="24"/>
        </w:rPr>
        <w:t>R</w:t>
      </w:r>
      <w:r w:rsidR="0097205F">
        <w:rPr>
          <w:noProof/>
          <w:szCs w:val="24"/>
        </w:rPr>
        <w:t>2</w:t>
      </w:r>
      <w:r w:rsidR="00925414" w:rsidRPr="00664975">
        <w:fldChar w:fldCharType="end"/>
      </w:r>
      <w:r w:rsidRPr="00664975">
        <w:t>]).</w:t>
      </w:r>
    </w:p>
    <w:p w14:paraId="1135B209" w14:textId="3BA49201" w:rsidR="00F64071" w:rsidRPr="00664975" w:rsidRDefault="00F64071" w:rsidP="00F64071">
      <w:pPr>
        <w:pStyle w:val="Heading3"/>
      </w:pPr>
      <w:bookmarkStart w:id="2025" w:name="_Ref16780967"/>
      <w:bookmarkStart w:id="2026" w:name="_Ref16780968"/>
      <w:bookmarkStart w:id="2027" w:name="_Ref16774222"/>
      <w:bookmarkStart w:id="2028" w:name="_Toc17674043"/>
      <w:bookmarkStart w:id="2029" w:name="_Toc45648937"/>
      <w:bookmarkStart w:id="2030" w:name="_Toc46393042"/>
      <w:r w:rsidRPr="00664975">
        <w:t>Existing processes upgraded under UCC to be applied at the end of the Transition</w:t>
      </w:r>
      <w:r w:rsidR="005325E3" w:rsidRPr="00664975">
        <w:t>al Period</w:t>
      </w:r>
      <w:bookmarkEnd w:id="2025"/>
      <w:bookmarkEnd w:id="2026"/>
      <w:bookmarkEnd w:id="2027"/>
      <w:bookmarkEnd w:id="2028"/>
      <w:bookmarkEnd w:id="2029"/>
      <w:bookmarkEnd w:id="2030"/>
    </w:p>
    <w:p w14:paraId="782435D5" w14:textId="7488B7E6" w:rsidR="00A624A4" w:rsidRPr="00664975" w:rsidRDefault="003F2EB7" w:rsidP="008D06B3">
      <w:r w:rsidRPr="00664975">
        <w:t>There are no such processes for NCTS</w:t>
      </w:r>
      <w:r w:rsidR="002304A4" w:rsidRPr="00664975">
        <w:t>-P5.</w:t>
      </w:r>
    </w:p>
    <w:p w14:paraId="1EA6D1BB" w14:textId="6C4176B5" w:rsidR="00BB1289" w:rsidRPr="00664975" w:rsidRDefault="00BB1289" w:rsidP="00131DC5">
      <w:pPr>
        <w:pStyle w:val="Heading3"/>
      </w:pPr>
      <w:bookmarkStart w:id="2031" w:name="_Toc45648938"/>
      <w:bookmarkStart w:id="2032" w:name="_Toc46393043"/>
      <w:r w:rsidRPr="00664975">
        <w:t>NCTS-P5 Scenarios and Time Sequence Diagrams</w:t>
      </w:r>
      <w:bookmarkEnd w:id="2031"/>
      <w:bookmarkEnd w:id="2032"/>
      <w:r w:rsidRPr="00664975">
        <w:t xml:space="preserve"> </w:t>
      </w:r>
    </w:p>
    <w:bookmarkEnd w:id="2015"/>
    <w:bookmarkEnd w:id="2016"/>
    <w:bookmarkEnd w:id="2017"/>
    <w:bookmarkEnd w:id="2018"/>
    <w:bookmarkEnd w:id="2019"/>
    <w:p w14:paraId="721B2164" w14:textId="398777C8" w:rsidR="00D02693" w:rsidRPr="00664975" w:rsidRDefault="00D02693" w:rsidP="00131DC5">
      <w:r w:rsidRPr="00664975">
        <w:t>The transition analysis for the following scenarios concluded that they require special resolution/transitional scenario for resolving discontinuity</w:t>
      </w:r>
      <w:r w:rsidR="00EB4F58" w:rsidRPr="00664975">
        <w:t xml:space="preserve"> (TAO value 2)</w:t>
      </w:r>
      <w:r w:rsidRPr="00664975">
        <w:t>. These scenarios are the following:</w:t>
      </w:r>
    </w:p>
    <w:p w14:paraId="566C1F19" w14:textId="7ED7991F" w:rsidR="008F5F5C" w:rsidRPr="00664975" w:rsidRDefault="002871B4" w:rsidP="00D0290F">
      <w:pPr>
        <w:pStyle w:val="ListParagraph"/>
        <w:numPr>
          <w:ilvl w:val="0"/>
          <w:numId w:val="159"/>
        </w:numPr>
      </w:pPr>
      <w:r w:rsidRPr="00664975">
        <w:rPr>
          <w:rStyle w:val="LinksChar"/>
        </w:rPr>
        <w:fldChar w:fldCharType="begin"/>
      </w:r>
      <w:r w:rsidRPr="00664975">
        <w:rPr>
          <w:rStyle w:val="LinksChar"/>
        </w:rPr>
        <w:instrText xml:space="preserve"> REF _Ref15647782 \h  \* MERGEFORMAT </w:instrText>
      </w:r>
      <w:r w:rsidRPr="00664975">
        <w:rPr>
          <w:rStyle w:val="LinksChar"/>
        </w:rPr>
      </w:r>
      <w:r w:rsidRPr="00664975">
        <w:rPr>
          <w:rStyle w:val="LinksChar"/>
        </w:rPr>
        <w:fldChar w:fldCharType="separate"/>
      </w:r>
      <w:r w:rsidR="0097205F" w:rsidRPr="0097205F">
        <w:rPr>
          <w:rStyle w:val="LinksChar"/>
        </w:rPr>
        <w:t>T-TRA-DES-A-008-Major Discrepancies found during control at the Office of Destination</w:t>
      </w:r>
      <w:r w:rsidRPr="00664975">
        <w:rPr>
          <w:rStyle w:val="LinksChar"/>
        </w:rPr>
        <w:fldChar w:fldCharType="end"/>
      </w:r>
      <w:r w:rsidR="0079781A" w:rsidRPr="00664975">
        <w:rPr>
          <w:rStyle w:val="LinksChar"/>
        </w:rPr>
        <w:t xml:space="preserve">-Resolved before the expiration </w:t>
      </w:r>
      <w:r w:rsidR="00A20A75" w:rsidRPr="00664975">
        <w:rPr>
          <w:rStyle w:val="LinksChar"/>
        </w:rPr>
        <w:t>of resolution timer</w:t>
      </w:r>
      <w:r w:rsidR="00EE24F2" w:rsidRPr="00664975">
        <w:t xml:space="preserve"> </w:t>
      </w:r>
    </w:p>
    <w:p w14:paraId="6B6FCA5A" w14:textId="301A372B" w:rsidR="00DC4249" w:rsidRPr="00664975" w:rsidRDefault="00BC575F" w:rsidP="00C5464F">
      <w:pPr>
        <w:pStyle w:val="ListParagraph"/>
        <w:numPr>
          <w:ilvl w:val="0"/>
          <w:numId w:val="159"/>
        </w:numPr>
      </w:pPr>
      <w:hyperlink w:anchor="_T-TRA-DES-A-013-Major_Discrepancies" w:history="1">
        <w:r w:rsidR="00DC4249" w:rsidRPr="00664975">
          <w:rPr>
            <w:rStyle w:val="Hyperlink"/>
          </w:rPr>
          <w:t>T-TRA-DES-A-1</w:t>
        </w:r>
        <w:r w:rsidR="000E0DE7" w:rsidRPr="00664975">
          <w:rPr>
            <w:rStyle w:val="Hyperlink"/>
          </w:rPr>
          <w:t>3</w:t>
        </w:r>
        <w:r w:rsidR="00DC4249" w:rsidRPr="00664975">
          <w:rPr>
            <w:rStyle w:val="Hyperlink"/>
          </w:rPr>
          <w:t>-Major Discrepancies found during control at the Office of Destination-Resolved after the expiration of resolution timer-Major discrepancies are confirmed-Recovery to be started</w:t>
        </w:r>
      </w:hyperlink>
    </w:p>
    <w:p w14:paraId="0566A65D" w14:textId="0550F6A3" w:rsidR="004E11BE" w:rsidRPr="00664975" w:rsidRDefault="00CF5D68" w:rsidP="00C5464F">
      <w:pPr>
        <w:pStyle w:val="ListParagraph"/>
        <w:numPr>
          <w:ilvl w:val="0"/>
          <w:numId w:val="159"/>
        </w:numPr>
      </w:pPr>
      <w:r w:rsidRPr="00664975">
        <w:rPr>
          <w:rStyle w:val="LinksChar"/>
        </w:rPr>
        <w:fldChar w:fldCharType="begin"/>
      </w:r>
      <w:r w:rsidRPr="00664975">
        <w:rPr>
          <w:rStyle w:val="LinksChar"/>
        </w:rPr>
        <w:instrText xml:space="preserve"> REF _Ref15647878 \h  \* MERGEFORMAT </w:instrText>
      </w:r>
      <w:r w:rsidRPr="00664975">
        <w:rPr>
          <w:rStyle w:val="LinksChar"/>
        </w:rPr>
      </w:r>
      <w:r w:rsidRPr="00664975">
        <w:rPr>
          <w:rStyle w:val="LinksChar"/>
        </w:rPr>
        <w:fldChar w:fldCharType="separate"/>
      </w:r>
      <w:r w:rsidR="0097205F" w:rsidRPr="0097205F">
        <w:rPr>
          <w:rStyle w:val="LinksChar"/>
        </w:rPr>
        <w:t>T-TRA-INC-M-001-Capturing movement information at Office of Incident Registration</w:t>
      </w:r>
      <w:r w:rsidRPr="00664975">
        <w:rPr>
          <w:rStyle w:val="LinksChar"/>
        </w:rPr>
        <w:fldChar w:fldCharType="end"/>
      </w:r>
      <w:r w:rsidR="00894A04" w:rsidRPr="00664975">
        <w:t xml:space="preserve"> </w:t>
      </w:r>
    </w:p>
    <w:p w14:paraId="1EE11FC8" w14:textId="3EC27C44" w:rsidR="00276FEB" w:rsidRPr="00664975" w:rsidRDefault="00485FD9" w:rsidP="00C5464F">
      <w:pPr>
        <w:pStyle w:val="ListParagraph"/>
        <w:numPr>
          <w:ilvl w:val="0"/>
          <w:numId w:val="159"/>
        </w:numPr>
      </w:pPr>
      <w:r w:rsidRPr="00664975">
        <w:rPr>
          <w:rStyle w:val="LinksChar"/>
        </w:rPr>
        <w:fldChar w:fldCharType="begin"/>
      </w:r>
      <w:r w:rsidRPr="00664975">
        <w:rPr>
          <w:rStyle w:val="LinksChar"/>
        </w:rPr>
        <w:instrText xml:space="preserve"> REF _Ref15647919 \h  \* MERGEFORMAT </w:instrText>
      </w:r>
      <w:r w:rsidRPr="00664975">
        <w:rPr>
          <w:rStyle w:val="LinksChar"/>
        </w:rPr>
      </w:r>
      <w:r w:rsidRPr="00664975">
        <w:rPr>
          <w:rStyle w:val="LinksChar"/>
        </w:rPr>
        <w:fldChar w:fldCharType="separate"/>
      </w:r>
      <w:r w:rsidR="0097205F" w:rsidRPr="0097205F">
        <w:rPr>
          <w:rStyle w:val="LinksChar"/>
        </w:rPr>
        <w:t>T-TRA-INC-A-003-Office of incident registration allows transit movement to continue its journey</w:t>
      </w:r>
      <w:r w:rsidRPr="00664975">
        <w:rPr>
          <w:rStyle w:val="LinksChar"/>
        </w:rPr>
        <w:fldChar w:fldCharType="end"/>
      </w:r>
      <w:r w:rsidRPr="00664975">
        <w:t xml:space="preserve"> </w:t>
      </w:r>
    </w:p>
    <w:p w14:paraId="6EFA0487" w14:textId="65A4DA28" w:rsidR="00EB3985" w:rsidRPr="00664975" w:rsidRDefault="00EB3985" w:rsidP="00C5464F">
      <w:pPr>
        <w:pStyle w:val="ListParagraph"/>
        <w:numPr>
          <w:ilvl w:val="0"/>
          <w:numId w:val="159"/>
        </w:numPr>
        <w:rPr>
          <w:rStyle w:val="LinksChar"/>
        </w:rPr>
      </w:pPr>
      <w:r w:rsidRPr="00664975">
        <w:rPr>
          <w:rStyle w:val="LinksChar"/>
        </w:rPr>
        <w:fldChar w:fldCharType="begin"/>
      </w:r>
      <w:r w:rsidRPr="00664975">
        <w:rPr>
          <w:rStyle w:val="LinksChar"/>
        </w:rPr>
        <w:instrText xml:space="preserve"> REF _Ref19178944 \h  \* MERGEFORMAT </w:instrText>
      </w:r>
      <w:r w:rsidRPr="00664975">
        <w:rPr>
          <w:rStyle w:val="LinksChar"/>
        </w:rPr>
      </w:r>
      <w:r w:rsidRPr="00664975">
        <w:rPr>
          <w:rStyle w:val="LinksChar"/>
        </w:rPr>
        <w:fldChar w:fldCharType="separate"/>
      </w:r>
      <w:r w:rsidR="0097205F" w:rsidRPr="0097205F">
        <w:rPr>
          <w:rStyle w:val="LinksChar"/>
        </w:rPr>
        <w:t>T-TRA-DEP-A-019-Invalidation of a transit declaration after release for transit</w:t>
      </w:r>
      <w:r w:rsidRPr="00664975">
        <w:rPr>
          <w:rStyle w:val="LinksChar"/>
        </w:rPr>
        <w:fldChar w:fldCharType="end"/>
      </w:r>
    </w:p>
    <w:p w14:paraId="49A6CF8B" w14:textId="14EB2752" w:rsidR="002D24D6" w:rsidRPr="00664975" w:rsidRDefault="000B58D0" w:rsidP="00C5464F">
      <w:pPr>
        <w:pStyle w:val="ListParagraph"/>
        <w:numPr>
          <w:ilvl w:val="0"/>
          <w:numId w:val="159"/>
        </w:numPr>
        <w:rPr>
          <w:i/>
          <w:color w:val="0000FF"/>
          <w:u w:val="single"/>
        </w:rPr>
      </w:pPr>
      <w:r w:rsidRPr="00664975">
        <w:rPr>
          <w:rStyle w:val="LinksChar"/>
        </w:rPr>
        <w:fldChar w:fldCharType="begin"/>
      </w:r>
      <w:r w:rsidRPr="00664975">
        <w:rPr>
          <w:rStyle w:val="LinksChar"/>
        </w:rPr>
        <w:instrText xml:space="preserve"> REF _Ref18926122 \h  \* MERGEFORMAT </w:instrText>
      </w:r>
      <w:r w:rsidRPr="00664975">
        <w:rPr>
          <w:rStyle w:val="LinksChar"/>
        </w:rPr>
      </w:r>
      <w:r w:rsidRPr="00664975">
        <w:rPr>
          <w:rStyle w:val="LinksChar"/>
        </w:rPr>
        <w:fldChar w:fldCharType="separate"/>
      </w:r>
      <w:r w:rsidR="0097205F" w:rsidRPr="0097205F">
        <w:rPr>
          <w:rStyle w:val="LinksChar"/>
        </w:rPr>
        <w:t>T-TRA-EXC-M-001-Query movement information</w:t>
      </w:r>
      <w:r w:rsidRPr="00664975">
        <w:rPr>
          <w:rStyle w:val="LinksChar"/>
        </w:rPr>
        <w:fldChar w:fldCharType="end"/>
      </w:r>
    </w:p>
    <w:p w14:paraId="554F0907" w14:textId="39A8B8BA" w:rsidR="00F67E2D" w:rsidRPr="00664975" w:rsidRDefault="00A7196C" w:rsidP="00A7196C">
      <w:r w:rsidRPr="00664975">
        <w:t>The above scenarios are further defined in subsequent sections. Detailed information can be found in Appendix M</w:t>
      </w:r>
      <w:r w:rsidR="00F67E2D" w:rsidRPr="00664975">
        <w:t>.</w:t>
      </w:r>
    </w:p>
    <w:p w14:paraId="5DC7D2AB" w14:textId="00364D29" w:rsidR="007639DC" w:rsidRPr="00664975" w:rsidRDefault="0086044E" w:rsidP="00131DC5">
      <w:pPr>
        <w:pStyle w:val="Heading4"/>
      </w:pPr>
      <w:bookmarkStart w:id="2033" w:name="_Toc45648939"/>
      <w:bookmarkStart w:id="2034" w:name="_Toc46393044"/>
      <w:r w:rsidRPr="00664975">
        <w:t>Resolution of Major</w:t>
      </w:r>
      <w:r w:rsidR="007F507B" w:rsidRPr="00664975">
        <w:t xml:space="preserve"> Discrepancies reported in the Destination Control Results</w:t>
      </w:r>
      <w:bookmarkEnd w:id="2033"/>
      <w:bookmarkEnd w:id="2034"/>
    </w:p>
    <w:p w14:paraId="1A8C8857" w14:textId="6B608595" w:rsidR="0078557D" w:rsidRPr="00664975" w:rsidRDefault="00180E91" w:rsidP="00131DC5">
      <w:r w:rsidRPr="00664975">
        <w:t xml:space="preserve">When an </w:t>
      </w:r>
      <w:r w:rsidR="007E224F" w:rsidRPr="00664975">
        <w:t>NCTS-</w:t>
      </w:r>
      <w:r w:rsidR="00356496" w:rsidRPr="00664975">
        <w:t xml:space="preserve">P4 at </w:t>
      </w:r>
      <w:r w:rsidR="0081358F" w:rsidRPr="00664975">
        <w:t xml:space="preserve">the </w:t>
      </w:r>
      <w:r w:rsidR="00FA4DDB" w:rsidRPr="00664975">
        <w:t>Office of</w:t>
      </w:r>
      <w:r w:rsidR="00457471" w:rsidRPr="00664975">
        <w:t xml:space="preserve"> Destination</w:t>
      </w:r>
      <w:r w:rsidR="00356496" w:rsidRPr="00664975">
        <w:t xml:space="preserve"> </w:t>
      </w:r>
      <w:r w:rsidR="002628E8" w:rsidRPr="00664975">
        <w:t>reports major discrepancies (i.e. control result code ‘B1’)</w:t>
      </w:r>
      <w:r w:rsidR="00F92409" w:rsidRPr="00664975">
        <w:t xml:space="preserve"> </w:t>
      </w:r>
      <w:r w:rsidR="002628E8" w:rsidRPr="00664975">
        <w:t>in the destination control results</w:t>
      </w:r>
      <w:r w:rsidR="0011690E" w:rsidRPr="00664975">
        <w:t>,</w:t>
      </w:r>
      <w:r w:rsidR="002628E8" w:rsidRPr="00664975">
        <w:t xml:space="preserve"> </w:t>
      </w:r>
      <w:r w:rsidR="0028546F" w:rsidRPr="00664975">
        <w:t xml:space="preserve">it may </w:t>
      </w:r>
      <w:r w:rsidR="00D07533" w:rsidRPr="00664975">
        <w:t>decide not to wait for the</w:t>
      </w:r>
      <w:r w:rsidR="00A6750A" w:rsidRPr="00664975">
        <w:t xml:space="preserve"> </w:t>
      </w:r>
      <w:r w:rsidR="002419A6" w:rsidRPr="00664975">
        <w:t xml:space="preserve">discrepancies </w:t>
      </w:r>
      <w:r w:rsidR="00D07533" w:rsidRPr="00664975">
        <w:t>resolution</w:t>
      </w:r>
      <w:r w:rsidR="008F6468" w:rsidRPr="00664975">
        <w:t xml:space="preserve"> </w:t>
      </w:r>
      <w:r w:rsidR="002419A6" w:rsidRPr="00664975">
        <w:t>by</w:t>
      </w:r>
      <w:r w:rsidR="008F6468" w:rsidRPr="00664975">
        <w:t xml:space="preserve"> the </w:t>
      </w:r>
      <w:r w:rsidR="00FA4DDB" w:rsidRPr="00664975">
        <w:t>Office of</w:t>
      </w:r>
      <w:r w:rsidR="007D18D4" w:rsidRPr="00664975">
        <w:t xml:space="preserve"> </w:t>
      </w:r>
      <w:r w:rsidR="00150DED" w:rsidRPr="00664975">
        <w:t>Departure</w:t>
      </w:r>
      <w:r w:rsidR="00D07533" w:rsidRPr="00664975">
        <w:t xml:space="preserve"> (i.e. ‘Waiting for discrepancies resolution’ flag is set to ‘0-No’).</w:t>
      </w:r>
      <w:r w:rsidR="005F614D" w:rsidRPr="00664975">
        <w:t xml:space="preserve"> </w:t>
      </w:r>
      <w:r w:rsidR="0054402A" w:rsidRPr="00664975">
        <w:t>In this case</w:t>
      </w:r>
      <w:r w:rsidR="00CE682A" w:rsidRPr="00664975">
        <w:t xml:space="preserve"> t</w:t>
      </w:r>
      <w:r w:rsidR="005F614D" w:rsidRPr="00664975">
        <w:t xml:space="preserve">he movement </w:t>
      </w:r>
      <w:r w:rsidR="007938CE" w:rsidRPr="00664975">
        <w:t xml:space="preserve">is transitioned </w:t>
      </w:r>
      <w:r w:rsidR="0090745A" w:rsidRPr="00664975">
        <w:t xml:space="preserve">to a final </w:t>
      </w:r>
      <w:r w:rsidR="00A6750A" w:rsidRPr="00664975">
        <w:t xml:space="preserve">state at the </w:t>
      </w:r>
      <w:r w:rsidR="00FA4DDB" w:rsidRPr="00664975">
        <w:t>Office of</w:t>
      </w:r>
      <w:r w:rsidR="00A6750A" w:rsidRPr="00664975">
        <w:t xml:space="preserve"> Destination</w:t>
      </w:r>
      <w:r w:rsidR="00E97058" w:rsidRPr="00664975">
        <w:t xml:space="preserve"> (‘Goods released’)</w:t>
      </w:r>
      <w:r w:rsidR="00CE682A" w:rsidRPr="00664975">
        <w:t xml:space="preserve"> </w:t>
      </w:r>
      <w:r w:rsidR="00725A53" w:rsidRPr="00664975">
        <w:t>and the</w:t>
      </w:r>
      <w:r w:rsidR="002B4F26" w:rsidRPr="00664975">
        <w:t xml:space="preserve"> NCTS-P4 </w:t>
      </w:r>
      <w:r w:rsidR="00FA4DDB" w:rsidRPr="00664975">
        <w:t>Office of</w:t>
      </w:r>
      <w:r w:rsidR="002B4F26" w:rsidRPr="00664975">
        <w:t xml:space="preserve"> Departure</w:t>
      </w:r>
      <w:r w:rsidR="00514D1C" w:rsidRPr="00664975">
        <w:t xml:space="preserve"> does not send the</w:t>
      </w:r>
      <w:r w:rsidR="0064384F" w:rsidRPr="00664975">
        <w:t xml:space="preserve"> ‘Discrepancies Solved Notification’ C_DIS_SOL (IE020).</w:t>
      </w:r>
    </w:p>
    <w:p w14:paraId="56DEB844" w14:textId="778C59CE" w:rsidR="0064384F" w:rsidRPr="00664975" w:rsidRDefault="004772C7" w:rsidP="00131DC5">
      <w:r w:rsidRPr="00664975">
        <w:t>T</w:t>
      </w:r>
      <w:r w:rsidR="00494A18" w:rsidRPr="00664975">
        <w:t xml:space="preserve">he process of the resolution of major discrepancies in the destination control results has </w:t>
      </w:r>
      <w:r w:rsidR="00522D34" w:rsidRPr="00664975">
        <w:t>been amended</w:t>
      </w:r>
      <w:r w:rsidR="00494A18" w:rsidRPr="00664975">
        <w:t xml:space="preserve"> in </w:t>
      </w:r>
      <w:r w:rsidR="00AE6E27" w:rsidRPr="00664975">
        <w:t>NCTS-P5</w:t>
      </w:r>
      <w:r w:rsidR="00494A18" w:rsidRPr="00664975">
        <w:t xml:space="preserve"> compared to </w:t>
      </w:r>
      <w:r w:rsidR="003330FB" w:rsidRPr="00664975">
        <w:t>NCTS-P4</w:t>
      </w:r>
      <w:r w:rsidR="00494A18" w:rsidRPr="00664975">
        <w:t>.</w:t>
      </w:r>
      <w:r w:rsidR="00585885" w:rsidRPr="00664975">
        <w:t xml:space="preserve"> </w:t>
      </w:r>
      <w:r w:rsidR="00030A57" w:rsidRPr="00664975">
        <w:t xml:space="preserve">The NCTS-P5 </w:t>
      </w:r>
      <w:r w:rsidR="00FA4DDB" w:rsidRPr="00664975">
        <w:t>Office of</w:t>
      </w:r>
      <w:r w:rsidR="00C200CD" w:rsidRPr="00664975">
        <w:t xml:space="preserve"> Destination</w:t>
      </w:r>
      <w:r w:rsidR="00705583" w:rsidRPr="00664975">
        <w:t xml:space="preserve"> </w:t>
      </w:r>
      <w:r w:rsidR="00A86209" w:rsidRPr="00664975">
        <w:t xml:space="preserve">always </w:t>
      </w:r>
      <w:r w:rsidR="00705583" w:rsidRPr="00664975">
        <w:t xml:space="preserve">waits for the resolution of discrepancies </w:t>
      </w:r>
      <w:r w:rsidR="002419A6" w:rsidRPr="00664975">
        <w:t>by</w:t>
      </w:r>
      <w:r w:rsidR="00705583" w:rsidRPr="00664975">
        <w:t xml:space="preserve"> the </w:t>
      </w:r>
      <w:r w:rsidR="00FA4DDB" w:rsidRPr="00664975">
        <w:t>Office of</w:t>
      </w:r>
      <w:r w:rsidR="00705583" w:rsidRPr="00664975">
        <w:t xml:space="preserve"> Departure</w:t>
      </w:r>
      <w:r w:rsidR="003C65BC" w:rsidRPr="00664975">
        <w:t xml:space="preserve">. The </w:t>
      </w:r>
      <w:r w:rsidR="00CC7832" w:rsidRPr="00664975">
        <w:t>‘Discrepancies Solved Notification’ C_DIS_NOT (IE049)</w:t>
      </w:r>
      <w:r w:rsidR="003C65BC" w:rsidRPr="00664975">
        <w:t xml:space="preserve"> message is always sent to the </w:t>
      </w:r>
      <w:r w:rsidR="00FA4DDB" w:rsidRPr="00664975">
        <w:t>Office of</w:t>
      </w:r>
      <w:r w:rsidR="003C65BC" w:rsidRPr="00664975">
        <w:t xml:space="preserve"> Destination when </w:t>
      </w:r>
      <w:r w:rsidR="003C65BC" w:rsidRPr="00664975">
        <w:lastRenderedPageBreak/>
        <w:t xml:space="preserve">the major discrepancies are resolved </w:t>
      </w:r>
      <w:r w:rsidR="00F45966" w:rsidRPr="00664975">
        <w:t>by</w:t>
      </w:r>
      <w:r w:rsidR="003C65BC" w:rsidRPr="00664975">
        <w:t xml:space="preserve"> the </w:t>
      </w:r>
      <w:r w:rsidR="00FA4DDB" w:rsidRPr="00664975">
        <w:t>Office of</w:t>
      </w:r>
      <w:r w:rsidR="003C65BC" w:rsidRPr="00664975">
        <w:t xml:space="preserve"> Departure, so that the </w:t>
      </w:r>
      <w:r w:rsidR="00FA4DDB" w:rsidRPr="00664975">
        <w:t>Office of</w:t>
      </w:r>
      <w:r w:rsidR="003C65BC" w:rsidRPr="00664975">
        <w:t xml:space="preserve"> Destination closes the movement as well</w:t>
      </w:r>
      <w:r w:rsidR="00F45966" w:rsidRPr="00664975">
        <w:t>.</w:t>
      </w:r>
    </w:p>
    <w:p w14:paraId="44F590D8" w14:textId="6D2A2304" w:rsidR="00EF5D1B" w:rsidRPr="00664975" w:rsidRDefault="001E4406" w:rsidP="00131DC5">
      <w:r w:rsidRPr="00664975">
        <w:t xml:space="preserve">The following scenarios demonstrate </w:t>
      </w:r>
      <w:r w:rsidR="00092AC1" w:rsidRPr="00664975">
        <w:t xml:space="preserve">two (2) cases that </w:t>
      </w:r>
      <w:r w:rsidR="00540630" w:rsidRPr="00664975">
        <w:t>NCTS</w:t>
      </w:r>
      <w:r w:rsidR="007D4E1B" w:rsidRPr="00664975">
        <w:t>-</w:t>
      </w:r>
      <w:r w:rsidR="00437365" w:rsidRPr="00664975">
        <w:t xml:space="preserve">P5 at the Customs </w:t>
      </w:r>
      <w:r w:rsidR="00FA4DDB" w:rsidRPr="00664975">
        <w:t>Office of</w:t>
      </w:r>
      <w:r w:rsidR="00437365" w:rsidRPr="00664975">
        <w:t xml:space="preserve"> Departure </w:t>
      </w:r>
      <w:r w:rsidR="00540630" w:rsidRPr="00664975">
        <w:t>must consider as valid the reception of ‘Functional NACK’ C_FUN_NCK</w:t>
      </w:r>
      <w:r w:rsidR="00540630" w:rsidRPr="00664975" w:rsidDel="00825C44">
        <w:t xml:space="preserve"> </w:t>
      </w:r>
      <w:r w:rsidR="00540630" w:rsidRPr="00664975">
        <w:t>(IE906)</w:t>
      </w:r>
      <w:r w:rsidR="00092AC1" w:rsidRPr="00664975">
        <w:t xml:space="preserve"> </w:t>
      </w:r>
      <w:r w:rsidR="00E01B58" w:rsidRPr="00664975">
        <w:t xml:space="preserve">message </w:t>
      </w:r>
      <w:r w:rsidR="00043AD5" w:rsidRPr="00664975">
        <w:t>during the transitional period</w:t>
      </w:r>
      <w:r w:rsidR="002B24CE" w:rsidRPr="00664975">
        <w:t xml:space="preserve">. This is </w:t>
      </w:r>
      <w:r w:rsidR="00092AC1" w:rsidRPr="00664975">
        <w:t xml:space="preserve">due to the </w:t>
      </w:r>
      <w:r w:rsidR="008657B8" w:rsidRPr="00664975">
        <w:t>dissimilar</w:t>
      </w:r>
      <w:r w:rsidR="00092AC1" w:rsidRPr="00664975">
        <w:t xml:space="preserve"> </w:t>
      </w:r>
      <w:r w:rsidR="00E85D5E" w:rsidRPr="00664975">
        <w:t>procedur</w:t>
      </w:r>
      <w:r w:rsidR="008B38A0" w:rsidRPr="00664975">
        <w:t>e</w:t>
      </w:r>
      <w:r w:rsidR="00E01B58" w:rsidRPr="00664975">
        <w:t>s</w:t>
      </w:r>
      <w:r w:rsidR="00604309" w:rsidRPr="00664975">
        <w:t xml:space="preserve"> </w:t>
      </w:r>
      <w:r w:rsidR="00E01B58" w:rsidRPr="00664975">
        <w:t xml:space="preserve">between </w:t>
      </w:r>
      <w:r w:rsidR="003330FB" w:rsidRPr="00664975">
        <w:t>NCTS-P4</w:t>
      </w:r>
      <w:r w:rsidR="00604309" w:rsidRPr="00664975">
        <w:t xml:space="preserve"> and </w:t>
      </w:r>
      <w:r w:rsidR="003330FB" w:rsidRPr="00664975">
        <w:t>NCTS-P5</w:t>
      </w:r>
      <w:r w:rsidR="00E01B58" w:rsidRPr="00664975">
        <w:t xml:space="preserve"> for</w:t>
      </w:r>
      <w:r w:rsidR="00604309" w:rsidRPr="00664975">
        <w:t xml:space="preserve"> the resolution of major discrepanc</w:t>
      </w:r>
      <w:r w:rsidR="00E01B58" w:rsidRPr="00664975">
        <w:t>ies</w:t>
      </w:r>
      <w:r w:rsidR="00F00231" w:rsidRPr="00664975">
        <w:t xml:space="preserve"> by the </w:t>
      </w:r>
      <w:r w:rsidR="00FA4DDB" w:rsidRPr="00664975">
        <w:t>Office of</w:t>
      </w:r>
      <w:r w:rsidR="00F00231" w:rsidRPr="00664975">
        <w:t xml:space="preserve"> Departure</w:t>
      </w:r>
      <w:r w:rsidR="000D575C" w:rsidRPr="00664975">
        <w:t>.</w:t>
      </w:r>
    </w:p>
    <w:p w14:paraId="648E7654" w14:textId="01384171" w:rsidR="007639DC" w:rsidRPr="00664975" w:rsidRDefault="00726CC4" w:rsidP="00131DC5">
      <w:r w:rsidRPr="00664975">
        <w:t xml:space="preserve">The first </w:t>
      </w:r>
      <w:r w:rsidR="00E539D7" w:rsidRPr="00664975">
        <w:t>transitional scenario</w:t>
      </w:r>
      <w:r w:rsidRPr="00664975">
        <w:t xml:space="preserve"> examines </w:t>
      </w:r>
      <w:r w:rsidR="00957428" w:rsidRPr="00664975">
        <w:t xml:space="preserve">what happens </w:t>
      </w:r>
      <w:r w:rsidRPr="00664975">
        <w:t xml:space="preserve">when the </w:t>
      </w:r>
      <w:r w:rsidR="00FA4DDB" w:rsidRPr="00664975">
        <w:t>Office of</w:t>
      </w:r>
      <w:r w:rsidR="00957428" w:rsidRPr="00664975">
        <w:t xml:space="preserve"> Departure resolves the major discrepancies reported in the destination control results </w:t>
      </w:r>
      <w:r w:rsidR="00725A53" w:rsidRPr="00664975">
        <w:t>and the</w:t>
      </w:r>
      <w:r w:rsidR="00957428" w:rsidRPr="00664975">
        <w:t xml:space="preserve"> second </w:t>
      </w:r>
      <w:r w:rsidR="00E539D7" w:rsidRPr="00664975">
        <w:t>transitional scenario</w:t>
      </w:r>
      <w:r w:rsidR="00957428" w:rsidRPr="00664975">
        <w:t xml:space="preserve"> examines what happens when the </w:t>
      </w:r>
      <w:r w:rsidR="000A2DB5" w:rsidRPr="00664975">
        <w:t xml:space="preserve">major discrepancies are not </w:t>
      </w:r>
      <w:r w:rsidR="00D478C6" w:rsidRPr="00664975">
        <w:t>resolved,</w:t>
      </w:r>
      <w:r w:rsidR="000A2DB5" w:rsidRPr="00664975">
        <w:t xml:space="preserve"> and </w:t>
      </w:r>
      <w:r w:rsidR="00585885" w:rsidRPr="00664975">
        <w:t>Recovery</w:t>
      </w:r>
      <w:r w:rsidR="000A2DB5" w:rsidRPr="00664975">
        <w:t xml:space="preserve"> is initiated. </w:t>
      </w:r>
      <w:r w:rsidR="00FF711E" w:rsidRPr="00664975">
        <w:t>However, due to value of the flag ‘Waiting for discrepancies resolution’ (i.e. ‘0-No’)</w:t>
      </w:r>
      <w:r w:rsidR="00D0455A" w:rsidRPr="00664975">
        <w:t>, the</w:t>
      </w:r>
      <w:r w:rsidR="00DF6C12" w:rsidRPr="00664975">
        <w:t xml:space="preserve"> state of the movement at</w:t>
      </w:r>
      <w:r w:rsidR="00FF711E" w:rsidRPr="00664975">
        <w:t xml:space="preserve"> the </w:t>
      </w:r>
      <w:r w:rsidR="000D575C" w:rsidRPr="00664975">
        <w:t xml:space="preserve">NCTS-P4 </w:t>
      </w:r>
      <w:r w:rsidR="00FA4DDB" w:rsidRPr="00664975">
        <w:t>Office of</w:t>
      </w:r>
      <w:r w:rsidR="00FF711E" w:rsidRPr="00664975">
        <w:t xml:space="preserve"> Destination has been already </w:t>
      </w:r>
      <w:r w:rsidR="00306A03" w:rsidRPr="00664975">
        <w:t>finalised</w:t>
      </w:r>
      <w:r w:rsidR="00FF711E" w:rsidRPr="00664975">
        <w:t>.</w:t>
      </w:r>
    </w:p>
    <w:p w14:paraId="692F84CB" w14:textId="27F92D5C" w:rsidR="007639DC" w:rsidRPr="00664975" w:rsidRDefault="007639DC" w:rsidP="00131DC5">
      <w:pPr>
        <w:pStyle w:val="Heading5"/>
      </w:pPr>
      <w:bookmarkStart w:id="2035" w:name="_TRN1-TRA-DES-A-008-_Major_Discrepan"/>
      <w:bookmarkStart w:id="2036" w:name="_Toc45648940"/>
      <w:bookmarkStart w:id="2037" w:name="_Toc46393045"/>
      <w:bookmarkEnd w:id="2035"/>
      <w:r w:rsidRPr="00664975">
        <w:t>T</w:t>
      </w:r>
      <w:r w:rsidR="002916DE" w:rsidRPr="00664975">
        <w:t>RN</w:t>
      </w:r>
      <w:r w:rsidR="00FA29B6" w:rsidRPr="00664975">
        <w:t>1</w:t>
      </w:r>
      <w:r w:rsidRPr="00664975">
        <w:t xml:space="preserve">-TRA-DES-A-008- Major Discrepancies found during control at the </w:t>
      </w:r>
      <w:r w:rsidR="00FA4DDB" w:rsidRPr="00664975">
        <w:t>Office of</w:t>
      </w:r>
      <w:r w:rsidRPr="00664975">
        <w:t xml:space="preserve"> Destination</w:t>
      </w:r>
      <w:r w:rsidR="005F02D3" w:rsidRPr="00664975">
        <w:t xml:space="preserve"> during Transitional Period</w:t>
      </w:r>
      <w:bookmarkEnd w:id="2036"/>
      <w:bookmarkEnd w:id="2037"/>
    </w:p>
    <w:p w14:paraId="4052949C" w14:textId="1BF0B049" w:rsidR="005357F6" w:rsidRPr="00664975" w:rsidRDefault="00273320" w:rsidP="00131DC5">
      <w:r w:rsidRPr="00664975">
        <w:t>In the scenario</w:t>
      </w:r>
      <w:r w:rsidR="00204D34" w:rsidRPr="00664975">
        <w:t xml:space="preserve"> </w:t>
      </w:r>
      <w:r w:rsidR="00204D34" w:rsidRPr="00664975">
        <w:rPr>
          <w:rStyle w:val="LinksChar"/>
        </w:rPr>
        <w:fldChar w:fldCharType="begin"/>
      </w:r>
      <w:r w:rsidR="00204D34" w:rsidRPr="00664975">
        <w:rPr>
          <w:rStyle w:val="LinksChar"/>
        </w:rPr>
        <w:instrText xml:space="preserve"> REF _Ref15647782 \h  \* MERGEFORMAT </w:instrText>
      </w:r>
      <w:r w:rsidR="00204D34" w:rsidRPr="00664975">
        <w:rPr>
          <w:rStyle w:val="LinksChar"/>
        </w:rPr>
      </w:r>
      <w:r w:rsidR="00204D34" w:rsidRPr="00664975">
        <w:rPr>
          <w:rStyle w:val="LinksChar"/>
        </w:rPr>
        <w:fldChar w:fldCharType="separate"/>
      </w:r>
      <w:r w:rsidR="0097205F" w:rsidRPr="0097205F">
        <w:rPr>
          <w:rStyle w:val="LinksChar"/>
        </w:rPr>
        <w:t>T-TRA-DES-A-008-Major Discrepancies found during control at the Office of Destination</w:t>
      </w:r>
      <w:r w:rsidR="00204D34" w:rsidRPr="00664975">
        <w:rPr>
          <w:rStyle w:val="LinksChar"/>
        </w:rPr>
        <w:fldChar w:fldCharType="end"/>
      </w:r>
      <w:r w:rsidR="00204D34" w:rsidRPr="00664975">
        <w:rPr>
          <w:rStyle w:val="LinksChar"/>
        </w:rPr>
        <w:t>-Resolved before the expiration of resolution timer</w:t>
      </w:r>
      <w:r w:rsidRPr="00664975">
        <w:t>,</w:t>
      </w:r>
      <w:r w:rsidR="006E53A7" w:rsidRPr="00664975">
        <w:t xml:space="preserve"> all Offices are in the </w:t>
      </w:r>
      <w:r w:rsidR="00CA4076" w:rsidRPr="00664975">
        <w:t xml:space="preserve">same Phase (i.e. </w:t>
      </w:r>
      <w:r w:rsidR="006E53A7" w:rsidRPr="00664975">
        <w:t>NTCS-P5</w:t>
      </w:r>
      <w:r w:rsidR="00CA4076" w:rsidRPr="00664975">
        <w:t>)</w:t>
      </w:r>
      <w:r w:rsidR="006E53A7" w:rsidRPr="00664975">
        <w:t>.</w:t>
      </w:r>
      <w:r w:rsidR="00781F99" w:rsidRPr="00664975">
        <w:t xml:space="preserve"> </w:t>
      </w:r>
      <w:r w:rsidRPr="00664975">
        <w:t>However</w:t>
      </w:r>
      <w:r w:rsidR="005357F6" w:rsidRPr="00664975">
        <w:t xml:space="preserve">, </w:t>
      </w:r>
      <w:r w:rsidRPr="00664975">
        <w:t xml:space="preserve">this is a transitional scenario </w:t>
      </w:r>
      <w:r w:rsidR="00CA4076" w:rsidRPr="00664975">
        <w:t xml:space="preserve">that shows </w:t>
      </w:r>
      <w:r w:rsidR="005357F6" w:rsidRPr="00664975">
        <w:t>the Common Domain message exchanges when:</w:t>
      </w:r>
    </w:p>
    <w:p w14:paraId="764B57F4" w14:textId="27ED6E33" w:rsidR="00E01647" w:rsidRPr="00664975" w:rsidRDefault="005357F6" w:rsidP="00A755BC">
      <w:pPr>
        <w:pStyle w:val="ListParagraph"/>
        <w:numPr>
          <w:ilvl w:val="1"/>
          <w:numId w:val="78"/>
        </w:numPr>
      </w:pPr>
      <w:r w:rsidRPr="00664975">
        <w:t xml:space="preserve">The </w:t>
      </w:r>
      <w:r w:rsidR="00FA4DDB" w:rsidRPr="00664975">
        <w:t>Office of</w:t>
      </w:r>
      <w:r w:rsidRPr="00664975">
        <w:t xml:space="preserve"> Departure is in NCTS-P</w:t>
      </w:r>
      <w:r w:rsidR="00E01647" w:rsidRPr="00664975">
        <w:t>5</w:t>
      </w:r>
      <w:r w:rsidRPr="00664975">
        <w:t>;</w:t>
      </w:r>
    </w:p>
    <w:p w14:paraId="4F7015DF" w14:textId="30EDB6D0" w:rsidR="005357F6" w:rsidRPr="00664975" w:rsidRDefault="005357F6" w:rsidP="00A755BC">
      <w:pPr>
        <w:pStyle w:val="ListParagraph"/>
        <w:numPr>
          <w:ilvl w:val="1"/>
          <w:numId w:val="78"/>
        </w:numPr>
      </w:pPr>
      <w:r w:rsidRPr="00664975">
        <w:t xml:space="preserve">The </w:t>
      </w:r>
      <w:r w:rsidR="00FA4DDB" w:rsidRPr="00664975">
        <w:t>Office of</w:t>
      </w:r>
      <w:r w:rsidRPr="00664975">
        <w:t xml:space="preserve"> </w:t>
      </w:r>
      <w:r w:rsidR="00D61AED" w:rsidRPr="00664975">
        <w:t xml:space="preserve">Destination </w:t>
      </w:r>
      <w:r w:rsidRPr="00664975">
        <w:t xml:space="preserve">is </w:t>
      </w:r>
      <w:r w:rsidR="00D61AED" w:rsidRPr="00664975">
        <w:t>NCTS-P4.</w:t>
      </w:r>
    </w:p>
    <w:p w14:paraId="5042917F" w14:textId="0ABF9713" w:rsidR="000E02AF" w:rsidRPr="00664975" w:rsidRDefault="000E02AF" w:rsidP="00131DC5">
      <w:r w:rsidRPr="00664975">
        <w:t xml:space="preserve">This scenario describes the case </w:t>
      </w:r>
      <w:r w:rsidR="00E52B65" w:rsidRPr="00664975">
        <w:t>when the</w:t>
      </w:r>
      <w:r w:rsidR="004F5595" w:rsidRPr="00664975">
        <w:t xml:space="preserve"> </w:t>
      </w:r>
      <w:r w:rsidR="00FA4DDB" w:rsidRPr="00664975">
        <w:t>Office of</w:t>
      </w:r>
      <w:r w:rsidR="004F5595" w:rsidRPr="00664975">
        <w:t xml:space="preserve"> </w:t>
      </w:r>
      <w:r w:rsidR="00987450" w:rsidRPr="00664975">
        <w:t>Destination</w:t>
      </w:r>
      <w:r w:rsidR="004F5595" w:rsidRPr="00664975">
        <w:t xml:space="preserve"> operates under </w:t>
      </w:r>
      <w:r w:rsidR="00A8173B" w:rsidRPr="00664975">
        <w:t>NCTS-P4</w:t>
      </w:r>
      <w:r w:rsidR="004F5595" w:rsidRPr="00664975">
        <w:t xml:space="preserve"> </w:t>
      </w:r>
      <w:r w:rsidR="00E52B65" w:rsidRPr="00664975">
        <w:t xml:space="preserve">and </w:t>
      </w:r>
      <w:r w:rsidR="004F5595" w:rsidRPr="00664975">
        <w:t xml:space="preserve">reports in the destination control results </w:t>
      </w:r>
      <w:r w:rsidR="002D4193" w:rsidRPr="00664975">
        <w:t>major discrepancies (i.e. control result code ‘B1’</w:t>
      </w:r>
      <w:r w:rsidR="00987450" w:rsidRPr="00664975">
        <w:t>) but</w:t>
      </w:r>
      <w:r w:rsidR="00464A42" w:rsidRPr="00664975">
        <w:t xml:space="preserve"> decides not to wait for their resolution (i.e. ‘Waiting for discrepancies resolutio</w:t>
      </w:r>
      <w:r w:rsidR="007518E7" w:rsidRPr="00664975">
        <w:t xml:space="preserve">n’ flag is set to ‘0-No’). </w:t>
      </w:r>
      <w:r w:rsidR="00241528" w:rsidRPr="00664975">
        <w:t>On the other</w:t>
      </w:r>
      <w:r w:rsidR="00733835" w:rsidRPr="00664975">
        <w:t xml:space="preserve"> hand</w:t>
      </w:r>
      <w:r w:rsidR="00D0455A" w:rsidRPr="00664975">
        <w:t>, the</w:t>
      </w:r>
      <w:r w:rsidRPr="00664975">
        <w:t xml:space="preserve"> </w:t>
      </w:r>
      <w:r w:rsidR="00FA4DDB" w:rsidRPr="00664975">
        <w:t>Office of</w:t>
      </w:r>
      <w:r w:rsidRPr="00664975">
        <w:t xml:space="preserve"> Departure </w:t>
      </w:r>
      <w:r w:rsidR="00241528" w:rsidRPr="00664975">
        <w:t xml:space="preserve">that operates under </w:t>
      </w:r>
      <w:r w:rsidR="00B97C19" w:rsidRPr="00664975">
        <w:t>NCTS-P5</w:t>
      </w:r>
      <w:r w:rsidR="00241528" w:rsidRPr="00664975">
        <w:t xml:space="preserve"> </w:t>
      </w:r>
      <w:r w:rsidR="00FC2698" w:rsidRPr="00664975">
        <w:t xml:space="preserve">always </w:t>
      </w:r>
      <w:r w:rsidRPr="00664975">
        <w:t xml:space="preserve">notifies the </w:t>
      </w:r>
      <w:r w:rsidR="00FA4DDB" w:rsidRPr="00664975">
        <w:t>Office of</w:t>
      </w:r>
      <w:r w:rsidRPr="00664975">
        <w:t xml:space="preserve"> Destination for the written-off movement</w:t>
      </w:r>
      <w:r w:rsidR="00AC446B" w:rsidRPr="00664975">
        <w:t xml:space="preserve">. </w:t>
      </w:r>
    </w:p>
    <w:p w14:paraId="24D49738" w14:textId="1382A1D7" w:rsidR="000E02AF" w:rsidRPr="00664975" w:rsidRDefault="000E02AF" w:rsidP="00131DC5">
      <w:r w:rsidRPr="00664975">
        <w:t xml:space="preserve">Please refer to the </w:t>
      </w:r>
      <w:r w:rsidR="009C25CC" w:rsidRPr="00664975">
        <w:fldChar w:fldCharType="begin"/>
      </w:r>
      <w:r w:rsidR="009C25CC" w:rsidRPr="00664975">
        <w:instrText xml:space="preserve"> REF _Ref13257040 \h </w:instrText>
      </w:r>
      <w:r w:rsidR="009C25CC" w:rsidRPr="00664975">
        <w:fldChar w:fldCharType="separate"/>
      </w:r>
      <w:r w:rsidR="0097205F" w:rsidRPr="00664975">
        <w:t xml:space="preserve">Figure </w:t>
      </w:r>
      <w:r w:rsidR="0097205F">
        <w:rPr>
          <w:noProof/>
        </w:rPr>
        <w:t>137</w:t>
      </w:r>
      <w:r w:rsidR="009C25CC" w:rsidRPr="00664975">
        <w:fldChar w:fldCharType="end"/>
      </w:r>
      <w:r w:rsidRPr="00664975">
        <w:t xml:space="preserve"> for the visual representation of the below steps.</w:t>
      </w:r>
    </w:p>
    <w:p w14:paraId="627210B0" w14:textId="0A9B0193" w:rsidR="00EC6583" w:rsidRPr="00664975" w:rsidRDefault="000E02AF"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1</w:t>
      </w:r>
      <w:r w:rsidRPr="00664975">
        <w:rPr>
          <w:b/>
        </w:rPr>
        <w:fldChar w:fldCharType="end"/>
      </w:r>
      <w:r w:rsidRPr="00664975">
        <w:rPr>
          <w:b/>
        </w:rPr>
        <w:t xml:space="preserve">] </w:t>
      </w:r>
      <w:r w:rsidR="005739E3" w:rsidRPr="00664975">
        <w:t>When the movement is released for transit</w:t>
      </w:r>
      <w:r w:rsidR="00D0455A" w:rsidRPr="00664975">
        <w:t>, the</w:t>
      </w:r>
      <w:r w:rsidR="005739E3" w:rsidRPr="00664975">
        <w:t xml:space="preserve"> </w:t>
      </w:r>
      <w:r w:rsidR="00FA4DDB" w:rsidRPr="00664975">
        <w:t>Office of</w:t>
      </w:r>
      <w:r w:rsidR="005739E3" w:rsidRPr="00664975">
        <w:t xml:space="preserve"> Departure sends to the </w:t>
      </w:r>
      <w:r w:rsidR="00FA4DDB" w:rsidRPr="00664975">
        <w:t>Office of</w:t>
      </w:r>
      <w:r w:rsidR="005739E3" w:rsidRPr="00664975">
        <w:t xml:space="preserve"> Destination the ‘</w:t>
      </w:r>
      <w:r w:rsidR="00B07FFE" w:rsidRPr="00664975">
        <w:t>Anticipated Arrival Record</w:t>
      </w:r>
      <w:r w:rsidR="005739E3" w:rsidRPr="00664975">
        <w:t xml:space="preserve">’ </w:t>
      </w:r>
      <w:r w:rsidR="00B07FFE" w:rsidRPr="00664975">
        <w:t xml:space="preserve">C_AAR_SND </w:t>
      </w:r>
      <w:r w:rsidR="005739E3" w:rsidRPr="00664975">
        <w:t>(IE001) message</w:t>
      </w:r>
      <w:r w:rsidRPr="00664975">
        <w:t>.</w:t>
      </w:r>
      <w:r w:rsidR="008E7EA6" w:rsidRPr="00664975">
        <w:t xml:space="preserve"> </w:t>
      </w:r>
    </w:p>
    <w:p w14:paraId="6FF6E703" w14:textId="2248D3DC" w:rsidR="005F02D3" w:rsidRPr="00664975" w:rsidRDefault="008E7EA6" w:rsidP="00131DC5">
      <w:r w:rsidRPr="00664975">
        <w:t xml:space="preserve">The state of the movement at the </w:t>
      </w:r>
      <w:r w:rsidR="00FA4DDB" w:rsidRPr="00664975">
        <w:t>Office of</w:t>
      </w:r>
      <w:r w:rsidRPr="00664975">
        <w:t xml:space="preserve"> Departure is set to</w:t>
      </w:r>
      <w:r w:rsidR="00517523" w:rsidRPr="00664975">
        <w:t xml:space="preserve"> </w:t>
      </w:r>
      <w:hyperlink w:anchor="_Office_of_Departure_1" w:history="1">
        <w:r w:rsidR="00517523" w:rsidRPr="00664975">
          <w:rPr>
            <w:rStyle w:val="Hyperlink"/>
          </w:rPr>
          <w:t>Movement Released</w:t>
        </w:r>
      </w:hyperlink>
      <w:r w:rsidR="00517523" w:rsidRPr="00664975">
        <w:t xml:space="preserve">, while the state of the movement at the </w:t>
      </w:r>
      <w:r w:rsidR="00FA4DDB" w:rsidRPr="00664975">
        <w:t>Office of</w:t>
      </w:r>
      <w:r w:rsidR="00517523" w:rsidRPr="00664975">
        <w:t xml:space="preserve"> Destination is set to </w:t>
      </w:r>
      <w:hyperlink w:anchor="_Office_of_Destination" w:history="1">
        <w:r w:rsidR="00517523" w:rsidRPr="00664975">
          <w:rPr>
            <w:rStyle w:val="Hyperlink"/>
          </w:rPr>
          <w:t>AAR Created</w:t>
        </w:r>
      </w:hyperlink>
      <w:r w:rsidR="00517523" w:rsidRPr="00664975">
        <w:t xml:space="preserve"> (same status between </w:t>
      </w:r>
      <w:r w:rsidR="00A8173B" w:rsidRPr="00664975">
        <w:t>NCTS-P4</w:t>
      </w:r>
      <w:r w:rsidR="00517523" w:rsidRPr="00664975">
        <w:t xml:space="preserve"> and </w:t>
      </w:r>
      <w:r w:rsidR="00A8173B" w:rsidRPr="00664975">
        <w:t>NCTS-P5</w:t>
      </w:r>
      <w:r w:rsidR="00517523" w:rsidRPr="00664975">
        <w:t>).</w:t>
      </w:r>
    </w:p>
    <w:p w14:paraId="6AE8D7AA" w14:textId="26B3D767" w:rsidR="00517523" w:rsidRPr="00664975" w:rsidRDefault="00C45F2C"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2</w:t>
      </w:r>
      <w:r w:rsidRPr="00664975">
        <w:rPr>
          <w:b/>
        </w:rPr>
        <w:fldChar w:fldCharType="end"/>
      </w:r>
      <w:r w:rsidRPr="00664975">
        <w:rPr>
          <w:b/>
        </w:rPr>
        <w:t xml:space="preserve">] </w:t>
      </w:r>
      <w:r w:rsidRPr="00664975">
        <w:t xml:space="preserve">The timer </w:t>
      </w:r>
      <w:hyperlink w:anchor="T_Await_Arrival_Advice" w:history="1">
        <w:r w:rsidR="00EE485A" w:rsidRPr="00664975">
          <w:rPr>
            <w:rStyle w:val="Hyperlink"/>
          </w:rPr>
          <w:t>T_Await_Arrival_Advice</w:t>
        </w:r>
      </w:hyperlink>
      <w:r w:rsidR="00EE485A" w:rsidRPr="00664975">
        <w:t xml:space="preserve"> </w:t>
      </w:r>
      <w:r w:rsidRPr="00664975">
        <w:t xml:space="preserve">at the </w:t>
      </w:r>
      <w:r w:rsidR="00FA4DDB" w:rsidRPr="00664975">
        <w:t>Office of</w:t>
      </w:r>
      <w:r w:rsidRPr="00664975">
        <w:t xml:space="preserve"> Departure starts.</w:t>
      </w:r>
    </w:p>
    <w:p w14:paraId="20B6E07E" w14:textId="2AEB8DD6" w:rsidR="00C45F2C" w:rsidRPr="00664975" w:rsidRDefault="00C45F2C"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3</w:t>
      </w:r>
      <w:r w:rsidRPr="00664975">
        <w:rPr>
          <w:b/>
        </w:rPr>
        <w:fldChar w:fldCharType="end"/>
      </w:r>
      <w:r w:rsidRPr="00664975">
        <w:rPr>
          <w:b/>
        </w:rPr>
        <w:t xml:space="preserve">] </w:t>
      </w:r>
      <w:r w:rsidRPr="00664975">
        <w:t xml:space="preserve">The timer </w:t>
      </w:r>
      <w:hyperlink w:anchor="T_Await_Receipt_Control_Results" w:history="1">
        <w:r w:rsidR="00EE485A" w:rsidRPr="00664975">
          <w:rPr>
            <w:rStyle w:val="Hyperlink"/>
          </w:rPr>
          <w:t>T_Await_Receipt_Control_Results</w:t>
        </w:r>
      </w:hyperlink>
      <w:r w:rsidR="00EE485A" w:rsidRPr="00664975">
        <w:t xml:space="preserve"> </w:t>
      </w:r>
      <w:r w:rsidRPr="00664975">
        <w:t xml:space="preserve">at the </w:t>
      </w:r>
      <w:r w:rsidR="00FA4DDB" w:rsidRPr="00664975">
        <w:t>Office of</w:t>
      </w:r>
      <w:r w:rsidRPr="00664975">
        <w:t xml:space="preserve"> Departure starts.</w:t>
      </w:r>
    </w:p>
    <w:p w14:paraId="53F54A3E" w14:textId="17ADF582" w:rsidR="00516647" w:rsidRPr="00664975" w:rsidRDefault="00C45F2C"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4</w:t>
      </w:r>
      <w:r w:rsidRPr="00664975">
        <w:rPr>
          <w:b/>
        </w:rPr>
        <w:fldChar w:fldCharType="end"/>
      </w:r>
      <w:r w:rsidRPr="00664975">
        <w:rPr>
          <w:b/>
        </w:rPr>
        <w:t xml:space="preserve">] </w:t>
      </w:r>
      <w:r w:rsidRPr="00664975">
        <w:t xml:space="preserve">The timer </w:t>
      </w:r>
      <w:hyperlink w:anchor="T_Recovery_Recommended" w:history="1">
        <w:r w:rsidR="00905AF1" w:rsidRPr="00664975">
          <w:rPr>
            <w:rStyle w:val="Hyperlink"/>
          </w:rPr>
          <w:t>T_Recovery_Recommended</w:t>
        </w:r>
      </w:hyperlink>
      <w:r w:rsidR="00905AF1" w:rsidRPr="00664975">
        <w:t xml:space="preserve"> </w:t>
      </w:r>
      <w:r w:rsidRPr="00664975">
        <w:t xml:space="preserve">at the </w:t>
      </w:r>
      <w:r w:rsidR="00FA4DDB" w:rsidRPr="00664975">
        <w:t>Office of</w:t>
      </w:r>
      <w:r w:rsidRPr="00664975">
        <w:t xml:space="preserve"> Departure starts.</w:t>
      </w:r>
    </w:p>
    <w:p w14:paraId="7A2BB55C" w14:textId="0C81E54F" w:rsidR="00024999" w:rsidRPr="00664975" w:rsidRDefault="0015025A"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5</w:t>
      </w:r>
      <w:r w:rsidRPr="00664975">
        <w:rPr>
          <w:b/>
        </w:rPr>
        <w:fldChar w:fldCharType="end"/>
      </w:r>
      <w:r w:rsidRPr="00664975">
        <w:rPr>
          <w:b/>
        </w:rPr>
        <w:t xml:space="preserve">] </w:t>
      </w:r>
      <w:r w:rsidR="00C837FF" w:rsidRPr="00664975">
        <w:t>The movement arrives at</w:t>
      </w:r>
      <w:r w:rsidRPr="00664975">
        <w:t xml:space="preserve"> the </w:t>
      </w:r>
      <w:r w:rsidR="00FA4DDB" w:rsidRPr="00664975">
        <w:t>Office of</w:t>
      </w:r>
      <w:r w:rsidRPr="00664975">
        <w:t xml:space="preserve"> Destination that operates under </w:t>
      </w:r>
      <w:r w:rsidR="00A8173B" w:rsidRPr="00664975">
        <w:t>NCTS-P4</w:t>
      </w:r>
      <w:r w:rsidR="001C7BD3" w:rsidRPr="00664975">
        <w:t xml:space="preserve"> and notifies the </w:t>
      </w:r>
      <w:r w:rsidR="00FA4DDB" w:rsidRPr="00664975">
        <w:t>Office of</w:t>
      </w:r>
      <w:r w:rsidR="001C7BD3" w:rsidRPr="00664975">
        <w:t xml:space="preserve"> Departure with the ‘Arrival Advice’ </w:t>
      </w:r>
      <w:r w:rsidR="00024999" w:rsidRPr="00664975">
        <w:t>C_ARR_ADV</w:t>
      </w:r>
      <w:r w:rsidR="00781F99" w:rsidRPr="00664975">
        <w:t xml:space="preserve"> </w:t>
      </w:r>
      <w:r w:rsidR="00024999" w:rsidRPr="00664975">
        <w:t>(</w:t>
      </w:r>
      <w:r w:rsidR="001C7BD3" w:rsidRPr="00664975">
        <w:t>IE006</w:t>
      </w:r>
      <w:r w:rsidR="00024999" w:rsidRPr="00664975">
        <w:t>)</w:t>
      </w:r>
      <w:r w:rsidR="001C7BD3" w:rsidRPr="00664975">
        <w:t xml:space="preserve"> message.</w:t>
      </w:r>
      <w:r w:rsidR="00024999" w:rsidRPr="00664975">
        <w:t xml:space="preserve"> </w:t>
      </w:r>
    </w:p>
    <w:p w14:paraId="3F945908" w14:textId="2A8D3EC3" w:rsidR="00905AF1" w:rsidRPr="00664975" w:rsidRDefault="00024999" w:rsidP="00131DC5">
      <w:r w:rsidRPr="00664975">
        <w:lastRenderedPageBreak/>
        <w:t xml:space="preserve">The state of the movement at the </w:t>
      </w:r>
      <w:r w:rsidR="00FA4DDB" w:rsidRPr="00664975">
        <w:t>Office of</w:t>
      </w:r>
      <w:r w:rsidRPr="00664975">
        <w:t xml:space="preserve"> Departure is set to </w:t>
      </w:r>
      <w:hyperlink w:anchor="_Office_of_Departure_1" w:history="1">
        <w:r w:rsidRPr="00664975">
          <w:rPr>
            <w:rStyle w:val="Hyperlink"/>
          </w:rPr>
          <w:t>Arrived</w:t>
        </w:r>
      </w:hyperlink>
      <w:r w:rsidRPr="00664975">
        <w:t xml:space="preserve">, while the state of the movement at the </w:t>
      </w:r>
      <w:r w:rsidR="00FA4DDB" w:rsidRPr="00664975">
        <w:t>Office of</w:t>
      </w:r>
      <w:r w:rsidRPr="00664975">
        <w:t xml:space="preserve"> Destination is set to </w:t>
      </w:r>
      <w:hyperlink w:anchor="_Office_of_Destination" w:history="1">
        <w:r w:rsidR="00BA573B" w:rsidRPr="00664975">
          <w:rPr>
            <w:rStyle w:val="Hyperlink"/>
          </w:rPr>
          <w:t>Arrival a</w:t>
        </w:r>
        <w:r w:rsidRPr="00664975">
          <w:rPr>
            <w:rStyle w:val="Hyperlink"/>
          </w:rPr>
          <w:t>ccepted</w:t>
        </w:r>
      </w:hyperlink>
      <w:r w:rsidRPr="00664975">
        <w:t xml:space="preserve"> (same status between </w:t>
      </w:r>
      <w:r w:rsidR="00A8173B" w:rsidRPr="00664975">
        <w:t>NCTS-P4</w:t>
      </w:r>
      <w:r w:rsidRPr="00664975">
        <w:t xml:space="preserve"> and </w:t>
      </w:r>
      <w:r w:rsidR="00A8173B" w:rsidRPr="00664975">
        <w:t>NCTS-P5</w:t>
      </w:r>
      <w:r w:rsidRPr="00664975">
        <w:t>).</w:t>
      </w:r>
    </w:p>
    <w:p w14:paraId="3C940EA0" w14:textId="5EC3E82C" w:rsidR="00BA573B" w:rsidRPr="00664975" w:rsidRDefault="00B65C41"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6</w:t>
      </w:r>
      <w:r w:rsidRPr="00664975">
        <w:rPr>
          <w:b/>
        </w:rPr>
        <w:fldChar w:fldCharType="end"/>
      </w:r>
      <w:r w:rsidRPr="00664975">
        <w:rPr>
          <w:b/>
        </w:rPr>
        <w:t xml:space="preserve">] </w:t>
      </w:r>
      <w:r w:rsidRPr="00664975">
        <w:t xml:space="preserve">The timer </w:t>
      </w:r>
      <w:hyperlink w:anchor="T_Await_Arrival_Advice" w:history="1">
        <w:r w:rsidRPr="00664975">
          <w:rPr>
            <w:rStyle w:val="Hyperlink"/>
          </w:rPr>
          <w:t>T_Await_Arrival_Advice</w:t>
        </w:r>
      </w:hyperlink>
      <w:r w:rsidRPr="00664975">
        <w:t xml:space="preserve"> at the </w:t>
      </w:r>
      <w:r w:rsidR="00FA4DDB" w:rsidRPr="00664975">
        <w:t>Office of</w:t>
      </w:r>
      <w:r w:rsidRPr="00664975">
        <w:t xml:space="preserve"> Departure stops.</w:t>
      </w:r>
    </w:p>
    <w:p w14:paraId="3AB7D832" w14:textId="795A5FF2" w:rsidR="00235943" w:rsidRPr="00664975" w:rsidRDefault="009129A2"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7</w:t>
      </w:r>
      <w:r w:rsidRPr="00664975">
        <w:rPr>
          <w:b/>
        </w:rPr>
        <w:fldChar w:fldCharType="end"/>
      </w:r>
      <w:r w:rsidRPr="00664975">
        <w:rPr>
          <w:b/>
        </w:rPr>
        <w:t xml:space="preserve">] </w:t>
      </w:r>
      <w:r w:rsidRPr="00664975">
        <w:t>Following control</w:t>
      </w:r>
      <w:r w:rsidR="00D0455A" w:rsidRPr="00664975">
        <w:t>, the</w:t>
      </w:r>
      <w:r w:rsidR="005706D3" w:rsidRPr="00664975">
        <w:t xml:space="preserve"> </w:t>
      </w:r>
      <w:r w:rsidR="00FA4DDB" w:rsidRPr="00664975">
        <w:t>Office of</w:t>
      </w:r>
      <w:r w:rsidR="005706D3" w:rsidRPr="00664975">
        <w:t xml:space="preserve"> Destination found major discrepancies and notifies the </w:t>
      </w:r>
      <w:r w:rsidR="00FA4DDB" w:rsidRPr="00664975">
        <w:t>Office of</w:t>
      </w:r>
      <w:r w:rsidR="005706D3" w:rsidRPr="00664975">
        <w:t xml:space="preserve"> </w:t>
      </w:r>
      <w:r w:rsidR="00817E32" w:rsidRPr="00664975">
        <w:t xml:space="preserve">Departure </w:t>
      </w:r>
      <w:r w:rsidR="005706D3" w:rsidRPr="00664975">
        <w:t xml:space="preserve">with the </w:t>
      </w:r>
      <w:r w:rsidR="00BC36B6" w:rsidRPr="00664975">
        <w:t xml:space="preserve">‘Destination Control Results’ </w:t>
      </w:r>
      <w:r w:rsidR="00675AB6" w:rsidRPr="00664975">
        <w:t>C_DES_CON (</w:t>
      </w:r>
      <w:r w:rsidR="005706D3" w:rsidRPr="00664975">
        <w:t>IE018</w:t>
      </w:r>
      <w:r w:rsidR="00675AB6" w:rsidRPr="00664975">
        <w:t>)</w:t>
      </w:r>
      <w:r w:rsidR="005706D3" w:rsidRPr="00664975">
        <w:t xml:space="preserve"> message</w:t>
      </w:r>
      <w:r w:rsidR="00675AB6" w:rsidRPr="00664975">
        <w:t xml:space="preserve"> (i.e. control result code ‘B1’)</w:t>
      </w:r>
      <w:r w:rsidR="005706D3" w:rsidRPr="00664975">
        <w:t>.</w:t>
      </w:r>
      <w:r w:rsidR="00675AB6" w:rsidRPr="00664975">
        <w:t xml:space="preserve"> </w:t>
      </w:r>
      <w:r w:rsidR="00F5227F" w:rsidRPr="00664975">
        <w:t>However</w:t>
      </w:r>
      <w:r w:rsidR="00D0455A" w:rsidRPr="00664975">
        <w:t>, the</w:t>
      </w:r>
      <w:r w:rsidR="00013F70" w:rsidRPr="00664975">
        <w:t xml:space="preserve"> </w:t>
      </w:r>
      <w:r w:rsidR="00FA4DDB" w:rsidRPr="00664975">
        <w:t>Office of</w:t>
      </w:r>
      <w:r w:rsidR="00013F70" w:rsidRPr="00664975">
        <w:t xml:space="preserve"> Destination decides not to wait for the resolution of the discrepancies from the </w:t>
      </w:r>
      <w:r w:rsidR="00FA4DDB" w:rsidRPr="00664975">
        <w:t>Office of</w:t>
      </w:r>
      <w:r w:rsidR="00013F70" w:rsidRPr="00664975">
        <w:t xml:space="preserve"> Departure (i.e. </w:t>
      </w:r>
      <w:r w:rsidR="00303224" w:rsidRPr="00664975">
        <w:t>‘Waiting for discrepancies resolution’ flag is set to ‘0-No’</w:t>
      </w:r>
      <w:r w:rsidR="00013F70" w:rsidRPr="00664975">
        <w:t>).</w:t>
      </w:r>
    </w:p>
    <w:p w14:paraId="43D12EAE" w14:textId="2CD33F79" w:rsidR="00303224" w:rsidRPr="00664975" w:rsidRDefault="00EC6583" w:rsidP="00131DC5">
      <w:r w:rsidRPr="00664975">
        <w:t xml:space="preserve">The state of the movement at the </w:t>
      </w:r>
      <w:r w:rsidR="00FA4DDB" w:rsidRPr="00664975">
        <w:t>Office of</w:t>
      </w:r>
      <w:r w:rsidRPr="00664975">
        <w:t xml:space="preserve"> Departure is set to </w:t>
      </w:r>
      <w:hyperlink w:anchor="_Office_of_Departure_1" w:history="1">
        <w:r w:rsidRPr="00664975">
          <w:rPr>
            <w:rStyle w:val="Hyperlink"/>
          </w:rPr>
          <w:t>Movement under resolution</w:t>
        </w:r>
      </w:hyperlink>
      <w:r w:rsidRPr="00664975">
        <w:t xml:space="preserve">, while the state of the movement at the </w:t>
      </w:r>
      <w:r w:rsidR="00FA4DDB" w:rsidRPr="00664975">
        <w:t>Office of</w:t>
      </w:r>
      <w:r w:rsidRPr="00664975">
        <w:t xml:space="preserve"> Destination is set to </w:t>
      </w:r>
      <w:hyperlink w:anchor="_Office_of_Destination" w:history="1">
        <w:r w:rsidRPr="00664975">
          <w:rPr>
            <w:rStyle w:val="Hyperlink"/>
          </w:rPr>
          <w:t>Goods released</w:t>
        </w:r>
      </w:hyperlink>
      <w:r w:rsidRPr="00664975">
        <w:t xml:space="preserve"> (</w:t>
      </w:r>
      <w:r w:rsidR="00F81CFE" w:rsidRPr="00664975">
        <w:t>fina</w:t>
      </w:r>
      <w:r w:rsidR="000550D4" w:rsidRPr="00664975">
        <w:t>l state</w:t>
      </w:r>
      <w:r w:rsidRPr="00664975">
        <w:t>).</w:t>
      </w:r>
    </w:p>
    <w:p w14:paraId="46387ACA" w14:textId="17832AE6" w:rsidR="00297A0C" w:rsidRPr="00664975" w:rsidRDefault="00297A0C"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8</w:t>
      </w:r>
      <w:r w:rsidRPr="00664975">
        <w:rPr>
          <w:b/>
        </w:rPr>
        <w:fldChar w:fldCharType="end"/>
      </w:r>
      <w:r w:rsidRPr="00664975">
        <w:rPr>
          <w:b/>
        </w:rPr>
        <w:t xml:space="preserve">] </w:t>
      </w:r>
      <w:r w:rsidRPr="00664975">
        <w:t xml:space="preserve">The timer </w:t>
      </w:r>
      <w:hyperlink w:anchor="T_Await_Receipt_Control_Results" w:history="1">
        <w:r w:rsidRPr="00664975">
          <w:rPr>
            <w:rStyle w:val="Hyperlink"/>
          </w:rPr>
          <w:t>T_Await_Receipt_Control_Results</w:t>
        </w:r>
      </w:hyperlink>
      <w:r w:rsidRPr="00664975">
        <w:t xml:space="preserve"> at the </w:t>
      </w:r>
      <w:r w:rsidR="00FA4DDB" w:rsidRPr="00664975">
        <w:t>Office of</w:t>
      </w:r>
      <w:r w:rsidRPr="00664975">
        <w:t xml:space="preserve"> Departure stops.</w:t>
      </w:r>
    </w:p>
    <w:p w14:paraId="79D46B2C" w14:textId="3460AE68" w:rsidR="000552BB" w:rsidRPr="00664975" w:rsidRDefault="00AE439C"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9</w:t>
      </w:r>
      <w:r w:rsidRPr="00664975">
        <w:rPr>
          <w:b/>
        </w:rPr>
        <w:fldChar w:fldCharType="end"/>
      </w:r>
      <w:r w:rsidRPr="00664975">
        <w:rPr>
          <w:b/>
        </w:rPr>
        <w:t xml:space="preserve">] </w:t>
      </w:r>
      <w:r w:rsidR="00721010" w:rsidRPr="00664975">
        <w:t>Since the destination control results</w:t>
      </w:r>
      <w:r w:rsidR="00956C7E" w:rsidRPr="00664975">
        <w:t xml:space="preserve"> indicate major discrepancies, the timer </w:t>
      </w:r>
      <w:hyperlink w:anchor="T_Discrepancies_Resolution" w:history="1">
        <w:r w:rsidR="00956C7E" w:rsidRPr="00664975">
          <w:rPr>
            <w:rStyle w:val="Hyperlink"/>
          </w:rPr>
          <w:t>T_Discrepancies_Resolution</w:t>
        </w:r>
      </w:hyperlink>
      <w:r w:rsidR="00956C7E" w:rsidRPr="00664975">
        <w:t xml:space="preserve"> starts at the Office of Departure.</w:t>
      </w:r>
    </w:p>
    <w:p w14:paraId="786B0FAA" w14:textId="7E7A0021" w:rsidR="00AE439C" w:rsidRPr="00664975" w:rsidRDefault="00AE439C"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10</w:t>
      </w:r>
      <w:r w:rsidRPr="00664975">
        <w:rPr>
          <w:b/>
        </w:rPr>
        <w:fldChar w:fldCharType="end"/>
      </w:r>
      <w:r w:rsidRPr="00664975">
        <w:rPr>
          <w:b/>
        </w:rPr>
        <w:t xml:space="preserve">] </w:t>
      </w:r>
      <w:r w:rsidRPr="00664975">
        <w:t>After the resolution of major discrepancies</w:t>
      </w:r>
      <w:r w:rsidR="00D0455A" w:rsidRPr="00664975">
        <w:t>, the</w:t>
      </w:r>
      <w:r w:rsidRPr="00664975">
        <w:t xml:space="preserve"> </w:t>
      </w:r>
      <w:r w:rsidR="00FA4DDB" w:rsidRPr="00664975">
        <w:t>Office of</w:t>
      </w:r>
      <w:r w:rsidRPr="00664975">
        <w:t xml:space="preserve"> Departure sends to the </w:t>
      </w:r>
      <w:r w:rsidR="00FA4DDB" w:rsidRPr="00664975">
        <w:t>Office of</w:t>
      </w:r>
      <w:r w:rsidRPr="00664975">
        <w:t xml:space="preserve"> Destination the </w:t>
      </w:r>
      <w:r w:rsidR="00BB023A" w:rsidRPr="00664975">
        <w:t>‘</w:t>
      </w:r>
      <w:r w:rsidR="007A7A72" w:rsidRPr="00664975">
        <w:t>Discrepancies Solved Notification’ C_DIS_NOT (IE049)</w:t>
      </w:r>
      <w:r w:rsidRPr="00664975">
        <w:t xml:space="preserve"> message</w:t>
      </w:r>
      <w:r w:rsidR="0000734E" w:rsidRPr="00664975">
        <w:t xml:space="preserve"> (i.e. the flag ‘Discrepancies resolved’ </w:t>
      </w:r>
      <w:r w:rsidR="00A72CEF" w:rsidRPr="00664975">
        <w:t>is equal to</w:t>
      </w:r>
      <w:r w:rsidR="0000734E" w:rsidRPr="00664975">
        <w:t xml:space="preserve"> </w:t>
      </w:r>
      <w:r w:rsidR="0000734E" w:rsidRPr="00664975">
        <w:rPr>
          <w:i/>
        </w:rPr>
        <w:t>‘1-</w:t>
      </w:r>
      <w:r w:rsidR="00BF34EB" w:rsidRPr="00664975">
        <w:rPr>
          <w:i/>
        </w:rPr>
        <w:t xml:space="preserve">Discrepancies </w:t>
      </w:r>
      <w:r w:rsidR="00857571" w:rsidRPr="00664975">
        <w:rPr>
          <w:i/>
        </w:rPr>
        <w:t>resolved by the customs office of departure</w:t>
      </w:r>
      <w:r w:rsidR="0000734E" w:rsidRPr="00664975">
        <w:rPr>
          <w:i/>
        </w:rPr>
        <w:t>’</w:t>
      </w:r>
      <w:r w:rsidR="0000734E" w:rsidRPr="00664975">
        <w:t>)</w:t>
      </w:r>
      <w:r w:rsidRPr="00664975">
        <w:t xml:space="preserve">, which is </w:t>
      </w:r>
      <w:r w:rsidR="0050073C" w:rsidRPr="00664975">
        <w:t>downgrade</w:t>
      </w:r>
      <w:r w:rsidR="009632F5" w:rsidRPr="00664975">
        <w:t>d</w:t>
      </w:r>
      <w:r w:rsidRPr="00664975">
        <w:t xml:space="preserve"> to the </w:t>
      </w:r>
      <w:r w:rsidR="00B34785" w:rsidRPr="00664975">
        <w:t xml:space="preserve">‘Discrepancies Solved Notification’ </w:t>
      </w:r>
      <w:r w:rsidR="009426CE" w:rsidRPr="00664975">
        <w:t>C_DIS_SOL (</w:t>
      </w:r>
      <w:r w:rsidRPr="00664975">
        <w:t>IE020</w:t>
      </w:r>
      <w:r w:rsidR="009426CE" w:rsidRPr="00664975">
        <w:t>)</w:t>
      </w:r>
      <w:r w:rsidR="008765DB" w:rsidRPr="00664975">
        <w:t xml:space="preserve"> and this message is delivered to the </w:t>
      </w:r>
      <w:r w:rsidR="00FA4DDB" w:rsidRPr="00664975">
        <w:t>Office of</w:t>
      </w:r>
      <w:r w:rsidR="008765DB" w:rsidRPr="00664975">
        <w:t xml:space="preserve"> Destination</w:t>
      </w:r>
      <w:r w:rsidR="00426345" w:rsidRPr="00664975">
        <w:t xml:space="preserve"> in P4</w:t>
      </w:r>
      <w:r w:rsidR="008765DB" w:rsidRPr="00664975">
        <w:t>.</w:t>
      </w:r>
      <w:r w:rsidR="003A0FE3" w:rsidRPr="00664975">
        <w:t xml:space="preserve"> </w:t>
      </w:r>
    </w:p>
    <w:p w14:paraId="15BA53EF" w14:textId="7A941071" w:rsidR="003A0FE3" w:rsidRPr="00664975" w:rsidRDefault="003A0FE3" w:rsidP="00131DC5">
      <w:r w:rsidRPr="00664975">
        <w:t xml:space="preserve">The state of the movement at the </w:t>
      </w:r>
      <w:r w:rsidR="00FA4DDB" w:rsidRPr="00664975">
        <w:t>Office of</w:t>
      </w:r>
      <w:r w:rsidRPr="00664975">
        <w:t xml:space="preserve"> Departure is set to </w:t>
      </w:r>
      <w:hyperlink w:anchor="_Office_of_Departure_1" w:history="1">
        <w:r w:rsidRPr="00664975">
          <w:rPr>
            <w:rStyle w:val="Hyperlink"/>
          </w:rPr>
          <w:t>Movement written off</w:t>
        </w:r>
      </w:hyperlink>
      <w:r w:rsidRPr="00664975">
        <w:t xml:space="preserve">, while the state of the movement at the </w:t>
      </w:r>
      <w:r w:rsidR="00FA4DDB" w:rsidRPr="00664975">
        <w:t>Office of</w:t>
      </w:r>
      <w:r w:rsidRPr="00664975">
        <w:t xml:space="preserve"> Destination </w:t>
      </w:r>
      <w:r w:rsidR="00AF246F" w:rsidRPr="00664975">
        <w:t>has already been</w:t>
      </w:r>
      <w:r w:rsidRPr="00664975">
        <w:t xml:space="preserve"> set to </w:t>
      </w:r>
      <w:hyperlink w:anchor="_Office_of_Destination" w:history="1">
        <w:r w:rsidRPr="00664975">
          <w:rPr>
            <w:rStyle w:val="Hyperlink"/>
          </w:rPr>
          <w:t>Goods released</w:t>
        </w:r>
      </w:hyperlink>
      <w:r w:rsidRPr="00664975">
        <w:t>.</w:t>
      </w:r>
    </w:p>
    <w:p w14:paraId="3B06FB42" w14:textId="3A650081" w:rsidR="00A571E2" w:rsidRPr="00664975" w:rsidRDefault="009426CE"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11</w:t>
      </w:r>
      <w:r w:rsidRPr="00664975">
        <w:rPr>
          <w:b/>
        </w:rPr>
        <w:fldChar w:fldCharType="end"/>
      </w:r>
      <w:r w:rsidR="00BC353C" w:rsidRPr="00664975">
        <w:rPr>
          <w:b/>
        </w:rPr>
        <w:t xml:space="preserve">] </w:t>
      </w:r>
      <w:r w:rsidR="00BC353C" w:rsidRPr="00664975">
        <w:t xml:space="preserve">Since the </w:t>
      </w:r>
      <w:r w:rsidR="009861A5" w:rsidRPr="00664975">
        <w:t xml:space="preserve">major discrepancies in the </w:t>
      </w:r>
      <w:r w:rsidR="00BC353C" w:rsidRPr="00664975">
        <w:t xml:space="preserve">destination control results </w:t>
      </w:r>
      <w:r w:rsidR="009861A5" w:rsidRPr="00664975">
        <w:t>are re</w:t>
      </w:r>
      <w:r w:rsidR="003D7753" w:rsidRPr="00664975">
        <w:t>solved</w:t>
      </w:r>
      <w:r w:rsidR="00F16276" w:rsidRPr="00664975">
        <w:t xml:space="preserve"> by the Office of Departure</w:t>
      </w:r>
      <w:r w:rsidR="00BC353C" w:rsidRPr="00664975">
        <w:t xml:space="preserve">, the timer </w:t>
      </w:r>
      <w:hyperlink w:anchor="T_Discrepancies_Resolution" w:history="1">
        <w:r w:rsidR="00BC353C" w:rsidRPr="00664975">
          <w:rPr>
            <w:rStyle w:val="Hyperlink"/>
          </w:rPr>
          <w:t>T_Discrepancies_Resolution</w:t>
        </w:r>
      </w:hyperlink>
      <w:r w:rsidR="00BC353C" w:rsidRPr="00664975">
        <w:t xml:space="preserve"> st</w:t>
      </w:r>
      <w:r w:rsidR="00F95D4F" w:rsidRPr="00664975">
        <w:t>ops</w:t>
      </w:r>
      <w:r w:rsidR="00942EE1" w:rsidRPr="00664975">
        <w:t xml:space="preserve"> at the Office of Departure</w:t>
      </w:r>
      <w:r w:rsidR="00BC353C" w:rsidRPr="00664975">
        <w:t>.</w:t>
      </w:r>
    </w:p>
    <w:p w14:paraId="74740730" w14:textId="1A2ECF7A" w:rsidR="00EE485A" w:rsidRPr="00664975" w:rsidRDefault="009426CE"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12</w:t>
      </w:r>
      <w:r w:rsidRPr="00664975">
        <w:rPr>
          <w:b/>
        </w:rPr>
        <w:fldChar w:fldCharType="end"/>
      </w:r>
      <w:r w:rsidRPr="00664975">
        <w:rPr>
          <w:b/>
        </w:rPr>
        <w:t xml:space="preserve">] </w:t>
      </w:r>
      <w:r w:rsidRPr="00664975">
        <w:t xml:space="preserve">The timer </w:t>
      </w:r>
      <w:hyperlink w:anchor="T_Recovery_Recommended" w:history="1">
        <w:r w:rsidRPr="00664975">
          <w:rPr>
            <w:rStyle w:val="Hyperlink"/>
          </w:rPr>
          <w:t>T_Recovery_Recommended</w:t>
        </w:r>
      </w:hyperlink>
      <w:r w:rsidRPr="00664975">
        <w:t xml:space="preserve"> at the </w:t>
      </w:r>
      <w:r w:rsidR="00FA4DDB" w:rsidRPr="00664975">
        <w:t>Office of</w:t>
      </w:r>
      <w:r w:rsidRPr="00664975">
        <w:t xml:space="preserve"> Departure stops.</w:t>
      </w:r>
    </w:p>
    <w:p w14:paraId="06F75073" w14:textId="1CB5401F" w:rsidR="00603AC8" w:rsidRPr="00664975" w:rsidRDefault="003A0FE3" w:rsidP="00131DC5">
      <w:r w:rsidRPr="00664975">
        <w:rPr>
          <w:b/>
        </w:rPr>
        <w:t xml:space="preserve">[Step </w:t>
      </w:r>
      <w:r w:rsidRPr="00664975">
        <w:rPr>
          <w:b/>
        </w:rPr>
        <w:fldChar w:fldCharType="begin"/>
      </w:r>
      <w:r w:rsidRPr="00664975">
        <w:rPr>
          <w:b/>
        </w:rPr>
        <w:instrText xml:space="preserve"> seq TRN</w:instrText>
      </w:r>
      <w:r w:rsidR="000423AA" w:rsidRPr="00664975">
        <w:rPr>
          <w:b/>
        </w:rPr>
        <w:instrText>1</w:instrText>
      </w:r>
      <w:r w:rsidRPr="00664975">
        <w:rPr>
          <w:b/>
        </w:rPr>
        <w:instrText>-TRA-DES-A-008</w:instrText>
      </w:r>
      <w:r w:rsidRPr="00664975">
        <w:rPr>
          <w:b/>
        </w:rPr>
        <w:fldChar w:fldCharType="separate"/>
      </w:r>
      <w:r w:rsidR="0097205F">
        <w:rPr>
          <w:b/>
          <w:noProof/>
        </w:rPr>
        <w:t>13</w:t>
      </w:r>
      <w:r w:rsidRPr="00664975">
        <w:rPr>
          <w:b/>
        </w:rPr>
        <w:fldChar w:fldCharType="end"/>
      </w:r>
      <w:r w:rsidRPr="00664975">
        <w:rPr>
          <w:b/>
        </w:rPr>
        <w:t xml:space="preserve">] </w:t>
      </w:r>
      <w:r w:rsidRPr="00664975">
        <w:t>Eventually</w:t>
      </w:r>
      <w:r w:rsidR="00D0455A" w:rsidRPr="00664975">
        <w:t>, the</w:t>
      </w:r>
      <w:r w:rsidRPr="00664975">
        <w:t xml:space="preserve"> </w:t>
      </w:r>
      <w:r w:rsidR="008C380A" w:rsidRPr="00664975">
        <w:t>‘Discrepancies Solved Notification’ C_DIS_SOL (IE020)</w:t>
      </w:r>
      <w:r w:rsidR="00EA27C1" w:rsidRPr="00664975">
        <w:t xml:space="preserve"> is rejected </w:t>
      </w:r>
      <w:r w:rsidR="00300548" w:rsidRPr="00664975">
        <w:t xml:space="preserve">by the </w:t>
      </w:r>
      <w:r w:rsidR="00FA4DDB" w:rsidRPr="00664975">
        <w:t>Office of</w:t>
      </w:r>
      <w:r w:rsidR="00300548" w:rsidRPr="00664975">
        <w:t xml:space="preserve"> Destination </w:t>
      </w:r>
      <w:r w:rsidR="00EA27C1" w:rsidRPr="00664975">
        <w:t xml:space="preserve">with the </w:t>
      </w:r>
      <w:r w:rsidR="00272A63" w:rsidRPr="00664975">
        <w:t xml:space="preserve">‘Functional NACK’ </w:t>
      </w:r>
      <w:r w:rsidR="00C807BC" w:rsidRPr="00664975">
        <w:t>C_FUN_NACK (</w:t>
      </w:r>
      <w:r w:rsidR="00272A63" w:rsidRPr="00664975">
        <w:t>IE906</w:t>
      </w:r>
      <w:r w:rsidR="00C807BC" w:rsidRPr="00664975">
        <w:t>)</w:t>
      </w:r>
      <w:r w:rsidR="00272A63" w:rsidRPr="00664975">
        <w:t xml:space="preserve"> message.</w:t>
      </w:r>
      <w:r w:rsidR="00026E94" w:rsidRPr="00664975">
        <w:t xml:space="preserve"> </w:t>
      </w:r>
    </w:p>
    <w:p w14:paraId="205FA2C3" w14:textId="710DC4B5" w:rsidR="00F97B84" w:rsidRPr="00664975" w:rsidRDefault="0013563F" w:rsidP="00131DC5">
      <w:r w:rsidRPr="00664975">
        <w:t>This rejection happens, because the movement at the NCTS-P4 Office of Destination has been closed (i.e. its status is under the final status ‘Goods released’), when it has sent the ‘Destination Control Results’ C_DES_CON (IE018) with the ‘Waiting for discrepancies resolution’ flag to be equal to ‘0-No’.</w:t>
      </w:r>
      <w:r w:rsidR="00F97B84" w:rsidRPr="00664975">
        <w:t xml:space="preserve"> </w:t>
      </w:r>
    </w:p>
    <w:p w14:paraId="1E2099A7" w14:textId="0AD1C924" w:rsidR="005823BE" w:rsidRPr="00664975" w:rsidRDefault="00E60FDF" w:rsidP="00131DC5">
      <w:r w:rsidRPr="00664975">
        <w:t>It is noted that</w:t>
      </w:r>
      <w:r w:rsidR="00F230B6" w:rsidRPr="00664975">
        <w:t xml:space="preserve"> in </w:t>
      </w:r>
      <w:r w:rsidR="00A8173B" w:rsidRPr="00664975">
        <w:t>NCTS-P4</w:t>
      </w:r>
      <w:r w:rsidR="00D0455A" w:rsidRPr="00664975">
        <w:t>, the</w:t>
      </w:r>
      <w:r w:rsidR="00F230B6" w:rsidRPr="00664975">
        <w:t xml:space="preserve"> message ‘Discrepancies Solved Notification’ C_DIS_SOL (IE020) is not sent </w:t>
      </w:r>
      <w:r w:rsidRPr="00664975">
        <w:t xml:space="preserve">by a NCTS P4 </w:t>
      </w:r>
      <w:r w:rsidR="00FA4DDB" w:rsidRPr="00664975">
        <w:t>Office of</w:t>
      </w:r>
      <w:r w:rsidRPr="00664975">
        <w:t xml:space="preserve"> Departure </w:t>
      </w:r>
      <w:r w:rsidR="00F230B6" w:rsidRPr="00664975">
        <w:t>when the ‘Destination Control Results’ C_DES_CON (IE018) message contains the ‘Waiting for discrepancies resolution’ flag to be equal to ‘0-No’</w:t>
      </w:r>
      <w:r w:rsidR="0096208E" w:rsidRPr="00664975">
        <w:t xml:space="preserve">. On the other hand, in </w:t>
      </w:r>
      <w:r w:rsidR="00B97C19" w:rsidRPr="00664975">
        <w:t>NCTS-P5</w:t>
      </w:r>
      <w:r w:rsidR="00D0455A" w:rsidRPr="00664975">
        <w:t>, the</w:t>
      </w:r>
      <w:r w:rsidR="0096208E" w:rsidRPr="00664975">
        <w:t xml:space="preserve"> ‘</w:t>
      </w:r>
      <w:r w:rsidR="000E6E56" w:rsidRPr="00664975">
        <w:t>Discrepancies Solved Notification’ C_DIS_NOT (IE049)</w:t>
      </w:r>
      <w:r w:rsidR="000E6E56" w:rsidRPr="00664975" w:rsidDel="000E6E56">
        <w:t xml:space="preserve"> </w:t>
      </w:r>
      <w:r w:rsidR="0096208E" w:rsidRPr="00664975">
        <w:t>message</w:t>
      </w:r>
      <w:r w:rsidR="00603AC8" w:rsidRPr="00664975">
        <w:t xml:space="preserve"> is always sent to the </w:t>
      </w:r>
      <w:r w:rsidR="00FA4DDB" w:rsidRPr="00664975">
        <w:t>Office of</w:t>
      </w:r>
      <w:r w:rsidR="00603AC8" w:rsidRPr="00664975">
        <w:t xml:space="preserve"> Destination when the major discrepancies are </w:t>
      </w:r>
      <w:r w:rsidR="00D92BD5" w:rsidRPr="00664975">
        <w:t xml:space="preserve">either </w:t>
      </w:r>
      <w:r w:rsidR="00603AC8" w:rsidRPr="00664975">
        <w:t xml:space="preserve">resolved </w:t>
      </w:r>
      <w:r w:rsidR="00AF1E35" w:rsidRPr="00664975">
        <w:t xml:space="preserve">or not </w:t>
      </w:r>
      <w:r w:rsidR="00603AC8" w:rsidRPr="00664975">
        <w:t xml:space="preserve">resolved </w:t>
      </w:r>
      <w:r w:rsidR="008F438A" w:rsidRPr="00664975">
        <w:t>by</w:t>
      </w:r>
      <w:r w:rsidR="00603AC8" w:rsidRPr="00664975">
        <w:t xml:space="preserve"> the </w:t>
      </w:r>
      <w:r w:rsidR="00FA4DDB" w:rsidRPr="00664975">
        <w:t>Office of</w:t>
      </w:r>
      <w:r w:rsidR="00603AC8" w:rsidRPr="00664975">
        <w:t xml:space="preserve"> Departure</w:t>
      </w:r>
      <w:r w:rsidR="00E15BFB" w:rsidRPr="00664975">
        <w:t>.</w:t>
      </w:r>
      <w:r w:rsidR="00603AC8" w:rsidRPr="00664975">
        <w:t xml:space="preserve"> </w:t>
      </w:r>
      <w:r w:rsidR="006638BD" w:rsidRPr="00664975">
        <w:t xml:space="preserve">The reception of the </w:t>
      </w:r>
      <w:r w:rsidR="000E6E56" w:rsidRPr="00664975">
        <w:t>‘Discrepancies Solved Notification’ C_DIS_NOT (IE049)</w:t>
      </w:r>
      <w:r w:rsidR="006638BD" w:rsidRPr="00664975">
        <w:t xml:space="preserve"> will enable</w:t>
      </w:r>
      <w:r w:rsidR="00603AC8" w:rsidRPr="00664975">
        <w:t xml:space="preserve"> the </w:t>
      </w:r>
      <w:r w:rsidR="00FA4DDB" w:rsidRPr="00664975">
        <w:t>Office of</w:t>
      </w:r>
      <w:r w:rsidR="00603AC8" w:rsidRPr="00664975">
        <w:t xml:space="preserve"> </w:t>
      </w:r>
      <w:r w:rsidR="00F5227F" w:rsidRPr="00664975">
        <w:t>Destination</w:t>
      </w:r>
      <w:r w:rsidR="00603AC8" w:rsidRPr="00664975">
        <w:t xml:space="preserve"> </w:t>
      </w:r>
      <w:r w:rsidR="00CC436F" w:rsidRPr="00664975">
        <w:t xml:space="preserve">either </w:t>
      </w:r>
      <w:r w:rsidR="00E03C68" w:rsidRPr="00664975">
        <w:t>to finalise</w:t>
      </w:r>
      <w:r w:rsidR="00603AC8" w:rsidRPr="00664975">
        <w:t xml:space="preserve"> the movement as well</w:t>
      </w:r>
      <w:r w:rsidR="008A79F5" w:rsidRPr="00664975">
        <w:t xml:space="preserve"> i</w:t>
      </w:r>
      <w:r w:rsidR="00DC5A58" w:rsidRPr="00664975">
        <w:t>n case</w:t>
      </w:r>
      <w:r w:rsidR="008A79F5" w:rsidRPr="00664975">
        <w:t xml:space="preserve"> the discrepancies are resolved by the </w:t>
      </w:r>
      <w:r w:rsidR="008A79F5" w:rsidRPr="00664975">
        <w:lastRenderedPageBreak/>
        <w:t>Office of Departure or</w:t>
      </w:r>
      <w:r w:rsidR="00F20DDE" w:rsidRPr="00664975">
        <w:t xml:space="preserve"> decide to request to perform recovery</w:t>
      </w:r>
      <w:r w:rsidR="009A51CF" w:rsidRPr="00664975">
        <w:t xml:space="preserve"> or expect recovery initiation from the Office of Departure</w:t>
      </w:r>
      <w:r w:rsidR="00603AC8" w:rsidRPr="00664975">
        <w:t>.</w:t>
      </w:r>
    </w:p>
    <w:p w14:paraId="24E48188" w14:textId="1ACD8A75" w:rsidR="00516647" w:rsidRPr="00664975" w:rsidRDefault="007E77F9" w:rsidP="00920DCA">
      <w:r w:rsidRPr="00664975">
        <w:t>However, the frequency of the mentioned rejections is expected to be low. A guideline to the operational NCTS-P4 systems to</w:t>
      </w:r>
      <w:r w:rsidR="004A40C6" w:rsidRPr="00664975">
        <w:t xml:space="preserve"> avoid the use of ‘Waiting for discrepancies resolution’ flag = ‘0-No’</w:t>
      </w:r>
      <w:r w:rsidRPr="00664975">
        <w:t xml:space="preserve"> </w:t>
      </w:r>
      <w:r w:rsidR="004A40C6" w:rsidRPr="00664975">
        <w:t xml:space="preserve">during the </w:t>
      </w:r>
      <w:r w:rsidR="00252F9D" w:rsidRPr="00664975">
        <w:t>Transitional Period</w:t>
      </w:r>
      <w:r w:rsidR="004A40C6" w:rsidRPr="00664975">
        <w:t xml:space="preserve"> would </w:t>
      </w:r>
      <w:r w:rsidR="00974548" w:rsidRPr="00664975">
        <w:t>decrease</w:t>
      </w:r>
      <w:r w:rsidR="004D3E16" w:rsidRPr="00664975">
        <w:t xml:space="preserve"> the </w:t>
      </w:r>
      <w:r w:rsidR="00974548" w:rsidRPr="00664975">
        <w:t>above-mentioned</w:t>
      </w:r>
      <w:r w:rsidR="004D3E16" w:rsidRPr="00664975">
        <w:t xml:space="preserve"> rejections.</w:t>
      </w:r>
    </w:p>
    <w:p w14:paraId="5F888E99" w14:textId="4ACCF048" w:rsidR="00FC786F" w:rsidRPr="00664975" w:rsidRDefault="00FC786F" w:rsidP="00131DC5">
      <w:pPr>
        <w:jc w:val="center"/>
      </w:pPr>
      <w:r w:rsidRPr="00664975">
        <w:rPr>
          <w:noProof/>
          <w:lang w:val="fr-BE" w:eastAsia="fr-BE"/>
        </w:rPr>
        <w:drawing>
          <wp:inline distT="0" distB="0" distL="0" distR="0" wp14:anchorId="60BC6868" wp14:editId="31165351">
            <wp:extent cx="5760085" cy="6888480"/>
            <wp:effectExtent l="0" t="0" r="0" b="0"/>
            <wp:docPr id="630802483" name="Picture 63080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60085" cy="6888480"/>
                    </a:xfrm>
                    <a:prstGeom prst="rect">
                      <a:avLst/>
                    </a:prstGeom>
                    <a:noFill/>
                    <a:ln>
                      <a:noFill/>
                    </a:ln>
                  </pic:spPr>
                </pic:pic>
              </a:graphicData>
            </a:graphic>
          </wp:inline>
        </w:drawing>
      </w:r>
    </w:p>
    <w:p w14:paraId="3CFEDC18" w14:textId="5A640A6B" w:rsidR="00170283" w:rsidRPr="00664975" w:rsidRDefault="005F02D3" w:rsidP="00F9009B">
      <w:pPr>
        <w:pStyle w:val="Caption"/>
      </w:pPr>
      <w:bookmarkStart w:id="2038" w:name="_Ref13257040"/>
      <w:bookmarkStart w:id="2039" w:name="_Toc43942860"/>
      <w:bookmarkStart w:id="2040" w:name="_Toc46393255"/>
      <w:r w:rsidRPr="00664975">
        <w:t xml:space="preserve">Figure </w:t>
      </w:r>
      <w:r w:rsidRPr="00664975">
        <w:fldChar w:fldCharType="begin"/>
      </w:r>
      <w:r w:rsidRPr="00664975">
        <w:instrText xml:space="preserve"> SEQ Figure \* ARABIC </w:instrText>
      </w:r>
      <w:r w:rsidRPr="00664975">
        <w:fldChar w:fldCharType="separate"/>
      </w:r>
      <w:r w:rsidR="0097205F">
        <w:rPr>
          <w:noProof/>
        </w:rPr>
        <w:t>137</w:t>
      </w:r>
      <w:r w:rsidRPr="00664975">
        <w:fldChar w:fldCharType="end"/>
      </w:r>
      <w:bookmarkEnd w:id="2038"/>
      <w:r w:rsidRPr="00664975">
        <w:t xml:space="preserve">: </w:t>
      </w:r>
      <w:r w:rsidR="004A57B7" w:rsidRPr="00664975">
        <w:t>TRN</w:t>
      </w:r>
      <w:r w:rsidR="00477DE6" w:rsidRPr="00664975">
        <w:t>1</w:t>
      </w:r>
      <w:r w:rsidR="004A57B7" w:rsidRPr="00664975">
        <w:t xml:space="preserve">-TRA-DES-A-008- Major Discrepancies found during control at the </w:t>
      </w:r>
      <w:r w:rsidR="00FA4DDB" w:rsidRPr="00664975">
        <w:t>Office of</w:t>
      </w:r>
      <w:r w:rsidR="004A57B7" w:rsidRPr="00664975">
        <w:t xml:space="preserve"> Destination during Transitional Period</w:t>
      </w:r>
      <w:bookmarkEnd w:id="2039"/>
      <w:bookmarkEnd w:id="2040"/>
    </w:p>
    <w:p w14:paraId="73D24427" w14:textId="100A5A7C" w:rsidR="000423AA" w:rsidRPr="00664975" w:rsidRDefault="000423AA" w:rsidP="00131DC5">
      <w:pPr>
        <w:pStyle w:val="Heading5"/>
      </w:pPr>
      <w:bookmarkStart w:id="2041" w:name="_TRN2-TRA-DES-A-008-_Major_Discrepan"/>
      <w:bookmarkStart w:id="2042" w:name="_Hlk32824616"/>
      <w:bookmarkStart w:id="2043" w:name="_Toc45648941"/>
      <w:bookmarkStart w:id="2044" w:name="_Toc46393046"/>
      <w:bookmarkEnd w:id="2041"/>
      <w:r w:rsidRPr="00664975">
        <w:lastRenderedPageBreak/>
        <w:t>TRN</w:t>
      </w:r>
      <w:r w:rsidR="002E7295" w:rsidRPr="00664975">
        <w:t>2</w:t>
      </w:r>
      <w:r w:rsidRPr="00664975">
        <w:t>-TRA-DES-A-008</w:t>
      </w:r>
      <w:bookmarkEnd w:id="2042"/>
      <w:r w:rsidRPr="00664975">
        <w:t xml:space="preserve">-Major Discrepancies found during control at the </w:t>
      </w:r>
      <w:r w:rsidR="00FA4DDB" w:rsidRPr="00664975">
        <w:t>Office of</w:t>
      </w:r>
      <w:r w:rsidRPr="00664975">
        <w:t xml:space="preserve"> Destination during Transitional Period</w:t>
      </w:r>
      <w:r w:rsidR="003D0912" w:rsidRPr="00664975">
        <w:t xml:space="preserve"> - Recovery initiation</w:t>
      </w:r>
      <w:bookmarkEnd w:id="2043"/>
      <w:bookmarkEnd w:id="2044"/>
    </w:p>
    <w:p w14:paraId="648D8B18" w14:textId="7069A267" w:rsidR="000423AA" w:rsidRPr="00664975" w:rsidRDefault="000423AA" w:rsidP="00131DC5">
      <w:r w:rsidRPr="00664975">
        <w:t>In the scenario</w:t>
      </w:r>
      <w:r w:rsidR="00F80146" w:rsidRPr="00664975">
        <w:t xml:space="preserve"> </w:t>
      </w:r>
      <w:hyperlink w:anchor="_T-TRA-DES-A-013-Major_Discrepancies" w:history="1">
        <w:r w:rsidR="00E54535" w:rsidRPr="00664975">
          <w:rPr>
            <w:rStyle w:val="Hyperlink"/>
          </w:rPr>
          <w:t>T-TRA-DES-A-13-Major Discrepancies found during control at the Office of Destination-Resolved after the expiration of resolution timer-Major discrepancies are confirmed-Recovery to be started</w:t>
        </w:r>
      </w:hyperlink>
      <w:r w:rsidRPr="00664975">
        <w:t>, all Offices are in the same Phase (i.e. NTCS-P5).</w:t>
      </w:r>
      <w:r w:rsidR="00781F99" w:rsidRPr="00664975">
        <w:t xml:space="preserve"> </w:t>
      </w:r>
      <w:r w:rsidRPr="00664975">
        <w:t>However, this is a transitional scenario that shows the Common Domain message exchanges when:</w:t>
      </w:r>
    </w:p>
    <w:p w14:paraId="251E0C89" w14:textId="68245183" w:rsidR="000423AA" w:rsidRPr="00664975" w:rsidRDefault="000423AA" w:rsidP="00A755BC">
      <w:pPr>
        <w:pStyle w:val="ListParagraph"/>
        <w:numPr>
          <w:ilvl w:val="1"/>
          <w:numId w:val="144"/>
        </w:numPr>
      </w:pPr>
      <w:r w:rsidRPr="00664975">
        <w:t xml:space="preserve">The </w:t>
      </w:r>
      <w:r w:rsidR="00FA4DDB" w:rsidRPr="00664975">
        <w:t>Office of</w:t>
      </w:r>
      <w:r w:rsidRPr="00664975">
        <w:t xml:space="preserve"> Departure is in NCTS-P5;</w:t>
      </w:r>
    </w:p>
    <w:p w14:paraId="0CD39E11" w14:textId="63535778" w:rsidR="000423AA" w:rsidRPr="00664975" w:rsidRDefault="000423AA" w:rsidP="00A755BC">
      <w:pPr>
        <w:pStyle w:val="ListParagraph"/>
        <w:numPr>
          <w:ilvl w:val="1"/>
          <w:numId w:val="144"/>
        </w:numPr>
      </w:pPr>
      <w:r w:rsidRPr="00664975">
        <w:t xml:space="preserve">The </w:t>
      </w:r>
      <w:r w:rsidR="00FA4DDB" w:rsidRPr="00664975">
        <w:t>Office of</w:t>
      </w:r>
      <w:r w:rsidRPr="00664975">
        <w:t xml:space="preserve"> Destination is NCTS-P4.</w:t>
      </w:r>
    </w:p>
    <w:p w14:paraId="06D3BBBF" w14:textId="7FCD4CED" w:rsidR="00B13AC3" w:rsidRPr="00664975" w:rsidRDefault="005A0DA5" w:rsidP="00131DC5">
      <w:pPr>
        <w:rPr>
          <w:i/>
        </w:rPr>
      </w:pPr>
      <w:r w:rsidRPr="00664975">
        <w:rPr>
          <w:i/>
        </w:rPr>
        <w:t xml:space="preserve">NOTE: </w:t>
      </w:r>
      <w:r w:rsidR="00B13AC3" w:rsidRPr="00664975">
        <w:rPr>
          <w:i/>
        </w:rPr>
        <w:t>This scenario is applicable for these countries that might not accept the ‘Recovery Communication’ C_REC_COM (IE063) in final status (under KELv0.26 it was stated that an IE063 shouldn't be rejected at ‘Goods Release’ state, although the DDNTA Phase 4 was never updated to reflect that).</w:t>
      </w:r>
    </w:p>
    <w:p w14:paraId="2D63B1CB" w14:textId="29D260AE" w:rsidR="000423AA" w:rsidRPr="00664975" w:rsidRDefault="000423AA" w:rsidP="00131DC5">
      <w:r w:rsidRPr="00664975">
        <w:t xml:space="preserve">This scenario describes the case when the </w:t>
      </w:r>
      <w:r w:rsidR="00FA4DDB" w:rsidRPr="00664975">
        <w:t>Office of</w:t>
      </w:r>
      <w:r w:rsidRPr="00664975">
        <w:t xml:space="preserve"> Destination operates under </w:t>
      </w:r>
      <w:r w:rsidR="00D82568" w:rsidRPr="00664975">
        <w:t>NCTS-P4</w:t>
      </w:r>
      <w:r w:rsidRPr="00664975">
        <w:t xml:space="preserve"> and reports in the destination control results major discrepancies (i.e. control result code ‘B1’</w:t>
      </w:r>
      <w:r w:rsidR="00B02785" w:rsidRPr="00664975">
        <w:t>) but</w:t>
      </w:r>
      <w:r w:rsidRPr="00664975">
        <w:t xml:space="preserve"> decides not to wait for their resolution (i.e. ‘Waiting for discrepancies resolution’ flag is set to ‘0-No’).</w:t>
      </w:r>
      <w:r w:rsidR="00585885" w:rsidRPr="00664975">
        <w:t xml:space="preserve"> </w:t>
      </w:r>
      <w:r w:rsidRPr="00664975">
        <w:t>On the other hand</w:t>
      </w:r>
      <w:r w:rsidR="00D0455A" w:rsidRPr="00664975">
        <w:t>, the</w:t>
      </w:r>
      <w:r w:rsidRPr="00664975">
        <w:t xml:space="preserve"> </w:t>
      </w:r>
      <w:r w:rsidR="00FA4DDB" w:rsidRPr="00664975">
        <w:t>Office of</w:t>
      </w:r>
      <w:r w:rsidRPr="00664975">
        <w:t xml:space="preserve"> Departure that operates under </w:t>
      </w:r>
      <w:r w:rsidR="00B97C19" w:rsidRPr="00664975">
        <w:t>NCTS-P5</w:t>
      </w:r>
      <w:r w:rsidRPr="00664975">
        <w:t xml:space="preserve"> </w:t>
      </w:r>
      <w:r w:rsidR="00590CE1" w:rsidRPr="00664975">
        <w:t xml:space="preserve">does not resolve the major discrepancies and initiates </w:t>
      </w:r>
      <w:r w:rsidR="00585885" w:rsidRPr="00664975">
        <w:t>Recovery</w:t>
      </w:r>
      <w:r w:rsidR="00590CE1" w:rsidRPr="00664975">
        <w:t>.</w:t>
      </w:r>
    </w:p>
    <w:p w14:paraId="64A87463" w14:textId="0F0FC3E5" w:rsidR="000423AA" w:rsidRPr="00664975" w:rsidRDefault="000423AA" w:rsidP="00131DC5">
      <w:r w:rsidRPr="00664975">
        <w:t xml:space="preserve">Please refer to the </w:t>
      </w:r>
      <w:r w:rsidR="00590CE1" w:rsidRPr="00664975">
        <w:fldChar w:fldCharType="begin"/>
      </w:r>
      <w:r w:rsidR="00590CE1" w:rsidRPr="00664975">
        <w:instrText xml:space="preserve"> REF _Ref13561723 \h </w:instrText>
      </w:r>
      <w:r w:rsidR="00590CE1" w:rsidRPr="00664975">
        <w:fldChar w:fldCharType="separate"/>
      </w:r>
      <w:r w:rsidR="0097205F" w:rsidRPr="00664975">
        <w:t xml:space="preserve">Figure </w:t>
      </w:r>
      <w:r w:rsidR="0097205F">
        <w:rPr>
          <w:noProof/>
        </w:rPr>
        <w:t>138</w:t>
      </w:r>
      <w:r w:rsidR="00590CE1" w:rsidRPr="00664975">
        <w:fldChar w:fldCharType="end"/>
      </w:r>
      <w:r w:rsidRPr="00664975">
        <w:t xml:space="preserve"> for the visual representation of the below steps.</w:t>
      </w:r>
    </w:p>
    <w:p w14:paraId="2D85EA49" w14:textId="6CD5F680" w:rsidR="000423AA" w:rsidRPr="00664975" w:rsidRDefault="000423AA" w:rsidP="00131DC5">
      <w:r w:rsidRPr="00664975">
        <w:rPr>
          <w:b/>
        </w:rPr>
        <w:t xml:space="preserve">[Step </w:t>
      </w:r>
      <w:r w:rsidRPr="00664975">
        <w:rPr>
          <w:b/>
        </w:rPr>
        <w:fldChar w:fldCharType="begin"/>
      </w:r>
      <w:r w:rsidRPr="00664975">
        <w:rPr>
          <w:b/>
        </w:rPr>
        <w:instrText xml:space="preserve"> seq TRN</w:instrText>
      </w:r>
      <w:r w:rsidR="002E7295" w:rsidRPr="00664975">
        <w:rPr>
          <w:b/>
        </w:rPr>
        <w:instrText>2</w:instrText>
      </w:r>
      <w:r w:rsidRPr="00664975">
        <w:rPr>
          <w:b/>
        </w:rPr>
        <w:instrText>-TRA-DES-A-008</w:instrText>
      </w:r>
      <w:r w:rsidRPr="00664975">
        <w:rPr>
          <w:b/>
        </w:rPr>
        <w:fldChar w:fldCharType="separate"/>
      </w:r>
      <w:r w:rsidR="0097205F">
        <w:rPr>
          <w:b/>
          <w:noProof/>
        </w:rPr>
        <w:t>1</w:t>
      </w:r>
      <w:r w:rsidRPr="00664975">
        <w:rPr>
          <w:b/>
        </w:rPr>
        <w:fldChar w:fldCharType="end"/>
      </w:r>
      <w:r w:rsidRPr="00664975">
        <w:rPr>
          <w:b/>
        </w:rPr>
        <w:t xml:space="preserve">] </w:t>
      </w:r>
      <w:r w:rsidRPr="00664975">
        <w:t>When the movement is released for transit</w:t>
      </w:r>
      <w:r w:rsidR="00D0455A" w:rsidRPr="00664975">
        <w:t>, the</w:t>
      </w:r>
      <w:r w:rsidRPr="00664975">
        <w:t xml:space="preserve"> </w:t>
      </w:r>
      <w:r w:rsidR="00FA4DDB" w:rsidRPr="00664975">
        <w:t>Office of</w:t>
      </w:r>
      <w:r w:rsidRPr="00664975">
        <w:t xml:space="preserve"> Departure sends to the </w:t>
      </w:r>
      <w:r w:rsidR="00FA4DDB" w:rsidRPr="00664975">
        <w:t>Office of</w:t>
      </w:r>
      <w:r w:rsidRPr="00664975">
        <w:t xml:space="preserve"> Destination the ‘Anticipated Arrival Record’ C_AAR_SND (IE001) message.</w:t>
      </w:r>
    </w:p>
    <w:p w14:paraId="0579B0B7" w14:textId="307F7031" w:rsidR="000423AA" w:rsidRPr="00664975" w:rsidRDefault="000423AA" w:rsidP="00131DC5">
      <w:r w:rsidRPr="00664975">
        <w:t xml:space="preserve">The state of the movement at the </w:t>
      </w:r>
      <w:r w:rsidR="00FA4DDB" w:rsidRPr="00664975">
        <w:t>Office of</w:t>
      </w:r>
      <w:r w:rsidRPr="00664975">
        <w:t xml:space="preserve"> Departure is set to </w:t>
      </w:r>
      <w:hyperlink w:anchor="_Office_of_Departure_1" w:history="1">
        <w:r w:rsidRPr="00664975">
          <w:rPr>
            <w:rStyle w:val="Hyperlink"/>
          </w:rPr>
          <w:t>Movement Released</w:t>
        </w:r>
      </w:hyperlink>
      <w:r w:rsidRPr="00664975">
        <w:t xml:space="preserve">, while the state of the movement at the </w:t>
      </w:r>
      <w:r w:rsidR="00FA4DDB" w:rsidRPr="00664975">
        <w:t>Office of</w:t>
      </w:r>
      <w:r w:rsidRPr="00664975">
        <w:t xml:space="preserve"> Destination is set to </w:t>
      </w:r>
      <w:hyperlink w:anchor="_Office_of_Destination" w:history="1">
        <w:r w:rsidRPr="00664975">
          <w:rPr>
            <w:rStyle w:val="Hyperlink"/>
          </w:rPr>
          <w:t>AAR Created</w:t>
        </w:r>
      </w:hyperlink>
      <w:r w:rsidRPr="00664975">
        <w:t xml:space="preserve"> (same status between </w:t>
      </w:r>
      <w:r w:rsidR="00D82568" w:rsidRPr="00664975">
        <w:t>NCTS-P4</w:t>
      </w:r>
      <w:r w:rsidRPr="00664975">
        <w:t xml:space="preserve"> and </w:t>
      </w:r>
      <w:r w:rsidR="00D82568" w:rsidRPr="00664975">
        <w:t>NCTS-P5</w:t>
      </w:r>
      <w:r w:rsidRPr="00664975">
        <w:t>).</w:t>
      </w:r>
    </w:p>
    <w:p w14:paraId="287D06D1" w14:textId="12F30607" w:rsidR="000423AA" w:rsidRPr="00664975" w:rsidRDefault="002E7295"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2</w:t>
      </w:r>
      <w:r w:rsidRPr="00664975">
        <w:rPr>
          <w:b/>
        </w:rPr>
        <w:fldChar w:fldCharType="end"/>
      </w:r>
      <w:r w:rsidRPr="00664975">
        <w:rPr>
          <w:b/>
        </w:rPr>
        <w:t>]</w:t>
      </w:r>
      <w:r w:rsidR="000423AA" w:rsidRPr="00664975">
        <w:rPr>
          <w:b/>
        </w:rPr>
        <w:t xml:space="preserve"> </w:t>
      </w:r>
      <w:r w:rsidR="000423AA" w:rsidRPr="00664975">
        <w:t xml:space="preserve">The timer </w:t>
      </w:r>
      <w:hyperlink w:anchor="T_Await_Arrival_Advice" w:history="1">
        <w:r w:rsidR="000423AA" w:rsidRPr="00664975">
          <w:rPr>
            <w:rStyle w:val="Hyperlink"/>
          </w:rPr>
          <w:t>T_Await_Arrival_Advice</w:t>
        </w:r>
      </w:hyperlink>
      <w:r w:rsidR="000423AA" w:rsidRPr="00664975">
        <w:t xml:space="preserve"> at the </w:t>
      </w:r>
      <w:r w:rsidR="00FA4DDB" w:rsidRPr="00664975">
        <w:t>Office of</w:t>
      </w:r>
      <w:r w:rsidR="000423AA" w:rsidRPr="00664975">
        <w:t xml:space="preserve"> Departure starts.</w:t>
      </w:r>
    </w:p>
    <w:p w14:paraId="5F7B4B74" w14:textId="24E8BBB6" w:rsidR="000423AA" w:rsidRPr="00664975" w:rsidRDefault="002E7295"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3</w:t>
      </w:r>
      <w:r w:rsidRPr="00664975">
        <w:rPr>
          <w:b/>
        </w:rPr>
        <w:fldChar w:fldCharType="end"/>
      </w:r>
      <w:r w:rsidRPr="00664975">
        <w:rPr>
          <w:b/>
        </w:rPr>
        <w:t>]</w:t>
      </w:r>
      <w:r w:rsidR="000423AA" w:rsidRPr="00664975">
        <w:rPr>
          <w:b/>
        </w:rPr>
        <w:t xml:space="preserve"> </w:t>
      </w:r>
      <w:r w:rsidR="000423AA" w:rsidRPr="00664975">
        <w:t xml:space="preserve">The timer </w:t>
      </w:r>
      <w:hyperlink w:anchor="T_Await_Receipt_Control_Results" w:history="1">
        <w:r w:rsidR="000423AA" w:rsidRPr="00664975">
          <w:rPr>
            <w:rStyle w:val="Hyperlink"/>
          </w:rPr>
          <w:t>T_Await_Receipt_Control_Results</w:t>
        </w:r>
      </w:hyperlink>
      <w:r w:rsidR="000423AA" w:rsidRPr="00664975">
        <w:t xml:space="preserve"> at the </w:t>
      </w:r>
      <w:r w:rsidR="00FA4DDB" w:rsidRPr="00664975">
        <w:t>Office of</w:t>
      </w:r>
      <w:r w:rsidR="000423AA" w:rsidRPr="00664975">
        <w:t xml:space="preserve"> Departure starts.</w:t>
      </w:r>
    </w:p>
    <w:p w14:paraId="180A7E94" w14:textId="24AB52B6" w:rsidR="000423AA" w:rsidRPr="00664975" w:rsidRDefault="002E7295"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4</w:t>
      </w:r>
      <w:r w:rsidRPr="00664975">
        <w:rPr>
          <w:b/>
        </w:rPr>
        <w:fldChar w:fldCharType="end"/>
      </w:r>
      <w:r w:rsidRPr="00664975">
        <w:rPr>
          <w:b/>
        </w:rPr>
        <w:t>]</w:t>
      </w:r>
      <w:r w:rsidR="000423AA" w:rsidRPr="00664975">
        <w:rPr>
          <w:b/>
        </w:rPr>
        <w:t xml:space="preserve"> </w:t>
      </w:r>
      <w:r w:rsidR="000423AA" w:rsidRPr="00664975">
        <w:t xml:space="preserve">The timer </w:t>
      </w:r>
      <w:hyperlink w:anchor="T_Recovery_Recommended" w:history="1">
        <w:r w:rsidR="000423AA" w:rsidRPr="00664975">
          <w:rPr>
            <w:rStyle w:val="Hyperlink"/>
          </w:rPr>
          <w:t>T_Recovery_Recommended</w:t>
        </w:r>
      </w:hyperlink>
      <w:r w:rsidR="000423AA" w:rsidRPr="00664975">
        <w:t xml:space="preserve"> at the </w:t>
      </w:r>
      <w:r w:rsidR="00FA4DDB" w:rsidRPr="00664975">
        <w:t>Office of</w:t>
      </w:r>
      <w:r w:rsidR="000423AA" w:rsidRPr="00664975">
        <w:t xml:space="preserve"> Departure starts.</w:t>
      </w:r>
    </w:p>
    <w:p w14:paraId="65A6BAA5" w14:textId="60413B20" w:rsidR="000423AA" w:rsidRPr="00664975" w:rsidRDefault="002E7295"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5</w:t>
      </w:r>
      <w:r w:rsidRPr="00664975">
        <w:rPr>
          <w:b/>
        </w:rPr>
        <w:fldChar w:fldCharType="end"/>
      </w:r>
      <w:r w:rsidRPr="00664975">
        <w:rPr>
          <w:b/>
        </w:rPr>
        <w:t>]</w:t>
      </w:r>
      <w:r w:rsidR="000423AA" w:rsidRPr="00664975">
        <w:rPr>
          <w:b/>
        </w:rPr>
        <w:t xml:space="preserve"> </w:t>
      </w:r>
      <w:r w:rsidR="00C837FF" w:rsidRPr="00664975">
        <w:t>The movement arrives at</w:t>
      </w:r>
      <w:r w:rsidR="000423AA" w:rsidRPr="00664975">
        <w:t xml:space="preserve"> the </w:t>
      </w:r>
      <w:r w:rsidR="00FA4DDB" w:rsidRPr="00664975">
        <w:t>Office of</w:t>
      </w:r>
      <w:r w:rsidR="000423AA" w:rsidRPr="00664975">
        <w:t xml:space="preserve"> Destination that operates under </w:t>
      </w:r>
      <w:r w:rsidR="00D82568" w:rsidRPr="00664975">
        <w:t>NCTS-P4</w:t>
      </w:r>
      <w:r w:rsidR="000423AA" w:rsidRPr="00664975">
        <w:t xml:space="preserve"> and notifies the </w:t>
      </w:r>
      <w:r w:rsidR="00FA4DDB" w:rsidRPr="00664975">
        <w:t>Office of</w:t>
      </w:r>
      <w:r w:rsidR="000423AA" w:rsidRPr="00664975">
        <w:t xml:space="preserve"> Departure with the ‘Arrival Advice’ C_ARR_ADV</w:t>
      </w:r>
      <w:r w:rsidR="00781F99" w:rsidRPr="00664975">
        <w:t xml:space="preserve"> </w:t>
      </w:r>
      <w:r w:rsidR="000423AA" w:rsidRPr="00664975">
        <w:t>(IE006) message.</w:t>
      </w:r>
    </w:p>
    <w:p w14:paraId="485345B3" w14:textId="50B7A04C" w:rsidR="000423AA" w:rsidRPr="00664975" w:rsidRDefault="000423AA" w:rsidP="00131DC5">
      <w:r w:rsidRPr="00664975">
        <w:t xml:space="preserve">The state of the movement at the </w:t>
      </w:r>
      <w:r w:rsidR="00FA4DDB" w:rsidRPr="00664975">
        <w:t>Office of</w:t>
      </w:r>
      <w:r w:rsidRPr="00664975">
        <w:t xml:space="preserve"> Departure is set to </w:t>
      </w:r>
      <w:hyperlink w:anchor="_Office_of_Departure_1" w:history="1">
        <w:r w:rsidRPr="00664975">
          <w:rPr>
            <w:rStyle w:val="Hyperlink"/>
          </w:rPr>
          <w:t>Arrived</w:t>
        </w:r>
      </w:hyperlink>
      <w:r w:rsidRPr="00664975">
        <w:t xml:space="preserve">, while the state of the movement at the </w:t>
      </w:r>
      <w:r w:rsidR="00FA4DDB" w:rsidRPr="00664975">
        <w:t>Office of</w:t>
      </w:r>
      <w:r w:rsidRPr="00664975">
        <w:t xml:space="preserve"> Destination is set to </w:t>
      </w:r>
      <w:hyperlink w:anchor="_Office_of_Destination" w:history="1">
        <w:r w:rsidRPr="00664975">
          <w:rPr>
            <w:rStyle w:val="Hyperlink"/>
          </w:rPr>
          <w:t>Arrival accepted</w:t>
        </w:r>
      </w:hyperlink>
      <w:r w:rsidRPr="00664975">
        <w:t xml:space="preserve"> (same status between </w:t>
      </w:r>
      <w:r w:rsidR="00D82568" w:rsidRPr="00664975">
        <w:t>NCTS-P4</w:t>
      </w:r>
      <w:r w:rsidRPr="00664975">
        <w:t xml:space="preserve"> and </w:t>
      </w:r>
      <w:r w:rsidR="00D82568" w:rsidRPr="00664975">
        <w:t>NCTS-P5</w:t>
      </w:r>
      <w:r w:rsidRPr="00664975">
        <w:t>).</w:t>
      </w:r>
    </w:p>
    <w:p w14:paraId="3DA5C43C" w14:textId="22EBE11C" w:rsidR="000423AA" w:rsidRPr="00664975" w:rsidRDefault="002E7295"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6</w:t>
      </w:r>
      <w:r w:rsidRPr="00664975">
        <w:rPr>
          <w:b/>
        </w:rPr>
        <w:fldChar w:fldCharType="end"/>
      </w:r>
      <w:r w:rsidRPr="00664975">
        <w:rPr>
          <w:b/>
        </w:rPr>
        <w:t>]</w:t>
      </w:r>
      <w:r w:rsidR="000423AA" w:rsidRPr="00664975">
        <w:rPr>
          <w:b/>
        </w:rPr>
        <w:t xml:space="preserve"> </w:t>
      </w:r>
      <w:r w:rsidR="000423AA" w:rsidRPr="00664975">
        <w:t xml:space="preserve">The timer </w:t>
      </w:r>
      <w:hyperlink w:anchor="T_Await_Arrival_Advice" w:history="1">
        <w:r w:rsidR="000423AA" w:rsidRPr="00664975">
          <w:rPr>
            <w:rStyle w:val="Hyperlink"/>
          </w:rPr>
          <w:t>T_Await_Arrival_Advice</w:t>
        </w:r>
      </w:hyperlink>
      <w:r w:rsidR="000423AA" w:rsidRPr="00664975">
        <w:t xml:space="preserve"> at the </w:t>
      </w:r>
      <w:r w:rsidR="00FA4DDB" w:rsidRPr="00664975">
        <w:t>Office of</w:t>
      </w:r>
      <w:r w:rsidR="000423AA" w:rsidRPr="00664975">
        <w:t xml:space="preserve"> Departure stops.</w:t>
      </w:r>
    </w:p>
    <w:p w14:paraId="1B661455" w14:textId="65044488" w:rsidR="000423AA" w:rsidRPr="00664975" w:rsidRDefault="002E7295"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7</w:t>
      </w:r>
      <w:r w:rsidRPr="00664975">
        <w:rPr>
          <w:b/>
        </w:rPr>
        <w:fldChar w:fldCharType="end"/>
      </w:r>
      <w:r w:rsidRPr="00664975">
        <w:rPr>
          <w:b/>
        </w:rPr>
        <w:t>]</w:t>
      </w:r>
      <w:r w:rsidR="000423AA" w:rsidRPr="00664975">
        <w:rPr>
          <w:b/>
        </w:rPr>
        <w:t xml:space="preserve"> </w:t>
      </w:r>
      <w:r w:rsidR="000423AA" w:rsidRPr="00664975">
        <w:t>Following control</w:t>
      </w:r>
      <w:r w:rsidR="00D0455A" w:rsidRPr="00664975">
        <w:t>, the</w:t>
      </w:r>
      <w:r w:rsidR="000423AA" w:rsidRPr="00664975">
        <w:t xml:space="preserve"> </w:t>
      </w:r>
      <w:r w:rsidR="00FA4DDB" w:rsidRPr="00664975">
        <w:t>Office of</w:t>
      </w:r>
      <w:r w:rsidR="000423AA" w:rsidRPr="00664975">
        <w:t xml:space="preserve"> Destination found major discrepancies and notifies the </w:t>
      </w:r>
      <w:r w:rsidR="00FA4DDB" w:rsidRPr="00664975">
        <w:t>Office of</w:t>
      </w:r>
      <w:r w:rsidR="000423AA" w:rsidRPr="00664975">
        <w:t xml:space="preserve"> Destination with the ‘Destination Control Results’ C_DES_CON (IE018) message (i.e. control result code ‘B1’). However</w:t>
      </w:r>
      <w:r w:rsidR="00D0455A" w:rsidRPr="00664975">
        <w:t>, the</w:t>
      </w:r>
      <w:r w:rsidR="000423AA" w:rsidRPr="00664975">
        <w:t xml:space="preserve"> </w:t>
      </w:r>
      <w:r w:rsidR="00FA4DDB" w:rsidRPr="00664975">
        <w:t>Office of</w:t>
      </w:r>
      <w:r w:rsidR="000423AA" w:rsidRPr="00664975">
        <w:t xml:space="preserve"> Destination decides not to wait for the resolution of the discrepancies from the </w:t>
      </w:r>
      <w:r w:rsidR="00FA4DDB" w:rsidRPr="00664975">
        <w:t>Office of</w:t>
      </w:r>
      <w:r w:rsidR="000423AA" w:rsidRPr="00664975">
        <w:t xml:space="preserve"> Departure (i.e. ‘Waiting for discrepancies resolution’ flag is set to ‘0-No’).</w:t>
      </w:r>
    </w:p>
    <w:p w14:paraId="3626AEE3" w14:textId="18C2A6B0" w:rsidR="000423AA" w:rsidRPr="00664975" w:rsidRDefault="000423AA" w:rsidP="00131DC5">
      <w:r w:rsidRPr="00664975">
        <w:lastRenderedPageBreak/>
        <w:t xml:space="preserve">The state of the movement at the </w:t>
      </w:r>
      <w:r w:rsidR="00FA4DDB" w:rsidRPr="00664975">
        <w:t>Office of</w:t>
      </w:r>
      <w:r w:rsidRPr="00664975">
        <w:t xml:space="preserve"> Departure is set to </w:t>
      </w:r>
      <w:hyperlink w:anchor="_Office_of_Departure_1" w:history="1">
        <w:r w:rsidRPr="00664975">
          <w:rPr>
            <w:rStyle w:val="Hyperlink"/>
          </w:rPr>
          <w:t>Movement under resolution</w:t>
        </w:r>
      </w:hyperlink>
      <w:r w:rsidRPr="00664975">
        <w:t xml:space="preserve">, while the state of the movement at the </w:t>
      </w:r>
      <w:r w:rsidR="00FA4DDB" w:rsidRPr="00664975">
        <w:t>Office of</w:t>
      </w:r>
      <w:r w:rsidRPr="00664975">
        <w:t xml:space="preserve"> Destination is set to </w:t>
      </w:r>
      <w:hyperlink w:anchor="_Office_of_Destination" w:history="1">
        <w:r w:rsidRPr="00664975">
          <w:rPr>
            <w:rStyle w:val="Hyperlink"/>
          </w:rPr>
          <w:t>Goods released</w:t>
        </w:r>
      </w:hyperlink>
      <w:r w:rsidRPr="00664975">
        <w:t xml:space="preserve"> (</w:t>
      </w:r>
      <w:r w:rsidR="009906C4" w:rsidRPr="00664975">
        <w:t>final state</w:t>
      </w:r>
      <w:r w:rsidRPr="00664975">
        <w:t>).</w:t>
      </w:r>
    </w:p>
    <w:p w14:paraId="0510022D" w14:textId="5C162375" w:rsidR="000423AA" w:rsidRPr="00664975" w:rsidRDefault="002E7295"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8</w:t>
      </w:r>
      <w:r w:rsidRPr="00664975">
        <w:rPr>
          <w:b/>
        </w:rPr>
        <w:fldChar w:fldCharType="end"/>
      </w:r>
      <w:r w:rsidRPr="00664975">
        <w:rPr>
          <w:b/>
        </w:rPr>
        <w:t>]</w:t>
      </w:r>
      <w:r w:rsidR="000423AA" w:rsidRPr="00664975">
        <w:rPr>
          <w:b/>
        </w:rPr>
        <w:t xml:space="preserve"> </w:t>
      </w:r>
      <w:r w:rsidR="000423AA" w:rsidRPr="00664975">
        <w:t xml:space="preserve">The timer </w:t>
      </w:r>
      <w:hyperlink w:anchor="T_Await_Receipt_Control_Results" w:history="1">
        <w:r w:rsidR="000423AA" w:rsidRPr="00664975">
          <w:rPr>
            <w:rStyle w:val="Hyperlink"/>
          </w:rPr>
          <w:t>T_Await_Receipt_Control_Results</w:t>
        </w:r>
      </w:hyperlink>
      <w:r w:rsidR="000423AA" w:rsidRPr="00664975">
        <w:t xml:space="preserve"> at the </w:t>
      </w:r>
      <w:r w:rsidR="00FA4DDB" w:rsidRPr="00664975">
        <w:t>Office of</w:t>
      </w:r>
      <w:r w:rsidR="000423AA" w:rsidRPr="00664975">
        <w:t xml:space="preserve"> Departure stops.</w:t>
      </w:r>
    </w:p>
    <w:p w14:paraId="231458F7" w14:textId="50F22FA3" w:rsidR="00B000CA" w:rsidRPr="00664975" w:rsidRDefault="002E7295"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9</w:t>
      </w:r>
      <w:r w:rsidRPr="00664975">
        <w:rPr>
          <w:b/>
        </w:rPr>
        <w:fldChar w:fldCharType="end"/>
      </w:r>
      <w:r w:rsidRPr="00664975">
        <w:rPr>
          <w:b/>
        </w:rPr>
        <w:t>]</w:t>
      </w:r>
      <w:r w:rsidR="000423AA" w:rsidRPr="00664975">
        <w:rPr>
          <w:b/>
        </w:rPr>
        <w:t xml:space="preserve"> </w:t>
      </w:r>
      <w:r w:rsidR="00B000CA" w:rsidRPr="00664975">
        <w:t xml:space="preserve">Since the destination control results indicate major discrepancies, the timer </w:t>
      </w:r>
      <w:hyperlink w:anchor="T_Discrepancies_Resolution" w:history="1">
        <w:r w:rsidR="00B000CA" w:rsidRPr="00664975">
          <w:rPr>
            <w:rStyle w:val="Hyperlink"/>
          </w:rPr>
          <w:t>T_Discrepancies_Resolution</w:t>
        </w:r>
      </w:hyperlink>
      <w:r w:rsidR="00B000CA" w:rsidRPr="00664975">
        <w:t xml:space="preserve"> starts at the Office of Departure.</w:t>
      </w:r>
    </w:p>
    <w:p w14:paraId="326EB0FB" w14:textId="6C931608" w:rsidR="00A57E8F" w:rsidRPr="00664975" w:rsidRDefault="009D324D"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10</w:t>
      </w:r>
      <w:r w:rsidRPr="00664975">
        <w:rPr>
          <w:b/>
        </w:rPr>
        <w:fldChar w:fldCharType="end"/>
      </w:r>
      <w:r w:rsidRPr="00664975">
        <w:rPr>
          <w:b/>
        </w:rPr>
        <w:t xml:space="preserve">] </w:t>
      </w:r>
      <w:r w:rsidR="00AE120A" w:rsidRPr="00664975">
        <w:t>The</w:t>
      </w:r>
      <w:r w:rsidR="000423AA" w:rsidRPr="00664975">
        <w:t xml:space="preserve"> </w:t>
      </w:r>
      <w:r w:rsidR="00FA4DDB" w:rsidRPr="00664975">
        <w:t>Office of</w:t>
      </w:r>
      <w:r w:rsidR="000423AA" w:rsidRPr="00664975">
        <w:t xml:space="preserve"> Departure </w:t>
      </w:r>
      <w:r w:rsidR="005C0120" w:rsidRPr="00664975">
        <w:t>confirms</w:t>
      </w:r>
      <w:r w:rsidR="00AE120A" w:rsidRPr="00664975">
        <w:t xml:space="preserve"> the </w:t>
      </w:r>
      <w:r w:rsidR="000911C8" w:rsidRPr="00664975">
        <w:t xml:space="preserve">major </w:t>
      </w:r>
      <w:r w:rsidR="00B02785" w:rsidRPr="00664975">
        <w:t xml:space="preserve">discrepancies </w:t>
      </w:r>
      <w:r w:rsidR="00231994" w:rsidRPr="00664975">
        <w:t>and</w:t>
      </w:r>
      <w:r w:rsidR="000911C8" w:rsidRPr="00664975">
        <w:t xml:space="preserve"> decides to initiate </w:t>
      </w:r>
      <w:r w:rsidR="00585885" w:rsidRPr="00664975">
        <w:t>Recovery</w:t>
      </w:r>
      <w:r w:rsidR="000911C8" w:rsidRPr="00664975">
        <w:t>.</w:t>
      </w:r>
      <w:r w:rsidR="00781F99" w:rsidRPr="00664975">
        <w:t xml:space="preserve"> </w:t>
      </w:r>
      <w:r w:rsidR="00434385" w:rsidRPr="00664975">
        <w:t xml:space="preserve">Therefore, the </w:t>
      </w:r>
      <w:r w:rsidR="00F779FE" w:rsidRPr="00664975">
        <w:t xml:space="preserve">Office of Departure sends the ‘Discrepancies Solved Notification’ C_DIS_SOL (IE020) to </w:t>
      </w:r>
      <w:r w:rsidR="00DA7B08" w:rsidRPr="00664975">
        <w:t xml:space="preserve">notify </w:t>
      </w:r>
      <w:r w:rsidR="00F779FE" w:rsidRPr="00664975">
        <w:t>the Office of</w:t>
      </w:r>
      <w:r w:rsidRPr="00664975">
        <w:t xml:space="preserve"> Destination for this fact.</w:t>
      </w:r>
    </w:p>
    <w:p w14:paraId="3AEB8700" w14:textId="740EE8F7" w:rsidR="003E2BE1" w:rsidRPr="00664975" w:rsidRDefault="004E10D6"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11</w:t>
      </w:r>
      <w:r w:rsidRPr="00664975">
        <w:rPr>
          <w:b/>
        </w:rPr>
        <w:fldChar w:fldCharType="end"/>
      </w:r>
      <w:r w:rsidRPr="00664975">
        <w:rPr>
          <w:b/>
        </w:rPr>
        <w:t xml:space="preserve">] </w:t>
      </w:r>
      <w:r w:rsidR="00A57E8F" w:rsidRPr="00664975">
        <w:t xml:space="preserve">For this reason, the timer </w:t>
      </w:r>
      <w:hyperlink w:anchor="T_Discrepancies_Resolution" w:history="1">
        <w:r w:rsidR="00410DF5" w:rsidRPr="00664975">
          <w:rPr>
            <w:rStyle w:val="Hyperlink"/>
          </w:rPr>
          <w:t>T_Discrepancies_Resolution</w:t>
        </w:r>
      </w:hyperlink>
      <w:r w:rsidR="00410DF5" w:rsidRPr="00664975">
        <w:t xml:space="preserve"> </w:t>
      </w:r>
      <w:r w:rsidR="00955EF0" w:rsidRPr="00664975">
        <w:t>stops.</w:t>
      </w:r>
      <w:r w:rsidR="000911C8" w:rsidRPr="00664975">
        <w:t xml:space="preserve"> </w:t>
      </w:r>
    </w:p>
    <w:p w14:paraId="379EC863" w14:textId="1F9C3AAA" w:rsidR="00434385" w:rsidRPr="00664975" w:rsidRDefault="003A2FC8" w:rsidP="0043438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12</w:t>
      </w:r>
      <w:r w:rsidRPr="00664975">
        <w:rPr>
          <w:b/>
        </w:rPr>
        <w:fldChar w:fldCharType="end"/>
      </w:r>
      <w:r w:rsidRPr="00664975">
        <w:rPr>
          <w:b/>
        </w:rPr>
        <w:t xml:space="preserve">] </w:t>
      </w:r>
      <w:r w:rsidR="00434385" w:rsidRPr="00664975">
        <w:t xml:space="preserve">Eventually, the ‘Discrepancies Solved Notification’ C_DIS_SOL (IE020) is rejected by the Office of Destination with the ‘Functional NACK’ C_FUN_NACK (IE906) message. </w:t>
      </w:r>
    </w:p>
    <w:p w14:paraId="339AB551" w14:textId="617A606B" w:rsidR="003E2BE1" w:rsidRPr="00664975" w:rsidRDefault="00434385" w:rsidP="00434385">
      <w:r w:rsidRPr="00664975">
        <w:t>This rejection happens, because the movement at the NCTS-P4 Office of Destination has been closed (i.e. its status is under the final status ‘Goods released’), when it has sent the ‘Destination Control Results’ C_DES_CON (IE018) with the ‘Waiting for discrepancies resolution’ flag to be equal to ‘0-No’.</w:t>
      </w:r>
    </w:p>
    <w:p w14:paraId="6AF721A6" w14:textId="50FAFA54" w:rsidR="000911C8" w:rsidRPr="00664975" w:rsidRDefault="004E10D6"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13</w:t>
      </w:r>
      <w:r w:rsidRPr="00664975">
        <w:rPr>
          <w:b/>
        </w:rPr>
        <w:fldChar w:fldCharType="end"/>
      </w:r>
      <w:r w:rsidRPr="00664975">
        <w:rPr>
          <w:b/>
        </w:rPr>
        <w:t>]</w:t>
      </w:r>
      <w:r w:rsidR="00BE1764" w:rsidRPr="00664975">
        <w:rPr>
          <w:b/>
        </w:rPr>
        <w:t xml:space="preserve"> </w:t>
      </w:r>
      <w:r w:rsidR="00BE1764" w:rsidRPr="00664975">
        <w:t>The timer</w:t>
      </w:r>
      <w:r w:rsidR="000911C8" w:rsidRPr="00664975">
        <w:rPr>
          <w:b/>
        </w:rPr>
        <w:t xml:space="preserve"> </w:t>
      </w:r>
      <w:hyperlink w:anchor="T_Recovery_Recommended" w:history="1">
        <w:r w:rsidR="000911C8" w:rsidRPr="00664975">
          <w:rPr>
            <w:rStyle w:val="Hyperlink"/>
          </w:rPr>
          <w:t>T_Recovery_Recommended</w:t>
        </w:r>
      </w:hyperlink>
      <w:r w:rsidR="000911C8" w:rsidRPr="00664975">
        <w:t xml:space="preserve"> at the </w:t>
      </w:r>
      <w:r w:rsidR="00FA4DDB" w:rsidRPr="00664975">
        <w:t>Office of</w:t>
      </w:r>
      <w:r w:rsidR="000911C8" w:rsidRPr="00664975">
        <w:t xml:space="preserve"> Departure stop</w:t>
      </w:r>
      <w:r w:rsidR="00BE1764" w:rsidRPr="00664975">
        <w:t>s</w:t>
      </w:r>
      <w:r w:rsidR="000911C8" w:rsidRPr="00664975">
        <w:t>.</w:t>
      </w:r>
    </w:p>
    <w:p w14:paraId="320161EE" w14:textId="1E311EE6" w:rsidR="006250E6" w:rsidRPr="00664975" w:rsidRDefault="006250E6"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14</w:t>
      </w:r>
      <w:r w:rsidRPr="00664975">
        <w:rPr>
          <w:b/>
        </w:rPr>
        <w:fldChar w:fldCharType="end"/>
      </w:r>
      <w:r w:rsidRPr="00664975">
        <w:rPr>
          <w:b/>
        </w:rPr>
        <w:t>]</w:t>
      </w:r>
      <w:r w:rsidR="00781F99" w:rsidRPr="00664975">
        <w:rPr>
          <w:b/>
        </w:rPr>
        <w:t xml:space="preserve"> </w:t>
      </w:r>
      <w:r w:rsidRPr="00664975">
        <w:t xml:space="preserve">The </w:t>
      </w:r>
      <w:r w:rsidR="00FA4DDB" w:rsidRPr="00664975">
        <w:t>Office of</w:t>
      </w:r>
      <w:r w:rsidRPr="00664975">
        <w:t xml:space="preserve"> Departure </w:t>
      </w:r>
      <w:r w:rsidR="000E1212" w:rsidRPr="00664975">
        <w:t xml:space="preserve">also </w:t>
      </w:r>
      <w:r w:rsidRPr="00664975">
        <w:t xml:space="preserve">notifies </w:t>
      </w:r>
      <w:r w:rsidR="000E1212" w:rsidRPr="00664975">
        <w:t xml:space="preserve">all the involved </w:t>
      </w:r>
      <w:r w:rsidR="00154B74" w:rsidRPr="00664975">
        <w:t>Office</w:t>
      </w:r>
      <w:r w:rsidR="000E1212" w:rsidRPr="00664975">
        <w:t xml:space="preserve">s for the initiation of </w:t>
      </w:r>
      <w:r w:rsidR="00585885" w:rsidRPr="00664975">
        <w:t>Recovery</w:t>
      </w:r>
      <w:r w:rsidR="000E1212" w:rsidRPr="00664975">
        <w:t xml:space="preserve"> </w:t>
      </w:r>
      <w:r w:rsidR="00C55FE6" w:rsidRPr="00664975">
        <w:t xml:space="preserve">including </w:t>
      </w:r>
      <w:r w:rsidRPr="00664975">
        <w:t xml:space="preserve">the </w:t>
      </w:r>
      <w:r w:rsidR="00FA4DDB" w:rsidRPr="00664975">
        <w:t>Office of</w:t>
      </w:r>
      <w:r w:rsidRPr="00664975">
        <w:t xml:space="preserve"> Destination </w:t>
      </w:r>
      <w:r w:rsidR="00C55FE6" w:rsidRPr="00664975">
        <w:t xml:space="preserve">(in P4) </w:t>
      </w:r>
      <w:r w:rsidR="00395CE9" w:rsidRPr="00664975">
        <w:t xml:space="preserve">with </w:t>
      </w:r>
      <w:r w:rsidRPr="00664975">
        <w:t>the ‘</w:t>
      </w:r>
      <w:r w:rsidR="00395CE9" w:rsidRPr="00664975">
        <w:t>Recovery Communication</w:t>
      </w:r>
      <w:r w:rsidRPr="00664975">
        <w:t>’ C_</w:t>
      </w:r>
      <w:r w:rsidR="00395CE9" w:rsidRPr="00664975">
        <w:t>REC</w:t>
      </w:r>
      <w:r w:rsidRPr="00664975">
        <w:t>_</w:t>
      </w:r>
      <w:r w:rsidR="00395CE9" w:rsidRPr="00664975">
        <w:t>COM</w:t>
      </w:r>
      <w:r w:rsidRPr="00664975">
        <w:t xml:space="preserve"> (IE0</w:t>
      </w:r>
      <w:r w:rsidR="00395CE9" w:rsidRPr="00664975">
        <w:t>63</w:t>
      </w:r>
      <w:r w:rsidRPr="00664975">
        <w:t>) message.</w:t>
      </w:r>
    </w:p>
    <w:p w14:paraId="2D571B62" w14:textId="57AD7608" w:rsidR="000911C8" w:rsidRPr="00664975" w:rsidRDefault="006250E6" w:rsidP="00131DC5">
      <w:r w:rsidRPr="00664975">
        <w:t xml:space="preserve">The state of the movement at the </w:t>
      </w:r>
      <w:r w:rsidR="00FA4DDB" w:rsidRPr="00664975">
        <w:t>Office of</w:t>
      </w:r>
      <w:r w:rsidRPr="00664975">
        <w:t xml:space="preserve"> Departure is set to</w:t>
      </w:r>
      <w:r w:rsidR="00C55FE6" w:rsidRPr="00664975">
        <w:rPr>
          <w:rStyle w:val="Hyperlink"/>
        </w:rPr>
        <w:t xml:space="preserve"> </w:t>
      </w:r>
      <w:hyperlink w:anchor="_Office_of_Departure_2" w:history="1">
        <w:r w:rsidR="001F44F0" w:rsidRPr="00664975">
          <w:rPr>
            <w:rStyle w:val="Hyperlink"/>
          </w:rPr>
          <w:t>Under recovery procedure</w:t>
        </w:r>
      </w:hyperlink>
      <w:r w:rsidRPr="00664975">
        <w:t xml:space="preserve">, while the state of the movement at the </w:t>
      </w:r>
      <w:r w:rsidR="00FA4DDB" w:rsidRPr="00664975">
        <w:t>Office of</w:t>
      </w:r>
      <w:r w:rsidRPr="00664975">
        <w:t xml:space="preserve"> Destination has already been set to </w:t>
      </w:r>
      <w:hyperlink w:anchor="_Office_of_Destination" w:history="1">
        <w:r w:rsidRPr="00664975">
          <w:rPr>
            <w:rStyle w:val="Hyperlink"/>
          </w:rPr>
          <w:t>Goods released</w:t>
        </w:r>
      </w:hyperlink>
      <w:r w:rsidRPr="00664975">
        <w:t xml:space="preserve"> (same status between </w:t>
      </w:r>
      <w:r w:rsidR="00D82568" w:rsidRPr="00664975">
        <w:t>NCTS-P4</w:t>
      </w:r>
      <w:r w:rsidRPr="00664975">
        <w:t xml:space="preserve"> and </w:t>
      </w:r>
      <w:r w:rsidR="0001717A" w:rsidRPr="00664975">
        <w:t>NCTS-P5</w:t>
      </w:r>
      <w:r w:rsidRPr="00664975">
        <w:t>).</w:t>
      </w:r>
    </w:p>
    <w:p w14:paraId="7754AD14" w14:textId="76F98BF1" w:rsidR="000423AA" w:rsidRPr="00664975" w:rsidRDefault="002E7295" w:rsidP="00131DC5">
      <w:r w:rsidRPr="00664975">
        <w:rPr>
          <w:b/>
        </w:rPr>
        <w:t xml:space="preserve">[Step </w:t>
      </w:r>
      <w:r w:rsidRPr="00664975">
        <w:rPr>
          <w:b/>
        </w:rPr>
        <w:fldChar w:fldCharType="begin"/>
      </w:r>
      <w:r w:rsidRPr="00664975">
        <w:rPr>
          <w:b/>
        </w:rPr>
        <w:instrText xml:space="preserve"> seq TRN2-TRA-DES-A-008</w:instrText>
      </w:r>
      <w:r w:rsidRPr="00664975">
        <w:rPr>
          <w:b/>
        </w:rPr>
        <w:fldChar w:fldCharType="separate"/>
      </w:r>
      <w:r w:rsidR="0097205F">
        <w:rPr>
          <w:b/>
          <w:noProof/>
        </w:rPr>
        <w:t>15</w:t>
      </w:r>
      <w:r w:rsidRPr="00664975">
        <w:rPr>
          <w:b/>
        </w:rPr>
        <w:fldChar w:fldCharType="end"/>
      </w:r>
      <w:r w:rsidRPr="00664975">
        <w:rPr>
          <w:b/>
        </w:rPr>
        <w:t>]</w:t>
      </w:r>
      <w:r w:rsidR="000423AA" w:rsidRPr="00664975">
        <w:rPr>
          <w:b/>
        </w:rPr>
        <w:t xml:space="preserve"> </w:t>
      </w:r>
      <w:r w:rsidR="000423AA" w:rsidRPr="00664975">
        <w:t>Eventually</w:t>
      </w:r>
      <w:r w:rsidR="00D0455A" w:rsidRPr="00664975">
        <w:t>, the</w:t>
      </w:r>
      <w:r w:rsidR="000423AA" w:rsidRPr="00664975">
        <w:t xml:space="preserve"> </w:t>
      </w:r>
      <w:r w:rsidR="009C2CD4" w:rsidRPr="00664975">
        <w:t>‘Recovery Communication’ C_REC_COM (IE063)</w:t>
      </w:r>
      <w:r w:rsidR="000423AA" w:rsidRPr="00664975">
        <w:t xml:space="preserve"> is rejected by the </w:t>
      </w:r>
      <w:r w:rsidR="00FA4DDB" w:rsidRPr="00664975">
        <w:t>Office of</w:t>
      </w:r>
      <w:r w:rsidR="000423AA" w:rsidRPr="00664975">
        <w:t xml:space="preserve"> Destination with the ‘Functional NACK’ C_FUN_NACK (IE906) message.</w:t>
      </w:r>
    </w:p>
    <w:p w14:paraId="15CCBE7D" w14:textId="6CC08260" w:rsidR="000423AA" w:rsidRPr="00664975" w:rsidRDefault="000423AA" w:rsidP="00131DC5">
      <w:r w:rsidRPr="00664975">
        <w:t xml:space="preserve">This rejection happens, because the movement at the </w:t>
      </w:r>
      <w:r w:rsidR="00C83A83" w:rsidRPr="00664975">
        <w:t xml:space="preserve">NCTS-P4 </w:t>
      </w:r>
      <w:r w:rsidR="00FA4DDB" w:rsidRPr="00664975">
        <w:t>Office of</w:t>
      </w:r>
      <w:r w:rsidRPr="00664975">
        <w:t xml:space="preserve"> Destination has been </w:t>
      </w:r>
      <w:r w:rsidR="000803E9" w:rsidRPr="00664975">
        <w:t>finalised</w:t>
      </w:r>
      <w:r w:rsidRPr="00664975">
        <w:t xml:space="preserve"> when </w:t>
      </w:r>
      <w:r w:rsidR="00A11525" w:rsidRPr="00664975">
        <w:t>the latter</w:t>
      </w:r>
      <w:r w:rsidRPr="00664975">
        <w:t xml:space="preserve"> sent the ‘Destination Control Results’ C_DES_CON (IE018) with the ‘Waiting for discrepancies resolution’ flag to be equal to ‘0-No’.</w:t>
      </w:r>
      <w:r w:rsidR="00781F99" w:rsidRPr="00664975">
        <w:t xml:space="preserve"> </w:t>
      </w:r>
      <w:r w:rsidRPr="00664975">
        <w:t xml:space="preserve">After that, no other message can be accepted at the </w:t>
      </w:r>
      <w:r w:rsidR="00FA4DDB" w:rsidRPr="00664975">
        <w:t>Office of</w:t>
      </w:r>
      <w:r w:rsidRPr="00664975">
        <w:t xml:space="preserve"> Destination. On the other hand</w:t>
      </w:r>
      <w:r w:rsidR="00D0455A" w:rsidRPr="00664975">
        <w:t>, the</w:t>
      </w:r>
      <w:r w:rsidRPr="00664975">
        <w:t xml:space="preserve"> </w:t>
      </w:r>
      <w:r w:rsidR="009850B9" w:rsidRPr="00664975">
        <w:t xml:space="preserve">NCTS-P5 </w:t>
      </w:r>
      <w:r w:rsidR="00FA4DDB" w:rsidRPr="00664975">
        <w:t>Office of</w:t>
      </w:r>
      <w:r w:rsidR="00A239B0" w:rsidRPr="00664975">
        <w:t xml:space="preserve"> Departure always needs to notify the involved </w:t>
      </w:r>
      <w:r w:rsidR="00154B74" w:rsidRPr="00664975">
        <w:t>Office</w:t>
      </w:r>
      <w:r w:rsidR="00A239B0" w:rsidRPr="00664975">
        <w:t xml:space="preserve">s with the </w:t>
      </w:r>
      <w:r w:rsidR="009648B0" w:rsidRPr="00664975">
        <w:t>‘Recovery Communication’ C_REC_COM (IE063)</w:t>
      </w:r>
      <w:r w:rsidR="00A239B0" w:rsidRPr="00664975">
        <w:t xml:space="preserve"> message</w:t>
      </w:r>
      <w:r w:rsidR="00063D30" w:rsidRPr="00664975">
        <w:t xml:space="preserve"> when </w:t>
      </w:r>
      <w:r w:rsidR="00585885" w:rsidRPr="00664975">
        <w:t>Recovery</w:t>
      </w:r>
      <w:r w:rsidR="00063D30" w:rsidRPr="00664975">
        <w:t xml:space="preserve"> is initiated.</w:t>
      </w:r>
      <w:r w:rsidR="00127F7A" w:rsidRPr="00664975">
        <w:t xml:space="preserve"> </w:t>
      </w:r>
      <w:r w:rsidR="004B43CD" w:rsidRPr="00664975">
        <w:t>However,</w:t>
      </w:r>
      <w:r w:rsidR="00127F7A" w:rsidRPr="00664975">
        <w:t xml:space="preserve"> the frequency of </w:t>
      </w:r>
      <w:r w:rsidR="004B43CD" w:rsidRPr="00664975">
        <w:t xml:space="preserve">the mentioned rejections </w:t>
      </w:r>
      <w:r w:rsidR="00527109" w:rsidRPr="00664975">
        <w:t>is</w:t>
      </w:r>
      <w:r w:rsidR="004B43CD" w:rsidRPr="00664975">
        <w:t xml:space="preserve"> expected to be </w:t>
      </w:r>
      <w:r w:rsidR="00527109" w:rsidRPr="00664975">
        <w:t>very low.</w:t>
      </w:r>
    </w:p>
    <w:p w14:paraId="6AB47269" w14:textId="2E27C278" w:rsidR="000423AA" w:rsidRPr="00664975" w:rsidRDefault="000423AA" w:rsidP="00131DC5">
      <w:pPr>
        <w:jc w:val="center"/>
      </w:pPr>
    </w:p>
    <w:p w14:paraId="39A168EC" w14:textId="76849B22" w:rsidR="00217B20" w:rsidRPr="00664975" w:rsidRDefault="00A23BAD" w:rsidP="00131DC5">
      <w:pPr>
        <w:jc w:val="center"/>
      </w:pPr>
      <w:r w:rsidRPr="00664975">
        <w:rPr>
          <w:noProof/>
          <w:lang w:val="fr-BE" w:eastAsia="fr-BE"/>
        </w:rPr>
        <w:lastRenderedPageBreak/>
        <w:drawing>
          <wp:inline distT="0" distB="0" distL="0" distR="0" wp14:anchorId="64FAE389" wp14:editId="22037D2F">
            <wp:extent cx="4713806" cy="81731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721172" cy="8185879"/>
                    </a:xfrm>
                    <a:prstGeom prst="rect">
                      <a:avLst/>
                    </a:prstGeom>
                    <a:noFill/>
                    <a:ln>
                      <a:noFill/>
                    </a:ln>
                  </pic:spPr>
                </pic:pic>
              </a:graphicData>
            </a:graphic>
          </wp:inline>
        </w:drawing>
      </w:r>
    </w:p>
    <w:p w14:paraId="4AC57DEB" w14:textId="5670FC7D" w:rsidR="004D5351" w:rsidRPr="00664975" w:rsidRDefault="000423AA" w:rsidP="008A1978">
      <w:pPr>
        <w:pStyle w:val="Caption"/>
      </w:pPr>
      <w:bookmarkStart w:id="2045" w:name="_Ref13561723"/>
      <w:bookmarkStart w:id="2046" w:name="_Toc43942861"/>
      <w:bookmarkStart w:id="2047" w:name="_Toc46393256"/>
      <w:r w:rsidRPr="00664975">
        <w:t xml:space="preserve">Figure </w:t>
      </w:r>
      <w:r w:rsidRPr="00664975">
        <w:fldChar w:fldCharType="begin"/>
      </w:r>
      <w:r w:rsidRPr="00664975">
        <w:instrText xml:space="preserve"> SEQ Figure \* ARABIC </w:instrText>
      </w:r>
      <w:r w:rsidRPr="00664975">
        <w:fldChar w:fldCharType="separate"/>
      </w:r>
      <w:r w:rsidR="0097205F">
        <w:rPr>
          <w:noProof/>
        </w:rPr>
        <w:t>138</w:t>
      </w:r>
      <w:r w:rsidRPr="00664975">
        <w:fldChar w:fldCharType="end"/>
      </w:r>
      <w:bookmarkEnd w:id="2045"/>
      <w:r w:rsidRPr="00664975">
        <w:t>: TRN</w:t>
      </w:r>
      <w:r w:rsidR="002E7295" w:rsidRPr="00664975">
        <w:t>2</w:t>
      </w:r>
      <w:r w:rsidRPr="00664975">
        <w:t xml:space="preserve">-TRA-DES-A-008- Major Discrepancies found during control at the </w:t>
      </w:r>
      <w:r w:rsidR="00FA4DDB" w:rsidRPr="00664975">
        <w:t>Office of</w:t>
      </w:r>
      <w:r w:rsidRPr="00664975">
        <w:t xml:space="preserve"> Destination during Transitional Period</w:t>
      </w:r>
      <w:bookmarkEnd w:id="2046"/>
      <w:bookmarkEnd w:id="2047"/>
    </w:p>
    <w:p w14:paraId="0123EE55" w14:textId="4AC1C68D" w:rsidR="007D24D4" w:rsidRPr="00664975" w:rsidRDefault="007D24D4" w:rsidP="00716B4B">
      <w:pPr>
        <w:pStyle w:val="Heading4"/>
        <w:keepNext/>
      </w:pPr>
      <w:bookmarkStart w:id="2048" w:name="_Toc45648942"/>
      <w:bookmarkStart w:id="2049" w:name="_Toc46393047"/>
      <w:r w:rsidRPr="00664975">
        <w:lastRenderedPageBreak/>
        <w:t xml:space="preserve">Incidents </w:t>
      </w:r>
      <w:r w:rsidR="00AC0051" w:rsidRPr="00664975">
        <w:t>En-Route during Transitional Period</w:t>
      </w:r>
      <w:bookmarkEnd w:id="2048"/>
      <w:bookmarkEnd w:id="2049"/>
    </w:p>
    <w:p w14:paraId="74D31884" w14:textId="33CD2F6F" w:rsidR="00B57A8A" w:rsidRPr="00664975" w:rsidRDefault="00D201CD" w:rsidP="00131DC5">
      <w:r w:rsidRPr="00664975">
        <w:t xml:space="preserve">The following scenarios demonstrate how </w:t>
      </w:r>
      <w:r w:rsidR="0054079A" w:rsidRPr="00664975">
        <w:t xml:space="preserve">the </w:t>
      </w:r>
      <w:r w:rsidRPr="00664975">
        <w:t>incident</w:t>
      </w:r>
      <w:r w:rsidR="00F376BA" w:rsidRPr="00664975">
        <w:t xml:space="preserve"> registration process </w:t>
      </w:r>
      <w:r w:rsidR="00843E85" w:rsidRPr="00664975">
        <w:t xml:space="preserve">is realised </w:t>
      </w:r>
      <w:r w:rsidR="00F376BA" w:rsidRPr="00664975">
        <w:t xml:space="preserve">when an </w:t>
      </w:r>
      <w:r w:rsidR="00FA4DDB" w:rsidRPr="00664975">
        <w:t>Office of</w:t>
      </w:r>
      <w:r w:rsidR="00F376BA" w:rsidRPr="00664975">
        <w:t xml:space="preserve"> Incident </w:t>
      </w:r>
      <w:r w:rsidR="000E7F08" w:rsidRPr="00664975">
        <w:t>R</w:t>
      </w:r>
      <w:r w:rsidR="00F376BA" w:rsidRPr="00664975">
        <w:t xml:space="preserve">egistration </w:t>
      </w:r>
      <w:r w:rsidR="00044AEF" w:rsidRPr="00664975">
        <w:t>cooperate</w:t>
      </w:r>
      <w:r w:rsidR="00007965" w:rsidRPr="00664975">
        <w:t>s</w:t>
      </w:r>
      <w:r w:rsidR="00044AEF" w:rsidRPr="00664975">
        <w:t xml:space="preserve"> with </w:t>
      </w:r>
      <w:r w:rsidR="00A37CD1" w:rsidRPr="00664975">
        <w:t xml:space="preserve">the </w:t>
      </w:r>
      <w:r w:rsidR="00FA4DDB" w:rsidRPr="00664975">
        <w:t>Office of</w:t>
      </w:r>
      <w:r w:rsidR="00A37CD1" w:rsidRPr="00664975">
        <w:t xml:space="preserve"> Departure and </w:t>
      </w:r>
      <w:r w:rsidR="00FA4DDB" w:rsidRPr="00664975">
        <w:t>Office of</w:t>
      </w:r>
      <w:r w:rsidR="00815B23" w:rsidRPr="00664975">
        <w:t xml:space="preserve"> Destination</w:t>
      </w:r>
      <w:r w:rsidR="00044AEF" w:rsidRPr="00664975">
        <w:t xml:space="preserve"> that operate in NCTS-P4</w:t>
      </w:r>
      <w:r w:rsidR="005F5FB6" w:rsidRPr="00664975">
        <w:t>.</w:t>
      </w:r>
    </w:p>
    <w:p w14:paraId="37D81FBE" w14:textId="411EFCBC" w:rsidR="00527EAD" w:rsidRPr="00664975" w:rsidRDefault="00527EAD" w:rsidP="00131DC5">
      <w:bookmarkStart w:id="2050" w:name="_TRN-T-TRA-INC-M-001-Capturing_movem"/>
      <w:bookmarkEnd w:id="2050"/>
      <w:r w:rsidRPr="00664975">
        <w:t xml:space="preserve">The entire set of possible combination of the Offices that do not operate in the same operation phase </w:t>
      </w:r>
      <w:r w:rsidR="005126B9" w:rsidRPr="00664975">
        <w:t>is specified in the Appendix M (please see the worksheet: Incident Registration).</w:t>
      </w:r>
    </w:p>
    <w:p w14:paraId="7D26F477" w14:textId="0E0C6F49" w:rsidR="00462CD8" w:rsidRPr="00664975" w:rsidRDefault="004C72C4" w:rsidP="00131DC5">
      <w:pPr>
        <w:pStyle w:val="Heading5"/>
      </w:pPr>
      <w:r w:rsidRPr="00664975">
        <w:t xml:space="preserve"> </w:t>
      </w:r>
      <w:bookmarkStart w:id="2051" w:name="_Toc45648943"/>
      <w:bookmarkStart w:id="2052" w:name="_Toc46393048"/>
      <w:r w:rsidR="006E4C1E" w:rsidRPr="00664975">
        <w:t>TRN</w:t>
      </w:r>
      <w:r w:rsidR="000468F4" w:rsidRPr="00664975">
        <w:t>-</w:t>
      </w:r>
      <w:r w:rsidR="006E4C1E" w:rsidRPr="00664975">
        <w:t xml:space="preserve">T-TRA-INC-M-001-Capturing movement information at </w:t>
      </w:r>
      <w:r w:rsidR="00FA4DDB" w:rsidRPr="00664975">
        <w:t>Office of</w:t>
      </w:r>
      <w:r w:rsidR="006E4C1E" w:rsidRPr="00664975">
        <w:t xml:space="preserve"> Incident Registration</w:t>
      </w:r>
      <w:r w:rsidRPr="00664975">
        <w:t xml:space="preserve"> during </w:t>
      </w:r>
      <w:r w:rsidR="00252F9D" w:rsidRPr="00664975">
        <w:t>Transitional Period</w:t>
      </w:r>
      <w:bookmarkEnd w:id="2051"/>
      <w:bookmarkEnd w:id="2052"/>
    </w:p>
    <w:p w14:paraId="3D3981C9" w14:textId="61057C67" w:rsidR="00D14AE5" w:rsidRPr="00664975" w:rsidRDefault="004F7DB6" w:rsidP="00131DC5">
      <w:r w:rsidRPr="00664975">
        <w:t>The</w:t>
      </w:r>
      <w:r w:rsidR="00D14AE5" w:rsidRPr="00664975">
        <w:t xml:space="preserve"> scenario that </w:t>
      </w:r>
      <w:r w:rsidRPr="00664975">
        <w:t xml:space="preserve">follows </w:t>
      </w:r>
      <w:r w:rsidR="00D14AE5" w:rsidRPr="00664975">
        <w:t>shows the Common Domain message exchanges when:</w:t>
      </w:r>
    </w:p>
    <w:p w14:paraId="4DC17736" w14:textId="7E49686E" w:rsidR="00D14AE5" w:rsidRPr="00664975" w:rsidRDefault="00D14AE5" w:rsidP="00A755BC">
      <w:pPr>
        <w:pStyle w:val="ListParagraph"/>
        <w:numPr>
          <w:ilvl w:val="1"/>
          <w:numId w:val="79"/>
        </w:numPr>
      </w:pPr>
      <w:r w:rsidRPr="00664975">
        <w:t xml:space="preserve">The </w:t>
      </w:r>
      <w:r w:rsidR="00FA4DDB" w:rsidRPr="00664975">
        <w:t>Office of</w:t>
      </w:r>
      <w:r w:rsidRPr="00664975">
        <w:t xml:space="preserve"> Departure is in NCTS-P</w:t>
      </w:r>
      <w:r w:rsidR="00CB2540" w:rsidRPr="00664975">
        <w:t>4</w:t>
      </w:r>
      <w:r w:rsidRPr="00664975">
        <w:t>;</w:t>
      </w:r>
    </w:p>
    <w:p w14:paraId="38B51876" w14:textId="479BA56B" w:rsidR="00C05AE2" w:rsidRPr="00664975" w:rsidRDefault="00D14AE5" w:rsidP="00A755BC">
      <w:pPr>
        <w:pStyle w:val="ListParagraph"/>
        <w:numPr>
          <w:ilvl w:val="1"/>
          <w:numId w:val="79"/>
        </w:numPr>
      </w:pPr>
      <w:r w:rsidRPr="00664975">
        <w:t xml:space="preserve">The </w:t>
      </w:r>
      <w:r w:rsidR="00FA4DDB" w:rsidRPr="00664975">
        <w:t>Office of</w:t>
      </w:r>
      <w:r w:rsidRPr="00664975">
        <w:t xml:space="preserve"> </w:t>
      </w:r>
      <w:r w:rsidR="00CB2540" w:rsidRPr="00664975">
        <w:t>Incident Registration</w:t>
      </w:r>
      <w:r w:rsidRPr="00664975">
        <w:t xml:space="preserve"> is NCTS-P</w:t>
      </w:r>
      <w:r w:rsidR="00CB2540" w:rsidRPr="00664975">
        <w:t>5</w:t>
      </w:r>
      <w:r w:rsidRPr="00664975">
        <w:t>.</w:t>
      </w:r>
    </w:p>
    <w:p w14:paraId="23F66B2A" w14:textId="2152447C" w:rsidR="00B63FD6" w:rsidRPr="00664975" w:rsidRDefault="00A17373" w:rsidP="00131DC5">
      <w:r w:rsidRPr="00664975">
        <w:rPr>
          <w:b/>
        </w:rPr>
        <w:t xml:space="preserve">[Step </w:t>
      </w:r>
      <w:r w:rsidRPr="00664975">
        <w:rPr>
          <w:b/>
        </w:rPr>
        <w:fldChar w:fldCharType="begin"/>
      </w:r>
      <w:r w:rsidRPr="00664975">
        <w:rPr>
          <w:b/>
        </w:rPr>
        <w:instrText xml:space="preserve"> seq TRN-TRA-INC-M-001</w:instrText>
      </w:r>
      <w:r w:rsidRPr="00664975">
        <w:rPr>
          <w:b/>
        </w:rPr>
        <w:fldChar w:fldCharType="separate"/>
      </w:r>
      <w:r w:rsidR="0097205F">
        <w:rPr>
          <w:b/>
          <w:noProof/>
        </w:rPr>
        <w:t>1</w:t>
      </w:r>
      <w:r w:rsidRPr="00664975">
        <w:rPr>
          <w:b/>
        </w:rPr>
        <w:fldChar w:fldCharType="end"/>
      </w:r>
      <w:r w:rsidRPr="00664975">
        <w:rPr>
          <w:b/>
        </w:rPr>
        <w:t xml:space="preserve">] </w:t>
      </w:r>
      <w:r w:rsidR="007C3875" w:rsidRPr="00664975">
        <w:t xml:space="preserve">An incident </w:t>
      </w:r>
      <w:r w:rsidR="00F5227F" w:rsidRPr="00664975">
        <w:t>occurs,</w:t>
      </w:r>
      <w:r w:rsidR="007C3875" w:rsidRPr="00664975">
        <w:t xml:space="preserve"> </w:t>
      </w:r>
      <w:r w:rsidR="00725A53" w:rsidRPr="00664975">
        <w:t>and the</w:t>
      </w:r>
      <w:r w:rsidR="00C837FF" w:rsidRPr="00664975">
        <w:t xml:space="preserve"> movement arrives at</w:t>
      </w:r>
      <w:r w:rsidR="007C3875" w:rsidRPr="00664975">
        <w:t xml:space="preserve"> the </w:t>
      </w:r>
      <w:r w:rsidR="00FA4DDB" w:rsidRPr="00664975">
        <w:t>Office of</w:t>
      </w:r>
      <w:r w:rsidR="007C3875" w:rsidRPr="00664975">
        <w:t xml:space="preserve"> </w:t>
      </w:r>
      <w:r w:rsidR="00317610" w:rsidRPr="00664975">
        <w:t>Incident Registration to register it.</w:t>
      </w:r>
      <w:r w:rsidR="00781F99" w:rsidRPr="00664975">
        <w:t xml:space="preserve"> </w:t>
      </w:r>
      <w:r w:rsidR="00317610" w:rsidRPr="00664975">
        <w:t xml:space="preserve">The </w:t>
      </w:r>
      <w:r w:rsidR="00FA4DDB" w:rsidRPr="00664975">
        <w:t>Office of</w:t>
      </w:r>
      <w:r w:rsidR="00317610" w:rsidRPr="00664975">
        <w:t xml:space="preserve"> Incident Registration sends the </w:t>
      </w:r>
      <w:r w:rsidR="00B63FD6" w:rsidRPr="00664975">
        <w:t>‘Movement Query’</w:t>
      </w:r>
      <w:r w:rsidR="00317610" w:rsidRPr="00664975">
        <w:t xml:space="preserve"> </w:t>
      </w:r>
      <w:r w:rsidR="00B63FD6" w:rsidRPr="00664975">
        <w:t xml:space="preserve">C_MVT_QUE </w:t>
      </w:r>
      <w:r w:rsidR="00317610" w:rsidRPr="00664975">
        <w:t>(IE027) message to the</w:t>
      </w:r>
      <w:r w:rsidR="00D335D4" w:rsidRPr="00664975">
        <w:t xml:space="preserve"> </w:t>
      </w:r>
      <w:r w:rsidR="00FA4DDB" w:rsidRPr="00664975">
        <w:t>Office of</w:t>
      </w:r>
      <w:r w:rsidR="00D335D4" w:rsidRPr="00664975">
        <w:t xml:space="preserve"> Departure that operates in </w:t>
      </w:r>
      <w:r w:rsidR="00E85C55" w:rsidRPr="00664975">
        <w:t>NCTS-P4</w:t>
      </w:r>
      <w:r w:rsidR="00B63FD6" w:rsidRPr="00664975">
        <w:t xml:space="preserve"> to request the movement information</w:t>
      </w:r>
      <w:r w:rsidR="00D335D4" w:rsidRPr="00664975">
        <w:t>.</w:t>
      </w:r>
    </w:p>
    <w:p w14:paraId="3F7D9C2F" w14:textId="3F54EBAF" w:rsidR="00B57A8A" w:rsidRPr="00664975" w:rsidRDefault="00317610" w:rsidP="00131DC5">
      <w:r w:rsidRPr="00664975">
        <w:t xml:space="preserve"> </w:t>
      </w:r>
      <w:r w:rsidR="00C820F6" w:rsidRPr="00664975">
        <w:rPr>
          <w:b/>
        </w:rPr>
        <w:t xml:space="preserve">[Step </w:t>
      </w:r>
      <w:r w:rsidR="00C820F6" w:rsidRPr="00664975">
        <w:rPr>
          <w:b/>
        </w:rPr>
        <w:fldChar w:fldCharType="begin"/>
      </w:r>
      <w:r w:rsidR="00C820F6" w:rsidRPr="00664975">
        <w:rPr>
          <w:b/>
        </w:rPr>
        <w:instrText xml:space="preserve"> seq TRN-TRA-INC-M-001</w:instrText>
      </w:r>
      <w:r w:rsidR="00C820F6" w:rsidRPr="00664975">
        <w:rPr>
          <w:b/>
        </w:rPr>
        <w:fldChar w:fldCharType="separate"/>
      </w:r>
      <w:r w:rsidR="0097205F">
        <w:rPr>
          <w:b/>
          <w:noProof/>
        </w:rPr>
        <w:t>2</w:t>
      </w:r>
      <w:r w:rsidR="00C820F6" w:rsidRPr="00664975">
        <w:rPr>
          <w:b/>
        </w:rPr>
        <w:fldChar w:fldCharType="end"/>
      </w:r>
      <w:r w:rsidR="00C820F6" w:rsidRPr="00664975">
        <w:rPr>
          <w:b/>
        </w:rPr>
        <w:t xml:space="preserve">] </w:t>
      </w:r>
      <w:r w:rsidR="00C820F6" w:rsidRPr="00664975">
        <w:t xml:space="preserve">The </w:t>
      </w:r>
      <w:r w:rsidR="00FA4DDB" w:rsidRPr="00664975">
        <w:t>Office of</w:t>
      </w:r>
      <w:r w:rsidR="00C820F6" w:rsidRPr="00664975">
        <w:t xml:space="preserve"> Departure responds with the </w:t>
      </w:r>
      <w:r w:rsidR="00052F6D" w:rsidRPr="00664975">
        <w:t>‘Response to Movement Query’ C_MVT_QUE (</w:t>
      </w:r>
      <w:r w:rsidR="00055EFB" w:rsidRPr="00664975">
        <w:t>IE038</w:t>
      </w:r>
      <w:r w:rsidR="00052F6D" w:rsidRPr="00664975">
        <w:t>)</w:t>
      </w:r>
      <w:r w:rsidR="00055EFB" w:rsidRPr="00664975">
        <w:t xml:space="preserve"> message that contains all the movement information</w:t>
      </w:r>
      <w:r w:rsidR="001144E4" w:rsidRPr="00664975">
        <w:t>.</w:t>
      </w:r>
    </w:p>
    <w:p w14:paraId="24B7499B" w14:textId="16DAF5F4" w:rsidR="00210BA0" w:rsidRPr="00664975" w:rsidRDefault="00B33566" w:rsidP="00131DC5">
      <w:r w:rsidRPr="00664975">
        <w:t>Following reception of the ‘Response to Movement Query’ C_MVT_QUE (IE038) message</w:t>
      </w:r>
      <w:r w:rsidR="00D0455A" w:rsidRPr="00664975">
        <w:t>, the</w:t>
      </w:r>
      <w:r w:rsidRPr="00664975">
        <w:t xml:space="preserve"> </w:t>
      </w:r>
      <w:r w:rsidR="00FA4DDB" w:rsidRPr="00664975">
        <w:t>Office of</w:t>
      </w:r>
      <w:r w:rsidRPr="00664975">
        <w:t xml:space="preserve"> Incident Registration</w:t>
      </w:r>
      <w:r w:rsidR="00CA25A7" w:rsidRPr="00664975">
        <w:t xml:space="preserve"> registers the incidents and allows the movement to continue its journey.</w:t>
      </w:r>
      <w:r w:rsidR="00781F99" w:rsidRPr="00664975">
        <w:t xml:space="preserve"> </w:t>
      </w:r>
      <w:r w:rsidR="00CA25A7" w:rsidRPr="00664975">
        <w:t>Nevertheless</w:t>
      </w:r>
      <w:r w:rsidR="00D0455A" w:rsidRPr="00664975">
        <w:t>, the</w:t>
      </w:r>
      <w:r w:rsidR="00CA25A7" w:rsidRPr="00664975">
        <w:t xml:space="preserve"> </w:t>
      </w:r>
      <w:r w:rsidR="00AE2DA7" w:rsidRPr="00664975">
        <w:t xml:space="preserve">‘Incident Notification’ </w:t>
      </w:r>
      <w:r w:rsidR="005D7A0D" w:rsidRPr="00664975">
        <w:t xml:space="preserve">C_INC_NOT </w:t>
      </w:r>
      <w:r w:rsidR="00AE2DA7" w:rsidRPr="00664975">
        <w:t>(</w:t>
      </w:r>
      <w:r w:rsidR="00CA25A7" w:rsidRPr="00664975">
        <w:t>IE180</w:t>
      </w:r>
      <w:r w:rsidR="00AE2DA7" w:rsidRPr="00664975">
        <w:t>)</w:t>
      </w:r>
      <w:r w:rsidR="00CA25A7" w:rsidRPr="00664975">
        <w:t xml:space="preserve"> message is not sent, because the </w:t>
      </w:r>
      <w:r w:rsidR="00FA4DDB" w:rsidRPr="00664975">
        <w:t>Office of</w:t>
      </w:r>
      <w:r w:rsidR="00CA25A7" w:rsidRPr="00664975">
        <w:t xml:space="preserve"> Departure is under </w:t>
      </w:r>
      <w:r w:rsidR="00E85C55" w:rsidRPr="00664975">
        <w:t>NCTS-P4</w:t>
      </w:r>
      <w:r w:rsidR="00AE2DA7" w:rsidRPr="00664975">
        <w:t xml:space="preserve"> and this message is new for </w:t>
      </w:r>
      <w:r w:rsidR="00E85C55" w:rsidRPr="00664975">
        <w:t>NCTS-P5</w:t>
      </w:r>
      <w:r w:rsidR="00CA25A7" w:rsidRPr="00664975">
        <w:t>.</w:t>
      </w:r>
    </w:p>
    <w:p w14:paraId="217DB787" w14:textId="6D4FBBCA" w:rsidR="00675D6D" w:rsidRPr="00664975" w:rsidRDefault="00675D6D" w:rsidP="00131DC5">
      <w:r w:rsidRPr="00664975">
        <w:t xml:space="preserve">However, during the Transitional period, the incident information shall be registered inside and outside the system of the NCTS-P5 </w:t>
      </w:r>
      <w:r w:rsidR="00FA4DDB" w:rsidRPr="00664975">
        <w:t>Office of</w:t>
      </w:r>
      <w:r w:rsidRPr="00664975">
        <w:t xml:space="preserve"> Incident Registration. All the incident information is written on the (S)TAD </w:t>
      </w:r>
      <w:r w:rsidR="00725A53" w:rsidRPr="00664975">
        <w:t>and the</w:t>
      </w:r>
      <w:r w:rsidRPr="00664975">
        <w:t xml:space="preserve"> transit movement continues its journey.</w:t>
      </w:r>
    </w:p>
    <w:p w14:paraId="07AEA383" w14:textId="69D47781" w:rsidR="00210BA0" w:rsidRPr="00664975" w:rsidRDefault="00143557" w:rsidP="00131DC5">
      <w:pPr>
        <w:jc w:val="center"/>
      </w:pPr>
      <w:r w:rsidRPr="00664975">
        <w:rPr>
          <w:noProof/>
          <w:lang w:val="fr-BE" w:eastAsia="fr-BE"/>
        </w:rPr>
        <w:drawing>
          <wp:inline distT="0" distB="0" distL="0" distR="0" wp14:anchorId="0AF8A315" wp14:editId="7F41DC90">
            <wp:extent cx="3779846" cy="25655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785956" cy="2569680"/>
                    </a:xfrm>
                    <a:prstGeom prst="rect">
                      <a:avLst/>
                    </a:prstGeom>
                    <a:noFill/>
                    <a:ln>
                      <a:noFill/>
                    </a:ln>
                  </pic:spPr>
                </pic:pic>
              </a:graphicData>
            </a:graphic>
          </wp:inline>
        </w:drawing>
      </w:r>
    </w:p>
    <w:p w14:paraId="3A5BBDD6" w14:textId="42AD9A4A" w:rsidR="00282BE0" w:rsidRPr="00664975" w:rsidRDefault="00C05AE2" w:rsidP="0042354A">
      <w:pPr>
        <w:pStyle w:val="Caption"/>
      </w:pPr>
      <w:bookmarkStart w:id="2053" w:name="_Toc43942862"/>
      <w:bookmarkStart w:id="2054" w:name="_Toc46393257"/>
      <w:r w:rsidRPr="00664975">
        <w:t xml:space="preserve">Figure </w:t>
      </w:r>
      <w:r w:rsidRPr="00664975">
        <w:fldChar w:fldCharType="begin"/>
      </w:r>
      <w:r w:rsidRPr="00664975">
        <w:instrText xml:space="preserve"> SEQ Figure \* ARABIC </w:instrText>
      </w:r>
      <w:r w:rsidRPr="00664975">
        <w:fldChar w:fldCharType="separate"/>
      </w:r>
      <w:r w:rsidR="0097205F">
        <w:rPr>
          <w:noProof/>
        </w:rPr>
        <w:t>139</w:t>
      </w:r>
      <w:r w:rsidRPr="00664975">
        <w:fldChar w:fldCharType="end"/>
      </w:r>
      <w:r w:rsidRPr="00664975">
        <w:t xml:space="preserve">: </w:t>
      </w:r>
      <w:r w:rsidR="006E4C1E" w:rsidRPr="00664975">
        <w:t>TRN</w:t>
      </w:r>
      <w:r w:rsidR="00242D7B" w:rsidRPr="00664975">
        <w:t>-</w:t>
      </w:r>
      <w:r w:rsidR="006E4C1E" w:rsidRPr="00664975">
        <w:t xml:space="preserve">T-TRA-INC-M-001-Capturing movement information at </w:t>
      </w:r>
      <w:r w:rsidR="00FA4DDB" w:rsidRPr="00664975">
        <w:t>Office of</w:t>
      </w:r>
      <w:r w:rsidR="006E4C1E" w:rsidRPr="00664975">
        <w:t xml:space="preserve"> Incident Registration</w:t>
      </w:r>
      <w:r w:rsidR="004C72C4" w:rsidRPr="00664975">
        <w:t xml:space="preserve"> during </w:t>
      </w:r>
      <w:r w:rsidR="00252F9D" w:rsidRPr="00664975">
        <w:t>Transitional Period</w:t>
      </w:r>
      <w:bookmarkStart w:id="2055" w:name="_TRN-T-TRA-INC-A-003-Office_of_incid"/>
      <w:bookmarkEnd w:id="2053"/>
      <w:bookmarkEnd w:id="2055"/>
      <w:bookmarkEnd w:id="2054"/>
    </w:p>
    <w:p w14:paraId="66CF8331" w14:textId="0E1BBC1B" w:rsidR="00B75A64" w:rsidRPr="00664975" w:rsidRDefault="00B75A64" w:rsidP="0096770C">
      <w:pPr>
        <w:pStyle w:val="Heading5"/>
        <w:keepNext/>
        <w:ind w:left="1718" w:hanging="1718"/>
      </w:pPr>
      <w:bookmarkStart w:id="2056" w:name="_Toc45648944"/>
      <w:bookmarkStart w:id="2057" w:name="_Toc46393049"/>
      <w:r w:rsidRPr="00664975">
        <w:lastRenderedPageBreak/>
        <w:t>TRN</w:t>
      </w:r>
      <w:r w:rsidR="00242D7B" w:rsidRPr="00664975">
        <w:t>-</w:t>
      </w:r>
      <w:r w:rsidRPr="00664975">
        <w:t>T-TRA-INC-A-003-</w:t>
      </w:r>
      <w:r w:rsidR="00FA4DDB" w:rsidRPr="00664975">
        <w:t>Office of</w:t>
      </w:r>
      <w:r w:rsidRPr="00664975">
        <w:t xml:space="preserve"> incident registration allows transit movement to continue its journey during </w:t>
      </w:r>
      <w:r w:rsidR="00252F9D" w:rsidRPr="00664975">
        <w:t>Transitional Period</w:t>
      </w:r>
      <w:bookmarkEnd w:id="2056"/>
      <w:bookmarkEnd w:id="2057"/>
    </w:p>
    <w:p w14:paraId="6BCCE47D" w14:textId="1E95214A" w:rsidR="00B3534B" w:rsidRPr="00664975" w:rsidRDefault="00C2407A" w:rsidP="00131DC5">
      <w:r w:rsidRPr="00664975">
        <w:t>The</w:t>
      </w:r>
      <w:r w:rsidR="00B3534B" w:rsidRPr="00664975">
        <w:t xml:space="preserve"> scenario that </w:t>
      </w:r>
      <w:r w:rsidRPr="00664975">
        <w:t xml:space="preserve">follows </w:t>
      </w:r>
      <w:r w:rsidR="00B3534B" w:rsidRPr="00664975">
        <w:t>shows the Common Domain message exchanges when:</w:t>
      </w:r>
    </w:p>
    <w:p w14:paraId="130EBBCB" w14:textId="3DF462E0" w:rsidR="00B3534B" w:rsidRPr="00664975" w:rsidRDefault="00B3534B" w:rsidP="00A755BC">
      <w:pPr>
        <w:pStyle w:val="ListParagraph"/>
        <w:numPr>
          <w:ilvl w:val="1"/>
          <w:numId w:val="80"/>
        </w:numPr>
      </w:pPr>
      <w:r w:rsidRPr="00664975">
        <w:t xml:space="preserve">The </w:t>
      </w:r>
      <w:r w:rsidR="00FA4DDB" w:rsidRPr="00664975">
        <w:t>Office of</w:t>
      </w:r>
      <w:r w:rsidRPr="00664975">
        <w:t xml:space="preserve"> Departure is in NCTS-P5;</w:t>
      </w:r>
    </w:p>
    <w:p w14:paraId="41E8CFE8" w14:textId="0A856965" w:rsidR="00B75A64" w:rsidRPr="00664975" w:rsidRDefault="00B3534B" w:rsidP="00A755BC">
      <w:pPr>
        <w:pStyle w:val="ListParagraph"/>
        <w:numPr>
          <w:ilvl w:val="1"/>
          <w:numId w:val="80"/>
        </w:numPr>
      </w:pPr>
      <w:r w:rsidRPr="00664975">
        <w:t xml:space="preserve">The </w:t>
      </w:r>
      <w:r w:rsidR="00FA4DDB" w:rsidRPr="00664975">
        <w:t>Office of</w:t>
      </w:r>
      <w:r w:rsidRPr="00664975">
        <w:t xml:space="preserve"> Incident Registration is NCTS-P</w:t>
      </w:r>
      <w:r w:rsidR="00154C7B" w:rsidRPr="00664975">
        <w:t>5</w:t>
      </w:r>
      <w:r w:rsidRPr="00664975">
        <w:t>;</w:t>
      </w:r>
    </w:p>
    <w:p w14:paraId="66F94CB6" w14:textId="2D389DCE" w:rsidR="00154C7B" w:rsidRPr="00664975" w:rsidRDefault="00154C7B" w:rsidP="00A755BC">
      <w:pPr>
        <w:pStyle w:val="ListParagraph"/>
        <w:numPr>
          <w:ilvl w:val="1"/>
          <w:numId w:val="80"/>
        </w:numPr>
      </w:pPr>
      <w:r w:rsidRPr="00664975">
        <w:t xml:space="preserve">The </w:t>
      </w:r>
      <w:r w:rsidR="00FA4DDB" w:rsidRPr="00664975">
        <w:t>Office of</w:t>
      </w:r>
      <w:r w:rsidRPr="00664975">
        <w:t xml:space="preserve"> Transit is NCTS-P4;</w:t>
      </w:r>
    </w:p>
    <w:p w14:paraId="2E92F073" w14:textId="651CD964" w:rsidR="00154C7B" w:rsidRPr="00664975" w:rsidRDefault="00154C7B" w:rsidP="00A755BC">
      <w:pPr>
        <w:pStyle w:val="ListParagraph"/>
        <w:numPr>
          <w:ilvl w:val="1"/>
          <w:numId w:val="80"/>
        </w:numPr>
      </w:pPr>
      <w:r w:rsidRPr="00664975">
        <w:t xml:space="preserve">The </w:t>
      </w:r>
      <w:r w:rsidR="00FA4DDB" w:rsidRPr="00664975">
        <w:t>Office of</w:t>
      </w:r>
      <w:r w:rsidRPr="00664975">
        <w:t xml:space="preserve"> Destination is NCTS-P4.</w:t>
      </w:r>
    </w:p>
    <w:p w14:paraId="3080633E" w14:textId="69B4794F" w:rsidR="006917C8" w:rsidRPr="00664975" w:rsidRDefault="006917C8" w:rsidP="00131DC5">
      <w:r w:rsidRPr="00664975">
        <w:rPr>
          <w:b/>
        </w:rPr>
        <w:t xml:space="preserve">[Step </w:t>
      </w:r>
      <w:r w:rsidRPr="00664975">
        <w:rPr>
          <w:b/>
        </w:rPr>
        <w:fldChar w:fldCharType="begin"/>
      </w:r>
      <w:r w:rsidRPr="00664975">
        <w:rPr>
          <w:b/>
        </w:rPr>
        <w:instrText xml:space="preserve"> seq TRN-TRA-INC-</w:instrText>
      </w:r>
      <w:r w:rsidR="00732228" w:rsidRPr="00664975">
        <w:rPr>
          <w:b/>
        </w:rPr>
        <w:instrText>A</w:instrText>
      </w:r>
      <w:r w:rsidRPr="00664975">
        <w:rPr>
          <w:b/>
        </w:rPr>
        <w:instrText>-00</w:instrText>
      </w:r>
      <w:r w:rsidR="00732228" w:rsidRPr="00664975">
        <w:rPr>
          <w:b/>
        </w:rPr>
        <w:instrText>3</w:instrText>
      </w:r>
      <w:r w:rsidRPr="00664975">
        <w:rPr>
          <w:b/>
        </w:rPr>
        <w:fldChar w:fldCharType="separate"/>
      </w:r>
      <w:r w:rsidR="0097205F">
        <w:rPr>
          <w:b/>
          <w:noProof/>
        </w:rPr>
        <w:t>1</w:t>
      </w:r>
      <w:r w:rsidRPr="00664975">
        <w:rPr>
          <w:b/>
        </w:rPr>
        <w:fldChar w:fldCharType="end"/>
      </w:r>
      <w:r w:rsidRPr="00664975">
        <w:rPr>
          <w:b/>
        </w:rPr>
        <w:t xml:space="preserve">] </w:t>
      </w:r>
      <w:r w:rsidRPr="00664975">
        <w:t xml:space="preserve">An incident </w:t>
      </w:r>
      <w:r w:rsidR="00F5227F" w:rsidRPr="00664975">
        <w:t>occurs,</w:t>
      </w:r>
      <w:r w:rsidRPr="00664975">
        <w:t xml:space="preserve"> </w:t>
      </w:r>
      <w:r w:rsidR="00725A53" w:rsidRPr="00664975">
        <w:t>and the</w:t>
      </w:r>
      <w:r w:rsidR="00C837FF" w:rsidRPr="00664975">
        <w:t xml:space="preserve"> movement arrives at</w:t>
      </w:r>
      <w:r w:rsidRPr="00664975">
        <w:t xml:space="preserve"> the </w:t>
      </w:r>
      <w:r w:rsidR="00FA4DDB" w:rsidRPr="00664975">
        <w:t>Office of</w:t>
      </w:r>
      <w:r w:rsidRPr="00664975">
        <w:t xml:space="preserve"> Incident Registration to register it.</w:t>
      </w:r>
      <w:r w:rsidR="00781F99" w:rsidRPr="00664975">
        <w:t xml:space="preserve"> </w:t>
      </w:r>
      <w:r w:rsidRPr="00664975">
        <w:t xml:space="preserve">The </w:t>
      </w:r>
      <w:r w:rsidR="00FA4DDB" w:rsidRPr="00664975">
        <w:t>Office of</w:t>
      </w:r>
      <w:r w:rsidRPr="00664975">
        <w:t xml:space="preserve"> Incident Registration sends the ‘Movement Query’ C_MVT_QUE (IE027) message to the </w:t>
      </w:r>
      <w:r w:rsidR="00FA4DDB" w:rsidRPr="00664975">
        <w:t>Office of</w:t>
      </w:r>
      <w:r w:rsidRPr="00664975">
        <w:t xml:space="preserve"> Departure that operates in </w:t>
      </w:r>
      <w:r w:rsidR="0001717A" w:rsidRPr="00664975">
        <w:t>NCTS-P</w:t>
      </w:r>
      <w:r w:rsidR="00E91B98" w:rsidRPr="00664975">
        <w:t>5</w:t>
      </w:r>
      <w:r w:rsidRPr="00664975">
        <w:t xml:space="preserve"> to request the movement information.</w:t>
      </w:r>
    </w:p>
    <w:p w14:paraId="486C09FB" w14:textId="25C7B12E" w:rsidR="006917C8" w:rsidRPr="00664975" w:rsidRDefault="006917C8" w:rsidP="00131DC5">
      <w:r w:rsidRPr="00664975">
        <w:rPr>
          <w:b/>
        </w:rPr>
        <w:t xml:space="preserve">[Step </w:t>
      </w:r>
      <w:r w:rsidRPr="00664975">
        <w:rPr>
          <w:b/>
        </w:rPr>
        <w:fldChar w:fldCharType="begin"/>
      </w:r>
      <w:r w:rsidRPr="00664975">
        <w:rPr>
          <w:b/>
        </w:rPr>
        <w:instrText xml:space="preserve"> seq TRN-TRA-INC-</w:instrText>
      </w:r>
      <w:r w:rsidR="00732228" w:rsidRPr="00664975">
        <w:rPr>
          <w:b/>
        </w:rPr>
        <w:instrText>A</w:instrText>
      </w:r>
      <w:r w:rsidRPr="00664975">
        <w:rPr>
          <w:b/>
        </w:rPr>
        <w:instrText>-00</w:instrText>
      </w:r>
      <w:r w:rsidR="00732228" w:rsidRPr="00664975">
        <w:rPr>
          <w:b/>
        </w:rPr>
        <w:instrText>3</w:instrText>
      </w:r>
      <w:r w:rsidRPr="00664975">
        <w:rPr>
          <w:b/>
        </w:rPr>
        <w:fldChar w:fldCharType="separate"/>
      </w:r>
      <w:r w:rsidR="0097205F">
        <w:rPr>
          <w:b/>
          <w:noProof/>
        </w:rPr>
        <w:t>2</w:t>
      </w:r>
      <w:r w:rsidRPr="00664975">
        <w:rPr>
          <w:b/>
        </w:rPr>
        <w:fldChar w:fldCharType="end"/>
      </w:r>
      <w:r w:rsidRPr="00664975">
        <w:rPr>
          <w:b/>
        </w:rPr>
        <w:t xml:space="preserve">] </w:t>
      </w:r>
      <w:r w:rsidRPr="00664975">
        <w:t xml:space="preserve">The </w:t>
      </w:r>
      <w:r w:rsidR="00FA4DDB" w:rsidRPr="00664975">
        <w:t>Office of</w:t>
      </w:r>
      <w:r w:rsidRPr="00664975">
        <w:t xml:space="preserve"> Departure responds with the ‘Response to Movement Query’ C_MVT_QUE (IE038) message that contains all the movement information.</w:t>
      </w:r>
    </w:p>
    <w:p w14:paraId="09EF69FA" w14:textId="2FCBEE6F" w:rsidR="007D1772" w:rsidRPr="00664975" w:rsidRDefault="006917C8" w:rsidP="00131DC5">
      <w:r w:rsidRPr="00664975">
        <w:t>Following reception of the ‘Response to Movement Query’ C_MVT_QUE (IE038) message</w:t>
      </w:r>
      <w:r w:rsidR="00D0455A" w:rsidRPr="00664975">
        <w:t>, the</w:t>
      </w:r>
      <w:r w:rsidRPr="00664975">
        <w:t xml:space="preserve"> </w:t>
      </w:r>
      <w:r w:rsidR="00FA4DDB" w:rsidRPr="00664975">
        <w:t>Office of</w:t>
      </w:r>
      <w:r w:rsidRPr="00664975">
        <w:t xml:space="preserve"> Incident Registration registers the incidents and allows the movement to continue its journey.</w:t>
      </w:r>
    </w:p>
    <w:p w14:paraId="150D05F8" w14:textId="01026B10" w:rsidR="00154C7B" w:rsidRPr="00664975" w:rsidRDefault="007D1772" w:rsidP="00131DC5">
      <w:r w:rsidRPr="00664975">
        <w:rPr>
          <w:b/>
        </w:rPr>
        <w:t xml:space="preserve">[Step </w:t>
      </w:r>
      <w:r w:rsidRPr="00664975">
        <w:rPr>
          <w:b/>
        </w:rPr>
        <w:fldChar w:fldCharType="begin"/>
      </w:r>
      <w:r w:rsidRPr="00664975">
        <w:rPr>
          <w:b/>
        </w:rPr>
        <w:instrText xml:space="preserve"> seq TRN-TRA-INC-A-003</w:instrText>
      </w:r>
      <w:r w:rsidRPr="00664975">
        <w:rPr>
          <w:b/>
        </w:rPr>
        <w:fldChar w:fldCharType="separate"/>
      </w:r>
      <w:r w:rsidR="0097205F">
        <w:rPr>
          <w:b/>
          <w:noProof/>
        </w:rPr>
        <w:t>3</w:t>
      </w:r>
      <w:r w:rsidRPr="00664975">
        <w:rPr>
          <w:b/>
        </w:rPr>
        <w:fldChar w:fldCharType="end"/>
      </w:r>
      <w:r w:rsidRPr="00664975">
        <w:rPr>
          <w:b/>
        </w:rPr>
        <w:t>]</w:t>
      </w:r>
      <w:r w:rsidR="006917C8" w:rsidRPr="00664975">
        <w:t xml:space="preserve"> </w:t>
      </w:r>
      <w:r w:rsidRPr="00664975">
        <w:t>T</w:t>
      </w:r>
      <w:r w:rsidR="006917C8" w:rsidRPr="00664975">
        <w:t>he</w:t>
      </w:r>
      <w:r w:rsidRPr="00664975">
        <w:t>refore</w:t>
      </w:r>
      <w:r w:rsidR="00D0455A" w:rsidRPr="00664975">
        <w:t>, the</w:t>
      </w:r>
      <w:r w:rsidRPr="00664975">
        <w:t xml:space="preserve"> </w:t>
      </w:r>
      <w:r w:rsidR="00FA4DDB" w:rsidRPr="00664975">
        <w:t>Office of</w:t>
      </w:r>
      <w:r w:rsidRPr="00664975">
        <w:t xml:space="preserve"> Incident Registration sends the</w:t>
      </w:r>
      <w:r w:rsidR="006917C8" w:rsidRPr="00664975">
        <w:t xml:space="preserve"> ‘Incident Notification’ C_INC_NOT (IE180) message </w:t>
      </w:r>
      <w:r w:rsidRPr="00664975">
        <w:t xml:space="preserve">to the </w:t>
      </w:r>
      <w:r w:rsidR="00FA4DDB" w:rsidRPr="00664975">
        <w:t>Office of</w:t>
      </w:r>
      <w:r w:rsidRPr="00664975">
        <w:t xml:space="preserve"> Departure</w:t>
      </w:r>
      <w:r w:rsidR="0016701D" w:rsidRPr="00664975">
        <w:t xml:space="preserve"> (P5)</w:t>
      </w:r>
      <w:r w:rsidR="006917C8" w:rsidRPr="00664975">
        <w:t>.</w:t>
      </w:r>
    </w:p>
    <w:p w14:paraId="79836B76" w14:textId="2B3F1B4F" w:rsidR="00143557" w:rsidRPr="00664975" w:rsidRDefault="00F10323" w:rsidP="00131DC5">
      <w:r w:rsidRPr="00664975">
        <w:t>However</w:t>
      </w:r>
      <w:r w:rsidR="00D0455A" w:rsidRPr="00664975">
        <w:t>, the</w:t>
      </w:r>
      <w:r w:rsidR="005D3740" w:rsidRPr="00664975">
        <w:t xml:space="preserve"> ‘</w:t>
      </w:r>
      <w:r w:rsidR="004C2AB4" w:rsidRPr="00664975">
        <w:t xml:space="preserve">Forwarded </w:t>
      </w:r>
      <w:r w:rsidR="005D3740" w:rsidRPr="00664975">
        <w:t>Incident Notification</w:t>
      </w:r>
      <w:r w:rsidR="00172A7E" w:rsidRPr="00664975">
        <w:t xml:space="preserve"> to CD</w:t>
      </w:r>
      <w:r w:rsidR="005D3740" w:rsidRPr="00664975">
        <w:t>’ C_INC_</w:t>
      </w:r>
      <w:r w:rsidR="004C2AB4" w:rsidRPr="00664975">
        <w:t>FWD</w:t>
      </w:r>
      <w:r w:rsidR="005D3740" w:rsidRPr="00664975">
        <w:t xml:space="preserve"> (IE18</w:t>
      </w:r>
      <w:r w:rsidR="004C2AB4" w:rsidRPr="00664975">
        <w:t>1</w:t>
      </w:r>
      <w:r w:rsidR="005D3740" w:rsidRPr="00664975">
        <w:t xml:space="preserve">) message is not </w:t>
      </w:r>
      <w:r w:rsidR="007A3C03" w:rsidRPr="00664975">
        <w:t xml:space="preserve">forwarded to the other involved </w:t>
      </w:r>
      <w:r w:rsidR="00154B74" w:rsidRPr="00664975">
        <w:t>Office</w:t>
      </w:r>
      <w:r w:rsidR="007A3C03" w:rsidRPr="00664975">
        <w:t>s</w:t>
      </w:r>
      <w:r w:rsidR="005D3740" w:rsidRPr="00664975">
        <w:t xml:space="preserve">, because both the </w:t>
      </w:r>
      <w:r w:rsidR="00FA4DDB" w:rsidRPr="00664975">
        <w:t>Office of</w:t>
      </w:r>
      <w:r w:rsidR="005D3740" w:rsidRPr="00664975">
        <w:t xml:space="preserve"> </w:t>
      </w:r>
      <w:r w:rsidR="00F5227F" w:rsidRPr="00664975">
        <w:t>Transit</w:t>
      </w:r>
      <w:r w:rsidR="005D3740" w:rsidRPr="00664975">
        <w:t xml:space="preserve"> and </w:t>
      </w:r>
      <w:r w:rsidR="00FA4DDB" w:rsidRPr="00664975">
        <w:t>Office of</w:t>
      </w:r>
      <w:r w:rsidR="005D3740" w:rsidRPr="00664975">
        <w:t xml:space="preserve"> Destination is under </w:t>
      </w:r>
      <w:r w:rsidR="00E85C55" w:rsidRPr="00664975">
        <w:t>NCTS-P4</w:t>
      </w:r>
      <w:r w:rsidR="005D3740" w:rsidRPr="00664975">
        <w:t xml:space="preserve"> and this message is new for </w:t>
      </w:r>
      <w:r w:rsidR="00E85C55" w:rsidRPr="00664975">
        <w:t>NCTS-P5</w:t>
      </w:r>
      <w:r w:rsidR="005D3740" w:rsidRPr="00664975">
        <w:t>.</w:t>
      </w:r>
    </w:p>
    <w:p w14:paraId="1929210B" w14:textId="6EFB6BB9" w:rsidR="00807B61" w:rsidRPr="00664975" w:rsidRDefault="00807B61" w:rsidP="00131DC5">
      <w:pPr>
        <w:rPr>
          <w:i/>
        </w:rPr>
      </w:pPr>
      <w:r w:rsidRPr="00664975">
        <w:rPr>
          <w:i/>
        </w:rPr>
        <w:t>NOTE:</w:t>
      </w:r>
      <w:r w:rsidR="00963840" w:rsidRPr="00664975">
        <w:rPr>
          <w:i/>
        </w:rPr>
        <w:t xml:space="preserve"> </w:t>
      </w:r>
      <w:r w:rsidR="00222F4A" w:rsidRPr="00664975">
        <w:rPr>
          <w:i/>
        </w:rPr>
        <w:t xml:space="preserve">It is assumed that in this scenario the Holder of the Transit Procedure is also in NCTS-P5 and that </w:t>
      </w:r>
      <w:r w:rsidR="004734E9" w:rsidRPr="00664975">
        <w:rPr>
          <w:i/>
        </w:rPr>
        <w:t>they are</w:t>
      </w:r>
      <w:r w:rsidR="00222F4A" w:rsidRPr="00664975">
        <w:rPr>
          <w:i/>
        </w:rPr>
        <w:t xml:space="preserve"> informed with the </w:t>
      </w:r>
      <w:r w:rsidR="004734E9" w:rsidRPr="00664975">
        <w:rPr>
          <w:i/>
        </w:rPr>
        <w:t xml:space="preserve">‘Forwarded Incident Notification to ED’ </w:t>
      </w:r>
      <w:r w:rsidR="00222F4A" w:rsidRPr="00664975">
        <w:rPr>
          <w:i/>
        </w:rPr>
        <w:t>E_INC_NOT (IE182)</w:t>
      </w:r>
      <w:r w:rsidR="00290A4B" w:rsidRPr="00664975">
        <w:rPr>
          <w:i/>
        </w:rPr>
        <w:t xml:space="preserve"> message</w:t>
      </w:r>
      <w:r w:rsidR="00222F4A" w:rsidRPr="00664975">
        <w:rPr>
          <w:i/>
        </w:rPr>
        <w:t>.</w:t>
      </w:r>
    </w:p>
    <w:p w14:paraId="520AD4B8" w14:textId="58406C46" w:rsidR="00A71048" w:rsidRPr="00664975" w:rsidRDefault="00B524D3" w:rsidP="00131DC5">
      <w:r w:rsidRPr="00664975">
        <w:t xml:space="preserve">However, during the Transitional </w:t>
      </w:r>
      <w:r w:rsidR="00675D6D" w:rsidRPr="00664975">
        <w:t>p</w:t>
      </w:r>
      <w:r w:rsidRPr="00664975">
        <w:t>eriod</w:t>
      </w:r>
      <w:r w:rsidR="00675D6D" w:rsidRPr="00664975">
        <w:t>,</w:t>
      </w:r>
      <w:r w:rsidRPr="00664975">
        <w:t xml:space="preserve"> the incident information shall be registered inside and outside the system of the NCTS-P5 </w:t>
      </w:r>
      <w:r w:rsidR="00FA4DDB" w:rsidRPr="00664975">
        <w:t>Office of</w:t>
      </w:r>
      <w:r w:rsidR="00675D6D" w:rsidRPr="00664975">
        <w:t xml:space="preserve"> </w:t>
      </w:r>
      <w:r w:rsidRPr="00664975">
        <w:t xml:space="preserve">Incident Registration. All the incident information is written on the (S)TAD </w:t>
      </w:r>
      <w:r w:rsidR="00725A53" w:rsidRPr="00664975">
        <w:t>and the</w:t>
      </w:r>
      <w:r w:rsidRPr="00664975">
        <w:t xml:space="preserve"> transit movement continues its journey</w:t>
      </w:r>
      <w:r w:rsidR="00675D6D" w:rsidRPr="00664975">
        <w:t>.</w:t>
      </w:r>
      <w:r w:rsidR="00A71048" w:rsidRPr="00664975">
        <w:t xml:space="preserve"> Upon reaching the </w:t>
      </w:r>
      <w:r w:rsidR="00FA4DDB" w:rsidRPr="00664975">
        <w:t>Office of</w:t>
      </w:r>
      <w:r w:rsidR="00A71048" w:rsidRPr="00664975">
        <w:t xml:space="preserve"> Destination, the incident information will be recorded in the system via IE007.</w:t>
      </w:r>
      <w:r w:rsidR="00585885" w:rsidRPr="00664975">
        <w:t xml:space="preserve"> </w:t>
      </w:r>
      <w:r w:rsidR="00A71048" w:rsidRPr="00664975">
        <w:t xml:space="preserve">It is noted that the CD007B contains incident information. The </w:t>
      </w:r>
      <w:r w:rsidR="00FA4DDB" w:rsidRPr="00664975">
        <w:t>Office of</w:t>
      </w:r>
      <w:r w:rsidR="003A4630" w:rsidRPr="00664975">
        <w:t xml:space="preserve"> Departure </w:t>
      </w:r>
      <w:r w:rsidR="00A71048" w:rsidRPr="00664975">
        <w:t xml:space="preserve">will </w:t>
      </w:r>
      <w:r w:rsidR="004A7669" w:rsidRPr="00664975">
        <w:t>not be able to receive any incident</w:t>
      </w:r>
      <w:r w:rsidR="00A71048" w:rsidRPr="00664975">
        <w:t xml:space="preserve"> information</w:t>
      </w:r>
      <w:r w:rsidR="003A4630" w:rsidRPr="00664975">
        <w:t xml:space="preserve"> </w:t>
      </w:r>
      <w:r w:rsidR="004A7669" w:rsidRPr="00664975">
        <w:t xml:space="preserve">via the </w:t>
      </w:r>
      <w:r w:rsidR="001D426A" w:rsidRPr="00664975">
        <w:t>CD</w:t>
      </w:r>
      <w:r w:rsidR="004A7669" w:rsidRPr="00664975">
        <w:t>018B (as a result of downgrade of</w:t>
      </w:r>
      <w:r w:rsidR="001D426A" w:rsidRPr="00664975">
        <w:t xml:space="preserve"> CD</w:t>
      </w:r>
      <w:r w:rsidR="004A7669" w:rsidRPr="00664975">
        <w:t>018C</w:t>
      </w:r>
      <w:r w:rsidR="00297A60" w:rsidRPr="00664975">
        <w:t>)</w:t>
      </w:r>
      <w:r w:rsidR="003A4630" w:rsidRPr="00664975">
        <w:t xml:space="preserve"> since </w:t>
      </w:r>
      <w:r w:rsidR="00C07997" w:rsidRPr="00664975">
        <w:t>CD018B</w:t>
      </w:r>
      <w:r w:rsidR="003A4630" w:rsidRPr="00664975">
        <w:t xml:space="preserve"> does </w:t>
      </w:r>
      <w:r w:rsidR="004A7669" w:rsidRPr="00664975">
        <w:t xml:space="preserve">not incorporate the relevant </w:t>
      </w:r>
      <w:r w:rsidR="003A4630" w:rsidRPr="00664975">
        <w:t>data</w:t>
      </w:r>
      <w:r w:rsidR="004A7669" w:rsidRPr="00664975">
        <w:t xml:space="preserve"> elements</w:t>
      </w:r>
      <w:r w:rsidR="00096F0E" w:rsidRPr="00664975">
        <w:t>.</w:t>
      </w:r>
      <w:r w:rsidR="003A4630" w:rsidRPr="00664975">
        <w:t xml:space="preserve"> </w:t>
      </w:r>
      <w:r w:rsidR="0008568D" w:rsidRPr="00664975">
        <w:t xml:space="preserve">However, the </w:t>
      </w:r>
      <w:r w:rsidR="00535FFF" w:rsidRPr="00664975">
        <w:t>i</w:t>
      </w:r>
      <w:r w:rsidR="002862DF" w:rsidRPr="00664975">
        <w:t>ncident information</w:t>
      </w:r>
      <w:r w:rsidR="0008568D" w:rsidRPr="00664975">
        <w:t xml:space="preserve"> is already known to the NCTS-P5 </w:t>
      </w:r>
      <w:r w:rsidR="00FA4DDB" w:rsidRPr="00664975">
        <w:t>Office of</w:t>
      </w:r>
      <w:r w:rsidR="0008568D" w:rsidRPr="00664975">
        <w:t xml:space="preserve"> Departure</w:t>
      </w:r>
      <w:r w:rsidR="00334464" w:rsidRPr="00664975">
        <w:t xml:space="preserve"> via the reception of the ‘Incident Notification’ C_INC_NOT (IE180) message.</w:t>
      </w:r>
    </w:p>
    <w:p w14:paraId="729E4586" w14:textId="41CACA91" w:rsidR="00143557" w:rsidRPr="00664975" w:rsidRDefault="001F60CE" w:rsidP="00131DC5">
      <w:pPr>
        <w:jc w:val="center"/>
      </w:pPr>
      <w:r w:rsidRPr="00664975">
        <w:rPr>
          <w:noProof/>
          <w:lang w:val="fr-BE" w:eastAsia="fr-BE"/>
        </w:rPr>
        <w:lastRenderedPageBreak/>
        <w:drawing>
          <wp:inline distT="0" distB="0" distL="0" distR="0" wp14:anchorId="6DC83F6B" wp14:editId="0AB1DF3C">
            <wp:extent cx="5732145" cy="3037205"/>
            <wp:effectExtent l="0" t="0" r="1905"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32145" cy="3037205"/>
                    </a:xfrm>
                    <a:prstGeom prst="rect">
                      <a:avLst/>
                    </a:prstGeom>
                    <a:noFill/>
                    <a:ln>
                      <a:noFill/>
                    </a:ln>
                  </pic:spPr>
                </pic:pic>
              </a:graphicData>
            </a:graphic>
          </wp:inline>
        </w:drawing>
      </w:r>
    </w:p>
    <w:p w14:paraId="2390315B" w14:textId="25E17A1C" w:rsidR="006E13A4" w:rsidRPr="00664975" w:rsidRDefault="00B75A64" w:rsidP="00131DC5">
      <w:pPr>
        <w:pStyle w:val="Caption"/>
      </w:pPr>
      <w:bookmarkStart w:id="2058" w:name="_Toc43942863"/>
      <w:bookmarkStart w:id="2059" w:name="_Toc46393258"/>
      <w:r w:rsidRPr="00664975">
        <w:t xml:space="preserve">Figure </w:t>
      </w:r>
      <w:r w:rsidRPr="00664975">
        <w:fldChar w:fldCharType="begin"/>
      </w:r>
      <w:r w:rsidRPr="00664975">
        <w:instrText xml:space="preserve"> SEQ Figure \* ARABIC </w:instrText>
      </w:r>
      <w:r w:rsidRPr="00664975">
        <w:fldChar w:fldCharType="separate"/>
      </w:r>
      <w:r w:rsidR="0097205F">
        <w:rPr>
          <w:noProof/>
        </w:rPr>
        <w:t>140</w:t>
      </w:r>
      <w:r w:rsidRPr="00664975">
        <w:fldChar w:fldCharType="end"/>
      </w:r>
      <w:r w:rsidRPr="00664975">
        <w:t>: TRN</w:t>
      </w:r>
      <w:r w:rsidR="00F9009B" w:rsidRPr="00664975">
        <w:t>-</w:t>
      </w:r>
      <w:r w:rsidRPr="00664975">
        <w:t>T-TRA-INC-A-003-</w:t>
      </w:r>
      <w:r w:rsidR="00FA4DDB" w:rsidRPr="00664975">
        <w:t>Office of</w:t>
      </w:r>
      <w:r w:rsidRPr="00664975">
        <w:t xml:space="preserve"> incident registration allows transit movement to continue its journey during </w:t>
      </w:r>
      <w:r w:rsidR="00252F9D" w:rsidRPr="00664975">
        <w:t>Transitional Period</w:t>
      </w:r>
      <w:bookmarkEnd w:id="2058"/>
      <w:bookmarkEnd w:id="2059"/>
    </w:p>
    <w:p w14:paraId="4D7C9FE2" w14:textId="1B85C5C9" w:rsidR="00E04D62" w:rsidRPr="00664975" w:rsidRDefault="00E04D62" w:rsidP="00E04D62">
      <w:pPr>
        <w:pStyle w:val="Heading4"/>
      </w:pPr>
      <w:bookmarkStart w:id="2060" w:name="_Toc45648945"/>
      <w:bookmarkStart w:id="2061" w:name="_Toc46393050"/>
      <w:r w:rsidRPr="00664975">
        <w:t>Movement Query Information</w:t>
      </w:r>
      <w:bookmarkEnd w:id="2060"/>
      <w:bookmarkEnd w:id="2061"/>
    </w:p>
    <w:p w14:paraId="150ECFA9" w14:textId="218AF348" w:rsidR="00E041D4" w:rsidRPr="00664975" w:rsidRDefault="00E04D62" w:rsidP="00E04D62">
      <w:r w:rsidRPr="00664975">
        <w:t xml:space="preserve">In NCTS-P5, the ‘Response to Movement Query’ C_MVT_RSP (IE038) will be either positive or negative. </w:t>
      </w:r>
      <w:r w:rsidR="00E041D4" w:rsidRPr="00664975">
        <w:t xml:space="preserve">Please refer to the scenario </w:t>
      </w:r>
      <w:r w:rsidR="00D75A87" w:rsidRPr="00664975">
        <w:rPr>
          <w:rStyle w:val="LinksChar"/>
        </w:rPr>
        <w:fldChar w:fldCharType="begin"/>
      </w:r>
      <w:r w:rsidR="00D75A87" w:rsidRPr="00664975">
        <w:rPr>
          <w:rStyle w:val="LinksChar"/>
        </w:rPr>
        <w:instrText xml:space="preserve"> REF _Ref18926122 \h  \* MERGEFORMAT </w:instrText>
      </w:r>
      <w:r w:rsidR="00D75A87" w:rsidRPr="00664975">
        <w:rPr>
          <w:rStyle w:val="LinksChar"/>
        </w:rPr>
      </w:r>
      <w:r w:rsidR="00D75A87" w:rsidRPr="00664975">
        <w:rPr>
          <w:rStyle w:val="LinksChar"/>
        </w:rPr>
        <w:fldChar w:fldCharType="separate"/>
      </w:r>
      <w:r w:rsidR="0097205F" w:rsidRPr="0097205F">
        <w:rPr>
          <w:rStyle w:val="LinksChar"/>
        </w:rPr>
        <w:t>T-TRA-EXC-M-001-Query movement information</w:t>
      </w:r>
      <w:r w:rsidR="00D75A87" w:rsidRPr="00664975">
        <w:rPr>
          <w:rStyle w:val="LinksChar"/>
        </w:rPr>
        <w:fldChar w:fldCharType="end"/>
      </w:r>
      <w:r w:rsidR="00F23D7C" w:rsidRPr="00664975">
        <w:t xml:space="preserve"> </w:t>
      </w:r>
      <w:r w:rsidR="00E041D4" w:rsidRPr="00664975">
        <w:t>for more details.</w:t>
      </w:r>
    </w:p>
    <w:p w14:paraId="02A41042" w14:textId="688EE1E8" w:rsidR="00E04D62" w:rsidRPr="00664975" w:rsidRDefault="00E04D62" w:rsidP="00E04D62">
      <w:r w:rsidRPr="00664975">
        <w:t xml:space="preserve">However, the negative ‘Response to Movement Query’ C_MVT_RSP (IE038) will be exchanged only </w:t>
      </w:r>
      <w:r w:rsidR="008A0ED0" w:rsidRPr="00664975">
        <w:t>when both</w:t>
      </w:r>
      <w:r w:rsidRPr="00664975">
        <w:t xml:space="preserve"> NCAs operat</w:t>
      </w:r>
      <w:r w:rsidR="008A0ED0" w:rsidRPr="00664975">
        <w:t>e</w:t>
      </w:r>
      <w:r w:rsidRPr="00664975">
        <w:t xml:space="preserve"> under NCTS-P5. The below scenarios demonstrate the exchange of the </w:t>
      </w:r>
      <w:r w:rsidR="008A0ED0" w:rsidRPr="00664975">
        <w:t>‘Functional NACL’ C_FUN_NCK (</w:t>
      </w:r>
      <w:r w:rsidRPr="00664975">
        <w:t>IE906</w:t>
      </w:r>
      <w:r w:rsidR="008A0ED0" w:rsidRPr="00664975">
        <w:t>) message</w:t>
      </w:r>
      <w:r w:rsidRPr="00664975">
        <w:t xml:space="preserve"> when NCAs operate under different phases</w:t>
      </w:r>
      <w:r w:rsidR="006F571E" w:rsidRPr="00664975">
        <w:t xml:space="preserve"> instead of a negative ‘Response to Movement Query’ C_MVT_RSP (IE038)</w:t>
      </w:r>
      <w:r w:rsidRPr="00664975">
        <w:t>.</w:t>
      </w:r>
    </w:p>
    <w:p w14:paraId="36651961" w14:textId="6EC1941E" w:rsidR="00164CCF" w:rsidRPr="00664975" w:rsidRDefault="00164CCF" w:rsidP="00E04D62">
      <w:pPr>
        <w:pStyle w:val="Heading5"/>
      </w:pPr>
      <w:bookmarkStart w:id="2062" w:name="_Toc45648946"/>
      <w:bookmarkStart w:id="2063" w:name="_Toc46393051"/>
      <w:r w:rsidRPr="00664975">
        <w:t>TRN1-</w:t>
      </w:r>
      <w:r w:rsidR="001B25EA" w:rsidRPr="00664975">
        <w:t>T-TRA-EXC-M-001</w:t>
      </w:r>
      <w:r w:rsidRPr="00664975">
        <w:t>-Movement Query Information during Transitional Period</w:t>
      </w:r>
      <w:bookmarkEnd w:id="2062"/>
      <w:bookmarkEnd w:id="2063"/>
    </w:p>
    <w:p w14:paraId="5F8B6259" w14:textId="77777777" w:rsidR="00164CCF" w:rsidRPr="00664975" w:rsidRDefault="00164CCF" w:rsidP="00164CCF">
      <w:r w:rsidRPr="00664975">
        <w:t>This is a transitional scenario that shows the Common Domain message exchanges when:</w:t>
      </w:r>
    </w:p>
    <w:p w14:paraId="0148CE72" w14:textId="77777777" w:rsidR="00164CCF" w:rsidRPr="00664975" w:rsidRDefault="00164CCF" w:rsidP="00A755BC">
      <w:pPr>
        <w:pStyle w:val="ListParagraph"/>
        <w:numPr>
          <w:ilvl w:val="1"/>
          <w:numId w:val="81"/>
        </w:numPr>
      </w:pPr>
      <w:r w:rsidRPr="00664975">
        <w:t>The Office of Departure is in NCTS-P4;</w:t>
      </w:r>
    </w:p>
    <w:p w14:paraId="6124A448" w14:textId="4AEC342E" w:rsidR="00964F2B" w:rsidRPr="00664975" w:rsidRDefault="00994E1E" w:rsidP="00A755BC">
      <w:pPr>
        <w:pStyle w:val="ListParagraph"/>
        <w:numPr>
          <w:ilvl w:val="1"/>
          <w:numId w:val="81"/>
        </w:numPr>
      </w:pPr>
      <w:r w:rsidRPr="00664975">
        <w:t>Any Customs</w:t>
      </w:r>
      <w:r w:rsidR="00164CCF" w:rsidRPr="00664975">
        <w:t xml:space="preserve"> Office is </w:t>
      </w:r>
      <w:r w:rsidRPr="00664975">
        <w:t xml:space="preserve">in </w:t>
      </w:r>
      <w:r w:rsidR="00164CCF" w:rsidRPr="00664975">
        <w:t>NCTS-P5.</w:t>
      </w:r>
    </w:p>
    <w:p w14:paraId="07226E37" w14:textId="62317D98" w:rsidR="00B90F1D" w:rsidRPr="00664975" w:rsidRDefault="00B90F1D" w:rsidP="00B90F1D">
      <w:r w:rsidRPr="00664975">
        <w:t xml:space="preserve">This scenario defines that </w:t>
      </w:r>
      <w:r w:rsidR="00A82A76" w:rsidRPr="00664975">
        <w:t xml:space="preserve">an </w:t>
      </w:r>
      <w:r w:rsidRPr="00664975">
        <w:t>NCTS-P5 Requesting Customs Office must consider as valid the reception of ‘Functional NACK’ C_FUN_NCK</w:t>
      </w:r>
      <w:r w:rsidRPr="00664975" w:rsidDel="00825C44">
        <w:t xml:space="preserve"> </w:t>
      </w:r>
      <w:r w:rsidRPr="00664975">
        <w:t xml:space="preserve">(IE906) (e.g. unknown MRN) from the Customs Office of </w:t>
      </w:r>
      <w:r w:rsidR="00F97788" w:rsidRPr="00664975">
        <w:t xml:space="preserve">Departure </w:t>
      </w:r>
      <w:r w:rsidR="00AD2F5F" w:rsidRPr="00664975">
        <w:t>which</w:t>
      </w:r>
      <w:r w:rsidRPr="00664975">
        <w:t xml:space="preserve"> is in </w:t>
      </w:r>
      <w:r w:rsidR="00A961F4" w:rsidRPr="00664975">
        <w:t>NCTS-P4</w:t>
      </w:r>
      <w:r w:rsidRPr="00664975">
        <w:t xml:space="preserve"> as a negative response alternative of a </w:t>
      </w:r>
      <w:r w:rsidR="00037F96" w:rsidRPr="00664975">
        <w:t>‘Response to Movement Query’ C_MVT_RSP (IE038).</w:t>
      </w:r>
    </w:p>
    <w:p w14:paraId="55BF5930" w14:textId="2BF9DBA4" w:rsidR="00164CCF" w:rsidRPr="00664975" w:rsidRDefault="00164CCF" w:rsidP="00164CCF">
      <w:r w:rsidRPr="00664975">
        <w:rPr>
          <w:b/>
        </w:rPr>
        <w:t xml:space="preserve">[Step </w:t>
      </w:r>
      <w:r w:rsidRPr="00664975">
        <w:rPr>
          <w:b/>
        </w:rPr>
        <w:fldChar w:fldCharType="begin"/>
      </w:r>
      <w:r w:rsidRPr="00664975">
        <w:rPr>
          <w:b/>
        </w:rPr>
        <w:instrText xml:space="preserve"> seq TRN1-</w:instrText>
      </w:r>
      <w:r w:rsidR="00B90577" w:rsidRPr="00664975">
        <w:rPr>
          <w:b/>
        </w:rPr>
        <w:instrText>MVT</w:instrText>
      </w:r>
      <w:r w:rsidRPr="00664975">
        <w:rPr>
          <w:b/>
        </w:rPr>
        <w:instrText>Quey</w:instrText>
      </w:r>
      <w:r w:rsidRPr="00664975">
        <w:rPr>
          <w:b/>
        </w:rPr>
        <w:fldChar w:fldCharType="separate"/>
      </w:r>
      <w:r w:rsidR="0097205F">
        <w:rPr>
          <w:b/>
          <w:noProof/>
        </w:rPr>
        <w:t>1</w:t>
      </w:r>
      <w:r w:rsidRPr="00664975">
        <w:rPr>
          <w:b/>
        </w:rPr>
        <w:fldChar w:fldCharType="end"/>
      </w:r>
      <w:r w:rsidRPr="00664975">
        <w:rPr>
          <w:b/>
        </w:rPr>
        <w:t xml:space="preserve">] </w:t>
      </w:r>
      <w:r w:rsidR="0086059D" w:rsidRPr="00664975">
        <w:t>Any Customs</w:t>
      </w:r>
      <w:r w:rsidRPr="00664975">
        <w:t xml:space="preserve"> Office in NCTS-P</w:t>
      </w:r>
      <w:r w:rsidR="0086059D" w:rsidRPr="00664975">
        <w:t>5</w:t>
      </w:r>
      <w:r w:rsidRPr="00664975">
        <w:t xml:space="preserve"> sends the ‘</w:t>
      </w:r>
      <w:r w:rsidR="0086059D" w:rsidRPr="00664975">
        <w:t>Movement Query</w:t>
      </w:r>
      <w:r w:rsidRPr="00664975">
        <w:t>’ C_</w:t>
      </w:r>
      <w:r w:rsidR="0086059D" w:rsidRPr="00664975">
        <w:t>MVT</w:t>
      </w:r>
      <w:r w:rsidRPr="00664975">
        <w:t>_QUE (IE0</w:t>
      </w:r>
      <w:r w:rsidR="0086059D" w:rsidRPr="00664975">
        <w:t>27</w:t>
      </w:r>
      <w:r w:rsidRPr="00664975">
        <w:t xml:space="preserve">) message to the Office of </w:t>
      </w:r>
      <w:r w:rsidR="0086059D" w:rsidRPr="00664975">
        <w:t>Departure</w:t>
      </w:r>
      <w:r w:rsidRPr="00664975">
        <w:t xml:space="preserve"> that operates in NCTS-P</w:t>
      </w:r>
      <w:r w:rsidR="0086059D" w:rsidRPr="00664975">
        <w:t>4</w:t>
      </w:r>
      <w:r w:rsidRPr="00664975">
        <w:t xml:space="preserve"> to request for </w:t>
      </w:r>
      <w:r w:rsidR="0086059D" w:rsidRPr="00664975">
        <w:t>Movement</w:t>
      </w:r>
      <w:r w:rsidRPr="00664975">
        <w:t xml:space="preserve"> information.</w:t>
      </w:r>
    </w:p>
    <w:p w14:paraId="28CD757C" w14:textId="65330F68" w:rsidR="00164CCF" w:rsidRPr="00664975" w:rsidRDefault="00164CCF" w:rsidP="00164CCF">
      <w:r w:rsidRPr="00664975">
        <w:rPr>
          <w:b/>
        </w:rPr>
        <w:lastRenderedPageBreak/>
        <w:t xml:space="preserve">[Step </w:t>
      </w:r>
      <w:r w:rsidR="00B90577" w:rsidRPr="00664975">
        <w:rPr>
          <w:b/>
        </w:rPr>
        <w:fldChar w:fldCharType="begin"/>
      </w:r>
      <w:r w:rsidR="00B90577" w:rsidRPr="00664975">
        <w:rPr>
          <w:b/>
        </w:rPr>
        <w:instrText xml:space="preserve"> seq TRN1-MVTQuey</w:instrText>
      </w:r>
      <w:r w:rsidR="00B90577" w:rsidRPr="00664975">
        <w:rPr>
          <w:b/>
        </w:rPr>
        <w:fldChar w:fldCharType="separate"/>
      </w:r>
      <w:r w:rsidR="0097205F">
        <w:rPr>
          <w:b/>
          <w:noProof/>
        </w:rPr>
        <w:t>2</w:t>
      </w:r>
      <w:r w:rsidR="00B90577" w:rsidRPr="00664975">
        <w:rPr>
          <w:b/>
        </w:rPr>
        <w:fldChar w:fldCharType="end"/>
      </w:r>
      <w:r w:rsidRPr="00664975">
        <w:rPr>
          <w:b/>
        </w:rPr>
        <w:t xml:space="preserve">] </w:t>
      </w:r>
      <w:r w:rsidRPr="00664975">
        <w:t xml:space="preserve">The Office of </w:t>
      </w:r>
      <w:r w:rsidR="0086059D" w:rsidRPr="00664975">
        <w:t>Departure</w:t>
      </w:r>
      <w:r w:rsidRPr="00664975">
        <w:t xml:space="preserve"> responds with the ‘Functional NACL’ C_FUN_NCK (IE906) message, meaning that </w:t>
      </w:r>
      <w:r w:rsidR="00003B5E" w:rsidRPr="00664975">
        <w:t>the movement information</w:t>
      </w:r>
      <w:r w:rsidRPr="00664975">
        <w:t xml:space="preserve"> not </w:t>
      </w:r>
      <w:r w:rsidR="00003B5E" w:rsidRPr="00664975">
        <w:t>available</w:t>
      </w:r>
      <w:r w:rsidRPr="00664975">
        <w:t>.</w:t>
      </w:r>
    </w:p>
    <w:p w14:paraId="1EF99EAE" w14:textId="4C6DA976" w:rsidR="00164CCF" w:rsidRPr="00664975" w:rsidRDefault="001F77D6" w:rsidP="00164CCF">
      <w:pPr>
        <w:jc w:val="center"/>
      </w:pPr>
      <w:r w:rsidRPr="00664975">
        <w:rPr>
          <w:noProof/>
          <w:lang w:val="fr-BE" w:eastAsia="fr-BE"/>
        </w:rPr>
        <w:drawing>
          <wp:inline distT="0" distB="0" distL="0" distR="0" wp14:anchorId="5C54BC76" wp14:editId="6AA4B982">
            <wp:extent cx="4272915" cy="21101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272915" cy="2110105"/>
                    </a:xfrm>
                    <a:prstGeom prst="rect">
                      <a:avLst/>
                    </a:prstGeom>
                    <a:noFill/>
                    <a:ln>
                      <a:noFill/>
                    </a:ln>
                  </pic:spPr>
                </pic:pic>
              </a:graphicData>
            </a:graphic>
          </wp:inline>
        </w:drawing>
      </w:r>
    </w:p>
    <w:p w14:paraId="7F7CD8B9" w14:textId="3B32A1A1" w:rsidR="008A0ED0" w:rsidRPr="00664975" w:rsidRDefault="00164CCF" w:rsidP="00F9009B">
      <w:pPr>
        <w:pStyle w:val="Caption"/>
      </w:pPr>
      <w:bookmarkStart w:id="2064" w:name="_Toc43942864"/>
      <w:bookmarkStart w:id="2065" w:name="_Toc46393259"/>
      <w:r w:rsidRPr="00664975">
        <w:t xml:space="preserve">Figure </w:t>
      </w:r>
      <w:r w:rsidRPr="00664975">
        <w:fldChar w:fldCharType="begin"/>
      </w:r>
      <w:r w:rsidRPr="00664975">
        <w:instrText xml:space="preserve"> SEQ Figure \* ARABIC </w:instrText>
      </w:r>
      <w:r w:rsidRPr="00664975">
        <w:fldChar w:fldCharType="separate"/>
      </w:r>
      <w:r w:rsidR="0097205F">
        <w:rPr>
          <w:noProof/>
        </w:rPr>
        <w:t>141</w:t>
      </w:r>
      <w:r w:rsidRPr="00664975">
        <w:fldChar w:fldCharType="end"/>
      </w:r>
      <w:r w:rsidRPr="00664975">
        <w:t>: TRN1-</w:t>
      </w:r>
      <w:r w:rsidR="002C39CE" w:rsidRPr="00664975">
        <w:t>T-TRA-EXC-M-001</w:t>
      </w:r>
      <w:r w:rsidRPr="00664975">
        <w:t>-Movement Query Information during Transitional Period</w:t>
      </w:r>
      <w:bookmarkEnd w:id="2064"/>
      <w:bookmarkEnd w:id="2065"/>
    </w:p>
    <w:p w14:paraId="4BC30857" w14:textId="07CA8F79" w:rsidR="008A0ED0" w:rsidRPr="00664975" w:rsidRDefault="002C39CE" w:rsidP="008A0ED0">
      <w:pPr>
        <w:pStyle w:val="Heading5"/>
      </w:pPr>
      <w:bookmarkStart w:id="2066" w:name="_Toc45648947"/>
      <w:bookmarkStart w:id="2067" w:name="_Toc46393052"/>
      <w:r w:rsidRPr="00664975">
        <w:t>TRN2-T-TRA-EXC-M-001</w:t>
      </w:r>
      <w:r w:rsidR="008A0ED0" w:rsidRPr="00664975">
        <w:t>-Movement Query Information during Transitional Period</w:t>
      </w:r>
      <w:bookmarkEnd w:id="2066"/>
      <w:bookmarkEnd w:id="2067"/>
    </w:p>
    <w:p w14:paraId="1423CBF9" w14:textId="77777777" w:rsidR="008A0ED0" w:rsidRPr="00664975" w:rsidRDefault="008A0ED0" w:rsidP="008A0ED0">
      <w:r w:rsidRPr="00664975">
        <w:t>This is a transitional scenario that shows the Common Domain message exchanges when:</w:t>
      </w:r>
    </w:p>
    <w:p w14:paraId="3C54C52E" w14:textId="5DDB833E" w:rsidR="008A0ED0" w:rsidRPr="00664975" w:rsidRDefault="008A0ED0" w:rsidP="00A755BC">
      <w:pPr>
        <w:pStyle w:val="ListParagraph"/>
        <w:numPr>
          <w:ilvl w:val="1"/>
          <w:numId w:val="146"/>
        </w:numPr>
      </w:pPr>
      <w:r w:rsidRPr="00664975">
        <w:t>The Office of Departure is in NCTS-P5;</w:t>
      </w:r>
    </w:p>
    <w:p w14:paraId="1B1D589E" w14:textId="6A196979" w:rsidR="008A0ED0" w:rsidRPr="00664975" w:rsidRDefault="00994E1E" w:rsidP="00A755BC">
      <w:pPr>
        <w:pStyle w:val="ListParagraph"/>
        <w:numPr>
          <w:ilvl w:val="1"/>
          <w:numId w:val="146"/>
        </w:numPr>
      </w:pPr>
      <w:r w:rsidRPr="00664975">
        <w:t>Any Customs</w:t>
      </w:r>
      <w:r w:rsidR="008A0ED0" w:rsidRPr="00664975">
        <w:t xml:space="preserve"> Office is </w:t>
      </w:r>
      <w:r w:rsidRPr="00664975">
        <w:t xml:space="preserve">in </w:t>
      </w:r>
      <w:r w:rsidR="008A0ED0" w:rsidRPr="00664975">
        <w:t>NCTS-</w:t>
      </w:r>
      <w:r w:rsidRPr="00664975">
        <w:t>P4</w:t>
      </w:r>
      <w:r w:rsidR="008A0ED0" w:rsidRPr="00664975">
        <w:t>.</w:t>
      </w:r>
    </w:p>
    <w:p w14:paraId="4FDD763F" w14:textId="6DD7737B" w:rsidR="008A0ED0" w:rsidRPr="00664975" w:rsidRDefault="008A0ED0" w:rsidP="008A0ED0">
      <w:r w:rsidRPr="00664975">
        <w:rPr>
          <w:b/>
        </w:rPr>
        <w:t xml:space="preserve">[Step </w:t>
      </w:r>
      <w:r w:rsidRPr="00664975">
        <w:rPr>
          <w:b/>
        </w:rPr>
        <w:fldChar w:fldCharType="begin"/>
      </w:r>
      <w:r w:rsidRPr="00664975">
        <w:rPr>
          <w:b/>
        </w:rPr>
        <w:instrText xml:space="preserve"> seq TRN</w:instrText>
      </w:r>
      <w:r w:rsidR="00B90577" w:rsidRPr="00664975">
        <w:rPr>
          <w:b/>
        </w:rPr>
        <w:instrText>2</w:instrText>
      </w:r>
      <w:r w:rsidRPr="00664975">
        <w:rPr>
          <w:b/>
        </w:rPr>
        <w:instrText>-</w:instrText>
      </w:r>
      <w:r w:rsidR="00B90577" w:rsidRPr="00664975">
        <w:rPr>
          <w:b/>
        </w:rPr>
        <w:instrText>MVT</w:instrText>
      </w:r>
      <w:r w:rsidRPr="00664975">
        <w:rPr>
          <w:b/>
        </w:rPr>
        <w:instrText>Quey</w:instrText>
      </w:r>
      <w:r w:rsidRPr="00664975">
        <w:rPr>
          <w:b/>
        </w:rPr>
        <w:fldChar w:fldCharType="separate"/>
      </w:r>
      <w:r w:rsidR="0097205F">
        <w:rPr>
          <w:b/>
          <w:noProof/>
        </w:rPr>
        <w:t>1</w:t>
      </w:r>
      <w:r w:rsidRPr="00664975">
        <w:rPr>
          <w:b/>
        </w:rPr>
        <w:fldChar w:fldCharType="end"/>
      </w:r>
      <w:r w:rsidRPr="00664975">
        <w:rPr>
          <w:b/>
        </w:rPr>
        <w:t xml:space="preserve">] </w:t>
      </w:r>
      <w:r w:rsidRPr="00664975">
        <w:t>Any Customs Office in NCTS-P</w:t>
      </w:r>
      <w:r w:rsidR="006B37A5" w:rsidRPr="00664975">
        <w:t>4</w:t>
      </w:r>
      <w:r w:rsidRPr="00664975">
        <w:t xml:space="preserve"> sends the ‘Movement Query’ C_MVT_QUE (IE027) message to the Office of Departure that operates in NCTS-P</w:t>
      </w:r>
      <w:r w:rsidR="006B37A5" w:rsidRPr="00664975">
        <w:t>5</w:t>
      </w:r>
      <w:r w:rsidRPr="00664975">
        <w:t xml:space="preserve"> to request for Movement information.</w:t>
      </w:r>
    </w:p>
    <w:p w14:paraId="7E0E2859" w14:textId="3840B6C5" w:rsidR="008A0ED0" w:rsidRPr="00664975" w:rsidRDefault="008A0ED0" w:rsidP="008A0ED0">
      <w:r w:rsidRPr="00664975">
        <w:rPr>
          <w:b/>
        </w:rPr>
        <w:t xml:space="preserve">[Step </w:t>
      </w:r>
      <w:r w:rsidRPr="00664975">
        <w:rPr>
          <w:b/>
        </w:rPr>
        <w:fldChar w:fldCharType="begin"/>
      </w:r>
      <w:r w:rsidRPr="00664975">
        <w:rPr>
          <w:b/>
        </w:rPr>
        <w:instrText xml:space="preserve"> seq </w:instrText>
      </w:r>
      <w:r w:rsidR="00B90577" w:rsidRPr="00664975">
        <w:rPr>
          <w:b/>
        </w:rPr>
        <w:instrText xml:space="preserve">TRN2-MVTQuey </w:instrText>
      </w:r>
      <w:r w:rsidRPr="00664975">
        <w:rPr>
          <w:b/>
        </w:rPr>
        <w:fldChar w:fldCharType="separate"/>
      </w:r>
      <w:r w:rsidR="0097205F">
        <w:rPr>
          <w:b/>
          <w:noProof/>
        </w:rPr>
        <w:t>2</w:t>
      </w:r>
      <w:r w:rsidRPr="00664975">
        <w:rPr>
          <w:b/>
        </w:rPr>
        <w:fldChar w:fldCharType="end"/>
      </w:r>
      <w:r w:rsidRPr="00664975">
        <w:rPr>
          <w:b/>
        </w:rPr>
        <w:t xml:space="preserve">] </w:t>
      </w:r>
      <w:r w:rsidRPr="00664975">
        <w:t xml:space="preserve">The Office of Departure </w:t>
      </w:r>
      <w:r w:rsidR="001130BB" w:rsidRPr="00664975">
        <w:t>queries for the movement information and since the information is not available, the Office of Departure provides the response to the export query to the Requesting Customs Office via a Functional NACK C_FUN_NCK (IE906) message</w:t>
      </w:r>
      <w:r w:rsidRPr="00664975">
        <w:t>.</w:t>
      </w:r>
    </w:p>
    <w:p w14:paraId="002ED9E5" w14:textId="746998DE" w:rsidR="008A0ED0" w:rsidRPr="00664975" w:rsidRDefault="001F77D6" w:rsidP="008A0ED0">
      <w:pPr>
        <w:jc w:val="center"/>
      </w:pPr>
      <w:r w:rsidRPr="00664975">
        <w:rPr>
          <w:noProof/>
          <w:lang w:val="fr-BE" w:eastAsia="fr-BE"/>
        </w:rPr>
        <w:drawing>
          <wp:inline distT="0" distB="0" distL="0" distR="0" wp14:anchorId="4B3CE1EB" wp14:editId="21D08DDB">
            <wp:extent cx="3514890" cy="2341534"/>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523650" cy="2347370"/>
                    </a:xfrm>
                    <a:prstGeom prst="rect">
                      <a:avLst/>
                    </a:prstGeom>
                    <a:noFill/>
                    <a:ln>
                      <a:noFill/>
                    </a:ln>
                  </pic:spPr>
                </pic:pic>
              </a:graphicData>
            </a:graphic>
          </wp:inline>
        </w:drawing>
      </w:r>
    </w:p>
    <w:p w14:paraId="01E1ADB4" w14:textId="1F1DEEA2" w:rsidR="001F77D6" w:rsidRPr="00664975" w:rsidRDefault="008A0ED0" w:rsidP="002C39CE">
      <w:pPr>
        <w:pStyle w:val="Caption"/>
      </w:pPr>
      <w:bookmarkStart w:id="2068" w:name="_Toc43942865"/>
      <w:bookmarkStart w:id="2069" w:name="_Toc46393260"/>
      <w:r w:rsidRPr="00664975">
        <w:t xml:space="preserve">Figure </w:t>
      </w:r>
      <w:r w:rsidRPr="00664975">
        <w:fldChar w:fldCharType="begin"/>
      </w:r>
      <w:r w:rsidRPr="00664975">
        <w:instrText xml:space="preserve"> SEQ Figure \* ARABIC </w:instrText>
      </w:r>
      <w:r w:rsidRPr="00664975">
        <w:fldChar w:fldCharType="separate"/>
      </w:r>
      <w:r w:rsidR="0097205F">
        <w:rPr>
          <w:noProof/>
        </w:rPr>
        <w:t>142</w:t>
      </w:r>
      <w:r w:rsidRPr="00664975">
        <w:fldChar w:fldCharType="end"/>
      </w:r>
      <w:r w:rsidRPr="00664975">
        <w:t>: TRN2-</w:t>
      </w:r>
      <w:r w:rsidR="002C39CE" w:rsidRPr="00664975">
        <w:t>T-TRA-EXC-M-001</w:t>
      </w:r>
      <w:r w:rsidRPr="00664975">
        <w:t>-Movement Query Information during Transitional Period</w:t>
      </w:r>
      <w:bookmarkEnd w:id="2068"/>
      <w:bookmarkEnd w:id="2069"/>
    </w:p>
    <w:p w14:paraId="415834BF" w14:textId="5F9C66BF" w:rsidR="001F77D6" w:rsidRPr="00664975" w:rsidRDefault="008B15CD" w:rsidP="00FB5EE3">
      <w:pPr>
        <w:pStyle w:val="Heading4"/>
        <w:keepNext/>
      </w:pPr>
      <w:bookmarkStart w:id="2070" w:name="_Toc45648948"/>
      <w:bookmarkStart w:id="2071" w:name="_Toc46393053"/>
      <w:r w:rsidRPr="00664975">
        <w:lastRenderedPageBreak/>
        <w:t>TRN</w:t>
      </w:r>
      <w:r w:rsidR="007E25B1" w:rsidRPr="00664975">
        <w:t>-T-TRA-DEP-A-019</w:t>
      </w:r>
      <w:r w:rsidRPr="00664975">
        <w:t>-Invalidation after Release for Transit during Transitional Period</w:t>
      </w:r>
      <w:bookmarkEnd w:id="2070"/>
      <w:bookmarkEnd w:id="2071"/>
    </w:p>
    <w:p w14:paraId="6FEC4A91" w14:textId="77777777" w:rsidR="001F77D6" w:rsidRPr="00664975" w:rsidRDefault="001F77D6" w:rsidP="001F77D6">
      <w:r w:rsidRPr="00664975">
        <w:t>This is a transitional scenario that shows the Common Domain message exchanges when:</w:t>
      </w:r>
    </w:p>
    <w:p w14:paraId="56F58BF1" w14:textId="4050F625" w:rsidR="001F77D6" w:rsidRPr="00664975" w:rsidRDefault="001F77D6" w:rsidP="00A755BC">
      <w:pPr>
        <w:pStyle w:val="ListParagraph"/>
        <w:numPr>
          <w:ilvl w:val="1"/>
          <w:numId w:val="147"/>
        </w:numPr>
      </w:pPr>
      <w:r w:rsidRPr="00664975">
        <w:t>The Office of Departure is in NCTS-P</w:t>
      </w:r>
      <w:r w:rsidR="005F4308" w:rsidRPr="00664975">
        <w:t>5</w:t>
      </w:r>
      <w:r w:rsidRPr="00664975">
        <w:t>;</w:t>
      </w:r>
    </w:p>
    <w:p w14:paraId="250692B7" w14:textId="5232EB30" w:rsidR="001F77D6" w:rsidRPr="00664975" w:rsidRDefault="005F4308" w:rsidP="00A755BC">
      <w:pPr>
        <w:pStyle w:val="ListParagraph"/>
        <w:numPr>
          <w:ilvl w:val="1"/>
          <w:numId w:val="147"/>
        </w:numPr>
      </w:pPr>
      <w:r w:rsidRPr="00664975">
        <w:t>Any Involved Customs Office</w:t>
      </w:r>
      <w:r w:rsidR="001F77D6" w:rsidRPr="00664975">
        <w:t xml:space="preserve"> is in NCTS-P</w:t>
      </w:r>
      <w:r w:rsidRPr="00664975">
        <w:t>4</w:t>
      </w:r>
      <w:r w:rsidR="00B07C6B" w:rsidRPr="00664975">
        <w:t>;</w:t>
      </w:r>
    </w:p>
    <w:p w14:paraId="228E027B" w14:textId="247DC831" w:rsidR="00B07C6B" w:rsidRPr="00664975" w:rsidRDefault="00B07C6B" w:rsidP="00A755BC">
      <w:pPr>
        <w:pStyle w:val="ListParagraph"/>
        <w:numPr>
          <w:ilvl w:val="1"/>
          <w:numId w:val="147"/>
        </w:numPr>
      </w:pPr>
      <w:r w:rsidRPr="00664975">
        <w:t>Any Involved Customs Office is in NCTS-P5.</w:t>
      </w:r>
    </w:p>
    <w:p w14:paraId="08373B1E" w14:textId="129441BF" w:rsidR="001F77D6" w:rsidRPr="00664975" w:rsidRDefault="001F77D6" w:rsidP="001F77D6">
      <w:r w:rsidRPr="00664975">
        <w:rPr>
          <w:b/>
        </w:rPr>
        <w:t xml:space="preserve">[Step </w:t>
      </w:r>
      <w:r w:rsidRPr="00664975">
        <w:rPr>
          <w:b/>
        </w:rPr>
        <w:fldChar w:fldCharType="begin"/>
      </w:r>
      <w:r w:rsidRPr="00664975">
        <w:rPr>
          <w:b/>
        </w:rPr>
        <w:instrText xml:space="preserve"> seq TRN1-QueyGua</w:instrText>
      </w:r>
      <w:r w:rsidRPr="00664975">
        <w:rPr>
          <w:b/>
        </w:rPr>
        <w:fldChar w:fldCharType="separate"/>
      </w:r>
      <w:r w:rsidR="0097205F">
        <w:rPr>
          <w:b/>
          <w:noProof/>
        </w:rPr>
        <w:t>1</w:t>
      </w:r>
      <w:r w:rsidRPr="00664975">
        <w:rPr>
          <w:b/>
        </w:rPr>
        <w:fldChar w:fldCharType="end"/>
      </w:r>
      <w:r w:rsidRPr="00664975">
        <w:rPr>
          <w:b/>
        </w:rPr>
        <w:t xml:space="preserve">] </w:t>
      </w:r>
      <w:r w:rsidRPr="00664975">
        <w:t xml:space="preserve">The Office of Departure </w:t>
      </w:r>
      <w:r w:rsidR="00092144" w:rsidRPr="00664975">
        <w:t xml:space="preserve">that operates </w:t>
      </w:r>
      <w:r w:rsidRPr="00664975">
        <w:t>in NCTS-P</w:t>
      </w:r>
      <w:r w:rsidR="005F4308" w:rsidRPr="00664975">
        <w:t>5</w:t>
      </w:r>
      <w:r w:rsidRPr="00664975">
        <w:t xml:space="preserve"> </w:t>
      </w:r>
      <w:r w:rsidR="005F4308" w:rsidRPr="00664975">
        <w:t>decides to invalidate the transit movement</w:t>
      </w:r>
      <w:r w:rsidR="00092144" w:rsidRPr="00664975">
        <w:t>,</w:t>
      </w:r>
      <w:r w:rsidR="005F4308" w:rsidRPr="00664975">
        <w:t xml:space="preserve"> after it has been released for transit</w:t>
      </w:r>
      <w:r w:rsidR="00092144" w:rsidRPr="00664975">
        <w:t>.</w:t>
      </w:r>
      <w:r w:rsidR="005F4308" w:rsidRPr="00664975">
        <w:t xml:space="preserve"> </w:t>
      </w:r>
      <w:r w:rsidR="00092144" w:rsidRPr="00664975">
        <w:t>Therefore,</w:t>
      </w:r>
      <w:r w:rsidR="005F4308" w:rsidRPr="00664975">
        <w:t xml:space="preserve"> </w:t>
      </w:r>
      <w:r w:rsidR="00092144" w:rsidRPr="00664975">
        <w:t xml:space="preserve">it </w:t>
      </w:r>
      <w:r w:rsidRPr="00664975">
        <w:t>sends the ‘</w:t>
      </w:r>
      <w:r w:rsidR="00AA3B6E" w:rsidRPr="00664975">
        <w:t>Invalidation Notification</w:t>
      </w:r>
      <w:r w:rsidRPr="00664975">
        <w:t xml:space="preserve">’ </w:t>
      </w:r>
      <w:r w:rsidR="00AA3B6E" w:rsidRPr="00664975">
        <w:t>C_INV_NOT</w:t>
      </w:r>
      <w:r w:rsidRPr="00664975">
        <w:t xml:space="preserve"> (IE0</w:t>
      </w:r>
      <w:r w:rsidR="00091E5F" w:rsidRPr="00664975">
        <w:t>10</w:t>
      </w:r>
      <w:r w:rsidRPr="00664975">
        <w:t xml:space="preserve">) message to </w:t>
      </w:r>
      <w:r w:rsidR="002E15B9" w:rsidRPr="00664975">
        <w:t>all Involved Customs</w:t>
      </w:r>
      <w:r w:rsidRPr="00664975">
        <w:t xml:space="preserve"> Office</w:t>
      </w:r>
      <w:r w:rsidR="002E15B9" w:rsidRPr="00664975">
        <w:t>s</w:t>
      </w:r>
      <w:r w:rsidRPr="00664975">
        <w:t xml:space="preserve"> </w:t>
      </w:r>
      <w:r w:rsidR="002E15B9" w:rsidRPr="00664975">
        <w:t>to the transit movement</w:t>
      </w:r>
      <w:r w:rsidRPr="00664975">
        <w:t xml:space="preserve"> that operate </w:t>
      </w:r>
      <w:r w:rsidR="00E04717" w:rsidRPr="00664975">
        <w:t>both</w:t>
      </w:r>
      <w:r w:rsidR="002E15B9" w:rsidRPr="00664975">
        <w:t xml:space="preserve"> </w:t>
      </w:r>
      <w:r w:rsidRPr="00664975">
        <w:t>in NCTS-P</w:t>
      </w:r>
      <w:r w:rsidR="002E15B9" w:rsidRPr="00664975">
        <w:t xml:space="preserve">4 </w:t>
      </w:r>
      <w:r w:rsidR="00E04717" w:rsidRPr="00664975">
        <w:t>and</w:t>
      </w:r>
      <w:r w:rsidR="002E15B9" w:rsidRPr="00664975">
        <w:t xml:space="preserve"> in NCTS-P5</w:t>
      </w:r>
      <w:r w:rsidRPr="00664975">
        <w:t>.</w:t>
      </w:r>
    </w:p>
    <w:p w14:paraId="49E3B00F" w14:textId="2364F29C" w:rsidR="001F77D6" w:rsidRPr="00664975" w:rsidRDefault="001F77D6" w:rsidP="001F77D6">
      <w:r w:rsidRPr="00664975">
        <w:rPr>
          <w:b/>
        </w:rPr>
        <w:t xml:space="preserve">[Step </w:t>
      </w:r>
      <w:r w:rsidRPr="00664975">
        <w:rPr>
          <w:b/>
        </w:rPr>
        <w:fldChar w:fldCharType="begin"/>
      </w:r>
      <w:r w:rsidRPr="00664975">
        <w:rPr>
          <w:b/>
        </w:rPr>
        <w:instrText xml:space="preserve"> seq TRN1-QueyGua </w:instrText>
      </w:r>
      <w:r w:rsidRPr="00664975">
        <w:rPr>
          <w:b/>
        </w:rPr>
        <w:fldChar w:fldCharType="separate"/>
      </w:r>
      <w:r w:rsidR="0097205F">
        <w:rPr>
          <w:b/>
          <w:noProof/>
        </w:rPr>
        <w:t>2</w:t>
      </w:r>
      <w:r w:rsidRPr="00664975">
        <w:rPr>
          <w:b/>
        </w:rPr>
        <w:fldChar w:fldCharType="end"/>
      </w:r>
      <w:r w:rsidRPr="00664975">
        <w:rPr>
          <w:b/>
        </w:rPr>
        <w:t xml:space="preserve">] </w:t>
      </w:r>
      <w:r w:rsidR="00A96CA4" w:rsidRPr="00664975">
        <w:t>Upon reception of the ‘Invalidation Notification’ C_INV_NOT (IE010) message, t</w:t>
      </w:r>
      <w:r w:rsidRPr="00664975">
        <w:t xml:space="preserve">he </w:t>
      </w:r>
      <w:r w:rsidR="00092144" w:rsidRPr="00664975">
        <w:t xml:space="preserve">Involved Customs Offices that operate in NCTS-P4 reply with the </w:t>
      </w:r>
      <w:r w:rsidR="00A96CA4" w:rsidRPr="00664975">
        <w:t xml:space="preserve">‘Cancellation Acknowledgement’ </w:t>
      </w:r>
      <w:r w:rsidR="00B92ABC" w:rsidRPr="00664975">
        <w:t>C_CAN_ACK (</w:t>
      </w:r>
      <w:r w:rsidR="00092144" w:rsidRPr="00664975">
        <w:t>IE901</w:t>
      </w:r>
      <w:r w:rsidR="00B92ABC" w:rsidRPr="00664975">
        <w:t>)</w:t>
      </w:r>
      <w:r w:rsidR="00092144" w:rsidRPr="00664975">
        <w:t xml:space="preserve"> message</w:t>
      </w:r>
      <w:r w:rsidR="00A96CA4" w:rsidRPr="00664975">
        <w:t>,</w:t>
      </w:r>
      <w:r w:rsidR="00A80CFB" w:rsidRPr="00664975">
        <w:t xml:space="preserve"> while no such message is sent by the Involved Customs Offices that operate in NCTS-P5</w:t>
      </w:r>
      <w:r w:rsidRPr="00664975">
        <w:t>.</w:t>
      </w:r>
    </w:p>
    <w:p w14:paraId="5FD04917" w14:textId="14A11A11" w:rsidR="00096D44" w:rsidRPr="00664975" w:rsidRDefault="00096D44" w:rsidP="001F77D6">
      <w:r w:rsidRPr="00664975">
        <w:t xml:space="preserve">When the Office of Departure that operates in NCTS-P5 receives </w:t>
      </w:r>
      <w:r w:rsidR="00EB02E7" w:rsidRPr="00664975">
        <w:t>a</w:t>
      </w:r>
      <w:r w:rsidRPr="00664975">
        <w:t xml:space="preserve"> ‘Cancellation Acknowledgement’ C_CAN_ACK (IE901) message</w:t>
      </w:r>
      <w:r w:rsidR="004B349B" w:rsidRPr="00664975">
        <w:rPr>
          <w:rStyle w:val="FootnoteReference"/>
        </w:rPr>
        <w:footnoteReference w:id="77"/>
      </w:r>
      <w:r w:rsidR="004E080D" w:rsidRPr="00664975">
        <w:t xml:space="preserve">, it ignores it (i.e. message is neither converted </w:t>
      </w:r>
      <w:r w:rsidR="00EE0A0A" w:rsidRPr="00664975">
        <w:t>n</w:t>
      </w:r>
      <w:r w:rsidR="004E080D" w:rsidRPr="00664975">
        <w:t>or reject</w:t>
      </w:r>
      <w:r w:rsidR="00EE0A0A" w:rsidRPr="00664975">
        <w:t>ed nor recorded</w:t>
      </w:r>
      <w:r w:rsidR="004E080D" w:rsidRPr="00664975">
        <w:t>).</w:t>
      </w:r>
    </w:p>
    <w:p w14:paraId="2429AD16" w14:textId="30FDAA62" w:rsidR="00B92ABC" w:rsidRPr="00664975" w:rsidRDefault="00B92ABC" w:rsidP="001F77D6">
      <w:r w:rsidRPr="00664975">
        <w:t xml:space="preserve">The </w:t>
      </w:r>
      <w:r w:rsidR="0011358D" w:rsidRPr="00664975">
        <w:t xml:space="preserve">status of the </w:t>
      </w:r>
      <w:r w:rsidRPr="00664975">
        <w:t xml:space="preserve">movement at the Office of Departure is set to </w:t>
      </w:r>
      <w:hyperlink w:anchor="_Invalidation_at_Office" w:history="1">
        <w:r w:rsidRPr="00664975">
          <w:rPr>
            <w:rStyle w:val="Hyperlink"/>
          </w:rPr>
          <w:t>Invalidated</w:t>
        </w:r>
      </w:hyperlink>
      <w:r w:rsidRPr="00664975">
        <w:t xml:space="preserve"> and all the running timers are stopped.</w:t>
      </w:r>
      <w:r w:rsidR="006F0C65" w:rsidRPr="00664975">
        <w:t xml:space="preserve"> </w:t>
      </w:r>
      <w:r w:rsidR="00A07100" w:rsidRPr="00664975">
        <w:t>Moreover</w:t>
      </w:r>
      <w:r w:rsidR="0011358D" w:rsidRPr="00664975">
        <w:t xml:space="preserve">, </w:t>
      </w:r>
      <w:r w:rsidR="00A07100" w:rsidRPr="00664975">
        <w:t>t</w:t>
      </w:r>
      <w:r w:rsidR="006F0C65" w:rsidRPr="00664975">
        <w:t xml:space="preserve">he </w:t>
      </w:r>
      <w:r w:rsidR="00A07100" w:rsidRPr="00664975">
        <w:t xml:space="preserve">status </w:t>
      </w:r>
      <w:r w:rsidR="00096D44" w:rsidRPr="00664975">
        <w:t xml:space="preserve">of the </w:t>
      </w:r>
      <w:r w:rsidR="006F0C65" w:rsidRPr="00664975">
        <w:t xml:space="preserve">movement at </w:t>
      </w:r>
      <w:r w:rsidR="002067AA" w:rsidRPr="00664975">
        <w:t>all</w:t>
      </w:r>
      <w:r w:rsidR="006F0C65" w:rsidRPr="00664975">
        <w:t xml:space="preserve"> Involved Customs Offices that operate in NCTS-P5 </w:t>
      </w:r>
      <w:r w:rsidR="004B707D" w:rsidRPr="00664975">
        <w:t>is s</w:t>
      </w:r>
      <w:r w:rsidR="00096D44" w:rsidRPr="00664975">
        <w:t xml:space="preserve">et to </w:t>
      </w:r>
      <w:hyperlink w:anchor="_Invalidation_at_Office_1" w:history="1">
        <w:r w:rsidR="00096D44" w:rsidRPr="00664975">
          <w:rPr>
            <w:rStyle w:val="Hyperlink"/>
          </w:rPr>
          <w:t>Invalidated</w:t>
        </w:r>
      </w:hyperlink>
      <w:r w:rsidR="00096D44" w:rsidRPr="00664975">
        <w:t xml:space="preserve"> </w:t>
      </w:r>
      <w:r w:rsidR="00725A53" w:rsidRPr="00664975">
        <w:t>and the</w:t>
      </w:r>
      <w:r w:rsidR="00096D44" w:rsidRPr="00664975">
        <w:t xml:space="preserve"> status of the movement at all Involved Customs Offices that operate in NCTS-P4 is set to </w:t>
      </w:r>
      <w:r w:rsidR="00096D44" w:rsidRPr="00664975">
        <w:rPr>
          <w:rStyle w:val="LinksChar"/>
          <w:i w:val="0"/>
        </w:rPr>
        <w:t>Cancelled</w:t>
      </w:r>
      <w:r w:rsidR="00096D44" w:rsidRPr="00664975">
        <w:t>.</w:t>
      </w:r>
    </w:p>
    <w:p w14:paraId="3EE61833" w14:textId="42E7B81B" w:rsidR="001F77D6" w:rsidRPr="00664975" w:rsidRDefault="001F77D6" w:rsidP="001F77D6">
      <w:r w:rsidRPr="00664975">
        <w:t>Note: The</w:t>
      </w:r>
      <w:r w:rsidR="00946C06" w:rsidRPr="00664975">
        <w:t>re</w:t>
      </w:r>
      <w:r w:rsidRPr="00664975">
        <w:t xml:space="preserve"> </w:t>
      </w:r>
      <w:r w:rsidR="00946C06" w:rsidRPr="00664975">
        <w:t xml:space="preserve">is also the </w:t>
      </w:r>
      <w:r w:rsidR="00EE0A0A" w:rsidRPr="00664975">
        <w:t>other corresponding alternative case</w:t>
      </w:r>
      <w:r w:rsidR="00946C06" w:rsidRPr="00664975">
        <w:t>,</w:t>
      </w:r>
      <w:r w:rsidR="00EE0A0A" w:rsidRPr="00664975">
        <w:t xml:space="preserve"> where the Office of Departure operates in NCTS-P4</w:t>
      </w:r>
      <w:r w:rsidR="004701BD" w:rsidRPr="00664975">
        <w:t xml:space="preserve"> </w:t>
      </w:r>
      <w:r w:rsidR="00725A53" w:rsidRPr="00664975">
        <w:t>and the</w:t>
      </w:r>
      <w:r w:rsidR="00130963" w:rsidRPr="00664975">
        <w:t>re are</w:t>
      </w:r>
      <w:r w:rsidR="004701BD" w:rsidRPr="00664975">
        <w:t xml:space="preserve"> other Involved Customs Offices </w:t>
      </w:r>
      <w:r w:rsidR="00130963" w:rsidRPr="00664975">
        <w:t xml:space="preserve">that </w:t>
      </w:r>
      <w:r w:rsidR="004701BD" w:rsidRPr="00664975">
        <w:t>operate in NCTS-P5</w:t>
      </w:r>
      <w:r w:rsidR="00971BF2" w:rsidRPr="00664975">
        <w:t>.</w:t>
      </w:r>
      <w:r w:rsidR="004701BD" w:rsidRPr="00664975">
        <w:t xml:space="preserve"> </w:t>
      </w:r>
      <w:r w:rsidR="00971BF2" w:rsidRPr="00664975">
        <w:t>In that case,</w:t>
      </w:r>
      <w:r w:rsidR="004701BD" w:rsidRPr="00664975">
        <w:t xml:space="preserve"> no ‘Cancellation Acknowledgement’ C_CAN_ACK (IE901) message is generated </w:t>
      </w:r>
      <w:r w:rsidR="000D4AA2" w:rsidRPr="00664975">
        <w:t>by the Involved Customs Offices that operate in NCTS</w:t>
      </w:r>
      <w:r w:rsidR="00312BBF" w:rsidRPr="00664975">
        <w:t>-</w:t>
      </w:r>
      <w:r w:rsidR="000D4AA2" w:rsidRPr="00664975">
        <w:t>P5</w:t>
      </w:r>
      <w:r w:rsidR="00EA69A6" w:rsidRPr="00664975">
        <w:t>,</w:t>
      </w:r>
      <w:r w:rsidR="000D4AA2" w:rsidRPr="00664975">
        <w:t xml:space="preserve"> </w:t>
      </w:r>
      <w:r w:rsidR="004701BD" w:rsidRPr="00664975">
        <w:t>when the</w:t>
      </w:r>
      <w:r w:rsidR="00130963" w:rsidRPr="00664975">
        <w:t>y receive the</w:t>
      </w:r>
      <w:r w:rsidR="004701BD" w:rsidRPr="00664975">
        <w:t xml:space="preserve"> ‘Invalidation Notification’ C_INV_NOT (IE010) message</w:t>
      </w:r>
      <w:r w:rsidR="00130963" w:rsidRPr="00664975">
        <w:t>. However, there is</w:t>
      </w:r>
      <w:r w:rsidR="00946C06" w:rsidRPr="00664975">
        <w:t xml:space="preserve"> no impact to the Office of Departure from the non-reception of the ‘Cancellation Acknowledgement’ C_CAN_ACK (IE901) message</w:t>
      </w:r>
      <w:r w:rsidRPr="00664975">
        <w:t>.</w:t>
      </w:r>
    </w:p>
    <w:p w14:paraId="1C3B33D2" w14:textId="3F916433" w:rsidR="001F77D6" w:rsidRPr="00664975" w:rsidRDefault="005C21E5" w:rsidP="001F77D6">
      <w:pPr>
        <w:jc w:val="center"/>
      </w:pPr>
      <w:r w:rsidRPr="00664975">
        <w:rPr>
          <w:noProof/>
          <w:lang w:val="fr-BE" w:eastAsia="fr-BE"/>
        </w:rPr>
        <w:lastRenderedPageBreak/>
        <w:drawing>
          <wp:inline distT="0" distB="0" distL="0" distR="0" wp14:anchorId="6B889FCF" wp14:editId="36B364B5">
            <wp:extent cx="4526733" cy="2074980"/>
            <wp:effectExtent l="0" t="0" r="7620" b="0"/>
            <wp:docPr id="630802434" name="Picture 63080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563660" cy="2091907"/>
                    </a:xfrm>
                    <a:prstGeom prst="rect">
                      <a:avLst/>
                    </a:prstGeom>
                    <a:noFill/>
                    <a:ln>
                      <a:noFill/>
                    </a:ln>
                  </pic:spPr>
                </pic:pic>
              </a:graphicData>
            </a:graphic>
          </wp:inline>
        </w:drawing>
      </w:r>
    </w:p>
    <w:p w14:paraId="440D8DF1" w14:textId="105EA20C" w:rsidR="001F77D6" w:rsidRPr="00664975" w:rsidRDefault="001F77D6" w:rsidP="001F77D6">
      <w:pPr>
        <w:pStyle w:val="Caption"/>
      </w:pPr>
      <w:bookmarkStart w:id="2072" w:name="_Toc43942866"/>
      <w:bookmarkStart w:id="2073" w:name="_Toc46393261"/>
      <w:r w:rsidRPr="00664975">
        <w:t xml:space="preserve">Figure </w:t>
      </w:r>
      <w:r w:rsidRPr="00664975">
        <w:fldChar w:fldCharType="begin"/>
      </w:r>
      <w:r w:rsidRPr="00664975">
        <w:instrText xml:space="preserve"> SEQ Figure \* ARABIC </w:instrText>
      </w:r>
      <w:r w:rsidRPr="00664975">
        <w:fldChar w:fldCharType="separate"/>
      </w:r>
      <w:r w:rsidR="0097205F">
        <w:rPr>
          <w:noProof/>
        </w:rPr>
        <w:t>143</w:t>
      </w:r>
      <w:r w:rsidRPr="00664975">
        <w:fldChar w:fldCharType="end"/>
      </w:r>
      <w:r w:rsidRPr="00664975">
        <w:t xml:space="preserve">: </w:t>
      </w:r>
      <w:r w:rsidR="007E25B1" w:rsidRPr="00664975">
        <w:t>TRN</w:t>
      </w:r>
      <w:r w:rsidRPr="00664975">
        <w:t>-</w:t>
      </w:r>
      <w:r w:rsidR="007E25B1" w:rsidRPr="00664975">
        <w:t>T-TRA-DEP-A-019</w:t>
      </w:r>
      <w:r w:rsidRPr="00664975">
        <w:t>-Invalidation after Release for Transit during Transitional Period</w:t>
      </w:r>
      <w:bookmarkEnd w:id="2072"/>
      <w:bookmarkEnd w:id="2073"/>
    </w:p>
    <w:p w14:paraId="5A277898" w14:textId="471C4383" w:rsidR="00366ACF" w:rsidRPr="00664975" w:rsidRDefault="00366ACF">
      <w:pPr>
        <w:spacing w:before="0"/>
        <w:jc w:val="left"/>
      </w:pPr>
      <w:r w:rsidRPr="00664975">
        <w:br w:type="page"/>
      </w:r>
    </w:p>
    <w:p w14:paraId="6D01FDC0" w14:textId="5D5CC2BA" w:rsidR="00881FA3" w:rsidRPr="00664975" w:rsidRDefault="00076A91">
      <w:pPr>
        <w:pStyle w:val="Heading2"/>
      </w:pPr>
      <w:bookmarkStart w:id="2074" w:name="_TRN1-Query_on_Guarantees"/>
      <w:bookmarkStart w:id="2075" w:name="_Toc17674045"/>
      <w:bookmarkStart w:id="2076" w:name="_Toc45648949"/>
      <w:bookmarkStart w:id="2077" w:name="_Toc46393054"/>
      <w:bookmarkStart w:id="2078" w:name="_Ref13234557"/>
      <w:bookmarkEnd w:id="2074"/>
      <w:r w:rsidRPr="00664975">
        <w:lastRenderedPageBreak/>
        <w:t>Principles for Data Structures and IEs during TP</w:t>
      </w:r>
      <w:bookmarkEnd w:id="2075"/>
      <w:bookmarkEnd w:id="2076"/>
      <w:bookmarkEnd w:id="2077"/>
    </w:p>
    <w:p w14:paraId="6B9E9A25" w14:textId="53535C78" w:rsidR="00076A91" w:rsidRPr="00664975" w:rsidRDefault="003E65D1" w:rsidP="00076A91">
      <w:pPr>
        <w:pStyle w:val="Heading3"/>
      </w:pPr>
      <w:bookmarkStart w:id="2079" w:name="_Toc17674046"/>
      <w:bookmarkStart w:id="2080" w:name="_Toc45648950"/>
      <w:bookmarkStart w:id="2081" w:name="_Toc46393055"/>
      <w:r w:rsidRPr="00664975">
        <w:t>Data Mapping and Conversion of IEs</w:t>
      </w:r>
      <w:bookmarkEnd w:id="2079"/>
      <w:bookmarkEnd w:id="2080"/>
      <w:bookmarkEnd w:id="2081"/>
    </w:p>
    <w:p w14:paraId="0724F4C9" w14:textId="3CD9D419" w:rsidR="000056F5" w:rsidRPr="00664975" w:rsidRDefault="000056F5" w:rsidP="000056F5">
      <w:r w:rsidRPr="00664975">
        <w:t>The conversion of IEs from one phase to another can be employed by NAs in the “To Be” phase for the smooth transition of operations during the Transition</w:t>
      </w:r>
      <w:r w:rsidR="00797AD2" w:rsidRPr="00664975">
        <w:t>al</w:t>
      </w:r>
      <w:r w:rsidRPr="00664975">
        <w:t xml:space="preserve"> Period and to facilitate </w:t>
      </w:r>
      <w:r w:rsidRPr="00664975">
        <w:fldChar w:fldCharType="begin"/>
      </w:r>
      <w:r w:rsidRPr="00664975">
        <w:instrText xml:space="preserve"> REF _Ref15913176 \h </w:instrText>
      </w:r>
      <w:r w:rsidRPr="00664975">
        <w:fldChar w:fldCharType="separate"/>
      </w:r>
      <w:r w:rsidR="0097205F" w:rsidRPr="00664975">
        <w:t>Protocol for Common Domain exchanges during TP</w:t>
      </w:r>
      <w:r w:rsidRPr="00664975">
        <w:fldChar w:fldCharType="end"/>
      </w:r>
      <w:r w:rsidRPr="00664975">
        <w:t xml:space="preserve"> as defined in section </w:t>
      </w:r>
      <w:r w:rsidRPr="00664975">
        <w:fldChar w:fldCharType="begin"/>
      </w:r>
      <w:r w:rsidRPr="00664975">
        <w:instrText xml:space="preserve"> REF _Ref15913176 \r \h </w:instrText>
      </w:r>
      <w:r w:rsidRPr="00664975">
        <w:fldChar w:fldCharType="separate"/>
      </w:r>
      <w:r w:rsidR="0097205F">
        <w:t>IV.V</w:t>
      </w:r>
      <w:r w:rsidRPr="00664975">
        <w:fldChar w:fldCharType="end"/>
      </w:r>
      <w:r w:rsidRPr="00664975">
        <w:t xml:space="preserve"> </w:t>
      </w:r>
      <w:r w:rsidR="00725A53" w:rsidRPr="00664975">
        <w:t>and the</w:t>
      </w:r>
      <w:r w:rsidRPr="00664975">
        <w:t xml:space="preserve"> communication with “Legacy” protocol.</w:t>
      </w:r>
    </w:p>
    <w:p w14:paraId="2FCF8735" w14:textId="1B89EE97" w:rsidR="000056F5" w:rsidRPr="00664975" w:rsidRDefault="000056F5" w:rsidP="000056F5">
      <w:r w:rsidRPr="00664975">
        <w:t xml:space="preserve">There are two sub-types of the IE conversion process as show in </w:t>
      </w:r>
      <w:r w:rsidRPr="00664975">
        <w:fldChar w:fldCharType="begin"/>
      </w:r>
      <w:r w:rsidRPr="00664975">
        <w:instrText xml:space="preserve"> REF _Ref15886815 \h </w:instrText>
      </w:r>
      <w:r w:rsidRPr="00664975">
        <w:fldChar w:fldCharType="separate"/>
      </w:r>
      <w:r w:rsidR="0097205F" w:rsidRPr="00664975">
        <w:t xml:space="preserve">Figure </w:t>
      </w:r>
      <w:r w:rsidR="0097205F">
        <w:rPr>
          <w:noProof/>
        </w:rPr>
        <w:t>144</w:t>
      </w:r>
      <w:r w:rsidRPr="00664975">
        <w:fldChar w:fldCharType="end"/>
      </w:r>
      <w:r w:rsidRPr="00664975">
        <w:t>:</w:t>
      </w:r>
    </w:p>
    <w:p w14:paraId="4782BAF8" w14:textId="7FD39D94" w:rsidR="000056F5" w:rsidRPr="00664975" w:rsidRDefault="000056F5" w:rsidP="00A755BC">
      <w:pPr>
        <w:pStyle w:val="ListParagraph"/>
        <w:numPr>
          <w:ilvl w:val="0"/>
          <w:numId w:val="136"/>
        </w:numPr>
        <w:spacing w:before="60" w:after="60" w:line="276" w:lineRule="auto"/>
        <w:jc w:val="left"/>
      </w:pPr>
      <w:r w:rsidRPr="00664975">
        <w:rPr>
          <w:b/>
        </w:rPr>
        <w:t>Upgrade</w:t>
      </w:r>
      <w:r w:rsidRPr="00664975">
        <w:t xml:space="preserve">: a process when a source IE message in “Legacy” structural format is to be converted (upgraded) to the target IE message in “To Be” structural format applicable during the </w:t>
      </w:r>
      <w:r w:rsidR="00797AD2" w:rsidRPr="00664975">
        <w:t>Transitional Period</w:t>
      </w:r>
      <w:r w:rsidRPr="00664975">
        <w:t>.</w:t>
      </w:r>
    </w:p>
    <w:p w14:paraId="7D4B9734" w14:textId="77777777" w:rsidR="000056F5" w:rsidRPr="00664975" w:rsidRDefault="000056F5" w:rsidP="00A755BC">
      <w:pPr>
        <w:pStyle w:val="ListParagraph"/>
        <w:numPr>
          <w:ilvl w:val="0"/>
          <w:numId w:val="136"/>
        </w:numPr>
        <w:spacing w:before="60" w:after="60" w:line="276" w:lineRule="auto"/>
        <w:jc w:val="left"/>
      </w:pPr>
      <w:r w:rsidRPr="00664975">
        <w:rPr>
          <w:b/>
        </w:rPr>
        <w:t>Downgrade</w:t>
      </w:r>
      <w:r w:rsidRPr="00664975">
        <w:t>: a process when a source IE message in “To Be” structural format is to be converted (downgraded) to the target IE message in “Legacy” structural format.</w:t>
      </w:r>
    </w:p>
    <w:p w14:paraId="57F4A14C" w14:textId="77777777" w:rsidR="000056F5" w:rsidRPr="00664975" w:rsidRDefault="000056F5" w:rsidP="000056F5">
      <w:pPr>
        <w:jc w:val="center"/>
      </w:pPr>
      <w:r w:rsidRPr="00664975">
        <w:rPr>
          <w:noProof/>
          <w:lang w:val="fr-BE" w:eastAsia="fr-BE"/>
        </w:rPr>
        <w:drawing>
          <wp:inline distT="0" distB="0" distL="0" distR="0" wp14:anchorId="4171DE65" wp14:editId="5E29C506">
            <wp:extent cx="3997234" cy="2481371"/>
            <wp:effectExtent l="0" t="0" r="0" b="0"/>
            <wp:docPr id="1721692462" name="Picture 172169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029873" cy="2501632"/>
                    </a:xfrm>
                    <a:prstGeom prst="rect">
                      <a:avLst/>
                    </a:prstGeom>
                    <a:noFill/>
                  </pic:spPr>
                </pic:pic>
              </a:graphicData>
            </a:graphic>
          </wp:inline>
        </w:drawing>
      </w:r>
    </w:p>
    <w:p w14:paraId="5EDCC0BE" w14:textId="5814A5B8" w:rsidR="000056F5" w:rsidRPr="00664975" w:rsidRDefault="000056F5" w:rsidP="000056F5">
      <w:pPr>
        <w:pStyle w:val="Caption"/>
      </w:pPr>
      <w:bookmarkStart w:id="2082" w:name="_Ref15886815"/>
      <w:bookmarkStart w:id="2083" w:name="_Toc17674204"/>
      <w:bookmarkStart w:id="2084" w:name="_Toc43942867"/>
      <w:bookmarkStart w:id="2085" w:name="_Toc46393262"/>
      <w:r w:rsidRPr="00664975">
        <w:t xml:space="preserve">Figure </w:t>
      </w:r>
      <w:r w:rsidRPr="00664975">
        <w:fldChar w:fldCharType="begin"/>
      </w:r>
      <w:r w:rsidRPr="00664975">
        <w:instrText xml:space="preserve"> SEQ Figure \* ARABIC </w:instrText>
      </w:r>
      <w:r w:rsidRPr="00664975">
        <w:fldChar w:fldCharType="separate"/>
      </w:r>
      <w:r w:rsidR="0097205F">
        <w:rPr>
          <w:noProof/>
        </w:rPr>
        <w:t>144</w:t>
      </w:r>
      <w:r w:rsidRPr="00664975">
        <w:rPr>
          <w:noProof/>
        </w:rPr>
        <w:fldChar w:fldCharType="end"/>
      </w:r>
      <w:bookmarkEnd w:id="2082"/>
      <w:r w:rsidRPr="00664975">
        <w:t>: Upgrade and Downgrade IE conversion</w:t>
      </w:r>
      <w:bookmarkEnd w:id="2083"/>
      <w:bookmarkEnd w:id="2084"/>
      <w:bookmarkEnd w:id="2085"/>
    </w:p>
    <w:p w14:paraId="55DB1496" w14:textId="11E41116" w:rsidR="000056F5" w:rsidRPr="00664975" w:rsidRDefault="000056F5" w:rsidP="000056F5">
      <w:r w:rsidRPr="00664975">
        <w:t>The Data Mapping Package (DMP) [</w:t>
      </w:r>
      <w:r w:rsidR="001A1A21" w:rsidRPr="00664975">
        <w:fldChar w:fldCharType="begin"/>
      </w:r>
      <w:r w:rsidR="001A1A21" w:rsidRPr="00664975">
        <w:instrText xml:space="preserve"> REF  NCTS_DMP \h </w:instrText>
      </w:r>
      <w:r w:rsidR="001A1A21" w:rsidRPr="00664975">
        <w:fldChar w:fldCharType="separate"/>
      </w:r>
      <w:r w:rsidR="0097205F" w:rsidRPr="00664975">
        <w:rPr>
          <w:szCs w:val="24"/>
        </w:rPr>
        <w:t>R</w:t>
      </w:r>
      <w:r w:rsidR="0097205F">
        <w:rPr>
          <w:noProof/>
          <w:szCs w:val="24"/>
        </w:rPr>
        <w:t>8</w:t>
      </w:r>
      <w:r w:rsidR="001A1A21" w:rsidRPr="00664975">
        <w:fldChar w:fldCharType="end"/>
      </w:r>
      <w:r w:rsidRPr="00664975">
        <w:t>] of “Legacy” vs. “To Be” defines the Data Mapping Artefacts &amp; Reports for the “To Be”. The DMP incorporates, amongst other artefacts, the definition of Data Mapping per IE message. The latter specifies:</w:t>
      </w:r>
    </w:p>
    <w:p w14:paraId="50B196FB" w14:textId="284D88F9" w:rsidR="000056F5" w:rsidRPr="00664975" w:rsidRDefault="00AC7250" w:rsidP="00A755BC">
      <w:pPr>
        <w:pStyle w:val="ListParagraph"/>
        <w:numPr>
          <w:ilvl w:val="0"/>
          <w:numId w:val="137"/>
        </w:numPr>
        <w:spacing w:before="60" w:after="60" w:line="276" w:lineRule="auto"/>
        <w:jc w:val="left"/>
      </w:pPr>
      <w:r w:rsidRPr="00664975">
        <w:t xml:space="preserve">The </w:t>
      </w:r>
      <w:r w:rsidR="000056F5" w:rsidRPr="00664975">
        <w:t>data elements (Data Groups and Data Items) applicable to pertinent IE message of the “To Be” system under assessment and for each data element</w:t>
      </w:r>
      <w:r w:rsidRPr="00664975">
        <w:t>;</w:t>
      </w:r>
    </w:p>
    <w:p w14:paraId="47FA08E1" w14:textId="77730980" w:rsidR="000056F5" w:rsidRPr="00664975" w:rsidRDefault="00AC7250" w:rsidP="00A755BC">
      <w:pPr>
        <w:pStyle w:val="ListParagraph"/>
        <w:numPr>
          <w:ilvl w:val="0"/>
          <w:numId w:val="137"/>
        </w:numPr>
        <w:spacing w:before="60" w:after="60" w:line="276" w:lineRule="auto"/>
        <w:jc w:val="left"/>
      </w:pPr>
      <w:r w:rsidRPr="00664975">
        <w:t xml:space="preserve">Mapping </w:t>
      </w:r>
      <w:r w:rsidR="000056F5" w:rsidRPr="00664975">
        <w:t>to the relevant data elements (Data Groups and Data Items) of current operational systems (“Legacy”)</w:t>
      </w:r>
      <w:r w:rsidR="00366CC2" w:rsidRPr="00664975">
        <w:t>;</w:t>
      </w:r>
    </w:p>
    <w:p w14:paraId="5E337694" w14:textId="063A29E1" w:rsidR="000056F5" w:rsidRPr="00664975" w:rsidRDefault="0022478E" w:rsidP="00A755BC">
      <w:pPr>
        <w:pStyle w:val="ListParagraph"/>
        <w:numPr>
          <w:ilvl w:val="0"/>
          <w:numId w:val="137"/>
        </w:numPr>
        <w:spacing w:before="60" w:after="60" w:line="276" w:lineRule="auto"/>
        <w:jc w:val="left"/>
      </w:pPr>
      <w:r w:rsidRPr="00664975">
        <w:t xml:space="preserve">Per </w:t>
      </w:r>
      <w:r w:rsidR="000056F5" w:rsidRPr="00664975">
        <w:t>data element information like multiplicity, optionality, format, applicable codelist, applicable R&amp;Cs</w:t>
      </w:r>
      <w:r w:rsidRPr="00664975">
        <w:t>;</w:t>
      </w:r>
    </w:p>
    <w:p w14:paraId="7758F99C" w14:textId="6E100A9D" w:rsidR="000056F5" w:rsidRPr="00664975" w:rsidRDefault="0022478E" w:rsidP="00A755BC">
      <w:pPr>
        <w:pStyle w:val="ListNumberLevel2"/>
        <w:numPr>
          <w:ilvl w:val="0"/>
          <w:numId w:val="137"/>
        </w:numPr>
      </w:pPr>
      <w:r w:rsidRPr="00664975">
        <w:t xml:space="preserve">For </w:t>
      </w:r>
      <w:r w:rsidR="000056F5" w:rsidRPr="00664975">
        <w:t>each data mapping item, the resolution for Upgrade and Downgrade and whenever a TRT and/or BRT (</w:t>
      </w:r>
      <w:r w:rsidR="000056F5" w:rsidRPr="00664975">
        <w:fldChar w:fldCharType="begin"/>
      </w:r>
      <w:r w:rsidR="000056F5" w:rsidRPr="00664975">
        <w:instrText xml:space="preserve"> REF _Ref16007757 \r \h </w:instrText>
      </w:r>
      <w:r w:rsidR="000056F5" w:rsidRPr="00664975">
        <w:fldChar w:fldCharType="separate"/>
      </w:r>
      <w:r w:rsidR="0097205F">
        <w:t>IV.IV.2</w:t>
      </w:r>
      <w:r w:rsidR="000056F5" w:rsidRPr="00664975">
        <w:fldChar w:fldCharType="end"/>
      </w:r>
      <w:r w:rsidR="000056F5" w:rsidRPr="00664975">
        <w:t>) must be applied along with tracking information.</w:t>
      </w:r>
    </w:p>
    <w:p w14:paraId="2B6CBA74" w14:textId="7A816980" w:rsidR="000056F5" w:rsidRPr="00664975" w:rsidRDefault="000056F5" w:rsidP="000056F5">
      <w:r w:rsidRPr="00664975">
        <w:t>The DMP [</w:t>
      </w:r>
      <w:r w:rsidR="001A1A21" w:rsidRPr="00664975">
        <w:fldChar w:fldCharType="begin"/>
      </w:r>
      <w:r w:rsidR="001A1A21" w:rsidRPr="00664975">
        <w:instrText xml:space="preserve"> REF  NCTS_DMP \h </w:instrText>
      </w:r>
      <w:r w:rsidR="001A1A21" w:rsidRPr="00664975">
        <w:fldChar w:fldCharType="separate"/>
      </w:r>
      <w:r w:rsidR="0097205F" w:rsidRPr="00664975">
        <w:rPr>
          <w:szCs w:val="24"/>
        </w:rPr>
        <w:t>R</w:t>
      </w:r>
      <w:r w:rsidR="0097205F">
        <w:rPr>
          <w:noProof/>
          <w:szCs w:val="24"/>
        </w:rPr>
        <w:t>8</w:t>
      </w:r>
      <w:r w:rsidR="001A1A21" w:rsidRPr="00664975">
        <w:fldChar w:fldCharType="end"/>
      </w:r>
      <w:r w:rsidRPr="00664975">
        <w:t>] is the major input along with the messages structures of DD</w:t>
      </w:r>
      <w:r w:rsidR="00547CF8" w:rsidRPr="00664975">
        <w:t>NT</w:t>
      </w:r>
      <w:r w:rsidRPr="00664975">
        <w:t>A appendices in order to define the Conversion Technical Specifications (CTS) package [</w:t>
      </w:r>
      <w:r w:rsidR="007A0DD9" w:rsidRPr="00664975">
        <w:fldChar w:fldCharType="begin"/>
      </w:r>
      <w:r w:rsidR="007A0DD9" w:rsidRPr="00664975">
        <w:instrText xml:space="preserve"> REF  NCTS_Technical_Specifications \h </w:instrText>
      </w:r>
      <w:r w:rsidR="007A0DD9" w:rsidRPr="00664975">
        <w:fldChar w:fldCharType="separate"/>
      </w:r>
      <w:r w:rsidR="0097205F" w:rsidRPr="00664975">
        <w:rPr>
          <w:szCs w:val="24"/>
        </w:rPr>
        <w:t>R</w:t>
      </w:r>
      <w:r w:rsidR="0097205F">
        <w:rPr>
          <w:noProof/>
          <w:szCs w:val="24"/>
        </w:rPr>
        <w:t>5</w:t>
      </w:r>
      <w:r w:rsidR="007A0DD9" w:rsidRPr="00664975">
        <w:fldChar w:fldCharType="end"/>
      </w:r>
      <w:r w:rsidRPr="00664975">
        <w:t xml:space="preserve">]. The Conversion Technical Specifications (CTS) is the technical specifications for the conversion of IEs by </w:t>
      </w:r>
      <w:r w:rsidRPr="00664975">
        <w:lastRenderedPageBreak/>
        <w:t>defining for each IE the conversion (upgrade or downgrade) both in human readable format and technical format (XSLT). The Conversion Technical Specifications (CTS) complements common specifications of DDNA for the conversion process during the Transition</w:t>
      </w:r>
      <w:r w:rsidR="00DD3ACE" w:rsidRPr="00664975">
        <w:t>al</w:t>
      </w:r>
      <w:r w:rsidRPr="00664975">
        <w:t xml:space="preserve"> Period.</w:t>
      </w:r>
    </w:p>
    <w:p w14:paraId="0539B375" w14:textId="77777777" w:rsidR="000056F5" w:rsidRPr="00664975" w:rsidRDefault="000056F5" w:rsidP="000056F5">
      <w:pPr>
        <w:jc w:val="center"/>
      </w:pPr>
      <w:r w:rsidRPr="00664975">
        <w:rPr>
          <w:noProof/>
          <w:lang w:val="fr-BE" w:eastAsia="fr-BE"/>
        </w:rPr>
        <w:drawing>
          <wp:inline distT="0" distB="0" distL="0" distR="0" wp14:anchorId="330675CD" wp14:editId="19E205FA">
            <wp:extent cx="5760085" cy="4565650"/>
            <wp:effectExtent l="0" t="0" r="0" b="6350"/>
            <wp:docPr id="43" name="Picture 4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hase_conversion.pn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5760085" cy="4565650"/>
                    </a:xfrm>
                    <a:prstGeom prst="rect">
                      <a:avLst/>
                    </a:prstGeom>
                  </pic:spPr>
                </pic:pic>
              </a:graphicData>
            </a:graphic>
          </wp:inline>
        </w:drawing>
      </w:r>
    </w:p>
    <w:p w14:paraId="11A655A4" w14:textId="1E581086" w:rsidR="000056F5" w:rsidRPr="00664975" w:rsidRDefault="000056F5" w:rsidP="000056F5">
      <w:pPr>
        <w:pStyle w:val="Caption"/>
      </w:pPr>
      <w:bookmarkStart w:id="2086" w:name="_Toc17674205"/>
      <w:bookmarkStart w:id="2087" w:name="_Toc43942868"/>
      <w:bookmarkStart w:id="2088" w:name="_Toc46393263"/>
      <w:r w:rsidRPr="00664975">
        <w:t xml:space="preserve">Figure </w:t>
      </w:r>
      <w:r w:rsidRPr="00664975">
        <w:fldChar w:fldCharType="begin"/>
      </w:r>
      <w:r w:rsidRPr="00664975">
        <w:instrText xml:space="preserve"> SEQ Figure \* ARABIC </w:instrText>
      </w:r>
      <w:r w:rsidRPr="00664975">
        <w:fldChar w:fldCharType="separate"/>
      </w:r>
      <w:r w:rsidR="0097205F">
        <w:rPr>
          <w:noProof/>
        </w:rPr>
        <w:t>145</w:t>
      </w:r>
      <w:r w:rsidRPr="00664975">
        <w:rPr>
          <w:noProof/>
        </w:rPr>
        <w:fldChar w:fldCharType="end"/>
      </w:r>
      <w:r w:rsidRPr="00664975">
        <w:t>: Conversion Technical Specifications</w:t>
      </w:r>
      <w:bookmarkEnd w:id="2086"/>
      <w:bookmarkEnd w:id="2087"/>
      <w:bookmarkEnd w:id="2088"/>
    </w:p>
    <w:p w14:paraId="353028A7" w14:textId="77777777" w:rsidR="000056F5" w:rsidRPr="00664975" w:rsidRDefault="000056F5" w:rsidP="000056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1"/>
        <w:gridCol w:w="7682"/>
      </w:tblGrid>
      <w:tr w:rsidR="000056F5" w:rsidRPr="00664975" w14:paraId="4DFE52FF" w14:textId="77777777" w:rsidTr="001030B6">
        <w:tc>
          <w:tcPr>
            <w:tcW w:w="1276" w:type="dxa"/>
          </w:tcPr>
          <w:p w14:paraId="139471BA" w14:textId="43E9CAC8" w:rsidR="000056F5" w:rsidRPr="00664975" w:rsidRDefault="000056F5" w:rsidP="00092582">
            <w:pPr>
              <w:spacing w:before="60" w:after="240" w:line="276" w:lineRule="auto"/>
              <w:jc w:val="left"/>
            </w:pPr>
            <w:r w:rsidRPr="00664975">
              <w:rPr>
                <w:noProof/>
                <w:lang w:val="fr-BE" w:eastAsia="fr-BE"/>
              </w:rPr>
              <w:drawing>
                <wp:anchor distT="0" distB="0" distL="114300" distR="114300" simplePos="0" relativeHeight="251658241" behindDoc="0" locked="0" layoutInCell="1" allowOverlap="1" wp14:anchorId="0F0C0CC2" wp14:editId="5C522626">
                  <wp:simplePos x="0" y="0"/>
                  <wp:positionH relativeFrom="column">
                    <wp:posOffset>47422</wp:posOffset>
                  </wp:positionH>
                  <wp:positionV relativeFrom="paragraph">
                    <wp:posOffset>65100</wp:posOffset>
                  </wp:positionV>
                  <wp:extent cx="591820" cy="591820"/>
                  <wp:effectExtent l="0" t="0" r="0" b="1905"/>
                  <wp:wrapSquare wrapText="bothSides"/>
                  <wp:docPr id="630802433" name="Graphic 63080243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rning.svg"/>
                          <pic:cNvPicPr/>
                        </pic:nvPicPr>
                        <pic:blipFill>
                          <a:blip r:embed="rId28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7"/>
                              </a:ext>
                            </a:extLst>
                          </a:blip>
                          <a:stretch>
                            <a:fillRect/>
                          </a:stretch>
                        </pic:blipFill>
                        <pic:spPr>
                          <a:xfrm>
                            <a:off x="0" y="0"/>
                            <a:ext cx="591820" cy="591820"/>
                          </a:xfrm>
                          <a:prstGeom prst="rect">
                            <a:avLst/>
                          </a:prstGeom>
                        </pic:spPr>
                      </pic:pic>
                    </a:graphicData>
                  </a:graphic>
                  <wp14:sizeRelH relativeFrom="margin">
                    <wp14:pctWidth>0</wp14:pctWidth>
                  </wp14:sizeRelH>
                  <wp14:sizeRelV relativeFrom="margin">
                    <wp14:pctHeight>0</wp14:pctHeight>
                  </wp14:sizeRelV>
                </wp:anchor>
              </w:drawing>
            </w:r>
          </w:p>
        </w:tc>
        <w:tc>
          <w:tcPr>
            <w:tcW w:w="7903" w:type="dxa"/>
          </w:tcPr>
          <w:p w14:paraId="317251AD" w14:textId="0D778556" w:rsidR="00B8415E" w:rsidRPr="00664975" w:rsidRDefault="000056F5" w:rsidP="00A755BC">
            <w:pPr>
              <w:pStyle w:val="ListParagraph"/>
              <w:numPr>
                <w:ilvl w:val="0"/>
                <w:numId w:val="145"/>
              </w:numPr>
              <w:spacing w:before="120" w:after="120" w:line="276" w:lineRule="auto"/>
              <w:ind w:left="453" w:hanging="357"/>
              <w:contextualSpacing w:val="0"/>
              <w:jc w:val="left"/>
            </w:pPr>
            <w:r w:rsidRPr="00664975">
              <w:t>The Conversion Technical Specifications (CTS) [</w:t>
            </w:r>
            <w:r w:rsidR="007A0DD9" w:rsidRPr="00664975">
              <w:fldChar w:fldCharType="begin"/>
            </w:r>
            <w:r w:rsidR="007A0DD9" w:rsidRPr="00664975">
              <w:instrText xml:space="preserve"> REF  NCTS_Technical_Specifications \h </w:instrText>
            </w:r>
            <w:r w:rsidR="007A0DD9" w:rsidRPr="00664975">
              <w:fldChar w:fldCharType="separate"/>
            </w:r>
            <w:r w:rsidR="0097205F" w:rsidRPr="00664975">
              <w:rPr>
                <w:szCs w:val="24"/>
              </w:rPr>
              <w:t>R</w:t>
            </w:r>
            <w:r w:rsidR="0097205F">
              <w:rPr>
                <w:noProof/>
                <w:szCs w:val="24"/>
              </w:rPr>
              <w:t>5</w:t>
            </w:r>
            <w:r w:rsidR="007A0DD9" w:rsidRPr="00664975">
              <w:fldChar w:fldCharType="end"/>
            </w:r>
            <w:r w:rsidRPr="00664975">
              <w:t xml:space="preserve">] package will be the </w:t>
            </w:r>
            <w:r w:rsidRPr="00664975">
              <w:rPr>
                <w:u w:val="single"/>
              </w:rPr>
              <w:t>reference package</w:t>
            </w:r>
            <w:r w:rsidRPr="00664975">
              <w:t xml:space="preserve"> for the conversion process during the Transition</w:t>
            </w:r>
            <w:r w:rsidR="00797AD2" w:rsidRPr="00664975">
              <w:t>al</w:t>
            </w:r>
            <w:r w:rsidRPr="00664975">
              <w:t xml:space="preserve"> Period.</w:t>
            </w:r>
          </w:p>
          <w:p w14:paraId="4555757F" w14:textId="21408530" w:rsidR="000056F5" w:rsidRPr="00664975" w:rsidRDefault="000056F5" w:rsidP="00A755BC">
            <w:pPr>
              <w:pStyle w:val="ListParagraph"/>
              <w:numPr>
                <w:ilvl w:val="0"/>
                <w:numId w:val="145"/>
              </w:numPr>
              <w:spacing w:before="120" w:after="120" w:line="276" w:lineRule="auto"/>
              <w:ind w:left="453" w:hanging="357"/>
              <w:contextualSpacing w:val="0"/>
              <w:jc w:val="left"/>
            </w:pPr>
            <w:r w:rsidRPr="00664975">
              <w:t>The Conversion Technical Specifications (CTS) [</w:t>
            </w:r>
            <w:r w:rsidR="007A0DD9" w:rsidRPr="00664975">
              <w:fldChar w:fldCharType="begin"/>
            </w:r>
            <w:r w:rsidR="007A0DD9" w:rsidRPr="00664975">
              <w:instrText xml:space="preserve"> REF  NCTS_Technical_Specifications \h </w:instrText>
            </w:r>
            <w:r w:rsidR="007A0DD9" w:rsidRPr="00664975">
              <w:fldChar w:fldCharType="separate"/>
            </w:r>
            <w:r w:rsidR="0097205F" w:rsidRPr="00664975">
              <w:rPr>
                <w:szCs w:val="24"/>
              </w:rPr>
              <w:t>R</w:t>
            </w:r>
            <w:r w:rsidR="0097205F">
              <w:rPr>
                <w:noProof/>
                <w:szCs w:val="24"/>
              </w:rPr>
              <w:t>5</w:t>
            </w:r>
            <w:r w:rsidR="007A0DD9" w:rsidRPr="00664975">
              <w:fldChar w:fldCharType="end"/>
            </w:r>
            <w:r w:rsidRPr="00664975">
              <w:t>] package concerns only the Common Domain IEs. For External Domain, only data mapping is provided as strongly recommended in DMP [</w:t>
            </w:r>
            <w:r w:rsidR="001A1A21" w:rsidRPr="00664975">
              <w:fldChar w:fldCharType="begin"/>
            </w:r>
            <w:r w:rsidR="001A1A21" w:rsidRPr="00664975">
              <w:instrText xml:space="preserve"> REF  NCTS_DMP \h </w:instrText>
            </w:r>
            <w:r w:rsidR="001A1A21" w:rsidRPr="00664975">
              <w:fldChar w:fldCharType="separate"/>
            </w:r>
            <w:r w:rsidR="0097205F" w:rsidRPr="00664975">
              <w:rPr>
                <w:szCs w:val="24"/>
              </w:rPr>
              <w:t>R</w:t>
            </w:r>
            <w:r w:rsidR="0097205F">
              <w:rPr>
                <w:noProof/>
                <w:szCs w:val="24"/>
              </w:rPr>
              <w:t>8</w:t>
            </w:r>
            <w:r w:rsidR="001A1A21" w:rsidRPr="00664975">
              <w:fldChar w:fldCharType="end"/>
            </w:r>
            <w:r w:rsidR="00766260" w:rsidRPr="00664975">
              <w:t>]</w:t>
            </w:r>
            <w:r w:rsidRPr="00664975">
              <w:t>.</w:t>
            </w:r>
          </w:p>
          <w:p w14:paraId="7A895F14" w14:textId="69685063" w:rsidR="000056F5" w:rsidRPr="00664975" w:rsidRDefault="000056F5" w:rsidP="00A755BC">
            <w:pPr>
              <w:pStyle w:val="ListParagraph"/>
              <w:numPr>
                <w:ilvl w:val="0"/>
                <w:numId w:val="145"/>
              </w:numPr>
              <w:spacing w:before="120" w:after="120" w:line="276" w:lineRule="auto"/>
              <w:ind w:left="453" w:hanging="357"/>
              <w:contextualSpacing w:val="0"/>
            </w:pPr>
            <w:r w:rsidRPr="00664975">
              <w:t>The conversion of IEs irrespective of implementation (National implementation, N/ieCA, C/ieCA) must be compliant with Conversion Technical Specifications (CTS) [</w:t>
            </w:r>
            <w:r w:rsidR="007A0DD9" w:rsidRPr="00664975">
              <w:fldChar w:fldCharType="begin"/>
            </w:r>
            <w:r w:rsidR="007A0DD9" w:rsidRPr="00664975">
              <w:instrText xml:space="preserve"> REF  NCTS_Technical_Specifications \h </w:instrText>
            </w:r>
            <w:r w:rsidR="007A0DD9" w:rsidRPr="00664975">
              <w:fldChar w:fldCharType="separate"/>
            </w:r>
            <w:r w:rsidR="0097205F" w:rsidRPr="00664975">
              <w:rPr>
                <w:szCs w:val="24"/>
              </w:rPr>
              <w:t>R</w:t>
            </w:r>
            <w:r w:rsidR="0097205F">
              <w:rPr>
                <w:noProof/>
                <w:szCs w:val="24"/>
              </w:rPr>
              <w:t>5</w:t>
            </w:r>
            <w:r w:rsidR="007A0DD9" w:rsidRPr="00664975">
              <w:fldChar w:fldCharType="end"/>
            </w:r>
            <w:r w:rsidRPr="00664975">
              <w:t>].</w:t>
            </w:r>
          </w:p>
          <w:p w14:paraId="03116939" w14:textId="5875E2E2" w:rsidR="000056F5" w:rsidRPr="00664975" w:rsidRDefault="000056F5" w:rsidP="00A755BC">
            <w:pPr>
              <w:pStyle w:val="ListParagraph"/>
              <w:numPr>
                <w:ilvl w:val="0"/>
                <w:numId w:val="145"/>
              </w:numPr>
              <w:spacing w:before="120" w:after="120" w:line="276" w:lineRule="auto"/>
              <w:ind w:left="453" w:hanging="357"/>
              <w:contextualSpacing w:val="0"/>
              <w:jc w:val="left"/>
            </w:pPr>
            <w:r w:rsidRPr="00664975">
              <w:t>CS/ieCA will use the Conversion Technical Specifications (CTS) package [</w:t>
            </w:r>
            <w:r w:rsidR="007A0DD9" w:rsidRPr="00664975">
              <w:fldChar w:fldCharType="begin"/>
            </w:r>
            <w:r w:rsidR="007A0DD9" w:rsidRPr="00664975">
              <w:instrText xml:space="preserve"> REF  NCTS_Technical_Specifications \h </w:instrText>
            </w:r>
            <w:r w:rsidR="007A0DD9" w:rsidRPr="00664975">
              <w:fldChar w:fldCharType="separate"/>
            </w:r>
            <w:r w:rsidR="0097205F" w:rsidRPr="00664975">
              <w:rPr>
                <w:szCs w:val="24"/>
              </w:rPr>
              <w:t>R</w:t>
            </w:r>
            <w:r w:rsidR="0097205F">
              <w:rPr>
                <w:noProof/>
                <w:szCs w:val="24"/>
              </w:rPr>
              <w:t>5</w:t>
            </w:r>
            <w:r w:rsidR="007A0DD9" w:rsidRPr="00664975">
              <w:fldChar w:fldCharType="end"/>
            </w:r>
            <w:r w:rsidRPr="00664975">
              <w:t>] for the conversion.</w:t>
            </w:r>
          </w:p>
        </w:tc>
      </w:tr>
    </w:tbl>
    <w:p w14:paraId="0E22EBE9" w14:textId="084F7ABA" w:rsidR="003E65D1" w:rsidRPr="00664975" w:rsidRDefault="000056F5" w:rsidP="003E65D1">
      <w:r w:rsidRPr="00664975">
        <w:lastRenderedPageBreak/>
        <w:t xml:space="preserve">Please refer to </w:t>
      </w:r>
      <w:r w:rsidRPr="00664975">
        <w:fldChar w:fldCharType="begin"/>
      </w:r>
      <w:r w:rsidRPr="00664975">
        <w:instrText xml:space="preserve"> REF _Ref17458008 \h </w:instrText>
      </w:r>
      <w:r w:rsidRPr="00664975">
        <w:fldChar w:fldCharType="separate"/>
      </w:r>
      <w:r w:rsidR="0097205F" w:rsidRPr="00664975">
        <w:t xml:space="preserve">Table </w:t>
      </w:r>
      <w:r w:rsidR="0097205F">
        <w:rPr>
          <w:noProof/>
        </w:rPr>
        <w:t>22</w:t>
      </w:r>
      <w:r w:rsidRPr="00664975">
        <w:fldChar w:fldCharType="end"/>
      </w:r>
      <w:r w:rsidRPr="00664975">
        <w:t xml:space="preserve"> in section</w:t>
      </w:r>
      <w:r w:rsidR="00803AEE" w:rsidRPr="00664975">
        <w:t xml:space="preserve"> </w:t>
      </w:r>
      <w:r w:rsidR="00D724ED" w:rsidRPr="00664975">
        <w:fldChar w:fldCharType="begin"/>
      </w:r>
      <w:r w:rsidR="00D724ED" w:rsidRPr="00664975">
        <w:instrText xml:space="preserve"> REF _Ref18054262 \r \h </w:instrText>
      </w:r>
      <w:r w:rsidR="00D724ED" w:rsidRPr="00664975">
        <w:fldChar w:fldCharType="separate"/>
      </w:r>
      <w:r w:rsidR="0097205F">
        <w:t>IV.III.1.1</w:t>
      </w:r>
      <w:r w:rsidR="00D724ED" w:rsidRPr="00664975">
        <w:fldChar w:fldCharType="end"/>
      </w:r>
      <w:r w:rsidRPr="00664975">
        <w:t>, which presents Common Domain IEs for conversion.</w:t>
      </w:r>
    </w:p>
    <w:p w14:paraId="1FCB69E5" w14:textId="548551EB" w:rsidR="009654C3" w:rsidRPr="00664975" w:rsidRDefault="00DD75F2">
      <w:pPr>
        <w:pStyle w:val="Heading3"/>
      </w:pPr>
      <w:bookmarkStart w:id="2089" w:name="_Ref16007757"/>
      <w:bookmarkStart w:id="2090" w:name="_Toc17674047"/>
      <w:bookmarkStart w:id="2091" w:name="_Toc45648951"/>
      <w:bookmarkStart w:id="2092" w:name="_Toc46393056"/>
      <w:r w:rsidRPr="00664975">
        <w:t>Technical Message Structures</w:t>
      </w:r>
      <w:bookmarkEnd w:id="2089"/>
      <w:bookmarkEnd w:id="2090"/>
      <w:bookmarkEnd w:id="2091"/>
      <w:bookmarkEnd w:id="2092"/>
    </w:p>
    <w:p w14:paraId="4B08B14A" w14:textId="25062A26" w:rsidR="005C7479" w:rsidRPr="00664975" w:rsidRDefault="005C7479" w:rsidP="005C7479">
      <w:r w:rsidRPr="00664975">
        <w:t>The Technical Message Structures for “To Be” phase is defined in IV.3 of DDCOM [</w:t>
      </w:r>
      <w:r w:rsidR="004E5E82" w:rsidRPr="00664975">
        <w:fldChar w:fldCharType="begin"/>
      </w:r>
      <w:r w:rsidR="004E5E82" w:rsidRPr="00664975">
        <w:instrText xml:space="preserve"> REF  DDCOM \h </w:instrText>
      </w:r>
      <w:r w:rsidR="004E5E82" w:rsidRPr="00664975">
        <w:fldChar w:fldCharType="separate"/>
      </w:r>
      <w:r w:rsidR="0097205F" w:rsidRPr="00664975">
        <w:rPr>
          <w:szCs w:val="24"/>
        </w:rPr>
        <w:t>A</w:t>
      </w:r>
      <w:r w:rsidR="0097205F">
        <w:rPr>
          <w:noProof/>
          <w:szCs w:val="24"/>
        </w:rPr>
        <w:t>3</w:t>
      </w:r>
      <w:r w:rsidR="004E5E82" w:rsidRPr="00664975">
        <w:fldChar w:fldCharType="end"/>
      </w:r>
      <w:r w:rsidRPr="00664975">
        <w:t>] and further explained in</w:t>
      </w:r>
      <w:r w:rsidR="00CF782A" w:rsidRPr="00664975">
        <w:t xml:space="preserve"> </w:t>
      </w:r>
      <w:r w:rsidR="00CF782A" w:rsidRPr="00664975">
        <w:rPr>
          <w:szCs w:val="24"/>
        </w:rPr>
        <w:t>AES NCTS Transition Implementation</w:t>
      </w:r>
      <w:r w:rsidRPr="00664975">
        <w:t xml:space="preserve"> [</w:t>
      </w:r>
      <w:r w:rsidR="006D0F55" w:rsidRPr="00664975">
        <w:fldChar w:fldCharType="begin"/>
      </w:r>
      <w:r w:rsidR="006D0F55" w:rsidRPr="00664975">
        <w:instrText xml:space="preserve"> REF  Transition_Implementation_Plan \h </w:instrText>
      </w:r>
      <w:r w:rsidR="006D0F55" w:rsidRPr="00664975">
        <w:fldChar w:fldCharType="separate"/>
      </w:r>
      <w:r w:rsidR="0097205F" w:rsidRPr="00664975">
        <w:rPr>
          <w:szCs w:val="24"/>
        </w:rPr>
        <w:t>A</w:t>
      </w:r>
      <w:r w:rsidR="0097205F">
        <w:rPr>
          <w:noProof/>
          <w:szCs w:val="24"/>
        </w:rPr>
        <w:t>9</w:t>
      </w:r>
      <w:r w:rsidR="006D0F55" w:rsidRPr="00664975">
        <w:fldChar w:fldCharType="end"/>
      </w:r>
      <w:r w:rsidRPr="00664975">
        <w:t xml:space="preserve">]. Therefore, the </w:t>
      </w:r>
      <w:r w:rsidRPr="00664975">
        <w:rPr>
          <w:i/>
        </w:rPr>
        <w:t>Transitional Structural Constraints</w:t>
      </w:r>
      <w:r w:rsidRPr="00664975">
        <w:t xml:space="preserve"> with the form of TRTs (Technical Rules for Transition) </w:t>
      </w:r>
      <w:r w:rsidR="00725A53" w:rsidRPr="00664975">
        <w:t>and the</w:t>
      </w:r>
      <w:r w:rsidRPr="00664975">
        <w:t xml:space="preserve"> </w:t>
      </w:r>
      <w:r w:rsidRPr="00664975">
        <w:rPr>
          <w:i/>
        </w:rPr>
        <w:t>Business Structural Changes/Constraints</w:t>
      </w:r>
      <w:r w:rsidRPr="00664975">
        <w:t xml:space="preserve"> with the form of BRTs (Business Rules for Transition) have been added on top of applicable Rules and Conditions to facilitate the smooth transition with one implementation of “To Be” NA.</w:t>
      </w:r>
    </w:p>
    <w:p w14:paraId="278639D4" w14:textId="723559D0" w:rsidR="005C7479" w:rsidRPr="00664975" w:rsidRDefault="005C7479" w:rsidP="005C7479">
      <w:r w:rsidRPr="00664975">
        <w:t xml:space="preserve">TRTs and BRTs (category 1 (BRT-1) and category 2 (BRT-2)) are applied </w:t>
      </w:r>
      <w:r w:rsidRPr="00664975">
        <w:rPr>
          <w:u w:val="single"/>
        </w:rPr>
        <w:t>based on certain timing conditions</w:t>
      </w:r>
      <w:r w:rsidRPr="00664975">
        <w:t>:</w:t>
      </w:r>
    </w:p>
    <w:p w14:paraId="63653A9A" w14:textId="75AC3B2E" w:rsidR="005C7479" w:rsidRPr="00664975" w:rsidRDefault="005C7479" w:rsidP="00A755BC">
      <w:pPr>
        <w:pStyle w:val="ListNumberLevel2"/>
        <w:numPr>
          <w:ilvl w:val="0"/>
          <w:numId w:val="138"/>
        </w:numPr>
      </w:pPr>
      <w:r w:rsidRPr="00664975">
        <w:t>A TRT is a restriction enforcing stricter message structure before the end of the TP. Its purpose is to ensure message compatibility with pre-UCC (“Legacy”) NCAs during TP. A TRT is applicable when message submission date ≤ end of TP</w:t>
      </w:r>
      <w:r w:rsidR="009C602D" w:rsidRPr="00664975">
        <w:t>;</w:t>
      </w:r>
    </w:p>
    <w:p w14:paraId="3D8615D0" w14:textId="60F5B059" w:rsidR="005C7479" w:rsidRPr="00664975" w:rsidRDefault="005C7479" w:rsidP="00A755BC">
      <w:pPr>
        <w:pStyle w:val="ListNumberLevel2"/>
        <w:numPr>
          <w:ilvl w:val="0"/>
          <w:numId w:val="138"/>
        </w:numPr>
      </w:pPr>
      <w:r w:rsidRPr="00664975">
        <w:t xml:space="preserve">A BRT-1 enforces a relaxed validation of R/C before the end </w:t>
      </w:r>
      <w:r w:rsidR="00A3777E" w:rsidRPr="00664975">
        <w:t xml:space="preserve">of the TP </w:t>
      </w:r>
      <w:r w:rsidRPr="00664975">
        <w:t xml:space="preserve">and is applicable for the whole lifecycle of any movement opened during the Transitional Period. A BRT-1 is applicable (validated) only when </w:t>
      </w:r>
      <w:r w:rsidR="003707B2" w:rsidRPr="00664975">
        <w:t>Decisive</w:t>
      </w:r>
      <w:r w:rsidRPr="00664975">
        <w:t xml:space="preserve"> date ≤ end of TP</w:t>
      </w:r>
      <w:r w:rsidR="0009313D" w:rsidRPr="00664975">
        <w:t xml:space="preserve"> (</w:t>
      </w:r>
      <w:r w:rsidR="00237C89" w:rsidRPr="00664975">
        <w:t xml:space="preserve">i.e. please refer below to the </w:t>
      </w:r>
      <w:r w:rsidR="00237C89" w:rsidRPr="00664975">
        <w:fldChar w:fldCharType="begin"/>
      </w:r>
      <w:r w:rsidR="00237C89" w:rsidRPr="00664975">
        <w:instrText xml:space="preserve"> REF _Ref17458778 \h </w:instrText>
      </w:r>
      <w:r w:rsidR="00237C89" w:rsidRPr="00664975">
        <w:fldChar w:fldCharType="separate"/>
      </w:r>
      <w:r w:rsidR="0097205F" w:rsidRPr="00664975">
        <w:t xml:space="preserve">Table </w:t>
      </w:r>
      <w:r w:rsidR="0097205F">
        <w:rPr>
          <w:noProof/>
        </w:rPr>
        <w:t>38</w:t>
      </w:r>
      <w:r w:rsidR="00237C89" w:rsidRPr="00664975">
        <w:fldChar w:fldCharType="end"/>
      </w:r>
      <w:r w:rsidR="00237C89" w:rsidRPr="00664975">
        <w:t xml:space="preserve"> for the explanation of ‘Decisive date’</w:t>
      </w:r>
      <w:r w:rsidR="0009313D" w:rsidRPr="00664975">
        <w:t>)</w:t>
      </w:r>
      <w:r w:rsidRPr="00664975">
        <w:t>. So, BRT-1 is related with the movement lifecycle</w:t>
      </w:r>
      <w:r w:rsidR="009C602D" w:rsidRPr="00664975">
        <w:t>;</w:t>
      </w:r>
    </w:p>
    <w:p w14:paraId="5BFFADAB" w14:textId="557A46EF" w:rsidR="005C7479" w:rsidRPr="00664975" w:rsidRDefault="005C7479" w:rsidP="00A755BC">
      <w:pPr>
        <w:pStyle w:val="ListParagraph"/>
        <w:numPr>
          <w:ilvl w:val="0"/>
          <w:numId w:val="138"/>
        </w:numPr>
        <w:spacing w:before="60" w:after="60" w:line="276" w:lineRule="auto"/>
      </w:pPr>
      <w:r w:rsidRPr="00664975">
        <w:t xml:space="preserve">A BRT-2 applies some UCC data requirements, defining the final structure for movements accepted after transition. A BRT Category 2 is applicable (validated) when </w:t>
      </w:r>
      <w:r w:rsidR="008345D1" w:rsidRPr="00664975">
        <w:t>Decisive date</w:t>
      </w:r>
      <w:r w:rsidRPr="00664975">
        <w:t xml:space="preserve"> &gt; end of TP</w:t>
      </w:r>
      <w:r w:rsidR="007523A2" w:rsidRPr="00664975">
        <w:t xml:space="preserve"> (i.e. </w:t>
      </w:r>
      <w:r w:rsidR="00237C89" w:rsidRPr="00664975">
        <w:t xml:space="preserve">please refer below to the </w:t>
      </w:r>
      <w:r w:rsidR="00237C89" w:rsidRPr="00664975">
        <w:fldChar w:fldCharType="begin"/>
      </w:r>
      <w:r w:rsidR="00237C89" w:rsidRPr="00664975">
        <w:instrText xml:space="preserve"> REF _Ref17458778 \h </w:instrText>
      </w:r>
      <w:r w:rsidR="00237C89" w:rsidRPr="00664975">
        <w:fldChar w:fldCharType="separate"/>
      </w:r>
      <w:r w:rsidR="0097205F" w:rsidRPr="00664975">
        <w:t xml:space="preserve">Table </w:t>
      </w:r>
      <w:r w:rsidR="0097205F">
        <w:rPr>
          <w:noProof/>
        </w:rPr>
        <w:t>38</w:t>
      </w:r>
      <w:r w:rsidR="00237C89" w:rsidRPr="00664975">
        <w:fldChar w:fldCharType="end"/>
      </w:r>
      <w:r w:rsidR="00237C89" w:rsidRPr="00664975">
        <w:t xml:space="preserve"> </w:t>
      </w:r>
      <w:r w:rsidR="007523A2" w:rsidRPr="00664975">
        <w:t>for the explanation of ‘Decisive date’)</w:t>
      </w:r>
      <w:r w:rsidRPr="00664975">
        <w:t>. So, BRT-2 is related with the movement lifecycle.</w:t>
      </w:r>
    </w:p>
    <w:p w14:paraId="7AB6628B" w14:textId="15997B7A" w:rsidR="005C7479" w:rsidRPr="00664975" w:rsidRDefault="005C7479" w:rsidP="005C7479">
      <w:pPr>
        <w:spacing w:after="120"/>
      </w:pPr>
      <w:r w:rsidRPr="00664975">
        <w:fldChar w:fldCharType="begin"/>
      </w:r>
      <w:r w:rsidRPr="00664975">
        <w:instrText xml:space="preserve"> REF _Ref15850723 \h </w:instrText>
      </w:r>
      <w:r w:rsidRPr="00664975">
        <w:fldChar w:fldCharType="separate"/>
      </w:r>
      <w:r w:rsidR="0097205F" w:rsidRPr="00664975">
        <w:t xml:space="preserve">Figure </w:t>
      </w:r>
      <w:r w:rsidR="0097205F">
        <w:rPr>
          <w:noProof/>
        </w:rPr>
        <w:t>146</w:t>
      </w:r>
      <w:r w:rsidRPr="00664975">
        <w:fldChar w:fldCharType="end"/>
      </w:r>
      <w:r w:rsidRPr="00664975">
        <w:t xml:space="preserve"> shows all classes of Rules and Conditions applicable in a Technical Message Structure of “To Be” phase as per DDCOM principles [</w:t>
      </w:r>
      <w:r w:rsidR="004E5E82" w:rsidRPr="00664975">
        <w:fldChar w:fldCharType="begin"/>
      </w:r>
      <w:r w:rsidR="004E5E82" w:rsidRPr="00664975">
        <w:instrText xml:space="preserve"> REF  DDCOM \h </w:instrText>
      </w:r>
      <w:r w:rsidR="004E5E82" w:rsidRPr="00664975">
        <w:fldChar w:fldCharType="separate"/>
      </w:r>
      <w:r w:rsidR="0097205F" w:rsidRPr="00664975">
        <w:rPr>
          <w:szCs w:val="24"/>
        </w:rPr>
        <w:t>A</w:t>
      </w:r>
      <w:r w:rsidR="0097205F">
        <w:rPr>
          <w:noProof/>
          <w:szCs w:val="24"/>
        </w:rPr>
        <w:t>3</w:t>
      </w:r>
      <w:r w:rsidR="004E5E82" w:rsidRPr="00664975">
        <w:fldChar w:fldCharType="end"/>
      </w:r>
      <w:r w:rsidRPr="00664975">
        <w:t>].</w:t>
      </w:r>
    </w:p>
    <w:p w14:paraId="41EF5E24" w14:textId="1C5D7EFC" w:rsidR="005C7479" w:rsidRPr="00664975" w:rsidRDefault="005C7479" w:rsidP="005C7479">
      <w:pPr>
        <w:spacing w:after="120"/>
      </w:pPr>
      <w:r w:rsidRPr="00664975">
        <w:t xml:space="preserve">Section </w:t>
      </w:r>
      <w:r w:rsidRPr="00664975">
        <w:fldChar w:fldCharType="begin"/>
      </w:r>
      <w:r w:rsidRPr="00664975">
        <w:instrText xml:space="preserve"> REF _Ref16056375 \r \h </w:instrText>
      </w:r>
      <w:r w:rsidRPr="00664975">
        <w:fldChar w:fldCharType="separate"/>
      </w:r>
      <w:r w:rsidR="0097205F">
        <w:t>IV.IV.3</w:t>
      </w:r>
      <w:r w:rsidRPr="00664975">
        <w:fldChar w:fldCharType="end"/>
      </w:r>
      <w:r w:rsidRPr="00664975">
        <w:t xml:space="preserve"> defines the decisive date for validating TRTs and BRTs per case.</w:t>
      </w:r>
    </w:p>
    <w:p w14:paraId="16FB576F" w14:textId="3214BBF0" w:rsidR="005C7479" w:rsidRPr="00664975" w:rsidRDefault="005C7479" w:rsidP="005C7479">
      <w:r w:rsidRPr="00664975">
        <w:t xml:space="preserve">Finally, </w:t>
      </w:r>
      <w:r w:rsidRPr="00664975">
        <w:fldChar w:fldCharType="begin"/>
      </w:r>
      <w:r w:rsidRPr="00664975">
        <w:instrText xml:space="preserve"> REF _Ref15850723 \h </w:instrText>
      </w:r>
      <w:r w:rsidRPr="00664975">
        <w:fldChar w:fldCharType="separate"/>
      </w:r>
      <w:r w:rsidR="0097205F" w:rsidRPr="00664975">
        <w:t xml:space="preserve">Figure </w:t>
      </w:r>
      <w:r w:rsidR="0097205F">
        <w:rPr>
          <w:noProof/>
        </w:rPr>
        <w:t>146</w:t>
      </w:r>
      <w:r w:rsidRPr="00664975">
        <w:fldChar w:fldCharType="end"/>
      </w:r>
      <w:r w:rsidRPr="00664975">
        <w:t xml:space="preserve"> shows that there is a sequence of validation. The logic of validation is defined in IV.6 of DDCOM [</w:t>
      </w:r>
      <w:r w:rsidR="004E5E82" w:rsidRPr="00664975">
        <w:fldChar w:fldCharType="begin"/>
      </w:r>
      <w:r w:rsidR="004E5E82" w:rsidRPr="00664975">
        <w:instrText xml:space="preserve"> REF  DDCOM \h </w:instrText>
      </w:r>
      <w:r w:rsidR="004E5E82" w:rsidRPr="00664975">
        <w:fldChar w:fldCharType="separate"/>
      </w:r>
      <w:r w:rsidR="0097205F" w:rsidRPr="00664975">
        <w:rPr>
          <w:szCs w:val="24"/>
        </w:rPr>
        <w:t>A</w:t>
      </w:r>
      <w:r w:rsidR="0097205F">
        <w:rPr>
          <w:noProof/>
          <w:szCs w:val="24"/>
        </w:rPr>
        <w:t>3</w:t>
      </w:r>
      <w:r w:rsidR="004E5E82" w:rsidRPr="00664975">
        <w:fldChar w:fldCharType="end"/>
      </w:r>
      <w:r w:rsidRPr="00664975">
        <w:t xml:space="preserve">]. </w:t>
      </w:r>
      <w:r w:rsidRPr="00664975">
        <w:fldChar w:fldCharType="begin"/>
      </w:r>
      <w:r w:rsidRPr="00664975">
        <w:instrText xml:space="preserve"> REF _Ref15852059 \h </w:instrText>
      </w:r>
      <w:r w:rsidRPr="00664975">
        <w:fldChar w:fldCharType="separate"/>
      </w:r>
      <w:r w:rsidR="0097205F" w:rsidRPr="00664975">
        <w:t xml:space="preserve">Figure </w:t>
      </w:r>
      <w:r w:rsidR="0097205F">
        <w:rPr>
          <w:b/>
          <w:noProof/>
        </w:rPr>
        <w:t>147</w:t>
      </w:r>
      <w:r w:rsidRPr="00664975">
        <w:fldChar w:fldCharType="end"/>
      </w:r>
      <w:r w:rsidRPr="00664975">
        <w:t xml:space="preserve"> shows how the Technical Message Structure is adapted based on the applicability of TRTs and BRTs during Transition</w:t>
      </w:r>
      <w:r w:rsidR="00797AD2" w:rsidRPr="00664975">
        <w:t>al</w:t>
      </w:r>
      <w:r w:rsidRPr="00664975">
        <w:t xml:space="preserve"> Period and after Transition (final period).</w:t>
      </w:r>
    </w:p>
    <w:p w14:paraId="4355F452" w14:textId="77777777" w:rsidR="005C7479" w:rsidRPr="00664975" w:rsidRDefault="005C7479" w:rsidP="005C7479">
      <w:pPr>
        <w:jc w:val="center"/>
      </w:pPr>
      <w:r w:rsidRPr="00664975">
        <w:rPr>
          <w:noProof/>
          <w:lang w:val="fr-BE" w:eastAsia="fr-BE"/>
        </w:rPr>
        <w:lastRenderedPageBreak/>
        <w:drawing>
          <wp:inline distT="0" distB="0" distL="0" distR="0" wp14:anchorId="1D07EB68" wp14:editId="53DEB78B">
            <wp:extent cx="5467350" cy="4059302"/>
            <wp:effectExtent l="0" t="0" r="0" b="0"/>
            <wp:docPr id="630802464" name="Picture 63080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473759" cy="4064060"/>
                    </a:xfrm>
                    <a:prstGeom prst="rect">
                      <a:avLst/>
                    </a:prstGeom>
                    <a:noFill/>
                    <a:ln>
                      <a:noFill/>
                    </a:ln>
                  </pic:spPr>
                </pic:pic>
              </a:graphicData>
            </a:graphic>
          </wp:inline>
        </w:drawing>
      </w:r>
    </w:p>
    <w:p w14:paraId="538AD411" w14:textId="1238EB6C" w:rsidR="005C7479" w:rsidRPr="00664975" w:rsidRDefault="005C7479" w:rsidP="005C7479">
      <w:pPr>
        <w:pStyle w:val="Caption"/>
      </w:pPr>
      <w:bookmarkStart w:id="2093" w:name="_Ref15850723"/>
      <w:bookmarkStart w:id="2094" w:name="_Ref15850709"/>
      <w:bookmarkStart w:id="2095" w:name="_Toc17674206"/>
      <w:bookmarkStart w:id="2096" w:name="_Toc43942869"/>
      <w:bookmarkStart w:id="2097" w:name="_Toc46393264"/>
      <w:r w:rsidRPr="00664975">
        <w:t xml:space="preserve">Figure </w:t>
      </w:r>
      <w:r w:rsidRPr="00664975">
        <w:fldChar w:fldCharType="begin"/>
      </w:r>
      <w:r w:rsidRPr="00664975">
        <w:instrText xml:space="preserve"> SEQ Figure \* ARABIC </w:instrText>
      </w:r>
      <w:r w:rsidRPr="00664975">
        <w:fldChar w:fldCharType="separate"/>
      </w:r>
      <w:r w:rsidR="0097205F">
        <w:rPr>
          <w:noProof/>
        </w:rPr>
        <w:t>146</w:t>
      </w:r>
      <w:r w:rsidRPr="00664975">
        <w:rPr>
          <w:noProof/>
        </w:rPr>
        <w:fldChar w:fldCharType="end"/>
      </w:r>
      <w:bookmarkEnd w:id="2093"/>
      <w:r w:rsidRPr="00664975">
        <w:t>: Technical Message Structures and BRTs/TRTs</w:t>
      </w:r>
      <w:bookmarkEnd w:id="2094"/>
      <w:bookmarkEnd w:id="2095"/>
      <w:bookmarkEnd w:id="2096"/>
      <w:bookmarkEnd w:id="2097"/>
    </w:p>
    <w:p w14:paraId="0FF667B2" w14:textId="77777777" w:rsidR="005C7479" w:rsidRPr="00664975" w:rsidRDefault="005C7479" w:rsidP="005C7479">
      <w:pPr>
        <w:jc w:val="center"/>
      </w:pPr>
      <w:r w:rsidRPr="00664975">
        <w:rPr>
          <w:noProof/>
          <w:lang w:val="fr-BE" w:eastAsia="fr-BE"/>
        </w:rPr>
        <w:drawing>
          <wp:inline distT="0" distB="0" distL="0" distR="0" wp14:anchorId="22342345" wp14:editId="4539C464">
            <wp:extent cx="4842537" cy="3635654"/>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853612" cy="3643969"/>
                    </a:xfrm>
                    <a:prstGeom prst="rect">
                      <a:avLst/>
                    </a:prstGeom>
                    <a:noFill/>
                  </pic:spPr>
                </pic:pic>
              </a:graphicData>
            </a:graphic>
          </wp:inline>
        </w:drawing>
      </w:r>
    </w:p>
    <w:p w14:paraId="498B8ACD" w14:textId="36677B34" w:rsidR="00AC62E6" w:rsidRPr="00664975" w:rsidRDefault="005C7479" w:rsidP="00391A85">
      <w:pPr>
        <w:pStyle w:val="Caption"/>
      </w:pPr>
      <w:bookmarkStart w:id="2098" w:name="_Ref15852059"/>
      <w:bookmarkStart w:id="2099" w:name="_Toc17674207"/>
      <w:bookmarkStart w:id="2100" w:name="_Toc43942870"/>
      <w:bookmarkStart w:id="2101" w:name="_Toc46393265"/>
      <w:r w:rsidRPr="00664975">
        <w:t xml:space="preserve">Figure </w:t>
      </w:r>
      <w:r w:rsidRPr="00664975">
        <w:fldChar w:fldCharType="begin"/>
      </w:r>
      <w:r w:rsidRPr="00664975">
        <w:rPr>
          <w:b w:val="0"/>
        </w:rPr>
        <w:instrText xml:space="preserve"> SEQ Figure \* ARABIC </w:instrText>
      </w:r>
      <w:r w:rsidRPr="00664975">
        <w:fldChar w:fldCharType="separate"/>
      </w:r>
      <w:r w:rsidR="0097205F">
        <w:rPr>
          <w:b w:val="0"/>
          <w:noProof/>
        </w:rPr>
        <w:t>147</w:t>
      </w:r>
      <w:r w:rsidRPr="00664975">
        <w:fldChar w:fldCharType="end"/>
      </w:r>
      <w:bookmarkEnd w:id="2098"/>
      <w:r w:rsidRPr="00664975">
        <w:t>: The data structure for the transition and final periods by orchestrating the BRT and TRT</w:t>
      </w:r>
      <w:bookmarkEnd w:id="2099"/>
      <w:bookmarkEnd w:id="2100"/>
      <w:bookmarkEnd w:id="2101"/>
    </w:p>
    <w:p w14:paraId="1EE71F24" w14:textId="11D9CAF2" w:rsidR="005C7479" w:rsidRPr="00664975" w:rsidRDefault="00DD6E96">
      <w:pPr>
        <w:pStyle w:val="Heading3"/>
      </w:pPr>
      <w:bookmarkStart w:id="2102" w:name="_Ref16056375"/>
      <w:bookmarkStart w:id="2103" w:name="_Toc17674048"/>
      <w:bookmarkStart w:id="2104" w:name="_Toc45648952"/>
      <w:bookmarkStart w:id="2105" w:name="_Toc46393057"/>
      <w:r w:rsidRPr="00664975">
        <w:lastRenderedPageBreak/>
        <w:t>Decisive date for BRT/TRT validation</w:t>
      </w:r>
      <w:bookmarkEnd w:id="2102"/>
      <w:bookmarkEnd w:id="2103"/>
      <w:bookmarkEnd w:id="2104"/>
      <w:bookmarkEnd w:id="2105"/>
    </w:p>
    <w:p w14:paraId="083AFBD6" w14:textId="47083707" w:rsidR="007F2AB8" w:rsidRPr="00664975" w:rsidRDefault="007F2AB8" w:rsidP="007F2AB8">
      <w:pPr>
        <w:spacing w:after="120"/>
      </w:pPr>
      <w:r w:rsidRPr="00664975">
        <w:t xml:space="preserve">The following </w:t>
      </w:r>
      <w:r w:rsidRPr="00664975">
        <w:fldChar w:fldCharType="begin"/>
      </w:r>
      <w:r w:rsidRPr="00664975">
        <w:instrText xml:space="preserve"> REF _Ref17458778 \h </w:instrText>
      </w:r>
      <w:r w:rsidRPr="00664975">
        <w:fldChar w:fldCharType="separate"/>
      </w:r>
      <w:r w:rsidR="0097205F" w:rsidRPr="00664975">
        <w:t xml:space="preserve">Table </w:t>
      </w:r>
      <w:r w:rsidR="0097205F">
        <w:rPr>
          <w:noProof/>
        </w:rPr>
        <w:t>38</w:t>
      </w:r>
      <w:r w:rsidRPr="00664975">
        <w:fldChar w:fldCharType="end"/>
      </w:r>
      <w:r w:rsidRPr="00664975">
        <w:t xml:space="preserve"> defines the decisive date </w:t>
      </w:r>
      <w:r w:rsidR="00725A53" w:rsidRPr="00664975">
        <w:t>and the</w:t>
      </w:r>
      <w:r w:rsidRPr="00664975">
        <w:t xml:space="preserve"> timing conditions per case for validating TRTs and BRTs.</w:t>
      </w:r>
    </w:p>
    <w:tbl>
      <w:tblPr>
        <w:tblW w:w="9356"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851"/>
        <w:gridCol w:w="1417"/>
        <w:gridCol w:w="1843"/>
        <w:gridCol w:w="3260"/>
        <w:gridCol w:w="1985"/>
      </w:tblGrid>
      <w:tr w:rsidR="007F2AB8" w:rsidRPr="00664975" w14:paraId="14409005" w14:textId="77777777" w:rsidTr="001030B6">
        <w:trPr>
          <w:trHeight w:val="315"/>
        </w:trPr>
        <w:tc>
          <w:tcPr>
            <w:tcW w:w="851" w:type="dxa"/>
            <w:shd w:val="clear" w:color="D9D9D9" w:fill="D9D9D9"/>
            <w:noWrap/>
            <w:hideMark/>
          </w:tcPr>
          <w:p w14:paraId="59DBECE0" w14:textId="77777777" w:rsidR="007F2AB8" w:rsidRPr="00664975" w:rsidRDefault="007F2AB8" w:rsidP="001030B6">
            <w:pPr>
              <w:spacing w:before="0"/>
              <w:jc w:val="center"/>
              <w:rPr>
                <w:b/>
                <w:bCs/>
                <w:color w:val="000000"/>
                <w:sz w:val="20"/>
                <w:szCs w:val="24"/>
              </w:rPr>
            </w:pPr>
            <w:r w:rsidRPr="00664975">
              <w:rPr>
                <w:b/>
                <w:sz w:val="20"/>
              </w:rPr>
              <w:t>Class of Rule</w:t>
            </w:r>
          </w:p>
        </w:tc>
        <w:tc>
          <w:tcPr>
            <w:tcW w:w="1417" w:type="dxa"/>
            <w:shd w:val="clear" w:color="auto" w:fill="D9D9D9" w:themeFill="background1" w:themeFillShade="D9"/>
          </w:tcPr>
          <w:p w14:paraId="651B26B0" w14:textId="77777777" w:rsidR="007F2AB8" w:rsidRPr="00664975" w:rsidRDefault="007F2AB8" w:rsidP="001030B6">
            <w:pPr>
              <w:spacing w:before="0"/>
              <w:jc w:val="center"/>
              <w:rPr>
                <w:b/>
                <w:sz w:val="20"/>
              </w:rPr>
            </w:pPr>
            <w:r w:rsidRPr="00664975">
              <w:rPr>
                <w:b/>
                <w:sz w:val="20"/>
              </w:rPr>
              <w:t>Related CD IEs</w:t>
            </w:r>
          </w:p>
        </w:tc>
        <w:tc>
          <w:tcPr>
            <w:tcW w:w="1843" w:type="dxa"/>
            <w:shd w:val="clear" w:color="auto" w:fill="D9D9D9" w:themeFill="background1" w:themeFillShade="D9"/>
          </w:tcPr>
          <w:p w14:paraId="5DA81B8E" w14:textId="77777777" w:rsidR="007F2AB8" w:rsidRPr="00664975" w:rsidRDefault="007F2AB8" w:rsidP="001030B6">
            <w:pPr>
              <w:spacing w:before="0"/>
              <w:jc w:val="center"/>
              <w:rPr>
                <w:b/>
                <w:sz w:val="20"/>
              </w:rPr>
            </w:pPr>
            <w:r w:rsidRPr="00664975">
              <w:rPr>
                <w:b/>
                <w:sz w:val="20"/>
              </w:rPr>
              <w:t>Related ED/ND IEs</w:t>
            </w:r>
          </w:p>
        </w:tc>
        <w:tc>
          <w:tcPr>
            <w:tcW w:w="3260" w:type="dxa"/>
            <w:shd w:val="clear" w:color="D9D9D9" w:fill="D9D9D9"/>
            <w:noWrap/>
            <w:hideMark/>
          </w:tcPr>
          <w:p w14:paraId="15360CD3" w14:textId="77777777" w:rsidR="007F2AB8" w:rsidRPr="00664975" w:rsidRDefault="007F2AB8" w:rsidP="001030B6">
            <w:pPr>
              <w:spacing w:before="0"/>
              <w:jc w:val="center"/>
              <w:rPr>
                <w:b/>
                <w:bCs/>
                <w:color w:val="000000"/>
                <w:sz w:val="20"/>
                <w:szCs w:val="24"/>
              </w:rPr>
            </w:pPr>
            <w:r w:rsidRPr="00664975">
              <w:rPr>
                <w:b/>
                <w:sz w:val="20"/>
              </w:rPr>
              <w:t>Decisive Date</w:t>
            </w:r>
          </w:p>
        </w:tc>
        <w:tc>
          <w:tcPr>
            <w:tcW w:w="1985" w:type="dxa"/>
            <w:shd w:val="clear" w:color="D9D9D9" w:fill="D9D9D9"/>
          </w:tcPr>
          <w:p w14:paraId="5596C641" w14:textId="77777777" w:rsidR="007F2AB8" w:rsidRPr="00664975" w:rsidRDefault="007F2AB8" w:rsidP="001030B6">
            <w:pPr>
              <w:spacing w:before="0"/>
              <w:jc w:val="center"/>
              <w:rPr>
                <w:b/>
                <w:sz w:val="20"/>
              </w:rPr>
            </w:pPr>
            <w:r w:rsidRPr="00664975">
              <w:rPr>
                <w:b/>
                <w:sz w:val="20"/>
              </w:rPr>
              <w:t>Timing Condition for TRT/BRT Validation</w:t>
            </w:r>
          </w:p>
        </w:tc>
      </w:tr>
      <w:tr w:rsidR="007F2AB8" w:rsidRPr="00664975" w14:paraId="1086903F" w14:textId="77777777" w:rsidTr="001030B6">
        <w:trPr>
          <w:trHeight w:val="667"/>
        </w:trPr>
        <w:tc>
          <w:tcPr>
            <w:tcW w:w="851" w:type="dxa"/>
            <w:shd w:val="clear" w:color="auto" w:fill="auto"/>
            <w:noWrap/>
            <w:vAlign w:val="center"/>
            <w:hideMark/>
          </w:tcPr>
          <w:p w14:paraId="0BE1D295" w14:textId="77777777" w:rsidR="007F2AB8" w:rsidRPr="00664975" w:rsidRDefault="007F2AB8" w:rsidP="001030B6">
            <w:pPr>
              <w:spacing w:before="0"/>
              <w:jc w:val="center"/>
              <w:rPr>
                <w:b/>
                <w:color w:val="000000"/>
                <w:sz w:val="20"/>
                <w:szCs w:val="24"/>
              </w:rPr>
            </w:pPr>
            <w:r w:rsidRPr="00664975">
              <w:rPr>
                <w:b/>
                <w:color w:val="000000"/>
                <w:sz w:val="20"/>
                <w:szCs w:val="24"/>
              </w:rPr>
              <w:t>TRT</w:t>
            </w:r>
          </w:p>
        </w:tc>
        <w:tc>
          <w:tcPr>
            <w:tcW w:w="3260" w:type="dxa"/>
            <w:gridSpan w:val="2"/>
            <w:vAlign w:val="center"/>
          </w:tcPr>
          <w:p w14:paraId="71584B88" w14:textId="77777777" w:rsidR="007F2AB8" w:rsidRPr="00664975" w:rsidRDefault="007F2AB8" w:rsidP="001030B6">
            <w:pPr>
              <w:spacing w:before="0"/>
              <w:jc w:val="center"/>
              <w:rPr>
                <w:color w:val="000000"/>
                <w:sz w:val="20"/>
                <w:szCs w:val="24"/>
              </w:rPr>
            </w:pPr>
            <w:r w:rsidRPr="00664975">
              <w:rPr>
                <w:color w:val="000000"/>
                <w:sz w:val="20"/>
                <w:szCs w:val="24"/>
              </w:rPr>
              <w:t>All IEs where TRTs are applicable</w:t>
            </w:r>
          </w:p>
        </w:tc>
        <w:tc>
          <w:tcPr>
            <w:tcW w:w="3260" w:type="dxa"/>
            <w:shd w:val="clear" w:color="auto" w:fill="auto"/>
            <w:noWrap/>
            <w:vAlign w:val="center"/>
            <w:hideMark/>
          </w:tcPr>
          <w:p w14:paraId="30C1B138" w14:textId="77777777" w:rsidR="0060283D" w:rsidRPr="00664975" w:rsidRDefault="0060283D" w:rsidP="0060283D">
            <w:pPr>
              <w:spacing w:before="0"/>
              <w:jc w:val="center"/>
              <w:rPr>
                <w:bCs/>
                <w:color w:val="000000"/>
                <w:sz w:val="20"/>
                <w:szCs w:val="24"/>
              </w:rPr>
            </w:pPr>
            <w:r w:rsidRPr="00664975">
              <w:rPr>
                <w:bCs/>
                <w:color w:val="000000"/>
                <w:sz w:val="20"/>
                <w:szCs w:val="24"/>
              </w:rPr>
              <w:t>Submission date/Reception date of IE by NCA</w:t>
            </w:r>
          </w:p>
          <w:p w14:paraId="0DC98D82" w14:textId="11B87349" w:rsidR="007F2AB8" w:rsidRPr="00664975" w:rsidRDefault="0060283D" w:rsidP="001030B6">
            <w:pPr>
              <w:spacing w:before="0"/>
              <w:jc w:val="center"/>
              <w:rPr>
                <w:rFonts w:ascii="Courier New" w:hAnsi="Courier New" w:cs="Courier New"/>
                <w:color w:val="000000"/>
                <w:sz w:val="20"/>
                <w:szCs w:val="24"/>
              </w:rPr>
            </w:pPr>
            <w:r w:rsidRPr="00664975">
              <w:rPr>
                <w:rFonts w:ascii="Courier New" w:hAnsi="Courier New" w:cs="Courier New"/>
                <w:color w:val="000000"/>
                <w:sz w:val="18"/>
                <w:szCs w:val="24"/>
              </w:rPr>
              <w:t>(system</w:t>
            </w:r>
            <w:r w:rsidR="007F2AB8" w:rsidRPr="00664975">
              <w:rPr>
                <w:rFonts w:ascii="Courier New" w:hAnsi="Courier New" w:cs="Courier New"/>
                <w:color w:val="000000"/>
                <w:sz w:val="18"/>
                <w:szCs w:val="24"/>
              </w:rPr>
              <w:t xml:space="preserve"> date and time)</w:t>
            </w:r>
          </w:p>
        </w:tc>
        <w:tc>
          <w:tcPr>
            <w:tcW w:w="1985" w:type="dxa"/>
            <w:vAlign w:val="center"/>
          </w:tcPr>
          <w:p w14:paraId="08466B14" w14:textId="57CE94A7" w:rsidR="007F2AB8" w:rsidRPr="00664975" w:rsidRDefault="007F2AB8" w:rsidP="001030B6">
            <w:pPr>
              <w:spacing w:before="0"/>
              <w:jc w:val="center"/>
              <w:rPr>
                <w:color w:val="000000"/>
                <w:sz w:val="20"/>
                <w:szCs w:val="24"/>
              </w:rPr>
            </w:pPr>
            <w:r w:rsidRPr="00664975">
              <w:rPr>
                <w:sz w:val="20"/>
              </w:rPr>
              <w:t xml:space="preserve">Decisive Date ≤ end </w:t>
            </w:r>
            <w:r w:rsidR="0060283D" w:rsidRPr="00664975">
              <w:rPr>
                <w:sz w:val="20"/>
              </w:rPr>
              <w:t xml:space="preserve">date </w:t>
            </w:r>
            <w:r w:rsidRPr="00664975">
              <w:rPr>
                <w:sz w:val="20"/>
              </w:rPr>
              <w:t>of TP</w:t>
            </w:r>
          </w:p>
        </w:tc>
      </w:tr>
      <w:tr w:rsidR="007F2AB8" w:rsidRPr="00664975" w14:paraId="2BBA4188" w14:textId="77777777" w:rsidTr="001030B6">
        <w:trPr>
          <w:trHeight w:val="667"/>
        </w:trPr>
        <w:tc>
          <w:tcPr>
            <w:tcW w:w="851" w:type="dxa"/>
            <w:vMerge w:val="restart"/>
            <w:shd w:val="clear" w:color="auto" w:fill="auto"/>
            <w:noWrap/>
            <w:vAlign w:val="center"/>
          </w:tcPr>
          <w:p w14:paraId="15587A49" w14:textId="77777777" w:rsidR="007F2AB8" w:rsidRPr="00664975" w:rsidRDefault="007F2AB8" w:rsidP="001030B6">
            <w:pPr>
              <w:spacing w:before="0"/>
              <w:jc w:val="center"/>
              <w:rPr>
                <w:b/>
                <w:color w:val="000000"/>
                <w:sz w:val="20"/>
                <w:szCs w:val="24"/>
              </w:rPr>
            </w:pPr>
            <w:r w:rsidRPr="00664975">
              <w:rPr>
                <w:b/>
                <w:color w:val="000000"/>
                <w:sz w:val="20"/>
                <w:szCs w:val="24"/>
              </w:rPr>
              <w:t>BRT-1</w:t>
            </w:r>
          </w:p>
        </w:tc>
        <w:tc>
          <w:tcPr>
            <w:tcW w:w="1417" w:type="dxa"/>
            <w:vMerge w:val="restart"/>
            <w:vAlign w:val="center"/>
          </w:tcPr>
          <w:p w14:paraId="7E57FB3D" w14:textId="77777777" w:rsidR="007F2AB8" w:rsidRPr="00664975" w:rsidRDefault="007F2AB8" w:rsidP="001030B6">
            <w:pPr>
              <w:spacing w:before="0"/>
              <w:jc w:val="center"/>
              <w:rPr>
                <w:color w:val="000000"/>
                <w:sz w:val="20"/>
                <w:szCs w:val="24"/>
              </w:rPr>
            </w:pPr>
            <w:r w:rsidRPr="00664975">
              <w:rPr>
                <w:color w:val="000000"/>
                <w:sz w:val="20"/>
                <w:szCs w:val="24"/>
              </w:rPr>
              <w:t>All IEs where BRT-1s are applicable</w:t>
            </w:r>
          </w:p>
        </w:tc>
        <w:tc>
          <w:tcPr>
            <w:tcW w:w="1843" w:type="dxa"/>
            <w:vAlign w:val="center"/>
          </w:tcPr>
          <w:p w14:paraId="104E4042" w14:textId="7E605F3C" w:rsidR="007F2AB8" w:rsidRPr="00664975" w:rsidRDefault="00AA1C8E" w:rsidP="001030B6">
            <w:pPr>
              <w:spacing w:before="0"/>
              <w:jc w:val="center"/>
              <w:rPr>
                <w:color w:val="000000"/>
                <w:sz w:val="20"/>
                <w:szCs w:val="24"/>
              </w:rPr>
            </w:pPr>
            <w:r w:rsidRPr="00664975">
              <w:rPr>
                <w:color w:val="000000"/>
                <w:sz w:val="20"/>
                <w:szCs w:val="24"/>
              </w:rPr>
              <w:t>IE015, IE007</w:t>
            </w:r>
            <w:r w:rsidR="00F521E6" w:rsidRPr="00664975">
              <w:rPr>
                <w:color w:val="000000"/>
                <w:sz w:val="20"/>
                <w:szCs w:val="24"/>
              </w:rPr>
              <w:t>, IE044</w:t>
            </w:r>
          </w:p>
        </w:tc>
        <w:tc>
          <w:tcPr>
            <w:tcW w:w="3260" w:type="dxa"/>
            <w:shd w:val="clear" w:color="auto" w:fill="auto"/>
            <w:noWrap/>
            <w:vAlign w:val="center"/>
          </w:tcPr>
          <w:p w14:paraId="0CF7D242" w14:textId="77777777" w:rsidR="00AA1C8E" w:rsidRPr="00664975" w:rsidRDefault="00AA1C8E" w:rsidP="00AA1C8E">
            <w:pPr>
              <w:spacing w:before="0"/>
              <w:jc w:val="center"/>
              <w:rPr>
                <w:bCs/>
                <w:color w:val="000000"/>
                <w:sz w:val="20"/>
                <w:szCs w:val="24"/>
              </w:rPr>
            </w:pPr>
            <w:r w:rsidRPr="00664975">
              <w:rPr>
                <w:bCs/>
                <w:color w:val="000000"/>
                <w:sz w:val="20"/>
                <w:szCs w:val="24"/>
              </w:rPr>
              <w:t>Reception date of IE by NCA</w:t>
            </w:r>
          </w:p>
          <w:p w14:paraId="221F2FC7" w14:textId="1A49F0D1" w:rsidR="007F2AB8" w:rsidRPr="00664975" w:rsidRDefault="00AA1C8E" w:rsidP="001030B6">
            <w:pPr>
              <w:spacing w:before="0"/>
              <w:jc w:val="center"/>
              <w:rPr>
                <w:color w:val="000000"/>
                <w:sz w:val="20"/>
                <w:szCs w:val="24"/>
              </w:rPr>
            </w:pPr>
            <w:r w:rsidRPr="00664975">
              <w:rPr>
                <w:rFonts w:ascii="Courier New" w:hAnsi="Courier New" w:cs="Courier New"/>
                <w:color w:val="000000"/>
                <w:sz w:val="18"/>
                <w:szCs w:val="24"/>
              </w:rPr>
              <w:t>(system</w:t>
            </w:r>
            <w:r w:rsidR="007F2AB8" w:rsidRPr="00664975">
              <w:rPr>
                <w:rFonts w:ascii="Courier New" w:hAnsi="Courier New" w:cs="Courier New"/>
                <w:color w:val="000000"/>
                <w:sz w:val="18"/>
                <w:szCs w:val="24"/>
              </w:rPr>
              <w:t xml:space="preserve"> date and time)</w:t>
            </w:r>
          </w:p>
        </w:tc>
        <w:tc>
          <w:tcPr>
            <w:tcW w:w="1985" w:type="dxa"/>
            <w:vAlign w:val="center"/>
          </w:tcPr>
          <w:p w14:paraId="2178A0B7" w14:textId="4D38008A" w:rsidR="007F2AB8" w:rsidRPr="00664975" w:rsidRDefault="007F2AB8" w:rsidP="001030B6">
            <w:pPr>
              <w:spacing w:before="0"/>
              <w:jc w:val="center"/>
              <w:rPr>
                <w:color w:val="000000"/>
                <w:sz w:val="20"/>
                <w:szCs w:val="24"/>
              </w:rPr>
            </w:pPr>
            <w:r w:rsidRPr="00664975">
              <w:rPr>
                <w:sz w:val="20"/>
              </w:rPr>
              <w:t xml:space="preserve">Decisive Date ≤ end </w:t>
            </w:r>
            <w:r w:rsidR="00AA1C8E" w:rsidRPr="00664975">
              <w:rPr>
                <w:sz w:val="20"/>
              </w:rPr>
              <w:t xml:space="preserve">date </w:t>
            </w:r>
            <w:r w:rsidRPr="00664975">
              <w:rPr>
                <w:sz w:val="20"/>
              </w:rPr>
              <w:t>of TP</w:t>
            </w:r>
          </w:p>
        </w:tc>
      </w:tr>
      <w:tr w:rsidR="007F2AB8" w:rsidRPr="00664975" w14:paraId="49BD36E3" w14:textId="77777777" w:rsidTr="001030B6">
        <w:trPr>
          <w:trHeight w:val="667"/>
        </w:trPr>
        <w:tc>
          <w:tcPr>
            <w:tcW w:w="851" w:type="dxa"/>
            <w:vMerge/>
            <w:shd w:val="clear" w:color="auto" w:fill="auto"/>
            <w:noWrap/>
            <w:vAlign w:val="center"/>
          </w:tcPr>
          <w:p w14:paraId="2370C8F6" w14:textId="77777777" w:rsidR="007F2AB8" w:rsidRPr="00664975" w:rsidRDefault="007F2AB8" w:rsidP="001030B6">
            <w:pPr>
              <w:spacing w:before="0"/>
              <w:jc w:val="center"/>
              <w:rPr>
                <w:b/>
                <w:color w:val="000000"/>
                <w:sz w:val="20"/>
                <w:szCs w:val="24"/>
              </w:rPr>
            </w:pPr>
          </w:p>
        </w:tc>
        <w:tc>
          <w:tcPr>
            <w:tcW w:w="1417" w:type="dxa"/>
            <w:vMerge/>
            <w:vAlign w:val="center"/>
          </w:tcPr>
          <w:p w14:paraId="38DA54F1" w14:textId="77777777" w:rsidR="007F2AB8" w:rsidRPr="00664975" w:rsidRDefault="007F2AB8" w:rsidP="001030B6">
            <w:pPr>
              <w:spacing w:before="0"/>
              <w:jc w:val="center"/>
              <w:rPr>
                <w:color w:val="000000"/>
                <w:sz w:val="20"/>
                <w:szCs w:val="24"/>
              </w:rPr>
            </w:pPr>
          </w:p>
        </w:tc>
        <w:tc>
          <w:tcPr>
            <w:tcW w:w="1843" w:type="dxa"/>
            <w:vAlign w:val="center"/>
          </w:tcPr>
          <w:p w14:paraId="2AF977A5" w14:textId="55F066F0" w:rsidR="007F2AB8" w:rsidRPr="00664975" w:rsidRDefault="007F2AB8" w:rsidP="001030B6">
            <w:pPr>
              <w:spacing w:before="0"/>
              <w:jc w:val="center"/>
              <w:rPr>
                <w:color w:val="000000"/>
                <w:sz w:val="20"/>
                <w:szCs w:val="24"/>
              </w:rPr>
            </w:pPr>
            <w:r w:rsidRPr="00664975">
              <w:rPr>
                <w:color w:val="000000"/>
                <w:sz w:val="20"/>
                <w:szCs w:val="24"/>
              </w:rPr>
              <w:t xml:space="preserve">All IEs except </w:t>
            </w:r>
            <w:r w:rsidR="00AA1C8E" w:rsidRPr="00664975">
              <w:rPr>
                <w:color w:val="000000"/>
                <w:sz w:val="20"/>
                <w:szCs w:val="24"/>
              </w:rPr>
              <w:t>IE015, IE007</w:t>
            </w:r>
            <w:r w:rsidR="00F521E6" w:rsidRPr="00664975">
              <w:rPr>
                <w:color w:val="000000"/>
                <w:sz w:val="20"/>
                <w:szCs w:val="24"/>
              </w:rPr>
              <w:t>, IE044</w:t>
            </w:r>
            <w:r w:rsidRPr="00664975">
              <w:rPr>
                <w:color w:val="000000"/>
                <w:sz w:val="20"/>
                <w:szCs w:val="24"/>
              </w:rPr>
              <w:t xml:space="preserve"> where BRT-1s are applicable</w:t>
            </w:r>
          </w:p>
        </w:tc>
        <w:tc>
          <w:tcPr>
            <w:tcW w:w="3260" w:type="dxa"/>
            <w:shd w:val="clear" w:color="auto" w:fill="auto"/>
            <w:noWrap/>
            <w:vAlign w:val="center"/>
          </w:tcPr>
          <w:p w14:paraId="67A7810B" w14:textId="77777777" w:rsidR="007F2AB8" w:rsidRPr="00664975" w:rsidRDefault="007F2AB8" w:rsidP="001030B6">
            <w:pPr>
              <w:spacing w:before="0"/>
              <w:jc w:val="center"/>
              <w:rPr>
                <w:color w:val="000000"/>
                <w:sz w:val="20"/>
                <w:szCs w:val="24"/>
              </w:rPr>
            </w:pPr>
            <w:r w:rsidRPr="00664975">
              <w:rPr>
                <w:color w:val="000000"/>
                <w:sz w:val="20"/>
                <w:szCs w:val="24"/>
              </w:rPr>
              <w:t>Declaration acceptance date</w:t>
            </w:r>
          </w:p>
          <w:p w14:paraId="3DAA93DB" w14:textId="200E7138" w:rsidR="007F2AB8" w:rsidRPr="00664975" w:rsidRDefault="007F2AB8" w:rsidP="001030B6">
            <w:pPr>
              <w:spacing w:before="0"/>
              <w:jc w:val="center"/>
              <w:rPr>
                <w:color w:val="000000"/>
                <w:sz w:val="20"/>
                <w:szCs w:val="24"/>
              </w:rPr>
            </w:pPr>
            <w:r w:rsidRPr="00664975">
              <w:rPr>
                <w:rFonts w:ascii="Courier New" w:hAnsi="Courier New" w:cs="Courier New"/>
                <w:color w:val="000000"/>
                <w:sz w:val="18"/>
                <w:szCs w:val="24"/>
              </w:rPr>
              <w:t>(declarationAcceptanceDate)</w:t>
            </w:r>
          </w:p>
        </w:tc>
        <w:tc>
          <w:tcPr>
            <w:tcW w:w="1985" w:type="dxa"/>
            <w:vAlign w:val="center"/>
          </w:tcPr>
          <w:p w14:paraId="53F71A6A" w14:textId="381FF129" w:rsidR="007F2AB8" w:rsidRPr="00664975" w:rsidRDefault="007F2AB8" w:rsidP="001030B6">
            <w:pPr>
              <w:spacing w:before="0"/>
              <w:jc w:val="center"/>
              <w:rPr>
                <w:color w:val="000000"/>
                <w:sz w:val="20"/>
                <w:szCs w:val="24"/>
              </w:rPr>
            </w:pPr>
            <w:r w:rsidRPr="00664975">
              <w:rPr>
                <w:sz w:val="20"/>
              </w:rPr>
              <w:t xml:space="preserve">Decisive Date ≤ end </w:t>
            </w:r>
            <w:r w:rsidR="00AA1C8E" w:rsidRPr="00664975">
              <w:rPr>
                <w:sz w:val="20"/>
              </w:rPr>
              <w:t xml:space="preserve">date </w:t>
            </w:r>
            <w:r w:rsidRPr="00664975">
              <w:rPr>
                <w:sz w:val="20"/>
              </w:rPr>
              <w:t>of TP</w:t>
            </w:r>
          </w:p>
        </w:tc>
      </w:tr>
      <w:tr w:rsidR="007F2AB8" w:rsidRPr="00664975" w14:paraId="28DE4A50" w14:textId="77777777" w:rsidTr="001030B6">
        <w:trPr>
          <w:trHeight w:val="667"/>
        </w:trPr>
        <w:tc>
          <w:tcPr>
            <w:tcW w:w="851" w:type="dxa"/>
            <w:vMerge w:val="restart"/>
            <w:shd w:val="clear" w:color="auto" w:fill="auto"/>
            <w:noWrap/>
            <w:vAlign w:val="center"/>
          </w:tcPr>
          <w:p w14:paraId="7AEF8F42" w14:textId="77777777" w:rsidR="007F2AB8" w:rsidRPr="00664975" w:rsidRDefault="007F2AB8" w:rsidP="001030B6">
            <w:pPr>
              <w:spacing w:before="0"/>
              <w:jc w:val="center"/>
              <w:rPr>
                <w:b/>
                <w:color w:val="000000"/>
                <w:sz w:val="20"/>
                <w:szCs w:val="24"/>
              </w:rPr>
            </w:pPr>
            <w:r w:rsidRPr="00664975">
              <w:rPr>
                <w:b/>
                <w:color w:val="000000"/>
                <w:sz w:val="20"/>
                <w:szCs w:val="24"/>
              </w:rPr>
              <w:t>BRT-2</w:t>
            </w:r>
          </w:p>
        </w:tc>
        <w:tc>
          <w:tcPr>
            <w:tcW w:w="1417" w:type="dxa"/>
            <w:vMerge w:val="restart"/>
            <w:vAlign w:val="center"/>
          </w:tcPr>
          <w:p w14:paraId="5357CD4A" w14:textId="77777777" w:rsidR="007F2AB8" w:rsidRPr="00664975" w:rsidRDefault="007F2AB8" w:rsidP="001030B6">
            <w:pPr>
              <w:spacing w:before="0"/>
              <w:jc w:val="center"/>
              <w:rPr>
                <w:color w:val="000000"/>
                <w:sz w:val="20"/>
                <w:szCs w:val="24"/>
              </w:rPr>
            </w:pPr>
            <w:r w:rsidRPr="00664975">
              <w:rPr>
                <w:color w:val="000000"/>
                <w:sz w:val="20"/>
                <w:szCs w:val="24"/>
              </w:rPr>
              <w:t>All IEs where BRT-2s are applicable</w:t>
            </w:r>
          </w:p>
        </w:tc>
        <w:tc>
          <w:tcPr>
            <w:tcW w:w="1843" w:type="dxa"/>
            <w:vAlign w:val="center"/>
          </w:tcPr>
          <w:p w14:paraId="6A6B6287" w14:textId="62F39A2D" w:rsidR="007F2AB8" w:rsidRPr="00664975" w:rsidRDefault="00AA1C8E" w:rsidP="001030B6">
            <w:pPr>
              <w:spacing w:before="0"/>
              <w:jc w:val="center"/>
              <w:rPr>
                <w:color w:val="000000"/>
                <w:sz w:val="20"/>
                <w:szCs w:val="24"/>
              </w:rPr>
            </w:pPr>
            <w:r w:rsidRPr="00664975">
              <w:rPr>
                <w:color w:val="000000"/>
                <w:sz w:val="20"/>
                <w:szCs w:val="24"/>
              </w:rPr>
              <w:t>IE015, IE007</w:t>
            </w:r>
            <w:r w:rsidR="00F521E6" w:rsidRPr="00664975">
              <w:rPr>
                <w:color w:val="000000"/>
                <w:sz w:val="20"/>
                <w:szCs w:val="24"/>
              </w:rPr>
              <w:t>, IE044</w:t>
            </w:r>
          </w:p>
        </w:tc>
        <w:tc>
          <w:tcPr>
            <w:tcW w:w="3260" w:type="dxa"/>
            <w:shd w:val="clear" w:color="auto" w:fill="auto"/>
            <w:noWrap/>
            <w:vAlign w:val="center"/>
          </w:tcPr>
          <w:p w14:paraId="340D07C7" w14:textId="77777777" w:rsidR="00AA1C8E" w:rsidRPr="00664975" w:rsidRDefault="00AA1C8E" w:rsidP="00AA1C8E">
            <w:pPr>
              <w:spacing w:before="0"/>
              <w:jc w:val="center"/>
              <w:rPr>
                <w:bCs/>
                <w:color w:val="000000"/>
                <w:sz w:val="20"/>
                <w:szCs w:val="24"/>
              </w:rPr>
            </w:pPr>
            <w:r w:rsidRPr="00664975">
              <w:rPr>
                <w:bCs/>
                <w:color w:val="000000"/>
                <w:sz w:val="20"/>
                <w:szCs w:val="24"/>
              </w:rPr>
              <w:t>Reception date of IE by NCA</w:t>
            </w:r>
          </w:p>
          <w:p w14:paraId="54D76EA0" w14:textId="72F025AC" w:rsidR="007F2AB8" w:rsidRPr="00664975" w:rsidRDefault="00AA1C8E" w:rsidP="001030B6">
            <w:pPr>
              <w:spacing w:before="0"/>
              <w:jc w:val="center"/>
              <w:rPr>
                <w:color w:val="000000"/>
                <w:sz w:val="20"/>
                <w:szCs w:val="24"/>
              </w:rPr>
            </w:pPr>
            <w:r w:rsidRPr="00664975">
              <w:rPr>
                <w:rFonts w:ascii="Courier New" w:hAnsi="Courier New" w:cs="Courier New"/>
                <w:color w:val="000000"/>
                <w:sz w:val="18"/>
                <w:szCs w:val="24"/>
              </w:rPr>
              <w:t>(system</w:t>
            </w:r>
            <w:r w:rsidR="007F2AB8" w:rsidRPr="00664975">
              <w:rPr>
                <w:rFonts w:ascii="Courier New" w:hAnsi="Courier New" w:cs="Courier New"/>
                <w:color w:val="000000"/>
                <w:sz w:val="18"/>
                <w:szCs w:val="24"/>
              </w:rPr>
              <w:t xml:space="preserve"> date and time)</w:t>
            </w:r>
          </w:p>
        </w:tc>
        <w:tc>
          <w:tcPr>
            <w:tcW w:w="1985" w:type="dxa"/>
            <w:vAlign w:val="center"/>
          </w:tcPr>
          <w:p w14:paraId="67BBC0BF" w14:textId="5B6B901E" w:rsidR="007F2AB8" w:rsidRPr="00664975" w:rsidRDefault="007F2AB8" w:rsidP="001030B6">
            <w:pPr>
              <w:spacing w:before="0"/>
              <w:jc w:val="center"/>
              <w:rPr>
                <w:color w:val="000000"/>
                <w:sz w:val="20"/>
                <w:szCs w:val="24"/>
              </w:rPr>
            </w:pPr>
            <w:r w:rsidRPr="00664975">
              <w:rPr>
                <w:sz w:val="20"/>
              </w:rPr>
              <w:t xml:space="preserve">Decisive Date &gt; end </w:t>
            </w:r>
            <w:r w:rsidR="00AA1C8E" w:rsidRPr="00664975">
              <w:rPr>
                <w:sz w:val="20"/>
              </w:rPr>
              <w:t xml:space="preserve">date </w:t>
            </w:r>
            <w:r w:rsidRPr="00664975">
              <w:rPr>
                <w:sz w:val="20"/>
              </w:rPr>
              <w:t>of TP</w:t>
            </w:r>
          </w:p>
        </w:tc>
      </w:tr>
      <w:tr w:rsidR="007F2AB8" w:rsidRPr="00664975" w14:paraId="0F6AB615" w14:textId="77777777" w:rsidTr="001030B6">
        <w:trPr>
          <w:trHeight w:val="667"/>
        </w:trPr>
        <w:tc>
          <w:tcPr>
            <w:tcW w:w="851" w:type="dxa"/>
            <w:vMerge/>
            <w:shd w:val="clear" w:color="auto" w:fill="auto"/>
            <w:noWrap/>
            <w:vAlign w:val="center"/>
          </w:tcPr>
          <w:p w14:paraId="72D59A41" w14:textId="77777777" w:rsidR="007F2AB8" w:rsidRPr="00664975" w:rsidRDefault="007F2AB8" w:rsidP="001030B6">
            <w:pPr>
              <w:spacing w:before="0"/>
              <w:jc w:val="center"/>
              <w:rPr>
                <w:b/>
                <w:color w:val="000000"/>
                <w:sz w:val="20"/>
                <w:szCs w:val="24"/>
              </w:rPr>
            </w:pPr>
          </w:p>
        </w:tc>
        <w:tc>
          <w:tcPr>
            <w:tcW w:w="1417" w:type="dxa"/>
            <w:vMerge/>
          </w:tcPr>
          <w:p w14:paraId="078B9C7D" w14:textId="77777777" w:rsidR="007F2AB8" w:rsidRPr="00664975" w:rsidRDefault="007F2AB8" w:rsidP="001030B6">
            <w:pPr>
              <w:spacing w:before="0"/>
              <w:jc w:val="center"/>
              <w:rPr>
                <w:color w:val="000000"/>
                <w:sz w:val="20"/>
                <w:szCs w:val="24"/>
              </w:rPr>
            </w:pPr>
          </w:p>
        </w:tc>
        <w:tc>
          <w:tcPr>
            <w:tcW w:w="1843" w:type="dxa"/>
            <w:vAlign w:val="center"/>
          </w:tcPr>
          <w:p w14:paraId="11FF180B" w14:textId="2D016C8A" w:rsidR="007F2AB8" w:rsidRPr="00664975" w:rsidRDefault="007F2AB8" w:rsidP="001030B6">
            <w:pPr>
              <w:spacing w:before="0"/>
              <w:jc w:val="center"/>
              <w:rPr>
                <w:color w:val="000000"/>
                <w:sz w:val="20"/>
                <w:szCs w:val="24"/>
              </w:rPr>
            </w:pPr>
            <w:r w:rsidRPr="00664975">
              <w:rPr>
                <w:color w:val="000000"/>
                <w:sz w:val="20"/>
                <w:szCs w:val="24"/>
              </w:rPr>
              <w:t xml:space="preserve">All IEs except </w:t>
            </w:r>
            <w:r w:rsidR="00AA1C8E" w:rsidRPr="00664975">
              <w:rPr>
                <w:color w:val="000000"/>
                <w:sz w:val="20"/>
                <w:szCs w:val="24"/>
              </w:rPr>
              <w:t>IE015, IE007</w:t>
            </w:r>
            <w:r w:rsidR="00F521E6" w:rsidRPr="00664975">
              <w:rPr>
                <w:color w:val="000000"/>
                <w:sz w:val="20"/>
                <w:szCs w:val="24"/>
              </w:rPr>
              <w:t>, IE044</w:t>
            </w:r>
            <w:r w:rsidRPr="00664975">
              <w:rPr>
                <w:color w:val="000000"/>
                <w:sz w:val="20"/>
                <w:szCs w:val="24"/>
              </w:rPr>
              <w:t xml:space="preserve"> where BRT-2s are applicable</w:t>
            </w:r>
          </w:p>
        </w:tc>
        <w:tc>
          <w:tcPr>
            <w:tcW w:w="3260" w:type="dxa"/>
            <w:shd w:val="clear" w:color="auto" w:fill="auto"/>
            <w:noWrap/>
            <w:vAlign w:val="center"/>
          </w:tcPr>
          <w:p w14:paraId="27C27B60" w14:textId="77777777" w:rsidR="007F2AB8" w:rsidRPr="00664975" w:rsidRDefault="007F2AB8" w:rsidP="001030B6">
            <w:pPr>
              <w:spacing w:before="0"/>
              <w:jc w:val="center"/>
              <w:rPr>
                <w:color w:val="000000"/>
                <w:sz w:val="20"/>
                <w:szCs w:val="24"/>
              </w:rPr>
            </w:pPr>
            <w:r w:rsidRPr="00664975">
              <w:rPr>
                <w:color w:val="000000"/>
                <w:sz w:val="20"/>
                <w:szCs w:val="24"/>
              </w:rPr>
              <w:t>Declaration acceptance date</w:t>
            </w:r>
          </w:p>
          <w:p w14:paraId="6DE38842" w14:textId="6B03DAC7" w:rsidR="007F2AB8" w:rsidRPr="00664975" w:rsidRDefault="007F2AB8" w:rsidP="001030B6">
            <w:pPr>
              <w:spacing w:before="0"/>
              <w:jc w:val="center"/>
              <w:rPr>
                <w:color w:val="000000"/>
                <w:sz w:val="20"/>
                <w:szCs w:val="24"/>
              </w:rPr>
            </w:pPr>
            <w:r w:rsidRPr="00664975">
              <w:rPr>
                <w:rFonts w:ascii="Courier New" w:hAnsi="Courier New" w:cs="Courier New"/>
                <w:color w:val="000000"/>
                <w:sz w:val="18"/>
                <w:szCs w:val="24"/>
              </w:rPr>
              <w:t>(declarationAcceptanceDate)</w:t>
            </w:r>
          </w:p>
        </w:tc>
        <w:tc>
          <w:tcPr>
            <w:tcW w:w="1985" w:type="dxa"/>
            <w:vAlign w:val="center"/>
          </w:tcPr>
          <w:p w14:paraId="4CEF3255" w14:textId="574E3F44" w:rsidR="007F2AB8" w:rsidRPr="00664975" w:rsidRDefault="007F2AB8" w:rsidP="001030B6">
            <w:pPr>
              <w:spacing w:before="0"/>
              <w:jc w:val="center"/>
              <w:rPr>
                <w:color w:val="000000"/>
                <w:sz w:val="20"/>
                <w:szCs w:val="24"/>
              </w:rPr>
            </w:pPr>
            <w:r w:rsidRPr="00664975">
              <w:rPr>
                <w:sz w:val="20"/>
              </w:rPr>
              <w:t xml:space="preserve">Decisive Date &gt; end </w:t>
            </w:r>
            <w:r w:rsidR="00AA1C8E" w:rsidRPr="00664975">
              <w:rPr>
                <w:sz w:val="20"/>
              </w:rPr>
              <w:t xml:space="preserve">date </w:t>
            </w:r>
            <w:r w:rsidRPr="00664975">
              <w:rPr>
                <w:sz w:val="20"/>
              </w:rPr>
              <w:t>of TP</w:t>
            </w:r>
          </w:p>
        </w:tc>
      </w:tr>
    </w:tbl>
    <w:p w14:paraId="0BD7F6E2" w14:textId="370BC79A" w:rsidR="007F2AB8" w:rsidRPr="00664975" w:rsidRDefault="007F2AB8" w:rsidP="007F2AB8">
      <w:pPr>
        <w:pStyle w:val="Caption"/>
      </w:pPr>
      <w:bookmarkStart w:id="2106" w:name="_Ref17458778"/>
      <w:bookmarkStart w:id="2107" w:name="_Toc17674246"/>
      <w:bookmarkStart w:id="2108" w:name="_Toc45649010"/>
      <w:bookmarkStart w:id="2109" w:name="_Toc46393115"/>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38</w:t>
      </w:r>
      <w:r w:rsidR="00216C40" w:rsidRPr="00664975">
        <w:fldChar w:fldCharType="end"/>
      </w:r>
      <w:bookmarkEnd w:id="2106"/>
      <w:r w:rsidRPr="00664975">
        <w:t xml:space="preserve">: </w:t>
      </w:r>
      <w:r w:rsidRPr="00664975">
        <w:fldChar w:fldCharType="begin"/>
      </w:r>
      <w:r w:rsidRPr="00664975">
        <w:instrText xml:space="preserve"> REF _Ref16056375 \h </w:instrText>
      </w:r>
      <w:r w:rsidRPr="00664975">
        <w:fldChar w:fldCharType="separate"/>
      </w:r>
      <w:r w:rsidR="0097205F" w:rsidRPr="00664975">
        <w:t>Decisive date for BRT/TRT validation</w:t>
      </w:r>
      <w:bookmarkEnd w:id="2107"/>
      <w:bookmarkEnd w:id="2108"/>
      <w:bookmarkEnd w:id="2109"/>
      <w:r w:rsidRPr="00664975">
        <w:fldChar w:fldCharType="end"/>
      </w:r>
    </w:p>
    <w:p w14:paraId="65823CDB" w14:textId="77777777" w:rsidR="00366ACF" w:rsidRPr="00664975" w:rsidRDefault="00366ACF" w:rsidP="00366ACF"/>
    <w:p w14:paraId="7726F8DE" w14:textId="77777777" w:rsidR="007F2AB8" w:rsidRPr="00664975" w:rsidRDefault="007F2AB8" w:rsidP="0042354A">
      <w:pPr>
        <w:pStyle w:val="Heading3"/>
        <w:keepNext/>
        <w:tabs>
          <w:tab w:val="clear" w:pos="864"/>
        </w:tabs>
      </w:pPr>
      <w:bookmarkStart w:id="2110" w:name="_Toc17674049"/>
      <w:bookmarkStart w:id="2111" w:name="_Toc45648953"/>
      <w:bookmarkStart w:id="2112" w:name="_Toc46393058"/>
      <w:r w:rsidRPr="00664975">
        <w:t>Codelist Analysis and Mapping between “Legacy” and “To Be”</w:t>
      </w:r>
      <w:bookmarkEnd w:id="2110"/>
      <w:bookmarkEnd w:id="2111"/>
      <w:bookmarkEnd w:id="2112"/>
    </w:p>
    <w:p w14:paraId="2D264267" w14:textId="4E46A30B" w:rsidR="007F2AB8" w:rsidRPr="00664975" w:rsidRDefault="007F2AB8" w:rsidP="007F2AB8">
      <w:r w:rsidRPr="00664975">
        <w:t>A number of new codelists defined and some existing codelists changed in compliance with UCC [</w:t>
      </w:r>
      <w:r w:rsidR="00050258" w:rsidRPr="00664975">
        <w:fldChar w:fldCharType="begin"/>
      </w:r>
      <w:r w:rsidR="00050258" w:rsidRPr="00664975">
        <w:instrText xml:space="preserve"> REF  UCC \h </w:instrText>
      </w:r>
      <w:r w:rsidR="00050258" w:rsidRPr="00664975">
        <w:fldChar w:fldCharType="separate"/>
      </w:r>
      <w:r w:rsidR="0097205F" w:rsidRPr="00664975">
        <w:rPr>
          <w:szCs w:val="24"/>
        </w:rPr>
        <w:t>A</w:t>
      </w:r>
      <w:r w:rsidR="0097205F">
        <w:rPr>
          <w:noProof/>
          <w:szCs w:val="24"/>
        </w:rPr>
        <w:t>10</w:t>
      </w:r>
      <w:r w:rsidR="00050258" w:rsidRPr="00664975">
        <w:fldChar w:fldCharType="end"/>
      </w:r>
      <w:r w:rsidRPr="00664975">
        <w:t>] requirements. The “To Be” codelists are used in the “To Be” message structures as defined in DDN</w:t>
      </w:r>
      <w:r w:rsidR="0008638A" w:rsidRPr="00664975">
        <w:t>T</w:t>
      </w:r>
      <w:r w:rsidRPr="00664975">
        <w:t>A Appendices of “To Be”</w:t>
      </w:r>
      <w:r w:rsidR="005870A6" w:rsidRPr="00664975">
        <w:t>.</w:t>
      </w:r>
    </w:p>
    <w:p w14:paraId="2FCE36AC" w14:textId="62821D84" w:rsidR="007F2AB8" w:rsidRPr="00664975" w:rsidRDefault="007F2AB8" w:rsidP="007F2AB8">
      <w:r w:rsidRPr="00664975">
        <w:t>A codelist mapping and codelist value mapping analysis performed between “Legacy” and “To Be” only for the common codelists (defined in CS/RD2). This codelist analysis is important during the Transition</w:t>
      </w:r>
      <w:r w:rsidR="00797AD2" w:rsidRPr="00664975">
        <w:t>al</w:t>
      </w:r>
      <w:r w:rsidRPr="00664975">
        <w:t xml:space="preserve"> Period and is required for the proper IE conversion process. The codelist analysis outcome for common codelists is defined in</w:t>
      </w:r>
      <w:r w:rsidR="0074002D" w:rsidRPr="00664975">
        <w:t xml:space="preserve"> </w:t>
      </w:r>
      <w:r w:rsidR="003B708A" w:rsidRPr="00664975">
        <w:t>NCTS</w:t>
      </w:r>
      <w:r w:rsidR="005B63D4" w:rsidRPr="00664975">
        <w:t>-DMP</w:t>
      </w:r>
      <w:r w:rsidRPr="00664975">
        <w:t xml:space="preserve"> [</w:t>
      </w:r>
      <w:r w:rsidR="00FE3B1C" w:rsidRPr="00664975">
        <w:fldChar w:fldCharType="begin"/>
      </w:r>
      <w:r w:rsidR="00FE3B1C" w:rsidRPr="00664975">
        <w:instrText xml:space="preserve"> REF  NCTS_DMP \h </w:instrText>
      </w:r>
      <w:r w:rsidR="00FE3B1C" w:rsidRPr="00664975">
        <w:fldChar w:fldCharType="separate"/>
      </w:r>
      <w:r w:rsidR="0097205F" w:rsidRPr="00664975">
        <w:rPr>
          <w:szCs w:val="24"/>
        </w:rPr>
        <w:t>R</w:t>
      </w:r>
      <w:r w:rsidR="0097205F">
        <w:rPr>
          <w:noProof/>
          <w:szCs w:val="24"/>
        </w:rPr>
        <w:t>8</w:t>
      </w:r>
      <w:r w:rsidR="00FE3B1C" w:rsidRPr="00664975">
        <w:fldChar w:fldCharType="end"/>
      </w:r>
      <w:r w:rsidRPr="00664975">
        <w:t>].</w:t>
      </w:r>
    </w:p>
    <w:p w14:paraId="1A84C871" w14:textId="351A312A" w:rsidR="000715CA" w:rsidRPr="00664975" w:rsidRDefault="007F2AB8" w:rsidP="00DD6E96">
      <w:r w:rsidRPr="00664975">
        <w:t>For national Codelists or Codelists containing national values, it is NA</w:t>
      </w:r>
      <w:r w:rsidR="008E7F85" w:rsidRPr="00664975">
        <w:t>’s</w:t>
      </w:r>
      <w:r w:rsidRPr="00664975">
        <w:t xml:space="preserve"> responsibility to perform such mapping. This activity is considered as required in the context of transition in external domain.</w:t>
      </w:r>
    </w:p>
    <w:p w14:paraId="7E184A14" w14:textId="77777777" w:rsidR="000715CA" w:rsidRPr="00664975" w:rsidRDefault="000715CA">
      <w:pPr>
        <w:spacing w:before="0"/>
        <w:jc w:val="left"/>
      </w:pPr>
      <w:r w:rsidRPr="00664975">
        <w:br w:type="page"/>
      </w:r>
    </w:p>
    <w:p w14:paraId="029261D6" w14:textId="011541EA" w:rsidR="00431800" w:rsidRPr="00664975" w:rsidRDefault="00461B88">
      <w:pPr>
        <w:pStyle w:val="Heading3"/>
      </w:pPr>
      <w:bookmarkStart w:id="2113" w:name="_Toc17674050"/>
      <w:bookmarkStart w:id="2114" w:name="_Toc45648954"/>
      <w:bookmarkStart w:id="2115" w:name="_Toc46393059"/>
      <w:r w:rsidRPr="00664975">
        <w:lastRenderedPageBreak/>
        <w:t>R&amp;Cs in NCTS-P4/ECS-P2</w:t>
      </w:r>
      <w:bookmarkEnd w:id="2113"/>
      <w:bookmarkEnd w:id="2114"/>
      <w:bookmarkEnd w:id="2115"/>
    </w:p>
    <w:p w14:paraId="761583A8" w14:textId="3F55BDB0" w:rsidR="00536066" w:rsidRPr="00664975" w:rsidRDefault="00536066" w:rsidP="00536066">
      <w:pPr>
        <w:sectPr w:rsidR="00536066" w:rsidRPr="00664975" w:rsidSect="001030B6">
          <w:headerReference w:type="even" r:id="rId290"/>
          <w:headerReference w:type="default" r:id="rId291"/>
          <w:footerReference w:type="default" r:id="rId292"/>
          <w:headerReference w:type="first" r:id="rId293"/>
          <w:pgSz w:w="11907" w:h="16840" w:code="9"/>
          <w:pgMar w:top="1418" w:right="1418" w:bottom="1418" w:left="1418" w:header="720" w:footer="720" w:gutter="0"/>
          <w:cols w:space="720"/>
        </w:sectPr>
      </w:pPr>
      <w:r w:rsidRPr="00664975">
        <w:t>Any R/Cs common to “Legacy” and “To Be” must remain synchronized to avoid rejections in Common Domain exchanges (after conversion) during the Transition</w:t>
      </w:r>
      <w:r w:rsidR="00797AD2" w:rsidRPr="00664975">
        <w:t>al</w:t>
      </w:r>
      <w:r w:rsidRPr="00664975">
        <w:t xml:space="preserve"> Period. Any change on NCTS-P4/ECS-P2 will be handled via change management of those systems.</w:t>
      </w:r>
    </w:p>
    <w:p w14:paraId="0D912C32" w14:textId="451C0F80" w:rsidR="003234E7" w:rsidRPr="00664975" w:rsidRDefault="0044748B" w:rsidP="003234E7">
      <w:pPr>
        <w:pStyle w:val="Heading2"/>
      </w:pPr>
      <w:bookmarkStart w:id="2116" w:name="_Ref15913176"/>
      <w:bookmarkStart w:id="2117" w:name="_Toc17674051"/>
      <w:bookmarkStart w:id="2118" w:name="_Toc45648955"/>
      <w:bookmarkStart w:id="2119" w:name="_Toc46393060"/>
      <w:r w:rsidRPr="00664975">
        <w:lastRenderedPageBreak/>
        <w:t>Protocol for Common Domain exchanges during TP</w:t>
      </w:r>
      <w:bookmarkEnd w:id="2116"/>
      <w:bookmarkEnd w:id="2117"/>
      <w:bookmarkEnd w:id="2118"/>
      <w:bookmarkEnd w:id="2119"/>
    </w:p>
    <w:p w14:paraId="0A345A25" w14:textId="1694C226" w:rsidR="00AE4904" w:rsidRPr="00664975" w:rsidRDefault="00AE4904" w:rsidP="00AE4904">
      <w:r w:rsidRPr="00664975">
        <w:t xml:space="preserve">The Common Domain Protocol Policy is the set of Technical Systems Specifications applicable during the Transitional Period. It contains the “Legacy” DDNA, the “To Be” DDNA </w:t>
      </w:r>
      <w:r w:rsidR="00725A53" w:rsidRPr="00664975">
        <w:t>and the</w:t>
      </w:r>
      <w:r w:rsidRPr="00664975">
        <w:t xml:space="preserve"> transitional rules of interoperability defined below.</w:t>
      </w:r>
    </w:p>
    <w:p w14:paraId="7497244B" w14:textId="1EB0A83C" w:rsidR="00AE4904" w:rsidRPr="00664975" w:rsidRDefault="00AE4904" w:rsidP="00C92FDD">
      <w:r w:rsidRPr="00664975">
        <w:t xml:space="preserve">The framework of common domain policy </w:t>
      </w:r>
      <w:r w:rsidR="00A7590A" w:rsidRPr="00664975">
        <w:t xml:space="preserve">protocol </w:t>
      </w:r>
      <w:r w:rsidRPr="00664975">
        <w:t>is defined in AES and NCTS-P5 Transition Implementation [</w:t>
      </w:r>
      <w:r w:rsidR="006D0F55" w:rsidRPr="00664975">
        <w:fldChar w:fldCharType="begin"/>
      </w:r>
      <w:r w:rsidR="006D0F55" w:rsidRPr="00664975">
        <w:instrText xml:space="preserve"> REF  Transition_Implementation_Plan \h </w:instrText>
      </w:r>
      <w:r w:rsidR="006D0F55" w:rsidRPr="00664975">
        <w:fldChar w:fldCharType="separate"/>
      </w:r>
      <w:r w:rsidR="0097205F" w:rsidRPr="00664975">
        <w:rPr>
          <w:szCs w:val="24"/>
        </w:rPr>
        <w:t>A</w:t>
      </w:r>
      <w:r w:rsidR="0097205F">
        <w:rPr>
          <w:noProof/>
          <w:szCs w:val="24"/>
        </w:rPr>
        <w:t>9</w:t>
      </w:r>
      <w:r w:rsidR="006D0F55" w:rsidRPr="00664975">
        <w:fldChar w:fldCharType="end"/>
      </w:r>
      <w:r w:rsidRPr="00664975">
        <w:t xml:space="preserve">] built on the rules of </w:t>
      </w:r>
      <w:r w:rsidRPr="00664975">
        <w:rPr>
          <w:b/>
        </w:rPr>
        <w:t>Protocol interoperability</w:t>
      </w:r>
      <w:r w:rsidRPr="00664975">
        <w:t>:</w:t>
      </w:r>
    </w:p>
    <w:p w14:paraId="655837E5" w14:textId="773245AE" w:rsidR="00AE4904" w:rsidRPr="00664975" w:rsidRDefault="00AE4904" w:rsidP="00A755BC">
      <w:pPr>
        <w:pStyle w:val="ListParagraph"/>
        <w:numPr>
          <w:ilvl w:val="0"/>
          <w:numId w:val="139"/>
        </w:numPr>
        <w:spacing w:before="60" w:after="60" w:line="276" w:lineRule="auto"/>
      </w:pPr>
      <w:r w:rsidRPr="00664975">
        <w:t xml:space="preserve">The applicable DDNA (“Legacy” or “To Be”) for the </w:t>
      </w:r>
      <w:r w:rsidR="00956E01" w:rsidRPr="00664975">
        <w:t>IE at stake</w:t>
      </w:r>
      <w:r w:rsidRPr="00664975">
        <w:t xml:space="preserve">, </w:t>
      </w:r>
      <w:r w:rsidR="00725A53" w:rsidRPr="00664975">
        <w:t>and the</w:t>
      </w:r>
      <w:r w:rsidRPr="00664975">
        <w:t xml:space="preserve"> associated upgrade-conversion or downgrade-conversion of the IE at the sending &amp; receiving side.</w:t>
      </w:r>
    </w:p>
    <w:p w14:paraId="046546B4" w14:textId="71B53D42" w:rsidR="00AE4904" w:rsidRPr="00664975" w:rsidRDefault="00AE4904" w:rsidP="00AE4904">
      <w:r w:rsidRPr="00664975">
        <w:t xml:space="preserve">Note there is no need for a receiving “To Be” NA to firewalling its “Legacy” traders from undue new “To Be” IEs as the previous sections have NOT identified ANY scenario which would raise such a risk </w:t>
      </w:r>
      <w:r w:rsidR="00725A53" w:rsidRPr="00664975">
        <w:t>and the</w:t>
      </w:r>
      <w:r w:rsidRPr="00664975">
        <w:t>refore justify such a defensive mechanism.</w:t>
      </w:r>
    </w:p>
    <w:p w14:paraId="158C958A" w14:textId="2B9B4685" w:rsidR="0044748B" w:rsidRPr="00664975" w:rsidRDefault="00AE4904" w:rsidP="0044748B">
      <w:r w:rsidRPr="00664975">
        <w:t>To be noted that during the transition window (see 4.1.3 of AES and NCTS-P5 Transition Implementation [</w:t>
      </w:r>
      <w:r w:rsidR="006D0F55" w:rsidRPr="00664975">
        <w:fldChar w:fldCharType="begin"/>
      </w:r>
      <w:r w:rsidR="006D0F55" w:rsidRPr="00664975">
        <w:instrText xml:space="preserve"> REF  Transition_Implementation_Plan \h </w:instrText>
      </w:r>
      <w:r w:rsidR="006D0F55" w:rsidRPr="00664975">
        <w:fldChar w:fldCharType="separate"/>
      </w:r>
      <w:r w:rsidR="0097205F" w:rsidRPr="00664975">
        <w:rPr>
          <w:szCs w:val="24"/>
        </w:rPr>
        <w:t>A</w:t>
      </w:r>
      <w:r w:rsidR="0097205F">
        <w:rPr>
          <w:noProof/>
          <w:szCs w:val="24"/>
        </w:rPr>
        <w:t>9</w:t>
      </w:r>
      <w:r w:rsidR="006D0F55" w:rsidRPr="00664975">
        <w:fldChar w:fldCharType="end"/>
      </w:r>
      <w:r w:rsidRPr="00664975">
        <w:t>]) some “To Be” NA may only serve/support the business continuity part of the “To Be” scope. They will declare this in CS/MIS</w:t>
      </w:r>
      <w:r w:rsidR="00DB40F8" w:rsidRPr="00664975">
        <w:t>2</w:t>
      </w:r>
      <w:r w:rsidRPr="00664975">
        <w:t xml:space="preserve"> (see section </w:t>
      </w:r>
      <w:r w:rsidRPr="00664975">
        <w:fldChar w:fldCharType="begin"/>
      </w:r>
      <w:r w:rsidRPr="00664975">
        <w:instrText xml:space="preserve"> REF _Ref17624868 \r \h </w:instrText>
      </w:r>
      <w:r w:rsidRPr="00664975">
        <w:fldChar w:fldCharType="separate"/>
      </w:r>
      <w:r w:rsidR="0097205F">
        <w:t>IV.II.2</w:t>
      </w:r>
      <w:r w:rsidRPr="00664975">
        <w:fldChar w:fldCharType="end"/>
      </w:r>
      <w:r w:rsidRPr="00664975">
        <w:t>).</w:t>
      </w:r>
    </w:p>
    <w:p w14:paraId="7F3AB2A4" w14:textId="7F1166C2" w:rsidR="0041429C" w:rsidRPr="00664975" w:rsidRDefault="0041429C" w:rsidP="0041429C">
      <w:pPr>
        <w:pStyle w:val="Heading3"/>
      </w:pPr>
      <w:bookmarkStart w:id="2120" w:name="_Ref16704383"/>
      <w:bookmarkStart w:id="2121" w:name="_Toc17674052"/>
      <w:bookmarkStart w:id="2122" w:name="_Toc45648956"/>
      <w:bookmarkStart w:id="2123" w:name="_Toc46393061"/>
      <w:r w:rsidRPr="00664975">
        <w:t>General principles</w:t>
      </w:r>
      <w:bookmarkEnd w:id="2120"/>
      <w:bookmarkEnd w:id="2121"/>
      <w:bookmarkEnd w:id="2122"/>
      <w:bookmarkEnd w:id="2123"/>
    </w:p>
    <w:p w14:paraId="208D925D" w14:textId="77777777" w:rsidR="002D4B26" w:rsidRPr="00664975" w:rsidRDefault="002D4B26" w:rsidP="002D4B26">
      <w:r w:rsidRPr="00664975">
        <w:t>The following generic principles must be applied by NA in “To Be” operational mode during TP:</w:t>
      </w:r>
    </w:p>
    <w:p w14:paraId="7234CCE1" w14:textId="12833621" w:rsidR="002D4B26" w:rsidRPr="00664975" w:rsidRDefault="002D4B26" w:rsidP="00A755BC">
      <w:pPr>
        <w:pStyle w:val="ListParagraph"/>
        <w:numPr>
          <w:ilvl w:val="0"/>
          <w:numId w:val="140"/>
        </w:numPr>
        <w:spacing w:before="60" w:after="60" w:line="276" w:lineRule="auto"/>
        <w:ind w:left="714" w:hanging="357"/>
        <w:contextualSpacing w:val="0"/>
      </w:pPr>
      <w:bookmarkStart w:id="2124" w:name="_Ref16748539"/>
      <w:r w:rsidRPr="00664975">
        <w:tab/>
        <w:t>Sender NA in “To Be” operational mode shall always perform identification of Recipient NA operational mode prior submission to the Common Domain and check in CS/MIS</w:t>
      </w:r>
      <w:r w:rsidR="00DB40F8" w:rsidRPr="00664975">
        <w:t>2</w:t>
      </w:r>
      <w:r w:rsidRPr="00664975">
        <w:t xml:space="preserve"> whether the receiving NA is supporting the scenario/IE/State in which the sending NA wishes to engage the receiving NA</w:t>
      </w:r>
      <w:bookmarkEnd w:id="2124"/>
      <w:r w:rsidR="00797400" w:rsidRPr="00664975">
        <w:t>;</w:t>
      </w:r>
    </w:p>
    <w:p w14:paraId="5C736A5D" w14:textId="06E7BFAB" w:rsidR="0041429C" w:rsidRPr="00664975" w:rsidRDefault="002D4B26" w:rsidP="00A755BC">
      <w:pPr>
        <w:pStyle w:val="ListParagraph"/>
        <w:numPr>
          <w:ilvl w:val="0"/>
          <w:numId w:val="140"/>
        </w:numPr>
        <w:spacing w:before="60" w:after="60" w:line="276" w:lineRule="auto"/>
        <w:ind w:left="714" w:hanging="357"/>
        <w:contextualSpacing w:val="0"/>
      </w:pPr>
      <w:bookmarkStart w:id="2125" w:name="_Ref16748544"/>
      <w:r w:rsidRPr="00664975">
        <w:t xml:space="preserve">Receiving NA in “To Be” operational mode shall check and assign the incoming IE to the system which will be responsible to handle it as per national implementation and on the basis whether it concerns movement </w:t>
      </w:r>
      <w:r w:rsidR="00B87E2C" w:rsidRPr="00664975">
        <w:t xml:space="preserve">record </w:t>
      </w:r>
      <w:r w:rsidRPr="00664975">
        <w:t>creation</w:t>
      </w:r>
      <w:r w:rsidR="00B87E2C" w:rsidRPr="00664975">
        <w:t xml:space="preserve"> (e.g. IE</w:t>
      </w:r>
      <w:r w:rsidR="00A318A5" w:rsidRPr="00664975">
        <w:t>0</w:t>
      </w:r>
      <w:r w:rsidR="00B87E2C" w:rsidRPr="00664975">
        <w:t>01/IE</w:t>
      </w:r>
      <w:r w:rsidR="00A318A5" w:rsidRPr="00664975">
        <w:t>0</w:t>
      </w:r>
      <w:r w:rsidR="00B87E2C" w:rsidRPr="00664975">
        <w:t>03)</w:t>
      </w:r>
      <w:r w:rsidRPr="00664975">
        <w:t xml:space="preserve"> or movement </w:t>
      </w:r>
      <w:r w:rsidR="00B87E2C" w:rsidRPr="00664975">
        <w:t xml:space="preserve">record </w:t>
      </w:r>
      <w:r w:rsidRPr="00664975">
        <w:t>update</w:t>
      </w:r>
      <w:r w:rsidR="00B87E2C" w:rsidRPr="00664975">
        <w:t xml:space="preserve"> (other IEs such as IE</w:t>
      </w:r>
      <w:r w:rsidR="00A318A5" w:rsidRPr="00664975">
        <w:t>0</w:t>
      </w:r>
      <w:r w:rsidR="00B87E2C" w:rsidRPr="00664975">
        <w:t>10)</w:t>
      </w:r>
      <w:r w:rsidRPr="00664975">
        <w:t>.</w:t>
      </w:r>
      <w:bookmarkEnd w:id="2125"/>
    </w:p>
    <w:p w14:paraId="0C362CBF" w14:textId="6F9CF43C" w:rsidR="00512EF3" w:rsidRPr="00664975" w:rsidRDefault="00512EF3">
      <w:pPr>
        <w:pStyle w:val="Heading3"/>
      </w:pPr>
      <w:bookmarkStart w:id="2126" w:name="_Toc17674053"/>
      <w:bookmarkStart w:id="2127" w:name="_Toc45648957"/>
      <w:bookmarkStart w:id="2128" w:name="_Toc46393062"/>
      <w:r w:rsidRPr="00664975">
        <w:t>Common domain exchange patterns</w:t>
      </w:r>
      <w:bookmarkEnd w:id="2126"/>
      <w:bookmarkEnd w:id="2127"/>
      <w:bookmarkEnd w:id="2128"/>
    </w:p>
    <w:p w14:paraId="2A40D346" w14:textId="77777777" w:rsidR="00396551" w:rsidRPr="00664975" w:rsidRDefault="00396551" w:rsidP="00396551">
      <w:r w:rsidRPr="00664975">
        <w:t>During the TP, the common domain exchanges will involve NAs in of the following operational mode:</w:t>
      </w:r>
    </w:p>
    <w:p w14:paraId="13F5DB6E" w14:textId="16C72779" w:rsidR="00396551" w:rsidRPr="00664975" w:rsidRDefault="00396551" w:rsidP="00A755BC">
      <w:pPr>
        <w:pStyle w:val="ListParagraph"/>
        <w:numPr>
          <w:ilvl w:val="0"/>
          <w:numId w:val="141"/>
        </w:numPr>
        <w:spacing w:before="60" w:after="60" w:line="276" w:lineRule="auto"/>
        <w:jc w:val="left"/>
      </w:pPr>
      <w:r w:rsidRPr="00664975">
        <w:t>NA in “Legacy” operational mode</w:t>
      </w:r>
      <w:r w:rsidR="0095506D" w:rsidRPr="00664975">
        <w:t>;</w:t>
      </w:r>
    </w:p>
    <w:p w14:paraId="59EFCAE0" w14:textId="6E935040" w:rsidR="00396551" w:rsidRPr="00664975" w:rsidRDefault="00396551" w:rsidP="00A755BC">
      <w:pPr>
        <w:pStyle w:val="ListParagraph"/>
        <w:numPr>
          <w:ilvl w:val="0"/>
          <w:numId w:val="141"/>
        </w:numPr>
        <w:spacing w:before="60" w:after="60" w:line="276" w:lineRule="auto"/>
        <w:jc w:val="left"/>
      </w:pPr>
      <w:r w:rsidRPr="00664975">
        <w:t>NA in “To Be” operational mode</w:t>
      </w:r>
      <w:r w:rsidR="0095506D" w:rsidRPr="00664975">
        <w:t>.</w:t>
      </w:r>
    </w:p>
    <w:p w14:paraId="5F46CAE4" w14:textId="313E1F08" w:rsidR="00396551" w:rsidRPr="00664975" w:rsidRDefault="00396551">
      <w:pPr>
        <w:spacing w:after="240"/>
      </w:pPr>
      <w:r w:rsidRPr="00664975">
        <w:t xml:space="preserve">Combining the above cases, the following </w:t>
      </w:r>
      <w:r w:rsidR="00975393" w:rsidRPr="00664975">
        <w:t>five</w:t>
      </w:r>
      <w:r w:rsidRPr="00664975">
        <w:t xml:space="preserve"> common domain exchange patterns have been identified during the </w:t>
      </w:r>
      <w:r w:rsidR="00797AD2" w:rsidRPr="00664975">
        <w:t>Transitional Period</w:t>
      </w:r>
      <w:r w:rsidRPr="00664975">
        <w:t xml:space="preserve"> as defined in </w:t>
      </w:r>
      <w:r w:rsidRPr="00664975">
        <w:fldChar w:fldCharType="begin"/>
      </w:r>
      <w:r w:rsidRPr="00664975">
        <w:instrText xml:space="preserve"> REF _Ref16751127 \h </w:instrText>
      </w:r>
      <w:r w:rsidRPr="00664975">
        <w:fldChar w:fldCharType="separate"/>
      </w:r>
      <w:r w:rsidR="0097205F" w:rsidRPr="00664975">
        <w:t xml:space="preserve">Table </w:t>
      </w:r>
      <w:r w:rsidR="0097205F">
        <w:rPr>
          <w:noProof/>
        </w:rPr>
        <w:t>39</w:t>
      </w:r>
      <w:r w:rsidRPr="00664975">
        <w:fldChar w:fldCharType="end"/>
      </w:r>
      <w:r w:rsidRPr="00664975">
        <w:t>. Each pattern refers at IE level and for each IE per scenario. A scenario might use more than one CD exchange pattern.</w:t>
      </w:r>
    </w:p>
    <w:tbl>
      <w:tblPr>
        <w:tblStyle w:val="TableGrid"/>
        <w:tblW w:w="5091" w:type="pct"/>
        <w:tblInd w:w="108" w:type="dxa"/>
        <w:tblLook w:val="04A0" w:firstRow="1" w:lastRow="0" w:firstColumn="1" w:lastColumn="0" w:noHBand="0" w:noVBand="1"/>
      </w:tblPr>
      <w:tblGrid>
        <w:gridCol w:w="1050"/>
        <w:gridCol w:w="1916"/>
        <w:gridCol w:w="1687"/>
        <w:gridCol w:w="1579"/>
        <w:gridCol w:w="2949"/>
      </w:tblGrid>
      <w:tr w:rsidR="00396551" w:rsidRPr="00664975" w14:paraId="0A897DD6" w14:textId="77777777" w:rsidTr="001030B6">
        <w:trPr>
          <w:tblHeader/>
        </w:trPr>
        <w:tc>
          <w:tcPr>
            <w:tcW w:w="10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9E26CA9" w14:textId="77777777" w:rsidR="00396551" w:rsidRPr="00664975" w:rsidRDefault="00396551" w:rsidP="001030B6">
            <w:pPr>
              <w:spacing w:before="120" w:after="120"/>
              <w:jc w:val="center"/>
              <w:rPr>
                <w:sz w:val="22"/>
                <w:szCs w:val="22"/>
              </w:rPr>
            </w:pPr>
            <w:r w:rsidRPr="00664975">
              <w:rPr>
                <w:sz w:val="22"/>
                <w:szCs w:val="22"/>
              </w:rPr>
              <w:lastRenderedPageBreak/>
              <w:t>Pattern</w:t>
            </w:r>
          </w:p>
        </w:tc>
        <w:tc>
          <w:tcPr>
            <w:tcW w:w="2015" w:type="dxa"/>
            <w:tcBorders>
              <w:top w:val="single" w:sz="4" w:space="0" w:color="auto"/>
              <w:left w:val="single" w:sz="4" w:space="0" w:color="auto"/>
              <w:bottom w:val="single" w:sz="4" w:space="0" w:color="auto"/>
              <w:right w:val="single" w:sz="4" w:space="0" w:color="auto"/>
            </w:tcBorders>
            <w:shd w:val="clear" w:color="auto" w:fill="002060"/>
            <w:vAlign w:val="center"/>
          </w:tcPr>
          <w:p w14:paraId="3E6F7573" w14:textId="77777777" w:rsidR="00396551" w:rsidRPr="00664975" w:rsidRDefault="00396551" w:rsidP="001030B6">
            <w:pPr>
              <w:spacing w:before="120" w:after="120"/>
              <w:jc w:val="left"/>
              <w:rPr>
                <w:sz w:val="22"/>
                <w:szCs w:val="22"/>
              </w:rPr>
            </w:pPr>
            <w:r w:rsidRPr="00664975">
              <w:rPr>
                <w:sz w:val="22"/>
                <w:szCs w:val="22"/>
              </w:rPr>
              <w:t>Group</w:t>
            </w:r>
          </w:p>
        </w:tc>
        <w:tc>
          <w:tcPr>
            <w:tcW w:w="173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4F97F63" w14:textId="77777777" w:rsidR="00396551" w:rsidRPr="00664975" w:rsidRDefault="00396551" w:rsidP="001030B6">
            <w:pPr>
              <w:spacing w:before="120" w:after="120"/>
              <w:jc w:val="left"/>
              <w:rPr>
                <w:sz w:val="22"/>
                <w:szCs w:val="22"/>
              </w:rPr>
            </w:pPr>
            <w:r w:rsidRPr="00664975">
              <w:rPr>
                <w:sz w:val="22"/>
                <w:szCs w:val="22"/>
              </w:rPr>
              <w:t>Sending NA operational mode</w:t>
            </w:r>
          </w:p>
        </w:tc>
        <w:tc>
          <w:tcPr>
            <w:tcW w:w="162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298E52A" w14:textId="77777777" w:rsidR="00396551" w:rsidRPr="00664975" w:rsidRDefault="00396551" w:rsidP="001030B6">
            <w:pPr>
              <w:spacing w:before="120" w:after="120"/>
              <w:jc w:val="left"/>
              <w:rPr>
                <w:sz w:val="22"/>
                <w:szCs w:val="22"/>
              </w:rPr>
            </w:pPr>
            <w:r w:rsidRPr="00664975">
              <w:rPr>
                <w:sz w:val="22"/>
                <w:szCs w:val="22"/>
              </w:rPr>
              <w:t>Receiving NA operational mode</w:t>
            </w:r>
          </w:p>
        </w:tc>
        <w:tc>
          <w:tcPr>
            <w:tcW w:w="300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E9C3AD3" w14:textId="77777777" w:rsidR="00396551" w:rsidRPr="00664975" w:rsidRDefault="00396551" w:rsidP="001030B6">
            <w:pPr>
              <w:spacing w:before="120" w:after="120"/>
              <w:jc w:val="left"/>
              <w:rPr>
                <w:sz w:val="22"/>
                <w:szCs w:val="22"/>
              </w:rPr>
            </w:pPr>
            <w:r w:rsidRPr="00664975">
              <w:rPr>
                <w:sz w:val="22"/>
                <w:szCs w:val="22"/>
              </w:rPr>
              <w:t>STD-IE Scope Applicable in the CD</w:t>
            </w:r>
          </w:p>
        </w:tc>
      </w:tr>
      <w:tr w:rsidR="00396551" w:rsidRPr="00664975" w14:paraId="612D50B9" w14:textId="77777777" w:rsidTr="001030B6">
        <w:tc>
          <w:tcPr>
            <w:tcW w:w="1076" w:type="dxa"/>
            <w:tcBorders>
              <w:top w:val="single" w:sz="4" w:space="0" w:color="auto"/>
              <w:left w:val="single" w:sz="4" w:space="0" w:color="auto"/>
              <w:bottom w:val="single" w:sz="4" w:space="0" w:color="auto"/>
              <w:right w:val="single" w:sz="4" w:space="0" w:color="auto"/>
            </w:tcBorders>
            <w:vAlign w:val="center"/>
            <w:hideMark/>
          </w:tcPr>
          <w:p w14:paraId="57AD224E" w14:textId="2D1F7F46" w:rsidR="00396551" w:rsidRPr="00664975" w:rsidRDefault="00BC575F" w:rsidP="001030B6">
            <w:pPr>
              <w:spacing w:before="120" w:after="120"/>
              <w:jc w:val="center"/>
            </w:pPr>
            <w:fldSimple w:instr=" SEQ CDPattern2 \* MERGEFORMAT  \* MERGEFORMAT ">
              <w:r w:rsidR="0097205F">
                <w:rPr>
                  <w:noProof/>
                </w:rPr>
                <w:t>1</w:t>
              </w:r>
            </w:fldSimple>
          </w:p>
        </w:tc>
        <w:tc>
          <w:tcPr>
            <w:tcW w:w="2015" w:type="dxa"/>
            <w:tcBorders>
              <w:top w:val="single" w:sz="4" w:space="0" w:color="auto"/>
              <w:left w:val="single" w:sz="4" w:space="0" w:color="auto"/>
              <w:bottom w:val="single" w:sz="4" w:space="0" w:color="auto"/>
              <w:right w:val="single" w:sz="4" w:space="0" w:color="auto"/>
            </w:tcBorders>
            <w:vAlign w:val="center"/>
          </w:tcPr>
          <w:p w14:paraId="2809E095" w14:textId="77777777" w:rsidR="00396551" w:rsidRPr="00664975" w:rsidRDefault="00396551" w:rsidP="001030B6">
            <w:pPr>
              <w:spacing w:before="120" w:after="120"/>
              <w:jc w:val="left"/>
              <w:rPr>
                <w:sz w:val="22"/>
                <w:szCs w:val="22"/>
              </w:rPr>
            </w:pPr>
            <w:r w:rsidRPr="00664975">
              <w:rPr>
                <w:sz w:val="22"/>
                <w:szCs w:val="22"/>
              </w:rPr>
              <w:t>CD exchanges between NAs in “Legacy”</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DF96A3B" w14:textId="77777777" w:rsidR="00396551" w:rsidRPr="00664975" w:rsidRDefault="00396551" w:rsidP="001030B6">
            <w:pPr>
              <w:spacing w:before="120" w:after="120"/>
              <w:jc w:val="left"/>
              <w:rPr>
                <w:sz w:val="22"/>
                <w:szCs w:val="22"/>
              </w:rPr>
            </w:pPr>
            <w:r w:rsidRPr="00664975">
              <w:rPr>
                <w:sz w:val="22"/>
                <w:szCs w:val="22"/>
              </w:rPr>
              <w:t>“Legacy”</w:t>
            </w:r>
          </w:p>
        </w:tc>
        <w:tc>
          <w:tcPr>
            <w:tcW w:w="1626" w:type="dxa"/>
            <w:tcBorders>
              <w:top w:val="single" w:sz="4" w:space="0" w:color="auto"/>
              <w:left w:val="single" w:sz="4" w:space="0" w:color="auto"/>
              <w:bottom w:val="single" w:sz="4" w:space="0" w:color="auto"/>
              <w:right w:val="single" w:sz="4" w:space="0" w:color="auto"/>
            </w:tcBorders>
            <w:vAlign w:val="center"/>
            <w:hideMark/>
          </w:tcPr>
          <w:p w14:paraId="046D1275" w14:textId="77777777" w:rsidR="00396551" w:rsidRPr="00664975" w:rsidRDefault="00396551" w:rsidP="001030B6">
            <w:pPr>
              <w:spacing w:before="120" w:after="120"/>
              <w:jc w:val="left"/>
              <w:rPr>
                <w:sz w:val="22"/>
                <w:szCs w:val="22"/>
              </w:rPr>
            </w:pPr>
            <w:r w:rsidRPr="00664975">
              <w:rPr>
                <w:sz w:val="22"/>
                <w:szCs w:val="22"/>
              </w:rPr>
              <w:t>“Legacy”</w:t>
            </w:r>
          </w:p>
        </w:tc>
        <w:tc>
          <w:tcPr>
            <w:tcW w:w="3002" w:type="dxa"/>
            <w:tcBorders>
              <w:top w:val="single" w:sz="4" w:space="0" w:color="auto"/>
              <w:left w:val="single" w:sz="4" w:space="0" w:color="auto"/>
              <w:bottom w:val="single" w:sz="4" w:space="0" w:color="auto"/>
              <w:right w:val="single" w:sz="4" w:space="0" w:color="auto"/>
            </w:tcBorders>
            <w:hideMark/>
          </w:tcPr>
          <w:p w14:paraId="6769CEBF" w14:textId="61068719" w:rsidR="00396551" w:rsidRPr="00664975" w:rsidRDefault="00396551" w:rsidP="00A755BC">
            <w:pPr>
              <w:pStyle w:val="ListParagraph"/>
              <w:numPr>
                <w:ilvl w:val="0"/>
                <w:numId w:val="142"/>
              </w:numPr>
              <w:spacing w:before="120" w:after="120" w:line="276" w:lineRule="auto"/>
              <w:jc w:val="left"/>
              <w:rPr>
                <w:sz w:val="22"/>
              </w:rPr>
            </w:pPr>
            <w:r w:rsidRPr="00664975">
              <w:rPr>
                <w:sz w:val="22"/>
              </w:rPr>
              <w:t>“Legacy” protocol [</w:t>
            </w:r>
            <w:r w:rsidR="00E868DD" w:rsidRPr="00664975">
              <w:rPr>
                <w:sz w:val="22"/>
              </w:rPr>
              <w:fldChar w:fldCharType="begin"/>
            </w:r>
            <w:r w:rsidR="00E868DD" w:rsidRPr="00664975">
              <w:rPr>
                <w:sz w:val="22"/>
              </w:rPr>
              <w:instrText xml:space="preserve"> REF  DDNTA \h </w:instrText>
            </w:r>
            <w:r w:rsidR="00E868DD" w:rsidRPr="00664975">
              <w:rPr>
                <w:sz w:val="22"/>
              </w:rPr>
            </w:r>
            <w:r w:rsidR="00E868DD" w:rsidRPr="00664975">
              <w:rPr>
                <w:sz w:val="22"/>
              </w:rPr>
              <w:fldChar w:fldCharType="separate"/>
            </w:r>
            <w:r w:rsidR="0097205F" w:rsidRPr="00664975">
              <w:rPr>
                <w:szCs w:val="24"/>
              </w:rPr>
              <w:t>R</w:t>
            </w:r>
            <w:r w:rsidR="0097205F">
              <w:rPr>
                <w:noProof/>
                <w:szCs w:val="24"/>
              </w:rPr>
              <w:t>2</w:t>
            </w:r>
            <w:r w:rsidR="00E868DD" w:rsidRPr="00664975">
              <w:rPr>
                <w:sz w:val="22"/>
              </w:rPr>
              <w:fldChar w:fldCharType="end"/>
            </w:r>
            <w:r w:rsidRPr="00664975">
              <w:rPr>
                <w:sz w:val="22"/>
              </w:rPr>
              <w:t>]</w:t>
            </w:r>
          </w:p>
        </w:tc>
      </w:tr>
      <w:tr w:rsidR="00396551" w:rsidRPr="00664975" w14:paraId="785FE7FF" w14:textId="77777777" w:rsidTr="001030B6">
        <w:tc>
          <w:tcPr>
            <w:tcW w:w="1076" w:type="dxa"/>
            <w:tcBorders>
              <w:top w:val="single" w:sz="4" w:space="0" w:color="auto"/>
              <w:left w:val="single" w:sz="4" w:space="0" w:color="auto"/>
              <w:bottom w:val="single" w:sz="4" w:space="0" w:color="auto"/>
              <w:right w:val="single" w:sz="4" w:space="0" w:color="auto"/>
            </w:tcBorders>
            <w:vAlign w:val="center"/>
            <w:hideMark/>
          </w:tcPr>
          <w:p w14:paraId="227EB328" w14:textId="21F98ABC" w:rsidR="00396551" w:rsidRPr="00664975" w:rsidRDefault="00396551" w:rsidP="001030B6">
            <w:pPr>
              <w:spacing w:before="120" w:after="120"/>
              <w:jc w:val="center"/>
              <w:rPr>
                <w:noProof/>
              </w:rPr>
            </w:pPr>
            <w:r w:rsidRPr="00664975">
              <w:rPr>
                <w:noProof/>
              </w:rPr>
              <w:fldChar w:fldCharType="begin"/>
            </w:r>
            <w:r w:rsidRPr="00664975">
              <w:rPr>
                <w:noProof/>
              </w:rPr>
              <w:instrText xml:space="preserve"> SEQ CDPattern2 \* MERGEFORMAT  \* MERGEFORMAT </w:instrText>
            </w:r>
            <w:r w:rsidRPr="00664975">
              <w:rPr>
                <w:noProof/>
              </w:rPr>
              <w:fldChar w:fldCharType="separate"/>
            </w:r>
            <w:r w:rsidR="0097205F">
              <w:rPr>
                <w:noProof/>
              </w:rPr>
              <w:t>2</w:t>
            </w:r>
            <w:r w:rsidRPr="00664975">
              <w:rPr>
                <w:noProof/>
              </w:rPr>
              <w:fldChar w:fldCharType="end"/>
            </w:r>
          </w:p>
        </w:tc>
        <w:tc>
          <w:tcPr>
            <w:tcW w:w="2015" w:type="dxa"/>
            <w:vMerge w:val="restart"/>
            <w:tcBorders>
              <w:top w:val="single" w:sz="4" w:space="0" w:color="auto"/>
              <w:left w:val="single" w:sz="4" w:space="0" w:color="auto"/>
              <w:right w:val="single" w:sz="4" w:space="0" w:color="auto"/>
            </w:tcBorders>
            <w:vAlign w:val="center"/>
          </w:tcPr>
          <w:p w14:paraId="71ABD939" w14:textId="07F7D94B" w:rsidR="00396551" w:rsidRPr="00664975" w:rsidRDefault="00396551" w:rsidP="001030B6">
            <w:pPr>
              <w:spacing w:before="120" w:after="120"/>
              <w:jc w:val="left"/>
              <w:rPr>
                <w:sz w:val="22"/>
                <w:szCs w:val="22"/>
              </w:rPr>
            </w:pPr>
            <w:r w:rsidRPr="00664975">
              <w:rPr>
                <w:sz w:val="22"/>
                <w:szCs w:val="22"/>
              </w:rPr>
              <w:t>CD exchanges between NA in “Legacy” and NA</w:t>
            </w:r>
            <w:r w:rsidR="002D6559" w:rsidRPr="00664975">
              <w:rPr>
                <w:sz w:val="22"/>
                <w:szCs w:val="22"/>
              </w:rPr>
              <w:t xml:space="preserve"> in</w:t>
            </w:r>
            <w:r w:rsidRPr="00664975">
              <w:rPr>
                <w:sz w:val="22"/>
                <w:szCs w:val="22"/>
              </w:rPr>
              <w:t xml:space="preserve"> “To Be”</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8B95BC9" w14:textId="77777777" w:rsidR="00396551" w:rsidRPr="00664975" w:rsidRDefault="00396551" w:rsidP="001030B6">
            <w:pPr>
              <w:spacing w:before="120" w:after="120"/>
              <w:jc w:val="left"/>
              <w:rPr>
                <w:sz w:val="22"/>
                <w:szCs w:val="22"/>
              </w:rPr>
            </w:pPr>
            <w:r w:rsidRPr="00664975">
              <w:rPr>
                <w:sz w:val="22"/>
                <w:szCs w:val="22"/>
              </w:rPr>
              <w:t>“Legacy”</w:t>
            </w:r>
          </w:p>
        </w:tc>
        <w:tc>
          <w:tcPr>
            <w:tcW w:w="1626" w:type="dxa"/>
            <w:tcBorders>
              <w:top w:val="single" w:sz="4" w:space="0" w:color="auto"/>
              <w:left w:val="single" w:sz="4" w:space="0" w:color="auto"/>
              <w:bottom w:val="single" w:sz="4" w:space="0" w:color="auto"/>
              <w:right w:val="single" w:sz="4" w:space="0" w:color="auto"/>
            </w:tcBorders>
            <w:vAlign w:val="center"/>
            <w:hideMark/>
          </w:tcPr>
          <w:p w14:paraId="2A03266E" w14:textId="77777777" w:rsidR="00396551" w:rsidRPr="00664975" w:rsidRDefault="00396551" w:rsidP="001030B6">
            <w:pPr>
              <w:spacing w:before="120" w:after="120"/>
              <w:jc w:val="left"/>
              <w:rPr>
                <w:sz w:val="22"/>
                <w:szCs w:val="22"/>
              </w:rPr>
            </w:pPr>
            <w:r w:rsidRPr="00664975">
              <w:rPr>
                <w:sz w:val="22"/>
                <w:szCs w:val="22"/>
              </w:rPr>
              <w:t xml:space="preserve">“To Be” </w:t>
            </w:r>
          </w:p>
        </w:tc>
        <w:tc>
          <w:tcPr>
            <w:tcW w:w="3002" w:type="dxa"/>
            <w:tcBorders>
              <w:top w:val="single" w:sz="4" w:space="0" w:color="auto"/>
              <w:left w:val="single" w:sz="4" w:space="0" w:color="auto"/>
              <w:bottom w:val="single" w:sz="4" w:space="0" w:color="auto"/>
              <w:right w:val="single" w:sz="4" w:space="0" w:color="auto"/>
            </w:tcBorders>
          </w:tcPr>
          <w:p w14:paraId="55E61FD4" w14:textId="2F33A1B7" w:rsidR="00396551" w:rsidRPr="00664975" w:rsidRDefault="00396551" w:rsidP="00A755BC">
            <w:pPr>
              <w:pStyle w:val="ListParagraph"/>
              <w:numPr>
                <w:ilvl w:val="0"/>
                <w:numId w:val="142"/>
              </w:numPr>
              <w:spacing w:before="120" w:after="120" w:line="276" w:lineRule="auto"/>
              <w:jc w:val="left"/>
              <w:rPr>
                <w:sz w:val="22"/>
              </w:rPr>
            </w:pPr>
            <w:r w:rsidRPr="00664975">
              <w:rPr>
                <w:sz w:val="22"/>
              </w:rPr>
              <w:t>“Legacy” protocol [</w:t>
            </w:r>
            <w:r w:rsidR="00E868DD" w:rsidRPr="00664975">
              <w:rPr>
                <w:sz w:val="22"/>
              </w:rPr>
              <w:fldChar w:fldCharType="begin"/>
            </w:r>
            <w:r w:rsidR="00E868DD" w:rsidRPr="00664975">
              <w:rPr>
                <w:sz w:val="22"/>
              </w:rPr>
              <w:instrText xml:space="preserve"> REF  DDNTA \h </w:instrText>
            </w:r>
            <w:r w:rsidR="00E868DD" w:rsidRPr="00664975">
              <w:rPr>
                <w:sz w:val="22"/>
              </w:rPr>
            </w:r>
            <w:r w:rsidR="00E868DD" w:rsidRPr="00664975">
              <w:rPr>
                <w:sz w:val="22"/>
              </w:rPr>
              <w:fldChar w:fldCharType="separate"/>
            </w:r>
            <w:r w:rsidR="0097205F" w:rsidRPr="00664975">
              <w:rPr>
                <w:szCs w:val="24"/>
              </w:rPr>
              <w:t>R</w:t>
            </w:r>
            <w:r w:rsidR="0097205F">
              <w:rPr>
                <w:noProof/>
                <w:szCs w:val="24"/>
              </w:rPr>
              <w:t>2</w:t>
            </w:r>
            <w:r w:rsidR="00E868DD" w:rsidRPr="00664975">
              <w:rPr>
                <w:sz w:val="22"/>
              </w:rPr>
              <w:fldChar w:fldCharType="end"/>
            </w:r>
            <w:r w:rsidRPr="00664975">
              <w:rPr>
                <w:sz w:val="22"/>
              </w:rPr>
              <w:t>]</w:t>
            </w:r>
          </w:p>
        </w:tc>
      </w:tr>
      <w:tr w:rsidR="00396551" w:rsidRPr="00664975" w14:paraId="1C1E934D" w14:textId="77777777" w:rsidTr="001030B6">
        <w:tc>
          <w:tcPr>
            <w:tcW w:w="1076" w:type="dxa"/>
            <w:tcBorders>
              <w:top w:val="single" w:sz="4" w:space="0" w:color="auto"/>
              <w:left w:val="single" w:sz="4" w:space="0" w:color="auto"/>
              <w:bottom w:val="single" w:sz="4" w:space="0" w:color="auto"/>
              <w:right w:val="single" w:sz="4" w:space="0" w:color="auto"/>
            </w:tcBorders>
            <w:vAlign w:val="center"/>
          </w:tcPr>
          <w:p w14:paraId="125415A1" w14:textId="3F84F276" w:rsidR="00396551" w:rsidRPr="00664975" w:rsidRDefault="00396551" w:rsidP="001030B6">
            <w:pPr>
              <w:spacing w:before="120" w:after="120"/>
              <w:jc w:val="center"/>
              <w:rPr>
                <w:noProof/>
              </w:rPr>
            </w:pPr>
            <w:r w:rsidRPr="00664975">
              <w:rPr>
                <w:noProof/>
              </w:rPr>
              <w:fldChar w:fldCharType="begin"/>
            </w:r>
            <w:r w:rsidRPr="00664975">
              <w:rPr>
                <w:noProof/>
              </w:rPr>
              <w:instrText xml:space="preserve"> SEQ CDPattern2 \* MERGEFORMAT  \* MERGEFORMAT </w:instrText>
            </w:r>
            <w:r w:rsidRPr="00664975">
              <w:rPr>
                <w:noProof/>
              </w:rPr>
              <w:fldChar w:fldCharType="separate"/>
            </w:r>
            <w:r w:rsidR="0097205F">
              <w:rPr>
                <w:noProof/>
              </w:rPr>
              <w:t>3</w:t>
            </w:r>
            <w:r w:rsidRPr="00664975">
              <w:rPr>
                <w:noProof/>
              </w:rPr>
              <w:fldChar w:fldCharType="end"/>
            </w:r>
          </w:p>
        </w:tc>
        <w:tc>
          <w:tcPr>
            <w:tcW w:w="2015" w:type="dxa"/>
            <w:vMerge/>
            <w:tcBorders>
              <w:left w:val="single" w:sz="4" w:space="0" w:color="auto"/>
              <w:bottom w:val="single" w:sz="4" w:space="0" w:color="auto"/>
              <w:right w:val="single" w:sz="4" w:space="0" w:color="auto"/>
            </w:tcBorders>
            <w:vAlign w:val="center"/>
          </w:tcPr>
          <w:p w14:paraId="3ECE7BDC" w14:textId="77777777" w:rsidR="00396551" w:rsidRPr="00664975" w:rsidRDefault="00396551" w:rsidP="001030B6">
            <w:pPr>
              <w:spacing w:before="120" w:after="120"/>
              <w:jc w:val="left"/>
              <w:rPr>
                <w:sz w:val="22"/>
                <w:szCs w:val="22"/>
              </w:rPr>
            </w:pPr>
          </w:p>
        </w:tc>
        <w:tc>
          <w:tcPr>
            <w:tcW w:w="1737" w:type="dxa"/>
            <w:tcBorders>
              <w:top w:val="single" w:sz="4" w:space="0" w:color="auto"/>
              <w:left w:val="single" w:sz="4" w:space="0" w:color="auto"/>
              <w:bottom w:val="single" w:sz="4" w:space="0" w:color="auto"/>
              <w:right w:val="single" w:sz="4" w:space="0" w:color="auto"/>
            </w:tcBorders>
            <w:vAlign w:val="center"/>
          </w:tcPr>
          <w:p w14:paraId="12726D82" w14:textId="77777777" w:rsidR="00396551" w:rsidRPr="00664975" w:rsidRDefault="00396551" w:rsidP="001030B6">
            <w:pPr>
              <w:spacing w:before="120" w:after="120"/>
              <w:jc w:val="left"/>
              <w:rPr>
                <w:sz w:val="22"/>
                <w:szCs w:val="22"/>
              </w:rPr>
            </w:pPr>
            <w:r w:rsidRPr="00664975">
              <w:rPr>
                <w:sz w:val="22"/>
                <w:szCs w:val="22"/>
              </w:rPr>
              <w:t>“To Be”</w:t>
            </w:r>
          </w:p>
        </w:tc>
        <w:tc>
          <w:tcPr>
            <w:tcW w:w="1626" w:type="dxa"/>
            <w:tcBorders>
              <w:top w:val="single" w:sz="4" w:space="0" w:color="auto"/>
              <w:left w:val="single" w:sz="4" w:space="0" w:color="auto"/>
              <w:bottom w:val="single" w:sz="4" w:space="0" w:color="auto"/>
              <w:right w:val="single" w:sz="4" w:space="0" w:color="auto"/>
            </w:tcBorders>
            <w:vAlign w:val="center"/>
          </w:tcPr>
          <w:p w14:paraId="4ADFCBC0" w14:textId="77777777" w:rsidR="00396551" w:rsidRPr="00664975" w:rsidRDefault="00396551" w:rsidP="001030B6">
            <w:pPr>
              <w:spacing w:before="120" w:after="120"/>
              <w:jc w:val="left"/>
              <w:rPr>
                <w:sz w:val="22"/>
                <w:szCs w:val="22"/>
              </w:rPr>
            </w:pPr>
            <w:r w:rsidRPr="00664975">
              <w:rPr>
                <w:sz w:val="22"/>
                <w:szCs w:val="22"/>
              </w:rPr>
              <w:t>“Legacy”</w:t>
            </w:r>
          </w:p>
        </w:tc>
        <w:tc>
          <w:tcPr>
            <w:tcW w:w="3002" w:type="dxa"/>
            <w:tcBorders>
              <w:top w:val="single" w:sz="4" w:space="0" w:color="auto"/>
              <w:left w:val="single" w:sz="4" w:space="0" w:color="auto"/>
              <w:bottom w:val="single" w:sz="4" w:space="0" w:color="auto"/>
              <w:right w:val="single" w:sz="4" w:space="0" w:color="auto"/>
            </w:tcBorders>
          </w:tcPr>
          <w:p w14:paraId="06984F15" w14:textId="160E0706" w:rsidR="00396551" w:rsidRPr="00664975" w:rsidRDefault="00396551" w:rsidP="00A755BC">
            <w:pPr>
              <w:pStyle w:val="ListParagraph"/>
              <w:numPr>
                <w:ilvl w:val="0"/>
                <w:numId w:val="142"/>
              </w:numPr>
              <w:spacing w:before="120" w:after="120" w:line="276" w:lineRule="auto"/>
              <w:jc w:val="left"/>
              <w:rPr>
                <w:sz w:val="22"/>
              </w:rPr>
            </w:pPr>
            <w:r w:rsidRPr="00664975">
              <w:rPr>
                <w:sz w:val="22"/>
              </w:rPr>
              <w:t>“Legacy” protocol [</w:t>
            </w:r>
            <w:r w:rsidR="00E868DD" w:rsidRPr="00664975">
              <w:rPr>
                <w:sz w:val="22"/>
              </w:rPr>
              <w:fldChar w:fldCharType="begin"/>
            </w:r>
            <w:r w:rsidR="00E868DD" w:rsidRPr="00664975">
              <w:rPr>
                <w:sz w:val="22"/>
              </w:rPr>
              <w:instrText xml:space="preserve"> REF  DDNTA \h </w:instrText>
            </w:r>
            <w:r w:rsidR="00E868DD" w:rsidRPr="00664975">
              <w:rPr>
                <w:sz w:val="22"/>
              </w:rPr>
            </w:r>
            <w:r w:rsidR="00E868DD" w:rsidRPr="00664975">
              <w:rPr>
                <w:sz w:val="22"/>
              </w:rPr>
              <w:fldChar w:fldCharType="separate"/>
            </w:r>
            <w:r w:rsidR="0097205F" w:rsidRPr="00664975">
              <w:rPr>
                <w:szCs w:val="24"/>
              </w:rPr>
              <w:t>R</w:t>
            </w:r>
            <w:r w:rsidR="0097205F">
              <w:rPr>
                <w:noProof/>
                <w:szCs w:val="24"/>
              </w:rPr>
              <w:t>2</w:t>
            </w:r>
            <w:r w:rsidR="00E868DD" w:rsidRPr="00664975">
              <w:rPr>
                <w:sz w:val="22"/>
              </w:rPr>
              <w:fldChar w:fldCharType="end"/>
            </w:r>
            <w:r w:rsidRPr="00664975">
              <w:rPr>
                <w:sz w:val="22"/>
              </w:rPr>
              <w:t>]</w:t>
            </w:r>
          </w:p>
        </w:tc>
      </w:tr>
      <w:tr w:rsidR="00396551" w:rsidRPr="00664975" w14:paraId="5D3DA9C7" w14:textId="77777777" w:rsidTr="001030B6">
        <w:tc>
          <w:tcPr>
            <w:tcW w:w="1076" w:type="dxa"/>
            <w:tcBorders>
              <w:top w:val="single" w:sz="4" w:space="0" w:color="auto"/>
              <w:left w:val="single" w:sz="4" w:space="0" w:color="auto"/>
              <w:bottom w:val="single" w:sz="4" w:space="0" w:color="auto"/>
              <w:right w:val="single" w:sz="4" w:space="0" w:color="auto"/>
            </w:tcBorders>
            <w:vAlign w:val="center"/>
            <w:hideMark/>
          </w:tcPr>
          <w:p w14:paraId="5C05AD10" w14:textId="59F52773" w:rsidR="00396551" w:rsidRPr="00664975" w:rsidRDefault="00396551" w:rsidP="001030B6">
            <w:pPr>
              <w:spacing w:before="120" w:after="120"/>
              <w:jc w:val="center"/>
              <w:rPr>
                <w:noProof/>
              </w:rPr>
            </w:pPr>
            <w:r w:rsidRPr="00664975">
              <w:rPr>
                <w:noProof/>
              </w:rPr>
              <w:fldChar w:fldCharType="begin"/>
            </w:r>
            <w:r w:rsidRPr="00664975">
              <w:rPr>
                <w:noProof/>
              </w:rPr>
              <w:instrText xml:space="preserve"> SEQ CDPattern2 \* MERGEFORMAT  \* MERGEFORMAT </w:instrText>
            </w:r>
            <w:r w:rsidRPr="00664975">
              <w:rPr>
                <w:noProof/>
              </w:rPr>
              <w:fldChar w:fldCharType="separate"/>
            </w:r>
            <w:r w:rsidR="0097205F">
              <w:rPr>
                <w:noProof/>
              </w:rPr>
              <w:t>4</w:t>
            </w:r>
            <w:r w:rsidRPr="00664975">
              <w:rPr>
                <w:noProof/>
              </w:rPr>
              <w:fldChar w:fldCharType="end"/>
            </w:r>
          </w:p>
        </w:tc>
        <w:tc>
          <w:tcPr>
            <w:tcW w:w="2015" w:type="dxa"/>
            <w:vMerge w:val="restart"/>
            <w:tcBorders>
              <w:top w:val="single" w:sz="4" w:space="0" w:color="auto"/>
              <w:left w:val="single" w:sz="4" w:space="0" w:color="auto"/>
              <w:right w:val="single" w:sz="4" w:space="0" w:color="auto"/>
            </w:tcBorders>
            <w:vAlign w:val="center"/>
          </w:tcPr>
          <w:p w14:paraId="60CD3293" w14:textId="77777777" w:rsidR="00396551" w:rsidRPr="00664975" w:rsidRDefault="00396551" w:rsidP="001030B6">
            <w:pPr>
              <w:spacing w:before="120" w:after="120"/>
              <w:jc w:val="left"/>
              <w:rPr>
                <w:sz w:val="22"/>
                <w:szCs w:val="22"/>
              </w:rPr>
            </w:pPr>
            <w:r w:rsidRPr="00664975">
              <w:rPr>
                <w:sz w:val="22"/>
                <w:szCs w:val="22"/>
              </w:rPr>
              <w:t>CD exchanges between NAs in “To Be”</w:t>
            </w:r>
          </w:p>
        </w:tc>
        <w:tc>
          <w:tcPr>
            <w:tcW w:w="1737" w:type="dxa"/>
            <w:tcBorders>
              <w:top w:val="single" w:sz="4" w:space="0" w:color="auto"/>
              <w:left w:val="single" w:sz="4" w:space="0" w:color="auto"/>
              <w:bottom w:val="single" w:sz="4" w:space="0" w:color="auto"/>
              <w:right w:val="single" w:sz="4" w:space="0" w:color="auto"/>
            </w:tcBorders>
            <w:vAlign w:val="center"/>
            <w:hideMark/>
          </w:tcPr>
          <w:p w14:paraId="3B1A2398" w14:textId="77777777" w:rsidR="00396551" w:rsidRPr="00664975" w:rsidRDefault="00396551" w:rsidP="001030B6">
            <w:pPr>
              <w:spacing w:before="120" w:after="120"/>
              <w:jc w:val="left"/>
              <w:rPr>
                <w:sz w:val="22"/>
                <w:szCs w:val="22"/>
              </w:rPr>
            </w:pPr>
            <w:r w:rsidRPr="00664975">
              <w:rPr>
                <w:sz w:val="22"/>
                <w:szCs w:val="22"/>
              </w:rPr>
              <w:t>“To Be” (sending in “To Be” Interface)</w:t>
            </w:r>
          </w:p>
        </w:tc>
        <w:tc>
          <w:tcPr>
            <w:tcW w:w="1626" w:type="dxa"/>
            <w:tcBorders>
              <w:top w:val="single" w:sz="4" w:space="0" w:color="auto"/>
              <w:left w:val="single" w:sz="4" w:space="0" w:color="auto"/>
              <w:bottom w:val="single" w:sz="4" w:space="0" w:color="auto"/>
              <w:right w:val="single" w:sz="4" w:space="0" w:color="auto"/>
            </w:tcBorders>
            <w:vAlign w:val="center"/>
            <w:hideMark/>
          </w:tcPr>
          <w:p w14:paraId="74D45129" w14:textId="77777777" w:rsidR="00396551" w:rsidRPr="00664975" w:rsidRDefault="00396551" w:rsidP="001030B6">
            <w:pPr>
              <w:spacing w:before="120" w:after="120"/>
              <w:jc w:val="left"/>
              <w:rPr>
                <w:sz w:val="22"/>
                <w:szCs w:val="22"/>
              </w:rPr>
            </w:pPr>
            <w:r w:rsidRPr="00664975">
              <w:rPr>
                <w:sz w:val="22"/>
                <w:szCs w:val="22"/>
              </w:rPr>
              <w:t xml:space="preserve">“To Be” </w:t>
            </w:r>
          </w:p>
        </w:tc>
        <w:tc>
          <w:tcPr>
            <w:tcW w:w="3002" w:type="dxa"/>
            <w:tcBorders>
              <w:top w:val="single" w:sz="4" w:space="0" w:color="auto"/>
              <w:left w:val="single" w:sz="4" w:space="0" w:color="auto"/>
              <w:bottom w:val="single" w:sz="4" w:space="0" w:color="auto"/>
              <w:right w:val="single" w:sz="4" w:space="0" w:color="auto"/>
            </w:tcBorders>
            <w:vAlign w:val="center"/>
            <w:hideMark/>
          </w:tcPr>
          <w:p w14:paraId="103A9506" w14:textId="2686CB80" w:rsidR="00396551" w:rsidRPr="00664975" w:rsidRDefault="00E93F6A" w:rsidP="00A755BC">
            <w:pPr>
              <w:pStyle w:val="ListParagraph"/>
              <w:numPr>
                <w:ilvl w:val="0"/>
                <w:numId w:val="143"/>
              </w:numPr>
              <w:spacing w:before="120" w:after="120" w:line="276" w:lineRule="auto"/>
              <w:jc w:val="left"/>
              <w:rPr>
                <w:sz w:val="22"/>
              </w:rPr>
            </w:pPr>
            <w:r w:rsidRPr="00664975">
              <w:rPr>
                <w:sz w:val="22"/>
              </w:rPr>
              <w:fldChar w:fldCharType="begin"/>
            </w:r>
            <w:r w:rsidRPr="00664975">
              <w:rPr>
                <w:sz w:val="22"/>
              </w:rPr>
              <w:instrText xml:space="preserve"> REF _Ref18058712 \h </w:instrText>
            </w:r>
            <w:r w:rsidRPr="00664975">
              <w:rPr>
                <w:sz w:val="22"/>
              </w:rPr>
            </w:r>
            <w:r w:rsidRPr="00664975">
              <w:rPr>
                <w:sz w:val="22"/>
              </w:rPr>
              <w:fldChar w:fldCharType="separate"/>
            </w:r>
            <w:r w:rsidR="0097205F" w:rsidRPr="00664975">
              <w:t>Mandatory Existing processes (continuity)</w:t>
            </w:r>
            <w:r w:rsidRPr="00664975">
              <w:rPr>
                <w:sz w:val="22"/>
              </w:rPr>
              <w:fldChar w:fldCharType="end"/>
            </w:r>
            <w:r w:rsidRPr="00664975">
              <w:rPr>
                <w:sz w:val="22"/>
              </w:rPr>
              <w:t>(</w:t>
            </w:r>
            <w:r w:rsidRPr="00664975">
              <w:rPr>
                <w:sz w:val="22"/>
              </w:rPr>
              <w:fldChar w:fldCharType="begin"/>
            </w:r>
            <w:r w:rsidRPr="00664975">
              <w:rPr>
                <w:sz w:val="22"/>
              </w:rPr>
              <w:instrText xml:space="preserve"> REF _Ref18058712 \r \h </w:instrText>
            </w:r>
            <w:r w:rsidRPr="00664975">
              <w:rPr>
                <w:sz w:val="22"/>
              </w:rPr>
            </w:r>
            <w:r w:rsidRPr="00664975">
              <w:rPr>
                <w:sz w:val="22"/>
              </w:rPr>
              <w:fldChar w:fldCharType="separate"/>
            </w:r>
            <w:r w:rsidR="0097205F">
              <w:rPr>
                <w:sz w:val="22"/>
              </w:rPr>
              <w:t>IV.III.1</w:t>
            </w:r>
            <w:r w:rsidRPr="00664975">
              <w:rPr>
                <w:sz w:val="22"/>
              </w:rPr>
              <w:fldChar w:fldCharType="end"/>
            </w:r>
            <w:r w:rsidR="00396551" w:rsidRPr="00664975">
              <w:rPr>
                <w:sz w:val="22"/>
              </w:rPr>
              <w:t>)</w:t>
            </w:r>
          </w:p>
          <w:p w14:paraId="3273B5DC" w14:textId="1F94C5B8" w:rsidR="00396551" w:rsidRPr="00664975" w:rsidRDefault="009036A1" w:rsidP="00A755BC">
            <w:pPr>
              <w:pStyle w:val="ListParagraph"/>
              <w:numPr>
                <w:ilvl w:val="0"/>
                <w:numId w:val="143"/>
              </w:numPr>
              <w:spacing w:before="120" w:after="120" w:line="276" w:lineRule="auto"/>
              <w:jc w:val="left"/>
              <w:rPr>
                <w:sz w:val="22"/>
              </w:rPr>
            </w:pPr>
            <w:r w:rsidRPr="00664975">
              <w:rPr>
                <w:szCs w:val="24"/>
              </w:rPr>
              <w:t>‘</w:t>
            </w:r>
            <w:r w:rsidR="00321F96" w:rsidRPr="00664975">
              <w:rPr>
                <w:szCs w:val="24"/>
              </w:rPr>
              <w:fldChar w:fldCharType="begin"/>
            </w:r>
            <w:r w:rsidR="00321F96" w:rsidRPr="00664975">
              <w:rPr>
                <w:szCs w:val="24"/>
              </w:rPr>
              <w:instrText xml:space="preserve"> REF _Ref45181470 \h </w:instrText>
            </w:r>
            <w:r w:rsidR="00321F96" w:rsidRPr="00664975">
              <w:rPr>
                <w:szCs w:val="24"/>
              </w:rPr>
            </w:r>
            <w:r w:rsidR="00321F96" w:rsidRPr="00664975">
              <w:rPr>
                <w:szCs w:val="24"/>
              </w:rPr>
              <w:fldChar w:fldCharType="separate"/>
            </w:r>
            <w:r w:rsidR="0097205F" w:rsidRPr="00664975">
              <w:t>New processes for a “To Be” country</w:t>
            </w:r>
            <w:r w:rsidR="00321F96" w:rsidRPr="00664975">
              <w:rPr>
                <w:szCs w:val="24"/>
              </w:rPr>
              <w:fldChar w:fldCharType="end"/>
            </w:r>
            <w:r w:rsidRPr="00664975">
              <w:rPr>
                <w:szCs w:val="24"/>
              </w:rPr>
              <w:t>’</w:t>
            </w:r>
            <w:r w:rsidR="00321F96" w:rsidRPr="00664975">
              <w:rPr>
                <w:sz w:val="22"/>
              </w:rPr>
              <w:t xml:space="preserve"> </w:t>
            </w:r>
            <w:r w:rsidR="00396551" w:rsidRPr="00664975">
              <w:rPr>
                <w:sz w:val="22"/>
              </w:rPr>
              <w:t>(</w:t>
            </w:r>
            <w:r w:rsidR="00396551" w:rsidRPr="00664975">
              <w:rPr>
                <w:sz w:val="22"/>
              </w:rPr>
              <w:fldChar w:fldCharType="begin"/>
            </w:r>
            <w:r w:rsidR="00396551" w:rsidRPr="00664975">
              <w:rPr>
                <w:sz w:val="22"/>
              </w:rPr>
              <w:instrText xml:space="preserve"> REF _Ref16702562 \r \h </w:instrText>
            </w:r>
            <w:r w:rsidR="00396551" w:rsidRPr="00664975">
              <w:instrText xml:space="preserve"> \* MERGEFORMAT </w:instrText>
            </w:r>
            <w:r w:rsidR="00396551" w:rsidRPr="00664975">
              <w:rPr>
                <w:sz w:val="22"/>
              </w:rPr>
            </w:r>
            <w:r w:rsidR="00396551" w:rsidRPr="00664975">
              <w:rPr>
                <w:sz w:val="22"/>
              </w:rPr>
              <w:fldChar w:fldCharType="separate"/>
            </w:r>
            <w:r w:rsidR="0097205F">
              <w:rPr>
                <w:sz w:val="22"/>
              </w:rPr>
              <w:t>IV.III.2</w:t>
            </w:r>
            <w:r w:rsidR="00396551" w:rsidRPr="00664975">
              <w:rPr>
                <w:sz w:val="22"/>
              </w:rPr>
              <w:fldChar w:fldCharType="end"/>
            </w:r>
            <w:r w:rsidR="00396551" w:rsidRPr="00664975">
              <w:rPr>
                <w:sz w:val="22"/>
              </w:rPr>
              <w:t>)</w:t>
            </w:r>
          </w:p>
          <w:p w14:paraId="1C1498FC" w14:textId="529A9D16" w:rsidR="00396551" w:rsidRPr="00664975" w:rsidRDefault="00396551" w:rsidP="00A755BC">
            <w:pPr>
              <w:pStyle w:val="ListParagraph"/>
              <w:numPr>
                <w:ilvl w:val="0"/>
                <w:numId w:val="143"/>
              </w:numPr>
              <w:spacing w:before="120" w:after="120" w:line="276" w:lineRule="auto"/>
              <w:jc w:val="left"/>
              <w:rPr>
                <w:sz w:val="22"/>
              </w:rPr>
            </w:pPr>
            <w:r w:rsidRPr="00664975">
              <w:rPr>
                <w:sz w:val="22"/>
              </w:rPr>
              <w:fldChar w:fldCharType="begin"/>
            </w:r>
            <w:r w:rsidRPr="00664975">
              <w:rPr>
                <w:sz w:val="22"/>
              </w:rPr>
              <w:instrText xml:space="preserve"> REF _Ref16780967 \h </w:instrText>
            </w:r>
            <w:r w:rsidRPr="00664975">
              <w:rPr>
                <w:sz w:val="22"/>
              </w:rPr>
            </w:r>
            <w:r w:rsidRPr="00664975">
              <w:rPr>
                <w:sz w:val="22"/>
              </w:rPr>
              <w:fldChar w:fldCharType="separate"/>
            </w:r>
            <w:r w:rsidR="0097205F" w:rsidRPr="00664975">
              <w:t>Existing processes upgraded under UCC to be applied at the end of the Transitional Period</w:t>
            </w:r>
            <w:r w:rsidRPr="00664975">
              <w:rPr>
                <w:sz w:val="22"/>
              </w:rPr>
              <w:fldChar w:fldCharType="end"/>
            </w:r>
            <w:r w:rsidRPr="00664975">
              <w:rPr>
                <w:sz w:val="22"/>
              </w:rPr>
              <w:t xml:space="preserve"> (</w:t>
            </w:r>
            <w:r w:rsidRPr="00664975">
              <w:rPr>
                <w:sz w:val="22"/>
              </w:rPr>
              <w:fldChar w:fldCharType="begin"/>
            </w:r>
            <w:r w:rsidRPr="00664975">
              <w:rPr>
                <w:sz w:val="22"/>
              </w:rPr>
              <w:instrText xml:space="preserve"> REF _Ref16780968 \r \h </w:instrText>
            </w:r>
            <w:r w:rsidRPr="00664975">
              <w:rPr>
                <w:sz w:val="22"/>
              </w:rPr>
            </w:r>
            <w:r w:rsidRPr="00664975">
              <w:rPr>
                <w:sz w:val="22"/>
              </w:rPr>
              <w:fldChar w:fldCharType="separate"/>
            </w:r>
            <w:r w:rsidR="0097205F">
              <w:rPr>
                <w:sz w:val="22"/>
              </w:rPr>
              <w:t>IV.III.4</w:t>
            </w:r>
            <w:r w:rsidRPr="00664975">
              <w:rPr>
                <w:sz w:val="22"/>
              </w:rPr>
              <w:fldChar w:fldCharType="end"/>
            </w:r>
            <w:r w:rsidRPr="00664975">
              <w:rPr>
                <w:sz w:val="22"/>
              </w:rPr>
              <w:t>)</w:t>
            </w:r>
          </w:p>
        </w:tc>
      </w:tr>
      <w:tr w:rsidR="00396551" w:rsidRPr="00664975" w14:paraId="738254E3" w14:textId="77777777" w:rsidTr="001030B6">
        <w:tc>
          <w:tcPr>
            <w:tcW w:w="1076" w:type="dxa"/>
            <w:tcBorders>
              <w:top w:val="single" w:sz="4" w:space="0" w:color="auto"/>
              <w:left w:val="single" w:sz="4" w:space="0" w:color="auto"/>
              <w:bottom w:val="single" w:sz="4" w:space="0" w:color="auto"/>
              <w:right w:val="single" w:sz="4" w:space="0" w:color="auto"/>
            </w:tcBorders>
            <w:vAlign w:val="center"/>
          </w:tcPr>
          <w:p w14:paraId="21A713E8" w14:textId="792FBA8C" w:rsidR="00396551" w:rsidRPr="00664975" w:rsidRDefault="00396551" w:rsidP="001030B6">
            <w:pPr>
              <w:spacing w:before="120" w:after="120"/>
              <w:jc w:val="center"/>
              <w:rPr>
                <w:noProof/>
              </w:rPr>
            </w:pPr>
            <w:r w:rsidRPr="00664975">
              <w:rPr>
                <w:noProof/>
              </w:rPr>
              <w:fldChar w:fldCharType="begin"/>
            </w:r>
            <w:r w:rsidRPr="00664975">
              <w:rPr>
                <w:noProof/>
              </w:rPr>
              <w:instrText xml:space="preserve"> SEQ CDPattern2 \* MERGEFORMAT  \* MERGEFORMAT </w:instrText>
            </w:r>
            <w:r w:rsidRPr="00664975">
              <w:rPr>
                <w:noProof/>
              </w:rPr>
              <w:fldChar w:fldCharType="separate"/>
            </w:r>
            <w:r w:rsidR="0097205F">
              <w:rPr>
                <w:noProof/>
              </w:rPr>
              <w:t>5</w:t>
            </w:r>
            <w:r w:rsidRPr="00664975">
              <w:rPr>
                <w:noProof/>
              </w:rPr>
              <w:fldChar w:fldCharType="end"/>
            </w:r>
          </w:p>
        </w:tc>
        <w:tc>
          <w:tcPr>
            <w:tcW w:w="2015" w:type="dxa"/>
            <w:vMerge/>
            <w:tcBorders>
              <w:left w:val="single" w:sz="4" w:space="0" w:color="auto"/>
              <w:bottom w:val="single" w:sz="4" w:space="0" w:color="auto"/>
              <w:right w:val="single" w:sz="4" w:space="0" w:color="auto"/>
            </w:tcBorders>
            <w:vAlign w:val="center"/>
          </w:tcPr>
          <w:p w14:paraId="21B3723E" w14:textId="77777777" w:rsidR="00396551" w:rsidRPr="00664975" w:rsidRDefault="00396551" w:rsidP="001030B6">
            <w:pPr>
              <w:spacing w:before="120" w:after="120"/>
              <w:jc w:val="left"/>
              <w:rPr>
                <w:sz w:val="22"/>
                <w:szCs w:val="22"/>
              </w:rPr>
            </w:pPr>
          </w:p>
        </w:tc>
        <w:tc>
          <w:tcPr>
            <w:tcW w:w="1737" w:type="dxa"/>
            <w:tcBorders>
              <w:top w:val="single" w:sz="4" w:space="0" w:color="auto"/>
              <w:left w:val="single" w:sz="4" w:space="0" w:color="auto"/>
              <w:bottom w:val="single" w:sz="4" w:space="0" w:color="auto"/>
              <w:right w:val="single" w:sz="4" w:space="0" w:color="auto"/>
            </w:tcBorders>
            <w:vAlign w:val="center"/>
          </w:tcPr>
          <w:p w14:paraId="7C326885" w14:textId="77777777" w:rsidR="00396551" w:rsidRPr="00664975" w:rsidRDefault="00396551" w:rsidP="001030B6">
            <w:pPr>
              <w:spacing w:before="120" w:after="120"/>
              <w:jc w:val="left"/>
              <w:rPr>
                <w:sz w:val="22"/>
                <w:szCs w:val="22"/>
              </w:rPr>
            </w:pPr>
            <w:r w:rsidRPr="00664975">
              <w:rPr>
                <w:sz w:val="22"/>
                <w:szCs w:val="22"/>
              </w:rPr>
              <w:t>“To Be” (sending in “Legacy” Interface)</w:t>
            </w:r>
            <w:r w:rsidRPr="00664975">
              <w:rPr>
                <w:rStyle w:val="FootnoteReference"/>
                <w:sz w:val="22"/>
                <w:szCs w:val="22"/>
              </w:rPr>
              <w:footnoteReference w:id="78"/>
            </w:r>
            <w:r w:rsidRPr="00664975">
              <w:rPr>
                <w:sz w:val="22"/>
                <w:szCs w:val="22"/>
              </w:rPr>
              <w:t xml:space="preserve"> </w:t>
            </w:r>
          </w:p>
        </w:tc>
        <w:tc>
          <w:tcPr>
            <w:tcW w:w="1626" w:type="dxa"/>
            <w:tcBorders>
              <w:top w:val="single" w:sz="4" w:space="0" w:color="auto"/>
              <w:left w:val="single" w:sz="4" w:space="0" w:color="auto"/>
              <w:bottom w:val="single" w:sz="4" w:space="0" w:color="auto"/>
              <w:right w:val="single" w:sz="4" w:space="0" w:color="auto"/>
            </w:tcBorders>
            <w:vAlign w:val="center"/>
          </w:tcPr>
          <w:p w14:paraId="34E0B8C4" w14:textId="77777777" w:rsidR="00396551" w:rsidRPr="00664975" w:rsidRDefault="00396551" w:rsidP="001030B6">
            <w:pPr>
              <w:spacing w:before="120" w:after="120"/>
              <w:jc w:val="left"/>
              <w:rPr>
                <w:sz w:val="22"/>
                <w:szCs w:val="22"/>
              </w:rPr>
            </w:pPr>
            <w:r w:rsidRPr="00664975">
              <w:rPr>
                <w:sz w:val="22"/>
                <w:szCs w:val="22"/>
              </w:rPr>
              <w:t xml:space="preserve">“To Be” </w:t>
            </w:r>
          </w:p>
        </w:tc>
        <w:tc>
          <w:tcPr>
            <w:tcW w:w="3002" w:type="dxa"/>
            <w:tcBorders>
              <w:top w:val="single" w:sz="4" w:space="0" w:color="auto"/>
              <w:left w:val="single" w:sz="4" w:space="0" w:color="auto"/>
              <w:bottom w:val="single" w:sz="4" w:space="0" w:color="auto"/>
              <w:right w:val="single" w:sz="4" w:space="0" w:color="auto"/>
            </w:tcBorders>
            <w:vAlign w:val="center"/>
          </w:tcPr>
          <w:p w14:paraId="2C1D1A2F" w14:textId="173869B6" w:rsidR="00396551" w:rsidRPr="00664975" w:rsidRDefault="00396551" w:rsidP="00A755BC">
            <w:pPr>
              <w:pStyle w:val="ListParagraph"/>
              <w:numPr>
                <w:ilvl w:val="0"/>
                <w:numId w:val="143"/>
              </w:numPr>
              <w:spacing w:before="120" w:after="120" w:line="276" w:lineRule="auto"/>
              <w:jc w:val="left"/>
              <w:rPr>
                <w:sz w:val="22"/>
              </w:rPr>
            </w:pPr>
            <w:r w:rsidRPr="00664975">
              <w:rPr>
                <w:sz w:val="22"/>
              </w:rPr>
              <w:t>“Legacy” protocol [</w:t>
            </w:r>
            <w:r w:rsidR="00E868DD" w:rsidRPr="00664975">
              <w:rPr>
                <w:sz w:val="22"/>
              </w:rPr>
              <w:fldChar w:fldCharType="begin"/>
            </w:r>
            <w:r w:rsidR="00E868DD" w:rsidRPr="00664975">
              <w:rPr>
                <w:sz w:val="22"/>
              </w:rPr>
              <w:instrText xml:space="preserve"> REF  DDNTA \h </w:instrText>
            </w:r>
            <w:r w:rsidR="00E868DD" w:rsidRPr="00664975">
              <w:rPr>
                <w:sz w:val="22"/>
              </w:rPr>
            </w:r>
            <w:r w:rsidR="00E868DD" w:rsidRPr="00664975">
              <w:rPr>
                <w:sz w:val="22"/>
              </w:rPr>
              <w:fldChar w:fldCharType="separate"/>
            </w:r>
            <w:r w:rsidR="0097205F" w:rsidRPr="00664975">
              <w:rPr>
                <w:szCs w:val="24"/>
              </w:rPr>
              <w:t>R</w:t>
            </w:r>
            <w:r w:rsidR="0097205F">
              <w:rPr>
                <w:noProof/>
                <w:szCs w:val="24"/>
              </w:rPr>
              <w:t>2</w:t>
            </w:r>
            <w:r w:rsidR="00E868DD" w:rsidRPr="00664975">
              <w:rPr>
                <w:sz w:val="22"/>
              </w:rPr>
              <w:fldChar w:fldCharType="end"/>
            </w:r>
            <w:r w:rsidRPr="00664975">
              <w:rPr>
                <w:sz w:val="22"/>
              </w:rPr>
              <w:t>]</w:t>
            </w:r>
          </w:p>
        </w:tc>
      </w:tr>
    </w:tbl>
    <w:p w14:paraId="40ED6AD0" w14:textId="01FD30C4" w:rsidR="000C76DC" w:rsidRPr="00664975" w:rsidRDefault="00396551" w:rsidP="00545D68">
      <w:pPr>
        <w:pStyle w:val="Caption"/>
      </w:pPr>
      <w:bookmarkStart w:id="2129" w:name="_Ref16751127"/>
      <w:bookmarkStart w:id="2130" w:name="_Toc17674247"/>
      <w:bookmarkStart w:id="2131" w:name="_Toc45649011"/>
      <w:bookmarkStart w:id="2132" w:name="_Toc46393116"/>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39</w:t>
      </w:r>
      <w:r w:rsidR="00216C40" w:rsidRPr="00664975">
        <w:fldChar w:fldCharType="end"/>
      </w:r>
      <w:bookmarkEnd w:id="2129"/>
      <w:r w:rsidRPr="00664975">
        <w:t>: Common Domain exchanges patterns during T</w:t>
      </w:r>
      <w:r w:rsidR="00545D68" w:rsidRPr="00664975">
        <w:t>P</w:t>
      </w:r>
      <w:bookmarkEnd w:id="2130"/>
      <w:bookmarkEnd w:id="2131"/>
      <w:bookmarkEnd w:id="2132"/>
    </w:p>
    <w:p w14:paraId="610328DC" w14:textId="77777777" w:rsidR="00EC5F5C" w:rsidRPr="00664975" w:rsidRDefault="00EC5F5C" w:rsidP="00EC5F5C">
      <w:pPr>
        <w:sectPr w:rsidR="00EC5F5C" w:rsidRPr="00664975" w:rsidSect="008B2FDE">
          <w:pgSz w:w="11907" w:h="16840" w:code="9"/>
          <w:pgMar w:top="1440" w:right="1440" w:bottom="1440" w:left="1440" w:header="720" w:footer="720" w:gutter="0"/>
          <w:cols w:space="720"/>
          <w:docGrid w:linePitch="326"/>
        </w:sectPr>
      </w:pPr>
    </w:p>
    <w:p w14:paraId="44CCFE4F" w14:textId="35A04851" w:rsidR="00EC5F5C" w:rsidRPr="00664975" w:rsidRDefault="00EC5F5C"/>
    <w:p w14:paraId="4F466FDF" w14:textId="5394D698" w:rsidR="009A7618" w:rsidRPr="00664975" w:rsidRDefault="009A7618">
      <w:pPr>
        <w:pStyle w:val="Heading1"/>
      </w:pPr>
      <w:bookmarkStart w:id="2133" w:name="_Central_Services"/>
      <w:bookmarkStart w:id="2134" w:name="_Ref22650814"/>
      <w:bookmarkStart w:id="2135" w:name="_Ref22651258"/>
      <w:bookmarkStart w:id="2136" w:name="_Toc45648958"/>
      <w:bookmarkStart w:id="2137" w:name="_Toc46393063"/>
      <w:bookmarkEnd w:id="2133"/>
      <w:r w:rsidRPr="00664975">
        <w:lastRenderedPageBreak/>
        <w:t>Central Services</w:t>
      </w:r>
      <w:bookmarkEnd w:id="1806"/>
      <w:bookmarkEnd w:id="1807"/>
      <w:bookmarkEnd w:id="1808"/>
      <w:bookmarkEnd w:id="1809"/>
      <w:bookmarkEnd w:id="1810"/>
      <w:bookmarkEnd w:id="1811"/>
      <w:bookmarkEnd w:id="2078"/>
      <w:bookmarkEnd w:id="2134"/>
      <w:bookmarkEnd w:id="2135"/>
      <w:bookmarkEnd w:id="2136"/>
      <w:bookmarkEnd w:id="2137"/>
    </w:p>
    <w:p w14:paraId="6EB1E533" w14:textId="38C3962F" w:rsidR="00AA3BE1" w:rsidRPr="00664975" w:rsidRDefault="009A7618">
      <w:r w:rsidRPr="00664975">
        <w:t xml:space="preserve">Section </w:t>
      </w:r>
      <w:r w:rsidR="001678B1" w:rsidRPr="00664975">
        <w:t xml:space="preserve">II </w:t>
      </w:r>
      <w:r w:rsidRPr="00664975">
        <w:t xml:space="preserve">from </w:t>
      </w:r>
      <w:r w:rsidR="002607D4" w:rsidRPr="00664975">
        <w:t>DDCOM</w:t>
      </w:r>
      <w:r w:rsidRPr="00664975">
        <w:t xml:space="preserve"> </w:t>
      </w:r>
      <w:r w:rsidR="00497BF4" w:rsidRPr="00664975">
        <w:t>[</w:t>
      </w:r>
      <w:r w:rsidR="004E5E82" w:rsidRPr="00664975">
        <w:fldChar w:fldCharType="begin"/>
      </w:r>
      <w:r w:rsidR="004E5E82" w:rsidRPr="00664975">
        <w:instrText xml:space="preserve"> REF  DDCOM \h  \* MERGEFORMAT </w:instrText>
      </w:r>
      <w:r w:rsidR="004E5E82" w:rsidRPr="00664975">
        <w:fldChar w:fldCharType="separate"/>
      </w:r>
      <w:r w:rsidR="0097205F" w:rsidRPr="00664975">
        <w:rPr>
          <w:szCs w:val="24"/>
        </w:rPr>
        <w:t>A</w:t>
      </w:r>
      <w:r w:rsidR="0097205F">
        <w:rPr>
          <w:szCs w:val="24"/>
        </w:rPr>
        <w:t>3</w:t>
      </w:r>
      <w:r w:rsidR="004E5E82" w:rsidRPr="00664975">
        <w:fldChar w:fldCharType="end"/>
      </w:r>
      <w:r w:rsidR="00497BF4" w:rsidRPr="00664975">
        <w:t xml:space="preserve">] </w:t>
      </w:r>
      <w:r w:rsidRPr="00664975">
        <w:t xml:space="preserve">is applicable to </w:t>
      </w:r>
      <w:r w:rsidR="00632B0A" w:rsidRPr="00664975">
        <w:t>NCTS</w:t>
      </w:r>
      <w:r w:rsidR="003D46F3" w:rsidRPr="00664975">
        <w:t>-P5</w:t>
      </w:r>
      <w:r w:rsidRPr="00664975">
        <w:t>.</w:t>
      </w:r>
    </w:p>
    <w:p w14:paraId="70DDE474" w14:textId="2071F8FC" w:rsidR="00B03B2A" w:rsidRPr="00664975" w:rsidRDefault="00B03B2A" w:rsidP="00AA3BE1">
      <w:pPr>
        <w:tabs>
          <w:tab w:val="left" w:pos="7689"/>
        </w:tabs>
        <w:sectPr w:rsidR="00B03B2A" w:rsidRPr="00664975" w:rsidSect="00EC5F5C">
          <w:headerReference w:type="even" r:id="rId294"/>
          <w:headerReference w:type="default" r:id="rId295"/>
          <w:headerReference w:type="first" r:id="rId296"/>
          <w:type w:val="continuous"/>
          <w:pgSz w:w="11907" w:h="16840" w:code="9"/>
          <w:pgMar w:top="1440" w:right="1440" w:bottom="1440" w:left="1440" w:header="720" w:footer="720" w:gutter="0"/>
          <w:cols w:space="720"/>
          <w:docGrid w:linePitch="326"/>
        </w:sectPr>
      </w:pPr>
    </w:p>
    <w:p w14:paraId="39B2CF23" w14:textId="77777777" w:rsidR="009A7618" w:rsidRPr="00664975" w:rsidRDefault="009A7618" w:rsidP="00FA11F8">
      <w:pPr>
        <w:pStyle w:val="Heading1"/>
      </w:pPr>
      <w:bookmarkStart w:id="2138" w:name="_Systems_Administration"/>
      <w:bookmarkStart w:id="2139" w:name="_Toc78704737"/>
      <w:bookmarkStart w:id="2140" w:name="_Ref162891913"/>
      <w:bookmarkStart w:id="2141" w:name="_Ref162891916"/>
      <w:bookmarkStart w:id="2142" w:name="_Toc285708665"/>
      <w:bookmarkStart w:id="2143" w:name="_Ref7033486"/>
      <w:bookmarkStart w:id="2144" w:name="_Toc45648959"/>
      <w:bookmarkStart w:id="2145" w:name="_Toc46393064"/>
      <w:bookmarkEnd w:id="2138"/>
      <w:r w:rsidRPr="00664975">
        <w:lastRenderedPageBreak/>
        <w:t>Systems Administration</w:t>
      </w:r>
      <w:bookmarkEnd w:id="2139"/>
      <w:bookmarkEnd w:id="2140"/>
      <w:bookmarkEnd w:id="2141"/>
      <w:bookmarkEnd w:id="2142"/>
      <w:bookmarkEnd w:id="2143"/>
      <w:bookmarkEnd w:id="2144"/>
      <w:bookmarkEnd w:id="2145"/>
    </w:p>
    <w:p w14:paraId="1BC14410" w14:textId="6BA0196A" w:rsidR="009A7618" w:rsidRPr="00664975" w:rsidRDefault="009A7618" w:rsidP="009C0C41">
      <w:pPr>
        <w:jc w:val="left"/>
      </w:pPr>
      <w:bookmarkStart w:id="2146" w:name="_Hlt455911643"/>
      <w:bookmarkStart w:id="2147" w:name="_Toc473625728"/>
      <w:bookmarkStart w:id="2148" w:name="_Toc473732590"/>
      <w:bookmarkStart w:id="2149" w:name="_Toc473825682"/>
      <w:bookmarkStart w:id="2150" w:name="_Ref474566352"/>
      <w:bookmarkStart w:id="2151" w:name="_Ref474566488"/>
      <w:bookmarkStart w:id="2152" w:name="_Ref474566606"/>
      <w:bookmarkStart w:id="2153" w:name="_Ref474566654"/>
      <w:bookmarkStart w:id="2154" w:name="_Ref26955614"/>
      <w:bookmarkStart w:id="2155" w:name="_Toc77048937"/>
      <w:bookmarkStart w:id="2156" w:name="_Ref162891683"/>
      <w:bookmarkStart w:id="2157" w:name="_Ref162892083"/>
      <w:bookmarkStart w:id="2158" w:name="_Ref162892087"/>
      <w:bookmarkStart w:id="2159" w:name="_Toc399411940"/>
      <w:bookmarkStart w:id="2160" w:name="_Toc400963004"/>
      <w:bookmarkStart w:id="2161" w:name="_Toc404515702"/>
      <w:bookmarkStart w:id="2162" w:name="_Toc413474190"/>
      <w:bookmarkStart w:id="2163" w:name="_Toc472401175"/>
      <w:bookmarkEnd w:id="1812"/>
      <w:bookmarkEnd w:id="1813"/>
      <w:bookmarkEnd w:id="1814"/>
      <w:bookmarkEnd w:id="1815"/>
      <w:bookmarkEnd w:id="1816"/>
      <w:bookmarkEnd w:id="2146"/>
      <w:r w:rsidRPr="00664975">
        <w:t xml:space="preserve">Section </w:t>
      </w:r>
      <w:r w:rsidR="0018332B" w:rsidRPr="00664975">
        <w:t xml:space="preserve">III </w:t>
      </w:r>
      <w:r w:rsidRPr="00664975">
        <w:t xml:space="preserve">from </w:t>
      </w:r>
      <w:r w:rsidR="00F21B85" w:rsidRPr="00664975">
        <w:t>DDCOM</w:t>
      </w:r>
      <w:r w:rsidRPr="00664975">
        <w:t xml:space="preserve"> </w:t>
      </w:r>
      <w:r w:rsidR="00497BF4" w:rsidRPr="00664975">
        <w:t>[</w:t>
      </w:r>
      <w:r w:rsidR="004E5E82" w:rsidRPr="00664975">
        <w:fldChar w:fldCharType="begin"/>
      </w:r>
      <w:r w:rsidR="004E5E82" w:rsidRPr="00664975">
        <w:instrText xml:space="preserve"> REF  DDCOM \h  \* MERGEFORMAT </w:instrText>
      </w:r>
      <w:r w:rsidR="004E5E82" w:rsidRPr="00664975">
        <w:fldChar w:fldCharType="separate"/>
      </w:r>
      <w:r w:rsidR="0097205F" w:rsidRPr="00664975">
        <w:rPr>
          <w:szCs w:val="24"/>
        </w:rPr>
        <w:t>A</w:t>
      </w:r>
      <w:r w:rsidR="0097205F">
        <w:rPr>
          <w:szCs w:val="24"/>
        </w:rPr>
        <w:t>3</w:t>
      </w:r>
      <w:r w:rsidR="004E5E82" w:rsidRPr="00664975">
        <w:fldChar w:fldCharType="end"/>
      </w:r>
      <w:r w:rsidR="00497BF4" w:rsidRPr="00664975">
        <w:t xml:space="preserve">] </w:t>
      </w:r>
      <w:r w:rsidRPr="00664975">
        <w:t xml:space="preserve">is applicable to </w:t>
      </w:r>
      <w:r w:rsidR="00632B0A" w:rsidRPr="00664975">
        <w:t>NCTS</w:t>
      </w:r>
      <w:r w:rsidR="003D46F3" w:rsidRPr="00664975">
        <w:t>-P5</w:t>
      </w:r>
      <w:r w:rsidRPr="00664975">
        <w:t>.</w:t>
      </w:r>
    </w:p>
    <w:p w14:paraId="605CE530" w14:textId="6764641E" w:rsidR="009A7618" w:rsidRPr="00664975" w:rsidRDefault="009A7618" w:rsidP="00FA11F8">
      <w:pPr>
        <w:pStyle w:val="Heading1"/>
      </w:pPr>
      <w:bookmarkStart w:id="2164" w:name="_Technical_Message_Structure"/>
      <w:bookmarkStart w:id="2165" w:name="_Toc285708666"/>
      <w:bookmarkStart w:id="2166" w:name="_Ref377725809"/>
      <w:bookmarkStart w:id="2167" w:name="_Ref6574348"/>
      <w:bookmarkStart w:id="2168" w:name="_Ref7033508"/>
      <w:bookmarkStart w:id="2169" w:name="_Toc45648960"/>
      <w:bookmarkStart w:id="2170" w:name="_Toc46393065"/>
      <w:bookmarkEnd w:id="2164"/>
      <w:r w:rsidRPr="00664975">
        <w:lastRenderedPageBreak/>
        <w:t>Technical Message Structure</w:t>
      </w:r>
      <w:bookmarkEnd w:id="2147"/>
      <w:bookmarkEnd w:id="2148"/>
      <w:bookmarkEnd w:id="2149"/>
      <w:bookmarkEnd w:id="2150"/>
      <w:bookmarkEnd w:id="2151"/>
      <w:bookmarkEnd w:id="2152"/>
      <w:bookmarkEnd w:id="2153"/>
      <w:bookmarkEnd w:id="2154"/>
      <w:bookmarkEnd w:id="2155"/>
      <w:bookmarkEnd w:id="2156"/>
      <w:bookmarkEnd w:id="2157"/>
      <w:bookmarkEnd w:id="2158"/>
      <w:bookmarkEnd w:id="2165"/>
      <w:bookmarkEnd w:id="2166"/>
      <w:bookmarkEnd w:id="2167"/>
      <w:bookmarkEnd w:id="2168"/>
      <w:bookmarkEnd w:id="2169"/>
      <w:bookmarkEnd w:id="2170"/>
    </w:p>
    <w:p w14:paraId="66D1584C" w14:textId="787A4CF7" w:rsidR="009A7618" w:rsidRPr="00664975" w:rsidRDefault="009A7618" w:rsidP="009C0C41">
      <w:pPr>
        <w:jc w:val="left"/>
      </w:pPr>
      <w:r w:rsidRPr="00664975">
        <w:t xml:space="preserve">Section </w:t>
      </w:r>
      <w:r w:rsidR="001C7A7B" w:rsidRPr="00664975">
        <w:t>IV from</w:t>
      </w:r>
      <w:r w:rsidRPr="00664975">
        <w:t xml:space="preserve"> </w:t>
      </w:r>
      <w:r w:rsidR="00F21B85" w:rsidRPr="00664975">
        <w:t>DDCOM</w:t>
      </w:r>
      <w:r w:rsidRPr="00664975">
        <w:t xml:space="preserve"> </w:t>
      </w:r>
      <w:r w:rsidR="00497BF4" w:rsidRPr="00664975">
        <w:t>[</w:t>
      </w:r>
      <w:r w:rsidR="004E5E82" w:rsidRPr="00664975">
        <w:fldChar w:fldCharType="begin"/>
      </w:r>
      <w:r w:rsidR="004E5E82" w:rsidRPr="00664975">
        <w:instrText xml:space="preserve"> REF  DDCOM \h  \* MERGEFORMAT </w:instrText>
      </w:r>
      <w:r w:rsidR="004E5E82" w:rsidRPr="00664975">
        <w:fldChar w:fldCharType="separate"/>
      </w:r>
      <w:r w:rsidR="0097205F" w:rsidRPr="00664975">
        <w:rPr>
          <w:szCs w:val="24"/>
        </w:rPr>
        <w:t>A</w:t>
      </w:r>
      <w:r w:rsidR="0097205F">
        <w:rPr>
          <w:szCs w:val="24"/>
        </w:rPr>
        <w:t>3</w:t>
      </w:r>
      <w:r w:rsidR="004E5E82" w:rsidRPr="00664975">
        <w:fldChar w:fldCharType="end"/>
      </w:r>
      <w:r w:rsidR="00497BF4" w:rsidRPr="00664975">
        <w:t xml:space="preserve">] </w:t>
      </w:r>
      <w:r w:rsidRPr="00664975">
        <w:t xml:space="preserve">is applicable to </w:t>
      </w:r>
      <w:r w:rsidR="00632B0A" w:rsidRPr="00664975">
        <w:t>NCTS</w:t>
      </w:r>
      <w:r w:rsidR="003D46F3" w:rsidRPr="00664975">
        <w:t>-P5</w:t>
      </w:r>
      <w:r w:rsidRPr="00664975">
        <w:t>.</w:t>
      </w:r>
    </w:p>
    <w:p w14:paraId="0835511A" w14:textId="77777777" w:rsidR="00B03B2A" w:rsidRPr="00664975" w:rsidRDefault="00B03B2A" w:rsidP="009C0C41">
      <w:pPr>
        <w:jc w:val="left"/>
      </w:pPr>
    </w:p>
    <w:p w14:paraId="0074FEBB" w14:textId="77777777" w:rsidR="00B03B2A" w:rsidRPr="00664975" w:rsidRDefault="00B03B2A" w:rsidP="009C0C41">
      <w:pPr>
        <w:jc w:val="left"/>
        <w:sectPr w:rsidR="00B03B2A" w:rsidRPr="00664975" w:rsidSect="008B2FDE">
          <w:headerReference w:type="even" r:id="rId297"/>
          <w:headerReference w:type="default" r:id="rId298"/>
          <w:headerReference w:type="first" r:id="rId299"/>
          <w:type w:val="continuous"/>
          <w:pgSz w:w="11907" w:h="16840" w:code="9"/>
          <w:pgMar w:top="1440" w:right="1440" w:bottom="1440" w:left="1440" w:header="720" w:footer="716" w:gutter="0"/>
          <w:cols w:space="720"/>
          <w:docGrid w:linePitch="326"/>
        </w:sectPr>
      </w:pPr>
    </w:p>
    <w:p w14:paraId="235D0CD3" w14:textId="77777777" w:rsidR="009A7618" w:rsidRPr="00664975" w:rsidRDefault="009A7618" w:rsidP="00FA11F8">
      <w:pPr>
        <w:pStyle w:val="Heading1"/>
      </w:pPr>
      <w:bookmarkStart w:id="2171" w:name="_Design_principles"/>
      <w:bookmarkStart w:id="2172" w:name="_Toc473625739"/>
      <w:bookmarkStart w:id="2173" w:name="_Toc473732601"/>
      <w:bookmarkStart w:id="2174" w:name="_Toc473825693"/>
      <w:bookmarkStart w:id="2175" w:name="_Ref474567393"/>
      <w:bookmarkStart w:id="2176" w:name="_Ref474567403"/>
      <w:bookmarkStart w:id="2177" w:name="_Ref26956956"/>
      <w:bookmarkStart w:id="2178" w:name="_Ref26957193"/>
      <w:bookmarkStart w:id="2179" w:name="_Ref26957220"/>
      <w:bookmarkStart w:id="2180" w:name="_Ref26957674"/>
      <w:bookmarkStart w:id="2181" w:name="_Ref26958426"/>
      <w:bookmarkStart w:id="2182" w:name="_Ref27490231"/>
      <w:bookmarkStart w:id="2183" w:name="_Toc77048941"/>
      <w:bookmarkStart w:id="2184" w:name="_Ref162891688"/>
      <w:bookmarkStart w:id="2185" w:name="_Ref162891719"/>
      <w:bookmarkStart w:id="2186" w:name="_Ref162891721"/>
      <w:bookmarkStart w:id="2187" w:name="_Ref162892142"/>
      <w:bookmarkStart w:id="2188" w:name="_Ref162892145"/>
      <w:bookmarkStart w:id="2189" w:name="_Ref162947508"/>
      <w:bookmarkStart w:id="2190" w:name="_Ref162947516"/>
      <w:bookmarkStart w:id="2191" w:name="_Ref165451714"/>
      <w:bookmarkStart w:id="2192" w:name="_Ref165981642"/>
      <w:bookmarkStart w:id="2193" w:name="_Ref176673688"/>
      <w:bookmarkStart w:id="2194" w:name="_Ref177272081"/>
      <w:bookmarkStart w:id="2195" w:name="_Toc285708667"/>
      <w:bookmarkStart w:id="2196" w:name="_Ref7033524"/>
      <w:bookmarkStart w:id="2197" w:name="_Toc45648961"/>
      <w:bookmarkStart w:id="2198" w:name="_Toc46393066"/>
      <w:bookmarkEnd w:id="2171"/>
      <w:r w:rsidRPr="00664975">
        <w:lastRenderedPageBreak/>
        <w:t>Design principles</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p>
    <w:p w14:paraId="43C1B9AB" w14:textId="1634156C" w:rsidR="006C7811" w:rsidRPr="00664975" w:rsidRDefault="005052B2">
      <w:r w:rsidRPr="00664975">
        <w:t xml:space="preserve">Section V of </w:t>
      </w:r>
      <w:r w:rsidR="00F21B85" w:rsidRPr="00664975">
        <w:t>DDCOM</w:t>
      </w:r>
      <w:r w:rsidRPr="00664975">
        <w:t xml:space="preserve"> </w:t>
      </w:r>
      <w:r w:rsidR="009A7618" w:rsidRPr="00664975">
        <w:t>[</w:t>
      </w:r>
      <w:r w:rsidR="004E5E82" w:rsidRPr="00664975">
        <w:fldChar w:fldCharType="begin"/>
      </w:r>
      <w:r w:rsidR="004E5E82" w:rsidRPr="00664975">
        <w:instrText xml:space="preserve"> REF  DDCOM \h  \* MERGEFORMAT </w:instrText>
      </w:r>
      <w:r w:rsidR="004E5E82" w:rsidRPr="00664975">
        <w:fldChar w:fldCharType="separate"/>
      </w:r>
      <w:r w:rsidR="0097205F" w:rsidRPr="00664975">
        <w:rPr>
          <w:szCs w:val="24"/>
        </w:rPr>
        <w:t>A</w:t>
      </w:r>
      <w:r w:rsidR="0097205F">
        <w:rPr>
          <w:szCs w:val="24"/>
        </w:rPr>
        <w:t>3</w:t>
      </w:r>
      <w:r w:rsidR="004E5E82" w:rsidRPr="00664975">
        <w:fldChar w:fldCharType="end"/>
      </w:r>
      <w:r w:rsidR="009A7618" w:rsidRPr="00664975">
        <w:t>]</w:t>
      </w:r>
      <w:r w:rsidR="00D04784" w:rsidRPr="00664975">
        <w:t xml:space="preserve"> </w:t>
      </w:r>
      <w:r w:rsidR="009A7618" w:rsidRPr="00664975">
        <w:t>is applicable to NCTS. Any deviation or NCTS specific information is specified below.</w:t>
      </w:r>
    </w:p>
    <w:p w14:paraId="79FCB13E" w14:textId="77777777" w:rsidR="009A7618" w:rsidRPr="00664975" w:rsidRDefault="009A7618">
      <w:pPr>
        <w:pStyle w:val="Heading2"/>
        <w:tabs>
          <w:tab w:val="num" w:pos="900"/>
        </w:tabs>
      </w:pPr>
      <w:bookmarkStart w:id="2199" w:name="_Toc473825694"/>
      <w:bookmarkStart w:id="2200" w:name="_Toc77048942"/>
      <w:bookmarkStart w:id="2201" w:name="_Toc157933252"/>
      <w:bookmarkStart w:id="2202" w:name="_Toc285707602"/>
      <w:bookmarkStart w:id="2203" w:name="_Toc285708668"/>
      <w:bookmarkStart w:id="2204" w:name="_Toc416167740"/>
      <w:bookmarkStart w:id="2205" w:name="_Toc45648962"/>
      <w:bookmarkStart w:id="2206" w:name="_Toc46393067"/>
      <w:bookmarkStart w:id="2207" w:name="_Toc473625751"/>
      <w:bookmarkStart w:id="2208" w:name="_Toc473732615"/>
      <w:bookmarkStart w:id="2209" w:name="_Ref473822403"/>
      <w:bookmarkStart w:id="2210" w:name="_Toc473825706"/>
      <w:bookmarkStart w:id="2211" w:name="_Ref474297130"/>
      <w:bookmarkStart w:id="2212" w:name="_Ref474297137"/>
      <w:bookmarkStart w:id="2213" w:name="_Ref474568268"/>
      <w:r w:rsidRPr="00664975">
        <w:t>Approach</w:t>
      </w:r>
      <w:bookmarkEnd w:id="2199"/>
      <w:bookmarkEnd w:id="2200"/>
      <w:bookmarkEnd w:id="2201"/>
      <w:bookmarkEnd w:id="2202"/>
      <w:bookmarkEnd w:id="2203"/>
      <w:bookmarkEnd w:id="2204"/>
      <w:bookmarkEnd w:id="2205"/>
      <w:bookmarkEnd w:id="2206"/>
    </w:p>
    <w:p w14:paraId="6E28910E" w14:textId="7A767245" w:rsidR="006C7811" w:rsidRPr="00664975" w:rsidRDefault="00570ED3">
      <w:pPr>
        <w:pStyle w:val="bullet"/>
        <w:ind w:left="0"/>
      </w:pPr>
      <w:bookmarkStart w:id="2214" w:name="_Toc413474192"/>
      <w:bookmarkStart w:id="2215" w:name="_Toc472401177"/>
      <w:bookmarkStart w:id="2216" w:name="_Toc473625741"/>
      <w:r w:rsidRPr="00664975">
        <w:t>Sub-</w:t>
      </w:r>
      <w:r w:rsidR="009A7618" w:rsidRPr="00664975">
        <w:t xml:space="preserve"> Section V.1</w:t>
      </w:r>
      <w:r w:rsidRPr="00664975">
        <w:t xml:space="preserve"> from</w:t>
      </w:r>
      <w:r w:rsidR="009A7618" w:rsidRPr="00664975">
        <w:t xml:space="preserve"> </w:t>
      </w:r>
      <w:r w:rsidR="00F21B85" w:rsidRPr="00664975">
        <w:t>DDCOM</w:t>
      </w:r>
      <w:r w:rsidR="009A7618" w:rsidRPr="00664975">
        <w:t xml:space="preserve"> [</w:t>
      </w:r>
      <w:r w:rsidR="004E5E82" w:rsidRPr="00664975">
        <w:fldChar w:fldCharType="begin"/>
      </w:r>
      <w:r w:rsidR="004E5E82" w:rsidRPr="00664975">
        <w:instrText xml:space="preserve"> REF  DDCOM \h  \* MERGEFORMAT </w:instrText>
      </w:r>
      <w:r w:rsidR="004E5E82" w:rsidRPr="00664975">
        <w:fldChar w:fldCharType="separate"/>
      </w:r>
      <w:r w:rsidR="0097205F" w:rsidRPr="00664975">
        <w:rPr>
          <w:szCs w:val="24"/>
        </w:rPr>
        <w:t>A</w:t>
      </w:r>
      <w:r w:rsidR="0097205F">
        <w:rPr>
          <w:szCs w:val="24"/>
        </w:rPr>
        <w:t>3</w:t>
      </w:r>
      <w:r w:rsidR="004E5E82" w:rsidRPr="00664975">
        <w:fldChar w:fldCharType="end"/>
      </w:r>
      <w:r w:rsidR="009A7618" w:rsidRPr="00664975">
        <w:t>] is applicable to NCTS.</w:t>
      </w:r>
    </w:p>
    <w:p w14:paraId="2551B7E7" w14:textId="437A1188" w:rsidR="009A7618" w:rsidRPr="00664975" w:rsidRDefault="009A7618">
      <w:pPr>
        <w:pStyle w:val="Heading2"/>
        <w:tabs>
          <w:tab w:val="num" w:pos="900"/>
        </w:tabs>
      </w:pPr>
      <w:bookmarkStart w:id="2217" w:name="_Toc285707603"/>
      <w:bookmarkStart w:id="2218" w:name="_Toc285708669"/>
      <w:bookmarkStart w:id="2219" w:name="_Toc416167741"/>
      <w:bookmarkStart w:id="2220" w:name="_Ref6575148"/>
      <w:bookmarkStart w:id="2221" w:name="_Toc45648963"/>
      <w:bookmarkStart w:id="2222" w:name="_Toc46393068"/>
      <w:bookmarkEnd w:id="2214"/>
      <w:bookmarkEnd w:id="2215"/>
      <w:bookmarkEnd w:id="2216"/>
      <w:r w:rsidRPr="00664975">
        <w:t>Exceptio</w:t>
      </w:r>
      <w:r w:rsidR="00BE43B8" w:rsidRPr="00664975">
        <w:t>n</w:t>
      </w:r>
      <w:r w:rsidRPr="00664975">
        <w:t xml:space="preserve"> Handling</w:t>
      </w:r>
      <w:bookmarkEnd w:id="2217"/>
      <w:bookmarkEnd w:id="2218"/>
      <w:bookmarkEnd w:id="2219"/>
      <w:bookmarkEnd w:id="2220"/>
      <w:bookmarkEnd w:id="2221"/>
      <w:bookmarkEnd w:id="2222"/>
    </w:p>
    <w:p w14:paraId="4B08EF76" w14:textId="403E2874" w:rsidR="009A7618" w:rsidRPr="00664975" w:rsidRDefault="00696B36">
      <w:r w:rsidRPr="00664975">
        <w:t>Section</w:t>
      </w:r>
      <w:r w:rsidR="004C5ADB" w:rsidRPr="00664975">
        <w:t>s</w:t>
      </w:r>
      <w:r w:rsidRPr="00664975">
        <w:t xml:space="preserve"> V3 and V5</w:t>
      </w:r>
      <w:r w:rsidR="009A7618" w:rsidRPr="00664975">
        <w:t xml:space="preserve"> of </w:t>
      </w:r>
      <w:r w:rsidRPr="00664975">
        <w:t>DDCOM</w:t>
      </w:r>
      <w:r w:rsidR="009A7618" w:rsidRPr="00664975">
        <w:t xml:space="preserve"> [</w:t>
      </w:r>
      <w:r w:rsidR="004E5E82" w:rsidRPr="00664975">
        <w:fldChar w:fldCharType="begin"/>
      </w:r>
      <w:r w:rsidR="004E5E82" w:rsidRPr="00664975">
        <w:instrText xml:space="preserve"> REF  DDCOM \h  \* MERGEFORMAT </w:instrText>
      </w:r>
      <w:r w:rsidR="004E5E82" w:rsidRPr="00664975">
        <w:fldChar w:fldCharType="separate"/>
      </w:r>
      <w:r w:rsidR="0097205F" w:rsidRPr="00664975">
        <w:rPr>
          <w:szCs w:val="24"/>
        </w:rPr>
        <w:t>A</w:t>
      </w:r>
      <w:r w:rsidR="0097205F">
        <w:rPr>
          <w:szCs w:val="24"/>
        </w:rPr>
        <w:t>3</w:t>
      </w:r>
      <w:r w:rsidR="004E5E82" w:rsidRPr="00664975">
        <w:fldChar w:fldCharType="end"/>
      </w:r>
      <w:r w:rsidR="009A7618" w:rsidRPr="00664975">
        <w:t xml:space="preserve">] </w:t>
      </w:r>
      <w:r w:rsidR="009610FE" w:rsidRPr="00664975">
        <w:t>are</w:t>
      </w:r>
      <w:r w:rsidR="009A7618" w:rsidRPr="00664975">
        <w:t xml:space="preserve"> applicable to </w:t>
      </w:r>
      <w:r w:rsidR="00632B0A" w:rsidRPr="00664975">
        <w:t>NCTS</w:t>
      </w:r>
      <w:r w:rsidR="003D46F3" w:rsidRPr="00664975">
        <w:t>-P5</w:t>
      </w:r>
      <w:r w:rsidR="00277907" w:rsidRPr="00664975">
        <w:t xml:space="preserve"> and define the exception handling mechanism and principles. Th</w:t>
      </w:r>
      <w:r w:rsidR="00730903" w:rsidRPr="00664975">
        <w:t>ese</w:t>
      </w:r>
      <w:r w:rsidR="00277907" w:rsidRPr="00664975">
        <w:t xml:space="preserve"> section</w:t>
      </w:r>
      <w:r w:rsidR="00730903" w:rsidRPr="00664975">
        <w:t>s</w:t>
      </w:r>
      <w:r w:rsidR="00277907" w:rsidRPr="00664975">
        <w:t xml:space="preserve"> define what shall be implemented for NCTS-P5 in terms </w:t>
      </w:r>
      <w:r w:rsidR="00C94A63" w:rsidRPr="00664975">
        <w:t xml:space="preserve">of </w:t>
      </w:r>
      <w:r w:rsidR="00277907" w:rsidRPr="00664975">
        <w:t>exception handling both after and during Transition Period.</w:t>
      </w:r>
      <w:r w:rsidR="009A7618" w:rsidRPr="00664975">
        <w:t xml:space="preserve"> </w:t>
      </w:r>
      <w:r w:rsidR="00730903" w:rsidRPr="00664975">
        <w:t>It</w:t>
      </w:r>
      <w:r w:rsidR="009A7618" w:rsidRPr="00664975">
        <w:t xml:space="preserve"> should be noted that for NCTS External Domain the following messages are used to report functional errors:</w:t>
      </w:r>
    </w:p>
    <w:p w14:paraId="4FB82E01" w14:textId="722430ED" w:rsidR="009A7618" w:rsidRPr="00664975" w:rsidRDefault="00FA4DDB" w:rsidP="00A755BC">
      <w:pPr>
        <w:numPr>
          <w:ilvl w:val="0"/>
          <w:numId w:val="15"/>
        </w:numPr>
        <w:spacing w:before="0"/>
        <w:ind w:left="714" w:hanging="357"/>
      </w:pPr>
      <w:r w:rsidRPr="00664975">
        <w:t>Rejection from</w:t>
      </w:r>
      <w:r w:rsidR="002801C1" w:rsidRPr="00664975">
        <w:t xml:space="preserve"> </w:t>
      </w:r>
      <w:r w:rsidRPr="00664975">
        <w:t>Office of</w:t>
      </w:r>
      <w:r w:rsidR="002801C1" w:rsidRPr="00664975">
        <w:t xml:space="preserve"> Departure</w:t>
      </w:r>
      <w:r w:rsidR="009A7618" w:rsidRPr="00664975">
        <w:t xml:space="preserve"> </w:t>
      </w:r>
      <w:r w:rsidR="009A7618" w:rsidRPr="00664975">
        <w:tab/>
        <w:t>(</w:t>
      </w:r>
      <w:r w:rsidR="00AF4454" w:rsidRPr="00664975">
        <w:t>IE0</w:t>
      </w:r>
      <w:r w:rsidR="004D3622" w:rsidRPr="00664975">
        <w:t>5</w:t>
      </w:r>
      <w:r w:rsidR="00AF4454" w:rsidRPr="00664975">
        <w:t>6</w:t>
      </w:r>
      <w:r w:rsidR="009A7618" w:rsidRPr="00664975">
        <w:t xml:space="preserve">: </w:t>
      </w:r>
      <w:r w:rsidR="002801C1" w:rsidRPr="00664975">
        <w:t>E_DEP_REJ</w:t>
      </w:r>
      <w:r w:rsidR="009A7618" w:rsidRPr="00664975">
        <w:t>)</w:t>
      </w:r>
      <w:r w:rsidR="00A7181F" w:rsidRPr="00664975">
        <w:t>;</w:t>
      </w:r>
    </w:p>
    <w:p w14:paraId="67C9C077" w14:textId="54E502D3" w:rsidR="009A7618" w:rsidRPr="00664975" w:rsidRDefault="00FA4DDB" w:rsidP="00A755BC">
      <w:pPr>
        <w:numPr>
          <w:ilvl w:val="0"/>
          <w:numId w:val="15"/>
        </w:numPr>
        <w:spacing w:before="0"/>
        <w:ind w:left="714" w:hanging="357"/>
      </w:pPr>
      <w:r w:rsidRPr="00664975">
        <w:t>Rejection from</w:t>
      </w:r>
      <w:r w:rsidR="004E5A74" w:rsidRPr="00664975">
        <w:t xml:space="preserve"> </w:t>
      </w:r>
      <w:r w:rsidRPr="00664975">
        <w:t>Office of</w:t>
      </w:r>
      <w:r w:rsidR="004E5A74" w:rsidRPr="00664975">
        <w:t xml:space="preserve"> Destination</w:t>
      </w:r>
      <w:r w:rsidR="009A7618" w:rsidRPr="00664975">
        <w:t xml:space="preserve"> (</w:t>
      </w:r>
      <w:r w:rsidR="00A01446" w:rsidRPr="00664975">
        <w:t>IE05</w:t>
      </w:r>
      <w:r w:rsidR="00BF6903" w:rsidRPr="00664975">
        <w:t>7</w:t>
      </w:r>
      <w:r w:rsidR="009A7618" w:rsidRPr="00664975">
        <w:t xml:space="preserve">: </w:t>
      </w:r>
      <w:r w:rsidR="004E5A74" w:rsidRPr="00664975">
        <w:t>E_DES_REJ</w:t>
      </w:r>
      <w:r w:rsidR="009A7618" w:rsidRPr="00664975">
        <w:t>)</w:t>
      </w:r>
      <w:r w:rsidR="00A7181F" w:rsidRPr="00664975">
        <w:t>.</w:t>
      </w:r>
    </w:p>
    <w:p w14:paraId="54295665" w14:textId="77777777" w:rsidR="009A7618" w:rsidRPr="00664975" w:rsidRDefault="009A7618">
      <w:pPr>
        <w:pStyle w:val="Heading2"/>
        <w:tabs>
          <w:tab w:val="num" w:pos="900"/>
        </w:tabs>
      </w:pPr>
      <w:bookmarkStart w:id="2223" w:name="_Toc157933261"/>
      <w:bookmarkStart w:id="2224" w:name="_Toc158615621"/>
      <w:bookmarkStart w:id="2225" w:name="_Toc159147192"/>
      <w:bookmarkStart w:id="2226" w:name="_Toc176511577"/>
      <w:bookmarkStart w:id="2227" w:name="_Toc285707604"/>
      <w:bookmarkStart w:id="2228" w:name="_Toc285708670"/>
      <w:bookmarkStart w:id="2229" w:name="_Toc416167742"/>
      <w:bookmarkStart w:id="2230" w:name="_Toc45648964"/>
      <w:bookmarkStart w:id="2231" w:name="_Toc46393069"/>
      <w:r w:rsidRPr="00664975">
        <w:t>Constraints</w:t>
      </w:r>
      <w:bookmarkEnd w:id="2223"/>
      <w:bookmarkEnd w:id="2224"/>
      <w:bookmarkEnd w:id="2225"/>
      <w:bookmarkEnd w:id="2226"/>
      <w:bookmarkEnd w:id="2227"/>
      <w:bookmarkEnd w:id="2228"/>
      <w:bookmarkEnd w:id="2229"/>
      <w:bookmarkEnd w:id="2230"/>
      <w:bookmarkEnd w:id="2231"/>
    </w:p>
    <w:p w14:paraId="50E43CB4" w14:textId="77777777" w:rsidR="009A7618" w:rsidRPr="00664975" w:rsidRDefault="009A7618">
      <w:pPr>
        <w:pStyle w:val="Heading3"/>
      </w:pPr>
      <w:bookmarkStart w:id="2232" w:name="_Toc157933262"/>
      <w:bookmarkStart w:id="2233" w:name="_Toc158615622"/>
      <w:bookmarkStart w:id="2234" w:name="_Toc159147193"/>
      <w:bookmarkStart w:id="2235" w:name="_Toc176511578"/>
      <w:bookmarkStart w:id="2236" w:name="_Toc285707605"/>
      <w:bookmarkStart w:id="2237" w:name="_Toc285708671"/>
      <w:bookmarkStart w:id="2238" w:name="_Toc416167743"/>
      <w:bookmarkStart w:id="2239" w:name="_Toc45648965"/>
      <w:bookmarkStart w:id="2240" w:name="_Toc46393070"/>
      <w:r w:rsidRPr="00664975">
        <w:t>Introduction</w:t>
      </w:r>
      <w:bookmarkEnd w:id="2232"/>
      <w:bookmarkEnd w:id="2233"/>
      <w:bookmarkEnd w:id="2234"/>
      <w:bookmarkEnd w:id="2235"/>
      <w:bookmarkEnd w:id="2236"/>
      <w:bookmarkEnd w:id="2237"/>
      <w:bookmarkEnd w:id="2238"/>
      <w:bookmarkEnd w:id="2239"/>
      <w:bookmarkEnd w:id="2240"/>
    </w:p>
    <w:p w14:paraId="5EF9A153" w14:textId="77777777" w:rsidR="009A7618" w:rsidRPr="00664975" w:rsidRDefault="009A7618">
      <w:r w:rsidRPr="00664975">
        <w:t>This section describes constraints that National Applications must fulfil in order to participate in one of the Customs systems. The following types of constraints are considered:</w:t>
      </w:r>
    </w:p>
    <w:p w14:paraId="29AEE87C" w14:textId="77777777" w:rsidR="009A7618" w:rsidRPr="00664975" w:rsidRDefault="009A7618" w:rsidP="00E310AD">
      <w:pPr>
        <w:numPr>
          <w:ilvl w:val="0"/>
          <w:numId w:val="3"/>
        </w:numPr>
        <w:spacing w:before="0"/>
        <w:ind w:left="924" w:hanging="357"/>
      </w:pPr>
      <w:r w:rsidRPr="00664975">
        <w:t>Performance constraints.</w:t>
      </w:r>
    </w:p>
    <w:p w14:paraId="3619B623" w14:textId="77777777" w:rsidR="009A7618" w:rsidRPr="00664975" w:rsidRDefault="009A7618" w:rsidP="00E310AD">
      <w:pPr>
        <w:numPr>
          <w:ilvl w:val="0"/>
          <w:numId w:val="3"/>
        </w:numPr>
        <w:spacing w:before="0"/>
        <w:ind w:left="924" w:hanging="357"/>
      </w:pPr>
      <w:r w:rsidRPr="00664975">
        <w:t>Timing constraints.</w:t>
      </w:r>
    </w:p>
    <w:p w14:paraId="136D356F" w14:textId="77777777" w:rsidR="009A7618" w:rsidRPr="00664975" w:rsidRDefault="009A7618" w:rsidP="00E310AD">
      <w:pPr>
        <w:numPr>
          <w:ilvl w:val="0"/>
          <w:numId w:val="3"/>
        </w:numPr>
        <w:spacing w:before="0"/>
        <w:ind w:left="924" w:hanging="357"/>
      </w:pPr>
      <w:r w:rsidRPr="00664975">
        <w:t>Availability constraints.</w:t>
      </w:r>
    </w:p>
    <w:p w14:paraId="5FA79932" w14:textId="77777777" w:rsidR="009A7618" w:rsidRPr="00664975" w:rsidRDefault="009A7618">
      <w:pPr>
        <w:pStyle w:val="Heading3"/>
      </w:pPr>
      <w:bookmarkStart w:id="2241" w:name="_Toc157933263"/>
      <w:bookmarkStart w:id="2242" w:name="_Toc158615623"/>
      <w:bookmarkStart w:id="2243" w:name="_Toc159147194"/>
      <w:bookmarkStart w:id="2244" w:name="_Toc176511579"/>
      <w:bookmarkStart w:id="2245" w:name="_Toc285707606"/>
      <w:bookmarkStart w:id="2246" w:name="_Toc285708672"/>
      <w:bookmarkStart w:id="2247" w:name="_Toc416167744"/>
      <w:bookmarkStart w:id="2248" w:name="_Toc45648966"/>
      <w:bookmarkStart w:id="2249" w:name="_Toc46393071"/>
      <w:r w:rsidRPr="00664975">
        <w:t>Performance Constraints</w:t>
      </w:r>
      <w:bookmarkEnd w:id="2241"/>
      <w:bookmarkEnd w:id="2242"/>
      <w:bookmarkEnd w:id="2243"/>
      <w:bookmarkEnd w:id="2244"/>
      <w:bookmarkEnd w:id="2245"/>
      <w:bookmarkEnd w:id="2246"/>
      <w:bookmarkEnd w:id="2247"/>
      <w:bookmarkEnd w:id="2248"/>
      <w:bookmarkEnd w:id="2249"/>
    </w:p>
    <w:p w14:paraId="3BAD0402" w14:textId="557ED32D" w:rsidR="009A7618" w:rsidRPr="00664975" w:rsidRDefault="00996F48">
      <w:r w:rsidRPr="00664975">
        <w:t>Section</w:t>
      </w:r>
      <w:r w:rsidR="009A7618" w:rsidRPr="00664975">
        <w:t xml:space="preserve"> V.</w:t>
      </w:r>
      <w:r w:rsidR="002864BE" w:rsidRPr="00664975">
        <w:t>6</w:t>
      </w:r>
      <w:r w:rsidR="009A7618" w:rsidRPr="00664975">
        <w:t xml:space="preserve">.2 of </w:t>
      </w:r>
      <w:r w:rsidR="00F21B85" w:rsidRPr="00664975">
        <w:t>DDCOM</w:t>
      </w:r>
      <w:r w:rsidR="009A7618" w:rsidRPr="00664975">
        <w:t xml:space="preserve"> </w:t>
      </w:r>
      <w:r w:rsidR="00497BF4" w:rsidRPr="00664975">
        <w:t>[</w:t>
      </w:r>
      <w:r w:rsidR="004E5E82" w:rsidRPr="00664975">
        <w:fldChar w:fldCharType="begin"/>
      </w:r>
      <w:r w:rsidR="004E5E82" w:rsidRPr="00664975">
        <w:instrText xml:space="preserve"> REF  DDCOM \h  \* MERGEFORMAT </w:instrText>
      </w:r>
      <w:r w:rsidR="004E5E82" w:rsidRPr="00664975">
        <w:fldChar w:fldCharType="separate"/>
      </w:r>
      <w:r w:rsidR="0097205F" w:rsidRPr="00664975">
        <w:rPr>
          <w:szCs w:val="24"/>
        </w:rPr>
        <w:t>A</w:t>
      </w:r>
      <w:r w:rsidR="0097205F">
        <w:rPr>
          <w:szCs w:val="24"/>
        </w:rPr>
        <w:t>3</w:t>
      </w:r>
      <w:r w:rsidR="004E5E82" w:rsidRPr="00664975">
        <w:fldChar w:fldCharType="end"/>
      </w:r>
      <w:r w:rsidR="00497BF4" w:rsidRPr="00664975">
        <w:t xml:space="preserve">] </w:t>
      </w:r>
      <w:r w:rsidR="009A7618" w:rsidRPr="00664975">
        <w:t>is applicable to NCTS.</w:t>
      </w:r>
    </w:p>
    <w:p w14:paraId="777F8954" w14:textId="77777777" w:rsidR="009A7618" w:rsidRPr="00664975" w:rsidRDefault="009A7618">
      <w:pPr>
        <w:pStyle w:val="Heading3"/>
      </w:pPr>
      <w:bookmarkStart w:id="2250" w:name="_Toc158615624"/>
      <w:bookmarkStart w:id="2251" w:name="_Toc159147195"/>
      <w:bookmarkStart w:id="2252" w:name="_Toc176511580"/>
      <w:bookmarkStart w:id="2253" w:name="_Toc285707607"/>
      <w:bookmarkStart w:id="2254" w:name="_Toc285708673"/>
      <w:bookmarkStart w:id="2255" w:name="_Toc416167745"/>
      <w:bookmarkStart w:id="2256" w:name="_Toc45648967"/>
      <w:bookmarkStart w:id="2257" w:name="_Toc46393072"/>
      <w:r w:rsidRPr="00664975">
        <w:t>Timing constraints</w:t>
      </w:r>
      <w:bookmarkEnd w:id="2250"/>
      <w:bookmarkEnd w:id="2251"/>
      <w:bookmarkEnd w:id="2252"/>
      <w:bookmarkEnd w:id="2253"/>
      <w:bookmarkEnd w:id="2254"/>
      <w:bookmarkEnd w:id="2255"/>
      <w:bookmarkEnd w:id="2256"/>
      <w:bookmarkEnd w:id="2257"/>
    </w:p>
    <w:p w14:paraId="72C45C17" w14:textId="080052EB" w:rsidR="009A7618" w:rsidRPr="00664975" w:rsidRDefault="009A7618">
      <w:pPr>
        <w:spacing w:before="120"/>
      </w:pPr>
      <w:r w:rsidRPr="00664975">
        <w:t xml:space="preserve">See </w:t>
      </w:r>
      <w:r w:rsidR="00462E46" w:rsidRPr="00664975">
        <w:fldChar w:fldCharType="begin"/>
      </w:r>
      <w:r w:rsidR="00462E46" w:rsidRPr="00664975">
        <w:instrText xml:space="preserve"> REF _Ref257028682 \r \h </w:instrText>
      </w:r>
      <w:r w:rsidR="00462E46" w:rsidRPr="00664975">
        <w:fldChar w:fldCharType="separate"/>
      </w:r>
      <w:r w:rsidR="0097205F">
        <w:t>III.VI</w:t>
      </w:r>
      <w:r w:rsidR="00462E46" w:rsidRPr="00664975">
        <w:fldChar w:fldCharType="end"/>
      </w:r>
      <w:r w:rsidR="00B06035" w:rsidRPr="00664975">
        <w:t xml:space="preserve"> </w:t>
      </w:r>
      <w:r w:rsidR="008D1624" w:rsidRPr="00664975">
        <w:t xml:space="preserve">of this document </w:t>
      </w:r>
      <w:r w:rsidRPr="00664975">
        <w:t>for the timing constraints applicable to NCTS.</w:t>
      </w:r>
    </w:p>
    <w:p w14:paraId="720DD2DE" w14:textId="77777777" w:rsidR="009A7618" w:rsidRPr="00664975" w:rsidRDefault="009A7618">
      <w:pPr>
        <w:pStyle w:val="Heading3"/>
      </w:pPr>
      <w:bookmarkStart w:id="2258" w:name="_Toc157933265"/>
      <w:bookmarkStart w:id="2259" w:name="_Toc158615625"/>
      <w:bookmarkStart w:id="2260" w:name="_Toc159147196"/>
      <w:bookmarkStart w:id="2261" w:name="_Toc176511581"/>
      <w:bookmarkStart w:id="2262" w:name="_Toc285707608"/>
      <w:bookmarkStart w:id="2263" w:name="_Toc285708674"/>
      <w:bookmarkStart w:id="2264" w:name="_Toc416167746"/>
      <w:bookmarkStart w:id="2265" w:name="_Toc45648968"/>
      <w:bookmarkStart w:id="2266" w:name="_Toc46393073"/>
      <w:r w:rsidRPr="00664975">
        <w:t>Availability Constraints</w:t>
      </w:r>
      <w:bookmarkEnd w:id="2258"/>
      <w:bookmarkEnd w:id="2259"/>
      <w:bookmarkEnd w:id="2260"/>
      <w:bookmarkEnd w:id="2261"/>
      <w:bookmarkEnd w:id="2262"/>
      <w:bookmarkEnd w:id="2263"/>
      <w:bookmarkEnd w:id="2264"/>
      <w:bookmarkEnd w:id="2265"/>
      <w:bookmarkEnd w:id="2266"/>
    </w:p>
    <w:p w14:paraId="175F79E0" w14:textId="49A38FF0" w:rsidR="009A7618" w:rsidRPr="00664975" w:rsidRDefault="00996F48">
      <w:r w:rsidRPr="00664975">
        <w:t>Section</w:t>
      </w:r>
      <w:r w:rsidR="009A7618" w:rsidRPr="00664975">
        <w:t xml:space="preserve"> V.</w:t>
      </w:r>
      <w:r w:rsidR="00FE4CB2" w:rsidRPr="00664975">
        <w:t>6</w:t>
      </w:r>
      <w:r w:rsidR="009A7618" w:rsidRPr="00664975">
        <w:t xml:space="preserve">.4 of </w:t>
      </w:r>
      <w:r w:rsidR="00F21B85" w:rsidRPr="00664975">
        <w:t>DDCOM</w:t>
      </w:r>
      <w:r w:rsidR="009A7618" w:rsidRPr="00664975">
        <w:t xml:space="preserve"> </w:t>
      </w:r>
      <w:r w:rsidR="00847F3F" w:rsidRPr="00664975">
        <w:t>[</w:t>
      </w:r>
      <w:r w:rsidR="004E5E82" w:rsidRPr="00664975">
        <w:fldChar w:fldCharType="begin"/>
      </w:r>
      <w:r w:rsidR="004E5E82" w:rsidRPr="00664975">
        <w:instrText xml:space="preserve"> REF  DDCOM \h  \* MERGEFORMAT </w:instrText>
      </w:r>
      <w:r w:rsidR="004E5E82" w:rsidRPr="00664975">
        <w:fldChar w:fldCharType="separate"/>
      </w:r>
      <w:r w:rsidR="0097205F" w:rsidRPr="00664975">
        <w:rPr>
          <w:szCs w:val="24"/>
        </w:rPr>
        <w:t>A</w:t>
      </w:r>
      <w:r w:rsidR="0097205F">
        <w:rPr>
          <w:szCs w:val="24"/>
        </w:rPr>
        <w:t>3</w:t>
      </w:r>
      <w:r w:rsidR="004E5E82" w:rsidRPr="00664975">
        <w:fldChar w:fldCharType="end"/>
      </w:r>
      <w:r w:rsidR="00847F3F" w:rsidRPr="00664975">
        <w:t xml:space="preserve">] </w:t>
      </w:r>
      <w:r w:rsidR="009A7618" w:rsidRPr="00664975">
        <w:t>is applicable to NCTS.</w:t>
      </w:r>
    </w:p>
    <w:p w14:paraId="44D33727" w14:textId="77777777" w:rsidR="009A7618" w:rsidRPr="00664975" w:rsidRDefault="009A7618">
      <w:pPr>
        <w:pStyle w:val="Heading3"/>
      </w:pPr>
      <w:bookmarkStart w:id="2267" w:name="_Toc285707609"/>
      <w:bookmarkStart w:id="2268" w:name="_Toc285708675"/>
      <w:bookmarkStart w:id="2269" w:name="_Toc416167747"/>
      <w:bookmarkStart w:id="2270" w:name="_Toc45648969"/>
      <w:bookmarkStart w:id="2271" w:name="_Toc46393074"/>
      <w:r w:rsidRPr="00664975">
        <w:t>Suspension of sending messages</w:t>
      </w:r>
      <w:bookmarkEnd w:id="2267"/>
      <w:bookmarkEnd w:id="2268"/>
      <w:bookmarkEnd w:id="2269"/>
      <w:bookmarkEnd w:id="2270"/>
      <w:bookmarkEnd w:id="2271"/>
    </w:p>
    <w:p w14:paraId="75F7B685" w14:textId="32FA44F4" w:rsidR="0028223A" w:rsidRPr="00664975" w:rsidRDefault="009A7618" w:rsidP="00CB0CF0">
      <w:pPr>
        <w:spacing w:after="240"/>
        <w:jc w:val="left"/>
      </w:pPr>
      <w:r w:rsidRPr="00664975">
        <w:t xml:space="preserve">The following </w:t>
      </w:r>
      <w:r w:rsidR="002C34AE" w:rsidRPr="00664975">
        <w:t xml:space="preserve">table identifies, </w:t>
      </w:r>
      <w:r w:rsidRPr="00664975">
        <w:t>which messages should not be sent to an NA when each of the following specific Business Services is unavailable at that NA.</w:t>
      </w:r>
      <w:r w:rsidR="008F79E0" w:rsidRPr="00664975">
        <w:br/>
        <w:t xml:space="preserve">The Suspension of sending messages must apply only in case of System Unavailability Type “N” </w:t>
      </w:r>
      <w:r w:rsidR="008E7F85" w:rsidRPr="00664975">
        <w:t xml:space="preserve">(i.e. </w:t>
      </w:r>
      <w:r w:rsidR="008E7F85" w:rsidRPr="00664975">
        <w:rPr>
          <w:i/>
          <w:u w:val="single"/>
        </w:rPr>
        <w:t>permanent</w:t>
      </w:r>
      <w:r w:rsidR="008E7F85" w:rsidRPr="00664975">
        <w:t xml:space="preserve"> unavailability) </w:t>
      </w:r>
      <w:r w:rsidR="008F79E0" w:rsidRPr="00664975">
        <w:t xml:space="preserve">as described in II.2.2.4 of </w:t>
      </w:r>
      <w:r w:rsidR="00575278" w:rsidRPr="00664975">
        <w:t>DDCOM [</w:t>
      </w:r>
      <w:r w:rsidR="004E5E82" w:rsidRPr="00664975">
        <w:fldChar w:fldCharType="begin"/>
      </w:r>
      <w:r w:rsidR="004E5E82" w:rsidRPr="00664975">
        <w:instrText xml:space="preserve"> REF  DDCOM \h  \* MERGEFORMAT </w:instrText>
      </w:r>
      <w:r w:rsidR="004E5E82" w:rsidRPr="00664975">
        <w:fldChar w:fldCharType="separate"/>
      </w:r>
      <w:r w:rsidR="0097205F" w:rsidRPr="00664975">
        <w:rPr>
          <w:szCs w:val="24"/>
        </w:rPr>
        <w:t>A</w:t>
      </w:r>
      <w:r w:rsidR="0097205F">
        <w:rPr>
          <w:szCs w:val="24"/>
        </w:rPr>
        <w:t>3</w:t>
      </w:r>
      <w:r w:rsidR="004E5E82" w:rsidRPr="00664975">
        <w:fldChar w:fldCharType="end"/>
      </w:r>
      <w:r w:rsidR="00575278" w:rsidRPr="00664975">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3421"/>
        <w:gridCol w:w="5651"/>
      </w:tblGrid>
      <w:tr w:rsidR="00A04F99" w:rsidRPr="00664975" w14:paraId="617E1312" w14:textId="77777777" w:rsidTr="00A04F99">
        <w:trPr>
          <w:tblHeader/>
          <w:jc w:val="center"/>
        </w:trPr>
        <w:tc>
          <w:tcPr>
            <w:tcW w:w="3421" w:type="dxa"/>
            <w:shd w:val="clear" w:color="auto" w:fill="FFFFFF" w:themeFill="background1"/>
          </w:tcPr>
          <w:p w14:paraId="3F78173E" w14:textId="77777777" w:rsidR="00A04F99" w:rsidRPr="00664975" w:rsidRDefault="00A04F99" w:rsidP="00DE1F34">
            <w:pPr>
              <w:spacing w:before="0"/>
              <w:rPr>
                <w:b/>
              </w:rPr>
            </w:pPr>
            <w:r w:rsidRPr="00664975">
              <w:rPr>
                <w:b/>
              </w:rPr>
              <w:lastRenderedPageBreak/>
              <w:t>Technical code</w:t>
            </w:r>
          </w:p>
        </w:tc>
        <w:tc>
          <w:tcPr>
            <w:tcW w:w="5651" w:type="dxa"/>
            <w:shd w:val="clear" w:color="auto" w:fill="FFFFFF" w:themeFill="background1"/>
          </w:tcPr>
          <w:p w14:paraId="7D2076E4" w14:textId="77777777" w:rsidR="00A04F99" w:rsidRPr="00664975" w:rsidRDefault="00A04F99" w:rsidP="00DE1F34">
            <w:pPr>
              <w:spacing w:before="0"/>
              <w:rPr>
                <w:b/>
              </w:rPr>
            </w:pPr>
            <w:r w:rsidRPr="00664975">
              <w:rPr>
                <w:b/>
              </w:rPr>
              <w:t>Messages</w:t>
            </w:r>
          </w:p>
        </w:tc>
      </w:tr>
      <w:tr w:rsidR="00BB5BB2" w:rsidRPr="00664975" w14:paraId="43A152EC" w14:textId="77777777" w:rsidTr="00A04F99">
        <w:trPr>
          <w:tblHeader/>
          <w:jc w:val="center"/>
        </w:trPr>
        <w:tc>
          <w:tcPr>
            <w:tcW w:w="3421" w:type="dxa"/>
            <w:shd w:val="clear" w:color="auto" w:fill="FFFFFF" w:themeFill="background1"/>
          </w:tcPr>
          <w:p w14:paraId="134CD7FC" w14:textId="432012D9" w:rsidR="00BB5BB2" w:rsidRPr="00664975" w:rsidRDefault="009329BB" w:rsidP="00DE1F34">
            <w:pPr>
              <w:spacing w:before="0"/>
              <w:rPr>
                <w:b/>
              </w:rPr>
            </w:pPr>
            <w:r w:rsidRPr="00664975">
              <w:rPr>
                <w:b/>
              </w:rPr>
              <w:t>A – All</w:t>
            </w:r>
          </w:p>
        </w:tc>
        <w:tc>
          <w:tcPr>
            <w:tcW w:w="5651" w:type="dxa"/>
            <w:shd w:val="clear" w:color="auto" w:fill="FFFFFF" w:themeFill="background1"/>
          </w:tcPr>
          <w:p w14:paraId="06068823" w14:textId="166DFFF7" w:rsidR="00BB5BB2" w:rsidRPr="00664975" w:rsidRDefault="00C81A56" w:rsidP="00DE1F34">
            <w:pPr>
              <w:spacing w:before="0"/>
            </w:pPr>
            <w:r w:rsidRPr="00664975">
              <w:t>IE001, IE002, IE006, IE010, IE018, IE0</w:t>
            </w:r>
            <w:r w:rsidR="00386CA8" w:rsidRPr="00664975">
              <w:t>49</w:t>
            </w:r>
            <w:r w:rsidRPr="00664975">
              <w:t>, IE024, IE027, IE050, IE063, IE114,</w:t>
            </w:r>
            <w:r w:rsidR="00127467" w:rsidRPr="00664975">
              <w:t xml:space="preserve"> IE115</w:t>
            </w:r>
            <w:r w:rsidR="00CF2735" w:rsidRPr="00664975">
              <w:t>,</w:t>
            </w:r>
            <w:r w:rsidRPr="00664975">
              <w:t xml:space="preserve"> IE118, IE142, IE143, IE144, IE145, IE150, IE151, IE152, </w:t>
            </w:r>
            <w:r w:rsidR="008E39B5" w:rsidRPr="00664975">
              <w:t xml:space="preserve">IE160, IE164, IE165, IE168, </w:t>
            </w:r>
            <w:r w:rsidR="00B2239A" w:rsidRPr="00664975">
              <w:t xml:space="preserve">IE180, IE181, </w:t>
            </w:r>
            <w:r w:rsidRPr="00664975">
              <w:t>ΙΕ200, ΙΕ203, ΙΕ204, ΙΕ209, IE</w:t>
            </w:r>
            <w:r w:rsidR="000E2EAE" w:rsidRPr="00664975">
              <w:t>09</w:t>
            </w:r>
            <w:r w:rsidR="00F73018" w:rsidRPr="00664975">
              <w:t>4</w:t>
            </w:r>
            <w:r w:rsidR="000E2EAE" w:rsidRPr="00664975">
              <w:t>, IE095</w:t>
            </w:r>
          </w:p>
        </w:tc>
      </w:tr>
      <w:tr w:rsidR="00A04F99" w:rsidRPr="00664975" w14:paraId="5EE341A1" w14:textId="77777777" w:rsidTr="00A04F99">
        <w:trPr>
          <w:tblHeader/>
          <w:jc w:val="center"/>
        </w:trPr>
        <w:tc>
          <w:tcPr>
            <w:tcW w:w="3421" w:type="dxa"/>
            <w:shd w:val="clear" w:color="auto" w:fill="FFFFFF" w:themeFill="background1"/>
          </w:tcPr>
          <w:p w14:paraId="4E58F1E0" w14:textId="4BC5C01A" w:rsidR="00A04F99" w:rsidRPr="00664975" w:rsidRDefault="00686AFB" w:rsidP="00686AFB">
            <w:pPr>
              <w:spacing w:before="0"/>
              <w:jc w:val="left"/>
              <w:rPr>
                <w:b/>
              </w:rPr>
            </w:pPr>
            <w:r w:rsidRPr="00664975">
              <w:rPr>
                <w:b/>
              </w:rPr>
              <w:t>D –</w:t>
            </w:r>
            <w:r w:rsidR="008D1EB1" w:rsidRPr="00664975">
              <w:rPr>
                <w:b/>
              </w:rPr>
              <w:t xml:space="preserve"> </w:t>
            </w:r>
            <w:r w:rsidRPr="00664975">
              <w:rPr>
                <w:b/>
              </w:rPr>
              <w:t>Guarantee Management System</w:t>
            </w:r>
          </w:p>
        </w:tc>
        <w:tc>
          <w:tcPr>
            <w:tcW w:w="5651" w:type="dxa"/>
            <w:shd w:val="clear" w:color="auto" w:fill="FFFFFF" w:themeFill="background1"/>
          </w:tcPr>
          <w:p w14:paraId="45440E3E" w14:textId="7159CF10" w:rsidR="00A04F99" w:rsidRPr="00664975" w:rsidRDefault="005169D8" w:rsidP="00DE1F34">
            <w:pPr>
              <w:spacing w:before="0"/>
            </w:pPr>
            <w:r w:rsidRPr="00664975">
              <w:t>IE200, IE203, IE204, IE209</w:t>
            </w:r>
          </w:p>
        </w:tc>
      </w:tr>
      <w:tr w:rsidR="00FF7F6D" w:rsidRPr="00664975" w14:paraId="762DF107" w14:textId="77777777" w:rsidTr="00A04F99">
        <w:trPr>
          <w:tblHeader/>
          <w:jc w:val="center"/>
        </w:trPr>
        <w:tc>
          <w:tcPr>
            <w:tcW w:w="3421" w:type="dxa"/>
            <w:shd w:val="clear" w:color="auto" w:fill="FFFFFF" w:themeFill="background1"/>
          </w:tcPr>
          <w:p w14:paraId="16413BF4" w14:textId="6D80DF70" w:rsidR="00FF7F6D" w:rsidRPr="00664975" w:rsidRDefault="00FF7F6D" w:rsidP="00686AFB">
            <w:pPr>
              <w:spacing w:before="0"/>
              <w:jc w:val="left"/>
              <w:rPr>
                <w:b/>
              </w:rPr>
            </w:pPr>
            <w:r w:rsidRPr="00664975">
              <w:rPr>
                <w:b/>
              </w:rPr>
              <w:t xml:space="preserve">G-Office of </w:t>
            </w:r>
            <w:r w:rsidR="008D1EB1" w:rsidRPr="00664975">
              <w:rPr>
                <w:b/>
              </w:rPr>
              <w:t>T</w:t>
            </w:r>
            <w:r w:rsidRPr="00664975">
              <w:rPr>
                <w:b/>
              </w:rPr>
              <w:t xml:space="preserve">ransit </w:t>
            </w:r>
            <w:r w:rsidR="008D1EB1" w:rsidRPr="00664975">
              <w:rPr>
                <w:b/>
              </w:rPr>
              <w:t>P</w:t>
            </w:r>
            <w:r w:rsidRPr="00664975">
              <w:rPr>
                <w:b/>
              </w:rPr>
              <w:t>rocessing</w:t>
            </w:r>
          </w:p>
        </w:tc>
        <w:tc>
          <w:tcPr>
            <w:tcW w:w="5651" w:type="dxa"/>
            <w:shd w:val="clear" w:color="auto" w:fill="FFFFFF" w:themeFill="background1"/>
          </w:tcPr>
          <w:p w14:paraId="5FA5C972" w14:textId="0EAEE74E" w:rsidR="00FF7F6D" w:rsidRPr="00664975" w:rsidRDefault="00486FC4" w:rsidP="00DE1F34">
            <w:pPr>
              <w:spacing w:before="0"/>
            </w:pPr>
            <w:r w:rsidRPr="00664975">
              <w:t xml:space="preserve">IE010, </w:t>
            </w:r>
            <w:r w:rsidR="00196626" w:rsidRPr="00664975">
              <w:t xml:space="preserve">IE024, </w:t>
            </w:r>
            <w:r w:rsidR="002005BC" w:rsidRPr="00664975">
              <w:t>IE050</w:t>
            </w:r>
            <w:r w:rsidR="00CF2735" w:rsidRPr="00664975">
              <w:t>, IE115</w:t>
            </w:r>
            <w:r w:rsidR="00021E99" w:rsidRPr="00664975">
              <w:t>, IE181</w:t>
            </w:r>
          </w:p>
        </w:tc>
      </w:tr>
      <w:tr w:rsidR="00A04F99" w:rsidRPr="00664975" w14:paraId="6CC76B15" w14:textId="77777777" w:rsidTr="00A04F99">
        <w:trPr>
          <w:tblHeader/>
          <w:jc w:val="center"/>
        </w:trPr>
        <w:tc>
          <w:tcPr>
            <w:tcW w:w="3421" w:type="dxa"/>
            <w:shd w:val="clear" w:color="auto" w:fill="FFFFFF" w:themeFill="background1"/>
          </w:tcPr>
          <w:p w14:paraId="4F59A6E9" w14:textId="5D987532" w:rsidR="00A04F99" w:rsidRPr="00664975" w:rsidRDefault="00E415D4" w:rsidP="00DE1F34">
            <w:pPr>
              <w:spacing w:before="0"/>
              <w:rPr>
                <w:b/>
              </w:rPr>
            </w:pPr>
            <w:r w:rsidRPr="00664975">
              <w:rPr>
                <w:b/>
              </w:rPr>
              <w:t>R</w:t>
            </w:r>
            <w:r w:rsidR="00A04F99" w:rsidRPr="00664975">
              <w:rPr>
                <w:b/>
              </w:rPr>
              <w:t xml:space="preserve"> – Incident</w:t>
            </w:r>
          </w:p>
        </w:tc>
        <w:tc>
          <w:tcPr>
            <w:tcW w:w="5651" w:type="dxa"/>
            <w:shd w:val="clear" w:color="auto" w:fill="FFFFFF" w:themeFill="background1"/>
          </w:tcPr>
          <w:p w14:paraId="3D65284A" w14:textId="77777777" w:rsidR="00A04F99" w:rsidRPr="00664975" w:rsidRDefault="00A04F99" w:rsidP="00DE1F34">
            <w:pPr>
              <w:spacing w:before="0"/>
            </w:pPr>
            <w:r w:rsidRPr="00664975">
              <w:t>IE180, IE181</w:t>
            </w:r>
          </w:p>
        </w:tc>
      </w:tr>
      <w:tr w:rsidR="00BB5BB2" w:rsidRPr="00664975" w14:paraId="46E66D6E" w14:textId="77777777" w:rsidTr="00A04F99">
        <w:trPr>
          <w:tblHeader/>
          <w:jc w:val="center"/>
        </w:trPr>
        <w:tc>
          <w:tcPr>
            <w:tcW w:w="3421" w:type="dxa"/>
            <w:shd w:val="clear" w:color="auto" w:fill="FFFFFF" w:themeFill="background1"/>
          </w:tcPr>
          <w:p w14:paraId="4A6F2F3C" w14:textId="2EA41D80" w:rsidR="00BB5BB2" w:rsidRPr="00664975" w:rsidRDefault="00BB5BB2" w:rsidP="00BB5BB2">
            <w:pPr>
              <w:spacing w:before="0"/>
              <w:rPr>
                <w:b/>
              </w:rPr>
            </w:pPr>
            <w:r w:rsidRPr="00664975">
              <w:rPr>
                <w:b/>
              </w:rPr>
              <w:t>X – Office of Exit for Transit</w:t>
            </w:r>
          </w:p>
        </w:tc>
        <w:tc>
          <w:tcPr>
            <w:tcW w:w="5651" w:type="dxa"/>
            <w:shd w:val="clear" w:color="auto" w:fill="FFFFFF" w:themeFill="background1"/>
          </w:tcPr>
          <w:p w14:paraId="2673E35F" w14:textId="4496BF81" w:rsidR="00BB5BB2" w:rsidRPr="00664975" w:rsidRDefault="001F7796" w:rsidP="00BB5BB2">
            <w:pPr>
              <w:spacing w:before="0"/>
            </w:pPr>
            <w:r w:rsidRPr="00664975">
              <w:t xml:space="preserve">IE010, IE024, </w:t>
            </w:r>
            <w:r w:rsidR="00BB5BB2" w:rsidRPr="00664975">
              <w:t>IE160, IE164, IE165, IE168</w:t>
            </w:r>
            <w:r w:rsidR="00D34EFD" w:rsidRPr="00664975">
              <w:t>, IE181</w:t>
            </w:r>
          </w:p>
        </w:tc>
      </w:tr>
    </w:tbl>
    <w:p w14:paraId="0560E444" w14:textId="6A2535B7" w:rsidR="009A7618" w:rsidRPr="00664975" w:rsidRDefault="00E31037" w:rsidP="00A04F99">
      <w:pPr>
        <w:pStyle w:val="Caption"/>
      </w:pPr>
      <w:bookmarkStart w:id="2272" w:name="_Toc176341565"/>
      <w:bookmarkStart w:id="2273" w:name="_Toc45649012"/>
      <w:bookmarkStart w:id="2274" w:name="_Toc46393117"/>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40</w:t>
      </w:r>
      <w:r w:rsidR="00216C40" w:rsidRPr="00664975">
        <w:fldChar w:fldCharType="end"/>
      </w:r>
      <w:r w:rsidR="009A7618" w:rsidRPr="00664975">
        <w:t xml:space="preserve">: Suspension of sending messages for </w:t>
      </w:r>
      <w:bookmarkEnd w:id="2272"/>
      <w:r w:rsidR="00632B0A" w:rsidRPr="00664975">
        <w:t>NCTS</w:t>
      </w:r>
      <w:r w:rsidR="003D46F3" w:rsidRPr="00664975">
        <w:t>-P5</w:t>
      </w:r>
      <w:bookmarkEnd w:id="2273"/>
      <w:bookmarkEnd w:id="2274"/>
    </w:p>
    <w:p w14:paraId="47D5FDB1" w14:textId="77777777" w:rsidR="0039507C" w:rsidRPr="00664975" w:rsidRDefault="0039507C" w:rsidP="009E2058">
      <w:pPr>
        <w:sectPr w:rsidR="0039507C" w:rsidRPr="00664975" w:rsidSect="008B2FDE">
          <w:headerReference w:type="even" r:id="rId300"/>
          <w:headerReference w:type="default" r:id="rId301"/>
          <w:headerReference w:type="first" r:id="rId302"/>
          <w:type w:val="continuous"/>
          <w:pgSz w:w="11907" w:h="16840" w:code="9"/>
          <w:pgMar w:top="1440" w:right="1440" w:bottom="1440" w:left="1440" w:header="720" w:footer="716" w:gutter="0"/>
          <w:cols w:space="720"/>
          <w:docGrid w:linePitch="326"/>
        </w:sectPr>
      </w:pPr>
    </w:p>
    <w:p w14:paraId="68E1849C" w14:textId="22F2633E" w:rsidR="009E2058" w:rsidRPr="00664975" w:rsidRDefault="009E2058" w:rsidP="00423354"/>
    <w:p w14:paraId="7121AE10" w14:textId="77777777" w:rsidR="009A7618" w:rsidRPr="00664975" w:rsidRDefault="009A7618" w:rsidP="00FA11F8">
      <w:pPr>
        <w:pStyle w:val="Heading1"/>
      </w:pPr>
      <w:bookmarkStart w:id="2275" w:name="_XML_message_formatting"/>
      <w:bookmarkStart w:id="2276" w:name="_Toc473625764"/>
      <w:bookmarkStart w:id="2277" w:name="_Toc473732628"/>
      <w:bookmarkStart w:id="2278" w:name="_Toc473825721"/>
      <w:bookmarkStart w:id="2279" w:name="_Ref495307308"/>
      <w:bookmarkStart w:id="2280" w:name="_Ref495307384"/>
      <w:bookmarkStart w:id="2281" w:name="_Ref26958573"/>
      <w:bookmarkStart w:id="2282" w:name="_Ref30826238"/>
      <w:bookmarkStart w:id="2283" w:name="_Toc77048954"/>
      <w:bookmarkStart w:id="2284" w:name="_Ref162891759"/>
      <w:bookmarkStart w:id="2285" w:name="_Ref162892256"/>
      <w:bookmarkStart w:id="2286" w:name="_Ref162892284"/>
      <w:bookmarkStart w:id="2287" w:name="_Toc285708689"/>
      <w:bookmarkStart w:id="2288" w:name="_Ref7033545"/>
      <w:bookmarkStart w:id="2289" w:name="_Toc45648970"/>
      <w:bookmarkStart w:id="2290" w:name="_Toc46393075"/>
      <w:bookmarkStart w:id="2291" w:name="_Toc411241061"/>
      <w:bookmarkStart w:id="2292" w:name="_Toc412951837"/>
      <w:bookmarkStart w:id="2293" w:name="_Toc412952968"/>
      <w:bookmarkStart w:id="2294" w:name="_Toc455980376"/>
      <w:bookmarkStart w:id="2295" w:name="_Toc470515271"/>
      <w:bookmarkEnd w:id="2159"/>
      <w:bookmarkEnd w:id="2160"/>
      <w:bookmarkEnd w:id="2161"/>
      <w:bookmarkEnd w:id="2162"/>
      <w:bookmarkEnd w:id="2163"/>
      <w:bookmarkEnd w:id="2207"/>
      <w:bookmarkEnd w:id="2208"/>
      <w:bookmarkEnd w:id="2209"/>
      <w:bookmarkEnd w:id="2210"/>
      <w:bookmarkEnd w:id="2211"/>
      <w:bookmarkEnd w:id="2212"/>
      <w:bookmarkEnd w:id="2213"/>
      <w:bookmarkEnd w:id="2275"/>
      <w:r w:rsidRPr="00664975">
        <w:lastRenderedPageBreak/>
        <w:t>XML message formatting</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14:paraId="377847D4" w14:textId="1E957C00" w:rsidR="009A7618" w:rsidRPr="00664975" w:rsidRDefault="009A7618">
      <w:r w:rsidRPr="00664975">
        <w:t>Section VII of DDCOM [</w:t>
      </w:r>
      <w:r w:rsidR="004E5E82" w:rsidRPr="00664975">
        <w:fldChar w:fldCharType="begin"/>
      </w:r>
      <w:r w:rsidR="004E5E82" w:rsidRPr="00664975">
        <w:instrText xml:space="preserve"> REF  DDCOM \h  \* MERGEFORMAT </w:instrText>
      </w:r>
      <w:r w:rsidR="004E5E82" w:rsidRPr="00664975">
        <w:fldChar w:fldCharType="separate"/>
      </w:r>
      <w:r w:rsidR="0097205F" w:rsidRPr="00664975">
        <w:rPr>
          <w:szCs w:val="24"/>
        </w:rPr>
        <w:t>A</w:t>
      </w:r>
      <w:r w:rsidR="0097205F">
        <w:rPr>
          <w:szCs w:val="24"/>
        </w:rPr>
        <w:t>3</w:t>
      </w:r>
      <w:r w:rsidR="004E5E82" w:rsidRPr="00664975">
        <w:fldChar w:fldCharType="end"/>
      </w:r>
      <w:r w:rsidRPr="00664975">
        <w:t>] is applicable to NCTS.</w:t>
      </w:r>
    </w:p>
    <w:p w14:paraId="1C685900" w14:textId="77777777" w:rsidR="009A7618" w:rsidRPr="00664975" w:rsidRDefault="009A7618" w:rsidP="00FA11F8">
      <w:pPr>
        <w:pStyle w:val="Heading1"/>
      </w:pPr>
      <w:bookmarkStart w:id="2296" w:name="_Transport_of_messages"/>
      <w:bookmarkStart w:id="2297" w:name="_Toc473625765"/>
      <w:bookmarkStart w:id="2298" w:name="_Toc473732629"/>
      <w:bookmarkStart w:id="2299" w:name="_Toc473825722"/>
      <w:bookmarkStart w:id="2300" w:name="_Ref474568079"/>
      <w:bookmarkStart w:id="2301" w:name="_Ref474569606"/>
      <w:bookmarkStart w:id="2302" w:name="_Ref476023127"/>
      <w:bookmarkStart w:id="2303" w:name="_Ref476122656"/>
      <w:bookmarkStart w:id="2304" w:name="_Ref493590895"/>
      <w:bookmarkStart w:id="2305" w:name="_Ref493590905"/>
      <w:bookmarkStart w:id="2306" w:name="_Ref493590920"/>
      <w:bookmarkStart w:id="2307" w:name="_Ref493590946"/>
      <w:bookmarkStart w:id="2308" w:name="_Ref493590968"/>
      <w:bookmarkStart w:id="2309" w:name="_Ref23914503"/>
      <w:bookmarkStart w:id="2310" w:name="_Ref23914894"/>
      <w:bookmarkStart w:id="2311" w:name="_Ref23916700"/>
      <w:bookmarkStart w:id="2312" w:name="_Ref26954855"/>
      <w:bookmarkStart w:id="2313" w:name="_Ref26954864"/>
      <w:bookmarkStart w:id="2314" w:name="_Ref26954926"/>
      <w:bookmarkStart w:id="2315" w:name="_Ref26955977"/>
      <w:bookmarkStart w:id="2316" w:name="_Ref26957323"/>
      <w:bookmarkStart w:id="2317" w:name="_Ref26957351"/>
      <w:bookmarkStart w:id="2318" w:name="_Ref26957491"/>
      <w:bookmarkStart w:id="2319" w:name="_Ref26957975"/>
      <w:bookmarkStart w:id="2320" w:name="_Ref26958003"/>
      <w:bookmarkStart w:id="2321" w:name="_Ref26958028"/>
      <w:bookmarkStart w:id="2322" w:name="_Ref26958059"/>
      <w:bookmarkStart w:id="2323" w:name="_Ref26958081"/>
      <w:bookmarkStart w:id="2324" w:name="_Ref30826689"/>
      <w:bookmarkStart w:id="2325" w:name="_Toc77048958"/>
      <w:bookmarkStart w:id="2326" w:name="_Ref162892310"/>
      <w:bookmarkStart w:id="2327" w:name="_Ref162892313"/>
      <w:bookmarkStart w:id="2328" w:name="_Ref166406902"/>
      <w:bookmarkStart w:id="2329" w:name="_Ref166406955"/>
      <w:bookmarkStart w:id="2330" w:name="_Ref166406974"/>
      <w:bookmarkStart w:id="2331" w:name="_Ref166502365"/>
      <w:bookmarkStart w:id="2332" w:name="_Ref166502368"/>
      <w:bookmarkStart w:id="2333" w:name="_Ref176689060"/>
      <w:bookmarkStart w:id="2334" w:name="_Ref176689386"/>
      <w:bookmarkStart w:id="2335" w:name="_Toc285708690"/>
      <w:bookmarkStart w:id="2336" w:name="_Ref7033571"/>
      <w:bookmarkStart w:id="2337" w:name="_Toc45648971"/>
      <w:bookmarkStart w:id="2338" w:name="_Toc46393076"/>
      <w:bookmarkEnd w:id="2296"/>
      <w:r w:rsidRPr="00664975">
        <w:lastRenderedPageBreak/>
        <w:t>Transport of messages via CCN/CSI</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14:paraId="6A2B0554" w14:textId="46266AEF" w:rsidR="009A7618" w:rsidRPr="00664975" w:rsidRDefault="009A7618">
      <w:r w:rsidRPr="00664975">
        <w:t xml:space="preserve">Section VIII of </w:t>
      </w:r>
      <w:r w:rsidR="00F21B85" w:rsidRPr="00664975">
        <w:t>DDCOM</w:t>
      </w:r>
      <w:r w:rsidRPr="00664975">
        <w:t xml:space="preserve"> [</w:t>
      </w:r>
      <w:r w:rsidR="004E5E82" w:rsidRPr="00664975">
        <w:fldChar w:fldCharType="begin"/>
      </w:r>
      <w:r w:rsidR="004E5E82" w:rsidRPr="00664975">
        <w:instrText xml:space="preserve"> REF  DDCOM \h </w:instrText>
      </w:r>
      <w:r w:rsidR="004E5E82" w:rsidRPr="00664975">
        <w:fldChar w:fldCharType="separate"/>
      </w:r>
      <w:r w:rsidR="0097205F" w:rsidRPr="00664975">
        <w:rPr>
          <w:szCs w:val="24"/>
        </w:rPr>
        <w:t>A</w:t>
      </w:r>
      <w:r w:rsidR="0097205F">
        <w:rPr>
          <w:noProof/>
          <w:szCs w:val="24"/>
        </w:rPr>
        <w:t>3</w:t>
      </w:r>
      <w:r w:rsidR="004E5E82" w:rsidRPr="00664975">
        <w:fldChar w:fldCharType="end"/>
      </w:r>
      <w:r w:rsidR="003F68D2" w:rsidRPr="00664975">
        <w:t>]</w:t>
      </w:r>
      <w:r w:rsidRPr="00664975">
        <w:t xml:space="preserve"> is applicable to NCTS defining the principles for the Transport of messages via CCN/CSI. Any deviation or NCTS specific information is specified below</w:t>
      </w:r>
      <w:r w:rsidR="009A5405" w:rsidRPr="00664975">
        <w:t>.</w:t>
      </w:r>
    </w:p>
    <w:p w14:paraId="0F78476D" w14:textId="77777777" w:rsidR="009A7618" w:rsidRPr="00664975" w:rsidRDefault="009A7618">
      <w:pPr>
        <w:pStyle w:val="Heading2"/>
        <w:tabs>
          <w:tab w:val="num" w:pos="630"/>
        </w:tabs>
      </w:pPr>
      <w:bookmarkStart w:id="2339" w:name="_Hlt514818201"/>
      <w:bookmarkStart w:id="2340" w:name="_Toc470515275"/>
      <w:bookmarkStart w:id="2341" w:name="_Toc473625770"/>
      <w:bookmarkStart w:id="2342" w:name="_Toc473732634"/>
      <w:bookmarkStart w:id="2343" w:name="_Toc473825727"/>
      <w:bookmarkStart w:id="2344" w:name="_Toc77048960"/>
      <w:bookmarkStart w:id="2345" w:name="_Toc157933293"/>
      <w:bookmarkStart w:id="2346" w:name="_Toc285707622"/>
      <w:bookmarkStart w:id="2347" w:name="_Toc285708691"/>
      <w:bookmarkStart w:id="2348" w:name="_Toc416167760"/>
      <w:bookmarkStart w:id="2349" w:name="_Toc45648972"/>
      <w:bookmarkStart w:id="2350" w:name="_Toc46393077"/>
      <w:bookmarkStart w:id="2351" w:name="_Toc473625787"/>
      <w:bookmarkStart w:id="2352" w:name="_Toc473732651"/>
      <w:bookmarkStart w:id="2353" w:name="_Toc473825744"/>
      <w:bookmarkStart w:id="2354" w:name="_Ref476122673"/>
      <w:bookmarkStart w:id="2355" w:name="_Ref495306074"/>
      <w:bookmarkStart w:id="2356" w:name="_Ref495306130"/>
      <w:bookmarkStart w:id="2357" w:name="_Ref495306168"/>
      <w:bookmarkStart w:id="2358" w:name="_Toc506285513"/>
      <w:bookmarkStart w:id="2359" w:name="_Ref26957846"/>
      <w:bookmarkStart w:id="2360" w:name="_Ref26957876"/>
      <w:bookmarkStart w:id="2361" w:name="_Ref26957898"/>
      <w:bookmarkStart w:id="2362" w:name="_Ref26957917"/>
      <w:bookmarkStart w:id="2363" w:name="_Ref26957939"/>
      <w:bookmarkStart w:id="2364" w:name="_Ref30826714"/>
      <w:bookmarkStart w:id="2365" w:name="_Toc77048964"/>
      <w:bookmarkEnd w:id="2291"/>
      <w:bookmarkEnd w:id="2292"/>
      <w:bookmarkEnd w:id="2293"/>
      <w:bookmarkEnd w:id="2294"/>
      <w:bookmarkEnd w:id="2295"/>
      <w:bookmarkEnd w:id="2339"/>
      <w:r w:rsidRPr="00664975">
        <w:t>The CCN communication</w:t>
      </w:r>
      <w:bookmarkEnd w:id="2340"/>
      <w:bookmarkEnd w:id="2341"/>
      <w:bookmarkEnd w:id="2342"/>
      <w:bookmarkEnd w:id="2343"/>
      <w:r w:rsidRPr="00664975">
        <w:t xml:space="preserve"> reminder</w:t>
      </w:r>
      <w:bookmarkEnd w:id="2344"/>
      <w:bookmarkEnd w:id="2345"/>
      <w:bookmarkEnd w:id="2346"/>
      <w:bookmarkEnd w:id="2347"/>
      <w:bookmarkEnd w:id="2348"/>
      <w:bookmarkEnd w:id="2349"/>
      <w:bookmarkEnd w:id="2350"/>
    </w:p>
    <w:p w14:paraId="31AC8D78" w14:textId="3A9F60BA" w:rsidR="006B0013" w:rsidRPr="00664975" w:rsidRDefault="00F70620" w:rsidP="006B0013">
      <w:r w:rsidRPr="00664975">
        <w:t>Section</w:t>
      </w:r>
      <w:r w:rsidR="009A7618" w:rsidRPr="00664975">
        <w:t xml:space="preserve"> VIII.2.6 of </w:t>
      </w:r>
      <w:r w:rsidR="00F21B85" w:rsidRPr="00664975">
        <w:t xml:space="preserve">DDCOM </w:t>
      </w:r>
      <w:r w:rsidR="009A7618" w:rsidRPr="00664975">
        <w:t>[</w:t>
      </w:r>
      <w:r w:rsidR="004E5E82" w:rsidRPr="00664975">
        <w:fldChar w:fldCharType="begin"/>
      </w:r>
      <w:r w:rsidR="004E5E82" w:rsidRPr="00664975">
        <w:instrText xml:space="preserve"> REF  DDCOM \h  \* MERGEFORMAT </w:instrText>
      </w:r>
      <w:r w:rsidR="004E5E82" w:rsidRPr="00664975">
        <w:fldChar w:fldCharType="separate"/>
      </w:r>
      <w:r w:rsidR="0097205F" w:rsidRPr="00664975">
        <w:rPr>
          <w:szCs w:val="24"/>
        </w:rPr>
        <w:t>A</w:t>
      </w:r>
      <w:r w:rsidR="0097205F">
        <w:rPr>
          <w:szCs w:val="24"/>
        </w:rPr>
        <w:t>3</w:t>
      </w:r>
      <w:r w:rsidR="004E5E82" w:rsidRPr="00664975">
        <w:fldChar w:fldCharType="end"/>
      </w:r>
      <w:r w:rsidR="009A7618" w:rsidRPr="00664975">
        <w:t>] is applicable to NCTS</w:t>
      </w:r>
      <w:r w:rsidR="006B0013" w:rsidRPr="00664975">
        <w:t xml:space="preserve">. </w:t>
      </w:r>
      <w:r w:rsidR="009A7618" w:rsidRPr="00664975">
        <w:t>In the following table the main messages for NCTS are defined.</w:t>
      </w:r>
    </w:p>
    <w:p w14:paraId="57CC71F2" w14:textId="77777777" w:rsidR="00516267" w:rsidRPr="00664975" w:rsidRDefault="00516267" w:rsidP="006B001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2082"/>
        <w:gridCol w:w="1583"/>
        <w:gridCol w:w="2385"/>
        <w:gridCol w:w="1260"/>
      </w:tblGrid>
      <w:tr w:rsidR="0065555E" w:rsidRPr="00664975" w14:paraId="6DE5CC66" w14:textId="77777777" w:rsidTr="00940142">
        <w:trPr>
          <w:tblHeader/>
          <w:jc w:val="center"/>
        </w:trPr>
        <w:tc>
          <w:tcPr>
            <w:tcW w:w="785" w:type="dxa"/>
            <w:shd w:val="clear" w:color="auto" w:fill="000080"/>
          </w:tcPr>
          <w:p w14:paraId="43BBFACD" w14:textId="77777777" w:rsidR="00FC5251" w:rsidRPr="00664975" w:rsidRDefault="00FC5251" w:rsidP="00120E09">
            <w:pPr>
              <w:pStyle w:val="Table12"/>
              <w:spacing w:before="0" w:after="0"/>
              <w:jc w:val="center"/>
              <w:rPr>
                <w:b/>
                <w:szCs w:val="24"/>
              </w:rPr>
            </w:pPr>
            <w:r w:rsidRPr="00664975">
              <w:rPr>
                <w:b/>
                <w:szCs w:val="24"/>
              </w:rPr>
              <w:t>IE</w:t>
            </w:r>
          </w:p>
        </w:tc>
        <w:tc>
          <w:tcPr>
            <w:tcW w:w="2082" w:type="dxa"/>
            <w:shd w:val="clear" w:color="auto" w:fill="000080"/>
          </w:tcPr>
          <w:p w14:paraId="1D916BE2" w14:textId="77777777" w:rsidR="00FC5251" w:rsidRPr="00664975" w:rsidRDefault="00FC5251" w:rsidP="00120E09">
            <w:pPr>
              <w:pStyle w:val="Table12"/>
              <w:spacing w:before="0" w:after="0"/>
              <w:jc w:val="center"/>
              <w:rPr>
                <w:b/>
                <w:szCs w:val="24"/>
              </w:rPr>
            </w:pPr>
            <w:r w:rsidRPr="00664975">
              <w:rPr>
                <w:b/>
                <w:szCs w:val="24"/>
              </w:rPr>
              <w:t>IE Name</w:t>
            </w:r>
          </w:p>
        </w:tc>
        <w:tc>
          <w:tcPr>
            <w:tcW w:w="1583" w:type="dxa"/>
            <w:shd w:val="clear" w:color="auto" w:fill="000080"/>
          </w:tcPr>
          <w:p w14:paraId="6EE475AB" w14:textId="77777777" w:rsidR="00FC5251" w:rsidRPr="00664975" w:rsidRDefault="00FC5251" w:rsidP="00120E09">
            <w:pPr>
              <w:pStyle w:val="Table12"/>
              <w:spacing w:before="0" w:after="0"/>
              <w:jc w:val="center"/>
              <w:rPr>
                <w:b/>
                <w:szCs w:val="24"/>
              </w:rPr>
            </w:pPr>
            <w:r w:rsidRPr="00664975">
              <w:rPr>
                <w:b/>
                <w:szCs w:val="24"/>
              </w:rPr>
              <w:t>Reference</w:t>
            </w:r>
          </w:p>
        </w:tc>
        <w:tc>
          <w:tcPr>
            <w:tcW w:w="2385" w:type="dxa"/>
            <w:shd w:val="clear" w:color="auto" w:fill="000080"/>
          </w:tcPr>
          <w:p w14:paraId="4D8326A5" w14:textId="77777777" w:rsidR="00FC5251" w:rsidRPr="00664975" w:rsidRDefault="00FC5251" w:rsidP="00120E09">
            <w:pPr>
              <w:pStyle w:val="Table12"/>
              <w:tabs>
                <w:tab w:val="left" w:pos="9356"/>
              </w:tabs>
              <w:spacing w:before="0" w:after="0"/>
              <w:jc w:val="center"/>
              <w:rPr>
                <w:b/>
                <w:szCs w:val="24"/>
              </w:rPr>
            </w:pPr>
            <w:r w:rsidRPr="00664975">
              <w:rPr>
                <w:b/>
                <w:szCs w:val="24"/>
              </w:rPr>
              <w:t>Message Type string</w:t>
            </w:r>
          </w:p>
        </w:tc>
        <w:tc>
          <w:tcPr>
            <w:tcW w:w="1260" w:type="dxa"/>
            <w:shd w:val="clear" w:color="auto" w:fill="000080"/>
          </w:tcPr>
          <w:p w14:paraId="12DE1C06" w14:textId="77777777" w:rsidR="00FC5251" w:rsidRPr="00664975" w:rsidRDefault="00FC5251" w:rsidP="00297DB8">
            <w:pPr>
              <w:pStyle w:val="Table12"/>
              <w:tabs>
                <w:tab w:val="left" w:pos="9356"/>
              </w:tabs>
              <w:spacing w:before="0" w:after="0"/>
              <w:jc w:val="center"/>
              <w:rPr>
                <w:b/>
                <w:szCs w:val="24"/>
              </w:rPr>
            </w:pPr>
            <w:r w:rsidRPr="00664975">
              <w:rPr>
                <w:b/>
                <w:szCs w:val="24"/>
              </w:rPr>
              <w:t>CORE</w:t>
            </w:r>
          </w:p>
        </w:tc>
      </w:tr>
      <w:tr w:rsidR="00FC5251" w:rsidRPr="00664975" w14:paraId="53917128" w14:textId="77777777" w:rsidTr="00A41FC4">
        <w:trPr>
          <w:trHeight w:val="120"/>
          <w:jc w:val="center"/>
        </w:trPr>
        <w:tc>
          <w:tcPr>
            <w:tcW w:w="785" w:type="dxa"/>
          </w:tcPr>
          <w:p w14:paraId="23DF4411" w14:textId="44B79500" w:rsidR="00FC5251" w:rsidRPr="00664975" w:rsidRDefault="00FC5251" w:rsidP="00D61788">
            <w:pPr>
              <w:pStyle w:val="Table12"/>
              <w:keepLines w:val="0"/>
              <w:spacing w:before="0" w:after="0"/>
              <w:jc w:val="center"/>
              <w:rPr>
                <w:sz w:val="20"/>
              </w:rPr>
            </w:pPr>
            <w:r w:rsidRPr="00664975">
              <w:rPr>
                <w:sz w:val="20"/>
              </w:rPr>
              <w:t>IE001</w:t>
            </w:r>
          </w:p>
        </w:tc>
        <w:tc>
          <w:tcPr>
            <w:tcW w:w="2082" w:type="dxa"/>
          </w:tcPr>
          <w:p w14:paraId="4742FFF1" w14:textId="4E2E815B" w:rsidR="00FC5251" w:rsidRPr="00664975" w:rsidRDefault="00FC5251" w:rsidP="00120E09">
            <w:pPr>
              <w:pStyle w:val="Table12"/>
              <w:keepNext/>
              <w:spacing w:before="0" w:after="0"/>
              <w:jc w:val="center"/>
              <w:rPr>
                <w:sz w:val="20"/>
              </w:rPr>
            </w:pPr>
            <w:r w:rsidRPr="00664975">
              <w:rPr>
                <w:sz w:val="20"/>
              </w:rPr>
              <w:t>Anticipated Arrival Record</w:t>
            </w:r>
          </w:p>
        </w:tc>
        <w:tc>
          <w:tcPr>
            <w:tcW w:w="1583" w:type="dxa"/>
          </w:tcPr>
          <w:p w14:paraId="70618A21" w14:textId="77777777" w:rsidR="00FC5251" w:rsidRPr="00664975" w:rsidRDefault="00FC5251" w:rsidP="00120E09">
            <w:pPr>
              <w:pStyle w:val="Table12"/>
              <w:keepNext/>
              <w:spacing w:before="0" w:after="0"/>
              <w:jc w:val="center"/>
              <w:rPr>
                <w:sz w:val="20"/>
              </w:rPr>
            </w:pPr>
            <w:r w:rsidRPr="00664975">
              <w:rPr>
                <w:sz w:val="20"/>
              </w:rPr>
              <w:t>C_AAR_SND</w:t>
            </w:r>
          </w:p>
        </w:tc>
        <w:tc>
          <w:tcPr>
            <w:tcW w:w="2385" w:type="dxa"/>
          </w:tcPr>
          <w:p w14:paraId="68FCFC10" w14:textId="77777777" w:rsidR="00FC5251" w:rsidRPr="00664975" w:rsidRDefault="00FC5251" w:rsidP="00120E09">
            <w:pPr>
              <w:pStyle w:val="Table12"/>
              <w:keepNext/>
              <w:spacing w:before="0" w:after="0"/>
              <w:jc w:val="center"/>
              <w:rPr>
                <w:sz w:val="20"/>
              </w:rPr>
            </w:pPr>
            <w:r w:rsidRPr="00664975">
              <w:rPr>
                <w:sz w:val="20"/>
              </w:rPr>
              <w:t>“CD001C-MSG.NCTS”</w:t>
            </w:r>
          </w:p>
        </w:tc>
        <w:tc>
          <w:tcPr>
            <w:tcW w:w="1260" w:type="dxa"/>
          </w:tcPr>
          <w:p w14:paraId="6D72436C" w14:textId="77777777" w:rsidR="00FC5251" w:rsidRPr="00664975" w:rsidRDefault="00FC5251" w:rsidP="007302CC">
            <w:pPr>
              <w:pStyle w:val="Table12"/>
              <w:keepNext/>
              <w:spacing w:before="0" w:after="0"/>
              <w:jc w:val="center"/>
              <w:rPr>
                <w:sz w:val="20"/>
              </w:rPr>
            </w:pPr>
            <w:r w:rsidRPr="00664975">
              <w:rPr>
                <w:noProof/>
                <w:lang w:val="fr-BE" w:eastAsia="fr-BE"/>
              </w:rPr>
              <w:drawing>
                <wp:inline distT="0" distB="0" distL="0" distR="0" wp14:anchorId="5C8E5922" wp14:editId="5BFE6563">
                  <wp:extent cx="200025" cy="161925"/>
                  <wp:effectExtent l="19050" t="0" r="9525" b="0"/>
                  <wp:docPr id="1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7B0DAE95" w14:textId="77777777" w:rsidTr="00A41FC4">
        <w:trPr>
          <w:jc w:val="center"/>
        </w:trPr>
        <w:tc>
          <w:tcPr>
            <w:tcW w:w="785" w:type="dxa"/>
          </w:tcPr>
          <w:p w14:paraId="0DAEED2B" w14:textId="7F87798C" w:rsidR="00FC5251" w:rsidRPr="00664975" w:rsidRDefault="00FC5251" w:rsidP="00D61788">
            <w:pPr>
              <w:pStyle w:val="Table12"/>
              <w:keepLines w:val="0"/>
              <w:spacing w:before="0" w:after="0"/>
              <w:jc w:val="center"/>
              <w:rPr>
                <w:sz w:val="20"/>
              </w:rPr>
            </w:pPr>
            <w:r w:rsidRPr="00664975">
              <w:rPr>
                <w:sz w:val="20"/>
              </w:rPr>
              <w:t>IE002</w:t>
            </w:r>
          </w:p>
        </w:tc>
        <w:tc>
          <w:tcPr>
            <w:tcW w:w="2082" w:type="dxa"/>
          </w:tcPr>
          <w:p w14:paraId="0ACD31BD" w14:textId="0251494E" w:rsidR="00FC5251" w:rsidRPr="00664975" w:rsidRDefault="00FC5251" w:rsidP="00120E09">
            <w:pPr>
              <w:pStyle w:val="Table12"/>
              <w:keepNext/>
              <w:spacing w:before="0" w:after="0"/>
              <w:jc w:val="center"/>
              <w:rPr>
                <w:sz w:val="20"/>
              </w:rPr>
            </w:pPr>
            <w:r w:rsidRPr="00664975">
              <w:rPr>
                <w:sz w:val="20"/>
              </w:rPr>
              <w:t>Anticipated Arrival Record Request</w:t>
            </w:r>
          </w:p>
        </w:tc>
        <w:tc>
          <w:tcPr>
            <w:tcW w:w="1583" w:type="dxa"/>
          </w:tcPr>
          <w:p w14:paraId="7CF9CC17" w14:textId="77777777" w:rsidR="00FC5251" w:rsidRPr="00664975" w:rsidRDefault="00FC5251" w:rsidP="00120E09">
            <w:pPr>
              <w:pStyle w:val="Table12"/>
              <w:keepNext/>
              <w:spacing w:before="0" w:after="0"/>
              <w:jc w:val="center"/>
              <w:rPr>
                <w:sz w:val="20"/>
              </w:rPr>
            </w:pPr>
            <w:r w:rsidRPr="00664975">
              <w:rPr>
                <w:sz w:val="20"/>
              </w:rPr>
              <w:t>C_AAR_REQ</w:t>
            </w:r>
          </w:p>
        </w:tc>
        <w:tc>
          <w:tcPr>
            <w:tcW w:w="2385" w:type="dxa"/>
          </w:tcPr>
          <w:p w14:paraId="1617838C" w14:textId="77777777" w:rsidR="00FC5251" w:rsidRPr="00664975" w:rsidRDefault="00FC5251" w:rsidP="00120E09">
            <w:pPr>
              <w:pStyle w:val="Table12"/>
              <w:keepNext/>
              <w:spacing w:before="0" w:after="0"/>
              <w:jc w:val="center"/>
              <w:rPr>
                <w:sz w:val="20"/>
              </w:rPr>
            </w:pPr>
            <w:r w:rsidRPr="00664975">
              <w:rPr>
                <w:sz w:val="20"/>
              </w:rPr>
              <w:t>“CD002C-MSG.NCTS”</w:t>
            </w:r>
          </w:p>
        </w:tc>
        <w:tc>
          <w:tcPr>
            <w:tcW w:w="1260" w:type="dxa"/>
          </w:tcPr>
          <w:p w14:paraId="67D54039" w14:textId="093C9626" w:rsidR="00FC5251" w:rsidRPr="00664975" w:rsidRDefault="00940142" w:rsidP="007302CC">
            <w:pPr>
              <w:pStyle w:val="Table12"/>
              <w:keepNext/>
              <w:spacing w:before="0" w:after="0"/>
              <w:ind w:left="360"/>
              <w:rPr>
                <w:sz w:val="20"/>
              </w:rPr>
            </w:pPr>
            <w:r w:rsidRPr="00664975">
              <w:rPr>
                <w:noProof/>
                <w:lang w:val="fr-BE" w:eastAsia="fr-BE"/>
              </w:rPr>
              <w:drawing>
                <wp:inline distT="0" distB="0" distL="0" distR="0" wp14:anchorId="7458EA2C" wp14:editId="57F514B3">
                  <wp:extent cx="219635" cy="177800"/>
                  <wp:effectExtent l="0" t="0" r="9525" b="0"/>
                  <wp:docPr id="1721692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23333" cy="180794"/>
                          </a:xfrm>
                          <a:prstGeom prst="rect">
                            <a:avLst/>
                          </a:prstGeom>
                          <a:noFill/>
                          <a:ln w="9525">
                            <a:noFill/>
                            <a:miter lim="800000"/>
                            <a:headEnd/>
                            <a:tailEnd/>
                          </a:ln>
                        </pic:spPr>
                      </pic:pic>
                    </a:graphicData>
                  </a:graphic>
                </wp:inline>
              </w:drawing>
            </w:r>
          </w:p>
        </w:tc>
      </w:tr>
      <w:tr w:rsidR="00FC5251" w:rsidRPr="00664975" w14:paraId="240A6497" w14:textId="77777777" w:rsidTr="00A41FC4">
        <w:trPr>
          <w:trHeight w:val="120"/>
          <w:jc w:val="center"/>
        </w:trPr>
        <w:tc>
          <w:tcPr>
            <w:tcW w:w="785" w:type="dxa"/>
          </w:tcPr>
          <w:p w14:paraId="56EF8F33" w14:textId="72DF4AC6" w:rsidR="00FC5251" w:rsidRPr="00664975" w:rsidRDefault="00FC5251" w:rsidP="00D61788">
            <w:pPr>
              <w:pStyle w:val="Table12"/>
              <w:keepLines w:val="0"/>
              <w:spacing w:before="0" w:after="0"/>
              <w:jc w:val="center"/>
              <w:rPr>
                <w:sz w:val="20"/>
              </w:rPr>
            </w:pPr>
            <w:r w:rsidRPr="00664975">
              <w:rPr>
                <w:sz w:val="20"/>
              </w:rPr>
              <w:t>IE003</w:t>
            </w:r>
          </w:p>
        </w:tc>
        <w:tc>
          <w:tcPr>
            <w:tcW w:w="2082" w:type="dxa"/>
          </w:tcPr>
          <w:p w14:paraId="3F558825" w14:textId="413F4ABF" w:rsidR="00FC5251" w:rsidRPr="00664975" w:rsidRDefault="00FC5251" w:rsidP="00120E09">
            <w:pPr>
              <w:pStyle w:val="Table12"/>
              <w:keepNext/>
              <w:spacing w:before="0" w:after="0"/>
              <w:jc w:val="center"/>
              <w:rPr>
                <w:sz w:val="20"/>
              </w:rPr>
            </w:pPr>
            <w:r w:rsidRPr="00664975">
              <w:rPr>
                <w:sz w:val="20"/>
              </w:rPr>
              <w:t>Anticipated Arrival Record Response</w:t>
            </w:r>
          </w:p>
        </w:tc>
        <w:tc>
          <w:tcPr>
            <w:tcW w:w="1583" w:type="dxa"/>
          </w:tcPr>
          <w:p w14:paraId="4F54CD81" w14:textId="77777777" w:rsidR="00FC5251" w:rsidRPr="00664975" w:rsidRDefault="00FC5251" w:rsidP="00120E09">
            <w:pPr>
              <w:pStyle w:val="Table12"/>
              <w:keepNext/>
              <w:spacing w:before="0" w:after="0"/>
              <w:jc w:val="center"/>
              <w:rPr>
                <w:sz w:val="20"/>
              </w:rPr>
            </w:pPr>
            <w:r w:rsidRPr="00664975">
              <w:rPr>
                <w:sz w:val="20"/>
              </w:rPr>
              <w:t>C_AAR_RSP</w:t>
            </w:r>
          </w:p>
        </w:tc>
        <w:tc>
          <w:tcPr>
            <w:tcW w:w="2385" w:type="dxa"/>
          </w:tcPr>
          <w:p w14:paraId="035CB472" w14:textId="77777777" w:rsidR="00FC5251" w:rsidRPr="00664975" w:rsidRDefault="00FC5251" w:rsidP="00120E09">
            <w:pPr>
              <w:pStyle w:val="Table12"/>
              <w:keepNext/>
              <w:spacing w:before="0" w:after="0"/>
              <w:jc w:val="center"/>
              <w:rPr>
                <w:sz w:val="20"/>
              </w:rPr>
            </w:pPr>
            <w:r w:rsidRPr="00664975">
              <w:rPr>
                <w:sz w:val="20"/>
              </w:rPr>
              <w:t>“CD003C-MSG.NCTS”</w:t>
            </w:r>
          </w:p>
        </w:tc>
        <w:tc>
          <w:tcPr>
            <w:tcW w:w="1260" w:type="dxa"/>
          </w:tcPr>
          <w:p w14:paraId="3F726E9D" w14:textId="77F75C32" w:rsidR="00FC5251" w:rsidRPr="00664975" w:rsidRDefault="00DC72FA" w:rsidP="00940142">
            <w:pPr>
              <w:pStyle w:val="Table12"/>
              <w:keepNext/>
              <w:spacing w:before="0" w:after="0"/>
              <w:jc w:val="center"/>
              <w:rPr>
                <w:sz w:val="20"/>
              </w:rPr>
            </w:pPr>
            <w:r w:rsidRPr="00664975">
              <w:rPr>
                <w:noProof/>
                <w:lang w:val="fr-BE" w:eastAsia="fr-BE"/>
              </w:rPr>
              <w:drawing>
                <wp:inline distT="0" distB="0" distL="0" distR="0" wp14:anchorId="6798ED5D" wp14:editId="70D6E4B8">
                  <wp:extent cx="200025" cy="161925"/>
                  <wp:effectExtent l="19050" t="0" r="9525" b="0"/>
                  <wp:docPr id="1721692478" name="Picture 17216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77CD0AB5" w14:textId="77777777" w:rsidTr="00A41FC4">
        <w:trPr>
          <w:jc w:val="center"/>
        </w:trPr>
        <w:tc>
          <w:tcPr>
            <w:tcW w:w="785" w:type="dxa"/>
          </w:tcPr>
          <w:p w14:paraId="3DC1A961" w14:textId="252420BB" w:rsidR="00FC5251" w:rsidRPr="00664975" w:rsidRDefault="00FC5251" w:rsidP="00D61788">
            <w:pPr>
              <w:pStyle w:val="Table12"/>
              <w:keepLines w:val="0"/>
              <w:spacing w:before="0" w:after="0"/>
              <w:jc w:val="center"/>
              <w:rPr>
                <w:sz w:val="20"/>
              </w:rPr>
            </w:pPr>
            <w:r w:rsidRPr="00664975">
              <w:rPr>
                <w:sz w:val="20"/>
              </w:rPr>
              <w:t>IE006</w:t>
            </w:r>
          </w:p>
        </w:tc>
        <w:tc>
          <w:tcPr>
            <w:tcW w:w="2082" w:type="dxa"/>
          </w:tcPr>
          <w:p w14:paraId="498BD4BD" w14:textId="77777777" w:rsidR="00FC5251" w:rsidRPr="00664975" w:rsidRDefault="00FC5251" w:rsidP="00120E09">
            <w:pPr>
              <w:pStyle w:val="Table12"/>
              <w:keepNext/>
              <w:spacing w:before="0" w:after="0"/>
              <w:jc w:val="center"/>
              <w:rPr>
                <w:sz w:val="20"/>
              </w:rPr>
            </w:pPr>
            <w:r w:rsidRPr="00664975">
              <w:rPr>
                <w:sz w:val="20"/>
              </w:rPr>
              <w:t>Arrival Advice</w:t>
            </w:r>
          </w:p>
        </w:tc>
        <w:tc>
          <w:tcPr>
            <w:tcW w:w="1583" w:type="dxa"/>
          </w:tcPr>
          <w:p w14:paraId="146D4316" w14:textId="77777777" w:rsidR="00FC5251" w:rsidRPr="00664975" w:rsidRDefault="00FC5251" w:rsidP="00120E09">
            <w:pPr>
              <w:pStyle w:val="Table12"/>
              <w:keepNext/>
              <w:spacing w:before="0" w:after="0"/>
              <w:jc w:val="center"/>
              <w:rPr>
                <w:sz w:val="20"/>
              </w:rPr>
            </w:pPr>
            <w:r w:rsidRPr="00664975">
              <w:rPr>
                <w:sz w:val="20"/>
              </w:rPr>
              <w:t>C_ARR_ADV</w:t>
            </w:r>
          </w:p>
        </w:tc>
        <w:tc>
          <w:tcPr>
            <w:tcW w:w="2385" w:type="dxa"/>
          </w:tcPr>
          <w:p w14:paraId="3EB35019" w14:textId="77777777" w:rsidR="00FC5251" w:rsidRPr="00664975" w:rsidRDefault="00FC5251" w:rsidP="00120E09">
            <w:pPr>
              <w:pStyle w:val="Table12"/>
              <w:keepNext/>
              <w:spacing w:before="0" w:after="0"/>
              <w:jc w:val="center"/>
              <w:rPr>
                <w:sz w:val="20"/>
              </w:rPr>
            </w:pPr>
            <w:r w:rsidRPr="00664975">
              <w:rPr>
                <w:sz w:val="20"/>
              </w:rPr>
              <w:t>“CD006C-MSG.NCTS”</w:t>
            </w:r>
          </w:p>
        </w:tc>
        <w:tc>
          <w:tcPr>
            <w:tcW w:w="1260" w:type="dxa"/>
          </w:tcPr>
          <w:p w14:paraId="35A0E063" w14:textId="77777777" w:rsidR="00FC5251" w:rsidRPr="00664975" w:rsidRDefault="00FC5251" w:rsidP="00940142">
            <w:pPr>
              <w:pStyle w:val="Table10"/>
              <w:spacing w:before="0" w:after="0"/>
              <w:jc w:val="center"/>
            </w:pPr>
            <w:r w:rsidRPr="00664975">
              <w:rPr>
                <w:noProof/>
                <w:lang w:val="fr-BE" w:eastAsia="fr-BE"/>
              </w:rPr>
              <w:drawing>
                <wp:inline distT="0" distB="0" distL="0" distR="0" wp14:anchorId="6A9EA54E" wp14:editId="63388CA2">
                  <wp:extent cx="200025" cy="161925"/>
                  <wp:effectExtent l="19050" t="0" r="9525"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B39B8A4" w14:textId="77777777" w:rsidTr="00A41FC4">
        <w:trPr>
          <w:jc w:val="center"/>
        </w:trPr>
        <w:tc>
          <w:tcPr>
            <w:tcW w:w="785" w:type="dxa"/>
          </w:tcPr>
          <w:p w14:paraId="1020B9F1" w14:textId="02AC632E" w:rsidR="00FC5251" w:rsidRPr="00664975" w:rsidRDefault="00FC5251" w:rsidP="00D61788">
            <w:pPr>
              <w:pStyle w:val="Table12"/>
              <w:keepLines w:val="0"/>
              <w:spacing w:before="0" w:after="0"/>
              <w:jc w:val="center"/>
              <w:rPr>
                <w:sz w:val="20"/>
              </w:rPr>
            </w:pPr>
            <w:r w:rsidRPr="00664975">
              <w:rPr>
                <w:sz w:val="20"/>
              </w:rPr>
              <w:t>IE010</w:t>
            </w:r>
          </w:p>
        </w:tc>
        <w:tc>
          <w:tcPr>
            <w:tcW w:w="2082" w:type="dxa"/>
          </w:tcPr>
          <w:p w14:paraId="528A1383" w14:textId="752FE622" w:rsidR="00FC5251" w:rsidRPr="00664975" w:rsidRDefault="00FC5251" w:rsidP="00120E09">
            <w:pPr>
              <w:pStyle w:val="Table12"/>
              <w:keepNext/>
              <w:spacing w:before="0" w:after="0"/>
              <w:jc w:val="center"/>
              <w:rPr>
                <w:sz w:val="20"/>
              </w:rPr>
            </w:pPr>
            <w:r w:rsidRPr="00664975">
              <w:rPr>
                <w:sz w:val="20"/>
              </w:rPr>
              <w:t>Invalidation Notification</w:t>
            </w:r>
          </w:p>
        </w:tc>
        <w:tc>
          <w:tcPr>
            <w:tcW w:w="1583" w:type="dxa"/>
          </w:tcPr>
          <w:p w14:paraId="161B74F0" w14:textId="243D1BED" w:rsidR="00FC5251" w:rsidRPr="00664975" w:rsidRDefault="00FC5251" w:rsidP="00120E09">
            <w:pPr>
              <w:pStyle w:val="Table12"/>
              <w:keepNext/>
              <w:spacing w:before="0" w:after="0"/>
              <w:jc w:val="center"/>
              <w:rPr>
                <w:sz w:val="20"/>
              </w:rPr>
            </w:pPr>
            <w:r w:rsidRPr="00664975">
              <w:rPr>
                <w:sz w:val="20"/>
              </w:rPr>
              <w:t>C_INV_NOT</w:t>
            </w:r>
          </w:p>
        </w:tc>
        <w:tc>
          <w:tcPr>
            <w:tcW w:w="2385" w:type="dxa"/>
          </w:tcPr>
          <w:p w14:paraId="3661E7B1" w14:textId="77777777" w:rsidR="00FC5251" w:rsidRPr="00664975" w:rsidRDefault="00FC5251" w:rsidP="00120E09">
            <w:pPr>
              <w:pStyle w:val="Table12"/>
              <w:keepNext/>
              <w:spacing w:before="0" w:after="0"/>
              <w:jc w:val="center"/>
              <w:rPr>
                <w:sz w:val="20"/>
              </w:rPr>
            </w:pPr>
            <w:r w:rsidRPr="00664975">
              <w:rPr>
                <w:sz w:val="20"/>
              </w:rPr>
              <w:t>“CD010C-MSG.NCTS”</w:t>
            </w:r>
          </w:p>
        </w:tc>
        <w:tc>
          <w:tcPr>
            <w:tcW w:w="1260" w:type="dxa"/>
          </w:tcPr>
          <w:p w14:paraId="20E779D6" w14:textId="77777777" w:rsidR="00FC5251" w:rsidRPr="00664975" w:rsidRDefault="00FC5251" w:rsidP="00940142">
            <w:pPr>
              <w:pStyle w:val="Table10"/>
              <w:spacing w:before="0" w:after="0"/>
              <w:jc w:val="center"/>
            </w:pPr>
            <w:r w:rsidRPr="00664975">
              <w:rPr>
                <w:noProof/>
                <w:lang w:val="fr-BE" w:eastAsia="fr-BE"/>
              </w:rPr>
              <w:drawing>
                <wp:inline distT="0" distB="0" distL="0" distR="0" wp14:anchorId="090ECABA" wp14:editId="1783FE6A">
                  <wp:extent cx="200025" cy="161925"/>
                  <wp:effectExtent l="19050" t="0" r="9525"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2A40CF86" w14:textId="77777777" w:rsidTr="00A41FC4">
        <w:trPr>
          <w:trHeight w:val="143"/>
          <w:jc w:val="center"/>
        </w:trPr>
        <w:tc>
          <w:tcPr>
            <w:tcW w:w="785" w:type="dxa"/>
          </w:tcPr>
          <w:p w14:paraId="206D6ABC" w14:textId="38E6FC46" w:rsidR="00FC5251" w:rsidRPr="00664975" w:rsidRDefault="00FC5251" w:rsidP="00D61788">
            <w:pPr>
              <w:pStyle w:val="Table12"/>
              <w:keepLines w:val="0"/>
              <w:spacing w:before="0" w:after="0"/>
              <w:jc w:val="center"/>
              <w:rPr>
                <w:sz w:val="20"/>
              </w:rPr>
            </w:pPr>
            <w:r w:rsidRPr="00664975">
              <w:rPr>
                <w:sz w:val="20"/>
              </w:rPr>
              <w:t>IE012</w:t>
            </w:r>
          </w:p>
        </w:tc>
        <w:tc>
          <w:tcPr>
            <w:tcW w:w="2082" w:type="dxa"/>
          </w:tcPr>
          <w:p w14:paraId="20A46B37" w14:textId="6FC764E3" w:rsidR="00FC5251" w:rsidRPr="00664975" w:rsidRDefault="00FC5251" w:rsidP="00120E09">
            <w:pPr>
              <w:pStyle w:val="Table12"/>
              <w:keepNext/>
              <w:spacing w:before="0" w:after="0"/>
              <w:jc w:val="center"/>
              <w:rPr>
                <w:sz w:val="20"/>
              </w:rPr>
            </w:pPr>
            <w:r w:rsidRPr="00664975">
              <w:rPr>
                <w:sz w:val="20"/>
              </w:rPr>
              <w:t>Anticipated Arrival Record-TIR-Speed</w:t>
            </w:r>
          </w:p>
        </w:tc>
        <w:tc>
          <w:tcPr>
            <w:tcW w:w="1583" w:type="dxa"/>
          </w:tcPr>
          <w:p w14:paraId="5EB1EA4E" w14:textId="77777777" w:rsidR="00FC5251" w:rsidRPr="00664975" w:rsidRDefault="00FC5251" w:rsidP="00120E09">
            <w:pPr>
              <w:pStyle w:val="Table12"/>
              <w:keepNext/>
              <w:spacing w:before="0" w:after="0"/>
              <w:jc w:val="center"/>
              <w:rPr>
                <w:sz w:val="20"/>
              </w:rPr>
            </w:pPr>
            <w:r w:rsidRPr="00664975">
              <w:rPr>
                <w:sz w:val="20"/>
              </w:rPr>
              <w:t>C_AAR_SPD</w:t>
            </w:r>
          </w:p>
        </w:tc>
        <w:tc>
          <w:tcPr>
            <w:tcW w:w="2385" w:type="dxa"/>
          </w:tcPr>
          <w:p w14:paraId="6A769D8E" w14:textId="77777777" w:rsidR="00FC5251" w:rsidRPr="00664975" w:rsidRDefault="00FC5251" w:rsidP="00120E09">
            <w:pPr>
              <w:pStyle w:val="Table12"/>
              <w:keepNext/>
              <w:spacing w:before="0" w:after="0"/>
              <w:jc w:val="center"/>
              <w:rPr>
                <w:sz w:val="20"/>
              </w:rPr>
            </w:pPr>
            <w:r w:rsidRPr="00664975">
              <w:rPr>
                <w:sz w:val="20"/>
              </w:rPr>
              <w:t>“CD012C-MSG.NCTS”</w:t>
            </w:r>
          </w:p>
        </w:tc>
        <w:tc>
          <w:tcPr>
            <w:tcW w:w="1260" w:type="dxa"/>
          </w:tcPr>
          <w:p w14:paraId="58C8CBD7" w14:textId="77777777" w:rsidR="00FC5251" w:rsidRPr="00664975" w:rsidRDefault="00FC5251" w:rsidP="00940142">
            <w:pPr>
              <w:pStyle w:val="Table10"/>
              <w:spacing w:before="0" w:after="0"/>
              <w:jc w:val="center"/>
              <w:rPr>
                <w:lang w:eastAsia="en-GB"/>
              </w:rPr>
            </w:pPr>
          </w:p>
        </w:tc>
      </w:tr>
      <w:tr w:rsidR="00FC5251" w:rsidRPr="00664975" w14:paraId="7A950996" w14:textId="77777777" w:rsidTr="00A41FC4">
        <w:trPr>
          <w:trHeight w:val="390"/>
          <w:jc w:val="center"/>
        </w:trPr>
        <w:tc>
          <w:tcPr>
            <w:tcW w:w="785" w:type="dxa"/>
          </w:tcPr>
          <w:p w14:paraId="1366080C" w14:textId="5305D4B2" w:rsidR="00FC5251" w:rsidRPr="00664975" w:rsidRDefault="00FC5251" w:rsidP="00D61788">
            <w:pPr>
              <w:pStyle w:val="Table12"/>
              <w:keepLines w:val="0"/>
              <w:spacing w:before="0" w:after="0"/>
              <w:jc w:val="center"/>
              <w:rPr>
                <w:sz w:val="20"/>
              </w:rPr>
            </w:pPr>
            <w:r w:rsidRPr="00664975">
              <w:rPr>
                <w:sz w:val="20"/>
              </w:rPr>
              <w:t>IE018</w:t>
            </w:r>
          </w:p>
        </w:tc>
        <w:tc>
          <w:tcPr>
            <w:tcW w:w="2082" w:type="dxa"/>
          </w:tcPr>
          <w:p w14:paraId="4C4F68F5" w14:textId="77777777" w:rsidR="00FC5251" w:rsidRPr="00664975" w:rsidRDefault="00FC5251" w:rsidP="00120E09">
            <w:pPr>
              <w:pStyle w:val="Table12"/>
              <w:keepNext/>
              <w:spacing w:before="0" w:after="0"/>
              <w:jc w:val="center"/>
              <w:rPr>
                <w:sz w:val="20"/>
              </w:rPr>
            </w:pPr>
            <w:r w:rsidRPr="00664975">
              <w:rPr>
                <w:sz w:val="20"/>
              </w:rPr>
              <w:t>Destination Control Results</w:t>
            </w:r>
          </w:p>
        </w:tc>
        <w:tc>
          <w:tcPr>
            <w:tcW w:w="1583" w:type="dxa"/>
          </w:tcPr>
          <w:p w14:paraId="1D7A6C7A" w14:textId="77777777" w:rsidR="00FC5251" w:rsidRPr="00664975" w:rsidRDefault="00FC5251" w:rsidP="00120E09">
            <w:pPr>
              <w:pStyle w:val="Table12"/>
              <w:keepNext/>
              <w:spacing w:before="0" w:after="0"/>
              <w:jc w:val="center"/>
              <w:rPr>
                <w:sz w:val="20"/>
              </w:rPr>
            </w:pPr>
            <w:r w:rsidRPr="00664975">
              <w:rPr>
                <w:sz w:val="20"/>
              </w:rPr>
              <w:t>C_DES_CON</w:t>
            </w:r>
          </w:p>
        </w:tc>
        <w:tc>
          <w:tcPr>
            <w:tcW w:w="2385" w:type="dxa"/>
          </w:tcPr>
          <w:p w14:paraId="7CA04641" w14:textId="77777777" w:rsidR="00FC5251" w:rsidRPr="00664975" w:rsidRDefault="00FC5251" w:rsidP="00120E09">
            <w:pPr>
              <w:pStyle w:val="Table12"/>
              <w:keepNext/>
              <w:spacing w:before="0" w:after="0"/>
              <w:jc w:val="center"/>
              <w:rPr>
                <w:sz w:val="20"/>
              </w:rPr>
            </w:pPr>
            <w:r w:rsidRPr="00664975">
              <w:rPr>
                <w:sz w:val="20"/>
              </w:rPr>
              <w:t>“CD018C-MSG.NCTS”</w:t>
            </w:r>
          </w:p>
        </w:tc>
        <w:tc>
          <w:tcPr>
            <w:tcW w:w="1260" w:type="dxa"/>
          </w:tcPr>
          <w:p w14:paraId="391BCD05" w14:textId="77777777" w:rsidR="00FC5251" w:rsidRPr="00664975" w:rsidRDefault="00FC5251" w:rsidP="00940142">
            <w:pPr>
              <w:pStyle w:val="Table10"/>
              <w:spacing w:before="0" w:after="0"/>
              <w:jc w:val="center"/>
            </w:pPr>
            <w:r w:rsidRPr="00664975">
              <w:rPr>
                <w:noProof/>
                <w:lang w:val="fr-BE" w:eastAsia="fr-BE"/>
              </w:rPr>
              <w:drawing>
                <wp:inline distT="0" distB="0" distL="0" distR="0" wp14:anchorId="3DC3EEDE" wp14:editId="20AF83A1">
                  <wp:extent cx="200025" cy="161925"/>
                  <wp:effectExtent l="1905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52CAC8E2" w14:textId="77777777" w:rsidTr="00A41FC4">
        <w:trPr>
          <w:jc w:val="center"/>
        </w:trPr>
        <w:tc>
          <w:tcPr>
            <w:tcW w:w="785" w:type="dxa"/>
          </w:tcPr>
          <w:p w14:paraId="19204292" w14:textId="5C13710E" w:rsidR="00FC5251" w:rsidRPr="00664975" w:rsidRDefault="00FC5251" w:rsidP="00D61788">
            <w:pPr>
              <w:pStyle w:val="Table12"/>
              <w:keepLines w:val="0"/>
              <w:spacing w:before="0" w:after="0"/>
              <w:jc w:val="center"/>
              <w:rPr>
                <w:sz w:val="20"/>
              </w:rPr>
            </w:pPr>
            <w:r w:rsidRPr="00664975">
              <w:rPr>
                <w:sz w:val="20"/>
              </w:rPr>
              <w:t>IE024</w:t>
            </w:r>
          </w:p>
        </w:tc>
        <w:tc>
          <w:tcPr>
            <w:tcW w:w="2082" w:type="dxa"/>
          </w:tcPr>
          <w:p w14:paraId="05A6A200" w14:textId="77777777" w:rsidR="00FC5251" w:rsidRPr="00664975" w:rsidRDefault="00FC5251" w:rsidP="00120E09">
            <w:pPr>
              <w:pStyle w:val="Table12"/>
              <w:keepNext/>
              <w:spacing w:before="0" w:after="0"/>
              <w:jc w:val="center"/>
              <w:rPr>
                <w:sz w:val="20"/>
              </w:rPr>
            </w:pPr>
            <w:r w:rsidRPr="00664975">
              <w:rPr>
                <w:sz w:val="20"/>
              </w:rPr>
              <w:t>Forwarded Arrival Advice</w:t>
            </w:r>
          </w:p>
        </w:tc>
        <w:tc>
          <w:tcPr>
            <w:tcW w:w="1583" w:type="dxa"/>
          </w:tcPr>
          <w:p w14:paraId="64A18E00" w14:textId="77777777" w:rsidR="00FC5251" w:rsidRPr="00664975" w:rsidRDefault="00FC5251" w:rsidP="00120E09">
            <w:pPr>
              <w:pStyle w:val="Table12"/>
              <w:keepNext/>
              <w:spacing w:before="0" w:after="0"/>
              <w:jc w:val="center"/>
              <w:rPr>
                <w:sz w:val="20"/>
              </w:rPr>
            </w:pPr>
            <w:r w:rsidRPr="00664975">
              <w:rPr>
                <w:sz w:val="20"/>
              </w:rPr>
              <w:t>C_FWD_ARR</w:t>
            </w:r>
          </w:p>
        </w:tc>
        <w:tc>
          <w:tcPr>
            <w:tcW w:w="2385" w:type="dxa"/>
          </w:tcPr>
          <w:p w14:paraId="24D17217" w14:textId="77777777" w:rsidR="00FC5251" w:rsidRPr="00664975" w:rsidRDefault="00FC5251" w:rsidP="00120E09">
            <w:pPr>
              <w:pStyle w:val="Table12"/>
              <w:keepNext/>
              <w:spacing w:before="0" w:after="0"/>
              <w:jc w:val="center"/>
              <w:rPr>
                <w:sz w:val="20"/>
              </w:rPr>
            </w:pPr>
            <w:r w:rsidRPr="00664975">
              <w:rPr>
                <w:sz w:val="20"/>
              </w:rPr>
              <w:t>”CD024C-MSG.NCTS”</w:t>
            </w:r>
          </w:p>
        </w:tc>
        <w:tc>
          <w:tcPr>
            <w:tcW w:w="1260" w:type="dxa"/>
          </w:tcPr>
          <w:p w14:paraId="6E808066" w14:textId="77777777" w:rsidR="00FC5251" w:rsidRPr="00664975" w:rsidRDefault="00FC5251" w:rsidP="00940142">
            <w:pPr>
              <w:spacing w:before="0"/>
              <w:jc w:val="center"/>
              <w:rPr>
                <w:sz w:val="20"/>
              </w:rPr>
            </w:pPr>
            <w:r w:rsidRPr="00664975">
              <w:rPr>
                <w:noProof/>
                <w:lang w:val="fr-BE" w:eastAsia="fr-BE"/>
              </w:rPr>
              <w:drawing>
                <wp:inline distT="0" distB="0" distL="0" distR="0" wp14:anchorId="190C4ABA" wp14:editId="079B7F77">
                  <wp:extent cx="200025" cy="161925"/>
                  <wp:effectExtent l="19050" t="0" r="9525"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A892D83" w14:textId="77777777" w:rsidTr="00A41FC4">
        <w:trPr>
          <w:jc w:val="center"/>
        </w:trPr>
        <w:tc>
          <w:tcPr>
            <w:tcW w:w="785" w:type="dxa"/>
          </w:tcPr>
          <w:p w14:paraId="48895B72" w14:textId="15B17AAB" w:rsidR="00FC5251" w:rsidRPr="00664975" w:rsidRDefault="00FC5251" w:rsidP="00D61788">
            <w:pPr>
              <w:pStyle w:val="Table12"/>
              <w:keepLines w:val="0"/>
              <w:spacing w:before="0" w:after="0"/>
              <w:jc w:val="center"/>
              <w:rPr>
                <w:sz w:val="20"/>
              </w:rPr>
            </w:pPr>
            <w:r w:rsidRPr="00664975">
              <w:rPr>
                <w:sz w:val="20"/>
              </w:rPr>
              <w:t>IE027</w:t>
            </w:r>
          </w:p>
        </w:tc>
        <w:tc>
          <w:tcPr>
            <w:tcW w:w="2082" w:type="dxa"/>
          </w:tcPr>
          <w:p w14:paraId="5885F9FB" w14:textId="77777777" w:rsidR="00FC5251" w:rsidRPr="00664975" w:rsidRDefault="00FC5251" w:rsidP="00120E09">
            <w:pPr>
              <w:pStyle w:val="Table12"/>
              <w:keepNext/>
              <w:spacing w:before="0" w:after="0"/>
              <w:jc w:val="center"/>
              <w:rPr>
                <w:sz w:val="20"/>
              </w:rPr>
            </w:pPr>
            <w:r w:rsidRPr="00664975">
              <w:rPr>
                <w:sz w:val="20"/>
              </w:rPr>
              <w:t>Movement Query</w:t>
            </w:r>
          </w:p>
        </w:tc>
        <w:tc>
          <w:tcPr>
            <w:tcW w:w="1583" w:type="dxa"/>
          </w:tcPr>
          <w:p w14:paraId="26D3FCA9" w14:textId="77777777" w:rsidR="00FC5251" w:rsidRPr="00664975" w:rsidRDefault="00FC5251" w:rsidP="00120E09">
            <w:pPr>
              <w:pStyle w:val="Table12"/>
              <w:keepNext/>
              <w:spacing w:before="0" w:after="0"/>
              <w:jc w:val="center"/>
              <w:rPr>
                <w:sz w:val="20"/>
              </w:rPr>
            </w:pPr>
            <w:r w:rsidRPr="00664975">
              <w:rPr>
                <w:sz w:val="20"/>
              </w:rPr>
              <w:t>C_MVT_QUE</w:t>
            </w:r>
          </w:p>
        </w:tc>
        <w:tc>
          <w:tcPr>
            <w:tcW w:w="2385" w:type="dxa"/>
          </w:tcPr>
          <w:p w14:paraId="2D909725" w14:textId="77777777" w:rsidR="00FC5251" w:rsidRPr="00664975" w:rsidRDefault="00FC5251" w:rsidP="00120E09">
            <w:pPr>
              <w:pStyle w:val="Table12"/>
              <w:keepNext/>
              <w:spacing w:before="0" w:after="0"/>
              <w:jc w:val="center"/>
              <w:rPr>
                <w:sz w:val="20"/>
              </w:rPr>
            </w:pPr>
            <w:r w:rsidRPr="00664975">
              <w:rPr>
                <w:sz w:val="20"/>
              </w:rPr>
              <w:t>“CD027C-MSG.NCTS”</w:t>
            </w:r>
          </w:p>
        </w:tc>
        <w:tc>
          <w:tcPr>
            <w:tcW w:w="1260" w:type="dxa"/>
          </w:tcPr>
          <w:p w14:paraId="55D514BB" w14:textId="77777777" w:rsidR="00FC5251" w:rsidRPr="00664975" w:rsidRDefault="00FC5251" w:rsidP="00940142">
            <w:pPr>
              <w:spacing w:before="0"/>
              <w:jc w:val="center"/>
              <w:rPr>
                <w:sz w:val="20"/>
              </w:rPr>
            </w:pPr>
            <w:r w:rsidRPr="00664975">
              <w:rPr>
                <w:noProof/>
                <w:lang w:val="fr-BE" w:eastAsia="fr-BE"/>
              </w:rPr>
              <w:drawing>
                <wp:inline distT="0" distB="0" distL="0" distR="0" wp14:anchorId="42FB7105" wp14:editId="432BA1C9">
                  <wp:extent cx="200025" cy="161925"/>
                  <wp:effectExtent l="19050" t="0" r="9525"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0E76708C" w14:textId="77777777" w:rsidTr="00A41FC4">
        <w:trPr>
          <w:trHeight w:val="120"/>
          <w:jc w:val="center"/>
        </w:trPr>
        <w:tc>
          <w:tcPr>
            <w:tcW w:w="785" w:type="dxa"/>
          </w:tcPr>
          <w:p w14:paraId="2BA3E3CA" w14:textId="22E45BB5" w:rsidR="00FC5251" w:rsidRPr="00664975" w:rsidRDefault="00FC5251" w:rsidP="00120E09">
            <w:pPr>
              <w:pStyle w:val="Table12"/>
              <w:keepLines w:val="0"/>
              <w:spacing w:before="0" w:after="0"/>
              <w:jc w:val="center"/>
              <w:rPr>
                <w:sz w:val="20"/>
              </w:rPr>
            </w:pPr>
            <w:r w:rsidRPr="00664975">
              <w:rPr>
                <w:sz w:val="20"/>
              </w:rPr>
              <w:t>IE038</w:t>
            </w:r>
          </w:p>
        </w:tc>
        <w:tc>
          <w:tcPr>
            <w:tcW w:w="2082" w:type="dxa"/>
          </w:tcPr>
          <w:p w14:paraId="4966971F" w14:textId="77777777" w:rsidR="00FC5251" w:rsidRPr="00664975" w:rsidRDefault="00FC5251" w:rsidP="00120E09">
            <w:pPr>
              <w:pStyle w:val="Table12"/>
              <w:keepLines w:val="0"/>
              <w:spacing w:before="0" w:after="0"/>
              <w:jc w:val="center"/>
              <w:rPr>
                <w:sz w:val="20"/>
              </w:rPr>
            </w:pPr>
            <w:r w:rsidRPr="00664975">
              <w:rPr>
                <w:sz w:val="20"/>
              </w:rPr>
              <w:t>Response to Movement Query</w:t>
            </w:r>
          </w:p>
        </w:tc>
        <w:tc>
          <w:tcPr>
            <w:tcW w:w="1583" w:type="dxa"/>
          </w:tcPr>
          <w:p w14:paraId="7FC058D3" w14:textId="77777777" w:rsidR="00FC5251" w:rsidRPr="00664975" w:rsidRDefault="00FC5251" w:rsidP="00120E09">
            <w:pPr>
              <w:pStyle w:val="Table12"/>
              <w:keepLines w:val="0"/>
              <w:spacing w:before="0" w:after="0"/>
              <w:jc w:val="center"/>
              <w:rPr>
                <w:sz w:val="20"/>
              </w:rPr>
            </w:pPr>
            <w:r w:rsidRPr="00664975">
              <w:rPr>
                <w:sz w:val="20"/>
              </w:rPr>
              <w:t>C_MVT_RSP</w:t>
            </w:r>
          </w:p>
        </w:tc>
        <w:tc>
          <w:tcPr>
            <w:tcW w:w="2385" w:type="dxa"/>
          </w:tcPr>
          <w:p w14:paraId="111C8B52" w14:textId="77777777" w:rsidR="00FC5251" w:rsidRPr="00664975" w:rsidRDefault="00FC5251" w:rsidP="00120E09">
            <w:pPr>
              <w:pStyle w:val="Table12"/>
              <w:keepLines w:val="0"/>
              <w:spacing w:before="0" w:after="0"/>
              <w:jc w:val="center"/>
              <w:rPr>
                <w:sz w:val="20"/>
              </w:rPr>
            </w:pPr>
            <w:r w:rsidRPr="00664975">
              <w:rPr>
                <w:sz w:val="20"/>
              </w:rPr>
              <w:t>“CD038C-MSG.NCTS”</w:t>
            </w:r>
          </w:p>
        </w:tc>
        <w:tc>
          <w:tcPr>
            <w:tcW w:w="1260" w:type="dxa"/>
          </w:tcPr>
          <w:p w14:paraId="5EB2DA88" w14:textId="77777777" w:rsidR="00FC5251" w:rsidRPr="00664975" w:rsidRDefault="00FC5251" w:rsidP="00940142">
            <w:pPr>
              <w:spacing w:before="0"/>
              <w:jc w:val="center"/>
              <w:rPr>
                <w:sz w:val="20"/>
              </w:rPr>
            </w:pPr>
            <w:r w:rsidRPr="00664975">
              <w:rPr>
                <w:noProof/>
                <w:lang w:val="fr-BE" w:eastAsia="fr-BE"/>
              </w:rPr>
              <w:drawing>
                <wp:inline distT="0" distB="0" distL="0" distR="0" wp14:anchorId="26525FB4" wp14:editId="412E46F2">
                  <wp:extent cx="200025" cy="161925"/>
                  <wp:effectExtent l="19050" t="0" r="9525"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1A72AE1D" w14:textId="77777777" w:rsidTr="00A41FC4">
        <w:trPr>
          <w:trHeight w:val="120"/>
          <w:jc w:val="center"/>
        </w:trPr>
        <w:tc>
          <w:tcPr>
            <w:tcW w:w="785" w:type="dxa"/>
          </w:tcPr>
          <w:p w14:paraId="06F76323" w14:textId="707C86B0" w:rsidR="00FC5251" w:rsidRPr="00664975" w:rsidRDefault="00FC5251" w:rsidP="00120E09">
            <w:pPr>
              <w:pStyle w:val="Table12"/>
              <w:keepLines w:val="0"/>
              <w:spacing w:before="0" w:after="0"/>
              <w:jc w:val="center"/>
              <w:rPr>
                <w:sz w:val="20"/>
              </w:rPr>
            </w:pPr>
            <w:r w:rsidRPr="00664975">
              <w:rPr>
                <w:sz w:val="20"/>
              </w:rPr>
              <w:t>IE049</w:t>
            </w:r>
          </w:p>
        </w:tc>
        <w:tc>
          <w:tcPr>
            <w:tcW w:w="2082" w:type="dxa"/>
          </w:tcPr>
          <w:p w14:paraId="5BA2D961" w14:textId="513FEBBF" w:rsidR="00FC5251" w:rsidRPr="00664975" w:rsidRDefault="00FC5251" w:rsidP="00120E09">
            <w:pPr>
              <w:pStyle w:val="Table12"/>
              <w:keepLines w:val="0"/>
              <w:spacing w:before="0" w:after="0"/>
              <w:jc w:val="center"/>
              <w:rPr>
                <w:sz w:val="20"/>
              </w:rPr>
            </w:pPr>
            <w:r w:rsidRPr="00664975">
              <w:rPr>
                <w:color w:val="000000"/>
                <w:sz w:val="20"/>
                <w:lang w:eastAsia="en-GB"/>
              </w:rPr>
              <w:t>Discrepancies Solved Notification</w:t>
            </w:r>
          </w:p>
        </w:tc>
        <w:tc>
          <w:tcPr>
            <w:tcW w:w="1583" w:type="dxa"/>
          </w:tcPr>
          <w:p w14:paraId="117A49C3" w14:textId="1C43EB43" w:rsidR="00FC5251" w:rsidRPr="00664975" w:rsidRDefault="00FC5251" w:rsidP="00120E09">
            <w:pPr>
              <w:pStyle w:val="Table12"/>
              <w:keepLines w:val="0"/>
              <w:spacing w:before="0" w:after="0"/>
              <w:jc w:val="center"/>
              <w:rPr>
                <w:sz w:val="20"/>
              </w:rPr>
            </w:pPr>
            <w:r w:rsidRPr="00664975">
              <w:rPr>
                <w:color w:val="000000"/>
                <w:sz w:val="20"/>
                <w:lang w:eastAsia="en-GB"/>
              </w:rPr>
              <w:t>C_DIS_NOT</w:t>
            </w:r>
          </w:p>
        </w:tc>
        <w:tc>
          <w:tcPr>
            <w:tcW w:w="2385" w:type="dxa"/>
          </w:tcPr>
          <w:p w14:paraId="1B6C8A6B" w14:textId="77777777" w:rsidR="00FC5251" w:rsidRPr="00664975" w:rsidRDefault="00FC5251" w:rsidP="00120E09">
            <w:pPr>
              <w:pStyle w:val="Table12"/>
              <w:keepLines w:val="0"/>
              <w:spacing w:before="0" w:after="0"/>
              <w:jc w:val="center"/>
              <w:rPr>
                <w:sz w:val="20"/>
              </w:rPr>
            </w:pPr>
            <w:r w:rsidRPr="00664975">
              <w:rPr>
                <w:sz w:val="20"/>
              </w:rPr>
              <w:t>“CD049C-MSG.NCTS”</w:t>
            </w:r>
          </w:p>
        </w:tc>
        <w:tc>
          <w:tcPr>
            <w:tcW w:w="1260" w:type="dxa"/>
          </w:tcPr>
          <w:p w14:paraId="5C35E3D8" w14:textId="77777777" w:rsidR="00FC5251" w:rsidRPr="00664975" w:rsidRDefault="00FC5251" w:rsidP="00940142">
            <w:pPr>
              <w:spacing w:before="0"/>
              <w:jc w:val="center"/>
              <w:rPr>
                <w:lang w:eastAsia="en-GB"/>
              </w:rPr>
            </w:pPr>
            <w:r w:rsidRPr="00664975">
              <w:rPr>
                <w:noProof/>
                <w:lang w:val="fr-BE" w:eastAsia="fr-BE"/>
              </w:rPr>
              <w:drawing>
                <wp:inline distT="0" distB="0" distL="0" distR="0" wp14:anchorId="05441964" wp14:editId="208ED298">
                  <wp:extent cx="200025" cy="161925"/>
                  <wp:effectExtent l="19050" t="0" r="9525" b="0"/>
                  <wp:docPr id="1721692474" name="Picture 172169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75406AE0" w14:textId="77777777" w:rsidTr="00A41FC4">
        <w:trPr>
          <w:trHeight w:val="120"/>
          <w:jc w:val="center"/>
        </w:trPr>
        <w:tc>
          <w:tcPr>
            <w:tcW w:w="785" w:type="dxa"/>
          </w:tcPr>
          <w:p w14:paraId="3C8E3D71" w14:textId="1C28DBBD" w:rsidR="00FC5251" w:rsidRPr="00664975" w:rsidRDefault="00FC5251" w:rsidP="00120E09">
            <w:pPr>
              <w:pStyle w:val="Table12"/>
              <w:keepLines w:val="0"/>
              <w:spacing w:before="0" w:after="0"/>
              <w:jc w:val="center"/>
              <w:rPr>
                <w:sz w:val="20"/>
              </w:rPr>
            </w:pPr>
            <w:r w:rsidRPr="00664975">
              <w:rPr>
                <w:sz w:val="20"/>
              </w:rPr>
              <w:t>IE050</w:t>
            </w:r>
          </w:p>
        </w:tc>
        <w:tc>
          <w:tcPr>
            <w:tcW w:w="2082" w:type="dxa"/>
          </w:tcPr>
          <w:p w14:paraId="37D7E6A7" w14:textId="30A833CB" w:rsidR="00FC5251" w:rsidRPr="00664975" w:rsidRDefault="00FC5251" w:rsidP="00120E09">
            <w:pPr>
              <w:pStyle w:val="Table12"/>
              <w:keepLines w:val="0"/>
              <w:spacing w:before="0" w:after="0"/>
              <w:jc w:val="center"/>
              <w:rPr>
                <w:sz w:val="20"/>
              </w:rPr>
            </w:pPr>
            <w:r w:rsidRPr="00664975">
              <w:rPr>
                <w:sz w:val="20"/>
              </w:rPr>
              <w:t>Anticipated Transit Record</w:t>
            </w:r>
          </w:p>
        </w:tc>
        <w:tc>
          <w:tcPr>
            <w:tcW w:w="1583" w:type="dxa"/>
          </w:tcPr>
          <w:p w14:paraId="70B85CE5" w14:textId="77777777" w:rsidR="00FC5251" w:rsidRPr="00664975" w:rsidRDefault="00FC5251" w:rsidP="00120E09">
            <w:pPr>
              <w:pStyle w:val="Table12"/>
              <w:keepLines w:val="0"/>
              <w:spacing w:before="0" w:after="0"/>
              <w:jc w:val="center"/>
              <w:rPr>
                <w:sz w:val="20"/>
              </w:rPr>
            </w:pPr>
            <w:r w:rsidRPr="00664975">
              <w:rPr>
                <w:sz w:val="20"/>
              </w:rPr>
              <w:t>C_ATR_SND</w:t>
            </w:r>
          </w:p>
        </w:tc>
        <w:tc>
          <w:tcPr>
            <w:tcW w:w="2385" w:type="dxa"/>
          </w:tcPr>
          <w:p w14:paraId="6BD0C14A" w14:textId="77777777" w:rsidR="00FC5251" w:rsidRPr="00664975" w:rsidRDefault="00FC5251" w:rsidP="00120E09">
            <w:pPr>
              <w:pStyle w:val="Table12"/>
              <w:keepLines w:val="0"/>
              <w:spacing w:before="0" w:after="0"/>
              <w:jc w:val="center"/>
              <w:rPr>
                <w:sz w:val="20"/>
              </w:rPr>
            </w:pPr>
            <w:r w:rsidRPr="00664975">
              <w:rPr>
                <w:sz w:val="20"/>
              </w:rPr>
              <w:t>“CD050C-MSG.NCTS”</w:t>
            </w:r>
          </w:p>
        </w:tc>
        <w:tc>
          <w:tcPr>
            <w:tcW w:w="1260" w:type="dxa"/>
          </w:tcPr>
          <w:p w14:paraId="4638346F" w14:textId="77777777" w:rsidR="00FC5251" w:rsidRPr="00664975" w:rsidRDefault="00FC5251" w:rsidP="00940142">
            <w:pPr>
              <w:spacing w:before="0"/>
              <w:jc w:val="center"/>
              <w:rPr>
                <w:sz w:val="20"/>
              </w:rPr>
            </w:pPr>
            <w:r w:rsidRPr="00664975">
              <w:rPr>
                <w:noProof/>
                <w:lang w:val="fr-BE" w:eastAsia="fr-BE"/>
              </w:rPr>
              <w:drawing>
                <wp:inline distT="0" distB="0" distL="0" distR="0" wp14:anchorId="2231CCB7" wp14:editId="6B87447F">
                  <wp:extent cx="200025" cy="161925"/>
                  <wp:effectExtent l="19050" t="0" r="9525"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49562B86" w14:textId="77777777" w:rsidTr="00A41FC4">
        <w:trPr>
          <w:jc w:val="center"/>
        </w:trPr>
        <w:tc>
          <w:tcPr>
            <w:tcW w:w="785" w:type="dxa"/>
          </w:tcPr>
          <w:p w14:paraId="43510A70" w14:textId="76769A63" w:rsidR="00FC5251" w:rsidRPr="00664975" w:rsidRDefault="00FC5251" w:rsidP="00D61788">
            <w:pPr>
              <w:pStyle w:val="Table12"/>
              <w:keepLines w:val="0"/>
              <w:spacing w:before="0" w:after="0"/>
              <w:jc w:val="center"/>
              <w:rPr>
                <w:sz w:val="20"/>
              </w:rPr>
            </w:pPr>
            <w:r w:rsidRPr="00664975">
              <w:rPr>
                <w:sz w:val="20"/>
              </w:rPr>
              <w:t>IE059</w:t>
            </w:r>
          </w:p>
        </w:tc>
        <w:tc>
          <w:tcPr>
            <w:tcW w:w="2082" w:type="dxa"/>
          </w:tcPr>
          <w:p w14:paraId="170A364B" w14:textId="77777777" w:rsidR="00FC5251" w:rsidRPr="00664975" w:rsidRDefault="00FC5251" w:rsidP="00120E09">
            <w:pPr>
              <w:pStyle w:val="Table12"/>
              <w:keepLines w:val="0"/>
              <w:spacing w:before="0" w:after="0"/>
              <w:jc w:val="center"/>
              <w:rPr>
                <w:sz w:val="20"/>
              </w:rPr>
            </w:pPr>
            <w:r w:rsidRPr="00664975">
              <w:rPr>
                <w:sz w:val="20"/>
              </w:rPr>
              <w:t>Cancel Enquiry Notification</w:t>
            </w:r>
          </w:p>
        </w:tc>
        <w:tc>
          <w:tcPr>
            <w:tcW w:w="1583" w:type="dxa"/>
          </w:tcPr>
          <w:p w14:paraId="7DD19949" w14:textId="77777777" w:rsidR="00FC5251" w:rsidRPr="00664975" w:rsidRDefault="00FC5251" w:rsidP="00120E09">
            <w:pPr>
              <w:pStyle w:val="Table12"/>
              <w:keepLines w:val="0"/>
              <w:spacing w:before="0" w:after="0"/>
              <w:jc w:val="center"/>
              <w:rPr>
                <w:sz w:val="20"/>
              </w:rPr>
            </w:pPr>
            <w:r w:rsidRPr="00664975">
              <w:rPr>
                <w:sz w:val="20"/>
              </w:rPr>
              <w:t>C_CAN_ENQ</w:t>
            </w:r>
          </w:p>
        </w:tc>
        <w:tc>
          <w:tcPr>
            <w:tcW w:w="2385" w:type="dxa"/>
          </w:tcPr>
          <w:p w14:paraId="6CF26EA4" w14:textId="77777777" w:rsidR="00FC5251" w:rsidRPr="00664975" w:rsidRDefault="00FC5251" w:rsidP="00120E09">
            <w:pPr>
              <w:pStyle w:val="Table12"/>
              <w:keepLines w:val="0"/>
              <w:spacing w:before="0" w:after="0"/>
              <w:jc w:val="center"/>
              <w:rPr>
                <w:sz w:val="20"/>
              </w:rPr>
            </w:pPr>
            <w:r w:rsidRPr="00664975">
              <w:rPr>
                <w:sz w:val="20"/>
              </w:rPr>
              <w:t>“CD059C-MSG.NCTS”</w:t>
            </w:r>
          </w:p>
        </w:tc>
        <w:tc>
          <w:tcPr>
            <w:tcW w:w="1260" w:type="dxa"/>
          </w:tcPr>
          <w:p w14:paraId="224B99C0" w14:textId="77777777" w:rsidR="00FC5251" w:rsidRPr="00664975" w:rsidRDefault="00FC5251" w:rsidP="00940142">
            <w:pPr>
              <w:spacing w:before="0"/>
              <w:jc w:val="center"/>
              <w:rPr>
                <w:sz w:val="20"/>
              </w:rPr>
            </w:pPr>
            <w:r w:rsidRPr="00664975">
              <w:rPr>
                <w:noProof/>
                <w:lang w:val="fr-BE" w:eastAsia="fr-BE"/>
              </w:rPr>
              <w:drawing>
                <wp:inline distT="0" distB="0" distL="0" distR="0" wp14:anchorId="3F5BA8EF" wp14:editId="3A6CA8C6">
                  <wp:extent cx="200025" cy="161925"/>
                  <wp:effectExtent l="1905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54E12F07" w14:textId="77777777" w:rsidTr="00A41FC4">
        <w:trPr>
          <w:jc w:val="center"/>
        </w:trPr>
        <w:tc>
          <w:tcPr>
            <w:tcW w:w="785" w:type="dxa"/>
          </w:tcPr>
          <w:p w14:paraId="09D0862E" w14:textId="459417C5" w:rsidR="00FC5251" w:rsidRPr="00664975" w:rsidRDefault="00FC5251" w:rsidP="00D61788">
            <w:pPr>
              <w:pStyle w:val="Table12"/>
              <w:keepLines w:val="0"/>
              <w:spacing w:before="0" w:after="0"/>
              <w:jc w:val="center"/>
              <w:rPr>
                <w:sz w:val="20"/>
              </w:rPr>
            </w:pPr>
            <w:r w:rsidRPr="00664975">
              <w:rPr>
                <w:sz w:val="20"/>
              </w:rPr>
              <w:t>IE063</w:t>
            </w:r>
          </w:p>
        </w:tc>
        <w:tc>
          <w:tcPr>
            <w:tcW w:w="2082" w:type="dxa"/>
          </w:tcPr>
          <w:p w14:paraId="1FB845AA" w14:textId="77777777" w:rsidR="00FC5251" w:rsidRPr="00664975" w:rsidRDefault="00FC5251" w:rsidP="00120E09">
            <w:pPr>
              <w:pStyle w:val="Table12"/>
              <w:keepLines w:val="0"/>
              <w:spacing w:before="0" w:after="0"/>
              <w:jc w:val="center"/>
              <w:rPr>
                <w:sz w:val="20"/>
              </w:rPr>
            </w:pPr>
            <w:r w:rsidRPr="00664975">
              <w:rPr>
                <w:sz w:val="20"/>
              </w:rPr>
              <w:t>Recovery Communication</w:t>
            </w:r>
          </w:p>
        </w:tc>
        <w:tc>
          <w:tcPr>
            <w:tcW w:w="1583" w:type="dxa"/>
          </w:tcPr>
          <w:p w14:paraId="7B555203" w14:textId="77777777" w:rsidR="00FC5251" w:rsidRPr="00664975" w:rsidRDefault="00FC5251" w:rsidP="00120E09">
            <w:pPr>
              <w:pStyle w:val="Table12"/>
              <w:keepLines w:val="0"/>
              <w:spacing w:before="0" w:after="0"/>
              <w:jc w:val="center"/>
              <w:rPr>
                <w:sz w:val="20"/>
              </w:rPr>
            </w:pPr>
            <w:r w:rsidRPr="00664975">
              <w:rPr>
                <w:sz w:val="20"/>
              </w:rPr>
              <w:t>C_REC_COM</w:t>
            </w:r>
          </w:p>
        </w:tc>
        <w:tc>
          <w:tcPr>
            <w:tcW w:w="2385" w:type="dxa"/>
          </w:tcPr>
          <w:p w14:paraId="13383354" w14:textId="77777777" w:rsidR="00FC5251" w:rsidRPr="00664975" w:rsidRDefault="00FC5251" w:rsidP="00120E09">
            <w:pPr>
              <w:pStyle w:val="Table12"/>
              <w:keepLines w:val="0"/>
              <w:spacing w:before="0" w:after="0"/>
              <w:jc w:val="center"/>
              <w:rPr>
                <w:sz w:val="20"/>
              </w:rPr>
            </w:pPr>
            <w:r w:rsidRPr="00664975">
              <w:rPr>
                <w:sz w:val="20"/>
              </w:rPr>
              <w:t>“CD063C-MSG.NCTS”</w:t>
            </w:r>
          </w:p>
        </w:tc>
        <w:tc>
          <w:tcPr>
            <w:tcW w:w="1260" w:type="dxa"/>
          </w:tcPr>
          <w:p w14:paraId="59A2C80B" w14:textId="5B782D58" w:rsidR="00FC5251" w:rsidRPr="00664975" w:rsidRDefault="00837FDA" w:rsidP="00940142">
            <w:pPr>
              <w:spacing w:before="0"/>
              <w:jc w:val="center"/>
              <w:rPr>
                <w:sz w:val="20"/>
              </w:rPr>
            </w:pPr>
            <w:r w:rsidRPr="00664975">
              <w:rPr>
                <w:noProof/>
                <w:lang w:val="fr-BE" w:eastAsia="fr-BE"/>
              </w:rPr>
              <w:drawing>
                <wp:inline distT="0" distB="0" distL="0" distR="0" wp14:anchorId="2C70820E" wp14:editId="733A1AF0">
                  <wp:extent cx="200025" cy="161925"/>
                  <wp:effectExtent l="19050" t="0" r="9525" b="0"/>
                  <wp:docPr id="1721692479" name="Picture 172169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225D452" w14:textId="77777777" w:rsidTr="00A41FC4">
        <w:trPr>
          <w:jc w:val="center"/>
        </w:trPr>
        <w:tc>
          <w:tcPr>
            <w:tcW w:w="785" w:type="dxa"/>
          </w:tcPr>
          <w:p w14:paraId="7FA87B24" w14:textId="4009AD05" w:rsidR="00FC5251" w:rsidRPr="00664975" w:rsidRDefault="00FC5251" w:rsidP="00D61788">
            <w:pPr>
              <w:pStyle w:val="Table12"/>
              <w:keepLines w:val="0"/>
              <w:spacing w:before="0" w:after="0"/>
              <w:jc w:val="center"/>
              <w:rPr>
                <w:sz w:val="20"/>
              </w:rPr>
            </w:pPr>
            <w:r w:rsidRPr="00664975">
              <w:rPr>
                <w:sz w:val="20"/>
              </w:rPr>
              <w:t>IE070</w:t>
            </w:r>
          </w:p>
        </w:tc>
        <w:tc>
          <w:tcPr>
            <w:tcW w:w="2082" w:type="dxa"/>
          </w:tcPr>
          <w:p w14:paraId="7D891E9E" w14:textId="7CC94566" w:rsidR="00FC5251" w:rsidRPr="00664975" w:rsidRDefault="00FC5251" w:rsidP="00120E09">
            <w:pPr>
              <w:pStyle w:val="Table12"/>
              <w:keepLines w:val="0"/>
              <w:spacing w:before="0" w:after="0"/>
              <w:jc w:val="center"/>
              <w:rPr>
                <w:sz w:val="20"/>
              </w:rPr>
            </w:pPr>
            <w:r w:rsidRPr="00664975">
              <w:rPr>
                <w:sz w:val="20"/>
              </w:rPr>
              <w:t>Notification of System Unavailability to CD</w:t>
            </w:r>
          </w:p>
        </w:tc>
        <w:tc>
          <w:tcPr>
            <w:tcW w:w="1583" w:type="dxa"/>
          </w:tcPr>
          <w:p w14:paraId="10688E0F" w14:textId="4A8CC2D5" w:rsidR="00FC5251" w:rsidRPr="00664975" w:rsidRDefault="00FC5251" w:rsidP="00120E09">
            <w:pPr>
              <w:pStyle w:val="Table12"/>
              <w:keepLines w:val="0"/>
              <w:spacing w:before="0" w:after="0"/>
              <w:jc w:val="center"/>
              <w:rPr>
                <w:sz w:val="20"/>
              </w:rPr>
            </w:pPr>
            <w:r w:rsidRPr="00664975">
              <w:rPr>
                <w:sz w:val="20"/>
              </w:rPr>
              <w:t>C_UNA_COM</w:t>
            </w:r>
          </w:p>
        </w:tc>
        <w:tc>
          <w:tcPr>
            <w:tcW w:w="2385" w:type="dxa"/>
          </w:tcPr>
          <w:p w14:paraId="161E9644" w14:textId="7068B5E9" w:rsidR="00FC5251" w:rsidRPr="00664975" w:rsidRDefault="00FC5251" w:rsidP="00120E09">
            <w:pPr>
              <w:pStyle w:val="Table12"/>
              <w:keepLines w:val="0"/>
              <w:spacing w:before="0" w:after="0"/>
              <w:jc w:val="center"/>
              <w:rPr>
                <w:sz w:val="20"/>
              </w:rPr>
            </w:pPr>
            <w:r w:rsidRPr="00664975">
              <w:rPr>
                <w:sz w:val="20"/>
              </w:rPr>
              <w:t>“CD070C-MSG.NCTS”</w:t>
            </w:r>
          </w:p>
        </w:tc>
        <w:tc>
          <w:tcPr>
            <w:tcW w:w="1260" w:type="dxa"/>
          </w:tcPr>
          <w:p w14:paraId="35ADA87F" w14:textId="2BFBEA15" w:rsidR="00FC5251" w:rsidRPr="00664975" w:rsidRDefault="00FC5251" w:rsidP="00940142">
            <w:pPr>
              <w:spacing w:before="0"/>
              <w:jc w:val="center"/>
              <w:rPr>
                <w:lang w:eastAsia="en-GB"/>
              </w:rPr>
            </w:pPr>
          </w:p>
        </w:tc>
      </w:tr>
      <w:tr w:rsidR="00FC5251" w:rsidRPr="00664975" w14:paraId="759B2DB0" w14:textId="77777777" w:rsidTr="00A41FC4">
        <w:trPr>
          <w:jc w:val="center"/>
        </w:trPr>
        <w:tc>
          <w:tcPr>
            <w:tcW w:w="785" w:type="dxa"/>
          </w:tcPr>
          <w:p w14:paraId="15E55A9C" w14:textId="7D1BC7BE" w:rsidR="00FC5251" w:rsidRPr="00664975" w:rsidRDefault="00FC5251" w:rsidP="00D61788">
            <w:pPr>
              <w:pStyle w:val="Table12"/>
              <w:keepLines w:val="0"/>
              <w:spacing w:before="0" w:after="0"/>
              <w:jc w:val="center"/>
              <w:rPr>
                <w:sz w:val="20"/>
              </w:rPr>
            </w:pPr>
            <w:r w:rsidRPr="00664975">
              <w:rPr>
                <w:sz w:val="20"/>
              </w:rPr>
              <w:t>IE071</w:t>
            </w:r>
          </w:p>
        </w:tc>
        <w:tc>
          <w:tcPr>
            <w:tcW w:w="2082" w:type="dxa"/>
          </w:tcPr>
          <w:p w14:paraId="1AD1D429" w14:textId="03420B12" w:rsidR="00FC5251" w:rsidRPr="00664975" w:rsidRDefault="00FC5251" w:rsidP="00120E09">
            <w:pPr>
              <w:pStyle w:val="Table12"/>
              <w:keepLines w:val="0"/>
              <w:spacing w:before="0" w:after="0"/>
              <w:jc w:val="center"/>
              <w:rPr>
                <w:sz w:val="20"/>
              </w:rPr>
            </w:pPr>
            <w:r w:rsidRPr="00664975">
              <w:rPr>
                <w:sz w:val="20"/>
              </w:rPr>
              <w:t>Notification of System Unavailability to ND</w:t>
            </w:r>
          </w:p>
        </w:tc>
        <w:tc>
          <w:tcPr>
            <w:tcW w:w="1583" w:type="dxa"/>
          </w:tcPr>
          <w:p w14:paraId="7EC4F94A" w14:textId="2E0A448D" w:rsidR="00FC5251" w:rsidRPr="00664975" w:rsidRDefault="00FC5251" w:rsidP="00120E09">
            <w:pPr>
              <w:pStyle w:val="Table12"/>
              <w:keepLines w:val="0"/>
              <w:spacing w:before="0" w:after="0"/>
              <w:jc w:val="center"/>
              <w:rPr>
                <w:sz w:val="20"/>
              </w:rPr>
            </w:pPr>
            <w:r w:rsidRPr="00664975">
              <w:rPr>
                <w:sz w:val="20"/>
              </w:rPr>
              <w:t>C_UNA_NAT</w:t>
            </w:r>
          </w:p>
        </w:tc>
        <w:tc>
          <w:tcPr>
            <w:tcW w:w="2385" w:type="dxa"/>
          </w:tcPr>
          <w:p w14:paraId="659C8843" w14:textId="1367B5BC" w:rsidR="00FC5251" w:rsidRPr="00664975" w:rsidRDefault="00FC5251" w:rsidP="00120E09">
            <w:pPr>
              <w:pStyle w:val="Table12"/>
              <w:keepLines w:val="0"/>
              <w:spacing w:before="0" w:after="0"/>
              <w:jc w:val="center"/>
              <w:rPr>
                <w:sz w:val="20"/>
              </w:rPr>
            </w:pPr>
            <w:r w:rsidRPr="00664975">
              <w:rPr>
                <w:sz w:val="20"/>
              </w:rPr>
              <w:t>“CD071C-MSG.NCTS”</w:t>
            </w:r>
          </w:p>
        </w:tc>
        <w:tc>
          <w:tcPr>
            <w:tcW w:w="1260" w:type="dxa"/>
          </w:tcPr>
          <w:p w14:paraId="2B8DAFBA" w14:textId="6BF524C4" w:rsidR="00FC5251" w:rsidRPr="00664975" w:rsidRDefault="00FC5251" w:rsidP="00940142">
            <w:pPr>
              <w:spacing w:before="0"/>
              <w:jc w:val="center"/>
              <w:rPr>
                <w:lang w:eastAsia="en-GB"/>
              </w:rPr>
            </w:pPr>
          </w:p>
        </w:tc>
      </w:tr>
      <w:tr w:rsidR="00E6508B" w:rsidRPr="00664975" w14:paraId="55EA208C" w14:textId="77777777" w:rsidTr="00A41FC4">
        <w:trPr>
          <w:jc w:val="center"/>
        </w:trPr>
        <w:tc>
          <w:tcPr>
            <w:tcW w:w="785" w:type="dxa"/>
          </w:tcPr>
          <w:p w14:paraId="349CBFC8" w14:textId="4C203A5F" w:rsidR="00E6508B" w:rsidRPr="00664975" w:rsidRDefault="00E6508B" w:rsidP="00D61788">
            <w:pPr>
              <w:pStyle w:val="Table12"/>
              <w:keepLines w:val="0"/>
              <w:spacing w:before="0" w:after="0"/>
              <w:jc w:val="center"/>
              <w:rPr>
                <w:sz w:val="20"/>
              </w:rPr>
            </w:pPr>
            <w:r w:rsidRPr="00664975">
              <w:rPr>
                <w:sz w:val="20"/>
              </w:rPr>
              <w:t>IE078</w:t>
            </w:r>
          </w:p>
        </w:tc>
        <w:tc>
          <w:tcPr>
            <w:tcW w:w="2082" w:type="dxa"/>
          </w:tcPr>
          <w:p w14:paraId="7C763079" w14:textId="55B2813C" w:rsidR="00E6508B" w:rsidRPr="00664975" w:rsidRDefault="00E6508B" w:rsidP="00120E09">
            <w:pPr>
              <w:pStyle w:val="Table12"/>
              <w:keepLines w:val="0"/>
              <w:spacing w:before="0" w:after="0"/>
              <w:jc w:val="center"/>
              <w:rPr>
                <w:sz w:val="20"/>
              </w:rPr>
            </w:pPr>
            <w:r w:rsidRPr="00664975">
              <w:rPr>
                <w:sz w:val="20"/>
              </w:rPr>
              <w:t>Inter-Domain Linking</w:t>
            </w:r>
          </w:p>
        </w:tc>
        <w:tc>
          <w:tcPr>
            <w:tcW w:w="1583" w:type="dxa"/>
          </w:tcPr>
          <w:p w14:paraId="5D2E8379" w14:textId="345BCBFA" w:rsidR="00E6508B" w:rsidRPr="00664975" w:rsidRDefault="00E6508B" w:rsidP="00120E09">
            <w:pPr>
              <w:pStyle w:val="Table12"/>
              <w:keepLines w:val="0"/>
              <w:spacing w:before="0" w:after="0"/>
              <w:jc w:val="center"/>
              <w:rPr>
                <w:sz w:val="20"/>
              </w:rPr>
            </w:pPr>
            <w:r w:rsidRPr="00664975">
              <w:rPr>
                <w:sz w:val="20"/>
              </w:rPr>
              <w:t>C_MRN_LNK</w:t>
            </w:r>
          </w:p>
        </w:tc>
        <w:tc>
          <w:tcPr>
            <w:tcW w:w="2385" w:type="dxa"/>
          </w:tcPr>
          <w:p w14:paraId="5C7699FD" w14:textId="7537C169" w:rsidR="00E6508B" w:rsidRPr="00664975" w:rsidRDefault="00E6508B" w:rsidP="00120E09">
            <w:pPr>
              <w:pStyle w:val="Table12"/>
              <w:keepLines w:val="0"/>
              <w:spacing w:before="0" w:after="0"/>
              <w:jc w:val="center"/>
              <w:rPr>
                <w:sz w:val="20"/>
              </w:rPr>
            </w:pPr>
            <w:r w:rsidRPr="00664975">
              <w:rPr>
                <w:sz w:val="20"/>
              </w:rPr>
              <w:t>“CD078C-MSG.NCTS”</w:t>
            </w:r>
          </w:p>
        </w:tc>
        <w:tc>
          <w:tcPr>
            <w:tcW w:w="1260" w:type="dxa"/>
          </w:tcPr>
          <w:p w14:paraId="4CFE615E" w14:textId="77777777" w:rsidR="00E6508B" w:rsidRPr="00664975" w:rsidRDefault="00E6508B" w:rsidP="00940142">
            <w:pPr>
              <w:spacing w:before="0"/>
              <w:jc w:val="center"/>
              <w:rPr>
                <w:lang w:eastAsia="en-GB"/>
              </w:rPr>
            </w:pPr>
          </w:p>
        </w:tc>
      </w:tr>
      <w:tr w:rsidR="00FC5251" w:rsidRPr="00664975" w14:paraId="1E6DACAA" w14:textId="77777777" w:rsidTr="00A41FC4">
        <w:trPr>
          <w:jc w:val="center"/>
        </w:trPr>
        <w:tc>
          <w:tcPr>
            <w:tcW w:w="785" w:type="dxa"/>
          </w:tcPr>
          <w:p w14:paraId="7F17C9A8" w14:textId="2A7692C6" w:rsidR="00FC5251" w:rsidRPr="00664975" w:rsidRDefault="00FC5251" w:rsidP="00D61788">
            <w:pPr>
              <w:pStyle w:val="Table12"/>
              <w:keepLines w:val="0"/>
              <w:spacing w:before="0" w:after="0"/>
              <w:jc w:val="center"/>
              <w:rPr>
                <w:sz w:val="20"/>
              </w:rPr>
            </w:pPr>
            <w:r w:rsidRPr="00664975">
              <w:rPr>
                <w:sz w:val="20"/>
              </w:rPr>
              <w:t>IE094</w:t>
            </w:r>
          </w:p>
        </w:tc>
        <w:tc>
          <w:tcPr>
            <w:tcW w:w="2082" w:type="dxa"/>
          </w:tcPr>
          <w:p w14:paraId="4EA02B31" w14:textId="3751B16A" w:rsidR="00FC5251" w:rsidRPr="00664975" w:rsidRDefault="00FC5251" w:rsidP="00C36C3D">
            <w:pPr>
              <w:pStyle w:val="Table12"/>
              <w:keepLines w:val="0"/>
              <w:spacing w:before="0" w:after="0"/>
              <w:jc w:val="center"/>
              <w:rPr>
                <w:sz w:val="20"/>
              </w:rPr>
            </w:pPr>
            <w:r w:rsidRPr="00664975">
              <w:rPr>
                <w:sz w:val="20"/>
              </w:rPr>
              <w:t>Status Request</w:t>
            </w:r>
          </w:p>
        </w:tc>
        <w:tc>
          <w:tcPr>
            <w:tcW w:w="1583" w:type="dxa"/>
          </w:tcPr>
          <w:p w14:paraId="71A5C5B3" w14:textId="541008F9" w:rsidR="00FC5251" w:rsidRPr="00664975" w:rsidRDefault="00FC5251" w:rsidP="00C36C3D">
            <w:pPr>
              <w:pStyle w:val="Table12"/>
              <w:keepLines w:val="0"/>
              <w:spacing w:before="0" w:after="0"/>
              <w:jc w:val="center"/>
              <w:rPr>
                <w:sz w:val="20"/>
              </w:rPr>
            </w:pPr>
            <w:r w:rsidRPr="00664975">
              <w:rPr>
                <w:sz w:val="20"/>
              </w:rPr>
              <w:t>C_STD_REQ</w:t>
            </w:r>
          </w:p>
        </w:tc>
        <w:tc>
          <w:tcPr>
            <w:tcW w:w="2385" w:type="dxa"/>
          </w:tcPr>
          <w:p w14:paraId="7F9E4821" w14:textId="06350DA8" w:rsidR="00FC5251" w:rsidRPr="00664975" w:rsidRDefault="00FC5251" w:rsidP="00C36C3D">
            <w:pPr>
              <w:pStyle w:val="Table12"/>
              <w:keepLines w:val="0"/>
              <w:spacing w:before="0" w:after="0"/>
              <w:jc w:val="center"/>
              <w:rPr>
                <w:sz w:val="20"/>
              </w:rPr>
            </w:pPr>
            <w:r w:rsidRPr="00664975">
              <w:rPr>
                <w:sz w:val="20"/>
              </w:rPr>
              <w:t>“CD094C-MSG.NCTS”</w:t>
            </w:r>
          </w:p>
        </w:tc>
        <w:tc>
          <w:tcPr>
            <w:tcW w:w="1260" w:type="dxa"/>
          </w:tcPr>
          <w:p w14:paraId="5F10B146" w14:textId="0090A9DF" w:rsidR="00FC5251" w:rsidRPr="00664975" w:rsidRDefault="00FC5251" w:rsidP="00940142">
            <w:pPr>
              <w:spacing w:before="0"/>
              <w:jc w:val="center"/>
              <w:rPr>
                <w:lang w:eastAsia="en-GB"/>
              </w:rPr>
            </w:pPr>
            <w:r w:rsidRPr="00664975">
              <w:rPr>
                <w:noProof/>
                <w:lang w:val="fr-BE" w:eastAsia="fr-BE"/>
              </w:rPr>
              <w:drawing>
                <wp:inline distT="0" distB="0" distL="0" distR="0" wp14:anchorId="48D1812A" wp14:editId="28550818">
                  <wp:extent cx="200025" cy="1619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34F68F47" w14:textId="77777777" w:rsidTr="00A41FC4">
        <w:trPr>
          <w:jc w:val="center"/>
        </w:trPr>
        <w:tc>
          <w:tcPr>
            <w:tcW w:w="785" w:type="dxa"/>
          </w:tcPr>
          <w:p w14:paraId="537318CD" w14:textId="412EBF8A" w:rsidR="00FC5251" w:rsidRPr="00664975" w:rsidRDefault="00FC5251" w:rsidP="00D61788">
            <w:pPr>
              <w:pStyle w:val="Table12"/>
              <w:keepLines w:val="0"/>
              <w:spacing w:before="0" w:after="0"/>
              <w:jc w:val="center"/>
              <w:rPr>
                <w:sz w:val="20"/>
              </w:rPr>
            </w:pPr>
            <w:r w:rsidRPr="00664975">
              <w:rPr>
                <w:sz w:val="20"/>
              </w:rPr>
              <w:t>IE095</w:t>
            </w:r>
          </w:p>
        </w:tc>
        <w:tc>
          <w:tcPr>
            <w:tcW w:w="2082" w:type="dxa"/>
          </w:tcPr>
          <w:p w14:paraId="018B6331" w14:textId="487F8AF8" w:rsidR="00FC5251" w:rsidRPr="00664975" w:rsidRDefault="00FC5251" w:rsidP="00C36C3D">
            <w:pPr>
              <w:pStyle w:val="Table12"/>
              <w:keepLines w:val="0"/>
              <w:spacing w:before="0" w:after="0"/>
              <w:jc w:val="center"/>
              <w:rPr>
                <w:sz w:val="20"/>
              </w:rPr>
            </w:pPr>
            <w:r w:rsidRPr="00664975">
              <w:rPr>
                <w:sz w:val="20"/>
              </w:rPr>
              <w:t>Status Response</w:t>
            </w:r>
          </w:p>
        </w:tc>
        <w:tc>
          <w:tcPr>
            <w:tcW w:w="1583" w:type="dxa"/>
          </w:tcPr>
          <w:p w14:paraId="5B6905CC" w14:textId="60032794" w:rsidR="00FC5251" w:rsidRPr="00664975" w:rsidRDefault="00FC5251" w:rsidP="00C36C3D">
            <w:pPr>
              <w:pStyle w:val="Table12"/>
              <w:keepLines w:val="0"/>
              <w:spacing w:before="0" w:after="0"/>
              <w:jc w:val="center"/>
              <w:rPr>
                <w:sz w:val="20"/>
              </w:rPr>
            </w:pPr>
            <w:r w:rsidRPr="00664975">
              <w:rPr>
                <w:sz w:val="20"/>
              </w:rPr>
              <w:t>C_STD_RSP</w:t>
            </w:r>
          </w:p>
        </w:tc>
        <w:tc>
          <w:tcPr>
            <w:tcW w:w="2385" w:type="dxa"/>
          </w:tcPr>
          <w:p w14:paraId="67104963" w14:textId="741250A6" w:rsidR="00FC5251" w:rsidRPr="00664975" w:rsidRDefault="00FC5251" w:rsidP="00C36C3D">
            <w:pPr>
              <w:pStyle w:val="Table12"/>
              <w:keepLines w:val="0"/>
              <w:spacing w:before="0" w:after="0"/>
              <w:jc w:val="center"/>
              <w:rPr>
                <w:sz w:val="20"/>
              </w:rPr>
            </w:pPr>
            <w:r w:rsidRPr="00664975">
              <w:rPr>
                <w:sz w:val="20"/>
              </w:rPr>
              <w:t>“CD095C-MSG.NCTS”</w:t>
            </w:r>
          </w:p>
        </w:tc>
        <w:tc>
          <w:tcPr>
            <w:tcW w:w="1260" w:type="dxa"/>
          </w:tcPr>
          <w:p w14:paraId="7A4144BA" w14:textId="2EA6A10C" w:rsidR="00FC5251" w:rsidRPr="00664975" w:rsidRDefault="00FC5251" w:rsidP="00940142">
            <w:pPr>
              <w:spacing w:before="0"/>
              <w:jc w:val="center"/>
              <w:rPr>
                <w:lang w:eastAsia="en-GB"/>
              </w:rPr>
            </w:pPr>
            <w:r w:rsidRPr="00664975">
              <w:rPr>
                <w:noProof/>
                <w:lang w:val="fr-BE" w:eastAsia="fr-BE"/>
              </w:rPr>
              <w:drawing>
                <wp:inline distT="0" distB="0" distL="0" distR="0" wp14:anchorId="497D0A06" wp14:editId="5CF658A7">
                  <wp:extent cx="200025" cy="1619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10DD9E58" w14:textId="77777777" w:rsidTr="00A41FC4">
        <w:trPr>
          <w:jc w:val="center"/>
        </w:trPr>
        <w:tc>
          <w:tcPr>
            <w:tcW w:w="785" w:type="dxa"/>
          </w:tcPr>
          <w:p w14:paraId="5DD601FF" w14:textId="7D5693A4" w:rsidR="00FC5251" w:rsidRPr="00664975" w:rsidRDefault="00FC5251" w:rsidP="00C36C3D">
            <w:pPr>
              <w:pStyle w:val="Table12"/>
              <w:keepLines w:val="0"/>
              <w:spacing w:before="0" w:after="0"/>
              <w:jc w:val="center"/>
              <w:rPr>
                <w:sz w:val="20"/>
              </w:rPr>
            </w:pPr>
            <w:r w:rsidRPr="00664975">
              <w:rPr>
                <w:sz w:val="20"/>
              </w:rPr>
              <w:t>IE114</w:t>
            </w:r>
          </w:p>
        </w:tc>
        <w:tc>
          <w:tcPr>
            <w:tcW w:w="2082" w:type="dxa"/>
          </w:tcPr>
          <w:p w14:paraId="76178766" w14:textId="09CDBEA7" w:rsidR="00FC5251" w:rsidRPr="00664975" w:rsidRDefault="00FC5251" w:rsidP="00C36C3D">
            <w:pPr>
              <w:pStyle w:val="Table12"/>
              <w:keepLines w:val="0"/>
              <w:spacing w:before="0" w:after="0"/>
              <w:jc w:val="center"/>
              <w:rPr>
                <w:sz w:val="20"/>
              </w:rPr>
            </w:pPr>
            <w:r w:rsidRPr="00664975">
              <w:rPr>
                <w:sz w:val="20"/>
              </w:rPr>
              <w:t>Anticipated Transit Record Request</w:t>
            </w:r>
          </w:p>
        </w:tc>
        <w:tc>
          <w:tcPr>
            <w:tcW w:w="1583" w:type="dxa"/>
          </w:tcPr>
          <w:p w14:paraId="7FB2463E" w14:textId="77777777" w:rsidR="00FC5251" w:rsidRPr="00664975" w:rsidRDefault="00FC5251" w:rsidP="00C36C3D">
            <w:pPr>
              <w:pStyle w:val="Table12"/>
              <w:keepLines w:val="0"/>
              <w:spacing w:before="0" w:after="0"/>
              <w:jc w:val="center"/>
              <w:rPr>
                <w:sz w:val="20"/>
              </w:rPr>
            </w:pPr>
            <w:r w:rsidRPr="00664975">
              <w:rPr>
                <w:sz w:val="20"/>
              </w:rPr>
              <w:t>C_ATR_REQ</w:t>
            </w:r>
          </w:p>
        </w:tc>
        <w:tc>
          <w:tcPr>
            <w:tcW w:w="2385" w:type="dxa"/>
          </w:tcPr>
          <w:p w14:paraId="753DB1D4" w14:textId="77777777" w:rsidR="00FC5251" w:rsidRPr="00664975" w:rsidRDefault="00FC5251" w:rsidP="00C36C3D">
            <w:pPr>
              <w:pStyle w:val="Table12"/>
              <w:keepLines w:val="0"/>
              <w:spacing w:before="0" w:after="0"/>
              <w:jc w:val="center"/>
              <w:rPr>
                <w:sz w:val="20"/>
              </w:rPr>
            </w:pPr>
            <w:r w:rsidRPr="00664975">
              <w:rPr>
                <w:sz w:val="20"/>
              </w:rPr>
              <w:t>“CD114C-MSG.NCTS”</w:t>
            </w:r>
          </w:p>
        </w:tc>
        <w:tc>
          <w:tcPr>
            <w:tcW w:w="1260" w:type="dxa"/>
          </w:tcPr>
          <w:p w14:paraId="4826BAEB" w14:textId="77777777" w:rsidR="00FC5251" w:rsidRPr="00664975" w:rsidRDefault="00FC5251" w:rsidP="00940142">
            <w:pPr>
              <w:spacing w:before="0"/>
              <w:jc w:val="center"/>
              <w:rPr>
                <w:sz w:val="20"/>
              </w:rPr>
            </w:pPr>
            <w:r w:rsidRPr="00664975">
              <w:rPr>
                <w:noProof/>
                <w:lang w:val="fr-BE" w:eastAsia="fr-BE"/>
              </w:rPr>
              <w:drawing>
                <wp:inline distT="0" distB="0" distL="0" distR="0" wp14:anchorId="7A4A1EA0" wp14:editId="0885D6AA">
                  <wp:extent cx="200025" cy="161925"/>
                  <wp:effectExtent l="19050" t="0" r="9525"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538432B4" w14:textId="77777777" w:rsidTr="00A41FC4">
        <w:trPr>
          <w:trHeight w:val="119"/>
          <w:jc w:val="center"/>
        </w:trPr>
        <w:tc>
          <w:tcPr>
            <w:tcW w:w="785" w:type="dxa"/>
          </w:tcPr>
          <w:p w14:paraId="211048B3" w14:textId="0463DF1F" w:rsidR="00FC5251" w:rsidRPr="00664975" w:rsidRDefault="00FC5251" w:rsidP="00C36C3D">
            <w:pPr>
              <w:pStyle w:val="Table12"/>
              <w:keepLines w:val="0"/>
              <w:spacing w:before="0" w:after="0"/>
              <w:jc w:val="center"/>
              <w:rPr>
                <w:sz w:val="20"/>
              </w:rPr>
            </w:pPr>
            <w:r w:rsidRPr="00664975">
              <w:rPr>
                <w:sz w:val="20"/>
              </w:rPr>
              <w:t>IE115</w:t>
            </w:r>
          </w:p>
        </w:tc>
        <w:tc>
          <w:tcPr>
            <w:tcW w:w="2082" w:type="dxa"/>
          </w:tcPr>
          <w:p w14:paraId="08C1AD62" w14:textId="723A374C" w:rsidR="00FC5251" w:rsidRPr="00664975" w:rsidRDefault="00FC5251" w:rsidP="00C36C3D">
            <w:pPr>
              <w:pStyle w:val="Table12"/>
              <w:keepLines w:val="0"/>
              <w:spacing w:before="0" w:after="0"/>
              <w:jc w:val="center"/>
              <w:rPr>
                <w:sz w:val="20"/>
              </w:rPr>
            </w:pPr>
            <w:r w:rsidRPr="00664975">
              <w:rPr>
                <w:sz w:val="20"/>
              </w:rPr>
              <w:t>Anticipated Transit Record Response</w:t>
            </w:r>
          </w:p>
        </w:tc>
        <w:tc>
          <w:tcPr>
            <w:tcW w:w="1583" w:type="dxa"/>
          </w:tcPr>
          <w:p w14:paraId="09253E7B" w14:textId="77777777" w:rsidR="00FC5251" w:rsidRPr="00664975" w:rsidRDefault="00FC5251" w:rsidP="00C36C3D">
            <w:pPr>
              <w:pStyle w:val="Table12"/>
              <w:keepLines w:val="0"/>
              <w:spacing w:before="0" w:after="0"/>
              <w:jc w:val="center"/>
              <w:rPr>
                <w:sz w:val="20"/>
              </w:rPr>
            </w:pPr>
            <w:r w:rsidRPr="00664975">
              <w:rPr>
                <w:sz w:val="20"/>
              </w:rPr>
              <w:t>C_ATR_RSP</w:t>
            </w:r>
          </w:p>
        </w:tc>
        <w:tc>
          <w:tcPr>
            <w:tcW w:w="2385" w:type="dxa"/>
          </w:tcPr>
          <w:p w14:paraId="74DA98CC" w14:textId="77777777" w:rsidR="00FC5251" w:rsidRPr="00664975" w:rsidRDefault="00FC5251" w:rsidP="00C36C3D">
            <w:pPr>
              <w:pStyle w:val="Table12"/>
              <w:keepLines w:val="0"/>
              <w:spacing w:before="0" w:after="0"/>
              <w:jc w:val="center"/>
              <w:rPr>
                <w:sz w:val="20"/>
              </w:rPr>
            </w:pPr>
            <w:r w:rsidRPr="00664975">
              <w:rPr>
                <w:sz w:val="20"/>
              </w:rPr>
              <w:t>“CD115C-MSG.NCTS”</w:t>
            </w:r>
          </w:p>
        </w:tc>
        <w:tc>
          <w:tcPr>
            <w:tcW w:w="1260" w:type="dxa"/>
          </w:tcPr>
          <w:p w14:paraId="78DD0E8D" w14:textId="77777777" w:rsidR="00FC5251" w:rsidRPr="00664975" w:rsidRDefault="00FC5251" w:rsidP="00940142">
            <w:pPr>
              <w:spacing w:before="0"/>
              <w:jc w:val="center"/>
              <w:rPr>
                <w:sz w:val="20"/>
              </w:rPr>
            </w:pPr>
            <w:r w:rsidRPr="00664975">
              <w:rPr>
                <w:noProof/>
                <w:lang w:val="fr-BE" w:eastAsia="fr-BE"/>
              </w:rPr>
              <w:drawing>
                <wp:inline distT="0" distB="0" distL="0" distR="0" wp14:anchorId="2060A6DE" wp14:editId="36EE5915">
                  <wp:extent cx="200025" cy="161925"/>
                  <wp:effectExtent l="19050" t="0" r="9525"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3E0365FB" w14:textId="77777777" w:rsidTr="00A41FC4">
        <w:trPr>
          <w:jc w:val="center"/>
        </w:trPr>
        <w:tc>
          <w:tcPr>
            <w:tcW w:w="785" w:type="dxa"/>
          </w:tcPr>
          <w:p w14:paraId="119A15F6" w14:textId="4865EBF5" w:rsidR="00FC5251" w:rsidRPr="00664975" w:rsidRDefault="00FC5251" w:rsidP="00C36C3D">
            <w:pPr>
              <w:pStyle w:val="Table12"/>
              <w:keepLines w:val="0"/>
              <w:spacing w:before="0" w:after="0"/>
              <w:jc w:val="center"/>
              <w:rPr>
                <w:sz w:val="20"/>
              </w:rPr>
            </w:pPr>
            <w:r w:rsidRPr="00664975">
              <w:rPr>
                <w:sz w:val="20"/>
              </w:rPr>
              <w:t>IE118</w:t>
            </w:r>
          </w:p>
        </w:tc>
        <w:tc>
          <w:tcPr>
            <w:tcW w:w="2082" w:type="dxa"/>
          </w:tcPr>
          <w:p w14:paraId="5F49276D" w14:textId="37ECEA69" w:rsidR="00FC5251" w:rsidRPr="00664975" w:rsidRDefault="00FC5251" w:rsidP="00C36C3D">
            <w:pPr>
              <w:pStyle w:val="Table12"/>
              <w:keepLines w:val="0"/>
              <w:spacing w:before="0" w:after="0"/>
              <w:jc w:val="center"/>
              <w:rPr>
                <w:sz w:val="20"/>
              </w:rPr>
            </w:pPr>
            <w:r w:rsidRPr="00664975">
              <w:rPr>
                <w:sz w:val="20"/>
              </w:rPr>
              <w:t>Notification Crossing Frontier</w:t>
            </w:r>
          </w:p>
        </w:tc>
        <w:tc>
          <w:tcPr>
            <w:tcW w:w="1583" w:type="dxa"/>
          </w:tcPr>
          <w:p w14:paraId="147A6F1F" w14:textId="77777777" w:rsidR="00FC5251" w:rsidRPr="00664975" w:rsidRDefault="00FC5251" w:rsidP="00C36C3D">
            <w:pPr>
              <w:pStyle w:val="Table12"/>
              <w:keepLines w:val="0"/>
              <w:spacing w:before="0" w:after="0"/>
              <w:jc w:val="center"/>
              <w:rPr>
                <w:sz w:val="20"/>
              </w:rPr>
            </w:pPr>
            <w:r w:rsidRPr="00664975">
              <w:rPr>
                <w:sz w:val="20"/>
              </w:rPr>
              <w:t>C_NCF_NOT</w:t>
            </w:r>
          </w:p>
        </w:tc>
        <w:tc>
          <w:tcPr>
            <w:tcW w:w="2385" w:type="dxa"/>
          </w:tcPr>
          <w:p w14:paraId="3805A8AB" w14:textId="77777777" w:rsidR="00FC5251" w:rsidRPr="00664975" w:rsidRDefault="00FC5251" w:rsidP="00C36C3D">
            <w:pPr>
              <w:pStyle w:val="Table12"/>
              <w:keepLines w:val="0"/>
              <w:spacing w:before="0" w:after="0"/>
              <w:jc w:val="center"/>
              <w:rPr>
                <w:sz w:val="20"/>
              </w:rPr>
            </w:pPr>
            <w:r w:rsidRPr="00664975">
              <w:rPr>
                <w:sz w:val="20"/>
              </w:rPr>
              <w:t>“CD118C-MSG.NCTS”</w:t>
            </w:r>
          </w:p>
        </w:tc>
        <w:tc>
          <w:tcPr>
            <w:tcW w:w="1260" w:type="dxa"/>
          </w:tcPr>
          <w:p w14:paraId="2BCEF7C1" w14:textId="77777777" w:rsidR="00FC5251" w:rsidRPr="00664975" w:rsidRDefault="00FC5251" w:rsidP="00940142">
            <w:pPr>
              <w:spacing w:before="0"/>
              <w:jc w:val="center"/>
              <w:rPr>
                <w:sz w:val="20"/>
              </w:rPr>
            </w:pPr>
            <w:r w:rsidRPr="00664975">
              <w:rPr>
                <w:noProof/>
                <w:lang w:val="fr-BE" w:eastAsia="fr-BE"/>
              </w:rPr>
              <w:drawing>
                <wp:inline distT="0" distB="0" distL="0" distR="0" wp14:anchorId="1E68DDAD" wp14:editId="380D06EC">
                  <wp:extent cx="200025" cy="161925"/>
                  <wp:effectExtent l="19050" t="0" r="9525"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04F9E11C" w14:textId="77777777" w:rsidTr="00A41FC4">
        <w:trPr>
          <w:jc w:val="center"/>
        </w:trPr>
        <w:tc>
          <w:tcPr>
            <w:tcW w:w="785" w:type="dxa"/>
          </w:tcPr>
          <w:p w14:paraId="236C10DF" w14:textId="382CFCE3" w:rsidR="00FC5251" w:rsidRPr="00664975" w:rsidRDefault="00FC5251" w:rsidP="00C36C3D">
            <w:pPr>
              <w:pStyle w:val="Table12"/>
              <w:keepLines w:val="0"/>
              <w:spacing w:before="0" w:after="0"/>
              <w:jc w:val="center"/>
              <w:rPr>
                <w:sz w:val="20"/>
              </w:rPr>
            </w:pPr>
            <w:r w:rsidRPr="00664975">
              <w:rPr>
                <w:sz w:val="20"/>
              </w:rPr>
              <w:t>IE142</w:t>
            </w:r>
          </w:p>
        </w:tc>
        <w:tc>
          <w:tcPr>
            <w:tcW w:w="2082" w:type="dxa"/>
          </w:tcPr>
          <w:p w14:paraId="03D007D1" w14:textId="77777777" w:rsidR="00FC5251" w:rsidRPr="00664975" w:rsidRDefault="00FC5251" w:rsidP="00C36C3D">
            <w:pPr>
              <w:pStyle w:val="Table12"/>
              <w:keepLines w:val="0"/>
              <w:spacing w:before="0" w:after="0"/>
              <w:jc w:val="center"/>
              <w:rPr>
                <w:sz w:val="20"/>
              </w:rPr>
            </w:pPr>
            <w:r w:rsidRPr="00664975">
              <w:rPr>
                <w:sz w:val="20"/>
              </w:rPr>
              <w:t>Enquiry Request</w:t>
            </w:r>
          </w:p>
        </w:tc>
        <w:tc>
          <w:tcPr>
            <w:tcW w:w="1583" w:type="dxa"/>
          </w:tcPr>
          <w:p w14:paraId="5EC8975E" w14:textId="77777777" w:rsidR="00FC5251" w:rsidRPr="00664975" w:rsidRDefault="00FC5251" w:rsidP="00C36C3D">
            <w:pPr>
              <w:pStyle w:val="Table12"/>
              <w:keepLines w:val="0"/>
              <w:spacing w:before="0" w:after="0"/>
              <w:jc w:val="center"/>
              <w:rPr>
                <w:sz w:val="20"/>
              </w:rPr>
            </w:pPr>
            <w:r w:rsidRPr="00664975">
              <w:rPr>
                <w:sz w:val="20"/>
              </w:rPr>
              <w:t>C_ENQ_REQ</w:t>
            </w:r>
          </w:p>
        </w:tc>
        <w:tc>
          <w:tcPr>
            <w:tcW w:w="2385" w:type="dxa"/>
          </w:tcPr>
          <w:p w14:paraId="5063E510" w14:textId="77777777" w:rsidR="00FC5251" w:rsidRPr="00664975" w:rsidRDefault="00FC5251" w:rsidP="00C36C3D">
            <w:pPr>
              <w:pStyle w:val="Table12"/>
              <w:keepLines w:val="0"/>
              <w:spacing w:before="0" w:after="0"/>
              <w:jc w:val="center"/>
              <w:rPr>
                <w:sz w:val="20"/>
              </w:rPr>
            </w:pPr>
            <w:r w:rsidRPr="00664975">
              <w:rPr>
                <w:sz w:val="20"/>
              </w:rPr>
              <w:t>“CD142C-MSG.NCTS”</w:t>
            </w:r>
          </w:p>
        </w:tc>
        <w:tc>
          <w:tcPr>
            <w:tcW w:w="1260" w:type="dxa"/>
          </w:tcPr>
          <w:p w14:paraId="6C86A877" w14:textId="77777777" w:rsidR="00FC5251" w:rsidRPr="00664975" w:rsidRDefault="00FC5251" w:rsidP="00940142">
            <w:pPr>
              <w:spacing w:before="0"/>
              <w:jc w:val="center"/>
              <w:rPr>
                <w:sz w:val="20"/>
              </w:rPr>
            </w:pPr>
            <w:r w:rsidRPr="00664975">
              <w:rPr>
                <w:noProof/>
                <w:lang w:val="fr-BE" w:eastAsia="fr-BE"/>
              </w:rPr>
              <w:drawing>
                <wp:inline distT="0" distB="0" distL="0" distR="0" wp14:anchorId="66CF53BD" wp14:editId="3ACC68DB">
                  <wp:extent cx="200025" cy="161925"/>
                  <wp:effectExtent l="19050" t="0" r="9525"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2BA9FDD1" w14:textId="77777777" w:rsidTr="00A41FC4">
        <w:trPr>
          <w:jc w:val="center"/>
        </w:trPr>
        <w:tc>
          <w:tcPr>
            <w:tcW w:w="785" w:type="dxa"/>
          </w:tcPr>
          <w:p w14:paraId="013D96AA" w14:textId="5E1507AA" w:rsidR="00FC5251" w:rsidRPr="00664975" w:rsidRDefault="00FC5251" w:rsidP="00C36C3D">
            <w:pPr>
              <w:pStyle w:val="Table12"/>
              <w:spacing w:before="0" w:after="0"/>
              <w:jc w:val="center"/>
              <w:rPr>
                <w:sz w:val="20"/>
              </w:rPr>
            </w:pPr>
            <w:r w:rsidRPr="00664975">
              <w:rPr>
                <w:sz w:val="20"/>
              </w:rPr>
              <w:t>IE143</w:t>
            </w:r>
          </w:p>
        </w:tc>
        <w:tc>
          <w:tcPr>
            <w:tcW w:w="2082" w:type="dxa"/>
          </w:tcPr>
          <w:p w14:paraId="32C9A0AB" w14:textId="77777777" w:rsidR="00FC5251" w:rsidRPr="00664975" w:rsidRDefault="00FC5251" w:rsidP="00C36C3D">
            <w:pPr>
              <w:pStyle w:val="Table12"/>
              <w:spacing w:before="0" w:after="0"/>
              <w:jc w:val="center"/>
              <w:rPr>
                <w:sz w:val="20"/>
              </w:rPr>
            </w:pPr>
            <w:r w:rsidRPr="00664975">
              <w:rPr>
                <w:sz w:val="20"/>
              </w:rPr>
              <w:t>Enquiry Response</w:t>
            </w:r>
          </w:p>
        </w:tc>
        <w:tc>
          <w:tcPr>
            <w:tcW w:w="1583" w:type="dxa"/>
          </w:tcPr>
          <w:p w14:paraId="7C25A0B4" w14:textId="77777777" w:rsidR="00FC5251" w:rsidRPr="00664975" w:rsidRDefault="00FC5251" w:rsidP="00C36C3D">
            <w:pPr>
              <w:pStyle w:val="Table12"/>
              <w:spacing w:before="0" w:after="0"/>
              <w:jc w:val="center"/>
              <w:rPr>
                <w:sz w:val="20"/>
              </w:rPr>
            </w:pPr>
            <w:r w:rsidRPr="00664975">
              <w:rPr>
                <w:sz w:val="20"/>
              </w:rPr>
              <w:t>C_ENQ_NEG</w:t>
            </w:r>
          </w:p>
        </w:tc>
        <w:tc>
          <w:tcPr>
            <w:tcW w:w="2385" w:type="dxa"/>
          </w:tcPr>
          <w:p w14:paraId="4A9303E7" w14:textId="77777777" w:rsidR="00FC5251" w:rsidRPr="00664975" w:rsidRDefault="00FC5251" w:rsidP="00C36C3D">
            <w:pPr>
              <w:pStyle w:val="Table12"/>
              <w:spacing w:before="0" w:after="0"/>
              <w:jc w:val="center"/>
              <w:rPr>
                <w:sz w:val="20"/>
              </w:rPr>
            </w:pPr>
            <w:r w:rsidRPr="00664975">
              <w:rPr>
                <w:sz w:val="20"/>
              </w:rPr>
              <w:t>“CD143C-MSG.NCTS”</w:t>
            </w:r>
          </w:p>
        </w:tc>
        <w:tc>
          <w:tcPr>
            <w:tcW w:w="1260" w:type="dxa"/>
          </w:tcPr>
          <w:p w14:paraId="59018DCE" w14:textId="77777777" w:rsidR="00FC5251" w:rsidRPr="00664975" w:rsidRDefault="00FC5251" w:rsidP="00940142">
            <w:pPr>
              <w:spacing w:before="0"/>
              <w:jc w:val="center"/>
              <w:rPr>
                <w:sz w:val="20"/>
              </w:rPr>
            </w:pPr>
            <w:r w:rsidRPr="00664975">
              <w:rPr>
                <w:noProof/>
                <w:lang w:val="fr-BE" w:eastAsia="fr-BE"/>
              </w:rPr>
              <w:drawing>
                <wp:inline distT="0" distB="0" distL="0" distR="0" wp14:anchorId="4EDF6250" wp14:editId="6ACB7F36">
                  <wp:extent cx="200025" cy="161925"/>
                  <wp:effectExtent l="19050" t="0" r="9525"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BE0D123" w14:textId="77777777" w:rsidTr="00A41FC4">
        <w:trPr>
          <w:jc w:val="center"/>
        </w:trPr>
        <w:tc>
          <w:tcPr>
            <w:tcW w:w="785" w:type="dxa"/>
          </w:tcPr>
          <w:p w14:paraId="337AF692" w14:textId="50E316C1" w:rsidR="00FC5251" w:rsidRPr="00664975" w:rsidRDefault="00FC5251" w:rsidP="00C36C3D">
            <w:pPr>
              <w:pStyle w:val="Table12"/>
              <w:keepLines w:val="0"/>
              <w:spacing w:before="0" w:after="0"/>
              <w:jc w:val="center"/>
              <w:rPr>
                <w:sz w:val="20"/>
              </w:rPr>
            </w:pPr>
            <w:r w:rsidRPr="00664975">
              <w:rPr>
                <w:sz w:val="20"/>
              </w:rPr>
              <w:t>IE144</w:t>
            </w:r>
          </w:p>
        </w:tc>
        <w:tc>
          <w:tcPr>
            <w:tcW w:w="2082" w:type="dxa"/>
          </w:tcPr>
          <w:p w14:paraId="0F5208FF" w14:textId="77777777" w:rsidR="00FC5251" w:rsidRPr="00664975" w:rsidRDefault="00FC5251" w:rsidP="00C36C3D">
            <w:pPr>
              <w:pStyle w:val="Table12"/>
              <w:keepLines w:val="0"/>
              <w:spacing w:before="0" w:after="0"/>
              <w:jc w:val="center"/>
              <w:rPr>
                <w:sz w:val="20"/>
              </w:rPr>
            </w:pPr>
            <w:r w:rsidRPr="00664975">
              <w:rPr>
                <w:sz w:val="20"/>
              </w:rPr>
              <w:t>Enquiry Information</w:t>
            </w:r>
          </w:p>
        </w:tc>
        <w:tc>
          <w:tcPr>
            <w:tcW w:w="1583" w:type="dxa"/>
          </w:tcPr>
          <w:p w14:paraId="592FDCD3" w14:textId="77777777" w:rsidR="00FC5251" w:rsidRPr="00664975" w:rsidRDefault="00FC5251" w:rsidP="00C36C3D">
            <w:pPr>
              <w:pStyle w:val="Table12"/>
              <w:keepLines w:val="0"/>
              <w:spacing w:before="0" w:after="0"/>
              <w:jc w:val="center"/>
              <w:rPr>
                <w:sz w:val="20"/>
              </w:rPr>
            </w:pPr>
            <w:r w:rsidRPr="00664975">
              <w:rPr>
                <w:sz w:val="20"/>
              </w:rPr>
              <w:t>C_ENQ_INF</w:t>
            </w:r>
          </w:p>
        </w:tc>
        <w:tc>
          <w:tcPr>
            <w:tcW w:w="2385" w:type="dxa"/>
          </w:tcPr>
          <w:p w14:paraId="1C3781B7" w14:textId="77777777" w:rsidR="00FC5251" w:rsidRPr="00664975" w:rsidRDefault="00FC5251" w:rsidP="00C36C3D">
            <w:pPr>
              <w:pStyle w:val="Table12"/>
              <w:keepLines w:val="0"/>
              <w:spacing w:before="0" w:after="0"/>
              <w:jc w:val="center"/>
              <w:rPr>
                <w:sz w:val="20"/>
              </w:rPr>
            </w:pPr>
            <w:r w:rsidRPr="00664975">
              <w:rPr>
                <w:sz w:val="20"/>
              </w:rPr>
              <w:t>“CD144C-MSG.NCTS”</w:t>
            </w:r>
          </w:p>
        </w:tc>
        <w:tc>
          <w:tcPr>
            <w:tcW w:w="1260" w:type="dxa"/>
          </w:tcPr>
          <w:p w14:paraId="51CACB29" w14:textId="77777777" w:rsidR="00FC5251" w:rsidRPr="00664975" w:rsidRDefault="00FC5251" w:rsidP="00940142">
            <w:pPr>
              <w:spacing w:before="0"/>
              <w:jc w:val="center"/>
              <w:rPr>
                <w:sz w:val="20"/>
              </w:rPr>
            </w:pPr>
            <w:r w:rsidRPr="00664975">
              <w:rPr>
                <w:noProof/>
                <w:lang w:val="fr-BE" w:eastAsia="fr-BE"/>
              </w:rPr>
              <w:drawing>
                <wp:inline distT="0" distB="0" distL="0" distR="0" wp14:anchorId="1BDC26E4" wp14:editId="67CCBE6F">
                  <wp:extent cx="200025" cy="161925"/>
                  <wp:effectExtent l="19050" t="0" r="9525"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4134B78F" w14:textId="77777777" w:rsidTr="00A41FC4">
        <w:trPr>
          <w:jc w:val="center"/>
        </w:trPr>
        <w:tc>
          <w:tcPr>
            <w:tcW w:w="785" w:type="dxa"/>
          </w:tcPr>
          <w:p w14:paraId="2AC4257A" w14:textId="4040F35C" w:rsidR="00FC5251" w:rsidRPr="00664975" w:rsidRDefault="00FC5251" w:rsidP="00C36C3D">
            <w:pPr>
              <w:pStyle w:val="Table12"/>
              <w:keepLines w:val="0"/>
              <w:spacing w:before="0" w:after="0"/>
              <w:jc w:val="center"/>
              <w:rPr>
                <w:sz w:val="20"/>
              </w:rPr>
            </w:pPr>
            <w:r w:rsidRPr="00664975">
              <w:rPr>
                <w:sz w:val="20"/>
              </w:rPr>
              <w:lastRenderedPageBreak/>
              <w:t>IE145</w:t>
            </w:r>
          </w:p>
        </w:tc>
        <w:tc>
          <w:tcPr>
            <w:tcW w:w="2082" w:type="dxa"/>
          </w:tcPr>
          <w:p w14:paraId="41DE733D" w14:textId="77777777" w:rsidR="00FC5251" w:rsidRPr="00664975" w:rsidRDefault="00FC5251" w:rsidP="00C36C3D">
            <w:pPr>
              <w:pStyle w:val="Table12"/>
              <w:keepLines w:val="0"/>
              <w:spacing w:before="0" w:after="0"/>
              <w:jc w:val="center"/>
              <w:rPr>
                <w:sz w:val="20"/>
              </w:rPr>
            </w:pPr>
            <w:r w:rsidRPr="00664975">
              <w:rPr>
                <w:sz w:val="20"/>
              </w:rPr>
              <w:t>Enquiry Information Request</w:t>
            </w:r>
          </w:p>
        </w:tc>
        <w:tc>
          <w:tcPr>
            <w:tcW w:w="1583" w:type="dxa"/>
          </w:tcPr>
          <w:p w14:paraId="0DF7D4AA" w14:textId="77777777" w:rsidR="00FC5251" w:rsidRPr="00664975" w:rsidRDefault="00FC5251" w:rsidP="00C36C3D">
            <w:pPr>
              <w:pStyle w:val="Table12"/>
              <w:keepLines w:val="0"/>
              <w:spacing w:before="0" w:after="0"/>
              <w:jc w:val="center"/>
              <w:rPr>
                <w:sz w:val="20"/>
              </w:rPr>
            </w:pPr>
            <w:r w:rsidRPr="00664975">
              <w:rPr>
                <w:sz w:val="20"/>
              </w:rPr>
              <w:t>C_INF_REQ</w:t>
            </w:r>
          </w:p>
        </w:tc>
        <w:tc>
          <w:tcPr>
            <w:tcW w:w="2385" w:type="dxa"/>
          </w:tcPr>
          <w:p w14:paraId="77A627A4" w14:textId="77777777" w:rsidR="00FC5251" w:rsidRPr="00664975" w:rsidRDefault="00FC5251" w:rsidP="00C36C3D">
            <w:pPr>
              <w:pStyle w:val="Table12"/>
              <w:keepLines w:val="0"/>
              <w:spacing w:before="0" w:after="0"/>
              <w:jc w:val="center"/>
              <w:rPr>
                <w:sz w:val="20"/>
              </w:rPr>
            </w:pPr>
            <w:r w:rsidRPr="00664975">
              <w:rPr>
                <w:sz w:val="20"/>
              </w:rPr>
              <w:t>“CD145C-MSG.NCTS”</w:t>
            </w:r>
          </w:p>
        </w:tc>
        <w:tc>
          <w:tcPr>
            <w:tcW w:w="1260" w:type="dxa"/>
          </w:tcPr>
          <w:p w14:paraId="3E398F21" w14:textId="77777777" w:rsidR="00FC5251" w:rsidRPr="00664975" w:rsidRDefault="00FC5251" w:rsidP="00940142">
            <w:pPr>
              <w:spacing w:before="0"/>
              <w:jc w:val="center"/>
              <w:rPr>
                <w:sz w:val="20"/>
              </w:rPr>
            </w:pPr>
            <w:r w:rsidRPr="00664975">
              <w:rPr>
                <w:noProof/>
                <w:lang w:val="fr-BE" w:eastAsia="fr-BE"/>
              </w:rPr>
              <w:drawing>
                <wp:inline distT="0" distB="0" distL="0" distR="0" wp14:anchorId="34B29EB6" wp14:editId="437F85A8">
                  <wp:extent cx="200025" cy="161925"/>
                  <wp:effectExtent l="19050" t="0" r="9525"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736BB41" w14:textId="77777777" w:rsidTr="00A41FC4">
        <w:trPr>
          <w:jc w:val="center"/>
        </w:trPr>
        <w:tc>
          <w:tcPr>
            <w:tcW w:w="785" w:type="dxa"/>
          </w:tcPr>
          <w:p w14:paraId="1E72C93C" w14:textId="7D521E6F" w:rsidR="00FC5251" w:rsidRPr="00664975" w:rsidRDefault="00FC5251" w:rsidP="00C36C3D">
            <w:pPr>
              <w:pStyle w:val="Table12"/>
              <w:keepLines w:val="0"/>
              <w:spacing w:before="0" w:after="0"/>
              <w:jc w:val="center"/>
              <w:rPr>
                <w:sz w:val="20"/>
              </w:rPr>
            </w:pPr>
            <w:r w:rsidRPr="00664975">
              <w:rPr>
                <w:sz w:val="20"/>
              </w:rPr>
              <w:t>IE150</w:t>
            </w:r>
          </w:p>
        </w:tc>
        <w:tc>
          <w:tcPr>
            <w:tcW w:w="2082" w:type="dxa"/>
          </w:tcPr>
          <w:p w14:paraId="349EC5EF" w14:textId="77777777" w:rsidR="00FC5251" w:rsidRPr="00664975" w:rsidRDefault="00FC5251" w:rsidP="00C36C3D">
            <w:pPr>
              <w:pStyle w:val="Table12"/>
              <w:keepLines w:val="0"/>
              <w:spacing w:before="0" w:after="0"/>
              <w:jc w:val="center"/>
              <w:rPr>
                <w:sz w:val="20"/>
              </w:rPr>
            </w:pPr>
            <w:r w:rsidRPr="00664975">
              <w:rPr>
                <w:sz w:val="20"/>
              </w:rPr>
              <w:t>Recovery Request</w:t>
            </w:r>
          </w:p>
        </w:tc>
        <w:tc>
          <w:tcPr>
            <w:tcW w:w="1583" w:type="dxa"/>
          </w:tcPr>
          <w:p w14:paraId="4A1C3212" w14:textId="77777777" w:rsidR="00FC5251" w:rsidRPr="00664975" w:rsidRDefault="00FC5251" w:rsidP="00C36C3D">
            <w:pPr>
              <w:pStyle w:val="Table12"/>
              <w:keepLines w:val="0"/>
              <w:spacing w:before="0" w:after="0"/>
              <w:jc w:val="center"/>
              <w:rPr>
                <w:sz w:val="20"/>
              </w:rPr>
            </w:pPr>
            <w:r w:rsidRPr="00664975">
              <w:rPr>
                <w:sz w:val="20"/>
              </w:rPr>
              <w:t>C_REC_REQ</w:t>
            </w:r>
          </w:p>
        </w:tc>
        <w:tc>
          <w:tcPr>
            <w:tcW w:w="2385" w:type="dxa"/>
          </w:tcPr>
          <w:p w14:paraId="36B9CAFC" w14:textId="77777777" w:rsidR="00FC5251" w:rsidRPr="00664975" w:rsidRDefault="00FC5251" w:rsidP="00C36C3D">
            <w:pPr>
              <w:pStyle w:val="Table12"/>
              <w:keepLines w:val="0"/>
              <w:spacing w:before="0" w:after="0"/>
              <w:jc w:val="center"/>
              <w:rPr>
                <w:sz w:val="20"/>
              </w:rPr>
            </w:pPr>
            <w:r w:rsidRPr="00664975">
              <w:rPr>
                <w:sz w:val="20"/>
              </w:rPr>
              <w:t>“CD150C-MSG.NCTS”</w:t>
            </w:r>
          </w:p>
        </w:tc>
        <w:tc>
          <w:tcPr>
            <w:tcW w:w="1260" w:type="dxa"/>
          </w:tcPr>
          <w:p w14:paraId="564D1BF7" w14:textId="77777777" w:rsidR="00FC5251" w:rsidRPr="00664975" w:rsidRDefault="00FC5251" w:rsidP="00940142">
            <w:pPr>
              <w:spacing w:before="0"/>
              <w:jc w:val="center"/>
              <w:rPr>
                <w:sz w:val="20"/>
              </w:rPr>
            </w:pPr>
            <w:r w:rsidRPr="00664975">
              <w:rPr>
                <w:noProof/>
                <w:lang w:val="fr-BE" w:eastAsia="fr-BE"/>
              </w:rPr>
              <w:drawing>
                <wp:inline distT="0" distB="0" distL="0" distR="0" wp14:anchorId="0E375A32" wp14:editId="7C8BF3AC">
                  <wp:extent cx="200025" cy="161925"/>
                  <wp:effectExtent l="19050" t="0" r="9525"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53ADDF50" w14:textId="77777777" w:rsidTr="00A41FC4">
        <w:trPr>
          <w:jc w:val="center"/>
        </w:trPr>
        <w:tc>
          <w:tcPr>
            <w:tcW w:w="785" w:type="dxa"/>
          </w:tcPr>
          <w:p w14:paraId="39BA955D" w14:textId="66A0769B" w:rsidR="00FC5251" w:rsidRPr="00664975" w:rsidRDefault="00FC5251" w:rsidP="00C36C3D">
            <w:pPr>
              <w:pStyle w:val="Table12"/>
              <w:spacing w:before="0" w:after="0"/>
              <w:jc w:val="center"/>
              <w:rPr>
                <w:sz w:val="20"/>
              </w:rPr>
            </w:pPr>
            <w:r w:rsidRPr="00664975">
              <w:rPr>
                <w:sz w:val="20"/>
              </w:rPr>
              <w:t>IE151</w:t>
            </w:r>
          </w:p>
        </w:tc>
        <w:tc>
          <w:tcPr>
            <w:tcW w:w="2082" w:type="dxa"/>
          </w:tcPr>
          <w:p w14:paraId="4600E814" w14:textId="77777777" w:rsidR="00FC5251" w:rsidRPr="00664975" w:rsidRDefault="00FC5251" w:rsidP="00C36C3D">
            <w:pPr>
              <w:pStyle w:val="Table12"/>
              <w:spacing w:before="0" w:after="0"/>
              <w:jc w:val="center"/>
              <w:rPr>
                <w:sz w:val="20"/>
              </w:rPr>
            </w:pPr>
            <w:r w:rsidRPr="00664975">
              <w:rPr>
                <w:sz w:val="20"/>
              </w:rPr>
              <w:t>Recovery Acceptance Notification</w:t>
            </w:r>
          </w:p>
        </w:tc>
        <w:tc>
          <w:tcPr>
            <w:tcW w:w="1583" w:type="dxa"/>
          </w:tcPr>
          <w:p w14:paraId="2BD41232" w14:textId="77777777" w:rsidR="00FC5251" w:rsidRPr="00664975" w:rsidRDefault="00FC5251" w:rsidP="00C36C3D">
            <w:pPr>
              <w:pStyle w:val="Table12"/>
              <w:spacing w:before="0" w:after="0"/>
              <w:jc w:val="center"/>
              <w:rPr>
                <w:sz w:val="20"/>
              </w:rPr>
            </w:pPr>
            <w:r w:rsidRPr="00664975">
              <w:rPr>
                <w:sz w:val="20"/>
              </w:rPr>
              <w:t>C_REC_ACC</w:t>
            </w:r>
          </w:p>
        </w:tc>
        <w:tc>
          <w:tcPr>
            <w:tcW w:w="2385" w:type="dxa"/>
          </w:tcPr>
          <w:p w14:paraId="01CAD438" w14:textId="77777777" w:rsidR="00FC5251" w:rsidRPr="00664975" w:rsidRDefault="00FC5251" w:rsidP="00C36C3D">
            <w:pPr>
              <w:pStyle w:val="Table12"/>
              <w:spacing w:before="0" w:after="0"/>
              <w:jc w:val="center"/>
              <w:rPr>
                <w:sz w:val="20"/>
              </w:rPr>
            </w:pPr>
            <w:r w:rsidRPr="00664975">
              <w:rPr>
                <w:sz w:val="20"/>
              </w:rPr>
              <w:t>“CD151C-MSG.NCTS”</w:t>
            </w:r>
          </w:p>
        </w:tc>
        <w:tc>
          <w:tcPr>
            <w:tcW w:w="1260" w:type="dxa"/>
          </w:tcPr>
          <w:p w14:paraId="681DA0C7" w14:textId="77777777" w:rsidR="00FC5251" w:rsidRPr="00664975" w:rsidRDefault="00FC5251" w:rsidP="00940142">
            <w:pPr>
              <w:spacing w:before="0"/>
              <w:jc w:val="center"/>
              <w:rPr>
                <w:sz w:val="20"/>
              </w:rPr>
            </w:pPr>
            <w:r w:rsidRPr="00664975">
              <w:rPr>
                <w:noProof/>
                <w:lang w:val="fr-BE" w:eastAsia="fr-BE"/>
              </w:rPr>
              <w:drawing>
                <wp:inline distT="0" distB="0" distL="0" distR="0" wp14:anchorId="20100094" wp14:editId="20F2E13E">
                  <wp:extent cx="200025" cy="161925"/>
                  <wp:effectExtent l="19050" t="0" r="9525"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BDD5682" w14:textId="77777777" w:rsidTr="00A41FC4">
        <w:trPr>
          <w:jc w:val="center"/>
        </w:trPr>
        <w:tc>
          <w:tcPr>
            <w:tcW w:w="785" w:type="dxa"/>
          </w:tcPr>
          <w:p w14:paraId="505CE4EA" w14:textId="1BD25046" w:rsidR="00FC5251" w:rsidRPr="00664975" w:rsidRDefault="00FC5251" w:rsidP="00C36C3D">
            <w:pPr>
              <w:pStyle w:val="Table12"/>
              <w:keepLines w:val="0"/>
              <w:spacing w:before="0" w:after="0"/>
              <w:jc w:val="center"/>
              <w:rPr>
                <w:sz w:val="20"/>
              </w:rPr>
            </w:pPr>
            <w:r w:rsidRPr="00664975">
              <w:rPr>
                <w:sz w:val="20"/>
              </w:rPr>
              <w:t>IE152</w:t>
            </w:r>
          </w:p>
        </w:tc>
        <w:tc>
          <w:tcPr>
            <w:tcW w:w="2082" w:type="dxa"/>
          </w:tcPr>
          <w:p w14:paraId="16C6D195" w14:textId="77777777" w:rsidR="00FC5251" w:rsidRPr="00664975" w:rsidRDefault="00FC5251" w:rsidP="00C36C3D">
            <w:pPr>
              <w:pStyle w:val="Table12"/>
              <w:keepLines w:val="0"/>
              <w:spacing w:before="0" w:after="0"/>
              <w:jc w:val="center"/>
              <w:rPr>
                <w:sz w:val="20"/>
              </w:rPr>
            </w:pPr>
            <w:r w:rsidRPr="00664975">
              <w:rPr>
                <w:sz w:val="20"/>
              </w:rPr>
              <w:t>Recovery Dispatch Notification</w:t>
            </w:r>
          </w:p>
        </w:tc>
        <w:tc>
          <w:tcPr>
            <w:tcW w:w="1583" w:type="dxa"/>
          </w:tcPr>
          <w:p w14:paraId="6462FC2C" w14:textId="77777777" w:rsidR="00FC5251" w:rsidRPr="00664975" w:rsidRDefault="00FC5251" w:rsidP="00C36C3D">
            <w:pPr>
              <w:pStyle w:val="Table12"/>
              <w:keepLines w:val="0"/>
              <w:spacing w:before="0" w:after="0"/>
              <w:jc w:val="center"/>
              <w:rPr>
                <w:sz w:val="20"/>
              </w:rPr>
            </w:pPr>
            <w:r w:rsidRPr="00664975">
              <w:rPr>
                <w:sz w:val="20"/>
              </w:rPr>
              <w:t>C_REC_DIS</w:t>
            </w:r>
          </w:p>
        </w:tc>
        <w:tc>
          <w:tcPr>
            <w:tcW w:w="2385" w:type="dxa"/>
          </w:tcPr>
          <w:p w14:paraId="447102EB" w14:textId="77777777" w:rsidR="00FC5251" w:rsidRPr="00664975" w:rsidRDefault="00FC5251" w:rsidP="00C36C3D">
            <w:pPr>
              <w:pStyle w:val="Table12"/>
              <w:keepLines w:val="0"/>
              <w:spacing w:before="0" w:after="0"/>
              <w:jc w:val="center"/>
              <w:rPr>
                <w:sz w:val="20"/>
              </w:rPr>
            </w:pPr>
            <w:r w:rsidRPr="00664975">
              <w:rPr>
                <w:sz w:val="20"/>
              </w:rPr>
              <w:t>“CD152C-MSG.NCTS”</w:t>
            </w:r>
          </w:p>
        </w:tc>
        <w:tc>
          <w:tcPr>
            <w:tcW w:w="1260" w:type="dxa"/>
          </w:tcPr>
          <w:p w14:paraId="4811BF1B" w14:textId="77777777" w:rsidR="00FC5251" w:rsidRPr="00664975" w:rsidRDefault="00FC5251" w:rsidP="00940142">
            <w:pPr>
              <w:spacing w:before="0"/>
              <w:jc w:val="center"/>
              <w:rPr>
                <w:sz w:val="20"/>
              </w:rPr>
            </w:pPr>
            <w:r w:rsidRPr="00664975">
              <w:rPr>
                <w:noProof/>
                <w:lang w:val="fr-BE" w:eastAsia="fr-BE"/>
              </w:rPr>
              <w:drawing>
                <wp:inline distT="0" distB="0" distL="0" distR="0" wp14:anchorId="20B7D933" wp14:editId="48142C8E">
                  <wp:extent cx="200025" cy="161925"/>
                  <wp:effectExtent l="19050" t="0" r="9525"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C3C96B4" w14:textId="77777777" w:rsidTr="00A41FC4">
        <w:trPr>
          <w:jc w:val="center"/>
        </w:trPr>
        <w:tc>
          <w:tcPr>
            <w:tcW w:w="785" w:type="dxa"/>
          </w:tcPr>
          <w:p w14:paraId="254CA20E" w14:textId="639E6822" w:rsidR="00FC5251" w:rsidRPr="00664975" w:rsidRDefault="00FC5251" w:rsidP="00C36C3D">
            <w:pPr>
              <w:pStyle w:val="Table12"/>
              <w:keepLines w:val="0"/>
              <w:spacing w:before="0" w:after="0"/>
              <w:jc w:val="center"/>
              <w:rPr>
                <w:sz w:val="20"/>
              </w:rPr>
            </w:pPr>
            <w:r w:rsidRPr="00664975">
              <w:rPr>
                <w:sz w:val="20"/>
              </w:rPr>
              <w:t>IE160</w:t>
            </w:r>
          </w:p>
        </w:tc>
        <w:tc>
          <w:tcPr>
            <w:tcW w:w="2082" w:type="dxa"/>
          </w:tcPr>
          <w:p w14:paraId="07F1AB10" w14:textId="6E445864" w:rsidR="00FC5251" w:rsidRPr="00664975" w:rsidRDefault="00FC5251" w:rsidP="00C36C3D">
            <w:pPr>
              <w:pStyle w:val="Table12"/>
              <w:keepLines w:val="0"/>
              <w:spacing w:before="0" w:after="0"/>
              <w:jc w:val="center"/>
              <w:rPr>
                <w:sz w:val="20"/>
              </w:rPr>
            </w:pPr>
            <w:r w:rsidRPr="00664975">
              <w:rPr>
                <w:sz w:val="20"/>
              </w:rPr>
              <w:t>Anticipated Exit For Transit Record</w:t>
            </w:r>
          </w:p>
        </w:tc>
        <w:tc>
          <w:tcPr>
            <w:tcW w:w="1583" w:type="dxa"/>
          </w:tcPr>
          <w:p w14:paraId="5D3C2C39" w14:textId="2F782134" w:rsidR="00FC5251" w:rsidRPr="00664975" w:rsidRDefault="00FC5251" w:rsidP="00C36C3D">
            <w:pPr>
              <w:pStyle w:val="Table12"/>
              <w:keepLines w:val="0"/>
              <w:spacing w:before="0" w:after="0"/>
              <w:jc w:val="center"/>
              <w:rPr>
                <w:sz w:val="20"/>
              </w:rPr>
            </w:pPr>
            <w:r w:rsidRPr="00664975">
              <w:rPr>
                <w:color w:val="000000"/>
                <w:sz w:val="20"/>
                <w:lang w:eastAsia="en-GB"/>
              </w:rPr>
              <w:t>C_AXR_SND</w:t>
            </w:r>
          </w:p>
        </w:tc>
        <w:tc>
          <w:tcPr>
            <w:tcW w:w="2385" w:type="dxa"/>
          </w:tcPr>
          <w:p w14:paraId="68797560" w14:textId="77777777" w:rsidR="00FC5251" w:rsidRPr="00664975" w:rsidRDefault="00FC5251" w:rsidP="00C36C3D">
            <w:pPr>
              <w:pStyle w:val="Table12"/>
              <w:keepLines w:val="0"/>
              <w:spacing w:before="0" w:after="0"/>
              <w:jc w:val="center"/>
              <w:rPr>
                <w:sz w:val="20"/>
              </w:rPr>
            </w:pPr>
            <w:r w:rsidRPr="00664975">
              <w:rPr>
                <w:sz w:val="20"/>
              </w:rPr>
              <w:t>“CD160C-MSG.NCTS”</w:t>
            </w:r>
          </w:p>
        </w:tc>
        <w:tc>
          <w:tcPr>
            <w:tcW w:w="1260" w:type="dxa"/>
          </w:tcPr>
          <w:p w14:paraId="7E53B466" w14:textId="77777777" w:rsidR="00FC5251" w:rsidRPr="00664975" w:rsidRDefault="00FC5251" w:rsidP="00940142">
            <w:pPr>
              <w:spacing w:before="0"/>
              <w:jc w:val="center"/>
              <w:rPr>
                <w:lang w:eastAsia="en-GB"/>
              </w:rPr>
            </w:pPr>
            <w:r w:rsidRPr="00664975">
              <w:rPr>
                <w:noProof/>
                <w:lang w:val="fr-BE" w:eastAsia="fr-BE"/>
              </w:rPr>
              <w:drawing>
                <wp:inline distT="0" distB="0" distL="0" distR="0" wp14:anchorId="48FE11D0" wp14:editId="55FE2450">
                  <wp:extent cx="200025" cy="1619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99506FB" w14:textId="77777777" w:rsidTr="00A41FC4">
        <w:trPr>
          <w:jc w:val="center"/>
        </w:trPr>
        <w:tc>
          <w:tcPr>
            <w:tcW w:w="785" w:type="dxa"/>
          </w:tcPr>
          <w:p w14:paraId="6B6E55B9" w14:textId="25A5281D" w:rsidR="00FC5251" w:rsidRPr="00664975" w:rsidRDefault="00FC5251" w:rsidP="00C36C3D">
            <w:pPr>
              <w:pStyle w:val="Table12"/>
              <w:keepLines w:val="0"/>
              <w:spacing w:before="0" w:after="0"/>
              <w:jc w:val="center"/>
              <w:rPr>
                <w:sz w:val="20"/>
              </w:rPr>
            </w:pPr>
            <w:r w:rsidRPr="00664975">
              <w:rPr>
                <w:sz w:val="20"/>
              </w:rPr>
              <w:t>IE164</w:t>
            </w:r>
          </w:p>
        </w:tc>
        <w:tc>
          <w:tcPr>
            <w:tcW w:w="2082" w:type="dxa"/>
          </w:tcPr>
          <w:p w14:paraId="02DB8E6D" w14:textId="77777777" w:rsidR="00FC5251" w:rsidRPr="00664975" w:rsidRDefault="00FC5251" w:rsidP="00C36C3D">
            <w:pPr>
              <w:pStyle w:val="Table12"/>
              <w:keepLines w:val="0"/>
              <w:spacing w:before="0" w:after="0"/>
              <w:jc w:val="center"/>
              <w:rPr>
                <w:sz w:val="20"/>
              </w:rPr>
            </w:pPr>
            <w:r w:rsidRPr="00664975">
              <w:rPr>
                <w:color w:val="000000"/>
                <w:sz w:val="20"/>
                <w:lang w:eastAsia="en-GB"/>
              </w:rPr>
              <w:t>AXR Request of Exit for Transit</w:t>
            </w:r>
          </w:p>
        </w:tc>
        <w:tc>
          <w:tcPr>
            <w:tcW w:w="1583" w:type="dxa"/>
          </w:tcPr>
          <w:p w14:paraId="3BF39496" w14:textId="5A0A7845" w:rsidR="00FC5251" w:rsidRPr="00664975" w:rsidRDefault="00FC5251" w:rsidP="00C36C3D">
            <w:pPr>
              <w:pStyle w:val="Table12"/>
              <w:keepLines w:val="0"/>
              <w:spacing w:before="0" w:after="0"/>
              <w:jc w:val="center"/>
              <w:rPr>
                <w:sz w:val="20"/>
              </w:rPr>
            </w:pPr>
            <w:r w:rsidRPr="00664975">
              <w:rPr>
                <w:color w:val="000000"/>
                <w:sz w:val="20"/>
                <w:lang w:eastAsia="en-GB"/>
              </w:rPr>
              <w:t>C_ AXR _REQ</w:t>
            </w:r>
          </w:p>
        </w:tc>
        <w:tc>
          <w:tcPr>
            <w:tcW w:w="2385" w:type="dxa"/>
          </w:tcPr>
          <w:p w14:paraId="0A97FFB0" w14:textId="77777777" w:rsidR="00FC5251" w:rsidRPr="00664975" w:rsidRDefault="00FC5251" w:rsidP="00C36C3D">
            <w:pPr>
              <w:pStyle w:val="Table12"/>
              <w:keepLines w:val="0"/>
              <w:spacing w:before="0" w:after="0"/>
              <w:jc w:val="center"/>
              <w:rPr>
                <w:sz w:val="20"/>
              </w:rPr>
            </w:pPr>
            <w:r w:rsidRPr="00664975">
              <w:rPr>
                <w:sz w:val="20"/>
              </w:rPr>
              <w:t>“CD164C-MSG.NCTS”</w:t>
            </w:r>
          </w:p>
        </w:tc>
        <w:tc>
          <w:tcPr>
            <w:tcW w:w="1260" w:type="dxa"/>
          </w:tcPr>
          <w:p w14:paraId="0C95CAE2" w14:textId="77777777" w:rsidR="00FC5251" w:rsidRPr="00664975" w:rsidRDefault="00FC5251" w:rsidP="00940142">
            <w:pPr>
              <w:spacing w:before="0"/>
              <w:jc w:val="center"/>
              <w:rPr>
                <w:lang w:eastAsia="en-GB"/>
              </w:rPr>
            </w:pPr>
            <w:r w:rsidRPr="00664975">
              <w:rPr>
                <w:noProof/>
                <w:lang w:val="fr-BE" w:eastAsia="fr-BE"/>
              </w:rPr>
              <w:drawing>
                <wp:inline distT="0" distB="0" distL="0" distR="0" wp14:anchorId="11C40368" wp14:editId="27C3674D">
                  <wp:extent cx="200025" cy="1619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92EC7A1" w14:textId="77777777" w:rsidTr="00A41FC4">
        <w:trPr>
          <w:jc w:val="center"/>
        </w:trPr>
        <w:tc>
          <w:tcPr>
            <w:tcW w:w="785" w:type="dxa"/>
          </w:tcPr>
          <w:p w14:paraId="1539C4F2" w14:textId="454916EB" w:rsidR="00FC5251" w:rsidRPr="00664975" w:rsidRDefault="00FC5251" w:rsidP="00C36C3D">
            <w:pPr>
              <w:pStyle w:val="Table12"/>
              <w:keepLines w:val="0"/>
              <w:spacing w:before="0" w:after="0"/>
              <w:jc w:val="center"/>
              <w:rPr>
                <w:sz w:val="20"/>
              </w:rPr>
            </w:pPr>
            <w:r w:rsidRPr="00664975">
              <w:rPr>
                <w:sz w:val="20"/>
              </w:rPr>
              <w:t>IE165</w:t>
            </w:r>
          </w:p>
        </w:tc>
        <w:tc>
          <w:tcPr>
            <w:tcW w:w="2082" w:type="dxa"/>
          </w:tcPr>
          <w:p w14:paraId="644531C2" w14:textId="77777777" w:rsidR="00FC5251" w:rsidRPr="00664975" w:rsidRDefault="00FC5251" w:rsidP="00C36C3D">
            <w:pPr>
              <w:pStyle w:val="Table12"/>
              <w:keepLines w:val="0"/>
              <w:spacing w:before="0" w:after="0"/>
              <w:jc w:val="center"/>
              <w:rPr>
                <w:sz w:val="20"/>
              </w:rPr>
            </w:pPr>
            <w:r w:rsidRPr="00664975">
              <w:rPr>
                <w:color w:val="000000"/>
                <w:sz w:val="20"/>
                <w:lang w:eastAsia="en-GB"/>
              </w:rPr>
              <w:t>AXR Response of Exit for Transit</w:t>
            </w:r>
          </w:p>
        </w:tc>
        <w:tc>
          <w:tcPr>
            <w:tcW w:w="1583" w:type="dxa"/>
          </w:tcPr>
          <w:p w14:paraId="4D92C202" w14:textId="5EF3EB78" w:rsidR="00FC5251" w:rsidRPr="00664975" w:rsidRDefault="00FC5251" w:rsidP="00C36C3D">
            <w:pPr>
              <w:pStyle w:val="Table12"/>
              <w:keepLines w:val="0"/>
              <w:spacing w:before="0" w:after="0"/>
              <w:jc w:val="center"/>
              <w:rPr>
                <w:sz w:val="20"/>
              </w:rPr>
            </w:pPr>
            <w:r w:rsidRPr="00664975">
              <w:rPr>
                <w:color w:val="000000"/>
                <w:sz w:val="20"/>
                <w:lang w:eastAsia="en-GB"/>
              </w:rPr>
              <w:t>C_ AXR _RSP</w:t>
            </w:r>
          </w:p>
        </w:tc>
        <w:tc>
          <w:tcPr>
            <w:tcW w:w="2385" w:type="dxa"/>
          </w:tcPr>
          <w:p w14:paraId="12299B19" w14:textId="77777777" w:rsidR="00FC5251" w:rsidRPr="00664975" w:rsidRDefault="00FC5251" w:rsidP="00C36C3D">
            <w:pPr>
              <w:pStyle w:val="Table12"/>
              <w:keepLines w:val="0"/>
              <w:spacing w:before="0" w:after="0"/>
              <w:jc w:val="center"/>
              <w:rPr>
                <w:sz w:val="20"/>
              </w:rPr>
            </w:pPr>
            <w:r w:rsidRPr="00664975">
              <w:rPr>
                <w:sz w:val="20"/>
              </w:rPr>
              <w:t>“CD165C-MSG.NCTS”</w:t>
            </w:r>
          </w:p>
        </w:tc>
        <w:tc>
          <w:tcPr>
            <w:tcW w:w="1260" w:type="dxa"/>
          </w:tcPr>
          <w:p w14:paraId="032979B5" w14:textId="77777777" w:rsidR="00FC5251" w:rsidRPr="00664975" w:rsidRDefault="00FC5251" w:rsidP="00940142">
            <w:pPr>
              <w:spacing w:before="0"/>
              <w:jc w:val="center"/>
              <w:rPr>
                <w:lang w:eastAsia="en-GB"/>
              </w:rPr>
            </w:pPr>
            <w:r w:rsidRPr="00664975">
              <w:rPr>
                <w:noProof/>
                <w:lang w:val="fr-BE" w:eastAsia="fr-BE"/>
              </w:rPr>
              <w:drawing>
                <wp:inline distT="0" distB="0" distL="0" distR="0" wp14:anchorId="0E5EC97F" wp14:editId="6564BC6A">
                  <wp:extent cx="200025" cy="161925"/>
                  <wp:effectExtent l="19050" t="0" r="9525" b="0"/>
                  <wp:docPr id="1721692472" name="Picture 172169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04194C39" w14:textId="77777777" w:rsidTr="00A41FC4">
        <w:trPr>
          <w:jc w:val="center"/>
        </w:trPr>
        <w:tc>
          <w:tcPr>
            <w:tcW w:w="785" w:type="dxa"/>
          </w:tcPr>
          <w:p w14:paraId="32ABC46D" w14:textId="0DDCB466" w:rsidR="00FC5251" w:rsidRPr="00664975" w:rsidRDefault="00FC5251" w:rsidP="00C36C3D">
            <w:pPr>
              <w:pStyle w:val="Table12"/>
              <w:keepLines w:val="0"/>
              <w:spacing w:before="0" w:after="0"/>
              <w:jc w:val="center"/>
              <w:rPr>
                <w:sz w:val="20"/>
              </w:rPr>
            </w:pPr>
            <w:r w:rsidRPr="00664975">
              <w:rPr>
                <w:sz w:val="20"/>
              </w:rPr>
              <w:t>IE168</w:t>
            </w:r>
          </w:p>
        </w:tc>
        <w:tc>
          <w:tcPr>
            <w:tcW w:w="2082" w:type="dxa"/>
          </w:tcPr>
          <w:p w14:paraId="029B568E" w14:textId="20037A25" w:rsidR="00FC5251" w:rsidRPr="00664975" w:rsidRDefault="00FC5251" w:rsidP="00C36C3D">
            <w:pPr>
              <w:pStyle w:val="Table12"/>
              <w:keepLines w:val="0"/>
              <w:spacing w:before="0" w:after="0"/>
              <w:jc w:val="center"/>
              <w:rPr>
                <w:color w:val="000000"/>
                <w:sz w:val="20"/>
                <w:lang w:eastAsia="en-GB"/>
              </w:rPr>
            </w:pPr>
            <w:r w:rsidRPr="00664975">
              <w:rPr>
                <w:color w:val="000000"/>
                <w:sz w:val="20"/>
                <w:lang w:eastAsia="en-GB"/>
              </w:rPr>
              <w:t>Notification Leaving Security Area</w:t>
            </w:r>
          </w:p>
        </w:tc>
        <w:tc>
          <w:tcPr>
            <w:tcW w:w="1583" w:type="dxa"/>
          </w:tcPr>
          <w:p w14:paraId="1C54279B" w14:textId="1B703EB6" w:rsidR="00FC5251" w:rsidRPr="00664975" w:rsidRDefault="00FC5251" w:rsidP="00C36C3D">
            <w:pPr>
              <w:pStyle w:val="Table12"/>
              <w:keepLines w:val="0"/>
              <w:spacing w:before="0" w:after="0"/>
              <w:jc w:val="center"/>
              <w:rPr>
                <w:color w:val="000000"/>
                <w:sz w:val="20"/>
                <w:lang w:eastAsia="en-GB"/>
              </w:rPr>
            </w:pPr>
            <w:r w:rsidRPr="00664975">
              <w:rPr>
                <w:color w:val="000000"/>
                <w:sz w:val="20"/>
                <w:lang w:eastAsia="en-GB"/>
              </w:rPr>
              <w:t>C_LSA_NOT</w:t>
            </w:r>
          </w:p>
        </w:tc>
        <w:tc>
          <w:tcPr>
            <w:tcW w:w="2385" w:type="dxa"/>
          </w:tcPr>
          <w:p w14:paraId="63802A9E" w14:textId="44CD9045" w:rsidR="00FC5251" w:rsidRPr="00664975" w:rsidRDefault="00FC5251" w:rsidP="00C36C3D">
            <w:pPr>
              <w:pStyle w:val="Table12"/>
              <w:keepLines w:val="0"/>
              <w:spacing w:before="0" w:after="0"/>
              <w:jc w:val="center"/>
              <w:rPr>
                <w:sz w:val="20"/>
              </w:rPr>
            </w:pPr>
            <w:r w:rsidRPr="00664975">
              <w:rPr>
                <w:sz w:val="20"/>
              </w:rPr>
              <w:t>“CD168C-MSG.NCTS”</w:t>
            </w:r>
          </w:p>
        </w:tc>
        <w:tc>
          <w:tcPr>
            <w:tcW w:w="1260" w:type="dxa"/>
          </w:tcPr>
          <w:p w14:paraId="7B9451F6" w14:textId="3C941E09" w:rsidR="00FC5251" w:rsidRPr="00664975" w:rsidRDefault="00FC5251" w:rsidP="00940142">
            <w:pPr>
              <w:spacing w:before="0"/>
              <w:jc w:val="center"/>
              <w:rPr>
                <w:lang w:eastAsia="en-GB"/>
              </w:rPr>
            </w:pPr>
            <w:r w:rsidRPr="00664975">
              <w:rPr>
                <w:noProof/>
                <w:lang w:val="fr-BE" w:eastAsia="fr-BE"/>
              </w:rPr>
              <w:drawing>
                <wp:inline distT="0" distB="0" distL="0" distR="0" wp14:anchorId="19512360" wp14:editId="58C6E720">
                  <wp:extent cx="200025" cy="1619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7535A423" w14:textId="77777777" w:rsidTr="00A41FC4">
        <w:trPr>
          <w:jc w:val="center"/>
        </w:trPr>
        <w:tc>
          <w:tcPr>
            <w:tcW w:w="785" w:type="dxa"/>
          </w:tcPr>
          <w:p w14:paraId="42AD5224" w14:textId="6EC769A9" w:rsidR="00FC5251" w:rsidRPr="00664975" w:rsidRDefault="00FC5251" w:rsidP="00C36C3D">
            <w:pPr>
              <w:pStyle w:val="Table12"/>
              <w:keepLines w:val="0"/>
              <w:spacing w:before="0" w:after="0"/>
              <w:jc w:val="center"/>
              <w:rPr>
                <w:sz w:val="20"/>
              </w:rPr>
            </w:pPr>
            <w:r w:rsidRPr="00664975">
              <w:rPr>
                <w:sz w:val="20"/>
              </w:rPr>
              <w:t>IE180</w:t>
            </w:r>
          </w:p>
        </w:tc>
        <w:tc>
          <w:tcPr>
            <w:tcW w:w="2082" w:type="dxa"/>
          </w:tcPr>
          <w:p w14:paraId="0E351A14" w14:textId="77777777" w:rsidR="00FC5251" w:rsidRPr="00664975" w:rsidRDefault="00FC5251" w:rsidP="00C36C3D">
            <w:pPr>
              <w:pStyle w:val="Table12"/>
              <w:keepLines w:val="0"/>
              <w:spacing w:before="0" w:after="0"/>
              <w:jc w:val="center"/>
              <w:rPr>
                <w:sz w:val="20"/>
              </w:rPr>
            </w:pPr>
            <w:r w:rsidRPr="00664975">
              <w:rPr>
                <w:color w:val="000000"/>
                <w:sz w:val="20"/>
                <w:lang w:eastAsia="en-GB"/>
              </w:rPr>
              <w:t>Incident Notification</w:t>
            </w:r>
          </w:p>
        </w:tc>
        <w:tc>
          <w:tcPr>
            <w:tcW w:w="1583" w:type="dxa"/>
          </w:tcPr>
          <w:p w14:paraId="2636336E" w14:textId="77777777" w:rsidR="00FC5251" w:rsidRPr="00664975" w:rsidRDefault="00FC5251" w:rsidP="00C36C3D">
            <w:pPr>
              <w:pStyle w:val="Table12"/>
              <w:keepLines w:val="0"/>
              <w:spacing w:before="0" w:after="0"/>
              <w:jc w:val="center"/>
              <w:rPr>
                <w:sz w:val="20"/>
              </w:rPr>
            </w:pPr>
            <w:r w:rsidRPr="00664975">
              <w:rPr>
                <w:color w:val="000000"/>
                <w:sz w:val="20"/>
                <w:lang w:eastAsia="en-GB"/>
              </w:rPr>
              <w:t>C_INC_NOT</w:t>
            </w:r>
          </w:p>
        </w:tc>
        <w:tc>
          <w:tcPr>
            <w:tcW w:w="2385" w:type="dxa"/>
          </w:tcPr>
          <w:p w14:paraId="085FC55A" w14:textId="77777777" w:rsidR="00FC5251" w:rsidRPr="00664975" w:rsidRDefault="00FC5251" w:rsidP="00C36C3D">
            <w:pPr>
              <w:pStyle w:val="Table12"/>
              <w:keepLines w:val="0"/>
              <w:spacing w:before="0" w:after="0"/>
              <w:jc w:val="center"/>
              <w:rPr>
                <w:sz w:val="20"/>
              </w:rPr>
            </w:pPr>
            <w:r w:rsidRPr="00664975">
              <w:rPr>
                <w:sz w:val="20"/>
              </w:rPr>
              <w:t>“CD180C-MSG.NCTS”</w:t>
            </w:r>
          </w:p>
        </w:tc>
        <w:tc>
          <w:tcPr>
            <w:tcW w:w="1260" w:type="dxa"/>
          </w:tcPr>
          <w:p w14:paraId="18F7CB0E" w14:textId="77777777" w:rsidR="00FC5251" w:rsidRPr="00664975" w:rsidRDefault="00FC5251" w:rsidP="00940142">
            <w:pPr>
              <w:spacing w:before="0"/>
              <w:jc w:val="center"/>
              <w:rPr>
                <w:lang w:eastAsia="en-GB"/>
              </w:rPr>
            </w:pPr>
            <w:r w:rsidRPr="00664975">
              <w:rPr>
                <w:noProof/>
                <w:lang w:val="fr-BE" w:eastAsia="fr-BE"/>
              </w:rPr>
              <w:drawing>
                <wp:inline distT="0" distB="0" distL="0" distR="0" wp14:anchorId="649D1FF3" wp14:editId="7ADF8743">
                  <wp:extent cx="200025" cy="1619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00916E93" w14:textId="77777777" w:rsidTr="00A41FC4">
        <w:trPr>
          <w:jc w:val="center"/>
        </w:trPr>
        <w:tc>
          <w:tcPr>
            <w:tcW w:w="785" w:type="dxa"/>
          </w:tcPr>
          <w:p w14:paraId="25E6BA91" w14:textId="59AC6CFB" w:rsidR="00FC5251" w:rsidRPr="00664975" w:rsidRDefault="00FC5251" w:rsidP="00C36C3D">
            <w:pPr>
              <w:pStyle w:val="Table12"/>
              <w:keepLines w:val="0"/>
              <w:spacing w:before="0" w:after="0"/>
              <w:jc w:val="center"/>
              <w:rPr>
                <w:sz w:val="20"/>
              </w:rPr>
            </w:pPr>
            <w:r w:rsidRPr="00664975">
              <w:rPr>
                <w:sz w:val="20"/>
              </w:rPr>
              <w:t>IE181</w:t>
            </w:r>
          </w:p>
        </w:tc>
        <w:tc>
          <w:tcPr>
            <w:tcW w:w="2082" w:type="dxa"/>
          </w:tcPr>
          <w:p w14:paraId="1F901D3A" w14:textId="77777777" w:rsidR="00FC5251" w:rsidRPr="00664975" w:rsidRDefault="00FC5251" w:rsidP="00C36C3D">
            <w:pPr>
              <w:pStyle w:val="Table12"/>
              <w:keepLines w:val="0"/>
              <w:spacing w:before="0" w:after="0"/>
              <w:jc w:val="center"/>
              <w:rPr>
                <w:sz w:val="20"/>
              </w:rPr>
            </w:pPr>
            <w:r w:rsidRPr="00664975">
              <w:rPr>
                <w:color w:val="000000"/>
                <w:sz w:val="20"/>
                <w:lang w:eastAsia="en-GB"/>
              </w:rPr>
              <w:t>Forwarded Incident Notification to CD</w:t>
            </w:r>
          </w:p>
        </w:tc>
        <w:tc>
          <w:tcPr>
            <w:tcW w:w="1583" w:type="dxa"/>
          </w:tcPr>
          <w:p w14:paraId="76BDF7A9" w14:textId="4C2490F2" w:rsidR="00FC5251" w:rsidRPr="00664975" w:rsidRDefault="00FC5251" w:rsidP="00C36C3D">
            <w:pPr>
              <w:pStyle w:val="Table12"/>
              <w:keepLines w:val="0"/>
              <w:spacing w:before="0" w:after="0"/>
              <w:jc w:val="center"/>
              <w:rPr>
                <w:sz w:val="20"/>
              </w:rPr>
            </w:pPr>
            <w:r w:rsidRPr="00664975">
              <w:rPr>
                <w:color w:val="000000"/>
                <w:sz w:val="20"/>
                <w:lang w:eastAsia="en-GB"/>
              </w:rPr>
              <w:t>C_INC_FWD</w:t>
            </w:r>
          </w:p>
        </w:tc>
        <w:tc>
          <w:tcPr>
            <w:tcW w:w="2385" w:type="dxa"/>
          </w:tcPr>
          <w:p w14:paraId="70D2F412" w14:textId="77777777" w:rsidR="00FC5251" w:rsidRPr="00664975" w:rsidRDefault="00FC5251" w:rsidP="00C36C3D">
            <w:pPr>
              <w:pStyle w:val="Table12"/>
              <w:keepLines w:val="0"/>
              <w:spacing w:before="0" w:after="0"/>
              <w:jc w:val="center"/>
              <w:rPr>
                <w:sz w:val="20"/>
              </w:rPr>
            </w:pPr>
            <w:r w:rsidRPr="00664975">
              <w:rPr>
                <w:sz w:val="20"/>
              </w:rPr>
              <w:t>“CD181C-MSG.NCTS”</w:t>
            </w:r>
          </w:p>
        </w:tc>
        <w:tc>
          <w:tcPr>
            <w:tcW w:w="1260" w:type="dxa"/>
          </w:tcPr>
          <w:p w14:paraId="211D6AA8" w14:textId="77777777" w:rsidR="00FC5251" w:rsidRPr="00664975" w:rsidRDefault="00FC5251" w:rsidP="00940142">
            <w:pPr>
              <w:spacing w:before="0"/>
              <w:jc w:val="center"/>
              <w:rPr>
                <w:lang w:eastAsia="en-GB"/>
              </w:rPr>
            </w:pPr>
            <w:r w:rsidRPr="00664975">
              <w:rPr>
                <w:noProof/>
                <w:lang w:val="fr-BE" w:eastAsia="fr-BE"/>
              </w:rPr>
              <w:drawing>
                <wp:inline distT="0" distB="0" distL="0" distR="0" wp14:anchorId="6C551B4F" wp14:editId="18059D36">
                  <wp:extent cx="200025" cy="1619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955216A" w14:textId="77777777" w:rsidTr="00A41FC4">
        <w:trPr>
          <w:jc w:val="center"/>
        </w:trPr>
        <w:tc>
          <w:tcPr>
            <w:tcW w:w="785" w:type="dxa"/>
          </w:tcPr>
          <w:p w14:paraId="664BB213" w14:textId="644AAFB4" w:rsidR="00FC5251" w:rsidRPr="00664975" w:rsidRDefault="00FC5251" w:rsidP="00C36C3D">
            <w:pPr>
              <w:pStyle w:val="Table12"/>
              <w:keepLines w:val="0"/>
              <w:spacing w:before="0" w:after="0"/>
              <w:jc w:val="center"/>
              <w:rPr>
                <w:sz w:val="20"/>
              </w:rPr>
            </w:pPr>
            <w:r w:rsidRPr="00664975">
              <w:rPr>
                <w:sz w:val="20"/>
              </w:rPr>
              <w:t>IE200</w:t>
            </w:r>
          </w:p>
        </w:tc>
        <w:tc>
          <w:tcPr>
            <w:tcW w:w="2082" w:type="dxa"/>
          </w:tcPr>
          <w:p w14:paraId="00FB7759" w14:textId="77777777" w:rsidR="00FC5251" w:rsidRPr="00664975" w:rsidRDefault="00FC5251" w:rsidP="00C36C3D">
            <w:pPr>
              <w:pStyle w:val="Table12"/>
              <w:keepLines w:val="0"/>
              <w:spacing w:before="0" w:after="0"/>
              <w:jc w:val="center"/>
              <w:rPr>
                <w:sz w:val="20"/>
              </w:rPr>
            </w:pPr>
            <w:r w:rsidRPr="00664975">
              <w:rPr>
                <w:sz w:val="20"/>
              </w:rPr>
              <w:t>Guarantee Check</w:t>
            </w:r>
          </w:p>
        </w:tc>
        <w:tc>
          <w:tcPr>
            <w:tcW w:w="1583" w:type="dxa"/>
          </w:tcPr>
          <w:p w14:paraId="4A1E3440" w14:textId="77777777" w:rsidR="00FC5251" w:rsidRPr="00664975" w:rsidRDefault="00FC5251" w:rsidP="00C36C3D">
            <w:pPr>
              <w:pStyle w:val="Table12"/>
              <w:keepLines w:val="0"/>
              <w:spacing w:before="0" w:after="0"/>
              <w:jc w:val="center"/>
              <w:rPr>
                <w:sz w:val="20"/>
              </w:rPr>
            </w:pPr>
            <w:r w:rsidRPr="00664975">
              <w:rPr>
                <w:sz w:val="20"/>
              </w:rPr>
              <w:t>C_GUA_CHE</w:t>
            </w:r>
          </w:p>
        </w:tc>
        <w:tc>
          <w:tcPr>
            <w:tcW w:w="2385" w:type="dxa"/>
          </w:tcPr>
          <w:p w14:paraId="03C74775" w14:textId="77777777" w:rsidR="00FC5251" w:rsidRPr="00664975" w:rsidRDefault="00FC5251" w:rsidP="00C36C3D">
            <w:pPr>
              <w:pStyle w:val="Table12"/>
              <w:keepLines w:val="0"/>
              <w:spacing w:before="0" w:after="0"/>
              <w:jc w:val="center"/>
              <w:rPr>
                <w:sz w:val="20"/>
              </w:rPr>
            </w:pPr>
            <w:r w:rsidRPr="00664975">
              <w:rPr>
                <w:sz w:val="20"/>
              </w:rPr>
              <w:t>“CD200C-MSG.NCTS”</w:t>
            </w:r>
          </w:p>
        </w:tc>
        <w:tc>
          <w:tcPr>
            <w:tcW w:w="1260" w:type="dxa"/>
          </w:tcPr>
          <w:p w14:paraId="01F9DB0D" w14:textId="77777777" w:rsidR="00FC5251" w:rsidRPr="00664975" w:rsidRDefault="00FC5251" w:rsidP="00940142">
            <w:pPr>
              <w:spacing w:before="0"/>
              <w:jc w:val="center"/>
              <w:rPr>
                <w:sz w:val="20"/>
              </w:rPr>
            </w:pPr>
            <w:r w:rsidRPr="00664975">
              <w:rPr>
                <w:noProof/>
                <w:lang w:val="fr-BE" w:eastAsia="fr-BE"/>
              </w:rPr>
              <w:drawing>
                <wp:inline distT="0" distB="0" distL="0" distR="0" wp14:anchorId="38FD037B" wp14:editId="5D7B6AAF">
                  <wp:extent cx="200025" cy="161925"/>
                  <wp:effectExtent l="19050" t="0" r="9525"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CD45E6A" w14:textId="77777777" w:rsidTr="00A41FC4">
        <w:trPr>
          <w:jc w:val="center"/>
        </w:trPr>
        <w:tc>
          <w:tcPr>
            <w:tcW w:w="785" w:type="dxa"/>
          </w:tcPr>
          <w:p w14:paraId="01EFD959" w14:textId="73060268" w:rsidR="00FC5251" w:rsidRPr="00664975" w:rsidRDefault="00FC5251" w:rsidP="00C36C3D">
            <w:pPr>
              <w:pStyle w:val="Table12"/>
              <w:keepLines w:val="0"/>
              <w:spacing w:before="0" w:after="0"/>
              <w:jc w:val="center"/>
              <w:rPr>
                <w:sz w:val="20"/>
              </w:rPr>
            </w:pPr>
            <w:r w:rsidRPr="00664975">
              <w:rPr>
                <w:sz w:val="20"/>
              </w:rPr>
              <w:t>IE201</w:t>
            </w:r>
          </w:p>
        </w:tc>
        <w:tc>
          <w:tcPr>
            <w:tcW w:w="2082" w:type="dxa"/>
          </w:tcPr>
          <w:p w14:paraId="6971DCC8" w14:textId="77777777" w:rsidR="00FC5251" w:rsidRPr="00664975" w:rsidRDefault="00FC5251" w:rsidP="00C36C3D">
            <w:pPr>
              <w:pStyle w:val="Table12"/>
              <w:keepLines w:val="0"/>
              <w:spacing w:before="0" w:after="0"/>
              <w:jc w:val="center"/>
              <w:rPr>
                <w:sz w:val="20"/>
              </w:rPr>
            </w:pPr>
            <w:r w:rsidRPr="00664975">
              <w:rPr>
                <w:sz w:val="20"/>
              </w:rPr>
              <w:t>Guarantee Check Result</w:t>
            </w:r>
          </w:p>
        </w:tc>
        <w:tc>
          <w:tcPr>
            <w:tcW w:w="1583" w:type="dxa"/>
          </w:tcPr>
          <w:p w14:paraId="502FE05D" w14:textId="77777777" w:rsidR="00FC5251" w:rsidRPr="00664975" w:rsidRDefault="00FC5251" w:rsidP="00C36C3D">
            <w:pPr>
              <w:pStyle w:val="Table12"/>
              <w:keepLines w:val="0"/>
              <w:spacing w:before="0" w:after="0"/>
              <w:jc w:val="center"/>
              <w:rPr>
                <w:sz w:val="20"/>
              </w:rPr>
            </w:pPr>
            <w:r w:rsidRPr="00664975">
              <w:rPr>
                <w:sz w:val="20"/>
              </w:rPr>
              <w:t>C_GUA_RES</w:t>
            </w:r>
          </w:p>
        </w:tc>
        <w:tc>
          <w:tcPr>
            <w:tcW w:w="2385" w:type="dxa"/>
          </w:tcPr>
          <w:p w14:paraId="57BF3C5B" w14:textId="77777777" w:rsidR="00FC5251" w:rsidRPr="00664975" w:rsidRDefault="00FC5251" w:rsidP="00C36C3D">
            <w:pPr>
              <w:pStyle w:val="Table12"/>
              <w:keepLines w:val="0"/>
              <w:spacing w:before="0" w:after="0"/>
              <w:jc w:val="center"/>
              <w:rPr>
                <w:sz w:val="20"/>
              </w:rPr>
            </w:pPr>
            <w:r w:rsidRPr="00664975">
              <w:rPr>
                <w:sz w:val="20"/>
              </w:rPr>
              <w:t>“CD201C-MSG.NCTS”</w:t>
            </w:r>
          </w:p>
        </w:tc>
        <w:tc>
          <w:tcPr>
            <w:tcW w:w="1260" w:type="dxa"/>
          </w:tcPr>
          <w:p w14:paraId="3BCAC42A" w14:textId="77777777" w:rsidR="00FC5251" w:rsidRPr="00664975" w:rsidRDefault="00FC5251" w:rsidP="00940142">
            <w:pPr>
              <w:spacing w:before="0"/>
              <w:jc w:val="center"/>
              <w:rPr>
                <w:sz w:val="20"/>
              </w:rPr>
            </w:pPr>
            <w:r w:rsidRPr="00664975">
              <w:rPr>
                <w:noProof/>
                <w:lang w:val="fr-BE" w:eastAsia="fr-BE"/>
              </w:rPr>
              <w:drawing>
                <wp:inline distT="0" distB="0" distL="0" distR="0" wp14:anchorId="7B13776D" wp14:editId="34D98F14">
                  <wp:extent cx="200025" cy="161925"/>
                  <wp:effectExtent l="19050" t="0" r="9525"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76196BE7" w14:textId="77777777" w:rsidTr="00A41FC4">
        <w:trPr>
          <w:jc w:val="center"/>
        </w:trPr>
        <w:tc>
          <w:tcPr>
            <w:tcW w:w="785" w:type="dxa"/>
          </w:tcPr>
          <w:p w14:paraId="2A36FC93" w14:textId="4884D9E4" w:rsidR="00FC5251" w:rsidRPr="00664975" w:rsidRDefault="00FC5251" w:rsidP="00C36C3D">
            <w:pPr>
              <w:pStyle w:val="Table12"/>
              <w:keepLines w:val="0"/>
              <w:spacing w:before="0" w:after="0"/>
              <w:jc w:val="center"/>
              <w:rPr>
                <w:sz w:val="20"/>
              </w:rPr>
            </w:pPr>
            <w:r w:rsidRPr="00664975">
              <w:rPr>
                <w:sz w:val="20"/>
              </w:rPr>
              <w:t>IE203</w:t>
            </w:r>
          </w:p>
        </w:tc>
        <w:tc>
          <w:tcPr>
            <w:tcW w:w="2082" w:type="dxa"/>
          </w:tcPr>
          <w:p w14:paraId="1A8454D1" w14:textId="77777777" w:rsidR="00FC5251" w:rsidRPr="00664975" w:rsidRDefault="00FC5251" w:rsidP="00C36C3D">
            <w:pPr>
              <w:pStyle w:val="Table12"/>
              <w:keepLines w:val="0"/>
              <w:spacing w:before="0" w:after="0"/>
              <w:jc w:val="center"/>
              <w:rPr>
                <w:sz w:val="20"/>
              </w:rPr>
            </w:pPr>
            <w:r w:rsidRPr="00664975">
              <w:rPr>
                <w:sz w:val="20"/>
              </w:rPr>
              <w:t>Guarantee Use</w:t>
            </w:r>
          </w:p>
        </w:tc>
        <w:tc>
          <w:tcPr>
            <w:tcW w:w="1583" w:type="dxa"/>
          </w:tcPr>
          <w:p w14:paraId="61B69F5B" w14:textId="77777777" w:rsidR="00FC5251" w:rsidRPr="00664975" w:rsidRDefault="00FC5251" w:rsidP="00C36C3D">
            <w:pPr>
              <w:pStyle w:val="Table12"/>
              <w:keepLines w:val="0"/>
              <w:spacing w:before="0" w:after="0"/>
              <w:jc w:val="center"/>
              <w:rPr>
                <w:sz w:val="20"/>
              </w:rPr>
            </w:pPr>
            <w:r w:rsidRPr="00664975">
              <w:rPr>
                <w:sz w:val="20"/>
              </w:rPr>
              <w:t>C_GUA_USE</w:t>
            </w:r>
          </w:p>
        </w:tc>
        <w:tc>
          <w:tcPr>
            <w:tcW w:w="2385" w:type="dxa"/>
          </w:tcPr>
          <w:p w14:paraId="360C4033" w14:textId="77777777" w:rsidR="00FC5251" w:rsidRPr="00664975" w:rsidRDefault="00FC5251" w:rsidP="00C36C3D">
            <w:pPr>
              <w:pStyle w:val="Table12"/>
              <w:keepLines w:val="0"/>
              <w:spacing w:before="0" w:after="0"/>
              <w:jc w:val="center"/>
              <w:rPr>
                <w:sz w:val="20"/>
              </w:rPr>
            </w:pPr>
            <w:r w:rsidRPr="00664975">
              <w:rPr>
                <w:sz w:val="20"/>
              </w:rPr>
              <w:t>“CD203C-MSG.NCTS”</w:t>
            </w:r>
          </w:p>
        </w:tc>
        <w:tc>
          <w:tcPr>
            <w:tcW w:w="1260" w:type="dxa"/>
          </w:tcPr>
          <w:p w14:paraId="34532E06" w14:textId="77777777" w:rsidR="00FC5251" w:rsidRPr="00664975" w:rsidRDefault="00FC5251" w:rsidP="00940142">
            <w:pPr>
              <w:spacing w:before="0"/>
              <w:jc w:val="center"/>
              <w:rPr>
                <w:sz w:val="20"/>
              </w:rPr>
            </w:pPr>
            <w:r w:rsidRPr="00664975">
              <w:rPr>
                <w:noProof/>
                <w:lang w:val="fr-BE" w:eastAsia="fr-BE"/>
              </w:rPr>
              <w:drawing>
                <wp:inline distT="0" distB="0" distL="0" distR="0" wp14:anchorId="00A902F2" wp14:editId="6EE2A792">
                  <wp:extent cx="200025" cy="161925"/>
                  <wp:effectExtent l="19050" t="0" r="9525"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814791A" w14:textId="77777777" w:rsidTr="00A41FC4">
        <w:trPr>
          <w:jc w:val="center"/>
        </w:trPr>
        <w:tc>
          <w:tcPr>
            <w:tcW w:w="785" w:type="dxa"/>
          </w:tcPr>
          <w:p w14:paraId="484D60F2" w14:textId="7D04009B" w:rsidR="00FC5251" w:rsidRPr="00664975" w:rsidRDefault="00FC5251" w:rsidP="00C36C3D">
            <w:pPr>
              <w:pStyle w:val="Table12"/>
              <w:keepLines w:val="0"/>
              <w:spacing w:before="0" w:after="0"/>
              <w:jc w:val="center"/>
              <w:rPr>
                <w:sz w:val="20"/>
              </w:rPr>
            </w:pPr>
            <w:r w:rsidRPr="00664975">
              <w:rPr>
                <w:sz w:val="20"/>
              </w:rPr>
              <w:t>IE204</w:t>
            </w:r>
          </w:p>
        </w:tc>
        <w:tc>
          <w:tcPr>
            <w:tcW w:w="2082" w:type="dxa"/>
          </w:tcPr>
          <w:p w14:paraId="5B8D10A2" w14:textId="77777777" w:rsidR="00FC5251" w:rsidRPr="00664975" w:rsidRDefault="00FC5251" w:rsidP="00C36C3D">
            <w:pPr>
              <w:pStyle w:val="Table12"/>
              <w:keepLines w:val="0"/>
              <w:spacing w:before="0" w:after="0"/>
              <w:jc w:val="center"/>
              <w:rPr>
                <w:sz w:val="20"/>
              </w:rPr>
            </w:pPr>
            <w:r w:rsidRPr="00664975">
              <w:rPr>
                <w:sz w:val="20"/>
              </w:rPr>
              <w:t>Guarantee Use Cancellation</w:t>
            </w:r>
          </w:p>
        </w:tc>
        <w:tc>
          <w:tcPr>
            <w:tcW w:w="1583" w:type="dxa"/>
          </w:tcPr>
          <w:p w14:paraId="4DC40632" w14:textId="77777777" w:rsidR="00FC5251" w:rsidRPr="00664975" w:rsidRDefault="00FC5251" w:rsidP="00C36C3D">
            <w:pPr>
              <w:pStyle w:val="Table12"/>
              <w:keepLines w:val="0"/>
              <w:spacing w:before="0" w:after="0"/>
              <w:jc w:val="center"/>
              <w:rPr>
                <w:sz w:val="20"/>
              </w:rPr>
            </w:pPr>
            <w:r w:rsidRPr="00664975">
              <w:rPr>
                <w:sz w:val="20"/>
              </w:rPr>
              <w:t>C_GUA_CAN</w:t>
            </w:r>
          </w:p>
        </w:tc>
        <w:tc>
          <w:tcPr>
            <w:tcW w:w="2385" w:type="dxa"/>
          </w:tcPr>
          <w:p w14:paraId="742E82DA" w14:textId="77777777" w:rsidR="00FC5251" w:rsidRPr="00664975" w:rsidRDefault="00FC5251" w:rsidP="00C36C3D">
            <w:pPr>
              <w:pStyle w:val="Table12"/>
              <w:keepLines w:val="0"/>
              <w:spacing w:before="0" w:after="0"/>
              <w:jc w:val="center"/>
              <w:rPr>
                <w:sz w:val="20"/>
              </w:rPr>
            </w:pPr>
            <w:r w:rsidRPr="00664975">
              <w:rPr>
                <w:sz w:val="20"/>
              </w:rPr>
              <w:t>“CD204C-MSG.NCTS”</w:t>
            </w:r>
          </w:p>
        </w:tc>
        <w:tc>
          <w:tcPr>
            <w:tcW w:w="1260" w:type="dxa"/>
          </w:tcPr>
          <w:p w14:paraId="4F7C2140" w14:textId="77777777" w:rsidR="00FC5251" w:rsidRPr="00664975" w:rsidRDefault="00FC5251" w:rsidP="00940142">
            <w:pPr>
              <w:spacing w:before="0"/>
              <w:jc w:val="center"/>
              <w:rPr>
                <w:sz w:val="20"/>
              </w:rPr>
            </w:pPr>
            <w:r w:rsidRPr="00664975">
              <w:rPr>
                <w:noProof/>
                <w:lang w:val="fr-BE" w:eastAsia="fr-BE"/>
              </w:rPr>
              <w:drawing>
                <wp:inline distT="0" distB="0" distL="0" distR="0" wp14:anchorId="524D53F2" wp14:editId="7B9A450D">
                  <wp:extent cx="200025" cy="161925"/>
                  <wp:effectExtent l="1905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061699FE" w14:textId="77777777" w:rsidTr="00A41FC4">
        <w:trPr>
          <w:jc w:val="center"/>
        </w:trPr>
        <w:tc>
          <w:tcPr>
            <w:tcW w:w="785" w:type="dxa"/>
          </w:tcPr>
          <w:p w14:paraId="7476C703" w14:textId="5425954C" w:rsidR="00FC5251" w:rsidRPr="00664975" w:rsidRDefault="00FC5251" w:rsidP="00C36C3D">
            <w:pPr>
              <w:pStyle w:val="Table12"/>
              <w:keepLines w:val="0"/>
              <w:spacing w:before="0" w:after="0"/>
              <w:jc w:val="center"/>
              <w:rPr>
                <w:sz w:val="20"/>
              </w:rPr>
            </w:pPr>
            <w:r w:rsidRPr="00664975">
              <w:rPr>
                <w:sz w:val="20"/>
              </w:rPr>
              <w:t>IE205</w:t>
            </w:r>
          </w:p>
        </w:tc>
        <w:tc>
          <w:tcPr>
            <w:tcW w:w="2082" w:type="dxa"/>
          </w:tcPr>
          <w:p w14:paraId="0BBDC5DD" w14:textId="77777777" w:rsidR="00FC5251" w:rsidRPr="00664975" w:rsidRDefault="00FC5251" w:rsidP="00C36C3D">
            <w:pPr>
              <w:pStyle w:val="Table12"/>
              <w:keepLines w:val="0"/>
              <w:spacing w:before="0" w:after="0"/>
              <w:jc w:val="center"/>
              <w:rPr>
                <w:sz w:val="20"/>
              </w:rPr>
            </w:pPr>
            <w:r w:rsidRPr="00664975">
              <w:rPr>
                <w:sz w:val="20"/>
              </w:rPr>
              <w:t>Guarantee Use Results</w:t>
            </w:r>
          </w:p>
        </w:tc>
        <w:tc>
          <w:tcPr>
            <w:tcW w:w="1583" w:type="dxa"/>
          </w:tcPr>
          <w:p w14:paraId="0A5C67DC" w14:textId="77777777" w:rsidR="00FC5251" w:rsidRPr="00664975" w:rsidRDefault="00FC5251" w:rsidP="00C36C3D">
            <w:pPr>
              <w:pStyle w:val="Table12"/>
              <w:keepLines w:val="0"/>
              <w:spacing w:before="0" w:after="0"/>
              <w:jc w:val="center"/>
              <w:rPr>
                <w:sz w:val="20"/>
              </w:rPr>
            </w:pPr>
            <w:r w:rsidRPr="00664975">
              <w:rPr>
                <w:sz w:val="20"/>
              </w:rPr>
              <w:t>C_GUA_USR</w:t>
            </w:r>
          </w:p>
        </w:tc>
        <w:tc>
          <w:tcPr>
            <w:tcW w:w="2385" w:type="dxa"/>
          </w:tcPr>
          <w:p w14:paraId="16091BB8" w14:textId="77777777" w:rsidR="00FC5251" w:rsidRPr="00664975" w:rsidRDefault="00FC5251" w:rsidP="00C36C3D">
            <w:pPr>
              <w:pStyle w:val="Table12"/>
              <w:keepLines w:val="0"/>
              <w:spacing w:before="0" w:after="0"/>
              <w:jc w:val="center"/>
              <w:rPr>
                <w:sz w:val="20"/>
              </w:rPr>
            </w:pPr>
            <w:r w:rsidRPr="00664975">
              <w:rPr>
                <w:sz w:val="20"/>
              </w:rPr>
              <w:t>“CD205C-MSG.NCTS”</w:t>
            </w:r>
          </w:p>
        </w:tc>
        <w:tc>
          <w:tcPr>
            <w:tcW w:w="1260" w:type="dxa"/>
          </w:tcPr>
          <w:p w14:paraId="2221CF33" w14:textId="77777777" w:rsidR="00FC5251" w:rsidRPr="00664975" w:rsidRDefault="00FC5251" w:rsidP="00940142">
            <w:pPr>
              <w:spacing w:before="0"/>
              <w:jc w:val="center"/>
              <w:rPr>
                <w:sz w:val="20"/>
              </w:rPr>
            </w:pPr>
            <w:r w:rsidRPr="00664975">
              <w:rPr>
                <w:noProof/>
                <w:lang w:val="fr-BE" w:eastAsia="fr-BE"/>
              </w:rPr>
              <w:drawing>
                <wp:inline distT="0" distB="0" distL="0" distR="0" wp14:anchorId="0A315BED" wp14:editId="22A04886">
                  <wp:extent cx="200025" cy="161925"/>
                  <wp:effectExtent l="1905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1C6DFC1C" w14:textId="77777777" w:rsidTr="00A41FC4">
        <w:trPr>
          <w:jc w:val="center"/>
        </w:trPr>
        <w:tc>
          <w:tcPr>
            <w:tcW w:w="785" w:type="dxa"/>
          </w:tcPr>
          <w:p w14:paraId="2C1E5D2C" w14:textId="036194F8" w:rsidR="00FC5251" w:rsidRPr="00664975" w:rsidRDefault="00FC5251" w:rsidP="00C36C3D">
            <w:pPr>
              <w:pStyle w:val="Table12"/>
              <w:keepLines w:val="0"/>
              <w:spacing w:before="0" w:after="0"/>
              <w:jc w:val="center"/>
              <w:rPr>
                <w:sz w:val="20"/>
              </w:rPr>
            </w:pPr>
            <w:r w:rsidRPr="00664975">
              <w:rPr>
                <w:sz w:val="20"/>
              </w:rPr>
              <w:t>IE209</w:t>
            </w:r>
          </w:p>
        </w:tc>
        <w:tc>
          <w:tcPr>
            <w:tcW w:w="2082" w:type="dxa"/>
          </w:tcPr>
          <w:p w14:paraId="23E927CB" w14:textId="77777777" w:rsidR="00FC5251" w:rsidRPr="00664975" w:rsidRDefault="00FC5251" w:rsidP="00C36C3D">
            <w:pPr>
              <w:pStyle w:val="Table12"/>
              <w:keepLines w:val="0"/>
              <w:tabs>
                <w:tab w:val="left" w:pos="2540"/>
              </w:tabs>
              <w:spacing w:before="0" w:after="0"/>
              <w:jc w:val="center"/>
              <w:rPr>
                <w:sz w:val="20"/>
              </w:rPr>
            </w:pPr>
            <w:r w:rsidRPr="00664975">
              <w:rPr>
                <w:sz w:val="20"/>
              </w:rPr>
              <w:t>Credit Reference Amount</w:t>
            </w:r>
          </w:p>
        </w:tc>
        <w:tc>
          <w:tcPr>
            <w:tcW w:w="1583" w:type="dxa"/>
          </w:tcPr>
          <w:p w14:paraId="42A8632C" w14:textId="77777777" w:rsidR="00FC5251" w:rsidRPr="00664975" w:rsidRDefault="00FC5251" w:rsidP="00C36C3D">
            <w:pPr>
              <w:pStyle w:val="Table12"/>
              <w:keepLines w:val="0"/>
              <w:spacing w:before="0" w:after="0"/>
              <w:jc w:val="center"/>
              <w:rPr>
                <w:sz w:val="20"/>
              </w:rPr>
            </w:pPr>
            <w:r w:rsidRPr="00664975">
              <w:rPr>
                <w:sz w:val="20"/>
              </w:rPr>
              <w:t>C_GUA_CRE</w:t>
            </w:r>
          </w:p>
        </w:tc>
        <w:tc>
          <w:tcPr>
            <w:tcW w:w="2385" w:type="dxa"/>
          </w:tcPr>
          <w:p w14:paraId="50F17350" w14:textId="77777777" w:rsidR="00FC5251" w:rsidRPr="00664975" w:rsidRDefault="00FC5251" w:rsidP="00C36C3D">
            <w:pPr>
              <w:pStyle w:val="Table12"/>
              <w:keepLines w:val="0"/>
              <w:spacing w:before="0" w:after="0"/>
              <w:jc w:val="center"/>
              <w:rPr>
                <w:sz w:val="20"/>
              </w:rPr>
            </w:pPr>
            <w:r w:rsidRPr="00664975">
              <w:rPr>
                <w:sz w:val="20"/>
              </w:rPr>
              <w:t>“CD209C-MSG.NCTS”</w:t>
            </w:r>
          </w:p>
        </w:tc>
        <w:tc>
          <w:tcPr>
            <w:tcW w:w="1260" w:type="dxa"/>
          </w:tcPr>
          <w:p w14:paraId="40B28A3C" w14:textId="77777777" w:rsidR="00FC5251" w:rsidRPr="00664975" w:rsidRDefault="00FC5251" w:rsidP="00940142">
            <w:pPr>
              <w:spacing w:before="0"/>
              <w:jc w:val="center"/>
              <w:rPr>
                <w:sz w:val="20"/>
              </w:rPr>
            </w:pPr>
            <w:r w:rsidRPr="00664975">
              <w:rPr>
                <w:noProof/>
                <w:lang w:val="fr-BE" w:eastAsia="fr-BE"/>
              </w:rPr>
              <w:drawing>
                <wp:inline distT="0" distB="0" distL="0" distR="0" wp14:anchorId="7A0B03B5" wp14:editId="139A3E74">
                  <wp:extent cx="200025" cy="161925"/>
                  <wp:effectExtent l="1905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664975" w14:paraId="6D53AA3F" w14:textId="77777777" w:rsidTr="00A41FC4">
        <w:trPr>
          <w:jc w:val="center"/>
        </w:trPr>
        <w:tc>
          <w:tcPr>
            <w:tcW w:w="785" w:type="dxa"/>
          </w:tcPr>
          <w:p w14:paraId="426D8F9E" w14:textId="2665CBE1" w:rsidR="00FC5251" w:rsidRPr="00664975" w:rsidRDefault="00FC5251" w:rsidP="00C36C3D">
            <w:pPr>
              <w:pStyle w:val="Table12"/>
              <w:keepLines w:val="0"/>
              <w:spacing w:before="0" w:after="0"/>
              <w:jc w:val="center"/>
              <w:rPr>
                <w:sz w:val="20"/>
              </w:rPr>
            </w:pPr>
            <w:r w:rsidRPr="00664975">
              <w:rPr>
                <w:sz w:val="20"/>
              </w:rPr>
              <w:t>IE411</w:t>
            </w:r>
          </w:p>
        </w:tc>
        <w:tc>
          <w:tcPr>
            <w:tcW w:w="2082" w:type="dxa"/>
          </w:tcPr>
          <w:p w14:paraId="002B8B40" w14:textId="77777777" w:rsidR="00FC5251" w:rsidRPr="00664975" w:rsidRDefault="00FC5251" w:rsidP="00C36C3D">
            <w:pPr>
              <w:pStyle w:val="Table12"/>
              <w:keepLines w:val="0"/>
              <w:spacing w:before="0" w:after="0"/>
              <w:jc w:val="center"/>
              <w:rPr>
                <w:sz w:val="20"/>
              </w:rPr>
            </w:pPr>
            <w:r w:rsidRPr="00664975">
              <w:rPr>
                <w:sz w:val="20"/>
              </w:rPr>
              <w:t>Sending of Statistics data</w:t>
            </w:r>
          </w:p>
        </w:tc>
        <w:tc>
          <w:tcPr>
            <w:tcW w:w="1583" w:type="dxa"/>
          </w:tcPr>
          <w:p w14:paraId="2189CA7A" w14:textId="77777777" w:rsidR="00FC5251" w:rsidRPr="00664975" w:rsidRDefault="00FC5251" w:rsidP="00C36C3D">
            <w:pPr>
              <w:pStyle w:val="Table12"/>
              <w:keepLines w:val="0"/>
              <w:spacing w:before="0" w:after="0"/>
              <w:jc w:val="center"/>
              <w:rPr>
                <w:sz w:val="20"/>
              </w:rPr>
            </w:pPr>
            <w:r w:rsidRPr="00664975">
              <w:rPr>
                <w:sz w:val="20"/>
              </w:rPr>
              <w:t>C_STA_SND</w:t>
            </w:r>
          </w:p>
        </w:tc>
        <w:tc>
          <w:tcPr>
            <w:tcW w:w="2385" w:type="dxa"/>
          </w:tcPr>
          <w:p w14:paraId="3E2974F3" w14:textId="74284884" w:rsidR="00FC5251" w:rsidRPr="00664975" w:rsidRDefault="00FC5251" w:rsidP="00C36C3D">
            <w:pPr>
              <w:pStyle w:val="Table12"/>
              <w:keepLines w:val="0"/>
              <w:spacing w:before="0" w:after="0"/>
              <w:jc w:val="center"/>
              <w:rPr>
                <w:sz w:val="20"/>
              </w:rPr>
            </w:pPr>
            <w:r w:rsidRPr="00664975">
              <w:rPr>
                <w:sz w:val="20"/>
              </w:rPr>
              <w:t>“CD411D-MSG.NCTS”</w:t>
            </w:r>
          </w:p>
        </w:tc>
        <w:tc>
          <w:tcPr>
            <w:tcW w:w="1260" w:type="dxa"/>
          </w:tcPr>
          <w:p w14:paraId="42E8856E" w14:textId="77777777" w:rsidR="00FC5251" w:rsidRPr="00664975" w:rsidRDefault="00FC5251" w:rsidP="00940142">
            <w:pPr>
              <w:spacing w:before="0"/>
              <w:jc w:val="center"/>
              <w:rPr>
                <w:sz w:val="20"/>
              </w:rPr>
            </w:pPr>
          </w:p>
        </w:tc>
      </w:tr>
      <w:tr w:rsidR="008B3D07" w:rsidRPr="00664975" w14:paraId="01011C09" w14:textId="77777777" w:rsidTr="00A41FC4">
        <w:trPr>
          <w:jc w:val="center"/>
        </w:trPr>
        <w:tc>
          <w:tcPr>
            <w:tcW w:w="785" w:type="dxa"/>
          </w:tcPr>
          <w:p w14:paraId="28949D99" w14:textId="6A2664C5" w:rsidR="008B3D07" w:rsidRPr="00664975" w:rsidRDefault="008B3D07" w:rsidP="00C36C3D">
            <w:pPr>
              <w:pStyle w:val="Table12"/>
              <w:keepLines w:val="0"/>
              <w:spacing w:before="0" w:after="0"/>
              <w:jc w:val="center"/>
              <w:rPr>
                <w:sz w:val="20"/>
              </w:rPr>
            </w:pPr>
            <w:r w:rsidRPr="00664975">
              <w:rPr>
                <w:sz w:val="20"/>
              </w:rPr>
              <w:t>IE903</w:t>
            </w:r>
          </w:p>
        </w:tc>
        <w:tc>
          <w:tcPr>
            <w:tcW w:w="2082" w:type="dxa"/>
          </w:tcPr>
          <w:p w14:paraId="686EC99A" w14:textId="273DE3D3" w:rsidR="008B3D07" w:rsidRPr="00664975" w:rsidRDefault="008B3D07" w:rsidP="00C36C3D">
            <w:pPr>
              <w:pStyle w:val="Table12"/>
              <w:keepLines w:val="0"/>
              <w:spacing w:before="0" w:after="0"/>
              <w:jc w:val="center"/>
              <w:rPr>
                <w:sz w:val="20"/>
              </w:rPr>
            </w:pPr>
            <w:r w:rsidRPr="00664975">
              <w:rPr>
                <w:sz w:val="20"/>
              </w:rPr>
              <w:t>Warning Message</w:t>
            </w:r>
          </w:p>
        </w:tc>
        <w:tc>
          <w:tcPr>
            <w:tcW w:w="1583" w:type="dxa"/>
          </w:tcPr>
          <w:p w14:paraId="7D38FCAC" w14:textId="3BC6691B" w:rsidR="008B3D07" w:rsidRPr="00664975" w:rsidRDefault="008B3D07" w:rsidP="00C36C3D">
            <w:pPr>
              <w:pStyle w:val="Table12"/>
              <w:keepLines w:val="0"/>
              <w:spacing w:before="0" w:after="0"/>
              <w:jc w:val="center"/>
              <w:rPr>
                <w:sz w:val="20"/>
              </w:rPr>
            </w:pPr>
            <w:r w:rsidRPr="00664975">
              <w:rPr>
                <w:sz w:val="20"/>
              </w:rPr>
              <w:t>C_MSG_WRN</w:t>
            </w:r>
          </w:p>
        </w:tc>
        <w:tc>
          <w:tcPr>
            <w:tcW w:w="2385" w:type="dxa"/>
          </w:tcPr>
          <w:p w14:paraId="0E4249A0" w14:textId="6EAA7F8F" w:rsidR="008B3D07" w:rsidRPr="00664975" w:rsidRDefault="008B3D07" w:rsidP="00D61788">
            <w:pPr>
              <w:pStyle w:val="Table12"/>
              <w:keepLines w:val="0"/>
              <w:spacing w:before="0" w:after="0"/>
              <w:jc w:val="center"/>
              <w:rPr>
                <w:sz w:val="20"/>
              </w:rPr>
            </w:pPr>
            <w:r w:rsidRPr="00664975">
              <w:rPr>
                <w:sz w:val="20"/>
              </w:rPr>
              <w:t>“CD903</w:t>
            </w:r>
            <w:r w:rsidR="00D61788" w:rsidRPr="00664975">
              <w:rPr>
                <w:sz w:val="20"/>
              </w:rPr>
              <w:t>D</w:t>
            </w:r>
            <w:r w:rsidRPr="00664975">
              <w:rPr>
                <w:sz w:val="20"/>
              </w:rPr>
              <w:t>-MSG.NCTS”</w:t>
            </w:r>
          </w:p>
        </w:tc>
        <w:tc>
          <w:tcPr>
            <w:tcW w:w="1260" w:type="dxa"/>
          </w:tcPr>
          <w:p w14:paraId="200F2B69" w14:textId="77777777" w:rsidR="008B3D07" w:rsidRPr="00664975" w:rsidRDefault="008B3D07" w:rsidP="00940142">
            <w:pPr>
              <w:spacing w:before="0"/>
              <w:jc w:val="center"/>
              <w:rPr>
                <w:sz w:val="20"/>
              </w:rPr>
            </w:pPr>
          </w:p>
        </w:tc>
      </w:tr>
      <w:tr w:rsidR="00FC5251" w:rsidRPr="00664975" w14:paraId="46B65E59" w14:textId="77777777" w:rsidTr="00A41FC4">
        <w:trPr>
          <w:jc w:val="center"/>
        </w:trPr>
        <w:tc>
          <w:tcPr>
            <w:tcW w:w="785" w:type="dxa"/>
          </w:tcPr>
          <w:p w14:paraId="65A3E36F" w14:textId="730646F0" w:rsidR="00FC5251" w:rsidRPr="00664975" w:rsidRDefault="00FC5251" w:rsidP="00C36C3D">
            <w:pPr>
              <w:pStyle w:val="Table10"/>
              <w:spacing w:before="0" w:after="0"/>
              <w:jc w:val="center"/>
            </w:pPr>
            <w:r w:rsidRPr="00664975">
              <w:t>IE906</w:t>
            </w:r>
          </w:p>
        </w:tc>
        <w:tc>
          <w:tcPr>
            <w:tcW w:w="2082" w:type="dxa"/>
          </w:tcPr>
          <w:p w14:paraId="5B58FC3A" w14:textId="77777777" w:rsidR="00FC5251" w:rsidRPr="00664975" w:rsidRDefault="00FC5251" w:rsidP="00C36C3D">
            <w:pPr>
              <w:pStyle w:val="Table10"/>
              <w:spacing w:before="0" w:after="0"/>
              <w:jc w:val="center"/>
            </w:pPr>
            <w:r w:rsidRPr="00664975">
              <w:t>Functional NACK</w:t>
            </w:r>
          </w:p>
        </w:tc>
        <w:tc>
          <w:tcPr>
            <w:tcW w:w="1583" w:type="dxa"/>
          </w:tcPr>
          <w:p w14:paraId="7FD13447" w14:textId="77777777" w:rsidR="00FC5251" w:rsidRPr="00664975" w:rsidRDefault="00FC5251" w:rsidP="00C36C3D">
            <w:pPr>
              <w:pStyle w:val="Table10"/>
              <w:spacing w:before="0" w:after="0"/>
              <w:jc w:val="center"/>
            </w:pPr>
            <w:r w:rsidRPr="00664975">
              <w:t>C_FUN_NCK</w:t>
            </w:r>
          </w:p>
        </w:tc>
        <w:tc>
          <w:tcPr>
            <w:tcW w:w="2385" w:type="dxa"/>
          </w:tcPr>
          <w:p w14:paraId="17CF87A0" w14:textId="77777777" w:rsidR="00FC5251" w:rsidRPr="00664975" w:rsidRDefault="00FC5251" w:rsidP="00C36C3D">
            <w:pPr>
              <w:pStyle w:val="Table10"/>
              <w:spacing w:before="0" w:after="0"/>
              <w:jc w:val="center"/>
              <w:rPr>
                <w:smallCaps/>
              </w:rPr>
            </w:pPr>
            <w:r w:rsidRPr="00664975">
              <w:t>“CD906C</w:t>
            </w:r>
            <w:r w:rsidRPr="00664975">
              <w:rPr>
                <w:smallCaps/>
              </w:rPr>
              <w:t>-MSG.NCTS”</w:t>
            </w:r>
          </w:p>
        </w:tc>
        <w:tc>
          <w:tcPr>
            <w:tcW w:w="1260" w:type="dxa"/>
          </w:tcPr>
          <w:p w14:paraId="0A144561" w14:textId="77777777" w:rsidR="00FC5251" w:rsidRPr="00664975" w:rsidRDefault="00FC5251" w:rsidP="00940142">
            <w:pPr>
              <w:spacing w:before="0"/>
              <w:jc w:val="center"/>
              <w:rPr>
                <w:sz w:val="20"/>
              </w:rPr>
            </w:pPr>
          </w:p>
        </w:tc>
      </w:tr>
      <w:tr w:rsidR="00FC5251" w:rsidRPr="00664975" w14:paraId="2AF7FB59" w14:textId="77777777" w:rsidTr="00A41FC4">
        <w:trPr>
          <w:jc w:val="center"/>
        </w:trPr>
        <w:tc>
          <w:tcPr>
            <w:tcW w:w="785" w:type="dxa"/>
          </w:tcPr>
          <w:p w14:paraId="5D4E5A71" w14:textId="60585F58" w:rsidR="00FC5251" w:rsidRPr="00664975" w:rsidRDefault="00FC5251" w:rsidP="00C36C3D">
            <w:pPr>
              <w:pStyle w:val="Table10"/>
              <w:spacing w:before="0" w:after="0"/>
              <w:jc w:val="center"/>
            </w:pPr>
            <w:r w:rsidRPr="00664975">
              <w:t>IE917</w:t>
            </w:r>
          </w:p>
        </w:tc>
        <w:tc>
          <w:tcPr>
            <w:tcW w:w="2082" w:type="dxa"/>
          </w:tcPr>
          <w:p w14:paraId="21F08049" w14:textId="1A194B38" w:rsidR="00FC5251" w:rsidRPr="00664975" w:rsidRDefault="00FC5251" w:rsidP="00C36C3D">
            <w:pPr>
              <w:pStyle w:val="Table10"/>
              <w:spacing w:before="0" w:after="0"/>
              <w:jc w:val="center"/>
            </w:pPr>
            <w:r w:rsidRPr="00664975">
              <w:t>X</w:t>
            </w:r>
            <w:r w:rsidR="00D61788" w:rsidRPr="00664975">
              <w:t>ML</w:t>
            </w:r>
            <w:r w:rsidRPr="00664975">
              <w:t xml:space="preserve"> N</w:t>
            </w:r>
            <w:r w:rsidR="00D61788" w:rsidRPr="00664975">
              <w:t>ACK</w:t>
            </w:r>
          </w:p>
        </w:tc>
        <w:tc>
          <w:tcPr>
            <w:tcW w:w="1583" w:type="dxa"/>
          </w:tcPr>
          <w:p w14:paraId="22764531" w14:textId="77777777" w:rsidR="00FC5251" w:rsidRPr="00664975" w:rsidRDefault="00FC5251" w:rsidP="00C36C3D">
            <w:pPr>
              <w:pStyle w:val="Table10"/>
              <w:spacing w:before="0" w:after="0"/>
              <w:jc w:val="center"/>
            </w:pPr>
            <w:r w:rsidRPr="00664975">
              <w:t>XML NACK</w:t>
            </w:r>
          </w:p>
        </w:tc>
        <w:tc>
          <w:tcPr>
            <w:tcW w:w="2385" w:type="dxa"/>
          </w:tcPr>
          <w:p w14:paraId="2E492605" w14:textId="77777777" w:rsidR="00FC5251" w:rsidRPr="00664975" w:rsidRDefault="00FC5251" w:rsidP="00C36C3D">
            <w:pPr>
              <w:pStyle w:val="Table10"/>
              <w:spacing w:before="0" w:after="0"/>
              <w:jc w:val="center"/>
            </w:pPr>
            <w:r w:rsidRPr="00664975">
              <w:t>“CD917C</w:t>
            </w:r>
            <w:r w:rsidRPr="00664975">
              <w:rPr>
                <w:smallCaps/>
              </w:rPr>
              <w:t>-MSG.NCTS”</w:t>
            </w:r>
          </w:p>
        </w:tc>
        <w:tc>
          <w:tcPr>
            <w:tcW w:w="1260" w:type="dxa"/>
          </w:tcPr>
          <w:p w14:paraId="22D6F169" w14:textId="77777777" w:rsidR="00FC5251" w:rsidRPr="00664975" w:rsidRDefault="00FC5251" w:rsidP="00940142">
            <w:pPr>
              <w:spacing w:before="0"/>
              <w:jc w:val="center"/>
              <w:rPr>
                <w:sz w:val="20"/>
              </w:rPr>
            </w:pPr>
          </w:p>
        </w:tc>
      </w:tr>
      <w:tr w:rsidR="008B3D07" w:rsidRPr="00664975" w14:paraId="42972198" w14:textId="77777777" w:rsidTr="00A41FC4">
        <w:trPr>
          <w:jc w:val="center"/>
        </w:trPr>
        <w:tc>
          <w:tcPr>
            <w:tcW w:w="785" w:type="dxa"/>
          </w:tcPr>
          <w:p w14:paraId="3B24D73F" w14:textId="09912B72" w:rsidR="008B3D07" w:rsidRPr="00664975" w:rsidRDefault="008B3D07" w:rsidP="00C36C3D">
            <w:pPr>
              <w:pStyle w:val="Table10"/>
              <w:spacing w:before="0" w:after="0"/>
              <w:jc w:val="center"/>
            </w:pPr>
            <w:r w:rsidRPr="00664975">
              <w:t>IE974</w:t>
            </w:r>
          </w:p>
        </w:tc>
        <w:tc>
          <w:tcPr>
            <w:tcW w:w="2082" w:type="dxa"/>
          </w:tcPr>
          <w:p w14:paraId="0F626B6C" w14:textId="54CF799F" w:rsidR="008B3D07" w:rsidRPr="00664975" w:rsidRDefault="00E32223" w:rsidP="00C36C3D">
            <w:pPr>
              <w:pStyle w:val="Table10"/>
              <w:spacing w:before="0" w:after="0"/>
              <w:jc w:val="center"/>
            </w:pPr>
            <w:r w:rsidRPr="00664975">
              <w:t>NCA Availability Request</w:t>
            </w:r>
          </w:p>
        </w:tc>
        <w:tc>
          <w:tcPr>
            <w:tcW w:w="1583" w:type="dxa"/>
          </w:tcPr>
          <w:p w14:paraId="4DBFD86A" w14:textId="5986EA2F" w:rsidR="008B3D07" w:rsidRPr="00664975" w:rsidRDefault="00E32223" w:rsidP="00C36C3D">
            <w:pPr>
              <w:pStyle w:val="Table10"/>
              <w:spacing w:before="0" w:after="0"/>
              <w:jc w:val="center"/>
            </w:pPr>
            <w:r w:rsidRPr="00664975">
              <w:t>C_AVA_REQ</w:t>
            </w:r>
          </w:p>
        </w:tc>
        <w:tc>
          <w:tcPr>
            <w:tcW w:w="2385" w:type="dxa"/>
          </w:tcPr>
          <w:p w14:paraId="53DE2D9A" w14:textId="47E6C2F7" w:rsidR="008B3D07" w:rsidRPr="00664975" w:rsidRDefault="00E32223" w:rsidP="00C36C3D">
            <w:pPr>
              <w:pStyle w:val="Table10"/>
              <w:spacing w:before="0" w:after="0"/>
              <w:jc w:val="center"/>
            </w:pPr>
            <w:r w:rsidRPr="00664975">
              <w:t>“CD974C</w:t>
            </w:r>
            <w:r w:rsidRPr="00664975">
              <w:rPr>
                <w:smallCaps/>
              </w:rPr>
              <w:t>-MSG.NCTS”</w:t>
            </w:r>
          </w:p>
        </w:tc>
        <w:tc>
          <w:tcPr>
            <w:tcW w:w="1260" w:type="dxa"/>
          </w:tcPr>
          <w:p w14:paraId="0D8857A6" w14:textId="77777777" w:rsidR="008B3D07" w:rsidRPr="00664975" w:rsidRDefault="008B3D07" w:rsidP="00940142">
            <w:pPr>
              <w:spacing w:before="0"/>
              <w:jc w:val="center"/>
              <w:rPr>
                <w:sz w:val="20"/>
              </w:rPr>
            </w:pPr>
          </w:p>
        </w:tc>
      </w:tr>
      <w:tr w:rsidR="00E32223" w:rsidRPr="00664975" w14:paraId="3BACB3ED" w14:textId="77777777" w:rsidTr="00A41FC4">
        <w:trPr>
          <w:jc w:val="center"/>
        </w:trPr>
        <w:tc>
          <w:tcPr>
            <w:tcW w:w="785" w:type="dxa"/>
          </w:tcPr>
          <w:p w14:paraId="736895BF" w14:textId="4104788D" w:rsidR="00E32223" w:rsidRPr="00664975" w:rsidRDefault="00E32223" w:rsidP="00E32223">
            <w:pPr>
              <w:pStyle w:val="Table10"/>
              <w:spacing w:before="0" w:after="0"/>
              <w:jc w:val="center"/>
            </w:pPr>
            <w:r w:rsidRPr="00664975">
              <w:t>IE975</w:t>
            </w:r>
          </w:p>
        </w:tc>
        <w:tc>
          <w:tcPr>
            <w:tcW w:w="2082" w:type="dxa"/>
          </w:tcPr>
          <w:p w14:paraId="0E45B32E" w14:textId="3E325948" w:rsidR="00E32223" w:rsidRPr="00664975" w:rsidRDefault="00E32223" w:rsidP="00E32223">
            <w:pPr>
              <w:pStyle w:val="Table10"/>
              <w:spacing w:before="0" w:after="0"/>
              <w:jc w:val="center"/>
            </w:pPr>
            <w:r w:rsidRPr="00664975">
              <w:t>NCA Availability Response</w:t>
            </w:r>
          </w:p>
        </w:tc>
        <w:tc>
          <w:tcPr>
            <w:tcW w:w="1583" w:type="dxa"/>
          </w:tcPr>
          <w:p w14:paraId="22F7A9AE" w14:textId="19AFBBDE" w:rsidR="00E32223" w:rsidRPr="00664975" w:rsidRDefault="00E32223" w:rsidP="00E32223">
            <w:pPr>
              <w:pStyle w:val="Table10"/>
              <w:spacing w:before="0" w:after="0"/>
              <w:jc w:val="center"/>
            </w:pPr>
            <w:r w:rsidRPr="00664975">
              <w:t>C_AVA_R</w:t>
            </w:r>
            <w:r w:rsidR="004479C3" w:rsidRPr="00664975">
              <w:t>SP</w:t>
            </w:r>
          </w:p>
        </w:tc>
        <w:tc>
          <w:tcPr>
            <w:tcW w:w="2385" w:type="dxa"/>
          </w:tcPr>
          <w:p w14:paraId="12353402" w14:textId="6AD1C383" w:rsidR="00E32223" w:rsidRPr="00664975" w:rsidRDefault="00E32223" w:rsidP="00E32223">
            <w:pPr>
              <w:pStyle w:val="Table10"/>
              <w:spacing w:before="0" w:after="0"/>
              <w:jc w:val="center"/>
            </w:pPr>
            <w:r w:rsidRPr="00664975">
              <w:t>“CD975C</w:t>
            </w:r>
            <w:r w:rsidRPr="00664975">
              <w:rPr>
                <w:smallCaps/>
              </w:rPr>
              <w:t>-MSG.NCTS”</w:t>
            </w:r>
          </w:p>
        </w:tc>
        <w:tc>
          <w:tcPr>
            <w:tcW w:w="1260" w:type="dxa"/>
          </w:tcPr>
          <w:p w14:paraId="1E18E242" w14:textId="77777777" w:rsidR="00E32223" w:rsidRPr="00664975" w:rsidRDefault="00E32223" w:rsidP="00E32223">
            <w:pPr>
              <w:spacing w:before="0"/>
              <w:jc w:val="center"/>
              <w:rPr>
                <w:sz w:val="20"/>
              </w:rPr>
            </w:pPr>
          </w:p>
        </w:tc>
      </w:tr>
    </w:tbl>
    <w:p w14:paraId="41F2016D" w14:textId="73971466" w:rsidR="008D2053" w:rsidRPr="00664975" w:rsidRDefault="009A7618" w:rsidP="00973DC9">
      <w:pPr>
        <w:pStyle w:val="Caption"/>
      </w:pPr>
      <w:bookmarkStart w:id="2366" w:name="_Toc101349896"/>
      <w:bookmarkStart w:id="2367" w:name="_Toc45649013"/>
      <w:bookmarkStart w:id="2368" w:name="_Toc46393118"/>
      <w:r w:rsidRPr="00664975">
        <w:t xml:space="preserve">Table </w:t>
      </w:r>
      <w:r w:rsidR="00216C40" w:rsidRPr="00664975">
        <w:fldChar w:fldCharType="begin"/>
      </w:r>
      <w:r w:rsidR="00216C40" w:rsidRPr="00664975">
        <w:instrText xml:space="preserve"> SEQ Table \* ARABIC </w:instrText>
      </w:r>
      <w:r w:rsidR="00216C40" w:rsidRPr="00664975">
        <w:fldChar w:fldCharType="separate"/>
      </w:r>
      <w:r w:rsidR="0097205F">
        <w:rPr>
          <w:noProof/>
        </w:rPr>
        <w:t>41</w:t>
      </w:r>
      <w:r w:rsidR="00216C40" w:rsidRPr="00664975">
        <w:fldChar w:fldCharType="end"/>
      </w:r>
      <w:r w:rsidRPr="00664975">
        <w:t xml:space="preserve">: </w:t>
      </w:r>
      <w:r w:rsidR="00C274DF" w:rsidRPr="00664975">
        <w:t xml:space="preserve">Main </w:t>
      </w:r>
      <w:r w:rsidRPr="00664975">
        <w:t xml:space="preserve">Information Exchanges for </w:t>
      </w:r>
      <w:bookmarkEnd w:id="2366"/>
      <w:r w:rsidRPr="00664975">
        <w:t>NCTS</w:t>
      </w:r>
      <w:bookmarkStart w:id="2369" w:name="_Hlt455460288"/>
      <w:bookmarkStart w:id="2370" w:name="_Hlt455399993"/>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7"/>
      <w:bookmarkEnd w:id="2369"/>
      <w:bookmarkEnd w:id="2370"/>
      <w:bookmarkEnd w:id="2368"/>
    </w:p>
    <w:p w14:paraId="572CB260" w14:textId="7AB33DF3" w:rsidR="008D2053" w:rsidRPr="00664975" w:rsidRDefault="008D2053">
      <w:pPr>
        <w:pStyle w:val="Caption"/>
        <w:jc w:val="both"/>
      </w:pPr>
    </w:p>
    <w:sectPr w:rsidR="008D2053" w:rsidRPr="00664975" w:rsidSect="008B2FDE">
      <w:headerReference w:type="even" r:id="rId304"/>
      <w:headerReference w:type="default" r:id="rId305"/>
      <w:headerReference w:type="first" r:id="rId306"/>
      <w:type w:val="continuous"/>
      <w:pgSz w:w="11907" w:h="16840" w:code="9"/>
      <w:pgMar w:top="1440" w:right="1440" w:bottom="1440" w:left="1440" w:header="720" w:footer="71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BFB6D" w14:textId="77777777" w:rsidR="00BC575F" w:rsidRDefault="00BC575F">
      <w:r>
        <w:separator/>
      </w:r>
    </w:p>
  </w:endnote>
  <w:endnote w:type="continuationSeparator" w:id="0">
    <w:p w14:paraId="5B594D4A" w14:textId="77777777" w:rsidR="00BC575F" w:rsidRDefault="00BC575F">
      <w:r>
        <w:continuationSeparator/>
      </w:r>
    </w:p>
  </w:endnote>
  <w:endnote w:type="continuationNotice" w:id="1">
    <w:p w14:paraId="1EA43F83" w14:textId="77777777" w:rsidR="00BC575F" w:rsidRDefault="00BC575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5274D" w14:textId="77777777" w:rsidR="00BC575F" w:rsidRDefault="00BC575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BF31" w14:textId="1E09B6BA"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393</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02F78" w14:textId="627B5086"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1E3FE7">
      <w:rPr>
        <w:lang w:val="fr-BE"/>
      </w:rPr>
      <w:t>399</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1E3FE7">
      <w:rPr>
        <w:lang w:val="fr-BE"/>
      </w:rPr>
      <w:t>472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4AD11" w14:textId="6061AC0A"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1E3FE7">
      <w:rPr>
        <w:lang w:val="fr-BE"/>
      </w:rPr>
      <w:t>402</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1E3FE7">
      <w:rPr>
        <w:lang w:val="fr-BE"/>
      </w:rPr>
      <w:t>472</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1A690" w14:textId="55124AA3"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1E3FE7">
      <w:rPr>
        <w:lang w:val="fr-BE"/>
      </w:rPr>
      <w:t>409</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1E3FE7">
      <w:rPr>
        <w:lang w:val="fr-BE"/>
      </w:rPr>
      <w:t>472</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55FBC" w14:textId="52856AF3"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417</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7B3C8" w14:textId="50423DE9"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419</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72EF0" w14:textId="192E4FAF"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424</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60A36" w14:textId="4BAD58DA"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426</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19BC9" w14:textId="7E129A63"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429</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BBA67" w14:textId="359AC1DB"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434</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02ED5" w14:textId="58353994" w:rsidR="00BC575F" w:rsidRPr="00BC5EC1" w:rsidRDefault="00BC575F" w:rsidP="0057181C">
    <w:pPr>
      <w:pStyle w:val="Footer"/>
      <w:pBdr>
        <w:top w:val="single" w:sz="4" w:space="2" w:color="auto"/>
      </w:pBdr>
      <w:tabs>
        <w:tab w:val="clear" w:pos="8504"/>
        <w:tab w:val="left" w:pos="6946"/>
        <w:tab w:val="right" w:pos="9090"/>
      </w:tabs>
      <w:ind w:left="-284" w:right="43"/>
      <w:rPr>
        <w:lang w:val="fr-FR"/>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sidRPr="00B437FE">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13</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sidRPr="008E1893">
      <w:rPr>
        <w:lang w:val="fr-FR"/>
      </w:rPr>
      <w:t>472</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7EFA7" w14:textId="18871A41"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439</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3A353" w14:textId="4C5DEAEA"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441</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A0DF7" w14:textId="039FB8FC"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Pr>
        <w:lang w:val="fr-BE"/>
      </w:rPr>
      <w:tab/>
    </w:r>
    <w:r>
      <w:rPr>
        <w:lang w:val="fr-BE"/>
      </w:rPr>
      <w:tab/>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443</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473DF" w14:textId="6A8930BF" w:rsidR="00BC575F" w:rsidRPr="00B437FE" w:rsidRDefault="00BC575F" w:rsidP="00527A88">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472</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2D155" w14:textId="1B835ACB" w:rsidR="00BC575F" w:rsidRPr="00B437FE" w:rsidRDefault="00BC575F" w:rsidP="0099062E">
    <w:pPr>
      <w:pStyle w:val="Footer"/>
      <w:pBdr>
        <w:top w:val="single" w:sz="4" w:space="2" w:color="auto"/>
      </w:pBdr>
      <w:tabs>
        <w:tab w:val="clear" w:pos="8504"/>
        <w:tab w:val="left" w:pos="6946"/>
        <w:tab w:val="right" w:pos="9090"/>
      </w:tabs>
      <w:ind w:left="-284" w:right="4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sidRPr="00B437FE">
      <w:rPr>
        <w:lang w:val="fr-BE"/>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739E1" w14:textId="40012162" w:rsidR="00BC575F" w:rsidRPr="00BC5EC1" w:rsidRDefault="00BC575F" w:rsidP="0057181C">
    <w:pPr>
      <w:pStyle w:val="Footer"/>
      <w:pBdr>
        <w:top w:val="single" w:sz="4" w:space="2" w:color="auto"/>
      </w:pBdr>
      <w:tabs>
        <w:tab w:val="clear" w:pos="8504"/>
        <w:tab w:val="left" w:pos="6946"/>
        <w:tab w:val="right" w:pos="9090"/>
      </w:tabs>
      <w:ind w:left="-284" w:right="43"/>
      <w:rPr>
        <w:lang w:val="fr-FR"/>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sidRPr="00B437FE">
      <w:rPr>
        <w:lang w:val="fr-BE"/>
      </w:rPr>
      <w:tab/>
    </w:r>
    <w:r w:rsidRPr="00B437FE">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43</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sidRPr="008E1893">
      <w:rPr>
        <w:lang w:val="fr-FR"/>
      </w:rPr>
      <w:t>472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B795A" w14:textId="07F690D6" w:rsidR="00BC575F" w:rsidRPr="00B437FE" w:rsidRDefault="00BC575F" w:rsidP="00A10E1B">
    <w:pPr>
      <w:pStyle w:val="Footerland"/>
      <w:pBdr>
        <w:top w:val="single" w:sz="4" w:space="1" w:color="auto"/>
      </w:pBdr>
      <w:tabs>
        <w:tab w:val="clear" w:pos="6719"/>
        <w:tab w:val="clear" w:pos="13438"/>
        <w:tab w:val="center" w:pos="4536"/>
        <w:tab w:val="right" w:pos="9072"/>
      </w:tabs>
      <w:spacing w:before="0"/>
      <w:rPr>
        <w:szCs w:val="16"/>
        <w:lang w:val="fr-BE"/>
      </w:rPr>
    </w:pPr>
    <w:r>
      <w:rPr>
        <w:noProof/>
      </w:rPr>
      <w:fldChar w:fldCharType="begin"/>
    </w:r>
    <w:r w:rsidRPr="00B437FE">
      <w:rPr>
        <w:noProof/>
        <w:lang w:val="fr-BE"/>
      </w:rPr>
      <w:instrText xml:space="preserve"> FILENAME  \* MERGEFORMAT </w:instrText>
    </w:r>
    <w:r>
      <w:rPr>
        <w:noProof/>
      </w:rPr>
      <w:fldChar w:fldCharType="separate"/>
    </w:r>
    <w:r>
      <w:rPr>
        <w:noProof/>
        <w:lang w:val="fr-BE"/>
      </w:rPr>
      <w:t>DDNTA-Main Document-v05·13-SfA=ok</w:t>
    </w:r>
    <w:r>
      <w:rPr>
        <w:noProof/>
      </w:rPr>
      <w:fldChar w:fldCharType="end"/>
    </w:r>
    <w:r w:rsidRPr="00B437FE">
      <w:rPr>
        <w:lang w:val="fr-BE"/>
      </w:rPr>
      <w:tab/>
    </w:r>
    <w:r w:rsidRPr="00B437FE">
      <w:rPr>
        <w:lang w:val="fr-BE"/>
      </w:rPr>
      <w:tab/>
    </w:r>
    <w:r w:rsidRPr="00B437FE">
      <w:rPr>
        <w:lang w:val="fr-BE"/>
      </w:rPr>
      <w:tab/>
    </w:r>
    <w:r w:rsidRPr="00B437FE">
      <w:rPr>
        <w:lang w:val="fr-BE"/>
      </w:rPr>
      <w:tab/>
    </w:r>
    <w:r w:rsidRPr="00B437FE">
      <w:rPr>
        <w:lang w:val="fr-BE"/>
      </w:rPr>
      <w:tab/>
    </w:r>
    <w:r w:rsidRPr="00B437FE">
      <w:rPr>
        <w:lang w:val="fr-BE"/>
      </w:rPr>
      <w:tab/>
    </w:r>
    <w:r w:rsidRPr="00B437FE">
      <w:rPr>
        <w:lang w:val="fr-BE"/>
      </w:rPr>
      <w:tab/>
    </w:r>
    <w:r w:rsidRPr="00B437FE">
      <w:rPr>
        <w:lang w:val="fr-BE"/>
      </w:rPr>
      <w:tab/>
      <w:t xml:space="preserve">Page </w:t>
    </w:r>
    <w:r>
      <w:fldChar w:fldCharType="begin"/>
    </w:r>
    <w:r w:rsidRPr="00B437FE">
      <w:rPr>
        <w:lang w:val="fr-BE"/>
      </w:rPr>
      <w:instrText xml:space="preserve">page </w:instrText>
    </w:r>
    <w:r>
      <w:fldChar w:fldCharType="separate"/>
    </w:r>
    <w:r w:rsidR="008E1893">
      <w:rPr>
        <w:noProof/>
        <w:lang w:val="fr-BE"/>
      </w:rPr>
      <w:t>45</w:t>
    </w:r>
    <w:r>
      <w:fldChar w:fldCharType="end"/>
    </w:r>
    <w:r w:rsidRPr="00B437FE">
      <w:rPr>
        <w:lang w:val="fr-BE"/>
      </w:rPr>
      <w:t xml:space="preserve"> of</w:t>
    </w:r>
    <w:r w:rsidRPr="00B437FE">
      <w:rPr>
        <w:sz w:val="24"/>
        <w:lang w:val="fr-BE"/>
      </w:rPr>
      <w:t xml:space="preserve"> </w:t>
    </w:r>
    <w:r>
      <w:rPr>
        <w:noProof/>
      </w:rPr>
      <w:fldChar w:fldCharType="begin"/>
    </w:r>
    <w:r w:rsidRPr="00B437FE">
      <w:rPr>
        <w:noProof/>
        <w:lang w:val="fr-BE"/>
      </w:rPr>
      <w:instrText xml:space="preserve"> NUMPAGES  \* MERGEFORMAT </w:instrText>
    </w:r>
    <w:r>
      <w:rPr>
        <w:noProof/>
      </w:rPr>
      <w:fldChar w:fldCharType="separate"/>
    </w:r>
    <w:r w:rsidR="008E1893">
      <w:rPr>
        <w:noProof/>
        <w:lang w:val="fr-BE"/>
      </w:rPr>
      <w:t>472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54BD9" w14:textId="46DA429F" w:rsidR="00BC575F" w:rsidRPr="00B437FE" w:rsidRDefault="00BC575F" w:rsidP="0099062E">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sidRPr="00B437FE">
      <w:rPr>
        <w:lang w:val="fr-BE"/>
      </w:rPr>
      <w:tab/>
    </w:r>
    <w:r w:rsidRPr="00B437FE">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371</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753D9" w14:textId="70CA6112" w:rsidR="00BC575F" w:rsidRPr="00B437FE" w:rsidRDefault="00BC575F" w:rsidP="0099062E">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sidRPr="00B437FE">
      <w:rPr>
        <w:lang w:val="fr-BE"/>
      </w:rPr>
      <w:tab/>
    </w:r>
    <w:r w:rsidRPr="00B437FE">
      <w:rPr>
        <w:lang w:val="fr-BE"/>
      </w:rPr>
      <w:tab/>
    </w:r>
    <w:r>
      <w:rPr>
        <w:lang w:val="fr-BE"/>
      </w:rPr>
      <w:tab/>
    </w:r>
    <w:r>
      <w:rPr>
        <w:lang w:val="fr-BE"/>
      </w:rPr>
      <w:tab/>
    </w:r>
    <w:r>
      <w:rPr>
        <w:lang w:val="fr-BE"/>
      </w:rPr>
      <w:tab/>
    </w:r>
    <w:r>
      <w:rPr>
        <w:lang w:val="fr-BE"/>
      </w:rPr>
      <w:tab/>
    </w:r>
    <w:r>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389</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B56B" w14:textId="3F688CBC" w:rsidR="00BC575F" w:rsidRPr="00B437FE" w:rsidRDefault="00BC575F" w:rsidP="0099062E">
    <w:pPr>
      <w:pStyle w:val="Footer"/>
      <w:pBdr>
        <w:top w:val="single" w:sz="4" w:space="2" w:color="auto"/>
      </w:pBdr>
      <w:tabs>
        <w:tab w:val="clear" w:pos="8504"/>
        <w:tab w:val="left" w:pos="6946"/>
        <w:tab w:val="right" w:pos="9072"/>
      </w:tabs>
      <w:ind w:right="-23"/>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sidRPr="00B437FE">
      <w:rPr>
        <w:lang w:val="fr-BE"/>
      </w:rPr>
      <w:tab/>
    </w:r>
    <w:r w:rsidRPr="00B437FE">
      <w:rPr>
        <w:lang w:val="fr-BE"/>
      </w:rPr>
      <w:tab/>
    </w:r>
    <w:r>
      <w:rPr>
        <w:lang w:val="fr-BE"/>
      </w:rPr>
      <w:tab/>
    </w:r>
    <w:r w:rsidRPr="00B437FE">
      <w:rPr>
        <w:lang w:val="fr-BE"/>
      </w:rPr>
      <w:t xml:space="preserve">Page </w:t>
    </w:r>
    <w:r>
      <w:fldChar w:fldCharType="begin"/>
    </w:r>
    <w:r w:rsidRPr="00B437FE">
      <w:rPr>
        <w:lang w:val="fr-BE"/>
      </w:rPr>
      <w:instrText xml:space="preserve">page </w:instrText>
    </w:r>
    <w:r>
      <w:fldChar w:fldCharType="separate"/>
    </w:r>
    <w:r w:rsidR="008E1893">
      <w:rPr>
        <w:lang w:val="fr-BE"/>
      </w:rPr>
      <w:t>390</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28DFA" w14:textId="20046208" w:rsidR="00BC575F" w:rsidRPr="00B437FE" w:rsidRDefault="00BC575F" w:rsidP="00A10E1B">
    <w:pPr>
      <w:pStyle w:val="Footer"/>
      <w:pBdr>
        <w:top w:val="single" w:sz="4" w:space="2" w:color="auto"/>
      </w:pBdr>
      <w:tabs>
        <w:tab w:val="clear" w:pos="8504"/>
        <w:tab w:val="left" w:pos="6946"/>
        <w:tab w:val="right" w:pos="9090"/>
      </w:tabs>
      <w:ind w:right="-1"/>
      <w:rPr>
        <w:lang w:val="fr-BE"/>
      </w:rPr>
    </w:pPr>
    <w:r>
      <w:fldChar w:fldCharType="begin"/>
    </w:r>
    <w:r w:rsidRPr="00B437FE">
      <w:rPr>
        <w:lang w:val="fr-BE"/>
      </w:rPr>
      <w:instrText xml:space="preserve"> FILENAME  \* MERGEFORMAT </w:instrText>
    </w:r>
    <w:r>
      <w:fldChar w:fldCharType="separate"/>
    </w:r>
    <w:r>
      <w:rPr>
        <w:lang w:val="fr-BE"/>
      </w:rPr>
      <w:t>DDNTA-Main Document-v05·13-SfA=ok</w:t>
    </w:r>
    <w:r>
      <w:fldChar w:fldCharType="end"/>
    </w:r>
    <w:r w:rsidRPr="00B437FE">
      <w:rPr>
        <w:lang w:val="fr-BE"/>
      </w:rPr>
      <w:tab/>
    </w:r>
    <w:r w:rsidRPr="00B437FE">
      <w:rPr>
        <w:lang w:val="fr-BE"/>
      </w:rPr>
      <w:tab/>
    </w:r>
    <w:r w:rsidRPr="00B437FE">
      <w:rPr>
        <w:lang w:val="fr-BE"/>
      </w:rPr>
      <w:tab/>
      <w:t xml:space="preserve">Page </w:t>
    </w:r>
    <w:r>
      <w:fldChar w:fldCharType="begin"/>
    </w:r>
    <w:r w:rsidRPr="00B437FE">
      <w:rPr>
        <w:lang w:val="fr-BE"/>
      </w:rPr>
      <w:instrText xml:space="preserve">page </w:instrText>
    </w:r>
    <w:r>
      <w:fldChar w:fldCharType="separate"/>
    </w:r>
    <w:r w:rsidR="008E1893">
      <w:rPr>
        <w:lang w:val="fr-BE"/>
      </w:rPr>
      <w:t>391</w:t>
    </w:r>
    <w:r>
      <w:fldChar w:fldCharType="end"/>
    </w:r>
    <w:r w:rsidRPr="00B437FE">
      <w:rPr>
        <w:lang w:val="fr-BE"/>
      </w:rPr>
      <w:t xml:space="preserve"> of</w:t>
    </w:r>
    <w:r w:rsidRPr="00B437FE">
      <w:rPr>
        <w:sz w:val="24"/>
        <w:lang w:val="fr-BE"/>
      </w:rPr>
      <w:t xml:space="preserve"> </w:t>
    </w:r>
    <w:r>
      <w:fldChar w:fldCharType="begin"/>
    </w:r>
    <w:r w:rsidRPr="00B437FE">
      <w:rPr>
        <w:lang w:val="fr-BE"/>
      </w:rPr>
      <w:instrText xml:space="preserve"> NUMPAGES  \* MERGEFORMAT </w:instrText>
    </w:r>
    <w:r>
      <w:fldChar w:fldCharType="separate"/>
    </w:r>
    <w:r w:rsidR="008E1893">
      <w:rPr>
        <w:lang w:val="fr-BE"/>
      </w:rPr>
      <w:t>472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5CD82" w14:textId="77777777" w:rsidR="00BC575F" w:rsidRDefault="00BC575F">
      <w:r>
        <w:separator/>
      </w:r>
    </w:p>
  </w:footnote>
  <w:footnote w:type="continuationSeparator" w:id="0">
    <w:p w14:paraId="4537F694" w14:textId="77777777" w:rsidR="00BC575F" w:rsidRDefault="00BC575F">
      <w:r>
        <w:continuationSeparator/>
      </w:r>
    </w:p>
  </w:footnote>
  <w:footnote w:type="continuationNotice" w:id="1">
    <w:p w14:paraId="5FE2A10B" w14:textId="77777777" w:rsidR="00BC575F" w:rsidRDefault="00BC575F">
      <w:pPr>
        <w:spacing w:before="0"/>
      </w:pPr>
    </w:p>
  </w:footnote>
  <w:footnote w:id="2">
    <w:p w14:paraId="3FB6C5E5" w14:textId="1FF73BBD" w:rsidR="00BC575F" w:rsidRDefault="00BC575F" w:rsidP="00BC4EFD">
      <w:pPr>
        <w:pStyle w:val="FootnoteText"/>
        <w:spacing w:before="0"/>
      </w:pPr>
      <w:r>
        <w:rPr>
          <w:rStyle w:val="FootnoteReference"/>
        </w:rPr>
        <w:footnoteRef/>
      </w:r>
      <w:r>
        <w:t xml:space="preserve"> Action: I = Insert; R = Replace</w:t>
      </w:r>
    </w:p>
  </w:footnote>
  <w:footnote w:id="3">
    <w:p w14:paraId="77C9BA25" w14:textId="009EC1D7" w:rsidR="00BC575F" w:rsidRPr="00C05F28" w:rsidRDefault="00BC575F" w:rsidP="00BC4EFD">
      <w:pPr>
        <w:pStyle w:val="FootnoteText"/>
        <w:spacing w:before="0"/>
      </w:pPr>
      <w:r w:rsidRPr="00C05F28">
        <w:rPr>
          <w:rStyle w:val="FootnoteReference"/>
          <w:sz w:val="20"/>
        </w:rPr>
        <w:footnoteRef/>
      </w:r>
      <w:r w:rsidRPr="00C05F28">
        <w:t xml:space="preserve"> Applicable to NCTS-P4, ECS-P2 and ICS-P1</w:t>
      </w:r>
      <w:r>
        <w:t>.</w:t>
      </w:r>
    </w:p>
  </w:footnote>
  <w:footnote w:id="4">
    <w:p w14:paraId="2FB3C6DB" w14:textId="25DD22D8" w:rsidR="00BC575F" w:rsidRPr="00E075F9" w:rsidRDefault="00BC575F" w:rsidP="00BC4EFD">
      <w:pPr>
        <w:pStyle w:val="FootnoteText"/>
        <w:spacing w:before="0"/>
      </w:pPr>
      <w:r w:rsidRPr="00BC4EFD">
        <w:rPr>
          <w:rStyle w:val="FootnoteReference"/>
          <w:sz w:val="20"/>
        </w:rPr>
        <w:footnoteRef/>
      </w:r>
      <w:r w:rsidRPr="00BC4EFD">
        <w:rPr>
          <w:rStyle w:val="FootnoteReference"/>
          <w:sz w:val="20"/>
        </w:rPr>
        <w:t xml:space="preserve"> </w:t>
      </w:r>
      <w:r>
        <w:t xml:space="preserve">CSMIS is applicable to </w:t>
      </w:r>
      <w:r w:rsidRPr="00C05F28">
        <w:t>NCTS-P4, ECS-P2 and ICS-P1</w:t>
      </w:r>
      <w:r>
        <w:t>. It is being replaced by CS/MIS2 applicable in priority to NCTS-P5 and AES.</w:t>
      </w:r>
    </w:p>
  </w:footnote>
  <w:footnote w:id="5">
    <w:p w14:paraId="2F666B31" w14:textId="2898D521" w:rsidR="00BC575F" w:rsidRDefault="00BC575F" w:rsidP="00BC4EFD">
      <w:pPr>
        <w:pStyle w:val="FootnoteText"/>
        <w:spacing w:before="0"/>
      </w:pPr>
      <w:r w:rsidRPr="00C05F28">
        <w:rPr>
          <w:rStyle w:val="FootnoteReference"/>
          <w:sz w:val="20"/>
        </w:rPr>
        <w:footnoteRef/>
      </w:r>
      <w:r w:rsidRPr="00C05F28">
        <w:t xml:space="preserve"> Applicable to NCTS-P5 and AES</w:t>
      </w:r>
      <w:r>
        <w:t>.</w:t>
      </w:r>
    </w:p>
  </w:footnote>
  <w:footnote w:id="6">
    <w:p w14:paraId="43DDC75A" w14:textId="38CE8C06" w:rsidR="00BC575F" w:rsidRPr="00C05F28" w:rsidRDefault="00BC575F" w:rsidP="00FD0D6C">
      <w:pPr>
        <w:pStyle w:val="FootnoteText"/>
        <w:spacing w:before="0"/>
        <w:rPr>
          <w:lang w:val="en-US"/>
        </w:rPr>
      </w:pPr>
      <w:r w:rsidRPr="00C05F28">
        <w:rPr>
          <w:rStyle w:val="FootnoteReference"/>
          <w:sz w:val="20"/>
        </w:rPr>
        <w:footnoteRef/>
      </w:r>
      <w:r w:rsidRPr="00FD0D6C">
        <w:rPr>
          <w:rStyle w:val="FootnoteReference"/>
          <w:sz w:val="20"/>
        </w:rPr>
        <w:t xml:space="preserve"> Guidelines (G0825) attached dictating the cases this data element must be filled in.</w:t>
      </w:r>
      <w:r w:rsidRPr="00C05F28">
        <w:rPr>
          <w:lang w:val="en-US"/>
        </w:rPr>
        <w:t xml:space="preserve"> </w:t>
      </w:r>
    </w:p>
  </w:footnote>
  <w:footnote w:id="7">
    <w:p w14:paraId="7E8C9154" w14:textId="77777777" w:rsidR="00BC575F" w:rsidRPr="00C05F28" w:rsidRDefault="00BC575F" w:rsidP="00FD0D6C">
      <w:pPr>
        <w:pStyle w:val="FootnoteText"/>
        <w:spacing w:before="0"/>
      </w:pPr>
      <w:r w:rsidRPr="00C05F28">
        <w:rPr>
          <w:rStyle w:val="FootnoteReference"/>
          <w:sz w:val="20"/>
        </w:rPr>
        <w:footnoteRef/>
      </w:r>
      <w:r w:rsidRPr="00C05F28">
        <w:t xml:space="preserve"> An Authorisation is not always necessary in the declaration.</w:t>
      </w:r>
    </w:p>
  </w:footnote>
  <w:footnote w:id="8">
    <w:p w14:paraId="756F7236" w14:textId="2DC260BF" w:rsidR="00BC575F" w:rsidRPr="003E5EEF" w:rsidRDefault="00BC575F" w:rsidP="00B074F6">
      <w:pPr>
        <w:pStyle w:val="FootnoteText"/>
      </w:pPr>
      <w:r w:rsidRPr="003E5EEF">
        <w:rPr>
          <w:rStyle w:val="FootnoteReference"/>
          <w:sz w:val="20"/>
        </w:rPr>
        <w:footnoteRef/>
      </w:r>
      <w:r w:rsidRPr="003E5EEF">
        <w:t xml:space="preserve"> Once revised to align with the latest legal provisions and the final accepted technical specifications as stated in section </w:t>
      </w:r>
      <w:r w:rsidRPr="003E5EEF">
        <w:fldChar w:fldCharType="begin"/>
      </w:r>
      <w:r w:rsidRPr="003E5EEF">
        <w:instrText xml:space="preserve"> REF _Ref18826459 \r \h </w:instrText>
      </w:r>
      <w:r>
        <w:instrText xml:space="preserve"> \* MERGEFORMAT </w:instrText>
      </w:r>
      <w:r w:rsidRPr="003E5EEF">
        <w:fldChar w:fldCharType="separate"/>
      </w:r>
      <w:r>
        <w:t>I.III.3</w:t>
      </w:r>
      <w:r w:rsidRPr="003E5EEF">
        <w:fldChar w:fldCharType="end"/>
      </w:r>
      <w:r w:rsidRPr="003E5EEF">
        <w:t>.</w:t>
      </w:r>
    </w:p>
  </w:footnote>
  <w:footnote w:id="9">
    <w:p w14:paraId="4E751A5A" w14:textId="7115E720" w:rsidR="00BC575F" w:rsidRPr="003D047E" w:rsidRDefault="00BC575F" w:rsidP="0053145A">
      <w:pPr>
        <w:pStyle w:val="FootnoteText"/>
        <w:jc w:val="left"/>
      </w:pPr>
      <w:r>
        <w:rPr>
          <w:rStyle w:val="FootnoteReference"/>
        </w:rPr>
        <w:footnoteRef/>
      </w:r>
      <w:r w:rsidRPr="0053145A">
        <w:rPr>
          <w:rFonts w:asciiTheme="minorHAnsi" w:hAnsiTheme="minorHAnsi"/>
        </w:rPr>
        <w:t xml:space="preserve"> </w:t>
      </w:r>
      <w:hyperlink r:id="rId1" w:history="1">
        <w:r w:rsidRPr="00863FFF">
          <w:rPr>
            <w:rStyle w:val="Hyperlink"/>
            <w:rFonts w:cs="MS Mincho"/>
          </w:rPr>
          <w:t>https://eur-lex.europa.eu/legal-content/EN/TXT/HTML/?uri=CELEX:01987A0813(01)-20171205&amp;from=EN</w:t>
        </w:r>
      </w:hyperlink>
    </w:p>
  </w:footnote>
  <w:footnote w:id="10">
    <w:p w14:paraId="0A8D1085" w14:textId="512712EE" w:rsidR="00BC575F" w:rsidRPr="00FD7AC3" w:rsidRDefault="00BC575F" w:rsidP="00A86FAD">
      <w:pPr>
        <w:pStyle w:val="FootnoteText"/>
        <w:spacing w:before="0"/>
      </w:pPr>
      <w:r w:rsidRPr="00FD7AC3">
        <w:rPr>
          <w:rStyle w:val="FootnoteReference"/>
          <w:sz w:val="20"/>
        </w:rPr>
        <w:footnoteRef/>
      </w:r>
      <w:r w:rsidRPr="00FD7AC3">
        <w:t xml:space="preserve"> Alternatively, the Officer at Departure captures the transit declaration data manually on behalf of the Holder of the Transit Procedure. In that case, no further electronic communication exists between the Holder of the Transit Procedure and the Office of Departure.</w:t>
      </w:r>
    </w:p>
  </w:footnote>
  <w:footnote w:id="11">
    <w:p w14:paraId="1E3C5BD2" w14:textId="56204477" w:rsidR="00BC575F" w:rsidRPr="00CE3BBB" w:rsidRDefault="00BC575F" w:rsidP="00A86FAD">
      <w:pPr>
        <w:pStyle w:val="FootnoteText"/>
        <w:spacing w:before="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12">
    <w:p w14:paraId="648219D7" w14:textId="641313EC" w:rsidR="00BC575F" w:rsidRPr="00CE3BBB" w:rsidRDefault="00BC575F">
      <w:pPr>
        <w:pStyle w:val="FootnoteText"/>
      </w:pPr>
      <w:r w:rsidRPr="00CE3BBB">
        <w:rPr>
          <w:rStyle w:val="FootnoteReference"/>
          <w:sz w:val="20"/>
        </w:rPr>
        <w:footnoteRef/>
      </w:r>
      <w:r w:rsidRPr="00CE3BBB">
        <w:t xml:space="preserve"> The “TRANSPORT EQUIPMENT” (in case of containerised goods) and “LOCATION OF GOODS” recorded in the ‘Presentation Notification for the Pre-Lodged Declaration’ E_PRE_NOT (IE170) message shall be considered as the baseline data (concerning transport equipment and location of goods) for the particular Transit Declaration.</w:t>
      </w:r>
    </w:p>
  </w:footnote>
  <w:footnote w:id="13">
    <w:p w14:paraId="70CD4A0B" w14:textId="3C546E0B" w:rsidR="00BC575F" w:rsidRPr="00342FF8" w:rsidRDefault="00BC575F">
      <w:pPr>
        <w:pStyle w:val="FootnoteText"/>
        <w:rPr>
          <w:lang w:val="en-US"/>
        </w:rPr>
      </w:pPr>
      <w:r w:rsidRPr="00342FF8">
        <w:rPr>
          <w:rStyle w:val="FootnoteReference"/>
          <w:sz w:val="20"/>
        </w:rPr>
        <w:footnoteRef/>
      </w:r>
      <w:r w:rsidRPr="00342FF8">
        <w:t xml:space="preserve"> The “TRANSPORT EQUIPMENT” (in case of containerised goods) and “LOCATION OF GOODS” recorded in the ‘Presentation Notification for the Pre-Lodged Declaration’ E_PRE_NOT (IE170) message shall be considered as the baseline data (concerning transport equipment and location of goods) for the particular Transit Declaration.</w:t>
      </w:r>
    </w:p>
  </w:footnote>
  <w:footnote w:id="14">
    <w:p w14:paraId="01B7846F" w14:textId="77777777" w:rsidR="00BC575F" w:rsidRPr="00342FF8" w:rsidRDefault="00BC575F" w:rsidP="00A6042C">
      <w:pPr>
        <w:pStyle w:val="FootnoteText"/>
      </w:pPr>
      <w:r w:rsidRPr="00342FF8">
        <w:rPr>
          <w:rStyle w:val="FootnoteReference"/>
          <w:sz w:val="20"/>
        </w:rPr>
        <w:footnoteRef/>
      </w:r>
      <w:r w:rsidRPr="00342FF8">
        <w:t xml:space="preserve"> Please note that the sequence can also be different, with the IE001 received *before* the IE050. Both sequences are valid and should not lead to rejections on the Common Domain.</w:t>
      </w:r>
    </w:p>
  </w:footnote>
  <w:footnote w:id="15">
    <w:p w14:paraId="4B3BD3F9" w14:textId="5F895901" w:rsidR="00BC575F" w:rsidRPr="00342FF8" w:rsidRDefault="00BC575F" w:rsidP="0053145A">
      <w:pPr>
        <w:pStyle w:val="FootnoteText"/>
        <w:jc w:val="left"/>
        <w:rPr>
          <w:lang w:val="en-US"/>
        </w:rPr>
      </w:pPr>
      <w:r w:rsidRPr="00342FF8">
        <w:rPr>
          <w:rStyle w:val="FootnoteReference"/>
          <w:sz w:val="20"/>
        </w:rPr>
        <w:footnoteRef/>
      </w:r>
      <w:r w:rsidRPr="00342FF8">
        <w:t xml:space="preserve"> The flag ‘Binding Itinerary’ means that the goods shall be moved from the Customs Office of Departure to the Customs Office of Destination along an economically justified itinerary (via the countries listed in the CD015C or CD001C) (Article 298(2) IA). For example, if the declaration is flagged with ‘Binding Itinerary’ and the Data Group &lt;COUNTRIES OF ROUTING OF CONSIGNMENT&gt; includes the codes CZ-SK-HU-RO-BG-TR, the NCTS movement is not supposed to leave the EU in HR to enter RS. In that case, the IE164 sent by NTA.HU to NTA.CZ will be responded with a negative IE165.</w:t>
      </w:r>
    </w:p>
  </w:footnote>
  <w:footnote w:id="16">
    <w:p w14:paraId="03E3102C" w14:textId="29FFBA6A" w:rsidR="00BC575F" w:rsidRPr="0057510F" w:rsidRDefault="00BC575F">
      <w:pPr>
        <w:pStyle w:val="FootnoteText"/>
      </w:pPr>
      <w:r w:rsidRPr="0057510F">
        <w:rPr>
          <w:rStyle w:val="FootnoteReference"/>
          <w:sz w:val="20"/>
        </w:rPr>
        <w:footnoteRef/>
      </w:r>
      <w:r w:rsidRPr="0057510F">
        <w:t xml:space="preserve"> Article 215 (2) UCC: The transit procedure shall be discharged by the customs authorities when they are in a position to establish, on the basis of a comparison of the data available to the customs office of departure and those available to the customs office of destination, that the procedure has ended correctly.</w:t>
      </w:r>
    </w:p>
  </w:footnote>
  <w:footnote w:id="17">
    <w:p w14:paraId="66194544" w14:textId="25BF2923" w:rsidR="00BC575F" w:rsidRPr="0057510F" w:rsidRDefault="00BC575F">
      <w:pPr>
        <w:pStyle w:val="FootnoteText"/>
      </w:pPr>
      <w:r w:rsidRPr="0057510F">
        <w:rPr>
          <w:rStyle w:val="FootnoteReference"/>
          <w:sz w:val="20"/>
        </w:rPr>
        <w:footnoteRef/>
      </w:r>
      <w:r w:rsidRPr="0057510F">
        <w:t xml:space="preserve"> The ‘Forwarded Arrival Advice’ C_FWD_ARR (IE024) message is not sent to the Declared Office of Destination if it belongs to the same NA as the Actual Office of Destination.</w:t>
      </w:r>
    </w:p>
  </w:footnote>
  <w:footnote w:id="18">
    <w:p w14:paraId="6AE38354" w14:textId="45A36418" w:rsidR="00BC575F" w:rsidRPr="0057510F" w:rsidRDefault="00BC575F" w:rsidP="00FE272C">
      <w:pPr>
        <w:pStyle w:val="FootnoteText"/>
        <w:spacing w:before="0"/>
      </w:pPr>
      <w:r w:rsidRPr="0057510F">
        <w:rPr>
          <w:rStyle w:val="FootnoteReference"/>
          <w:sz w:val="20"/>
        </w:rPr>
        <w:footnoteRef/>
      </w:r>
      <w:r w:rsidRPr="0057510F">
        <w:t xml:space="preserve"> This National Administration also participates in NCTS.</w:t>
      </w:r>
    </w:p>
  </w:footnote>
  <w:footnote w:id="19">
    <w:p w14:paraId="5B17FF5B" w14:textId="77777777" w:rsidR="00BC575F" w:rsidRPr="0057510F" w:rsidRDefault="00BC575F" w:rsidP="00FE272C">
      <w:pPr>
        <w:pStyle w:val="FootnoteText"/>
        <w:spacing w:before="0"/>
      </w:pPr>
      <w:r w:rsidRPr="0057510F">
        <w:rPr>
          <w:rStyle w:val="FootnoteReference"/>
          <w:sz w:val="20"/>
        </w:rPr>
        <w:footnoteRef/>
      </w:r>
      <w:r w:rsidRPr="0057510F">
        <w:t xml:space="preserve"> In case of unknown MRN, the Customs Officer at the Office of Incident Registration needs to re-send the IE027 by using the correct MRN.</w:t>
      </w:r>
    </w:p>
  </w:footnote>
  <w:footnote w:id="20">
    <w:p w14:paraId="569D18E0" w14:textId="377E8966" w:rsidR="00BC575F" w:rsidRPr="0057510F" w:rsidRDefault="00BC575F" w:rsidP="00FE272C">
      <w:pPr>
        <w:pStyle w:val="FootnoteText"/>
        <w:spacing w:before="0"/>
        <w:rPr>
          <w:lang w:val="en-US"/>
        </w:rPr>
      </w:pPr>
      <w:r w:rsidRPr="0057510F">
        <w:rPr>
          <w:rStyle w:val="FootnoteReference"/>
          <w:sz w:val="20"/>
        </w:rPr>
        <w:footnoteRef/>
      </w:r>
      <w:r w:rsidRPr="0057510F">
        <w:t xml:space="preserve"> </w:t>
      </w:r>
      <w:r w:rsidRPr="0057510F">
        <w:rPr>
          <w:lang w:val="en-US"/>
        </w:rPr>
        <w:t xml:space="preserve">A positive </w:t>
      </w:r>
      <w:r w:rsidRPr="0057510F">
        <w:t>‘Response to Movement Query’ C_MVT_RSP (IE038) message is returned (i.e. with full transit record), when the movement has been invalidated or under any other status after the movement is released for transit.</w:t>
      </w:r>
    </w:p>
  </w:footnote>
  <w:footnote w:id="21">
    <w:p w14:paraId="7D4ACC7F" w14:textId="2EE3D1EA" w:rsidR="00BC575F" w:rsidRPr="0057510F" w:rsidRDefault="00BC575F" w:rsidP="008269B3">
      <w:pPr>
        <w:spacing w:before="0" w:after="160" w:line="256" w:lineRule="auto"/>
        <w:jc w:val="left"/>
        <w:rPr>
          <w:rFonts w:ascii="CG Times (W1)" w:hAnsi="CG Times (W1)"/>
          <w:sz w:val="20"/>
          <w:lang w:val="en-US"/>
        </w:rPr>
      </w:pPr>
      <w:r w:rsidRPr="0057510F">
        <w:rPr>
          <w:rStyle w:val="FootnoteReference"/>
          <w:rFonts w:ascii="CG Times (W1)" w:hAnsi="CG Times (W1)"/>
          <w:sz w:val="20"/>
        </w:rPr>
        <w:footnoteRef/>
      </w:r>
      <w:r w:rsidRPr="0057510F">
        <w:rPr>
          <w:rFonts w:ascii="CG Times (W1)" w:hAnsi="CG Times (W1)"/>
          <w:sz w:val="20"/>
        </w:rPr>
        <w:t xml:space="preserve"> It should be noted that </w:t>
      </w:r>
      <w:r w:rsidRPr="0057510F">
        <w:rPr>
          <w:rFonts w:ascii="CG Times (W1)" w:hAnsi="CG Times (W1)"/>
          <w:sz w:val="20"/>
          <w:lang w:val="en-US"/>
        </w:rPr>
        <w:t>the ‘Status Response’ C_STD_RSP (IE</w:t>
      </w:r>
      <w:r w:rsidRPr="0057510F">
        <w:rPr>
          <w:rFonts w:ascii="CG Times (W1)" w:hAnsi="CG Times (W1)"/>
          <w:sz w:val="20"/>
        </w:rPr>
        <w:t>0</w:t>
      </w:r>
      <w:r w:rsidRPr="0057510F">
        <w:rPr>
          <w:rFonts w:ascii="CG Times (W1)" w:hAnsi="CG Times (W1)"/>
          <w:sz w:val="20"/>
          <w:lang w:val="en-US"/>
        </w:rPr>
        <w:t>95) message shall include the latest information including the case of national diversion. Even though ‘Status Request’ C_STD_REQ (IE</w:t>
      </w:r>
      <w:r w:rsidRPr="0057510F">
        <w:rPr>
          <w:rFonts w:ascii="CG Times (W1)" w:hAnsi="CG Times (W1)"/>
          <w:sz w:val="20"/>
        </w:rPr>
        <w:t>0</w:t>
      </w:r>
      <w:r w:rsidRPr="0057510F">
        <w:rPr>
          <w:rFonts w:ascii="CG Times (W1)" w:hAnsi="CG Times (W1)"/>
          <w:sz w:val="20"/>
          <w:lang w:val="en-US"/>
        </w:rPr>
        <w:t xml:space="preserve">94) message is sent </w:t>
      </w:r>
      <w:r w:rsidRPr="0057510F">
        <w:rPr>
          <w:rFonts w:ascii="CG Times (W1)" w:hAnsi="CG Times (W1)"/>
          <w:sz w:val="20"/>
        </w:rPr>
        <w:t xml:space="preserve">for instance </w:t>
      </w:r>
      <w:r w:rsidRPr="0057510F">
        <w:rPr>
          <w:rFonts w:ascii="CG Times (W1)" w:hAnsi="CG Times (W1)"/>
          <w:sz w:val="20"/>
          <w:lang w:val="en-US"/>
        </w:rPr>
        <w:t xml:space="preserve">to the Customs Office of </w:t>
      </w:r>
      <w:r w:rsidRPr="0057510F">
        <w:rPr>
          <w:rFonts w:ascii="CG Times (W1)" w:hAnsi="CG Times (W1)"/>
          <w:sz w:val="20"/>
        </w:rPr>
        <w:t>Destination</w:t>
      </w:r>
      <w:r w:rsidRPr="0057510F">
        <w:rPr>
          <w:rFonts w:ascii="CG Times (W1)" w:hAnsi="CG Times (W1)"/>
          <w:sz w:val="20"/>
          <w:lang w:val="en-US"/>
        </w:rPr>
        <w:t xml:space="preserve"> </w:t>
      </w:r>
      <w:r w:rsidRPr="0057510F">
        <w:rPr>
          <w:rFonts w:ascii="CG Times (W1)" w:hAnsi="CG Times (W1)"/>
          <w:sz w:val="20"/>
        </w:rPr>
        <w:t xml:space="preserve">which </w:t>
      </w:r>
      <w:r w:rsidRPr="0057510F">
        <w:rPr>
          <w:rFonts w:ascii="CG Times (W1)" w:hAnsi="CG Times (W1)"/>
          <w:sz w:val="20"/>
          <w:lang w:val="en-US"/>
        </w:rPr>
        <w:t>received ‘Anticipated Arrival Record’ C_AAR_SND (IE</w:t>
      </w:r>
      <w:r w:rsidRPr="0057510F">
        <w:rPr>
          <w:rFonts w:ascii="CG Times (W1)" w:hAnsi="CG Times (W1)"/>
          <w:sz w:val="20"/>
        </w:rPr>
        <w:t>0</w:t>
      </w:r>
      <w:r w:rsidRPr="0057510F">
        <w:rPr>
          <w:rFonts w:ascii="CG Times (W1)" w:hAnsi="CG Times (W1)"/>
          <w:sz w:val="20"/>
          <w:lang w:val="en-US"/>
        </w:rPr>
        <w:t>01), the received National application shall respond with the latest information available nationally. This means that if national diversion has occurred, the ‘Status Response’ C_STD_RSP (IE</w:t>
      </w:r>
      <w:r w:rsidRPr="0057510F">
        <w:rPr>
          <w:rFonts w:ascii="CG Times (W1)" w:hAnsi="CG Times (W1)"/>
          <w:sz w:val="20"/>
        </w:rPr>
        <w:t>0</w:t>
      </w:r>
      <w:r w:rsidRPr="0057510F">
        <w:rPr>
          <w:rFonts w:ascii="CG Times (W1)" w:hAnsi="CG Times (W1)"/>
          <w:sz w:val="20"/>
          <w:lang w:val="en-US"/>
        </w:rPr>
        <w:t xml:space="preserve">95) message shall include the latest Customs Office of </w:t>
      </w:r>
      <w:r w:rsidRPr="0057510F">
        <w:rPr>
          <w:rFonts w:ascii="CG Times (W1)" w:hAnsi="CG Times (W1)"/>
          <w:sz w:val="20"/>
        </w:rPr>
        <w:t>Destination</w:t>
      </w:r>
      <w:r w:rsidRPr="0057510F">
        <w:rPr>
          <w:rFonts w:ascii="CG Times (W1)" w:hAnsi="CG Times (W1)"/>
          <w:sz w:val="20"/>
          <w:lang w:val="en-US"/>
        </w:rPr>
        <w:t xml:space="preserve"> handling the </w:t>
      </w:r>
      <w:r w:rsidRPr="0057510F">
        <w:rPr>
          <w:rFonts w:ascii="CG Times (W1)" w:hAnsi="CG Times (W1)"/>
          <w:sz w:val="20"/>
        </w:rPr>
        <w:t>transit</w:t>
      </w:r>
      <w:r w:rsidRPr="0057510F">
        <w:rPr>
          <w:rFonts w:ascii="CG Times (W1)" w:hAnsi="CG Times (W1)"/>
          <w:sz w:val="20"/>
          <w:lang w:val="en-US"/>
        </w:rPr>
        <w:t xml:space="preserve"> operation (following national diversions) and the latest status of the </w:t>
      </w:r>
      <w:r w:rsidRPr="0057510F">
        <w:rPr>
          <w:rFonts w:ascii="CG Times (W1)" w:hAnsi="CG Times (W1)"/>
          <w:sz w:val="20"/>
        </w:rPr>
        <w:t>transit</w:t>
      </w:r>
      <w:r w:rsidRPr="0057510F">
        <w:rPr>
          <w:rFonts w:ascii="CG Times (W1)" w:hAnsi="CG Times (W1)"/>
          <w:sz w:val="20"/>
          <w:lang w:val="en-US"/>
        </w:rPr>
        <w:t xml:space="preserve"> operation at that office. </w:t>
      </w:r>
    </w:p>
    <w:p w14:paraId="73B65232" w14:textId="1CEE86F9" w:rsidR="00BC575F" w:rsidRPr="008269B3" w:rsidRDefault="00BC575F">
      <w:pPr>
        <w:pStyle w:val="FootnoteText"/>
        <w:rPr>
          <w:lang w:val="en-US"/>
        </w:rPr>
      </w:pPr>
    </w:p>
  </w:footnote>
  <w:footnote w:id="22">
    <w:p w14:paraId="027E7847" w14:textId="77777777" w:rsidR="00BC575F" w:rsidRPr="0057510F" w:rsidRDefault="00BC575F" w:rsidP="000E27D9">
      <w:pPr>
        <w:pStyle w:val="Body"/>
        <w:rPr>
          <w:rFonts w:ascii="CG Times (W1)" w:hAnsi="CG Times (W1)"/>
          <w:lang w:val="en-GB" w:eastAsia="en-US"/>
        </w:rPr>
      </w:pPr>
      <w:r w:rsidRPr="0057510F">
        <w:rPr>
          <w:rStyle w:val="FootnoteReference"/>
          <w:rFonts w:ascii="CG Times (W1)" w:hAnsi="CG Times (W1)"/>
          <w:sz w:val="20"/>
        </w:rPr>
        <w:footnoteRef/>
      </w:r>
      <w:r w:rsidRPr="0057510F">
        <w:rPr>
          <w:rFonts w:ascii="CG Times (W1)" w:hAnsi="CG Times (W1)"/>
        </w:rPr>
        <w:t xml:space="preserve"> </w:t>
      </w:r>
      <w:r w:rsidRPr="0057510F">
        <w:rPr>
          <w:rFonts w:ascii="CG Times (W1)" w:hAnsi="CG Times (W1)"/>
          <w:lang w:val="en-GB" w:eastAsia="en-US"/>
        </w:rPr>
        <w:t xml:space="preserve">Under Article 189 UCC/ DA - Reg. (EU) n° 2015/2446, external transit must also be used if either Union goods are exported to a common transit country or Union good exports pass through a common transit country and one of the following applies: </w:t>
      </w:r>
    </w:p>
    <w:p w14:paraId="48D8ECDF" w14:textId="77777777" w:rsidR="00BC575F" w:rsidRPr="0057510F" w:rsidRDefault="00BC575F" w:rsidP="00282113">
      <w:pPr>
        <w:pStyle w:val="Body"/>
        <w:ind w:left="720"/>
        <w:rPr>
          <w:rFonts w:ascii="CG Times (W1)" w:hAnsi="CG Times (W1)"/>
          <w:lang w:val="en-GB" w:eastAsia="en-US"/>
        </w:rPr>
      </w:pPr>
      <w:r w:rsidRPr="0057510F">
        <w:rPr>
          <w:rFonts w:ascii="CG Times (W1)" w:hAnsi="CG Times (W1)"/>
          <w:lang w:val="en-GB" w:eastAsia="en-US"/>
        </w:rPr>
        <w:t xml:space="preserve">(1) the Union goods have undergone customs export formalities with a view to refunds being granted on export to third countries under the common agricultural policy; </w:t>
      </w:r>
    </w:p>
    <w:p w14:paraId="4503FFE1" w14:textId="21752F00" w:rsidR="00BC575F" w:rsidRPr="0057510F" w:rsidRDefault="00BC575F" w:rsidP="00282113">
      <w:pPr>
        <w:pStyle w:val="Body"/>
        <w:ind w:left="720"/>
        <w:rPr>
          <w:rFonts w:ascii="CG Times (W1)" w:hAnsi="CG Times (W1)"/>
          <w:lang w:val="en-GB" w:eastAsia="en-US"/>
        </w:rPr>
      </w:pPr>
      <w:r w:rsidRPr="0057510F">
        <w:rPr>
          <w:rFonts w:ascii="CG Times (W1)" w:hAnsi="CG Times (W1)"/>
          <w:lang w:val="en-GB" w:eastAsia="en-US"/>
        </w:rPr>
        <w:t xml:space="preserve">(2) the Union goods have come from intervention stocks, they are subject to measures of control as to their use or destination, and they have undergone customs formalities on export to third countries under the common agricultural policy; </w:t>
      </w:r>
    </w:p>
    <w:p w14:paraId="02DCA1F7" w14:textId="0E51CC12" w:rsidR="00BC575F" w:rsidRPr="00282113" w:rsidRDefault="00BC575F" w:rsidP="00282113">
      <w:pPr>
        <w:pStyle w:val="Body"/>
        <w:ind w:left="720"/>
        <w:rPr>
          <w:rFonts w:ascii="CG Times (W1)" w:hAnsi="CG Times (W1)"/>
          <w:sz w:val="16"/>
          <w:szCs w:val="16"/>
          <w:lang w:val="en-GB" w:eastAsia="en-US"/>
        </w:rPr>
      </w:pPr>
      <w:r w:rsidRPr="0057510F">
        <w:rPr>
          <w:rFonts w:ascii="CG Times (W1)" w:hAnsi="CG Times (W1)"/>
          <w:lang w:val="en-GB" w:eastAsia="en-US"/>
        </w:rPr>
        <w:t>(3) the Union goods are eligible for the repayment or remission of import duties on condition that they are placed under External transit in accordance with Article 118(4) of the Code.</w:t>
      </w:r>
    </w:p>
  </w:footnote>
  <w:footnote w:id="23">
    <w:p w14:paraId="3172DED5" w14:textId="7381D680" w:rsidR="00BC575F" w:rsidRPr="0057510F" w:rsidRDefault="00BC575F" w:rsidP="00782FF9">
      <w:pPr>
        <w:pStyle w:val="FootnoteText"/>
        <w:spacing w:before="0"/>
      </w:pPr>
      <w:r w:rsidRPr="0057510F">
        <w:rPr>
          <w:rStyle w:val="FootnoteReference"/>
          <w:sz w:val="20"/>
        </w:rPr>
        <w:footnoteRef/>
      </w:r>
      <w:r w:rsidRPr="0057510F">
        <w:t xml:space="preserve"> </w:t>
      </w:r>
      <w:r w:rsidRPr="0057510F">
        <w:rPr>
          <w:lang w:val="en-US"/>
        </w:rPr>
        <w:t xml:space="preserve">The 'ARC' is provided by the competent authorities of the Member State of dispatch upon validation of the draft 'e-AD' (electronic administrative document). See </w:t>
      </w:r>
      <w:hyperlink r:id="rId2" w:tgtFrame="_blank" w:history="1">
        <w:r w:rsidRPr="0057510F">
          <w:rPr>
            <w:rStyle w:val="Hyperlink"/>
            <w:lang w:val="en-US"/>
          </w:rPr>
          <w:t>https://eur-lex.europa.eu/legal-content/EN/TXT/HTML/?uri=CELEX:02009R0684-20140213&amp;from=EN</w:t>
        </w:r>
      </w:hyperlink>
      <w:r w:rsidRPr="0057510F">
        <w:rPr>
          <w:lang w:val="en-US"/>
        </w:rPr>
        <w:t xml:space="preserve"> for more information.</w:t>
      </w:r>
    </w:p>
  </w:footnote>
  <w:footnote w:id="24">
    <w:p w14:paraId="55411EDA" w14:textId="7F397CA4" w:rsidR="00BC575F" w:rsidRPr="008B378B" w:rsidRDefault="00BC575F" w:rsidP="00782FF9">
      <w:pPr>
        <w:pStyle w:val="FootnoteText"/>
        <w:spacing w:before="0"/>
      </w:pPr>
      <w:r w:rsidRPr="004B3F4D">
        <w:rPr>
          <w:lang w:val="en-US"/>
        </w:rPr>
        <w:footnoteRef/>
      </w:r>
      <w:r w:rsidRPr="004B3F4D">
        <w:rPr>
          <w:lang w:val="en-US"/>
        </w:rPr>
        <w:t xml:space="preserve"> </w:t>
      </w:r>
      <w:r w:rsidRPr="0098280E">
        <w:rPr>
          <w:lang w:val="en-US"/>
        </w:rPr>
        <w:t>The CS/MIS application will process the ‘Inter-Domain Linking’ C_MRN_LNK (IE</w:t>
      </w:r>
      <w:r>
        <w:rPr>
          <w:lang w:val="en-US"/>
        </w:rPr>
        <w:t>0</w:t>
      </w:r>
      <w:r w:rsidRPr="0098280E">
        <w:rPr>
          <w:lang w:val="en-US"/>
        </w:rPr>
        <w:t>78) and use this inter-domain linking information to update the MRN Follow up section (see section II.4.6 of DDCOM [A3]).</w:t>
      </w:r>
    </w:p>
  </w:footnote>
  <w:footnote w:id="25">
    <w:p w14:paraId="30BAEBCE" w14:textId="356198F3" w:rsidR="00BC575F" w:rsidRPr="0057510F" w:rsidRDefault="00BC575F" w:rsidP="00CD2D69">
      <w:pPr>
        <w:pStyle w:val="FootnoteText"/>
        <w:spacing w:before="0"/>
        <w:rPr>
          <w:b/>
          <w:bCs/>
          <w:lang w:eastAsia="en-GB"/>
        </w:rPr>
      </w:pPr>
      <w:r w:rsidRPr="0057510F">
        <w:rPr>
          <w:rStyle w:val="FootnoteReference"/>
          <w:sz w:val="20"/>
        </w:rPr>
        <w:footnoteRef/>
      </w:r>
      <w:r w:rsidRPr="0057510F">
        <w:t xml:space="preserve"> </w:t>
      </w:r>
      <w:r w:rsidRPr="0057510F">
        <w:rPr>
          <w:lang w:eastAsia="en-GB"/>
        </w:rPr>
        <w:t xml:space="preserve">The validations to be performed as part of the cross-checking that is provided by the AES at the Office of Exit are referenced in the introduction of the EFBT chapter (see </w:t>
      </w:r>
      <w:r w:rsidRPr="0057510F">
        <w:rPr>
          <w:lang w:eastAsia="en-GB"/>
        </w:rPr>
        <w:fldChar w:fldCharType="begin"/>
      </w:r>
      <w:r w:rsidRPr="0057510F">
        <w:rPr>
          <w:lang w:eastAsia="en-GB"/>
        </w:rPr>
        <w:instrText xml:space="preserve"> REF _Ref19207275 \r \h </w:instrText>
      </w:r>
      <w:r>
        <w:rPr>
          <w:lang w:eastAsia="en-GB"/>
        </w:rPr>
        <w:instrText xml:space="preserve"> \* MERGEFORMAT </w:instrText>
      </w:r>
      <w:r w:rsidRPr="0057510F">
        <w:rPr>
          <w:lang w:eastAsia="en-GB"/>
        </w:rPr>
      </w:r>
      <w:r w:rsidRPr="0057510F">
        <w:rPr>
          <w:lang w:eastAsia="en-GB"/>
        </w:rPr>
        <w:fldChar w:fldCharType="separate"/>
      </w:r>
      <w:r>
        <w:rPr>
          <w:lang w:eastAsia="en-GB"/>
        </w:rPr>
        <w:t>III.II.7</w:t>
      </w:r>
      <w:r w:rsidRPr="0057510F">
        <w:rPr>
          <w:lang w:eastAsia="en-GB"/>
        </w:rPr>
        <w:fldChar w:fldCharType="end"/>
      </w:r>
      <w:r w:rsidR="008E1893" w:rsidRPr="0057510F">
        <w:rPr>
          <w:lang w:eastAsia="en-GB"/>
        </w:rPr>
        <w:t>).</w:t>
      </w:r>
    </w:p>
  </w:footnote>
  <w:footnote w:id="26">
    <w:p w14:paraId="1D715393" w14:textId="64FD11C0" w:rsidR="00BC575F" w:rsidRPr="0057510F" w:rsidRDefault="00BC575F" w:rsidP="005A35E1">
      <w:pPr>
        <w:pStyle w:val="FootnoteText"/>
        <w:spacing w:before="0"/>
        <w:rPr>
          <w:b/>
          <w:bCs/>
          <w:lang w:eastAsia="en-GB"/>
        </w:rPr>
      </w:pPr>
      <w:r w:rsidRPr="0057510F">
        <w:rPr>
          <w:rStyle w:val="FootnoteReference"/>
          <w:sz w:val="20"/>
        </w:rPr>
        <w:footnoteRef/>
      </w:r>
      <w:r w:rsidRPr="0057510F">
        <w:t xml:space="preserve"> </w:t>
      </w:r>
      <w:r w:rsidRPr="0057510F">
        <w:rPr>
          <w:lang w:eastAsia="en-GB"/>
        </w:rPr>
        <w:t xml:space="preserve">The validations to be performed as part of the cross-checking that is provided by the AES at the Office of Exit are referenced in the introduction of the EFT chapter (see </w:t>
      </w:r>
      <w:r w:rsidRPr="0057510F">
        <w:rPr>
          <w:lang w:eastAsia="en-GB"/>
        </w:rPr>
        <w:fldChar w:fldCharType="begin"/>
      </w:r>
      <w:r w:rsidRPr="0057510F">
        <w:rPr>
          <w:lang w:eastAsia="en-GB"/>
        </w:rPr>
        <w:instrText xml:space="preserve"> REF _Ref19207275 \r \h </w:instrText>
      </w:r>
      <w:r>
        <w:rPr>
          <w:lang w:eastAsia="en-GB"/>
        </w:rPr>
        <w:instrText xml:space="preserve"> \* MERGEFORMAT </w:instrText>
      </w:r>
      <w:r w:rsidRPr="0057510F">
        <w:rPr>
          <w:lang w:eastAsia="en-GB"/>
        </w:rPr>
      </w:r>
      <w:r w:rsidRPr="0057510F">
        <w:rPr>
          <w:lang w:eastAsia="en-GB"/>
        </w:rPr>
        <w:fldChar w:fldCharType="separate"/>
      </w:r>
      <w:r>
        <w:rPr>
          <w:lang w:eastAsia="en-GB"/>
        </w:rPr>
        <w:t>III.II.7</w:t>
      </w:r>
      <w:r w:rsidRPr="0057510F">
        <w:rPr>
          <w:lang w:eastAsia="en-GB"/>
        </w:rPr>
        <w:fldChar w:fldCharType="end"/>
      </w:r>
      <w:r w:rsidRPr="0057510F">
        <w:rPr>
          <w:lang w:eastAsia="en-GB"/>
        </w:rPr>
        <w:t>).However, the Excise-Specific cross check is not enabled since the excise goods are handled under external transit.</w:t>
      </w:r>
    </w:p>
  </w:footnote>
  <w:footnote w:id="27">
    <w:p w14:paraId="1F968731" w14:textId="77605FE9" w:rsidR="00BC575F" w:rsidRPr="0057510F" w:rsidRDefault="00BC575F" w:rsidP="00C952E6">
      <w:pPr>
        <w:pStyle w:val="FootnoteText"/>
        <w:spacing w:before="0"/>
        <w:rPr>
          <w:b/>
          <w:bCs/>
          <w:lang w:eastAsia="en-GB"/>
        </w:rPr>
      </w:pPr>
      <w:r w:rsidRPr="0057510F">
        <w:rPr>
          <w:rStyle w:val="FootnoteReference"/>
          <w:sz w:val="20"/>
        </w:rPr>
        <w:footnoteRef/>
      </w:r>
      <w:r w:rsidRPr="0057510F">
        <w:t xml:space="preserve"> </w:t>
      </w:r>
      <w:r w:rsidRPr="0057510F">
        <w:rPr>
          <w:lang w:eastAsia="en-GB"/>
        </w:rPr>
        <w:t xml:space="preserve">The validations to be performed as part of the cross-checking that is provided by the AES at the Office of Exit are referenced in the introduction of the EFT chapter (see </w:t>
      </w:r>
      <w:r w:rsidRPr="0057510F">
        <w:rPr>
          <w:lang w:eastAsia="en-GB"/>
        </w:rPr>
        <w:fldChar w:fldCharType="begin"/>
      </w:r>
      <w:r w:rsidRPr="0057510F">
        <w:rPr>
          <w:lang w:eastAsia="en-GB"/>
        </w:rPr>
        <w:instrText xml:space="preserve"> REF _Ref19207275 \r \h </w:instrText>
      </w:r>
      <w:r>
        <w:rPr>
          <w:lang w:eastAsia="en-GB"/>
        </w:rPr>
        <w:instrText xml:space="preserve"> \* MERGEFORMAT </w:instrText>
      </w:r>
      <w:r w:rsidRPr="0057510F">
        <w:rPr>
          <w:lang w:eastAsia="en-GB"/>
        </w:rPr>
      </w:r>
      <w:r w:rsidRPr="0057510F">
        <w:rPr>
          <w:lang w:eastAsia="en-GB"/>
        </w:rPr>
        <w:fldChar w:fldCharType="separate"/>
      </w:r>
      <w:r>
        <w:rPr>
          <w:lang w:eastAsia="en-GB"/>
        </w:rPr>
        <w:t>III.II.7</w:t>
      </w:r>
      <w:r w:rsidRPr="0057510F">
        <w:rPr>
          <w:lang w:eastAsia="en-GB"/>
        </w:rPr>
        <w:fldChar w:fldCharType="end"/>
      </w:r>
      <w:r w:rsidRPr="0057510F">
        <w:rPr>
          <w:lang w:eastAsia="en-GB"/>
        </w:rPr>
        <w:t>).</w:t>
      </w:r>
    </w:p>
  </w:footnote>
  <w:footnote w:id="28">
    <w:p w14:paraId="1CEB005F" w14:textId="5941999C" w:rsidR="00BC575F" w:rsidRPr="0057510F" w:rsidRDefault="00BC575F" w:rsidP="000A129D">
      <w:pPr>
        <w:pStyle w:val="FootnoteText"/>
        <w:spacing w:before="0"/>
        <w:rPr>
          <w:b/>
          <w:bCs/>
          <w:lang w:eastAsia="en-GB"/>
        </w:rPr>
      </w:pPr>
      <w:r w:rsidRPr="0057510F">
        <w:rPr>
          <w:rStyle w:val="FootnoteReference"/>
          <w:sz w:val="20"/>
        </w:rPr>
        <w:footnoteRef/>
      </w:r>
      <w:r w:rsidRPr="0057510F">
        <w:t xml:space="preserve"> </w:t>
      </w:r>
      <w:r w:rsidRPr="0057510F">
        <w:rPr>
          <w:lang w:eastAsia="en-GB"/>
        </w:rPr>
        <w:t xml:space="preserve">The validations to be performed as part of the cross-checking that is provided by the AES at the Office of Exit are referenced in the introduction of the EFT chapter (see </w:t>
      </w:r>
      <w:r w:rsidRPr="0057510F">
        <w:rPr>
          <w:lang w:eastAsia="en-GB"/>
        </w:rPr>
        <w:fldChar w:fldCharType="begin"/>
      </w:r>
      <w:r w:rsidRPr="0057510F">
        <w:rPr>
          <w:lang w:eastAsia="en-GB"/>
        </w:rPr>
        <w:instrText xml:space="preserve"> REF _Ref19207275 \r \h </w:instrText>
      </w:r>
      <w:r>
        <w:rPr>
          <w:lang w:eastAsia="en-GB"/>
        </w:rPr>
        <w:instrText xml:space="preserve"> \* MERGEFORMAT </w:instrText>
      </w:r>
      <w:r w:rsidRPr="0057510F">
        <w:rPr>
          <w:lang w:eastAsia="en-GB"/>
        </w:rPr>
      </w:r>
      <w:r w:rsidRPr="0057510F">
        <w:rPr>
          <w:lang w:eastAsia="en-GB"/>
        </w:rPr>
        <w:fldChar w:fldCharType="separate"/>
      </w:r>
      <w:r>
        <w:rPr>
          <w:lang w:eastAsia="en-GB"/>
        </w:rPr>
        <w:t>III.II.7</w:t>
      </w:r>
      <w:r w:rsidRPr="0057510F">
        <w:rPr>
          <w:lang w:eastAsia="en-GB"/>
        </w:rPr>
        <w:fldChar w:fldCharType="end"/>
      </w:r>
      <w:r w:rsidRPr="0057510F">
        <w:rPr>
          <w:lang w:eastAsia="en-GB"/>
        </w:rPr>
        <w:t>).</w:t>
      </w:r>
    </w:p>
  </w:footnote>
  <w:footnote w:id="29">
    <w:p w14:paraId="2E4A1DF5" w14:textId="5BFBEA2B" w:rsidR="00BC575F" w:rsidRPr="0057510F" w:rsidRDefault="00BC575F" w:rsidP="00782FF9">
      <w:pPr>
        <w:pStyle w:val="FootnoteText"/>
        <w:spacing w:before="0"/>
      </w:pPr>
      <w:r w:rsidRPr="0057510F">
        <w:rPr>
          <w:rStyle w:val="FootnoteReference"/>
          <w:sz w:val="20"/>
        </w:rPr>
        <w:footnoteRef/>
      </w:r>
      <w:r w:rsidRPr="0057510F">
        <w:t xml:space="preserve"> After a submitted ‘Declaration Request Export’ C_EXP_REQ (IE502), an automated ‘AER Response’ C_AER_RSP (IE503) (positive/negative) will be sent by the Customs Office of Export. The automated ‘AER Response’ C_AER_RSP (IE503) should be issued within 60 seconds. Even though the actual implementation of the Export followed by Transit interface is a national issue (therefore the exception handling may vary depending on the national implementation), it is expected that the MRN export validation for a transit declaration shall wait 60 seconds, as per the timing response recommendations above.</w:t>
      </w:r>
    </w:p>
    <w:p w14:paraId="3E06C764" w14:textId="218C62E2" w:rsidR="00BC575F" w:rsidRPr="0057510F" w:rsidRDefault="00BC575F" w:rsidP="0057510F">
      <w:pPr>
        <w:pStyle w:val="FootnoteText"/>
      </w:pPr>
      <w:r w:rsidRPr="0057510F">
        <w:rPr>
          <w:lang w:val="en-US"/>
        </w:rPr>
        <w:t>In case of a delayed response from the Customs Office of Export:</w:t>
      </w:r>
    </w:p>
    <w:p w14:paraId="29FD49AE" w14:textId="77777777" w:rsidR="00BC575F" w:rsidRPr="0057510F" w:rsidRDefault="00BC575F" w:rsidP="0057510F">
      <w:pPr>
        <w:pStyle w:val="ListParagraph"/>
        <w:numPr>
          <w:ilvl w:val="0"/>
          <w:numId w:val="224"/>
        </w:numPr>
        <w:spacing w:before="0" w:line="259" w:lineRule="auto"/>
        <w:rPr>
          <w:rFonts w:ascii="CG Times (W1)" w:hAnsi="CG Times (W1)"/>
          <w:sz w:val="20"/>
          <w:lang w:val="en-US"/>
        </w:rPr>
      </w:pPr>
      <w:r w:rsidRPr="0057510F">
        <w:rPr>
          <w:rFonts w:ascii="CG Times (W1)" w:hAnsi="CG Times (W1)"/>
          <w:sz w:val="20"/>
          <w:lang w:val="en-US"/>
        </w:rPr>
        <w:t>The Holder of the Transit procedure might wait for the availability of the Export MRN(s) at the Customs Office of Exit (i.e. after receiving ‘AER Response’ C_AER_RSP (IE503) response from the Customs Office of Export);</w:t>
      </w:r>
    </w:p>
    <w:p w14:paraId="75005F77" w14:textId="77777777" w:rsidR="00BC575F" w:rsidRPr="0057510F" w:rsidRDefault="00BC575F" w:rsidP="0057510F">
      <w:pPr>
        <w:pStyle w:val="ListParagraph"/>
        <w:numPr>
          <w:ilvl w:val="0"/>
          <w:numId w:val="224"/>
        </w:numPr>
        <w:spacing w:before="0" w:line="259" w:lineRule="auto"/>
        <w:rPr>
          <w:rFonts w:ascii="CG Times (W1)" w:hAnsi="CG Times (W1)"/>
          <w:sz w:val="20"/>
          <w:lang w:val="en-US"/>
        </w:rPr>
      </w:pPr>
      <w:r w:rsidRPr="0057510F">
        <w:rPr>
          <w:rFonts w:ascii="CG Times (W1)" w:hAnsi="CG Times (W1)"/>
          <w:sz w:val="20"/>
          <w:lang w:val="en-US"/>
        </w:rPr>
        <w:t>The transit declaration might be accepted without the validation of the declared Export MRN(s). However, in such case, the Export MRN(s) must be checked/validated before the release of Transit, since a Transit movement cannot be released if the declared Export MRN(s) are not valid or cannot be validated.</w:t>
      </w:r>
    </w:p>
    <w:p w14:paraId="2A5B4E78" w14:textId="3035EC1E" w:rsidR="00BC575F" w:rsidRPr="0057510F" w:rsidRDefault="00BC575F" w:rsidP="0057510F">
      <w:pPr>
        <w:spacing w:before="0"/>
        <w:rPr>
          <w:rFonts w:ascii="CG Times (W1)" w:hAnsi="CG Times (W1)"/>
          <w:sz w:val="20"/>
          <w:lang w:val="en-US"/>
        </w:rPr>
      </w:pPr>
      <w:r w:rsidRPr="0057510F">
        <w:rPr>
          <w:rFonts w:ascii="CG Times (W1)" w:hAnsi="CG Times (W1)"/>
          <w:sz w:val="20"/>
          <w:lang w:val="en-US"/>
        </w:rPr>
        <w:t xml:space="preserve">In the very exceptional cases of unavailability of the service (like unavailability of the Customs Office of Export) prior lodging the transit declaration, as a pure fallback solution for unblocking the transit procedure, the transit declaration might not include the Export MRN(s). In such case, the transit declaration will be validated and accepted, and the Transit formalities will follow. However, the pertinent Export MRN(s) will remain open until Enquiry procedure is started for those Export MRN(s) and it is expected those Export MRN(s) to close with Alternative Evidence assuming that Transit movement is completed. </w:t>
      </w:r>
    </w:p>
    <w:p w14:paraId="27F144E9" w14:textId="04F09D03" w:rsidR="00BC575F" w:rsidRPr="00782FF9" w:rsidRDefault="00BC575F" w:rsidP="00782FF9">
      <w:pPr>
        <w:spacing w:before="0"/>
        <w:rPr>
          <w:rFonts w:ascii="CG Times (W1)" w:hAnsi="CG Times (W1)"/>
          <w:sz w:val="20"/>
          <w:lang w:val="en-US"/>
        </w:rPr>
      </w:pPr>
      <w:r w:rsidRPr="0057510F">
        <w:rPr>
          <w:rFonts w:ascii="CG Times (W1)" w:hAnsi="CG Times (W1)"/>
          <w:sz w:val="20"/>
          <w:lang w:val="en-US"/>
        </w:rPr>
        <w:t xml:space="preserve">Nevertheless, the above are indicative, since the DDNTA does not define the fallback procedure. As per </w:t>
      </w:r>
      <w:r w:rsidRPr="0057510F">
        <w:rPr>
          <w:rFonts w:ascii="CG Times (W1)" w:hAnsi="CG Times (W1)"/>
          <w:sz w:val="20"/>
          <w:lang w:val="en-US"/>
        </w:rPr>
        <w:fldChar w:fldCharType="begin"/>
      </w:r>
      <w:r w:rsidRPr="0057510F">
        <w:rPr>
          <w:rFonts w:ascii="CG Times (W1)" w:hAnsi="CG Times (W1)"/>
          <w:sz w:val="20"/>
          <w:lang w:val="en-US"/>
        </w:rPr>
        <w:instrText xml:space="preserve"> REF _Ref26711771 \r \h  \* MERGEFORMAT </w:instrText>
      </w:r>
      <w:r w:rsidRPr="0057510F">
        <w:rPr>
          <w:rFonts w:ascii="CG Times (W1)" w:hAnsi="CG Times (W1)"/>
          <w:sz w:val="20"/>
          <w:lang w:val="en-US"/>
        </w:rPr>
      </w:r>
      <w:r w:rsidRPr="0057510F">
        <w:rPr>
          <w:rFonts w:ascii="CG Times (W1)" w:hAnsi="CG Times (W1)"/>
          <w:sz w:val="20"/>
          <w:lang w:val="en-US"/>
        </w:rPr>
        <w:fldChar w:fldCharType="separate"/>
      </w:r>
      <w:r>
        <w:rPr>
          <w:rFonts w:ascii="CG Times (W1)" w:hAnsi="CG Times (W1)"/>
          <w:sz w:val="20"/>
          <w:lang w:val="en-US"/>
        </w:rPr>
        <w:t>I.III.5</w:t>
      </w:r>
      <w:r w:rsidRPr="0057510F">
        <w:rPr>
          <w:rFonts w:ascii="CG Times (W1)" w:hAnsi="CG Times (W1)"/>
          <w:sz w:val="20"/>
          <w:lang w:val="en-US"/>
        </w:rPr>
        <w:fldChar w:fldCharType="end"/>
      </w:r>
      <w:r w:rsidRPr="0057510F">
        <w:rPr>
          <w:rFonts w:ascii="CG Times (W1)" w:hAnsi="CG Times (W1)"/>
          <w:sz w:val="20"/>
          <w:lang w:val="en-US"/>
        </w:rPr>
        <w:t xml:space="preserve"> DDNTA usage policy, the fallback scenarios will be defined in a separate fallback document which will be produced by DG TAXUD.</w:t>
      </w:r>
    </w:p>
  </w:footnote>
  <w:footnote w:id="30">
    <w:p w14:paraId="09BDC6F0" w14:textId="19F8D758" w:rsidR="00BC575F" w:rsidRPr="00226AFD" w:rsidRDefault="00BC575F" w:rsidP="00110E5C">
      <w:pPr>
        <w:pStyle w:val="FootnoteText"/>
        <w:spacing w:before="0"/>
      </w:pPr>
      <w:r w:rsidRPr="00226AFD">
        <w:rPr>
          <w:rStyle w:val="FootnoteReference"/>
          <w:sz w:val="20"/>
        </w:rPr>
        <w:footnoteRef/>
      </w:r>
      <w:r w:rsidRPr="00226AFD">
        <w:t xml:space="preserve"> The value of the control result code ‘B2’ can be ONLY used in the ‘Destination Control Results To AES’ N_DES_CON (IE042) message.</w:t>
      </w:r>
    </w:p>
  </w:footnote>
  <w:footnote w:id="31">
    <w:p w14:paraId="37A75A78" w14:textId="57D5E010" w:rsidR="00BC575F" w:rsidRPr="00226AFD" w:rsidRDefault="00BC575F" w:rsidP="0086513B">
      <w:pPr>
        <w:pStyle w:val="FootnoteText"/>
      </w:pPr>
      <w:r w:rsidRPr="00226AFD">
        <w:rPr>
          <w:rStyle w:val="FootnoteReference"/>
          <w:sz w:val="20"/>
        </w:rPr>
        <w:footnoteRef/>
      </w:r>
      <w:r w:rsidRPr="00226AFD">
        <w:t xml:space="preserve"> The value of the control result code ‘B3’ can be ONLY used in the in the ‘Destination Control Results To AES’ N_DES_CON (IE042) message.</w:t>
      </w:r>
    </w:p>
  </w:footnote>
  <w:footnote w:id="32">
    <w:p w14:paraId="6BBBD2E3" w14:textId="6FDE30EC" w:rsidR="00BC575F" w:rsidRPr="00226AFD" w:rsidRDefault="00BC575F">
      <w:pPr>
        <w:pStyle w:val="FootnoteText"/>
      </w:pPr>
      <w:r w:rsidRPr="00226AFD">
        <w:rPr>
          <w:rStyle w:val="FootnoteReference"/>
          <w:sz w:val="20"/>
        </w:rPr>
        <w:footnoteRef/>
      </w:r>
      <w:r w:rsidRPr="00226AFD">
        <w:t xml:space="preserve"> The usage of Guarantee type '9' is limited to the common transit operations started at a Customs Office of Departure located in a non-EU country. Additionally, the monitoring code ‘3’ is also used for this Guarantee type '9'.</w:t>
      </w:r>
    </w:p>
  </w:footnote>
  <w:footnote w:id="33">
    <w:p w14:paraId="5D7AFBEF" w14:textId="73BBDF06" w:rsidR="00BC575F" w:rsidRPr="00226AFD" w:rsidRDefault="00BC575F" w:rsidP="00355B35">
      <w:pPr>
        <w:pStyle w:val="FootnoteText"/>
        <w:jc w:val="left"/>
      </w:pPr>
      <w:r w:rsidRPr="00226AFD">
        <w:rPr>
          <w:rStyle w:val="FootnoteReference"/>
          <w:sz w:val="20"/>
        </w:rPr>
        <w:footnoteRef/>
      </w:r>
      <w:r w:rsidRPr="00226AFD">
        <w:t xml:space="preserve"> The data group 'VALIDITY LIMITATION' is included in the reply guarantee messages (i.e. IE201/IE205) from the Office of Guarantee, when the Guarantee is registered with territorial validity (i.e. countries where the Guarantee is not considered valid). So, these countries need to be excluded from the transit movement. For instance, in case this data group is present when the Office of Guarantee returns a negative guarantee result (i.e. invalid guarantee reason is 'G08') in the IE201/IE205 messages, this means that the transit declaration contains one or more involved countries where the Guarantee is not considered valid. Moreover, the Office of Departure uses the information received from the Office of Guarantee (i.e. from the data group 'VALIDITY LIMITATION') to reject a diversion request (as Office of Transit or as Office of Destination) in case the Guarantee has no jurisdiction in the specific country.</w:t>
      </w:r>
    </w:p>
  </w:footnote>
  <w:footnote w:id="34">
    <w:p w14:paraId="07E6A633" w14:textId="7D67E04E" w:rsidR="00BC575F" w:rsidRPr="00226AFD" w:rsidRDefault="00BC575F">
      <w:pPr>
        <w:pStyle w:val="FootnoteText"/>
      </w:pPr>
      <w:r w:rsidRPr="00226AFD">
        <w:rPr>
          <w:rStyle w:val="FootnoteReference"/>
          <w:sz w:val="20"/>
        </w:rPr>
        <w:footnoteRef/>
      </w:r>
      <w:r w:rsidRPr="00226AFD">
        <w:t xml:space="preserve"> Please refer to Article 87 (2) of UCC &amp; Article 77 of UCC DA.</w:t>
      </w:r>
    </w:p>
  </w:footnote>
  <w:footnote w:id="35">
    <w:p w14:paraId="06802C6D" w14:textId="39A4AC2C" w:rsidR="00BC575F" w:rsidRPr="00226AFD" w:rsidRDefault="00BC575F">
      <w:pPr>
        <w:pStyle w:val="FootnoteText"/>
      </w:pPr>
      <w:r w:rsidRPr="00226AFD">
        <w:rPr>
          <w:rStyle w:val="FootnoteReference"/>
          <w:sz w:val="20"/>
        </w:rPr>
        <w:footnoteRef/>
      </w:r>
      <w:r w:rsidRPr="00226AFD">
        <w:t xml:space="preserve"> Please refer to Article 87 (2) of UCC &amp; Article 77 of UCC DA.</w:t>
      </w:r>
    </w:p>
  </w:footnote>
  <w:footnote w:id="36">
    <w:p w14:paraId="6B64E8E9" w14:textId="3CCB79DD" w:rsidR="00BC575F" w:rsidRPr="00226AFD" w:rsidRDefault="00BC575F" w:rsidP="00355B35">
      <w:pPr>
        <w:pStyle w:val="FootnoteText"/>
        <w:jc w:val="left"/>
      </w:pPr>
      <w:r w:rsidRPr="00226AFD">
        <w:rPr>
          <w:rStyle w:val="FootnoteReference"/>
          <w:sz w:val="20"/>
        </w:rPr>
        <w:footnoteRef/>
      </w:r>
      <w:r w:rsidRPr="00226AFD">
        <w:t xml:space="preserve"> Under this state, the unknown MRN response shall be provided given that movement is not accepted yet and therefore shall be treated as “unknown”.</w:t>
      </w:r>
    </w:p>
  </w:footnote>
  <w:footnote w:id="37">
    <w:p w14:paraId="305F2037" w14:textId="771BAAB6" w:rsidR="00BC575F" w:rsidRPr="00D00C84" w:rsidRDefault="00BC575F" w:rsidP="00355B35">
      <w:pPr>
        <w:pStyle w:val="FootnoteText"/>
        <w:jc w:val="left"/>
      </w:pPr>
      <w:r w:rsidRPr="00D00C84">
        <w:rPr>
          <w:rStyle w:val="FootnoteReference"/>
          <w:sz w:val="20"/>
        </w:rPr>
        <w:footnoteRef/>
      </w:r>
      <w:r w:rsidRPr="00D00C84">
        <w:t xml:space="preserve"> This action is covered by L4-TRA-01-07-Handle Enquiry - Enquiry Procedure (Option B) Part B, where the Country of transit is acting as “any other country which assumes itself as Competent for Recovery”.</w:t>
      </w:r>
    </w:p>
  </w:footnote>
  <w:footnote w:id="38">
    <w:p w14:paraId="69D9EEE2" w14:textId="77777777" w:rsidR="00BC575F" w:rsidRPr="00D00C84" w:rsidRDefault="00BC575F" w:rsidP="00F4409C">
      <w:pPr>
        <w:pStyle w:val="FootnoteText"/>
      </w:pPr>
      <w:r w:rsidRPr="00D00C84">
        <w:rPr>
          <w:rStyle w:val="FootnoteReference"/>
          <w:sz w:val="20"/>
        </w:rPr>
        <w:footnoteRef/>
      </w:r>
      <w:r w:rsidRPr="00D00C84">
        <w:t xml:space="preserve"> Possible values:</w:t>
      </w:r>
    </w:p>
    <w:p w14:paraId="68AE44A4" w14:textId="1A3B0118" w:rsidR="00BC575F" w:rsidRPr="00D00C84" w:rsidRDefault="00BC575F" w:rsidP="00F4409C">
      <w:pPr>
        <w:pStyle w:val="FootnoteText"/>
        <w:numPr>
          <w:ilvl w:val="0"/>
          <w:numId w:val="148"/>
        </w:numPr>
        <w:spacing w:before="0"/>
        <w:jc w:val="left"/>
      </w:pPr>
      <w:r w:rsidRPr="00D00C84">
        <w:rPr>
          <w:b/>
        </w:rPr>
        <w:t>Mandatory (M)</w:t>
      </w:r>
      <w:r w:rsidRPr="00D00C84">
        <w:t>: This timer is mandatory. Its duration is defined (in most cases based on legislation) in Hours (H), or Days (D) or Months (M)</w:t>
      </w:r>
    </w:p>
    <w:p w14:paraId="008C410B" w14:textId="2212C885" w:rsidR="00BC575F" w:rsidRPr="00D00C84" w:rsidRDefault="00BC575F" w:rsidP="00F4409C">
      <w:pPr>
        <w:pStyle w:val="FootnoteText"/>
        <w:numPr>
          <w:ilvl w:val="0"/>
          <w:numId w:val="148"/>
        </w:numPr>
        <w:spacing w:before="0"/>
        <w:jc w:val="left"/>
      </w:pPr>
      <w:r w:rsidRPr="00D00C84">
        <w:rPr>
          <w:b/>
        </w:rPr>
        <w:t>Strongly Recommended (SR)</w:t>
      </w:r>
      <w:r w:rsidRPr="00D00C84">
        <w:t>: This timer is strongly recommended. Its duration is not legally defined.</w:t>
      </w:r>
    </w:p>
  </w:footnote>
  <w:footnote w:id="39">
    <w:p w14:paraId="3B92D52C" w14:textId="6C0B7EA6" w:rsidR="00BC575F" w:rsidRPr="0081522F" w:rsidRDefault="00BC575F">
      <w:pPr>
        <w:pStyle w:val="FootnoteText"/>
      </w:pPr>
      <w:r w:rsidRPr="00D00C84">
        <w:rPr>
          <w:rStyle w:val="FootnoteReference"/>
          <w:sz w:val="20"/>
        </w:rPr>
        <w:footnoteRef/>
      </w:r>
      <w:r w:rsidRPr="00D00C84">
        <w:t xml:space="preserve"> Nationally defined duration, which can be varied per Customs Office.</w:t>
      </w:r>
    </w:p>
  </w:footnote>
  <w:footnote w:id="40">
    <w:p w14:paraId="04C9D215" w14:textId="36245CDF" w:rsidR="00BC575F" w:rsidRPr="00D00C84" w:rsidRDefault="00BC575F">
      <w:pPr>
        <w:pStyle w:val="FootnoteText"/>
      </w:pPr>
      <w:r w:rsidRPr="00D00C84">
        <w:rPr>
          <w:rStyle w:val="FootnoteReference"/>
          <w:sz w:val="20"/>
        </w:rPr>
        <w:footnoteRef/>
      </w:r>
      <w:r w:rsidRPr="00D00C84">
        <w:t xml:space="preserve"> Fallback GMS Procedure will be described in a Business Continuity document.</w:t>
      </w:r>
    </w:p>
  </w:footnote>
  <w:footnote w:id="41">
    <w:p w14:paraId="03A84FA7" w14:textId="33591A9F" w:rsidR="00BC575F" w:rsidRPr="00603A46" w:rsidRDefault="00BC575F" w:rsidP="0081522F">
      <w:pPr>
        <w:pStyle w:val="FootnoteText"/>
        <w:rPr>
          <w:lang w:val="en-US"/>
        </w:rPr>
      </w:pPr>
      <w:r w:rsidRPr="00D00C84">
        <w:rPr>
          <w:rStyle w:val="FootnoteReference"/>
          <w:sz w:val="20"/>
        </w:rPr>
        <w:footnoteRef/>
      </w:r>
      <w:r w:rsidRPr="00D00C84">
        <w:t xml:space="preserve"> </w:t>
      </w:r>
      <w:r w:rsidRPr="00D00C84">
        <w:rPr>
          <w:lang w:val="en-US"/>
        </w:rPr>
        <w:t>The duration of this timer is set by the Office of Departure when the movement is released for transit by considering specific details of the transit declaration (e.g. means of transport, itinerary, other information etc.). For more details, please refer to the Transit Manual [</w:t>
      </w:r>
      <w:r w:rsidRPr="00D00C84">
        <w:rPr>
          <w:lang w:val="en-US"/>
        </w:rPr>
        <w:fldChar w:fldCharType="begin"/>
      </w:r>
      <w:r w:rsidRPr="00D00C84">
        <w:rPr>
          <w:lang w:val="en-US"/>
        </w:rPr>
        <w:instrText xml:space="preserve"> REF A2 \h  \* MERGEFORMAT </w:instrText>
      </w:r>
      <w:r w:rsidRPr="00D00C84">
        <w:rPr>
          <w:lang w:val="en-US"/>
        </w:rPr>
      </w:r>
      <w:r w:rsidRPr="00D00C84">
        <w:rPr>
          <w:lang w:val="en-US"/>
        </w:rPr>
        <w:fldChar w:fldCharType="separate"/>
      </w:r>
      <w:r w:rsidRPr="00BD306D">
        <w:rPr>
          <w:lang w:val="en-US"/>
        </w:rPr>
        <w:t>A2</w:t>
      </w:r>
      <w:r w:rsidRPr="00D00C84">
        <w:rPr>
          <w:lang w:val="en-US"/>
        </w:rPr>
        <w:fldChar w:fldCharType="end"/>
      </w:r>
      <w:r w:rsidRPr="00D00C84">
        <w:rPr>
          <w:lang w:val="en-US"/>
        </w:rPr>
        <w:t>]. The expected date of arrival at the Office of Destination is communicated to the Common Domain with the IE001/IE050/IE160 messages that include the data element “CONTROL RESULT.Date”.</w:t>
      </w:r>
    </w:p>
  </w:footnote>
  <w:footnote w:id="42">
    <w:p w14:paraId="513D3EEF" w14:textId="7174793C" w:rsidR="00BC575F" w:rsidRPr="00D00C84" w:rsidRDefault="00BC575F">
      <w:pPr>
        <w:pStyle w:val="FootnoteText"/>
      </w:pPr>
      <w:r w:rsidRPr="00D00C84">
        <w:rPr>
          <w:rStyle w:val="FootnoteReference"/>
          <w:sz w:val="20"/>
        </w:rPr>
        <w:footnoteRef/>
      </w:r>
      <w:r w:rsidRPr="00D00C84">
        <w:t xml:space="preserve"> The duration of this timer is “Date of Actual Arrival of IE006+Grace Period”. The grace period is nationally configurable (up to 12 days).</w:t>
      </w:r>
    </w:p>
  </w:footnote>
  <w:footnote w:id="43">
    <w:p w14:paraId="4CC8EFD5" w14:textId="1BAFB06A" w:rsidR="00BC575F" w:rsidRPr="0081522F" w:rsidRDefault="00BC575F">
      <w:pPr>
        <w:pStyle w:val="FootnoteText"/>
      </w:pPr>
      <w:r w:rsidRPr="0081522F">
        <w:rPr>
          <w:rStyle w:val="FootnoteReference"/>
          <w:sz w:val="20"/>
        </w:rPr>
        <w:footnoteRef/>
      </w:r>
      <w:r w:rsidRPr="0081522F">
        <w:t xml:space="preserve"> The duration of the Master Recovery Recommended timer is set to seven (7) months after the expected arrival date at Destination.</w:t>
      </w:r>
    </w:p>
  </w:footnote>
  <w:footnote w:id="44">
    <w:p w14:paraId="29463DF0" w14:textId="77777777" w:rsidR="00BC575F" w:rsidRPr="0081522F" w:rsidRDefault="00BC575F" w:rsidP="00177ACA">
      <w:pPr>
        <w:pStyle w:val="FootnoteText"/>
      </w:pPr>
      <w:r w:rsidRPr="0081522F">
        <w:rPr>
          <w:rStyle w:val="FootnoteReference"/>
          <w:sz w:val="20"/>
        </w:rPr>
        <w:footnoteRef/>
      </w:r>
      <w:r w:rsidRPr="0081522F">
        <w:t xml:space="preserve"> Please refer to Article 87 (2) of UCC &amp; Article 77 of UCC DA.</w:t>
      </w:r>
    </w:p>
  </w:footnote>
  <w:footnote w:id="45">
    <w:p w14:paraId="2B728DC1" w14:textId="68AEC8D9" w:rsidR="00BC575F" w:rsidRPr="00B31B40" w:rsidRDefault="00BC575F">
      <w:pPr>
        <w:pStyle w:val="FootnoteText"/>
      </w:pPr>
      <w:r w:rsidRPr="0081522F">
        <w:rPr>
          <w:rStyle w:val="FootnoteReference"/>
          <w:sz w:val="20"/>
        </w:rPr>
        <w:footnoteRef/>
      </w:r>
      <w:r w:rsidRPr="0081522F">
        <w:t xml:space="preserve"> Nationally defined duration, which can be varied per Customs Office.</w:t>
      </w:r>
    </w:p>
  </w:footnote>
  <w:footnote w:id="46">
    <w:p w14:paraId="5797694B" w14:textId="77777777" w:rsidR="00BC575F" w:rsidRPr="009B49A4" w:rsidRDefault="00BC575F" w:rsidP="00575BA0">
      <w:pPr>
        <w:pStyle w:val="FootnoteText"/>
        <w:rPr>
          <w:bCs/>
          <w:lang w:val="en-US"/>
        </w:rPr>
      </w:pPr>
      <w:r w:rsidRPr="009B49A4">
        <w:rPr>
          <w:rStyle w:val="FootnoteReference"/>
          <w:sz w:val="20"/>
        </w:rPr>
        <w:footnoteRef/>
      </w:r>
      <w:r w:rsidRPr="009B49A4">
        <w:t xml:space="preserve"> </w:t>
      </w:r>
      <w:r w:rsidRPr="009B49A4">
        <w:rPr>
          <w:bCs/>
          <w:color w:val="000000"/>
          <w:lang w:val="en-US"/>
        </w:rPr>
        <w:t>The following TAO values are possible:</w:t>
      </w:r>
    </w:p>
    <w:p w14:paraId="6BF1660A" w14:textId="4468036F" w:rsidR="00BC575F" w:rsidRPr="009B49A4" w:rsidRDefault="00BC575F" w:rsidP="00575BA0">
      <w:pPr>
        <w:spacing w:before="0"/>
        <w:rPr>
          <w:rFonts w:ascii="CG Times (W1)" w:hAnsi="CG Times (W1)"/>
          <w:sz w:val="20"/>
          <w:lang w:val="en-US"/>
        </w:rPr>
      </w:pPr>
      <w:r w:rsidRPr="009B49A4">
        <w:rPr>
          <w:rFonts w:ascii="CG Times (W1)" w:hAnsi="CG Times (W1)"/>
          <w:color w:val="000000"/>
          <w:sz w:val="20"/>
          <w:lang w:val="en-US"/>
        </w:rPr>
        <w:t>1</w:t>
      </w:r>
      <w:r w:rsidRPr="009B49A4">
        <w:rPr>
          <w:rFonts w:ascii="CG Times (W1)" w:hAnsi="CG Times (W1)"/>
          <w:sz w:val="20"/>
          <w:lang w:val="en-US"/>
        </w:rPr>
        <w:t xml:space="preserve">: </w:t>
      </w:r>
      <w:r w:rsidRPr="009B49A4">
        <w:rPr>
          <w:rFonts w:ascii="CG Times (W1)" w:hAnsi="CG Times (W1)"/>
          <w:color w:val="000000"/>
          <w:sz w:val="20"/>
          <w:lang w:val="en-US"/>
        </w:rPr>
        <w:t>Feasible: Transition is feasible based on IE and STD continuity indicators</w:t>
      </w:r>
    </w:p>
    <w:p w14:paraId="26E48D16" w14:textId="77777777" w:rsidR="00BC575F" w:rsidRPr="009B49A4" w:rsidRDefault="00BC575F" w:rsidP="00575BA0">
      <w:pPr>
        <w:spacing w:before="0"/>
        <w:rPr>
          <w:rFonts w:ascii="CG Times (W1)" w:hAnsi="CG Times (W1)"/>
          <w:color w:val="000000"/>
          <w:sz w:val="20"/>
          <w:lang w:val="en-US"/>
        </w:rPr>
      </w:pPr>
      <w:r w:rsidRPr="009B49A4">
        <w:rPr>
          <w:rFonts w:ascii="CG Times (W1)" w:hAnsi="CG Times (W1)"/>
          <w:color w:val="000000"/>
          <w:sz w:val="20"/>
          <w:lang w:val="en-US"/>
        </w:rPr>
        <w:t>2</w:t>
      </w:r>
      <w:r w:rsidRPr="009B49A4">
        <w:rPr>
          <w:rFonts w:ascii="CG Times (W1)" w:hAnsi="CG Times (W1)"/>
          <w:sz w:val="20"/>
          <w:lang w:val="en-US"/>
        </w:rPr>
        <w:t xml:space="preserve">: </w:t>
      </w:r>
      <w:r w:rsidRPr="009B49A4">
        <w:rPr>
          <w:rFonts w:ascii="CG Times (W1)" w:hAnsi="CG Times (W1)"/>
          <w:color w:val="000000"/>
          <w:sz w:val="20"/>
          <w:lang w:val="en-US"/>
        </w:rPr>
        <w:t>Feasible with resolution: a special resolution/transitional message exchange protocol is necessary for resolving discontinuity.</w:t>
      </w:r>
    </w:p>
    <w:p w14:paraId="29055DC9" w14:textId="77777777" w:rsidR="00BC575F" w:rsidRPr="009B49A4" w:rsidRDefault="00BC575F" w:rsidP="00575BA0">
      <w:pPr>
        <w:spacing w:before="0"/>
        <w:rPr>
          <w:rFonts w:ascii="CG Times (W1)" w:hAnsi="CG Times (W1)"/>
          <w:sz w:val="20"/>
          <w:lang w:val="en-US"/>
        </w:rPr>
      </w:pPr>
      <w:r w:rsidRPr="009B49A4">
        <w:rPr>
          <w:rFonts w:ascii="CG Times (W1)" w:hAnsi="CG Times (W1)"/>
          <w:color w:val="000000"/>
          <w:sz w:val="20"/>
          <w:lang w:val="en-US"/>
        </w:rPr>
        <w:t>3</w:t>
      </w:r>
      <w:r w:rsidRPr="009B49A4">
        <w:rPr>
          <w:rFonts w:ascii="CG Times (W1)" w:hAnsi="CG Times (W1)"/>
          <w:sz w:val="20"/>
          <w:lang w:val="en-US"/>
        </w:rPr>
        <w:t xml:space="preserve">: </w:t>
      </w:r>
      <w:r w:rsidRPr="009B49A4">
        <w:rPr>
          <w:rFonts w:ascii="CG Times (W1)" w:hAnsi="CG Times (W1)"/>
          <w:color w:val="000000"/>
          <w:sz w:val="20"/>
          <w:lang w:val="en-US"/>
        </w:rPr>
        <w:t>Blocking/Not Feasible: there is no resolution with transitional message exchange protocol for the particular scenario.</w:t>
      </w:r>
    </w:p>
  </w:footnote>
  <w:footnote w:id="47">
    <w:p w14:paraId="4DEBA4DC" w14:textId="77777777" w:rsidR="00BC575F" w:rsidRPr="009B49A4" w:rsidRDefault="00BC575F" w:rsidP="00575BA0">
      <w:pPr>
        <w:pStyle w:val="FootnoteText"/>
        <w:rPr>
          <w:bCs/>
          <w:lang w:val="en-US"/>
        </w:rPr>
      </w:pPr>
      <w:r w:rsidRPr="009B49A4">
        <w:rPr>
          <w:rStyle w:val="FootnoteReference"/>
          <w:sz w:val="20"/>
        </w:rPr>
        <w:footnoteRef/>
      </w:r>
      <w:r w:rsidRPr="009B49A4">
        <w:t xml:space="preserve"> </w:t>
      </w:r>
      <w:r w:rsidRPr="009B49A4">
        <w:rPr>
          <w:bCs/>
          <w:color w:val="000000"/>
          <w:lang w:val="en-US"/>
        </w:rPr>
        <w:t>The following GAI values are possible:</w:t>
      </w:r>
    </w:p>
    <w:p w14:paraId="642078A4" w14:textId="77777777" w:rsidR="00BC575F" w:rsidRPr="009B49A4" w:rsidRDefault="00BC575F" w:rsidP="00575BA0">
      <w:pPr>
        <w:spacing w:before="0"/>
        <w:rPr>
          <w:rFonts w:ascii="CG Times (W1)" w:hAnsi="CG Times (W1)"/>
          <w:sz w:val="20"/>
          <w:lang w:val="en-US"/>
        </w:rPr>
      </w:pPr>
      <w:r w:rsidRPr="009B49A4">
        <w:rPr>
          <w:rFonts w:ascii="CG Times (W1)" w:hAnsi="CG Times (W1)"/>
          <w:color w:val="000000"/>
          <w:sz w:val="20"/>
          <w:lang w:val="en-US"/>
        </w:rPr>
        <w:t>1</w:t>
      </w:r>
      <w:r w:rsidRPr="009B49A4">
        <w:rPr>
          <w:rFonts w:ascii="CG Times (W1)" w:hAnsi="CG Times (W1)"/>
          <w:sz w:val="20"/>
          <w:lang w:val="en-US"/>
        </w:rPr>
        <w:t xml:space="preserve">: </w:t>
      </w:r>
      <w:r w:rsidRPr="009B49A4">
        <w:rPr>
          <w:rFonts w:ascii="CG Times (W1)" w:hAnsi="CG Times (W1)"/>
          <w:color w:val="000000"/>
          <w:sz w:val="20"/>
          <w:lang w:val="en-US"/>
        </w:rPr>
        <w:t>Continuity: A message exchange protocol of previous phase also exists in new phase.</w:t>
      </w:r>
    </w:p>
    <w:p w14:paraId="4CC11AEC" w14:textId="77777777" w:rsidR="00BC575F" w:rsidRPr="009B49A4" w:rsidRDefault="00BC575F" w:rsidP="00575BA0">
      <w:pPr>
        <w:spacing w:before="0"/>
        <w:rPr>
          <w:rFonts w:ascii="CG Times (W1)" w:hAnsi="CG Times (W1)"/>
          <w:color w:val="000000"/>
          <w:sz w:val="20"/>
          <w:lang w:val="en-US"/>
        </w:rPr>
      </w:pPr>
      <w:r w:rsidRPr="009B49A4">
        <w:rPr>
          <w:rFonts w:ascii="CG Times (W1)" w:hAnsi="CG Times (W1)"/>
          <w:color w:val="000000"/>
          <w:sz w:val="20"/>
          <w:lang w:val="en-US"/>
        </w:rPr>
        <w:t>2</w:t>
      </w:r>
      <w:r w:rsidRPr="009B49A4">
        <w:rPr>
          <w:rFonts w:ascii="CG Times (W1)" w:hAnsi="CG Times (W1)"/>
          <w:sz w:val="20"/>
          <w:lang w:val="en-US"/>
        </w:rPr>
        <w:t xml:space="preserve">: </w:t>
      </w:r>
      <w:r w:rsidRPr="009B49A4">
        <w:rPr>
          <w:rFonts w:ascii="CG Times (W1)" w:hAnsi="CG Times (W1)"/>
          <w:color w:val="000000"/>
          <w:sz w:val="20"/>
          <w:lang w:val="en-US"/>
        </w:rPr>
        <w:t>Phase In: Particular process of the message exchange protocol introduced in new phase and has no previous equivalent in previous phase.</w:t>
      </w:r>
    </w:p>
    <w:p w14:paraId="2732A66E" w14:textId="77777777" w:rsidR="00BC575F" w:rsidRPr="00C858C1" w:rsidRDefault="00BC575F" w:rsidP="00575BA0">
      <w:pPr>
        <w:spacing w:before="0"/>
        <w:rPr>
          <w:sz w:val="18"/>
          <w:szCs w:val="18"/>
          <w:lang w:val="en-US"/>
        </w:rPr>
      </w:pPr>
      <w:r w:rsidRPr="009B49A4">
        <w:rPr>
          <w:rFonts w:ascii="CG Times (W1)" w:hAnsi="CG Times (W1)"/>
          <w:color w:val="000000"/>
          <w:sz w:val="20"/>
          <w:lang w:val="en-US"/>
        </w:rPr>
        <w:t>3</w:t>
      </w:r>
      <w:r w:rsidRPr="009B49A4">
        <w:rPr>
          <w:rFonts w:ascii="CG Times (W1)" w:hAnsi="CG Times (W1)"/>
          <w:sz w:val="20"/>
          <w:lang w:val="en-US"/>
        </w:rPr>
        <w:t xml:space="preserve">: </w:t>
      </w:r>
      <w:r w:rsidRPr="009B49A4">
        <w:rPr>
          <w:rFonts w:ascii="CG Times (W1)" w:hAnsi="CG Times (W1)"/>
          <w:color w:val="000000"/>
          <w:sz w:val="20"/>
          <w:lang w:val="en-US"/>
        </w:rPr>
        <w:t>Phase Out: Particular process of the message exchange protocol of previous phase is discontinued.</w:t>
      </w:r>
    </w:p>
  </w:footnote>
  <w:footnote w:id="48">
    <w:p w14:paraId="1BA7D8B0" w14:textId="4664C965" w:rsidR="00BC575F" w:rsidRDefault="00BC575F">
      <w:pPr>
        <w:pStyle w:val="FootnoteText"/>
        <w:rPr>
          <w:rFonts w:cs="CG Times"/>
          <w:lang w:eastAsia="el-GR"/>
        </w:rPr>
      </w:pPr>
      <w:r w:rsidRPr="00342FDE">
        <w:rPr>
          <w:rStyle w:val="FootnoteReference"/>
          <w:sz w:val="20"/>
        </w:rPr>
        <w:footnoteRef/>
      </w:r>
      <w:r w:rsidRPr="00342FDE">
        <w:rPr>
          <w:rFonts w:cs="CG Times"/>
          <w:lang w:eastAsia="el-GR"/>
        </w:rPr>
        <w:t>This list does not include messages for interfacing with CS/MIS2, which must be supported by NA. Please refer to Appendix A.</w:t>
      </w:r>
    </w:p>
    <w:p w14:paraId="238EFF23" w14:textId="77777777" w:rsidR="00BC575F" w:rsidRPr="00F42B5F" w:rsidRDefault="00BC575F">
      <w:pPr>
        <w:pStyle w:val="FootnoteText"/>
        <w:rPr>
          <w:rFonts w:cs="CG Times"/>
          <w:lang w:eastAsia="el-GR"/>
        </w:rPr>
      </w:pPr>
    </w:p>
  </w:footnote>
  <w:footnote w:id="49">
    <w:p w14:paraId="09BB77DA" w14:textId="096C4DA3" w:rsidR="00BC575F" w:rsidRPr="00342FDE" w:rsidRDefault="00BC575F" w:rsidP="00C80A79">
      <w:pPr>
        <w:autoSpaceDE w:val="0"/>
        <w:autoSpaceDN w:val="0"/>
        <w:adjustRightInd w:val="0"/>
        <w:spacing w:before="0"/>
        <w:rPr>
          <w:rFonts w:ascii="CG Times (W1)" w:hAnsi="CG Times (W1)" w:cs="CG Times"/>
          <w:sz w:val="20"/>
          <w:lang w:eastAsia="el-GR"/>
        </w:rPr>
      </w:pPr>
      <w:r w:rsidRPr="00342FDE">
        <w:rPr>
          <w:rStyle w:val="FootnoteReference"/>
          <w:rFonts w:ascii="CG Times (W1)" w:hAnsi="CG Times (W1)"/>
          <w:sz w:val="20"/>
        </w:rPr>
        <w:footnoteRef/>
      </w:r>
      <w:r w:rsidRPr="00342FDE">
        <w:rPr>
          <w:rFonts w:ascii="CG Times (W1)" w:hAnsi="CG Times (W1)"/>
          <w:sz w:val="20"/>
        </w:rPr>
        <w:t xml:space="preserve"> </w:t>
      </w:r>
      <w:r w:rsidRPr="00342FDE">
        <w:rPr>
          <w:rFonts w:ascii="CG Times (W1)" w:hAnsi="CG Times (W1)" w:cs="CG Times"/>
          <w:sz w:val="20"/>
          <w:lang w:eastAsia="el-GR"/>
        </w:rPr>
        <w:t>This column determines if the construction and the submission of the IE must be processed.</w:t>
      </w:r>
    </w:p>
    <w:p w14:paraId="77F194B9" w14:textId="4711DACF" w:rsidR="00BC575F" w:rsidRPr="00342FDE" w:rsidRDefault="00BC575F" w:rsidP="00C80A79">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An “M” means that the NA must implement the construction and the sending of this Information Exchange in full compliance with Appendix Q2 in order to comply with NCTS legal base, while “R”, “SR” and “O” indicate that it is recommended, strongly recommended and optional for the NA to do so, respectively.</w:t>
      </w:r>
    </w:p>
    <w:p w14:paraId="09E375B2" w14:textId="77777777" w:rsidR="00BC575F" w:rsidRPr="00342FDE" w:rsidRDefault="00BC575F" w:rsidP="00C80A79">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 blank cell means that in case of:</w:t>
      </w:r>
    </w:p>
    <w:p w14:paraId="724E4503" w14:textId="77777777" w:rsidR="00BC575F" w:rsidRPr="00342FDE" w:rsidRDefault="00BC575F" w:rsidP="008E1893">
      <w:pPr>
        <w:pStyle w:val="ListParagraph"/>
        <w:numPr>
          <w:ilvl w:val="0"/>
          <w:numId w:val="238"/>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E_ IE, the IE does not need to be sent during NCTS-P5;</w:t>
      </w:r>
    </w:p>
    <w:p w14:paraId="55800DA4" w14:textId="2AB9CD57" w:rsidR="00BC575F" w:rsidRDefault="00BC575F" w:rsidP="008E1893">
      <w:pPr>
        <w:pStyle w:val="ListParagraph"/>
        <w:numPr>
          <w:ilvl w:val="0"/>
          <w:numId w:val="238"/>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C_ IE, the IE shall not be sent during NCTS-P5</w:t>
      </w:r>
      <w:r w:rsidR="008E1893">
        <w:rPr>
          <w:rFonts w:ascii="CG Times (W1)" w:hAnsi="CG Times (W1)" w:cs="CG Times"/>
          <w:sz w:val="20"/>
          <w:lang w:eastAsia="el-GR"/>
        </w:rPr>
        <w:t>.</w:t>
      </w:r>
    </w:p>
    <w:p w14:paraId="39C3E9B6" w14:textId="1DBA8540" w:rsidR="00BC575F" w:rsidRPr="00342FDE" w:rsidRDefault="00BC575F" w:rsidP="00F42B5F">
      <w:pPr>
        <w:autoSpaceDE w:val="0"/>
        <w:autoSpaceDN w:val="0"/>
        <w:adjustRightInd w:val="0"/>
        <w:spacing w:before="0"/>
        <w:ind w:left="720"/>
        <w:rPr>
          <w:rFonts w:ascii="CG Times (W1)" w:hAnsi="CG Times (W1)" w:cs="CG Times"/>
          <w:sz w:val="20"/>
          <w:lang w:eastAsia="el-GR"/>
        </w:rPr>
      </w:pPr>
    </w:p>
  </w:footnote>
  <w:footnote w:id="50">
    <w:p w14:paraId="2CE316FC" w14:textId="20D47E5D" w:rsidR="00BC575F" w:rsidRPr="00342FDE" w:rsidRDefault="00BC575F" w:rsidP="00C117B6">
      <w:pPr>
        <w:autoSpaceDE w:val="0"/>
        <w:autoSpaceDN w:val="0"/>
        <w:adjustRightInd w:val="0"/>
        <w:spacing w:before="0"/>
        <w:rPr>
          <w:rFonts w:ascii="CG Times (W1)" w:hAnsi="CG Times (W1)" w:cs="CG Times"/>
          <w:sz w:val="20"/>
          <w:lang w:eastAsia="el-GR"/>
        </w:rPr>
      </w:pPr>
      <w:r w:rsidRPr="00342FDE">
        <w:rPr>
          <w:rStyle w:val="FootnoteReference"/>
          <w:rFonts w:ascii="CG Times (W1)" w:hAnsi="CG Times (W1)"/>
          <w:sz w:val="20"/>
        </w:rPr>
        <w:footnoteRef/>
      </w:r>
      <w:r w:rsidRPr="00342FDE">
        <w:rPr>
          <w:rFonts w:ascii="CG Times (W1)" w:hAnsi="CG Times (W1)"/>
          <w:sz w:val="20"/>
        </w:rPr>
        <w:t xml:space="preserve"> </w:t>
      </w:r>
      <w:r w:rsidRPr="00342FDE">
        <w:rPr>
          <w:rFonts w:ascii="CG Times (W1)" w:hAnsi="CG Times (W1)" w:cs="CG Times"/>
          <w:sz w:val="20"/>
          <w:lang w:eastAsia="el-GR"/>
        </w:rPr>
        <w:t>This column determines if the reception and the processing of the IE must be implemented.</w:t>
      </w:r>
    </w:p>
    <w:p w14:paraId="1EF593BF" w14:textId="1470C2E2" w:rsidR="00BC575F" w:rsidRPr="00342FDE" w:rsidRDefault="00BC575F" w:rsidP="00C117B6">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An “M” means that the NA must implement the reception and the processing of this IE in full compliance with Appendix Q2 in order to comply with NCTS legal base, while “R”, “SR” and “O” indicate that it is recommended, strongly recommended and optional for the NA to do so, respectively.</w:t>
      </w:r>
    </w:p>
    <w:p w14:paraId="4E31C3D4" w14:textId="77777777" w:rsidR="00BC575F" w:rsidRPr="00342FDE" w:rsidRDefault="00BC575F" w:rsidP="00C117B6">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 blank cell means that in case of:</w:t>
      </w:r>
    </w:p>
    <w:p w14:paraId="663273C1" w14:textId="77777777" w:rsidR="00BC575F" w:rsidRPr="008E1893" w:rsidRDefault="00BC575F" w:rsidP="008E1893">
      <w:pPr>
        <w:pStyle w:val="ListParagraph"/>
        <w:numPr>
          <w:ilvl w:val="0"/>
          <w:numId w:val="238"/>
        </w:numPr>
        <w:autoSpaceDE w:val="0"/>
        <w:autoSpaceDN w:val="0"/>
        <w:adjustRightInd w:val="0"/>
        <w:spacing w:before="0"/>
        <w:rPr>
          <w:rFonts w:ascii="CG Times (W1)" w:hAnsi="CG Times (W1)" w:cs="CG Times"/>
          <w:sz w:val="20"/>
          <w:lang w:eastAsia="el-GR"/>
        </w:rPr>
      </w:pPr>
      <w:r w:rsidRPr="008E1893">
        <w:rPr>
          <w:rFonts w:ascii="CG Times (W1)" w:hAnsi="CG Times (W1)" w:cs="CG Times"/>
          <w:sz w:val="20"/>
          <w:lang w:eastAsia="el-GR"/>
        </w:rPr>
        <w:t>E_ IE, the IE does not need to be received during NCTS-P5;</w:t>
      </w:r>
    </w:p>
    <w:p w14:paraId="2D170288" w14:textId="6203EE78" w:rsidR="00BC575F" w:rsidRPr="008E1893" w:rsidRDefault="00BC575F" w:rsidP="008E1893">
      <w:pPr>
        <w:pStyle w:val="ListParagraph"/>
        <w:numPr>
          <w:ilvl w:val="0"/>
          <w:numId w:val="238"/>
        </w:numPr>
        <w:autoSpaceDE w:val="0"/>
        <w:autoSpaceDN w:val="0"/>
        <w:adjustRightInd w:val="0"/>
        <w:spacing w:before="0"/>
        <w:rPr>
          <w:rFonts w:ascii="CG Times (W1)" w:hAnsi="CG Times (W1)" w:cs="CG Times"/>
          <w:sz w:val="20"/>
          <w:lang w:eastAsia="el-GR"/>
        </w:rPr>
      </w:pPr>
      <w:r w:rsidRPr="008E1893">
        <w:rPr>
          <w:rFonts w:ascii="CG Times (W1)" w:hAnsi="CG Times (W1)" w:cs="CG Times"/>
          <w:sz w:val="20"/>
          <w:lang w:eastAsia="el-GR"/>
        </w:rPr>
        <w:t>C_ IE, the IE shall not be received during NCTS-P5.</w:t>
      </w:r>
    </w:p>
    <w:p w14:paraId="4BE04E6F" w14:textId="77777777" w:rsidR="00BC575F" w:rsidRPr="00342FDE" w:rsidRDefault="00BC575F" w:rsidP="00F42B5F">
      <w:pPr>
        <w:autoSpaceDE w:val="0"/>
        <w:autoSpaceDN w:val="0"/>
        <w:adjustRightInd w:val="0"/>
        <w:spacing w:before="0"/>
        <w:ind w:left="720"/>
        <w:rPr>
          <w:rFonts w:ascii="CG Times (W1)" w:hAnsi="CG Times (W1)" w:cs="CG Times"/>
          <w:sz w:val="20"/>
          <w:lang w:eastAsia="el-GR"/>
        </w:rPr>
      </w:pPr>
    </w:p>
  </w:footnote>
  <w:footnote w:id="51">
    <w:p w14:paraId="1F634733" w14:textId="77777777" w:rsidR="00BC575F" w:rsidRPr="00342FDE" w:rsidRDefault="00BC575F" w:rsidP="00780CC1">
      <w:pPr>
        <w:autoSpaceDE w:val="0"/>
        <w:autoSpaceDN w:val="0"/>
        <w:adjustRightInd w:val="0"/>
        <w:contextualSpacing/>
        <w:rPr>
          <w:rFonts w:ascii="CG Times (W1)" w:hAnsi="CG Times (W1)" w:cs="CG Times"/>
          <w:sz w:val="20"/>
          <w:lang w:eastAsia="el-GR"/>
        </w:rPr>
      </w:pPr>
      <w:r w:rsidRPr="00342FDE">
        <w:rPr>
          <w:rStyle w:val="FootnoteReference"/>
          <w:rFonts w:ascii="CG Times (W1)" w:hAnsi="CG Times (W1)"/>
          <w:sz w:val="20"/>
        </w:rPr>
        <w:footnoteRef/>
      </w:r>
      <w:r w:rsidRPr="00342FDE">
        <w:rPr>
          <w:rFonts w:ascii="CG Times (W1)" w:hAnsi="CG Times (W1)"/>
          <w:sz w:val="20"/>
        </w:rPr>
        <w:t xml:space="preserve"> </w:t>
      </w:r>
      <w:r w:rsidRPr="00342FDE">
        <w:rPr>
          <w:rFonts w:ascii="CG Times (W1)" w:hAnsi="CG Times (W1)" w:cs="CG Times"/>
          <w:sz w:val="20"/>
          <w:lang w:eastAsia="el-GR"/>
        </w:rPr>
        <w:t xml:space="preserve">This column provides a status of IE compared to NCTS-P4. </w:t>
      </w:r>
    </w:p>
    <w:p w14:paraId="3EAF25B3" w14:textId="1CB8875B" w:rsidR="00BC575F" w:rsidRPr="00342FDE" w:rsidRDefault="008E1893" w:rsidP="008E1893">
      <w:pPr>
        <w:numPr>
          <w:ilvl w:val="0"/>
          <w:numId w:val="241"/>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If</w:t>
      </w:r>
      <w:r w:rsidR="00BC575F" w:rsidRPr="00342FDE">
        <w:rPr>
          <w:rFonts w:ascii="CG Times (W1)" w:hAnsi="CG Times (W1)" w:cs="CG Times"/>
          <w:sz w:val="20"/>
          <w:lang w:eastAsia="el-GR"/>
        </w:rPr>
        <w:t xml:space="preserve"> the IE exists in NCTS-P5 with a different version (message type) compared to NCTS-P4, then it is indicated as "</w:t>
      </w:r>
      <w:r w:rsidR="00BC575F" w:rsidRPr="00342FDE">
        <w:rPr>
          <w:rFonts w:ascii="CG Times (W1)" w:hAnsi="CG Times (W1)" w:cs="CG Times"/>
          <w:i/>
          <w:iCs/>
          <w:sz w:val="20"/>
          <w:lang w:eastAsia="el-GR"/>
        </w:rPr>
        <w:t>Modified</w:t>
      </w:r>
      <w:r w:rsidR="00BC575F" w:rsidRPr="00342FDE">
        <w:rPr>
          <w:rFonts w:ascii="CG Times (W1)" w:hAnsi="CG Times (W1)" w:cs="CG Times"/>
          <w:sz w:val="20"/>
          <w:lang w:eastAsia="el-GR"/>
        </w:rPr>
        <w:t>".</w:t>
      </w:r>
    </w:p>
    <w:p w14:paraId="60462A61" w14:textId="77777777" w:rsidR="00BC575F" w:rsidRPr="00342FDE" w:rsidRDefault="00BC575F" w:rsidP="008E1893">
      <w:pPr>
        <w:numPr>
          <w:ilvl w:val="0"/>
          <w:numId w:val="241"/>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If the IE exists in NCTS-P5 with the same version (message type) as in NCTS-P4, then it is indicated as "</w:t>
      </w:r>
      <w:r w:rsidRPr="00342FDE">
        <w:rPr>
          <w:rFonts w:ascii="CG Times (W1)" w:hAnsi="CG Times (W1)" w:cs="CG Times"/>
          <w:i/>
          <w:iCs/>
          <w:sz w:val="20"/>
          <w:lang w:eastAsia="el-GR"/>
        </w:rPr>
        <w:t>Unchanged</w:t>
      </w:r>
      <w:r w:rsidRPr="00342FDE">
        <w:rPr>
          <w:rFonts w:ascii="CG Times (W1)" w:hAnsi="CG Times (W1)" w:cs="CG Times"/>
          <w:sz w:val="20"/>
          <w:lang w:eastAsia="el-GR"/>
        </w:rPr>
        <w:t>".</w:t>
      </w:r>
    </w:p>
    <w:p w14:paraId="7ED4A9B8" w14:textId="7287E7D4" w:rsidR="00BC575F" w:rsidRPr="00342FDE" w:rsidRDefault="008E1893" w:rsidP="008E1893">
      <w:pPr>
        <w:numPr>
          <w:ilvl w:val="0"/>
          <w:numId w:val="239"/>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If</w:t>
      </w:r>
      <w:r w:rsidR="00BC575F" w:rsidRPr="00342FDE">
        <w:rPr>
          <w:rFonts w:ascii="CG Times (W1)" w:hAnsi="CG Times (W1)" w:cs="CG Times"/>
          <w:sz w:val="20"/>
          <w:lang w:eastAsia="el-GR"/>
        </w:rPr>
        <w:t xml:space="preserve"> a new IE introduced in NCTS-P5 with a different number and version (message type) so as to replace an IE of NCTS-P4, then it is indicated as "</w:t>
      </w:r>
      <w:r w:rsidR="00BC575F" w:rsidRPr="00342FDE">
        <w:rPr>
          <w:rFonts w:ascii="CG Times (W1)" w:hAnsi="CG Times (W1)" w:cs="CG Times"/>
          <w:i/>
          <w:iCs/>
          <w:sz w:val="20"/>
          <w:lang w:eastAsia="el-GR"/>
        </w:rPr>
        <w:t>Replacement (To Be)</w:t>
      </w:r>
      <w:r w:rsidR="00BC575F" w:rsidRPr="00342FDE">
        <w:rPr>
          <w:rFonts w:ascii="CG Times (W1)" w:hAnsi="CG Times (W1)" w:cs="CG Times"/>
          <w:sz w:val="20"/>
          <w:lang w:eastAsia="el-GR"/>
        </w:rPr>
        <w:t>". The previous IE number is presented in the list.</w:t>
      </w:r>
    </w:p>
    <w:p w14:paraId="3F7FF9EB" w14:textId="777370C3" w:rsidR="00BC575F" w:rsidRPr="00342FDE" w:rsidRDefault="008E1893" w:rsidP="008E1893">
      <w:pPr>
        <w:numPr>
          <w:ilvl w:val="0"/>
          <w:numId w:val="239"/>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If</w:t>
      </w:r>
      <w:r w:rsidR="00BC575F" w:rsidRPr="00342FDE">
        <w:rPr>
          <w:rFonts w:ascii="CG Times (W1)" w:hAnsi="CG Times (W1)" w:cs="CG Times"/>
          <w:sz w:val="20"/>
          <w:lang w:eastAsia="el-GR"/>
        </w:rPr>
        <w:t xml:space="preserve"> an IE does not exist anymore in NCTS-P5 but only in NCTS-P4 since it was replaced, then it is indicated as "</w:t>
      </w:r>
      <w:r w:rsidR="00BC575F" w:rsidRPr="00342FDE">
        <w:rPr>
          <w:rFonts w:ascii="CG Times (W1)" w:hAnsi="CG Times (W1)" w:cs="CG Times"/>
          <w:i/>
          <w:iCs/>
          <w:sz w:val="20"/>
          <w:lang w:eastAsia="el-GR"/>
        </w:rPr>
        <w:t>Replacement (Legacy)</w:t>
      </w:r>
      <w:r w:rsidR="00BC575F" w:rsidRPr="00342FDE">
        <w:rPr>
          <w:rFonts w:ascii="CG Times (W1)" w:hAnsi="CG Times (W1)" w:cs="CG Times"/>
          <w:sz w:val="20"/>
          <w:lang w:eastAsia="el-GR"/>
        </w:rPr>
        <w:t>". The new IE number is presented in the list.</w:t>
      </w:r>
    </w:p>
    <w:p w14:paraId="2BA392CD" w14:textId="6DF5C36B" w:rsidR="00BC575F" w:rsidRPr="00342FDE" w:rsidRDefault="008E1893" w:rsidP="008E1893">
      <w:pPr>
        <w:numPr>
          <w:ilvl w:val="0"/>
          <w:numId w:val="239"/>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If</w:t>
      </w:r>
      <w:r w:rsidR="00BC575F" w:rsidRPr="00342FDE">
        <w:rPr>
          <w:rFonts w:ascii="CG Times (W1)" w:hAnsi="CG Times (W1)" w:cs="CG Times"/>
          <w:sz w:val="20"/>
          <w:lang w:eastAsia="el-GR"/>
        </w:rPr>
        <w:t xml:space="preserve"> a new IE introduced in NCTS-P5 (no predecessor in NCTS-P4), then it is indicated as "</w:t>
      </w:r>
      <w:r w:rsidR="00BC575F" w:rsidRPr="00342FDE">
        <w:rPr>
          <w:rFonts w:ascii="CG Times (W1)" w:hAnsi="CG Times (W1)" w:cs="CG Times"/>
          <w:i/>
          <w:iCs/>
          <w:sz w:val="20"/>
          <w:lang w:eastAsia="el-GR"/>
        </w:rPr>
        <w:t>Added</w:t>
      </w:r>
      <w:r w:rsidR="00BC575F" w:rsidRPr="00342FDE">
        <w:rPr>
          <w:rFonts w:ascii="CG Times (W1)" w:hAnsi="CG Times (W1)" w:cs="CG Times"/>
          <w:sz w:val="20"/>
          <w:lang w:eastAsia="el-GR"/>
        </w:rPr>
        <w:t>".</w:t>
      </w:r>
    </w:p>
    <w:p w14:paraId="3D438190" w14:textId="7ABA7B48" w:rsidR="00BC575F" w:rsidRPr="00342FDE" w:rsidRDefault="008E1893" w:rsidP="008E1893">
      <w:pPr>
        <w:numPr>
          <w:ilvl w:val="0"/>
          <w:numId w:val="239"/>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If</w:t>
      </w:r>
      <w:r w:rsidR="00BC575F" w:rsidRPr="00342FDE">
        <w:rPr>
          <w:rFonts w:ascii="CG Times (W1)" w:hAnsi="CG Times (W1)" w:cs="CG Times"/>
          <w:sz w:val="20"/>
          <w:lang w:eastAsia="el-GR"/>
        </w:rPr>
        <w:t xml:space="preserve"> an IE of NCTS-P4 does not exist in NCTS-P5 (no successor in NCTS-P5), then it is indicated as "</w:t>
      </w:r>
      <w:r w:rsidR="00BC575F" w:rsidRPr="00342FDE">
        <w:rPr>
          <w:rFonts w:ascii="CG Times (W1)" w:hAnsi="CG Times (W1)" w:cs="CG Times"/>
          <w:i/>
          <w:iCs/>
          <w:sz w:val="20"/>
          <w:lang w:eastAsia="el-GR"/>
        </w:rPr>
        <w:t>Deleted</w:t>
      </w:r>
      <w:r w:rsidR="00BC575F" w:rsidRPr="00342FDE">
        <w:rPr>
          <w:rFonts w:ascii="CG Times (W1)" w:hAnsi="CG Times (W1)" w:cs="CG Times"/>
          <w:sz w:val="20"/>
          <w:lang w:eastAsia="el-GR"/>
        </w:rPr>
        <w:t>".</w:t>
      </w:r>
    </w:p>
    <w:p w14:paraId="6D8FABBE" w14:textId="48B94DD3" w:rsidR="00BC575F" w:rsidRPr="00780CC1" w:rsidRDefault="00BC575F">
      <w:pPr>
        <w:pStyle w:val="FootnoteText"/>
      </w:pPr>
    </w:p>
  </w:footnote>
  <w:footnote w:id="52">
    <w:p w14:paraId="00C8BCDC" w14:textId="61711D40" w:rsidR="00BC575F" w:rsidRPr="00F42B5F" w:rsidRDefault="00BC575F">
      <w:pPr>
        <w:pStyle w:val="FootnoteText"/>
        <w:rPr>
          <w:lang w:val="en-US"/>
        </w:rPr>
      </w:pPr>
      <w:r w:rsidRPr="00F42B5F">
        <w:rPr>
          <w:rStyle w:val="FootnoteReference"/>
          <w:sz w:val="20"/>
        </w:rPr>
        <w:footnoteRef/>
      </w:r>
      <w:r w:rsidRPr="00F42B5F">
        <w:t xml:space="preserve"> This is a new IE (“Added”). In case a conversion is needed due to communication with “Legacy” NA this will be done as per DDCOM [</w:t>
      </w:r>
      <w:r w:rsidRPr="00F42B5F">
        <w:fldChar w:fldCharType="begin"/>
      </w:r>
      <w:r w:rsidRPr="00F42B5F">
        <w:instrText xml:space="preserve"> REF DDCOM \h </w:instrText>
      </w:r>
      <w:r>
        <w:instrText xml:space="preserve"> \* MERGEFORMAT </w:instrText>
      </w:r>
      <w:r w:rsidRPr="00F42B5F">
        <w:fldChar w:fldCharType="separate"/>
      </w:r>
      <w:r w:rsidRPr="00BD306D">
        <w:rPr>
          <w:lang w:val="en-IE"/>
        </w:rPr>
        <w:t>A3</w:t>
      </w:r>
      <w:r w:rsidRPr="00F42B5F">
        <w:fldChar w:fldCharType="end"/>
      </w:r>
      <w:r w:rsidRPr="00F42B5F">
        <w:t>] exception handling V.III.2.1.5.</w:t>
      </w:r>
    </w:p>
  </w:footnote>
  <w:footnote w:id="53">
    <w:p w14:paraId="79D7F714" w14:textId="6F4D7C91" w:rsidR="00BC575F" w:rsidRPr="00342FDE" w:rsidRDefault="00BC575F" w:rsidP="00382D69">
      <w:pPr>
        <w:pStyle w:val="FootnoteText"/>
        <w:rPr>
          <w:bCs/>
          <w:lang w:val="en-US"/>
        </w:rPr>
      </w:pPr>
      <w:r w:rsidRPr="00342FDE">
        <w:rPr>
          <w:rStyle w:val="FootnoteReference"/>
          <w:sz w:val="20"/>
        </w:rPr>
        <w:footnoteRef/>
      </w:r>
      <w:r w:rsidRPr="00342FDE">
        <w:t xml:space="preserve"> </w:t>
      </w:r>
      <w:r w:rsidRPr="00342FDE">
        <w:rPr>
          <w:bCs/>
          <w:color w:val="000000"/>
          <w:lang w:val="en-US"/>
        </w:rPr>
        <w:t>The following TAO values are possible:</w:t>
      </w:r>
    </w:p>
    <w:p w14:paraId="6D2EA1D0" w14:textId="77777777" w:rsidR="00BC575F" w:rsidRPr="00342FDE" w:rsidRDefault="00BC575F" w:rsidP="00382D69">
      <w:pPr>
        <w:spacing w:before="0"/>
        <w:jc w:val="left"/>
        <w:rPr>
          <w:rFonts w:ascii="CG Times (W1)" w:hAnsi="CG Times (W1)"/>
          <w:sz w:val="20"/>
          <w:lang w:val="en-US"/>
        </w:rPr>
      </w:pPr>
      <w:r w:rsidRPr="00342FDE">
        <w:rPr>
          <w:rFonts w:ascii="CG Times (W1)" w:hAnsi="CG Times (W1)"/>
          <w:color w:val="000000"/>
          <w:sz w:val="20"/>
          <w:lang w:val="en-US"/>
        </w:rPr>
        <w:t>1</w:t>
      </w:r>
      <w:r w:rsidRPr="00342FDE">
        <w:rPr>
          <w:rFonts w:ascii="CG Times (W1)" w:hAnsi="CG Times (W1)"/>
          <w:sz w:val="20"/>
          <w:lang w:val="en-US"/>
        </w:rPr>
        <w:t xml:space="preserve">: </w:t>
      </w:r>
      <w:r w:rsidRPr="00342FDE">
        <w:rPr>
          <w:rFonts w:ascii="CG Times (W1)" w:hAnsi="CG Times (W1)"/>
          <w:color w:val="000000"/>
          <w:sz w:val="20"/>
          <w:lang w:val="en-US"/>
        </w:rPr>
        <w:t>Feasible: Transition is feasible based on IE and STD continuity indicators</w:t>
      </w:r>
    </w:p>
    <w:p w14:paraId="3102A9F7" w14:textId="77777777" w:rsidR="00BC575F" w:rsidRPr="00342FDE" w:rsidRDefault="00BC575F" w:rsidP="00382D69">
      <w:pPr>
        <w:spacing w:before="0"/>
        <w:jc w:val="left"/>
        <w:rPr>
          <w:rFonts w:ascii="CG Times (W1)" w:hAnsi="CG Times (W1)"/>
          <w:color w:val="000000"/>
          <w:sz w:val="20"/>
          <w:lang w:val="en-US"/>
        </w:rPr>
      </w:pPr>
      <w:r w:rsidRPr="00342FDE">
        <w:rPr>
          <w:rFonts w:ascii="CG Times (W1)" w:hAnsi="CG Times (W1)"/>
          <w:color w:val="000000"/>
          <w:sz w:val="20"/>
          <w:lang w:val="en-US"/>
        </w:rPr>
        <w:t>2</w:t>
      </w:r>
      <w:r w:rsidRPr="00342FDE">
        <w:rPr>
          <w:rFonts w:ascii="CG Times (W1)" w:hAnsi="CG Times (W1)"/>
          <w:sz w:val="20"/>
          <w:lang w:val="en-US"/>
        </w:rPr>
        <w:t xml:space="preserve">: </w:t>
      </w:r>
      <w:r w:rsidRPr="00342FDE">
        <w:rPr>
          <w:rFonts w:ascii="CG Times (W1)" w:hAnsi="CG Times (W1)"/>
          <w:color w:val="000000"/>
          <w:sz w:val="20"/>
          <w:lang w:val="en-US"/>
        </w:rPr>
        <w:t>Feasible with resolution: a special resolution/transitional message exchange protocol is necessary for resolving discontinuity.</w:t>
      </w:r>
    </w:p>
    <w:p w14:paraId="4E3F36E1" w14:textId="77777777" w:rsidR="00BC575F" w:rsidRPr="00342FDE" w:rsidRDefault="00BC575F" w:rsidP="00382D69">
      <w:pPr>
        <w:spacing w:before="0"/>
        <w:jc w:val="left"/>
        <w:rPr>
          <w:rFonts w:ascii="CG Times (W1)" w:hAnsi="CG Times (W1)"/>
          <w:sz w:val="20"/>
          <w:lang w:val="en-US"/>
        </w:rPr>
      </w:pPr>
      <w:r w:rsidRPr="00342FDE">
        <w:rPr>
          <w:rFonts w:ascii="CG Times (W1)" w:hAnsi="CG Times (W1)"/>
          <w:color w:val="000000"/>
          <w:sz w:val="20"/>
          <w:lang w:val="en-US"/>
        </w:rPr>
        <w:t>3</w:t>
      </w:r>
      <w:r w:rsidRPr="00342FDE">
        <w:rPr>
          <w:rFonts w:ascii="CG Times (W1)" w:hAnsi="CG Times (W1)"/>
          <w:sz w:val="20"/>
          <w:lang w:val="en-US"/>
        </w:rPr>
        <w:t xml:space="preserve">: </w:t>
      </w:r>
      <w:r w:rsidRPr="00342FDE">
        <w:rPr>
          <w:rFonts w:ascii="CG Times (W1)" w:hAnsi="CG Times (W1)"/>
          <w:color w:val="000000"/>
          <w:sz w:val="20"/>
          <w:lang w:val="en-US"/>
        </w:rPr>
        <w:t>Blocking/Not Feasible: there is no resolution with transitional message exchange protocol for the particular scenario.</w:t>
      </w:r>
    </w:p>
  </w:footnote>
  <w:footnote w:id="54">
    <w:p w14:paraId="6A2940E2" w14:textId="77777777" w:rsidR="00BC575F" w:rsidRPr="00342FDE" w:rsidRDefault="00BC575F" w:rsidP="00382D69">
      <w:pPr>
        <w:pStyle w:val="FootnoteText"/>
        <w:rPr>
          <w:bCs/>
          <w:lang w:val="en-US"/>
        </w:rPr>
      </w:pPr>
      <w:r w:rsidRPr="00342FDE">
        <w:rPr>
          <w:rStyle w:val="FootnoteReference"/>
          <w:sz w:val="20"/>
        </w:rPr>
        <w:footnoteRef/>
      </w:r>
      <w:r w:rsidRPr="00342FDE">
        <w:t xml:space="preserve"> </w:t>
      </w:r>
      <w:r w:rsidRPr="00342FDE">
        <w:rPr>
          <w:bCs/>
          <w:color w:val="000000"/>
          <w:lang w:val="en-US"/>
        </w:rPr>
        <w:t>The following GAI values are possible:</w:t>
      </w:r>
    </w:p>
    <w:p w14:paraId="4BAB1490" w14:textId="77777777" w:rsidR="00BC575F" w:rsidRPr="00342FDE" w:rsidRDefault="00BC575F" w:rsidP="00382D69">
      <w:pPr>
        <w:spacing w:before="0"/>
        <w:jc w:val="left"/>
        <w:rPr>
          <w:rFonts w:ascii="CG Times (W1)" w:hAnsi="CG Times (W1)"/>
          <w:sz w:val="20"/>
          <w:lang w:val="en-US"/>
        </w:rPr>
      </w:pPr>
      <w:r w:rsidRPr="00342FDE">
        <w:rPr>
          <w:rFonts w:ascii="CG Times (W1)" w:hAnsi="CG Times (W1)"/>
          <w:color w:val="000000"/>
          <w:sz w:val="20"/>
          <w:lang w:val="en-US"/>
        </w:rPr>
        <w:t>1</w:t>
      </w:r>
      <w:r w:rsidRPr="00342FDE">
        <w:rPr>
          <w:rFonts w:ascii="CG Times (W1)" w:hAnsi="CG Times (W1)"/>
          <w:sz w:val="20"/>
          <w:lang w:val="en-US"/>
        </w:rPr>
        <w:t xml:space="preserve">: </w:t>
      </w:r>
      <w:r w:rsidRPr="00342FDE">
        <w:rPr>
          <w:rFonts w:ascii="CG Times (W1)" w:hAnsi="CG Times (W1)"/>
          <w:color w:val="000000"/>
          <w:sz w:val="20"/>
          <w:lang w:val="en-US"/>
        </w:rPr>
        <w:t>Feasible: Transition is feasible based on IE and STD continuity indicators</w:t>
      </w:r>
    </w:p>
    <w:p w14:paraId="7D40B8D1" w14:textId="77777777" w:rsidR="00BC575F" w:rsidRPr="00342FDE" w:rsidRDefault="00BC575F" w:rsidP="00382D69">
      <w:pPr>
        <w:spacing w:before="0"/>
        <w:jc w:val="left"/>
        <w:rPr>
          <w:rFonts w:ascii="CG Times (W1)" w:hAnsi="CG Times (W1)"/>
          <w:color w:val="000000"/>
          <w:sz w:val="20"/>
          <w:lang w:val="en-US"/>
        </w:rPr>
      </w:pPr>
      <w:r w:rsidRPr="00342FDE">
        <w:rPr>
          <w:rFonts w:ascii="CG Times (W1)" w:hAnsi="CG Times (W1)"/>
          <w:color w:val="000000"/>
          <w:sz w:val="20"/>
          <w:lang w:val="en-US"/>
        </w:rPr>
        <w:t>2</w:t>
      </w:r>
      <w:r w:rsidRPr="00342FDE">
        <w:rPr>
          <w:rFonts w:ascii="CG Times (W1)" w:hAnsi="CG Times (W1)"/>
          <w:sz w:val="20"/>
          <w:lang w:val="en-US"/>
        </w:rPr>
        <w:t xml:space="preserve">: </w:t>
      </w:r>
      <w:r w:rsidRPr="00342FDE">
        <w:rPr>
          <w:rFonts w:ascii="CG Times (W1)" w:hAnsi="CG Times (W1)"/>
          <w:color w:val="000000"/>
          <w:sz w:val="20"/>
          <w:lang w:val="en-US"/>
        </w:rPr>
        <w:t>Feasible with resolution: a special resolution/transitional message exchange protocol is necessary for resolving discontinuity.</w:t>
      </w:r>
    </w:p>
    <w:p w14:paraId="36FF2855" w14:textId="77777777" w:rsidR="00BC575F" w:rsidRPr="00C858C1" w:rsidRDefault="00BC575F" w:rsidP="00382D69">
      <w:pPr>
        <w:spacing w:before="0"/>
        <w:jc w:val="left"/>
        <w:rPr>
          <w:sz w:val="18"/>
          <w:szCs w:val="18"/>
          <w:lang w:val="en-US"/>
        </w:rPr>
      </w:pPr>
      <w:r w:rsidRPr="00342FDE">
        <w:rPr>
          <w:rFonts w:ascii="CG Times (W1)" w:hAnsi="CG Times (W1)"/>
          <w:color w:val="000000"/>
          <w:sz w:val="20"/>
          <w:lang w:val="en-US"/>
        </w:rPr>
        <w:t>3</w:t>
      </w:r>
      <w:r w:rsidRPr="00342FDE">
        <w:rPr>
          <w:rFonts w:ascii="CG Times (W1)" w:hAnsi="CG Times (W1)"/>
          <w:sz w:val="20"/>
          <w:lang w:val="en-US"/>
        </w:rPr>
        <w:t xml:space="preserve">: </w:t>
      </w:r>
      <w:r w:rsidRPr="00342FDE">
        <w:rPr>
          <w:rFonts w:ascii="CG Times (W1)" w:hAnsi="CG Times (W1)"/>
          <w:color w:val="000000"/>
          <w:sz w:val="20"/>
          <w:lang w:val="en-US"/>
        </w:rPr>
        <w:t>Blocking/Not Feasible: there is no resolution with transitional message exchange protocol for the particular scenario.</w:t>
      </w:r>
    </w:p>
  </w:footnote>
  <w:footnote w:id="55">
    <w:p w14:paraId="0D236199" w14:textId="6D35ACA1" w:rsidR="00BC575F" w:rsidRPr="000F0147" w:rsidRDefault="00BC575F">
      <w:pPr>
        <w:pStyle w:val="FootnoteText"/>
      </w:pPr>
      <w:r w:rsidRPr="000F0147">
        <w:rPr>
          <w:rStyle w:val="FootnoteReference"/>
          <w:sz w:val="20"/>
        </w:rPr>
        <w:footnoteRef/>
      </w:r>
      <w:r w:rsidRPr="000F0147">
        <w:t xml:space="preserve"> The NCTS-P4 scenario indicated in this column is the scenario from the business continuity scenarios that complement the new processes.</w:t>
      </w:r>
    </w:p>
  </w:footnote>
  <w:footnote w:id="56">
    <w:p w14:paraId="257BF272" w14:textId="77777777" w:rsidR="00BC575F" w:rsidRPr="000F0147" w:rsidRDefault="00BC575F" w:rsidP="00FB1D9A">
      <w:pPr>
        <w:pStyle w:val="FootnoteText"/>
        <w:rPr>
          <w:bCs/>
        </w:rPr>
      </w:pPr>
      <w:r w:rsidRPr="000F0147">
        <w:rPr>
          <w:rStyle w:val="FootnoteReference"/>
          <w:sz w:val="20"/>
        </w:rPr>
        <w:footnoteRef/>
      </w:r>
      <w:r w:rsidRPr="000F0147">
        <w:t xml:space="preserve"> </w:t>
      </w:r>
      <w:r w:rsidRPr="000F0147">
        <w:rPr>
          <w:bCs/>
          <w:color w:val="000000"/>
        </w:rPr>
        <w:t>The following TAO values are possible:</w:t>
      </w:r>
    </w:p>
    <w:p w14:paraId="1F10B67E" w14:textId="77777777" w:rsidR="00BC575F" w:rsidRPr="000F0147" w:rsidRDefault="00BC575F" w:rsidP="00FB1D9A">
      <w:pPr>
        <w:spacing w:before="0"/>
        <w:jc w:val="left"/>
        <w:rPr>
          <w:rFonts w:ascii="CG Times (W1)" w:hAnsi="CG Times (W1)"/>
          <w:sz w:val="20"/>
        </w:rPr>
      </w:pPr>
      <w:r w:rsidRPr="000F0147">
        <w:rPr>
          <w:rFonts w:ascii="CG Times (W1)" w:hAnsi="CG Times (W1)"/>
          <w:color w:val="000000"/>
          <w:sz w:val="20"/>
        </w:rPr>
        <w:t>1</w:t>
      </w:r>
      <w:r w:rsidRPr="000F0147">
        <w:rPr>
          <w:rFonts w:ascii="CG Times (W1)" w:hAnsi="CG Times (W1)"/>
          <w:sz w:val="20"/>
        </w:rPr>
        <w:t xml:space="preserve">: </w:t>
      </w:r>
      <w:r w:rsidRPr="000F0147">
        <w:rPr>
          <w:rFonts w:ascii="CG Times (W1)" w:hAnsi="CG Times (W1)"/>
          <w:color w:val="000000"/>
          <w:sz w:val="20"/>
        </w:rPr>
        <w:t>Feasible: Transition is feasible based on IE and STD continuity indicators</w:t>
      </w:r>
    </w:p>
    <w:p w14:paraId="5F35B74B" w14:textId="77777777" w:rsidR="00BC575F" w:rsidRPr="000F0147" w:rsidRDefault="00BC575F" w:rsidP="00FB1D9A">
      <w:pPr>
        <w:spacing w:before="0"/>
        <w:jc w:val="left"/>
        <w:rPr>
          <w:rFonts w:ascii="CG Times (W1)" w:hAnsi="CG Times (W1)"/>
          <w:color w:val="000000"/>
          <w:sz w:val="20"/>
        </w:rPr>
      </w:pPr>
      <w:r w:rsidRPr="000F0147">
        <w:rPr>
          <w:rFonts w:ascii="CG Times (W1)" w:hAnsi="CG Times (W1)"/>
          <w:color w:val="000000"/>
          <w:sz w:val="20"/>
        </w:rPr>
        <w:t>2</w:t>
      </w:r>
      <w:r w:rsidRPr="000F0147">
        <w:rPr>
          <w:rFonts w:ascii="CG Times (W1)" w:hAnsi="CG Times (W1)"/>
          <w:sz w:val="20"/>
        </w:rPr>
        <w:t xml:space="preserve">: </w:t>
      </w:r>
      <w:r w:rsidRPr="000F0147">
        <w:rPr>
          <w:rFonts w:ascii="CG Times (W1)" w:hAnsi="CG Times (W1)"/>
          <w:color w:val="000000"/>
          <w:sz w:val="20"/>
        </w:rPr>
        <w:t>Feasible with resolution: a special resolution/transitional message exchange protocol is necessary for resolving discontinuity.</w:t>
      </w:r>
    </w:p>
    <w:p w14:paraId="2AC5A8F1" w14:textId="77777777" w:rsidR="00BC575F" w:rsidRPr="000F0147" w:rsidRDefault="00BC575F" w:rsidP="00FB1D9A">
      <w:pPr>
        <w:spacing w:before="0"/>
        <w:jc w:val="left"/>
        <w:rPr>
          <w:rFonts w:ascii="CG Times (W1)" w:hAnsi="CG Times (W1)"/>
          <w:sz w:val="20"/>
        </w:rPr>
      </w:pPr>
      <w:r w:rsidRPr="000F0147">
        <w:rPr>
          <w:rFonts w:ascii="CG Times (W1)" w:hAnsi="CG Times (W1)"/>
          <w:color w:val="000000"/>
          <w:sz w:val="20"/>
        </w:rPr>
        <w:t>3</w:t>
      </w:r>
      <w:r w:rsidRPr="000F0147">
        <w:rPr>
          <w:rFonts w:ascii="CG Times (W1)" w:hAnsi="CG Times (W1)"/>
          <w:sz w:val="20"/>
        </w:rPr>
        <w:t xml:space="preserve">: </w:t>
      </w:r>
      <w:r w:rsidRPr="000F0147">
        <w:rPr>
          <w:rFonts w:ascii="CG Times (W1)" w:hAnsi="CG Times (W1)"/>
          <w:color w:val="000000"/>
          <w:sz w:val="20"/>
        </w:rPr>
        <w:t>Blocking/Not Feasible: there is no resolution with transitional message exchange protocol for the particular scenario.</w:t>
      </w:r>
    </w:p>
  </w:footnote>
  <w:footnote w:id="57">
    <w:p w14:paraId="7BEEE037" w14:textId="77777777" w:rsidR="00BC575F" w:rsidRPr="000F0147" w:rsidRDefault="00BC575F" w:rsidP="00FB1D9A">
      <w:pPr>
        <w:pStyle w:val="FootnoteText"/>
        <w:rPr>
          <w:bCs/>
        </w:rPr>
      </w:pPr>
      <w:r w:rsidRPr="000F0147">
        <w:rPr>
          <w:rStyle w:val="FootnoteReference"/>
          <w:sz w:val="20"/>
        </w:rPr>
        <w:footnoteRef/>
      </w:r>
      <w:r w:rsidRPr="000F0147">
        <w:t xml:space="preserve"> </w:t>
      </w:r>
      <w:r w:rsidRPr="000F0147">
        <w:rPr>
          <w:bCs/>
          <w:color w:val="000000"/>
        </w:rPr>
        <w:t>The following GAI values are possible:</w:t>
      </w:r>
    </w:p>
    <w:p w14:paraId="161CA6CD" w14:textId="77777777" w:rsidR="00BC575F" w:rsidRPr="000F0147" w:rsidRDefault="00BC575F" w:rsidP="00FB1D9A">
      <w:pPr>
        <w:spacing w:before="0"/>
        <w:jc w:val="left"/>
        <w:rPr>
          <w:rFonts w:ascii="CG Times (W1)" w:hAnsi="CG Times (W1)"/>
          <w:sz w:val="20"/>
        </w:rPr>
      </w:pPr>
      <w:r w:rsidRPr="000F0147">
        <w:rPr>
          <w:rFonts w:ascii="CG Times (W1)" w:hAnsi="CG Times (W1)"/>
          <w:color w:val="000000"/>
          <w:sz w:val="20"/>
        </w:rPr>
        <w:t>1</w:t>
      </w:r>
      <w:r w:rsidRPr="000F0147">
        <w:rPr>
          <w:rFonts w:ascii="CG Times (W1)" w:hAnsi="CG Times (W1)"/>
          <w:sz w:val="20"/>
        </w:rPr>
        <w:t xml:space="preserve">: </w:t>
      </w:r>
      <w:r w:rsidRPr="000F0147">
        <w:rPr>
          <w:rFonts w:ascii="CG Times (W1)" w:hAnsi="CG Times (W1)"/>
          <w:color w:val="000000"/>
          <w:sz w:val="20"/>
        </w:rPr>
        <w:t>Feasible: Transition is feasible based on IE and STD continuity indicators</w:t>
      </w:r>
    </w:p>
    <w:p w14:paraId="6437D406" w14:textId="77777777" w:rsidR="00BC575F" w:rsidRPr="000F0147" w:rsidRDefault="00BC575F" w:rsidP="00FB1D9A">
      <w:pPr>
        <w:spacing w:before="0"/>
        <w:jc w:val="left"/>
        <w:rPr>
          <w:rFonts w:ascii="CG Times (W1)" w:hAnsi="CG Times (W1)"/>
          <w:color w:val="000000"/>
          <w:sz w:val="20"/>
        </w:rPr>
      </w:pPr>
      <w:r w:rsidRPr="000F0147">
        <w:rPr>
          <w:rFonts w:ascii="CG Times (W1)" w:hAnsi="CG Times (W1)"/>
          <w:color w:val="000000"/>
          <w:sz w:val="20"/>
        </w:rPr>
        <w:t>2</w:t>
      </w:r>
      <w:r w:rsidRPr="000F0147">
        <w:rPr>
          <w:rFonts w:ascii="CG Times (W1)" w:hAnsi="CG Times (W1)"/>
          <w:sz w:val="20"/>
        </w:rPr>
        <w:t xml:space="preserve">: </w:t>
      </w:r>
      <w:r w:rsidRPr="000F0147">
        <w:rPr>
          <w:rFonts w:ascii="CG Times (W1)" w:hAnsi="CG Times (W1)"/>
          <w:color w:val="000000"/>
          <w:sz w:val="20"/>
        </w:rPr>
        <w:t>Feasible with resolution: a special resolution/transitional message exchange protocol is necessary for resolving discontinuity.</w:t>
      </w:r>
    </w:p>
    <w:p w14:paraId="4CCDC3F1" w14:textId="6FF1AC9A" w:rsidR="00BC575F" w:rsidRPr="000F0147" w:rsidRDefault="00BC575F" w:rsidP="00FB1D9A">
      <w:pPr>
        <w:spacing w:before="0"/>
        <w:jc w:val="left"/>
        <w:rPr>
          <w:rFonts w:ascii="CG Times (W1)" w:hAnsi="CG Times (W1)"/>
          <w:sz w:val="20"/>
        </w:rPr>
      </w:pPr>
      <w:r w:rsidRPr="000F0147">
        <w:rPr>
          <w:rFonts w:ascii="CG Times (W1)" w:hAnsi="CG Times (W1)"/>
          <w:color w:val="000000"/>
          <w:sz w:val="20"/>
        </w:rPr>
        <w:t>3</w:t>
      </w:r>
      <w:r w:rsidRPr="000F0147">
        <w:rPr>
          <w:rFonts w:ascii="CG Times (W1)" w:hAnsi="CG Times (W1)"/>
          <w:sz w:val="20"/>
        </w:rPr>
        <w:t xml:space="preserve">: </w:t>
      </w:r>
      <w:r w:rsidRPr="000F0147">
        <w:rPr>
          <w:rFonts w:ascii="CG Times (W1)" w:hAnsi="CG Times (W1)"/>
          <w:color w:val="000000"/>
          <w:sz w:val="20"/>
        </w:rPr>
        <w:t>Blocking/Not Feasible: there is no resolution with transitional message exchange protocol for the particular scenario.</w:t>
      </w:r>
    </w:p>
  </w:footnote>
  <w:footnote w:id="58">
    <w:p w14:paraId="6A718716" w14:textId="5BAE3E72" w:rsidR="00BC575F" w:rsidRDefault="00BC575F">
      <w:pPr>
        <w:pStyle w:val="FootnoteText"/>
      </w:pPr>
      <w:r w:rsidRPr="000F0147">
        <w:rPr>
          <w:rStyle w:val="FootnoteReference"/>
          <w:sz w:val="20"/>
        </w:rPr>
        <w:footnoteRef/>
      </w:r>
      <w:r w:rsidRPr="000F0147">
        <w:t xml:space="preserve"> </w:t>
      </w:r>
      <w:r w:rsidRPr="000F0147">
        <w:rPr>
          <w:bCs/>
          <w:color w:val="000000"/>
        </w:rPr>
        <w:t>This scenario indicated with Gap Analysis Indicator = 2 since no similar NCTS-P4 scenario identified in [</w:t>
      </w:r>
      <w:r w:rsidRPr="000F0147">
        <w:rPr>
          <w:bCs/>
          <w:color w:val="000000"/>
        </w:rPr>
        <w:fldChar w:fldCharType="begin"/>
      </w:r>
      <w:r w:rsidRPr="000F0147">
        <w:rPr>
          <w:bCs/>
          <w:color w:val="000000"/>
        </w:rPr>
        <w:instrText xml:space="preserve"> REF DDNTA \h  \* MERGEFORMAT </w:instrText>
      </w:r>
      <w:r w:rsidRPr="000F0147">
        <w:rPr>
          <w:bCs/>
          <w:color w:val="000000"/>
        </w:rPr>
      </w:r>
      <w:r w:rsidRPr="000F0147">
        <w:rPr>
          <w:bCs/>
          <w:color w:val="000000"/>
        </w:rPr>
        <w:fldChar w:fldCharType="separate"/>
      </w:r>
      <w:r w:rsidRPr="00BD306D">
        <w:t>R2</w:t>
      </w:r>
      <w:r w:rsidRPr="000F0147">
        <w:rPr>
          <w:bCs/>
          <w:color w:val="000000"/>
        </w:rPr>
        <w:fldChar w:fldCharType="end"/>
      </w:r>
      <w:r w:rsidRPr="000F0147">
        <w:rPr>
          <w:bCs/>
          <w:color w:val="000000"/>
        </w:rPr>
        <w:t>]. Nevertheless, it is linked with NCTS-P4 scenario for interoperability in terms of common domain exchanges when “Legacy” office is involved.</w:t>
      </w:r>
    </w:p>
  </w:footnote>
  <w:footnote w:id="59">
    <w:p w14:paraId="2EDDF6F6" w14:textId="6E19A127" w:rsidR="00BC575F" w:rsidRPr="006A2F25" w:rsidRDefault="00BC575F" w:rsidP="007462FB">
      <w:pPr>
        <w:pStyle w:val="FootnoteText"/>
        <w:spacing w:before="0"/>
      </w:pPr>
      <w:r w:rsidRPr="006A2F25">
        <w:rPr>
          <w:rStyle w:val="FootnoteReference"/>
          <w:sz w:val="20"/>
        </w:rPr>
        <w:footnoteRef/>
      </w:r>
      <w:r w:rsidRPr="006A2F25">
        <w:t xml:space="preserve"> This column determines if the construction and the submission of the IE must be processed.</w:t>
      </w:r>
    </w:p>
    <w:p w14:paraId="14580AB8" w14:textId="35A7813C" w:rsidR="00BC575F" w:rsidRPr="006A2F25" w:rsidRDefault="00BC575F" w:rsidP="007462FB">
      <w:pPr>
        <w:pStyle w:val="FootnoteText"/>
        <w:spacing w:before="0"/>
      </w:pPr>
      <w:r w:rsidRPr="006A2F25">
        <w:t>An “M” means that the NA must implement the construction and the sending of this Information Exchange in full compliance with Appendix Q2 in order to comply with NCTS legal base, while “R”, “SR” and “O” indicate that it is recommended, strongly recommended and optional for the NA to do so, respectively.</w:t>
      </w:r>
    </w:p>
    <w:p w14:paraId="109FF609" w14:textId="77777777" w:rsidR="00BC575F" w:rsidRPr="006A2F25" w:rsidRDefault="00BC575F" w:rsidP="007462FB">
      <w:pPr>
        <w:pStyle w:val="FootnoteText"/>
        <w:spacing w:before="0"/>
      </w:pPr>
      <w:r w:rsidRPr="006A2F25">
        <w:t>A blank cell means that in case of:</w:t>
      </w:r>
    </w:p>
    <w:p w14:paraId="63AE6BCB" w14:textId="6AB41DE2" w:rsidR="00BC575F" w:rsidRPr="006A2F25" w:rsidRDefault="00BC575F" w:rsidP="00A755BC">
      <w:pPr>
        <w:pStyle w:val="FootnoteText"/>
        <w:numPr>
          <w:ilvl w:val="0"/>
          <w:numId w:val="132"/>
        </w:numPr>
        <w:spacing w:before="0"/>
      </w:pPr>
      <w:r w:rsidRPr="006A2F25">
        <w:t>E_ IE, the IE does not need to be sent during NCTS-P5;</w:t>
      </w:r>
    </w:p>
    <w:p w14:paraId="356A3140" w14:textId="72A1037C" w:rsidR="00BC575F" w:rsidRDefault="00BC575F" w:rsidP="00A755BC">
      <w:pPr>
        <w:pStyle w:val="FootnoteText"/>
        <w:numPr>
          <w:ilvl w:val="0"/>
          <w:numId w:val="132"/>
        </w:numPr>
        <w:spacing w:before="0"/>
      </w:pPr>
      <w:r w:rsidRPr="006A2F25">
        <w:t>C_ IE, the IE shall not be sent during NCTS-P5</w:t>
      </w:r>
      <w:r>
        <w:t>.</w:t>
      </w:r>
    </w:p>
    <w:p w14:paraId="260F96D2" w14:textId="77777777" w:rsidR="00BC575F" w:rsidRPr="006A2F25" w:rsidRDefault="00BC575F" w:rsidP="00351C94">
      <w:pPr>
        <w:pStyle w:val="FootnoteText"/>
        <w:spacing w:before="0"/>
        <w:ind w:left="720"/>
      </w:pPr>
    </w:p>
  </w:footnote>
  <w:footnote w:id="60">
    <w:p w14:paraId="45F02A4F" w14:textId="3738DFFC" w:rsidR="00BC575F" w:rsidRPr="006A2F25" w:rsidRDefault="00BC575F" w:rsidP="007462FB">
      <w:pPr>
        <w:pStyle w:val="FootnoteText"/>
        <w:spacing w:before="0"/>
      </w:pPr>
      <w:r w:rsidRPr="006A2F25">
        <w:rPr>
          <w:rStyle w:val="FootnoteReference"/>
          <w:sz w:val="20"/>
        </w:rPr>
        <w:footnoteRef/>
      </w:r>
      <w:r w:rsidRPr="006A2F25">
        <w:t xml:space="preserve"> This column determines if the reception and the processing of the IE must be implemented.</w:t>
      </w:r>
    </w:p>
    <w:p w14:paraId="2993EC2C" w14:textId="3A027D08" w:rsidR="00BC575F" w:rsidRPr="006A2F25" w:rsidRDefault="00BC575F" w:rsidP="007462FB">
      <w:pPr>
        <w:pStyle w:val="FootnoteText"/>
        <w:spacing w:before="0"/>
      </w:pPr>
      <w:r w:rsidRPr="006A2F25">
        <w:t>An “M” means that the NA must implement the reception and the processing of this IE in full compliance with Appendix Q2 in order to comply with NCTS legal base, while “R”, “SR” and “O” indicate that it is recommended, strongly recommended and optional for the NA to do so, respectively.</w:t>
      </w:r>
    </w:p>
    <w:p w14:paraId="2AD814CD" w14:textId="77777777" w:rsidR="00BC575F" w:rsidRPr="006A2F25" w:rsidRDefault="00BC575F" w:rsidP="007462FB">
      <w:pPr>
        <w:pStyle w:val="FootnoteText"/>
        <w:spacing w:before="0"/>
      </w:pPr>
      <w:r w:rsidRPr="006A2F25">
        <w:t>A blank cell means that in case of:</w:t>
      </w:r>
    </w:p>
    <w:p w14:paraId="3EA2B485" w14:textId="63576351" w:rsidR="00BC575F" w:rsidRPr="006A2F25" w:rsidRDefault="00BC575F" w:rsidP="00A755BC">
      <w:pPr>
        <w:pStyle w:val="FootnoteText"/>
        <w:numPr>
          <w:ilvl w:val="0"/>
          <w:numId w:val="132"/>
        </w:numPr>
        <w:spacing w:before="0"/>
      </w:pPr>
      <w:r w:rsidRPr="006A2F25">
        <w:t>E_ IE, the IE does not need to be received during NCTS-P5;</w:t>
      </w:r>
    </w:p>
    <w:p w14:paraId="02F42710" w14:textId="06AB223D" w:rsidR="00BC575F" w:rsidRPr="006A2F25" w:rsidRDefault="00BC575F" w:rsidP="00A755BC">
      <w:pPr>
        <w:pStyle w:val="FootnoteText"/>
        <w:numPr>
          <w:ilvl w:val="0"/>
          <w:numId w:val="132"/>
        </w:numPr>
        <w:spacing w:before="0"/>
      </w:pPr>
      <w:r w:rsidRPr="006A2F25">
        <w:t>C_ IE, the IE shall not be received during NCTS-P5.</w:t>
      </w:r>
    </w:p>
  </w:footnote>
  <w:footnote w:id="61">
    <w:p w14:paraId="6B8B54FF" w14:textId="00A3AC11" w:rsidR="00BC575F" w:rsidRPr="006A2F25" w:rsidRDefault="00BC575F" w:rsidP="007462FB">
      <w:pPr>
        <w:pStyle w:val="FootnoteText"/>
      </w:pPr>
      <w:r w:rsidRPr="006A2F25">
        <w:rPr>
          <w:rStyle w:val="FootnoteReference"/>
          <w:sz w:val="20"/>
        </w:rPr>
        <w:footnoteRef/>
      </w:r>
      <w:r w:rsidRPr="006A2F25">
        <w:t xml:space="preserve"> This column provides a status of IE compared to NCTS-P4. </w:t>
      </w:r>
    </w:p>
    <w:p w14:paraId="5B489FB7" w14:textId="6C5C294F" w:rsidR="00BC575F" w:rsidRPr="006A2F25" w:rsidRDefault="008E1893" w:rsidP="00A755BC">
      <w:pPr>
        <w:pStyle w:val="FootnoteText"/>
        <w:numPr>
          <w:ilvl w:val="0"/>
          <w:numId w:val="133"/>
        </w:numPr>
        <w:spacing w:before="0"/>
      </w:pPr>
      <w:r w:rsidRPr="006A2F25">
        <w:t xml:space="preserve">If </w:t>
      </w:r>
      <w:r w:rsidR="00BC575F" w:rsidRPr="006A2F25">
        <w:t>the IE exists in NCTS-P5 with a different version (message type) compared to NCTS-P4, then it is indicated as "</w:t>
      </w:r>
      <w:r w:rsidR="00BC575F" w:rsidRPr="006A2F25">
        <w:rPr>
          <w:i/>
        </w:rPr>
        <w:t>Modified</w:t>
      </w:r>
      <w:r w:rsidR="00BC575F" w:rsidRPr="006A2F25">
        <w:t>".</w:t>
      </w:r>
    </w:p>
    <w:p w14:paraId="0C24219A" w14:textId="1222D369" w:rsidR="00BC575F" w:rsidRPr="006A2F25" w:rsidRDefault="00BC575F" w:rsidP="00A755BC">
      <w:pPr>
        <w:pStyle w:val="FootnoteText"/>
        <w:numPr>
          <w:ilvl w:val="0"/>
          <w:numId w:val="133"/>
        </w:numPr>
        <w:spacing w:before="0"/>
      </w:pPr>
      <w:r w:rsidRPr="006A2F25">
        <w:t>If the IE exists in NCTS-P5 with the same version (message type) as in NCTS-P4, then it is indicated as "</w:t>
      </w:r>
      <w:r w:rsidRPr="006A2F25">
        <w:rPr>
          <w:i/>
        </w:rPr>
        <w:t>Unchanged</w:t>
      </w:r>
      <w:r w:rsidRPr="006A2F25">
        <w:t>".</w:t>
      </w:r>
    </w:p>
    <w:p w14:paraId="6129B68F" w14:textId="3A8E08B3" w:rsidR="00BC575F" w:rsidRPr="006A2F25" w:rsidRDefault="008E1893" w:rsidP="00A755BC">
      <w:pPr>
        <w:pStyle w:val="FootnoteText"/>
        <w:numPr>
          <w:ilvl w:val="0"/>
          <w:numId w:val="133"/>
        </w:numPr>
        <w:spacing w:before="0"/>
      </w:pPr>
      <w:r w:rsidRPr="006A2F25">
        <w:t xml:space="preserve">If </w:t>
      </w:r>
      <w:r w:rsidR="00BC575F" w:rsidRPr="006A2F25">
        <w:t>a new IE introduced in NCTS-P5 with a different number and version (message type) so as to replace an IE of NCTS-P4, then it is indicated as "</w:t>
      </w:r>
      <w:r w:rsidR="00BC575F" w:rsidRPr="006A2F25">
        <w:rPr>
          <w:i/>
        </w:rPr>
        <w:t>Replacement (To Be)</w:t>
      </w:r>
      <w:r w:rsidR="00BC575F" w:rsidRPr="006A2F25">
        <w:t>". The previous IE number is presented in the list.</w:t>
      </w:r>
    </w:p>
    <w:p w14:paraId="184D6CD6" w14:textId="725B6BB1" w:rsidR="00BC575F" w:rsidRPr="006A2F25" w:rsidRDefault="008E1893" w:rsidP="00A755BC">
      <w:pPr>
        <w:pStyle w:val="FootnoteText"/>
        <w:numPr>
          <w:ilvl w:val="0"/>
          <w:numId w:val="133"/>
        </w:numPr>
        <w:spacing w:before="0"/>
      </w:pPr>
      <w:r w:rsidRPr="006A2F25">
        <w:t xml:space="preserve">If </w:t>
      </w:r>
      <w:r w:rsidR="00BC575F" w:rsidRPr="006A2F25">
        <w:t>an IE does not exist anymore in NCTS-P5 but only in NCTS-P4 since it was replaced, then it is indicated as "</w:t>
      </w:r>
      <w:r w:rsidR="00BC575F" w:rsidRPr="006A2F25">
        <w:rPr>
          <w:i/>
        </w:rPr>
        <w:t>Replacement (Legacy)</w:t>
      </w:r>
      <w:r w:rsidR="00BC575F" w:rsidRPr="006A2F25">
        <w:t>". The new IE number is presented in the list.</w:t>
      </w:r>
    </w:p>
    <w:p w14:paraId="6D54FBE5" w14:textId="2EC55077" w:rsidR="00BC575F" w:rsidRPr="006A2F25" w:rsidRDefault="008E1893" w:rsidP="00A755BC">
      <w:pPr>
        <w:pStyle w:val="FootnoteText"/>
        <w:numPr>
          <w:ilvl w:val="0"/>
          <w:numId w:val="133"/>
        </w:numPr>
        <w:spacing w:before="0"/>
      </w:pPr>
      <w:r w:rsidRPr="006A2F25">
        <w:t xml:space="preserve">If </w:t>
      </w:r>
      <w:r w:rsidR="00BC575F" w:rsidRPr="006A2F25">
        <w:t>a new IE introduced in NCTS-P5 (no predecessor in NCTS-P4), then it is indicated as "</w:t>
      </w:r>
      <w:r w:rsidR="00BC575F" w:rsidRPr="006A2F25">
        <w:rPr>
          <w:i/>
        </w:rPr>
        <w:t>Added</w:t>
      </w:r>
      <w:r w:rsidR="00BC575F" w:rsidRPr="006A2F25">
        <w:t>".</w:t>
      </w:r>
    </w:p>
    <w:p w14:paraId="70507C32" w14:textId="4FD165E4" w:rsidR="00BC575F" w:rsidRPr="002771C7" w:rsidRDefault="008E1893" w:rsidP="00A755BC">
      <w:pPr>
        <w:pStyle w:val="FootnoteText"/>
        <w:numPr>
          <w:ilvl w:val="0"/>
          <w:numId w:val="133"/>
        </w:numPr>
        <w:spacing w:before="0"/>
      </w:pPr>
      <w:r w:rsidRPr="006A2F25">
        <w:t xml:space="preserve">If </w:t>
      </w:r>
      <w:r w:rsidR="00BC575F" w:rsidRPr="006A2F25">
        <w:t>an IE of NCTS-P4 does not exist in NCTS-P5 (no successor in NCTS-P5), then it is indicated as "</w:t>
      </w:r>
      <w:r w:rsidR="00BC575F" w:rsidRPr="006A2F25">
        <w:rPr>
          <w:i/>
        </w:rPr>
        <w:t>Deleted</w:t>
      </w:r>
      <w:r w:rsidR="00BC575F" w:rsidRPr="006A2F25">
        <w:t>".</w:t>
      </w:r>
    </w:p>
  </w:footnote>
  <w:footnote w:id="62">
    <w:p w14:paraId="54660554" w14:textId="77777777" w:rsidR="00BC575F" w:rsidRPr="006A2F25" w:rsidRDefault="00BC575F" w:rsidP="00AE177B">
      <w:pPr>
        <w:pStyle w:val="FootnoteText"/>
        <w:rPr>
          <w:bCs/>
          <w:lang w:val="en-US"/>
        </w:rPr>
      </w:pPr>
      <w:r w:rsidRPr="006A2F25">
        <w:rPr>
          <w:rStyle w:val="FootnoteReference"/>
          <w:sz w:val="20"/>
        </w:rPr>
        <w:footnoteRef/>
      </w:r>
      <w:r w:rsidRPr="006A2F25">
        <w:t xml:space="preserve"> </w:t>
      </w:r>
      <w:r w:rsidRPr="006A2F25">
        <w:rPr>
          <w:bCs/>
          <w:color w:val="000000"/>
          <w:lang w:val="en-US"/>
        </w:rPr>
        <w:t>The following TAO values are possible:</w:t>
      </w:r>
    </w:p>
    <w:p w14:paraId="68E75775" w14:textId="77777777" w:rsidR="00BC575F" w:rsidRPr="006A2F25" w:rsidRDefault="00BC575F" w:rsidP="00AE177B">
      <w:pPr>
        <w:spacing w:before="0"/>
        <w:jc w:val="left"/>
        <w:rPr>
          <w:rFonts w:ascii="CG Times (W1)" w:hAnsi="CG Times (W1)"/>
          <w:sz w:val="20"/>
          <w:lang w:val="en-US"/>
        </w:rPr>
      </w:pPr>
      <w:r w:rsidRPr="006A2F25">
        <w:rPr>
          <w:rFonts w:ascii="CG Times (W1)" w:hAnsi="CG Times (W1)"/>
          <w:color w:val="000000"/>
          <w:sz w:val="20"/>
          <w:lang w:val="en-US"/>
        </w:rPr>
        <w:t>1</w:t>
      </w:r>
      <w:r w:rsidRPr="006A2F25">
        <w:rPr>
          <w:rFonts w:ascii="CG Times (W1)" w:hAnsi="CG Times (W1)"/>
          <w:sz w:val="20"/>
          <w:lang w:val="en-US"/>
        </w:rPr>
        <w:t xml:space="preserve">: </w:t>
      </w:r>
      <w:r w:rsidRPr="006A2F25">
        <w:rPr>
          <w:rFonts w:ascii="CG Times (W1)" w:hAnsi="CG Times (W1)"/>
          <w:color w:val="000000"/>
          <w:sz w:val="20"/>
          <w:lang w:val="en-US"/>
        </w:rPr>
        <w:t>Feasible: Transition is feasible based on IE and STD continuity indicators</w:t>
      </w:r>
    </w:p>
    <w:p w14:paraId="0E130B95" w14:textId="77777777" w:rsidR="00BC575F" w:rsidRPr="006A2F25" w:rsidRDefault="00BC575F" w:rsidP="00AE177B">
      <w:pPr>
        <w:spacing w:before="0"/>
        <w:jc w:val="left"/>
        <w:rPr>
          <w:rFonts w:ascii="CG Times (W1)" w:hAnsi="CG Times (W1)"/>
          <w:color w:val="000000"/>
          <w:sz w:val="20"/>
          <w:lang w:val="en-US"/>
        </w:rPr>
      </w:pPr>
      <w:r w:rsidRPr="006A2F25">
        <w:rPr>
          <w:rFonts w:ascii="CG Times (W1)" w:hAnsi="CG Times (W1)"/>
          <w:color w:val="000000"/>
          <w:sz w:val="20"/>
          <w:lang w:val="en-US"/>
        </w:rPr>
        <w:t>2</w:t>
      </w:r>
      <w:r w:rsidRPr="006A2F25">
        <w:rPr>
          <w:rFonts w:ascii="CG Times (W1)" w:hAnsi="CG Times (W1)"/>
          <w:sz w:val="20"/>
          <w:lang w:val="en-US"/>
        </w:rPr>
        <w:t xml:space="preserve">: </w:t>
      </w:r>
      <w:r w:rsidRPr="006A2F25">
        <w:rPr>
          <w:rFonts w:ascii="CG Times (W1)" w:hAnsi="CG Times (W1)"/>
          <w:color w:val="000000"/>
          <w:sz w:val="20"/>
          <w:lang w:val="en-US"/>
        </w:rPr>
        <w:t>Feasible with resolution: a special resolution/transitional message exchange protocol is necessary for resolving discontinuity.</w:t>
      </w:r>
    </w:p>
    <w:p w14:paraId="0BB01212" w14:textId="77777777" w:rsidR="00BC575F" w:rsidRPr="006A2F25" w:rsidRDefault="00BC575F" w:rsidP="00AE177B">
      <w:pPr>
        <w:spacing w:before="0"/>
        <w:jc w:val="left"/>
        <w:rPr>
          <w:rFonts w:ascii="CG Times (W1)" w:hAnsi="CG Times (W1)"/>
          <w:sz w:val="20"/>
          <w:lang w:val="en-US"/>
        </w:rPr>
      </w:pPr>
      <w:r w:rsidRPr="006A2F25">
        <w:rPr>
          <w:rFonts w:ascii="CG Times (W1)" w:hAnsi="CG Times (W1)"/>
          <w:color w:val="000000"/>
          <w:sz w:val="20"/>
          <w:lang w:val="en-US"/>
        </w:rPr>
        <w:t>3</w:t>
      </w:r>
      <w:r w:rsidRPr="006A2F25">
        <w:rPr>
          <w:rFonts w:ascii="CG Times (W1)" w:hAnsi="CG Times (W1)"/>
          <w:sz w:val="20"/>
          <w:lang w:val="en-US"/>
        </w:rPr>
        <w:t xml:space="preserve">: </w:t>
      </w:r>
      <w:r w:rsidRPr="006A2F25">
        <w:rPr>
          <w:rFonts w:ascii="CG Times (W1)" w:hAnsi="CG Times (W1)"/>
          <w:color w:val="000000"/>
          <w:sz w:val="20"/>
          <w:lang w:val="en-US"/>
        </w:rPr>
        <w:t>Blocking/Not Feasible: there is no resolution with transitional message exchange protocol for the particular scenario.</w:t>
      </w:r>
    </w:p>
  </w:footnote>
  <w:footnote w:id="63">
    <w:p w14:paraId="7CB20631" w14:textId="77777777" w:rsidR="00BC575F" w:rsidRPr="006A2F25" w:rsidRDefault="00BC575F" w:rsidP="00AE177B">
      <w:pPr>
        <w:pStyle w:val="FootnoteText"/>
        <w:rPr>
          <w:bCs/>
          <w:lang w:val="en-US"/>
        </w:rPr>
      </w:pPr>
      <w:r w:rsidRPr="006A2F25">
        <w:rPr>
          <w:rStyle w:val="FootnoteReference"/>
          <w:sz w:val="20"/>
        </w:rPr>
        <w:footnoteRef/>
      </w:r>
      <w:r w:rsidRPr="006A2F25">
        <w:t xml:space="preserve"> </w:t>
      </w:r>
      <w:r w:rsidRPr="006A2F25">
        <w:rPr>
          <w:bCs/>
          <w:color w:val="000000"/>
          <w:lang w:val="en-US"/>
        </w:rPr>
        <w:t>The following GAI values are possible:</w:t>
      </w:r>
    </w:p>
    <w:p w14:paraId="54A474D8" w14:textId="77777777" w:rsidR="00BC575F" w:rsidRPr="006A2F25" w:rsidRDefault="00BC575F" w:rsidP="00AE177B">
      <w:pPr>
        <w:spacing w:before="0"/>
        <w:jc w:val="left"/>
        <w:rPr>
          <w:rFonts w:ascii="CG Times (W1)" w:hAnsi="CG Times (W1)"/>
          <w:sz w:val="20"/>
          <w:lang w:val="en-US"/>
        </w:rPr>
      </w:pPr>
      <w:r w:rsidRPr="006A2F25">
        <w:rPr>
          <w:rFonts w:ascii="CG Times (W1)" w:hAnsi="CG Times (W1)"/>
          <w:color w:val="000000"/>
          <w:sz w:val="20"/>
          <w:lang w:val="en-US"/>
        </w:rPr>
        <w:t>1</w:t>
      </w:r>
      <w:r w:rsidRPr="006A2F25">
        <w:rPr>
          <w:rFonts w:ascii="CG Times (W1)" w:hAnsi="CG Times (W1)"/>
          <w:sz w:val="20"/>
          <w:lang w:val="en-US"/>
        </w:rPr>
        <w:t xml:space="preserve">: </w:t>
      </w:r>
      <w:r w:rsidRPr="006A2F25">
        <w:rPr>
          <w:rFonts w:ascii="CG Times (W1)" w:hAnsi="CG Times (W1)"/>
          <w:color w:val="000000"/>
          <w:sz w:val="20"/>
          <w:lang w:val="en-US"/>
        </w:rPr>
        <w:t>Feasible: Transition is feasible based on IE and STD continuity indicators</w:t>
      </w:r>
    </w:p>
    <w:p w14:paraId="442363CD" w14:textId="77777777" w:rsidR="00BC575F" w:rsidRPr="006A2F25" w:rsidRDefault="00BC575F" w:rsidP="00AE177B">
      <w:pPr>
        <w:spacing w:before="0"/>
        <w:jc w:val="left"/>
        <w:rPr>
          <w:rFonts w:ascii="CG Times (W1)" w:hAnsi="CG Times (W1)"/>
          <w:color w:val="000000"/>
          <w:sz w:val="20"/>
          <w:lang w:val="en-US"/>
        </w:rPr>
      </w:pPr>
      <w:r w:rsidRPr="006A2F25">
        <w:rPr>
          <w:rFonts w:ascii="CG Times (W1)" w:hAnsi="CG Times (W1)"/>
          <w:color w:val="000000"/>
          <w:sz w:val="20"/>
          <w:lang w:val="en-US"/>
        </w:rPr>
        <w:t>2</w:t>
      </w:r>
      <w:r w:rsidRPr="006A2F25">
        <w:rPr>
          <w:rFonts w:ascii="CG Times (W1)" w:hAnsi="CG Times (W1)"/>
          <w:sz w:val="20"/>
          <w:lang w:val="en-US"/>
        </w:rPr>
        <w:t xml:space="preserve">: </w:t>
      </w:r>
      <w:r w:rsidRPr="006A2F25">
        <w:rPr>
          <w:rFonts w:ascii="CG Times (W1)" w:hAnsi="CG Times (W1)"/>
          <w:color w:val="000000"/>
          <w:sz w:val="20"/>
          <w:lang w:val="en-US"/>
        </w:rPr>
        <w:t>Feasible with resolution: a special resolution/transitional message exchange protocol is necessary for resolving discontinuity.</w:t>
      </w:r>
    </w:p>
    <w:p w14:paraId="1CB88771" w14:textId="77777777" w:rsidR="00BC575F" w:rsidRPr="00C858C1" w:rsidRDefault="00BC575F" w:rsidP="00AE177B">
      <w:pPr>
        <w:spacing w:before="0"/>
        <w:jc w:val="left"/>
        <w:rPr>
          <w:sz w:val="18"/>
          <w:szCs w:val="18"/>
          <w:lang w:val="en-US"/>
        </w:rPr>
      </w:pPr>
      <w:r w:rsidRPr="006A2F25">
        <w:rPr>
          <w:rFonts w:ascii="CG Times (W1)" w:hAnsi="CG Times (W1)"/>
          <w:color w:val="000000"/>
          <w:sz w:val="20"/>
          <w:lang w:val="en-US"/>
        </w:rPr>
        <w:t>3</w:t>
      </w:r>
      <w:r w:rsidRPr="006A2F25">
        <w:rPr>
          <w:rFonts w:ascii="CG Times (W1)" w:hAnsi="CG Times (W1)"/>
          <w:sz w:val="20"/>
          <w:lang w:val="en-US"/>
        </w:rPr>
        <w:t xml:space="preserve">: </w:t>
      </w:r>
      <w:r w:rsidRPr="006A2F25">
        <w:rPr>
          <w:rFonts w:ascii="CG Times (W1)" w:hAnsi="CG Times (W1)"/>
          <w:color w:val="000000"/>
          <w:sz w:val="20"/>
          <w:lang w:val="en-US"/>
        </w:rPr>
        <w:t>Blocking/Not Feasible: there is no resolution with transitional message exchange protocol for the particular scenario.</w:t>
      </w:r>
    </w:p>
  </w:footnote>
  <w:footnote w:id="64">
    <w:p w14:paraId="6E30B6F7" w14:textId="2B51662A" w:rsidR="00BC575F" w:rsidRPr="006A2F25" w:rsidRDefault="00BC575F" w:rsidP="00AE177B">
      <w:pPr>
        <w:pStyle w:val="FootnoteText"/>
        <w:spacing w:before="0"/>
      </w:pPr>
      <w:r w:rsidRPr="006A2F25">
        <w:rPr>
          <w:rStyle w:val="FootnoteReference"/>
          <w:sz w:val="20"/>
        </w:rPr>
        <w:footnoteRef/>
      </w:r>
      <w:r w:rsidRPr="006A2F25">
        <w:t xml:space="preserve"> This column determines if the construction and the submission of the IE must be processed.</w:t>
      </w:r>
    </w:p>
    <w:p w14:paraId="5DE8156B" w14:textId="789592FB" w:rsidR="00BC575F" w:rsidRPr="006A2F25" w:rsidRDefault="00BC575F" w:rsidP="00AE177B">
      <w:pPr>
        <w:pStyle w:val="FootnoteText"/>
        <w:spacing w:before="0"/>
      </w:pPr>
      <w:r w:rsidRPr="006A2F25">
        <w:t>An “M” means that the NA must implement the construction and the sending of this Information Exchange in full compliance with Appendix Q2 in order to comply with NCTS legal base, while “R”, “SR” and “O” indicate that it is recommended, strongly recommended and optional for the NA to do so, respectively.</w:t>
      </w:r>
    </w:p>
    <w:p w14:paraId="2B8A9518" w14:textId="77777777" w:rsidR="00BC575F" w:rsidRPr="006A2F25" w:rsidRDefault="00BC575F" w:rsidP="00AE177B">
      <w:pPr>
        <w:pStyle w:val="FootnoteText"/>
        <w:spacing w:before="0"/>
      </w:pPr>
      <w:r w:rsidRPr="006A2F25">
        <w:t>A blank cell means that in case of:</w:t>
      </w:r>
    </w:p>
    <w:p w14:paraId="7E8690C8" w14:textId="77777777" w:rsidR="00BC575F" w:rsidRPr="006A2F25" w:rsidRDefault="00BC575F" w:rsidP="00A755BC">
      <w:pPr>
        <w:pStyle w:val="FootnoteText"/>
        <w:numPr>
          <w:ilvl w:val="0"/>
          <w:numId w:val="132"/>
        </w:numPr>
        <w:spacing w:before="0"/>
      </w:pPr>
      <w:r w:rsidRPr="006A2F25">
        <w:t>E_ IE, the IE does not need to be sent during NCTS-P5;</w:t>
      </w:r>
    </w:p>
    <w:p w14:paraId="0B6D4B69" w14:textId="113C7B20" w:rsidR="00BC575F" w:rsidRDefault="00BC575F" w:rsidP="00A755BC">
      <w:pPr>
        <w:pStyle w:val="FootnoteText"/>
        <w:numPr>
          <w:ilvl w:val="0"/>
          <w:numId w:val="132"/>
        </w:numPr>
        <w:spacing w:before="0"/>
      </w:pPr>
      <w:r w:rsidRPr="006A2F25">
        <w:t>C_ IE, the IE shall not be sent during NCTS-P5</w:t>
      </w:r>
      <w:r>
        <w:t>.</w:t>
      </w:r>
    </w:p>
    <w:p w14:paraId="584C470D" w14:textId="77777777" w:rsidR="00BC575F" w:rsidRPr="006A2F25" w:rsidRDefault="00BC575F" w:rsidP="005B284C">
      <w:pPr>
        <w:pStyle w:val="FootnoteText"/>
        <w:spacing w:before="0"/>
        <w:ind w:left="720"/>
      </w:pPr>
    </w:p>
  </w:footnote>
  <w:footnote w:id="65">
    <w:p w14:paraId="7AF2AD45" w14:textId="091A464D" w:rsidR="00BC575F" w:rsidRPr="006A2F25" w:rsidRDefault="00BC575F" w:rsidP="00AE177B">
      <w:pPr>
        <w:pStyle w:val="FootnoteText"/>
        <w:spacing w:before="0"/>
      </w:pPr>
      <w:r w:rsidRPr="006A2F25">
        <w:rPr>
          <w:rStyle w:val="FootnoteReference"/>
          <w:sz w:val="20"/>
        </w:rPr>
        <w:footnoteRef/>
      </w:r>
      <w:r w:rsidRPr="006A2F25">
        <w:t xml:space="preserve"> This column determines if the reception and the processing of the IE must be implemented.</w:t>
      </w:r>
    </w:p>
    <w:p w14:paraId="4AEE1DC3" w14:textId="507755E4" w:rsidR="00BC575F" w:rsidRPr="006A2F25" w:rsidRDefault="00BC575F" w:rsidP="00AE177B">
      <w:pPr>
        <w:pStyle w:val="FootnoteText"/>
        <w:spacing w:before="0"/>
      </w:pPr>
      <w:r w:rsidRPr="006A2F25">
        <w:t>An “M” means that the NA must implement the reception and the processing of this IE in full compliance with Appendix Q2 in order to comply with NCTS legal base, while “R”, “SR” and “O” indicate that it is recommended, strongly recommended and optional for the NA to do so, respectively.</w:t>
      </w:r>
    </w:p>
    <w:p w14:paraId="2BF898AF" w14:textId="77777777" w:rsidR="00BC575F" w:rsidRPr="006A2F25" w:rsidRDefault="00BC575F" w:rsidP="00AE177B">
      <w:pPr>
        <w:pStyle w:val="FootnoteText"/>
        <w:spacing w:before="0"/>
      </w:pPr>
      <w:r w:rsidRPr="006A2F25">
        <w:t>A blank cell means that in case of:</w:t>
      </w:r>
    </w:p>
    <w:p w14:paraId="7B06390D" w14:textId="77777777" w:rsidR="00BC575F" w:rsidRPr="006A2F25" w:rsidRDefault="00BC575F" w:rsidP="00A755BC">
      <w:pPr>
        <w:pStyle w:val="FootnoteText"/>
        <w:numPr>
          <w:ilvl w:val="0"/>
          <w:numId w:val="132"/>
        </w:numPr>
        <w:spacing w:before="0"/>
      </w:pPr>
      <w:r w:rsidRPr="006A2F25">
        <w:t>E_ IE, the IE does not need to be received during NCTS-P5;</w:t>
      </w:r>
    </w:p>
    <w:p w14:paraId="38C7B2DE" w14:textId="27D2FC38" w:rsidR="00BC575F" w:rsidRPr="006A2F25" w:rsidRDefault="00BC575F" w:rsidP="00A755BC">
      <w:pPr>
        <w:pStyle w:val="FootnoteText"/>
        <w:numPr>
          <w:ilvl w:val="0"/>
          <w:numId w:val="132"/>
        </w:numPr>
        <w:spacing w:before="0"/>
      </w:pPr>
      <w:r w:rsidRPr="006A2F25">
        <w:t>C_ IE, the IE shall not be received during NCTS-P5.</w:t>
      </w:r>
    </w:p>
  </w:footnote>
  <w:footnote w:id="66">
    <w:p w14:paraId="6025ADF6" w14:textId="77777777" w:rsidR="00BC575F" w:rsidRPr="006A2F25" w:rsidRDefault="00BC575F" w:rsidP="00AE177B">
      <w:pPr>
        <w:pStyle w:val="FootnoteText"/>
      </w:pPr>
      <w:r w:rsidRPr="006A2F25">
        <w:rPr>
          <w:rStyle w:val="FootnoteReference"/>
          <w:sz w:val="20"/>
        </w:rPr>
        <w:footnoteRef/>
      </w:r>
      <w:r w:rsidRPr="006A2F25">
        <w:t xml:space="preserve"> This column provides a status of IE compared to NCTS-P4. </w:t>
      </w:r>
    </w:p>
    <w:p w14:paraId="208FA2DE" w14:textId="77777777" w:rsidR="00BC575F" w:rsidRPr="006A2F25" w:rsidRDefault="00BC575F" w:rsidP="00A755BC">
      <w:pPr>
        <w:pStyle w:val="FootnoteText"/>
        <w:numPr>
          <w:ilvl w:val="0"/>
          <w:numId w:val="133"/>
        </w:numPr>
        <w:spacing w:before="0"/>
      </w:pPr>
      <w:r w:rsidRPr="006A2F25">
        <w:t>if the IE exists in NCTS-P5 with a different version (message type) compared to NCTS-P4, then it is indicated as "</w:t>
      </w:r>
      <w:r w:rsidRPr="006A2F25">
        <w:rPr>
          <w:i/>
        </w:rPr>
        <w:t>Modified</w:t>
      </w:r>
      <w:r w:rsidRPr="006A2F25">
        <w:t>".</w:t>
      </w:r>
    </w:p>
    <w:p w14:paraId="4167D2B9" w14:textId="77777777" w:rsidR="00BC575F" w:rsidRPr="006A2F25" w:rsidRDefault="00BC575F" w:rsidP="00A755BC">
      <w:pPr>
        <w:pStyle w:val="FootnoteText"/>
        <w:numPr>
          <w:ilvl w:val="0"/>
          <w:numId w:val="133"/>
        </w:numPr>
        <w:spacing w:before="0"/>
      </w:pPr>
      <w:r w:rsidRPr="006A2F25">
        <w:t>If the IE exists in NCTS-P5 with the same version (message type) as in NCTS-P4, then it is indicated as "</w:t>
      </w:r>
      <w:r w:rsidRPr="006A2F25">
        <w:rPr>
          <w:i/>
        </w:rPr>
        <w:t>Unchanged</w:t>
      </w:r>
      <w:r w:rsidRPr="006A2F25">
        <w:t>".</w:t>
      </w:r>
    </w:p>
    <w:p w14:paraId="470BE643" w14:textId="77777777" w:rsidR="00BC575F" w:rsidRPr="006A2F25" w:rsidRDefault="00BC575F" w:rsidP="00A755BC">
      <w:pPr>
        <w:pStyle w:val="FootnoteText"/>
        <w:numPr>
          <w:ilvl w:val="0"/>
          <w:numId w:val="133"/>
        </w:numPr>
        <w:spacing w:before="0"/>
      </w:pPr>
      <w:r w:rsidRPr="006A2F25">
        <w:t>if a new IE introduced in NCTS-P5 with a different number and version (message type) so as to replace an IE of NCTS-P4, then it is indicated as "</w:t>
      </w:r>
      <w:r w:rsidRPr="006A2F25">
        <w:rPr>
          <w:i/>
        </w:rPr>
        <w:t>Replacement (To Be)</w:t>
      </w:r>
      <w:r w:rsidRPr="006A2F25">
        <w:t>". The previous IE number is presented in the list.</w:t>
      </w:r>
    </w:p>
    <w:p w14:paraId="2E8D7720" w14:textId="77777777" w:rsidR="00BC575F" w:rsidRPr="006A2F25" w:rsidRDefault="00BC575F" w:rsidP="00A755BC">
      <w:pPr>
        <w:pStyle w:val="FootnoteText"/>
        <w:numPr>
          <w:ilvl w:val="0"/>
          <w:numId w:val="133"/>
        </w:numPr>
        <w:spacing w:before="0"/>
      </w:pPr>
      <w:r w:rsidRPr="006A2F25">
        <w:t>if an IE does not exist anymore in NCTS-P5 but only in NCTS-P4 since it was replaced, then it is indicated as "</w:t>
      </w:r>
      <w:r w:rsidRPr="006A2F25">
        <w:rPr>
          <w:i/>
        </w:rPr>
        <w:t>Replacement (Legacy)</w:t>
      </w:r>
      <w:r w:rsidRPr="006A2F25">
        <w:t>". The new IE number is presented in the list.</w:t>
      </w:r>
    </w:p>
    <w:p w14:paraId="041FD7DA" w14:textId="77777777" w:rsidR="00BC575F" w:rsidRPr="006A2F25" w:rsidRDefault="00BC575F" w:rsidP="00A755BC">
      <w:pPr>
        <w:pStyle w:val="FootnoteText"/>
        <w:numPr>
          <w:ilvl w:val="0"/>
          <w:numId w:val="133"/>
        </w:numPr>
        <w:spacing w:before="0"/>
      </w:pPr>
      <w:r w:rsidRPr="006A2F25">
        <w:t>if a new IE introduced in NCTS-P5 (no predecessor in NCTS-P4), then it is indicated as "</w:t>
      </w:r>
      <w:r w:rsidRPr="006A2F25">
        <w:rPr>
          <w:i/>
        </w:rPr>
        <w:t>Added</w:t>
      </w:r>
      <w:r w:rsidRPr="006A2F25">
        <w:t>".</w:t>
      </w:r>
    </w:p>
    <w:p w14:paraId="54A875C6" w14:textId="0A7E3C11" w:rsidR="00BC575F" w:rsidRPr="001714B7" w:rsidRDefault="00BC575F" w:rsidP="00A755BC">
      <w:pPr>
        <w:pStyle w:val="FootnoteText"/>
        <w:numPr>
          <w:ilvl w:val="0"/>
          <w:numId w:val="133"/>
        </w:numPr>
        <w:spacing w:before="0"/>
      </w:pPr>
      <w:r w:rsidRPr="006A2F25">
        <w:t>if an IE of NCTS-P4 does not exist in NCTS-P5 (no successor in NCTS-P5), then it is indicated as "</w:t>
      </w:r>
      <w:r w:rsidRPr="006A2F25">
        <w:rPr>
          <w:i/>
        </w:rPr>
        <w:t>Deleted</w:t>
      </w:r>
      <w:r w:rsidRPr="006A2F25">
        <w:t>".</w:t>
      </w:r>
    </w:p>
  </w:footnote>
  <w:footnote w:id="67">
    <w:p w14:paraId="72C6A8E6" w14:textId="77777777" w:rsidR="00BC575F" w:rsidRPr="006A2F25" w:rsidRDefault="00BC575F" w:rsidP="00972F2C">
      <w:pPr>
        <w:pStyle w:val="FootnoteText"/>
        <w:rPr>
          <w:bCs/>
          <w:lang w:val="en-US"/>
        </w:rPr>
      </w:pPr>
      <w:r w:rsidRPr="006A2F25">
        <w:rPr>
          <w:rStyle w:val="FootnoteReference"/>
          <w:sz w:val="20"/>
        </w:rPr>
        <w:footnoteRef/>
      </w:r>
      <w:r w:rsidRPr="006A2F25">
        <w:t xml:space="preserve"> </w:t>
      </w:r>
      <w:r w:rsidRPr="006A2F25">
        <w:rPr>
          <w:bCs/>
          <w:color w:val="000000"/>
          <w:lang w:val="en-US"/>
        </w:rPr>
        <w:t>The following TAO values are possible:</w:t>
      </w:r>
    </w:p>
    <w:p w14:paraId="4A4A74E4" w14:textId="77777777" w:rsidR="00BC575F" w:rsidRPr="006A2F25" w:rsidRDefault="00BC575F" w:rsidP="00972F2C">
      <w:pPr>
        <w:spacing w:before="0"/>
        <w:jc w:val="left"/>
        <w:rPr>
          <w:rFonts w:ascii="CG Times (W1)" w:hAnsi="CG Times (W1)"/>
          <w:sz w:val="20"/>
          <w:lang w:val="en-US"/>
        </w:rPr>
      </w:pPr>
      <w:r w:rsidRPr="006A2F25">
        <w:rPr>
          <w:rFonts w:ascii="CG Times (W1)" w:hAnsi="CG Times (W1)"/>
          <w:color w:val="000000"/>
          <w:sz w:val="20"/>
          <w:lang w:val="en-US"/>
        </w:rPr>
        <w:t>1</w:t>
      </w:r>
      <w:r w:rsidRPr="006A2F25">
        <w:rPr>
          <w:rFonts w:ascii="CG Times (W1)" w:hAnsi="CG Times (W1)"/>
          <w:sz w:val="20"/>
          <w:lang w:val="en-US"/>
        </w:rPr>
        <w:t xml:space="preserve">: </w:t>
      </w:r>
      <w:r w:rsidRPr="006A2F25">
        <w:rPr>
          <w:rFonts w:ascii="CG Times (W1)" w:hAnsi="CG Times (W1)"/>
          <w:color w:val="000000"/>
          <w:sz w:val="20"/>
          <w:lang w:val="en-US"/>
        </w:rPr>
        <w:t>Feasible: Transition is feasible based on IE and STD continuity indicators</w:t>
      </w:r>
    </w:p>
    <w:p w14:paraId="25733A0D" w14:textId="77777777" w:rsidR="00BC575F" w:rsidRPr="006A2F25" w:rsidRDefault="00BC575F" w:rsidP="00972F2C">
      <w:pPr>
        <w:spacing w:before="0"/>
        <w:jc w:val="left"/>
        <w:rPr>
          <w:rFonts w:ascii="CG Times (W1)" w:hAnsi="CG Times (W1)"/>
          <w:color w:val="000000"/>
          <w:sz w:val="20"/>
          <w:lang w:val="en-US"/>
        </w:rPr>
      </w:pPr>
      <w:r w:rsidRPr="006A2F25">
        <w:rPr>
          <w:rFonts w:ascii="CG Times (W1)" w:hAnsi="CG Times (W1)"/>
          <w:color w:val="000000"/>
          <w:sz w:val="20"/>
          <w:lang w:val="en-US"/>
        </w:rPr>
        <w:t>2</w:t>
      </w:r>
      <w:r w:rsidRPr="006A2F25">
        <w:rPr>
          <w:rFonts w:ascii="CG Times (W1)" w:hAnsi="CG Times (W1)"/>
          <w:sz w:val="20"/>
          <w:lang w:val="en-US"/>
        </w:rPr>
        <w:t xml:space="preserve">: </w:t>
      </w:r>
      <w:r w:rsidRPr="006A2F25">
        <w:rPr>
          <w:rFonts w:ascii="CG Times (W1)" w:hAnsi="CG Times (W1)"/>
          <w:color w:val="000000"/>
          <w:sz w:val="20"/>
          <w:lang w:val="en-US"/>
        </w:rPr>
        <w:t>Feasible with resolution: a special resolution/transitional message exchange protocol is necessary for resolving discontinuity.</w:t>
      </w:r>
    </w:p>
    <w:p w14:paraId="5086DBCA" w14:textId="77777777" w:rsidR="00BC575F" w:rsidRPr="006A2F25" w:rsidRDefault="00BC575F" w:rsidP="00972F2C">
      <w:pPr>
        <w:spacing w:before="0"/>
        <w:jc w:val="left"/>
        <w:rPr>
          <w:rFonts w:ascii="CG Times (W1)" w:hAnsi="CG Times (W1)"/>
          <w:sz w:val="20"/>
          <w:lang w:val="en-US"/>
        </w:rPr>
      </w:pPr>
      <w:r w:rsidRPr="006A2F25">
        <w:rPr>
          <w:rFonts w:ascii="CG Times (W1)" w:hAnsi="CG Times (W1)"/>
          <w:color w:val="000000"/>
          <w:sz w:val="20"/>
          <w:lang w:val="en-US"/>
        </w:rPr>
        <w:t>3</w:t>
      </w:r>
      <w:r w:rsidRPr="006A2F25">
        <w:rPr>
          <w:rFonts w:ascii="CG Times (W1)" w:hAnsi="CG Times (W1)"/>
          <w:sz w:val="20"/>
          <w:lang w:val="en-US"/>
        </w:rPr>
        <w:t xml:space="preserve">: </w:t>
      </w:r>
      <w:r w:rsidRPr="006A2F25">
        <w:rPr>
          <w:rFonts w:ascii="CG Times (W1)" w:hAnsi="CG Times (W1)"/>
          <w:color w:val="000000"/>
          <w:sz w:val="20"/>
          <w:lang w:val="en-US"/>
        </w:rPr>
        <w:t>Blocking/Not Feasible: there is no resolution with transitional message exchange protocol for the particular scenario.</w:t>
      </w:r>
    </w:p>
  </w:footnote>
  <w:footnote w:id="68">
    <w:p w14:paraId="60AAB0C5" w14:textId="77777777" w:rsidR="00BC575F" w:rsidRPr="006A2F25" w:rsidRDefault="00BC575F" w:rsidP="00972F2C">
      <w:pPr>
        <w:pStyle w:val="FootnoteText"/>
        <w:rPr>
          <w:bCs/>
          <w:lang w:val="en-US"/>
        </w:rPr>
      </w:pPr>
      <w:r w:rsidRPr="006A2F25">
        <w:rPr>
          <w:rStyle w:val="FootnoteReference"/>
          <w:sz w:val="20"/>
        </w:rPr>
        <w:footnoteRef/>
      </w:r>
      <w:r w:rsidRPr="006A2F25">
        <w:t xml:space="preserve"> </w:t>
      </w:r>
      <w:r w:rsidRPr="006A2F25">
        <w:rPr>
          <w:bCs/>
          <w:color w:val="000000"/>
          <w:lang w:val="en-US"/>
        </w:rPr>
        <w:t>The following GAI values are possible:</w:t>
      </w:r>
    </w:p>
    <w:p w14:paraId="0F4C4DFC" w14:textId="77777777" w:rsidR="00BC575F" w:rsidRPr="006A2F25" w:rsidRDefault="00BC575F" w:rsidP="00972F2C">
      <w:pPr>
        <w:spacing w:before="0"/>
        <w:jc w:val="left"/>
        <w:rPr>
          <w:rFonts w:ascii="CG Times (W1)" w:hAnsi="CG Times (W1)"/>
          <w:sz w:val="20"/>
          <w:lang w:val="en-US"/>
        </w:rPr>
      </w:pPr>
      <w:r w:rsidRPr="006A2F25">
        <w:rPr>
          <w:rFonts w:ascii="CG Times (W1)" w:hAnsi="CG Times (W1)"/>
          <w:color w:val="000000"/>
          <w:sz w:val="20"/>
          <w:lang w:val="en-US"/>
        </w:rPr>
        <w:t>1</w:t>
      </w:r>
      <w:r w:rsidRPr="006A2F25">
        <w:rPr>
          <w:rFonts w:ascii="CG Times (W1)" w:hAnsi="CG Times (W1)"/>
          <w:sz w:val="20"/>
          <w:lang w:val="en-US"/>
        </w:rPr>
        <w:t xml:space="preserve">: </w:t>
      </w:r>
      <w:r w:rsidRPr="006A2F25">
        <w:rPr>
          <w:rFonts w:ascii="CG Times (W1)" w:hAnsi="CG Times (W1)"/>
          <w:color w:val="000000"/>
          <w:sz w:val="20"/>
          <w:lang w:val="en-US"/>
        </w:rPr>
        <w:t>Feasible: Transition is feasible based on IE and STD continuity indicators</w:t>
      </w:r>
    </w:p>
    <w:p w14:paraId="7D587CE8" w14:textId="77777777" w:rsidR="00BC575F" w:rsidRPr="006A2F25" w:rsidRDefault="00BC575F" w:rsidP="00972F2C">
      <w:pPr>
        <w:spacing w:before="0"/>
        <w:jc w:val="left"/>
        <w:rPr>
          <w:rFonts w:ascii="CG Times (W1)" w:hAnsi="CG Times (W1)"/>
          <w:color w:val="000000"/>
          <w:sz w:val="20"/>
          <w:lang w:val="en-US"/>
        </w:rPr>
      </w:pPr>
      <w:r w:rsidRPr="006A2F25">
        <w:rPr>
          <w:rFonts w:ascii="CG Times (W1)" w:hAnsi="CG Times (W1)"/>
          <w:color w:val="000000"/>
          <w:sz w:val="20"/>
          <w:lang w:val="en-US"/>
        </w:rPr>
        <w:t>2</w:t>
      </w:r>
      <w:r w:rsidRPr="006A2F25">
        <w:rPr>
          <w:rFonts w:ascii="CG Times (W1)" w:hAnsi="CG Times (W1)"/>
          <w:sz w:val="20"/>
          <w:lang w:val="en-US"/>
        </w:rPr>
        <w:t xml:space="preserve">: </w:t>
      </w:r>
      <w:r w:rsidRPr="006A2F25">
        <w:rPr>
          <w:rFonts w:ascii="CG Times (W1)" w:hAnsi="CG Times (W1)"/>
          <w:color w:val="000000"/>
          <w:sz w:val="20"/>
          <w:lang w:val="en-US"/>
        </w:rPr>
        <w:t>Feasible with resolution: a special resolution/transitional message exchange protocol is necessary for resolving discontinuity.</w:t>
      </w:r>
    </w:p>
    <w:p w14:paraId="46BCD19B" w14:textId="77777777" w:rsidR="00BC575F" w:rsidRPr="00C858C1" w:rsidRDefault="00BC575F" w:rsidP="00972F2C">
      <w:pPr>
        <w:spacing w:before="0"/>
        <w:jc w:val="left"/>
        <w:rPr>
          <w:sz w:val="18"/>
          <w:szCs w:val="18"/>
          <w:lang w:val="en-US"/>
        </w:rPr>
      </w:pPr>
      <w:r w:rsidRPr="006A2F25">
        <w:rPr>
          <w:rFonts w:ascii="CG Times (W1)" w:hAnsi="CG Times (W1)"/>
          <w:color w:val="000000"/>
          <w:sz w:val="20"/>
          <w:lang w:val="en-US"/>
        </w:rPr>
        <w:t>3</w:t>
      </w:r>
      <w:r w:rsidRPr="006A2F25">
        <w:rPr>
          <w:rFonts w:ascii="CG Times (W1)" w:hAnsi="CG Times (W1)"/>
          <w:sz w:val="20"/>
          <w:lang w:val="en-US"/>
        </w:rPr>
        <w:t xml:space="preserve">: </w:t>
      </w:r>
      <w:r w:rsidRPr="006A2F25">
        <w:rPr>
          <w:rFonts w:ascii="CG Times (W1)" w:hAnsi="CG Times (W1)"/>
          <w:color w:val="000000"/>
          <w:sz w:val="20"/>
          <w:lang w:val="en-US"/>
        </w:rPr>
        <w:t>Blocking/Not Feasible: there is no resolution with transitional message exchange protocol for the particular scenario.</w:t>
      </w:r>
    </w:p>
  </w:footnote>
  <w:footnote w:id="69">
    <w:p w14:paraId="7D9AD225" w14:textId="274B8E0C" w:rsidR="00BC575F" w:rsidRPr="006A2F25" w:rsidRDefault="00BC575F" w:rsidP="002533D1">
      <w:pPr>
        <w:pStyle w:val="FootnoteText"/>
        <w:spacing w:before="0"/>
      </w:pPr>
      <w:r w:rsidRPr="006A2F25">
        <w:rPr>
          <w:rStyle w:val="FootnoteReference"/>
          <w:sz w:val="20"/>
        </w:rPr>
        <w:footnoteRef/>
      </w:r>
      <w:r w:rsidRPr="006A2F25">
        <w:t xml:space="preserve"> This column determines if the construction and the submission of the IE must be processed.</w:t>
      </w:r>
    </w:p>
    <w:p w14:paraId="377CDB6A" w14:textId="2C5F0E4D" w:rsidR="00BC575F" w:rsidRPr="006A2F25" w:rsidRDefault="00BC575F" w:rsidP="002533D1">
      <w:pPr>
        <w:pStyle w:val="FootnoteText"/>
        <w:spacing w:before="0"/>
      </w:pPr>
      <w:r w:rsidRPr="006A2F25">
        <w:t>An “M” means that the NA must implement the construction and the sending of this Information Exchange in full compliance with Appendix Q2 in order to comply with NCTS legal base, while “R”, “SR” and “O” indicate that it is recommended, strongly recommended and optional for the NA to do so, respectively.</w:t>
      </w:r>
    </w:p>
    <w:p w14:paraId="4BFA42A8" w14:textId="77777777" w:rsidR="00BC575F" w:rsidRPr="006A2F25" w:rsidRDefault="00BC575F" w:rsidP="002533D1">
      <w:pPr>
        <w:pStyle w:val="FootnoteText"/>
        <w:spacing w:before="0"/>
      </w:pPr>
      <w:r w:rsidRPr="006A2F25">
        <w:t>A blank cell means that in case of:</w:t>
      </w:r>
    </w:p>
    <w:p w14:paraId="5ADBF601" w14:textId="62CDFE38" w:rsidR="00BC575F" w:rsidRPr="006A2F25" w:rsidRDefault="00BC575F" w:rsidP="00A755BC">
      <w:pPr>
        <w:pStyle w:val="FootnoteText"/>
        <w:numPr>
          <w:ilvl w:val="0"/>
          <w:numId w:val="132"/>
        </w:numPr>
        <w:spacing w:before="0"/>
      </w:pPr>
      <w:r w:rsidRPr="006A2F25">
        <w:t>E_ IE, the IE does not need to be sent during NCTS-P5;</w:t>
      </w:r>
    </w:p>
    <w:p w14:paraId="43796F70" w14:textId="7F5BF65D" w:rsidR="00BC575F" w:rsidRDefault="00BC575F" w:rsidP="00A755BC">
      <w:pPr>
        <w:pStyle w:val="FootnoteText"/>
        <w:numPr>
          <w:ilvl w:val="0"/>
          <w:numId w:val="132"/>
        </w:numPr>
        <w:spacing w:before="0"/>
      </w:pPr>
      <w:r w:rsidRPr="006A2F25">
        <w:t>C_ IE, the IE shall not be sent during NCTS-P5</w:t>
      </w:r>
      <w:r>
        <w:t>.</w:t>
      </w:r>
    </w:p>
    <w:p w14:paraId="211DAC43" w14:textId="77777777" w:rsidR="00BC575F" w:rsidRPr="006A2F25" w:rsidRDefault="00BC575F" w:rsidP="007034F2">
      <w:pPr>
        <w:pStyle w:val="FootnoteText"/>
        <w:spacing w:before="0"/>
        <w:ind w:left="720"/>
      </w:pPr>
    </w:p>
  </w:footnote>
  <w:footnote w:id="70">
    <w:p w14:paraId="24B4E4D2" w14:textId="05816B75" w:rsidR="00BC575F" w:rsidRPr="006A2F25" w:rsidRDefault="00BC575F" w:rsidP="002533D1">
      <w:pPr>
        <w:pStyle w:val="FootnoteText"/>
        <w:spacing w:before="0"/>
      </w:pPr>
      <w:r w:rsidRPr="006A2F25">
        <w:rPr>
          <w:rStyle w:val="FootnoteReference"/>
          <w:sz w:val="20"/>
        </w:rPr>
        <w:footnoteRef/>
      </w:r>
      <w:r w:rsidRPr="006A2F25">
        <w:t xml:space="preserve"> This column determines if the reception and the processing of the IE must be implemented.</w:t>
      </w:r>
    </w:p>
    <w:p w14:paraId="4ABB0A8E" w14:textId="252D0520" w:rsidR="00BC575F" w:rsidRPr="006A2F25" w:rsidRDefault="00BC575F" w:rsidP="002533D1">
      <w:pPr>
        <w:pStyle w:val="FootnoteText"/>
        <w:spacing w:before="0"/>
      </w:pPr>
      <w:r w:rsidRPr="006A2F25">
        <w:t>An “M” means that the NA must implement the reception and the processing of this IE in full compliance with Appendix Q2 in order to comply with NCTS legal base, while “R”, “SR” and “O” indicate that it is recommended, strongly recommended and optional for the NA to do so, respectively.</w:t>
      </w:r>
    </w:p>
    <w:p w14:paraId="0490C142" w14:textId="77777777" w:rsidR="00BC575F" w:rsidRPr="006A2F25" w:rsidRDefault="00BC575F" w:rsidP="002533D1">
      <w:pPr>
        <w:pStyle w:val="FootnoteText"/>
        <w:spacing w:before="0"/>
      </w:pPr>
      <w:r w:rsidRPr="006A2F25">
        <w:t>A blank cell means that in case of:</w:t>
      </w:r>
    </w:p>
    <w:p w14:paraId="4052A205" w14:textId="50C948AC" w:rsidR="00BC575F" w:rsidRPr="006A2F25" w:rsidRDefault="00BC575F" w:rsidP="00A755BC">
      <w:pPr>
        <w:pStyle w:val="FootnoteText"/>
        <w:numPr>
          <w:ilvl w:val="0"/>
          <w:numId w:val="132"/>
        </w:numPr>
        <w:spacing w:before="0"/>
      </w:pPr>
      <w:r w:rsidRPr="006A2F25">
        <w:t>E_ IE, the IE does not need to be received during NCTS-P5;</w:t>
      </w:r>
    </w:p>
    <w:p w14:paraId="3D1E77A1" w14:textId="7CABFFC7" w:rsidR="00BC575F" w:rsidRPr="006A2F25" w:rsidRDefault="00BC575F" w:rsidP="00A755BC">
      <w:pPr>
        <w:pStyle w:val="FootnoteText"/>
        <w:numPr>
          <w:ilvl w:val="0"/>
          <w:numId w:val="132"/>
        </w:numPr>
        <w:spacing w:before="0"/>
      </w:pPr>
      <w:r w:rsidRPr="006A2F25">
        <w:t>C_ IE, the IE shall not be received during NCTS-P5.</w:t>
      </w:r>
    </w:p>
  </w:footnote>
  <w:footnote w:id="71">
    <w:p w14:paraId="54E01ED9" w14:textId="038CFD80" w:rsidR="00BC575F" w:rsidRPr="006A2F25" w:rsidRDefault="00BC575F" w:rsidP="002533D1">
      <w:pPr>
        <w:pStyle w:val="FootnoteText"/>
      </w:pPr>
      <w:r w:rsidRPr="006A2F25">
        <w:rPr>
          <w:rStyle w:val="FootnoteReference"/>
          <w:sz w:val="20"/>
        </w:rPr>
        <w:footnoteRef/>
      </w:r>
      <w:r w:rsidRPr="006A2F25">
        <w:t xml:space="preserve"> This column provides a status of IE compared to NCTS-P4. </w:t>
      </w:r>
    </w:p>
    <w:p w14:paraId="350C4FFC" w14:textId="42DC3074" w:rsidR="00BC575F" w:rsidRPr="006A2F25" w:rsidRDefault="00BC575F" w:rsidP="00A755BC">
      <w:pPr>
        <w:pStyle w:val="FootnoteText"/>
        <w:numPr>
          <w:ilvl w:val="0"/>
          <w:numId w:val="133"/>
        </w:numPr>
        <w:spacing w:before="0"/>
      </w:pPr>
      <w:r w:rsidRPr="006A2F25">
        <w:t>if the IE exists in NCTS-P5 with a different version (message type) compared to NCTS-P4, then it is indicated as "</w:t>
      </w:r>
      <w:r w:rsidRPr="006A2F25">
        <w:rPr>
          <w:i/>
        </w:rPr>
        <w:t>Modified</w:t>
      </w:r>
      <w:r w:rsidRPr="006A2F25">
        <w:t>".</w:t>
      </w:r>
    </w:p>
    <w:p w14:paraId="346558A1" w14:textId="13A4E8B9" w:rsidR="00BC575F" w:rsidRPr="006A2F25" w:rsidRDefault="00BC575F" w:rsidP="00A755BC">
      <w:pPr>
        <w:pStyle w:val="FootnoteText"/>
        <w:numPr>
          <w:ilvl w:val="0"/>
          <w:numId w:val="133"/>
        </w:numPr>
        <w:spacing w:before="0"/>
      </w:pPr>
      <w:r w:rsidRPr="006A2F25">
        <w:t>If the IE exists in NCTS-P5 with the same version (message type) as in NCTS-P4, then it is indicated as "</w:t>
      </w:r>
      <w:r w:rsidRPr="006A2F25">
        <w:rPr>
          <w:i/>
        </w:rPr>
        <w:t>Unchanged</w:t>
      </w:r>
      <w:r w:rsidRPr="006A2F25">
        <w:t>".</w:t>
      </w:r>
    </w:p>
    <w:p w14:paraId="2F05E96A" w14:textId="518573DA" w:rsidR="00BC575F" w:rsidRPr="006A2F25" w:rsidRDefault="00BC575F" w:rsidP="00A755BC">
      <w:pPr>
        <w:pStyle w:val="FootnoteText"/>
        <w:numPr>
          <w:ilvl w:val="0"/>
          <w:numId w:val="133"/>
        </w:numPr>
        <w:spacing w:before="0"/>
      </w:pPr>
      <w:r w:rsidRPr="006A2F25">
        <w:t>if a new IE introduced in NCTS-P5 with a different number and version (message type) so as to replace an IE of NCTS-P4, then it is indicated as "</w:t>
      </w:r>
      <w:r w:rsidRPr="006A2F25">
        <w:rPr>
          <w:i/>
        </w:rPr>
        <w:t>Replacement (To Be)</w:t>
      </w:r>
      <w:r w:rsidRPr="006A2F25">
        <w:t>". The previous IE number is presented in the list.</w:t>
      </w:r>
    </w:p>
    <w:p w14:paraId="10D84195" w14:textId="67D8FB9F" w:rsidR="00BC575F" w:rsidRPr="006A2F25" w:rsidRDefault="00BC575F" w:rsidP="00A755BC">
      <w:pPr>
        <w:pStyle w:val="FootnoteText"/>
        <w:numPr>
          <w:ilvl w:val="0"/>
          <w:numId w:val="133"/>
        </w:numPr>
        <w:spacing w:before="0"/>
      </w:pPr>
      <w:r w:rsidRPr="006A2F25">
        <w:t>if an IE does not exist anymore in NCTS-P5 but only in NCTS-P4 since it was replaced, then it is indicated as "</w:t>
      </w:r>
      <w:r w:rsidRPr="006A2F25">
        <w:rPr>
          <w:i/>
        </w:rPr>
        <w:t>Replacement (Legacy)</w:t>
      </w:r>
      <w:r w:rsidRPr="006A2F25">
        <w:t>". The new IE number is presented in the list.</w:t>
      </w:r>
    </w:p>
    <w:p w14:paraId="53589BD6" w14:textId="7A55D64B" w:rsidR="00BC575F" w:rsidRPr="006A2F25" w:rsidRDefault="00BC575F" w:rsidP="00A755BC">
      <w:pPr>
        <w:pStyle w:val="FootnoteText"/>
        <w:numPr>
          <w:ilvl w:val="0"/>
          <w:numId w:val="133"/>
        </w:numPr>
        <w:spacing w:before="0"/>
      </w:pPr>
      <w:r w:rsidRPr="006A2F25">
        <w:t>if a new IE introduced in NCTS-P5 (no predecessor in NCTS-P4), then it is indicated as "</w:t>
      </w:r>
      <w:r w:rsidRPr="006A2F25">
        <w:rPr>
          <w:i/>
        </w:rPr>
        <w:t>Added</w:t>
      </w:r>
      <w:r w:rsidRPr="006A2F25">
        <w:t>".</w:t>
      </w:r>
    </w:p>
    <w:p w14:paraId="095F4F1D" w14:textId="61BC19E3" w:rsidR="00BC575F" w:rsidRPr="001714B7" w:rsidRDefault="00BC575F" w:rsidP="00A755BC">
      <w:pPr>
        <w:pStyle w:val="FootnoteText"/>
        <w:numPr>
          <w:ilvl w:val="0"/>
          <w:numId w:val="133"/>
        </w:numPr>
        <w:spacing w:before="0"/>
      </w:pPr>
      <w:r w:rsidRPr="006A2F25">
        <w:t>if an IE of NCTS-P4 does not exist in NCTS-P5 (no successor in NCTS-P5), then it is indicated as "</w:t>
      </w:r>
      <w:r w:rsidRPr="006A2F25">
        <w:rPr>
          <w:i/>
        </w:rPr>
        <w:t>Deleted</w:t>
      </w:r>
      <w:r w:rsidRPr="006A2F25">
        <w:t>".</w:t>
      </w:r>
    </w:p>
  </w:footnote>
  <w:footnote w:id="72">
    <w:p w14:paraId="40C1BC14" w14:textId="77777777" w:rsidR="00BC575F" w:rsidRPr="007034F2" w:rsidRDefault="00BC575F" w:rsidP="007A5FCC">
      <w:pPr>
        <w:pStyle w:val="FootnoteText"/>
        <w:rPr>
          <w:bCs/>
          <w:lang w:val="en-US"/>
        </w:rPr>
      </w:pPr>
      <w:r w:rsidRPr="007034F2">
        <w:rPr>
          <w:rStyle w:val="FootnoteReference"/>
          <w:sz w:val="20"/>
        </w:rPr>
        <w:footnoteRef/>
      </w:r>
      <w:r w:rsidRPr="007034F2">
        <w:t xml:space="preserve"> </w:t>
      </w:r>
      <w:r w:rsidRPr="007034F2">
        <w:rPr>
          <w:bCs/>
          <w:color w:val="000000"/>
          <w:lang w:val="en-US"/>
        </w:rPr>
        <w:t>The following TAO values are possible:</w:t>
      </w:r>
    </w:p>
    <w:p w14:paraId="63591EBC" w14:textId="77777777" w:rsidR="00BC575F" w:rsidRPr="007034F2" w:rsidRDefault="00BC575F" w:rsidP="007A5FCC">
      <w:pPr>
        <w:spacing w:before="0"/>
        <w:jc w:val="left"/>
        <w:rPr>
          <w:rFonts w:ascii="CG Times (W1)" w:hAnsi="CG Times (W1)"/>
          <w:sz w:val="20"/>
          <w:lang w:val="en-US"/>
        </w:rPr>
      </w:pPr>
      <w:r w:rsidRPr="007034F2">
        <w:rPr>
          <w:rFonts w:ascii="CG Times (W1)" w:hAnsi="CG Times (W1)"/>
          <w:color w:val="000000"/>
          <w:sz w:val="20"/>
          <w:lang w:val="en-US"/>
        </w:rPr>
        <w:t>1</w:t>
      </w:r>
      <w:r w:rsidRPr="007034F2">
        <w:rPr>
          <w:rFonts w:ascii="CG Times (W1)" w:hAnsi="CG Times (W1)"/>
          <w:sz w:val="20"/>
          <w:lang w:val="en-US"/>
        </w:rPr>
        <w:t xml:space="preserve">: </w:t>
      </w:r>
      <w:r w:rsidRPr="007034F2">
        <w:rPr>
          <w:rFonts w:ascii="CG Times (W1)" w:hAnsi="CG Times (W1)"/>
          <w:color w:val="000000"/>
          <w:sz w:val="20"/>
          <w:lang w:val="en-US"/>
        </w:rPr>
        <w:t>Feasible: Transition is feasible based on IE and STD continuity indicators</w:t>
      </w:r>
    </w:p>
    <w:p w14:paraId="6CFCF979" w14:textId="77777777" w:rsidR="00BC575F" w:rsidRPr="007034F2" w:rsidRDefault="00BC575F" w:rsidP="007A5FCC">
      <w:pPr>
        <w:spacing w:before="0"/>
        <w:jc w:val="left"/>
        <w:rPr>
          <w:rFonts w:ascii="CG Times (W1)" w:hAnsi="CG Times (W1)"/>
          <w:color w:val="000000"/>
          <w:sz w:val="20"/>
          <w:lang w:val="en-US"/>
        </w:rPr>
      </w:pPr>
      <w:r w:rsidRPr="007034F2">
        <w:rPr>
          <w:rFonts w:ascii="CG Times (W1)" w:hAnsi="CG Times (W1)"/>
          <w:color w:val="000000"/>
          <w:sz w:val="20"/>
          <w:lang w:val="en-US"/>
        </w:rPr>
        <w:t>2</w:t>
      </w:r>
      <w:r w:rsidRPr="007034F2">
        <w:rPr>
          <w:rFonts w:ascii="CG Times (W1)" w:hAnsi="CG Times (W1)"/>
          <w:sz w:val="20"/>
          <w:lang w:val="en-US"/>
        </w:rPr>
        <w:t xml:space="preserve">: </w:t>
      </w:r>
      <w:r w:rsidRPr="007034F2">
        <w:rPr>
          <w:rFonts w:ascii="CG Times (W1)" w:hAnsi="CG Times (W1)"/>
          <w:color w:val="000000"/>
          <w:sz w:val="20"/>
          <w:lang w:val="en-US"/>
        </w:rPr>
        <w:t>Feasible with resolution: a special resolution/transitional message exchange protocol is necessary for resolving discontinuity.</w:t>
      </w:r>
    </w:p>
    <w:p w14:paraId="3FFB755E" w14:textId="77777777" w:rsidR="00BC575F" w:rsidRPr="007034F2" w:rsidRDefault="00BC575F" w:rsidP="007A5FCC">
      <w:pPr>
        <w:spacing w:before="0"/>
        <w:jc w:val="left"/>
        <w:rPr>
          <w:rFonts w:ascii="CG Times (W1)" w:hAnsi="CG Times (W1)"/>
          <w:sz w:val="20"/>
          <w:lang w:val="en-US"/>
        </w:rPr>
      </w:pPr>
      <w:r w:rsidRPr="007034F2">
        <w:rPr>
          <w:rFonts w:ascii="CG Times (W1)" w:hAnsi="CG Times (W1)"/>
          <w:color w:val="000000"/>
          <w:sz w:val="20"/>
          <w:lang w:val="en-US"/>
        </w:rPr>
        <w:t>3</w:t>
      </w:r>
      <w:r w:rsidRPr="007034F2">
        <w:rPr>
          <w:rFonts w:ascii="CG Times (W1)" w:hAnsi="CG Times (W1)"/>
          <w:sz w:val="20"/>
          <w:lang w:val="en-US"/>
        </w:rPr>
        <w:t xml:space="preserve">: </w:t>
      </w:r>
      <w:r w:rsidRPr="007034F2">
        <w:rPr>
          <w:rFonts w:ascii="CG Times (W1)" w:hAnsi="CG Times (W1)"/>
          <w:color w:val="000000"/>
          <w:sz w:val="20"/>
          <w:lang w:val="en-US"/>
        </w:rPr>
        <w:t>Blocking/Not Feasible: there is no resolution with transitional message exchange protocol for the particular scenario.</w:t>
      </w:r>
    </w:p>
  </w:footnote>
  <w:footnote w:id="73">
    <w:p w14:paraId="2CD26BE5" w14:textId="77777777" w:rsidR="00BC575F" w:rsidRPr="007034F2" w:rsidRDefault="00BC575F" w:rsidP="007A5FCC">
      <w:pPr>
        <w:pStyle w:val="FootnoteText"/>
        <w:rPr>
          <w:bCs/>
          <w:lang w:val="en-US"/>
        </w:rPr>
      </w:pPr>
      <w:r w:rsidRPr="007034F2">
        <w:rPr>
          <w:rStyle w:val="FootnoteReference"/>
          <w:sz w:val="20"/>
        </w:rPr>
        <w:footnoteRef/>
      </w:r>
      <w:r w:rsidRPr="007034F2">
        <w:t xml:space="preserve"> </w:t>
      </w:r>
      <w:r w:rsidRPr="007034F2">
        <w:rPr>
          <w:bCs/>
          <w:color w:val="000000"/>
          <w:lang w:val="en-US"/>
        </w:rPr>
        <w:t>The following GAI values are possible:</w:t>
      </w:r>
    </w:p>
    <w:p w14:paraId="1F81F461" w14:textId="77777777" w:rsidR="00BC575F" w:rsidRPr="007034F2" w:rsidRDefault="00BC575F" w:rsidP="007A5FCC">
      <w:pPr>
        <w:spacing w:before="0"/>
        <w:jc w:val="left"/>
        <w:rPr>
          <w:rFonts w:ascii="CG Times (W1)" w:hAnsi="CG Times (W1)"/>
          <w:sz w:val="20"/>
          <w:lang w:val="en-US"/>
        </w:rPr>
      </w:pPr>
      <w:r w:rsidRPr="007034F2">
        <w:rPr>
          <w:rFonts w:ascii="CG Times (W1)" w:hAnsi="CG Times (W1)"/>
          <w:color w:val="000000"/>
          <w:sz w:val="20"/>
          <w:lang w:val="en-US"/>
        </w:rPr>
        <w:t>1</w:t>
      </w:r>
      <w:r w:rsidRPr="007034F2">
        <w:rPr>
          <w:rFonts w:ascii="CG Times (W1)" w:hAnsi="CG Times (W1)"/>
          <w:sz w:val="20"/>
          <w:lang w:val="en-US"/>
        </w:rPr>
        <w:t xml:space="preserve">: </w:t>
      </w:r>
      <w:r w:rsidRPr="007034F2">
        <w:rPr>
          <w:rFonts w:ascii="CG Times (W1)" w:hAnsi="CG Times (W1)"/>
          <w:color w:val="000000"/>
          <w:sz w:val="20"/>
          <w:lang w:val="en-US"/>
        </w:rPr>
        <w:t>Feasible: Transition is feasible based on IE and STD continuity indicators</w:t>
      </w:r>
    </w:p>
    <w:p w14:paraId="5788EBF4" w14:textId="77777777" w:rsidR="00BC575F" w:rsidRPr="007034F2" w:rsidRDefault="00BC575F" w:rsidP="007A5FCC">
      <w:pPr>
        <w:spacing w:before="0"/>
        <w:jc w:val="left"/>
        <w:rPr>
          <w:rFonts w:ascii="CG Times (W1)" w:hAnsi="CG Times (W1)"/>
          <w:color w:val="000000"/>
          <w:sz w:val="20"/>
          <w:lang w:val="en-US"/>
        </w:rPr>
      </w:pPr>
      <w:r w:rsidRPr="007034F2">
        <w:rPr>
          <w:rFonts w:ascii="CG Times (W1)" w:hAnsi="CG Times (W1)"/>
          <w:color w:val="000000"/>
          <w:sz w:val="20"/>
          <w:lang w:val="en-US"/>
        </w:rPr>
        <w:t>2</w:t>
      </w:r>
      <w:r w:rsidRPr="007034F2">
        <w:rPr>
          <w:rFonts w:ascii="CG Times (W1)" w:hAnsi="CG Times (W1)"/>
          <w:sz w:val="20"/>
          <w:lang w:val="en-US"/>
        </w:rPr>
        <w:t xml:space="preserve">: </w:t>
      </w:r>
      <w:r w:rsidRPr="007034F2">
        <w:rPr>
          <w:rFonts w:ascii="CG Times (W1)" w:hAnsi="CG Times (W1)"/>
          <w:color w:val="000000"/>
          <w:sz w:val="20"/>
          <w:lang w:val="en-US"/>
        </w:rPr>
        <w:t>Feasible with resolution: a special resolution/transitional message exchange protocol is necessary for resolving discontinuity.</w:t>
      </w:r>
    </w:p>
    <w:p w14:paraId="3AD0CAC1" w14:textId="77777777" w:rsidR="00BC575F" w:rsidRPr="00C858C1" w:rsidRDefault="00BC575F" w:rsidP="007A5FCC">
      <w:pPr>
        <w:spacing w:before="0"/>
        <w:jc w:val="left"/>
        <w:rPr>
          <w:sz w:val="18"/>
          <w:szCs w:val="18"/>
          <w:lang w:val="en-US"/>
        </w:rPr>
      </w:pPr>
      <w:r w:rsidRPr="007034F2">
        <w:rPr>
          <w:rFonts w:ascii="CG Times (W1)" w:hAnsi="CG Times (W1)"/>
          <w:color w:val="000000"/>
          <w:sz w:val="20"/>
          <w:lang w:val="en-US"/>
        </w:rPr>
        <w:t>3</w:t>
      </w:r>
      <w:r w:rsidRPr="007034F2">
        <w:rPr>
          <w:rFonts w:ascii="CG Times (W1)" w:hAnsi="CG Times (W1)"/>
          <w:sz w:val="20"/>
          <w:lang w:val="en-US"/>
        </w:rPr>
        <w:t xml:space="preserve">: </w:t>
      </w:r>
      <w:r w:rsidRPr="007034F2">
        <w:rPr>
          <w:rFonts w:ascii="CG Times (W1)" w:hAnsi="CG Times (W1)"/>
          <w:color w:val="000000"/>
          <w:sz w:val="20"/>
          <w:lang w:val="en-US"/>
        </w:rPr>
        <w:t>Blocking/Not Feasible: there is no resolution with transitional message exchange protocol for the particular scenario.</w:t>
      </w:r>
    </w:p>
  </w:footnote>
  <w:footnote w:id="74">
    <w:p w14:paraId="56E21BB8" w14:textId="346083D0" w:rsidR="00BC575F" w:rsidRPr="007034F2" w:rsidRDefault="00BC575F" w:rsidP="00310E99">
      <w:pPr>
        <w:pStyle w:val="FootnoteText"/>
        <w:spacing w:before="0"/>
      </w:pPr>
      <w:r w:rsidRPr="007034F2">
        <w:rPr>
          <w:rStyle w:val="FootnoteReference"/>
          <w:sz w:val="20"/>
        </w:rPr>
        <w:footnoteRef/>
      </w:r>
      <w:r w:rsidRPr="007034F2">
        <w:t xml:space="preserve"> This column determines if the construction and the submission of the IE must be processed.</w:t>
      </w:r>
    </w:p>
    <w:p w14:paraId="3B4E5229" w14:textId="1E64A377" w:rsidR="00BC575F" w:rsidRPr="007034F2" w:rsidRDefault="00BC575F" w:rsidP="00310E99">
      <w:pPr>
        <w:pStyle w:val="FootnoteText"/>
        <w:spacing w:before="0"/>
      </w:pPr>
      <w:r w:rsidRPr="007034F2">
        <w:t>An “M” means that the NA must implement the construction and the sending of this Information Exchange in full compliance with Appendix Q2 in order to comply with NCTS legal base, while “R”, “SR” and “O” indicate that it is recommended, strongly recommended and optional for the NA to do so, respectively.</w:t>
      </w:r>
    </w:p>
    <w:p w14:paraId="46B2D373" w14:textId="77777777" w:rsidR="00BC575F" w:rsidRPr="007034F2" w:rsidRDefault="00BC575F" w:rsidP="00310E99">
      <w:pPr>
        <w:pStyle w:val="FootnoteText"/>
        <w:spacing w:before="0"/>
      </w:pPr>
      <w:r w:rsidRPr="007034F2">
        <w:t>A blank cell means that in case of:</w:t>
      </w:r>
    </w:p>
    <w:p w14:paraId="5566B379" w14:textId="587E400E" w:rsidR="00BC575F" w:rsidRPr="007034F2" w:rsidRDefault="00BC575F" w:rsidP="00A755BC">
      <w:pPr>
        <w:pStyle w:val="FootnoteText"/>
        <w:numPr>
          <w:ilvl w:val="0"/>
          <w:numId w:val="132"/>
        </w:numPr>
        <w:spacing w:before="0"/>
      </w:pPr>
      <w:r w:rsidRPr="007034F2">
        <w:t>E_ IE, the IE does not need to be sent during NCTS-P5;</w:t>
      </w:r>
    </w:p>
    <w:p w14:paraId="60001AD9" w14:textId="57E1152C" w:rsidR="00BC575F" w:rsidRDefault="00BC575F" w:rsidP="00A755BC">
      <w:pPr>
        <w:pStyle w:val="FootnoteText"/>
        <w:numPr>
          <w:ilvl w:val="0"/>
          <w:numId w:val="132"/>
        </w:numPr>
        <w:spacing w:before="0"/>
      </w:pPr>
      <w:r w:rsidRPr="007034F2">
        <w:t>C_ IE, the IE shall not be sent during NCTS-P5</w:t>
      </w:r>
      <w:r>
        <w:t>.</w:t>
      </w:r>
    </w:p>
    <w:p w14:paraId="37610FAE" w14:textId="77777777" w:rsidR="00BC575F" w:rsidRPr="007034F2" w:rsidRDefault="00BC575F" w:rsidP="007034F2">
      <w:pPr>
        <w:pStyle w:val="FootnoteText"/>
        <w:spacing w:before="0"/>
        <w:ind w:left="720"/>
      </w:pPr>
    </w:p>
  </w:footnote>
  <w:footnote w:id="75">
    <w:p w14:paraId="7F12D444" w14:textId="47176E67" w:rsidR="00BC575F" w:rsidRPr="007034F2" w:rsidRDefault="00BC575F" w:rsidP="00310E99">
      <w:pPr>
        <w:pStyle w:val="FootnoteText"/>
        <w:spacing w:before="0"/>
      </w:pPr>
      <w:r w:rsidRPr="007034F2">
        <w:rPr>
          <w:rStyle w:val="FootnoteReference"/>
          <w:sz w:val="20"/>
        </w:rPr>
        <w:footnoteRef/>
      </w:r>
      <w:r w:rsidRPr="007034F2">
        <w:t xml:space="preserve"> This column determines if the reception and the processing of the IE must be implemented.</w:t>
      </w:r>
    </w:p>
    <w:p w14:paraId="106621F4" w14:textId="59247DBF" w:rsidR="00BC575F" w:rsidRPr="007034F2" w:rsidRDefault="00BC575F" w:rsidP="00310E99">
      <w:pPr>
        <w:pStyle w:val="FootnoteText"/>
        <w:spacing w:before="0"/>
      </w:pPr>
      <w:r w:rsidRPr="007034F2">
        <w:t>An “M” means that the NA must implement the reception and the processing of this IE in full compliance with Appendix Q2 in order to comply with NCTS legal base, while “R”, “SR” and “O” indicate that it is recommended, strongly recommended and optional for the NA to do so, respectively.</w:t>
      </w:r>
    </w:p>
    <w:p w14:paraId="39313AD3" w14:textId="77777777" w:rsidR="00BC575F" w:rsidRPr="007034F2" w:rsidRDefault="00BC575F" w:rsidP="00310E99">
      <w:pPr>
        <w:pStyle w:val="FootnoteText"/>
        <w:spacing w:before="0"/>
      </w:pPr>
      <w:r w:rsidRPr="007034F2">
        <w:t>A blank cell means that in case of:</w:t>
      </w:r>
    </w:p>
    <w:p w14:paraId="30AA786F" w14:textId="4D1E88F3" w:rsidR="00BC575F" w:rsidRPr="007034F2" w:rsidRDefault="00BC575F" w:rsidP="00A755BC">
      <w:pPr>
        <w:pStyle w:val="FootnoteText"/>
        <w:numPr>
          <w:ilvl w:val="0"/>
          <w:numId w:val="132"/>
        </w:numPr>
        <w:spacing w:before="0"/>
      </w:pPr>
      <w:r w:rsidRPr="007034F2">
        <w:t>E_ IE, the IE does not need to be received during NCTS-P5;</w:t>
      </w:r>
    </w:p>
    <w:p w14:paraId="16DB149E" w14:textId="661639F9" w:rsidR="00BC575F" w:rsidRPr="007034F2" w:rsidRDefault="00BC575F" w:rsidP="00A755BC">
      <w:pPr>
        <w:pStyle w:val="FootnoteText"/>
        <w:numPr>
          <w:ilvl w:val="0"/>
          <w:numId w:val="132"/>
        </w:numPr>
        <w:spacing w:before="0"/>
      </w:pPr>
      <w:r w:rsidRPr="007034F2">
        <w:t>C_ IE, the IE shall not be received during NCTS-P5.</w:t>
      </w:r>
    </w:p>
  </w:footnote>
  <w:footnote w:id="76">
    <w:p w14:paraId="6DB2A027" w14:textId="1D9972A5" w:rsidR="00BC575F" w:rsidRPr="007034F2" w:rsidRDefault="00BC575F" w:rsidP="00310E99">
      <w:pPr>
        <w:pStyle w:val="FootnoteText"/>
      </w:pPr>
      <w:r w:rsidRPr="007034F2">
        <w:rPr>
          <w:rStyle w:val="FootnoteReference"/>
          <w:sz w:val="20"/>
        </w:rPr>
        <w:footnoteRef/>
      </w:r>
      <w:r w:rsidRPr="007034F2">
        <w:t xml:space="preserve"> This column provides a status of IE compared to NCTS-P4.</w:t>
      </w:r>
    </w:p>
    <w:p w14:paraId="78B6DF31" w14:textId="328A0830" w:rsidR="00BC575F" w:rsidRPr="007034F2" w:rsidRDefault="00BC575F" w:rsidP="00A755BC">
      <w:pPr>
        <w:pStyle w:val="FootnoteText"/>
        <w:numPr>
          <w:ilvl w:val="0"/>
          <w:numId w:val="133"/>
        </w:numPr>
        <w:spacing w:before="0"/>
      </w:pPr>
      <w:r w:rsidRPr="007034F2">
        <w:t>if the IE exists in NCTS-P5 with a different version (message type) compared to NCTS-P4, then it is indicated as "</w:t>
      </w:r>
      <w:r w:rsidRPr="007034F2">
        <w:rPr>
          <w:i/>
        </w:rPr>
        <w:t>Modified</w:t>
      </w:r>
      <w:r w:rsidRPr="007034F2">
        <w:t>".</w:t>
      </w:r>
    </w:p>
    <w:p w14:paraId="1A9D51B7" w14:textId="2E63CE5D" w:rsidR="00BC575F" w:rsidRPr="007034F2" w:rsidRDefault="00BC575F" w:rsidP="00A755BC">
      <w:pPr>
        <w:pStyle w:val="FootnoteText"/>
        <w:numPr>
          <w:ilvl w:val="0"/>
          <w:numId w:val="133"/>
        </w:numPr>
        <w:spacing w:before="0"/>
      </w:pPr>
      <w:r w:rsidRPr="007034F2">
        <w:t>If the IE exists in NCTS-P5 with the same version (message type) as in NCTS-P4, then it is indicated as "</w:t>
      </w:r>
      <w:r w:rsidRPr="007034F2">
        <w:rPr>
          <w:i/>
        </w:rPr>
        <w:t>Unchanged</w:t>
      </w:r>
      <w:r w:rsidRPr="007034F2">
        <w:t>".</w:t>
      </w:r>
    </w:p>
    <w:p w14:paraId="20549726" w14:textId="592CE89B" w:rsidR="00BC575F" w:rsidRPr="007034F2" w:rsidRDefault="00BC575F" w:rsidP="00A755BC">
      <w:pPr>
        <w:pStyle w:val="FootnoteText"/>
        <w:numPr>
          <w:ilvl w:val="0"/>
          <w:numId w:val="133"/>
        </w:numPr>
        <w:spacing w:before="0"/>
      </w:pPr>
      <w:r w:rsidRPr="007034F2">
        <w:t>if a new IE introduced in NCTS-P5 with a different number and version (message type) so as to replace an IE of NCTS-P4, then it is indicated as "</w:t>
      </w:r>
      <w:r w:rsidRPr="007034F2">
        <w:rPr>
          <w:i/>
        </w:rPr>
        <w:t>Replacement (To Be)</w:t>
      </w:r>
      <w:r w:rsidRPr="007034F2">
        <w:t>". The previous IE number is presented in the list.</w:t>
      </w:r>
    </w:p>
    <w:p w14:paraId="68375316" w14:textId="08E8D331" w:rsidR="00BC575F" w:rsidRPr="007034F2" w:rsidRDefault="00BC575F" w:rsidP="00A755BC">
      <w:pPr>
        <w:pStyle w:val="FootnoteText"/>
        <w:numPr>
          <w:ilvl w:val="0"/>
          <w:numId w:val="133"/>
        </w:numPr>
        <w:spacing w:before="0"/>
      </w:pPr>
      <w:r w:rsidRPr="007034F2">
        <w:t>if an IE does not exist anymore in NCTS-P5 but only in NCTS-P4 since it was replaced, then it is indicated as "</w:t>
      </w:r>
      <w:r w:rsidRPr="007034F2">
        <w:rPr>
          <w:i/>
        </w:rPr>
        <w:t>Replacement (Legacy)</w:t>
      </w:r>
      <w:r w:rsidRPr="007034F2">
        <w:t>". The new IE number is presented in the list.</w:t>
      </w:r>
    </w:p>
    <w:p w14:paraId="2D7B5B5E" w14:textId="2F6E6D3A" w:rsidR="00BC575F" w:rsidRPr="007034F2" w:rsidRDefault="00BC575F" w:rsidP="00A755BC">
      <w:pPr>
        <w:pStyle w:val="FootnoteText"/>
        <w:numPr>
          <w:ilvl w:val="0"/>
          <w:numId w:val="133"/>
        </w:numPr>
        <w:spacing w:before="0"/>
      </w:pPr>
      <w:r w:rsidRPr="007034F2">
        <w:t>if a new IE introduced in NCTS-P5 (no predecessor in NCTS-P4), then it is indicated as "</w:t>
      </w:r>
      <w:r w:rsidRPr="007034F2">
        <w:rPr>
          <w:i/>
        </w:rPr>
        <w:t>Added</w:t>
      </w:r>
      <w:r w:rsidRPr="007034F2">
        <w:t>".</w:t>
      </w:r>
    </w:p>
    <w:p w14:paraId="706CFFF5" w14:textId="26754E9B" w:rsidR="00BC575F" w:rsidRPr="007724C2" w:rsidRDefault="00BC575F" w:rsidP="00A755BC">
      <w:pPr>
        <w:pStyle w:val="FootnoteText"/>
        <w:numPr>
          <w:ilvl w:val="0"/>
          <w:numId w:val="133"/>
        </w:numPr>
        <w:spacing w:before="0"/>
      </w:pPr>
      <w:r w:rsidRPr="007034F2">
        <w:t>if an IE of NCTS-P4 does not exist in NCTS-P5 (no successor in NCTS-P5), then it is indicated as "</w:t>
      </w:r>
      <w:r w:rsidRPr="007034F2">
        <w:rPr>
          <w:i/>
        </w:rPr>
        <w:t>Deleted</w:t>
      </w:r>
      <w:r w:rsidRPr="007034F2">
        <w:t>".</w:t>
      </w:r>
    </w:p>
  </w:footnote>
  <w:footnote w:id="77">
    <w:p w14:paraId="09384760" w14:textId="55C03210" w:rsidR="00BC575F" w:rsidRPr="007034F2" w:rsidRDefault="00BC575F" w:rsidP="004B349B">
      <w:pPr>
        <w:spacing w:before="0"/>
        <w:jc w:val="left"/>
        <w:rPr>
          <w:rFonts w:ascii="CG Times (W1)" w:hAnsi="CG Times (W1)" w:cs="Segoe UI"/>
          <w:sz w:val="20"/>
          <w:lang w:val="en-US"/>
        </w:rPr>
      </w:pPr>
      <w:r w:rsidRPr="007034F2">
        <w:rPr>
          <w:rStyle w:val="FootnoteReference"/>
          <w:rFonts w:ascii="CG Times (W1)" w:hAnsi="CG Times (W1)"/>
          <w:sz w:val="20"/>
        </w:rPr>
        <w:footnoteRef/>
      </w:r>
      <w:r w:rsidRPr="007034F2">
        <w:rPr>
          <w:rFonts w:ascii="CG Times (W1)" w:hAnsi="CG Times (W1)"/>
          <w:sz w:val="20"/>
        </w:rPr>
        <w:t xml:space="preserve"> </w:t>
      </w:r>
      <w:r w:rsidRPr="007034F2">
        <w:rPr>
          <w:rFonts w:ascii="CG Times (W1)" w:hAnsi="CG Times (W1)"/>
          <w:color w:val="000000"/>
          <w:sz w:val="20"/>
          <w:lang w:val="en-US"/>
        </w:rPr>
        <w:t>NCTS-P5 at the OoDep can identify the C_CAN_ACK (IE901) message from the CSI message type and therefore neither convert it nor process it.</w:t>
      </w:r>
    </w:p>
    <w:p w14:paraId="0371B421" w14:textId="7FEDFA62" w:rsidR="00BC575F" w:rsidRPr="004B349B" w:rsidRDefault="00BC575F">
      <w:pPr>
        <w:pStyle w:val="FootnoteText"/>
        <w:rPr>
          <w:lang w:val="en-US"/>
        </w:rPr>
      </w:pPr>
    </w:p>
  </w:footnote>
  <w:footnote w:id="78">
    <w:p w14:paraId="0A7E61A2" w14:textId="166A972E" w:rsidR="00BC575F" w:rsidRPr="007034F2" w:rsidRDefault="00BC575F" w:rsidP="00396551">
      <w:pPr>
        <w:pStyle w:val="FootnoteText"/>
        <w:rPr>
          <w:lang w:val="en-US"/>
        </w:rPr>
      </w:pPr>
      <w:r w:rsidRPr="007034F2">
        <w:rPr>
          <w:rStyle w:val="FootnoteReference"/>
          <w:sz w:val="20"/>
        </w:rPr>
        <w:footnoteRef/>
      </w:r>
      <w:r w:rsidRPr="007034F2">
        <w:t xml:space="preserve"> If IE is produced from “Legacy” system of NA, then it is highly strongly recommended to use the native format (“Legacy” interface) to minimize conversion needs between the two (2) countries running to-be and legacy applications in parallel. For more details, please refer to the Transition document [</w:t>
      </w:r>
      <w:r w:rsidRPr="007034F2">
        <w:fldChar w:fldCharType="begin"/>
      </w:r>
      <w:r w:rsidRPr="007034F2">
        <w:instrText xml:space="preserve"> REF A9 \h  \* MERGEFORMAT </w:instrText>
      </w:r>
      <w:r w:rsidRPr="007034F2">
        <w:fldChar w:fldCharType="separate"/>
      </w:r>
      <w:r w:rsidRPr="00BD306D">
        <w:t>A9</w:t>
      </w:r>
      <w:r w:rsidRPr="007034F2">
        <w:fldChar w:fldCharType="end"/>
      </w:r>
      <w:r w:rsidRPr="007034F2">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422CE" w14:textId="79CC1645" w:rsidR="00BC575F" w:rsidRDefault="00BC575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C6008" w14:textId="1B51FFEF" w:rsidR="00BC575F" w:rsidRDefault="00BC57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66" w:type="pct"/>
      <w:jc w:val="center"/>
      <w:tblCellMar>
        <w:left w:w="56" w:type="dxa"/>
        <w:right w:w="56" w:type="dxa"/>
      </w:tblCellMar>
      <w:tblLook w:val="0000" w:firstRow="0" w:lastRow="0" w:firstColumn="0" w:lastColumn="0" w:noHBand="0" w:noVBand="0"/>
    </w:tblPr>
    <w:tblGrid>
      <w:gridCol w:w="6245"/>
      <w:gridCol w:w="3065"/>
    </w:tblGrid>
    <w:tr w:rsidR="00BC575F" w:rsidRPr="00C54788" w14:paraId="441B163C" w14:textId="77777777" w:rsidTr="00DA3AE1">
      <w:trPr>
        <w:cantSplit/>
        <w:jc w:val="center"/>
      </w:trPr>
      <w:tc>
        <w:tcPr>
          <w:tcW w:w="3354" w:type="pct"/>
          <w:tcBorders>
            <w:top w:val="single" w:sz="6" w:space="0" w:color="auto"/>
            <w:left w:val="single" w:sz="6" w:space="0" w:color="auto"/>
            <w:bottom w:val="single" w:sz="6" w:space="0" w:color="auto"/>
            <w:right w:val="single" w:sz="6" w:space="0" w:color="auto"/>
          </w:tcBorders>
        </w:tcPr>
        <w:p w14:paraId="23B32E93" w14:textId="50BE5E8B" w:rsidR="00BC575F" w:rsidRPr="00C54788" w:rsidRDefault="00BC575F" w:rsidP="002C2105">
          <w:pPr>
            <w:pStyle w:val="Headerbox"/>
            <w:spacing w:after="0"/>
            <w:ind w:right="-57"/>
            <w:rPr>
              <w:rFonts w:ascii="Arial" w:hAnsi="Arial" w:cs="Arial"/>
              <w:b/>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46" w:type="pct"/>
          <w:tcBorders>
            <w:top w:val="single" w:sz="6" w:space="0" w:color="auto"/>
            <w:left w:val="single" w:sz="6" w:space="0" w:color="auto"/>
            <w:bottom w:val="single" w:sz="6" w:space="0" w:color="auto"/>
            <w:right w:val="single" w:sz="6" w:space="0" w:color="auto"/>
          </w:tcBorders>
        </w:tcPr>
        <w:p w14:paraId="2C0E8543" w14:textId="708A5ACE" w:rsidR="00BC575F" w:rsidRPr="00C54788" w:rsidRDefault="00BC575F" w:rsidP="002A035A">
          <w:pPr>
            <w:pStyle w:val="Headerbox"/>
            <w:spacing w:after="0"/>
            <w:rPr>
              <w:rFonts w:ascii="Arial" w:hAnsi="Arial" w:cs="Arial"/>
              <w:b/>
              <w:sz w:val="18"/>
              <w:szCs w:val="18"/>
            </w:rPr>
          </w:pPr>
          <w:r w:rsidRPr="00567565">
            <w:rPr>
              <w:rFonts w:ascii="Arial" w:hAnsi="Arial" w:cs="Arial"/>
              <w:b/>
              <w:sz w:val="18"/>
              <w:szCs w:val="18"/>
            </w:rPr>
            <w:t xml:space="preserve">REF: </w:t>
          </w:r>
          <w:r w:rsidRPr="007302CC">
            <w:rPr>
              <w:rFonts w:ascii="Arial" w:hAnsi="Arial" w:cs="Arial"/>
              <w:b/>
              <w:caps/>
              <w:sz w:val="18"/>
              <w:szCs w:val="18"/>
            </w:rPr>
            <w:fldChar w:fldCharType="begin"/>
          </w:r>
          <w:r w:rsidRPr="007302CC">
            <w:rPr>
              <w:rFonts w:ascii="Arial" w:hAnsi="Arial" w:cs="Arial"/>
              <w:b/>
              <w:caps/>
              <w:sz w:val="18"/>
              <w:szCs w:val="18"/>
            </w:rPr>
            <w:instrText xml:space="preserve"> DOCPROPERTY  Reference  \* MERGEFORMAT </w:instrText>
          </w:r>
          <w:r w:rsidRPr="007302CC">
            <w:rPr>
              <w:rFonts w:ascii="Arial" w:hAnsi="Arial" w:cs="Arial"/>
              <w:b/>
              <w:caps/>
              <w:sz w:val="18"/>
              <w:szCs w:val="18"/>
            </w:rPr>
            <w:fldChar w:fldCharType="separate"/>
          </w:r>
          <w:r>
            <w:rPr>
              <w:rFonts w:ascii="Arial" w:hAnsi="Arial" w:cs="Arial"/>
              <w:b/>
              <w:caps/>
              <w:sz w:val="18"/>
              <w:szCs w:val="18"/>
            </w:rPr>
            <w:t>DDNTA - Main Document</w:t>
          </w:r>
          <w:r w:rsidRPr="007302CC">
            <w:rPr>
              <w:rFonts w:ascii="Arial" w:hAnsi="Arial" w:cs="Arial"/>
              <w:b/>
              <w:caps/>
              <w:sz w:val="18"/>
              <w:szCs w:val="18"/>
            </w:rPr>
            <w:fldChar w:fldCharType="end"/>
          </w:r>
        </w:p>
      </w:tc>
    </w:tr>
    <w:tr w:rsidR="00BC575F" w:rsidRPr="00C54788" w14:paraId="170DD1C2" w14:textId="77777777" w:rsidTr="00A75F6E">
      <w:trPr>
        <w:cantSplit/>
        <w:jc w:val="center"/>
      </w:trPr>
      <w:tc>
        <w:tcPr>
          <w:tcW w:w="3354" w:type="pct"/>
          <w:tcBorders>
            <w:top w:val="single" w:sz="6" w:space="0" w:color="auto"/>
            <w:left w:val="single" w:sz="6" w:space="0" w:color="auto"/>
            <w:bottom w:val="single" w:sz="6" w:space="0" w:color="auto"/>
            <w:right w:val="single" w:sz="4" w:space="0" w:color="auto"/>
          </w:tcBorders>
        </w:tcPr>
        <w:p w14:paraId="5E30CCCB" w14:textId="233F48FD" w:rsidR="00BC575F" w:rsidRPr="00567565" w:rsidRDefault="00BC575F" w:rsidP="002A035A">
          <w:pPr>
            <w:pStyle w:val="Headerbox"/>
            <w:spacing w:after="0"/>
            <w:rPr>
              <w:rFonts w:ascii="Arial" w:hAnsi="Arial" w:cs="Arial"/>
              <w:b/>
              <w:sz w:val="18"/>
              <w:szCs w:val="18"/>
            </w:rPr>
          </w:pPr>
          <w:r>
            <w:rPr>
              <w:rFonts w:ascii="Arial" w:hAnsi="Arial" w:cs="Arial"/>
              <w:b/>
              <w:caps/>
              <w:sz w:val="18"/>
              <w:szCs w:val="18"/>
            </w:rPr>
            <w:fldChar w:fldCharType="begin"/>
          </w:r>
          <w:r>
            <w:rPr>
              <w:rFonts w:ascii="Arial" w:hAnsi="Arial" w:cs="Arial"/>
              <w:b/>
              <w:caps/>
              <w:sz w:val="18"/>
              <w:szCs w:val="18"/>
            </w:rPr>
            <w:instrText xml:space="preserve"> TITLE  \* MERGEFORMAT </w:instrText>
          </w:r>
          <w:r>
            <w:rPr>
              <w:rFonts w:ascii="Arial" w:hAnsi="Arial" w:cs="Arial"/>
              <w:b/>
              <w:caps/>
              <w:sz w:val="18"/>
              <w:szCs w:val="18"/>
            </w:rPr>
            <w:fldChar w:fldCharType="separate"/>
          </w:r>
          <w:r>
            <w:rPr>
              <w:rFonts w:ascii="Arial" w:hAnsi="Arial" w:cs="Arial"/>
              <w:b/>
              <w:caps/>
              <w:sz w:val="18"/>
              <w:szCs w:val="18"/>
            </w:rPr>
            <w:t>Design Document for National Transit Application (DDNTA)</w:t>
          </w:r>
          <w:r>
            <w:rPr>
              <w:rFonts w:ascii="Arial" w:hAnsi="Arial" w:cs="Arial"/>
              <w:b/>
              <w:caps/>
              <w:sz w:val="18"/>
              <w:szCs w:val="18"/>
            </w:rPr>
            <w:fldChar w:fldCharType="end"/>
          </w:r>
        </w:p>
      </w:tc>
      <w:tc>
        <w:tcPr>
          <w:tcW w:w="1646" w:type="pct"/>
          <w:tcBorders>
            <w:top w:val="single" w:sz="6" w:space="0" w:color="auto"/>
            <w:left w:val="nil"/>
            <w:bottom w:val="single" w:sz="6" w:space="0" w:color="auto"/>
            <w:right w:val="single" w:sz="6" w:space="0" w:color="auto"/>
          </w:tcBorders>
        </w:tcPr>
        <w:p w14:paraId="112D6F26" w14:textId="1C849A10" w:rsidR="00BC575F" w:rsidRPr="00567565" w:rsidRDefault="00BC575F" w:rsidP="002A035A">
          <w:pPr>
            <w:pStyle w:val="Headerbox"/>
            <w:spacing w:after="0"/>
            <w:rPr>
              <w:rFonts w:ascii="Arial" w:hAnsi="Arial" w:cs="Arial"/>
              <w:b/>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54788" w14:paraId="6BE4083A" w14:textId="77777777" w:rsidTr="00DA3A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0834C7DC" w14:textId="0D04A571" w:rsidR="00BC575F" w:rsidRPr="00567565" w:rsidRDefault="00BC575F" w:rsidP="007302CC">
          <w:pPr>
            <w:pStyle w:val="Headerbox"/>
            <w:spacing w:after="0"/>
            <w:ind w:right="-57"/>
            <w:rPr>
              <w:rFonts w:ascii="Arial" w:hAnsi="Arial" w:cs="Arial"/>
              <w:b/>
              <w:sz w:val="18"/>
              <w:szCs w:val="18"/>
            </w:rPr>
          </w:pPr>
          <w:r w:rsidRPr="007302CC">
            <w:rPr>
              <w:rFonts w:ascii="Arial" w:hAnsi="Arial" w:cs="Arial"/>
              <w:b/>
              <w:caps/>
              <w:sz w:val="18"/>
              <w:szCs w:val="18"/>
            </w:rPr>
            <w:fldChar w:fldCharType="begin"/>
          </w:r>
          <w:r w:rsidRPr="007302CC">
            <w:rPr>
              <w:rFonts w:ascii="Arial" w:hAnsi="Arial" w:cs="Arial"/>
              <w:b/>
              <w:caps/>
              <w:sz w:val="18"/>
              <w:szCs w:val="18"/>
            </w:rPr>
            <w:instrText xml:space="preserve"> STYLEREF  "Heading 1,Headline 1,h1"  \* MERGEFORMAT </w:instrText>
          </w:r>
          <w:r w:rsidRPr="007302CC">
            <w:rPr>
              <w:rFonts w:ascii="Arial" w:hAnsi="Arial" w:cs="Arial"/>
              <w:b/>
              <w:caps/>
              <w:sz w:val="18"/>
              <w:szCs w:val="18"/>
            </w:rPr>
            <w:fldChar w:fldCharType="separate"/>
          </w:r>
          <w:r w:rsidR="008E1893">
            <w:rPr>
              <w:rFonts w:ascii="Arial" w:hAnsi="Arial" w:cs="Arial"/>
              <w:b/>
              <w:caps/>
              <w:noProof/>
              <w:sz w:val="18"/>
              <w:szCs w:val="18"/>
            </w:rPr>
            <w:t>NCTS-P5</w:t>
          </w:r>
          <w:r w:rsidRPr="007302CC">
            <w:rPr>
              <w:rFonts w:ascii="Arial" w:hAnsi="Arial" w:cs="Arial"/>
              <w:b/>
              <w:caps/>
              <w:sz w:val="18"/>
              <w:szCs w:val="18"/>
            </w:rPr>
            <w:fldChar w:fldCharType="end"/>
          </w:r>
          <w:r w:rsidRPr="007302CC">
            <w:rPr>
              <w:rFonts w:ascii="Arial" w:hAnsi="Arial" w:cs="Arial"/>
              <w:b/>
              <w:caps/>
              <w:sz w:val="18"/>
              <w:szCs w:val="18"/>
            </w:rPr>
            <w:t xml:space="preserve"> - </w:t>
          </w:r>
          <w:r w:rsidRPr="007302CC">
            <w:rPr>
              <w:rFonts w:ascii="Arial" w:hAnsi="Arial" w:cs="Arial"/>
              <w:b/>
              <w:caps/>
              <w:sz w:val="18"/>
              <w:szCs w:val="18"/>
            </w:rPr>
            <w:fldChar w:fldCharType="begin"/>
          </w:r>
          <w:r w:rsidRPr="007302CC">
            <w:rPr>
              <w:rFonts w:ascii="Arial" w:hAnsi="Arial" w:cs="Arial"/>
              <w:b/>
              <w:caps/>
              <w:sz w:val="18"/>
              <w:szCs w:val="18"/>
            </w:rPr>
            <w:instrText xml:space="preserve"> STYLEREF  "Heading 2,Headline 2,h2"  \* MERGEFORMAT </w:instrText>
          </w:r>
          <w:r w:rsidRPr="007302CC">
            <w:rPr>
              <w:rFonts w:ascii="Arial" w:hAnsi="Arial" w:cs="Arial"/>
              <w:b/>
              <w:caps/>
              <w:sz w:val="18"/>
              <w:szCs w:val="18"/>
            </w:rPr>
            <w:fldChar w:fldCharType="separate"/>
          </w:r>
          <w:r w:rsidR="008E1893">
            <w:rPr>
              <w:rFonts w:ascii="Arial" w:hAnsi="Arial" w:cs="Arial"/>
              <w:b/>
              <w:caps/>
              <w:noProof/>
              <w:sz w:val="18"/>
              <w:szCs w:val="18"/>
            </w:rPr>
            <w:t>Timers</w:t>
          </w:r>
          <w:r w:rsidRPr="007302CC">
            <w:rPr>
              <w:rFonts w:ascii="Arial" w:hAnsi="Arial" w:cs="Arial"/>
              <w:b/>
              <w:caps/>
              <w:sz w:val="18"/>
              <w:szCs w:val="18"/>
            </w:rPr>
            <w:fldChar w:fldCharType="end"/>
          </w:r>
        </w:p>
      </w:tc>
    </w:tr>
  </w:tbl>
  <w:p w14:paraId="261C99F3" w14:textId="33D42A99" w:rsidR="00BC575F" w:rsidRPr="00BA6E38" w:rsidRDefault="00BC575F">
    <w:pPr>
      <w:pStyle w:val="Header"/>
      <w:rPr>
        <w:sz w:val="8"/>
        <w:szCs w:val="8"/>
        <w:lang w:val="en-GB"/>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A3039" w14:textId="67574DD6" w:rsidR="00BC575F" w:rsidRDefault="00BC57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7274A" w14:textId="6FF87484" w:rsidR="00BC575F" w:rsidRDefault="00BC57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0" w:type="pct"/>
      <w:jc w:val="center"/>
      <w:tblCellMar>
        <w:left w:w="56" w:type="dxa"/>
        <w:right w:w="56" w:type="dxa"/>
      </w:tblCellMar>
      <w:tblLook w:val="0000" w:firstRow="0" w:lastRow="0" w:firstColumn="0" w:lastColumn="0" w:noHBand="0" w:noVBand="0"/>
    </w:tblPr>
    <w:tblGrid>
      <w:gridCol w:w="11312"/>
      <w:gridCol w:w="3329"/>
    </w:tblGrid>
    <w:tr w:rsidR="00BC575F" w:rsidRPr="00C54788" w14:paraId="626DB0D0" w14:textId="77777777" w:rsidTr="00423354">
      <w:trPr>
        <w:cantSplit/>
        <w:trHeight w:val="292"/>
        <w:jc w:val="center"/>
      </w:trPr>
      <w:tc>
        <w:tcPr>
          <w:tcW w:w="3863" w:type="pct"/>
          <w:tcBorders>
            <w:top w:val="single" w:sz="6" w:space="0" w:color="auto"/>
            <w:left w:val="single" w:sz="6" w:space="0" w:color="auto"/>
            <w:bottom w:val="single" w:sz="6" w:space="0" w:color="auto"/>
            <w:right w:val="single" w:sz="6" w:space="0" w:color="auto"/>
          </w:tcBorders>
        </w:tcPr>
        <w:p w14:paraId="68D33C17" w14:textId="0BD098D8" w:rsidR="00BC575F" w:rsidRPr="00C54788" w:rsidRDefault="00BC575F" w:rsidP="002C2105">
          <w:pPr>
            <w:pStyle w:val="Headerbox"/>
            <w:spacing w:after="0"/>
            <w:ind w:right="-57"/>
            <w:rPr>
              <w:rFonts w:ascii="Arial" w:hAnsi="Arial" w:cs="Arial"/>
              <w:b/>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137" w:type="pct"/>
          <w:tcBorders>
            <w:top w:val="single" w:sz="6" w:space="0" w:color="auto"/>
            <w:left w:val="single" w:sz="6" w:space="0" w:color="auto"/>
            <w:bottom w:val="single" w:sz="6" w:space="0" w:color="auto"/>
            <w:right w:val="single" w:sz="6" w:space="0" w:color="auto"/>
          </w:tcBorders>
        </w:tcPr>
        <w:p w14:paraId="0AB52589" w14:textId="20B4F3E9" w:rsidR="00BC575F" w:rsidRPr="007302CC" w:rsidRDefault="00BC575F" w:rsidP="007302CC">
          <w:pPr>
            <w:pStyle w:val="Headerbox"/>
            <w:spacing w:after="0"/>
            <w:ind w:right="-57"/>
            <w:rPr>
              <w:rFonts w:ascii="Arial" w:hAnsi="Arial" w:cs="Arial"/>
              <w:b/>
              <w:caps/>
              <w:sz w:val="18"/>
              <w:szCs w:val="18"/>
            </w:rPr>
          </w:pPr>
          <w:r w:rsidRPr="007302CC">
            <w:rPr>
              <w:rFonts w:ascii="Arial" w:hAnsi="Arial" w:cs="Arial"/>
              <w:b/>
              <w:caps/>
              <w:sz w:val="18"/>
              <w:szCs w:val="18"/>
            </w:rPr>
            <w:t xml:space="preserve">REF: </w:t>
          </w:r>
          <w:r w:rsidRPr="007302CC">
            <w:rPr>
              <w:rFonts w:ascii="Arial" w:hAnsi="Arial" w:cs="Arial"/>
              <w:b/>
              <w:caps/>
              <w:sz w:val="18"/>
              <w:szCs w:val="18"/>
            </w:rPr>
            <w:fldChar w:fldCharType="begin"/>
          </w:r>
          <w:r w:rsidRPr="007302CC">
            <w:rPr>
              <w:rFonts w:ascii="Arial" w:hAnsi="Arial" w:cs="Arial"/>
              <w:b/>
              <w:caps/>
              <w:sz w:val="18"/>
              <w:szCs w:val="18"/>
            </w:rPr>
            <w:instrText xml:space="preserve"> DOCPROPERTY  Reference  \* MERGEFORMAT </w:instrText>
          </w:r>
          <w:r w:rsidRPr="007302CC">
            <w:rPr>
              <w:rFonts w:ascii="Arial" w:hAnsi="Arial" w:cs="Arial"/>
              <w:b/>
              <w:caps/>
              <w:sz w:val="18"/>
              <w:szCs w:val="18"/>
            </w:rPr>
            <w:fldChar w:fldCharType="separate"/>
          </w:r>
          <w:r>
            <w:rPr>
              <w:rFonts w:ascii="Arial" w:hAnsi="Arial" w:cs="Arial"/>
              <w:b/>
              <w:caps/>
              <w:sz w:val="18"/>
              <w:szCs w:val="18"/>
            </w:rPr>
            <w:t>DDNTA - Main Document</w:t>
          </w:r>
          <w:r w:rsidRPr="007302CC">
            <w:rPr>
              <w:rFonts w:ascii="Arial" w:hAnsi="Arial" w:cs="Arial"/>
              <w:b/>
              <w:caps/>
              <w:sz w:val="18"/>
              <w:szCs w:val="18"/>
            </w:rPr>
            <w:fldChar w:fldCharType="end"/>
          </w:r>
        </w:p>
      </w:tc>
    </w:tr>
    <w:tr w:rsidR="00BC575F" w:rsidRPr="00C54788" w14:paraId="25FEED34" w14:textId="77777777" w:rsidTr="00423354">
      <w:trPr>
        <w:cantSplit/>
        <w:trHeight w:val="92"/>
        <w:jc w:val="center"/>
      </w:trPr>
      <w:tc>
        <w:tcPr>
          <w:tcW w:w="3863" w:type="pct"/>
          <w:tcBorders>
            <w:top w:val="single" w:sz="6" w:space="0" w:color="auto"/>
            <w:left w:val="single" w:sz="6" w:space="0" w:color="auto"/>
            <w:bottom w:val="single" w:sz="6" w:space="0" w:color="auto"/>
            <w:right w:val="single" w:sz="4" w:space="0" w:color="auto"/>
          </w:tcBorders>
        </w:tcPr>
        <w:p w14:paraId="252516AC" w14:textId="20DB35F6" w:rsidR="00BC575F" w:rsidRPr="007302CC" w:rsidRDefault="00BC575F" w:rsidP="007302CC">
          <w:pPr>
            <w:pStyle w:val="Headerbox"/>
            <w:spacing w:after="0"/>
            <w:ind w:right="-57"/>
            <w:rPr>
              <w:rFonts w:ascii="Arial" w:hAnsi="Arial" w:cs="Arial"/>
              <w:b/>
              <w:caps/>
              <w:sz w:val="18"/>
              <w:szCs w:val="18"/>
            </w:rPr>
          </w:pPr>
          <w:r w:rsidRPr="007302CC">
            <w:rPr>
              <w:rFonts w:ascii="Arial" w:hAnsi="Arial" w:cs="Arial"/>
              <w:b/>
              <w:caps/>
              <w:sz w:val="18"/>
              <w:szCs w:val="18"/>
            </w:rPr>
            <w:fldChar w:fldCharType="begin"/>
          </w:r>
          <w:r w:rsidRPr="007302CC">
            <w:rPr>
              <w:rFonts w:ascii="Arial" w:hAnsi="Arial" w:cs="Arial"/>
              <w:b/>
              <w:caps/>
              <w:sz w:val="18"/>
              <w:szCs w:val="18"/>
            </w:rPr>
            <w:instrText xml:space="preserve"> TITLE  \* MERGEFORMAT </w:instrText>
          </w:r>
          <w:r w:rsidRPr="007302CC">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7302CC">
            <w:rPr>
              <w:rFonts w:ascii="Arial" w:hAnsi="Arial" w:cs="Arial"/>
              <w:b/>
              <w:caps/>
              <w:sz w:val="18"/>
              <w:szCs w:val="18"/>
            </w:rPr>
            <w:fldChar w:fldCharType="end"/>
          </w:r>
        </w:p>
      </w:tc>
      <w:tc>
        <w:tcPr>
          <w:tcW w:w="1137" w:type="pct"/>
          <w:tcBorders>
            <w:top w:val="single" w:sz="6" w:space="0" w:color="auto"/>
            <w:left w:val="nil"/>
            <w:bottom w:val="single" w:sz="6" w:space="0" w:color="auto"/>
            <w:right w:val="single" w:sz="6" w:space="0" w:color="auto"/>
          </w:tcBorders>
        </w:tcPr>
        <w:p w14:paraId="1AE388AC" w14:textId="051F7965" w:rsidR="00BC575F" w:rsidRPr="00567565" w:rsidRDefault="00BC575F" w:rsidP="002A035A">
          <w:pPr>
            <w:pStyle w:val="Headerbox"/>
            <w:spacing w:after="0"/>
            <w:rPr>
              <w:rFonts w:ascii="Arial" w:hAnsi="Arial" w:cs="Arial"/>
              <w:b/>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54788" w14:paraId="5992A09F" w14:textId="77777777" w:rsidTr="004233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9"/>
        <w:jc w:val="center"/>
      </w:trPr>
      <w:tc>
        <w:tcPr>
          <w:tcW w:w="5000" w:type="pct"/>
          <w:gridSpan w:val="2"/>
        </w:tcPr>
        <w:p w14:paraId="3FDE98A4" w14:textId="1B1A777D" w:rsidR="00BC575F" w:rsidRPr="00567565" w:rsidRDefault="00BC575F" w:rsidP="007302CC">
          <w:pPr>
            <w:pStyle w:val="Headerbox"/>
            <w:spacing w:after="0"/>
            <w:ind w:right="-57"/>
            <w:rPr>
              <w:rFonts w:ascii="Arial" w:hAnsi="Arial" w:cs="Arial"/>
              <w:b/>
              <w:sz w:val="18"/>
              <w:szCs w:val="18"/>
            </w:rPr>
          </w:pPr>
          <w:r w:rsidRPr="007302CC">
            <w:rPr>
              <w:rFonts w:ascii="Arial" w:hAnsi="Arial" w:cs="Arial"/>
              <w:b/>
              <w:caps/>
              <w:sz w:val="18"/>
              <w:szCs w:val="18"/>
            </w:rPr>
            <w:fldChar w:fldCharType="begin"/>
          </w:r>
          <w:r w:rsidRPr="007302CC">
            <w:rPr>
              <w:rFonts w:ascii="Arial" w:hAnsi="Arial" w:cs="Arial"/>
              <w:b/>
              <w:caps/>
              <w:sz w:val="18"/>
              <w:szCs w:val="18"/>
            </w:rPr>
            <w:instrText xml:space="preserve"> STYLEREF  "Heading 1,Headline 1,h1"  \* MERGEFORMAT </w:instrText>
          </w:r>
          <w:r w:rsidRPr="007302CC">
            <w:rPr>
              <w:rFonts w:ascii="Arial" w:hAnsi="Arial" w:cs="Arial"/>
              <w:b/>
              <w:caps/>
              <w:sz w:val="18"/>
              <w:szCs w:val="18"/>
            </w:rPr>
            <w:fldChar w:fldCharType="separate"/>
          </w:r>
          <w:r w:rsidR="008E1893">
            <w:rPr>
              <w:rFonts w:ascii="Arial" w:hAnsi="Arial" w:cs="Arial"/>
              <w:b/>
              <w:caps/>
              <w:noProof/>
              <w:sz w:val="18"/>
              <w:szCs w:val="18"/>
            </w:rPr>
            <w:t>NCTS-P5</w:t>
          </w:r>
          <w:r w:rsidRPr="007302CC">
            <w:rPr>
              <w:rFonts w:ascii="Arial" w:hAnsi="Arial" w:cs="Arial"/>
              <w:b/>
              <w:caps/>
              <w:sz w:val="18"/>
              <w:szCs w:val="18"/>
            </w:rPr>
            <w:fldChar w:fldCharType="end"/>
          </w:r>
          <w:r w:rsidRPr="007302CC">
            <w:rPr>
              <w:rFonts w:ascii="Arial" w:hAnsi="Arial" w:cs="Arial"/>
              <w:b/>
              <w:caps/>
              <w:sz w:val="18"/>
              <w:szCs w:val="18"/>
            </w:rPr>
            <w:t xml:space="preserve"> - </w:t>
          </w:r>
          <w:r w:rsidRPr="007302CC">
            <w:rPr>
              <w:rFonts w:ascii="Arial" w:hAnsi="Arial" w:cs="Arial"/>
              <w:b/>
              <w:caps/>
              <w:sz w:val="18"/>
              <w:szCs w:val="18"/>
            </w:rPr>
            <w:fldChar w:fldCharType="begin"/>
          </w:r>
          <w:r w:rsidRPr="007302CC">
            <w:rPr>
              <w:rFonts w:ascii="Arial" w:hAnsi="Arial" w:cs="Arial"/>
              <w:b/>
              <w:caps/>
              <w:sz w:val="18"/>
              <w:szCs w:val="18"/>
            </w:rPr>
            <w:instrText xml:space="preserve"> STYLEREF  "Heading 2,Headline 2,h2"  \* MERGEFORMAT </w:instrText>
          </w:r>
          <w:r w:rsidRPr="007302CC">
            <w:rPr>
              <w:rFonts w:ascii="Arial" w:hAnsi="Arial" w:cs="Arial"/>
              <w:b/>
              <w:caps/>
              <w:sz w:val="18"/>
              <w:szCs w:val="18"/>
            </w:rPr>
            <w:fldChar w:fldCharType="separate"/>
          </w:r>
          <w:r w:rsidR="008E1893">
            <w:rPr>
              <w:rFonts w:ascii="Arial" w:hAnsi="Arial" w:cs="Arial"/>
              <w:b/>
              <w:caps/>
              <w:noProof/>
              <w:sz w:val="18"/>
              <w:szCs w:val="18"/>
            </w:rPr>
            <w:t>Timers</w:t>
          </w:r>
          <w:r w:rsidRPr="007302CC">
            <w:rPr>
              <w:rFonts w:ascii="Arial" w:hAnsi="Arial" w:cs="Arial"/>
              <w:b/>
              <w:caps/>
              <w:sz w:val="18"/>
              <w:szCs w:val="18"/>
            </w:rPr>
            <w:fldChar w:fldCharType="end"/>
          </w:r>
        </w:p>
      </w:tc>
    </w:tr>
  </w:tbl>
  <w:p w14:paraId="059AC781" w14:textId="299AF11A" w:rsidR="00BC575F" w:rsidRDefault="00BC575F" w:rsidP="00423354">
    <w:pPr>
      <w:spacing w:before="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92E25" w14:textId="6D7300F4" w:rsidR="00BC575F" w:rsidRDefault="00BC575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95670" w14:textId="48D3ACEF" w:rsidR="00BC575F" w:rsidRDefault="00BC575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0" w:type="pct"/>
      <w:jc w:val="center"/>
      <w:tblCellMar>
        <w:left w:w="56" w:type="dxa"/>
        <w:right w:w="56" w:type="dxa"/>
      </w:tblCellMar>
      <w:tblLook w:val="0000" w:firstRow="0" w:lastRow="0" w:firstColumn="0" w:lastColumn="0" w:noHBand="0" w:noVBand="0"/>
    </w:tblPr>
    <w:tblGrid>
      <w:gridCol w:w="6444"/>
      <w:gridCol w:w="3018"/>
    </w:tblGrid>
    <w:tr w:rsidR="00BC575F" w:rsidRPr="00C54788" w14:paraId="6ACA0D24" w14:textId="77777777" w:rsidTr="00423354">
      <w:trPr>
        <w:cantSplit/>
        <w:trHeight w:val="115"/>
        <w:jc w:val="center"/>
      </w:trPr>
      <w:tc>
        <w:tcPr>
          <w:tcW w:w="1" w:type="pct"/>
          <w:tcBorders>
            <w:top w:val="single" w:sz="6" w:space="0" w:color="auto"/>
            <w:left w:val="single" w:sz="6" w:space="0" w:color="auto"/>
            <w:bottom w:val="single" w:sz="6" w:space="0" w:color="auto"/>
            <w:right w:val="single" w:sz="6" w:space="0" w:color="auto"/>
          </w:tcBorders>
        </w:tcPr>
        <w:p w14:paraId="78767363" w14:textId="5C154391" w:rsidR="00BC575F" w:rsidRPr="00C54788" w:rsidRDefault="00BC575F" w:rsidP="002C2105">
          <w:pPr>
            <w:pStyle w:val="Headerbox"/>
            <w:spacing w:after="0"/>
            <w:ind w:right="-57"/>
            <w:rPr>
              <w:rFonts w:ascii="Arial" w:hAnsi="Arial" w:cs="Arial"/>
              <w:b/>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 w:type="pct"/>
          <w:tcBorders>
            <w:top w:val="single" w:sz="6" w:space="0" w:color="auto"/>
            <w:left w:val="single" w:sz="6" w:space="0" w:color="auto"/>
            <w:bottom w:val="single" w:sz="6" w:space="0" w:color="auto"/>
            <w:right w:val="single" w:sz="6" w:space="0" w:color="auto"/>
          </w:tcBorders>
        </w:tcPr>
        <w:p w14:paraId="73359CB7" w14:textId="0FED25EC" w:rsidR="00BC575F" w:rsidRPr="00C54788" w:rsidRDefault="00BC575F" w:rsidP="002A035A">
          <w:pPr>
            <w:pStyle w:val="Headerbox"/>
            <w:spacing w:after="0"/>
            <w:rPr>
              <w:rFonts w:ascii="Arial" w:hAnsi="Arial" w:cs="Arial"/>
              <w:b/>
              <w:sz w:val="18"/>
              <w:szCs w:val="18"/>
            </w:rPr>
          </w:pPr>
          <w:r w:rsidRPr="00567565">
            <w:rPr>
              <w:rFonts w:ascii="Arial" w:hAnsi="Arial" w:cs="Arial"/>
              <w:b/>
              <w:sz w:val="18"/>
              <w:szCs w:val="18"/>
            </w:rPr>
            <w:t>REF</w:t>
          </w:r>
          <w:r w:rsidRPr="007302CC">
            <w:rPr>
              <w:rFonts w:ascii="Arial" w:hAnsi="Arial" w:cs="Arial"/>
              <w:b/>
              <w:caps/>
              <w:sz w:val="18"/>
              <w:szCs w:val="18"/>
            </w:rPr>
            <w:t xml:space="preserve">: </w:t>
          </w:r>
          <w:r w:rsidRPr="007302CC">
            <w:rPr>
              <w:rFonts w:ascii="Arial" w:hAnsi="Arial" w:cs="Arial"/>
              <w:b/>
              <w:caps/>
              <w:sz w:val="18"/>
              <w:szCs w:val="18"/>
            </w:rPr>
            <w:fldChar w:fldCharType="begin"/>
          </w:r>
          <w:r w:rsidRPr="007302CC">
            <w:rPr>
              <w:rFonts w:ascii="Arial" w:hAnsi="Arial" w:cs="Arial"/>
              <w:b/>
              <w:caps/>
              <w:sz w:val="18"/>
              <w:szCs w:val="18"/>
            </w:rPr>
            <w:instrText xml:space="preserve"> DOCPROPERTY  Reference  \* MERGEFORMAT </w:instrText>
          </w:r>
          <w:r w:rsidRPr="007302CC">
            <w:rPr>
              <w:rFonts w:ascii="Arial" w:hAnsi="Arial" w:cs="Arial"/>
              <w:b/>
              <w:caps/>
              <w:sz w:val="18"/>
              <w:szCs w:val="18"/>
            </w:rPr>
            <w:fldChar w:fldCharType="separate"/>
          </w:r>
          <w:r>
            <w:rPr>
              <w:rFonts w:ascii="Arial" w:hAnsi="Arial" w:cs="Arial"/>
              <w:b/>
              <w:caps/>
              <w:sz w:val="18"/>
              <w:szCs w:val="18"/>
            </w:rPr>
            <w:t>DDNTA - Main Document</w:t>
          </w:r>
          <w:r w:rsidRPr="007302CC">
            <w:rPr>
              <w:rFonts w:ascii="Arial" w:hAnsi="Arial" w:cs="Arial"/>
              <w:b/>
              <w:caps/>
              <w:sz w:val="18"/>
              <w:szCs w:val="18"/>
            </w:rPr>
            <w:fldChar w:fldCharType="end"/>
          </w:r>
        </w:p>
      </w:tc>
    </w:tr>
    <w:tr w:rsidR="00BC575F" w:rsidRPr="00C54788" w14:paraId="4E06798E" w14:textId="77777777" w:rsidTr="00423354">
      <w:trPr>
        <w:cantSplit/>
        <w:jc w:val="center"/>
      </w:trPr>
      <w:tc>
        <w:tcPr>
          <w:tcW w:w="3405" w:type="pct"/>
          <w:tcBorders>
            <w:top w:val="single" w:sz="6" w:space="0" w:color="auto"/>
            <w:left w:val="single" w:sz="6" w:space="0" w:color="auto"/>
            <w:bottom w:val="single" w:sz="6" w:space="0" w:color="auto"/>
            <w:right w:val="single" w:sz="4" w:space="0" w:color="auto"/>
          </w:tcBorders>
        </w:tcPr>
        <w:p w14:paraId="6467173C" w14:textId="51AA9FB9" w:rsidR="00BC575F" w:rsidRPr="007302CC" w:rsidRDefault="00BC575F" w:rsidP="007302CC">
          <w:pPr>
            <w:pStyle w:val="Headerbox"/>
            <w:spacing w:after="0"/>
            <w:ind w:right="-57"/>
            <w:rPr>
              <w:rFonts w:ascii="Arial" w:hAnsi="Arial" w:cs="Arial"/>
              <w:b/>
              <w:caps/>
              <w:sz w:val="18"/>
              <w:szCs w:val="18"/>
            </w:rPr>
          </w:pPr>
          <w:r w:rsidRPr="007302CC">
            <w:rPr>
              <w:rFonts w:ascii="Arial" w:hAnsi="Arial" w:cs="Arial"/>
              <w:b/>
              <w:caps/>
              <w:sz w:val="18"/>
              <w:szCs w:val="18"/>
            </w:rPr>
            <w:fldChar w:fldCharType="begin"/>
          </w:r>
          <w:r w:rsidRPr="007302CC">
            <w:rPr>
              <w:rFonts w:ascii="Arial" w:hAnsi="Arial" w:cs="Arial"/>
              <w:b/>
              <w:caps/>
              <w:sz w:val="18"/>
              <w:szCs w:val="18"/>
            </w:rPr>
            <w:instrText xml:space="preserve"> TITLE  \* MERGEFORMAT </w:instrText>
          </w:r>
          <w:r w:rsidRPr="007302CC">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7302CC">
            <w:rPr>
              <w:rFonts w:ascii="Arial" w:hAnsi="Arial" w:cs="Arial"/>
              <w:b/>
              <w:caps/>
              <w:sz w:val="18"/>
              <w:szCs w:val="18"/>
            </w:rPr>
            <w:fldChar w:fldCharType="end"/>
          </w:r>
        </w:p>
      </w:tc>
      <w:tc>
        <w:tcPr>
          <w:tcW w:w="1595" w:type="pct"/>
          <w:tcBorders>
            <w:top w:val="single" w:sz="6" w:space="0" w:color="auto"/>
            <w:left w:val="nil"/>
            <w:bottom w:val="single" w:sz="6" w:space="0" w:color="auto"/>
            <w:right w:val="single" w:sz="6" w:space="0" w:color="auto"/>
          </w:tcBorders>
        </w:tcPr>
        <w:p w14:paraId="61F34E0F" w14:textId="388A1E6B" w:rsidR="00BC575F" w:rsidRPr="00567565" w:rsidRDefault="00BC575F" w:rsidP="002A035A">
          <w:pPr>
            <w:pStyle w:val="Headerbox"/>
            <w:spacing w:after="0"/>
            <w:rPr>
              <w:rFonts w:ascii="Arial" w:hAnsi="Arial" w:cs="Arial"/>
              <w:b/>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54788" w14:paraId="56F03AFF" w14:textId="77777777" w:rsidTr="004233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697209D6" w14:textId="348A8055" w:rsidR="00BC575F" w:rsidRPr="00567565" w:rsidRDefault="00BC575F" w:rsidP="007302CC">
          <w:pPr>
            <w:pStyle w:val="Headerbox"/>
            <w:spacing w:after="0"/>
            <w:ind w:right="-57"/>
            <w:rPr>
              <w:rFonts w:ascii="Arial" w:hAnsi="Arial" w:cs="Arial"/>
              <w:b/>
              <w:sz w:val="18"/>
              <w:szCs w:val="18"/>
            </w:rPr>
          </w:pPr>
          <w:r w:rsidRPr="007302CC">
            <w:rPr>
              <w:rFonts w:ascii="Arial" w:hAnsi="Arial" w:cs="Arial"/>
              <w:b/>
              <w:caps/>
              <w:sz w:val="18"/>
              <w:szCs w:val="18"/>
            </w:rPr>
            <w:fldChar w:fldCharType="begin"/>
          </w:r>
          <w:r w:rsidRPr="007302CC">
            <w:rPr>
              <w:rFonts w:ascii="Arial" w:hAnsi="Arial" w:cs="Arial"/>
              <w:b/>
              <w:caps/>
              <w:sz w:val="18"/>
              <w:szCs w:val="18"/>
            </w:rPr>
            <w:instrText xml:space="preserve"> STYLEREF  "Heading 1,Headline 1,h1"  \* MERGEFORMAT </w:instrText>
          </w:r>
          <w:r w:rsidRPr="007302CC">
            <w:rPr>
              <w:rFonts w:ascii="Arial" w:hAnsi="Arial" w:cs="Arial"/>
              <w:b/>
              <w:caps/>
              <w:sz w:val="18"/>
              <w:szCs w:val="18"/>
            </w:rPr>
            <w:fldChar w:fldCharType="separate"/>
          </w:r>
          <w:r w:rsidR="008E1893">
            <w:rPr>
              <w:rFonts w:ascii="Arial" w:hAnsi="Arial" w:cs="Arial"/>
              <w:b/>
              <w:caps/>
              <w:noProof/>
              <w:sz w:val="18"/>
              <w:szCs w:val="18"/>
            </w:rPr>
            <w:t>NCTS-P5</w:t>
          </w:r>
          <w:r w:rsidRPr="007302CC">
            <w:rPr>
              <w:rFonts w:ascii="Arial" w:hAnsi="Arial" w:cs="Arial"/>
              <w:b/>
              <w:caps/>
              <w:sz w:val="18"/>
              <w:szCs w:val="18"/>
            </w:rPr>
            <w:fldChar w:fldCharType="end"/>
          </w:r>
          <w:r w:rsidRPr="007302CC">
            <w:rPr>
              <w:rFonts w:ascii="Arial" w:hAnsi="Arial" w:cs="Arial"/>
              <w:b/>
              <w:caps/>
              <w:sz w:val="18"/>
              <w:szCs w:val="18"/>
            </w:rPr>
            <w:t xml:space="preserve"> - </w:t>
          </w:r>
          <w:r w:rsidRPr="007302CC">
            <w:rPr>
              <w:rFonts w:ascii="Arial" w:hAnsi="Arial" w:cs="Arial"/>
              <w:b/>
              <w:caps/>
              <w:sz w:val="18"/>
              <w:szCs w:val="18"/>
            </w:rPr>
            <w:fldChar w:fldCharType="begin"/>
          </w:r>
          <w:r w:rsidRPr="007302CC">
            <w:rPr>
              <w:rFonts w:ascii="Arial" w:hAnsi="Arial" w:cs="Arial"/>
              <w:b/>
              <w:caps/>
              <w:sz w:val="18"/>
              <w:szCs w:val="18"/>
            </w:rPr>
            <w:instrText xml:space="preserve"> STYLEREF  "Heading 2,Headline 2,h2"  \* MERGEFORMAT </w:instrText>
          </w:r>
          <w:r w:rsidRPr="007302CC">
            <w:rPr>
              <w:rFonts w:ascii="Arial" w:hAnsi="Arial" w:cs="Arial"/>
              <w:b/>
              <w:caps/>
              <w:sz w:val="18"/>
              <w:szCs w:val="18"/>
            </w:rPr>
            <w:fldChar w:fldCharType="separate"/>
          </w:r>
          <w:r w:rsidR="008E1893">
            <w:rPr>
              <w:rFonts w:ascii="Arial" w:hAnsi="Arial" w:cs="Arial"/>
              <w:b/>
              <w:caps/>
              <w:noProof/>
              <w:sz w:val="18"/>
              <w:szCs w:val="18"/>
            </w:rPr>
            <w:t>Timers</w:t>
          </w:r>
          <w:r w:rsidRPr="007302CC">
            <w:rPr>
              <w:rFonts w:ascii="Arial" w:hAnsi="Arial" w:cs="Arial"/>
              <w:b/>
              <w:caps/>
              <w:sz w:val="18"/>
              <w:szCs w:val="18"/>
            </w:rPr>
            <w:fldChar w:fldCharType="end"/>
          </w:r>
        </w:p>
      </w:tc>
    </w:tr>
  </w:tbl>
  <w:p w14:paraId="591423D3" w14:textId="7B9E2FA7" w:rsidR="00BC575F" w:rsidRPr="00BA6E38" w:rsidRDefault="00BC575F">
    <w:pPr>
      <w:pStyle w:val="Header"/>
      <w:rPr>
        <w:sz w:val="8"/>
        <w:szCs w:val="8"/>
        <w:lang w:val="en-GB"/>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24826" w14:textId="382043BE" w:rsidR="00BC575F" w:rsidRDefault="00BC575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F70FB" w14:textId="03640D62" w:rsidR="00BC575F" w:rsidRDefault="00BC5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270"/>
      <w:gridCol w:w="3193"/>
    </w:tblGrid>
    <w:tr w:rsidR="00BC575F" w:rsidRPr="00C54788" w14:paraId="4BC9350F" w14:textId="77777777" w:rsidTr="00FD7B64">
      <w:trPr>
        <w:cantSplit/>
        <w:jc w:val="center"/>
      </w:trPr>
      <w:tc>
        <w:tcPr>
          <w:tcW w:w="3313" w:type="pct"/>
          <w:tcBorders>
            <w:top w:val="single" w:sz="6" w:space="0" w:color="auto"/>
            <w:left w:val="single" w:sz="6" w:space="0" w:color="auto"/>
            <w:bottom w:val="single" w:sz="6" w:space="0" w:color="auto"/>
            <w:right w:val="single" w:sz="6" w:space="0" w:color="auto"/>
          </w:tcBorders>
        </w:tcPr>
        <w:p w14:paraId="6A9F0D1B" w14:textId="6041877F" w:rsidR="00BC575F" w:rsidRPr="004444F5" w:rsidRDefault="00BC575F" w:rsidP="00DC170C">
          <w:pPr>
            <w:pStyle w:val="Headerbox"/>
            <w:spacing w:after="0"/>
            <w:ind w:right="-57"/>
            <w:rPr>
              <w:rFonts w:ascii="Arial" w:hAnsi="Arial" w:cs="Arial"/>
              <w:b/>
              <w:caps/>
              <w:sz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72C6B2E0" w14:textId="7854BBEC" w:rsidR="00BC575F" w:rsidRPr="004444F5" w:rsidRDefault="00BC575F" w:rsidP="00DC170C">
          <w:pPr>
            <w:pStyle w:val="Headerbox"/>
            <w:spacing w:after="0"/>
            <w:rPr>
              <w:rFonts w:ascii="Arial" w:hAnsi="Arial" w:cs="Arial"/>
              <w:b/>
              <w:caps/>
              <w:sz w:val="18"/>
            </w:rPr>
          </w:pPr>
          <w:r w:rsidRPr="00C54788">
            <w:rPr>
              <w:rFonts w:ascii="Arial" w:hAnsi="Arial" w:cs="Arial"/>
              <w:b/>
              <w:caps/>
              <w:sz w:val="18"/>
            </w:rPr>
            <w:t xml:space="preserve">REF: </w:t>
          </w:r>
          <w:r w:rsidRPr="004444F5">
            <w:rPr>
              <w:rFonts w:ascii="Arial" w:hAnsi="Arial" w:cs="Arial"/>
              <w:b/>
              <w:caps/>
              <w:sz w:val="18"/>
            </w:rPr>
            <w:fldChar w:fldCharType="begin"/>
          </w:r>
          <w:r w:rsidRPr="004444F5">
            <w:rPr>
              <w:rFonts w:ascii="Arial" w:hAnsi="Arial" w:cs="Arial"/>
              <w:b/>
              <w:caps/>
              <w:sz w:val="18"/>
            </w:rPr>
            <w:instrText xml:space="preserve"> DOCPROPERTY  Reference  \* MERGEFORMAT </w:instrText>
          </w:r>
          <w:r w:rsidRPr="004444F5">
            <w:rPr>
              <w:rFonts w:ascii="Arial" w:hAnsi="Arial" w:cs="Arial"/>
              <w:b/>
              <w:caps/>
              <w:sz w:val="18"/>
            </w:rPr>
            <w:fldChar w:fldCharType="separate"/>
          </w:r>
          <w:r>
            <w:rPr>
              <w:rFonts w:ascii="Arial" w:hAnsi="Arial" w:cs="Arial"/>
              <w:b/>
              <w:caps/>
              <w:sz w:val="18"/>
            </w:rPr>
            <w:t>DDNTA - Main Document</w:t>
          </w:r>
          <w:r w:rsidRPr="004444F5">
            <w:rPr>
              <w:rFonts w:ascii="Arial" w:hAnsi="Arial" w:cs="Arial"/>
              <w:b/>
              <w:caps/>
              <w:sz w:val="18"/>
            </w:rPr>
            <w:fldChar w:fldCharType="end"/>
          </w:r>
        </w:p>
      </w:tc>
    </w:tr>
    <w:tr w:rsidR="00BC575F" w:rsidRPr="00C54788" w14:paraId="73B3C3D9" w14:textId="77777777" w:rsidTr="00FD7B64">
      <w:trPr>
        <w:cantSplit/>
        <w:jc w:val="center"/>
      </w:trPr>
      <w:tc>
        <w:tcPr>
          <w:tcW w:w="3313" w:type="pct"/>
          <w:tcBorders>
            <w:top w:val="single" w:sz="6" w:space="0" w:color="auto"/>
            <w:left w:val="single" w:sz="6" w:space="0" w:color="auto"/>
            <w:bottom w:val="single" w:sz="6" w:space="0" w:color="auto"/>
            <w:right w:val="single" w:sz="4" w:space="0" w:color="auto"/>
          </w:tcBorders>
        </w:tcPr>
        <w:p w14:paraId="010559B1" w14:textId="374323A4" w:rsidR="00BC575F" w:rsidRPr="00C54788" w:rsidRDefault="00BC575F" w:rsidP="00DC170C">
          <w:pPr>
            <w:pStyle w:val="Headerbox"/>
            <w:spacing w:after="0"/>
            <w:rPr>
              <w:rFonts w:ascii="Arial" w:hAnsi="Arial" w:cs="Arial"/>
              <w:b/>
              <w:caps/>
              <w:sz w:val="18"/>
            </w:rPr>
          </w:pPr>
          <w:r w:rsidRPr="00C54788">
            <w:rPr>
              <w:rFonts w:ascii="Arial" w:hAnsi="Arial" w:cs="Arial"/>
              <w:b/>
              <w:caps/>
              <w:sz w:val="18"/>
            </w:rPr>
            <w:fldChar w:fldCharType="begin"/>
          </w:r>
          <w:r w:rsidRPr="004444F5">
            <w:rPr>
              <w:rFonts w:ascii="Arial" w:hAnsi="Arial" w:cs="Arial"/>
              <w:b/>
              <w:caps/>
              <w:sz w:val="18"/>
            </w:rPr>
            <w:instrText xml:space="preserve"> TITLE  \* MERGEFORMAT </w:instrText>
          </w:r>
          <w:r w:rsidRPr="00C54788">
            <w:rPr>
              <w:rFonts w:ascii="Arial" w:hAnsi="Arial" w:cs="Arial"/>
              <w:b/>
              <w:caps/>
              <w:sz w:val="18"/>
            </w:rPr>
            <w:fldChar w:fldCharType="separate"/>
          </w:r>
          <w:r>
            <w:rPr>
              <w:rFonts w:ascii="Arial" w:hAnsi="Arial" w:cs="Arial"/>
              <w:b/>
              <w:caps/>
              <w:sz w:val="18"/>
            </w:rPr>
            <w:t>Design Document for National Transit Application (DDNTA)</w:t>
          </w:r>
          <w:r w:rsidRPr="00C54788">
            <w:rPr>
              <w:rFonts w:ascii="Arial" w:hAnsi="Arial" w:cs="Arial"/>
              <w:b/>
              <w:caps/>
              <w:sz w:val="18"/>
            </w:rPr>
            <w:fldChar w:fldCharType="end"/>
          </w:r>
        </w:p>
      </w:tc>
      <w:tc>
        <w:tcPr>
          <w:tcW w:w="1687" w:type="pct"/>
          <w:tcBorders>
            <w:top w:val="single" w:sz="6" w:space="0" w:color="auto"/>
            <w:left w:val="nil"/>
            <w:bottom w:val="single" w:sz="6" w:space="0" w:color="auto"/>
            <w:right w:val="single" w:sz="6" w:space="0" w:color="auto"/>
          </w:tcBorders>
        </w:tcPr>
        <w:p w14:paraId="454E9B97" w14:textId="17FDC835" w:rsidR="00BC575F" w:rsidRPr="00C54788" w:rsidRDefault="00BC575F" w:rsidP="00DC170C">
          <w:pPr>
            <w:pStyle w:val="Headerbox"/>
            <w:spacing w:after="0"/>
            <w:rPr>
              <w:rFonts w:ascii="Arial" w:hAnsi="Arial" w:cs="Arial"/>
              <w:b/>
              <w:caps/>
              <w:sz w:val="18"/>
            </w:rPr>
          </w:pPr>
          <w:r w:rsidRPr="00C54788">
            <w:rPr>
              <w:rFonts w:ascii="Arial" w:hAnsi="Arial" w:cs="Arial"/>
              <w:b/>
              <w:caps/>
              <w:sz w:val="18"/>
            </w:rPr>
            <w:t xml:space="preserve">Ver: </w:t>
          </w:r>
          <w:r w:rsidRPr="00C54788">
            <w:rPr>
              <w:rFonts w:ascii="Arial" w:hAnsi="Arial" w:cs="Arial"/>
              <w:b/>
              <w:caps/>
              <w:sz w:val="18"/>
            </w:rPr>
            <w:fldChar w:fldCharType="begin"/>
          </w:r>
          <w:r w:rsidRPr="004444F5">
            <w:rPr>
              <w:rFonts w:ascii="Arial" w:hAnsi="Arial" w:cs="Arial"/>
              <w:b/>
              <w:caps/>
              <w:sz w:val="18"/>
            </w:rPr>
            <w:instrText xml:space="preserve"> DOCPROPERTY  Version  \* MERGEFORMAT </w:instrText>
          </w:r>
          <w:r w:rsidRPr="00C54788">
            <w:rPr>
              <w:rFonts w:ascii="Arial" w:hAnsi="Arial" w:cs="Arial"/>
              <w:b/>
              <w:caps/>
              <w:sz w:val="18"/>
            </w:rPr>
            <w:fldChar w:fldCharType="separate"/>
          </w:r>
          <w:r>
            <w:rPr>
              <w:rFonts w:ascii="Arial" w:hAnsi="Arial" w:cs="Arial"/>
              <w:b/>
              <w:caps/>
              <w:sz w:val="18"/>
            </w:rPr>
            <w:t>5.13</w:t>
          </w:r>
          <w:r w:rsidRPr="00C54788">
            <w:rPr>
              <w:rFonts w:ascii="Arial" w:hAnsi="Arial" w:cs="Arial"/>
              <w:b/>
              <w:caps/>
              <w:sz w:val="18"/>
            </w:rPr>
            <w:fldChar w:fldCharType="end"/>
          </w:r>
        </w:p>
      </w:tc>
    </w:tr>
    <w:tr w:rsidR="00BC575F" w:rsidRPr="00C54788" w14:paraId="47F7DC73" w14:textId="77777777" w:rsidTr="00FD7B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526D58E3" w14:textId="2AB81279" w:rsidR="00BC575F" w:rsidRPr="00C54788" w:rsidRDefault="00BC575F" w:rsidP="00DC170C">
          <w:pPr>
            <w:pStyle w:val="Headerbox"/>
            <w:spacing w:after="0"/>
            <w:rPr>
              <w:rFonts w:ascii="Arial" w:hAnsi="Arial" w:cs="Arial"/>
              <w:b/>
              <w:caps/>
              <w:sz w:val="18"/>
            </w:rPr>
          </w:pPr>
          <w:r w:rsidRPr="00C54788">
            <w:rPr>
              <w:rFonts w:ascii="Arial" w:hAnsi="Arial" w:cs="Arial"/>
              <w:b/>
              <w:caps/>
              <w:sz w:val="18"/>
            </w:rPr>
            <w:fldChar w:fldCharType="begin"/>
          </w:r>
          <w:r w:rsidRPr="00C54788">
            <w:rPr>
              <w:rFonts w:ascii="Arial" w:hAnsi="Arial" w:cs="Arial"/>
              <w:b/>
              <w:caps/>
              <w:sz w:val="18"/>
            </w:rPr>
            <w:instrText xml:space="preserve"> STYLEREF  Title  \* MERGEFORMAT </w:instrText>
          </w:r>
          <w:r w:rsidRPr="00C54788">
            <w:rPr>
              <w:rFonts w:ascii="Arial" w:hAnsi="Arial" w:cs="Arial"/>
              <w:b/>
              <w:caps/>
              <w:sz w:val="18"/>
            </w:rPr>
            <w:fldChar w:fldCharType="separate"/>
          </w:r>
          <w:r w:rsidR="008E1893">
            <w:rPr>
              <w:rFonts w:ascii="Arial" w:hAnsi="Arial" w:cs="Arial"/>
              <w:b/>
              <w:caps/>
              <w:noProof/>
              <w:sz w:val="18"/>
            </w:rPr>
            <w:t>List of Tables</w:t>
          </w:r>
          <w:r w:rsidRPr="00C54788">
            <w:rPr>
              <w:rFonts w:ascii="Arial" w:hAnsi="Arial" w:cs="Arial"/>
              <w:b/>
              <w:caps/>
              <w:sz w:val="18"/>
            </w:rPr>
            <w:fldChar w:fldCharType="end"/>
          </w:r>
        </w:p>
      </w:tc>
    </w:tr>
  </w:tbl>
  <w:p w14:paraId="3A0AB175" w14:textId="257F5F3C" w:rsidR="00BC575F" w:rsidRDefault="00BC575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6BE07" w14:textId="30622512" w:rsidR="00BC575F" w:rsidRDefault="00BC575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0834B" w14:textId="7E9709E8" w:rsidR="00BC575F" w:rsidRDefault="00BC575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DB91D" w14:textId="4984FF75" w:rsidR="00BC575F" w:rsidRDefault="00BC575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B370E" w14:textId="0E490053" w:rsidR="00BC575F" w:rsidRDefault="00BC575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00616" w14:textId="4034ED6B" w:rsidR="00BC575F" w:rsidRDefault="00BC575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0B6E6" w14:textId="4E56004B" w:rsidR="00BC575F" w:rsidRDefault="00BC575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56" w:type="dxa"/>
        <w:right w:w="56" w:type="dxa"/>
      </w:tblCellMar>
      <w:tblLook w:val="0000" w:firstRow="0" w:lastRow="0" w:firstColumn="0" w:lastColumn="0" w:noHBand="0" w:noVBand="0"/>
    </w:tblPr>
    <w:tblGrid>
      <w:gridCol w:w="9239"/>
      <w:gridCol w:w="4705"/>
    </w:tblGrid>
    <w:tr w:rsidR="00BC575F" w:rsidRPr="00C64C84" w14:paraId="7A05E011" w14:textId="77777777" w:rsidTr="00423354">
      <w:trPr>
        <w:cantSplit/>
        <w:trHeight w:val="251"/>
        <w:jc w:val="center"/>
      </w:trPr>
      <w:tc>
        <w:tcPr>
          <w:tcW w:w="3313" w:type="pct"/>
          <w:tcBorders>
            <w:top w:val="single" w:sz="6" w:space="0" w:color="auto"/>
            <w:left w:val="single" w:sz="6" w:space="0" w:color="auto"/>
            <w:bottom w:val="single" w:sz="6" w:space="0" w:color="auto"/>
            <w:right w:val="single" w:sz="6" w:space="0" w:color="auto"/>
          </w:tcBorders>
        </w:tcPr>
        <w:p w14:paraId="715EBF07" w14:textId="140D816C"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5AD35F8F" w14:textId="5E53D865"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03E4BAE0" w14:textId="77777777" w:rsidTr="00423354">
      <w:trPr>
        <w:cantSplit/>
        <w:trHeight w:val="251"/>
        <w:jc w:val="center"/>
      </w:trPr>
      <w:tc>
        <w:tcPr>
          <w:tcW w:w="3313" w:type="pct"/>
          <w:tcBorders>
            <w:top w:val="single" w:sz="6" w:space="0" w:color="auto"/>
            <w:left w:val="single" w:sz="6" w:space="0" w:color="auto"/>
            <w:bottom w:val="single" w:sz="6" w:space="0" w:color="auto"/>
            <w:right w:val="single" w:sz="4" w:space="0" w:color="auto"/>
          </w:tcBorders>
        </w:tcPr>
        <w:p w14:paraId="4E71D453" w14:textId="3C5BFBEC"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7FEB6092" w14:textId="32108CD7"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Ver: </w:t>
          </w:r>
          <w:r w:rsidRPr="00C64C84">
            <w:rPr>
              <w:rFonts w:ascii="Arial" w:hAnsi="Arial" w:cs="Arial"/>
              <w:b/>
              <w:caps/>
              <w:sz w:val="18"/>
              <w:szCs w:val="18"/>
            </w:rPr>
            <w:fldChar w:fldCharType="begin"/>
          </w:r>
          <w:r w:rsidRPr="005C0AEA">
            <w:rPr>
              <w:rFonts w:ascii="Arial" w:hAnsi="Arial" w:cs="Arial"/>
              <w:b/>
              <w:caps/>
              <w:sz w:val="18"/>
              <w:szCs w:val="18"/>
            </w:rPr>
            <w:instrText xml:space="preserve"> DOCPROPERTY  Version  \* MERGEFORMAT </w:instrText>
          </w:r>
          <w:r w:rsidRPr="00C64C84">
            <w:rPr>
              <w:rFonts w:ascii="Arial" w:hAnsi="Arial" w:cs="Arial"/>
              <w:b/>
              <w:caps/>
              <w:sz w:val="18"/>
              <w:szCs w:val="18"/>
            </w:rPr>
            <w:fldChar w:fldCharType="separate"/>
          </w:r>
          <w:r>
            <w:rPr>
              <w:rFonts w:ascii="Arial" w:hAnsi="Arial" w:cs="Arial"/>
              <w:b/>
              <w:caps/>
              <w:sz w:val="18"/>
              <w:szCs w:val="18"/>
            </w:rPr>
            <w:t>5.13</w:t>
          </w:r>
          <w:r w:rsidRPr="00C64C84">
            <w:rPr>
              <w:rFonts w:ascii="Arial" w:hAnsi="Arial" w:cs="Arial"/>
              <w:b/>
              <w:caps/>
              <w:sz w:val="18"/>
              <w:szCs w:val="18"/>
            </w:rPr>
            <w:fldChar w:fldCharType="end"/>
          </w:r>
        </w:p>
      </w:tc>
    </w:tr>
    <w:tr w:rsidR="00BC575F" w:rsidRPr="00C64C84" w14:paraId="0D01A398" w14:textId="77777777" w:rsidTr="004233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2"/>
        <w:jc w:val="center"/>
      </w:trPr>
      <w:tc>
        <w:tcPr>
          <w:tcW w:w="5000" w:type="pct"/>
          <w:gridSpan w:val="2"/>
        </w:tcPr>
        <w:p w14:paraId="78E1E456" w14:textId="2393AC7D"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1E3FE7">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1E3FE7">
            <w:rPr>
              <w:rFonts w:ascii="Arial" w:hAnsi="Arial" w:cs="Arial"/>
              <w:b/>
              <w:caps/>
              <w:noProof/>
              <w:sz w:val="18"/>
              <w:szCs w:val="18"/>
            </w:rPr>
            <w:t>Scope during Transitional Period</w:t>
          </w:r>
          <w:r w:rsidRPr="00C64C84">
            <w:rPr>
              <w:rFonts w:ascii="Arial" w:hAnsi="Arial" w:cs="Arial"/>
              <w:b/>
              <w:caps/>
              <w:sz w:val="18"/>
              <w:szCs w:val="18"/>
            </w:rPr>
            <w:fldChar w:fldCharType="end"/>
          </w:r>
        </w:p>
      </w:tc>
    </w:tr>
  </w:tbl>
  <w:p w14:paraId="12EDA483" w14:textId="545618BC" w:rsidR="00BC575F" w:rsidRPr="00B219EA" w:rsidRDefault="00BC575F">
    <w:pPr>
      <w:pStyle w:val="Header"/>
      <w:rPr>
        <w:sz w:val="8"/>
        <w:szCs w:val="8"/>
        <w:lang w:val="en-GB"/>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B7E60" w14:textId="219E3B4F" w:rsidR="00BC575F" w:rsidRDefault="00BC575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0316A" w14:textId="3DEF04BE" w:rsidR="00BC575F" w:rsidRDefault="00BC575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270"/>
      <w:gridCol w:w="3193"/>
    </w:tblGrid>
    <w:tr w:rsidR="00BC575F" w:rsidRPr="00C64C84" w14:paraId="66EC4CA7"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6063C70A" w14:textId="35B8A764"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6ED7C6A3" w14:textId="02AC02AE"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303AB887"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1245A32C" w14:textId="4FEEDD2D"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1491962B" w14:textId="5C00375F"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Ver: </w:t>
          </w:r>
          <w:r w:rsidRPr="00C64C84">
            <w:rPr>
              <w:rFonts w:ascii="Arial" w:hAnsi="Arial" w:cs="Arial"/>
              <w:b/>
              <w:caps/>
              <w:sz w:val="18"/>
              <w:szCs w:val="18"/>
            </w:rPr>
            <w:fldChar w:fldCharType="begin"/>
          </w:r>
          <w:r w:rsidRPr="005C0AEA">
            <w:rPr>
              <w:rFonts w:ascii="Arial" w:hAnsi="Arial" w:cs="Arial"/>
              <w:b/>
              <w:caps/>
              <w:sz w:val="18"/>
              <w:szCs w:val="18"/>
            </w:rPr>
            <w:instrText xml:space="preserve"> DOCPROPERTY  Version  \* MERGEFORMAT </w:instrText>
          </w:r>
          <w:r w:rsidRPr="00C64C84">
            <w:rPr>
              <w:rFonts w:ascii="Arial" w:hAnsi="Arial" w:cs="Arial"/>
              <w:b/>
              <w:caps/>
              <w:sz w:val="18"/>
              <w:szCs w:val="18"/>
            </w:rPr>
            <w:fldChar w:fldCharType="separate"/>
          </w:r>
          <w:r>
            <w:rPr>
              <w:rFonts w:ascii="Arial" w:hAnsi="Arial" w:cs="Arial"/>
              <w:b/>
              <w:caps/>
              <w:sz w:val="18"/>
              <w:szCs w:val="18"/>
            </w:rPr>
            <w:t>5.13</w:t>
          </w:r>
          <w:r w:rsidRPr="00C64C84">
            <w:rPr>
              <w:rFonts w:ascii="Arial" w:hAnsi="Arial" w:cs="Arial"/>
              <w:b/>
              <w:caps/>
              <w:sz w:val="18"/>
              <w:szCs w:val="18"/>
            </w:rPr>
            <w:fldChar w:fldCharType="end"/>
          </w:r>
        </w:p>
      </w:tc>
    </w:tr>
    <w:tr w:rsidR="00BC575F" w:rsidRPr="00C64C84" w14:paraId="5D995D3B"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57C5E2C4" w14:textId="04758891"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1E3FE7">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1E3FE7">
            <w:rPr>
              <w:rFonts w:ascii="Arial" w:hAnsi="Arial" w:cs="Arial"/>
              <w:b/>
              <w:caps/>
              <w:noProof/>
              <w:sz w:val="18"/>
              <w:szCs w:val="18"/>
            </w:rPr>
            <w:t>Scope during Transitional Period</w:t>
          </w:r>
          <w:r w:rsidRPr="00C64C84">
            <w:rPr>
              <w:rFonts w:ascii="Arial" w:hAnsi="Arial" w:cs="Arial"/>
              <w:b/>
              <w:caps/>
              <w:sz w:val="18"/>
              <w:szCs w:val="18"/>
            </w:rPr>
            <w:fldChar w:fldCharType="end"/>
          </w:r>
        </w:p>
      </w:tc>
    </w:tr>
  </w:tbl>
  <w:p w14:paraId="5F9A8D14" w14:textId="1595C37E" w:rsidR="00BC575F" w:rsidRPr="00B219EA" w:rsidRDefault="00BC575F">
    <w:pPr>
      <w:pStyle w:val="Header"/>
      <w:rPr>
        <w:sz w:val="8"/>
        <w:szCs w:val="8"/>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130B8" w14:textId="1C656B24" w:rsidR="00BC575F" w:rsidRDefault="00BC575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82F21" w14:textId="05FFB5D3" w:rsidR="00BC575F" w:rsidRDefault="00BC575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9AC5B" w14:textId="29C13C51" w:rsidR="00BC575F" w:rsidRDefault="00BC575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9703"/>
      <w:gridCol w:w="4941"/>
    </w:tblGrid>
    <w:tr w:rsidR="00BC575F" w:rsidRPr="00C64C84" w14:paraId="3D2DAB36"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1F6F7EAE" w14:textId="2F822892"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135BA09F" w14:textId="2463BE3B"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14CCC28B"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1C0DF9FB" w14:textId="1DC9F8A9"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5F3BD0F9" w14:textId="2859B6F9"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Ver: </w:t>
          </w:r>
          <w:r w:rsidRPr="00C64C84">
            <w:rPr>
              <w:rFonts w:ascii="Arial" w:hAnsi="Arial" w:cs="Arial"/>
              <w:b/>
              <w:caps/>
              <w:sz w:val="18"/>
              <w:szCs w:val="18"/>
            </w:rPr>
            <w:fldChar w:fldCharType="begin"/>
          </w:r>
          <w:r w:rsidRPr="005C0AEA">
            <w:rPr>
              <w:rFonts w:ascii="Arial" w:hAnsi="Arial" w:cs="Arial"/>
              <w:b/>
              <w:caps/>
              <w:sz w:val="18"/>
              <w:szCs w:val="18"/>
            </w:rPr>
            <w:instrText xml:space="preserve"> DOCPROPERTY  Version  \* MERGEFORMAT </w:instrText>
          </w:r>
          <w:r w:rsidRPr="00C64C84">
            <w:rPr>
              <w:rFonts w:ascii="Arial" w:hAnsi="Arial" w:cs="Arial"/>
              <w:b/>
              <w:caps/>
              <w:sz w:val="18"/>
              <w:szCs w:val="18"/>
            </w:rPr>
            <w:fldChar w:fldCharType="separate"/>
          </w:r>
          <w:r>
            <w:rPr>
              <w:rFonts w:ascii="Arial" w:hAnsi="Arial" w:cs="Arial"/>
              <w:b/>
              <w:caps/>
              <w:sz w:val="18"/>
              <w:szCs w:val="18"/>
            </w:rPr>
            <w:t>5.13</w:t>
          </w:r>
          <w:r w:rsidRPr="00C64C84">
            <w:rPr>
              <w:rFonts w:ascii="Arial" w:hAnsi="Arial" w:cs="Arial"/>
              <w:b/>
              <w:caps/>
              <w:sz w:val="18"/>
              <w:szCs w:val="18"/>
            </w:rPr>
            <w:fldChar w:fldCharType="end"/>
          </w:r>
        </w:p>
      </w:tc>
    </w:tr>
    <w:tr w:rsidR="00BC575F" w:rsidRPr="00C64C84" w14:paraId="2D126E85"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0E4FF90F" w14:textId="3E11BE36"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1E3FE7">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1E3FE7">
            <w:rPr>
              <w:rFonts w:ascii="Arial" w:hAnsi="Arial" w:cs="Arial"/>
              <w:b/>
              <w:caps/>
              <w:noProof/>
              <w:sz w:val="18"/>
              <w:szCs w:val="18"/>
            </w:rPr>
            <w:t>Scope during Transitional Period</w:t>
          </w:r>
          <w:r w:rsidRPr="00C64C84">
            <w:rPr>
              <w:rFonts w:ascii="Arial" w:hAnsi="Arial" w:cs="Arial"/>
              <w:b/>
              <w:caps/>
              <w:sz w:val="18"/>
              <w:szCs w:val="18"/>
            </w:rPr>
            <w:fldChar w:fldCharType="end"/>
          </w:r>
        </w:p>
      </w:tc>
    </w:tr>
  </w:tbl>
  <w:p w14:paraId="3726B564" w14:textId="7533ACCA" w:rsidR="00BC575F" w:rsidRPr="00B219EA" w:rsidRDefault="00BC575F">
    <w:pPr>
      <w:pStyle w:val="Header"/>
      <w:rPr>
        <w:sz w:val="8"/>
        <w:szCs w:val="8"/>
        <w:lang w:val="en-GB"/>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0F645" w14:textId="2D7983C7" w:rsidR="00BC575F" w:rsidRDefault="00BC575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B5EE7" w14:textId="644B98F6" w:rsidR="00BC575F" w:rsidRDefault="00BC575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50B31" w14:textId="4337FC9E" w:rsidR="00BC575F" w:rsidRDefault="00BC575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97763" w14:textId="5A78B884" w:rsidR="00BC575F" w:rsidRDefault="00BC575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1134E" w14:textId="052088EB" w:rsidR="00BC575F" w:rsidRDefault="00BC575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270"/>
      <w:gridCol w:w="3193"/>
    </w:tblGrid>
    <w:tr w:rsidR="00BC575F" w:rsidRPr="00C64C84" w14:paraId="5799E499"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5E51DDFA" w14:textId="5A584C76"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05BDA61A" w14:textId="3B7333AA"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46DD67EC"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45E3A16A" w14:textId="6C2357CA"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48B4458F" w14:textId="4E13AC3D"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Ver: </w:t>
          </w:r>
          <w:r w:rsidRPr="00C64C84">
            <w:rPr>
              <w:rFonts w:ascii="Arial" w:hAnsi="Arial" w:cs="Arial"/>
              <w:b/>
              <w:caps/>
              <w:sz w:val="18"/>
              <w:szCs w:val="18"/>
            </w:rPr>
            <w:fldChar w:fldCharType="begin"/>
          </w:r>
          <w:r w:rsidRPr="005C0AEA">
            <w:rPr>
              <w:rFonts w:ascii="Arial" w:hAnsi="Arial" w:cs="Arial"/>
              <w:b/>
              <w:caps/>
              <w:sz w:val="18"/>
              <w:szCs w:val="18"/>
            </w:rPr>
            <w:instrText xml:space="preserve"> DOCPROPERTY  Version  \* MERGEFORMAT </w:instrText>
          </w:r>
          <w:r w:rsidRPr="00C64C84">
            <w:rPr>
              <w:rFonts w:ascii="Arial" w:hAnsi="Arial" w:cs="Arial"/>
              <w:b/>
              <w:caps/>
              <w:sz w:val="18"/>
              <w:szCs w:val="18"/>
            </w:rPr>
            <w:fldChar w:fldCharType="separate"/>
          </w:r>
          <w:r>
            <w:rPr>
              <w:rFonts w:ascii="Arial" w:hAnsi="Arial" w:cs="Arial"/>
              <w:b/>
              <w:caps/>
              <w:sz w:val="18"/>
              <w:szCs w:val="18"/>
            </w:rPr>
            <w:t>5.13</w:t>
          </w:r>
          <w:r w:rsidRPr="00C64C84">
            <w:rPr>
              <w:rFonts w:ascii="Arial" w:hAnsi="Arial" w:cs="Arial"/>
              <w:b/>
              <w:caps/>
              <w:sz w:val="18"/>
              <w:szCs w:val="18"/>
            </w:rPr>
            <w:fldChar w:fldCharType="end"/>
          </w:r>
        </w:p>
      </w:tc>
    </w:tr>
    <w:tr w:rsidR="00BC575F" w:rsidRPr="00C64C84" w14:paraId="1871F364"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36E8B4EF" w14:textId="28D9F901"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8E1893">
            <w:rPr>
              <w:rFonts w:ascii="Arial" w:hAnsi="Arial" w:cs="Arial"/>
              <w:b/>
              <w:caps/>
              <w:noProof/>
              <w:sz w:val="18"/>
              <w:szCs w:val="18"/>
            </w:rPr>
            <w:t>Scope during Transitional Period</w:t>
          </w:r>
          <w:r w:rsidRPr="00C64C84">
            <w:rPr>
              <w:rFonts w:ascii="Arial" w:hAnsi="Arial" w:cs="Arial"/>
              <w:b/>
              <w:caps/>
              <w:sz w:val="18"/>
              <w:szCs w:val="18"/>
            </w:rPr>
            <w:fldChar w:fldCharType="end"/>
          </w:r>
        </w:p>
      </w:tc>
    </w:tr>
  </w:tbl>
  <w:p w14:paraId="66931081" w14:textId="4C3163EE" w:rsidR="00BC575F" w:rsidRPr="00B219EA" w:rsidRDefault="00BC575F">
    <w:pPr>
      <w:pStyle w:val="Header"/>
      <w:rPr>
        <w:sz w:val="8"/>
        <w:szCs w:val="8"/>
        <w:lang w:val="en-GB"/>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B606D" w14:textId="55E31EC7" w:rsidR="00BC575F" w:rsidRDefault="00BC57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5880D" w14:textId="0AD27483" w:rsidR="00BC575F" w:rsidRDefault="00BC575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0EEC7" w14:textId="56561D53" w:rsidR="00BC575F" w:rsidRDefault="00BC575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56" w:type="dxa"/>
        <w:right w:w="56" w:type="dxa"/>
      </w:tblCellMar>
      <w:tblLook w:val="0000" w:firstRow="0" w:lastRow="0" w:firstColumn="0" w:lastColumn="0" w:noHBand="0" w:noVBand="0"/>
    </w:tblPr>
    <w:tblGrid>
      <w:gridCol w:w="9239"/>
      <w:gridCol w:w="4705"/>
    </w:tblGrid>
    <w:tr w:rsidR="00BC575F" w:rsidRPr="00C64C84" w14:paraId="49C9B16A" w14:textId="77777777" w:rsidTr="00423354">
      <w:trPr>
        <w:cantSplit/>
        <w:trHeight w:val="249"/>
        <w:jc w:val="center"/>
      </w:trPr>
      <w:tc>
        <w:tcPr>
          <w:tcW w:w="3313" w:type="pct"/>
          <w:tcBorders>
            <w:top w:val="single" w:sz="6" w:space="0" w:color="auto"/>
            <w:left w:val="single" w:sz="6" w:space="0" w:color="auto"/>
            <w:bottom w:val="single" w:sz="6" w:space="0" w:color="auto"/>
            <w:right w:val="single" w:sz="6" w:space="0" w:color="auto"/>
          </w:tcBorders>
        </w:tcPr>
        <w:p w14:paraId="5DBB13E1" w14:textId="53CA63CD"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6CF68E9B" w14:textId="2B19A6F2"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1947A203" w14:textId="77777777" w:rsidTr="00423354">
      <w:trPr>
        <w:cantSplit/>
        <w:trHeight w:val="249"/>
        <w:jc w:val="center"/>
      </w:trPr>
      <w:tc>
        <w:tcPr>
          <w:tcW w:w="3313" w:type="pct"/>
          <w:tcBorders>
            <w:top w:val="single" w:sz="6" w:space="0" w:color="auto"/>
            <w:left w:val="single" w:sz="6" w:space="0" w:color="auto"/>
            <w:bottom w:val="single" w:sz="6" w:space="0" w:color="auto"/>
            <w:right w:val="single" w:sz="4" w:space="0" w:color="auto"/>
          </w:tcBorders>
        </w:tcPr>
        <w:p w14:paraId="59A818EE" w14:textId="638584E0"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20D1521B" w14:textId="12C5FF84"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Ver: </w:t>
          </w:r>
          <w:r w:rsidRPr="00C64C84">
            <w:rPr>
              <w:rFonts w:ascii="Arial" w:hAnsi="Arial" w:cs="Arial"/>
              <w:b/>
              <w:caps/>
              <w:sz w:val="18"/>
              <w:szCs w:val="18"/>
            </w:rPr>
            <w:fldChar w:fldCharType="begin"/>
          </w:r>
          <w:r w:rsidRPr="005C0AEA">
            <w:rPr>
              <w:rFonts w:ascii="Arial" w:hAnsi="Arial" w:cs="Arial"/>
              <w:b/>
              <w:caps/>
              <w:sz w:val="18"/>
              <w:szCs w:val="18"/>
            </w:rPr>
            <w:instrText xml:space="preserve"> DOCPROPERTY  Version  \* MERGEFORMAT </w:instrText>
          </w:r>
          <w:r w:rsidRPr="00C64C84">
            <w:rPr>
              <w:rFonts w:ascii="Arial" w:hAnsi="Arial" w:cs="Arial"/>
              <w:b/>
              <w:caps/>
              <w:sz w:val="18"/>
              <w:szCs w:val="18"/>
            </w:rPr>
            <w:fldChar w:fldCharType="separate"/>
          </w:r>
          <w:r>
            <w:rPr>
              <w:rFonts w:ascii="Arial" w:hAnsi="Arial" w:cs="Arial"/>
              <w:b/>
              <w:caps/>
              <w:sz w:val="18"/>
              <w:szCs w:val="18"/>
            </w:rPr>
            <w:t>5.13</w:t>
          </w:r>
          <w:r w:rsidRPr="00C64C84">
            <w:rPr>
              <w:rFonts w:ascii="Arial" w:hAnsi="Arial" w:cs="Arial"/>
              <w:b/>
              <w:caps/>
              <w:sz w:val="18"/>
              <w:szCs w:val="18"/>
            </w:rPr>
            <w:fldChar w:fldCharType="end"/>
          </w:r>
        </w:p>
      </w:tc>
    </w:tr>
    <w:tr w:rsidR="00BC575F" w:rsidRPr="00C64C84" w14:paraId="0095BC1D" w14:textId="77777777" w:rsidTr="004233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0"/>
        <w:jc w:val="center"/>
      </w:trPr>
      <w:tc>
        <w:tcPr>
          <w:tcW w:w="5000" w:type="pct"/>
          <w:gridSpan w:val="2"/>
        </w:tcPr>
        <w:p w14:paraId="6C1F1C83" w14:textId="74983796"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8E1893">
            <w:rPr>
              <w:rFonts w:ascii="Arial" w:hAnsi="Arial" w:cs="Arial"/>
              <w:b/>
              <w:caps/>
              <w:noProof/>
              <w:sz w:val="18"/>
              <w:szCs w:val="18"/>
            </w:rPr>
            <w:t>Scope during Transitional Period</w:t>
          </w:r>
          <w:r w:rsidRPr="00C64C84">
            <w:rPr>
              <w:rFonts w:ascii="Arial" w:hAnsi="Arial" w:cs="Arial"/>
              <w:b/>
              <w:caps/>
              <w:sz w:val="18"/>
              <w:szCs w:val="18"/>
            </w:rPr>
            <w:fldChar w:fldCharType="end"/>
          </w:r>
        </w:p>
      </w:tc>
    </w:tr>
  </w:tbl>
  <w:p w14:paraId="0B5E5504" w14:textId="40AFD012" w:rsidR="00BC575F" w:rsidRPr="00B219EA" w:rsidRDefault="00BC575F">
    <w:pPr>
      <w:pStyle w:val="Header"/>
      <w:rPr>
        <w:sz w:val="8"/>
        <w:szCs w:val="8"/>
        <w:lang w:val="en-GB"/>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1ED82" w14:textId="1DD38305" w:rsidR="00BC575F" w:rsidRDefault="00BC575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FCD6C" w14:textId="036E9A92" w:rsidR="00BC575F" w:rsidRDefault="00BC575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270"/>
      <w:gridCol w:w="3193"/>
    </w:tblGrid>
    <w:tr w:rsidR="00BC575F" w:rsidRPr="00C64C84" w14:paraId="3DBBA58A"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681E5E1A" w14:textId="03EDCFDC"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700CFFBB" w14:textId="0D53FE90"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02CB4172"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62CA7BAB" w14:textId="0A98596D"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0CF7357A" w14:textId="775BA407"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Ver: </w:t>
          </w:r>
          <w:r w:rsidRPr="00C64C84">
            <w:rPr>
              <w:rFonts w:ascii="Arial" w:hAnsi="Arial" w:cs="Arial"/>
              <w:b/>
              <w:caps/>
              <w:sz w:val="18"/>
              <w:szCs w:val="18"/>
            </w:rPr>
            <w:fldChar w:fldCharType="begin"/>
          </w:r>
          <w:r w:rsidRPr="005C0AEA">
            <w:rPr>
              <w:rFonts w:ascii="Arial" w:hAnsi="Arial" w:cs="Arial"/>
              <w:b/>
              <w:caps/>
              <w:sz w:val="18"/>
              <w:szCs w:val="18"/>
            </w:rPr>
            <w:instrText xml:space="preserve"> DOCPROPERTY  Version  \* MERGEFORMAT </w:instrText>
          </w:r>
          <w:r w:rsidRPr="00C64C84">
            <w:rPr>
              <w:rFonts w:ascii="Arial" w:hAnsi="Arial" w:cs="Arial"/>
              <w:b/>
              <w:caps/>
              <w:sz w:val="18"/>
              <w:szCs w:val="18"/>
            </w:rPr>
            <w:fldChar w:fldCharType="separate"/>
          </w:r>
          <w:r>
            <w:rPr>
              <w:rFonts w:ascii="Arial" w:hAnsi="Arial" w:cs="Arial"/>
              <w:b/>
              <w:caps/>
              <w:sz w:val="18"/>
              <w:szCs w:val="18"/>
            </w:rPr>
            <w:t>5.13</w:t>
          </w:r>
          <w:r w:rsidRPr="00C64C84">
            <w:rPr>
              <w:rFonts w:ascii="Arial" w:hAnsi="Arial" w:cs="Arial"/>
              <w:b/>
              <w:caps/>
              <w:sz w:val="18"/>
              <w:szCs w:val="18"/>
            </w:rPr>
            <w:fldChar w:fldCharType="end"/>
          </w:r>
        </w:p>
      </w:tc>
    </w:tr>
    <w:tr w:rsidR="00BC575F" w:rsidRPr="00C64C84" w14:paraId="208B8A45"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4A9A67C3" w14:textId="5E8BE0C3"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8E1893">
            <w:rPr>
              <w:rFonts w:ascii="Arial" w:hAnsi="Arial" w:cs="Arial"/>
              <w:b/>
              <w:caps/>
              <w:noProof/>
              <w:sz w:val="18"/>
              <w:szCs w:val="18"/>
            </w:rPr>
            <w:t>Scope during Transitional Period</w:t>
          </w:r>
          <w:r w:rsidRPr="00C64C84">
            <w:rPr>
              <w:rFonts w:ascii="Arial" w:hAnsi="Arial" w:cs="Arial"/>
              <w:b/>
              <w:caps/>
              <w:sz w:val="18"/>
              <w:szCs w:val="18"/>
            </w:rPr>
            <w:fldChar w:fldCharType="end"/>
          </w:r>
        </w:p>
      </w:tc>
    </w:tr>
  </w:tbl>
  <w:p w14:paraId="24444F29" w14:textId="452C92A7" w:rsidR="00BC575F" w:rsidRPr="00B219EA" w:rsidRDefault="00BC575F">
    <w:pPr>
      <w:pStyle w:val="Header"/>
      <w:rPr>
        <w:sz w:val="8"/>
        <w:szCs w:val="8"/>
        <w:lang w:val="en-GB"/>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DDDC3" w14:textId="33CE10FD" w:rsidR="00BC575F" w:rsidRDefault="00BC575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8FF03" w14:textId="3E24A0CD" w:rsidR="00BC575F" w:rsidRDefault="00BC575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56" w:type="dxa"/>
        <w:right w:w="56" w:type="dxa"/>
      </w:tblCellMar>
      <w:tblLook w:val="0000" w:firstRow="0" w:lastRow="0" w:firstColumn="0" w:lastColumn="0" w:noHBand="0" w:noVBand="0"/>
    </w:tblPr>
    <w:tblGrid>
      <w:gridCol w:w="9239"/>
      <w:gridCol w:w="4705"/>
    </w:tblGrid>
    <w:tr w:rsidR="00BC575F" w:rsidRPr="00C64C84" w14:paraId="49563FAB" w14:textId="77777777" w:rsidTr="00423354">
      <w:trPr>
        <w:cantSplit/>
        <w:trHeight w:val="249"/>
        <w:jc w:val="center"/>
      </w:trPr>
      <w:tc>
        <w:tcPr>
          <w:tcW w:w="3313" w:type="pct"/>
          <w:tcBorders>
            <w:top w:val="single" w:sz="6" w:space="0" w:color="auto"/>
            <w:left w:val="single" w:sz="6" w:space="0" w:color="auto"/>
            <w:bottom w:val="single" w:sz="6" w:space="0" w:color="auto"/>
            <w:right w:val="single" w:sz="6" w:space="0" w:color="auto"/>
          </w:tcBorders>
        </w:tcPr>
        <w:p w14:paraId="25CC82D6" w14:textId="5946D03F"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31C40DE8" w14:textId="6B406069"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732C17BD" w14:textId="77777777" w:rsidTr="00423354">
      <w:trPr>
        <w:cantSplit/>
        <w:trHeight w:val="249"/>
        <w:jc w:val="center"/>
      </w:trPr>
      <w:tc>
        <w:tcPr>
          <w:tcW w:w="3313" w:type="pct"/>
          <w:tcBorders>
            <w:top w:val="single" w:sz="6" w:space="0" w:color="auto"/>
            <w:left w:val="single" w:sz="6" w:space="0" w:color="auto"/>
            <w:bottom w:val="single" w:sz="6" w:space="0" w:color="auto"/>
            <w:right w:val="single" w:sz="4" w:space="0" w:color="auto"/>
          </w:tcBorders>
        </w:tcPr>
        <w:p w14:paraId="0CD55A6A" w14:textId="136544F3" w:rsidR="00BC575F" w:rsidRPr="00C64C84" w:rsidRDefault="00BC575F" w:rsidP="0021751B">
          <w:pPr>
            <w:pStyle w:val="Headerbox"/>
            <w:spacing w:after="0"/>
            <w:ind w:right="-57"/>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6FFA5F6F" w14:textId="005EC6C8" w:rsidR="00BC575F" w:rsidRPr="00C64C84" w:rsidRDefault="00BC575F" w:rsidP="002A035A">
          <w:pPr>
            <w:pStyle w:val="Headerbox"/>
            <w:spacing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64C84" w14:paraId="3B5272EF" w14:textId="77777777" w:rsidTr="004233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0"/>
        <w:jc w:val="center"/>
      </w:trPr>
      <w:tc>
        <w:tcPr>
          <w:tcW w:w="5000" w:type="pct"/>
          <w:gridSpan w:val="2"/>
        </w:tcPr>
        <w:p w14:paraId="7D979595" w14:textId="62F32328"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8E1893">
            <w:rPr>
              <w:rFonts w:ascii="Arial" w:hAnsi="Arial" w:cs="Arial"/>
              <w:b/>
              <w:caps/>
              <w:noProof/>
              <w:sz w:val="18"/>
              <w:szCs w:val="18"/>
            </w:rPr>
            <w:t>Scope during Transitional Period</w:t>
          </w:r>
          <w:r w:rsidRPr="00C64C84">
            <w:rPr>
              <w:rFonts w:ascii="Arial" w:hAnsi="Arial" w:cs="Arial"/>
              <w:b/>
              <w:caps/>
              <w:sz w:val="18"/>
              <w:szCs w:val="18"/>
            </w:rPr>
            <w:fldChar w:fldCharType="end"/>
          </w:r>
        </w:p>
      </w:tc>
    </w:tr>
  </w:tbl>
  <w:p w14:paraId="651013C3" w14:textId="1E39BD07" w:rsidR="00BC575F" w:rsidRPr="00B219EA" w:rsidRDefault="00BC575F">
    <w:pPr>
      <w:pStyle w:val="Header"/>
      <w:rPr>
        <w:sz w:val="8"/>
        <w:szCs w:val="8"/>
        <w:lang w:val="en-GB"/>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4319" w14:textId="5A02F2AC" w:rsidR="00BC575F" w:rsidRDefault="00BC575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0C8F9" w14:textId="5CCBC40D" w:rsidR="00BC575F" w:rsidRDefault="00BC57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270"/>
      <w:gridCol w:w="3193"/>
    </w:tblGrid>
    <w:tr w:rsidR="00BC575F" w:rsidRPr="00B219EA" w14:paraId="615EE8E2"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33EA1350" w14:textId="6033AE81" w:rsidR="00BC575F" w:rsidRPr="00847491" w:rsidRDefault="00BC575F" w:rsidP="002A035A">
          <w:pPr>
            <w:pStyle w:val="Headerbox"/>
            <w:spacing w:after="0"/>
            <w:ind w:right="-57"/>
            <w:rPr>
              <w:rFonts w:ascii="Arial" w:hAnsi="Arial" w:cs="Arial"/>
              <w:b/>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35F3B476" w14:textId="1A6BC3B1" w:rsidR="00BC575F" w:rsidRPr="00B219EA" w:rsidRDefault="00BC575F" w:rsidP="002A035A">
          <w:pPr>
            <w:pStyle w:val="Headerbox"/>
            <w:spacing w:after="0"/>
            <w:rPr>
              <w:rFonts w:ascii="Arial" w:hAnsi="Arial" w:cs="Arial"/>
              <w:b/>
              <w:sz w:val="18"/>
              <w:szCs w:val="18"/>
            </w:rPr>
          </w:pPr>
          <w:r w:rsidRPr="00B219EA">
            <w:rPr>
              <w:rFonts w:ascii="Arial" w:hAnsi="Arial" w:cs="Arial"/>
              <w:b/>
              <w:caps/>
              <w:sz w:val="18"/>
              <w:szCs w:val="18"/>
            </w:rPr>
            <w:t xml:space="preserve">REF: </w:t>
          </w:r>
          <w:r w:rsidRPr="007302CC">
            <w:rPr>
              <w:rFonts w:ascii="Arial" w:hAnsi="Arial" w:cs="Arial"/>
              <w:b/>
              <w:caps/>
              <w:sz w:val="18"/>
              <w:szCs w:val="18"/>
            </w:rPr>
            <w:fldChar w:fldCharType="begin"/>
          </w:r>
          <w:r w:rsidRPr="007302CC">
            <w:rPr>
              <w:rFonts w:ascii="Arial" w:hAnsi="Arial" w:cs="Arial"/>
              <w:b/>
              <w:caps/>
              <w:sz w:val="18"/>
              <w:szCs w:val="18"/>
            </w:rPr>
            <w:instrText xml:space="preserve"> DOCPROPERTY  Reference  \* MERGEFORMAT </w:instrText>
          </w:r>
          <w:r w:rsidRPr="007302CC">
            <w:rPr>
              <w:rFonts w:ascii="Arial" w:hAnsi="Arial" w:cs="Arial"/>
              <w:b/>
              <w:caps/>
              <w:sz w:val="18"/>
              <w:szCs w:val="18"/>
            </w:rPr>
            <w:fldChar w:fldCharType="separate"/>
          </w:r>
          <w:r>
            <w:rPr>
              <w:rFonts w:ascii="Arial" w:hAnsi="Arial" w:cs="Arial"/>
              <w:b/>
              <w:caps/>
              <w:sz w:val="18"/>
              <w:szCs w:val="18"/>
            </w:rPr>
            <w:t>DDNTA - Main Document</w:t>
          </w:r>
          <w:r w:rsidRPr="007302CC">
            <w:rPr>
              <w:rFonts w:ascii="Arial" w:hAnsi="Arial" w:cs="Arial"/>
              <w:b/>
              <w:caps/>
              <w:sz w:val="18"/>
              <w:szCs w:val="18"/>
            </w:rPr>
            <w:fldChar w:fldCharType="end"/>
          </w:r>
        </w:p>
      </w:tc>
    </w:tr>
    <w:tr w:rsidR="00BC575F" w:rsidRPr="00B219EA" w14:paraId="52F048CB"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11191406" w14:textId="16F4A2A3" w:rsidR="00BC575F" w:rsidRPr="00B219EA" w:rsidRDefault="00BC575F" w:rsidP="002A035A">
          <w:pPr>
            <w:pStyle w:val="Headerbox"/>
            <w:spacing w:after="0"/>
            <w:rPr>
              <w:rFonts w:ascii="Arial" w:hAnsi="Arial" w:cs="Arial"/>
              <w:b/>
              <w:caps/>
              <w:sz w:val="18"/>
              <w:szCs w:val="18"/>
            </w:rPr>
          </w:pPr>
          <w:r>
            <w:rPr>
              <w:rFonts w:ascii="Arial" w:hAnsi="Arial" w:cs="Arial"/>
              <w:b/>
              <w:caps/>
              <w:sz w:val="18"/>
              <w:szCs w:val="18"/>
            </w:rPr>
            <w:fldChar w:fldCharType="begin"/>
          </w:r>
          <w:r>
            <w:rPr>
              <w:rFonts w:ascii="Arial" w:hAnsi="Arial" w:cs="Arial"/>
              <w:b/>
              <w:caps/>
              <w:sz w:val="18"/>
              <w:szCs w:val="18"/>
            </w:rPr>
            <w:instrText xml:space="preserve"> TITLE  \* MERGEFORMAT </w:instrText>
          </w:r>
          <w:r>
            <w:rPr>
              <w:rFonts w:ascii="Arial" w:hAnsi="Arial" w:cs="Arial"/>
              <w:b/>
              <w:caps/>
              <w:sz w:val="18"/>
              <w:szCs w:val="18"/>
            </w:rPr>
            <w:fldChar w:fldCharType="separate"/>
          </w:r>
          <w:r>
            <w:rPr>
              <w:rFonts w:ascii="Arial" w:hAnsi="Arial" w:cs="Arial"/>
              <w:b/>
              <w:caps/>
              <w:sz w:val="18"/>
              <w:szCs w:val="18"/>
            </w:rPr>
            <w:t>Design Document for National Transit Application (DDNTA)</w:t>
          </w:r>
          <w:r>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0A21EF91" w14:textId="7D7B02A7" w:rsidR="00BC575F" w:rsidRPr="00B219EA" w:rsidRDefault="00BC575F" w:rsidP="002A035A">
          <w:pPr>
            <w:pStyle w:val="Headerbox"/>
            <w:spacing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B219EA" w14:paraId="23B8B058"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672579A6" w14:textId="3A17B8CC" w:rsidR="00BC575F" w:rsidRPr="00B219EA" w:rsidRDefault="00BC575F" w:rsidP="003F43E5">
          <w:pPr>
            <w:pStyle w:val="Headerbox"/>
            <w:spacing w:after="0"/>
            <w:rPr>
              <w:rFonts w:ascii="Arial" w:hAnsi="Arial" w:cs="Arial"/>
              <w:b/>
              <w:caps/>
              <w:sz w:val="18"/>
              <w:szCs w:val="18"/>
            </w:rPr>
          </w:pPr>
          <w:r w:rsidRPr="00121875">
            <w:rPr>
              <w:rFonts w:ascii="Arial" w:hAnsi="Arial" w:cs="Arial"/>
              <w:b/>
              <w:caps/>
              <w:sz w:val="18"/>
              <w:szCs w:val="18"/>
            </w:rPr>
            <w:fldChar w:fldCharType="begin"/>
          </w:r>
          <w:r w:rsidRPr="00121875">
            <w:rPr>
              <w:rFonts w:ascii="Arial" w:hAnsi="Arial" w:cs="Arial"/>
              <w:b/>
              <w:caps/>
              <w:sz w:val="18"/>
              <w:szCs w:val="18"/>
            </w:rPr>
            <w:instrText xml:space="preserve"> STYLEREF  "Heading 1,Headline 1,h1"  \* MERGEFORMAT </w:instrText>
          </w:r>
          <w:r w:rsidRPr="00121875">
            <w:rPr>
              <w:rFonts w:ascii="Arial" w:hAnsi="Arial" w:cs="Arial"/>
              <w:b/>
              <w:caps/>
              <w:sz w:val="18"/>
              <w:szCs w:val="18"/>
            </w:rPr>
            <w:fldChar w:fldCharType="separate"/>
          </w:r>
          <w:r w:rsidR="008E1893">
            <w:rPr>
              <w:rFonts w:ascii="Arial" w:hAnsi="Arial" w:cs="Arial"/>
              <w:b/>
              <w:caps/>
              <w:noProof/>
              <w:sz w:val="18"/>
              <w:szCs w:val="18"/>
            </w:rPr>
            <w:t>Scope of development</w:t>
          </w:r>
          <w:r w:rsidRPr="00121875">
            <w:rPr>
              <w:rFonts w:ascii="Arial" w:hAnsi="Arial" w:cs="Arial"/>
              <w:b/>
              <w:caps/>
              <w:sz w:val="18"/>
              <w:szCs w:val="18"/>
            </w:rPr>
            <w:fldChar w:fldCharType="end"/>
          </w:r>
          <w:r>
            <w:rPr>
              <w:rFonts w:ascii="Arial" w:hAnsi="Arial" w:cs="Arial"/>
              <w:b/>
              <w:caps/>
              <w:sz w:val="18"/>
              <w:szCs w:val="18"/>
            </w:rPr>
            <w:t xml:space="preserve"> </w:t>
          </w:r>
          <w:r w:rsidRPr="00BA6E38">
            <w:rPr>
              <w:rFonts w:ascii="Arial" w:hAnsi="Arial" w:cs="Arial"/>
              <w:b/>
              <w:caps/>
              <w:sz w:val="18"/>
              <w:szCs w:val="18"/>
            </w:rPr>
            <w:t xml:space="preserve">- </w:t>
          </w:r>
          <w:r w:rsidRPr="00121875">
            <w:rPr>
              <w:rFonts w:ascii="Arial" w:hAnsi="Arial" w:cs="Arial"/>
              <w:b/>
              <w:caps/>
              <w:sz w:val="18"/>
              <w:szCs w:val="18"/>
            </w:rPr>
            <w:fldChar w:fldCharType="begin"/>
          </w:r>
          <w:r w:rsidRPr="00121875">
            <w:rPr>
              <w:rFonts w:ascii="Arial" w:hAnsi="Arial" w:cs="Arial"/>
              <w:b/>
              <w:caps/>
              <w:sz w:val="18"/>
              <w:szCs w:val="18"/>
            </w:rPr>
            <w:instrText xml:space="preserve"> STYLEREF  "Heading 2,Headline 2,h2"  \* MERGEFORMAT </w:instrText>
          </w:r>
          <w:r w:rsidRPr="00121875">
            <w:rPr>
              <w:rFonts w:ascii="Arial" w:hAnsi="Arial" w:cs="Arial"/>
              <w:b/>
              <w:caps/>
              <w:sz w:val="18"/>
              <w:szCs w:val="18"/>
            </w:rPr>
            <w:fldChar w:fldCharType="separate"/>
          </w:r>
          <w:r w:rsidR="008E1893">
            <w:rPr>
              <w:rFonts w:ascii="Arial" w:hAnsi="Arial" w:cs="Arial"/>
              <w:b/>
              <w:caps/>
              <w:noProof/>
              <w:sz w:val="18"/>
              <w:szCs w:val="18"/>
            </w:rPr>
            <w:t>Information Exchange Map</w:t>
          </w:r>
          <w:r w:rsidRPr="00121875">
            <w:rPr>
              <w:rFonts w:ascii="Arial" w:hAnsi="Arial" w:cs="Arial"/>
              <w:b/>
              <w:caps/>
              <w:sz w:val="18"/>
              <w:szCs w:val="18"/>
            </w:rPr>
            <w:fldChar w:fldCharType="end"/>
          </w:r>
        </w:p>
      </w:tc>
    </w:tr>
  </w:tbl>
  <w:p w14:paraId="7F51EE0A" w14:textId="46CC78EA" w:rsidR="00BC575F" w:rsidRPr="00B219EA" w:rsidRDefault="00BC575F">
    <w:pPr>
      <w:pStyle w:val="Header"/>
      <w:rPr>
        <w:noProof w:val="0"/>
        <w:lang w:val="en-GB"/>
      </w:rPr>
    </w:pPr>
  </w:p>
  <w:p w14:paraId="0526002E" w14:textId="77777777" w:rsidR="00BC575F" w:rsidRPr="00B219EA" w:rsidRDefault="00BC575F">
    <w:pPr>
      <w:pStyle w:val="Header"/>
      <w:rPr>
        <w:noProof w:val="0"/>
        <w:lang w:val="en-GB"/>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270"/>
      <w:gridCol w:w="3193"/>
    </w:tblGrid>
    <w:tr w:rsidR="00BC575F" w:rsidRPr="00C64C84" w14:paraId="257B7B10"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203F51AA" w14:textId="50B4AB42"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382CB07D" w14:textId="51BD0185"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24E63A47"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0D2CCB83" w14:textId="4938C7EE"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0A882AFF" w14:textId="0E5CEAD7" w:rsidR="00BC575F" w:rsidRPr="00C64C84" w:rsidRDefault="00BC575F" w:rsidP="002A035A">
          <w:pPr>
            <w:pStyle w:val="Headerbox"/>
            <w:spacing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64C84" w14:paraId="21BDC5FB"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2F566DC4" w14:textId="224755C7"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8E1893">
            <w:rPr>
              <w:rFonts w:ascii="Arial" w:hAnsi="Arial" w:cs="Arial"/>
              <w:b/>
              <w:caps/>
              <w:noProof/>
              <w:sz w:val="18"/>
              <w:szCs w:val="18"/>
            </w:rPr>
            <w:t>Scope during Transitional Period</w:t>
          </w:r>
          <w:r w:rsidRPr="00C64C84">
            <w:rPr>
              <w:rFonts w:ascii="Arial" w:hAnsi="Arial" w:cs="Arial"/>
              <w:b/>
              <w:caps/>
              <w:sz w:val="18"/>
              <w:szCs w:val="18"/>
            </w:rPr>
            <w:fldChar w:fldCharType="end"/>
          </w:r>
        </w:p>
      </w:tc>
    </w:tr>
  </w:tbl>
  <w:p w14:paraId="0860F67E" w14:textId="102D0429" w:rsidR="00BC575F" w:rsidRPr="00B219EA" w:rsidRDefault="00BC575F">
    <w:pPr>
      <w:pStyle w:val="Header"/>
      <w:rPr>
        <w:sz w:val="8"/>
        <w:szCs w:val="8"/>
        <w:lang w:val="en-GB"/>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4A138" w14:textId="2815863E" w:rsidR="00BC575F" w:rsidRDefault="00BC575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B900E" w14:textId="2B3828B1" w:rsidR="00BC575F" w:rsidRDefault="00BC575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56" w:type="dxa"/>
        <w:right w:w="56" w:type="dxa"/>
      </w:tblCellMar>
      <w:tblLook w:val="0000" w:firstRow="0" w:lastRow="0" w:firstColumn="0" w:lastColumn="0" w:noHBand="0" w:noVBand="0"/>
    </w:tblPr>
    <w:tblGrid>
      <w:gridCol w:w="9239"/>
      <w:gridCol w:w="4705"/>
    </w:tblGrid>
    <w:tr w:rsidR="00BC575F" w:rsidRPr="00C64C84" w14:paraId="26EB53DC" w14:textId="77777777" w:rsidTr="00423354">
      <w:trPr>
        <w:cantSplit/>
        <w:trHeight w:val="249"/>
        <w:jc w:val="center"/>
      </w:trPr>
      <w:tc>
        <w:tcPr>
          <w:tcW w:w="3313" w:type="pct"/>
          <w:tcBorders>
            <w:top w:val="single" w:sz="6" w:space="0" w:color="auto"/>
            <w:left w:val="single" w:sz="6" w:space="0" w:color="auto"/>
            <w:bottom w:val="single" w:sz="6" w:space="0" w:color="auto"/>
            <w:right w:val="single" w:sz="6" w:space="0" w:color="auto"/>
          </w:tcBorders>
        </w:tcPr>
        <w:p w14:paraId="395B9700" w14:textId="2B5064AA"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09BCB152" w14:textId="43E4F151"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76FEE8E1" w14:textId="77777777" w:rsidTr="00423354">
      <w:trPr>
        <w:cantSplit/>
        <w:trHeight w:val="249"/>
        <w:jc w:val="center"/>
      </w:trPr>
      <w:tc>
        <w:tcPr>
          <w:tcW w:w="3313" w:type="pct"/>
          <w:tcBorders>
            <w:top w:val="single" w:sz="6" w:space="0" w:color="auto"/>
            <w:left w:val="single" w:sz="6" w:space="0" w:color="auto"/>
            <w:bottom w:val="single" w:sz="6" w:space="0" w:color="auto"/>
            <w:right w:val="single" w:sz="4" w:space="0" w:color="auto"/>
          </w:tcBorders>
        </w:tcPr>
        <w:p w14:paraId="2CFCD3D3" w14:textId="4A72FAE1"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7A570244" w14:textId="3F948BA6" w:rsidR="00BC575F" w:rsidRPr="00C64C84" w:rsidRDefault="00BC575F" w:rsidP="002A035A">
          <w:pPr>
            <w:pStyle w:val="Headerbox"/>
            <w:spacing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64C84" w14:paraId="21131A0F" w14:textId="77777777" w:rsidTr="004233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0"/>
        <w:jc w:val="center"/>
      </w:trPr>
      <w:tc>
        <w:tcPr>
          <w:tcW w:w="5000" w:type="pct"/>
          <w:gridSpan w:val="2"/>
        </w:tcPr>
        <w:p w14:paraId="2C38FB72" w14:textId="08F37090"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8E1893">
            <w:rPr>
              <w:rFonts w:ascii="Arial" w:hAnsi="Arial" w:cs="Arial"/>
              <w:b/>
              <w:caps/>
              <w:noProof/>
              <w:sz w:val="18"/>
              <w:szCs w:val="18"/>
            </w:rPr>
            <w:t>Scope during Transitional Period</w:t>
          </w:r>
          <w:r w:rsidRPr="00C64C84">
            <w:rPr>
              <w:rFonts w:ascii="Arial" w:hAnsi="Arial" w:cs="Arial"/>
              <w:b/>
              <w:caps/>
              <w:sz w:val="18"/>
              <w:szCs w:val="18"/>
            </w:rPr>
            <w:fldChar w:fldCharType="end"/>
          </w:r>
        </w:p>
      </w:tc>
    </w:tr>
  </w:tbl>
  <w:p w14:paraId="74DB7C86" w14:textId="247DC826" w:rsidR="00BC575F" w:rsidRDefault="00BC575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17F71" w14:textId="2A055FC7" w:rsidR="00BC575F" w:rsidRDefault="00BC575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D0495" w14:textId="687BC5D3" w:rsidR="00BC575F" w:rsidRDefault="00BC575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270"/>
      <w:gridCol w:w="3193"/>
    </w:tblGrid>
    <w:tr w:rsidR="00BC575F" w:rsidRPr="00C64C84" w14:paraId="0F4412F6"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4AAB9CF5" w14:textId="1C71D701"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34B1422A" w14:textId="199548D7"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121D9E3E"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419828B4" w14:textId="28BCD7ED"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055E6A38" w14:textId="751E1412" w:rsidR="00BC575F" w:rsidRPr="00C64C84" w:rsidRDefault="00BC575F" w:rsidP="002A035A">
          <w:pPr>
            <w:pStyle w:val="Headerbox"/>
            <w:spacing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64C84" w14:paraId="318AC44F"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154C7755" w14:textId="76AD17DD"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8E1893">
            <w:rPr>
              <w:rFonts w:ascii="Arial" w:hAnsi="Arial" w:cs="Arial"/>
              <w:b/>
              <w:caps/>
              <w:noProof/>
              <w:sz w:val="18"/>
              <w:szCs w:val="18"/>
            </w:rPr>
            <w:t>Scope during Transitional Period</w:t>
          </w:r>
          <w:r w:rsidRPr="00C64C84">
            <w:rPr>
              <w:rFonts w:ascii="Arial" w:hAnsi="Arial" w:cs="Arial"/>
              <w:b/>
              <w:caps/>
              <w:sz w:val="18"/>
              <w:szCs w:val="18"/>
            </w:rPr>
            <w:fldChar w:fldCharType="end"/>
          </w:r>
        </w:p>
      </w:tc>
    </w:tr>
  </w:tbl>
  <w:p w14:paraId="3399C8AA" w14:textId="6F611DB8" w:rsidR="00BC575F" w:rsidRPr="00B219EA" w:rsidRDefault="00BC575F">
    <w:pPr>
      <w:pStyle w:val="Header"/>
      <w:rPr>
        <w:sz w:val="8"/>
        <w:szCs w:val="8"/>
        <w:lang w:val="en-GB"/>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F7783" w14:textId="087415FA" w:rsidR="00BC575F" w:rsidRDefault="00BC575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CB0C0" w14:textId="464CB548" w:rsidR="00BC575F" w:rsidRDefault="00BC575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0" w:type="pct"/>
      <w:jc w:val="center"/>
      <w:tblCellMar>
        <w:left w:w="56" w:type="dxa"/>
        <w:right w:w="56" w:type="dxa"/>
      </w:tblCellMar>
      <w:tblLook w:val="0000" w:firstRow="0" w:lastRow="0" w:firstColumn="0" w:lastColumn="0" w:noHBand="0" w:noVBand="0"/>
    </w:tblPr>
    <w:tblGrid>
      <w:gridCol w:w="9701"/>
      <w:gridCol w:w="4940"/>
    </w:tblGrid>
    <w:tr w:rsidR="00BC575F" w:rsidRPr="00C64C84" w14:paraId="50727418" w14:textId="77777777" w:rsidTr="00423354">
      <w:trPr>
        <w:cantSplit/>
        <w:trHeight w:val="248"/>
        <w:jc w:val="center"/>
      </w:trPr>
      <w:tc>
        <w:tcPr>
          <w:tcW w:w="3313" w:type="pct"/>
          <w:tcBorders>
            <w:top w:val="single" w:sz="6" w:space="0" w:color="auto"/>
            <w:left w:val="single" w:sz="6" w:space="0" w:color="auto"/>
            <w:bottom w:val="single" w:sz="6" w:space="0" w:color="auto"/>
            <w:right w:val="single" w:sz="6" w:space="0" w:color="auto"/>
          </w:tcBorders>
        </w:tcPr>
        <w:p w14:paraId="6E06FFE5" w14:textId="2210A36F"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1D93F6DE" w14:textId="357F235A"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5F4F3B55" w14:textId="77777777" w:rsidTr="00423354">
      <w:trPr>
        <w:cantSplit/>
        <w:trHeight w:val="248"/>
        <w:jc w:val="center"/>
      </w:trPr>
      <w:tc>
        <w:tcPr>
          <w:tcW w:w="3313" w:type="pct"/>
          <w:tcBorders>
            <w:top w:val="single" w:sz="6" w:space="0" w:color="auto"/>
            <w:left w:val="single" w:sz="6" w:space="0" w:color="auto"/>
            <w:bottom w:val="single" w:sz="6" w:space="0" w:color="auto"/>
            <w:right w:val="single" w:sz="4" w:space="0" w:color="auto"/>
          </w:tcBorders>
        </w:tcPr>
        <w:p w14:paraId="51DCA791" w14:textId="56C41694"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19154044" w14:textId="7A8D80C9" w:rsidR="00BC575F" w:rsidRPr="00C64C84" w:rsidRDefault="00BC575F" w:rsidP="002A035A">
          <w:pPr>
            <w:pStyle w:val="Headerbox"/>
            <w:spacing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64C84" w14:paraId="17FDBB35" w14:textId="77777777" w:rsidTr="004233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99"/>
        <w:jc w:val="center"/>
      </w:trPr>
      <w:tc>
        <w:tcPr>
          <w:tcW w:w="5000" w:type="pct"/>
          <w:gridSpan w:val="2"/>
        </w:tcPr>
        <w:p w14:paraId="7DA4026B" w14:textId="32A82A0A"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8E1893">
            <w:rPr>
              <w:rFonts w:ascii="Arial" w:hAnsi="Arial" w:cs="Arial"/>
              <w:b/>
              <w:caps/>
              <w:noProof/>
              <w:sz w:val="18"/>
              <w:szCs w:val="18"/>
            </w:rPr>
            <w:t>Scope during Transitional Period</w:t>
          </w:r>
          <w:r w:rsidRPr="00C64C84">
            <w:rPr>
              <w:rFonts w:ascii="Arial" w:hAnsi="Arial" w:cs="Arial"/>
              <w:b/>
              <w:caps/>
              <w:sz w:val="18"/>
              <w:szCs w:val="18"/>
            </w:rPr>
            <w:fldChar w:fldCharType="end"/>
          </w:r>
        </w:p>
      </w:tc>
    </w:tr>
  </w:tbl>
  <w:p w14:paraId="7C03AF4D" w14:textId="07D371E3" w:rsidR="00BC575F" w:rsidRPr="00B219EA" w:rsidRDefault="00BC575F">
    <w:pPr>
      <w:pStyle w:val="Header"/>
      <w:rPr>
        <w:sz w:val="8"/>
        <w:szCs w:val="8"/>
        <w:lang w:val="en-G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B6215" w14:textId="2275588A" w:rsidR="00BC575F" w:rsidRDefault="00BC575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5DD21" w14:textId="7BBE1586" w:rsidR="00BC575F" w:rsidRDefault="00BC575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2DA07" w14:textId="78EF4148" w:rsidR="00BC575F" w:rsidRDefault="00BC575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301"/>
      <w:gridCol w:w="3209"/>
    </w:tblGrid>
    <w:tr w:rsidR="00BC575F" w:rsidRPr="00C64C84" w14:paraId="3DE4087A"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3358F732" w14:textId="761D0C05"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77100D88" w14:textId="5BEC18B7"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4F223978"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702603B6" w14:textId="55F5F8CC"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7D6963AF" w14:textId="08DD40CA" w:rsidR="00BC575F" w:rsidRPr="00C64C84" w:rsidRDefault="00BC575F" w:rsidP="002A035A">
          <w:pPr>
            <w:pStyle w:val="Headerbox"/>
            <w:spacing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64C84" w14:paraId="75139F4E"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6F038509" w14:textId="76AE28C3" w:rsidR="00BC575F" w:rsidRPr="00C64C84" w:rsidRDefault="00BC575F">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NCTS-P5 Transitional Scenarios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8E1893">
            <w:rPr>
              <w:rFonts w:ascii="Arial" w:hAnsi="Arial" w:cs="Arial"/>
              <w:b/>
              <w:caps/>
              <w:noProof/>
              <w:sz w:val="18"/>
              <w:szCs w:val="18"/>
            </w:rPr>
            <w:t>Protocol for Common Domain exchanges during TP</w:t>
          </w:r>
          <w:r w:rsidRPr="00C64C84">
            <w:rPr>
              <w:rFonts w:ascii="Arial" w:hAnsi="Arial" w:cs="Arial"/>
              <w:b/>
              <w:caps/>
              <w:sz w:val="18"/>
              <w:szCs w:val="18"/>
            </w:rPr>
            <w:fldChar w:fldCharType="end"/>
          </w:r>
        </w:p>
      </w:tc>
    </w:tr>
  </w:tbl>
  <w:p w14:paraId="0CD3690D" w14:textId="0DA84F76" w:rsidR="00BC575F" w:rsidRPr="00B219EA" w:rsidRDefault="00BC575F" w:rsidP="001030B6">
    <w:pPr>
      <w:pStyle w:val="Header"/>
      <w:rPr>
        <w:sz w:val="8"/>
        <w:szCs w:val="8"/>
        <w:lang w:val="en-GB"/>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C2C1B" w14:textId="55C4C610" w:rsidR="00BC575F" w:rsidRDefault="00BC575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814EB" w14:textId="6342ACFC" w:rsidR="00BC575F" w:rsidRDefault="00BC575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270"/>
      <w:gridCol w:w="3193"/>
    </w:tblGrid>
    <w:tr w:rsidR="00BC575F" w:rsidRPr="00C64C84" w14:paraId="341C4EF2"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1CC34307" w14:textId="18206CA4"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09EF1599" w14:textId="07E201AD"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4BF920C5"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3D0D74E1" w14:textId="0110A84C"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4849A2D8" w14:textId="0219AC5D" w:rsidR="00BC575F" w:rsidRPr="00C64C84" w:rsidRDefault="00BC575F" w:rsidP="002A035A">
          <w:pPr>
            <w:pStyle w:val="Headerbox"/>
            <w:spacing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64C84" w14:paraId="35EF14CD"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2F6AF96A" w14:textId="7C2DADC3"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Central Services</w:t>
          </w:r>
          <w:r w:rsidRPr="00C64C84">
            <w:rPr>
              <w:rFonts w:ascii="Arial" w:hAnsi="Arial" w:cs="Arial"/>
              <w:b/>
              <w:caps/>
              <w:sz w:val="18"/>
              <w:szCs w:val="18"/>
            </w:rPr>
            <w:fldChar w:fldCharType="end"/>
          </w:r>
        </w:p>
      </w:tc>
    </w:tr>
  </w:tbl>
  <w:p w14:paraId="2FFDC647" w14:textId="0FF32FB8" w:rsidR="00BC575F" w:rsidRPr="00B219EA" w:rsidRDefault="00BC575F" w:rsidP="001030B6">
    <w:pPr>
      <w:pStyle w:val="Header"/>
      <w:rPr>
        <w:sz w:val="8"/>
        <w:szCs w:val="8"/>
        <w:lang w:val="en-GB"/>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D204" w14:textId="0CFD0F5A" w:rsidR="00BC575F" w:rsidRDefault="00BC575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21C10" w14:textId="1345D606" w:rsidR="00BC575F" w:rsidRDefault="00BC575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270"/>
      <w:gridCol w:w="3193"/>
    </w:tblGrid>
    <w:tr w:rsidR="00BC575F" w:rsidRPr="00C64C84" w14:paraId="72E320E8"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752AD9F8" w14:textId="28C2DF6B"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07F8E7D9" w14:textId="3F0FF469"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6CCB5D65"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0E726383" w14:textId="074F41E4"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55605C8C" w14:textId="2D41E86B" w:rsidR="00BC575F" w:rsidRPr="00C64C84" w:rsidRDefault="00BC575F" w:rsidP="002A035A">
          <w:pPr>
            <w:pStyle w:val="Headerbox"/>
            <w:spacing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64C84" w14:paraId="1013EC9E"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50CAD32B" w14:textId="5B0BE6B4"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Technical Message Structure</w:t>
          </w:r>
          <w:r w:rsidRPr="00C64C84">
            <w:rPr>
              <w:rFonts w:ascii="Arial" w:hAnsi="Arial" w:cs="Arial"/>
              <w:b/>
              <w:caps/>
              <w:sz w:val="18"/>
              <w:szCs w:val="18"/>
            </w:rPr>
            <w:fldChar w:fldCharType="end"/>
          </w:r>
        </w:p>
      </w:tc>
    </w:tr>
  </w:tbl>
  <w:p w14:paraId="676934A0" w14:textId="79306F08" w:rsidR="00BC575F" w:rsidRPr="00B219EA" w:rsidRDefault="00BC575F">
    <w:pPr>
      <w:pStyle w:val="Header"/>
      <w:rPr>
        <w:sz w:val="8"/>
        <w:szCs w:val="8"/>
        <w:lang w:val="en-GB"/>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EB87" w14:textId="7F7A5618" w:rsidR="00BC575F" w:rsidRDefault="00BC57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F0AD1" w14:textId="2DE35471" w:rsidR="00BC575F" w:rsidRDefault="00BC575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B3A5" w14:textId="41A975D1" w:rsidR="00BC575F" w:rsidRDefault="00BC575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270"/>
      <w:gridCol w:w="3193"/>
    </w:tblGrid>
    <w:tr w:rsidR="00BC575F" w:rsidRPr="00C64C84" w14:paraId="7A0C0B20"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39712BAE" w14:textId="4BC78877"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45A585D5" w14:textId="0A451627"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31D4CC6D"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3B13C728" w14:textId="2EFD19B9"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00CC1F2E" w14:textId="65A647B6" w:rsidR="00BC575F" w:rsidRPr="00C64C84" w:rsidRDefault="00BC575F" w:rsidP="002A035A">
          <w:pPr>
            <w:pStyle w:val="Headerbox"/>
            <w:spacing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64C84" w14:paraId="3867A49A"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4BB34B96" w14:textId="2CFF6559"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Design principles</w:t>
          </w:r>
          <w:r w:rsidRPr="00C64C84">
            <w:rPr>
              <w:rFonts w:ascii="Arial" w:hAnsi="Arial" w:cs="Arial"/>
              <w:b/>
              <w:caps/>
              <w:sz w:val="18"/>
              <w:szCs w:val="18"/>
            </w:rPr>
            <w:fldChar w:fldCharType="end"/>
          </w:r>
          <w:r w:rsidRPr="00C64C84">
            <w:rPr>
              <w:rFonts w:ascii="Arial" w:hAnsi="Arial" w:cs="Arial"/>
              <w:b/>
              <w:caps/>
              <w:sz w:val="18"/>
              <w:szCs w:val="18"/>
            </w:rPr>
            <w:t xml:space="preserve"> - </w:t>
          </w: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2,Headline 2,h2"  \* MERGEFORMAT </w:instrText>
          </w:r>
          <w:r w:rsidRPr="00C64C84">
            <w:rPr>
              <w:rFonts w:ascii="Arial" w:hAnsi="Arial" w:cs="Arial"/>
              <w:b/>
              <w:caps/>
              <w:sz w:val="18"/>
              <w:szCs w:val="18"/>
            </w:rPr>
            <w:fldChar w:fldCharType="separate"/>
          </w:r>
          <w:r w:rsidR="008E1893">
            <w:rPr>
              <w:rFonts w:ascii="Arial" w:hAnsi="Arial" w:cs="Arial"/>
              <w:b/>
              <w:caps/>
              <w:noProof/>
              <w:sz w:val="18"/>
              <w:szCs w:val="18"/>
            </w:rPr>
            <w:t>Constraints</w:t>
          </w:r>
          <w:r w:rsidRPr="00C64C84">
            <w:rPr>
              <w:rFonts w:ascii="Arial" w:hAnsi="Arial" w:cs="Arial"/>
              <w:b/>
              <w:caps/>
              <w:sz w:val="18"/>
              <w:szCs w:val="18"/>
            </w:rPr>
            <w:fldChar w:fldCharType="end"/>
          </w:r>
        </w:p>
      </w:tc>
    </w:tr>
  </w:tbl>
  <w:p w14:paraId="7B2287B3" w14:textId="1D19B0E3" w:rsidR="00BC575F" w:rsidRPr="00B219EA" w:rsidRDefault="00BC575F">
    <w:pPr>
      <w:pStyle w:val="Header"/>
      <w:rPr>
        <w:sz w:val="8"/>
        <w:szCs w:val="8"/>
        <w:lang w:val="en-GB"/>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5AC78" w14:textId="5220715A" w:rsidR="00BC575F" w:rsidRDefault="00BC575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C90A4" w14:textId="0EE6A6C1" w:rsidR="00BC575F" w:rsidRDefault="00BC575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51" w:type="pct"/>
      <w:jc w:val="center"/>
      <w:tblCellMar>
        <w:left w:w="56" w:type="dxa"/>
        <w:right w:w="56" w:type="dxa"/>
      </w:tblCellMar>
      <w:tblLook w:val="0000" w:firstRow="0" w:lastRow="0" w:firstColumn="0" w:lastColumn="0" w:noHBand="0" w:noVBand="0"/>
    </w:tblPr>
    <w:tblGrid>
      <w:gridCol w:w="6270"/>
      <w:gridCol w:w="3193"/>
    </w:tblGrid>
    <w:tr w:rsidR="00BC575F" w:rsidRPr="00C64C84" w14:paraId="51255AE7" w14:textId="77777777" w:rsidTr="002A035A">
      <w:trPr>
        <w:cantSplit/>
        <w:jc w:val="center"/>
      </w:trPr>
      <w:tc>
        <w:tcPr>
          <w:tcW w:w="3313" w:type="pct"/>
          <w:tcBorders>
            <w:top w:val="single" w:sz="6" w:space="0" w:color="auto"/>
            <w:left w:val="single" w:sz="6" w:space="0" w:color="auto"/>
            <w:bottom w:val="single" w:sz="6" w:space="0" w:color="auto"/>
            <w:right w:val="single" w:sz="6" w:space="0" w:color="auto"/>
          </w:tcBorders>
        </w:tcPr>
        <w:p w14:paraId="5F7F1300" w14:textId="49B125AD" w:rsidR="00BC575F" w:rsidRPr="005C0AEA" w:rsidRDefault="00BC575F" w:rsidP="002C2105">
          <w:pPr>
            <w:pStyle w:val="Headerbox"/>
            <w:spacing w:after="0"/>
            <w:ind w:right="-57"/>
            <w:rPr>
              <w:rFonts w:ascii="Arial" w:hAnsi="Arial" w:cs="Arial"/>
              <w:b/>
              <w:caps/>
              <w:sz w:val="18"/>
              <w:szCs w:val="18"/>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1687" w:type="pct"/>
          <w:tcBorders>
            <w:top w:val="single" w:sz="6" w:space="0" w:color="auto"/>
            <w:left w:val="single" w:sz="6" w:space="0" w:color="auto"/>
            <w:bottom w:val="single" w:sz="6" w:space="0" w:color="auto"/>
            <w:right w:val="single" w:sz="6" w:space="0" w:color="auto"/>
          </w:tcBorders>
        </w:tcPr>
        <w:p w14:paraId="2908C975" w14:textId="63AAB62B" w:rsidR="00BC575F" w:rsidRPr="005C0AEA" w:rsidRDefault="00BC575F" w:rsidP="002A035A">
          <w:pPr>
            <w:pStyle w:val="Headerbox"/>
            <w:spacing w:after="0"/>
            <w:rPr>
              <w:rFonts w:ascii="Arial" w:hAnsi="Arial" w:cs="Arial"/>
              <w:b/>
              <w:caps/>
              <w:sz w:val="18"/>
              <w:szCs w:val="18"/>
            </w:rPr>
          </w:pPr>
          <w:r w:rsidRPr="00C64C84">
            <w:rPr>
              <w:rFonts w:ascii="Arial" w:hAnsi="Arial" w:cs="Arial"/>
              <w:b/>
              <w:caps/>
              <w:sz w:val="18"/>
              <w:szCs w:val="18"/>
            </w:rPr>
            <w:t xml:space="preserve">REF: </w:t>
          </w:r>
          <w:r w:rsidRPr="005C0AEA">
            <w:rPr>
              <w:rFonts w:ascii="Arial" w:hAnsi="Arial" w:cs="Arial"/>
              <w:b/>
              <w:caps/>
              <w:sz w:val="18"/>
              <w:szCs w:val="18"/>
            </w:rPr>
            <w:fldChar w:fldCharType="begin"/>
          </w:r>
          <w:r w:rsidRPr="005C0AEA">
            <w:rPr>
              <w:rFonts w:ascii="Arial" w:hAnsi="Arial" w:cs="Arial"/>
              <w:b/>
              <w:caps/>
              <w:sz w:val="18"/>
              <w:szCs w:val="18"/>
            </w:rPr>
            <w:instrText xml:space="preserve"> DOCPROPERTY  Reference  \* MERGEFORMAT </w:instrText>
          </w:r>
          <w:r w:rsidRPr="005C0AEA">
            <w:rPr>
              <w:rFonts w:ascii="Arial" w:hAnsi="Arial" w:cs="Arial"/>
              <w:b/>
              <w:caps/>
              <w:sz w:val="18"/>
              <w:szCs w:val="18"/>
            </w:rPr>
            <w:fldChar w:fldCharType="separate"/>
          </w:r>
          <w:r>
            <w:rPr>
              <w:rFonts w:ascii="Arial" w:hAnsi="Arial" w:cs="Arial"/>
              <w:b/>
              <w:caps/>
              <w:sz w:val="18"/>
              <w:szCs w:val="18"/>
            </w:rPr>
            <w:t>DDNTA - Main Document</w:t>
          </w:r>
          <w:r w:rsidRPr="005C0AEA">
            <w:rPr>
              <w:rFonts w:ascii="Arial" w:hAnsi="Arial" w:cs="Arial"/>
              <w:b/>
              <w:caps/>
              <w:sz w:val="18"/>
              <w:szCs w:val="18"/>
            </w:rPr>
            <w:fldChar w:fldCharType="end"/>
          </w:r>
        </w:p>
      </w:tc>
    </w:tr>
    <w:tr w:rsidR="00BC575F" w:rsidRPr="00C64C84" w14:paraId="4EB0FEA9" w14:textId="77777777" w:rsidTr="002A035A">
      <w:trPr>
        <w:cantSplit/>
        <w:jc w:val="center"/>
      </w:trPr>
      <w:tc>
        <w:tcPr>
          <w:tcW w:w="3313" w:type="pct"/>
          <w:tcBorders>
            <w:top w:val="single" w:sz="6" w:space="0" w:color="auto"/>
            <w:left w:val="single" w:sz="6" w:space="0" w:color="auto"/>
            <w:bottom w:val="single" w:sz="6" w:space="0" w:color="auto"/>
            <w:right w:val="single" w:sz="4" w:space="0" w:color="auto"/>
          </w:tcBorders>
        </w:tcPr>
        <w:p w14:paraId="211D421C" w14:textId="6666AEF6" w:rsidR="00BC575F" w:rsidRPr="00C64C84" w:rsidRDefault="00BC575F" w:rsidP="002A035A">
          <w:pPr>
            <w:pStyle w:val="Headerbox"/>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TITLE  \* MERGEFORMAT </w:instrText>
          </w:r>
          <w:r w:rsidRPr="00C64C84">
            <w:rPr>
              <w:rFonts w:ascii="Arial" w:hAnsi="Arial" w:cs="Arial"/>
              <w:b/>
              <w:caps/>
              <w:sz w:val="18"/>
              <w:szCs w:val="18"/>
            </w:rPr>
            <w:fldChar w:fldCharType="separate"/>
          </w:r>
          <w:r>
            <w:rPr>
              <w:rFonts w:ascii="Arial" w:hAnsi="Arial" w:cs="Arial"/>
              <w:b/>
              <w:caps/>
              <w:sz w:val="18"/>
              <w:szCs w:val="18"/>
            </w:rPr>
            <w:t>Design Document for National Transit Application (DDNTA)</w:t>
          </w:r>
          <w:r w:rsidRPr="00C64C84">
            <w:rPr>
              <w:rFonts w:ascii="Arial" w:hAnsi="Arial" w:cs="Arial"/>
              <w:b/>
              <w:caps/>
              <w:sz w:val="18"/>
              <w:szCs w:val="18"/>
            </w:rPr>
            <w:fldChar w:fldCharType="end"/>
          </w:r>
        </w:p>
      </w:tc>
      <w:tc>
        <w:tcPr>
          <w:tcW w:w="1687" w:type="pct"/>
          <w:tcBorders>
            <w:top w:val="single" w:sz="6" w:space="0" w:color="auto"/>
            <w:left w:val="nil"/>
            <w:bottom w:val="single" w:sz="6" w:space="0" w:color="auto"/>
            <w:right w:val="single" w:sz="6" w:space="0" w:color="auto"/>
          </w:tcBorders>
        </w:tcPr>
        <w:p w14:paraId="7A7DFF1D" w14:textId="6828B078" w:rsidR="00BC575F" w:rsidRPr="00C64C84" w:rsidRDefault="00BC575F" w:rsidP="002A035A">
          <w:pPr>
            <w:pStyle w:val="Headerbox"/>
            <w:spacing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C64C84" w14:paraId="18679EC0" w14:textId="77777777" w:rsidTr="002A03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jc w:val="center"/>
      </w:trPr>
      <w:tc>
        <w:tcPr>
          <w:tcW w:w="5000" w:type="pct"/>
          <w:gridSpan w:val="2"/>
        </w:tcPr>
        <w:p w14:paraId="77266E6F" w14:textId="0D6DD067" w:rsidR="00BC575F" w:rsidRPr="00C64C84" w:rsidRDefault="00BC575F" w:rsidP="00632B1C">
          <w:pPr>
            <w:pStyle w:val="Headerbox"/>
            <w:tabs>
              <w:tab w:val="clear" w:pos="2268"/>
              <w:tab w:val="left" w:pos="2562"/>
            </w:tabs>
            <w:spacing w:after="0"/>
            <w:rPr>
              <w:rFonts w:ascii="Arial" w:hAnsi="Arial" w:cs="Arial"/>
              <w:b/>
              <w:caps/>
              <w:sz w:val="18"/>
              <w:szCs w:val="18"/>
            </w:rPr>
          </w:pPr>
          <w:r w:rsidRPr="00C64C84">
            <w:rPr>
              <w:rFonts w:ascii="Arial" w:hAnsi="Arial" w:cs="Arial"/>
              <w:b/>
              <w:caps/>
              <w:sz w:val="18"/>
              <w:szCs w:val="18"/>
            </w:rPr>
            <w:fldChar w:fldCharType="begin"/>
          </w:r>
          <w:r w:rsidRPr="005C0AEA">
            <w:rPr>
              <w:rFonts w:ascii="Arial" w:hAnsi="Arial" w:cs="Arial"/>
              <w:b/>
              <w:caps/>
              <w:sz w:val="18"/>
              <w:szCs w:val="18"/>
            </w:rPr>
            <w:instrText xml:space="preserve"> STYLEREF  "Heading 1,Headline 1,h1"  \* MERGEFORMAT </w:instrText>
          </w:r>
          <w:r w:rsidRPr="00C64C84">
            <w:rPr>
              <w:rFonts w:ascii="Arial" w:hAnsi="Arial" w:cs="Arial"/>
              <w:b/>
              <w:caps/>
              <w:sz w:val="18"/>
              <w:szCs w:val="18"/>
            </w:rPr>
            <w:fldChar w:fldCharType="separate"/>
          </w:r>
          <w:r w:rsidR="008E1893">
            <w:rPr>
              <w:rFonts w:ascii="Arial" w:hAnsi="Arial" w:cs="Arial"/>
              <w:b/>
              <w:caps/>
              <w:noProof/>
              <w:sz w:val="18"/>
              <w:szCs w:val="18"/>
            </w:rPr>
            <w:t>Transport of messages via CCN/CSI</w:t>
          </w:r>
          <w:r w:rsidRPr="00C64C84">
            <w:rPr>
              <w:rFonts w:ascii="Arial" w:hAnsi="Arial" w:cs="Arial"/>
              <w:b/>
              <w:caps/>
              <w:sz w:val="18"/>
              <w:szCs w:val="18"/>
            </w:rPr>
            <w:fldChar w:fldCharType="end"/>
          </w:r>
          <w:r w:rsidRPr="00C64C84">
            <w:rPr>
              <w:rFonts w:ascii="Arial" w:hAnsi="Arial" w:cs="Arial"/>
              <w:b/>
              <w:caps/>
              <w:sz w:val="18"/>
              <w:szCs w:val="18"/>
            </w:rPr>
            <w:t xml:space="preserve"> </w:t>
          </w:r>
        </w:p>
      </w:tc>
    </w:tr>
  </w:tbl>
  <w:p w14:paraId="5A41DA21" w14:textId="4197F695" w:rsidR="00BC575F" w:rsidRPr="00B219EA" w:rsidRDefault="00BC575F">
    <w:pPr>
      <w:pStyle w:val="Header"/>
      <w:rPr>
        <w:sz w:val="8"/>
        <w:szCs w:val="8"/>
        <w:lang w:val="en-GB"/>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92CD9" w14:textId="7DA3C5C2" w:rsidR="00BC575F" w:rsidRDefault="00BC57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6" w:type="dxa"/>
      <w:tblLayout w:type="fixed"/>
      <w:tblCellMar>
        <w:left w:w="56" w:type="dxa"/>
        <w:right w:w="56" w:type="dxa"/>
      </w:tblCellMar>
      <w:tblLook w:val="0000" w:firstRow="0" w:lastRow="0" w:firstColumn="0" w:lastColumn="0" w:noHBand="0" w:noVBand="0"/>
    </w:tblPr>
    <w:tblGrid>
      <w:gridCol w:w="10206"/>
      <w:gridCol w:w="3744"/>
    </w:tblGrid>
    <w:tr w:rsidR="00BC575F" w:rsidRPr="00B219EA" w14:paraId="65FB859B" w14:textId="77777777" w:rsidTr="005200DD">
      <w:trPr>
        <w:cantSplit/>
      </w:trPr>
      <w:tc>
        <w:tcPr>
          <w:tcW w:w="10206" w:type="dxa"/>
          <w:tcBorders>
            <w:top w:val="single" w:sz="6" w:space="0" w:color="auto"/>
            <w:left w:val="single" w:sz="6" w:space="0" w:color="auto"/>
            <w:bottom w:val="single" w:sz="6" w:space="0" w:color="auto"/>
            <w:right w:val="single" w:sz="6" w:space="0" w:color="auto"/>
          </w:tcBorders>
        </w:tcPr>
        <w:p w14:paraId="71C384AD" w14:textId="42E36EF4" w:rsidR="00BC575F" w:rsidRPr="002A4704" w:rsidRDefault="00BC575F" w:rsidP="00461AAB">
          <w:pPr>
            <w:pStyle w:val="Headerbox"/>
            <w:spacing w:before="0" w:after="0"/>
            <w:rPr>
              <w:rFonts w:ascii="Arial" w:hAnsi="Arial" w:cs="Arial"/>
              <w:b/>
              <w:caps/>
              <w:sz w:val="18"/>
              <w:szCs w:val="18"/>
              <w:lang w:val="fr-BE"/>
            </w:rPr>
          </w:pPr>
          <w:r>
            <w:rPr>
              <w:rFonts w:ascii="Arial" w:hAnsi="Arial" w:cs="Arial"/>
              <w:b/>
              <w:caps/>
              <w:sz w:val="18"/>
              <w:szCs w:val="18"/>
            </w:rPr>
            <w:t>CUSTDEV3</w:t>
          </w:r>
          <w:r w:rsidRPr="005C0AEA">
            <w:rPr>
              <w:rFonts w:ascii="Arial" w:hAnsi="Arial" w:cs="Arial"/>
              <w:b/>
              <w:caps/>
              <w:sz w:val="18"/>
              <w:szCs w:val="18"/>
            </w:rPr>
            <w:t xml:space="preserve"> – </w:t>
          </w:r>
          <w:r>
            <w:rPr>
              <w:rFonts w:ascii="Arial" w:hAnsi="Arial" w:cs="Arial"/>
              <w:b/>
              <w:caps/>
              <w:sz w:val="18"/>
              <w:szCs w:val="18"/>
            </w:rPr>
            <w:t>TAXUD/2013/CC/124</w:t>
          </w:r>
          <w:r w:rsidRPr="005C0AEA">
            <w:rPr>
              <w:rFonts w:ascii="Arial" w:hAnsi="Arial" w:cs="Arial"/>
              <w:b/>
              <w:caps/>
              <w:sz w:val="18"/>
              <w:szCs w:val="18"/>
            </w:rPr>
            <w:t xml:space="preserve"> – SC </w:t>
          </w:r>
          <w:r>
            <w:rPr>
              <w:rFonts w:ascii="Arial" w:hAnsi="Arial" w:cs="Arial"/>
              <w:b/>
              <w:caps/>
              <w:sz w:val="18"/>
              <w:szCs w:val="18"/>
            </w:rPr>
            <w:t>25</w:t>
          </w:r>
        </w:p>
      </w:tc>
      <w:tc>
        <w:tcPr>
          <w:tcW w:w="3744" w:type="dxa"/>
          <w:tcBorders>
            <w:top w:val="single" w:sz="6" w:space="0" w:color="auto"/>
            <w:left w:val="single" w:sz="6" w:space="0" w:color="auto"/>
            <w:bottom w:val="single" w:sz="6" w:space="0" w:color="auto"/>
            <w:right w:val="single" w:sz="6" w:space="0" w:color="auto"/>
          </w:tcBorders>
        </w:tcPr>
        <w:p w14:paraId="74C5DEA6" w14:textId="27FCBF81" w:rsidR="00BC575F" w:rsidRPr="00632B1C" w:rsidRDefault="00BC575F">
          <w:pPr>
            <w:pStyle w:val="Headerbox"/>
            <w:spacing w:before="0" w:after="0"/>
            <w:rPr>
              <w:rFonts w:ascii="Arial" w:hAnsi="Arial" w:cs="Arial"/>
              <w:b/>
              <w:caps/>
              <w:sz w:val="18"/>
              <w:szCs w:val="18"/>
            </w:rPr>
          </w:pPr>
          <w:r w:rsidRPr="00632B1C">
            <w:rPr>
              <w:rFonts w:ascii="Arial" w:hAnsi="Arial" w:cs="Arial"/>
              <w:b/>
              <w:caps/>
              <w:sz w:val="18"/>
              <w:szCs w:val="18"/>
            </w:rPr>
            <w:t xml:space="preserve">REF: </w:t>
          </w:r>
          <w:r w:rsidRPr="007302CC">
            <w:rPr>
              <w:rFonts w:ascii="Arial" w:hAnsi="Arial" w:cs="Arial"/>
              <w:b/>
              <w:caps/>
              <w:sz w:val="18"/>
              <w:szCs w:val="18"/>
            </w:rPr>
            <w:fldChar w:fldCharType="begin"/>
          </w:r>
          <w:r w:rsidRPr="007302CC">
            <w:rPr>
              <w:rFonts w:ascii="Arial" w:hAnsi="Arial" w:cs="Arial"/>
              <w:b/>
              <w:caps/>
              <w:sz w:val="18"/>
              <w:szCs w:val="18"/>
            </w:rPr>
            <w:instrText xml:space="preserve"> DOCPROPERTY  Reference  \* MERGEFORMAT </w:instrText>
          </w:r>
          <w:r w:rsidRPr="007302CC">
            <w:rPr>
              <w:rFonts w:ascii="Arial" w:hAnsi="Arial" w:cs="Arial"/>
              <w:b/>
              <w:caps/>
              <w:sz w:val="18"/>
              <w:szCs w:val="18"/>
            </w:rPr>
            <w:fldChar w:fldCharType="separate"/>
          </w:r>
          <w:r>
            <w:rPr>
              <w:rFonts w:ascii="Arial" w:hAnsi="Arial" w:cs="Arial"/>
              <w:b/>
              <w:caps/>
              <w:sz w:val="18"/>
              <w:szCs w:val="18"/>
            </w:rPr>
            <w:t>DDNTA - Main Document</w:t>
          </w:r>
          <w:r w:rsidRPr="007302CC">
            <w:rPr>
              <w:rFonts w:ascii="Arial" w:hAnsi="Arial" w:cs="Arial"/>
              <w:b/>
              <w:caps/>
              <w:sz w:val="18"/>
              <w:szCs w:val="18"/>
            </w:rPr>
            <w:fldChar w:fldCharType="end"/>
          </w:r>
        </w:p>
      </w:tc>
    </w:tr>
    <w:tr w:rsidR="00BC575F" w:rsidRPr="00B219EA" w14:paraId="110513C0" w14:textId="77777777" w:rsidTr="005200DD">
      <w:trPr>
        <w:cantSplit/>
      </w:trPr>
      <w:tc>
        <w:tcPr>
          <w:tcW w:w="10206" w:type="dxa"/>
          <w:tcBorders>
            <w:top w:val="single" w:sz="6" w:space="0" w:color="auto"/>
            <w:left w:val="single" w:sz="6" w:space="0" w:color="auto"/>
            <w:bottom w:val="single" w:sz="6" w:space="0" w:color="auto"/>
            <w:right w:val="single" w:sz="4" w:space="0" w:color="auto"/>
          </w:tcBorders>
        </w:tcPr>
        <w:p w14:paraId="7D417C86" w14:textId="37CEC9DB" w:rsidR="00BC575F" w:rsidRPr="00B219EA" w:rsidRDefault="00BC575F">
          <w:pPr>
            <w:pStyle w:val="Headerbox"/>
            <w:spacing w:before="0" w:after="0"/>
            <w:rPr>
              <w:rFonts w:ascii="Arial" w:hAnsi="Arial" w:cs="Arial"/>
              <w:b/>
              <w:caps/>
              <w:sz w:val="18"/>
              <w:szCs w:val="18"/>
            </w:rPr>
          </w:pPr>
          <w:r>
            <w:rPr>
              <w:rFonts w:ascii="Arial" w:hAnsi="Arial" w:cs="Arial"/>
              <w:b/>
              <w:caps/>
              <w:sz w:val="18"/>
              <w:szCs w:val="18"/>
            </w:rPr>
            <w:fldChar w:fldCharType="begin"/>
          </w:r>
          <w:r>
            <w:rPr>
              <w:rFonts w:ascii="Arial" w:hAnsi="Arial" w:cs="Arial"/>
              <w:b/>
              <w:caps/>
              <w:sz w:val="18"/>
              <w:szCs w:val="18"/>
            </w:rPr>
            <w:instrText xml:space="preserve"> TITLE  \* MERGEFORMAT </w:instrText>
          </w:r>
          <w:r>
            <w:rPr>
              <w:rFonts w:ascii="Arial" w:hAnsi="Arial" w:cs="Arial"/>
              <w:b/>
              <w:caps/>
              <w:sz w:val="18"/>
              <w:szCs w:val="18"/>
            </w:rPr>
            <w:fldChar w:fldCharType="separate"/>
          </w:r>
          <w:r>
            <w:rPr>
              <w:rFonts w:ascii="Arial" w:hAnsi="Arial" w:cs="Arial"/>
              <w:b/>
              <w:caps/>
              <w:sz w:val="18"/>
              <w:szCs w:val="18"/>
            </w:rPr>
            <w:t>Design Document for National Transit Application (DDNTA)</w:t>
          </w:r>
          <w:r>
            <w:rPr>
              <w:rFonts w:ascii="Arial" w:hAnsi="Arial" w:cs="Arial"/>
              <w:b/>
              <w:caps/>
              <w:sz w:val="18"/>
              <w:szCs w:val="18"/>
            </w:rPr>
            <w:fldChar w:fldCharType="end"/>
          </w:r>
        </w:p>
      </w:tc>
      <w:tc>
        <w:tcPr>
          <w:tcW w:w="3744" w:type="dxa"/>
          <w:tcBorders>
            <w:top w:val="single" w:sz="6" w:space="0" w:color="auto"/>
            <w:left w:val="nil"/>
            <w:bottom w:val="single" w:sz="6" w:space="0" w:color="auto"/>
            <w:right w:val="single" w:sz="6" w:space="0" w:color="auto"/>
          </w:tcBorders>
        </w:tcPr>
        <w:p w14:paraId="54530C20" w14:textId="3113160D" w:rsidR="00BC575F" w:rsidRPr="00B219EA" w:rsidRDefault="00BC575F">
          <w:pPr>
            <w:pStyle w:val="Headerbox"/>
            <w:spacing w:before="0" w:after="0"/>
            <w:rPr>
              <w:rFonts w:ascii="Arial" w:hAnsi="Arial" w:cs="Arial"/>
              <w:b/>
              <w:caps/>
              <w:sz w:val="18"/>
              <w:szCs w:val="18"/>
            </w:rPr>
          </w:pPr>
          <w:r w:rsidRPr="00B219EA">
            <w:rPr>
              <w:rFonts w:ascii="Arial" w:hAnsi="Arial" w:cs="Arial"/>
              <w:b/>
              <w:caps/>
              <w:sz w:val="18"/>
              <w:szCs w:val="18"/>
            </w:rPr>
            <w:t xml:space="preserve">Ver: </w:t>
          </w:r>
          <w:r>
            <w:rPr>
              <w:rFonts w:ascii="Arial" w:hAnsi="Arial" w:cs="Arial"/>
              <w:b/>
              <w:caps/>
              <w:sz w:val="18"/>
              <w:szCs w:val="18"/>
            </w:rPr>
            <w:fldChar w:fldCharType="begin"/>
          </w:r>
          <w:r>
            <w:rPr>
              <w:rFonts w:ascii="Arial" w:hAnsi="Arial" w:cs="Arial"/>
              <w:b/>
              <w:caps/>
              <w:sz w:val="18"/>
              <w:szCs w:val="18"/>
            </w:rPr>
            <w:instrText xml:space="preserve"> DOCPROPERTY  Version  \* MERGEFORMAT </w:instrText>
          </w:r>
          <w:r>
            <w:rPr>
              <w:rFonts w:ascii="Arial" w:hAnsi="Arial" w:cs="Arial"/>
              <w:b/>
              <w:caps/>
              <w:sz w:val="18"/>
              <w:szCs w:val="18"/>
            </w:rPr>
            <w:fldChar w:fldCharType="separate"/>
          </w:r>
          <w:r>
            <w:rPr>
              <w:rFonts w:ascii="Arial" w:hAnsi="Arial" w:cs="Arial"/>
              <w:b/>
              <w:caps/>
              <w:sz w:val="18"/>
              <w:szCs w:val="18"/>
            </w:rPr>
            <w:t>5.13</w:t>
          </w:r>
          <w:r>
            <w:rPr>
              <w:rFonts w:ascii="Arial" w:hAnsi="Arial" w:cs="Arial"/>
              <w:b/>
              <w:caps/>
              <w:sz w:val="18"/>
              <w:szCs w:val="18"/>
            </w:rPr>
            <w:fldChar w:fldCharType="end"/>
          </w:r>
        </w:p>
      </w:tc>
    </w:tr>
    <w:tr w:rsidR="00BC575F" w:rsidRPr="00B219EA" w14:paraId="6ABD7BA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1"/>
      </w:trPr>
      <w:tc>
        <w:tcPr>
          <w:tcW w:w="13950" w:type="dxa"/>
          <w:gridSpan w:val="2"/>
        </w:tcPr>
        <w:p w14:paraId="0AD3645A" w14:textId="3308313F" w:rsidR="00BC575F" w:rsidRPr="00B219EA" w:rsidRDefault="00BC575F" w:rsidP="00632B1C">
          <w:pPr>
            <w:pStyle w:val="Headerbox"/>
            <w:spacing w:before="0" w:after="0"/>
            <w:rPr>
              <w:rFonts w:ascii="Arial" w:hAnsi="Arial" w:cs="Arial"/>
              <w:b/>
              <w:caps/>
              <w:sz w:val="18"/>
              <w:szCs w:val="18"/>
            </w:rPr>
          </w:pPr>
          <w:r>
            <w:rPr>
              <w:rFonts w:ascii="Arial" w:hAnsi="Arial" w:cs="Arial"/>
              <w:b/>
              <w:caps/>
              <w:noProof/>
              <w:sz w:val="18"/>
              <w:szCs w:val="18"/>
            </w:rPr>
            <w:fldChar w:fldCharType="begin"/>
          </w:r>
          <w:r>
            <w:rPr>
              <w:rFonts w:ascii="Arial" w:hAnsi="Arial" w:cs="Arial"/>
              <w:b/>
              <w:caps/>
              <w:noProof/>
              <w:sz w:val="18"/>
              <w:szCs w:val="18"/>
            </w:rPr>
            <w:instrText xml:space="preserve"> STYLEREF  "Heading 1,Headline 1,h1"  \* MERGEFORMAT </w:instrText>
          </w:r>
          <w:r>
            <w:rPr>
              <w:rFonts w:ascii="Arial" w:hAnsi="Arial" w:cs="Arial"/>
              <w:b/>
              <w:caps/>
              <w:noProof/>
              <w:sz w:val="18"/>
              <w:szCs w:val="18"/>
            </w:rPr>
            <w:fldChar w:fldCharType="separate"/>
          </w:r>
          <w:r w:rsidR="008E1893">
            <w:rPr>
              <w:rFonts w:ascii="Arial" w:hAnsi="Arial" w:cs="Arial"/>
              <w:b/>
              <w:caps/>
              <w:noProof/>
              <w:sz w:val="18"/>
              <w:szCs w:val="18"/>
            </w:rPr>
            <w:t>Scope of development</w:t>
          </w:r>
          <w:r>
            <w:rPr>
              <w:rFonts w:ascii="Arial" w:hAnsi="Arial" w:cs="Arial"/>
              <w:b/>
              <w:caps/>
              <w:noProof/>
              <w:sz w:val="18"/>
              <w:szCs w:val="18"/>
            </w:rPr>
            <w:fldChar w:fldCharType="end"/>
          </w:r>
          <w:r>
            <w:rPr>
              <w:rFonts w:ascii="Arial" w:hAnsi="Arial" w:cs="Arial"/>
              <w:b/>
              <w:caps/>
              <w:noProof/>
              <w:sz w:val="18"/>
              <w:szCs w:val="18"/>
            </w:rPr>
            <w:t xml:space="preserve"> </w:t>
          </w:r>
          <w:r w:rsidRPr="00BA6E38">
            <w:rPr>
              <w:rFonts w:ascii="Arial" w:hAnsi="Arial" w:cs="Arial"/>
              <w:b/>
              <w:caps/>
              <w:noProof/>
              <w:sz w:val="18"/>
              <w:szCs w:val="18"/>
            </w:rPr>
            <w:t xml:space="preserve">- </w:t>
          </w:r>
          <w:r>
            <w:rPr>
              <w:rFonts w:ascii="Arial" w:hAnsi="Arial" w:cs="Arial"/>
              <w:b/>
              <w:bCs/>
              <w:caps/>
              <w:noProof/>
              <w:sz w:val="18"/>
              <w:szCs w:val="18"/>
              <w:lang w:val="en-US"/>
            </w:rPr>
            <w:fldChar w:fldCharType="begin"/>
          </w:r>
          <w:r>
            <w:rPr>
              <w:rFonts w:ascii="Arial" w:hAnsi="Arial" w:cs="Arial"/>
              <w:b/>
              <w:bCs/>
              <w:caps/>
              <w:noProof/>
              <w:sz w:val="18"/>
              <w:szCs w:val="18"/>
              <w:lang w:val="en-US"/>
            </w:rPr>
            <w:instrText xml:space="preserve"> STYLEREF  "Heading 2,Headline 2,h2"  \* MERGEFORMAT </w:instrText>
          </w:r>
          <w:r>
            <w:rPr>
              <w:rFonts w:ascii="Arial" w:hAnsi="Arial" w:cs="Arial"/>
              <w:b/>
              <w:bCs/>
              <w:caps/>
              <w:noProof/>
              <w:sz w:val="18"/>
              <w:szCs w:val="18"/>
              <w:lang w:val="en-US"/>
            </w:rPr>
            <w:fldChar w:fldCharType="separate"/>
          </w:r>
          <w:r w:rsidR="008E1893">
            <w:rPr>
              <w:rFonts w:ascii="Arial" w:hAnsi="Arial" w:cs="Arial"/>
              <w:b/>
              <w:bCs/>
              <w:caps/>
              <w:noProof/>
              <w:sz w:val="18"/>
              <w:szCs w:val="18"/>
              <w:lang w:val="en-US"/>
            </w:rPr>
            <w:t>Information Exchange Map</w:t>
          </w:r>
          <w:r>
            <w:rPr>
              <w:rFonts w:ascii="Arial" w:hAnsi="Arial" w:cs="Arial"/>
              <w:b/>
              <w:bCs/>
              <w:caps/>
              <w:noProof/>
              <w:sz w:val="18"/>
              <w:szCs w:val="18"/>
              <w:lang w:val="en-US"/>
            </w:rPr>
            <w:fldChar w:fldCharType="end"/>
          </w:r>
        </w:p>
      </w:tc>
    </w:tr>
  </w:tbl>
  <w:p w14:paraId="023CAC67" w14:textId="052B4088" w:rsidR="00BC575F" w:rsidRPr="00B219EA" w:rsidRDefault="00BC575F">
    <w:pPr>
      <w:pStyle w:val="Header"/>
      <w:rPr>
        <w:sz w:val="8"/>
        <w:szCs w:val="8"/>
        <w:lang w:val="en-GB"/>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44CBA" w14:textId="2D47931C" w:rsidR="00BC575F" w:rsidRDefault="00BC5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7CC6098"/>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6DAA9B76"/>
    <w:lvl w:ilvl="0">
      <w:numFmt w:val="bullet"/>
      <w:lvlText w:val="*"/>
      <w:lvlJc w:val="left"/>
    </w:lvl>
  </w:abstractNum>
  <w:abstractNum w:abstractNumId="2" w15:restartNumberingAfterBreak="0">
    <w:nsid w:val="000D18F1"/>
    <w:multiLevelType w:val="hybridMultilevel"/>
    <w:tmpl w:val="13309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240ECC"/>
    <w:multiLevelType w:val="hybridMultilevel"/>
    <w:tmpl w:val="A31C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4336AC"/>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09B5DE7"/>
    <w:multiLevelType w:val="hybridMultilevel"/>
    <w:tmpl w:val="61C07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053F09"/>
    <w:multiLevelType w:val="hybridMultilevel"/>
    <w:tmpl w:val="FDDEF4F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11233A3"/>
    <w:multiLevelType w:val="hybridMultilevel"/>
    <w:tmpl w:val="8340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4863E0"/>
    <w:multiLevelType w:val="hybridMultilevel"/>
    <w:tmpl w:val="6BB2F446"/>
    <w:lvl w:ilvl="0" w:tplc="0408000F">
      <w:start w:val="1"/>
      <w:numFmt w:val="decimal"/>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913C6F"/>
    <w:multiLevelType w:val="hybridMultilevel"/>
    <w:tmpl w:val="5AA6F074"/>
    <w:lvl w:ilvl="0" w:tplc="04090001">
      <w:start w:val="1"/>
      <w:numFmt w:val="bullet"/>
      <w:lvlText w:val=""/>
      <w:lvlJc w:val="left"/>
      <w:pPr>
        <w:tabs>
          <w:tab w:val="num" w:pos="720"/>
        </w:tabs>
        <w:ind w:left="720" w:hanging="360"/>
      </w:pPr>
      <w:rPr>
        <w:rFonts w:ascii="Symbol" w:hAnsi="Symbol" w:hint="default"/>
      </w:rPr>
    </w:lvl>
    <w:lvl w:ilvl="1" w:tplc="D3D8A06A" w:tentative="1">
      <w:start w:val="1"/>
      <w:numFmt w:val="bullet"/>
      <w:lvlText w:val="•"/>
      <w:lvlJc w:val="left"/>
      <w:pPr>
        <w:tabs>
          <w:tab w:val="num" w:pos="1440"/>
        </w:tabs>
        <w:ind w:left="1440" w:hanging="360"/>
      </w:pPr>
      <w:rPr>
        <w:rFonts w:ascii="Arial" w:hAnsi="Arial" w:hint="default"/>
      </w:rPr>
    </w:lvl>
    <w:lvl w:ilvl="2" w:tplc="B1F212A4" w:tentative="1">
      <w:start w:val="1"/>
      <w:numFmt w:val="bullet"/>
      <w:lvlText w:val="•"/>
      <w:lvlJc w:val="left"/>
      <w:pPr>
        <w:tabs>
          <w:tab w:val="num" w:pos="2160"/>
        </w:tabs>
        <w:ind w:left="2160" w:hanging="360"/>
      </w:pPr>
      <w:rPr>
        <w:rFonts w:ascii="Arial" w:hAnsi="Arial" w:hint="default"/>
      </w:rPr>
    </w:lvl>
    <w:lvl w:ilvl="3" w:tplc="6EC88DBC" w:tentative="1">
      <w:start w:val="1"/>
      <w:numFmt w:val="bullet"/>
      <w:lvlText w:val="•"/>
      <w:lvlJc w:val="left"/>
      <w:pPr>
        <w:tabs>
          <w:tab w:val="num" w:pos="2880"/>
        </w:tabs>
        <w:ind w:left="2880" w:hanging="360"/>
      </w:pPr>
      <w:rPr>
        <w:rFonts w:ascii="Arial" w:hAnsi="Arial" w:hint="default"/>
      </w:rPr>
    </w:lvl>
    <w:lvl w:ilvl="4" w:tplc="06B0FD96" w:tentative="1">
      <w:start w:val="1"/>
      <w:numFmt w:val="bullet"/>
      <w:lvlText w:val="•"/>
      <w:lvlJc w:val="left"/>
      <w:pPr>
        <w:tabs>
          <w:tab w:val="num" w:pos="3600"/>
        </w:tabs>
        <w:ind w:left="3600" w:hanging="360"/>
      </w:pPr>
      <w:rPr>
        <w:rFonts w:ascii="Arial" w:hAnsi="Arial" w:hint="default"/>
      </w:rPr>
    </w:lvl>
    <w:lvl w:ilvl="5" w:tplc="144E5DE8" w:tentative="1">
      <w:start w:val="1"/>
      <w:numFmt w:val="bullet"/>
      <w:lvlText w:val="•"/>
      <w:lvlJc w:val="left"/>
      <w:pPr>
        <w:tabs>
          <w:tab w:val="num" w:pos="4320"/>
        </w:tabs>
        <w:ind w:left="4320" w:hanging="360"/>
      </w:pPr>
      <w:rPr>
        <w:rFonts w:ascii="Arial" w:hAnsi="Arial" w:hint="default"/>
      </w:rPr>
    </w:lvl>
    <w:lvl w:ilvl="6" w:tplc="DFEE38FC" w:tentative="1">
      <w:start w:val="1"/>
      <w:numFmt w:val="bullet"/>
      <w:lvlText w:val="•"/>
      <w:lvlJc w:val="left"/>
      <w:pPr>
        <w:tabs>
          <w:tab w:val="num" w:pos="5040"/>
        </w:tabs>
        <w:ind w:left="5040" w:hanging="360"/>
      </w:pPr>
      <w:rPr>
        <w:rFonts w:ascii="Arial" w:hAnsi="Arial" w:hint="default"/>
      </w:rPr>
    </w:lvl>
    <w:lvl w:ilvl="7" w:tplc="7A408C0C" w:tentative="1">
      <w:start w:val="1"/>
      <w:numFmt w:val="bullet"/>
      <w:lvlText w:val="•"/>
      <w:lvlJc w:val="left"/>
      <w:pPr>
        <w:tabs>
          <w:tab w:val="num" w:pos="5760"/>
        </w:tabs>
        <w:ind w:left="5760" w:hanging="360"/>
      </w:pPr>
      <w:rPr>
        <w:rFonts w:ascii="Arial" w:hAnsi="Arial" w:hint="default"/>
      </w:rPr>
    </w:lvl>
    <w:lvl w:ilvl="8" w:tplc="4B64D2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2326065"/>
    <w:multiLevelType w:val="hybridMultilevel"/>
    <w:tmpl w:val="9CA61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AD525D"/>
    <w:multiLevelType w:val="hybridMultilevel"/>
    <w:tmpl w:val="E14A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FD53CB"/>
    <w:multiLevelType w:val="hybridMultilevel"/>
    <w:tmpl w:val="8EC6E91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3A04744"/>
    <w:multiLevelType w:val="hybridMultilevel"/>
    <w:tmpl w:val="A2983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44A2844"/>
    <w:multiLevelType w:val="hybridMultilevel"/>
    <w:tmpl w:val="AB263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775959"/>
    <w:multiLevelType w:val="singleLevel"/>
    <w:tmpl w:val="18107992"/>
    <w:lvl w:ilvl="0">
      <w:start w:val="1"/>
      <w:numFmt w:val="bullet"/>
      <w:pStyle w:val="bullet1"/>
      <w:lvlText w:val=""/>
      <w:lvlJc w:val="left"/>
      <w:pPr>
        <w:tabs>
          <w:tab w:val="num" w:pos="360"/>
        </w:tabs>
        <w:ind w:left="340" w:hanging="340"/>
      </w:pPr>
      <w:rPr>
        <w:rFonts w:ascii="Symbol" w:hAnsi="Symbol" w:hint="default"/>
      </w:rPr>
    </w:lvl>
  </w:abstractNum>
  <w:abstractNum w:abstractNumId="16" w15:restartNumberingAfterBreak="0">
    <w:nsid w:val="05E96D26"/>
    <w:multiLevelType w:val="hybridMultilevel"/>
    <w:tmpl w:val="B70CEB68"/>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F37988"/>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6400650"/>
    <w:multiLevelType w:val="hybridMultilevel"/>
    <w:tmpl w:val="8F4CE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7C4249B"/>
    <w:multiLevelType w:val="hybridMultilevel"/>
    <w:tmpl w:val="D062E538"/>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20" w15:restartNumberingAfterBreak="0">
    <w:nsid w:val="08A853B8"/>
    <w:multiLevelType w:val="hybridMultilevel"/>
    <w:tmpl w:val="060E9C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0A1167D2"/>
    <w:multiLevelType w:val="hybridMultilevel"/>
    <w:tmpl w:val="8584B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AF204F8"/>
    <w:multiLevelType w:val="hybridMultilevel"/>
    <w:tmpl w:val="87DEE44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0C972077"/>
    <w:multiLevelType w:val="hybridMultilevel"/>
    <w:tmpl w:val="53AC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DC74134"/>
    <w:multiLevelType w:val="hybridMultilevel"/>
    <w:tmpl w:val="39A2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EA92DF1"/>
    <w:multiLevelType w:val="hybridMultilevel"/>
    <w:tmpl w:val="753049FC"/>
    <w:lvl w:ilvl="0" w:tplc="04080001">
      <w:start w:val="1"/>
      <w:numFmt w:val="bullet"/>
      <w:lvlText w:val=""/>
      <w:lvlJc w:val="left"/>
      <w:pPr>
        <w:ind w:left="767" w:hanging="360"/>
      </w:pPr>
      <w:rPr>
        <w:rFonts w:ascii="Symbol" w:hAnsi="Symbol" w:hint="default"/>
      </w:rPr>
    </w:lvl>
    <w:lvl w:ilvl="1" w:tplc="04080003">
      <w:start w:val="1"/>
      <w:numFmt w:val="bullet"/>
      <w:lvlText w:val="o"/>
      <w:lvlJc w:val="left"/>
      <w:pPr>
        <w:ind w:left="1487" w:hanging="360"/>
      </w:pPr>
      <w:rPr>
        <w:rFonts w:ascii="Courier New" w:hAnsi="Courier New" w:cs="Courier New" w:hint="default"/>
      </w:rPr>
    </w:lvl>
    <w:lvl w:ilvl="2" w:tplc="04080005">
      <w:start w:val="1"/>
      <w:numFmt w:val="bullet"/>
      <w:lvlText w:val=""/>
      <w:lvlJc w:val="left"/>
      <w:pPr>
        <w:ind w:left="2207" w:hanging="360"/>
      </w:pPr>
      <w:rPr>
        <w:rFonts w:ascii="Wingdings" w:hAnsi="Wingdings" w:hint="default"/>
      </w:rPr>
    </w:lvl>
    <w:lvl w:ilvl="3" w:tplc="04080001">
      <w:start w:val="1"/>
      <w:numFmt w:val="bullet"/>
      <w:lvlText w:val=""/>
      <w:lvlJc w:val="left"/>
      <w:pPr>
        <w:ind w:left="2927" w:hanging="360"/>
      </w:pPr>
      <w:rPr>
        <w:rFonts w:ascii="Symbol" w:hAnsi="Symbol" w:hint="default"/>
      </w:rPr>
    </w:lvl>
    <w:lvl w:ilvl="4" w:tplc="04080003">
      <w:start w:val="1"/>
      <w:numFmt w:val="bullet"/>
      <w:lvlText w:val="o"/>
      <w:lvlJc w:val="left"/>
      <w:pPr>
        <w:ind w:left="3647" w:hanging="360"/>
      </w:pPr>
      <w:rPr>
        <w:rFonts w:ascii="Courier New" w:hAnsi="Courier New" w:cs="Courier New" w:hint="default"/>
      </w:rPr>
    </w:lvl>
    <w:lvl w:ilvl="5" w:tplc="04080005">
      <w:start w:val="1"/>
      <w:numFmt w:val="bullet"/>
      <w:lvlText w:val=""/>
      <w:lvlJc w:val="left"/>
      <w:pPr>
        <w:ind w:left="4367" w:hanging="360"/>
      </w:pPr>
      <w:rPr>
        <w:rFonts w:ascii="Wingdings" w:hAnsi="Wingdings" w:hint="default"/>
      </w:rPr>
    </w:lvl>
    <w:lvl w:ilvl="6" w:tplc="04080001">
      <w:start w:val="1"/>
      <w:numFmt w:val="bullet"/>
      <w:lvlText w:val=""/>
      <w:lvlJc w:val="left"/>
      <w:pPr>
        <w:ind w:left="5087" w:hanging="360"/>
      </w:pPr>
      <w:rPr>
        <w:rFonts w:ascii="Symbol" w:hAnsi="Symbol" w:hint="default"/>
      </w:rPr>
    </w:lvl>
    <w:lvl w:ilvl="7" w:tplc="04080003">
      <w:start w:val="1"/>
      <w:numFmt w:val="bullet"/>
      <w:lvlText w:val="o"/>
      <w:lvlJc w:val="left"/>
      <w:pPr>
        <w:ind w:left="5807" w:hanging="360"/>
      </w:pPr>
      <w:rPr>
        <w:rFonts w:ascii="Courier New" w:hAnsi="Courier New" w:cs="Courier New" w:hint="default"/>
      </w:rPr>
    </w:lvl>
    <w:lvl w:ilvl="8" w:tplc="04080005">
      <w:start w:val="1"/>
      <w:numFmt w:val="bullet"/>
      <w:lvlText w:val=""/>
      <w:lvlJc w:val="left"/>
      <w:pPr>
        <w:ind w:left="6527" w:hanging="360"/>
      </w:pPr>
      <w:rPr>
        <w:rFonts w:ascii="Wingdings" w:hAnsi="Wingdings" w:hint="default"/>
      </w:rPr>
    </w:lvl>
  </w:abstractNum>
  <w:abstractNum w:abstractNumId="26" w15:restartNumberingAfterBreak="0">
    <w:nsid w:val="0F097BAD"/>
    <w:multiLevelType w:val="hybridMultilevel"/>
    <w:tmpl w:val="C510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F2538D2"/>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10066A1C"/>
    <w:multiLevelType w:val="hybridMultilevel"/>
    <w:tmpl w:val="2A8C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021FD1"/>
    <w:multiLevelType w:val="hybridMultilevel"/>
    <w:tmpl w:val="A25660B8"/>
    <w:lvl w:ilvl="0" w:tplc="A49C5C8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110E75CF"/>
    <w:multiLevelType w:val="hybridMultilevel"/>
    <w:tmpl w:val="4C1A12A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1DA1AD1"/>
    <w:multiLevelType w:val="hybridMultilevel"/>
    <w:tmpl w:val="5456B82C"/>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137F2BB2"/>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38B6EC4"/>
    <w:multiLevelType w:val="hybridMultilevel"/>
    <w:tmpl w:val="520E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4F365BC"/>
    <w:multiLevelType w:val="hybridMultilevel"/>
    <w:tmpl w:val="5F5A9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5CB3548"/>
    <w:multiLevelType w:val="hybridMultilevel"/>
    <w:tmpl w:val="A5A651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63535DB"/>
    <w:multiLevelType w:val="hybridMultilevel"/>
    <w:tmpl w:val="9148E9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6FC6A1F"/>
    <w:multiLevelType w:val="hybridMultilevel"/>
    <w:tmpl w:val="02B40AA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754219B"/>
    <w:multiLevelType w:val="hybridMultilevel"/>
    <w:tmpl w:val="CE1A4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883DBD"/>
    <w:multiLevelType w:val="hybridMultilevel"/>
    <w:tmpl w:val="28106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9C25386"/>
    <w:multiLevelType w:val="multilevel"/>
    <w:tmpl w:val="24CE63A2"/>
    <w:lvl w:ilvl="0">
      <w:start w:val="1"/>
      <w:numFmt w:val="upperRoman"/>
      <w:pStyle w:val="Headingx1"/>
      <w:lvlText w:val="Section %1:"/>
      <w:lvlJc w:val="left"/>
      <w:pPr>
        <w:tabs>
          <w:tab w:val="num" w:pos="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1A392F4B"/>
    <w:multiLevelType w:val="hybridMultilevel"/>
    <w:tmpl w:val="FFF62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1BC9296A"/>
    <w:multiLevelType w:val="hybridMultilevel"/>
    <w:tmpl w:val="E188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683009"/>
    <w:multiLevelType w:val="hybridMultilevel"/>
    <w:tmpl w:val="D46A751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E7B0023"/>
    <w:multiLevelType w:val="hybridMultilevel"/>
    <w:tmpl w:val="7884F5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EC510F5"/>
    <w:multiLevelType w:val="hybridMultilevel"/>
    <w:tmpl w:val="7D84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E7209B"/>
    <w:multiLevelType w:val="hybridMultilevel"/>
    <w:tmpl w:val="0F78CBE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04B2023"/>
    <w:multiLevelType w:val="hybridMultilevel"/>
    <w:tmpl w:val="C70C97A2"/>
    <w:lvl w:ilvl="0" w:tplc="A57C30B0">
      <w:start w:val="1"/>
      <w:numFmt w:val="lowerLetter"/>
      <w:lvlText w:val="%1."/>
      <w:lvlJc w:val="left"/>
      <w:pPr>
        <w:ind w:left="720" w:hanging="360"/>
      </w:pPr>
      <w:rPr>
        <w:b w:val="0"/>
        <w:bC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8" w15:restartNumberingAfterBreak="0">
    <w:nsid w:val="2060390A"/>
    <w:multiLevelType w:val="hybridMultilevel"/>
    <w:tmpl w:val="CBC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0E3567B"/>
    <w:multiLevelType w:val="hybridMultilevel"/>
    <w:tmpl w:val="E3EC8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1A62143"/>
    <w:multiLevelType w:val="multilevel"/>
    <w:tmpl w:val="F48E95DC"/>
    <w:lvl w:ilvl="0">
      <w:start w:val="1"/>
      <w:numFmt w:val="decimal"/>
      <w:lvlText w:val="%1"/>
      <w:lvlJc w:val="left"/>
      <w:pPr>
        <w:tabs>
          <w:tab w:val="num" w:pos="432"/>
        </w:tabs>
        <w:ind w:left="432" w:hanging="432"/>
      </w:pPr>
      <w:rPr>
        <w:rFonts w:hint="default"/>
      </w:rPr>
    </w:lvl>
    <w:lvl w:ilvl="1">
      <w:start w:val="1"/>
      <w:numFmt w:val="decimal"/>
      <w:pStyle w:val="Heading2index"/>
      <w:lvlText w:val="4.%2"/>
      <w:lvlJc w:val="left"/>
      <w:pPr>
        <w:tabs>
          <w:tab w:val="num" w:pos="576"/>
        </w:tabs>
        <w:ind w:left="576" w:hanging="576"/>
      </w:pPr>
      <w:rPr>
        <w:rFonts w:hint="default"/>
      </w:rPr>
    </w:lvl>
    <w:lvl w:ilvl="2">
      <w:start w:val="2"/>
      <w:numFmt w:val="none"/>
      <w:lvlText w:val="2.1.2"/>
      <w:lvlJc w:val="left"/>
      <w:pPr>
        <w:tabs>
          <w:tab w:val="num" w:pos="720"/>
        </w:tabs>
        <w:ind w:left="720" w:hanging="720"/>
      </w:pPr>
      <w:rPr>
        <w:rFonts w:hint="default"/>
      </w:rPr>
    </w:lvl>
    <w:lvl w:ilvl="3">
      <w:start w:val="1"/>
      <w:numFmt w:val="decimal"/>
      <w:lvlText w:val="%1.%2.%3.%4"/>
      <w:lvlJc w:val="left"/>
      <w:pPr>
        <w:tabs>
          <w:tab w:val="num" w:pos="1494"/>
        </w:tabs>
        <w:ind w:left="149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222232F3"/>
    <w:multiLevelType w:val="hybridMultilevel"/>
    <w:tmpl w:val="855EE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2B00463"/>
    <w:multiLevelType w:val="hybridMultilevel"/>
    <w:tmpl w:val="DC34750C"/>
    <w:lvl w:ilvl="0" w:tplc="04090001">
      <w:start w:val="1"/>
      <w:numFmt w:val="bullet"/>
      <w:lvlText w:val=""/>
      <w:lvlJc w:val="left"/>
      <w:pPr>
        <w:tabs>
          <w:tab w:val="num" w:pos="927"/>
        </w:tabs>
        <w:ind w:left="927" w:hanging="360"/>
      </w:pPr>
      <w:rPr>
        <w:rFonts w:ascii="Symbol" w:hAnsi="Symbol" w:hint="default"/>
      </w:rPr>
    </w:lvl>
    <w:lvl w:ilvl="1" w:tplc="04080003" w:tentative="1">
      <w:start w:val="1"/>
      <w:numFmt w:val="bullet"/>
      <w:lvlText w:val="o"/>
      <w:lvlJc w:val="left"/>
      <w:pPr>
        <w:tabs>
          <w:tab w:val="num" w:pos="1055"/>
        </w:tabs>
        <w:ind w:left="1055" w:hanging="360"/>
      </w:pPr>
      <w:rPr>
        <w:rFonts w:ascii="Courier New" w:hAnsi="Courier New" w:cs="Courier New" w:hint="default"/>
      </w:rPr>
    </w:lvl>
    <w:lvl w:ilvl="2" w:tplc="04080005" w:tentative="1">
      <w:start w:val="1"/>
      <w:numFmt w:val="bullet"/>
      <w:lvlText w:val=""/>
      <w:lvlJc w:val="left"/>
      <w:pPr>
        <w:tabs>
          <w:tab w:val="num" w:pos="1775"/>
        </w:tabs>
        <w:ind w:left="1775" w:hanging="360"/>
      </w:pPr>
      <w:rPr>
        <w:rFonts w:ascii="Wingdings" w:hAnsi="Wingdings" w:hint="default"/>
      </w:rPr>
    </w:lvl>
    <w:lvl w:ilvl="3" w:tplc="04080001" w:tentative="1">
      <w:start w:val="1"/>
      <w:numFmt w:val="bullet"/>
      <w:lvlText w:val=""/>
      <w:lvlJc w:val="left"/>
      <w:pPr>
        <w:tabs>
          <w:tab w:val="num" w:pos="2495"/>
        </w:tabs>
        <w:ind w:left="2495" w:hanging="360"/>
      </w:pPr>
      <w:rPr>
        <w:rFonts w:ascii="Symbol" w:hAnsi="Symbol" w:hint="default"/>
      </w:rPr>
    </w:lvl>
    <w:lvl w:ilvl="4" w:tplc="04080003" w:tentative="1">
      <w:start w:val="1"/>
      <w:numFmt w:val="bullet"/>
      <w:lvlText w:val="o"/>
      <w:lvlJc w:val="left"/>
      <w:pPr>
        <w:tabs>
          <w:tab w:val="num" w:pos="3215"/>
        </w:tabs>
        <w:ind w:left="3215" w:hanging="360"/>
      </w:pPr>
      <w:rPr>
        <w:rFonts w:ascii="Courier New" w:hAnsi="Courier New" w:cs="Courier New" w:hint="default"/>
      </w:rPr>
    </w:lvl>
    <w:lvl w:ilvl="5" w:tplc="04080005" w:tentative="1">
      <w:start w:val="1"/>
      <w:numFmt w:val="bullet"/>
      <w:lvlText w:val=""/>
      <w:lvlJc w:val="left"/>
      <w:pPr>
        <w:tabs>
          <w:tab w:val="num" w:pos="3935"/>
        </w:tabs>
        <w:ind w:left="3935" w:hanging="360"/>
      </w:pPr>
      <w:rPr>
        <w:rFonts w:ascii="Wingdings" w:hAnsi="Wingdings" w:hint="default"/>
      </w:rPr>
    </w:lvl>
    <w:lvl w:ilvl="6" w:tplc="04080001" w:tentative="1">
      <w:start w:val="1"/>
      <w:numFmt w:val="bullet"/>
      <w:lvlText w:val=""/>
      <w:lvlJc w:val="left"/>
      <w:pPr>
        <w:tabs>
          <w:tab w:val="num" w:pos="4655"/>
        </w:tabs>
        <w:ind w:left="4655" w:hanging="360"/>
      </w:pPr>
      <w:rPr>
        <w:rFonts w:ascii="Symbol" w:hAnsi="Symbol" w:hint="default"/>
      </w:rPr>
    </w:lvl>
    <w:lvl w:ilvl="7" w:tplc="04080003" w:tentative="1">
      <w:start w:val="1"/>
      <w:numFmt w:val="bullet"/>
      <w:lvlText w:val="o"/>
      <w:lvlJc w:val="left"/>
      <w:pPr>
        <w:tabs>
          <w:tab w:val="num" w:pos="5375"/>
        </w:tabs>
        <w:ind w:left="5375" w:hanging="360"/>
      </w:pPr>
      <w:rPr>
        <w:rFonts w:ascii="Courier New" w:hAnsi="Courier New" w:cs="Courier New" w:hint="default"/>
      </w:rPr>
    </w:lvl>
    <w:lvl w:ilvl="8" w:tplc="04080005" w:tentative="1">
      <w:start w:val="1"/>
      <w:numFmt w:val="bullet"/>
      <w:lvlText w:val=""/>
      <w:lvlJc w:val="left"/>
      <w:pPr>
        <w:tabs>
          <w:tab w:val="num" w:pos="6095"/>
        </w:tabs>
        <w:ind w:left="6095" w:hanging="360"/>
      </w:pPr>
      <w:rPr>
        <w:rFonts w:ascii="Wingdings" w:hAnsi="Wingdings" w:hint="default"/>
      </w:rPr>
    </w:lvl>
  </w:abstractNum>
  <w:abstractNum w:abstractNumId="53" w15:restartNumberingAfterBreak="0">
    <w:nsid w:val="234D6BEB"/>
    <w:multiLevelType w:val="hybridMultilevel"/>
    <w:tmpl w:val="C69C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3BA5E45"/>
    <w:multiLevelType w:val="hybridMultilevel"/>
    <w:tmpl w:val="956A6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23BF0082"/>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3D269A8"/>
    <w:multiLevelType w:val="hybridMultilevel"/>
    <w:tmpl w:val="1EEA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3DB3351"/>
    <w:multiLevelType w:val="hybridMultilevel"/>
    <w:tmpl w:val="EF52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4405BE7"/>
    <w:multiLevelType w:val="hybridMultilevel"/>
    <w:tmpl w:val="E1E475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57F2081"/>
    <w:multiLevelType w:val="hybridMultilevel"/>
    <w:tmpl w:val="3C469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5A56162"/>
    <w:multiLevelType w:val="hybridMultilevel"/>
    <w:tmpl w:val="F1BC4A46"/>
    <w:lvl w:ilvl="0" w:tplc="04090003">
      <w:start w:val="1"/>
      <w:numFmt w:val="bullet"/>
      <w:lvlText w:val="o"/>
      <w:lvlJc w:val="left"/>
      <w:pPr>
        <w:ind w:left="720" w:hanging="360"/>
      </w:pPr>
      <w:rPr>
        <w:rFonts w:ascii="Courier New" w:hAnsi="Courier New" w:cs="Courier New" w:hint="default"/>
      </w:rPr>
    </w:lvl>
    <w:lvl w:ilvl="1" w:tplc="04080019">
      <w:start w:val="1"/>
      <w:numFmt w:val="bullet"/>
      <w:lvlText w:val="o"/>
      <w:lvlJc w:val="left"/>
      <w:pPr>
        <w:ind w:left="1440" w:hanging="360"/>
      </w:pPr>
      <w:rPr>
        <w:rFonts w:ascii="Courier New" w:hAnsi="Courier New" w:cs="Courier New" w:hint="default"/>
      </w:rPr>
    </w:lvl>
    <w:lvl w:ilvl="2" w:tplc="0408001B">
      <w:start w:val="1"/>
      <w:numFmt w:val="bullet"/>
      <w:lvlText w:val=""/>
      <w:lvlJc w:val="left"/>
      <w:pPr>
        <w:ind w:left="2160" w:hanging="360"/>
      </w:pPr>
      <w:rPr>
        <w:rFonts w:ascii="Wingdings" w:hAnsi="Wingdings" w:hint="default"/>
      </w:rPr>
    </w:lvl>
    <w:lvl w:ilvl="3" w:tplc="0408000F">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61" w15:restartNumberingAfterBreak="0">
    <w:nsid w:val="25C649B1"/>
    <w:multiLevelType w:val="hybridMultilevel"/>
    <w:tmpl w:val="95020E28"/>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2" w15:restartNumberingAfterBreak="0">
    <w:nsid w:val="2624599D"/>
    <w:multiLevelType w:val="hybridMultilevel"/>
    <w:tmpl w:val="5E44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635028F"/>
    <w:multiLevelType w:val="hybridMultilevel"/>
    <w:tmpl w:val="94A2A3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26664749"/>
    <w:multiLevelType w:val="hybridMultilevel"/>
    <w:tmpl w:val="AD7E606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268E5CBA"/>
    <w:multiLevelType w:val="hybridMultilevel"/>
    <w:tmpl w:val="0A9A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790076F"/>
    <w:multiLevelType w:val="hybridMultilevel"/>
    <w:tmpl w:val="CE16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7D551FC"/>
    <w:multiLevelType w:val="hybridMultilevel"/>
    <w:tmpl w:val="0C44F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170DCC"/>
    <w:multiLevelType w:val="hybridMultilevel"/>
    <w:tmpl w:val="D682C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99865D2"/>
    <w:multiLevelType w:val="hybridMultilevel"/>
    <w:tmpl w:val="1160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9F4370A"/>
    <w:multiLevelType w:val="hybridMultilevel"/>
    <w:tmpl w:val="83C6C7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B2D130B"/>
    <w:multiLevelType w:val="hybridMultilevel"/>
    <w:tmpl w:val="F9F031E4"/>
    <w:lvl w:ilvl="0" w:tplc="0409000F">
      <w:start w:val="1"/>
      <w:numFmt w:val="decimal"/>
      <w:lvlText w:val="%1."/>
      <w:lvlJc w:val="left"/>
      <w:pPr>
        <w:ind w:left="1121" w:hanging="360"/>
      </w:pPr>
      <w:rPr>
        <w:rFonts w:hint="default"/>
      </w:rPr>
    </w:lvl>
    <w:lvl w:ilvl="1" w:tplc="6316CC7A">
      <w:numFmt w:val="bullet"/>
      <w:lvlText w:val="•"/>
      <w:lvlJc w:val="left"/>
      <w:pPr>
        <w:ind w:left="1841" w:hanging="360"/>
      </w:pPr>
      <w:rPr>
        <w:rFonts w:ascii="Times New Roman" w:eastAsia="Times New Roman" w:hAnsi="Times New Roman" w:cs="Times New Roman"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72" w15:restartNumberingAfterBreak="0">
    <w:nsid w:val="2B354EA5"/>
    <w:multiLevelType w:val="hybridMultilevel"/>
    <w:tmpl w:val="A6F0EB7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3" w15:restartNumberingAfterBreak="0">
    <w:nsid w:val="2B9F2296"/>
    <w:multiLevelType w:val="hybridMultilevel"/>
    <w:tmpl w:val="39C838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BE4085B"/>
    <w:multiLevelType w:val="hybridMultilevel"/>
    <w:tmpl w:val="76B47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BE52B79"/>
    <w:multiLevelType w:val="hybridMultilevel"/>
    <w:tmpl w:val="94A2A3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2BE8302B"/>
    <w:multiLevelType w:val="hybridMultilevel"/>
    <w:tmpl w:val="FF227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C00340F"/>
    <w:multiLevelType w:val="hybridMultilevel"/>
    <w:tmpl w:val="9C8E7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C1F6B1D"/>
    <w:multiLevelType w:val="hybridMultilevel"/>
    <w:tmpl w:val="713EE4D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2CC413B6"/>
    <w:multiLevelType w:val="hybridMultilevel"/>
    <w:tmpl w:val="E7FC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DD61904"/>
    <w:multiLevelType w:val="hybridMultilevel"/>
    <w:tmpl w:val="C578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E0C2B40"/>
    <w:multiLevelType w:val="hybridMultilevel"/>
    <w:tmpl w:val="04208214"/>
    <w:lvl w:ilvl="0" w:tplc="08090001">
      <w:start w:val="1"/>
      <w:numFmt w:val="bullet"/>
      <w:lvlText w:val=""/>
      <w:lvlJc w:val="left"/>
      <w:pPr>
        <w:ind w:left="720" w:hanging="360"/>
      </w:pPr>
      <w:rPr>
        <w:rFonts w:ascii="Symbol" w:hAnsi="Symbol" w:hint="default"/>
      </w:rPr>
    </w:lvl>
    <w:lvl w:ilvl="1" w:tplc="4CBE847C">
      <w:numFmt w:val="bullet"/>
      <w:lvlText w:val="-"/>
      <w:lvlJc w:val="left"/>
      <w:pPr>
        <w:ind w:left="1860" w:hanging="78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E4C4D88"/>
    <w:multiLevelType w:val="hybridMultilevel"/>
    <w:tmpl w:val="647E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F964D21"/>
    <w:multiLevelType w:val="hybridMultilevel"/>
    <w:tmpl w:val="7E342858"/>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4" w15:restartNumberingAfterBreak="0">
    <w:nsid w:val="30B97006"/>
    <w:multiLevelType w:val="hybridMultilevel"/>
    <w:tmpl w:val="EAA8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1277300"/>
    <w:multiLevelType w:val="hybridMultilevel"/>
    <w:tmpl w:val="0464E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1471C39"/>
    <w:multiLevelType w:val="hybridMultilevel"/>
    <w:tmpl w:val="EB9A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16B03FE"/>
    <w:multiLevelType w:val="hybridMultilevel"/>
    <w:tmpl w:val="0FEE882A"/>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1FD64A5"/>
    <w:multiLevelType w:val="hybridMultilevel"/>
    <w:tmpl w:val="CDACD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2314E00"/>
    <w:multiLevelType w:val="multilevel"/>
    <w:tmpl w:val="24E4C6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2EC3705"/>
    <w:multiLevelType w:val="multilevel"/>
    <w:tmpl w:val="24E4C6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3BD144B"/>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34C8114C"/>
    <w:multiLevelType w:val="hybridMultilevel"/>
    <w:tmpl w:val="5EDEF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66E66E2"/>
    <w:multiLevelType w:val="hybridMultilevel"/>
    <w:tmpl w:val="8832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7A43B34"/>
    <w:multiLevelType w:val="hybridMultilevel"/>
    <w:tmpl w:val="F4BC86FA"/>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95" w15:restartNumberingAfterBreak="0">
    <w:nsid w:val="37EF01BC"/>
    <w:multiLevelType w:val="hybridMultilevel"/>
    <w:tmpl w:val="5832118E"/>
    <w:lvl w:ilvl="0" w:tplc="040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388E57C3"/>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39482B84"/>
    <w:multiLevelType w:val="hybridMultilevel"/>
    <w:tmpl w:val="5BE8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A4D4D5A"/>
    <w:multiLevelType w:val="hybridMultilevel"/>
    <w:tmpl w:val="93BA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A72713E"/>
    <w:multiLevelType w:val="hybridMultilevel"/>
    <w:tmpl w:val="4656BAFA"/>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100" w15:restartNumberingAfterBreak="0">
    <w:nsid w:val="3AB57E54"/>
    <w:multiLevelType w:val="hybridMultilevel"/>
    <w:tmpl w:val="7D606B06"/>
    <w:lvl w:ilvl="0" w:tplc="0809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BB83578"/>
    <w:multiLevelType w:val="hybridMultilevel"/>
    <w:tmpl w:val="11487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BE4489B"/>
    <w:multiLevelType w:val="hybridMultilevel"/>
    <w:tmpl w:val="4276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C012FBD"/>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3C1940F7"/>
    <w:multiLevelType w:val="hybridMultilevel"/>
    <w:tmpl w:val="DD6E86F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3CAA0D5A"/>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3D397510"/>
    <w:multiLevelType w:val="hybridMultilevel"/>
    <w:tmpl w:val="2D4074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D580957"/>
    <w:multiLevelType w:val="hybridMultilevel"/>
    <w:tmpl w:val="AC8AB5F4"/>
    <w:lvl w:ilvl="0" w:tplc="04090001">
      <w:start w:val="1"/>
      <w:numFmt w:val="bullet"/>
      <w:lvlText w:val=""/>
      <w:lvlJc w:val="left"/>
      <w:pPr>
        <w:ind w:left="720" w:hanging="360"/>
      </w:pPr>
      <w:rPr>
        <w:rFonts w:ascii="Symbol" w:hAnsi="Symbol" w:hint="default"/>
      </w:rPr>
    </w:lvl>
    <w:lvl w:ilvl="1" w:tplc="E786AF90">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E5429B"/>
    <w:multiLevelType w:val="hybridMultilevel"/>
    <w:tmpl w:val="EA683B52"/>
    <w:lvl w:ilvl="0" w:tplc="65669B16">
      <w:start w:val="1"/>
      <w:numFmt w:val="bullet"/>
      <w:pStyle w:val="NormalBullet"/>
      <w:lvlText w:val=""/>
      <w:lvlJc w:val="left"/>
      <w:pPr>
        <w:tabs>
          <w:tab w:val="num" w:pos="720"/>
        </w:tabs>
        <w:ind w:left="720" w:hanging="360"/>
      </w:pPr>
      <w:rPr>
        <w:rFonts w:ascii="Symbol" w:hAnsi="Symbol" w:hint="default"/>
      </w:rPr>
    </w:lvl>
    <w:lvl w:ilvl="1" w:tplc="22F0BCE4" w:tentative="1">
      <w:start w:val="1"/>
      <w:numFmt w:val="bullet"/>
      <w:lvlText w:val="o"/>
      <w:lvlJc w:val="left"/>
      <w:pPr>
        <w:tabs>
          <w:tab w:val="num" w:pos="1800"/>
        </w:tabs>
        <w:ind w:left="1800" w:hanging="360"/>
      </w:pPr>
      <w:rPr>
        <w:rFonts w:ascii="Courier New" w:hAnsi="Courier New" w:hint="default"/>
      </w:rPr>
    </w:lvl>
    <w:lvl w:ilvl="2" w:tplc="29FAE7E8" w:tentative="1">
      <w:start w:val="1"/>
      <w:numFmt w:val="bullet"/>
      <w:lvlText w:val=""/>
      <w:lvlJc w:val="left"/>
      <w:pPr>
        <w:tabs>
          <w:tab w:val="num" w:pos="2520"/>
        </w:tabs>
        <w:ind w:left="2520" w:hanging="360"/>
      </w:pPr>
      <w:rPr>
        <w:rFonts w:ascii="Wingdings" w:hAnsi="Wingdings" w:hint="default"/>
      </w:rPr>
    </w:lvl>
    <w:lvl w:ilvl="3" w:tplc="76F2B0EA" w:tentative="1">
      <w:start w:val="1"/>
      <w:numFmt w:val="bullet"/>
      <w:lvlText w:val=""/>
      <w:lvlJc w:val="left"/>
      <w:pPr>
        <w:tabs>
          <w:tab w:val="num" w:pos="3240"/>
        </w:tabs>
        <w:ind w:left="3240" w:hanging="360"/>
      </w:pPr>
      <w:rPr>
        <w:rFonts w:ascii="Symbol" w:hAnsi="Symbol" w:hint="default"/>
      </w:rPr>
    </w:lvl>
    <w:lvl w:ilvl="4" w:tplc="8CEA8948" w:tentative="1">
      <w:start w:val="1"/>
      <w:numFmt w:val="bullet"/>
      <w:lvlText w:val="o"/>
      <w:lvlJc w:val="left"/>
      <w:pPr>
        <w:tabs>
          <w:tab w:val="num" w:pos="3960"/>
        </w:tabs>
        <w:ind w:left="3960" w:hanging="360"/>
      </w:pPr>
      <w:rPr>
        <w:rFonts w:ascii="Courier New" w:hAnsi="Courier New" w:hint="default"/>
      </w:rPr>
    </w:lvl>
    <w:lvl w:ilvl="5" w:tplc="1854B894" w:tentative="1">
      <w:start w:val="1"/>
      <w:numFmt w:val="bullet"/>
      <w:lvlText w:val=""/>
      <w:lvlJc w:val="left"/>
      <w:pPr>
        <w:tabs>
          <w:tab w:val="num" w:pos="4680"/>
        </w:tabs>
        <w:ind w:left="4680" w:hanging="360"/>
      </w:pPr>
      <w:rPr>
        <w:rFonts w:ascii="Wingdings" w:hAnsi="Wingdings" w:hint="default"/>
      </w:rPr>
    </w:lvl>
    <w:lvl w:ilvl="6" w:tplc="8D3CDB2C" w:tentative="1">
      <w:start w:val="1"/>
      <w:numFmt w:val="bullet"/>
      <w:lvlText w:val=""/>
      <w:lvlJc w:val="left"/>
      <w:pPr>
        <w:tabs>
          <w:tab w:val="num" w:pos="5400"/>
        </w:tabs>
        <w:ind w:left="5400" w:hanging="360"/>
      </w:pPr>
      <w:rPr>
        <w:rFonts w:ascii="Symbol" w:hAnsi="Symbol" w:hint="default"/>
      </w:rPr>
    </w:lvl>
    <w:lvl w:ilvl="7" w:tplc="E48EA940" w:tentative="1">
      <w:start w:val="1"/>
      <w:numFmt w:val="bullet"/>
      <w:lvlText w:val="o"/>
      <w:lvlJc w:val="left"/>
      <w:pPr>
        <w:tabs>
          <w:tab w:val="num" w:pos="6120"/>
        </w:tabs>
        <w:ind w:left="6120" w:hanging="360"/>
      </w:pPr>
      <w:rPr>
        <w:rFonts w:ascii="Courier New" w:hAnsi="Courier New" w:hint="default"/>
      </w:rPr>
    </w:lvl>
    <w:lvl w:ilvl="8" w:tplc="A62C9328" w:tentative="1">
      <w:start w:val="1"/>
      <w:numFmt w:val="bullet"/>
      <w:lvlText w:val=""/>
      <w:lvlJc w:val="left"/>
      <w:pPr>
        <w:tabs>
          <w:tab w:val="num" w:pos="6840"/>
        </w:tabs>
        <w:ind w:left="6840" w:hanging="360"/>
      </w:pPr>
      <w:rPr>
        <w:rFonts w:ascii="Wingdings" w:hAnsi="Wingdings" w:hint="default"/>
      </w:rPr>
    </w:lvl>
  </w:abstractNum>
  <w:abstractNum w:abstractNumId="109" w15:restartNumberingAfterBreak="0">
    <w:nsid w:val="3E4B752D"/>
    <w:multiLevelType w:val="hybridMultilevel"/>
    <w:tmpl w:val="2A0C8D00"/>
    <w:lvl w:ilvl="0" w:tplc="0408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0" w15:restartNumberingAfterBreak="0">
    <w:nsid w:val="411D49B7"/>
    <w:multiLevelType w:val="hybridMultilevel"/>
    <w:tmpl w:val="9FB0C4FC"/>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931882CC">
      <w:numFmt w:val="bullet"/>
      <w:lvlText w:val="-"/>
      <w:lvlJc w:val="left"/>
      <w:pPr>
        <w:ind w:left="2340" w:hanging="360"/>
      </w:pPr>
      <w:rPr>
        <w:rFonts w:ascii="Times New Roman" w:eastAsia="Times New Roman"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411F0DD1"/>
    <w:multiLevelType w:val="hybridMultilevel"/>
    <w:tmpl w:val="90B4C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1367014"/>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3" w15:restartNumberingAfterBreak="0">
    <w:nsid w:val="41727A43"/>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28360BB"/>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3AD018B"/>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44216FF0"/>
    <w:multiLevelType w:val="hybridMultilevel"/>
    <w:tmpl w:val="F9F031E4"/>
    <w:lvl w:ilvl="0" w:tplc="0409000F">
      <w:start w:val="1"/>
      <w:numFmt w:val="decimal"/>
      <w:lvlText w:val="%1."/>
      <w:lvlJc w:val="left"/>
      <w:pPr>
        <w:ind w:left="1121" w:hanging="360"/>
      </w:pPr>
      <w:rPr>
        <w:rFonts w:hint="default"/>
      </w:rPr>
    </w:lvl>
    <w:lvl w:ilvl="1" w:tplc="6316CC7A">
      <w:numFmt w:val="bullet"/>
      <w:lvlText w:val="•"/>
      <w:lvlJc w:val="left"/>
      <w:pPr>
        <w:ind w:left="1841" w:hanging="360"/>
      </w:pPr>
      <w:rPr>
        <w:rFonts w:ascii="Times New Roman" w:eastAsia="Times New Roman" w:hAnsi="Times New Roman" w:cs="Times New Roman"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17" w15:restartNumberingAfterBreak="0">
    <w:nsid w:val="443C052E"/>
    <w:multiLevelType w:val="hybridMultilevel"/>
    <w:tmpl w:val="BC661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4721CDE"/>
    <w:multiLevelType w:val="hybridMultilevel"/>
    <w:tmpl w:val="62E682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451167D4"/>
    <w:multiLevelType w:val="hybridMultilevel"/>
    <w:tmpl w:val="FA4CE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5411F74"/>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15:restartNumberingAfterBreak="0">
    <w:nsid w:val="45423DF3"/>
    <w:multiLevelType w:val="hybridMultilevel"/>
    <w:tmpl w:val="81F2C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56211B2"/>
    <w:multiLevelType w:val="hybridMultilevel"/>
    <w:tmpl w:val="110415A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61679B3"/>
    <w:multiLevelType w:val="hybridMultilevel"/>
    <w:tmpl w:val="A2BC7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670784E"/>
    <w:multiLevelType w:val="multilevel"/>
    <w:tmpl w:val="B2FE4F84"/>
    <w:lvl w:ilvl="0">
      <w:start w:val="1"/>
      <w:numFmt w:val="upperRoman"/>
      <w:pStyle w:val="Heading1"/>
      <w:lvlText w:val="%1"/>
      <w:lvlJc w:val="left"/>
      <w:pPr>
        <w:tabs>
          <w:tab w:val="num" w:pos="0"/>
        </w:tabs>
        <w:ind w:left="0" w:firstLine="0"/>
      </w:pPr>
      <w:rPr>
        <w:rFonts w:hint="default"/>
      </w:rPr>
    </w:lvl>
    <w:lvl w:ilvl="1">
      <w:start w:val="1"/>
      <w:numFmt w:val="upperRoman"/>
      <w:pStyle w:val="Heading2"/>
      <w:lvlText w:val="%1.%2"/>
      <w:lvlJc w:val="left"/>
      <w:pPr>
        <w:tabs>
          <w:tab w:val="num" w:pos="862"/>
        </w:tabs>
        <w:ind w:left="720" w:hanging="720"/>
      </w:pPr>
      <w:rPr>
        <w:rFonts w:hint="default"/>
      </w:rPr>
    </w:lvl>
    <w:lvl w:ilvl="2">
      <w:start w:val="1"/>
      <w:numFmt w:val="decimal"/>
      <w:pStyle w:val="Heading3"/>
      <w:lvlText w:val="%1.%2.%3"/>
      <w:lvlJc w:val="left"/>
      <w:pPr>
        <w:tabs>
          <w:tab w:val="num" w:pos="864"/>
        </w:tabs>
        <w:ind w:left="720" w:hanging="720"/>
      </w:pPr>
      <w:rPr>
        <w:rFonts w:hint="default"/>
      </w:rPr>
    </w:lvl>
    <w:lvl w:ilvl="3">
      <w:start w:val="1"/>
      <w:numFmt w:val="decimal"/>
      <w:pStyle w:val="Heading4"/>
      <w:lvlText w:val="%1.%2.%3.%4"/>
      <w:lvlJc w:val="left"/>
      <w:pPr>
        <w:tabs>
          <w:tab w:val="num" w:pos="1998"/>
        </w:tabs>
        <w:ind w:left="2181" w:hanging="119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3481"/>
        </w:tabs>
        <w:ind w:left="3337" w:hanging="1717"/>
      </w:pPr>
      <w:rPr>
        <w:rFonts w:hint="default"/>
      </w:rPr>
    </w:lvl>
    <w:lvl w:ilvl="5">
      <w:start w:val="1"/>
      <w:numFmt w:val="decimal"/>
      <w:pStyle w:val="Heading6"/>
      <w:lvlText w:val="%1.%2.%3.%4.%5.%6"/>
      <w:lvlJc w:val="left"/>
      <w:pPr>
        <w:tabs>
          <w:tab w:val="num" w:pos="1152"/>
        </w:tabs>
        <w:ind w:left="2041" w:hanging="2041"/>
      </w:pPr>
      <w:rPr>
        <w:rFonts w:hint="default"/>
      </w:rPr>
    </w:lvl>
    <w:lvl w:ilvl="6">
      <w:start w:val="1"/>
      <w:numFmt w:val="decimal"/>
      <w:pStyle w:val="Heading7"/>
      <w:lvlText w:val="%1.%2.%3.%4.%5.%6.%7"/>
      <w:lvlJc w:val="left"/>
      <w:pPr>
        <w:tabs>
          <w:tab w:val="num" w:pos="1296"/>
        </w:tabs>
        <w:ind w:left="2325" w:hanging="2325"/>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5" w15:restartNumberingAfterBreak="0">
    <w:nsid w:val="46AE432E"/>
    <w:multiLevelType w:val="singleLevel"/>
    <w:tmpl w:val="04090001"/>
    <w:lvl w:ilvl="0">
      <w:start w:val="1"/>
      <w:numFmt w:val="bullet"/>
      <w:lvlText w:val=""/>
      <w:lvlJc w:val="left"/>
      <w:pPr>
        <w:ind w:left="720" w:hanging="360"/>
      </w:pPr>
      <w:rPr>
        <w:rFonts w:ascii="Symbol" w:hAnsi="Symbol" w:hint="default"/>
      </w:rPr>
    </w:lvl>
  </w:abstractNum>
  <w:abstractNum w:abstractNumId="126" w15:restartNumberingAfterBreak="0">
    <w:nsid w:val="471A6C77"/>
    <w:multiLevelType w:val="hybridMultilevel"/>
    <w:tmpl w:val="9E5E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81A6266"/>
    <w:multiLevelType w:val="hybridMultilevel"/>
    <w:tmpl w:val="78C47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82A28D0"/>
    <w:multiLevelType w:val="hybridMultilevel"/>
    <w:tmpl w:val="E92CDE9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9" w15:restartNumberingAfterBreak="0">
    <w:nsid w:val="49A5762D"/>
    <w:multiLevelType w:val="hybridMultilevel"/>
    <w:tmpl w:val="BBEE38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9B90E35"/>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49CB4014"/>
    <w:multiLevelType w:val="hybridMultilevel"/>
    <w:tmpl w:val="02F48AB0"/>
    <w:lvl w:ilvl="0" w:tplc="0AE42D56">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2" w15:restartNumberingAfterBreak="0">
    <w:nsid w:val="4ADD4362"/>
    <w:multiLevelType w:val="singleLevel"/>
    <w:tmpl w:val="90AEDF6A"/>
    <w:lvl w:ilvl="0">
      <w:start w:val="1"/>
      <w:numFmt w:val="decimal"/>
      <w:pStyle w:val="NormalList"/>
      <w:lvlText w:val="%1."/>
      <w:lvlJc w:val="left"/>
      <w:pPr>
        <w:tabs>
          <w:tab w:val="num" w:pos="927"/>
        </w:tabs>
        <w:ind w:left="927" w:hanging="360"/>
      </w:pPr>
      <w:rPr>
        <w:rFonts w:hint="default"/>
      </w:rPr>
    </w:lvl>
  </w:abstractNum>
  <w:abstractNum w:abstractNumId="133" w15:restartNumberingAfterBreak="0">
    <w:nsid w:val="4B891A1C"/>
    <w:multiLevelType w:val="hybridMultilevel"/>
    <w:tmpl w:val="BEC40A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4BDA38D5"/>
    <w:multiLevelType w:val="hybridMultilevel"/>
    <w:tmpl w:val="6A4E8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BE545DD"/>
    <w:multiLevelType w:val="hybridMultilevel"/>
    <w:tmpl w:val="EA2AD27E"/>
    <w:lvl w:ilvl="0" w:tplc="0408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4BEE288D"/>
    <w:multiLevelType w:val="hybridMultilevel"/>
    <w:tmpl w:val="9BB60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CAA5365"/>
    <w:multiLevelType w:val="hybridMultilevel"/>
    <w:tmpl w:val="213E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4D2C6490"/>
    <w:multiLevelType w:val="hybridMultilevel"/>
    <w:tmpl w:val="7884F5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4D4927C5"/>
    <w:multiLevelType w:val="hybridMultilevel"/>
    <w:tmpl w:val="933CFF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4DC00BAA"/>
    <w:multiLevelType w:val="hybridMultilevel"/>
    <w:tmpl w:val="E0326AF6"/>
    <w:lvl w:ilvl="0" w:tplc="F712072E">
      <w:start w:val="1"/>
      <w:numFmt w:val="bullet"/>
      <w:lvlText w:val="o"/>
      <w:lvlJc w:val="left"/>
      <w:pPr>
        <w:ind w:left="360" w:hanging="360"/>
      </w:pPr>
      <w:rPr>
        <w:rFonts w:ascii="Courier New" w:hAnsi="Courier New" w:cs="Courier New"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DDC31AE"/>
    <w:multiLevelType w:val="hybridMultilevel"/>
    <w:tmpl w:val="43A0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FE71D51"/>
    <w:multiLevelType w:val="hybridMultilevel"/>
    <w:tmpl w:val="D2583B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3" w15:restartNumberingAfterBreak="0">
    <w:nsid w:val="506E6116"/>
    <w:multiLevelType w:val="hybridMultilevel"/>
    <w:tmpl w:val="06A0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14A41CD"/>
    <w:multiLevelType w:val="hybridMultilevel"/>
    <w:tmpl w:val="1740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1AD1C6C"/>
    <w:multiLevelType w:val="hybridMultilevel"/>
    <w:tmpl w:val="440AC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1FF6B06"/>
    <w:multiLevelType w:val="hybridMultilevel"/>
    <w:tmpl w:val="2EFC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527945D1"/>
    <w:multiLevelType w:val="hybridMultilevel"/>
    <w:tmpl w:val="529A4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2984A7D"/>
    <w:multiLevelType w:val="hybridMultilevel"/>
    <w:tmpl w:val="D3144DE6"/>
    <w:lvl w:ilvl="0" w:tplc="FF285112">
      <w:start w:val="1"/>
      <w:numFmt w:val="bullet"/>
      <w:lvlText w:val=""/>
      <w:lvlJc w:val="left"/>
      <w:pPr>
        <w:ind w:left="720" w:hanging="360"/>
      </w:pPr>
      <w:rPr>
        <w:rFonts w:ascii="Symbol" w:hAnsi="Symbol" w:hint="default"/>
      </w:rPr>
    </w:lvl>
    <w:lvl w:ilvl="1" w:tplc="A6A8EE0C">
      <w:start w:val="1"/>
      <w:numFmt w:val="bullet"/>
      <w:lvlText w:val="o"/>
      <w:lvlJc w:val="left"/>
      <w:pPr>
        <w:ind w:left="1440" w:hanging="360"/>
      </w:pPr>
      <w:rPr>
        <w:rFonts w:ascii="Courier New" w:hAnsi="Courier New" w:hint="default"/>
      </w:rPr>
    </w:lvl>
    <w:lvl w:ilvl="2" w:tplc="F8A6B616">
      <w:start w:val="1"/>
      <w:numFmt w:val="bullet"/>
      <w:lvlText w:val=""/>
      <w:lvlJc w:val="left"/>
      <w:pPr>
        <w:ind w:left="2160" w:hanging="360"/>
      </w:pPr>
      <w:rPr>
        <w:rFonts w:ascii="Wingdings" w:hAnsi="Wingdings" w:hint="default"/>
      </w:rPr>
    </w:lvl>
    <w:lvl w:ilvl="3" w:tplc="FA983FD4">
      <w:start w:val="1"/>
      <w:numFmt w:val="bullet"/>
      <w:lvlText w:val=""/>
      <w:lvlJc w:val="left"/>
      <w:pPr>
        <w:ind w:left="2880" w:hanging="360"/>
      </w:pPr>
      <w:rPr>
        <w:rFonts w:ascii="Symbol" w:hAnsi="Symbol" w:hint="default"/>
      </w:rPr>
    </w:lvl>
    <w:lvl w:ilvl="4" w:tplc="2354A02E">
      <w:start w:val="1"/>
      <w:numFmt w:val="bullet"/>
      <w:lvlText w:val="o"/>
      <w:lvlJc w:val="left"/>
      <w:pPr>
        <w:ind w:left="3600" w:hanging="360"/>
      </w:pPr>
      <w:rPr>
        <w:rFonts w:ascii="Courier New" w:hAnsi="Courier New" w:hint="default"/>
      </w:rPr>
    </w:lvl>
    <w:lvl w:ilvl="5" w:tplc="7E26F966">
      <w:start w:val="1"/>
      <w:numFmt w:val="bullet"/>
      <w:lvlText w:val=""/>
      <w:lvlJc w:val="left"/>
      <w:pPr>
        <w:ind w:left="4320" w:hanging="360"/>
      </w:pPr>
      <w:rPr>
        <w:rFonts w:ascii="Wingdings" w:hAnsi="Wingdings" w:hint="default"/>
      </w:rPr>
    </w:lvl>
    <w:lvl w:ilvl="6" w:tplc="7F14AA72">
      <w:start w:val="1"/>
      <w:numFmt w:val="bullet"/>
      <w:lvlText w:val=""/>
      <w:lvlJc w:val="left"/>
      <w:pPr>
        <w:ind w:left="5040" w:hanging="360"/>
      </w:pPr>
      <w:rPr>
        <w:rFonts w:ascii="Symbol" w:hAnsi="Symbol" w:hint="default"/>
      </w:rPr>
    </w:lvl>
    <w:lvl w:ilvl="7" w:tplc="63483A84">
      <w:start w:val="1"/>
      <w:numFmt w:val="bullet"/>
      <w:lvlText w:val="o"/>
      <w:lvlJc w:val="left"/>
      <w:pPr>
        <w:ind w:left="5760" w:hanging="360"/>
      </w:pPr>
      <w:rPr>
        <w:rFonts w:ascii="Courier New" w:hAnsi="Courier New" w:hint="default"/>
      </w:rPr>
    </w:lvl>
    <w:lvl w:ilvl="8" w:tplc="231AECAC">
      <w:start w:val="1"/>
      <w:numFmt w:val="bullet"/>
      <w:lvlText w:val=""/>
      <w:lvlJc w:val="left"/>
      <w:pPr>
        <w:ind w:left="6480" w:hanging="360"/>
      </w:pPr>
      <w:rPr>
        <w:rFonts w:ascii="Wingdings" w:hAnsi="Wingdings" w:hint="default"/>
      </w:rPr>
    </w:lvl>
  </w:abstractNum>
  <w:abstractNum w:abstractNumId="149" w15:restartNumberingAfterBreak="0">
    <w:nsid w:val="52AB38A1"/>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52AE220C"/>
    <w:multiLevelType w:val="hybridMultilevel"/>
    <w:tmpl w:val="DF7C3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34C51F9"/>
    <w:multiLevelType w:val="hybridMultilevel"/>
    <w:tmpl w:val="E4E4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46C7FD8"/>
    <w:multiLevelType w:val="hybridMultilevel"/>
    <w:tmpl w:val="8C5E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4A517DD"/>
    <w:multiLevelType w:val="hybridMultilevel"/>
    <w:tmpl w:val="E8187EF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54EB7F5E"/>
    <w:multiLevelType w:val="hybridMultilevel"/>
    <w:tmpl w:val="15549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58D3780"/>
    <w:multiLevelType w:val="hybridMultilevel"/>
    <w:tmpl w:val="C7D84400"/>
    <w:lvl w:ilvl="0" w:tplc="08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6" w15:restartNumberingAfterBreak="0">
    <w:nsid w:val="55BB3898"/>
    <w:multiLevelType w:val="hybridMultilevel"/>
    <w:tmpl w:val="D8C2412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579079DE"/>
    <w:multiLevelType w:val="hybridMultilevel"/>
    <w:tmpl w:val="2C308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79947D9"/>
    <w:multiLevelType w:val="hybridMultilevel"/>
    <w:tmpl w:val="1B48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7D3722A"/>
    <w:multiLevelType w:val="hybridMultilevel"/>
    <w:tmpl w:val="25883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57DB2229"/>
    <w:multiLevelType w:val="hybridMultilevel"/>
    <w:tmpl w:val="9212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57F63064"/>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586D13E5"/>
    <w:multiLevelType w:val="hybridMultilevel"/>
    <w:tmpl w:val="FC968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5A0B0F3A"/>
    <w:multiLevelType w:val="hybridMultilevel"/>
    <w:tmpl w:val="34A8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AC75801"/>
    <w:multiLevelType w:val="hybridMultilevel"/>
    <w:tmpl w:val="C3F2C23E"/>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5" w15:restartNumberingAfterBreak="0">
    <w:nsid w:val="5D65319B"/>
    <w:multiLevelType w:val="hybridMultilevel"/>
    <w:tmpl w:val="4C18B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D7E7C65"/>
    <w:multiLevelType w:val="hybridMultilevel"/>
    <w:tmpl w:val="DFE4CC98"/>
    <w:lvl w:ilvl="0" w:tplc="04090005">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7" w15:restartNumberingAfterBreak="0">
    <w:nsid w:val="5DE724A1"/>
    <w:multiLevelType w:val="hybridMultilevel"/>
    <w:tmpl w:val="D46A751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5E2327BA"/>
    <w:multiLevelType w:val="hybridMultilevel"/>
    <w:tmpl w:val="F56E3D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5EE004CD"/>
    <w:multiLevelType w:val="hybridMultilevel"/>
    <w:tmpl w:val="DB725D96"/>
    <w:lvl w:ilvl="0" w:tplc="0409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0" w15:restartNumberingAfterBreak="0">
    <w:nsid w:val="5F0C186A"/>
    <w:multiLevelType w:val="hybridMultilevel"/>
    <w:tmpl w:val="8F6EFB4A"/>
    <w:lvl w:ilvl="0" w:tplc="01FEE968">
      <w:start w:val="1"/>
      <w:numFmt w:val="bullet"/>
      <w:lvlText w:val="•"/>
      <w:lvlJc w:val="left"/>
      <w:pPr>
        <w:tabs>
          <w:tab w:val="num" w:pos="720"/>
        </w:tabs>
        <w:ind w:left="720" w:hanging="360"/>
      </w:pPr>
      <w:rPr>
        <w:rFonts w:ascii="Arial" w:hAnsi="Arial" w:hint="default"/>
      </w:rPr>
    </w:lvl>
    <w:lvl w:ilvl="1" w:tplc="D3D8A06A" w:tentative="1">
      <w:start w:val="1"/>
      <w:numFmt w:val="bullet"/>
      <w:lvlText w:val="•"/>
      <w:lvlJc w:val="left"/>
      <w:pPr>
        <w:tabs>
          <w:tab w:val="num" w:pos="1440"/>
        </w:tabs>
        <w:ind w:left="1440" w:hanging="360"/>
      </w:pPr>
      <w:rPr>
        <w:rFonts w:ascii="Arial" w:hAnsi="Arial" w:hint="default"/>
      </w:rPr>
    </w:lvl>
    <w:lvl w:ilvl="2" w:tplc="B1F212A4" w:tentative="1">
      <w:start w:val="1"/>
      <w:numFmt w:val="bullet"/>
      <w:lvlText w:val="•"/>
      <w:lvlJc w:val="left"/>
      <w:pPr>
        <w:tabs>
          <w:tab w:val="num" w:pos="2160"/>
        </w:tabs>
        <w:ind w:left="2160" w:hanging="360"/>
      </w:pPr>
      <w:rPr>
        <w:rFonts w:ascii="Arial" w:hAnsi="Arial" w:hint="default"/>
      </w:rPr>
    </w:lvl>
    <w:lvl w:ilvl="3" w:tplc="6EC88DBC" w:tentative="1">
      <w:start w:val="1"/>
      <w:numFmt w:val="bullet"/>
      <w:lvlText w:val="•"/>
      <w:lvlJc w:val="left"/>
      <w:pPr>
        <w:tabs>
          <w:tab w:val="num" w:pos="2880"/>
        </w:tabs>
        <w:ind w:left="2880" w:hanging="360"/>
      </w:pPr>
      <w:rPr>
        <w:rFonts w:ascii="Arial" w:hAnsi="Arial" w:hint="default"/>
      </w:rPr>
    </w:lvl>
    <w:lvl w:ilvl="4" w:tplc="06B0FD96" w:tentative="1">
      <w:start w:val="1"/>
      <w:numFmt w:val="bullet"/>
      <w:lvlText w:val="•"/>
      <w:lvlJc w:val="left"/>
      <w:pPr>
        <w:tabs>
          <w:tab w:val="num" w:pos="3600"/>
        </w:tabs>
        <w:ind w:left="3600" w:hanging="360"/>
      </w:pPr>
      <w:rPr>
        <w:rFonts w:ascii="Arial" w:hAnsi="Arial" w:hint="default"/>
      </w:rPr>
    </w:lvl>
    <w:lvl w:ilvl="5" w:tplc="144E5DE8" w:tentative="1">
      <w:start w:val="1"/>
      <w:numFmt w:val="bullet"/>
      <w:lvlText w:val="•"/>
      <w:lvlJc w:val="left"/>
      <w:pPr>
        <w:tabs>
          <w:tab w:val="num" w:pos="4320"/>
        </w:tabs>
        <w:ind w:left="4320" w:hanging="360"/>
      </w:pPr>
      <w:rPr>
        <w:rFonts w:ascii="Arial" w:hAnsi="Arial" w:hint="default"/>
      </w:rPr>
    </w:lvl>
    <w:lvl w:ilvl="6" w:tplc="DFEE38FC" w:tentative="1">
      <w:start w:val="1"/>
      <w:numFmt w:val="bullet"/>
      <w:lvlText w:val="•"/>
      <w:lvlJc w:val="left"/>
      <w:pPr>
        <w:tabs>
          <w:tab w:val="num" w:pos="5040"/>
        </w:tabs>
        <w:ind w:left="5040" w:hanging="360"/>
      </w:pPr>
      <w:rPr>
        <w:rFonts w:ascii="Arial" w:hAnsi="Arial" w:hint="default"/>
      </w:rPr>
    </w:lvl>
    <w:lvl w:ilvl="7" w:tplc="7A408C0C" w:tentative="1">
      <w:start w:val="1"/>
      <w:numFmt w:val="bullet"/>
      <w:lvlText w:val="•"/>
      <w:lvlJc w:val="left"/>
      <w:pPr>
        <w:tabs>
          <w:tab w:val="num" w:pos="5760"/>
        </w:tabs>
        <w:ind w:left="5760" w:hanging="360"/>
      </w:pPr>
      <w:rPr>
        <w:rFonts w:ascii="Arial" w:hAnsi="Arial" w:hint="default"/>
      </w:rPr>
    </w:lvl>
    <w:lvl w:ilvl="8" w:tplc="4B64D270"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5F156B11"/>
    <w:multiLevelType w:val="hybridMultilevel"/>
    <w:tmpl w:val="5998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FB44928"/>
    <w:multiLevelType w:val="hybridMultilevel"/>
    <w:tmpl w:val="E7DEBC52"/>
    <w:lvl w:ilvl="0" w:tplc="0C464BC8">
      <w:start w:val="1"/>
      <w:numFmt w:val="bullet"/>
      <w:pStyle w:val="Link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5FEA6345"/>
    <w:multiLevelType w:val="hybridMultilevel"/>
    <w:tmpl w:val="4D869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0240EE8"/>
    <w:multiLevelType w:val="hybridMultilevel"/>
    <w:tmpl w:val="2D86E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60E15FE4"/>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62D84A88"/>
    <w:multiLevelType w:val="hybridMultilevel"/>
    <w:tmpl w:val="DA12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366131F"/>
    <w:multiLevelType w:val="hybridMultilevel"/>
    <w:tmpl w:val="8D6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5E2624B"/>
    <w:multiLevelType w:val="hybridMultilevel"/>
    <w:tmpl w:val="62B88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660D5412"/>
    <w:multiLevelType w:val="hybridMultilevel"/>
    <w:tmpl w:val="FE78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78E7F6F"/>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684D1454"/>
    <w:multiLevelType w:val="hybridMultilevel"/>
    <w:tmpl w:val="3C9A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84E47D3"/>
    <w:multiLevelType w:val="hybridMultilevel"/>
    <w:tmpl w:val="52445DE4"/>
    <w:lvl w:ilvl="0" w:tplc="0409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3" w15:restartNumberingAfterBreak="0">
    <w:nsid w:val="68567672"/>
    <w:multiLevelType w:val="hybridMultilevel"/>
    <w:tmpl w:val="8CDA0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685E1BE1"/>
    <w:multiLevelType w:val="hybridMultilevel"/>
    <w:tmpl w:val="8E48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8641ACC"/>
    <w:multiLevelType w:val="hybridMultilevel"/>
    <w:tmpl w:val="F84E85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68B23759"/>
    <w:multiLevelType w:val="hybridMultilevel"/>
    <w:tmpl w:val="8C726B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69147DDD"/>
    <w:multiLevelType w:val="hybridMultilevel"/>
    <w:tmpl w:val="CC08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69F2374E"/>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9" w15:restartNumberingAfterBreak="0">
    <w:nsid w:val="6B020A8F"/>
    <w:multiLevelType w:val="hybridMultilevel"/>
    <w:tmpl w:val="99DE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B1601FC"/>
    <w:multiLevelType w:val="hybridMultilevel"/>
    <w:tmpl w:val="9D9E4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6CFE121B"/>
    <w:multiLevelType w:val="hybridMultilevel"/>
    <w:tmpl w:val="6958DDFA"/>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192" w15:restartNumberingAfterBreak="0">
    <w:nsid w:val="6DCF62F0"/>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3" w15:restartNumberingAfterBreak="0">
    <w:nsid w:val="6E1E3FC1"/>
    <w:multiLevelType w:val="hybridMultilevel"/>
    <w:tmpl w:val="4694F0B2"/>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94" w15:restartNumberingAfterBreak="0">
    <w:nsid w:val="6F696A3D"/>
    <w:multiLevelType w:val="hybridMultilevel"/>
    <w:tmpl w:val="FEBCF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6F6B39FA"/>
    <w:multiLevelType w:val="singleLevel"/>
    <w:tmpl w:val="04090001"/>
    <w:lvl w:ilvl="0">
      <w:start w:val="1"/>
      <w:numFmt w:val="bullet"/>
      <w:lvlText w:val=""/>
      <w:lvlJc w:val="left"/>
      <w:pPr>
        <w:ind w:left="720" w:hanging="360"/>
      </w:pPr>
      <w:rPr>
        <w:rFonts w:ascii="Symbol" w:hAnsi="Symbol" w:hint="default"/>
      </w:rPr>
    </w:lvl>
  </w:abstractNum>
  <w:abstractNum w:abstractNumId="196" w15:restartNumberingAfterBreak="0">
    <w:nsid w:val="6F747B80"/>
    <w:multiLevelType w:val="hybridMultilevel"/>
    <w:tmpl w:val="FDDEF4F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6FA25A36"/>
    <w:multiLevelType w:val="hybridMultilevel"/>
    <w:tmpl w:val="EFCC13F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6FEF79EB"/>
    <w:multiLevelType w:val="hybridMultilevel"/>
    <w:tmpl w:val="F87A21DC"/>
    <w:lvl w:ilvl="0" w:tplc="040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71E000AE"/>
    <w:multiLevelType w:val="hybridMultilevel"/>
    <w:tmpl w:val="96F607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723E16FE"/>
    <w:multiLevelType w:val="hybridMultilevel"/>
    <w:tmpl w:val="6BB2F446"/>
    <w:lvl w:ilvl="0" w:tplc="0408000F">
      <w:start w:val="1"/>
      <w:numFmt w:val="decimal"/>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2F90A37"/>
    <w:multiLevelType w:val="hybridMultilevel"/>
    <w:tmpl w:val="2C12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2FF0462"/>
    <w:multiLevelType w:val="hybridMultilevel"/>
    <w:tmpl w:val="C26C41F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3" w15:restartNumberingAfterBreak="0">
    <w:nsid w:val="731A0065"/>
    <w:multiLevelType w:val="hybridMultilevel"/>
    <w:tmpl w:val="86A88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73C5122C"/>
    <w:multiLevelType w:val="hybridMultilevel"/>
    <w:tmpl w:val="967C77A8"/>
    <w:lvl w:ilvl="0" w:tplc="04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5" w15:restartNumberingAfterBreak="0">
    <w:nsid w:val="73EE3C52"/>
    <w:multiLevelType w:val="hybridMultilevel"/>
    <w:tmpl w:val="22522E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742C1F76"/>
    <w:multiLevelType w:val="hybridMultilevel"/>
    <w:tmpl w:val="19FC40CC"/>
    <w:lvl w:ilvl="0" w:tplc="0408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431519D"/>
    <w:multiLevelType w:val="hybridMultilevel"/>
    <w:tmpl w:val="7B166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51C15DB"/>
    <w:multiLevelType w:val="hybridMultilevel"/>
    <w:tmpl w:val="F9F031E4"/>
    <w:lvl w:ilvl="0" w:tplc="0409000F">
      <w:start w:val="1"/>
      <w:numFmt w:val="decimal"/>
      <w:lvlText w:val="%1."/>
      <w:lvlJc w:val="left"/>
      <w:pPr>
        <w:ind w:left="1121" w:hanging="360"/>
      </w:pPr>
      <w:rPr>
        <w:rFonts w:hint="default"/>
      </w:rPr>
    </w:lvl>
    <w:lvl w:ilvl="1" w:tplc="6316CC7A">
      <w:numFmt w:val="bullet"/>
      <w:lvlText w:val="•"/>
      <w:lvlJc w:val="left"/>
      <w:pPr>
        <w:ind w:left="1841" w:hanging="360"/>
      </w:pPr>
      <w:rPr>
        <w:rFonts w:ascii="Times New Roman" w:eastAsia="Times New Roman" w:hAnsi="Times New Roman" w:cs="Times New Roman"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209" w15:restartNumberingAfterBreak="0">
    <w:nsid w:val="75406BCA"/>
    <w:multiLevelType w:val="hybridMultilevel"/>
    <w:tmpl w:val="F56E3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5A45370"/>
    <w:multiLevelType w:val="hybridMultilevel"/>
    <w:tmpl w:val="C99617C2"/>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211" w15:restartNumberingAfterBreak="0">
    <w:nsid w:val="767B1150"/>
    <w:multiLevelType w:val="hybridMultilevel"/>
    <w:tmpl w:val="CA8E4AD8"/>
    <w:lvl w:ilvl="0" w:tplc="46C462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6A576BA"/>
    <w:multiLevelType w:val="hybridMultilevel"/>
    <w:tmpl w:val="55FE75A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76F1425E"/>
    <w:multiLevelType w:val="hybridMultilevel"/>
    <w:tmpl w:val="A8F8E1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7A30114"/>
    <w:multiLevelType w:val="hybridMultilevel"/>
    <w:tmpl w:val="20F8498C"/>
    <w:lvl w:ilvl="0" w:tplc="04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15" w15:restartNumberingAfterBreak="0">
    <w:nsid w:val="77B51B02"/>
    <w:multiLevelType w:val="hybridMultilevel"/>
    <w:tmpl w:val="A640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7EF6734"/>
    <w:multiLevelType w:val="hybridMultilevel"/>
    <w:tmpl w:val="E5208F3C"/>
    <w:lvl w:ilvl="0" w:tplc="04090001">
      <w:start w:val="1"/>
      <w:numFmt w:val="bullet"/>
      <w:lvlText w:val=""/>
      <w:lvlJc w:val="left"/>
      <w:pPr>
        <w:tabs>
          <w:tab w:val="num" w:pos="927"/>
        </w:tabs>
        <w:ind w:left="927" w:hanging="360"/>
      </w:pPr>
      <w:rPr>
        <w:rFonts w:ascii="Symbol" w:hAnsi="Symbol" w:hint="default"/>
      </w:rPr>
    </w:lvl>
    <w:lvl w:ilvl="1" w:tplc="04080003">
      <w:start w:val="1"/>
      <w:numFmt w:val="bullet"/>
      <w:lvlText w:val="o"/>
      <w:lvlJc w:val="left"/>
      <w:pPr>
        <w:tabs>
          <w:tab w:val="num" w:pos="1647"/>
        </w:tabs>
        <w:ind w:left="1647" w:hanging="360"/>
      </w:pPr>
      <w:rPr>
        <w:rFonts w:ascii="Courier New" w:hAnsi="Courier New" w:hint="default"/>
      </w:rPr>
    </w:lvl>
    <w:lvl w:ilvl="2" w:tplc="04080005" w:tentative="1">
      <w:start w:val="1"/>
      <w:numFmt w:val="bullet"/>
      <w:lvlText w:val=""/>
      <w:lvlJc w:val="left"/>
      <w:pPr>
        <w:tabs>
          <w:tab w:val="num" w:pos="2367"/>
        </w:tabs>
        <w:ind w:left="2367" w:hanging="360"/>
      </w:pPr>
      <w:rPr>
        <w:rFonts w:ascii="Wingdings" w:hAnsi="Wingdings" w:hint="default"/>
      </w:rPr>
    </w:lvl>
    <w:lvl w:ilvl="3" w:tplc="04080001" w:tentative="1">
      <w:start w:val="1"/>
      <w:numFmt w:val="bullet"/>
      <w:lvlText w:val=""/>
      <w:lvlJc w:val="left"/>
      <w:pPr>
        <w:tabs>
          <w:tab w:val="num" w:pos="3087"/>
        </w:tabs>
        <w:ind w:left="3087" w:hanging="360"/>
      </w:pPr>
      <w:rPr>
        <w:rFonts w:ascii="Symbol" w:hAnsi="Symbol" w:hint="default"/>
      </w:rPr>
    </w:lvl>
    <w:lvl w:ilvl="4" w:tplc="04080003" w:tentative="1">
      <w:start w:val="1"/>
      <w:numFmt w:val="bullet"/>
      <w:lvlText w:val="o"/>
      <w:lvlJc w:val="left"/>
      <w:pPr>
        <w:tabs>
          <w:tab w:val="num" w:pos="3807"/>
        </w:tabs>
        <w:ind w:left="3807" w:hanging="360"/>
      </w:pPr>
      <w:rPr>
        <w:rFonts w:ascii="Courier New" w:hAnsi="Courier New" w:hint="default"/>
      </w:rPr>
    </w:lvl>
    <w:lvl w:ilvl="5" w:tplc="04080005" w:tentative="1">
      <w:start w:val="1"/>
      <w:numFmt w:val="bullet"/>
      <w:lvlText w:val=""/>
      <w:lvlJc w:val="left"/>
      <w:pPr>
        <w:tabs>
          <w:tab w:val="num" w:pos="4527"/>
        </w:tabs>
        <w:ind w:left="4527" w:hanging="360"/>
      </w:pPr>
      <w:rPr>
        <w:rFonts w:ascii="Wingdings" w:hAnsi="Wingdings" w:hint="default"/>
      </w:rPr>
    </w:lvl>
    <w:lvl w:ilvl="6" w:tplc="04080001" w:tentative="1">
      <w:start w:val="1"/>
      <w:numFmt w:val="bullet"/>
      <w:lvlText w:val=""/>
      <w:lvlJc w:val="left"/>
      <w:pPr>
        <w:tabs>
          <w:tab w:val="num" w:pos="5247"/>
        </w:tabs>
        <w:ind w:left="5247" w:hanging="360"/>
      </w:pPr>
      <w:rPr>
        <w:rFonts w:ascii="Symbol" w:hAnsi="Symbol" w:hint="default"/>
      </w:rPr>
    </w:lvl>
    <w:lvl w:ilvl="7" w:tplc="04080003" w:tentative="1">
      <w:start w:val="1"/>
      <w:numFmt w:val="bullet"/>
      <w:lvlText w:val="o"/>
      <w:lvlJc w:val="left"/>
      <w:pPr>
        <w:tabs>
          <w:tab w:val="num" w:pos="5967"/>
        </w:tabs>
        <w:ind w:left="5967" w:hanging="360"/>
      </w:pPr>
      <w:rPr>
        <w:rFonts w:ascii="Courier New" w:hAnsi="Courier New" w:hint="default"/>
      </w:rPr>
    </w:lvl>
    <w:lvl w:ilvl="8" w:tplc="04080005" w:tentative="1">
      <w:start w:val="1"/>
      <w:numFmt w:val="bullet"/>
      <w:lvlText w:val=""/>
      <w:lvlJc w:val="left"/>
      <w:pPr>
        <w:tabs>
          <w:tab w:val="num" w:pos="6687"/>
        </w:tabs>
        <w:ind w:left="6687" w:hanging="360"/>
      </w:pPr>
      <w:rPr>
        <w:rFonts w:ascii="Wingdings" w:hAnsi="Wingdings" w:hint="default"/>
      </w:rPr>
    </w:lvl>
  </w:abstractNum>
  <w:abstractNum w:abstractNumId="217" w15:restartNumberingAfterBreak="0">
    <w:nsid w:val="77F24E7E"/>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8" w15:restartNumberingAfterBreak="0">
    <w:nsid w:val="78023FAD"/>
    <w:multiLevelType w:val="hybridMultilevel"/>
    <w:tmpl w:val="4C1A12A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780A6030"/>
    <w:multiLevelType w:val="hybridMultilevel"/>
    <w:tmpl w:val="94366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781D517A"/>
    <w:multiLevelType w:val="hybridMultilevel"/>
    <w:tmpl w:val="11BA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8314D19"/>
    <w:multiLevelType w:val="hybridMultilevel"/>
    <w:tmpl w:val="1FB24A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2" w15:restartNumberingAfterBreak="0">
    <w:nsid w:val="7A266010"/>
    <w:multiLevelType w:val="hybridMultilevel"/>
    <w:tmpl w:val="FD52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A9E42FE"/>
    <w:multiLevelType w:val="hybridMultilevel"/>
    <w:tmpl w:val="94841624"/>
    <w:lvl w:ilvl="0" w:tplc="46C462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AF154B7"/>
    <w:multiLevelType w:val="hybridMultilevel"/>
    <w:tmpl w:val="A76A1FFC"/>
    <w:lvl w:ilvl="0" w:tplc="04090003">
      <w:start w:val="1"/>
      <w:numFmt w:val="bullet"/>
      <w:lvlText w:val="o"/>
      <w:lvlJc w:val="left"/>
      <w:pPr>
        <w:tabs>
          <w:tab w:val="num" w:pos="901"/>
        </w:tabs>
        <w:ind w:left="901" w:hanging="360"/>
      </w:pPr>
      <w:rPr>
        <w:rFonts w:ascii="Courier New" w:hAnsi="Courier New" w:cs="Courier New" w:hint="default"/>
      </w:rPr>
    </w:lvl>
    <w:lvl w:ilvl="1" w:tplc="04090003">
      <w:start w:val="1"/>
      <w:numFmt w:val="bullet"/>
      <w:lvlText w:val="o"/>
      <w:lvlJc w:val="left"/>
      <w:pPr>
        <w:tabs>
          <w:tab w:val="num" w:pos="1621"/>
        </w:tabs>
        <w:ind w:left="1621" w:hanging="360"/>
      </w:pPr>
      <w:rPr>
        <w:rFonts w:ascii="Courier New" w:hAnsi="Courier New" w:cs="Courier New" w:hint="default"/>
      </w:rPr>
    </w:lvl>
    <w:lvl w:ilvl="2" w:tplc="04090005" w:tentative="1">
      <w:start w:val="1"/>
      <w:numFmt w:val="bullet"/>
      <w:lvlText w:val=""/>
      <w:lvlJc w:val="left"/>
      <w:pPr>
        <w:tabs>
          <w:tab w:val="num" w:pos="2341"/>
        </w:tabs>
        <w:ind w:left="2341" w:hanging="360"/>
      </w:pPr>
      <w:rPr>
        <w:rFonts w:ascii="Wingdings" w:hAnsi="Wingdings" w:hint="default"/>
      </w:rPr>
    </w:lvl>
    <w:lvl w:ilvl="3" w:tplc="04090001" w:tentative="1">
      <w:start w:val="1"/>
      <w:numFmt w:val="bullet"/>
      <w:lvlText w:val=""/>
      <w:lvlJc w:val="left"/>
      <w:pPr>
        <w:tabs>
          <w:tab w:val="num" w:pos="3061"/>
        </w:tabs>
        <w:ind w:left="3061" w:hanging="360"/>
      </w:pPr>
      <w:rPr>
        <w:rFonts w:ascii="Symbol" w:hAnsi="Symbol" w:hint="default"/>
      </w:rPr>
    </w:lvl>
    <w:lvl w:ilvl="4" w:tplc="04090003" w:tentative="1">
      <w:start w:val="1"/>
      <w:numFmt w:val="bullet"/>
      <w:lvlText w:val="o"/>
      <w:lvlJc w:val="left"/>
      <w:pPr>
        <w:tabs>
          <w:tab w:val="num" w:pos="3781"/>
        </w:tabs>
        <w:ind w:left="3781" w:hanging="360"/>
      </w:pPr>
      <w:rPr>
        <w:rFonts w:ascii="Courier New" w:hAnsi="Courier New" w:cs="Courier New" w:hint="default"/>
      </w:rPr>
    </w:lvl>
    <w:lvl w:ilvl="5" w:tplc="04090005" w:tentative="1">
      <w:start w:val="1"/>
      <w:numFmt w:val="bullet"/>
      <w:lvlText w:val=""/>
      <w:lvlJc w:val="left"/>
      <w:pPr>
        <w:tabs>
          <w:tab w:val="num" w:pos="4501"/>
        </w:tabs>
        <w:ind w:left="4501" w:hanging="360"/>
      </w:pPr>
      <w:rPr>
        <w:rFonts w:ascii="Wingdings" w:hAnsi="Wingdings" w:hint="default"/>
      </w:rPr>
    </w:lvl>
    <w:lvl w:ilvl="6" w:tplc="04090001" w:tentative="1">
      <w:start w:val="1"/>
      <w:numFmt w:val="bullet"/>
      <w:lvlText w:val=""/>
      <w:lvlJc w:val="left"/>
      <w:pPr>
        <w:tabs>
          <w:tab w:val="num" w:pos="5221"/>
        </w:tabs>
        <w:ind w:left="5221" w:hanging="360"/>
      </w:pPr>
      <w:rPr>
        <w:rFonts w:ascii="Symbol" w:hAnsi="Symbol" w:hint="default"/>
      </w:rPr>
    </w:lvl>
    <w:lvl w:ilvl="7" w:tplc="04090003" w:tentative="1">
      <w:start w:val="1"/>
      <w:numFmt w:val="bullet"/>
      <w:lvlText w:val="o"/>
      <w:lvlJc w:val="left"/>
      <w:pPr>
        <w:tabs>
          <w:tab w:val="num" w:pos="5941"/>
        </w:tabs>
        <w:ind w:left="5941" w:hanging="360"/>
      </w:pPr>
      <w:rPr>
        <w:rFonts w:ascii="Courier New" w:hAnsi="Courier New" w:cs="Courier New" w:hint="default"/>
      </w:rPr>
    </w:lvl>
    <w:lvl w:ilvl="8" w:tplc="04090005" w:tentative="1">
      <w:start w:val="1"/>
      <w:numFmt w:val="bullet"/>
      <w:lvlText w:val=""/>
      <w:lvlJc w:val="left"/>
      <w:pPr>
        <w:tabs>
          <w:tab w:val="num" w:pos="6661"/>
        </w:tabs>
        <w:ind w:left="6661" w:hanging="360"/>
      </w:pPr>
      <w:rPr>
        <w:rFonts w:ascii="Wingdings" w:hAnsi="Wingdings" w:hint="default"/>
      </w:rPr>
    </w:lvl>
  </w:abstractNum>
  <w:abstractNum w:abstractNumId="225" w15:restartNumberingAfterBreak="0">
    <w:nsid w:val="7AF43088"/>
    <w:multiLevelType w:val="hybridMultilevel"/>
    <w:tmpl w:val="BB729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7B0415F2"/>
    <w:multiLevelType w:val="hybridMultilevel"/>
    <w:tmpl w:val="0EC84E7C"/>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227" w15:restartNumberingAfterBreak="0">
    <w:nsid w:val="7B607107"/>
    <w:multiLevelType w:val="hybridMultilevel"/>
    <w:tmpl w:val="8C726B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15:restartNumberingAfterBreak="0">
    <w:nsid w:val="7BFC35DE"/>
    <w:multiLevelType w:val="hybridMultilevel"/>
    <w:tmpl w:val="85ACBA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7CB20464"/>
    <w:multiLevelType w:val="hybridMultilevel"/>
    <w:tmpl w:val="EE84BF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37D205F2">
      <w:start w:val="1"/>
      <w:numFmt w:val="lowerLetter"/>
      <w:lvlText w:val="%3)"/>
      <w:lvlJc w:val="left"/>
      <w:pPr>
        <w:ind w:left="2340" w:hanging="360"/>
      </w:pPr>
      <w:rPr>
        <w:rFonts w:hint="default"/>
      </w:rPr>
    </w:lvl>
    <w:lvl w:ilvl="3" w:tplc="0136ADB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D266740"/>
    <w:multiLevelType w:val="hybridMultilevel"/>
    <w:tmpl w:val="60343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7E850AC2"/>
    <w:multiLevelType w:val="hybridMultilevel"/>
    <w:tmpl w:val="B18CB42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7E9575EA"/>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3" w15:restartNumberingAfterBreak="0">
    <w:nsid w:val="7EB118DD"/>
    <w:multiLevelType w:val="hybridMultilevel"/>
    <w:tmpl w:val="0E820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FF64733"/>
    <w:multiLevelType w:val="hybridMultilevel"/>
    <w:tmpl w:val="69F8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7FFC3D2E"/>
    <w:multiLevelType w:val="hybridMultilevel"/>
    <w:tmpl w:val="B28AF36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25"/>
  </w:num>
  <w:num w:numId="3">
    <w:abstractNumId w:val="216"/>
  </w:num>
  <w:num w:numId="4">
    <w:abstractNumId w:val="50"/>
  </w:num>
  <w:num w:numId="5">
    <w:abstractNumId w:val="108"/>
  </w:num>
  <w:num w:numId="6">
    <w:abstractNumId w:val="52"/>
  </w:num>
  <w:num w:numId="7">
    <w:abstractNumId w:val="132"/>
  </w:num>
  <w:num w:numId="8">
    <w:abstractNumId w:val="0"/>
  </w:num>
  <w:num w:numId="9">
    <w:abstractNumId w:val="40"/>
  </w:num>
  <w:num w:numId="10">
    <w:abstractNumId w:val="60"/>
  </w:num>
  <w:num w:numId="11">
    <w:abstractNumId w:val="195"/>
  </w:num>
  <w:num w:numId="12">
    <w:abstractNumId w:val="224"/>
  </w:num>
  <w:num w:numId="13">
    <w:abstractNumId w:val="83"/>
  </w:num>
  <w:num w:numId="14">
    <w:abstractNumId w:val="31"/>
  </w:num>
  <w:num w:numId="15">
    <w:abstractNumId w:val="131"/>
  </w:num>
  <w:num w:numId="16">
    <w:abstractNumId w:val="198"/>
  </w:num>
  <w:num w:numId="17">
    <w:abstractNumId w:val="95"/>
  </w:num>
  <w:num w:numId="18">
    <w:abstractNumId w:val="73"/>
  </w:num>
  <w:num w:numId="19">
    <w:abstractNumId w:val="174"/>
  </w:num>
  <w:num w:numId="20">
    <w:abstractNumId w:val="145"/>
  </w:num>
  <w:num w:numId="21">
    <w:abstractNumId w:val="183"/>
  </w:num>
  <w:num w:numId="22">
    <w:abstractNumId w:val="107"/>
  </w:num>
  <w:num w:numId="23">
    <w:abstractNumId w:val="64"/>
  </w:num>
  <w:num w:numId="24">
    <w:abstractNumId w:val="202"/>
  </w:num>
  <w:num w:numId="25">
    <w:abstractNumId w:val="128"/>
  </w:num>
  <w:num w:numId="26">
    <w:abstractNumId w:val="155"/>
  </w:num>
  <w:num w:numId="27">
    <w:abstractNumId w:val="142"/>
  </w:num>
  <w:num w:numId="28">
    <w:abstractNumId w:val="61"/>
  </w:num>
  <w:num w:numId="29">
    <w:abstractNumId w:val="85"/>
  </w:num>
  <w:num w:numId="30">
    <w:abstractNumId w:val="143"/>
  </w:num>
  <w:num w:numId="31">
    <w:abstractNumId w:val="181"/>
  </w:num>
  <w:num w:numId="32">
    <w:abstractNumId w:val="123"/>
  </w:num>
  <w:num w:numId="33">
    <w:abstractNumId w:val="125"/>
  </w:num>
  <w:num w:numId="34">
    <w:abstractNumId w:val="192"/>
  </w:num>
  <w:num w:numId="35">
    <w:abstractNumId w:val="87"/>
  </w:num>
  <w:num w:numId="36">
    <w:abstractNumId w:val="203"/>
  </w:num>
  <w:num w:numId="37">
    <w:abstractNumId w:val="2"/>
  </w:num>
  <w:num w:numId="38">
    <w:abstractNumId w:val="230"/>
  </w:num>
  <w:num w:numId="39">
    <w:abstractNumId w:val="56"/>
  </w:num>
  <w:num w:numId="40">
    <w:abstractNumId w:val="126"/>
  </w:num>
  <w:num w:numId="41">
    <w:abstractNumId w:val="57"/>
  </w:num>
  <w:num w:numId="42">
    <w:abstractNumId w:val="173"/>
  </w:num>
  <w:num w:numId="43">
    <w:abstractNumId w:val="26"/>
  </w:num>
  <w:num w:numId="44">
    <w:abstractNumId w:val="82"/>
  </w:num>
  <w:num w:numId="45">
    <w:abstractNumId w:val="11"/>
  </w:num>
  <w:num w:numId="46">
    <w:abstractNumId w:val="81"/>
  </w:num>
  <w:num w:numId="47">
    <w:abstractNumId w:val="41"/>
  </w:num>
  <w:num w:numId="48">
    <w:abstractNumId w:val="39"/>
  </w:num>
  <w:num w:numId="49">
    <w:abstractNumId w:val="62"/>
  </w:num>
  <w:num w:numId="50">
    <w:abstractNumId w:val="176"/>
  </w:num>
  <w:num w:numId="51">
    <w:abstractNumId w:val="134"/>
  </w:num>
  <w:num w:numId="52">
    <w:abstractNumId w:val="5"/>
  </w:num>
  <w:num w:numId="53">
    <w:abstractNumId w:val="18"/>
  </w:num>
  <w:num w:numId="54">
    <w:abstractNumId w:val="86"/>
  </w:num>
  <w:num w:numId="55">
    <w:abstractNumId w:val="80"/>
  </w:num>
  <w:num w:numId="56">
    <w:abstractNumId w:val="69"/>
  </w:num>
  <w:num w:numId="57">
    <w:abstractNumId w:val="93"/>
  </w:num>
  <w:num w:numId="58">
    <w:abstractNumId w:val="111"/>
  </w:num>
  <w:num w:numId="59">
    <w:abstractNumId w:val="187"/>
  </w:num>
  <w:num w:numId="60">
    <w:abstractNumId w:val="102"/>
  </w:num>
  <w:num w:numId="61">
    <w:abstractNumId w:val="165"/>
  </w:num>
  <w:num w:numId="62">
    <w:abstractNumId w:val="225"/>
  </w:num>
  <w:num w:numId="63">
    <w:abstractNumId w:val="90"/>
  </w:num>
  <w:num w:numId="64">
    <w:abstractNumId w:val="89"/>
  </w:num>
  <w:num w:numId="65">
    <w:abstractNumId w:val="119"/>
  </w:num>
  <w:num w:numId="66">
    <w:abstractNumId w:val="65"/>
  </w:num>
  <w:num w:numId="67">
    <w:abstractNumId w:val="148"/>
  </w:num>
  <w:num w:numId="68">
    <w:abstractNumId w:val="124"/>
  </w:num>
  <w:num w:numId="69">
    <w:abstractNumId w:val="10"/>
  </w:num>
  <w:num w:numId="70">
    <w:abstractNumId w:val="72"/>
  </w:num>
  <w:num w:numId="71">
    <w:abstractNumId w:val="33"/>
  </w:num>
  <w:num w:numId="72">
    <w:abstractNumId w:val="158"/>
  </w:num>
  <w:num w:numId="73">
    <w:abstractNumId w:val="194"/>
  </w:num>
  <w:num w:numId="74">
    <w:abstractNumId w:val="221"/>
  </w:num>
  <w:num w:numId="75">
    <w:abstractNumId w:val="177"/>
  </w:num>
  <w:num w:numId="76">
    <w:abstractNumId w:val="190"/>
  </w:num>
  <w:num w:numId="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7"/>
  </w:num>
  <w:num w:numId="79">
    <w:abstractNumId w:val="188"/>
  </w:num>
  <w:num w:numId="80">
    <w:abstractNumId w:val="232"/>
  </w:num>
  <w:num w:numId="81">
    <w:abstractNumId w:val="96"/>
  </w:num>
  <w:num w:numId="82">
    <w:abstractNumId w:val="70"/>
  </w:num>
  <w:num w:numId="83">
    <w:abstractNumId w:val="206"/>
  </w:num>
  <w:num w:numId="84">
    <w:abstractNumId w:val="172"/>
  </w:num>
  <w:num w:numId="85">
    <w:abstractNumId w:val="219"/>
  </w:num>
  <w:num w:numId="86">
    <w:abstractNumId w:val="117"/>
  </w:num>
  <w:num w:numId="87">
    <w:abstractNumId w:val="152"/>
  </w:num>
  <w:num w:numId="88">
    <w:abstractNumId w:val="147"/>
  </w:num>
  <w:num w:numId="89">
    <w:abstractNumId w:val="84"/>
  </w:num>
  <w:num w:numId="90">
    <w:abstractNumId w:val="159"/>
  </w:num>
  <w:num w:numId="91">
    <w:abstractNumId w:val="135"/>
  </w:num>
  <w:num w:numId="92">
    <w:abstractNumId w:val="51"/>
  </w:num>
  <w:num w:numId="93">
    <w:abstractNumId w:val="98"/>
  </w:num>
  <w:num w:numId="94">
    <w:abstractNumId w:val="127"/>
  </w:num>
  <w:num w:numId="95">
    <w:abstractNumId w:val="59"/>
  </w:num>
  <w:num w:numId="96">
    <w:abstractNumId w:val="45"/>
  </w:num>
  <w:num w:numId="97">
    <w:abstractNumId w:val="13"/>
  </w:num>
  <w:num w:numId="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3"/>
  </w:num>
  <w:num w:numId="100">
    <w:abstractNumId w:val="160"/>
  </w:num>
  <w:num w:numId="101">
    <w:abstractNumId w:val="66"/>
  </w:num>
  <w:num w:numId="102">
    <w:abstractNumId w:val="200"/>
  </w:num>
  <w:num w:numId="103">
    <w:abstractNumId w:val="24"/>
  </w:num>
  <w:num w:numId="104">
    <w:abstractNumId w:val="74"/>
  </w:num>
  <w:num w:numId="105">
    <w:abstractNumId w:val="100"/>
  </w:num>
  <w:num w:numId="106">
    <w:abstractNumId w:val="109"/>
  </w:num>
  <w:num w:numId="107">
    <w:abstractNumId w:val="137"/>
  </w:num>
  <w:num w:numId="108">
    <w:abstractNumId w:val="14"/>
  </w:num>
  <w:num w:numId="109">
    <w:abstractNumId w:val="3"/>
  </w:num>
  <w:num w:numId="110">
    <w:abstractNumId w:val="207"/>
  </w:num>
  <w:num w:numId="111">
    <w:abstractNumId w:val="21"/>
  </w:num>
  <w:num w:numId="112">
    <w:abstractNumId w:val="234"/>
  </w:num>
  <w:num w:numId="113">
    <w:abstractNumId w:val="23"/>
  </w:num>
  <w:num w:numId="114">
    <w:abstractNumId w:val="141"/>
  </w:num>
  <w:num w:numId="115">
    <w:abstractNumId w:val="146"/>
  </w:num>
  <w:num w:numId="116">
    <w:abstractNumId w:val="68"/>
  </w:num>
  <w:num w:numId="117">
    <w:abstractNumId w:val="215"/>
  </w:num>
  <w:num w:numId="118">
    <w:abstractNumId w:val="34"/>
  </w:num>
  <w:num w:numId="119">
    <w:abstractNumId w:val="121"/>
  </w:num>
  <w:num w:numId="120">
    <w:abstractNumId w:val="157"/>
  </w:num>
  <w:num w:numId="121">
    <w:abstractNumId w:val="210"/>
  </w:num>
  <w:num w:numId="122">
    <w:abstractNumId w:val="28"/>
  </w:num>
  <w:num w:numId="123">
    <w:abstractNumId w:val="19"/>
  </w:num>
  <w:num w:numId="124">
    <w:abstractNumId w:val="99"/>
  </w:num>
  <w:num w:numId="125">
    <w:abstractNumId w:val="94"/>
  </w:num>
  <w:num w:numId="126">
    <w:abstractNumId w:val="226"/>
  </w:num>
  <w:num w:numId="127">
    <w:abstractNumId w:val="191"/>
  </w:num>
  <w:num w:numId="128">
    <w:abstractNumId w:val="8"/>
  </w:num>
  <w:num w:numId="129">
    <w:abstractNumId w:val="71"/>
  </w:num>
  <w:num w:numId="130">
    <w:abstractNumId w:val="116"/>
  </w:num>
  <w:num w:numId="131">
    <w:abstractNumId w:val="150"/>
  </w:num>
  <w:num w:numId="132">
    <w:abstractNumId w:val="170"/>
  </w:num>
  <w:num w:numId="133">
    <w:abstractNumId w:val="9"/>
  </w:num>
  <w:num w:numId="134">
    <w:abstractNumId w:val="1"/>
    <w:lvlOverride w:ilvl="0">
      <w:lvl w:ilvl="0">
        <w:numFmt w:val="bullet"/>
        <w:lvlText w:val=""/>
        <w:legacy w:legacy="1" w:legacySpace="0" w:legacyIndent="360"/>
        <w:lvlJc w:val="left"/>
        <w:rPr>
          <w:rFonts w:ascii="Symbol" w:hAnsi="Symbol" w:hint="default"/>
        </w:rPr>
      </w:lvl>
    </w:lvlOverride>
  </w:num>
  <w:num w:numId="135">
    <w:abstractNumId w:val="101"/>
  </w:num>
  <w:num w:numId="136">
    <w:abstractNumId w:val="151"/>
  </w:num>
  <w:num w:numId="137">
    <w:abstractNumId w:val="166"/>
  </w:num>
  <w:num w:numId="138">
    <w:abstractNumId w:val="97"/>
  </w:num>
  <w:num w:numId="139">
    <w:abstractNumId w:val="118"/>
  </w:num>
  <w:num w:numId="140">
    <w:abstractNumId w:val="213"/>
  </w:num>
  <w:num w:numId="141">
    <w:abstractNumId w:val="77"/>
  </w:num>
  <w:num w:numId="142">
    <w:abstractNumId w:val="178"/>
  </w:num>
  <w:num w:numId="143">
    <w:abstractNumId w:val="162"/>
  </w:num>
  <w:num w:numId="144">
    <w:abstractNumId w:val="32"/>
  </w:num>
  <w:num w:numId="145">
    <w:abstractNumId w:val="208"/>
  </w:num>
  <w:num w:numId="146">
    <w:abstractNumId w:val="112"/>
  </w:num>
  <w:num w:numId="147">
    <w:abstractNumId w:val="27"/>
  </w:num>
  <w:num w:numId="148">
    <w:abstractNumId w:val="163"/>
  </w:num>
  <w:num w:numId="149">
    <w:abstractNumId w:val="209"/>
  </w:num>
  <w:num w:numId="150">
    <w:abstractNumId w:val="92"/>
  </w:num>
  <w:num w:numId="151">
    <w:abstractNumId w:val="168"/>
  </w:num>
  <w:num w:numId="152">
    <w:abstractNumId w:val="63"/>
  </w:num>
  <w:num w:numId="153">
    <w:abstractNumId w:val="75"/>
  </w:num>
  <w:num w:numId="154">
    <w:abstractNumId w:val="231"/>
  </w:num>
  <w:num w:numId="155">
    <w:abstractNumId w:val="197"/>
  </w:num>
  <w:num w:numId="156">
    <w:abstractNumId w:val="227"/>
  </w:num>
  <w:num w:numId="157">
    <w:abstractNumId w:val="186"/>
  </w:num>
  <w:num w:numId="158">
    <w:abstractNumId w:val="193"/>
  </w:num>
  <w:num w:numId="159">
    <w:abstractNumId w:val="140"/>
  </w:num>
  <w:num w:numId="160">
    <w:abstractNumId w:val="115"/>
  </w:num>
  <w:num w:numId="161">
    <w:abstractNumId w:val="105"/>
  </w:num>
  <w:num w:numId="162">
    <w:abstractNumId w:val="149"/>
  </w:num>
  <w:num w:numId="163">
    <w:abstractNumId w:val="120"/>
  </w:num>
  <w:num w:numId="164">
    <w:abstractNumId w:val="180"/>
  </w:num>
  <w:num w:numId="165">
    <w:abstractNumId w:val="103"/>
  </w:num>
  <w:num w:numId="166">
    <w:abstractNumId w:val="130"/>
  </w:num>
  <w:num w:numId="167">
    <w:abstractNumId w:val="4"/>
  </w:num>
  <w:num w:numId="168">
    <w:abstractNumId w:val="161"/>
  </w:num>
  <w:num w:numId="169">
    <w:abstractNumId w:val="113"/>
  </w:num>
  <w:num w:numId="170">
    <w:abstractNumId w:val="175"/>
  </w:num>
  <w:num w:numId="171">
    <w:abstractNumId w:val="17"/>
  </w:num>
  <w:num w:numId="172">
    <w:abstractNumId w:val="104"/>
  </w:num>
  <w:num w:numId="173">
    <w:abstractNumId w:val="54"/>
  </w:num>
  <w:num w:numId="174">
    <w:abstractNumId w:val="189"/>
  </w:num>
  <w:num w:numId="175">
    <w:abstractNumId w:val="55"/>
  </w:num>
  <w:num w:numId="176">
    <w:abstractNumId w:val="114"/>
  </w:num>
  <w:num w:numId="177">
    <w:abstractNumId w:val="205"/>
  </w:num>
  <w:num w:numId="178">
    <w:abstractNumId w:val="91"/>
  </w:num>
  <w:num w:numId="179">
    <w:abstractNumId w:val="46"/>
  </w:num>
  <w:num w:numId="180">
    <w:abstractNumId w:val="12"/>
  </w:num>
  <w:num w:numId="181">
    <w:abstractNumId w:val="6"/>
  </w:num>
  <w:num w:numId="182">
    <w:abstractNumId w:val="196"/>
  </w:num>
  <w:num w:numId="183">
    <w:abstractNumId w:val="156"/>
  </w:num>
  <w:num w:numId="184">
    <w:abstractNumId w:val="138"/>
  </w:num>
  <w:num w:numId="185">
    <w:abstractNumId w:val="44"/>
  </w:num>
  <w:num w:numId="186">
    <w:abstractNumId w:val="139"/>
  </w:num>
  <w:num w:numId="187">
    <w:abstractNumId w:val="43"/>
  </w:num>
  <w:num w:numId="188">
    <w:abstractNumId w:val="167"/>
  </w:num>
  <w:num w:numId="189">
    <w:abstractNumId w:val="37"/>
  </w:num>
  <w:num w:numId="190">
    <w:abstractNumId w:val="78"/>
  </w:num>
  <w:num w:numId="191">
    <w:abstractNumId w:val="212"/>
  </w:num>
  <w:num w:numId="192">
    <w:abstractNumId w:val="233"/>
  </w:num>
  <w:num w:numId="193">
    <w:abstractNumId w:val="235"/>
  </w:num>
  <w:num w:numId="194">
    <w:abstractNumId w:val="153"/>
  </w:num>
  <w:num w:numId="195">
    <w:abstractNumId w:val="35"/>
  </w:num>
  <w:num w:numId="196">
    <w:abstractNumId w:val="218"/>
  </w:num>
  <w:num w:numId="197">
    <w:abstractNumId w:val="30"/>
  </w:num>
  <w:num w:numId="198">
    <w:abstractNumId w:val="7"/>
  </w:num>
  <w:num w:numId="199">
    <w:abstractNumId w:val="184"/>
  </w:num>
  <w:num w:numId="2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
  </w:num>
  <w:num w:numId="202">
    <w:abstractNumId w:val="42"/>
  </w:num>
  <w:num w:numId="203">
    <w:abstractNumId w:val="171"/>
  </w:num>
  <w:num w:numId="20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num>
  <w:num w:numId="206">
    <w:abstractNumId w:val="1"/>
    <w:lvlOverride w:ilvl="0">
      <w:lvl w:ilvl="0">
        <w:numFmt w:val="bullet"/>
        <w:lvlText w:val=""/>
        <w:legacy w:legacy="1" w:legacySpace="0" w:legacyIndent="360"/>
        <w:lvlJc w:val="left"/>
        <w:rPr>
          <w:rFonts w:ascii="Calibri" w:hAnsi="Calibri" w:hint="default"/>
        </w:rPr>
      </w:lvl>
    </w:lvlOverride>
  </w:num>
  <w:num w:numId="20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79"/>
  </w:num>
  <w:num w:numId="209">
    <w:abstractNumId w:val="154"/>
  </w:num>
  <w:num w:numId="210">
    <w:abstractNumId w:val="144"/>
  </w:num>
  <w:num w:numId="211">
    <w:abstractNumId w:val="122"/>
  </w:num>
  <w:num w:numId="212">
    <w:abstractNumId w:val="229"/>
  </w:num>
  <w:num w:numId="213">
    <w:abstractNumId w:val="136"/>
  </w:num>
  <w:num w:numId="214">
    <w:abstractNumId w:val="211"/>
  </w:num>
  <w:num w:numId="215">
    <w:abstractNumId w:val="223"/>
  </w:num>
  <w:num w:numId="216">
    <w:abstractNumId w:val="220"/>
  </w:num>
  <w:num w:numId="217">
    <w:abstractNumId w:val="185"/>
  </w:num>
  <w:num w:numId="218">
    <w:abstractNumId w:val="88"/>
  </w:num>
  <w:num w:numId="219">
    <w:abstractNumId w:val="199"/>
  </w:num>
  <w:num w:numId="220">
    <w:abstractNumId w:val="58"/>
  </w:num>
  <w:num w:numId="221">
    <w:abstractNumId w:val="133"/>
  </w:num>
  <w:num w:numId="222">
    <w:abstractNumId w:val="222"/>
  </w:num>
  <w:num w:numId="223">
    <w:abstractNumId w:val="49"/>
  </w:num>
  <w:num w:numId="224">
    <w:abstractNumId w:val="20"/>
  </w:num>
  <w:num w:numId="225">
    <w:abstractNumId w:val="201"/>
  </w:num>
  <w:num w:numId="226">
    <w:abstractNumId w:val="67"/>
  </w:num>
  <w:num w:numId="227">
    <w:abstractNumId w:val="38"/>
  </w:num>
  <w:num w:numId="228">
    <w:abstractNumId w:val="16"/>
  </w:num>
  <w:num w:numId="229">
    <w:abstractNumId w:val="48"/>
  </w:num>
  <w:num w:numId="230">
    <w:abstractNumId w:val="36"/>
  </w:num>
  <w:num w:numId="231">
    <w:abstractNumId w:val="110"/>
  </w:num>
  <w:num w:numId="232">
    <w:abstractNumId w:val="76"/>
  </w:num>
  <w:num w:numId="233">
    <w:abstractNumId w:val="106"/>
  </w:num>
  <w:num w:numId="234">
    <w:abstractNumId w:val="228"/>
  </w:num>
  <w:num w:numId="235">
    <w:abstractNumId w:val="129"/>
  </w:num>
  <w:num w:numId="236">
    <w:abstractNumId w:val="25"/>
  </w:num>
  <w:num w:numId="237">
    <w:abstractNumId w:val="164"/>
  </w:num>
  <w:num w:numId="238">
    <w:abstractNumId w:val="204"/>
  </w:num>
  <w:num w:numId="239">
    <w:abstractNumId w:val="182"/>
  </w:num>
  <w:num w:numId="240">
    <w:abstractNumId w:val="169"/>
  </w:num>
  <w:num w:numId="241">
    <w:abstractNumId w:val="214"/>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intFractionalCharacterWidth/>
  <w:embedSystem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s-ES" w:vendorID="64" w:dllVersion="6" w:nlCheck="1" w:checkStyle="1"/>
  <w:activeWritingStyle w:appName="MSWord" w:lang="fr-CH" w:vendorID="64" w:dllVersion="6"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fr-BE" w:vendorID="64" w:dllVersion="6" w:nlCheck="1" w:checkStyle="0"/>
  <w:activeWritingStyle w:appName="MSWord" w:lang="de-DE" w:vendorID="64" w:dllVersion="0" w:nlCheck="1" w:checkStyle="0"/>
  <w:activeWritingStyle w:appName="MSWord" w:lang="en-IE" w:vendorID="64" w:dllVersion="0" w:nlCheck="1" w:checkStyle="0"/>
  <w:activeWritingStyle w:appName="MSWord" w:lang="en-IE" w:vendorID="64" w:dllVersion="6" w:nlCheck="1" w:checkStyle="1"/>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en-GB" w:vendorID="8" w:dllVersion="513" w:checkStyle="1"/>
  <w:activeWritingStyle w:appName="MSWord" w:lang="en-US" w:vendorID="8" w:dllVersion="513" w:checkStyle="1"/>
  <w:activeWritingStyle w:appName="MSWord" w:lang="en-AU" w:vendorID="8" w:dllVersion="513" w:checkStyle="1"/>
  <w:activeWritingStyle w:appName="MSWord" w:lang="fr-FR" w:vendorID="9" w:dllVersion="512" w:checkStyle="1"/>
  <w:activeWritingStyle w:appName="MSWord" w:lang="pt-PT" w:vendorID="13"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_TRANSIT"/>
  </w:docVars>
  <w:rsids>
    <w:rsidRoot w:val="00B4425E"/>
    <w:rsid w:val="0000003A"/>
    <w:rsid w:val="0000013D"/>
    <w:rsid w:val="0000039C"/>
    <w:rsid w:val="0000045E"/>
    <w:rsid w:val="000004CE"/>
    <w:rsid w:val="00000655"/>
    <w:rsid w:val="000006B2"/>
    <w:rsid w:val="000006D8"/>
    <w:rsid w:val="000008FA"/>
    <w:rsid w:val="00000952"/>
    <w:rsid w:val="00000954"/>
    <w:rsid w:val="000009AD"/>
    <w:rsid w:val="00000A7A"/>
    <w:rsid w:val="00000B43"/>
    <w:rsid w:val="00000BCA"/>
    <w:rsid w:val="00000BFB"/>
    <w:rsid w:val="00000D0B"/>
    <w:rsid w:val="00000E72"/>
    <w:rsid w:val="00000EB7"/>
    <w:rsid w:val="00000ECD"/>
    <w:rsid w:val="00000F06"/>
    <w:rsid w:val="00000F08"/>
    <w:rsid w:val="000010D5"/>
    <w:rsid w:val="00001255"/>
    <w:rsid w:val="00001270"/>
    <w:rsid w:val="00001311"/>
    <w:rsid w:val="00001321"/>
    <w:rsid w:val="00001398"/>
    <w:rsid w:val="0000140F"/>
    <w:rsid w:val="000014C1"/>
    <w:rsid w:val="00001550"/>
    <w:rsid w:val="000015BC"/>
    <w:rsid w:val="00001616"/>
    <w:rsid w:val="00001617"/>
    <w:rsid w:val="00001666"/>
    <w:rsid w:val="000016BC"/>
    <w:rsid w:val="000016C6"/>
    <w:rsid w:val="00001797"/>
    <w:rsid w:val="000017E9"/>
    <w:rsid w:val="000018BF"/>
    <w:rsid w:val="00001A10"/>
    <w:rsid w:val="00001B26"/>
    <w:rsid w:val="00001B6D"/>
    <w:rsid w:val="00001B74"/>
    <w:rsid w:val="00001B91"/>
    <w:rsid w:val="00001C7B"/>
    <w:rsid w:val="00001CB4"/>
    <w:rsid w:val="00001EB8"/>
    <w:rsid w:val="00001F09"/>
    <w:rsid w:val="00001FC4"/>
    <w:rsid w:val="0000208A"/>
    <w:rsid w:val="0000208D"/>
    <w:rsid w:val="0000209B"/>
    <w:rsid w:val="000020C2"/>
    <w:rsid w:val="0000228A"/>
    <w:rsid w:val="000022B8"/>
    <w:rsid w:val="00002390"/>
    <w:rsid w:val="000023A1"/>
    <w:rsid w:val="000023D3"/>
    <w:rsid w:val="00002429"/>
    <w:rsid w:val="000024D6"/>
    <w:rsid w:val="00002543"/>
    <w:rsid w:val="000026B1"/>
    <w:rsid w:val="000026F8"/>
    <w:rsid w:val="00002723"/>
    <w:rsid w:val="000027FE"/>
    <w:rsid w:val="000028FF"/>
    <w:rsid w:val="00002945"/>
    <w:rsid w:val="000029AD"/>
    <w:rsid w:val="000029FD"/>
    <w:rsid w:val="00002A7B"/>
    <w:rsid w:val="00002B3F"/>
    <w:rsid w:val="00002C98"/>
    <w:rsid w:val="00002D5C"/>
    <w:rsid w:val="00002D6D"/>
    <w:rsid w:val="00002F7C"/>
    <w:rsid w:val="000031F3"/>
    <w:rsid w:val="00003256"/>
    <w:rsid w:val="00003289"/>
    <w:rsid w:val="000032AF"/>
    <w:rsid w:val="000032BD"/>
    <w:rsid w:val="000033B3"/>
    <w:rsid w:val="0000340F"/>
    <w:rsid w:val="00003849"/>
    <w:rsid w:val="000038DB"/>
    <w:rsid w:val="00003928"/>
    <w:rsid w:val="0000393C"/>
    <w:rsid w:val="000039E4"/>
    <w:rsid w:val="00003A24"/>
    <w:rsid w:val="00003A2B"/>
    <w:rsid w:val="00003A74"/>
    <w:rsid w:val="00003B5E"/>
    <w:rsid w:val="00003C4D"/>
    <w:rsid w:val="00003D3C"/>
    <w:rsid w:val="00003DA2"/>
    <w:rsid w:val="00004064"/>
    <w:rsid w:val="0000413A"/>
    <w:rsid w:val="00004369"/>
    <w:rsid w:val="0000446D"/>
    <w:rsid w:val="000044E8"/>
    <w:rsid w:val="00004551"/>
    <w:rsid w:val="0000464C"/>
    <w:rsid w:val="00004760"/>
    <w:rsid w:val="000047CD"/>
    <w:rsid w:val="00004928"/>
    <w:rsid w:val="0000497B"/>
    <w:rsid w:val="00004BE0"/>
    <w:rsid w:val="00004C40"/>
    <w:rsid w:val="00004C86"/>
    <w:rsid w:val="00004D37"/>
    <w:rsid w:val="00004FAE"/>
    <w:rsid w:val="0000506A"/>
    <w:rsid w:val="000051A8"/>
    <w:rsid w:val="0000527B"/>
    <w:rsid w:val="00005345"/>
    <w:rsid w:val="00005397"/>
    <w:rsid w:val="0000539C"/>
    <w:rsid w:val="000054A6"/>
    <w:rsid w:val="000054E1"/>
    <w:rsid w:val="00005511"/>
    <w:rsid w:val="0000553A"/>
    <w:rsid w:val="00005587"/>
    <w:rsid w:val="000056F5"/>
    <w:rsid w:val="00005806"/>
    <w:rsid w:val="00005907"/>
    <w:rsid w:val="00005925"/>
    <w:rsid w:val="000059ED"/>
    <w:rsid w:val="00005A1A"/>
    <w:rsid w:val="00005A84"/>
    <w:rsid w:val="00005AA1"/>
    <w:rsid w:val="00005C54"/>
    <w:rsid w:val="00005E36"/>
    <w:rsid w:val="00005E61"/>
    <w:rsid w:val="00005E9C"/>
    <w:rsid w:val="00005EA4"/>
    <w:rsid w:val="00005FD1"/>
    <w:rsid w:val="00006071"/>
    <w:rsid w:val="0000611E"/>
    <w:rsid w:val="00006228"/>
    <w:rsid w:val="0000631A"/>
    <w:rsid w:val="00006382"/>
    <w:rsid w:val="00006412"/>
    <w:rsid w:val="00006490"/>
    <w:rsid w:val="000065E8"/>
    <w:rsid w:val="000066F7"/>
    <w:rsid w:val="0000679C"/>
    <w:rsid w:val="00006949"/>
    <w:rsid w:val="00006A57"/>
    <w:rsid w:val="00006A80"/>
    <w:rsid w:val="00006B28"/>
    <w:rsid w:val="00006BD1"/>
    <w:rsid w:val="00006BE7"/>
    <w:rsid w:val="00006BF6"/>
    <w:rsid w:val="00006CD3"/>
    <w:rsid w:val="00006D1F"/>
    <w:rsid w:val="00006F9D"/>
    <w:rsid w:val="0000734E"/>
    <w:rsid w:val="0000741B"/>
    <w:rsid w:val="00007420"/>
    <w:rsid w:val="000074D4"/>
    <w:rsid w:val="000074E1"/>
    <w:rsid w:val="00007573"/>
    <w:rsid w:val="000075B3"/>
    <w:rsid w:val="0000764F"/>
    <w:rsid w:val="00007668"/>
    <w:rsid w:val="000076E6"/>
    <w:rsid w:val="0000777B"/>
    <w:rsid w:val="000077EB"/>
    <w:rsid w:val="00007899"/>
    <w:rsid w:val="00007965"/>
    <w:rsid w:val="0000796D"/>
    <w:rsid w:val="000079D5"/>
    <w:rsid w:val="00007A02"/>
    <w:rsid w:val="00007B5C"/>
    <w:rsid w:val="00007B9A"/>
    <w:rsid w:val="00007CF7"/>
    <w:rsid w:val="00007D2C"/>
    <w:rsid w:val="00007D69"/>
    <w:rsid w:val="00007DB2"/>
    <w:rsid w:val="00007E49"/>
    <w:rsid w:val="00007EBC"/>
    <w:rsid w:val="00007F44"/>
    <w:rsid w:val="00007F7C"/>
    <w:rsid w:val="00007FC7"/>
    <w:rsid w:val="00010044"/>
    <w:rsid w:val="000100BE"/>
    <w:rsid w:val="0001013B"/>
    <w:rsid w:val="0001016E"/>
    <w:rsid w:val="000101C7"/>
    <w:rsid w:val="000103AB"/>
    <w:rsid w:val="0001043C"/>
    <w:rsid w:val="0001044D"/>
    <w:rsid w:val="0001055B"/>
    <w:rsid w:val="0001062B"/>
    <w:rsid w:val="00010723"/>
    <w:rsid w:val="000108F1"/>
    <w:rsid w:val="00010906"/>
    <w:rsid w:val="00010908"/>
    <w:rsid w:val="00010B71"/>
    <w:rsid w:val="00010BD7"/>
    <w:rsid w:val="00010C15"/>
    <w:rsid w:val="00010C91"/>
    <w:rsid w:val="00010DCF"/>
    <w:rsid w:val="00010DD4"/>
    <w:rsid w:val="00010E76"/>
    <w:rsid w:val="00010F0F"/>
    <w:rsid w:val="0001111F"/>
    <w:rsid w:val="00011149"/>
    <w:rsid w:val="000111C4"/>
    <w:rsid w:val="000111ED"/>
    <w:rsid w:val="0001123D"/>
    <w:rsid w:val="00011286"/>
    <w:rsid w:val="00011291"/>
    <w:rsid w:val="0001135F"/>
    <w:rsid w:val="000113E9"/>
    <w:rsid w:val="0001141C"/>
    <w:rsid w:val="00011526"/>
    <w:rsid w:val="0001164D"/>
    <w:rsid w:val="00011723"/>
    <w:rsid w:val="000117C9"/>
    <w:rsid w:val="000117FC"/>
    <w:rsid w:val="000118F1"/>
    <w:rsid w:val="00011913"/>
    <w:rsid w:val="00011A47"/>
    <w:rsid w:val="00011B15"/>
    <w:rsid w:val="00011B48"/>
    <w:rsid w:val="00011DAC"/>
    <w:rsid w:val="00011E7B"/>
    <w:rsid w:val="00011E7F"/>
    <w:rsid w:val="00011ECF"/>
    <w:rsid w:val="00011F45"/>
    <w:rsid w:val="00011FA6"/>
    <w:rsid w:val="00011FD4"/>
    <w:rsid w:val="00012067"/>
    <w:rsid w:val="000120B5"/>
    <w:rsid w:val="00012183"/>
    <w:rsid w:val="000121C1"/>
    <w:rsid w:val="00012218"/>
    <w:rsid w:val="00012225"/>
    <w:rsid w:val="00012271"/>
    <w:rsid w:val="00012306"/>
    <w:rsid w:val="0001239C"/>
    <w:rsid w:val="00012423"/>
    <w:rsid w:val="000124BB"/>
    <w:rsid w:val="0001254C"/>
    <w:rsid w:val="0001261A"/>
    <w:rsid w:val="00012644"/>
    <w:rsid w:val="000127EC"/>
    <w:rsid w:val="000128DC"/>
    <w:rsid w:val="0001299D"/>
    <w:rsid w:val="000129D9"/>
    <w:rsid w:val="000129E7"/>
    <w:rsid w:val="00012AAB"/>
    <w:rsid w:val="00012ACF"/>
    <w:rsid w:val="00012B76"/>
    <w:rsid w:val="00012DA4"/>
    <w:rsid w:val="00012E86"/>
    <w:rsid w:val="00012EF2"/>
    <w:rsid w:val="00013095"/>
    <w:rsid w:val="000130E2"/>
    <w:rsid w:val="000133B5"/>
    <w:rsid w:val="00013446"/>
    <w:rsid w:val="00013652"/>
    <w:rsid w:val="000137DB"/>
    <w:rsid w:val="000137FE"/>
    <w:rsid w:val="0001386F"/>
    <w:rsid w:val="00013907"/>
    <w:rsid w:val="00013C6F"/>
    <w:rsid w:val="00013D08"/>
    <w:rsid w:val="00013E00"/>
    <w:rsid w:val="00013F70"/>
    <w:rsid w:val="000140CF"/>
    <w:rsid w:val="00014119"/>
    <w:rsid w:val="00014470"/>
    <w:rsid w:val="00014520"/>
    <w:rsid w:val="00014548"/>
    <w:rsid w:val="0001459F"/>
    <w:rsid w:val="000146FB"/>
    <w:rsid w:val="0001476B"/>
    <w:rsid w:val="000147A1"/>
    <w:rsid w:val="00014871"/>
    <w:rsid w:val="000148A2"/>
    <w:rsid w:val="000148A6"/>
    <w:rsid w:val="000148A7"/>
    <w:rsid w:val="00014961"/>
    <w:rsid w:val="000149BA"/>
    <w:rsid w:val="000149E3"/>
    <w:rsid w:val="00014A3B"/>
    <w:rsid w:val="00014A52"/>
    <w:rsid w:val="00014AA5"/>
    <w:rsid w:val="00014AD1"/>
    <w:rsid w:val="00014C61"/>
    <w:rsid w:val="00014C74"/>
    <w:rsid w:val="00014D11"/>
    <w:rsid w:val="00015106"/>
    <w:rsid w:val="00015212"/>
    <w:rsid w:val="0001521F"/>
    <w:rsid w:val="0001523D"/>
    <w:rsid w:val="00015281"/>
    <w:rsid w:val="000152AC"/>
    <w:rsid w:val="00015460"/>
    <w:rsid w:val="000154B2"/>
    <w:rsid w:val="000154D0"/>
    <w:rsid w:val="00015530"/>
    <w:rsid w:val="000155D2"/>
    <w:rsid w:val="000156FF"/>
    <w:rsid w:val="00015939"/>
    <w:rsid w:val="00015A3F"/>
    <w:rsid w:val="00015A40"/>
    <w:rsid w:val="00015ADD"/>
    <w:rsid w:val="00015B53"/>
    <w:rsid w:val="00015B69"/>
    <w:rsid w:val="00015C72"/>
    <w:rsid w:val="00015D3B"/>
    <w:rsid w:val="00015EFE"/>
    <w:rsid w:val="00015FC6"/>
    <w:rsid w:val="00016052"/>
    <w:rsid w:val="000160FE"/>
    <w:rsid w:val="00016322"/>
    <w:rsid w:val="00016339"/>
    <w:rsid w:val="00016929"/>
    <w:rsid w:val="000169DD"/>
    <w:rsid w:val="00016A65"/>
    <w:rsid w:val="00016AA7"/>
    <w:rsid w:val="00016B32"/>
    <w:rsid w:val="00016B62"/>
    <w:rsid w:val="00016BCB"/>
    <w:rsid w:val="00016C0D"/>
    <w:rsid w:val="00016EBF"/>
    <w:rsid w:val="0001702F"/>
    <w:rsid w:val="00017080"/>
    <w:rsid w:val="00017086"/>
    <w:rsid w:val="000170E9"/>
    <w:rsid w:val="00017104"/>
    <w:rsid w:val="0001717A"/>
    <w:rsid w:val="000174EE"/>
    <w:rsid w:val="000174F5"/>
    <w:rsid w:val="000175F5"/>
    <w:rsid w:val="0001762F"/>
    <w:rsid w:val="00017704"/>
    <w:rsid w:val="00017709"/>
    <w:rsid w:val="000179DF"/>
    <w:rsid w:val="00017AA2"/>
    <w:rsid w:val="00017DB3"/>
    <w:rsid w:val="00017F2B"/>
    <w:rsid w:val="00017F2C"/>
    <w:rsid w:val="0002004F"/>
    <w:rsid w:val="000200E1"/>
    <w:rsid w:val="0002016A"/>
    <w:rsid w:val="000201AC"/>
    <w:rsid w:val="000202AD"/>
    <w:rsid w:val="00020367"/>
    <w:rsid w:val="000203B3"/>
    <w:rsid w:val="00020503"/>
    <w:rsid w:val="0002052E"/>
    <w:rsid w:val="000205E8"/>
    <w:rsid w:val="00020634"/>
    <w:rsid w:val="000206D1"/>
    <w:rsid w:val="00020874"/>
    <w:rsid w:val="0002087F"/>
    <w:rsid w:val="000208D4"/>
    <w:rsid w:val="00020A3E"/>
    <w:rsid w:val="00020BB4"/>
    <w:rsid w:val="00020CD5"/>
    <w:rsid w:val="00020DAB"/>
    <w:rsid w:val="0002109E"/>
    <w:rsid w:val="0002119B"/>
    <w:rsid w:val="00021361"/>
    <w:rsid w:val="000213F9"/>
    <w:rsid w:val="00021467"/>
    <w:rsid w:val="0002148B"/>
    <w:rsid w:val="000214B9"/>
    <w:rsid w:val="0002176F"/>
    <w:rsid w:val="000217CF"/>
    <w:rsid w:val="000218BC"/>
    <w:rsid w:val="00021921"/>
    <w:rsid w:val="000219FE"/>
    <w:rsid w:val="00021A53"/>
    <w:rsid w:val="00021AD8"/>
    <w:rsid w:val="00021D41"/>
    <w:rsid w:val="00021E99"/>
    <w:rsid w:val="0002210B"/>
    <w:rsid w:val="000221C6"/>
    <w:rsid w:val="000222A5"/>
    <w:rsid w:val="0002239F"/>
    <w:rsid w:val="000224D8"/>
    <w:rsid w:val="0002256D"/>
    <w:rsid w:val="000226BD"/>
    <w:rsid w:val="00022747"/>
    <w:rsid w:val="000227A5"/>
    <w:rsid w:val="000227ED"/>
    <w:rsid w:val="00022918"/>
    <w:rsid w:val="00022B13"/>
    <w:rsid w:val="00022CA3"/>
    <w:rsid w:val="00022CBC"/>
    <w:rsid w:val="00022D90"/>
    <w:rsid w:val="00023061"/>
    <w:rsid w:val="00023121"/>
    <w:rsid w:val="00023349"/>
    <w:rsid w:val="000234C3"/>
    <w:rsid w:val="00023522"/>
    <w:rsid w:val="00023524"/>
    <w:rsid w:val="00023530"/>
    <w:rsid w:val="0002356E"/>
    <w:rsid w:val="0002359D"/>
    <w:rsid w:val="0002375C"/>
    <w:rsid w:val="000237AA"/>
    <w:rsid w:val="00023808"/>
    <w:rsid w:val="00023860"/>
    <w:rsid w:val="0002395F"/>
    <w:rsid w:val="0002397E"/>
    <w:rsid w:val="00023C9B"/>
    <w:rsid w:val="00024079"/>
    <w:rsid w:val="00024096"/>
    <w:rsid w:val="0002417F"/>
    <w:rsid w:val="000242A4"/>
    <w:rsid w:val="000242B9"/>
    <w:rsid w:val="000243D6"/>
    <w:rsid w:val="0002447E"/>
    <w:rsid w:val="00024497"/>
    <w:rsid w:val="0002463D"/>
    <w:rsid w:val="00024778"/>
    <w:rsid w:val="000247EE"/>
    <w:rsid w:val="00024848"/>
    <w:rsid w:val="0002485F"/>
    <w:rsid w:val="000248C6"/>
    <w:rsid w:val="000248FE"/>
    <w:rsid w:val="0002497C"/>
    <w:rsid w:val="00024999"/>
    <w:rsid w:val="00024A10"/>
    <w:rsid w:val="00024B16"/>
    <w:rsid w:val="00024B4C"/>
    <w:rsid w:val="00024BA5"/>
    <w:rsid w:val="00024C60"/>
    <w:rsid w:val="00024E7E"/>
    <w:rsid w:val="00024EF8"/>
    <w:rsid w:val="00024EFC"/>
    <w:rsid w:val="00024F57"/>
    <w:rsid w:val="00024F7F"/>
    <w:rsid w:val="000252C1"/>
    <w:rsid w:val="00025388"/>
    <w:rsid w:val="000253AB"/>
    <w:rsid w:val="00025447"/>
    <w:rsid w:val="0002544C"/>
    <w:rsid w:val="000254DA"/>
    <w:rsid w:val="00025578"/>
    <w:rsid w:val="000255FA"/>
    <w:rsid w:val="00025670"/>
    <w:rsid w:val="000256DC"/>
    <w:rsid w:val="00025759"/>
    <w:rsid w:val="000257C8"/>
    <w:rsid w:val="00025A3C"/>
    <w:rsid w:val="00025B2F"/>
    <w:rsid w:val="00025B3E"/>
    <w:rsid w:val="00025B53"/>
    <w:rsid w:val="00025B74"/>
    <w:rsid w:val="00025C0B"/>
    <w:rsid w:val="00025F10"/>
    <w:rsid w:val="000260D1"/>
    <w:rsid w:val="000260F9"/>
    <w:rsid w:val="00026103"/>
    <w:rsid w:val="00026107"/>
    <w:rsid w:val="000261B1"/>
    <w:rsid w:val="0002620A"/>
    <w:rsid w:val="0002620F"/>
    <w:rsid w:val="000264B8"/>
    <w:rsid w:val="000264CD"/>
    <w:rsid w:val="00026673"/>
    <w:rsid w:val="00026775"/>
    <w:rsid w:val="0002687F"/>
    <w:rsid w:val="000268EE"/>
    <w:rsid w:val="00026924"/>
    <w:rsid w:val="0002695C"/>
    <w:rsid w:val="00026963"/>
    <w:rsid w:val="00026A1D"/>
    <w:rsid w:val="00026AB7"/>
    <w:rsid w:val="00026BFC"/>
    <w:rsid w:val="00026C29"/>
    <w:rsid w:val="00026C31"/>
    <w:rsid w:val="00026DCA"/>
    <w:rsid w:val="00026E94"/>
    <w:rsid w:val="00027130"/>
    <w:rsid w:val="0002721E"/>
    <w:rsid w:val="0002723D"/>
    <w:rsid w:val="000272CE"/>
    <w:rsid w:val="000272D4"/>
    <w:rsid w:val="0002733B"/>
    <w:rsid w:val="00027462"/>
    <w:rsid w:val="000274C4"/>
    <w:rsid w:val="000274CE"/>
    <w:rsid w:val="0002769A"/>
    <w:rsid w:val="000277B7"/>
    <w:rsid w:val="00027992"/>
    <w:rsid w:val="00027A2E"/>
    <w:rsid w:val="00027A9E"/>
    <w:rsid w:val="00027AD2"/>
    <w:rsid w:val="00027B83"/>
    <w:rsid w:val="00027C13"/>
    <w:rsid w:val="00027C49"/>
    <w:rsid w:val="00027D0B"/>
    <w:rsid w:val="00027E48"/>
    <w:rsid w:val="00027F08"/>
    <w:rsid w:val="00027F0F"/>
    <w:rsid w:val="00030224"/>
    <w:rsid w:val="0003023D"/>
    <w:rsid w:val="0003030A"/>
    <w:rsid w:val="00030347"/>
    <w:rsid w:val="00030518"/>
    <w:rsid w:val="000305EE"/>
    <w:rsid w:val="0003064B"/>
    <w:rsid w:val="000306F6"/>
    <w:rsid w:val="000307BB"/>
    <w:rsid w:val="000308AC"/>
    <w:rsid w:val="00030A57"/>
    <w:rsid w:val="00030C7A"/>
    <w:rsid w:val="00030D8F"/>
    <w:rsid w:val="00030F6C"/>
    <w:rsid w:val="000310DE"/>
    <w:rsid w:val="000310F3"/>
    <w:rsid w:val="0003115F"/>
    <w:rsid w:val="0003120E"/>
    <w:rsid w:val="00031264"/>
    <w:rsid w:val="000312A1"/>
    <w:rsid w:val="000312F1"/>
    <w:rsid w:val="00031334"/>
    <w:rsid w:val="00031362"/>
    <w:rsid w:val="000313F2"/>
    <w:rsid w:val="0003168C"/>
    <w:rsid w:val="000316BC"/>
    <w:rsid w:val="0003190D"/>
    <w:rsid w:val="000319F9"/>
    <w:rsid w:val="00031A67"/>
    <w:rsid w:val="00031AED"/>
    <w:rsid w:val="00031B4E"/>
    <w:rsid w:val="00031CB1"/>
    <w:rsid w:val="00031CB8"/>
    <w:rsid w:val="00031DAE"/>
    <w:rsid w:val="00031E25"/>
    <w:rsid w:val="00031E69"/>
    <w:rsid w:val="00031EB7"/>
    <w:rsid w:val="00031ED5"/>
    <w:rsid w:val="00031F89"/>
    <w:rsid w:val="00031F9F"/>
    <w:rsid w:val="0003211E"/>
    <w:rsid w:val="00032148"/>
    <w:rsid w:val="00032201"/>
    <w:rsid w:val="00032279"/>
    <w:rsid w:val="00032396"/>
    <w:rsid w:val="000324DE"/>
    <w:rsid w:val="000325B8"/>
    <w:rsid w:val="00032604"/>
    <w:rsid w:val="0003269F"/>
    <w:rsid w:val="0003273C"/>
    <w:rsid w:val="0003274D"/>
    <w:rsid w:val="0003280C"/>
    <w:rsid w:val="0003282A"/>
    <w:rsid w:val="00032858"/>
    <w:rsid w:val="000328F3"/>
    <w:rsid w:val="00032921"/>
    <w:rsid w:val="000329BA"/>
    <w:rsid w:val="00032A00"/>
    <w:rsid w:val="00032C21"/>
    <w:rsid w:val="00032CCC"/>
    <w:rsid w:val="00032CF4"/>
    <w:rsid w:val="00032E4C"/>
    <w:rsid w:val="00032F95"/>
    <w:rsid w:val="00032FF5"/>
    <w:rsid w:val="00033132"/>
    <w:rsid w:val="000331E7"/>
    <w:rsid w:val="00033247"/>
    <w:rsid w:val="000332A2"/>
    <w:rsid w:val="00033307"/>
    <w:rsid w:val="0003334E"/>
    <w:rsid w:val="00033377"/>
    <w:rsid w:val="000334E5"/>
    <w:rsid w:val="000336B1"/>
    <w:rsid w:val="000337CE"/>
    <w:rsid w:val="000337FE"/>
    <w:rsid w:val="00033F83"/>
    <w:rsid w:val="0003406F"/>
    <w:rsid w:val="00034091"/>
    <w:rsid w:val="0003418F"/>
    <w:rsid w:val="0003424B"/>
    <w:rsid w:val="000342D5"/>
    <w:rsid w:val="000342D7"/>
    <w:rsid w:val="000342DB"/>
    <w:rsid w:val="00034492"/>
    <w:rsid w:val="00034503"/>
    <w:rsid w:val="00034524"/>
    <w:rsid w:val="0003452D"/>
    <w:rsid w:val="00034578"/>
    <w:rsid w:val="00034712"/>
    <w:rsid w:val="00034739"/>
    <w:rsid w:val="00034755"/>
    <w:rsid w:val="000348F9"/>
    <w:rsid w:val="00034993"/>
    <w:rsid w:val="00034A2E"/>
    <w:rsid w:val="00034A46"/>
    <w:rsid w:val="00034A83"/>
    <w:rsid w:val="00034AA6"/>
    <w:rsid w:val="00034B56"/>
    <w:rsid w:val="00034B83"/>
    <w:rsid w:val="00034C99"/>
    <w:rsid w:val="00034E8F"/>
    <w:rsid w:val="00034FCE"/>
    <w:rsid w:val="00035102"/>
    <w:rsid w:val="000351D4"/>
    <w:rsid w:val="000351F7"/>
    <w:rsid w:val="0003531A"/>
    <w:rsid w:val="00035402"/>
    <w:rsid w:val="0003563C"/>
    <w:rsid w:val="00035690"/>
    <w:rsid w:val="000356CB"/>
    <w:rsid w:val="00035743"/>
    <w:rsid w:val="0003575D"/>
    <w:rsid w:val="00035763"/>
    <w:rsid w:val="0003579D"/>
    <w:rsid w:val="000358F2"/>
    <w:rsid w:val="000359FB"/>
    <w:rsid w:val="00035A8D"/>
    <w:rsid w:val="00035CC1"/>
    <w:rsid w:val="00035D9C"/>
    <w:rsid w:val="00035DFD"/>
    <w:rsid w:val="00035EB0"/>
    <w:rsid w:val="00036095"/>
    <w:rsid w:val="000360A7"/>
    <w:rsid w:val="0003616B"/>
    <w:rsid w:val="000361C4"/>
    <w:rsid w:val="000361FE"/>
    <w:rsid w:val="00036261"/>
    <w:rsid w:val="0003630E"/>
    <w:rsid w:val="0003639C"/>
    <w:rsid w:val="0003653E"/>
    <w:rsid w:val="00036601"/>
    <w:rsid w:val="0003676E"/>
    <w:rsid w:val="00036794"/>
    <w:rsid w:val="0003680C"/>
    <w:rsid w:val="0003686F"/>
    <w:rsid w:val="00036897"/>
    <w:rsid w:val="00036973"/>
    <w:rsid w:val="000369BB"/>
    <w:rsid w:val="000369DE"/>
    <w:rsid w:val="00036C94"/>
    <w:rsid w:val="00036D20"/>
    <w:rsid w:val="00036D37"/>
    <w:rsid w:val="00036FBE"/>
    <w:rsid w:val="0003722C"/>
    <w:rsid w:val="00037266"/>
    <w:rsid w:val="000373B5"/>
    <w:rsid w:val="000373C1"/>
    <w:rsid w:val="00037433"/>
    <w:rsid w:val="00037516"/>
    <w:rsid w:val="00037568"/>
    <w:rsid w:val="0003756B"/>
    <w:rsid w:val="000377CD"/>
    <w:rsid w:val="000378CE"/>
    <w:rsid w:val="00037A07"/>
    <w:rsid w:val="00037A64"/>
    <w:rsid w:val="00037AE6"/>
    <w:rsid w:val="00037D8F"/>
    <w:rsid w:val="00037E2F"/>
    <w:rsid w:val="00037EB6"/>
    <w:rsid w:val="00037EEE"/>
    <w:rsid w:val="00037F03"/>
    <w:rsid w:val="00037F96"/>
    <w:rsid w:val="000401AD"/>
    <w:rsid w:val="000401D7"/>
    <w:rsid w:val="00040228"/>
    <w:rsid w:val="000402D3"/>
    <w:rsid w:val="000403DC"/>
    <w:rsid w:val="000404ED"/>
    <w:rsid w:val="0004061A"/>
    <w:rsid w:val="0004073C"/>
    <w:rsid w:val="0004079F"/>
    <w:rsid w:val="00040856"/>
    <w:rsid w:val="000408B5"/>
    <w:rsid w:val="000408F1"/>
    <w:rsid w:val="0004094C"/>
    <w:rsid w:val="00040978"/>
    <w:rsid w:val="00040A21"/>
    <w:rsid w:val="00040A45"/>
    <w:rsid w:val="00040A9A"/>
    <w:rsid w:val="00040B04"/>
    <w:rsid w:val="00040B10"/>
    <w:rsid w:val="00040BB3"/>
    <w:rsid w:val="00040D49"/>
    <w:rsid w:val="00040D4A"/>
    <w:rsid w:val="00040E32"/>
    <w:rsid w:val="00040ED2"/>
    <w:rsid w:val="00040F5E"/>
    <w:rsid w:val="000412B9"/>
    <w:rsid w:val="00041337"/>
    <w:rsid w:val="000413DF"/>
    <w:rsid w:val="00041529"/>
    <w:rsid w:val="00041581"/>
    <w:rsid w:val="000415BD"/>
    <w:rsid w:val="0004175C"/>
    <w:rsid w:val="000418B2"/>
    <w:rsid w:val="00041A8D"/>
    <w:rsid w:val="00041B0A"/>
    <w:rsid w:val="00041B27"/>
    <w:rsid w:val="00041B6E"/>
    <w:rsid w:val="00041C84"/>
    <w:rsid w:val="00041CC3"/>
    <w:rsid w:val="00041D05"/>
    <w:rsid w:val="00041D6A"/>
    <w:rsid w:val="00041DD1"/>
    <w:rsid w:val="00041E50"/>
    <w:rsid w:val="00041E86"/>
    <w:rsid w:val="00041FE6"/>
    <w:rsid w:val="00041FFA"/>
    <w:rsid w:val="000420BE"/>
    <w:rsid w:val="000421B7"/>
    <w:rsid w:val="000421D7"/>
    <w:rsid w:val="00042221"/>
    <w:rsid w:val="000422AC"/>
    <w:rsid w:val="0004235A"/>
    <w:rsid w:val="000423AA"/>
    <w:rsid w:val="000425D7"/>
    <w:rsid w:val="000425EA"/>
    <w:rsid w:val="00042613"/>
    <w:rsid w:val="0004286F"/>
    <w:rsid w:val="000428B6"/>
    <w:rsid w:val="0004293E"/>
    <w:rsid w:val="00042954"/>
    <w:rsid w:val="000429F0"/>
    <w:rsid w:val="00042A6A"/>
    <w:rsid w:val="00042ABD"/>
    <w:rsid w:val="00042AE9"/>
    <w:rsid w:val="00042B26"/>
    <w:rsid w:val="00042BA5"/>
    <w:rsid w:val="00042CA2"/>
    <w:rsid w:val="00042D70"/>
    <w:rsid w:val="00042FCD"/>
    <w:rsid w:val="00043084"/>
    <w:rsid w:val="00043087"/>
    <w:rsid w:val="00043159"/>
    <w:rsid w:val="000431A1"/>
    <w:rsid w:val="00043474"/>
    <w:rsid w:val="00043510"/>
    <w:rsid w:val="000436E3"/>
    <w:rsid w:val="00043792"/>
    <w:rsid w:val="0004388B"/>
    <w:rsid w:val="00043A66"/>
    <w:rsid w:val="00043A76"/>
    <w:rsid w:val="00043A91"/>
    <w:rsid w:val="00043AA5"/>
    <w:rsid w:val="00043AC1"/>
    <w:rsid w:val="00043AD5"/>
    <w:rsid w:val="00043BDB"/>
    <w:rsid w:val="00043BE3"/>
    <w:rsid w:val="00043C03"/>
    <w:rsid w:val="00043C48"/>
    <w:rsid w:val="00043C4D"/>
    <w:rsid w:val="00043E1D"/>
    <w:rsid w:val="00043ECF"/>
    <w:rsid w:val="00043FC9"/>
    <w:rsid w:val="00044002"/>
    <w:rsid w:val="000440A7"/>
    <w:rsid w:val="0004412A"/>
    <w:rsid w:val="00044270"/>
    <w:rsid w:val="0004432E"/>
    <w:rsid w:val="00044436"/>
    <w:rsid w:val="00044718"/>
    <w:rsid w:val="00044753"/>
    <w:rsid w:val="000448D8"/>
    <w:rsid w:val="00044A30"/>
    <w:rsid w:val="00044AEF"/>
    <w:rsid w:val="00044B73"/>
    <w:rsid w:val="00044B75"/>
    <w:rsid w:val="00044CC1"/>
    <w:rsid w:val="00044CCD"/>
    <w:rsid w:val="00044D7B"/>
    <w:rsid w:val="00044DB1"/>
    <w:rsid w:val="00044E74"/>
    <w:rsid w:val="00044F0A"/>
    <w:rsid w:val="00044F2A"/>
    <w:rsid w:val="00044F6D"/>
    <w:rsid w:val="00044FA2"/>
    <w:rsid w:val="00044FB9"/>
    <w:rsid w:val="0004500F"/>
    <w:rsid w:val="00045012"/>
    <w:rsid w:val="00045024"/>
    <w:rsid w:val="000455CA"/>
    <w:rsid w:val="0004568A"/>
    <w:rsid w:val="0004568C"/>
    <w:rsid w:val="000456C2"/>
    <w:rsid w:val="00045795"/>
    <w:rsid w:val="00045797"/>
    <w:rsid w:val="0004585C"/>
    <w:rsid w:val="000458DA"/>
    <w:rsid w:val="00045A2F"/>
    <w:rsid w:val="00045B1C"/>
    <w:rsid w:val="00045B7C"/>
    <w:rsid w:val="00045BC0"/>
    <w:rsid w:val="00045CB4"/>
    <w:rsid w:val="00045D26"/>
    <w:rsid w:val="00045D79"/>
    <w:rsid w:val="00045E2B"/>
    <w:rsid w:val="00045E6A"/>
    <w:rsid w:val="00045EEB"/>
    <w:rsid w:val="00045F09"/>
    <w:rsid w:val="00045FB8"/>
    <w:rsid w:val="00045FCA"/>
    <w:rsid w:val="000460A0"/>
    <w:rsid w:val="00046185"/>
    <w:rsid w:val="00046267"/>
    <w:rsid w:val="0004626E"/>
    <w:rsid w:val="0004637C"/>
    <w:rsid w:val="000463BB"/>
    <w:rsid w:val="00046506"/>
    <w:rsid w:val="0004656E"/>
    <w:rsid w:val="000466D7"/>
    <w:rsid w:val="00046756"/>
    <w:rsid w:val="0004677C"/>
    <w:rsid w:val="00046789"/>
    <w:rsid w:val="000467B5"/>
    <w:rsid w:val="00046850"/>
    <w:rsid w:val="000468D4"/>
    <w:rsid w:val="000468F4"/>
    <w:rsid w:val="00046B3F"/>
    <w:rsid w:val="00046BF1"/>
    <w:rsid w:val="00046E73"/>
    <w:rsid w:val="00046E79"/>
    <w:rsid w:val="00046F3C"/>
    <w:rsid w:val="00046F82"/>
    <w:rsid w:val="00047006"/>
    <w:rsid w:val="0004715C"/>
    <w:rsid w:val="00047171"/>
    <w:rsid w:val="00047226"/>
    <w:rsid w:val="000472F3"/>
    <w:rsid w:val="0004731C"/>
    <w:rsid w:val="00047343"/>
    <w:rsid w:val="0004744A"/>
    <w:rsid w:val="00047481"/>
    <w:rsid w:val="000474E7"/>
    <w:rsid w:val="000475B9"/>
    <w:rsid w:val="000476BB"/>
    <w:rsid w:val="00047764"/>
    <w:rsid w:val="00047792"/>
    <w:rsid w:val="000477CF"/>
    <w:rsid w:val="00047823"/>
    <w:rsid w:val="0004787E"/>
    <w:rsid w:val="0004792B"/>
    <w:rsid w:val="0004793A"/>
    <w:rsid w:val="00047973"/>
    <w:rsid w:val="000479A7"/>
    <w:rsid w:val="000479AC"/>
    <w:rsid w:val="00047A38"/>
    <w:rsid w:val="00047ACA"/>
    <w:rsid w:val="00047B19"/>
    <w:rsid w:val="00047BAB"/>
    <w:rsid w:val="00047E4F"/>
    <w:rsid w:val="00047F65"/>
    <w:rsid w:val="00050258"/>
    <w:rsid w:val="000503E1"/>
    <w:rsid w:val="0005041F"/>
    <w:rsid w:val="00050497"/>
    <w:rsid w:val="000504D8"/>
    <w:rsid w:val="000506C1"/>
    <w:rsid w:val="0005072F"/>
    <w:rsid w:val="00050780"/>
    <w:rsid w:val="00050834"/>
    <w:rsid w:val="0005083A"/>
    <w:rsid w:val="0005090C"/>
    <w:rsid w:val="00050AB8"/>
    <w:rsid w:val="00050ADC"/>
    <w:rsid w:val="00050B4B"/>
    <w:rsid w:val="00050B68"/>
    <w:rsid w:val="00050CA8"/>
    <w:rsid w:val="00050D12"/>
    <w:rsid w:val="00050D70"/>
    <w:rsid w:val="00050DD3"/>
    <w:rsid w:val="00050E49"/>
    <w:rsid w:val="00050F2D"/>
    <w:rsid w:val="00050F49"/>
    <w:rsid w:val="00050FB3"/>
    <w:rsid w:val="000510B0"/>
    <w:rsid w:val="000510D5"/>
    <w:rsid w:val="000511CA"/>
    <w:rsid w:val="00051201"/>
    <w:rsid w:val="00051258"/>
    <w:rsid w:val="00051445"/>
    <w:rsid w:val="0005148D"/>
    <w:rsid w:val="000514B4"/>
    <w:rsid w:val="00051543"/>
    <w:rsid w:val="0005161F"/>
    <w:rsid w:val="00051683"/>
    <w:rsid w:val="0005183E"/>
    <w:rsid w:val="00051896"/>
    <w:rsid w:val="000519D6"/>
    <w:rsid w:val="00051A36"/>
    <w:rsid w:val="00051B56"/>
    <w:rsid w:val="00051E6F"/>
    <w:rsid w:val="00051E72"/>
    <w:rsid w:val="00051EC4"/>
    <w:rsid w:val="00052035"/>
    <w:rsid w:val="0005226B"/>
    <w:rsid w:val="0005231D"/>
    <w:rsid w:val="00052463"/>
    <w:rsid w:val="00052464"/>
    <w:rsid w:val="000525B0"/>
    <w:rsid w:val="000525ED"/>
    <w:rsid w:val="0005262B"/>
    <w:rsid w:val="0005263B"/>
    <w:rsid w:val="00052808"/>
    <w:rsid w:val="00052870"/>
    <w:rsid w:val="000528D7"/>
    <w:rsid w:val="000528EA"/>
    <w:rsid w:val="00052BCD"/>
    <w:rsid w:val="00052D55"/>
    <w:rsid w:val="00052D72"/>
    <w:rsid w:val="00052F6D"/>
    <w:rsid w:val="000530A2"/>
    <w:rsid w:val="00053108"/>
    <w:rsid w:val="00053246"/>
    <w:rsid w:val="000532F4"/>
    <w:rsid w:val="00053341"/>
    <w:rsid w:val="000533DA"/>
    <w:rsid w:val="000534C7"/>
    <w:rsid w:val="00053679"/>
    <w:rsid w:val="00053691"/>
    <w:rsid w:val="000536B1"/>
    <w:rsid w:val="00053810"/>
    <w:rsid w:val="0005383A"/>
    <w:rsid w:val="0005383F"/>
    <w:rsid w:val="0005394E"/>
    <w:rsid w:val="000539C4"/>
    <w:rsid w:val="00053A45"/>
    <w:rsid w:val="00053CE6"/>
    <w:rsid w:val="00053D6E"/>
    <w:rsid w:val="00053E21"/>
    <w:rsid w:val="00053EB5"/>
    <w:rsid w:val="00053F32"/>
    <w:rsid w:val="000542D4"/>
    <w:rsid w:val="000542FF"/>
    <w:rsid w:val="00054320"/>
    <w:rsid w:val="000545AC"/>
    <w:rsid w:val="000547F2"/>
    <w:rsid w:val="00054AEF"/>
    <w:rsid w:val="00054D0F"/>
    <w:rsid w:val="00054D3F"/>
    <w:rsid w:val="00054D48"/>
    <w:rsid w:val="00054D81"/>
    <w:rsid w:val="00054DB1"/>
    <w:rsid w:val="00054DC1"/>
    <w:rsid w:val="00054E76"/>
    <w:rsid w:val="00054FD0"/>
    <w:rsid w:val="000550D4"/>
    <w:rsid w:val="000551C1"/>
    <w:rsid w:val="00055207"/>
    <w:rsid w:val="00055256"/>
    <w:rsid w:val="000552BB"/>
    <w:rsid w:val="000552E7"/>
    <w:rsid w:val="000553C7"/>
    <w:rsid w:val="0005553E"/>
    <w:rsid w:val="00055599"/>
    <w:rsid w:val="00055785"/>
    <w:rsid w:val="000557A1"/>
    <w:rsid w:val="0005580F"/>
    <w:rsid w:val="00055838"/>
    <w:rsid w:val="00055859"/>
    <w:rsid w:val="0005587E"/>
    <w:rsid w:val="000558BC"/>
    <w:rsid w:val="000558DA"/>
    <w:rsid w:val="00055A1E"/>
    <w:rsid w:val="00055A4A"/>
    <w:rsid w:val="00055BB5"/>
    <w:rsid w:val="00055E48"/>
    <w:rsid w:val="00055E75"/>
    <w:rsid w:val="00055E8A"/>
    <w:rsid w:val="00055EFB"/>
    <w:rsid w:val="00055FE8"/>
    <w:rsid w:val="00056131"/>
    <w:rsid w:val="0005616D"/>
    <w:rsid w:val="000561A6"/>
    <w:rsid w:val="000561B8"/>
    <w:rsid w:val="000561FD"/>
    <w:rsid w:val="00056268"/>
    <w:rsid w:val="000562A8"/>
    <w:rsid w:val="00056373"/>
    <w:rsid w:val="000563B4"/>
    <w:rsid w:val="000564EE"/>
    <w:rsid w:val="000565E9"/>
    <w:rsid w:val="0005672F"/>
    <w:rsid w:val="00056764"/>
    <w:rsid w:val="000567AE"/>
    <w:rsid w:val="00056846"/>
    <w:rsid w:val="000568B3"/>
    <w:rsid w:val="00056908"/>
    <w:rsid w:val="00056909"/>
    <w:rsid w:val="00056963"/>
    <w:rsid w:val="00056B6B"/>
    <w:rsid w:val="00056CAA"/>
    <w:rsid w:val="00056D6A"/>
    <w:rsid w:val="00056D9F"/>
    <w:rsid w:val="00056ECF"/>
    <w:rsid w:val="00056EF5"/>
    <w:rsid w:val="00056FA3"/>
    <w:rsid w:val="00056FB0"/>
    <w:rsid w:val="000571DB"/>
    <w:rsid w:val="00057440"/>
    <w:rsid w:val="00057443"/>
    <w:rsid w:val="0005747C"/>
    <w:rsid w:val="00057487"/>
    <w:rsid w:val="000575AB"/>
    <w:rsid w:val="0005767B"/>
    <w:rsid w:val="000577B1"/>
    <w:rsid w:val="000578F3"/>
    <w:rsid w:val="000579E2"/>
    <w:rsid w:val="00057AE0"/>
    <w:rsid w:val="00057B12"/>
    <w:rsid w:val="00057B86"/>
    <w:rsid w:val="00057D01"/>
    <w:rsid w:val="00057D06"/>
    <w:rsid w:val="00057D53"/>
    <w:rsid w:val="00057E0D"/>
    <w:rsid w:val="00057E17"/>
    <w:rsid w:val="00057E4C"/>
    <w:rsid w:val="00057ED0"/>
    <w:rsid w:val="0006000B"/>
    <w:rsid w:val="0006005E"/>
    <w:rsid w:val="0006008D"/>
    <w:rsid w:val="0006009B"/>
    <w:rsid w:val="0006023D"/>
    <w:rsid w:val="0006024C"/>
    <w:rsid w:val="00060389"/>
    <w:rsid w:val="00060436"/>
    <w:rsid w:val="0006043F"/>
    <w:rsid w:val="0006046C"/>
    <w:rsid w:val="000604E6"/>
    <w:rsid w:val="00060573"/>
    <w:rsid w:val="0006066A"/>
    <w:rsid w:val="00060694"/>
    <w:rsid w:val="000607F8"/>
    <w:rsid w:val="000608CB"/>
    <w:rsid w:val="00060921"/>
    <w:rsid w:val="0006098E"/>
    <w:rsid w:val="00060996"/>
    <w:rsid w:val="00060CA6"/>
    <w:rsid w:val="00060D17"/>
    <w:rsid w:val="00060D4F"/>
    <w:rsid w:val="00060D8C"/>
    <w:rsid w:val="00060E08"/>
    <w:rsid w:val="00060E67"/>
    <w:rsid w:val="00060EE1"/>
    <w:rsid w:val="00060F26"/>
    <w:rsid w:val="00060F37"/>
    <w:rsid w:val="00060F58"/>
    <w:rsid w:val="000611BB"/>
    <w:rsid w:val="0006121D"/>
    <w:rsid w:val="0006139E"/>
    <w:rsid w:val="000614F7"/>
    <w:rsid w:val="00061655"/>
    <w:rsid w:val="000616E3"/>
    <w:rsid w:val="0006183E"/>
    <w:rsid w:val="00061872"/>
    <w:rsid w:val="000618A7"/>
    <w:rsid w:val="0006194E"/>
    <w:rsid w:val="00061A6C"/>
    <w:rsid w:val="00061A99"/>
    <w:rsid w:val="00061AA7"/>
    <w:rsid w:val="00061B0E"/>
    <w:rsid w:val="00061B55"/>
    <w:rsid w:val="00061BF0"/>
    <w:rsid w:val="00061D13"/>
    <w:rsid w:val="00061D62"/>
    <w:rsid w:val="00061E1C"/>
    <w:rsid w:val="00061F26"/>
    <w:rsid w:val="00061F8A"/>
    <w:rsid w:val="0006203F"/>
    <w:rsid w:val="00062098"/>
    <w:rsid w:val="00062194"/>
    <w:rsid w:val="0006228D"/>
    <w:rsid w:val="000624BE"/>
    <w:rsid w:val="000625D7"/>
    <w:rsid w:val="000626B8"/>
    <w:rsid w:val="000626CA"/>
    <w:rsid w:val="000627D4"/>
    <w:rsid w:val="000627EE"/>
    <w:rsid w:val="00062847"/>
    <w:rsid w:val="000628A6"/>
    <w:rsid w:val="000629C7"/>
    <w:rsid w:val="00062A22"/>
    <w:rsid w:val="00062A34"/>
    <w:rsid w:val="00062B5F"/>
    <w:rsid w:val="00062C1F"/>
    <w:rsid w:val="00062D34"/>
    <w:rsid w:val="00062D67"/>
    <w:rsid w:val="00062D7E"/>
    <w:rsid w:val="00062DDF"/>
    <w:rsid w:val="00062E3A"/>
    <w:rsid w:val="00062E75"/>
    <w:rsid w:val="00062EA8"/>
    <w:rsid w:val="00062EE3"/>
    <w:rsid w:val="00062FC8"/>
    <w:rsid w:val="00063170"/>
    <w:rsid w:val="000631B3"/>
    <w:rsid w:val="0006330A"/>
    <w:rsid w:val="00063362"/>
    <w:rsid w:val="0006352C"/>
    <w:rsid w:val="00063556"/>
    <w:rsid w:val="000637CB"/>
    <w:rsid w:val="000637EC"/>
    <w:rsid w:val="000637EE"/>
    <w:rsid w:val="00063899"/>
    <w:rsid w:val="000638BD"/>
    <w:rsid w:val="000638EF"/>
    <w:rsid w:val="000639F2"/>
    <w:rsid w:val="00063B9A"/>
    <w:rsid w:val="00063BF3"/>
    <w:rsid w:val="00063CDD"/>
    <w:rsid w:val="00063D30"/>
    <w:rsid w:val="00063DBE"/>
    <w:rsid w:val="00063FC9"/>
    <w:rsid w:val="00063FCE"/>
    <w:rsid w:val="00064237"/>
    <w:rsid w:val="000642AC"/>
    <w:rsid w:val="00064399"/>
    <w:rsid w:val="00064598"/>
    <w:rsid w:val="00064626"/>
    <w:rsid w:val="0006465F"/>
    <w:rsid w:val="0006486D"/>
    <w:rsid w:val="00064A1B"/>
    <w:rsid w:val="00064A74"/>
    <w:rsid w:val="00064ACA"/>
    <w:rsid w:val="00064B2E"/>
    <w:rsid w:val="00064C4E"/>
    <w:rsid w:val="00064D64"/>
    <w:rsid w:val="00064DDE"/>
    <w:rsid w:val="00064DE9"/>
    <w:rsid w:val="00064E3B"/>
    <w:rsid w:val="00065092"/>
    <w:rsid w:val="000651C2"/>
    <w:rsid w:val="0006522B"/>
    <w:rsid w:val="000652D1"/>
    <w:rsid w:val="000653C7"/>
    <w:rsid w:val="0006554C"/>
    <w:rsid w:val="00065552"/>
    <w:rsid w:val="00065591"/>
    <w:rsid w:val="000655A7"/>
    <w:rsid w:val="0006566E"/>
    <w:rsid w:val="00065B0A"/>
    <w:rsid w:val="00065C39"/>
    <w:rsid w:val="00065C68"/>
    <w:rsid w:val="00065CF1"/>
    <w:rsid w:val="00065DCC"/>
    <w:rsid w:val="00065DCE"/>
    <w:rsid w:val="00065DFE"/>
    <w:rsid w:val="00065FF5"/>
    <w:rsid w:val="0006600E"/>
    <w:rsid w:val="0006604F"/>
    <w:rsid w:val="0006606E"/>
    <w:rsid w:val="0006621D"/>
    <w:rsid w:val="000662FC"/>
    <w:rsid w:val="000664DD"/>
    <w:rsid w:val="00066576"/>
    <w:rsid w:val="000665B6"/>
    <w:rsid w:val="000666EB"/>
    <w:rsid w:val="00066741"/>
    <w:rsid w:val="0006678B"/>
    <w:rsid w:val="000667D1"/>
    <w:rsid w:val="00066A18"/>
    <w:rsid w:val="00066A4D"/>
    <w:rsid w:val="00066A53"/>
    <w:rsid w:val="00066D92"/>
    <w:rsid w:val="00067058"/>
    <w:rsid w:val="0006705C"/>
    <w:rsid w:val="000670DF"/>
    <w:rsid w:val="00067190"/>
    <w:rsid w:val="000671D9"/>
    <w:rsid w:val="0006722D"/>
    <w:rsid w:val="0006726C"/>
    <w:rsid w:val="00067296"/>
    <w:rsid w:val="000672CB"/>
    <w:rsid w:val="00067391"/>
    <w:rsid w:val="000673B2"/>
    <w:rsid w:val="0006745A"/>
    <w:rsid w:val="000674EB"/>
    <w:rsid w:val="00067554"/>
    <w:rsid w:val="00067592"/>
    <w:rsid w:val="000675DE"/>
    <w:rsid w:val="00067674"/>
    <w:rsid w:val="000676C1"/>
    <w:rsid w:val="000676F6"/>
    <w:rsid w:val="0006773A"/>
    <w:rsid w:val="00067747"/>
    <w:rsid w:val="0006774B"/>
    <w:rsid w:val="00067781"/>
    <w:rsid w:val="0006779E"/>
    <w:rsid w:val="000678A3"/>
    <w:rsid w:val="000679F3"/>
    <w:rsid w:val="00067B24"/>
    <w:rsid w:val="00067CE0"/>
    <w:rsid w:val="00067D21"/>
    <w:rsid w:val="00067E19"/>
    <w:rsid w:val="00067EFB"/>
    <w:rsid w:val="00067F64"/>
    <w:rsid w:val="00067FAA"/>
    <w:rsid w:val="00070013"/>
    <w:rsid w:val="00070059"/>
    <w:rsid w:val="00070243"/>
    <w:rsid w:val="00070285"/>
    <w:rsid w:val="000702B4"/>
    <w:rsid w:val="000702D4"/>
    <w:rsid w:val="00070338"/>
    <w:rsid w:val="000703F4"/>
    <w:rsid w:val="000703FB"/>
    <w:rsid w:val="00070486"/>
    <w:rsid w:val="00070520"/>
    <w:rsid w:val="0007052F"/>
    <w:rsid w:val="000705CF"/>
    <w:rsid w:val="000705FD"/>
    <w:rsid w:val="0007068F"/>
    <w:rsid w:val="0007071B"/>
    <w:rsid w:val="000707C9"/>
    <w:rsid w:val="00070830"/>
    <w:rsid w:val="00070842"/>
    <w:rsid w:val="000709EF"/>
    <w:rsid w:val="00070A79"/>
    <w:rsid w:val="00070B83"/>
    <w:rsid w:val="00070BE4"/>
    <w:rsid w:val="00070D4E"/>
    <w:rsid w:val="00070D6C"/>
    <w:rsid w:val="00070DE7"/>
    <w:rsid w:val="00070DEF"/>
    <w:rsid w:val="00070E3D"/>
    <w:rsid w:val="00070EDA"/>
    <w:rsid w:val="00070FBA"/>
    <w:rsid w:val="000710E4"/>
    <w:rsid w:val="0007115E"/>
    <w:rsid w:val="000712BE"/>
    <w:rsid w:val="0007132E"/>
    <w:rsid w:val="00071330"/>
    <w:rsid w:val="00071377"/>
    <w:rsid w:val="000714B4"/>
    <w:rsid w:val="0007154E"/>
    <w:rsid w:val="00071580"/>
    <w:rsid w:val="000715CA"/>
    <w:rsid w:val="000715EA"/>
    <w:rsid w:val="0007161C"/>
    <w:rsid w:val="0007185D"/>
    <w:rsid w:val="000718BE"/>
    <w:rsid w:val="00071A9C"/>
    <w:rsid w:val="00071ACF"/>
    <w:rsid w:val="00071B7C"/>
    <w:rsid w:val="00071CAB"/>
    <w:rsid w:val="00071D46"/>
    <w:rsid w:val="00071DA7"/>
    <w:rsid w:val="00071E90"/>
    <w:rsid w:val="00071EA7"/>
    <w:rsid w:val="00071EB2"/>
    <w:rsid w:val="00071F40"/>
    <w:rsid w:val="00071F42"/>
    <w:rsid w:val="00071F83"/>
    <w:rsid w:val="00072006"/>
    <w:rsid w:val="0007201A"/>
    <w:rsid w:val="00072076"/>
    <w:rsid w:val="000720FE"/>
    <w:rsid w:val="0007224B"/>
    <w:rsid w:val="0007224C"/>
    <w:rsid w:val="00072475"/>
    <w:rsid w:val="00072618"/>
    <w:rsid w:val="00072724"/>
    <w:rsid w:val="0007275E"/>
    <w:rsid w:val="000727AB"/>
    <w:rsid w:val="00072860"/>
    <w:rsid w:val="0007293D"/>
    <w:rsid w:val="000729DE"/>
    <w:rsid w:val="000729E4"/>
    <w:rsid w:val="00072A19"/>
    <w:rsid w:val="00072A57"/>
    <w:rsid w:val="00072C3D"/>
    <w:rsid w:val="00072CA1"/>
    <w:rsid w:val="00072D09"/>
    <w:rsid w:val="00072D61"/>
    <w:rsid w:val="00072DE2"/>
    <w:rsid w:val="00072DE8"/>
    <w:rsid w:val="00073165"/>
    <w:rsid w:val="0007323F"/>
    <w:rsid w:val="0007332E"/>
    <w:rsid w:val="0007346A"/>
    <w:rsid w:val="000734D4"/>
    <w:rsid w:val="00073531"/>
    <w:rsid w:val="00073637"/>
    <w:rsid w:val="0007367A"/>
    <w:rsid w:val="000736AB"/>
    <w:rsid w:val="000738E2"/>
    <w:rsid w:val="0007393B"/>
    <w:rsid w:val="00073951"/>
    <w:rsid w:val="0007395B"/>
    <w:rsid w:val="0007398D"/>
    <w:rsid w:val="00073991"/>
    <w:rsid w:val="00073A17"/>
    <w:rsid w:val="00073B57"/>
    <w:rsid w:val="00073DC1"/>
    <w:rsid w:val="00073E37"/>
    <w:rsid w:val="00073EAA"/>
    <w:rsid w:val="00073FA4"/>
    <w:rsid w:val="00074042"/>
    <w:rsid w:val="0007411F"/>
    <w:rsid w:val="00074136"/>
    <w:rsid w:val="00074154"/>
    <w:rsid w:val="000741EB"/>
    <w:rsid w:val="00074202"/>
    <w:rsid w:val="00074203"/>
    <w:rsid w:val="0007434C"/>
    <w:rsid w:val="0007435A"/>
    <w:rsid w:val="000743AA"/>
    <w:rsid w:val="00074497"/>
    <w:rsid w:val="000745AF"/>
    <w:rsid w:val="00074735"/>
    <w:rsid w:val="000747E7"/>
    <w:rsid w:val="0007498E"/>
    <w:rsid w:val="00074A29"/>
    <w:rsid w:val="00074AA1"/>
    <w:rsid w:val="00074B01"/>
    <w:rsid w:val="00074CC9"/>
    <w:rsid w:val="00074CCF"/>
    <w:rsid w:val="00074D1F"/>
    <w:rsid w:val="00074D9C"/>
    <w:rsid w:val="00074DC9"/>
    <w:rsid w:val="00074E3B"/>
    <w:rsid w:val="00074FE1"/>
    <w:rsid w:val="00075009"/>
    <w:rsid w:val="00075050"/>
    <w:rsid w:val="0007509E"/>
    <w:rsid w:val="000750EB"/>
    <w:rsid w:val="0007541D"/>
    <w:rsid w:val="00075681"/>
    <w:rsid w:val="000757AF"/>
    <w:rsid w:val="0007580B"/>
    <w:rsid w:val="00075813"/>
    <w:rsid w:val="000758AA"/>
    <w:rsid w:val="0007592B"/>
    <w:rsid w:val="00075971"/>
    <w:rsid w:val="00075B20"/>
    <w:rsid w:val="00075ECE"/>
    <w:rsid w:val="00075F4C"/>
    <w:rsid w:val="000761E4"/>
    <w:rsid w:val="000761FD"/>
    <w:rsid w:val="00076303"/>
    <w:rsid w:val="00076441"/>
    <w:rsid w:val="0007668B"/>
    <w:rsid w:val="00076747"/>
    <w:rsid w:val="00076753"/>
    <w:rsid w:val="00076969"/>
    <w:rsid w:val="000769BB"/>
    <w:rsid w:val="00076A7E"/>
    <w:rsid w:val="00076A88"/>
    <w:rsid w:val="00076A91"/>
    <w:rsid w:val="00076B34"/>
    <w:rsid w:val="00076B97"/>
    <w:rsid w:val="00076D8F"/>
    <w:rsid w:val="00076DA6"/>
    <w:rsid w:val="00076DEA"/>
    <w:rsid w:val="00076E94"/>
    <w:rsid w:val="0007701B"/>
    <w:rsid w:val="000770D0"/>
    <w:rsid w:val="00077115"/>
    <w:rsid w:val="000771D9"/>
    <w:rsid w:val="000771FA"/>
    <w:rsid w:val="0007720F"/>
    <w:rsid w:val="00077283"/>
    <w:rsid w:val="000772FB"/>
    <w:rsid w:val="0007735C"/>
    <w:rsid w:val="000773A6"/>
    <w:rsid w:val="000773D2"/>
    <w:rsid w:val="000773D5"/>
    <w:rsid w:val="000774D0"/>
    <w:rsid w:val="000776BD"/>
    <w:rsid w:val="0007774F"/>
    <w:rsid w:val="0007778B"/>
    <w:rsid w:val="000778CA"/>
    <w:rsid w:val="000779D7"/>
    <w:rsid w:val="00077C39"/>
    <w:rsid w:val="00077C42"/>
    <w:rsid w:val="00077C7C"/>
    <w:rsid w:val="00077D31"/>
    <w:rsid w:val="00077F50"/>
    <w:rsid w:val="000800A4"/>
    <w:rsid w:val="000801C7"/>
    <w:rsid w:val="0008024D"/>
    <w:rsid w:val="000802C0"/>
    <w:rsid w:val="00080300"/>
    <w:rsid w:val="000803D1"/>
    <w:rsid w:val="000803E9"/>
    <w:rsid w:val="00080448"/>
    <w:rsid w:val="000804AB"/>
    <w:rsid w:val="0008051B"/>
    <w:rsid w:val="00080666"/>
    <w:rsid w:val="0008075E"/>
    <w:rsid w:val="000808D8"/>
    <w:rsid w:val="000809AD"/>
    <w:rsid w:val="00080A17"/>
    <w:rsid w:val="00080A9B"/>
    <w:rsid w:val="00080C99"/>
    <w:rsid w:val="00080F72"/>
    <w:rsid w:val="00081107"/>
    <w:rsid w:val="0008111D"/>
    <w:rsid w:val="000811A5"/>
    <w:rsid w:val="0008123A"/>
    <w:rsid w:val="000816DE"/>
    <w:rsid w:val="00081868"/>
    <w:rsid w:val="00081A7F"/>
    <w:rsid w:val="00081BA5"/>
    <w:rsid w:val="00081BBC"/>
    <w:rsid w:val="00081BFD"/>
    <w:rsid w:val="00081D15"/>
    <w:rsid w:val="00081D6A"/>
    <w:rsid w:val="00081E0E"/>
    <w:rsid w:val="00082138"/>
    <w:rsid w:val="00082326"/>
    <w:rsid w:val="0008234C"/>
    <w:rsid w:val="0008238E"/>
    <w:rsid w:val="000823AD"/>
    <w:rsid w:val="00082406"/>
    <w:rsid w:val="00082454"/>
    <w:rsid w:val="00082456"/>
    <w:rsid w:val="000824CF"/>
    <w:rsid w:val="00082503"/>
    <w:rsid w:val="00082516"/>
    <w:rsid w:val="00082522"/>
    <w:rsid w:val="000826EF"/>
    <w:rsid w:val="0008271D"/>
    <w:rsid w:val="00082872"/>
    <w:rsid w:val="0008288D"/>
    <w:rsid w:val="000828EC"/>
    <w:rsid w:val="0008293C"/>
    <w:rsid w:val="00082945"/>
    <w:rsid w:val="0008299B"/>
    <w:rsid w:val="000829E5"/>
    <w:rsid w:val="00082BCA"/>
    <w:rsid w:val="00082F44"/>
    <w:rsid w:val="00082F7F"/>
    <w:rsid w:val="00082FAE"/>
    <w:rsid w:val="00082FB5"/>
    <w:rsid w:val="00083032"/>
    <w:rsid w:val="00083045"/>
    <w:rsid w:val="000831A0"/>
    <w:rsid w:val="00083316"/>
    <w:rsid w:val="000834A6"/>
    <w:rsid w:val="000834C6"/>
    <w:rsid w:val="00083586"/>
    <w:rsid w:val="000835E3"/>
    <w:rsid w:val="0008370D"/>
    <w:rsid w:val="000837A2"/>
    <w:rsid w:val="000837A3"/>
    <w:rsid w:val="00083B4F"/>
    <w:rsid w:val="00083B98"/>
    <w:rsid w:val="00083BFB"/>
    <w:rsid w:val="00083C04"/>
    <w:rsid w:val="00083C91"/>
    <w:rsid w:val="00083DAD"/>
    <w:rsid w:val="00083E0A"/>
    <w:rsid w:val="00083E0B"/>
    <w:rsid w:val="00083FB8"/>
    <w:rsid w:val="000840FB"/>
    <w:rsid w:val="000841F3"/>
    <w:rsid w:val="0008436E"/>
    <w:rsid w:val="00084376"/>
    <w:rsid w:val="0008445F"/>
    <w:rsid w:val="000844AD"/>
    <w:rsid w:val="000844B0"/>
    <w:rsid w:val="000844E7"/>
    <w:rsid w:val="000844FB"/>
    <w:rsid w:val="000845C8"/>
    <w:rsid w:val="00084746"/>
    <w:rsid w:val="0008476D"/>
    <w:rsid w:val="000848DE"/>
    <w:rsid w:val="000849A8"/>
    <w:rsid w:val="00084AE6"/>
    <w:rsid w:val="00084B2F"/>
    <w:rsid w:val="00084CC5"/>
    <w:rsid w:val="00084CE2"/>
    <w:rsid w:val="00084D55"/>
    <w:rsid w:val="00084F41"/>
    <w:rsid w:val="00084F7C"/>
    <w:rsid w:val="0008507E"/>
    <w:rsid w:val="000850C3"/>
    <w:rsid w:val="000851D4"/>
    <w:rsid w:val="00085212"/>
    <w:rsid w:val="000852AB"/>
    <w:rsid w:val="000852D1"/>
    <w:rsid w:val="0008540A"/>
    <w:rsid w:val="00085416"/>
    <w:rsid w:val="0008542A"/>
    <w:rsid w:val="00085476"/>
    <w:rsid w:val="000854EA"/>
    <w:rsid w:val="00085565"/>
    <w:rsid w:val="0008568D"/>
    <w:rsid w:val="00085849"/>
    <w:rsid w:val="00085882"/>
    <w:rsid w:val="000859FE"/>
    <w:rsid w:val="00085A0A"/>
    <w:rsid w:val="00085AB9"/>
    <w:rsid w:val="00085CF0"/>
    <w:rsid w:val="00085DD1"/>
    <w:rsid w:val="00085DD7"/>
    <w:rsid w:val="00085FA7"/>
    <w:rsid w:val="00086044"/>
    <w:rsid w:val="00086143"/>
    <w:rsid w:val="000861C9"/>
    <w:rsid w:val="0008622B"/>
    <w:rsid w:val="000862F8"/>
    <w:rsid w:val="0008630C"/>
    <w:rsid w:val="0008638A"/>
    <w:rsid w:val="000863FD"/>
    <w:rsid w:val="0008651E"/>
    <w:rsid w:val="000867CD"/>
    <w:rsid w:val="00086806"/>
    <w:rsid w:val="00086B3A"/>
    <w:rsid w:val="00086B70"/>
    <w:rsid w:val="00086C4A"/>
    <w:rsid w:val="00086D09"/>
    <w:rsid w:val="00086D12"/>
    <w:rsid w:val="00086D79"/>
    <w:rsid w:val="00086E4C"/>
    <w:rsid w:val="00086EF3"/>
    <w:rsid w:val="00086FFA"/>
    <w:rsid w:val="00087129"/>
    <w:rsid w:val="000871DD"/>
    <w:rsid w:val="000872F5"/>
    <w:rsid w:val="000873DC"/>
    <w:rsid w:val="00087588"/>
    <w:rsid w:val="0008761B"/>
    <w:rsid w:val="00087637"/>
    <w:rsid w:val="0008784D"/>
    <w:rsid w:val="00087859"/>
    <w:rsid w:val="00087956"/>
    <w:rsid w:val="00087AD1"/>
    <w:rsid w:val="00087B33"/>
    <w:rsid w:val="00087CD3"/>
    <w:rsid w:val="00087E26"/>
    <w:rsid w:val="00087E41"/>
    <w:rsid w:val="00090172"/>
    <w:rsid w:val="000901AB"/>
    <w:rsid w:val="0009024D"/>
    <w:rsid w:val="0009036B"/>
    <w:rsid w:val="000905BB"/>
    <w:rsid w:val="0009065C"/>
    <w:rsid w:val="00090814"/>
    <w:rsid w:val="00090815"/>
    <w:rsid w:val="0009094C"/>
    <w:rsid w:val="00090999"/>
    <w:rsid w:val="00090D24"/>
    <w:rsid w:val="00090DF7"/>
    <w:rsid w:val="00090F97"/>
    <w:rsid w:val="00090FD1"/>
    <w:rsid w:val="00091096"/>
    <w:rsid w:val="000910F4"/>
    <w:rsid w:val="000911C8"/>
    <w:rsid w:val="000911E4"/>
    <w:rsid w:val="0009139E"/>
    <w:rsid w:val="0009162A"/>
    <w:rsid w:val="00091633"/>
    <w:rsid w:val="00091AF4"/>
    <w:rsid w:val="00091C43"/>
    <w:rsid w:val="00091C7C"/>
    <w:rsid w:val="00091D12"/>
    <w:rsid w:val="00091D1B"/>
    <w:rsid w:val="00091E5F"/>
    <w:rsid w:val="00091EDA"/>
    <w:rsid w:val="00091F13"/>
    <w:rsid w:val="00091FDC"/>
    <w:rsid w:val="0009210B"/>
    <w:rsid w:val="00092115"/>
    <w:rsid w:val="00092144"/>
    <w:rsid w:val="00092205"/>
    <w:rsid w:val="0009222A"/>
    <w:rsid w:val="000922A7"/>
    <w:rsid w:val="000922C9"/>
    <w:rsid w:val="000923A3"/>
    <w:rsid w:val="000923A5"/>
    <w:rsid w:val="000923A9"/>
    <w:rsid w:val="00092466"/>
    <w:rsid w:val="00092582"/>
    <w:rsid w:val="00092604"/>
    <w:rsid w:val="0009271A"/>
    <w:rsid w:val="00092787"/>
    <w:rsid w:val="0009280C"/>
    <w:rsid w:val="00092AC1"/>
    <w:rsid w:val="00092B91"/>
    <w:rsid w:val="00092C8C"/>
    <w:rsid w:val="00092D40"/>
    <w:rsid w:val="00092E27"/>
    <w:rsid w:val="00092E4F"/>
    <w:rsid w:val="0009313D"/>
    <w:rsid w:val="00093366"/>
    <w:rsid w:val="00093454"/>
    <w:rsid w:val="00093497"/>
    <w:rsid w:val="000934CB"/>
    <w:rsid w:val="00093529"/>
    <w:rsid w:val="00093546"/>
    <w:rsid w:val="0009359E"/>
    <w:rsid w:val="000935AD"/>
    <w:rsid w:val="0009381D"/>
    <w:rsid w:val="00093906"/>
    <w:rsid w:val="00093935"/>
    <w:rsid w:val="00093BC2"/>
    <w:rsid w:val="00093D27"/>
    <w:rsid w:val="000940BF"/>
    <w:rsid w:val="00094195"/>
    <w:rsid w:val="0009425E"/>
    <w:rsid w:val="000946B1"/>
    <w:rsid w:val="000946D3"/>
    <w:rsid w:val="00094779"/>
    <w:rsid w:val="00094991"/>
    <w:rsid w:val="00094A66"/>
    <w:rsid w:val="00094AFF"/>
    <w:rsid w:val="00094C54"/>
    <w:rsid w:val="00094CD6"/>
    <w:rsid w:val="00094D34"/>
    <w:rsid w:val="00094F6E"/>
    <w:rsid w:val="0009534D"/>
    <w:rsid w:val="000953C6"/>
    <w:rsid w:val="00095536"/>
    <w:rsid w:val="00095553"/>
    <w:rsid w:val="00095573"/>
    <w:rsid w:val="0009557B"/>
    <w:rsid w:val="00095581"/>
    <w:rsid w:val="00095689"/>
    <w:rsid w:val="000956DE"/>
    <w:rsid w:val="000957CD"/>
    <w:rsid w:val="00095808"/>
    <w:rsid w:val="00095835"/>
    <w:rsid w:val="00095858"/>
    <w:rsid w:val="00095AAE"/>
    <w:rsid w:val="00095AEA"/>
    <w:rsid w:val="00095AFC"/>
    <w:rsid w:val="00095B17"/>
    <w:rsid w:val="00095BE7"/>
    <w:rsid w:val="00095CBA"/>
    <w:rsid w:val="00095D6D"/>
    <w:rsid w:val="00095DC4"/>
    <w:rsid w:val="00095DD7"/>
    <w:rsid w:val="00095E5C"/>
    <w:rsid w:val="00095E8A"/>
    <w:rsid w:val="00095E92"/>
    <w:rsid w:val="00095ED2"/>
    <w:rsid w:val="00095F16"/>
    <w:rsid w:val="00096286"/>
    <w:rsid w:val="0009635A"/>
    <w:rsid w:val="00096408"/>
    <w:rsid w:val="0009665A"/>
    <w:rsid w:val="000966DE"/>
    <w:rsid w:val="00096969"/>
    <w:rsid w:val="000969D5"/>
    <w:rsid w:val="00096A39"/>
    <w:rsid w:val="00096A68"/>
    <w:rsid w:val="00096B28"/>
    <w:rsid w:val="00096B64"/>
    <w:rsid w:val="00096CE3"/>
    <w:rsid w:val="00096D44"/>
    <w:rsid w:val="00096E41"/>
    <w:rsid w:val="00096F0E"/>
    <w:rsid w:val="00096FDD"/>
    <w:rsid w:val="000971C0"/>
    <w:rsid w:val="00097377"/>
    <w:rsid w:val="000973B2"/>
    <w:rsid w:val="000974CB"/>
    <w:rsid w:val="00097645"/>
    <w:rsid w:val="00097691"/>
    <w:rsid w:val="000976F7"/>
    <w:rsid w:val="00097711"/>
    <w:rsid w:val="000978E3"/>
    <w:rsid w:val="00097BC2"/>
    <w:rsid w:val="00097C76"/>
    <w:rsid w:val="00097D53"/>
    <w:rsid w:val="00097D6C"/>
    <w:rsid w:val="00097E28"/>
    <w:rsid w:val="00097EEA"/>
    <w:rsid w:val="000A0015"/>
    <w:rsid w:val="000A0060"/>
    <w:rsid w:val="000A0127"/>
    <w:rsid w:val="000A013E"/>
    <w:rsid w:val="000A025C"/>
    <w:rsid w:val="000A025E"/>
    <w:rsid w:val="000A030E"/>
    <w:rsid w:val="000A037A"/>
    <w:rsid w:val="000A039A"/>
    <w:rsid w:val="000A0732"/>
    <w:rsid w:val="000A07BA"/>
    <w:rsid w:val="000A0934"/>
    <w:rsid w:val="000A0A02"/>
    <w:rsid w:val="000A0B12"/>
    <w:rsid w:val="000A0B2F"/>
    <w:rsid w:val="000A0CC2"/>
    <w:rsid w:val="000A0D25"/>
    <w:rsid w:val="000A0D3E"/>
    <w:rsid w:val="000A0D41"/>
    <w:rsid w:val="000A0DF6"/>
    <w:rsid w:val="000A0EA6"/>
    <w:rsid w:val="000A0F14"/>
    <w:rsid w:val="000A0F31"/>
    <w:rsid w:val="000A0F74"/>
    <w:rsid w:val="000A1077"/>
    <w:rsid w:val="000A10E3"/>
    <w:rsid w:val="000A1268"/>
    <w:rsid w:val="000A129D"/>
    <w:rsid w:val="000A1590"/>
    <w:rsid w:val="000A15C5"/>
    <w:rsid w:val="000A1662"/>
    <w:rsid w:val="000A1852"/>
    <w:rsid w:val="000A1987"/>
    <w:rsid w:val="000A19BC"/>
    <w:rsid w:val="000A1A63"/>
    <w:rsid w:val="000A1A9B"/>
    <w:rsid w:val="000A1BC1"/>
    <w:rsid w:val="000A1CF1"/>
    <w:rsid w:val="000A1DD4"/>
    <w:rsid w:val="000A1E2E"/>
    <w:rsid w:val="000A1E8A"/>
    <w:rsid w:val="000A1F60"/>
    <w:rsid w:val="000A2090"/>
    <w:rsid w:val="000A2126"/>
    <w:rsid w:val="000A21B2"/>
    <w:rsid w:val="000A2355"/>
    <w:rsid w:val="000A236D"/>
    <w:rsid w:val="000A27A1"/>
    <w:rsid w:val="000A28B0"/>
    <w:rsid w:val="000A2C10"/>
    <w:rsid w:val="000A2C23"/>
    <w:rsid w:val="000A2DB5"/>
    <w:rsid w:val="000A2DDA"/>
    <w:rsid w:val="000A2EE2"/>
    <w:rsid w:val="000A2F5D"/>
    <w:rsid w:val="000A2FC9"/>
    <w:rsid w:val="000A3039"/>
    <w:rsid w:val="000A3074"/>
    <w:rsid w:val="000A312C"/>
    <w:rsid w:val="000A330C"/>
    <w:rsid w:val="000A3389"/>
    <w:rsid w:val="000A33D5"/>
    <w:rsid w:val="000A349E"/>
    <w:rsid w:val="000A34B8"/>
    <w:rsid w:val="000A35C8"/>
    <w:rsid w:val="000A35DF"/>
    <w:rsid w:val="000A36C1"/>
    <w:rsid w:val="000A374A"/>
    <w:rsid w:val="000A388F"/>
    <w:rsid w:val="000A38D3"/>
    <w:rsid w:val="000A39F0"/>
    <w:rsid w:val="000A3A7D"/>
    <w:rsid w:val="000A3A85"/>
    <w:rsid w:val="000A3B1B"/>
    <w:rsid w:val="000A3B54"/>
    <w:rsid w:val="000A3C6D"/>
    <w:rsid w:val="000A3CA2"/>
    <w:rsid w:val="000A3EA2"/>
    <w:rsid w:val="000A3ECA"/>
    <w:rsid w:val="000A3F10"/>
    <w:rsid w:val="000A3F3F"/>
    <w:rsid w:val="000A3FA3"/>
    <w:rsid w:val="000A3FD0"/>
    <w:rsid w:val="000A40DC"/>
    <w:rsid w:val="000A40F2"/>
    <w:rsid w:val="000A4251"/>
    <w:rsid w:val="000A42AC"/>
    <w:rsid w:val="000A42FB"/>
    <w:rsid w:val="000A4354"/>
    <w:rsid w:val="000A43E0"/>
    <w:rsid w:val="000A449C"/>
    <w:rsid w:val="000A44F5"/>
    <w:rsid w:val="000A4A75"/>
    <w:rsid w:val="000A4B00"/>
    <w:rsid w:val="000A4BE4"/>
    <w:rsid w:val="000A4BEA"/>
    <w:rsid w:val="000A4C79"/>
    <w:rsid w:val="000A4CDA"/>
    <w:rsid w:val="000A4D88"/>
    <w:rsid w:val="000A4DEA"/>
    <w:rsid w:val="000A4E02"/>
    <w:rsid w:val="000A4E98"/>
    <w:rsid w:val="000A5073"/>
    <w:rsid w:val="000A509F"/>
    <w:rsid w:val="000A50E0"/>
    <w:rsid w:val="000A518F"/>
    <w:rsid w:val="000A51BC"/>
    <w:rsid w:val="000A529B"/>
    <w:rsid w:val="000A5483"/>
    <w:rsid w:val="000A5497"/>
    <w:rsid w:val="000A54ED"/>
    <w:rsid w:val="000A561D"/>
    <w:rsid w:val="000A56AE"/>
    <w:rsid w:val="000A57CD"/>
    <w:rsid w:val="000A5802"/>
    <w:rsid w:val="000A5869"/>
    <w:rsid w:val="000A58B7"/>
    <w:rsid w:val="000A5998"/>
    <w:rsid w:val="000A59DC"/>
    <w:rsid w:val="000A5AE3"/>
    <w:rsid w:val="000A5AEA"/>
    <w:rsid w:val="000A5B47"/>
    <w:rsid w:val="000A5CB1"/>
    <w:rsid w:val="000A5DFC"/>
    <w:rsid w:val="000A5E01"/>
    <w:rsid w:val="000A617F"/>
    <w:rsid w:val="000A629B"/>
    <w:rsid w:val="000A6381"/>
    <w:rsid w:val="000A646A"/>
    <w:rsid w:val="000A6527"/>
    <w:rsid w:val="000A6550"/>
    <w:rsid w:val="000A65D1"/>
    <w:rsid w:val="000A6708"/>
    <w:rsid w:val="000A68C5"/>
    <w:rsid w:val="000A68E9"/>
    <w:rsid w:val="000A6929"/>
    <w:rsid w:val="000A6952"/>
    <w:rsid w:val="000A6ACD"/>
    <w:rsid w:val="000A6DA7"/>
    <w:rsid w:val="000A6E31"/>
    <w:rsid w:val="000A6E66"/>
    <w:rsid w:val="000A6F38"/>
    <w:rsid w:val="000A7011"/>
    <w:rsid w:val="000A70CA"/>
    <w:rsid w:val="000A715C"/>
    <w:rsid w:val="000A71FE"/>
    <w:rsid w:val="000A7296"/>
    <w:rsid w:val="000A7460"/>
    <w:rsid w:val="000A76CF"/>
    <w:rsid w:val="000A777A"/>
    <w:rsid w:val="000A77B0"/>
    <w:rsid w:val="000A77E3"/>
    <w:rsid w:val="000A79DD"/>
    <w:rsid w:val="000A7A3F"/>
    <w:rsid w:val="000A7A7F"/>
    <w:rsid w:val="000A7B1E"/>
    <w:rsid w:val="000A7BD7"/>
    <w:rsid w:val="000A7C24"/>
    <w:rsid w:val="000A7CA6"/>
    <w:rsid w:val="000A7D5E"/>
    <w:rsid w:val="000A7D7E"/>
    <w:rsid w:val="000A7EA1"/>
    <w:rsid w:val="000A7EF8"/>
    <w:rsid w:val="000A7F54"/>
    <w:rsid w:val="000A7F8B"/>
    <w:rsid w:val="000B006D"/>
    <w:rsid w:val="000B01BC"/>
    <w:rsid w:val="000B03A3"/>
    <w:rsid w:val="000B03E9"/>
    <w:rsid w:val="000B046C"/>
    <w:rsid w:val="000B0588"/>
    <w:rsid w:val="000B0656"/>
    <w:rsid w:val="000B066B"/>
    <w:rsid w:val="000B0897"/>
    <w:rsid w:val="000B08B9"/>
    <w:rsid w:val="000B0925"/>
    <w:rsid w:val="000B0972"/>
    <w:rsid w:val="000B09C0"/>
    <w:rsid w:val="000B0A85"/>
    <w:rsid w:val="000B0BB4"/>
    <w:rsid w:val="000B0C3F"/>
    <w:rsid w:val="000B0DB9"/>
    <w:rsid w:val="000B0EBB"/>
    <w:rsid w:val="000B0F7F"/>
    <w:rsid w:val="000B0FB5"/>
    <w:rsid w:val="000B0FDE"/>
    <w:rsid w:val="000B1080"/>
    <w:rsid w:val="000B114C"/>
    <w:rsid w:val="000B1389"/>
    <w:rsid w:val="000B143D"/>
    <w:rsid w:val="000B1537"/>
    <w:rsid w:val="000B159C"/>
    <w:rsid w:val="000B15B6"/>
    <w:rsid w:val="000B179A"/>
    <w:rsid w:val="000B179C"/>
    <w:rsid w:val="000B186B"/>
    <w:rsid w:val="000B18A3"/>
    <w:rsid w:val="000B1A11"/>
    <w:rsid w:val="000B1C3C"/>
    <w:rsid w:val="000B1D3A"/>
    <w:rsid w:val="000B1EEE"/>
    <w:rsid w:val="000B2043"/>
    <w:rsid w:val="000B208C"/>
    <w:rsid w:val="000B218C"/>
    <w:rsid w:val="000B2242"/>
    <w:rsid w:val="000B22D9"/>
    <w:rsid w:val="000B2346"/>
    <w:rsid w:val="000B2478"/>
    <w:rsid w:val="000B2543"/>
    <w:rsid w:val="000B26B2"/>
    <w:rsid w:val="000B26D8"/>
    <w:rsid w:val="000B2727"/>
    <w:rsid w:val="000B2737"/>
    <w:rsid w:val="000B2778"/>
    <w:rsid w:val="000B27D7"/>
    <w:rsid w:val="000B27F9"/>
    <w:rsid w:val="000B280E"/>
    <w:rsid w:val="000B282A"/>
    <w:rsid w:val="000B283A"/>
    <w:rsid w:val="000B284F"/>
    <w:rsid w:val="000B2979"/>
    <w:rsid w:val="000B2C05"/>
    <w:rsid w:val="000B2D7D"/>
    <w:rsid w:val="000B2DEE"/>
    <w:rsid w:val="000B2F91"/>
    <w:rsid w:val="000B2FF2"/>
    <w:rsid w:val="000B30CB"/>
    <w:rsid w:val="000B30FC"/>
    <w:rsid w:val="000B3168"/>
    <w:rsid w:val="000B33C3"/>
    <w:rsid w:val="000B33D5"/>
    <w:rsid w:val="000B3561"/>
    <w:rsid w:val="000B3634"/>
    <w:rsid w:val="000B3712"/>
    <w:rsid w:val="000B37DE"/>
    <w:rsid w:val="000B386C"/>
    <w:rsid w:val="000B38C3"/>
    <w:rsid w:val="000B38E9"/>
    <w:rsid w:val="000B3903"/>
    <w:rsid w:val="000B392C"/>
    <w:rsid w:val="000B3A30"/>
    <w:rsid w:val="000B3A8E"/>
    <w:rsid w:val="000B3AB3"/>
    <w:rsid w:val="000B3AEF"/>
    <w:rsid w:val="000B3C54"/>
    <w:rsid w:val="000B3E33"/>
    <w:rsid w:val="000B3FA5"/>
    <w:rsid w:val="000B4003"/>
    <w:rsid w:val="000B4010"/>
    <w:rsid w:val="000B4019"/>
    <w:rsid w:val="000B401B"/>
    <w:rsid w:val="000B4068"/>
    <w:rsid w:val="000B407F"/>
    <w:rsid w:val="000B40A8"/>
    <w:rsid w:val="000B41C2"/>
    <w:rsid w:val="000B41D7"/>
    <w:rsid w:val="000B424D"/>
    <w:rsid w:val="000B4250"/>
    <w:rsid w:val="000B42A6"/>
    <w:rsid w:val="000B42D8"/>
    <w:rsid w:val="000B42E8"/>
    <w:rsid w:val="000B4370"/>
    <w:rsid w:val="000B4601"/>
    <w:rsid w:val="000B4858"/>
    <w:rsid w:val="000B4A25"/>
    <w:rsid w:val="000B4A34"/>
    <w:rsid w:val="000B4A63"/>
    <w:rsid w:val="000B4B0D"/>
    <w:rsid w:val="000B4C1C"/>
    <w:rsid w:val="000B4C47"/>
    <w:rsid w:val="000B4CB4"/>
    <w:rsid w:val="000B4EF4"/>
    <w:rsid w:val="000B4F0C"/>
    <w:rsid w:val="000B4FC6"/>
    <w:rsid w:val="000B506C"/>
    <w:rsid w:val="000B50C0"/>
    <w:rsid w:val="000B5105"/>
    <w:rsid w:val="000B523D"/>
    <w:rsid w:val="000B525E"/>
    <w:rsid w:val="000B5374"/>
    <w:rsid w:val="000B53B3"/>
    <w:rsid w:val="000B5434"/>
    <w:rsid w:val="000B5463"/>
    <w:rsid w:val="000B5580"/>
    <w:rsid w:val="000B55D8"/>
    <w:rsid w:val="000B5637"/>
    <w:rsid w:val="000B56A6"/>
    <w:rsid w:val="000B56C7"/>
    <w:rsid w:val="000B5710"/>
    <w:rsid w:val="000B5740"/>
    <w:rsid w:val="000B576C"/>
    <w:rsid w:val="000B57BE"/>
    <w:rsid w:val="000B5804"/>
    <w:rsid w:val="000B58D0"/>
    <w:rsid w:val="000B5959"/>
    <w:rsid w:val="000B596C"/>
    <w:rsid w:val="000B59B0"/>
    <w:rsid w:val="000B59C2"/>
    <w:rsid w:val="000B59DA"/>
    <w:rsid w:val="000B5B9A"/>
    <w:rsid w:val="000B5C5C"/>
    <w:rsid w:val="000B5E29"/>
    <w:rsid w:val="000B5F7C"/>
    <w:rsid w:val="000B5FEE"/>
    <w:rsid w:val="000B6144"/>
    <w:rsid w:val="000B6198"/>
    <w:rsid w:val="000B62D3"/>
    <w:rsid w:val="000B63E6"/>
    <w:rsid w:val="000B64AB"/>
    <w:rsid w:val="000B6667"/>
    <w:rsid w:val="000B66C6"/>
    <w:rsid w:val="000B67BC"/>
    <w:rsid w:val="000B67F4"/>
    <w:rsid w:val="000B6837"/>
    <w:rsid w:val="000B69A7"/>
    <w:rsid w:val="000B69BD"/>
    <w:rsid w:val="000B6A19"/>
    <w:rsid w:val="000B6B91"/>
    <w:rsid w:val="000B6DE8"/>
    <w:rsid w:val="000B6F5C"/>
    <w:rsid w:val="000B720E"/>
    <w:rsid w:val="000B728A"/>
    <w:rsid w:val="000B7329"/>
    <w:rsid w:val="000B7378"/>
    <w:rsid w:val="000B7445"/>
    <w:rsid w:val="000B751E"/>
    <w:rsid w:val="000B76C8"/>
    <w:rsid w:val="000B7790"/>
    <w:rsid w:val="000B7A45"/>
    <w:rsid w:val="000B7AB3"/>
    <w:rsid w:val="000B7CCA"/>
    <w:rsid w:val="000B7CE8"/>
    <w:rsid w:val="000B7D78"/>
    <w:rsid w:val="000B7E2A"/>
    <w:rsid w:val="000B7E53"/>
    <w:rsid w:val="000B7ED6"/>
    <w:rsid w:val="000B7EE1"/>
    <w:rsid w:val="000B7FCE"/>
    <w:rsid w:val="000B7FE2"/>
    <w:rsid w:val="000B7FE4"/>
    <w:rsid w:val="000C00B6"/>
    <w:rsid w:val="000C00C4"/>
    <w:rsid w:val="000C013A"/>
    <w:rsid w:val="000C01A5"/>
    <w:rsid w:val="000C02FB"/>
    <w:rsid w:val="000C0315"/>
    <w:rsid w:val="000C0336"/>
    <w:rsid w:val="000C0361"/>
    <w:rsid w:val="000C0416"/>
    <w:rsid w:val="000C0537"/>
    <w:rsid w:val="000C05C3"/>
    <w:rsid w:val="000C062B"/>
    <w:rsid w:val="000C0665"/>
    <w:rsid w:val="000C073E"/>
    <w:rsid w:val="000C07E2"/>
    <w:rsid w:val="000C097C"/>
    <w:rsid w:val="000C0D13"/>
    <w:rsid w:val="000C0DA5"/>
    <w:rsid w:val="000C0DDA"/>
    <w:rsid w:val="000C0EA6"/>
    <w:rsid w:val="000C0EA7"/>
    <w:rsid w:val="000C0EFD"/>
    <w:rsid w:val="000C0FDD"/>
    <w:rsid w:val="000C1038"/>
    <w:rsid w:val="000C118A"/>
    <w:rsid w:val="000C1283"/>
    <w:rsid w:val="000C1298"/>
    <w:rsid w:val="000C12EE"/>
    <w:rsid w:val="000C1332"/>
    <w:rsid w:val="000C1387"/>
    <w:rsid w:val="000C13EB"/>
    <w:rsid w:val="000C14C8"/>
    <w:rsid w:val="000C14E3"/>
    <w:rsid w:val="000C153D"/>
    <w:rsid w:val="000C1550"/>
    <w:rsid w:val="000C1654"/>
    <w:rsid w:val="000C17FB"/>
    <w:rsid w:val="000C182C"/>
    <w:rsid w:val="000C1861"/>
    <w:rsid w:val="000C190F"/>
    <w:rsid w:val="000C19CA"/>
    <w:rsid w:val="000C1B10"/>
    <w:rsid w:val="000C1C7C"/>
    <w:rsid w:val="000C1CF6"/>
    <w:rsid w:val="000C1E33"/>
    <w:rsid w:val="000C1F13"/>
    <w:rsid w:val="000C2071"/>
    <w:rsid w:val="000C2172"/>
    <w:rsid w:val="000C2187"/>
    <w:rsid w:val="000C22E9"/>
    <w:rsid w:val="000C2307"/>
    <w:rsid w:val="000C2328"/>
    <w:rsid w:val="000C23A2"/>
    <w:rsid w:val="000C2409"/>
    <w:rsid w:val="000C2429"/>
    <w:rsid w:val="000C2445"/>
    <w:rsid w:val="000C2515"/>
    <w:rsid w:val="000C2578"/>
    <w:rsid w:val="000C25A2"/>
    <w:rsid w:val="000C27D8"/>
    <w:rsid w:val="000C282F"/>
    <w:rsid w:val="000C28A7"/>
    <w:rsid w:val="000C291E"/>
    <w:rsid w:val="000C299C"/>
    <w:rsid w:val="000C2A2B"/>
    <w:rsid w:val="000C2A90"/>
    <w:rsid w:val="000C2BD8"/>
    <w:rsid w:val="000C2D9A"/>
    <w:rsid w:val="000C2DE3"/>
    <w:rsid w:val="000C2EC0"/>
    <w:rsid w:val="000C2FD6"/>
    <w:rsid w:val="000C301A"/>
    <w:rsid w:val="000C308B"/>
    <w:rsid w:val="000C3118"/>
    <w:rsid w:val="000C320C"/>
    <w:rsid w:val="000C34D7"/>
    <w:rsid w:val="000C34EA"/>
    <w:rsid w:val="000C3528"/>
    <w:rsid w:val="000C356E"/>
    <w:rsid w:val="000C3626"/>
    <w:rsid w:val="000C369A"/>
    <w:rsid w:val="000C36A1"/>
    <w:rsid w:val="000C39BC"/>
    <w:rsid w:val="000C3A59"/>
    <w:rsid w:val="000C3AB7"/>
    <w:rsid w:val="000C3B08"/>
    <w:rsid w:val="000C3B23"/>
    <w:rsid w:val="000C3C99"/>
    <w:rsid w:val="000C3D28"/>
    <w:rsid w:val="000C3EBD"/>
    <w:rsid w:val="000C3EDD"/>
    <w:rsid w:val="000C3F5F"/>
    <w:rsid w:val="000C3F98"/>
    <w:rsid w:val="000C4051"/>
    <w:rsid w:val="000C41A4"/>
    <w:rsid w:val="000C41E5"/>
    <w:rsid w:val="000C42F5"/>
    <w:rsid w:val="000C431A"/>
    <w:rsid w:val="000C43E1"/>
    <w:rsid w:val="000C43EC"/>
    <w:rsid w:val="000C44F3"/>
    <w:rsid w:val="000C45DC"/>
    <w:rsid w:val="000C45F0"/>
    <w:rsid w:val="000C46DA"/>
    <w:rsid w:val="000C4708"/>
    <w:rsid w:val="000C471D"/>
    <w:rsid w:val="000C4814"/>
    <w:rsid w:val="000C4982"/>
    <w:rsid w:val="000C49B5"/>
    <w:rsid w:val="000C4B5B"/>
    <w:rsid w:val="000C4BBF"/>
    <w:rsid w:val="000C4C17"/>
    <w:rsid w:val="000C4C6D"/>
    <w:rsid w:val="000C4CAD"/>
    <w:rsid w:val="000C4E81"/>
    <w:rsid w:val="000C4EE2"/>
    <w:rsid w:val="000C4F68"/>
    <w:rsid w:val="000C4F90"/>
    <w:rsid w:val="000C4FE1"/>
    <w:rsid w:val="000C502E"/>
    <w:rsid w:val="000C51C8"/>
    <w:rsid w:val="000C5308"/>
    <w:rsid w:val="000C5316"/>
    <w:rsid w:val="000C5318"/>
    <w:rsid w:val="000C5353"/>
    <w:rsid w:val="000C540F"/>
    <w:rsid w:val="000C550C"/>
    <w:rsid w:val="000C554A"/>
    <w:rsid w:val="000C55D5"/>
    <w:rsid w:val="000C564A"/>
    <w:rsid w:val="000C567B"/>
    <w:rsid w:val="000C56C7"/>
    <w:rsid w:val="000C5709"/>
    <w:rsid w:val="000C57CB"/>
    <w:rsid w:val="000C586E"/>
    <w:rsid w:val="000C5A34"/>
    <w:rsid w:val="000C5B8B"/>
    <w:rsid w:val="000C5BCD"/>
    <w:rsid w:val="000C5DF0"/>
    <w:rsid w:val="000C5E22"/>
    <w:rsid w:val="000C5E8D"/>
    <w:rsid w:val="000C607B"/>
    <w:rsid w:val="000C60F5"/>
    <w:rsid w:val="000C6287"/>
    <w:rsid w:val="000C6384"/>
    <w:rsid w:val="000C63CB"/>
    <w:rsid w:val="000C6495"/>
    <w:rsid w:val="000C64DF"/>
    <w:rsid w:val="000C66F6"/>
    <w:rsid w:val="000C67EE"/>
    <w:rsid w:val="000C68A2"/>
    <w:rsid w:val="000C68D2"/>
    <w:rsid w:val="000C6920"/>
    <w:rsid w:val="000C695C"/>
    <w:rsid w:val="000C69A7"/>
    <w:rsid w:val="000C69E8"/>
    <w:rsid w:val="000C6A04"/>
    <w:rsid w:val="000C6AFC"/>
    <w:rsid w:val="000C6C74"/>
    <w:rsid w:val="000C6C8E"/>
    <w:rsid w:val="000C6CBD"/>
    <w:rsid w:val="000C6D9C"/>
    <w:rsid w:val="000C6DB3"/>
    <w:rsid w:val="000C6EB7"/>
    <w:rsid w:val="000C7049"/>
    <w:rsid w:val="000C708E"/>
    <w:rsid w:val="000C71DE"/>
    <w:rsid w:val="000C72ED"/>
    <w:rsid w:val="000C75C9"/>
    <w:rsid w:val="000C75F4"/>
    <w:rsid w:val="000C769D"/>
    <w:rsid w:val="000C76DC"/>
    <w:rsid w:val="000C77AD"/>
    <w:rsid w:val="000C78AF"/>
    <w:rsid w:val="000C7A6F"/>
    <w:rsid w:val="000C7ACF"/>
    <w:rsid w:val="000C7B27"/>
    <w:rsid w:val="000C7EA5"/>
    <w:rsid w:val="000C7F97"/>
    <w:rsid w:val="000D00D8"/>
    <w:rsid w:val="000D011A"/>
    <w:rsid w:val="000D01F2"/>
    <w:rsid w:val="000D0503"/>
    <w:rsid w:val="000D05CF"/>
    <w:rsid w:val="000D068D"/>
    <w:rsid w:val="000D0719"/>
    <w:rsid w:val="000D07A9"/>
    <w:rsid w:val="000D07BB"/>
    <w:rsid w:val="000D091E"/>
    <w:rsid w:val="000D0A91"/>
    <w:rsid w:val="000D0AF1"/>
    <w:rsid w:val="000D0AF6"/>
    <w:rsid w:val="000D0B08"/>
    <w:rsid w:val="000D0B5B"/>
    <w:rsid w:val="000D0BC2"/>
    <w:rsid w:val="000D0BDB"/>
    <w:rsid w:val="000D0C79"/>
    <w:rsid w:val="000D0C9A"/>
    <w:rsid w:val="000D0CAE"/>
    <w:rsid w:val="000D0D56"/>
    <w:rsid w:val="000D0E57"/>
    <w:rsid w:val="000D0E8C"/>
    <w:rsid w:val="000D0FC8"/>
    <w:rsid w:val="000D106A"/>
    <w:rsid w:val="000D10CC"/>
    <w:rsid w:val="000D1102"/>
    <w:rsid w:val="000D11D1"/>
    <w:rsid w:val="000D11DA"/>
    <w:rsid w:val="000D11FD"/>
    <w:rsid w:val="000D12D5"/>
    <w:rsid w:val="000D14DA"/>
    <w:rsid w:val="000D1596"/>
    <w:rsid w:val="000D15FA"/>
    <w:rsid w:val="000D1661"/>
    <w:rsid w:val="000D17E7"/>
    <w:rsid w:val="000D1837"/>
    <w:rsid w:val="000D18AE"/>
    <w:rsid w:val="000D1967"/>
    <w:rsid w:val="000D1B8D"/>
    <w:rsid w:val="000D1C8A"/>
    <w:rsid w:val="000D1D8B"/>
    <w:rsid w:val="000D1E46"/>
    <w:rsid w:val="000D1EA3"/>
    <w:rsid w:val="000D1ECE"/>
    <w:rsid w:val="000D1F73"/>
    <w:rsid w:val="000D1FD6"/>
    <w:rsid w:val="000D2064"/>
    <w:rsid w:val="000D211E"/>
    <w:rsid w:val="000D232A"/>
    <w:rsid w:val="000D237F"/>
    <w:rsid w:val="000D263E"/>
    <w:rsid w:val="000D273A"/>
    <w:rsid w:val="000D276D"/>
    <w:rsid w:val="000D276F"/>
    <w:rsid w:val="000D27B7"/>
    <w:rsid w:val="000D283C"/>
    <w:rsid w:val="000D2855"/>
    <w:rsid w:val="000D287B"/>
    <w:rsid w:val="000D28E0"/>
    <w:rsid w:val="000D2954"/>
    <w:rsid w:val="000D295E"/>
    <w:rsid w:val="000D2966"/>
    <w:rsid w:val="000D2AA2"/>
    <w:rsid w:val="000D2B4E"/>
    <w:rsid w:val="000D2C70"/>
    <w:rsid w:val="000D2D9F"/>
    <w:rsid w:val="000D30C5"/>
    <w:rsid w:val="000D3119"/>
    <w:rsid w:val="000D3189"/>
    <w:rsid w:val="000D31FA"/>
    <w:rsid w:val="000D3419"/>
    <w:rsid w:val="000D3537"/>
    <w:rsid w:val="000D35A9"/>
    <w:rsid w:val="000D3768"/>
    <w:rsid w:val="000D37C2"/>
    <w:rsid w:val="000D38CC"/>
    <w:rsid w:val="000D3A75"/>
    <w:rsid w:val="000D3B96"/>
    <w:rsid w:val="000D3BFE"/>
    <w:rsid w:val="000D3C6C"/>
    <w:rsid w:val="000D3D56"/>
    <w:rsid w:val="000D3E5D"/>
    <w:rsid w:val="000D3EA0"/>
    <w:rsid w:val="000D3EB2"/>
    <w:rsid w:val="000D3FB2"/>
    <w:rsid w:val="000D4029"/>
    <w:rsid w:val="000D4052"/>
    <w:rsid w:val="000D4155"/>
    <w:rsid w:val="000D41B5"/>
    <w:rsid w:val="000D4267"/>
    <w:rsid w:val="000D42F5"/>
    <w:rsid w:val="000D430F"/>
    <w:rsid w:val="000D43A1"/>
    <w:rsid w:val="000D4494"/>
    <w:rsid w:val="000D45DB"/>
    <w:rsid w:val="000D478C"/>
    <w:rsid w:val="000D47B7"/>
    <w:rsid w:val="000D4830"/>
    <w:rsid w:val="000D4921"/>
    <w:rsid w:val="000D4A14"/>
    <w:rsid w:val="000D4A93"/>
    <w:rsid w:val="000D4AA2"/>
    <w:rsid w:val="000D4B5A"/>
    <w:rsid w:val="000D4C4A"/>
    <w:rsid w:val="000D4C7C"/>
    <w:rsid w:val="000D4E6C"/>
    <w:rsid w:val="000D5076"/>
    <w:rsid w:val="000D50D2"/>
    <w:rsid w:val="000D5135"/>
    <w:rsid w:val="000D5155"/>
    <w:rsid w:val="000D51C6"/>
    <w:rsid w:val="000D5319"/>
    <w:rsid w:val="000D547E"/>
    <w:rsid w:val="000D54F4"/>
    <w:rsid w:val="000D55ED"/>
    <w:rsid w:val="000D575C"/>
    <w:rsid w:val="000D585E"/>
    <w:rsid w:val="000D58AF"/>
    <w:rsid w:val="000D5966"/>
    <w:rsid w:val="000D5B15"/>
    <w:rsid w:val="000D5D3D"/>
    <w:rsid w:val="000D5DA8"/>
    <w:rsid w:val="000D5E85"/>
    <w:rsid w:val="000D5F43"/>
    <w:rsid w:val="000D5F8C"/>
    <w:rsid w:val="000D60EF"/>
    <w:rsid w:val="000D60F5"/>
    <w:rsid w:val="000D6308"/>
    <w:rsid w:val="000D636D"/>
    <w:rsid w:val="000D6618"/>
    <w:rsid w:val="000D6623"/>
    <w:rsid w:val="000D671E"/>
    <w:rsid w:val="000D679C"/>
    <w:rsid w:val="000D67DB"/>
    <w:rsid w:val="000D682E"/>
    <w:rsid w:val="000D690F"/>
    <w:rsid w:val="000D6A1A"/>
    <w:rsid w:val="000D6A84"/>
    <w:rsid w:val="000D6F4F"/>
    <w:rsid w:val="000D7201"/>
    <w:rsid w:val="000D726F"/>
    <w:rsid w:val="000D7340"/>
    <w:rsid w:val="000D740B"/>
    <w:rsid w:val="000D7449"/>
    <w:rsid w:val="000D763C"/>
    <w:rsid w:val="000D76E6"/>
    <w:rsid w:val="000D7703"/>
    <w:rsid w:val="000D7778"/>
    <w:rsid w:val="000D779A"/>
    <w:rsid w:val="000D789B"/>
    <w:rsid w:val="000D78BB"/>
    <w:rsid w:val="000D7992"/>
    <w:rsid w:val="000D7ACE"/>
    <w:rsid w:val="000D7B14"/>
    <w:rsid w:val="000D7B9D"/>
    <w:rsid w:val="000D7BDF"/>
    <w:rsid w:val="000D7CB0"/>
    <w:rsid w:val="000D7F13"/>
    <w:rsid w:val="000D7F50"/>
    <w:rsid w:val="000E007C"/>
    <w:rsid w:val="000E01D4"/>
    <w:rsid w:val="000E02AF"/>
    <w:rsid w:val="000E03BB"/>
    <w:rsid w:val="000E047A"/>
    <w:rsid w:val="000E0517"/>
    <w:rsid w:val="000E0634"/>
    <w:rsid w:val="000E06E6"/>
    <w:rsid w:val="000E0721"/>
    <w:rsid w:val="000E07B8"/>
    <w:rsid w:val="000E081A"/>
    <w:rsid w:val="000E0914"/>
    <w:rsid w:val="000E0959"/>
    <w:rsid w:val="000E09B5"/>
    <w:rsid w:val="000E0A19"/>
    <w:rsid w:val="000E0B02"/>
    <w:rsid w:val="000E0C55"/>
    <w:rsid w:val="000E0CAD"/>
    <w:rsid w:val="000E0D4C"/>
    <w:rsid w:val="000E0DD2"/>
    <w:rsid w:val="000E0DE7"/>
    <w:rsid w:val="000E1116"/>
    <w:rsid w:val="000E1163"/>
    <w:rsid w:val="000E1175"/>
    <w:rsid w:val="000E118C"/>
    <w:rsid w:val="000E118F"/>
    <w:rsid w:val="000E11E8"/>
    <w:rsid w:val="000E1212"/>
    <w:rsid w:val="000E13C1"/>
    <w:rsid w:val="000E1625"/>
    <w:rsid w:val="000E1650"/>
    <w:rsid w:val="000E17EF"/>
    <w:rsid w:val="000E18D1"/>
    <w:rsid w:val="000E1B3F"/>
    <w:rsid w:val="000E1B50"/>
    <w:rsid w:val="000E1B73"/>
    <w:rsid w:val="000E1D56"/>
    <w:rsid w:val="000E1DF8"/>
    <w:rsid w:val="000E1DFC"/>
    <w:rsid w:val="000E1F96"/>
    <w:rsid w:val="000E20FA"/>
    <w:rsid w:val="000E2181"/>
    <w:rsid w:val="000E21CD"/>
    <w:rsid w:val="000E222F"/>
    <w:rsid w:val="000E23AA"/>
    <w:rsid w:val="000E24F7"/>
    <w:rsid w:val="000E261D"/>
    <w:rsid w:val="000E2652"/>
    <w:rsid w:val="000E26B7"/>
    <w:rsid w:val="000E2749"/>
    <w:rsid w:val="000E27D9"/>
    <w:rsid w:val="000E2876"/>
    <w:rsid w:val="000E28FF"/>
    <w:rsid w:val="000E292C"/>
    <w:rsid w:val="000E293C"/>
    <w:rsid w:val="000E2A77"/>
    <w:rsid w:val="000E2A86"/>
    <w:rsid w:val="000E2A88"/>
    <w:rsid w:val="000E2B1A"/>
    <w:rsid w:val="000E2C15"/>
    <w:rsid w:val="000E2D81"/>
    <w:rsid w:val="000E2DA6"/>
    <w:rsid w:val="000E2E1A"/>
    <w:rsid w:val="000E2E69"/>
    <w:rsid w:val="000E2E87"/>
    <w:rsid w:val="000E2EAE"/>
    <w:rsid w:val="000E2ED6"/>
    <w:rsid w:val="000E2EDB"/>
    <w:rsid w:val="000E2F9A"/>
    <w:rsid w:val="000E3010"/>
    <w:rsid w:val="000E30A6"/>
    <w:rsid w:val="000E30F5"/>
    <w:rsid w:val="000E3120"/>
    <w:rsid w:val="000E3200"/>
    <w:rsid w:val="000E32FA"/>
    <w:rsid w:val="000E33BC"/>
    <w:rsid w:val="000E3403"/>
    <w:rsid w:val="000E348E"/>
    <w:rsid w:val="000E349C"/>
    <w:rsid w:val="000E34B7"/>
    <w:rsid w:val="000E35FC"/>
    <w:rsid w:val="000E36D6"/>
    <w:rsid w:val="000E36D9"/>
    <w:rsid w:val="000E36E0"/>
    <w:rsid w:val="000E3743"/>
    <w:rsid w:val="000E377E"/>
    <w:rsid w:val="000E3787"/>
    <w:rsid w:val="000E38A6"/>
    <w:rsid w:val="000E38B9"/>
    <w:rsid w:val="000E3998"/>
    <w:rsid w:val="000E3A66"/>
    <w:rsid w:val="000E3B5B"/>
    <w:rsid w:val="000E3B86"/>
    <w:rsid w:val="000E3C6B"/>
    <w:rsid w:val="000E3CA0"/>
    <w:rsid w:val="000E3CAF"/>
    <w:rsid w:val="000E3DD1"/>
    <w:rsid w:val="000E3E74"/>
    <w:rsid w:val="000E41DB"/>
    <w:rsid w:val="000E425B"/>
    <w:rsid w:val="000E425D"/>
    <w:rsid w:val="000E4268"/>
    <w:rsid w:val="000E4433"/>
    <w:rsid w:val="000E4550"/>
    <w:rsid w:val="000E4591"/>
    <w:rsid w:val="000E48DF"/>
    <w:rsid w:val="000E4AE5"/>
    <w:rsid w:val="000E4B0C"/>
    <w:rsid w:val="000E4B53"/>
    <w:rsid w:val="000E4C23"/>
    <w:rsid w:val="000E4CFC"/>
    <w:rsid w:val="000E4DC5"/>
    <w:rsid w:val="000E4E50"/>
    <w:rsid w:val="000E4E5A"/>
    <w:rsid w:val="000E4F86"/>
    <w:rsid w:val="000E50F3"/>
    <w:rsid w:val="000E5176"/>
    <w:rsid w:val="000E5196"/>
    <w:rsid w:val="000E528F"/>
    <w:rsid w:val="000E52B9"/>
    <w:rsid w:val="000E5338"/>
    <w:rsid w:val="000E53AF"/>
    <w:rsid w:val="000E545C"/>
    <w:rsid w:val="000E549D"/>
    <w:rsid w:val="000E556F"/>
    <w:rsid w:val="000E5578"/>
    <w:rsid w:val="000E55B5"/>
    <w:rsid w:val="000E55EC"/>
    <w:rsid w:val="000E5766"/>
    <w:rsid w:val="000E582A"/>
    <w:rsid w:val="000E583D"/>
    <w:rsid w:val="000E5964"/>
    <w:rsid w:val="000E596C"/>
    <w:rsid w:val="000E59AF"/>
    <w:rsid w:val="000E5BD2"/>
    <w:rsid w:val="000E5C8C"/>
    <w:rsid w:val="000E5D21"/>
    <w:rsid w:val="000E5D30"/>
    <w:rsid w:val="000E5F2E"/>
    <w:rsid w:val="000E5FE0"/>
    <w:rsid w:val="000E60E7"/>
    <w:rsid w:val="000E6103"/>
    <w:rsid w:val="000E618C"/>
    <w:rsid w:val="000E63B6"/>
    <w:rsid w:val="000E63B7"/>
    <w:rsid w:val="000E63CD"/>
    <w:rsid w:val="000E6531"/>
    <w:rsid w:val="000E65BB"/>
    <w:rsid w:val="000E6619"/>
    <w:rsid w:val="000E66E7"/>
    <w:rsid w:val="000E6719"/>
    <w:rsid w:val="000E673B"/>
    <w:rsid w:val="000E6A89"/>
    <w:rsid w:val="000E6A96"/>
    <w:rsid w:val="000E6AD7"/>
    <w:rsid w:val="000E6ADE"/>
    <w:rsid w:val="000E6B92"/>
    <w:rsid w:val="000E6CB1"/>
    <w:rsid w:val="000E6D9C"/>
    <w:rsid w:val="000E6E26"/>
    <w:rsid w:val="000E6E56"/>
    <w:rsid w:val="000E70EF"/>
    <w:rsid w:val="000E7111"/>
    <w:rsid w:val="000E71E2"/>
    <w:rsid w:val="000E739F"/>
    <w:rsid w:val="000E74B1"/>
    <w:rsid w:val="000E76AC"/>
    <w:rsid w:val="000E77FA"/>
    <w:rsid w:val="000E7810"/>
    <w:rsid w:val="000E79BB"/>
    <w:rsid w:val="000E7ADB"/>
    <w:rsid w:val="000E7B16"/>
    <w:rsid w:val="000E7C22"/>
    <w:rsid w:val="000E7CFB"/>
    <w:rsid w:val="000E7D29"/>
    <w:rsid w:val="000E7D6A"/>
    <w:rsid w:val="000E7DDD"/>
    <w:rsid w:val="000E7E75"/>
    <w:rsid w:val="000E7F08"/>
    <w:rsid w:val="000E7F58"/>
    <w:rsid w:val="000F001B"/>
    <w:rsid w:val="000F0147"/>
    <w:rsid w:val="000F0381"/>
    <w:rsid w:val="000F043A"/>
    <w:rsid w:val="000F0534"/>
    <w:rsid w:val="000F05F4"/>
    <w:rsid w:val="000F07C0"/>
    <w:rsid w:val="000F0894"/>
    <w:rsid w:val="000F08AD"/>
    <w:rsid w:val="000F092D"/>
    <w:rsid w:val="000F0B99"/>
    <w:rsid w:val="000F0C08"/>
    <w:rsid w:val="000F0C98"/>
    <w:rsid w:val="000F0CB4"/>
    <w:rsid w:val="000F0DD2"/>
    <w:rsid w:val="000F0EBB"/>
    <w:rsid w:val="000F0F17"/>
    <w:rsid w:val="000F0F27"/>
    <w:rsid w:val="000F1195"/>
    <w:rsid w:val="000F11B9"/>
    <w:rsid w:val="000F121A"/>
    <w:rsid w:val="000F123B"/>
    <w:rsid w:val="000F12D3"/>
    <w:rsid w:val="000F147E"/>
    <w:rsid w:val="000F1566"/>
    <w:rsid w:val="000F15AA"/>
    <w:rsid w:val="000F15E7"/>
    <w:rsid w:val="000F16FA"/>
    <w:rsid w:val="000F1705"/>
    <w:rsid w:val="000F1981"/>
    <w:rsid w:val="000F19FC"/>
    <w:rsid w:val="000F1A5C"/>
    <w:rsid w:val="000F1AF8"/>
    <w:rsid w:val="000F1DE6"/>
    <w:rsid w:val="000F1F2A"/>
    <w:rsid w:val="000F1F5B"/>
    <w:rsid w:val="000F2043"/>
    <w:rsid w:val="000F223F"/>
    <w:rsid w:val="000F2263"/>
    <w:rsid w:val="000F24B3"/>
    <w:rsid w:val="000F24B7"/>
    <w:rsid w:val="000F251B"/>
    <w:rsid w:val="000F2523"/>
    <w:rsid w:val="000F273C"/>
    <w:rsid w:val="000F27A2"/>
    <w:rsid w:val="000F2849"/>
    <w:rsid w:val="000F2883"/>
    <w:rsid w:val="000F28A7"/>
    <w:rsid w:val="000F29BD"/>
    <w:rsid w:val="000F2A36"/>
    <w:rsid w:val="000F2A41"/>
    <w:rsid w:val="000F2A5A"/>
    <w:rsid w:val="000F2B4E"/>
    <w:rsid w:val="000F2D73"/>
    <w:rsid w:val="000F2D79"/>
    <w:rsid w:val="000F2E95"/>
    <w:rsid w:val="000F2F8B"/>
    <w:rsid w:val="000F2FF5"/>
    <w:rsid w:val="000F30BB"/>
    <w:rsid w:val="000F3138"/>
    <w:rsid w:val="000F31E6"/>
    <w:rsid w:val="000F33DD"/>
    <w:rsid w:val="000F3494"/>
    <w:rsid w:val="000F3544"/>
    <w:rsid w:val="000F35AF"/>
    <w:rsid w:val="000F35FB"/>
    <w:rsid w:val="000F362F"/>
    <w:rsid w:val="000F3881"/>
    <w:rsid w:val="000F38D9"/>
    <w:rsid w:val="000F391C"/>
    <w:rsid w:val="000F3A05"/>
    <w:rsid w:val="000F3AAC"/>
    <w:rsid w:val="000F3CBA"/>
    <w:rsid w:val="000F3D85"/>
    <w:rsid w:val="000F3E47"/>
    <w:rsid w:val="000F3EAB"/>
    <w:rsid w:val="000F4008"/>
    <w:rsid w:val="000F4079"/>
    <w:rsid w:val="000F418A"/>
    <w:rsid w:val="000F4225"/>
    <w:rsid w:val="000F429E"/>
    <w:rsid w:val="000F4303"/>
    <w:rsid w:val="000F4354"/>
    <w:rsid w:val="000F43D5"/>
    <w:rsid w:val="000F4506"/>
    <w:rsid w:val="000F4757"/>
    <w:rsid w:val="000F47AB"/>
    <w:rsid w:val="000F480B"/>
    <w:rsid w:val="000F4834"/>
    <w:rsid w:val="000F4909"/>
    <w:rsid w:val="000F4996"/>
    <w:rsid w:val="000F49A3"/>
    <w:rsid w:val="000F4AB3"/>
    <w:rsid w:val="000F4B0B"/>
    <w:rsid w:val="000F4B31"/>
    <w:rsid w:val="000F4C41"/>
    <w:rsid w:val="000F4CE5"/>
    <w:rsid w:val="000F4D9B"/>
    <w:rsid w:val="000F4DAE"/>
    <w:rsid w:val="000F508D"/>
    <w:rsid w:val="000F50C3"/>
    <w:rsid w:val="000F50D5"/>
    <w:rsid w:val="000F513E"/>
    <w:rsid w:val="000F5263"/>
    <w:rsid w:val="000F53B9"/>
    <w:rsid w:val="000F548B"/>
    <w:rsid w:val="000F5499"/>
    <w:rsid w:val="000F558B"/>
    <w:rsid w:val="000F5A39"/>
    <w:rsid w:val="000F5A92"/>
    <w:rsid w:val="000F5B3E"/>
    <w:rsid w:val="000F5B80"/>
    <w:rsid w:val="000F5B87"/>
    <w:rsid w:val="000F5D07"/>
    <w:rsid w:val="000F5D90"/>
    <w:rsid w:val="000F5F3B"/>
    <w:rsid w:val="000F6033"/>
    <w:rsid w:val="000F60A4"/>
    <w:rsid w:val="000F60CD"/>
    <w:rsid w:val="000F615E"/>
    <w:rsid w:val="000F6190"/>
    <w:rsid w:val="000F61A6"/>
    <w:rsid w:val="000F61D7"/>
    <w:rsid w:val="000F61E2"/>
    <w:rsid w:val="000F625D"/>
    <w:rsid w:val="000F6279"/>
    <w:rsid w:val="000F62AB"/>
    <w:rsid w:val="000F62CA"/>
    <w:rsid w:val="000F62F0"/>
    <w:rsid w:val="000F6635"/>
    <w:rsid w:val="000F66CE"/>
    <w:rsid w:val="000F6837"/>
    <w:rsid w:val="000F69AD"/>
    <w:rsid w:val="000F6AAB"/>
    <w:rsid w:val="000F6AB5"/>
    <w:rsid w:val="000F6C9E"/>
    <w:rsid w:val="000F6D56"/>
    <w:rsid w:val="000F6D6E"/>
    <w:rsid w:val="000F6E2D"/>
    <w:rsid w:val="000F6E80"/>
    <w:rsid w:val="000F6EE6"/>
    <w:rsid w:val="000F6EF4"/>
    <w:rsid w:val="000F711D"/>
    <w:rsid w:val="000F7139"/>
    <w:rsid w:val="000F7175"/>
    <w:rsid w:val="000F71FF"/>
    <w:rsid w:val="000F725E"/>
    <w:rsid w:val="000F7282"/>
    <w:rsid w:val="000F72C2"/>
    <w:rsid w:val="000F72F0"/>
    <w:rsid w:val="000F733E"/>
    <w:rsid w:val="000F738F"/>
    <w:rsid w:val="000F750F"/>
    <w:rsid w:val="000F75A1"/>
    <w:rsid w:val="000F7600"/>
    <w:rsid w:val="000F7687"/>
    <w:rsid w:val="000F7689"/>
    <w:rsid w:val="000F78EA"/>
    <w:rsid w:val="000F78FB"/>
    <w:rsid w:val="000F7B3E"/>
    <w:rsid w:val="000F7B73"/>
    <w:rsid w:val="000F7B98"/>
    <w:rsid w:val="000F7C69"/>
    <w:rsid w:val="000F7D64"/>
    <w:rsid w:val="000F7DEC"/>
    <w:rsid w:val="000F7F2C"/>
    <w:rsid w:val="00100063"/>
    <w:rsid w:val="00100180"/>
    <w:rsid w:val="001001C9"/>
    <w:rsid w:val="00100267"/>
    <w:rsid w:val="001002B4"/>
    <w:rsid w:val="0010033D"/>
    <w:rsid w:val="0010039E"/>
    <w:rsid w:val="00100453"/>
    <w:rsid w:val="00100469"/>
    <w:rsid w:val="0010066C"/>
    <w:rsid w:val="0010068E"/>
    <w:rsid w:val="001006E6"/>
    <w:rsid w:val="0010079A"/>
    <w:rsid w:val="001007B1"/>
    <w:rsid w:val="00100933"/>
    <w:rsid w:val="001009C8"/>
    <w:rsid w:val="00100C93"/>
    <w:rsid w:val="00100C9F"/>
    <w:rsid w:val="00100E0F"/>
    <w:rsid w:val="00100E8A"/>
    <w:rsid w:val="00100EDD"/>
    <w:rsid w:val="00101054"/>
    <w:rsid w:val="00101066"/>
    <w:rsid w:val="001010B9"/>
    <w:rsid w:val="00101101"/>
    <w:rsid w:val="00101179"/>
    <w:rsid w:val="001011A6"/>
    <w:rsid w:val="001013C3"/>
    <w:rsid w:val="001014B9"/>
    <w:rsid w:val="00101505"/>
    <w:rsid w:val="00101527"/>
    <w:rsid w:val="00101534"/>
    <w:rsid w:val="001015C1"/>
    <w:rsid w:val="001016A2"/>
    <w:rsid w:val="001016BB"/>
    <w:rsid w:val="001016CA"/>
    <w:rsid w:val="001016D3"/>
    <w:rsid w:val="00101719"/>
    <w:rsid w:val="001017D8"/>
    <w:rsid w:val="00101837"/>
    <w:rsid w:val="00101868"/>
    <w:rsid w:val="001019B2"/>
    <w:rsid w:val="001019CF"/>
    <w:rsid w:val="00101A51"/>
    <w:rsid w:val="00101A8F"/>
    <w:rsid w:val="00101AD4"/>
    <w:rsid w:val="00101B26"/>
    <w:rsid w:val="00101C32"/>
    <w:rsid w:val="00101D6F"/>
    <w:rsid w:val="00101E39"/>
    <w:rsid w:val="00101F86"/>
    <w:rsid w:val="001020B5"/>
    <w:rsid w:val="001023E1"/>
    <w:rsid w:val="00102426"/>
    <w:rsid w:val="00102434"/>
    <w:rsid w:val="00102484"/>
    <w:rsid w:val="001024D3"/>
    <w:rsid w:val="001028B3"/>
    <w:rsid w:val="00102998"/>
    <w:rsid w:val="00102B8D"/>
    <w:rsid w:val="00102BEF"/>
    <w:rsid w:val="00102CB4"/>
    <w:rsid w:val="00102CE9"/>
    <w:rsid w:val="00102CFC"/>
    <w:rsid w:val="00102DF0"/>
    <w:rsid w:val="00102E3A"/>
    <w:rsid w:val="00102E5D"/>
    <w:rsid w:val="00102F34"/>
    <w:rsid w:val="001030B6"/>
    <w:rsid w:val="0010313D"/>
    <w:rsid w:val="00103279"/>
    <w:rsid w:val="001032C3"/>
    <w:rsid w:val="001033C4"/>
    <w:rsid w:val="001033FB"/>
    <w:rsid w:val="001035FB"/>
    <w:rsid w:val="00103654"/>
    <w:rsid w:val="001037DB"/>
    <w:rsid w:val="001037F7"/>
    <w:rsid w:val="00103807"/>
    <w:rsid w:val="0010390C"/>
    <w:rsid w:val="001039EC"/>
    <w:rsid w:val="00103A0A"/>
    <w:rsid w:val="00103B20"/>
    <w:rsid w:val="00103B9F"/>
    <w:rsid w:val="00103BB4"/>
    <w:rsid w:val="00103C31"/>
    <w:rsid w:val="00103CF7"/>
    <w:rsid w:val="00103D3F"/>
    <w:rsid w:val="00103E7F"/>
    <w:rsid w:val="00103EF9"/>
    <w:rsid w:val="00104006"/>
    <w:rsid w:val="00104023"/>
    <w:rsid w:val="0010402B"/>
    <w:rsid w:val="001040D1"/>
    <w:rsid w:val="00104154"/>
    <w:rsid w:val="001042F9"/>
    <w:rsid w:val="001044FF"/>
    <w:rsid w:val="00104586"/>
    <w:rsid w:val="001047A7"/>
    <w:rsid w:val="001047B5"/>
    <w:rsid w:val="001047B8"/>
    <w:rsid w:val="0010486E"/>
    <w:rsid w:val="00104CBD"/>
    <w:rsid w:val="00104D48"/>
    <w:rsid w:val="00104DC7"/>
    <w:rsid w:val="00104E0F"/>
    <w:rsid w:val="00104EDB"/>
    <w:rsid w:val="00104F4B"/>
    <w:rsid w:val="00105148"/>
    <w:rsid w:val="001051F0"/>
    <w:rsid w:val="00105204"/>
    <w:rsid w:val="0010529A"/>
    <w:rsid w:val="00105311"/>
    <w:rsid w:val="00105379"/>
    <w:rsid w:val="00105497"/>
    <w:rsid w:val="00105520"/>
    <w:rsid w:val="001055EB"/>
    <w:rsid w:val="0010568A"/>
    <w:rsid w:val="0010569B"/>
    <w:rsid w:val="00105864"/>
    <w:rsid w:val="001058CF"/>
    <w:rsid w:val="00105916"/>
    <w:rsid w:val="001059F6"/>
    <w:rsid w:val="00105A11"/>
    <w:rsid w:val="00105B22"/>
    <w:rsid w:val="00105C01"/>
    <w:rsid w:val="00105D41"/>
    <w:rsid w:val="00105DD8"/>
    <w:rsid w:val="00105FB9"/>
    <w:rsid w:val="00106046"/>
    <w:rsid w:val="00106072"/>
    <w:rsid w:val="001060BB"/>
    <w:rsid w:val="0010617F"/>
    <w:rsid w:val="0010648A"/>
    <w:rsid w:val="00106526"/>
    <w:rsid w:val="001065C5"/>
    <w:rsid w:val="001066EA"/>
    <w:rsid w:val="0010675A"/>
    <w:rsid w:val="00106770"/>
    <w:rsid w:val="001067D8"/>
    <w:rsid w:val="001067DD"/>
    <w:rsid w:val="001067E5"/>
    <w:rsid w:val="0010681B"/>
    <w:rsid w:val="00106869"/>
    <w:rsid w:val="00106894"/>
    <w:rsid w:val="001069D3"/>
    <w:rsid w:val="001069E0"/>
    <w:rsid w:val="00106A9B"/>
    <w:rsid w:val="00106B66"/>
    <w:rsid w:val="00106BC7"/>
    <w:rsid w:val="00106D0A"/>
    <w:rsid w:val="00106D87"/>
    <w:rsid w:val="00106EE1"/>
    <w:rsid w:val="00106F2C"/>
    <w:rsid w:val="00106F9C"/>
    <w:rsid w:val="00106FAE"/>
    <w:rsid w:val="00106FAF"/>
    <w:rsid w:val="001070D3"/>
    <w:rsid w:val="001070F5"/>
    <w:rsid w:val="001072AB"/>
    <w:rsid w:val="001073AD"/>
    <w:rsid w:val="001073AE"/>
    <w:rsid w:val="00107630"/>
    <w:rsid w:val="001076BD"/>
    <w:rsid w:val="001076CB"/>
    <w:rsid w:val="001077BE"/>
    <w:rsid w:val="0010786E"/>
    <w:rsid w:val="001078F2"/>
    <w:rsid w:val="00107A95"/>
    <w:rsid w:val="00107B0C"/>
    <w:rsid w:val="00107B0E"/>
    <w:rsid w:val="00107BB9"/>
    <w:rsid w:val="00107CAE"/>
    <w:rsid w:val="00107CE9"/>
    <w:rsid w:val="00107D59"/>
    <w:rsid w:val="00107E4E"/>
    <w:rsid w:val="00110190"/>
    <w:rsid w:val="0011019A"/>
    <w:rsid w:val="0011043A"/>
    <w:rsid w:val="00110482"/>
    <w:rsid w:val="00110500"/>
    <w:rsid w:val="00110674"/>
    <w:rsid w:val="001106D3"/>
    <w:rsid w:val="001106E4"/>
    <w:rsid w:val="0011074E"/>
    <w:rsid w:val="001109A3"/>
    <w:rsid w:val="00110AD0"/>
    <w:rsid w:val="00110B25"/>
    <w:rsid w:val="00110B5F"/>
    <w:rsid w:val="00110BDC"/>
    <w:rsid w:val="00110D6E"/>
    <w:rsid w:val="00110DDF"/>
    <w:rsid w:val="00110E5C"/>
    <w:rsid w:val="00110ECA"/>
    <w:rsid w:val="00110FB8"/>
    <w:rsid w:val="00110FDA"/>
    <w:rsid w:val="0011105F"/>
    <w:rsid w:val="00111081"/>
    <w:rsid w:val="0011112A"/>
    <w:rsid w:val="001111F7"/>
    <w:rsid w:val="001113C6"/>
    <w:rsid w:val="001113E5"/>
    <w:rsid w:val="001114E8"/>
    <w:rsid w:val="00111507"/>
    <w:rsid w:val="0011152F"/>
    <w:rsid w:val="0011169D"/>
    <w:rsid w:val="001116D5"/>
    <w:rsid w:val="0011178E"/>
    <w:rsid w:val="00111859"/>
    <w:rsid w:val="001118EC"/>
    <w:rsid w:val="001119DA"/>
    <w:rsid w:val="00111C69"/>
    <w:rsid w:val="00111DA1"/>
    <w:rsid w:val="00111DEC"/>
    <w:rsid w:val="00111F19"/>
    <w:rsid w:val="00112217"/>
    <w:rsid w:val="001124CD"/>
    <w:rsid w:val="001125F1"/>
    <w:rsid w:val="0011264B"/>
    <w:rsid w:val="001126E7"/>
    <w:rsid w:val="001126F6"/>
    <w:rsid w:val="0011272D"/>
    <w:rsid w:val="00112752"/>
    <w:rsid w:val="00112847"/>
    <w:rsid w:val="0011289D"/>
    <w:rsid w:val="001128A8"/>
    <w:rsid w:val="00112950"/>
    <w:rsid w:val="00112A10"/>
    <w:rsid w:val="00112B4C"/>
    <w:rsid w:val="00112CDE"/>
    <w:rsid w:val="00112D1D"/>
    <w:rsid w:val="00112D22"/>
    <w:rsid w:val="00112D68"/>
    <w:rsid w:val="00112DC1"/>
    <w:rsid w:val="00112FEF"/>
    <w:rsid w:val="00113020"/>
    <w:rsid w:val="001130BB"/>
    <w:rsid w:val="001130C5"/>
    <w:rsid w:val="0011325F"/>
    <w:rsid w:val="0011326A"/>
    <w:rsid w:val="00113276"/>
    <w:rsid w:val="0011329F"/>
    <w:rsid w:val="001133BB"/>
    <w:rsid w:val="001133F3"/>
    <w:rsid w:val="0011342A"/>
    <w:rsid w:val="00113495"/>
    <w:rsid w:val="001134F4"/>
    <w:rsid w:val="00113500"/>
    <w:rsid w:val="00113528"/>
    <w:rsid w:val="00113546"/>
    <w:rsid w:val="0011358D"/>
    <w:rsid w:val="001136FA"/>
    <w:rsid w:val="00113802"/>
    <w:rsid w:val="0011381C"/>
    <w:rsid w:val="001138CB"/>
    <w:rsid w:val="00113A83"/>
    <w:rsid w:val="00113B1B"/>
    <w:rsid w:val="00113BC1"/>
    <w:rsid w:val="00113C50"/>
    <w:rsid w:val="00113C96"/>
    <w:rsid w:val="00113CB4"/>
    <w:rsid w:val="00113D0A"/>
    <w:rsid w:val="00113EC4"/>
    <w:rsid w:val="00114047"/>
    <w:rsid w:val="0011427C"/>
    <w:rsid w:val="0011446B"/>
    <w:rsid w:val="0011448D"/>
    <w:rsid w:val="0011449B"/>
    <w:rsid w:val="001144E4"/>
    <w:rsid w:val="00114515"/>
    <w:rsid w:val="001145FF"/>
    <w:rsid w:val="001146FC"/>
    <w:rsid w:val="0011480D"/>
    <w:rsid w:val="0011484F"/>
    <w:rsid w:val="001148A2"/>
    <w:rsid w:val="001149AF"/>
    <w:rsid w:val="00114AFB"/>
    <w:rsid w:val="00114B72"/>
    <w:rsid w:val="00114BFA"/>
    <w:rsid w:val="00114CCC"/>
    <w:rsid w:val="00114D6B"/>
    <w:rsid w:val="00114F24"/>
    <w:rsid w:val="00114F78"/>
    <w:rsid w:val="00115014"/>
    <w:rsid w:val="001150D5"/>
    <w:rsid w:val="00115174"/>
    <w:rsid w:val="0011527C"/>
    <w:rsid w:val="00115484"/>
    <w:rsid w:val="001155A0"/>
    <w:rsid w:val="0011567C"/>
    <w:rsid w:val="0011571D"/>
    <w:rsid w:val="0011577F"/>
    <w:rsid w:val="001157E6"/>
    <w:rsid w:val="0011581B"/>
    <w:rsid w:val="001159C5"/>
    <w:rsid w:val="00115A40"/>
    <w:rsid w:val="00115B75"/>
    <w:rsid w:val="00115BDA"/>
    <w:rsid w:val="00115D54"/>
    <w:rsid w:val="00115E52"/>
    <w:rsid w:val="00115FAF"/>
    <w:rsid w:val="00115FB3"/>
    <w:rsid w:val="00116001"/>
    <w:rsid w:val="001160D5"/>
    <w:rsid w:val="0011618A"/>
    <w:rsid w:val="001161A8"/>
    <w:rsid w:val="001161BE"/>
    <w:rsid w:val="001161F4"/>
    <w:rsid w:val="0011626F"/>
    <w:rsid w:val="0011627E"/>
    <w:rsid w:val="00116396"/>
    <w:rsid w:val="0011641F"/>
    <w:rsid w:val="00116480"/>
    <w:rsid w:val="00116604"/>
    <w:rsid w:val="00116706"/>
    <w:rsid w:val="00116708"/>
    <w:rsid w:val="0011672B"/>
    <w:rsid w:val="00116774"/>
    <w:rsid w:val="00116775"/>
    <w:rsid w:val="0011690E"/>
    <w:rsid w:val="0011694D"/>
    <w:rsid w:val="00116979"/>
    <w:rsid w:val="001169A4"/>
    <w:rsid w:val="00116AAD"/>
    <w:rsid w:val="00116BA4"/>
    <w:rsid w:val="00116C42"/>
    <w:rsid w:val="00116D24"/>
    <w:rsid w:val="001170AB"/>
    <w:rsid w:val="0011715D"/>
    <w:rsid w:val="00117308"/>
    <w:rsid w:val="0011733B"/>
    <w:rsid w:val="001174DA"/>
    <w:rsid w:val="00117542"/>
    <w:rsid w:val="00117607"/>
    <w:rsid w:val="00117854"/>
    <w:rsid w:val="00117B34"/>
    <w:rsid w:val="00117D4B"/>
    <w:rsid w:val="00117D56"/>
    <w:rsid w:val="00117DE2"/>
    <w:rsid w:val="00117F12"/>
    <w:rsid w:val="00117FB4"/>
    <w:rsid w:val="0012007F"/>
    <w:rsid w:val="001200E3"/>
    <w:rsid w:val="00120105"/>
    <w:rsid w:val="0012010A"/>
    <w:rsid w:val="0012014B"/>
    <w:rsid w:val="001201CE"/>
    <w:rsid w:val="00120259"/>
    <w:rsid w:val="0012030F"/>
    <w:rsid w:val="0012036E"/>
    <w:rsid w:val="0012037A"/>
    <w:rsid w:val="001203DB"/>
    <w:rsid w:val="00120569"/>
    <w:rsid w:val="001205E3"/>
    <w:rsid w:val="00120687"/>
    <w:rsid w:val="0012081F"/>
    <w:rsid w:val="001208D2"/>
    <w:rsid w:val="00120958"/>
    <w:rsid w:val="00120A04"/>
    <w:rsid w:val="00120A4B"/>
    <w:rsid w:val="00120AEC"/>
    <w:rsid w:val="00120D7A"/>
    <w:rsid w:val="00120D9F"/>
    <w:rsid w:val="00120E09"/>
    <w:rsid w:val="00120E6F"/>
    <w:rsid w:val="00120EF7"/>
    <w:rsid w:val="00120F33"/>
    <w:rsid w:val="001210CC"/>
    <w:rsid w:val="001210FF"/>
    <w:rsid w:val="00121171"/>
    <w:rsid w:val="00121249"/>
    <w:rsid w:val="00121582"/>
    <w:rsid w:val="0012161B"/>
    <w:rsid w:val="00121655"/>
    <w:rsid w:val="001216D2"/>
    <w:rsid w:val="001217F3"/>
    <w:rsid w:val="00121875"/>
    <w:rsid w:val="001218B0"/>
    <w:rsid w:val="00121945"/>
    <w:rsid w:val="00121A52"/>
    <w:rsid w:val="00121AA1"/>
    <w:rsid w:val="00121AD7"/>
    <w:rsid w:val="00121D8A"/>
    <w:rsid w:val="001220AA"/>
    <w:rsid w:val="001221A8"/>
    <w:rsid w:val="001222D5"/>
    <w:rsid w:val="00122734"/>
    <w:rsid w:val="0012278E"/>
    <w:rsid w:val="00122819"/>
    <w:rsid w:val="001228CA"/>
    <w:rsid w:val="0012290C"/>
    <w:rsid w:val="00122962"/>
    <w:rsid w:val="00122A5F"/>
    <w:rsid w:val="00122AA1"/>
    <w:rsid w:val="00122B1D"/>
    <w:rsid w:val="00122B29"/>
    <w:rsid w:val="00122BAD"/>
    <w:rsid w:val="00122CC7"/>
    <w:rsid w:val="00122CEC"/>
    <w:rsid w:val="00122D34"/>
    <w:rsid w:val="00122D56"/>
    <w:rsid w:val="00122DF7"/>
    <w:rsid w:val="00122E60"/>
    <w:rsid w:val="001230C9"/>
    <w:rsid w:val="0012312D"/>
    <w:rsid w:val="001232C3"/>
    <w:rsid w:val="001232CF"/>
    <w:rsid w:val="001232DB"/>
    <w:rsid w:val="001232E6"/>
    <w:rsid w:val="001233B1"/>
    <w:rsid w:val="0012344D"/>
    <w:rsid w:val="001234DC"/>
    <w:rsid w:val="00123516"/>
    <w:rsid w:val="0012355C"/>
    <w:rsid w:val="00123575"/>
    <w:rsid w:val="00123621"/>
    <w:rsid w:val="00123640"/>
    <w:rsid w:val="00123774"/>
    <w:rsid w:val="00123851"/>
    <w:rsid w:val="0012385C"/>
    <w:rsid w:val="001238D6"/>
    <w:rsid w:val="0012392D"/>
    <w:rsid w:val="001239F2"/>
    <w:rsid w:val="00123B18"/>
    <w:rsid w:val="00123D19"/>
    <w:rsid w:val="00123E13"/>
    <w:rsid w:val="00123E3C"/>
    <w:rsid w:val="00123E8A"/>
    <w:rsid w:val="00123F6B"/>
    <w:rsid w:val="00123FBC"/>
    <w:rsid w:val="00124015"/>
    <w:rsid w:val="0012402F"/>
    <w:rsid w:val="00124139"/>
    <w:rsid w:val="00124166"/>
    <w:rsid w:val="00124266"/>
    <w:rsid w:val="001242A6"/>
    <w:rsid w:val="0012430E"/>
    <w:rsid w:val="0012432E"/>
    <w:rsid w:val="0012439B"/>
    <w:rsid w:val="0012448F"/>
    <w:rsid w:val="00124509"/>
    <w:rsid w:val="00124515"/>
    <w:rsid w:val="00124523"/>
    <w:rsid w:val="001249AC"/>
    <w:rsid w:val="00124AC8"/>
    <w:rsid w:val="00124BE0"/>
    <w:rsid w:val="00124C2D"/>
    <w:rsid w:val="00124D24"/>
    <w:rsid w:val="00124E3B"/>
    <w:rsid w:val="00124ED3"/>
    <w:rsid w:val="00124F2E"/>
    <w:rsid w:val="001250C5"/>
    <w:rsid w:val="00125142"/>
    <w:rsid w:val="001251DF"/>
    <w:rsid w:val="00125277"/>
    <w:rsid w:val="00125386"/>
    <w:rsid w:val="00125497"/>
    <w:rsid w:val="0012554A"/>
    <w:rsid w:val="0012558F"/>
    <w:rsid w:val="0012559A"/>
    <w:rsid w:val="001256D2"/>
    <w:rsid w:val="0012570B"/>
    <w:rsid w:val="00125729"/>
    <w:rsid w:val="00125763"/>
    <w:rsid w:val="0012576B"/>
    <w:rsid w:val="0012577A"/>
    <w:rsid w:val="00125848"/>
    <w:rsid w:val="001258BB"/>
    <w:rsid w:val="00125B28"/>
    <w:rsid w:val="00125C0F"/>
    <w:rsid w:val="00125C1C"/>
    <w:rsid w:val="00125F64"/>
    <w:rsid w:val="00125FCD"/>
    <w:rsid w:val="00126055"/>
    <w:rsid w:val="001260BB"/>
    <w:rsid w:val="00126179"/>
    <w:rsid w:val="00126181"/>
    <w:rsid w:val="001261E8"/>
    <w:rsid w:val="001261F9"/>
    <w:rsid w:val="001262BC"/>
    <w:rsid w:val="001263FC"/>
    <w:rsid w:val="00126431"/>
    <w:rsid w:val="00126435"/>
    <w:rsid w:val="00126505"/>
    <w:rsid w:val="001266DA"/>
    <w:rsid w:val="001267E8"/>
    <w:rsid w:val="0012682F"/>
    <w:rsid w:val="00126922"/>
    <w:rsid w:val="0012699F"/>
    <w:rsid w:val="00126C18"/>
    <w:rsid w:val="00126C1E"/>
    <w:rsid w:val="00126C22"/>
    <w:rsid w:val="00126D15"/>
    <w:rsid w:val="00126D78"/>
    <w:rsid w:val="00126E96"/>
    <w:rsid w:val="00126F2A"/>
    <w:rsid w:val="00126F3F"/>
    <w:rsid w:val="001272B6"/>
    <w:rsid w:val="00127304"/>
    <w:rsid w:val="00127463"/>
    <w:rsid w:val="00127467"/>
    <w:rsid w:val="001276B7"/>
    <w:rsid w:val="0012771F"/>
    <w:rsid w:val="00127738"/>
    <w:rsid w:val="001277DA"/>
    <w:rsid w:val="00127823"/>
    <w:rsid w:val="00127832"/>
    <w:rsid w:val="001278DD"/>
    <w:rsid w:val="00127B09"/>
    <w:rsid w:val="00127B14"/>
    <w:rsid w:val="00127BD4"/>
    <w:rsid w:val="00127D95"/>
    <w:rsid w:val="00127E91"/>
    <w:rsid w:val="00127EF0"/>
    <w:rsid w:val="00127F7A"/>
    <w:rsid w:val="00130031"/>
    <w:rsid w:val="00130074"/>
    <w:rsid w:val="001304A4"/>
    <w:rsid w:val="001304B0"/>
    <w:rsid w:val="001305E1"/>
    <w:rsid w:val="001306A9"/>
    <w:rsid w:val="0013084E"/>
    <w:rsid w:val="0013092A"/>
    <w:rsid w:val="00130963"/>
    <w:rsid w:val="00130A99"/>
    <w:rsid w:val="00130ACC"/>
    <w:rsid w:val="00130AD4"/>
    <w:rsid w:val="00130BBB"/>
    <w:rsid w:val="00130BBF"/>
    <w:rsid w:val="00130CD7"/>
    <w:rsid w:val="00130D56"/>
    <w:rsid w:val="00130DFD"/>
    <w:rsid w:val="00130E39"/>
    <w:rsid w:val="00130EE4"/>
    <w:rsid w:val="00130F26"/>
    <w:rsid w:val="00130F32"/>
    <w:rsid w:val="0013115F"/>
    <w:rsid w:val="0013126D"/>
    <w:rsid w:val="00131273"/>
    <w:rsid w:val="0013132A"/>
    <w:rsid w:val="00131422"/>
    <w:rsid w:val="001316B2"/>
    <w:rsid w:val="0013179D"/>
    <w:rsid w:val="0013179E"/>
    <w:rsid w:val="0013185D"/>
    <w:rsid w:val="00131C1E"/>
    <w:rsid w:val="00131C64"/>
    <w:rsid w:val="00131CB5"/>
    <w:rsid w:val="00131CFF"/>
    <w:rsid w:val="00131DC5"/>
    <w:rsid w:val="00131E6B"/>
    <w:rsid w:val="00131E9D"/>
    <w:rsid w:val="00131FB3"/>
    <w:rsid w:val="00131FE0"/>
    <w:rsid w:val="0013209A"/>
    <w:rsid w:val="001320B8"/>
    <w:rsid w:val="00132232"/>
    <w:rsid w:val="00132321"/>
    <w:rsid w:val="001324D3"/>
    <w:rsid w:val="00132577"/>
    <w:rsid w:val="00132726"/>
    <w:rsid w:val="00132743"/>
    <w:rsid w:val="001327D3"/>
    <w:rsid w:val="00132810"/>
    <w:rsid w:val="0013283D"/>
    <w:rsid w:val="0013288C"/>
    <w:rsid w:val="00132968"/>
    <w:rsid w:val="001329AC"/>
    <w:rsid w:val="00132A39"/>
    <w:rsid w:val="00132B89"/>
    <w:rsid w:val="00132BCE"/>
    <w:rsid w:val="00132D15"/>
    <w:rsid w:val="00132D69"/>
    <w:rsid w:val="00132D82"/>
    <w:rsid w:val="00132DBB"/>
    <w:rsid w:val="00132DF8"/>
    <w:rsid w:val="001330E7"/>
    <w:rsid w:val="001331EC"/>
    <w:rsid w:val="00133264"/>
    <w:rsid w:val="001333D2"/>
    <w:rsid w:val="001333ED"/>
    <w:rsid w:val="001335D6"/>
    <w:rsid w:val="00133625"/>
    <w:rsid w:val="00133692"/>
    <w:rsid w:val="001336C7"/>
    <w:rsid w:val="00133723"/>
    <w:rsid w:val="001338BB"/>
    <w:rsid w:val="001339BB"/>
    <w:rsid w:val="00133B3A"/>
    <w:rsid w:val="00133DCD"/>
    <w:rsid w:val="00133E56"/>
    <w:rsid w:val="00133EDE"/>
    <w:rsid w:val="00133FDE"/>
    <w:rsid w:val="001340C2"/>
    <w:rsid w:val="001340ED"/>
    <w:rsid w:val="0013416D"/>
    <w:rsid w:val="00134215"/>
    <w:rsid w:val="0013426C"/>
    <w:rsid w:val="0013449E"/>
    <w:rsid w:val="001344B7"/>
    <w:rsid w:val="001345D0"/>
    <w:rsid w:val="00134684"/>
    <w:rsid w:val="001347B0"/>
    <w:rsid w:val="0013487E"/>
    <w:rsid w:val="00134889"/>
    <w:rsid w:val="00134986"/>
    <w:rsid w:val="0013499A"/>
    <w:rsid w:val="001349A0"/>
    <w:rsid w:val="00134A7A"/>
    <w:rsid w:val="00134C23"/>
    <w:rsid w:val="00134D13"/>
    <w:rsid w:val="00134D7B"/>
    <w:rsid w:val="00134EAB"/>
    <w:rsid w:val="0013516A"/>
    <w:rsid w:val="001351C1"/>
    <w:rsid w:val="00135300"/>
    <w:rsid w:val="00135302"/>
    <w:rsid w:val="001353A6"/>
    <w:rsid w:val="001353B6"/>
    <w:rsid w:val="0013563F"/>
    <w:rsid w:val="00135692"/>
    <w:rsid w:val="00135709"/>
    <w:rsid w:val="00135724"/>
    <w:rsid w:val="001357CE"/>
    <w:rsid w:val="0013581E"/>
    <w:rsid w:val="0013586C"/>
    <w:rsid w:val="00135913"/>
    <w:rsid w:val="0013596B"/>
    <w:rsid w:val="001359A8"/>
    <w:rsid w:val="00135BBD"/>
    <w:rsid w:val="00135C22"/>
    <w:rsid w:val="00135CDB"/>
    <w:rsid w:val="00135D30"/>
    <w:rsid w:val="00135DEC"/>
    <w:rsid w:val="00135F88"/>
    <w:rsid w:val="00135FE4"/>
    <w:rsid w:val="0013603D"/>
    <w:rsid w:val="0013607E"/>
    <w:rsid w:val="001360B7"/>
    <w:rsid w:val="00136163"/>
    <w:rsid w:val="00136189"/>
    <w:rsid w:val="00136206"/>
    <w:rsid w:val="0013634A"/>
    <w:rsid w:val="0013644C"/>
    <w:rsid w:val="00136475"/>
    <w:rsid w:val="0013654B"/>
    <w:rsid w:val="00136607"/>
    <w:rsid w:val="0013661D"/>
    <w:rsid w:val="00136622"/>
    <w:rsid w:val="0013664B"/>
    <w:rsid w:val="001366A8"/>
    <w:rsid w:val="001367D8"/>
    <w:rsid w:val="0013681B"/>
    <w:rsid w:val="001368B5"/>
    <w:rsid w:val="001368B6"/>
    <w:rsid w:val="001369D8"/>
    <w:rsid w:val="00136ACE"/>
    <w:rsid w:val="00136AF6"/>
    <w:rsid w:val="00136C4F"/>
    <w:rsid w:val="00136D24"/>
    <w:rsid w:val="00136D35"/>
    <w:rsid w:val="00136E73"/>
    <w:rsid w:val="00136FAD"/>
    <w:rsid w:val="00136FE8"/>
    <w:rsid w:val="00137052"/>
    <w:rsid w:val="0013705D"/>
    <w:rsid w:val="001370E2"/>
    <w:rsid w:val="00137120"/>
    <w:rsid w:val="00137376"/>
    <w:rsid w:val="001373FA"/>
    <w:rsid w:val="00137574"/>
    <w:rsid w:val="001375ED"/>
    <w:rsid w:val="00137814"/>
    <w:rsid w:val="0013792E"/>
    <w:rsid w:val="00137983"/>
    <w:rsid w:val="001379B7"/>
    <w:rsid w:val="001379C1"/>
    <w:rsid w:val="00137A19"/>
    <w:rsid w:val="00137A56"/>
    <w:rsid w:val="00137AF5"/>
    <w:rsid w:val="00137B3D"/>
    <w:rsid w:val="00137C99"/>
    <w:rsid w:val="00137DDA"/>
    <w:rsid w:val="00140034"/>
    <w:rsid w:val="0014005F"/>
    <w:rsid w:val="00140092"/>
    <w:rsid w:val="001401D0"/>
    <w:rsid w:val="001402D9"/>
    <w:rsid w:val="001405FA"/>
    <w:rsid w:val="0014067C"/>
    <w:rsid w:val="00140770"/>
    <w:rsid w:val="00140987"/>
    <w:rsid w:val="001409B6"/>
    <w:rsid w:val="001409DC"/>
    <w:rsid w:val="00140AEA"/>
    <w:rsid w:val="00140AFF"/>
    <w:rsid w:val="00140B47"/>
    <w:rsid w:val="00140C58"/>
    <w:rsid w:val="00140D3D"/>
    <w:rsid w:val="00140DC7"/>
    <w:rsid w:val="00140ECC"/>
    <w:rsid w:val="00140FB1"/>
    <w:rsid w:val="00141027"/>
    <w:rsid w:val="00141057"/>
    <w:rsid w:val="00141068"/>
    <w:rsid w:val="001410F7"/>
    <w:rsid w:val="0014120F"/>
    <w:rsid w:val="00141341"/>
    <w:rsid w:val="0014146B"/>
    <w:rsid w:val="00141475"/>
    <w:rsid w:val="001414BA"/>
    <w:rsid w:val="001415F6"/>
    <w:rsid w:val="00141620"/>
    <w:rsid w:val="0014163E"/>
    <w:rsid w:val="001416B6"/>
    <w:rsid w:val="00141767"/>
    <w:rsid w:val="001417D3"/>
    <w:rsid w:val="0014180A"/>
    <w:rsid w:val="0014188B"/>
    <w:rsid w:val="00141909"/>
    <w:rsid w:val="00141924"/>
    <w:rsid w:val="001419FE"/>
    <w:rsid w:val="00141A21"/>
    <w:rsid w:val="00141A34"/>
    <w:rsid w:val="00141A62"/>
    <w:rsid w:val="00141A98"/>
    <w:rsid w:val="00141B93"/>
    <w:rsid w:val="00141C7E"/>
    <w:rsid w:val="00141D3B"/>
    <w:rsid w:val="00141DB8"/>
    <w:rsid w:val="00141E2B"/>
    <w:rsid w:val="00141E78"/>
    <w:rsid w:val="00141E84"/>
    <w:rsid w:val="001421DE"/>
    <w:rsid w:val="00142274"/>
    <w:rsid w:val="00142307"/>
    <w:rsid w:val="00142332"/>
    <w:rsid w:val="0014245F"/>
    <w:rsid w:val="0014246F"/>
    <w:rsid w:val="0014263E"/>
    <w:rsid w:val="00142682"/>
    <w:rsid w:val="001426DE"/>
    <w:rsid w:val="001427B0"/>
    <w:rsid w:val="001427C9"/>
    <w:rsid w:val="00142927"/>
    <w:rsid w:val="0014298E"/>
    <w:rsid w:val="001429D2"/>
    <w:rsid w:val="00142A34"/>
    <w:rsid w:val="00142B8A"/>
    <w:rsid w:val="00142BD4"/>
    <w:rsid w:val="00142CC3"/>
    <w:rsid w:val="00142DD6"/>
    <w:rsid w:val="00142EE7"/>
    <w:rsid w:val="00142F98"/>
    <w:rsid w:val="00142FC1"/>
    <w:rsid w:val="00143002"/>
    <w:rsid w:val="00143003"/>
    <w:rsid w:val="00143175"/>
    <w:rsid w:val="0014337D"/>
    <w:rsid w:val="001433E5"/>
    <w:rsid w:val="00143405"/>
    <w:rsid w:val="00143557"/>
    <w:rsid w:val="00143559"/>
    <w:rsid w:val="00143633"/>
    <w:rsid w:val="0014371C"/>
    <w:rsid w:val="00143742"/>
    <w:rsid w:val="0014378D"/>
    <w:rsid w:val="001437D8"/>
    <w:rsid w:val="0014386A"/>
    <w:rsid w:val="00143935"/>
    <w:rsid w:val="001439D0"/>
    <w:rsid w:val="001439FD"/>
    <w:rsid w:val="00143A10"/>
    <w:rsid w:val="00143AB5"/>
    <w:rsid w:val="00143BC5"/>
    <w:rsid w:val="00143EAB"/>
    <w:rsid w:val="00143FA5"/>
    <w:rsid w:val="00144091"/>
    <w:rsid w:val="001440C6"/>
    <w:rsid w:val="001440E3"/>
    <w:rsid w:val="00144177"/>
    <w:rsid w:val="00144191"/>
    <w:rsid w:val="00144288"/>
    <w:rsid w:val="00144353"/>
    <w:rsid w:val="0014444E"/>
    <w:rsid w:val="00144480"/>
    <w:rsid w:val="00144484"/>
    <w:rsid w:val="00144534"/>
    <w:rsid w:val="001445E2"/>
    <w:rsid w:val="001445E6"/>
    <w:rsid w:val="00144673"/>
    <w:rsid w:val="00144871"/>
    <w:rsid w:val="00144884"/>
    <w:rsid w:val="001449C8"/>
    <w:rsid w:val="00144A4F"/>
    <w:rsid w:val="00144A6F"/>
    <w:rsid w:val="00144A93"/>
    <w:rsid w:val="00144AA4"/>
    <w:rsid w:val="00144B4C"/>
    <w:rsid w:val="00144C2F"/>
    <w:rsid w:val="00144E76"/>
    <w:rsid w:val="00144EDE"/>
    <w:rsid w:val="001450C0"/>
    <w:rsid w:val="0014512B"/>
    <w:rsid w:val="001451B5"/>
    <w:rsid w:val="00145250"/>
    <w:rsid w:val="001452E0"/>
    <w:rsid w:val="00145310"/>
    <w:rsid w:val="001453D6"/>
    <w:rsid w:val="00145437"/>
    <w:rsid w:val="001455C4"/>
    <w:rsid w:val="001456CF"/>
    <w:rsid w:val="001456E6"/>
    <w:rsid w:val="00145700"/>
    <w:rsid w:val="00145767"/>
    <w:rsid w:val="00145C9B"/>
    <w:rsid w:val="00145CC7"/>
    <w:rsid w:val="00145CCA"/>
    <w:rsid w:val="00145CD5"/>
    <w:rsid w:val="00145D2B"/>
    <w:rsid w:val="00145F40"/>
    <w:rsid w:val="00145F90"/>
    <w:rsid w:val="0014601C"/>
    <w:rsid w:val="00146044"/>
    <w:rsid w:val="001460D7"/>
    <w:rsid w:val="00146259"/>
    <w:rsid w:val="001463C4"/>
    <w:rsid w:val="001463F4"/>
    <w:rsid w:val="00146523"/>
    <w:rsid w:val="0014674D"/>
    <w:rsid w:val="00146890"/>
    <w:rsid w:val="001468ED"/>
    <w:rsid w:val="001468F6"/>
    <w:rsid w:val="00146984"/>
    <w:rsid w:val="001469CB"/>
    <w:rsid w:val="00146A61"/>
    <w:rsid w:val="00146A97"/>
    <w:rsid w:val="00146BBD"/>
    <w:rsid w:val="00146C58"/>
    <w:rsid w:val="00146C5F"/>
    <w:rsid w:val="00146C8E"/>
    <w:rsid w:val="00146CB7"/>
    <w:rsid w:val="00146F6E"/>
    <w:rsid w:val="00146F8F"/>
    <w:rsid w:val="00147013"/>
    <w:rsid w:val="00147070"/>
    <w:rsid w:val="0014717A"/>
    <w:rsid w:val="00147187"/>
    <w:rsid w:val="001471B2"/>
    <w:rsid w:val="001472BF"/>
    <w:rsid w:val="00147332"/>
    <w:rsid w:val="00147439"/>
    <w:rsid w:val="0014747B"/>
    <w:rsid w:val="001474E8"/>
    <w:rsid w:val="001474F8"/>
    <w:rsid w:val="0014758C"/>
    <w:rsid w:val="001477A8"/>
    <w:rsid w:val="001478C4"/>
    <w:rsid w:val="001478F3"/>
    <w:rsid w:val="001479AC"/>
    <w:rsid w:val="00147A88"/>
    <w:rsid w:val="00147CCF"/>
    <w:rsid w:val="00147DD4"/>
    <w:rsid w:val="00147EE4"/>
    <w:rsid w:val="00147F9B"/>
    <w:rsid w:val="001501D0"/>
    <w:rsid w:val="0015025A"/>
    <w:rsid w:val="00150388"/>
    <w:rsid w:val="001503C8"/>
    <w:rsid w:val="0015047E"/>
    <w:rsid w:val="0015052D"/>
    <w:rsid w:val="00150620"/>
    <w:rsid w:val="001506C5"/>
    <w:rsid w:val="001509D2"/>
    <w:rsid w:val="00150A72"/>
    <w:rsid w:val="00150B18"/>
    <w:rsid w:val="00150BF7"/>
    <w:rsid w:val="00150C0B"/>
    <w:rsid w:val="00150C77"/>
    <w:rsid w:val="00150CC3"/>
    <w:rsid w:val="00150CDD"/>
    <w:rsid w:val="00150DED"/>
    <w:rsid w:val="00150E3D"/>
    <w:rsid w:val="0015107E"/>
    <w:rsid w:val="001510CA"/>
    <w:rsid w:val="001511AB"/>
    <w:rsid w:val="001511B0"/>
    <w:rsid w:val="001512EC"/>
    <w:rsid w:val="00151398"/>
    <w:rsid w:val="001513A8"/>
    <w:rsid w:val="001515B3"/>
    <w:rsid w:val="0015175E"/>
    <w:rsid w:val="0015198B"/>
    <w:rsid w:val="001519C0"/>
    <w:rsid w:val="001519EB"/>
    <w:rsid w:val="00151A6C"/>
    <w:rsid w:val="00151C6B"/>
    <w:rsid w:val="00151C79"/>
    <w:rsid w:val="00151D39"/>
    <w:rsid w:val="00151E82"/>
    <w:rsid w:val="00151F74"/>
    <w:rsid w:val="00151FD1"/>
    <w:rsid w:val="0015201D"/>
    <w:rsid w:val="001521B8"/>
    <w:rsid w:val="0015220B"/>
    <w:rsid w:val="0015230B"/>
    <w:rsid w:val="00152389"/>
    <w:rsid w:val="001525AA"/>
    <w:rsid w:val="0015268E"/>
    <w:rsid w:val="00152724"/>
    <w:rsid w:val="00152789"/>
    <w:rsid w:val="0015282C"/>
    <w:rsid w:val="001529B2"/>
    <w:rsid w:val="00152A48"/>
    <w:rsid w:val="00152A78"/>
    <w:rsid w:val="00152A90"/>
    <w:rsid w:val="00152B52"/>
    <w:rsid w:val="00152BCE"/>
    <w:rsid w:val="00152CCB"/>
    <w:rsid w:val="00152CD9"/>
    <w:rsid w:val="00152CDA"/>
    <w:rsid w:val="00152D47"/>
    <w:rsid w:val="00152DEF"/>
    <w:rsid w:val="00152DFC"/>
    <w:rsid w:val="00152E75"/>
    <w:rsid w:val="00152E95"/>
    <w:rsid w:val="00152EB8"/>
    <w:rsid w:val="0015302F"/>
    <w:rsid w:val="0015315F"/>
    <w:rsid w:val="001532DA"/>
    <w:rsid w:val="001533B9"/>
    <w:rsid w:val="0015346B"/>
    <w:rsid w:val="001535EB"/>
    <w:rsid w:val="0015360C"/>
    <w:rsid w:val="00153706"/>
    <w:rsid w:val="0015375C"/>
    <w:rsid w:val="00153916"/>
    <w:rsid w:val="00153941"/>
    <w:rsid w:val="0015399E"/>
    <w:rsid w:val="00153A1E"/>
    <w:rsid w:val="00153C2F"/>
    <w:rsid w:val="00153C74"/>
    <w:rsid w:val="00153CAF"/>
    <w:rsid w:val="00153CB1"/>
    <w:rsid w:val="00153CC4"/>
    <w:rsid w:val="00153CC5"/>
    <w:rsid w:val="00153DFE"/>
    <w:rsid w:val="00153E2E"/>
    <w:rsid w:val="00153E3E"/>
    <w:rsid w:val="00153F99"/>
    <w:rsid w:val="00153FF6"/>
    <w:rsid w:val="001540B2"/>
    <w:rsid w:val="001540C4"/>
    <w:rsid w:val="00154168"/>
    <w:rsid w:val="001541BC"/>
    <w:rsid w:val="00154365"/>
    <w:rsid w:val="0015440D"/>
    <w:rsid w:val="00154480"/>
    <w:rsid w:val="0015456E"/>
    <w:rsid w:val="001546C1"/>
    <w:rsid w:val="00154747"/>
    <w:rsid w:val="00154782"/>
    <w:rsid w:val="00154796"/>
    <w:rsid w:val="001547FA"/>
    <w:rsid w:val="001548BB"/>
    <w:rsid w:val="0015490E"/>
    <w:rsid w:val="00154913"/>
    <w:rsid w:val="00154A25"/>
    <w:rsid w:val="00154B2D"/>
    <w:rsid w:val="00154B74"/>
    <w:rsid w:val="00154C5F"/>
    <w:rsid w:val="00154C7B"/>
    <w:rsid w:val="00154CA8"/>
    <w:rsid w:val="00154DC8"/>
    <w:rsid w:val="00154F5B"/>
    <w:rsid w:val="00154F9E"/>
    <w:rsid w:val="0015506C"/>
    <w:rsid w:val="00155179"/>
    <w:rsid w:val="00155205"/>
    <w:rsid w:val="00155222"/>
    <w:rsid w:val="001552E2"/>
    <w:rsid w:val="00155307"/>
    <w:rsid w:val="00155383"/>
    <w:rsid w:val="0015540C"/>
    <w:rsid w:val="00155419"/>
    <w:rsid w:val="001554F9"/>
    <w:rsid w:val="0015565A"/>
    <w:rsid w:val="001556AA"/>
    <w:rsid w:val="001556C0"/>
    <w:rsid w:val="0015578C"/>
    <w:rsid w:val="00155843"/>
    <w:rsid w:val="001558D5"/>
    <w:rsid w:val="00155904"/>
    <w:rsid w:val="001559F0"/>
    <w:rsid w:val="00155A40"/>
    <w:rsid w:val="00155AC3"/>
    <w:rsid w:val="00155B07"/>
    <w:rsid w:val="00155B98"/>
    <w:rsid w:val="00155C61"/>
    <w:rsid w:val="00155CC0"/>
    <w:rsid w:val="00155CE6"/>
    <w:rsid w:val="00155E67"/>
    <w:rsid w:val="0015605B"/>
    <w:rsid w:val="00156137"/>
    <w:rsid w:val="00156166"/>
    <w:rsid w:val="00156376"/>
    <w:rsid w:val="0015637B"/>
    <w:rsid w:val="001563E7"/>
    <w:rsid w:val="001564CC"/>
    <w:rsid w:val="001564D1"/>
    <w:rsid w:val="001565A9"/>
    <w:rsid w:val="001565E6"/>
    <w:rsid w:val="00156677"/>
    <w:rsid w:val="00156714"/>
    <w:rsid w:val="0015679F"/>
    <w:rsid w:val="001567EB"/>
    <w:rsid w:val="00156939"/>
    <w:rsid w:val="00156A3A"/>
    <w:rsid w:val="00156A69"/>
    <w:rsid w:val="00156B1C"/>
    <w:rsid w:val="00156BC0"/>
    <w:rsid w:val="00156BD8"/>
    <w:rsid w:val="00156C36"/>
    <w:rsid w:val="00156CAB"/>
    <w:rsid w:val="00156CF5"/>
    <w:rsid w:val="00156D82"/>
    <w:rsid w:val="00156F4A"/>
    <w:rsid w:val="00156F9D"/>
    <w:rsid w:val="00156FA6"/>
    <w:rsid w:val="00156FFE"/>
    <w:rsid w:val="0015700E"/>
    <w:rsid w:val="001570BB"/>
    <w:rsid w:val="001570C6"/>
    <w:rsid w:val="001572DA"/>
    <w:rsid w:val="0015737F"/>
    <w:rsid w:val="001574E2"/>
    <w:rsid w:val="001574FD"/>
    <w:rsid w:val="00157651"/>
    <w:rsid w:val="00157681"/>
    <w:rsid w:val="00157785"/>
    <w:rsid w:val="001577FB"/>
    <w:rsid w:val="001578F8"/>
    <w:rsid w:val="001579C2"/>
    <w:rsid w:val="00157A61"/>
    <w:rsid w:val="00157BB8"/>
    <w:rsid w:val="00157BCB"/>
    <w:rsid w:val="00157C98"/>
    <w:rsid w:val="00157D91"/>
    <w:rsid w:val="00157E4B"/>
    <w:rsid w:val="00157E7B"/>
    <w:rsid w:val="00157EEB"/>
    <w:rsid w:val="00157FB4"/>
    <w:rsid w:val="00160017"/>
    <w:rsid w:val="0016010F"/>
    <w:rsid w:val="0016021A"/>
    <w:rsid w:val="00160242"/>
    <w:rsid w:val="001603D6"/>
    <w:rsid w:val="00160436"/>
    <w:rsid w:val="00160608"/>
    <w:rsid w:val="00160640"/>
    <w:rsid w:val="001606A5"/>
    <w:rsid w:val="00160810"/>
    <w:rsid w:val="00160847"/>
    <w:rsid w:val="0016089A"/>
    <w:rsid w:val="00160B15"/>
    <w:rsid w:val="00160B37"/>
    <w:rsid w:val="00160B5C"/>
    <w:rsid w:val="00160C67"/>
    <w:rsid w:val="00160D1C"/>
    <w:rsid w:val="00160DB1"/>
    <w:rsid w:val="00160DC2"/>
    <w:rsid w:val="00160E44"/>
    <w:rsid w:val="00161049"/>
    <w:rsid w:val="001610EC"/>
    <w:rsid w:val="00161212"/>
    <w:rsid w:val="00161219"/>
    <w:rsid w:val="00161463"/>
    <w:rsid w:val="0016149B"/>
    <w:rsid w:val="001614D3"/>
    <w:rsid w:val="0016156F"/>
    <w:rsid w:val="001615B0"/>
    <w:rsid w:val="001615B7"/>
    <w:rsid w:val="001616CF"/>
    <w:rsid w:val="00161800"/>
    <w:rsid w:val="0016181E"/>
    <w:rsid w:val="001618E1"/>
    <w:rsid w:val="00161A3A"/>
    <w:rsid w:val="00161BB2"/>
    <w:rsid w:val="00161C70"/>
    <w:rsid w:val="00161CBE"/>
    <w:rsid w:val="00161D04"/>
    <w:rsid w:val="00161D57"/>
    <w:rsid w:val="00161E85"/>
    <w:rsid w:val="00161F2B"/>
    <w:rsid w:val="00162036"/>
    <w:rsid w:val="00162056"/>
    <w:rsid w:val="001620C2"/>
    <w:rsid w:val="00162119"/>
    <w:rsid w:val="001622BB"/>
    <w:rsid w:val="00162328"/>
    <w:rsid w:val="0016236E"/>
    <w:rsid w:val="0016248D"/>
    <w:rsid w:val="001624C8"/>
    <w:rsid w:val="0016254B"/>
    <w:rsid w:val="0016255C"/>
    <w:rsid w:val="00162729"/>
    <w:rsid w:val="00162939"/>
    <w:rsid w:val="00162968"/>
    <w:rsid w:val="001629F1"/>
    <w:rsid w:val="00162A96"/>
    <w:rsid w:val="00162D9C"/>
    <w:rsid w:val="00162E02"/>
    <w:rsid w:val="00162FEF"/>
    <w:rsid w:val="00163104"/>
    <w:rsid w:val="0016312E"/>
    <w:rsid w:val="0016336B"/>
    <w:rsid w:val="001633EA"/>
    <w:rsid w:val="00163440"/>
    <w:rsid w:val="0016354A"/>
    <w:rsid w:val="001636B9"/>
    <w:rsid w:val="001637B4"/>
    <w:rsid w:val="00163945"/>
    <w:rsid w:val="0016396B"/>
    <w:rsid w:val="00163A1F"/>
    <w:rsid w:val="00163AE9"/>
    <w:rsid w:val="00163F22"/>
    <w:rsid w:val="00163FC2"/>
    <w:rsid w:val="00163FD6"/>
    <w:rsid w:val="0016407A"/>
    <w:rsid w:val="001640F0"/>
    <w:rsid w:val="001644CE"/>
    <w:rsid w:val="001644DB"/>
    <w:rsid w:val="00164564"/>
    <w:rsid w:val="00164799"/>
    <w:rsid w:val="00164815"/>
    <w:rsid w:val="00164916"/>
    <w:rsid w:val="001649D9"/>
    <w:rsid w:val="00164B14"/>
    <w:rsid w:val="00164C86"/>
    <w:rsid w:val="00164CCF"/>
    <w:rsid w:val="00164E36"/>
    <w:rsid w:val="00164E3E"/>
    <w:rsid w:val="00164E91"/>
    <w:rsid w:val="00164F64"/>
    <w:rsid w:val="00164FAA"/>
    <w:rsid w:val="00165047"/>
    <w:rsid w:val="001650F2"/>
    <w:rsid w:val="001652CE"/>
    <w:rsid w:val="001653E9"/>
    <w:rsid w:val="0016540C"/>
    <w:rsid w:val="00165427"/>
    <w:rsid w:val="0016547C"/>
    <w:rsid w:val="001654EE"/>
    <w:rsid w:val="001656A9"/>
    <w:rsid w:val="001659F5"/>
    <w:rsid w:val="00165A59"/>
    <w:rsid w:val="00165B08"/>
    <w:rsid w:val="00165B54"/>
    <w:rsid w:val="00165CD8"/>
    <w:rsid w:val="00165DE4"/>
    <w:rsid w:val="00165E88"/>
    <w:rsid w:val="00165EA9"/>
    <w:rsid w:val="00165FCD"/>
    <w:rsid w:val="0016601E"/>
    <w:rsid w:val="0016613D"/>
    <w:rsid w:val="001661C7"/>
    <w:rsid w:val="001662A1"/>
    <w:rsid w:val="001662E2"/>
    <w:rsid w:val="0016646F"/>
    <w:rsid w:val="001664C0"/>
    <w:rsid w:val="0016657D"/>
    <w:rsid w:val="00166609"/>
    <w:rsid w:val="00166690"/>
    <w:rsid w:val="00166734"/>
    <w:rsid w:val="0016674B"/>
    <w:rsid w:val="00166752"/>
    <w:rsid w:val="00166768"/>
    <w:rsid w:val="0016676B"/>
    <w:rsid w:val="001667AB"/>
    <w:rsid w:val="001667DC"/>
    <w:rsid w:val="0016699D"/>
    <w:rsid w:val="001669A1"/>
    <w:rsid w:val="00166C44"/>
    <w:rsid w:val="00166E8A"/>
    <w:rsid w:val="00166EA1"/>
    <w:rsid w:val="00166F50"/>
    <w:rsid w:val="00166F90"/>
    <w:rsid w:val="0016700B"/>
    <w:rsid w:val="0016701D"/>
    <w:rsid w:val="0016711C"/>
    <w:rsid w:val="00167145"/>
    <w:rsid w:val="00167152"/>
    <w:rsid w:val="00167158"/>
    <w:rsid w:val="0016717C"/>
    <w:rsid w:val="0016718B"/>
    <w:rsid w:val="00167262"/>
    <w:rsid w:val="00167327"/>
    <w:rsid w:val="00167345"/>
    <w:rsid w:val="001673F1"/>
    <w:rsid w:val="00167421"/>
    <w:rsid w:val="001674D1"/>
    <w:rsid w:val="0016753A"/>
    <w:rsid w:val="00167557"/>
    <w:rsid w:val="001675F1"/>
    <w:rsid w:val="001675FB"/>
    <w:rsid w:val="00167609"/>
    <w:rsid w:val="00167849"/>
    <w:rsid w:val="001678B1"/>
    <w:rsid w:val="00167990"/>
    <w:rsid w:val="00167A08"/>
    <w:rsid w:val="00167ACF"/>
    <w:rsid w:val="00167B54"/>
    <w:rsid w:val="00167C6A"/>
    <w:rsid w:val="00167CBC"/>
    <w:rsid w:val="00167D06"/>
    <w:rsid w:val="00167D9F"/>
    <w:rsid w:val="00167E6E"/>
    <w:rsid w:val="001701CA"/>
    <w:rsid w:val="001701E0"/>
    <w:rsid w:val="00170265"/>
    <w:rsid w:val="00170283"/>
    <w:rsid w:val="0017035C"/>
    <w:rsid w:val="001703B5"/>
    <w:rsid w:val="0017044C"/>
    <w:rsid w:val="00170512"/>
    <w:rsid w:val="00170528"/>
    <w:rsid w:val="001705C6"/>
    <w:rsid w:val="001706C8"/>
    <w:rsid w:val="001707C8"/>
    <w:rsid w:val="00170A17"/>
    <w:rsid w:val="00170AC0"/>
    <w:rsid w:val="00170AC1"/>
    <w:rsid w:val="00170C31"/>
    <w:rsid w:val="00170CC8"/>
    <w:rsid w:val="00170E13"/>
    <w:rsid w:val="00170E2E"/>
    <w:rsid w:val="00170E54"/>
    <w:rsid w:val="00170EDC"/>
    <w:rsid w:val="00170F13"/>
    <w:rsid w:val="00170F84"/>
    <w:rsid w:val="001711D2"/>
    <w:rsid w:val="001713A6"/>
    <w:rsid w:val="001713DE"/>
    <w:rsid w:val="0017145A"/>
    <w:rsid w:val="0017147C"/>
    <w:rsid w:val="0017148B"/>
    <w:rsid w:val="001714B7"/>
    <w:rsid w:val="0017151D"/>
    <w:rsid w:val="001715FE"/>
    <w:rsid w:val="00171685"/>
    <w:rsid w:val="001716CC"/>
    <w:rsid w:val="00171715"/>
    <w:rsid w:val="00171733"/>
    <w:rsid w:val="001718AF"/>
    <w:rsid w:val="001718F0"/>
    <w:rsid w:val="001719BF"/>
    <w:rsid w:val="00171A35"/>
    <w:rsid w:val="00171ABD"/>
    <w:rsid w:val="00171AC6"/>
    <w:rsid w:val="00171B5F"/>
    <w:rsid w:val="00171B72"/>
    <w:rsid w:val="00171BD5"/>
    <w:rsid w:val="00171C68"/>
    <w:rsid w:val="00171D09"/>
    <w:rsid w:val="0017200A"/>
    <w:rsid w:val="0017217B"/>
    <w:rsid w:val="001721A8"/>
    <w:rsid w:val="00172214"/>
    <w:rsid w:val="00172230"/>
    <w:rsid w:val="00172299"/>
    <w:rsid w:val="00172674"/>
    <w:rsid w:val="0017267E"/>
    <w:rsid w:val="00172680"/>
    <w:rsid w:val="0017274B"/>
    <w:rsid w:val="0017281D"/>
    <w:rsid w:val="0017282F"/>
    <w:rsid w:val="001728B0"/>
    <w:rsid w:val="00172969"/>
    <w:rsid w:val="001729B9"/>
    <w:rsid w:val="001729FF"/>
    <w:rsid w:val="00172A7E"/>
    <w:rsid w:val="00172ADA"/>
    <w:rsid w:val="00172ADC"/>
    <w:rsid w:val="00172C72"/>
    <w:rsid w:val="00172C8E"/>
    <w:rsid w:val="00172D07"/>
    <w:rsid w:val="00172DEF"/>
    <w:rsid w:val="00172E50"/>
    <w:rsid w:val="00172E9E"/>
    <w:rsid w:val="00172EA7"/>
    <w:rsid w:val="00173265"/>
    <w:rsid w:val="00173390"/>
    <w:rsid w:val="001733DD"/>
    <w:rsid w:val="001734A1"/>
    <w:rsid w:val="0017384C"/>
    <w:rsid w:val="00173867"/>
    <w:rsid w:val="0017392B"/>
    <w:rsid w:val="0017392F"/>
    <w:rsid w:val="00173A94"/>
    <w:rsid w:val="00173B7F"/>
    <w:rsid w:val="00173BCE"/>
    <w:rsid w:val="00173C9F"/>
    <w:rsid w:val="00173D01"/>
    <w:rsid w:val="00173D76"/>
    <w:rsid w:val="00173DE3"/>
    <w:rsid w:val="00173E09"/>
    <w:rsid w:val="00174028"/>
    <w:rsid w:val="0017407A"/>
    <w:rsid w:val="001740AF"/>
    <w:rsid w:val="0017413E"/>
    <w:rsid w:val="001741D7"/>
    <w:rsid w:val="001741F1"/>
    <w:rsid w:val="00174282"/>
    <w:rsid w:val="0017429C"/>
    <w:rsid w:val="0017434E"/>
    <w:rsid w:val="0017437F"/>
    <w:rsid w:val="001743AE"/>
    <w:rsid w:val="00174551"/>
    <w:rsid w:val="00174677"/>
    <w:rsid w:val="001746ED"/>
    <w:rsid w:val="0017470A"/>
    <w:rsid w:val="00174760"/>
    <w:rsid w:val="00174844"/>
    <w:rsid w:val="001748C9"/>
    <w:rsid w:val="00174BB3"/>
    <w:rsid w:val="00174BDF"/>
    <w:rsid w:val="00174BE8"/>
    <w:rsid w:val="00174D3F"/>
    <w:rsid w:val="00174D4A"/>
    <w:rsid w:val="00174F41"/>
    <w:rsid w:val="00174F4F"/>
    <w:rsid w:val="00174FD1"/>
    <w:rsid w:val="00174FD4"/>
    <w:rsid w:val="00175174"/>
    <w:rsid w:val="00175264"/>
    <w:rsid w:val="0017527B"/>
    <w:rsid w:val="0017530F"/>
    <w:rsid w:val="00175502"/>
    <w:rsid w:val="001756E1"/>
    <w:rsid w:val="001756E3"/>
    <w:rsid w:val="0017571B"/>
    <w:rsid w:val="0017585C"/>
    <w:rsid w:val="00175907"/>
    <w:rsid w:val="001759BF"/>
    <w:rsid w:val="00175AD1"/>
    <w:rsid w:val="00175B83"/>
    <w:rsid w:val="00175E6A"/>
    <w:rsid w:val="00175F3A"/>
    <w:rsid w:val="00175FC3"/>
    <w:rsid w:val="0017604F"/>
    <w:rsid w:val="001762A1"/>
    <w:rsid w:val="00176301"/>
    <w:rsid w:val="00176454"/>
    <w:rsid w:val="00176475"/>
    <w:rsid w:val="001764F4"/>
    <w:rsid w:val="00176504"/>
    <w:rsid w:val="0017661A"/>
    <w:rsid w:val="0017666E"/>
    <w:rsid w:val="001766C8"/>
    <w:rsid w:val="00176709"/>
    <w:rsid w:val="00176761"/>
    <w:rsid w:val="0017686C"/>
    <w:rsid w:val="0017688D"/>
    <w:rsid w:val="00176AB3"/>
    <w:rsid w:val="00176ABF"/>
    <w:rsid w:val="00176AD4"/>
    <w:rsid w:val="00176BA0"/>
    <w:rsid w:val="00176CE1"/>
    <w:rsid w:val="00176E32"/>
    <w:rsid w:val="00176EE1"/>
    <w:rsid w:val="00176F01"/>
    <w:rsid w:val="00176F64"/>
    <w:rsid w:val="00176FE0"/>
    <w:rsid w:val="00177073"/>
    <w:rsid w:val="001771C6"/>
    <w:rsid w:val="001771F0"/>
    <w:rsid w:val="001771F4"/>
    <w:rsid w:val="00177221"/>
    <w:rsid w:val="00177346"/>
    <w:rsid w:val="00177457"/>
    <w:rsid w:val="00177462"/>
    <w:rsid w:val="001776BF"/>
    <w:rsid w:val="001776C1"/>
    <w:rsid w:val="0017781B"/>
    <w:rsid w:val="001778EF"/>
    <w:rsid w:val="001778FF"/>
    <w:rsid w:val="00177978"/>
    <w:rsid w:val="00177A69"/>
    <w:rsid w:val="00177ACA"/>
    <w:rsid w:val="00177B51"/>
    <w:rsid w:val="00177B71"/>
    <w:rsid w:val="00177C63"/>
    <w:rsid w:val="00177C78"/>
    <w:rsid w:val="001800BC"/>
    <w:rsid w:val="0018013B"/>
    <w:rsid w:val="001801A8"/>
    <w:rsid w:val="001801CF"/>
    <w:rsid w:val="001803E6"/>
    <w:rsid w:val="0018048C"/>
    <w:rsid w:val="001804C0"/>
    <w:rsid w:val="0018053F"/>
    <w:rsid w:val="0018054B"/>
    <w:rsid w:val="00180668"/>
    <w:rsid w:val="00180682"/>
    <w:rsid w:val="001806D5"/>
    <w:rsid w:val="001807A0"/>
    <w:rsid w:val="001807B6"/>
    <w:rsid w:val="00180B12"/>
    <w:rsid w:val="00180B6D"/>
    <w:rsid w:val="00180C35"/>
    <w:rsid w:val="00180C90"/>
    <w:rsid w:val="00180D28"/>
    <w:rsid w:val="00180E4D"/>
    <w:rsid w:val="00180E63"/>
    <w:rsid w:val="00180E91"/>
    <w:rsid w:val="00180F1F"/>
    <w:rsid w:val="00180F30"/>
    <w:rsid w:val="00180FA5"/>
    <w:rsid w:val="0018102F"/>
    <w:rsid w:val="00181098"/>
    <w:rsid w:val="001810EB"/>
    <w:rsid w:val="00181203"/>
    <w:rsid w:val="00181269"/>
    <w:rsid w:val="00181276"/>
    <w:rsid w:val="001812B1"/>
    <w:rsid w:val="001813B8"/>
    <w:rsid w:val="001814A3"/>
    <w:rsid w:val="001818DC"/>
    <w:rsid w:val="001819D7"/>
    <w:rsid w:val="00181A57"/>
    <w:rsid w:val="00181AA9"/>
    <w:rsid w:val="00181AC0"/>
    <w:rsid w:val="00181AD3"/>
    <w:rsid w:val="00181BAB"/>
    <w:rsid w:val="00181C2E"/>
    <w:rsid w:val="00181CDF"/>
    <w:rsid w:val="00181DD9"/>
    <w:rsid w:val="00181E11"/>
    <w:rsid w:val="00181E94"/>
    <w:rsid w:val="00181FC6"/>
    <w:rsid w:val="0018219D"/>
    <w:rsid w:val="001826EC"/>
    <w:rsid w:val="0018270F"/>
    <w:rsid w:val="001827CC"/>
    <w:rsid w:val="0018293F"/>
    <w:rsid w:val="00182A75"/>
    <w:rsid w:val="00182A8B"/>
    <w:rsid w:val="00182B1B"/>
    <w:rsid w:val="00182B4B"/>
    <w:rsid w:val="00182BBC"/>
    <w:rsid w:val="00182C01"/>
    <w:rsid w:val="00182C0A"/>
    <w:rsid w:val="00182C96"/>
    <w:rsid w:val="00182CC4"/>
    <w:rsid w:val="00182CD9"/>
    <w:rsid w:val="00182D7E"/>
    <w:rsid w:val="00182DAA"/>
    <w:rsid w:val="00182EE2"/>
    <w:rsid w:val="00182EEE"/>
    <w:rsid w:val="00182EFF"/>
    <w:rsid w:val="00182F2E"/>
    <w:rsid w:val="00182FA2"/>
    <w:rsid w:val="00183095"/>
    <w:rsid w:val="001832E3"/>
    <w:rsid w:val="0018332B"/>
    <w:rsid w:val="001833E4"/>
    <w:rsid w:val="0018352B"/>
    <w:rsid w:val="0018354F"/>
    <w:rsid w:val="00183636"/>
    <w:rsid w:val="001837C0"/>
    <w:rsid w:val="0018397B"/>
    <w:rsid w:val="00183A8B"/>
    <w:rsid w:val="00183AA7"/>
    <w:rsid w:val="00183AAB"/>
    <w:rsid w:val="00183DD1"/>
    <w:rsid w:val="00183DD7"/>
    <w:rsid w:val="00183F05"/>
    <w:rsid w:val="001840CA"/>
    <w:rsid w:val="001840E0"/>
    <w:rsid w:val="00184401"/>
    <w:rsid w:val="0018440A"/>
    <w:rsid w:val="0018452B"/>
    <w:rsid w:val="00184548"/>
    <w:rsid w:val="00184569"/>
    <w:rsid w:val="00184643"/>
    <w:rsid w:val="001846B5"/>
    <w:rsid w:val="00184831"/>
    <w:rsid w:val="001849D9"/>
    <w:rsid w:val="001849EA"/>
    <w:rsid w:val="00184A80"/>
    <w:rsid w:val="00184A96"/>
    <w:rsid w:val="00184BA7"/>
    <w:rsid w:val="00184BEC"/>
    <w:rsid w:val="00184BF3"/>
    <w:rsid w:val="00184CD6"/>
    <w:rsid w:val="00184DA9"/>
    <w:rsid w:val="00184EE3"/>
    <w:rsid w:val="00184F9A"/>
    <w:rsid w:val="00185062"/>
    <w:rsid w:val="0018511A"/>
    <w:rsid w:val="0018512C"/>
    <w:rsid w:val="001851C2"/>
    <w:rsid w:val="001853EF"/>
    <w:rsid w:val="0018542A"/>
    <w:rsid w:val="00185475"/>
    <w:rsid w:val="00185793"/>
    <w:rsid w:val="0018590F"/>
    <w:rsid w:val="00185931"/>
    <w:rsid w:val="00185A5F"/>
    <w:rsid w:val="00185CA6"/>
    <w:rsid w:val="00185D08"/>
    <w:rsid w:val="00185D45"/>
    <w:rsid w:val="00185FD2"/>
    <w:rsid w:val="00186039"/>
    <w:rsid w:val="00186058"/>
    <w:rsid w:val="0018635E"/>
    <w:rsid w:val="00186379"/>
    <w:rsid w:val="001864F8"/>
    <w:rsid w:val="0018682C"/>
    <w:rsid w:val="00186996"/>
    <w:rsid w:val="00186A11"/>
    <w:rsid w:val="00186B3C"/>
    <w:rsid w:val="00186C0D"/>
    <w:rsid w:val="00186CC8"/>
    <w:rsid w:val="00186CE3"/>
    <w:rsid w:val="00186CE6"/>
    <w:rsid w:val="00186DD1"/>
    <w:rsid w:val="00186E2D"/>
    <w:rsid w:val="00186EE5"/>
    <w:rsid w:val="00186FE9"/>
    <w:rsid w:val="001870E6"/>
    <w:rsid w:val="00187160"/>
    <w:rsid w:val="001871E0"/>
    <w:rsid w:val="001871F1"/>
    <w:rsid w:val="001871F3"/>
    <w:rsid w:val="00187278"/>
    <w:rsid w:val="0018727A"/>
    <w:rsid w:val="0018732D"/>
    <w:rsid w:val="001873AD"/>
    <w:rsid w:val="001874A3"/>
    <w:rsid w:val="001875FA"/>
    <w:rsid w:val="001876F5"/>
    <w:rsid w:val="00187760"/>
    <w:rsid w:val="001877F1"/>
    <w:rsid w:val="00187857"/>
    <w:rsid w:val="0018786F"/>
    <w:rsid w:val="00187934"/>
    <w:rsid w:val="0018793C"/>
    <w:rsid w:val="00187957"/>
    <w:rsid w:val="00187A8D"/>
    <w:rsid w:val="00187B8A"/>
    <w:rsid w:val="00187BAC"/>
    <w:rsid w:val="00187DC0"/>
    <w:rsid w:val="00187F29"/>
    <w:rsid w:val="00187F99"/>
    <w:rsid w:val="0019003D"/>
    <w:rsid w:val="00190042"/>
    <w:rsid w:val="001900FD"/>
    <w:rsid w:val="00190115"/>
    <w:rsid w:val="001902A2"/>
    <w:rsid w:val="00190436"/>
    <w:rsid w:val="0019043F"/>
    <w:rsid w:val="001904AC"/>
    <w:rsid w:val="001904B8"/>
    <w:rsid w:val="00190635"/>
    <w:rsid w:val="00190662"/>
    <w:rsid w:val="001906E4"/>
    <w:rsid w:val="0019079C"/>
    <w:rsid w:val="00190929"/>
    <w:rsid w:val="001909B6"/>
    <w:rsid w:val="00190B7C"/>
    <w:rsid w:val="00190B82"/>
    <w:rsid w:val="00190CA6"/>
    <w:rsid w:val="00190CFF"/>
    <w:rsid w:val="00190D0D"/>
    <w:rsid w:val="00190D5D"/>
    <w:rsid w:val="00190DE7"/>
    <w:rsid w:val="00190E8C"/>
    <w:rsid w:val="00190F93"/>
    <w:rsid w:val="0019117F"/>
    <w:rsid w:val="001912FD"/>
    <w:rsid w:val="001913F3"/>
    <w:rsid w:val="001913F5"/>
    <w:rsid w:val="00191466"/>
    <w:rsid w:val="001915BF"/>
    <w:rsid w:val="0019163F"/>
    <w:rsid w:val="00191754"/>
    <w:rsid w:val="00191807"/>
    <w:rsid w:val="0019188C"/>
    <w:rsid w:val="001918E3"/>
    <w:rsid w:val="00191913"/>
    <w:rsid w:val="00191A1A"/>
    <w:rsid w:val="00191A2F"/>
    <w:rsid w:val="00191A31"/>
    <w:rsid w:val="00191ABA"/>
    <w:rsid w:val="00191CD2"/>
    <w:rsid w:val="00191F05"/>
    <w:rsid w:val="00192004"/>
    <w:rsid w:val="0019203A"/>
    <w:rsid w:val="00192051"/>
    <w:rsid w:val="0019222B"/>
    <w:rsid w:val="0019235D"/>
    <w:rsid w:val="0019238B"/>
    <w:rsid w:val="0019241D"/>
    <w:rsid w:val="001924F1"/>
    <w:rsid w:val="001925B5"/>
    <w:rsid w:val="00192657"/>
    <w:rsid w:val="001926F9"/>
    <w:rsid w:val="001927F7"/>
    <w:rsid w:val="0019289C"/>
    <w:rsid w:val="00192989"/>
    <w:rsid w:val="00192BDB"/>
    <w:rsid w:val="00192D70"/>
    <w:rsid w:val="00192E5F"/>
    <w:rsid w:val="0019300E"/>
    <w:rsid w:val="0019320F"/>
    <w:rsid w:val="0019325A"/>
    <w:rsid w:val="001932B4"/>
    <w:rsid w:val="001932EE"/>
    <w:rsid w:val="00193525"/>
    <w:rsid w:val="0019354B"/>
    <w:rsid w:val="001935E6"/>
    <w:rsid w:val="001936D6"/>
    <w:rsid w:val="00193792"/>
    <w:rsid w:val="001937C3"/>
    <w:rsid w:val="001938DA"/>
    <w:rsid w:val="001938E1"/>
    <w:rsid w:val="00193916"/>
    <w:rsid w:val="00193973"/>
    <w:rsid w:val="00193A7B"/>
    <w:rsid w:val="00193ADA"/>
    <w:rsid w:val="00193CC2"/>
    <w:rsid w:val="00193D4F"/>
    <w:rsid w:val="00193EE8"/>
    <w:rsid w:val="00193F23"/>
    <w:rsid w:val="0019408E"/>
    <w:rsid w:val="001940DB"/>
    <w:rsid w:val="0019415C"/>
    <w:rsid w:val="00194169"/>
    <w:rsid w:val="001941F1"/>
    <w:rsid w:val="0019422A"/>
    <w:rsid w:val="001943F8"/>
    <w:rsid w:val="00194473"/>
    <w:rsid w:val="0019447F"/>
    <w:rsid w:val="00194514"/>
    <w:rsid w:val="00194517"/>
    <w:rsid w:val="001945C2"/>
    <w:rsid w:val="001945C6"/>
    <w:rsid w:val="00194722"/>
    <w:rsid w:val="00194725"/>
    <w:rsid w:val="00194754"/>
    <w:rsid w:val="001947A0"/>
    <w:rsid w:val="00194838"/>
    <w:rsid w:val="00194862"/>
    <w:rsid w:val="0019488E"/>
    <w:rsid w:val="001949D6"/>
    <w:rsid w:val="00194A1A"/>
    <w:rsid w:val="00194A9D"/>
    <w:rsid w:val="00194AE7"/>
    <w:rsid w:val="00194BE6"/>
    <w:rsid w:val="00194C21"/>
    <w:rsid w:val="00194E12"/>
    <w:rsid w:val="00194EBB"/>
    <w:rsid w:val="0019507D"/>
    <w:rsid w:val="00195095"/>
    <w:rsid w:val="00195278"/>
    <w:rsid w:val="001954CD"/>
    <w:rsid w:val="00195577"/>
    <w:rsid w:val="00195791"/>
    <w:rsid w:val="00195842"/>
    <w:rsid w:val="001958C0"/>
    <w:rsid w:val="00195A6B"/>
    <w:rsid w:val="00195AF0"/>
    <w:rsid w:val="00195AFC"/>
    <w:rsid w:val="00195B11"/>
    <w:rsid w:val="00195C13"/>
    <w:rsid w:val="00195C50"/>
    <w:rsid w:val="00195CA9"/>
    <w:rsid w:val="00195D9E"/>
    <w:rsid w:val="00195E88"/>
    <w:rsid w:val="00195EE3"/>
    <w:rsid w:val="00195FBC"/>
    <w:rsid w:val="00196011"/>
    <w:rsid w:val="0019603A"/>
    <w:rsid w:val="00196156"/>
    <w:rsid w:val="00196174"/>
    <w:rsid w:val="00196263"/>
    <w:rsid w:val="00196267"/>
    <w:rsid w:val="001964D2"/>
    <w:rsid w:val="0019651B"/>
    <w:rsid w:val="00196582"/>
    <w:rsid w:val="00196626"/>
    <w:rsid w:val="001966E3"/>
    <w:rsid w:val="0019677C"/>
    <w:rsid w:val="00196954"/>
    <w:rsid w:val="001969BF"/>
    <w:rsid w:val="00196A93"/>
    <w:rsid w:val="00196AA8"/>
    <w:rsid w:val="00196C03"/>
    <w:rsid w:val="00196C26"/>
    <w:rsid w:val="00196C90"/>
    <w:rsid w:val="00196E2C"/>
    <w:rsid w:val="00196E98"/>
    <w:rsid w:val="00196F3E"/>
    <w:rsid w:val="00196F4C"/>
    <w:rsid w:val="00196F8A"/>
    <w:rsid w:val="001970BA"/>
    <w:rsid w:val="0019738F"/>
    <w:rsid w:val="001973C9"/>
    <w:rsid w:val="00197467"/>
    <w:rsid w:val="00197562"/>
    <w:rsid w:val="001975F2"/>
    <w:rsid w:val="001976F3"/>
    <w:rsid w:val="00197708"/>
    <w:rsid w:val="00197831"/>
    <w:rsid w:val="00197872"/>
    <w:rsid w:val="001979AE"/>
    <w:rsid w:val="001979DD"/>
    <w:rsid w:val="001979E3"/>
    <w:rsid w:val="00197A17"/>
    <w:rsid w:val="00197AA4"/>
    <w:rsid w:val="00197B48"/>
    <w:rsid w:val="00197C34"/>
    <w:rsid w:val="00197D1D"/>
    <w:rsid w:val="00197D3B"/>
    <w:rsid w:val="00197D6F"/>
    <w:rsid w:val="00197DAE"/>
    <w:rsid w:val="00197E4F"/>
    <w:rsid w:val="00197FA1"/>
    <w:rsid w:val="001A00D7"/>
    <w:rsid w:val="001A0121"/>
    <w:rsid w:val="001A01DE"/>
    <w:rsid w:val="001A01F7"/>
    <w:rsid w:val="001A0205"/>
    <w:rsid w:val="001A0218"/>
    <w:rsid w:val="001A0245"/>
    <w:rsid w:val="001A03E4"/>
    <w:rsid w:val="001A0553"/>
    <w:rsid w:val="001A0580"/>
    <w:rsid w:val="001A068F"/>
    <w:rsid w:val="001A0741"/>
    <w:rsid w:val="001A07DB"/>
    <w:rsid w:val="001A096D"/>
    <w:rsid w:val="001A0990"/>
    <w:rsid w:val="001A09DF"/>
    <w:rsid w:val="001A09FE"/>
    <w:rsid w:val="001A0A0A"/>
    <w:rsid w:val="001A0A32"/>
    <w:rsid w:val="001A0BFE"/>
    <w:rsid w:val="001A0CA8"/>
    <w:rsid w:val="001A0CAD"/>
    <w:rsid w:val="001A0CCE"/>
    <w:rsid w:val="001A0D21"/>
    <w:rsid w:val="001A0D65"/>
    <w:rsid w:val="001A0D92"/>
    <w:rsid w:val="001A0DE1"/>
    <w:rsid w:val="001A0EF1"/>
    <w:rsid w:val="001A0F2E"/>
    <w:rsid w:val="001A0F33"/>
    <w:rsid w:val="001A0FF0"/>
    <w:rsid w:val="001A121B"/>
    <w:rsid w:val="001A1237"/>
    <w:rsid w:val="001A12B4"/>
    <w:rsid w:val="001A1531"/>
    <w:rsid w:val="001A1561"/>
    <w:rsid w:val="001A15B9"/>
    <w:rsid w:val="001A16AA"/>
    <w:rsid w:val="001A1864"/>
    <w:rsid w:val="001A186F"/>
    <w:rsid w:val="001A1883"/>
    <w:rsid w:val="001A18B2"/>
    <w:rsid w:val="001A199F"/>
    <w:rsid w:val="001A1A11"/>
    <w:rsid w:val="001A1A21"/>
    <w:rsid w:val="001A1A2A"/>
    <w:rsid w:val="001A1A43"/>
    <w:rsid w:val="001A1A49"/>
    <w:rsid w:val="001A1A9B"/>
    <w:rsid w:val="001A1C2A"/>
    <w:rsid w:val="001A1C67"/>
    <w:rsid w:val="001A1C77"/>
    <w:rsid w:val="001A1C9C"/>
    <w:rsid w:val="001A1CA1"/>
    <w:rsid w:val="001A1CA8"/>
    <w:rsid w:val="001A1D21"/>
    <w:rsid w:val="001A1FA0"/>
    <w:rsid w:val="001A207F"/>
    <w:rsid w:val="001A20B8"/>
    <w:rsid w:val="001A2105"/>
    <w:rsid w:val="001A213D"/>
    <w:rsid w:val="001A219E"/>
    <w:rsid w:val="001A24E6"/>
    <w:rsid w:val="001A2638"/>
    <w:rsid w:val="001A2654"/>
    <w:rsid w:val="001A2773"/>
    <w:rsid w:val="001A27DD"/>
    <w:rsid w:val="001A2860"/>
    <w:rsid w:val="001A28BE"/>
    <w:rsid w:val="001A2A0E"/>
    <w:rsid w:val="001A2B3C"/>
    <w:rsid w:val="001A2CB3"/>
    <w:rsid w:val="001A2CC1"/>
    <w:rsid w:val="001A2D45"/>
    <w:rsid w:val="001A2F81"/>
    <w:rsid w:val="001A301A"/>
    <w:rsid w:val="001A30A4"/>
    <w:rsid w:val="001A3166"/>
    <w:rsid w:val="001A3175"/>
    <w:rsid w:val="001A317F"/>
    <w:rsid w:val="001A31EE"/>
    <w:rsid w:val="001A32EA"/>
    <w:rsid w:val="001A3368"/>
    <w:rsid w:val="001A3371"/>
    <w:rsid w:val="001A3450"/>
    <w:rsid w:val="001A3483"/>
    <w:rsid w:val="001A35BB"/>
    <w:rsid w:val="001A3745"/>
    <w:rsid w:val="001A3783"/>
    <w:rsid w:val="001A38CD"/>
    <w:rsid w:val="001A3900"/>
    <w:rsid w:val="001A39A6"/>
    <w:rsid w:val="001A3ACB"/>
    <w:rsid w:val="001A3D26"/>
    <w:rsid w:val="001A3D8C"/>
    <w:rsid w:val="001A3DF9"/>
    <w:rsid w:val="001A3EA3"/>
    <w:rsid w:val="001A3ED0"/>
    <w:rsid w:val="001A3EEE"/>
    <w:rsid w:val="001A3F5E"/>
    <w:rsid w:val="001A40A4"/>
    <w:rsid w:val="001A40F5"/>
    <w:rsid w:val="001A41FB"/>
    <w:rsid w:val="001A4415"/>
    <w:rsid w:val="001A44AC"/>
    <w:rsid w:val="001A4653"/>
    <w:rsid w:val="001A467C"/>
    <w:rsid w:val="001A47C3"/>
    <w:rsid w:val="001A47C6"/>
    <w:rsid w:val="001A47D0"/>
    <w:rsid w:val="001A47FA"/>
    <w:rsid w:val="001A4828"/>
    <w:rsid w:val="001A4829"/>
    <w:rsid w:val="001A486B"/>
    <w:rsid w:val="001A48AA"/>
    <w:rsid w:val="001A4902"/>
    <w:rsid w:val="001A492D"/>
    <w:rsid w:val="001A4957"/>
    <w:rsid w:val="001A49C7"/>
    <w:rsid w:val="001A49D0"/>
    <w:rsid w:val="001A49F4"/>
    <w:rsid w:val="001A4A0D"/>
    <w:rsid w:val="001A4A49"/>
    <w:rsid w:val="001A4AAE"/>
    <w:rsid w:val="001A4C39"/>
    <w:rsid w:val="001A4C6B"/>
    <w:rsid w:val="001A4CA1"/>
    <w:rsid w:val="001A4CE0"/>
    <w:rsid w:val="001A4E93"/>
    <w:rsid w:val="001A4EB4"/>
    <w:rsid w:val="001A4EEA"/>
    <w:rsid w:val="001A4F95"/>
    <w:rsid w:val="001A50A1"/>
    <w:rsid w:val="001A5120"/>
    <w:rsid w:val="001A5165"/>
    <w:rsid w:val="001A523E"/>
    <w:rsid w:val="001A5263"/>
    <w:rsid w:val="001A535F"/>
    <w:rsid w:val="001A53A2"/>
    <w:rsid w:val="001A54CA"/>
    <w:rsid w:val="001A554E"/>
    <w:rsid w:val="001A560D"/>
    <w:rsid w:val="001A5758"/>
    <w:rsid w:val="001A583A"/>
    <w:rsid w:val="001A586C"/>
    <w:rsid w:val="001A58A4"/>
    <w:rsid w:val="001A5965"/>
    <w:rsid w:val="001A5982"/>
    <w:rsid w:val="001A59AC"/>
    <w:rsid w:val="001A5A1F"/>
    <w:rsid w:val="001A5A6F"/>
    <w:rsid w:val="001A5AAB"/>
    <w:rsid w:val="001A5B6D"/>
    <w:rsid w:val="001A5B7F"/>
    <w:rsid w:val="001A5B9E"/>
    <w:rsid w:val="001A5ED4"/>
    <w:rsid w:val="001A5F6A"/>
    <w:rsid w:val="001A600F"/>
    <w:rsid w:val="001A6062"/>
    <w:rsid w:val="001A6375"/>
    <w:rsid w:val="001A677F"/>
    <w:rsid w:val="001A684B"/>
    <w:rsid w:val="001A684F"/>
    <w:rsid w:val="001A6863"/>
    <w:rsid w:val="001A68A7"/>
    <w:rsid w:val="001A6C24"/>
    <w:rsid w:val="001A6C51"/>
    <w:rsid w:val="001A6D7F"/>
    <w:rsid w:val="001A6DEC"/>
    <w:rsid w:val="001A6FEC"/>
    <w:rsid w:val="001A703F"/>
    <w:rsid w:val="001A70BA"/>
    <w:rsid w:val="001A73BF"/>
    <w:rsid w:val="001A7630"/>
    <w:rsid w:val="001A7AD2"/>
    <w:rsid w:val="001A7BA3"/>
    <w:rsid w:val="001A7BEA"/>
    <w:rsid w:val="001A7BFC"/>
    <w:rsid w:val="001A7C3F"/>
    <w:rsid w:val="001A7C81"/>
    <w:rsid w:val="001A7CD8"/>
    <w:rsid w:val="001A7E7F"/>
    <w:rsid w:val="001A7E89"/>
    <w:rsid w:val="001B00B7"/>
    <w:rsid w:val="001B01BE"/>
    <w:rsid w:val="001B0273"/>
    <w:rsid w:val="001B02B1"/>
    <w:rsid w:val="001B0300"/>
    <w:rsid w:val="001B0313"/>
    <w:rsid w:val="001B0324"/>
    <w:rsid w:val="001B0374"/>
    <w:rsid w:val="001B0385"/>
    <w:rsid w:val="001B038D"/>
    <w:rsid w:val="001B0401"/>
    <w:rsid w:val="001B047A"/>
    <w:rsid w:val="001B0506"/>
    <w:rsid w:val="001B0623"/>
    <w:rsid w:val="001B06C7"/>
    <w:rsid w:val="001B06D5"/>
    <w:rsid w:val="001B0714"/>
    <w:rsid w:val="001B07D6"/>
    <w:rsid w:val="001B07E8"/>
    <w:rsid w:val="001B0972"/>
    <w:rsid w:val="001B09A9"/>
    <w:rsid w:val="001B0A95"/>
    <w:rsid w:val="001B0ACE"/>
    <w:rsid w:val="001B0AD3"/>
    <w:rsid w:val="001B0B50"/>
    <w:rsid w:val="001B0B78"/>
    <w:rsid w:val="001B0C1A"/>
    <w:rsid w:val="001B0E07"/>
    <w:rsid w:val="001B0F6A"/>
    <w:rsid w:val="001B0FBB"/>
    <w:rsid w:val="001B0FF6"/>
    <w:rsid w:val="001B1045"/>
    <w:rsid w:val="001B10A1"/>
    <w:rsid w:val="001B114D"/>
    <w:rsid w:val="001B11B5"/>
    <w:rsid w:val="001B1250"/>
    <w:rsid w:val="001B13B1"/>
    <w:rsid w:val="001B14B1"/>
    <w:rsid w:val="001B154D"/>
    <w:rsid w:val="001B15C4"/>
    <w:rsid w:val="001B16C1"/>
    <w:rsid w:val="001B1740"/>
    <w:rsid w:val="001B178F"/>
    <w:rsid w:val="001B1835"/>
    <w:rsid w:val="001B1AB4"/>
    <w:rsid w:val="001B1AD8"/>
    <w:rsid w:val="001B1B6B"/>
    <w:rsid w:val="001B1CF8"/>
    <w:rsid w:val="001B1D50"/>
    <w:rsid w:val="001B1D7B"/>
    <w:rsid w:val="001B1E68"/>
    <w:rsid w:val="001B1F6B"/>
    <w:rsid w:val="001B2071"/>
    <w:rsid w:val="001B2302"/>
    <w:rsid w:val="001B24D1"/>
    <w:rsid w:val="001B2510"/>
    <w:rsid w:val="001B253F"/>
    <w:rsid w:val="001B255F"/>
    <w:rsid w:val="001B25EA"/>
    <w:rsid w:val="001B264E"/>
    <w:rsid w:val="001B2676"/>
    <w:rsid w:val="001B27B4"/>
    <w:rsid w:val="001B2849"/>
    <w:rsid w:val="001B285E"/>
    <w:rsid w:val="001B28F1"/>
    <w:rsid w:val="001B2A2C"/>
    <w:rsid w:val="001B2ABD"/>
    <w:rsid w:val="001B2ABF"/>
    <w:rsid w:val="001B2ACF"/>
    <w:rsid w:val="001B2B62"/>
    <w:rsid w:val="001B2C34"/>
    <w:rsid w:val="001B2CE6"/>
    <w:rsid w:val="001B2D9F"/>
    <w:rsid w:val="001B2F2B"/>
    <w:rsid w:val="001B2FC4"/>
    <w:rsid w:val="001B2FD5"/>
    <w:rsid w:val="001B30F0"/>
    <w:rsid w:val="001B313F"/>
    <w:rsid w:val="001B3238"/>
    <w:rsid w:val="001B3287"/>
    <w:rsid w:val="001B3392"/>
    <w:rsid w:val="001B33B9"/>
    <w:rsid w:val="001B33C8"/>
    <w:rsid w:val="001B3624"/>
    <w:rsid w:val="001B3667"/>
    <w:rsid w:val="001B39CA"/>
    <w:rsid w:val="001B3A81"/>
    <w:rsid w:val="001B3B39"/>
    <w:rsid w:val="001B3B4B"/>
    <w:rsid w:val="001B3B5F"/>
    <w:rsid w:val="001B3C3B"/>
    <w:rsid w:val="001B3C65"/>
    <w:rsid w:val="001B3CC9"/>
    <w:rsid w:val="001B3D7A"/>
    <w:rsid w:val="001B3D83"/>
    <w:rsid w:val="001B3DF0"/>
    <w:rsid w:val="001B3ECA"/>
    <w:rsid w:val="001B404F"/>
    <w:rsid w:val="001B407F"/>
    <w:rsid w:val="001B4095"/>
    <w:rsid w:val="001B4289"/>
    <w:rsid w:val="001B42A6"/>
    <w:rsid w:val="001B42DB"/>
    <w:rsid w:val="001B4322"/>
    <w:rsid w:val="001B43F9"/>
    <w:rsid w:val="001B4518"/>
    <w:rsid w:val="001B4542"/>
    <w:rsid w:val="001B45D1"/>
    <w:rsid w:val="001B46AA"/>
    <w:rsid w:val="001B46E3"/>
    <w:rsid w:val="001B49DC"/>
    <w:rsid w:val="001B4A9A"/>
    <w:rsid w:val="001B4D70"/>
    <w:rsid w:val="001B4DE6"/>
    <w:rsid w:val="001B4F61"/>
    <w:rsid w:val="001B4FFD"/>
    <w:rsid w:val="001B507A"/>
    <w:rsid w:val="001B513C"/>
    <w:rsid w:val="001B517D"/>
    <w:rsid w:val="001B519B"/>
    <w:rsid w:val="001B52CB"/>
    <w:rsid w:val="001B534F"/>
    <w:rsid w:val="001B539A"/>
    <w:rsid w:val="001B54E7"/>
    <w:rsid w:val="001B56F6"/>
    <w:rsid w:val="001B5749"/>
    <w:rsid w:val="001B5794"/>
    <w:rsid w:val="001B5812"/>
    <w:rsid w:val="001B58B4"/>
    <w:rsid w:val="001B58F0"/>
    <w:rsid w:val="001B590B"/>
    <w:rsid w:val="001B590C"/>
    <w:rsid w:val="001B591A"/>
    <w:rsid w:val="001B5AEE"/>
    <w:rsid w:val="001B5C13"/>
    <w:rsid w:val="001B5D9D"/>
    <w:rsid w:val="001B5DE6"/>
    <w:rsid w:val="001B5E92"/>
    <w:rsid w:val="001B5EE7"/>
    <w:rsid w:val="001B5F22"/>
    <w:rsid w:val="001B5F96"/>
    <w:rsid w:val="001B6075"/>
    <w:rsid w:val="001B60F1"/>
    <w:rsid w:val="001B6132"/>
    <w:rsid w:val="001B615D"/>
    <w:rsid w:val="001B6290"/>
    <w:rsid w:val="001B62D6"/>
    <w:rsid w:val="001B62F6"/>
    <w:rsid w:val="001B6304"/>
    <w:rsid w:val="001B647B"/>
    <w:rsid w:val="001B64D3"/>
    <w:rsid w:val="001B64F3"/>
    <w:rsid w:val="001B6552"/>
    <w:rsid w:val="001B6598"/>
    <w:rsid w:val="001B67F9"/>
    <w:rsid w:val="001B68DB"/>
    <w:rsid w:val="001B694F"/>
    <w:rsid w:val="001B69D5"/>
    <w:rsid w:val="001B6B3F"/>
    <w:rsid w:val="001B6CEC"/>
    <w:rsid w:val="001B6E91"/>
    <w:rsid w:val="001B7227"/>
    <w:rsid w:val="001B7252"/>
    <w:rsid w:val="001B72CB"/>
    <w:rsid w:val="001B732F"/>
    <w:rsid w:val="001B7397"/>
    <w:rsid w:val="001B7524"/>
    <w:rsid w:val="001B76B4"/>
    <w:rsid w:val="001B77C9"/>
    <w:rsid w:val="001B7883"/>
    <w:rsid w:val="001B7953"/>
    <w:rsid w:val="001B7CAD"/>
    <w:rsid w:val="001B7CE7"/>
    <w:rsid w:val="001B7D18"/>
    <w:rsid w:val="001B7D4A"/>
    <w:rsid w:val="001B7DB9"/>
    <w:rsid w:val="001B7EF5"/>
    <w:rsid w:val="001B7F20"/>
    <w:rsid w:val="001C0001"/>
    <w:rsid w:val="001C00A6"/>
    <w:rsid w:val="001C0144"/>
    <w:rsid w:val="001C0160"/>
    <w:rsid w:val="001C017D"/>
    <w:rsid w:val="001C02EF"/>
    <w:rsid w:val="001C0423"/>
    <w:rsid w:val="001C088A"/>
    <w:rsid w:val="001C08BC"/>
    <w:rsid w:val="001C097E"/>
    <w:rsid w:val="001C0B8C"/>
    <w:rsid w:val="001C0BC3"/>
    <w:rsid w:val="001C0C43"/>
    <w:rsid w:val="001C0CEA"/>
    <w:rsid w:val="001C0D19"/>
    <w:rsid w:val="001C0DB8"/>
    <w:rsid w:val="001C0DE7"/>
    <w:rsid w:val="001C0EEF"/>
    <w:rsid w:val="001C0FD7"/>
    <w:rsid w:val="001C1064"/>
    <w:rsid w:val="001C1075"/>
    <w:rsid w:val="001C1223"/>
    <w:rsid w:val="001C1348"/>
    <w:rsid w:val="001C1456"/>
    <w:rsid w:val="001C1541"/>
    <w:rsid w:val="001C1558"/>
    <w:rsid w:val="001C1635"/>
    <w:rsid w:val="001C1639"/>
    <w:rsid w:val="001C1838"/>
    <w:rsid w:val="001C1935"/>
    <w:rsid w:val="001C19C1"/>
    <w:rsid w:val="001C1A2E"/>
    <w:rsid w:val="001C1A3E"/>
    <w:rsid w:val="001C1B3D"/>
    <w:rsid w:val="001C1BFE"/>
    <w:rsid w:val="001C1C58"/>
    <w:rsid w:val="001C1C66"/>
    <w:rsid w:val="001C1CD7"/>
    <w:rsid w:val="001C1D84"/>
    <w:rsid w:val="001C1E47"/>
    <w:rsid w:val="001C1EFB"/>
    <w:rsid w:val="001C20AE"/>
    <w:rsid w:val="001C20F9"/>
    <w:rsid w:val="001C20FD"/>
    <w:rsid w:val="001C2201"/>
    <w:rsid w:val="001C22D7"/>
    <w:rsid w:val="001C2473"/>
    <w:rsid w:val="001C24E1"/>
    <w:rsid w:val="001C2584"/>
    <w:rsid w:val="001C27CA"/>
    <w:rsid w:val="001C29AB"/>
    <w:rsid w:val="001C2A11"/>
    <w:rsid w:val="001C2B2C"/>
    <w:rsid w:val="001C2B67"/>
    <w:rsid w:val="001C2BBA"/>
    <w:rsid w:val="001C2D47"/>
    <w:rsid w:val="001C2D83"/>
    <w:rsid w:val="001C2DFD"/>
    <w:rsid w:val="001C2E45"/>
    <w:rsid w:val="001C3065"/>
    <w:rsid w:val="001C3116"/>
    <w:rsid w:val="001C3204"/>
    <w:rsid w:val="001C3269"/>
    <w:rsid w:val="001C33AC"/>
    <w:rsid w:val="001C3488"/>
    <w:rsid w:val="001C34A8"/>
    <w:rsid w:val="001C3741"/>
    <w:rsid w:val="001C3782"/>
    <w:rsid w:val="001C37E5"/>
    <w:rsid w:val="001C3825"/>
    <w:rsid w:val="001C3844"/>
    <w:rsid w:val="001C3899"/>
    <w:rsid w:val="001C38B8"/>
    <w:rsid w:val="001C38E3"/>
    <w:rsid w:val="001C3927"/>
    <w:rsid w:val="001C39E4"/>
    <w:rsid w:val="001C39F0"/>
    <w:rsid w:val="001C3B28"/>
    <w:rsid w:val="001C3C6A"/>
    <w:rsid w:val="001C3CCC"/>
    <w:rsid w:val="001C3DD2"/>
    <w:rsid w:val="001C3E33"/>
    <w:rsid w:val="001C3E99"/>
    <w:rsid w:val="001C3EC1"/>
    <w:rsid w:val="001C40DC"/>
    <w:rsid w:val="001C4402"/>
    <w:rsid w:val="001C453E"/>
    <w:rsid w:val="001C4546"/>
    <w:rsid w:val="001C4568"/>
    <w:rsid w:val="001C459A"/>
    <w:rsid w:val="001C4735"/>
    <w:rsid w:val="001C4796"/>
    <w:rsid w:val="001C47B2"/>
    <w:rsid w:val="001C47DC"/>
    <w:rsid w:val="001C4828"/>
    <w:rsid w:val="001C4AD5"/>
    <w:rsid w:val="001C4B2D"/>
    <w:rsid w:val="001C4C2B"/>
    <w:rsid w:val="001C4C76"/>
    <w:rsid w:val="001C4C88"/>
    <w:rsid w:val="001C4D8A"/>
    <w:rsid w:val="001C4DAD"/>
    <w:rsid w:val="001C4DC5"/>
    <w:rsid w:val="001C4DCB"/>
    <w:rsid w:val="001C4E1A"/>
    <w:rsid w:val="001C523A"/>
    <w:rsid w:val="001C5241"/>
    <w:rsid w:val="001C54E6"/>
    <w:rsid w:val="001C552A"/>
    <w:rsid w:val="001C558C"/>
    <w:rsid w:val="001C55C6"/>
    <w:rsid w:val="001C55E9"/>
    <w:rsid w:val="001C560E"/>
    <w:rsid w:val="001C56DB"/>
    <w:rsid w:val="001C56F8"/>
    <w:rsid w:val="001C57D7"/>
    <w:rsid w:val="001C57FA"/>
    <w:rsid w:val="001C5859"/>
    <w:rsid w:val="001C5863"/>
    <w:rsid w:val="001C589E"/>
    <w:rsid w:val="001C595A"/>
    <w:rsid w:val="001C5A24"/>
    <w:rsid w:val="001C5A50"/>
    <w:rsid w:val="001C5AFB"/>
    <w:rsid w:val="001C5CB4"/>
    <w:rsid w:val="001C5DE8"/>
    <w:rsid w:val="001C5DF2"/>
    <w:rsid w:val="001C5E78"/>
    <w:rsid w:val="001C5EF7"/>
    <w:rsid w:val="001C5F77"/>
    <w:rsid w:val="001C5F8C"/>
    <w:rsid w:val="001C60A4"/>
    <w:rsid w:val="001C60B3"/>
    <w:rsid w:val="001C639F"/>
    <w:rsid w:val="001C63E3"/>
    <w:rsid w:val="001C6501"/>
    <w:rsid w:val="001C6564"/>
    <w:rsid w:val="001C65CB"/>
    <w:rsid w:val="001C668E"/>
    <w:rsid w:val="001C66CB"/>
    <w:rsid w:val="001C68CA"/>
    <w:rsid w:val="001C6A8C"/>
    <w:rsid w:val="001C6BD5"/>
    <w:rsid w:val="001C6D14"/>
    <w:rsid w:val="001C6E64"/>
    <w:rsid w:val="001C706D"/>
    <w:rsid w:val="001C707E"/>
    <w:rsid w:val="001C712A"/>
    <w:rsid w:val="001C7150"/>
    <w:rsid w:val="001C7387"/>
    <w:rsid w:val="001C7401"/>
    <w:rsid w:val="001C7405"/>
    <w:rsid w:val="001C749F"/>
    <w:rsid w:val="001C7597"/>
    <w:rsid w:val="001C75EB"/>
    <w:rsid w:val="001C7632"/>
    <w:rsid w:val="001C76C0"/>
    <w:rsid w:val="001C776E"/>
    <w:rsid w:val="001C78D0"/>
    <w:rsid w:val="001C78D5"/>
    <w:rsid w:val="001C7A05"/>
    <w:rsid w:val="001C7A7B"/>
    <w:rsid w:val="001C7BD3"/>
    <w:rsid w:val="001C7D5D"/>
    <w:rsid w:val="001C7F1F"/>
    <w:rsid w:val="001C7FD5"/>
    <w:rsid w:val="001C7FF1"/>
    <w:rsid w:val="001D005B"/>
    <w:rsid w:val="001D029C"/>
    <w:rsid w:val="001D0400"/>
    <w:rsid w:val="001D0534"/>
    <w:rsid w:val="001D06A6"/>
    <w:rsid w:val="001D06C0"/>
    <w:rsid w:val="001D06F2"/>
    <w:rsid w:val="001D0904"/>
    <w:rsid w:val="001D092E"/>
    <w:rsid w:val="001D0945"/>
    <w:rsid w:val="001D0CDC"/>
    <w:rsid w:val="001D0D21"/>
    <w:rsid w:val="001D0E67"/>
    <w:rsid w:val="001D0F6C"/>
    <w:rsid w:val="001D0F7B"/>
    <w:rsid w:val="001D1063"/>
    <w:rsid w:val="001D10A8"/>
    <w:rsid w:val="001D124D"/>
    <w:rsid w:val="001D12EE"/>
    <w:rsid w:val="001D1383"/>
    <w:rsid w:val="001D146B"/>
    <w:rsid w:val="001D14AD"/>
    <w:rsid w:val="001D153E"/>
    <w:rsid w:val="001D1624"/>
    <w:rsid w:val="001D1772"/>
    <w:rsid w:val="001D17BF"/>
    <w:rsid w:val="001D1844"/>
    <w:rsid w:val="001D1851"/>
    <w:rsid w:val="001D1B61"/>
    <w:rsid w:val="001D1B65"/>
    <w:rsid w:val="001D1C8A"/>
    <w:rsid w:val="001D1E51"/>
    <w:rsid w:val="001D1EA6"/>
    <w:rsid w:val="001D1EDD"/>
    <w:rsid w:val="001D21C1"/>
    <w:rsid w:val="001D21C7"/>
    <w:rsid w:val="001D223B"/>
    <w:rsid w:val="001D22E2"/>
    <w:rsid w:val="001D2326"/>
    <w:rsid w:val="001D235F"/>
    <w:rsid w:val="001D23F0"/>
    <w:rsid w:val="001D240D"/>
    <w:rsid w:val="001D273A"/>
    <w:rsid w:val="001D277F"/>
    <w:rsid w:val="001D2832"/>
    <w:rsid w:val="001D291C"/>
    <w:rsid w:val="001D291E"/>
    <w:rsid w:val="001D2935"/>
    <w:rsid w:val="001D29A8"/>
    <w:rsid w:val="001D2A4E"/>
    <w:rsid w:val="001D2AE4"/>
    <w:rsid w:val="001D2B4A"/>
    <w:rsid w:val="001D2B5A"/>
    <w:rsid w:val="001D2C76"/>
    <w:rsid w:val="001D2C94"/>
    <w:rsid w:val="001D2CD5"/>
    <w:rsid w:val="001D2F43"/>
    <w:rsid w:val="001D3020"/>
    <w:rsid w:val="001D3105"/>
    <w:rsid w:val="001D323B"/>
    <w:rsid w:val="001D3281"/>
    <w:rsid w:val="001D32E2"/>
    <w:rsid w:val="001D33B4"/>
    <w:rsid w:val="001D3449"/>
    <w:rsid w:val="001D35F4"/>
    <w:rsid w:val="001D3723"/>
    <w:rsid w:val="001D38A6"/>
    <w:rsid w:val="001D3A30"/>
    <w:rsid w:val="001D3BA1"/>
    <w:rsid w:val="001D3C10"/>
    <w:rsid w:val="001D3CD4"/>
    <w:rsid w:val="001D3EF9"/>
    <w:rsid w:val="001D3FA3"/>
    <w:rsid w:val="001D3FB4"/>
    <w:rsid w:val="001D40D7"/>
    <w:rsid w:val="001D4182"/>
    <w:rsid w:val="001D41B0"/>
    <w:rsid w:val="001D4231"/>
    <w:rsid w:val="001D426A"/>
    <w:rsid w:val="001D42E4"/>
    <w:rsid w:val="001D4341"/>
    <w:rsid w:val="001D4396"/>
    <w:rsid w:val="001D43E9"/>
    <w:rsid w:val="001D4577"/>
    <w:rsid w:val="001D45FF"/>
    <w:rsid w:val="001D47A5"/>
    <w:rsid w:val="001D47CB"/>
    <w:rsid w:val="001D49A4"/>
    <w:rsid w:val="001D49B6"/>
    <w:rsid w:val="001D49DF"/>
    <w:rsid w:val="001D4A00"/>
    <w:rsid w:val="001D4A42"/>
    <w:rsid w:val="001D4A5C"/>
    <w:rsid w:val="001D4AD9"/>
    <w:rsid w:val="001D4AF1"/>
    <w:rsid w:val="001D4B42"/>
    <w:rsid w:val="001D4BAD"/>
    <w:rsid w:val="001D4C37"/>
    <w:rsid w:val="001D4C83"/>
    <w:rsid w:val="001D4C99"/>
    <w:rsid w:val="001D4CDE"/>
    <w:rsid w:val="001D4F74"/>
    <w:rsid w:val="001D4FA9"/>
    <w:rsid w:val="001D510D"/>
    <w:rsid w:val="001D514D"/>
    <w:rsid w:val="001D51C3"/>
    <w:rsid w:val="001D524B"/>
    <w:rsid w:val="001D52AD"/>
    <w:rsid w:val="001D53E4"/>
    <w:rsid w:val="001D5416"/>
    <w:rsid w:val="001D545B"/>
    <w:rsid w:val="001D56F9"/>
    <w:rsid w:val="001D57DF"/>
    <w:rsid w:val="001D57E9"/>
    <w:rsid w:val="001D5891"/>
    <w:rsid w:val="001D5A08"/>
    <w:rsid w:val="001D5A0B"/>
    <w:rsid w:val="001D5A12"/>
    <w:rsid w:val="001D5A67"/>
    <w:rsid w:val="001D5C90"/>
    <w:rsid w:val="001D5D76"/>
    <w:rsid w:val="001D5E12"/>
    <w:rsid w:val="001D5E5E"/>
    <w:rsid w:val="001D5ED5"/>
    <w:rsid w:val="001D5FD7"/>
    <w:rsid w:val="001D613A"/>
    <w:rsid w:val="001D61C8"/>
    <w:rsid w:val="001D620F"/>
    <w:rsid w:val="001D6538"/>
    <w:rsid w:val="001D6789"/>
    <w:rsid w:val="001D6818"/>
    <w:rsid w:val="001D6821"/>
    <w:rsid w:val="001D6B01"/>
    <w:rsid w:val="001D6FC9"/>
    <w:rsid w:val="001D70FE"/>
    <w:rsid w:val="001D711F"/>
    <w:rsid w:val="001D719A"/>
    <w:rsid w:val="001D71D8"/>
    <w:rsid w:val="001D7240"/>
    <w:rsid w:val="001D72D3"/>
    <w:rsid w:val="001D7303"/>
    <w:rsid w:val="001D73B2"/>
    <w:rsid w:val="001D746F"/>
    <w:rsid w:val="001D7471"/>
    <w:rsid w:val="001D75A4"/>
    <w:rsid w:val="001D7617"/>
    <w:rsid w:val="001D7650"/>
    <w:rsid w:val="001D768D"/>
    <w:rsid w:val="001D76FC"/>
    <w:rsid w:val="001D7890"/>
    <w:rsid w:val="001D78E6"/>
    <w:rsid w:val="001D7A61"/>
    <w:rsid w:val="001D7AAF"/>
    <w:rsid w:val="001D7AEB"/>
    <w:rsid w:val="001D7C1D"/>
    <w:rsid w:val="001D7C5D"/>
    <w:rsid w:val="001D7CE0"/>
    <w:rsid w:val="001D7CEB"/>
    <w:rsid w:val="001D7E31"/>
    <w:rsid w:val="001D7E47"/>
    <w:rsid w:val="001D7F4E"/>
    <w:rsid w:val="001D7F8B"/>
    <w:rsid w:val="001E005F"/>
    <w:rsid w:val="001E0094"/>
    <w:rsid w:val="001E00B6"/>
    <w:rsid w:val="001E02CF"/>
    <w:rsid w:val="001E0521"/>
    <w:rsid w:val="001E056F"/>
    <w:rsid w:val="001E06B6"/>
    <w:rsid w:val="001E07F3"/>
    <w:rsid w:val="001E0811"/>
    <w:rsid w:val="001E0880"/>
    <w:rsid w:val="001E08BF"/>
    <w:rsid w:val="001E0939"/>
    <w:rsid w:val="001E0B0E"/>
    <w:rsid w:val="001E0B7E"/>
    <w:rsid w:val="001E0CBF"/>
    <w:rsid w:val="001E0D82"/>
    <w:rsid w:val="001E1171"/>
    <w:rsid w:val="001E121F"/>
    <w:rsid w:val="001E1268"/>
    <w:rsid w:val="001E134F"/>
    <w:rsid w:val="001E1502"/>
    <w:rsid w:val="001E1548"/>
    <w:rsid w:val="001E15B9"/>
    <w:rsid w:val="001E169F"/>
    <w:rsid w:val="001E16D2"/>
    <w:rsid w:val="001E1855"/>
    <w:rsid w:val="001E188E"/>
    <w:rsid w:val="001E18F8"/>
    <w:rsid w:val="001E1AEE"/>
    <w:rsid w:val="001E1C44"/>
    <w:rsid w:val="001E1D5F"/>
    <w:rsid w:val="001E1D6B"/>
    <w:rsid w:val="001E1E4C"/>
    <w:rsid w:val="001E1E51"/>
    <w:rsid w:val="001E1EBB"/>
    <w:rsid w:val="001E1ECB"/>
    <w:rsid w:val="001E1F3D"/>
    <w:rsid w:val="001E204E"/>
    <w:rsid w:val="001E20EB"/>
    <w:rsid w:val="001E2129"/>
    <w:rsid w:val="001E2250"/>
    <w:rsid w:val="001E248B"/>
    <w:rsid w:val="001E2505"/>
    <w:rsid w:val="001E26AB"/>
    <w:rsid w:val="001E26E7"/>
    <w:rsid w:val="001E2822"/>
    <w:rsid w:val="001E2858"/>
    <w:rsid w:val="001E2877"/>
    <w:rsid w:val="001E289B"/>
    <w:rsid w:val="001E293B"/>
    <w:rsid w:val="001E2976"/>
    <w:rsid w:val="001E2BAF"/>
    <w:rsid w:val="001E2C42"/>
    <w:rsid w:val="001E2C61"/>
    <w:rsid w:val="001E2CBF"/>
    <w:rsid w:val="001E2DC6"/>
    <w:rsid w:val="001E2EE1"/>
    <w:rsid w:val="001E2F94"/>
    <w:rsid w:val="001E2FF4"/>
    <w:rsid w:val="001E309D"/>
    <w:rsid w:val="001E30D1"/>
    <w:rsid w:val="001E32B1"/>
    <w:rsid w:val="001E3434"/>
    <w:rsid w:val="001E3451"/>
    <w:rsid w:val="001E349D"/>
    <w:rsid w:val="001E3529"/>
    <w:rsid w:val="001E36C5"/>
    <w:rsid w:val="001E36FB"/>
    <w:rsid w:val="001E389E"/>
    <w:rsid w:val="001E3929"/>
    <w:rsid w:val="001E3963"/>
    <w:rsid w:val="001E3965"/>
    <w:rsid w:val="001E399E"/>
    <w:rsid w:val="001E39D3"/>
    <w:rsid w:val="001E3A09"/>
    <w:rsid w:val="001E3A84"/>
    <w:rsid w:val="001E3B3A"/>
    <w:rsid w:val="001E3C94"/>
    <w:rsid w:val="001E3C9F"/>
    <w:rsid w:val="001E3E29"/>
    <w:rsid w:val="001E3E7D"/>
    <w:rsid w:val="001E3F09"/>
    <w:rsid w:val="001E3FE7"/>
    <w:rsid w:val="001E3FFC"/>
    <w:rsid w:val="001E405E"/>
    <w:rsid w:val="001E408D"/>
    <w:rsid w:val="001E40C9"/>
    <w:rsid w:val="001E412D"/>
    <w:rsid w:val="001E4264"/>
    <w:rsid w:val="001E439A"/>
    <w:rsid w:val="001E4406"/>
    <w:rsid w:val="001E4445"/>
    <w:rsid w:val="001E45DB"/>
    <w:rsid w:val="001E4614"/>
    <w:rsid w:val="001E4619"/>
    <w:rsid w:val="001E471E"/>
    <w:rsid w:val="001E4771"/>
    <w:rsid w:val="001E477E"/>
    <w:rsid w:val="001E4872"/>
    <w:rsid w:val="001E4991"/>
    <w:rsid w:val="001E4A1B"/>
    <w:rsid w:val="001E4AED"/>
    <w:rsid w:val="001E4AFA"/>
    <w:rsid w:val="001E4B54"/>
    <w:rsid w:val="001E4DC4"/>
    <w:rsid w:val="001E4E5B"/>
    <w:rsid w:val="001E5064"/>
    <w:rsid w:val="001E50A8"/>
    <w:rsid w:val="001E50FA"/>
    <w:rsid w:val="001E5113"/>
    <w:rsid w:val="001E519A"/>
    <w:rsid w:val="001E51B8"/>
    <w:rsid w:val="001E521B"/>
    <w:rsid w:val="001E527D"/>
    <w:rsid w:val="001E52F6"/>
    <w:rsid w:val="001E53E0"/>
    <w:rsid w:val="001E541D"/>
    <w:rsid w:val="001E54CD"/>
    <w:rsid w:val="001E5764"/>
    <w:rsid w:val="001E5980"/>
    <w:rsid w:val="001E59F1"/>
    <w:rsid w:val="001E5A0E"/>
    <w:rsid w:val="001E5A74"/>
    <w:rsid w:val="001E5BB7"/>
    <w:rsid w:val="001E5C09"/>
    <w:rsid w:val="001E5C0F"/>
    <w:rsid w:val="001E5D99"/>
    <w:rsid w:val="001E5E6D"/>
    <w:rsid w:val="001E5FE3"/>
    <w:rsid w:val="001E6086"/>
    <w:rsid w:val="001E60F9"/>
    <w:rsid w:val="001E611C"/>
    <w:rsid w:val="001E618A"/>
    <w:rsid w:val="001E61BA"/>
    <w:rsid w:val="001E63A4"/>
    <w:rsid w:val="001E63EE"/>
    <w:rsid w:val="001E64C7"/>
    <w:rsid w:val="001E64CC"/>
    <w:rsid w:val="001E65F5"/>
    <w:rsid w:val="001E669C"/>
    <w:rsid w:val="001E669F"/>
    <w:rsid w:val="001E67DA"/>
    <w:rsid w:val="001E69A6"/>
    <w:rsid w:val="001E6A61"/>
    <w:rsid w:val="001E6B1A"/>
    <w:rsid w:val="001E6B98"/>
    <w:rsid w:val="001E6BFA"/>
    <w:rsid w:val="001E6D84"/>
    <w:rsid w:val="001E6DBE"/>
    <w:rsid w:val="001E6F0A"/>
    <w:rsid w:val="001E6F64"/>
    <w:rsid w:val="001E6F72"/>
    <w:rsid w:val="001E6F79"/>
    <w:rsid w:val="001E6FC2"/>
    <w:rsid w:val="001E709C"/>
    <w:rsid w:val="001E734F"/>
    <w:rsid w:val="001E73A0"/>
    <w:rsid w:val="001E7400"/>
    <w:rsid w:val="001E7493"/>
    <w:rsid w:val="001E755A"/>
    <w:rsid w:val="001E75D9"/>
    <w:rsid w:val="001E7666"/>
    <w:rsid w:val="001E766C"/>
    <w:rsid w:val="001E771E"/>
    <w:rsid w:val="001E772F"/>
    <w:rsid w:val="001E77D2"/>
    <w:rsid w:val="001E790D"/>
    <w:rsid w:val="001E7A5A"/>
    <w:rsid w:val="001E7B19"/>
    <w:rsid w:val="001E7B2D"/>
    <w:rsid w:val="001E7B8D"/>
    <w:rsid w:val="001E7BD6"/>
    <w:rsid w:val="001E7C1A"/>
    <w:rsid w:val="001E7C7B"/>
    <w:rsid w:val="001E7E25"/>
    <w:rsid w:val="001F0015"/>
    <w:rsid w:val="001F005E"/>
    <w:rsid w:val="001F0068"/>
    <w:rsid w:val="001F018D"/>
    <w:rsid w:val="001F023E"/>
    <w:rsid w:val="001F043A"/>
    <w:rsid w:val="001F0465"/>
    <w:rsid w:val="001F07D9"/>
    <w:rsid w:val="001F099D"/>
    <w:rsid w:val="001F0A5E"/>
    <w:rsid w:val="001F0A76"/>
    <w:rsid w:val="001F0AC3"/>
    <w:rsid w:val="001F0B4B"/>
    <w:rsid w:val="001F0B4E"/>
    <w:rsid w:val="001F0BB7"/>
    <w:rsid w:val="001F0BCF"/>
    <w:rsid w:val="001F0CD4"/>
    <w:rsid w:val="001F0CF9"/>
    <w:rsid w:val="001F0EF5"/>
    <w:rsid w:val="001F0EF9"/>
    <w:rsid w:val="001F10BF"/>
    <w:rsid w:val="001F11A3"/>
    <w:rsid w:val="001F1276"/>
    <w:rsid w:val="001F1471"/>
    <w:rsid w:val="001F1771"/>
    <w:rsid w:val="001F18BC"/>
    <w:rsid w:val="001F18DE"/>
    <w:rsid w:val="001F19E2"/>
    <w:rsid w:val="001F1AFF"/>
    <w:rsid w:val="001F1B3E"/>
    <w:rsid w:val="001F1B46"/>
    <w:rsid w:val="001F1BFC"/>
    <w:rsid w:val="001F1CCD"/>
    <w:rsid w:val="001F1CF4"/>
    <w:rsid w:val="001F1E09"/>
    <w:rsid w:val="001F1ECF"/>
    <w:rsid w:val="001F1EDB"/>
    <w:rsid w:val="001F204A"/>
    <w:rsid w:val="001F20F0"/>
    <w:rsid w:val="001F213F"/>
    <w:rsid w:val="001F222C"/>
    <w:rsid w:val="001F23BF"/>
    <w:rsid w:val="001F23EF"/>
    <w:rsid w:val="001F241F"/>
    <w:rsid w:val="001F2474"/>
    <w:rsid w:val="001F2483"/>
    <w:rsid w:val="001F24A7"/>
    <w:rsid w:val="001F24DD"/>
    <w:rsid w:val="001F26B5"/>
    <w:rsid w:val="001F26BE"/>
    <w:rsid w:val="001F2851"/>
    <w:rsid w:val="001F2886"/>
    <w:rsid w:val="001F29A6"/>
    <w:rsid w:val="001F2A05"/>
    <w:rsid w:val="001F2A1E"/>
    <w:rsid w:val="001F2C7C"/>
    <w:rsid w:val="001F2D35"/>
    <w:rsid w:val="001F2E88"/>
    <w:rsid w:val="001F2F11"/>
    <w:rsid w:val="001F2FBB"/>
    <w:rsid w:val="001F3225"/>
    <w:rsid w:val="001F33C5"/>
    <w:rsid w:val="001F3528"/>
    <w:rsid w:val="001F352A"/>
    <w:rsid w:val="001F3587"/>
    <w:rsid w:val="001F368A"/>
    <w:rsid w:val="001F3724"/>
    <w:rsid w:val="001F39D2"/>
    <w:rsid w:val="001F3A07"/>
    <w:rsid w:val="001F3A15"/>
    <w:rsid w:val="001F3A4E"/>
    <w:rsid w:val="001F3AD7"/>
    <w:rsid w:val="001F3B40"/>
    <w:rsid w:val="001F3B8B"/>
    <w:rsid w:val="001F3BB8"/>
    <w:rsid w:val="001F3C8D"/>
    <w:rsid w:val="001F3D00"/>
    <w:rsid w:val="001F3E51"/>
    <w:rsid w:val="001F3FF9"/>
    <w:rsid w:val="001F4034"/>
    <w:rsid w:val="001F40BB"/>
    <w:rsid w:val="001F4116"/>
    <w:rsid w:val="001F4135"/>
    <w:rsid w:val="001F4147"/>
    <w:rsid w:val="001F4199"/>
    <w:rsid w:val="001F4267"/>
    <w:rsid w:val="001F4350"/>
    <w:rsid w:val="001F4387"/>
    <w:rsid w:val="001F43BC"/>
    <w:rsid w:val="001F4444"/>
    <w:rsid w:val="001F444E"/>
    <w:rsid w:val="001F44D2"/>
    <w:rsid w:val="001F44F0"/>
    <w:rsid w:val="001F451A"/>
    <w:rsid w:val="001F45DC"/>
    <w:rsid w:val="001F462C"/>
    <w:rsid w:val="001F4669"/>
    <w:rsid w:val="001F48BE"/>
    <w:rsid w:val="001F48EA"/>
    <w:rsid w:val="001F4A7E"/>
    <w:rsid w:val="001F4AC8"/>
    <w:rsid w:val="001F4CD0"/>
    <w:rsid w:val="001F4E7F"/>
    <w:rsid w:val="001F4F73"/>
    <w:rsid w:val="001F4FB0"/>
    <w:rsid w:val="001F4FD0"/>
    <w:rsid w:val="001F5133"/>
    <w:rsid w:val="001F5137"/>
    <w:rsid w:val="001F51A1"/>
    <w:rsid w:val="001F5225"/>
    <w:rsid w:val="001F52F3"/>
    <w:rsid w:val="001F532F"/>
    <w:rsid w:val="001F5335"/>
    <w:rsid w:val="001F53FF"/>
    <w:rsid w:val="001F541B"/>
    <w:rsid w:val="001F5578"/>
    <w:rsid w:val="001F55EA"/>
    <w:rsid w:val="001F5774"/>
    <w:rsid w:val="001F57E8"/>
    <w:rsid w:val="001F5888"/>
    <w:rsid w:val="001F5BE6"/>
    <w:rsid w:val="001F5CE1"/>
    <w:rsid w:val="001F5D2A"/>
    <w:rsid w:val="001F5E07"/>
    <w:rsid w:val="001F60C9"/>
    <w:rsid w:val="001F60CE"/>
    <w:rsid w:val="001F612B"/>
    <w:rsid w:val="001F613A"/>
    <w:rsid w:val="001F6241"/>
    <w:rsid w:val="001F62F2"/>
    <w:rsid w:val="001F633C"/>
    <w:rsid w:val="001F63C9"/>
    <w:rsid w:val="001F63EC"/>
    <w:rsid w:val="001F649D"/>
    <w:rsid w:val="001F6512"/>
    <w:rsid w:val="001F6612"/>
    <w:rsid w:val="001F669F"/>
    <w:rsid w:val="001F66AA"/>
    <w:rsid w:val="001F66EB"/>
    <w:rsid w:val="001F681F"/>
    <w:rsid w:val="001F687F"/>
    <w:rsid w:val="001F6BBA"/>
    <w:rsid w:val="001F6C77"/>
    <w:rsid w:val="001F6DEE"/>
    <w:rsid w:val="001F6E59"/>
    <w:rsid w:val="001F6EB0"/>
    <w:rsid w:val="001F6F02"/>
    <w:rsid w:val="001F6F34"/>
    <w:rsid w:val="001F7000"/>
    <w:rsid w:val="001F7021"/>
    <w:rsid w:val="001F7192"/>
    <w:rsid w:val="001F74DD"/>
    <w:rsid w:val="001F7514"/>
    <w:rsid w:val="001F76D4"/>
    <w:rsid w:val="001F777C"/>
    <w:rsid w:val="001F7796"/>
    <w:rsid w:val="001F779B"/>
    <w:rsid w:val="001F77D6"/>
    <w:rsid w:val="001F7840"/>
    <w:rsid w:val="001F79F5"/>
    <w:rsid w:val="001F7A97"/>
    <w:rsid w:val="001F7AC9"/>
    <w:rsid w:val="001F7AD4"/>
    <w:rsid w:val="001F7BB2"/>
    <w:rsid w:val="001F7BD3"/>
    <w:rsid w:val="001F7BE6"/>
    <w:rsid w:val="001F7C0F"/>
    <w:rsid w:val="001F7C17"/>
    <w:rsid w:val="001F7CA5"/>
    <w:rsid w:val="001F7CFD"/>
    <w:rsid w:val="001F7D0D"/>
    <w:rsid w:val="001F7E04"/>
    <w:rsid w:val="001F7EA6"/>
    <w:rsid w:val="0020001E"/>
    <w:rsid w:val="00200076"/>
    <w:rsid w:val="00200095"/>
    <w:rsid w:val="0020013C"/>
    <w:rsid w:val="002001E8"/>
    <w:rsid w:val="0020020B"/>
    <w:rsid w:val="00200266"/>
    <w:rsid w:val="00200333"/>
    <w:rsid w:val="0020055E"/>
    <w:rsid w:val="002005BC"/>
    <w:rsid w:val="00200737"/>
    <w:rsid w:val="00200766"/>
    <w:rsid w:val="00200795"/>
    <w:rsid w:val="002008FF"/>
    <w:rsid w:val="00200956"/>
    <w:rsid w:val="002009F3"/>
    <w:rsid w:val="00200B4D"/>
    <w:rsid w:val="00200BD0"/>
    <w:rsid w:val="00200C1E"/>
    <w:rsid w:val="00200C4A"/>
    <w:rsid w:val="00200C7C"/>
    <w:rsid w:val="00200CB1"/>
    <w:rsid w:val="00200D07"/>
    <w:rsid w:val="00200E95"/>
    <w:rsid w:val="00200F0E"/>
    <w:rsid w:val="00200F22"/>
    <w:rsid w:val="00200F91"/>
    <w:rsid w:val="00201029"/>
    <w:rsid w:val="002010DB"/>
    <w:rsid w:val="002010EA"/>
    <w:rsid w:val="002012CD"/>
    <w:rsid w:val="00201321"/>
    <w:rsid w:val="002013D0"/>
    <w:rsid w:val="002013E6"/>
    <w:rsid w:val="002014C2"/>
    <w:rsid w:val="00201568"/>
    <w:rsid w:val="00201650"/>
    <w:rsid w:val="002016AE"/>
    <w:rsid w:val="002016CA"/>
    <w:rsid w:val="0020175A"/>
    <w:rsid w:val="00201843"/>
    <w:rsid w:val="00201849"/>
    <w:rsid w:val="00201922"/>
    <w:rsid w:val="00201935"/>
    <w:rsid w:val="00201A67"/>
    <w:rsid w:val="00201B92"/>
    <w:rsid w:val="00201BCC"/>
    <w:rsid w:val="00201BE4"/>
    <w:rsid w:val="00201D02"/>
    <w:rsid w:val="00201EDE"/>
    <w:rsid w:val="0020209F"/>
    <w:rsid w:val="00202166"/>
    <w:rsid w:val="002021BA"/>
    <w:rsid w:val="002021DA"/>
    <w:rsid w:val="0020221A"/>
    <w:rsid w:val="00202297"/>
    <w:rsid w:val="00202529"/>
    <w:rsid w:val="00202573"/>
    <w:rsid w:val="00202578"/>
    <w:rsid w:val="0020265F"/>
    <w:rsid w:val="00202752"/>
    <w:rsid w:val="0020277D"/>
    <w:rsid w:val="002027B5"/>
    <w:rsid w:val="002029D6"/>
    <w:rsid w:val="002029EE"/>
    <w:rsid w:val="00202A49"/>
    <w:rsid w:val="00202B15"/>
    <w:rsid w:val="00202B2E"/>
    <w:rsid w:val="00202BC1"/>
    <w:rsid w:val="00202BCB"/>
    <w:rsid w:val="00202BE7"/>
    <w:rsid w:val="00202C8E"/>
    <w:rsid w:val="00202E00"/>
    <w:rsid w:val="00202FAE"/>
    <w:rsid w:val="002030F7"/>
    <w:rsid w:val="00203193"/>
    <w:rsid w:val="002031B8"/>
    <w:rsid w:val="002032D7"/>
    <w:rsid w:val="00203343"/>
    <w:rsid w:val="00203408"/>
    <w:rsid w:val="002034C2"/>
    <w:rsid w:val="0020356B"/>
    <w:rsid w:val="0020370B"/>
    <w:rsid w:val="00203823"/>
    <w:rsid w:val="0020384A"/>
    <w:rsid w:val="002038D3"/>
    <w:rsid w:val="0020397A"/>
    <w:rsid w:val="00203A2C"/>
    <w:rsid w:val="00203B31"/>
    <w:rsid w:val="00203B8A"/>
    <w:rsid w:val="00203CD9"/>
    <w:rsid w:val="00203CF2"/>
    <w:rsid w:val="00203D14"/>
    <w:rsid w:val="00203DB3"/>
    <w:rsid w:val="00203F8C"/>
    <w:rsid w:val="0020408D"/>
    <w:rsid w:val="00204221"/>
    <w:rsid w:val="00204278"/>
    <w:rsid w:val="002042BE"/>
    <w:rsid w:val="002043D5"/>
    <w:rsid w:val="00204494"/>
    <w:rsid w:val="0020450F"/>
    <w:rsid w:val="0020461D"/>
    <w:rsid w:val="00204681"/>
    <w:rsid w:val="002047DF"/>
    <w:rsid w:val="0020492C"/>
    <w:rsid w:val="00204A38"/>
    <w:rsid w:val="00204B4B"/>
    <w:rsid w:val="00204BA5"/>
    <w:rsid w:val="00204BE2"/>
    <w:rsid w:val="00204C6B"/>
    <w:rsid w:val="00204C8B"/>
    <w:rsid w:val="00204D1F"/>
    <w:rsid w:val="00204D34"/>
    <w:rsid w:val="00204D88"/>
    <w:rsid w:val="00204D8E"/>
    <w:rsid w:val="00205074"/>
    <w:rsid w:val="00205255"/>
    <w:rsid w:val="0020546F"/>
    <w:rsid w:val="0020548F"/>
    <w:rsid w:val="002054E2"/>
    <w:rsid w:val="002054F1"/>
    <w:rsid w:val="00205560"/>
    <w:rsid w:val="002055AA"/>
    <w:rsid w:val="002055E1"/>
    <w:rsid w:val="002055E2"/>
    <w:rsid w:val="0020564B"/>
    <w:rsid w:val="0020567F"/>
    <w:rsid w:val="0020575F"/>
    <w:rsid w:val="00205809"/>
    <w:rsid w:val="0020592F"/>
    <w:rsid w:val="00205BA9"/>
    <w:rsid w:val="00205BD7"/>
    <w:rsid w:val="00205CDF"/>
    <w:rsid w:val="00205CE8"/>
    <w:rsid w:val="00205CF9"/>
    <w:rsid w:val="00205E70"/>
    <w:rsid w:val="00205E9B"/>
    <w:rsid w:val="00206111"/>
    <w:rsid w:val="00206244"/>
    <w:rsid w:val="00206280"/>
    <w:rsid w:val="002062E2"/>
    <w:rsid w:val="0020637A"/>
    <w:rsid w:val="002063ED"/>
    <w:rsid w:val="0020646F"/>
    <w:rsid w:val="00206522"/>
    <w:rsid w:val="00206577"/>
    <w:rsid w:val="002065F3"/>
    <w:rsid w:val="002066DB"/>
    <w:rsid w:val="002067AA"/>
    <w:rsid w:val="0020685B"/>
    <w:rsid w:val="00206901"/>
    <w:rsid w:val="0020692D"/>
    <w:rsid w:val="00206943"/>
    <w:rsid w:val="00206B9C"/>
    <w:rsid w:val="00206E11"/>
    <w:rsid w:val="00206E19"/>
    <w:rsid w:val="00206E55"/>
    <w:rsid w:val="002070BF"/>
    <w:rsid w:val="002070EF"/>
    <w:rsid w:val="002071FE"/>
    <w:rsid w:val="00207228"/>
    <w:rsid w:val="00207233"/>
    <w:rsid w:val="00207292"/>
    <w:rsid w:val="00207468"/>
    <w:rsid w:val="002074B6"/>
    <w:rsid w:val="002075D1"/>
    <w:rsid w:val="00207749"/>
    <w:rsid w:val="0020777B"/>
    <w:rsid w:val="002077B8"/>
    <w:rsid w:val="00207865"/>
    <w:rsid w:val="00207A18"/>
    <w:rsid w:val="00207C80"/>
    <w:rsid w:val="00207CD3"/>
    <w:rsid w:val="00207DDC"/>
    <w:rsid w:val="00207F67"/>
    <w:rsid w:val="00210075"/>
    <w:rsid w:val="002100FE"/>
    <w:rsid w:val="0021018F"/>
    <w:rsid w:val="002101A5"/>
    <w:rsid w:val="002101AA"/>
    <w:rsid w:val="002101F3"/>
    <w:rsid w:val="002101FE"/>
    <w:rsid w:val="0021022D"/>
    <w:rsid w:val="00210271"/>
    <w:rsid w:val="002104D0"/>
    <w:rsid w:val="002105AC"/>
    <w:rsid w:val="002105C5"/>
    <w:rsid w:val="002105CB"/>
    <w:rsid w:val="002105D2"/>
    <w:rsid w:val="002106FD"/>
    <w:rsid w:val="002107A8"/>
    <w:rsid w:val="002107E8"/>
    <w:rsid w:val="00210848"/>
    <w:rsid w:val="00210979"/>
    <w:rsid w:val="00210A41"/>
    <w:rsid w:val="00210B7D"/>
    <w:rsid w:val="00210BA0"/>
    <w:rsid w:val="00210C20"/>
    <w:rsid w:val="00210C2D"/>
    <w:rsid w:val="00210DD9"/>
    <w:rsid w:val="00210FEE"/>
    <w:rsid w:val="00211043"/>
    <w:rsid w:val="002111DB"/>
    <w:rsid w:val="002112B9"/>
    <w:rsid w:val="002113D1"/>
    <w:rsid w:val="0021144A"/>
    <w:rsid w:val="00211589"/>
    <w:rsid w:val="0021173F"/>
    <w:rsid w:val="002118D7"/>
    <w:rsid w:val="00211AEE"/>
    <w:rsid w:val="00211B57"/>
    <w:rsid w:val="00211BB3"/>
    <w:rsid w:val="00211BEC"/>
    <w:rsid w:val="00211C3E"/>
    <w:rsid w:val="00211CAF"/>
    <w:rsid w:val="00211CD2"/>
    <w:rsid w:val="00211E5F"/>
    <w:rsid w:val="00211EA3"/>
    <w:rsid w:val="00211F76"/>
    <w:rsid w:val="00212032"/>
    <w:rsid w:val="0021207F"/>
    <w:rsid w:val="00212081"/>
    <w:rsid w:val="002120F6"/>
    <w:rsid w:val="002120F7"/>
    <w:rsid w:val="00212172"/>
    <w:rsid w:val="002121EC"/>
    <w:rsid w:val="00212512"/>
    <w:rsid w:val="00212538"/>
    <w:rsid w:val="0021259F"/>
    <w:rsid w:val="002125F3"/>
    <w:rsid w:val="0021261D"/>
    <w:rsid w:val="00212834"/>
    <w:rsid w:val="002128FC"/>
    <w:rsid w:val="0021296B"/>
    <w:rsid w:val="00212AF7"/>
    <w:rsid w:val="00212C05"/>
    <w:rsid w:val="002130A3"/>
    <w:rsid w:val="002132D3"/>
    <w:rsid w:val="00213438"/>
    <w:rsid w:val="0021367A"/>
    <w:rsid w:val="00213818"/>
    <w:rsid w:val="00213822"/>
    <w:rsid w:val="00213823"/>
    <w:rsid w:val="002138C0"/>
    <w:rsid w:val="002138D1"/>
    <w:rsid w:val="00213906"/>
    <w:rsid w:val="0021390A"/>
    <w:rsid w:val="0021393B"/>
    <w:rsid w:val="00213A49"/>
    <w:rsid w:val="00213A89"/>
    <w:rsid w:val="00213B64"/>
    <w:rsid w:val="00213B66"/>
    <w:rsid w:val="00213BCC"/>
    <w:rsid w:val="00213C83"/>
    <w:rsid w:val="00213DBF"/>
    <w:rsid w:val="00213DE3"/>
    <w:rsid w:val="00213E97"/>
    <w:rsid w:val="00213EA9"/>
    <w:rsid w:val="00213F33"/>
    <w:rsid w:val="00213FB9"/>
    <w:rsid w:val="00213FF7"/>
    <w:rsid w:val="0021406E"/>
    <w:rsid w:val="00214186"/>
    <w:rsid w:val="002141AD"/>
    <w:rsid w:val="002141BA"/>
    <w:rsid w:val="002142A9"/>
    <w:rsid w:val="0021432B"/>
    <w:rsid w:val="00214346"/>
    <w:rsid w:val="00214434"/>
    <w:rsid w:val="002145BA"/>
    <w:rsid w:val="0021478B"/>
    <w:rsid w:val="00214888"/>
    <w:rsid w:val="00214894"/>
    <w:rsid w:val="00214989"/>
    <w:rsid w:val="00214A6D"/>
    <w:rsid w:val="00214B0B"/>
    <w:rsid w:val="00214B38"/>
    <w:rsid w:val="00214B6C"/>
    <w:rsid w:val="00214C22"/>
    <w:rsid w:val="00214E6B"/>
    <w:rsid w:val="00214E6C"/>
    <w:rsid w:val="00214ED2"/>
    <w:rsid w:val="00214F56"/>
    <w:rsid w:val="002151BB"/>
    <w:rsid w:val="0021522B"/>
    <w:rsid w:val="00215349"/>
    <w:rsid w:val="0021536B"/>
    <w:rsid w:val="002154C7"/>
    <w:rsid w:val="0021568E"/>
    <w:rsid w:val="00215723"/>
    <w:rsid w:val="00215937"/>
    <w:rsid w:val="00215A9D"/>
    <w:rsid w:val="00215AB3"/>
    <w:rsid w:val="00215B49"/>
    <w:rsid w:val="00215BD1"/>
    <w:rsid w:val="00215C3E"/>
    <w:rsid w:val="00215C7A"/>
    <w:rsid w:val="00215CC4"/>
    <w:rsid w:val="00215CD5"/>
    <w:rsid w:val="00215DBE"/>
    <w:rsid w:val="00215DC1"/>
    <w:rsid w:val="00215E08"/>
    <w:rsid w:val="00215E14"/>
    <w:rsid w:val="00215E59"/>
    <w:rsid w:val="00215E5F"/>
    <w:rsid w:val="00215E73"/>
    <w:rsid w:val="002160E4"/>
    <w:rsid w:val="0021615E"/>
    <w:rsid w:val="0021617E"/>
    <w:rsid w:val="002162BB"/>
    <w:rsid w:val="0021637E"/>
    <w:rsid w:val="002163E7"/>
    <w:rsid w:val="0021646D"/>
    <w:rsid w:val="00216552"/>
    <w:rsid w:val="00216595"/>
    <w:rsid w:val="002165A3"/>
    <w:rsid w:val="002165FD"/>
    <w:rsid w:val="00216692"/>
    <w:rsid w:val="00216840"/>
    <w:rsid w:val="00216853"/>
    <w:rsid w:val="002169EE"/>
    <w:rsid w:val="00216B1A"/>
    <w:rsid w:val="00216BA0"/>
    <w:rsid w:val="00216C09"/>
    <w:rsid w:val="00216C40"/>
    <w:rsid w:val="00216C7C"/>
    <w:rsid w:val="00216FD9"/>
    <w:rsid w:val="00216FE5"/>
    <w:rsid w:val="00217028"/>
    <w:rsid w:val="0021711A"/>
    <w:rsid w:val="0021712E"/>
    <w:rsid w:val="00217146"/>
    <w:rsid w:val="002171D2"/>
    <w:rsid w:val="002171F8"/>
    <w:rsid w:val="00217290"/>
    <w:rsid w:val="00217422"/>
    <w:rsid w:val="00217465"/>
    <w:rsid w:val="00217478"/>
    <w:rsid w:val="002174EC"/>
    <w:rsid w:val="0021751B"/>
    <w:rsid w:val="00217631"/>
    <w:rsid w:val="002177C7"/>
    <w:rsid w:val="00217849"/>
    <w:rsid w:val="00217893"/>
    <w:rsid w:val="002178A7"/>
    <w:rsid w:val="002179C4"/>
    <w:rsid w:val="00217A70"/>
    <w:rsid w:val="00217B20"/>
    <w:rsid w:val="00217C62"/>
    <w:rsid w:val="00217D21"/>
    <w:rsid w:val="00217FEB"/>
    <w:rsid w:val="00220137"/>
    <w:rsid w:val="00220597"/>
    <w:rsid w:val="002205E2"/>
    <w:rsid w:val="00220645"/>
    <w:rsid w:val="00220655"/>
    <w:rsid w:val="002206B3"/>
    <w:rsid w:val="002206E9"/>
    <w:rsid w:val="00220796"/>
    <w:rsid w:val="0022085D"/>
    <w:rsid w:val="00220ABF"/>
    <w:rsid w:val="00220C35"/>
    <w:rsid w:val="00220D6F"/>
    <w:rsid w:val="00220DF2"/>
    <w:rsid w:val="00220E15"/>
    <w:rsid w:val="00220E44"/>
    <w:rsid w:val="00220E47"/>
    <w:rsid w:val="00220EE8"/>
    <w:rsid w:val="00220F39"/>
    <w:rsid w:val="00221190"/>
    <w:rsid w:val="002211B1"/>
    <w:rsid w:val="00221276"/>
    <w:rsid w:val="0022128F"/>
    <w:rsid w:val="002212CC"/>
    <w:rsid w:val="00221355"/>
    <w:rsid w:val="00221402"/>
    <w:rsid w:val="00221478"/>
    <w:rsid w:val="0022161D"/>
    <w:rsid w:val="00221761"/>
    <w:rsid w:val="00221797"/>
    <w:rsid w:val="0022179E"/>
    <w:rsid w:val="0022189D"/>
    <w:rsid w:val="002218FC"/>
    <w:rsid w:val="00221944"/>
    <w:rsid w:val="002219C2"/>
    <w:rsid w:val="00221A06"/>
    <w:rsid w:val="00221CC8"/>
    <w:rsid w:val="00221F45"/>
    <w:rsid w:val="00221FC4"/>
    <w:rsid w:val="00221FD3"/>
    <w:rsid w:val="002221FC"/>
    <w:rsid w:val="00222291"/>
    <w:rsid w:val="00222293"/>
    <w:rsid w:val="00222298"/>
    <w:rsid w:val="002222B8"/>
    <w:rsid w:val="002223CD"/>
    <w:rsid w:val="002223E9"/>
    <w:rsid w:val="00222400"/>
    <w:rsid w:val="0022257D"/>
    <w:rsid w:val="002226EE"/>
    <w:rsid w:val="0022273D"/>
    <w:rsid w:val="00222846"/>
    <w:rsid w:val="002228C3"/>
    <w:rsid w:val="00222907"/>
    <w:rsid w:val="0022291B"/>
    <w:rsid w:val="00222A8E"/>
    <w:rsid w:val="00222C42"/>
    <w:rsid w:val="00222C44"/>
    <w:rsid w:val="00222D55"/>
    <w:rsid w:val="00222DF3"/>
    <w:rsid w:val="00222EC3"/>
    <w:rsid w:val="00222ED9"/>
    <w:rsid w:val="00222F31"/>
    <w:rsid w:val="00222F4A"/>
    <w:rsid w:val="0022322F"/>
    <w:rsid w:val="002232C9"/>
    <w:rsid w:val="00223380"/>
    <w:rsid w:val="002233EB"/>
    <w:rsid w:val="00223519"/>
    <w:rsid w:val="00223538"/>
    <w:rsid w:val="0022368F"/>
    <w:rsid w:val="00223791"/>
    <w:rsid w:val="00223799"/>
    <w:rsid w:val="0022383C"/>
    <w:rsid w:val="002239AF"/>
    <w:rsid w:val="00223ADD"/>
    <w:rsid w:val="00223C4A"/>
    <w:rsid w:val="00223ED4"/>
    <w:rsid w:val="00223F1E"/>
    <w:rsid w:val="00223FD3"/>
    <w:rsid w:val="0022403F"/>
    <w:rsid w:val="0022407E"/>
    <w:rsid w:val="00224200"/>
    <w:rsid w:val="0022422E"/>
    <w:rsid w:val="0022425D"/>
    <w:rsid w:val="00224323"/>
    <w:rsid w:val="0022432C"/>
    <w:rsid w:val="0022438E"/>
    <w:rsid w:val="0022439D"/>
    <w:rsid w:val="002243F4"/>
    <w:rsid w:val="002244A4"/>
    <w:rsid w:val="00224505"/>
    <w:rsid w:val="0022450E"/>
    <w:rsid w:val="0022456B"/>
    <w:rsid w:val="002245F0"/>
    <w:rsid w:val="00224691"/>
    <w:rsid w:val="002246C5"/>
    <w:rsid w:val="0022478E"/>
    <w:rsid w:val="0022478F"/>
    <w:rsid w:val="00224791"/>
    <w:rsid w:val="00224875"/>
    <w:rsid w:val="00224906"/>
    <w:rsid w:val="0022493C"/>
    <w:rsid w:val="00224981"/>
    <w:rsid w:val="00224B41"/>
    <w:rsid w:val="00224BBC"/>
    <w:rsid w:val="00224BC4"/>
    <w:rsid w:val="00224C34"/>
    <w:rsid w:val="00224C84"/>
    <w:rsid w:val="00224CB9"/>
    <w:rsid w:val="00224D5D"/>
    <w:rsid w:val="00224DAF"/>
    <w:rsid w:val="00224DD2"/>
    <w:rsid w:val="00224E34"/>
    <w:rsid w:val="00224E6C"/>
    <w:rsid w:val="00224F02"/>
    <w:rsid w:val="00224F7F"/>
    <w:rsid w:val="00225044"/>
    <w:rsid w:val="00225097"/>
    <w:rsid w:val="00225362"/>
    <w:rsid w:val="00225367"/>
    <w:rsid w:val="002253C0"/>
    <w:rsid w:val="002253F1"/>
    <w:rsid w:val="0022540F"/>
    <w:rsid w:val="0022553A"/>
    <w:rsid w:val="00225608"/>
    <w:rsid w:val="00225614"/>
    <w:rsid w:val="00225868"/>
    <w:rsid w:val="002258FD"/>
    <w:rsid w:val="002259B4"/>
    <w:rsid w:val="002259B5"/>
    <w:rsid w:val="002259F6"/>
    <w:rsid w:val="00225A01"/>
    <w:rsid w:val="00225A26"/>
    <w:rsid w:val="00225B42"/>
    <w:rsid w:val="00225C53"/>
    <w:rsid w:val="00225C60"/>
    <w:rsid w:val="00225E7C"/>
    <w:rsid w:val="00225EBA"/>
    <w:rsid w:val="002260B8"/>
    <w:rsid w:val="002260C8"/>
    <w:rsid w:val="002261C3"/>
    <w:rsid w:val="00226274"/>
    <w:rsid w:val="00226358"/>
    <w:rsid w:val="0022635E"/>
    <w:rsid w:val="0022638B"/>
    <w:rsid w:val="00226511"/>
    <w:rsid w:val="0022658C"/>
    <w:rsid w:val="002265AF"/>
    <w:rsid w:val="00226640"/>
    <w:rsid w:val="002266A6"/>
    <w:rsid w:val="00226762"/>
    <w:rsid w:val="00226796"/>
    <w:rsid w:val="0022682E"/>
    <w:rsid w:val="0022683D"/>
    <w:rsid w:val="00226848"/>
    <w:rsid w:val="0022692A"/>
    <w:rsid w:val="00226980"/>
    <w:rsid w:val="00226A89"/>
    <w:rsid w:val="00226AB6"/>
    <w:rsid w:val="00226AFD"/>
    <w:rsid w:val="00226B7B"/>
    <w:rsid w:val="00226BC3"/>
    <w:rsid w:val="00226CDB"/>
    <w:rsid w:val="00226D28"/>
    <w:rsid w:val="00226F75"/>
    <w:rsid w:val="0022707C"/>
    <w:rsid w:val="00227179"/>
    <w:rsid w:val="0022733B"/>
    <w:rsid w:val="00227380"/>
    <w:rsid w:val="002273BF"/>
    <w:rsid w:val="002275F5"/>
    <w:rsid w:val="002275FE"/>
    <w:rsid w:val="002276C8"/>
    <w:rsid w:val="0022775B"/>
    <w:rsid w:val="0022779E"/>
    <w:rsid w:val="002277D5"/>
    <w:rsid w:val="00227817"/>
    <w:rsid w:val="00227826"/>
    <w:rsid w:val="00227951"/>
    <w:rsid w:val="0022797C"/>
    <w:rsid w:val="00227A14"/>
    <w:rsid w:val="00227A23"/>
    <w:rsid w:val="00227BBA"/>
    <w:rsid w:val="00227BF4"/>
    <w:rsid w:val="00227C3A"/>
    <w:rsid w:val="00227E17"/>
    <w:rsid w:val="00227E41"/>
    <w:rsid w:val="00227E82"/>
    <w:rsid w:val="00230107"/>
    <w:rsid w:val="0023012F"/>
    <w:rsid w:val="002304A4"/>
    <w:rsid w:val="002304A7"/>
    <w:rsid w:val="00230532"/>
    <w:rsid w:val="0023053C"/>
    <w:rsid w:val="002305DB"/>
    <w:rsid w:val="00230668"/>
    <w:rsid w:val="002306F0"/>
    <w:rsid w:val="00230764"/>
    <w:rsid w:val="0023087B"/>
    <w:rsid w:val="00230886"/>
    <w:rsid w:val="0023098A"/>
    <w:rsid w:val="00230AD0"/>
    <w:rsid w:val="00230DEA"/>
    <w:rsid w:val="00230E06"/>
    <w:rsid w:val="00230E15"/>
    <w:rsid w:val="00230E79"/>
    <w:rsid w:val="00230FE0"/>
    <w:rsid w:val="002310BB"/>
    <w:rsid w:val="002310EA"/>
    <w:rsid w:val="002312D3"/>
    <w:rsid w:val="00231375"/>
    <w:rsid w:val="00231396"/>
    <w:rsid w:val="00231404"/>
    <w:rsid w:val="0023156B"/>
    <w:rsid w:val="0023191E"/>
    <w:rsid w:val="0023194C"/>
    <w:rsid w:val="00231994"/>
    <w:rsid w:val="002319B0"/>
    <w:rsid w:val="00231D4A"/>
    <w:rsid w:val="00231EA9"/>
    <w:rsid w:val="00231F94"/>
    <w:rsid w:val="00231FE0"/>
    <w:rsid w:val="00231FF6"/>
    <w:rsid w:val="00231FF8"/>
    <w:rsid w:val="002322A5"/>
    <w:rsid w:val="00232700"/>
    <w:rsid w:val="00232972"/>
    <w:rsid w:val="002329D1"/>
    <w:rsid w:val="00232C7C"/>
    <w:rsid w:val="00232D95"/>
    <w:rsid w:val="00232E51"/>
    <w:rsid w:val="0023303F"/>
    <w:rsid w:val="00233099"/>
    <w:rsid w:val="002330C1"/>
    <w:rsid w:val="002330C2"/>
    <w:rsid w:val="002330C5"/>
    <w:rsid w:val="00233114"/>
    <w:rsid w:val="0023311D"/>
    <w:rsid w:val="00233339"/>
    <w:rsid w:val="00233373"/>
    <w:rsid w:val="00233374"/>
    <w:rsid w:val="002333A4"/>
    <w:rsid w:val="00233459"/>
    <w:rsid w:val="002334DF"/>
    <w:rsid w:val="002335F1"/>
    <w:rsid w:val="0023360E"/>
    <w:rsid w:val="00233645"/>
    <w:rsid w:val="002336B1"/>
    <w:rsid w:val="002336F9"/>
    <w:rsid w:val="00233706"/>
    <w:rsid w:val="00233754"/>
    <w:rsid w:val="00233A2D"/>
    <w:rsid w:val="00233A3E"/>
    <w:rsid w:val="00233B04"/>
    <w:rsid w:val="00233BB0"/>
    <w:rsid w:val="00233D94"/>
    <w:rsid w:val="00233DCD"/>
    <w:rsid w:val="00233DE4"/>
    <w:rsid w:val="002340AE"/>
    <w:rsid w:val="00234216"/>
    <w:rsid w:val="0023429B"/>
    <w:rsid w:val="002342E9"/>
    <w:rsid w:val="0023435F"/>
    <w:rsid w:val="00234423"/>
    <w:rsid w:val="002346F5"/>
    <w:rsid w:val="00234791"/>
    <w:rsid w:val="00234795"/>
    <w:rsid w:val="002347D1"/>
    <w:rsid w:val="0023483C"/>
    <w:rsid w:val="0023486B"/>
    <w:rsid w:val="002349EF"/>
    <w:rsid w:val="00234A2E"/>
    <w:rsid w:val="00234A72"/>
    <w:rsid w:val="00234AA7"/>
    <w:rsid w:val="00234BE9"/>
    <w:rsid w:val="00234C09"/>
    <w:rsid w:val="00234C1D"/>
    <w:rsid w:val="00234FED"/>
    <w:rsid w:val="00234FFD"/>
    <w:rsid w:val="00235028"/>
    <w:rsid w:val="0023522E"/>
    <w:rsid w:val="00235232"/>
    <w:rsid w:val="00235245"/>
    <w:rsid w:val="00235271"/>
    <w:rsid w:val="0023542F"/>
    <w:rsid w:val="002354B5"/>
    <w:rsid w:val="002355EE"/>
    <w:rsid w:val="0023561F"/>
    <w:rsid w:val="002356AD"/>
    <w:rsid w:val="002356F6"/>
    <w:rsid w:val="00235726"/>
    <w:rsid w:val="00235826"/>
    <w:rsid w:val="00235858"/>
    <w:rsid w:val="00235875"/>
    <w:rsid w:val="00235893"/>
    <w:rsid w:val="00235943"/>
    <w:rsid w:val="0023596A"/>
    <w:rsid w:val="00235977"/>
    <w:rsid w:val="0023598F"/>
    <w:rsid w:val="002359B6"/>
    <w:rsid w:val="00235A4C"/>
    <w:rsid w:val="00235A78"/>
    <w:rsid w:val="00235B51"/>
    <w:rsid w:val="00235B95"/>
    <w:rsid w:val="00235BC9"/>
    <w:rsid w:val="00235CB5"/>
    <w:rsid w:val="00235E8D"/>
    <w:rsid w:val="00235EBD"/>
    <w:rsid w:val="002360B3"/>
    <w:rsid w:val="0023611C"/>
    <w:rsid w:val="0023614A"/>
    <w:rsid w:val="00236155"/>
    <w:rsid w:val="002361C2"/>
    <w:rsid w:val="002361CD"/>
    <w:rsid w:val="002362B7"/>
    <w:rsid w:val="00236355"/>
    <w:rsid w:val="002363B2"/>
    <w:rsid w:val="00236424"/>
    <w:rsid w:val="002364A5"/>
    <w:rsid w:val="00236545"/>
    <w:rsid w:val="0023661B"/>
    <w:rsid w:val="0023668B"/>
    <w:rsid w:val="0023686D"/>
    <w:rsid w:val="00236898"/>
    <w:rsid w:val="002368C1"/>
    <w:rsid w:val="002368E6"/>
    <w:rsid w:val="00236919"/>
    <w:rsid w:val="0023698E"/>
    <w:rsid w:val="00236A1E"/>
    <w:rsid w:val="00236B7E"/>
    <w:rsid w:val="00236BA3"/>
    <w:rsid w:val="00236C46"/>
    <w:rsid w:val="00236D26"/>
    <w:rsid w:val="00236D32"/>
    <w:rsid w:val="00236F87"/>
    <w:rsid w:val="0023701E"/>
    <w:rsid w:val="00237039"/>
    <w:rsid w:val="0023703B"/>
    <w:rsid w:val="002371E5"/>
    <w:rsid w:val="0023726F"/>
    <w:rsid w:val="0023727D"/>
    <w:rsid w:val="00237299"/>
    <w:rsid w:val="002373B8"/>
    <w:rsid w:val="0023743C"/>
    <w:rsid w:val="0023743D"/>
    <w:rsid w:val="0023746F"/>
    <w:rsid w:val="002374AE"/>
    <w:rsid w:val="00237613"/>
    <w:rsid w:val="00237632"/>
    <w:rsid w:val="0023764A"/>
    <w:rsid w:val="0023766D"/>
    <w:rsid w:val="002376DD"/>
    <w:rsid w:val="00237711"/>
    <w:rsid w:val="00237758"/>
    <w:rsid w:val="002378AF"/>
    <w:rsid w:val="00237963"/>
    <w:rsid w:val="00237BE1"/>
    <w:rsid w:val="00237C89"/>
    <w:rsid w:val="00237CEB"/>
    <w:rsid w:val="00237DA1"/>
    <w:rsid w:val="00237E8A"/>
    <w:rsid w:val="00237F27"/>
    <w:rsid w:val="00240044"/>
    <w:rsid w:val="00240426"/>
    <w:rsid w:val="002405B8"/>
    <w:rsid w:val="002405F4"/>
    <w:rsid w:val="002406B9"/>
    <w:rsid w:val="002406BD"/>
    <w:rsid w:val="00240749"/>
    <w:rsid w:val="00240773"/>
    <w:rsid w:val="00240793"/>
    <w:rsid w:val="002407F6"/>
    <w:rsid w:val="0024088F"/>
    <w:rsid w:val="002408C0"/>
    <w:rsid w:val="00240966"/>
    <w:rsid w:val="00240A23"/>
    <w:rsid w:val="00240ABD"/>
    <w:rsid w:val="00240BEC"/>
    <w:rsid w:val="00240CEE"/>
    <w:rsid w:val="00240D8D"/>
    <w:rsid w:val="00240E25"/>
    <w:rsid w:val="00240F48"/>
    <w:rsid w:val="00241029"/>
    <w:rsid w:val="002411CA"/>
    <w:rsid w:val="0024122E"/>
    <w:rsid w:val="002414E5"/>
    <w:rsid w:val="00241528"/>
    <w:rsid w:val="002415C6"/>
    <w:rsid w:val="00241665"/>
    <w:rsid w:val="002416AE"/>
    <w:rsid w:val="002416B9"/>
    <w:rsid w:val="0024171E"/>
    <w:rsid w:val="00241742"/>
    <w:rsid w:val="0024185C"/>
    <w:rsid w:val="002419A6"/>
    <w:rsid w:val="00241A64"/>
    <w:rsid w:val="00241AAC"/>
    <w:rsid w:val="00241AE3"/>
    <w:rsid w:val="00241B36"/>
    <w:rsid w:val="00241D1B"/>
    <w:rsid w:val="00241DDC"/>
    <w:rsid w:val="00241DDF"/>
    <w:rsid w:val="00241E0C"/>
    <w:rsid w:val="00241E71"/>
    <w:rsid w:val="00241E91"/>
    <w:rsid w:val="00241F23"/>
    <w:rsid w:val="00241F90"/>
    <w:rsid w:val="00242000"/>
    <w:rsid w:val="00242089"/>
    <w:rsid w:val="002420ED"/>
    <w:rsid w:val="0024212A"/>
    <w:rsid w:val="002423C1"/>
    <w:rsid w:val="002423D0"/>
    <w:rsid w:val="002423E1"/>
    <w:rsid w:val="002424CE"/>
    <w:rsid w:val="00242634"/>
    <w:rsid w:val="002426D7"/>
    <w:rsid w:val="002427AE"/>
    <w:rsid w:val="00242A39"/>
    <w:rsid w:val="00242A47"/>
    <w:rsid w:val="00242B1B"/>
    <w:rsid w:val="00242C84"/>
    <w:rsid w:val="00242D7B"/>
    <w:rsid w:val="00242E6B"/>
    <w:rsid w:val="00242FD1"/>
    <w:rsid w:val="00243060"/>
    <w:rsid w:val="00243191"/>
    <w:rsid w:val="00243290"/>
    <w:rsid w:val="002432DE"/>
    <w:rsid w:val="002433EB"/>
    <w:rsid w:val="0024354D"/>
    <w:rsid w:val="0024365F"/>
    <w:rsid w:val="00243679"/>
    <w:rsid w:val="00243732"/>
    <w:rsid w:val="00243750"/>
    <w:rsid w:val="002439FB"/>
    <w:rsid w:val="00243A21"/>
    <w:rsid w:val="00243A66"/>
    <w:rsid w:val="00243A7E"/>
    <w:rsid w:val="00243B15"/>
    <w:rsid w:val="00243B95"/>
    <w:rsid w:val="00243C4C"/>
    <w:rsid w:val="00243E84"/>
    <w:rsid w:val="00243F7E"/>
    <w:rsid w:val="00243FAB"/>
    <w:rsid w:val="00244034"/>
    <w:rsid w:val="002440D9"/>
    <w:rsid w:val="00244115"/>
    <w:rsid w:val="00244218"/>
    <w:rsid w:val="00244244"/>
    <w:rsid w:val="002443D0"/>
    <w:rsid w:val="00244400"/>
    <w:rsid w:val="00244454"/>
    <w:rsid w:val="002444C5"/>
    <w:rsid w:val="0024456A"/>
    <w:rsid w:val="002448EB"/>
    <w:rsid w:val="002449F6"/>
    <w:rsid w:val="00244D63"/>
    <w:rsid w:val="00244E1A"/>
    <w:rsid w:val="00244EC6"/>
    <w:rsid w:val="00244F02"/>
    <w:rsid w:val="002450B5"/>
    <w:rsid w:val="002450BF"/>
    <w:rsid w:val="002450CD"/>
    <w:rsid w:val="00245123"/>
    <w:rsid w:val="0024513D"/>
    <w:rsid w:val="00245186"/>
    <w:rsid w:val="00245216"/>
    <w:rsid w:val="0024533D"/>
    <w:rsid w:val="002454E6"/>
    <w:rsid w:val="00245509"/>
    <w:rsid w:val="002455DA"/>
    <w:rsid w:val="00245624"/>
    <w:rsid w:val="0024566A"/>
    <w:rsid w:val="00245767"/>
    <w:rsid w:val="00245BB6"/>
    <w:rsid w:val="00245CF8"/>
    <w:rsid w:val="00245EDD"/>
    <w:rsid w:val="00245F50"/>
    <w:rsid w:val="00245F85"/>
    <w:rsid w:val="00245F8E"/>
    <w:rsid w:val="002460C3"/>
    <w:rsid w:val="0024611D"/>
    <w:rsid w:val="00246147"/>
    <w:rsid w:val="0024625F"/>
    <w:rsid w:val="00246286"/>
    <w:rsid w:val="002462B9"/>
    <w:rsid w:val="002463E9"/>
    <w:rsid w:val="002465A6"/>
    <w:rsid w:val="002466D0"/>
    <w:rsid w:val="002467E5"/>
    <w:rsid w:val="002468B3"/>
    <w:rsid w:val="00246911"/>
    <w:rsid w:val="00246C65"/>
    <w:rsid w:val="00246C78"/>
    <w:rsid w:val="00246E03"/>
    <w:rsid w:val="00246F1C"/>
    <w:rsid w:val="00247014"/>
    <w:rsid w:val="0024720D"/>
    <w:rsid w:val="00247522"/>
    <w:rsid w:val="00247562"/>
    <w:rsid w:val="00247626"/>
    <w:rsid w:val="00247696"/>
    <w:rsid w:val="0024773C"/>
    <w:rsid w:val="0024778D"/>
    <w:rsid w:val="00247853"/>
    <w:rsid w:val="002478EE"/>
    <w:rsid w:val="0024798B"/>
    <w:rsid w:val="00247AA1"/>
    <w:rsid w:val="00247C9A"/>
    <w:rsid w:val="00247CFA"/>
    <w:rsid w:val="00247F80"/>
    <w:rsid w:val="002500A4"/>
    <w:rsid w:val="0025018E"/>
    <w:rsid w:val="002502BC"/>
    <w:rsid w:val="00250320"/>
    <w:rsid w:val="00250323"/>
    <w:rsid w:val="00250398"/>
    <w:rsid w:val="00250431"/>
    <w:rsid w:val="002506D2"/>
    <w:rsid w:val="00250730"/>
    <w:rsid w:val="0025088C"/>
    <w:rsid w:val="002508A2"/>
    <w:rsid w:val="00250AB6"/>
    <w:rsid w:val="00250B14"/>
    <w:rsid w:val="00250B3F"/>
    <w:rsid w:val="00250B5A"/>
    <w:rsid w:val="00250BEA"/>
    <w:rsid w:val="00250D50"/>
    <w:rsid w:val="00251124"/>
    <w:rsid w:val="00251168"/>
    <w:rsid w:val="002511C8"/>
    <w:rsid w:val="002511EB"/>
    <w:rsid w:val="00251285"/>
    <w:rsid w:val="002512B2"/>
    <w:rsid w:val="0025134C"/>
    <w:rsid w:val="002513FC"/>
    <w:rsid w:val="0025143A"/>
    <w:rsid w:val="002515C8"/>
    <w:rsid w:val="002516AC"/>
    <w:rsid w:val="00251818"/>
    <w:rsid w:val="0025198E"/>
    <w:rsid w:val="002519FC"/>
    <w:rsid w:val="00251A09"/>
    <w:rsid w:val="00251A75"/>
    <w:rsid w:val="00251B92"/>
    <w:rsid w:val="00251BDB"/>
    <w:rsid w:val="00251DF7"/>
    <w:rsid w:val="00251FAE"/>
    <w:rsid w:val="00251FC6"/>
    <w:rsid w:val="0025212F"/>
    <w:rsid w:val="00252165"/>
    <w:rsid w:val="0025219F"/>
    <w:rsid w:val="002521D2"/>
    <w:rsid w:val="00252460"/>
    <w:rsid w:val="002524A6"/>
    <w:rsid w:val="00252567"/>
    <w:rsid w:val="002526DF"/>
    <w:rsid w:val="0025274B"/>
    <w:rsid w:val="0025279F"/>
    <w:rsid w:val="00252827"/>
    <w:rsid w:val="00252855"/>
    <w:rsid w:val="00252929"/>
    <w:rsid w:val="002529AD"/>
    <w:rsid w:val="00252A5A"/>
    <w:rsid w:val="00252B37"/>
    <w:rsid w:val="00252C62"/>
    <w:rsid w:val="00252E63"/>
    <w:rsid w:val="00252EAE"/>
    <w:rsid w:val="00252F9D"/>
    <w:rsid w:val="00252FE2"/>
    <w:rsid w:val="0025302D"/>
    <w:rsid w:val="00253062"/>
    <w:rsid w:val="002530A5"/>
    <w:rsid w:val="00253137"/>
    <w:rsid w:val="002532C9"/>
    <w:rsid w:val="002532F9"/>
    <w:rsid w:val="002533D1"/>
    <w:rsid w:val="0025341C"/>
    <w:rsid w:val="0025342F"/>
    <w:rsid w:val="00253441"/>
    <w:rsid w:val="00253475"/>
    <w:rsid w:val="002534BA"/>
    <w:rsid w:val="002534DA"/>
    <w:rsid w:val="002535FD"/>
    <w:rsid w:val="00253604"/>
    <w:rsid w:val="00253637"/>
    <w:rsid w:val="00253701"/>
    <w:rsid w:val="0025380C"/>
    <w:rsid w:val="0025387B"/>
    <w:rsid w:val="00253885"/>
    <w:rsid w:val="002538BF"/>
    <w:rsid w:val="00253977"/>
    <w:rsid w:val="00253998"/>
    <w:rsid w:val="00253A8E"/>
    <w:rsid w:val="00253AD2"/>
    <w:rsid w:val="00253AF1"/>
    <w:rsid w:val="00253B09"/>
    <w:rsid w:val="00253B4C"/>
    <w:rsid w:val="00253BE2"/>
    <w:rsid w:val="00253C53"/>
    <w:rsid w:val="00253CAD"/>
    <w:rsid w:val="00253E16"/>
    <w:rsid w:val="00253E49"/>
    <w:rsid w:val="00253E4B"/>
    <w:rsid w:val="00253FEA"/>
    <w:rsid w:val="00254198"/>
    <w:rsid w:val="0025423B"/>
    <w:rsid w:val="002542EE"/>
    <w:rsid w:val="00254393"/>
    <w:rsid w:val="00254401"/>
    <w:rsid w:val="00254536"/>
    <w:rsid w:val="00254710"/>
    <w:rsid w:val="0025478C"/>
    <w:rsid w:val="002548C6"/>
    <w:rsid w:val="002549B6"/>
    <w:rsid w:val="00254A82"/>
    <w:rsid w:val="00254B36"/>
    <w:rsid w:val="00254B5E"/>
    <w:rsid w:val="00254B90"/>
    <w:rsid w:val="00254C4B"/>
    <w:rsid w:val="00254D2E"/>
    <w:rsid w:val="00254D8C"/>
    <w:rsid w:val="0025504F"/>
    <w:rsid w:val="002550A5"/>
    <w:rsid w:val="00255157"/>
    <w:rsid w:val="002551A6"/>
    <w:rsid w:val="00255262"/>
    <w:rsid w:val="002552A3"/>
    <w:rsid w:val="002552B2"/>
    <w:rsid w:val="002552FD"/>
    <w:rsid w:val="00255319"/>
    <w:rsid w:val="00255369"/>
    <w:rsid w:val="0025537F"/>
    <w:rsid w:val="00255406"/>
    <w:rsid w:val="00255444"/>
    <w:rsid w:val="002554AD"/>
    <w:rsid w:val="002559CC"/>
    <w:rsid w:val="00255A03"/>
    <w:rsid w:val="00255A98"/>
    <w:rsid w:val="00255ACF"/>
    <w:rsid w:val="00255BB5"/>
    <w:rsid w:val="00255BC7"/>
    <w:rsid w:val="00255BE8"/>
    <w:rsid w:val="00255BFC"/>
    <w:rsid w:val="00255C09"/>
    <w:rsid w:val="00255C53"/>
    <w:rsid w:val="00255C54"/>
    <w:rsid w:val="00255C83"/>
    <w:rsid w:val="00255CFA"/>
    <w:rsid w:val="00255ECD"/>
    <w:rsid w:val="00255F75"/>
    <w:rsid w:val="0025603B"/>
    <w:rsid w:val="00256113"/>
    <w:rsid w:val="00256239"/>
    <w:rsid w:val="002563FA"/>
    <w:rsid w:val="00256535"/>
    <w:rsid w:val="00256670"/>
    <w:rsid w:val="00256783"/>
    <w:rsid w:val="0025685E"/>
    <w:rsid w:val="0025687F"/>
    <w:rsid w:val="00256993"/>
    <w:rsid w:val="002569F5"/>
    <w:rsid w:val="00256AA1"/>
    <w:rsid w:val="00256B74"/>
    <w:rsid w:val="00256B98"/>
    <w:rsid w:val="00256BB9"/>
    <w:rsid w:val="00256E5C"/>
    <w:rsid w:val="00256EA9"/>
    <w:rsid w:val="00256EF5"/>
    <w:rsid w:val="00256F39"/>
    <w:rsid w:val="00257091"/>
    <w:rsid w:val="00257095"/>
    <w:rsid w:val="002570AD"/>
    <w:rsid w:val="002570C8"/>
    <w:rsid w:val="00257102"/>
    <w:rsid w:val="00257121"/>
    <w:rsid w:val="0025714E"/>
    <w:rsid w:val="00257215"/>
    <w:rsid w:val="002572BA"/>
    <w:rsid w:val="002572DB"/>
    <w:rsid w:val="00257412"/>
    <w:rsid w:val="002574D6"/>
    <w:rsid w:val="002574E0"/>
    <w:rsid w:val="0025750C"/>
    <w:rsid w:val="0025768C"/>
    <w:rsid w:val="00257851"/>
    <w:rsid w:val="002578CF"/>
    <w:rsid w:val="00257985"/>
    <w:rsid w:val="0025798D"/>
    <w:rsid w:val="00257A83"/>
    <w:rsid w:val="00257ADE"/>
    <w:rsid w:val="00257BA7"/>
    <w:rsid w:val="00257DD2"/>
    <w:rsid w:val="00257DE4"/>
    <w:rsid w:val="00257EB4"/>
    <w:rsid w:val="00260098"/>
    <w:rsid w:val="002601F8"/>
    <w:rsid w:val="00260374"/>
    <w:rsid w:val="0026038B"/>
    <w:rsid w:val="002604E7"/>
    <w:rsid w:val="00260679"/>
    <w:rsid w:val="002606D2"/>
    <w:rsid w:val="002606DB"/>
    <w:rsid w:val="002607AD"/>
    <w:rsid w:val="002607D4"/>
    <w:rsid w:val="00260B20"/>
    <w:rsid w:val="00260B8E"/>
    <w:rsid w:val="00260CD5"/>
    <w:rsid w:val="00260EFF"/>
    <w:rsid w:val="00260FEC"/>
    <w:rsid w:val="00260FF9"/>
    <w:rsid w:val="002611C7"/>
    <w:rsid w:val="002611F6"/>
    <w:rsid w:val="00261822"/>
    <w:rsid w:val="00261935"/>
    <w:rsid w:val="0026193C"/>
    <w:rsid w:val="00261AB9"/>
    <w:rsid w:val="00261B10"/>
    <w:rsid w:val="00261B17"/>
    <w:rsid w:val="00261E67"/>
    <w:rsid w:val="00261E68"/>
    <w:rsid w:val="00261EDB"/>
    <w:rsid w:val="00261F4C"/>
    <w:rsid w:val="0026203A"/>
    <w:rsid w:val="002620B3"/>
    <w:rsid w:val="0026215E"/>
    <w:rsid w:val="002621AD"/>
    <w:rsid w:val="002621EB"/>
    <w:rsid w:val="0026223A"/>
    <w:rsid w:val="002622D9"/>
    <w:rsid w:val="00262375"/>
    <w:rsid w:val="0026237D"/>
    <w:rsid w:val="002623CF"/>
    <w:rsid w:val="002625BA"/>
    <w:rsid w:val="0026261D"/>
    <w:rsid w:val="0026276A"/>
    <w:rsid w:val="002627B5"/>
    <w:rsid w:val="00262827"/>
    <w:rsid w:val="002628E8"/>
    <w:rsid w:val="00262C0D"/>
    <w:rsid w:val="00262C97"/>
    <w:rsid w:val="00262ECB"/>
    <w:rsid w:val="00262F1F"/>
    <w:rsid w:val="00263074"/>
    <w:rsid w:val="00263086"/>
    <w:rsid w:val="002630EF"/>
    <w:rsid w:val="00263181"/>
    <w:rsid w:val="0026322D"/>
    <w:rsid w:val="00263360"/>
    <w:rsid w:val="0026353A"/>
    <w:rsid w:val="002635B6"/>
    <w:rsid w:val="00263603"/>
    <w:rsid w:val="00263800"/>
    <w:rsid w:val="0026380F"/>
    <w:rsid w:val="00263949"/>
    <w:rsid w:val="00263AC5"/>
    <w:rsid w:val="00263BD0"/>
    <w:rsid w:val="00263BD9"/>
    <w:rsid w:val="00263BE2"/>
    <w:rsid w:val="00263C0E"/>
    <w:rsid w:val="00263C6F"/>
    <w:rsid w:val="00263DCD"/>
    <w:rsid w:val="00263E1E"/>
    <w:rsid w:val="00263EAF"/>
    <w:rsid w:val="00263EBC"/>
    <w:rsid w:val="00263F71"/>
    <w:rsid w:val="00264060"/>
    <w:rsid w:val="00264113"/>
    <w:rsid w:val="002641A6"/>
    <w:rsid w:val="0026420B"/>
    <w:rsid w:val="0026424A"/>
    <w:rsid w:val="0026426A"/>
    <w:rsid w:val="002644E3"/>
    <w:rsid w:val="0026452D"/>
    <w:rsid w:val="00264588"/>
    <w:rsid w:val="00264592"/>
    <w:rsid w:val="002646CB"/>
    <w:rsid w:val="00264751"/>
    <w:rsid w:val="00264808"/>
    <w:rsid w:val="0026481D"/>
    <w:rsid w:val="00264828"/>
    <w:rsid w:val="00264940"/>
    <w:rsid w:val="00264C22"/>
    <w:rsid w:val="00264CA3"/>
    <w:rsid w:val="00264CD0"/>
    <w:rsid w:val="00264D34"/>
    <w:rsid w:val="00264D41"/>
    <w:rsid w:val="00264EC7"/>
    <w:rsid w:val="00264F1F"/>
    <w:rsid w:val="00264F2D"/>
    <w:rsid w:val="00264FFA"/>
    <w:rsid w:val="002650A3"/>
    <w:rsid w:val="002650FB"/>
    <w:rsid w:val="002651F7"/>
    <w:rsid w:val="0026527D"/>
    <w:rsid w:val="00265323"/>
    <w:rsid w:val="00265393"/>
    <w:rsid w:val="00265593"/>
    <w:rsid w:val="002655FB"/>
    <w:rsid w:val="002657A6"/>
    <w:rsid w:val="002657E6"/>
    <w:rsid w:val="00265812"/>
    <w:rsid w:val="002658F5"/>
    <w:rsid w:val="002659E9"/>
    <w:rsid w:val="00265A15"/>
    <w:rsid w:val="00265A6B"/>
    <w:rsid w:val="00265B03"/>
    <w:rsid w:val="00265B59"/>
    <w:rsid w:val="00265D03"/>
    <w:rsid w:val="00265D8F"/>
    <w:rsid w:val="00265F29"/>
    <w:rsid w:val="00266178"/>
    <w:rsid w:val="00266186"/>
    <w:rsid w:val="00266311"/>
    <w:rsid w:val="00266405"/>
    <w:rsid w:val="00266666"/>
    <w:rsid w:val="00266796"/>
    <w:rsid w:val="0026686F"/>
    <w:rsid w:val="00266877"/>
    <w:rsid w:val="002668EA"/>
    <w:rsid w:val="002669F0"/>
    <w:rsid w:val="00266AE7"/>
    <w:rsid w:val="00266AEB"/>
    <w:rsid w:val="00266B94"/>
    <w:rsid w:val="00266C92"/>
    <w:rsid w:val="00266D55"/>
    <w:rsid w:val="00266DD7"/>
    <w:rsid w:val="002670C0"/>
    <w:rsid w:val="0026717C"/>
    <w:rsid w:val="002671DF"/>
    <w:rsid w:val="002671F9"/>
    <w:rsid w:val="0026727A"/>
    <w:rsid w:val="0026727E"/>
    <w:rsid w:val="0026732C"/>
    <w:rsid w:val="002673A7"/>
    <w:rsid w:val="002673E1"/>
    <w:rsid w:val="0026748D"/>
    <w:rsid w:val="002674AA"/>
    <w:rsid w:val="002675CD"/>
    <w:rsid w:val="002675D1"/>
    <w:rsid w:val="0026760C"/>
    <w:rsid w:val="0026768E"/>
    <w:rsid w:val="002677D1"/>
    <w:rsid w:val="002677D8"/>
    <w:rsid w:val="002677E5"/>
    <w:rsid w:val="0026798B"/>
    <w:rsid w:val="00267A8C"/>
    <w:rsid w:val="002702AD"/>
    <w:rsid w:val="00270322"/>
    <w:rsid w:val="0027041F"/>
    <w:rsid w:val="0027042F"/>
    <w:rsid w:val="0027048F"/>
    <w:rsid w:val="002705F3"/>
    <w:rsid w:val="00270621"/>
    <w:rsid w:val="00270653"/>
    <w:rsid w:val="002706E2"/>
    <w:rsid w:val="00270920"/>
    <w:rsid w:val="0027093A"/>
    <w:rsid w:val="00270A28"/>
    <w:rsid w:val="00270A98"/>
    <w:rsid w:val="00270B82"/>
    <w:rsid w:val="00270C8B"/>
    <w:rsid w:val="00270D9A"/>
    <w:rsid w:val="00270DE9"/>
    <w:rsid w:val="00270DEA"/>
    <w:rsid w:val="00270E24"/>
    <w:rsid w:val="00270EC6"/>
    <w:rsid w:val="00270F0A"/>
    <w:rsid w:val="00270F5B"/>
    <w:rsid w:val="00270F9F"/>
    <w:rsid w:val="00270FC5"/>
    <w:rsid w:val="00271012"/>
    <w:rsid w:val="0027103C"/>
    <w:rsid w:val="00271299"/>
    <w:rsid w:val="002712E7"/>
    <w:rsid w:val="00271325"/>
    <w:rsid w:val="0027137A"/>
    <w:rsid w:val="0027153D"/>
    <w:rsid w:val="0027169E"/>
    <w:rsid w:val="002717C1"/>
    <w:rsid w:val="002717EC"/>
    <w:rsid w:val="00271AAC"/>
    <w:rsid w:val="00271AF8"/>
    <w:rsid w:val="00271C9B"/>
    <w:rsid w:val="00271D2E"/>
    <w:rsid w:val="00271DA8"/>
    <w:rsid w:val="00271DBA"/>
    <w:rsid w:val="00271F1E"/>
    <w:rsid w:val="00271F91"/>
    <w:rsid w:val="00271FBF"/>
    <w:rsid w:val="00271FEB"/>
    <w:rsid w:val="00272034"/>
    <w:rsid w:val="00272058"/>
    <w:rsid w:val="0027208C"/>
    <w:rsid w:val="00272103"/>
    <w:rsid w:val="0027213A"/>
    <w:rsid w:val="00272208"/>
    <w:rsid w:val="002723DB"/>
    <w:rsid w:val="002725C9"/>
    <w:rsid w:val="002725DC"/>
    <w:rsid w:val="002726A5"/>
    <w:rsid w:val="002726F9"/>
    <w:rsid w:val="00272742"/>
    <w:rsid w:val="00272779"/>
    <w:rsid w:val="002727A0"/>
    <w:rsid w:val="00272950"/>
    <w:rsid w:val="002729D2"/>
    <w:rsid w:val="00272A4B"/>
    <w:rsid w:val="00272A63"/>
    <w:rsid w:val="00272B87"/>
    <w:rsid w:val="00272BA1"/>
    <w:rsid w:val="00272C26"/>
    <w:rsid w:val="00272C81"/>
    <w:rsid w:val="00272D5F"/>
    <w:rsid w:val="00272DBA"/>
    <w:rsid w:val="00272E41"/>
    <w:rsid w:val="00272E74"/>
    <w:rsid w:val="00272EF7"/>
    <w:rsid w:val="00272F64"/>
    <w:rsid w:val="00272F6D"/>
    <w:rsid w:val="002730A3"/>
    <w:rsid w:val="002730CE"/>
    <w:rsid w:val="00273161"/>
    <w:rsid w:val="0027331C"/>
    <w:rsid w:val="00273320"/>
    <w:rsid w:val="002733EA"/>
    <w:rsid w:val="002736EA"/>
    <w:rsid w:val="002736FF"/>
    <w:rsid w:val="0027373E"/>
    <w:rsid w:val="00273767"/>
    <w:rsid w:val="0027382B"/>
    <w:rsid w:val="00273900"/>
    <w:rsid w:val="002739E7"/>
    <w:rsid w:val="00273BD7"/>
    <w:rsid w:val="00273C02"/>
    <w:rsid w:val="00273C68"/>
    <w:rsid w:val="00273EB3"/>
    <w:rsid w:val="00273EDD"/>
    <w:rsid w:val="00274083"/>
    <w:rsid w:val="002740E7"/>
    <w:rsid w:val="00274141"/>
    <w:rsid w:val="00274145"/>
    <w:rsid w:val="0027458F"/>
    <w:rsid w:val="002746D9"/>
    <w:rsid w:val="00274792"/>
    <w:rsid w:val="00274803"/>
    <w:rsid w:val="00274895"/>
    <w:rsid w:val="0027490B"/>
    <w:rsid w:val="002749A3"/>
    <w:rsid w:val="00274A40"/>
    <w:rsid w:val="00274AF3"/>
    <w:rsid w:val="00274C60"/>
    <w:rsid w:val="00274CB9"/>
    <w:rsid w:val="00274D40"/>
    <w:rsid w:val="00275039"/>
    <w:rsid w:val="0027508B"/>
    <w:rsid w:val="002750CA"/>
    <w:rsid w:val="0027512E"/>
    <w:rsid w:val="002751F5"/>
    <w:rsid w:val="00275268"/>
    <w:rsid w:val="00275330"/>
    <w:rsid w:val="00275336"/>
    <w:rsid w:val="0027544C"/>
    <w:rsid w:val="0027559A"/>
    <w:rsid w:val="0027560E"/>
    <w:rsid w:val="00275715"/>
    <w:rsid w:val="00275808"/>
    <w:rsid w:val="00275832"/>
    <w:rsid w:val="002758CF"/>
    <w:rsid w:val="002758E3"/>
    <w:rsid w:val="002759D5"/>
    <w:rsid w:val="00275A8D"/>
    <w:rsid w:val="00275B2B"/>
    <w:rsid w:val="00275B37"/>
    <w:rsid w:val="00275BF0"/>
    <w:rsid w:val="00275C4B"/>
    <w:rsid w:val="00275D1E"/>
    <w:rsid w:val="00275D7E"/>
    <w:rsid w:val="00275D9B"/>
    <w:rsid w:val="00275E16"/>
    <w:rsid w:val="00275E22"/>
    <w:rsid w:val="00275F98"/>
    <w:rsid w:val="00275FF6"/>
    <w:rsid w:val="00276000"/>
    <w:rsid w:val="0027607E"/>
    <w:rsid w:val="002761D1"/>
    <w:rsid w:val="0027627F"/>
    <w:rsid w:val="00276306"/>
    <w:rsid w:val="0027630A"/>
    <w:rsid w:val="00276424"/>
    <w:rsid w:val="002765F1"/>
    <w:rsid w:val="00276717"/>
    <w:rsid w:val="00276787"/>
    <w:rsid w:val="00276945"/>
    <w:rsid w:val="00276B1B"/>
    <w:rsid w:val="00276BA1"/>
    <w:rsid w:val="00276BA6"/>
    <w:rsid w:val="00276C80"/>
    <w:rsid w:val="00276CAA"/>
    <w:rsid w:val="00276D62"/>
    <w:rsid w:val="00276E84"/>
    <w:rsid w:val="00276FEB"/>
    <w:rsid w:val="002770CA"/>
    <w:rsid w:val="0027710E"/>
    <w:rsid w:val="002771C7"/>
    <w:rsid w:val="002772F0"/>
    <w:rsid w:val="00277535"/>
    <w:rsid w:val="00277689"/>
    <w:rsid w:val="002776B0"/>
    <w:rsid w:val="002776D6"/>
    <w:rsid w:val="00277748"/>
    <w:rsid w:val="00277795"/>
    <w:rsid w:val="002778AE"/>
    <w:rsid w:val="00277907"/>
    <w:rsid w:val="00277A2A"/>
    <w:rsid w:val="00277A45"/>
    <w:rsid w:val="00277A4C"/>
    <w:rsid w:val="00277A7C"/>
    <w:rsid w:val="00277B86"/>
    <w:rsid w:val="00277C20"/>
    <w:rsid w:val="00277C82"/>
    <w:rsid w:val="00277D85"/>
    <w:rsid w:val="00277D90"/>
    <w:rsid w:val="00277DE8"/>
    <w:rsid w:val="00277EA6"/>
    <w:rsid w:val="00277EFD"/>
    <w:rsid w:val="0028005C"/>
    <w:rsid w:val="0028009F"/>
    <w:rsid w:val="002801C1"/>
    <w:rsid w:val="00280230"/>
    <w:rsid w:val="00280445"/>
    <w:rsid w:val="00280501"/>
    <w:rsid w:val="002805B9"/>
    <w:rsid w:val="002805FC"/>
    <w:rsid w:val="0028067D"/>
    <w:rsid w:val="002806FF"/>
    <w:rsid w:val="00280795"/>
    <w:rsid w:val="0028079D"/>
    <w:rsid w:val="002807FA"/>
    <w:rsid w:val="00280874"/>
    <w:rsid w:val="00280933"/>
    <w:rsid w:val="00280982"/>
    <w:rsid w:val="00280A64"/>
    <w:rsid w:val="00280A77"/>
    <w:rsid w:val="00280AD4"/>
    <w:rsid w:val="00280B10"/>
    <w:rsid w:val="00280B15"/>
    <w:rsid w:val="00280B67"/>
    <w:rsid w:val="00280BED"/>
    <w:rsid w:val="00280D02"/>
    <w:rsid w:val="00280EF7"/>
    <w:rsid w:val="00280F2B"/>
    <w:rsid w:val="00280F5E"/>
    <w:rsid w:val="0028101A"/>
    <w:rsid w:val="002810B9"/>
    <w:rsid w:val="002810C4"/>
    <w:rsid w:val="0028113D"/>
    <w:rsid w:val="00281169"/>
    <w:rsid w:val="002811B1"/>
    <w:rsid w:val="002811FD"/>
    <w:rsid w:val="0028129A"/>
    <w:rsid w:val="002813A3"/>
    <w:rsid w:val="0028142F"/>
    <w:rsid w:val="00281495"/>
    <w:rsid w:val="00281647"/>
    <w:rsid w:val="002816B3"/>
    <w:rsid w:val="002816F9"/>
    <w:rsid w:val="0028172B"/>
    <w:rsid w:val="0028173B"/>
    <w:rsid w:val="002817B8"/>
    <w:rsid w:val="00281855"/>
    <w:rsid w:val="002818CC"/>
    <w:rsid w:val="00281924"/>
    <w:rsid w:val="002819C9"/>
    <w:rsid w:val="00281B3D"/>
    <w:rsid w:val="00281BF4"/>
    <w:rsid w:val="00281C18"/>
    <w:rsid w:val="00281CC0"/>
    <w:rsid w:val="00281F4F"/>
    <w:rsid w:val="00282094"/>
    <w:rsid w:val="002820B6"/>
    <w:rsid w:val="00282113"/>
    <w:rsid w:val="00282151"/>
    <w:rsid w:val="0028223A"/>
    <w:rsid w:val="00282390"/>
    <w:rsid w:val="002823D6"/>
    <w:rsid w:val="002823ED"/>
    <w:rsid w:val="0028247D"/>
    <w:rsid w:val="002824D1"/>
    <w:rsid w:val="00282647"/>
    <w:rsid w:val="0028268F"/>
    <w:rsid w:val="002827EB"/>
    <w:rsid w:val="002827F0"/>
    <w:rsid w:val="0028284C"/>
    <w:rsid w:val="00282862"/>
    <w:rsid w:val="0028287C"/>
    <w:rsid w:val="0028290C"/>
    <w:rsid w:val="00282926"/>
    <w:rsid w:val="00282A1C"/>
    <w:rsid w:val="00282ADE"/>
    <w:rsid w:val="00282BE0"/>
    <w:rsid w:val="00282E06"/>
    <w:rsid w:val="00282E7B"/>
    <w:rsid w:val="00282E85"/>
    <w:rsid w:val="00282F2D"/>
    <w:rsid w:val="00282F7A"/>
    <w:rsid w:val="00282FD4"/>
    <w:rsid w:val="002830AF"/>
    <w:rsid w:val="00283354"/>
    <w:rsid w:val="002833AB"/>
    <w:rsid w:val="002833BB"/>
    <w:rsid w:val="0028349F"/>
    <w:rsid w:val="002834E2"/>
    <w:rsid w:val="0028353D"/>
    <w:rsid w:val="002835E9"/>
    <w:rsid w:val="002837BF"/>
    <w:rsid w:val="0028383B"/>
    <w:rsid w:val="0028387D"/>
    <w:rsid w:val="002839B1"/>
    <w:rsid w:val="00283A27"/>
    <w:rsid w:val="00283B54"/>
    <w:rsid w:val="00283B57"/>
    <w:rsid w:val="00283BD6"/>
    <w:rsid w:val="00283D49"/>
    <w:rsid w:val="00283E72"/>
    <w:rsid w:val="00283F4B"/>
    <w:rsid w:val="002840E5"/>
    <w:rsid w:val="00284166"/>
    <w:rsid w:val="00284180"/>
    <w:rsid w:val="002841DE"/>
    <w:rsid w:val="00284259"/>
    <w:rsid w:val="0028432F"/>
    <w:rsid w:val="002843BC"/>
    <w:rsid w:val="0028443B"/>
    <w:rsid w:val="0028451B"/>
    <w:rsid w:val="00284556"/>
    <w:rsid w:val="0028460F"/>
    <w:rsid w:val="0028461F"/>
    <w:rsid w:val="0028463E"/>
    <w:rsid w:val="002846B9"/>
    <w:rsid w:val="002846BF"/>
    <w:rsid w:val="0028472A"/>
    <w:rsid w:val="0028487D"/>
    <w:rsid w:val="00284946"/>
    <w:rsid w:val="002849CB"/>
    <w:rsid w:val="00284B30"/>
    <w:rsid w:val="00284BA8"/>
    <w:rsid w:val="00284CEE"/>
    <w:rsid w:val="00284E1E"/>
    <w:rsid w:val="00284E3F"/>
    <w:rsid w:val="00284E92"/>
    <w:rsid w:val="00284E9B"/>
    <w:rsid w:val="002850E7"/>
    <w:rsid w:val="002851DA"/>
    <w:rsid w:val="0028532E"/>
    <w:rsid w:val="00285399"/>
    <w:rsid w:val="0028546F"/>
    <w:rsid w:val="002855D9"/>
    <w:rsid w:val="0028561E"/>
    <w:rsid w:val="00285716"/>
    <w:rsid w:val="00285890"/>
    <w:rsid w:val="00285915"/>
    <w:rsid w:val="00285A5C"/>
    <w:rsid w:val="00285A81"/>
    <w:rsid w:val="00285AD4"/>
    <w:rsid w:val="00285AD9"/>
    <w:rsid w:val="00285AEA"/>
    <w:rsid w:val="00285B39"/>
    <w:rsid w:val="00285BF5"/>
    <w:rsid w:val="00285CBF"/>
    <w:rsid w:val="00285D46"/>
    <w:rsid w:val="00285DF7"/>
    <w:rsid w:val="00285E14"/>
    <w:rsid w:val="00285F0A"/>
    <w:rsid w:val="002860A0"/>
    <w:rsid w:val="0028614E"/>
    <w:rsid w:val="00286225"/>
    <w:rsid w:val="002862DF"/>
    <w:rsid w:val="002862F4"/>
    <w:rsid w:val="0028632D"/>
    <w:rsid w:val="002864BE"/>
    <w:rsid w:val="00286508"/>
    <w:rsid w:val="00286737"/>
    <w:rsid w:val="002867BE"/>
    <w:rsid w:val="002867D3"/>
    <w:rsid w:val="00286A4F"/>
    <w:rsid w:val="00286A87"/>
    <w:rsid w:val="00286AB1"/>
    <w:rsid w:val="00286ADD"/>
    <w:rsid w:val="00286AFF"/>
    <w:rsid w:val="00286C3E"/>
    <w:rsid w:val="00286E38"/>
    <w:rsid w:val="00286E69"/>
    <w:rsid w:val="00286E8D"/>
    <w:rsid w:val="00286F26"/>
    <w:rsid w:val="00286F59"/>
    <w:rsid w:val="00286F86"/>
    <w:rsid w:val="00286F88"/>
    <w:rsid w:val="002871B4"/>
    <w:rsid w:val="00287309"/>
    <w:rsid w:val="00287310"/>
    <w:rsid w:val="002873D4"/>
    <w:rsid w:val="002873F7"/>
    <w:rsid w:val="002878E3"/>
    <w:rsid w:val="00287977"/>
    <w:rsid w:val="002879E4"/>
    <w:rsid w:val="00287A31"/>
    <w:rsid w:val="00287AF3"/>
    <w:rsid w:val="00287B51"/>
    <w:rsid w:val="00287CFA"/>
    <w:rsid w:val="00287DBB"/>
    <w:rsid w:val="00287DF8"/>
    <w:rsid w:val="00287FEB"/>
    <w:rsid w:val="0029024A"/>
    <w:rsid w:val="00290264"/>
    <w:rsid w:val="002902CC"/>
    <w:rsid w:val="0029037B"/>
    <w:rsid w:val="0029041B"/>
    <w:rsid w:val="002905AF"/>
    <w:rsid w:val="00290667"/>
    <w:rsid w:val="00290702"/>
    <w:rsid w:val="0029088F"/>
    <w:rsid w:val="002909AF"/>
    <w:rsid w:val="002909C0"/>
    <w:rsid w:val="00290A4B"/>
    <w:rsid w:val="00290A6E"/>
    <w:rsid w:val="00290B9C"/>
    <w:rsid w:val="00290C15"/>
    <w:rsid w:val="00290C94"/>
    <w:rsid w:val="00290CA4"/>
    <w:rsid w:val="00290D41"/>
    <w:rsid w:val="00290E9D"/>
    <w:rsid w:val="00290F8A"/>
    <w:rsid w:val="00291084"/>
    <w:rsid w:val="002912A5"/>
    <w:rsid w:val="002912C0"/>
    <w:rsid w:val="00291342"/>
    <w:rsid w:val="002913E5"/>
    <w:rsid w:val="00291410"/>
    <w:rsid w:val="00291524"/>
    <w:rsid w:val="0029162C"/>
    <w:rsid w:val="00291671"/>
    <w:rsid w:val="002916CE"/>
    <w:rsid w:val="002916DE"/>
    <w:rsid w:val="0029183B"/>
    <w:rsid w:val="002918B5"/>
    <w:rsid w:val="00291930"/>
    <w:rsid w:val="00291949"/>
    <w:rsid w:val="00291C08"/>
    <w:rsid w:val="00291D65"/>
    <w:rsid w:val="00291D85"/>
    <w:rsid w:val="00291E54"/>
    <w:rsid w:val="00291EB2"/>
    <w:rsid w:val="00292046"/>
    <w:rsid w:val="0029205B"/>
    <w:rsid w:val="0029211A"/>
    <w:rsid w:val="0029231A"/>
    <w:rsid w:val="002924C1"/>
    <w:rsid w:val="00292516"/>
    <w:rsid w:val="00292547"/>
    <w:rsid w:val="0029264B"/>
    <w:rsid w:val="0029276F"/>
    <w:rsid w:val="00292881"/>
    <w:rsid w:val="002928CA"/>
    <w:rsid w:val="002928DF"/>
    <w:rsid w:val="002928FC"/>
    <w:rsid w:val="00292A88"/>
    <w:rsid w:val="00292B4D"/>
    <w:rsid w:val="00292B82"/>
    <w:rsid w:val="00292B93"/>
    <w:rsid w:val="00292C4D"/>
    <w:rsid w:val="00292D2F"/>
    <w:rsid w:val="00292DBB"/>
    <w:rsid w:val="00292E54"/>
    <w:rsid w:val="00292E6C"/>
    <w:rsid w:val="00292E79"/>
    <w:rsid w:val="00292F11"/>
    <w:rsid w:val="00292F6C"/>
    <w:rsid w:val="00292F9F"/>
    <w:rsid w:val="0029308E"/>
    <w:rsid w:val="00293159"/>
    <w:rsid w:val="0029356B"/>
    <w:rsid w:val="0029372E"/>
    <w:rsid w:val="00293730"/>
    <w:rsid w:val="00293774"/>
    <w:rsid w:val="00293861"/>
    <w:rsid w:val="002938A7"/>
    <w:rsid w:val="002938B2"/>
    <w:rsid w:val="002938B8"/>
    <w:rsid w:val="002939EB"/>
    <w:rsid w:val="00293B17"/>
    <w:rsid w:val="00293B92"/>
    <w:rsid w:val="00293C75"/>
    <w:rsid w:val="00293D76"/>
    <w:rsid w:val="00293EC1"/>
    <w:rsid w:val="00294063"/>
    <w:rsid w:val="0029408E"/>
    <w:rsid w:val="0029416F"/>
    <w:rsid w:val="002941A9"/>
    <w:rsid w:val="00294206"/>
    <w:rsid w:val="0029447F"/>
    <w:rsid w:val="002945C4"/>
    <w:rsid w:val="002945E6"/>
    <w:rsid w:val="00294774"/>
    <w:rsid w:val="002947CC"/>
    <w:rsid w:val="002947D1"/>
    <w:rsid w:val="00294826"/>
    <w:rsid w:val="00294828"/>
    <w:rsid w:val="00294879"/>
    <w:rsid w:val="0029489B"/>
    <w:rsid w:val="002948A8"/>
    <w:rsid w:val="002948D1"/>
    <w:rsid w:val="00294AE0"/>
    <w:rsid w:val="00294D53"/>
    <w:rsid w:val="00294DC1"/>
    <w:rsid w:val="00294DD4"/>
    <w:rsid w:val="00294E64"/>
    <w:rsid w:val="00294EF0"/>
    <w:rsid w:val="00294EF8"/>
    <w:rsid w:val="00294F6E"/>
    <w:rsid w:val="0029501A"/>
    <w:rsid w:val="00295071"/>
    <w:rsid w:val="0029513F"/>
    <w:rsid w:val="002951DC"/>
    <w:rsid w:val="002951FB"/>
    <w:rsid w:val="00295229"/>
    <w:rsid w:val="0029542D"/>
    <w:rsid w:val="002955E5"/>
    <w:rsid w:val="002957C6"/>
    <w:rsid w:val="002958F8"/>
    <w:rsid w:val="00295A78"/>
    <w:rsid w:val="00295A98"/>
    <w:rsid w:val="00295B2B"/>
    <w:rsid w:val="00295B73"/>
    <w:rsid w:val="00295BE4"/>
    <w:rsid w:val="00295C32"/>
    <w:rsid w:val="00295CA0"/>
    <w:rsid w:val="00295D3D"/>
    <w:rsid w:val="00295D58"/>
    <w:rsid w:val="00295D5A"/>
    <w:rsid w:val="00295D67"/>
    <w:rsid w:val="00295DA5"/>
    <w:rsid w:val="00295DAD"/>
    <w:rsid w:val="00296043"/>
    <w:rsid w:val="0029629E"/>
    <w:rsid w:val="002963B2"/>
    <w:rsid w:val="002963D5"/>
    <w:rsid w:val="00296547"/>
    <w:rsid w:val="00296561"/>
    <w:rsid w:val="0029658F"/>
    <w:rsid w:val="00296911"/>
    <w:rsid w:val="00296B5E"/>
    <w:rsid w:val="00296B6A"/>
    <w:rsid w:val="00296E1C"/>
    <w:rsid w:val="00296EA6"/>
    <w:rsid w:val="00296F96"/>
    <w:rsid w:val="0029707F"/>
    <w:rsid w:val="00297098"/>
    <w:rsid w:val="00297271"/>
    <w:rsid w:val="002973D4"/>
    <w:rsid w:val="00297442"/>
    <w:rsid w:val="002974CF"/>
    <w:rsid w:val="00297769"/>
    <w:rsid w:val="002977C3"/>
    <w:rsid w:val="002977EA"/>
    <w:rsid w:val="002979BF"/>
    <w:rsid w:val="00297A0C"/>
    <w:rsid w:val="00297A60"/>
    <w:rsid w:val="00297B58"/>
    <w:rsid w:val="00297D30"/>
    <w:rsid w:val="00297DB8"/>
    <w:rsid w:val="00297E38"/>
    <w:rsid w:val="00297F73"/>
    <w:rsid w:val="00297FD9"/>
    <w:rsid w:val="002A001A"/>
    <w:rsid w:val="002A001E"/>
    <w:rsid w:val="002A0072"/>
    <w:rsid w:val="002A00A6"/>
    <w:rsid w:val="002A0109"/>
    <w:rsid w:val="002A0170"/>
    <w:rsid w:val="002A019D"/>
    <w:rsid w:val="002A02A1"/>
    <w:rsid w:val="002A035A"/>
    <w:rsid w:val="002A050B"/>
    <w:rsid w:val="002A062A"/>
    <w:rsid w:val="002A0661"/>
    <w:rsid w:val="002A0773"/>
    <w:rsid w:val="002A0776"/>
    <w:rsid w:val="002A07A7"/>
    <w:rsid w:val="002A0814"/>
    <w:rsid w:val="002A0857"/>
    <w:rsid w:val="002A093B"/>
    <w:rsid w:val="002A09AE"/>
    <w:rsid w:val="002A0A24"/>
    <w:rsid w:val="002A0B2B"/>
    <w:rsid w:val="002A0C2E"/>
    <w:rsid w:val="002A0E1A"/>
    <w:rsid w:val="002A0E6A"/>
    <w:rsid w:val="002A0F9B"/>
    <w:rsid w:val="002A0FDE"/>
    <w:rsid w:val="002A139C"/>
    <w:rsid w:val="002A1432"/>
    <w:rsid w:val="002A14B6"/>
    <w:rsid w:val="002A15A0"/>
    <w:rsid w:val="002A15A2"/>
    <w:rsid w:val="002A16DA"/>
    <w:rsid w:val="002A1714"/>
    <w:rsid w:val="002A17B1"/>
    <w:rsid w:val="002A182F"/>
    <w:rsid w:val="002A195A"/>
    <w:rsid w:val="002A19EF"/>
    <w:rsid w:val="002A1AEF"/>
    <w:rsid w:val="002A1B9B"/>
    <w:rsid w:val="002A1BDD"/>
    <w:rsid w:val="002A1CE7"/>
    <w:rsid w:val="002A1D1A"/>
    <w:rsid w:val="002A1D80"/>
    <w:rsid w:val="002A1DA9"/>
    <w:rsid w:val="002A1DD4"/>
    <w:rsid w:val="002A1E7E"/>
    <w:rsid w:val="002A1FDC"/>
    <w:rsid w:val="002A2005"/>
    <w:rsid w:val="002A21E2"/>
    <w:rsid w:val="002A2246"/>
    <w:rsid w:val="002A2369"/>
    <w:rsid w:val="002A246A"/>
    <w:rsid w:val="002A24EB"/>
    <w:rsid w:val="002A2615"/>
    <w:rsid w:val="002A275E"/>
    <w:rsid w:val="002A2830"/>
    <w:rsid w:val="002A2891"/>
    <w:rsid w:val="002A289C"/>
    <w:rsid w:val="002A28F2"/>
    <w:rsid w:val="002A290A"/>
    <w:rsid w:val="002A29AC"/>
    <w:rsid w:val="002A2B06"/>
    <w:rsid w:val="002A2B44"/>
    <w:rsid w:val="002A2D79"/>
    <w:rsid w:val="002A2D9F"/>
    <w:rsid w:val="002A2DC6"/>
    <w:rsid w:val="002A31A6"/>
    <w:rsid w:val="002A33A8"/>
    <w:rsid w:val="002A34A3"/>
    <w:rsid w:val="002A34DD"/>
    <w:rsid w:val="002A3522"/>
    <w:rsid w:val="002A3523"/>
    <w:rsid w:val="002A353E"/>
    <w:rsid w:val="002A35D8"/>
    <w:rsid w:val="002A35E4"/>
    <w:rsid w:val="002A3733"/>
    <w:rsid w:val="002A3887"/>
    <w:rsid w:val="002A3918"/>
    <w:rsid w:val="002A3D87"/>
    <w:rsid w:val="002A3F15"/>
    <w:rsid w:val="002A3F45"/>
    <w:rsid w:val="002A3FAA"/>
    <w:rsid w:val="002A403B"/>
    <w:rsid w:val="002A40CF"/>
    <w:rsid w:val="002A40ED"/>
    <w:rsid w:val="002A40F2"/>
    <w:rsid w:val="002A42BF"/>
    <w:rsid w:val="002A434F"/>
    <w:rsid w:val="002A4403"/>
    <w:rsid w:val="002A4464"/>
    <w:rsid w:val="002A4569"/>
    <w:rsid w:val="002A4579"/>
    <w:rsid w:val="002A460C"/>
    <w:rsid w:val="002A4704"/>
    <w:rsid w:val="002A481B"/>
    <w:rsid w:val="002A485D"/>
    <w:rsid w:val="002A495B"/>
    <w:rsid w:val="002A4964"/>
    <w:rsid w:val="002A4A11"/>
    <w:rsid w:val="002A4AD0"/>
    <w:rsid w:val="002A4AE6"/>
    <w:rsid w:val="002A4BA9"/>
    <w:rsid w:val="002A4CCA"/>
    <w:rsid w:val="002A4E89"/>
    <w:rsid w:val="002A507F"/>
    <w:rsid w:val="002A529E"/>
    <w:rsid w:val="002A5313"/>
    <w:rsid w:val="002A53CE"/>
    <w:rsid w:val="002A5821"/>
    <w:rsid w:val="002A586E"/>
    <w:rsid w:val="002A59D0"/>
    <w:rsid w:val="002A59E8"/>
    <w:rsid w:val="002A5AE3"/>
    <w:rsid w:val="002A5B0B"/>
    <w:rsid w:val="002A5B1D"/>
    <w:rsid w:val="002A5BB0"/>
    <w:rsid w:val="002A5BE1"/>
    <w:rsid w:val="002A5CCD"/>
    <w:rsid w:val="002A5D50"/>
    <w:rsid w:val="002A5F04"/>
    <w:rsid w:val="002A5F5E"/>
    <w:rsid w:val="002A6004"/>
    <w:rsid w:val="002A6045"/>
    <w:rsid w:val="002A6187"/>
    <w:rsid w:val="002A61AF"/>
    <w:rsid w:val="002A6201"/>
    <w:rsid w:val="002A62AD"/>
    <w:rsid w:val="002A6302"/>
    <w:rsid w:val="002A631E"/>
    <w:rsid w:val="002A6398"/>
    <w:rsid w:val="002A63C1"/>
    <w:rsid w:val="002A63F9"/>
    <w:rsid w:val="002A64C1"/>
    <w:rsid w:val="002A6534"/>
    <w:rsid w:val="002A6583"/>
    <w:rsid w:val="002A65D6"/>
    <w:rsid w:val="002A65F0"/>
    <w:rsid w:val="002A69C1"/>
    <w:rsid w:val="002A6A54"/>
    <w:rsid w:val="002A6B1C"/>
    <w:rsid w:val="002A6D0B"/>
    <w:rsid w:val="002A6D25"/>
    <w:rsid w:val="002A6DDA"/>
    <w:rsid w:val="002A6E8D"/>
    <w:rsid w:val="002A6FF2"/>
    <w:rsid w:val="002A701A"/>
    <w:rsid w:val="002A7027"/>
    <w:rsid w:val="002A70B3"/>
    <w:rsid w:val="002A716E"/>
    <w:rsid w:val="002A7218"/>
    <w:rsid w:val="002A732A"/>
    <w:rsid w:val="002A735F"/>
    <w:rsid w:val="002A7542"/>
    <w:rsid w:val="002A75EA"/>
    <w:rsid w:val="002A7664"/>
    <w:rsid w:val="002A772F"/>
    <w:rsid w:val="002A7760"/>
    <w:rsid w:val="002A793C"/>
    <w:rsid w:val="002A79B7"/>
    <w:rsid w:val="002A7B45"/>
    <w:rsid w:val="002A7C7F"/>
    <w:rsid w:val="002A7C87"/>
    <w:rsid w:val="002A7D74"/>
    <w:rsid w:val="002A7DC5"/>
    <w:rsid w:val="002A7E28"/>
    <w:rsid w:val="002B0088"/>
    <w:rsid w:val="002B0366"/>
    <w:rsid w:val="002B0370"/>
    <w:rsid w:val="002B0496"/>
    <w:rsid w:val="002B04DB"/>
    <w:rsid w:val="002B04EF"/>
    <w:rsid w:val="002B05DC"/>
    <w:rsid w:val="002B076C"/>
    <w:rsid w:val="002B076E"/>
    <w:rsid w:val="002B0870"/>
    <w:rsid w:val="002B08A5"/>
    <w:rsid w:val="002B08F4"/>
    <w:rsid w:val="002B0953"/>
    <w:rsid w:val="002B0A36"/>
    <w:rsid w:val="002B0B79"/>
    <w:rsid w:val="002B0BB2"/>
    <w:rsid w:val="002B0BF6"/>
    <w:rsid w:val="002B0D32"/>
    <w:rsid w:val="002B0E86"/>
    <w:rsid w:val="002B0F16"/>
    <w:rsid w:val="002B106C"/>
    <w:rsid w:val="002B12AA"/>
    <w:rsid w:val="002B133B"/>
    <w:rsid w:val="002B1387"/>
    <w:rsid w:val="002B159F"/>
    <w:rsid w:val="002B160A"/>
    <w:rsid w:val="002B1656"/>
    <w:rsid w:val="002B1662"/>
    <w:rsid w:val="002B1726"/>
    <w:rsid w:val="002B186D"/>
    <w:rsid w:val="002B192A"/>
    <w:rsid w:val="002B19CE"/>
    <w:rsid w:val="002B19D8"/>
    <w:rsid w:val="002B19E4"/>
    <w:rsid w:val="002B1B46"/>
    <w:rsid w:val="002B1B9C"/>
    <w:rsid w:val="002B1C63"/>
    <w:rsid w:val="002B1C6B"/>
    <w:rsid w:val="002B1CFF"/>
    <w:rsid w:val="002B1DA7"/>
    <w:rsid w:val="002B1DFF"/>
    <w:rsid w:val="002B1FCD"/>
    <w:rsid w:val="002B20B6"/>
    <w:rsid w:val="002B24CE"/>
    <w:rsid w:val="002B24F0"/>
    <w:rsid w:val="002B2518"/>
    <w:rsid w:val="002B2570"/>
    <w:rsid w:val="002B25CD"/>
    <w:rsid w:val="002B281B"/>
    <w:rsid w:val="002B28EB"/>
    <w:rsid w:val="002B2935"/>
    <w:rsid w:val="002B296D"/>
    <w:rsid w:val="002B2B21"/>
    <w:rsid w:val="002B2B4E"/>
    <w:rsid w:val="002B2D9C"/>
    <w:rsid w:val="002B2EAC"/>
    <w:rsid w:val="002B2EBE"/>
    <w:rsid w:val="002B2EF7"/>
    <w:rsid w:val="002B2EFB"/>
    <w:rsid w:val="002B30B1"/>
    <w:rsid w:val="002B32A6"/>
    <w:rsid w:val="002B335F"/>
    <w:rsid w:val="002B3369"/>
    <w:rsid w:val="002B338C"/>
    <w:rsid w:val="002B33F1"/>
    <w:rsid w:val="002B3437"/>
    <w:rsid w:val="002B3747"/>
    <w:rsid w:val="002B3CCC"/>
    <w:rsid w:val="002B3D87"/>
    <w:rsid w:val="002B3E99"/>
    <w:rsid w:val="002B4025"/>
    <w:rsid w:val="002B4121"/>
    <w:rsid w:val="002B437C"/>
    <w:rsid w:val="002B4580"/>
    <w:rsid w:val="002B4838"/>
    <w:rsid w:val="002B48BC"/>
    <w:rsid w:val="002B48F3"/>
    <w:rsid w:val="002B4A89"/>
    <w:rsid w:val="002B4ADD"/>
    <w:rsid w:val="002B4AF5"/>
    <w:rsid w:val="002B4B62"/>
    <w:rsid w:val="002B4BE5"/>
    <w:rsid w:val="002B4D0A"/>
    <w:rsid w:val="002B4E5A"/>
    <w:rsid w:val="002B4F26"/>
    <w:rsid w:val="002B4F60"/>
    <w:rsid w:val="002B504B"/>
    <w:rsid w:val="002B5257"/>
    <w:rsid w:val="002B530B"/>
    <w:rsid w:val="002B53D8"/>
    <w:rsid w:val="002B5484"/>
    <w:rsid w:val="002B5492"/>
    <w:rsid w:val="002B549B"/>
    <w:rsid w:val="002B5513"/>
    <w:rsid w:val="002B558B"/>
    <w:rsid w:val="002B58A0"/>
    <w:rsid w:val="002B5958"/>
    <w:rsid w:val="002B5A13"/>
    <w:rsid w:val="002B5AA2"/>
    <w:rsid w:val="002B5BBB"/>
    <w:rsid w:val="002B5C9F"/>
    <w:rsid w:val="002B5D42"/>
    <w:rsid w:val="002B5E50"/>
    <w:rsid w:val="002B5F3C"/>
    <w:rsid w:val="002B603A"/>
    <w:rsid w:val="002B6148"/>
    <w:rsid w:val="002B638B"/>
    <w:rsid w:val="002B6504"/>
    <w:rsid w:val="002B6559"/>
    <w:rsid w:val="002B6598"/>
    <w:rsid w:val="002B65EC"/>
    <w:rsid w:val="002B6616"/>
    <w:rsid w:val="002B66BE"/>
    <w:rsid w:val="002B6701"/>
    <w:rsid w:val="002B6728"/>
    <w:rsid w:val="002B6770"/>
    <w:rsid w:val="002B67D6"/>
    <w:rsid w:val="002B67DB"/>
    <w:rsid w:val="002B6C64"/>
    <w:rsid w:val="002B6C82"/>
    <w:rsid w:val="002B6D7D"/>
    <w:rsid w:val="002B6E4B"/>
    <w:rsid w:val="002B6E5D"/>
    <w:rsid w:val="002B6E84"/>
    <w:rsid w:val="002B6F07"/>
    <w:rsid w:val="002B702B"/>
    <w:rsid w:val="002B7068"/>
    <w:rsid w:val="002B71A1"/>
    <w:rsid w:val="002B71EA"/>
    <w:rsid w:val="002B7383"/>
    <w:rsid w:val="002B7402"/>
    <w:rsid w:val="002B7511"/>
    <w:rsid w:val="002B7630"/>
    <w:rsid w:val="002B7730"/>
    <w:rsid w:val="002B7823"/>
    <w:rsid w:val="002B78B8"/>
    <w:rsid w:val="002B78D3"/>
    <w:rsid w:val="002B7920"/>
    <w:rsid w:val="002B7967"/>
    <w:rsid w:val="002B7A12"/>
    <w:rsid w:val="002B7A6D"/>
    <w:rsid w:val="002B7B05"/>
    <w:rsid w:val="002B7DA4"/>
    <w:rsid w:val="002B7EC1"/>
    <w:rsid w:val="002B7EC8"/>
    <w:rsid w:val="002B7F80"/>
    <w:rsid w:val="002B7FC4"/>
    <w:rsid w:val="002C0132"/>
    <w:rsid w:val="002C019F"/>
    <w:rsid w:val="002C0316"/>
    <w:rsid w:val="002C0460"/>
    <w:rsid w:val="002C04A6"/>
    <w:rsid w:val="002C05D4"/>
    <w:rsid w:val="002C05E9"/>
    <w:rsid w:val="002C067B"/>
    <w:rsid w:val="002C06B5"/>
    <w:rsid w:val="002C07DD"/>
    <w:rsid w:val="002C0815"/>
    <w:rsid w:val="002C09D4"/>
    <w:rsid w:val="002C0A95"/>
    <w:rsid w:val="002C0B45"/>
    <w:rsid w:val="002C0C1E"/>
    <w:rsid w:val="002C0DA5"/>
    <w:rsid w:val="002C0FD7"/>
    <w:rsid w:val="002C114E"/>
    <w:rsid w:val="002C118B"/>
    <w:rsid w:val="002C1210"/>
    <w:rsid w:val="002C12B6"/>
    <w:rsid w:val="002C12E3"/>
    <w:rsid w:val="002C12F0"/>
    <w:rsid w:val="002C1382"/>
    <w:rsid w:val="002C13F3"/>
    <w:rsid w:val="002C1412"/>
    <w:rsid w:val="002C14EE"/>
    <w:rsid w:val="002C1510"/>
    <w:rsid w:val="002C168D"/>
    <w:rsid w:val="002C1830"/>
    <w:rsid w:val="002C184E"/>
    <w:rsid w:val="002C1878"/>
    <w:rsid w:val="002C18C2"/>
    <w:rsid w:val="002C1923"/>
    <w:rsid w:val="002C198E"/>
    <w:rsid w:val="002C19F3"/>
    <w:rsid w:val="002C1B75"/>
    <w:rsid w:val="002C1B87"/>
    <w:rsid w:val="002C1BE5"/>
    <w:rsid w:val="002C1C6B"/>
    <w:rsid w:val="002C1C73"/>
    <w:rsid w:val="002C1C86"/>
    <w:rsid w:val="002C1CF3"/>
    <w:rsid w:val="002C1D0A"/>
    <w:rsid w:val="002C1D5F"/>
    <w:rsid w:val="002C1DA5"/>
    <w:rsid w:val="002C1DFF"/>
    <w:rsid w:val="002C1EAB"/>
    <w:rsid w:val="002C2105"/>
    <w:rsid w:val="002C21BC"/>
    <w:rsid w:val="002C222B"/>
    <w:rsid w:val="002C237E"/>
    <w:rsid w:val="002C2406"/>
    <w:rsid w:val="002C25AC"/>
    <w:rsid w:val="002C2643"/>
    <w:rsid w:val="002C276F"/>
    <w:rsid w:val="002C2793"/>
    <w:rsid w:val="002C29BD"/>
    <w:rsid w:val="002C2B40"/>
    <w:rsid w:val="002C2BC0"/>
    <w:rsid w:val="002C2BE8"/>
    <w:rsid w:val="002C2D23"/>
    <w:rsid w:val="002C2DAE"/>
    <w:rsid w:val="002C30FC"/>
    <w:rsid w:val="002C3116"/>
    <w:rsid w:val="002C325C"/>
    <w:rsid w:val="002C327E"/>
    <w:rsid w:val="002C3354"/>
    <w:rsid w:val="002C34AE"/>
    <w:rsid w:val="002C34C9"/>
    <w:rsid w:val="002C34DC"/>
    <w:rsid w:val="002C3532"/>
    <w:rsid w:val="002C3578"/>
    <w:rsid w:val="002C365F"/>
    <w:rsid w:val="002C3736"/>
    <w:rsid w:val="002C374D"/>
    <w:rsid w:val="002C381A"/>
    <w:rsid w:val="002C3875"/>
    <w:rsid w:val="002C397F"/>
    <w:rsid w:val="002C39CE"/>
    <w:rsid w:val="002C3A74"/>
    <w:rsid w:val="002C3AFB"/>
    <w:rsid w:val="002C3B46"/>
    <w:rsid w:val="002C3B56"/>
    <w:rsid w:val="002C3B8A"/>
    <w:rsid w:val="002C3D69"/>
    <w:rsid w:val="002C3DA7"/>
    <w:rsid w:val="002C3E0C"/>
    <w:rsid w:val="002C3EC4"/>
    <w:rsid w:val="002C4000"/>
    <w:rsid w:val="002C4010"/>
    <w:rsid w:val="002C421F"/>
    <w:rsid w:val="002C454D"/>
    <w:rsid w:val="002C45C3"/>
    <w:rsid w:val="002C460C"/>
    <w:rsid w:val="002C4628"/>
    <w:rsid w:val="002C46C0"/>
    <w:rsid w:val="002C470C"/>
    <w:rsid w:val="002C47E8"/>
    <w:rsid w:val="002C4834"/>
    <w:rsid w:val="002C4838"/>
    <w:rsid w:val="002C4884"/>
    <w:rsid w:val="002C48CC"/>
    <w:rsid w:val="002C494B"/>
    <w:rsid w:val="002C4A5F"/>
    <w:rsid w:val="002C4B0E"/>
    <w:rsid w:val="002C4E6D"/>
    <w:rsid w:val="002C4EAD"/>
    <w:rsid w:val="002C4EF9"/>
    <w:rsid w:val="002C4F3E"/>
    <w:rsid w:val="002C4FFA"/>
    <w:rsid w:val="002C5095"/>
    <w:rsid w:val="002C510D"/>
    <w:rsid w:val="002C51C5"/>
    <w:rsid w:val="002C51F4"/>
    <w:rsid w:val="002C52C0"/>
    <w:rsid w:val="002C5435"/>
    <w:rsid w:val="002C5463"/>
    <w:rsid w:val="002C5523"/>
    <w:rsid w:val="002C556B"/>
    <w:rsid w:val="002C5655"/>
    <w:rsid w:val="002C5697"/>
    <w:rsid w:val="002C5715"/>
    <w:rsid w:val="002C583A"/>
    <w:rsid w:val="002C599F"/>
    <w:rsid w:val="002C59BE"/>
    <w:rsid w:val="002C5BA7"/>
    <w:rsid w:val="002C5C0A"/>
    <w:rsid w:val="002C5CD4"/>
    <w:rsid w:val="002C5D5E"/>
    <w:rsid w:val="002C5F27"/>
    <w:rsid w:val="002C600B"/>
    <w:rsid w:val="002C606D"/>
    <w:rsid w:val="002C6101"/>
    <w:rsid w:val="002C6187"/>
    <w:rsid w:val="002C6250"/>
    <w:rsid w:val="002C62EA"/>
    <w:rsid w:val="002C63FF"/>
    <w:rsid w:val="002C6688"/>
    <w:rsid w:val="002C66EA"/>
    <w:rsid w:val="002C6740"/>
    <w:rsid w:val="002C6771"/>
    <w:rsid w:val="002C6927"/>
    <w:rsid w:val="002C6B76"/>
    <w:rsid w:val="002C6C0C"/>
    <w:rsid w:val="002C6C1F"/>
    <w:rsid w:val="002C6C7A"/>
    <w:rsid w:val="002C6CE6"/>
    <w:rsid w:val="002C6D91"/>
    <w:rsid w:val="002C6E02"/>
    <w:rsid w:val="002C6F98"/>
    <w:rsid w:val="002C725E"/>
    <w:rsid w:val="002C7357"/>
    <w:rsid w:val="002C73C3"/>
    <w:rsid w:val="002C75E1"/>
    <w:rsid w:val="002C7673"/>
    <w:rsid w:val="002C778E"/>
    <w:rsid w:val="002C7882"/>
    <w:rsid w:val="002C78B6"/>
    <w:rsid w:val="002C78EB"/>
    <w:rsid w:val="002C79E7"/>
    <w:rsid w:val="002C7A9F"/>
    <w:rsid w:val="002C7B5D"/>
    <w:rsid w:val="002C7B67"/>
    <w:rsid w:val="002C7C68"/>
    <w:rsid w:val="002C7C81"/>
    <w:rsid w:val="002C7C94"/>
    <w:rsid w:val="002C7E21"/>
    <w:rsid w:val="002C7E30"/>
    <w:rsid w:val="002C7EA9"/>
    <w:rsid w:val="002C7FB1"/>
    <w:rsid w:val="002D0034"/>
    <w:rsid w:val="002D003B"/>
    <w:rsid w:val="002D0162"/>
    <w:rsid w:val="002D02BB"/>
    <w:rsid w:val="002D030B"/>
    <w:rsid w:val="002D03DF"/>
    <w:rsid w:val="002D0444"/>
    <w:rsid w:val="002D0471"/>
    <w:rsid w:val="002D0488"/>
    <w:rsid w:val="002D0508"/>
    <w:rsid w:val="002D06E2"/>
    <w:rsid w:val="002D073D"/>
    <w:rsid w:val="002D0816"/>
    <w:rsid w:val="002D0853"/>
    <w:rsid w:val="002D08C1"/>
    <w:rsid w:val="002D093D"/>
    <w:rsid w:val="002D0967"/>
    <w:rsid w:val="002D0D21"/>
    <w:rsid w:val="002D0F38"/>
    <w:rsid w:val="002D0FED"/>
    <w:rsid w:val="002D10ED"/>
    <w:rsid w:val="002D112A"/>
    <w:rsid w:val="002D1218"/>
    <w:rsid w:val="002D1399"/>
    <w:rsid w:val="002D157A"/>
    <w:rsid w:val="002D15C3"/>
    <w:rsid w:val="002D1685"/>
    <w:rsid w:val="002D17FD"/>
    <w:rsid w:val="002D189A"/>
    <w:rsid w:val="002D191D"/>
    <w:rsid w:val="002D194C"/>
    <w:rsid w:val="002D19E6"/>
    <w:rsid w:val="002D1B40"/>
    <w:rsid w:val="002D1B4A"/>
    <w:rsid w:val="002D1B50"/>
    <w:rsid w:val="002D1B6A"/>
    <w:rsid w:val="002D1BFD"/>
    <w:rsid w:val="002D1E96"/>
    <w:rsid w:val="002D1EE2"/>
    <w:rsid w:val="002D1FC6"/>
    <w:rsid w:val="002D2009"/>
    <w:rsid w:val="002D2162"/>
    <w:rsid w:val="002D2206"/>
    <w:rsid w:val="002D223F"/>
    <w:rsid w:val="002D2295"/>
    <w:rsid w:val="002D22BF"/>
    <w:rsid w:val="002D2313"/>
    <w:rsid w:val="002D23E6"/>
    <w:rsid w:val="002D2496"/>
    <w:rsid w:val="002D24D6"/>
    <w:rsid w:val="002D2504"/>
    <w:rsid w:val="002D26BC"/>
    <w:rsid w:val="002D278A"/>
    <w:rsid w:val="002D28BE"/>
    <w:rsid w:val="002D2966"/>
    <w:rsid w:val="002D2AE6"/>
    <w:rsid w:val="002D2AF7"/>
    <w:rsid w:val="002D2B6D"/>
    <w:rsid w:val="002D2ED4"/>
    <w:rsid w:val="002D3018"/>
    <w:rsid w:val="002D3180"/>
    <w:rsid w:val="002D31B4"/>
    <w:rsid w:val="002D3407"/>
    <w:rsid w:val="002D345A"/>
    <w:rsid w:val="002D345D"/>
    <w:rsid w:val="002D34B4"/>
    <w:rsid w:val="002D3598"/>
    <w:rsid w:val="002D3624"/>
    <w:rsid w:val="002D3628"/>
    <w:rsid w:val="002D362E"/>
    <w:rsid w:val="002D36F4"/>
    <w:rsid w:val="002D379F"/>
    <w:rsid w:val="002D38DE"/>
    <w:rsid w:val="002D38E7"/>
    <w:rsid w:val="002D3AFE"/>
    <w:rsid w:val="002D3B22"/>
    <w:rsid w:val="002D3BF1"/>
    <w:rsid w:val="002D3BF3"/>
    <w:rsid w:val="002D3CC3"/>
    <w:rsid w:val="002D3CF3"/>
    <w:rsid w:val="002D3D4C"/>
    <w:rsid w:val="002D40CA"/>
    <w:rsid w:val="002D417A"/>
    <w:rsid w:val="002D4193"/>
    <w:rsid w:val="002D41B7"/>
    <w:rsid w:val="002D424E"/>
    <w:rsid w:val="002D426A"/>
    <w:rsid w:val="002D432C"/>
    <w:rsid w:val="002D44C6"/>
    <w:rsid w:val="002D45D6"/>
    <w:rsid w:val="002D460F"/>
    <w:rsid w:val="002D4648"/>
    <w:rsid w:val="002D47C0"/>
    <w:rsid w:val="002D484C"/>
    <w:rsid w:val="002D4873"/>
    <w:rsid w:val="002D4996"/>
    <w:rsid w:val="002D4A82"/>
    <w:rsid w:val="002D4B0B"/>
    <w:rsid w:val="002D4B26"/>
    <w:rsid w:val="002D4C42"/>
    <w:rsid w:val="002D4CC4"/>
    <w:rsid w:val="002D4DF8"/>
    <w:rsid w:val="002D4EDC"/>
    <w:rsid w:val="002D4F28"/>
    <w:rsid w:val="002D5011"/>
    <w:rsid w:val="002D50AC"/>
    <w:rsid w:val="002D50C7"/>
    <w:rsid w:val="002D50ED"/>
    <w:rsid w:val="002D5129"/>
    <w:rsid w:val="002D5151"/>
    <w:rsid w:val="002D5371"/>
    <w:rsid w:val="002D5406"/>
    <w:rsid w:val="002D541F"/>
    <w:rsid w:val="002D5439"/>
    <w:rsid w:val="002D55CD"/>
    <w:rsid w:val="002D55F5"/>
    <w:rsid w:val="002D5622"/>
    <w:rsid w:val="002D5637"/>
    <w:rsid w:val="002D565F"/>
    <w:rsid w:val="002D592A"/>
    <w:rsid w:val="002D59F5"/>
    <w:rsid w:val="002D5A8B"/>
    <w:rsid w:val="002D5CB2"/>
    <w:rsid w:val="002D5CD8"/>
    <w:rsid w:val="002D5E02"/>
    <w:rsid w:val="002D5EBA"/>
    <w:rsid w:val="002D5F55"/>
    <w:rsid w:val="002D616E"/>
    <w:rsid w:val="002D62E6"/>
    <w:rsid w:val="002D63BF"/>
    <w:rsid w:val="002D63C2"/>
    <w:rsid w:val="002D64E3"/>
    <w:rsid w:val="002D64FA"/>
    <w:rsid w:val="002D6559"/>
    <w:rsid w:val="002D65CA"/>
    <w:rsid w:val="002D676A"/>
    <w:rsid w:val="002D67CE"/>
    <w:rsid w:val="002D68F4"/>
    <w:rsid w:val="002D6ACD"/>
    <w:rsid w:val="002D6B2C"/>
    <w:rsid w:val="002D6B4A"/>
    <w:rsid w:val="002D6B9C"/>
    <w:rsid w:val="002D6CAC"/>
    <w:rsid w:val="002D6E30"/>
    <w:rsid w:val="002D6E64"/>
    <w:rsid w:val="002D6E98"/>
    <w:rsid w:val="002D6ECA"/>
    <w:rsid w:val="002D7028"/>
    <w:rsid w:val="002D70C5"/>
    <w:rsid w:val="002D7292"/>
    <w:rsid w:val="002D72C4"/>
    <w:rsid w:val="002D72DD"/>
    <w:rsid w:val="002D7301"/>
    <w:rsid w:val="002D7386"/>
    <w:rsid w:val="002D7661"/>
    <w:rsid w:val="002D76A4"/>
    <w:rsid w:val="002D7712"/>
    <w:rsid w:val="002D77F0"/>
    <w:rsid w:val="002D78E9"/>
    <w:rsid w:val="002D7B2C"/>
    <w:rsid w:val="002D7BCE"/>
    <w:rsid w:val="002D7C08"/>
    <w:rsid w:val="002D7CCF"/>
    <w:rsid w:val="002D7D1C"/>
    <w:rsid w:val="002D7D27"/>
    <w:rsid w:val="002D7E11"/>
    <w:rsid w:val="002E027D"/>
    <w:rsid w:val="002E03B3"/>
    <w:rsid w:val="002E03BF"/>
    <w:rsid w:val="002E04A5"/>
    <w:rsid w:val="002E04C8"/>
    <w:rsid w:val="002E063F"/>
    <w:rsid w:val="002E0898"/>
    <w:rsid w:val="002E08DD"/>
    <w:rsid w:val="002E0A27"/>
    <w:rsid w:val="002E0B3A"/>
    <w:rsid w:val="002E0B65"/>
    <w:rsid w:val="002E0BD6"/>
    <w:rsid w:val="002E0C57"/>
    <w:rsid w:val="002E0D3A"/>
    <w:rsid w:val="002E10DF"/>
    <w:rsid w:val="002E1135"/>
    <w:rsid w:val="002E116E"/>
    <w:rsid w:val="002E13E3"/>
    <w:rsid w:val="002E14E2"/>
    <w:rsid w:val="002E153D"/>
    <w:rsid w:val="002E15B9"/>
    <w:rsid w:val="002E1684"/>
    <w:rsid w:val="002E17C0"/>
    <w:rsid w:val="002E1A69"/>
    <w:rsid w:val="002E1C11"/>
    <w:rsid w:val="002E1D57"/>
    <w:rsid w:val="002E1F9F"/>
    <w:rsid w:val="002E2049"/>
    <w:rsid w:val="002E23EA"/>
    <w:rsid w:val="002E2440"/>
    <w:rsid w:val="002E2590"/>
    <w:rsid w:val="002E2632"/>
    <w:rsid w:val="002E2833"/>
    <w:rsid w:val="002E28A4"/>
    <w:rsid w:val="002E29ED"/>
    <w:rsid w:val="002E2B14"/>
    <w:rsid w:val="002E2B29"/>
    <w:rsid w:val="002E2B89"/>
    <w:rsid w:val="002E2C01"/>
    <w:rsid w:val="002E2C7D"/>
    <w:rsid w:val="002E2D78"/>
    <w:rsid w:val="002E2E00"/>
    <w:rsid w:val="002E2EF2"/>
    <w:rsid w:val="002E30B8"/>
    <w:rsid w:val="002E30CA"/>
    <w:rsid w:val="002E3126"/>
    <w:rsid w:val="002E32B2"/>
    <w:rsid w:val="002E354D"/>
    <w:rsid w:val="002E3715"/>
    <w:rsid w:val="002E3737"/>
    <w:rsid w:val="002E3891"/>
    <w:rsid w:val="002E38FB"/>
    <w:rsid w:val="002E3A20"/>
    <w:rsid w:val="002E3A5E"/>
    <w:rsid w:val="002E3A8A"/>
    <w:rsid w:val="002E3BA4"/>
    <w:rsid w:val="002E3BF3"/>
    <w:rsid w:val="002E3D5C"/>
    <w:rsid w:val="002E3D90"/>
    <w:rsid w:val="002E3DF9"/>
    <w:rsid w:val="002E3E0D"/>
    <w:rsid w:val="002E3EB3"/>
    <w:rsid w:val="002E3F76"/>
    <w:rsid w:val="002E3F7A"/>
    <w:rsid w:val="002E40B7"/>
    <w:rsid w:val="002E41AC"/>
    <w:rsid w:val="002E427A"/>
    <w:rsid w:val="002E440F"/>
    <w:rsid w:val="002E4465"/>
    <w:rsid w:val="002E4558"/>
    <w:rsid w:val="002E4603"/>
    <w:rsid w:val="002E47F2"/>
    <w:rsid w:val="002E4905"/>
    <w:rsid w:val="002E4909"/>
    <w:rsid w:val="002E49E4"/>
    <w:rsid w:val="002E4A7D"/>
    <w:rsid w:val="002E4B39"/>
    <w:rsid w:val="002E4C7D"/>
    <w:rsid w:val="002E4D29"/>
    <w:rsid w:val="002E4D41"/>
    <w:rsid w:val="002E4D71"/>
    <w:rsid w:val="002E4EBA"/>
    <w:rsid w:val="002E4F44"/>
    <w:rsid w:val="002E4F4C"/>
    <w:rsid w:val="002E4FB9"/>
    <w:rsid w:val="002E4FFF"/>
    <w:rsid w:val="002E503E"/>
    <w:rsid w:val="002E5086"/>
    <w:rsid w:val="002E50B7"/>
    <w:rsid w:val="002E525E"/>
    <w:rsid w:val="002E5261"/>
    <w:rsid w:val="002E526B"/>
    <w:rsid w:val="002E536A"/>
    <w:rsid w:val="002E53BA"/>
    <w:rsid w:val="002E5480"/>
    <w:rsid w:val="002E5581"/>
    <w:rsid w:val="002E55F9"/>
    <w:rsid w:val="002E571A"/>
    <w:rsid w:val="002E58AB"/>
    <w:rsid w:val="002E59A4"/>
    <w:rsid w:val="002E5A85"/>
    <w:rsid w:val="002E5ADC"/>
    <w:rsid w:val="002E5B2F"/>
    <w:rsid w:val="002E5BA2"/>
    <w:rsid w:val="002E5BD4"/>
    <w:rsid w:val="002E5D97"/>
    <w:rsid w:val="002E5E7E"/>
    <w:rsid w:val="002E5EF5"/>
    <w:rsid w:val="002E5F23"/>
    <w:rsid w:val="002E5F63"/>
    <w:rsid w:val="002E5F77"/>
    <w:rsid w:val="002E5FCF"/>
    <w:rsid w:val="002E62CF"/>
    <w:rsid w:val="002E6311"/>
    <w:rsid w:val="002E64B7"/>
    <w:rsid w:val="002E64E6"/>
    <w:rsid w:val="002E64F7"/>
    <w:rsid w:val="002E651A"/>
    <w:rsid w:val="002E656B"/>
    <w:rsid w:val="002E66DE"/>
    <w:rsid w:val="002E6708"/>
    <w:rsid w:val="002E6836"/>
    <w:rsid w:val="002E6842"/>
    <w:rsid w:val="002E684E"/>
    <w:rsid w:val="002E6925"/>
    <w:rsid w:val="002E6A02"/>
    <w:rsid w:val="002E6A0D"/>
    <w:rsid w:val="002E6A7F"/>
    <w:rsid w:val="002E6D82"/>
    <w:rsid w:val="002E6E16"/>
    <w:rsid w:val="002E6E4B"/>
    <w:rsid w:val="002E6E57"/>
    <w:rsid w:val="002E6F78"/>
    <w:rsid w:val="002E6FFA"/>
    <w:rsid w:val="002E70C7"/>
    <w:rsid w:val="002E70E8"/>
    <w:rsid w:val="002E7295"/>
    <w:rsid w:val="002E72C4"/>
    <w:rsid w:val="002E75ED"/>
    <w:rsid w:val="002E7649"/>
    <w:rsid w:val="002E766D"/>
    <w:rsid w:val="002E76FA"/>
    <w:rsid w:val="002E77D0"/>
    <w:rsid w:val="002E77F3"/>
    <w:rsid w:val="002E7875"/>
    <w:rsid w:val="002E7A38"/>
    <w:rsid w:val="002E7AF8"/>
    <w:rsid w:val="002E7AFE"/>
    <w:rsid w:val="002E7BDA"/>
    <w:rsid w:val="002E7C03"/>
    <w:rsid w:val="002E7C97"/>
    <w:rsid w:val="002E7CF5"/>
    <w:rsid w:val="002F0071"/>
    <w:rsid w:val="002F03BF"/>
    <w:rsid w:val="002F0443"/>
    <w:rsid w:val="002F060E"/>
    <w:rsid w:val="002F0695"/>
    <w:rsid w:val="002F0730"/>
    <w:rsid w:val="002F07F2"/>
    <w:rsid w:val="002F07FD"/>
    <w:rsid w:val="002F082B"/>
    <w:rsid w:val="002F08A3"/>
    <w:rsid w:val="002F09C0"/>
    <w:rsid w:val="002F0B29"/>
    <w:rsid w:val="002F0B4C"/>
    <w:rsid w:val="002F0B78"/>
    <w:rsid w:val="002F0BF8"/>
    <w:rsid w:val="002F0C90"/>
    <w:rsid w:val="002F0CED"/>
    <w:rsid w:val="002F0D01"/>
    <w:rsid w:val="002F0D8D"/>
    <w:rsid w:val="002F0D8F"/>
    <w:rsid w:val="002F0DEC"/>
    <w:rsid w:val="002F0FA6"/>
    <w:rsid w:val="002F0FC6"/>
    <w:rsid w:val="002F11A7"/>
    <w:rsid w:val="002F121C"/>
    <w:rsid w:val="002F1227"/>
    <w:rsid w:val="002F1309"/>
    <w:rsid w:val="002F13CC"/>
    <w:rsid w:val="002F1527"/>
    <w:rsid w:val="002F160A"/>
    <w:rsid w:val="002F17AA"/>
    <w:rsid w:val="002F17FE"/>
    <w:rsid w:val="002F18A9"/>
    <w:rsid w:val="002F18D7"/>
    <w:rsid w:val="002F18DA"/>
    <w:rsid w:val="002F1A3C"/>
    <w:rsid w:val="002F1A54"/>
    <w:rsid w:val="002F1C9C"/>
    <w:rsid w:val="002F1D14"/>
    <w:rsid w:val="002F1D4B"/>
    <w:rsid w:val="002F1E4D"/>
    <w:rsid w:val="002F1F37"/>
    <w:rsid w:val="002F1FD2"/>
    <w:rsid w:val="002F20F0"/>
    <w:rsid w:val="002F225A"/>
    <w:rsid w:val="002F22E2"/>
    <w:rsid w:val="002F2303"/>
    <w:rsid w:val="002F23C5"/>
    <w:rsid w:val="002F23C6"/>
    <w:rsid w:val="002F23CC"/>
    <w:rsid w:val="002F2450"/>
    <w:rsid w:val="002F247C"/>
    <w:rsid w:val="002F2580"/>
    <w:rsid w:val="002F282E"/>
    <w:rsid w:val="002F2A1A"/>
    <w:rsid w:val="002F2B1D"/>
    <w:rsid w:val="002F2B41"/>
    <w:rsid w:val="002F2D3C"/>
    <w:rsid w:val="002F2E13"/>
    <w:rsid w:val="002F2E86"/>
    <w:rsid w:val="002F2F20"/>
    <w:rsid w:val="002F2F7B"/>
    <w:rsid w:val="002F2FBA"/>
    <w:rsid w:val="002F31B7"/>
    <w:rsid w:val="002F321B"/>
    <w:rsid w:val="002F3298"/>
    <w:rsid w:val="002F32F8"/>
    <w:rsid w:val="002F32FC"/>
    <w:rsid w:val="002F33A7"/>
    <w:rsid w:val="002F34EB"/>
    <w:rsid w:val="002F3707"/>
    <w:rsid w:val="002F3964"/>
    <w:rsid w:val="002F3B62"/>
    <w:rsid w:val="002F3B7E"/>
    <w:rsid w:val="002F3BEF"/>
    <w:rsid w:val="002F3C36"/>
    <w:rsid w:val="002F3CB7"/>
    <w:rsid w:val="002F3CF2"/>
    <w:rsid w:val="002F3D96"/>
    <w:rsid w:val="002F3DC1"/>
    <w:rsid w:val="002F3E4A"/>
    <w:rsid w:val="002F3E6F"/>
    <w:rsid w:val="002F3E9C"/>
    <w:rsid w:val="002F4046"/>
    <w:rsid w:val="002F4093"/>
    <w:rsid w:val="002F4171"/>
    <w:rsid w:val="002F4200"/>
    <w:rsid w:val="002F4282"/>
    <w:rsid w:val="002F42BD"/>
    <w:rsid w:val="002F42C5"/>
    <w:rsid w:val="002F431D"/>
    <w:rsid w:val="002F4449"/>
    <w:rsid w:val="002F44DF"/>
    <w:rsid w:val="002F4794"/>
    <w:rsid w:val="002F47BD"/>
    <w:rsid w:val="002F47C4"/>
    <w:rsid w:val="002F484C"/>
    <w:rsid w:val="002F4A8E"/>
    <w:rsid w:val="002F4AA7"/>
    <w:rsid w:val="002F4AC7"/>
    <w:rsid w:val="002F4BC2"/>
    <w:rsid w:val="002F4C4B"/>
    <w:rsid w:val="002F4C65"/>
    <w:rsid w:val="002F4D3C"/>
    <w:rsid w:val="002F4D60"/>
    <w:rsid w:val="002F4E61"/>
    <w:rsid w:val="002F4F34"/>
    <w:rsid w:val="002F4FF0"/>
    <w:rsid w:val="002F5085"/>
    <w:rsid w:val="002F5206"/>
    <w:rsid w:val="002F5271"/>
    <w:rsid w:val="002F530A"/>
    <w:rsid w:val="002F53B2"/>
    <w:rsid w:val="002F53B4"/>
    <w:rsid w:val="002F5428"/>
    <w:rsid w:val="002F54C0"/>
    <w:rsid w:val="002F5729"/>
    <w:rsid w:val="002F575D"/>
    <w:rsid w:val="002F58A2"/>
    <w:rsid w:val="002F58B3"/>
    <w:rsid w:val="002F594E"/>
    <w:rsid w:val="002F597C"/>
    <w:rsid w:val="002F59BC"/>
    <w:rsid w:val="002F59D5"/>
    <w:rsid w:val="002F5A00"/>
    <w:rsid w:val="002F5AC5"/>
    <w:rsid w:val="002F5B3D"/>
    <w:rsid w:val="002F5C68"/>
    <w:rsid w:val="002F5CE7"/>
    <w:rsid w:val="002F5DD8"/>
    <w:rsid w:val="002F5F79"/>
    <w:rsid w:val="002F5F9F"/>
    <w:rsid w:val="002F616C"/>
    <w:rsid w:val="002F618F"/>
    <w:rsid w:val="002F6199"/>
    <w:rsid w:val="002F624B"/>
    <w:rsid w:val="002F63D9"/>
    <w:rsid w:val="002F640F"/>
    <w:rsid w:val="002F6447"/>
    <w:rsid w:val="002F6618"/>
    <w:rsid w:val="002F669E"/>
    <w:rsid w:val="002F675F"/>
    <w:rsid w:val="002F67E6"/>
    <w:rsid w:val="002F6867"/>
    <w:rsid w:val="002F6A52"/>
    <w:rsid w:val="002F6A7D"/>
    <w:rsid w:val="002F6B07"/>
    <w:rsid w:val="002F6B32"/>
    <w:rsid w:val="002F6C80"/>
    <w:rsid w:val="002F6CA7"/>
    <w:rsid w:val="002F6D40"/>
    <w:rsid w:val="002F6D53"/>
    <w:rsid w:val="002F6D60"/>
    <w:rsid w:val="002F6ED3"/>
    <w:rsid w:val="002F6F08"/>
    <w:rsid w:val="002F6F9F"/>
    <w:rsid w:val="002F6FE3"/>
    <w:rsid w:val="002F7088"/>
    <w:rsid w:val="002F715C"/>
    <w:rsid w:val="002F7238"/>
    <w:rsid w:val="002F724F"/>
    <w:rsid w:val="002F726D"/>
    <w:rsid w:val="002F72B4"/>
    <w:rsid w:val="002F72CC"/>
    <w:rsid w:val="002F731E"/>
    <w:rsid w:val="002F7325"/>
    <w:rsid w:val="002F737A"/>
    <w:rsid w:val="002F75CA"/>
    <w:rsid w:val="002F75D1"/>
    <w:rsid w:val="002F764C"/>
    <w:rsid w:val="002F794B"/>
    <w:rsid w:val="002F796A"/>
    <w:rsid w:val="002F79F8"/>
    <w:rsid w:val="002F7A29"/>
    <w:rsid w:val="002F7ACD"/>
    <w:rsid w:val="002F7B5E"/>
    <w:rsid w:val="002F7CBE"/>
    <w:rsid w:val="002F7D41"/>
    <w:rsid w:val="002F7D76"/>
    <w:rsid w:val="002F7D81"/>
    <w:rsid w:val="002F7E58"/>
    <w:rsid w:val="002F7E9E"/>
    <w:rsid w:val="00300003"/>
    <w:rsid w:val="00300057"/>
    <w:rsid w:val="003000B7"/>
    <w:rsid w:val="003000CD"/>
    <w:rsid w:val="0030013F"/>
    <w:rsid w:val="00300263"/>
    <w:rsid w:val="003003D1"/>
    <w:rsid w:val="00300414"/>
    <w:rsid w:val="00300548"/>
    <w:rsid w:val="00300561"/>
    <w:rsid w:val="003005D0"/>
    <w:rsid w:val="003005E0"/>
    <w:rsid w:val="003007F3"/>
    <w:rsid w:val="003008C1"/>
    <w:rsid w:val="003009C0"/>
    <w:rsid w:val="00300AD3"/>
    <w:rsid w:val="00300B56"/>
    <w:rsid w:val="00300CB6"/>
    <w:rsid w:val="00300CF4"/>
    <w:rsid w:val="00300F95"/>
    <w:rsid w:val="00300FD3"/>
    <w:rsid w:val="00300FE3"/>
    <w:rsid w:val="003010FD"/>
    <w:rsid w:val="00301110"/>
    <w:rsid w:val="0030111D"/>
    <w:rsid w:val="0030120A"/>
    <w:rsid w:val="00301353"/>
    <w:rsid w:val="00301431"/>
    <w:rsid w:val="003014EB"/>
    <w:rsid w:val="00301555"/>
    <w:rsid w:val="00301617"/>
    <w:rsid w:val="00301710"/>
    <w:rsid w:val="0030176E"/>
    <w:rsid w:val="00301A62"/>
    <w:rsid w:val="00301A91"/>
    <w:rsid w:val="00301ADE"/>
    <w:rsid w:val="00301BBC"/>
    <w:rsid w:val="00301C0F"/>
    <w:rsid w:val="00301C86"/>
    <w:rsid w:val="00301D12"/>
    <w:rsid w:val="00301DE4"/>
    <w:rsid w:val="00301E35"/>
    <w:rsid w:val="00301E86"/>
    <w:rsid w:val="00301EB1"/>
    <w:rsid w:val="00301F41"/>
    <w:rsid w:val="00301F6E"/>
    <w:rsid w:val="00301F7E"/>
    <w:rsid w:val="00301FCD"/>
    <w:rsid w:val="0030228B"/>
    <w:rsid w:val="00302326"/>
    <w:rsid w:val="0030242E"/>
    <w:rsid w:val="003025D0"/>
    <w:rsid w:val="00302614"/>
    <w:rsid w:val="00302772"/>
    <w:rsid w:val="003028A5"/>
    <w:rsid w:val="00302942"/>
    <w:rsid w:val="003029B0"/>
    <w:rsid w:val="00302A02"/>
    <w:rsid w:val="00302C3E"/>
    <w:rsid w:val="00302CB1"/>
    <w:rsid w:val="00302CB9"/>
    <w:rsid w:val="00302D03"/>
    <w:rsid w:val="00302D4F"/>
    <w:rsid w:val="00302D71"/>
    <w:rsid w:val="00302D80"/>
    <w:rsid w:val="00302DAE"/>
    <w:rsid w:val="00302F95"/>
    <w:rsid w:val="0030319B"/>
    <w:rsid w:val="00303204"/>
    <w:rsid w:val="00303224"/>
    <w:rsid w:val="003032F1"/>
    <w:rsid w:val="00303367"/>
    <w:rsid w:val="003033D9"/>
    <w:rsid w:val="003033EA"/>
    <w:rsid w:val="003034D4"/>
    <w:rsid w:val="003034F7"/>
    <w:rsid w:val="00303592"/>
    <w:rsid w:val="003035A7"/>
    <w:rsid w:val="00303710"/>
    <w:rsid w:val="003037B0"/>
    <w:rsid w:val="00303807"/>
    <w:rsid w:val="00303868"/>
    <w:rsid w:val="00303985"/>
    <w:rsid w:val="00303AE6"/>
    <w:rsid w:val="00303BD0"/>
    <w:rsid w:val="00303CE6"/>
    <w:rsid w:val="00303D0B"/>
    <w:rsid w:val="00303E37"/>
    <w:rsid w:val="00303E4B"/>
    <w:rsid w:val="0030402E"/>
    <w:rsid w:val="003040C6"/>
    <w:rsid w:val="00304247"/>
    <w:rsid w:val="00304354"/>
    <w:rsid w:val="00304772"/>
    <w:rsid w:val="003049C0"/>
    <w:rsid w:val="00304A05"/>
    <w:rsid w:val="00304A45"/>
    <w:rsid w:val="00304B26"/>
    <w:rsid w:val="00304BD6"/>
    <w:rsid w:val="00304DDA"/>
    <w:rsid w:val="00304E0A"/>
    <w:rsid w:val="00304E80"/>
    <w:rsid w:val="00304E90"/>
    <w:rsid w:val="00304FC0"/>
    <w:rsid w:val="00305186"/>
    <w:rsid w:val="00305232"/>
    <w:rsid w:val="0030531B"/>
    <w:rsid w:val="0030542B"/>
    <w:rsid w:val="00305456"/>
    <w:rsid w:val="003054D7"/>
    <w:rsid w:val="003057E0"/>
    <w:rsid w:val="003058BE"/>
    <w:rsid w:val="003058D0"/>
    <w:rsid w:val="00305973"/>
    <w:rsid w:val="0030598A"/>
    <w:rsid w:val="00305A35"/>
    <w:rsid w:val="00305BA7"/>
    <w:rsid w:val="00305BE7"/>
    <w:rsid w:val="00305E8A"/>
    <w:rsid w:val="00305EBA"/>
    <w:rsid w:val="00305F43"/>
    <w:rsid w:val="00305F62"/>
    <w:rsid w:val="003060CD"/>
    <w:rsid w:val="0030615C"/>
    <w:rsid w:val="00306161"/>
    <w:rsid w:val="0030628C"/>
    <w:rsid w:val="00306312"/>
    <w:rsid w:val="003065D3"/>
    <w:rsid w:val="003066D1"/>
    <w:rsid w:val="003067B6"/>
    <w:rsid w:val="0030680E"/>
    <w:rsid w:val="00306829"/>
    <w:rsid w:val="00306A03"/>
    <w:rsid w:val="00306A21"/>
    <w:rsid w:val="00306AAB"/>
    <w:rsid w:val="00306AC9"/>
    <w:rsid w:val="00306AF0"/>
    <w:rsid w:val="00306D81"/>
    <w:rsid w:val="00306DB2"/>
    <w:rsid w:val="00306F99"/>
    <w:rsid w:val="00307249"/>
    <w:rsid w:val="003072D5"/>
    <w:rsid w:val="0030743B"/>
    <w:rsid w:val="003074E3"/>
    <w:rsid w:val="00307637"/>
    <w:rsid w:val="003076B4"/>
    <w:rsid w:val="00307700"/>
    <w:rsid w:val="0030773E"/>
    <w:rsid w:val="00307785"/>
    <w:rsid w:val="003078EA"/>
    <w:rsid w:val="003079A4"/>
    <w:rsid w:val="00307A14"/>
    <w:rsid w:val="00307C75"/>
    <w:rsid w:val="00307CB3"/>
    <w:rsid w:val="00307CC5"/>
    <w:rsid w:val="00307CCB"/>
    <w:rsid w:val="00307DA3"/>
    <w:rsid w:val="00307E3B"/>
    <w:rsid w:val="00307FD4"/>
    <w:rsid w:val="003100EA"/>
    <w:rsid w:val="00310101"/>
    <w:rsid w:val="00310224"/>
    <w:rsid w:val="003102B7"/>
    <w:rsid w:val="003102F0"/>
    <w:rsid w:val="0031030D"/>
    <w:rsid w:val="0031041C"/>
    <w:rsid w:val="0031044C"/>
    <w:rsid w:val="0031046F"/>
    <w:rsid w:val="003104D1"/>
    <w:rsid w:val="003106A1"/>
    <w:rsid w:val="003106E8"/>
    <w:rsid w:val="0031073D"/>
    <w:rsid w:val="00310768"/>
    <w:rsid w:val="0031090E"/>
    <w:rsid w:val="00310965"/>
    <w:rsid w:val="00310A22"/>
    <w:rsid w:val="00310A4F"/>
    <w:rsid w:val="00310AA3"/>
    <w:rsid w:val="00310C70"/>
    <w:rsid w:val="00310E99"/>
    <w:rsid w:val="00310EAF"/>
    <w:rsid w:val="003110B2"/>
    <w:rsid w:val="00311287"/>
    <w:rsid w:val="0031130C"/>
    <w:rsid w:val="0031134A"/>
    <w:rsid w:val="00311441"/>
    <w:rsid w:val="003114AF"/>
    <w:rsid w:val="00311564"/>
    <w:rsid w:val="003115E5"/>
    <w:rsid w:val="00311844"/>
    <w:rsid w:val="0031195F"/>
    <w:rsid w:val="003119A1"/>
    <w:rsid w:val="003119DF"/>
    <w:rsid w:val="003119ED"/>
    <w:rsid w:val="00311A84"/>
    <w:rsid w:val="00311AB8"/>
    <w:rsid w:val="00311B83"/>
    <w:rsid w:val="00311C3C"/>
    <w:rsid w:val="00311CB1"/>
    <w:rsid w:val="00311CE1"/>
    <w:rsid w:val="00311D10"/>
    <w:rsid w:val="00311D96"/>
    <w:rsid w:val="00311E84"/>
    <w:rsid w:val="00311ECB"/>
    <w:rsid w:val="00312016"/>
    <w:rsid w:val="003120D0"/>
    <w:rsid w:val="00312120"/>
    <w:rsid w:val="0031217D"/>
    <w:rsid w:val="00312205"/>
    <w:rsid w:val="003122D5"/>
    <w:rsid w:val="003123F3"/>
    <w:rsid w:val="003124D4"/>
    <w:rsid w:val="0031257C"/>
    <w:rsid w:val="0031262D"/>
    <w:rsid w:val="0031274B"/>
    <w:rsid w:val="00312787"/>
    <w:rsid w:val="0031278B"/>
    <w:rsid w:val="003127E0"/>
    <w:rsid w:val="0031286A"/>
    <w:rsid w:val="003128B8"/>
    <w:rsid w:val="00312BBF"/>
    <w:rsid w:val="00312BC2"/>
    <w:rsid w:val="00312BE3"/>
    <w:rsid w:val="00312C3E"/>
    <w:rsid w:val="00312C9C"/>
    <w:rsid w:val="00312CF9"/>
    <w:rsid w:val="00312F1C"/>
    <w:rsid w:val="00313001"/>
    <w:rsid w:val="0031301F"/>
    <w:rsid w:val="00313025"/>
    <w:rsid w:val="003130D7"/>
    <w:rsid w:val="00313167"/>
    <w:rsid w:val="00313251"/>
    <w:rsid w:val="003133C4"/>
    <w:rsid w:val="00313446"/>
    <w:rsid w:val="003134ED"/>
    <w:rsid w:val="003135B5"/>
    <w:rsid w:val="003137C6"/>
    <w:rsid w:val="003137E7"/>
    <w:rsid w:val="00313815"/>
    <w:rsid w:val="00313877"/>
    <w:rsid w:val="003138F3"/>
    <w:rsid w:val="003139FA"/>
    <w:rsid w:val="00313A41"/>
    <w:rsid w:val="00313A63"/>
    <w:rsid w:val="00313BC0"/>
    <w:rsid w:val="00313C2E"/>
    <w:rsid w:val="00313C75"/>
    <w:rsid w:val="00313C7F"/>
    <w:rsid w:val="00313DE2"/>
    <w:rsid w:val="00313DFC"/>
    <w:rsid w:val="00313EFF"/>
    <w:rsid w:val="00313F2A"/>
    <w:rsid w:val="00313FCC"/>
    <w:rsid w:val="00313FFB"/>
    <w:rsid w:val="00314047"/>
    <w:rsid w:val="003140FF"/>
    <w:rsid w:val="00314132"/>
    <w:rsid w:val="00314259"/>
    <w:rsid w:val="0031425A"/>
    <w:rsid w:val="003142B3"/>
    <w:rsid w:val="003142F2"/>
    <w:rsid w:val="0031434B"/>
    <w:rsid w:val="00314370"/>
    <w:rsid w:val="003143F0"/>
    <w:rsid w:val="00314438"/>
    <w:rsid w:val="0031443F"/>
    <w:rsid w:val="003144B1"/>
    <w:rsid w:val="003144C5"/>
    <w:rsid w:val="00314534"/>
    <w:rsid w:val="003145CC"/>
    <w:rsid w:val="0031463E"/>
    <w:rsid w:val="00314681"/>
    <w:rsid w:val="00314689"/>
    <w:rsid w:val="003147A0"/>
    <w:rsid w:val="003147A3"/>
    <w:rsid w:val="00314892"/>
    <w:rsid w:val="003148AE"/>
    <w:rsid w:val="00314A49"/>
    <w:rsid w:val="00314A68"/>
    <w:rsid w:val="00314B9E"/>
    <w:rsid w:val="00314BCA"/>
    <w:rsid w:val="00314CA6"/>
    <w:rsid w:val="00314D71"/>
    <w:rsid w:val="00314EE7"/>
    <w:rsid w:val="00314F3A"/>
    <w:rsid w:val="00315072"/>
    <w:rsid w:val="00315097"/>
    <w:rsid w:val="0031510C"/>
    <w:rsid w:val="00315366"/>
    <w:rsid w:val="0031539C"/>
    <w:rsid w:val="0031547D"/>
    <w:rsid w:val="0031549A"/>
    <w:rsid w:val="00315527"/>
    <w:rsid w:val="003155F8"/>
    <w:rsid w:val="0031560E"/>
    <w:rsid w:val="0031589B"/>
    <w:rsid w:val="003158E3"/>
    <w:rsid w:val="00315948"/>
    <w:rsid w:val="003159B4"/>
    <w:rsid w:val="00315A02"/>
    <w:rsid w:val="00315C1C"/>
    <w:rsid w:val="00315D30"/>
    <w:rsid w:val="00315E4A"/>
    <w:rsid w:val="00315EAB"/>
    <w:rsid w:val="00315F1C"/>
    <w:rsid w:val="00315F53"/>
    <w:rsid w:val="00315FFC"/>
    <w:rsid w:val="00316074"/>
    <w:rsid w:val="00316104"/>
    <w:rsid w:val="0031610F"/>
    <w:rsid w:val="00316191"/>
    <w:rsid w:val="003161D4"/>
    <w:rsid w:val="0031622D"/>
    <w:rsid w:val="00316261"/>
    <w:rsid w:val="003163BD"/>
    <w:rsid w:val="00316416"/>
    <w:rsid w:val="00316481"/>
    <w:rsid w:val="003164A5"/>
    <w:rsid w:val="0031661F"/>
    <w:rsid w:val="00316641"/>
    <w:rsid w:val="0031670F"/>
    <w:rsid w:val="00316716"/>
    <w:rsid w:val="00316A3F"/>
    <w:rsid w:val="00316AC9"/>
    <w:rsid w:val="00316B56"/>
    <w:rsid w:val="00316B7C"/>
    <w:rsid w:val="00316CF5"/>
    <w:rsid w:val="00316D78"/>
    <w:rsid w:val="00316D95"/>
    <w:rsid w:val="00316DE8"/>
    <w:rsid w:val="00317081"/>
    <w:rsid w:val="003172BC"/>
    <w:rsid w:val="0031736D"/>
    <w:rsid w:val="003174FE"/>
    <w:rsid w:val="00317610"/>
    <w:rsid w:val="00317681"/>
    <w:rsid w:val="003176A9"/>
    <w:rsid w:val="0031771B"/>
    <w:rsid w:val="003178AC"/>
    <w:rsid w:val="0031790C"/>
    <w:rsid w:val="00317911"/>
    <w:rsid w:val="00317A25"/>
    <w:rsid w:val="00317A37"/>
    <w:rsid w:val="00317ABB"/>
    <w:rsid w:val="00317B2F"/>
    <w:rsid w:val="00317C3F"/>
    <w:rsid w:val="00317CD4"/>
    <w:rsid w:val="00317D68"/>
    <w:rsid w:val="00317DF3"/>
    <w:rsid w:val="00317E2D"/>
    <w:rsid w:val="00320135"/>
    <w:rsid w:val="0032020F"/>
    <w:rsid w:val="00320297"/>
    <w:rsid w:val="003202E5"/>
    <w:rsid w:val="00320318"/>
    <w:rsid w:val="0032033E"/>
    <w:rsid w:val="0032039A"/>
    <w:rsid w:val="00320405"/>
    <w:rsid w:val="003205A1"/>
    <w:rsid w:val="003205AA"/>
    <w:rsid w:val="003206AA"/>
    <w:rsid w:val="003207A6"/>
    <w:rsid w:val="0032088B"/>
    <w:rsid w:val="00320A18"/>
    <w:rsid w:val="00320AD2"/>
    <w:rsid w:val="00320B76"/>
    <w:rsid w:val="00320B8B"/>
    <w:rsid w:val="00320BED"/>
    <w:rsid w:val="00320D9E"/>
    <w:rsid w:val="00320DAA"/>
    <w:rsid w:val="00320F56"/>
    <w:rsid w:val="00320F6D"/>
    <w:rsid w:val="0032117F"/>
    <w:rsid w:val="00321184"/>
    <w:rsid w:val="003211F3"/>
    <w:rsid w:val="003212F3"/>
    <w:rsid w:val="00321380"/>
    <w:rsid w:val="0032138F"/>
    <w:rsid w:val="00321435"/>
    <w:rsid w:val="00321487"/>
    <w:rsid w:val="00321534"/>
    <w:rsid w:val="003215B5"/>
    <w:rsid w:val="003216A2"/>
    <w:rsid w:val="003216AF"/>
    <w:rsid w:val="00321A81"/>
    <w:rsid w:val="00321AE9"/>
    <w:rsid w:val="00321B7B"/>
    <w:rsid w:val="00321F34"/>
    <w:rsid w:val="00321F3B"/>
    <w:rsid w:val="00321F96"/>
    <w:rsid w:val="00321FCA"/>
    <w:rsid w:val="00322072"/>
    <w:rsid w:val="0032216B"/>
    <w:rsid w:val="00322190"/>
    <w:rsid w:val="003221EC"/>
    <w:rsid w:val="003222A0"/>
    <w:rsid w:val="0032249A"/>
    <w:rsid w:val="003225D5"/>
    <w:rsid w:val="00322715"/>
    <w:rsid w:val="00322799"/>
    <w:rsid w:val="003227E4"/>
    <w:rsid w:val="00322803"/>
    <w:rsid w:val="00322818"/>
    <w:rsid w:val="003228CB"/>
    <w:rsid w:val="00322987"/>
    <w:rsid w:val="003229D6"/>
    <w:rsid w:val="003229EE"/>
    <w:rsid w:val="00322AD5"/>
    <w:rsid w:val="00322B8F"/>
    <w:rsid w:val="00322BCD"/>
    <w:rsid w:val="00322C26"/>
    <w:rsid w:val="00322E64"/>
    <w:rsid w:val="00322F7C"/>
    <w:rsid w:val="00323092"/>
    <w:rsid w:val="003230DE"/>
    <w:rsid w:val="00323393"/>
    <w:rsid w:val="003233CB"/>
    <w:rsid w:val="003234E7"/>
    <w:rsid w:val="003235E9"/>
    <w:rsid w:val="003237FA"/>
    <w:rsid w:val="00323850"/>
    <w:rsid w:val="00323AE6"/>
    <w:rsid w:val="00323BF2"/>
    <w:rsid w:val="00323D39"/>
    <w:rsid w:val="00323E44"/>
    <w:rsid w:val="00323EA4"/>
    <w:rsid w:val="00324058"/>
    <w:rsid w:val="00324084"/>
    <w:rsid w:val="00324200"/>
    <w:rsid w:val="00324424"/>
    <w:rsid w:val="003244AB"/>
    <w:rsid w:val="0032454C"/>
    <w:rsid w:val="00324699"/>
    <w:rsid w:val="00324858"/>
    <w:rsid w:val="00324898"/>
    <w:rsid w:val="00324919"/>
    <w:rsid w:val="003249BF"/>
    <w:rsid w:val="00324A02"/>
    <w:rsid w:val="00324B61"/>
    <w:rsid w:val="00324B8C"/>
    <w:rsid w:val="00324C68"/>
    <w:rsid w:val="00324D3C"/>
    <w:rsid w:val="00324DBF"/>
    <w:rsid w:val="00324EFA"/>
    <w:rsid w:val="00324F4D"/>
    <w:rsid w:val="00324F62"/>
    <w:rsid w:val="00324F80"/>
    <w:rsid w:val="00324FE2"/>
    <w:rsid w:val="00324FF7"/>
    <w:rsid w:val="0032504C"/>
    <w:rsid w:val="003251A3"/>
    <w:rsid w:val="00325205"/>
    <w:rsid w:val="00325349"/>
    <w:rsid w:val="003253A2"/>
    <w:rsid w:val="0032546A"/>
    <w:rsid w:val="00325573"/>
    <w:rsid w:val="003258E4"/>
    <w:rsid w:val="003259CF"/>
    <w:rsid w:val="00325B61"/>
    <w:rsid w:val="00325C0C"/>
    <w:rsid w:val="00325C25"/>
    <w:rsid w:val="00325DA2"/>
    <w:rsid w:val="00325E80"/>
    <w:rsid w:val="00325E9E"/>
    <w:rsid w:val="00325EC1"/>
    <w:rsid w:val="00325F4A"/>
    <w:rsid w:val="00325FB3"/>
    <w:rsid w:val="003260D1"/>
    <w:rsid w:val="003261AE"/>
    <w:rsid w:val="003261FB"/>
    <w:rsid w:val="0032620E"/>
    <w:rsid w:val="0032623A"/>
    <w:rsid w:val="00326386"/>
    <w:rsid w:val="00326457"/>
    <w:rsid w:val="003267D5"/>
    <w:rsid w:val="00326881"/>
    <w:rsid w:val="00326942"/>
    <w:rsid w:val="00326A52"/>
    <w:rsid w:val="00326B66"/>
    <w:rsid w:val="00326B9F"/>
    <w:rsid w:val="00326C04"/>
    <w:rsid w:val="00326CD1"/>
    <w:rsid w:val="00326D40"/>
    <w:rsid w:val="00326F6C"/>
    <w:rsid w:val="00326FA6"/>
    <w:rsid w:val="00326FB5"/>
    <w:rsid w:val="00326FFE"/>
    <w:rsid w:val="003272A3"/>
    <w:rsid w:val="003272DA"/>
    <w:rsid w:val="0032739F"/>
    <w:rsid w:val="003273F2"/>
    <w:rsid w:val="003274E1"/>
    <w:rsid w:val="003276DE"/>
    <w:rsid w:val="0032779B"/>
    <w:rsid w:val="00327811"/>
    <w:rsid w:val="00327865"/>
    <w:rsid w:val="003279E9"/>
    <w:rsid w:val="00327A34"/>
    <w:rsid w:val="00327B1D"/>
    <w:rsid w:val="00327C9C"/>
    <w:rsid w:val="00327D38"/>
    <w:rsid w:val="00327E3B"/>
    <w:rsid w:val="00327EAF"/>
    <w:rsid w:val="00327F03"/>
    <w:rsid w:val="00327FE3"/>
    <w:rsid w:val="00327FEB"/>
    <w:rsid w:val="00330034"/>
    <w:rsid w:val="00330066"/>
    <w:rsid w:val="003300D7"/>
    <w:rsid w:val="00330168"/>
    <w:rsid w:val="00330486"/>
    <w:rsid w:val="0033059D"/>
    <w:rsid w:val="00330686"/>
    <w:rsid w:val="003307B0"/>
    <w:rsid w:val="003307FB"/>
    <w:rsid w:val="0033095E"/>
    <w:rsid w:val="00330970"/>
    <w:rsid w:val="00330989"/>
    <w:rsid w:val="00330A6F"/>
    <w:rsid w:val="00330AA4"/>
    <w:rsid w:val="00330CB4"/>
    <w:rsid w:val="00330E2A"/>
    <w:rsid w:val="00330E7D"/>
    <w:rsid w:val="00330EEE"/>
    <w:rsid w:val="00331117"/>
    <w:rsid w:val="0033113C"/>
    <w:rsid w:val="0033129A"/>
    <w:rsid w:val="003312A7"/>
    <w:rsid w:val="003312CE"/>
    <w:rsid w:val="003313E4"/>
    <w:rsid w:val="003313F7"/>
    <w:rsid w:val="00331422"/>
    <w:rsid w:val="00331479"/>
    <w:rsid w:val="00331520"/>
    <w:rsid w:val="003316A9"/>
    <w:rsid w:val="0033172D"/>
    <w:rsid w:val="003319A5"/>
    <w:rsid w:val="00331A18"/>
    <w:rsid w:val="00331A64"/>
    <w:rsid w:val="00331B38"/>
    <w:rsid w:val="00331B6A"/>
    <w:rsid w:val="00331BCF"/>
    <w:rsid w:val="00331BEA"/>
    <w:rsid w:val="00331C2E"/>
    <w:rsid w:val="00331E08"/>
    <w:rsid w:val="00331E6A"/>
    <w:rsid w:val="00331E87"/>
    <w:rsid w:val="00331F50"/>
    <w:rsid w:val="00331F6A"/>
    <w:rsid w:val="00331FC8"/>
    <w:rsid w:val="0033200C"/>
    <w:rsid w:val="0033208A"/>
    <w:rsid w:val="0033212D"/>
    <w:rsid w:val="003321A7"/>
    <w:rsid w:val="0033228D"/>
    <w:rsid w:val="0033229C"/>
    <w:rsid w:val="003322EE"/>
    <w:rsid w:val="00332308"/>
    <w:rsid w:val="00332327"/>
    <w:rsid w:val="003323AC"/>
    <w:rsid w:val="0033248C"/>
    <w:rsid w:val="003325A5"/>
    <w:rsid w:val="00332682"/>
    <w:rsid w:val="003327AF"/>
    <w:rsid w:val="00332820"/>
    <w:rsid w:val="00332860"/>
    <w:rsid w:val="0033289C"/>
    <w:rsid w:val="003329F9"/>
    <w:rsid w:val="003329FD"/>
    <w:rsid w:val="00332AAB"/>
    <w:rsid w:val="00332AB9"/>
    <w:rsid w:val="00332C02"/>
    <w:rsid w:val="00332C23"/>
    <w:rsid w:val="00332C88"/>
    <w:rsid w:val="00332CE4"/>
    <w:rsid w:val="00332D65"/>
    <w:rsid w:val="00333000"/>
    <w:rsid w:val="0033302B"/>
    <w:rsid w:val="00333036"/>
    <w:rsid w:val="003330FB"/>
    <w:rsid w:val="00333110"/>
    <w:rsid w:val="00333151"/>
    <w:rsid w:val="003331EB"/>
    <w:rsid w:val="003332A1"/>
    <w:rsid w:val="0033340E"/>
    <w:rsid w:val="00333769"/>
    <w:rsid w:val="003337A9"/>
    <w:rsid w:val="003338DC"/>
    <w:rsid w:val="003338EE"/>
    <w:rsid w:val="00333A34"/>
    <w:rsid w:val="00333B0D"/>
    <w:rsid w:val="00333B82"/>
    <w:rsid w:val="00333EE9"/>
    <w:rsid w:val="00333FE6"/>
    <w:rsid w:val="00334006"/>
    <w:rsid w:val="003340A4"/>
    <w:rsid w:val="0033427E"/>
    <w:rsid w:val="003343C0"/>
    <w:rsid w:val="00334464"/>
    <w:rsid w:val="0033449D"/>
    <w:rsid w:val="003344B2"/>
    <w:rsid w:val="00334528"/>
    <w:rsid w:val="0033465D"/>
    <w:rsid w:val="0033469A"/>
    <w:rsid w:val="00334762"/>
    <w:rsid w:val="003347C0"/>
    <w:rsid w:val="00334AE0"/>
    <w:rsid w:val="00334AE6"/>
    <w:rsid w:val="00334B06"/>
    <w:rsid w:val="00334CC3"/>
    <w:rsid w:val="00334CE5"/>
    <w:rsid w:val="00334DAD"/>
    <w:rsid w:val="00334DD0"/>
    <w:rsid w:val="00334F3D"/>
    <w:rsid w:val="00334F40"/>
    <w:rsid w:val="00334F8A"/>
    <w:rsid w:val="00335138"/>
    <w:rsid w:val="00335185"/>
    <w:rsid w:val="003351A6"/>
    <w:rsid w:val="00335207"/>
    <w:rsid w:val="0033522D"/>
    <w:rsid w:val="0033529F"/>
    <w:rsid w:val="003352AE"/>
    <w:rsid w:val="003352C9"/>
    <w:rsid w:val="0033549B"/>
    <w:rsid w:val="003354AF"/>
    <w:rsid w:val="003354C2"/>
    <w:rsid w:val="0033558C"/>
    <w:rsid w:val="003355D9"/>
    <w:rsid w:val="003355E7"/>
    <w:rsid w:val="003357C6"/>
    <w:rsid w:val="003358C6"/>
    <w:rsid w:val="00335956"/>
    <w:rsid w:val="00335A25"/>
    <w:rsid w:val="00335A55"/>
    <w:rsid w:val="00335A6F"/>
    <w:rsid w:val="00335AA9"/>
    <w:rsid w:val="00335AD6"/>
    <w:rsid w:val="00335B13"/>
    <w:rsid w:val="00335BAE"/>
    <w:rsid w:val="00335BB2"/>
    <w:rsid w:val="00335E6F"/>
    <w:rsid w:val="00335F6C"/>
    <w:rsid w:val="003360CA"/>
    <w:rsid w:val="003361EA"/>
    <w:rsid w:val="00336542"/>
    <w:rsid w:val="003366AB"/>
    <w:rsid w:val="003366F1"/>
    <w:rsid w:val="0033670A"/>
    <w:rsid w:val="00336742"/>
    <w:rsid w:val="0033674E"/>
    <w:rsid w:val="0033684D"/>
    <w:rsid w:val="003369F1"/>
    <w:rsid w:val="00336B7C"/>
    <w:rsid w:val="00336C07"/>
    <w:rsid w:val="00336D08"/>
    <w:rsid w:val="00336D10"/>
    <w:rsid w:val="00336D41"/>
    <w:rsid w:val="00336D4A"/>
    <w:rsid w:val="00336D7B"/>
    <w:rsid w:val="00336EC4"/>
    <w:rsid w:val="00336FE3"/>
    <w:rsid w:val="0033708C"/>
    <w:rsid w:val="003371B3"/>
    <w:rsid w:val="00337260"/>
    <w:rsid w:val="003372E3"/>
    <w:rsid w:val="0033736C"/>
    <w:rsid w:val="0033739C"/>
    <w:rsid w:val="0033743B"/>
    <w:rsid w:val="0033747A"/>
    <w:rsid w:val="003374C5"/>
    <w:rsid w:val="0033752D"/>
    <w:rsid w:val="00337552"/>
    <w:rsid w:val="0033761C"/>
    <w:rsid w:val="003376B0"/>
    <w:rsid w:val="00337776"/>
    <w:rsid w:val="0033790D"/>
    <w:rsid w:val="003379EA"/>
    <w:rsid w:val="00337A82"/>
    <w:rsid w:val="00337B55"/>
    <w:rsid w:val="00337CC8"/>
    <w:rsid w:val="00337D82"/>
    <w:rsid w:val="00337DAE"/>
    <w:rsid w:val="00337EB0"/>
    <w:rsid w:val="00337ED0"/>
    <w:rsid w:val="00337F9E"/>
    <w:rsid w:val="0034008B"/>
    <w:rsid w:val="00340156"/>
    <w:rsid w:val="003401E7"/>
    <w:rsid w:val="00340362"/>
    <w:rsid w:val="00340394"/>
    <w:rsid w:val="00340516"/>
    <w:rsid w:val="0034053F"/>
    <w:rsid w:val="0034058A"/>
    <w:rsid w:val="003407A4"/>
    <w:rsid w:val="00340ABE"/>
    <w:rsid w:val="00340B60"/>
    <w:rsid w:val="00340CC8"/>
    <w:rsid w:val="00340EBF"/>
    <w:rsid w:val="00340FB5"/>
    <w:rsid w:val="0034103B"/>
    <w:rsid w:val="00341091"/>
    <w:rsid w:val="0034136D"/>
    <w:rsid w:val="00341520"/>
    <w:rsid w:val="003415E4"/>
    <w:rsid w:val="003416C6"/>
    <w:rsid w:val="00341711"/>
    <w:rsid w:val="003417E5"/>
    <w:rsid w:val="00341996"/>
    <w:rsid w:val="003419DC"/>
    <w:rsid w:val="00341A02"/>
    <w:rsid w:val="00341A03"/>
    <w:rsid w:val="00341AB0"/>
    <w:rsid w:val="00341ADC"/>
    <w:rsid w:val="00341B4D"/>
    <w:rsid w:val="00341D5B"/>
    <w:rsid w:val="00341D72"/>
    <w:rsid w:val="00341DAE"/>
    <w:rsid w:val="00341DE2"/>
    <w:rsid w:val="00341E74"/>
    <w:rsid w:val="00341EFB"/>
    <w:rsid w:val="00341F5E"/>
    <w:rsid w:val="00342180"/>
    <w:rsid w:val="00342347"/>
    <w:rsid w:val="003424F6"/>
    <w:rsid w:val="0034257F"/>
    <w:rsid w:val="00342658"/>
    <w:rsid w:val="003426FA"/>
    <w:rsid w:val="0034284D"/>
    <w:rsid w:val="003429AB"/>
    <w:rsid w:val="00342B78"/>
    <w:rsid w:val="00342DF0"/>
    <w:rsid w:val="00342ED2"/>
    <w:rsid w:val="00342F54"/>
    <w:rsid w:val="00342FC2"/>
    <w:rsid w:val="00342FDE"/>
    <w:rsid w:val="00342FF8"/>
    <w:rsid w:val="0034304B"/>
    <w:rsid w:val="003430C5"/>
    <w:rsid w:val="00343137"/>
    <w:rsid w:val="00343233"/>
    <w:rsid w:val="00343277"/>
    <w:rsid w:val="003432DA"/>
    <w:rsid w:val="0034338A"/>
    <w:rsid w:val="003433F5"/>
    <w:rsid w:val="00343537"/>
    <w:rsid w:val="0034354E"/>
    <w:rsid w:val="00343580"/>
    <w:rsid w:val="00343583"/>
    <w:rsid w:val="0034362D"/>
    <w:rsid w:val="00343683"/>
    <w:rsid w:val="00343745"/>
    <w:rsid w:val="00343887"/>
    <w:rsid w:val="003438F9"/>
    <w:rsid w:val="0034391C"/>
    <w:rsid w:val="00343A43"/>
    <w:rsid w:val="00343B12"/>
    <w:rsid w:val="00343B4F"/>
    <w:rsid w:val="00343B70"/>
    <w:rsid w:val="00343BF7"/>
    <w:rsid w:val="00343C08"/>
    <w:rsid w:val="00343CE2"/>
    <w:rsid w:val="00343DF2"/>
    <w:rsid w:val="00343E3E"/>
    <w:rsid w:val="00343F4C"/>
    <w:rsid w:val="00344226"/>
    <w:rsid w:val="00344249"/>
    <w:rsid w:val="003444C1"/>
    <w:rsid w:val="00344507"/>
    <w:rsid w:val="00344570"/>
    <w:rsid w:val="00344616"/>
    <w:rsid w:val="00344626"/>
    <w:rsid w:val="003447E2"/>
    <w:rsid w:val="00344809"/>
    <w:rsid w:val="00344844"/>
    <w:rsid w:val="00344916"/>
    <w:rsid w:val="0034495E"/>
    <w:rsid w:val="00344B46"/>
    <w:rsid w:val="00344D13"/>
    <w:rsid w:val="00344D6B"/>
    <w:rsid w:val="00344E1A"/>
    <w:rsid w:val="00344EAD"/>
    <w:rsid w:val="00344EFE"/>
    <w:rsid w:val="00344F27"/>
    <w:rsid w:val="00345033"/>
    <w:rsid w:val="003451AA"/>
    <w:rsid w:val="003452B5"/>
    <w:rsid w:val="0034558F"/>
    <w:rsid w:val="00345732"/>
    <w:rsid w:val="00345776"/>
    <w:rsid w:val="003457BC"/>
    <w:rsid w:val="00345914"/>
    <w:rsid w:val="00345A58"/>
    <w:rsid w:val="00345A60"/>
    <w:rsid w:val="00345A8C"/>
    <w:rsid w:val="00345AED"/>
    <w:rsid w:val="00345B09"/>
    <w:rsid w:val="00345B6E"/>
    <w:rsid w:val="00345BBC"/>
    <w:rsid w:val="00345C07"/>
    <w:rsid w:val="00345C48"/>
    <w:rsid w:val="00345C7E"/>
    <w:rsid w:val="00345CB4"/>
    <w:rsid w:val="00345DF7"/>
    <w:rsid w:val="00345E01"/>
    <w:rsid w:val="00345F2D"/>
    <w:rsid w:val="00345FDB"/>
    <w:rsid w:val="0034607C"/>
    <w:rsid w:val="0034611D"/>
    <w:rsid w:val="0034613F"/>
    <w:rsid w:val="0034614B"/>
    <w:rsid w:val="003461B3"/>
    <w:rsid w:val="00346276"/>
    <w:rsid w:val="003462A0"/>
    <w:rsid w:val="00346360"/>
    <w:rsid w:val="003464BB"/>
    <w:rsid w:val="00346513"/>
    <w:rsid w:val="0034652C"/>
    <w:rsid w:val="003466AA"/>
    <w:rsid w:val="00346722"/>
    <w:rsid w:val="00346813"/>
    <w:rsid w:val="00346826"/>
    <w:rsid w:val="0034683D"/>
    <w:rsid w:val="00346879"/>
    <w:rsid w:val="003468CD"/>
    <w:rsid w:val="00346902"/>
    <w:rsid w:val="00346963"/>
    <w:rsid w:val="0034699A"/>
    <w:rsid w:val="00346AB9"/>
    <w:rsid w:val="00346B4D"/>
    <w:rsid w:val="00346B65"/>
    <w:rsid w:val="00346B70"/>
    <w:rsid w:val="00346C3D"/>
    <w:rsid w:val="00346C68"/>
    <w:rsid w:val="00346D49"/>
    <w:rsid w:val="00346E3F"/>
    <w:rsid w:val="00346EC1"/>
    <w:rsid w:val="00346F66"/>
    <w:rsid w:val="00346F97"/>
    <w:rsid w:val="00346FB6"/>
    <w:rsid w:val="00347136"/>
    <w:rsid w:val="00347172"/>
    <w:rsid w:val="003471D7"/>
    <w:rsid w:val="00347335"/>
    <w:rsid w:val="0034733A"/>
    <w:rsid w:val="003475A1"/>
    <w:rsid w:val="00347795"/>
    <w:rsid w:val="003477C1"/>
    <w:rsid w:val="003478C0"/>
    <w:rsid w:val="0034798F"/>
    <w:rsid w:val="0034799E"/>
    <w:rsid w:val="00347A6F"/>
    <w:rsid w:val="00347B74"/>
    <w:rsid w:val="00347CC9"/>
    <w:rsid w:val="00347D4D"/>
    <w:rsid w:val="00347F18"/>
    <w:rsid w:val="00347F77"/>
    <w:rsid w:val="00347FB2"/>
    <w:rsid w:val="0035006E"/>
    <w:rsid w:val="003500DB"/>
    <w:rsid w:val="00350384"/>
    <w:rsid w:val="0035039C"/>
    <w:rsid w:val="00350425"/>
    <w:rsid w:val="00350496"/>
    <w:rsid w:val="003504A0"/>
    <w:rsid w:val="003506B8"/>
    <w:rsid w:val="003507E6"/>
    <w:rsid w:val="0035092F"/>
    <w:rsid w:val="0035095D"/>
    <w:rsid w:val="00350A84"/>
    <w:rsid w:val="00350AFB"/>
    <w:rsid w:val="00350C3D"/>
    <w:rsid w:val="00350CD2"/>
    <w:rsid w:val="00350CE9"/>
    <w:rsid w:val="00350D71"/>
    <w:rsid w:val="00350E60"/>
    <w:rsid w:val="00350E70"/>
    <w:rsid w:val="00350EC3"/>
    <w:rsid w:val="00350F01"/>
    <w:rsid w:val="00350F87"/>
    <w:rsid w:val="00350FB1"/>
    <w:rsid w:val="00351232"/>
    <w:rsid w:val="0035141B"/>
    <w:rsid w:val="003514EE"/>
    <w:rsid w:val="003516F1"/>
    <w:rsid w:val="00351751"/>
    <w:rsid w:val="0035179F"/>
    <w:rsid w:val="0035183F"/>
    <w:rsid w:val="003518BF"/>
    <w:rsid w:val="003519C3"/>
    <w:rsid w:val="00351A9C"/>
    <w:rsid w:val="00351B20"/>
    <w:rsid w:val="00351C58"/>
    <w:rsid w:val="00351C72"/>
    <w:rsid w:val="00351C89"/>
    <w:rsid w:val="00351C94"/>
    <w:rsid w:val="00351CD9"/>
    <w:rsid w:val="00351D9A"/>
    <w:rsid w:val="00351DA0"/>
    <w:rsid w:val="00351F5F"/>
    <w:rsid w:val="00352140"/>
    <w:rsid w:val="00352229"/>
    <w:rsid w:val="003522F1"/>
    <w:rsid w:val="00352372"/>
    <w:rsid w:val="00352475"/>
    <w:rsid w:val="00352512"/>
    <w:rsid w:val="003525AC"/>
    <w:rsid w:val="003525BB"/>
    <w:rsid w:val="003526BE"/>
    <w:rsid w:val="0035272F"/>
    <w:rsid w:val="003527C1"/>
    <w:rsid w:val="00352803"/>
    <w:rsid w:val="0035289C"/>
    <w:rsid w:val="0035296A"/>
    <w:rsid w:val="003529A5"/>
    <w:rsid w:val="00352A0D"/>
    <w:rsid w:val="00352B40"/>
    <w:rsid w:val="003530B1"/>
    <w:rsid w:val="00353188"/>
    <w:rsid w:val="00353282"/>
    <w:rsid w:val="003533B3"/>
    <w:rsid w:val="003533BC"/>
    <w:rsid w:val="0035346F"/>
    <w:rsid w:val="003534A3"/>
    <w:rsid w:val="003534FC"/>
    <w:rsid w:val="00353548"/>
    <w:rsid w:val="003535E3"/>
    <w:rsid w:val="00353661"/>
    <w:rsid w:val="00353678"/>
    <w:rsid w:val="00353734"/>
    <w:rsid w:val="003537E0"/>
    <w:rsid w:val="00353814"/>
    <w:rsid w:val="00353843"/>
    <w:rsid w:val="00353A21"/>
    <w:rsid w:val="00353A32"/>
    <w:rsid w:val="00353B0A"/>
    <w:rsid w:val="00353CB9"/>
    <w:rsid w:val="00353D76"/>
    <w:rsid w:val="00353F0C"/>
    <w:rsid w:val="00353F65"/>
    <w:rsid w:val="00354015"/>
    <w:rsid w:val="0035401C"/>
    <w:rsid w:val="00354108"/>
    <w:rsid w:val="003541CE"/>
    <w:rsid w:val="003541D8"/>
    <w:rsid w:val="00354225"/>
    <w:rsid w:val="00354235"/>
    <w:rsid w:val="0035431A"/>
    <w:rsid w:val="0035442B"/>
    <w:rsid w:val="0035455A"/>
    <w:rsid w:val="00354568"/>
    <w:rsid w:val="00354625"/>
    <w:rsid w:val="0035466A"/>
    <w:rsid w:val="00354687"/>
    <w:rsid w:val="00354763"/>
    <w:rsid w:val="0035489F"/>
    <w:rsid w:val="003548A7"/>
    <w:rsid w:val="003548AF"/>
    <w:rsid w:val="00354919"/>
    <w:rsid w:val="00354A55"/>
    <w:rsid w:val="00354C41"/>
    <w:rsid w:val="00354C6D"/>
    <w:rsid w:val="00354D03"/>
    <w:rsid w:val="00354F4B"/>
    <w:rsid w:val="00354FE5"/>
    <w:rsid w:val="00354FEB"/>
    <w:rsid w:val="003550D2"/>
    <w:rsid w:val="003551F6"/>
    <w:rsid w:val="00355348"/>
    <w:rsid w:val="00355540"/>
    <w:rsid w:val="0035569B"/>
    <w:rsid w:val="0035590F"/>
    <w:rsid w:val="00355944"/>
    <w:rsid w:val="003559B1"/>
    <w:rsid w:val="00355A48"/>
    <w:rsid w:val="00355A74"/>
    <w:rsid w:val="00355A9F"/>
    <w:rsid w:val="00355B35"/>
    <w:rsid w:val="00356210"/>
    <w:rsid w:val="00356277"/>
    <w:rsid w:val="003562FB"/>
    <w:rsid w:val="00356322"/>
    <w:rsid w:val="00356328"/>
    <w:rsid w:val="003563A3"/>
    <w:rsid w:val="00356496"/>
    <w:rsid w:val="003564F5"/>
    <w:rsid w:val="00356673"/>
    <w:rsid w:val="003566FF"/>
    <w:rsid w:val="00356898"/>
    <w:rsid w:val="00356B40"/>
    <w:rsid w:val="00356BAB"/>
    <w:rsid w:val="00356BFE"/>
    <w:rsid w:val="00356D39"/>
    <w:rsid w:val="00356DDB"/>
    <w:rsid w:val="00356E43"/>
    <w:rsid w:val="00356FF1"/>
    <w:rsid w:val="0035709C"/>
    <w:rsid w:val="003570AF"/>
    <w:rsid w:val="003571F1"/>
    <w:rsid w:val="00357245"/>
    <w:rsid w:val="003572A3"/>
    <w:rsid w:val="003572FF"/>
    <w:rsid w:val="0035735E"/>
    <w:rsid w:val="00357424"/>
    <w:rsid w:val="003574D2"/>
    <w:rsid w:val="003575CD"/>
    <w:rsid w:val="003575FA"/>
    <w:rsid w:val="003576FA"/>
    <w:rsid w:val="003576FC"/>
    <w:rsid w:val="00357A03"/>
    <w:rsid w:val="00357B68"/>
    <w:rsid w:val="00357BB3"/>
    <w:rsid w:val="00357C25"/>
    <w:rsid w:val="00357C9F"/>
    <w:rsid w:val="00357D9C"/>
    <w:rsid w:val="00357E75"/>
    <w:rsid w:val="00357E87"/>
    <w:rsid w:val="00357F28"/>
    <w:rsid w:val="00360205"/>
    <w:rsid w:val="0036023C"/>
    <w:rsid w:val="003603CB"/>
    <w:rsid w:val="0036069C"/>
    <w:rsid w:val="003606D7"/>
    <w:rsid w:val="0036070F"/>
    <w:rsid w:val="00360717"/>
    <w:rsid w:val="0036080A"/>
    <w:rsid w:val="0036086A"/>
    <w:rsid w:val="003609F4"/>
    <w:rsid w:val="00360B13"/>
    <w:rsid w:val="00360B59"/>
    <w:rsid w:val="00360BC6"/>
    <w:rsid w:val="00360C6D"/>
    <w:rsid w:val="00360CE8"/>
    <w:rsid w:val="00360E37"/>
    <w:rsid w:val="00360F4D"/>
    <w:rsid w:val="00361049"/>
    <w:rsid w:val="0036108C"/>
    <w:rsid w:val="0036116C"/>
    <w:rsid w:val="003611D3"/>
    <w:rsid w:val="00361270"/>
    <w:rsid w:val="003612AC"/>
    <w:rsid w:val="003613DF"/>
    <w:rsid w:val="0036140F"/>
    <w:rsid w:val="003616A5"/>
    <w:rsid w:val="003616B3"/>
    <w:rsid w:val="00361704"/>
    <w:rsid w:val="003617AD"/>
    <w:rsid w:val="00361A61"/>
    <w:rsid w:val="00361A74"/>
    <w:rsid w:val="00361A92"/>
    <w:rsid w:val="00361C22"/>
    <w:rsid w:val="00361C42"/>
    <w:rsid w:val="00361D5F"/>
    <w:rsid w:val="00361D99"/>
    <w:rsid w:val="00361DA0"/>
    <w:rsid w:val="00361EB1"/>
    <w:rsid w:val="00362026"/>
    <w:rsid w:val="0036203A"/>
    <w:rsid w:val="0036222A"/>
    <w:rsid w:val="003622CF"/>
    <w:rsid w:val="003623DC"/>
    <w:rsid w:val="00362409"/>
    <w:rsid w:val="0036249C"/>
    <w:rsid w:val="00362702"/>
    <w:rsid w:val="00362777"/>
    <w:rsid w:val="00362926"/>
    <w:rsid w:val="00362C74"/>
    <w:rsid w:val="00362D53"/>
    <w:rsid w:val="00362DA4"/>
    <w:rsid w:val="00362DBF"/>
    <w:rsid w:val="00362E10"/>
    <w:rsid w:val="00362EBE"/>
    <w:rsid w:val="00362F24"/>
    <w:rsid w:val="00362F3C"/>
    <w:rsid w:val="00362F80"/>
    <w:rsid w:val="00362FC2"/>
    <w:rsid w:val="003630F5"/>
    <w:rsid w:val="00363222"/>
    <w:rsid w:val="003635CE"/>
    <w:rsid w:val="00363680"/>
    <w:rsid w:val="003636D0"/>
    <w:rsid w:val="00363746"/>
    <w:rsid w:val="003637CE"/>
    <w:rsid w:val="003638A3"/>
    <w:rsid w:val="0036391F"/>
    <w:rsid w:val="00363941"/>
    <w:rsid w:val="00363955"/>
    <w:rsid w:val="0036396A"/>
    <w:rsid w:val="00363A6E"/>
    <w:rsid w:val="00363D7D"/>
    <w:rsid w:val="00363DBD"/>
    <w:rsid w:val="00363E08"/>
    <w:rsid w:val="00363E50"/>
    <w:rsid w:val="00363E6E"/>
    <w:rsid w:val="00363F28"/>
    <w:rsid w:val="0036411C"/>
    <w:rsid w:val="00364200"/>
    <w:rsid w:val="003642EC"/>
    <w:rsid w:val="003643BB"/>
    <w:rsid w:val="003645FF"/>
    <w:rsid w:val="00364608"/>
    <w:rsid w:val="00364685"/>
    <w:rsid w:val="003646C4"/>
    <w:rsid w:val="00364701"/>
    <w:rsid w:val="0036480A"/>
    <w:rsid w:val="00364844"/>
    <w:rsid w:val="0036484C"/>
    <w:rsid w:val="0036485C"/>
    <w:rsid w:val="00364934"/>
    <w:rsid w:val="003649AF"/>
    <w:rsid w:val="00364A7A"/>
    <w:rsid w:val="00364ADD"/>
    <w:rsid w:val="00364B4B"/>
    <w:rsid w:val="00364CAA"/>
    <w:rsid w:val="00364D48"/>
    <w:rsid w:val="00364E47"/>
    <w:rsid w:val="00364E78"/>
    <w:rsid w:val="00364F57"/>
    <w:rsid w:val="00364FC6"/>
    <w:rsid w:val="00364FF4"/>
    <w:rsid w:val="00365095"/>
    <w:rsid w:val="003650EC"/>
    <w:rsid w:val="0036517E"/>
    <w:rsid w:val="0036535F"/>
    <w:rsid w:val="00365475"/>
    <w:rsid w:val="003654F0"/>
    <w:rsid w:val="0036559F"/>
    <w:rsid w:val="00365699"/>
    <w:rsid w:val="003657F6"/>
    <w:rsid w:val="00365B34"/>
    <w:rsid w:val="00365C17"/>
    <w:rsid w:val="00365EB7"/>
    <w:rsid w:val="00365F82"/>
    <w:rsid w:val="00365F97"/>
    <w:rsid w:val="00365FA6"/>
    <w:rsid w:val="00366005"/>
    <w:rsid w:val="00366056"/>
    <w:rsid w:val="003660D8"/>
    <w:rsid w:val="0036613D"/>
    <w:rsid w:val="003661A7"/>
    <w:rsid w:val="003662DA"/>
    <w:rsid w:val="0036636F"/>
    <w:rsid w:val="00366388"/>
    <w:rsid w:val="00366432"/>
    <w:rsid w:val="00366472"/>
    <w:rsid w:val="0036655A"/>
    <w:rsid w:val="0036656C"/>
    <w:rsid w:val="00366706"/>
    <w:rsid w:val="00366793"/>
    <w:rsid w:val="003667FF"/>
    <w:rsid w:val="0036687F"/>
    <w:rsid w:val="003668A3"/>
    <w:rsid w:val="0036699F"/>
    <w:rsid w:val="00366ACF"/>
    <w:rsid w:val="00366CAF"/>
    <w:rsid w:val="00366CC2"/>
    <w:rsid w:val="00366D03"/>
    <w:rsid w:val="00366DC6"/>
    <w:rsid w:val="00366DF2"/>
    <w:rsid w:val="00367230"/>
    <w:rsid w:val="0036725D"/>
    <w:rsid w:val="00367320"/>
    <w:rsid w:val="0036732C"/>
    <w:rsid w:val="00367422"/>
    <w:rsid w:val="003674AE"/>
    <w:rsid w:val="003674C5"/>
    <w:rsid w:val="00367509"/>
    <w:rsid w:val="00367545"/>
    <w:rsid w:val="00367776"/>
    <w:rsid w:val="00367793"/>
    <w:rsid w:val="003677E4"/>
    <w:rsid w:val="003678A7"/>
    <w:rsid w:val="00367A5D"/>
    <w:rsid w:val="00367A7C"/>
    <w:rsid w:val="00367CD4"/>
    <w:rsid w:val="00367F21"/>
    <w:rsid w:val="00370660"/>
    <w:rsid w:val="0037079D"/>
    <w:rsid w:val="003707B2"/>
    <w:rsid w:val="0037083E"/>
    <w:rsid w:val="003708C9"/>
    <w:rsid w:val="003709A7"/>
    <w:rsid w:val="003709CE"/>
    <w:rsid w:val="003709DE"/>
    <w:rsid w:val="00370B2E"/>
    <w:rsid w:val="00370B73"/>
    <w:rsid w:val="00370BDF"/>
    <w:rsid w:val="00370CF2"/>
    <w:rsid w:val="0037117F"/>
    <w:rsid w:val="0037119B"/>
    <w:rsid w:val="00371322"/>
    <w:rsid w:val="00371358"/>
    <w:rsid w:val="003714D9"/>
    <w:rsid w:val="003714FB"/>
    <w:rsid w:val="00371572"/>
    <w:rsid w:val="00371605"/>
    <w:rsid w:val="00371693"/>
    <w:rsid w:val="003716F5"/>
    <w:rsid w:val="00371701"/>
    <w:rsid w:val="003717E9"/>
    <w:rsid w:val="003717F6"/>
    <w:rsid w:val="0037180A"/>
    <w:rsid w:val="003718A5"/>
    <w:rsid w:val="003718EF"/>
    <w:rsid w:val="00371988"/>
    <w:rsid w:val="00371A2A"/>
    <w:rsid w:val="00371AB4"/>
    <w:rsid w:val="00371B13"/>
    <w:rsid w:val="00371C78"/>
    <w:rsid w:val="00371DDD"/>
    <w:rsid w:val="00372038"/>
    <w:rsid w:val="00372053"/>
    <w:rsid w:val="00372060"/>
    <w:rsid w:val="00372167"/>
    <w:rsid w:val="0037220E"/>
    <w:rsid w:val="00372322"/>
    <w:rsid w:val="00372334"/>
    <w:rsid w:val="0037235D"/>
    <w:rsid w:val="0037237B"/>
    <w:rsid w:val="00372409"/>
    <w:rsid w:val="003725C8"/>
    <w:rsid w:val="0037268B"/>
    <w:rsid w:val="0037268C"/>
    <w:rsid w:val="00372735"/>
    <w:rsid w:val="003728FD"/>
    <w:rsid w:val="00372901"/>
    <w:rsid w:val="00372A48"/>
    <w:rsid w:val="00372B30"/>
    <w:rsid w:val="00372B9F"/>
    <w:rsid w:val="00372D14"/>
    <w:rsid w:val="00372D75"/>
    <w:rsid w:val="00372D9A"/>
    <w:rsid w:val="00372F9D"/>
    <w:rsid w:val="0037301A"/>
    <w:rsid w:val="00373030"/>
    <w:rsid w:val="0037308D"/>
    <w:rsid w:val="0037308F"/>
    <w:rsid w:val="00373104"/>
    <w:rsid w:val="003731D5"/>
    <w:rsid w:val="0037331D"/>
    <w:rsid w:val="00373343"/>
    <w:rsid w:val="003733D4"/>
    <w:rsid w:val="00373415"/>
    <w:rsid w:val="00373417"/>
    <w:rsid w:val="003735BD"/>
    <w:rsid w:val="003736B8"/>
    <w:rsid w:val="0037371C"/>
    <w:rsid w:val="00373814"/>
    <w:rsid w:val="00373942"/>
    <w:rsid w:val="00373B9D"/>
    <w:rsid w:val="00373BD4"/>
    <w:rsid w:val="00373C0F"/>
    <w:rsid w:val="00373C4F"/>
    <w:rsid w:val="00373CA8"/>
    <w:rsid w:val="00373D2D"/>
    <w:rsid w:val="00373DC1"/>
    <w:rsid w:val="00373E12"/>
    <w:rsid w:val="00373E38"/>
    <w:rsid w:val="00373F15"/>
    <w:rsid w:val="003742DA"/>
    <w:rsid w:val="003743A2"/>
    <w:rsid w:val="003743D2"/>
    <w:rsid w:val="003743E9"/>
    <w:rsid w:val="0037452D"/>
    <w:rsid w:val="00374684"/>
    <w:rsid w:val="003746DB"/>
    <w:rsid w:val="003746F9"/>
    <w:rsid w:val="00374701"/>
    <w:rsid w:val="0037480A"/>
    <w:rsid w:val="00374918"/>
    <w:rsid w:val="00374952"/>
    <w:rsid w:val="00374A5A"/>
    <w:rsid w:val="00374B1A"/>
    <w:rsid w:val="00374BAF"/>
    <w:rsid w:val="00374D70"/>
    <w:rsid w:val="00374E0C"/>
    <w:rsid w:val="00374E34"/>
    <w:rsid w:val="00374F16"/>
    <w:rsid w:val="00375061"/>
    <w:rsid w:val="00375102"/>
    <w:rsid w:val="003751A2"/>
    <w:rsid w:val="00375241"/>
    <w:rsid w:val="003752AE"/>
    <w:rsid w:val="003752B6"/>
    <w:rsid w:val="00375300"/>
    <w:rsid w:val="003753D6"/>
    <w:rsid w:val="00375448"/>
    <w:rsid w:val="00375590"/>
    <w:rsid w:val="003755DF"/>
    <w:rsid w:val="0037566F"/>
    <w:rsid w:val="003756A5"/>
    <w:rsid w:val="003756C1"/>
    <w:rsid w:val="003756C3"/>
    <w:rsid w:val="00375729"/>
    <w:rsid w:val="00375743"/>
    <w:rsid w:val="0037576F"/>
    <w:rsid w:val="00375826"/>
    <w:rsid w:val="0037584C"/>
    <w:rsid w:val="00375ACB"/>
    <w:rsid w:val="00375CC3"/>
    <w:rsid w:val="00375DAD"/>
    <w:rsid w:val="00375F1B"/>
    <w:rsid w:val="003764B9"/>
    <w:rsid w:val="0037663D"/>
    <w:rsid w:val="00376656"/>
    <w:rsid w:val="00376767"/>
    <w:rsid w:val="003767CB"/>
    <w:rsid w:val="0037680E"/>
    <w:rsid w:val="003768E8"/>
    <w:rsid w:val="003768EF"/>
    <w:rsid w:val="0037690A"/>
    <w:rsid w:val="0037693A"/>
    <w:rsid w:val="003769CA"/>
    <w:rsid w:val="00376AB5"/>
    <w:rsid w:val="00376C6A"/>
    <w:rsid w:val="00376E16"/>
    <w:rsid w:val="00376E5F"/>
    <w:rsid w:val="0037701F"/>
    <w:rsid w:val="003771D5"/>
    <w:rsid w:val="00377257"/>
    <w:rsid w:val="0037726B"/>
    <w:rsid w:val="0037728F"/>
    <w:rsid w:val="00377479"/>
    <w:rsid w:val="0037754D"/>
    <w:rsid w:val="00377557"/>
    <w:rsid w:val="00377636"/>
    <w:rsid w:val="0037784B"/>
    <w:rsid w:val="00377879"/>
    <w:rsid w:val="00377982"/>
    <w:rsid w:val="00377C19"/>
    <w:rsid w:val="00377DA4"/>
    <w:rsid w:val="00377EBE"/>
    <w:rsid w:val="00377EF2"/>
    <w:rsid w:val="00377FB7"/>
    <w:rsid w:val="003800E4"/>
    <w:rsid w:val="00380246"/>
    <w:rsid w:val="003802AD"/>
    <w:rsid w:val="003804C1"/>
    <w:rsid w:val="003804E2"/>
    <w:rsid w:val="00380569"/>
    <w:rsid w:val="00380590"/>
    <w:rsid w:val="00380660"/>
    <w:rsid w:val="00380745"/>
    <w:rsid w:val="003807EA"/>
    <w:rsid w:val="00380850"/>
    <w:rsid w:val="003808A0"/>
    <w:rsid w:val="003808BF"/>
    <w:rsid w:val="00380AB9"/>
    <w:rsid w:val="00380BB5"/>
    <w:rsid w:val="00380C51"/>
    <w:rsid w:val="00380D6F"/>
    <w:rsid w:val="00380D83"/>
    <w:rsid w:val="00380DBE"/>
    <w:rsid w:val="00380DE6"/>
    <w:rsid w:val="00380E88"/>
    <w:rsid w:val="0038107B"/>
    <w:rsid w:val="003810A5"/>
    <w:rsid w:val="00381197"/>
    <w:rsid w:val="003811FB"/>
    <w:rsid w:val="00381213"/>
    <w:rsid w:val="003813AC"/>
    <w:rsid w:val="003813E2"/>
    <w:rsid w:val="00381485"/>
    <w:rsid w:val="00381516"/>
    <w:rsid w:val="003815E1"/>
    <w:rsid w:val="003817B9"/>
    <w:rsid w:val="0038183A"/>
    <w:rsid w:val="003818FB"/>
    <w:rsid w:val="00381A5D"/>
    <w:rsid w:val="00381B12"/>
    <w:rsid w:val="00381CAC"/>
    <w:rsid w:val="00381DAD"/>
    <w:rsid w:val="00381DE3"/>
    <w:rsid w:val="00381E8F"/>
    <w:rsid w:val="00381EC1"/>
    <w:rsid w:val="00381FC2"/>
    <w:rsid w:val="00382091"/>
    <w:rsid w:val="003820E9"/>
    <w:rsid w:val="0038214C"/>
    <w:rsid w:val="003821BD"/>
    <w:rsid w:val="003821F7"/>
    <w:rsid w:val="0038227B"/>
    <w:rsid w:val="003822D1"/>
    <w:rsid w:val="003823ED"/>
    <w:rsid w:val="0038253B"/>
    <w:rsid w:val="003825F1"/>
    <w:rsid w:val="00382749"/>
    <w:rsid w:val="0038275E"/>
    <w:rsid w:val="00382817"/>
    <w:rsid w:val="00382959"/>
    <w:rsid w:val="00382A34"/>
    <w:rsid w:val="00382A82"/>
    <w:rsid w:val="00382A95"/>
    <w:rsid w:val="00382B43"/>
    <w:rsid w:val="00382B50"/>
    <w:rsid w:val="00382BB5"/>
    <w:rsid w:val="00382CC1"/>
    <w:rsid w:val="00382D69"/>
    <w:rsid w:val="00382DA5"/>
    <w:rsid w:val="00382E38"/>
    <w:rsid w:val="00382F65"/>
    <w:rsid w:val="0038304C"/>
    <w:rsid w:val="0038337D"/>
    <w:rsid w:val="00383418"/>
    <w:rsid w:val="00383603"/>
    <w:rsid w:val="003836CB"/>
    <w:rsid w:val="003836E0"/>
    <w:rsid w:val="00383734"/>
    <w:rsid w:val="00383781"/>
    <w:rsid w:val="003837CF"/>
    <w:rsid w:val="0038381D"/>
    <w:rsid w:val="00383B44"/>
    <w:rsid w:val="00383B49"/>
    <w:rsid w:val="00383C0A"/>
    <w:rsid w:val="00383C8D"/>
    <w:rsid w:val="00383CA1"/>
    <w:rsid w:val="00383CA8"/>
    <w:rsid w:val="00383D79"/>
    <w:rsid w:val="003840B4"/>
    <w:rsid w:val="003842BE"/>
    <w:rsid w:val="0038432D"/>
    <w:rsid w:val="0038434C"/>
    <w:rsid w:val="00384485"/>
    <w:rsid w:val="0038449E"/>
    <w:rsid w:val="00384544"/>
    <w:rsid w:val="003845DE"/>
    <w:rsid w:val="003845F9"/>
    <w:rsid w:val="0038492E"/>
    <w:rsid w:val="00384A2E"/>
    <w:rsid w:val="00384A91"/>
    <w:rsid w:val="00384AAE"/>
    <w:rsid w:val="00384BFB"/>
    <w:rsid w:val="00384D5E"/>
    <w:rsid w:val="00384EE7"/>
    <w:rsid w:val="003851CC"/>
    <w:rsid w:val="0038521B"/>
    <w:rsid w:val="003852A9"/>
    <w:rsid w:val="003852AC"/>
    <w:rsid w:val="003852F2"/>
    <w:rsid w:val="00385355"/>
    <w:rsid w:val="00385363"/>
    <w:rsid w:val="0038557E"/>
    <w:rsid w:val="003855B5"/>
    <w:rsid w:val="0038567D"/>
    <w:rsid w:val="00385818"/>
    <w:rsid w:val="00385885"/>
    <w:rsid w:val="00385995"/>
    <w:rsid w:val="00385BBA"/>
    <w:rsid w:val="00385BCC"/>
    <w:rsid w:val="00385C17"/>
    <w:rsid w:val="00385C28"/>
    <w:rsid w:val="00385CD2"/>
    <w:rsid w:val="00385E00"/>
    <w:rsid w:val="00385F53"/>
    <w:rsid w:val="0038615D"/>
    <w:rsid w:val="0038629F"/>
    <w:rsid w:val="00386654"/>
    <w:rsid w:val="00386663"/>
    <w:rsid w:val="00386674"/>
    <w:rsid w:val="003867D0"/>
    <w:rsid w:val="00386883"/>
    <w:rsid w:val="00386A3C"/>
    <w:rsid w:val="00386A4A"/>
    <w:rsid w:val="00386AAE"/>
    <w:rsid w:val="00386B6A"/>
    <w:rsid w:val="00386B7C"/>
    <w:rsid w:val="00386C60"/>
    <w:rsid w:val="00386CA8"/>
    <w:rsid w:val="00386EBC"/>
    <w:rsid w:val="00387080"/>
    <w:rsid w:val="003870DB"/>
    <w:rsid w:val="003871DC"/>
    <w:rsid w:val="003872D5"/>
    <w:rsid w:val="003873BA"/>
    <w:rsid w:val="003873C6"/>
    <w:rsid w:val="0038745E"/>
    <w:rsid w:val="00387470"/>
    <w:rsid w:val="003875D8"/>
    <w:rsid w:val="0038773A"/>
    <w:rsid w:val="00387767"/>
    <w:rsid w:val="00387796"/>
    <w:rsid w:val="003877F0"/>
    <w:rsid w:val="003878F7"/>
    <w:rsid w:val="00387A8D"/>
    <w:rsid w:val="00387AD1"/>
    <w:rsid w:val="00387B7A"/>
    <w:rsid w:val="00387B84"/>
    <w:rsid w:val="00387BB5"/>
    <w:rsid w:val="00387BD3"/>
    <w:rsid w:val="00387CD2"/>
    <w:rsid w:val="00387CFF"/>
    <w:rsid w:val="00387D62"/>
    <w:rsid w:val="00387DD0"/>
    <w:rsid w:val="00387E49"/>
    <w:rsid w:val="00387F53"/>
    <w:rsid w:val="00387F5D"/>
    <w:rsid w:val="00387F81"/>
    <w:rsid w:val="0039004E"/>
    <w:rsid w:val="003901B9"/>
    <w:rsid w:val="0039027B"/>
    <w:rsid w:val="003902D9"/>
    <w:rsid w:val="003903B0"/>
    <w:rsid w:val="003903B3"/>
    <w:rsid w:val="003903E4"/>
    <w:rsid w:val="0039046E"/>
    <w:rsid w:val="003905AB"/>
    <w:rsid w:val="003905E8"/>
    <w:rsid w:val="00390621"/>
    <w:rsid w:val="00390668"/>
    <w:rsid w:val="00390781"/>
    <w:rsid w:val="003907ED"/>
    <w:rsid w:val="00390AF8"/>
    <w:rsid w:val="00390AF9"/>
    <w:rsid w:val="00390B88"/>
    <w:rsid w:val="00390BA3"/>
    <w:rsid w:val="00390BD2"/>
    <w:rsid w:val="00390C3A"/>
    <w:rsid w:val="00390C81"/>
    <w:rsid w:val="00390C8F"/>
    <w:rsid w:val="00390D74"/>
    <w:rsid w:val="00390DC7"/>
    <w:rsid w:val="00390DF3"/>
    <w:rsid w:val="00390EDD"/>
    <w:rsid w:val="00390FF2"/>
    <w:rsid w:val="0039113C"/>
    <w:rsid w:val="0039115A"/>
    <w:rsid w:val="00391283"/>
    <w:rsid w:val="0039133C"/>
    <w:rsid w:val="0039134F"/>
    <w:rsid w:val="003913A2"/>
    <w:rsid w:val="003913B9"/>
    <w:rsid w:val="00391586"/>
    <w:rsid w:val="003917AB"/>
    <w:rsid w:val="00391850"/>
    <w:rsid w:val="0039197E"/>
    <w:rsid w:val="00391A5B"/>
    <w:rsid w:val="00391A85"/>
    <w:rsid w:val="00391B7C"/>
    <w:rsid w:val="00391C57"/>
    <w:rsid w:val="00391D5A"/>
    <w:rsid w:val="00391E1D"/>
    <w:rsid w:val="00391EB9"/>
    <w:rsid w:val="00391FDC"/>
    <w:rsid w:val="003920DB"/>
    <w:rsid w:val="00392195"/>
    <w:rsid w:val="003924E5"/>
    <w:rsid w:val="00392513"/>
    <w:rsid w:val="003925C7"/>
    <w:rsid w:val="003925F3"/>
    <w:rsid w:val="0039283E"/>
    <w:rsid w:val="00392952"/>
    <w:rsid w:val="003929E7"/>
    <w:rsid w:val="00392AB0"/>
    <w:rsid w:val="00392ABC"/>
    <w:rsid w:val="00392E00"/>
    <w:rsid w:val="00392E51"/>
    <w:rsid w:val="00392E52"/>
    <w:rsid w:val="00392F26"/>
    <w:rsid w:val="00392F36"/>
    <w:rsid w:val="00393067"/>
    <w:rsid w:val="003930BC"/>
    <w:rsid w:val="003933BE"/>
    <w:rsid w:val="003935A5"/>
    <w:rsid w:val="003935F1"/>
    <w:rsid w:val="0039374E"/>
    <w:rsid w:val="0039383B"/>
    <w:rsid w:val="00393887"/>
    <w:rsid w:val="003939AB"/>
    <w:rsid w:val="00393A58"/>
    <w:rsid w:val="00393A95"/>
    <w:rsid w:val="00393AA7"/>
    <w:rsid w:val="00393AFE"/>
    <w:rsid w:val="00393B57"/>
    <w:rsid w:val="00393C69"/>
    <w:rsid w:val="00393E00"/>
    <w:rsid w:val="00394009"/>
    <w:rsid w:val="00394023"/>
    <w:rsid w:val="00394031"/>
    <w:rsid w:val="00394080"/>
    <w:rsid w:val="003940F0"/>
    <w:rsid w:val="00394138"/>
    <w:rsid w:val="0039413B"/>
    <w:rsid w:val="003942F4"/>
    <w:rsid w:val="00394375"/>
    <w:rsid w:val="003943E6"/>
    <w:rsid w:val="0039445C"/>
    <w:rsid w:val="003945EA"/>
    <w:rsid w:val="00394648"/>
    <w:rsid w:val="0039488F"/>
    <w:rsid w:val="00394958"/>
    <w:rsid w:val="00394979"/>
    <w:rsid w:val="003949E9"/>
    <w:rsid w:val="00394BE4"/>
    <w:rsid w:val="00394D64"/>
    <w:rsid w:val="00394E4E"/>
    <w:rsid w:val="00394F6B"/>
    <w:rsid w:val="00395007"/>
    <w:rsid w:val="0039507C"/>
    <w:rsid w:val="003950FD"/>
    <w:rsid w:val="00395154"/>
    <w:rsid w:val="00395212"/>
    <w:rsid w:val="00395248"/>
    <w:rsid w:val="003952EA"/>
    <w:rsid w:val="00395324"/>
    <w:rsid w:val="0039541A"/>
    <w:rsid w:val="003954F8"/>
    <w:rsid w:val="003955A2"/>
    <w:rsid w:val="00395737"/>
    <w:rsid w:val="003958A6"/>
    <w:rsid w:val="003959F5"/>
    <w:rsid w:val="00395ABC"/>
    <w:rsid w:val="00395AD4"/>
    <w:rsid w:val="00395ADA"/>
    <w:rsid w:val="00395B43"/>
    <w:rsid w:val="00395B86"/>
    <w:rsid w:val="00395CE6"/>
    <w:rsid w:val="00395CE9"/>
    <w:rsid w:val="00395D33"/>
    <w:rsid w:val="00395E2D"/>
    <w:rsid w:val="00395E89"/>
    <w:rsid w:val="00396036"/>
    <w:rsid w:val="003960AF"/>
    <w:rsid w:val="00396119"/>
    <w:rsid w:val="003961BD"/>
    <w:rsid w:val="003962F8"/>
    <w:rsid w:val="00396318"/>
    <w:rsid w:val="00396324"/>
    <w:rsid w:val="003964D2"/>
    <w:rsid w:val="00396551"/>
    <w:rsid w:val="003965B9"/>
    <w:rsid w:val="00396612"/>
    <w:rsid w:val="003966CF"/>
    <w:rsid w:val="003966E3"/>
    <w:rsid w:val="00396859"/>
    <w:rsid w:val="00396A1D"/>
    <w:rsid w:val="00396BEE"/>
    <w:rsid w:val="00396CC9"/>
    <w:rsid w:val="00396F73"/>
    <w:rsid w:val="00396FFE"/>
    <w:rsid w:val="003970A7"/>
    <w:rsid w:val="0039712D"/>
    <w:rsid w:val="00397155"/>
    <w:rsid w:val="003971FA"/>
    <w:rsid w:val="003972B8"/>
    <w:rsid w:val="003972E7"/>
    <w:rsid w:val="0039735F"/>
    <w:rsid w:val="00397441"/>
    <w:rsid w:val="003974B3"/>
    <w:rsid w:val="003974C9"/>
    <w:rsid w:val="00397624"/>
    <w:rsid w:val="0039763A"/>
    <w:rsid w:val="003976BC"/>
    <w:rsid w:val="0039772A"/>
    <w:rsid w:val="003977C0"/>
    <w:rsid w:val="003977F0"/>
    <w:rsid w:val="0039788B"/>
    <w:rsid w:val="0039788C"/>
    <w:rsid w:val="00397895"/>
    <w:rsid w:val="003978BA"/>
    <w:rsid w:val="0039795D"/>
    <w:rsid w:val="00397BF0"/>
    <w:rsid w:val="00397CF9"/>
    <w:rsid w:val="00397DC0"/>
    <w:rsid w:val="00397DC5"/>
    <w:rsid w:val="00397DF6"/>
    <w:rsid w:val="00397E1A"/>
    <w:rsid w:val="00397E34"/>
    <w:rsid w:val="00397E49"/>
    <w:rsid w:val="00397F25"/>
    <w:rsid w:val="00397F26"/>
    <w:rsid w:val="00397F5C"/>
    <w:rsid w:val="00397FA5"/>
    <w:rsid w:val="003A00AB"/>
    <w:rsid w:val="003A00F5"/>
    <w:rsid w:val="003A01A2"/>
    <w:rsid w:val="003A02E6"/>
    <w:rsid w:val="003A0321"/>
    <w:rsid w:val="003A0390"/>
    <w:rsid w:val="003A0400"/>
    <w:rsid w:val="003A0432"/>
    <w:rsid w:val="003A04D3"/>
    <w:rsid w:val="003A0527"/>
    <w:rsid w:val="003A058D"/>
    <w:rsid w:val="003A06BC"/>
    <w:rsid w:val="003A0741"/>
    <w:rsid w:val="003A0A56"/>
    <w:rsid w:val="003A0A9F"/>
    <w:rsid w:val="003A0AE7"/>
    <w:rsid w:val="003A0B7C"/>
    <w:rsid w:val="003A0BCD"/>
    <w:rsid w:val="003A0CFA"/>
    <w:rsid w:val="003A0D33"/>
    <w:rsid w:val="003A0F10"/>
    <w:rsid w:val="003A0FB3"/>
    <w:rsid w:val="003A0FE3"/>
    <w:rsid w:val="003A10B5"/>
    <w:rsid w:val="003A1114"/>
    <w:rsid w:val="003A1141"/>
    <w:rsid w:val="003A1164"/>
    <w:rsid w:val="003A11EB"/>
    <w:rsid w:val="003A1421"/>
    <w:rsid w:val="003A1433"/>
    <w:rsid w:val="003A17A1"/>
    <w:rsid w:val="003A17BD"/>
    <w:rsid w:val="003A181D"/>
    <w:rsid w:val="003A1832"/>
    <w:rsid w:val="003A18B2"/>
    <w:rsid w:val="003A199E"/>
    <w:rsid w:val="003A19F7"/>
    <w:rsid w:val="003A1C3E"/>
    <w:rsid w:val="003A1DA4"/>
    <w:rsid w:val="003A1DB3"/>
    <w:rsid w:val="003A201F"/>
    <w:rsid w:val="003A202F"/>
    <w:rsid w:val="003A2093"/>
    <w:rsid w:val="003A2467"/>
    <w:rsid w:val="003A25BB"/>
    <w:rsid w:val="003A260E"/>
    <w:rsid w:val="003A2762"/>
    <w:rsid w:val="003A27A1"/>
    <w:rsid w:val="003A28EE"/>
    <w:rsid w:val="003A2990"/>
    <w:rsid w:val="003A2B13"/>
    <w:rsid w:val="003A2B5D"/>
    <w:rsid w:val="003A2CCB"/>
    <w:rsid w:val="003A2D49"/>
    <w:rsid w:val="003A2D63"/>
    <w:rsid w:val="003A2F22"/>
    <w:rsid w:val="003A2FC8"/>
    <w:rsid w:val="003A302D"/>
    <w:rsid w:val="003A32FC"/>
    <w:rsid w:val="003A3345"/>
    <w:rsid w:val="003A3358"/>
    <w:rsid w:val="003A33BD"/>
    <w:rsid w:val="003A33F4"/>
    <w:rsid w:val="003A345F"/>
    <w:rsid w:val="003A34F4"/>
    <w:rsid w:val="003A3591"/>
    <w:rsid w:val="003A3670"/>
    <w:rsid w:val="003A37D2"/>
    <w:rsid w:val="003A386D"/>
    <w:rsid w:val="003A3895"/>
    <w:rsid w:val="003A390D"/>
    <w:rsid w:val="003A39CF"/>
    <w:rsid w:val="003A3A16"/>
    <w:rsid w:val="003A3AB1"/>
    <w:rsid w:val="003A3AD9"/>
    <w:rsid w:val="003A3D76"/>
    <w:rsid w:val="003A3DDD"/>
    <w:rsid w:val="003A3E86"/>
    <w:rsid w:val="003A3E8B"/>
    <w:rsid w:val="003A3FCA"/>
    <w:rsid w:val="003A40DC"/>
    <w:rsid w:val="003A411C"/>
    <w:rsid w:val="003A41F1"/>
    <w:rsid w:val="003A4246"/>
    <w:rsid w:val="003A4279"/>
    <w:rsid w:val="003A4356"/>
    <w:rsid w:val="003A4365"/>
    <w:rsid w:val="003A443D"/>
    <w:rsid w:val="003A4546"/>
    <w:rsid w:val="003A457E"/>
    <w:rsid w:val="003A4630"/>
    <w:rsid w:val="003A4641"/>
    <w:rsid w:val="003A47B1"/>
    <w:rsid w:val="003A47EE"/>
    <w:rsid w:val="003A4836"/>
    <w:rsid w:val="003A48BB"/>
    <w:rsid w:val="003A48DD"/>
    <w:rsid w:val="003A4956"/>
    <w:rsid w:val="003A49CE"/>
    <w:rsid w:val="003A4A64"/>
    <w:rsid w:val="003A4A96"/>
    <w:rsid w:val="003A4B68"/>
    <w:rsid w:val="003A4C08"/>
    <w:rsid w:val="003A4C48"/>
    <w:rsid w:val="003A4CC7"/>
    <w:rsid w:val="003A4E09"/>
    <w:rsid w:val="003A4E93"/>
    <w:rsid w:val="003A4F9E"/>
    <w:rsid w:val="003A4FC3"/>
    <w:rsid w:val="003A50AF"/>
    <w:rsid w:val="003A5196"/>
    <w:rsid w:val="003A51C2"/>
    <w:rsid w:val="003A5407"/>
    <w:rsid w:val="003A5505"/>
    <w:rsid w:val="003A556C"/>
    <w:rsid w:val="003A5653"/>
    <w:rsid w:val="003A56E7"/>
    <w:rsid w:val="003A5708"/>
    <w:rsid w:val="003A571E"/>
    <w:rsid w:val="003A5754"/>
    <w:rsid w:val="003A57C7"/>
    <w:rsid w:val="003A57F6"/>
    <w:rsid w:val="003A593D"/>
    <w:rsid w:val="003A5966"/>
    <w:rsid w:val="003A597A"/>
    <w:rsid w:val="003A5A45"/>
    <w:rsid w:val="003A5A63"/>
    <w:rsid w:val="003A5B20"/>
    <w:rsid w:val="003A5B8E"/>
    <w:rsid w:val="003A5BCD"/>
    <w:rsid w:val="003A5C70"/>
    <w:rsid w:val="003A5CD7"/>
    <w:rsid w:val="003A5CE8"/>
    <w:rsid w:val="003A5E07"/>
    <w:rsid w:val="003A5F39"/>
    <w:rsid w:val="003A6003"/>
    <w:rsid w:val="003A6202"/>
    <w:rsid w:val="003A6268"/>
    <w:rsid w:val="003A6347"/>
    <w:rsid w:val="003A64A1"/>
    <w:rsid w:val="003A64B5"/>
    <w:rsid w:val="003A6603"/>
    <w:rsid w:val="003A6630"/>
    <w:rsid w:val="003A669D"/>
    <w:rsid w:val="003A6804"/>
    <w:rsid w:val="003A6812"/>
    <w:rsid w:val="003A6862"/>
    <w:rsid w:val="003A6871"/>
    <w:rsid w:val="003A68FE"/>
    <w:rsid w:val="003A69B0"/>
    <w:rsid w:val="003A6A5A"/>
    <w:rsid w:val="003A6AA9"/>
    <w:rsid w:val="003A6C3B"/>
    <w:rsid w:val="003A6CD6"/>
    <w:rsid w:val="003A6D18"/>
    <w:rsid w:val="003A6E14"/>
    <w:rsid w:val="003A6E27"/>
    <w:rsid w:val="003A6EB1"/>
    <w:rsid w:val="003A6F25"/>
    <w:rsid w:val="003A7001"/>
    <w:rsid w:val="003A702C"/>
    <w:rsid w:val="003A70B5"/>
    <w:rsid w:val="003A7183"/>
    <w:rsid w:val="003A7304"/>
    <w:rsid w:val="003A7384"/>
    <w:rsid w:val="003A73CD"/>
    <w:rsid w:val="003A7427"/>
    <w:rsid w:val="003A7472"/>
    <w:rsid w:val="003A750A"/>
    <w:rsid w:val="003A7733"/>
    <w:rsid w:val="003A7958"/>
    <w:rsid w:val="003A7A87"/>
    <w:rsid w:val="003A7B71"/>
    <w:rsid w:val="003A7B75"/>
    <w:rsid w:val="003A7C0B"/>
    <w:rsid w:val="003A7C3C"/>
    <w:rsid w:val="003A7C63"/>
    <w:rsid w:val="003A7CB1"/>
    <w:rsid w:val="003A7CDD"/>
    <w:rsid w:val="003A7D9C"/>
    <w:rsid w:val="003A7DCC"/>
    <w:rsid w:val="003A7DEF"/>
    <w:rsid w:val="003A7DF8"/>
    <w:rsid w:val="003A7F39"/>
    <w:rsid w:val="003A7F80"/>
    <w:rsid w:val="003A7FC7"/>
    <w:rsid w:val="003B0006"/>
    <w:rsid w:val="003B004B"/>
    <w:rsid w:val="003B005C"/>
    <w:rsid w:val="003B00E5"/>
    <w:rsid w:val="003B02F1"/>
    <w:rsid w:val="003B0319"/>
    <w:rsid w:val="003B0385"/>
    <w:rsid w:val="003B0494"/>
    <w:rsid w:val="003B0558"/>
    <w:rsid w:val="003B0612"/>
    <w:rsid w:val="003B0746"/>
    <w:rsid w:val="003B0804"/>
    <w:rsid w:val="003B0837"/>
    <w:rsid w:val="003B092F"/>
    <w:rsid w:val="003B09D8"/>
    <w:rsid w:val="003B0AAC"/>
    <w:rsid w:val="003B0B89"/>
    <w:rsid w:val="003B0C54"/>
    <w:rsid w:val="003B0E51"/>
    <w:rsid w:val="003B0E7C"/>
    <w:rsid w:val="003B0EA4"/>
    <w:rsid w:val="003B1052"/>
    <w:rsid w:val="003B10B3"/>
    <w:rsid w:val="003B1173"/>
    <w:rsid w:val="003B126C"/>
    <w:rsid w:val="003B12D8"/>
    <w:rsid w:val="003B132A"/>
    <w:rsid w:val="003B14BB"/>
    <w:rsid w:val="003B178A"/>
    <w:rsid w:val="003B188F"/>
    <w:rsid w:val="003B1961"/>
    <w:rsid w:val="003B1962"/>
    <w:rsid w:val="003B1AB4"/>
    <w:rsid w:val="003B1BC6"/>
    <w:rsid w:val="003B1C7E"/>
    <w:rsid w:val="003B1D32"/>
    <w:rsid w:val="003B1D34"/>
    <w:rsid w:val="003B1E9F"/>
    <w:rsid w:val="003B2009"/>
    <w:rsid w:val="003B208B"/>
    <w:rsid w:val="003B20D2"/>
    <w:rsid w:val="003B213B"/>
    <w:rsid w:val="003B22EA"/>
    <w:rsid w:val="003B23D6"/>
    <w:rsid w:val="003B2450"/>
    <w:rsid w:val="003B246B"/>
    <w:rsid w:val="003B25C6"/>
    <w:rsid w:val="003B25F5"/>
    <w:rsid w:val="003B2671"/>
    <w:rsid w:val="003B26A9"/>
    <w:rsid w:val="003B2703"/>
    <w:rsid w:val="003B276F"/>
    <w:rsid w:val="003B27DC"/>
    <w:rsid w:val="003B28F2"/>
    <w:rsid w:val="003B2972"/>
    <w:rsid w:val="003B2986"/>
    <w:rsid w:val="003B2A77"/>
    <w:rsid w:val="003B2A8F"/>
    <w:rsid w:val="003B2AB6"/>
    <w:rsid w:val="003B2B0B"/>
    <w:rsid w:val="003B2D6D"/>
    <w:rsid w:val="003B2DAC"/>
    <w:rsid w:val="003B2E07"/>
    <w:rsid w:val="003B310F"/>
    <w:rsid w:val="003B3112"/>
    <w:rsid w:val="003B319A"/>
    <w:rsid w:val="003B327F"/>
    <w:rsid w:val="003B330A"/>
    <w:rsid w:val="003B3350"/>
    <w:rsid w:val="003B3366"/>
    <w:rsid w:val="003B3427"/>
    <w:rsid w:val="003B347F"/>
    <w:rsid w:val="003B348F"/>
    <w:rsid w:val="003B355D"/>
    <w:rsid w:val="003B35C1"/>
    <w:rsid w:val="003B3612"/>
    <w:rsid w:val="003B36A8"/>
    <w:rsid w:val="003B3718"/>
    <w:rsid w:val="003B38EB"/>
    <w:rsid w:val="003B3940"/>
    <w:rsid w:val="003B398F"/>
    <w:rsid w:val="003B3A31"/>
    <w:rsid w:val="003B3B59"/>
    <w:rsid w:val="003B3DAA"/>
    <w:rsid w:val="003B3F7D"/>
    <w:rsid w:val="003B3FCA"/>
    <w:rsid w:val="003B3FD1"/>
    <w:rsid w:val="003B4247"/>
    <w:rsid w:val="003B42A6"/>
    <w:rsid w:val="003B42B9"/>
    <w:rsid w:val="003B4315"/>
    <w:rsid w:val="003B44FD"/>
    <w:rsid w:val="003B4540"/>
    <w:rsid w:val="003B4915"/>
    <w:rsid w:val="003B4A1B"/>
    <w:rsid w:val="003B4A1C"/>
    <w:rsid w:val="003B4B8C"/>
    <w:rsid w:val="003B4C4A"/>
    <w:rsid w:val="003B4DA1"/>
    <w:rsid w:val="003B4E27"/>
    <w:rsid w:val="003B4E96"/>
    <w:rsid w:val="003B4EB5"/>
    <w:rsid w:val="003B4FD3"/>
    <w:rsid w:val="003B5093"/>
    <w:rsid w:val="003B516E"/>
    <w:rsid w:val="003B527D"/>
    <w:rsid w:val="003B5349"/>
    <w:rsid w:val="003B53D5"/>
    <w:rsid w:val="003B54AB"/>
    <w:rsid w:val="003B5513"/>
    <w:rsid w:val="003B5515"/>
    <w:rsid w:val="003B559A"/>
    <w:rsid w:val="003B5652"/>
    <w:rsid w:val="003B5726"/>
    <w:rsid w:val="003B5767"/>
    <w:rsid w:val="003B5855"/>
    <w:rsid w:val="003B595D"/>
    <w:rsid w:val="003B5A8E"/>
    <w:rsid w:val="003B5AD1"/>
    <w:rsid w:val="003B5B90"/>
    <w:rsid w:val="003B5BB4"/>
    <w:rsid w:val="003B5CDD"/>
    <w:rsid w:val="003B5D9D"/>
    <w:rsid w:val="003B5DBD"/>
    <w:rsid w:val="003B5DF3"/>
    <w:rsid w:val="003B5E80"/>
    <w:rsid w:val="003B5EC2"/>
    <w:rsid w:val="003B5F17"/>
    <w:rsid w:val="003B5F99"/>
    <w:rsid w:val="003B6283"/>
    <w:rsid w:val="003B62D0"/>
    <w:rsid w:val="003B64B2"/>
    <w:rsid w:val="003B658A"/>
    <w:rsid w:val="003B65F1"/>
    <w:rsid w:val="003B6665"/>
    <w:rsid w:val="003B6769"/>
    <w:rsid w:val="003B67E4"/>
    <w:rsid w:val="003B688B"/>
    <w:rsid w:val="003B69A6"/>
    <w:rsid w:val="003B6AED"/>
    <w:rsid w:val="003B6C76"/>
    <w:rsid w:val="003B6C80"/>
    <w:rsid w:val="003B6D2A"/>
    <w:rsid w:val="003B6D35"/>
    <w:rsid w:val="003B6D73"/>
    <w:rsid w:val="003B6E28"/>
    <w:rsid w:val="003B6F28"/>
    <w:rsid w:val="003B6FF7"/>
    <w:rsid w:val="003B708A"/>
    <w:rsid w:val="003B7181"/>
    <w:rsid w:val="003B7185"/>
    <w:rsid w:val="003B7250"/>
    <w:rsid w:val="003B733E"/>
    <w:rsid w:val="003B742D"/>
    <w:rsid w:val="003B74CD"/>
    <w:rsid w:val="003B750F"/>
    <w:rsid w:val="003B7642"/>
    <w:rsid w:val="003B7689"/>
    <w:rsid w:val="003B7825"/>
    <w:rsid w:val="003B7865"/>
    <w:rsid w:val="003B79E6"/>
    <w:rsid w:val="003B7AE3"/>
    <w:rsid w:val="003B7D1E"/>
    <w:rsid w:val="003B7D94"/>
    <w:rsid w:val="003B7EEE"/>
    <w:rsid w:val="003B7EF2"/>
    <w:rsid w:val="003B7F41"/>
    <w:rsid w:val="003B7FBA"/>
    <w:rsid w:val="003C00C2"/>
    <w:rsid w:val="003C0166"/>
    <w:rsid w:val="003C02A0"/>
    <w:rsid w:val="003C03D9"/>
    <w:rsid w:val="003C0677"/>
    <w:rsid w:val="003C0684"/>
    <w:rsid w:val="003C06E6"/>
    <w:rsid w:val="003C0778"/>
    <w:rsid w:val="003C07B5"/>
    <w:rsid w:val="003C0AED"/>
    <w:rsid w:val="003C0B98"/>
    <w:rsid w:val="003C0EA5"/>
    <w:rsid w:val="003C0EC5"/>
    <w:rsid w:val="003C0F71"/>
    <w:rsid w:val="003C0F90"/>
    <w:rsid w:val="003C1037"/>
    <w:rsid w:val="003C1044"/>
    <w:rsid w:val="003C106B"/>
    <w:rsid w:val="003C117F"/>
    <w:rsid w:val="003C1295"/>
    <w:rsid w:val="003C12F8"/>
    <w:rsid w:val="003C13FB"/>
    <w:rsid w:val="003C1447"/>
    <w:rsid w:val="003C149E"/>
    <w:rsid w:val="003C1540"/>
    <w:rsid w:val="003C15E7"/>
    <w:rsid w:val="003C183E"/>
    <w:rsid w:val="003C191A"/>
    <w:rsid w:val="003C1933"/>
    <w:rsid w:val="003C1A96"/>
    <w:rsid w:val="003C1B20"/>
    <w:rsid w:val="003C1BA7"/>
    <w:rsid w:val="003C1C24"/>
    <w:rsid w:val="003C1C4C"/>
    <w:rsid w:val="003C1E74"/>
    <w:rsid w:val="003C1ED2"/>
    <w:rsid w:val="003C1EF5"/>
    <w:rsid w:val="003C1FD9"/>
    <w:rsid w:val="003C1FEE"/>
    <w:rsid w:val="003C2134"/>
    <w:rsid w:val="003C233A"/>
    <w:rsid w:val="003C2361"/>
    <w:rsid w:val="003C2409"/>
    <w:rsid w:val="003C252F"/>
    <w:rsid w:val="003C260E"/>
    <w:rsid w:val="003C2663"/>
    <w:rsid w:val="003C2699"/>
    <w:rsid w:val="003C26CD"/>
    <w:rsid w:val="003C26F4"/>
    <w:rsid w:val="003C276F"/>
    <w:rsid w:val="003C2821"/>
    <w:rsid w:val="003C28B4"/>
    <w:rsid w:val="003C2952"/>
    <w:rsid w:val="003C29AD"/>
    <w:rsid w:val="003C29CF"/>
    <w:rsid w:val="003C2A25"/>
    <w:rsid w:val="003C2D30"/>
    <w:rsid w:val="003C2DF6"/>
    <w:rsid w:val="003C2F16"/>
    <w:rsid w:val="003C2FE9"/>
    <w:rsid w:val="003C344B"/>
    <w:rsid w:val="003C3605"/>
    <w:rsid w:val="003C36D6"/>
    <w:rsid w:val="003C383D"/>
    <w:rsid w:val="003C393F"/>
    <w:rsid w:val="003C398E"/>
    <w:rsid w:val="003C3A49"/>
    <w:rsid w:val="003C3B01"/>
    <w:rsid w:val="003C3C15"/>
    <w:rsid w:val="003C3C7A"/>
    <w:rsid w:val="003C3D67"/>
    <w:rsid w:val="003C3E5E"/>
    <w:rsid w:val="003C3EA3"/>
    <w:rsid w:val="003C3ED0"/>
    <w:rsid w:val="003C3F9F"/>
    <w:rsid w:val="003C3FA3"/>
    <w:rsid w:val="003C3FCC"/>
    <w:rsid w:val="003C3FDA"/>
    <w:rsid w:val="003C404F"/>
    <w:rsid w:val="003C4138"/>
    <w:rsid w:val="003C4149"/>
    <w:rsid w:val="003C4208"/>
    <w:rsid w:val="003C42D9"/>
    <w:rsid w:val="003C4351"/>
    <w:rsid w:val="003C44D8"/>
    <w:rsid w:val="003C4541"/>
    <w:rsid w:val="003C46BA"/>
    <w:rsid w:val="003C46FF"/>
    <w:rsid w:val="003C48B3"/>
    <w:rsid w:val="003C4903"/>
    <w:rsid w:val="003C499A"/>
    <w:rsid w:val="003C4A10"/>
    <w:rsid w:val="003C4A57"/>
    <w:rsid w:val="003C4C38"/>
    <w:rsid w:val="003C4D49"/>
    <w:rsid w:val="003C5161"/>
    <w:rsid w:val="003C5196"/>
    <w:rsid w:val="003C51A6"/>
    <w:rsid w:val="003C524F"/>
    <w:rsid w:val="003C52EF"/>
    <w:rsid w:val="003C5463"/>
    <w:rsid w:val="003C54C6"/>
    <w:rsid w:val="003C5517"/>
    <w:rsid w:val="003C552C"/>
    <w:rsid w:val="003C570F"/>
    <w:rsid w:val="003C5720"/>
    <w:rsid w:val="003C59AD"/>
    <w:rsid w:val="003C59E4"/>
    <w:rsid w:val="003C5A6D"/>
    <w:rsid w:val="003C5B07"/>
    <w:rsid w:val="003C5D5C"/>
    <w:rsid w:val="003C5DB5"/>
    <w:rsid w:val="003C5DC6"/>
    <w:rsid w:val="003C5DF6"/>
    <w:rsid w:val="003C5EC0"/>
    <w:rsid w:val="003C5F68"/>
    <w:rsid w:val="003C6038"/>
    <w:rsid w:val="003C6164"/>
    <w:rsid w:val="003C619A"/>
    <w:rsid w:val="003C61B0"/>
    <w:rsid w:val="003C6203"/>
    <w:rsid w:val="003C6260"/>
    <w:rsid w:val="003C62F4"/>
    <w:rsid w:val="003C6311"/>
    <w:rsid w:val="003C63A6"/>
    <w:rsid w:val="003C65BC"/>
    <w:rsid w:val="003C660C"/>
    <w:rsid w:val="003C6799"/>
    <w:rsid w:val="003C694D"/>
    <w:rsid w:val="003C6B0E"/>
    <w:rsid w:val="003C6B2A"/>
    <w:rsid w:val="003C6CA7"/>
    <w:rsid w:val="003C6D7B"/>
    <w:rsid w:val="003C6D9D"/>
    <w:rsid w:val="003C6D9E"/>
    <w:rsid w:val="003C6F2E"/>
    <w:rsid w:val="003C6FF8"/>
    <w:rsid w:val="003C701E"/>
    <w:rsid w:val="003C724B"/>
    <w:rsid w:val="003C72EA"/>
    <w:rsid w:val="003C7423"/>
    <w:rsid w:val="003C7434"/>
    <w:rsid w:val="003C74A5"/>
    <w:rsid w:val="003C74D3"/>
    <w:rsid w:val="003C75A1"/>
    <w:rsid w:val="003C77EB"/>
    <w:rsid w:val="003C7857"/>
    <w:rsid w:val="003C7A20"/>
    <w:rsid w:val="003C7AEB"/>
    <w:rsid w:val="003C7B69"/>
    <w:rsid w:val="003C7BDC"/>
    <w:rsid w:val="003C7BEF"/>
    <w:rsid w:val="003C7C2A"/>
    <w:rsid w:val="003C7D4F"/>
    <w:rsid w:val="003C7E37"/>
    <w:rsid w:val="003C7E47"/>
    <w:rsid w:val="003D0074"/>
    <w:rsid w:val="003D00BA"/>
    <w:rsid w:val="003D00D3"/>
    <w:rsid w:val="003D0112"/>
    <w:rsid w:val="003D0135"/>
    <w:rsid w:val="003D022C"/>
    <w:rsid w:val="003D02A1"/>
    <w:rsid w:val="003D0412"/>
    <w:rsid w:val="003D047E"/>
    <w:rsid w:val="003D0689"/>
    <w:rsid w:val="003D0700"/>
    <w:rsid w:val="003D08D8"/>
    <w:rsid w:val="003D0912"/>
    <w:rsid w:val="003D091F"/>
    <w:rsid w:val="003D0936"/>
    <w:rsid w:val="003D0CD3"/>
    <w:rsid w:val="003D0D50"/>
    <w:rsid w:val="003D0E21"/>
    <w:rsid w:val="003D0E40"/>
    <w:rsid w:val="003D0ECA"/>
    <w:rsid w:val="003D116A"/>
    <w:rsid w:val="003D1209"/>
    <w:rsid w:val="003D1246"/>
    <w:rsid w:val="003D131A"/>
    <w:rsid w:val="003D139C"/>
    <w:rsid w:val="003D15D3"/>
    <w:rsid w:val="003D16D5"/>
    <w:rsid w:val="003D186B"/>
    <w:rsid w:val="003D19AD"/>
    <w:rsid w:val="003D1A41"/>
    <w:rsid w:val="003D1BF0"/>
    <w:rsid w:val="003D1DB3"/>
    <w:rsid w:val="003D1DFE"/>
    <w:rsid w:val="003D1E25"/>
    <w:rsid w:val="003D1E3F"/>
    <w:rsid w:val="003D1F1C"/>
    <w:rsid w:val="003D21EA"/>
    <w:rsid w:val="003D2222"/>
    <w:rsid w:val="003D2230"/>
    <w:rsid w:val="003D22B7"/>
    <w:rsid w:val="003D2422"/>
    <w:rsid w:val="003D26F0"/>
    <w:rsid w:val="003D26FC"/>
    <w:rsid w:val="003D27FA"/>
    <w:rsid w:val="003D281D"/>
    <w:rsid w:val="003D2862"/>
    <w:rsid w:val="003D2874"/>
    <w:rsid w:val="003D2877"/>
    <w:rsid w:val="003D28A3"/>
    <w:rsid w:val="003D2907"/>
    <w:rsid w:val="003D2933"/>
    <w:rsid w:val="003D2ABF"/>
    <w:rsid w:val="003D2B3D"/>
    <w:rsid w:val="003D2D0E"/>
    <w:rsid w:val="003D2D79"/>
    <w:rsid w:val="003D2E7E"/>
    <w:rsid w:val="003D2E9F"/>
    <w:rsid w:val="003D2EDC"/>
    <w:rsid w:val="003D2EF5"/>
    <w:rsid w:val="003D2FE2"/>
    <w:rsid w:val="003D3115"/>
    <w:rsid w:val="003D311A"/>
    <w:rsid w:val="003D31DC"/>
    <w:rsid w:val="003D33A2"/>
    <w:rsid w:val="003D33EC"/>
    <w:rsid w:val="003D3485"/>
    <w:rsid w:val="003D34F5"/>
    <w:rsid w:val="003D375A"/>
    <w:rsid w:val="003D3AF8"/>
    <w:rsid w:val="003D3C48"/>
    <w:rsid w:val="003D3E92"/>
    <w:rsid w:val="003D3F42"/>
    <w:rsid w:val="003D3FB7"/>
    <w:rsid w:val="003D4051"/>
    <w:rsid w:val="003D409B"/>
    <w:rsid w:val="003D40A0"/>
    <w:rsid w:val="003D412D"/>
    <w:rsid w:val="003D4339"/>
    <w:rsid w:val="003D4375"/>
    <w:rsid w:val="003D43C8"/>
    <w:rsid w:val="003D43FE"/>
    <w:rsid w:val="003D4452"/>
    <w:rsid w:val="003D448E"/>
    <w:rsid w:val="003D4545"/>
    <w:rsid w:val="003D460D"/>
    <w:rsid w:val="003D46F3"/>
    <w:rsid w:val="003D4729"/>
    <w:rsid w:val="003D47B3"/>
    <w:rsid w:val="003D48A3"/>
    <w:rsid w:val="003D48BF"/>
    <w:rsid w:val="003D4918"/>
    <w:rsid w:val="003D49CD"/>
    <w:rsid w:val="003D4A83"/>
    <w:rsid w:val="003D4A89"/>
    <w:rsid w:val="003D4C4C"/>
    <w:rsid w:val="003D4D71"/>
    <w:rsid w:val="003D4E14"/>
    <w:rsid w:val="003D4E4B"/>
    <w:rsid w:val="003D50F0"/>
    <w:rsid w:val="003D521B"/>
    <w:rsid w:val="003D5234"/>
    <w:rsid w:val="003D525C"/>
    <w:rsid w:val="003D5336"/>
    <w:rsid w:val="003D5409"/>
    <w:rsid w:val="003D541B"/>
    <w:rsid w:val="003D54D6"/>
    <w:rsid w:val="003D554E"/>
    <w:rsid w:val="003D55ED"/>
    <w:rsid w:val="003D5644"/>
    <w:rsid w:val="003D566C"/>
    <w:rsid w:val="003D5722"/>
    <w:rsid w:val="003D579A"/>
    <w:rsid w:val="003D582D"/>
    <w:rsid w:val="003D58DF"/>
    <w:rsid w:val="003D5A37"/>
    <w:rsid w:val="003D5B1D"/>
    <w:rsid w:val="003D5B37"/>
    <w:rsid w:val="003D5B55"/>
    <w:rsid w:val="003D5CDA"/>
    <w:rsid w:val="003D5E19"/>
    <w:rsid w:val="003D5EAE"/>
    <w:rsid w:val="003D5F31"/>
    <w:rsid w:val="003D5F3F"/>
    <w:rsid w:val="003D5F70"/>
    <w:rsid w:val="003D5F84"/>
    <w:rsid w:val="003D5F90"/>
    <w:rsid w:val="003D5F9C"/>
    <w:rsid w:val="003D5FF4"/>
    <w:rsid w:val="003D6185"/>
    <w:rsid w:val="003D6229"/>
    <w:rsid w:val="003D6237"/>
    <w:rsid w:val="003D6406"/>
    <w:rsid w:val="003D6470"/>
    <w:rsid w:val="003D6571"/>
    <w:rsid w:val="003D676B"/>
    <w:rsid w:val="003D67D6"/>
    <w:rsid w:val="003D67E5"/>
    <w:rsid w:val="003D6824"/>
    <w:rsid w:val="003D6857"/>
    <w:rsid w:val="003D69DE"/>
    <w:rsid w:val="003D69E7"/>
    <w:rsid w:val="003D6AF2"/>
    <w:rsid w:val="003D6CB4"/>
    <w:rsid w:val="003D6E26"/>
    <w:rsid w:val="003D6EF1"/>
    <w:rsid w:val="003D703C"/>
    <w:rsid w:val="003D711F"/>
    <w:rsid w:val="003D7178"/>
    <w:rsid w:val="003D7283"/>
    <w:rsid w:val="003D732B"/>
    <w:rsid w:val="003D7337"/>
    <w:rsid w:val="003D7421"/>
    <w:rsid w:val="003D744D"/>
    <w:rsid w:val="003D7463"/>
    <w:rsid w:val="003D76DA"/>
    <w:rsid w:val="003D7753"/>
    <w:rsid w:val="003D7964"/>
    <w:rsid w:val="003D7C98"/>
    <w:rsid w:val="003D7CBE"/>
    <w:rsid w:val="003D7CE8"/>
    <w:rsid w:val="003D7EA4"/>
    <w:rsid w:val="003D7F46"/>
    <w:rsid w:val="003D7FB7"/>
    <w:rsid w:val="003E00B7"/>
    <w:rsid w:val="003E010B"/>
    <w:rsid w:val="003E0265"/>
    <w:rsid w:val="003E02FC"/>
    <w:rsid w:val="003E0345"/>
    <w:rsid w:val="003E036F"/>
    <w:rsid w:val="003E05CB"/>
    <w:rsid w:val="003E06BF"/>
    <w:rsid w:val="003E06F7"/>
    <w:rsid w:val="003E0739"/>
    <w:rsid w:val="003E0DAE"/>
    <w:rsid w:val="003E0DB7"/>
    <w:rsid w:val="003E0EDE"/>
    <w:rsid w:val="003E10FC"/>
    <w:rsid w:val="003E1108"/>
    <w:rsid w:val="003E11E0"/>
    <w:rsid w:val="003E13CE"/>
    <w:rsid w:val="003E14ED"/>
    <w:rsid w:val="003E1620"/>
    <w:rsid w:val="003E16F0"/>
    <w:rsid w:val="003E171E"/>
    <w:rsid w:val="003E176B"/>
    <w:rsid w:val="003E19E5"/>
    <w:rsid w:val="003E1A66"/>
    <w:rsid w:val="003E1B0C"/>
    <w:rsid w:val="003E1B33"/>
    <w:rsid w:val="003E1B3E"/>
    <w:rsid w:val="003E1CD1"/>
    <w:rsid w:val="003E1D38"/>
    <w:rsid w:val="003E1E98"/>
    <w:rsid w:val="003E1F3C"/>
    <w:rsid w:val="003E1F70"/>
    <w:rsid w:val="003E1FE1"/>
    <w:rsid w:val="003E213B"/>
    <w:rsid w:val="003E21A6"/>
    <w:rsid w:val="003E2420"/>
    <w:rsid w:val="003E255D"/>
    <w:rsid w:val="003E259F"/>
    <w:rsid w:val="003E25B4"/>
    <w:rsid w:val="003E2602"/>
    <w:rsid w:val="003E26D9"/>
    <w:rsid w:val="003E273F"/>
    <w:rsid w:val="003E2769"/>
    <w:rsid w:val="003E286B"/>
    <w:rsid w:val="003E2ACC"/>
    <w:rsid w:val="003E2AF1"/>
    <w:rsid w:val="003E2B29"/>
    <w:rsid w:val="003E2BE1"/>
    <w:rsid w:val="003E2C38"/>
    <w:rsid w:val="003E2C71"/>
    <w:rsid w:val="003E2CBE"/>
    <w:rsid w:val="003E2D01"/>
    <w:rsid w:val="003E2DC8"/>
    <w:rsid w:val="003E2F6D"/>
    <w:rsid w:val="003E2F8B"/>
    <w:rsid w:val="003E2FCD"/>
    <w:rsid w:val="003E2FDF"/>
    <w:rsid w:val="003E2FEE"/>
    <w:rsid w:val="003E3045"/>
    <w:rsid w:val="003E311B"/>
    <w:rsid w:val="003E31C7"/>
    <w:rsid w:val="003E336A"/>
    <w:rsid w:val="003E34C9"/>
    <w:rsid w:val="003E351E"/>
    <w:rsid w:val="003E3623"/>
    <w:rsid w:val="003E3634"/>
    <w:rsid w:val="003E3834"/>
    <w:rsid w:val="003E385A"/>
    <w:rsid w:val="003E395E"/>
    <w:rsid w:val="003E3A0E"/>
    <w:rsid w:val="003E3A86"/>
    <w:rsid w:val="003E3AE2"/>
    <w:rsid w:val="003E3B3D"/>
    <w:rsid w:val="003E3B7F"/>
    <w:rsid w:val="003E3C59"/>
    <w:rsid w:val="003E3CD1"/>
    <w:rsid w:val="003E3DAD"/>
    <w:rsid w:val="003E3E82"/>
    <w:rsid w:val="003E3F7E"/>
    <w:rsid w:val="003E3FB8"/>
    <w:rsid w:val="003E3FDF"/>
    <w:rsid w:val="003E4107"/>
    <w:rsid w:val="003E4441"/>
    <w:rsid w:val="003E4618"/>
    <w:rsid w:val="003E46B4"/>
    <w:rsid w:val="003E490F"/>
    <w:rsid w:val="003E4988"/>
    <w:rsid w:val="003E4998"/>
    <w:rsid w:val="003E49C2"/>
    <w:rsid w:val="003E4C0F"/>
    <w:rsid w:val="003E4C2B"/>
    <w:rsid w:val="003E506A"/>
    <w:rsid w:val="003E512E"/>
    <w:rsid w:val="003E5283"/>
    <w:rsid w:val="003E52E6"/>
    <w:rsid w:val="003E53DC"/>
    <w:rsid w:val="003E5453"/>
    <w:rsid w:val="003E54F3"/>
    <w:rsid w:val="003E55B9"/>
    <w:rsid w:val="003E565A"/>
    <w:rsid w:val="003E5660"/>
    <w:rsid w:val="003E56F4"/>
    <w:rsid w:val="003E5998"/>
    <w:rsid w:val="003E5A49"/>
    <w:rsid w:val="003E5B17"/>
    <w:rsid w:val="003E5BAF"/>
    <w:rsid w:val="003E5BD3"/>
    <w:rsid w:val="003E5C52"/>
    <w:rsid w:val="003E5C61"/>
    <w:rsid w:val="003E5D89"/>
    <w:rsid w:val="003E5EAE"/>
    <w:rsid w:val="003E5ED2"/>
    <w:rsid w:val="003E5EEF"/>
    <w:rsid w:val="003E605E"/>
    <w:rsid w:val="003E6117"/>
    <w:rsid w:val="003E6281"/>
    <w:rsid w:val="003E62EE"/>
    <w:rsid w:val="003E64A6"/>
    <w:rsid w:val="003E65AF"/>
    <w:rsid w:val="003E65D1"/>
    <w:rsid w:val="003E6615"/>
    <w:rsid w:val="003E679C"/>
    <w:rsid w:val="003E67D2"/>
    <w:rsid w:val="003E6852"/>
    <w:rsid w:val="003E68CA"/>
    <w:rsid w:val="003E690E"/>
    <w:rsid w:val="003E695E"/>
    <w:rsid w:val="003E69D2"/>
    <w:rsid w:val="003E69D9"/>
    <w:rsid w:val="003E69F9"/>
    <w:rsid w:val="003E6C0D"/>
    <w:rsid w:val="003E6C96"/>
    <w:rsid w:val="003E6D65"/>
    <w:rsid w:val="003E6FEC"/>
    <w:rsid w:val="003E7017"/>
    <w:rsid w:val="003E70C1"/>
    <w:rsid w:val="003E717C"/>
    <w:rsid w:val="003E73B4"/>
    <w:rsid w:val="003E7439"/>
    <w:rsid w:val="003E74A8"/>
    <w:rsid w:val="003E74AF"/>
    <w:rsid w:val="003E7677"/>
    <w:rsid w:val="003E76A7"/>
    <w:rsid w:val="003E76F4"/>
    <w:rsid w:val="003E778A"/>
    <w:rsid w:val="003E7850"/>
    <w:rsid w:val="003E78A9"/>
    <w:rsid w:val="003E7B36"/>
    <w:rsid w:val="003E7C22"/>
    <w:rsid w:val="003E7C83"/>
    <w:rsid w:val="003E7CF0"/>
    <w:rsid w:val="003E7D22"/>
    <w:rsid w:val="003E7DA2"/>
    <w:rsid w:val="003E7EDD"/>
    <w:rsid w:val="003E7F1D"/>
    <w:rsid w:val="003E7FF0"/>
    <w:rsid w:val="003F008F"/>
    <w:rsid w:val="003F0280"/>
    <w:rsid w:val="003F0290"/>
    <w:rsid w:val="003F02D2"/>
    <w:rsid w:val="003F051A"/>
    <w:rsid w:val="003F05A8"/>
    <w:rsid w:val="003F0695"/>
    <w:rsid w:val="003F08BF"/>
    <w:rsid w:val="003F0AA1"/>
    <w:rsid w:val="003F0E72"/>
    <w:rsid w:val="003F1011"/>
    <w:rsid w:val="003F104B"/>
    <w:rsid w:val="003F10CD"/>
    <w:rsid w:val="003F1110"/>
    <w:rsid w:val="003F115A"/>
    <w:rsid w:val="003F119C"/>
    <w:rsid w:val="003F12F0"/>
    <w:rsid w:val="003F13D8"/>
    <w:rsid w:val="003F1528"/>
    <w:rsid w:val="003F1595"/>
    <w:rsid w:val="003F15BD"/>
    <w:rsid w:val="003F15D6"/>
    <w:rsid w:val="003F160C"/>
    <w:rsid w:val="003F165E"/>
    <w:rsid w:val="003F168F"/>
    <w:rsid w:val="003F16F7"/>
    <w:rsid w:val="003F16FF"/>
    <w:rsid w:val="003F1742"/>
    <w:rsid w:val="003F17DB"/>
    <w:rsid w:val="003F1885"/>
    <w:rsid w:val="003F1A14"/>
    <w:rsid w:val="003F1B36"/>
    <w:rsid w:val="003F1C15"/>
    <w:rsid w:val="003F1C3D"/>
    <w:rsid w:val="003F1CD7"/>
    <w:rsid w:val="003F1F55"/>
    <w:rsid w:val="003F2055"/>
    <w:rsid w:val="003F21B7"/>
    <w:rsid w:val="003F2241"/>
    <w:rsid w:val="003F2247"/>
    <w:rsid w:val="003F224C"/>
    <w:rsid w:val="003F24F2"/>
    <w:rsid w:val="003F259B"/>
    <w:rsid w:val="003F2697"/>
    <w:rsid w:val="003F2769"/>
    <w:rsid w:val="003F2890"/>
    <w:rsid w:val="003F28D6"/>
    <w:rsid w:val="003F295E"/>
    <w:rsid w:val="003F2A1E"/>
    <w:rsid w:val="003F2A81"/>
    <w:rsid w:val="003F2ABB"/>
    <w:rsid w:val="003F2AD7"/>
    <w:rsid w:val="003F2B07"/>
    <w:rsid w:val="003F2BCF"/>
    <w:rsid w:val="003F2C43"/>
    <w:rsid w:val="003F2C70"/>
    <w:rsid w:val="003F2D1D"/>
    <w:rsid w:val="003F2D52"/>
    <w:rsid w:val="003F2EB7"/>
    <w:rsid w:val="003F2F97"/>
    <w:rsid w:val="003F2F9E"/>
    <w:rsid w:val="003F3074"/>
    <w:rsid w:val="003F30C8"/>
    <w:rsid w:val="003F31F2"/>
    <w:rsid w:val="003F326A"/>
    <w:rsid w:val="003F3324"/>
    <w:rsid w:val="003F33BC"/>
    <w:rsid w:val="003F3435"/>
    <w:rsid w:val="003F36C7"/>
    <w:rsid w:val="003F3780"/>
    <w:rsid w:val="003F37EF"/>
    <w:rsid w:val="003F3CA1"/>
    <w:rsid w:val="003F3DBD"/>
    <w:rsid w:val="003F3DFA"/>
    <w:rsid w:val="003F3E67"/>
    <w:rsid w:val="003F3EA5"/>
    <w:rsid w:val="003F3EAF"/>
    <w:rsid w:val="003F3ECA"/>
    <w:rsid w:val="003F3FC7"/>
    <w:rsid w:val="003F400E"/>
    <w:rsid w:val="003F4022"/>
    <w:rsid w:val="003F42B4"/>
    <w:rsid w:val="003F42E7"/>
    <w:rsid w:val="003F4321"/>
    <w:rsid w:val="003F43E5"/>
    <w:rsid w:val="003F4550"/>
    <w:rsid w:val="003F4578"/>
    <w:rsid w:val="003F45A2"/>
    <w:rsid w:val="003F45EB"/>
    <w:rsid w:val="003F462F"/>
    <w:rsid w:val="003F463D"/>
    <w:rsid w:val="003F4655"/>
    <w:rsid w:val="003F46A7"/>
    <w:rsid w:val="003F46D5"/>
    <w:rsid w:val="003F47FE"/>
    <w:rsid w:val="003F48C0"/>
    <w:rsid w:val="003F48EB"/>
    <w:rsid w:val="003F49BD"/>
    <w:rsid w:val="003F4E82"/>
    <w:rsid w:val="003F4EB1"/>
    <w:rsid w:val="003F4FD7"/>
    <w:rsid w:val="003F50D6"/>
    <w:rsid w:val="003F5103"/>
    <w:rsid w:val="003F53AB"/>
    <w:rsid w:val="003F5820"/>
    <w:rsid w:val="003F5912"/>
    <w:rsid w:val="003F5950"/>
    <w:rsid w:val="003F5997"/>
    <w:rsid w:val="003F5A82"/>
    <w:rsid w:val="003F5B52"/>
    <w:rsid w:val="003F5B63"/>
    <w:rsid w:val="003F5C15"/>
    <w:rsid w:val="003F5C4D"/>
    <w:rsid w:val="003F5C6B"/>
    <w:rsid w:val="003F5CAF"/>
    <w:rsid w:val="003F5D62"/>
    <w:rsid w:val="003F5D95"/>
    <w:rsid w:val="003F5E70"/>
    <w:rsid w:val="003F5FC3"/>
    <w:rsid w:val="003F5FEE"/>
    <w:rsid w:val="003F60BC"/>
    <w:rsid w:val="003F612A"/>
    <w:rsid w:val="003F616C"/>
    <w:rsid w:val="003F6362"/>
    <w:rsid w:val="003F6431"/>
    <w:rsid w:val="003F6499"/>
    <w:rsid w:val="003F64A7"/>
    <w:rsid w:val="003F65AD"/>
    <w:rsid w:val="003F65BE"/>
    <w:rsid w:val="003F65E3"/>
    <w:rsid w:val="003F6771"/>
    <w:rsid w:val="003F67AE"/>
    <w:rsid w:val="003F68D2"/>
    <w:rsid w:val="003F697B"/>
    <w:rsid w:val="003F6A35"/>
    <w:rsid w:val="003F6AF0"/>
    <w:rsid w:val="003F6B9A"/>
    <w:rsid w:val="003F6E45"/>
    <w:rsid w:val="003F6E55"/>
    <w:rsid w:val="003F6FF7"/>
    <w:rsid w:val="003F7062"/>
    <w:rsid w:val="003F743C"/>
    <w:rsid w:val="003F74AC"/>
    <w:rsid w:val="003F753A"/>
    <w:rsid w:val="003F75DA"/>
    <w:rsid w:val="003F75E8"/>
    <w:rsid w:val="003F773B"/>
    <w:rsid w:val="003F79E5"/>
    <w:rsid w:val="003F7A01"/>
    <w:rsid w:val="003F7A66"/>
    <w:rsid w:val="003F7A6E"/>
    <w:rsid w:val="003F7B03"/>
    <w:rsid w:val="003F7D39"/>
    <w:rsid w:val="003F7E47"/>
    <w:rsid w:val="003F7F49"/>
    <w:rsid w:val="003F7F8C"/>
    <w:rsid w:val="00400037"/>
    <w:rsid w:val="0040006B"/>
    <w:rsid w:val="004000E1"/>
    <w:rsid w:val="00400159"/>
    <w:rsid w:val="0040017E"/>
    <w:rsid w:val="00400186"/>
    <w:rsid w:val="004003CF"/>
    <w:rsid w:val="00400468"/>
    <w:rsid w:val="00400482"/>
    <w:rsid w:val="00400496"/>
    <w:rsid w:val="00400544"/>
    <w:rsid w:val="00400605"/>
    <w:rsid w:val="004006CC"/>
    <w:rsid w:val="00400735"/>
    <w:rsid w:val="0040073B"/>
    <w:rsid w:val="004008C8"/>
    <w:rsid w:val="004009A2"/>
    <w:rsid w:val="00400A51"/>
    <w:rsid w:val="00400A5E"/>
    <w:rsid w:val="00400AB6"/>
    <w:rsid w:val="00400B17"/>
    <w:rsid w:val="00400BE8"/>
    <w:rsid w:val="00400C2C"/>
    <w:rsid w:val="00400C39"/>
    <w:rsid w:val="00400C81"/>
    <w:rsid w:val="00400DE3"/>
    <w:rsid w:val="00400E44"/>
    <w:rsid w:val="00400E81"/>
    <w:rsid w:val="00400EB6"/>
    <w:rsid w:val="00400F68"/>
    <w:rsid w:val="00400FFE"/>
    <w:rsid w:val="004010B9"/>
    <w:rsid w:val="0040118E"/>
    <w:rsid w:val="00401212"/>
    <w:rsid w:val="00401389"/>
    <w:rsid w:val="00401396"/>
    <w:rsid w:val="00401475"/>
    <w:rsid w:val="00401516"/>
    <w:rsid w:val="00401534"/>
    <w:rsid w:val="00401562"/>
    <w:rsid w:val="004015B5"/>
    <w:rsid w:val="004015E2"/>
    <w:rsid w:val="004016BF"/>
    <w:rsid w:val="004016C6"/>
    <w:rsid w:val="004017FE"/>
    <w:rsid w:val="0040186F"/>
    <w:rsid w:val="0040196A"/>
    <w:rsid w:val="00401A7A"/>
    <w:rsid w:val="00401B06"/>
    <w:rsid w:val="00401B9A"/>
    <w:rsid w:val="00401BB6"/>
    <w:rsid w:val="00401BF1"/>
    <w:rsid w:val="00401BF7"/>
    <w:rsid w:val="00401BFD"/>
    <w:rsid w:val="00401C08"/>
    <w:rsid w:val="00401CB6"/>
    <w:rsid w:val="00401D28"/>
    <w:rsid w:val="00401E42"/>
    <w:rsid w:val="00401EE9"/>
    <w:rsid w:val="00402138"/>
    <w:rsid w:val="00402153"/>
    <w:rsid w:val="0040219C"/>
    <w:rsid w:val="0040245F"/>
    <w:rsid w:val="00402472"/>
    <w:rsid w:val="0040259E"/>
    <w:rsid w:val="004025CF"/>
    <w:rsid w:val="00402692"/>
    <w:rsid w:val="004027BD"/>
    <w:rsid w:val="004027EF"/>
    <w:rsid w:val="004027F8"/>
    <w:rsid w:val="00402858"/>
    <w:rsid w:val="0040286A"/>
    <w:rsid w:val="004029C1"/>
    <w:rsid w:val="00402A30"/>
    <w:rsid w:val="00402B21"/>
    <w:rsid w:val="00402B50"/>
    <w:rsid w:val="00402BA7"/>
    <w:rsid w:val="00402C9D"/>
    <w:rsid w:val="00402CA5"/>
    <w:rsid w:val="00402D55"/>
    <w:rsid w:val="00402E44"/>
    <w:rsid w:val="00402EA2"/>
    <w:rsid w:val="00402F0E"/>
    <w:rsid w:val="004030DA"/>
    <w:rsid w:val="004030F4"/>
    <w:rsid w:val="00403171"/>
    <w:rsid w:val="00403236"/>
    <w:rsid w:val="0040329D"/>
    <w:rsid w:val="00403377"/>
    <w:rsid w:val="004033CE"/>
    <w:rsid w:val="00403475"/>
    <w:rsid w:val="004034AC"/>
    <w:rsid w:val="004035B0"/>
    <w:rsid w:val="004035DA"/>
    <w:rsid w:val="004035F9"/>
    <w:rsid w:val="00403616"/>
    <w:rsid w:val="00403639"/>
    <w:rsid w:val="0040384D"/>
    <w:rsid w:val="004038DA"/>
    <w:rsid w:val="004039F3"/>
    <w:rsid w:val="00403A7C"/>
    <w:rsid w:val="00403B40"/>
    <w:rsid w:val="00403C4C"/>
    <w:rsid w:val="00403CFB"/>
    <w:rsid w:val="00403D55"/>
    <w:rsid w:val="00403DEF"/>
    <w:rsid w:val="00403EDA"/>
    <w:rsid w:val="00403FB0"/>
    <w:rsid w:val="00403FD1"/>
    <w:rsid w:val="004042F1"/>
    <w:rsid w:val="00404397"/>
    <w:rsid w:val="004043F8"/>
    <w:rsid w:val="00404564"/>
    <w:rsid w:val="004045D3"/>
    <w:rsid w:val="004045DF"/>
    <w:rsid w:val="004048A0"/>
    <w:rsid w:val="00404940"/>
    <w:rsid w:val="004049AD"/>
    <w:rsid w:val="00404A47"/>
    <w:rsid w:val="00404C71"/>
    <w:rsid w:val="00404C9D"/>
    <w:rsid w:val="00404D09"/>
    <w:rsid w:val="00404D26"/>
    <w:rsid w:val="00404D71"/>
    <w:rsid w:val="00404E6D"/>
    <w:rsid w:val="00404E82"/>
    <w:rsid w:val="00405242"/>
    <w:rsid w:val="0040528B"/>
    <w:rsid w:val="0040532C"/>
    <w:rsid w:val="00405348"/>
    <w:rsid w:val="004053AA"/>
    <w:rsid w:val="00405554"/>
    <w:rsid w:val="00405656"/>
    <w:rsid w:val="0040568D"/>
    <w:rsid w:val="00405726"/>
    <w:rsid w:val="004058E2"/>
    <w:rsid w:val="0040596C"/>
    <w:rsid w:val="004059C3"/>
    <w:rsid w:val="00405AD8"/>
    <w:rsid w:val="00405BED"/>
    <w:rsid w:val="00405C27"/>
    <w:rsid w:val="00405C34"/>
    <w:rsid w:val="00405E20"/>
    <w:rsid w:val="00405E54"/>
    <w:rsid w:val="00405EB0"/>
    <w:rsid w:val="00405EEB"/>
    <w:rsid w:val="00405F1F"/>
    <w:rsid w:val="00405F35"/>
    <w:rsid w:val="0040636A"/>
    <w:rsid w:val="0040642E"/>
    <w:rsid w:val="0040643F"/>
    <w:rsid w:val="00406597"/>
    <w:rsid w:val="004065BC"/>
    <w:rsid w:val="0040665F"/>
    <w:rsid w:val="0040670B"/>
    <w:rsid w:val="0040676F"/>
    <w:rsid w:val="00406875"/>
    <w:rsid w:val="00406950"/>
    <w:rsid w:val="00406981"/>
    <w:rsid w:val="0040698C"/>
    <w:rsid w:val="00406B8B"/>
    <w:rsid w:val="00406E42"/>
    <w:rsid w:val="00406E65"/>
    <w:rsid w:val="00406F5A"/>
    <w:rsid w:val="00406FB0"/>
    <w:rsid w:val="00406FE0"/>
    <w:rsid w:val="00407016"/>
    <w:rsid w:val="0040718D"/>
    <w:rsid w:val="00407235"/>
    <w:rsid w:val="0040735A"/>
    <w:rsid w:val="0040737D"/>
    <w:rsid w:val="00407416"/>
    <w:rsid w:val="00407735"/>
    <w:rsid w:val="00407790"/>
    <w:rsid w:val="00407AD0"/>
    <w:rsid w:val="00407B23"/>
    <w:rsid w:val="00407B5D"/>
    <w:rsid w:val="00407B5E"/>
    <w:rsid w:val="00407BA0"/>
    <w:rsid w:val="00407BCA"/>
    <w:rsid w:val="00407C72"/>
    <w:rsid w:val="00407D73"/>
    <w:rsid w:val="00407E21"/>
    <w:rsid w:val="00410126"/>
    <w:rsid w:val="004101C8"/>
    <w:rsid w:val="0041025D"/>
    <w:rsid w:val="0041037E"/>
    <w:rsid w:val="004105C1"/>
    <w:rsid w:val="00410822"/>
    <w:rsid w:val="00410832"/>
    <w:rsid w:val="00410896"/>
    <w:rsid w:val="0041098A"/>
    <w:rsid w:val="00410A43"/>
    <w:rsid w:val="00410B81"/>
    <w:rsid w:val="00410D28"/>
    <w:rsid w:val="00410D88"/>
    <w:rsid w:val="00410DF5"/>
    <w:rsid w:val="00410E3A"/>
    <w:rsid w:val="00410F75"/>
    <w:rsid w:val="00410FB3"/>
    <w:rsid w:val="00410FD8"/>
    <w:rsid w:val="00410FDE"/>
    <w:rsid w:val="0041102A"/>
    <w:rsid w:val="0041122E"/>
    <w:rsid w:val="00411246"/>
    <w:rsid w:val="0041127A"/>
    <w:rsid w:val="004112FA"/>
    <w:rsid w:val="00411317"/>
    <w:rsid w:val="00411338"/>
    <w:rsid w:val="004114B8"/>
    <w:rsid w:val="00411662"/>
    <w:rsid w:val="004116ED"/>
    <w:rsid w:val="00411784"/>
    <w:rsid w:val="0041182F"/>
    <w:rsid w:val="004118E4"/>
    <w:rsid w:val="00411B8D"/>
    <w:rsid w:val="00411CB9"/>
    <w:rsid w:val="00411D0D"/>
    <w:rsid w:val="00411D54"/>
    <w:rsid w:val="00411D8C"/>
    <w:rsid w:val="00411E53"/>
    <w:rsid w:val="00411E66"/>
    <w:rsid w:val="00411F10"/>
    <w:rsid w:val="00411F80"/>
    <w:rsid w:val="00411FB9"/>
    <w:rsid w:val="00412009"/>
    <w:rsid w:val="004120E3"/>
    <w:rsid w:val="004120EE"/>
    <w:rsid w:val="004120F4"/>
    <w:rsid w:val="00412129"/>
    <w:rsid w:val="0041213A"/>
    <w:rsid w:val="004122F3"/>
    <w:rsid w:val="004125CD"/>
    <w:rsid w:val="004125F3"/>
    <w:rsid w:val="0041268B"/>
    <w:rsid w:val="004126CE"/>
    <w:rsid w:val="00412775"/>
    <w:rsid w:val="004127A9"/>
    <w:rsid w:val="004127F9"/>
    <w:rsid w:val="004129E2"/>
    <w:rsid w:val="004129F7"/>
    <w:rsid w:val="00412A29"/>
    <w:rsid w:val="00412D17"/>
    <w:rsid w:val="00412EA4"/>
    <w:rsid w:val="00413086"/>
    <w:rsid w:val="004130C0"/>
    <w:rsid w:val="004130FD"/>
    <w:rsid w:val="004133B0"/>
    <w:rsid w:val="004133DC"/>
    <w:rsid w:val="0041347C"/>
    <w:rsid w:val="00413579"/>
    <w:rsid w:val="0041360B"/>
    <w:rsid w:val="004136A4"/>
    <w:rsid w:val="004138D2"/>
    <w:rsid w:val="00413AE6"/>
    <w:rsid w:val="00413B8B"/>
    <w:rsid w:val="00413C1C"/>
    <w:rsid w:val="00413CDD"/>
    <w:rsid w:val="00413CDE"/>
    <w:rsid w:val="00413D67"/>
    <w:rsid w:val="00413EB9"/>
    <w:rsid w:val="00414014"/>
    <w:rsid w:val="0041402E"/>
    <w:rsid w:val="00414057"/>
    <w:rsid w:val="00414091"/>
    <w:rsid w:val="004141A6"/>
    <w:rsid w:val="0041429C"/>
    <w:rsid w:val="004142A5"/>
    <w:rsid w:val="004142E9"/>
    <w:rsid w:val="0041438A"/>
    <w:rsid w:val="00414390"/>
    <w:rsid w:val="004143AA"/>
    <w:rsid w:val="00414472"/>
    <w:rsid w:val="0041455D"/>
    <w:rsid w:val="00414584"/>
    <w:rsid w:val="0041463E"/>
    <w:rsid w:val="004147DC"/>
    <w:rsid w:val="004147F2"/>
    <w:rsid w:val="00414825"/>
    <w:rsid w:val="004148CB"/>
    <w:rsid w:val="0041491C"/>
    <w:rsid w:val="004149A6"/>
    <w:rsid w:val="00414A47"/>
    <w:rsid w:val="00414CFF"/>
    <w:rsid w:val="00414DC8"/>
    <w:rsid w:val="00414DD2"/>
    <w:rsid w:val="00414F4E"/>
    <w:rsid w:val="00414FEA"/>
    <w:rsid w:val="00415126"/>
    <w:rsid w:val="00415141"/>
    <w:rsid w:val="004151A8"/>
    <w:rsid w:val="004152C6"/>
    <w:rsid w:val="004153DD"/>
    <w:rsid w:val="00415470"/>
    <w:rsid w:val="00415645"/>
    <w:rsid w:val="00415648"/>
    <w:rsid w:val="00415742"/>
    <w:rsid w:val="00415801"/>
    <w:rsid w:val="0041581D"/>
    <w:rsid w:val="0041589F"/>
    <w:rsid w:val="00415A54"/>
    <w:rsid w:val="00415A89"/>
    <w:rsid w:val="00415B73"/>
    <w:rsid w:val="00415C34"/>
    <w:rsid w:val="00415D36"/>
    <w:rsid w:val="00415D3C"/>
    <w:rsid w:val="00415F02"/>
    <w:rsid w:val="00415F81"/>
    <w:rsid w:val="00415FBB"/>
    <w:rsid w:val="00416193"/>
    <w:rsid w:val="00416291"/>
    <w:rsid w:val="00416351"/>
    <w:rsid w:val="004165A8"/>
    <w:rsid w:val="004166E3"/>
    <w:rsid w:val="00416890"/>
    <w:rsid w:val="00416979"/>
    <w:rsid w:val="004169FF"/>
    <w:rsid w:val="00416A35"/>
    <w:rsid w:val="00416BCC"/>
    <w:rsid w:val="00416BD5"/>
    <w:rsid w:val="00416BD9"/>
    <w:rsid w:val="00416CA4"/>
    <w:rsid w:val="00416E2E"/>
    <w:rsid w:val="00416E6D"/>
    <w:rsid w:val="00416E85"/>
    <w:rsid w:val="00416EE6"/>
    <w:rsid w:val="0041703E"/>
    <w:rsid w:val="004170B0"/>
    <w:rsid w:val="004171C5"/>
    <w:rsid w:val="0041722A"/>
    <w:rsid w:val="00417243"/>
    <w:rsid w:val="004172AD"/>
    <w:rsid w:val="0041732E"/>
    <w:rsid w:val="00417371"/>
    <w:rsid w:val="004173D7"/>
    <w:rsid w:val="004173F7"/>
    <w:rsid w:val="0041742B"/>
    <w:rsid w:val="0041749D"/>
    <w:rsid w:val="00417545"/>
    <w:rsid w:val="0041759A"/>
    <w:rsid w:val="00417646"/>
    <w:rsid w:val="00417659"/>
    <w:rsid w:val="00417736"/>
    <w:rsid w:val="00417754"/>
    <w:rsid w:val="0041776E"/>
    <w:rsid w:val="004177B2"/>
    <w:rsid w:val="00417949"/>
    <w:rsid w:val="00417C19"/>
    <w:rsid w:val="00417C9D"/>
    <w:rsid w:val="00417D56"/>
    <w:rsid w:val="00417D64"/>
    <w:rsid w:val="00417E5A"/>
    <w:rsid w:val="00417F38"/>
    <w:rsid w:val="00417F73"/>
    <w:rsid w:val="00417FB6"/>
    <w:rsid w:val="00420012"/>
    <w:rsid w:val="0042001D"/>
    <w:rsid w:val="00420083"/>
    <w:rsid w:val="00420104"/>
    <w:rsid w:val="0042013B"/>
    <w:rsid w:val="00420159"/>
    <w:rsid w:val="0042019E"/>
    <w:rsid w:val="004202C3"/>
    <w:rsid w:val="0042041D"/>
    <w:rsid w:val="00420472"/>
    <w:rsid w:val="004205F0"/>
    <w:rsid w:val="004206EF"/>
    <w:rsid w:val="00420716"/>
    <w:rsid w:val="00420870"/>
    <w:rsid w:val="004208A1"/>
    <w:rsid w:val="004208EF"/>
    <w:rsid w:val="004209A1"/>
    <w:rsid w:val="00420A2A"/>
    <w:rsid w:val="00420A57"/>
    <w:rsid w:val="00420A9B"/>
    <w:rsid w:val="00420AEE"/>
    <w:rsid w:val="00420B12"/>
    <w:rsid w:val="00420B33"/>
    <w:rsid w:val="00420C01"/>
    <w:rsid w:val="00420C52"/>
    <w:rsid w:val="00420DC7"/>
    <w:rsid w:val="00420DED"/>
    <w:rsid w:val="00421110"/>
    <w:rsid w:val="004212C3"/>
    <w:rsid w:val="0042148E"/>
    <w:rsid w:val="0042152E"/>
    <w:rsid w:val="0042153B"/>
    <w:rsid w:val="0042162A"/>
    <w:rsid w:val="00421916"/>
    <w:rsid w:val="004219BE"/>
    <w:rsid w:val="00421AA0"/>
    <w:rsid w:val="00421BAE"/>
    <w:rsid w:val="00421C70"/>
    <w:rsid w:val="00421C9B"/>
    <w:rsid w:val="00421E12"/>
    <w:rsid w:val="00421E51"/>
    <w:rsid w:val="00421F56"/>
    <w:rsid w:val="00422032"/>
    <w:rsid w:val="004221DA"/>
    <w:rsid w:val="004221F5"/>
    <w:rsid w:val="00422294"/>
    <w:rsid w:val="004222A2"/>
    <w:rsid w:val="004222EC"/>
    <w:rsid w:val="0042236A"/>
    <w:rsid w:val="004223CC"/>
    <w:rsid w:val="00422430"/>
    <w:rsid w:val="00422669"/>
    <w:rsid w:val="00422679"/>
    <w:rsid w:val="004226BC"/>
    <w:rsid w:val="004226D4"/>
    <w:rsid w:val="0042270B"/>
    <w:rsid w:val="0042272D"/>
    <w:rsid w:val="004227DB"/>
    <w:rsid w:val="004228B1"/>
    <w:rsid w:val="00422C23"/>
    <w:rsid w:val="00422C64"/>
    <w:rsid w:val="00422DAC"/>
    <w:rsid w:val="00422E27"/>
    <w:rsid w:val="00422E36"/>
    <w:rsid w:val="00422EC7"/>
    <w:rsid w:val="00422F10"/>
    <w:rsid w:val="00422F5D"/>
    <w:rsid w:val="00422FD3"/>
    <w:rsid w:val="0042306F"/>
    <w:rsid w:val="00423096"/>
    <w:rsid w:val="004231CB"/>
    <w:rsid w:val="004232ED"/>
    <w:rsid w:val="00423348"/>
    <w:rsid w:val="00423354"/>
    <w:rsid w:val="00423356"/>
    <w:rsid w:val="004233BE"/>
    <w:rsid w:val="00423473"/>
    <w:rsid w:val="0042347E"/>
    <w:rsid w:val="004234AC"/>
    <w:rsid w:val="00423525"/>
    <w:rsid w:val="00423535"/>
    <w:rsid w:val="0042354A"/>
    <w:rsid w:val="0042354D"/>
    <w:rsid w:val="004235DC"/>
    <w:rsid w:val="0042362A"/>
    <w:rsid w:val="00423650"/>
    <w:rsid w:val="00423671"/>
    <w:rsid w:val="00423766"/>
    <w:rsid w:val="00423771"/>
    <w:rsid w:val="004237B8"/>
    <w:rsid w:val="0042388D"/>
    <w:rsid w:val="00423992"/>
    <w:rsid w:val="00423AB8"/>
    <w:rsid w:val="00423AD6"/>
    <w:rsid w:val="00423B00"/>
    <w:rsid w:val="00423B88"/>
    <w:rsid w:val="00423DAB"/>
    <w:rsid w:val="00423E80"/>
    <w:rsid w:val="00423EA9"/>
    <w:rsid w:val="0042424C"/>
    <w:rsid w:val="004242C2"/>
    <w:rsid w:val="004242D0"/>
    <w:rsid w:val="0042439A"/>
    <w:rsid w:val="0042448E"/>
    <w:rsid w:val="00424571"/>
    <w:rsid w:val="00424584"/>
    <w:rsid w:val="00424605"/>
    <w:rsid w:val="004246BB"/>
    <w:rsid w:val="00424882"/>
    <w:rsid w:val="00424895"/>
    <w:rsid w:val="004249A0"/>
    <w:rsid w:val="004249AE"/>
    <w:rsid w:val="00424B5D"/>
    <w:rsid w:val="00424BD4"/>
    <w:rsid w:val="00424C32"/>
    <w:rsid w:val="00424C7A"/>
    <w:rsid w:val="00424C82"/>
    <w:rsid w:val="00424D32"/>
    <w:rsid w:val="00424D85"/>
    <w:rsid w:val="00424DD0"/>
    <w:rsid w:val="00424E4C"/>
    <w:rsid w:val="00424E91"/>
    <w:rsid w:val="00424FA6"/>
    <w:rsid w:val="0042517E"/>
    <w:rsid w:val="00425322"/>
    <w:rsid w:val="00425439"/>
    <w:rsid w:val="00425496"/>
    <w:rsid w:val="0042570D"/>
    <w:rsid w:val="004258A8"/>
    <w:rsid w:val="004258B0"/>
    <w:rsid w:val="004258DA"/>
    <w:rsid w:val="004258F1"/>
    <w:rsid w:val="004258F4"/>
    <w:rsid w:val="00425925"/>
    <w:rsid w:val="0042593D"/>
    <w:rsid w:val="00425957"/>
    <w:rsid w:val="00425988"/>
    <w:rsid w:val="00425A99"/>
    <w:rsid w:val="00425AD6"/>
    <w:rsid w:val="00425B1C"/>
    <w:rsid w:val="00425B28"/>
    <w:rsid w:val="00425D81"/>
    <w:rsid w:val="00425DCC"/>
    <w:rsid w:val="00425EFE"/>
    <w:rsid w:val="00425F5C"/>
    <w:rsid w:val="00425FDE"/>
    <w:rsid w:val="004262E3"/>
    <w:rsid w:val="00426326"/>
    <w:rsid w:val="00426345"/>
    <w:rsid w:val="00426376"/>
    <w:rsid w:val="00426379"/>
    <w:rsid w:val="00426413"/>
    <w:rsid w:val="0042651E"/>
    <w:rsid w:val="00426588"/>
    <w:rsid w:val="004266A4"/>
    <w:rsid w:val="004266FA"/>
    <w:rsid w:val="004267AF"/>
    <w:rsid w:val="0042691B"/>
    <w:rsid w:val="00426924"/>
    <w:rsid w:val="00426ADA"/>
    <w:rsid w:val="00426BCE"/>
    <w:rsid w:val="00426D68"/>
    <w:rsid w:val="00426E45"/>
    <w:rsid w:val="00426F89"/>
    <w:rsid w:val="00427027"/>
    <w:rsid w:val="00427035"/>
    <w:rsid w:val="00427070"/>
    <w:rsid w:val="0042716D"/>
    <w:rsid w:val="0042717C"/>
    <w:rsid w:val="004272BB"/>
    <w:rsid w:val="00427306"/>
    <w:rsid w:val="004273E5"/>
    <w:rsid w:val="0042741D"/>
    <w:rsid w:val="0042745F"/>
    <w:rsid w:val="004274BB"/>
    <w:rsid w:val="0042750C"/>
    <w:rsid w:val="004275C0"/>
    <w:rsid w:val="0042764D"/>
    <w:rsid w:val="00427772"/>
    <w:rsid w:val="0042786C"/>
    <w:rsid w:val="00427ADC"/>
    <w:rsid w:val="00427AF7"/>
    <w:rsid w:val="00427B55"/>
    <w:rsid w:val="00427B72"/>
    <w:rsid w:val="00427CC5"/>
    <w:rsid w:val="00427CFA"/>
    <w:rsid w:val="00427D8D"/>
    <w:rsid w:val="00427DA8"/>
    <w:rsid w:val="00427DB8"/>
    <w:rsid w:val="00427DE2"/>
    <w:rsid w:val="00427E9A"/>
    <w:rsid w:val="00430050"/>
    <w:rsid w:val="00430107"/>
    <w:rsid w:val="0043014A"/>
    <w:rsid w:val="004301AE"/>
    <w:rsid w:val="0043025B"/>
    <w:rsid w:val="00430399"/>
    <w:rsid w:val="004303CA"/>
    <w:rsid w:val="004303E1"/>
    <w:rsid w:val="00430535"/>
    <w:rsid w:val="00430565"/>
    <w:rsid w:val="004305DF"/>
    <w:rsid w:val="004306BA"/>
    <w:rsid w:val="004306DE"/>
    <w:rsid w:val="00430705"/>
    <w:rsid w:val="0043070C"/>
    <w:rsid w:val="0043074E"/>
    <w:rsid w:val="004307C4"/>
    <w:rsid w:val="00430829"/>
    <w:rsid w:val="00430942"/>
    <w:rsid w:val="004309F3"/>
    <w:rsid w:val="00430A17"/>
    <w:rsid w:val="00430ABE"/>
    <w:rsid w:val="00430B85"/>
    <w:rsid w:val="00430B88"/>
    <w:rsid w:val="00430BD8"/>
    <w:rsid w:val="00430E9A"/>
    <w:rsid w:val="00430EBD"/>
    <w:rsid w:val="00430ED2"/>
    <w:rsid w:val="00430FE3"/>
    <w:rsid w:val="0043119D"/>
    <w:rsid w:val="00431218"/>
    <w:rsid w:val="0043131C"/>
    <w:rsid w:val="0043137A"/>
    <w:rsid w:val="0043156A"/>
    <w:rsid w:val="004315BA"/>
    <w:rsid w:val="004315E9"/>
    <w:rsid w:val="004317B0"/>
    <w:rsid w:val="004317E2"/>
    <w:rsid w:val="00431800"/>
    <w:rsid w:val="00431897"/>
    <w:rsid w:val="004318B3"/>
    <w:rsid w:val="00431979"/>
    <w:rsid w:val="00431BCC"/>
    <w:rsid w:val="00431BFC"/>
    <w:rsid w:val="00431CAB"/>
    <w:rsid w:val="00431D87"/>
    <w:rsid w:val="00431DE8"/>
    <w:rsid w:val="00431EFE"/>
    <w:rsid w:val="00431F30"/>
    <w:rsid w:val="00431F50"/>
    <w:rsid w:val="00432162"/>
    <w:rsid w:val="004321B1"/>
    <w:rsid w:val="00432211"/>
    <w:rsid w:val="0043232C"/>
    <w:rsid w:val="00432375"/>
    <w:rsid w:val="004324DD"/>
    <w:rsid w:val="00432734"/>
    <w:rsid w:val="004327DA"/>
    <w:rsid w:val="00432829"/>
    <w:rsid w:val="00432889"/>
    <w:rsid w:val="00432892"/>
    <w:rsid w:val="00432906"/>
    <w:rsid w:val="00432A26"/>
    <w:rsid w:val="00432AEA"/>
    <w:rsid w:val="00432B01"/>
    <w:rsid w:val="00432BCA"/>
    <w:rsid w:val="00432C6D"/>
    <w:rsid w:val="00432DA9"/>
    <w:rsid w:val="00432DCB"/>
    <w:rsid w:val="00432EB4"/>
    <w:rsid w:val="00432ECE"/>
    <w:rsid w:val="00432F93"/>
    <w:rsid w:val="00432F9B"/>
    <w:rsid w:val="004330E1"/>
    <w:rsid w:val="00433103"/>
    <w:rsid w:val="00433183"/>
    <w:rsid w:val="0043323C"/>
    <w:rsid w:val="004332BB"/>
    <w:rsid w:val="00433465"/>
    <w:rsid w:val="00433579"/>
    <w:rsid w:val="004335E2"/>
    <w:rsid w:val="0043378C"/>
    <w:rsid w:val="004337F9"/>
    <w:rsid w:val="004338B2"/>
    <w:rsid w:val="00433982"/>
    <w:rsid w:val="00433A21"/>
    <w:rsid w:val="00433C48"/>
    <w:rsid w:val="00433CB2"/>
    <w:rsid w:val="00433CC9"/>
    <w:rsid w:val="00433D6C"/>
    <w:rsid w:val="00433ECF"/>
    <w:rsid w:val="00433ED5"/>
    <w:rsid w:val="00433F55"/>
    <w:rsid w:val="00433FBE"/>
    <w:rsid w:val="004341A3"/>
    <w:rsid w:val="004341E2"/>
    <w:rsid w:val="004341ED"/>
    <w:rsid w:val="004341FC"/>
    <w:rsid w:val="0043420F"/>
    <w:rsid w:val="0043421F"/>
    <w:rsid w:val="004342BA"/>
    <w:rsid w:val="00434385"/>
    <w:rsid w:val="0043439D"/>
    <w:rsid w:val="0043444D"/>
    <w:rsid w:val="0043448F"/>
    <w:rsid w:val="00434513"/>
    <w:rsid w:val="00434524"/>
    <w:rsid w:val="004346A6"/>
    <w:rsid w:val="004346F3"/>
    <w:rsid w:val="00434848"/>
    <w:rsid w:val="00434881"/>
    <w:rsid w:val="0043492C"/>
    <w:rsid w:val="00434991"/>
    <w:rsid w:val="00434993"/>
    <w:rsid w:val="00434A11"/>
    <w:rsid w:val="00434A25"/>
    <w:rsid w:val="00434A2C"/>
    <w:rsid w:val="00434A81"/>
    <w:rsid w:val="00434B1E"/>
    <w:rsid w:val="00434CCB"/>
    <w:rsid w:val="00435024"/>
    <w:rsid w:val="00435093"/>
    <w:rsid w:val="004350ED"/>
    <w:rsid w:val="0043518B"/>
    <w:rsid w:val="00435194"/>
    <w:rsid w:val="004351C5"/>
    <w:rsid w:val="00435281"/>
    <w:rsid w:val="004352D7"/>
    <w:rsid w:val="004352DE"/>
    <w:rsid w:val="00435423"/>
    <w:rsid w:val="0043553B"/>
    <w:rsid w:val="00435576"/>
    <w:rsid w:val="00435602"/>
    <w:rsid w:val="0043577D"/>
    <w:rsid w:val="0043586F"/>
    <w:rsid w:val="0043589F"/>
    <w:rsid w:val="00435915"/>
    <w:rsid w:val="0043591E"/>
    <w:rsid w:val="00435989"/>
    <w:rsid w:val="00435A32"/>
    <w:rsid w:val="00435C6F"/>
    <w:rsid w:val="00435C8E"/>
    <w:rsid w:val="00435CB0"/>
    <w:rsid w:val="00435D18"/>
    <w:rsid w:val="00435D38"/>
    <w:rsid w:val="00435D96"/>
    <w:rsid w:val="00435E79"/>
    <w:rsid w:val="00435F40"/>
    <w:rsid w:val="00435F88"/>
    <w:rsid w:val="004360F7"/>
    <w:rsid w:val="00436114"/>
    <w:rsid w:val="0043614F"/>
    <w:rsid w:val="00436207"/>
    <w:rsid w:val="0043622B"/>
    <w:rsid w:val="00436536"/>
    <w:rsid w:val="00436594"/>
    <w:rsid w:val="0043661B"/>
    <w:rsid w:val="00436679"/>
    <w:rsid w:val="00436774"/>
    <w:rsid w:val="004367B6"/>
    <w:rsid w:val="00436938"/>
    <w:rsid w:val="00436AC5"/>
    <w:rsid w:val="00436B8F"/>
    <w:rsid w:val="00436C63"/>
    <w:rsid w:val="00436CA8"/>
    <w:rsid w:val="00436CFB"/>
    <w:rsid w:val="00436E7F"/>
    <w:rsid w:val="00436F46"/>
    <w:rsid w:val="00436FE0"/>
    <w:rsid w:val="00437039"/>
    <w:rsid w:val="00437166"/>
    <w:rsid w:val="004371CC"/>
    <w:rsid w:val="00437313"/>
    <w:rsid w:val="00437342"/>
    <w:rsid w:val="00437365"/>
    <w:rsid w:val="00437570"/>
    <w:rsid w:val="0043757A"/>
    <w:rsid w:val="00437621"/>
    <w:rsid w:val="0043774D"/>
    <w:rsid w:val="00437763"/>
    <w:rsid w:val="00437962"/>
    <w:rsid w:val="00437A41"/>
    <w:rsid w:val="00437AC6"/>
    <w:rsid w:val="00437B25"/>
    <w:rsid w:val="00437E80"/>
    <w:rsid w:val="00437FBE"/>
    <w:rsid w:val="00440176"/>
    <w:rsid w:val="004404B4"/>
    <w:rsid w:val="00440523"/>
    <w:rsid w:val="004405C4"/>
    <w:rsid w:val="004405D9"/>
    <w:rsid w:val="004406EC"/>
    <w:rsid w:val="0044080A"/>
    <w:rsid w:val="0044094B"/>
    <w:rsid w:val="0044097B"/>
    <w:rsid w:val="0044098D"/>
    <w:rsid w:val="004409EA"/>
    <w:rsid w:val="00440B2C"/>
    <w:rsid w:val="00440B34"/>
    <w:rsid w:val="00440DD7"/>
    <w:rsid w:val="00440ED4"/>
    <w:rsid w:val="00440FC6"/>
    <w:rsid w:val="004410D0"/>
    <w:rsid w:val="0044110D"/>
    <w:rsid w:val="00441130"/>
    <w:rsid w:val="004411E3"/>
    <w:rsid w:val="0044126E"/>
    <w:rsid w:val="00441272"/>
    <w:rsid w:val="00441324"/>
    <w:rsid w:val="00441458"/>
    <w:rsid w:val="004414FB"/>
    <w:rsid w:val="0044177A"/>
    <w:rsid w:val="004417B6"/>
    <w:rsid w:val="004419F3"/>
    <w:rsid w:val="00441AB5"/>
    <w:rsid w:val="00441AD6"/>
    <w:rsid w:val="00441D46"/>
    <w:rsid w:val="00441E08"/>
    <w:rsid w:val="00441EE1"/>
    <w:rsid w:val="0044214C"/>
    <w:rsid w:val="00442193"/>
    <w:rsid w:val="004421FF"/>
    <w:rsid w:val="0044221B"/>
    <w:rsid w:val="004422CF"/>
    <w:rsid w:val="00442323"/>
    <w:rsid w:val="0044253F"/>
    <w:rsid w:val="004425EC"/>
    <w:rsid w:val="00442633"/>
    <w:rsid w:val="00442642"/>
    <w:rsid w:val="0044264B"/>
    <w:rsid w:val="00442787"/>
    <w:rsid w:val="004427D1"/>
    <w:rsid w:val="0044290A"/>
    <w:rsid w:val="00442948"/>
    <w:rsid w:val="004429C8"/>
    <w:rsid w:val="00442A09"/>
    <w:rsid w:val="00442A28"/>
    <w:rsid w:val="00442A70"/>
    <w:rsid w:val="00442B6F"/>
    <w:rsid w:val="00442BA2"/>
    <w:rsid w:val="00442CE7"/>
    <w:rsid w:val="00442DAA"/>
    <w:rsid w:val="00442DB7"/>
    <w:rsid w:val="00442E6B"/>
    <w:rsid w:val="004431DE"/>
    <w:rsid w:val="004431E3"/>
    <w:rsid w:val="00443240"/>
    <w:rsid w:val="00443298"/>
    <w:rsid w:val="0044336B"/>
    <w:rsid w:val="004433E5"/>
    <w:rsid w:val="004435F9"/>
    <w:rsid w:val="0044360A"/>
    <w:rsid w:val="0044365A"/>
    <w:rsid w:val="0044366D"/>
    <w:rsid w:val="00443681"/>
    <w:rsid w:val="004438FE"/>
    <w:rsid w:val="004439A3"/>
    <w:rsid w:val="00443AD4"/>
    <w:rsid w:val="00443B83"/>
    <w:rsid w:val="00443C2A"/>
    <w:rsid w:val="00443C8C"/>
    <w:rsid w:val="00443C98"/>
    <w:rsid w:val="00443C9A"/>
    <w:rsid w:val="00443CD5"/>
    <w:rsid w:val="00443D6B"/>
    <w:rsid w:val="00443E14"/>
    <w:rsid w:val="00443E67"/>
    <w:rsid w:val="00443EDC"/>
    <w:rsid w:val="00443F0C"/>
    <w:rsid w:val="004440C6"/>
    <w:rsid w:val="0044412F"/>
    <w:rsid w:val="0044422B"/>
    <w:rsid w:val="004442FC"/>
    <w:rsid w:val="0044430B"/>
    <w:rsid w:val="004444C4"/>
    <w:rsid w:val="004444F5"/>
    <w:rsid w:val="00444790"/>
    <w:rsid w:val="0044479A"/>
    <w:rsid w:val="0044479D"/>
    <w:rsid w:val="004447A1"/>
    <w:rsid w:val="00444948"/>
    <w:rsid w:val="0044495F"/>
    <w:rsid w:val="00444B1E"/>
    <w:rsid w:val="00444B4A"/>
    <w:rsid w:val="00444B79"/>
    <w:rsid w:val="00444C6C"/>
    <w:rsid w:val="00444CDF"/>
    <w:rsid w:val="00444CF1"/>
    <w:rsid w:val="00444DEA"/>
    <w:rsid w:val="00444F71"/>
    <w:rsid w:val="00445159"/>
    <w:rsid w:val="004451D3"/>
    <w:rsid w:val="004451D6"/>
    <w:rsid w:val="00445324"/>
    <w:rsid w:val="0044533F"/>
    <w:rsid w:val="0044539B"/>
    <w:rsid w:val="004453C2"/>
    <w:rsid w:val="00445717"/>
    <w:rsid w:val="00445833"/>
    <w:rsid w:val="004458F6"/>
    <w:rsid w:val="00445A0F"/>
    <w:rsid w:val="00445AA1"/>
    <w:rsid w:val="00445ACB"/>
    <w:rsid w:val="00445B31"/>
    <w:rsid w:val="00445D59"/>
    <w:rsid w:val="00445D9C"/>
    <w:rsid w:val="00445DD1"/>
    <w:rsid w:val="00445F7F"/>
    <w:rsid w:val="00445FC5"/>
    <w:rsid w:val="004461B8"/>
    <w:rsid w:val="00446235"/>
    <w:rsid w:val="00446272"/>
    <w:rsid w:val="00446333"/>
    <w:rsid w:val="00446397"/>
    <w:rsid w:val="004463E7"/>
    <w:rsid w:val="00446481"/>
    <w:rsid w:val="0044668C"/>
    <w:rsid w:val="00446697"/>
    <w:rsid w:val="004467E7"/>
    <w:rsid w:val="0044681B"/>
    <w:rsid w:val="004468B6"/>
    <w:rsid w:val="00446939"/>
    <w:rsid w:val="00446AA5"/>
    <w:rsid w:val="00446BBE"/>
    <w:rsid w:val="00446C2F"/>
    <w:rsid w:val="00446C8C"/>
    <w:rsid w:val="00446E01"/>
    <w:rsid w:val="00446E78"/>
    <w:rsid w:val="00446FA1"/>
    <w:rsid w:val="00447130"/>
    <w:rsid w:val="00447145"/>
    <w:rsid w:val="0044748B"/>
    <w:rsid w:val="00447883"/>
    <w:rsid w:val="00447889"/>
    <w:rsid w:val="0044795E"/>
    <w:rsid w:val="0044797F"/>
    <w:rsid w:val="004479C3"/>
    <w:rsid w:val="00447C13"/>
    <w:rsid w:val="00447C82"/>
    <w:rsid w:val="00447D0F"/>
    <w:rsid w:val="00447D7B"/>
    <w:rsid w:val="00447EE0"/>
    <w:rsid w:val="00447EE9"/>
    <w:rsid w:val="00447F04"/>
    <w:rsid w:val="00450052"/>
    <w:rsid w:val="0045008E"/>
    <w:rsid w:val="004500C6"/>
    <w:rsid w:val="0045020F"/>
    <w:rsid w:val="0045037D"/>
    <w:rsid w:val="00450382"/>
    <w:rsid w:val="004503E2"/>
    <w:rsid w:val="0045043B"/>
    <w:rsid w:val="004504F6"/>
    <w:rsid w:val="00450727"/>
    <w:rsid w:val="00450750"/>
    <w:rsid w:val="00450794"/>
    <w:rsid w:val="00450880"/>
    <w:rsid w:val="00450976"/>
    <w:rsid w:val="004509C9"/>
    <w:rsid w:val="00450A06"/>
    <w:rsid w:val="00450A2B"/>
    <w:rsid w:val="00450A9C"/>
    <w:rsid w:val="00450C50"/>
    <w:rsid w:val="00450CFB"/>
    <w:rsid w:val="00450D71"/>
    <w:rsid w:val="00450DD7"/>
    <w:rsid w:val="00451243"/>
    <w:rsid w:val="00451285"/>
    <w:rsid w:val="00451392"/>
    <w:rsid w:val="0045142C"/>
    <w:rsid w:val="004515A0"/>
    <w:rsid w:val="004515B1"/>
    <w:rsid w:val="00451774"/>
    <w:rsid w:val="00451789"/>
    <w:rsid w:val="004517A1"/>
    <w:rsid w:val="00451893"/>
    <w:rsid w:val="00451A0B"/>
    <w:rsid w:val="00451A81"/>
    <w:rsid w:val="00451B0F"/>
    <w:rsid w:val="00451ED5"/>
    <w:rsid w:val="00451F45"/>
    <w:rsid w:val="00451FB6"/>
    <w:rsid w:val="00452168"/>
    <w:rsid w:val="00452175"/>
    <w:rsid w:val="004521EF"/>
    <w:rsid w:val="00452305"/>
    <w:rsid w:val="00452359"/>
    <w:rsid w:val="00452377"/>
    <w:rsid w:val="00452471"/>
    <w:rsid w:val="004524BE"/>
    <w:rsid w:val="00452524"/>
    <w:rsid w:val="00452599"/>
    <w:rsid w:val="004527C3"/>
    <w:rsid w:val="00452879"/>
    <w:rsid w:val="004528E7"/>
    <w:rsid w:val="0045291F"/>
    <w:rsid w:val="00452A0A"/>
    <w:rsid w:val="00452A42"/>
    <w:rsid w:val="00452B1D"/>
    <w:rsid w:val="00452B46"/>
    <w:rsid w:val="00452C1B"/>
    <w:rsid w:val="00452D9C"/>
    <w:rsid w:val="004530E8"/>
    <w:rsid w:val="00453114"/>
    <w:rsid w:val="00453116"/>
    <w:rsid w:val="00453182"/>
    <w:rsid w:val="0045337F"/>
    <w:rsid w:val="004533C3"/>
    <w:rsid w:val="004533C8"/>
    <w:rsid w:val="004533DE"/>
    <w:rsid w:val="004534A1"/>
    <w:rsid w:val="004534B5"/>
    <w:rsid w:val="00453516"/>
    <w:rsid w:val="004535E2"/>
    <w:rsid w:val="00453643"/>
    <w:rsid w:val="004536B5"/>
    <w:rsid w:val="004537BA"/>
    <w:rsid w:val="0045384F"/>
    <w:rsid w:val="00453852"/>
    <w:rsid w:val="00453944"/>
    <w:rsid w:val="00453A43"/>
    <w:rsid w:val="00453A6F"/>
    <w:rsid w:val="00453C02"/>
    <w:rsid w:val="00453CFD"/>
    <w:rsid w:val="00453E5E"/>
    <w:rsid w:val="0045405A"/>
    <w:rsid w:val="004540A5"/>
    <w:rsid w:val="0045438D"/>
    <w:rsid w:val="004544C8"/>
    <w:rsid w:val="0045463C"/>
    <w:rsid w:val="004547D5"/>
    <w:rsid w:val="004547E0"/>
    <w:rsid w:val="00454868"/>
    <w:rsid w:val="00454A4D"/>
    <w:rsid w:val="00454A85"/>
    <w:rsid w:val="00454A9A"/>
    <w:rsid w:val="00454AB5"/>
    <w:rsid w:val="00454DB4"/>
    <w:rsid w:val="00454DD3"/>
    <w:rsid w:val="00454F0C"/>
    <w:rsid w:val="00454F71"/>
    <w:rsid w:val="00454FF3"/>
    <w:rsid w:val="004550B2"/>
    <w:rsid w:val="004550FD"/>
    <w:rsid w:val="0045511B"/>
    <w:rsid w:val="004551C4"/>
    <w:rsid w:val="00455250"/>
    <w:rsid w:val="0045532B"/>
    <w:rsid w:val="0045540C"/>
    <w:rsid w:val="00455462"/>
    <w:rsid w:val="004554D5"/>
    <w:rsid w:val="00455515"/>
    <w:rsid w:val="00455540"/>
    <w:rsid w:val="004557B6"/>
    <w:rsid w:val="004557F9"/>
    <w:rsid w:val="004559BD"/>
    <w:rsid w:val="00455B74"/>
    <w:rsid w:val="00455D45"/>
    <w:rsid w:val="00455D93"/>
    <w:rsid w:val="00455E29"/>
    <w:rsid w:val="00455EA6"/>
    <w:rsid w:val="00455ED1"/>
    <w:rsid w:val="004560E7"/>
    <w:rsid w:val="00456147"/>
    <w:rsid w:val="0045617D"/>
    <w:rsid w:val="0045618E"/>
    <w:rsid w:val="00456307"/>
    <w:rsid w:val="00456322"/>
    <w:rsid w:val="0045637E"/>
    <w:rsid w:val="004564B9"/>
    <w:rsid w:val="0045650A"/>
    <w:rsid w:val="0045657B"/>
    <w:rsid w:val="0045658A"/>
    <w:rsid w:val="00456614"/>
    <w:rsid w:val="0045662F"/>
    <w:rsid w:val="00456644"/>
    <w:rsid w:val="00456805"/>
    <w:rsid w:val="0045685A"/>
    <w:rsid w:val="00456971"/>
    <w:rsid w:val="0045699B"/>
    <w:rsid w:val="004569AB"/>
    <w:rsid w:val="004569BD"/>
    <w:rsid w:val="004569F4"/>
    <w:rsid w:val="00456A87"/>
    <w:rsid w:val="00456AC7"/>
    <w:rsid w:val="00456CF9"/>
    <w:rsid w:val="00456D43"/>
    <w:rsid w:val="00456D7A"/>
    <w:rsid w:val="00456E09"/>
    <w:rsid w:val="004570AC"/>
    <w:rsid w:val="0045721A"/>
    <w:rsid w:val="00457279"/>
    <w:rsid w:val="004572B7"/>
    <w:rsid w:val="00457324"/>
    <w:rsid w:val="00457471"/>
    <w:rsid w:val="0045754F"/>
    <w:rsid w:val="00457559"/>
    <w:rsid w:val="00457793"/>
    <w:rsid w:val="004578FE"/>
    <w:rsid w:val="00457931"/>
    <w:rsid w:val="00457982"/>
    <w:rsid w:val="004579C5"/>
    <w:rsid w:val="00457B64"/>
    <w:rsid w:val="00457C1D"/>
    <w:rsid w:val="00457C43"/>
    <w:rsid w:val="00457ED5"/>
    <w:rsid w:val="00457F38"/>
    <w:rsid w:val="00457FC2"/>
    <w:rsid w:val="00460070"/>
    <w:rsid w:val="00460247"/>
    <w:rsid w:val="004603D9"/>
    <w:rsid w:val="004604AC"/>
    <w:rsid w:val="004604E7"/>
    <w:rsid w:val="0046062F"/>
    <w:rsid w:val="0046064F"/>
    <w:rsid w:val="00460689"/>
    <w:rsid w:val="0046088B"/>
    <w:rsid w:val="004608F4"/>
    <w:rsid w:val="0046093B"/>
    <w:rsid w:val="00460987"/>
    <w:rsid w:val="004609DC"/>
    <w:rsid w:val="00460A4E"/>
    <w:rsid w:val="00460A65"/>
    <w:rsid w:val="00460ADB"/>
    <w:rsid w:val="00460B88"/>
    <w:rsid w:val="00460BCE"/>
    <w:rsid w:val="00460E4C"/>
    <w:rsid w:val="00460E73"/>
    <w:rsid w:val="00460F12"/>
    <w:rsid w:val="00460F18"/>
    <w:rsid w:val="00461016"/>
    <w:rsid w:val="0046101E"/>
    <w:rsid w:val="004612B9"/>
    <w:rsid w:val="00461314"/>
    <w:rsid w:val="004613A0"/>
    <w:rsid w:val="004614BE"/>
    <w:rsid w:val="004615BD"/>
    <w:rsid w:val="00461637"/>
    <w:rsid w:val="0046170C"/>
    <w:rsid w:val="00461878"/>
    <w:rsid w:val="00461884"/>
    <w:rsid w:val="004618E6"/>
    <w:rsid w:val="004619A2"/>
    <w:rsid w:val="00461A8F"/>
    <w:rsid w:val="00461AAB"/>
    <w:rsid w:val="00461B73"/>
    <w:rsid w:val="00461B88"/>
    <w:rsid w:val="00461C5C"/>
    <w:rsid w:val="00461C6B"/>
    <w:rsid w:val="00461CA2"/>
    <w:rsid w:val="00461CC6"/>
    <w:rsid w:val="00461CD1"/>
    <w:rsid w:val="00461CE8"/>
    <w:rsid w:val="00461D4E"/>
    <w:rsid w:val="00461DAB"/>
    <w:rsid w:val="00461DD4"/>
    <w:rsid w:val="00461E1F"/>
    <w:rsid w:val="00461E20"/>
    <w:rsid w:val="00461E57"/>
    <w:rsid w:val="00461E69"/>
    <w:rsid w:val="00461EDC"/>
    <w:rsid w:val="004621A9"/>
    <w:rsid w:val="0046221B"/>
    <w:rsid w:val="00462310"/>
    <w:rsid w:val="0046237D"/>
    <w:rsid w:val="004624BB"/>
    <w:rsid w:val="00462590"/>
    <w:rsid w:val="004625A5"/>
    <w:rsid w:val="00462656"/>
    <w:rsid w:val="0046274C"/>
    <w:rsid w:val="00462897"/>
    <w:rsid w:val="004628CE"/>
    <w:rsid w:val="00462A40"/>
    <w:rsid w:val="00462A94"/>
    <w:rsid w:val="00462B53"/>
    <w:rsid w:val="00462BF2"/>
    <w:rsid w:val="00462C7C"/>
    <w:rsid w:val="00462CB1"/>
    <w:rsid w:val="00462CD7"/>
    <w:rsid w:val="00462CD8"/>
    <w:rsid w:val="00462E46"/>
    <w:rsid w:val="00462E6D"/>
    <w:rsid w:val="00462F01"/>
    <w:rsid w:val="004630CF"/>
    <w:rsid w:val="00463144"/>
    <w:rsid w:val="00463182"/>
    <w:rsid w:val="004631EF"/>
    <w:rsid w:val="0046352C"/>
    <w:rsid w:val="0046375F"/>
    <w:rsid w:val="0046389F"/>
    <w:rsid w:val="004638AB"/>
    <w:rsid w:val="0046399F"/>
    <w:rsid w:val="00463B66"/>
    <w:rsid w:val="00463B72"/>
    <w:rsid w:val="00463CA4"/>
    <w:rsid w:val="00463DB0"/>
    <w:rsid w:val="00463DC3"/>
    <w:rsid w:val="00463EAF"/>
    <w:rsid w:val="00463EEF"/>
    <w:rsid w:val="00463F09"/>
    <w:rsid w:val="00463FE5"/>
    <w:rsid w:val="00464049"/>
    <w:rsid w:val="00464099"/>
    <w:rsid w:val="0046409A"/>
    <w:rsid w:val="004640DC"/>
    <w:rsid w:val="0046424D"/>
    <w:rsid w:val="0046427C"/>
    <w:rsid w:val="004642F0"/>
    <w:rsid w:val="004643CB"/>
    <w:rsid w:val="004644D5"/>
    <w:rsid w:val="00464606"/>
    <w:rsid w:val="00464685"/>
    <w:rsid w:val="00464718"/>
    <w:rsid w:val="004647B5"/>
    <w:rsid w:val="0046483C"/>
    <w:rsid w:val="004648B7"/>
    <w:rsid w:val="004648BE"/>
    <w:rsid w:val="00464A42"/>
    <w:rsid w:val="00464AAA"/>
    <w:rsid w:val="00464AE7"/>
    <w:rsid w:val="00464C2A"/>
    <w:rsid w:val="00464C83"/>
    <w:rsid w:val="00464CF9"/>
    <w:rsid w:val="00464D00"/>
    <w:rsid w:val="00464FA6"/>
    <w:rsid w:val="00464FF6"/>
    <w:rsid w:val="0046505C"/>
    <w:rsid w:val="00465374"/>
    <w:rsid w:val="00465480"/>
    <w:rsid w:val="0046554D"/>
    <w:rsid w:val="0046559B"/>
    <w:rsid w:val="004655A8"/>
    <w:rsid w:val="004655DC"/>
    <w:rsid w:val="004657F3"/>
    <w:rsid w:val="004658F2"/>
    <w:rsid w:val="00465B7D"/>
    <w:rsid w:val="00465BA8"/>
    <w:rsid w:val="00465BF4"/>
    <w:rsid w:val="00465C21"/>
    <w:rsid w:val="00465CF6"/>
    <w:rsid w:val="00465D2A"/>
    <w:rsid w:val="00465D6A"/>
    <w:rsid w:val="00465DBA"/>
    <w:rsid w:val="00466000"/>
    <w:rsid w:val="00466145"/>
    <w:rsid w:val="00466181"/>
    <w:rsid w:val="0046624C"/>
    <w:rsid w:val="004662AA"/>
    <w:rsid w:val="004662B8"/>
    <w:rsid w:val="00466337"/>
    <w:rsid w:val="004663A6"/>
    <w:rsid w:val="0046640C"/>
    <w:rsid w:val="00466570"/>
    <w:rsid w:val="0046669C"/>
    <w:rsid w:val="004666E6"/>
    <w:rsid w:val="004667EF"/>
    <w:rsid w:val="00466821"/>
    <w:rsid w:val="004668AF"/>
    <w:rsid w:val="00466914"/>
    <w:rsid w:val="00466AAB"/>
    <w:rsid w:val="00466D17"/>
    <w:rsid w:val="00466D3C"/>
    <w:rsid w:val="00466DF5"/>
    <w:rsid w:val="00466E61"/>
    <w:rsid w:val="00466E6F"/>
    <w:rsid w:val="00466F2B"/>
    <w:rsid w:val="00466F55"/>
    <w:rsid w:val="0046700C"/>
    <w:rsid w:val="00467026"/>
    <w:rsid w:val="0046704D"/>
    <w:rsid w:val="00467082"/>
    <w:rsid w:val="00467363"/>
    <w:rsid w:val="004674E5"/>
    <w:rsid w:val="0046768F"/>
    <w:rsid w:val="004676C9"/>
    <w:rsid w:val="004676EE"/>
    <w:rsid w:val="00467B76"/>
    <w:rsid w:val="00467BF8"/>
    <w:rsid w:val="00467D4E"/>
    <w:rsid w:val="00467E3F"/>
    <w:rsid w:val="00467EB0"/>
    <w:rsid w:val="00467ECD"/>
    <w:rsid w:val="00467FAF"/>
    <w:rsid w:val="00470008"/>
    <w:rsid w:val="0047007B"/>
    <w:rsid w:val="004701BD"/>
    <w:rsid w:val="0047053B"/>
    <w:rsid w:val="00470721"/>
    <w:rsid w:val="00470A9E"/>
    <w:rsid w:val="00470B4A"/>
    <w:rsid w:val="00470B4F"/>
    <w:rsid w:val="00470C86"/>
    <w:rsid w:val="00470CD6"/>
    <w:rsid w:val="00470D1A"/>
    <w:rsid w:val="00470E85"/>
    <w:rsid w:val="004710AD"/>
    <w:rsid w:val="004711BB"/>
    <w:rsid w:val="004713F5"/>
    <w:rsid w:val="0047159E"/>
    <w:rsid w:val="004715E8"/>
    <w:rsid w:val="00471706"/>
    <w:rsid w:val="0047174E"/>
    <w:rsid w:val="0047176F"/>
    <w:rsid w:val="0047178E"/>
    <w:rsid w:val="0047179E"/>
    <w:rsid w:val="00471A85"/>
    <w:rsid w:val="00471AF9"/>
    <w:rsid w:val="00471B16"/>
    <w:rsid w:val="00471C09"/>
    <w:rsid w:val="00471CAF"/>
    <w:rsid w:val="00471D1E"/>
    <w:rsid w:val="00471D81"/>
    <w:rsid w:val="00471E24"/>
    <w:rsid w:val="00471EC3"/>
    <w:rsid w:val="00471F18"/>
    <w:rsid w:val="0047218D"/>
    <w:rsid w:val="00472254"/>
    <w:rsid w:val="00472372"/>
    <w:rsid w:val="004723A1"/>
    <w:rsid w:val="00472443"/>
    <w:rsid w:val="00472480"/>
    <w:rsid w:val="004724C7"/>
    <w:rsid w:val="00472519"/>
    <w:rsid w:val="00472522"/>
    <w:rsid w:val="00472748"/>
    <w:rsid w:val="004727B5"/>
    <w:rsid w:val="004728C5"/>
    <w:rsid w:val="00472C0B"/>
    <w:rsid w:val="00472C89"/>
    <w:rsid w:val="00472CA2"/>
    <w:rsid w:val="00472F16"/>
    <w:rsid w:val="004730A0"/>
    <w:rsid w:val="004730E0"/>
    <w:rsid w:val="004730E7"/>
    <w:rsid w:val="00473141"/>
    <w:rsid w:val="0047348E"/>
    <w:rsid w:val="004734A2"/>
    <w:rsid w:val="004734E9"/>
    <w:rsid w:val="0047364E"/>
    <w:rsid w:val="004736B4"/>
    <w:rsid w:val="0047373F"/>
    <w:rsid w:val="004738D5"/>
    <w:rsid w:val="00473900"/>
    <w:rsid w:val="00473B26"/>
    <w:rsid w:val="00473B86"/>
    <w:rsid w:val="00473B8A"/>
    <w:rsid w:val="00473C7A"/>
    <w:rsid w:val="00473E7E"/>
    <w:rsid w:val="00473ECA"/>
    <w:rsid w:val="00473F22"/>
    <w:rsid w:val="00473FB4"/>
    <w:rsid w:val="00474140"/>
    <w:rsid w:val="00474223"/>
    <w:rsid w:val="00474532"/>
    <w:rsid w:val="0047475A"/>
    <w:rsid w:val="0047480A"/>
    <w:rsid w:val="00474889"/>
    <w:rsid w:val="00474935"/>
    <w:rsid w:val="004749A7"/>
    <w:rsid w:val="00474A60"/>
    <w:rsid w:val="00474B97"/>
    <w:rsid w:val="00474F1A"/>
    <w:rsid w:val="00475000"/>
    <w:rsid w:val="00475075"/>
    <w:rsid w:val="00475105"/>
    <w:rsid w:val="004752FB"/>
    <w:rsid w:val="004753B6"/>
    <w:rsid w:val="004753C6"/>
    <w:rsid w:val="00475421"/>
    <w:rsid w:val="0047558A"/>
    <w:rsid w:val="004756B5"/>
    <w:rsid w:val="004756C3"/>
    <w:rsid w:val="0047572C"/>
    <w:rsid w:val="00475997"/>
    <w:rsid w:val="00475AA1"/>
    <w:rsid w:val="00475B59"/>
    <w:rsid w:val="00475B6A"/>
    <w:rsid w:val="00475D1E"/>
    <w:rsid w:val="00475D43"/>
    <w:rsid w:val="00475DF3"/>
    <w:rsid w:val="00475E13"/>
    <w:rsid w:val="00475F6B"/>
    <w:rsid w:val="00475FD7"/>
    <w:rsid w:val="004760AA"/>
    <w:rsid w:val="004761A6"/>
    <w:rsid w:val="004762A7"/>
    <w:rsid w:val="0047632E"/>
    <w:rsid w:val="0047647D"/>
    <w:rsid w:val="00476592"/>
    <w:rsid w:val="00476612"/>
    <w:rsid w:val="00476783"/>
    <w:rsid w:val="004767F1"/>
    <w:rsid w:val="00476817"/>
    <w:rsid w:val="004769A9"/>
    <w:rsid w:val="004769FB"/>
    <w:rsid w:val="00476ACA"/>
    <w:rsid w:val="00476AE0"/>
    <w:rsid w:val="00476BC5"/>
    <w:rsid w:val="00476CDA"/>
    <w:rsid w:val="00476D47"/>
    <w:rsid w:val="00476D90"/>
    <w:rsid w:val="00477083"/>
    <w:rsid w:val="00477214"/>
    <w:rsid w:val="00477264"/>
    <w:rsid w:val="004772C7"/>
    <w:rsid w:val="00477339"/>
    <w:rsid w:val="0047739A"/>
    <w:rsid w:val="004773C2"/>
    <w:rsid w:val="0047746A"/>
    <w:rsid w:val="00477521"/>
    <w:rsid w:val="00477608"/>
    <w:rsid w:val="0047760E"/>
    <w:rsid w:val="004777EB"/>
    <w:rsid w:val="00477824"/>
    <w:rsid w:val="0047783F"/>
    <w:rsid w:val="0047785F"/>
    <w:rsid w:val="0047787C"/>
    <w:rsid w:val="004778BA"/>
    <w:rsid w:val="004778EA"/>
    <w:rsid w:val="0047792C"/>
    <w:rsid w:val="00477AEE"/>
    <w:rsid w:val="00477C71"/>
    <w:rsid w:val="00477DE6"/>
    <w:rsid w:val="00477F10"/>
    <w:rsid w:val="00477F78"/>
    <w:rsid w:val="00477FFD"/>
    <w:rsid w:val="0048015B"/>
    <w:rsid w:val="004801B5"/>
    <w:rsid w:val="00480372"/>
    <w:rsid w:val="004803BA"/>
    <w:rsid w:val="00480407"/>
    <w:rsid w:val="004804E3"/>
    <w:rsid w:val="00480519"/>
    <w:rsid w:val="00480576"/>
    <w:rsid w:val="00480738"/>
    <w:rsid w:val="004808C3"/>
    <w:rsid w:val="00480A05"/>
    <w:rsid w:val="00480A34"/>
    <w:rsid w:val="00480A7E"/>
    <w:rsid w:val="00480AFC"/>
    <w:rsid w:val="00480D02"/>
    <w:rsid w:val="00480D8D"/>
    <w:rsid w:val="00480F3C"/>
    <w:rsid w:val="00480F4F"/>
    <w:rsid w:val="00480F73"/>
    <w:rsid w:val="00480FDF"/>
    <w:rsid w:val="00481044"/>
    <w:rsid w:val="0048105F"/>
    <w:rsid w:val="004810B4"/>
    <w:rsid w:val="0048119E"/>
    <w:rsid w:val="0048127D"/>
    <w:rsid w:val="004814B0"/>
    <w:rsid w:val="004815A8"/>
    <w:rsid w:val="004815AC"/>
    <w:rsid w:val="00481641"/>
    <w:rsid w:val="004816DF"/>
    <w:rsid w:val="0048192D"/>
    <w:rsid w:val="004819F2"/>
    <w:rsid w:val="00481A1F"/>
    <w:rsid w:val="00481A33"/>
    <w:rsid w:val="00481AC8"/>
    <w:rsid w:val="00481AE4"/>
    <w:rsid w:val="00481B2A"/>
    <w:rsid w:val="00481C20"/>
    <w:rsid w:val="00481C8A"/>
    <w:rsid w:val="00481F70"/>
    <w:rsid w:val="0048208E"/>
    <w:rsid w:val="004820AA"/>
    <w:rsid w:val="0048213A"/>
    <w:rsid w:val="004821DE"/>
    <w:rsid w:val="0048250A"/>
    <w:rsid w:val="00482568"/>
    <w:rsid w:val="00482844"/>
    <w:rsid w:val="0048290C"/>
    <w:rsid w:val="00482998"/>
    <w:rsid w:val="004829AD"/>
    <w:rsid w:val="004829D6"/>
    <w:rsid w:val="00482A72"/>
    <w:rsid w:val="00482B59"/>
    <w:rsid w:val="00482BBD"/>
    <w:rsid w:val="00482BD4"/>
    <w:rsid w:val="00482C6C"/>
    <w:rsid w:val="00482CC5"/>
    <w:rsid w:val="00482DD9"/>
    <w:rsid w:val="00482F91"/>
    <w:rsid w:val="00483021"/>
    <w:rsid w:val="00483029"/>
    <w:rsid w:val="004830A8"/>
    <w:rsid w:val="00483119"/>
    <w:rsid w:val="0048322F"/>
    <w:rsid w:val="00483241"/>
    <w:rsid w:val="00483246"/>
    <w:rsid w:val="004832B2"/>
    <w:rsid w:val="0048330F"/>
    <w:rsid w:val="00483592"/>
    <w:rsid w:val="004835FE"/>
    <w:rsid w:val="00483611"/>
    <w:rsid w:val="00483612"/>
    <w:rsid w:val="004836E2"/>
    <w:rsid w:val="00483702"/>
    <w:rsid w:val="004837AE"/>
    <w:rsid w:val="004837CD"/>
    <w:rsid w:val="0048391B"/>
    <w:rsid w:val="0048399C"/>
    <w:rsid w:val="00483B0B"/>
    <w:rsid w:val="00483C80"/>
    <w:rsid w:val="00483CF8"/>
    <w:rsid w:val="00483DF0"/>
    <w:rsid w:val="00483F40"/>
    <w:rsid w:val="00483F47"/>
    <w:rsid w:val="00483FAD"/>
    <w:rsid w:val="0048422D"/>
    <w:rsid w:val="0048434C"/>
    <w:rsid w:val="00484413"/>
    <w:rsid w:val="00484469"/>
    <w:rsid w:val="004848A2"/>
    <w:rsid w:val="00484A36"/>
    <w:rsid w:val="00484C60"/>
    <w:rsid w:val="00484DD0"/>
    <w:rsid w:val="00484E78"/>
    <w:rsid w:val="00484E94"/>
    <w:rsid w:val="00484FE0"/>
    <w:rsid w:val="00485185"/>
    <w:rsid w:val="004851D1"/>
    <w:rsid w:val="004851ED"/>
    <w:rsid w:val="00485254"/>
    <w:rsid w:val="00485269"/>
    <w:rsid w:val="0048529C"/>
    <w:rsid w:val="004852D1"/>
    <w:rsid w:val="0048540A"/>
    <w:rsid w:val="0048548E"/>
    <w:rsid w:val="00485523"/>
    <w:rsid w:val="00485525"/>
    <w:rsid w:val="00485593"/>
    <w:rsid w:val="004855A1"/>
    <w:rsid w:val="00485648"/>
    <w:rsid w:val="00485668"/>
    <w:rsid w:val="004856A9"/>
    <w:rsid w:val="0048576D"/>
    <w:rsid w:val="00485959"/>
    <w:rsid w:val="00485B82"/>
    <w:rsid w:val="00485BB9"/>
    <w:rsid w:val="00485C4E"/>
    <w:rsid w:val="00485C8A"/>
    <w:rsid w:val="00485CAA"/>
    <w:rsid w:val="00485DD0"/>
    <w:rsid w:val="00485E30"/>
    <w:rsid w:val="00485E8E"/>
    <w:rsid w:val="00485FD9"/>
    <w:rsid w:val="0048604C"/>
    <w:rsid w:val="00486054"/>
    <w:rsid w:val="004861D2"/>
    <w:rsid w:val="0048623C"/>
    <w:rsid w:val="004863B6"/>
    <w:rsid w:val="00486622"/>
    <w:rsid w:val="00486694"/>
    <w:rsid w:val="00486798"/>
    <w:rsid w:val="004867B9"/>
    <w:rsid w:val="00486803"/>
    <w:rsid w:val="00486804"/>
    <w:rsid w:val="004868A0"/>
    <w:rsid w:val="0048690C"/>
    <w:rsid w:val="00486A2A"/>
    <w:rsid w:val="00486B70"/>
    <w:rsid w:val="00486BD2"/>
    <w:rsid w:val="00486BE7"/>
    <w:rsid w:val="00486C46"/>
    <w:rsid w:val="00486CE3"/>
    <w:rsid w:val="00486D9E"/>
    <w:rsid w:val="00486EA8"/>
    <w:rsid w:val="00486FC4"/>
    <w:rsid w:val="0048703A"/>
    <w:rsid w:val="0048709D"/>
    <w:rsid w:val="004870AE"/>
    <w:rsid w:val="004870D8"/>
    <w:rsid w:val="00487174"/>
    <w:rsid w:val="004872DE"/>
    <w:rsid w:val="0048733F"/>
    <w:rsid w:val="00487367"/>
    <w:rsid w:val="0048737B"/>
    <w:rsid w:val="004873AE"/>
    <w:rsid w:val="004873FD"/>
    <w:rsid w:val="0048748C"/>
    <w:rsid w:val="004874AC"/>
    <w:rsid w:val="004874D3"/>
    <w:rsid w:val="0048755A"/>
    <w:rsid w:val="00487672"/>
    <w:rsid w:val="0048768C"/>
    <w:rsid w:val="00487777"/>
    <w:rsid w:val="00487779"/>
    <w:rsid w:val="004877F1"/>
    <w:rsid w:val="004878F8"/>
    <w:rsid w:val="00487962"/>
    <w:rsid w:val="00487A8F"/>
    <w:rsid w:val="00487AB9"/>
    <w:rsid w:val="00487CFD"/>
    <w:rsid w:val="00487E0A"/>
    <w:rsid w:val="00487E60"/>
    <w:rsid w:val="00487EBF"/>
    <w:rsid w:val="0049009B"/>
    <w:rsid w:val="00490190"/>
    <w:rsid w:val="004901CD"/>
    <w:rsid w:val="00490218"/>
    <w:rsid w:val="004902AB"/>
    <w:rsid w:val="004902B7"/>
    <w:rsid w:val="004903EE"/>
    <w:rsid w:val="004904A6"/>
    <w:rsid w:val="004906F5"/>
    <w:rsid w:val="00490707"/>
    <w:rsid w:val="00490730"/>
    <w:rsid w:val="0049074C"/>
    <w:rsid w:val="00490761"/>
    <w:rsid w:val="0049081E"/>
    <w:rsid w:val="00490849"/>
    <w:rsid w:val="0049088D"/>
    <w:rsid w:val="0049090C"/>
    <w:rsid w:val="00490929"/>
    <w:rsid w:val="00490AAF"/>
    <w:rsid w:val="00490BBF"/>
    <w:rsid w:val="00490E5F"/>
    <w:rsid w:val="00490E8F"/>
    <w:rsid w:val="00490EE9"/>
    <w:rsid w:val="00490EEE"/>
    <w:rsid w:val="00490F41"/>
    <w:rsid w:val="00491117"/>
    <w:rsid w:val="004911B1"/>
    <w:rsid w:val="004911DB"/>
    <w:rsid w:val="004911FC"/>
    <w:rsid w:val="004912BC"/>
    <w:rsid w:val="004912D9"/>
    <w:rsid w:val="004913F7"/>
    <w:rsid w:val="00491441"/>
    <w:rsid w:val="004914F7"/>
    <w:rsid w:val="00491579"/>
    <w:rsid w:val="00491630"/>
    <w:rsid w:val="00491762"/>
    <w:rsid w:val="004918E2"/>
    <w:rsid w:val="00491AC0"/>
    <w:rsid w:val="00491AF1"/>
    <w:rsid w:val="00491C66"/>
    <w:rsid w:val="00491D7C"/>
    <w:rsid w:val="00491DBF"/>
    <w:rsid w:val="00491DC2"/>
    <w:rsid w:val="00491DE5"/>
    <w:rsid w:val="00491DF8"/>
    <w:rsid w:val="00491F14"/>
    <w:rsid w:val="00491FFA"/>
    <w:rsid w:val="0049201D"/>
    <w:rsid w:val="00492021"/>
    <w:rsid w:val="00492058"/>
    <w:rsid w:val="004921AC"/>
    <w:rsid w:val="004921D0"/>
    <w:rsid w:val="0049220E"/>
    <w:rsid w:val="004922D3"/>
    <w:rsid w:val="00492318"/>
    <w:rsid w:val="00492429"/>
    <w:rsid w:val="0049249E"/>
    <w:rsid w:val="0049254F"/>
    <w:rsid w:val="0049269A"/>
    <w:rsid w:val="004926E0"/>
    <w:rsid w:val="004927B4"/>
    <w:rsid w:val="00492882"/>
    <w:rsid w:val="004928C1"/>
    <w:rsid w:val="0049293A"/>
    <w:rsid w:val="00492A6A"/>
    <w:rsid w:val="00492C66"/>
    <w:rsid w:val="00492C89"/>
    <w:rsid w:val="00492CE4"/>
    <w:rsid w:val="00492D74"/>
    <w:rsid w:val="00492EAD"/>
    <w:rsid w:val="00492ED3"/>
    <w:rsid w:val="00492F2E"/>
    <w:rsid w:val="00492FAA"/>
    <w:rsid w:val="00492FB1"/>
    <w:rsid w:val="0049303F"/>
    <w:rsid w:val="004930A2"/>
    <w:rsid w:val="00493234"/>
    <w:rsid w:val="004933D2"/>
    <w:rsid w:val="004933E2"/>
    <w:rsid w:val="00493422"/>
    <w:rsid w:val="00493464"/>
    <w:rsid w:val="004934E9"/>
    <w:rsid w:val="00493524"/>
    <w:rsid w:val="00493567"/>
    <w:rsid w:val="00493748"/>
    <w:rsid w:val="00493BBE"/>
    <w:rsid w:val="00493C2E"/>
    <w:rsid w:val="00493C75"/>
    <w:rsid w:val="00493D07"/>
    <w:rsid w:val="00493E48"/>
    <w:rsid w:val="00493E66"/>
    <w:rsid w:val="00493E6C"/>
    <w:rsid w:val="00493EBF"/>
    <w:rsid w:val="00493EC4"/>
    <w:rsid w:val="004940DD"/>
    <w:rsid w:val="0049410F"/>
    <w:rsid w:val="00494167"/>
    <w:rsid w:val="004941D6"/>
    <w:rsid w:val="0049421A"/>
    <w:rsid w:val="00494250"/>
    <w:rsid w:val="00494302"/>
    <w:rsid w:val="0049434F"/>
    <w:rsid w:val="0049443E"/>
    <w:rsid w:val="0049461A"/>
    <w:rsid w:val="0049463E"/>
    <w:rsid w:val="004948ED"/>
    <w:rsid w:val="00494A18"/>
    <w:rsid w:val="00494B91"/>
    <w:rsid w:val="00494CC2"/>
    <w:rsid w:val="00494CD7"/>
    <w:rsid w:val="00494CF9"/>
    <w:rsid w:val="00494D17"/>
    <w:rsid w:val="00494F11"/>
    <w:rsid w:val="00494F68"/>
    <w:rsid w:val="004950AC"/>
    <w:rsid w:val="0049510E"/>
    <w:rsid w:val="00495286"/>
    <w:rsid w:val="004952CA"/>
    <w:rsid w:val="0049532C"/>
    <w:rsid w:val="004953CC"/>
    <w:rsid w:val="004954D9"/>
    <w:rsid w:val="004955D9"/>
    <w:rsid w:val="00495620"/>
    <w:rsid w:val="0049570D"/>
    <w:rsid w:val="004957DC"/>
    <w:rsid w:val="00495830"/>
    <w:rsid w:val="0049587E"/>
    <w:rsid w:val="00495B02"/>
    <w:rsid w:val="00495B1E"/>
    <w:rsid w:val="00495BF9"/>
    <w:rsid w:val="00495C61"/>
    <w:rsid w:val="00495CDC"/>
    <w:rsid w:val="00495DA0"/>
    <w:rsid w:val="00495E5B"/>
    <w:rsid w:val="00495FAF"/>
    <w:rsid w:val="00496089"/>
    <w:rsid w:val="004961BD"/>
    <w:rsid w:val="00496274"/>
    <w:rsid w:val="0049628A"/>
    <w:rsid w:val="00496314"/>
    <w:rsid w:val="0049639C"/>
    <w:rsid w:val="00496614"/>
    <w:rsid w:val="0049663A"/>
    <w:rsid w:val="004966C1"/>
    <w:rsid w:val="004966E8"/>
    <w:rsid w:val="004967EF"/>
    <w:rsid w:val="00496869"/>
    <w:rsid w:val="00496BA7"/>
    <w:rsid w:val="00496BC5"/>
    <w:rsid w:val="00496BCE"/>
    <w:rsid w:val="00496D4E"/>
    <w:rsid w:val="00496E01"/>
    <w:rsid w:val="00496E4F"/>
    <w:rsid w:val="00496FEC"/>
    <w:rsid w:val="00497164"/>
    <w:rsid w:val="00497566"/>
    <w:rsid w:val="004976E3"/>
    <w:rsid w:val="0049785D"/>
    <w:rsid w:val="00497924"/>
    <w:rsid w:val="00497926"/>
    <w:rsid w:val="00497945"/>
    <w:rsid w:val="00497987"/>
    <w:rsid w:val="00497B2E"/>
    <w:rsid w:val="00497BF4"/>
    <w:rsid w:val="00497D17"/>
    <w:rsid w:val="00497D8D"/>
    <w:rsid w:val="00497F34"/>
    <w:rsid w:val="00497F8D"/>
    <w:rsid w:val="00497FBD"/>
    <w:rsid w:val="004A0006"/>
    <w:rsid w:val="004A007F"/>
    <w:rsid w:val="004A018B"/>
    <w:rsid w:val="004A027A"/>
    <w:rsid w:val="004A0331"/>
    <w:rsid w:val="004A0334"/>
    <w:rsid w:val="004A0551"/>
    <w:rsid w:val="004A058B"/>
    <w:rsid w:val="004A05AE"/>
    <w:rsid w:val="004A07AA"/>
    <w:rsid w:val="004A09AB"/>
    <w:rsid w:val="004A0A18"/>
    <w:rsid w:val="004A0BB7"/>
    <w:rsid w:val="004A0D29"/>
    <w:rsid w:val="004A0EE3"/>
    <w:rsid w:val="004A1086"/>
    <w:rsid w:val="004A127D"/>
    <w:rsid w:val="004A1282"/>
    <w:rsid w:val="004A1361"/>
    <w:rsid w:val="004A137A"/>
    <w:rsid w:val="004A14FC"/>
    <w:rsid w:val="004A1657"/>
    <w:rsid w:val="004A16D8"/>
    <w:rsid w:val="004A172F"/>
    <w:rsid w:val="004A17BC"/>
    <w:rsid w:val="004A17C0"/>
    <w:rsid w:val="004A1888"/>
    <w:rsid w:val="004A197F"/>
    <w:rsid w:val="004A1B83"/>
    <w:rsid w:val="004A1CED"/>
    <w:rsid w:val="004A1D7A"/>
    <w:rsid w:val="004A1F35"/>
    <w:rsid w:val="004A1F5E"/>
    <w:rsid w:val="004A2072"/>
    <w:rsid w:val="004A213E"/>
    <w:rsid w:val="004A2144"/>
    <w:rsid w:val="004A2175"/>
    <w:rsid w:val="004A21D0"/>
    <w:rsid w:val="004A2262"/>
    <w:rsid w:val="004A228E"/>
    <w:rsid w:val="004A2332"/>
    <w:rsid w:val="004A23F5"/>
    <w:rsid w:val="004A244B"/>
    <w:rsid w:val="004A24F9"/>
    <w:rsid w:val="004A25B1"/>
    <w:rsid w:val="004A2747"/>
    <w:rsid w:val="004A27EC"/>
    <w:rsid w:val="004A2824"/>
    <w:rsid w:val="004A2A2C"/>
    <w:rsid w:val="004A2A76"/>
    <w:rsid w:val="004A2AA2"/>
    <w:rsid w:val="004A2B79"/>
    <w:rsid w:val="004A2C0D"/>
    <w:rsid w:val="004A2C1C"/>
    <w:rsid w:val="004A2C41"/>
    <w:rsid w:val="004A2DD0"/>
    <w:rsid w:val="004A2EA4"/>
    <w:rsid w:val="004A2F07"/>
    <w:rsid w:val="004A2F1B"/>
    <w:rsid w:val="004A2F1F"/>
    <w:rsid w:val="004A2F6C"/>
    <w:rsid w:val="004A3017"/>
    <w:rsid w:val="004A3038"/>
    <w:rsid w:val="004A311C"/>
    <w:rsid w:val="004A313D"/>
    <w:rsid w:val="004A3234"/>
    <w:rsid w:val="004A3450"/>
    <w:rsid w:val="004A34F6"/>
    <w:rsid w:val="004A3513"/>
    <w:rsid w:val="004A3582"/>
    <w:rsid w:val="004A3586"/>
    <w:rsid w:val="004A360B"/>
    <w:rsid w:val="004A3669"/>
    <w:rsid w:val="004A371E"/>
    <w:rsid w:val="004A3741"/>
    <w:rsid w:val="004A374B"/>
    <w:rsid w:val="004A378E"/>
    <w:rsid w:val="004A3793"/>
    <w:rsid w:val="004A3828"/>
    <w:rsid w:val="004A386F"/>
    <w:rsid w:val="004A3981"/>
    <w:rsid w:val="004A39F9"/>
    <w:rsid w:val="004A3A04"/>
    <w:rsid w:val="004A3B2E"/>
    <w:rsid w:val="004A3C74"/>
    <w:rsid w:val="004A3D14"/>
    <w:rsid w:val="004A3D50"/>
    <w:rsid w:val="004A3F1B"/>
    <w:rsid w:val="004A3F67"/>
    <w:rsid w:val="004A40B1"/>
    <w:rsid w:val="004A40C6"/>
    <w:rsid w:val="004A410B"/>
    <w:rsid w:val="004A412C"/>
    <w:rsid w:val="004A42C2"/>
    <w:rsid w:val="004A42ED"/>
    <w:rsid w:val="004A435C"/>
    <w:rsid w:val="004A438F"/>
    <w:rsid w:val="004A4474"/>
    <w:rsid w:val="004A4492"/>
    <w:rsid w:val="004A45C4"/>
    <w:rsid w:val="004A4618"/>
    <w:rsid w:val="004A4840"/>
    <w:rsid w:val="004A48BB"/>
    <w:rsid w:val="004A48BD"/>
    <w:rsid w:val="004A492C"/>
    <w:rsid w:val="004A49C5"/>
    <w:rsid w:val="004A49ED"/>
    <w:rsid w:val="004A4AAC"/>
    <w:rsid w:val="004A4B67"/>
    <w:rsid w:val="004A4B6F"/>
    <w:rsid w:val="004A4C52"/>
    <w:rsid w:val="004A4C8E"/>
    <w:rsid w:val="004A4D56"/>
    <w:rsid w:val="004A4E09"/>
    <w:rsid w:val="004A4E3B"/>
    <w:rsid w:val="004A4E8C"/>
    <w:rsid w:val="004A4EA4"/>
    <w:rsid w:val="004A4F88"/>
    <w:rsid w:val="004A508F"/>
    <w:rsid w:val="004A51D7"/>
    <w:rsid w:val="004A526D"/>
    <w:rsid w:val="004A5496"/>
    <w:rsid w:val="004A5506"/>
    <w:rsid w:val="004A5560"/>
    <w:rsid w:val="004A55CF"/>
    <w:rsid w:val="004A55D8"/>
    <w:rsid w:val="004A55FA"/>
    <w:rsid w:val="004A5704"/>
    <w:rsid w:val="004A5705"/>
    <w:rsid w:val="004A5718"/>
    <w:rsid w:val="004A57B7"/>
    <w:rsid w:val="004A589C"/>
    <w:rsid w:val="004A5AB1"/>
    <w:rsid w:val="004A5B44"/>
    <w:rsid w:val="004A5B60"/>
    <w:rsid w:val="004A5CA0"/>
    <w:rsid w:val="004A5DB3"/>
    <w:rsid w:val="004A5E2F"/>
    <w:rsid w:val="004A61B9"/>
    <w:rsid w:val="004A61C5"/>
    <w:rsid w:val="004A625A"/>
    <w:rsid w:val="004A6662"/>
    <w:rsid w:val="004A66BA"/>
    <w:rsid w:val="004A6715"/>
    <w:rsid w:val="004A6750"/>
    <w:rsid w:val="004A6834"/>
    <w:rsid w:val="004A6864"/>
    <w:rsid w:val="004A695A"/>
    <w:rsid w:val="004A6979"/>
    <w:rsid w:val="004A6AA5"/>
    <w:rsid w:val="004A6CE6"/>
    <w:rsid w:val="004A6E2D"/>
    <w:rsid w:val="004A6E6C"/>
    <w:rsid w:val="004A6ECB"/>
    <w:rsid w:val="004A6F69"/>
    <w:rsid w:val="004A7022"/>
    <w:rsid w:val="004A70C4"/>
    <w:rsid w:val="004A70E4"/>
    <w:rsid w:val="004A70FE"/>
    <w:rsid w:val="004A7248"/>
    <w:rsid w:val="004A726C"/>
    <w:rsid w:val="004A7334"/>
    <w:rsid w:val="004A7384"/>
    <w:rsid w:val="004A745B"/>
    <w:rsid w:val="004A74D8"/>
    <w:rsid w:val="004A75EE"/>
    <w:rsid w:val="004A75F3"/>
    <w:rsid w:val="004A7669"/>
    <w:rsid w:val="004A76AB"/>
    <w:rsid w:val="004A76BB"/>
    <w:rsid w:val="004A773C"/>
    <w:rsid w:val="004A7776"/>
    <w:rsid w:val="004A77FA"/>
    <w:rsid w:val="004A7840"/>
    <w:rsid w:val="004A7994"/>
    <w:rsid w:val="004A7AD0"/>
    <w:rsid w:val="004A7C63"/>
    <w:rsid w:val="004A7C67"/>
    <w:rsid w:val="004A7C6F"/>
    <w:rsid w:val="004A7CEB"/>
    <w:rsid w:val="004A7CF5"/>
    <w:rsid w:val="004A7D11"/>
    <w:rsid w:val="004A7E6D"/>
    <w:rsid w:val="004A7E73"/>
    <w:rsid w:val="004A7E79"/>
    <w:rsid w:val="004A7ED9"/>
    <w:rsid w:val="004A7F1E"/>
    <w:rsid w:val="004A7F9D"/>
    <w:rsid w:val="004A7F9E"/>
    <w:rsid w:val="004B004B"/>
    <w:rsid w:val="004B0468"/>
    <w:rsid w:val="004B04F1"/>
    <w:rsid w:val="004B0500"/>
    <w:rsid w:val="004B053A"/>
    <w:rsid w:val="004B0660"/>
    <w:rsid w:val="004B0750"/>
    <w:rsid w:val="004B081D"/>
    <w:rsid w:val="004B0842"/>
    <w:rsid w:val="004B0A24"/>
    <w:rsid w:val="004B0A62"/>
    <w:rsid w:val="004B0A6D"/>
    <w:rsid w:val="004B0AE6"/>
    <w:rsid w:val="004B0B43"/>
    <w:rsid w:val="004B0D05"/>
    <w:rsid w:val="004B0DEC"/>
    <w:rsid w:val="004B0E04"/>
    <w:rsid w:val="004B0ED9"/>
    <w:rsid w:val="004B0EF7"/>
    <w:rsid w:val="004B0F95"/>
    <w:rsid w:val="004B102B"/>
    <w:rsid w:val="004B10E7"/>
    <w:rsid w:val="004B1141"/>
    <w:rsid w:val="004B120D"/>
    <w:rsid w:val="004B122D"/>
    <w:rsid w:val="004B125F"/>
    <w:rsid w:val="004B1281"/>
    <w:rsid w:val="004B1302"/>
    <w:rsid w:val="004B13FF"/>
    <w:rsid w:val="004B142E"/>
    <w:rsid w:val="004B14F1"/>
    <w:rsid w:val="004B1585"/>
    <w:rsid w:val="004B15A5"/>
    <w:rsid w:val="004B16CD"/>
    <w:rsid w:val="004B1722"/>
    <w:rsid w:val="004B1798"/>
    <w:rsid w:val="004B1805"/>
    <w:rsid w:val="004B1860"/>
    <w:rsid w:val="004B187E"/>
    <w:rsid w:val="004B1899"/>
    <w:rsid w:val="004B18B9"/>
    <w:rsid w:val="004B1908"/>
    <w:rsid w:val="004B1A9B"/>
    <w:rsid w:val="004B1BF2"/>
    <w:rsid w:val="004B1C63"/>
    <w:rsid w:val="004B1D14"/>
    <w:rsid w:val="004B1D21"/>
    <w:rsid w:val="004B1D5A"/>
    <w:rsid w:val="004B1D6E"/>
    <w:rsid w:val="004B1DD3"/>
    <w:rsid w:val="004B1F63"/>
    <w:rsid w:val="004B211D"/>
    <w:rsid w:val="004B2284"/>
    <w:rsid w:val="004B22B1"/>
    <w:rsid w:val="004B235D"/>
    <w:rsid w:val="004B2369"/>
    <w:rsid w:val="004B23E6"/>
    <w:rsid w:val="004B241E"/>
    <w:rsid w:val="004B2569"/>
    <w:rsid w:val="004B25F9"/>
    <w:rsid w:val="004B2A1C"/>
    <w:rsid w:val="004B2A9B"/>
    <w:rsid w:val="004B2B30"/>
    <w:rsid w:val="004B2CC1"/>
    <w:rsid w:val="004B2D36"/>
    <w:rsid w:val="004B2DBE"/>
    <w:rsid w:val="004B2E24"/>
    <w:rsid w:val="004B2E2E"/>
    <w:rsid w:val="004B2E91"/>
    <w:rsid w:val="004B2EE3"/>
    <w:rsid w:val="004B2F14"/>
    <w:rsid w:val="004B2F55"/>
    <w:rsid w:val="004B3092"/>
    <w:rsid w:val="004B30C7"/>
    <w:rsid w:val="004B313E"/>
    <w:rsid w:val="004B3234"/>
    <w:rsid w:val="004B3243"/>
    <w:rsid w:val="004B32EF"/>
    <w:rsid w:val="004B337D"/>
    <w:rsid w:val="004B3474"/>
    <w:rsid w:val="004B349B"/>
    <w:rsid w:val="004B34E8"/>
    <w:rsid w:val="004B358B"/>
    <w:rsid w:val="004B360C"/>
    <w:rsid w:val="004B3662"/>
    <w:rsid w:val="004B36A4"/>
    <w:rsid w:val="004B38FB"/>
    <w:rsid w:val="004B3993"/>
    <w:rsid w:val="004B3AE8"/>
    <w:rsid w:val="004B3BCD"/>
    <w:rsid w:val="004B3BFD"/>
    <w:rsid w:val="004B3C18"/>
    <w:rsid w:val="004B3C91"/>
    <w:rsid w:val="004B3F0D"/>
    <w:rsid w:val="004B3F42"/>
    <w:rsid w:val="004B3F4D"/>
    <w:rsid w:val="004B411F"/>
    <w:rsid w:val="004B4226"/>
    <w:rsid w:val="004B427E"/>
    <w:rsid w:val="004B42AF"/>
    <w:rsid w:val="004B42C0"/>
    <w:rsid w:val="004B4381"/>
    <w:rsid w:val="004B43A3"/>
    <w:rsid w:val="004B43CD"/>
    <w:rsid w:val="004B447E"/>
    <w:rsid w:val="004B4548"/>
    <w:rsid w:val="004B45DD"/>
    <w:rsid w:val="004B462A"/>
    <w:rsid w:val="004B463C"/>
    <w:rsid w:val="004B468F"/>
    <w:rsid w:val="004B46F7"/>
    <w:rsid w:val="004B4828"/>
    <w:rsid w:val="004B492B"/>
    <w:rsid w:val="004B492C"/>
    <w:rsid w:val="004B49AB"/>
    <w:rsid w:val="004B49AC"/>
    <w:rsid w:val="004B49E0"/>
    <w:rsid w:val="004B4C30"/>
    <w:rsid w:val="004B4CA5"/>
    <w:rsid w:val="004B4CCE"/>
    <w:rsid w:val="004B4DA2"/>
    <w:rsid w:val="004B4DA7"/>
    <w:rsid w:val="004B4DDE"/>
    <w:rsid w:val="004B4EAE"/>
    <w:rsid w:val="004B5222"/>
    <w:rsid w:val="004B52BF"/>
    <w:rsid w:val="004B53A7"/>
    <w:rsid w:val="004B5417"/>
    <w:rsid w:val="004B5449"/>
    <w:rsid w:val="004B5811"/>
    <w:rsid w:val="004B5935"/>
    <w:rsid w:val="004B596D"/>
    <w:rsid w:val="004B5B23"/>
    <w:rsid w:val="004B5CA3"/>
    <w:rsid w:val="004B5E8B"/>
    <w:rsid w:val="004B5FD5"/>
    <w:rsid w:val="004B6059"/>
    <w:rsid w:val="004B635C"/>
    <w:rsid w:val="004B67AB"/>
    <w:rsid w:val="004B68F8"/>
    <w:rsid w:val="004B6932"/>
    <w:rsid w:val="004B6940"/>
    <w:rsid w:val="004B69E6"/>
    <w:rsid w:val="004B6A8E"/>
    <w:rsid w:val="004B6B4F"/>
    <w:rsid w:val="004B6C97"/>
    <w:rsid w:val="004B6EBE"/>
    <w:rsid w:val="004B707D"/>
    <w:rsid w:val="004B711C"/>
    <w:rsid w:val="004B7158"/>
    <w:rsid w:val="004B718A"/>
    <w:rsid w:val="004B71E1"/>
    <w:rsid w:val="004B7274"/>
    <w:rsid w:val="004B72F7"/>
    <w:rsid w:val="004B7323"/>
    <w:rsid w:val="004B767B"/>
    <w:rsid w:val="004B77CC"/>
    <w:rsid w:val="004B7852"/>
    <w:rsid w:val="004B7872"/>
    <w:rsid w:val="004B78DF"/>
    <w:rsid w:val="004B7972"/>
    <w:rsid w:val="004B7A12"/>
    <w:rsid w:val="004B7A36"/>
    <w:rsid w:val="004B7A81"/>
    <w:rsid w:val="004B7B1F"/>
    <w:rsid w:val="004B7B44"/>
    <w:rsid w:val="004B7CC4"/>
    <w:rsid w:val="004B7CEB"/>
    <w:rsid w:val="004B7D66"/>
    <w:rsid w:val="004B7EC2"/>
    <w:rsid w:val="004B7ECE"/>
    <w:rsid w:val="004B7F00"/>
    <w:rsid w:val="004B7FA9"/>
    <w:rsid w:val="004C00C5"/>
    <w:rsid w:val="004C0141"/>
    <w:rsid w:val="004C01D0"/>
    <w:rsid w:val="004C01D6"/>
    <w:rsid w:val="004C02FF"/>
    <w:rsid w:val="004C0329"/>
    <w:rsid w:val="004C0386"/>
    <w:rsid w:val="004C0456"/>
    <w:rsid w:val="004C046C"/>
    <w:rsid w:val="004C0506"/>
    <w:rsid w:val="004C050C"/>
    <w:rsid w:val="004C068D"/>
    <w:rsid w:val="004C06EC"/>
    <w:rsid w:val="004C072E"/>
    <w:rsid w:val="004C077A"/>
    <w:rsid w:val="004C09E8"/>
    <w:rsid w:val="004C0BC5"/>
    <w:rsid w:val="004C0C02"/>
    <w:rsid w:val="004C0C4D"/>
    <w:rsid w:val="004C0F8F"/>
    <w:rsid w:val="004C0F90"/>
    <w:rsid w:val="004C1080"/>
    <w:rsid w:val="004C1239"/>
    <w:rsid w:val="004C130D"/>
    <w:rsid w:val="004C131C"/>
    <w:rsid w:val="004C1371"/>
    <w:rsid w:val="004C139E"/>
    <w:rsid w:val="004C1503"/>
    <w:rsid w:val="004C156F"/>
    <w:rsid w:val="004C15AF"/>
    <w:rsid w:val="004C1620"/>
    <w:rsid w:val="004C16FA"/>
    <w:rsid w:val="004C17B5"/>
    <w:rsid w:val="004C1858"/>
    <w:rsid w:val="004C1966"/>
    <w:rsid w:val="004C19AC"/>
    <w:rsid w:val="004C1A22"/>
    <w:rsid w:val="004C1B0C"/>
    <w:rsid w:val="004C1B6B"/>
    <w:rsid w:val="004C1C17"/>
    <w:rsid w:val="004C1DEC"/>
    <w:rsid w:val="004C1EC6"/>
    <w:rsid w:val="004C1FC9"/>
    <w:rsid w:val="004C2073"/>
    <w:rsid w:val="004C20E6"/>
    <w:rsid w:val="004C2102"/>
    <w:rsid w:val="004C231C"/>
    <w:rsid w:val="004C23D6"/>
    <w:rsid w:val="004C264C"/>
    <w:rsid w:val="004C274E"/>
    <w:rsid w:val="004C286D"/>
    <w:rsid w:val="004C2883"/>
    <w:rsid w:val="004C288B"/>
    <w:rsid w:val="004C2A65"/>
    <w:rsid w:val="004C2A72"/>
    <w:rsid w:val="004C2AB4"/>
    <w:rsid w:val="004C2B79"/>
    <w:rsid w:val="004C2BCD"/>
    <w:rsid w:val="004C2C3B"/>
    <w:rsid w:val="004C2CCD"/>
    <w:rsid w:val="004C2F0F"/>
    <w:rsid w:val="004C2F1D"/>
    <w:rsid w:val="004C3192"/>
    <w:rsid w:val="004C3214"/>
    <w:rsid w:val="004C330C"/>
    <w:rsid w:val="004C331B"/>
    <w:rsid w:val="004C33E8"/>
    <w:rsid w:val="004C3416"/>
    <w:rsid w:val="004C3437"/>
    <w:rsid w:val="004C34BE"/>
    <w:rsid w:val="004C3537"/>
    <w:rsid w:val="004C368E"/>
    <w:rsid w:val="004C37E8"/>
    <w:rsid w:val="004C3859"/>
    <w:rsid w:val="004C3928"/>
    <w:rsid w:val="004C3961"/>
    <w:rsid w:val="004C398F"/>
    <w:rsid w:val="004C3A24"/>
    <w:rsid w:val="004C3A82"/>
    <w:rsid w:val="004C3AE7"/>
    <w:rsid w:val="004C3B00"/>
    <w:rsid w:val="004C3B60"/>
    <w:rsid w:val="004C3B73"/>
    <w:rsid w:val="004C3B8E"/>
    <w:rsid w:val="004C3B9B"/>
    <w:rsid w:val="004C3BA8"/>
    <w:rsid w:val="004C3BE2"/>
    <w:rsid w:val="004C3C14"/>
    <w:rsid w:val="004C3EE2"/>
    <w:rsid w:val="004C3EFA"/>
    <w:rsid w:val="004C3F0D"/>
    <w:rsid w:val="004C3F45"/>
    <w:rsid w:val="004C4096"/>
    <w:rsid w:val="004C414D"/>
    <w:rsid w:val="004C4171"/>
    <w:rsid w:val="004C428F"/>
    <w:rsid w:val="004C42BB"/>
    <w:rsid w:val="004C432A"/>
    <w:rsid w:val="004C43A6"/>
    <w:rsid w:val="004C4422"/>
    <w:rsid w:val="004C448F"/>
    <w:rsid w:val="004C4601"/>
    <w:rsid w:val="004C4723"/>
    <w:rsid w:val="004C495F"/>
    <w:rsid w:val="004C4B58"/>
    <w:rsid w:val="004C4BC3"/>
    <w:rsid w:val="004C4C65"/>
    <w:rsid w:val="004C4C97"/>
    <w:rsid w:val="004C4D4F"/>
    <w:rsid w:val="004C4E51"/>
    <w:rsid w:val="004C4E95"/>
    <w:rsid w:val="004C4EB0"/>
    <w:rsid w:val="004C4FC6"/>
    <w:rsid w:val="004C507F"/>
    <w:rsid w:val="004C52F9"/>
    <w:rsid w:val="004C54AB"/>
    <w:rsid w:val="004C54D1"/>
    <w:rsid w:val="004C54F4"/>
    <w:rsid w:val="004C58C6"/>
    <w:rsid w:val="004C5AA3"/>
    <w:rsid w:val="004C5ADB"/>
    <w:rsid w:val="004C5AE9"/>
    <w:rsid w:val="004C5C03"/>
    <w:rsid w:val="004C5CCB"/>
    <w:rsid w:val="004C5DF0"/>
    <w:rsid w:val="004C5F50"/>
    <w:rsid w:val="004C5F5D"/>
    <w:rsid w:val="004C5F96"/>
    <w:rsid w:val="004C61AB"/>
    <w:rsid w:val="004C65C0"/>
    <w:rsid w:val="004C678B"/>
    <w:rsid w:val="004C67BB"/>
    <w:rsid w:val="004C6806"/>
    <w:rsid w:val="004C6990"/>
    <w:rsid w:val="004C69AE"/>
    <w:rsid w:val="004C6CC9"/>
    <w:rsid w:val="004C6E80"/>
    <w:rsid w:val="004C6EA3"/>
    <w:rsid w:val="004C703D"/>
    <w:rsid w:val="004C705E"/>
    <w:rsid w:val="004C711F"/>
    <w:rsid w:val="004C724C"/>
    <w:rsid w:val="004C72C4"/>
    <w:rsid w:val="004C7310"/>
    <w:rsid w:val="004C740D"/>
    <w:rsid w:val="004C755F"/>
    <w:rsid w:val="004C7698"/>
    <w:rsid w:val="004C780F"/>
    <w:rsid w:val="004C785F"/>
    <w:rsid w:val="004C79F7"/>
    <w:rsid w:val="004C7A96"/>
    <w:rsid w:val="004C7AB3"/>
    <w:rsid w:val="004C7B72"/>
    <w:rsid w:val="004C7C59"/>
    <w:rsid w:val="004C7D03"/>
    <w:rsid w:val="004C7E78"/>
    <w:rsid w:val="004C7FB6"/>
    <w:rsid w:val="004D0063"/>
    <w:rsid w:val="004D00C6"/>
    <w:rsid w:val="004D0289"/>
    <w:rsid w:val="004D0366"/>
    <w:rsid w:val="004D03E0"/>
    <w:rsid w:val="004D04A0"/>
    <w:rsid w:val="004D0535"/>
    <w:rsid w:val="004D0580"/>
    <w:rsid w:val="004D0714"/>
    <w:rsid w:val="004D098D"/>
    <w:rsid w:val="004D0C0B"/>
    <w:rsid w:val="004D0C48"/>
    <w:rsid w:val="004D0D28"/>
    <w:rsid w:val="004D0D4E"/>
    <w:rsid w:val="004D0EB6"/>
    <w:rsid w:val="004D1017"/>
    <w:rsid w:val="004D10EB"/>
    <w:rsid w:val="004D11B1"/>
    <w:rsid w:val="004D13F6"/>
    <w:rsid w:val="004D145D"/>
    <w:rsid w:val="004D1577"/>
    <w:rsid w:val="004D15EF"/>
    <w:rsid w:val="004D1606"/>
    <w:rsid w:val="004D16B9"/>
    <w:rsid w:val="004D1817"/>
    <w:rsid w:val="004D192A"/>
    <w:rsid w:val="004D1BCC"/>
    <w:rsid w:val="004D1D5E"/>
    <w:rsid w:val="004D1DC6"/>
    <w:rsid w:val="004D1DDA"/>
    <w:rsid w:val="004D1F55"/>
    <w:rsid w:val="004D2204"/>
    <w:rsid w:val="004D22CF"/>
    <w:rsid w:val="004D2344"/>
    <w:rsid w:val="004D236E"/>
    <w:rsid w:val="004D2585"/>
    <w:rsid w:val="004D258C"/>
    <w:rsid w:val="004D25EF"/>
    <w:rsid w:val="004D2729"/>
    <w:rsid w:val="004D27BF"/>
    <w:rsid w:val="004D2955"/>
    <w:rsid w:val="004D29CE"/>
    <w:rsid w:val="004D2C2F"/>
    <w:rsid w:val="004D2C79"/>
    <w:rsid w:val="004D2CB2"/>
    <w:rsid w:val="004D2CCA"/>
    <w:rsid w:val="004D2D0B"/>
    <w:rsid w:val="004D2D46"/>
    <w:rsid w:val="004D2D64"/>
    <w:rsid w:val="004D2DC9"/>
    <w:rsid w:val="004D2DEF"/>
    <w:rsid w:val="004D2E45"/>
    <w:rsid w:val="004D303A"/>
    <w:rsid w:val="004D3091"/>
    <w:rsid w:val="004D3116"/>
    <w:rsid w:val="004D314D"/>
    <w:rsid w:val="004D32C0"/>
    <w:rsid w:val="004D32EA"/>
    <w:rsid w:val="004D3440"/>
    <w:rsid w:val="004D34D3"/>
    <w:rsid w:val="004D34D7"/>
    <w:rsid w:val="004D34F5"/>
    <w:rsid w:val="004D3622"/>
    <w:rsid w:val="004D36D3"/>
    <w:rsid w:val="004D371C"/>
    <w:rsid w:val="004D3728"/>
    <w:rsid w:val="004D376B"/>
    <w:rsid w:val="004D37D8"/>
    <w:rsid w:val="004D3860"/>
    <w:rsid w:val="004D3896"/>
    <w:rsid w:val="004D38DA"/>
    <w:rsid w:val="004D39B1"/>
    <w:rsid w:val="004D3AB6"/>
    <w:rsid w:val="004D3B62"/>
    <w:rsid w:val="004D3DE3"/>
    <w:rsid w:val="004D3E16"/>
    <w:rsid w:val="004D3E90"/>
    <w:rsid w:val="004D3FF7"/>
    <w:rsid w:val="004D402A"/>
    <w:rsid w:val="004D41CF"/>
    <w:rsid w:val="004D4248"/>
    <w:rsid w:val="004D42BC"/>
    <w:rsid w:val="004D42E2"/>
    <w:rsid w:val="004D4340"/>
    <w:rsid w:val="004D43C8"/>
    <w:rsid w:val="004D4471"/>
    <w:rsid w:val="004D448E"/>
    <w:rsid w:val="004D4673"/>
    <w:rsid w:val="004D467A"/>
    <w:rsid w:val="004D4831"/>
    <w:rsid w:val="004D4850"/>
    <w:rsid w:val="004D4BEC"/>
    <w:rsid w:val="004D4C31"/>
    <w:rsid w:val="004D4C60"/>
    <w:rsid w:val="004D4FF4"/>
    <w:rsid w:val="004D4FFE"/>
    <w:rsid w:val="004D500B"/>
    <w:rsid w:val="004D50DE"/>
    <w:rsid w:val="004D519F"/>
    <w:rsid w:val="004D5351"/>
    <w:rsid w:val="004D5515"/>
    <w:rsid w:val="004D558C"/>
    <w:rsid w:val="004D5616"/>
    <w:rsid w:val="004D5646"/>
    <w:rsid w:val="004D5653"/>
    <w:rsid w:val="004D56D3"/>
    <w:rsid w:val="004D56E0"/>
    <w:rsid w:val="004D5778"/>
    <w:rsid w:val="004D57FA"/>
    <w:rsid w:val="004D5857"/>
    <w:rsid w:val="004D590D"/>
    <w:rsid w:val="004D5CF8"/>
    <w:rsid w:val="004D5F59"/>
    <w:rsid w:val="004D60B1"/>
    <w:rsid w:val="004D6144"/>
    <w:rsid w:val="004D62EA"/>
    <w:rsid w:val="004D634A"/>
    <w:rsid w:val="004D64E0"/>
    <w:rsid w:val="004D65CD"/>
    <w:rsid w:val="004D65E2"/>
    <w:rsid w:val="004D674A"/>
    <w:rsid w:val="004D6887"/>
    <w:rsid w:val="004D68A7"/>
    <w:rsid w:val="004D68D3"/>
    <w:rsid w:val="004D695D"/>
    <w:rsid w:val="004D6A5E"/>
    <w:rsid w:val="004D6AE5"/>
    <w:rsid w:val="004D6B81"/>
    <w:rsid w:val="004D6BFD"/>
    <w:rsid w:val="004D6C10"/>
    <w:rsid w:val="004D6C17"/>
    <w:rsid w:val="004D6C3C"/>
    <w:rsid w:val="004D6C4D"/>
    <w:rsid w:val="004D6CAA"/>
    <w:rsid w:val="004D6CF6"/>
    <w:rsid w:val="004D6D3F"/>
    <w:rsid w:val="004D6D94"/>
    <w:rsid w:val="004D6DED"/>
    <w:rsid w:val="004D6F81"/>
    <w:rsid w:val="004D6FEE"/>
    <w:rsid w:val="004D7027"/>
    <w:rsid w:val="004D7075"/>
    <w:rsid w:val="004D70AE"/>
    <w:rsid w:val="004D70BB"/>
    <w:rsid w:val="004D7183"/>
    <w:rsid w:val="004D7290"/>
    <w:rsid w:val="004D738F"/>
    <w:rsid w:val="004D7423"/>
    <w:rsid w:val="004D762D"/>
    <w:rsid w:val="004D7640"/>
    <w:rsid w:val="004D76D9"/>
    <w:rsid w:val="004D7738"/>
    <w:rsid w:val="004D7760"/>
    <w:rsid w:val="004D77E4"/>
    <w:rsid w:val="004D786B"/>
    <w:rsid w:val="004D788A"/>
    <w:rsid w:val="004D7A00"/>
    <w:rsid w:val="004D7B3D"/>
    <w:rsid w:val="004D7B71"/>
    <w:rsid w:val="004D7C16"/>
    <w:rsid w:val="004D7C94"/>
    <w:rsid w:val="004D7DDB"/>
    <w:rsid w:val="004D7E8E"/>
    <w:rsid w:val="004D7FC1"/>
    <w:rsid w:val="004E0036"/>
    <w:rsid w:val="004E0137"/>
    <w:rsid w:val="004E0191"/>
    <w:rsid w:val="004E0239"/>
    <w:rsid w:val="004E0246"/>
    <w:rsid w:val="004E0361"/>
    <w:rsid w:val="004E0529"/>
    <w:rsid w:val="004E057D"/>
    <w:rsid w:val="004E06D6"/>
    <w:rsid w:val="004E0784"/>
    <w:rsid w:val="004E080D"/>
    <w:rsid w:val="004E083A"/>
    <w:rsid w:val="004E08C7"/>
    <w:rsid w:val="004E0982"/>
    <w:rsid w:val="004E0AA5"/>
    <w:rsid w:val="004E0C0F"/>
    <w:rsid w:val="004E0D25"/>
    <w:rsid w:val="004E0ECD"/>
    <w:rsid w:val="004E0EE8"/>
    <w:rsid w:val="004E0EF9"/>
    <w:rsid w:val="004E0F0D"/>
    <w:rsid w:val="004E0F45"/>
    <w:rsid w:val="004E0F9D"/>
    <w:rsid w:val="004E0FBB"/>
    <w:rsid w:val="004E10A4"/>
    <w:rsid w:val="004E10D6"/>
    <w:rsid w:val="004E10EA"/>
    <w:rsid w:val="004E10F4"/>
    <w:rsid w:val="004E117E"/>
    <w:rsid w:val="004E11BE"/>
    <w:rsid w:val="004E1265"/>
    <w:rsid w:val="004E135D"/>
    <w:rsid w:val="004E1360"/>
    <w:rsid w:val="004E13A6"/>
    <w:rsid w:val="004E1485"/>
    <w:rsid w:val="004E14FC"/>
    <w:rsid w:val="004E15CA"/>
    <w:rsid w:val="004E16F9"/>
    <w:rsid w:val="004E1737"/>
    <w:rsid w:val="004E1882"/>
    <w:rsid w:val="004E189C"/>
    <w:rsid w:val="004E189F"/>
    <w:rsid w:val="004E18AA"/>
    <w:rsid w:val="004E1963"/>
    <w:rsid w:val="004E19A0"/>
    <w:rsid w:val="004E1A7B"/>
    <w:rsid w:val="004E1BD7"/>
    <w:rsid w:val="004E1C07"/>
    <w:rsid w:val="004E1C2E"/>
    <w:rsid w:val="004E1CFE"/>
    <w:rsid w:val="004E1E14"/>
    <w:rsid w:val="004E2075"/>
    <w:rsid w:val="004E207E"/>
    <w:rsid w:val="004E20BC"/>
    <w:rsid w:val="004E20D3"/>
    <w:rsid w:val="004E2151"/>
    <w:rsid w:val="004E2245"/>
    <w:rsid w:val="004E2275"/>
    <w:rsid w:val="004E22D3"/>
    <w:rsid w:val="004E23ED"/>
    <w:rsid w:val="004E241A"/>
    <w:rsid w:val="004E261B"/>
    <w:rsid w:val="004E263E"/>
    <w:rsid w:val="004E26C7"/>
    <w:rsid w:val="004E275A"/>
    <w:rsid w:val="004E2792"/>
    <w:rsid w:val="004E2961"/>
    <w:rsid w:val="004E2AD5"/>
    <w:rsid w:val="004E2B3A"/>
    <w:rsid w:val="004E2DE2"/>
    <w:rsid w:val="004E2E65"/>
    <w:rsid w:val="004E2FCB"/>
    <w:rsid w:val="004E31AB"/>
    <w:rsid w:val="004E3236"/>
    <w:rsid w:val="004E342C"/>
    <w:rsid w:val="004E3642"/>
    <w:rsid w:val="004E373D"/>
    <w:rsid w:val="004E3857"/>
    <w:rsid w:val="004E38DA"/>
    <w:rsid w:val="004E3ABC"/>
    <w:rsid w:val="004E3B51"/>
    <w:rsid w:val="004E3BA2"/>
    <w:rsid w:val="004E3DA6"/>
    <w:rsid w:val="004E3E8A"/>
    <w:rsid w:val="004E3F4A"/>
    <w:rsid w:val="004E3FB8"/>
    <w:rsid w:val="004E431B"/>
    <w:rsid w:val="004E43AA"/>
    <w:rsid w:val="004E4510"/>
    <w:rsid w:val="004E455A"/>
    <w:rsid w:val="004E4577"/>
    <w:rsid w:val="004E45C2"/>
    <w:rsid w:val="004E45FF"/>
    <w:rsid w:val="004E4692"/>
    <w:rsid w:val="004E46A0"/>
    <w:rsid w:val="004E46A5"/>
    <w:rsid w:val="004E4959"/>
    <w:rsid w:val="004E4A13"/>
    <w:rsid w:val="004E4B15"/>
    <w:rsid w:val="004E4BB3"/>
    <w:rsid w:val="004E4D1C"/>
    <w:rsid w:val="004E4EA3"/>
    <w:rsid w:val="004E4ECD"/>
    <w:rsid w:val="004E4F6A"/>
    <w:rsid w:val="004E4F6C"/>
    <w:rsid w:val="004E4FF5"/>
    <w:rsid w:val="004E5038"/>
    <w:rsid w:val="004E50D8"/>
    <w:rsid w:val="004E50F8"/>
    <w:rsid w:val="004E5112"/>
    <w:rsid w:val="004E516B"/>
    <w:rsid w:val="004E5179"/>
    <w:rsid w:val="004E51A8"/>
    <w:rsid w:val="004E5451"/>
    <w:rsid w:val="004E5555"/>
    <w:rsid w:val="004E55BD"/>
    <w:rsid w:val="004E5771"/>
    <w:rsid w:val="004E5799"/>
    <w:rsid w:val="004E57D2"/>
    <w:rsid w:val="004E585C"/>
    <w:rsid w:val="004E5911"/>
    <w:rsid w:val="004E591D"/>
    <w:rsid w:val="004E5A74"/>
    <w:rsid w:val="004E5B6E"/>
    <w:rsid w:val="004E5BD2"/>
    <w:rsid w:val="004E5C5F"/>
    <w:rsid w:val="004E5C75"/>
    <w:rsid w:val="004E5CBF"/>
    <w:rsid w:val="004E5CDC"/>
    <w:rsid w:val="004E5D8C"/>
    <w:rsid w:val="004E5DBB"/>
    <w:rsid w:val="004E5E82"/>
    <w:rsid w:val="004E5F8F"/>
    <w:rsid w:val="004E5FB2"/>
    <w:rsid w:val="004E60CD"/>
    <w:rsid w:val="004E612D"/>
    <w:rsid w:val="004E6179"/>
    <w:rsid w:val="004E626B"/>
    <w:rsid w:val="004E6323"/>
    <w:rsid w:val="004E649E"/>
    <w:rsid w:val="004E66E6"/>
    <w:rsid w:val="004E682B"/>
    <w:rsid w:val="004E686E"/>
    <w:rsid w:val="004E6A6F"/>
    <w:rsid w:val="004E6A87"/>
    <w:rsid w:val="004E6C08"/>
    <w:rsid w:val="004E6C40"/>
    <w:rsid w:val="004E6CBC"/>
    <w:rsid w:val="004E6D2A"/>
    <w:rsid w:val="004E6D6E"/>
    <w:rsid w:val="004E6D72"/>
    <w:rsid w:val="004E6D8A"/>
    <w:rsid w:val="004E6DB6"/>
    <w:rsid w:val="004E6F0B"/>
    <w:rsid w:val="004E6F52"/>
    <w:rsid w:val="004E7180"/>
    <w:rsid w:val="004E75F2"/>
    <w:rsid w:val="004E7607"/>
    <w:rsid w:val="004E7712"/>
    <w:rsid w:val="004E77C8"/>
    <w:rsid w:val="004E7833"/>
    <w:rsid w:val="004E78A9"/>
    <w:rsid w:val="004E7973"/>
    <w:rsid w:val="004E79E4"/>
    <w:rsid w:val="004E7A96"/>
    <w:rsid w:val="004E7B32"/>
    <w:rsid w:val="004E7C89"/>
    <w:rsid w:val="004E7DD7"/>
    <w:rsid w:val="004E7EB3"/>
    <w:rsid w:val="004E7F91"/>
    <w:rsid w:val="004F0019"/>
    <w:rsid w:val="004F006F"/>
    <w:rsid w:val="004F0109"/>
    <w:rsid w:val="004F0119"/>
    <w:rsid w:val="004F0179"/>
    <w:rsid w:val="004F01F9"/>
    <w:rsid w:val="004F032D"/>
    <w:rsid w:val="004F0378"/>
    <w:rsid w:val="004F03C3"/>
    <w:rsid w:val="004F042F"/>
    <w:rsid w:val="004F04A1"/>
    <w:rsid w:val="004F04D8"/>
    <w:rsid w:val="004F05DD"/>
    <w:rsid w:val="004F071B"/>
    <w:rsid w:val="004F07A8"/>
    <w:rsid w:val="004F0A20"/>
    <w:rsid w:val="004F0A35"/>
    <w:rsid w:val="004F0A43"/>
    <w:rsid w:val="004F0B29"/>
    <w:rsid w:val="004F0C51"/>
    <w:rsid w:val="004F0C8D"/>
    <w:rsid w:val="004F0CA7"/>
    <w:rsid w:val="004F0CC5"/>
    <w:rsid w:val="004F0DB5"/>
    <w:rsid w:val="004F0E10"/>
    <w:rsid w:val="004F0E42"/>
    <w:rsid w:val="004F0F7E"/>
    <w:rsid w:val="004F10B4"/>
    <w:rsid w:val="004F1126"/>
    <w:rsid w:val="004F11C3"/>
    <w:rsid w:val="004F11EF"/>
    <w:rsid w:val="004F13A2"/>
    <w:rsid w:val="004F150E"/>
    <w:rsid w:val="004F1557"/>
    <w:rsid w:val="004F160D"/>
    <w:rsid w:val="004F1783"/>
    <w:rsid w:val="004F1919"/>
    <w:rsid w:val="004F193D"/>
    <w:rsid w:val="004F1950"/>
    <w:rsid w:val="004F19F3"/>
    <w:rsid w:val="004F1B49"/>
    <w:rsid w:val="004F1BCF"/>
    <w:rsid w:val="004F1C54"/>
    <w:rsid w:val="004F1C7C"/>
    <w:rsid w:val="004F1E4E"/>
    <w:rsid w:val="004F1E67"/>
    <w:rsid w:val="004F1EF2"/>
    <w:rsid w:val="004F1F52"/>
    <w:rsid w:val="004F2025"/>
    <w:rsid w:val="004F206F"/>
    <w:rsid w:val="004F2158"/>
    <w:rsid w:val="004F221C"/>
    <w:rsid w:val="004F229A"/>
    <w:rsid w:val="004F22D3"/>
    <w:rsid w:val="004F23FF"/>
    <w:rsid w:val="004F2472"/>
    <w:rsid w:val="004F247F"/>
    <w:rsid w:val="004F24DE"/>
    <w:rsid w:val="004F256F"/>
    <w:rsid w:val="004F2701"/>
    <w:rsid w:val="004F2994"/>
    <w:rsid w:val="004F29C3"/>
    <w:rsid w:val="004F2AD5"/>
    <w:rsid w:val="004F2B45"/>
    <w:rsid w:val="004F2B7F"/>
    <w:rsid w:val="004F2BA5"/>
    <w:rsid w:val="004F2D00"/>
    <w:rsid w:val="004F2EE0"/>
    <w:rsid w:val="004F3142"/>
    <w:rsid w:val="004F323E"/>
    <w:rsid w:val="004F32D9"/>
    <w:rsid w:val="004F3305"/>
    <w:rsid w:val="004F332E"/>
    <w:rsid w:val="004F33BC"/>
    <w:rsid w:val="004F33D9"/>
    <w:rsid w:val="004F3405"/>
    <w:rsid w:val="004F34C3"/>
    <w:rsid w:val="004F353D"/>
    <w:rsid w:val="004F3687"/>
    <w:rsid w:val="004F3808"/>
    <w:rsid w:val="004F38DE"/>
    <w:rsid w:val="004F3B19"/>
    <w:rsid w:val="004F3BD4"/>
    <w:rsid w:val="004F3DAA"/>
    <w:rsid w:val="004F3EB6"/>
    <w:rsid w:val="004F3EBF"/>
    <w:rsid w:val="004F3ED0"/>
    <w:rsid w:val="004F402E"/>
    <w:rsid w:val="004F418E"/>
    <w:rsid w:val="004F41E5"/>
    <w:rsid w:val="004F4343"/>
    <w:rsid w:val="004F4375"/>
    <w:rsid w:val="004F4399"/>
    <w:rsid w:val="004F44A0"/>
    <w:rsid w:val="004F44A4"/>
    <w:rsid w:val="004F44E0"/>
    <w:rsid w:val="004F44FF"/>
    <w:rsid w:val="004F4612"/>
    <w:rsid w:val="004F4729"/>
    <w:rsid w:val="004F47EA"/>
    <w:rsid w:val="004F491B"/>
    <w:rsid w:val="004F492C"/>
    <w:rsid w:val="004F4A0F"/>
    <w:rsid w:val="004F4A44"/>
    <w:rsid w:val="004F4A7E"/>
    <w:rsid w:val="004F4AB4"/>
    <w:rsid w:val="004F4B7C"/>
    <w:rsid w:val="004F4C80"/>
    <w:rsid w:val="004F500D"/>
    <w:rsid w:val="004F5031"/>
    <w:rsid w:val="004F513B"/>
    <w:rsid w:val="004F5225"/>
    <w:rsid w:val="004F5236"/>
    <w:rsid w:val="004F53C8"/>
    <w:rsid w:val="004F53EA"/>
    <w:rsid w:val="004F5464"/>
    <w:rsid w:val="004F54D0"/>
    <w:rsid w:val="004F54EA"/>
    <w:rsid w:val="004F5595"/>
    <w:rsid w:val="004F5613"/>
    <w:rsid w:val="004F56E5"/>
    <w:rsid w:val="004F56EC"/>
    <w:rsid w:val="004F573F"/>
    <w:rsid w:val="004F5756"/>
    <w:rsid w:val="004F57DF"/>
    <w:rsid w:val="004F5839"/>
    <w:rsid w:val="004F59AE"/>
    <w:rsid w:val="004F59EB"/>
    <w:rsid w:val="004F5A14"/>
    <w:rsid w:val="004F5A44"/>
    <w:rsid w:val="004F5BD1"/>
    <w:rsid w:val="004F5C6B"/>
    <w:rsid w:val="004F5D00"/>
    <w:rsid w:val="004F5D6F"/>
    <w:rsid w:val="004F5DEC"/>
    <w:rsid w:val="004F5E97"/>
    <w:rsid w:val="004F5F81"/>
    <w:rsid w:val="004F607B"/>
    <w:rsid w:val="004F61DF"/>
    <w:rsid w:val="004F63CE"/>
    <w:rsid w:val="004F647A"/>
    <w:rsid w:val="004F6487"/>
    <w:rsid w:val="004F64EC"/>
    <w:rsid w:val="004F65D0"/>
    <w:rsid w:val="004F682D"/>
    <w:rsid w:val="004F6872"/>
    <w:rsid w:val="004F68BA"/>
    <w:rsid w:val="004F68BE"/>
    <w:rsid w:val="004F6997"/>
    <w:rsid w:val="004F6998"/>
    <w:rsid w:val="004F69EC"/>
    <w:rsid w:val="004F6A4D"/>
    <w:rsid w:val="004F6B01"/>
    <w:rsid w:val="004F6B4E"/>
    <w:rsid w:val="004F6BB4"/>
    <w:rsid w:val="004F6BD5"/>
    <w:rsid w:val="004F6CAC"/>
    <w:rsid w:val="004F6DCE"/>
    <w:rsid w:val="004F6E73"/>
    <w:rsid w:val="004F6EF8"/>
    <w:rsid w:val="004F6F62"/>
    <w:rsid w:val="004F70B8"/>
    <w:rsid w:val="004F70CD"/>
    <w:rsid w:val="004F7166"/>
    <w:rsid w:val="004F7184"/>
    <w:rsid w:val="004F7285"/>
    <w:rsid w:val="004F7388"/>
    <w:rsid w:val="004F746F"/>
    <w:rsid w:val="004F75DD"/>
    <w:rsid w:val="004F7606"/>
    <w:rsid w:val="004F7959"/>
    <w:rsid w:val="004F79C4"/>
    <w:rsid w:val="004F7A25"/>
    <w:rsid w:val="004F7AED"/>
    <w:rsid w:val="004F7B12"/>
    <w:rsid w:val="004F7CBC"/>
    <w:rsid w:val="004F7D21"/>
    <w:rsid w:val="004F7D3A"/>
    <w:rsid w:val="004F7DA2"/>
    <w:rsid w:val="004F7DB6"/>
    <w:rsid w:val="004F7E6D"/>
    <w:rsid w:val="004F7EF4"/>
    <w:rsid w:val="004F7FB3"/>
    <w:rsid w:val="005001A5"/>
    <w:rsid w:val="00500223"/>
    <w:rsid w:val="005002A6"/>
    <w:rsid w:val="005002E5"/>
    <w:rsid w:val="005003D2"/>
    <w:rsid w:val="005004B8"/>
    <w:rsid w:val="00500610"/>
    <w:rsid w:val="0050073C"/>
    <w:rsid w:val="005007A6"/>
    <w:rsid w:val="005007F1"/>
    <w:rsid w:val="00500817"/>
    <w:rsid w:val="005008AB"/>
    <w:rsid w:val="005008E5"/>
    <w:rsid w:val="005008F6"/>
    <w:rsid w:val="0050093A"/>
    <w:rsid w:val="005009BF"/>
    <w:rsid w:val="00500A6A"/>
    <w:rsid w:val="00500AD4"/>
    <w:rsid w:val="00500B12"/>
    <w:rsid w:val="00500B63"/>
    <w:rsid w:val="00500B7E"/>
    <w:rsid w:val="00500D8A"/>
    <w:rsid w:val="00501064"/>
    <w:rsid w:val="005010A2"/>
    <w:rsid w:val="005010A9"/>
    <w:rsid w:val="005010B4"/>
    <w:rsid w:val="0050115A"/>
    <w:rsid w:val="00501181"/>
    <w:rsid w:val="00501225"/>
    <w:rsid w:val="00501231"/>
    <w:rsid w:val="0050141F"/>
    <w:rsid w:val="00501513"/>
    <w:rsid w:val="005015FA"/>
    <w:rsid w:val="005016A9"/>
    <w:rsid w:val="00501791"/>
    <w:rsid w:val="0050186F"/>
    <w:rsid w:val="00501987"/>
    <w:rsid w:val="00501995"/>
    <w:rsid w:val="005019C4"/>
    <w:rsid w:val="005019C8"/>
    <w:rsid w:val="00501F0F"/>
    <w:rsid w:val="00501F44"/>
    <w:rsid w:val="00502025"/>
    <w:rsid w:val="00502133"/>
    <w:rsid w:val="005021B4"/>
    <w:rsid w:val="0050231B"/>
    <w:rsid w:val="005023B5"/>
    <w:rsid w:val="0050246A"/>
    <w:rsid w:val="00502582"/>
    <w:rsid w:val="00502654"/>
    <w:rsid w:val="005026E9"/>
    <w:rsid w:val="0050274F"/>
    <w:rsid w:val="0050277D"/>
    <w:rsid w:val="0050281A"/>
    <w:rsid w:val="00502A44"/>
    <w:rsid w:val="00502AEB"/>
    <w:rsid w:val="00502C29"/>
    <w:rsid w:val="00502EC7"/>
    <w:rsid w:val="0050309D"/>
    <w:rsid w:val="00503284"/>
    <w:rsid w:val="00503328"/>
    <w:rsid w:val="00503456"/>
    <w:rsid w:val="005034DC"/>
    <w:rsid w:val="00503572"/>
    <w:rsid w:val="0050359D"/>
    <w:rsid w:val="00503686"/>
    <w:rsid w:val="00503723"/>
    <w:rsid w:val="0050384A"/>
    <w:rsid w:val="005038AB"/>
    <w:rsid w:val="005038E6"/>
    <w:rsid w:val="00503902"/>
    <w:rsid w:val="00503944"/>
    <w:rsid w:val="005039FA"/>
    <w:rsid w:val="00503A86"/>
    <w:rsid w:val="00503B83"/>
    <w:rsid w:val="00503C3C"/>
    <w:rsid w:val="00503C8B"/>
    <w:rsid w:val="00503FE6"/>
    <w:rsid w:val="00504012"/>
    <w:rsid w:val="00504106"/>
    <w:rsid w:val="005042A4"/>
    <w:rsid w:val="0050476A"/>
    <w:rsid w:val="0050477C"/>
    <w:rsid w:val="005048A2"/>
    <w:rsid w:val="005048FF"/>
    <w:rsid w:val="00504957"/>
    <w:rsid w:val="00504A8D"/>
    <w:rsid w:val="00504AF9"/>
    <w:rsid w:val="00504B71"/>
    <w:rsid w:val="00504BFB"/>
    <w:rsid w:val="00504C6D"/>
    <w:rsid w:val="00504C92"/>
    <w:rsid w:val="00504D5A"/>
    <w:rsid w:val="00504E58"/>
    <w:rsid w:val="00504EA3"/>
    <w:rsid w:val="00504EF4"/>
    <w:rsid w:val="00505067"/>
    <w:rsid w:val="0050508A"/>
    <w:rsid w:val="00505111"/>
    <w:rsid w:val="00505146"/>
    <w:rsid w:val="00505180"/>
    <w:rsid w:val="005051D1"/>
    <w:rsid w:val="005052B2"/>
    <w:rsid w:val="0050538F"/>
    <w:rsid w:val="00505393"/>
    <w:rsid w:val="0050543E"/>
    <w:rsid w:val="0050550C"/>
    <w:rsid w:val="0050568D"/>
    <w:rsid w:val="005056E7"/>
    <w:rsid w:val="005056F0"/>
    <w:rsid w:val="0050575C"/>
    <w:rsid w:val="00505871"/>
    <w:rsid w:val="0050593D"/>
    <w:rsid w:val="00505994"/>
    <w:rsid w:val="00505B23"/>
    <w:rsid w:val="00505C1A"/>
    <w:rsid w:val="00505D16"/>
    <w:rsid w:val="00505DA4"/>
    <w:rsid w:val="00505DFE"/>
    <w:rsid w:val="00505EA9"/>
    <w:rsid w:val="00505EE5"/>
    <w:rsid w:val="00506142"/>
    <w:rsid w:val="005061E2"/>
    <w:rsid w:val="0050634D"/>
    <w:rsid w:val="00506377"/>
    <w:rsid w:val="005063C3"/>
    <w:rsid w:val="00506493"/>
    <w:rsid w:val="005064B3"/>
    <w:rsid w:val="00506584"/>
    <w:rsid w:val="005065DE"/>
    <w:rsid w:val="00506624"/>
    <w:rsid w:val="00506627"/>
    <w:rsid w:val="00506634"/>
    <w:rsid w:val="00506665"/>
    <w:rsid w:val="00506723"/>
    <w:rsid w:val="00506732"/>
    <w:rsid w:val="00506751"/>
    <w:rsid w:val="00506791"/>
    <w:rsid w:val="0050690C"/>
    <w:rsid w:val="005069AC"/>
    <w:rsid w:val="00506A3B"/>
    <w:rsid w:val="00506AA2"/>
    <w:rsid w:val="00506AED"/>
    <w:rsid w:val="00506B48"/>
    <w:rsid w:val="00506C9F"/>
    <w:rsid w:val="00506CC8"/>
    <w:rsid w:val="00506CEB"/>
    <w:rsid w:val="00506D72"/>
    <w:rsid w:val="00506E5A"/>
    <w:rsid w:val="00506E60"/>
    <w:rsid w:val="005070AC"/>
    <w:rsid w:val="005072A5"/>
    <w:rsid w:val="005074FF"/>
    <w:rsid w:val="005075EC"/>
    <w:rsid w:val="005076B2"/>
    <w:rsid w:val="00507738"/>
    <w:rsid w:val="0050781B"/>
    <w:rsid w:val="00507966"/>
    <w:rsid w:val="0050798D"/>
    <w:rsid w:val="00507A81"/>
    <w:rsid w:val="00507ADB"/>
    <w:rsid w:val="00507AFE"/>
    <w:rsid w:val="00507B3B"/>
    <w:rsid w:val="00507C18"/>
    <w:rsid w:val="00507D71"/>
    <w:rsid w:val="00507DC2"/>
    <w:rsid w:val="00507DD0"/>
    <w:rsid w:val="00507EAA"/>
    <w:rsid w:val="0051002C"/>
    <w:rsid w:val="00510033"/>
    <w:rsid w:val="00510244"/>
    <w:rsid w:val="00510387"/>
    <w:rsid w:val="005103B0"/>
    <w:rsid w:val="005103C2"/>
    <w:rsid w:val="005103EA"/>
    <w:rsid w:val="00510445"/>
    <w:rsid w:val="0051047D"/>
    <w:rsid w:val="00510519"/>
    <w:rsid w:val="00510627"/>
    <w:rsid w:val="00510649"/>
    <w:rsid w:val="0051064D"/>
    <w:rsid w:val="00510747"/>
    <w:rsid w:val="005107F4"/>
    <w:rsid w:val="00510804"/>
    <w:rsid w:val="00510810"/>
    <w:rsid w:val="0051083D"/>
    <w:rsid w:val="005109B0"/>
    <w:rsid w:val="00510B25"/>
    <w:rsid w:val="00510C2E"/>
    <w:rsid w:val="00510DB0"/>
    <w:rsid w:val="00510DB4"/>
    <w:rsid w:val="00510DF0"/>
    <w:rsid w:val="00510EE7"/>
    <w:rsid w:val="00511018"/>
    <w:rsid w:val="005110C9"/>
    <w:rsid w:val="00511256"/>
    <w:rsid w:val="00511368"/>
    <w:rsid w:val="005114A3"/>
    <w:rsid w:val="00511536"/>
    <w:rsid w:val="00511812"/>
    <w:rsid w:val="005118CF"/>
    <w:rsid w:val="00511933"/>
    <w:rsid w:val="0051197F"/>
    <w:rsid w:val="00511A0F"/>
    <w:rsid w:val="00511A6B"/>
    <w:rsid w:val="00511AC7"/>
    <w:rsid w:val="00511B54"/>
    <w:rsid w:val="00511B62"/>
    <w:rsid w:val="00511BB7"/>
    <w:rsid w:val="00511C32"/>
    <w:rsid w:val="00511C36"/>
    <w:rsid w:val="00511CBB"/>
    <w:rsid w:val="00511F14"/>
    <w:rsid w:val="00511F8B"/>
    <w:rsid w:val="00511F9F"/>
    <w:rsid w:val="005120B2"/>
    <w:rsid w:val="005120FC"/>
    <w:rsid w:val="0051211A"/>
    <w:rsid w:val="0051213E"/>
    <w:rsid w:val="00512158"/>
    <w:rsid w:val="005121BA"/>
    <w:rsid w:val="0051225F"/>
    <w:rsid w:val="005122EE"/>
    <w:rsid w:val="005122FB"/>
    <w:rsid w:val="005124F4"/>
    <w:rsid w:val="005126B9"/>
    <w:rsid w:val="00512768"/>
    <w:rsid w:val="0051278E"/>
    <w:rsid w:val="005127E1"/>
    <w:rsid w:val="00512A0E"/>
    <w:rsid w:val="00512A73"/>
    <w:rsid w:val="00512BA8"/>
    <w:rsid w:val="00512D45"/>
    <w:rsid w:val="00512D72"/>
    <w:rsid w:val="00512EF3"/>
    <w:rsid w:val="00512EFE"/>
    <w:rsid w:val="00512F65"/>
    <w:rsid w:val="00512FEE"/>
    <w:rsid w:val="00513099"/>
    <w:rsid w:val="00513198"/>
    <w:rsid w:val="0051319B"/>
    <w:rsid w:val="005132B9"/>
    <w:rsid w:val="005132C3"/>
    <w:rsid w:val="0051331B"/>
    <w:rsid w:val="00513330"/>
    <w:rsid w:val="0051334A"/>
    <w:rsid w:val="0051340B"/>
    <w:rsid w:val="00513419"/>
    <w:rsid w:val="00513461"/>
    <w:rsid w:val="0051355B"/>
    <w:rsid w:val="00513632"/>
    <w:rsid w:val="00513826"/>
    <w:rsid w:val="00513906"/>
    <w:rsid w:val="00513916"/>
    <w:rsid w:val="005139C9"/>
    <w:rsid w:val="00513BEA"/>
    <w:rsid w:val="00513BFF"/>
    <w:rsid w:val="00513C49"/>
    <w:rsid w:val="00513C7E"/>
    <w:rsid w:val="00513CB5"/>
    <w:rsid w:val="00513CB7"/>
    <w:rsid w:val="00513D72"/>
    <w:rsid w:val="00513DF0"/>
    <w:rsid w:val="00513E34"/>
    <w:rsid w:val="00513EF1"/>
    <w:rsid w:val="00514027"/>
    <w:rsid w:val="00514206"/>
    <w:rsid w:val="00514212"/>
    <w:rsid w:val="0051422B"/>
    <w:rsid w:val="0051429C"/>
    <w:rsid w:val="00514302"/>
    <w:rsid w:val="005143F1"/>
    <w:rsid w:val="00514412"/>
    <w:rsid w:val="00514462"/>
    <w:rsid w:val="005145F2"/>
    <w:rsid w:val="005146F9"/>
    <w:rsid w:val="00514B02"/>
    <w:rsid w:val="00514C55"/>
    <w:rsid w:val="00514D1C"/>
    <w:rsid w:val="00514D7F"/>
    <w:rsid w:val="00514DA6"/>
    <w:rsid w:val="00514DC4"/>
    <w:rsid w:val="00514DC6"/>
    <w:rsid w:val="00514E33"/>
    <w:rsid w:val="00514EB1"/>
    <w:rsid w:val="00514FCE"/>
    <w:rsid w:val="00515023"/>
    <w:rsid w:val="00515084"/>
    <w:rsid w:val="0051509A"/>
    <w:rsid w:val="00515132"/>
    <w:rsid w:val="0051513A"/>
    <w:rsid w:val="005152E8"/>
    <w:rsid w:val="00515436"/>
    <w:rsid w:val="005154C0"/>
    <w:rsid w:val="00515546"/>
    <w:rsid w:val="0051561E"/>
    <w:rsid w:val="005156C1"/>
    <w:rsid w:val="005156E6"/>
    <w:rsid w:val="0051578E"/>
    <w:rsid w:val="0051594E"/>
    <w:rsid w:val="00515A7E"/>
    <w:rsid w:val="00515ABB"/>
    <w:rsid w:val="00515B55"/>
    <w:rsid w:val="00515B9B"/>
    <w:rsid w:val="00515BE4"/>
    <w:rsid w:val="00515C4D"/>
    <w:rsid w:val="00515C4F"/>
    <w:rsid w:val="00515D62"/>
    <w:rsid w:val="00515FE3"/>
    <w:rsid w:val="00516267"/>
    <w:rsid w:val="00516284"/>
    <w:rsid w:val="00516385"/>
    <w:rsid w:val="0051638A"/>
    <w:rsid w:val="0051654E"/>
    <w:rsid w:val="00516647"/>
    <w:rsid w:val="0051668D"/>
    <w:rsid w:val="005167FA"/>
    <w:rsid w:val="005168CF"/>
    <w:rsid w:val="005169D7"/>
    <w:rsid w:val="005169D8"/>
    <w:rsid w:val="00516B24"/>
    <w:rsid w:val="00516C3D"/>
    <w:rsid w:val="00516C68"/>
    <w:rsid w:val="00516D05"/>
    <w:rsid w:val="00516D42"/>
    <w:rsid w:val="00516DA8"/>
    <w:rsid w:val="00516DE0"/>
    <w:rsid w:val="00516DF5"/>
    <w:rsid w:val="00516E55"/>
    <w:rsid w:val="00516E76"/>
    <w:rsid w:val="00516E90"/>
    <w:rsid w:val="00516EE5"/>
    <w:rsid w:val="00517002"/>
    <w:rsid w:val="00517135"/>
    <w:rsid w:val="00517139"/>
    <w:rsid w:val="005173BA"/>
    <w:rsid w:val="00517413"/>
    <w:rsid w:val="00517423"/>
    <w:rsid w:val="00517523"/>
    <w:rsid w:val="005175C5"/>
    <w:rsid w:val="005176DD"/>
    <w:rsid w:val="00517893"/>
    <w:rsid w:val="00517912"/>
    <w:rsid w:val="00517A59"/>
    <w:rsid w:val="00517A9D"/>
    <w:rsid w:val="00517BAD"/>
    <w:rsid w:val="00517BD9"/>
    <w:rsid w:val="00517C4F"/>
    <w:rsid w:val="00517C9E"/>
    <w:rsid w:val="00517ECE"/>
    <w:rsid w:val="00517EE8"/>
    <w:rsid w:val="00517F60"/>
    <w:rsid w:val="005200DD"/>
    <w:rsid w:val="00520174"/>
    <w:rsid w:val="005202EB"/>
    <w:rsid w:val="0052036E"/>
    <w:rsid w:val="005204E1"/>
    <w:rsid w:val="0052056C"/>
    <w:rsid w:val="0052057F"/>
    <w:rsid w:val="005205F7"/>
    <w:rsid w:val="005206B2"/>
    <w:rsid w:val="00520723"/>
    <w:rsid w:val="00520727"/>
    <w:rsid w:val="00520748"/>
    <w:rsid w:val="0052089B"/>
    <w:rsid w:val="00520BA8"/>
    <w:rsid w:val="00520BF5"/>
    <w:rsid w:val="00520C27"/>
    <w:rsid w:val="00520C71"/>
    <w:rsid w:val="00520C93"/>
    <w:rsid w:val="00520CCC"/>
    <w:rsid w:val="00520EA4"/>
    <w:rsid w:val="0052101D"/>
    <w:rsid w:val="0052106E"/>
    <w:rsid w:val="005210FF"/>
    <w:rsid w:val="0052119F"/>
    <w:rsid w:val="00521206"/>
    <w:rsid w:val="005213CF"/>
    <w:rsid w:val="0052168B"/>
    <w:rsid w:val="00521735"/>
    <w:rsid w:val="00521795"/>
    <w:rsid w:val="005219F0"/>
    <w:rsid w:val="00521A09"/>
    <w:rsid w:val="00521AB3"/>
    <w:rsid w:val="00521B28"/>
    <w:rsid w:val="00521B72"/>
    <w:rsid w:val="00521C68"/>
    <w:rsid w:val="00521C9E"/>
    <w:rsid w:val="00521D13"/>
    <w:rsid w:val="00521E7D"/>
    <w:rsid w:val="00522093"/>
    <w:rsid w:val="0052223F"/>
    <w:rsid w:val="00522247"/>
    <w:rsid w:val="0052225D"/>
    <w:rsid w:val="0052232E"/>
    <w:rsid w:val="0052234E"/>
    <w:rsid w:val="0052241B"/>
    <w:rsid w:val="0052252A"/>
    <w:rsid w:val="00522798"/>
    <w:rsid w:val="00522806"/>
    <w:rsid w:val="005228A4"/>
    <w:rsid w:val="005228F5"/>
    <w:rsid w:val="00522920"/>
    <w:rsid w:val="005229A4"/>
    <w:rsid w:val="00522A40"/>
    <w:rsid w:val="00522AEA"/>
    <w:rsid w:val="00522BB6"/>
    <w:rsid w:val="00522BCA"/>
    <w:rsid w:val="00522CBC"/>
    <w:rsid w:val="00522D34"/>
    <w:rsid w:val="00522DA7"/>
    <w:rsid w:val="0052304E"/>
    <w:rsid w:val="00523084"/>
    <w:rsid w:val="00523170"/>
    <w:rsid w:val="0052322A"/>
    <w:rsid w:val="0052328B"/>
    <w:rsid w:val="005232D3"/>
    <w:rsid w:val="0052336E"/>
    <w:rsid w:val="005233D4"/>
    <w:rsid w:val="005233DD"/>
    <w:rsid w:val="0052353C"/>
    <w:rsid w:val="00523553"/>
    <w:rsid w:val="005236DA"/>
    <w:rsid w:val="0052373D"/>
    <w:rsid w:val="005237E2"/>
    <w:rsid w:val="0052382D"/>
    <w:rsid w:val="0052387F"/>
    <w:rsid w:val="005239F7"/>
    <w:rsid w:val="00523A00"/>
    <w:rsid w:val="00523A42"/>
    <w:rsid w:val="00523BB5"/>
    <w:rsid w:val="00523C2A"/>
    <w:rsid w:val="00523C30"/>
    <w:rsid w:val="00523C92"/>
    <w:rsid w:val="00523D35"/>
    <w:rsid w:val="00523DDB"/>
    <w:rsid w:val="00523F51"/>
    <w:rsid w:val="005242F4"/>
    <w:rsid w:val="00524499"/>
    <w:rsid w:val="005245E6"/>
    <w:rsid w:val="00524601"/>
    <w:rsid w:val="00524807"/>
    <w:rsid w:val="0052482D"/>
    <w:rsid w:val="0052482E"/>
    <w:rsid w:val="005248E0"/>
    <w:rsid w:val="00524B60"/>
    <w:rsid w:val="00524E98"/>
    <w:rsid w:val="00524EB7"/>
    <w:rsid w:val="00524ED5"/>
    <w:rsid w:val="00524FAE"/>
    <w:rsid w:val="00524FE7"/>
    <w:rsid w:val="00525130"/>
    <w:rsid w:val="005251C1"/>
    <w:rsid w:val="005253C5"/>
    <w:rsid w:val="00525450"/>
    <w:rsid w:val="00525509"/>
    <w:rsid w:val="0052552B"/>
    <w:rsid w:val="005255F3"/>
    <w:rsid w:val="00525680"/>
    <w:rsid w:val="00525764"/>
    <w:rsid w:val="0052597A"/>
    <w:rsid w:val="00525996"/>
    <w:rsid w:val="00525A5E"/>
    <w:rsid w:val="00525A8A"/>
    <w:rsid w:val="00525BA0"/>
    <w:rsid w:val="00525CB2"/>
    <w:rsid w:val="00525D3F"/>
    <w:rsid w:val="00525D62"/>
    <w:rsid w:val="00525DD0"/>
    <w:rsid w:val="00525F51"/>
    <w:rsid w:val="00526197"/>
    <w:rsid w:val="00526208"/>
    <w:rsid w:val="00526269"/>
    <w:rsid w:val="00526357"/>
    <w:rsid w:val="00526358"/>
    <w:rsid w:val="00526485"/>
    <w:rsid w:val="00526523"/>
    <w:rsid w:val="005266E3"/>
    <w:rsid w:val="00526861"/>
    <w:rsid w:val="005268CC"/>
    <w:rsid w:val="005268D0"/>
    <w:rsid w:val="005268F5"/>
    <w:rsid w:val="005269DF"/>
    <w:rsid w:val="00526B13"/>
    <w:rsid w:val="00526CA3"/>
    <w:rsid w:val="00526CB1"/>
    <w:rsid w:val="00526CB8"/>
    <w:rsid w:val="00526D26"/>
    <w:rsid w:val="00526E04"/>
    <w:rsid w:val="00526E64"/>
    <w:rsid w:val="00526EE0"/>
    <w:rsid w:val="00526F0E"/>
    <w:rsid w:val="00526F5D"/>
    <w:rsid w:val="0052708A"/>
    <w:rsid w:val="00527109"/>
    <w:rsid w:val="00527218"/>
    <w:rsid w:val="00527251"/>
    <w:rsid w:val="005273D9"/>
    <w:rsid w:val="005275F0"/>
    <w:rsid w:val="0052760A"/>
    <w:rsid w:val="005277D8"/>
    <w:rsid w:val="00527957"/>
    <w:rsid w:val="005279C8"/>
    <w:rsid w:val="00527A88"/>
    <w:rsid w:val="00527AC7"/>
    <w:rsid w:val="00527C21"/>
    <w:rsid w:val="00527D58"/>
    <w:rsid w:val="00527DBD"/>
    <w:rsid w:val="00527E77"/>
    <w:rsid w:val="00527E8A"/>
    <w:rsid w:val="00527EAD"/>
    <w:rsid w:val="00527F76"/>
    <w:rsid w:val="00530011"/>
    <w:rsid w:val="00530088"/>
    <w:rsid w:val="00530122"/>
    <w:rsid w:val="005301C7"/>
    <w:rsid w:val="005302FF"/>
    <w:rsid w:val="0053034D"/>
    <w:rsid w:val="00530559"/>
    <w:rsid w:val="0053058C"/>
    <w:rsid w:val="00530694"/>
    <w:rsid w:val="00530734"/>
    <w:rsid w:val="0053075A"/>
    <w:rsid w:val="005307C5"/>
    <w:rsid w:val="00530866"/>
    <w:rsid w:val="00530932"/>
    <w:rsid w:val="00530985"/>
    <w:rsid w:val="005309B8"/>
    <w:rsid w:val="00530EAA"/>
    <w:rsid w:val="00530F1E"/>
    <w:rsid w:val="00530F40"/>
    <w:rsid w:val="00531008"/>
    <w:rsid w:val="005310A6"/>
    <w:rsid w:val="0053112A"/>
    <w:rsid w:val="0053123E"/>
    <w:rsid w:val="005312A6"/>
    <w:rsid w:val="005312F4"/>
    <w:rsid w:val="0053130D"/>
    <w:rsid w:val="00531338"/>
    <w:rsid w:val="005313ED"/>
    <w:rsid w:val="00531420"/>
    <w:rsid w:val="0053145A"/>
    <w:rsid w:val="005314F0"/>
    <w:rsid w:val="00531523"/>
    <w:rsid w:val="0053154C"/>
    <w:rsid w:val="005316FA"/>
    <w:rsid w:val="0053176C"/>
    <w:rsid w:val="0053186C"/>
    <w:rsid w:val="005318AA"/>
    <w:rsid w:val="00531973"/>
    <w:rsid w:val="005319BB"/>
    <w:rsid w:val="005319DE"/>
    <w:rsid w:val="005319ED"/>
    <w:rsid w:val="005319EF"/>
    <w:rsid w:val="005319F6"/>
    <w:rsid w:val="00531A5E"/>
    <w:rsid w:val="00531ADA"/>
    <w:rsid w:val="00531B3C"/>
    <w:rsid w:val="00531B7E"/>
    <w:rsid w:val="00531C2A"/>
    <w:rsid w:val="00531D6C"/>
    <w:rsid w:val="00531E3B"/>
    <w:rsid w:val="00531E3E"/>
    <w:rsid w:val="00531F59"/>
    <w:rsid w:val="00532043"/>
    <w:rsid w:val="00532093"/>
    <w:rsid w:val="005320CF"/>
    <w:rsid w:val="005320D0"/>
    <w:rsid w:val="005321AB"/>
    <w:rsid w:val="0053228C"/>
    <w:rsid w:val="005323B0"/>
    <w:rsid w:val="005324A8"/>
    <w:rsid w:val="00532594"/>
    <w:rsid w:val="005325E3"/>
    <w:rsid w:val="0053265A"/>
    <w:rsid w:val="0053265E"/>
    <w:rsid w:val="00532912"/>
    <w:rsid w:val="00532982"/>
    <w:rsid w:val="00532B1C"/>
    <w:rsid w:val="00532B96"/>
    <w:rsid w:val="00532D68"/>
    <w:rsid w:val="00532ED7"/>
    <w:rsid w:val="00532F8A"/>
    <w:rsid w:val="005330F4"/>
    <w:rsid w:val="005332B3"/>
    <w:rsid w:val="00533331"/>
    <w:rsid w:val="0053335C"/>
    <w:rsid w:val="00533368"/>
    <w:rsid w:val="005333DB"/>
    <w:rsid w:val="00533449"/>
    <w:rsid w:val="00533510"/>
    <w:rsid w:val="00533585"/>
    <w:rsid w:val="005336A1"/>
    <w:rsid w:val="005336C5"/>
    <w:rsid w:val="00533867"/>
    <w:rsid w:val="00533894"/>
    <w:rsid w:val="0053398A"/>
    <w:rsid w:val="005339F2"/>
    <w:rsid w:val="00533A6A"/>
    <w:rsid w:val="00533A6D"/>
    <w:rsid w:val="00533C2A"/>
    <w:rsid w:val="00533DD6"/>
    <w:rsid w:val="00533E4E"/>
    <w:rsid w:val="00533F5A"/>
    <w:rsid w:val="00533F5F"/>
    <w:rsid w:val="00533FD8"/>
    <w:rsid w:val="005340A8"/>
    <w:rsid w:val="005340C5"/>
    <w:rsid w:val="00534188"/>
    <w:rsid w:val="005341C3"/>
    <w:rsid w:val="005341E8"/>
    <w:rsid w:val="00534294"/>
    <w:rsid w:val="00534471"/>
    <w:rsid w:val="0053448A"/>
    <w:rsid w:val="0053469B"/>
    <w:rsid w:val="00534A76"/>
    <w:rsid w:val="00534B5F"/>
    <w:rsid w:val="00534BCB"/>
    <w:rsid w:val="00534E48"/>
    <w:rsid w:val="0053503B"/>
    <w:rsid w:val="005350A9"/>
    <w:rsid w:val="005352F2"/>
    <w:rsid w:val="00535373"/>
    <w:rsid w:val="005353B7"/>
    <w:rsid w:val="00535445"/>
    <w:rsid w:val="005354F8"/>
    <w:rsid w:val="00535579"/>
    <w:rsid w:val="005357C1"/>
    <w:rsid w:val="005357F6"/>
    <w:rsid w:val="00535AE7"/>
    <w:rsid w:val="00535B03"/>
    <w:rsid w:val="00535B4A"/>
    <w:rsid w:val="00535C11"/>
    <w:rsid w:val="00535DBF"/>
    <w:rsid w:val="00535DF5"/>
    <w:rsid w:val="00535E44"/>
    <w:rsid w:val="00535EBC"/>
    <w:rsid w:val="00535F4D"/>
    <w:rsid w:val="00535FFF"/>
    <w:rsid w:val="00536066"/>
    <w:rsid w:val="005360B8"/>
    <w:rsid w:val="00536120"/>
    <w:rsid w:val="005361A8"/>
    <w:rsid w:val="0053624C"/>
    <w:rsid w:val="00536275"/>
    <w:rsid w:val="00536318"/>
    <w:rsid w:val="005363A1"/>
    <w:rsid w:val="005363CF"/>
    <w:rsid w:val="005363FE"/>
    <w:rsid w:val="00536485"/>
    <w:rsid w:val="00536510"/>
    <w:rsid w:val="00536665"/>
    <w:rsid w:val="0053669E"/>
    <w:rsid w:val="00536776"/>
    <w:rsid w:val="00536792"/>
    <w:rsid w:val="00536C05"/>
    <w:rsid w:val="00536E78"/>
    <w:rsid w:val="00536EDA"/>
    <w:rsid w:val="00536FCC"/>
    <w:rsid w:val="00537028"/>
    <w:rsid w:val="00537146"/>
    <w:rsid w:val="005372C3"/>
    <w:rsid w:val="005374FE"/>
    <w:rsid w:val="00537528"/>
    <w:rsid w:val="005375B1"/>
    <w:rsid w:val="005375C9"/>
    <w:rsid w:val="005375D5"/>
    <w:rsid w:val="005375D6"/>
    <w:rsid w:val="00537680"/>
    <w:rsid w:val="0053775E"/>
    <w:rsid w:val="00537795"/>
    <w:rsid w:val="005377CB"/>
    <w:rsid w:val="005377FB"/>
    <w:rsid w:val="0053782F"/>
    <w:rsid w:val="00537857"/>
    <w:rsid w:val="005378C9"/>
    <w:rsid w:val="005378ED"/>
    <w:rsid w:val="005378F5"/>
    <w:rsid w:val="005379CE"/>
    <w:rsid w:val="00537AA8"/>
    <w:rsid w:val="00537B76"/>
    <w:rsid w:val="00537B84"/>
    <w:rsid w:val="00537F80"/>
    <w:rsid w:val="00540102"/>
    <w:rsid w:val="00540172"/>
    <w:rsid w:val="005402FA"/>
    <w:rsid w:val="00540341"/>
    <w:rsid w:val="005403CE"/>
    <w:rsid w:val="005403D4"/>
    <w:rsid w:val="005403E2"/>
    <w:rsid w:val="00540420"/>
    <w:rsid w:val="0054042C"/>
    <w:rsid w:val="00540465"/>
    <w:rsid w:val="00540515"/>
    <w:rsid w:val="005405C6"/>
    <w:rsid w:val="005405FF"/>
    <w:rsid w:val="00540630"/>
    <w:rsid w:val="005406DB"/>
    <w:rsid w:val="0054072A"/>
    <w:rsid w:val="00540733"/>
    <w:rsid w:val="0054077B"/>
    <w:rsid w:val="0054079A"/>
    <w:rsid w:val="0054082B"/>
    <w:rsid w:val="005408C8"/>
    <w:rsid w:val="0054096D"/>
    <w:rsid w:val="00540ADA"/>
    <w:rsid w:val="00540B10"/>
    <w:rsid w:val="00540B34"/>
    <w:rsid w:val="00540BCC"/>
    <w:rsid w:val="00540BEE"/>
    <w:rsid w:val="00540C42"/>
    <w:rsid w:val="00540C6C"/>
    <w:rsid w:val="00540DFA"/>
    <w:rsid w:val="00540E35"/>
    <w:rsid w:val="00540E3A"/>
    <w:rsid w:val="00540E85"/>
    <w:rsid w:val="00540EB6"/>
    <w:rsid w:val="00540F02"/>
    <w:rsid w:val="00540F9C"/>
    <w:rsid w:val="00541126"/>
    <w:rsid w:val="005412E5"/>
    <w:rsid w:val="00541368"/>
    <w:rsid w:val="0054136F"/>
    <w:rsid w:val="005413F7"/>
    <w:rsid w:val="0054151B"/>
    <w:rsid w:val="005416B1"/>
    <w:rsid w:val="005416E8"/>
    <w:rsid w:val="00541840"/>
    <w:rsid w:val="00541864"/>
    <w:rsid w:val="005418EB"/>
    <w:rsid w:val="0054197E"/>
    <w:rsid w:val="00541B34"/>
    <w:rsid w:val="00541BB9"/>
    <w:rsid w:val="00541BE5"/>
    <w:rsid w:val="00541E21"/>
    <w:rsid w:val="00541F44"/>
    <w:rsid w:val="0054202C"/>
    <w:rsid w:val="00542061"/>
    <w:rsid w:val="0054209D"/>
    <w:rsid w:val="00542178"/>
    <w:rsid w:val="005421B6"/>
    <w:rsid w:val="005422B1"/>
    <w:rsid w:val="0054230E"/>
    <w:rsid w:val="00542376"/>
    <w:rsid w:val="0054240C"/>
    <w:rsid w:val="00542477"/>
    <w:rsid w:val="00542518"/>
    <w:rsid w:val="005425D7"/>
    <w:rsid w:val="00542AC8"/>
    <w:rsid w:val="00542B29"/>
    <w:rsid w:val="00542B5A"/>
    <w:rsid w:val="00542C5B"/>
    <w:rsid w:val="00542D60"/>
    <w:rsid w:val="00542F50"/>
    <w:rsid w:val="005430B7"/>
    <w:rsid w:val="0054313D"/>
    <w:rsid w:val="005431CE"/>
    <w:rsid w:val="005432CB"/>
    <w:rsid w:val="005432FF"/>
    <w:rsid w:val="005433E1"/>
    <w:rsid w:val="0054342A"/>
    <w:rsid w:val="005434DE"/>
    <w:rsid w:val="005435FE"/>
    <w:rsid w:val="0054360E"/>
    <w:rsid w:val="00543745"/>
    <w:rsid w:val="005439C8"/>
    <w:rsid w:val="00543C8C"/>
    <w:rsid w:val="00543CD2"/>
    <w:rsid w:val="00543CF7"/>
    <w:rsid w:val="00543E6A"/>
    <w:rsid w:val="00543F72"/>
    <w:rsid w:val="00543FC4"/>
    <w:rsid w:val="00544023"/>
    <w:rsid w:val="0054402A"/>
    <w:rsid w:val="005440C4"/>
    <w:rsid w:val="00544118"/>
    <w:rsid w:val="0054425E"/>
    <w:rsid w:val="0054434C"/>
    <w:rsid w:val="005443E3"/>
    <w:rsid w:val="00544503"/>
    <w:rsid w:val="00544595"/>
    <w:rsid w:val="00544674"/>
    <w:rsid w:val="00544742"/>
    <w:rsid w:val="0054481E"/>
    <w:rsid w:val="00544834"/>
    <w:rsid w:val="00544851"/>
    <w:rsid w:val="005449FD"/>
    <w:rsid w:val="00544A0C"/>
    <w:rsid w:val="00544A97"/>
    <w:rsid w:val="00544AAE"/>
    <w:rsid w:val="00544B0C"/>
    <w:rsid w:val="00544B51"/>
    <w:rsid w:val="00544CA8"/>
    <w:rsid w:val="00544D48"/>
    <w:rsid w:val="00544D51"/>
    <w:rsid w:val="00544E7F"/>
    <w:rsid w:val="00544F3D"/>
    <w:rsid w:val="005450CC"/>
    <w:rsid w:val="005451D3"/>
    <w:rsid w:val="00545304"/>
    <w:rsid w:val="0054530F"/>
    <w:rsid w:val="00545312"/>
    <w:rsid w:val="00545322"/>
    <w:rsid w:val="0054532F"/>
    <w:rsid w:val="00545346"/>
    <w:rsid w:val="0054538A"/>
    <w:rsid w:val="005454D0"/>
    <w:rsid w:val="00545608"/>
    <w:rsid w:val="00545671"/>
    <w:rsid w:val="005456FF"/>
    <w:rsid w:val="005457B5"/>
    <w:rsid w:val="0054589C"/>
    <w:rsid w:val="00545987"/>
    <w:rsid w:val="00545A26"/>
    <w:rsid w:val="00545B71"/>
    <w:rsid w:val="00545BF1"/>
    <w:rsid w:val="00545C68"/>
    <w:rsid w:val="00545D68"/>
    <w:rsid w:val="00545DEB"/>
    <w:rsid w:val="005461F3"/>
    <w:rsid w:val="0054623F"/>
    <w:rsid w:val="005462A8"/>
    <w:rsid w:val="005462ED"/>
    <w:rsid w:val="005463B2"/>
    <w:rsid w:val="00546636"/>
    <w:rsid w:val="00546650"/>
    <w:rsid w:val="0054674B"/>
    <w:rsid w:val="005469A9"/>
    <w:rsid w:val="005469C4"/>
    <w:rsid w:val="00546AB6"/>
    <w:rsid w:val="00546BB8"/>
    <w:rsid w:val="00546E47"/>
    <w:rsid w:val="00546FF8"/>
    <w:rsid w:val="00547239"/>
    <w:rsid w:val="00547356"/>
    <w:rsid w:val="0054763E"/>
    <w:rsid w:val="00547705"/>
    <w:rsid w:val="00547740"/>
    <w:rsid w:val="005477D7"/>
    <w:rsid w:val="00547851"/>
    <w:rsid w:val="005478F7"/>
    <w:rsid w:val="00547992"/>
    <w:rsid w:val="00547A1E"/>
    <w:rsid w:val="00547A37"/>
    <w:rsid w:val="00547AA1"/>
    <w:rsid w:val="00547C00"/>
    <w:rsid w:val="00547C13"/>
    <w:rsid w:val="00547CF8"/>
    <w:rsid w:val="00547D80"/>
    <w:rsid w:val="00547D8B"/>
    <w:rsid w:val="00547E24"/>
    <w:rsid w:val="00547E90"/>
    <w:rsid w:val="00547E9D"/>
    <w:rsid w:val="00547F17"/>
    <w:rsid w:val="00547F90"/>
    <w:rsid w:val="00547F93"/>
    <w:rsid w:val="00547FD6"/>
    <w:rsid w:val="00550007"/>
    <w:rsid w:val="0055001C"/>
    <w:rsid w:val="00550212"/>
    <w:rsid w:val="00550288"/>
    <w:rsid w:val="00550304"/>
    <w:rsid w:val="005503D4"/>
    <w:rsid w:val="0055050D"/>
    <w:rsid w:val="005505D0"/>
    <w:rsid w:val="005505D4"/>
    <w:rsid w:val="005506A8"/>
    <w:rsid w:val="005506B6"/>
    <w:rsid w:val="00550707"/>
    <w:rsid w:val="00550769"/>
    <w:rsid w:val="005508A2"/>
    <w:rsid w:val="005508FF"/>
    <w:rsid w:val="00550919"/>
    <w:rsid w:val="00550925"/>
    <w:rsid w:val="00550975"/>
    <w:rsid w:val="00550998"/>
    <w:rsid w:val="00550B02"/>
    <w:rsid w:val="00550BED"/>
    <w:rsid w:val="00550C6D"/>
    <w:rsid w:val="00550D96"/>
    <w:rsid w:val="00550EDB"/>
    <w:rsid w:val="005510D6"/>
    <w:rsid w:val="00551170"/>
    <w:rsid w:val="005511C9"/>
    <w:rsid w:val="005511E8"/>
    <w:rsid w:val="00551269"/>
    <w:rsid w:val="00551366"/>
    <w:rsid w:val="0055153F"/>
    <w:rsid w:val="00551602"/>
    <w:rsid w:val="00551699"/>
    <w:rsid w:val="00551775"/>
    <w:rsid w:val="00551793"/>
    <w:rsid w:val="005519FE"/>
    <w:rsid w:val="00551AAA"/>
    <w:rsid w:val="00551CAB"/>
    <w:rsid w:val="00551E01"/>
    <w:rsid w:val="00551E33"/>
    <w:rsid w:val="00551E95"/>
    <w:rsid w:val="00551EE1"/>
    <w:rsid w:val="00551F74"/>
    <w:rsid w:val="00551FE8"/>
    <w:rsid w:val="005520B3"/>
    <w:rsid w:val="005520F4"/>
    <w:rsid w:val="00552298"/>
    <w:rsid w:val="005522DD"/>
    <w:rsid w:val="005522F2"/>
    <w:rsid w:val="005524B9"/>
    <w:rsid w:val="005524C7"/>
    <w:rsid w:val="00552559"/>
    <w:rsid w:val="0055276C"/>
    <w:rsid w:val="0055279A"/>
    <w:rsid w:val="005527C5"/>
    <w:rsid w:val="00552822"/>
    <w:rsid w:val="005529A2"/>
    <w:rsid w:val="005529BC"/>
    <w:rsid w:val="005529EE"/>
    <w:rsid w:val="005529FA"/>
    <w:rsid w:val="00552AE2"/>
    <w:rsid w:val="00552B27"/>
    <w:rsid w:val="00552B40"/>
    <w:rsid w:val="00552B50"/>
    <w:rsid w:val="00552B60"/>
    <w:rsid w:val="00552BD6"/>
    <w:rsid w:val="00552C82"/>
    <w:rsid w:val="00552D49"/>
    <w:rsid w:val="00552D79"/>
    <w:rsid w:val="00552EF7"/>
    <w:rsid w:val="00552FEC"/>
    <w:rsid w:val="005532EC"/>
    <w:rsid w:val="00553347"/>
    <w:rsid w:val="005534BE"/>
    <w:rsid w:val="00553500"/>
    <w:rsid w:val="00553558"/>
    <w:rsid w:val="00553660"/>
    <w:rsid w:val="005536B1"/>
    <w:rsid w:val="00553740"/>
    <w:rsid w:val="00553758"/>
    <w:rsid w:val="005538A6"/>
    <w:rsid w:val="005538F4"/>
    <w:rsid w:val="00553A0C"/>
    <w:rsid w:val="00553B20"/>
    <w:rsid w:val="00553BBC"/>
    <w:rsid w:val="00553CE5"/>
    <w:rsid w:val="00553DFB"/>
    <w:rsid w:val="00553E6A"/>
    <w:rsid w:val="00553E6F"/>
    <w:rsid w:val="00553E9C"/>
    <w:rsid w:val="00553EB9"/>
    <w:rsid w:val="00553EEA"/>
    <w:rsid w:val="0055407B"/>
    <w:rsid w:val="0055411E"/>
    <w:rsid w:val="00554122"/>
    <w:rsid w:val="0055416B"/>
    <w:rsid w:val="005541C7"/>
    <w:rsid w:val="00554382"/>
    <w:rsid w:val="005543A3"/>
    <w:rsid w:val="005544DF"/>
    <w:rsid w:val="00554664"/>
    <w:rsid w:val="00554781"/>
    <w:rsid w:val="0055498A"/>
    <w:rsid w:val="005549BF"/>
    <w:rsid w:val="00554A0B"/>
    <w:rsid w:val="00554B51"/>
    <w:rsid w:val="00554F2A"/>
    <w:rsid w:val="0055502D"/>
    <w:rsid w:val="0055513C"/>
    <w:rsid w:val="00555184"/>
    <w:rsid w:val="005551D6"/>
    <w:rsid w:val="0055532B"/>
    <w:rsid w:val="005554B8"/>
    <w:rsid w:val="00555575"/>
    <w:rsid w:val="0055559C"/>
    <w:rsid w:val="0055561D"/>
    <w:rsid w:val="005556D4"/>
    <w:rsid w:val="0055572E"/>
    <w:rsid w:val="00555868"/>
    <w:rsid w:val="00555969"/>
    <w:rsid w:val="00555991"/>
    <w:rsid w:val="005559C6"/>
    <w:rsid w:val="00555AA5"/>
    <w:rsid w:val="00555ABE"/>
    <w:rsid w:val="00555B65"/>
    <w:rsid w:val="00555C24"/>
    <w:rsid w:val="00555CE0"/>
    <w:rsid w:val="00555D5F"/>
    <w:rsid w:val="00555D8E"/>
    <w:rsid w:val="00555DB9"/>
    <w:rsid w:val="00555E5E"/>
    <w:rsid w:val="00555E75"/>
    <w:rsid w:val="00555EB4"/>
    <w:rsid w:val="00556022"/>
    <w:rsid w:val="00556051"/>
    <w:rsid w:val="00556295"/>
    <w:rsid w:val="005562EC"/>
    <w:rsid w:val="005564D2"/>
    <w:rsid w:val="00556548"/>
    <w:rsid w:val="0055654B"/>
    <w:rsid w:val="005565CC"/>
    <w:rsid w:val="00556718"/>
    <w:rsid w:val="0055671B"/>
    <w:rsid w:val="005568D3"/>
    <w:rsid w:val="005569ED"/>
    <w:rsid w:val="00556A35"/>
    <w:rsid w:val="00556A85"/>
    <w:rsid w:val="00556AA0"/>
    <w:rsid w:val="00556BE4"/>
    <w:rsid w:val="00556C1B"/>
    <w:rsid w:val="00556CA7"/>
    <w:rsid w:val="00556CD6"/>
    <w:rsid w:val="00556DAA"/>
    <w:rsid w:val="00556E89"/>
    <w:rsid w:val="00556E8E"/>
    <w:rsid w:val="00556EDB"/>
    <w:rsid w:val="00556F54"/>
    <w:rsid w:val="00556F6A"/>
    <w:rsid w:val="00556FA2"/>
    <w:rsid w:val="0055703F"/>
    <w:rsid w:val="00557066"/>
    <w:rsid w:val="0055709B"/>
    <w:rsid w:val="0055709E"/>
    <w:rsid w:val="005570C3"/>
    <w:rsid w:val="00557209"/>
    <w:rsid w:val="005572B3"/>
    <w:rsid w:val="0055735E"/>
    <w:rsid w:val="0055747A"/>
    <w:rsid w:val="005574B3"/>
    <w:rsid w:val="005574D9"/>
    <w:rsid w:val="005574F0"/>
    <w:rsid w:val="005574F7"/>
    <w:rsid w:val="00557591"/>
    <w:rsid w:val="0055762C"/>
    <w:rsid w:val="00557697"/>
    <w:rsid w:val="0055776C"/>
    <w:rsid w:val="005577A6"/>
    <w:rsid w:val="005577EE"/>
    <w:rsid w:val="00557958"/>
    <w:rsid w:val="00557D66"/>
    <w:rsid w:val="00557EA6"/>
    <w:rsid w:val="00560001"/>
    <w:rsid w:val="0056000F"/>
    <w:rsid w:val="00560059"/>
    <w:rsid w:val="00560127"/>
    <w:rsid w:val="0056020B"/>
    <w:rsid w:val="00560389"/>
    <w:rsid w:val="005603AA"/>
    <w:rsid w:val="005604CF"/>
    <w:rsid w:val="00560515"/>
    <w:rsid w:val="00560536"/>
    <w:rsid w:val="005605D7"/>
    <w:rsid w:val="0056064C"/>
    <w:rsid w:val="0056068D"/>
    <w:rsid w:val="0056086F"/>
    <w:rsid w:val="00560A11"/>
    <w:rsid w:val="00560A43"/>
    <w:rsid w:val="00560A78"/>
    <w:rsid w:val="00560AE4"/>
    <w:rsid w:val="00560BC1"/>
    <w:rsid w:val="00560CA1"/>
    <w:rsid w:val="00560CFB"/>
    <w:rsid w:val="00560D2E"/>
    <w:rsid w:val="00560DC2"/>
    <w:rsid w:val="00560DD9"/>
    <w:rsid w:val="00560F39"/>
    <w:rsid w:val="00560F5E"/>
    <w:rsid w:val="00561001"/>
    <w:rsid w:val="005610A2"/>
    <w:rsid w:val="005610F6"/>
    <w:rsid w:val="0056125A"/>
    <w:rsid w:val="00561518"/>
    <w:rsid w:val="005616E5"/>
    <w:rsid w:val="005617F5"/>
    <w:rsid w:val="005617FB"/>
    <w:rsid w:val="00561872"/>
    <w:rsid w:val="0056198E"/>
    <w:rsid w:val="00561A1C"/>
    <w:rsid w:val="00561AB5"/>
    <w:rsid w:val="00561AEF"/>
    <w:rsid w:val="00561D0E"/>
    <w:rsid w:val="00561D49"/>
    <w:rsid w:val="00561DAC"/>
    <w:rsid w:val="00561DB5"/>
    <w:rsid w:val="00561E68"/>
    <w:rsid w:val="00561F9A"/>
    <w:rsid w:val="00562141"/>
    <w:rsid w:val="0056214D"/>
    <w:rsid w:val="00562192"/>
    <w:rsid w:val="00562226"/>
    <w:rsid w:val="005623E9"/>
    <w:rsid w:val="00562411"/>
    <w:rsid w:val="00562514"/>
    <w:rsid w:val="00562589"/>
    <w:rsid w:val="0056261E"/>
    <w:rsid w:val="005627F8"/>
    <w:rsid w:val="0056296F"/>
    <w:rsid w:val="005629B3"/>
    <w:rsid w:val="00562A49"/>
    <w:rsid w:val="00562B0E"/>
    <w:rsid w:val="00562B52"/>
    <w:rsid w:val="00562B6F"/>
    <w:rsid w:val="00562B70"/>
    <w:rsid w:val="00562D26"/>
    <w:rsid w:val="00562D7A"/>
    <w:rsid w:val="00562F60"/>
    <w:rsid w:val="00563066"/>
    <w:rsid w:val="005630A6"/>
    <w:rsid w:val="005631D0"/>
    <w:rsid w:val="005633B0"/>
    <w:rsid w:val="0056340F"/>
    <w:rsid w:val="0056353C"/>
    <w:rsid w:val="0056363A"/>
    <w:rsid w:val="005636D1"/>
    <w:rsid w:val="0056371D"/>
    <w:rsid w:val="00563723"/>
    <w:rsid w:val="005637F5"/>
    <w:rsid w:val="005638B0"/>
    <w:rsid w:val="005639BD"/>
    <w:rsid w:val="005639C4"/>
    <w:rsid w:val="00563A3F"/>
    <w:rsid w:val="00563AD3"/>
    <w:rsid w:val="00563B66"/>
    <w:rsid w:val="00563BB4"/>
    <w:rsid w:val="00563CD7"/>
    <w:rsid w:val="00563CE2"/>
    <w:rsid w:val="00563D3A"/>
    <w:rsid w:val="00563D4A"/>
    <w:rsid w:val="00563DE8"/>
    <w:rsid w:val="00563DF9"/>
    <w:rsid w:val="00563E87"/>
    <w:rsid w:val="00563EED"/>
    <w:rsid w:val="00563F00"/>
    <w:rsid w:val="00563F15"/>
    <w:rsid w:val="0056412D"/>
    <w:rsid w:val="00564153"/>
    <w:rsid w:val="0056421E"/>
    <w:rsid w:val="005642E5"/>
    <w:rsid w:val="0056436B"/>
    <w:rsid w:val="005644BB"/>
    <w:rsid w:val="005646D3"/>
    <w:rsid w:val="00564785"/>
    <w:rsid w:val="0056490E"/>
    <w:rsid w:val="00564A35"/>
    <w:rsid w:val="00564C61"/>
    <w:rsid w:val="00564CDA"/>
    <w:rsid w:val="00564D06"/>
    <w:rsid w:val="00564D59"/>
    <w:rsid w:val="00564D5C"/>
    <w:rsid w:val="0056523A"/>
    <w:rsid w:val="005652B7"/>
    <w:rsid w:val="005653CA"/>
    <w:rsid w:val="005653E7"/>
    <w:rsid w:val="005653EE"/>
    <w:rsid w:val="00565455"/>
    <w:rsid w:val="00565476"/>
    <w:rsid w:val="00565484"/>
    <w:rsid w:val="0056553E"/>
    <w:rsid w:val="0056554C"/>
    <w:rsid w:val="00565805"/>
    <w:rsid w:val="0056591F"/>
    <w:rsid w:val="005659F5"/>
    <w:rsid w:val="00565A22"/>
    <w:rsid w:val="00565A3D"/>
    <w:rsid w:val="00565B50"/>
    <w:rsid w:val="00565C16"/>
    <w:rsid w:val="00565C75"/>
    <w:rsid w:val="00565F9C"/>
    <w:rsid w:val="00565FDF"/>
    <w:rsid w:val="005660B3"/>
    <w:rsid w:val="005660C3"/>
    <w:rsid w:val="005660E6"/>
    <w:rsid w:val="0056619E"/>
    <w:rsid w:val="00566298"/>
    <w:rsid w:val="0056631B"/>
    <w:rsid w:val="005663BF"/>
    <w:rsid w:val="005663F3"/>
    <w:rsid w:val="00566441"/>
    <w:rsid w:val="005664DB"/>
    <w:rsid w:val="005665CD"/>
    <w:rsid w:val="005666EF"/>
    <w:rsid w:val="00566760"/>
    <w:rsid w:val="0056680E"/>
    <w:rsid w:val="00566A0B"/>
    <w:rsid w:val="00566A1A"/>
    <w:rsid w:val="00566A55"/>
    <w:rsid w:val="00566AAA"/>
    <w:rsid w:val="00566B22"/>
    <w:rsid w:val="00566BAE"/>
    <w:rsid w:val="00566C4F"/>
    <w:rsid w:val="00566D5C"/>
    <w:rsid w:val="00566DA1"/>
    <w:rsid w:val="00566DC9"/>
    <w:rsid w:val="005671D7"/>
    <w:rsid w:val="005672B5"/>
    <w:rsid w:val="0056747E"/>
    <w:rsid w:val="00567532"/>
    <w:rsid w:val="00567565"/>
    <w:rsid w:val="00567573"/>
    <w:rsid w:val="00567604"/>
    <w:rsid w:val="005676EC"/>
    <w:rsid w:val="005678C8"/>
    <w:rsid w:val="00567963"/>
    <w:rsid w:val="00567AE6"/>
    <w:rsid w:val="00567AFD"/>
    <w:rsid w:val="00567E18"/>
    <w:rsid w:val="00567E6D"/>
    <w:rsid w:val="00567F85"/>
    <w:rsid w:val="00570137"/>
    <w:rsid w:val="00570205"/>
    <w:rsid w:val="005702A5"/>
    <w:rsid w:val="00570403"/>
    <w:rsid w:val="0057042A"/>
    <w:rsid w:val="005706B8"/>
    <w:rsid w:val="005706D3"/>
    <w:rsid w:val="0057079E"/>
    <w:rsid w:val="005708DE"/>
    <w:rsid w:val="00570978"/>
    <w:rsid w:val="00570998"/>
    <w:rsid w:val="005709D7"/>
    <w:rsid w:val="00570AB6"/>
    <w:rsid w:val="00570B49"/>
    <w:rsid w:val="00570B50"/>
    <w:rsid w:val="00570BD2"/>
    <w:rsid w:val="00570BFB"/>
    <w:rsid w:val="00570D2D"/>
    <w:rsid w:val="00570D8F"/>
    <w:rsid w:val="00570E47"/>
    <w:rsid w:val="00570EC2"/>
    <w:rsid w:val="00570ED3"/>
    <w:rsid w:val="00570F3B"/>
    <w:rsid w:val="00570F53"/>
    <w:rsid w:val="00570F93"/>
    <w:rsid w:val="00571110"/>
    <w:rsid w:val="00571172"/>
    <w:rsid w:val="0057117B"/>
    <w:rsid w:val="005711A6"/>
    <w:rsid w:val="005711E5"/>
    <w:rsid w:val="00571252"/>
    <w:rsid w:val="00571429"/>
    <w:rsid w:val="005714EA"/>
    <w:rsid w:val="005714EE"/>
    <w:rsid w:val="0057163C"/>
    <w:rsid w:val="0057167D"/>
    <w:rsid w:val="0057175F"/>
    <w:rsid w:val="005717B9"/>
    <w:rsid w:val="005717E0"/>
    <w:rsid w:val="0057181C"/>
    <w:rsid w:val="005718AF"/>
    <w:rsid w:val="00571908"/>
    <w:rsid w:val="00571935"/>
    <w:rsid w:val="00571B20"/>
    <w:rsid w:val="00571B65"/>
    <w:rsid w:val="00571BA9"/>
    <w:rsid w:val="00571C23"/>
    <w:rsid w:val="00571C33"/>
    <w:rsid w:val="00571D09"/>
    <w:rsid w:val="00571D22"/>
    <w:rsid w:val="00571E0D"/>
    <w:rsid w:val="00572018"/>
    <w:rsid w:val="00572083"/>
    <w:rsid w:val="00572146"/>
    <w:rsid w:val="00572277"/>
    <w:rsid w:val="005722F1"/>
    <w:rsid w:val="00572359"/>
    <w:rsid w:val="00572439"/>
    <w:rsid w:val="005725AE"/>
    <w:rsid w:val="005726B6"/>
    <w:rsid w:val="005726F7"/>
    <w:rsid w:val="0057284D"/>
    <w:rsid w:val="00572881"/>
    <w:rsid w:val="005729D3"/>
    <w:rsid w:val="00572A12"/>
    <w:rsid w:val="00572AC0"/>
    <w:rsid w:val="00572D7C"/>
    <w:rsid w:val="00572DB3"/>
    <w:rsid w:val="00572DDA"/>
    <w:rsid w:val="00572FC5"/>
    <w:rsid w:val="0057301B"/>
    <w:rsid w:val="00573095"/>
    <w:rsid w:val="00573262"/>
    <w:rsid w:val="005732CD"/>
    <w:rsid w:val="0057335D"/>
    <w:rsid w:val="00573481"/>
    <w:rsid w:val="0057368F"/>
    <w:rsid w:val="005736DB"/>
    <w:rsid w:val="00573703"/>
    <w:rsid w:val="00573783"/>
    <w:rsid w:val="00573898"/>
    <w:rsid w:val="005739E3"/>
    <w:rsid w:val="00573A02"/>
    <w:rsid w:val="00573AB8"/>
    <w:rsid w:val="00573AE0"/>
    <w:rsid w:val="00573B3D"/>
    <w:rsid w:val="00573C5D"/>
    <w:rsid w:val="00573D3C"/>
    <w:rsid w:val="00573D5F"/>
    <w:rsid w:val="00573DE5"/>
    <w:rsid w:val="00573FAE"/>
    <w:rsid w:val="00574004"/>
    <w:rsid w:val="0057407F"/>
    <w:rsid w:val="00574312"/>
    <w:rsid w:val="00574368"/>
    <w:rsid w:val="0057438E"/>
    <w:rsid w:val="005743A4"/>
    <w:rsid w:val="005743F3"/>
    <w:rsid w:val="0057452C"/>
    <w:rsid w:val="00574554"/>
    <w:rsid w:val="00574591"/>
    <w:rsid w:val="005745C3"/>
    <w:rsid w:val="005745EB"/>
    <w:rsid w:val="00574788"/>
    <w:rsid w:val="0057495A"/>
    <w:rsid w:val="00574A03"/>
    <w:rsid w:val="00574A71"/>
    <w:rsid w:val="00574BC9"/>
    <w:rsid w:val="00574DC6"/>
    <w:rsid w:val="00574E32"/>
    <w:rsid w:val="00574F06"/>
    <w:rsid w:val="005750A7"/>
    <w:rsid w:val="0057510F"/>
    <w:rsid w:val="00575278"/>
    <w:rsid w:val="005752A0"/>
    <w:rsid w:val="0057533B"/>
    <w:rsid w:val="00575564"/>
    <w:rsid w:val="00575565"/>
    <w:rsid w:val="00575590"/>
    <w:rsid w:val="005755C3"/>
    <w:rsid w:val="005756C7"/>
    <w:rsid w:val="005756FA"/>
    <w:rsid w:val="005758CE"/>
    <w:rsid w:val="00575A8D"/>
    <w:rsid w:val="00575BA0"/>
    <w:rsid w:val="00575CDB"/>
    <w:rsid w:val="00575D77"/>
    <w:rsid w:val="00575E15"/>
    <w:rsid w:val="00575E69"/>
    <w:rsid w:val="00575E7F"/>
    <w:rsid w:val="00575E80"/>
    <w:rsid w:val="005760FC"/>
    <w:rsid w:val="005761AF"/>
    <w:rsid w:val="005761C9"/>
    <w:rsid w:val="005761E9"/>
    <w:rsid w:val="005762E6"/>
    <w:rsid w:val="0057647E"/>
    <w:rsid w:val="0057660B"/>
    <w:rsid w:val="00576633"/>
    <w:rsid w:val="0057664F"/>
    <w:rsid w:val="0057665E"/>
    <w:rsid w:val="005766AF"/>
    <w:rsid w:val="0057679C"/>
    <w:rsid w:val="0057682B"/>
    <w:rsid w:val="005768BF"/>
    <w:rsid w:val="00576AA7"/>
    <w:rsid w:val="00576AAA"/>
    <w:rsid w:val="00576ADD"/>
    <w:rsid w:val="00576B69"/>
    <w:rsid w:val="00576BD1"/>
    <w:rsid w:val="00576C81"/>
    <w:rsid w:val="00576CF6"/>
    <w:rsid w:val="00576EE9"/>
    <w:rsid w:val="00576F00"/>
    <w:rsid w:val="00576FDA"/>
    <w:rsid w:val="00577033"/>
    <w:rsid w:val="0057716C"/>
    <w:rsid w:val="005771A5"/>
    <w:rsid w:val="00577440"/>
    <w:rsid w:val="005775A2"/>
    <w:rsid w:val="005776A5"/>
    <w:rsid w:val="0057788F"/>
    <w:rsid w:val="00577950"/>
    <w:rsid w:val="00577A2A"/>
    <w:rsid w:val="00577AA6"/>
    <w:rsid w:val="00577B81"/>
    <w:rsid w:val="00577CB3"/>
    <w:rsid w:val="00577CFE"/>
    <w:rsid w:val="00577FAD"/>
    <w:rsid w:val="0058027D"/>
    <w:rsid w:val="0058045E"/>
    <w:rsid w:val="005804B4"/>
    <w:rsid w:val="005804E2"/>
    <w:rsid w:val="0058058B"/>
    <w:rsid w:val="0058074F"/>
    <w:rsid w:val="00580975"/>
    <w:rsid w:val="00580B96"/>
    <w:rsid w:val="00580BBF"/>
    <w:rsid w:val="00580C06"/>
    <w:rsid w:val="00580C4C"/>
    <w:rsid w:val="00580C5C"/>
    <w:rsid w:val="00580EFB"/>
    <w:rsid w:val="0058103E"/>
    <w:rsid w:val="005811B1"/>
    <w:rsid w:val="0058121F"/>
    <w:rsid w:val="00581299"/>
    <w:rsid w:val="005812DC"/>
    <w:rsid w:val="005812F7"/>
    <w:rsid w:val="0058165E"/>
    <w:rsid w:val="005816BE"/>
    <w:rsid w:val="00581759"/>
    <w:rsid w:val="0058179F"/>
    <w:rsid w:val="005817D0"/>
    <w:rsid w:val="005818E8"/>
    <w:rsid w:val="00581933"/>
    <w:rsid w:val="00581A59"/>
    <w:rsid w:val="00581AA6"/>
    <w:rsid w:val="00581AC9"/>
    <w:rsid w:val="00581C7E"/>
    <w:rsid w:val="00581D9E"/>
    <w:rsid w:val="00581E73"/>
    <w:rsid w:val="00581E7D"/>
    <w:rsid w:val="00581ED0"/>
    <w:rsid w:val="00581ED2"/>
    <w:rsid w:val="00581EE3"/>
    <w:rsid w:val="00581F50"/>
    <w:rsid w:val="00581FA5"/>
    <w:rsid w:val="00582018"/>
    <w:rsid w:val="0058237D"/>
    <w:rsid w:val="0058238B"/>
    <w:rsid w:val="005823BC"/>
    <w:rsid w:val="005823BE"/>
    <w:rsid w:val="005823D1"/>
    <w:rsid w:val="0058242F"/>
    <w:rsid w:val="00582448"/>
    <w:rsid w:val="0058246C"/>
    <w:rsid w:val="0058258F"/>
    <w:rsid w:val="005825B2"/>
    <w:rsid w:val="0058266F"/>
    <w:rsid w:val="0058273B"/>
    <w:rsid w:val="00582813"/>
    <w:rsid w:val="0058299A"/>
    <w:rsid w:val="00582C15"/>
    <w:rsid w:val="00582DD9"/>
    <w:rsid w:val="00582DFD"/>
    <w:rsid w:val="00582E4F"/>
    <w:rsid w:val="00582E8B"/>
    <w:rsid w:val="00582ED9"/>
    <w:rsid w:val="00583025"/>
    <w:rsid w:val="0058304C"/>
    <w:rsid w:val="005830D9"/>
    <w:rsid w:val="00583103"/>
    <w:rsid w:val="0058313A"/>
    <w:rsid w:val="00583157"/>
    <w:rsid w:val="005831FC"/>
    <w:rsid w:val="005832D5"/>
    <w:rsid w:val="005832EE"/>
    <w:rsid w:val="005833A7"/>
    <w:rsid w:val="00583445"/>
    <w:rsid w:val="005835D8"/>
    <w:rsid w:val="00583727"/>
    <w:rsid w:val="005837B6"/>
    <w:rsid w:val="005837BF"/>
    <w:rsid w:val="005838A6"/>
    <w:rsid w:val="0058393C"/>
    <w:rsid w:val="0058398C"/>
    <w:rsid w:val="00583A0E"/>
    <w:rsid w:val="00583A74"/>
    <w:rsid w:val="00583A85"/>
    <w:rsid w:val="00583AD1"/>
    <w:rsid w:val="00583AF4"/>
    <w:rsid w:val="00583B8C"/>
    <w:rsid w:val="00583D12"/>
    <w:rsid w:val="00583E16"/>
    <w:rsid w:val="00583F29"/>
    <w:rsid w:val="00583F66"/>
    <w:rsid w:val="00584004"/>
    <w:rsid w:val="0058429C"/>
    <w:rsid w:val="005842B9"/>
    <w:rsid w:val="005842C1"/>
    <w:rsid w:val="005842DD"/>
    <w:rsid w:val="0058451F"/>
    <w:rsid w:val="00584643"/>
    <w:rsid w:val="005846A0"/>
    <w:rsid w:val="0058470C"/>
    <w:rsid w:val="005847C1"/>
    <w:rsid w:val="005848BF"/>
    <w:rsid w:val="005848C3"/>
    <w:rsid w:val="005849B5"/>
    <w:rsid w:val="005849EF"/>
    <w:rsid w:val="00584ABC"/>
    <w:rsid w:val="00584B28"/>
    <w:rsid w:val="00584B2D"/>
    <w:rsid w:val="00584B88"/>
    <w:rsid w:val="00584BA2"/>
    <w:rsid w:val="00584C06"/>
    <w:rsid w:val="00584C36"/>
    <w:rsid w:val="00584C6B"/>
    <w:rsid w:val="00585096"/>
    <w:rsid w:val="00585186"/>
    <w:rsid w:val="005851BC"/>
    <w:rsid w:val="00585250"/>
    <w:rsid w:val="005852F6"/>
    <w:rsid w:val="00585453"/>
    <w:rsid w:val="005854D5"/>
    <w:rsid w:val="0058551D"/>
    <w:rsid w:val="00585611"/>
    <w:rsid w:val="00585621"/>
    <w:rsid w:val="00585757"/>
    <w:rsid w:val="00585839"/>
    <w:rsid w:val="00585885"/>
    <w:rsid w:val="005858A2"/>
    <w:rsid w:val="00585916"/>
    <w:rsid w:val="00585A61"/>
    <w:rsid w:val="00585B16"/>
    <w:rsid w:val="00585B65"/>
    <w:rsid w:val="00585BEE"/>
    <w:rsid w:val="00585C62"/>
    <w:rsid w:val="00585E0F"/>
    <w:rsid w:val="005860F2"/>
    <w:rsid w:val="0058618D"/>
    <w:rsid w:val="00586313"/>
    <w:rsid w:val="00586458"/>
    <w:rsid w:val="00586498"/>
    <w:rsid w:val="00586658"/>
    <w:rsid w:val="005866E2"/>
    <w:rsid w:val="005867FB"/>
    <w:rsid w:val="0058693C"/>
    <w:rsid w:val="00586AF4"/>
    <w:rsid w:val="00586B4D"/>
    <w:rsid w:val="00586C46"/>
    <w:rsid w:val="00586C6B"/>
    <w:rsid w:val="00586D5F"/>
    <w:rsid w:val="00586D61"/>
    <w:rsid w:val="00586D6E"/>
    <w:rsid w:val="00586DE7"/>
    <w:rsid w:val="00586F93"/>
    <w:rsid w:val="00586FA9"/>
    <w:rsid w:val="0058703A"/>
    <w:rsid w:val="005870A6"/>
    <w:rsid w:val="00587183"/>
    <w:rsid w:val="005871B7"/>
    <w:rsid w:val="00587341"/>
    <w:rsid w:val="00587442"/>
    <w:rsid w:val="005874EF"/>
    <w:rsid w:val="00587544"/>
    <w:rsid w:val="0058761A"/>
    <w:rsid w:val="005877B1"/>
    <w:rsid w:val="005878B6"/>
    <w:rsid w:val="00587A04"/>
    <w:rsid w:val="00587ABC"/>
    <w:rsid w:val="00587AE0"/>
    <w:rsid w:val="00587B33"/>
    <w:rsid w:val="00587C0C"/>
    <w:rsid w:val="00587C9C"/>
    <w:rsid w:val="00587CF7"/>
    <w:rsid w:val="00587E15"/>
    <w:rsid w:val="00587E48"/>
    <w:rsid w:val="00587EA5"/>
    <w:rsid w:val="00587EBA"/>
    <w:rsid w:val="00587F1B"/>
    <w:rsid w:val="00587FD5"/>
    <w:rsid w:val="005901FD"/>
    <w:rsid w:val="0059030D"/>
    <w:rsid w:val="0059031F"/>
    <w:rsid w:val="0059054A"/>
    <w:rsid w:val="005905D5"/>
    <w:rsid w:val="005906D4"/>
    <w:rsid w:val="005906F2"/>
    <w:rsid w:val="00590705"/>
    <w:rsid w:val="00590758"/>
    <w:rsid w:val="00590786"/>
    <w:rsid w:val="005907DE"/>
    <w:rsid w:val="005908F5"/>
    <w:rsid w:val="0059090C"/>
    <w:rsid w:val="0059090D"/>
    <w:rsid w:val="00590995"/>
    <w:rsid w:val="005909CC"/>
    <w:rsid w:val="00590A1E"/>
    <w:rsid w:val="00590A35"/>
    <w:rsid w:val="00590B16"/>
    <w:rsid w:val="00590BB5"/>
    <w:rsid w:val="00590BD6"/>
    <w:rsid w:val="00590C2D"/>
    <w:rsid w:val="00590CE1"/>
    <w:rsid w:val="00590CF6"/>
    <w:rsid w:val="00590D8C"/>
    <w:rsid w:val="00590D91"/>
    <w:rsid w:val="00590EE1"/>
    <w:rsid w:val="00590F54"/>
    <w:rsid w:val="00591131"/>
    <w:rsid w:val="00591138"/>
    <w:rsid w:val="005912C0"/>
    <w:rsid w:val="00591459"/>
    <w:rsid w:val="005914AB"/>
    <w:rsid w:val="00591520"/>
    <w:rsid w:val="005915DE"/>
    <w:rsid w:val="005915E3"/>
    <w:rsid w:val="005915EE"/>
    <w:rsid w:val="00591755"/>
    <w:rsid w:val="0059181B"/>
    <w:rsid w:val="0059181F"/>
    <w:rsid w:val="00591896"/>
    <w:rsid w:val="005919C5"/>
    <w:rsid w:val="00591A70"/>
    <w:rsid w:val="00591A9E"/>
    <w:rsid w:val="00591AB3"/>
    <w:rsid w:val="00591ABC"/>
    <w:rsid w:val="00591B81"/>
    <w:rsid w:val="00591BFF"/>
    <w:rsid w:val="00591CA4"/>
    <w:rsid w:val="00591D15"/>
    <w:rsid w:val="00591D39"/>
    <w:rsid w:val="00591E42"/>
    <w:rsid w:val="00592043"/>
    <w:rsid w:val="005920A1"/>
    <w:rsid w:val="005921D2"/>
    <w:rsid w:val="00592299"/>
    <w:rsid w:val="00592388"/>
    <w:rsid w:val="005923BF"/>
    <w:rsid w:val="005923E2"/>
    <w:rsid w:val="005923F3"/>
    <w:rsid w:val="00592464"/>
    <w:rsid w:val="00592528"/>
    <w:rsid w:val="005927BF"/>
    <w:rsid w:val="0059283D"/>
    <w:rsid w:val="00592918"/>
    <w:rsid w:val="00592A2D"/>
    <w:rsid w:val="00592AA9"/>
    <w:rsid w:val="00592B83"/>
    <w:rsid w:val="00592BF3"/>
    <w:rsid w:val="00592CCE"/>
    <w:rsid w:val="00592E3E"/>
    <w:rsid w:val="00592E84"/>
    <w:rsid w:val="00592EBA"/>
    <w:rsid w:val="00592ECE"/>
    <w:rsid w:val="00592F12"/>
    <w:rsid w:val="00593110"/>
    <w:rsid w:val="0059326E"/>
    <w:rsid w:val="005933BD"/>
    <w:rsid w:val="00593407"/>
    <w:rsid w:val="00593470"/>
    <w:rsid w:val="00593523"/>
    <w:rsid w:val="0059363E"/>
    <w:rsid w:val="0059366E"/>
    <w:rsid w:val="005938E2"/>
    <w:rsid w:val="00593915"/>
    <w:rsid w:val="00593969"/>
    <w:rsid w:val="005939F8"/>
    <w:rsid w:val="00593A43"/>
    <w:rsid w:val="00593B5C"/>
    <w:rsid w:val="00593B65"/>
    <w:rsid w:val="00593B83"/>
    <w:rsid w:val="00593BFB"/>
    <w:rsid w:val="00593E83"/>
    <w:rsid w:val="00593F6E"/>
    <w:rsid w:val="00593F7F"/>
    <w:rsid w:val="00593F9E"/>
    <w:rsid w:val="00594057"/>
    <w:rsid w:val="005940D8"/>
    <w:rsid w:val="005940EB"/>
    <w:rsid w:val="0059427B"/>
    <w:rsid w:val="00594283"/>
    <w:rsid w:val="00594303"/>
    <w:rsid w:val="00594331"/>
    <w:rsid w:val="005945F8"/>
    <w:rsid w:val="005946AA"/>
    <w:rsid w:val="0059471F"/>
    <w:rsid w:val="00594725"/>
    <w:rsid w:val="005947A5"/>
    <w:rsid w:val="005947D8"/>
    <w:rsid w:val="0059482A"/>
    <w:rsid w:val="005948AD"/>
    <w:rsid w:val="005949AB"/>
    <w:rsid w:val="00594C8F"/>
    <w:rsid w:val="00594CAE"/>
    <w:rsid w:val="00594EC2"/>
    <w:rsid w:val="00594F0C"/>
    <w:rsid w:val="00594FB6"/>
    <w:rsid w:val="00595011"/>
    <w:rsid w:val="00595097"/>
    <w:rsid w:val="005950F9"/>
    <w:rsid w:val="0059514E"/>
    <w:rsid w:val="00595325"/>
    <w:rsid w:val="0059532D"/>
    <w:rsid w:val="00595486"/>
    <w:rsid w:val="00595579"/>
    <w:rsid w:val="005955BB"/>
    <w:rsid w:val="00595925"/>
    <w:rsid w:val="00595A12"/>
    <w:rsid w:val="00595A9C"/>
    <w:rsid w:val="00595AA7"/>
    <w:rsid w:val="00595AF8"/>
    <w:rsid w:val="00595B95"/>
    <w:rsid w:val="00595C4D"/>
    <w:rsid w:val="00595C61"/>
    <w:rsid w:val="00595D8B"/>
    <w:rsid w:val="00595E14"/>
    <w:rsid w:val="00595EB2"/>
    <w:rsid w:val="00595EC7"/>
    <w:rsid w:val="00595F14"/>
    <w:rsid w:val="00595F97"/>
    <w:rsid w:val="00595FAB"/>
    <w:rsid w:val="00596087"/>
    <w:rsid w:val="0059608A"/>
    <w:rsid w:val="0059610F"/>
    <w:rsid w:val="00596122"/>
    <w:rsid w:val="0059623C"/>
    <w:rsid w:val="00596262"/>
    <w:rsid w:val="005963B4"/>
    <w:rsid w:val="00596423"/>
    <w:rsid w:val="0059647C"/>
    <w:rsid w:val="005965C2"/>
    <w:rsid w:val="005966B6"/>
    <w:rsid w:val="00596705"/>
    <w:rsid w:val="005967B6"/>
    <w:rsid w:val="00596864"/>
    <w:rsid w:val="00596916"/>
    <w:rsid w:val="005969F1"/>
    <w:rsid w:val="00596A1A"/>
    <w:rsid w:val="00596A1F"/>
    <w:rsid w:val="00596C13"/>
    <w:rsid w:val="00596C97"/>
    <w:rsid w:val="00596CCE"/>
    <w:rsid w:val="00596D66"/>
    <w:rsid w:val="00596EDD"/>
    <w:rsid w:val="00597023"/>
    <w:rsid w:val="0059709A"/>
    <w:rsid w:val="005973ED"/>
    <w:rsid w:val="00597455"/>
    <w:rsid w:val="00597544"/>
    <w:rsid w:val="00597591"/>
    <w:rsid w:val="00597620"/>
    <w:rsid w:val="005977F6"/>
    <w:rsid w:val="00597893"/>
    <w:rsid w:val="0059791C"/>
    <w:rsid w:val="00597972"/>
    <w:rsid w:val="005979D3"/>
    <w:rsid w:val="005979D5"/>
    <w:rsid w:val="005979EE"/>
    <w:rsid w:val="00597A00"/>
    <w:rsid w:val="00597A14"/>
    <w:rsid w:val="00597AF3"/>
    <w:rsid w:val="00597C5A"/>
    <w:rsid w:val="00597CCB"/>
    <w:rsid w:val="00597CD6"/>
    <w:rsid w:val="00597D33"/>
    <w:rsid w:val="00597D7F"/>
    <w:rsid w:val="00597D97"/>
    <w:rsid w:val="00597EDC"/>
    <w:rsid w:val="00597F38"/>
    <w:rsid w:val="00597F55"/>
    <w:rsid w:val="005A001C"/>
    <w:rsid w:val="005A01FF"/>
    <w:rsid w:val="005A0308"/>
    <w:rsid w:val="005A030B"/>
    <w:rsid w:val="005A0351"/>
    <w:rsid w:val="005A039B"/>
    <w:rsid w:val="005A03A6"/>
    <w:rsid w:val="005A0493"/>
    <w:rsid w:val="005A0620"/>
    <w:rsid w:val="005A065A"/>
    <w:rsid w:val="005A06BE"/>
    <w:rsid w:val="005A06E1"/>
    <w:rsid w:val="005A0726"/>
    <w:rsid w:val="005A0731"/>
    <w:rsid w:val="005A07D0"/>
    <w:rsid w:val="005A08BC"/>
    <w:rsid w:val="005A0A05"/>
    <w:rsid w:val="005A0A0A"/>
    <w:rsid w:val="005A0A69"/>
    <w:rsid w:val="005A0A7C"/>
    <w:rsid w:val="005A0AA8"/>
    <w:rsid w:val="005A0C02"/>
    <w:rsid w:val="005A0C4E"/>
    <w:rsid w:val="005A0D68"/>
    <w:rsid w:val="005A0DA5"/>
    <w:rsid w:val="005A0E7D"/>
    <w:rsid w:val="005A0FA6"/>
    <w:rsid w:val="005A1030"/>
    <w:rsid w:val="005A106F"/>
    <w:rsid w:val="005A1087"/>
    <w:rsid w:val="005A10E7"/>
    <w:rsid w:val="005A11A3"/>
    <w:rsid w:val="005A137B"/>
    <w:rsid w:val="005A14C4"/>
    <w:rsid w:val="005A1583"/>
    <w:rsid w:val="005A1616"/>
    <w:rsid w:val="005A168C"/>
    <w:rsid w:val="005A1696"/>
    <w:rsid w:val="005A1701"/>
    <w:rsid w:val="005A19AF"/>
    <w:rsid w:val="005A1ACB"/>
    <w:rsid w:val="005A1AE3"/>
    <w:rsid w:val="005A1BEE"/>
    <w:rsid w:val="005A1CC4"/>
    <w:rsid w:val="005A1CF5"/>
    <w:rsid w:val="005A1E8B"/>
    <w:rsid w:val="005A1EC8"/>
    <w:rsid w:val="005A1EF3"/>
    <w:rsid w:val="005A1F13"/>
    <w:rsid w:val="005A2043"/>
    <w:rsid w:val="005A21C8"/>
    <w:rsid w:val="005A2208"/>
    <w:rsid w:val="005A2217"/>
    <w:rsid w:val="005A224E"/>
    <w:rsid w:val="005A2304"/>
    <w:rsid w:val="005A2305"/>
    <w:rsid w:val="005A234F"/>
    <w:rsid w:val="005A23A4"/>
    <w:rsid w:val="005A251E"/>
    <w:rsid w:val="005A2602"/>
    <w:rsid w:val="005A261F"/>
    <w:rsid w:val="005A2794"/>
    <w:rsid w:val="005A29C3"/>
    <w:rsid w:val="005A2B00"/>
    <w:rsid w:val="005A2B9E"/>
    <w:rsid w:val="005A2BEC"/>
    <w:rsid w:val="005A2BEF"/>
    <w:rsid w:val="005A2DA1"/>
    <w:rsid w:val="005A2E6D"/>
    <w:rsid w:val="005A2F3F"/>
    <w:rsid w:val="005A300C"/>
    <w:rsid w:val="005A3053"/>
    <w:rsid w:val="005A30A6"/>
    <w:rsid w:val="005A33EF"/>
    <w:rsid w:val="005A3402"/>
    <w:rsid w:val="005A3485"/>
    <w:rsid w:val="005A34AA"/>
    <w:rsid w:val="005A351C"/>
    <w:rsid w:val="005A35E1"/>
    <w:rsid w:val="005A3708"/>
    <w:rsid w:val="005A38D1"/>
    <w:rsid w:val="005A3B08"/>
    <w:rsid w:val="005A3D36"/>
    <w:rsid w:val="005A3E6F"/>
    <w:rsid w:val="005A3ED0"/>
    <w:rsid w:val="005A3F38"/>
    <w:rsid w:val="005A3FC9"/>
    <w:rsid w:val="005A3FD9"/>
    <w:rsid w:val="005A41C5"/>
    <w:rsid w:val="005A4254"/>
    <w:rsid w:val="005A43BC"/>
    <w:rsid w:val="005A44AE"/>
    <w:rsid w:val="005A45E7"/>
    <w:rsid w:val="005A47BC"/>
    <w:rsid w:val="005A47E0"/>
    <w:rsid w:val="005A49C1"/>
    <w:rsid w:val="005A4A63"/>
    <w:rsid w:val="005A4A89"/>
    <w:rsid w:val="005A4B2C"/>
    <w:rsid w:val="005A4BE3"/>
    <w:rsid w:val="005A4C10"/>
    <w:rsid w:val="005A4C51"/>
    <w:rsid w:val="005A4C7F"/>
    <w:rsid w:val="005A4C8B"/>
    <w:rsid w:val="005A4CD7"/>
    <w:rsid w:val="005A4CE4"/>
    <w:rsid w:val="005A4E05"/>
    <w:rsid w:val="005A4E27"/>
    <w:rsid w:val="005A4E83"/>
    <w:rsid w:val="005A4F9E"/>
    <w:rsid w:val="005A4FB5"/>
    <w:rsid w:val="005A4FD4"/>
    <w:rsid w:val="005A500F"/>
    <w:rsid w:val="005A5026"/>
    <w:rsid w:val="005A512D"/>
    <w:rsid w:val="005A518B"/>
    <w:rsid w:val="005A5196"/>
    <w:rsid w:val="005A540E"/>
    <w:rsid w:val="005A55A7"/>
    <w:rsid w:val="005A561D"/>
    <w:rsid w:val="005A5626"/>
    <w:rsid w:val="005A5767"/>
    <w:rsid w:val="005A58A4"/>
    <w:rsid w:val="005A59BF"/>
    <w:rsid w:val="005A5A22"/>
    <w:rsid w:val="005A5AE1"/>
    <w:rsid w:val="005A5B56"/>
    <w:rsid w:val="005A5BEF"/>
    <w:rsid w:val="005A5DCC"/>
    <w:rsid w:val="005A5FEB"/>
    <w:rsid w:val="005A60DD"/>
    <w:rsid w:val="005A6295"/>
    <w:rsid w:val="005A629F"/>
    <w:rsid w:val="005A633B"/>
    <w:rsid w:val="005A6361"/>
    <w:rsid w:val="005A6403"/>
    <w:rsid w:val="005A6460"/>
    <w:rsid w:val="005A64E7"/>
    <w:rsid w:val="005A65A3"/>
    <w:rsid w:val="005A65D6"/>
    <w:rsid w:val="005A65EF"/>
    <w:rsid w:val="005A6638"/>
    <w:rsid w:val="005A6665"/>
    <w:rsid w:val="005A6786"/>
    <w:rsid w:val="005A6858"/>
    <w:rsid w:val="005A6878"/>
    <w:rsid w:val="005A69CE"/>
    <w:rsid w:val="005A6A24"/>
    <w:rsid w:val="005A6A2E"/>
    <w:rsid w:val="005A6D8B"/>
    <w:rsid w:val="005A6E13"/>
    <w:rsid w:val="005A6F34"/>
    <w:rsid w:val="005A6F48"/>
    <w:rsid w:val="005A6F70"/>
    <w:rsid w:val="005A6FAF"/>
    <w:rsid w:val="005A6FF5"/>
    <w:rsid w:val="005A700B"/>
    <w:rsid w:val="005A70F6"/>
    <w:rsid w:val="005A7287"/>
    <w:rsid w:val="005A736C"/>
    <w:rsid w:val="005A7572"/>
    <w:rsid w:val="005A7573"/>
    <w:rsid w:val="005A75B6"/>
    <w:rsid w:val="005A75CE"/>
    <w:rsid w:val="005A75CF"/>
    <w:rsid w:val="005A75DA"/>
    <w:rsid w:val="005A765C"/>
    <w:rsid w:val="005A780F"/>
    <w:rsid w:val="005A7852"/>
    <w:rsid w:val="005A7907"/>
    <w:rsid w:val="005A79B2"/>
    <w:rsid w:val="005A79C9"/>
    <w:rsid w:val="005A7A34"/>
    <w:rsid w:val="005A7A48"/>
    <w:rsid w:val="005A7A74"/>
    <w:rsid w:val="005A7A86"/>
    <w:rsid w:val="005A7B39"/>
    <w:rsid w:val="005A7CD5"/>
    <w:rsid w:val="005A7D37"/>
    <w:rsid w:val="005A7EC7"/>
    <w:rsid w:val="005B0261"/>
    <w:rsid w:val="005B037E"/>
    <w:rsid w:val="005B041A"/>
    <w:rsid w:val="005B044F"/>
    <w:rsid w:val="005B0483"/>
    <w:rsid w:val="005B059F"/>
    <w:rsid w:val="005B05A5"/>
    <w:rsid w:val="005B05FB"/>
    <w:rsid w:val="005B06DD"/>
    <w:rsid w:val="005B0822"/>
    <w:rsid w:val="005B083C"/>
    <w:rsid w:val="005B0951"/>
    <w:rsid w:val="005B0958"/>
    <w:rsid w:val="005B09CB"/>
    <w:rsid w:val="005B09EB"/>
    <w:rsid w:val="005B0A45"/>
    <w:rsid w:val="005B0A4C"/>
    <w:rsid w:val="005B0A87"/>
    <w:rsid w:val="005B0CB3"/>
    <w:rsid w:val="005B0CC0"/>
    <w:rsid w:val="005B0F94"/>
    <w:rsid w:val="005B10EF"/>
    <w:rsid w:val="005B1103"/>
    <w:rsid w:val="005B1383"/>
    <w:rsid w:val="005B187C"/>
    <w:rsid w:val="005B18A6"/>
    <w:rsid w:val="005B191F"/>
    <w:rsid w:val="005B19E7"/>
    <w:rsid w:val="005B1A06"/>
    <w:rsid w:val="005B1A1E"/>
    <w:rsid w:val="005B1B0E"/>
    <w:rsid w:val="005B1D33"/>
    <w:rsid w:val="005B1DBA"/>
    <w:rsid w:val="005B1DDE"/>
    <w:rsid w:val="005B1ED6"/>
    <w:rsid w:val="005B1F25"/>
    <w:rsid w:val="005B2235"/>
    <w:rsid w:val="005B231B"/>
    <w:rsid w:val="005B2379"/>
    <w:rsid w:val="005B24B6"/>
    <w:rsid w:val="005B265D"/>
    <w:rsid w:val="005B279B"/>
    <w:rsid w:val="005B284C"/>
    <w:rsid w:val="005B2996"/>
    <w:rsid w:val="005B2A64"/>
    <w:rsid w:val="005B2AAE"/>
    <w:rsid w:val="005B2B0B"/>
    <w:rsid w:val="005B2DD7"/>
    <w:rsid w:val="005B2FD1"/>
    <w:rsid w:val="005B2FF8"/>
    <w:rsid w:val="005B30C8"/>
    <w:rsid w:val="005B3254"/>
    <w:rsid w:val="005B328A"/>
    <w:rsid w:val="005B357C"/>
    <w:rsid w:val="005B3583"/>
    <w:rsid w:val="005B3599"/>
    <w:rsid w:val="005B364E"/>
    <w:rsid w:val="005B3668"/>
    <w:rsid w:val="005B3807"/>
    <w:rsid w:val="005B388D"/>
    <w:rsid w:val="005B38DB"/>
    <w:rsid w:val="005B3A57"/>
    <w:rsid w:val="005B3A79"/>
    <w:rsid w:val="005B3B12"/>
    <w:rsid w:val="005B3B17"/>
    <w:rsid w:val="005B3B68"/>
    <w:rsid w:val="005B3B81"/>
    <w:rsid w:val="005B3B98"/>
    <w:rsid w:val="005B3C72"/>
    <w:rsid w:val="005B3F04"/>
    <w:rsid w:val="005B3FB4"/>
    <w:rsid w:val="005B3FE8"/>
    <w:rsid w:val="005B4011"/>
    <w:rsid w:val="005B401E"/>
    <w:rsid w:val="005B40CF"/>
    <w:rsid w:val="005B41A9"/>
    <w:rsid w:val="005B42B5"/>
    <w:rsid w:val="005B42D5"/>
    <w:rsid w:val="005B4573"/>
    <w:rsid w:val="005B4600"/>
    <w:rsid w:val="005B46A2"/>
    <w:rsid w:val="005B4839"/>
    <w:rsid w:val="005B485A"/>
    <w:rsid w:val="005B4870"/>
    <w:rsid w:val="005B487A"/>
    <w:rsid w:val="005B497B"/>
    <w:rsid w:val="005B49BA"/>
    <w:rsid w:val="005B4B29"/>
    <w:rsid w:val="005B4BAC"/>
    <w:rsid w:val="005B4BDB"/>
    <w:rsid w:val="005B4C21"/>
    <w:rsid w:val="005B4C7A"/>
    <w:rsid w:val="005B4C87"/>
    <w:rsid w:val="005B4CF3"/>
    <w:rsid w:val="005B4DCE"/>
    <w:rsid w:val="005B4E01"/>
    <w:rsid w:val="005B4E96"/>
    <w:rsid w:val="005B5097"/>
    <w:rsid w:val="005B50A6"/>
    <w:rsid w:val="005B55BE"/>
    <w:rsid w:val="005B568C"/>
    <w:rsid w:val="005B57A4"/>
    <w:rsid w:val="005B57EC"/>
    <w:rsid w:val="005B58C0"/>
    <w:rsid w:val="005B5D21"/>
    <w:rsid w:val="005B5DBB"/>
    <w:rsid w:val="005B5DD0"/>
    <w:rsid w:val="005B5E3C"/>
    <w:rsid w:val="005B5E99"/>
    <w:rsid w:val="005B5E9D"/>
    <w:rsid w:val="005B5EEE"/>
    <w:rsid w:val="005B6028"/>
    <w:rsid w:val="005B6070"/>
    <w:rsid w:val="005B618C"/>
    <w:rsid w:val="005B6219"/>
    <w:rsid w:val="005B628F"/>
    <w:rsid w:val="005B636A"/>
    <w:rsid w:val="005B63BF"/>
    <w:rsid w:val="005B63D4"/>
    <w:rsid w:val="005B64D5"/>
    <w:rsid w:val="005B6580"/>
    <w:rsid w:val="005B65EF"/>
    <w:rsid w:val="005B6645"/>
    <w:rsid w:val="005B6674"/>
    <w:rsid w:val="005B66C9"/>
    <w:rsid w:val="005B6830"/>
    <w:rsid w:val="005B6878"/>
    <w:rsid w:val="005B692A"/>
    <w:rsid w:val="005B697D"/>
    <w:rsid w:val="005B69AA"/>
    <w:rsid w:val="005B6A62"/>
    <w:rsid w:val="005B6B06"/>
    <w:rsid w:val="005B6B7B"/>
    <w:rsid w:val="005B6D7C"/>
    <w:rsid w:val="005B6EA6"/>
    <w:rsid w:val="005B6F61"/>
    <w:rsid w:val="005B70C0"/>
    <w:rsid w:val="005B7183"/>
    <w:rsid w:val="005B71CC"/>
    <w:rsid w:val="005B7233"/>
    <w:rsid w:val="005B72D7"/>
    <w:rsid w:val="005B73EA"/>
    <w:rsid w:val="005B73F5"/>
    <w:rsid w:val="005B7432"/>
    <w:rsid w:val="005B74BD"/>
    <w:rsid w:val="005B7530"/>
    <w:rsid w:val="005B75A5"/>
    <w:rsid w:val="005B76CF"/>
    <w:rsid w:val="005B77E0"/>
    <w:rsid w:val="005B79F2"/>
    <w:rsid w:val="005B7DAF"/>
    <w:rsid w:val="005B7DB6"/>
    <w:rsid w:val="005B7E48"/>
    <w:rsid w:val="005B7F74"/>
    <w:rsid w:val="005C001D"/>
    <w:rsid w:val="005C0120"/>
    <w:rsid w:val="005C0161"/>
    <w:rsid w:val="005C01DE"/>
    <w:rsid w:val="005C023E"/>
    <w:rsid w:val="005C02BE"/>
    <w:rsid w:val="005C0374"/>
    <w:rsid w:val="005C0379"/>
    <w:rsid w:val="005C05ED"/>
    <w:rsid w:val="005C062A"/>
    <w:rsid w:val="005C06D5"/>
    <w:rsid w:val="005C097C"/>
    <w:rsid w:val="005C09B3"/>
    <w:rsid w:val="005C0A06"/>
    <w:rsid w:val="005C0A52"/>
    <w:rsid w:val="005C0AEA"/>
    <w:rsid w:val="005C0D9B"/>
    <w:rsid w:val="005C0DA7"/>
    <w:rsid w:val="005C0F37"/>
    <w:rsid w:val="005C0F6D"/>
    <w:rsid w:val="005C1074"/>
    <w:rsid w:val="005C10FC"/>
    <w:rsid w:val="005C11BD"/>
    <w:rsid w:val="005C1223"/>
    <w:rsid w:val="005C1235"/>
    <w:rsid w:val="005C1262"/>
    <w:rsid w:val="005C141A"/>
    <w:rsid w:val="005C157D"/>
    <w:rsid w:val="005C1649"/>
    <w:rsid w:val="005C1659"/>
    <w:rsid w:val="005C1662"/>
    <w:rsid w:val="005C1683"/>
    <w:rsid w:val="005C16B5"/>
    <w:rsid w:val="005C170B"/>
    <w:rsid w:val="005C170D"/>
    <w:rsid w:val="005C1710"/>
    <w:rsid w:val="005C18B2"/>
    <w:rsid w:val="005C18FB"/>
    <w:rsid w:val="005C1B60"/>
    <w:rsid w:val="005C1CED"/>
    <w:rsid w:val="005C1EAE"/>
    <w:rsid w:val="005C1F9B"/>
    <w:rsid w:val="005C1FA1"/>
    <w:rsid w:val="005C1FD2"/>
    <w:rsid w:val="005C20FB"/>
    <w:rsid w:val="005C2117"/>
    <w:rsid w:val="005C2186"/>
    <w:rsid w:val="005C21E5"/>
    <w:rsid w:val="005C228A"/>
    <w:rsid w:val="005C23CD"/>
    <w:rsid w:val="005C2458"/>
    <w:rsid w:val="005C2472"/>
    <w:rsid w:val="005C24A4"/>
    <w:rsid w:val="005C255A"/>
    <w:rsid w:val="005C263F"/>
    <w:rsid w:val="005C2699"/>
    <w:rsid w:val="005C285C"/>
    <w:rsid w:val="005C2862"/>
    <w:rsid w:val="005C295B"/>
    <w:rsid w:val="005C2A5A"/>
    <w:rsid w:val="005C2B0E"/>
    <w:rsid w:val="005C2B54"/>
    <w:rsid w:val="005C2C4D"/>
    <w:rsid w:val="005C2DB6"/>
    <w:rsid w:val="005C2E0B"/>
    <w:rsid w:val="005C2E40"/>
    <w:rsid w:val="005C2E41"/>
    <w:rsid w:val="005C3043"/>
    <w:rsid w:val="005C30D5"/>
    <w:rsid w:val="005C3165"/>
    <w:rsid w:val="005C31C9"/>
    <w:rsid w:val="005C32F6"/>
    <w:rsid w:val="005C32FE"/>
    <w:rsid w:val="005C33ED"/>
    <w:rsid w:val="005C3569"/>
    <w:rsid w:val="005C368B"/>
    <w:rsid w:val="005C37CC"/>
    <w:rsid w:val="005C3804"/>
    <w:rsid w:val="005C384F"/>
    <w:rsid w:val="005C390A"/>
    <w:rsid w:val="005C3942"/>
    <w:rsid w:val="005C3A45"/>
    <w:rsid w:val="005C3A5A"/>
    <w:rsid w:val="005C3BAC"/>
    <w:rsid w:val="005C3C8A"/>
    <w:rsid w:val="005C3F31"/>
    <w:rsid w:val="005C407B"/>
    <w:rsid w:val="005C40AD"/>
    <w:rsid w:val="005C4170"/>
    <w:rsid w:val="005C41B9"/>
    <w:rsid w:val="005C423D"/>
    <w:rsid w:val="005C42D4"/>
    <w:rsid w:val="005C4357"/>
    <w:rsid w:val="005C43CC"/>
    <w:rsid w:val="005C44FA"/>
    <w:rsid w:val="005C46A8"/>
    <w:rsid w:val="005C4747"/>
    <w:rsid w:val="005C48D4"/>
    <w:rsid w:val="005C497C"/>
    <w:rsid w:val="005C4A49"/>
    <w:rsid w:val="005C4ACD"/>
    <w:rsid w:val="005C4BF1"/>
    <w:rsid w:val="005C4D40"/>
    <w:rsid w:val="005C4D61"/>
    <w:rsid w:val="005C4D80"/>
    <w:rsid w:val="005C4DCC"/>
    <w:rsid w:val="005C4F37"/>
    <w:rsid w:val="005C4FC4"/>
    <w:rsid w:val="005C51AC"/>
    <w:rsid w:val="005C52BE"/>
    <w:rsid w:val="005C53C7"/>
    <w:rsid w:val="005C5461"/>
    <w:rsid w:val="005C5505"/>
    <w:rsid w:val="005C557D"/>
    <w:rsid w:val="005C55C2"/>
    <w:rsid w:val="005C560C"/>
    <w:rsid w:val="005C572B"/>
    <w:rsid w:val="005C580A"/>
    <w:rsid w:val="005C5890"/>
    <w:rsid w:val="005C58F6"/>
    <w:rsid w:val="005C5913"/>
    <w:rsid w:val="005C5990"/>
    <w:rsid w:val="005C5A52"/>
    <w:rsid w:val="005C5AB4"/>
    <w:rsid w:val="005C5AD2"/>
    <w:rsid w:val="005C5AE9"/>
    <w:rsid w:val="005C5B66"/>
    <w:rsid w:val="005C5CF2"/>
    <w:rsid w:val="005C5D8B"/>
    <w:rsid w:val="005C5E0D"/>
    <w:rsid w:val="005C5E9C"/>
    <w:rsid w:val="005C5F1A"/>
    <w:rsid w:val="005C614A"/>
    <w:rsid w:val="005C61C1"/>
    <w:rsid w:val="005C6217"/>
    <w:rsid w:val="005C642F"/>
    <w:rsid w:val="005C665C"/>
    <w:rsid w:val="005C6855"/>
    <w:rsid w:val="005C6956"/>
    <w:rsid w:val="005C6AC1"/>
    <w:rsid w:val="005C6B96"/>
    <w:rsid w:val="005C6D23"/>
    <w:rsid w:val="005C6EF1"/>
    <w:rsid w:val="005C6F7B"/>
    <w:rsid w:val="005C7097"/>
    <w:rsid w:val="005C7152"/>
    <w:rsid w:val="005C7194"/>
    <w:rsid w:val="005C7233"/>
    <w:rsid w:val="005C723C"/>
    <w:rsid w:val="005C72DF"/>
    <w:rsid w:val="005C7320"/>
    <w:rsid w:val="005C7479"/>
    <w:rsid w:val="005C771B"/>
    <w:rsid w:val="005C77A8"/>
    <w:rsid w:val="005C7974"/>
    <w:rsid w:val="005C7986"/>
    <w:rsid w:val="005C79D7"/>
    <w:rsid w:val="005C7A1A"/>
    <w:rsid w:val="005C7A2F"/>
    <w:rsid w:val="005C7AAD"/>
    <w:rsid w:val="005C7B18"/>
    <w:rsid w:val="005C7CAC"/>
    <w:rsid w:val="005C7DB8"/>
    <w:rsid w:val="005D01D9"/>
    <w:rsid w:val="005D0291"/>
    <w:rsid w:val="005D0308"/>
    <w:rsid w:val="005D0399"/>
    <w:rsid w:val="005D0475"/>
    <w:rsid w:val="005D0480"/>
    <w:rsid w:val="005D05BC"/>
    <w:rsid w:val="005D0707"/>
    <w:rsid w:val="005D0727"/>
    <w:rsid w:val="005D0777"/>
    <w:rsid w:val="005D07CF"/>
    <w:rsid w:val="005D0B2E"/>
    <w:rsid w:val="005D0B62"/>
    <w:rsid w:val="005D0DA1"/>
    <w:rsid w:val="005D0E49"/>
    <w:rsid w:val="005D0E4A"/>
    <w:rsid w:val="005D0EC6"/>
    <w:rsid w:val="005D0F25"/>
    <w:rsid w:val="005D1158"/>
    <w:rsid w:val="005D127F"/>
    <w:rsid w:val="005D1296"/>
    <w:rsid w:val="005D14ED"/>
    <w:rsid w:val="005D1663"/>
    <w:rsid w:val="005D170A"/>
    <w:rsid w:val="005D175A"/>
    <w:rsid w:val="005D185C"/>
    <w:rsid w:val="005D18F1"/>
    <w:rsid w:val="005D1B29"/>
    <w:rsid w:val="005D1B70"/>
    <w:rsid w:val="005D1B74"/>
    <w:rsid w:val="005D1B88"/>
    <w:rsid w:val="005D1BC8"/>
    <w:rsid w:val="005D1C84"/>
    <w:rsid w:val="005D1CC4"/>
    <w:rsid w:val="005D1E4D"/>
    <w:rsid w:val="005D1F90"/>
    <w:rsid w:val="005D2074"/>
    <w:rsid w:val="005D21D1"/>
    <w:rsid w:val="005D2277"/>
    <w:rsid w:val="005D2455"/>
    <w:rsid w:val="005D2685"/>
    <w:rsid w:val="005D2713"/>
    <w:rsid w:val="005D279B"/>
    <w:rsid w:val="005D2833"/>
    <w:rsid w:val="005D28EA"/>
    <w:rsid w:val="005D2986"/>
    <w:rsid w:val="005D2ABC"/>
    <w:rsid w:val="005D2ACC"/>
    <w:rsid w:val="005D2B4A"/>
    <w:rsid w:val="005D2B86"/>
    <w:rsid w:val="005D2BAE"/>
    <w:rsid w:val="005D2BFC"/>
    <w:rsid w:val="005D2BFD"/>
    <w:rsid w:val="005D2D1F"/>
    <w:rsid w:val="005D2E98"/>
    <w:rsid w:val="005D3005"/>
    <w:rsid w:val="005D3135"/>
    <w:rsid w:val="005D3224"/>
    <w:rsid w:val="005D3229"/>
    <w:rsid w:val="005D33C6"/>
    <w:rsid w:val="005D3462"/>
    <w:rsid w:val="005D3588"/>
    <w:rsid w:val="005D35A9"/>
    <w:rsid w:val="005D35CA"/>
    <w:rsid w:val="005D35F5"/>
    <w:rsid w:val="005D36A8"/>
    <w:rsid w:val="005D3706"/>
    <w:rsid w:val="005D3707"/>
    <w:rsid w:val="005D3740"/>
    <w:rsid w:val="005D385E"/>
    <w:rsid w:val="005D3BD7"/>
    <w:rsid w:val="005D3BF1"/>
    <w:rsid w:val="005D3C81"/>
    <w:rsid w:val="005D3DA2"/>
    <w:rsid w:val="005D3F43"/>
    <w:rsid w:val="005D40DA"/>
    <w:rsid w:val="005D41C5"/>
    <w:rsid w:val="005D428C"/>
    <w:rsid w:val="005D4560"/>
    <w:rsid w:val="005D45D4"/>
    <w:rsid w:val="005D4630"/>
    <w:rsid w:val="005D468D"/>
    <w:rsid w:val="005D4750"/>
    <w:rsid w:val="005D49A0"/>
    <w:rsid w:val="005D4A20"/>
    <w:rsid w:val="005D4B0A"/>
    <w:rsid w:val="005D4BDB"/>
    <w:rsid w:val="005D4CCF"/>
    <w:rsid w:val="005D4CEA"/>
    <w:rsid w:val="005D4F11"/>
    <w:rsid w:val="005D4F18"/>
    <w:rsid w:val="005D4F3A"/>
    <w:rsid w:val="005D4F61"/>
    <w:rsid w:val="005D5003"/>
    <w:rsid w:val="005D50BB"/>
    <w:rsid w:val="005D51FC"/>
    <w:rsid w:val="005D525F"/>
    <w:rsid w:val="005D533A"/>
    <w:rsid w:val="005D5379"/>
    <w:rsid w:val="005D5554"/>
    <w:rsid w:val="005D5559"/>
    <w:rsid w:val="005D5597"/>
    <w:rsid w:val="005D56A0"/>
    <w:rsid w:val="005D56F2"/>
    <w:rsid w:val="005D578A"/>
    <w:rsid w:val="005D5843"/>
    <w:rsid w:val="005D58D2"/>
    <w:rsid w:val="005D590E"/>
    <w:rsid w:val="005D59BE"/>
    <w:rsid w:val="005D5CD5"/>
    <w:rsid w:val="005D5DEE"/>
    <w:rsid w:val="005D5DF8"/>
    <w:rsid w:val="005D5E3C"/>
    <w:rsid w:val="005D5F58"/>
    <w:rsid w:val="005D615E"/>
    <w:rsid w:val="005D6225"/>
    <w:rsid w:val="005D638B"/>
    <w:rsid w:val="005D6437"/>
    <w:rsid w:val="005D650C"/>
    <w:rsid w:val="005D66D8"/>
    <w:rsid w:val="005D6893"/>
    <w:rsid w:val="005D6A8B"/>
    <w:rsid w:val="005D6AED"/>
    <w:rsid w:val="005D6B7E"/>
    <w:rsid w:val="005D6BD9"/>
    <w:rsid w:val="005D6CD4"/>
    <w:rsid w:val="005D6D50"/>
    <w:rsid w:val="005D6EDC"/>
    <w:rsid w:val="005D6F83"/>
    <w:rsid w:val="005D71CD"/>
    <w:rsid w:val="005D72A9"/>
    <w:rsid w:val="005D72D0"/>
    <w:rsid w:val="005D7426"/>
    <w:rsid w:val="005D746D"/>
    <w:rsid w:val="005D7602"/>
    <w:rsid w:val="005D76AE"/>
    <w:rsid w:val="005D784B"/>
    <w:rsid w:val="005D7855"/>
    <w:rsid w:val="005D7864"/>
    <w:rsid w:val="005D78AA"/>
    <w:rsid w:val="005D78EA"/>
    <w:rsid w:val="005D7950"/>
    <w:rsid w:val="005D7951"/>
    <w:rsid w:val="005D7995"/>
    <w:rsid w:val="005D79A0"/>
    <w:rsid w:val="005D7A0A"/>
    <w:rsid w:val="005D7A0D"/>
    <w:rsid w:val="005D7F42"/>
    <w:rsid w:val="005D7FC2"/>
    <w:rsid w:val="005E0081"/>
    <w:rsid w:val="005E02A6"/>
    <w:rsid w:val="005E0358"/>
    <w:rsid w:val="005E0371"/>
    <w:rsid w:val="005E0456"/>
    <w:rsid w:val="005E050E"/>
    <w:rsid w:val="005E0535"/>
    <w:rsid w:val="005E0542"/>
    <w:rsid w:val="005E05EF"/>
    <w:rsid w:val="005E0619"/>
    <w:rsid w:val="005E0698"/>
    <w:rsid w:val="005E07CA"/>
    <w:rsid w:val="005E0815"/>
    <w:rsid w:val="005E09EA"/>
    <w:rsid w:val="005E0A66"/>
    <w:rsid w:val="005E0AD4"/>
    <w:rsid w:val="005E0B48"/>
    <w:rsid w:val="005E0BCE"/>
    <w:rsid w:val="005E0C23"/>
    <w:rsid w:val="005E0C44"/>
    <w:rsid w:val="005E0D68"/>
    <w:rsid w:val="005E0D98"/>
    <w:rsid w:val="005E0DA4"/>
    <w:rsid w:val="005E0F1B"/>
    <w:rsid w:val="005E10AE"/>
    <w:rsid w:val="005E1114"/>
    <w:rsid w:val="005E12A8"/>
    <w:rsid w:val="005E1378"/>
    <w:rsid w:val="005E13A1"/>
    <w:rsid w:val="005E13BE"/>
    <w:rsid w:val="005E142F"/>
    <w:rsid w:val="005E1449"/>
    <w:rsid w:val="005E155B"/>
    <w:rsid w:val="005E1659"/>
    <w:rsid w:val="005E1720"/>
    <w:rsid w:val="005E17A5"/>
    <w:rsid w:val="005E191F"/>
    <w:rsid w:val="005E19E1"/>
    <w:rsid w:val="005E1A03"/>
    <w:rsid w:val="005E1B24"/>
    <w:rsid w:val="005E1B64"/>
    <w:rsid w:val="005E1CE9"/>
    <w:rsid w:val="005E1D36"/>
    <w:rsid w:val="005E1D69"/>
    <w:rsid w:val="005E1E68"/>
    <w:rsid w:val="005E208E"/>
    <w:rsid w:val="005E213C"/>
    <w:rsid w:val="005E22D6"/>
    <w:rsid w:val="005E22DC"/>
    <w:rsid w:val="005E2408"/>
    <w:rsid w:val="005E2409"/>
    <w:rsid w:val="005E24D2"/>
    <w:rsid w:val="005E25A8"/>
    <w:rsid w:val="005E25DC"/>
    <w:rsid w:val="005E2632"/>
    <w:rsid w:val="005E26C8"/>
    <w:rsid w:val="005E280A"/>
    <w:rsid w:val="005E2AB3"/>
    <w:rsid w:val="005E2B35"/>
    <w:rsid w:val="005E2BDF"/>
    <w:rsid w:val="005E2E5E"/>
    <w:rsid w:val="005E2F5B"/>
    <w:rsid w:val="005E2FDF"/>
    <w:rsid w:val="005E3016"/>
    <w:rsid w:val="005E3078"/>
    <w:rsid w:val="005E3117"/>
    <w:rsid w:val="005E3130"/>
    <w:rsid w:val="005E3191"/>
    <w:rsid w:val="005E327B"/>
    <w:rsid w:val="005E3284"/>
    <w:rsid w:val="005E3390"/>
    <w:rsid w:val="005E3473"/>
    <w:rsid w:val="005E348B"/>
    <w:rsid w:val="005E358E"/>
    <w:rsid w:val="005E35A5"/>
    <w:rsid w:val="005E35B3"/>
    <w:rsid w:val="005E35E3"/>
    <w:rsid w:val="005E36B3"/>
    <w:rsid w:val="005E388D"/>
    <w:rsid w:val="005E3949"/>
    <w:rsid w:val="005E39A5"/>
    <w:rsid w:val="005E3A99"/>
    <w:rsid w:val="005E3AEA"/>
    <w:rsid w:val="005E3BAC"/>
    <w:rsid w:val="005E3E65"/>
    <w:rsid w:val="005E3E6A"/>
    <w:rsid w:val="005E3EDA"/>
    <w:rsid w:val="005E3F58"/>
    <w:rsid w:val="005E4037"/>
    <w:rsid w:val="005E4131"/>
    <w:rsid w:val="005E41AF"/>
    <w:rsid w:val="005E41F0"/>
    <w:rsid w:val="005E42C4"/>
    <w:rsid w:val="005E43EB"/>
    <w:rsid w:val="005E46B2"/>
    <w:rsid w:val="005E46D0"/>
    <w:rsid w:val="005E4905"/>
    <w:rsid w:val="005E4975"/>
    <w:rsid w:val="005E4A23"/>
    <w:rsid w:val="005E4B80"/>
    <w:rsid w:val="005E4CD7"/>
    <w:rsid w:val="005E4F24"/>
    <w:rsid w:val="005E4FBA"/>
    <w:rsid w:val="005E5178"/>
    <w:rsid w:val="005E51CA"/>
    <w:rsid w:val="005E5259"/>
    <w:rsid w:val="005E52C0"/>
    <w:rsid w:val="005E539B"/>
    <w:rsid w:val="005E54B6"/>
    <w:rsid w:val="005E560B"/>
    <w:rsid w:val="005E5665"/>
    <w:rsid w:val="005E569B"/>
    <w:rsid w:val="005E56E4"/>
    <w:rsid w:val="005E56E6"/>
    <w:rsid w:val="005E57F9"/>
    <w:rsid w:val="005E5968"/>
    <w:rsid w:val="005E5996"/>
    <w:rsid w:val="005E59A2"/>
    <w:rsid w:val="005E5A4E"/>
    <w:rsid w:val="005E5ACD"/>
    <w:rsid w:val="005E5B1D"/>
    <w:rsid w:val="005E5B41"/>
    <w:rsid w:val="005E5F1C"/>
    <w:rsid w:val="005E60B5"/>
    <w:rsid w:val="005E6140"/>
    <w:rsid w:val="005E614E"/>
    <w:rsid w:val="005E61B9"/>
    <w:rsid w:val="005E631E"/>
    <w:rsid w:val="005E634F"/>
    <w:rsid w:val="005E6355"/>
    <w:rsid w:val="005E6399"/>
    <w:rsid w:val="005E6417"/>
    <w:rsid w:val="005E6463"/>
    <w:rsid w:val="005E6549"/>
    <w:rsid w:val="005E663A"/>
    <w:rsid w:val="005E6681"/>
    <w:rsid w:val="005E66AA"/>
    <w:rsid w:val="005E66C8"/>
    <w:rsid w:val="005E6784"/>
    <w:rsid w:val="005E67C9"/>
    <w:rsid w:val="005E6A04"/>
    <w:rsid w:val="005E6BCA"/>
    <w:rsid w:val="005E6BE5"/>
    <w:rsid w:val="005E6C03"/>
    <w:rsid w:val="005E6C9E"/>
    <w:rsid w:val="005E6CFD"/>
    <w:rsid w:val="005E6DB3"/>
    <w:rsid w:val="005E6E06"/>
    <w:rsid w:val="005E7023"/>
    <w:rsid w:val="005E7080"/>
    <w:rsid w:val="005E70C9"/>
    <w:rsid w:val="005E7143"/>
    <w:rsid w:val="005E72FF"/>
    <w:rsid w:val="005E75DE"/>
    <w:rsid w:val="005E76BB"/>
    <w:rsid w:val="005E76FF"/>
    <w:rsid w:val="005E7858"/>
    <w:rsid w:val="005E7992"/>
    <w:rsid w:val="005E7A13"/>
    <w:rsid w:val="005E7A16"/>
    <w:rsid w:val="005E7C46"/>
    <w:rsid w:val="005E7C97"/>
    <w:rsid w:val="005E7D8C"/>
    <w:rsid w:val="005E7DA4"/>
    <w:rsid w:val="005E7E47"/>
    <w:rsid w:val="005E7EA6"/>
    <w:rsid w:val="005E7EB4"/>
    <w:rsid w:val="005F00F5"/>
    <w:rsid w:val="005F0226"/>
    <w:rsid w:val="005F0258"/>
    <w:rsid w:val="005F02D3"/>
    <w:rsid w:val="005F0315"/>
    <w:rsid w:val="005F035A"/>
    <w:rsid w:val="005F0399"/>
    <w:rsid w:val="005F0407"/>
    <w:rsid w:val="005F0506"/>
    <w:rsid w:val="005F05FA"/>
    <w:rsid w:val="005F05FD"/>
    <w:rsid w:val="005F06CC"/>
    <w:rsid w:val="005F06FB"/>
    <w:rsid w:val="005F0706"/>
    <w:rsid w:val="005F0793"/>
    <w:rsid w:val="005F0842"/>
    <w:rsid w:val="005F0974"/>
    <w:rsid w:val="005F0A1F"/>
    <w:rsid w:val="005F0A9D"/>
    <w:rsid w:val="005F0B07"/>
    <w:rsid w:val="005F0B30"/>
    <w:rsid w:val="005F0C1C"/>
    <w:rsid w:val="005F0C9F"/>
    <w:rsid w:val="005F0D78"/>
    <w:rsid w:val="005F0DD3"/>
    <w:rsid w:val="005F0EBA"/>
    <w:rsid w:val="005F0F08"/>
    <w:rsid w:val="005F0F3A"/>
    <w:rsid w:val="005F1011"/>
    <w:rsid w:val="005F11D8"/>
    <w:rsid w:val="005F11E4"/>
    <w:rsid w:val="005F12A0"/>
    <w:rsid w:val="005F13C2"/>
    <w:rsid w:val="005F1448"/>
    <w:rsid w:val="005F15ED"/>
    <w:rsid w:val="005F162B"/>
    <w:rsid w:val="005F1858"/>
    <w:rsid w:val="005F18C3"/>
    <w:rsid w:val="005F1970"/>
    <w:rsid w:val="005F1B9C"/>
    <w:rsid w:val="005F1E16"/>
    <w:rsid w:val="005F1E65"/>
    <w:rsid w:val="005F1F5E"/>
    <w:rsid w:val="005F1FFB"/>
    <w:rsid w:val="005F20A7"/>
    <w:rsid w:val="005F22A5"/>
    <w:rsid w:val="005F22E4"/>
    <w:rsid w:val="005F2401"/>
    <w:rsid w:val="005F2405"/>
    <w:rsid w:val="005F24AC"/>
    <w:rsid w:val="005F2663"/>
    <w:rsid w:val="005F2675"/>
    <w:rsid w:val="005F26D9"/>
    <w:rsid w:val="005F26EF"/>
    <w:rsid w:val="005F26F6"/>
    <w:rsid w:val="005F27B1"/>
    <w:rsid w:val="005F2867"/>
    <w:rsid w:val="005F2957"/>
    <w:rsid w:val="005F2A84"/>
    <w:rsid w:val="005F2B64"/>
    <w:rsid w:val="005F2BC4"/>
    <w:rsid w:val="005F2C4A"/>
    <w:rsid w:val="005F2C57"/>
    <w:rsid w:val="005F2E5A"/>
    <w:rsid w:val="005F2E74"/>
    <w:rsid w:val="005F3111"/>
    <w:rsid w:val="005F3149"/>
    <w:rsid w:val="005F320B"/>
    <w:rsid w:val="005F325B"/>
    <w:rsid w:val="005F32EF"/>
    <w:rsid w:val="005F33C6"/>
    <w:rsid w:val="005F3479"/>
    <w:rsid w:val="005F347D"/>
    <w:rsid w:val="005F356F"/>
    <w:rsid w:val="005F3604"/>
    <w:rsid w:val="005F360A"/>
    <w:rsid w:val="005F363B"/>
    <w:rsid w:val="005F3671"/>
    <w:rsid w:val="005F36AE"/>
    <w:rsid w:val="005F36F6"/>
    <w:rsid w:val="005F373B"/>
    <w:rsid w:val="005F3876"/>
    <w:rsid w:val="005F389F"/>
    <w:rsid w:val="005F395F"/>
    <w:rsid w:val="005F39C8"/>
    <w:rsid w:val="005F3B23"/>
    <w:rsid w:val="005F3BB9"/>
    <w:rsid w:val="005F3C8F"/>
    <w:rsid w:val="005F3D03"/>
    <w:rsid w:val="005F3D52"/>
    <w:rsid w:val="005F3E4C"/>
    <w:rsid w:val="005F40EA"/>
    <w:rsid w:val="005F418F"/>
    <w:rsid w:val="005F4193"/>
    <w:rsid w:val="005F4308"/>
    <w:rsid w:val="005F4352"/>
    <w:rsid w:val="005F4441"/>
    <w:rsid w:val="005F4453"/>
    <w:rsid w:val="005F4602"/>
    <w:rsid w:val="005F466C"/>
    <w:rsid w:val="005F46EF"/>
    <w:rsid w:val="005F4887"/>
    <w:rsid w:val="005F4AA0"/>
    <w:rsid w:val="005F4B64"/>
    <w:rsid w:val="005F4CB3"/>
    <w:rsid w:val="005F4DBF"/>
    <w:rsid w:val="005F4DEE"/>
    <w:rsid w:val="005F4E44"/>
    <w:rsid w:val="005F4F5D"/>
    <w:rsid w:val="005F501E"/>
    <w:rsid w:val="005F5184"/>
    <w:rsid w:val="005F51BB"/>
    <w:rsid w:val="005F543A"/>
    <w:rsid w:val="005F54A0"/>
    <w:rsid w:val="005F5516"/>
    <w:rsid w:val="005F557F"/>
    <w:rsid w:val="005F55F0"/>
    <w:rsid w:val="005F573B"/>
    <w:rsid w:val="005F5797"/>
    <w:rsid w:val="005F5881"/>
    <w:rsid w:val="005F5951"/>
    <w:rsid w:val="005F5A3D"/>
    <w:rsid w:val="005F5A47"/>
    <w:rsid w:val="005F5A4B"/>
    <w:rsid w:val="005F5C3B"/>
    <w:rsid w:val="005F5E02"/>
    <w:rsid w:val="005F5E1D"/>
    <w:rsid w:val="005F5E99"/>
    <w:rsid w:val="005F5F6F"/>
    <w:rsid w:val="005F5FAF"/>
    <w:rsid w:val="005F5FB6"/>
    <w:rsid w:val="005F6067"/>
    <w:rsid w:val="005F612F"/>
    <w:rsid w:val="005F614D"/>
    <w:rsid w:val="005F618C"/>
    <w:rsid w:val="005F620B"/>
    <w:rsid w:val="005F62AB"/>
    <w:rsid w:val="005F62BA"/>
    <w:rsid w:val="005F633A"/>
    <w:rsid w:val="005F65A1"/>
    <w:rsid w:val="005F66B9"/>
    <w:rsid w:val="005F68A9"/>
    <w:rsid w:val="005F68F1"/>
    <w:rsid w:val="005F6A32"/>
    <w:rsid w:val="005F6B73"/>
    <w:rsid w:val="005F6CAA"/>
    <w:rsid w:val="005F6F18"/>
    <w:rsid w:val="005F6F61"/>
    <w:rsid w:val="005F7145"/>
    <w:rsid w:val="005F72EC"/>
    <w:rsid w:val="005F7332"/>
    <w:rsid w:val="005F73A4"/>
    <w:rsid w:val="005F7414"/>
    <w:rsid w:val="005F741D"/>
    <w:rsid w:val="005F778A"/>
    <w:rsid w:val="005F7849"/>
    <w:rsid w:val="005F78A3"/>
    <w:rsid w:val="005F7924"/>
    <w:rsid w:val="005F794D"/>
    <w:rsid w:val="005F7AA0"/>
    <w:rsid w:val="005F7AE4"/>
    <w:rsid w:val="005F7B16"/>
    <w:rsid w:val="005F7C09"/>
    <w:rsid w:val="005F7CDD"/>
    <w:rsid w:val="005F7DE7"/>
    <w:rsid w:val="005F7DF6"/>
    <w:rsid w:val="005F7F7C"/>
    <w:rsid w:val="005F7FA6"/>
    <w:rsid w:val="005F7FC5"/>
    <w:rsid w:val="0060010E"/>
    <w:rsid w:val="00600286"/>
    <w:rsid w:val="0060040D"/>
    <w:rsid w:val="0060052D"/>
    <w:rsid w:val="006005D7"/>
    <w:rsid w:val="00600609"/>
    <w:rsid w:val="00600631"/>
    <w:rsid w:val="006006EB"/>
    <w:rsid w:val="00600737"/>
    <w:rsid w:val="00600807"/>
    <w:rsid w:val="00600959"/>
    <w:rsid w:val="00600A42"/>
    <w:rsid w:val="00600A71"/>
    <w:rsid w:val="00600BA4"/>
    <w:rsid w:val="00600BB9"/>
    <w:rsid w:val="00600BF5"/>
    <w:rsid w:val="00600C54"/>
    <w:rsid w:val="00600CBC"/>
    <w:rsid w:val="0060101C"/>
    <w:rsid w:val="0060121B"/>
    <w:rsid w:val="0060132E"/>
    <w:rsid w:val="00601471"/>
    <w:rsid w:val="006014D2"/>
    <w:rsid w:val="006016A4"/>
    <w:rsid w:val="0060175D"/>
    <w:rsid w:val="006017AB"/>
    <w:rsid w:val="00601831"/>
    <w:rsid w:val="006018E9"/>
    <w:rsid w:val="00601940"/>
    <w:rsid w:val="006019EF"/>
    <w:rsid w:val="00601A85"/>
    <w:rsid w:val="00601B6C"/>
    <w:rsid w:val="00601BC6"/>
    <w:rsid w:val="00601C78"/>
    <w:rsid w:val="00601CC2"/>
    <w:rsid w:val="00601D73"/>
    <w:rsid w:val="00601E43"/>
    <w:rsid w:val="00601E57"/>
    <w:rsid w:val="00601E9F"/>
    <w:rsid w:val="00601F0D"/>
    <w:rsid w:val="00601FAB"/>
    <w:rsid w:val="00602014"/>
    <w:rsid w:val="00602044"/>
    <w:rsid w:val="00602080"/>
    <w:rsid w:val="0060214E"/>
    <w:rsid w:val="0060219F"/>
    <w:rsid w:val="00602314"/>
    <w:rsid w:val="00602377"/>
    <w:rsid w:val="0060244A"/>
    <w:rsid w:val="00602530"/>
    <w:rsid w:val="0060257E"/>
    <w:rsid w:val="00602582"/>
    <w:rsid w:val="00602591"/>
    <w:rsid w:val="006025A1"/>
    <w:rsid w:val="00602686"/>
    <w:rsid w:val="006026D9"/>
    <w:rsid w:val="0060274F"/>
    <w:rsid w:val="006027B0"/>
    <w:rsid w:val="006027B5"/>
    <w:rsid w:val="00602811"/>
    <w:rsid w:val="0060283D"/>
    <w:rsid w:val="00602861"/>
    <w:rsid w:val="006028DA"/>
    <w:rsid w:val="00602948"/>
    <w:rsid w:val="00602A2E"/>
    <w:rsid w:val="00602A54"/>
    <w:rsid w:val="00602B32"/>
    <w:rsid w:val="00602B9F"/>
    <w:rsid w:val="00602BDC"/>
    <w:rsid w:val="00602C9B"/>
    <w:rsid w:val="00602D54"/>
    <w:rsid w:val="00602DBB"/>
    <w:rsid w:val="00602E4E"/>
    <w:rsid w:val="00602ED0"/>
    <w:rsid w:val="00602ED8"/>
    <w:rsid w:val="006030BC"/>
    <w:rsid w:val="006030D1"/>
    <w:rsid w:val="006030EA"/>
    <w:rsid w:val="0060312E"/>
    <w:rsid w:val="006031F0"/>
    <w:rsid w:val="0060325D"/>
    <w:rsid w:val="006033FA"/>
    <w:rsid w:val="00603451"/>
    <w:rsid w:val="006034D5"/>
    <w:rsid w:val="006036D7"/>
    <w:rsid w:val="00603741"/>
    <w:rsid w:val="006038EA"/>
    <w:rsid w:val="00603A46"/>
    <w:rsid w:val="00603AC8"/>
    <w:rsid w:val="00603B73"/>
    <w:rsid w:val="00603BD6"/>
    <w:rsid w:val="00603D07"/>
    <w:rsid w:val="00603D86"/>
    <w:rsid w:val="00603E47"/>
    <w:rsid w:val="00603F43"/>
    <w:rsid w:val="00603F82"/>
    <w:rsid w:val="00604049"/>
    <w:rsid w:val="00604079"/>
    <w:rsid w:val="0060407F"/>
    <w:rsid w:val="006040E4"/>
    <w:rsid w:val="0060425F"/>
    <w:rsid w:val="006042D5"/>
    <w:rsid w:val="00604309"/>
    <w:rsid w:val="00604426"/>
    <w:rsid w:val="00604461"/>
    <w:rsid w:val="006044A3"/>
    <w:rsid w:val="006044E3"/>
    <w:rsid w:val="00604512"/>
    <w:rsid w:val="0060456B"/>
    <w:rsid w:val="00604642"/>
    <w:rsid w:val="006048BA"/>
    <w:rsid w:val="006048EB"/>
    <w:rsid w:val="006048F5"/>
    <w:rsid w:val="00604925"/>
    <w:rsid w:val="0060493F"/>
    <w:rsid w:val="0060498C"/>
    <w:rsid w:val="00604AC1"/>
    <w:rsid w:val="00604C11"/>
    <w:rsid w:val="00604C43"/>
    <w:rsid w:val="00604C96"/>
    <w:rsid w:val="00604D2D"/>
    <w:rsid w:val="00604D92"/>
    <w:rsid w:val="00604DAC"/>
    <w:rsid w:val="00604DB2"/>
    <w:rsid w:val="00604E1E"/>
    <w:rsid w:val="00604E2F"/>
    <w:rsid w:val="00604F6A"/>
    <w:rsid w:val="00605074"/>
    <w:rsid w:val="00605148"/>
    <w:rsid w:val="00605162"/>
    <w:rsid w:val="00605196"/>
    <w:rsid w:val="006052EC"/>
    <w:rsid w:val="006052F2"/>
    <w:rsid w:val="00605341"/>
    <w:rsid w:val="006053D2"/>
    <w:rsid w:val="00605521"/>
    <w:rsid w:val="00605536"/>
    <w:rsid w:val="00605553"/>
    <w:rsid w:val="00605579"/>
    <w:rsid w:val="0060575B"/>
    <w:rsid w:val="00605778"/>
    <w:rsid w:val="006057D1"/>
    <w:rsid w:val="00605892"/>
    <w:rsid w:val="006058A8"/>
    <w:rsid w:val="0060594C"/>
    <w:rsid w:val="006059F1"/>
    <w:rsid w:val="00605AE8"/>
    <w:rsid w:val="00605B52"/>
    <w:rsid w:val="00605B97"/>
    <w:rsid w:val="00605D11"/>
    <w:rsid w:val="00605DAF"/>
    <w:rsid w:val="00605E15"/>
    <w:rsid w:val="00605E82"/>
    <w:rsid w:val="0060602C"/>
    <w:rsid w:val="0060609F"/>
    <w:rsid w:val="006061C6"/>
    <w:rsid w:val="00606205"/>
    <w:rsid w:val="0060627F"/>
    <w:rsid w:val="006063DE"/>
    <w:rsid w:val="0060648B"/>
    <w:rsid w:val="00606524"/>
    <w:rsid w:val="0060652E"/>
    <w:rsid w:val="0060654F"/>
    <w:rsid w:val="00606570"/>
    <w:rsid w:val="00606661"/>
    <w:rsid w:val="0060672C"/>
    <w:rsid w:val="00606778"/>
    <w:rsid w:val="0060689E"/>
    <w:rsid w:val="0060695A"/>
    <w:rsid w:val="00606A53"/>
    <w:rsid w:val="00606A91"/>
    <w:rsid w:val="00606ACE"/>
    <w:rsid w:val="00606BEA"/>
    <w:rsid w:val="00606C87"/>
    <w:rsid w:val="00606DCA"/>
    <w:rsid w:val="00606EF7"/>
    <w:rsid w:val="00606F9F"/>
    <w:rsid w:val="00606FA3"/>
    <w:rsid w:val="00606FC4"/>
    <w:rsid w:val="00607070"/>
    <w:rsid w:val="00607123"/>
    <w:rsid w:val="0060718D"/>
    <w:rsid w:val="00607298"/>
    <w:rsid w:val="006072C3"/>
    <w:rsid w:val="0060732F"/>
    <w:rsid w:val="006073A2"/>
    <w:rsid w:val="0060742B"/>
    <w:rsid w:val="0060748D"/>
    <w:rsid w:val="006074BE"/>
    <w:rsid w:val="00607550"/>
    <w:rsid w:val="00607681"/>
    <w:rsid w:val="006076E3"/>
    <w:rsid w:val="00607713"/>
    <w:rsid w:val="006078B3"/>
    <w:rsid w:val="006078DE"/>
    <w:rsid w:val="0060792D"/>
    <w:rsid w:val="006079A8"/>
    <w:rsid w:val="006079C2"/>
    <w:rsid w:val="006079E3"/>
    <w:rsid w:val="00607A24"/>
    <w:rsid w:val="00607A26"/>
    <w:rsid w:val="00607C61"/>
    <w:rsid w:val="00607E61"/>
    <w:rsid w:val="00607EDB"/>
    <w:rsid w:val="006100AC"/>
    <w:rsid w:val="00610138"/>
    <w:rsid w:val="006102A7"/>
    <w:rsid w:val="006102DC"/>
    <w:rsid w:val="0061031C"/>
    <w:rsid w:val="00610496"/>
    <w:rsid w:val="006106D8"/>
    <w:rsid w:val="00610727"/>
    <w:rsid w:val="00610789"/>
    <w:rsid w:val="006107C5"/>
    <w:rsid w:val="006108DB"/>
    <w:rsid w:val="006108E6"/>
    <w:rsid w:val="00610A3A"/>
    <w:rsid w:val="00610B16"/>
    <w:rsid w:val="00610B2C"/>
    <w:rsid w:val="00610BAA"/>
    <w:rsid w:val="00610C9F"/>
    <w:rsid w:val="00610D23"/>
    <w:rsid w:val="00610D49"/>
    <w:rsid w:val="00610DA9"/>
    <w:rsid w:val="00610E24"/>
    <w:rsid w:val="0061111A"/>
    <w:rsid w:val="006111D8"/>
    <w:rsid w:val="00611247"/>
    <w:rsid w:val="006112AB"/>
    <w:rsid w:val="00611304"/>
    <w:rsid w:val="006113E9"/>
    <w:rsid w:val="00611450"/>
    <w:rsid w:val="006114B1"/>
    <w:rsid w:val="006114E8"/>
    <w:rsid w:val="0061167E"/>
    <w:rsid w:val="0061171E"/>
    <w:rsid w:val="00611964"/>
    <w:rsid w:val="00611AA7"/>
    <w:rsid w:val="00611AD7"/>
    <w:rsid w:val="00611BBE"/>
    <w:rsid w:val="00611C2D"/>
    <w:rsid w:val="00611DC7"/>
    <w:rsid w:val="00611DFA"/>
    <w:rsid w:val="00611E7D"/>
    <w:rsid w:val="00611F44"/>
    <w:rsid w:val="00611F5F"/>
    <w:rsid w:val="00611F9F"/>
    <w:rsid w:val="00611FCA"/>
    <w:rsid w:val="0061200C"/>
    <w:rsid w:val="00612017"/>
    <w:rsid w:val="0061215E"/>
    <w:rsid w:val="006121C4"/>
    <w:rsid w:val="006121E6"/>
    <w:rsid w:val="0061222A"/>
    <w:rsid w:val="00612290"/>
    <w:rsid w:val="00612311"/>
    <w:rsid w:val="0061235E"/>
    <w:rsid w:val="006125E8"/>
    <w:rsid w:val="006126C9"/>
    <w:rsid w:val="0061276F"/>
    <w:rsid w:val="006127F9"/>
    <w:rsid w:val="00612817"/>
    <w:rsid w:val="00612935"/>
    <w:rsid w:val="0061298B"/>
    <w:rsid w:val="006129D2"/>
    <w:rsid w:val="006129F0"/>
    <w:rsid w:val="00612AA8"/>
    <w:rsid w:val="00612BC3"/>
    <w:rsid w:val="00612DCF"/>
    <w:rsid w:val="00612E6E"/>
    <w:rsid w:val="00612EE1"/>
    <w:rsid w:val="00612FF8"/>
    <w:rsid w:val="00613058"/>
    <w:rsid w:val="00613064"/>
    <w:rsid w:val="00613076"/>
    <w:rsid w:val="00613116"/>
    <w:rsid w:val="006131F8"/>
    <w:rsid w:val="006132EA"/>
    <w:rsid w:val="006134F1"/>
    <w:rsid w:val="00613671"/>
    <w:rsid w:val="00613786"/>
    <w:rsid w:val="006138FA"/>
    <w:rsid w:val="006138FD"/>
    <w:rsid w:val="00613A35"/>
    <w:rsid w:val="00613CF4"/>
    <w:rsid w:val="00613D1C"/>
    <w:rsid w:val="00613E30"/>
    <w:rsid w:val="00613EE3"/>
    <w:rsid w:val="00614034"/>
    <w:rsid w:val="00614062"/>
    <w:rsid w:val="0061411A"/>
    <w:rsid w:val="00614161"/>
    <w:rsid w:val="0061423D"/>
    <w:rsid w:val="006143C4"/>
    <w:rsid w:val="0061442E"/>
    <w:rsid w:val="006144E9"/>
    <w:rsid w:val="006145B2"/>
    <w:rsid w:val="0061463B"/>
    <w:rsid w:val="00614648"/>
    <w:rsid w:val="00614653"/>
    <w:rsid w:val="006147C4"/>
    <w:rsid w:val="006147E4"/>
    <w:rsid w:val="0061488C"/>
    <w:rsid w:val="006148DC"/>
    <w:rsid w:val="00614959"/>
    <w:rsid w:val="00614AA0"/>
    <w:rsid w:val="00614B44"/>
    <w:rsid w:val="00614BBC"/>
    <w:rsid w:val="00614CBE"/>
    <w:rsid w:val="00614E0F"/>
    <w:rsid w:val="00614E78"/>
    <w:rsid w:val="00614E7D"/>
    <w:rsid w:val="00614EED"/>
    <w:rsid w:val="00614F23"/>
    <w:rsid w:val="006151AB"/>
    <w:rsid w:val="00615363"/>
    <w:rsid w:val="006154C4"/>
    <w:rsid w:val="00615603"/>
    <w:rsid w:val="006156D2"/>
    <w:rsid w:val="00615701"/>
    <w:rsid w:val="00615802"/>
    <w:rsid w:val="00615831"/>
    <w:rsid w:val="0061595A"/>
    <w:rsid w:val="00615A3C"/>
    <w:rsid w:val="00615A51"/>
    <w:rsid w:val="00615B8F"/>
    <w:rsid w:val="00615BCF"/>
    <w:rsid w:val="00615BF3"/>
    <w:rsid w:val="00615CD1"/>
    <w:rsid w:val="00615E2C"/>
    <w:rsid w:val="00615F26"/>
    <w:rsid w:val="00616046"/>
    <w:rsid w:val="00616132"/>
    <w:rsid w:val="006161C8"/>
    <w:rsid w:val="00616222"/>
    <w:rsid w:val="006162D1"/>
    <w:rsid w:val="006164FA"/>
    <w:rsid w:val="006166E1"/>
    <w:rsid w:val="0061672A"/>
    <w:rsid w:val="006167A2"/>
    <w:rsid w:val="0061688B"/>
    <w:rsid w:val="00616894"/>
    <w:rsid w:val="0061689A"/>
    <w:rsid w:val="006168CD"/>
    <w:rsid w:val="006168DB"/>
    <w:rsid w:val="0061693B"/>
    <w:rsid w:val="006169A2"/>
    <w:rsid w:val="006169E0"/>
    <w:rsid w:val="00616AD7"/>
    <w:rsid w:val="00616BD8"/>
    <w:rsid w:val="00616CA7"/>
    <w:rsid w:val="00616CE3"/>
    <w:rsid w:val="00616D54"/>
    <w:rsid w:val="00616DAC"/>
    <w:rsid w:val="00616DBA"/>
    <w:rsid w:val="0061703D"/>
    <w:rsid w:val="00617070"/>
    <w:rsid w:val="0061712C"/>
    <w:rsid w:val="0061714F"/>
    <w:rsid w:val="00617219"/>
    <w:rsid w:val="006172B1"/>
    <w:rsid w:val="006172FA"/>
    <w:rsid w:val="00617342"/>
    <w:rsid w:val="0061740C"/>
    <w:rsid w:val="00617425"/>
    <w:rsid w:val="00617522"/>
    <w:rsid w:val="00617536"/>
    <w:rsid w:val="0061755B"/>
    <w:rsid w:val="00617560"/>
    <w:rsid w:val="006175DE"/>
    <w:rsid w:val="0061769E"/>
    <w:rsid w:val="00617813"/>
    <w:rsid w:val="0061782C"/>
    <w:rsid w:val="00617AE5"/>
    <w:rsid w:val="00617B0D"/>
    <w:rsid w:val="00617B4F"/>
    <w:rsid w:val="00617BE4"/>
    <w:rsid w:val="00617CAA"/>
    <w:rsid w:val="00617F58"/>
    <w:rsid w:val="00620123"/>
    <w:rsid w:val="00620276"/>
    <w:rsid w:val="00620279"/>
    <w:rsid w:val="00620352"/>
    <w:rsid w:val="00620448"/>
    <w:rsid w:val="006204FE"/>
    <w:rsid w:val="0062051A"/>
    <w:rsid w:val="006207F2"/>
    <w:rsid w:val="00620825"/>
    <w:rsid w:val="0062085E"/>
    <w:rsid w:val="006209B0"/>
    <w:rsid w:val="00620A06"/>
    <w:rsid w:val="00620C9A"/>
    <w:rsid w:val="00620CE0"/>
    <w:rsid w:val="00620D30"/>
    <w:rsid w:val="00620D47"/>
    <w:rsid w:val="00620D5C"/>
    <w:rsid w:val="00620DD4"/>
    <w:rsid w:val="00620E0A"/>
    <w:rsid w:val="00620E24"/>
    <w:rsid w:val="00620EAE"/>
    <w:rsid w:val="00620EC3"/>
    <w:rsid w:val="00620F59"/>
    <w:rsid w:val="00621003"/>
    <w:rsid w:val="00621060"/>
    <w:rsid w:val="006210B7"/>
    <w:rsid w:val="0062110E"/>
    <w:rsid w:val="00621186"/>
    <w:rsid w:val="00621291"/>
    <w:rsid w:val="0062129A"/>
    <w:rsid w:val="00621374"/>
    <w:rsid w:val="0062137E"/>
    <w:rsid w:val="00621470"/>
    <w:rsid w:val="006215AD"/>
    <w:rsid w:val="00621638"/>
    <w:rsid w:val="006217CE"/>
    <w:rsid w:val="00621830"/>
    <w:rsid w:val="0062184F"/>
    <w:rsid w:val="0062194F"/>
    <w:rsid w:val="006219DB"/>
    <w:rsid w:val="006219E3"/>
    <w:rsid w:val="00621B4F"/>
    <w:rsid w:val="00621C07"/>
    <w:rsid w:val="00621CA0"/>
    <w:rsid w:val="00621D9A"/>
    <w:rsid w:val="00621DE0"/>
    <w:rsid w:val="00621DE7"/>
    <w:rsid w:val="00621E70"/>
    <w:rsid w:val="00621EA0"/>
    <w:rsid w:val="00621F96"/>
    <w:rsid w:val="00622096"/>
    <w:rsid w:val="00622238"/>
    <w:rsid w:val="00622280"/>
    <w:rsid w:val="00622439"/>
    <w:rsid w:val="00622550"/>
    <w:rsid w:val="00622598"/>
    <w:rsid w:val="006225C8"/>
    <w:rsid w:val="00622693"/>
    <w:rsid w:val="006226C8"/>
    <w:rsid w:val="00622712"/>
    <w:rsid w:val="006227FE"/>
    <w:rsid w:val="0062288B"/>
    <w:rsid w:val="006229C7"/>
    <w:rsid w:val="00622ADC"/>
    <w:rsid w:val="00622B1F"/>
    <w:rsid w:val="00622BAD"/>
    <w:rsid w:val="00622C22"/>
    <w:rsid w:val="00622C8D"/>
    <w:rsid w:val="00622EB1"/>
    <w:rsid w:val="00622F57"/>
    <w:rsid w:val="00623070"/>
    <w:rsid w:val="006230E0"/>
    <w:rsid w:val="006230F3"/>
    <w:rsid w:val="0062329F"/>
    <w:rsid w:val="006232D0"/>
    <w:rsid w:val="00623308"/>
    <w:rsid w:val="006234C6"/>
    <w:rsid w:val="006235E2"/>
    <w:rsid w:val="00623664"/>
    <w:rsid w:val="00623678"/>
    <w:rsid w:val="006236AB"/>
    <w:rsid w:val="006236DA"/>
    <w:rsid w:val="006236EB"/>
    <w:rsid w:val="00623756"/>
    <w:rsid w:val="00623888"/>
    <w:rsid w:val="00623975"/>
    <w:rsid w:val="006239B5"/>
    <w:rsid w:val="00623ABE"/>
    <w:rsid w:val="00623AF0"/>
    <w:rsid w:val="00623B5E"/>
    <w:rsid w:val="00623BEA"/>
    <w:rsid w:val="00623BFC"/>
    <w:rsid w:val="00623C11"/>
    <w:rsid w:val="00623C21"/>
    <w:rsid w:val="00623CA4"/>
    <w:rsid w:val="0062400A"/>
    <w:rsid w:val="006240D6"/>
    <w:rsid w:val="006241E9"/>
    <w:rsid w:val="0062438C"/>
    <w:rsid w:val="0062452A"/>
    <w:rsid w:val="006245B2"/>
    <w:rsid w:val="00624684"/>
    <w:rsid w:val="006247BE"/>
    <w:rsid w:val="00624844"/>
    <w:rsid w:val="00624A24"/>
    <w:rsid w:val="00624A64"/>
    <w:rsid w:val="00624B55"/>
    <w:rsid w:val="00624D11"/>
    <w:rsid w:val="00624E3E"/>
    <w:rsid w:val="00625077"/>
    <w:rsid w:val="006250E6"/>
    <w:rsid w:val="00625120"/>
    <w:rsid w:val="0062533A"/>
    <w:rsid w:val="00625508"/>
    <w:rsid w:val="0062550F"/>
    <w:rsid w:val="006256FA"/>
    <w:rsid w:val="00625868"/>
    <w:rsid w:val="006258BA"/>
    <w:rsid w:val="00625BDE"/>
    <w:rsid w:val="00625BEA"/>
    <w:rsid w:val="00625D45"/>
    <w:rsid w:val="00625DB4"/>
    <w:rsid w:val="00625E13"/>
    <w:rsid w:val="00625E1C"/>
    <w:rsid w:val="00625E6D"/>
    <w:rsid w:val="0062606B"/>
    <w:rsid w:val="00626085"/>
    <w:rsid w:val="0062609B"/>
    <w:rsid w:val="00626221"/>
    <w:rsid w:val="00626297"/>
    <w:rsid w:val="0062637E"/>
    <w:rsid w:val="0062644F"/>
    <w:rsid w:val="0062668A"/>
    <w:rsid w:val="00626696"/>
    <w:rsid w:val="006266F4"/>
    <w:rsid w:val="00626838"/>
    <w:rsid w:val="006268E4"/>
    <w:rsid w:val="0062693F"/>
    <w:rsid w:val="00626968"/>
    <w:rsid w:val="006269AF"/>
    <w:rsid w:val="006269D9"/>
    <w:rsid w:val="00626B12"/>
    <w:rsid w:val="00626B4F"/>
    <w:rsid w:val="00626BA1"/>
    <w:rsid w:val="00626BE5"/>
    <w:rsid w:val="00626CD2"/>
    <w:rsid w:val="00626D18"/>
    <w:rsid w:val="00626E5E"/>
    <w:rsid w:val="0062709D"/>
    <w:rsid w:val="006270AA"/>
    <w:rsid w:val="006270D3"/>
    <w:rsid w:val="006270E3"/>
    <w:rsid w:val="006271A0"/>
    <w:rsid w:val="00627203"/>
    <w:rsid w:val="00627240"/>
    <w:rsid w:val="006274CB"/>
    <w:rsid w:val="006274D7"/>
    <w:rsid w:val="00627516"/>
    <w:rsid w:val="0062754C"/>
    <w:rsid w:val="0062769D"/>
    <w:rsid w:val="0062772E"/>
    <w:rsid w:val="0062777E"/>
    <w:rsid w:val="006277A1"/>
    <w:rsid w:val="0062799C"/>
    <w:rsid w:val="006279B8"/>
    <w:rsid w:val="00627A2D"/>
    <w:rsid w:val="00627A6A"/>
    <w:rsid w:val="00627B08"/>
    <w:rsid w:val="00627C29"/>
    <w:rsid w:val="00627C39"/>
    <w:rsid w:val="00627D52"/>
    <w:rsid w:val="00627D53"/>
    <w:rsid w:val="00627D5A"/>
    <w:rsid w:val="00627D96"/>
    <w:rsid w:val="00627DB1"/>
    <w:rsid w:val="00627E2B"/>
    <w:rsid w:val="00627F7B"/>
    <w:rsid w:val="00627FA6"/>
    <w:rsid w:val="0063020D"/>
    <w:rsid w:val="00630334"/>
    <w:rsid w:val="00630370"/>
    <w:rsid w:val="0063038C"/>
    <w:rsid w:val="0063051D"/>
    <w:rsid w:val="00630530"/>
    <w:rsid w:val="00630641"/>
    <w:rsid w:val="0063075A"/>
    <w:rsid w:val="00630846"/>
    <w:rsid w:val="00630877"/>
    <w:rsid w:val="006308C5"/>
    <w:rsid w:val="006308DF"/>
    <w:rsid w:val="006309FF"/>
    <w:rsid w:val="00630B6D"/>
    <w:rsid w:val="00630B85"/>
    <w:rsid w:val="00630CC9"/>
    <w:rsid w:val="00630E45"/>
    <w:rsid w:val="00630EBA"/>
    <w:rsid w:val="00630F08"/>
    <w:rsid w:val="00630F44"/>
    <w:rsid w:val="00631055"/>
    <w:rsid w:val="00631293"/>
    <w:rsid w:val="00631320"/>
    <w:rsid w:val="0063147A"/>
    <w:rsid w:val="00631584"/>
    <w:rsid w:val="0063177B"/>
    <w:rsid w:val="00631828"/>
    <w:rsid w:val="00631849"/>
    <w:rsid w:val="006319C5"/>
    <w:rsid w:val="00631BE5"/>
    <w:rsid w:val="00631C09"/>
    <w:rsid w:val="00631C48"/>
    <w:rsid w:val="00631C8B"/>
    <w:rsid w:val="00631CEB"/>
    <w:rsid w:val="00631D60"/>
    <w:rsid w:val="00631E8A"/>
    <w:rsid w:val="00631F6E"/>
    <w:rsid w:val="00632155"/>
    <w:rsid w:val="00632221"/>
    <w:rsid w:val="0063223C"/>
    <w:rsid w:val="006323EB"/>
    <w:rsid w:val="006325D0"/>
    <w:rsid w:val="006327C9"/>
    <w:rsid w:val="00632866"/>
    <w:rsid w:val="006329A4"/>
    <w:rsid w:val="00632B0A"/>
    <w:rsid w:val="00632B1C"/>
    <w:rsid w:val="00632BA2"/>
    <w:rsid w:val="00632D37"/>
    <w:rsid w:val="00632D5D"/>
    <w:rsid w:val="00632FD8"/>
    <w:rsid w:val="00633009"/>
    <w:rsid w:val="0063322A"/>
    <w:rsid w:val="00633314"/>
    <w:rsid w:val="0063343C"/>
    <w:rsid w:val="0063345D"/>
    <w:rsid w:val="006334CA"/>
    <w:rsid w:val="006338FC"/>
    <w:rsid w:val="00633918"/>
    <w:rsid w:val="00633974"/>
    <w:rsid w:val="0063399E"/>
    <w:rsid w:val="006339CA"/>
    <w:rsid w:val="00633A47"/>
    <w:rsid w:val="00633AF1"/>
    <w:rsid w:val="00633B3F"/>
    <w:rsid w:val="00633C6A"/>
    <w:rsid w:val="00633D13"/>
    <w:rsid w:val="00633D28"/>
    <w:rsid w:val="00633DEE"/>
    <w:rsid w:val="00633EC9"/>
    <w:rsid w:val="00633EE6"/>
    <w:rsid w:val="00633FF6"/>
    <w:rsid w:val="0063413E"/>
    <w:rsid w:val="00634183"/>
    <w:rsid w:val="0063424E"/>
    <w:rsid w:val="006342C2"/>
    <w:rsid w:val="006343E0"/>
    <w:rsid w:val="0063442D"/>
    <w:rsid w:val="0063447E"/>
    <w:rsid w:val="00634480"/>
    <w:rsid w:val="006345AF"/>
    <w:rsid w:val="006346E3"/>
    <w:rsid w:val="0063471F"/>
    <w:rsid w:val="0063474D"/>
    <w:rsid w:val="0063477B"/>
    <w:rsid w:val="00634850"/>
    <w:rsid w:val="00634851"/>
    <w:rsid w:val="006348BF"/>
    <w:rsid w:val="006348D8"/>
    <w:rsid w:val="00634916"/>
    <w:rsid w:val="00634B17"/>
    <w:rsid w:val="00634BEA"/>
    <w:rsid w:val="00634ECA"/>
    <w:rsid w:val="006350C1"/>
    <w:rsid w:val="006351D8"/>
    <w:rsid w:val="00635248"/>
    <w:rsid w:val="006352E4"/>
    <w:rsid w:val="0063539C"/>
    <w:rsid w:val="00635583"/>
    <w:rsid w:val="00635719"/>
    <w:rsid w:val="0063594D"/>
    <w:rsid w:val="006359A7"/>
    <w:rsid w:val="006359EE"/>
    <w:rsid w:val="00635A1A"/>
    <w:rsid w:val="00635ACC"/>
    <w:rsid w:val="00635C92"/>
    <w:rsid w:val="00635E56"/>
    <w:rsid w:val="00635F8C"/>
    <w:rsid w:val="00636005"/>
    <w:rsid w:val="00636044"/>
    <w:rsid w:val="0063610D"/>
    <w:rsid w:val="006361C0"/>
    <w:rsid w:val="00636367"/>
    <w:rsid w:val="006364A1"/>
    <w:rsid w:val="00636551"/>
    <w:rsid w:val="00636786"/>
    <w:rsid w:val="006367A8"/>
    <w:rsid w:val="006367D9"/>
    <w:rsid w:val="006368DD"/>
    <w:rsid w:val="00636B83"/>
    <w:rsid w:val="00636D40"/>
    <w:rsid w:val="00636D77"/>
    <w:rsid w:val="00636E79"/>
    <w:rsid w:val="00636EF8"/>
    <w:rsid w:val="00636F74"/>
    <w:rsid w:val="00636FEF"/>
    <w:rsid w:val="00637011"/>
    <w:rsid w:val="0063708B"/>
    <w:rsid w:val="00637308"/>
    <w:rsid w:val="0063748D"/>
    <w:rsid w:val="0063749B"/>
    <w:rsid w:val="006374AA"/>
    <w:rsid w:val="006374C5"/>
    <w:rsid w:val="006375EE"/>
    <w:rsid w:val="00637645"/>
    <w:rsid w:val="0063797F"/>
    <w:rsid w:val="006379C2"/>
    <w:rsid w:val="00637B4E"/>
    <w:rsid w:val="00637BE5"/>
    <w:rsid w:val="00637CF2"/>
    <w:rsid w:val="00637D7A"/>
    <w:rsid w:val="00637DFA"/>
    <w:rsid w:val="00637E6F"/>
    <w:rsid w:val="00637E8F"/>
    <w:rsid w:val="00637EB8"/>
    <w:rsid w:val="00637F6C"/>
    <w:rsid w:val="00637F8C"/>
    <w:rsid w:val="00637F9F"/>
    <w:rsid w:val="00640057"/>
    <w:rsid w:val="00640190"/>
    <w:rsid w:val="00640358"/>
    <w:rsid w:val="00640370"/>
    <w:rsid w:val="006405CD"/>
    <w:rsid w:val="00640709"/>
    <w:rsid w:val="0064077C"/>
    <w:rsid w:val="00640786"/>
    <w:rsid w:val="00640865"/>
    <w:rsid w:val="006408CE"/>
    <w:rsid w:val="0064091F"/>
    <w:rsid w:val="00640929"/>
    <w:rsid w:val="00640953"/>
    <w:rsid w:val="00640A15"/>
    <w:rsid w:val="00640A86"/>
    <w:rsid w:val="00640B48"/>
    <w:rsid w:val="00640B78"/>
    <w:rsid w:val="00640D00"/>
    <w:rsid w:val="00640D27"/>
    <w:rsid w:val="00640DBB"/>
    <w:rsid w:val="00640E47"/>
    <w:rsid w:val="00640F90"/>
    <w:rsid w:val="00640FEA"/>
    <w:rsid w:val="00641092"/>
    <w:rsid w:val="006411D4"/>
    <w:rsid w:val="006411EC"/>
    <w:rsid w:val="0064121F"/>
    <w:rsid w:val="00641246"/>
    <w:rsid w:val="0064125E"/>
    <w:rsid w:val="0064130B"/>
    <w:rsid w:val="006413F0"/>
    <w:rsid w:val="0064149A"/>
    <w:rsid w:val="006416A4"/>
    <w:rsid w:val="006416EB"/>
    <w:rsid w:val="006416F7"/>
    <w:rsid w:val="00641833"/>
    <w:rsid w:val="00641875"/>
    <w:rsid w:val="006419A9"/>
    <w:rsid w:val="00641A7B"/>
    <w:rsid w:val="00641B42"/>
    <w:rsid w:val="00641B92"/>
    <w:rsid w:val="00641C0E"/>
    <w:rsid w:val="00641CCC"/>
    <w:rsid w:val="00641D32"/>
    <w:rsid w:val="00641D66"/>
    <w:rsid w:val="00641D6E"/>
    <w:rsid w:val="00641E3A"/>
    <w:rsid w:val="00641E6F"/>
    <w:rsid w:val="00641F67"/>
    <w:rsid w:val="00641FAD"/>
    <w:rsid w:val="0064210C"/>
    <w:rsid w:val="006422F4"/>
    <w:rsid w:val="0064235A"/>
    <w:rsid w:val="00642498"/>
    <w:rsid w:val="006426D3"/>
    <w:rsid w:val="00642732"/>
    <w:rsid w:val="00642749"/>
    <w:rsid w:val="00642842"/>
    <w:rsid w:val="006428C5"/>
    <w:rsid w:val="006428C8"/>
    <w:rsid w:val="00642AAC"/>
    <w:rsid w:val="00642BB5"/>
    <w:rsid w:val="00642BE6"/>
    <w:rsid w:val="00642C0F"/>
    <w:rsid w:val="00642C28"/>
    <w:rsid w:val="00642CBD"/>
    <w:rsid w:val="00642CF6"/>
    <w:rsid w:val="00642D59"/>
    <w:rsid w:val="00642EBA"/>
    <w:rsid w:val="00642EE5"/>
    <w:rsid w:val="00642F68"/>
    <w:rsid w:val="006431C6"/>
    <w:rsid w:val="006432AB"/>
    <w:rsid w:val="00643487"/>
    <w:rsid w:val="00643511"/>
    <w:rsid w:val="00643534"/>
    <w:rsid w:val="00643541"/>
    <w:rsid w:val="00643644"/>
    <w:rsid w:val="006436CD"/>
    <w:rsid w:val="006436FD"/>
    <w:rsid w:val="00643719"/>
    <w:rsid w:val="0064384F"/>
    <w:rsid w:val="00643862"/>
    <w:rsid w:val="00643955"/>
    <w:rsid w:val="00643A0C"/>
    <w:rsid w:val="00643BFD"/>
    <w:rsid w:val="00643C1A"/>
    <w:rsid w:val="00643C2B"/>
    <w:rsid w:val="00643DBC"/>
    <w:rsid w:val="00643E42"/>
    <w:rsid w:val="00643E4F"/>
    <w:rsid w:val="00643E75"/>
    <w:rsid w:val="00643F7A"/>
    <w:rsid w:val="00644295"/>
    <w:rsid w:val="006442C8"/>
    <w:rsid w:val="00644331"/>
    <w:rsid w:val="00644390"/>
    <w:rsid w:val="006443C5"/>
    <w:rsid w:val="006443F3"/>
    <w:rsid w:val="00644417"/>
    <w:rsid w:val="00644600"/>
    <w:rsid w:val="006446CB"/>
    <w:rsid w:val="006446CF"/>
    <w:rsid w:val="00644781"/>
    <w:rsid w:val="00644813"/>
    <w:rsid w:val="0064487A"/>
    <w:rsid w:val="00644883"/>
    <w:rsid w:val="0064490A"/>
    <w:rsid w:val="00644994"/>
    <w:rsid w:val="00644A56"/>
    <w:rsid w:val="00644C65"/>
    <w:rsid w:val="00644C7E"/>
    <w:rsid w:val="00644D2E"/>
    <w:rsid w:val="00644DE1"/>
    <w:rsid w:val="00644E81"/>
    <w:rsid w:val="00644E90"/>
    <w:rsid w:val="00644EAC"/>
    <w:rsid w:val="00644F89"/>
    <w:rsid w:val="00645015"/>
    <w:rsid w:val="0064509C"/>
    <w:rsid w:val="006450E2"/>
    <w:rsid w:val="006450FB"/>
    <w:rsid w:val="00645103"/>
    <w:rsid w:val="006453FA"/>
    <w:rsid w:val="00645443"/>
    <w:rsid w:val="00645448"/>
    <w:rsid w:val="006454E7"/>
    <w:rsid w:val="006457F3"/>
    <w:rsid w:val="00645911"/>
    <w:rsid w:val="006459BD"/>
    <w:rsid w:val="00645A14"/>
    <w:rsid w:val="00645A70"/>
    <w:rsid w:val="00645AD9"/>
    <w:rsid w:val="00645B01"/>
    <w:rsid w:val="00645B88"/>
    <w:rsid w:val="00645C1B"/>
    <w:rsid w:val="00645C9B"/>
    <w:rsid w:val="00645CA2"/>
    <w:rsid w:val="00645D2A"/>
    <w:rsid w:val="00645D97"/>
    <w:rsid w:val="00645DC7"/>
    <w:rsid w:val="006460DC"/>
    <w:rsid w:val="006461C7"/>
    <w:rsid w:val="006461EF"/>
    <w:rsid w:val="0064630B"/>
    <w:rsid w:val="00646352"/>
    <w:rsid w:val="006463B8"/>
    <w:rsid w:val="006464C1"/>
    <w:rsid w:val="0064665F"/>
    <w:rsid w:val="0064677E"/>
    <w:rsid w:val="00646788"/>
    <w:rsid w:val="006467C4"/>
    <w:rsid w:val="00646853"/>
    <w:rsid w:val="0064696A"/>
    <w:rsid w:val="0064699B"/>
    <w:rsid w:val="00646A94"/>
    <w:rsid w:val="00646B6D"/>
    <w:rsid w:val="00646BE1"/>
    <w:rsid w:val="00646D92"/>
    <w:rsid w:val="00646DED"/>
    <w:rsid w:val="00646ED8"/>
    <w:rsid w:val="00646F26"/>
    <w:rsid w:val="00646F62"/>
    <w:rsid w:val="00647110"/>
    <w:rsid w:val="0064733B"/>
    <w:rsid w:val="00647530"/>
    <w:rsid w:val="00647642"/>
    <w:rsid w:val="0064767A"/>
    <w:rsid w:val="00647809"/>
    <w:rsid w:val="006478DC"/>
    <w:rsid w:val="006479EF"/>
    <w:rsid w:val="00647B63"/>
    <w:rsid w:val="00647B78"/>
    <w:rsid w:val="00647D78"/>
    <w:rsid w:val="00647DAC"/>
    <w:rsid w:val="00647E44"/>
    <w:rsid w:val="00647EE1"/>
    <w:rsid w:val="00647F5C"/>
    <w:rsid w:val="006501AE"/>
    <w:rsid w:val="006501FC"/>
    <w:rsid w:val="0065025E"/>
    <w:rsid w:val="006503E8"/>
    <w:rsid w:val="0065049A"/>
    <w:rsid w:val="00650628"/>
    <w:rsid w:val="0065064F"/>
    <w:rsid w:val="00650841"/>
    <w:rsid w:val="006508C8"/>
    <w:rsid w:val="006508E7"/>
    <w:rsid w:val="006509D2"/>
    <w:rsid w:val="00650B2E"/>
    <w:rsid w:val="00650C53"/>
    <w:rsid w:val="00650C57"/>
    <w:rsid w:val="00650CDA"/>
    <w:rsid w:val="00650EA0"/>
    <w:rsid w:val="00650F84"/>
    <w:rsid w:val="00650FDC"/>
    <w:rsid w:val="00651069"/>
    <w:rsid w:val="0065108B"/>
    <w:rsid w:val="00651092"/>
    <w:rsid w:val="006510A9"/>
    <w:rsid w:val="0065125F"/>
    <w:rsid w:val="006513F5"/>
    <w:rsid w:val="0065143B"/>
    <w:rsid w:val="006514DC"/>
    <w:rsid w:val="0065184A"/>
    <w:rsid w:val="0065197B"/>
    <w:rsid w:val="00651A91"/>
    <w:rsid w:val="00651ACE"/>
    <w:rsid w:val="00651B2F"/>
    <w:rsid w:val="00651D07"/>
    <w:rsid w:val="00651D24"/>
    <w:rsid w:val="00651D38"/>
    <w:rsid w:val="00651D46"/>
    <w:rsid w:val="00652283"/>
    <w:rsid w:val="006524A8"/>
    <w:rsid w:val="00652503"/>
    <w:rsid w:val="00652558"/>
    <w:rsid w:val="006525EF"/>
    <w:rsid w:val="00652698"/>
    <w:rsid w:val="006526A0"/>
    <w:rsid w:val="0065271F"/>
    <w:rsid w:val="00652897"/>
    <w:rsid w:val="00652BE6"/>
    <w:rsid w:val="00652D3B"/>
    <w:rsid w:val="00652DBA"/>
    <w:rsid w:val="00652F7F"/>
    <w:rsid w:val="00652F8A"/>
    <w:rsid w:val="00652FD9"/>
    <w:rsid w:val="00653019"/>
    <w:rsid w:val="006530F7"/>
    <w:rsid w:val="00653128"/>
    <w:rsid w:val="006531FA"/>
    <w:rsid w:val="006531FD"/>
    <w:rsid w:val="0065320D"/>
    <w:rsid w:val="006533C2"/>
    <w:rsid w:val="006533F7"/>
    <w:rsid w:val="0065342C"/>
    <w:rsid w:val="00653437"/>
    <w:rsid w:val="0065349C"/>
    <w:rsid w:val="006534EF"/>
    <w:rsid w:val="006535C8"/>
    <w:rsid w:val="006535D6"/>
    <w:rsid w:val="00653639"/>
    <w:rsid w:val="006536B8"/>
    <w:rsid w:val="006536D8"/>
    <w:rsid w:val="00653814"/>
    <w:rsid w:val="00653904"/>
    <w:rsid w:val="0065391D"/>
    <w:rsid w:val="00653BE9"/>
    <w:rsid w:val="00653CC3"/>
    <w:rsid w:val="00653CE1"/>
    <w:rsid w:val="00653DCC"/>
    <w:rsid w:val="00653E0E"/>
    <w:rsid w:val="00653E76"/>
    <w:rsid w:val="00653E83"/>
    <w:rsid w:val="00653F58"/>
    <w:rsid w:val="00653F5A"/>
    <w:rsid w:val="00653F6D"/>
    <w:rsid w:val="00653FF3"/>
    <w:rsid w:val="00654005"/>
    <w:rsid w:val="0065404A"/>
    <w:rsid w:val="006541D0"/>
    <w:rsid w:val="006543E3"/>
    <w:rsid w:val="00654648"/>
    <w:rsid w:val="00654689"/>
    <w:rsid w:val="006546FA"/>
    <w:rsid w:val="006547AC"/>
    <w:rsid w:val="00654805"/>
    <w:rsid w:val="00654898"/>
    <w:rsid w:val="00654909"/>
    <w:rsid w:val="00654A08"/>
    <w:rsid w:val="00654AE2"/>
    <w:rsid w:val="00654B27"/>
    <w:rsid w:val="00654C7B"/>
    <w:rsid w:val="00654C8D"/>
    <w:rsid w:val="00654CCE"/>
    <w:rsid w:val="00654CD7"/>
    <w:rsid w:val="00654D8B"/>
    <w:rsid w:val="00654DC6"/>
    <w:rsid w:val="00654DD7"/>
    <w:rsid w:val="00654DDE"/>
    <w:rsid w:val="00654E3B"/>
    <w:rsid w:val="00654F2F"/>
    <w:rsid w:val="00654FB2"/>
    <w:rsid w:val="00654FBC"/>
    <w:rsid w:val="006550F0"/>
    <w:rsid w:val="00655183"/>
    <w:rsid w:val="006551A0"/>
    <w:rsid w:val="0065555E"/>
    <w:rsid w:val="006557BF"/>
    <w:rsid w:val="00655862"/>
    <w:rsid w:val="00655884"/>
    <w:rsid w:val="006558EA"/>
    <w:rsid w:val="00655BE8"/>
    <w:rsid w:val="00655C93"/>
    <w:rsid w:val="00655CE8"/>
    <w:rsid w:val="00655D81"/>
    <w:rsid w:val="00655E82"/>
    <w:rsid w:val="00655EEB"/>
    <w:rsid w:val="00655EFB"/>
    <w:rsid w:val="0065604F"/>
    <w:rsid w:val="0065609F"/>
    <w:rsid w:val="0065617D"/>
    <w:rsid w:val="006561D2"/>
    <w:rsid w:val="006561ED"/>
    <w:rsid w:val="00656202"/>
    <w:rsid w:val="0065627C"/>
    <w:rsid w:val="00656327"/>
    <w:rsid w:val="00656397"/>
    <w:rsid w:val="00656524"/>
    <w:rsid w:val="0065668C"/>
    <w:rsid w:val="00656707"/>
    <w:rsid w:val="00656735"/>
    <w:rsid w:val="00656749"/>
    <w:rsid w:val="00656840"/>
    <w:rsid w:val="006568F4"/>
    <w:rsid w:val="00656974"/>
    <w:rsid w:val="006569D5"/>
    <w:rsid w:val="00656B3E"/>
    <w:rsid w:val="00656C94"/>
    <w:rsid w:val="00656CA3"/>
    <w:rsid w:val="00656D70"/>
    <w:rsid w:val="00656F70"/>
    <w:rsid w:val="00656FEB"/>
    <w:rsid w:val="00657034"/>
    <w:rsid w:val="0065705A"/>
    <w:rsid w:val="006570C7"/>
    <w:rsid w:val="00657194"/>
    <w:rsid w:val="00657336"/>
    <w:rsid w:val="0065734D"/>
    <w:rsid w:val="0065735B"/>
    <w:rsid w:val="00657573"/>
    <w:rsid w:val="006575BB"/>
    <w:rsid w:val="006575CD"/>
    <w:rsid w:val="006575D7"/>
    <w:rsid w:val="006576CD"/>
    <w:rsid w:val="006576EE"/>
    <w:rsid w:val="006577DD"/>
    <w:rsid w:val="0065780B"/>
    <w:rsid w:val="0065783C"/>
    <w:rsid w:val="0065783D"/>
    <w:rsid w:val="00657998"/>
    <w:rsid w:val="00657A5E"/>
    <w:rsid w:val="00657A80"/>
    <w:rsid w:val="00657B5C"/>
    <w:rsid w:val="00657B63"/>
    <w:rsid w:val="00657CC1"/>
    <w:rsid w:val="00657D1B"/>
    <w:rsid w:val="00657D5D"/>
    <w:rsid w:val="00657DA5"/>
    <w:rsid w:val="00657DE3"/>
    <w:rsid w:val="00657FA2"/>
    <w:rsid w:val="006601DC"/>
    <w:rsid w:val="00660239"/>
    <w:rsid w:val="006602FC"/>
    <w:rsid w:val="006605AA"/>
    <w:rsid w:val="00660610"/>
    <w:rsid w:val="006607B9"/>
    <w:rsid w:val="006607DD"/>
    <w:rsid w:val="00660821"/>
    <w:rsid w:val="0066086F"/>
    <w:rsid w:val="00660ACC"/>
    <w:rsid w:val="00660C94"/>
    <w:rsid w:val="00660D0B"/>
    <w:rsid w:val="00660E9E"/>
    <w:rsid w:val="00660EB5"/>
    <w:rsid w:val="00660F56"/>
    <w:rsid w:val="00660F90"/>
    <w:rsid w:val="00660FD9"/>
    <w:rsid w:val="00661056"/>
    <w:rsid w:val="00661098"/>
    <w:rsid w:val="0066117D"/>
    <w:rsid w:val="0066120C"/>
    <w:rsid w:val="00661339"/>
    <w:rsid w:val="0066143A"/>
    <w:rsid w:val="00661632"/>
    <w:rsid w:val="006616F1"/>
    <w:rsid w:val="00661812"/>
    <w:rsid w:val="0066186E"/>
    <w:rsid w:val="00661890"/>
    <w:rsid w:val="00661934"/>
    <w:rsid w:val="00661AFC"/>
    <w:rsid w:val="00661BD3"/>
    <w:rsid w:val="00661E0A"/>
    <w:rsid w:val="00661F8A"/>
    <w:rsid w:val="00661FD5"/>
    <w:rsid w:val="00662014"/>
    <w:rsid w:val="00662032"/>
    <w:rsid w:val="0066207A"/>
    <w:rsid w:val="00662100"/>
    <w:rsid w:val="0066221A"/>
    <w:rsid w:val="00662362"/>
    <w:rsid w:val="006623C4"/>
    <w:rsid w:val="00662401"/>
    <w:rsid w:val="00662598"/>
    <w:rsid w:val="00662629"/>
    <w:rsid w:val="00662664"/>
    <w:rsid w:val="006626F5"/>
    <w:rsid w:val="0066278A"/>
    <w:rsid w:val="00662947"/>
    <w:rsid w:val="006629CA"/>
    <w:rsid w:val="00662A20"/>
    <w:rsid w:val="00662C40"/>
    <w:rsid w:val="00662C9A"/>
    <w:rsid w:val="00662CCF"/>
    <w:rsid w:val="00662D6B"/>
    <w:rsid w:val="00662E69"/>
    <w:rsid w:val="00662F57"/>
    <w:rsid w:val="0066318F"/>
    <w:rsid w:val="0066324F"/>
    <w:rsid w:val="006632CE"/>
    <w:rsid w:val="006633E6"/>
    <w:rsid w:val="006633F6"/>
    <w:rsid w:val="00663562"/>
    <w:rsid w:val="006635A4"/>
    <w:rsid w:val="006635A8"/>
    <w:rsid w:val="00663656"/>
    <w:rsid w:val="00663784"/>
    <w:rsid w:val="006638BD"/>
    <w:rsid w:val="00663942"/>
    <w:rsid w:val="006639D8"/>
    <w:rsid w:val="006639F3"/>
    <w:rsid w:val="00663AB6"/>
    <w:rsid w:val="00663B00"/>
    <w:rsid w:val="00663B75"/>
    <w:rsid w:val="00663C3D"/>
    <w:rsid w:val="00663CF0"/>
    <w:rsid w:val="00663CF9"/>
    <w:rsid w:val="00663E35"/>
    <w:rsid w:val="00663E73"/>
    <w:rsid w:val="0066400C"/>
    <w:rsid w:val="00664072"/>
    <w:rsid w:val="006640B9"/>
    <w:rsid w:val="006641BC"/>
    <w:rsid w:val="006643FC"/>
    <w:rsid w:val="0066453D"/>
    <w:rsid w:val="0066476D"/>
    <w:rsid w:val="0066476F"/>
    <w:rsid w:val="0066480F"/>
    <w:rsid w:val="0066496F"/>
    <w:rsid w:val="00664975"/>
    <w:rsid w:val="00664A5B"/>
    <w:rsid w:val="00664A66"/>
    <w:rsid w:val="00664DD9"/>
    <w:rsid w:val="00664EAA"/>
    <w:rsid w:val="00664ED2"/>
    <w:rsid w:val="00664F02"/>
    <w:rsid w:val="00665405"/>
    <w:rsid w:val="00665444"/>
    <w:rsid w:val="00665543"/>
    <w:rsid w:val="00665639"/>
    <w:rsid w:val="00665834"/>
    <w:rsid w:val="00665865"/>
    <w:rsid w:val="006658D4"/>
    <w:rsid w:val="00665B53"/>
    <w:rsid w:val="00665B6A"/>
    <w:rsid w:val="00665C1E"/>
    <w:rsid w:val="00665C70"/>
    <w:rsid w:val="00665C9B"/>
    <w:rsid w:val="0066608D"/>
    <w:rsid w:val="006660F2"/>
    <w:rsid w:val="00666313"/>
    <w:rsid w:val="00666331"/>
    <w:rsid w:val="006663A7"/>
    <w:rsid w:val="006663DA"/>
    <w:rsid w:val="006664EF"/>
    <w:rsid w:val="006665B4"/>
    <w:rsid w:val="00666608"/>
    <w:rsid w:val="00666937"/>
    <w:rsid w:val="00666969"/>
    <w:rsid w:val="006669DB"/>
    <w:rsid w:val="00666A72"/>
    <w:rsid w:val="00666AB3"/>
    <w:rsid w:val="00666B38"/>
    <w:rsid w:val="00666CF6"/>
    <w:rsid w:val="00666D41"/>
    <w:rsid w:val="00666E53"/>
    <w:rsid w:val="00666E96"/>
    <w:rsid w:val="00666F08"/>
    <w:rsid w:val="006672B7"/>
    <w:rsid w:val="006674CB"/>
    <w:rsid w:val="00667510"/>
    <w:rsid w:val="00667515"/>
    <w:rsid w:val="00667571"/>
    <w:rsid w:val="00667715"/>
    <w:rsid w:val="00667796"/>
    <w:rsid w:val="006678B9"/>
    <w:rsid w:val="006678CC"/>
    <w:rsid w:val="00667916"/>
    <w:rsid w:val="00667A10"/>
    <w:rsid w:val="00667AF9"/>
    <w:rsid w:val="00667B7E"/>
    <w:rsid w:val="00667F96"/>
    <w:rsid w:val="00667FE3"/>
    <w:rsid w:val="00670191"/>
    <w:rsid w:val="006701E7"/>
    <w:rsid w:val="00670254"/>
    <w:rsid w:val="00670270"/>
    <w:rsid w:val="0067027E"/>
    <w:rsid w:val="00670290"/>
    <w:rsid w:val="0067034A"/>
    <w:rsid w:val="0067040C"/>
    <w:rsid w:val="006705CF"/>
    <w:rsid w:val="006705D7"/>
    <w:rsid w:val="006705E6"/>
    <w:rsid w:val="0067094D"/>
    <w:rsid w:val="00670A96"/>
    <w:rsid w:val="00670ABF"/>
    <w:rsid w:val="00670C22"/>
    <w:rsid w:val="00670C3C"/>
    <w:rsid w:val="00670CFF"/>
    <w:rsid w:val="00670D00"/>
    <w:rsid w:val="00670D8B"/>
    <w:rsid w:val="00670F52"/>
    <w:rsid w:val="00670F9A"/>
    <w:rsid w:val="00670FBE"/>
    <w:rsid w:val="006710EB"/>
    <w:rsid w:val="00671146"/>
    <w:rsid w:val="006712FF"/>
    <w:rsid w:val="00671322"/>
    <w:rsid w:val="006713E3"/>
    <w:rsid w:val="0067147E"/>
    <w:rsid w:val="00671620"/>
    <w:rsid w:val="006716BC"/>
    <w:rsid w:val="00671777"/>
    <w:rsid w:val="00671A58"/>
    <w:rsid w:val="00671A6D"/>
    <w:rsid w:val="00671A95"/>
    <w:rsid w:val="00671B01"/>
    <w:rsid w:val="00671BA5"/>
    <w:rsid w:val="00671BCC"/>
    <w:rsid w:val="00671D43"/>
    <w:rsid w:val="00671D5B"/>
    <w:rsid w:val="00672029"/>
    <w:rsid w:val="00672095"/>
    <w:rsid w:val="006720A0"/>
    <w:rsid w:val="006722A1"/>
    <w:rsid w:val="0067240D"/>
    <w:rsid w:val="00672694"/>
    <w:rsid w:val="006726E6"/>
    <w:rsid w:val="00672758"/>
    <w:rsid w:val="006727D3"/>
    <w:rsid w:val="00672847"/>
    <w:rsid w:val="00672995"/>
    <w:rsid w:val="00672A64"/>
    <w:rsid w:val="00672C14"/>
    <w:rsid w:val="00672CBA"/>
    <w:rsid w:val="00672D65"/>
    <w:rsid w:val="00672F0E"/>
    <w:rsid w:val="00672F10"/>
    <w:rsid w:val="00672FBD"/>
    <w:rsid w:val="00673067"/>
    <w:rsid w:val="0067338F"/>
    <w:rsid w:val="006733E2"/>
    <w:rsid w:val="0067340C"/>
    <w:rsid w:val="0067387D"/>
    <w:rsid w:val="00673BFD"/>
    <w:rsid w:val="00673DAE"/>
    <w:rsid w:val="00673E08"/>
    <w:rsid w:val="00673E4D"/>
    <w:rsid w:val="00673EEE"/>
    <w:rsid w:val="00673F6E"/>
    <w:rsid w:val="00673F7F"/>
    <w:rsid w:val="0067402E"/>
    <w:rsid w:val="006740AA"/>
    <w:rsid w:val="006740C7"/>
    <w:rsid w:val="006742B1"/>
    <w:rsid w:val="00674372"/>
    <w:rsid w:val="006743D0"/>
    <w:rsid w:val="00674564"/>
    <w:rsid w:val="0067466F"/>
    <w:rsid w:val="00674671"/>
    <w:rsid w:val="006747F1"/>
    <w:rsid w:val="0067496F"/>
    <w:rsid w:val="00674A69"/>
    <w:rsid w:val="00674B0E"/>
    <w:rsid w:val="00674C59"/>
    <w:rsid w:val="00674C7D"/>
    <w:rsid w:val="00674C89"/>
    <w:rsid w:val="00674EB4"/>
    <w:rsid w:val="00674F79"/>
    <w:rsid w:val="00674FA0"/>
    <w:rsid w:val="00674FA6"/>
    <w:rsid w:val="00675009"/>
    <w:rsid w:val="00675052"/>
    <w:rsid w:val="0067505D"/>
    <w:rsid w:val="00675155"/>
    <w:rsid w:val="00675157"/>
    <w:rsid w:val="00675182"/>
    <w:rsid w:val="0067526E"/>
    <w:rsid w:val="00675273"/>
    <w:rsid w:val="0067533C"/>
    <w:rsid w:val="006753F1"/>
    <w:rsid w:val="00675417"/>
    <w:rsid w:val="006754CE"/>
    <w:rsid w:val="0067561B"/>
    <w:rsid w:val="0067562F"/>
    <w:rsid w:val="0067569D"/>
    <w:rsid w:val="006756A3"/>
    <w:rsid w:val="006757F9"/>
    <w:rsid w:val="00675816"/>
    <w:rsid w:val="0067593F"/>
    <w:rsid w:val="0067596E"/>
    <w:rsid w:val="00675A49"/>
    <w:rsid w:val="00675A62"/>
    <w:rsid w:val="00675A9E"/>
    <w:rsid w:val="00675AB6"/>
    <w:rsid w:val="00675B14"/>
    <w:rsid w:val="00675BE9"/>
    <w:rsid w:val="00675D41"/>
    <w:rsid w:val="00675D6D"/>
    <w:rsid w:val="00675D7A"/>
    <w:rsid w:val="00675E3E"/>
    <w:rsid w:val="00675F14"/>
    <w:rsid w:val="00676052"/>
    <w:rsid w:val="0067613D"/>
    <w:rsid w:val="0067618E"/>
    <w:rsid w:val="0067627B"/>
    <w:rsid w:val="0067628A"/>
    <w:rsid w:val="00676329"/>
    <w:rsid w:val="006763BE"/>
    <w:rsid w:val="006763DD"/>
    <w:rsid w:val="00676428"/>
    <w:rsid w:val="00676508"/>
    <w:rsid w:val="006766F3"/>
    <w:rsid w:val="0067672F"/>
    <w:rsid w:val="006768B8"/>
    <w:rsid w:val="00676A4F"/>
    <w:rsid w:val="00676AFC"/>
    <w:rsid w:val="00676C0E"/>
    <w:rsid w:val="00676C12"/>
    <w:rsid w:val="00676C79"/>
    <w:rsid w:val="00676CA8"/>
    <w:rsid w:val="00676DAB"/>
    <w:rsid w:val="00676EA2"/>
    <w:rsid w:val="00676EA6"/>
    <w:rsid w:val="00676EB6"/>
    <w:rsid w:val="00676F4B"/>
    <w:rsid w:val="006771B9"/>
    <w:rsid w:val="0067735F"/>
    <w:rsid w:val="00677466"/>
    <w:rsid w:val="006774A8"/>
    <w:rsid w:val="0067754A"/>
    <w:rsid w:val="006775B1"/>
    <w:rsid w:val="006776BA"/>
    <w:rsid w:val="006776C4"/>
    <w:rsid w:val="00677711"/>
    <w:rsid w:val="006778A4"/>
    <w:rsid w:val="0067797D"/>
    <w:rsid w:val="006779BC"/>
    <w:rsid w:val="00677A16"/>
    <w:rsid w:val="00677A97"/>
    <w:rsid w:val="00677B06"/>
    <w:rsid w:val="00677B26"/>
    <w:rsid w:val="00677C01"/>
    <w:rsid w:val="00677C9E"/>
    <w:rsid w:val="00677CB0"/>
    <w:rsid w:val="00677E0A"/>
    <w:rsid w:val="00680045"/>
    <w:rsid w:val="0068014E"/>
    <w:rsid w:val="006801CB"/>
    <w:rsid w:val="0068025F"/>
    <w:rsid w:val="00680262"/>
    <w:rsid w:val="0068036E"/>
    <w:rsid w:val="006803B8"/>
    <w:rsid w:val="00680437"/>
    <w:rsid w:val="006807EC"/>
    <w:rsid w:val="00680939"/>
    <w:rsid w:val="006809CB"/>
    <w:rsid w:val="006809FF"/>
    <w:rsid w:val="00680BF2"/>
    <w:rsid w:val="00680C28"/>
    <w:rsid w:val="00680D4C"/>
    <w:rsid w:val="00680D91"/>
    <w:rsid w:val="00680EBD"/>
    <w:rsid w:val="00680F6E"/>
    <w:rsid w:val="00681066"/>
    <w:rsid w:val="006810D9"/>
    <w:rsid w:val="0068126D"/>
    <w:rsid w:val="006812F9"/>
    <w:rsid w:val="00681370"/>
    <w:rsid w:val="00681384"/>
    <w:rsid w:val="006813C9"/>
    <w:rsid w:val="00681401"/>
    <w:rsid w:val="0068141C"/>
    <w:rsid w:val="006814C0"/>
    <w:rsid w:val="0068159B"/>
    <w:rsid w:val="0068169A"/>
    <w:rsid w:val="006817C8"/>
    <w:rsid w:val="00681800"/>
    <w:rsid w:val="00681801"/>
    <w:rsid w:val="0068183D"/>
    <w:rsid w:val="00681969"/>
    <w:rsid w:val="00681E86"/>
    <w:rsid w:val="00681EF3"/>
    <w:rsid w:val="00681F41"/>
    <w:rsid w:val="006820E3"/>
    <w:rsid w:val="00682125"/>
    <w:rsid w:val="00682434"/>
    <w:rsid w:val="006825B2"/>
    <w:rsid w:val="006825D8"/>
    <w:rsid w:val="0068282E"/>
    <w:rsid w:val="00682896"/>
    <w:rsid w:val="006828FA"/>
    <w:rsid w:val="00682A2F"/>
    <w:rsid w:val="00682D32"/>
    <w:rsid w:val="00682D5A"/>
    <w:rsid w:val="00682E4B"/>
    <w:rsid w:val="00682E4F"/>
    <w:rsid w:val="00682F9E"/>
    <w:rsid w:val="00682FA2"/>
    <w:rsid w:val="006830B1"/>
    <w:rsid w:val="006833F2"/>
    <w:rsid w:val="006834F7"/>
    <w:rsid w:val="00683535"/>
    <w:rsid w:val="006835FE"/>
    <w:rsid w:val="0068362A"/>
    <w:rsid w:val="00683789"/>
    <w:rsid w:val="006837F0"/>
    <w:rsid w:val="00683853"/>
    <w:rsid w:val="0068390C"/>
    <w:rsid w:val="00683978"/>
    <w:rsid w:val="006839B4"/>
    <w:rsid w:val="00683A80"/>
    <w:rsid w:val="00683AB9"/>
    <w:rsid w:val="00683C37"/>
    <w:rsid w:val="00683DBC"/>
    <w:rsid w:val="00683E53"/>
    <w:rsid w:val="00683EA7"/>
    <w:rsid w:val="00683FB8"/>
    <w:rsid w:val="0068404D"/>
    <w:rsid w:val="00684089"/>
    <w:rsid w:val="006840B3"/>
    <w:rsid w:val="006840EF"/>
    <w:rsid w:val="0068411A"/>
    <w:rsid w:val="0068419C"/>
    <w:rsid w:val="0068423F"/>
    <w:rsid w:val="00684271"/>
    <w:rsid w:val="00684282"/>
    <w:rsid w:val="006842E3"/>
    <w:rsid w:val="006842E4"/>
    <w:rsid w:val="00684582"/>
    <w:rsid w:val="006846B5"/>
    <w:rsid w:val="006846F4"/>
    <w:rsid w:val="006848AA"/>
    <w:rsid w:val="006848E1"/>
    <w:rsid w:val="006849FF"/>
    <w:rsid w:val="00684A76"/>
    <w:rsid w:val="00684A78"/>
    <w:rsid w:val="00684AC0"/>
    <w:rsid w:val="00684ADF"/>
    <w:rsid w:val="00684B70"/>
    <w:rsid w:val="00684BB5"/>
    <w:rsid w:val="00684BED"/>
    <w:rsid w:val="00684CDF"/>
    <w:rsid w:val="00684E95"/>
    <w:rsid w:val="00684E9C"/>
    <w:rsid w:val="00684EC9"/>
    <w:rsid w:val="00685101"/>
    <w:rsid w:val="0068519F"/>
    <w:rsid w:val="0068556B"/>
    <w:rsid w:val="00685645"/>
    <w:rsid w:val="00685653"/>
    <w:rsid w:val="006856FD"/>
    <w:rsid w:val="00685797"/>
    <w:rsid w:val="0068586F"/>
    <w:rsid w:val="00685953"/>
    <w:rsid w:val="00685A74"/>
    <w:rsid w:val="00685AC9"/>
    <w:rsid w:val="00685BB8"/>
    <w:rsid w:val="00685C7C"/>
    <w:rsid w:val="00685C81"/>
    <w:rsid w:val="00685DED"/>
    <w:rsid w:val="00685E74"/>
    <w:rsid w:val="00685FA6"/>
    <w:rsid w:val="006860AE"/>
    <w:rsid w:val="00686195"/>
    <w:rsid w:val="006861DD"/>
    <w:rsid w:val="006862A6"/>
    <w:rsid w:val="0068634E"/>
    <w:rsid w:val="00686383"/>
    <w:rsid w:val="0068648C"/>
    <w:rsid w:val="00686508"/>
    <w:rsid w:val="0068666A"/>
    <w:rsid w:val="00686804"/>
    <w:rsid w:val="0068683E"/>
    <w:rsid w:val="006868B8"/>
    <w:rsid w:val="00686900"/>
    <w:rsid w:val="00686AFB"/>
    <w:rsid w:val="00686B1C"/>
    <w:rsid w:val="00686BC8"/>
    <w:rsid w:val="00686CD7"/>
    <w:rsid w:val="00686E55"/>
    <w:rsid w:val="00686E64"/>
    <w:rsid w:val="00686E8D"/>
    <w:rsid w:val="00686EA5"/>
    <w:rsid w:val="00686EA9"/>
    <w:rsid w:val="006871A0"/>
    <w:rsid w:val="006871E6"/>
    <w:rsid w:val="00687283"/>
    <w:rsid w:val="006873E6"/>
    <w:rsid w:val="00687408"/>
    <w:rsid w:val="006875B8"/>
    <w:rsid w:val="006875C0"/>
    <w:rsid w:val="006877A5"/>
    <w:rsid w:val="006879FD"/>
    <w:rsid w:val="00687AF8"/>
    <w:rsid w:val="00687B2B"/>
    <w:rsid w:val="00687C3C"/>
    <w:rsid w:val="00687C70"/>
    <w:rsid w:val="00687E55"/>
    <w:rsid w:val="00687EE1"/>
    <w:rsid w:val="00687F44"/>
    <w:rsid w:val="0069005F"/>
    <w:rsid w:val="0069007E"/>
    <w:rsid w:val="0069022F"/>
    <w:rsid w:val="00690309"/>
    <w:rsid w:val="00690672"/>
    <w:rsid w:val="0069075D"/>
    <w:rsid w:val="006907AA"/>
    <w:rsid w:val="006907AC"/>
    <w:rsid w:val="0069090A"/>
    <w:rsid w:val="00690951"/>
    <w:rsid w:val="0069095E"/>
    <w:rsid w:val="006909C3"/>
    <w:rsid w:val="00690A5F"/>
    <w:rsid w:val="00690AA9"/>
    <w:rsid w:val="00690BC3"/>
    <w:rsid w:val="00690BCC"/>
    <w:rsid w:val="00690C20"/>
    <w:rsid w:val="00690C42"/>
    <w:rsid w:val="00690CBE"/>
    <w:rsid w:val="00690E65"/>
    <w:rsid w:val="00690F64"/>
    <w:rsid w:val="00690F67"/>
    <w:rsid w:val="00691038"/>
    <w:rsid w:val="00691138"/>
    <w:rsid w:val="0069113D"/>
    <w:rsid w:val="0069115E"/>
    <w:rsid w:val="006911A3"/>
    <w:rsid w:val="00691291"/>
    <w:rsid w:val="00691300"/>
    <w:rsid w:val="006913BF"/>
    <w:rsid w:val="006913DF"/>
    <w:rsid w:val="006913F1"/>
    <w:rsid w:val="00691454"/>
    <w:rsid w:val="006914AD"/>
    <w:rsid w:val="00691617"/>
    <w:rsid w:val="0069168D"/>
    <w:rsid w:val="006916FE"/>
    <w:rsid w:val="00691724"/>
    <w:rsid w:val="00691756"/>
    <w:rsid w:val="006917C8"/>
    <w:rsid w:val="006917F1"/>
    <w:rsid w:val="00691889"/>
    <w:rsid w:val="00691998"/>
    <w:rsid w:val="00691AC3"/>
    <w:rsid w:val="00691B28"/>
    <w:rsid w:val="00691C01"/>
    <w:rsid w:val="00691CA4"/>
    <w:rsid w:val="00691CBD"/>
    <w:rsid w:val="00691DB5"/>
    <w:rsid w:val="00691E0A"/>
    <w:rsid w:val="00691E47"/>
    <w:rsid w:val="00691EEA"/>
    <w:rsid w:val="00692027"/>
    <w:rsid w:val="00692071"/>
    <w:rsid w:val="0069242D"/>
    <w:rsid w:val="006925E1"/>
    <w:rsid w:val="006926B5"/>
    <w:rsid w:val="0069271E"/>
    <w:rsid w:val="00692759"/>
    <w:rsid w:val="00692800"/>
    <w:rsid w:val="00692858"/>
    <w:rsid w:val="006928DD"/>
    <w:rsid w:val="006928DE"/>
    <w:rsid w:val="006928E1"/>
    <w:rsid w:val="006928ED"/>
    <w:rsid w:val="00692965"/>
    <w:rsid w:val="00692BC9"/>
    <w:rsid w:val="00692C8A"/>
    <w:rsid w:val="00692D86"/>
    <w:rsid w:val="00692DCF"/>
    <w:rsid w:val="00692DDE"/>
    <w:rsid w:val="00692EC5"/>
    <w:rsid w:val="00692F5F"/>
    <w:rsid w:val="00693040"/>
    <w:rsid w:val="0069315C"/>
    <w:rsid w:val="00693161"/>
    <w:rsid w:val="00693293"/>
    <w:rsid w:val="00693370"/>
    <w:rsid w:val="00693377"/>
    <w:rsid w:val="006933BD"/>
    <w:rsid w:val="0069341D"/>
    <w:rsid w:val="00693510"/>
    <w:rsid w:val="0069362D"/>
    <w:rsid w:val="006937EE"/>
    <w:rsid w:val="006938FD"/>
    <w:rsid w:val="0069391D"/>
    <w:rsid w:val="00693941"/>
    <w:rsid w:val="00693947"/>
    <w:rsid w:val="00693999"/>
    <w:rsid w:val="00693CD7"/>
    <w:rsid w:val="00693D4C"/>
    <w:rsid w:val="00693DC7"/>
    <w:rsid w:val="00693DD1"/>
    <w:rsid w:val="00693F5F"/>
    <w:rsid w:val="00693F8C"/>
    <w:rsid w:val="00694100"/>
    <w:rsid w:val="00694122"/>
    <w:rsid w:val="00694138"/>
    <w:rsid w:val="0069428B"/>
    <w:rsid w:val="006942DE"/>
    <w:rsid w:val="00694341"/>
    <w:rsid w:val="00694342"/>
    <w:rsid w:val="00694369"/>
    <w:rsid w:val="00694461"/>
    <w:rsid w:val="00694729"/>
    <w:rsid w:val="0069483C"/>
    <w:rsid w:val="006948D9"/>
    <w:rsid w:val="00694A1B"/>
    <w:rsid w:val="00694A65"/>
    <w:rsid w:val="00694ACF"/>
    <w:rsid w:val="00694B26"/>
    <w:rsid w:val="00694D88"/>
    <w:rsid w:val="00694DB5"/>
    <w:rsid w:val="00694F98"/>
    <w:rsid w:val="00695161"/>
    <w:rsid w:val="00695225"/>
    <w:rsid w:val="006952C7"/>
    <w:rsid w:val="00695378"/>
    <w:rsid w:val="006954EB"/>
    <w:rsid w:val="00695685"/>
    <w:rsid w:val="006956BE"/>
    <w:rsid w:val="00695713"/>
    <w:rsid w:val="006957F5"/>
    <w:rsid w:val="0069590A"/>
    <w:rsid w:val="006959F6"/>
    <w:rsid w:val="00695A79"/>
    <w:rsid w:val="00695BF3"/>
    <w:rsid w:val="00695E1E"/>
    <w:rsid w:val="00695F1D"/>
    <w:rsid w:val="00696018"/>
    <w:rsid w:val="006960AF"/>
    <w:rsid w:val="006961C4"/>
    <w:rsid w:val="006962ED"/>
    <w:rsid w:val="006963AC"/>
    <w:rsid w:val="00696401"/>
    <w:rsid w:val="00696472"/>
    <w:rsid w:val="006964A5"/>
    <w:rsid w:val="0069651A"/>
    <w:rsid w:val="006967FE"/>
    <w:rsid w:val="006969A9"/>
    <w:rsid w:val="00696AF6"/>
    <w:rsid w:val="00696B36"/>
    <w:rsid w:val="00696D92"/>
    <w:rsid w:val="00696D97"/>
    <w:rsid w:val="00696DEB"/>
    <w:rsid w:val="00696E26"/>
    <w:rsid w:val="00696EC0"/>
    <w:rsid w:val="00696F42"/>
    <w:rsid w:val="00696F55"/>
    <w:rsid w:val="00696F6B"/>
    <w:rsid w:val="00697026"/>
    <w:rsid w:val="00697051"/>
    <w:rsid w:val="006970E6"/>
    <w:rsid w:val="0069713D"/>
    <w:rsid w:val="006971A8"/>
    <w:rsid w:val="006971EB"/>
    <w:rsid w:val="006973D7"/>
    <w:rsid w:val="00697458"/>
    <w:rsid w:val="00697597"/>
    <w:rsid w:val="00697750"/>
    <w:rsid w:val="0069779B"/>
    <w:rsid w:val="0069786C"/>
    <w:rsid w:val="00697911"/>
    <w:rsid w:val="00697A79"/>
    <w:rsid w:val="00697A9A"/>
    <w:rsid w:val="00697AA8"/>
    <w:rsid w:val="00697B50"/>
    <w:rsid w:val="00697B79"/>
    <w:rsid w:val="00697E6C"/>
    <w:rsid w:val="00697E8D"/>
    <w:rsid w:val="006A00F0"/>
    <w:rsid w:val="006A0158"/>
    <w:rsid w:val="006A01D4"/>
    <w:rsid w:val="006A0375"/>
    <w:rsid w:val="006A041F"/>
    <w:rsid w:val="006A0586"/>
    <w:rsid w:val="006A05F5"/>
    <w:rsid w:val="006A06F1"/>
    <w:rsid w:val="006A0787"/>
    <w:rsid w:val="006A098F"/>
    <w:rsid w:val="006A0BE5"/>
    <w:rsid w:val="006A0C7E"/>
    <w:rsid w:val="006A0D5B"/>
    <w:rsid w:val="006A0D5D"/>
    <w:rsid w:val="006A0D6F"/>
    <w:rsid w:val="006A0DF6"/>
    <w:rsid w:val="006A0EE5"/>
    <w:rsid w:val="006A0F79"/>
    <w:rsid w:val="006A10A3"/>
    <w:rsid w:val="006A119E"/>
    <w:rsid w:val="006A11D2"/>
    <w:rsid w:val="006A1493"/>
    <w:rsid w:val="006A159B"/>
    <w:rsid w:val="006A15D0"/>
    <w:rsid w:val="006A1606"/>
    <w:rsid w:val="006A181F"/>
    <w:rsid w:val="006A191B"/>
    <w:rsid w:val="006A1A0F"/>
    <w:rsid w:val="006A1AD7"/>
    <w:rsid w:val="006A1C48"/>
    <w:rsid w:val="006A1CD0"/>
    <w:rsid w:val="006A1D1E"/>
    <w:rsid w:val="006A1F8F"/>
    <w:rsid w:val="006A1FEA"/>
    <w:rsid w:val="006A20DD"/>
    <w:rsid w:val="006A2109"/>
    <w:rsid w:val="006A2112"/>
    <w:rsid w:val="006A21EC"/>
    <w:rsid w:val="006A22DF"/>
    <w:rsid w:val="006A2313"/>
    <w:rsid w:val="006A2333"/>
    <w:rsid w:val="006A2380"/>
    <w:rsid w:val="006A23B6"/>
    <w:rsid w:val="006A2694"/>
    <w:rsid w:val="006A27A6"/>
    <w:rsid w:val="006A285D"/>
    <w:rsid w:val="006A28CB"/>
    <w:rsid w:val="006A292F"/>
    <w:rsid w:val="006A2959"/>
    <w:rsid w:val="006A2AC8"/>
    <w:rsid w:val="006A2C04"/>
    <w:rsid w:val="006A2D89"/>
    <w:rsid w:val="006A2DA1"/>
    <w:rsid w:val="006A2E32"/>
    <w:rsid w:val="006A2E40"/>
    <w:rsid w:val="006A2F02"/>
    <w:rsid w:val="006A2F25"/>
    <w:rsid w:val="006A3130"/>
    <w:rsid w:val="006A31C7"/>
    <w:rsid w:val="006A3263"/>
    <w:rsid w:val="006A32CF"/>
    <w:rsid w:val="006A33ED"/>
    <w:rsid w:val="006A34EF"/>
    <w:rsid w:val="006A36D0"/>
    <w:rsid w:val="006A3733"/>
    <w:rsid w:val="006A3759"/>
    <w:rsid w:val="006A386B"/>
    <w:rsid w:val="006A39DF"/>
    <w:rsid w:val="006A3A1F"/>
    <w:rsid w:val="006A3C2D"/>
    <w:rsid w:val="006A3CE8"/>
    <w:rsid w:val="006A3D4C"/>
    <w:rsid w:val="006A3D6C"/>
    <w:rsid w:val="006A4152"/>
    <w:rsid w:val="006A4270"/>
    <w:rsid w:val="006A4324"/>
    <w:rsid w:val="006A440E"/>
    <w:rsid w:val="006A4479"/>
    <w:rsid w:val="006A4699"/>
    <w:rsid w:val="006A4723"/>
    <w:rsid w:val="006A4751"/>
    <w:rsid w:val="006A4849"/>
    <w:rsid w:val="006A4952"/>
    <w:rsid w:val="006A49CE"/>
    <w:rsid w:val="006A4A7D"/>
    <w:rsid w:val="006A4AC5"/>
    <w:rsid w:val="006A4B3E"/>
    <w:rsid w:val="006A4C31"/>
    <w:rsid w:val="006A4C42"/>
    <w:rsid w:val="006A4CDE"/>
    <w:rsid w:val="006A4CFC"/>
    <w:rsid w:val="006A4D08"/>
    <w:rsid w:val="006A4D60"/>
    <w:rsid w:val="006A4F05"/>
    <w:rsid w:val="006A4F42"/>
    <w:rsid w:val="006A4FDD"/>
    <w:rsid w:val="006A4FE1"/>
    <w:rsid w:val="006A50D5"/>
    <w:rsid w:val="006A54AF"/>
    <w:rsid w:val="006A55E8"/>
    <w:rsid w:val="006A57E5"/>
    <w:rsid w:val="006A59AA"/>
    <w:rsid w:val="006A59D5"/>
    <w:rsid w:val="006A5A1E"/>
    <w:rsid w:val="006A5BE3"/>
    <w:rsid w:val="006A5D74"/>
    <w:rsid w:val="006A5DE7"/>
    <w:rsid w:val="006A5E8C"/>
    <w:rsid w:val="006A5FBB"/>
    <w:rsid w:val="006A5FEA"/>
    <w:rsid w:val="006A60BB"/>
    <w:rsid w:val="006A60E5"/>
    <w:rsid w:val="006A62A2"/>
    <w:rsid w:val="006A62D2"/>
    <w:rsid w:val="006A62F9"/>
    <w:rsid w:val="006A6609"/>
    <w:rsid w:val="006A6785"/>
    <w:rsid w:val="006A682B"/>
    <w:rsid w:val="006A6A26"/>
    <w:rsid w:val="006A6A33"/>
    <w:rsid w:val="006A6AC9"/>
    <w:rsid w:val="006A6D3D"/>
    <w:rsid w:val="006A6D89"/>
    <w:rsid w:val="006A6D93"/>
    <w:rsid w:val="006A6DBB"/>
    <w:rsid w:val="006A6DDB"/>
    <w:rsid w:val="006A6F6E"/>
    <w:rsid w:val="006A702D"/>
    <w:rsid w:val="006A71B4"/>
    <w:rsid w:val="006A7218"/>
    <w:rsid w:val="006A7222"/>
    <w:rsid w:val="006A72BB"/>
    <w:rsid w:val="006A7311"/>
    <w:rsid w:val="006A73D8"/>
    <w:rsid w:val="006A740B"/>
    <w:rsid w:val="006A747B"/>
    <w:rsid w:val="006A749A"/>
    <w:rsid w:val="006A7502"/>
    <w:rsid w:val="006A7567"/>
    <w:rsid w:val="006A75F7"/>
    <w:rsid w:val="006A75FE"/>
    <w:rsid w:val="006A7649"/>
    <w:rsid w:val="006A7674"/>
    <w:rsid w:val="006A7758"/>
    <w:rsid w:val="006A777F"/>
    <w:rsid w:val="006A77B7"/>
    <w:rsid w:val="006A7878"/>
    <w:rsid w:val="006A7A9F"/>
    <w:rsid w:val="006A7AD2"/>
    <w:rsid w:val="006A7AE5"/>
    <w:rsid w:val="006A7D06"/>
    <w:rsid w:val="006A7DC3"/>
    <w:rsid w:val="006A7E78"/>
    <w:rsid w:val="006A7EFE"/>
    <w:rsid w:val="006A7F10"/>
    <w:rsid w:val="006A7F36"/>
    <w:rsid w:val="006A7F93"/>
    <w:rsid w:val="006A7FFE"/>
    <w:rsid w:val="006B0013"/>
    <w:rsid w:val="006B00FA"/>
    <w:rsid w:val="006B02C8"/>
    <w:rsid w:val="006B041D"/>
    <w:rsid w:val="006B044F"/>
    <w:rsid w:val="006B061B"/>
    <w:rsid w:val="006B09ED"/>
    <w:rsid w:val="006B0A26"/>
    <w:rsid w:val="006B0B43"/>
    <w:rsid w:val="006B0B98"/>
    <w:rsid w:val="006B0BE0"/>
    <w:rsid w:val="006B0D50"/>
    <w:rsid w:val="006B0E3D"/>
    <w:rsid w:val="006B0F65"/>
    <w:rsid w:val="006B1082"/>
    <w:rsid w:val="006B1175"/>
    <w:rsid w:val="006B11AC"/>
    <w:rsid w:val="006B1200"/>
    <w:rsid w:val="006B12F3"/>
    <w:rsid w:val="006B1465"/>
    <w:rsid w:val="006B1474"/>
    <w:rsid w:val="006B1529"/>
    <w:rsid w:val="006B165A"/>
    <w:rsid w:val="006B16EF"/>
    <w:rsid w:val="006B178C"/>
    <w:rsid w:val="006B1791"/>
    <w:rsid w:val="006B17CA"/>
    <w:rsid w:val="006B1922"/>
    <w:rsid w:val="006B194E"/>
    <w:rsid w:val="006B19C4"/>
    <w:rsid w:val="006B1A70"/>
    <w:rsid w:val="006B1B2A"/>
    <w:rsid w:val="006B1BCE"/>
    <w:rsid w:val="006B1C82"/>
    <w:rsid w:val="006B1CB9"/>
    <w:rsid w:val="006B1D0B"/>
    <w:rsid w:val="006B1DA9"/>
    <w:rsid w:val="006B1DDB"/>
    <w:rsid w:val="006B1F1C"/>
    <w:rsid w:val="006B2093"/>
    <w:rsid w:val="006B20FC"/>
    <w:rsid w:val="006B21D6"/>
    <w:rsid w:val="006B227F"/>
    <w:rsid w:val="006B228E"/>
    <w:rsid w:val="006B23DE"/>
    <w:rsid w:val="006B240A"/>
    <w:rsid w:val="006B24CD"/>
    <w:rsid w:val="006B255D"/>
    <w:rsid w:val="006B258C"/>
    <w:rsid w:val="006B26A0"/>
    <w:rsid w:val="006B26AA"/>
    <w:rsid w:val="006B27D0"/>
    <w:rsid w:val="006B27DE"/>
    <w:rsid w:val="006B2847"/>
    <w:rsid w:val="006B28B0"/>
    <w:rsid w:val="006B28E3"/>
    <w:rsid w:val="006B28EB"/>
    <w:rsid w:val="006B29BD"/>
    <w:rsid w:val="006B2CB9"/>
    <w:rsid w:val="006B312D"/>
    <w:rsid w:val="006B31D5"/>
    <w:rsid w:val="006B3278"/>
    <w:rsid w:val="006B337C"/>
    <w:rsid w:val="006B33B0"/>
    <w:rsid w:val="006B33DB"/>
    <w:rsid w:val="006B350F"/>
    <w:rsid w:val="006B36F2"/>
    <w:rsid w:val="006B37A5"/>
    <w:rsid w:val="006B3A8E"/>
    <w:rsid w:val="006B3C80"/>
    <w:rsid w:val="006B3D10"/>
    <w:rsid w:val="006B3D3C"/>
    <w:rsid w:val="006B3E23"/>
    <w:rsid w:val="006B3E33"/>
    <w:rsid w:val="006B3E9F"/>
    <w:rsid w:val="006B3FFE"/>
    <w:rsid w:val="006B40E1"/>
    <w:rsid w:val="006B45A0"/>
    <w:rsid w:val="006B4673"/>
    <w:rsid w:val="006B4694"/>
    <w:rsid w:val="006B4701"/>
    <w:rsid w:val="006B4814"/>
    <w:rsid w:val="006B481B"/>
    <w:rsid w:val="006B484C"/>
    <w:rsid w:val="006B49A8"/>
    <w:rsid w:val="006B4A65"/>
    <w:rsid w:val="006B4CBE"/>
    <w:rsid w:val="006B50A5"/>
    <w:rsid w:val="006B5282"/>
    <w:rsid w:val="006B5499"/>
    <w:rsid w:val="006B54B6"/>
    <w:rsid w:val="006B5553"/>
    <w:rsid w:val="006B55DC"/>
    <w:rsid w:val="006B58FC"/>
    <w:rsid w:val="006B59EB"/>
    <w:rsid w:val="006B5AD8"/>
    <w:rsid w:val="006B5C37"/>
    <w:rsid w:val="006B5CD9"/>
    <w:rsid w:val="006B5E70"/>
    <w:rsid w:val="006B6148"/>
    <w:rsid w:val="006B61BD"/>
    <w:rsid w:val="006B61E9"/>
    <w:rsid w:val="006B63F0"/>
    <w:rsid w:val="006B6609"/>
    <w:rsid w:val="006B6924"/>
    <w:rsid w:val="006B6A68"/>
    <w:rsid w:val="006B6C89"/>
    <w:rsid w:val="006B6C90"/>
    <w:rsid w:val="006B6CB5"/>
    <w:rsid w:val="006B6DD3"/>
    <w:rsid w:val="006B6EFC"/>
    <w:rsid w:val="006B6F3F"/>
    <w:rsid w:val="006B705E"/>
    <w:rsid w:val="006B7069"/>
    <w:rsid w:val="006B719A"/>
    <w:rsid w:val="006B7273"/>
    <w:rsid w:val="006B73AE"/>
    <w:rsid w:val="006B73F7"/>
    <w:rsid w:val="006B7433"/>
    <w:rsid w:val="006B74DF"/>
    <w:rsid w:val="006B74FF"/>
    <w:rsid w:val="006B751D"/>
    <w:rsid w:val="006B7575"/>
    <w:rsid w:val="006B75D1"/>
    <w:rsid w:val="006B7708"/>
    <w:rsid w:val="006B773A"/>
    <w:rsid w:val="006B77AF"/>
    <w:rsid w:val="006B77BD"/>
    <w:rsid w:val="006B7844"/>
    <w:rsid w:val="006B7D64"/>
    <w:rsid w:val="006B7E09"/>
    <w:rsid w:val="006B7E3C"/>
    <w:rsid w:val="006B7E5D"/>
    <w:rsid w:val="006B7F68"/>
    <w:rsid w:val="006C0128"/>
    <w:rsid w:val="006C0207"/>
    <w:rsid w:val="006C02BC"/>
    <w:rsid w:val="006C036C"/>
    <w:rsid w:val="006C03CD"/>
    <w:rsid w:val="006C040B"/>
    <w:rsid w:val="006C0544"/>
    <w:rsid w:val="006C0631"/>
    <w:rsid w:val="006C0813"/>
    <w:rsid w:val="006C0859"/>
    <w:rsid w:val="006C08CB"/>
    <w:rsid w:val="006C0AAA"/>
    <w:rsid w:val="006C0B04"/>
    <w:rsid w:val="006C0B61"/>
    <w:rsid w:val="006C0C5F"/>
    <w:rsid w:val="006C0D4A"/>
    <w:rsid w:val="006C0E6F"/>
    <w:rsid w:val="006C0F71"/>
    <w:rsid w:val="006C0FDF"/>
    <w:rsid w:val="006C1004"/>
    <w:rsid w:val="006C1026"/>
    <w:rsid w:val="006C1382"/>
    <w:rsid w:val="006C13B6"/>
    <w:rsid w:val="006C15DE"/>
    <w:rsid w:val="006C164D"/>
    <w:rsid w:val="006C16D3"/>
    <w:rsid w:val="006C16F1"/>
    <w:rsid w:val="006C17DB"/>
    <w:rsid w:val="006C183D"/>
    <w:rsid w:val="006C1850"/>
    <w:rsid w:val="006C186F"/>
    <w:rsid w:val="006C1939"/>
    <w:rsid w:val="006C1957"/>
    <w:rsid w:val="006C19B0"/>
    <w:rsid w:val="006C1AC2"/>
    <w:rsid w:val="006C1B08"/>
    <w:rsid w:val="006C1C51"/>
    <w:rsid w:val="006C21DE"/>
    <w:rsid w:val="006C23A1"/>
    <w:rsid w:val="006C24DE"/>
    <w:rsid w:val="006C26B9"/>
    <w:rsid w:val="006C26CE"/>
    <w:rsid w:val="006C279E"/>
    <w:rsid w:val="006C2921"/>
    <w:rsid w:val="006C29BB"/>
    <w:rsid w:val="006C2A09"/>
    <w:rsid w:val="006C2A23"/>
    <w:rsid w:val="006C2B1F"/>
    <w:rsid w:val="006C2BAF"/>
    <w:rsid w:val="006C2BB7"/>
    <w:rsid w:val="006C2C83"/>
    <w:rsid w:val="006C2C86"/>
    <w:rsid w:val="006C2D38"/>
    <w:rsid w:val="006C2D65"/>
    <w:rsid w:val="006C2E81"/>
    <w:rsid w:val="006C2F2E"/>
    <w:rsid w:val="006C302E"/>
    <w:rsid w:val="006C30D0"/>
    <w:rsid w:val="006C32AE"/>
    <w:rsid w:val="006C33C4"/>
    <w:rsid w:val="006C33CD"/>
    <w:rsid w:val="006C33D1"/>
    <w:rsid w:val="006C3464"/>
    <w:rsid w:val="006C3493"/>
    <w:rsid w:val="006C34BA"/>
    <w:rsid w:val="006C3592"/>
    <w:rsid w:val="006C3678"/>
    <w:rsid w:val="006C368C"/>
    <w:rsid w:val="006C368E"/>
    <w:rsid w:val="006C37A6"/>
    <w:rsid w:val="006C38CD"/>
    <w:rsid w:val="006C38E4"/>
    <w:rsid w:val="006C3AAE"/>
    <w:rsid w:val="006C3DEA"/>
    <w:rsid w:val="006C3F76"/>
    <w:rsid w:val="006C3FCF"/>
    <w:rsid w:val="006C40AF"/>
    <w:rsid w:val="006C40F7"/>
    <w:rsid w:val="006C411D"/>
    <w:rsid w:val="006C4292"/>
    <w:rsid w:val="006C439B"/>
    <w:rsid w:val="006C44B7"/>
    <w:rsid w:val="006C44FC"/>
    <w:rsid w:val="006C452A"/>
    <w:rsid w:val="006C45BE"/>
    <w:rsid w:val="006C4628"/>
    <w:rsid w:val="006C4631"/>
    <w:rsid w:val="006C469E"/>
    <w:rsid w:val="006C46B7"/>
    <w:rsid w:val="006C46C9"/>
    <w:rsid w:val="006C4A9E"/>
    <w:rsid w:val="006C4B0E"/>
    <w:rsid w:val="006C4B1C"/>
    <w:rsid w:val="006C4B58"/>
    <w:rsid w:val="006C4B7C"/>
    <w:rsid w:val="006C4B9E"/>
    <w:rsid w:val="006C4CE8"/>
    <w:rsid w:val="006C4D90"/>
    <w:rsid w:val="006C4DD4"/>
    <w:rsid w:val="006C4E2B"/>
    <w:rsid w:val="006C4E38"/>
    <w:rsid w:val="006C4E47"/>
    <w:rsid w:val="006C4ECE"/>
    <w:rsid w:val="006C4F08"/>
    <w:rsid w:val="006C508D"/>
    <w:rsid w:val="006C5235"/>
    <w:rsid w:val="006C5462"/>
    <w:rsid w:val="006C551E"/>
    <w:rsid w:val="006C560F"/>
    <w:rsid w:val="006C56B7"/>
    <w:rsid w:val="006C56D2"/>
    <w:rsid w:val="006C578D"/>
    <w:rsid w:val="006C57EB"/>
    <w:rsid w:val="006C585F"/>
    <w:rsid w:val="006C587E"/>
    <w:rsid w:val="006C5888"/>
    <w:rsid w:val="006C58DC"/>
    <w:rsid w:val="006C5924"/>
    <w:rsid w:val="006C596D"/>
    <w:rsid w:val="006C598B"/>
    <w:rsid w:val="006C59AC"/>
    <w:rsid w:val="006C5B80"/>
    <w:rsid w:val="006C5BBA"/>
    <w:rsid w:val="006C5BBD"/>
    <w:rsid w:val="006C5C43"/>
    <w:rsid w:val="006C5C9C"/>
    <w:rsid w:val="006C5F2F"/>
    <w:rsid w:val="006C5F37"/>
    <w:rsid w:val="006C5F6A"/>
    <w:rsid w:val="006C5F89"/>
    <w:rsid w:val="006C5FCB"/>
    <w:rsid w:val="006C618F"/>
    <w:rsid w:val="006C62DC"/>
    <w:rsid w:val="006C62F6"/>
    <w:rsid w:val="006C62FD"/>
    <w:rsid w:val="006C6317"/>
    <w:rsid w:val="006C6508"/>
    <w:rsid w:val="006C6689"/>
    <w:rsid w:val="006C6762"/>
    <w:rsid w:val="006C6776"/>
    <w:rsid w:val="006C6795"/>
    <w:rsid w:val="006C67DC"/>
    <w:rsid w:val="006C6A4A"/>
    <w:rsid w:val="006C6B71"/>
    <w:rsid w:val="006C6BDD"/>
    <w:rsid w:val="006C6C25"/>
    <w:rsid w:val="006C6DB4"/>
    <w:rsid w:val="006C700F"/>
    <w:rsid w:val="006C707E"/>
    <w:rsid w:val="006C70B3"/>
    <w:rsid w:val="006C7102"/>
    <w:rsid w:val="006C7218"/>
    <w:rsid w:val="006C72AA"/>
    <w:rsid w:val="006C745F"/>
    <w:rsid w:val="006C7787"/>
    <w:rsid w:val="006C7795"/>
    <w:rsid w:val="006C77A5"/>
    <w:rsid w:val="006C7811"/>
    <w:rsid w:val="006C7A59"/>
    <w:rsid w:val="006C7A6B"/>
    <w:rsid w:val="006C7B75"/>
    <w:rsid w:val="006C7C75"/>
    <w:rsid w:val="006C7CA0"/>
    <w:rsid w:val="006C7D5C"/>
    <w:rsid w:val="006C7F0B"/>
    <w:rsid w:val="006C7FB6"/>
    <w:rsid w:val="006C7FC7"/>
    <w:rsid w:val="006D008B"/>
    <w:rsid w:val="006D00B2"/>
    <w:rsid w:val="006D00C6"/>
    <w:rsid w:val="006D00E7"/>
    <w:rsid w:val="006D013B"/>
    <w:rsid w:val="006D01A6"/>
    <w:rsid w:val="006D0213"/>
    <w:rsid w:val="006D0252"/>
    <w:rsid w:val="006D03D9"/>
    <w:rsid w:val="006D04AA"/>
    <w:rsid w:val="006D067E"/>
    <w:rsid w:val="006D067F"/>
    <w:rsid w:val="006D06E9"/>
    <w:rsid w:val="006D0704"/>
    <w:rsid w:val="006D075C"/>
    <w:rsid w:val="006D0789"/>
    <w:rsid w:val="006D0895"/>
    <w:rsid w:val="006D08E3"/>
    <w:rsid w:val="006D0996"/>
    <w:rsid w:val="006D09F4"/>
    <w:rsid w:val="006D0A0E"/>
    <w:rsid w:val="006D0A2A"/>
    <w:rsid w:val="006D0AAB"/>
    <w:rsid w:val="006D0AB4"/>
    <w:rsid w:val="006D0AF1"/>
    <w:rsid w:val="006D0C75"/>
    <w:rsid w:val="006D0C96"/>
    <w:rsid w:val="006D0E9E"/>
    <w:rsid w:val="006D0EA4"/>
    <w:rsid w:val="006D0EC0"/>
    <w:rsid w:val="006D0F55"/>
    <w:rsid w:val="006D1103"/>
    <w:rsid w:val="006D11FC"/>
    <w:rsid w:val="006D1234"/>
    <w:rsid w:val="006D1336"/>
    <w:rsid w:val="006D1389"/>
    <w:rsid w:val="006D13E3"/>
    <w:rsid w:val="006D1404"/>
    <w:rsid w:val="006D1484"/>
    <w:rsid w:val="006D14C5"/>
    <w:rsid w:val="006D15FD"/>
    <w:rsid w:val="006D171F"/>
    <w:rsid w:val="006D177A"/>
    <w:rsid w:val="006D17D0"/>
    <w:rsid w:val="006D18A5"/>
    <w:rsid w:val="006D19D7"/>
    <w:rsid w:val="006D19F4"/>
    <w:rsid w:val="006D19FE"/>
    <w:rsid w:val="006D1BD3"/>
    <w:rsid w:val="006D1BDA"/>
    <w:rsid w:val="006D1DB6"/>
    <w:rsid w:val="006D1DFA"/>
    <w:rsid w:val="006D1FAC"/>
    <w:rsid w:val="006D2028"/>
    <w:rsid w:val="006D2144"/>
    <w:rsid w:val="006D22F3"/>
    <w:rsid w:val="006D231B"/>
    <w:rsid w:val="006D235D"/>
    <w:rsid w:val="006D23E0"/>
    <w:rsid w:val="006D24E3"/>
    <w:rsid w:val="006D2505"/>
    <w:rsid w:val="006D26A6"/>
    <w:rsid w:val="006D272F"/>
    <w:rsid w:val="006D2733"/>
    <w:rsid w:val="006D27DF"/>
    <w:rsid w:val="006D2860"/>
    <w:rsid w:val="006D291D"/>
    <w:rsid w:val="006D2930"/>
    <w:rsid w:val="006D2AAC"/>
    <w:rsid w:val="006D2C05"/>
    <w:rsid w:val="006D2C57"/>
    <w:rsid w:val="006D2C7A"/>
    <w:rsid w:val="006D2D37"/>
    <w:rsid w:val="006D2E4F"/>
    <w:rsid w:val="006D2F1B"/>
    <w:rsid w:val="006D2F4D"/>
    <w:rsid w:val="006D2F62"/>
    <w:rsid w:val="006D2F78"/>
    <w:rsid w:val="006D3011"/>
    <w:rsid w:val="006D3098"/>
    <w:rsid w:val="006D3305"/>
    <w:rsid w:val="006D330A"/>
    <w:rsid w:val="006D3372"/>
    <w:rsid w:val="006D3644"/>
    <w:rsid w:val="006D373D"/>
    <w:rsid w:val="006D3768"/>
    <w:rsid w:val="006D37AC"/>
    <w:rsid w:val="006D39C1"/>
    <w:rsid w:val="006D39C6"/>
    <w:rsid w:val="006D3B3F"/>
    <w:rsid w:val="006D3D1E"/>
    <w:rsid w:val="006D3DCD"/>
    <w:rsid w:val="006D3FA9"/>
    <w:rsid w:val="006D4070"/>
    <w:rsid w:val="006D40B7"/>
    <w:rsid w:val="006D417D"/>
    <w:rsid w:val="006D42BA"/>
    <w:rsid w:val="006D4378"/>
    <w:rsid w:val="006D44A5"/>
    <w:rsid w:val="006D44AC"/>
    <w:rsid w:val="006D44C7"/>
    <w:rsid w:val="006D462E"/>
    <w:rsid w:val="006D4684"/>
    <w:rsid w:val="006D47A8"/>
    <w:rsid w:val="006D47E4"/>
    <w:rsid w:val="006D4878"/>
    <w:rsid w:val="006D4975"/>
    <w:rsid w:val="006D49B8"/>
    <w:rsid w:val="006D4A05"/>
    <w:rsid w:val="006D4B12"/>
    <w:rsid w:val="006D4B92"/>
    <w:rsid w:val="006D4D63"/>
    <w:rsid w:val="006D4D7D"/>
    <w:rsid w:val="006D4D93"/>
    <w:rsid w:val="006D4DA8"/>
    <w:rsid w:val="006D4DAF"/>
    <w:rsid w:val="006D4E41"/>
    <w:rsid w:val="006D506E"/>
    <w:rsid w:val="006D509B"/>
    <w:rsid w:val="006D50A4"/>
    <w:rsid w:val="006D522F"/>
    <w:rsid w:val="006D5314"/>
    <w:rsid w:val="006D535C"/>
    <w:rsid w:val="006D562D"/>
    <w:rsid w:val="006D5755"/>
    <w:rsid w:val="006D576A"/>
    <w:rsid w:val="006D5A2A"/>
    <w:rsid w:val="006D5B1C"/>
    <w:rsid w:val="006D5E77"/>
    <w:rsid w:val="006D5E98"/>
    <w:rsid w:val="006D5EE2"/>
    <w:rsid w:val="006D60E1"/>
    <w:rsid w:val="006D6177"/>
    <w:rsid w:val="006D621B"/>
    <w:rsid w:val="006D6287"/>
    <w:rsid w:val="006D6351"/>
    <w:rsid w:val="006D6467"/>
    <w:rsid w:val="006D647E"/>
    <w:rsid w:val="006D64C7"/>
    <w:rsid w:val="006D661A"/>
    <w:rsid w:val="006D6669"/>
    <w:rsid w:val="006D6716"/>
    <w:rsid w:val="006D671E"/>
    <w:rsid w:val="006D6745"/>
    <w:rsid w:val="006D68C2"/>
    <w:rsid w:val="006D6961"/>
    <w:rsid w:val="006D6A8C"/>
    <w:rsid w:val="006D6B3F"/>
    <w:rsid w:val="006D6B82"/>
    <w:rsid w:val="006D6C92"/>
    <w:rsid w:val="006D6E86"/>
    <w:rsid w:val="006D7025"/>
    <w:rsid w:val="006D7062"/>
    <w:rsid w:val="006D71F7"/>
    <w:rsid w:val="006D7310"/>
    <w:rsid w:val="006D73E1"/>
    <w:rsid w:val="006D73EC"/>
    <w:rsid w:val="006D755D"/>
    <w:rsid w:val="006D75DB"/>
    <w:rsid w:val="006D7617"/>
    <w:rsid w:val="006D7651"/>
    <w:rsid w:val="006D7691"/>
    <w:rsid w:val="006D76A2"/>
    <w:rsid w:val="006D76E0"/>
    <w:rsid w:val="006D7722"/>
    <w:rsid w:val="006D7793"/>
    <w:rsid w:val="006D77F3"/>
    <w:rsid w:val="006D78AA"/>
    <w:rsid w:val="006D78BD"/>
    <w:rsid w:val="006D7918"/>
    <w:rsid w:val="006D7940"/>
    <w:rsid w:val="006D7AB1"/>
    <w:rsid w:val="006D7ABE"/>
    <w:rsid w:val="006D7B14"/>
    <w:rsid w:val="006D7BFD"/>
    <w:rsid w:val="006D7C4E"/>
    <w:rsid w:val="006D7C78"/>
    <w:rsid w:val="006D7D80"/>
    <w:rsid w:val="006D7DCA"/>
    <w:rsid w:val="006D7EB0"/>
    <w:rsid w:val="006E01CD"/>
    <w:rsid w:val="006E031E"/>
    <w:rsid w:val="006E0333"/>
    <w:rsid w:val="006E0454"/>
    <w:rsid w:val="006E047D"/>
    <w:rsid w:val="006E0497"/>
    <w:rsid w:val="006E04F7"/>
    <w:rsid w:val="006E053B"/>
    <w:rsid w:val="006E05FF"/>
    <w:rsid w:val="006E06EB"/>
    <w:rsid w:val="006E06EC"/>
    <w:rsid w:val="006E075A"/>
    <w:rsid w:val="006E080E"/>
    <w:rsid w:val="006E0849"/>
    <w:rsid w:val="006E08AE"/>
    <w:rsid w:val="006E08AF"/>
    <w:rsid w:val="006E091E"/>
    <w:rsid w:val="006E0938"/>
    <w:rsid w:val="006E09A5"/>
    <w:rsid w:val="006E0AE7"/>
    <w:rsid w:val="006E0B33"/>
    <w:rsid w:val="006E0E4F"/>
    <w:rsid w:val="006E0ED7"/>
    <w:rsid w:val="006E0EFB"/>
    <w:rsid w:val="006E0FF4"/>
    <w:rsid w:val="006E0FF7"/>
    <w:rsid w:val="006E1037"/>
    <w:rsid w:val="006E10A5"/>
    <w:rsid w:val="006E110D"/>
    <w:rsid w:val="006E1295"/>
    <w:rsid w:val="006E12DC"/>
    <w:rsid w:val="006E1304"/>
    <w:rsid w:val="006E13A4"/>
    <w:rsid w:val="006E1511"/>
    <w:rsid w:val="006E1874"/>
    <w:rsid w:val="006E1919"/>
    <w:rsid w:val="006E1948"/>
    <w:rsid w:val="006E1AA3"/>
    <w:rsid w:val="006E1B0A"/>
    <w:rsid w:val="006E1BE0"/>
    <w:rsid w:val="006E1BFB"/>
    <w:rsid w:val="006E1DF4"/>
    <w:rsid w:val="006E1E68"/>
    <w:rsid w:val="006E20A4"/>
    <w:rsid w:val="006E20D8"/>
    <w:rsid w:val="006E20DD"/>
    <w:rsid w:val="006E20E8"/>
    <w:rsid w:val="006E2209"/>
    <w:rsid w:val="006E22BA"/>
    <w:rsid w:val="006E2320"/>
    <w:rsid w:val="006E2352"/>
    <w:rsid w:val="006E235C"/>
    <w:rsid w:val="006E23C3"/>
    <w:rsid w:val="006E23CC"/>
    <w:rsid w:val="006E26C1"/>
    <w:rsid w:val="006E26E7"/>
    <w:rsid w:val="006E27D6"/>
    <w:rsid w:val="006E2829"/>
    <w:rsid w:val="006E2830"/>
    <w:rsid w:val="006E2837"/>
    <w:rsid w:val="006E2850"/>
    <w:rsid w:val="006E285F"/>
    <w:rsid w:val="006E28C6"/>
    <w:rsid w:val="006E2A12"/>
    <w:rsid w:val="006E2A92"/>
    <w:rsid w:val="006E2DC2"/>
    <w:rsid w:val="006E2E3A"/>
    <w:rsid w:val="006E2EFC"/>
    <w:rsid w:val="006E3067"/>
    <w:rsid w:val="006E30A8"/>
    <w:rsid w:val="006E317E"/>
    <w:rsid w:val="006E326C"/>
    <w:rsid w:val="006E32B8"/>
    <w:rsid w:val="006E3448"/>
    <w:rsid w:val="006E35A0"/>
    <w:rsid w:val="006E35A4"/>
    <w:rsid w:val="006E361B"/>
    <w:rsid w:val="006E3656"/>
    <w:rsid w:val="006E3704"/>
    <w:rsid w:val="006E3730"/>
    <w:rsid w:val="006E3747"/>
    <w:rsid w:val="006E390C"/>
    <w:rsid w:val="006E3972"/>
    <w:rsid w:val="006E3AEF"/>
    <w:rsid w:val="006E3B27"/>
    <w:rsid w:val="006E3B30"/>
    <w:rsid w:val="006E3CF8"/>
    <w:rsid w:val="006E3E83"/>
    <w:rsid w:val="006E3EE4"/>
    <w:rsid w:val="006E3F17"/>
    <w:rsid w:val="006E3F44"/>
    <w:rsid w:val="006E4057"/>
    <w:rsid w:val="006E40B4"/>
    <w:rsid w:val="006E4236"/>
    <w:rsid w:val="006E42E9"/>
    <w:rsid w:val="006E435C"/>
    <w:rsid w:val="006E43D0"/>
    <w:rsid w:val="006E44A5"/>
    <w:rsid w:val="006E454F"/>
    <w:rsid w:val="006E45AF"/>
    <w:rsid w:val="006E48B3"/>
    <w:rsid w:val="006E4904"/>
    <w:rsid w:val="006E4A2E"/>
    <w:rsid w:val="006E4A8C"/>
    <w:rsid w:val="006E4B13"/>
    <w:rsid w:val="006E4B2E"/>
    <w:rsid w:val="006E4B94"/>
    <w:rsid w:val="006E4BD6"/>
    <w:rsid w:val="006E4C1E"/>
    <w:rsid w:val="006E4C2E"/>
    <w:rsid w:val="006E4CFC"/>
    <w:rsid w:val="006E4D12"/>
    <w:rsid w:val="006E4DEA"/>
    <w:rsid w:val="006E4E8E"/>
    <w:rsid w:val="006E5372"/>
    <w:rsid w:val="006E53A7"/>
    <w:rsid w:val="006E540E"/>
    <w:rsid w:val="006E549F"/>
    <w:rsid w:val="006E54AE"/>
    <w:rsid w:val="006E54CE"/>
    <w:rsid w:val="006E55F7"/>
    <w:rsid w:val="006E566F"/>
    <w:rsid w:val="006E5728"/>
    <w:rsid w:val="006E5744"/>
    <w:rsid w:val="006E5751"/>
    <w:rsid w:val="006E5852"/>
    <w:rsid w:val="006E587F"/>
    <w:rsid w:val="006E59F3"/>
    <w:rsid w:val="006E5A14"/>
    <w:rsid w:val="006E5B29"/>
    <w:rsid w:val="006E5C80"/>
    <w:rsid w:val="006E5D20"/>
    <w:rsid w:val="006E5F08"/>
    <w:rsid w:val="006E6001"/>
    <w:rsid w:val="006E607A"/>
    <w:rsid w:val="006E60EB"/>
    <w:rsid w:val="006E6160"/>
    <w:rsid w:val="006E62EA"/>
    <w:rsid w:val="006E63B3"/>
    <w:rsid w:val="006E63FE"/>
    <w:rsid w:val="006E6481"/>
    <w:rsid w:val="006E64E7"/>
    <w:rsid w:val="006E65EE"/>
    <w:rsid w:val="006E661F"/>
    <w:rsid w:val="006E6643"/>
    <w:rsid w:val="006E66AE"/>
    <w:rsid w:val="006E6708"/>
    <w:rsid w:val="006E6899"/>
    <w:rsid w:val="006E69AE"/>
    <w:rsid w:val="006E6B01"/>
    <w:rsid w:val="006E6BB2"/>
    <w:rsid w:val="006E6D0B"/>
    <w:rsid w:val="006E6E17"/>
    <w:rsid w:val="006E6F5E"/>
    <w:rsid w:val="006E71F1"/>
    <w:rsid w:val="006E720B"/>
    <w:rsid w:val="006E739D"/>
    <w:rsid w:val="006E73DD"/>
    <w:rsid w:val="006E768F"/>
    <w:rsid w:val="006E777A"/>
    <w:rsid w:val="006E77B8"/>
    <w:rsid w:val="006E78BC"/>
    <w:rsid w:val="006E7E0C"/>
    <w:rsid w:val="006E7F50"/>
    <w:rsid w:val="006F0173"/>
    <w:rsid w:val="006F01E6"/>
    <w:rsid w:val="006F01F5"/>
    <w:rsid w:val="006F02DE"/>
    <w:rsid w:val="006F0368"/>
    <w:rsid w:val="006F046F"/>
    <w:rsid w:val="006F049A"/>
    <w:rsid w:val="006F04FD"/>
    <w:rsid w:val="006F06B4"/>
    <w:rsid w:val="006F06BD"/>
    <w:rsid w:val="006F0767"/>
    <w:rsid w:val="006F08B0"/>
    <w:rsid w:val="006F0958"/>
    <w:rsid w:val="006F0B59"/>
    <w:rsid w:val="006F0B64"/>
    <w:rsid w:val="006F0BDE"/>
    <w:rsid w:val="006F0C2D"/>
    <w:rsid w:val="006F0C65"/>
    <w:rsid w:val="006F0D4A"/>
    <w:rsid w:val="006F0D96"/>
    <w:rsid w:val="006F0DDF"/>
    <w:rsid w:val="006F0E41"/>
    <w:rsid w:val="006F0EB3"/>
    <w:rsid w:val="006F0EC6"/>
    <w:rsid w:val="006F1007"/>
    <w:rsid w:val="006F1155"/>
    <w:rsid w:val="006F127D"/>
    <w:rsid w:val="006F12C2"/>
    <w:rsid w:val="006F12E2"/>
    <w:rsid w:val="006F16E4"/>
    <w:rsid w:val="006F16F3"/>
    <w:rsid w:val="006F174A"/>
    <w:rsid w:val="006F18A1"/>
    <w:rsid w:val="006F1979"/>
    <w:rsid w:val="006F19A2"/>
    <w:rsid w:val="006F19CB"/>
    <w:rsid w:val="006F1A48"/>
    <w:rsid w:val="006F1B03"/>
    <w:rsid w:val="006F1B23"/>
    <w:rsid w:val="006F1B60"/>
    <w:rsid w:val="006F1B79"/>
    <w:rsid w:val="006F1CFA"/>
    <w:rsid w:val="006F1E05"/>
    <w:rsid w:val="006F1E07"/>
    <w:rsid w:val="006F1E5C"/>
    <w:rsid w:val="006F1EE4"/>
    <w:rsid w:val="006F204B"/>
    <w:rsid w:val="006F20AA"/>
    <w:rsid w:val="006F20DB"/>
    <w:rsid w:val="006F2139"/>
    <w:rsid w:val="006F21DF"/>
    <w:rsid w:val="006F2447"/>
    <w:rsid w:val="006F244F"/>
    <w:rsid w:val="006F2462"/>
    <w:rsid w:val="006F257A"/>
    <w:rsid w:val="006F2695"/>
    <w:rsid w:val="006F27BA"/>
    <w:rsid w:val="006F2808"/>
    <w:rsid w:val="006F2885"/>
    <w:rsid w:val="006F28E2"/>
    <w:rsid w:val="006F2934"/>
    <w:rsid w:val="006F2A3C"/>
    <w:rsid w:val="006F2A7E"/>
    <w:rsid w:val="006F2AF1"/>
    <w:rsid w:val="006F2D4C"/>
    <w:rsid w:val="006F2D6C"/>
    <w:rsid w:val="006F2DC4"/>
    <w:rsid w:val="006F2DFB"/>
    <w:rsid w:val="006F2EBD"/>
    <w:rsid w:val="006F2EEF"/>
    <w:rsid w:val="006F3026"/>
    <w:rsid w:val="006F3072"/>
    <w:rsid w:val="006F30DE"/>
    <w:rsid w:val="006F34A8"/>
    <w:rsid w:val="006F34B1"/>
    <w:rsid w:val="006F34BF"/>
    <w:rsid w:val="006F34D4"/>
    <w:rsid w:val="006F34D9"/>
    <w:rsid w:val="006F3690"/>
    <w:rsid w:val="006F3915"/>
    <w:rsid w:val="006F397C"/>
    <w:rsid w:val="006F3986"/>
    <w:rsid w:val="006F39B5"/>
    <w:rsid w:val="006F39FD"/>
    <w:rsid w:val="006F3A53"/>
    <w:rsid w:val="006F3AD2"/>
    <w:rsid w:val="006F3BDA"/>
    <w:rsid w:val="006F3C50"/>
    <w:rsid w:val="006F3C62"/>
    <w:rsid w:val="006F3C9B"/>
    <w:rsid w:val="006F3D3C"/>
    <w:rsid w:val="006F3DB2"/>
    <w:rsid w:val="006F3E02"/>
    <w:rsid w:val="006F3F4E"/>
    <w:rsid w:val="006F4090"/>
    <w:rsid w:val="006F409E"/>
    <w:rsid w:val="006F40A6"/>
    <w:rsid w:val="006F42DA"/>
    <w:rsid w:val="006F42F0"/>
    <w:rsid w:val="006F43F2"/>
    <w:rsid w:val="006F450B"/>
    <w:rsid w:val="006F4572"/>
    <w:rsid w:val="006F45E0"/>
    <w:rsid w:val="006F47D3"/>
    <w:rsid w:val="006F48D1"/>
    <w:rsid w:val="006F4917"/>
    <w:rsid w:val="006F4A12"/>
    <w:rsid w:val="006F4A42"/>
    <w:rsid w:val="006F4ADE"/>
    <w:rsid w:val="006F4AF6"/>
    <w:rsid w:val="006F4CFE"/>
    <w:rsid w:val="006F4D4A"/>
    <w:rsid w:val="006F4D52"/>
    <w:rsid w:val="006F4E00"/>
    <w:rsid w:val="006F4E1B"/>
    <w:rsid w:val="006F4E36"/>
    <w:rsid w:val="006F4E79"/>
    <w:rsid w:val="006F4EAC"/>
    <w:rsid w:val="006F4EC4"/>
    <w:rsid w:val="006F4FAD"/>
    <w:rsid w:val="006F4FCC"/>
    <w:rsid w:val="006F5000"/>
    <w:rsid w:val="006F50BE"/>
    <w:rsid w:val="006F523F"/>
    <w:rsid w:val="006F5255"/>
    <w:rsid w:val="006F5337"/>
    <w:rsid w:val="006F537A"/>
    <w:rsid w:val="006F53F9"/>
    <w:rsid w:val="006F54D5"/>
    <w:rsid w:val="006F556C"/>
    <w:rsid w:val="006F5586"/>
    <w:rsid w:val="006F562B"/>
    <w:rsid w:val="006F5636"/>
    <w:rsid w:val="006F566F"/>
    <w:rsid w:val="006F5694"/>
    <w:rsid w:val="006F56D0"/>
    <w:rsid w:val="006F571E"/>
    <w:rsid w:val="006F57C2"/>
    <w:rsid w:val="006F57CB"/>
    <w:rsid w:val="006F5837"/>
    <w:rsid w:val="006F583C"/>
    <w:rsid w:val="006F58B6"/>
    <w:rsid w:val="006F58CF"/>
    <w:rsid w:val="006F5AAC"/>
    <w:rsid w:val="006F5BB3"/>
    <w:rsid w:val="006F5BD5"/>
    <w:rsid w:val="006F5C5B"/>
    <w:rsid w:val="006F5DAA"/>
    <w:rsid w:val="006F5E9B"/>
    <w:rsid w:val="006F5F47"/>
    <w:rsid w:val="006F5FC4"/>
    <w:rsid w:val="006F6121"/>
    <w:rsid w:val="006F622A"/>
    <w:rsid w:val="006F62F9"/>
    <w:rsid w:val="006F6310"/>
    <w:rsid w:val="006F6361"/>
    <w:rsid w:val="006F6436"/>
    <w:rsid w:val="006F6471"/>
    <w:rsid w:val="006F64AD"/>
    <w:rsid w:val="006F657C"/>
    <w:rsid w:val="006F65BA"/>
    <w:rsid w:val="006F679E"/>
    <w:rsid w:val="006F67AA"/>
    <w:rsid w:val="006F67F7"/>
    <w:rsid w:val="006F68BB"/>
    <w:rsid w:val="006F6900"/>
    <w:rsid w:val="006F6A34"/>
    <w:rsid w:val="006F6A87"/>
    <w:rsid w:val="006F6B23"/>
    <w:rsid w:val="006F6CE9"/>
    <w:rsid w:val="006F6D8C"/>
    <w:rsid w:val="006F6ED9"/>
    <w:rsid w:val="006F71E5"/>
    <w:rsid w:val="006F7526"/>
    <w:rsid w:val="006F76DD"/>
    <w:rsid w:val="006F7788"/>
    <w:rsid w:val="006F7A86"/>
    <w:rsid w:val="006F7B82"/>
    <w:rsid w:val="006F7C73"/>
    <w:rsid w:val="006F7C92"/>
    <w:rsid w:val="006F7DB6"/>
    <w:rsid w:val="006F7EAF"/>
    <w:rsid w:val="006F7FBC"/>
    <w:rsid w:val="0070017E"/>
    <w:rsid w:val="007001C4"/>
    <w:rsid w:val="0070020C"/>
    <w:rsid w:val="00700258"/>
    <w:rsid w:val="007002D4"/>
    <w:rsid w:val="00700374"/>
    <w:rsid w:val="00700377"/>
    <w:rsid w:val="007003A6"/>
    <w:rsid w:val="007003D5"/>
    <w:rsid w:val="007004F2"/>
    <w:rsid w:val="007004FE"/>
    <w:rsid w:val="0070054D"/>
    <w:rsid w:val="007005E4"/>
    <w:rsid w:val="007007C1"/>
    <w:rsid w:val="0070083F"/>
    <w:rsid w:val="007008A3"/>
    <w:rsid w:val="007009AC"/>
    <w:rsid w:val="00700A7C"/>
    <w:rsid w:val="00700B24"/>
    <w:rsid w:val="00700B5C"/>
    <w:rsid w:val="00700BE6"/>
    <w:rsid w:val="00700D28"/>
    <w:rsid w:val="00700DB6"/>
    <w:rsid w:val="00700EE8"/>
    <w:rsid w:val="00701109"/>
    <w:rsid w:val="00701249"/>
    <w:rsid w:val="007013AC"/>
    <w:rsid w:val="0070146E"/>
    <w:rsid w:val="0070153D"/>
    <w:rsid w:val="007015C2"/>
    <w:rsid w:val="00701A81"/>
    <w:rsid w:val="00701ABA"/>
    <w:rsid w:val="00701B54"/>
    <w:rsid w:val="00701D01"/>
    <w:rsid w:val="00701D36"/>
    <w:rsid w:val="00701EE7"/>
    <w:rsid w:val="00701F6C"/>
    <w:rsid w:val="00701F85"/>
    <w:rsid w:val="00702035"/>
    <w:rsid w:val="0070213C"/>
    <w:rsid w:val="0070214F"/>
    <w:rsid w:val="0070215B"/>
    <w:rsid w:val="00702188"/>
    <w:rsid w:val="0070242D"/>
    <w:rsid w:val="00702443"/>
    <w:rsid w:val="00702465"/>
    <w:rsid w:val="007024D9"/>
    <w:rsid w:val="007026F2"/>
    <w:rsid w:val="00702775"/>
    <w:rsid w:val="00702892"/>
    <w:rsid w:val="007028A1"/>
    <w:rsid w:val="007028FC"/>
    <w:rsid w:val="00702C06"/>
    <w:rsid w:val="00702CA2"/>
    <w:rsid w:val="00702CF0"/>
    <w:rsid w:val="00702FC0"/>
    <w:rsid w:val="00703011"/>
    <w:rsid w:val="007030F2"/>
    <w:rsid w:val="007031F4"/>
    <w:rsid w:val="0070320C"/>
    <w:rsid w:val="0070323F"/>
    <w:rsid w:val="0070329C"/>
    <w:rsid w:val="007032DC"/>
    <w:rsid w:val="00703364"/>
    <w:rsid w:val="00703443"/>
    <w:rsid w:val="007034F2"/>
    <w:rsid w:val="007035A5"/>
    <w:rsid w:val="007035B8"/>
    <w:rsid w:val="007037B7"/>
    <w:rsid w:val="007037BB"/>
    <w:rsid w:val="0070389B"/>
    <w:rsid w:val="00703993"/>
    <w:rsid w:val="007039BB"/>
    <w:rsid w:val="007039CA"/>
    <w:rsid w:val="00703A00"/>
    <w:rsid w:val="00703A0D"/>
    <w:rsid w:val="00703CB2"/>
    <w:rsid w:val="00703F87"/>
    <w:rsid w:val="0070422F"/>
    <w:rsid w:val="00704243"/>
    <w:rsid w:val="007042CC"/>
    <w:rsid w:val="00704331"/>
    <w:rsid w:val="007043E8"/>
    <w:rsid w:val="0070442D"/>
    <w:rsid w:val="00704563"/>
    <w:rsid w:val="0070463D"/>
    <w:rsid w:val="007047DD"/>
    <w:rsid w:val="00704889"/>
    <w:rsid w:val="007049E0"/>
    <w:rsid w:val="00704B22"/>
    <w:rsid w:val="00704C4F"/>
    <w:rsid w:val="00704C59"/>
    <w:rsid w:val="00704D1D"/>
    <w:rsid w:val="00704DB0"/>
    <w:rsid w:val="00704EE4"/>
    <w:rsid w:val="00704F5C"/>
    <w:rsid w:val="0070510A"/>
    <w:rsid w:val="00705129"/>
    <w:rsid w:val="00705299"/>
    <w:rsid w:val="0070529B"/>
    <w:rsid w:val="00705321"/>
    <w:rsid w:val="007053A8"/>
    <w:rsid w:val="007054C1"/>
    <w:rsid w:val="00705583"/>
    <w:rsid w:val="0070559B"/>
    <w:rsid w:val="007055A3"/>
    <w:rsid w:val="007055B7"/>
    <w:rsid w:val="0070561F"/>
    <w:rsid w:val="00705659"/>
    <w:rsid w:val="00705692"/>
    <w:rsid w:val="007056FA"/>
    <w:rsid w:val="00705755"/>
    <w:rsid w:val="00705884"/>
    <w:rsid w:val="007059A2"/>
    <w:rsid w:val="00705BD2"/>
    <w:rsid w:val="00705BDC"/>
    <w:rsid w:val="00705C22"/>
    <w:rsid w:val="00705CA4"/>
    <w:rsid w:val="00705D60"/>
    <w:rsid w:val="00705DCE"/>
    <w:rsid w:val="00705E24"/>
    <w:rsid w:val="00705E61"/>
    <w:rsid w:val="00705EDE"/>
    <w:rsid w:val="00705F68"/>
    <w:rsid w:val="00705F93"/>
    <w:rsid w:val="0070601B"/>
    <w:rsid w:val="00706324"/>
    <w:rsid w:val="0070633B"/>
    <w:rsid w:val="0070635D"/>
    <w:rsid w:val="00706402"/>
    <w:rsid w:val="00706407"/>
    <w:rsid w:val="00706497"/>
    <w:rsid w:val="007066DA"/>
    <w:rsid w:val="0070676A"/>
    <w:rsid w:val="007067E3"/>
    <w:rsid w:val="007068ED"/>
    <w:rsid w:val="007069FD"/>
    <w:rsid w:val="00706A61"/>
    <w:rsid w:val="00706B2F"/>
    <w:rsid w:val="00706C26"/>
    <w:rsid w:val="00706C46"/>
    <w:rsid w:val="00706CEA"/>
    <w:rsid w:val="00706E13"/>
    <w:rsid w:val="00706E8A"/>
    <w:rsid w:val="00706E8F"/>
    <w:rsid w:val="00706F94"/>
    <w:rsid w:val="00706FD2"/>
    <w:rsid w:val="00706FE7"/>
    <w:rsid w:val="007070C0"/>
    <w:rsid w:val="0070712D"/>
    <w:rsid w:val="0070747B"/>
    <w:rsid w:val="0070750F"/>
    <w:rsid w:val="00707650"/>
    <w:rsid w:val="007077C8"/>
    <w:rsid w:val="00707947"/>
    <w:rsid w:val="00707A04"/>
    <w:rsid w:val="00707BA7"/>
    <w:rsid w:val="00707C25"/>
    <w:rsid w:val="00707CD8"/>
    <w:rsid w:val="00707E79"/>
    <w:rsid w:val="00707EBD"/>
    <w:rsid w:val="00707FB0"/>
    <w:rsid w:val="00710073"/>
    <w:rsid w:val="007100B5"/>
    <w:rsid w:val="007100D7"/>
    <w:rsid w:val="007101B9"/>
    <w:rsid w:val="00710203"/>
    <w:rsid w:val="00710222"/>
    <w:rsid w:val="0071029E"/>
    <w:rsid w:val="007102A6"/>
    <w:rsid w:val="00710353"/>
    <w:rsid w:val="00710533"/>
    <w:rsid w:val="007105AC"/>
    <w:rsid w:val="0071070F"/>
    <w:rsid w:val="00710889"/>
    <w:rsid w:val="00710A61"/>
    <w:rsid w:val="00710B13"/>
    <w:rsid w:val="00710B48"/>
    <w:rsid w:val="00710BCB"/>
    <w:rsid w:val="00710BEA"/>
    <w:rsid w:val="00710D29"/>
    <w:rsid w:val="00710D4D"/>
    <w:rsid w:val="00710FA1"/>
    <w:rsid w:val="007111D4"/>
    <w:rsid w:val="00711301"/>
    <w:rsid w:val="007113C6"/>
    <w:rsid w:val="007114C9"/>
    <w:rsid w:val="0071158F"/>
    <w:rsid w:val="0071165B"/>
    <w:rsid w:val="0071165C"/>
    <w:rsid w:val="00711697"/>
    <w:rsid w:val="00711719"/>
    <w:rsid w:val="00711758"/>
    <w:rsid w:val="007118A7"/>
    <w:rsid w:val="007118BF"/>
    <w:rsid w:val="007118D6"/>
    <w:rsid w:val="007118F7"/>
    <w:rsid w:val="00711951"/>
    <w:rsid w:val="00711AEE"/>
    <w:rsid w:val="00711B47"/>
    <w:rsid w:val="00711C3E"/>
    <w:rsid w:val="00711CC9"/>
    <w:rsid w:val="00711D07"/>
    <w:rsid w:val="00711E6D"/>
    <w:rsid w:val="00711FED"/>
    <w:rsid w:val="007121EB"/>
    <w:rsid w:val="00712254"/>
    <w:rsid w:val="007124BB"/>
    <w:rsid w:val="007124CB"/>
    <w:rsid w:val="007124F5"/>
    <w:rsid w:val="0071258A"/>
    <w:rsid w:val="007125E3"/>
    <w:rsid w:val="007126CE"/>
    <w:rsid w:val="00712715"/>
    <w:rsid w:val="007127C6"/>
    <w:rsid w:val="007127E8"/>
    <w:rsid w:val="0071284E"/>
    <w:rsid w:val="00712975"/>
    <w:rsid w:val="00712ABE"/>
    <w:rsid w:val="00712B39"/>
    <w:rsid w:val="00712B49"/>
    <w:rsid w:val="00712CD4"/>
    <w:rsid w:val="00712D09"/>
    <w:rsid w:val="00712DE8"/>
    <w:rsid w:val="00712EA3"/>
    <w:rsid w:val="00712EDF"/>
    <w:rsid w:val="00712F9D"/>
    <w:rsid w:val="007131F4"/>
    <w:rsid w:val="007132F4"/>
    <w:rsid w:val="0071330A"/>
    <w:rsid w:val="00713506"/>
    <w:rsid w:val="0071350C"/>
    <w:rsid w:val="00713628"/>
    <w:rsid w:val="00713630"/>
    <w:rsid w:val="00713696"/>
    <w:rsid w:val="007136B9"/>
    <w:rsid w:val="00713848"/>
    <w:rsid w:val="007138A8"/>
    <w:rsid w:val="00713A55"/>
    <w:rsid w:val="00713BBF"/>
    <w:rsid w:val="00713C8D"/>
    <w:rsid w:val="00713D4F"/>
    <w:rsid w:val="00713D5D"/>
    <w:rsid w:val="00713D77"/>
    <w:rsid w:val="0071409D"/>
    <w:rsid w:val="007141BA"/>
    <w:rsid w:val="00714338"/>
    <w:rsid w:val="00714419"/>
    <w:rsid w:val="007144E3"/>
    <w:rsid w:val="00714655"/>
    <w:rsid w:val="00714697"/>
    <w:rsid w:val="007147C3"/>
    <w:rsid w:val="00714874"/>
    <w:rsid w:val="00714BA4"/>
    <w:rsid w:val="00714C25"/>
    <w:rsid w:val="00714C82"/>
    <w:rsid w:val="00714CA4"/>
    <w:rsid w:val="00714E57"/>
    <w:rsid w:val="00714EF7"/>
    <w:rsid w:val="00714EF9"/>
    <w:rsid w:val="00714F2B"/>
    <w:rsid w:val="00714F57"/>
    <w:rsid w:val="00714F78"/>
    <w:rsid w:val="0071509D"/>
    <w:rsid w:val="00715156"/>
    <w:rsid w:val="00715166"/>
    <w:rsid w:val="0071517A"/>
    <w:rsid w:val="007153CA"/>
    <w:rsid w:val="007153D1"/>
    <w:rsid w:val="00715691"/>
    <w:rsid w:val="007156EC"/>
    <w:rsid w:val="00715765"/>
    <w:rsid w:val="0071577F"/>
    <w:rsid w:val="007158C0"/>
    <w:rsid w:val="007158CD"/>
    <w:rsid w:val="007158D3"/>
    <w:rsid w:val="00715AFC"/>
    <w:rsid w:val="00715B23"/>
    <w:rsid w:val="00715B5A"/>
    <w:rsid w:val="00715C61"/>
    <w:rsid w:val="00715DAB"/>
    <w:rsid w:val="00715F71"/>
    <w:rsid w:val="00715F7C"/>
    <w:rsid w:val="00715F7E"/>
    <w:rsid w:val="00716193"/>
    <w:rsid w:val="007161DA"/>
    <w:rsid w:val="007161EE"/>
    <w:rsid w:val="00716236"/>
    <w:rsid w:val="00716244"/>
    <w:rsid w:val="00716253"/>
    <w:rsid w:val="0071632E"/>
    <w:rsid w:val="00716386"/>
    <w:rsid w:val="0071647E"/>
    <w:rsid w:val="0071648B"/>
    <w:rsid w:val="007164D3"/>
    <w:rsid w:val="007166E1"/>
    <w:rsid w:val="00716740"/>
    <w:rsid w:val="00716758"/>
    <w:rsid w:val="00716767"/>
    <w:rsid w:val="007168A8"/>
    <w:rsid w:val="0071697E"/>
    <w:rsid w:val="00716A28"/>
    <w:rsid w:val="00716A77"/>
    <w:rsid w:val="00716ADF"/>
    <w:rsid w:val="00716B4B"/>
    <w:rsid w:val="00716B83"/>
    <w:rsid w:val="00716BA8"/>
    <w:rsid w:val="00716C78"/>
    <w:rsid w:val="00716D70"/>
    <w:rsid w:val="00716DDC"/>
    <w:rsid w:val="00716E34"/>
    <w:rsid w:val="007170D0"/>
    <w:rsid w:val="00717144"/>
    <w:rsid w:val="00717260"/>
    <w:rsid w:val="007172A1"/>
    <w:rsid w:val="0071734B"/>
    <w:rsid w:val="00717598"/>
    <w:rsid w:val="00717647"/>
    <w:rsid w:val="00717777"/>
    <w:rsid w:val="007177E8"/>
    <w:rsid w:val="00717ACA"/>
    <w:rsid w:val="00717BAD"/>
    <w:rsid w:val="00717D4F"/>
    <w:rsid w:val="00717DB2"/>
    <w:rsid w:val="007200EB"/>
    <w:rsid w:val="007202B7"/>
    <w:rsid w:val="00720466"/>
    <w:rsid w:val="00720591"/>
    <w:rsid w:val="00720616"/>
    <w:rsid w:val="0072066A"/>
    <w:rsid w:val="007206A8"/>
    <w:rsid w:val="0072080E"/>
    <w:rsid w:val="0072087F"/>
    <w:rsid w:val="007209DD"/>
    <w:rsid w:val="00720AA7"/>
    <w:rsid w:val="00720B11"/>
    <w:rsid w:val="00720B34"/>
    <w:rsid w:val="00720B6F"/>
    <w:rsid w:val="00720C9C"/>
    <w:rsid w:val="00720CB9"/>
    <w:rsid w:val="00720DA7"/>
    <w:rsid w:val="00720E10"/>
    <w:rsid w:val="00720EC0"/>
    <w:rsid w:val="00720F05"/>
    <w:rsid w:val="00720F7A"/>
    <w:rsid w:val="00720FE7"/>
    <w:rsid w:val="00721010"/>
    <w:rsid w:val="007211D8"/>
    <w:rsid w:val="00721214"/>
    <w:rsid w:val="0072121B"/>
    <w:rsid w:val="007212CD"/>
    <w:rsid w:val="007213DB"/>
    <w:rsid w:val="007215C9"/>
    <w:rsid w:val="00721618"/>
    <w:rsid w:val="007216C4"/>
    <w:rsid w:val="007216D9"/>
    <w:rsid w:val="0072177A"/>
    <w:rsid w:val="007218CE"/>
    <w:rsid w:val="007218D3"/>
    <w:rsid w:val="007218FC"/>
    <w:rsid w:val="00721937"/>
    <w:rsid w:val="0072194D"/>
    <w:rsid w:val="0072198E"/>
    <w:rsid w:val="00721A3B"/>
    <w:rsid w:val="00721A5F"/>
    <w:rsid w:val="00721CFA"/>
    <w:rsid w:val="00721DD2"/>
    <w:rsid w:val="00721E1F"/>
    <w:rsid w:val="00722040"/>
    <w:rsid w:val="007221A2"/>
    <w:rsid w:val="00722219"/>
    <w:rsid w:val="00722232"/>
    <w:rsid w:val="007222F9"/>
    <w:rsid w:val="00722320"/>
    <w:rsid w:val="00722369"/>
    <w:rsid w:val="00722457"/>
    <w:rsid w:val="007224F7"/>
    <w:rsid w:val="00722592"/>
    <w:rsid w:val="00722642"/>
    <w:rsid w:val="007226DE"/>
    <w:rsid w:val="007228D2"/>
    <w:rsid w:val="00722938"/>
    <w:rsid w:val="007229C1"/>
    <w:rsid w:val="007229FF"/>
    <w:rsid w:val="00722A1E"/>
    <w:rsid w:val="00722A52"/>
    <w:rsid w:val="00722B34"/>
    <w:rsid w:val="00722B91"/>
    <w:rsid w:val="00722C2C"/>
    <w:rsid w:val="00722CDD"/>
    <w:rsid w:val="00722D16"/>
    <w:rsid w:val="00722E2D"/>
    <w:rsid w:val="00722FFE"/>
    <w:rsid w:val="007230D2"/>
    <w:rsid w:val="007230D6"/>
    <w:rsid w:val="00723111"/>
    <w:rsid w:val="00723164"/>
    <w:rsid w:val="0072320D"/>
    <w:rsid w:val="00723314"/>
    <w:rsid w:val="00723452"/>
    <w:rsid w:val="0072346C"/>
    <w:rsid w:val="00723495"/>
    <w:rsid w:val="00723722"/>
    <w:rsid w:val="007237AA"/>
    <w:rsid w:val="00723A8D"/>
    <w:rsid w:val="00723BE3"/>
    <w:rsid w:val="00723CD3"/>
    <w:rsid w:val="00723E73"/>
    <w:rsid w:val="00723EDD"/>
    <w:rsid w:val="00724022"/>
    <w:rsid w:val="007240AB"/>
    <w:rsid w:val="00724145"/>
    <w:rsid w:val="007241EF"/>
    <w:rsid w:val="007242B3"/>
    <w:rsid w:val="007242E4"/>
    <w:rsid w:val="007242FB"/>
    <w:rsid w:val="00724373"/>
    <w:rsid w:val="00724415"/>
    <w:rsid w:val="007244CF"/>
    <w:rsid w:val="0072454A"/>
    <w:rsid w:val="007245C3"/>
    <w:rsid w:val="0072463D"/>
    <w:rsid w:val="00724783"/>
    <w:rsid w:val="007247F6"/>
    <w:rsid w:val="00724833"/>
    <w:rsid w:val="007248D5"/>
    <w:rsid w:val="00724957"/>
    <w:rsid w:val="007249BD"/>
    <w:rsid w:val="00724A3D"/>
    <w:rsid w:val="00724A7A"/>
    <w:rsid w:val="00724B7A"/>
    <w:rsid w:val="00724BF8"/>
    <w:rsid w:val="00724D3E"/>
    <w:rsid w:val="00724F87"/>
    <w:rsid w:val="00725257"/>
    <w:rsid w:val="00725383"/>
    <w:rsid w:val="007253D6"/>
    <w:rsid w:val="007254CD"/>
    <w:rsid w:val="007255E0"/>
    <w:rsid w:val="007255FE"/>
    <w:rsid w:val="00725616"/>
    <w:rsid w:val="00725659"/>
    <w:rsid w:val="0072572F"/>
    <w:rsid w:val="00725734"/>
    <w:rsid w:val="0072576A"/>
    <w:rsid w:val="007257C1"/>
    <w:rsid w:val="0072588D"/>
    <w:rsid w:val="007258E8"/>
    <w:rsid w:val="007258EB"/>
    <w:rsid w:val="0072592B"/>
    <w:rsid w:val="00725A2E"/>
    <w:rsid w:val="00725A53"/>
    <w:rsid w:val="00725B22"/>
    <w:rsid w:val="00725B6F"/>
    <w:rsid w:val="00725B81"/>
    <w:rsid w:val="00725BC3"/>
    <w:rsid w:val="00725C39"/>
    <w:rsid w:val="00725D17"/>
    <w:rsid w:val="00725DD4"/>
    <w:rsid w:val="00725E07"/>
    <w:rsid w:val="00725E9E"/>
    <w:rsid w:val="007260CA"/>
    <w:rsid w:val="007261EE"/>
    <w:rsid w:val="00726216"/>
    <w:rsid w:val="0072626A"/>
    <w:rsid w:val="0072627D"/>
    <w:rsid w:val="0072629D"/>
    <w:rsid w:val="00726575"/>
    <w:rsid w:val="00726589"/>
    <w:rsid w:val="007265A2"/>
    <w:rsid w:val="007266C3"/>
    <w:rsid w:val="0072684F"/>
    <w:rsid w:val="00726876"/>
    <w:rsid w:val="0072688F"/>
    <w:rsid w:val="007268BA"/>
    <w:rsid w:val="007268F8"/>
    <w:rsid w:val="00726A67"/>
    <w:rsid w:val="00726A8A"/>
    <w:rsid w:val="00726C3D"/>
    <w:rsid w:val="00726CC4"/>
    <w:rsid w:val="00726CF2"/>
    <w:rsid w:val="00726D35"/>
    <w:rsid w:val="00726DD1"/>
    <w:rsid w:val="00726E28"/>
    <w:rsid w:val="0072700E"/>
    <w:rsid w:val="00727352"/>
    <w:rsid w:val="00727643"/>
    <w:rsid w:val="00727649"/>
    <w:rsid w:val="007276A0"/>
    <w:rsid w:val="0072782B"/>
    <w:rsid w:val="00727B11"/>
    <w:rsid w:val="00727B51"/>
    <w:rsid w:val="00727C01"/>
    <w:rsid w:val="00727DA0"/>
    <w:rsid w:val="00727E09"/>
    <w:rsid w:val="00727E11"/>
    <w:rsid w:val="00727F13"/>
    <w:rsid w:val="00730000"/>
    <w:rsid w:val="007300F9"/>
    <w:rsid w:val="0073016F"/>
    <w:rsid w:val="007301BE"/>
    <w:rsid w:val="0073029E"/>
    <w:rsid w:val="007302CC"/>
    <w:rsid w:val="00730314"/>
    <w:rsid w:val="0073031C"/>
    <w:rsid w:val="00730373"/>
    <w:rsid w:val="007303E6"/>
    <w:rsid w:val="00730492"/>
    <w:rsid w:val="007305E2"/>
    <w:rsid w:val="007305F9"/>
    <w:rsid w:val="007306CA"/>
    <w:rsid w:val="007306EE"/>
    <w:rsid w:val="00730715"/>
    <w:rsid w:val="0073075B"/>
    <w:rsid w:val="00730903"/>
    <w:rsid w:val="00730936"/>
    <w:rsid w:val="007309D6"/>
    <w:rsid w:val="00730A63"/>
    <w:rsid w:val="00730B34"/>
    <w:rsid w:val="00730B7A"/>
    <w:rsid w:val="00730B96"/>
    <w:rsid w:val="00730BF0"/>
    <w:rsid w:val="00730C46"/>
    <w:rsid w:val="00730CA7"/>
    <w:rsid w:val="00730D5A"/>
    <w:rsid w:val="00730E3E"/>
    <w:rsid w:val="0073103A"/>
    <w:rsid w:val="00731084"/>
    <w:rsid w:val="007310BE"/>
    <w:rsid w:val="007311F2"/>
    <w:rsid w:val="0073120E"/>
    <w:rsid w:val="0073123F"/>
    <w:rsid w:val="0073127A"/>
    <w:rsid w:val="007312EF"/>
    <w:rsid w:val="0073138E"/>
    <w:rsid w:val="0073142A"/>
    <w:rsid w:val="00731446"/>
    <w:rsid w:val="00731475"/>
    <w:rsid w:val="0073156A"/>
    <w:rsid w:val="0073161D"/>
    <w:rsid w:val="007316B7"/>
    <w:rsid w:val="00731756"/>
    <w:rsid w:val="007317C6"/>
    <w:rsid w:val="00731870"/>
    <w:rsid w:val="0073188A"/>
    <w:rsid w:val="007318BB"/>
    <w:rsid w:val="00731AD5"/>
    <w:rsid w:val="00731ADB"/>
    <w:rsid w:val="00731B1E"/>
    <w:rsid w:val="00731B5E"/>
    <w:rsid w:val="00731D36"/>
    <w:rsid w:val="00731EC2"/>
    <w:rsid w:val="007321AD"/>
    <w:rsid w:val="00732226"/>
    <w:rsid w:val="00732228"/>
    <w:rsid w:val="0073225D"/>
    <w:rsid w:val="007322FC"/>
    <w:rsid w:val="00732328"/>
    <w:rsid w:val="007323B5"/>
    <w:rsid w:val="00732427"/>
    <w:rsid w:val="0073263A"/>
    <w:rsid w:val="00732666"/>
    <w:rsid w:val="00732675"/>
    <w:rsid w:val="007326DE"/>
    <w:rsid w:val="0073275A"/>
    <w:rsid w:val="0073296A"/>
    <w:rsid w:val="0073298E"/>
    <w:rsid w:val="007329CD"/>
    <w:rsid w:val="007329DC"/>
    <w:rsid w:val="007329EF"/>
    <w:rsid w:val="007329F8"/>
    <w:rsid w:val="00732A69"/>
    <w:rsid w:val="00732D6C"/>
    <w:rsid w:val="0073313B"/>
    <w:rsid w:val="00733161"/>
    <w:rsid w:val="0073318F"/>
    <w:rsid w:val="007332F9"/>
    <w:rsid w:val="0073339E"/>
    <w:rsid w:val="007333BC"/>
    <w:rsid w:val="007334EE"/>
    <w:rsid w:val="007334F9"/>
    <w:rsid w:val="00733694"/>
    <w:rsid w:val="00733725"/>
    <w:rsid w:val="007337AB"/>
    <w:rsid w:val="007337E2"/>
    <w:rsid w:val="00733835"/>
    <w:rsid w:val="0073384C"/>
    <w:rsid w:val="00733B92"/>
    <w:rsid w:val="00733C5D"/>
    <w:rsid w:val="00733EBD"/>
    <w:rsid w:val="00734000"/>
    <w:rsid w:val="007340A7"/>
    <w:rsid w:val="007340DD"/>
    <w:rsid w:val="007342B0"/>
    <w:rsid w:val="0073442B"/>
    <w:rsid w:val="0073449F"/>
    <w:rsid w:val="007344E6"/>
    <w:rsid w:val="00734512"/>
    <w:rsid w:val="00734703"/>
    <w:rsid w:val="00734709"/>
    <w:rsid w:val="0073471A"/>
    <w:rsid w:val="0073491A"/>
    <w:rsid w:val="0073496E"/>
    <w:rsid w:val="00734988"/>
    <w:rsid w:val="00734A4F"/>
    <w:rsid w:val="00734AB4"/>
    <w:rsid w:val="00734AFC"/>
    <w:rsid w:val="00734BD4"/>
    <w:rsid w:val="00734C6C"/>
    <w:rsid w:val="00734E36"/>
    <w:rsid w:val="00734E4F"/>
    <w:rsid w:val="00734F17"/>
    <w:rsid w:val="0073505E"/>
    <w:rsid w:val="007351B2"/>
    <w:rsid w:val="0073546C"/>
    <w:rsid w:val="007354B0"/>
    <w:rsid w:val="00735507"/>
    <w:rsid w:val="0073567A"/>
    <w:rsid w:val="00735684"/>
    <w:rsid w:val="0073588A"/>
    <w:rsid w:val="007358EB"/>
    <w:rsid w:val="007358FC"/>
    <w:rsid w:val="00735948"/>
    <w:rsid w:val="007359E6"/>
    <w:rsid w:val="00735A6B"/>
    <w:rsid w:val="00735B32"/>
    <w:rsid w:val="00735BA4"/>
    <w:rsid w:val="00735CDF"/>
    <w:rsid w:val="00735CEF"/>
    <w:rsid w:val="00735FA7"/>
    <w:rsid w:val="007360C4"/>
    <w:rsid w:val="00736199"/>
    <w:rsid w:val="007361D1"/>
    <w:rsid w:val="00736260"/>
    <w:rsid w:val="007362C3"/>
    <w:rsid w:val="007363BC"/>
    <w:rsid w:val="007365C7"/>
    <w:rsid w:val="007365E4"/>
    <w:rsid w:val="00736704"/>
    <w:rsid w:val="00736707"/>
    <w:rsid w:val="00736738"/>
    <w:rsid w:val="007367AD"/>
    <w:rsid w:val="007367C9"/>
    <w:rsid w:val="007367FF"/>
    <w:rsid w:val="00736B22"/>
    <w:rsid w:val="00736B9F"/>
    <w:rsid w:val="00736C88"/>
    <w:rsid w:val="00736CD6"/>
    <w:rsid w:val="00736DE0"/>
    <w:rsid w:val="00736DFC"/>
    <w:rsid w:val="00736E2C"/>
    <w:rsid w:val="00736E42"/>
    <w:rsid w:val="00736E4F"/>
    <w:rsid w:val="00736E7F"/>
    <w:rsid w:val="00736EA4"/>
    <w:rsid w:val="00737129"/>
    <w:rsid w:val="00737157"/>
    <w:rsid w:val="00737244"/>
    <w:rsid w:val="0073724A"/>
    <w:rsid w:val="007372A1"/>
    <w:rsid w:val="007375CD"/>
    <w:rsid w:val="0073776D"/>
    <w:rsid w:val="00737805"/>
    <w:rsid w:val="0073789F"/>
    <w:rsid w:val="00737AE0"/>
    <w:rsid w:val="00737D7D"/>
    <w:rsid w:val="00737EAA"/>
    <w:rsid w:val="00737F23"/>
    <w:rsid w:val="0074002D"/>
    <w:rsid w:val="00740036"/>
    <w:rsid w:val="00740041"/>
    <w:rsid w:val="007400AF"/>
    <w:rsid w:val="007400BD"/>
    <w:rsid w:val="007400C9"/>
    <w:rsid w:val="007400DC"/>
    <w:rsid w:val="0074014E"/>
    <w:rsid w:val="007402EA"/>
    <w:rsid w:val="0074049C"/>
    <w:rsid w:val="0074051D"/>
    <w:rsid w:val="007405D0"/>
    <w:rsid w:val="007405DD"/>
    <w:rsid w:val="007405F1"/>
    <w:rsid w:val="00740613"/>
    <w:rsid w:val="00740634"/>
    <w:rsid w:val="0074073E"/>
    <w:rsid w:val="0074074B"/>
    <w:rsid w:val="007407C2"/>
    <w:rsid w:val="007407C6"/>
    <w:rsid w:val="00740942"/>
    <w:rsid w:val="00740DB1"/>
    <w:rsid w:val="00740E1F"/>
    <w:rsid w:val="00740E2C"/>
    <w:rsid w:val="007410A4"/>
    <w:rsid w:val="007411B7"/>
    <w:rsid w:val="00741410"/>
    <w:rsid w:val="0074149E"/>
    <w:rsid w:val="007415C0"/>
    <w:rsid w:val="007415C2"/>
    <w:rsid w:val="0074164B"/>
    <w:rsid w:val="007416C8"/>
    <w:rsid w:val="00741710"/>
    <w:rsid w:val="007417B3"/>
    <w:rsid w:val="00741854"/>
    <w:rsid w:val="007419FA"/>
    <w:rsid w:val="00741A13"/>
    <w:rsid w:val="00741D8B"/>
    <w:rsid w:val="00741E45"/>
    <w:rsid w:val="00741EA4"/>
    <w:rsid w:val="00741F1B"/>
    <w:rsid w:val="00741F4A"/>
    <w:rsid w:val="00741F99"/>
    <w:rsid w:val="00741FC4"/>
    <w:rsid w:val="007421DD"/>
    <w:rsid w:val="00742221"/>
    <w:rsid w:val="007422C8"/>
    <w:rsid w:val="00742403"/>
    <w:rsid w:val="00742838"/>
    <w:rsid w:val="00742A57"/>
    <w:rsid w:val="00742B62"/>
    <w:rsid w:val="00742C27"/>
    <w:rsid w:val="00742CC6"/>
    <w:rsid w:val="00742D3C"/>
    <w:rsid w:val="00742D5C"/>
    <w:rsid w:val="00742DA6"/>
    <w:rsid w:val="00742DB5"/>
    <w:rsid w:val="00742F38"/>
    <w:rsid w:val="00742FF0"/>
    <w:rsid w:val="00743037"/>
    <w:rsid w:val="00743084"/>
    <w:rsid w:val="00743181"/>
    <w:rsid w:val="00743278"/>
    <w:rsid w:val="007433A4"/>
    <w:rsid w:val="007433F7"/>
    <w:rsid w:val="00743410"/>
    <w:rsid w:val="007434FF"/>
    <w:rsid w:val="00743581"/>
    <w:rsid w:val="007435B8"/>
    <w:rsid w:val="00743641"/>
    <w:rsid w:val="0074371C"/>
    <w:rsid w:val="00743745"/>
    <w:rsid w:val="00743751"/>
    <w:rsid w:val="00743785"/>
    <w:rsid w:val="007438EB"/>
    <w:rsid w:val="007439B3"/>
    <w:rsid w:val="00743A0A"/>
    <w:rsid w:val="00743B31"/>
    <w:rsid w:val="00743C48"/>
    <w:rsid w:val="00743CED"/>
    <w:rsid w:val="00743D50"/>
    <w:rsid w:val="00743D7F"/>
    <w:rsid w:val="00743E8E"/>
    <w:rsid w:val="00743F0D"/>
    <w:rsid w:val="00743F32"/>
    <w:rsid w:val="00744019"/>
    <w:rsid w:val="00744081"/>
    <w:rsid w:val="007441C8"/>
    <w:rsid w:val="007441CD"/>
    <w:rsid w:val="007441DE"/>
    <w:rsid w:val="00744221"/>
    <w:rsid w:val="007442CB"/>
    <w:rsid w:val="007443A5"/>
    <w:rsid w:val="007444C0"/>
    <w:rsid w:val="00744503"/>
    <w:rsid w:val="0074457D"/>
    <w:rsid w:val="007445B3"/>
    <w:rsid w:val="00744622"/>
    <w:rsid w:val="0074462E"/>
    <w:rsid w:val="00744745"/>
    <w:rsid w:val="00744778"/>
    <w:rsid w:val="007447FC"/>
    <w:rsid w:val="007448EE"/>
    <w:rsid w:val="007448EF"/>
    <w:rsid w:val="0074495C"/>
    <w:rsid w:val="00744A67"/>
    <w:rsid w:val="00744B60"/>
    <w:rsid w:val="00744B83"/>
    <w:rsid w:val="00744CE3"/>
    <w:rsid w:val="00744D26"/>
    <w:rsid w:val="00744D55"/>
    <w:rsid w:val="00744E22"/>
    <w:rsid w:val="00744F31"/>
    <w:rsid w:val="00745073"/>
    <w:rsid w:val="007450A6"/>
    <w:rsid w:val="0074533C"/>
    <w:rsid w:val="0074541B"/>
    <w:rsid w:val="0074547E"/>
    <w:rsid w:val="00745485"/>
    <w:rsid w:val="00745512"/>
    <w:rsid w:val="00745573"/>
    <w:rsid w:val="0074565E"/>
    <w:rsid w:val="007456F7"/>
    <w:rsid w:val="00745716"/>
    <w:rsid w:val="007459E7"/>
    <w:rsid w:val="007459F8"/>
    <w:rsid w:val="00745B6C"/>
    <w:rsid w:val="00745BA8"/>
    <w:rsid w:val="00745F2F"/>
    <w:rsid w:val="00745F55"/>
    <w:rsid w:val="00745FEC"/>
    <w:rsid w:val="00746084"/>
    <w:rsid w:val="00746108"/>
    <w:rsid w:val="00746265"/>
    <w:rsid w:val="0074627F"/>
    <w:rsid w:val="00746288"/>
    <w:rsid w:val="007462D0"/>
    <w:rsid w:val="007462FB"/>
    <w:rsid w:val="00746535"/>
    <w:rsid w:val="0074662D"/>
    <w:rsid w:val="00746695"/>
    <w:rsid w:val="0074671D"/>
    <w:rsid w:val="00746741"/>
    <w:rsid w:val="00746767"/>
    <w:rsid w:val="007467EC"/>
    <w:rsid w:val="00746893"/>
    <w:rsid w:val="007468AB"/>
    <w:rsid w:val="007469A0"/>
    <w:rsid w:val="00746A28"/>
    <w:rsid w:val="00746A74"/>
    <w:rsid w:val="00746CA1"/>
    <w:rsid w:val="00746D4E"/>
    <w:rsid w:val="00746DAF"/>
    <w:rsid w:val="00746DC3"/>
    <w:rsid w:val="00746E5A"/>
    <w:rsid w:val="00746EAF"/>
    <w:rsid w:val="00746ECB"/>
    <w:rsid w:val="00746F30"/>
    <w:rsid w:val="00746FD4"/>
    <w:rsid w:val="0074704F"/>
    <w:rsid w:val="00747158"/>
    <w:rsid w:val="00747172"/>
    <w:rsid w:val="007471BD"/>
    <w:rsid w:val="00747295"/>
    <w:rsid w:val="00747299"/>
    <w:rsid w:val="00747321"/>
    <w:rsid w:val="00747418"/>
    <w:rsid w:val="007474BC"/>
    <w:rsid w:val="007474C2"/>
    <w:rsid w:val="007476F1"/>
    <w:rsid w:val="007479EB"/>
    <w:rsid w:val="00747AF4"/>
    <w:rsid w:val="00747E27"/>
    <w:rsid w:val="0075001D"/>
    <w:rsid w:val="007500E5"/>
    <w:rsid w:val="00750196"/>
    <w:rsid w:val="00750372"/>
    <w:rsid w:val="00750473"/>
    <w:rsid w:val="007504A2"/>
    <w:rsid w:val="007505EF"/>
    <w:rsid w:val="00750659"/>
    <w:rsid w:val="007507EF"/>
    <w:rsid w:val="00750954"/>
    <w:rsid w:val="00750A46"/>
    <w:rsid w:val="00750C3E"/>
    <w:rsid w:val="00750C6E"/>
    <w:rsid w:val="00750C88"/>
    <w:rsid w:val="00750DA2"/>
    <w:rsid w:val="00750E53"/>
    <w:rsid w:val="00750E7B"/>
    <w:rsid w:val="00750F33"/>
    <w:rsid w:val="00750FCA"/>
    <w:rsid w:val="00750FD0"/>
    <w:rsid w:val="00751004"/>
    <w:rsid w:val="00751071"/>
    <w:rsid w:val="007510FD"/>
    <w:rsid w:val="00751126"/>
    <w:rsid w:val="007511B7"/>
    <w:rsid w:val="0075132B"/>
    <w:rsid w:val="007513CD"/>
    <w:rsid w:val="0075142C"/>
    <w:rsid w:val="007514D4"/>
    <w:rsid w:val="007515C0"/>
    <w:rsid w:val="00751660"/>
    <w:rsid w:val="007516E0"/>
    <w:rsid w:val="007517E0"/>
    <w:rsid w:val="0075182B"/>
    <w:rsid w:val="00751887"/>
    <w:rsid w:val="007518E7"/>
    <w:rsid w:val="007518EE"/>
    <w:rsid w:val="00751A6D"/>
    <w:rsid w:val="00751AD9"/>
    <w:rsid w:val="00751AED"/>
    <w:rsid w:val="00751B86"/>
    <w:rsid w:val="00751C35"/>
    <w:rsid w:val="00751DD1"/>
    <w:rsid w:val="00751E18"/>
    <w:rsid w:val="00751E9E"/>
    <w:rsid w:val="00751F0E"/>
    <w:rsid w:val="00752191"/>
    <w:rsid w:val="007521F3"/>
    <w:rsid w:val="00752229"/>
    <w:rsid w:val="0075232A"/>
    <w:rsid w:val="007523A2"/>
    <w:rsid w:val="007523EB"/>
    <w:rsid w:val="00752419"/>
    <w:rsid w:val="00752431"/>
    <w:rsid w:val="00752461"/>
    <w:rsid w:val="0075264E"/>
    <w:rsid w:val="007527F1"/>
    <w:rsid w:val="00752804"/>
    <w:rsid w:val="00752819"/>
    <w:rsid w:val="0075282C"/>
    <w:rsid w:val="007528BC"/>
    <w:rsid w:val="00752904"/>
    <w:rsid w:val="00752991"/>
    <w:rsid w:val="00752B60"/>
    <w:rsid w:val="00752B84"/>
    <w:rsid w:val="00752CD3"/>
    <w:rsid w:val="00752D57"/>
    <w:rsid w:val="00752F03"/>
    <w:rsid w:val="00752F99"/>
    <w:rsid w:val="00752FAC"/>
    <w:rsid w:val="00752FCC"/>
    <w:rsid w:val="007530A1"/>
    <w:rsid w:val="007530B7"/>
    <w:rsid w:val="00753144"/>
    <w:rsid w:val="0075316F"/>
    <w:rsid w:val="00753181"/>
    <w:rsid w:val="00753201"/>
    <w:rsid w:val="0075332D"/>
    <w:rsid w:val="0075346D"/>
    <w:rsid w:val="007534F0"/>
    <w:rsid w:val="00753590"/>
    <w:rsid w:val="00753591"/>
    <w:rsid w:val="007535DF"/>
    <w:rsid w:val="007535E5"/>
    <w:rsid w:val="00753638"/>
    <w:rsid w:val="007536E4"/>
    <w:rsid w:val="0075375A"/>
    <w:rsid w:val="00753A50"/>
    <w:rsid w:val="00753B71"/>
    <w:rsid w:val="00753BBE"/>
    <w:rsid w:val="00753CCD"/>
    <w:rsid w:val="0075420F"/>
    <w:rsid w:val="00754297"/>
    <w:rsid w:val="007542A4"/>
    <w:rsid w:val="0075440A"/>
    <w:rsid w:val="007544C4"/>
    <w:rsid w:val="0075468E"/>
    <w:rsid w:val="007546FF"/>
    <w:rsid w:val="0075473A"/>
    <w:rsid w:val="00754740"/>
    <w:rsid w:val="00754747"/>
    <w:rsid w:val="007547B9"/>
    <w:rsid w:val="007548AD"/>
    <w:rsid w:val="00754AE3"/>
    <w:rsid w:val="00754B18"/>
    <w:rsid w:val="00754B44"/>
    <w:rsid w:val="00754B8C"/>
    <w:rsid w:val="00754CF3"/>
    <w:rsid w:val="00754DE0"/>
    <w:rsid w:val="00754E8E"/>
    <w:rsid w:val="00754EEC"/>
    <w:rsid w:val="00754F9C"/>
    <w:rsid w:val="00754FD3"/>
    <w:rsid w:val="0075511A"/>
    <w:rsid w:val="007551A2"/>
    <w:rsid w:val="007551FA"/>
    <w:rsid w:val="0075522E"/>
    <w:rsid w:val="00755346"/>
    <w:rsid w:val="0075536E"/>
    <w:rsid w:val="007553C6"/>
    <w:rsid w:val="00755452"/>
    <w:rsid w:val="00755580"/>
    <w:rsid w:val="007556B6"/>
    <w:rsid w:val="00755756"/>
    <w:rsid w:val="00755770"/>
    <w:rsid w:val="00755874"/>
    <w:rsid w:val="00755A33"/>
    <w:rsid w:val="00755A41"/>
    <w:rsid w:val="00755ADF"/>
    <w:rsid w:val="00755B22"/>
    <w:rsid w:val="00755BED"/>
    <w:rsid w:val="00755C38"/>
    <w:rsid w:val="00755D4D"/>
    <w:rsid w:val="00755DCA"/>
    <w:rsid w:val="00755DE8"/>
    <w:rsid w:val="00755EC9"/>
    <w:rsid w:val="00755ECE"/>
    <w:rsid w:val="00756088"/>
    <w:rsid w:val="00756126"/>
    <w:rsid w:val="0075613E"/>
    <w:rsid w:val="00756146"/>
    <w:rsid w:val="0075633B"/>
    <w:rsid w:val="0075638D"/>
    <w:rsid w:val="007563A3"/>
    <w:rsid w:val="007564C6"/>
    <w:rsid w:val="0075669D"/>
    <w:rsid w:val="00756769"/>
    <w:rsid w:val="00756781"/>
    <w:rsid w:val="007568AE"/>
    <w:rsid w:val="007568FF"/>
    <w:rsid w:val="00756971"/>
    <w:rsid w:val="00756A79"/>
    <w:rsid w:val="00756BD0"/>
    <w:rsid w:val="00756BD6"/>
    <w:rsid w:val="00756C4D"/>
    <w:rsid w:val="00756CCF"/>
    <w:rsid w:val="00756CE6"/>
    <w:rsid w:val="00756E45"/>
    <w:rsid w:val="00756ECE"/>
    <w:rsid w:val="00756F04"/>
    <w:rsid w:val="00756F0C"/>
    <w:rsid w:val="0075700F"/>
    <w:rsid w:val="0075702C"/>
    <w:rsid w:val="007570C2"/>
    <w:rsid w:val="007570D5"/>
    <w:rsid w:val="007572F7"/>
    <w:rsid w:val="00757419"/>
    <w:rsid w:val="0075744E"/>
    <w:rsid w:val="00757464"/>
    <w:rsid w:val="007574D8"/>
    <w:rsid w:val="00757570"/>
    <w:rsid w:val="007575CD"/>
    <w:rsid w:val="00757640"/>
    <w:rsid w:val="00757808"/>
    <w:rsid w:val="007579F9"/>
    <w:rsid w:val="00757B29"/>
    <w:rsid w:val="00757C4C"/>
    <w:rsid w:val="00757CC5"/>
    <w:rsid w:val="00757CF4"/>
    <w:rsid w:val="00757DA7"/>
    <w:rsid w:val="00757DF7"/>
    <w:rsid w:val="00757F79"/>
    <w:rsid w:val="00757F84"/>
    <w:rsid w:val="00757F88"/>
    <w:rsid w:val="00760001"/>
    <w:rsid w:val="00760095"/>
    <w:rsid w:val="00760273"/>
    <w:rsid w:val="00760414"/>
    <w:rsid w:val="007604E5"/>
    <w:rsid w:val="007605F3"/>
    <w:rsid w:val="007606B3"/>
    <w:rsid w:val="00760739"/>
    <w:rsid w:val="0076074E"/>
    <w:rsid w:val="0076075B"/>
    <w:rsid w:val="007607C9"/>
    <w:rsid w:val="00760984"/>
    <w:rsid w:val="00760A4B"/>
    <w:rsid w:val="00760D54"/>
    <w:rsid w:val="00760E3D"/>
    <w:rsid w:val="00760FA8"/>
    <w:rsid w:val="00760FC0"/>
    <w:rsid w:val="00760FD4"/>
    <w:rsid w:val="007611F7"/>
    <w:rsid w:val="00761326"/>
    <w:rsid w:val="0076137F"/>
    <w:rsid w:val="00761465"/>
    <w:rsid w:val="007614EA"/>
    <w:rsid w:val="00761607"/>
    <w:rsid w:val="00761634"/>
    <w:rsid w:val="007616A1"/>
    <w:rsid w:val="00761717"/>
    <w:rsid w:val="007617F3"/>
    <w:rsid w:val="00761840"/>
    <w:rsid w:val="007618F1"/>
    <w:rsid w:val="0076195C"/>
    <w:rsid w:val="00761972"/>
    <w:rsid w:val="007619A6"/>
    <w:rsid w:val="007619D7"/>
    <w:rsid w:val="007619DD"/>
    <w:rsid w:val="00761AB5"/>
    <w:rsid w:val="00761AEF"/>
    <w:rsid w:val="00761C69"/>
    <w:rsid w:val="00761C89"/>
    <w:rsid w:val="00761D72"/>
    <w:rsid w:val="00761DD3"/>
    <w:rsid w:val="00761E02"/>
    <w:rsid w:val="00761E2B"/>
    <w:rsid w:val="00761E2D"/>
    <w:rsid w:val="00761E69"/>
    <w:rsid w:val="00761EF1"/>
    <w:rsid w:val="00761F23"/>
    <w:rsid w:val="00761FA0"/>
    <w:rsid w:val="007620B3"/>
    <w:rsid w:val="007620DF"/>
    <w:rsid w:val="00762212"/>
    <w:rsid w:val="00762378"/>
    <w:rsid w:val="0076246E"/>
    <w:rsid w:val="0076248F"/>
    <w:rsid w:val="007624B2"/>
    <w:rsid w:val="007624BD"/>
    <w:rsid w:val="0076251F"/>
    <w:rsid w:val="0076263E"/>
    <w:rsid w:val="007627B9"/>
    <w:rsid w:val="0076281A"/>
    <w:rsid w:val="0076284E"/>
    <w:rsid w:val="0076288B"/>
    <w:rsid w:val="007628AF"/>
    <w:rsid w:val="007629C4"/>
    <w:rsid w:val="007629D1"/>
    <w:rsid w:val="007629F3"/>
    <w:rsid w:val="007629FC"/>
    <w:rsid w:val="00762A28"/>
    <w:rsid w:val="00762B4F"/>
    <w:rsid w:val="00762BEC"/>
    <w:rsid w:val="00762BF4"/>
    <w:rsid w:val="00762C20"/>
    <w:rsid w:val="00762C87"/>
    <w:rsid w:val="00762E35"/>
    <w:rsid w:val="00762EAD"/>
    <w:rsid w:val="00762F2A"/>
    <w:rsid w:val="00762FB7"/>
    <w:rsid w:val="00763137"/>
    <w:rsid w:val="007631E4"/>
    <w:rsid w:val="00763340"/>
    <w:rsid w:val="0076335A"/>
    <w:rsid w:val="00763361"/>
    <w:rsid w:val="007633F5"/>
    <w:rsid w:val="00763446"/>
    <w:rsid w:val="007635A9"/>
    <w:rsid w:val="007636EB"/>
    <w:rsid w:val="00763817"/>
    <w:rsid w:val="0076387A"/>
    <w:rsid w:val="00763959"/>
    <w:rsid w:val="00763984"/>
    <w:rsid w:val="007639CD"/>
    <w:rsid w:val="007639DC"/>
    <w:rsid w:val="00763B91"/>
    <w:rsid w:val="00763C96"/>
    <w:rsid w:val="00763D0A"/>
    <w:rsid w:val="00763D41"/>
    <w:rsid w:val="00763D82"/>
    <w:rsid w:val="00763DF2"/>
    <w:rsid w:val="00763E07"/>
    <w:rsid w:val="00763EBA"/>
    <w:rsid w:val="00763F10"/>
    <w:rsid w:val="00763F84"/>
    <w:rsid w:val="00764063"/>
    <w:rsid w:val="00764192"/>
    <w:rsid w:val="007641A8"/>
    <w:rsid w:val="00764218"/>
    <w:rsid w:val="0076437B"/>
    <w:rsid w:val="00764413"/>
    <w:rsid w:val="0076447A"/>
    <w:rsid w:val="007644B3"/>
    <w:rsid w:val="00764671"/>
    <w:rsid w:val="007646EF"/>
    <w:rsid w:val="007648E0"/>
    <w:rsid w:val="00764931"/>
    <w:rsid w:val="0076493B"/>
    <w:rsid w:val="0076497E"/>
    <w:rsid w:val="007649C8"/>
    <w:rsid w:val="007649CD"/>
    <w:rsid w:val="007649DE"/>
    <w:rsid w:val="00764ABC"/>
    <w:rsid w:val="00764CB6"/>
    <w:rsid w:val="00764D7C"/>
    <w:rsid w:val="00764EC2"/>
    <w:rsid w:val="00765105"/>
    <w:rsid w:val="007651A9"/>
    <w:rsid w:val="007651D2"/>
    <w:rsid w:val="00765476"/>
    <w:rsid w:val="0076554A"/>
    <w:rsid w:val="0076565D"/>
    <w:rsid w:val="00765665"/>
    <w:rsid w:val="00765778"/>
    <w:rsid w:val="00765AA9"/>
    <w:rsid w:val="00765ABC"/>
    <w:rsid w:val="00765AE1"/>
    <w:rsid w:val="00765CE2"/>
    <w:rsid w:val="00765CE8"/>
    <w:rsid w:val="00765D3D"/>
    <w:rsid w:val="00765F82"/>
    <w:rsid w:val="00766010"/>
    <w:rsid w:val="00766108"/>
    <w:rsid w:val="00766112"/>
    <w:rsid w:val="00766260"/>
    <w:rsid w:val="007664AE"/>
    <w:rsid w:val="007666EC"/>
    <w:rsid w:val="007666ED"/>
    <w:rsid w:val="007666F0"/>
    <w:rsid w:val="007666FB"/>
    <w:rsid w:val="0076670C"/>
    <w:rsid w:val="00766961"/>
    <w:rsid w:val="00766A58"/>
    <w:rsid w:val="00766AFE"/>
    <w:rsid w:val="00766B18"/>
    <w:rsid w:val="00766B8B"/>
    <w:rsid w:val="00766BE7"/>
    <w:rsid w:val="00766D18"/>
    <w:rsid w:val="00766D66"/>
    <w:rsid w:val="00766DB5"/>
    <w:rsid w:val="00766DED"/>
    <w:rsid w:val="00766E2F"/>
    <w:rsid w:val="00766E70"/>
    <w:rsid w:val="0076701C"/>
    <w:rsid w:val="007670D3"/>
    <w:rsid w:val="00767437"/>
    <w:rsid w:val="007674B7"/>
    <w:rsid w:val="0076778A"/>
    <w:rsid w:val="0076786A"/>
    <w:rsid w:val="00767965"/>
    <w:rsid w:val="00767AC8"/>
    <w:rsid w:val="00767B3A"/>
    <w:rsid w:val="00767CC7"/>
    <w:rsid w:val="00767D77"/>
    <w:rsid w:val="00767D94"/>
    <w:rsid w:val="00767DF3"/>
    <w:rsid w:val="00767F71"/>
    <w:rsid w:val="00767F86"/>
    <w:rsid w:val="0077002C"/>
    <w:rsid w:val="0077006C"/>
    <w:rsid w:val="007700C9"/>
    <w:rsid w:val="0077011E"/>
    <w:rsid w:val="0077018A"/>
    <w:rsid w:val="007702F8"/>
    <w:rsid w:val="00770368"/>
    <w:rsid w:val="0077037D"/>
    <w:rsid w:val="007703DF"/>
    <w:rsid w:val="00770486"/>
    <w:rsid w:val="00770487"/>
    <w:rsid w:val="007706CC"/>
    <w:rsid w:val="0077070B"/>
    <w:rsid w:val="0077076E"/>
    <w:rsid w:val="007707B3"/>
    <w:rsid w:val="0077092A"/>
    <w:rsid w:val="007709E6"/>
    <w:rsid w:val="00770A02"/>
    <w:rsid w:val="00770A29"/>
    <w:rsid w:val="00770A98"/>
    <w:rsid w:val="00770AB8"/>
    <w:rsid w:val="00770ADC"/>
    <w:rsid w:val="00770B70"/>
    <w:rsid w:val="00770DD3"/>
    <w:rsid w:val="00770F2F"/>
    <w:rsid w:val="00770FB7"/>
    <w:rsid w:val="00770FE5"/>
    <w:rsid w:val="00771024"/>
    <w:rsid w:val="0077151F"/>
    <w:rsid w:val="0077153C"/>
    <w:rsid w:val="00771540"/>
    <w:rsid w:val="0077165D"/>
    <w:rsid w:val="00771690"/>
    <w:rsid w:val="007716C6"/>
    <w:rsid w:val="00771786"/>
    <w:rsid w:val="007717E6"/>
    <w:rsid w:val="007718E7"/>
    <w:rsid w:val="007719A7"/>
    <w:rsid w:val="007719C9"/>
    <w:rsid w:val="00771B6F"/>
    <w:rsid w:val="00771DB7"/>
    <w:rsid w:val="00771E21"/>
    <w:rsid w:val="00771F8D"/>
    <w:rsid w:val="00771F9A"/>
    <w:rsid w:val="00771F9E"/>
    <w:rsid w:val="00771FB4"/>
    <w:rsid w:val="00772033"/>
    <w:rsid w:val="007721E1"/>
    <w:rsid w:val="007722D3"/>
    <w:rsid w:val="007722EF"/>
    <w:rsid w:val="007722FE"/>
    <w:rsid w:val="0077235B"/>
    <w:rsid w:val="007723B0"/>
    <w:rsid w:val="007723D9"/>
    <w:rsid w:val="007723E9"/>
    <w:rsid w:val="00772470"/>
    <w:rsid w:val="007724B4"/>
    <w:rsid w:val="0077253C"/>
    <w:rsid w:val="00772601"/>
    <w:rsid w:val="007726D7"/>
    <w:rsid w:val="00772723"/>
    <w:rsid w:val="00772766"/>
    <w:rsid w:val="007727CC"/>
    <w:rsid w:val="007728BE"/>
    <w:rsid w:val="00772957"/>
    <w:rsid w:val="00772962"/>
    <w:rsid w:val="00772A7C"/>
    <w:rsid w:val="00772B60"/>
    <w:rsid w:val="00772B7F"/>
    <w:rsid w:val="00772BF5"/>
    <w:rsid w:val="00772CD8"/>
    <w:rsid w:val="00772DFA"/>
    <w:rsid w:val="00772E8E"/>
    <w:rsid w:val="00772FC7"/>
    <w:rsid w:val="0077315B"/>
    <w:rsid w:val="0077320D"/>
    <w:rsid w:val="0077325C"/>
    <w:rsid w:val="00773424"/>
    <w:rsid w:val="007735FB"/>
    <w:rsid w:val="00773678"/>
    <w:rsid w:val="007736A8"/>
    <w:rsid w:val="007736C8"/>
    <w:rsid w:val="00773759"/>
    <w:rsid w:val="007737AF"/>
    <w:rsid w:val="0077383A"/>
    <w:rsid w:val="0077389C"/>
    <w:rsid w:val="00773A0E"/>
    <w:rsid w:val="00773C69"/>
    <w:rsid w:val="00773CB8"/>
    <w:rsid w:val="00773CC3"/>
    <w:rsid w:val="00773D8A"/>
    <w:rsid w:val="00773D8F"/>
    <w:rsid w:val="00773DD9"/>
    <w:rsid w:val="00773E1E"/>
    <w:rsid w:val="00773ECB"/>
    <w:rsid w:val="00774038"/>
    <w:rsid w:val="0077405F"/>
    <w:rsid w:val="00774099"/>
    <w:rsid w:val="00774276"/>
    <w:rsid w:val="00774326"/>
    <w:rsid w:val="00774343"/>
    <w:rsid w:val="0077435C"/>
    <w:rsid w:val="007743AB"/>
    <w:rsid w:val="007743C7"/>
    <w:rsid w:val="0077448C"/>
    <w:rsid w:val="0077451D"/>
    <w:rsid w:val="007746D9"/>
    <w:rsid w:val="0077471B"/>
    <w:rsid w:val="00774829"/>
    <w:rsid w:val="007749A1"/>
    <w:rsid w:val="00774CC7"/>
    <w:rsid w:val="00774D22"/>
    <w:rsid w:val="00774EBF"/>
    <w:rsid w:val="00774EFC"/>
    <w:rsid w:val="00774F16"/>
    <w:rsid w:val="00775109"/>
    <w:rsid w:val="0077518A"/>
    <w:rsid w:val="00775198"/>
    <w:rsid w:val="007751D1"/>
    <w:rsid w:val="007752AA"/>
    <w:rsid w:val="007752D0"/>
    <w:rsid w:val="007752F2"/>
    <w:rsid w:val="00775387"/>
    <w:rsid w:val="0077541B"/>
    <w:rsid w:val="00775571"/>
    <w:rsid w:val="0077565C"/>
    <w:rsid w:val="007756E8"/>
    <w:rsid w:val="00775723"/>
    <w:rsid w:val="00775881"/>
    <w:rsid w:val="00775B35"/>
    <w:rsid w:val="00775C3F"/>
    <w:rsid w:val="00775CFE"/>
    <w:rsid w:val="00775DF7"/>
    <w:rsid w:val="00775E81"/>
    <w:rsid w:val="00776557"/>
    <w:rsid w:val="007765D7"/>
    <w:rsid w:val="007768BC"/>
    <w:rsid w:val="007768F5"/>
    <w:rsid w:val="007768FE"/>
    <w:rsid w:val="0077699E"/>
    <w:rsid w:val="00776A3D"/>
    <w:rsid w:val="00776ABB"/>
    <w:rsid w:val="00776C3B"/>
    <w:rsid w:val="00776C84"/>
    <w:rsid w:val="00776C8B"/>
    <w:rsid w:val="00776D63"/>
    <w:rsid w:val="00776E05"/>
    <w:rsid w:val="00776ECE"/>
    <w:rsid w:val="00776EFE"/>
    <w:rsid w:val="00776F33"/>
    <w:rsid w:val="0077706F"/>
    <w:rsid w:val="0077709A"/>
    <w:rsid w:val="00777195"/>
    <w:rsid w:val="007772D2"/>
    <w:rsid w:val="0077733B"/>
    <w:rsid w:val="00777403"/>
    <w:rsid w:val="0077743B"/>
    <w:rsid w:val="007774F6"/>
    <w:rsid w:val="007776A9"/>
    <w:rsid w:val="007776FB"/>
    <w:rsid w:val="00777828"/>
    <w:rsid w:val="007778EA"/>
    <w:rsid w:val="00777A7A"/>
    <w:rsid w:val="00777AEC"/>
    <w:rsid w:val="00777B4C"/>
    <w:rsid w:val="00777C70"/>
    <w:rsid w:val="00777C86"/>
    <w:rsid w:val="00777C9D"/>
    <w:rsid w:val="00777CC1"/>
    <w:rsid w:val="00777D17"/>
    <w:rsid w:val="00777DF8"/>
    <w:rsid w:val="00777E9C"/>
    <w:rsid w:val="00777FBB"/>
    <w:rsid w:val="00777FCC"/>
    <w:rsid w:val="00780267"/>
    <w:rsid w:val="007803E1"/>
    <w:rsid w:val="007805B0"/>
    <w:rsid w:val="007805B8"/>
    <w:rsid w:val="007805BB"/>
    <w:rsid w:val="007805BD"/>
    <w:rsid w:val="007805E3"/>
    <w:rsid w:val="00780642"/>
    <w:rsid w:val="007806AC"/>
    <w:rsid w:val="007806F4"/>
    <w:rsid w:val="0078083B"/>
    <w:rsid w:val="00780851"/>
    <w:rsid w:val="007809E5"/>
    <w:rsid w:val="00780A32"/>
    <w:rsid w:val="00780A87"/>
    <w:rsid w:val="00780AC8"/>
    <w:rsid w:val="00780BB6"/>
    <w:rsid w:val="00780CB4"/>
    <w:rsid w:val="00780CC1"/>
    <w:rsid w:val="00780E94"/>
    <w:rsid w:val="00780ECF"/>
    <w:rsid w:val="00780EE9"/>
    <w:rsid w:val="00780F6A"/>
    <w:rsid w:val="007810A7"/>
    <w:rsid w:val="007811D2"/>
    <w:rsid w:val="00781202"/>
    <w:rsid w:val="00781330"/>
    <w:rsid w:val="00781377"/>
    <w:rsid w:val="007813F5"/>
    <w:rsid w:val="00781596"/>
    <w:rsid w:val="00781738"/>
    <w:rsid w:val="007817C1"/>
    <w:rsid w:val="00781853"/>
    <w:rsid w:val="00781958"/>
    <w:rsid w:val="0078195B"/>
    <w:rsid w:val="007819DC"/>
    <w:rsid w:val="007819F9"/>
    <w:rsid w:val="00781A5F"/>
    <w:rsid w:val="00781AB0"/>
    <w:rsid w:val="00781C08"/>
    <w:rsid w:val="00781F99"/>
    <w:rsid w:val="00782088"/>
    <w:rsid w:val="007822B0"/>
    <w:rsid w:val="00782380"/>
    <w:rsid w:val="007823FA"/>
    <w:rsid w:val="0078243E"/>
    <w:rsid w:val="007824EF"/>
    <w:rsid w:val="007826A3"/>
    <w:rsid w:val="007826D4"/>
    <w:rsid w:val="00782789"/>
    <w:rsid w:val="0078278A"/>
    <w:rsid w:val="007827A2"/>
    <w:rsid w:val="00782865"/>
    <w:rsid w:val="00782875"/>
    <w:rsid w:val="007828FB"/>
    <w:rsid w:val="0078292A"/>
    <w:rsid w:val="007829BE"/>
    <w:rsid w:val="007829FD"/>
    <w:rsid w:val="00782A1D"/>
    <w:rsid w:val="00782A6C"/>
    <w:rsid w:val="00782BCF"/>
    <w:rsid w:val="00782CAF"/>
    <w:rsid w:val="00782E05"/>
    <w:rsid w:val="00782E4C"/>
    <w:rsid w:val="00782FA4"/>
    <w:rsid w:val="00782FE0"/>
    <w:rsid w:val="00782FF9"/>
    <w:rsid w:val="007830C6"/>
    <w:rsid w:val="007832AA"/>
    <w:rsid w:val="007832C0"/>
    <w:rsid w:val="00783331"/>
    <w:rsid w:val="00783337"/>
    <w:rsid w:val="0078336F"/>
    <w:rsid w:val="007833D4"/>
    <w:rsid w:val="007833E6"/>
    <w:rsid w:val="007834DF"/>
    <w:rsid w:val="0078353E"/>
    <w:rsid w:val="00783740"/>
    <w:rsid w:val="0078374B"/>
    <w:rsid w:val="00783972"/>
    <w:rsid w:val="00783994"/>
    <w:rsid w:val="007839DC"/>
    <w:rsid w:val="00783A07"/>
    <w:rsid w:val="00783A35"/>
    <w:rsid w:val="00783A5F"/>
    <w:rsid w:val="00783B8A"/>
    <w:rsid w:val="0078426B"/>
    <w:rsid w:val="007842A8"/>
    <w:rsid w:val="007842C6"/>
    <w:rsid w:val="007842D6"/>
    <w:rsid w:val="0078444E"/>
    <w:rsid w:val="007845B9"/>
    <w:rsid w:val="00784686"/>
    <w:rsid w:val="007846D3"/>
    <w:rsid w:val="007846E3"/>
    <w:rsid w:val="0078470A"/>
    <w:rsid w:val="0078478F"/>
    <w:rsid w:val="00784A14"/>
    <w:rsid w:val="00784B4F"/>
    <w:rsid w:val="00784B73"/>
    <w:rsid w:val="00784BA8"/>
    <w:rsid w:val="00784C8F"/>
    <w:rsid w:val="00784CA4"/>
    <w:rsid w:val="00784D0A"/>
    <w:rsid w:val="00784D41"/>
    <w:rsid w:val="00784DDC"/>
    <w:rsid w:val="0078504F"/>
    <w:rsid w:val="00785072"/>
    <w:rsid w:val="00785160"/>
    <w:rsid w:val="0078523C"/>
    <w:rsid w:val="007852A3"/>
    <w:rsid w:val="0078544D"/>
    <w:rsid w:val="0078545F"/>
    <w:rsid w:val="007854C0"/>
    <w:rsid w:val="0078557D"/>
    <w:rsid w:val="00785735"/>
    <w:rsid w:val="00785882"/>
    <w:rsid w:val="00785A08"/>
    <w:rsid w:val="00785A16"/>
    <w:rsid w:val="00785B65"/>
    <w:rsid w:val="00785BFB"/>
    <w:rsid w:val="00785C0A"/>
    <w:rsid w:val="00785C57"/>
    <w:rsid w:val="00785CD6"/>
    <w:rsid w:val="00785DB7"/>
    <w:rsid w:val="00785FFB"/>
    <w:rsid w:val="0078604A"/>
    <w:rsid w:val="00786240"/>
    <w:rsid w:val="007862DF"/>
    <w:rsid w:val="0078632A"/>
    <w:rsid w:val="007863CD"/>
    <w:rsid w:val="0078642E"/>
    <w:rsid w:val="0078644F"/>
    <w:rsid w:val="007864C0"/>
    <w:rsid w:val="007864D6"/>
    <w:rsid w:val="007865CE"/>
    <w:rsid w:val="007865E5"/>
    <w:rsid w:val="007866C1"/>
    <w:rsid w:val="00786780"/>
    <w:rsid w:val="00786809"/>
    <w:rsid w:val="0078688F"/>
    <w:rsid w:val="00786AEB"/>
    <w:rsid w:val="00786BA7"/>
    <w:rsid w:val="00786F34"/>
    <w:rsid w:val="00786F80"/>
    <w:rsid w:val="00786FC5"/>
    <w:rsid w:val="00786FD6"/>
    <w:rsid w:val="007870AA"/>
    <w:rsid w:val="00787209"/>
    <w:rsid w:val="00787279"/>
    <w:rsid w:val="007872CD"/>
    <w:rsid w:val="0078733C"/>
    <w:rsid w:val="007873CD"/>
    <w:rsid w:val="007876E9"/>
    <w:rsid w:val="00787796"/>
    <w:rsid w:val="0078781C"/>
    <w:rsid w:val="0078797A"/>
    <w:rsid w:val="00787984"/>
    <w:rsid w:val="007879E5"/>
    <w:rsid w:val="00787A3B"/>
    <w:rsid w:val="00787B0D"/>
    <w:rsid w:val="00787BF7"/>
    <w:rsid w:val="00787D73"/>
    <w:rsid w:val="00787DA5"/>
    <w:rsid w:val="00787E0A"/>
    <w:rsid w:val="00787EB8"/>
    <w:rsid w:val="00787F99"/>
    <w:rsid w:val="00790054"/>
    <w:rsid w:val="00790086"/>
    <w:rsid w:val="007900C1"/>
    <w:rsid w:val="00790103"/>
    <w:rsid w:val="00790312"/>
    <w:rsid w:val="0079041C"/>
    <w:rsid w:val="00790423"/>
    <w:rsid w:val="0079047D"/>
    <w:rsid w:val="007904B1"/>
    <w:rsid w:val="007905B4"/>
    <w:rsid w:val="007905CB"/>
    <w:rsid w:val="0079067D"/>
    <w:rsid w:val="007908D6"/>
    <w:rsid w:val="007909E4"/>
    <w:rsid w:val="00790A14"/>
    <w:rsid w:val="00790A2A"/>
    <w:rsid w:val="00790A41"/>
    <w:rsid w:val="00790A51"/>
    <w:rsid w:val="00790B44"/>
    <w:rsid w:val="00790B6D"/>
    <w:rsid w:val="00790BE9"/>
    <w:rsid w:val="00790CB6"/>
    <w:rsid w:val="00790E1C"/>
    <w:rsid w:val="00790E55"/>
    <w:rsid w:val="00790E6B"/>
    <w:rsid w:val="00790E78"/>
    <w:rsid w:val="00790F25"/>
    <w:rsid w:val="00790F8F"/>
    <w:rsid w:val="00791066"/>
    <w:rsid w:val="007910D9"/>
    <w:rsid w:val="00791120"/>
    <w:rsid w:val="00791131"/>
    <w:rsid w:val="007911C4"/>
    <w:rsid w:val="007911EF"/>
    <w:rsid w:val="007911F0"/>
    <w:rsid w:val="00791216"/>
    <w:rsid w:val="00791218"/>
    <w:rsid w:val="00791502"/>
    <w:rsid w:val="00791588"/>
    <w:rsid w:val="0079163A"/>
    <w:rsid w:val="007916CB"/>
    <w:rsid w:val="007918FF"/>
    <w:rsid w:val="00791AA9"/>
    <w:rsid w:val="00791AEF"/>
    <w:rsid w:val="00791B98"/>
    <w:rsid w:val="00791D16"/>
    <w:rsid w:val="00791D84"/>
    <w:rsid w:val="00791F9B"/>
    <w:rsid w:val="00791FB8"/>
    <w:rsid w:val="007920E6"/>
    <w:rsid w:val="00792136"/>
    <w:rsid w:val="00792151"/>
    <w:rsid w:val="007922C0"/>
    <w:rsid w:val="0079240C"/>
    <w:rsid w:val="0079243E"/>
    <w:rsid w:val="007924AF"/>
    <w:rsid w:val="007924F6"/>
    <w:rsid w:val="0079268C"/>
    <w:rsid w:val="00792778"/>
    <w:rsid w:val="0079284C"/>
    <w:rsid w:val="00792A02"/>
    <w:rsid w:val="00792A44"/>
    <w:rsid w:val="00792AA7"/>
    <w:rsid w:val="00792AFF"/>
    <w:rsid w:val="00792B3D"/>
    <w:rsid w:val="00792B50"/>
    <w:rsid w:val="00792BF9"/>
    <w:rsid w:val="00792C40"/>
    <w:rsid w:val="00792CF7"/>
    <w:rsid w:val="00792D1A"/>
    <w:rsid w:val="00792E07"/>
    <w:rsid w:val="00792F9C"/>
    <w:rsid w:val="007930FD"/>
    <w:rsid w:val="0079344A"/>
    <w:rsid w:val="007934E7"/>
    <w:rsid w:val="00793669"/>
    <w:rsid w:val="00793727"/>
    <w:rsid w:val="00793765"/>
    <w:rsid w:val="007937A0"/>
    <w:rsid w:val="00793831"/>
    <w:rsid w:val="007938CE"/>
    <w:rsid w:val="00793A2F"/>
    <w:rsid w:val="00793AA0"/>
    <w:rsid w:val="00793AC9"/>
    <w:rsid w:val="00793B20"/>
    <w:rsid w:val="00793B94"/>
    <w:rsid w:val="00793C63"/>
    <w:rsid w:val="00793DE9"/>
    <w:rsid w:val="00793DED"/>
    <w:rsid w:val="007941E8"/>
    <w:rsid w:val="00794495"/>
    <w:rsid w:val="00794601"/>
    <w:rsid w:val="0079461A"/>
    <w:rsid w:val="00794638"/>
    <w:rsid w:val="0079467B"/>
    <w:rsid w:val="007946C5"/>
    <w:rsid w:val="00794780"/>
    <w:rsid w:val="007947DF"/>
    <w:rsid w:val="00794835"/>
    <w:rsid w:val="00794943"/>
    <w:rsid w:val="00794958"/>
    <w:rsid w:val="007949DE"/>
    <w:rsid w:val="007949FE"/>
    <w:rsid w:val="00794BBD"/>
    <w:rsid w:val="00794EA8"/>
    <w:rsid w:val="007950B1"/>
    <w:rsid w:val="007950D7"/>
    <w:rsid w:val="00795106"/>
    <w:rsid w:val="0079511B"/>
    <w:rsid w:val="00795164"/>
    <w:rsid w:val="00795191"/>
    <w:rsid w:val="0079520D"/>
    <w:rsid w:val="0079532A"/>
    <w:rsid w:val="00795333"/>
    <w:rsid w:val="0079553C"/>
    <w:rsid w:val="007955F9"/>
    <w:rsid w:val="00795621"/>
    <w:rsid w:val="007956AB"/>
    <w:rsid w:val="007957E2"/>
    <w:rsid w:val="007958F2"/>
    <w:rsid w:val="007959A4"/>
    <w:rsid w:val="00795A6A"/>
    <w:rsid w:val="00795A8C"/>
    <w:rsid w:val="00795C01"/>
    <w:rsid w:val="00795C10"/>
    <w:rsid w:val="00795C52"/>
    <w:rsid w:val="00795CF3"/>
    <w:rsid w:val="00795EB7"/>
    <w:rsid w:val="00795F0E"/>
    <w:rsid w:val="00795F43"/>
    <w:rsid w:val="00795FDC"/>
    <w:rsid w:val="007961E2"/>
    <w:rsid w:val="007962EE"/>
    <w:rsid w:val="00796425"/>
    <w:rsid w:val="00796483"/>
    <w:rsid w:val="007964AB"/>
    <w:rsid w:val="007964F4"/>
    <w:rsid w:val="00796632"/>
    <w:rsid w:val="007966EC"/>
    <w:rsid w:val="007967B7"/>
    <w:rsid w:val="0079685C"/>
    <w:rsid w:val="0079687D"/>
    <w:rsid w:val="007968E0"/>
    <w:rsid w:val="0079690D"/>
    <w:rsid w:val="0079694C"/>
    <w:rsid w:val="00796CD8"/>
    <w:rsid w:val="00796DAC"/>
    <w:rsid w:val="00796DDD"/>
    <w:rsid w:val="00796E52"/>
    <w:rsid w:val="00796E8D"/>
    <w:rsid w:val="00796F4C"/>
    <w:rsid w:val="00797053"/>
    <w:rsid w:val="007970CD"/>
    <w:rsid w:val="00797196"/>
    <w:rsid w:val="00797400"/>
    <w:rsid w:val="00797449"/>
    <w:rsid w:val="007974EB"/>
    <w:rsid w:val="00797519"/>
    <w:rsid w:val="0079781A"/>
    <w:rsid w:val="0079789D"/>
    <w:rsid w:val="00797960"/>
    <w:rsid w:val="007979F5"/>
    <w:rsid w:val="00797AA2"/>
    <w:rsid w:val="00797AD2"/>
    <w:rsid w:val="00797AE5"/>
    <w:rsid w:val="00797CDB"/>
    <w:rsid w:val="00797CDC"/>
    <w:rsid w:val="00797CE5"/>
    <w:rsid w:val="00797CEC"/>
    <w:rsid w:val="00797D7E"/>
    <w:rsid w:val="00797F1B"/>
    <w:rsid w:val="00797F88"/>
    <w:rsid w:val="007A0345"/>
    <w:rsid w:val="007A0366"/>
    <w:rsid w:val="007A0453"/>
    <w:rsid w:val="007A045C"/>
    <w:rsid w:val="007A04C5"/>
    <w:rsid w:val="007A0618"/>
    <w:rsid w:val="007A07AC"/>
    <w:rsid w:val="007A080C"/>
    <w:rsid w:val="007A0818"/>
    <w:rsid w:val="007A0A8D"/>
    <w:rsid w:val="007A0A9B"/>
    <w:rsid w:val="007A0AA8"/>
    <w:rsid w:val="007A0BED"/>
    <w:rsid w:val="007A0D01"/>
    <w:rsid w:val="007A0D8A"/>
    <w:rsid w:val="007A0DD4"/>
    <w:rsid w:val="007A0DD9"/>
    <w:rsid w:val="007A0FC4"/>
    <w:rsid w:val="007A1030"/>
    <w:rsid w:val="007A107B"/>
    <w:rsid w:val="007A11E0"/>
    <w:rsid w:val="007A1248"/>
    <w:rsid w:val="007A1251"/>
    <w:rsid w:val="007A12AA"/>
    <w:rsid w:val="007A12CE"/>
    <w:rsid w:val="007A13A2"/>
    <w:rsid w:val="007A145D"/>
    <w:rsid w:val="007A1496"/>
    <w:rsid w:val="007A1623"/>
    <w:rsid w:val="007A1667"/>
    <w:rsid w:val="007A1675"/>
    <w:rsid w:val="007A169D"/>
    <w:rsid w:val="007A176D"/>
    <w:rsid w:val="007A1829"/>
    <w:rsid w:val="007A188E"/>
    <w:rsid w:val="007A194A"/>
    <w:rsid w:val="007A1965"/>
    <w:rsid w:val="007A197B"/>
    <w:rsid w:val="007A199A"/>
    <w:rsid w:val="007A19E3"/>
    <w:rsid w:val="007A1B58"/>
    <w:rsid w:val="007A1D06"/>
    <w:rsid w:val="007A1D53"/>
    <w:rsid w:val="007A1E7C"/>
    <w:rsid w:val="007A2032"/>
    <w:rsid w:val="007A20DA"/>
    <w:rsid w:val="007A20F0"/>
    <w:rsid w:val="007A2159"/>
    <w:rsid w:val="007A22BE"/>
    <w:rsid w:val="007A235D"/>
    <w:rsid w:val="007A2381"/>
    <w:rsid w:val="007A23D7"/>
    <w:rsid w:val="007A23F3"/>
    <w:rsid w:val="007A25EA"/>
    <w:rsid w:val="007A2945"/>
    <w:rsid w:val="007A2991"/>
    <w:rsid w:val="007A29AD"/>
    <w:rsid w:val="007A2CE0"/>
    <w:rsid w:val="007A308B"/>
    <w:rsid w:val="007A31EF"/>
    <w:rsid w:val="007A3253"/>
    <w:rsid w:val="007A331B"/>
    <w:rsid w:val="007A352F"/>
    <w:rsid w:val="007A3678"/>
    <w:rsid w:val="007A3860"/>
    <w:rsid w:val="007A38E5"/>
    <w:rsid w:val="007A395E"/>
    <w:rsid w:val="007A3968"/>
    <w:rsid w:val="007A3C03"/>
    <w:rsid w:val="007A3CE8"/>
    <w:rsid w:val="007A3DD5"/>
    <w:rsid w:val="007A3F66"/>
    <w:rsid w:val="007A4060"/>
    <w:rsid w:val="007A40B7"/>
    <w:rsid w:val="007A4231"/>
    <w:rsid w:val="007A424D"/>
    <w:rsid w:val="007A4269"/>
    <w:rsid w:val="007A4299"/>
    <w:rsid w:val="007A431E"/>
    <w:rsid w:val="007A4534"/>
    <w:rsid w:val="007A46C8"/>
    <w:rsid w:val="007A478E"/>
    <w:rsid w:val="007A4BB2"/>
    <w:rsid w:val="007A4D15"/>
    <w:rsid w:val="007A4E8A"/>
    <w:rsid w:val="007A4F29"/>
    <w:rsid w:val="007A4FBA"/>
    <w:rsid w:val="007A50F3"/>
    <w:rsid w:val="007A50FC"/>
    <w:rsid w:val="007A519D"/>
    <w:rsid w:val="007A51EB"/>
    <w:rsid w:val="007A5211"/>
    <w:rsid w:val="007A5330"/>
    <w:rsid w:val="007A53CC"/>
    <w:rsid w:val="007A5425"/>
    <w:rsid w:val="007A54A6"/>
    <w:rsid w:val="007A5502"/>
    <w:rsid w:val="007A5538"/>
    <w:rsid w:val="007A55B9"/>
    <w:rsid w:val="007A55BD"/>
    <w:rsid w:val="007A57C5"/>
    <w:rsid w:val="007A57F0"/>
    <w:rsid w:val="007A59DB"/>
    <w:rsid w:val="007A5A8C"/>
    <w:rsid w:val="007A5AD9"/>
    <w:rsid w:val="007A5B77"/>
    <w:rsid w:val="007A5B96"/>
    <w:rsid w:val="007A5D16"/>
    <w:rsid w:val="007A5DB0"/>
    <w:rsid w:val="007A5DE6"/>
    <w:rsid w:val="007A5F13"/>
    <w:rsid w:val="007A5FCC"/>
    <w:rsid w:val="007A5FEE"/>
    <w:rsid w:val="007A6064"/>
    <w:rsid w:val="007A609C"/>
    <w:rsid w:val="007A6240"/>
    <w:rsid w:val="007A62BE"/>
    <w:rsid w:val="007A641F"/>
    <w:rsid w:val="007A65D3"/>
    <w:rsid w:val="007A66A7"/>
    <w:rsid w:val="007A6720"/>
    <w:rsid w:val="007A6755"/>
    <w:rsid w:val="007A6770"/>
    <w:rsid w:val="007A67B5"/>
    <w:rsid w:val="007A695F"/>
    <w:rsid w:val="007A6A44"/>
    <w:rsid w:val="007A6B4B"/>
    <w:rsid w:val="007A6BCF"/>
    <w:rsid w:val="007A6BFC"/>
    <w:rsid w:val="007A6D23"/>
    <w:rsid w:val="007A6E73"/>
    <w:rsid w:val="007A6F56"/>
    <w:rsid w:val="007A6F6C"/>
    <w:rsid w:val="007A6FE3"/>
    <w:rsid w:val="007A7038"/>
    <w:rsid w:val="007A7093"/>
    <w:rsid w:val="007A7473"/>
    <w:rsid w:val="007A749B"/>
    <w:rsid w:val="007A74D4"/>
    <w:rsid w:val="007A754C"/>
    <w:rsid w:val="007A7576"/>
    <w:rsid w:val="007A76D8"/>
    <w:rsid w:val="007A7770"/>
    <w:rsid w:val="007A77CE"/>
    <w:rsid w:val="007A7881"/>
    <w:rsid w:val="007A78E3"/>
    <w:rsid w:val="007A7A12"/>
    <w:rsid w:val="007A7A5B"/>
    <w:rsid w:val="007A7A72"/>
    <w:rsid w:val="007A7A7F"/>
    <w:rsid w:val="007A7ADF"/>
    <w:rsid w:val="007A7B97"/>
    <w:rsid w:val="007A7BF3"/>
    <w:rsid w:val="007A7D76"/>
    <w:rsid w:val="007A7E31"/>
    <w:rsid w:val="007A7E44"/>
    <w:rsid w:val="007A7F84"/>
    <w:rsid w:val="007B0072"/>
    <w:rsid w:val="007B013D"/>
    <w:rsid w:val="007B0269"/>
    <w:rsid w:val="007B0271"/>
    <w:rsid w:val="007B036F"/>
    <w:rsid w:val="007B04DC"/>
    <w:rsid w:val="007B0665"/>
    <w:rsid w:val="007B0837"/>
    <w:rsid w:val="007B083C"/>
    <w:rsid w:val="007B09D1"/>
    <w:rsid w:val="007B0B90"/>
    <w:rsid w:val="007B0B96"/>
    <w:rsid w:val="007B0BBD"/>
    <w:rsid w:val="007B0C6B"/>
    <w:rsid w:val="007B0D18"/>
    <w:rsid w:val="007B0DC3"/>
    <w:rsid w:val="007B0E54"/>
    <w:rsid w:val="007B0E8A"/>
    <w:rsid w:val="007B0EAD"/>
    <w:rsid w:val="007B0EC9"/>
    <w:rsid w:val="007B0F0F"/>
    <w:rsid w:val="007B0F40"/>
    <w:rsid w:val="007B0FB9"/>
    <w:rsid w:val="007B0FC6"/>
    <w:rsid w:val="007B121F"/>
    <w:rsid w:val="007B125E"/>
    <w:rsid w:val="007B13E8"/>
    <w:rsid w:val="007B1673"/>
    <w:rsid w:val="007B16E6"/>
    <w:rsid w:val="007B1810"/>
    <w:rsid w:val="007B1849"/>
    <w:rsid w:val="007B189C"/>
    <w:rsid w:val="007B18DA"/>
    <w:rsid w:val="007B1C51"/>
    <w:rsid w:val="007B1FDC"/>
    <w:rsid w:val="007B1FFF"/>
    <w:rsid w:val="007B2019"/>
    <w:rsid w:val="007B20E6"/>
    <w:rsid w:val="007B2136"/>
    <w:rsid w:val="007B2146"/>
    <w:rsid w:val="007B21D4"/>
    <w:rsid w:val="007B221E"/>
    <w:rsid w:val="007B2327"/>
    <w:rsid w:val="007B233D"/>
    <w:rsid w:val="007B23FF"/>
    <w:rsid w:val="007B2502"/>
    <w:rsid w:val="007B254F"/>
    <w:rsid w:val="007B2628"/>
    <w:rsid w:val="007B2719"/>
    <w:rsid w:val="007B277E"/>
    <w:rsid w:val="007B281C"/>
    <w:rsid w:val="007B2875"/>
    <w:rsid w:val="007B2884"/>
    <w:rsid w:val="007B295E"/>
    <w:rsid w:val="007B2AF9"/>
    <w:rsid w:val="007B2B12"/>
    <w:rsid w:val="007B2B8C"/>
    <w:rsid w:val="007B2D85"/>
    <w:rsid w:val="007B2D9B"/>
    <w:rsid w:val="007B2E5E"/>
    <w:rsid w:val="007B2EDA"/>
    <w:rsid w:val="007B2F67"/>
    <w:rsid w:val="007B316F"/>
    <w:rsid w:val="007B354D"/>
    <w:rsid w:val="007B35F7"/>
    <w:rsid w:val="007B36FC"/>
    <w:rsid w:val="007B3784"/>
    <w:rsid w:val="007B37A3"/>
    <w:rsid w:val="007B37C3"/>
    <w:rsid w:val="007B3A4E"/>
    <w:rsid w:val="007B3B26"/>
    <w:rsid w:val="007B3B98"/>
    <w:rsid w:val="007B3BF1"/>
    <w:rsid w:val="007B3CF7"/>
    <w:rsid w:val="007B3D39"/>
    <w:rsid w:val="007B3D42"/>
    <w:rsid w:val="007B3D96"/>
    <w:rsid w:val="007B3FB7"/>
    <w:rsid w:val="007B3FD9"/>
    <w:rsid w:val="007B401A"/>
    <w:rsid w:val="007B4369"/>
    <w:rsid w:val="007B441A"/>
    <w:rsid w:val="007B44A2"/>
    <w:rsid w:val="007B482C"/>
    <w:rsid w:val="007B49F9"/>
    <w:rsid w:val="007B4C70"/>
    <w:rsid w:val="007B4D5B"/>
    <w:rsid w:val="007B4DEB"/>
    <w:rsid w:val="007B4E00"/>
    <w:rsid w:val="007B4E56"/>
    <w:rsid w:val="007B4E5D"/>
    <w:rsid w:val="007B4F2E"/>
    <w:rsid w:val="007B4F77"/>
    <w:rsid w:val="007B5023"/>
    <w:rsid w:val="007B5057"/>
    <w:rsid w:val="007B5110"/>
    <w:rsid w:val="007B511C"/>
    <w:rsid w:val="007B517E"/>
    <w:rsid w:val="007B52C3"/>
    <w:rsid w:val="007B52C8"/>
    <w:rsid w:val="007B54BB"/>
    <w:rsid w:val="007B5636"/>
    <w:rsid w:val="007B56F8"/>
    <w:rsid w:val="007B574D"/>
    <w:rsid w:val="007B5899"/>
    <w:rsid w:val="007B58CF"/>
    <w:rsid w:val="007B594A"/>
    <w:rsid w:val="007B596D"/>
    <w:rsid w:val="007B5A69"/>
    <w:rsid w:val="007B5A95"/>
    <w:rsid w:val="007B5AF4"/>
    <w:rsid w:val="007B5C02"/>
    <w:rsid w:val="007B5E24"/>
    <w:rsid w:val="007B5F6D"/>
    <w:rsid w:val="007B5FC8"/>
    <w:rsid w:val="007B5FCE"/>
    <w:rsid w:val="007B603A"/>
    <w:rsid w:val="007B60BC"/>
    <w:rsid w:val="007B60F9"/>
    <w:rsid w:val="007B6132"/>
    <w:rsid w:val="007B617F"/>
    <w:rsid w:val="007B6277"/>
    <w:rsid w:val="007B627E"/>
    <w:rsid w:val="007B638E"/>
    <w:rsid w:val="007B6441"/>
    <w:rsid w:val="007B649B"/>
    <w:rsid w:val="007B65AB"/>
    <w:rsid w:val="007B65E9"/>
    <w:rsid w:val="007B6655"/>
    <w:rsid w:val="007B66E6"/>
    <w:rsid w:val="007B6960"/>
    <w:rsid w:val="007B69F2"/>
    <w:rsid w:val="007B6BC2"/>
    <w:rsid w:val="007B6C00"/>
    <w:rsid w:val="007B6DAC"/>
    <w:rsid w:val="007B6DB4"/>
    <w:rsid w:val="007B6E51"/>
    <w:rsid w:val="007B6F7C"/>
    <w:rsid w:val="007B7134"/>
    <w:rsid w:val="007B717B"/>
    <w:rsid w:val="007B7183"/>
    <w:rsid w:val="007B7257"/>
    <w:rsid w:val="007B72D5"/>
    <w:rsid w:val="007B738A"/>
    <w:rsid w:val="007B73D8"/>
    <w:rsid w:val="007B7552"/>
    <w:rsid w:val="007B7671"/>
    <w:rsid w:val="007B7681"/>
    <w:rsid w:val="007B780C"/>
    <w:rsid w:val="007B786B"/>
    <w:rsid w:val="007B78C7"/>
    <w:rsid w:val="007B7923"/>
    <w:rsid w:val="007B797E"/>
    <w:rsid w:val="007B79E8"/>
    <w:rsid w:val="007B7A1E"/>
    <w:rsid w:val="007B7A80"/>
    <w:rsid w:val="007B7C78"/>
    <w:rsid w:val="007B7D87"/>
    <w:rsid w:val="007B7D93"/>
    <w:rsid w:val="007B7EC8"/>
    <w:rsid w:val="007C015D"/>
    <w:rsid w:val="007C02CE"/>
    <w:rsid w:val="007C0310"/>
    <w:rsid w:val="007C03AB"/>
    <w:rsid w:val="007C03E0"/>
    <w:rsid w:val="007C050C"/>
    <w:rsid w:val="007C0539"/>
    <w:rsid w:val="007C05C8"/>
    <w:rsid w:val="007C0625"/>
    <w:rsid w:val="007C06CE"/>
    <w:rsid w:val="007C07A1"/>
    <w:rsid w:val="007C088F"/>
    <w:rsid w:val="007C0912"/>
    <w:rsid w:val="007C0930"/>
    <w:rsid w:val="007C0A3A"/>
    <w:rsid w:val="007C0BF4"/>
    <w:rsid w:val="007C0D34"/>
    <w:rsid w:val="007C0D52"/>
    <w:rsid w:val="007C0DA2"/>
    <w:rsid w:val="007C0E5A"/>
    <w:rsid w:val="007C0EBB"/>
    <w:rsid w:val="007C0EFC"/>
    <w:rsid w:val="007C0FF1"/>
    <w:rsid w:val="007C0FF7"/>
    <w:rsid w:val="007C1125"/>
    <w:rsid w:val="007C126B"/>
    <w:rsid w:val="007C139C"/>
    <w:rsid w:val="007C13EC"/>
    <w:rsid w:val="007C1435"/>
    <w:rsid w:val="007C1487"/>
    <w:rsid w:val="007C14DC"/>
    <w:rsid w:val="007C159D"/>
    <w:rsid w:val="007C1681"/>
    <w:rsid w:val="007C16C1"/>
    <w:rsid w:val="007C1828"/>
    <w:rsid w:val="007C1836"/>
    <w:rsid w:val="007C18D5"/>
    <w:rsid w:val="007C1942"/>
    <w:rsid w:val="007C1B0B"/>
    <w:rsid w:val="007C1C21"/>
    <w:rsid w:val="007C1D57"/>
    <w:rsid w:val="007C1DA7"/>
    <w:rsid w:val="007C1E4E"/>
    <w:rsid w:val="007C1F99"/>
    <w:rsid w:val="007C20B7"/>
    <w:rsid w:val="007C21A3"/>
    <w:rsid w:val="007C21E5"/>
    <w:rsid w:val="007C2209"/>
    <w:rsid w:val="007C222F"/>
    <w:rsid w:val="007C2360"/>
    <w:rsid w:val="007C2362"/>
    <w:rsid w:val="007C2482"/>
    <w:rsid w:val="007C2495"/>
    <w:rsid w:val="007C24F4"/>
    <w:rsid w:val="007C2592"/>
    <w:rsid w:val="007C2650"/>
    <w:rsid w:val="007C27EE"/>
    <w:rsid w:val="007C29F6"/>
    <w:rsid w:val="007C2A87"/>
    <w:rsid w:val="007C2B9D"/>
    <w:rsid w:val="007C2C92"/>
    <w:rsid w:val="007C2CCC"/>
    <w:rsid w:val="007C2D19"/>
    <w:rsid w:val="007C2D4D"/>
    <w:rsid w:val="007C2E45"/>
    <w:rsid w:val="007C2E52"/>
    <w:rsid w:val="007C2EA1"/>
    <w:rsid w:val="007C2EFB"/>
    <w:rsid w:val="007C2F6F"/>
    <w:rsid w:val="007C306A"/>
    <w:rsid w:val="007C31AD"/>
    <w:rsid w:val="007C31E2"/>
    <w:rsid w:val="007C3336"/>
    <w:rsid w:val="007C3392"/>
    <w:rsid w:val="007C33A6"/>
    <w:rsid w:val="007C340D"/>
    <w:rsid w:val="007C3611"/>
    <w:rsid w:val="007C36CA"/>
    <w:rsid w:val="007C3745"/>
    <w:rsid w:val="007C3873"/>
    <w:rsid w:val="007C3875"/>
    <w:rsid w:val="007C395E"/>
    <w:rsid w:val="007C3970"/>
    <w:rsid w:val="007C3A36"/>
    <w:rsid w:val="007C3B1F"/>
    <w:rsid w:val="007C3BC8"/>
    <w:rsid w:val="007C3C41"/>
    <w:rsid w:val="007C3D06"/>
    <w:rsid w:val="007C3D16"/>
    <w:rsid w:val="007C3DBA"/>
    <w:rsid w:val="007C3E48"/>
    <w:rsid w:val="007C3E56"/>
    <w:rsid w:val="007C3F80"/>
    <w:rsid w:val="007C3FBE"/>
    <w:rsid w:val="007C400A"/>
    <w:rsid w:val="007C4058"/>
    <w:rsid w:val="007C409B"/>
    <w:rsid w:val="007C4204"/>
    <w:rsid w:val="007C421F"/>
    <w:rsid w:val="007C425A"/>
    <w:rsid w:val="007C4350"/>
    <w:rsid w:val="007C47F8"/>
    <w:rsid w:val="007C492F"/>
    <w:rsid w:val="007C4945"/>
    <w:rsid w:val="007C49A3"/>
    <w:rsid w:val="007C49FB"/>
    <w:rsid w:val="007C4B97"/>
    <w:rsid w:val="007C4BB5"/>
    <w:rsid w:val="007C4C1C"/>
    <w:rsid w:val="007C4C5F"/>
    <w:rsid w:val="007C4C7C"/>
    <w:rsid w:val="007C4FAE"/>
    <w:rsid w:val="007C5017"/>
    <w:rsid w:val="007C507B"/>
    <w:rsid w:val="007C50AE"/>
    <w:rsid w:val="007C515F"/>
    <w:rsid w:val="007C54CA"/>
    <w:rsid w:val="007C5674"/>
    <w:rsid w:val="007C57DC"/>
    <w:rsid w:val="007C5834"/>
    <w:rsid w:val="007C5973"/>
    <w:rsid w:val="007C599F"/>
    <w:rsid w:val="007C5A74"/>
    <w:rsid w:val="007C5B52"/>
    <w:rsid w:val="007C5BFF"/>
    <w:rsid w:val="007C5CAF"/>
    <w:rsid w:val="007C5F8A"/>
    <w:rsid w:val="007C602A"/>
    <w:rsid w:val="007C6057"/>
    <w:rsid w:val="007C6094"/>
    <w:rsid w:val="007C62BF"/>
    <w:rsid w:val="007C62E0"/>
    <w:rsid w:val="007C63FF"/>
    <w:rsid w:val="007C6472"/>
    <w:rsid w:val="007C6496"/>
    <w:rsid w:val="007C666E"/>
    <w:rsid w:val="007C66A6"/>
    <w:rsid w:val="007C69A7"/>
    <w:rsid w:val="007C6A4B"/>
    <w:rsid w:val="007C6C49"/>
    <w:rsid w:val="007C6DA3"/>
    <w:rsid w:val="007C6F71"/>
    <w:rsid w:val="007C7120"/>
    <w:rsid w:val="007C73CD"/>
    <w:rsid w:val="007C73D5"/>
    <w:rsid w:val="007C7422"/>
    <w:rsid w:val="007C7545"/>
    <w:rsid w:val="007C7760"/>
    <w:rsid w:val="007C77CB"/>
    <w:rsid w:val="007C77D7"/>
    <w:rsid w:val="007C7890"/>
    <w:rsid w:val="007C7957"/>
    <w:rsid w:val="007C79A6"/>
    <w:rsid w:val="007C7C24"/>
    <w:rsid w:val="007C7F00"/>
    <w:rsid w:val="007C7FBF"/>
    <w:rsid w:val="007D0027"/>
    <w:rsid w:val="007D00B0"/>
    <w:rsid w:val="007D0163"/>
    <w:rsid w:val="007D03BC"/>
    <w:rsid w:val="007D04F0"/>
    <w:rsid w:val="007D0522"/>
    <w:rsid w:val="007D0575"/>
    <w:rsid w:val="007D06B0"/>
    <w:rsid w:val="007D0758"/>
    <w:rsid w:val="007D0767"/>
    <w:rsid w:val="007D08EB"/>
    <w:rsid w:val="007D0984"/>
    <w:rsid w:val="007D0986"/>
    <w:rsid w:val="007D09D7"/>
    <w:rsid w:val="007D0B49"/>
    <w:rsid w:val="007D0B78"/>
    <w:rsid w:val="007D0BD3"/>
    <w:rsid w:val="007D0C97"/>
    <w:rsid w:val="007D0E3B"/>
    <w:rsid w:val="007D110C"/>
    <w:rsid w:val="007D1160"/>
    <w:rsid w:val="007D11D7"/>
    <w:rsid w:val="007D11E2"/>
    <w:rsid w:val="007D123D"/>
    <w:rsid w:val="007D12CF"/>
    <w:rsid w:val="007D131A"/>
    <w:rsid w:val="007D1332"/>
    <w:rsid w:val="007D1379"/>
    <w:rsid w:val="007D138E"/>
    <w:rsid w:val="007D13F8"/>
    <w:rsid w:val="007D140C"/>
    <w:rsid w:val="007D1521"/>
    <w:rsid w:val="007D1530"/>
    <w:rsid w:val="007D1551"/>
    <w:rsid w:val="007D15FB"/>
    <w:rsid w:val="007D15FE"/>
    <w:rsid w:val="007D16F0"/>
    <w:rsid w:val="007D1724"/>
    <w:rsid w:val="007D1757"/>
    <w:rsid w:val="007D1766"/>
    <w:rsid w:val="007D176E"/>
    <w:rsid w:val="007D1772"/>
    <w:rsid w:val="007D180A"/>
    <w:rsid w:val="007D1829"/>
    <w:rsid w:val="007D18D4"/>
    <w:rsid w:val="007D1A20"/>
    <w:rsid w:val="007D1A3C"/>
    <w:rsid w:val="007D1A81"/>
    <w:rsid w:val="007D1AD5"/>
    <w:rsid w:val="007D1D14"/>
    <w:rsid w:val="007D1FBF"/>
    <w:rsid w:val="007D1FE5"/>
    <w:rsid w:val="007D2054"/>
    <w:rsid w:val="007D2169"/>
    <w:rsid w:val="007D2204"/>
    <w:rsid w:val="007D2381"/>
    <w:rsid w:val="007D24D4"/>
    <w:rsid w:val="007D259C"/>
    <w:rsid w:val="007D298F"/>
    <w:rsid w:val="007D29C5"/>
    <w:rsid w:val="007D2A54"/>
    <w:rsid w:val="007D2BDA"/>
    <w:rsid w:val="007D2C7B"/>
    <w:rsid w:val="007D2CE5"/>
    <w:rsid w:val="007D2F13"/>
    <w:rsid w:val="007D3267"/>
    <w:rsid w:val="007D3276"/>
    <w:rsid w:val="007D3347"/>
    <w:rsid w:val="007D334D"/>
    <w:rsid w:val="007D33D2"/>
    <w:rsid w:val="007D348E"/>
    <w:rsid w:val="007D34BE"/>
    <w:rsid w:val="007D34DA"/>
    <w:rsid w:val="007D34E7"/>
    <w:rsid w:val="007D34FC"/>
    <w:rsid w:val="007D35C3"/>
    <w:rsid w:val="007D369C"/>
    <w:rsid w:val="007D3763"/>
    <w:rsid w:val="007D378B"/>
    <w:rsid w:val="007D3945"/>
    <w:rsid w:val="007D3A7C"/>
    <w:rsid w:val="007D3A7F"/>
    <w:rsid w:val="007D3A80"/>
    <w:rsid w:val="007D3DD1"/>
    <w:rsid w:val="007D3F7C"/>
    <w:rsid w:val="007D4112"/>
    <w:rsid w:val="007D4113"/>
    <w:rsid w:val="007D4150"/>
    <w:rsid w:val="007D419B"/>
    <w:rsid w:val="007D429D"/>
    <w:rsid w:val="007D42E9"/>
    <w:rsid w:val="007D447C"/>
    <w:rsid w:val="007D45AC"/>
    <w:rsid w:val="007D4612"/>
    <w:rsid w:val="007D4648"/>
    <w:rsid w:val="007D47A3"/>
    <w:rsid w:val="007D4870"/>
    <w:rsid w:val="007D48FF"/>
    <w:rsid w:val="007D4AE3"/>
    <w:rsid w:val="007D4B5D"/>
    <w:rsid w:val="007D4BFD"/>
    <w:rsid w:val="007D4C2C"/>
    <w:rsid w:val="007D4D0A"/>
    <w:rsid w:val="007D4D10"/>
    <w:rsid w:val="007D4D19"/>
    <w:rsid w:val="007D4D7C"/>
    <w:rsid w:val="007D4D8C"/>
    <w:rsid w:val="007D4DF2"/>
    <w:rsid w:val="007D4E1B"/>
    <w:rsid w:val="007D4F5F"/>
    <w:rsid w:val="007D500A"/>
    <w:rsid w:val="007D5066"/>
    <w:rsid w:val="007D5114"/>
    <w:rsid w:val="007D513A"/>
    <w:rsid w:val="007D5176"/>
    <w:rsid w:val="007D517A"/>
    <w:rsid w:val="007D52BC"/>
    <w:rsid w:val="007D533B"/>
    <w:rsid w:val="007D5371"/>
    <w:rsid w:val="007D56E8"/>
    <w:rsid w:val="007D5773"/>
    <w:rsid w:val="007D59AF"/>
    <w:rsid w:val="007D5A0E"/>
    <w:rsid w:val="007D5A29"/>
    <w:rsid w:val="007D5A61"/>
    <w:rsid w:val="007D5A91"/>
    <w:rsid w:val="007D5AA9"/>
    <w:rsid w:val="007D5B17"/>
    <w:rsid w:val="007D5B9C"/>
    <w:rsid w:val="007D5D0D"/>
    <w:rsid w:val="007D5DFF"/>
    <w:rsid w:val="007D5E8D"/>
    <w:rsid w:val="007D5F32"/>
    <w:rsid w:val="007D60A9"/>
    <w:rsid w:val="007D60BE"/>
    <w:rsid w:val="007D614B"/>
    <w:rsid w:val="007D62A2"/>
    <w:rsid w:val="007D6416"/>
    <w:rsid w:val="007D6509"/>
    <w:rsid w:val="007D6522"/>
    <w:rsid w:val="007D6605"/>
    <w:rsid w:val="007D6628"/>
    <w:rsid w:val="007D665E"/>
    <w:rsid w:val="007D6847"/>
    <w:rsid w:val="007D6A2A"/>
    <w:rsid w:val="007D6B4B"/>
    <w:rsid w:val="007D6B5A"/>
    <w:rsid w:val="007D6C4A"/>
    <w:rsid w:val="007D6C99"/>
    <w:rsid w:val="007D6CAB"/>
    <w:rsid w:val="007D6D9A"/>
    <w:rsid w:val="007D735B"/>
    <w:rsid w:val="007D73D6"/>
    <w:rsid w:val="007D7410"/>
    <w:rsid w:val="007D7540"/>
    <w:rsid w:val="007D77CF"/>
    <w:rsid w:val="007D78C5"/>
    <w:rsid w:val="007D78DB"/>
    <w:rsid w:val="007D7AE8"/>
    <w:rsid w:val="007D7D52"/>
    <w:rsid w:val="007D7D92"/>
    <w:rsid w:val="007D7E3B"/>
    <w:rsid w:val="007D7E43"/>
    <w:rsid w:val="007D7E4B"/>
    <w:rsid w:val="007D7E50"/>
    <w:rsid w:val="007D7EE5"/>
    <w:rsid w:val="007D7F4C"/>
    <w:rsid w:val="007E002A"/>
    <w:rsid w:val="007E0193"/>
    <w:rsid w:val="007E0202"/>
    <w:rsid w:val="007E0310"/>
    <w:rsid w:val="007E0438"/>
    <w:rsid w:val="007E062E"/>
    <w:rsid w:val="007E075F"/>
    <w:rsid w:val="007E07C0"/>
    <w:rsid w:val="007E07D7"/>
    <w:rsid w:val="007E08BF"/>
    <w:rsid w:val="007E0933"/>
    <w:rsid w:val="007E0A48"/>
    <w:rsid w:val="007E0BB5"/>
    <w:rsid w:val="007E0C90"/>
    <w:rsid w:val="007E0D5E"/>
    <w:rsid w:val="007E0E3C"/>
    <w:rsid w:val="007E0E5F"/>
    <w:rsid w:val="007E0E7B"/>
    <w:rsid w:val="007E0E90"/>
    <w:rsid w:val="007E0EDC"/>
    <w:rsid w:val="007E0EF8"/>
    <w:rsid w:val="007E0F9A"/>
    <w:rsid w:val="007E102E"/>
    <w:rsid w:val="007E103C"/>
    <w:rsid w:val="007E112E"/>
    <w:rsid w:val="007E11E0"/>
    <w:rsid w:val="007E1218"/>
    <w:rsid w:val="007E1428"/>
    <w:rsid w:val="007E156C"/>
    <w:rsid w:val="007E15F7"/>
    <w:rsid w:val="007E16A7"/>
    <w:rsid w:val="007E16B7"/>
    <w:rsid w:val="007E16FF"/>
    <w:rsid w:val="007E171F"/>
    <w:rsid w:val="007E1736"/>
    <w:rsid w:val="007E18C9"/>
    <w:rsid w:val="007E19FB"/>
    <w:rsid w:val="007E1C67"/>
    <w:rsid w:val="007E1CB4"/>
    <w:rsid w:val="007E1D8E"/>
    <w:rsid w:val="007E1E00"/>
    <w:rsid w:val="007E205A"/>
    <w:rsid w:val="007E224F"/>
    <w:rsid w:val="007E2281"/>
    <w:rsid w:val="007E239D"/>
    <w:rsid w:val="007E2483"/>
    <w:rsid w:val="007E2546"/>
    <w:rsid w:val="007E25B1"/>
    <w:rsid w:val="007E25C4"/>
    <w:rsid w:val="007E2631"/>
    <w:rsid w:val="007E2745"/>
    <w:rsid w:val="007E27F3"/>
    <w:rsid w:val="007E280B"/>
    <w:rsid w:val="007E282B"/>
    <w:rsid w:val="007E2836"/>
    <w:rsid w:val="007E283C"/>
    <w:rsid w:val="007E29FA"/>
    <w:rsid w:val="007E2A08"/>
    <w:rsid w:val="007E2B01"/>
    <w:rsid w:val="007E2B6F"/>
    <w:rsid w:val="007E2D6F"/>
    <w:rsid w:val="007E2E2F"/>
    <w:rsid w:val="007E30C0"/>
    <w:rsid w:val="007E3232"/>
    <w:rsid w:val="007E36E2"/>
    <w:rsid w:val="007E370F"/>
    <w:rsid w:val="007E378B"/>
    <w:rsid w:val="007E3944"/>
    <w:rsid w:val="007E394D"/>
    <w:rsid w:val="007E39F3"/>
    <w:rsid w:val="007E3B48"/>
    <w:rsid w:val="007E3B5E"/>
    <w:rsid w:val="007E3B6A"/>
    <w:rsid w:val="007E3B8D"/>
    <w:rsid w:val="007E3BDC"/>
    <w:rsid w:val="007E3E6A"/>
    <w:rsid w:val="007E3E78"/>
    <w:rsid w:val="007E40C5"/>
    <w:rsid w:val="007E4104"/>
    <w:rsid w:val="007E415F"/>
    <w:rsid w:val="007E41D1"/>
    <w:rsid w:val="007E4241"/>
    <w:rsid w:val="007E4281"/>
    <w:rsid w:val="007E4376"/>
    <w:rsid w:val="007E43B5"/>
    <w:rsid w:val="007E4469"/>
    <w:rsid w:val="007E456E"/>
    <w:rsid w:val="007E45A8"/>
    <w:rsid w:val="007E45E3"/>
    <w:rsid w:val="007E45F9"/>
    <w:rsid w:val="007E4628"/>
    <w:rsid w:val="007E462C"/>
    <w:rsid w:val="007E4786"/>
    <w:rsid w:val="007E4909"/>
    <w:rsid w:val="007E4936"/>
    <w:rsid w:val="007E4A90"/>
    <w:rsid w:val="007E4A91"/>
    <w:rsid w:val="007E4AED"/>
    <w:rsid w:val="007E4BBF"/>
    <w:rsid w:val="007E4BF0"/>
    <w:rsid w:val="007E4CD2"/>
    <w:rsid w:val="007E4DD5"/>
    <w:rsid w:val="007E4DFF"/>
    <w:rsid w:val="007E4E3C"/>
    <w:rsid w:val="007E4E96"/>
    <w:rsid w:val="007E4EB6"/>
    <w:rsid w:val="007E507D"/>
    <w:rsid w:val="007E5085"/>
    <w:rsid w:val="007E51A1"/>
    <w:rsid w:val="007E522D"/>
    <w:rsid w:val="007E5232"/>
    <w:rsid w:val="007E53BF"/>
    <w:rsid w:val="007E54ED"/>
    <w:rsid w:val="007E5543"/>
    <w:rsid w:val="007E582C"/>
    <w:rsid w:val="007E59FE"/>
    <w:rsid w:val="007E5AFF"/>
    <w:rsid w:val="007E5BA7"/>
    <w:rsid w:val="007E5BF2"/>
    <w:rsid w:val="007E5C0E"/>
    <w:rsid w:val="007E5C7F"/>
    <w:rsid w:val="007E5CBF"/>
    <w:rsid w:val="007E5D77"/>
    <w:rsid w:val="007E5D86"/>
    <w:rsid w:val="007E5E9D"/>
    <w:rsid w:val="007E5EA5"/>
    <w:rsid w:val="007E608A"/>
    <w:rsid w:val="007E60C3"/>
    <w:rsid w:val="007E6276"/>
    <w:rsid w:val="007E6296"/>
    <w:rsid w:val="007E6319"/>
    <w:rsid w:val="007E632D"/>
    <w:rsid w:val="007E63D4"/>
    <w:rsid w:val="007E64B5"/>
    <w:rsid w:val="007E65C8"/>
    <w:rsid w:val="007E679A"/>
    <w:rsid w:val="007E6924"/>
    <w:rsid w:val="007E69A9"/>
    <w:rsid w:val="007E69B9"/>
    <w:rsid w:val="007E6A02"/>
    <w:rsid w:val="007E6A19"/>
    <w:rsid w:val="007E6A20"/>
    <w:rsid w:val="007E6A25"/>
    <w:rsid w:val="007E6AB1"/>
    <w:rsid w:val="007E6B28"/>
    <w:rsid w:val="007E6B87"/>
    <w:rsid w:val="007E6C17"/>
    <w:rsid w:val="007E6C7D"/>
    <w:rsid w:val="007E6D76"/>
    <w:rsid w:val="007E6DDB"/>
    <w:rsid w:val="007E6DFB"/>
    <w:rsid w:val="007E6E6B"/>
    <w:rsid w:val="007E6EA9"/>
    <w:rsid w:val="007E6F2F"/>
    <w:rsid w:val="007E6FEE"/>
    <w:rsid w:val="007E70C6"/>
    <w:rsid w:val="007E7216"/>
    <w:rsid w:val="007E7232"/>
    <w:rsid w:val="007E73D7"/>
    <w:rsid w:val="007E73EF"/>
    <w:rsid w:val="007E7501"/>
    <w:rsid w:val="007E7531"/>
    <w:rsid w:val="007E75A7"/>
    <w:rsid w:val="007E7624"/>
    <w:rsid w:val="007E76D1"/>
    <w:rsid w:val="007E7755"/>
    <w:rsid w:val="007E777C"/>
    <w:rsid w:val="007E77F9"/>
    <w:rsid w:val="007E7A3A"/>
    <w:rsid w:val="007E7BD0"/>
    <w:rsid w:val="007E7D63"/>
    <w:rsid w:val="007E7E78"/>
    <w:rsid w:val="007E7F25"/>
    <w:rsid w:val="007F00F6"/>
    <w:rsid w:val="007F02DA"/>
    <w:rsid w:val="007F02FA"/>
    <w:rsid w:val="007F039A"/>
    <w:rsid w:val="007F0592"/>
    <w:rsid w:val="007F064B"/>
    <w:rsid w:val="007F065D"/>
    <w:rsid w:val="007F0724"/>
    <w:rsid w:val="007F0799"/>
    <w:rsid w:val="007F07CF"/>
    <w:rsid w:val="007F0940"/>
    <w:rsid w:val="007F0CE6"/>
    <w:rsid w:val="007F0D25"/>
    <w:rsid w:val="007F0E21"/>
    <w:rsid w:val="007F0FBE"/>
    <w:rsid w:val="007F1037"/>
    <w:rsid w:val="007F1116"/>
    <w:rsid w:val="007F11CE"/>
    <w:rsid w:val="007F11E4"/>
    <w:rsid w:val="007F127A"/>
    <w:rsid w:val="007F1405"/>
    <w:rsid w:val="007F14C1"/>
    <w:rsid w:val="007F15B4"/>
    <w:rsid w:val="007F161F"/>
    <w:rsid w:val="007F17C1"/>
    <w:rsid w:val="007F180D"/>
    <w:rsid w:val="007F180E"/>
    <w:rsid w:val="007F1946"/>
    <w:rsid w:val="007F1E81"/>
    <w:rsid w:val="007F1EC8"/>
    <w:rsid w:val="007F1F3F"/>
    <w:rsid w:val="007F1F70"/>
    <w:rsid w:val="007F1FE6"/>
    <w:rsid w:val="007F205F"/>
    <w:rsid w:val="007F20B4"/>
    <w:rsid w:val="007F20BE"/>
    <w:rsid w:val="007F23F8"/>
    <w:rsid w:val="007F24C0"/>
    <w:rsid w:val="007F24C6"/>
    <w:rsid w:val="007F24D4"/>
    <w:rsid w:val="007F263B"/>
    <w:rsid w:val="007F2790"/>
    <w:rsid w:val="007F27E9"/>
    <w:rsid w:val="007F287C"/>
    <w:rsid w:val="007F2891"/>
    <w:rsid w:val="007F294E"/>
    <w:rsid w:val="007F29C9"/>
    <w:rsid w:val="007F2AB8"/>
    <w:rsid w:val="007F2B18"/>
    <w:rsid w:val="007F2C16"/>
    <w:rsid w:val="007F2D0B"/>
    <w:rsid w:val="007F2D29"/>
    <w:rsid w:val="007F2D8C"/>
    <w:rsid w:val="007F2F83"/>
    <w:rsid w:val="007F303E"/>
    <w:rsid w:val="007F31C4"/>
    <w:rsid w:val="007F3228"/>
    <w:rsid w:val="007F3260"/>
    <w:rsid w:val="007F32EB"/>
    <w:rsid w:val="007F334B"/>
    <w:rsid w:val="007F3355"/>
    <w:rsid w:val="007F3397"/>
    <w:rsid w:val="007F339C"/>
    <w:rsid w:val="007F33B0"/>
    <w:rsid w:val="007F33FC"/>
    <w:rsid w:val="007F342F"/>
    <w:rsid w:val="007F3481"/>
    <w:rsid w:val="007F3556"/>
    <w:rsid w:val="007F35BB"/>
    <w:rsid w:val="007F35EC"/>
    <w:rsid w:val="007F3788"/>
    <w:rsid w:val="007F3826"/>
    <w:rsid w:val="007F39FA"/>
    <w:rsid w:val="007F3B43"/>
    <w:rsid w:val="007F3B61"/>
    <w:rsid w:val="007F3D48"/>
    <w:rsid w:val="007F3E5B"/>
    <w:rsid w:val="007F3E86"/>
    <w:rsid w:val="007F3F32"/>
    <w:rsid w:val="007F4017"/>
    <w:rsid w:val="007F40BD"/>
    <w:rsid w:val="007F4220"/>
    <w:rsid w:val="007F42C7"/>
    <w:rsid w:val="007F42E8"/>
    <w:rsid w:val="007F4398"/>
    <w:rsid w:val="007F45B9"/>
    <w:rsid w:val="007F462D"/>
    <w:rsid w:val="007F4667"/>
    <w:rsid w:val="007F473E"/>
    <w:rsid w:val="007F480C"/>
    <w:rsid w:val="007F488B"/>
    <w:rsid w:val="007F48D1"/>
    <w:rsid w:val="007F48E9"/>
    <w:rsid w:val="007F498B"/>
    <w:rsid w:val="007F49A8"/>
    <w:rsid w:val="007F4A84"/>
    <w:rsid w:val="007F4B65"/>
    <w:rsid w:val="007F4C19"/>
    <w:rsid w:val="007F4DEA"/>
    <w:rsid w:val="007F4DEC"/>
    <w:rsid w:val="007F4EBF"/>
    <w:rsid w:val="007F4EE7"/>
    <w:rsid w:val="007F507B"/>
    <w:rsid w:val="007F50E7"/>
    <w:rsid w:val="007F5155"/>
    <w:rsid w:val="007F52CD"/>
    <w:rsid w:val="007F53A8"/>
    <w:rsid w:val="007F53B8"/>
    <w:rsid w:val="007F5409"/>
    <w:rsid w:val="007F545C"/>
    <w:rsid w:val="007F554E"/>
    <w:rsid w:val="007F56E2"/>
    <w:rsid w:val="007F586E"/>
    <w:rsid w:val="007F589F"/>
    <w:rsid w:val="007F58F8"/>
    <w:rsid w:val="007F5960"/>
    <w:rsid w:val="007F5A4F"/>
    <w:rsid w:val="007F5B07"/>
    <w:rsid w:val="007F5C67"/>
    <w:rsid w:val="007F5CEA"/>
    <w:rsid w:val="007F5D12"/>
    <w:rsid w:val="007F5D30"/>
    <w:rsid w:val="007F5D82"/>
    <w:rsid w:val="007F5DA3"/>
    <w:rsid w:val="007F5EC5"/>
    <w:rsid w:val="007F5F88"/>
    <w:rsid w:val="007F605E"/>
    <w:rsid w:val="007F6069"/>
    <w:rsid w:val="007F60B2"/>
    <w:rsid w:val="007F60B8"/>
    <w:rsid w:val="007F612A"/>
    <w:rsid w:val="007F61F0"/>
    <w:rsid w:val="007F628B"/>
    <w:rsid w:val="007F62A8"/>
    <w:rsid w:val="007F6406"/>
    <w:rsid w:val="007F642F"/>
    <w:rsid w:val="007F6588"/>
    <w:rsid w:val="007F65D0"/>
    <w:rsid w:val="007F661A"/>
    <w:rsid w:val="007F673A"/>
    <w:rsid w:val="007F67A9"/>
    <w:rsid w:val="007F67C2"/>
    <w:rsid w:val="007F6A0D"/>
    <w:rsid w:val="007F6A6C"/>
    <w:rsid w:val="007F6A78"/>
    <w:rsid w:val="007F6AC0"/>
    <w:rsid w:val="007F6BC2"/>
    <w:rsid w:val="007F6C13"/>
    <w:rsid w:val="007F6C9E"/>
    <w:rsid w:val="007F6CCC"/>
    <w:rsid w:val="007F6CFD"/>
    <w:rsid w:val="007F6D60"/>
    <w:rsid w:val="007F6EED"/>
    <w:rsid w:val="007F6FD4"/>
    <w:rsid w:val="007F72A7"/>
    <w:rsid w:val="007F72B1"/>
    <w:rsid w:val="007F73E6"/>
    <w:rsid w:val="007F743C"/>
    <w:rsid w:val="007F7445"/>
    <w:rsid w:val="007F75EA"/>
    <w:rsid w:val="007F797E"/>
    <w:rsid w:val="007F79F6"/>
    <w:rsid w:val="007F7A76"/>
    <w:rsid w:val="007F7B5E"/>
    <w:rsid w:val="007F7C07"/>
    <w:rsid w:val="007F7C89"/>
    <w:rsid w:val="007F7D4E"/>
    <w:rsid w:val="007F7D53"/>
    <w:rsid w:val="007F7D65"/>
    <w:rsid w:val="007F7D74"/>
    <w:rsid w:val="007F7EB7"/>
    <w:rsid w:val="0080004B"/>
    <w:rsid w:val="008001CC"/>
    <w:rsid w:val="00800233"/>
    <w:rsid w:val="008002B4"/>
    <w:rsid w:val="0080039E"/>
    <w:rsid w:val="008003B6"/>
    <w:rsid w:val="00800411"/>
    <w:rsid w:val="0080042C"/>
    <w:rsid w:val="0080046D"/>
    <w:rsid w:val="0080048A"/>
    <w:rsid w:val="0080062E"/>
    <w:rsid w:val="008006D7"/>
    <w:rsid w:val="00800993"/>
    <w:rsid w:val="00800BB4"/>
    <w:rsid w:val="00800E17"/>
    <w:rsid w:val="00801111"/>
    <w:rsid w:val="0080115F"/>
    <w:rsid w:val="00801175"/>
    <w:rsid w:val="00801324"/>
    <w:rsid w:val="00801503"/>
    <w:rsid w:val="00801590"/>
    <w:rsid w:val="008015EA"/>
    <w:rsid w:val="008017C0"/>
    <w:rsid w:val="008017D5"/>
    <w:rsid w:val="008019A7"/>
    <w:rsid w:val="008019F0"/>
    <w:rsid w:val="00801AE7"/>
    <w:rsid w:val="00801B7C"/>
    <w:rsid w:val="00801C03"/>
    <w:rsid w:val="00801C9A"/>
    <w:rsid w:val="00801CA1"/>
    <w:rsid w:val="00801CC6"/>
    <w:rsid w:val="00801E30"/>
    <w:rsid w:val="00801E88"/>
    <w:rsid w:val="00801F85"/>
    <w:rsid w:val="00801F9B"/>
    <w:rsid w:val="00802107"/>
    <w:rsid w:val="00802190"/>
    <w:rsid w:val="00802215"/>
    <w:rsid w:val="008022FE"/>
    <w:rsid w:val="0080236F"/>
    <w:rsid w:val="0080245D"/>
    <w:rsid w:val="00802513"/>
    <w:rsid w:val="0080251A"/>
    <w:rsid w:val="0080261D"/>
    <w:rsid w:val="0080273C"/>
    <w:rsid w:val="0080285C"/>
    <w:rsid w:val="0080289F"/>
    <w:rsid w:val="008028B7"/>
    <w:rsid w:val="00802909"/>
    <w:rsid w:val="00802A23"/>
    <w:rsid w:val="00802A6E"/>
    <w:rsid w:val="00802BDD"/>
    <w:rsid w:val="00802E7D"/>
    <w:rsid w:val="0080308D"/>
    <w:rsid w:val="008031D3"/>
    <w:rsid w:val="00803212"/>
    <w:rsid w:val="008033C4"/>
    <w:rsid w:val="00803479"/>
    <w:rsid w:val="0080358B"/>
    <w:rsid w:val="00803629"/>
    <w:rsid w:val="00803638"/>
    <w:rsid w:val="0080367E"/>
    <w:rsid w:val="00803801"/>
    <w:rsid w:val="00803988"/>
    <w:rsid w:val="008039D6"/>
    <w:rsid w:val="008039F2"/>
    <w:rsid w:val="00803AD2"/>
    <w:rsid w:val="00803AEE"/>
    <w:rsid w:val="00803CC2"/>
    <w:rsid w:val="00803CE2"/>
    <w:rsid w:val="00803D12"/>
    <w:rsid w:val="00803DD0"/>
    <w:rsid w:val="00804020"/>
    <w:rsid w:val="00804045"/>
    <w:rsid w:val="0080414A"/>
    <w:rsid w:val="0080423C"/>
    <w:rsid w:val="00804245"/>
    <w:rsid w:val="00804252"/>
    <w:rsid w:val="00804281"/>
    <w:rsid w:val="0080437B"/>
    <w:rsid w:val="008043C1"/>
    <w:rsid w:val="00804454"/>
    <w:rsid w:val="00804478"/>
    <w:rsid w:val="008044E3"/>
    <w:rsid w:val="00804536"/>
    <w:rsid w:val="00804644"/>
    <w:rsid w:val="0080478E"/>
    <w:rsid w:val="00804823"/>
    <w:rsid w:val="00804832"/>
    <w:rsid w:val="0080483B"/>
    <w:rsid w:val="0080490B"/>
    <w:rsid w:val="00804B09"/>
    <w:rsid w:val="00804B62"/>
    <w:rsid w:val="00804CA6"/>
    <w:rsid w:val="00804CE9"/>
    <w:rsid w:val="00804DA8"/>
    <w:rsid w:val="00804EB1"/>
    <w:rsid w:val="00804FCF"/>
    <w:rsid w:val="00805064"/>
    <w:rsid w:val="00805154"/>
    <w:rsid w:val="00805270"/>
    <w:rsid w:val="00805418"/>
    <w:rsid w:val="008054F2"/>
    <w:rsid w:val="0080561E"/>
    <w:rsid w:val="00805659"/>
    <w:rsid w:val="008056C3"/>
    <w:rsid w:val="00805749"/>
    <w:rsid w:val="0080574F"/>
    <w:rsid w:val="0080577A"/>
    <w:rsid w:val="008058AB"/>
    <w:rsid w:val="008058B2"/>
    <w:rsid w:val="0080596B"/>
    <w:rsid w:val="00805AE0"/>
    <w:rsid w:val="00805B88"/>
    <w:rsid w:val="00805C11"/>
    <w:rsid w:val="00805CFD"/>
    <w:rsid w:val="00805E2D"/>
    <w:rsid w:val="00805F63"/>
    <w:rsid w:val="00806014"/>
    <w:rsid w:val="008060A2"/>
    <w:rsid w:val="0080611B"/>
    <w:rsid w:val="00806142"/>
    <w:rsid w:val="00806145"/>
    <w:rsid w:val="0080616E"/>
    <w:rsid w:val="00806232"/>
    <w:rsid w:val="0080629D"/>
    <w:rsid w:val="008062FE"/>
    <w:rsid w:val="00806330"/>
    <w:rsid w:val="008063D1"/>
    <w:rsid w:val="008063FB"/>
    <w:rsid w:val="008067FB"/>
    <w:rsid w:val="0080684A"/>
    <w:rsid w:val="00806926"/>
    <w:rsid w:val="00806AE7"/>
    <w:rsid w:val="00806C12"/>
    <w:rsid w:val="00806C1C"/>
    <w:rsid w:val="00806C2C"/>
    <w:rsid w:val="00806C42"/>
    <w:rsid w:val="00806C87"/>
    <w:rsid w:val="00806C92"/>
    <w:rsid w:val="00806D21"/>
    <w:rsid w:val="00806D3A"/>
    <w:rsid w:val="00806DDC"/>
    <w:rsid w:val="00806DDF"/>
    <w:rsid w:val="00806FE0"/>
    <w:rsid w:val="008070FD"/>
    <w:rsid w:val="00807121"/>
    <w:rsid w:val="0080736C"/>
    <w:rsid w:val="0080740F"/>
    <w:rsid w:val="00807423"/>
    <w:rsid w:val="00807439"/>
    <w:rsid w:val="0080743D"/>
    <w:rsid w:val="008074B6"/>
    <w:rsid w:val="00807913"/>
    <w:rsid w:val="00807975"/>
    <w:rsid w:val="00807A2B"/>
    <w:rsid w:val="00807A33"/>
    <w:rsid w:val="00807AB0"/>
    <w:rsid w:val="00807B61"/>
    <w:rsid w:val="00807BF0"/>
    <w:rsid w:val="00807CC5"/>
    <w:rsid w:val="00807CDF"/>
    <w:rsid w:val="00807D4A"/>
    <w:rsid w:val="00807D6E"/>
    <w:rsid w:val="00807D80"/>
    <w:rsid w:val="00807DD4"/>
    <w:rsid w:val="00807F9D"/>
    <w:rsid w:val="00807FDC"/>
    <w:rsid w:val="0081002A"/>
    <w:rsid w:val="0081035E"/>
    <w:rsid w:val="0081068E"/>
    <w:rsid w:val="0081071F"/>
    <w:rsid w:val="008107E8"/>
    <w:rsid w:val="00810850"/>
    <w:rsid w:val="00810893"/>
    <w:rsid w:val="0081096E"/>
    <w:rsid w:val="00810996"/>
    <w:rsid w:val="00810A01"/>
    <w:rsid w:val="00810B81"/>
    <w:rsid w:val="00810BC8"/>
    <w:rsid w:val="00810D77"/>
    <w:rsid w:val="00810E4B"/>
    <w:rsid w:val="00810F65"/>
    <w:rsid w:val="0081101A"/>
    <w:rsid w:val="0081102E"/>
    <w:rsid w:val="0081106C"/>
    <w:rsid w:val="0081118D"/>
    <w:rsid w:val="008111D4"/>
    <w:rsid w:val="00811254"/>
    <w:rsid w:val="00811388"/>
    <w:rsid w:val="0081171E"/>
    <w:rsid w:val="0081176A"/>
    <w:rsid w:val="008117F2"/>
    <w:rsid w:val="00811861"/>
    <w:rsid w:val="0081194A"/>
    <w:rsid w:val="008119D7"/>
    <w:rsid w:val="00811A25"/>
    <w:rsid w:val="00811B00"/>
    <w:rsid w:val="00811C49"/>
    <w:rsid w:val="00811C56"/>
    <w:rsid w:val="00811CE5"/>
    <w:rsid w:val="00811D5D"/>
    <w:rsid w:val="00811E43"/>
    <w:rsid w:val="00811E92"/>
    <w:rsid w:val="00812023"/>
    <w:rsid w:val="0081203F"/>
    <w:rsid w:val="0081210E"/>
    <w:rsid w:val="00812192"/>
    <w:rsid w:val="008125C9"/>
    <w:rsid w:val="008128EE"/>
    <w:rsid w:val="00812BDC"/>
    <w:rsid w:val="00812C80"/>
    <w:rsid w:val="00812CA5"/>
    <w:rsid w:val="00812D27"/>
    <w:rsid w:val="00812D3C"/>
    <w:rsid w:val="00812DCA"/>
    <w:rsid w:val="00812E2A"/>
    <w:rsid w:val="00812EA9"/>
    <w:rsid w:val="00812EDC"/>
    <w:rsid w:val="00812EDE"/>
    <w:rsid w:val="00812FA5"/>
    <w:rsid w:val="008131C3"/>
    <w:rsid w:val="00813200"/>
    <w:rsid w:val="0081354F"/>
    <w:rsid w:val="0081358F"/>
    <w:rsid w:val="00813595"/>
    <w:rsid w:val="008135BC"/>
    <w:rsid w:val="008135C7"/>
    <w:rsid w:val="008136F9"/>
    <w:rsid w:val="0081375E"/>
    <w:rsid w:val="00813763"/>
    <w:rsid w:val="00813AAC"/>
    <w:rsid w:val="00813BDC"/>
    <w:rsid w:val="00813C6B"/>
    <w:rsid w:val="00813C93"/>
    <w:rsid w:val="00813EF1"/>
    <w:rsid w:val="00813F6F"/>
    <w:rsid w:val="0081411C"/>
    <w:rsid w:val="008142E2"/>
    <w:rsid w:val="008142E3"/>
    <w:rsid w:val="00814413"/>
    <w:rsid w:val="0081446C"/>
    <w:rsid w:val="00814562"/>
    <w:rsid w:val="00814581"/>
    <w:rsid w:val="008145D1"/>
    <w:rsid w:val="00814639"/>
    <w:rsid w:val="00814643"/>
    <w:rsid w:val="00814674"/>
    <w:rsid w:val="00814779"/>
    <w:rsid w:val="00814842"/>
    <w:rsid w:val="008148C3"/>
    <w:rsid w:val="008148E8"/>
    <w:rsid w:val="008148F3"/>
    <w:rsid w:val="0081491C"/>
    <w:rsid w:val="00814938"/>
    <w:rsid w:val="0081497F"/>
    <w:rsid w:val="008149F6"/>
    <w:rsid w:val="00814A1B"/>
    <w:rsid w:val="00814A30"/>
    <w:rsid w:val="00814A9F"/>
    <w:rsid w:val="00814B69"/>
    <w:rsid w:val="00814B97"/>
    <w:rsid w:val="00814D44"/>
    <w:rsid w:val="00814D5E"/>
    <w:rsid w:val="00814E64"/>
    <w:rsid w:val="00814F7A"/>
    <w:rsid w:val="008150F3"/>
    <w:rsid w:val="008151C6"/>
    <w:rsid w:val="00815219"/>
    <w:rsid w:val="0081522F"/>
    <w:rsid w:val="008152CC"/>
    <w:rsid w:val="008154CC"/>
    <w:rsid w:val="00815515"/>
    <w:rsid w:val="0081553F"/>
    <w:rsid w:val="0081558E"/>
    <w:rsid w:val="00815631"/>
    <w:rsid w:val="00815761"/>
    <w:rsid w:val="0081579B"/>
    <w:rsid w:val="00815A3D"/>
    <w:rsid w:val="00815A63"/>
    <w:rsid w:val="00815B23"/>
    <w:rsid w:val="00815CBC"/>
    <w:rsid w:val="00815DF5"/>
    <w:rsid w:val="00815EB6"/>
    <w:rsid w:val="00815EC5"/>
    <w:rsid w:val="00815FE1"/>
    <w:rsid w:val="008160A9"/>
    <w:rsid w:val="008160C5"/>
    <w:rsid w:val="00816155"/>
    <w:rsid w:val="00816191"/>
    <w:rsid w:val="008162A2"/>
    <w:rsid w:val="00816436"/>
    <w:rsid w:val="00816583"/>
    <w:rsid w:val="008168DB"/>
    <w:rsid w:val="00816911"/>
    <w:rsid w:val="00816BC6"/>
    <w:rsid w:val="00816CBE"/>
    <w:rsid w:val="00816D1F"/>
    <w:rsid w:val="00816E8F"/>
    <w:rsid w:val="008170AC"/>
    <w:rsid w:val="008170EF"/>
    <w:rsid w:val="0081726B"/>
    <w:rsid w:val="00817330"/>
    <w:rsid w:val="00817367"/>
    <w:rsid w:val="00817427"/>
    <w:rsid w:val="00817551"/>
    <w:rsid w:val="0081755A"/>
    <w:rsid w:val="008175AD"/>
    <w:rsid w:val="008176EC"/>
    <w:rsid w:val="00817735"/>
    <w:rsid w:val="00817738"/>
    <w:rsid w:val="0081781D"/>
    <w:rsid w:val="00817867"/>
    <w:rsid w:val="00817898"/>
    <w:rsid w:val="00817901"/>
    <w:rsid w:val="00817932"/>
    <w:rsid w:val="008179B5"/>
    <w:rsid w:val="008179F3"/>
    <w:rsid w:val="00817B0B"/>
    <w:rsid w:val="00817B70"/>
    <w:rsid w:val="00817BA3"/>
    <w:rsid w:val="00817BE1"/>
    <w:rsid w:val="00817C06"/>
    <w:rsid w:val="00817CF4"/>
    <w:rsid w:val="00817D58"/>
    <w:rsid w:val="00817E32"/>
    <w:rsid w:val="00817F7A"/>
    <w:rsid w:val="00817FB7"/>
    <w:rsid w:val="008200A7"/>
    <w:rsid w:val="00820254"/>
    <w:rsid w:val="008203A2"/>
    <w:rsid w:val="0082055F"/>
    <w:rsid w:val="008205F9"/>
    <w:rsid w:val="0082065F"/>
    <w:rsid w:val="00820736"/>
    <w:rsid w:val="00820885"/>
    <w:rsid w:val="008209A2"/>
    <w:rsid w:val="008209D9"/>
    <w:rsid w:val="00820B48"/>
    <w:rsid w:val="00820D58"/>
    <w:rsid w:val="00820E10"/>
    <w:rsid w:val="00820F67"/>
    <w:rsid w:val="00821084"/>
    <w:rsid w:val="00821481"/>
    <w:rsid w:val="008215D2"/>
    <w:rsid w:val="00821651"/>
    <w:rsid w:val="00821923"/>
    <w:rsid w:val="00821932"/>
    <w:rsid w:val="0082194A"/>
    <w:rsid w:val="008219FE"/>
    <w:rsid w:val="00821A63"/>
    <w:rsid w:val="00821AF5"/>
    <w:rsid w:val="00821B52"/>
    <w:rsid w:val="00821BB8"/>
    <w:rsid w:val="00821CC5"/>
    <w:rsid w:val="00821DB6"/>
    <w:rsid w:val="00821DE4"/>
    <w:rsid w:val="00821EB0"/>
    <w:rsid w:val="00821F03"/>
    <w:rsid w:val="0082210B"/>
    <w:rsid w:val="00822203"/>
    <w:rsid w:val="0082220B"/>
    <w:rsid w:val="00822219"/>
    <w:rsid w:val="0082223D"/>
    <w:rsid w:val="008222FD"/>
    <w:rsid w:val="0082253E"/>
    <w:rsid w:val="008226BA"/>
    <w:rsid w:val="00822781"/>
    <w:rsid w:val="008227BF"/>
    <w:rsid w:val="008227F8"/>
    <w:rsid w:val="00822885"/>
    <w:rsid w:val="00822A31"/>
    <w:rsid w:val="00822B9F"/>
    <w:rsid w:val="00822BAB"/>
    <w:rsid w:val="00822C12"/>
    <w:rsid w:val="00822C8B"/>
    <w:rsid w:val="00822D2D"/>
    <w:rsid w:val="00822DA1"/>
    <w:rsid w:val="00822DE7"/>
    <w:rsid w:val="00822F49"/>
    <w:rsid w:val="00822F5A"/>
    <w:rsid w:val="00823029"/>
    <w:rsid w:val="008230AB"/>
    <w:rsid w:val="00823131"/>
    <w:rsid w:val="008231B2"/>
    <w:rsid w:val="00823201"/>
    <w:rsid w:val="0082350F"/>
    <w:rsid w:val="008235A3"/>
    <w:rsid w:val="008235AD"/>
    <w:rsid w:val="00823675"/>
    <w:rsid w:val="0082386D"/>
    <w:rsid w:val="00823872"/>
    <w:rsid w:val="0082389C"/>
    <w:rsid w:val="008238B6"/>
    <w:rsid w:val="00823A62"/>
    <w:rsid w:val="00823A81"/>
    <w:rsid w:val="00823B25"/>
    <w:rsid w:val="00823CED"/>
    <w:rsid w:val="00823CF7"/>
    <w:rsid w:val="00823D1F"/>
    <w:rsid w:val="00823E9F"/>
    <w:rsid w:val="00823F71"/>
    <w:rsid w:val="00823FA0"/>
    <w:rsid w:val="008240EF"/>
    <w:rsid w:val="008242B0"/>
    <w:rsid w:val="00824478"/>
    <w:rsid w:val="00824545"/>
    <w:rsid w:val="00824577"/>
    <w:rsid w:val="008245A4"/>
    <w:rsid w:val="008245F9"/>
    <w:rsid w:val="00824622"/>
    <w:rsid w:val="00824653"/>
    <w:rsid w:val="00824702"/>
    <w:rsid w:val="0082472F"/>
    <w:rsid w:val="00824988"/>
    <w:rsid w:val="00824A0A"/>
    <w:rsid w:val="00824B1F"/>
    <w:rsid w:val="00824B99"/>
    <w:rsid w:val="00824BC7"/>
    <w:rsid w:val="00824BCD"/>
    <w:rsid w:val="00824BD8"/>
    <w:rsid w:val="00824C5B"/>
    <w:rsid w:val="00824D4F"/>
    <w:rsid w:val="00824E6F"/>
    <w:rsid w:val="00824ED8"/>
    <w:rsid w:val="00824F6A"/>
    <w:rsid w:val="00824FCC"/>
    <w:rsid w:val="00825030"/>
    <w:rsid w:val="00825095"/>
    <w:rsid w:val="008250DC"/>
    <w:rsid w:val="00825173"/>
    <w:rsid w:val="0082523A"/>
    <w:rsid w:val="0082530A"/>
    <w:rsid w:val="00825440"/>
    <w:rsid w:val="0082545D"/>
    <w:rsid w:val="00825600"/>
    <w:rsid w:val="00825673"/>
    <w:rsid w:val="00825A27"/>
    <w:rsid w:val="00825D09"/>
    <w:rsid w:val="00825D1A"/>
    <w:rsid w:val="00825D77"/>
    <w:rsid w:val="00825DFD"/>
    <w:rsid w:val="00825E25"/>
    <w:rsid w:val="00825ED6"/>
    <w:rsid w:val="0082613E"/>
    <w:rsid w:val="00826193"/>
    <w:rsid w:val="008261F8"/>
    <w:rsid w:val="0082627F"/>
    <w:rsid w:val="00826374"/>
    <w:rsid w:val="00826503"/>
    <w:rsid w:val="00826596"/>
    <w:rsid w:val="008266CC"/>
    <w:rsid w:val="00826767"/>
    <w:rsid w:val="0082683A"/>
    <w:rsid w:val="00826929"/>
    <w:rsid w:val="00826966"/>
    <w:rsid w:val="008269B3"/>
    <w:rsid w:val="00826A1F"/>
    <w:rsid w:val="00826A2E"/>
    <w:rsid w:val="00826A97"/>
    <w:rsid w:val="00826B1D"/>
    <w:rsid w:val="00826C49"/>
    <w:rsid w:val="00826C6F"/>
    <w:rsid w:val="00826D18"/>
    <w:rsid w:val="00826F0B"/>
    <w:rsid w:val="00827014"/>
    <w:rsid w:val="0082710A"/>
    <w:rsid w:val="00827686"/>
    <w:rsid w:val="00827688"/>
    <w:rsid w:val="008276D3"/>
    <w:rsid w:val="008279CD"/>
    <w:rsid w:val="008279E5"/>
    <w:rsid w:val="00827D0C"/>
    <w:rsid w:val="00827E04"/>
    <w:rsid w:val="00827E0A"/>
    <w:rsid w:val="00827EA5"/>
    <w:rsid w:val="00827F4B"/>
    <w:rsid w:val="00827F52"/>
    <w:rsid w:val="00827FC9"/>
    <w:rsid w:val="00830085"/>
    <w:rsid w:val="00830138"/>
    <w:rsid w:val="008301E8"/>
    <w:rsid w:val="008301FA"/>
    <w:rsid w:val="00830218"/>
    <w:rsid w:val="00830297"/>
    <w:rsid w:val="008302AF"/>
    <w:rsid w:val="008302DE"/>
    <w:rsid w:val="0083036F"/>
    <w:rsid w:val="008303A5"/>
    <w:rsid w:val="008303B6"/>
    <w:rsid w:val="008304BB"/>
    <w:rsid w:val="008304C9"/>
    <w:rsid w:val="0083067F"/>
    <w:rsid w:val="008307B3"/>
    <w:rsid w:val="0083087D"/>
    <w:rsid w:val="00830933"/>
    <w:rsid w:val="008309B9"/>
    <w:rsid w:val="00830A04"/>
    <w:rsid w:val="00830A27"/>
    <w:rsid w:val="00830E69"/>
    <w:rsid w:val="00831060"/>
    <w:rsid w:val="00831063"/>
    <w:rsid w:val="008310C9"/>
    <w:rsid w:val="00831206"/>
    <w:rsid w:val="00831367"/>
    <w:rsid w:val="008313AB"/>
    <w:rsid w:val="008314B8"/>
    <w:rsid w:val="0083169F"/>
    <w:rsid w:val="00831757"/>
    <w:rsid w:val="00831885"/>
    <w:rsid w:val="0083188B"/>
    <w:rsid w:val="00831AD7"/>
    <w:rsid w:val="00831B33"/>
    <w:rsid w:val="00831E60"/>
    <w:rsid w:val="00831FEA"/>
    <w:rsid w:val="00832084"/>
    <w:rsid w:val="00832099"/>
    <w:rsid w:val="00832215"/>
    <w:rsid w:val="0083253E"/>
    <w:rsid w:val="00832545"/>
    <w:rsid w:val="00832591"/>
    <w:rsid w:val="0083272F"/>
    <w:rsid w:val="00832867"/>
    <w:rsid w:val="00832877"/>
    <w:rsid w:val="008328B3"/>
    <w:rsid w:val="008328F0"/>
    <w:rsid w:val="00832B2D"/>
    <w:rsid w:val="00832C0A"/>
    <w:rsid w:val="00832C7A"/>
    <w:rsid w:val="00832D07"/>
    <w:rsid w:val="00832D4C"/>
    <w:rsid w:val="00832DDF"/>
    <w:rsid w:val="00832E96"/>
    <w:rsid w:val="00832F07"/>
    <w:rsid w:val="00832FF9"/>
    <w:rsid w:val="00833162"/>
    <w:rsid w:val="00833263"/>
    <w:rsid w:val="008332A1"/>
    <w:rsid w:val="008334E8"/>
    <w:rsid w:val="00833590"/>
    <w:rsid w:val="008336D8"/>
    <w:rsid w:val="00833722"/>
    <w:rsid w:val="008337BA"/>
    <w:rsid w:val="008338DA"/>
    <w:rsid w:val="00833A6D"/>
    <w:rsid w:val="00833BE5"/>
    <w:rsid w:val="00833D46"/>
    <w:rsid w:val="00833D56"/>
    <w:rsid w:val="00833D66"/>
    <w:rsid w:val="00833F60"/>
    <w:rsid w:val="00833FF3"/>
    <w:rsid w:val="0083403C"/>
    <w:rsid w:val="00834372"/>
    <w:rsid w:val="00834522"/>
    <w:rsid w:val="008345D1"/>
    <w:rsid w:val="008345EE"/>
    <w:rsid w:val="008346A9"/>
    <w:rsid w:val="008346C3"/>
    <w:rsid w:val="0083474C"/>
    <w:rsid w:val="00834804"/>
    <w:rsid w:val="008348E7"/>
    <w:rsid w:val="008349BD"/>
    <w:rsid w:val="008349EA"/>
    <w:rsid w:val="00834A41"/>
    <w:rsid w:val="00834A73"/>
    <w:rsid w:val="00834B13"/>
    <w:rsid w:val="00834B2E"/>
    <w:rsid w:val="00834C23"/>
    <w:rsid w:val="00834DCD"/>
    <w:rsid w:val="00834ECB"/>
    <w:rsid w:val="00834F1C"/>
    <w:rsid w:val="00834F24"/>
    <w:rsid w:val="00835008"/>
    <w:rsid w:val="00835096"/>
    <w:rsid w:val="0083541A"/>
    <w:rsid w:val="0083549B"/>
    <w:rsid w:val="00835526"/>
    <w:rsid w:val="008357E8"/>
    <w:rsid w:val="008358E6"/>
    <w:rsid w:val="008358EC"/>
    <w:rsid w:val="00835954"/>
    <w:rsid w:val="008359BE"/>
    <w:rsid w:val="008359DF"/>
    <w:rsid w:val="00835A21"/>
    <w:rsid w:val="00835A5B"/>
    <w:rsid w:val="00835B70"/>
    <w:rsid w:val="00835DC8"/>
    <w:rsid w:val="00835E06"/>
    <w:rsid w:val="00835E99"/>
    <w:rsid w:val="00835F80"/>
    <w:rsid w:val="00836017"/>
    <w:rsid w:val="00836039"/>
    <w:rsid w:val="0083604C"/>
    <w:rsid w:val="008360AE"/>
    <w:rsid w:val="008360F5"/>
    <w:rsid w:val="00836108"/>
    <w:rsid w:val="008361FE"/>
    <w:rsid w:val="00836207"/>
    <w:rsid w:val="00836213"/>
    <w:rsid w:val="00836218"/>
    <w:rsid w:val="00836322"/>
    <w:rsid w:val="0083634D"/>
    <w:rsid w:val="00836394"/>
    <w:rsid w:val="00836450"/>
    <w:rsid w:val="00836461"/>
    <w:rsid w:val="008364DB"/>
    <w:rsid w:val="008365BF"/>
    <w:rsid w:val="0083665E"/>
    <w:rsid w:val="008367E1"/>
    <w:rsid w:val="00836A23"/>
    <w:rsid w:val="00836A58"/>
    <w:rsid w:val="00836AE8"/>
    <w:rsid w:val="00836BE8"/>
    <w:rsid w:val="00836C48"/>
    <w:rsid w:val="00836CF7"/>
    <w:rsid w:val="00836DF7"/>
    <w:rsid w:val="00836E6A"/>
    <w:rsid w:val="00836F11"/>
    <w:rsid w:val="00836F31"/>
    <w:rsid w:val="00836FC5"/>
    <w:rsid w:val="00837063"/>
    <w:rsid w:val="008372C7"/>
    <w:rsid w:val="008373A8"/>
    <w:rsid w:val="0083744E"/>
    <w:rsid w:val="008374F8"/>
    <w:rsid w:val="00837525"/>
    <w:rsid w:val="00837553"/>
    <w:rsid w:val="00837724"/>
    <w:rsid w:val="00837761"/>
    <w:rsid w:val="008377BD"/>
    <w:rsid w:val="00837884"/>
    <w:rsid w:val="00837886"/>
    <w:rsid w:val="008378B6"/>
    <w:rsid w:val="008378E5"/>
    <w:rsid w:val="0083790A"/>
    <w:rsid w:val="00837947"/>
    <w:rsid w:val="008379C0"/>
    <w:rsid w:val="008379D5"/>
    <w:rsid w:val="00837A75"/>
    <w:rsid w:val="00837C2D"/>
    <w:rsid w:val="00837CC5"/>
    <w:rsid w:val="00837CCE"/>
    <w:rsid w:val="00837E31"/>
    <w:rsid w:val="00837EFC"/>
    <w:rsid w:val="00837F9B"/>
    <w:rsid w:val="00837FDA"/>
    <w:rsid w:val="00837FF9"/>
    <w:rsid w:val="008400A4"/>
    <w:rsid w:val="008401CD"/>
    <w:rsid w:val="00840240"/>
    <w:rsid w:val="0084025E"/>
    <w:rsid w:val="00840296"/>
    <w:rsid w:val="00840319"/>
    <w:rsid w:val="00840418"/>
    <w:rsid w:val="00840556"/>
    <w:rsid w:val="008406A4"/>
    <w:rsid w:val="0084099D"/>
    <w:rsid w:val="00840A62"/>
    <w:rsid w:val="00840AA9"/>
    <w:rsid w:val="00840B13"/>
    <w:rsid w:val="00840B3D"/>
    <w:rsid w:val="00840B69"/>
    <w:rsid w:val="00840C10"/>
    <w:rsid w:val="00840CDC"/>
    <w:rsid w:val="00840D13"/>
    <w:rsid w:val="00840EA0"/>
    <w:rsid w:val="00840FE1"/>
    <w:rsid w:val="0084109E"/>
    <w:rsid w:val="00841123"/>
    <w:rsid w:val="00841200"/>
    <w:rsid w:val="0084126F"/>
    <w:rsid w:val="00841283"/>
    <w:rsid w:val="008412E6"/>
    <w:rsid w:val="00841551"/>
    <w:rsid w:val="008415F1"/>
    <w:rsid w:val="00841620"/>
    <w:rsid w:val="00841673"/>
    <w:rsid w:val="00841765"/>
    <w:rsid w:val="00841772"/>
    <w:rsid w:val="008418C7"/>
    <w:rsid w:val="0084190F"/>
    <w:rsid w:val="0084193C"/>
    <w:rsid w:val="00841941"/>
    <w:rsid w:val="008419D2"/>
    <w:rsid w:val="00841A09"/>
    <w:rsid w:val="00841B70"/>
    <w:rsid w:val="00841BC7"/>
    <w:rsid w:val="00841C21"/>
    <w:rsid w:val="00841DAD"/>
    <w:rsid w:val="00841EC3"/>
    <w:rsid w:val="00841F8E"/>
    <w:rsid w:val="00842027"/>
    <w:rsid w:val="0084206E"/>
    <w:rsid w:val="00842198"/>
    <w:rsid w:val="00842273"/>
    <w:rsid w:val="008422B9"/>
    <w:rsid w:val="008425A0"/>
    <w:rsid w:val="00842616"/>
    <w:rsid w:val="0084263B"/>
    <w:rsid w:val="008426A8"/>
    <w:rsid w:val="00842715"/>
    <w:rsid w:val="00842719"/>
    <w:rsid w:val="008427BC"/>
    <w:rsid w:val="0084280E"/>
    <w:rsid w:val="00842880"/>
    <w:rsid w:val="008428DE"/>
    <w:rsid w:val="00842A45"/>
    <w:rsid w:val="00842B36"/>
    <w:rsid w:val="00842B83"/>
    <w:rsid w:val="00842C12"/>
    <w:rsid w:val="00842D64"/>
    <w:rsid w:val="00842D9E"/>
    <w:rsid w:val="00842E22"/>
    <w:rsid w:val="00842E60"/>
    <w:rsid w:val="00842F53"/>
    <w:rsid w:val="00842F89"/>
    <w:rsid w:val="00843029"/>
    <w:rsid w:val="00843077"/>
    <w:rsid w:val="0084316A"/>
    <w:rsid w:val="00843394"/>
    <w:rsid w:val="008434E7"/>
    <w:rsid w:val="00843596"/>
    <w:rsid w:val="008436A1"/>
    <w:rsid w:val="00843813"/>
    <w:rsid w:val="0084384B"/>
    <w:rsid w:val="00843A26"/>
    <w:rsid w:val="00843A7F"/>
    <w:rsid w:val="00843C08"/>
    <w:rsid w:val="00843C2D"/>
    <w:rsid w:val="00843CE3"/>
    <w:rsid w:val="00843D92"/>
    <w:rsid w:val="00843E85"/>
    <w:rsid w:val="00843F44"/>
    <w:rsid w:val="00844130"/>
    <w:rsid w:val="008441B4"/>
    <w:rsid w:val="0084423A"/>
    <w:rsid w:val="0084432D"/>
    <w:rsid w:val="00844351"/>
    <w:rsid w:val="00844369"/>
    <w:rsid w:val="0084436B"/>
    <w:rsid w:val="008443A9"/>
    <w:rsid w:val="0084447E"/>
    <w:rsid w:val="008444EA"/>
    <w:rsid w:val="00844681"/>
    <w:rsid w:val="00844783"/>
    <w:rsid w:val="0084483F"/>
    <w:rsid w:val="00844888"/>
    <w:rsid w:val="00844B39"/>
    <w:rsid w:val="00844B54"/>
    <w:rsid w:val="00844D07"/>
    <w:rsid w:val="00844D92"/>
    <w:rsid w:val="00844E9F"/>
    <w:rsid w:val="00844F19"/>
    <w:rsid w:val="00844FC0"/>
    <w:rsid w:val="008450C4"/>
    <w:rsid w:val="00845197"/>
    <w:rsid w:val="008452A2"/>
    <w:rsid w:val="0084533B"/>
    <w:rsid w:val="00845397"/>
    <w:rsid w:val="008453A6"/>
    <w:rsid w:val="00845402"/>
    <w:rsid w:val="008454F1"/>
    <w:rsid w:val="0084556A"/>
    <w:rsid w:val="00845625"/>
    <w:rsid w:val="0084581F"/>
    <w:rsid w:val="0084585A"/>
    <w:rsid w:val="00845910"/>
    <w:rsid w:val="008459BB"/>
    <w:rsid w:val="00845A1D"/>
    <w:rsid w:val="00845AFB"/>
    <w:rsid w:val="00845D0E"/>
    <w:rsid w:val="00845D28"/>
    <w:rsid w:val="00845DFC"/>
    <w:rsid w:val="00845E02"/>
    <w:rsid w:val="00845E27"/>
    <w:rsid w:val="0084605E"/>
    <w:rsid w:val="008460FF"/>
    <w:rsid w:val="008461BC"/>
    <w:rsid w:val="008461D1"/>
    <w:rsid w:val="008462F6"/>
    <w:rsid w:val="00846456"/>
    <w:rsid w:val="008464B4"/>
    <w:rsid w:val="008464E1"/>
    <w:rsid w:val="0084655A"/>
    <w:rsid w:val="0084655B"/>
    <w:rsid w:val="00846600"/>
    <w:rsid w:val="00846661"/>
    <w:rsid w:val="00846841"/>
    <w:rsid w:val="00846928"/>
    <w:rsid w:val="008469D4"/>
    <w:rsid w:val="00846AFB"/>
    <w:rsid w:val="00846B28"/>
    <w:rsid w:val="00846BD0"/>
    <w:rsid w:val="00846BF7"/>
    <w:rsid w:val="00846C40"/>
    <w:rsid w:val="00846D90"/>
    <w:rsid w:val="00846EBB"/>
    <w:rsid w:val="008470EA"/>
    <w:rsid w:val="008471EC"/>
    <w:rsid w:val="0084727F"/>
    <w:rsid w:val="00847292"/>
    <w:rsid w:val="008473E4"/>
    <w:rsid w:val="00847424"/>
    <w:rsid w:val="00847472"/>
    <w:rsid w:val="00847491"/>
    <w:rsid w:val="008474D5"/>
    <w:rsid w:val="008476B5"/>
    <w:rsid w:val="008477BE"/>
    <w:rsid w:val="008477F2"/>
    <w:rsid w:val="008478BF"/>
    <w:rsid w:val="00847A5B"/>
    <w:rsid w:val="00847A89"/>
    <w:rsid w:val="00847B1A"/>
    <w:rsid w:val="00847BAA"/>
    <w:rsid w:val="00847C1E"/>
    <w:rsid w:val="00847F3F"/>
    <w:rsid w:val="00850015"/>
    <w:rsid w:val="0085005A"/>
    <w:rsid w:val="008500A7"/>
    <w:rsid w:val="0085025F"/>
    <w:rsid w:val="008502CA"/>
    <w:rsid w:val="008502E7"/>
    <w:rsid w:val="00850376"/>
    <w:rsid w:val="008505DD"/>
    <w:rsid w:val="00850611"/>
    <w:rsid w:val="0085063B"/>
    <w:rsid w:val="008507F9"/>
    <w:rsid w:val="00850857"/>
    <w:rsid w:val="008508A7"/>
    <w:rsid w:val="008509F7"/>
    <w:rsid w:val="00850B83"/>
    <w:rsid w:val="00850C6C"/>
    <w:rsid w:val="00850D7E"/>
    <w:rsid w:val="00850F51"/>
    <w:rsid w:val="00851028"/>
    <w:rsid w:val="008511C7"/>
    <w:rsid w:val="00851341"/>
    <w:rsid w:val="008513B1"/>
    <w:rsid w:val="00851487"/>
    <w:rsid w:val="008515AD"/>
    <w:rsid w:val="008516D6"/>
    <w:rsid w:val="00851750"/>
    <w:rsid w:val="008517FB"/>
    <w:rsid w:val="008517FE"/>
    <w:rsid w:val="00851802"/>
    <w:rsid w:val="00851819"/>
    <w:rsid w:val="00851846"/>
    <w:rsid w:val="00851860"/>
    <w:rsid w:val="00851933"/>
    <w:rsid w:val="008519C3"/>
    <w:rsid w:val="00851A26"/>
    <w:rsid w:val="00851A2B"/>
    <w:rsid w:val="00851A51"/>
    <w:rsid w:val="00851C6A"/>
    <w:rsid w:val="00851CB2"/>
    <w:rsid w:val="00851E8D"/>
    <w:rsid w:val="00851ECA"/>
    <w:rsid w:val="00851F2B"/>
    <w:rsid w:val="00851F2D"/>
    <w:rsid w:val="00851F5E"/>
    <w:rsid w:val="00851FE2"/>
    <w:rsid w:val="008521C0"/>
    <w:rsid w:val="00852220"/>
    <w:rsid w:val="008524C5"/>
    <w:rsid w:val="0085250B"/>
    <w:rsid w:val="00852749"/>
    <w:rsid w:val="008527A2"/>
    <w:rsid w:val="008527F7"/>
    <w:rsid w:val="00852918"/>
    <w:rsid w:val="0085294B"/>
    <w:rsid w:val="0085294E"/>
    <w:rsid w:val="00852B48"/>
    <w:rsid w:val="00852C08"/>
    <w:rsid w:val="00852C4D"/>
    <w:rsid w:val="00852C69"/>
    <w:rsid w:val="00852D37"/>
    <w:rsid w:val="00852E91"/>
    <w:rsid w:val="00852EA6"/>
    <w:rsid w:val="00853041"/>
    <w:rsid w:val="00853263"/>
    <w:rsid w:val="0085338F"/>
    <w:rsid w:val="0085343B"/>
    <w:rsid w:val="00853591"/>
    <w:rsid w:val="008535B7"/>
    <w:rsid w:val="008535F0"/>
    <w:rsid w:val="00853637"/>
    <w:rsid w:val="008537C8"/>
    <w:rsid w:val="008537E0"/>
    <w:rsid w:val="008538D0"/>
    <w:rsid w:val="008539BE"/>
    <w:rsid w:val="008539DC"/>
    <w:rsid w:val="00853B4E"/>
    <w:rsid w:val="00853BFD"/>
    <w:rsid w:val="00853C5F"/>
    <w:rsid w:val="00853CE8"/>
    <w:rsid w:val="00853FE6"/>
    <w:rsid w:val="00854021"/>
    <w:rsid w:val="0085405C"/>
    <w:rsid w:val="0085425D"/>
    <w:rsid w:val="008542C1"/>
    <w:rsid w:val="00854317"/>
    <w:rsid w:val="00854325"/>
    <w:rsid w:val="008543AC"/>
    <w:rsid w:val="008543DC"/>
    <w:rsid w:val="008544E3"/>
    <w:rsid w:val="0085466C"/>
    <w:rsid w:val="008547C3"/>
    <w:rsid w:val="00854829"/>
    <w:rsid w:val="008548F7"/>
    <w:rsid w:val="0085493F"/>
    <w:rsid w:val="0085494F"/>
    <w:rsid w:val="00854A1A"/>
    <w:rsid w:val="00854AAB"/>
    <w:rsid w:val="00854BD2"/>
    <w:rsid w:val="00854BF5"/>
    <w:rsid w:val="00854C02"/>
    <w:rsid w:val="00854C50"/>
    <w:rsid w:val="00854D1A"/>
    <w:rsid w:val="00854D1C"/>
    <w:rsid w:val="00854D4C"/>
    <w:rsid w:val="00854D5C"/>
    <w:rsid w:val="00855186"/>
    <w:rsid w:val="008552F9"/>
    <w:rsid w:val="0085541C"/>
    <w:rsid w:val="00855446"/>
    <w:rsid w:val="00855565"/>
    <w:rsid w:val="00855639"/>
    <w:rsid w:val="0085572F"/>
    <w:rsid w:val="00855738"/>
    <w:rsid w:val="0085579D"/>
    <w:rsid w:val="00855986"/>
    <w:rsid w:val="00855A87"/>
    <w:rsid w:val="00855BAD"/>
    <w:rsid w:val="00855CFC"/>
    <w:rsid w:val="00855E51"/>
    <w:rsid w:val="00855EBE"/>
    <w:rsid w:val="00855EDB"/>
    <w:rsid w:val="00855F03"/>
    <w:rsid w:val="00855FA4"/>
    <w:rsid w:val="00855FB2"/>
    <w:rsid w:val="00855FFA"/>
    <w:rsid w:val="0085617D"/>
    <w:rsid w:val="00856331"/>
    <w:rsid w:val="00856337"/>
    <w:rsid w:val="00856597"/>
    <w:rsid w:val="008565A4"/>
    <w:rsid w:val="008565AA"/>
    <w:rsid w:val="008565CD"/>
    <w:rsid w:val="00856721"/>
    <w:rsid w:val="008568D2"/>
    <w:rsid w:val="00856939"/>
    <w:rsid w:val="00856A0F"/>
    <w:rsid w:val="00856B74"/>
    <w:rsid w:val="00856D04"/>
    <w:rsid w:val="00856F6E"/>
    <w:rsid w:val="00856FBA"/>
    <w:rsid w:val="0085706F"/>
    <w:rsid w:val="008570EC"/>
    <w:rsid w:val="00857120"/>
    <w:rsid w:val="008571B8"/>
    <w:rsid w:val="00857344"/>
    <w:rsid w:val="00857571"/>
    <w:rsid w:val="00857696"/>
    <w:rsid w:val="008576FF"/>
    <w:rsid w:val="00857797"/>
    <w:rsid w:val="008579DF"/>
    <w:rsid w:val="00857A5D"/>
    <w:rsid w:val="00857A8B"/>
    <w:rsid w:val="00857B17"/>
    <w:rsid w:val="00857B8F"/>
    <w:rsid w:val="00857C26"/>
    <w:rsid w:val="00857D6D"/>
    <w:rsid w:val="00857DC2"/>
    <w:rsid w:val="008600DD"/>
    <w:rsid w:val="00860195"/>
    <w:rsid w:val="008602EE"/>
    <w:rsid w:val="00860339"/>
    <w:rsid w:val="008603B5"/>
    <w:rsid w:val="0086044E"/>
    <w:rsid w:val="0086059D"/>
    <w:rsid w:val="0086060A"/>
    <w:rsid w:val="008606A2"/>
    <w:rsid w:val="00860763"/>
    <w:rsid w:val="0086083C"/>
    <w:rsid w:val="00860975"/>
    <w:rsid w:val="008609AE"/>
    <w:rsid w:val="00860AB6"/>
    <w:rsid w:val="00860B53"/>
    <w:rsid w:val="00860B55"/>
    <w:rsid w:val="00860BB1"/>
    <w:rsid w:val="00860CFD"/>
    <w:rsid w:val="00860DCE"/>
    <w:rsid w:val="00860F75"/>
    <w:rsid w:val="0086102B"/>
    <w:rsid w:val="0086104D"/>
    <w:rsid w:val="00861087"/>
    <w:rsid w:val="00861098"/>
    <w:rsid w:val="0086135B"/>
    <w:rsid w:val="008615E3"/>
    <w:rsid w:val="0086165A"/>
    <w:rsid w:val="0086172F"/>
    <w:rsid w:val="008617DB"/>
    <w:rsid w:val="00861888"/>
    <w:rsid w:val="00861A0E"/>
    <w:rsid w:val="00861B62"/>
    <w:rsid w:val="00861BFA"/>
    <w:rsid w:val="00861C57"/>
    <w:rsid w:val="00861EA5"/>
    <w:rsid w:val="00861EF9"/>
    <w:rsid w:val="00862045"/>
    <w:rsid w:val="00862068"/>
    <w:rsid w:val="0086210E"/>
    <w:rsid w:val="0086217C"/>
    <w:rsid w:val="00862187"/>
    <w:rsid w:val="008621AC"/>
    <w:rsid w:val="008621BF"/>
    <w:rsid w:val="00862217"/>
    <w:rsid w:val="0086223A"/>
    <w:rsid w:val="0086234C"/>
    <w:rsid w:val="008624B3"/>
    <w:rsid w:val="008624C3"/>
    <w:rsid w:val="00862503"/>
    <w:rsid w:val="00862555"/>
    <w:rsid w:val="00862560"/>
    <w:rsid w:val="008625E6"/>
    <w:rsid w:val="00862741"/>
    <w:rsid w:val="00862783"/>
    <w:rsid w:val="008627BA"/>
    <w:rsid w:val="00862810"/>
    <w:rsid w:val="0086281F"/>
    <w:rsid w:val="00862906"/>
    <w:rsid w:val="00862917"/>
    <w:rsid w:val="00862ADA"/>
    <w:rsid w:val="00862B8B"/>
    <w:rsid w:val="00862C35"/>
    <w:rsid w:val="00862E98"/>
    <w:rsid w:val="00862F2B"/>
    <w:rsid w:val="00862FB5"/>
    <w:rsid w:val="00862FC3"/>
    <w:rsid w:val="00863031"/>
    <w:rsid w:val="0086316A"/>
    <w:rsid w:val="00863340"/>
    <w:rsid w:val="0086337D"/>
    <w:rsid w:val="00863388"/>
    <w:rsid w:val="00863440"/>
    <w:rsid w:val="00863478"/>
    <w:rsid w:val="008634CB"/>
    <w:rsid w:val="008634D8"/>
    <w:rsid w:val="00863569"/>
    <w:rsid w:val="0086357E"/>
    <w:rsid w:val="008635B1"/>
    <w:rsid w:val="00863718"/>
    <w:rsid w:val="00863AAF"/>
    <w:rsid w:val="00863AE6"/>
    <w:rsid w:val="00863B4B"/>
    <w:rsid w:val="00863C45"/>
    <w:rsid w:val="00863C97"/>
    <w:rsid w:val="00863D62"/>
    <w:rsid w:val="00863DBD"/>
    <w:rsid w:val="00863EBE"/>
    <w:rsid w:val="0086402C"/>
    <w:rsid w:val="0086415A"/>
    <w:rsid w:val="008641EF"/>
    <w:rsid w:val="00864269"/>
    <w:rsid w:val="00864452"/>
    <w:rsid w:val="008645F0"/>
    <w:rsid w:val="008648B5"/>
    <w:rsid w:val="008648B9"/>
    <w:rsid w:val="008648E8"/>
    <w:rsid w:val="008648FF"/>
    <w:rsid w:val="00864B74"/>
    <w:rsid w:val="00864BEA"/>
    <w:rsid w:val="00864C1F"/>
    <w:rsid w:val="00864C22"/>
    <w:rsid w:val="00864C47"/>
    <w:rsid w:val="00864CE6"/>
    <w:rsid w:val="00864CE7"/>
    <w:rsid w:val="00864D47"/>
    <w:rsid w:val="00864D79"/>
    <w:rsid w:val="00864E80"/>
    <w:rsid w:val="00864E9C"/>
    <w:rsid w:val="00865005"/>
    <w:rsid w:val="0086513B"/>
    <w:rsid w:val="00865140"/>
    <w:rsid w:val="00865253"/>
    <w:rsid w:val="008657A0"/>
    <w:rsid w:val="008657B8"/>
    <w:rsid w:val="00865824"/>
    <w:rsid w:val="008658F0"/>
    <w:rsid w:val="0086594A"/>
    <w:rsid w:val="008659FC"/>
    <w:rsid w:val="00865A44"/>
    <w:rsid w:val="00865A5C"/>
    <w:rsid w:val="00865AA1"/>
    <w:rsid w:val="00865B3A"/>
    <w:rsid w:val="00865B73"/>
    <w:rsid w:val="00865FEF"/>
    <w:rsid w:val="00866018"/>
    <w:rsid w:val="008660AA"/>
    <w:rsid w:val="00866185"/>
    <w:rsid w:val="008662F6"/>
    <w:rsid w:val="0086637A"/>
    <w:rsid w:val="0086644B"/>
    <w:rsid w:val="00866594"/>
    <w:rsid w:val="00866732"/>
    <w:rsid w:val="008667DE"/>
    <w:rsid w:val="0086681B"/>
    <w:rsid w:val="00866974"/>
    <w:rsid w:val="00866A74"/>
    <w:rsid w:val="00866B16"/>
    <w:rsid w:val="00866C14"/>
    <w:rsid w:val="0086727C"/>
    <w:rsid w:val="008672CF"/>
    <w:rsid w:val="008673C2"/>
    <w:rsid w:val="008673EE"/>
    <w:rsid w:val="00867435"/>
    <w:rsid w:val="0086744C"/>
    <w:rsid w:val="008674B0"/>
    <w:rsid w:val="008674C4"/>
    <w:rsid w:val="008674D3"/>
    <w:rsid w:val="008674E7"/>
    <w:rsid w:val="00867599"/>
    <w:rsid w:val="008675E2"/>
    <w:rsid w:val="00867645"/>
    <w:rsid w:val="00867752"/>
    <w:rsid w:val="00867781"/>
    <w:rsid w:val="00867963"/>
    <w:rsid w:val="00867A2C"/>
    <w:rsid w:val="00867AB2"/>
    <w:rsid w:val="00867AE3"/>
    <w:rsid w:val="00867C3B"/>
    <w:rsid w:val="00867C52"/>
    <w:rsid w:val="00867C55"/>
    <w:rsid w:val="00867D32"/>
    <w:rsid w:val="00867F5F"/>
    <w:rsid w:val="00867F78"/>
    <w:rsid w:val="00870041"/>
    <w:rsid w:val="00870087"/>
    <w:rsid w:val="00870182"/>
    <w:rsid w:val="008701C9"/>
    <w:rsid w:val="008701F7"/>
    <w:rsid w:val="008702DD"/>
    <w:rsid w:val="0087049D"/>
    <w:rsid w:val="0087051A"/>
    <w:rsid w:val="0087052D"/>
    <w:rsid w:val="0087057A"/>
    <w:rsid w:val="008705B1"/>
    <w:rsid w:val="00870630"/>
    <w:rsid w:val="008708A5"/>
    <w:rsid w:val="00870A93"/>
    <w:rsid w:val="00870BA4"/>
    <w:rsid w:val="00870CB6"/>
    <w:rsid w:val="00870D9A"/>
    <w:rsid w:val="00870E7B"/>
    <w:rsid w:val="00870F56"/>
    <w:rsid w:val="00871084"/>
    <w:rsid w:val="008710AE"/>
    <w:rsid w:val="00871220"/>
    <w:rsid w:val="008712B7"/>
    <w:rsid w:val="0087132A"/>
    <w:rsid w:val="00871465"/>
    <w:rsid w:val="00871791"/>
    <w:rsid w:val="008717DD"/>
    <w:rsid w:val="00871804"/>
    <w:rsid w:val="008719EE"/>
    <w:rsid w:val="00871AC4"/>
    <w:rsid w:val="00871DE2"/>
    <w:rsid w:val="00871F30"/>
    <w:rsid w:val="00872023"/>
    <w:rsid w:val="008720A5"/>
    <w:rsid w:val="0087218C"/>
    <w:rsid w:val="008721FF"/>
    <w:rsid w:val="00872211"/>
    <w:rsid w:val="00872309"/>
    <w:rsid w:val="008723F0"/>
    <w:rsid w:val="008724B4"/>
    <w:rsid w:val="00872522"/>
    <w:rsid w:val="0087256D"/>
    <w:rsid w:val="008725B0"/>
    <w:rsid w:val="008726D7"/>
    <w:rsid w:val="0087276F"/>
    <w:rsid w:val="008728CE"/>
    <w:rsid w:val="00872906"/>
    <w:rsid w:val="00872999"/>
    <w:rsid w:val="00872BFF"/>
    <w:rsid w:val="00872C68"/>
    <w:rsid w:val="00872D10"/>
    <w:rsid w:val="00872D66"/>
    <w:rsid w:val="00872E1B"/>
    <w:rsid w:val="00872F38"/>
    <w:rsid w:val="00873055"/>
    <w:rsid w:val="008730DA"/>
    <w:rsid w:val="00873279"/>
    <w:rsid w:val="008732E5"/>
    <w:rsid w:val="008732EF"/>
    <w:rsid w:val="008733F5"/>
    <w:rsid w:val="0087352C"/>
    <w:rsid w:val="00873674"/>
    <w:rsid w:val="008736B5"/>
    <w:rsid w:val="008736F6"/>
    <w:rsid w:val="008737FD"/>
    <w:rsid w:val="008738EA"/>
    <w:rsid w:val="0087392A"/>
    <w:rsid w:val="008739D8"/>
    <w:rsid w:val="00873C47"/>
    <w:rsid w:val="00873C70"/>
    <w:rsid w:val="00873CAA"/>
    <w:rsid w:val="00873CD4"/>
    <w:rsid w:val="00873D20"/>
    <w:rsid w:val="00873D46"/>
    <w:rsid w:val="00873FA7"/>
    <w:rsid w:val="00874155"/>
    <w:rsid w:val="008741FA"/>
    <w:rsid w:val="0087420D"/>
    <w:rsid w:val="008742D9"/>
    <w:rsid w:val="0087438E"/>
    <w:rsid w:val="00874397"/>
    <w:rsid w:val="00874437"/>
    <w:rsid w:val="0087443E"/>
    <w:rsid w:val="0087468C"/>
    <w:rsid w:val="00874703"/>
    <w:rsid w:val="0087476A"/>
    <w:rsid w:val="00874872"/>
    <w:rsid w:val="00874883"/>
    <w:rsid w:val="008748E9"/>
    <w:rsid w:val="00874A3D"/>
    <w:rsid w:val="00874A78"/>
    <w:rsid w:val="00874AC1"/>
    <w:rsid w:val="00874B79"/>
    <w:rsid w:val="00874C2F"/>
    <w:rsid w:val="00874D13"/>
    <w:rsid w:val="00874D5F"/>
    <w:rsid w:val="00874DB9"/>
    <w:rsid w:val="00874E51"/>
    <w:rsid w:val="00874E60"/>
    <w:rsid w:val="00874E82"/>
    <w:rsid w:val="008750D9"/>
    <w:rsid w:val="00875123"/>
    <w:rsid w:val="00875184"/>
    <w:rsid w:val="00875214"/>
    <w:rsid w:val="00875462"/>
    <w:rsid w:val="0087546A"/>
    <w:rsid w:val="008754BF"/>
    <w:rsid w:val="00875660"/>
    <w:rsid w:val="00875685"/>
    <w:rsid w:val="00875790"/>
    <w:rsid w:val="008757DE"/>
    <w:rsid w:val="0087581E"/>
    <w:rsid w:val="00875820"/>
    <w:rsid w:val="00875A02"/>
    <w:rsid w:val="00875B59"/>
    <w:rsid w:val="00875B8F"/>
    <w:rsid w:val="00875D9B"/>
    <w:rsid w:val="00875E52"/>
    <w:rsid w:val="008760B5"/>
    <w:rsid w:val="008760FE"/>
    <w:rsid w:val="008761CD"/>
    <w:rsid w:val="0087624B"/>
    <w:rsid w:val="008762BE"/>
    <w:rsid w:val="0087632C"/>
    <w:rsid w:val="00876498"/>
    <w:rsid w:val="0087649C"/>
    <w:rsid w:val="00876529"/>
    <w:rsid w:val="008765DB"/>
    <w:rsid w:val="00876778"/>
    <w:rsid w:val="00876792"/>
    <w:rsid w:val="008768C4"/>
    <w:rsid w:val="008768EC"/>
    <w:rsid w:val="0087695C"/>
    <w:rsid w:val="008769CE"/>
    <w:rsid w:val="00876ADD"/>
    <w:rsid w:val="00876B05"/>
    <w:rsid w:val="00876BA8"/>
    <w:rsid w:val="00876C5C"/>
    <w:rsid w:val="00876DA4"/>
    <w:rsid w:val="00876FD1"/>
    <w:rsid w:val="00876FD5"/>
    <w:rsid w:val="00877066"/>
    <w:rsid w:val="0087707B"/>
    <w:rsid w:val="0087719A"/>
    <w:rsid w:val="00877313"/>
    <w:rsid w:val="00877478"/>
    <w:rsid w:val="00877636"/>
    <w:rsid w:val="008776DF"/>
    <w:rsid w:val="00877765"/>
    <w:rsid w:val="0087780F"/>
    <w:rsid w:val="00877840"/>
    <w:rsid w:val="0087789A"/>
    <w:rsid w:val="00877A1A"/>
    <w:rsid w:val="00877AB6"/>
    <w:rsid w:val="00877AF9"/>
    <w:rsid w:val="00877C1F"/>
    <w:rsid w:val="00877CAB"/>
    <w:rsid w:val="00877CBA"/>
    <w:rsid w:val="00877CEB"/>
    <w:rsid w:val="00877E91"/>
    <w:rsid w:val="0088001B"/>
    <w:rsid w:val="0088003C"/>
    <w:rsid w:val="008800CF"/>
    <w:rsid w:val="008801A0"/>
    <w:rsid w:val="00880246"/>
    <w:rsid w:val="008802A2"/>
    <w:rsid w:val="00880313"/>
    <w:rsid w:val="0088032E"/>
    <w:rsid w:val="0088038B"/>
    <w:rsid w:val="0088038E"/>
    <w:rsid w:val="008803CE"/>
    <w:rsid w:val="00880488"/>
    <w:rsid w:val="008804AE"/>
    <w:rsid w:val="008804F7"/>
    <w:rsid w:val="00880527"/>
    <w:rsid w:val="00880532"/>
    <w:rsid w:val="0088054D"/>
    <w:rsid w:val="0088055F"/>
    <w:rsid w:val="00880571"/>
    <w:rsid w:val="0088075B"/>
    <w:rsid w:val="00880782"/>
    <w:rsid w:val="008807DD"/>
    <w:rsid w:val="00880968"/>
    <w:rsid w:val="008809D2"/>
    <w:rsid w:val="00880A32"/>
    <w:rsid w:val="00880B6A"/>
    <w:rsid w:val="00880BAC"/>
    <w:rsid w:val="00880C17"/>
    <w:rsid w:val="00880C9B"/>
    <w:rsid w:val="00880EA4"/>
    <w:rsid w:val="00880ECA"/>
    <w:rsid w:val="00880EDE"/>
    <w:rsid w:val="00880FF9"/>
    <w:rsid w:val="008810EB"/>
    <w:rsid w:val="0088111D"/>
    <w:rsid w:val="00881231"/>
    <w:rsid w:val="00881252"/>
    <w:rsid w:val="00881264"/>
    <w:rsid w:val="0088135D"/>
    <w:rsid w:val="00881378"/>
    <w:rsid w:val="0088138B"/>
    <w:rsid w:val="0088143D"/>
    <w:rsid w:val="00881594"/>
    <w:rsid w:val="008815AD"/>
    <w:rsid w:val="0088162B"/>
    <w:rsid w:val="00881667"/>
    <w:rsid w:val="0088168D"/>
    <w:rsid w:val="008818F4"/>
    <w:rsid w:val="00881998"/>
    <w:rsid w:val="008819BB"/>
    <w:rsid w:val="008819CB"/>
    <w:rsid w:val="00881AE1"/>
    <w:rsid w:val="00881AE3"/>
    <w:rsid w:val="00881AF9"/>
    <w:rsid w:val="00881B49"/>
    <w:rsid w:val="00881C49"/>
    <w:rsid w:val="00881D0A"/>
    <w:rsid w:val="00881F44"/>
    <w:rsid w:val="00881F99"/>
    <w:rsid w:val="00881FA3"/>
    <w:rsid w:val="008820C7"/>
    <w:rsid w:val="008820FA"/>
    <w:rsid w:val="0088228C"/>
    <w:rsid w:val="0088234D"/>
    <w:rsid w:val="00882446"/>
    <w:rsid w:val="00882543"/>
    <w:rsid w:val="0088258E"/>
    <w:rsid w:val="008825E1"/>
    <w:rsid w:val="0088282D"/>
    <w:rsid w:val="00882862"/>
    <w:rsid w:val="00882916"/>
    <w:rsid w:val="00882920"/>
    <w:rsid w:val="0088293C"/>
    <w:rsid w:val="00882A14"/>
    <w:rsid w:val="00882B35"/>
    <w:rsid w:val="00882BCE"/>
    <w:rsid w:val="00882C87"/>
    <w:rsid w:val="00882DF9"/>
    <w:rsid w:val="00882E2A"/>
    <w:rsid w:val="00882E2B"/>
    <w:rsid w:val="00882EE0"/>
    <w:rsid w:val="00882F97"/>
    <w:rsid w:val="00883101"/>
    <w:rsid w:val="0088311A"/>
    <w:rsid w:val="00883149"/>
    <w:rsid w:val="008831DD"/>
    <w:rsid w:val="008833AA"/>
    <w:rsid w:val="00883424"/>
    <w:rsid w:val="0088355A"/>
    <w:rsid w:val="00883572"/>
    <w:rsid w:val="00883593"/>
    <w:rsid w:val="00883645"/>
    <w:rsid w:val="008836E5"/>
    <w:rsid w:val="0088376C"/>
    <w:rsid w:val="008838D2"/>
    <w:rsid w:val="0088394C"/>
    <w:rsid w:val="008839A5"/>
    <w:rsid w:val="00883BDA"/>
    <w:rsid w:val="00883C0A"/>
    <w:rsid w:val="00883C1A"/>
    <w:rsid w:val="00883C4D"/>
    <w:rsid w:val="00883DD0"/>
    <w:rsid w:val="00883DFE"/>
    <w:rsid w:val="00883E46"/>
    <w:rsid w:val="00883F4D"/>
    <w:rsid w:val="00883FC8"/>
    <w:rsid w:val="0088406F"/>
    <w:rsid w:val="00884149"/>
    <w:rsid w:val="008841D8"/>
    <w:rsid w:val="00884369"/>
    <w:rsid w:val="0088444E"/>
    <w:rsid w:val="00884480"/>
    <w:rsid w:val="0088448A"/>
    <w:rsid w:val="00884492"/>
    <w:rsid w:val="0088453C"/>
    <w:rsid w:val="008845DB"/>
    <w:rsid w:val="00884848"/>
    <w:rsid w:val="00884A12"/>
    <w:rsid w:val="00884A76"/>
    <w:rsid w:val="00884A8A"/>
    <w:rsid w:val="00884D92"/>
    <w:rsid w:val="00884D9E"/>
    <w:rsid w:val="00884DC6"/>
    <w:rsid w:val="00884E16"/>
    <w:rsid w:val="00884E91"/>
    <w:rsid w:val="0088509C"/>
    <w:rsid w:val="008850FB"/>
    <w:rsid w:val="0088533A"/>
    <w:rsid w:val="00885494"/>
    <w:rsid w:val="008857C1"/>
    <w:rsid w:val="00885814"/>
    <w:rsid w:val="0088584C"/>
    <w:rsid w:val="0088586A"/>
    <w:rsid w:val="008858A2"/>
    <w:rsid w:val="008859FD"/>
    <w:rsid w:val="00885ACA"/>
    <w:rsid w:val="00885B19"/>
    <w:rsid w:val="00885B2E"/>
    <w:rsid w:val="00885B9C"/>
    <w:rsid w:val="00885CE3"/>
    <w:rsid w:val="00885F66"/>
    <w:rsid w:val="008861AC"/>
    <w:rsid w:val="008861D3"/>
    <w:rsid w:val="008862F6"/>
    <w:rsid w:val="00886326"/>
    <w:rsid w:val="00886363"/>
    <w:rsid w:val="00886384"/>
    <w:rsid w:val="008863D7"/>
    <w:rsid w:val="00886467"/>
    <w:rsid w:val="008865DF"/>
    <w:rsid w:val="00886672"/>
    <w:rsid w:val="008866A9"/>
    <w:rsid w:val="00886704"/>
    <w:rsid w:val="0088676C"/>
    <w:rsid w:val="00886858"/>
    <w:rsid w:val="00886895"/>
    <w:rsid w:val="008868F3"/>
    <w:rsid w:val="00886A86"/>
    <w:rsid w:val="00886C1B"/>
    <w:rsid w:val="00886C26"/>
    <w:rsid w:val="00886CC7"/>
    <w:rsid w:val="00886DA0"/>
    <w:rsid w:val="00886F50"/>
    <w:rsid w:val="00886F5D"/>
    <w:rsid w:val="00886FD8"/>
    <w:rsid w:val="0088703A"/>
    <w:rsid w:val="0088719E"/>
    <w:rsid w:val="0088742A"/>
    <w:rsid w:val="0088745F"/>
    <w:rsid w:val="0088755F"/>
    <w:rsid w:val="00887572"/>
    <w:rsid w:val="0088762D"/>
    <w:rsid w:val="0088781E"/>
    <w:rsid w:val="00887842"/>
    <w:rsid w:val="008878C2"/>
    <w:rsid w:val="008878CF"/>
    <w:rsid w:val="00887A3F"/>
    <w:rsid w:val="00887A65"/>
    <w:rsid w:val="00887BC6"/>
    <w:rsid w:val="00887BF2"/>
    <w:rsid w:val="00887DD3"/>
    <w:rsid w:val="00887E90"/>
    <w:rsid w:val="00887F18"/>
    <w:rsid w:val="00887F3C"/>
    <w:rsid w:val="00887F74"/>
    <w:rsid w:val="00887F92"/>
    <w:rsid w:val="008900B2"/>
    <w:rsid w:val="008900CA"/>
    <w:rsid w:val="00890143"/>
    <w:rsid w:val="00890165"/>
    <w:rsid w:val="00890241"/>
    <w:rsid w:val="008904CD"/>
    <w:rsid w:val="0089057B"/>
    <w:rsid w:val="00890638"/>
    <w:rsid w:val="0089077D"/>
    <w:rsid w:val="00890818"/>
    <w:rsid w:val="00890A05"/>
    <w:rsid w:val="00890B14"/>
    <w:rsid w:val="00890B49"/>
    <w:rsid w:val="00890BD9"/>
    <w:rsid w:val="00890C27"/>
    <w:rsid w:val="00890CC3"/>
    <w:rsid w:val="00890CD1"/>
    <w:rsid w:val="00890D28"/>
    <w:rsid w:val="00890DC1"/>
    <w:rsid w:val="00890F90"/>
    <w:rsid w:val="00890F94"/>
    <w:rsid w:val="00890FDC"/>
    <w:rsid w:val="00891115"/>
    <w:rsid w:val="00891180"/>
    <w:rsid w:val="008911E1"/>
    <w:rsid w:val="008912E8"/>
    <w:rsid w:val="00891340"/>
    <w:rsid w:val="0089146D"/>
    <w:rsid w:val="00891493"/>
    <w:rsid w:val="008914B2"/>
    <w:rsid w:val="0089166D"/>
    <w:rsid w:val="0089166F"/>
    <w:rsid w:val="008916AB"/>
    <w:rsid w:val="008917C8"/>
    <w:rsid w:val="008917CD"/>
    <w:rsid w:val="0089185B"/>
    <w:rsid w:val="008918A5"/>
    <w:rsid w:val="008918DB"/>
    <w:rsid w:val="0089195F"/>
    <w:rsid w:val="008919B3"/>
    <w:rsid w:val="008919C7"/>
    <w:rsid w:val="00891A31"/>
    <w:rsid w:val="00891A61"/>
    <w:rsid w:val="00891C4D"/>
    <w:rsid w:val="00891CFE"/>
    <w:rsid w:val="00891D81"/>
    <w:rsid w:val="00891DBE"/>
    <w:rsid w:val="00891E2D"/>
    <w:rsid w:val="00891E52"/>
    <w:rsid w:val="00891EC6"/>
    <w:rsid w:val="00891FA4"/>
    <w:rsid w:val="0089212A"/>
    <w:rsid w:val="0089216D"/>
    <w:rsid w:val="008921F6"/>
    <w:rsid w:val="00892268"/>
    <w:rsid w:val="00892449"/>
    <w:rsid w:val="008924BE"/>
    <w:rsid w:val="00892503"/>
    <w:rsid w:val="008925AF"/>
    <w:rsid w:val="0089278D"/>
    <w:rsid w:val="008927F5"/>
    <w:rsid w:val="00892863"/>
    <w:rsid w:val="0089288C"/>
    <w:rsid w:val="008929B6"/>
    <w:rsid w:val="00892A1D"/>
    <w:rsid w:val="00892A4A"/>
    <w:rsid w:val="00892B04"/>
    <w:rsid w:val="00892CBE"/>
    <w:rsid w:val="00892CC5"/>
    <w:rsid w:val="00892E2D"/>
    <w:rsid w:val="00892E5F"/>
    <w:rsid w:val="00892F25"/>
    <w:rsid w:val="00892FAC"/>
    <w:rsid w:val="008930D0"/>
    <w:rsid w:val="008930F4"/>
    <w:rsid w:val="00893139"/>
    <w:rsid w:val="00893218"/>
    <w:rsid w:val="00893298"/>
    <w:rsid w:val="008932ED"/>
    <w:rsid w:val="00893320"/>
    <w:rsid w:val="00893425"/>
    <w:rsid w:val="0089342A"/>
    <w:rsid w:val="00893554"/>
    <w:rsid w:val="008935CE"/>
    <w:rsid w:val="008935E3"/>
    <w:rsid w:val="008936C2"/>
    <w:rsid w:val="00893930"/>
    <w:rsid w:val="0089393C"/>
    <w:rsid w:val="00893A49"/>
    <w:rsid w:val="00893A6B"/>
    <w:rsid w:val="00893A93"/>
    <w:rsid w:val="00893ACC"/>
    <w:rsid w:val="00893B0F"/>
    <w:rsid w:val="00893DEA"/>
    <w:rsid w:val="00893E39"/>
    <w:rsid w:val="00893E8A"/>
    <w:rsid w:val="00893F27"/>
    <w:rsid w:val="00893F91"/>
    <w:rsid w:val="00893F9F"/>
    <w:rsid w:val="00894089"/>
    <w:rsid w:val="008940C6"/>
    <w:rsid w:val="008940ED"/>
    <w:rsid w:val="008941B6"/>
    <w:rsid w:val="008941E7"/>
    <w:rsid w:val="008942E0"/>
    <w:rsid w:val="0089440F"/>
    <w:rsid w:val="00894514"/>
    <w:rsid w:val="00894528"/>
    <w:rsid w:val="0089463A"/>
    <w:rsid w:val="0089472C"/>
    <w:rsid w:val="00894887"/>
    <w:rsid w:val="0089492C"/>
    <w:rsid w:val="0089496F"/>
    <w:rsid w:val="00894A04"/>
    <w:rsid w:val="00894B5E"/>
    <w:rsid w:val="00894B7B"/>
    <w:rsid w:val="00894C70"/>
    <w:rsid w:val="00894C8B"/>
    <w:rsid w:val="00894CCC"/>
    <w:rsid w:val="00894E8F"/>
    <w:rsid w:val="00894EF3"/>
    <w:rsid w:val="00894F38"/>
    <w:rsid w:val="008950F2"/>
    <w:rsid w:val="00895201"/>
    <w:rsid w:val="0089536D"/>
    <w:rsid w:val="008953F3"/>
    <w:rsid w:val="00895428"/>
    <w:rsid w:val="0089548B"/>
    <w:rsid w:val="0089549F"/>
    <w:rsid w:val="0089550A"/>
    <w:rsid w:val="00895530"/>
    <w:rsid w:val="0089553E"/>
    <w:rsid w:val="0089555D"/>
    <w:rsid w:val="00895617"/>
    <w:rsid w:val="00895718"/>
    <w:rsid w:val="00895757"/>
    <w:rsid w:val="0089585F"/>
    <w:rsid w:val="00895923"/>
    <w:rsid w:val="00895AC1"/>
    <w:rsid w:val="00895AF7"/>
    <w:rsid w:val="00895B02"/>
    <w:rsid w:val="00895CAC"/>
    <w:rsid w:val="00895CEC"/>
    <w:rsid w:val="00895D04"/>
    <w:rsid w:val="00895D2D"/>
    <w:rsid w:val="00895D52"/>
    <w:rsid w:val="00895D62"/>
    <w:rsid w:val="00895E29"/>
    <w:rsid w:val="00895ECA"/>
    <w:rsid w:val="00895F35"/>
    <w:rsid w:val="00895F52"/>
    <w:rsid w:val="00896018"/>
    <w:rsid w:val="008960ED"/>
    <w:rsid w:val="00896166"/>
    <w:rsid w:val="00896217"/>
    <w:rsid w:val="0089629A"/>
    <w:rsid w:val="008962A7"/>
    <w:rsid w:val="008963F4"/>
    <w:rsid w:val="008964CE"/>
    <w:rsid w:val="00896514"/>
    <w:rsid w:val="00896615"/>
    <w:rsid w:val="0089664C"/>
    <w:rsid w:val="00896884"/>
    <w:rsid w:val="008968DB"/>
    <w:rsid w:val="0089691A"/>
    <w:rsid w:val="00896AC9"/>
    <w:rsid w:val="00896B02"/>
    <w:rsid w:val="00896BF2"/>
    <w:rsid w:val="00896C06"/>
    <w:rsid w:val="00896C5E"/>
    <w:rsid w:val="00896F5E"/>
    <w:rsid w:val="00897107"/>
    <w:rsid w:val="0089723D"/>
    <w:rsid w:val="0089735F"/>
    <w:rsid w:val="0089736C"/>
    <w:rsid w:val="0089741C"/>
    <w:rsid w:val="0089744C"/>
    <w:rsid w:val="00897478"/>
    <w:rsid w:val="0089759C"/>
    <w:rsid w:val="0089772E"/>
    <w:rsid w:val="00897851"/>
    <w:rsid w:val="0089787E"/>
    <w:rsid w:val="00897A54"/>
    <w:rsid w:val="00897B7B"/>
    <w:rsid w:val="00897B7D"/>
    <w:rsid w:val="00897C60"/>
    <w:rsid w:val="00897E26"/>
    <w:rsid w:val="00897E2B"/>
    <w:rsid w:val="00897EEF"/>
    <w:rsid w:val="008A0036"/>
    <w:rsid w:val="008A00D1"/>
    <w:rsid w:val="008A010A"/>
    <w:rsid w:val="008A0156"/>
    <w:rsid w:val="008A023A"/>
    <w:rsid w:val="008A0240"/>
    <w:rsid w:val="008A0340"/>
    <w:rsid w:val="008A03F7"/>
    <w:rsid w:val="008A040F"/>
    <w:rsid w:val="008A0537"/>
    <w:rsid w:val="008A0547"/>
    <w:rsid w:val="008A055F"/>
    <w:rsid w:val="008A0708"/>
    <w:rsid w:val="008A076B"/>
    <w:rsid w:val="008A07C3"/>
    <w:rsid w:val="008A08CF"/>
    <w:rsid w:val="008A0A8C"/>
    <w:rsid w:val="008A0BA8"/>
    <w:rsid w:val="008A0BD6"/>
    <w:rsid w:val="008A0D82"/>
    <w:rsid w:val="008A0DCD"/>
    <w:rsid w:val="008A0DFF"/>
    <w:rsid w:val="008A0E1C"/>
    <w:rsid w:val="008A0E70"/>
    <w:rsid w:val="008A0ED0"/>
    <w:rsid w:val="008A0F02"/>
    <w:rsid w:val="008A0F08"/>
    <w:rsid w:val="008A10AE"/>
    <w:rsid w:val="008A125E"/>
    <w:rsid w:val="008A130C"/>
    <w:rsid w:val="008A134E"/>
    <w:rsid w:val="008A1626"/>
    <w:rsid w:val="008A1685"/>
    <w:rsid w:val="008A16AE"/>
    <w:rsid w:val="008A1957"/>
    <w:rsid w:val="008A1978"/>
    <w:rsid w:val="008A1A10"/>
    <w:rsid w:val="008A1B12"/>
    <w:rsid w:val="008A1C01"/>
    <w:rsid w:val="008A1D60"/>
    <w:rsid w:val="008A1E41"/>
    <w:rsid w:val="008A1F29"/>
    <w:rsid w:val="008A1FF3"/>
    <w:rsid w:val="008A2056"/>
    <w:rsid w:val="008A214B"/>
    <w:rsid w:val="008A2274"/>
    <w:rsid w:val="008A2309"/>
    <w:rsid w:val="008A2346"/>
    <w:rsid w:val="008A239C"/>
    <w:rsid w:val="008A2561"/>
    <w:rsid w:val="008A25BB"/>
    <w:rsid w:val="008A2607"/>
    <w:rsid w:val="008A2631"/>
    <w:rsid w:val="008A264E"/>
    <w:rsid w:val="008A26C3"/>
    <w:rsid w:val="008A26C9"/>
    <w:rsid w:val="008A26F4"/>
    <w:rsid w:val="008A27A9"/>
    <w:rsid w:val="008A27FA"/>
    <w:rsid w:val="008A2819"/>
    <w:rsid w:val="008A299C"/>
    <w:rsid w:val="008A2A74"/>
    <w:rsid w:val="008A2AB7"/>
    <w:rsid w:val="008A2AD7"/>
    <w:rsid w:val="008A2B9E"/>
    <w:rsid w:val="008A2D0C"/>
    <w:rsid w:val="008A2DAA"/>
    <w:rsid w:val="008A2DED"/>
    <w:rsid w:val="008A2F9B"/>
    <w:rsid w:val="008A3074"/>
    <w:rsid w:val="008A322C"/>
    <w:rsid w:val="008A34BD"/>
    <w:rsid w:val="008A361C"/>
    <w:rsid w:val="008A36EB"/>
    <w:rsid w:val="008A37A4"/>
    <w:rsid w:val="008A392E"/>
    <w:rsid w:val="008A394D"/>
    <w:rsid w:val="008A3990"/>
    <w:rsid w:val="008A39AD"/>
    <w:rsid w:val="008A3A0B"/>
    <w:rsid w:val="008A3C17"/>
    <w:rsid w:val="008A3CA4"/>
    <w:rsid w:val="008A3CCE"/>
    <w:rsid w:val="008A3F5A"/>
    <w:rsid w:val="008A3FEE"/>
    <w:rsid w:val="008A4023"/>
    <w:rsid w:val="008A428E"/>
    <w:rsid w:val="008A4506"/>
    <w:rsid w:val="008A4579"/>
    <w:rsid w:val="008A45CF"/>
    <w:rsid w:val="008A45E7"/>
    <w:rsid w:val="008A476E"/>
    <w:rsid w:val="008A47BC"/>
    <w:rsid w:val="008A49C0"/>
    <w:rsid w:val="008A4A14"/>
    <w:rsid w:val="008A4C3A"/>
    <w:rsid w:val="008A4CD9"/>
    <w:rsid w:val="008A4CE6"/>
    <w:rsid w:val="008A4D9F"/>
    <w:rsid w:val="008A4DCC"/>
    <w:rsid w:val="008A4E28"/>
    <w:rsid w:val="008A5092"/>
    <w:rsid w:val="008A513D"/>
    <w:rsid w:val="008A523A"/>
    <w:rsid w:val="008A5264"/>
    <w:rsid w:val="008A5393"/>
    <w:rsid w:val="008A53C2"/>
    <w:rsid w:val="008A544E"/>
    <w:rsid w:val="008A54DE"/>
    <w:rsid w:val="008A558B"/>
    <w:rsid w:val="008A55A4"/>
    <w:rsid w:val="008A55BC"/>
    <w:rsid w:val="008A5834"/>
    <w:rsid w:val="008A5856"/>
    <w:rsid w:val="008A5962"/>
    <w:rsid w:val="008A59BA"/>
    <w:rsid w:val="008A5A39"/>
    <w:rsid w:val="008A5BA9"/>
    <w:rsid w:val="008A5E3C"/>
    <w:rsid w:val="008A5E3F"/>
    <w:rsid w:val="008A5F11"/>
    <w:rsid w:val="008A5FB5"/>
    <w:rsid w:val="008A5FF9"/>
    <w:rsid w:val="008A6070"/>
    <w:rsid w:val="008A619A"/>
    <w:rsid w:val="008A61F0"/>
    <w:rsid w:val="008A624E"/>
    <w:rsid w:val="008A6382"/>
    <w:rsid w:val="008A6392"/>
    <w:rsid w:val="008A6463"/>
    <w:rsid w:val="008A6598"/>
    <w:rsid w:val="008A65FF"/>
    <w:rsid w:val="008A6718"/>
    <w:rsid w:val="008A673E"/>
    <w:rsid w:val="008A6740"/>
    <w:rsid w:val="008A67D4"/>
    <w:rsid w:val="008A683E"/>
    <w:rsid w:val="008A686B"/>
    <w:rsid w:val="008A69CF"/>
    <w:rsid w:val="008A6A7D"/>
    <w:rsid w:val="008A6AA5"/>
    <w:rsid w:val="008A6B68"/>
    <w:rsid w:val="008A6CF4"/>
    <w:rsid w:val="008A6D4D"/>
    <w:rsid w:val="008A6F07"/>
    <w:rsid w:val="008A6F7A"/>
    <w:rsid w:val="008A6FC3"/>
    <w:rsid w:val="008A70D4"/>
    <w:rsid w:val="008A70DE"/>
    <w:rsid w:val="008A713E"/>
    <w:rsid w:val="008A72EC"/>
    <w:rsid w:val="008A730B"/>
    <w:rsid w:val="008A73F7"/>
    <w:rsid w:val="008A76C5"/>
    <w:rsid w:val="008A7743"/>
    <w:rsid w:val="008A774B"/>
    <w:rsid w:val="008A77BD"/>
    <w:rsid w:val="008A77FE"/>
    <w:rsid w:val="008A7949"/>
    <w:rsid w:val="008A79F5"/>
    <w:rsid w:val="008A7B12"/>
    <w:rsid w:val="008A7B18"/>
    <w:rsid w:val="008A7B36"/>
    <w:rsid w:val="008A7BAB"/>
    <w:rsid w:val="008A7CF0"/>
    <w:rsid w:val="008A7EF7"/>
    <w:rsid w:val="008B00EB"/>
    <w:rsid w:val="008B025C"/>
    <w:rsid w:val="008B043D"/>
    <w:rsid w:val="008B05C0"/>
    <w:rsid w:val="008B05E1"/>
    <w:rsid w:val="008B0640"/>
    <w:rsid w:val="008B066E"/>
    <w:rsid w:val="008B0694"/>
    <w:rsid w:val="008B077F"/>
    <w:rsid w:val="008B07D1"/>
    <w:rsid w:val="008B07EE"/>
    <w:rsid w:val="008B082A"/>
    <w:rsid w:val="008B0946"/>
    <w:rsid w:val="008B0977"/>
    <w:rsid w:val="008B09CF"/>
    <w:rsid w:val="008B0A98"/>
    <w:rsid w:val="008B0B2E"/>
    <w:rsid w:val="008B0E1A"/>
    <w:rsid w:val="008B0EBE"/>
    <w:rsid w:val="008B0F5B"/>
    <w:rsid w:val="008B0F6E"/>
    <w:rsid w:val="008B109A"/>
    <w:rsid w:val="008B10AC"/>
    <w:rsid w:val="008B11A3"/>
    <w:rsid w:val="008B1338"/>
    <w:rsid w:val="008B1372"/>
    <w:rsid w:val="008B1430"/>
    <w:rsid w:val="008B1441"/>
    <w:rsid w:val="008B14F2"/>
    <w:rsid w:val="008B15CD"/>
    <w:rsid w:val="008B15E9"/>
    <w:rsid w:val="008B163A"/>
    <w:rsid w:val="008B1709"/>
    <w:rsid w:val="008B179F"/>
    <w:rsid w:val="008B18E9"/>
    <w:rsid w:val="008B1A95"/>
    <w:rsid w:val="008B1B48"/>
    <w:rsid w:val="008B1C23"/>
    <w:rsid w:val="008B1E01"/>
    <w:rsid w:val="008B1EE9"/>
    <w:rsid w:val="008B1F62"/>
    <w:rsid w:val="008B1F68"/>
    <w:rsid w:val="008B1F77"/>
    <w:rsid w:val="008B1F81"/>
    <w:rsid w:val="008B2024"/>
    <w:rsid w:val="008B204B"/>
    <w:rsid w:val="008B2089"/>
    <w:rsid w:val="008B225A"/>
    <w:rsid w:val="008B23DF"/>
    <w:rsid w:val="008B2571"/>
    <w:rsid w:val="008B2721"/>
    <w:rsid w:val="008B2830"/>
    <w:rsid w:val="008B290B"/>
    <w:rsid w:val="008B2C58"/>
    <w:rsid w:val="008B2FDE"/>
    <w:rsid w:val="008B30C7"/>
    <w:rsid w:val="008B338A"/>
    <w:rsid w:val="008B33FB"/>
    <w:rsid w:val="008B34CD"/>
    <w:rsid w:val="008B3643"/>
    <w:rsid w:val="008B36D9"/>
    <w:rsid w:val="008B36FD"/>
    <w:rsid w:val="008B378B"/>
    <w:rsid w:val="008B3841"/>
    <w:rsid w:val="008B38A0"/>
    <w:rsid w:val="008B38C5"/>
    <w:rsid w:val="008B3941"/>
    <w:rsid w:val="008B3C83"/>
    <w:rsid w:val="008B3C89"/>
    <w:rsid w:val="008B3D07"/>
    <w:rsid w:val="008B3DB8"/>
    <w:rsid w:val="008B3E01"/>
    <w:rsid w:val="008B3E33"/>
    <w:rsid w:val="008B3E3D"/>
    <w:rsid w:val="008B3E42"/>
    <w:rsid w:val="008B3F3F"/>
    <w:rsid w:val="008B407F"/>
    <w:rsid w:val="008B41C2"/>
    <w:rsid w:val="008B41E6"/>
    <w:rsid w:val="008B43E6"/>
    <w:rsid w:val="008B444A"/>
    <w:rsid w:val="008B44A2"/>
    <w:rsid w:val="008B4507"/>
    <w:rsid w:val="008B4538"/>
    <w:rsid w:val="008B4594"/>
    <w:rsid w:val="008B4704"/>
    <w:rsid w:val="008B470E"/>
    <w:rsid w:val="008B4780"/>
    <w:rsid w:val="008B4799"/>
    <w:rsid w:val="008B47EC"/>
    <w:rsid w:val="008B485B"/>
    <w:rsid w:val="008B4894"/>
    <w:rsid w:val="008B490C"/>
    <w:rsid w:val="008B4981"/>
    <w:rsid w:val="008B498A"/>
    <w:rsid w:val="008B49CB"/>
    <w:rsid w:val="008B4AA2"/>
    <w:rsid w:val="008B4AA7"/>
    <w:rsid w:val="008B4AC7"/>
    <w:rsid w:val="008B4BD1"/>
    <w:rsid w:val="008B4C62"/>
    <w:rsid w:val="008B4E38"/>
    <w:rsid w:val="008B4E5D"/>
    <w:rsid w:val="008B4E88"/>
    <w:rsid w:val="008B4EC1"/>
    <w:rsid w:val="008B4F16"/>
    <w:rsid w:val="008B4F2A"/>
    <w:rsid w:val="008B4F34"/>
    <w:rsid w:val="008B4FC4"/>
    <w:rsid w:val="008B5090"/>
    <w:rsid w:val="008B509E"/>
    <w:rsid w:val="008B51AF"/>
    <w:rsid w:val="008B51E5"/>
    <w:rsid w:val="008B521C"/>
    <w:rsid w:val="008B5285"/>
    <w:rsid w:val="008B5337"/>
    <w:rsid w:val="008B5397"/>
    <w:rsid w:val="008B53BC"/>
    <w:rsid w:val="008B53C9"/>
    <w:rsid w:val="008B5471"/>
    <w:rsid w:val="008B5779"/>
    <w:rsid w:val="008B585F"/>
    <w:rsid w:val="008B5B56"/>
    <w:rsid w:val="008B5B7B"/>
    <w:rsid w:val="008B5BAB"/>
    <w:rsid w:val="008B5BBA"/>
    <w:rsid w:val="008B5C1A"/>
    <w:rsid w:val="008B5C21"/>
    <w:rsid w:val="008B5C3D"/>
    <w:rsid w:val="008B5C71"/>
    <w:rsid w:val="008B5CD9"/>
    <w:rsid w:val="008B5D28"/>
    <w:rsid w:val="008B5D32"/>
    <w:rsid w:val="008B5DD8"/>
    <w:rsid w:val="008B5E74"/>
    <w:rsid w:val="008B5EC3"/>
    <w:rsid w:val="008B5FE2"/>
    <w:rsid w:val="008B601B"/>
    <w:rsid w:val="008B612F"/>
    <w:rsid w:val="008B614F"/>
    <w:rsid w:val="008B61BA"/>
    <w:rsid w:val="008B61BF"/>
    <w:rsid w:val="008B6268"/>
    <w:rsid w:val="008B6348"/>
    <w:rsid w:val="008B6414"/>
    <w:rsid w:val="008B64CD"/>
    <w:rsid w:val="008B64D2"/>
    <w:rsid w:val="008B684C"/>
    <w:rsid w:val="008B6C14"/>
    <w:rsid w:val="008B6C1C"/>
    <w:rsid w:val="008B6DEF"/>
    <w:rsid w:val="008B6E29"/>
    <w:rsid w:val="008B6EC7"/>
    <w:rsid w:val="008B6EF4"/>
    <w:rsid w:val="008B7110"/>
    <w:rsid w:val="008B7183"/>
    <w:rsid w:val="008B71F0"/>
    <w:rsid w:val="008B7367"/>
    <w:rsid w:val="008B74BF"/>
    <w:rsid w:val="008B7505"/>
    <w:rsid w:val="008B76A4"/>
    <w:rsid w:val="008B76DE"/>
    <w:rsid w:val="008B77A1"/>
    <w:rsid w:val="008B78C1"/>
    <w:rsid w:val="008B7A8B"/>
    <w:rsid w:val="008B7BA7"/>
    <w:rsid w:val="008B7CDF"/>
    <w:rsid w:val="008B7D18"/>
    <w:rsid w:val="008B7D92"/>
    <w:rsid w:val="008B7E93"/>
    <w:rsid w:val="008B7E9B"/>
    <w:rsid w:val="008B7ED2"/>
    <w:rsid w:val="008B7EED"/>
    <w:rsid w:val="008B7F14"/>
    <w:rsid w:val="008B7F84"/>
    <w:rsid w:val="008C0024"/>
    <w:rsid w:val="008C010A"/>
    <w:rsid w:val="008C0159"/>
    <w:rsid w:val="008C01E7"/>
    <w:rsid w:val="008C02FD"/>
    <w:rsid w:val="008C0387"/>
    <w:rsid w:val="008C043F"/>
    <w:rsid w:val="008C060D"/>
    <w:rsid w:val="008C064A"/>
    <w:rsid w:val="008C066C"/>
    <w:rsid w:val="008C08B5"/>
    <w:rsid w:val="008C0C66"/>
    <w:rsid w:val="008C0DFA"/>
    <w:rsid w:val="008C0F60"/>
    <w:rsid w:val="008C0FBF"/>
    <w:rsid w:val="008C1056"/>
    <w:rsid w:val="008C1317"/>
    <w:rsid w:val="008C13D5"/>
    <w:rsid w:val="008C14D7"/>
    <w:rsid w:val="008C1525"/>
    <w:rsid w:val="008C15B2"/>
    <w:rsid w:val="008C1641"/>
    <w:rsid w:val="008C166B"/>
    <w:rsid w:val="008C170F"/>
    <w:rsid w:val="008C17A9"/>
    <w:rsid w:val="008C17D6"/>
    <w:rsid w:val="008C17F9"/>
    <w:rsid w:val="008C18A9"/>
    <w:rsid w:val="008C18D8"/>
    <w:rsid w:val="008C1957"/>
    <w:rsid w:val="008C1959"/>
    <w:rsid w:val="008C1960"/>
    <w:rsid w:val="008C1A97"/>
    <w:rsid w:val="008C1BC3"/>
    <w:rsid w:val="008C1C41"/>
    <w:rsid w:val="008C1C52"/>
    <w:rsid w:val="008C1CBD"/>
    <w:rsid w:val="008C1DCF"/>
    <w:rsid w:val="008C1DD2"/>
    <w:rsid w:val="008C1DDD"/>
    <w:rsid w:val="008C1E07"/>
    <w:rsid w:val="008C1E1A"/>
    <w:rsid w:val="008C1EDC"/>
    <w:rsid w:val="008C20F5"/>
    <w:rsid w:val="008C2182"/>
    <w:rsid w:val="008C219B"/>
    <w:rsid w:val="008C2496"/>
    <w:rsid w:val="008C25A5"/>
    <w:rsid w:val="008C2613"/>
    <w:rsid w:val="008C26B6"/>
    <w:rsid w:val="008C288C"/>
    <w:rsid w:val="008C28A0"/>
    <w:rsid w:val="008C28AC"/>
    <w:rsid w:val="008C2924"/>
    <w:rsid w:val="008C2944"/>
    <w:rsid w:val="008C2973"/>
    <w:rsid w:val="008C29C1"/>
    <w:rsid w:val="008C2AC9"/>
    <w:rsid w:val="008C2BE5"/>
    <w:rsid w:val="008C2C71"/>
    <w:rsid w:val="008C2D58"/>
    <w:rsid w:val="008C30E1"/>
    <w:rsid w:val="008C30F8"/>
    <w:rsid w:val="008C31BD"/>
    <w:rsid w:val="008C3232"/>
    <w:rsid w:val="008C3257"/>
    <w:rsid w:val="008C3323"/>
    <w:rsid w:val="008C3327"/>
    <w:rsid w:val="008C3341"/>
    <w:rsid w:val="008C35C3"/>
    <w:rsid w:val="008C362F"/>
    <w:rsid w:val="008C3654"/>
    <w:rsid w:val="008C36B2"/>
    <w:rsid w:val="008C37B5"/>
    <w:rsid w:val="008C380A"/>
    <w:rsid w:val="008C3847"/>
    <w:rsid w:val="008C3917"/>
    <w:rsid w:val="008C3B63"/>
    <w:rsid w:val="008C3BB5"/>
    <w:rsid w:val="008C3BF0"/>
    <w:rsid w:val="008C3C4A"/>
    <w:rsid w:val="008C3CBA"/>
    <w:rsid w:val="008C3D05"/>
    <w:rsid w:val="008C3DD6"/>
    <w:rsid w:val="008C3DED"/>
    <w:rsid w:val="008C3E5E"/>
    <w:rsid w:val="008C3E8F"/>
    <w:rsid w:val="008C405D"/>
    <w:rsid w:val="008C40E1"/>
    <w:rsid w:val="008C4158"/>
    <w:rsid w:val="008C4219"/>
    <w:rsid w:val="008C43CC"/>
    <w:rsid w:val="008C4573"/>
    <w:rsid w:val="008C4621"/>
    <w:rsid w:val="008C47CE"/>
    <w:rsid w:val="008C4869"/>
    <w:rsid w:val="008C4DA7"/>
    <w:rsid w:val="008C4DF8"/>
    <w:rsid w:val="008C4EB2"/>
    <w:rsid w:val="008C4F0F"/>
    <w:rsid w:val="008C5064"/>
    <w:rsid w:val="008C5092"/>
    <w:rsid w:val="008C50F2"/>
    <w:rsid w:val="008C51A0"/>
    <w:rsid w:val="008C51DE"/>
    <w:rsid w:val="008C528F"/>
    <w:rsid w:val="008C533D"/>
    <w:rsid w:val="008C5502"/>
    <w:rsid w:val="008C5620"/>
    <w:rsid w:val="008C5741"/>
    <w:rsid w:val="008C576C"/>
    <w:rsid w:val="008C57DC"/>
    <w:rsid w:val="008C58F9"/>
    <w:rsid w:val="008C5AA1"/>
    <w:rsid w:val="008C5AF6"/>
    <w:rsid w:val="008C5B2B"/>
    <w:rsid w:val="008C5DC5"/>
    <w:rsid w:val="008C6001"/>
    <w:rsid w:val="008C605F"/>
    <w:rsid w:val="008C6131"/>
    <w:rsid w:val="008C62C5"/>
    <w:rsid w:val="008C6401"/>
    <w:rsid w:val="008C64BF"/>
    <w:rsid w:val="008C6653"/>
    <w:rsid w:val="008C67A3"/>
    <w:rsid w:val="008C67F3"/>
    <w:rsid w:val="008C69BE"/>
    <w:rsid w:val="008C6A0C"/>
    <w:rsid w:val="008C6AA2"/>
    <w:rsid w:val="008C6D66"/>
    <w:rsid w:val="008C6E49"/>
    <w:rsid w:val="008C701E"/>
    <w:rsid w:val="008C7093"/>
    <w:rsid w:val="008C70E6"/>
    <w:rsid w:val="008C7172"/>
    <w:rsid w:val="008C7272"/>
    <w:rsid w:val="008C7441"/>
    <w:rsid w:val="008C7514"/>
    <w:rsid w:val="008C75BD"/>
    <w:rsid w:val="008C7738"/>
    <w:rsid w:val="008C779A"/>
    <w:rsid w:val="008C78BB"/>
    <w:rsid w:val="008C793B"/>
    <w:rsid w:val="008C7940"/>
    <w:rsid w:val="008C79D4"/>
    <w:rsid w:val="008C7A17"/>
    <w:rsid w:val="008C7AC2"/>
    <w:rsid w:val="008C7B15"/>
    <w:rsid w:val="008C7C04"/>
    <w:rsid w:val="008D00BB"/>
    <w:rsid w:val="008D030D"/>
    <w:rsid w:val="008D03F7"/>
    <w:rsid w:val="008D059D"/>
    <w:rsid w:val="008D061C"/>
    <w:rsid w:val="008D062E"/>
    <w:rsid w:val="008D0639"/>
    <w:rsid w:val="008D0673"/>
    <w:rsid w:val="008D06B3"/>
    <w:rsid w:val="008D06CB"/>
    <w:rsid w:val="008D0892"/>
    <w:rsid w:val="008D08D2"/>
    <w:rsid w:val="008D08F7"/>
    <w:rsid w:val="008D0916"/>
    <w:rsid w:val="008D0AD0"/>
    <w:rsid w:val="008D0AFE"/>
    <w:rsid w:val="008D0B2A"/>
    <w:rsid w:val="008D0B77"/>
    <w:rsid w:val="008D0C0D"/>
    <w:rsid w:val="008D0D3B"/>
    <w:rsid w:val="008D10AF"/>
    <w:rsid w:val="008D12A2"/>
    <w:rsid w:val="008D136C"/>
    <w:rsid w:val="008D1371"/>
    <w:rsid w:val="008D1436"/>
    <w:rsid w:val="008D1624"/>
    <w:rsid w:val="008D1681"/>
    <w:rsid w:val="008D16EA"/>
    <w:rsid w:val="008D185C"/>
    <w:rsid w:val="008D1AB6"/>
    <w:rsid w:val="008D1AE5"/>
    <w:rsid w:val="008D1B92"/>
    <w:rsid w:val="008D1BE8"/>
    <w:rsid w:val="008D1C30"/>
    <w:rsid w:val="008D1C69"/>
    <w:rsid w:val="008D1C6E"/>
    <w:rsid w:val="008D1CEE"/>
    <w:rsid w:val="008D1DCA"/>
    <w:rsid w:val="008D1EB1"/>
    <w:rsid w:val="008D1FC6"/>
    <w:rsid w:val="008D2053"/>
    <w:rsid w:val="008D20EC"/>
    <w:rsid w:val="008D2148"/>
    <w:rsid w:val="008D2289"/>
    <w:rsid w:val="008D22DA"/>
    <w:rsid w:val="008D22E7"/>
    <w:rsid w:val="008D22F4"/>
    <w:rsid w:val="008D23A9"/>
    <w:rsid w:val="008D23AA"/>
    <w:rsid w:val="008D2499"/>
    <w:rsid w:val="008D260A"/>
    <w:rsid w:val="008D267B"/>
    <w:rsid w:val="008D2818"/>
    <w:rsid w:val="008D288E"/>
    <w:rsid w:val="008D2957"/>
    <w:rsid w:val="008D298B"/>
    <w:rsid w:val="008D2A55"/>
    <w:rsid w:val="008D2A97"/>
    <w:rsid w:val="008D2CB2"/>
    <w:rsid w:val="008D2D67"/>
    <w:rsid w:val="008D2DAF"/>
    <w:rsid w:val="008D2E5E"/>
    <w:rsid w:val="008D2E9B"/>
    <w:rsid w:val="008D32B6"/>
    <w:rsid w:val="008D3360"/>
    <w:rsid w:val="008D3476"/>
    <w:rsid w:val="008D358A"/>
    <w:rsid w:val="008D358E"/>
    <w:rsid w:val="008D35E0"/>
    <w:rsid w:val="008D3779"/>
    <w:rsid w:val="008D3872"/>
    <w:rsid w:val="008D39A0"/>
    <w:rsid w:val="008D3BF7"/>
    <w:rsid w:val="008D3F0C"/>
    <w:rsid w:val="008D406C"/>
    <w:rsid w:val="008D433D"/>
    <w:rsid w:val="008D457E"/>
    <w:rsid w:val="008D45AB"/>
    <w:rsid w:val="008D45D6"/>
    <w:rsid w:val="008D4658"/>
    <w:rsid w:val="008D48AB"/>
    <w:rsid w:val="008D49B5"/>
    <w:rsid w:val="008D49D7"/>
    <w:rsid w:val="008D4AF3"/>
    <w:rsid w:val="008D4BBC"/>
    <w:rsid w:val="008D4CA1"/>
    <w:rsid w:val="008D4E9D"/>
    <w:rsid w:val="008D4FCD"/>
    <w:rsid w:val="008D50DC"/>
    <w:rsid w:val="008D51AA"/>
    <w:rsid w:val="008D51F5"/>
    <w:rsid w:val="008D536A"/>
    <w:rsid w:val="008D53B6"/>
    <w:rsid w:val="008D53E1"/>
    <w:rsid w:val="008D53E4"/>
    <w:rsid w:val="008D5474"/>
    <w:rsid w:val="008D556E"/>
    <w:rsid w:val="008D557B"/>
    <w:rsid w:val="008D55CE"/>
    <w:rsid w:val="008D55D9"/>
    <w:rsid w:val="008D57A2"/>
    <w:rsid w:val="008D58F3"/>
    <w:rsid w:val="008D592E"/>
    <w:rsid w:val="008D595E"/>
    <w:rsid w:val="008D59B9"/>
    <w:rsid w:val="008D5A57"/>
    <w:rsid w:val="008D5D62"/>
    <w:rsid w:val="008D5E3B"/>
    <w:rsid w:val="008D5E44"/>
    <w:rsid w:val="008D5F1D"/>
    <w:rsid w:val="008D6010"/>
    <w:rsid w:val="008D6179"/>
    <w:rsid w:val="008D61B7"/>
    <w:rsid w:val="008D6279"/>
    <w:rsid w:val="008D629A"/>
    <w:rsid w:val="008D6393"/>
    <w:rsid w:val="008D647F"/>
    <w:rsid w:val="008D6484"/>
    <w:rsid w:val="008D6619"/>
    <w:rsid w:val="008D665E"/>
    <w:rsid w:val="008D66B9"/>
    <w:rsid w:val="008D6846"/>
    <w:rsid w:val="008D6897"/>
    <w:rsid w:val="008D6917"/>
    <w:rsid w:val="008D6A68"/>
    <w:rsid w:val="008D6B7A"/>
    <w:rsid w:val="008D6CDC"/>
    <w:rsid w:val="008D6CF8"/>
    <w:rsid w:val="008D6DF7"/>
    <w:rsid w:val="008D6E26"/>
    <w:rsid w:val="008D6E2B"/>
    <w:rsid w:val="008D6E5F"/>
    <w:rsid w:val="008D6F73"/>
    <w:rsid w:val="008D7171"/>
    <w:rsid w:val="008D71F2"/>
    <w:rsid w:val="008D721A"/>
    <w:rsid w:val="008D724C"/>
    <w:rsid w:val="008D72BC"/>
    <w:rsid w:val="008D72E7"/>
    <w:rsid w:val="008D7379"/>
    <w:rsid w:val="008D7388"/>
    <w:rsid w:val="008D749E"/>
    <w:rsid w:val="008D74E5"/>
    <w:rsid w:val="008D7541"/>
    <w:rsid w:val="008D755B"/>
    <w:rsid w:val="008D75F8"/>
    <w:rsid w:val="008D7781"/>
    <w:rsid w:val="008D7836"/>
    <w:rsid w:val="008D785B"/>
    <w:rsid w:val="008D7953"/>
    <w:rsid w:val="008D79A4"/>
    <w:rsid w:val="008D7AD4"/>
    <w:rsid w:val="008D7AD5"/>
    <w:rsid w:val="008D7B2D"/>
    <w:rsid w:val="008D7CEB"/>
    <w:rsid w:val="008D7CFB"/>
    <w:rsid w:val="008D7DB4"/>
    <w:rsid w:val="008D7E00"/>
    <w:rsid w:val="008D7E06"/>
    <w:rsid w:val="008D7FB7"/>
    <w:rsid w:val="008E0031"/>
    <w:rsid w:val="008E0087"/>
    <w:rsid w:val="008E00DA"/>
    <w:rsid w:val="008E0128"/>
    <w:rsid w:val="008E0137"/>
    <w:rsid w:val="008E017B"/>
    <w:rsid w:val="008E0186"/>
    <w:rsid w:val="008E0304"/>
    <w:rsid w:val="008E0584"/>
    <w:rsid w:val="008E0811"/>
    <w:rsid w:val="008E09FD"/>
    <w:rsid w:val="008E0A1E"/>
    <w:rsid w:val="008E0B71"/>
    <w:rsid w:val="008E0BB2"/>
    <w:rsid w:val="008E0C40"/>
    <w:rsid w:val="008E0C72"/>
    <w:rsid w:val="008E0D60"/>
    <w:rsid w:val="008E0D76"/>
    <w:rsid w:val="008E0E59"/>
    <w:rsid w:val="008E0EB9"/>
    <w:rsid w:val="008E0FB0"/>
    <w:rsid w:val="008E0FEA"/>
    <w:rsid w:val="008E10AD"/>
    <w:rsid w:val="008E11C5"/>
    <w:rsid w:val="008E11F4"/>
    <w:rsid w:val="008E1245"/>
    <w:rsid w:val="008E12DC"/>
    <w:rsid w:val="008E138E"/>
    <w:rsid w:val="008E14DA"/>
    <w:rsid w:val="008E14DB"/>
    <w:rsid w:val="008E161B"/>
    <w:rsid w:val="008E1632"/>
    <w:rsid w:val="008E17DB"/>
    <w:rsid w:val="008E1893"/>
    <w:rsid w:val="008E18CD"/>
    <w:rsid w:val="008E18F7"/>
    <w:rsid w:val="008E1980"/>
    <w:rsid w:val="008E199C"/>
    <w:rsid w:val="008E19F5"/>
    <w:rsid w:val="008E19FA"/>
    <w:rsid w:val="008E1A71"/>
    <w:rsid w:val="008E1A8A"/>
    <w:rsid w:val="008E1AA7"/>
    <w:rsid w:val="008E1AF2"/>
    <w:rsid w:val="008E1DA0"/>
    <w:rsid w:val="008E1DD9"/>
    <w:rsid w:val="008E2002"/>
    <w:rsid w:val="008E21AA"/>
    <w:rsid w:val="008E21D8"/>
    <w:rsid w:val="008E224A"/>
    <w:rsid w:val="008E2430"/>
    <w:rsid w:val="008E2489"/>
    <w:rsid w:val="008E253A"/>
    <w:rsid w:val="008E2555"/>
    <w:rsid w:val="008E2598"/>
    <w:rsid w:val="008E25D8"/>
    <w:rsid w:val="008E26F9"/>
    <w:rsid w:val="008E29AB"/>
    <w:rsid w:val="008E2C1A"/>
    <w:rsid w:val="008E2C76"/>
    <w:rsid w:val="008E2D97"/>
    <w:rsid w:val="008E2EA9"/>
    <w:rsid w:val="008E2F6F"/>
    <w:rsid w:val="008E2FF7"/>
    <w:rsid w:val="008E3115"/>
    <w:rsid w:val="008E311A"/>
    <w:rsid w:val="008E3265"/>
    <w:rsid w:val="008E32E6"/>
    <w:rsid w:val="008E335A"/>
    <w:rsid w:val="008E33B2"/>
    <w:rsid w:val="008E33FC"/>
    <w:rsid w:val="008E3476"/>
    <w:rsid w:val="008E3596"/>
    <w:rsid w:val="008E3687"/>
    <w:rsid w:val="008E379A"/>
    <w:rsid w:val="008E3846"/>
    <w:rsid w:val="008E389A"/>
    <w:rsid w:val="008E38C7"/>
    <w:rsid w:val="008E3901"/>
    <w:rsid w:val="008E39B5"/>
    <w:rsid w:val="008E3A7C"/>
    <w:rsid w:val="008E3AD1"/>
    <w:rsid w:val="008E3BE9"/>
    <w:rsid w:val="008E3BF7"/>
    <w:rsid w:val="008E3D6A"/>
    <w:rsid w:val="008E3E09"/>
    <w:rsid w:val="008E3EFD"/>
    <w:rsid w:val="008E3FBD"/>
    <w:rsid w:val="008E3FE0"/>
    <w:rsid w:val="008E414C"/>
    <w:rsid w:val="008E416B"/>
    <w:rsid w:val="008E42E6"/>
    <w:rsid w:val="008E4373"/>
    <w:rsid w:val="008E44CD"/>
    <w:rsid w:val="008E45A8"/>
    <w:rsid w:val="008E475F"/>
    <w:rsid w:val="008E4AF3"/>
    <w:rsid w:val="008E4B9C"/>
    <w:rsid w:val="008E4CF6"/>
    <w:rsid w:val="008E4D7F"/>
    <w:rsid w:val="008E4E6B"/>
    <w:rsid w:val="008E4F6F"/>
    <w:rsid w:val="008E50E3"/>
    <w:rsid w:val="008E510B"/>
    <w:rsid w:val="008E51AD"/>
    <w:rsid w:val="008E5367"/>
    <w:rsid w:val="008E54EC"/>
    <w:rsid w:val="008E565C"/>
    <w:rsid w:val="008E5699"/>
    <w:rsid w:val="008E56FF"/>
    <w:rsid w:val="008E57B1"/>
    <w:rsid w:val="008E57BE"/>
    <w:rsid w:val="008E5A2A"/>
    <w:rsid w:val="008E5ACB"/>
    <w:rsid w:val="008E5D49"/>
    <w:rsid w:val="008E5EA6"/>
    <w:rsid w:val="008E5F41"/>
    <w:rsid w:val="008E5F6C"/>
    <w:rsid w:val="008E5FD6"/>
    <w:rsid w:val="008E6114"/>
    <w:rsid w:val="008E61BF"/>
    <w:rsid w:val="008E622B"/>
    <w:rsid w:val="008E62ED"/>
    <w:rsid w:val="008E638F"/>
    <w:rsid w:val="008E63B7"/>
    <w:rsid w:val="008E64B9"/>
    <w:rsid w:val="008E6657"/>
    <w:rsid w:val="008E6674"/>
    <w:rsid w:val="008E670E"/>
    <w:rsid w:val="008E6719"/>
    <w:rsid w:val="008E67EE"/>
    <w:rsid w:val="008E682D"/>
    <w:rsid w:val="008E6917"/>
    <w:rsid w:val="008E692D"/>
    <w:rsid w:val="008E6BBD"/>
    <w:rsid w:val="008E6BDE"/>
    <w:rsid w:val="008E6BE7"/>
    <w:rsid w:val="008E6C50"/>
    <w:rsid w:val="008E6CAD"/>
    <w:rsid w:val="008E6CE8"/>
    <w:rsid w:val="008E6DA9"/>
    <w:rsid w:val="008E6DD5"/>
    <w:rsid w:val="008E70BB"/>
    <w:rsid w:val="008E727A"/>
    <w:rsid w:val="008E729F"/>
    <w:rsid w:val="008E72FA"/>
    <w:rsid w:val="008E73C8"/>
    <w:rsid w:val="008E7479"/>
    <w:rsid w:val="008E74A8"/>
    <w:rsid w:val="008E74F0"/>
    <w:rsid w:val="008E7509"/>
    <w:rsid w:val="008E782D"/>
    <w:rsid w:val="008E7A90"/>
    <w:rsid w:val="008E7C08"/>
    <w:rsid w:val="008E7CD8"/>
    <w:rsid w:val="008E7CED"/>
    <w:rsid w:val="008E7DCD"/>
    <w:rsid w:val="008E7E70"/>
    <w:rsid w:val="008E7E7B"/>
    <w:rsid w:val="008E7EA6"/>
    <w:rsid w:val="008E7F6A"/>
    <w:rsid w:val="008E7F85"/>
    <w:rsid w:val="008F0008"/>
    <w:rsid w:val="008F001C"/>
    <w:rsid w:val="008F0055"/>
    <w:rsid w:val="008F009D"/>
    <w:rsid w:val="008F0181"/>
    <w:rsid w:val="008F018D"/>
    <w:rsid w:val="008F0234"/>
    <w:rsid w:val="008F03AF"/>
    <w:rsid w:val="008F0418"/>
    <w:rsid w:val="008F068D"/>
    <w:rsid w:val="008F0720"/>
    <w:rsid w:val="008F0741"/>
    <w:rsid w:val="008F0766"/>
    <w:rsid w:val="008F09A0"/>
    <w:rsid w:val="008F0A68"/>
    <w:rsid w:val="008F0A7E"/>
    <w:rsid w:val="008F0AA9"/>
    <w:rsid w:val="008F0D90"/>
    <w:rsid w:val="008F0DCF"/>
    <w:rsid w:val="008F0E09"/>
    <w:rsid w:val="008F0E34"/>
    <w:rsid w:val="008F0ECB"/>
    <w:rsid w:val="008F0F32"/>
    <w:rsid w:val="008F0F34"/>
    <w:rsid w:val="008F0F51"/>
    <w:rsid w:val="008F1072"/>
    <w:rsid w:val="008F10E9"/>
    <w:rsid w:val="008F11DF"/>
    <w:rsid w:val="008F121B"/>
    <w:rsid w:val="008F12AB"/>
    <w:rsid w:val="008F139E"/>
    <w:rsid w:val="008F1455"/>
    <w:rsid w:val="008F1458"/>
    <w:rsid w:val="008F14FE"/>
    <w:rsid w:val="008F150D"/>
    <w:rsid w:val="008F15A0"/>
    <w:rsid w:val="008F168D"/>
    <w:rsid w:val="008F16AC"/>
    <w:rsid w:val="008F1782"/>
    <w:rsid w:val="008F1809"/>
    <w:rsid w:val="008F182E"/>
    <w:rsid w:val="008F183A"/>
    <w:rsid w:val="008F1852"/>
    <w:rsid w:val="008F18BE"/>
    <w:rsid w:val="008F18C0"/>
    <w:rsid w:val="008F1922"/>
    <w:rsid w:val="008F1A36"/>
    <w:rsid w:val="008F1A91"/>
    <w:rsid w:val="008F1A98"/>
    <w:rsid w:val="008F1AC5"/>
    <w:rsid w:val="008F1B2E"/>
    <w:rsid w:val="008F1B81"/>
    <w:rsid w:val="008F1C0F"/>
    <w:rsid w:val="008F1C70"/>
    <w:rsid w:val="008F1D48"/>
    <w:rsid w:val="008F1D76"/>
    <w:rsid w:val="008F1DDF"/>
    <w:rsid w:val="008F1E0F"/>
    <w:rsid w:val="008F1E13"/>
    <w:rsid w:val="008F1E55"/>
    <w:rsid w:val="008F1F02"/>
    <w:rsid w:val="008F1FE6"/>
    <w:rsid w:val="008F200C"/>
    <w:rsid w:val="008F20EA"/>
    <w:rsid w:val="008F212F"/>
    <w:rsid w:val="008F2164"/>
    <w:rsid w:val="008F2248"/>
    <w:rsid w:val="008F229C"/>
    <w:rsid w:val="008F22E5"/>
    <w:rsid w:val="008F22F6"/>
    <w:rsid w:val="008F23FC"/>
    <w:rsid w:val="008F24F2"/>
    <w:rsid w:val="008F2628"/>
    <w:rsid w:val="008F2640"/>
    <w:rsid w:val="008F2786"/>
    <w:rsid w:val="008F2C9E"/>
    <w:rsid w:val="008F2D03"/>
    <w:rsid w:val="008F2D38"/>
    <w:rsid w:val="008F2D71"/>
    <w:rsid w:val="008F2D73"/>
    <w:rsid w:val="008F2DF6"/>
    <w:rsid w:val="008F2E05"/>
    <w:rsid w:val="008F2F5E"/>
    <w:rsid w:val="008F2F96"/>
    <w:rsid w:val="008F32A6"/>
    <w:rsid w:val="008F32D6"/>
    <w:rsid w:val="008F34F6"/>
    <w:rsid w:val="008F3540"/>
    <w:rsid w:val="008F36EB"/>
    <w:rsid w:val="008F36F5"/>
    <w:rsid w:val="008F3818"/>
    <w:rsid w:val="008F3831"/>
    <w:rsid w:val="008F38FD"/>
    <w:rsid w:val="008F3972"/>
    <w:rsid w:val="008F3AB6"/>
    <w:rsid w:val="008F3BC0"/>
    <w:rsid w:val="008F3CE0"/>
    <w:rsid w:val="008F3D2E"/>
    <w:rsid w:val="008F3DBE"/>
    <w:rsid w:val="008F3FD7"/>
    <w:rsid w:val="008F40AE"/>
    <w:rsid w:val="008F41C3"/>
    <w:rsid w:val="008F4351"/>
    <w:rsid w:val="008F438A"/>
    <w:rsid w:val="008F4413"/>
    <w:rsid w:val="008F442D"/>
    <w:rsid w:val="008F4584"/>
    <w:rsid w:val="008F466B"/>
    <w:rsid w:val="008F46C8"/>
    <w:rsid w:val="008F4812"/>
    <w:rsid w:val="008F486D"/>
    <w:rsid w:val="008F48A7"/>
    <w:rsid w:val="008F49C3"/>
    <w:rsid w:val="008F49FF"/>
    <w:rsid w:val="008F4A85"/>
    <w:rsid w:val="008F4A97"/>
    <w:rsid w:val="008F4CF7"/>
    <w:rsid w:val="008F4D1D"/>
    <w:rsid w:val="008F4D80"/>
    <w:rsid w:val="008F4F3F"/>
    <w:rsid w:val="008F4FE9"/>
    <w:rsid w:val="008F50C8"/>
    <w:rsid w:val="008F53C3"/>
    <w:rsid w:val="008F53F4"/>
    <w:rsid w:val="008F552E"/>
    <w:rsid w:val="008F556D"/>
    <w:rsid w:val="008F557E"/>
    <w:rsid w:val="008F55CF"/>
    <w:rsid w:val="008F568B"/>
    <w:rsid w:val="008F56D2"/>
    <w:rsid w:val="008F56EA"/>
    <w:rsid w:val="008F56EB"/>
    <w:rsid w:val="008F57E4"/>
    <w:rsid w:val="008F593E"/>
    <w:rsid w:val="008F5978"/>
    <w:rsid w:val="008F59E4"/>
    <w:rsid w:val="008F5A53"/>
    <w:rsid w:val="008F5AA4"/>
    <w:rsid w:val="008F5AD9"/>
    <w:rsid w:val="008F5AFC"/>
    <w:rsid w:val="008F5B18"/>
    <w:rsid w:val="008F5C2F"/>
    <w:rsid w:val="008F5C55"/>
    <w:rsid w:val="008F5CE7"/>
    <w:rsid w:val="008F5D61"/>
    <w:rsid w:val="008F5DDC"/>
    <w:rsid w:val="008F5F17"/>
    <w:rsid w:val="008F5F19"/>
    <w:rsid w:val="008F5F5C"/>
    <w:rsid w:val="008F6044"/>
    <w:rsid w:val="008F610A"/>
    <w:rsid w:val="008F6136"/>
    <w:rsid w:val="008F613F"/>
    <w:rsid w:val="008F6367"/>
    <w:rsid w:val="008F6421"/>
    <w:rsid w:val="008F6468"/>
    <w:rsid w:val="008F6586"/>
    <w:rsid w:val="008F6595"/>
    <w:rsid w:val="008F65B2"/>
    <w:rsid w:val="008F65EA"/>
    <w:rsid w:val="008F6858"/>
    <w:rsid w:val="008F699E"/>
    <w:rsid w:val="008F69FA"/>
    <w:rsid w:val="008F6B38"/>
    <w:rsid w:val="008F6C2E"/>
    <w:rsid w:val="008F6C81"/>
    <w:rsid w:val="008F6D60"/>
    <w:rsid w:val="008F6DEA"/>
    <w:rsid w:val="008F6E3A"/>
    <w:rsid w:val="008F6F7B"/>
    <w:rsid w:val="008F6FF5"/>
    <w:rsid w:val="008F70CA"/>
    <w:rsid w:val="008F70ED"/>
    <w:rsid w:val="008F7108"/>
    <w:rsid w:val="008F713A"/>
    <w:rsid w:val="008F713B"/>
    <w:rsid w:val="008F7155"/>
    <w:rsid w:val="008F71D5"/>
    <w:rsid w:val="008F7264"/>
    <w:rsid w:val="008F7286"/>
    <w:rsid w:val="008F72C8"/>
    <w:rsid w:val="008F7376"/>
    <w:rsid w:val="008F74C9"/>
    <w:rsid w:val="008F75A8"/>
    <w:rsid w:val="008F7685"/>
    <w:rsid w:val="008F76B4"/>
    <w:rsid w:val="008F783B"/>
    <w:rsid w:val="008F78E9"/>
    <w:rsid w:val="008F78F8"/>
    <w:rsid w:val="008F798F"/>
    <w:rsid w:val="008F79B3"/>
    <w:rsid w:val="008F79E0"/>
    <w:rsid w:val="008F7A33"/>
    <w:rsid w:val="008F7A8C"/>
    <w:rsid w:val="008F7B1D"/>
    <w:rsid w:val="008F7BB1"/>
    <w:rsid w:val="008F7C02"/>
    <w:rsid w:val="008F7C30"/>
    <w:rsid w:val="008F7D8B"/>
    <w:rsid w:val="008F7E57"/>
    <w:rsid w:val="008F7E9A"/>
    <w:rsid w:val="008F7EA0"/>
    <w:rsid w:val="008F7F1F"/>
    <w:rsid w:val="008F7FBE"/>
    <w:rsid w:val="008F7FC2"/>
    <w:rsid w:val="008F7FDE"/>
    <w:rsid w:val="009000E5"/>
    <w:rsid w:val="0090016D"/>
    <w:rsid w:val="009001A7"/>
    <w:rsid w:val="0090023C"/>
    <w:rsid w:val="0090027A"/>
    <w:rsid w:val="009002C7"/>
    <w:rsid w:val="00900479"/>
    <w:rsid w:val="00900506"/>
    <w:rsid w:val="00900515"/>
    <w:rsid w:val="009005CF"/>
    <w:rsid w:val="009005E0"/>
    <w:rsid w:val="009005F8"/>
    <w:rsid w:val="00900659"/>
    <w:rsid w:val="009006C7"/>
    <w:rsid w:val="009007C9"/>
    <w:rsid w:val="00900C41"/>
    <w:rsid w:val="00900D3E"/>
    <w:rsid w:val="00900FB4"/>
    <w:rsid w:val="00900FBA"/>
    <w:rsid w:val="009011E0"/>
    <w:rsid w:val="00901322"/>
    <w:rsid w:val="009013CA"/>
    <w:rsid w:val="00901502"/>
    <w:rsid w:val="00901658"/>
    <w:rsid w:val="00901771"/>
    <w:rsid w:val="00901800"/>
    <w:rsid w:val="009019F7"/>
    <w:rsid w:val="00901ACC"/>
    <w:rsid w:val="00901CD6"/>
    <w:rsid w:val="00901D73"/>
    <w:rsid w:val="00901D9E"/>
    <w:rsid w:val="00901E6F"/>
    <w:rsid w:val="00901EAC"/>
    <w:rsid w:val="00901FF0"/>
    <w:rsid w:val="009020E0"/>
    <w:rsid w:val="00902188"/>
    <w:rsid w:val="00902228"/>
    <w:rsid w:val="009022BB"/>
    <w:rsid w:val="0090231D"/>
    <w:rsid w:val="0090232F"/>
    <w:rsid w:val="00902341"/>
    <w:rsid w:val="0090253C"/>
    <w:rsid w:val="009026E6"/>
    <w:rsid w:val="009026EB"/>
    <w:rsid w:val="00902707"/>
    <w:rsid w:val="0090276A"/>
    <w:rsid w:val="00902A3F"/>
    <w:rsid w:val="00902A93"/>
    <w:rsid w:val="00902AEC"/>
    <w:rsid w:val="00902B86"/>
    <w:rsid w:val="00902BCC"/>
    <w:rsid w:val="00902D12"/>
    <w:rsid w:val="00902DCF"/>
    <w:rsid w:val="00902EDB"/>
    <w:rsid w:val="00902EE7"/>
    <w:rsid w:val="00903029"/>
    <w:rsid w:val="00903127"/>
    <w:rsid w:val="00903152"/>
    <w:rsid w:val="009031E0"/>
    <w:rsid w:val="0090328A"/>
    <w:rsid w:val="009032D7"/>
    <w:rsid w:val="00903421"/>
    <w:rsid w:val="0090342C"/>
    <w:rsid w:val="00903489"/>
    <w:rsid w:val="00903564"/>
    <w:rsid w:val="0090358D"/>
    <w:rsid w:val="009036A1"/>
    <w:rsid w:val="00903758"/>
    <w:rsid w:val="009037C5"/>
    <w:rsid w:val="009039FB"/>
    <w:rsid w:val="00903A27"/>
    <w:rsid w:val="00903A45"/>
    <w:rsid w:val="00903AFA"/>
    <w:rsid w:val="00903BE1"/>
    <w:rsid w:val="00903D02"/>
    <w:rsid w:val="00903DE0"/>
    <w:rsid w:val="00903E4F"/>
    <w:rsid w:val="00903F20"/>
    <w:rsid w:val="00903FAD"/>
    <w:rsid w:val="009042A8"/>
    <w:rsid w:val="00904434"/>
    <w:rsid w:val="00904451"/>
    <w:rsid w:val="00904464"/>
    <w:rsid w:val="00904520"/>
    <w:rsid w:val="00904584"/>
    <w:rsid w:val="009045DC"/>
    <w:rsid w:val="009045FE"/>
    <w:rsid w:val="00904632"/>
    <w:rsid w:val="0090467C"/>
    <w:rsid w:val="009048EF"/>
    <w:rsid w:val="00904ADE"/>
    <w:rsid w:val="00904B6E"/>
    <w:rsid w:val="00904C0C"/>
    <w:rsid w:val="00904CB8"/>
    <w:rsid w:val="00904CC1"/>
    <w:rsid w:val="00904E48"/>
    <w:rsid w:val="00904E90"/>
    <w:rsid w:val="00904F19"/>
    <w:rsid w:val="00904F76"/>
    <w:rsid w:val="00904F8D"/>
    <w:rsid w:val="00904F9E"/>
    <w:rsid w:val="009050A3"/>
    <w:rsid w:val="009051C4"/>
    <w:rsid w:val="009051EC"/>
    <w:rsid w:val="009052F3"/>
    <w:rsid w:val="0090538A"/>
    <w:rsid w:val="009053FC"/>
    <w:rsid w:val="00905599"/>
    <w:rsid w:val="009055BF"/>
    <w:rsid w:val="0090568A"/>
    <w:rsid w:val="00905705"/>
    <w:rsid w:val="009057CB"/>
    <w:rsid w:val="0090588B"/>
    <w:rsid w:val="009058B0"/>
    <w:rsid w:val="00905AD3"/>
    <w:rsid w:val="00905AF1"/>
    <w:rsid w:val="00905B89"/>
    <w:rsid w:val="00905BE3"/>
    <w:rsid w:val="00905D06"/>
    <w:rsid w:val="00905D9C"/>
    <w:rsid w:val="00905EC8"/>
    <w:rsid w:val="00905ED9"/>
    <w:rsid w:val="00905F8A"/>
    <w:rsid w:val="009060CD"/>
    <w:rsid w:val="00906140"/>
    <w:rsid w:val="0090623A"/>
    <w:rsid w:val="009062B0"/>
    <w:rsid w:val="00906310"/>
    <w:rsid w:val="009063C3"/>
    <w:rsid w:val="00906481"/>
    <w:rsid w:val="009064A5"/>
    <w:rsid w:val="009064F8"/>
    <w:rsid w:val="009065C5"/>
    <w:rsid w:val="009065DD"/>
    <w:rsid w:val="0090667B"/>
    <w:rsid w:val="0090678F"/>
    <w:rsid w:val="0090683B"/>
    <w:rsid w:val="00906B76"/>
    <w:rsid w:val="00906BF1"/>
    <w:rsid w:val="00906C05"/>
    <w:rsid w:val="00906CFA"/>
    <w:rsid w:val="00906FB6"/>
    <w:rsid w:val="0090710F"/>
    <w:rsid w:val="0090745A"/>
    <w:rsid w:val="009074A2"/>
    <w:rsid w:val="00907732"/>
    <w:rsid w:val="0090787C"/>
    <w:rsid w:val="00907930"/>
    <w:rsid w:val="00907934"/>
    <w:rsid w:val="00907A84"/>
    <w:rsid w:val="00907B00"/>
    <w:rsid w:val="00907B2B"/>
    <w:rsid w:val="00907C02"/>
    <w:rsid w:val="00907C4A"/>
    <w:rsid w:val="00907C79"/>
    <w:rsid w:val="00907CDC"/>
    <w:rsid w:val="00907D37"/>
    <w:rsid w:val="00907D4C"/>
    <w:rsid w:val="00907E55"/>
    <w:rsid w:val="00907E5F"/>
    <w:rsid w:val="00907EDB"/>
    <w:rsid w:val="00907F29"/>
    <w:rsid w:val="00910008"/>
    <w:rsid w:val="00910113"/>
    <w:rsid w:val="00910119"/>
    <w:rsid w:val="00910207"/>
    <w:rsid w:val="009102CA"/>
    <w:rsid w:val="009102E3"/>
    <w:rsid w:val="009105E6"/>
    <w:rsid w:val="0091064F"/>
    <w:rsid w:val="009106A5"/>
    <w:rsid w:val="00910777"/>
    <w:rsid w:val="009107F1"/>
    <w:rsid w:val="00910915"/>
    <w:rsid w:val="0091097C"/>
    <w:rsid w:val="00910986"/>
    <w:rsid w:val="00910DBF"/>
    <w:rsid w:val="00910DF7"/>
    <w:rsid w:val="00910F34"/>
    <w:rsid w:val="00910F66"/>
    <w:rsid w:val="00911053"/>
    <w:rsid w:val="0091108A"/>
    <w:rsid w:val="00911176"/>
    <w:rsid w:val="009111FD"/>
    <w:rsid w:val="0091123B"/>
    <w:rsid w:val="00911263"/>
    <w:rsid w:val="00911364"/>
    <w:rsid w:val="0091138A"/>
    <w:rsid w:val="0091142B"/>
    <w:rsid w:val="00911437"/>
    <w:rsid w:val="00911469"/>
    <w:rsid w:val="0091154B"/>
    <w:rsid w:val="009115DE"/>
    <w:rsid w:val="00911698"/>
    <w:rsid w:val="009116AA"/>
    <w:rsid w:val="0091173A"/>
    <w:rsid w:val="00911788"/>
    <w:rsid w:val="009117A4"/>
    <w:rsid w:val="009118FA"/>
    <w:rsid w:val="009118FF"/>
    <w:rsid w:val="00911AD1"/>
    <w:rsid w:val="00911B2C"/>
    <w:rsid w:val="00911C50"/>
    <w:rsid w:val="00911CAE"/>
    <w:rsid w:val="00911CDD"/>
    <w:rsid w:val="00911D64"/>
    <w:rsid w:val="00911DD2"/>
    <w:rsid w:val="00911DD6"/>
    <w:rsid w:val="00911E0A"/>
    <w:rsid w:val="00911E52"/>
    <w:rsid w:val="00911F90"/>
    <w:rsid w:val="00912252"/>
    <w:rsid w:val="009122B5"/>
    <w:rsid w:val="009122F2"/>
    <w:rsid w:val="009122F5"/>
    <w:rsid w:val="009123C1"/>
    <w:rsid w:val="0091243A"/>
    <w:rsid w:val="009124AB"/>
    <w:rsid w:val="00912596"/>
    <w:rsid w:val="009125F7"/>
    <w:rsid w:val="009126F0"/>
    <w:rsid w:val="00912740"/>
    <w:rsid w:val="0091278A"/>
    <w:rsid w:val="0091282F"/>
    <w:rsid w:val="009128C7"/>
    <w:rsid w:val="00912916"/>
    <w:rsid w:val="00912974"/>
    <w:rsid w:val="009129A2"/>
    <w:rsid w:val="00912A2F"/>
    <w:rsid w:val="00912A35"/>
    <w:rsid w:val="00912A59"/>
    <w:rsid w:val="00912AE2"/>
    <w:rsid w:val="00912D5B"/>
    <w:rsid w:val="00912E0D"/>
    <w:rsid w:val="00912F01"/>
    <w:rsid w:val="00912F02"/>
    <w:rsid w:val="00913004"/>
    <w:rsid w:val="009131F9"/>
    <w:rsid w:val="00913232"/>
    <w:rsid w:val="00913357"/>
    <w:rsid w:val="0091339A"/>
    <w:rsid w:val="00913416"/>
    <w:rsid w:val="00913454"/>
    <w:rsid w:val="00913479"/>
    <w:rsid w:val="00913584"/>
    <w:rsid w:val="009135A5"/>
    <w:rsid w:val="0091361D"/>
    <w:rsid w:val="00913713"/>
    <w:rsid w:val="009138EF"/>
    <w:rsid w:val="00913960"/>
    <w:rsid w:val="00913A59"/>
    <w:rsid w:val="00913AF1"/>
    <w:rsid w:val="00913B78"/>
    <w:rsid w:val="00913C35"/>
    <w:rsid w:val="00913D74"/>
    <w:rsid w:val="00913E40"/>
    <w:rsid w:val="00913ECC"/>
    <w:rsid w:val="00913F06"/>
    <w:rsid w:val="009140E4"/>
    <w:rsid w:val="00914244"/>
    <w:rsid w:val="0091424A"/>
    <w:rsid w:val="00914374"/>
    <w:rsid w:val="009143EC"/>
    <w:rsid w:val="00914459"/>
    <w:rsid w:val="00914505"/>
    <w:rsid w:val="009145A2"/>
    <w:rsid w:val="00914880"/>
    <w:rsid w:val="00914924"/>
    <w:rsid w:val="00914A4E"/>
    <w:rsid w:val="00914B8F"/>
    <w:rsid w:val="00914D8A"/>
    <w:rsid w:val="00914DAF"/>
    <w:rsid w:val="00914DF9"/>
    <w:rsid w:val="00914E2A"/>
    <w:rsid w:val="00914E4D"/>
    <w:rsid w:val="0091509D"/>
    <w:rsid w:val="009152CB"/>
    <w:rsid w:val="00915386"/>
    <w:rsid w:val="00915417"/>
    <w:rsid w:val="00915603"/>
    <w:rsid w:val="00915868"/>
    <w:rsid w:val="009158F0"/>
    <w:rsid w:val="009159A2"/>
    <w:rsid w:val="009159D1"/>
    <w:rsid w:val="00915A0E"/>
    <w:rsid w:val="00915A47"/>
    <w:rsid w:val="00915B44"/>
    <w:rsid w:val="00915C6C"/>
    <w:rsid w:val="00915CAD"/>
    <w:rsid w:val="00915CDE"/>
    <w:rsid w:val="00915D32"/>
    <w:rsid w:val="00915F2D"/>
    <w:rsid w:val="00915F73"/>
    <w:rsid w:val="00916213"/>
    <w:rsid w:val="009162A0"/>
    <w:rsid w:val="00916494"/>
    <w:rsid w:val="00916586"/>
    <w:rsid w:val="00916648"/>
    <w:rsid w:val="009166FB"/>
    <w:rsid w:val="00916775"/>
    <w:rsid w:val="009167B8"/>
    <w:rsid w:val="0091680A"/>
    <w:rsid w:val="009168C6"/>
    <w:rsid w:val="009168C8"/>
    <w:rsid w:val="00916BE4"/>
    <w:rsid w:val="00916C27"/>
    <w:rsid w:val="00916C5D"/>
    <w:rsid w:val="00916C61"/>
    <w:rsid w:val="00916DB4"/>
    <w:rsid w:val="00916EBB"/>
    <w:rsid w:val="00916F14"/>
    <w:rsid w:val="00916F92"/>
    <w:rsid w:val="009170C6"/>
    <w:rsid w:val="00917138"/>
    <w:rsid w:val="00917189"/>
    <w:rsid w:val="00917196"/>
    <w:rsid w:val="009171A5"/>
    <w:rsid w:val="009171D1"/>
    <w:rsid w:val="009171E7"/>
    <w:rsid w:val="00917254"/>
    <w:rsid w:val="009173F3"/>
    <w:rsid w:val="00917439"/>
    <w:rsid w:val="0091746D"/>
    <w:rsid w:val="009176C2"/>
    <w:rsid w:val="0091775A"/>
    <w:rsid w:val="009177B7"/>
    <w:rsid w:val="009177C2"/>
    <w:rsid w:val="00917832"/>
    <w:rsid w:val="0091785F"/>
    <w:rsid w:val="00917872"/>
    <w:rsid w:val="0091798D"/>
    <w:rsid w:val="009179CF"/>
    <w:rsid w:val="00917A23"/>
    <w:rsid w:val="00917A7D"/>
    <w:rsid w:val="00917C12"/>
    <w:rsid w:val="00917D70"/>
    <w:rsid w:val="00917E18"/>
    <w:rsid w:val="00917E38"/>
    <w:rsid w:val="00917E53"/>
    <w:rsid w:val="0092006C"/>
    <w:rsid w:val="009200C3"/>
    <w:rsid w:val="0092016A"/>
    <w:rsid w:val="00920193"/>
    <w:rsid w:val="009201FD"/>
    <w:rsid w:val="00920306"/>
    <w:rsid w:val="009203AA"/>
    <w:rsid w:val="0092044B"/>
    <w:rsid w:val="00920509"/>
    <w:rsid w:val="00920561"/>
    <w:rsid w:val="009205EE"/>
    <w:rsid w:val="0092060F"/>
    <w:rsid w:val="009206CE"/>
    <w:rsid w:val="00920741"/>
    <w:rsid w:val="009207D1"/>
    <w:rsid w:val="00920881"/>
    <w:rsid w:val="00920991"/>
    <w:rsid w:val="009209D8"/>
    <w:rsid w:val="009209EB"/>
    <w:rsid w:val="009209EF"/>
    <w:rsid w:val="00920A1F"/>
    <w:rsid w:val="00920B47"/>
    <w:rsid w:val="00920B54"/>
    <w:rsid w:val="00920B72"/>
    <w:rsid w:val="00920B8A"/>
    <w:rsid w:val="00920BA4"/>
    <w:rsid w:val="00920C46"/>
    <w:rsid w:val="00920CBD"/>
    <w:rsid w:val="00920D5D"/>
    <w:rsid w:val="00920DCA"/>
    <w:rsid w:val="009210FC"/>
    <w:rsid w:val="00921144"/>
    <w:rsid w:val="00921166"/>
    <w:rsid w:val="009211EE"/>
    <w:rsid w:val="009211FB"/>
    <w:rsid w:val="009212F8"/>
    <w:rsid w:val="00921347"/>
    <w:rsid w:val="009213B6"/>
    <w:rsid w:val="009214A8"/>
    <w:rsid w:val="009214DD"/>
    <w:rsid w:val="00921582"/>
    <w:rsid w:val="009215DF"/>
    <w:rsid w:val="0092163E"/>
    <w:rsid w:val="00921793"/>
    <w:rsid w:val="00921ACC"/>
    <w:rsid w:val="00921ACE"/>
    <w:rsid w:val="00921AF2"/>
    <w:rsid w:val="00921B4B"/>
    <w:rsid w:val="00921B90"/>
    <w:rsid w:val="00921C7F"/>
    <w:rsid w:val="00921C88"/>
    <w:rsid w:val="00921D61"/>
    <w:rsid w:val="00921F34"/>
    <w:rsid w:val="009220C1"/>
    <w:rsid w:val="00922306"/>
    <w:rsid w:val="0092231D"/>
    <w:rsid w:val="00922398"/>
    <w:rsid w:val="0092245B"/>
    <w:rsid w:val="00922531"/>
    <w:rsid w:val="0092255F"/>
    <w:rsid w:val="0092257A"/>
    <w:rsid w:val="009225B8"/>
    <w:rsid w:val="009225D4"/>
    <w:rsid w:val="009225E7"/>
    <w:rsid w:val="00922686"/>
    <w:rsid w:val="009226F2"/>
    <w:rsid w:val="00922705"/>
    <w:rsid w:val="00922707"/>
    <w:rsid w:val="0092284A"/>
    <w:rsid w:val="009228DA"/>
    <w:rsid w:val="0092297C"/>
    <w:rsid w:val="009229FA"/>
    <w:rsid w:val="00922A63"/>
    <w:rsid w:val="00922A8C"/>
    <w:rsid w:val="00922B4A"/>
    <w:rsid w:val="00922EF7"/>
    <w:rsid w:val="00922F01"/>
    <w:rsid w:val="00922F46"/>
    <w:rsid w:val="00922FC6"/>
    <w:rsid w:val="00922FCB"/>
    <w:rsid w:val="00922FE7"/>
    <w:rsid w:val="00923083"/>
    <w:rsid w:val="00923134"/>
    <w:rsid w:val="009232B6"/>
    <w:rsid w:val="009232DE"/>
    <w:rsid w:val="009233E8"/>
    <w:rsid w:val="00923522"/>
    <w:rsid w:val="00923538"/>
    <w:rsid w:val="0092353B"/>
    <w:rsid w:val="0092353F"/>
    <w:rsid w:val="00923628"/>
    <w:rsid w:val="00923650"/>
    <w:rsid w:val="009237B6"/>
    <w:rsid w:val="009237F9"/>
    <w:rsid w:val="00923886"/>
    <w:rsid w:val="009238C7"/>
    <w:rsid w:val="00923A90"/>
    <w:rsid w:val="00923AE2"/>
    <w:rsid w:val="00923B94"/>
    <w:rsid w:val="00923C53"/>
    <w:rsid w:val="00923D3A"/>
    <w:rsid w:val="00923DBC"/>
    <w:rsid w:val="00923E8B"/>
    <w:rsid w:val="00923E90"/>
    <w:rsid w:val="00923EAA"/>
    <w:rsid w:val="00923FBC"/>
    <w:rsid w:val="00923FCF"/>
    <w:rsid w:val="00924009"/>
    <w:rsid w:val="0092403F"/>
    <w:rsid w:val="009241BC"/>
    <w:rsid w:val="00924275"/>
    <w:rsid w:val="00924483"/>
    <w:rsid w:val="009244B6"/>
    <w:rsid w:val="00924518"/>
    <w:rsid w:val="009247FB"/>
    <w:rsid w:val="009248BE"/>
    <w:rsid w:val="009248ED"/>
    <w:rsid w:val="009248EE"/>
    <w:rsid w:val="00924AFD"/>
    <w:rsid w:val="00924B90"/>
    <w:rsid w:val="00924CD3"/>
    <w:rsid w:val="00924DD8"/>
    <w:rsid w:val="0092504D"/>
    <w:rsid w:val="00925237"/>
    <w:rsid w:val="00925260"/>
    <w:rsid w:val="00925293"/>
    <w:rsid w:val="00925414"/>
    <w:rsid w:val="009254EB"/>
    <w:rsid w:val="009254FD"/>
    <w:rsid w:val="00925552"/>
    <w:rsid w:val="00925699"/>
    <w:rsid w:val="009258B9"/>
    <w:rsid w:val="009259F5"/>
    <w:rsid w:val="00925A65"/>
    <w:rsid w:val="00925ACD"/>
    <w:rsid w:val="00925C1B"/>
    <w:rsid w:val="00925C3B"/>
    <w:rsid w:val="00925C41"/>
    <w:rsid w:val="00925D1F"/>
    <w:rsid w:val="00925D21"/>
    <w:rsid w:val="00925E0C"/>
    <w:rsid w:val="00925FC7"/>
    <w:rsid w:val="00926024"/>
    <w:rsid w:val="009260AE"/>
    <w:rsid w:val="009262F3"/>
    <w:rsid w:val="009263CB"/>
    <w:rsid w:val="00926506"/>
    <w:rsid w:val="0092659E"/>
    <w:rsid w:val="0092672D"/>
    <w:rsid w:val="00926A12"/>
    <w:rsid w:val="00926A78"/>
    <w:rsid w:val="00926ABA"/>
    <w:rsid w:val="00926DFF"/>
    <w:rsid w:val="00926E22"/>
    <w:rsid w:val="00926E82"/>
    <w:rsid w:val="00926F07"/>
    <w:rsid w:val="00926FFC"/>
    <w:rsid w:val="00927087"/>
    <w:rsid w:val="009270A8"/>
    <w:rsid w:val="00927144"/>
    <w:rsid w:val="00927236"/>
    <w:rsid w:val="00927273"/>
    <w:rsid w:val="00927281"/>
    <w:rsid w:val="00927388"/>
    <w:rsid w:val="0092740F"/>
    <w:rsid w:val="00927631"/>
    <w:rsid w:val="00927788"/>
    <w:rsid w:val="009277AB"/>
    <w:rsid w:val="009278E2"/>
    <w:rsid w:val="00927938"/>
    <w:rsid w:val="0092797F"/>
    <w:rsid w:val="0092799B"/>
    <w:rsid w:val="009279B0"/>
    <w:rsid w:val="00927A35"/>
    <w:rsid w:val="00927A36"/>
    <w:rsid w:val="00927A6E"/>
    <w:rsid w:val="00927B0E"/>
    <w:rsid w:val="00927C9A"/>
    <w:rsid w:val="00927D1B"/>
    <w:rsid w:val="00927D57"/>
    <w:rsid w:val="00927DA7"/>
    <w:rsid w:val="00927E7F"/>
    <w:rsid w:val="00927EA2"/>
    <w:rsid w:val="00930000"/>
    <w:rsid w:val="0093001C"/>
    <w:rsid w:val="0093003B"/>
    <w:rsid w:val="00930041"/>
    <w:rsid w:val="0093006F"/>
    <w:rsid w:val="009300FE"/>
    <w:rsid w:val="00930136"/>
    <w:rsid w:val="00930319"/>
    <w:rsid w:val="009303B9"/>
    <w:rsid w:val="009305BC"/>
    <w:rsid w:val="00930684"/>
    <w:rsid w:val="009306B9"/>
    <w:rsid w:val="00930773"/>
    <w:rsid w:val="0093078C"/>
    <w:rsid w:val="0093087D"/>
    <w:rsid w:val="00930886"/>
    <w:rsid w:val="00930942"/>
    <w:rsid w:val="009309BC"/>
    <w:rsid w:val="00930AD4"/>
    <w:rsid w:val="00930B03"/>
    <w:rsid w:val="00930B31"/>
    <w:rsid w:val="00930D30"/>
    <w:rsid w:val="00930DBC"/>
    <w:rsid w:val="00930FBA"/>
    <w:rsid w:val="009310E8"/>
    <w:rsid w:val="00931234"/>
    <w:rsid w:val="009312B9"/>
    <w:rsid w:val="00931380"/>
    <w:rsid w:val="009314BF"/>
    <w:rsid w:val="00931542"/>
    <w:rsid w:val="009315BA"/>
    <w:rsid w:val="00931656"/>
    <w:rsid w:val="00931829"/>
    <w:rsid w:val="0093197C"/>
    <w:rsid w:val="00931BCC"/>
    <w:rsid w:val="00931D28"/>
    <w:rsid w:val="00931D8E"/>
    <w:rsid w:val="00931E62"/>
    <w:rsid w:val="00931F49"/>
    <w:rsid w:val="00931F8F"/>
    <w:rsid w:val="00932012"/>
    <w:rsid w:val="0093223C"/>
    <w:rsid w:val="009324D6"/>
    <w:rsid w:val="009324DD"/>
    <w:rsid w:val="009324DF"/>
    <w:rsid w:val="009326B0"/>
    <w:rsid w:val="009327B3"/>
    <w:rsid w:val="009327C5"/>
    <w:rsid w:val="0093288C"/>
    <w:rsid w:val="009328BD"/>
    <w:rsid w:val="00932990"/>
    <w:rsid w:val="009329BB"/>
    <w:rsid w:val="009329D6"/>
    <w:rsid w:val="00932A3A"/>
    <w:rsid w:val="00932AE6"/>
    <w:rsid w:val="00932BCB"/>
    <w:rsid w:val="00932BF7"/>
    <w:rsid w:val="00932C3E"/>
    <w:rsid w:val="00932CB2"/>
    <w:rsid w:val="00932D4D"/>
    <w:rsid w:val="00932DE9"/>
    <w:rsid w:val="00932E04"/>
    <w:rsid w:val="00933119"/>
    <w:rsid w:val="009331FF"/>
    <w:rsid w:val="009332BA"/>
    <w:rsid w:val="00933306"/>
    <w:rsid w:val="00933470"/>
    <w:rsid w:val="00933613"/>
    <w:rsid w:val="00933776"/>
    <w:rsid w:val="0093380B"/>
    <w:rsid w:val="00933849"/>
    <w:rsid w:val="00933A0E"/>
    <w:rsid w:val="00933A74"/>
    <w:rsid w:val="00933BDD"/>
    <w:rsid w:val="00933CB0"/>
    <w:rsid w:val="00933DEE"/>
    <w:rsid w:val="00933F6B"/>
    <w:rsid w:val="00933FD1"/>
    <w:rsid w:val="00933FD7"/>
    <w:rsid w:val="00934240"/>
    <w:rsid w:val="0093428A"/>
    <w:rsid w:val="00934378"/>
    <w:rsid w:val="0093442F"/>
    <w:rsid w:val="00934473"/>
    <w:rsid w:val="00934522"/>
    <w:rsid w:val="00934589"/>
    <w:rsid w:val="009345DE"/>
    <w:rsid w:val="009345F9"/>
    <w:rsid w:val="009346B1"/>
    <w:rsid w:val="009347EB"/>
    <w:rsid w:val="009349B7"/>
    <w:rsid w:val="00934AA0"/>
    <w:rsid w:val="00934AC4"/>
    <w:rsid w:val="00934B93"/>
    <w:rsid w:val="00934DC7"/>
    <w:rsid w:val="00934EE5"/>
    <w:rsid w:val="009351CE"/>
    <w:rsid w:val="00935287"/>
    <w:rsid w:val="00935369"/>
    <w:rsid w:val="00935615"/>
    <w:rsid w:val="00935712"/>
    <w:rsid w:val="009357DA"/>
    <w:rsid w:val="0093581B"/>
    <w:rsid w:val="00935847"/>
    <w:rsid w:val="00935854"/>
    <w:rsid w:val="00935872"/>
    <w:rsid w:val="009359FF"/>
    <w:rsid w:val="00935A93"/>
    <w:rsid w:val="00935AA3"/>
    <w:rsid w:val="00935AA8"/>
    <w:rsid w:val="00935B65"/>
    <w:rsid w:val="00935C45"/>
    <w:rsid w:val="00935D66"/>
    <w:rsid w:val="00935E01"/>
    <w:rsid w:val="00935F35"/>
    <w:rsid w:val="00935FA4"/>
    <w:rsid w:val="00936010"/>
    <w:rsid w:val="00936030"/>
    <w:rsid w:val="00936056"/>
    <w:rsid w:val="009360A3"/>
    <w:rsid w:val="00936167"/>
    <w:rsid w:val="00936198"/>
    <w:rsid w:val="00936321"/>
    <w:rsid w:val="0093643E"/>
    <w:rsid w:val="00936530"/>
    <w:rsid w:val="0093655C"/>
    <w:rsid w:val="00936576"/>
    <w:rsid w:val="00936673"/>
    <w:rsid w:val="009366F0"/>
    <w:rsid w:val="00936820"/>
    <w:rsid w:val="0093682A"/>
    <w:rsid w:val="00936946"/>
    <w:rsid w:val="00936B28"/>
    <w:rsid w:val="00936B3C"/>
    <w:rsid w:val="00936BC3"/>
    <w:rsid w:val="00936BE5"/>
    <w:rsid w:val="00936CEF"/>
    <w:rsid w:val="00936DCA"/>
    <w:rsid w:val="00936E0B"/>
    <w:rsid w:val="00936E0F"/>
    <w:rsid w:val="00936E29"/>
    <w:rsid w:val="00936F6D"/>
    <w:rsid w:val="009370EE"/>
    <w:rsid w:val="009371F1"/>
    <w:rsid w:val="00937222"/>
    <w:rsid w:val="0093731B"/>
    <w:rsid w:val="0093739B"/>
    <w:rsid w:val="009373BB"/>
    <w:rsid w:val="009374A7"/>
    <w:rsid w:val="00937705"/>
    <w:rsid w:val="00937750"/>
    <w:rsid w:val="009377CA"/>
    <w:rsid w:val="009377D3"/>
    <w:rsid w:val="009378F9"/>
    <w:rsid w:val="00937C12"/>
    <w:rsid w:val="00937C65"/>
    <w:rsid w:val="00937C9B"/>
    <w:rsid w:val="00937DE6"/>
    <w:rsid w:val="00937E09"/>
    <w:rsid w:val="00937F0F"/>
    <w:rsid w:val="00937F3E"/>
    <w:rsid w:val="00937F5A"/>
    <w:rsid w:val="00937FA4"/>
    <w:rsid w:val="009400E2"/>
    <w:rsid w:val="009400F2"/>
    <w:rsid w:val="009400F4"/>
    <w:rsid w:val="00940142"/>
    <w:rsid w:val="009401C3"/>
    <w:rsid w:val="0094030D"/>
    <w:rsid w:val="009403C5"/>
    <w:rsid w:val="00940442"/>
    <w:rsid w:val="009404B5"/>
    <w:rsid w:val="0094050C"/>
    <w:rsid w:val="00940621"/>
    <w:rsid w:val="00940809"/>
    <w:rsid w:val="0094080E"/>
    <w:rsid w:val="00940876"/>
    <w:rsid w:val="00940992"/>
    <w:rsid w:val="009409EB"/>
    <w:rsid w:val="00940A12"/>
    <w:rsid w:val="00940BDD"/>
    <w:rsid w:val="00940C53"/>
    <w:rsid w:val="00940C86"/>
    <w:rsid w:val="00940E94"/>
    <w:rsid w:val="00940EC0"/>
    <w:rsid w:val="00940F41"/>
    <w:rsid w:val="00940F97"/>
    <w:rsid w:val="0094122E"/>
    <w:rsid w:val="0094125C"/>
    <w:rsid w:val="0094144A"/>
    <w:rsid w:val="00941455"/>
    <w:rsid w:val="0094149A"/>
    <w:rsid w:val="009414A5"/>
    <w:rsid w:val="00941517"/>
    <w:rsid w:val="0094152D"/>
    <w:rsid w:val="00941573"/>
    <w:rsid w:val="009415E4"/>
    <w:rsid w:val="0094166F"/>
    <w:rsid w:val="009416FD"/>
    <w:rsid w:val="00941732"/>
    <w:rsid w:val="009419D5"/>
    <w:rsid w:val="00941A46"/>
    <w:rsid w:val="00941A4C"/>
    <w:rsid w:val="00941AFE"/>
    <w:rsid w:val="00941B17"/>
    <w:rsid w:val="00941B36"/>
    <w:rsid w:val="00941BE7"/>
    <w:rsid w:val="00941C4F"/>
    <w:rsid w:val="00941CA0"/>
    <w:rsid w:val="00941D41"/>
    <w:rsid w:val="00941DF4"/>
    <w:rsid w:val="00941ED8"/>
    <w:rsid w:val="00941F56"/>
    <w:rsid w:val="00941FC7"/>
    <w:rsid w:val="00941FD7"/>
    <w:rsid w:val="00942090"/>
    <w:rsid w:val="00942124"/>
    <w:rsid w:val="00942221"/>
    <w:rsid w:val="0094232A"/>
    <w:rsid w:val="00942340"/>
    <w:rsid w:val="00942380"/>
    <w:rsid w:val="00942453"/>
    <w:rsid w:val="0094248A"/>
    <w:rsid w:val="009424EB"/>
    <w:rsid w:val="00942589"/>
    <w:rsid w:val="009425A6"/>
    <w:rsid w:val="009426CE"/>
    <w:rsid w:val="00942930"/>
    <w:rsid w:val="009429D6"/>
    <w:rsid w:val="00942BCB"/>
    <w:rsid w:val="00942D8B"/>
    <w:rsid w:val="00942E19"/>
    <w:rsid w:val="00942EE1"/>
    <w:rsid w:val="00943092"/>
    <w:rsid w:val="009430F8"/>
    <w:rsid w:val="00943105"/>
    <w:rsid w:val="0094322C"/>
    <w:rsid w:val="00943272"/>
    <w:rsid w:val="0094341A"/>
    <w:rsid w:val="009436A2"/>
    <w:rsid w:val="009437E1"/>
    <w:rsid w:val="009438C3"/>
    <w:rsid w:val="00943946"/>
    <w:rsid w:val="00943A6E"/>
    <w:rsid w:val="00943A99"/>
    <w:rsid w:val="00943B77"/>
    <w:rsid w:val="00943B9A"/>
    <w:rsid w:val="00943CA0"/>
    <w:rsid w:val="00943E07"/>
    <w:rsid w:val="00943F68"/>
    <w:rsid w:val="00943F6A"/>
    <w:rsid w:val="00944159"/>
    <w:rsid w:val="0094419B"/>
    <w:rsid w:val="0094427A"/>
    <w:rsid w:val="009444EA"/>
    <w:rsid w:val="00944528"/>
    <w:rsid w:val="009445F4"/>
    <w:rsid w:val="009446B6"/>
    <w:rsid w:val="0094478D"/>
    <w:rsid w:val="009447DC"/>
    <w:rsid w:val="00944809"/>
    <w:rsid w:val="00944834"/>
    <w:rsid w:val="00944939"/>
    <w:rsid w:val="00944A26"/>
    <w:rsid w:val="00944A4F"/>
    <w:rsid w:val="00944AFC"/>
    <w:rsid w:val="00944BE5"/>
    <w:rsid w:val="00944C19"/>
    <w:rsid w:val="00944C37"/>
    <w:rsid w:val="00944C5F"/>
    <w:rsid w:val="00944DA1"/>
    <w:rsid w:val="00944EFA"/>
    <w:rsid w:val="00944F0A"/>
    <w:rsid w:val="00944F2F"/>
    <w:rsid w:val="009454F8"/>
    <w:rsid w:val="00945607"/>
    <w:rsid w:val="009457A4"/>
    <w:rsid w:val="0094599A"/>
    <w:rsid w:val="009459A7"/>
    <w:rsid w:val="00945A2A"/>
    <w:rsid w:val="00945B66"/>
    <w:rsid w:val="00945C8D"/>
    <w:rsid w:val="00945DBC"/>
    <w:rsid w:val="00945E22"/>
    <w:rsid w:val="00945F9A"/>
    <w:rsid w:val="009462EC"/>
    <w:rsid w:val="00946343"/>
    <w:rsid w:val="0094641B"/>
    <w:rsid w:val="00946477"/>
    <w:rsid w:val="00946574"/>
    <w:rsid w:val="009465D1"/>
    <w:rsid w:val="00946616"/>
    <w:rsid w:val="00946647"/>
    <w:rsid w:val="00946654"/>
    <w:rsid w:val="009467D6"/>
    <w:rsid w:val="00946884"/>
    <w:rsid w:val="00946984"/>
    <w:rsid w:val="009469B4"/>
    <w:rsid w:val="00946A88"/>
    <w:rsid w:val="00946C06"/>
    <w:rsid w:val="00946C24"/>
    <w:rsid w:val="00946CBC"/>
    <w:rsid w:val="00946D3F"/>
    <w:rsid w:val="00946D6F"/>
    <w:rsid w:val="00946E2D"/>
    <w:rsid w:val="00946F18"/>
    <w:rsid w:val="00947061"/>
    <w:rsid w:val="00947064"/>
    <w:rsid w:val="00947140"/>
    <w:rsid w:val="00947175"/>
    <w:rsid w:val="0094725C"/>
    <w:rsid w:val="009473CA"/>
    <w:rsid w:val="0094740F"/>
    <w:rsid w:val="00947468"/>
    <w:rsid w:val="009474EF"/>
    <w:rsid w:val="00947571"/>
    <w:rsid w:val="00947575"/>
    <w:rsid w:val="00947689"/>
    <w:rsid w:val="0094784B"/>
    <w:rsid w:val="009479AD"/>
    <w:rsid w:val="009479D9"/>
    <w:rsid w:val="00947AF7"/>
    <w:rsid w:val="00947BFC"/>
    <w:rsid w:val="00947CBA"/>
    <w:rsid w:val="00947D60"/>
    <w:rsid w:val="00947D79"/>
    <w:rsid w:val="00947D85"/>
    <w:rsid w:val="00947F44"/>
    <w:rsid w:val="009501D3"/>
    <w:rsid w:val="00950426"/>
    <w:rsid w:val="00950433"/>
    <w:rsid w:val="0095043D"/>
    <w:rsid w:val="0095046F"/>
    <w:rsid w:val="0095047D"/>
    <w:rsid w:val="009504AF"/>
    <w:rsid w:val="009504B9"/>
    <w:rsid w:val="009504CD"/>
    <w:rsid w:val="009505E0"/>
    <w:rsid w:val="009506BC"/>
    <w:rsid w:val="009506C0"/>
    <w:rsid w:val="00950938"/>
    <w:rsid w:val="00950B5D"/>
    <w:rsid w:val="00950C5B"/>
    <w:rsid w:val="00950CAE"/>
    <w:rsid w:val="00950CFE"/>
    <w:rsid w:val="00950F5E"/>
    <w:rsid w:val="00950F73"/>
    <w:rsid w:val="00950FBE"/>
    <w:rsid w:val="00951046"/>
    <w:rsid w:val="00951179"/>
    <w:rsid w:val="00951189"/>
    <w:rsid w:val="00951191"/>
    <w:rsid w:val="009511EB"/>
    <w:rsid w:val="0095123F"/>
    <w:rsid w:val="0095137C"/>
    <w:rsid w:val="0095138F"/>
    <w:rsid w:val="00951399"/>
    <w:rsid w:val="0095151F"/>
    <w:rsid w:val="00951576"/>
    <w:rsid w:val="009515CD"/>
    <w:rsid w:val="009515FE"/>
    <w:rsid w:val="0095165D"/>
    <w:rsid w:val="0095166C"/>
    <w:rsid w:val="009517AD"/>
    <w:rsid w:val="009519DC"/>
    <w:rsid w:val="00951B54"/>
    <w:rsid w:val="00951B73"/>
    <w:rsid w:val="00951C12"/>
    <w:rsid w:val="00951C27"/>
    <w:rsid w:val="00951C95"/>
    <w:rsid w:val="00951E1F"/>
    <w:rsid w:val="00951E65"/>
    <w:rsid w:val="00951E78"/>
    <w:rsid w:val="00951E82"/>
    <w:rsid w:val="00952025"/>
    <w:rsid w:val="00952332"/>
    <w:rsid w:val="009523C7"/>
    <w:rsid w:val="00952472"/>
    <w:rsid w:val="00952708"/>
    <w:rsid w:val="00952C42"/>
    <w:rsid w:val="00952D16"/>
    <w:rsid w:val="00952D57"/>
    <w:rsid w:val="00952D5D"/>
    <w:rsid w:val="00952D6B"/>
    <w:rsid w:val="00952E56"/>
    <w:rsid w:val="00952EC4"/>
    <w:rsid w:val="00952F85"/>
    <w:rsid w:val="00952FA3"/>
    <w:rsid w:val="00952FB8"/>
    <w:rsid w:val="00953014"/>
    <w:rsid w:val="0095301B"/>
    <w:rsid w:val="0095301E"/>
    <w:rsid w:val="0095311E"/>
    <w:rsid w:val="009531D5"/>
    <w:rsid w:val="0095355A"/>
    <w:rsid w:val="00953626"/>
    <w:rsid w:val="00953630"/>
    <w:rsid w:val="0095368E"/>
    <w:rsid w:val="009536AA"/>
    <w:rsid w:val="0095371A"/>
    <w:rsid w:val="0095389C"/>
    <w:rsid w:val="00953A7C"/>
    <w:rsid w:val="00953A83"/>
    <w:rsid w:val="00953B36"/>
    <w:rsid w:val="00953BBF"/>
    <w:rsid w:val="00953BD2"/>
    <w:rsid w:val="00953C6C"/>
    <w:rsid w:val="00953CBC"/>
    <w:rsid w:val="00953EDF"/>
    <w:rsid w:val="00953EF1"/>
    <w:rsid w:val="00953F69"/>
    <w:rsid w:val="00953FB8"/>
    <w:rsid w:val="00953FD8"/>
    <w:rsid w:val="00954285"/>
    <w:rsid w:val="009542BB"/>
    <w:rsid w:val="00954415"/>
    <w:rsid w:val="0095441B"/>
    <w:rsid w:val="00954430"/>
    <w:rsid w:val="009545B3"/>
    <w:rsid w:val="009547E9"/>
    <w:rsid w:val="009547F7"/>
    <w:rsid w:val="00954805"/>
    <w:rsid w:val="0095481A"/>
    <w:rsid w:val="00954889"/>
    <w:rsid w:val="00954924"/>
    <w:rsid w:val="00954AEB"/>
    <w:rsid w:val="00954B0A"/>
    <w:rsid w:val="00954BC8"/>
    <w:rsid w:val="00954CEF"/>
    <w:rsid w:val="00954D0B"/>
    <w:rsid w:val="00954EE0"/>
    <w:rsid w:val="0095503D"/>
    <w:rsid w:val="0095506D"/>
    <w:rsid w:val="0095512B"/>
    <w:rsid w:val="00955183"/>
    <w:rsid w:val="009551A4"/>
    <w:rsid w:val="00955328"/>
    <w:rsid w:val="0095541D"/>
    <w:rsid w:val="009555A4"/>
    <w:rsid w:val="009556EB"/>
    <w:rsid w:val="009556FD"/>
    <w:rsid w:val="00955808"/>
    <w:rsid w:val="009558CE"/>
    <w:rsid w:val="009558D2"/>
    <w:rsid w:val="0095594D"/>
    <w:rsid w:val="009559C1"/>
    <w:rsid w:val="009559C5"/>
    <w:rsid w:val="00955A37"/>
    <w:rsid w:val="00955AA3"/>
    <w:rsid w:val="00955B8C"/>
    <w:rsid w:val="00955BF5"/>
    <w:rsid w:val="00955CDD"/>
    <w:rsid w:val="00955CE9"/>
    <w:rsid w:val="00955E1A"/>
    <w:rsid w:val="00955EEE"/>
    <w:rsid w:val="00955EF0"/>
    <w:rsid w:val="00955F06"/>
    <w:rsid w:val="00956049"/>
    <w:rsid w:val="00956109"/>
    <w:rsid w:val="0095624E"/>
    <w:rsid w:val="0095631F"/>
    <w:rsid w:val="009563EC"/>
    <w:rsid w:val="00956415"/>
    <w:rsid w:val="00956512"/>
    <w:rsid w:val="009565B1"/>
    <w:rsid w:val="009565D5"/>
    <w:rsid w:val="0095662E"/>
    <w:rsid w:val="00956735"/>
    <w:rsid w:val="0095676F"/>
    <w:rsid w:val="0095679C"/>
    <w:rsid w:val="0095683F"/>
    <w:rsid w:val="009568BD"/>
    <w:rsid w:val="009568FE"/>
    <w:rsid w:val="00956933"/>
    <w:rsid w:val="00956A46"/>
    <w:rsid w:val="00956A51"/>
    <w:rsid w:val="00956B1E"/>
    <w:rsid w:val="00956BC5"/>
    <w:rsid w:val="00956C4F"/>
    <w:rsid w:val="00956C7E"/>
    <w:rsid w:val="00956D0F"/>
    <w:rsid w:val="00956D4C"/>
    <w:rsid w:val="00956E01"/>
    <w:rsid w:val="00956E0B"/>
    <w:rsid w:val="00957016"/>
    <w:rsid w:val="009571A6"/>
    <w:rsid w:val="00957222"/>
    <w:rsid w:val="00957225"/>
    <w:rsid w:val="00957290"/>
    <w:rsid w:val="009572FC"/>
    <w:rsid w:val="00957318"/>
    <w:rsid w:val="00957428"/>
    <w:rsid w:val="009574DF"/>
    <w:rsid w:val="009575A5"/>
    <w:rsid w:val="009575E7"/>
    <w:rsid w:val="00957609"/>
    <w:rsid w:val="00957616"/>
    <w:rsid w:val="0095796E"/>
    <w:rsid w:val="00957B0F"/>
    <w:rsid w:val="00957BC8"/>
    <w:rsid w:val="00957C61"/>
    <w:rsid w:val="00957D9C"/>
    <w:rsid w:val="00957DA5"/>
    <w:rsid w:val="00957FA1"/>
    <w:rsid w:val="00957FA3"/>
    <w:rsid w:val="00957FAD"/>
    <w:rsid w:val="00960074"/>
    <w:rsid w:val="00960095"/>
    <w:rsid w:val="009600B8"/>
    <w:rsid w:val="0096022D"/>
    <w:rsid w:val="00960254"/>
    <w:rsid w:val="00960364"/>
    <w:rsid w:val="00960432"/>
    <w:rsid w:val="00960529"/>
    <w:rsid w:val="0096056A"/>
    <w:rsid w:val="0096066E"/>
    <w:rsid w:val="0096067F"/>
    <w:rsid w:val="00960745"/>
    <w:rsid w:val="00960801"/>
    <w:rsid w:val="009608FD"/>
    <w:rsid w:val="0096093E"/>
    <w:rsid w:val="00960A3A"/>
    <w:rsid w:val="00960AE0"/>
    <w:rsid w:val="00960D57"/>
    <w:rsid w:val="00960EFC"/>
    <w:rsid w:val="0096105B"/>
    <w:rsid w:val="009610FE"/>
    <w:rsid w:val="009611F1"/>
    <w:rsid w:val="00961259"/>
    <w:rsid w:val="009612B6"/>
    <w:rsid w:val="00961392"/>
    <w:rsid w:val="0096159F"/>
    <w:rsid w:val="0096183F"/>
    <w:rsid w:val="0096196A"/>
    <w:rsid w:val="00961AC3"/>
    <w:rsid w:val="00961AF1"/>
    <w:rsid w:val="00961B11"/>
    <w:rsid w:val="00961C41"/>
    <w:rsid w:val="00961D76"/>
    <w:rsid w:val="00961D9A"/>
    <w:rsid w:val="00961DDE"/>
    <w:rsid w:val="00961E97"/>
    <w:rsid w:val="00961EB9"/>
    <w:rsid w:val="00961FB6"/>
    <w:rsid w:val="00961FCC"/>
    <w:rsid w:val="00962018"/>
    <w:rsid w:val="0096208E"/>
    <w:rsid w:val="00962137"/>
    <w:rsid w:val="00962158"/>
    <w:rsid w:val="00962288"/>
    <w:rsid w:val="009622F8"/>
    <w:rsid w:val="0096236A"/>
    <w:rsid w:val="00962425"/>
    <w:rsid w:val="00962443"/>
    <w:rsid w:val="0096253D"/>
    <w:rsid w:val="00962543"/>
    <w:rsid w:val="0096277F"/>
    <w:rsid w:val="009628FC"/>
    <w:rsid w:val="00962950"/>
    <w:rsid w:val="00962A84"/>
    <w:rsid w:val="00962AB7"/>
    <w:rsid w:val="00962ABB"/>
    <w:rsid w:val="00962BC9"/>
    <w:rsid w:val="00962C00"/>
    <w:rsid w:val="00962CEB"/>
    <w:rsid w:val="00962DDD"/>
    <w:rsid w:val="00962F44"/>
    <w:rsid w:val="00962FD9"/>
    <w:rsid w:val="0096308F"/>
    <w:rsid w:val="00963092"/>
    <w:rsid w:val="009630BE"/>
    <w:rsid w:val="00963253"/>
    <w:rsid w:val="00963281"/>
    <w:rsid w:val="009632F5"/>
    <w:rsid w:val="009633EE"/>
    <w:rsid w:val="00963413"/>
    <w:rsid w:val="00963439"/>
    <w:rsid w:val="00963840"/>
    <w:rsid w:val="009639D5"/>
    <w:rsid w:val="00963AC2"/>
    <w:rsid w:val="00963DE9"/>
    <w:rsid w:val="00963F9B"/>
    <w:rsid w:val="0096408A"/>
    <w:rsid w:val="009643BD"/>
    <w:rsid w:val="00964479"/>
    <w:rsid w:val="009644C8"/>
    <w:rsid w:val="00964512"/>
    <w:rsid w:val="00964523"/>
    <w:rsid w:val="00964568"/>
    <w:rsid w:val="009646E3"/>
    <w:rsid w:val="009648B0"/>
    <w:rsid w:val="009649BB"/>
    <w:rsid w:val="00964AD9"/>
    <w:rsid w:val="00964B27"/>
    <w:rsid w:val="00964C30"/>
    <w:rsid w:val="00964D81"/>
    <w:rsid w:val="00964EF1"/>
    <w:rsid w:val="00964F17"/>
    <w:rsid w:val="00964F2B"/>
    <w:rsid w:val="00964F6F"/>
    <w:rsid w:val="00964FDF"/>
    <w:rsid w:val="00964FF1"/>
    <w:rsid w:val="0096507D"/>
    <w:rsid w:val="00965162"/>
    <w:rsid w:val="00965165"/>
    <w:rsid w:val="0096519E"/>
    <w:rsid w:val="00965201"/>
    <w:rsid w:val="0096529C"/>
    <w:rsid w:val="009654C3"/>
    <w:rsid w:val="009654FE"/>
    <w:rsid w:val="009658F7"/>
    <w:rsid w:val="00965A8C"/>
    <w:rsid w:val="00965C82"/>
    <w:rsid w:val="00965C94"/>
    <w:rsid w:val="00965EC0"/>
    <w:rsid w:val="00965EFE"/>
    <w:rsid w:val="00965F61"/>
    <w:rsid w:val="00965FF1"/>
    <w:rsid w:val="00966060"/>
    <w:rsid w:val="00966106"/>
    <w:rsid w:val="00966185"/>
    <w:rsid w:val="00966546"/>
    <w:rsid w:val="00966685"/>
    <w:rsid w:val="00966708"/>
    <w:rsid w:val="00966797"/>
    <w:rsid w:val="009668F4"/>
    <w:rsid w:val="00966A10"/>
    <w:rsid w:val="00966A29"/>
    <w:rsid w:val="00966AC0"/>
    <w:rsid w:val="00966B48"/>
    <w:rsid w:val="00966B55"/>
    <w:rsid w:val="00966DC3"/>
    <w:rsid w:val="00966E5F"/>
    <w:rsid w:val="00966F4C"/>
    <w:rsid w:val="00966F73"/>
    <w:rsid w:val="00966FC3"/>
    <w:rsid w:val="009670D7"/>
    <w:rsid w:val="00967159"/>
    <w:rsid w:val="00967352"/>
    <w:rsid w:val="0096735C"/>
    <w:rsid w:val="00967437"/>
    <w:rsid w:val="009674CC"/>
    <w:rsid w:val="0096759C"/>
    <w:rsid w:val="009675AA"/>
    <w:rsid w:val="00967671"/>
    <w:rsid w:val="00967682"/>
    <w:rsid w:val="009676CA"/>
    <w:rsid w:val="0096770C"/>
    <w:rsid w:val="009679A5"/>
    <w:rsid w:val="00967B64"/>
    <w:rsid w:val="00967C4D"/>
    <w:rsid w:val="00967D53"/>
    <w:rsid w:val="00967DD3"/>
    <w:rsid w:val="00970044"/>
    <w:rsid w:val="00970062"/>
    <w:rsid w:val="00970203"/>
    <w:rsid w:val="0097038E"/>
    <w:rsid w:val="009703B0"/>
    <w:rsid w:val="009703C5"/>
    <w:rsid w:val="009703D5"/>
    <w:rsid w:val="00970404"/>
    <w:rsid w:val="0097042C"/>
    <w:rsid w:val="0097067A"/>
    <w:rsid w:val="009708C5"/>
    <w:rsid w:val="00970940"/>
    <w:rsid w:val="009709AF"/>
    <w:rsid w:val="00970A00"/>
    <w:rsid w:val="00970A2D"/>
    <w:rsid w:val="00970A5C"/>
    <w:rsid w:val="00970AD5"/>
    <w:rsid w:val="00970B20"/>
    <w:rsid w:val="00970BD3"/>
    <w:rsid w:val="00970BED"/>
    <w:rsid w:val="00970BFD"/>
    <w:rsid w:val="00970C89"/>
    <w:rsid w:val="00970CA5"/>
    <w:rsid w:val="00970F00"/>
    <w:rsid w:val="00970F40"/>
    <w:rsid w:val="00970FBB"/>
    <w:rsid w:val="00970FC8"/>
    <w:rsid w:val="00970FE3"/>
    <w:rsid w:val="0097101B"/>
    <w:rsid w:val="0097109C"/>
    <w:rsid w:val="00971184"/>
    <w:rsid w:val="00971237"/>
    <w:rsid w:val="00971255"/>
    <w:rsid w:val="0097130C"/>
    <w:rsid w:val="00971381"/>
    <w:rsid w:val="00971458"/>
    <w:rsid w:val="0097149D"/>
    <w:rsid w:val="009714A4"/>
    <w:rsid w:val="009714D6"/>
    <w:rsid w:val="00971695"/>
    <w:rsid w:val="00971735"/>
    <w:rsid w:val="00971756"/>
    <w:rsid w:val="0097181B"/>
    <w:rsid w:val="0097186F"/>
    <w:rsid w:val="00971A62"/>
    <w:rsid w:val="00971BA7"/>
    <w:rsid w:val="00971BEC"/>
    <w:rsid w:val="00971BF2"/>
    <w:rsid w:val="00971C76"/>
    <w:rsid w:val="00971C8C"/>
    <w:rsid w:val="00971CE6"/>
    <w:rsid w:val="00971F0C"/>
    <w:rsid w:val="0097205F"/>
    <w:rsid w:val="009720F5"/>
    <w:rsid w:val="0097211C"/>
    <w:rsid w:val="00972126"/>
    <w:rsid w:val="0097218B"/>
    <w:rsid w:val="0097230B"/>
    <w:rsid w:val="00972364"/>
    <w:rsid w:val="00972400"/>
    <w:rsid w:val="009726E7"/>
    <w:rsid w:val="00972744"/>
    <w:rsid w:val="009728D5"/>
    <w:rsid w:val="009728DD"/>
    <w:rsid w:val="009728EC"/>
    <w:rsid w:val="009729CE"/>
    <w:rsid w:val="00972A26"/>
    <w:rsid w:val="00972B19"/>
    <w:rsid w:val="00972C4B"/>
    <w:rsid w:val="00972C8A"/>
    <w:rsid w:val="00972D3B"/>
    <w:rsid w:val="00972D62"/>
    <w:rsid w:val="00972D66"/>
    <w:rsid w:val="00972ED7"/>
    <w:rsid w:val="00972EDB"/>
    <w:rsid w:val="00972F2C"/>
    <w:rsid w:val="00972F48"/>
    <w:rsid w:val="009732C6"/>
    <w:rsid w:val="0097373B"/>
    <w:rsid w:val="0097383B"/>
    <w:rsid w:val="0097388E"/>
    <w:rsid w:val="00973961"/>
    <w:rsid w:val="00973A12"/>
    <w:rsid w:val="00973B36"/>
    <w:rsid w:val="00973B89"/>
    <w:rsid w:val="00973C4D"/>
    <w:rsid w:val="00973CDD"/>
    <w:rsid w:val="00973D4C"/>
    <w:rsid w:val="00973D50"/>
    <w:rsid w:val="00973DC9"/>
    <w:rsid w:val="00974086"/>
    <w:rsid w:val="00974123"/>
    <w:rsid w:val="00974134"/>
    <w:rsid w:val="009741B3"/>
    <w:rsid w:val="0097420B"/>
    <w:rsid w:val="00974221"/>
    <w:rsid w:val="00974277"/>
    <w:rsid w:val="009742B4"/>
    <w:rsid w:val="009742B7"/>
    <w:rsid w:val="009743B1"/>
    <w:rsid w:val="009743E3"/>
    <w:rsid w:val="00974548"/>
    <w:rsid w:val="009745DA"/>
    <w:rsid w:val="0097474E"/>
    <w:rsid w:val="009747AA"/>
    <w:rsid w:val="00974821"/>
    <w:rsid w:val="0097493A"/>
    <w:rsid w:val="0097497E"/>
    <w:rsid w:val="00974BFC"/>
    <w:rsid w:val="00974CA7"/>
    <w:rsid w:val="00974D9F"/>
    <w:rsid w:val="00974F85"/>
    <w:rsid w:val="00974FB7"/>
    <w:rsid w:val="00974FF8"/>
    <w:rsid w:val="0097502C"/>
    <w:rsid w:val="0097524F"/>
    <w:rsid w:val="00975302"/>
    <w:rsid w:val="00975393"/>
    <w:rsid w:val="00975417"/>
    <w:rsid w:val="009754AC"/>
    <w:rsid w:val="009755D0"/>
    <w:rsid w:val="0097563A"/>
    <w:rsid w:val="0097571A"/>
    <w:rsid w:val="0097571E"/>
    <w:rsid w:val="00975738"/>
    <w:rsid w:val="00975811"/>
    <w:rsid w:val="00975860"/>
    <w:rsid w:val="0097588F"/>
    <w:rsid w:val="00975937"/>
    <w:rsid w:val="00975959"/>
    <w:rsid w:val="00975CCD"/>
    <w:rsid w:val="00975CFB"/>
    <w:rsid w:val="00975ED5"/>
    <w:rsid w:val="00975F27"/>
    <w:rsid w:val="00975F66"/>
    <w:rsid w:val="00975FBA"/>
    <w:rsid w:val="00975FD1"/>
    <w:rsid w:val="009761BC"/>
    <w:rsid w:val="00976268"/>
    <w:rsid w:val="009763A5"/>
    <w:rsid w:val="009763AD"/>
    <w:rsid w:val="00976471"/>
    <w:rsid w:val="009764C9"/>
    <w:rsid w:val="0097655F"/>
    <w:rsid w:val="00976576"/>
    <w:rsid w:val="009765FF"/>
    <w:rsid w:val="009766D2"/>
    <w:rsid w:val="009766FC"/>
    <w:rsid w:val="0097674B"/>
    <w:rsid w:val="0097677D"/>
    <w:rsid w:val="0097677E"/>
    <w:rsid w:val="009767C1"/>
    <w:rsid w:val="009768A1"/>
    <w:rsid w:val="00976A40"/>
    <w:rsid w:val="00976B4C"/>
    <w:rsid w:val="00976C4E"/>
    <w:rsid w:val="00976C74"/>
    <w:rsid w:val="00976DDF"/>
    <w:rsid w:val="00976EB3"/>
    <w:rsid w:val="00976ECB"/>
    <w:rsid w:val="00976FD5"/>
    <w:rsid w:val="009771DE"/>
    <w:rsid w:val="00977279"/>
    <w:rsid w:val="009772E3"/>
    <w:rsid w:val="00977641"/>
    <w:rsid w:val="009776DD"/>
    <w:rsid w:val="009776ED"/>
    <w:rsid w:val="009777B6"/>
    <w:rsid w:val="009777D4"/>
    <w:rsid w:val="009778AB"/>
    <w:rsid w:val="00977A69"/>
    <w:rsid w:val="00977A9C"/>
    <w:rsid w:val="00977AAE"/>
    <w:rsid w:val="00977DC6"/>
    <w:rsid w:val="00977DDF"/>
    <w:rsid w:val="00980018"/>
    <w:rsid w:val="009800BF"/>
    <w:rsid w:val="0098024B"/>
    <w:rsid w:val="009802E8"/>
    <w:rsid w:val="00980537"/>
    <w:rsid w:val="00980681"/>
    <w:rsid w:val="00980767"/>
    <w:rsid w:val="00980804"/>
    <w:rsid w:val="009808FF"/>
    <w:rsid w:val="00980921"/>
    <w:rsid w:val="00980937"/>
    <w:rsid w:val="00980AD7"/>
    <w:rsid w:val="00980D52"/>
    <w:rsid w:val="00980E61"/>
    <w:rsid w:val="00980E9B"/>
    <w:rsid w:val="0098105B"/>
    <w:rsid w:val="009811FE"/>
    <w:rsid w:val="00981272"/>
    <w:rsid w:val="009812B6"/>
    <w:rsid w:val="0098135E"/>
    <w:rsid w:val="00981519"/>
    <w:rsid w:val="00981562"/>
    <w:rsid w:val="0098157C"/>
    <w:rsid w:val="0098197A"/>
    <w:rsid w:val="00981A68"/>
    <w:rsid w:val="00981BC8"/>
    <w:rsid w:val="00981C10"/>
    <w:rsid w:val="00981C49"/>
    <w:rsid w:val="00981D55"/>
    <w:rsid w:val="00981D64"/>
    <w:rsid w:val="00981D6C"/>
    <w:rsid w:val="00981D80"/>
    <w:rsid w:val="0098209F"/>
    <w:rsid w:val="00982293"/>
    <w:rsid w:val="009824D9"/>
    <w:rsid w:val="00982504"/>
    <w:rsid w:val="00982513"/>
    <w:rsid w:val="00982578"/>
    <w:rsid w:val="0098262B"/>
    <w:rsid w:val="00982664"/>
    <w:rsid w:val="009826BA"/>
    <w:rsid w:val="0098276C"/>
    <w:rsid w:val="00982777"/>
    <w:rsid w:val="009827C0"/>
    <w:rsid w:val="009827CA"/>
    <w:rsid w:val="0098280E"/>
    <w:rsid w:val="009828EC"/>
    <w:rsid w:val="00982950"/>
    <w:rsid w:val="00982AC3"/>
    <w:rsid w:val="00982B92"/>
    <w:rsid w:val="00982C2F"/>
    <w:rsid w:val="00982C5E"/>
    <w:rsid w:val="00982CB3"/>
    <w:rsid w:val="00982DA1"/>
    <w:rsid w:val="00982E28"/>
    <w:rsid w:val="00982E9C"/>
    <w:rsid w:val="00982EFB"/>
    <w:rsid w:val="00982F9B"/>
    <w:rsid w:val="00982FE2"/>
    <w:rsid w:val="0098308E"/>
    <w:rsid w:val="0098314A"/>
    <w:rsid w:val="0098317E"/>
    <w:rsid w:val="00983245"/>
    <w:rsid w:val="009832E9"/>
    <w:rsid w:val="0098334E"/>
    <w:rsid w:val="00983396"/>
    <w:rsid w:val="0098339C"/>
    <w:rsid w:val="009833D0"/>
    <w:rsid w:val="00983419"/>
    <w:rsid w:val="00983437"/>
    <w:rsid w:val="00983570"/>
    <w:rsid w:val="0098358A"/>
    <w:rsid w:val="009836C0"/>
    <w:rsid w:val="0098374B"/>
    <w:rsid w:val="00983754"/>
    <w:rsid w:val="009837CC"/>
    <w:rsid w:val="009837DF"/>
    <w:rsid w:val="009838A8"/>
    <w:rsid w:val="009838C1"/>
    <w:rsid w:val="00983935"/>
    <w:rsid w:val="0098399F"/>
    <w:rsid w:val="00983AD5"/>
    <w:rsid w:val="00983C97"/>
    <w:rsid w:val="00983CBB"/>
    <w:rsid w:val="00983CD0"/>
    <w:rsid w:val="00983D83"/>
    <w:rsid w:val="00983EBD"/>
    <w:rsid w:val="00983FC1"/>
    <w:rsid w:val="00984002"/>
    <w:rsid w:val="00984242"/>
    <w:rsid w:val="00984410"/>
    <w:rsid w:val="009844BA"/>
    <w:rsid w:val="0098468A"/>
    <w:rsid w:val="009849B3"/>
    <w:rsid w:val="00984AF2"/>
    <w:rsid w:val="00984C05"/>
    <w:rsid w:val="00984C3F"/>
    <w:rsid w:val="00984D38"/>
    <w:rsid w:val="00984D42"/>
    <w:rsid w:val="00984E9D"/>
    <w:rsid w:val="009850B9"/>
    <w:rsid w:val="009850E8"/>
    <w:rsid w:val="00985137"/>
    <w:rsid w:val="00985267"/>
    <w:rsid w:val="00985675"/>
    <w:rsid w:val="009856F4"/>
    <w:rsid w:val="00985BB4"/>
    <w:rsid w:val="00985CDE"/>
    <w:rsid w:val="00985E46"/>
    <w:rsid w:val="00985E8A"/>
    <w:rsid w:val="009860AD"/>
    <w:rsid w:val="0098611F"/>
    <w:rsid w:val="00986191"/>
    <w:rsid w:val="009861A5"/>
    <w:rsid w:val="009862B5"/>
    <w:rsid w:val="0098635E"/>
    <w:rsid w:val="00986510"/>
    <w:rsid w:val="00986579"/>
    <w:rsid w:val="009865CF"/>
    <w:rsid w:val="00986727"/>
    <w:rsid w:val="00986818"/>
    <w:rsid w:val="009868D1"/>
    <w:rsid w:val="00986A3F"/>
    <w:rsid w:val="00986A93"/>
    <w:rsid w:val="00986ACF"/>
    <w:rsid w:val="00986B0C"/>
    <w:rsid w:val="00986B8F"/>
    <w:rsid w:val="00986C39"/>
    <w:rsid w:val="00986CBF"/>
    <w:rsid w:val="00986CE9"/>
    <w:rsid w:val="00986DDC"/>
    <w:rsid w:val="00986F8D"/>
    <w:rsid w:val="009870E4"/>
    <w:rsid w:val="00987175"/>
    <w:rsid w:val="00987273"/>
    <w:rsid w:val="009872C6"/>
    <w:rsid w:val="0098732B"/>
    <w:rsid w:val="00987450"/>
    <w:rsid w:val="00987641"/>
    <w:rsid w:val="00987665"/>
    <w:rsid w:val="00987692"/>
    <w:rsid w:val="00987737"/>
    <w:rsid w:val="00987998"/>
    <w:rsid w:val="00987A51"/>
    <w:rsid w:val="00987B62"/>
    <w:rsid w:val="00987C27"/>
    <w:rsid w:val="00987CCE"/>
    <w:rsid w:val="00987CF2"/>
    <w:rsid w:val="00987E09"/>
    <w:rsid w:val="00987E33"/>
    <w:rsid w:val="00987EF6"/>
    <w:rsid w:val="00987F44"/>
    <w:rsid w:val="00987FC7"/>
    <w:rsid w:val="00990254"/>
    <w:rsid w:val="0099054F"/>
    <w:rsid w:val="009905EA"/>
    <w:rsid w:val="0099062E"/>
    <w:rsid w:val="0099063E"/>
    <w:rsid w:val="009906C4"/>
    <w:rsid w:val="00990723"/>
    <w:rsid w:val="009908BD"/>
    <w:rsid w:val="009908C1"/>
    <w:rsid w:val="009908C6"/>
    <w:rsid w:val="0099093E"/>
    <w:rsid w:val="00990A08"/>
    <w:rsid w:val="00990AB3"/>
    <w:rsid w:val="00990BAF"/>
    <w:rsid w:val="00990DA3"/>
    <w:rsid w:val="00990DC6"/>
    <w:rsid w:val="00990E14"/>
    <w:rsid w:val="00990ECB"/>
    <w:rsid w:val="00990FC8"/>
    <w:rsid w:val="00990FF9"/>
    <w:rsid w:val="0099104A"/>
    <w:rsid w:val="00991054"/>
    <w:rsid w:val="00991100"/>
    <w:rsid w:val="00991107"/>
    <w:rsid w:val="00991237"/>
    <w:rsid w:val="009912E4"/>
    <w:rsid w:val="00991383"/>
    <w:rsid w:val="009913CC"/>
    <w:rsid w:val="009914CE"/>
    <w:rsid w:val="0099157F"/>
    <w:rsid w:val="009915AD"/>
    <w:rsid w:val="00991639"/>
    <w:rsid w:val="009917E4"/>
    <w:rsid w:val="00991834"/>
    <w:rsid w:val="0099199B"/>
    <w:rsid w:val="009919F6"/>
    <w:rsid w:val="009919FD"/>
    <w:rsid w:val="00991A46"/>
    <w:rsid w:val="00991B9F"/>
    <w:rsid w:val="00991CB4"/>
    <w:rsid w:val="00991D7B"/>
    <w:rsid w:val="00992129"/>
    <w:rsid w:val="00992163"/>
    <w:rsid w:val="009921F3"/>
    <w:rsid w:val="00992248"/>
    <w:rsid w:val="0099236B"/>
    <w:rsid w:val="00992396"/>
    <w:rsid w:val="009923C4"/>
    <w:rsid w:val="00992496"/>
    <w:rsid w:val="00992640"/>
    <w:rsid w:val="0099277B"/>
    <w:rsid w:val="00992809"/>
    <w:rsid w:val="00992883"/>
    <w:rsid w:val="00992A7D"/>
    <w:rsid w:val="00992A9C"/>
    <w:rsid w:val="00992CFB"/>
    <w:rsid w:val="00992D2E"/>
    <w:rsid w:val="00992D34"/>
    <w:rsid w:val="00992DCB"/>
    <w:rsid w:val="00992E06"/>
    <w:rsid w:val="00992E99"/>
    <w:rsid w:val="00992EB4"/>
    <w:rsid w:val="009932B4"/>
    <w:rsid w:val="009932BC"/>
    <w:rsid w:val="009932D6"/>
    <w:rsid w:val="00993313"/>
    <w:rsid w:val="00993584"/>
    <w:rsid w:val="00993609"/>
    <w:rsid w:val="00993640"/>
    <w:rsid w:val="00993720"/>
    <w:rsid w:val="009937B5"/>
    <w:rsid w:val="009938E6"/>
    <w:rsid w:val="00993939"/>
    <w:rsid w:val="00993989"/>
    <w:rsid w:val="00993995"/>
    <w:rsid w:val="00993BF4"/>
    <w:rsid w:val="00993C9D"/>
    <w:rsid w:val="00993DC6"/>
    <w:rsid w:val="00993E7B"/>
    <w:rsid w:val="00993F2A"/>
    <w:rsid w:val="00993F7A"/>
    <w:rsid w:val="00993FA2"/>
    <w:rsid w:val="00993FE8"/>
    <w:rsid w:val="00994154"/>
    <w:rsid w:val="0099419C"/>
    <w:rsid w:val="009941AC"/>
    <w:rsid w:val="00994208"/>
    <w:rsid w:val="00994230"/>
    <w:rsid w:val="0099425C"/>
    <w:rsid w:val="00994384"/>
    <w:rsid w:val="00994451"/>
    <w:rsid w:val="009944FE"/>
    <w:rsid w:val="00994667"/>
    <w:rsid w:val="009947E1"/>
    <w:rsid w:val="009947FF"/>
    <w:rsid w:val="009948B3"/>
    <w:rsid w:val="00994A94"/>
    <w:rsid w:val="00994B49"/>
    <w:rsid w:val="00994C8D"/>
    <w:rsid w:val="00994C9E"/>
    <w:rsid w:val="00994DAA"/>
    <w:rsid w:val="00994E1E"/>
    <w:rsid w:val="00994FD9"/>
    <w:rsid w:val="00995088"/>
    <w:rsid w:val="009950DC"/>
    <w:rsid w:val="0099514A"/>
    <w:rsid w:val="00995277"/>
    <w:rsid w:val="0099532C"/>
    <w:rsid w:val="00995366"/>
    <w:rsid w:val="00995408"/>
    <w:rsid w:val="00995738"/>
    <w:rsid w:val="00995818"/>
    <w:rsid w:val="00995A24"/>
    <w:rsid w:val="00995C37"/>
    <w:rsid w:val="00995D1B"/>
    <w:rsid w:val="00995D85"/>
    <w:rsid w:val="00995DBA"/>
    <w:rsid w:val="00995EB0"/>
    <w:rsid w:val="00995ECB"/>
    <w:rsid w:val="00995EE1"/>
    <w:rsid w:val="00995FAA"/>
    <w:rsid w:val="00995FB7"/>
    <w:rsid w:val="009960B0"/>
    <w:rsid w:val="00996125"/>
    <w:rsid w:val="0099620E"/>
    <w:rsid w:val="0099623C"/>
    <w:rsid w:val="0099628F"/>
    <w:rsid w:val="009963CD"/>
    <w:rsid w:val="009963D2"/>
    <w:rsid w:val="00996487"/>
    <w:rsid w:val="009964F1"/>
    <w:rsid w:val="00996590"/>
    <w:rsid w:val="009965A1"/>
    <w:rsid w:val="00996616"/>
    <w:rsid w:val="00996694"/>
    <w:rsid w:val="0099670A"/>
    <w:rsid w:val="00996738"/>
    <w:rsid w:val="009968E6"/>
    <w:rsid w:val="009969E7"/>
    <w:rsid w:val="00996A37"/>
    <w:rsid w:val="00996A3B"/>
    <w:rsid w:val="00996A61"/>
    <w:rsid w:val="00996B29"/>
    <w:rsid w:val="00996C0A"/>
    <w:rsid w:val="00996CD0"/>
    <w:rsid w:val="00996D50"/>
    <w:rsid w:val="00996F27"/>
    <w:rsid w:val="00996F48"/>
    <w:rsid w:val="0099703B"/>
    <w:rsid w:val="0099708E"/>
    <w:rsid w:val="009972D9"/>
    <w:rsid w:val="0099733A"/>
    <w:rsid w:val="009974D9"/>
    <w:rsid w:val="009975BD"/>
    <w:rsid w:val="009976CC"/>
    <w:rsid w:val="0099773A"/>
    <w:rsid w:val="0099777C"/>
    <w:rsid w:val="0099783C"/>
    <w:rsid w:val="00997883"/>
    <w:rsid w:val="00997942"/>
    <w:rsid w:val="009979FE"/>
    <w:rsid w:val="00997B63"/>
    <w:rsid w:val="00997BD3"/>
    <w:rsid w:val="00997C86"/>
    <w:rsid w:val="00997D48"/>
    <w:rsid w:val="00997D8A"/>
    <w:rsid w:val="00997DB3"/>
    <w:rsid w:val="00997E94"/>
    <w:rsid w:val="00997F12"/>
    <w:rsid w:val="009A0044"/>
    <w:rsid w:val="009A0071"/>
    <w:rsid w:val="009A00F3"/>
    <w:rsid w:val="009A0112"/>
    <w:rsid w:val="009A0226"/>
    <w:rsid w:val="009A0266"/>
    <w:rsid w:val="009A037A"/>
    <w:rsid w:val="009A03C4"/>
    <w:rsid w:val="009A052C"/>
    <w:rsid w:val="009A05FF"/>
    <w:rsid w:val="009A0631"/>
    <w:rsid w:val="009A06A6"/>
    <w:rsid w:val="009A076C"/>
    <w:rsid w:val="009A07FE"/>
    <w:rsid w:val="009A0970"/>
    <w:rsid w:val="009A09C9"/>
    <w:rsid w:val="009A0A1E"/>
    <w:rsid w:val="009A0BDD"/>
    <w:rsid w:val="009A0F28"/>
    <w:rsid w:val="009A1066"/>
    <w:rsid w:val="009A1168"/>
    <w:rsid w:val="009A13FC"/>
    <w:rsid w:val="009A14FB"/>
    <w:rsid w:val="009A18A9"/>
    <w:rsid w:val="009A18F1"/>
    <w:rsid w:val="009A1901"/>
    <w:rsid w:val="009A1971"/>
    <w:rsid w:val="009A1A0B"/>
    <w:rsid w:val="009A1A23"/>
    <w:rsid w:val="009A1AB7"/>
    <w:rsid w:val="009A1AC5"/>
    <w:rsid w:val="009A1B9E"/>
    <w:rsid w:val="009A1CCC"/>
    <w:rsid w:val="009A1D1A"/>
    <w:rsid w:val="009A1DC9"/>
    <w:rsid w:val="009A1F73"/>
    <w:rsid w:val="009A1FA9"/>
    <w:rsid w:val="009A2221"/>
    <w:rsid w:val="009A225A"/>
    <w:rsid w:val="009A2400"/>
    <w:rsid w:val="009A2438"/>
    <w:rsid w:val="009A24CC"/>
    <w:rsid w:val="009A24D8"/>
    <w:rsid w:val="009A2502"/>
    <w:rsid w:val="009A2590"/>
    <w:rsid w:val="009A25A7"/>
    <w:rsid w:val="009A25ED"/>
    <w:rsid w:val="009A260D"/>
    <w:rsid w:val="009A26DB"/>
    <w:rsid w:val="009A2712"/>
    <w:rsid w:val="009A2719"/>
    <w:rsid w:val="009A27BE"/>
    <w:rsid w:val="009A2821"/>
    <w:rsid w:val="009A284A"/>
    <w:rsid w:val="009A2878"/>
    <w:rsid w:val="009A288C"/>
    <w:rsid w:val="009A2A64"/>
    <w:rsid w:val="009A2B4D"/>
    <w:rsid w:val="009A2BB4"/>
    <w:rsid w:val="009A2CC2"/>
    <w:rsid w:val="009A2D80"/>
    <w:rsid w:val="009A2E3C"/>
    <w:rsid w:val="009A2E8C"/>
    <w:rsid w:val="009A2EB3"/>
    <w:rsid w:val="009A2F0E"/>
    <w:rsid w:val="009A3005"/>
    <w:rsid w:val="009A3040"/>
    <w:rsid w:val="009A320F"/>
    <w:rsid w:val="009A3217"/>
    <w:rsid w:val="009A322B"/>
    <w:rsid w:val="009A3251"/>
    <w:rsid w:val="009A3522"/>
    <w:rsid w:val="009A3628"/>
    <w:rsid w:val="009A3645"/>
    <w:rsid w:val="009A3678"/>
    <w:rsid w:val="009A37E0"/>
    <w:rsid w:val="009A3816"/>
    <w:rsid w:val="009A38F6"/>
    <w:rsid w:val="009A3A73"/>
    <w:rsid w:val="009A3A7D"/>
    <w:rsid w:val="009A3BB5"/>
    <w:rsid w:val="009A3C29"/>
    <w:rsid w:val="009A3C80"/>
    <w:rsid w:val="009A3E50"/>
    <w:rsid w:val="009A3ECC"/>
    <w:rsid w:val="009A4036"/>
    <w:rsid w:val="009A4195"/>
    <w:rsid w:val="009A4322"/>
    <w:rsid w:val="009A438C"/>
    <w:rsid w:val="009A441C"/>
    <w:rsid w:val="009A470E"/>
    <w:rsid w:val="009A492B"/>
    <w:rsid w:val="009A492D"/>
    <w:rsid w:val="009A4B85"/>
    <w:rsid w:val="009A4CD0"/>
    <w:rsid w:val="009A4CE5"/>
    <w:rsid w:val="009A4D58"/>
    <w:rsid w:val="009A4DEB"/>
    <w:rsid w:val="009A4E29"/>
    <w:rsid w:val="009A4E6C"/>
    <w:rsid w:val="009A4FB3"/>
    <w:rsid w:val="009A50B5"/>
    <w:rsid w:val="009A51AE"/>
    <w:rsid w:val="009A51CF"/>
    <w:rsid w:val="009A52B8"/>
    <w:rsid w:val="009A5305"/>
    <w:rsid w:val="009A538C"/>
    <w:rsid w:val="009A5405"/>
    <w:rsid w:val="009A5562"/>
    <w:rsid w:val="009A5651"/>
    <w:rsid w:val="009A56CA"/>
    <w:rsid w:val="009A56DB"/>
    <w:rsid w:val="009A5795"/>
    <w:rsid w:val="009A57E3"/>
    <w:rsid w:val="009A595C"/>
    <w:rsid w:val="009A5B4C"/>
    <w:rsid w:val="009A5DDB"/>
    <w:rsid w:val="009A609C"/>
    <w:rsid w:val="009A61DB"/>
    <w:rsid w:val="009A63D9"/>
    <w:rsid w:val="009A6448"/>
    <w:rsid w:val="009A645A"/>
    <w:rsid w:val="009A667F"/>
    <w:rsid w:val="009A6705"/>
    <w:rsid w:val="009A6739"/>
    <w:rsid w:val="009A67A2"/>
    <w:rsid w:val="009A67C2"/>
    <w:rsid w:val="009A6875"/>
    <w:rsid w:val="009A68DA"/>
    <w:rsid w:val="009A69FE"/>
    <w:rsid w:val="009A6AA7"/>
    <w:rsid w:val="009A6B52"/>
    <w:rsid w:val="009A6B97"/>
    <w:rsid w:val="009A6C9F"/>
    <w:rsid w:val="009A6D97"/>
    <w:rsid w:val="009A6D9C"/>
    <w:rsid w:val="009A6E18"/>
    <w:rsid w:val="009A6EEE"/>
    <w:rsid w:val="009A6FF7"/>
    <w:rsid w:val="009A70AC"/>
    <w:rsid w:val="009A716E"/>
    <w:rsid w:val="009A72FD"/>
    <w:rsid w:val="009A736C"/>
    <w:rsid w:val="009A74C7"/>
    <w:rsid w:val="009A7618"/>
    <w:rsid w:val="009A775D"/>
    <w:rsid w:val="009A77BB"/>
    <w:rsid w:val="009A791D"/>
    <w:rsid w:val="009A7AFF"/>
    <w:rsid w:val="009A7C2C"/>
    <w:rsid w:val="009A7C35"/>
    <w:rsid w:val="009A7E1E"/>
    <w:rsid w:val="009A7F3C"/>
    <w:rsid w:val="009A7FA8"/>
    <w:rsid w:val="009B0102"/>
    <w:rsid w:val="009B0129"/>
    <w:rsid w:val="009B0131"/>
    <w:rsid w:val="009B02B2"/>
    <w:rsid w:val="009B0310"/>
    <w:rsid w:val="009B031F"/>
    <w:rsid w:val="009B03DE"/>
    <w:rsid w:val="009B0440"/>
    <w:rsid w:val="009B045F"/>
    <w:rsid w:val="009B05B2"/>
    <w:rsid w:val="009B05EA"/>
    <w:rsid w:val="009B07A7"/>
    <w:rsid w:val="009B08E7"/>
    <w:rsid w:val="009B0A72"/>
    <w:rsid w:val="009B0A84"/>
    <w:rsid w:val="009B0ADD"/>
    <w:rsid w:val="009B0B2D"/>
    <w:rsid w:val="009B0EA0"/>
    <w:rsid w:val="009B0EAE"/>
    <w:rsid w:val="009B0EDD"/>
    <w:rsid w:val="009B0EE2"/>
    <w:rsid w:val="009B0F5B"/>
    <w:rsid w:val="009B102A"/>
    <w:rsid w:val="009B1041"/>
    <w:rsid w:val="009B10FE"/>
    <w:rsid w:val="009B11B2"/>
    <w:rsid w:val="009B11D5"/>
    <w:rsid w:val="009B1200"/>
    <w:rsid w:val="009B130D"/>
    <w:rsid w:val="009B135C"/>
    <w:rsid w:val="009B14AA"/>
    <w:rsid w:val="009B153E"/>
    <w:rsid w:val="009B15C3"/>
    <w:rsid w:val="009B1616"/>
    <w:rsid w:val="009B1863"/>
    <w:rsid w:val="009B1898"/>
    <w:rsid w:val="009B1AA0"/>
    <w:rsid w:val="009B1AC1"/>
    <w:rsid w:val="009B1BDD"/>
    <w:rsid w:val="009B1C83"/>
    <w:rsid w:val="009B1D52"/>
    <w:rsid w:val="009B1D98"/>
    <w:rsid w:val="009B1DE8"/>
    <w:rsid w:val="009B1F21"/>
    <w:rsid w:val="009B21AF"/>
    <w:rsid w:val="009B230D"/>
    <w:rsid w:val="009B24B7"/>
    <w:rsid w:val="009B2528"/>
    <w:rsid w:val="009B25EB"/>
    <w:rsid w:val="009B2604"/>
    <w:rsid w:val="009B26A2"/>
    <w:rsid w:val="009B275D"/>
    <w:rsid w:val="009B285E"/>
    <w:rsid w:val="009B2A3E"/>
    <w:rsid w:val="009B2BBC"/>
    <w:rsid w:val="009B2C5B"/>
    <w:rsid w:val="009B2CBA"/>
    <w:rsid w:val="009B2DF2"/>
    <w:rsid w:val="009B2E5B"/>
    <w:rsid w:val="009B2E5D"/>
    <w:rsid w:val="009B30CB"/>
    <w:rsid w:val="009B30E8"/>
    <w:rsid w:val="009B30F1"/>
    <w:rsid w:val="009B31D3"/>
    <w:rsid w:val="009B32E9"/>
    <w:rsid w:val="009B33A2"/>
    <w:rsid w:val="009B3552"/>
    <w:rsid w:val="009B3571"/>
    <w:rsid w:val="009B36B8"/>
    <w:rsid w:val="009B36E9"/>
    <w:rsid w:val="009B371A"/>
    <w:rsid w:val="009B386B"/>
    <w:rsid w:val="009B388E"/>
    <w:rsid w:val="009B3945"/>
    <w:rsid w:val="009B39F0"/>
    <w:rsid w:val="009B3AB6"/>
    <w:rsid w:val="009B3C47"/>
    <w:rsid w:val="009B3E4F"/>
    <w:rsid w:val="009B3F41"/>
    <w:rsid w:val="009B3F99"/>
    <w:rsid w:val="009B4022"/>
    <w:rsid w:val="009B403C"/>
    <w:rsid w:val="009B4205"/>
    <w:rsid w:val="009B4367"/>
    <w:rsid w:val="009B4383"/>
    <w:rsid w:val="009B43DA"/>
    <w:rsid w:val="009B44C7"/>
    <w:rsid w:val="009B466C"/>
    <w:rsid w:val="009B4994"/>
    <w:rsid w:val="009B49A4"/>
    <w:rsid w:val="009B49AE"/>
    <w:rsid w:val="009B49C1"/>
    <w:rsid w:val="009B4A60"/>
    <w:rsid w:val="009B4B9E"/>
    <w:rsid w:val="009B4C1F"/>
    <w:rsid w:val="009B4D02"/>
    <w:rsid w:val="009B4DE4"/>
    <w:rsid w:val="009B5301"/>
    <w:rsid w:val="009B54F5"/>
    <w:rsid w:val="009B5524"/>
    <w:rsid w:val="009B56C5"/>
    <w:rsid w:val="009B5748"/>
    <w:rsid w:val="009B592C"/>
    <w:rsid w:val="009B5A21"/>
    <w:rsid w:val="009B5ADE"/>
    <w:rsid w:val="009B5BC7"/>
    <w:rsid w:val="009B5BDA"/>
    <w:rsid w:val="009B5D9B"/>
    <w:rsid w:val="009B5EAC"/>
    <w:rsid w:val="009B5F0E"/>
    <w:rsid w:val="009B5F34"/>
    <w:rsid w:val="009B5F35"/>
    <w:rsid w:val="009B6002"/>
    <w:rsid w:val="009B6012"/>
    <w:rsid w:val="009B601D"/>
    <w:rsid w:val="009B6023"/>
    <w:rsid w:val="009B62A4"/>
    <w:rsid w:val="009B62F8"/>
    <w:rsid w:val="009B6339"/>
    <w:rsid w:val="009B647B"/>
    <w:rsid w:val="009B6483"/>
    <w:rsid w:val="009B648D"/>
    <w:rsid w:val="009B65F5"/>
    <w:rsid w:val="009B6615"/>
    <w:rsid w:val="009B665B"/>
    <w:rsid w:val="009B669A"/>
    <w:rsid w:val="009B66A5"/>
    <w:rsid w:val="009B66AA"/>
    <w:rsid w:val="009B6751"/>
    <w:rsid w:val="009B6759"/>
    <w:rsid w:val="009B684C"/>
    <w:rsid w:val="009B68F2"/>
    <w:rsid w:val="009B69C6"/>
    <w:rsid w:val="009B6A98"/>
    <w:rsid w:val="009B6B9F"/>
    <w:rsid w:val="009B6BC8"/>
    <w:rsid w:val="009B6CD9"/>
    <w:rsid w:val="009B6CF7"/>
    <w:rsid w:val="009B6D7F"/>
    <w:rsid w:val="009B6D8E"/>
    <w:rsid w:val="009B6E65"/>
    <w:rsid w:val="009B6E89"/>
    <w:rsid w:val="009B6E96"/>
    <w:rsid w:val="009B6EE4"/>
    <w:rsid w:val="009B6F06"/>
    <w:rsid w:val="009B6F7D"/>
    <w:rsid w:val="009B708F"/>
    <w:rsid w:val="009B70DF"/>
    <w:rsid w:val="009B71FC"/>
    <w:rsid w:val="009B725B"/>
    <w:rsid w:val="009B7293"/>
    <w:rsid w:val="009B73F5"/>
    <w:rsid w:val="009B748A"/>
    <w:rsid w:val="009B768F"/>
    <w:rsid w:val="009B776E"/>
    <w:rsid w:val="009B78CA"/>
    <w:rsid w:val="009B797D"/>
    <w:rsid w:val="009B7AA5"/>
    <w:rsid w:val="009B7AA9"/>
    <w:rsid w:val="009B7CE7"/>
    <w:rsid w:val="009B7D2A"/>
    <w:rsid w:val="009B7F64"/>
    <w:rsid w:val="009B7FB1"/>
    <w:rsid w:val="009C00BF"/>
    <w:rsid w:val="009C0137"/>
    <w:rsid w:val="009C01BE"/>
    <w:rsid w:val="009C01DE"/>
    <w:rsid w:val="009C02AE"/>
    <w:rsid w:val="009C02E3"/>
    <w:rsid w:val="009C03B5"/>
    <w:rsid w:val="009C04FA"/>
    <w:rsid w:val="009C0511"/>
    <w:rsid w:val="009C0516"/>
    <w:rsid w:val="009C05BD"/>
    <w:rsid w:val="009C05F8"/>
    <w:rsid w:val="009C0626"/>
    <w:rsid w:val="009C062C"/>
    <w:rsid w:val="009C0648"/>
    <w:rsid w:val="009C065D"/>
    <w:rsid w:val="009C06EF"/>
    <w:rsid w:val="009C0720"/>
    <w:rsid w:val="009C0760"/>
    <w:rsid w:val="009C0762"/>
    <w:rsid w:val="009C07E8"/>
    <w:rsid w:val="009C098D"/>
    <w:rsid w:val="009C09F6"/>
    <w:rsid w:val="009C0A18"/>
    <w:rsid w:val="009C0B1B"/>
    <w:rsid w:val="009C0B9A"/>
    <w:rsid w:val="009C0BC7"/>
    <w:rsid w:val="009C0C3A"/>
    <w:rsid w:val="009C0C41"/>
    <w:rsid w:val="009C0C68"/>
    <w:rsid w:val="009C0C6E"/>
    <w:rsid w:val="009C0CC3"/>
    <w:rsid w:val="009C0CE7"/>
    <w:rsid w:val="009C0E20"/>
    <w:rsid w:val="009C0E6A"/>
    <w:rsid w:val="009C0F54"/>
    <w:rsid w:val="009C1049"/>
    <w:rsid w:val="009C1126"/>
    <w:rsid w:val="009C1207"/>
    <w:rsid w:val="009C12F4"/>
    <w:rsid w:val="009C133B"/>
    <w:rsid w:val="009C13CF"/>
    <w:rsid w:val="009C140E"/>
    <w:rsid w:val="009C1459"/>
    <w:rsid w:val="009C147E"/>
    <w:rsid w:val="009C14AC"/>
    <w:rsid w:val="009C15B8"/>
    <w:rsid w:val="009C16C1"/>
    <w:rsid w:val="009C1715"/>
    <w:rsid w:val="009C19DA"/>
    <w:rsid w:val="009C1A00"/>
    <w:rsid w:val="009C1C01"/>
    <w:rsid w:val="009C1C3E"/>
    <w:rsid w:val="009C1C7B"/>
    <w:rsid w:val="009C1CD6"/>
    <w:rsid w:val="009C2218"/>
    <w:rsid w:val="009C2305"/>
    <w:rsid w:val="009C2351"/>
    <w:rsid w:val="009C23B6"/>
    <w:rsid w:val="009C23CD"/>
    <w:rsid w:val="009C24F9"/>
    <w:rsid w:val="009C258B"/>
    <w:rsid w:val="009C25CC"/>
    <w:rsid w:val="009C25D6"/>
    <w:rsid w:val="009C267D"/>
    <w:rsid w:val="009C2807"/>
    <w:rsid w:val="009C291B"/>
    <w:rsid w:val="009C2946"/>
    <w:rsid w:val="009C29C1"/>
    <w:rsid w:val="009C2A6E"/>
    <w:rsid w:val="009C2AB5"/>
    <w:rsid w:val="009C2AF2"/>
    <w:rsid w:val="009C2BC9"/>
    <w:rsid w:val="009C2C72"/>
    <w:rsid w:val="009C2CD4"/>
    <w:rsid w:val="009C2D48"/>
    <w:rsid w:val="009C2D9A"/>
    <w:rsid w:val="009C2E12"/>
    <w:rsid w:val="009C2E38"/>
    <w:rsid w:val="009C2E68"/>
    <w:rsid w:val="009C2ECD"/>
    <w:rsid w:val="009C2F29"/>
    <w:rsid w:val="009C2F95"/>
    <w:rsid w:val="009C301B"/>
    <w:rsid w:val="009C3106"/>
    <w:rsid w:val="009C32BE"/>
    <w:rsid w:val="009C34A2"/>
    <w:rsid w:val="009C3505"/>
    <w:rsid w:val="009C353C"/>
    <w:rsid w:val="009C3583"/>
    <w:rsid w:val="009C35D6"/>
    <w:rsid w:val="009C3620"/>
    <w:rsid w:val="009C3717"/>
    <w:rsid w:val="009C37DC"/>
    <w:rsid w:val="009C3832"/>
    <w:rsid w:val="009C389D"/>
    <w:rsid w:val="009C38B8"/>
    <w:rsid w:val="009C3B36"/>
    <w:rsid w:val="009C3B5C"/>
    <w:rsid w:val="009C3C5D"/>
    <w:rsid w:val="009C3CF6"/>
    <w:rsid w:val="009C3E17"/>
    <w:rsid w:val="009C3E1C"/>
    <w:rsid w:val="009C3EA9"/>
    <w:rsid w:val="009C3F29"/>
    <w:rsid w:val="009C3F7F"/>
    <w:rsid w:val="009C3FC2"/>
    <w:rsid w:val="009C4006"/>
    <w:rsid w:val="009C42D2"/>
    <w:rsid w:val="009C43BD"/>
    <w:rsid w:val="009C449E"/>
    <w:rsid w:val="009C46EF"/>
    <w:rsid w:val="009C470E"/>
    <w:rsid w:val="009C47A5"/>
    <w:rsid w:val="009C482C"/>
    <w:rsid w:val="009C4885"/>
    <w:rsid w:val="009C48D0"/>
    <w:rsid w:val="009C48DF"/>
    <w:rsid w:val="009C496F"/>
    <w:rsid w:val="009C49C0"/>
    <w:rsid w:val="009C4A83"/>
    <w:rsid w:val="009C4AE2"/>
    <w:rsid w:val="009C4AFF"/>
    <w:rsid w:val="009C4B75"/>
    <w:rsid w:val="009C4B99"/>
    <w:rsid w:val="009C4EAC"/>
    <w:rsid w:val="009C4EF6"/>
    <w:rsid w:val="009C4FCC"/>
    <w:rsid w:val="009C500E"/>
    <w:rsid w:val="009C5077"/>
    <w:rsid w:val="009C508E"/>
    <w:rsid w:val="009C5120"/>
    <w:rsid w:val="009C5201"/>
    <w:rsid w:val="009C5253"/>
    <w:rsid w:val="009C52D2"/>
    <w:rsid w:val="009C5370"/>
    <w:rsid w:val="009C5535"/>
    <w:rsid w:val="009C55B8"/>
    <w:rsid w:val="009C577C"/>
    <w:rsid w:val="009C5786"/>
    <w:rsid w:val="009C5879"/>
    <w:rsid w:val="009C58C7"/>
    <w:rsid w:val="009C590E"/>
    <w:rsid w:val="009C5A1E"/>
    <w:rsid w:val="009C5BAA"/>
    <w:rsid w:val="009C5CFA"/>
    <w:rsid w:val="009C5DFE"/>
    <w:rsid w:val="009C5E78"/>
    <w:rsid w:val="009C5F84"/>
    <w:rsid w:val="009C602D"/>
    <w:rsid w:val="009C6033"/>
    <w:rsid w:val="009C60C5"/>
    <w:rsid w:val="009C613C"/>
    <w:rsid w:val="009C6162"/>
    <w:rsid w:val="009C633C"/>
    <w:rsid w:val="009C636C"/>
    <w:rsid w:val="009C6419"/>
    <w:rsid w:val="009C65FC"/>
    <w:rsid w:val="009C6611"/>
    <w:rsid w:val="009C6622"/>
    <w:rsid w:val="009C6652"/>
    <w:rsid w:val="009C6711"/>
    <w:rsid w:val="009C675E"/>
    <w:rsid w:val="009C67BB"/>
    <w:rsid w:val="009C68C8"/>
    <w:rsid w:val="009C6954"/>
    <w:rsid w:val="009C69E2"/>
    <w:rsid w:val="009C6B74"/>
    <w:rsid w:val="009C6D04"/>
    <w:rsid w:val="009C6DA1"/>
    <w:rsid w:val="009C6DD5"/>
    <w:rsid w:val="009C6EB5"/>
    <w:rsid w:val="009C6F01"/>
    <w:rsid w:val="009C6FE9"/>
    <w:rsid w:val="009C70CD"/>
    <w:rsid w:val="009C745D"/>
    <w:rsid w:val="009C750C"/>
    <w:rsid w:val="009C7528"/>
    <w:rsid w:val="009C76B6"/>
    <w:rsid w:val="009C78CD"/>
    <w:rsid w:val="009C796D"/>
    <w:rsid w:val="009C7A3E"/>
    <w:rsid w:val="009C7ADC"/>
    <w:rsid w:val="009C7B9B"/>
    <w:rsid w:val="009C7BC1"/>
    <w:rsid w:val="009C7D79"/>
    <w:rsid w:val="009C7DA2"/>
    <w:rsid w:val="009C7E4E"/>
    <w:rsid w:val="009C7E54"/>
    <w:rsid w:val="009D00F7"/>
    <w:rsid w:val="009D021B"/>
    <w:rsid w:val="009D029E"/>
    <w:rsid w:val="009D040E"/>
    <w:rsid w:val="009D04FE"/>
    <w:rsid w:val="009D0527"/>
    <w:rsid w:val="009D062B"/>
    <w:rsid w:val="009D0676"/>
    <w:rsid w:val="009D06AF"/>
    <w:rsid w:val="009D06EF"/>
    <w:rsid w:val="009D07F5"/>
    <w:rsid w:val="009D088B"/>
    <w:rsid w:val="009D0A17"/>
    <w:rsid w:val="009D0A18"/>
    <w:rsid w:val="009D0A37"/>
    <w:rsid w:val="009D0ACC"/>
    <w:rsid w:val="009D0B2D"/>
    <w:rsid w:val="009D0B3F"/>
    <w:rsid w:val="009D0BDA"/>
    <w:rsid w:val="009D0CC6"/>
    <w:rsid w:val="009D0D5A"/>
    <w:rsid w:val="009D0E82"/>
    <w:rsid w:val="009D1013"/>
    <w:rsid w:val="009D103F"/>
    <w:rsid w:val="009D1139"/>
    <w:rsid w:val="009D128F"/>
    <w:rsid w:val="009D140F"/>
    <w:rsid w:val="009D1437"/>
    <w:rsid w:val="009D146E"/>
    <w:rsid w:val="009D1488"/>
    <w:rsid w:val="009D14F6"/>
    <w:rsid w:val="009D187E"/>
    <w:rsid w:val="009D1A86"/>
    <w:rsid w:val="009D1C6F"/>
    <w:rsid w:val="009D1C89"/>
    <w:rsid w:val="009D1D59"/>
    <w:rsid w:val="009D1DE4"/>
    <w:rsid w:val="009D1F30"/>
    <w:rsid w:val="009D1F42"/>
    <w:rsid w:val="009D201E"/>
    <w:rsid w:val="009D2039"/>
    <w:rsid w:val="009D20DA"/>
    <w:rsid w:val="009D214A"/>
    <w:rsid w:val="009D2269"/>
    <w:rsid w:val="009D2346"/>
    <w:rsid w:val="009D234F"/>
    <w:rsid w:val="009D23A2"/>
    <w:rsid w:val="009D23D9"/>
    <w:rsid w:val="009D294D"/>
    <w:rsid w:val="009D29D9"/>
    <w:rsid w:val="009D2A5A"/>
    <w:rsid w:val="009D2B9C"/>
    <w:rsid w:val="009D2C32"/>
    <w:rsid w:val="009D2C66"/>
    <w:rsid w:val="009D2DB2"/>
    <w:rsid w:val="009D2F44"/>
    <w:rsid w:val="009D30AC"/>
    <w:rsid w:val="009D30B5"/>
    <w:rsid w:val="009D3152"/>
    <w:rsid w:val="009D3162"/>
    <w:rsid w:val="009D31BC"/>
    <w:rsid w:val="009D324D"/>
    <w:rsid w:val="009D3274"/>
    <w:rsid w:val="009D32C2"/>
    <w:rsid w:val="009D3302"/>
    <w:rsid w:val="009D3445"/>
    <w:rsid w:val="009D34DE"/>
    <w:rsid w:val="009D3551"/>
    <w:rsid w:val="009D3583"/>
    <w:rsid w:val="009D35E0"/>
    <w:rsid w:val="009D35E5"/>
    <w:rsid w:val="009D3628"/>
    <w:rsid w:val="009D3690"/>
    <w:rsid w:val="009D372E"/>
    <w:rsid w:val="009D378B"/>
    <w:rsid w:val="009D3991"/>
    <w:rsid w:val="009D399A"/>
    <w:rsid w:val="009D39E8"/>
    <w:rsid w:val="009D3B85"/>
    <w:rsid w:val="009D3D52"/>
    <w:rsid w:val="009D3DEE"/>
    <w:rsid w:val="009D3F10"/>
    <w:rsid w:val="009D3FAC"/>
    <w:rsid w:val="009D3FF0"/>
    <w:rsid w:val="009D40E1"/>
    <w:rsid w:val="009D40EA"/>
    <w:rsid w:val="009D416D"/>
    <w:rsid w:val="009D41BE"/>
    <w:rsid w:val="009D4421"/>
    <w:rsid w:val="009D443F"/>
    <w:rsid w:val="009D444B"/>
    <w:rsid w:val="009D44FE"/>
    <w:rsid w:val="009D45F0"/>
    <w:rsid w:val="009D4806"/>
    <w:rsid w:val="009D4C1C"/>
    <w:rsid w:val="009D4C7A"/>
    <w:rsid w:val="009D4C83"/>
    <w:rsid w:val="009D4E09"/>
    <w:rsid w:val="009D4E6D"/>
    <w:rsid w:val="009D4E96"/>
    <w:rsid w:val="009D4EE1"/>
    <w:rsid w:val="009D4FCD"/>
    <w:rsid w:val="009D5031"/>
    <w:rsid w:val="009D5280"/>
    <w:rsid w:val="009D52C2"/>
    <w:rsid w:val="009D53A3"/>
    <w:rsid w:val="009D5453"/>
    <w:rsid w:val="009D5520"/>
    <w:rsid w:val="009D553F"/>
    <w:rsid w:val="009D557D"/>
    <w:rsid w:val="009D55C8"/>
    <w:rsid w:val="009D5650"/>
    <w:rsid w:val="009D59D9"/>
    <w:rsid w:val="009D5A09"/>
    <w:rsid w:val="009D5AEB"/>
    <w:rsid w:val="009D5B37"/>
    <w:rsid w:val="009D5BEF"/>
    <w:rsid w:val="009D5C4C"/>
    <w:rsid w:val="009D5C58"/>
    <w:rsid w:val="009D5D2B"/>
    <w:rsid w:val="009D5DD5"/>
    <w:rsid w:val="009D5EA3"/>
    <w:rsid w:val="009D5EB1"/>
    <w:rsid w:val="009D5EB4"/>
    <w:rsid w:val="009D5F93"/>
    <w:rsid w:val="009D6065"/>
    <w:rsid w:val="009D60B6"/>
    <w:rsid w:val="009D60B9"/>
    <w:rsid w:val="009D61B0"/>
    <w:rsid w:val="009D61BC"/>
    <w:rsid w:val="009D6289"/>
    <w:rsid w:val="009D6296"/>
    <w:rsid w:val="009D62AD"/>
    <w:rsid w:val="009D6311"/>
    <w:rsid w:val="009D6353"/>
    <w:rsid w:val="009D63BD"/>
    <w:rsid w:val="009D6450"/>
    <w:rsid w:val="009D6491"/>
    <w:rsid w:val="009D64E9"/>
    <w:rsid w:val="009D6551"/>
    <w:rsid w:val="009D65E2"/>
    <w:rsid w:val="009D66FD"/>
    <w:rsid w:val="009D6887"/>
    <w:rsid w:val="009D6895"/>
    <w:rsid w:val="009D6964"/>
    <w:rsid w:val="009D6A67"/>
    <w:rsid w:val="009D6A9C"/>
    <w:rsid w:val="009D6B3A"/>
    <w:rsid w:val="009D6D77"/>
    <w:rsid w:val="009D6DB1"/>
    <w:rsid w:val="009D6F58"/>
    <w:rsid w:val="009D6F85"/>
    <w:rsid w:val="009D6FB0"/>
    <w:rsid w:val="009D7027"/>
    <w:rsid w:val="009D72AF"/>
    <w:rsid w:val="009D72D8"/>
    <w:rsid w:val="009D7313"/>
    <w:rsid w:val="009D735F"/>
    <w:rsid w:val="009D73DE"/>
    <w:rsid w:val="009D7404"/>
    <w:rsid w:val="009D7405"/>
    <w:rsid w:val="009D7422"/>
    <w:rsid w:val="009D743B"/>
    <w:rsid w:val="009D7484"/>
    <w:rsid w:val="009D75F1"/>
    <w:rsid w:val="009D75F5"/>
    <w:rsid w:val="009D772C"/>
    <w:rsid w:val="009D773F"/>
    <w:rsid w:val="009D79CA"/>
    <w:rsid w:val="009D79F1"/>
    <w:rsid w:val="009D7AE5"/>
    <w:rsid w:val="009D7BD0"/>
    <w:rsid w:val="009D7BE0"/>
    <w:rsid w:val="009D7C48"/>
    <w:rsid w:val="009D7D17"/>
    <w:rsid w:val="009D7E89"/>
    <w:rsid w:val="009D7FE8"/>
    <w:rsid w:val="009E0040"/>
    <w:rsid w:val="009E00B9"/>
    <w:rsid w:val="009E0156"/>
    <w:rsid w:val="009E027C"/>
    <w:rsid w:val="009E03A1"/>
    <w:rsid w:val="009E03B0"/>
    <w:rsid w:val="009E040B"/>
    <w:rsid w:val="009E0451"/>
    <w:rsid w:val="009E04F0"/>
    <w:rsid w:val="009E0535"/>
    <w:rsid w:val="009E0593"/>
    <w:rsid w:val="009E05ED"/>
    <w:rsid w:val="009E0791"/>
    <w:rsid w:val="009E083B"/>
    <w:rsid w:val="009E089A"/>
    <w:rsid w:val="009E09CC"/>
    <w:rsid w:val="009E0A11"/>
    <w:rsid w:val="009E0AD6"/>
    <w:rsid w:val="009E0B3B"/>
    <w:rsid w:val="009E0BE2"/>
    <w:rsid w:val="009E0C81"/>
    <w:rsid w:val="009E0C84"/>
    <w:rsid w:val="009E0EDB"/>
    <w:rsid w:val="009E0F0B"/>
    <w:rsid w:val="009E0F28"/>
    <w:rsid w:val="009E0F48"/>
    <w:rsid w:val="009E1057"/>
    <w:rsid w:val="009E106E"/>
    <w:rsid w:val="009E1078"/>
    <w:rsid w:val="009E1155"/>
    <w:rsid w:val="009E1172"/>
    <w:rsid w:val="009E1366"/>
    <w:rsid w:val="009E1581"/>
    <w:rsid w:val="009E1646"/>
    <w:rsid w:val="009E197C"/>
    <w:rsid w:val="009E19D3"/>
    <w:rsid w:val="009E19E9"/>
    <w:rsid w:val="009E1A0F"/>
    <w:rsid w:val="009E1A9A"/>
    <w:rsid w:val="009E1B68"/>
    <w:rsid w:val="009E1C17"/>
    <w:rsid w:val="009E1D45"/>
    <w:rsid w:val="009E1D72"/>
    <w:rsid w:val="009E1DB0"/>
    <w:rsid w:val="009E1DD8"/>
    <w:rsid w:val="009E1ED6"/>
    <w:rsid w:val="009E1F77"/>
    <w:rsid w:val="009E2027"/>
    <w:rsid w:val="009E2047"/>
    <w:rsid w:val="009E2058"/>
    <w:rsid w:val="009E207A"/>
    <w:rsid w:val="009E20F5"/>
    <w:rsid w:val="009E2138"/>
    <w:rsid w:val="009E21B3"/>
    <w:rsid w:val="009E21F0"/>
    <w:rsid w:val="009E2251"/>
    <w:rsid w:val="009E22CF"/>
    <w:rsid w:val="009E2378"/>
    <w:rsid w:val="009E24F7"/>
    <w:rsid w:val="009E255F"/>
    <w:rsid w:val="009E25D3"/>
    <w:rsid w:val="009E2606"/>
    <w:rsid w:val="009E2746"/>
    <w:rsid w:val="009E2937"/>
    <w:rsid w:val="009E2ADC"/>
    <w:rsid w:val="009E2B23"/>
    <w:rsid w:val="009E2B4B"/>
    <w:rsid w:val="009E2BF5"/>
    <w:rsid w:val="009E2C96"/>
    <w:rsid w:val="009E2F06"/>
    <w:rsid w:val="009E2F0E"/>
    <w:rsid w:val="009E2F56"/>
    <w:rsid w:val="009E2FF0"/>
    <w:rsid w:val="009E3071"/>
    <w:rsid w:val="009E30A2"/>
    <w:rsid w:val="009E30A8"/>
    <w:rsid w:val="009E3109"/>
    <w:rsid w:val="009E32D1"/>
    <w:rsid w:val="009E32F5"/>
    <w:rsid w:val="009E3313"/>
    <w:rsid w:val="009E3726"/>
    <w:rsid w:val="009E37B6"/>
    <w:rsid w:val="009E38B5"/>
    <w:rsid w:val="009E3A7D"/>
    <w:rsid w:val="009E3C7D"/>
    <w:rsid w:val="009E3D40"/>
    <w:rsid w:val="009E3D74"/>
    <w:rsid w:val="009E3D84"/>
    <w:rsid w:val="009E3E63"/>
    <w:rsid w:val="009E3EE7"/>
    <w:rsid w:val="009E3F3B"/>
    <w:rsid w:val="009E4058"/>
    <w:rsid w:val="009E426C"/>
    <w:rsid w:val="009E4354"/>
    <w:rsid w:val="009E438D"/>
    <w:rsid w:val="009E43DA"/>
    <w:rsid w:val="009E4431"/>
    <w:rsid w:val="009E45C2"/>
    <w:rsid w:val="009E45FA"/>
    <w:rsid w:val="009E478B"/>
    <w:rsid w:val="009E47F7"/>
    <w:rsid w:val="009E49F4"/>
    <w:rsid w:val="009E4A64"/>
    <w:rsid w:val="009E4A9E"/>
    <w:rsid w:val="009E4AFF"/>
    <w:rsid w:val="009E4B5D"/>
    <w:rsid w:val="009E4BEA"/>
    <w:rsid w:val="009E4C17"/>
    <w:rsid w:val="009E4C1A"/>
    <w:rsid w:val="009E4C33"/>
    <w:rsid w:val="009E4F30"/>
    <w:rsid w:val="009E4F84"/>
    <w:rsid w:val="009E5013"/>
    <w:rsid w:val="009E5015"/>
    <w:rsid w:val="009E505B"/>
    <w:rsid w:val="009E507C"/>
    <w:rsid w:val="009E52AB"/>
    <w:rsid w:val="009E5306"/>
    <w:rsid w:val="009E5323"/>
    <w:rsid w:val="009E541B"/>
    <w:rsid w:val="009E545C"/>
    <w:rsid w:val="009E5530"/>
    <w:rsid w:val="009E554A"/>
    <w:rsid w:val="009E556B"/>
    <w:rsid w:val="009E5635"/>
    <w:rsid w:val="009E563E"/>
    <w:rsid w:val="009E5644"/>
    <w:rsid w:val="009E564D"/>
    <w:rsid w:val="009E57B1"/>
    <w:rsid w:val="009E57B2"/>
    <w:rsid w:val="009E5975"/>
    <w:rsid w:val="009E59FB"/>
    <w:rsid w:val="009E5BE2"/>
    <w:rsid w:val="009E5CE2"/>
    <w:rsid w:val="009E5DEF"/>
    <w:rsid w:val="009E5EEF"/>
    <w:rsid w:val="009E5FE6"/>
    <w:rsid w:val="009E60D4"/>
    <w:rsid w:val="009E60F3"/>
    <w:rsid w:val="009E6324"/>
    <w:rsid w:val="009E645C"/>
    <w:rsid w:val="009E6462"/>
    <w:rsid w:val="009E6479"/>
    <w:rsid w:val="009E6496"/>
    <w:rsid w:val="009E64CC"/>
    <w:rsid w:val="009E672F"/>
    <w:rsid w:val="009E678C"/>
    <w:rsid w:val="009E67B5"/>
    <w:rsid w:val="009E67C5"/>
    <w:rsid w:val="009E68D5"/>
    <w:rsid w:val="009E68DE"/>
    <w:rsid w:val="009E69BD"/>
    <w:rsid w:val="009E69E8"/>
    <w:rsid w:val="009E6A89"/>
    <w:rsid w:val="009E6CCA"/>
    <w:rsid w:val="009E6D84"/>
    <w:rsid w:val="009E6E2D"/>
    <w:rsid w:val="009E6F43"/>
    <w:rsid w:val="009E6F5B"/>
    <w:rsid w:val="009E6F80"/>
    <w:rsid w:val="009E6FBC"/>
    <w:rsid w:val="009E6FC7"/>
    <w:rsid w:val="009E6FFF"/>
    <w:rsid w:val="009E70B1"/>
    <w:rsid w:val="009E712C"/>
    <w:rsid w:val="009E71CD"/>
    <w:rsid w:val="009E72BE"/>
    <w:rsid w:val="009E73CA"/>
    <w:rsid w:val="009E73E5"/>
    <w:rsid w:val="009E74E0"/>
    <w:rsid w:val="009E74EA"/>
    <w:rsid w:val="009E752B"/>
    <w:rsid w:val="009E7538"/>
    <w:rsid w:val="009E75B2"/>
    <w:rsid w:val="009E7896"/>
    <w:rsid w:val="009E7ABB"/>
    <w:rsid w:val="009E7AF0"/>
    <w:rsid w:val="009E7B30"/>
    <w:rsid w:val="009E7B86"/>
    <w:rsid w:val="009E7BFA"/>
    <w:rsid w:val="009E7C4C"/>
    <w:rsid w:val="009E7DBF"/>
    <w:rsid w:val="009E7E8F"/>
    <w:rsid w:val="009E7EDE"/>
    <w:rsid w:val="009E7F56"/>
    <w:rsid w:val="009E7F91"/>
    <w:rsid w:val="009E7FD5"/>
    <w:rsid w:val="009E7FE7"/>
    <w:rsid w:val="009F018D"/>
    <w:rsid w:val="009F0233"/>
    <w:rsid w:val="009F023B"/>
    <w:rsid w:val="009F02AB"/>
    <w:rsid w:val="009F02F9"/>
    <w:rsid w:val="009F0307"/>
    <w:rsid w:val="009F033A"/>
    <w:rsid w:val="009F0428"/>
    <w:rsid w:val="009F0473"/>
    <w:rsid w:val="009F04BD"/>
    <w:rsid w:val="009F0736"/>
    <w:rsid w:val="009F082C"/>
    <w:rsid w:val="009F0848"/>
    <w:rsid w:val="009F0A11"/>
    <w:rsid w:val="009F0A70"/>
    <w:rsid w:val="009F0BE6"/>
    <w:rsid w:val="009F0C1A"/>
    <w:rsid w:val="009F0CA2"/>
    <w:rsid w:val="009F0D3A"/>
    <w:rsid w:val="009F0E2E"/>
    <w:rsid w:val="009F0E66"/>
    <w:rsid w:val="009F0E7E"/>
    <w:rsid w:val="009F0EFE"/>
    <w:rsid w:val="009F0F0B"/>
    <w:rsid w:val="009F110C"/>
    <w:rsid w:val="009F1160"/>
    <w:rsid w:val="009F1239"/>
    <w:rsid w:val="009F1247"/>
    <w:rsid w:val="009F135B"/>
    <w:rsid w:val="009F14C3"/>
    <w:rsid w:val="009F14CA"/>
    <w:rsid w:val="009F14E7"/>
    <w:rsid w:val="009F1509"/>
    <w:rsid w:val="009F153A"/>
    <w:rsid w:val="009F154F"/>
    <w:rsid w:val="009F1552"/>
    <w:rsid w:val="009F15AA"/>
    <w:rsid w:val="009F165D"/>
    <w:rsid w:val="009F17A8"/>
    <w:rsid w:val="009F190D"/>
    <w:rsid w:val="009F198C"/>
    <w:rsid w:val="009F1CD8"/>
    <w:rsid w:val="009F1E1D"/>
    <w:rsid w:val="009F1E92"/>
    <w:rsid w:val="009F1EAE"/>
    <w:rsid w:val="009F21BD"/>
    <w:rsid w:val="009F2232"/>
    <w:rsid w:val="009F229C"/>
    <w:rsid w:val="009F2343"/>
    <w:rsid w:val="009F2603"/>
    <w:rsid w:val="009F2645"/>
    <w:rsid w:val="009F26F0"/>
    <w:rsid w:val="009F273F"/>
    <w:rsid w:val="009F294F"/>
    <w:rsid w:val="009F2969"/>
    <w:rsid w:val="009F298D"/>
    <w:rsid w:val="009F2A49"/>
    <w:rsid w:val="009F2A50"/>
    <w:rsid w:val="009F2A76"/>
    <w:rsid w:val="009F2B64"/>
    <w:rsid w:val="009F2BD8"/>
    <w:rsid w:val="009F2BDE"/>
    <w:rsid w:val="009F2C09"/>
    <w:rsid w:val="009F2CD3"/>
    <w:rsid w:val="009F2D57"/>
    <w:rsid w:val="009F2D7E"/>
    <w:rsid w:val="009F2DE9"/>
    <w:rsid w:val="009F2DFF"/>
    <w:rsid w:val="009F3275"/>
    <w:rsid w:val="009F332C"/>
    <w:rsid w:val="009F33D7"/>
    <w:rsid w:val="009F3456"/>
    <w:rsid w:val="009F367B"/>
    <w:rsid w:val="009F37E8"/>
    <w:rsid w:val="009F381C"/>
    <w:rsid w:val="009F387B"/>
    <w:rsid w:val="009F38D1"/>
    <w:rsid w:val="009F38E2"/>
    <w:rsid w:val="009F3905"/>
    <w:rsid w:val="009F39C8"/>
    <w:rsid w:val="009F3A47"/>
    <w:rsid w:val="009F3B43"/>
    <w:rsid w:val="009F3BAB"/>
    <w:rsid w:val="009F3CCF"/>
    <w:rsid w:val="009F3D20"/>
    <w:rsid w:val="009F3D5F"/>
    <w:rsid w:val="009F3E29"/>
    <w:rsid w:val="009F3F02"/>
    <w:rsid w:val="009F3F22"/>
    <w:rsid w:val="009F3F44"/>
    <w:rsid w:val="009F3F99"/>
    <w:rsid w:val="009F3FC1"/>
    <w:rsid w:val="009F4090"/>
    <w:rsid w:val="009F409C"/>
    <w:rsid w:val="009F4197"/>
    <w:rsid w:val="009F41FD"/>
    <w:rsid w:val="009F434A"/>
    <w:rsid w:val="009F43C5"/>
    <w:rsid w:val="009F4553"/>
    <w:rsid w:val="009F4598"/>
    <w:rsid w:val="009F45FA"/>
    <w:rsid w:val="009F4777"/>
    <w:rsid w:val="009F481B"/>
    <w:rsid w:val="009F482B"/>
    <w:rsid w:val="009F483F"/>
    <w:rsid w:val="009F489F"/>
    <w:rsid w:val="009F48DE"/>
    <w:rsid w:val="009F495D"/>
    <w:rsid w:val="009F4B54"/>
    <w:rsid w:val="009F4C15"/>
    <w:rsid w:val="009F4C93"/>
    <w:rsid w:val="009F4CB9"/>
    <w:rsid w:val="009F4E08"/>
    <w:rsid w:val="009F4F4C"/>
    <w:rsid w:val="009F4FE2"/>
    <w:rsid w:val="009F5060"/>
    <w:rsid w:val="009F509D"/>
    <w:rsid w:val="009F509F"/>
    <w:rsid w:val="009F5131"/>
    <w:rsid w:val="009F515E"/>
    <w:rsid w:val="009F5271"/>
    <w:rsid w:val="009F53A1"/>
    <w:rsid w:val="009F544D"/>
    <w:rsid w:val="009F5578"/>
    <w:rsid w:val="009F568F"/>
    <w:rsid w:val="009F5703"/>
    <w:rsid w:val="009F5723"/>
    <w:rsid w:val="009F57BF"/>
    <w:rsid w:val="009F57E6"/>
    <w:rsid w:val="009F57EB"/>
    <w:rsid w:val="009F5954"/>
    <w:rsid w:val="009F5A28"/>
    <w:rsid w:val="009F5CC4"/>
    <w:rsid w:val="009F5CFC"/>
    <w:rsid w:val="009F5EBD"/>
    <w:rsid w:val="009F5ECB"/>
    <w:rsid w:val="009F5F66"/>
    <w:rsid w:val="009F6012"/>
    <w:rsid w:val="009F617D"/>
    <w:rsid w:val="009F632E"/>
    <w:rsid w:val="009F6389"/>
    <w:rsid w:val="009F648C"/>
    <w:rsid w:val="009F64FB"/>
    <w:rsid w:val="009F6561"/>
    <w:rsid w:val="009F6631"/>
    <w:rsid w:val="009F6780"/>
    <w:rsid w:val="009F67D6"/>
    <w:rsid w:val="009F682F"/>
    <w:rsid w:val="009F683B"/>
    <w:rsid w:val="009F6951"/>
    <w:rsid w:val="009F6965"/>
    <w:rsid w:val="009F69CA"/>
    <w:rsid w:val="009F69EE"/>
    <w:rsid w:val="009F6BF9"/>
    <w:rsid w:val="009F6C8F"/>
    <w:rsid w:val="009F6CCE"/>
    <w:rsid w:val="009F6DF5"/>
    <w:rsid w:val="009F6E46"/>
    <w:rsid w:val="009F6F51"/>
    <w:rsid w:val="009F6F6F"/>
    <w:rsid w:val="009F70E4"/>
    <w:rsid w:val="009F7361"/>
    <w:rsid w:val="009F737F"/>
    <w:rsid w:val="009F75DE"/>
    <w:rsid w:val="009F7602"/>
    <w:rsid w:val="009F7643"/>
    <w:rsid w:val="009F76CF"/>
    <w:rsid w:val="009F7877"/>
    <w:rsid w:val="009F791F"/>
    <w:rsid w:val="009F7924"/>
    <w:rsid w:val="009F79CA"/>
    <w:rsid w:val="009F7A39"/>
    <w:rsid w:val="009F7C80"/>
    <w:rsid w:val="00A000A3"/>
    <w:rsid w:val="00A00170"/>
    <w:rsid w:val="00A001B5"/>
    <w:rsid w:val="00A00294"/>
    <w:rsid w:val="00A002A6"/>
    <w:rsid w:val="00A003EF"/>
    <w:rsid w:val="00A00511"/>
    <w:rsid w:val="00A0059F"/>
    <w:rsid w:val="00A007F2"/>
    <w:rsid w:val="00A0087E"/>
    <w:rsid w:val="00A008F9"/>
    <w:rsid w:val="00A00918"/>
    <w:rsid w:val="00A00923"/>
    <w:rsid w:val="00A009E3"/>
    <w:rsid w:val="00A00A07"/>
    <w:rsid w:val="00A00A67"/>
    <w:rsid w:val="00A00B17"/>
    <w:rsid w:val="00A00D2D"/>
    <w:rsid w:val="00A00F1D"/>
    <w:rsid w:val="00A01278"/>
    <w:rsid w:val="00A01302"/>
    <w:rsid w:val="00A01446"/>
    <w:rsid w:val="00A0149C"/>
    <w:rsid w:val="00A014D1"/>
    <w:rsid w:val="00A015F9"/>
    <w:rsid w:val="00A0169C"/>
    <w:rsid w:val="00A0171E"/>
    <w:rsid w:val="00A01774"/>
    <w:rsid w:val="00A01779"/>
    <w:rsid w:val="00A01A2D"/>
    <w:rsid w:val="00A01ADE"/>
    <w:rsid w:val="00A01B56"/>
    <w:rsid w:val="00A01E2F"/>
    <w:rsid w:val="00A01EBA"/>
    <w:rsid w:val="00A01F01"/>
    <w:rsid w:val="00A01F97"/>
    <w:rsid w:val="00A01FAF"/>
    <w:rsid w:val="00A02120"/>
    <w:rsid w:val="00A0217B"/>
    <w:rsid w:val="00A022A0"/>
    <w:rsid w:val="00A02328"/>
    <w:rsid w:val="00A02342"/>
    <w:rsid w:val="00A023CD"/>
    <w:rsid w:val="00A02432"/>
    <w:rsid w:val="00A024E7"/>
    <w:rsid w:val="00A02582"/>
    <w:rsid w:val="00A0259D"/>
    <w:rsid w:val="00A02721"/>
    <w:rsid w:val="00A027F8"/>
    <w:rsid w:val="00A02A01"/>
    <w:rsid w:val="00A02C66"/>
    <w:rsid w:val="00A02CEA"/>
    <w:rsid w:val="00A02DEC"/>
    <w:rsid w:val="00A02EF8"/>
    <w:rsid w:val="00A03052"/>
    <w:rsid w:val="00A03055"/>
    <w:rsid w:val="00A0307D"/>
    <w:rsid w:val="00A0309F"/>
    <w:rsid w:val="00A0322A"/>
    <w:rsid w:val="00A0324A"/>
    <w:rsid w:val="00A0330C"/>
    <w:rsid w:val="00A03331"/>
    <w:rsid w:val="00A03364"/>
    <w:rsid w:val="00A03433"/>
    <w:rsid w:val="00A03557"/>
    <w:rsid w:val="00A03594"/>
    <w:rsid w:val="00A035F3"/>
    <w:rsid w:val="00A036CE"/>
    <w:rsid w:val="00A03765"/>
    <w:rsid w:val="00A03A54"/>
    <w:rsid w:val="00A03B99"/>
    <w:rsid w:val="00A03D4C"/>
    <w:rsid w:val="00A03D56"/>
    <w:rsid w:val="00A03E82"/>
    <w:rsid w:val="00A03F5B"/>
    <w:rsid w:val="00A04188"/>
    <w:rsid w:val="00A0429B"/>
    <w:rsid w:val="00A0463C"/>
    <w:rsid w:val="00A04808"/>
    <w:rsid w:val="00A04819"/>
    <w:rsid w:val="00A0495A"/>
    <w:rsid w:val="00A04B7C"/>
    <w:rsid w:val="00A04B9F"/>
    <w:rsid w:val="00A04F3D"/>
    <w:rsid w:val="00A04F99"/>
    <w:rsid w:val="00A04FDF"/>
    <w:rsid w:val="00A0516D"/>
    <w:rsid w:val="00A05206"/>
    <w:rsid w:val="00A05285"/>
    <w:rsid w:val="00A0555D"/>
    <w:rsid w:val="00A055DA"/>
    <w:rsid w:val="00A05629"/>
    <w:rsid w:val="00A05664"/>
    <w:rsid w:val="00A0570A"/>
    <w:rsid w:val="00A05737"/>
    <w:rsid w:val="00A05857"/>
    <w:rsid w:val="00A05963"/>
    <w:rsid w:val="00A05995"/>
    <w:rsid w:val="00A059A0"/>
    <w:rsid w:val="00A05A18"/>
    <w:rsid w:val="00A05B38"/>
    <w:rsid w:val="00A05B3C"/>
    <w:rsid w:val="00A05C0E"/>
    <w:rsid w:val="00A05C2E"/>
    <w:rsid w:val="00A05C41"/>
    <w:rsid w:val="00A05D4F"/>
    <w:rsid w:val="00A05DD1"/>
    <w:rsid w:val="00A05F22"/>
    <w:rsid w:val="00A06050"/>
    <w:rsid w:val="00A0609F"/>
    <w:rsid w:val="00A0612F"/>
    <w:rsid w:val="00A061C0"/>
    <w:rsid w:val="00A061F2"/>
    <w:rsid w:val="00A0637A"/>
    <w:rsid w:val="00A063B1"/>
    <w:rsid w:val="00A0645A"/>
    <w:rsid w:val="00A06480"/>
    <w:rsid w:val="00A064D6"/>
    <w:rsid w:val="00A06502"/>
    <w:rsid w:val="00A0658C"/>
    <w:rsid w:val="00A065FE"/>
    <w:rsid w:val="00A06602"/>
    <w:rsid w:val="00A06672"/>
    <w:rsid w:val="00A06681"/>
    <w:rsid w:val="00A06754"/>
    <w:rsid w:val="00A069DC"/>
    <w:rsid w:val="00A06AF5"/>
    <w:rsid w:val="00A06B5C"/>
    <w:rsid w:val="00A06C9E"/>
    <w:rsid w:val="00A06CB6"/>
    <w:rsid w:val="00A06D23"/>
    <w:rsid w:val="00A06E64"/>
    <w:rsid w:val="00A06FC6"/>
    <w:rsid w:val="00A07055"/>
    <w:rsid w:val="00A07100"/>
    <w:rsid w:val="00A07137"/>
    <w:rsid w:val="00A072BA"/>
    <w:rsid w:val="00A072EB"/>
    <w:rsid w:val="00A07472"/>
    <w:rsid w:val="00A075A7"/>
    <w:rsid w:val="00A0760E"/>
    <w:rsid w:val="00A07633"/>
    <w:rsid w:val="00A077E7"/>
    <w:rsid w:val="00A078F7"/>
    <w:rsid w:val="00A0795E"/>
    <w:rsid w:val="00A07AC4"/>
    <w:rsid w:val="00A07C9A"/>
    <w:rsid w:val="00A07D54"/>
    <w:rsid w:val="00A10014"/>
    <w:rsid w:val="00A10251"/>
    <w:rsid w:val="00A10363"/>
    <w:rsid w:val="00A105E4"/>
    <w:rsid w:val="00A106D3"/>
    <w:rsid w:val="00A10784"/>
    <w:rsid w:val="00A10847"/>
    <w:rsid w:val="00A1095B"/>
    <w:rsid w:val="00A10996"/>
    <w:rsid w:val="00A10B12"/>
    <w:rsid w:val="00A10DA0"/>
    <w:rsid w:val="00A10DFE"/>
    <w:rsid w:val="00A10E1B"/>
    <w:rsid w:val="00A10E6B"/>
    <w:rsid w:val="00A10E6F"/>
    <w:rsid w:val="00A10EEE"/>
    <w:rsid w:val="00A10F41"/>
    <w:rsid w:val="00A10FF2"/>
    <w:rsid w:val="00A11120"/>
    <w:rsid w:val="00A111CE"/>
    <w:rsid w:val="00A113C9"/>
    <w:rsid w:val="00A114E1"/>
    <w:rsid w:val="00A11525"/>
    <w:rsid w:val="00A117FF"/>
    <w:rsid w:val="00A118D8"/>
    <w:rsid w:val="00A118F5"/>
    <w:rsid w:val="00A119BE"/>
    <w:rsid w:val="00A11AA3"/>
    <w:rsid w:val="00A11AD5"/>
    <w:rsid w:val="00A11BFB"/>
    <w:rsid w:val="00A11CBB"/>
    <w:rsid w:val="00A11F14"/>
    <w:rsid w:val="00A120DC"/>
    <w:rsid w:val="00A12168"/>
    <w:rsid w:val="00A12185"/>
    <w:rsid w:val="00A121F4"/>
    <w:rsid w:val="00A1227D"/>
    <w:rsid w:val="00A122A6"/>
    <w:rsid w:val="00A1236E"/>
    <w:rsid w:val="00A123F8"/>
    <w:rsid w:val="00A124EE"/>
    <w:rsid w:val="00A125FA"/>
    <w:rsid w:val="00A1264D"/>
    <w:rsid w:val="00A1267A"/>
    <w:rsid w:val="00A1282D"/>
    <w:rsid w:val="00A128DA"/>
    <w:rsid w:val="00A12911"/>
    <w:rsid w:val="00A129E6"/>
    <w:rsid w:val="00A12A53"/>
    <w:rsid w:val="00A12A6D"/>
    <w:rsid w:val="00A12B6F"/>
    <w:rsid w:val="00A12B91"/>
    <w:rsid w:val="00A12BE2"/>
    <w:rsid w:val="00A12BF6"/>
    <w:rsid w:val="00A12C53"/>
    <w:rsid w:val="00A12D45"/>
    <w:rsid w:val="00A12F5D"/>
    <w:rsid w:val="00A13003"/>
    <w:rsid w:val="00A13112"/>
    <w:rsid w:val="00A131AD"/>
    <w:rsid w:val="00A13236"/>
    <w:rsid w:val="00A13265"/>
    <w:rsid w:val="00A133B7"/>
    <w:rsid w:val="00A13466"/>
    <w:rsid w:val="00A135AE"/>
    <w:rsid w:val="00A135F6"/>
    <w:rsid w:val="00A1361A"/>
    <w:rsid w:val="00A13681"/>
    <w:rsid w:val="00A13682"/>
    <w:rsid w:val="00A1382E"/>
    <w:rsid w:val="00A13896"/>
    <w:rsid w:val="00A13A5A"/>
    <w:rsid w:val="00A13B11"/>
    <w:rsid w:val="00A13B95"/>
    <w:rsid w:val="00A13DC2"/>
    <w:rsid w:val="00A13F16"/>
    <w:rsid w:val="00A13FA1"/>
    <w:rsid w:val="00A1415A"/>
    <w:rsid w:val="00A14245"/>
    <w:rsid w:val="00A1446C"/>
    <w:rsid w:val="00A14480"/>
    <w:rsid w:val="00A144DA"/>
    <w:rsid w:val="00A14541"/>
    <w:rsid w:val="00A14576"/>
    <w:rsid w:val="00A1465F"/>
    <w:rsid w:val="00A1473F"/>
    <w:rsid w:val="00A14936"/>
    <w:rsid w:val="00A149B4"/>
    <w:rsid w:val="00A14A24"/>
    <w:rsid w:val="00A14B5C"/>
    <w:rsid w:val="00A14BE2"/>
    <w:rsid w:val="00A14CEB"/>
    <w:rsid w:val="00A14ECB"/>
    <w:rsid w:val="00A150C9"/>
    <w:rsid w:val="00A15177"/>
    <w:rsid w:val="00A1534B"/>
    <w:rsid w:val="00A15375"/>
    <w:rsid w:val="00A153B9"/>
    <w:rsid w:val="00A1541C"/>
    <w:rsid w:val="00A154A4"/>
    <w:rsid w:val="00A154E9"/>
    <w:rsid w:val="00A15564"/>
    <w:rsid w:val="00A15635"/>
    <w:rsid w:val="00A15778"/>
    <w:rsid w:val="00A15843"/>
    <w:rsid w:val="00A158C2"/>
    <w:rsid w:val="00A158ED"/>
    <w:rsid w:val="00A158F2"/>
    <w:rsid w:val="00A15AB3"/>
    <w:rsid w:val="00A15AC4"/>
    <w:rsid w:val="00A15AE8"/>
    <w:rsid w:val="00A15B93"/>
    <w:rsid w:val="00A15BD7"/>
    <w:rsid w:val="00A15DCD"/>
    <w:rsid w:val="00A15F30"/>
    <w:rsid w:val="00A15FD0"/>
    <w:rsid w:val="00A15FE9"/>
    <w:rsid w:val="00A1633D"/>
    <w:rsid w:val="00A163B8"/>
    <w:rsid w:val="00A164D5"/>
    <w:rsid w:val="00A1657D"/>
    <w:rsid w:val="00A16588"/>
    <w:rsid w:val="00A16638"/>
    <w:rsid w:val="00A1669F"/>
    <w:rsid w:val="00A166CD"/>
    <w:rsid w:val="00A166EF"/>
    <w:rsid w:val="00A1676C"/>
    <w:rsid w:val="00A1676D"/>
    <w:rsid w:val="00A1685D"/>
    <w:rsid w:val="00A1689E"/>
    <w:rsid w:val="00A168E3"/>
    <w:rsid w:val="00A168E8"/>
    <w:rsid w:val="00A16986"/>
    <w:rsid w:val="00A16AF0"/>
    <w:rsid w:val="00A16B0E"/>
    <w:rsid w:val="00A16B58"/>
    <w:rsid w:val="00A16D10"/>
    <w:rsid w:val="00A16D2E"/>
    <w:rsid w:val="00A16DC9"/>
    <w:rsid w:val="00A16E22"/>
    <w:rsid w:val="00A16E99"/>
    <w:rsid w:val="00A16ECF"/>
    <w:rsid w:val="00A16F26"/>
    <w:rsid w:val="00A1707A"/>
    <w:rsid w:val="00A17282"/>
    <w:rsid w:val="00A17373"/>
    <w:rsid w:val="00A17451"/>
    <w:rsid w:val="00A174E5"/>
    <w:rsid w:val="00A175FF"/>
    <w:rsid w:val="00A17608"/>
    <w:rsid w:val="00A17609"/>
    <w:rsid w:val="00A17671"/>
    <w:rsid w:val="00A178AE"/>
    <w:rsid w:val="00A17992"/>
    <w:rsid w:val="00A17A3E"/>
    <w:rsid w:val="00A17A92"/>
    <w:rsid w:val="00A17AA3"/>
    <w:rsid w:val="00A17B28"/>
    <w:rsid w:val="00A17B47"/>
    <w:rsid w:val="00A17E1F"/>
    <w:rsid w:val="00A17E38"/>
    <w:rsid w:val="00A17E6A"/>
    <w:rsid w:val="00A2008A"/>
    <w:rsid w:val="00A200AE"/>
    <w:rsid w:val="00A2040E"/>
    <w:rsid w:val="00A204D7"/>
    <w:rsid w:val="00A205B4"/>
    <w:rsid w:val="00A2064A"/>
    <w:rsid w:val="00A206E6"/>
    <w:rsid w:val="00A206F3"/>
    <w:rsid w:val="00A2080F"/>
    <w:rsid w:val="00A20900"/>
    <w:rsid w:val="00A20921"/>
    <w:rsid w:val="00A20A4E"/>
    <w:rsid w:val="00A20A75"/>
    <w:rsid w:val="00A20ADD"/>
    <w:rsid w:val="00A20AEF"/>
    <w:rsid w:val="00A20CAE"/>
    <w:rsid w:val="00A20DCB"/>
    <w:rsid w:val="00A20E1E"/>
    <w:rsid w:val="00A20E95"/>
    <w:rsid w:val="00A20ED8"/>
    <w:rsid w:val="00A20F01"/>
    <w:rsid w:val="00A20F4A"/>
    <w:rsid w:val="00A20F78"/>
    <w:rsid w:val="00A2114F"/>
    <w:rsid w:val="00A211EE"/>
    <w:rsid w:val="00A21368"/>
    <w:rsid w:val="00A21393"/>
    <w:rsid w:val="00A2140B"/>
    <w:rsid w:val="00A21595"/>
    <w:rsid w:val="00A21671"/>
    <w:rsid w:val="00A21713"/>
    <w:rsid w:val="00A218B0"/>
    <w:rsid w:val="00A218B7"/>
    <w:rsid w:val="00A219F7"/>
    <w:rsid w:val="00A21C53"/>
    <w:rsid w:val="00A21EC5"/>
    <w:rsid w:val="00A2203B"/>
    <w:rsid w:val="00A220BF"/>
    <w:rsid w:val="00A220C4"/>
    <w:rsid w:val="00A220C7"/>
    <w:rsid w:val="00A223AA"/>
    <w:rsid w:val="00A22433"/>
    <w:rsid w:val="00A2252D"/>
    <w:rsid w:val="00A22568"/>
    <w:rsid w:val="00A2265E"/>
    <w:rsid w:val="00A226B5"/>
    <w:rsid w:val="00A227CC"/>
    <w:rsid w:val="00A22902"/>
    <w:rsid w:val="00A22A66"/>
    <w:rsid w:val="00A22AD4"/>
    <w:rsid w:val="00A22C59"/>
    <w:rsid w:val="00A22CAD"/>
    <w:rsid w:val="00A22D48"/>
    <w:rsid w:val="00A22D64"/>
    <w:rsid w:val="00A22F31"/>
    <w:rsid w:val="00A22F8F"/>
    <w:rsid w:val="00A23097"/>
    <w:rsid w:val="00A23139"/>
    <w:rsid w:val="00A231AA"/>
    <w:rsid w:val="00A23270"/>
    <w:rsid w:val="00A233A2"/>
    <w:rsid w:val="00A234D1"/>
    <w:rsid w:val="00A234E9"/>
    <w:rsid w:val="00A23508"/>
    <w:rsid w:val="00A2369E"/>
    <w:rsid w:val="00A236C4"/>
    <w:rsid w:val="00A23764"/>
    <w:rsid w:val="00A23814"/>
    <w:rsid w:val="00A238C7"/>
    <w:rsid w:val="00A23936"/>
    <w:rsid w:val="00A23993"/>
    <w:rsid w:val="00A239B0"/>
    <w:rsid w:val="00A23AC0"/>
    <w:rsid w:val="00A23BAD"/>
    <w:rsid w:val="00A23BDB"/>
    <w:rsid w:val="00A23CBC"/>
    <w:rsid w:val="00A23E5A"/>
    <w:rsid w:val="00A23F68"/>
    <w:rsid w:val="00A240F0"/>
    <w:rsid w:val="00A24232"/>
    <w:rsid w:val="00A2423A"/>
    <w:rsid w:val="00A24309"/>
    <w:rsid w:val="00A244E0"/>
    <w:rsid w:val="00A245F2"/>
    <w:rsid w:val="00A2463E"/>
    <w:rsid w:val="00A246CA"/>
    <w:rsid w:val="00A246D0"/>
    <w:rsid w:val="00A24749"/>
    <w:rsid w:val="00A24782"/>
    <w:rsid w:val="00A247E3"/>
    <w:rsid w:val="00A247ED"/>
    <w:rsid w:val="00A249FF"/>
    <w:rsid w:val="00A24A9B"/>
    <w:rsid w:val="00A24AAF"/>
    <w:rsid w:val="00A24B02"/>
    <w:rsid w:val="00A24B1C"/>
    <w:rsid w:val="00A24B38"/>
    <w:rsid w:val="00A24B5A"/>
    <w:rsid w:val="00A24C66"/>
    <w:rsid w:val="00A24C9F"/>
    <w:rsid w:val="00A24CD3"/>
    <w:rsid w:val="00A24D17"/>
    <w:rsid w:val="00A24EA8"/>
    <w:rsid w:val="00A24EBA"/>
    <w:rsid w:val="00A25025"/>
    <w:rsid w:val="00A252B3"/>
    <w:rsid w:val="00A25380"/>
    <w:rsid w:val="00A2538C"/>
    <w:rsid w:val="00A2541A"/>
    <w:rsid w:val="00A254E1"/>
    <w:rsid w:val="00A254F7"/>
    <w:rsid w:val="00A2556F"/>
    <w:rsid w:val="00A255D0"/>
    <w:rsid w:val="00A25631"/>
    <w:rsid w:val="00A25746"/>
    <w:rsid w:val="00A25780"/>
    <w:rsid w:val="00A25799"/>
    <w:rsid w:val="00A257AC"/>
    <w:rsid w:val="00A25883"/>
    <w:rsid w:val="00A25892"/>
    <w:rsid w:val="00A258E1"/>
    <w:rsid w:val="00A258E5"/>
    <w:rsid w:val="00A25920"/>
    <w:rsid w:val="00A25933"/>
    <w:rsid w:val="00A25DBF"/>
    <w:rsid w:val="00A25E94"/>
    <w:rsid w:val="00A25F5C"/>
    <w:rsid w:val="00A25FF1"/>
    <w:rsid w:val="00A26022"/>
    <w:rsid w:val="00A26051"/>
    <w:rsid w:val="00A26088"/>
    <w:rsid w:val="00A263EB"/>
    <w:rsid w:val="00A264FA"/>
    <w:rsid w:val="00A266C0"/>
    <w:rsid w:val="00A266C9"/>
    <w:rsid w:val="00A266DF"/>
    <w:rsid w:val="00A266E6"/>
    <w:rsid w:val="00A266FF"/>
    <w:rsid w:val="00A2679C"/>
    <w:rsid w:val="00A26923"/>
    <w:rsid w:val="00A26932"/>
    <w:rsid w:val="00A269C2"/>
    <w:rsid w:val="00A26AD8"/>
    <w:rsid w:val="00A26B21"/>
    <w:rsid w:val="00A26C1D"/>
    <w:rsid w:val="00A26C4F"/>
    <w:rsid w:val="00A26CA5"/>
    <w:rsid w:val="00A26D4E"/>
    <w:rsid w:val="00A26DD3"/>
    <w:rsid w:val="00A26E45"/>
    <w:rsid w:val="00A27012"/>
    <w:rsid w:val="00A27036"/>
    <w:rsid w:val="00A270D5"/>
    <w:rsid w:val="00A271A2"/>
    <w:rsid w:val="00A271EF"/>
    <w:rsid w:val="00A27328"/>
    <w:rsid w:val="00A27341"/>
    <w:rsid w:val="00A27401"/>
    <w:rsid w:val="00A27517"/>
    <w:rsid w:val="00A275E5"/>
    <w:rsid w:val="00A275F9"/>
    <w:rsid w:val="00A2769E"/>
    <w:rsid w:val="00A27783"/>
    <w:rsid w:val="00A2781D"/>
    <w:rsid w:val="00A2782C"/>
    <w:rsid w:val="00A2783C"/>
    <w:rsid w:val="00A279CE"/>
    <w:rsid w:val="00A27A94"/>
    <w:rsid w:val="00A27AC7"/>
    <w:rsid w:val="00A27AF3"/>
    <w:rsid w:val="00A27B40"/>
    <w:rsid w:val="00A27BDD"/>
    <w:rsid w:val="00A27BE5"/>
    <w:rsid w:val="00A27C5C"/>
    <w:rsid w:val="00A27D5A"/>
    <w:rsid w:val="00A27DD7"/>
    <w:rsid w:val="00A27E1C"/>
    <w:rsid w:val="00A30077"/>
    <w:rsid w:val="00A300DC"/>
    <w:rsid w:val="00A30105"/>
    <w:rsid w:val="00A3017B"/>
    <w:rsid w:val="00A3018E"/>
    <w:rsid w:val="00A30383"/>
    <w:rsid w:val="00A303BF"/>
    <w:rsid w:val="00A303D6"/>
    <w:rsid w:val="00A30440"/>
    <w:rsid w:val="00A3045E"/>
    <w:rsid w:val="00A30507"/>
    <w:rsid w:val="00A30524"/>
    <w:rsid w:val="00A306AA"/>
    <w:rsid w:val="00A306F0"/>
    <w:rsid w:val="00A30799"/>
    <w:rsid w:val="00A307FE"/>
    <w:rsid w:val="00A308FD"/>
    <w:rsid w:val="00A30937"/>
    <w:rsid w:val="00A3097F"/>
    <w:rsid w:val="00A30A42"/>
    <w:rsid w:val="00A30AAD"/>
    <w:rsid w:val="00A30CB9"/>
    <w:rsid w:val="00A30CF3"/>
    <w:rsid w:val="00A30D57"/>
    <w:rsid w:val="00A30DE5"/>
    <w:rsid w:val="00A30E5A"/>
    <w:rsid w:val="00A31205"/>
    <w:rsid w:val="00A31237"/>
    <w:rsid w:val="00A31402"/>
    <w:rsid w:val="00A31447"/>
    <w:rsid w:val="00A314E1"/>
    <w:rsid w:val="00A31560"/>
    <w:rsid w:val="00A31666"/>
    <w:rsid w:val="00A31698"/>
    <w:rsid w:val="00A316B5"/>
    <w:rsid w:val="00A316C3"/>
    <w:rsid w:val="00A31871"/>
    <w:rsid w:val="00A318A0"/>
    <w:rsid w:val="00A318A5"/>
    <w:rsid w:val="00A318C3"/>
    <w:rsid w:val="00A31955"/>
    <w:rsid w:val="00A31BE2"/>
    <w:rsid w:val="00A31C65"/>
    <w:rsid w:val="00A31D2A"/>
    <w:rsid w:val="00A31D63"/>
    <w:rsid w:val="00A31D9D"/>
    <w:rsid w:val="00A31F68"/>
    <w:rsid w:val="00A31F6A"/>
    <w:rsid w:val="00A320A7"/>
    <w:rsid w:val="00A3217A"/>
    <w:rsid w:val="00A321E0"/>
    <w:rsid w:val="00A32321"/>
    <w:rsid w:val="00A32335"/>
    <w:rsid w:val="00A325D3"/>
    <w:rsid w:val="00A327F3"/>
    <w:rsid w:val="00A32936"/>
    <w:rsid w:val="00A329D8"/>
    <w:rsid w:val="00A32B9F"/>
    <w:rsid w:val="00A32C49"/>
    <w:rsid w:val="00A32C72"/>
    <w:rsid w:val="00A32E31"/>
    <w:rsid w:val="00A3301F"/>
    <w:rsid w:val="00A33076"/>
    <w:rsid w:val="00A33080"/>
    <w:rsid w:val="00A330CF"/>
    <w:rsid w:val="00A33137"/>
    <w:rsid w:val="00A33150"/>
    <w:rsid w:val="00A331A9"/>
    <w:rsid w:val="00A3331C"/>
    <w:rsid w:val="00A3335B"/>
    <w:rsid w:val="00A33452"/>
    <w:rsid w:val="00A33590"/>
    <w:rsid w:val="00A3361B"/>
    <w:rsid w:val="00A3364C"/>
    <w:rsid w:val="00A336E5"/>
    <w:rsid w:val="00A3370F"/>
    <w:rsid w:val="00A33770"/>
    <w:rsid w:val="00A337B7"/>
    <w:rsid w:val="00A33824"/>
    <w:rsid w:val="00A33871"/>
    <w:rsid w:val="00A338CE"/>
    <w:rsid w:val="00A338E8"/>
    <w:rsid w:val="00A339E0"/>
    <w:rsid w:val="00A33A14"/>
    <w:rsid w:val="00A33B3B"/>
    <w:rsid w:val="00A33D53"/>
    <w:rsid w:val="00A33D7A"/>
    <w:rsid w:val="00A33E12"/>
    <w:rsid w:val="00A33E59"/>
    <w:rsid w:val="00A33ECB"/>
    <w:rsid w:val="00A33EFC"/>
    <w:rsid w:val="00A34066"/>
    <w:rsid w:val="00A340A5"/>
    <w:rsid w:val="00A34205"/>
    <w:rsid w:val="00A34254"/>
    <w:rsid w:val="00A342CB"/>
    <w:rsid w:val="00A345C0"/>
    <w:rsid w:val="00A34647"/>
    <w:rsid w:val="00A348E2"/>
    <w:rsid w:val="00A34973"/>
    <w:rsid w:val="00A34985"/>
    <w:rsid w:val="00A34A1D"/>
    <w:rsid w:val="00A34A31"/>
    <w:rsid w:val="00A34A3B"/>
    <w:rsid w:val="00A34B66"/>
    <w:rsid w:val="00A34C73"/>
    <w:rsid w:val="00A34CF1"/>
    <w:rsid w:val="00A34D10"/>
    <w:rsid w:val="00A34D44"/>
    <w:rsid w:val="00A34E1B"/>
    <w:rsid w:val="00A34E8E"/>
    <w:rsid w:val="00A34EF0"/>
    <w:rsid w:val="00A35203"/>
    <w:rsid w:val="00A35321"/>
    <w:rsid w:val="00A353C8"/>
    <w:rsid w:val="00A35553"/>
    <w:rsid w:val="00A3559C"/>
    <w:rsid w:val="00A35718"/>
    <w:rsid w:val="00A35890"/>
    <w:rsid w:val="00A35A6B"/>
    <w:rsid w:val="00A35A89"/>
    <w:rsid w:val="00A35ACA"/>
    <w:rsid w:val="00A35AE6"/>
    <w:rsid w:val="00A35B8D"/>
    <w:rsid w:val="00A3615C"/>
    <w:rsid w:val="00A361E3"/>
    <w:rsid w:val="00A3632D"/>
    <w:rsid w:val="00A3651A"/>
    <w:rsid w:val="00A36662"/>
    <w:rsid w:val="00A36784"/>
    <w:rsid w:val="00A367D9"/>
    <w:rsid w:val="00A367F4"/>
    <w:rsid w:val="00A36808"/>
    <w:rsid w:val="00A368DC"/>
    <w:rsid w:val="00A3693C"/>
    <w:rsid w:val="00A36B02"/>
    <w:rsid w:val="00A36B09"/>
    <w:rsid w:val="00A36C1A"/>
    <w:rsid w:val="00A36C3C"/>
    <w:rsid w:val="00A36C58"/>
    <w:rsid w:val="00A36CA8"/>
    <w:rsid w:val="00A36D64"/>
    <w:rsid w:val="00A36D73"/>
    <w:rsid w:val="00A36DB3"/>
    <w:rsid w:val="00A36EB1"/>
    <w:rsid w:val="00A36F46"/>
    <w:rsid w:val="00A3712C"/>
    <w:rsid w:val="00A37205"/>
    <w:rsid w:val="00A3737E"/>
    <w:rsid w:val="00A37409"/>
    <w:rsid w:val="00A374E2"/>
    <w:rsid w:val="00A37582"/>
    <w:rsid w:val="00A3763B"/>
    <w:rsid w:val="00A37646"/>
    <w:rsid w:val="00A376C6"/>
    <w:rsid w:val="00A3771D"/>
    <w:rsid w:val="00A3777E"/>
    <w:rsid w:val="00A377E8"/>
    <w:rsid w:val="00A37836"/>
    <w:rsid w:val="00A37B01"/>
    <w:rsid w:val="00A37B74"/>
    <w:rsid w:val="00A37C8B"/>
    <w:rsid w:val="00A37CD1"/>
    <w:rsid w:val="00A37CD6"/>
    <w:rsid w:val="00A37E00"/>
    <w:rsid w:val="00A37E63"/>
    <w:rsid w:val="00A37F52"/>
    <w:rsid w:val="00A37F77"/>
    <w:rsid w:val="00A37FF8"/>
    <w:rsid w:val="00A401F9"/>
    <w:rsid w:val="00A4021E"/>
    <w:rsid w:val="00A402B9"/>
    <w:rsid w:val="00A402D9"/>
    <w:rsid w:val="00A402EC"/>
    <w:rsid w:val="00A4037B"/>
    <w:rsid w:val="00A40436"/>
    <w:rsid w:val="00A4044F"/>
    <w:rsid w:val="00A404B3"/>
    <w:rsid w:val="00A4052B"/>
    <w:rsid w:val="00A4053B"/>
    <w:rsid w:val="00A40561"/>
    <w:rsid w:val="00A4061C"/>
    <w:rsid w:val="00A4065F"/>
    <w:rsid w:val="00A406D3"/>
    <w:rsid w:val="00A4076C"/>
    <w:rsid w:val="00A40796"/>
    <w:rsid w:val="00A407CD"/>
    <w:rsid w:val="00A407EA"/>
    <w:rsid w:val="00A40806"/>
    <w:rsid w:val="00A40890"/>
    <w:rsid w:val="00A40999"/>
    <w:rsid w:val="00A409D9"/>
    <w:rsid w:val="00A40B73"/>
    <w:rsid w:val="00A40C39"/>
    <w:rsid w:val="00A40C75"/>
    <w:rsid w:val="00A40C9B"/>
    <w:rsid w:val="00A40C9F"/>
    <w:rsid w:val="00A40FA2"/>
    <w:rsid w:val="00A40FA4"/>
    <w:rsid w:val="00A4105C"/>
    <w:rsid w:val="00A41079"/>
    <w:rsid w:val="00A410FB"/>
    <w:rsid w:val="00A41174"/>
    <w:rsid w:val="00A411B0"/>
    <w:rsid w:val="00A415CE"/>
    <w:rsid w:val="00A417C3"/>
    <w:rsid w:val="00A417E9"/>
    <w:rsid w:val="00A418B6"/>
    <w:rsid w:val="00A4195E"/>
    <w:rsid w:val="00A419E9"/>
    <w:rsid w:val="00A41B55"/>
    <w:rsid w:val="00A41C39"/>
    <w:rsid w:val="00A41CCF"/>
    <w:rsid w:val="00A41D5D"/>
    <w:rsid w:val="00A41D82"/>
    <w:rsid w:val="00A41E41"/>
    <w:rsid w:val="00A41FC4"/>
    <w:rsid w:val="00A41FD3"/>
    <w:rsid w:val="00A4204F"/>
    <w:rsid w:val="00A4220E"/>
    <w:rsid w:val="00A422B4"/>
    <w:rsid w:val="00A424D5"/>
    <w:rsid w:val="00A425ED"/>
    <w:rsid w:val="00A4279F"/>
    <w:rsid w:val="00A429F3"/>
    <w:rsid w:val="00A42A24"/>
    <w:rsid w:val="00A42BA4"/>
    <w:rsid w:val="00A42C2C"/>
    <w:rsid w:val="00A42EF4"/>
    <w:rsid w:val="00A42F2F"/>
    <w:rsid w:val="00A42F66"/>
    <w:rsid w:val="00A42FD3"/>
    <w:rsid w:val="00A42FEA"/>
    <w:rsid w:val="00A43030"/>
    <w:rsid w:val="00A4304C"/>
    <w:rsid w:val="00A430A3"/>
    <w:rsid w:val="00A431B0"/>
    <w:rsid w:val="00A4335B"/>
    <w:rsid w:val="00A433CD"/>
    <w:rsid w:val="00A43405"/>
    <w:rsid w:val="00A4344A"/>
    <w:rsid w:val="00A434BC"/>
    <w:rsid w:val="00A43521"/>
    <w:rsid w:val="00A43572"/>
    <w:rsid w:val="00A435FC"/>
    <w:rsid w:val="00A43613"/>
    <w:rsid w:val="00A43743"/>
    <w:rsid w:val="00A4380D"/>
    <w:rsid w:val="00A43905"/>
    <w:rsid w:val="00A439AC"/>
    <w:rsid w:val="00A43A60"/>
    <w:rsid w:val="00A43D71"/>
    <w:rsid w:val="00A43F2D"/>
    <w:rsid w:val="00A44045"/>
    <w:rsid w:val="00A4406D"/>
    <w:rsid w:val="00A440D0"/>
    <w:rsid w:val="00A440D7"/>
    <w:rsid w:val="00A440DB"/>
    <w:rsid w:val="00A441A9"/>
    <w:rsid w:val="00A44209"/>
    <w:rsid w:val="00A44217"/>
    <w:rsid w:val="00A443E1"/>
    <w:rsid w:val="00A443FB"/>
    <w:rsid w:val="00A44A30"/>
    <w:rsid w:val="00A44A3D"/>
    <w:rsid w:val="00A44BA9"/>
    <w:rsid w:val="00A44CFB"/>
    <w:rsid w:val="00A44EA5"/>
    <w:rsid w:val="00A45027"/>
    <w:rsid w:val="00A4509D"/>
    <w:rsid w:val="00A452D7"/>
    <w:rsid w:val="00A45367"/>
    <w:rsid w:val="00A4543A"/>
    <w:rsid w:val="00A45627"/>
    <w:rsid w:val="00A4568E"/>
    <w:rsid w:val="00A45886"/>
    <w:rsid w:val="00A459C8"/>
    <w:rsid w:val="00A459E9"/>
    <w:rsid w:val="00A45A42"/>
    <w:rsid w:val="00A45A6F"/>
    <w:rsid w:val="00A45B71"/>
    <w:rsid w:val="00A45BAC"/>
    <w:rsid w:val="00A45D33"/>
    <w:rsid w:val="00A45E11"/>
    <w:rsid w:val="00A45E6B"/>
    <w:rsid w:val="00A45FC2"/>
    <w:rsid w:val="00A45FDA"/>
    <w:rsid w:val="00A4614A"/>
    <w:rsid w:val="00A46257"/>
    <w:rsid w:val="00A462D9"/>
    <w:rsid w:val="00A4633D"/>
    <w:rsid w:val="00A463CD"/>
    <w:rsid w:val="00A464BD"/>
    <w:rsid w:val="00A464C2"/>
    <w:rsid w:val="00A465FC"/>
    <w:rsid w:val="00A466A8"/>
    <w:rsid w:val="00A46715"/>
    <w:rsid w:val="00A4671D"/>
    <w:rsid w:val="00A46735"/>
    <w:rsid w:val="00A46985"/>
    <w:rsid w:val="00A469CB"/>
    <w:rsid w:val="00A469ED"/>
    <w:rsid w:val="00A46AF7"/>
    <w:rsid w:val="00A46B0C"/>
    <w:rsid w:val="00A46BB3"/>
    <w:rsid w:val="00A46CA0"/>
    <w:rsid w:val="00A46CBB"/>
    <w:rsid w:val="00A46E17"/>
    <w:rsid w:val="00A46E1D"/>
    <w:rsid w:val="00A46E7C"/>
    <w:rsid w:val="00A47067"/>
    <w:rsid w:val="00A4710C"/>
    <w:rsid w:val="00A474F7"/>
    <w:rsid w:val="00A47603"/>
    <w:rsid w:val="00A47716"/>
    <w:rsid w:val="00A47759"/>
    <w:rsid w:val="00A479ED"/>
    <w:rsid w:val="00A47C4E"/>
    <w:rsid w:val="00A47C60"/>
    <w:rsid w:val="00A47C92"/>
    <w:rsid w:val="00A47D1A"/>
    <w:rsid w:val="00A47D6E"/>
    <w:rsid w:val="00A47E94"/>
    <w:rsid w:val="00A47F1C"/>
    <w:rsid w:val="00A47FEE"/>
    <w:rsid w:val="00A5006D"/>
    <w:rsid w:val="00A503A3"/>
    <w:rsid w:val="00A503D5"/>
    <w:rsid w:val="00A50438"/>
    <w:rsid w:val="00A5055C"/>
    <w:rsid w:val="00A505A5"/>
    <w:rsid w:val="00A505DD"/>
    <w:rsid w:val="00A5088D"/>
    <w:rsid w:val="00A508B3"/>
    <w:rsid w:val="00A5092E"/>
    <w:rsid w:val="00A50971"/>
    <w:rsid w:val="00A50C01"/>
    <w:rsid w:val="00A50C7C"/>
    <w:rsid w:val="00A50CE5"/>
    <w:rsid w:val="00A50CEF"/>
    <w:rsid w:val="00A50D15"/>
    <w:rsid w:val="00A50E40"/>
    <w:rsid w:val="00A5102F"/>
    <w:rsid w:val="00A511AD"/>
    <w:rsid w:val="00A51267"/>
    <w:rsid w:val="00A51282"/>
    <w:rsid w:val="00A512F0"/>
    <w:rsid w:val="00A51339"/>
    <w:rsid w:val="00A51345"/>
    <w:rsid w:val="00A51491"/>
    <w:rsid w:val="00A5164D"/>
    <w:rsid w:val="00A516C1"/>
    <w:rsid w:val="00A51712"/>
    <w:rsid w:val="00A5171A"/>
    <w:rsid w:val="00A517CD"/>
    <w:rsid w:val="00A51AF8"/>
    <w:rsid w:val="00A51B0B"/>
    <w:rsid w:val="00A51B92"/>
    <w:rsid w:val="00A51C1F"/>
    <w:rsid w:val="00A51C2E"/>
    <w:rsid w:val="00A51C58"/>
    <w:rsid w:val="00A51D18"/>
    <w:rsid w:val="00A51D20"/>
    <w:rsid w:val="00A51D39"/>
    <w:rsid w:val="00A51D43"/>
    <w:rsid w:val="00A51F3F"/>
    <w:rsid w:val="00A51F48"/>
    <w:rsid w:val="00A51FAF"/>
    <w:rsid w:val="00A52042"/>
    <w:rsid w:val="00A52135"/>
    <w:rsid w:val="00A52152"/>
    <w:rsid w:val="00A52177"/>
    <w:rsid w:val="00A5230F"/>
    <w:rsid w:val="00A524DF"/>
    <w:rsid w:val="00A525F8"/>
    <w:rsid w:val="00A527E7"/>
    <w:rsid w:val="00A5283A"/>
    <w:rsid w:val="00A52903"/>
    <w:rsid w:val="00A52931"/>
    <w:rsid w:val="00A52963"/>
    <w:rsid w:val="00A52AB2"/>
    <w:rsid w:val="00A52BCC"/>
    <w:rsid w:val="00A52D79"/>
    <w:rsid w:val="00A52D88"/>
    <w:rsid w:val="00A52D94"/>
    <w:rsid w:val="00A52E78"/>
    <w:rsid w:val="00A52ECD"/>
    <w:rsid w:val="00A52EF2"/>
    <w:rsid w:val="00A52F4F"/>
    <w:rsid w:val="00A52F74"/>
    <w:rsid w:val="00A530C7"/>
    <w:rsid w:val="00A5310A"/>
    <w:rsid w:val="00A533DE"/>
    <w:rsid w:val="00A5356A"/>
    <w:rsid w:val="00A535DF"/>
    <w:rsid w:val="00A53674"/>
    <w:rsid w:val="00A5381E"/>
    <w:rsid w:val="00A539F2"/>
    <w:rsid w:val="00A53AE6"/>
    <w:rsid w:val="00A53BCE"/>
    <w:rsid w:val="00A53BE9"/>
    <w:rsid w:val="00A53C43"/>
    <w:rsid w:val="00A53D0E"/>
    <w:rsid w:val="00A53E24"/>
    <w:rsid w:val="00A53EFE"/>
    <w:rsid w:val="00A53F78"/>
    <w:rsid w:val="00A53FF6"/>
    <w:rsid w:val="00A540A7"/>
    <w:rsid w:val="00A540E8"/>
    <w:rsid w:val="00A54186"/>
    <w:rsid w:val="00A541BA"/>
    <w:rsid w:val="00A541ED"/>
    <w:rsid w:val="00A541EF"/>
    <w:rsid w:val="00A54376"/>
    <w:rsid w:val="00A54386"/>
    <w:rsid w:val="00A5442C"/>
    <w:rsid w:val="00A54492"/>
    <w:rsid w:val="00A54508"/>
    <w:rsid w:val="00A54813"/>
    <w:rsid w:val="00A548B6"/>
    <w:rsid w:val="00A548DB"/>
    <w:rsid w:val="00A548FF"/>
    <w:rsid w:val="00A5499B"/>
    <w:rsid w:val="00A549B3"/>
    <w:rsid w:val="00A54A0A"/>
    <w:rsid w:val="00A54A5D"/>
    <w:rsid w:val="00A54AE2"/>
    <w:rsid w:val="00A54C98"/>
    <w:rsid w:val="00A54CB5"/>
    <w:rsid w:val="00A54CE4"/>
    <w:rsid w:val="00A54D31"/>
    <w:rsid w:val="00A54DF1"/>
    <w:rsid w:val="00A54DF3"/>
    <w:rsid w:val="00A54E03"/>
    <w:rsid w:val="00A54E49"/>
    <w:rsid w:val="00A54F82"/>
    <w:rsid w:val="00A54FC5"/>
    <w:rsid w:val="00A55038"/>
    <w:rsid w:val="00A550E1"/>
    <w:rsid w:val="00A55217"/>
    <w:rsid w:val="00A5523F"/>
    <w:rsid w:val="00A553AC"/>
    <w:rsid w:val="00A55664"/>
    <w:rsid w:val="00A55774"/>
    <w:rsid w:val="00A5578A"/>
    <w:rsid w:val="00A55915"/>
    <w:rsid w:val="00A55A44"/>
    <w:rsid w:val="00A55AA1"/>
    <w:rsid w:val="00A55BA1"/>
    <w:rsid w:val="00A55BB1"/>
    <w:rsid w:val="00A55BCF"/>
    <w:rsid w:val="00A55CAC"/>
    <w:rsid w:val="00A55D26"/>
    <w:rsid w:val="00A55D64"/>
    <w:rsid w:val="00A55D7E"/>
    <w:rsid w:val="00A55E3B"/>
    <w:rsid w:val="00A55E62"/>
    <w:rsid w:val="00A55F5A"/>
    <w:rsid w:val="00A56054"/>
    <w:rsid w:val="00A56074"/>
    <w:rsid w:val="00A560D8"/>
    <w:rsid w:val="00A5613C"/>
    <w:rsid w:val="00A5613E"/>
    <w:rsid w:val="00A56140"/>
    <w:rsid w:val="00A563B1"/>
    <w:rsid w:val="00A564E4"/>
    <w:rsid w:val="00A5652C"/>
    <w:rsid w:val="00A56795"/>
    <w:rsid w:val="00A5683F"/>
    <w:rsid w:val="00A569B6"/>
    <w:rsid w:val="00A56B33"/>
    <w:rsid w:val="00A56C03"/>
    <w:rsid w:val="00A56C25"/>
    <w:rsid w:val="00A56C60"/>
    <w:rsid w:val="00A56E10"/>
    <w:rsid w:val="00A56EE9"/>
    <w:rsid w:val="00A56F54"/>
    <w:rsid w:val="00A571E2"/>
    <w:rsid w:val="00A5722E"/>
    <w:rsid w:val="00A57303"/>
    <w:rsid w:val="00A5730D"/>
    <w:rsid w:val="00A57387"/>
    <w:rsid w:val="00A57389"/>
    <w:rsid w:val="00A573D9"/>
    <w:rsid w:val="00A57512"/>
    <w:rsid w:val="00A576E8"/>
    <w:rsid w:val="00A57754"/>
    <w:rsid w:val="00A5776B"/>
    <w:rsid w:val="00A577A9"/>
    <w:rsid w:val="00A5783D"/>
    <w:rsid w:val="00A5793B"/>
    <w:rsid w:val="00A57952"/>
    <w:rsid w:val="00A57B61"/>
    <w:rsid w:val="00A57C5A"/>
    <w:rsid w:val="00A57C63"/>
    <w:rsid w:val="00A57DCF"/>
    <w:rsid w:val="00A57DE8"/>
    <w:rsid w:val="00A57E03"/>
    <w:rsid w:val="00A57E8F"/>
    <w:rsid w:val="00A57ED2"/>
    <w:rsid w:val="00A57F9C"/>
    <w:rsid w:val="00A600AA"/>
    <w:rsid w:val="00A60103"/>
    <w:rsid w:val="00A60145"/>
    <w:rsid w:val="00A6015B"/>
    <w:rsid w:val="00A60205"/>
    <w:rsid w:val="00A6024C"/>
    <w:rsid w:val="00A6025C"/>
    <w:rsid w:val="00A602F5"/>
    <w:rsid w:val="00A6042C"/>
    <w:rsid w:val="00A60473"/>
    <w:rsid w:val="00A60499"/>
    <w:rsid w:val="00A605B8"/>
    <w:rsid w:val="00A605DF"/>
    <w:rsid w:val="00A606C9"/>
    <w:rsid w:val="00A607F5"/>
    <w:rsid w:val="00A60851"/>
    <w:rsid w:val="00A608C6"/>
    <w:rsid w:val="00A609D3"/>
    <w:rsid w:val="00A60A17"/>
    <w:rsid w:val="00A60A84"/>
    <w:rsid w:val="00A60ADD"/>
    <w:rsid w:val="00A60B07"/>
    <w:rsid w:val="00A60D7A"/>
    <w:rsid w:val="00A6123E"/>
    <w:rsid w:val="00A614E5"/>
    <w:rsid w:val="00A615CF"/>
    <w:rsid w:val="00A6162D"/>
    <w:rsid w:val="00A6164A"/>
    <w:rsid w:val="00A61673"/>
    <w:rsid w:val="00A616A5"/>
    <w:rsid w:val="00A616E7"/>
    <w:rsid w:val="00A61722"/>
    <w:rsid w:val="00A6173E"/>
    <w:rsid w:val="00A61819"/>
    <w:rsid w:val="00A618DC"/>
    <w:rsid w:val="00A61A3C"/>
    <w:rsid w:val="00A61B35"/>
    <w:rsid w:val="00A61B95"/>
    <w:rsid w:val="00A61D28"/>
    <w:rsid w:val="00A61E17"/>
    <w:rsid w:val="00A61EB7"/>
    <w:rsid w:val="00A61FD6"/>
    <w:rsid w:val="00A6212D"/>
    <w:rsid w:val="00A62159"/>
    <w:rsid w:val="00A6215B"/>
    <w:rsid w:val="00A621FF"/>
    <w:rsid w:val="00A6227B"/>
    <w:rsid w:val="00A62285"/>
    <w:rsid w:val="00A623D6"/>
    <w:rsid w:val="00A623F2"/>
    <w:rsid w:val="00A62479"/>
    <w:rsid w:val="00A624A4"/>
    <w:rsid w:val="00A625DA"/>
    <w:rsid w:val="00A6263C"/>
    <w:rsid w:val="00A62BCA"/>
    <w:rsid w:val="00A62BD1"/>
    <w:rsid w:val="00A62C0B"/>
    <w:rsid w:val="00A62C0D"/>
    <w:rsid w:val="00A62CE1"/>
    <w:rsid w:val="00A630E9"/>
    <w:rsid w:val="00A631D4"/>
    <w:rsid w:val="00A63371"/>
    <w:rsid w:val="00A6339D"/>
    <w:rsid w:val="00A6363B"/>
    <w:rsid w:val="00A636D0"/>
    <w:rsid w:val="00A638DC"/>
    <w:rsid w:val="00A6390B"/>
    <w:rsid w:val="00A63AFD"/>
    <w:rsid w:val="00A63B41"/>
    <w:rsid w:val="00A63D03"/>
    <w:rsid w:val="00A63D6F"/>
    <w:rsid w:val="00A63DE0"/>
    <w:rsid w:val="00A63E26"/>
    <w:rsid w:val="00A63FD8"/>
    <w:rsid w:val="00A63FE0"/>
    <w:rsid w:val="00A640CB"/>
    <w:rsid w:val="00A641FB"/>
    <w:rsid w:val="00A642D0"/>
    <w:rsid w:val="00A64326"/>
    <w:rsid w:val="00A64333"/>
    <w:rsid w:val="00A64354"/>
    <w:rsid w:val="00A64431"/>
    <w:rsid w:val="00A6447F"/>
    <w:rsid w:val="00A64559"/>
    <w:rsid w:val="00A6479D"/>
    <w:rsid w:val="00A64874"/>
    <w:rsid w:val="00A64AAF"/>
    <w:rsid w:val="00A64CBC"/>
    <w:rsid w:val="00A64DA8"/>
    <w:rsid w:val="00A64DF6"/>
    <w:rsid w:val="00A64E46"/>
    <w:rsid w:val="00A64EC8"/>
    <w:rsid w:val="00A65196"/>
    <w:rsid w:val="00A651A4"/>
    <w:rsid w:val="00A651F2"/>
    <w:rsid w:val="00A651FD"/>
    <w:rsid w:val="00A65205"/>
    <w:rsid w:val="00A652D4"/>
    <w:rsid w:val="00A653DC"/>
    <w:rsid w:val="00A654B3"/>
    <w:rsid w:val="00A6566B"/>
    <w:rsid w:val="00A657ED"/>
    <w:rsid w:val="00A6585A"/>
    <w:rsid w:val="00A65905"/>
    <w:rsid w:val="00A65932"/>
    <w:rsid w:val="00A6594B"/>
    <w:rsid w:val="00A659FC"/>
    <w:rsid w:val="00A65A8D"/>
    <w:rsid w:val="00A65ABF"/>
    <w:rsid w:val="00A65B0A"/>
    <w:rsid w:val="00A65B7E"/>
    <w:rsid w:val="00A65C1F"/>
    <w:rsid w:val="00A65C31"/>
    <w:rsid w:val="00A65C95"/>
    <w:rsid w:val="00A65E2F"/>
    <w:rsid w:val="00A65EB7"/>
    <w:rsid w:val="00A662FE"/>
    <w:rsid w:val="00A663FD"/>
    <w:rsid w:val="00A6646E"/>
    <w:rsid w:val="00A664AC"/>
    <w:rsid w:val="00A665B3"/>
    <w:rsid w:val="00A6664B"/>
    <w:rsid w:val="00A66689"/>
    <w:rsid w:val="00A666D6"/>
    <w:rsid w:val="00A66794"/>
    <w:rsid w:val="00A667C8"/>
    <w:rsid w:val="00A66975"/>
    <w:rsid w:val="00A66C2F"/>
    <w:rsid w:val="00A66CFE"/>
    <w:rsid w:val="00A66E94"/>
    <w:rsid w:val="00A670A6"/>
    <w:rsid w:val="00A6710A"/>
    <w:rsid w:val="00A6728A"/>
    <w:rsid w:val="00A672C2"/>
    <w:rsid w:val="00A674AD"/>
    <w:rsid w:val="00A6750A"/>
    <w:rsid w:val="00A675A3"/>
    <w:rsid w:val="00A678DE"/>
    <w:rsid w:val="00A6798F"/>
    <w:rsid w:val="00A67B1F"/>
    <w:rsid w:val="00A67B4E"/>
    <w:rsid w:val="00A67BFD"/>
    <w:rsid w:val="00A67C1F"/>
    <w:rsid w:val="00A67CD6"/>
    <w:rsid w:val="00A67CDD"/>
    <w:rsid w:val="00A70023"/>
    <w:rsid w:val="00A7012C"/>
    <w:rsid w:val="00A7017C"/>
    <w:rsid w:val="00A7017D"/>
    <w:rsid w:val="00A701DE"/>
    <w:rsid w:val="00A70236"/>
    <w:rsid w:val="00A702BB"/>
    <w:rsid w:val="00A7038E"/>
    <w:rsid w:val="00A703D3"/>
    <w:rsid w:val="00A7041D"/>
    <w:rsid w:val="00A7044A"/>
    <w:rsid w:val="00A70528"/>
    <w:rsid w:val="00A70577"/>
    <w:rsid w:val="00A70602"/>
    <w:rsid w:val="00A7060F"/>
    <w:rsid w:val="00A7069E"/>
    <w:rsid w:val="00A706EB"/>
    <w:rsid w:val="00A707E9"/>
    <w:rsid w:val="00A708A8"/>
    <w:rsid w:val="00A70943"/>
    <w:rsid w:val="00A7098C"/>
    <w:rsid w:val="00A70998"/>
    <w:rsid w:val="00A70A3B"/>
    <w:rsid w:val="00A70A3C"/>
    <w:rsid w:val="00A70AA2"/>
    <w:rsid w:val="00A70AD0"/>
    <w:rsid w:val="00A70B95"/>
    <w:rsid w:val="00A70BAB"/>
    <w:rsid w:val="00A70C0D"/>
    <w:rsid w:val="00A70CB6"/>
    <w:rsid w:val="00A70DF3"/>
    <w:rsid w:val="00A70E58"/>
    <w:rsid w:val="00A70EB7"/>
    <w:rsid w:val="00A70EDE"/>
    <w:rsid w:val="00A70F64"/>
    <w:rsid w:val="00A71014"/>
    <w:rsid w:val="00A71048"/>
    <w:rsid w:val="00A71109"/>
    <w:rsid w:val="00A71205"/>
    <w:rsid w:val="00A71278"/>
    <w:rsid w:val="00A71316"/>
    <w:rsid w:val="00A71431"/>
    <w:rsid w:val="00A71433"/>
    <w:rsid w:val="00A716D4"/>
    <w:rsid w:val="00A716EA"/>
    <w:rsid w:val="00A71735"/>
    <w:rsid w:val="00A7181F"/>
    <w:rsid w:val="00A718FE"/>
    <w:rsid w:val="00A71903"/>
    <w:rsid w:val="00A71905"/>
    <w:rsid w:val="00A7196C"/>
    <w:rsid w:val="00A719E8"/>
    <w:rsid w:val="00A719FD"/>
    <w:rsid w:val="00A71A15"/>
    <w:rsid w:val="00A71A6E"/>
    <w:rsid w:val="00A71A72"/>
    <w:rsid w:val="00A71B25"/>
    <w:rsid w:val="00A71BF2"/>
    <w:rsid w:val="00A71C4C"/>
    <w:rsid w:val="00A71EDA"/>
    <w:rsid w:val="00A72100"/>
    <w:rsid w:val="00A72248"/>
    <w:rsid w:val="00A72435"/>
    <w:rsid w:val="00A72661"/>
    <w:rsid w:val="00A7275A"/>
    <w:rsid w:val="00A727F1"/>
    <w:rsid w:val="00A72889"/>
    <w:rsid w:val="00A728D3"/>
    <w:rsid w:val="00A72956"/>
    <w:rsid w:val="00A729CC"/>
    <w:rsid w:val="00A72CEF"/>
    <w:rsid w:val="00A72DE4"/>
    <w:rsid w:val="00A72E5D"/>
    <w:rsid w:val="00A73110"/>
    <w:rsid w:val="00A731D5"/>
    <w:rsid w:val="00A73233"/>
    <w:rsid w:val="00A73235"/>
    <w:rsid w:val="00A73267"/>
    <w:rsid w:val="00A734EC"/>
    <w:rsid w:val="00A735E8"/>
    <w:rsid w:val="00A7398A"/>
    <w:rsid w:val="00A73A83"/>
    <w:rsid w:val="00A73AE4"/>
    <w:rsid w:val="00A73BAF"/>
    <w:rsid w:val="00A73C47"/>
    <w:rsid w:val="00A73C5F"/>
    <w:rsid w:val="00A73CCC"/>
    <w:rsid w:val="00A73D98"/>
    <w:rsid w:val="00A73EA6"/>
    <w:rsid w:val="00A73F22"/>
    <w:rsid w:val="00A73F65"/>
    <w:rsid w:val="00A74177"/>
    <w:rsid w:val="00A741A5"/>
    <w:rsid w:val="00A742B4"/>
    <w:rsid w:val="00A742C9"/>
    <w:rsid w:val="00A747BC"/>
    <w:rsid w:val="00A74827"/>
    <w:rsid w:val="00A748B5"/>
    <w:rsid w:val="00A74AEE"/>
    <w:rsid w:val="00A74AFB"/>
    <w:rsid w:val="00A74C38"/>
    <w:rsid w:val="00A74D8C"/>
    <w:rsid w:val="00A74DA4"/>
    <w:rsid w:val="00A74DB3"/>
    <w:rsid w:val="00A74E02"/>
    <w:rsid w:val="00A74F89"/>
    <w:rsid w:val="00A7510F"/>
    <w:rsid w:val="00A751A0"/>
    <w:rsid w:val="00A75364"/>
    <w:rsid w:val="00A7538A"/>
    <w:rsid w:val="00A753ED"/>
    <w:rsid w:val="00A7541B"/>
    <w:rsid w:val="00A75490"/>
    <w:rsid w:val="00A754A5"/>
    <w:rsid w:val="00A755BC"/>
    <w:rsid w:val="00A7562B"/>
    <w:rsid w:val="00A7571B"/>
    <w:rsid w:val="00A7589E"/>
    <w:rsid w:val="00A7590A"/>
    <w:rsid w:val="00A75BE3"/>
    <w:rsid w:val="00A75E8A"/>
    <w:rsid w:val="00A75F3C"/>
    <w:rsid w:val="00A75F52"/>
    <w:rsid w:val="00A75F6E"/>
    <w:rsid w:val="00A75F7D"/>
    <w:rsid w:val="00A76092"/>
    <w:rsid w:val="00A763EF"/>
    <w:rsid w:val="00A7643D"/>
    <w:rsid w:val="00A76785"/>
    <w:rsid w:val="00A767EC"/>
    <w:rsid w:val="00A769AB"/>
    <w:rsid w:val="00A769F2"/>
    <w:rsid w:val="00A76A00"/>
    <w:rsid w:val="00A76A0C"/>
    <w:rsid w:val="00A76AC7"/>
    <w:rsid w:val="00A76B97"/>
    <w:rsid w:val="00A76C9B"/>
    <w:rsid w:val="00A76CC1"/>
    <w:rsid w:val="00A76D1F"/>
    <w:rsid w:val="00A76DDA"/>
    <w:rsid w:val="00A76FB1"/>
    <w:rsid w:val="00A770C9"/>
    <w:rsid w:val="00A772A7"/>
    <w:rsid w:val="00A772D0"/>
    <w:rsid w:val="00A772F2"/>
    <w:rsid w:val="00A7754F"/>
    <w:rsid w:val="00A775D0"/>
    <w:rsid w:val="00A776B0"/>
    <w:rsid w:val="00A777BF"/>
    <w:rsid w:val="00A777E0"/>
    <w:rsid w:val="00A777E5"/>
    <w:rsid w:val="00A777FC"/>
    <w:rsid w:val="00A77870"/>
    <w:rsid w:val="00A778A2"/>
    <w:rsid w:val="00A77A0B"/>
    <w:rsid w:val="00A77A97"/>
    <w:rsid w:val="00A77B51"/>
    <w:rsid w:val="00A77BFE"/>
    <w:rsid w:val="00A77CEF"/>
    <w:rsid w:val="00A77F34"/>
    <w:rsid w:val="00A77F44"/>
    <w:rsid w:val="00A8017F"/>
    <w:rsid w:val="00A8030F"/>
    <w:rsid w:val="00A80320"/>
    <w:rsid w:val="00A80445"/>
    <w:rsid w:val="00A804F0"/>
    <w:rsid w:val="00A80686"/>
    <w:rsid w:val="00A8094C"/>
    <w:rsid w:val="00A809B9"/>
    <w:rsid w:val="00A80BF1"/>
    <w:rsid w:val="00A80BF2"/>
    <w:rsid w:val="00A80C13"/>
    <w:rsid w:val="00A80C7D"/>
    <w:rsid w:val="00A80CF9"/>
    <w:rsid w:val="00A80CFB"/>
    <w:rsid w:val="00A80E19"/>
    <w:rsid w:val="00A80E7E"/>
    <w:rsid w:val="00A80FFB"/>
    <w:rsid w:val="00A8121B"/>
    <w:rsid w:val="00A81246"/>
    <w:rsid w:val="00A8125F"/>
    <w:rsid w:val="00A81306"/>
    <w:rsid w:val="00A813DF"/>
    <w:rsid w:val="00A814A6"/>
    <w:rsid w:val="00A814B8"/>
    <w:rsid w:val="00A81591"/>
    <w:rsid w:val="00A81686"/>
    <w:rsid w:val="00A816C2"/>
    <w:rsid w:val="00A8173B"/>
    <w:rsid w:val="00A81810"/>
    <w:rsid w:val="00A81A78"/>
    <w:rsid w:val="00A81AD6"/>
    <w:rsid w:val="00A81BAD"/>
    <w:rsid w:val="00A81C51"/>
    <w:rsid w:val="00A81F84"/>
    <w:rsid w:val="00A8215D"/>
    <w:rsid w:val="00A82163"/>
    <w:rsid w:val="00A821AB"/>
    <w:rsid w:val="00A82305"/>
    <w:rsid w:val="00A8238D"/>
    <w:rsid w:val="00A823A6"/>
    <w:rsid w:val="00A823F5"/>
    <w:rsid w:val="00A824DB"/>
    <w:rsid w:val="00A82525"/>
    <w:rsid w:val="00A82658"/>
    <w:rsid w:val="00A827D3"/>
    <w:rsid w:val="00A82841"/>
    <w:rsid w:val="00A8287D"/>
    <w:rsid w:val="00A82A76"/>
    <w:rsid w:val="00A82AB3"/>
    <w:rsid w:val="00A82BCF"/>
    <w:rsid w:val="00A82D0B"/>
    <w:rsid w:val="00A82D67"/>
    <w:rsid w:val="00A82E8C"/>
    <w:rsid w:val="00A82F2F"/>
    <w:rsid w:val="00A82F68"/>
    <w:rsid w:val="00A83027"/>
    <w:rsid w:val="00A83060"/>
    <w:rsid w:val="00A83072"/>
    <w:rsid w:val="00A83119"/>
    <w:rsid w:val="00A83219"/>
    <w:rsid w:val="00A8321D"/>
    <w:rsid w:val="00A8324F"/>
    <w:rsid w:val="00A83269"/>
    <w:rsid w:val="00A833DA"/>
    <w:rsid w:val="00A83404"/>
    <w:rsid w:val="00A83411"/>
    <w:rsid w:val="00A834D1"/>
    <w:rsid w:val="00A835C0"/>
    <w:rsid w:val="00A8388D"/>
    <w:rsid w:val="00A838C9"/>
    <w:rsid w:val="00A8391C"/>
    <w:rsid w:val="00A839F3"/>
    <w:rsid w:val="00A839F7"/>
    <w:rsid w:val="00A83A90"/>
    <w:rsid w:val="00A83D07"/>
    <w:rsid w:val="00A83E01"/>
    <w:rsid w:val="00A83E8B"/>
    <w:rsid w:val="00A83EB2"/>
    <w:rsid w:val="00A83FCD"/>
    <w:rsid w:val="00A84119"/>
    <w:rsid w:val="00A84172"/>
    <w:rsid w:val="00A84216"/>
    <w:rsid w:val="00A84246"/>
    <w:rsid w:val="00A842F8"/>
    <w:rsid w:val="00A843F2"/>
    <w:rsid w:val="00A8440D"/>
    <w:rsid w:val="00A844B2"/>
    <w:rsid w:val="00A845ED"/>
    <w:rsid w:val="00A84633"/>
    <w:rsid w:val="00A84680"/>
    <w:rsid w:val="00A846B7"/>
    <w:rsid w:val="00A846E4"/>
    <w:rsid w:val="00A84723"/>
    <w:rsid w:val="00A8477A"/>
    <w:rsid w:val="00A847B3"/>
    <w:rsid w:val="00A84855"/>
    <w:rsid w:val="00A8487C"/>
    <w:rsid w:val="00A84949"/>
    <w:rsid w:val="00A849B6"/>
    <w:rsid w:val="00A84E05"/>
    <w:rsid w:val="00A84F32"/>
    <w:rsid w:val="00A85042"/>
    <w:rsid w:val="00A85057"/>
    <w:rsid w:val="00A850C1"/>
    <w:rsid w:val="00A850E9"/>
    <w:rsid w:val="00A85135"/>
    <w:rsid w:val="00A8517D"/>
    <w:rsid w:val="00A8529D"/>
    <w:rsid w:val="00A8531A"/>
    <w:rsid w:val="00A85411"/>
    <w:rsid w:val="00A85416"/>
    <w:rsid w:val="00A854E7"/>
    <w:rsid w:val="00A8556E"/>
    <w:rsid w:val="00A855EA"/>
    <w:rsid w:val="00A85613"/>
    <w:rsid w:val="00A85738"/>
    <w:rsid w:val="00A857F6"/>
    <w:rsid w:val="00A857FE"/>
    <w:rsid w:val="00A8596B"/>
    <w:rsid w:val="00A85979"/>
    <w:rsid w:val="00A85990"/>
    <w:rsid w:val="00A859C2"/>
    <w:rsid w:val="00A859DE"/>
    <w:rsid w:val="00A85B0F"/>
    <w:rsid w:val="00A85BBC"/>
    <w:rsid w:val="00A85BD1"/>
    <w:rsid w:val="00A85C0E"/>
    <w:rsid w:val="00A85C9F"/>
    <w:rsid w:val="00A85CB7"/>
    <w:rsid w:val="00A85CC1"/>
    <w:rsid w:val="00A85CFE"/>
    <w:rsid w:val="00A85D0A"/>
    <w:rsid w:val="00A85D6C"/>
    <w:rsid w:val="00A85E10"/>
    <w:rsid w:val="00A85E2A"/>
    <w:rsid w:val="00A85E67"/>
    <w:rsid w:val="00A86133"/>
    <w:rsid w:val="00A861AC"/>
    <w:rsid w:val="00A86209"/>
    <w:rsid w:val="00A86225"/>
    <w:rsid w:val="00A8625E"/>
    <w:rsid w:val="00A862B2"/>
    <w:rsid w:val="00A8637F"/>
    <w:rsid w:val="00A864A5"/>
    <w:rsid w:val="00A865F6"/>
    <w:rsid w:val="00A86726"/>
    <w:rsid w:val="00A8676A"/>
    <w:rsid w:val="00A86855"/>
    <w:rsid w:val="00A86911"/>
    <w:rsid w:val="00A86A3B"/>
    <w:rsid w:val="00A86AC8"/>
    <w:rsid w:val="00A86AFF"/>
    <w:rsid w:val="00A86B0B"/>
    <w:rsid w:val="00A86B76"/>
    <w:rsid w:val="00A86C10"/>
    <w:rsid w:val="00A86C2B"/>
    <w:rsid w:val="00A86C45"/>
    <w:rsid w:val="00A86D52"/>
    <w:rsid w:val="00A86D57"/>
    <w:rsid w:val="00A86DE9"/>
    <w:rsid w:val="00A86FAD"/>
    <w:rsid w:val="00A87040"/>
    <w:rsid w:val="00A870C9"/>
    <w:rsid w:val="00A870FD"/>
    <w:rsid w:val="00A872C2"/>
    <w:rsid w:val="00A87388"/>
    <w:rsid w:val="00A87429"/>
    <w:rsid w:val="00A8742A"/>
    <w:rsid w:val="00A8749E"/>
    <w:rsid w:val="00A87584"/>
    <w:rsid w:val="00A8763F"/>
    <w:rsid w:val="00A877CE"/>
    <w:rsid w:val="00A87801"/>
    <w:rsid w:val="00A87877"/>
    <w:rsid w:val="00A87A5C"/>
    <w:rsid w:val="00A87AC4"/>
    <w:rsid w:val="00A87C66"/>
    <w:rsid w:val="00A87CA9"/>
    <w:rsid w:val="00A87CAF"/>
    <w:rsid w:val="00A87CF2"/>
    <w:rsid w:val="00A87E26"/>
    <w:rsid w:val="00A87EFF"/>
    <w:rsid w:val="00A87F29"/>
    <w:rsid w:val="00A87F4A"/>
    <w:rsid w:val="00A87F67"/>
    <w:rsid w:val="00A87FCF"/>
    <w:rsid w:val="00A90058"/>
    <w:rsid w:val="00A900CE"/>
    <w:rsid w:val="00A90171"/>
    <w:rsid w:val="00A901C9"/>
    <w:rsid w:val="00A9039F"/>
    <w:rsid w:val="00A903FC"/>
    <w:rsid w:val="00A904ED"/>
    <w:rsid w:val="00A90563"/>
    <w:rsid w:val="00A9058F"/>
    <w:rsid w:val="00A905BC"/>
    <w:rsid w:val="00A905EA"/>
    <w:rsid w:val="00A90657"/>
    <w:rsid w:val="00A90737"/>
    <w:rsid w:val="00A90830"/>
    <w:rsid w:val="00A9093B"/>
    <w:rsid w:val="00A909A2"/>
    <w:rsid w:val="00A909A8"/>
    <w:rsid w:val="00A90BC8"/>
    <w:rsid w:val="00A90C66"/>
    <w:rsid w:val="00A90C80"/>
    <w:rsid w:val="00A90D6F"/>
    <w:rsid w:val="00A90F3B"/>
    <w:rsid w:val="00A90F7F"/>
    <w:rsid w:val="00A90F9B"/>
    <w:rsid w:val="00A91119"/>
    <w:rsid w:val="00A91190"/>
    <w:rsid w:val="00A9126A"/>
    <w:rsid w:val="00A9127E"/>
    <w:rsid w:val="00A912D9"/>
    <w:rsid w:val="00A91303"/>
    <w:rsid w:val="00A913BD"/>
    <w:rsid w:val="00A9145C"/>
    <w:rsid w:val="00A915C1"/>
    <w:rsid w:val="00A916B1"/>
    <w:rsid w:val="00A91923"/>
    <w:rsid w:val="00A91953"/>
    <w:rsid w:val="00A91A08"/>
    <w:rsid w:val="00A91A31"/>
    <w:rsid w:val="00A91B6F"/>
    <w:rsid w:val="00A91B73"/>
    <w:rsid w:val="00A91D4C"/>
    <w:rsid w:val="00A91E1D"/>
    <w:rsid w:val="00A91F00"/>
    <w:rsid w:val="00A922D0"/>
    <w:rsid w:val="00A92333"/>
    <w:rsid w:val="00A923E2"/>
    <w:rsid w:val="00A92462"/>
    <w:rsid w:val="00A924A2"/>
    <w:rsid w:val="00A9253C"/>
    <w:rsid w:val="00A9265D"/>
    <w:rsid w:val="00A927C2"/>
    <w:rsid w:val="00A92862"/>
    <w:rsid w:val="00A9291A"/>
    <w:rsid w:val="00A929B3"/>
    <w:rsid w:val="00A92A67"/>
    <w:rsid w:val="00A92B61"/>
    <w:rsid w:val="00A92BB6"/>
    <w:rsid w:val="00A92DA1"/>
    <w:rsid w:val="00A92E17"/>
    <w:rsid w:val="00A92E36"/>
    <w:rsid w:val="00A92F0C"/>
    <w:rsid w:val="00A92F9D"/>
    <w:rsid w:val="00A93032"/>
    <w:rsid w:val="00A930C2"/>
    <w:rsid w:val="00A93298"/>
    <w:rsid w:val="00A934A4"/>
    <w:rsid w:val="00A93518"/>
    <w:rsid w:val="00A93579"/>
    <w:rsid w:val="00A936E7"/>
    <w:rsid w:val="00A93777"/>
    <w:rsid w:val="00A9379E"/>
    <w:rsid w:val="00A93813"/>
    <w:rsid w:val="00A9389F"/>
    <w:rsid w:val="00A9396C"/>
    <w:rsid w:val="00A93CB2"/>
    <w:rsid w:val="00A93D06"/>
    <w:rsid w:val="00A93D2C"/>
    <w:rsid w:val="00A93DE7"/>
    <w:rsid w:val="00A94009"/>
    <w:rsid w:val="00A940CF"/>
    <w:rsid w:val="00A9413F"/>
    <w:rsid w:val="00A94181"/>
    <w:rsid w:val="00A94188"/>
    <w:rsid w:val="00A9420B"/>
    <w:rsid w:val="00A94226"/>
    <w:rsid w:val="00A9442F"/>
    <w:rsid w:val="00A945A0"/>
    <w:rsid w:val="00A9472A"/>
    <w:rsid w:val="00A94A11"/>
    <w:rsid w:val="00A94A45"/>
    <w:rsid w:val="00A94A75"/>
    <w:rsid w:val="00A94B0B"/>
    <w:rsid w:val="00A94B31"/>
    <w:rsid w:val="00A94B3D"/>
    <w:rsid w:val="00A94BB2"/>
    <w:rsid w:val="00A94C18"/>
    <w:rsid w:val="00A94C8F"/>
    <w:rsid w:val="00A94DA2"/>
    <w:rsid w:val="00A95098"/>
    <w:rsid w:val="00A951EA"/>
    <w:rsid w:val="00A9527E"/>
    <w:rsid w:val="00A952CE"/>
    <w:rsid w:val="00A9530E"/>
    <w:rsid w:val="00A9533F"/>
    <w:rsid w:val="00A95672"/>
    <w:rsid w:val="00A956ED"/>
    <w:rsid w:val="00A95747"/>
    <w:rsid w:val="00A95993"/>
    <w:rsid w:val="00A95A11"/>
    <w:rsid w:val="00A95B55"/>
    <w:rsid w:val="00A95B75"/>
    <w:rsid w:val="00A95D1A"/>
    <w:rsid w:val="00A95D95"/>
    <w:rsid w:val="00A95F19"/>
    <w:rsid w:val="00A96074"/>
    <w:rsid w:val="00A96194"/>
    <w:rsid w:val="00A961F4"/>
    <w:rsid w:val="00A962B7"/>
    <w:rsid w:val="00A96352"/>
    <w:rsid w:val="00A96365"/>
    <w:rsid w:val="00A963C5"/>
    <w:rsid w:val="00A96505"/>
    <w:rsid w:val="00A96569"/>
    <w:rsid w:val="00A967DA"/>
    <w:rsid w:val="00A96873"/>
    <w:rsid w:val="00A969ED"/>
    <w:rsid w:val="00A96A17"/>
    <w:rsid w:val="00A96ADF"/>
    <w:rsid w:val="00A96B2E"/>
    <w:rsid w:val="00A96B3F"/>
    <w:rsid w:val="00A96CA4"/>
    <w:rsid w:val="00A96E4C"/>
    <w:rsid w:val="00A97069"/>
    <w:rsid w:val="00A97264"/>
    <w:rsid w:val="00A97273"/>
    <w:rsid w:val="00A972AA"/>
    <w:rsid w:val="00A9754E"/>
    <w:rsid w:val="00A97595"/>
    <w:rsid w:val="00A975B6"/>
    <w:rsid w:val="00A975CA"/>
    <w:rsid w:val="00A97844"/>
    <w:rsid w:val="00A978B6"/>
    <w:rsid w:val="00A978E7"/>
    <w:rsid w:val="00A97A9B"/>
    <w:rsid w:val="00A97C0F"/>
    <w:rsid w:val="00A97C8B"/>
    <w:rsid w:val="00A97CD3"/>
    <w:rsid w:val="00A97D09"/>
    <w:rsid w:val="00A97E8E"/>
    <w:rsid w:val="00AA0099"/>
    <w:rsid w:val="00AA00A6"/>
    <w:rsid w:val="00AA00D6"/>
    <w:rsid w:val="00AA0135"/>
    <w:rsid w:val="00AA0169"/>
    <w:rsid w:val="00AA0188"/>
    <w:rsid w:val="00AA029E"/>
    <w:rsid w:val="00AA02A6"/>
    <w:rsid w:val="00AA0331"/>
    <w:rsid w:val="00AA0481"/>
    <w:rsid w:val="00AA052B"/>
    <w:rsid w:val="00AA06EF"/>
    <w:rsid w:val="00AA0716"/>
    <w:rsid w:val="00AA07CC"/>
    <w:rsid w:val="00AA0815"/>
    <w:rsid w:val="00AA083A"/>
    <w:rsid w:val="00AA0872"/>
    <w:rsid w:val="00AA08EA"/>
    <w:rsid w:val="00AA08EE"/>
    <w:rsid w:val="00AA0A19"/>
    <w:rsid w:val="00AA0A61"/>
    <w:rsid w:val="00AA0AF2"/>
    <w:rsid w:val="00AA0B30"/>
    <w:rsid w:val="00AA0C0A"/>
    <w:rsid w:val="00AA0C49"/>
    <w:rsid w:val="00AA0C8C"/>
    <w:rsid w:val="00AA0E48"/>
    <w:rsid w:val="00AA0F5D"/>
    <w:rsid w:val="00AA10DF"/>
    <w:rsid w:val="00AA121B"/>
    <w:rsid w:val="00AA1405"/>
    <w:rsid w:val="00AA14CB"/>
    <w:rsid w:val="00AA158D"/>
    <w:rsid w:val="00AA16DE"/>
    <w:rsid w:val="00AA1705"/>
    <w:rsid w:val="00AA1715"/>
    <w:rsid w:val="00AA17E0"/>
    <w:rsid w:val="00AA191A"/>
    <w:rsid w:val="00AA19BF"/>
    <w:rsid w:val="00AA19C4"/>
    <w:rsid w:val="00AA1B1D"/>
    <w:rsid w:val="00AA1BF5"/>
    <w:rsid w:val="00AA1C44"/>
    <w:rsid w:val="00AA1C8E"/>
    <w:rsid w:val="00AA1E52"/>
    <w:rsid w:val="00AA1E84"/>
    <w:rsid w:val="00AA1EB3"/>
    <w:rsid w:val="00AA2069"/>
    <w:rsid w:val="00AA21C7"/>
    <w:rsid w:val="00AA221B"/>
    <w:rsid w:val="00AA2229"/>
    <w:rsid w:val="00AA2292"/>
    <w:rsid w:val="00AA22A6"/>
    <w:rsid w:val="00AA22CE"/>
    <w:rsid w:val="00AA230D"/>
    <w:rsid w:val="00AA23CC"/>
    <w:rsid w:val="00AA23CE"/>
    <w:rsid w:val="00AA244B"/>
    <w:rsid w:val="00AA2568"/>
    <w:rsid w:val="00AA2690"/>
    <w:rsid w:val="00AA2899"/>
    <w:rsid w:val="00AA291F"/>
    <w:rsid w:val="00AA2A0F"/>
    <w:rsid w:val="00AA2A92"/>
    <w:rsid w:val="00AA2B5B"/>
    <w:rsid w:val="00AA2B77"/>
    <w:rsid w:val="00AA2B7E"/>
    <w:rsid w:val="00AA2C0E"/>
    <w:rsid w:val="00AA2C1F"/>
    <w:rsid w:val="00AA2D00"/>
    <w:rsid w:val="00AA2D61"/>
    <w:rsid w:val="00AA2DA8"/>
    <w:rsid w:val="00AA2E27"/>
    <w:rsid w:val="00AA2E33"/>
    <w:rsid w:val="00AA2E3D"/>
    <w:rsid w:val="00AA3134"/>
    <w:rsid w:val="00AA316F"/>
    <w:rsid w:val="00AA3207"/>
    <w:rsid w:val="00AA3208"/>
    <w:rsid w:val="00AA32BB"/>
    <w:rsid w:val="00AA3426"/>
    <w:rsid w:val="00AA34D5"/>
    <w:rsid w:val="00AA3754"/>
    <w:rsid w:val="00AA392F"/>
    <w:rsid w:val="00AA394E"/>
    <w:rsid w:val="00AA3973"/>
    <w:rsid w:val="00AA39BA"/>
    <w:rsid w:val="00AA3A83"/>
    <w:rsid w:val="00AA3AA4"/>
    <w:rsid w:val="00AA3B6E"/>
    <w:rsid w:val="00AA3BE1"/>
    <w:rsid w:val="00AA3C95"/>
    <w:rsid w:val="00AA3D06"/>
    <w:rsid w:val="00AA3D2C"/>
    <w:rsid w:val="00AA3EAF"/>
    <w:rsid w:val="00AA3F5E"/>
    <w:rsid w:val="00AA3FB3"/>
    <w:rsid w:val="00AA4039"/>
    <w:rsid w:val="00AA4217"/>
    <w:rsid w:val="00AA42AB"/>
    <w:rsid w:val="00AA42B5"/>
    <w:rsid w:val="00AA4559"/>
    <w:rsid w:val="00AA457C"/>
    <w:rsid w:val="00AA4683"/>
    <w:rsid w:val="00AA4702"/>
    <w:rsid w:val="00AA485F"/>
    <w:rsid w:val="00AA4898"/>
    <w:rsid w:val="00AA49D4"/>
    <w:rsid w:val="00AA49FA"/>
    <w:rsid w:val="00AA4A1C"/>
    <w:rsid w:val="00AA4A71"/>
    <w:rsid w:val="00AA506E"/>
    <w:rsid w:val="00AA5083"/>
    <w:rsid w:val="00AA519D"/>
    <w:rsid w:val="00AA52BB"/>
    <w:rsid w:val="00AA5399"/>
    <w:rsid w:val="00AA5734"/>
    <w:rsid w:val="00AA585A"/>
    <w:rsid w:val="00AA58CC"/>
    <w:rsid w:val="00AA5983"/>
    <w:rsid w:val="00AA59A0"/>
    <w:rsid w:val="00AA5B0B"/>
    <w:rsid w:val="00AA5B14"/>
    <w:rsid w:val="00AA5DE6"/>
    <w:rsid w:val="00AA5FBB"/>
    <w:rsid w:val="00AA5FF4"/>
    <w:rsid w:val="00AA6121"/>
    <w:rsid w:val="00AA6295"/>
    <w:rsid w:val="00AA637F"/>
    <w:rsid w:val="00AA646F"/>
    <w:rsid w:val="00AA6486"/>
    <w:rsid w:val="00AA6661"/>
    <w:rsid w:val="00AA6814"/>
    <w:rsid w:val="00AA687E"/>
    <w:rsid w:val="00AA693D"/>
    <w:rsid w:val="00AA69F6"/>
    <w:rsid w:val="00AA6A44"/>
    <w:rsid w:val="00AA6BF2"/>
    <w:rsid w:val="00AA6C15"/>
    <w:rsid w:val="00AA6D6F"/>
    <w:rsid w:val="00AA6FBC"/>
    <w:rsid w:val="00AA700B"/>
    <w:rsid w:val="00AA7164"/>
    <w:rsid w:val="00AA751E"/>
    <w:rsid w:val="00AA7574"/>
    <w:rsid w:val="00AA76E5"/>
    <w:rsid w:val="00AA7960"/>
    <w:rsid w:val="00AA79A3"/>
    <w:rsid w:val="00AA79B4"/>
    <w:rsid w:val="00AA7B42"/>
    <w:rsid w:val="00AA7BB1"/>
    <w:rsid w:val="00AA7D6F"/>
    <w:rsid w:val="00AA7E54"/>
    <w:rsid w:val="00AA7EE2"/>
    <w:rsid w:val="00AA7EF9"/>
    <w:rsid w:val="00AA7F91"/>
    <w:rsid w:val="00AB0068"/>
    <w:rsid w:val="00AB00C6"/>
    <w:rsid w:val="00AB01B6"/>
    <w:rsid w:val="00AB01C3"/>
    <w:rsid w:val="00AB01EF"/>
    <w:rsid w:val="00AB04C0"/>
    <w:rsid w:val="00AB054E"/>
    <w:rsid w:val="00AB059D"/>
    <w:rsid w:val="00AB05BF"/>
    <w:rsid w:val="00AB06AB"/>
    <w:rsid w:val="00AB06B9"/>
    <w:rsid w:val="00AB0743"/>
    <w:rsid w:val="00AB0898"/>
    <w:rsid w:val="00AB0A0F"/>
    <w:rsid w:val="00AB0BA7"/>
    <w:rsid w:val="00AB0C2C"/>
    <w:rsid w:val="00AB0D34"/>
    <w:rsid w:val="00AB0DC7"/>
    <w:rsid w:val="00AB0F20"/>
    <w:rsid w:val="00AB1028"/>
    <w:rsid w:val="00AB108E"/>
    <w:rsid w:val="00AB10CE"/>
    <w:rsid w:val="00AB111B"/>
    <w:rsid w:val="00AB1157"/>
    <w:rsid w:val="00AB121F"/>
    <w:rsid w:val="00AB123B"/>
    <w:rsid w:val="00AB1258"/>
    <w:rsid w:val="00AB12D2"/>
    <w:rsid w:val="00AB12E4"/>
    <w:rsid w:val="00AB1469"/>
    <w:rsid w:val="00AB14CD"/>
    <w:rsid w:val="00AB1574"/>
    <w:rsid w:val="00AB15DF"/>
    <w:rsid w:val="00AB167B"/>
    <w:rsid w:val="00AB1873"/>
    <w:rsid w:val="00AB1949"/>
    <w:rsid w:val="00AB19EA"/>
    <w:rsid w:val="00AB1A49"/>
    <w:rsid w:val="00AB1A50"/>
    <w:rsid w:val="00AB1B46"/>
    <w:rsid w:val="00AB1C44"/>
    <w:rsid w:val="00AB1C74"/>
    <w:rsid w:val="00AB1D63"/>
    <w:rsid w:val="00AB1DB2"/>
    <w:rsid w:val="00AB1F80"/>
    <w:rsid w:val="00AB1F89"/>
    <w:rsid w:val="00AB1FDF"/>
    <w:rsid w:val="00AB20E6"/>
    <w:rsid w:val="00AB21C9"/>
    <w:rsid w:val="00AB21FC"/>
    <w:rsid w:val="00AB2209"/>
    <w:rsid w:val="00AB22B0"/>
    <w:rsid w:val="00AB22F2"/>
    <w:rsid w:val="00AB25E4"/>
    <w:rsid w:val="00AB25E7"/>
    <w:rsid w:val="00AB272A"/>
    <w:rsid w:val="00AB2797"/>
    <w:rsid w:val="00AB27DA"/>
    <w:rsid w:val="00AB2841"/>
    <w:rsid w:val="00AB2875"/>
    <w:rsid w:val="00AB2900"/>
    <w:rsid w:val="00AB291F"/>
    <w:rsid w:val="00AB2AD9"/>
    <w:rsid w:val="00AB2B13"/>
    <w:rsid w:val="00AB2BAC"/>
    <w:rsid w:val="00AB2BC2"/>
    <w:rsid w:val="00AB2D1F"/>
    <w:rsid w:val="00AB2D74"/>
    <w:rsid w:val="00AB2DBA"/>
    <w:rsid w:val="00AB2E60"/>
    <w:rsid w:val="00AB2EBD"/>
    <w:rsid w:val="00AB2EEB"/>
    <w:rsid w:val="00AB31D4"/>
    <w:rsid w:val="00AB3204"/>
    <w:rsid w:val="00AB34B9"/>
    <w:rsid w:val="00AB35DF"/>
    <w:rsid w:val="00AB361A"/>
    <w:rsid w:val="00AB362F"/>
    <w:rsid w:val="00AB39EE"/>
    <w:rsid w:val="00AB3A70"/>
    <w:rsid w:val="00AB3B32"/>
    <w:rsid w:val="00AB3B42"/>
    <w:rsid w:val="00AB3BE0"/>
    <w:rsid w:val="00AB3C22"/>
    <w:rsid w:val="00AB3C9F"/>
    <w:rsid w:val="00AB3DC5"/>
    <w:rsid w:val="00AB3E1A"/>
    <w:rsid w:val="00AB3E27"/>
    <w:rsid w:val="00AB3E47"/>
    <w:rsid w:val="00AB4012"/>
    <w:rsid w:val="00AB42D3"/>
    <w:rsid w:val="00AB42E6"/>
    <w:rsid w:val="00AB4411"/>
    <w:rsid w:val="00AB447A"/>
    <w:rsid w:val="00AB448B"/>
    <w:rsid w:val="00AB45BC"/>
    <w:rsid w:val="00AB45DD"/>
    <w:rsid w:val="00AB4640"/>
    <w:rsid w:val="00AB46CF"/>
    <w:rsid w:val="00AB46D5"/>
    <w:rsid w:val="00AB48C2"/>
    <w:rsid w:val="00AB494A"/>
    <w:rsid w:val="00AB4B75"/>
    <w:rsid w:val="00AB4D5B"/>
    <w:rsid w:val="00AB4D89"/>
    <w:rsid w:val="00AB4DB4"/>
    <w:rsid w:val="00AB4EB7"/>
    <w:rsid w:val="00AB4EDC"/>
    <w:rsid w:val="00AB5058"/>
    <w:rsid w:val="00AB50EE"/>
    <w:rsid w:val="00AB517B"/>
    <w:rsid w:val="00AB51BB"/>
    <w:rsid w:val="00AB54F0"/>
    <w:rsid w:val="00AB58D6"/>
    <w:rsid w:val="00AB59FD"/>
    <w:rsid w:val="00AB5A3E"/>
    <w:rsid w:val="00AB5BCE"/>
    <w:rsid w:val="00AB5C76"/>
    <w:rsid w:val="00AB5D2B"/>
    <w:rsid w:val="00AB5D3D"/>
    <w:rsid w:val="00AB5DBC"/>
    <w:rsid w:val="00AB5F4D"/>
    <w:rsid w:val="00AB608E"/>
    <w:rsid w:val="00AB6119"/>
    <w:rsid w:val="00AB61CF"/>
    <w:rsid w:val="00AB63A8"/>
    <w:rsid w:val="00AB63DC"/>
    <w:rsid w:val="00AB64A7"/>
    <w:rsid w:val="00AB6577"/>
    <w:rsid w:val="00AB65A8"/>
    <w:rsid w:val="00AB65AB"/>
    <w:rsid w:val="00AB6623"/>
    <w:rsid w:val="00AB663B"/>
    <w:rsid w:val="00AB6746"/>
    <w:rsid w:val="00AB6752"/>
    <w:rsid w:val="00AB67FA"/>
    <w:rsid w:val="00AB6822"/>
    <w:rsid w:val="00AB6864"/>
    <w:rsid w:val="00AB6AF3"/>
    <w:rsid w:val="00AB6B09"/>
    <w:rsid w:val="00AB6CA2"/>
    <w:rsid w:val="00AB6D31"/>
    <w:rsid w:val="00AB6D4B"/>
    <w:rsid w:val="00AB6D8C"/>
    <w:rsid w:val="00AB7069"/>
    <w:rsid w:val="00AB709E"/>
    <w:rsid w:val="00AB70C6"/>
    <w:rsid w:val="00AB7273"/>
    <w:rsid w:val="00AB748B"/>
    <w:rsid w:val="00AB750A"/>
    <w:rsid w:val="00AB7642"/>
    <w:rsid w:val="00AB7682"/>
    <w:rsid w:val="00AB76EB"/>
    <w:rsid w:val="00AB77E4"/>
    <w:rsid w:val="00AB78A2"/>
    <w:rsid w:val="00AB79DD"/>
    <w:rsid w:val="00AB7A99"/>
    <w:rsid w:val="00AB7AB9"/>
    <w:rsid w:val="00AB7B11"/>
    <w:rsid w:val="00AB7B67"/>
    <w:rsid w:val="00AB7B72"/>
    <w:rsid w:val="00AB7B89"/>
    <w:rsid w:val="00AB7C7F"/>
    <w:rsid w:val="00AB7E86"/>
    <w:rsid w:val="00AB7E93"/>
    <w:rsid w:val="00AB7EC6"/>
    <w:rsid w:val="00AB7EC8"/>
    <w:rsid w:val="00AB7FE6"/>
    <w:rsid w:val="00AC0051"/>
    <w:rsid w:val="00AC0106"/>
    <w:rsid w:val="00AC013B"/>
    <w:rsid w:val="00AC036C"/>
    <w:rsid w:val="00AC04EF"/>
    <w:rsid w:val="00AC0514"/>
    <w:rsid w:val="00AC0656"/>
    <w:rsid w:val="00AC0692"/>
    <w:rsid w:val="00AC0714"/>
    <w:rsid w:val="00AC0772"/>
    <w:rsid w:val="00AC0937"/>
    <w:rsid w:val="00AC096A"/>
    <w:rsid w:val="00AC0BC4"/>
    <w:rsid w:val="00AC0BF7"/>
    <w:rsid w:val="00AC0C66"/>
    <w:rsid w:val="00AC0C97"/>
    <w:rsid w:val="00AC0CF4"/>
    <w:rsid w:val="00AC0DCF"/>
    <w:rsid w:val="00AC0E8E"/>
    <w:rsid w:val="00AC10AE"/>
    <w:rsid w:val="00AC10C8"/>
    <w:rsid w:val="00AC11AA"/>
    <w:rsid w:val="00AC1256"/>
    <w:rsid w:val="00AC1377"/>
    <w:rsid w:val="00AC1428"/>
    <w:rsid w:val="00AC1542"/>
    <w:rsid w:val="00AC155E"/>
    <w:rsid w:val="00AC1774"/>
    <w:rsid w:val="00AC184A"/>
    <w:rsid w:val="00AC1861"/>
    <w:rsid w:val="00AC19A4"/>
    <w:rsid w:val="00AC1A1B"/>
    <w:rsid w:val="00AC1C94"/>
    <w:rsid w:val="00AC1CB9"/>
    <w:rsid w:val="00AC1CED"/>
    <w:rsid w:val="00AC1CFD"/>
    <w:rsid w:val="00AC1D8A"/>
    <w:rsid w:val="00AC1DE3"/>
    <w:rsid w:val="00AC1E42"/>
    <w:rsid w:val="00AC1EBA"/>
    <w:rsid w:val="00AC1ED6"/>
    <w:rsid w:val="00AC1FDC"/>
    <w:rsid w:val="00AC208D"/>
    <w:rsid w:val="00AC2091"/>
    <w:rsid w:val="00AC219F"/>
    <w:rsid w:val="00AC21E2"/>
    <w:rsid w:val="00AC22B0"/>
    <w:rsid w:val="00AC22B1"/>
    <w:rsid w:val="00AC22D1"/>
    <w:rsid w:val="00AC232A"/>
    <w:rsid w:val="00AC24B8"/>
    <w:rsid w:val="00AC2514"/>
    <w:rsid w:val="00AC251D"/>
    <w:rsid w:val="00AC267F"/>
    <w:rsid w:val="00AC2717"/>
    <w:rsid w:val="00AC2742"/>
    <w:rsid w:val="00AC28F3"/>
    <w:rsid w:val="00AC29CC"/>
    <w:rsid w:val="00AC2AA9"/>
    <w:rsid w:val="00AC2BAB"/>
    <w:rsid w:val="00AC2BEF"/>
    <w:rsid w:val="00AC2C68"/>
    <w:rsid w:val="00AC2C8C"/>
    <w:rsid w:val="00AC2CA6"/>
    <w:rsid w:val="00AC2DD0"/>
    <w:rsid w:val="00AC2DE4"/>
    <w:rsid w:val="00AC3203"/>
    <w:rsid w:val="00AC323B"/>
    <w:rsid w:val="00AC32E8"/>
    <w:rsid w:val="00AC3413"/>
    <w:rsid w:val="00AC3661"/>
    <w:rsid w:val="00AC384C"/>
    <w:rsid w:val="00AC38F2"/>
    <w:rsid w:val="00AC3BD2"/>
    <w:rsid w:val="00AC3CCA"/>
    <w:rsid w:val="00AC3CD1"/>
    <w:rsid w:val="00AC3E64"/>
    <w:rsid w:val="00AC3F13"/>
    <w:rsid w:val="00AC4011"/>
    <w:rsid w:val="00AC4093"/>
    <w:rsid w:val="00AC42C8"/>
    <w:rsid w:val="00AC42D2"/>
    <w:rsid w:val="00AC4385"/>
    <w:rsid w:val="00AC43B6"/>
    <w:rsid w:val="00AC43FC"/>
    <w:rsid w:val="00AC446B"/>
    <w:rsid w:val="00AC44CC"/>
    <w:rsid w:val="00AC4577"/>
    <w:rsid w:val="00AC45ED"/>
    <w:rsid w:val="00AC4663"/>
    <w:rsid w:val="00AC468C"/>
    <w:rsid w:val="00AC46E0"/>
    <w:rsid w:val="00AC4760"/>
    <w:rsid w:val="00AC47FC"/>
    <w:rsid w:val="00AC4893"/>
    <w:rsid w:val="00AC49C2"/>
    <w:rsid w:val="00AC4ABE"/>
    <w:rsid w:val="00AC4AE7"/>
    <w:rsid w:val="00AC4B78"/>
    <w:rsid w:val="00AC4BA6"/>
    <w:rsid w:val="00AC4BB3"/>
    <w:rsid w:val="00AC4BB5"/>
    <w:rsid w:val="00AC4C4F"/>
    <w:rsid w:val="00AC4CBD"/>
    <w:rsid w:val="00AC4CF7"/>
    <w:rsid w:val="00AC4D2E"/>
    <w:rsid w:val="00AC4DD6"/>
    <w:rsid w:val="00AC4E6D"/>
    <w:rsid w:val="00AC50F3"/>
    <w:rsid w:val="00AC515B"/>
    <w:rsid w:val="00AC51F2"/>
    <w:rsid w:val="00AC521A"/>
    <w:rsid w:val="00AC52E4"/>
    <w:rsid w:val="00AC536B"/>
    <w:rsid w:val="00AC5397"/>
    <w:rsid w:val="00AC5636"/>
    <w:rsid w:val="00AC5679"/>
    <w:rsid w:val="00AC56B0"/>
    <w:rsid w:val="00AC57FE"/>
    <w:rsid w:val="00AC58C5"/>
    <w:rsid w:val="00AC5912"/>
    <w:rsid w:val="00AC59EA"/>
    <w:rsid w:val="00AC5A2B"/>
    <w:rsid w:val="00AC5B2B"/>
    <w:rsid w:val="00AC5D4F"/>
    <w:rsid w:val="00AC5D89"/>
    <w:rsid w:val="00AC5E0D"/>
    <w:rsid w:val="00AC5E62"/>
    <w:rsid w:val="00AC5E68"/>
    <w:rsid w:val="00AC5F67"/>
    <w:rsid w:val="00AC6095"/>
    <w:rsid w:val="00AC60AF"/>
    <w:rsid w:val="00AC6124"/>
    <w:rsid w:val="00AC615C"/>
    <w:rsid w:val="00AC61AD"/>
    <w:rsid w:val="00AC624C"/>
    <w:rsid w:val="00AC62D8"/>
    <w:rsid w:val="00AC62E6"/>
    <w:rsid w:val="00AC62F4"/>
    <w:rsid w:val="00AC630F"/>
    <w:rsid w:val="00AC65B4"/>
    <w:rsid w:val="00AC6601"/>
    <w:rsid w:val="00AC6688"/>
    <w:rsid w:val="00AC6701"/>
    <w:rsid w:val="00AC68FF"/>
    <w:rsid w:val="00AC6A23"/>
    <w:rsid w:val="00AC6B2E"/>
    <w:rsid w:val="00AC6B5B"/>
    <w:rsid w:val="00AC6B81"/>
    <w:rsid w:val="00AC6C30"/>
    <w:rsid w:val="00AC6D56"/>
    <w:rsid w:val="00AC6DA4"/>
    <w:rsid w:val="00AC6E42"/>
    <w:rsid w:val="00AC7250"/>
    <w:rsid w:val="00AC729D"/>
    <w:rsid w:val="00AC72FB"/>
    <w:rsid w:val="00AC7343"/>
    <w:rsid w:val="00AC7407"/>
    <w:rsid w:val="00AC7469"/>
    <w:rsid w:val="00AC75DF"/>
    <w:rsid w:val="00AC75F8"/>
    <w:rsid w:val="00AC75FD"/>
    <w:rsid w:val="00AC77A4"/>
    <w:rsid w:val="00AC77E1"/>
    <w:rsid w:val="00AC77F9"/>
    <w:rsid w:val="00AC78D8"/>
    <w:rsid w:val="00AC790F"/>
    <w:rsid w:val="00AC7A94"/>
    <w:rsid w:val="00AC7AFC"/>
    <w:rsid w:val="00AC7B14"/>
    <w:rsid w:val="00AC7C97"/>
    <w:rsid w:val="00AC7CA8"/>
    <w:rsid w:val="00AC7D72"/>
    <w:rsid w:val="00AC7D8B"/>
    <w:rsid w:val="00AC7DAF"/>
    <w:rsid w:val="00AC7DE1"/>
    <w:rsid w:val="00AC7E96"/>
    <w:rsid w:val="00AC7FF2"/>
    <w:rsid w:val="00AD0062"/>
    <w:rsid w:val="00AD011C"/>
    <w:rsid w:val="00AD013C"/>
    <w:rsid w:val="00AD0168"/>
    <w:rsid w:val="00AD0190"/>
    <w:rsid w:val="00AD02BE"/>
    <w:rsid w:val="00AD02C2"/>
    <w:rsid w:val="00AD032F"/>
    <w:rsid w:val="00AD0349"/>
    <w:rsid w:val="00AD03D7"/>
    <w:rsid w:val="00AD0439"/>
    <w:rsid w:val="00AD0497"/>
    <w:rsid w:val="00AD04D8"/>
    <w:rsid w:val="00AD04E6"/>
    <w:rsid w:val="00AD04EC"/>
    <w:rsid w:val="00AD0527"/>
    <w:rsid w:val="00AD0535"/>
    <w:rsid w:val="00AD0598"/>
    <w:rsid w:val="00AD072B"/>
    <w:rsid w:val="00AD07AF"/>
    <w:rsid w:val="00AD07C1"/>
    <w:rsid w:val="00AD07FB"/>
    <w:rsid w:val="00AD0911"/>
    <w:rsid w:val="00AD09FB"/>
    <w:rsid w:val="00AD0A0F"/>
    <w:rsid w:val="00AD0B15"/>
    <w:rsid w:val="00AD0BA7"/>
    <w:rsid w:val="00AD0BCE"/>
    <w:rsid w:val="00AD0CCC"/>
    <w:rsid w:val="00AD0EA2"/>
    <w:rsid w:val="00AD0EC0"/>
    <w:rsid w:val="00AD1135"/>
    <w:rsid w:val="00AD13D6"/>
    <w:rsid w:val="00AD140F"/>
    <w:rsid w:val="00AD1426"/>
    <w:rsid w:val="00AD145D"/>
    <w:rsid w:val="00AD1519"/>
    <w:rsid w:val="00AD153B"/>
    <w:rsid w:val="00AD15A1"/>
    <w:rsid w:val="00AD1613"/>
    <w:rsid w:val="00AD16B3"/>
    <w:rsid w:val="00AD171B"/>
    <w:rsid w:val="00AD1922"/>
    <w:rsid w:val="00AD1A0A"/>
    <w:rsid w:val="00AD1BC7"/>
    <w:rsid w:val="00AD1C20"/>
    <w:rsid w:val="00AD1D01"/>
    <w:rsid w:val="00AD1D5A"/>
    <w:rsid w:val="00AD2138"/>
    <w:rsid w:val="00AD21EC"/>
    <w:rsid w:val="00AD220A"/>
    <w:rsid w:val="00AD22C1"/>
    <w:rsid w:val="00AD23E5"/>
    <w:rsid w:val="00AD251D"/>
    <w:rsid w:val="00AD2587"/>
    <w:rsid w:val="00AD25FB"/>
    <w:rsid w:val="00AD264D"/>
    <w:rsid w:val="00AD266C"/>
    <w:rsid w:val="00AD267D"/>
    <w:rsid w:val="00AD26F3"/>
    <w:rsid w:val="00AD2779"/>
    <w:rsid w:val="00AD277E"/>
    <w:rsid w:val="00AD27D0"/>
    <w:rsid w:val="00AD2875"/>
    <w:rsid w:val="00AD290C"/>
    <w:rsid w:val="00AD299D"/>
    <w:rsid w:val="00AD29D4"/>
    <w:rsid w:val="00AD2BD8"/>
    <w:rsid w:val="00AD2C53"/>
    <w:rsid w:val="00AD2CB0"/>
    <w:rsid w:val="00AD2CCB"/>
    <w:rsid w:val="00AD2D2A"/>
    <w:rsid w:val="00AD2D45"/>
    <w:rsid w:val="00AD2D4E"/>
    <w:rsid w:val="00AD2D6F"/>
    <w:rsid w:val="00AD2F36"/>
    <w:rsid w:val="00AD2F5F"/>
    <w:rsid w:val="00AD2F82"/>
    <w:rsid w:val="00AD2F90"/>
    <w:rsid w:val="00AD3043"/>
    <w:rsid w:val="00AD31A2"/>
    <w:rsid w:val="00AD32A9"/>
    <w:rsid w:val="00AD3620"/>
    <w:rsid w:val="00AD3691"/>
    <w:rsid w:val="00AD36B2"/>
    <w:rsid w:val="00AD38D8"/>
    <w:rsid w:val="00AD3984"/>
    <w:rsid w:val="00AD3AE9"/>
    <w:rsid w:val="00AD3D7B"/>
    <w:rsid w:val="00AD3EA1"/>
    <w:rsid w:val="00AD4175"/>
    <w:rsid w:val="00AD43C3"/>
    <w:rsid w:val="00AD4411"/>
    <w:rsid w:val="00AD441A"/>
    <w:rsid w:val="00AD4574"/>
    <w:rsid w:val="00AD460E"/>
    <w:rsid w:val="00AD48FC"/>
    <w:rsid w:val="00AD4939"/>
    <w:rsid w:val="00AD499C"/>
    <w:rsid w:val="00AD4CF9"/>
    <w:rsid w:val="00AD4DD8"/>
    <w:rsid w:val="00AD4F25"/>
    <w:rsid w:val="00AD4F67"/>
    <w:rsid w:val="00AD5046"/>
    <w:rsid w:val="00AD505C"/>
    <w:rsid w:val="00AD506F"/>
    <w:rsid w:val="00AD50EC"/>
    <w:rsid w:val="00AD516F"/>
    <w:rsid w:val="00AD5231"/>
    <w:rsid w:val="00AD55D0"/>
    <w:rsid w:val="00AD57E0"/>
    <w:rsid w:val="00AD584E"/>
    <w:rsid w:val="00AD5984"/>
    <w:rsid w:val="00AD5A02"/>
    <w:rsid w:val="00AD5AD7"/>
    <w:rsid w:val="00AD5B44"/>
    <w:rsid w:val="00AD5D2F"/>
    <w:rsid w:val="00AD5E80"/>
    <w:rsid w:val="00AD5E87"/>
    <w:rsid w:val="00AD5F73"/>
    <w:rsid w:val="00AD5F8C"/>
    <w:rsid w:val="00AD60FA"/>
    <w:rsid w:val="00AD60FC"/>
    <w:rsid w:val="00AD627D"/>
    <w:rsid w:val="00AD628B"/>
    <w:rsid w:val="00AD6324"/>
    <w:rsid w:val="00AD6448"/>
    <w:rsid w:val="00AD649C"/>
    <w:rsid w:val="00AD66B5"/>
    <w:rsid w:val="00AD67A4"/>
    <w:rsid w:val="00AD6802"/>
    <w:rsid w:val="00AD6CEC"/>
    <w:rsid w:val="00AD6CF4"/>
    <w:rsid w:val="00AD6E6D"/>
    <w:rsid w:val="00AD6FF8"/>
    <w:rsid w:val="00AD7020"/>
    <w:rsid w:val="00AD7035"/>
    <w:rsid w:val="00AD7139"/>
    <w:rsid w:val="00AD7172"/>
    <w:rsid w:val="00AD71D8"/>
    <w:rsid w:val="00AD7227"/>
    <w:rsid w:val="00AD746C"/>
    <w:rsid w:val="00AD74B6"/>
    <w:rsid w:val="00AD74F4"/>
    <w:rsid w:val="00AD7507"/>
    <w:rsid w:val="00AD7528"/>
    <w:rsid w:val="00AD7593"/>
    <w:rsid w:val="00AD76A6"/>
    <w:rsid w:val="00AD77A9"/>
    <w:rsid w:val="00AD77C2"/>
    <w:rsid w:val="00AD7A66"/>
    <w:rsid w:val="00AD7B8E"/>
    <w:rsid w:val="00AD7CA4"/>
    <w:rsid w:val="00AD7E2F"/>
    <w:rsid w:val="00AD7E45"/>
    <w:rsid w:val="00AD7E86"/>
    <w:rsid w:val="00AD7EE2"/>
    <w:rsid w:val="00AE00A3"/>
    <w:rsid w:val="00AE014E"/>
    <w:rsid w:val="00AE016D"/>
    <w:rsid w:val="00AE01B6"/>
    <w:rsid w:val="00AE01E3"/>
    <w:rsid w:val="00AE0250"/>
    <w:rsid w:val="00AE0255"/>
    <w:rsid w:val="00AE027B"/>
    <w:rsid w:val="00AE048E"/>
    <w:rsid w:val="00AE0562"/>
    <w:rsid w:val="00AE0598"/>
    <w:rsid w:val="00AE068F"/>
    <w:rsid w:val="00AE06BA"/>
    <w:rsid w:val="00AE08DD"/>
    <w:rsid w:val="00AE092C"/>
    <w:rsid w:val="00AE0A9D"/>
    <w:rsid w:val="00AE0AC3"/>
    <w:rsid w:val="00AE0E3C"/>
    <w:rsid w:val="00AE0E5A"/>
    <w:rsid w:val="00AE0E76"/>
    <w:rsid w:val="00AE0F16"/>
    <w:rsid w:val="00AE108A"/>
    <w:rsid w:val="00AE1135"/>
    <w:rsid w:val="00AE116A"/>
    <w:rsid w:val="00AE120A"/>
    <w:rsid w:val="00AE1351"/>
    <w:rsid w:val="00AE177B"/>
    <w:rsid w:val="00AE1A41"/>
    <w:rsid w:val="00AE1B2E"/>
    <w:rsid w:val="00AE1C60"/>
    <w:rsid w:val="00AE1D9C"/>
    <w:rsid w:val="00AE1DDF"/>
    <w:rsid w:val="00AE1DFE"/>
    <w:rsid w:val="00AE1E38"/>
    <w:rsid w:val="00AE1F69"/>
    <w:rsid w:val="00AE205C"/>
    <w:rsid w:val="00AE2175"/>
    <w:rsid w:val="00AE22E6"/>
    <w:rsid w:val="00AE22FB"/>
    <w:rsid w:val="00AE237A"/>
    <w:rsid w:val="00AE23E2"/>
    <w:rsid w:val="00AE2459"/>
    <w:rsid w:val="00AE24A8"/>
    <w:rsid w:val="00AE2599"/>
    <w:rsid w:val="00AE25FB"/>
    <w:rsid w:val="00AE261C"/>
    <w:rsid w:val="00AE27B0"/>
    <w:rsid w:val="00AE27B8"/>
    <w:rsid w:val="00AE280C"/>
    <w:rsid w:val="00AE2ABF"/>
    <w:rsid w:val="00AE2B88"/>
    <w:rsid w:val="00AE2D05"/>
    <w:rsid w:val="00AE2DA7"/>
    <w:rsid w:val="00AE2F01"/>
    <w:rsid w:val="00AE2FE4"/>
    <w:rsid w:val="00AE300A"/>
    <w:rsid w:val="00AE3076"/>
    <w:rsid w:val="00AE30D4"/>
    <w:rsid w:val="00AE346C"/>
    <w:rsid w:val="00AE347F"/>
    <w:rsid w:val="00AE34B1"/>
    <w:rsid w:val="00AE34B4"/>
    <w:rsid w:val="00AE3502"/>
    <w:rsid w:val="00AE3504"/>
    <w:rsid w:val="00AE3663"/>
    <w:rsid w:val="00AE36CA"/>
    <w:rsid w:val="00AE3747"/>
    <w:rsid w:val="00AE3854"/>
    <w:rsid w:val="00AE385F"/>
    <w:rsid w:val="00AE393B"/>
    <w:rsid w:val="00AE3BAB"/>
    <w:rsid w:val="00AE3EA0"/>
    <w:rsid w:val="00AE3EE9"/>
    <w:rsid w:val="00AE3EF5"/>
    <w:rsid w:val="00AE3FB8"/>
    <w:rsid w:val="00AE3FC4"/>
    <w:rsid w:val="00AE407A"/>
    <w:rsid w:val="00AE41FE"/>
    <w:rsid w:val="00AE42AA"/>
    <w:rsid w:val="00AE4325"/>
    <w:rsid w:val="00AE439C"/>
    <w:rsid w:val="00AE44B6"/>
    <w:rsid w:val="00AE45D8"/>
    <w:rsid w:val="00AE471B"/>
    <w:rsid w:val="00AE4728"/>
    <w:rsid w:val="00AE4756"/>
    <w:rsid w:val="00AE4793"/>
    <w:rsid w:val="00AE4904"/>
    <w:rsid w:val="00AE4918"/>
    <w:rsid w:val="00AE4AD2"/>
    <w:rsid w:val="00AE4AD9"/>
    <w:rsid w:val="00AE4C5D"/>
    <w:rsid w:val="00AE4E5C"/>
    <w:rsid w:val="00AE4F37"/>
    <w:rsid w:val="00AE4F60"/>
    <w:rsid w:val="00AE4F90"/>
    <w:rsid w:val="00AE5254"/>
    <w:rsid w:val="00AE52AD"/>
    <w:rsid w:val="00AE52D5"/>
    <w:rsid w:val="00AE52E3"/>
    <w:rsid w:val="00AE553F"/>
    <w:rsid w:val="00AE55DC"/>
    <w:rsid w:val="00AE569A"/>
    <w:rsid w:val="00AE577A"/>
    <w:rsid w:val="00AE57E8"/>
    <w:rsid w:val="00AE582D"/>
    <w:rsid w:val="00AE589A"/>
    <w:rsid w:val="00AE58B8"/>
    <w:rsid w:val="00AE58C1"/>
    <w:rsid w:val="00AE5934"/>
    <w:rsid w:val="00AE5A65"/>
    <w:rsid w:val="00AE5AF1"/>
    <w:rsid w:val="00AE5B1C"/>
    <w:rsid w:val="00AE5B2A"/>
    <w:rsid w:val="00AE5B9D"/>
    <w:rsid w:val="00AE5F14"/>
    <w:rsid w:val="00AE5F59"/>
    <w:rsid w:val="00AE6063"/>
    <w:rsid w:val="00AE6129"/>
    <w:rsid w:val="00AE6213"/>
    <w:rsid w:val="00AE627F"/>
    <w:rsid w:val="00AE62ED"/>
    <w:rsid w:val="00AE635E"/>
    <w:rsid w:val="00AE6472"/>
    <w:rsid w:val="00AE64CE"/>
    <w:rsid w:val="00AE673A"/>
    <w:rsid w:val="00AE67DB"/>
    <w:rsid w:val="00AE6810"/>
    <w:rsid w:val="00AE6B54"/>
    <w:rsid w:val="00AE6BE4"/>
    <w:rsid w:val="00AE6C53"/>
    <w:rsid w:val="00AE6CBA"/>
    <w:rsid w:val="00AE6D2E"/>
    <w:rsid w:val="00AE6D4D"/>
    <w:rsid w:val="00AE6D6C"/>
    <w:rsid w:val="00AE6E27"/>
    <w:rsid w:val="00AE6EB1"/>
    <w:rsid w:val="00AE6F54"/>
    <w:rsid w:val="00AE702B"/>
    <w:rsid w:val="00AE706B"/>
    <w:rsid w:val="00AE70C8"/>
    <w:rsid w:val="00AE70F5"/>
    <w:rsid w:val="00AE7139"/>
    <w:rsid w:val="00AE713A"/>
    <w:rsid w:val="00AE7205"/>
    <w:rsid w:val="00AE73E4"/>
    <w:rsid w:val="00AE741A"/>
    <w:rsid w:val="00AE759E"/>
    <w:rsid w:val="00AE75C3"/>
    <w:rsid w:val="00AE75E5"/>
    <w:rsid w:val="00AE762B"/>
    <w:rsid w:val="00AE7711"/>
    <w:rsid w:val="00AE77BE"/>
    <w:rsid w:val="00AE77F7"/>
    <w:rsid w:val="00AE787D"/>
    <w:rsid w:val="00AE78B9"/>
    <w:rsid w:val="00AE78CE"/>
    <w:rsid w:val="00AE79C7"/>
    <w:rsid w:val="00AE7AE1"/>
    <w:rsid w:val="00AE7B6C"/>
    <w:rsid w:val="00AE7C0A"/>
    <w:rsid w:val="00AE7C51"/>
    <w:rsid w:val="00AE7C5B"/>
    <w:rsid w:val="00AE7DA2"/>
    <w:rsid w:val="00AF003A"/>
    <w:rsid w:val="00AF00D2"/>
    <w:rsid w:val="00AF0218"/>
    <w:rsid w:val="00AF022D"/>
    <w:rsid w:val="00AF034F"/>
    <w:rsid w:val="00AF04CE"/>
    <w:rsid w:val="00AF06B3"/>
    <w:rsid w:val="00AF0869"/>
    <w:rsid w:val="00AF0897"/>
    <w:rsid w:val="00AF0921"/>
    <w:rsid w:val="00AF0942"/>
    <w:rsid w:val="00AF09F4"/>
    <w:rsid w:val="00AF0A1B"/>
    <w:rsid w:val="00AF0AA0"/>
    <w:rsid w:val="00AF0AE4"/>
    <w:rsid w:val="00AF0DCD"/>
    <w:rsid w:val="00AF0DE9"/>
    <w:rsid w:val="00AF0E2A"/>
    <w:rsid w:val="00AF1011"/>
    <w:rsid w:val="00AF111A"/>
    <w:rsid w:val="00AF11A6"/>
    <w:rsid w:val="00AF1240"/>
    <w:rsid w:val="00AF1361"/>
    <w:rsid w:val="00AF15C6"/>
    <w:rsid w:val="00AF1601"/>
    <w:rsid w:val="00AF1B20"/>
    <w:rsid w:val="00AF1B44"/>
    <w:rsid w:val="00AF1CB0"/>
    <w:rsid w:val="00AF1CE4"/>
    <w:rsid w:val="00AF1E35"/>
    <w:rsid w:val="00AF1E54"/>
    <w:rsid w:val="00AF1ECD"/>
    <w:rsid w:val="00AF1F07"/>
    <w:rsid w:val="00AF1FCB"/>
    <w:rsid w:val="00AF20CE"/>
    <w:rsid w:val="00AF221F"/>
    <w:rsid w:val="00AF223B"/>
    <w:rsid w:val="00AF22C4"/>
    <w:rsid w:val="00AF240C"/>
    <w:rsid w:val="00AF246F"/>
    <w:rsid w:val="00AF24D7"/>
    <w:rsid w:val="00AF25C3"/>
    <w:rsid w:val="00AF265A"/>
    <w:rsid w:val="00AF2754"/>
    <w:rsid w:val="00AF27B1"/>
    <w:rsid w:val="00AF27EF"/>
    <w:rsid w:val="00AF28A0"/>
    <w:rsid w:val="00AF2A17"/>
    <w:rsid w:val="00AF2A31"/>
    <w:rsid w:val="00AF2A81"/>
    <w:rsid w:val="00AF2B01"/>
    <w:rsid w:val="00AF2C4E"/>
    <w:rsid w:val="00AF2CA4"/>
    <w:rsid w:val="00AF2DF0"/>
    <w:rsid w:val="00AF2DF3"/>
    <w:rsid w:val="00AF2EA8"/>
    <w:rsid w:val="00AF2ECE"/>
    <w:rsid w:val="00AF2FB3"/>
    <w:rsid w:val="00AF2FC5"/>
    <w:rsid w:val="00AF3056"/>
    <w:rsid w:val="00AF3115"/>
    <w:rsid w:val="00AF3179"/>
    <w:rsid w:val="00AF32BA"/>
    <w:rsid w:val="00AF32D5"/>
    <w:rsid w:val="00AF3323"/>
    <w:rsid w:val="00AF33A0"/>
    <w:rsid w:val="00AF33B1"/>
    <w:rsid w:val="00AF3405"/>
    <w:rsid w:val="00AF344F"/>
    <w:rsid w:val="00AF35A3"/>
    <w:rsid w:val="00AF35F9"/>
    <w:rsid w:val="00AF363B"/>
    <w:rsid w:val="00AF375C"/>
    <w:rsid w:val="00AF377F"/>
    <w:rsid w:val="00AF3825"/>
    <w:rsid w:val="00AF391F"/>
    <w:rsid w:val="00AF39F4"/>
    <w:rsid w:val="00AF3A31"/>
    <w:rsid w:val="00AF3ABF"/>
    <w:rsid w:val="00AF3C04"/>
    <w:rsid w:val="00AF3C64"/>
    <w:rsid w:val="00AF3CBF"/>
    <w:rsid w:val="00AF3D03"/>
    <w:rsid w:val="00AF3E88"/>
    <w:rsid w:val="00AF40C0"/>
    <w:rsid w:val="00AF41DE"/>
    <w:rsid w:val="00AF4328"/>
    <w:rsid w:val="00AF4454"/>
    <w:rsid w:val="00AF448C"/>
    <w:rsid w:val="00AF454E"/>
    <w:rsid w:val="00AF45BD"/>
    <w:rsid w:val="00AF45E4"/>
    <w:rsid w:val="00AF4647"/>
    <w:rsid w:val="00AF4670"/>
    <w:rsid w:val="00AF4957"/>
    <w:rsid w:val="00AF4B2E"/>
    <w:rsid w:val="00AF4B6E"/>
    <w:rsid w:val="00AF4C0D"/>
    <w:rsid w:val="00AF4C0F"/>
    <w:rsid w:val="00AF4D46"/>
    <w:rsid w:val="00AF4F00"/>
    <w:rsid w:val="00AF4F2B"/>
    <w:rsid w:val="00AF4F3D"/>
    <w:rsid w:val="00AF4F5A"/>
    <w:rsid w:val="00AF51A2"/>
    <w:rsid w:val="00AF51CD"/>
    <w:rsid w:val="00AF52C8"/>
    <w:rsid w:val="00AF52F5"/>
    <w:rsid w:val="00AF53C3"/>
    <w:rsid w:val="00AF5494"/>
    <w:rsid w:val="00AF54F9"/>
    <w:rsid w:val="00AF55D4"/>
    <w:rsid w:val="00AF55FD"/>
    <w:rsid w:val="00AF560A"/>
    <w:rsid w:val="00AF5705"/>
    <w:rsid w:val="00AF58C8"/>
    <w:rsid w:val="00AF59C8"/>
    <w:rsid w:val="00AF5B37"/>
    <w:rsid w:val="00AF5C26"/>
    <w:rsid w:val="00AF5CAF"/>
    <w:rsid w:val="00AF5CFA"/>
    <w:rsid w:val="00AF5E77"/>
    <w:rsid w:val="00AF60C1"/>
    <w:rsid w:val="00AF611A"/>
    <w:rsid w:val="00AF6163"/>
    <w:rsid w:val="00AF616E"/>
    <w:rsid w:val="00AF6205"/>
    <w:rsid w:val="00AF621C"/>
    <w:rsid w:val="00AF625D"/>
    <w:rsid w:val="00AF62D9"/>
    <w:rsid w:val="00AF6300"/>
    <w:rsid w:val="00AF650D"/>
    <w:rsid w:val="00AF650F"/>
    <w:rsid w:val="00AF6661"/>
    <w:rsid w:val="00AF6747"/>
    <w:rsid w:val="00AF6794"/>
    <w:rsid w:val="00AF68CB"/>
    <w:rsid w:val="00AF6947"/>
    <w:rsid w:val="00AF6ACD"/>
    <w:rsid w:val="00AF6B19"/>
    <w:rsid w:val="00AF6D10"/>
    <w:rsid w:val="00AF6D4A"/>
    <w:rsid w:val="00AF6D66"/>
    <w:rsid w:val="00AF6DA6"/>
    <w:rsid w:val="00AF6DAB"/>
    <w:rsid w:val="00AF6E29"/>
    <w:rsid w:val="00AF6FBB"/>
    <w:rsid w:val="00AF70A0"/>
    <w:rsid w:val="00AF720C"/>
    <w:rsid w:val="00AF7565"/>
    <w:rsid w:val="00AF76AD"/>
    <w:rsid w:val="00AF7737"/>
    <w:rsid w:val="00AF78EB"/>
    <w:rsid w:val="00AF7A9D"/>
    <w:rsid w:val="00AF7AE0"/>
    <w:rsid w:val="00AF7B87"/>
    <w:rsid w:val="00AF7BF8"/>
    <w:rsid w:val="00AF7DDC"/>
    <w:rsid w:val="00AF7E2E"/>
    <w:rsid w:val="00AF7F5C"/>
    <w:rsid w:val="00AF7FBD"/>
    <w:rsid w:val="00B00015"/>
    <w:rsid w:val="00B000CA"/>
    <w:rsid w:val="00B0020E"/>
    <w:rsid w:val="00B00233"/>
    <w:rsid w:val="00B00280"/>
    <w:rsid w:val="00B002C2"/>
    <w:rsid w:val="00B0032A"/>
    <w:rsid w:val="00B003CD"/>
    <w:rsid w:val="00B00467"/>
    <w:rsid w:val="00B00674"/>
    <w:rsid w:val="00B006A4"/>
    <w:rsid w:val="00B006BA"/>
    <w:rsid w:val="00B007B0"/>
    <w:rsid w:val="00B007E9"/>
    <w:rsid w:val="00B00843"/>
    <w:rsid w:val="00B009C0"/>
    <w:rsid w:val="00B009E1"/>
    <w:rsid w:val="00B009F0"/>
    <w:rsid w:val="00B00AF6"/>
    <w:rsid w:val="00B00B5E"/>
    <w:rsid w:val="00B00C39"/>
    <w:rsid w:val="00B00CC5"/>
    <w:rsid w:val="00B00E53"/>
    <w:rsid w:val="00B00F0D"/>
    <w:rsid w:val="00B00F73"/>
    <w:rsid w:val="00B00F79"/>
    <w:rsid w:val="00B00F84"/>
    <w:rsid w:val="00B0103E"/>
    <w:rsid w:val="00B01071"/>
    <w:rsid w:val="00B011E0"/>
    <w:rsid w:val="00B01255"/>
    <w:rsid w:val="00B01293"/>
    <w:rsid w:val="00B012D8"/>
    <w:rsid w:val="00B0133E"/>
    <w:rsid w:val="00B013B2"/>
    <w:rsid w:val="00B013E1"/>
    <w:rsid w:val="00B01523"/>
    <w:rsid w:val="00B0157F"/>
    <w:rsid w:val="00B0170D"/>
    <w:rsid w:val="00B01728"/>
    <w:rsid w:val="00B01A47"/>
    <w:rsid w:val="00B01B42"/>
    <w:rsid w:val="00B01C13"/>
    <w:rsid w:val="00B01C67"/>
    <w:rsid w:val="00B01D58"/>
    <w:rsid w:val="00B01DBA"/>
    <w:rsid w:val="00B01FA6"/>
    <w:rsid w:val="00B01FAC"/>
    <w:rsid w:val="00B02099"/>
    <w:rsid w:val="00B02125"/>
    <w:rsid w:val="00B021C5"/>
    <w:rsid w:val="00B0236A"/>
    <w:rsid w:val="00B0244A"/>
    <w:rsid w:val="00B025A0"/>
    <w:rsid w:val="00B0264B"/>
    <w:rsid w:val="00B0273F"/>
    <w:rsid w:val="00B02785"/>
    <w:rsid w:val="00B027A6"/>
    <w:rsid w:val="00B02880"/>
    <w:rsid w:val="00B02899"/>
    <w:rsid w:val="00B02982"/>
    <w:rsid w:val="00B029A6"/>
    <w:rsid w:val="00B029FB"/>
    <w:rsid w:val="00B02A6A"/>
    <w:rsid w:val="00B02B50"/>
    <w:rsid w:val="00B02C28"/>
    <w:rsid w:val="00B02C7B"/>
    <w:rsid w:val="00B02D10"/>
    <w:rsid w:val="00B02D77"/>
    <w:rsid w:val="00B02EAC"/>
    <w:rsid w:val="00B02FFC"/>
    <w:rsid w:val="00B0308E"/>
    <w:rsid w:val="00B031A8"/>
    <w:rsid w:val="00B031F6"/>
    <w:rsid w:val="00B033EC"/>
    <w:rsid w:val="00B03544"/>
    <w:rsid w:val="00B03573"/>
    <w:rsid w:val="00B036A6"/>
    <w:rsid w:val="00B03710"/>
    <w:rsid w:val="00B03763"/>
    <w:rsid w:val="00B03793"/>
    <w:rsid w:val="00B03817"/>
    <w:rsid w:val="00B038A9"/>
    <w:rsid w:val="00B038FE"/>
    <w:rsid w:val="00B0391E"/>
    <w:rsid w:val="00B03960"/>
    <w:rsid w:val="00B0396D"/>
    <w:rsid w:val="00B03A98"/>
    <w:rsid w:val="00B03B2A"/>
    <w:rsid w:val="00B03CA3"/>
    <w:rsid w:val="00B03DFE"/>
    <w:rsid w:val="00B03EEA"/>
    <w:rsid w:val="00B03F6E"/>
    <w:rsid w:val="00B0447B"/>
    <w:rsid w:val="00B0462A"/>
    <w:rsid w:val="00B0474E"/>
    <w:rsid w:val="00B04879"/>
    <w:rsid w:val="00B0488D"/>
    <w:rsid w:val="00B04901"/>
    <w:rsid w:val="00B04943"/>
    <w:rsid w:val="00B04967"/>
    <w:rsid w:val="00B04B19"/>
    <w:rsid w:val="00B04D84"/>
    <w:rsid w:val="00B04E48"/>
    <w:rsid w:val="00B04F56"/>
    <w:rsid w:val="00B04FBD"/>
    <w:rsid w:val="00B051E6"/>
    <w:rsid w:val="00B05267"/>
    <w:rsid w:val="00B05587"/>
    <w:rsid w:val="00B056E4"/>
    <w:rsid w:val="00B057C9"/>
    <w:rsid w:val="00B057D0"/>
    <w:rsid w:val="00B05812"/>
    <w:rsid w:val="00B058E7"/>
    <w:rsid w:val="00B05A0C"/>
    <w:rsid w:val="00B05ABB"/>
    <w:rsid w:val="00B05B47"/>
    <w:rsid w:val="00B05D2B"/>
    <w:rsid w:val="00B05D8D"/>
    <w:rsid w:val="00B05DC8"/>
    <w:rsid w:val="00B05E08"/>
    <w:rsid w:val="00B05E0E"/>
    <w:rsid w:val="00B05E2F"/>
    <w:rsid w:val="00B05EB3"/>
    <w:rsid w:val="00B05EC4"/>
    <w:rsid w:val="00B05FC7"/>
    <w:rsid w:val="00B06035"/>
    <w:rsid w:val="00B06135"/>
    <w:rsid w:val="00B061CB"/>
    <w:rsid w:val="00B062FC"/>
    <w:rsid w:val="00B063B0"/>
    <w:rsid w:val="00B066B4"/>
    <w:rsid w:val="00B067B5"/>
    <w:rsid w:val="00B0686E"/>
    <w:rsid w:val="00B069BD"/>
    <w:rsid w:val="00B069F8"/>
    <w:rsid w:val="00B06A21"/>
    <w:rsid w:val="00B06CCA"/>
    <w:rsid w:val="00B06D5B"/>
    <w:rsid w:val="00B06F36"/>
    <w:rsid w:val="00B06FE0"/>
    <w:rsid w:val="00B070DE"/>
    <w:rsid w:val="00B071F0"/>
    <w:rsid w:val="00B07252"/>
    <w:rsid w:val="00B0733F"/>
    <w:rsid w:val="00B0740B"/>
    <w:rsid w:val="00B074F6"/>
    <w:rsid w:val="00B07571"/>
    <w:rsid w:val="00B0764C"/>
    <w:rsid w:val="00B07844"/>
    <w:rsid w:val="00B07869"/>
    <w:rsid w:val="00B0790B"/>
    <w:rsid w:val="00B07948"/>
    <w:rsid w:val="00B07AE2"/>
    <w:rsid w:val="00B07B2F"/>
    <w:rsid w:val="00B07BC8"/>
    <w:rsid w:val="00B07BEB"/>
    <w:rsid w:val="00B07C07"/>
    <w:rsid w:val="00B07C3C"/>
    <w:rsid w:val="00B07C6B"/>
    <w:rsid w:val="00B07CA4"/>
    <w:rsid w:val="00B07D03"/>
    <w:rsid w:val="00B07D56"/>
    <w:rsid w:val="00B07D8D"/>
    <w:rsid w:val="00B07E1D"/>
    <w:rsid w:val="00B07E23"/>
    <w:rsid w:val="00B07EDA"/>
    <w:rsid w:val="00B07F36"/>
    <w:rsid w:val="00B07F3A"/>
    <w:rsid w:val="00B07F6E"/>
    <w:rsid w:val="00B07F9B"/>
    <w:rsid w:val="00B07FEF"/>
    <w:rsid w:val="00B07FFE"/>
    <w:rsid w:val="00B10043"/>
    <w:rsid w:val="00B10093"/>
    <w:rsid w:val="00B101B9"/>
    <w:rsid w:val="00B101D7"/>
    <w:rsid w:val="00B103D6"/>
    <w:rsid w:val="00B1042C"/>
    <w:rsid w:val="00B1051B"/>
    <w:rsid w:val="00B107C1"/>
    <w:rsid w:val="00B10847"/>
    <w:rsid w:val="00B1084E"/>
    <w:rsid w:val="00B10A0E"/>
    <w:rsid w:val="00B10A2B"/>
    <w:rsid w:val="00B10BFD"/>
    <w:rsid w:val="00B10DDB"/>
    <w:rsid w:val="00B10E87"/>
    <w:rsid w:val="00B10E89"/>
    <w:rsid w:val="00B10ECB"/>
    <w:rsid w:val="00B10F21"/>
    <w:rsid w:val="00B110AA"/>
    <w:rsid w:val="00B11188"/>
    <w:rsid w:val="00B111B3"/>
    <w:rsid w:val="00B11228"/>
    <w:rsid w:val="00B11284"/>
    <w:rsid w:val="00B112AD"/>
    <w:rsid w:val="00B113FD"/>
    <w:rsid w:val="00B114A5"/>
    <w:rsid w:val="00B115E8"/>
    <w:rsid w:val="00B1162A"/>
    <w:rsid w:val="00B11731"/>
    <w:rsid w:val="00B11754"/>
    <w:rsid w:val="00B11946"/>
    <w:rsid w:val="00B1195B"/>
    <w:rsid w:val="00B11C36"/>
    <w:rsid w:val="00B11C4E"/>
    <w:rsid w:val="00B11C5A"/>
    <w:rsid w:val="00B11CF2"/>
    <w:rsid w:val="00B11CFD"/>
    <w:rsid w:val="00B11DB9"/>
    <w:rsid w:val="00B11E67"/>
    <w:rsid w:val="00B11E81"/>
    <w:rsid w:val="00B11F74"/>
    <w:rsid w:val="00B11F8D"/>
    <w:rsid w:val="00B12172"/>
    <w:rsid w:val="00B12205"/>
    <w:rsid w:val="00B12303"/>
    <w:rsid w:val="00B123E3"/>
    <w:rsid w:val="00B124DD"/>
    <w:rsid w:val="00B125BA"/>
    <w:rsid w:val="00B129F0"/>
    <w:rsid w:val="00B12B26"/>
    <w:rsid w:val="00B12DFF"/>
    <w:rsid w:val="00B12E9D"/>
    <w:rsid w:val="00B12F88"/>
    <w:rsid w:val="00B13045"/>
    <w:rsid w:val="00B13055"/>
    <w:rsid w:val="00B13175"/>
    <w:rsid w:val="00B1317D"/>
    <w:rsid w:val="00B131FE"/>
    <w:rsid w:val="00B132BC"/>
    <w:rsid w:val="00B13362"/>
    <w:rsid w:val="00B13370"/>
    <w:rsid w:val="00B134A2"/>
    <w:rsid w:val="00B13507"/>
    <w:rsid w:val="00B1358A"/>
    <w:rsid w:val="00B1366A"/>
    <w:rsid w:val="00B1377E"/>
    <w:rsid w:val="00B137A8"/>
    <w:rsid w:val="00B1384A"/>
    <w:rsid w:val="00B13AC3"/>
    <w:rsid w:val="00B13B5C"/>
    <w:rsid w:val="00B13BCA"/>
    <w:rsid w:val="00B13C19"/>
    <w:rsid w:val="00B13C99"/>
    <w:rsid w:val="00B13D95"/>
    <w:rsid w:val="00B13DDA"/>
    <w:rsid w:val="00B13E26"/>
    <w:rsid w:val="00B13FAB"/>
    <w:rsid w:val="00B140AB"/>
    <w:rsid w:val="00B141A3"/>
    <w:rsid w:val="00B141E1"/>
    <w:rsid w:val="00B14259"/>
    <w:rsid w:val="00B143B1"/>
    <w:rsid w:val="00B14425"/>
    <w:rsid w:val="00B14459"/>
    <w:rsid w:val="00B144D1"/>
    <w:rsid w:val="00B14588"/>
    <w:rsid w:val="00B1461D"/>
    <w:rsid w:val="00B14682"/>
    <w:rsid w:val="00B14760"/>
    <w:rsid w:val="00B14B26"/>
    <w:rsid w:val="00B14EB4"/>
    <w:rsid w:val="00B14F43"/>
    <w:rsid w:val="00B15057"/>
    <w:rsid w:val="00B15118"/>
    <w:rsid w:val="00B1514E"/>
    <w:rsid w:val="00B15251"/>
    <w:rsid w:val="00B1527E"/>
    <w:rsid w:val="00B152C3"/>
    <w:rsid w:val="00B15391"/>
    <w:rsid w:val="00B153C9"/>
    <w:rsid w:val="00B1542B"/>
    <w:rsid w:val="00B1551E"/>
    <w:rsid w:val="00B155A0"/>
    <w:rsid w:val="00B155F3"/>
    <w:rsid w:val="00B15642"/>
    <w:rsid w:val="00B15679"/>
    <w:rsid w:val="00B156FC"/>
    <w:rsid w:val="00B1572B"/>
    <w:rsid w:val="00B1573D"/>
    <w:rsid w:val="00B1585B"/>
    <w:rsid w:val="00B1591D"/>
    <w:rsid w:val="00B15937"/>
    <w:rsid w:val="00B15A9B"/>
    <w:rsid w:val="00B15AEB"/>
    <w:rsid w:val="00B15B0D"/>
    <w:rsid w:val="00B15BD5"/>
    <w:rsid w:val="00B15CD0"/>
    <w:rsid w:val="00B15CFE"/>
    <w:rsid w:val="00B15E67"/>
    <w:rsid w:val="00B15EF9"/>
    <w:rsid w:val="00B16135"/>
    <w:rsid w:val="00B161A7"/>
    <w:rsid w:val="00B16390"/>
    <w:rsid w:val="00B1643D"/>
    <w:rsid w:val="00B1653F"/>
    <w:rsid w:val="00B1660C"/>
    <w:rsid w:val="00B16625"/>
    <w:rsid w:val="00B16798"/>
    <w:rsid w:val="00B1682C"/>
    <w:rsid w:val="00B1687C"/>
    <w:rsid w:val="00B16A41"/>
    <w:rsid w:val="00B16A8C"/>
    <w:rsid w:val="00B16B82"/>
    <w:rsid w:val="00B16C80"/>
    <w:rsid w:val="00B16CD7"/>
    <w:rsid w:val="00B16D2F"/>
    <w:rsid w:val="00B16D3C"/>
    <w:rsid w:val="00B16DE6"/>
    <w:rsid w:val="00B16DF7"/>
    <w:rsid w:val="00B16DF9"/>
    <w:rsid w:val="00B16EC1"/>
    <w:rsid w:val="00B16EE9"/>
    <w:rsid w:val="00B16F28"/>
    <w:rsid w:val="00B16F32"/>
    <w:rsid w:val="00B16F3F"/>
    <w:rsid w:val="00B17052"/>
    <w:rsid w:val="00B17147"/>
    <w:rsid w:val="00B17173"/>
    <w:rsid w:val="00B17366"/>
    <w:rsid w:val="00B173BC"/>
    <w:rsid w:val="00B173E1"/>
    <w:rsid w:val="00B1740E"/>
    <w:rsid w:val="00B17453"/>
    <w:rsid w:val="00B174F8"/>
    <w:rsid w:val="00B175EF"/>
    <w:rsid w:val="00B17667"/>
    <w:rsid w:val="00B17675"/>
    <w:rsid w:val="00B177D4"/>
    <w:rsid w:val="00B178A3"/>
    <w:rsid w:val="00B17912"/>
    <w:rsid w:val="00B17AC5"/>
    <w:rsid w:val="00B17B25"/>
    <w:rsid w:val="00B17B29"/>
    <w:rsid w:val="00B17D7B"/>
    <w:rsid w:val="00B17FC2"/>
    <w:rsid w:val="00B17FC5"/>
    <w:rsid w:val="00B20065"/>
    <w:rsid w:val="00B20075"/>
    <w:rsid w:val="00B20076"/>
    <w:rsid w:val="00B2008B"/>
    <w:rsid w:val="00B20182"/>
    <w:rsid w:val="00B204C4"/>
    <w:rsid w:val="00B205B8"/>
    <w:rsid w:val="00B20737"/>
    <w:rsid w:val="00B207B4"/>
    <w:rsid w:val="00B208B2"/>
    <w:rsid w:val="00B209A1"/>
    <w:rsid w:val="00B209C3"/>
    <w:rsid w:val="00B20AD9"/>
    <w:rsid w:val="00B20BAE"/>
    <w:rsid w:val="00B20DBD"/>
    <w:rsid w:val="00B20F69"/>
    <w:rsid w:val="00B21005"/>
    <w:rsid w:val="00B210BE"/>
    <w:rsid w:val="00B210C5"/>
    <w:rsid w:val="00B21151"/>
    <w:rsid w:val="00B2115B"/>
    <w:rsid w:val="00B211C8"/>
    <w:rsid w:val="00B212C6"/>
    <w:rsid w:val="00B21353"/>
    <w:rsid w:val="00B2136F"/>
    <w:rsid w:val="00B21747"/>
    <w:rsid w:val="00B21807"/>
    <w:rsid w:val="00B21850"/>
    <w:rsid w:val="00B218EC"/>
    <w:rsid w:val="00B2192C"/>
    <w:rsid w:val="00B21971"/>
    <w:rsid w:val="00B219EA"/>
    <w:rsid w:val="00B21B00"/>
    <w:rsid w:val="00B21E4E"/>
    <w:rsid w:val="00B21EB6"/>
    <w:rsid w:val="00B21F2E"/>
    <w:rsid w:val="00B22019"/>
    <w:rsid w:val="00B22056"/>
    <w:rsid w:val="00B22124"/>
    <w:rsid w:val="00B2220B"/>
    <w:rsid w:val="00B222B4"/>
    <w:rsid w:val="00B2239A"/>
    <w:rsid w:val="00B224CA"/>
    <w:rsid w:val="00B22512"/>
    <w:rsid w:val="00B22533"/>
    <w:rsid w:val="00B225CE"/>
    <w:rsid w:val="00B227D3"/>
    <w:rsid w:val="00B22870"/>
    <w:rsid w:val="00B22968"/>
    <w:rsid w:val="00B22A48"/>
    <w:rsid w:val="00B22B05"/>
    <w:rsid w:val="00B22C78"/>
    <w:rsid w:val="00B22EBB"/>
    <w:rsid w:val="00B22F60"/>
    <w:rsid w:val="00B22FD5"/>
    <w:rsid w:val="00B22FFC"/>
    <w:rsid w:val="00B231EE"/>
    <w:rsid w:val="00B23214"/>
    <w:rsid w:val="00B233EF"/>
    <w:rsid w:val="00B2355A"/>
    <w:rsid w:val="00B23578"/>
    <w:rsid w:val="00B236FE"/>
    <w:rsid w:val="00B23830"/>
    <w:rsid w:val="00B23874"/>
    <w:rsid w:val="00B238A7"/>
    <w:rsid w:val="00B23933"/>
    <w:rsid w:val="00B23984"/>
    <w:rsid w:val="00B23A64"/>
    <w:rsid w:val="00B23CD7"/>
    <w:rsid w:val="00B23D5C"/>
    <w:rsid w:val="00B23D97"/>
    <w:rsid w:val="00B23DC1"/>
    <w:rsid w:val="00B23F3A"/>
    <w:rsid w:val="00B24041"/>
    <w:rsid w:val="00B2406E"/>
    <w:rsid w:val="00B240B5"/>
    <w:rsid w:val="00B24133"/>
    <w:rsid w:val="00B2413C"/>
    <w:rsid w:val="00B24180"/>
    <w:rsid w:val="00B241EF"/>
    <w:rsid w:val="00B241FD"/>
    <w:rsid w:val="00B24281"/>
    <w:rsid w:val="00B24285"/>
    <w:rsid w:val="00B242C0"/>
    <w:rsid w:val="00B24355"/>
    <w:rsid w:val="00B2442E"/>
    <w:rsid w:val="00B244BC"/>
    <w:rsid w:val="00B2450B"/>
    <w:rsid w:val="00B24690"/>
    <w:rsid w:val="00B247E5"/>
    <w:rsid w:val="00B247FD"/>
    <w:rsid w:val="00B248D3"/>
    <w:rsid w:val="00B249A1"/>
    <w:rsid w:val="00B24AA1"/>
    <w:rsid w:val="00B24AED"/>
    <w:rsid w:val="00B24B39"/>
    <w:rsid w:val="00B24B4B"/>
    <w:rsid w:val="00B24BD1"/>
    <w:rsid w:val="00B24C00"/>
    <w:rsid w:val="00B24C19"/>
    <w:rsid w:val="00B24CB5"/>
    <w:rsid w:val="00B24D7C"/>
    <w:rsid w:val="00B24E14"/>
    <w:rsid w:val="00B24E3E"/>
    <w:rsid w:val="00B25058"/>
    <w:rsid w:val="00B25246"/>
    <w:rsid w:val="00B2525C"/>
    <w:rsid w:val="00B252B4"/>
    <w:rsid w:val="00B252C0"/>
    <w:rsid w:val="00B252F8"/>
    <w:rsid w:val="00B25384"/>
    <w:rsid w:val="00B25435"/>
    <w:rsid w:val="00B2571C"/>
    <w:rsid w:val="00B2584C"/>
    <w:rsid w:val="00B258A6"/>
    <w:rsid w:val="00B258C1"/>
    <w:rsid w:val="00B259B8"/>
    <w:rsid w:val="00B25AB2"/>
    <w:rsid w:val="00B25AB3"/>
    <w:rsid w:val="00B25BED"/>
    <w:rsid w:val="00B25C2A"/>
    <w:rsid w:val="00B25CB0"/>
    <w:rsid w:val="00B25D17"/>
    <w:rsid w:val="00B25DC2"/>
    <w:rsid w:val="00B25E9D"/>
    <w:rsid w:val="00B2619A"/>
    <w:rsid w:val="00B262FE"/>
    <w:rsid w:val="00B26553"/>
    <w:rsid w:val="00B26716"/>
    <w:rsid w:val="00B267CB"/>
    <w:rsid w:val="00B2699C"/>
    <w:rsid w:val="00B26A8E"/>
    <w:rsid w:val="00B26BAB"/>
    <w:rsid w:val="00B26C19"/>
    <w:rsid w:val="00B26C26"/>
    <w:rsid w:val="00B26C73"/>
    <w:rsid w:val="00B26C7B"/>
    <w:rsid w:val="00B26C97"/>
    <w:rsid w:val="00B26CCB"/>
    <w:rsid w:val="00B26EA6"/>
    <w:rsid w:val="00B2708A"/>
    <w:rsid w:val="00B270B5"/>
    <w:rsid w:val="00B27127"/>
    <w:rsid w:val="00B27178"/>
    <w:rsid w:val="00B271A9"/>
    <w:rsid w:val="00B271B0"/>
    <w:rsid w:val="00B2726D"/>
    <w:rsid w:val="00B272D5"/>
    <w:rsid w:val="00B272DE"/>
    <w:rsid w:val="00B275E4"/>
    <w:rsid w:val="00B276B9"/>
    <w:rsid w:val="00B27723"/>
    <w:rsid w:val="00B2786A"/>
    <w:rsid w:val="00B27AB0"/>
    <w:rsid w:val="00B27B14"/>
    <w:rsid w:val="00B27CF7"/>
    <w:rsid w:val="00B27D1A"/>
    <w:rsid w:val="00B27F72"/>
    <w:rsid w:val="00B30078"/>
    <w:rsid w:val="00B302BD"/>
    <w:rsid w:val="00B304E0"/>
    <w:rsid w:val="00B30695"/>
    <w:rsid w:val="00B3071F"/>
    <w:rsid w:val="00B30788"/>
    <w:rsid w:val="00B307DA"/>
    <w:rsid w:val="00B30861"/>
    <w:rsid w:val="00B30943"/>
    <w:rsid w:val="00B30A58"/>
    <w:rsid w:val="00B30AE0"/>
    <w:rsid w:val="00B30B1A"/>
    <w:rsid w:val="00B30ECC"/>
    <w:rsid w:val="00B30EF0"/>
    <w:rsid w:val="00B30F4B"/>
    <w:rsid w:val="00B3116C"/>
    <w:rsid w:val="00B313EC"/>
    <w:rsid w:val="00B3146F"/>
    <w:rsid w:val="00B314A0"/>
    <w:rsid w:val="00B314A6"/>
    <w:rsid w:val="00B31519"/>
    <w:rsid w:val="00B3151D"/>
    <w:rsid w:val="00B316A8"/>
    <w:rsid w:val="00B317F9"/>
    <w:rsid w:val="00B318E5"/>
    <w:rsid w:val="00B31B0F"/>
    <w:rsid w:val="00B31B40"/>
    <w:rsid w:val="00B31CD7"/>
    <w:rsid w:val="00B31D0F"/>
    <w:rsid w:val="00B31D93"/>
    <w:rsid w:val="00B31FD5"/>
    <w:rsid w:val="00B31FDD"/>
    <w:rsid w:val="00B320D3"/>
    <w:rsid w:val="00B3223A"/>
    <w:rsid w:val="00B3235B"/>
    <w:rsid w:val="00B323CF"/>
    <w:rsid w:val="00B32526"/>
    <w:rsid w:val="00B3262C"/>
    <w:rsid w:val="00B32741"/>
    <w:rsid w:val="00B32776"/>
    <w:rsid w:val="00B327C0"/>
    <w:rsid w:val="00B328B6"/>
    <w:rsid w:val="00B32A2C"/>
    <w:rsid w:val="00B32A7D"/>
    <w:rsid w:val="00B32AF9"/>
    <w:rsid w:val="00B32D08"/>
    <w:rsid w:val="00B32D7C"/>
    <w:rsid w:val="00B32D9D"/>
    <w:rsid w:val="00B3304D"/>
    <w:rsid w:val="00B330F2"/>
    <w:rsid w:val="00B3313B"/>
    <w:rsid w:val="00B331DD"/>
    <w:rsid w:val="00B3321D"/>
    <w:rsid w:val="00B33260"/>
    <w:rsid w:val="00B33361"/>
    <w:rsid w:val="00B3338F"/>
    <w:rsid w:val="00B333AD"/>
    <w:rsid w:val="00B3348C"/>
    <w:rsid w:val="00B3349B"/>
    <w:rsid w:val="00B33566"/>
    <w:rsid w:val="00B3361A"/>
    <w:rsid w:val="00B33757"/>
    <w:rsid w:val="00B339E6"/>
    <w:rsid w:val="00B33C89"/>
    <w:rsid w:val="00B33CD8"/>
    <w:rsid w:val="00B33EB9"/>
    <w:rsid w:val="00B3402F"/>
    <w:rsid w:val="00B34152"/>
    <w:rsid w:val="00B3419A"/>
    <w:rsid w:val="00B3427F"/>
    <w:rsid w:val="00B342CB"/>
    <w:rsid w:val="00B342F3"/>
    <w:rsid w:val="00B3430E"/>
    <w:rsid w:val="00B3431F"/>
    <w:rsid w:val="00B34326"/>
    <w:rsid w:val="00B34331"/>
    <w:rsid w:val="00B343EA"/>
    <w:rsid w:val="00B344B8"/>
    <w:rsid w:val="00B344DB"/>
    <w:rsid w:val="00B34506"/>
    <w:rsid w:val="00B34565"/>
    <w:rsid w:val="00B346E6"/>
    <w:rsid w:val="00B34785"/>
    <w:rsid w:val="00B348E7"/>
    <w:rsid w:val="00B348F1"/>
    <w:rsid w:val="00B34900"/>
    <w:rsid w:val="00B34CB8"/>
    <w:rsid w:val="00B34CE5"/>
    <w:rsid w:val="00B34CE6"/>
    <w:rsid w:val="00B34D72"/>
    <w:rsid w:val="00B34ECF"/>
    <w:rsid w:val="00B35062"/>
    <w:rsid w:val="00B3534B"/>
    <w:rsid w:val="00B353ED"/>
    <w:rsid w:val="00B35434"/>
    <w:rsid w:val="00B3544B"/>
    <w:rsid w:val="00B3555F"/>
    <w:rsid w:val="00B3556B"/>
    <w:rsid w:val="00B355F7"/>
    <w:rsid w:val="00B35631"/>
    <w:rsid w:val="00B35774"/>
    <w:rsid w:val="00B3578A"/>
    <w:rsid w:val="00B35810"/>
    <w:rsid w:val="00B35821"/>
    <w:rsid w:val="00B35860"/>
    <w:rsid w:val="00B358A1"/>
    <w:rsid w:val="00B3591B"/>
    <w:rsid w:val="00B35A46"/>
    <w:rsid w:val="00B35CA2"/>
    <w:rsid w:val="00B35CE0"/>
    <w:rsid w:val="00B35CF3"/>
    <w:rsid w:val="00B35D2E"/>
    <w:rsid w:val="00B35EF9"/>
    <w:rsid w:val="00B3602F"/>
    <w:rsid w:val="00B3608D"/>
    <w:rsid w:val="00B360A8"/>
    <w:rsid w:val="00B36126"/>
    <w:rsid w:val="00B36185"/>
    <w:rsid w:val="00B362E5"/>
    <w:rsid w:val="00B363A7"/>
    <w:rsid w:val="00B363F1"/>
    <w:rsid w:val="00B3646D"/>
    <w:rsid w:val="00B3655D"/>
    <w:rsid w:val="00B3660C"/>
    <w:rsid w:val="00B366A2"/>
    <w:rsid w:val="00B367D9"/>
    <w:rsid w:val="00B36A79"/>
    <w:rsid w:val="00B36ABF"/>
    <w:rsid w:val="00B36CD7"/>
    <w:rsid w:val="00B36E65"/>
    <w:rsid w:val="00B36ED1"/>
    <w:rsid w:val="00B37089"/>
    <w:rsid w:val="00B3709E"/>
    <w:rsid w:val="00B371D3"/>
    <w:rsid w:val="00B372B5"/>
    <w:rsid w:val="00B3730B"/>
    <w:rsid w:val="00B3759E"/>
    <w:rsid w:val="00B37621"/>
    <w:rsid w:val="00B3762D"/>
    <w:rsid w:val="00B379F9"/>
    <w:rsid w:val="00B37AB5"/>
    <w:rsid w:val="00B37B39"/>
    <w:rsid w:val="00B37B8F"/>
    <w:rsid w:val="00B37C0C"/>
    <w:rsid w:val="00B37CE8"/>
    <w:rsid w:val="00B37DE8"/>
    <w:rsid w:val="00B37E9F"/>
    <w:rsid w:val="00B37EF2"/>
    <w:rsid w:val="00B37F2D"/>
    <w:rsid w:val="00B37F6D"/>
    <w:rsid w:val="00B400ED"/>
    <w:rsid w:val="00B4010B"/>
    <w:rsid w:val="00B40154"/>
    <w:rsid w:val="00B402D4"/>
    <w:rsid w:val="00B4041F"/>
    <w:rsid w:val="00B40462"/>
    <w:rsid w:val="00B40494"/>
    <w:rsid w:val="00B404B2"/>
    <w:rsid w:val="00B40516"/>
    <w:rsid w:val="00B405CF"/>
    <w:rsid w:val="00B405E2"/>
    <w:rsid w:val="00B40626"/>
    <w:rsid w:val="00B40639"/>
    <w:rsid w:val="00B406B6"/>
    <w:rsid w:val="00B4085F"/>
    <w:rsid w:val="00B4086B"/>
    <w:rsid w:val="00B408DD"/>
    <w:rsid w:val="00B40A15"/>
    <w:rsid w:val="00B40B45"/>
    <w:rsid w:val="00B40C77"/>
    <w:rsid w:val="00B40CAF"/>
    <w:rsid w:val="00B40CB9"/>
    <w:rsid w:val="00B40CDF"/>
    <w:rsid w:val="00B40DD4"/>
    <w:rsid w:val="00B40E62"/>
    <w:rsid w:val="00B4115A"/>
    <w:rsid w:val="00B411E1"/>
    <w:rsid w:val="00B411EA"/>
    <w:rsid w:val="00B412E9"/>
    <w:rsid w:val="00B41372"/>
    <w:rsid w:val="00B41381"/>
    <w:rsid w:val="00B413EC"/>
    <w:rsid w:val="00B41434"/>
    <w:rsid w:val="00B41474"/>
    <w:rsid w:val="00B41489"/>
    <w:rsid w:val="00B41510"/>
    <w:rsid w:val="00B41555"/>
    <w:rsid w:val="00B41576"/>
    <w:rsid w:val="00B41578"/>
    <w:rsid w:val="00B415CC"/>
    <w:rsid w:val="00B41892"/>
    <w:rsid w:val="00B418D0"/>
    <w:rsid w:val="00B419C8"/>
    <w:rsid w:val="00B419E6"/>
    <w:rsid w:val="00B41B73"/>
    <w:rsid w:val="00B41C30"/>
    <w:rsid w:val="00B41DDE"/>
    <w:rsid w:val="00B41E17"/>
    <w:rsid w:val="00B41E28"/>
    <w:rsid w:val="00B4200C"/>
    <w:rsid w:val="00B4205D"/>
    <w:rsid w:val="00B420CE"/>
    <w:rsid w:val="00B422DB"/>
    <w:rsid w:val="00B42561"/>
    <w:rsid w:val="00B4267D"/>
    <w:rsid w:val="00B4278D"/>
    <w:rsid w:val="00B42792"/>
    <w:rsid w:val="00B427F1"/>
    <w:rsid w:val="00B42860"/>
    <w:rsid w:val="00B429C5"/>
    <w:rsid w:val="00B429EF"/>
    <w:rsid w:val="00B42AA9"/>
    <w:rsid w:val="00B42B1E"/>
    <w:rsid w:val="00B42C8A"/>
    <w:rsid w:val="00B42CFA"/>
    <w:rsid w:val="00B42D34"/>
    <w:rsid w:val="00B42E2C"/>
    <w:rsid w:val="00B42E4D"/>
    <w:rsid w:val="00B42EFC"/>
    <w:rsid w:val="00B42FB1"/>
    <w:rsid w:val="00B42FF4"/>
    <w:rsid w:val="00B431C1"/>
    <w:rsid w:val="00B43216"/>
    <w:rsid w:val="00B432D9"/>
    <w:rsid w:val="00B4337C"/>
    <w:rsid w:val="00B433CF"/>
    <w:rsid w:val="00B43405"/>
    <w:rsid w:val="00B43462"/>
    <w:rsid w:val="00B434B1"/>
    <w:rsid w:val="00B43540"/>
    <w:rsid w:val="00B437D9"/>
    <w:rsid w:val="00B437FE"/>
    <w:rsid w:val="00B43979"/>
    <w:rsid w:val="00B43BC7"/>
    <w:rsid w:val="00B43C75"/>
    <w:rsid w:val="00B43D6D"/>
    <w:rsid w:val="00B43E87"/>
    <w:rsid w:val="00B44022"/>
    <w:rsid w:val="00B4404D"/>
    <w:rsid w:val="00B44106"/>
    <w:rsid w:val="00B44155"/>
    <w:rsid w:val="00B44168"/>
    <w:rsid w:val="00B441CC"/>
    <w:rsid w:val="00B441D8"/>
    <w:rsid w:val="00B4422D"/>
    <w:rsid w:val="00B4425E"/>
    <w:rsid w:val="00B442E1"/>
    <w:rsid w:val="00B44510"/>
    <w:rsid w:val="00B4467B"/>
    <w:rsid w:val="00B44880"/>
    <w:rsid w:val="00B448C6"/>
    <w:rsid w:val="00B4490B"/>
    <w:rsid w:val="00B4492F"/>
    <w:rsid w:val="00B44A39"/>
    <w:rsid w:val="00B44A47"/>
    <w:rsid w:val="00B44A64"/>
    <w:rsid w:val="00B44BC6"/>
    <w:rsid w:val="00B44BDA"/>
    <w:rsid w:val="00B44C61"/>
    <w:rsid w:val="00B44C79"/>
    <w:rsid w:val="00B44E5C"/>
    <w:rsid w:val="00B44E9F"/>
    <w:rsid w:val="00B44EF4"/>
    <w:rsid w:val="00B44F01"/>
    <w:rsid w:val="00B44FB0"/>
    <w:rsid w:val="00B450D0"/>
    <w:rsid w:val="00B451BE"/>
    <w:rsid w:val="00B4548A"/>
    <w:rsid w:val="00B45493"/>
    <w:rsid w:val="00B454B2"/>
    <w:rsid w:val="00B45684"/>
    <w:rsid w:val="00B45806"/>
    <w:rsid w:val="00B458D1"/>
    <w:rsid w:val="00B45900"/>
    <w:rsid w:val="00B45960"/>
    <w:rsid w:val="00B459B1"/>
    <w:rsid w:val="00B45A19"/>
    <w:rsid w:val="00B45BDA"/>
    <w:rsid w:val="00B45DE5"/>
    <w:rsid w:val="00B45E7B"/>
    <w:rsid w:val="00B45FBD"/>
    <w:rsid w:val="00B45FDE"/>
    <w:rsid w:val="00B460FD"/>
    <w:rsid w:val="00B46142"/>
    <w:rsid w:val="00B4617D"/>
    <w:rsid w:val="00B461C9"/>
    <w:rsid w:val="00B461E6"/>
    <w:rsid w:val="00B462E3"/>
    <w:rsid w:val="00B46302"/>
    <w:rsid w:val="00B467D4"/>
    <w:rsid w:val="00B4683A"/>
    <w:rsid w:val="00B46926"/>
    <w:rsid w:val="00B4695D"/>
    <w:rsid w:val="00B46A50"/>
    <w:rsid w:val="00B46B4F"/>
    <w:rsid w:val="00B46D41"/>
    <w:rsid w:val="00B46E53"/>
    <w:rsid w:val="00B46EC6"/>
    <w:rsid w:val="00B46F52"/>
    <w:rsid w:val="00B4705A"/>
    <w:rsid w:val="00B4706C"/>
    <w:rsid w:val="00B470B4"/>
    <w:rsid w:val="00B4711A"/>
    <w:rsid w:val="00B471DA"/>
    <w:rsid w:val="00B473B2"/>
    <w:rsid w:val="00B475E6"/>
    <w:rsid w:val="00B476C6"/>
    <w:rsid w:val="00B477C7"/>
    <w:rsid w:val="00B477E8"/>
    <w:rsid w:val="00B479A9"/>
    <w:rsid w:val="00B479AE"/>
    <w:rsid w:val="00B479C1"/>
    <w:rsid w:val="00B479E1"/>
    <w:rsid w:val="00B47A24"/>
    <w:rsid w:val="00B47AD2"/>
    <w:rsid w:val="00B47B29"/>
    <w:rsid w:val="00B47C38"/>
    <w:rsid w:val="00B47D72"/>
    <w:rsid w:val="00B47E9D"/>
    <w:rsid w:val="00B5010D"/>
    <w:rsid w:val="00B50124"/>
    <w:rsid w:val="00B50176"/>
    <w:rsid w:val="00B50318"/>
    <w:rsid w:val="00B5047F"/>
    <w:rsid w:val="00B50605"/>
    <w:rsid w:val="00B50849"/>
    <w:rsid w:val="00B50872"/>
    <w:rsid w:val="00B508D4"/>
    <w:rsid w:val="00B509A1"/>
    <w:rsid w:val="00B50A1A"/>
    <w:rsid w:val="00B50A44"/>
    <w:rsid w:val="00B50B3E"/>
    <w:rsid w:val="00B50D2D"/>
    <w:rsid w:val="00B50E62"/>
    <w:rsid w:val="00B50F67"/>
    <w:rsid w:val="00B50FAA"/>
    <w:rsid w:val="00B50FEA"/>
    <w:rsid w:val="00B51087"/>
    <w:rsid w:val="00B51162"/>
    <w:rsid w:val="00B51257"/>
    <w:rsid w:val="00B512AE"/>
    <w:rsid w:val="00B513BA"/>
    <w:rsid w:val="00B513FA"/>
    <w:rsid w:val="00B51446"/>
    <w:rsid w:val="00B51585"/>
    <w:rsid w:val="00B515D9"/>
    <w:rsid w:val="00B5163B"/>
    <w:rsid w:val="00B518F0"/>
    <w:rsid w:val="00B5196D"/>
    <w:rsid w:val="00B51BAD"/>
    <w:rsid w:val="00B51BC9"/>
    <w:rsid w:val="00B51C2D"/>
    <w:rsid w:val="00B51F8A"/>
    <w:rsid w:val="00B52091"/>
    <w:rsid w:val="00B523B4"/>
    <w:rsid w:val="00B5241A"/>
    <w:rsid w:val="00B52455"/>
    <w:rsid w:val="00B524D3"/>
    <w:rsid w:val="00B52501"/>
    <w:rsid w:val="00B52682"/>
    <w:rsid w:val="00B52705"/>
    <w:rsid w:val="00B5276D"/>
    <w:rsid w:val="00B52920"/>
    <w:rsid w:val="00B52A27"/>
    <w:rsid w:val="00B52B19"/>
    <w:rsid w:val="00B52BC2"/>
    <w:rsid w:val="00B52BE6"/>
    <w:rsid w:val="00B52CBD"/>
    <w:rsid w:val="00B52CE9"/>
    <w:rsid w:val="00B52FAE"/>
    <w:rsid w:val="00B5315F"/>
    <w:rsid w:val="00B53197"/>
    <w:rsid w:val="00B53216"/>
    <w:rsid w:val="00B532BE"/>
    <w:rsid w:val="00B5337C"/>
    <w:rsid w:val="00B533C2"/>
    <w:rsid w:val="00B5340C"/>
    <w:rsid w:val="00B5346F"/>
    <w:rsid w:val="00B53545"/>
    <w:rsid w:val="00B53794"/>
    <w:rsid w:val="00B5382F"/>
    <w:rsid w:val="00B5394B"/>
    <w:rsid w:val="00B53AA1"/>
    <w:rsid w:val="00B53AC2"/>
    <w:rsid w:val="00B53CB0"/>
    <w:rsid w:val="00B53FBC"/>
    <w:rsid w:val="00B540AD"/>
    <w:rsid w:val="00B54119"/>
    <w:rsid w:val="00B54399"/>
    <w:rsid w:val="00B54407"/>
    <w:rsid w:val="00B544C2"/>
    <w:rsid w:val="00B54507"/>
    <w:rsid w:val="00B545DE"/>
    <w:rsid w:val="00B545F5"/>
    <w:rsid w:val="00B54786"/>
    <w:rsid w:val="00B547BB"/>
    <w:rsid w:val="00B547DA"/>
    <w:rsid w:val="00B548A2"/>
    <w:rsid w:val="00B54B43"/>
    <w:rsid w:val="00B54BA8"/>
    <w:rsid w:val="00B54D37"/>
    <w:rsid w:val="00B54DE3"/>
    <w:rsid w:val="00B54DFF"/>
    <w:rsid w:val="00B54E59"/>
    <w:rsid w:val="00B54ED3"/>
    <w:rsid w:val="00B54F55"/>
    <w:rsid w:val="00B54F82"/>
    <w:rsid w:val="00B5509E"/>
    <w:rsid w:val="00B550A0"/>
    <w:rsid w:val="00B550FF"/>
    <w:rsid w:val="00B5526D"/>
    <w:rsid w:val="00B5535E"/>
    <w:rsid w:val="00B55475"/>
    <w:rsid w:val="00B5548D"/>
    <w:rsid w:val="00B55515"/>
    <w:rsid w:val="00B557E8"/>
    <w:rsid w:val="00B55843"/>
    <w:rsid w:val="00B5587A"/>
    <w:rsid w:val="00B55886"/>
    <w:rsid w:val="00B558ED"/>
    <w:rsid w:val="00B559FF"/>
    <w:rsid w:val="00B55A67"/>
    <w:rsid w:val="00B55AE0"/>
    <w:rsid w:val="00B55B6E"/>
    <w:rsid w:val="00B55BF3"/>
    <w:rsid w:val="00B55C58"/>
    <w:rsid w:val="00B55E00"/>
    <w:rsid w:val="00B55F3C"/>
    <w:rsid w:val="00B55F5B"/>
    <w:rsid w:val="00B55FAF"/>
    <w:rsid w:val="00B56184"/>
    <w:rsid w:val="00B56199"/>
    <w:rsid w:val="00B56265"/>
    <w:rsid w:val="00B562FF"/>
    <w:rsid w:val="00B563B2"/>
    <w:rsid w:val="00B5646B"/>
    <w:rsid w:val="00B56636"/>
    <w:rsid w:val="00B5663F"/>
    <w:rsid w:val="00B56657"/>
    <w:rsid w:val="00B5673E"/>
    <w:rsid w:val="00B56815"/>
    <w:rsid w:val="00B56824"/>
    <w:rsid w:val="00B56A88"/>
    <w:rsid w:val="00B56D51"/>
    <w:rsid w:val="00B56DEF"/>
    <w:rsid w:val="00B56F41"/>
    <w:rsid w:val="00B57065"/>
    <w:rsid w:val="00B57070"/>
    <w:rsid w:val="00B570B0"/>
    <w:rsid w:val="00B57116"/>
    <w:rsid w:val="00B5722C"/>
    <w:rsid w:val="00B57258"/>
    <w:rsid w:val="00B57399"/>
    <w:rsid w:val="00B5742B"/>
    <w:rsid w:val="00B575E0"/>
    <w:rsid w:val="00B5761E"/>
    <w:rsid w:val="00B5776E"/>
    <w:rsid w:val="00B57822"/>
    <w:rsid w:val="00B5788B"/>
    <w:rsid w:val="00B57A8A"/>
    <w:rsid w:val="00B57CA9"/>
    <w:rsid w:val="00B57D1B"/>
    <w:rsid w:val="00B57D65"/>
    <w:rsid w:val="00B601BD"/>
    <w:rsid w:val="00B602AE"/>
    <w:rsid w:val="00B6030D"/>
    <w:rsid w:val="00B603FF"/>
    <w:rsid w:val="00B6040E"/>
    <w:rsid w:val="00B604C2"/>
    <w:rsid w:val="00B60527"/>
    <w:rsid w:val="00B60583"/>
    <w:rsid w:val="00B6059D"/>
    <w:rsid w:val="00B60682"/>
    <w:rsid w:val="00B60698"/>
    <w:rsid w:val="00B606F5"/>
    <w:rsid w:val="00B60743"/>
    <w:rsid w:val="00B6074F"/>
    <w:rsid w:val="00B607D7"/>
    <w:rsid w:val="00B6085D"/>
    <w:rsid w:val="00B6090A"/>
    <w:rsid w:val="00B6096B"/>
    <w:rsid w:val="00B60A74"/>
    <w:rsid w:val="00B60AB1"/>
    <w:rsid w:val="00B60C17"/>
    <w:rsid w:val="00B60CB9"/>
    <w:rsid w:val="00B611EE"/>
    <w:rsid w:val="00B6121C"/>
    <w:rsid w:val="00B6127E"/>
    <w:rsid w:val="00B615E0"/>
    <w:rsid w:val="00B61637"/>
    <w:rsid w:val="00B61671"/>
    <w:rsid w:val="00B61685"/>
    <w:rsid w:val="00B617AE"/>
    <w:rsid w:val="00B61810"/>
    <w:rsid w:val="00B618D5"/>
    <w:rsid w:val="00B61944"/>
    <w:rsid w:val="00B61A7A"/>
    <w:rsid w:val="00B61DEB"/>
    <w:rsid w:val="00B61E7F"/>
    <w:rsid w:val="00B61FA7"/>
    <w:rsid w:val="00B620A3"/>
    <w:rsid w:val="00B620B6"/>
    <w:rsid w:val="00B620F4"/>
    <w:rsid w:val="00B62113"/>
    <w:rsid w:val="00B6217C"/>
    <w:rsid w:val="00B622FD"/>
    <w:rsid w:val="00B62395"/>
    <w:rsid w:val="00B6243C"/>
    <w:rsid w:val="00B624B6"/>
    <w:rsid w:val="00B62542"/>
    <w:rsid w:val="00B62605"/>
    <w:rsid w:val="00B6288F"/>
    <w:rsid w:val="00B628FF"/>
    <w:rsid w:val="00B6291B"/>
    <w:rsid w:val="00B6293E"/>
    <w:rsid w:val="00B62B67"/>
    <w:rsid w:val="00B62BD6"/>
    <w:rsid w:val="00B62C0B"/>
    <w:rsid w:val="00B62C28"/>
    <w:rsid w:val="00B62CD0"/>
    <w:rsid w:val="00B62CDB"/>
    <w:rsid w:val="00B62F1A"/>
    <w:rsid w:val="00B630C9"/>
    <w:rsid w:val="00B63231"/>
    <w:rsid w:val="00B6335A"/>
    <w:rsid w:val="00B63393"/>
    <w:rsid w:val="00B634A9"/>
    <w:rsid w:val="00B634D1"/>
    <w:rsid w:val="00B63668"/>
    <w:rsid w:val="00B6378A"/>
    <w:rsid w:val="00B637AD"/>
    <w:rsid w:val="00B63935"/>
    <w:rsid w:val="00B63AEB"/>
    <w:rsid w:val="00B63BAF"/>
    <w:rsid w:val="00B63BF0"/>
    <w:rsid w:val="00B63C24"/>
    <w:rsid w:val="00B63C54"/>
    <w:rsid w:val="00B63CA0"/>
    <w:rsid w:val="00B63CCF"/>
    <w:rsid w:val="00B63D58"/>
    <w:rsid w:val="00B63D7A"/>
    <w:rsid w:val="00B63D83"/>
    <w:rsid w:val="00B63D88"/>
    <w:rsid w:val="00B63F5C"/>
    <w:rsid w:val="00B63FD6"/>
    <w:rsid w:val="00B6406A"/>
    <w:rsid w:val="00B64076"/>
    <w:rsid w:val="00B641F5"/>
    <w:rsid w:val="00B64221"/>
    <w:rsid w:val="00B6431F"/>
    <w:rsid w:val="00B64359"/>
    <w:rsid w:val="00B64507"/>
    <w:rsid w:val="00B64693"/>
    <w:rsid w:val="00B6469C"/>
    <w:rsid w:val="00B646D7"/>
    <w:rsid w:val="00B64738"/>
    <w:rsid w:val="00B648F4"/>
    <w:rsid w:val="00B64A0D"/>
    <w:rsid w:val="00B64A2E"/>
    <w:rsid w:val="00B64ACD"/>
    <w:rsid w:val="00B64B60"/>
    <w:rsid w:val="00B64B92"/>
    <w:rsid w:val="00B64C0E"/>
    <w:rsid w:val="00B64C83"/>
    <w:rsid w:val="00B64D6B"/>
    <w:rsid w:val="00B64E46"/>
    <w:rsid w:val="00B64E4E"/>
    <w:rsid w:val="00B64EF8"/>
    <w:rsid w:val="00B64F90"/>
    <w:rsid w:val="00B6503E"/>
    <w:rsid w:val="00B6507F"/>
    <w:rsid w:val="00B65080"/>
    <w:rsid w:val="00B6519A"/>
    <w:rsid w:val="00B651D2"/>
    <w:rsid w:val="00B6548E"/>
    <w:rsid w:val="00B654F1"/>
    <w:rsid w:val="00B6560C"/>
    <w:rsid w:val="00B65618"/>
    <w:rsid w:val="00B65690"/>
    <w:rsid w:val="00B656F6"/>
    <w:rsid w:val="00B6571D"/>
    <w:rsid w:val="00B65866"/>
    <w:rsid w:val="00B65879"/>
    <w:rsid w:val="00B658F5"/>
    <w:rsid w:val="00B659B0"/>
    <w:rsid w:val="00B65B9C"/>
    <w:rsid w:val="00B65C41"/>
    <w:rsid w:val="00B65C5E"/>
    <w:rsid w:val="00B65CAF"/>
    <w:rsid w:val="00B65DB8"/>
    <w:rsid w:val="00B65DBF"/>
    <w:rsid w:val="00B65DFD"/>
    <w:rsid w:val="00B65DFF"/>
    <w:rsid w:val="00B65E7C"/>
    <w:rsid w:val="00B66006"/>
    <w:rsid w:val="00B66048"/>
    <w:rsid w:val="00B661A5"/>
    <w:rsid w:val="00B662AA"/>
    <w:rsid w:val="00B6636F"/>
    <w:rsid w:val="00B663EB"/>
    <w:rsid w:val="00B663FA"/>
    <w:rsid w:val="00B66436"/>
    <w:rsid w:val="00B667F1"/>
    <w:rsid w:val="00B667FC"/>
    <w:rsid w:val="00B66880"/>
    <w:rsid w:val="00B6699A"/>
    <w:rsid w:val="00B66A12"/>
    <w:rsid w:val="00B66A67"/>
    <w:rsid w:val="00B66A72"/>
    <w:rsid w:val="00B66ADF"/>
    <w:rsid w:val="00B66BCF"/>
    <w:rsid w:val="00B66C7F"/>
    <w:rsid w:val="00B66EC7"/>
    <w:rsid w:val="00B66F4E"/>
    <w:rsid w:val="00B66FF9"/>
    <w:rsid w:val="00B67007"/>
    <w:rsid w:val="00B6706A"/>
    <w:rsid w:val="00B670C4"/>
    <w:rsid w:val="00B671B7"/>
    <w:rsid w:val="00B671C2"/>
    <w:rsid w:val="00B672A1"/>
    <w:rsid w:val="00B67310"/>
    <w:rsid w:val="00B673C6"/>
    <w:rsid w:val="00B673ED"/>
    <w:rsid w:val="00B674CD"/>
    <w:rsid w:val="00B674F2"/>
    <w:rsid w:val="00B675B8"/>
    <w:rsid w:val="00B67734"/>
    <w:rsid w:val="00B67768"/>
    <w:rsid w:val="00B6777E"/>
    <w:rsid w:val="00B6778D"/>
    <w:rsid w:val="00B678CD"/>
    <w:rsid w:val="00B67938"/>
    <w:rsid w:val="00B67AFA"/>
    <w:rsid w:val="00B67B47"/>
    <w:rsid w:val="00B67B6B"/>
    <w:rsid w:val="00B67B75"/>
    <w:rsid w:val="00B67BA4"/>
    <w:rsid w:val="00B67BFC"/>
    <w:rsid w:val="00B67C2A"/>
    <w:rsid w:val="00B67CF8"/>
    <w:rsid w:val="00B67D22"/>
    <w:rsid w:val="00B67EA5"/>
    <w:rsid w:val="00B67EDD"/>
    <w:rsid w:val="00B67EF0"/>
    <w:rsid w:val="00B67FBC"/>
    <w:rsid w:val="00B70011"/>
    <w:rsid w:val="00B70113"/>
    <w:rsid w:val="00B70117"/>
    <w:rsid w:val="00B702BA"/>
    <w:rsid w:val="00B7031F"/>
    <w:rsid w:val="00B70346"/>
    <w:rsid w:val="00B703FA"/>
    <w:rsid w:val="00B70435"/>
    <w:rsid w:val="00B706C0"/>
    <w:rsid w:val="00B708E8"/>
    <w:rsid w:val="00B7090D"/>
    <w:rsid w:val="00B709FA"/>
    <w:rsid w:val="00B70BDD"/>
    <w:rsid w:val="00B70E75"/>
    <w:rsid w:val="00B70F4B"/>
    <w:rsid w:val="00B7110E"/>
    <w:rsid w:val="00B71216"/>
    <w:rsid w:val="00B7129E"/>
    <w:rsid w:val="00B713CA"/>
    <w:rsid w:val="00B715BD"/>
    <w:rsid w:val="00B716A8"/>
    <w:rsid w:val="00B71701"/>
    <w:rsid w:val="00B717C9"/>
    <w:rsid w:val="00B71802"/>
    <w:rsid w:val="00B71BD8"/>
    <w:rsid w:val="00B71C6D"/>
    <w:rsid w:val="00B71C94"/>
    <w:rsid w:val="00B71CA9"/>
    <w:rsid w:val="00B71D07"/>
    <w:rsid w:val="00B71D8E"/>
    <w:rsid w:val="00B71DC5"/>
    <w:rsid w:val="00B71FEE"/>
    <w:rsid w:val="00B72059"/>
    <w:rsid w:val="00B72171"/>
    <w:rsid w:val="00B72196"/>
    <w:rsid w:val="00B721A3"/>
    <w:rsid w:val="00B721F0"/>
    <w:rsid w:val="00B7220F"/>
    <w:rsid w:val="00B7228F"/>
    <w:rsid w:val="00B72505"/>
    <w:rsid w:val="00B725D8"/>
    <w:rsid w:val="00B72685"/>
    <w:rsid w:val="00B726AA"/>
    <w:rsid w:val="00B727B0"/>
    <w:rsid w:val="00B728F0"/>
    <w:rsid w:val="00B72960"/>
    <w:rsid w:val="00B729BC"/>
    <w:rsid w:val="00B729F0"/>
    <w:rsid w:val="00B72A02"/>
    <w:rsid w:val="00B72A19"/>
    <w:rsid w:val="00B72ABA"/>
    <w:rsid w:val="00B72B85"/>
    <w:rsid w:val="00B72BD0"/>
    <w:rsid w:val="00B72C29"/>
    <w:rsid w:val="00B72C96"/>
    <w:rsid w:val="00B72D52"/>
    <w:rsid w:val="00B72D5A"/>
    <w:rsid w:val="00B72D99"/>
    <w:rsid w:val="00B72E3B"/>
    <w:rsid w:val="00B72E61"/>
    <w:rsid w:val="00B72F7C"/>
    <w:rsid w:val="00B72FF4"/>
    <w:rsid w:val="00B730E7"/>
    <w:rsid w:val="00B730EC"/>
    <w:rsid w:val="00B73124"/>
    <w:rsid w:val="00B73190"/>
    <w:rsid w:val="00B73306"/>
    <w:rsid w:val="00B7338C"/>
    <w:rsid w:val="00B73522"/>
    <w:rsid w:val="00B73581"/>
    <w:rsid w:val="00B73614"/>
    <w:rsid w:val="00B73651"/>
    <w:rsid w:val="00B737C5"/>
    <w:rsid w:val="00B7381C"/>
    <w:rsid w:val="00B7386D"/>
    <w:rsid w:val="00B7387C"/>
    <w:rsid w:val="00B73943"/>
    <w:rsid w:val="00B739CC"/>
    <w:rsid w:val="00B73A85"/>
    <w:rsid w:val="00B73B42"/>
    <w:rsid w:val="00B73DFC"/>
    <w:rsid w:val="00B73E0B"/>
    <w:rsid w:val="00B7414A"/>
    <w:rsid w:val="00B74182"/>
    <w:rsid w:val="00B742B1"/>
    <w:rsid w:val="00B74315"/>
    <w:rsid w:val="00B743FD"/>
    <w:rsid w:val="00B74458"/>
    <w:rsid w:val="00B745A0"/>
    <w:rsid w:val="00B7463A"/>
    <w:rsid w:val="00B7466B"/>
    <w:rsid w:val="00B746A5"/>
    <w:rsid w:val="00B746A8"/>
    <w:rsid w:val="00B74720"/>
    <w:rsid w:val="00B74755"/>
    <w:rsid w:val="00B7481E"/>
    <w:rsid w:val="00B74880"/>
    <w:rsid w:val="00B748EF"/>
    <w:rsid w:val="00B7499C"/>
    <w:rsid w:val="00B74B6A"/>
    <w:rsid w:val="00B74C60"/>
    <w:rsid w:val="00B74CA7"/>
    <w:rsid w:val="00B74DDF"/>
    <w:rsid w:val="00B74E8C"/>
    <w:rsid w:val="00B74E9B"/>
    <w:rsid w:val="00B74FA0"/>
    <w:rsid w:val="00B75044"/>
    <w:rsid w:val="00B750C3"/>
    <w:rsid w:val="00B75112"/>
    <w:rsid w:val="00B751CA"/>
    <w:rsid w:val="00B75207"/>
    <w:rsid w:val="00B75247"/>
    <w:rsid w:val="00B752B6"/>
    <w:rsid w:val="00B752EF"/>
    <w:rsid w:val="00B75395"/>
    <w:rsid w:val="00B753AA"/>
    <w:rsid w:val="00B7559E"/>
    <w:rsid w:val="00B755F6"/>
    <w:rsid w:val="00B75852"/>
    <w:rsid w:val="00B75948"/>
    <w:rsid w:val="00B75A64"/>
    <w:rsid w:val="00B75B79"/>
    <w:rsid w:val="00B75D80"/>
    <w:rsid w:val="00B75DE8"/>
    <w:rsid w:val="00B75ED9"/>
    <w:rsid w:val="00B75F6C"/>
    <w:rsid w:val="00B76037"/>
    <w:rsid w:val="00B76042"/>
    <w:rsid w:val="00B7610D"/>
    <w:rsid w:val="00B76158"/>
    <w:rsid w:val="00B761E8"/>
    <w:rsid w:val="00B763B7"/>
    <w:rsid w:val="00B763DE"/>
    <w:rsid w:val="00B7658A"/>
    <w:rsid w:val="00B766E7"/>
    <w:rsid w:val="00B76969"/>
    <w:rsid w:val="00B76A51"/>
    <w:rsid w:val="00B76A57"/>
    <w:rsid w:val="00B76B6C"/>
    <w:rsid w:val="00B76C59"/>
    <w:rsid w:val="00B76CC4"/>
    <w:rsid w:val="00B76D1B"/>
    <w:rsid w:val="00B76D36"/>
    <w:rsid w:val="00B76D3A"/>
    <w:rsid w:val="00B76F01"/>
    <w:rsid w:val="00B76F76"/>
    <w:rsid w:val="00B7720F"/>
    <w:rsid w:val="00B7722F"/>
    <w:rsid w:val="00B77411"/>
    <w:rsid w:val="00B7744E"/>
    <w:rsid w:val="00B77460"/>
    <w:rsid w:val="00B774DB"/>
    <w:rsid w:val="00B77647"/>
    <w:rsid w:val="00B776F1"/>
    <w:rsid w:val="00B77782"/>
    <w:rsid w:val="00B7792A"/>
    <w:rsid w:val="00B779BA"/>
    <w:rsid w:val="00B77A78"/>
    <w:rsid w:val="00B77AF3"/>
    <w:rsid w:val="00B77C1B"/>
    <w:rsid w:val="00B77C61"/>
    <w:rsid w:val="00B77CE2"/>
    <w:rsid w:val="00B77D8C"/>
    <w:rsid w:val="00B77EC2"/>
    <w:rsid w:val="00B77FDF"/>
    <w:rsid w:val="00B803D6"/>
    <w:rsid w:val="00B8058A"/>
    <w:rsid w:val="00B80598"/>
    <w:rsid w:val="00B808B6"/>
    <w:rsid w:val="00B80917"/>
    <w:rsid w:val="00B80938"/>
    <w:rsid w:val="00B8093A"/>
    <w:rsid w:val="00B80995"/>
    <w:rsid w:val="00B80A6C"/>
    <w:rsid w:val="00B80A8E"/>
    <w:rsid w:val="00B80A91"/>
    <w:rsid w:val="00B80AB9"/>
    <w:rsid w:val="00B80AE2"/>
    <w:rsid w:val="00B80B2D"/>
    <w:rsid w:val="00B80CB1"/>
    <w:rsid w:val="00B80CF4"/>
    <w:rsid w:val="00B80DB2"/>
    <w:rsid w:val="00B80FF6"/>
    <w:rsid w:val="00B810DE"/>
    <w:rsid w:val="00B81289"/>
    <w:rsid w:val="00B81375"/>
    <w:rsid w:val="00B81412"/>
    <w:rsid w:val="00B81444"/>
    <w:rsid w:val="00B8160C"/>
    <w:rsid w:val="00B816C2"/>
    <w:rsid w:val="00B8173E"/>
    <w:rsid w:val="00B81784"/>
    <w:rsid w:val="00B8179F"/>
    <w:rsid w:val="00B818A0"/>
    <w:rsid w:val="00B818D6"/>
    <w:rsid w:val="00B81A24"/>
    <w:rsid w:val="00B81B0B"/>
    <w:rsid w:val="00B81B26"/>
    <w:rsid w:val="00B81C19"/>
    <w:rsid w:val="00B81D50"/>
    <w:rsid w:val="00B81FEB"/>
    <w:rsid w:val="00B81FFC"/>
    <w:rsid w:val="00B820BE"/>
    <w:rsid w:val="00B822D2"/>
    <w:rsid w:val="00B823E3"/>
    <w:rsid w:val="00B82418"/>
    <w:rsid w:val="00B8243E"/>
    <w:rsid w:val="00B824BA"/>
    <w:rsid w:val="00B825F1"/>
    <w:rsid w:val="00B827DE"/>
    <w:rsid w:val="00B827F1"/>
    <w:rsid w:val="00B82832"/>
    <w:rsid w:val="00B82864"/>
    <w:rsid w:val="00B82895"/>
    <w:rsid w:val="00B82898"/>
    <w:rsid w:val="00B82984"/>
    <w:rsid w:val="00B82A69"/>
    <w:rsid w:val="00B82B1D"/>
    <w:rsid w:val="00B82E84"/>
    <w:rsid w:val="00B82FD5"/>
    <w:rsid w:val="00B8312D"/>
    <w:rsid w:val="00B83151"/>
    <w:rsid w:val="00B831AC"/>
    <w:rsid w:val="00B831AF"/>
    <w:rsid w:val="00B83323"/>
    <w:rsid w:val="00B83343"/>
    <w:rsid w:val="00B83645"/>
    <w:rsid w:val="00B83695"/>
    <w:rsid w:val="00B83735"/>
    <w:rsid w:val="00B83746"/>
    <w:rsid w:val="00B83770"/>
    <w:rsid w:val="00B838DC"/>
    <w:rsid w:val="00B838F8"/>
    <w:rsid w:val="00B83C24"/>
    <w:rsid w:val="00B83C63"/>
    <w:rsid w:val="00B83C72"/>
    <w:rsid w:val="00B83C8E"/>
    <w:rsid w:val="00B83CA3"/>
    <w:rsid w:val="00B83D82"/>
    <w:rsid w:val="00B83F59"/>
    <w:rsid w:val="00B83F77"/>
    <w:rsid w:val="00B83F99"/>
    <w:rsid w:val="00B8412D"/>
    <w:rsid w:val="00B8415E"/>
    <w:rsid w:val="00B841C5"/>
    <w:rsid w:val="00B8423C"/>
    <w:rsid w:val="00B843C6"/>
    <w:rsid w:val="00B846DE"/>
    <w:rsid w:val="00B846FF"/>
    <w:rsid w:val="00B848B5"/>
    <w:rsid w:val="00B84A4B"/>
    <w:rsid w:val="00B84AA8"/>
    <w:rsid w:val="00B84BBD"/>
    <w:rsid w:val="00B84BE1"/>
    <w:rsid w:val="00B84DBC"/>
    <w:rsid w:val="00B84E43"/>
    <w:rsid w:val="00B84E57"/>
    <w:rsid w:val="00B84E7C"/>
    <w:rsid w:val="00B84E89"/>
    <w:rsid w:val="00B84EA8"/>
    <w:rsid w:val="00B84ECF"/>
    <w:rsid w:val="00B84EF2"/>
    <w:rsid w:val="00B8513C"/>
    <w:rsid w:val="00B85161"/>
    <w:rsid w:val="00B853B7"/>
    <w:rsid w:val="00B853F7"/>
    <w:rsid w:val="00B85401"/>
    <w:rsid w:val="00B85419"/>
    <w:rsid w:val="00B854F7"/>
    <w:rsid w:val="00B85506"/>
    <w:rsid w:val="00B8559D"/>
    <w:rsid w:val="00B855C5"/>
    <w:rsid w:val="00B85647"/>
    <w:rsid w:val="00B85705"/>
    <w:rsid w:val="00B8585A"/>
    <w:rsid w:val="00B8595B"/>
    <w:rsid w:val="00B85988"/>
    <w:rsid w:val="00B859B0"/>
    <w:rsid w:val="00B85A43"/>
    <w:rsid w:val="00B85AC7"/>
    <w:rsid w:val="00B85BEE"/>
    <w:rsid w:val="00B85D3A"/>
    <w:rsid w:val="00B85DA3"/>
    <w:rsid w:val="00B85EED"/>
    <w:rsid w:val="00B861AD"/>
    <w:rsid w:val="00B861C8"/>
    <w:rsid w:val="00B862F3"/>
    <w:rsid w:val="00B8639E"/>
    <w:rsid w:val="00B863D3"/>
    <w:rsid w:val="00B863DF"/>
    <w:rsid w:val="00B86423"/>
    <w:rsid w:val="00B864B4"/>
    <w:rsid w:val="00B8653C"/>
    <w:rsid w:val="00B8666A"/>
    <w:rsid w:val="00B866C2"/>
    <w:rsid w:val="00B86755"/>
    <w:rsid w:val="00B8677A"/>
    <w:rsid w:val="00B8683C"/>
    <w:rsid w:val="00B86A1B"/>
    <w:rsid w:val="00B86ACF"/>
    <w:rsid w:val="00B86B87"/>
    <w:rsid w:val="00B86CC8"/>
    <w:rsid w:val="00B86E9B"/>
    <w:rsid w:val="00B87006"/>
    <w:rsid w:val="00B8702C"/>
    <w:rsid w:val="00B87165"/>
    <w:rsid w:val="00B8725D"/>
    <w:rsid w:val="00B872A5"/>
    <w:rsid w:val="00B87390"/>
    <w:rsid w:val="00B87460"/>
    <w:rsid w:val="00B874EE"/>
    <w:rsid w:val="00B8750F"/>
    <w:rsid w:val="00B8755A"/>
    <w:rsid w:val="00B8765B"/>
    <w:rsid w:val="00B8765E"/>
    <w:rsid w:val="00B876E4"/>
    <w:rsid w:val="00B876F8"/>
    <w:rsid w:val="00B876FD"/>
    <w:rsid w:val="00B8770F"/>
    <w:rsid w:val="00B8771D"/>
    <w:rsid w:val="00B87735"/>
    <w:rsid w:val="00B87777"/>
    <w:rsid w:val="00B877A1"/>
    <w:rsid w:val="00B877B7"/>
    <w:rsid w:val="00B87A0F"/>
    <w:rsid w:val="00B87A42"/>
    <w:rsid w:val="00B87C14"/>
    <w:rsid w:val="00B87CFF"/>
    <w:rsid w:val="00B87DA0"/>
    <w:rsid w:val="00B87E2C"/>
    <w:rsid w:val="00B87E43"/>
    <w:rsid w:val="00B87E72"/>
    <w:rsid w:val="00B87E7F"/>
    <w:rsid w:val="00B87F22"/>
    <w:rsid w:val="00B9001D"/>
    <w:rsid w:val="00B9009A"/>
    <w:rsid w:val="00B90141"/>
    <w:rsid w:val="00B902D5"/>
    <w:rsid w:val="00B90309"/>
    <w:rsid w:val="00B9035C"/>
    <w:rsid w:val="00B90379"/>
    <w:rsid w:val="00B90577"/>
    <w:rsid w:val="00B906F0"/>
    <w:rsid w:val="00B90735"/>
    <w:rsid w:val="00B9082F"/>
    <w:rsid w:val="00B90A28"/>
    <w:rsid w:val="00B90A6A"/>
    <w:rsid w:val="00B90A78"/>
    <w:rsid w:val="00B90AD4"/>
    <w:rsid w:val="00B90AD9"/>
    <w:rsid w:val="00B90CB5"/>
    <w:rsid w:val="00B90CC7"/>
    <w:rsid w:val="00B90E34"/>
    <w:rsid w:val="00B90EB6"/>
    <w:rsid w:val="00B90EF5"/>
    <w:rsid w:val="00B90F1D"/>
    <w:rsid w:val="00B90F95"/>
    <w:rsid w:val="00B910BC"/>
    <w:rsid w:val="00B91156"/>
    <w:rsid w:val="00B911D5"/>
    <w:rsid w:val="00B91205"/>
    <w:rsid w:val="00B9121E"/>
    <w:rsid w:val="00B91363"/>
    <w:rsid w:val="00B91547"/>
    <w:rsid w:val="00B91584"/>
    <w:rsid w:val="00B91722"/>
    <w:rsid w:val="00B91740"/>
    <w:rsid w:val="00B91773"/>
    <w:rsid w:val="00B9186E"/>
    <w:rsid w:val="00B91907"/>
    <w:rsid w:val="00B91A66"/>
    <w:rsid w:val="00B91A92"/>
    <w:rsid w:val="00B91AD6"/>
    <w:rsid w:val="00B91BC3"/>
    <w:rsid w:val="00B91CE9"/>
    <w:rsid w:val="00B920A5"/>
    <w:rsid w:val="00B920F0"/>
    <w:rsid w:val="00B922E6"/>
    <w:rsid w:val="00B923B5"/>
    <w:rsid w:val="00B9241E"/>
    <w:rsid w:val="00B925A7"/>
    <w:rsid w:val="00B925F7"/>
    <w:rsid w:val="00B9269B"/>
    <w:rsid w:val="00B92710"/>
    <w:rsid w:val="00B92777"/>
    <w:rsid w:val="00B92896"/>
    <w:rsid w:val="00B9298C"/>
    <w:rsid w:val="00B929B5"/>
    <w:rsid w:val="00B92A24"/>
    <w:rsid w:val="00B92A63"/>
    <w:rsid w:val="00B92ABC"/>
    <w:rsid w:val="00B92B36"/>
    <w:rsid w:val="00B92B5F"/>
    <w:rsid w:val="00B92D77"/>
    <w:rsid w:val="00B92D8A"/>
    <w:rsid w:val="00B92DDA"/>
    <w:rsid w:val="00B92E43"/>
    <w:rsid w:val="00B9317E"/>
    <w:rsid w:val="00B932AE"/>
    <w:rsid w:val="00B93394"/>
    <w:rsid w:val="00B93521"/>
    <w:rsid w:val="00B9359E"/>
    <w:rsid w:val="00B935D7"/>
    <w:rsid w:val="00B93683"/>
    <w:rsid w:val="00B93738"/>
    <w:rsid w:val="00B9374F"/>
    <w:rsid w:val="00B93789"/>
    <w:rsid w:val="00B937BD"/>
    <w:rsid w:val="00B9387F"/>
    <w:rsid w:val="00B939B6"/>
    <w:rsid w:val="00B93BCE"/>
    <w:rsid w:val="00B93C6F"/>
    <w:rsid w:val="00B93D87"/>
    <w:rsid w:val="00B93DCC"/>
    <w:rsid w:val="00B93E4F"/>
    <w:rsid w:val="00B93E84"/>
    <w:rsid w:val="00B93F18"/>
    <w:rsid w:val="00B93FEC"/>
    <w:rsid w:val="00B9428B"/>
    <w:rsid w:val="00B942ED"/>
    <w:rsid w:val="00B94326"/>
    <w:rsid w:val="00B94362"/>
    <w:rsid w:val="00B94388"/>
    <w:rsid w:val="00B943A4"/>
    <w:rsid w:val="00B943D2"/>
    <w:rsid w:val="00B943D8"/>
    <w:rsid w:val="00B943E4"/>
    <w:rsid w:val="00B9451E"/>
    <w:rsid w:val="00B94564"/>
    <w:rsid w:val="00B94620"/>
    <w:rsid w:val="00B94711"/>
    <w:rsid w:val="00B9471E"/>
    <w:rsid w:val="00B94744"/>
    <w:rsid w:val="00B948C6"/>
    <w:rsid w:val="00B94934"/>
    <w:rsid w:val="00B94ABB"/>
    <w:rsid w:val="00B94ADD"/>
    <w:rsid w:val="00B94D19"/>
    <w:rsid w:val="00B94D3F"/>
    <w:rsid w:val="00B94D4F"/>
    <w:rsid w:val="00B94EE4"/>
    <w:rsid w:val="00B94F19"/>
    <w:rsid w:val="00B94F68"/>
    <w:rsid w:val="00B95291"/>
    <w:rsid w:val="00B952B0"/>
    <w:rsid w:val="00B95367"/>
    <w:rsid w:val="00B953DA"/>
    <w:rsid w:val="00B95434"/>
    <w:rsid w:val="00B95450"/>
    <w:rsid w:val="00B95451"/>
    <w:rsid w:val="00B95642"/>
    <w:rsid w:val="00B95690"/>
    <w:rsid w:val="00B95996"/>
    <w:rsid w:val="00B95BD5"/>
    <w:rsid w:val="00B95CD1"/>
    <w:rsid w:val="00B95DDB"/>
    <w:rsid w:val="00B95E1C"/>
    <w:rsid w:val="00B95E56"/>
    <w:rsid w:val="00B961E2"/>
    <w:rsid w:val="00B9622A"/>
    <w:rsid w:val="00B96253"/>
    <w:rsid w:val="00B962A6"/>
    <w:rsid w:val="00B9631C"/>
    <w:rsid w:val="00B96465"/>
    <w:rsid w:val="00B964A3"/>
    <w:rsid w:val="00B964C4"/>
    <w:rsid w:val="00B96564"/>
    <w:rsid w:val="00B9659A"/>
    <w:rsid w:val="00B966B6"/>
    <w:rsid w:val="00B966D8"/>
    <w:rsid w:val="00B966EC"/>
    <w:rsid w:val="00B96712"/>
    <w:rsid w:val="00B96747"/>
    <w:rsid w:val="00B967CB"/>
    <w:rsid w:val="00B967E1"/>
    <w:rsid w:val="00B96827"/>
    <w:rsid w:val="00B96BC6"/>
    <w:rsid w:val="00B96DA8"/>
    <w:rsid w:val="00B96FB5"/>
    <w:rsid w:val="00B970CD"/>
    <w:rsid w:val="00B97160"/>
    <w:rsid w:val="00B9718D"/>
    <w:rsid w:val="00B97221"/>
    <w:rsid w:val="00B972F9"/>
    <w:rsid w:val="00B973CE"/>
    <w:rsid w:val="00B97546"/>
    <w:rsid w:val="00B976A6"/>
    <w:rsid w:val="00B97705"/>
    <w:rsid w:val="00B977D1"/>
    <w:rsid w:val="00B97806"/>
    <w:rsid w:val="00B97876"/>
    <w:rsid w:val="00B9798C"/>
    <w:rsid w:val="00B97A47"/>
    <w:rsid w:val="00B97B06"/>
    <w:rsid w:val="00B97B7C"/>
    <w:rsid w:val="00B97B90"/>
    <w:rsid w:val="00B97C05"/>
    <w:rsid w:val="00B97C19"/>
    <w:rsid w:val="00B97E93"/>
    <w:rsid w:val="00B97ECE"/>
    <w:rsid w:val="00B97F50"/>
    <w:rsid w:val="00B97FB2"/>
    <w:rsid w:val="00BA000C"/>
    <w:rsid w:val="00BA00CA"/>
    <w:rsid w:val="00BA0149"/>
    <w:rsid w:val="00BA0157"/>
    <w:rsid w:val="00BA0159"/>
    <w:rsid w:val="00BA01B7"/>
    <w:rsid w:val="00BA01B8"/>
    <w:rsid w:val="00BA01D2"/>
    <w:rsid w:val="00BA02C4"/>
    <w:rsid w:val="00BA0393"/>
    <w:rsid w:val="00BA041F"/>
    <w:rsid w:val="00BA0456"/>
    <w:rsid w:val="00BA0501"/>
    <w:rsid w:val="00BA0512"/>
    <w:rsid w:val="00BA0549"/>
    <w:rsid w:val="00BA0642"/>
    <w:rsid w:val="00BA08EF"/>
    <w:rsid w:val="00BA093F"/>
    <w:rsid w:val="00BA0A1D"/>
    <w:rsid w:val="00BA0ACC"/>
    <w:rsid w:val="00BA0BBE"/>
    <w:rsid w:val="00BA0CC8"/>
    <w:rsid w:val="00BA0D43"/>
    <w:rsid w:val="00BA0E29"/>
    <w:rsid w:val="00BA0E61"/>
    <w:rsid w:val="00BA0EFA"/>
    <w:rsid w:val="00BA0FD3"/>
    <w:rsid w:val="00BA101E"/>
    <w:rsid w:val="00BA103D"/>
    <w:rsid w:val="00BA11DA"/>
    <w:rsid w:val="00BA12C2"/>
    <w:rsid w:val="00BA130A"/>
    <w:rsid w:val="00BA1328"/>
    <w:rsid w:val="00BA1384"/>
    <w:rsid w:val="00BA1530"/>
    <w:rsid w:val="00BA170C"/>
    <w:rsid w:val="00BA18D1"/>
    <w:rsid w:val="00BA18F2"/>
    <w:rsid w:val="00BA195E"/>
    <w:rsid w:val="00BA1A75"/>
    <w:rsid w:val="00BA1AAE"/>
    <w:rsid w:val="00BA1AFB"/>
    <w:rsid w:val="00BA1BAC"/>
    <w:rsid w:val="00BA1BE9"/>
    <w:rsid w:val="00BA1C04"/>
    <w:rsid w:val="00BA1C4E"/>
    <w:rsid w:val="00BA1CAB"/>
    <w:rsid w:val="00BA1CC0"/>
    <w:rsid w:val="00BA1CC2"/>
    <w:rsid w:val="00BA1D6B"/>
    <w:rsid w:val="00BA2088"/>
    <w:rsid w:val="00BA2146"/>
    <w:rsid w:val="00BA21F4"/>
    <w:rsid w:val="00BA2360"/>
    <w:rsid w:val="00BA245B"/>
    <w:rsid w:val="00BA2511"/>
    <w:rsid w:val="00BA252C"/>
    <w:rsid w:val="00BA267E"/>
    <w:rsid w:val="00BA2707"/>
    <w:rsid w:val="00BA270F"/>
    <w:rsid w:val="00BA27BE"/>
    <w:rsid w:val="00BA28B7"/>
    <w:rsid w:val="00BA294F"/>
    <w:rsid w:val="00BA296B"/>
    <w:rsid w:val="00BA2986"/>
    <w:rsid w:val="00BA2B5C"/>
    <w:rsid w:val="00BA2C07"/>
    <w:rsid w:val="00BA2E80"/>
    <w:rsid w:val="00BA2ED8"/>
    <w:rsid w:val="00BA2F62"/>
    <w:rsid w:val="00BA2F9C"/>
    <w:rsid w:val="00BA30A5"/>
    <w:rsid w:val="00BA3228"/>
    <w:rsid w:val="00BA32CD"/>
    <w:rsid w:val="00BA3304"/>
    <w:rsid w:val="00BA330F"/>
    <w:rsid w:val="00BA3335"/>
    <w:rsid w:val="00BA3393"/>
    <w:rsid w:val="00BA3407"/>
    <w:rsid w:val="00BA379B"/>
    <w:rsid w:val="00BA3873"/>
    <w:rsid w:val="00BA38F0"/>
    <w:rsid w:val="00BA3900"/>
    <w:rsid w:val="00BA3A15"/>
    <w:rsid w:val="00BA3CB5"/>
    <w:rsid w:val="00BA3E2A"/>
    <w:rsid w:val="00BA40C2"/>
    <w:rsid w:val="00BA4146"/>
    <w:rsid w:val="00BA4167"/>
    <w:rsid w:val="00BA416F"/>
    <w:rsid w:val="00BA41C6"/>
    <w:rsid w:val="00BA42B5"/>
    <w:rsid w:val="00BA4448"/>
    <w:rsid w:val="00BA4486"/>
    <w:rsid w:val="00BA4488"/>
    <w:rsid w:val="00BA4617"/>
    <w:rsid w:val="00BA4634"/>
    <w:rsid w:val="00BA47F8"/>
    <w:rsid w:val="00BA4840"/>
    <w:rsid w:val="00BA497E"/>
    <w:rsid w:val="00BA49EB"/>
    <w:rsid w:val="00BA4A5E"/>
    <w:rsid w:val="00BA4C0A"/>
    <w:rsid w:val="00BA4E3F"/>
    <w:rsid w:val="00BA4E4D"/>
    <w:rsid w:val="00BA4E56"/>
    <w:rsid w:val="00BA4F3F"/>
    <w:rsid w:val="00BA4F61"/>
    <w:rsid w:val="00BA5071"/>
    <w:rsid w:val="00BA50D8"/>
    <w:rsid w:val="00BA5226"/>
    <w:rsid w:val="00BA5386"/>
    <w:rsid w:val="00BA5464"/>
    <w:rsid w:val="00BA5518"/>
    <w:rsid w:val="00BA55C7"/>
    <w:rsid w:val="00BA5668"/>
    <w:rsid w:val="00BA56EA"/>
    <w:rsid w:val="00BA573B"/>
    <w:rsid w:val="00BA5867"/>
    <w:rsid w:val="00BA5959"/>
    <w:rsid w:val="00BA5A13"/>
    <w:rsid w:val="00BA5C3B"/>
    <w:rsid w:val="00BA5C73"/>
    <w:rsid w:val="00BA5D3C"/>
    <w:rsid w:val="00BA5D67"/>
    <w:rsid w:val="00BA5EA5"/>
    <w:rsid w:val="00BA603D"/>
    <w:rsid w:val="00BA6140"/>
    <w:rsid w:val="00BA61EC"/>
    <w:rsid w:val="00BA6402"/>
    <w:rsid w:val="00BA6566"/>
    <w:rsid w:val="00BA6624"/>
    <w:rsid w:val="00BA66D7"/>
    <w:rsid w:val="00BA66DE"/>
    <w:rsid w:val="00BA6748"/>
    <w:rsid w:val="00BA67AC"/>
    <w:rsid w:val="00BA67D2"/>
    <w:rsid w:val="00BA6823"/>
    <w:rsid w:val="00BA683B"/>
    <w:rsid w:val="00BA68F2"/>
    <w:rsid w:val="00BA6994"/>
    <w:rsid w:val="00BA6BCB"/>
    <w:rsid w:val="00BA6BCC"/>
    <w:rsid w:val="00BA6C67"/>
    <w:rsid w:val="00BA6E10"/>
    <w:rsid w:val="00BA6E14"/>
    <w:rsid w:val="00BA6E38"/>
    <w:rsid w:val="00BA6E8E"/>
    <w:rsid w:val="00BA6F14"/>
    <w:rsid w:val="00BA7115"/>
    <w:rsid w:val="00BA7192"/>
    <w:rsid w:val="00BA722D"/>
    <w:rsid w:val="00BA72E0"/>
    <w:rsid w:val="00BA7407"/>
    <w:rsid w:val="00BA7432"/>
    <w:rsid w:val="00BA746E"/>
    <w:rsid w:val="00BA74A1"/>
    <w:rsid w:val="00BA7516"/>
    <w:rsid w:val="00BA75C3"/>
    <w:rsid w:val="00BA7707"/>
    <w:rsid w:val="00BA7A47"/>
    <w:rsid w:val="00BA7B14"/>
    <w:rsid w:val="00BA7B51"/>
    <w:rsid w:val="00BA7CA9"/>
    <w:rsid w:val="00BA7CC1"/>
    <w:rsid w:val="00BA7D43"/>
    <w:rsid w:val="00BA7DF6"/>
    <w:rsid w:val="00BA7E1E"/>
    <w:rsid w:val="00BA7E3B"/>
    <w:rsid w:val="00BB0062"/>
    <w:rsid w:val="00BB0080"/>
    <w:rsid w:val="00BB00A2"/>
    <w:rsid w:val="00BB00D5"/>
    <w:rsid w:val="00BB01FE"/>
    <w:rsid w:val="00BB023A"/>
    <w:rsid w:val="00BB0241"/>
    <w:rsid w:val="00BB029D"/>
    <w:rsid w:val="00BB04C1"/>
    <w:rsid w:val="00BB0833"/>
    <w:rsid w:val="00BB083A"/>
    <w:rsid w:val="00BB0867"/>
    <w:rsid w:val="00BB087B"/>
    <w:rsid w:val="00BB08B6"/>
    <w:rsid w:val="00BB08E3"/>
    <w:rsid w:val="00BB0917"/>
    <w:rsid w:val="00BB0962"/>
    <w:rsid w:val="00BB0B26"/>
    <w:rsid w:val="00BB0BB9"/>
    <w:rsid w:val="00BB0DA1"/>
    <w:rsid w:val="00BB0F7A"/>
    <w:rsid w:val="00BB1059"/>
    <w:rsid w:val="00BB109D"/>
    <w:rsid w:val="00BB1108"/>
    <w:rsid w:val="00BB1112"/>
    <w:rsid w:val="00BB1155"/>
    <w:rsid w:val="00BB123B"/>
    <w:rsid w:val="00BB1289"/>
    <w:rsid w:val="00BB1522"/>
    <w:rsid w:val="00BB153C"/>
    <w:rsid w:val="00BB1571"/>
    <w:rsid w:val="00BB15A6"/>
    <w:rsid w:val="00BB15BE"/>
    <w:rsid w:val="00BB15D6"/>
    <w:rsid w:val="00BB164B"/>
    <w:rsid w:val="00BB166B"/>
    <w:rsid w:val="00BB1719"/>
    <w:rsid w:val="00BB1865"/>
    <w:rsid w:val="00BB1B6F"/>
    <w:rsid w:val="00BB1BAA"/>
    <w:rsid w:val="00BB1BDC"/>
    <w:rsid w:val="00BB1C46"/>
    <w:rsid w:val="00BB1CFB"/>
    <w:rsid w:val="00BB1D84"/>
    <w:rsid w:val="00BB1E94"/>
    <w:rsid w:val="00BB1FB0"/>
    <w:rsid w:val="00BB1FD5"/>
    <w:rsid w:val="00BB2195"/>
    <w:rsid w:val="00BB21D8"/>
    <w:rsid w:val="00BB221F"/>
    <w:rsid w:val="00BB2265"/>
    <w:rsid w:val="00BB22CC"/>
    <w:rsid w:val="00BB22D1"/>
    <w:rsid w:val="00BB22DC"/>
    <w:rsid w:val="00BB2313"/>
    <w:rsid w:val="00BB2316"/>
    <w:rsid w:val="00BB2321"/>
    <w:rsid w:val="00BB23F7"/>
    <w:rsid w:val="00BB2496"/>
    <w:rsid w:val="00BB24CF"/>
    <w:rsid w:val="00BB24ED"/>
    <w:rsid w:val="00BB2755"/>
    <w:rsid w:val="00BB285C"/>
    <w:rsid w:val="00BB28A4"/>
    <w:rsid w:val="00BB2967"/>
    <w:rsid w:val="00BB2A21"/>
    <w:rsid w:val="00BB2C1C"/>
    <w:rsid w:val="00BB2C41"/>
    <w:rsid w:val="00BB2EC4"/>
    <w:rsid w:val="00BB2FE2"/>
    <w:rsid w:val="00BB3074"/>
    <w:rsid w:val="00BB30F9"/>
    <w:rsid w:val="00BB315F"/>
    <w:rsid w:val="00BB3166"/>
    <w:rsid w:val="00BB322F"/>
    <w:rsid w:val="00BB32AE"/>
    <w:rsid w:val="00BB3347"/>
    <w:rsid w:val="00BB3449"/>
    <w:rsid w:val="00BB349B"/>
    <w:rsid w:val="00BB34B2"/>
    <w:rsid w:val="00BB35F4"/>
    <w:rsid w:val="00BB35FA"/>
    <w:rsid w:val="00BB3690"/>
    <w:rsid w:val="00BB36EE"/>
    <w:rsid w:val="00BB3720"/>
    <w:rsid w:val="00BB3754"/>
    <w:rsid w:val="00BB3772"/>
    <w:rsid w:val="00BB37F4"/>
    <w:rsid w:val="00BB3901"/>
    <w:rsid w:val="00BB3949"/>
    <w:rsid w:val="00BB3B54"/>
    <w:rsid w:val="00BB3CA1"/>
    <w:rsid w:val="00BB3D1F"/>
    <w:rsid w:val="00BB3DA4"/>
    <w:rsid w:val="00BB3DD2"/>
    <w:rsid w:val="00BB3F5F"/>
    <w:rsid w:val="00BB3FEA"/>
    <w:rsid w:val="00BB4023"/>
    <w:rsid w:val="00BB4065"/>
    <w:rsid w:val="00BB40BA"/>
    <w:rsid w:val="00BB422E"/>
    <w:rsid w:val="00BB45D1"/>
    <w:rsid w:val="00BB46EE"/>
    <w:rsid w:val="00BB48D5"/>
    <w:rsid w:val="00BB4915"/>
    <w:rsid w:val="00BB4933"/>
    <w:rsid w:val="00BB497B"/>
    <w:rsid w:val="00BB4A4F"/>
    <w:rsid w:val="00BB4B4A"/>
    <w:rsid w:val="00BB4BBA"/>
    <w:rsid w:val="00BB4C33"/>
    <w:rsid w:val="00BB4CBE"/>
    <w:rsid w:val="00BB4CD1"/>
    <w:rsid w:val="00BB4F33"/>
    <w:rsid w:val="00BB4F54"/>
    <w:rsid w:val="00BB5051"/>
    <w:rsid w:val="00BB5061"/>
    <w:rsid w:val="00BB51D3"/>
    <w:rsid w:val="00BB5210"/>
    <w:rsid w:val="00BB5221"/>
    <w:rsid w:val="00BB53E4"/>
    <w:rsid w:val="00BB5496"/>
    <w:rsid w:val="00BB5573"/>
    <w:rsid w:val="00BB58A7"/>
    <w:rsid w:val="00BB5950"/>
    <w:rsid w:val="00BB5AC5"/>
    <w:rsid w:val="00BB5AC7"/>
    <w:rsid w:val="00BB5B3C"/>
    <w:rsid w:val="00BB5B54"/>
    <w:rsid w:val="00BB5BB2"/>
    <w:rsid w:val="00BB5E4A"/>
    <w:rsid w:val="00BB5E7F"/>
    <w:rsid w:val="00BB5FF8"/>
    <w:rsid w:val="00BB6093"/>
    <w:rsid w:val="00BB6100"/>
    <w:rsid w:val="00BB6199"/>
    <w:rsid w:val="00BB6202"/>
    <w:rsid w:val="00BB6276"/>
    <w:rsid w:val="00BB62F5"/>
    <w:rsid w:val="00BB64D6"/>
    <w:rsid w:val="00BB64E1"/>
    <w:rsid w:val="00BB65A3"/>
    <w:rsid w:val="00BB65DA"/>
    <w:rsid w:val="00BB6652"/>
    <w:rsid w:val="00BB66C0"/>
    <w:rsid w:val="00BB6791"/>
    <w:rsid w:val="00BB680B"/>
    <w:rsid w:val="00BB682E"/>
    <w:rsid w:val="00BB6852"/>
    <w:rsid w:val="00BB690F"/>
    <w:rsid w:val="00BB697C"/>
    <w:rsid w:val="00BB6ABB"/>
    <w:rsid w:val="00BB6ACC"/>
    <w:rsid w:val="00BB6B14"/>
    <w:rsid w:val="00BB6C87"/>
    <w:rsid w:val="00BB6CE5"/>
    <w:rsid w:val="00BB6D2D"/>
    <w:rsid w:val="00BB6DA2"/>
    <w:rsid w:val="00BB6F74"/>
    <w:rsid w:val="00BB705B"/>
    <w:rsid w:val="00BB713C"/>
    <w:rsid w:val="00BB7214"/>
    <w:rsid w:val="00BB72A0"/>
    <w:rsid w:val="00BB74D6"/>
    <w:rsid w:val="00BB74E4"/>
    <w:rsid w:val="00BB774C"/>
    <w:rsid w:val="00BB774E"/>
    <w:rsid w:val="00BB7796"/>
    <w:rsid w:val="00BB782A"/>
    <w:rsid w:val="00BB78CA"/>
    <w:rsid w:val="00BB7987"/>
    <w:rsid w:val="00BB7AAE"/>
    <w:rsid w:val="00BB7BA9"/>
    <w:rsid w:val="00BB7D12"/>
    <w:rsid w:val="00BB7E5D"/>
    <w:rsid w:val="00BB7E74"/>
    <w:rsid w:val="00BC0010"/>
    <w:rsid w:val="00BC0094"/>
    <w:rsid w:val="00BC0162"/>
    <w:rsid w:val="00BC0167"/>
    <w:rsid w:val="00BC016A"/>
    <w:rsid w:val="00BC0272"/>
    <w:rsid w:val="00BC0315"/>
    <w:rsid w:val="00BC0376"/>
    <w:rsid w:val="00BC048A"/>
    <w:rsid w:val="00BC04F0"/>
    <w:rsid w:val="00BC0652"/>
    <w:rsid w:val="00BC0714"/>
    <w:rsid w:val="00BC081A"/>
    <w:rsid w:val="00BC0DA4"/>
    <w:rsid w:val="00BC0F0D"/>
    <w:rsid w:val="00BC0F4A"/>
    <w:rsid w:val="00BC0F84"/>
    <w:rsid w:val="00BC0FEC"/>
    <w:rsid w:val="00BC1047"/>
    <w:rsid w:val="00BC10C1"/>
    <w:rsid w:val="00BC11D6"/>
    <w:rsid w:val="00BC1301"/>
    <w:rsid w:val="00BC1399"/>
    <w:rsid w:val="00BC170C"/>
    <w:rsid w:val="00BC1761"/>
    <w:rsid w:val="00BC18CF"/>
    <w:rsid w:val="00BC1963"/>
    <w:rsid w:val="00BC1964"/>
    <w:rsid w:val="00BC1AE9"/>
    <w:rsid w:val="00BC1B7F"/>
    <w:rsid w:val="00BC1B8A"/>
    <w:rsid w:val="00BC1CFF"/>
    <w:rsid w:val="00BC1DB8"/>
    <w:rsid w:val="00BC1DD5"/>
    <w:rsid w:val="00BC1F0E"/>
    <w:rsid w:val="00BC1F9D"/>
    <w:rsid w:val="00BC1FA6"/>
    <w:rsid w:val="00BC20D3"/>
    <w:rsid w:val="00BC21C9"/>
    <w:rsid w:val="00BC248D"/>
    <w:rsid w:val="00BC2494"/>
    <w:rsid w:val="00BC24C4"/>
    <w:rsid w:val="00BC2585"/>
    <w:rsid w:val="00BC287A"/>
    <w:rsid w:val="00BC29A2"/>
    <w:rsid w:val="00BC29BC"/>
    <w:rsid w:val="00BC2A3E"/>
    <w:rsid w:val="00BC2A84"/>
    <w:rsid w:val="00BC2AD9"/>
    <w:rsid w:val="00BC2B46"/>
    <w:rsid w:val="00BC2B7A"/>
    <w:rsid w:val="00BC2BFA"/>
    <w:rsid w:val="00BC2DE7"/>
    <w:rsid w:val="00BC2DEA"/>
    <w:rsid w:val="00BC2E3C"/>
    <w:rsid w:val="00BC3005"/>
    <w:rsid w:val="00BC3216"/>
    <w:rsid w:val="00BC33F2"/>
    <w:rsid w:val="00BC353C"/>
    <w:rsid w:val="00BC3679"/>
    <w:rsid w:val="00BC36B6"/>
    <w:rsid w:val="00BC37DA"/>
    <w:rsid w:val="00BC3847"/>
    <w:rsid w:val="00BC38B5"/>
    <w:rsid w:val="00BC38B9"/>
    <w:rsid w:val="00BC393F"/>
    <w:rsid w:val="00BC397C"/>
    <w:rsid w:val="00BC3A23"/>
    <w:rsid w:val="00BC3A57"/>
    <w:rsid w:val="00BC3ABC"/>
    <w:rsid w:val="00BC3AC4"/>
    <w:rsid w:val="00BC3BA1"/>
    <w:rsid w:val="00BC3DC3"/>
    <w:rsid w:val="00BC403B"/>
    <w:rsid w:val="00BC4040"/>
    <w:rsid w:val="00BC4069"/>
    <w:rsid w:val="00BC4183"/>
    <w:rsid w:val="00BC427C"/>
    <w:rsid w:val="00BC42B6"/>
    <w:rsid w:val="00BC42F9"/>
    <w:rsid w:val="00BC42FD"/>
    <w:rsid w:val="00BC436A"/>
    <w:rsid w:val="00BC43A7"/>
    <w:rsid w:val="00BC43A8"/>
    <w:rsid w:val="00BC45AD"/>
    <w:rsid w:val="00BC464C"/>
    <w:rsid w:val="00BC46A6"/>
    <w:rsid w:val="00BC4882"/>
    <w:rsid w:val="00BC4976"/>
    <w:rsid w:val="00BC4A27"/>
    <w:rsid w:val="00BC4C15"/>
    <w:rsid w:val="00BC4C47"/>
    <w:rsid w:val="00BC4C8A"/>
    <w:rsid w:val="00BC4CF4"/>
    <w:rsid w:val="00BC4EFD"/>
    <w:rsid w:val="00BC4F83"/>
    <w:rsid w:val="00BC503F"/>
    <w:rsid w:val="00BC51DE"/>
    <w:rsid w:val="00BC53B2"/>
    <w:rsid w:val="00BC5497"/>
    <w:rsid w:val="00BC5679"/>
    <w:rsid w:val="00BC56BB"/>
    <w:rsid w:val="00BC5729"/>
    <w:rsid w:val="00BC575F"/>
    <w:rsid w:val="00BC57A7"/>
    <w:rsid w:val="00BC57A9"/>
    <w:rsid w:val="00BC5802"/>
    <w:rsid w:val="00BC58FD"/>
    <w:rsid w:val="00BC59F5"/>
    <w:rsid w:val="00BC5A87"/>
    <w:rsid w:val="00BC5AC0"/>
    <w:rsid w:val="00BC5B11"/>
    <w:rsid w:val="00BC5BB0"/>
    <w:rsid w:val="00BC5E21"/>
    <w:rsid w:val="00BC5EAB"/>
    <w:rsid w:val="00BC5EC1"/>
    <w:rsid w:val="00BC5ED2"/>
    <w:rsid w:val="00BC6125"/>
    <w:rsid w:val="00BC619A"/>
    <w:rsid w:val="00BC61A0"/>
    <w:rsid w:val="00BC62CB"/>
    <w:rsid w:val="00BC645C"/>
    <w:rsid w:val="00BC64C7"/>
    <w:rsid w:val="00BC64E6"/>
    <w:rsid w:val="00BC69C2"/>
    <w:rsid w:val="00BC69FA"/>
    <w:rsid w:val="00BC6B3E"/>
    <w:rsid w:val="00BC6B77"/>
    <w:rsid w:val="00BC6B9E"/>
    <w:rsid w:val="00BC6BF0"/>
    <w:rsid w:val="00BC6BF6"/>
    <w:rsid w:val="00BC6F52"/>
    <w:rsid w:val="00BC6F7B"/>
    <w:rsid w:val="00BC701D"/>
    <w:rsid w:val="00BC70E0"/>
    <w:rsid w:val="00BC7127"/>
    <w:rsid w:val="00BC7162"/>
    <w:rsid w:val="00BC7227"/>
    <w:rsid w:val="00BC724C"/>
    <w:rsid w:val="00BC7296"/>
    <w:rsid w:val="00BC74AD"/>
    <w:rsid w:val="00BC7511"/>
    <w:rsid w:val="00BC755F"/>
    <w:rsid w:val="00BC759C"/>
    <w:rsid w:val="00BC7657"/>
    <w:rsid w:val="00BC7856"/>
    <w:rsid w:val="00BC7884"/>
    <w:rsid w:val="00BC7B8C"/>
    <w:rsid w:val="00BC7C20"/>
    <w:rsid w:val="00BC7D79"/>
    <w:rsid w:val="00BC7DB7"/>
    <w:rsid w:val="00BC7E79"/>
    <w:rsid w:val="00BC7EBB"/>
    <w:rsid w:val="00BC7F08"/>
    <w:rsid w:val="00BC7F45"/>
    <w:rsid w:val="00BD0162"/>
    <w:rsid w:val="00BD02DB"/>
    <w:rsid w:val="00BD02E7"/>
    <w:rsid w:val="00BD03D4"/>
    <w:rsid w:val="00BD03D6"/>
    <w:rsid w:val="00BD04CE"/>
    <w:rsid w:val="00BD04D5"/>
    <w:rsid w:val="00BD05BE"/>
    <w:rsid w:val="00BD0688"/>
    <w:rsid w:val="00BD06A8"/>
    <w:rsid w:val="00BD076B"/>
    <w:rsid w:val="00BD07C3"/>
    <w:rsid w:val="00BD099E"/>
    <w:rsid w:val="00BD0B60"/>
    <w:rsid w:val="00BD0BDE"/>
    <w:rsid w:val="00BD0C55"/>
    <w:rsid w:val="00BD0DB9"/>
    <w:rsid w:val="00BD0DDE"/>
    <w:rsid w:val="00BD0DE2"/>
    <w:rsid w:val="00BD0DF9"/>
    <w:rsid w:val="00BD0E14"/>
    <w:rsid w:val="00BD0EB8"/>
    <w:rsid w:val="00BD0F33"/>
    <w:rsid w:val="00BD0F64"/>
    <w:rsid w:val="00BD0FA7"/>
    <w:rsid w:val="00BD10B3"/>
    <w:rsid w:val="00BD116F"/>
    <w:rsid w:val="00BD1268"/>
    <w:rsid w:val="00BD12D5"/>
    <w:rsid w:val="00BD146E"/>
    <w:rsid w:val="00BD15A5"/>
    <w:rsid w:val="00BD167E"/>
    <w:rsid w:val="00BD1688"/>
    <w:rsid w:val="00BD17DA"/>
    <w:rsid w:val="00BD1C43"/>
    <w:rsid w:val="00BD1CAC"/>
    <w:rsid w:val="00BD1E27"/>
    <w:rsid w:val="00BD1E91"/>
    <w:rsid w:val="00BD1EC4"/>
    <w:rsid w:val="00BD1F34"/>
    <w:rsid w:val="00BD1F64"/>
    <w:rsid w:val="00BD1FFD"/>
    <w:rsid w:val="00BD208D"/>
    <w:rsid w:val="00BD20F4"/>
    <w:rsid w:val="00BD210B"/>
    <w:rsid w:val="00BD2124"/>
    <w:rsid w:val="00BD2244"/>
    <w:rsid w:val="00BD22C3"/>
    <w:rsid w:val="00BD2355"/>
    <w:rsid w:val="00BD237F"/>
    <w:rsid w:val="00BD2627"/>
    <w:rsid w:val="00BD26A2"/>
    <w:rsid w:val="00BD2A38"/>
    <w:rsid w:val="00BD2D3D"/>
    <w:rsid w:val="00BD2D45"/>
    <w:rsid w:val="00BD2D63"/>
    <w:rsid w:val="00BD2EEA"/>
    <w:rsid w:val="00BD306D"/>
    <w:rsid w:val="00BD3189"/>
    <w:rsid w:val="00BD32FF"/>
    <w:rsid w:val="00BD3330"/>
    <w:rsid w:val="00BD3376"/>
    <w:rsid w:val="00BD34D9"/>
    <w:rsid w:val="00BD359F"/>
    <w:rsid w:val="00BD36C6"/>
    <w:rsid w:val="00BD3811"/>
    <w:rsid w:val="00BD3839"/>
    <w:rsid w:val="00BD387C"/>
    <w:rsid w:val="00BD38D9"/>
    <w:rsid w:val="00BD3904"/>
    <w:rsid w:val="00BD3AD1"/>
    <w:rsid w:val="00BD3B9C"/>
    <w:rsid w:val="00BD3BB4"/>
    <w:rsid w:val="00BD3BB9"/>
    <w:rsid w:val="00BD3C14"/>
    <w:rsid w:val="00BD3C3D"/>
    <w:rsid w:val="00BD3CE0"/>
    <w:rsid w:val="00BD3DA8"/>
    <w:rsid w:val="00BD3E11"/>
    <w:rsid w:val="00BD3E1C"/>
    <w:rsid w:val="00BD3E5B"/>
    <w:rsid w:val="00BD3E5F"/>
    <w:rsid w:val="00BD3E8A"/>
    <w:rsid w:val="00BD3F9B"/>
    <w:rsid w:val="00BD3FC2"/>
    <w:rsid w:val="00BD3FF9"/>
    <w:rsid w:val="00BD405B"/>
    <w:rsid w:val="00BD4145"/>
    <w:rsid w:val="00BD4256"/>
    <w:rsid w:val="00BD42F6"/>
    <w:rsid w:val="00BD43A1"/>
    <w:rsid w:val="00BD465D"/>
    <w:rsid w:val="00BD46C8"/>
    <w:rsid w:val="00BD47DB"/>
    <w:rsid w:val="00BD4989"/>
    <w:rsid w:val="00BD49D9"/>
    <w:rsid w:val="00BD4A13"/>
    <w:rsid w:val="00BD4A3C"/>
    <w:rsid w:val="00BD4AA5"/>
    <w:rsid w:val="00BD4B1C"/>
    <w:rsid w:val="00BD4B57"/>
    <w:rsid w:val="00BD4BA1"/>
    <w:rsid w:val="00BD4CF7"/>
    <w:rsid w:val="00BD4DAA"/>
    <w:rsid w:val="00BD4DCE"/>
    <w:rsid w:val="00BD4E0C"/>
    <w:rsid w:val="00BD4EB8"/>
    <w:rsid w:val="00BD4FAC"/>
    <w:rsid w:val="00BD505E"/>
    <w:rsid w:val="00BD51B8"/>
    <w:rsid w:val="00BD51C4"/>
    <w:rsid w:val="00BD51F6"/>
    <w:rsid w:val="00BD5203"/>
    <w:rsid w:val="00BD5270"/>
    <w:rsid w:val="00BD534D"/>
    <w:rsid w:val="00BD54BD"/>
    <w:rsid w:val="00BD54E7"/>
    <w:rsid w:val="00BD5531"/>
    <w:rsid w:val="00BD5532"/>
    <w:rsid w:val="00BD569F"/>
    <w:rsid w:val="00BD56B5"/>
    <w:rsid w:val="00BD5737"/>
    <w:rsid w:val="00BD5739"/>
    <w:rsid w:val="00BD5745"/>
    <w:rsid w:val="00BD5861"/>
    <w:rsid w:val="00BD58CB"/>
    <w:rsid w:val="00BD58F5"/>
    <w:rsid w:val="00BD5927"/>
    <w:rsid w:val="00BD5996"/>
    <w:rsid w:val="00BD59B6"/>
    <w:rsid w:val="00BD59DE"/>
    <w:rsid w:val="00BD5A3D"/>
    <w:rsid w:val="00BD5A74"/>
    <w:rsid w:val="00BD5B19"/>
    <w:rsid w:val="00BD5BE4"/>
    <w:rsid w:val="00BD5CE7"/>
    <w:rsid w:val="00BD5D63"/>
    <w:rsid w:val="00BD5EC3"/>
    <w:rsid w:val="00BD5F10"/>
    <w:rsid w:val="00BD5F3C"/>
    <w:rsid w:val="00BD5F4F"/>
    <w:rsid w:val="00BD5F8C"/>
    <w:rsid w:val="00BD5FE1"/>
    <w:rsid w:val="00BD6073"/>
    <w:rsid w:val="00BD6105"/>
    <w:rsid w:val="00BD6185"/>
    <w:rsid w:val="00BD63F5"/>
    <w:rsid w:val="00BD6430"/>
    <w:rsid w:val="00BD658A"/>
    <w:rsid w:val="00BD6658"/>
    <w:rsid w:val="00BD6976"/>
    <w:rsid w:val="00BD69F8"/>
    <w:rsid w:val="00BD6A1F"/>
    <w:rsid w:val="00BD6A5D"/>
    <w:rsid w:val="00BD6A87"/>
    <w:rsid w:val="00BD6A8C"/>
    <w:rsid w:val="00BD6AC3"/>
    <w:rsid w:val="00BD6BD9"/>
    <w:rsid w:val="00BD6C53"/>
    <w:rsid w:val="00BD6CCA"/>
    <w:rsid w:val="00BD6D7E"/>
    <w:rsid w:val="00BD6E6C"/>
    <w:rsid w:val="00BD6ECF"/>
    <w:rsid w:val="00BD6F61"/>
    <w:rsid w:val="00BD71C3"/>
    <w:rsid w:val="00BD71DC"/>
    <w:rsid w:val="00BD72BD"/>
    <w:rsid w:val="00BD741B"/>
    <w:rsid w:val="00BD7535"/>
    <w:rsid w:val="00BD7679"/>
    <w:rsid w:val="00BD76A4"/>
    <w:rsid w:val="00BD7705"/>
    <w:rsid w:val="00BD77E2"/>
    <w:rsid w:val="00BD782E"/>
    <w:rsid w:val="00BD7895"/>
    <w:rsid w:val="00BD7A24"/>
    <w:rsid w:val="00BD7A55"/>
    <w:rsid w:val="00BD7A7B"/>
    <w:rsid w:val="00BD7ACD"/>
    <w:rsid w:val="00BD7C16"/>
    <w:rsid w:val="00BD7C83"/>
    <w:rsid w:val="00BD7D16"/>
    <w:rsid w:val="00BD7D93"/>
    <w:rsid w:val="00BE005B"/>
    <w:rsid w:val="00BE01BF"/>
    <w:rsid w:val="00BE0205"/>
    <w:rsid w:val="00BE0213"/>
    <w:rsid w:val="00BE02BB"/>
    <w:rsid w:val="00BE0356"/>
    <w:rsid w:val="00BE03B1"/>
    <w:rsid w:val="00BE03E3"/>
    <w:rsid w:val="00BE0510"/>
    <w:rsid w:val="00BE0567"/>
    <w:rsid w:val="00BE0646"/>
    <w:rsid w:val="00BE06F3"/>
    <w:rsid w:val="00BE09D7"/>
    <w:rsid w:val="00BE0A01"/>
    <w:rsid w:val="00BE0A40"/>
    <w:rsid w:val="00BE0BD6"/>
    <w:rsid w:val="00BE0C0A"/>
    <w:rsid w:val="00BE0D48"/>
    <w:rsid w:val="00BE0DDD"/>
    <w:rsid w:val="00BE0E24"/>
    <w:rsid w:val="00BE0F14"/>
    <w:rsid w:val="00BE0FC6"/>
    <w:rsid w:val="00BE0FC9"/>
    <w:rsid w:val="00BE1217"/>
    <w:rsid w:val="00BE12DF"/>
    <w:rsid w:val="00BE131B"/>
    <w:rsid w:val="00BE1340"/>
    <w:rsid w:val="00BE13A9"/>
    <w:rsid w:val="00BE1479"/>
    <w:rsid w:val="00BE1560"/>
    <w:rsid w:val="00BE1649"/>
    <w:rsid w:val="00BE1677"/>
    <w:rsid w:val="00BE1720"/>
    <w:rsid w:val="00BE1764"/>
    <w:rsid w:val="00BE1771"/>
    <w:rsid w:val="00BE186C"/>
    <w:rsid w:val="00BE1A4F"/>
    <w:rsid w:val="00BE1AF3"/>
    <w:rsid w:val="00BE1BF6"/>
    <w:rsid w:val="00BE1C45"/>
    <w:rsid w:val="00BE1D32"/>
    <w:rsid w:val="00BE1F71"/>
    <w:rsid w:val="00BE200A"/>
    <w:rsid w:val="00BE21A2"/>
    <w:rsid w:val="00BE2202"/>
    <w:rsid w:val="00BE2361"/>
    <w:rsid w:val="00BE23BF"/>
    <w:rsid w:val="00BE2479"/>
    <w:rsid w:val="00BE24DE"/>
    <w:rsid w:val="00BE2621"/>
    <w:rsid w:val="00BE26A0"/>
    <w:rsid w:val="00BE2727"/>
    <w:rsid w:val="00BE2776"/>
    <w:rsid w:val="00BE2B79"/>
    <w:rsid w:val="00BE2C62"/>
    <w:rsid w:val="00BE2C93"/>
    <w:rsid w:val="00BE2CFB"/>
    <w:rsid w:val="00BE2DD4"/>
    <w:rsid w:val="00BE2EAB"/>
    <w:rsid w:val="00BE2F00"/>
    <w:rsid w:val="00BE2FF8"/>
    <w:rsid w:val="00BE30C2"/>
    <w:rsid w:val="00BE312C"/>
    <w:rsid w:val="00BE3145"/>
    <w:rsid w:val="00BE3161"/>
    <w:rsid w:val="00BE3181"/>
    <w:rsid w:val="00BE3193"/>
    <w:rsid w:val="00BE32EC"/>
    <w:rsid w:val="00BE332D"/>
    <w:rsid w:val="00BE336F"/>
    <w:rsid w:val="00BE3456"/>
    <w:rsid w:val="00BE367E"/>
    <w:rsid w:val="00BE381D"/>
    <w:rsid w:val="00BE3851"/>
    <w:rsid w:val="00BE390A"/>
    <w:rsid w:val="00BE3A7F"/>
    <w:rsid w:val="00BE3AA4"/>
    <w:rsid w:val="00BE3B0E"/>
    <w:rsid w:val="00BE3C7A"/>
    <w:rsid w:val="00BE3E4B"/>
    <w:rsid w:val="00BE3E7C"/>
    <w:rsid w:val="00BE3EE3"/>
    <w:rsid w:val="00BE3F94"/>
    <w:rsid w:val="00BE3FC5"/>
    <w:rsid w:val="00BE40BA"/>
    <w:rsid w:val="00BE40E1"/>
    <w:rsid w:val="00BE4105"/>
    <w:rsid w:val="00BE4187"/>
    <w:rsid w:val="00BE423C"/>
    <w:rsid w:val="00BE4249"/>
    <w:rsid w:val="00BE42B6"/>
    <w:rsid w:val="00BE4320"/>
    <w:rsid w:val="00BE435B"/>
    <w:rsid w:val="00BE43B8"/>
    <w:rsid w:val="00BE440B"/>
    <w:rsid w:val="00BE445B"/>
    <w:rsid w:val="00BE446E"/>
    <w:rsid w:val="00BE456A"/>
    <w:rsid w:val="00BE4571"/>
    <w:rsid w:val="00BE4595"/>
    <w:rsid w:val="00BE45A4"/>
    <w:rsid w:val="00BE4721"/>
    <w:rsid w:val="00BE473B"/>
    <w:rsid w:val="00BE4952"/>
    <w:rsid w:val="00BE4985"/>
    <w:rsid w:val="00BE49A7"/>
    <w:rsid w:val="00BE4C6E"/>
    <w:rsid w:val="00BE4D36"/>
    <w:rsid w:val="00BE4D5C"/>
    <w:rsid w:val="00BE4E2D"/>
    <w:rsid w:val="00BE4EC0"/>
    <w:rsid w:val="00BE4EF3"/>
    <w:rsid w:val="00BE5099"/>
    <w:rsid w:val="00BE52F6"/>
    <w:rsid w:val="00BE5327"/>
    <w:rsid w:val="00BE5425"/>
    <w:rsid w:val="00BE5455"/>
    <w:rsid w:val="00BE56DA"/>
    <w:rsid w:val="00BE5702"/>
    <w:rsid w:val="00BE57A4"/>
    <w:rsid w:val="00BE581A"/>
    <w:rsid w:val="00BE583F"/>
    <w:rsid w:val="00BE590E"/>
    <w:rsid w:val="00BE5A9C"/>
    <w:rsid w:val="00BE5AD7"/>
    <w:rsid w:val="00BE5B71"/>
    <w:rsid w:val="00BE5BCA"/>
    <w:rsid w:val="00BE5C27"/>
    <w:rsid w:val="00BE5C3A"/>
    <w:rsid w:val="00BE5CF7"/>
    <w:rsid w:val="00BE5D9E"/>
    <w:rsid w:val="00BE5DC0"/>
    <w:rsid w:val="00BE5DDB"/>
    <w:rsid w:val="00BE5EEB"/>
    <w:rsid w:val="00BE5F02"/>
    <w:rsid w:val="00BE5F99"/>
    <w:rsid w:val="00BE607C"/>
    <w:rsid w:val="00BE6447"/>
    <w:rsid w:val="00BE65EC"/>
    <w:rsid w:val="00BE6618"/>
    <w:rsid w:val="00BE666D"/>
    <w:rsid w:val="00BE6759"/>
    <w:rsid w:val="00BE679E"/>
    <w:rsid w:val="00BE6809"/>
    <w:rsid w:val="00BE6A8C"/>
    <w:rsid w:val="00BE6B37"/>
    <w:rsid w:val="00BE6C64"/>
    <w:rsid w:val="00BE6D2F"/>
    <w:rsid w:val="00BE6D5B"/>
    <w:rsid w:val="00BE6DFB"/>
    <w:rsid w:val="00BE6E40"/>
    <w:rsid w:val="00BE6FA2"/>
    <w:rsid w:val="00BE6FC7"/>
    <w:rsid w:val="00BE70CC"/>
    <w:rsid w:val="00BE70F3"/>
    <w:rsid w:val="00BE71D2"/>
    <w:rsid w:val="00BE749C"/>
    <w:rsid w:val="00BE74A3"/>
    <w:rsid w:val="00BE7533"/>
    <w:rsid w:val="00BE7555"/>
    <w:rsid w:val="00BE7564"/>
    <w:rsid w:val="00BE75D7"/>
    <w:rsid w:val="00BE7750"/>
    <w:rsid w:val="00BE793A"/>
    <w:rsid w:val="00BE79E0"/>
    <w:rsid w:val="00BE7B15"/>
    <w:rsid w:val="00BE7B84"/>
    <w:rsid w:val="00BE7DF1"/>
    <w:rsid w:val="00BE7F9A"/>
    <w:rsid w:val="00BF0032"/>
    <w:rsid w:val="00BF00BC"/>
    <w:rsid w:val="00BF0274"/>
    <w:rsid w:val="00BF02C8"/>
    <w:rsid w:val="00BF04B7"/>
    <w:rsid w:val="00BF04E3"/>
    <w:rsid w:val="00BF05AD"/>
    <w:rsid w:val="00BF05BD"/>
    <w:rsid w:val="00BF0637"/>
    <w:rsid w:val="00BF0692"/>
    <w:rsid w:val="00BF0892"/>
    <w:rsid w:val="00BF0971"/>
    <w:rsid w:val="00BF0A6C"/>
    <w:rsid w:val="00BF0AB8"/>
    <w:rsid w:val="00BF0ACE"/>
    <w:rsid w:val="00BF0AEC"/>
    <w:rsid w:val="00BF0BAB"/>
    <w:rsid w:val="00BF0C82"/>
    <w:rsid w:val="00BF0D50"/>
    <w:rsid w:val="00BF0DE3"/>
    <w:rsid w:val="00BF0EA7"/>
    <w:rsid w:val="00BF0F45"/>
    <w:rsid w:val="00BF0F49"/>
    <w:rsid w:val="00BF1039"/>
    <w:rsid w:val="00BF11E3"/>
    <w:rsid w:val="00BF12D4"/>
    <w:rsid w:val="00BF1340"/>
    <w:rsid w:val="00BF13EC"/>
    <w:rsid w:val="00BF1520"/>
    <w:rsid w:val="00BF1529"/>
    <w:rsid w:val="00BF1620"/>
    <w:rsid w:val="00BF1663"/>
    <w:rsid w:val="00BF166D"/>
    <w:rsid w:val="00BF17AF"/>
    <w:rsid w:val="00BF17CB"/>
    <w:rsid w:val="00BF181B"/>
    <w:rsid w:val="00BF1A26"/>
    <w:rsid w:val="00BF1AA7"/>
    <w:rsid w:val="00BF1AC6"/>
    <w:rsid w:val="00BF1ADA"/>
    <w:rsid w:val="00BF1C75"/>
    <w:rsid w:val="00BF1EE2"/>
    <w:rsid w:val="00BF2014"/>
    <w:rsid w:val="00BF2148"/>
    <w:rsid w:val="00BF227C"/>
    <w:rsid w:val="00BF2354"/>
    <w:rsid w:val="00BF2367"/>
    <w:rsid w:val="00BF239E"/>
    <w:rsid w:val="00BF23E7"/>
    <w:rsid w:val="00BF2403"/>
    <w:rsid w:val="00BF247D"/>
    <w:rsid w:val="00BF2528"/>
    <w:rsid w:val="00BF25A5"/>
    <w:rsid w:val="00BF25A8"/>
    <w:rsid w:val="00BF2630"/>
    <w:rsid w:val="00BF2773"/>
    <w:rsid w:val="00BF278E"/>
    <w:rsid w:val="00BF27BB"/>
    <w:rsid w:val="00BF2819"/>
    <w:rsid w:val="00BF28B3"/>
    <w:rsid w:val="00BF28DC"/>
    <w:rsid w:val="00BF28F0"/>
    <w:rsid w:val="00BF2949"/>
    <w:rsid w:val="00BF298F"/>
    <w:rsid w:val="00BF2A2B"/>
    <w:rsid w:val="00BF2A4A"/>
    <w:rsid w:val="00BF2BDD"/>
    <w:rsid w:val="00BF2C59"/>
    <w:rsid w:val="00BF2C5C"/>
    <w:rsid w:val="00BF2DCE"/>
    <w:rsid w:val="00BF2E88"/>
    <w:rsid w:val="00BF2EA6"/>
    <w:rsid w:val="00BF2F0C"/>
    <w:rsid w:val="00BF2F9B"/>
    <w:rsid w:val="00BF2FBD"/>
    <w:rsid w:val="00BF3074"/>
    <w:rsid w:val="00BF3086"/>
    <w:rsid w:val="00BF3125"/>
    <w:rsid w:val="00BF3143"/>
    <w:rsid w:val="00BF31FB"/>
    <w:rsid w:val="00BF32EB"/>
    <w:rsid w:val="00BF33CE"/>
    <w:rsid w:val="00BF341B"/>
    <w:rsid w:val="00BF34EB"/>
    <w:rsid w:val="00BF34F3"/>
    <w:rsid w:val="00BF353C"/>
    <w:rsid w:val="00BF35BD"/>
    <w:rsid w:val="00BF3611"/>
    <w:rsid w:val="00BF3629"/>
    <w:rsid w:val="00BF3682"/>
    <w:rsid w:val="00BF371A"/>
    <w:rsid w:val="00BF37BB"/>
    <w:rsid w:val="00BF389B"/>
    <w:rsid w:val="00BF38B2"/>
    <w:rsid w:val="00BF3962"/>
    <w:rsid w:val="00BF3ABF"/>
    <w:rsid w:val="00BF3AEB"/>
    <w:rsid w:val="00BF3B56"/>
    <w:rsid w:val="00BF3B9E"/>
    <w:rsid w:val="00BF3C42"/>
    <w:rsid w:val="00BF3DCF"/>
    <w:rsid w:val="00BF3E22"/>
    <w:rsid w:val="00BF3EBB"/>
    <w:rsid w:val="00BF419A"/>
    <w:rsid w:val="00BF42A7"/>
    <w:rsid w:val="00BF4471"/>
    <w:rsid w:val="00BF4481"/>
    <w:rsid w:val="00BF44A1"/>
    <w:rsid w:val="00BF458F"/>
    <w:rsid w:val="00BF459D"/>
    <w:rsid w:val="00BF4691"/>
    <w:rsid w:val="00BF495E"/>
    <w:rsid w:val="00BF4B4E"/>
    <w:rsid w:val="00BF4BA8"/>
    <w:rsid w:val="00BF4BC4"/>
    <w:rsid w:val="00BF4C3B"/>
    <w:rsid w:val="00BF4C5A"/>
    <w:rsid w:val="00BF4CA9"/>
    <w:rsid w:val="00BF4D51"/>
    <w:rsid w:val="00BF4F12"/>
    <w:rsid w:val="00BF5003"/>
    <w:rsid w:val="00BF507C"/>
    <w:rsid w:val="00BF5083"/>
    <w:rsid w:val="00BF5191"/>
    <w:rsid w:val="00BF51A1"/>
    <w:rsid w:val="00BF520E"/>
    <w:rsid w:val="00BF53CD"/>
    <w:rsid w:val="00BF5531"/>
    <w:rsid w:val="00BF5649"/>
    <w:rsid w:val="00BF5655"/>
    <w:rsid w:val="00BF56C5"/>
    <w:rsid w:val="00BF582B"/>
    <w:rsid w:val="00BF5936"/>
    <w:rsid w:val="00BF5A0A"/>
    <w:rsid w:val="00BF5B94"/>
    <w:rsid w:val="00BF5BAF"/>
    <w:rsid w:val="00BF5C51"/>
    <w:rsid w:val="00BF5CAD"/>
    <w:rsid w:val="00BF5DD0"/>
    <w:rsid w:val="00BF5EBC"/>
    <w:rsid w:val="00BF5F10"/>
    <w:rsid w:val="00BF5FBC"/>
    <w:rsid w:val="00BF5FE5"/>
    <w:rsid w:val="00BF6172"/>
    <w:rsid w:val="00BF61DC"/>
    <w:rsid w:val="00BF62F3"/>
    <w:rsid w:val="00BF64EF"/>
    <w:rsid w:val="00BF650B"/>
    <w:rsid w:val="00BF652C"/>
    <w:rsid w:val="00BF659B"/>
    <w:rsid w:val="00BF66F7"/>
    <w:rsid w:val="00BF6835"/>
    <w:rsid w:val="00BF6844"/>
    <w:rsid w:val="00BF6903"/>
    <w:rsid w:val="00BF6932"/>
    <w:rsid w:val="00BF69C8"/>
    <w:rsid w:val="00BF6A0E"/>
    <w:rsid w:val="00BF6A72"/>
    <w:rsid w:val="00BF6ADB"/>
    <w:rsid w:val="00BF6BA2"/>
    <w:rsid w:val="00BF6D36"/>
    <w:rsid w:val="00BF6DBA"/>
    <w:rsid w:val="00BF6DD5"/>
    <w:rsid w:val="00BF6DD9"/>
    <w:rsid w:val="00BF6DF7"/>
    <w:rsid w:val="00BF6E37"/>
    <w:rsid w:val="00BF6E4A"/>
    <w:rsid w:val="00BF6F13"/>
    <w:rsid w:val="00BF6F92"/>
    <w:rsid w:val="00BF6FFE"/>
    <w:rsid w:val="00BF70EA"/>
    <w:rsid w:val="00BF7149"/>
    <w:rsid w:val="00BF7181"/>
    <w:rsid w:val="00BF72E7"/>
    <w:rsid w:val="00BF7347"/>
    <w:rsid w:val="00BF73FB"/>
    <w:rsid w:val="00BF770D"/>
    <w:rsid w:val="00BF7772"/>
    <w:rsid w:val="00BF77AA"/>
    <w:rsid w:val="00BF77F1"/>
    <w:rsid w:val="00BF7892"/>
    <w:rsid w:val="00BF7961"/>
    <w:rsid w:val="00BF7A67"/>
    <w:rsid w:val="00BF7BE8"/>
    <w:rsid w:val="00BF7CA6"/>
    <w:rsid w:val="00BF7CD0"/>
    <w:rsid w:val="00BF7CD5"/>
    <w:rsid w:val="00BF7CFA"/>
    <w:rsid w:val="00BF7D1F"/>
    <w:rsid w:val="00BF7D62"/>
    <w:rsid w:val="00BF7E0F"/>
    <w:rsid w:val="00BF7E9D"/>
    <w:rsid w:val="00C000D7"/>
    <w:rsid w:val="00C0016E"/>
    <w:rsid w:val="00C0023A"/>
    <w:rsid w:val="00C003D0"/>
    <w:rsid w:val="00C00439"/>
    <w:rsid w:val="00C0043E"/>
    <w:rsid w:val="00C00530"/>
    <w:rsid w:val="00C0058A"/>
    <w:rsid w:val="00C0073F"/>
    <w:rsid w:val="00C007C5"/>
    <w:rsid w:val="00C0086B"/>
    <w:rsid w:val="00C009C7"/>
    <w:rsid w:val="00C00A97"/>
    <w:rsid w:val="00C00AE3"/>
    <w:rsid w:val="00C00AEC"/>
    <w:rsid w:val="00C00B29"/>
    <w:rsid w:val="00C00B9B"/>
    <w:rsid w:val="00C00D77"/>
    <w:rsid w:val="00C00EB6"/>
    <w:rsid w:val="00C01155"/>
    <w:rsid w:val="00C011A9"/>
    <w:rsid w:val="00C011B6"/>
    <w:rsid w:val="00C012B2"/>
    <w:rsid w:val="00C012E3"/>
    <w:rsid w:val="00C013A3"/>
    <w:rsid w:val="00C014D3"/>
    <w:rsid w:val="00C015AC"/>
    <w:rsid w:val="00C015DD"/>
    <w:rsid w:val="00C01800"/>
    <w:rsid w:val="00C01850"/>
    <w:rsid w:val="00C01B30"/>
    <w:rsid w:val="00C01B6F"/>
    <w:rsid w:val="00C01B80"/>
    <w:rsid w:val="00C01C5B"/>
    <w:rsid w:val="00C01CF2"/>
    <w:rsid w:val="00C01F0D"/>
    <w:rsid w:val="00C01F81"/>
    <w:rsid w:val="00C01FA5"/>
    <w:rsid w:val="00C02020"/>
    <w:rsid w:val="00C02039"/>
    <w:rsid w:val="00C02091"/>
    <w:rsid w:val="00C020A4"/>
    <w:rsid w:val="00C0236E"/>
    <w:rsid w:val="00C0250D"/>
    <w:rsid w:val="00C02589"/>
    <w:rsid w:val="00C025AB"/>
    <w:rsid w:val="00C026A2"/>
    <w:rsid w:val="00C02768"/>
    <w:rsid w:val="00C02787"/>
    <w:rsid w:val="00C02858"/>
    <w:rsid w:val="00C02860"/>
    <w:rsid w:val="00C029DC"/>
    <w:rsid w:val="00C02A4D"/>
    <w:rsid w:val="00C02BAD"/>
    <w:rsid w:val="00C02CDF"/>
    <w:rsid w:val="00C02E92"/>
    <w:rsid w:val="00C03008"/>
    <w:rsid w:val="00C03029"/>
    <w:rsid w:val="00C030BE"/>
    <w:rsid w:val="00C031C2"/>
    <w:rsid w:val="00C031DC"/>
    <w:rsid w:val="00C0328D"/>
    <w:rsid w:val="00C033F8"/>
    <w:rsid w:val="00C0343F"/>
    <w:rsid w:val="00C034BE"/>
    <w:rsid w:val="00C0354C"/>
    <w:rsid w:val="00C036A7"/>
    <w:rsid w:val="00C03831"/>
    <w:rsid w:val="00C038EA"/>
    <w:rsid w:val="00C038EB"/>
    <w:rsid w:val="00C0397B"/>
    <w:rsid w:val="00C03A43"/>
    <w:rsid w:val="00C03AA9"/>
    <w:rsid w:val="00C03B89"/>
    <w:rsid w:val="00C03B8E"/>
    <w:rsid w:val="00C03BDF"/>
    <w:rsid w:val="00C03C13"/>
    <w:rsid w:val="00C03C44"/>
    <w:rsid w:val="00C03C91"/>
    <w:rsid w:val="00C03D29"/>
    <w:rsid w:val="00C03E27"/>
    <w:rsid w:val="00C03E2E"/>
    <w:rsid w:val="00C03EB8"/>
    <w:rsid w:val="00C04010"/>
    <w:rsid w:val="00C04075"/>
    <w:rsid w:val="00C04094"/>
    <w:rsid w:val="00C0418A"/>
    <w:rsid w:val="00C041A3"/>
    <w:rsid w:val="00C041A9"/>
    <w:rsid w:val="00C04251"/>
    <w:rsid w:val="00C04274"/>
    <w:rsid w:val="00C04301"/>
    <w:rsid w:val="00C0430A"/>
    <w:rsid w:val="00C0441B"/>
    <w:rsid w:val="00C04673"/>
    <w:rsid w:val="00C0467C"/>
    <w:rsid w:val="00C046A8"/>
    <w:rsid w:val="00C0471A"/>
    <w:rsid w:val="00C047CF"/>
    <w:rsid w:val="00C0480A"/>
    <w:rsid w:val="00C0480E"/>
    <w:rsid w:val="00C04AA1"/>
    <w:rsid w:val="00C04C3E"/>
    <w:rsid w:val="00C04CE4"/>
    <w:rsid w:val="00C04DEC"/>
    <w:rsid w:val="00C04F2D"/>
    <w:rsid w:val="00C04F81"/>
    <w:rsid w:val="00C04F9E"/>
    <w:rsid w:val="00C04FD8"/>
    <w:rsid w:val="00C050C2"/>
    <w:rsid w:val="00C05122"/>
    <w:rsid w:val="00C051A5"/>
    <w:rsid w:val="00C051EC"/>
    <w:rsid w:val="00C05405"/>
    <w:rsid w:val="00C05621"/>
    <w:rsid w:val="00C056A2"/>
    <w:rsid w:val="00C056E4"/>
    <w:rsid w:val="00C057B6"/>
    <w:rsid w:val="00C05919"/>
    <w:rsid w:val="00C05924"/>
    <w:rsid w:val="00C0595F"/>
    <w:rsid w:val="00C059F2"/>
    <w:rsid w:val="00C059F3"/>
    <w:rsid w:val="00C05A40"/>
    <w:rsid w:val="00C05A9A"/>
    <w:rsid w:val="00C05AE2"/>
    <w:rsid w:val="00C05B36"/>
    <w:rsid w:val="00C05BE1"/>
    <w:rsid w:val="00C05C0E"/>
    <w:rsid w:val="00C05C94"/>
    <w:rsid w:val="00C05E4E"/>
    <w:rsid w:val="00C05E52"/>
    <w:rsid w:val="00C05EC2"/>
    <w:rsid w:val="00C05F28"/>
    <w:rsid w:val="00C05F7A"/>
    <w:rsid w:val="00C06024"/>
    <w:rsid w:val="00C0613D"/>
    <w:rsid w:val="00C0619F"/>
    <w:rsid w:val="00C06385"/>
    <w:rsid w:val="00C0648E"/>
    <w:rsid w:val="00C06570"/>
    <w:rsid w:val="00C0672A"/>
    <w:rsid w:val="00C0672F"/>
    <w:rsid w:val="00C06821"/>
    <w:rsid w:val="00C068C1"/>
    <w:rsid w:val="00C06A4E"/>
    <w:rsid w:val="00C06B4A"/>
    <w:rsid w:val="00C06C18"/>
    <w:rsid w:val="00C06CBC"/>
    <w:rsid w:val="00C06E3D"/>
    <w:rsid w:val="00C06E7D"/>
    <w:rsid w:val="00C06E97"/>
    <w:rsid w:val="00C06FD6"/>
    <w:rsid w:val="00C070E2"/>
    <w:rsid w:val="00C07193"/>
    <w:rsid w:val="00C0752B"/>
    <w:rsid w:val="00C07577"/>
    <w:rsid w:val="00C075D5"/>
    <w:rsid w:val="00C0778C"/>
    <w:rsid w:val="00C0789F"/>
    <w:rsid w:val="00C078AA"/>
    <w:rsid w:val="00C07997"/>
    <w:rsid w:val="00C07ADC"/>
    <w:rsid w:val="00C07B40"/>
    <w:rsid w:val="00C07B84"/>
    <w:rsid w:val="00C07B98"/>
    <w:rsid w:val="00C07CE3"/>
    <w:rsid w:val="00C07DFF"/>
    <w:rsid w:val="00C07EC8"/>
    <w:rsid w:val="00C07F05"/>
    <w:rsid w:val="00C07F88"/>
    <w:rsid w:val="00C10272"/>
    <w:rsid w:val="00C10314"/>
    <w:rsid w:val="00C103B5"/>
    <w:rsid w:val="00C103EA"/>
    <w:rsid w:val="00C10527"/>
    <w:rsid w:val="00C1070B"/>
    <w:rsid w:val="00C10740"/>
    <w:rsid w:val="00C108AD"/>
    <w:rsid w:val="00C109A4"/>
    <w:rsid w:val="00C10B12"/>
    <w:rsid w:val="00C10B90"/>
    <w:rsid w:val="00C10DB2"/>
    <w:rsid w:val="00C10F96"/>
    <w:rsid w:val="00C10FDA"/>
    <w:rsid w:val="00C11006"/>
    <w:rsid w:val="00C11157"/>
    <w:rsid w:val="00C11217"/>
    <w:rsid w:val="00C11220"/>
    <w:rsid w:val="00C11231"/>
    <w:rsid w:val="00C11348"/>
    <w:rsid w:val="00C1136E"/>
    <w:rsid w:val="00C11371"/>
    <w:rsid w:val="00C11373"/>
    <w:rsid w:val="00C11461"/>
    <w:rsid w:val="00C11518"/>
    <w:rsid w:val="00C11616"/>
    <w:rsid w:val="00C1166C"/>
    <w:rsid w:val="00C117B6"/>
    <w:rsid w:val="00C1193C"/>
    <w:rsid w:val="00C11941"/>
    <w:rsid w:val="00C119BA"/>
    <w:rsid w:val="00C11A42"/>
    <w:rsid w:val="00C11ABF"/>
    <w:rsid w:val="00C11AD6"/>
    <w:rsid w:val="00C11CDD"/>
    <w:rsid w:val="00C11EF2"/>
    <w:rsid w:val="00C11FDA"/>
    <w:rsid w:val="00C12054"/>
    <w:rsid w:val="00C1205B"/>
    <w:rsid w:val="00C12071"/>
    <w:rsid w:val="00C120BD"/>
    <w:rsid w:val="00C12105"/>
    <w:rsid w:val="00C1223F"/>
    <w:rsid w:val="00C123C7"/>
    <w:rsid w:val="00C1242E"/>
    <w:rsid w:val="00C125B2"/>
    <w:rsid w:val="00C12698"/>
    <w:rsid w:val="00C12699"/>
    <w:rsid w:val="00C12745"/>
    <w:rsid w:val="00C12D3A"/>
    <w:rsid w:val="00C12D3F"/>
    <w:rsid w:val="00C12D55"/>
    <w:rsid w:val="00C12D57"/>
    <w:rsid w:val="00C13647"/>
    <w:rsid w:val="00C136D7"/>
    <w:rsid w:val="00C13710"/>
    <w:rsid w:val="00C13787"/>
    <w:rsid w:val="00C137B6"/>
    <w:rsid w:val="00C13875"/>
    <w:rsid w:val="00C138B7"/>
    <w:rsid w:val="00C138CE"/>
    <w:rsid w:val="00C139B2"/>
    <w:rsid w:val="00C13A4C"/>
    <w:rsid w:val="00C13ADD"/>
    <w:rsid w:val="00C13AE5"/>
    <w:rsid w:val="00C13B7F"/>
    <w:rsid w:val="00C13C04"/>
    <w:rsid w:val="00C13CAA"/>
    <w:rsid w:val="00C13CD2"/>
    <w:rsid w:val="00C13F3B"/>
    <w:rsid w:val="00C1404D"/>
    <w:rsid w:val="00C140FE"/>
    <w:rsid w:val="00C14177"/>
    <w:rsid w:val="00C14232"/>
    <w:rsid w:val="00C143CC"/>
    <w:rsid w:val="00C14519"/>
    <w:rsid w:val="00C14551"/>
    <w:rsid w:val="00C145A8"/>
    <w:rsid w:val="00C1461A"/>
    <w:rsid w:val="00C146BD"/>
    <w:rsid w:val="00C14732"/>
    <w:rsid w:val="00C147ED"/>
    <w:rsid w:val="00C148E3"/>
    <w:rsid w:val="00C148ED"/>
    <w:rsid w:val="00C148FE"/>
    <w:rsid w:val="00C14ABF"/>
    <w:rsid w:val="00C14ACD"/>
    <w:rsid w:val="00C14B09"/>
    <w:rsid w:val="00C14CCD"/>
    <w:rsid w:val="00C14D33"/>
    <w:rsid w:val="00C14E5E"/>
    <w:rsid w:val="00C150E7"/>
    <w:rsid w:val="00C15133"/>
    <w:rsid w:val="00C151D1"/>
    <w:rsid w:val="00C15223"/>
    <w:rsid w:val="00C15290"/>
    <w:rsid w:val="00C15323"/>
    <w:rsid w:val="00C15334"/>
    <w:rsid w:val="00C153B8"/>
    <w:rsid w:val="00C155AE"/>
    <w:rsid w:val="00C155DB"/>
    <w:rsid w:val="00C1566D"/>
    <w:rsid w:val="00C157D1"/>
    <w:rsid w:val="00C1595B"/>
    <w:rsid w:val="00C159D9"/>
    <w:rsid w:val="00C15ACB"/>
    <w:rsid w:val="00C15C17"/>
    <w:rsid w:val="00C15C4E"/>
    <w:rsid w:val="00C15CD2"/>
    <w:rsid w:val="00C15CD7"/>
    <w:rsid w:val="00C15CE5"/>
    <w:rsid w:val="00C15EB3"/>
    <w:rsid w:val="00C15F2A"/>
    <w:rsid w:val="00C15F39"/>
    <w:rsid w:val="00C16024"/>
    <w:rsid w:val="00C160D7"/>
    <w:rsid w:val="00C1613C"/>
    <w:rsid w:val="00C16184"/>
    <w:rsid w:val="00C1622C"/>
    <w:rsid w:val="00C164B7"/>
    <w:rsid w:val="00C164CD"/>
    <w:rsid w:val="00C16589"/>
    <w:rsid w:val="00C16726"/>
    <w:rsid w:val="00C167B6"/>
    <w:rsid w:val="00C1698C"/>
    <w:rsid w:val="00C16B07"/>
    <w:rsid w:val="00C16B79"/>
    <w:rsid w:val="00C16D61"/>
    <w:rsid w:val="00C16F2C"/>
    <w:rsid w:val="00C16F3B"/>
    <w:rsid w:val="00C16FF7"/>
    <w:rsid w:val="00C1717A"/>
    <w:rsid w:val="00C17188"/>
    <w:rsid w:val="00C171AE"/>
    <w:rsid w:val="00C17331"/>
    <w:rsid w:val="00C17366"/>
    <w:rsid w:val="00C1736C"/>
    <w:rsid w:val="00C1737E"/>
    <w:rsid w:val="00C1753B"/>
    <w:rsid w:val="00C1756D"/>
    <w:rsid w:val="00C17594"/>
    <w:rsid w:val="00C176F3"/>
    <w:rsid w:val="00C17858"/>
    <w:rsid w:val="00C178AA"/>
    <w:rsid w:val="00C178E6"/>
    <w:rsid w:val="00C17929"/>
    <w:rsid w:val="00C179F6"/>
    <w:rsid w:val="00C17A9C"/>
    <w:rsid w:val="00C17AB6"/>
    <w:rsid w:val="00C17B31"/>
    <w:rsid w:val="00C17D45"/>
    <w:rsid w:val="00C17D76"/>
    <w:rsid w:val="00C17D87"/>
    <w:rsid w:val="00C200CD"/>
    <w:rsid w:val="00C20100"/>
    <w:rsid w:val="00C20102"/>
    <w:rsid w:val="00C201BB"/>
    <w:rsid w:val="00C2027F"/>
    <w:rsid w:val="00C204AF"/>
    <w:rsid w:val="00C204C9"/>
    <w:rsid w:val="00C2053D"/>
    <w:rsid w:val="00C205BA"/>
    <w:rsid w:val="00C2094D"/>
    <w:rsid w:val="00C20A5A"/>
    <w:rsid w:val="00C20B2F"/>
    <w:rsid w:val="00C20B64"/>
    <w:rsid w:val="00C20D6D"/>
    <w:rsid w:val="00C20EFB"/>
    <w:rsid w:val="00C210DF"/>
    <w:rsid w:val="00C2114F"/>
    <w:rsid w:val="00C211A7"/>
    <w:rsid w:val="00C21233"/>
    <w:rsid w:val="00C214AC"/>
    <w:rsid w:val="00C214C3"/>
    <w:rsid w:val="00C214D8"/>
    <w:rsid w:val="00C214F9"/>
    <w:rsid w:val="00C214FA"/>
    <w:rsid w:val="00C218F6"/>
    <w:rsid w:val="00C219B6"/>
    <w:rsid w:val="00C21B37"/>
    <w:rsid w:val="00C21CDE"/>
    <w:rsid w:val="00C21CE2"/>
    <w:rsid w:val="00C21D62"/>
    <w:rsid w:val="00C21D72"/>
    <w:rsid w:val="00C21DBD"/>
    <w:rsid w:val="00C22146"/>
    <w:rsid w:val="00C22338"/>
    <w:rsid w:val="00C2236C"/>
    <w:rsid w:val="00C224A8"/>
    <w:rsid w:val="00C224EE"/>
    <w:rsid w:val="00C224FE"/>
    <w:rsid w:val="00C22693"/>
    <w:rsid w:val="00C2275D"/>
    <w:rsid w:val="00C2280B"/>
    <w:rsid w:val="00C229A0"/>
    <w:rsid w:val="00C229C4"/>
    <w:rsid w:val="00C22A9C"/>
    <w:rsid w:val="00C22B3D"/>
    <w:rsid w:val="00C22B64"/>
    <w:rsid w:val="00C22B77"/>
    <w:rsid w:val="00C22C72"/>
    <w:rsid w:val="00C22DE0"/>
    <w:rsid w:val="00C22DE4"/>
    <w:rsid w:val="00C22E18"/>
    <w:rsid w:val="00C22E32"/>
    <w:rsid w:val="00C232BE"/>
    <w:rsid w:val="00C23345"/>
    <w:rsid w:val="00C2356A"/>
    <w:rsid w:val="00C2361F"/>
    <w:rsid w:val="00C2368D"/>
    <w:rsid w:val="00C2371B"/>
    <w:rsid w:val="00C2399C"/>
    <w:rsid w:val="00C239A0"/>
    <w:rsid w:val="00C239A9"/>
    <w:rsid w:val="00C23AFF"/>
    <w:rsid w:val="00C23B62"/>
    <w:rsid w:val="00C23CC2"/>
    <w:rsid w:val="00C23DB5"/>
    <w:rsid w:val="00C23DDF"/>
    <w:rsid w:val="00C23E09"/>
    <w:rsid w:val="00C23E1C"/>
    <w:rsid w:val="00C23E78"/>
    <w:rsid w:val="00C23FC0"/>
    <w:rsid w:val="00C2407A"/>
    <w:rsid w:val="00C24150"/>
    <w:rsid w:val="00C241FC"/>
    <w:rsid w:val="00C24233"/>
    <w:rsid w:val="00C242C6"/>
    <w:rsid w:val="00C243FF"/>
    <w:rsid w:val="00C2446B"/>
    <w:rsid w:val="00C244A2"/>
    <w:rsid w:val="00C24564"/>
    <w:rsid w:val="00C245F5"/>
    <w:rsid w:val="00C24634"/>
    <w:rsid w:val="00C2497B"/>
    <w:rsid w:val="00C24A6B"/>
    <w:rsid w:val="00C24B79"/>
    <w:rsid w:val="00C24E05"/>
    <w:rsid w:val="00C24E42"/>
    <w:rsid w:val="00C24E76"/>
    <w:rsid w:val="00C24E9D"/>
    <w:rsid w:val="00C24EB2"/>
    <w:rsid w:val="00C24F1E"/>
    <w:rsid w:val="00C24F91"/>
    <w:rsid w:val="00C25178"/>
    <w:rsid w:val="00C2542E"/>
    <w:rsid w:val="00C254B1"/>
    <w:rsid w:val="00C2560A"/>
    <w:rsid w:val="00C25B1F"/>
    <w:rsid w:val="00C25B46"/>
    <w:rsid w:val="00C25CE2"/>
    <w:rsid w:val="00C25D17"/>
    <w:rsid w:val="00C25D9E"/>
    <w:rsid w:val="00C25E06"/>
    <w:rsid w:val="00C25E15"/>
    <w:rsid w:val="00C25FA1"/>
    <w:rsid w:val="00C25FCB"/>
    <w:rsid w:val="00C2600E"/>
    <w:rsid w:val="00C260B6"/>
    <w:rsid w:val="00C2616C"/>
    <w:rsid w:val="00C263AE"/>
    <w:rsid w:val="00C264C5"/>
    <w:rsid w:val="00C2657A"/>
    <w:rsid w:val="00C265FF"/>
    <w:rsid w:val="00C267D9"/>
    <w:rsid w:val="00C2685A"/>
    <w:rsid w:val="00C268C4"/>
    <w:rsid w:val="00C268D9"/>
    <w:rsid w:val="00C269F3"/>
    <w:rsid w:val="00C26A0C"/>
    <w:rsid w:val="00C26AA0"/>
    <w:rsid w:val="00C26B4F"/>
    <w:rsid w:val="00C26B6F"/>
    <w:rsid w:val="00C26BAB"/>
    <w:rsid w:val="00C26DB1"/>
    <w:rsid w:val="00C26E10"/>
    <w:rsid w:val="00C26EF1"/>
    <w:rsid w:val="00C26F91"/>
    <w:rsid w:val="00C2706D"/>
    <w:rsid w:val="00C2726D"/>
    <w:rsid w:val="00C2728D"/>
    <w:rsid w:val="00C272DE"/>
    <w:rsid w:val="00C274DF"/>
    <w:rsid w:val="00C275FA"/>
    <w:rsid w:val="00C27675"/>
    <w:rsid w:val="00C278C4"/>
    <w:rsid w:val="00C278CB"/>
    <w:rsid w:val="00C27986"/>
    <w:rsid w:val="00C27C07"/>
    <w:rsid w:val="00C27C5D"/>
    <w:rsid w:val="00C27DB1"/>
    <w:rsid w:val="00C27F56"/>
    <w:rsid w:val="00C27F84"/>
    <w:rsid w:val="00C27F9D"/>
    <w:rsid w:val="00C300FD"/>
    <w:rsid w:val="00C30178"/>
    <w:rsid w:val="00C3021A"/>
    <w:rsid w:val="00C302B6"/>
    <w:rsid w:val="00C302F9"/>
    <w:rsid w:val="00C30413"/>
    <w:rsid w:val="00C304C5"/>
    <w:rsid w:val="00C30508"/>
    <w:rsid w:val="00C305B4"/>
    <w:rsid w:val="00C30607"/>
    <w:rsid w:val="00C30657"/>
    <w:rsid w:val="00C30696"/>
    <w:rsid w:val="00C30812"/>
    <w:rsid w:val="00C30850"/>
    <w:rsid w:val="00C308D1"/>
    <w:rsid w:val="00C308D7"/>
    <w:rsid w:val="00C308DB"/>
    <w:rsid w:val="00C30964"/>
    <w:rsid w:val="00C30973"/>
    <w:rsid w:val="00C30AB2"/>
    <w:rsid w:val="00C30B16"/>
    <w:rsid w:val="00C30B65"/>
    <w:rsid w:val="00C30BD3"/>
    <w:rsid w:val="00C30C17"/>
    <w:rsid w:val="00C30FFE"/>
    <w:rsid w:val="00C3101A"/>
    <w:rsid w:val="00C31041"/>
    <w:rsid w:val="00C311ED"/>
    <w:rsid w:val="00C312B3"/>
    <w:rsid w:val="00C31383"/>
    <w:rsid w:val="00C3143D"/>
    <w:rsid w:val="00C315B6"/>
    <w:rsid w:val="00C316E7"/>
    <w:rsid w:val="00C31803"/>
    <w:rsid w:val="00C318F4"/>
    <w:rsid w:val="00C31A48"/>
    <w:rsid w:val="00C31A6A"/>
    <w:rsid w:val="00C31A9D"/>
    <w:rsid w:val="00C31C7B"/>
    <w:rsid w:val="00C31C90"/>
    <w:rsid w:val="00C31CA5"/>
    <w:rsid w:val="00C31CFB"/>
    <w:rsid w:val="00C31EA9"/>
    <w:rsid w:val="00C31F1F"/>
    <w:rsid w:val="00C3202E"/>
    <w:rsid w:val="00C320E7"/>
    <w:rsid w:val="00C326C5"/>
    <w:rsid w:val="00C32700"/>
    <w:rsid w:val="00C3274B"/>
    <w:rsid w:val="00C327B3"/>
    <w:rsid w:val="00C327B4"/>
    <w:rsid w:val="00C32851"/>
    <w:rsid w:val="00C328B5"/>
    <w:rsid w:val="00C32AE7"/>
    <w:rsid w:val="00C32B86"/>
    <w:rsid w:val="00C32D0D"/>
    <w:rsid w:val="00C32EFE"/>
    <w:rsid w:val="00C32FE4"/>
    <w:rsid w:val="00C32FE5"/>
    <w:rsid w:val="00C3312E"/>
    <w:rsid w:val="00C331C1"/>
    <w:rsid w:val="00C33324"/>
    <w:rsid w:val="00C3337F"/>
    <w:rsid w:val="00C33420"/>
    <w:rsid w:val="00C334D6"/>
    <w:rsid w:val="00C334EB"/>
    <w:rsid w:val="00C334F7"/>
    <w:rsid w:val="00C3369C"/>
    <w:rsid w:val="00C336BD"/>
    <w:rsid w:val="00C3376F"/>
    <w:rsid w:val="00C337D8"/>
    <w:rsid w:val="00C33889"/>
    <w:rsid w:val="00C3399D"/>
    <w:rsid w:val="00C339B4"/>
    <w:rsid w:val="00C33B04"/>
    <w:rsid w:val="00C33BFD"/>
    <w:rsid w:val="00C33CDC"/>
    <w:rsid w:val="00C33E07"/>
    <w:rsid w:val="00C33EFF"/>
    <w:rsid w:val="00C34042"/>
    <w:rsid w:val="00C34155"/>
    <w:rsid w:val="00C34163"/>
    <w:rsid w:val="00C341D4"/>
    <w:rsid w:val="00C34306"/>
    <w:rsid w:val="00C34650"/>
    <w:rsid w:val="00C347A2"/>
    <w:rsid w:val="00C347AC"/>
    <w:rsid w:val="00C347AF"/>
    <w:rsid w:val="00C34898"/>
    <w:rsid w:val="00C348BA"/>
    <w:rsid w:val="00C3492F"/>
    <w:rsid w:val="00C34AD3"/>
    <w:rsid w:val="00C34AFF"/>
    <w:rsid w:val="00C34B48"/>
    <w:rsid w:val="00C34C13"/>
    <w:rsid w:val="00C34CAF"/>
    <w:rsid w:val="00C34CD4"/>
    <w:rsid w:val="00C34CFC"/>
    <w:rsid w:val="00C34D60"/>
    <w:rsid w:val="00C34D7E"/>
    <w:rsid w:val="00C34DF7"/>
    <w:rsid w:val="00C34F0E"/>
    <w:rsid w:val="00C34F7A"/>
    <w:rsid w:val="00C35062"/>
    <w:rsid w:val="00C3506D"/>
    <w:rsid w:val="00C3513F"/>
    <w:rsid w:val="00C3514F"/>
    <w:rsid w:val="00C351DE"/>
    <w:rsid w:val="00C3525B"/>
    <w:rsid w:val="00C35365"/>
    <w:rsid w:val="00C355C1"/>
    <w:rsid w:val="00C3562C"/>
    <w:rsid w:val="00C35635"/>
    <w:rsid w:val="00C357F5"/>
    <w:rsid w:val="00C3585A"/>
    <w:rsid w:val="00C358B3"/>
    <w:rsid w:val="00C358C8"/>
    <w:rsid w:val="00C359E1"/>
    <w:rsid w:val="00C359F6"/>
    <w:rsid w:val="00C35AC2"/>
    <w:rsid w:val="00C35B51"/>
    <w:rsid w:val="00C35B72"/>
    <w:rsid w:val="00C35B7F"/>
    <w:rsid w:val="00C35E00"/>
    <w:rsid w:val="00C35F50"/>
    <w:rsid w:val="00C3606C"/>
    <w:rsid w:val="00C360F4"/>
    <w:rsid w:val="00C3611B"/>
    <w:rsid w:val="00C3615C"/>
    <w:rsid w:val="00C361CB"/>
    <w:rsid w:val="00C36204"/>
    <w:rsid w:val="00C362FE"/>
    <w:rsid w:val="00C36337"/>
    <w:rsid w:val="00C363F3"/>
    <w:rsid w:val="00C36455"/>
    <w:rsid w:val="00C3647A"/>
    <w:rsid w:val="00C364C9"/>
    <w:rsid w:val="00C364F1"/>
    <w:rsid w:val="00C3651D"/>
    <w:rsid w:val="00C36871"/>
    <w:rsid w:val="00C36920"/>
    <w:rsid w:val="00C36A47"/>
    <w:rsid w:val="00C36BE3"/>
    <w:rsid w:val="00C36C18"/>
    <w:rsid w:val="00C36C37"/>
    <w:rsid w:val="00C36C3D"/>
    <w:rsid w:val="00C36CF5"/>
    <w:rsid w:val="00C36DD1"/>
    <w:rsid w:val="00C36E54"/>
    <w:rsid w:val="00C36EC9"/>
    <w:rsid w:val="00C36F2F"/>
    <w:rsid w:val="00C36F59"/>
    <w:rsid w:val="00C36F67"/>
    <w:rsid w:val="00C36FBE"/>
    <w:rsid w:val="00C37115"/>
    <w:rsid w:val="00C37179"/>
    <w:rsid w:val="00C37345"/>
    <w:rsid w:val="00C3734F"/>
    <w:rsid w:val="00C37359"/>
    <w:rsid w:val="00C374F9"/>
    <w:rsid w:val="00C3754C"/>
    <w:rsid w:val="00C375C7"/>
    <w:rsid w:val="00C3763F"/>
    <w:rsid w:val="00C37672"/>
    <w:rsid w:val="00C3769D"/>
    <w:rsid w:val="00C376AB"/>
    <w:rsid w:val="00C377EE"/>
    <w:rsid w:val="00C3780E"/>
    <w:rsid w:val="00C37930"/>
    <w:rsid w:val="00C379B5"/>
    <w:rsid w:val="00C37A33"/>
    <w:rsid w:val="00C37A69"/>
    <w:rsid w:val="00C37A78"/>
    <w:rsid w:val="00C37B3F"/>
    <w:rsid w:val="00C37BA3"/>
    <w:rsid w:val="00C37D25"/>
    <w:rsid w:val="00C37D9B"/>
    <w:rsid w:val="00C37DE6"/>
    <w:rsid w:val="00C37E38"/>
    <w:rsid w:val="00C37EF0"/>
    <w:rsid w:val="00C4014D"/>
    <w:rsid w:val="00C401A6"/>
    <w:rsid w:val="00C4032F"/>
    <w:rsid w:val="00C40400"/>
    <w:rsid w:val="00C405BB"/>
    <w:rsid w:val="00C405DB"/>
    <w:rsid w:val="00C40690"/>
    <w:rsid w:val="00C40719"/>
    <w:rsid w:val="00C40767"/>
    <w:rsid w:val="00C40850"/>
    <w:rsid w:val="00C4085F"/>
    <w:rsid w:val="00C4086E"/>
    <w:rsid w:val="00C408B7"/>
    <w:rsid w:val="00C40AEA"/>
    <w:rsid w:val="00C40B82"/>
    <w:rsid w:val="00C40B97"/>
    <w:rsid w:val="00C40D3E"/>
    <w:rsid w:val="00C40E7E"/>
    <w:rsid w:val="00C40E86"/>
    <w:rsid w:val="00C40F30"/>
    <w:rsid w:val="00C41128"/>
    <w:rsid w:val="00C41198"/>
    <w:rsid w:val="00C41233"/>
    <w:rsid w:val="00C4125D"/>
    <w:rsid w:val="00C41374"/>
    <w:rsid w:val="00C41473"/>
    <w:rsid w:val="00C415B5"/>
    <w:rsid w:val="00C416F2"/>
    <w:rsid w:val="00C41711"/>
    <w:rsid w:val="00C417EA"/>
    <w:rsid w:val="00C4183F"/>
    <w:rsid w:val="00C41875"/>
    <w:rsid w:val="00C4191A"/>
    <w:rsid w:val="00C41A7B"/>
    <w:rsid w:val="00C41B06"/>
    <w:rsid w:val="00C41B32"/>
    <w:rsid w:val="00C41C31"/>
    <w:rsid w:val="00C41C42"/>
    <w:rsid w:val="00C41D87"/>
    <w:rsid w:val="00C41D8F"/>
    <w:rsid w:val="00C41F1D"/>
    <w:rsid w:val="00C42049"/>
    <w:rsid w:val="00C4204C"/>
    <w:rsid w:val="00C420FE"/>
    <w:rsid w:val="00C4213D"/>
    <w:rsid w:val="00C42212"/>
    <w:rsid w:val="00C42266"/>
    <w:rsid w:val="00C42370"/>
    <w:rsid w:val="00C423FC"/>
    <w:rsid w:val="00C42448"/>
    <w:rsid w:val="00C424BC"/>
    <w:rsid w:val="00C42667"/>
    <w:rsid w:val="00C426FD"/>
    <w:rsid w:val="00C427F1"/>
    <w:rsid w:val="00C42810"/>
    <w:rsid w:val="00C428A3"/>
    <w:rsid w:val="00C42942"/>
    <w:rsid w:val="00C42945"/>
    <w:rsid w:val="00C4295C"/>
    <w:rsid w:val="00C429AD"/>
    <w:rsid w:val="00C42AEB"/>
    <w:rsid w:val="00C42C25"/>
    <w:rsid w:val="00C42D59"/>
    <w:rsid w:val="00C42E03"/>
    <w:rsid w:val="00C42E43"/>
    <w:rsid w:val="00C42E61"/>
    <w:rsid w:val="00C43034"/>
    <w:rsid w:val="00C43084"/>
    <w:rsid w:val="00C434AF"/>
    <w:rsid w:val="00C434EB"/>
    <w:rsid w:val="00C4351A"/>
    <w:rsid w:val="00C435F9"/>
    <w:rsid w:val="00C4360A"/>
    <w:rsid w:val="00C436DA"/>
    <w:rsid w:val="00C436E3"/>
    <w:rsid w:val="00C438E9"/>
    <w:rsid w:val="00C439AC"/>
    <w:rsid w:val="00C43AEB"/>
    <w:rsid w:val="00C43E4C"/>
    <w:rsid w:val="00C43E6E"/>
    <w:rsid w:val="00C43F79"/>
    <w:rsid w:val="00C43FC5"/>
    <w:rsid w:val="00C44033"/>
    <w:rsid w:val="00C44065"/>
    <w:rsid w:val="00C440E6"/>
    <w:rsid w:val="00C4429B"/>
    <w:rsid w:val="00C442E1"/>
    <w:rsid w:val="00C442E5"/>
    <w:rsid w:val="00C44398"/>
    <w:rsid w:val="00C44462"/>
    <w:rsid w:val="00C448B4"/>
    <w:rsid w:val="00C448F7"/>
    <w:rsid w:val="00C44913"/>
    <w:rsid w:val="00C44A1F"/>
    <w:rsid w:val="00C44AE1"/>
    <w:rsid w:val="00C44D09"/>
    <w:rsid w:val="00C44D5F"/>
    <w:rsid w:val="00C44E37"/>
    <w:rsid w:val="00C44F2A"/>
    <w:rsid w:val="00C44F6D"/>
    <w:rsid w:val="00C44FB1"/>
    <w:rsid w:val="00C450B1"/>
    <w:rsid w:val="00C4513A"/>
    <w:rsid w:val="00C45164"/>
    <w:rsid w:val="00C45394"/>
    <w:rsid w:val="00C453D8"/>
    <w:rsid w:val="00C453F1"/>
    <w:rsid w:val="00C45465"/>
    <w:rsid w:val="00C454B7"/>
    <w:rsid w:val="00C4565A"/>
    <w:rsid w:val="00C45660"/>
    <w:rsid w:val="00C45809"/>
    <w:rsid w:val="00C4581E"/>
    <w:rsid w:val="00C4587F"/>
    <w:rsid w:val="00C4588A"/>
    <w:rsid w:val="00C45950"/>
    <w:rsid w:val="00C45A20"/>
    <w:rsid w:val="00C45AAE"/>
    <w:rsid w:val="00C45B0B"/>
    <w:rsid w:val="00C45B3B"/>
    <w:rsid w:val="00C45D3E"/>
    <w:rsid w:val="00C45E19"/>
    <w:rsid w:val="00C45E7C"/>
    <w:rsid w:val="00C45E83"/>
    <w:rsid w:val="00C45EA2"/>
    <w:rsid w:val="00C45F2C"/>
    <w:rsid w:val="00C462A6"/>
    <w:rsid w:val="00C462F5"/>
    <w:rsid w:val="00C4640F"/>
    <w:rsid w:val="00C46458"/>
    <w:rsid w:val="00C464B8"/>
    <w:rsid w:val="00C464BE"/>
    <w:rsid w:val="00C464E3"/>
    <w:rsid w:val="00C46548"/>
    <w:rsid w:val="00C46602"/>
    <w:rsid w:val="00C46777"/>
    <w:rsid w:val="00C46803"/>
    <w:rsid w:val="00C46822"/>
    <w:rsid w:val="00C46868"/>
    <w:rsid w:val="00C46959"/>
    <w:rsid w:val="00C46B2B"/>
    <w:rsid w:val="00C46B65"/>
    <w:rsid w:val="00C46C71"/>
    <w:rsid w:val="00C46D0D"/>
    <w:rsid w:val="00C46D3B"/>
    <w:rsid w:val="00C46E30"/>
    <w:rsid w:val="00C47165"/>
    <w:rsid w:val="00C4726F"/>
    <w:rsid w:val="00C4729A"/>
    <w:rsid w:val="00C4737B"/>
    <w:rsid w:val="00C473B6"/>
    <w:rsid w:val="00C474F2"/>
    <w:rsid w:val="00C47565"/>
    <w:rsid w:val="00C476F6"/>
    <w:rsid w:val="00C4785B"/>
    <w:rsid w:val="00C4790F"/>
    <w:rsid w:val="00C47936"/>
    <w:rsid w:val="00C47B2E"/>
    <w:rsid w:val="00C47B9F"/>
    <w:rsid w:val="00C47C15"/>
    <w:rsid w:val="00C47C2F"/>
    <w:rsid w:val="00C47D4E"/>
    <w:rsid w:val="00C47E1C"/>
    <w:rsid w:val="00C47E3D"/>
    <w:rsid w:val="00C47E4B"/>
    <w:rsid w:val="00C47E5D"/>
    <w:rsid w:val="00C47F7C"/>
    <w:rsid w:val="00C50052"/>
    <w:rsid w:val="00C50063"/>
    <w:rsid w:val="00C50084"/>
    <w:rsid w:val="00C50261"/>
    <w:rsid w:val="00C502B8"/>
    <w:rsid w:val="00C5034C"/>
    <w:rsid w:val="00C5051D"/>
    <w:rsid w:val="00C50585"/>
    <w:rsid w:val="00C505B7"/>
    <w:rsid w:val="00C5060A"/>
    <w:rsid w:val="00C50622"/>
    <w:rsid w:val="00C50684"/>
    <w:rsid w:val="00C50768"/>
    <w:rsid w:val="00C50817"/>
    <w:rsid w:val="00C509B1"/>
    <w:rsid w:val="00C50BFD"/>
    <w:rsid w:val="00C50D37"/>
    <w:rsid w:val="00C50DBE"/>
    <w:rsid w:val="00C50E1D"/>
    <w:rsid w:val="00C50E40"/>
    <w:rsid w:val="00C50E6C"/>
    <w:rsid w:val="00C50EDE"/>
    <w:rsid w:val="00C50F10"/>
    <w:rsid w:val="00C50FF5"/>
    <w:rsid w:val="00C51104"/>
    <w:rsid w:val="00C5126B"/>
    <w:rsid w:val="00C51476"/>
    <w:rsid w:val="00C51610"/>
    <w:rsid w:val="00C51694"/>
    <w:rsid w:val="00C516B8"/>
    <w:rsid w:val="00C517B2"/>
    <w:rsid w:val="00C517C2"/>
    <w:rsid w:val="00C5191B"/>
    <w:rsid w:val="00C519A6"/>
    <w:rsid w:val="00C519A7"/>
    <w:rsid w:val="00C51AD9"/>
    <w:rsid w:val="00C51BDF"/>
    <w:rsid w:val="00C51C7A"/>
    <w:rsid w:val="00C51D98"/>
    <w:rsid w:val="00C51DAB"/>
    <w:rsid w:val="00C51E6D"/>
    <w:rsid w:val="00C51F09"/>
    <w:rsid w:val="00C51F11"/>
    <w:rsid w:val="00C51F83"/>
    <w:rsid w:val="00C51FC7"/>
    <w:rsid w:val="00C51FCC"/>
    <w:rsid w:val="00C520C8"/>
    <w:rsid w:val="00C52105"/>
    <w:rsid w:val="00C521B1"/>
    <w:rsid w:val="00C5221F"/>
    <w:rsid w:val="00C522A3"/>
    <w:rsid w:val="00C523C0"/>
    <w:rsid w:val="00C52439"/>
    <w:rsid w:val="00C5257F"/>
    <w:rsid w:val="00C525C6"/>
    <w:rsid w:val="00C526A8"/>
    <w:rsid w:val="00C526D2"/>
    <w:rsid w:val="00C52790"/>
    <w:rsid w:val="00C52841"/>
    <w:rsid w:val="00C52849"/>
    <w:rsid w:val="00C52916"/>
    <w:rsid w:val="00C52947"/>
    <w:rsid w:val="00C52952"/>
    <w:rsid w:val="00C52B86"/>
    <w:rsid w:val="00C52B9B"/>
    <w:rsid w:val="00C52CD6"/>
    <w:rsid w:val="00C52CF4"/>
    <w:rsid w:val="00C52D33"/>
    <w:rsid w:val="00C52F56"/>
    <w:rsid w:val="00C531E8"/>
    <w:rsid w:val="00C5323A"/>
    <w:rsid w:val="00C532CC"/>
    <w:rsid w:val="00C5346D"/>
    <w:rsid w:val="00C534F9"/>
    <w:rsid w:val="00C53513"/>
    <w:rsid w:val="00C5354B"/>
    <w:rsid w:val="00C53557"/>
    <w:rsid w:val="00C5359D"/>
    <w:rsid w:val="00C53630"/>
    <w:rsid w:val="00C53824"/>
    <w:rsid w:val="00C538C5"/>
    <w:rsid w:val="00C53949"/>
    <w:rsid w:val="00C5395F"/>
    <w:rsid w:val="00C53A63"/>
    <w:rsid w:val="00C53A81"/>
    <w:rsid w:val="00C53CA8"/>
    <w:rsid w:val="00C53D2D"/>
    <w:rsid w:val="00C53E68"/>
    <w:rsid w:val="00C53E72"/>
    <w:rsid w:val="00C53F80"/>
    <w:rsid w:val="00C540B8"/>
    <w:rsid w:val="00C54197"/>
    <w:rsid w:val="00C541FD"/>
    <w:rsid w:val="00C54308"/>
    <w:rsid w:val="00C544A1"/>
    <w:rsid w:val="00C54512"/>
    <w:rsid w:val="00C54611"/>
    <w:rsid w:val="00C5464F"/>
    <w:rsid w:val="00C54675"/>
    <w:rsid w:val="00C54679"/>
    <w:rsid w:val="00C546C7"/>
    <w:rsid w:val="00C54788"/>
    <w:rsid w:val="00C547EA"/>
    <w:rsid w:val="00C5481C"/>
    <w:rsid w:val="00C5493C"/>
    <w:rsid w:val="00C5495C"/>
    <w:rsid w:val="00C549BE"/>
    <w:rsid w:val="00C54A16"/>
    <w:rsid w:val="00C54BC3"/>
    <w:rsid w:val="00C54C17"/>
    <w:rsid w:val="00C54C44"/>
    <w:rsid w:val="00C54CC9"/>
    <w:rsid w:val="00C54CE6"/>
    <w:rsid w:val="00C54D42"/>
    <w:rsid w:val="00C54EEE"/>
    <w:rsid w:val="00C54F05"/>
    <w:rsid w:val="00C54F76"/>
    <w:rsid w:val="00C54FEE"/>
    <w:rsid w:val="00C55071"/>
    <w:rsid w:val="00C5517D"/>
    <w:rsid w:val="00C5521F"/>
    <w:rsid w:val="00C55295"/>
    <w:rsid w:val="00C553C6"/>
    <w:rsid w:val="00C554B8"/>
    <w:rsid w:val="00C554EF"/>
    <w:rsid w:val="00C5551F"/>
    <w:rsid w:val="00C5560B"/>
    <w:rsid w:val="00C557D3"/>
    <w:rsid w:val="00C5586B"/>
    <w:rsid w:val="00C5587B"/>
    <w:rsid w:val="00C559A9"/>
    <w:rsid w:val="00C559AE"/>
    <w:rsid w:val="00C55A4E"/>
    <w:rsid w:val="00C55BA7"/>
    <w:rsid w:val="00C55BA9"/>
    <w:rsid w:val="00C55BCD"/>
    <w:rsid w:val="00C55D0A"/>
    <w:rsid w:val="00C55D8B"/>
    <w:rsid w:val="00C55DB8"/>
    <w:rsid w:val="00C55E6E"/>
    <w:rsid w:val="00C55EA6"/>
    <w:rsid w:val="00C55F93"/>
    <w:rsid w:val="00C55FDF"/>
    <w:rsid w:val="00C55FE6"/>
    <w:rsid w:val="00C56076"/>
    <w:rsid w:val="00C5619A"/>
    <w:rsid w:val="00C5627A"/>
    <w:rsid w:val="00C5628E"/>
    <w:rsid w:val="00C562C4"/>
    <w:rsid w:val="00C56387"/>
    <w:rsid w:val="00C563AE"/>
    <w:rsid w:val="00C56473"/>
    <w:rsid w:val="00C564DE"/>
    <w:rsid w:val="00C56565"/>
    <w:rsid w:val="00C566BA"/>
    <w:rsid w:val="00C56755"/>
    <w:rsid w:val="00C5679A"/>
    <w:rsid w:val="00C567F9"/>
    <w:rsid w:val="00C56948"/>
    <w:rsid w:val="00C56A37"/>
    <w:rsid w:val="00C56B2A"/>
    <w:rsid w:val="00C56C0A"/>
    <w:rsid w:val="00C56C20"/>
    <w:rsid w:val="00C56D6A"/>
    <w:rsid w:val="00C56D8B"/>
    <w:rsid w:val="00C56EDF"/>
    <w:rsid w:val="00C56FCE"/>
    <w:rsid w:val="00C57012"/>
    <w:rsid w:val="00C57094"/>
    <w:rsid w:val="00C5716B"/>
    <w:rsid w:val="00C57186"/>
    <w:rsid w:val="00C5718F"/>
    <w:rsid w:val="00C571B3"/>
    <w:rsid w:val="00C573B1"/>
    <w:rsid w:val="00C575D5"/>
    <w:rsid w:val="00C57620"/>
    <w:rsid w:val="00C57699"/>
    <w:rsid w:val="00C576E4"/>
    <w:rsid w:val="00C57703"/>
    <w:rsid w:val="00C5771B"/>
    <w:rsid w:val="00C57771"/>
    <w:rsid w:val="00C57826"/>
    <w:rsid w:val="00C57B26"/>
    <w:rsid w:val="00C57B36"/>
    <w:rsid w:val="00C57B6B"/>
    <w:rsid w:val="00C57BF9"/>
    <w:rsid w:val="00C57C44"/>
    <w:rsid w:val="00C57F14"/>
    <w:rsid w:val="00C57F15"/>
    <w:rsid w:val="00C57FA5"/>
    <w:rsid w:val="00C600AA"/>
    <w:rsid w:val="00C60154"/>
    <w:rsid w:val="00C605CB"/>
    <w:rsid w:val="00C605E8"/>
    <w:rsid w:val="00C605F4"/>
    <w:rsid w:val="00C6061A"/>
    <w:rsid w:val="00C607ED"/>
    <w:rsid w:val="00C608AD"/>
    <w:rsid w:val="00C609BF"/>
    <w:rsid w:val="00C60A9A"/>
    <w:rsid w:val="00C60B42"/>
    <w:rsid w:val="00C60F4B"/>
    <w:rsid w:val="00C60FCD"/>
    <w:rsid w:val="00C61017"/>
    <w:rsid w:val="00C6109C"/>
    <w:rsid w:val="00C61156"/>
    <w:rsid w:val="00C61171"/>
    <w:rsid w:val="00C611B3"/>
    <w:rsid w:val="00C61214"/>
    <w:rsid w:val="00C61283"/>
    <w:rsid w:val="00C61418"/>
    <w:rsid w:val="00C614B2"/>
    <w:rsid w:val="00C61555"/>
    <w:rsid w:val="00C616AF"/>
    <w:rsid w:val="00C616B0"/>
    <w:rsid w:val="00C616CB"/>
    <w:rsid w:val="00C61767"/>
    <w:rsid w:val="00C61806"/>
    <w:rsid w:val="00C6185F"/>
    <w:rsid w:val="00C618B7"/>
    <w:rsid w:val="00C61946"/>
    <w:rsid w:val="00C61A24"/>
    <w:rsid w:val="00C61A3B"/>
    <w:rsid w:val="00C61AF4"/>
    <w:rsid w:val="00C61D67"/>
    <w:rsid w:val="00C61E61"/>
    <w:rsid w:val="00C61EAC"/>
    <w:rsid w:val="00C61F43"/>
    <w:rsid w:val="00C61F89"/>
    <w:rsid w:val="00C61FEF"/>
    <w:rsid w:val="00C622FE"/>
    <w:rsid w:val="00C6242D"/>
    <w:rsid w:val="00C6251B"/>
    <w:rsid w:val="00C62587"/>
    <w:rsid w:val="00C625A5"/>
    <w:rsid w:val="00C6264F"/>
    <w:rsid w:val="00C62672"/>
    <w:rsid w:val="00C626ED"/>
    <w:rsid w:val="00C627EC"/>
    <w:rsid w:val="00C62813"/>
    <w:rsid w:val="00C6282F"/>
    <w:rsid w:val="00C6291B"/>
    <w:rsid w:val="00C62943"/>
    <w:rsid w:val="00C62AFE"/>
    <w:rsid w:val="00C62B52"/>
    <w:rsid w:val="00C62C8C"/>
    <w:rsid w:val="00C62D15"/>
    <w:rsid w:val="00C62D6A"/>
    <w:rsid w:val="00C62D70"/>
    <w:rsid w:val="00C62DA8"/>
    <w:rsid w:val="00C62DCE"/>
    <w:rsid w:val="00C62E1B"/>
    <w:rsid w:val="00C62E32"/>
    <w:rsid w:val="00C62F85"/>
    <w:rsid w:val="00C63035"/>
    <w:rsid w:val="00C631A2"/>
    <w:rsid w:val="00C63244"/>
    <w:rsid w:val="00C633FA"/>
    <w:rsid w:val="00C63407"/>
    <w:rsid w:val="00C635F8"/>
    <w:rsid w:val="00C63638"/>
    <w:rsid w:val="00C63740"/>
    <w:rsid w:val="00C639E5"/>
    <w:rsid w:val="00C63B3F"/>
    <w:rsid w:val="00C63C14"/>
    <w:rsid w:val="00C63C2C"/>
    <w:rsid w:val="00C63CE6"/>
    <w:rsid w:val="00C63DB6"/>
    <w:rsid w:val="00C63F3C"/>
    <w:rsid w:val="00C63F74"/>
    <w:rsid w:val="00C63F99"/>
    <w:rsid w:val="00C64024"/>
    <w:rsid w:val="00C640E4"/>
    <w:rsid w:val="00C64141"/>
    <w:rsid w:val="00C6415A"/>
    <w:rsid w:val="00C64184"/>
    <w:rsid w:val="00C641BD"/>
    <w:rsid w:val="00C6421C"/>
    <w:rsid w:val="00C64323"/>
    <w:rsid w:val="00C643E6"/>
    <w:rsid w:val="00C6440F"/>
    <w:rsid w:val="00C6445E"/>
    <w:rsid w:val="00C644FE"/>
    <w:rsid w:val="00C6456A"/>
    <w:rsid w:val="00C64592"/>
    <w:rsid w:val="00C645DD"/>
    <w:rsid w:val="00C64601"/>
    <w:rsid w:val="00C6464B"/>
    <w:rsid w:val="00C646AC"/>
    <w:rsid w:val="00C646C7"/>
    <w:rsid w:val="00C64864"/>
    <w:rsid w:val="00C6490C"/>
    <w:rsid w:val="00C6497C"/>
    <w:rsid w:val="00C64AB6"/>
    <w:rsid w:val="00C64B34"/>
    <w:rsid w:val="00C64B4C"/>
    <w:rsid w:val="00C64BF3"/>
    <w:rsid w:val="00C64C84"/>
    <w:rsid w:val="00C64CBB"/>
    <w:rsid w:val="00C64E46"/>
    <w:rsid w:val="00C64F6B"/>
    <w:rsid w:val="00C64F93"/>
    <w:rsid w:val="00C64FAF"/>
    <w:rsid w:val="00C64FCF"/>
    <w:rsid w:val="00C650AB"/>
    <w:rsid w:val="00C650D8"/>
    <w:rsid w:val="00C650F9"/>
    <w:rsid w:val="00C65233"/>
    <w:rsid w:val="00C65303"/>
    <w:rsid w:val="00C65354"/>
    <w:rsid w:val="00C653C7"/>
    <w:rsid w:val="00C65423"/>
    <w:rsid w:val="00C6549D"/>
    <w:rsid w:val="00C6556A"/>
    <w:rsid w:val="00C6558F"/>
    <w:rsid w:val="00C655ED"/>
    <w:rsid w:val="00C6561F"/>
    <w:rsid w:val="00C65636"/>
    <w:rsid w:val="00C6563B"/>
    <w:rsid w:val="00C65678"/>
    <w:rsid w:val="00C656A7"/>
    <w:rsid w:val="00C656CF"/>
    <w:rsid w:val="00C656DA"/>
    <w:rsid w:val="00C656F3"/>
    <w:rsid w:val="00C65827"/>
    <w:rsid w:val="00C65891"/>
    <w:rsid w:val="00C658CE"/>
    <w:rsid w:val="00C659F9"/>
    <w:rsid w:val="00C65A75"/>
    <w:rsid w:val="00C65A98"/>
    <w:rsid w:val="00C65B05"/>
    <w:rsid w:val="00C65B76"/>
    <w:rsid w:val="00C66229"/>
    <w:rsid w:val="00C66248"/>
    <w:rsid w:val="00C66264"/>
    <w:rsid w:val="00C663A9"/>
    <w:rsid w:val="00C663B7"/>
    <w:rsid w:val="00C66581"/>
    <w:rsid w:val="00C665E2"/>
    <w:rsid w:val="00C665E8"/>
    <w:rsid w:val="00C66757"/>
    <w:rsid w:val="00C6680C"/>
    <w:rsid w:val="00C6697A"/>
    <w:rsid w:val="00C669D5"/>
    <w:rsid w:val="00C66AAB"/>
    <w:rsid w:val="00C66B52"/>
    <w:rsid w:val="00C66B85"/>
    <w:rsid w:val="00C66ED8"/>
    <w:rsid w:val="00C66F2E"/>
    <w:rsid w:val="00C67370"/>
    <w:rsid w:val="00C67395"/>
    <w:rsid w:val="00C6739A"/>
    <w:rsid w:val="00C6739F"/>
    <w:rsid w:val="00C67422"/>
    <w:rsid w:val="00C6750D"/>
    <w:rsid w:val="00C67644"/>
    <w:rsid w:val="00C67685"/>
    <w:rsid w:val="00C6777B"/>
    <w:rsid w:val="00C6783F"/>
    <w:rsid w:val="00C67891"/>
    <w:rsid w:val="00C6790B"/>
    <w:rsid w:val="00C6790F"/>
    <w:rsid w:val="00C679A3"/>
    <w:rsid w:val="00C67A1C"/>
    <w:rsid w:val="00C67B45"/>
    <w:rsid w:val="00C67E76"/>
    <w:rsid w:val="00C67F4A"/>
    <w:rsid w:val="00C70120"/>
    <w:rsid w:val="00C701B5"/>
    <w:rsid w:val="00C701E0"/>
    <w:rsid w:val="00C701ED"/>
    <w:rsid w:val="00C703A5"/>
    <w:rsid w:val="00C7067B"/>
    <w:rsid w:val="00C70790"/>
    <w:rsid w:val="00C70860"/>
    <w:rsid w:val="00C70883"/>
    <w:rsid w:val="00C708D2"/>
    <w:rsid w:val="00C70910"/>
    <w:rsid w:val="00C70989"/>
    <w:rsid w:val="00C709B4"/>
    <w:rsid w:val="00C70A6C"/>
    <w:rsid w:val="00C70AA5"/>
    <w:rsid w:val="00C70ACB"/>
    <w:rsid w:val="00C70AF6"/>
    <w:rsid w:val="00C70C19"/>
    <w:rsid w:val="00C70CA8"/>
    <w:rsid w:val="00C70E0B"/>
    <w:rsid w:val="00C70E50"/>
    <w:rsid w:val="00C7102D"/>
    <w:rsid w:val="00C710CA"/>
    <w:rsid w:val="00C711F2"/>
    <w:rsid w:val="00C71220"/>
    <w:rsid w:val="00C712FC"/>
    <w:rsid w:val="00C713C9"/>
    <w:rsid w:val="00C71450"/>
    <w:rsid w:val="00C7148D"/>
    <w:rsid w:val="00C714FE"/>
    <w:rsid w:val="00C71675"/>
    <w:rsid w:val="00C71803"/>
    <w:rsid w:val="00C7184D"/>
    <w:rsid w:val="00C718CF"/>
    <w:rsid w:val="00C719F9"/>
    <w:rsid w:val="00C71A44"/>
    <w:rsid w:val="00C71A6B"/>
    <w:rsid w:val="00C71ACA"/>
    <w:rsid w:val="00C71B51"/>
    <w:rsid w:val="00C71C30"/>
    <w:rsid w:val="00C71CBB"/>
    <w:rsid w:val="00C71E78"/>
    <w:rsid w:val="00C71EA3"/>
    <w:rsid w:val="00C71EA9"/>
    <w:rsid w:val="00C71EAB"/>
    <w:rsid w:val="00C71F1F"/>
    <w:rsid w:val="00C71F9A"/>
    <w:rsid w:val="00C7200A"/>
    <w:rsid w:val="00C72105"/>
    <w:rsid w:val="00C7218E"/>
    <w:rsid w:val="00C72379"/>
    <w:rsid w:val="00C723FC"/>
    <w:rsid w:val="00C724B1"/>
    <w:rsid w:val="00C7259B"/>
    <w:rsid w:val="00C727A3"/>
    <w:rsid w:val="00C727D7"/>
    <w:rsid w:val="00C72836"/>
    <w:rsid w:val="00C72941"/>
    <w:rsid w:val="00C72A45"/>
    <w:rsid w:val="00C72C85"/>
    <w:rsid w:val="00C72CE4"/>
    <w:rsid w:val="00C72DFD"/>
    <w:rsid w:val="00C72EA2"/>
    <w:rsid w:val="00C72F98"/>
    <w:rsid w:val="00C7302B"/>
    <w:rsid w:val="00C73034"/>
    <w:rsid w:val="00C7306F"/>
    <w:rsid w:val="00C7317A"/>
    <w:rsid w:val="00C731DB"/>
    <w:rsid w:val="00C73318"/>
    <w:rsid w:val="00C73397"/>
    <w:rsid w:val="00C734DC"/>
    <w:rsid w:val="00C734F1"/>
    <w:rsid w:val="00C7350E"/>
    <w:rsid w:val="00C7356F"/>
    <w:rsid w:val="00C735BE"/>
    <w:rsid w:val="00C73617"/>
    <w:rsid w:val="00C73625"/>
    <w:rsid w:val="00C738BA"/>
    <w:rsid w:val="00C738F6"/>
    <w:rsid w:val="00C73AB5"/>
    <w:rsid w:val="00C73C1A"/>
    <w:rsid w:val="00C73CFC"/>
    <w:rsid w:val="00C73E06"/>
    <w:rsid w:val="00C73EA8"/>
    <w:rsid w:val="00C73FD5"/>
    <w:rsid w:val="00C74074"/>
    <w:rsid w:val="00C74093"/>
    <w:rsid w:val="00C74107"/>
    <w:rsid w:val="00C74325"/>
    <w:rsid w:val="00C7434E"/>
    <w:rsid w:val="00C74515"/>
    <w:rsid w:val="00C74521"/>
    <w:rsid w:val="00C74873"/>
    <w:rsid w:val="00C74898"/>
    <w:rsid w:val="00C74946"/>
    <w:rsid w:val="00C7494B"/>
    <w:rsid w:val="00C74B97"/>
    <w:rsid w:val="00C74B98"/>
    <w:rsid w:val="00C74BE5"/>
    <w:rsid w:val="00C74CB6"/>
    <w:rsid w:val="00C74D59"/>
    <w:rsid w:val="00C74DC6"/>
    <w:rsid w:val="00C74DEF"/>
    <w:rsid w:val="00C74E66"/>
    <w:rsid w:val="00C74FC0"/>
    <w:rsid w:val="00C75022"/>
    <w:rsid w:val="00C750AA"/>
    <w:rsid w:val="00C750AC"/>
    <w:rsid w:val="00C751A5"/>
    <w:rsid w:val="00C7522C"/>
    <w:rsid w:val="00C75291"/>
    <w:rsid w:val="00C752CD"/>
    <w:rsid w:val="00C75343"/>
    <w:rsid w:val="00C7535E"/>
    <w:rsid w:val="00C753F0"/>
    <w:rsid w:val="00C754E9"/>
    <w:rsid w:val="00C7557D"/>
    <w:rsid w:val="00C75652"/>
    <w:rsid w:val="00C7581A"/>
    <w:rsid w:val="00C75A1E"/>
    <w:rsid w:val="00C75A4D"/>
    <w:rsid w:val="00C75BAA"/>
    <w:rsid w:val="00C75C09"/>
    <w:rsid w:val="00C75E16"/>
    <w:rsid w:val="00C75E19"/>
    <w:rsid w:val="00C75F2E"/>
    <w:rsid w:val="00C75F39"/>
    <w:rsid w:val="00C75F87"/>
    <w:rsid w:val="00C762C0"/>
    <w:rsid w:val="00C763F7"/>
    <w:rsid w:val="00C764CD"/>
    <w:rsid w:val="00C76550"/>
    <w:rsid w:val="00C76604"/>
    <w:rsid w:val="00C76750"/>
    <w:rsid w:val="00C767B7"/>
    <w:rsid w:val="00C767C2"/>
    <w:rsid w:val="00C76A1B"/>
    <w:rsid w:val="00C76A5C"/>
    <w:rsid w:val="00C76A96"/>
    <w:rsid w:val="00C76C4F"/>
    <w:rsid w:val="00C76D45"/>
    <w:rsid w:val="00C76DC7"/>
    <w:rsid w:val="00C77097"/>
    <w:rsid w:val="00C770FF"/>
    <w:rsid w:val="00C7721B"/>
    <w:rsid w:val="00C77348"/>
    <w:rsid w:val="00C774AD"/>
    <w:rsid w:val="00C775DE"/>
    <w:rsid w:val="00C777A6"/>
    <w:rsid w:val="00C7784B"/>
    <w:rsid w:val="00C77882"/>
    <w:rsid w:val="00C77AAB"/>
    <w:rsid w:val="00C77AC1"/>
    <w:rsid w:val="00C77B93"/>
    <w:rsid w:val="00C77CB1"/>
    <w:rsid w:val="00C77CF1"/>
    <w:rsid w:val="00C77D62"/>
    <w:rsid w:val="00C77DCC"/>
    <w:rsid w:val="00C77E32"/>
    <w:rsid w:val="00C77EC9"/>
    <w:rsid w:val="00C77ED6"/>
    <w:rsid w:val="00C77F1B"/>
    <w:rsid w:val="00C77F71"/>
    <w:rsid w:val="00C77FFD"/>
    <w:rsid w:val="00C8006D"/>
    <w:rsid w:val="00C8026F"/>
    <w:rsid w:val="00C802AB"/>
    <w:rsid w:val="00C80484"/>
    <w:rsid w:val="00C8062F"/>
    <w:rsid w:val="00C8064E"/>
    <w:rsid w:val="00C80701"/>
    <w:rsid w:val="00C807BC"/>
    <w:rsid w:val="00C8080A"/>
    <w:rsid w:val="00C80813"/>
    <w:rsid w:val="00C80831"/>
    <w:rsid w:val="00C80889"/>
    <w:rsid w:val="00C8088B"/>
    <w:rsid w:val="00C808C2"/>
    <w:rsid w:val="00C80943"/>
    <w:rsid w:val="00C809E3"/>
    <w:rsid w:val="00C80A79"/>
    <w:rsid w:val="00C80BB3"/>
    <w:rsid w:val="00C80D1D"/>
    <w:rsid w:val="00C80D1F"/>
    <w:rsid w:val="00C80DDC"/>
    <w:rsid w:val="00C80DFA"/>
    <w:rsid w:val="00C80E3D"/>
    <w:rsid w:val="00C80F22"/>
    <w:rsid w:val="00C80F4D"/>
    <w:rsid w:val="00C80F5A"/>
    <w:rsid w:val="00C8114C"/>
    <w:rsid w:val="00C811AB"/>
    <w:rsid w:val="00C81267"/>
    <w:rsid w:val="00C8142A"/>
    <w:rsid w:val="00C81478"/>
    <w:rsid w:val="00C81493"/>
    <w:rsid w:val="00C81559"/>
    <w:rsid w:val="00C8157E"/>
    <w:rsid w:val="00C815E5"/>
    <w:rsid w:val="00C8162E"/>
    <w:rsid w:val="00C81679"/>
    <w:rsid w:val="00C816EC"/>
    <w:rsid w:val="00C817AD"/>
    <w:rsid w:val="00C81954"/>
    <w:rsid w:val="00C819EF"/>
    <w:rsid w:val="00C81A46"/>
    <w:rsid w:val="00C81A56"/>
    <w:rsid w:val="00C81BB8"/>
    <w:rsid w:val="00C81C8D"/>
    <w:rsid w:val="00C81CC2"/>
    <w:rsid w:val="00C81D60"/>
    <w:rsid w:val="00C81E4B"/>
    <w:rsid w:val="00C81F2B"/>
    <w:rsid w:val="00C81F96"/>
    <w:rsid w:val="00C81FE3"/>
    <w:rsid w:val="00C820AF"/>
    <w:rsid w:val="00C820DD"/>
    <w:rsid w:val="00C820F6"/>
    <w:rsid w:val="00C8216C"/>
    <w:rsid w:val="00C82224"/>
    <w:rsid w:val="00C8225C"/>
    <w:rsid w:val="00C8228F"/>
    <w:rsid w:val="00C822DF"/>
    <w:rsid w:val="00C8230A"/>
    <w:rsid w:val="00C8236A"/>
    <w:rsid w:val="00C82386"/>
    <w:rsid w:val="00C823F1"/>
    <w:rsid w:val="00C82767"/>
    <w:rsid w:val="00C827F2"/>
    <w:rsid w:val="00C82A5B"/>
    <w:rsid w:val="00C82ABA"/>
    <w:rsid w:val="00C82AD5"/>
    <w:rsid w:val="00C82ECB"/>
    <w:rsid w:val="00C82FB1"/>
    <w:rsid w:val="00C82FC2"/>
    <w:rsid w:val="00C8306E"/>
    <w:rsid w:val="00C83254"/>
    <w:rsid w:val="00C8328F"/>
    <w:rsid w:val="00C835BF"/>
    <w:rsid w:val="00C835F9"/>
    <w:rsid w:val="00C836D5"/>
    <w:rsid w:val="00C836DE"/>
    <w:rsid w:val="00C83727"/>
    <w:rsid w:val="00C8375B"/>
    <w:rsid w:val="00C837FF"/>
    <w:rsid w:val="00C83828"/>
    <w:rsid w:val="00C838ED"/>
    <w:rsid w:val="00C8394F"/>
    <w:rsid w:val="00C83963"/>
    <w:rsid w:val="00C839CE"/>
    <w:rsid w:val="00C839FA"/>
    <w:rsid w:val="00C83A83"/>
    <w:rsid w:val="00C83B02"/>
    <w:rsid w:val="00C83B23"/>
    <w:rsid w:val="00C83BFF"/>
    <w:rsid w:val="00C83D49"/>
    <w:rsid w:val="00C83D90"/>
    <w:rsid w:val="00C83E2F"/>
    <w:rsid w:val="00C83E6C"/>
    <w:rsid w:val="00C83E98"/>
    <w:rsid w:val="00C84051"/>
    <w:rsid w:val="00C84187"/>
    <w:rsid w:val="00C842C8"/>
    <w:rsid w:val="00C84383"/>
    <w:rsid w:val="00C844D2"/>
    <w:rsid w:val="00C845B9"/>
    <w:rsid w:val="00C84693"/>
    <w:rsid w:val="00C8470B"/>
    <w:rsid w:val="00C847AF"/>
    <w:rsid w:val="00C847E2"/>
    <w:rsid w:val="00C8486B"/>
    <w:rsid w:val="00C848E6"/>
    <w:rsid w:val="00C84957"/>
    <w:rsid w:val="00C84ADE"/>
    <w:rsid w:val="00C84B62"/>
    <w:rsid w:val="00C84D2D"/>
    <w:rsid w:val="00C84D73"/>
    <w:rsid w:val="00C84E02"/>
    <w:rsid w:val="00C84E27"/>
    <w:rsid w:val="00C84F30"/>
    <w:rsid w:val="00C84F44"/>
    <w:rsid w:val="00C84F9D"/>
    <w:rsid w:val="00C851B4"/>
    <w:rsid w:val="00C85357"/>
    <w:rsid w:val="00C8539B"/>
    <w:rsid w:val="00C853C0"/>
    <w:rsid w:val="00C85476"/>
    <w:rsid w:val="00C8547D"/>
    <w:rsid w:val="00C854A8"/>
    <w:rsid w:val="00C85514"/>
    <w:rsid w:val="00C85571"/>
    <w:rsid w:val="00C8569F"/>
    <w:rsid w:val="00C856A9"/>
    <w:rsid w:val="00C85712"/>
    <w:rsid w:val="00C857EE"/>
    <w:rsid w:val="00C85A54"/>
    <w:rsid w:val="00C85B75"/>
    <w:rsid w:val="00C85C65"/>
    <w:rsid w:val="00C85C85"/>
    <w:rsid w:val="00C85CA0"/>
    <w:rsid w:val="00C85D95"/>
    <w:rsid w:val="00C85EAB"/>
    <w:rsid w:val="00C85F0B"/>
    <w:rsid w:val="00C85FED"/>
    <w:rsid w:val="00C86090"/>
    <w:rsid w:val="00C8609E"/>
    <w:rsid w:val="00C860D4"/>
    <w:rsid w:val="00C8617B"/>
    <w:rsid w:val="00C861E2"/>
    <w:rsid w:val="00C86313"/>
    <w:rsid w:val="00C86338"/>
    <w:rsid w:val="00C86397"/>
    <w:rsid w:val="00C863D7"/>
    <w:rsid w:val="00C8644D"/>
    <w:rsid w:val="00C86522"/>
    <w:rsid w:val="00C86556"/>
    <w:rsid w:val="00C8658F"/>
    <w:rsid w:val="00C865EF"/>
    <w:rsid w:val="00C866C6"/>
    <w:rsid w:val="00C867A3"/>
    <w:rsid w:val="00C8686F"/>
    <w:rsid w:val="00C868B2"/>
    <w:rsid w:val="00C869AA"/>
    <w:rsid w:val="00C86B6C"/>
    <w:rsid w:val="00C86BEB"/>
    <w:rsid w:val="00C86CD3"/>
    <w:rsid w:val="00C86D96"/>
    <w:rsid w:val="00C86ED0"/>
    <w:rsid w:val="00C86F25"/>
    <w:rsid w:val="00C86F8D"/>
    <w:rsid w:val="00C872B6"/>
    <w:rsid w:val="00C873DD"/>
    <w:rsid w:val="00C87506"/>
    <w:rsid w:val="00C87664"/>
    <w:rsid w:val="00C8766E"/>
    <w:rsid w:val="00C876BF"/>
    <w:rsid w:val="00C8773B"/>
    <w:rsid w:val="00C879B3"/>
    <w:rsid w:val="00C87A2F"/>
    <w:rsid w:val="00C87D0A"/>
    <w:rsid w:val="00C87D9E"/>
    <w:rsid w:val="00C87E6C"/>
    <w:rsid w:val="00C87EB3"/>
    <w:rsid w:val="00C87ECC"/>
    <w:rsid w:val="00C900FD"/>
    <w:rsid w:val="00C9015F"/>
    <w:rsid w:val="00C90259"/>
    <w:rsid w:val="00C90293"/>
    <w:rsid w:val="00C9033C"/>
    <w:rsid w:val="00C903FE"/>
    <w:rsid w:val="00C90401"/>
    <w:rsid w:val="00C904A8"/>
    <w:rsid w:val="00C90540"/>
    <w:rsid w:val="00C90874"/>
    <w:rsid w:val="00C90890"/>
    <w:rsid w:val="00C90965"/>
    <w:rsid w:val="00C909D4"/>
    <w:rsid w:val="00C909E4"/>
    <w:rsid w:val="00C90AFD"/>
    <w:rsid w:val="00C90B6A"/>
    <w:rsid w:val="00C90DC4"/>
    <w:rsid w:val="00C90E41"/>
    <w:rsid w:val="00C90E4E"/>
    <w:rsid w:val="00C90F57"/>
    <w:rsid w:val="00C91053"/>
    <w:rsid w:val="00C911D5"/>
    <w:rsid w:val="00C91202"/>
    <w:rsid w:val="00C912BA"/>
    <w:rsid w:val="00C9144F"/>
    <w:rsid w:val="00C9145A"/>
    <w:rsid w:val="00C91579"/>
    <w:rsid w:val="00C9162E"/>
    <w:rsid w:val="00C91646"/>
    <w:rsid w:val="00C91911"/>
    <w:rsid w:val="00C91AAD"/>
    <w:rsid w:val="00C91AB2"/>
    <w:rsid w:val="00C91CA4"/>
    <w:rsid w:val="00C91CF7"/>
    <w:rsid w:val="00C91D12"/>
    <w:rsid w:val="00C91E6C"/>
    <w:rsid w:val="00C91F6E"/>
    <w:rsid w:val="00C92068"/>
    <w:rsid w:val="00C921E0"/>
    <w:rsid w:val="00C921EE"/>
    <w:rsid w:val="00C9223A"/>
    <w:rsid w:val="00C92364"/>
    <w:rsid w:val="00C92407"/>
    <w:rsid w:val="00C92414"/>
    <w:rsid w:val="00C924DE"/>
    <w:rsid w:val="00C924FF"/>
    <w:rsid w:val="00C92517"/>
    <w:rsid w:val="00C92558"/>
    <w:rsid w:val="00C92563"/>
    <w:rsid w:val="00C9263D"/>
    <w:rsid w:val="00C9280D"/>
    <w:rsid w:val="00C928A5"/>
    <w:rsid w:val="00C929D0"/>
    <w:rsid w:val="00C92A1A"/>
    <w:rsid w:val="00C92A8F"/>
    <w:rsid w:val="00C92AD7"/>
    <w:rsid w:val="00C92B30"/>
    <w:rsid w:val="00C92BC3"/>
    <w:rsid w:val="00C92C2A"/>
    <w:rsid w:val="00C92C37"/>
    <w:rsid w:val="00C92D08"/>
    <w:rsid w:val="00C92DBD"/>
    <w:rsid w:val="00C92EBC"/>
    <w:rsid w:val="00C92FDD"/>
    <w:rsid w:val="00C93014"/>
    <w:rsid w:val="00C93090"/>
    <w:rsid w:val="00C931D3"/>
    <w:rsid w:val="00C933DD"/>
    <w:rsid w:val="00C935CD"/>
    <w:rsid w:val="00C936B0"/>
    <w:rsid w:val="00C936FA"/>
    <w:rsid w:val="00C93A42"/>
    <w:rsid w:val="00C93B43"/>
    <w:rsid w:val="00C93B59"/>
    <w:rsid w:val="00C93B8B"/>
    <w:rsid w:val="00C93BDA"/>
    <w:rsid w:val="00C93C81"/>
    <w:rsid w:val="00C93CBC"/>
    <w:rsid w:val="00C93D0F"/>
    <w:rsid w:val="00C93EA2"/>
    <w:rsid w:val="00C93F0A"/>
    <w:rsid w:val="00C93FD2"/>
    <w:rsid w:val="00C94163"/>
    <w:rsid w:val="00C94180"/>
    <w:rsid w:val="00C94371"/>
    <w:rsid w:val="00C943F9"/>
    <w:rsid w:val="00C944CF"/>
    <w:rsid w:val="00C945A9"/>
    <w:rsid w:val="00C94697"/>
    <w:rsid w:val="00C947F4"/>
    <w:rsid w:val="00C94861"/>
    <w:rsid w:val="00C948EE"/>
    <w:rsid w:val="00C9497F"/>
    <w:rsid w:val="00C94A19"/>
    <w:rsid w:val="00C94A40"/>
    <w:rsid w:val="00C94A63"/>
    <w:rsid w:val="00C94AAC"/>
    <w:rsid w:val="00C94AD5"/>
    <w:rsid w:val="00C94BDF"/>
    <w:rsid w:val="00C94C0E"/>
    <w:rsid w:val="00C94CE5"/>
    <w:rsid w:val="00C94DF7"/>
    <w:rsid w:val="00C9521C"/>
    <w:rsid w:val="00C952E6"/>
    <w:rsid w:val="00C95365"/>
    <w:rsid w:val="00C953E1"/>
    <w:rsid w:val="00C9542C"/>
    <w:rsid w:val="00C9542E"/>
    <w:rsid w:val="00C95532"/>
    <w:rsid w:val="00C9563D"/>
    <w:rsid w:val="00C9565B"/>
    <w:rsid w:val="00C956AD"/>
    <w:rsid w:val="00C956D0"/>
    <w:rsid w:val="00C956F2"/>
    <w:rsid w:val="00C95782"/>
    <w:rsid w:val="00C95A13"/>
    <w:rsid w:val="00C95A9D"/>
    <w:rsid w:val="00C95AB4"/>
    <w:rsid w:val="00C95B85"/>
    <w:rsid w:val="00C95C4D"/>
    <w:rsid w:val="00C95F5F"/>
    <w:rsid w:val="00C960BA"/>
    <w:rsid w:val="00C9610A"/>
    <w:rsid w:val="00C96159"/>
    <w:rsid w:val="00C962D4"/>
    <w:rsid w:val="00C9633D"/>
    <w:rsid w:val="00C96408"/>
    <w:rsid w:val="00C96566"/>
    <w:rsid w:val="00C9665E"/>
    <w:rsid w:val="00C966E7"/>
    <w:rsid w:val="00C967E3"/>
    <w:rsid w:val="00C968AB"/>
    <w:rsid w:val="00C96A32"/>
    <w:rsid w:val="00C96C00"/>
    <w:rsid w:val="00C96C38"/>
    <w:rsid w:val="00C96C72"/>
    <w:rsid w:val="00C96CA9"/>
    <w:rsid w:val="00C96CBC"/>
    <w:rsid w:val="00C96D4B"/>
    <w:rsid w:val="00C96D54"/>
    <w:rsid w:val="00C96E50"/>
    <w:rsid w:val="00C96E74"/>
    <w:rsid w:val="00C96EA8"/>
    <w:rsid w:val="00C96ED9"/>
    <w:rsid w:val="00C96F41"/>
    <w:rsid w:val="00C96F66"/>
    <w:rsid w:val="00C9704A"/>
    <w:rsid w:val="00C970FD"/>
    <w:rsid w:val="00C971E9"/>
    <w:rsid w:val="00C971F2"/>
    <w:rsid w:val="00C9727D"/>
    <w:rsid w:val="00C9732F"/>
    <w:rsid w:val="00C97349"/>
    <w:rsid w:val="00C9740B"/>
    <w:rsid w:val="00C9745F"/>
    <w:rsid w:val="00C97572"/>
    <w:rsid w:val="00C975FD"/>
    <w:rsid w:val="00C97694"/>
    <w:rsid w:val="00C976FD"/>
    <w:rsid w:val="00C97737"/>
    <w:rsid w:val="00C9779D"/>
    <w:rsid w:val="00C97810"/>
    <w:rsid w:val="00C97811"/>
    <w:rsid w:val="00C97A2C"/>
    <w:rsid w:val="00C97C3C"/>
    <w:rsid w:val="00C97C68"/>
    <w:rsid w:val="00C97C95"/>
    <w:rsid w:val="00C97D05"/>
    <w:rsid w:val="00C97E61"/>
    <w:rsid w:val="00CA001E"/>
    <w:rsid w:val="00CA0148"/>
    <w:rsid w:val="00CA024B"/>
    <w:rsid w:val="00CA036E"/>
    <w:rsid w:val="00CA039C"/>
    <w:rsid w:val="00CA0544"/>
    <w:rsid w:val="00CA05C7"/>
    <w:rsid w:val="00CA07A6"/>
    <w:rsid w:val="00CA07C3"/>
    <w:rsid w:val="00CA091E"/>
    <w:rsid w:val="00CA098A"/>
    <w:rsid w:val="00CA0A96"/>
    <w:rsid w:val="00CA0A99"/>
    <w:rsid w:val="00CA0CA1"/>
    <w:rsid w:val="00CA0D7A"/>
    <w:rsid w:val="00CA0F1F"/>
    <w:rsid w:val="00CA11E2"/>
    <w:rsid w:val="00CA1421"/>
    <w:rsid w:val="00CA1437"/>
    <w:rsid w:val="00CA1639"/>
    <w:rsid w:val="00CA189C"/>
    <w:rsid w:val="00CA18E6"/>
    <w:rsid w:val="00CA19C9"/>
    <w:rsid w:val="00CA19CC"/>
    <w:rsid w:val="00CA1A4B"/>
    <w:rsid w:val="00CA1B01"/>
    <w:rsid w:val="00CA1B02"/>
    <w:rsid w:val="00CA1B3F"/>
    <w:rsid w:val="00CA1B64"/>
    <w:rsid w:val="00CA1B82"/>
    <w:rsid w:val="00CA1C8E"/>
    <w:rsid w:val="00CA1DCA"/>
    <w:rsid w:val="00CA1E85"/>
    <w:rsid w:val="00CA1EF7"/>
    <w:rsid w:val="00CA203F"/>
    <w:rsid w:val="00CA2108"/>
    <w:rsid w:val="00CA2263"/>
    <w:rsid w:val="00CA22F9"/>
    <w:rsid w:val="00CA2426"/>
    <w:rsid w:val="00CA242B"/>
    <w:rsid w:val="00CA249B"/>
    <w:rsid w:val="00CA2572"/>
    <w:rsid w:val="00CA25A7"/>
    <w:rsid w:val="00CA25AE"/>
    <w:rsid w:val="00CA269A"/>
    <w:rsid w:val="00CA26DC"/>
    <w:rsid w:val="00CA28CC"/>
    <w:rsid w:val="00CA297E"/>
    <w:rsid w:val="00CA2A73"/>
    <w:rsid w:val="00CA2CD5"/>
    <w:rsid w:val="00CA2D15"/>
    <w:rsid w:val="00CA2D1C"/>
    <w:rsid w:val="00CA2D36"/>
    <w:rsid w:val="00CA2D48"/>
    <w:rsid w:val="00CA2E1F"/>
    <w:rsid w:val="00CA2EEA"/>
    <w:rsid w:val="00CA2F15"/>
    <w:rsid w:val="00CA33A1"/>
    <w:rsid w:val="00CA352A"/>
    <w:rsid w:val="00CA3585"/>
    <w:rsid w:val="00CA35F8"/>
    <w:rsid w:val="00CA3835"/>
    <w:rsid w:val="00CA3861"/>
    <w:rsid w:val="00CA3876"/>
    <w:rsid w:val="00CA3894"/>
    <w:rsid w:val="00CA3AF1"/>
    <w:rsid w:val="00CA3BA0"/>
    <w:rsid w:val="00CA3BE8"/>
    <w:rsid w:val="00CA3C0A"/>
    <w:rsid w:val="00CA3EF4"/>
    <w:rsid w:val="00CA3EFA"/>
    <w:rsid w:val="00CA3FEF"/>
    <w:rsid w:val="00CA4076"/>
    <w:rsid w:val="00CA4106"/>
    <w:rsid w:val="00CA41AD"/>
    <w:rsid w:val="00CA431E"/>
    <w:rsid w:val="00CA437B"/>
    <w:rsid w:val="00CA43B7"/>
    <w:rsid w:val="00CA4492"/>
    <w:rsid w:val="00CA47A3"/>
    <w:rsid w:val="00CA4A34"/>
    <w:rsid w:val="00CA4B23"/>
    <w:rsid w:val="00CA4B5A"/>
    <w:rsid w:val="00CA4C5E"/>
    <w:rsid w:val="00CA4C96"/>
    <w:rsid w:val="00CA4D47"/>
    <w:rsid w:val="00CA4D88"/>
    <w:rsid w:val="00CA4E77"/>
    <w:rsid w:val="00CA4F98"/>
    <w:rsid w:val="00CA51DF"/>
    <w:rsid w:val="00CA527B"/>
    <w:rsid w:val="00CA5433"/>
    <w:rsid w:val="00CA543B"/>
    <w:rsid w:val="00CA5443"/>
    <w:rsid w:val="00CA544C"/>
    <w:rsid w:val="00CA5625"/>
    <w:rsid w:val="00CA56B2"/>
    <w:rsid w:val="00CA5730"/>
    <w:rsid w:val="00CA58E2"/>
    <w:rsid w:val="00CA59FA"/>
    <w:rsid w:val="00CA5ADD"/>
    <w:rsid w:val="00CA5B0A"/>
    <w:rsid w:val="00CA5C99"/>
    <w:rsid w:val="00CA5DA9"/>
    <w:rsid w:val="00CA5DF4"/>
    <w:rsid w:val="00CA5F0C"/>
    <w:rsid w:val="00CA602A"/>
    <w:rsid w:val="00CA6141"/>
    <w:rsid w:val="00CA6190"/>
    <w:rsid w:val="00CA619A"/>
    <w:rsid w:val="00CA61DE"/>
    <w:rsid w:val="00CA62F1"/>
    <w:rsid w:val="00CA6315"/>
    <w:rsid w:val="00CA63AE"/>
    <w:rsid w:val="00CA63E9"/>
    <w:rsid w:val="00CA64BC"/>
    <w:rsid w:val="00CA65FD"/>
    <w:rsid w:val="00CA6647"/>
    <w:rsid w:val="00CA6781"/>
    <w:rsid w:val="00CA678C"/>
    <w:rsid w:val="00CA689A"/>
    <w:rsid w:val="00CA694F"/>
    <w:rsid w:val="00CA696E"/>
    <w:rsid w:val="00CA6B27"/>
    <w:rsid w:val="00CA6B84"/>
    <w:rsid w:val="00CA6BB6"/>
    <w:rsid w:val="00CA6C6B"/>
    <w:rsid w:val="00CA6DAD"/>
    <w:rsid w:val="00CA7107"/>
    <w:rsid w:val="00CA71A4"/>
    <w:rsid w:val="00CA7374"/>
    <w:rsid w:val="00CA749C"/>
    <w:rsid w:val="00CA7653"/>
    <w:rsid w:val="00CA789D"/>
    <w:rsid w:val="00CA78C3"/>
    <w:rsid w:val="00CA7957"/>
    <w:rsid w:val="00CA79E4"/>
    <w:rsid w:val="00CA7A47"/>
    <w:rsid w:val="00CA7A73"/>
    <w:rsid w:val="00CA7B37"/>
    <w:rsid w:val="00CA7B64"/>
    <w:rsid w:val="00CA7B94"/>
    <w:rsid w:val="00CA7BAF"/>
    <w:rsid w:val="00CA7C1E"/>
    <w:rsid w:val="00CA7C20"/>
    <w:rsid w:val="00CA7D21"/>
    <w:rsid w:val="00CA7D48"/>
    <w:rsid w:val="00CA7D70"/>
    <w:rsid w:val="00CA7E1B"/>
    <w:rsid w:val="00CA7ECB"/>
    <w:rsid w:val="00CB0011"/>
    <w:rsid w:val="00CB006C"/>
    <w:rsid w:val="00CB009D"/>
    <w:rsid w:val="00CB00AD"/>
    <w:rsid w:val="00CB00CA"/>
    <w:rsid w:val="00CB029F"/>
    <w:rsid w:val="00CB02A1"/>
    <w:rsid w:val="00CB03A2"/>
    <w:rsid w:val="00CB057F"/>
    <w:rsid w:val="00CB05CC"/>
    <w:rsid w:val="00CB064A"/>
    <w:rsid w:val="00CB06B2"/>
    <w:rsid w:val="00CB0760"/>
    <w:rsid w:val="00CB07E3"/>
    <w:rsid w:val="00CB0874"/>
    <w:rsid w:val="00CB08F6"/>
    <w:rsid w:val="00CB09AE"/>
    <w:rsid w:val="00CB0A25"/>
    <w:rsid w:val="00CB0A97"/>
    <w:rsid w:val="00CB0B0A"/>
    <w:rsid w:val="00CB0CF0"/>
    <w:rsid w:val="00CB0E1F"/>
    <w:rsid w:val="00CB0E74"/>
    <w:rsid w:val="00CB0E8F"/>
    <w:rsid w:val="00CB0FB3"/>
    <w:rsid w:val="00CB1007"/>
    <w:rsid w:val="00CB1050"/>
    <w:rsid w:val="00CB10B7"/>
    <w:rsid w:val="00CB112E"/>
    <w:rsid w:val="00CB1153"/>
    <w:rsid w:val="00CB125A"/>
    <w:rsid w:val="00CB1385"/>
    <w:rsid w:val="00CB138C"/>
    <w:rsid w:val="00CB141C"/>
    <w:rsid w:val="00CB1522"/>
    <w:rsid w:val="00CB1576"/>
    <w:rsid w:val="00CB158C"/>
    <w:rsid w:val="00CB158F"/>
    <w:rsid w:val="00CB16A6"/>
    <w:rsid w:val="00CB17CA"/>
    <w:rsid w:val="00CB1927"/>
    <w:rsid w:val="00CB19CB"/>
    <w:rsid w:val="00CB1B80"/>
    <w:rsid w:val="00CB1D81"/>
    <w:rsid w:val="00CB1E06"/>
    <w:rsid w:val="00CB1E99"/>
    <w:rsid w:val="00CB1F3E"/>
    <w:rsid w:val="00CB2027"/>
    <w:rsid w:val="00CB213C"/>
    <w:rsid w:val="00CB2366"/>
    <w:rsid w:val="00CB23D7"/>
    <w:rsid w:val="00CB2524"/>
    <w:rsid w:val="00CB2540"/>
    <w:rsid w:val="00CB259C"/>
    <w:rsid w:val="00CB26A4"/>
    <w:rsid w:val="00CB273A"/>
    <w:rsid w:val="00CB28A5"/>
    <w:rsid w:val="00CB28D1"/>
    <w:rsid w:val="00CB2928"/>
    <w:rsid w:val="00CB2940"/>
    <w:rsid w:val="00CB29C4"/>
    <w:rsid w:val="00CB2A7D"/>
    <w:rsid w:val="00CB2BBB"/>
    <w:rsid w:val="00CB2CEB"/>
    <w:rsid w:val="00CB3072"/>
    <w:rsid w:val="00CB313D"/>
    <w:rsid w:val="00CB3162"/>
    <w:rsid w:val="00CB3183"/>
    <w:rsid w:val="00CB325B"/>
    <w:rsid w:val="00CB32E7"/>
    <w:rsid w:val="00CB3358"/>
    <w:rsid w:val="00CB33E1"/>
    <w:rsid w:val="00CB3472"/>
    <w:rsid w:val="00CB350A"/>
    <w:rsid w:val="00CB351E"/>
    <w:rsid w:val="00CB3576"/>
    <w:rsid w:val="00CB3752"/>
    <w:rsid w:val="00CB3889"/>
    <w:rsid w:val="00CB3988"/>
    <w:rsid w:val="00CB3993"/>
    <w:rsid w:val="00CB39B5"/>
    <w:rsid w:val="00CB3A3A"/>
    <w:rsid w:val="00CB3AFA"/>
    <w:rsid w:val="00CB3B4D"/>
    <w:rsid w:val="00CB3D05"/>
    <w:rsid w:val="00CB3DB8"/>
    <w:rsid w:val="00CB4032"/>
    <w:rsid w:val="00CB4137"/>
    <w:rsid w:val="00CB42B1"/>
    <w:rsid w:val="00CB42B6"/>
    <w:rsid w:val="00CB4326"/>
    <w:rsid w:val="00CB439C"/>
    <w:rsid w:val="00CB4545"/>
    <w:rsid w:val="00CB45C0"/>
    <w:rsid w:val="00CB46C9"/>
    <w:rsid w:val="00CB4733"/>
    <w:rsid w:val="00CB4780"/>
    <w:rsid w:val="00CB47F6"/>
    <w:rsid w:val="00CB4835"/>
    <w:rsid w:val="00CB4861"/>
    <w:rsid w:val="00CB4880"/>
    <w:rsid w:val="00CB4A46"/>
    <w:rsid w:val="00CB4ABB"/>
    <w:rsid w:val="00CB4ABF"/>
    <w:rsid w:val="00CB4D81"/>
    <w:rsid w:val="00CB4D87"/>
    <w:rsid w:val="00CB5048"/>
    <w:rsid w:val="00CB52F6"/>
    <w:rsid w:val="00CB5308"/>
    <w:rsid w:val="00CB5378"/>
    <w:rsid w:val="00CB5386"/>
    <w:rsid w:val="00CB54E7"/>
    <w:rsid w:val="00CB5606"/>
    <w:rsid w:val="00CB5616"/>
    <w:rsid w:val="00CB5667"/>
    <w:rsid w:val="00CB56B8"/>
    <w:rsid w:val="00CB56DC"/>
    <w:rsid w:val="00CB5901"/>
    <w:rsid w:val="00CB5B68"/>
    <w:rsid w:val="00CB5C43"/>
    <w:rsid w:val="00CB5D19"/>
    <w:rsid w:val="00CB5D47"/>
    <w:rsid w:val="00CB5DB1"/>
    <w:rsid w:val="00CB5E50"/>
    <w:rsid w:val="00CB5EC7"/>
    <w:rsid w:val="00CB6194"/>
    <w:rsid w:val="00CB621C"/>
    <w:rsid w:val="00CB62B7"/>
    <w:rsid w:val="00CB6321"/>
    <w:rsid w:val="00CB6397"/>
    <w:rsid w:val="00CB6432"/>
    <w:rsid w:val="00CB6452"/>
    <w:rsid w:val="00CB65C0"/>
    <w:rsid w:val="00CB66C6"/>
    <w:rsid w:val="00CB6817"/>
    <w:rsid w:val="00CB6862"/>
    <w:rsid w:val="00CB691D"/>
    <w:rsid w:val="00CB6920"/>
    <w:rsid w:val="00CB6934"/>
    <w:rsid w:val="00CB69B4"/>
    <w:rsid w:val="00CB69F1"/>
    <w:rsid w:val="00CB69F7"/>
    <w:rsid w:val="00CB6A9A"/>
    <w:rsid w:val="00CB6AC6"/>
    <w:rsid w:val="00CB6B1E"/>
    <w:rsid w:val="00CB6B2D"/>
    <w:rsid w:val="00CB6B57"/>
    <w:rsid w:val="00CB6C1D"/>
    <w:rsid w:val="00CB6C6A"/>
    <w:rsid w:val="00CB6C7D"/>
    <w:rsid w:val="00CB6CCA"/>
    <w:rsid w:val="00CB6D15"/>
    <w:rsid w:val="00CB6D21"/>
    <w:rsid w:val="00CB6E37"/>
    <w:rsid w:val="00CB6E6D"/>
    <w:rsid w:val="00CB6F65"/>
    <w:rsid w:val="00CB70F7"/>
    <w:rsid w:val="00CB719B"/>
    <w:rsid w:val="00CB71C0"/>
    <w:rsid w:val="00CB7220"/>
    <w:rsid w:val="00CB7281"/>
    <w:rsid w:val="00CB7369"/>
    <w:rsid w:val="00CB73A7"/>
    <w:rsid w:val="00CB747D"/>
    <w:rsid w:val="00CB74BE"/>
    <w:rsid w:val="00CB764C"/>
    <w:rsid w:val="00CB76D4"/>
    <w:rsid w:val="00CB783F"/>
    <w:rsid w:val="00CB7847"/>
    <w:rsid w:val="00CB7849"/>
    <w:rsid w:val="00CB7894"/>
    <w:rsid w:val="00CB78C2"/>
    <w:rsid w:val="00CB793E"/>
    <w:rsid w:val="00CB79E3"/>
    <w:rsid w:val="00CB7B2E"/>
    <w:rsid w:val="00CB7BFF"/>
    <w:rsid w:val="00CB7C39"/>
    <w:rsid w:val="00CB7C6F"/>
    <w:rsid w:val="00CB7C8D"/>
    <w:rsid w:val="00CB7CA7"/>
    <w:rsid w:val="00CB7E30"/>
    <w:rsid w:val="00CB7E99"/>
    <w:rsid w:val="00CB7EB4"/>
    <w:rsid w:val="00CB7EC3"/>
    <w:rsid w:val="00CB7F32"/>
    <w:rsid w:val="00CC0027"/>
    <w:rsid w:val="00CC0096"/>
    <w:rsid w:val="00CC01CD"/>
    <w:rsid w:val="00CC01F3"/>
    <w:rsid w:val="00CC0246"/>
    <w:rsid w:val="00CC0263"/>
    <w:rsid w:val="00CC034D"/>
    <w:rsid w:val="00CC039B"/>
    <w:rsid w:val="00CC0491"/>
    <w:rsid w:val="00CC050A"/>
    <w:rsid w:val="00CC0586"/>
    <w:rsid w:val="00CC0720"/>
    <w:rsid w:val="00CC0776"/>
    <w:rsid w:val="00CC07DB"/>
    <w:rsid w:val="00CC084A"/>
    <w:rsid w:val="00CC0901"/>
    <w:rsid w:val="00CC0964"/>
    <w:rsid w:val="00CC0A69"/>
    <w:rsid w:val="00CC0B26"/>
    <w:rsid w:val="00CC0BFA"/>
    <w:rsid w:val="00CC0C2F"/>
    <w:rsid w:val="00CC0D4B"/>
    <w:rsid w:val="00CC0D64"/>
    <w:rsid w:val="00CC0F3A"/>
    <w:rsid w:val="00CC1114"/>
    <w:rsid w:val="00CC1141"/>
    <w:rsid w:val="00CC1425"/>
    <w:rsid w:val="00CC146E"/>
    <w:rsid w:val="00CC149D"/>
    <w:rsid w:val="00CC1558"/>
    <w:rsid w:val="00CC173C"/>
    <w:rsid w:val="00CC1A14"/>
    <w:rsid w:val="00CC1B2C"/>
    <w:rsid w:val="00CC1B9E"/>
    <w:rsid w:val="00CC1BCC"/>
    <w:rsid w:val="00CC1CE9"/>
    <w:rsid w:val="00CC1D6F"/>
    <w:rsid w:val="00CC1F3E"/>
    <w:rsid w:val="00CC1F4E"/>
    <w:rsid w:val="00CC1F92"/>
    <w:rsid w:val="00CC1F96"/>
    <w:rsid w:val="00CC222D"/>
    <w:rsid w:val="00CC22D2"/>
    <w:rsid w:val="00CC23E9"/>
    <w:rsid w:val="00CC2433"/>
    <w:rsid w:val="00CC2632"/>
    <w:rsid w:val="00CC2874"/>
    <w:rsid w:val="00CC2883"/>
    <w:rsid w:val="00CC291E"/>
    <w:rsid w:val="00CC2948"/>
    <w:rsid w:val="00CC29AB"/>
    <w:rsid w:val="00CC2A2E"/>
    <w:rsid w:val="00CC2A7B"/>
    <w:rsid w:val="00CC2AF1"/>
    <w:rsid w:val="00CC2B65"/>
    <w:rsid w:val="00CC2B85"/>
    <w:rsid w:val="00CC2C57"/>
    <w:rsid w:val="00CC2C9A"/>
    <w:rsid w:val="00CC2E6D"/>
    <w:rsid w:val="00CC2EE3"/>
    <w:rsid w:val="00CC2EFD"/>
    <w:rsid w:val="00CC31BC"/>
    <w:rsid w:val="00CC3290"/>
    <w:rsid w:val="00CC33CA"/>
    <w:rsid w:val="00CC3712"/>
    <w:rsid w:val="00CC374B"/>
    <w:rsid w:val="00CC387C"/>
    <w:rsid w:val="00CC38CC"/>
    <w:rsid w:val="00CC38D4"/>
    <w:rsid w:val="00CC394C"/>
    <w:rsid w:val="00CC39C4"/>
    <w:rsid w:val="00CC3A83"/>
    <w:rsid w:val="00CC3ABD"/>
    <w:rsid w:val="00CC3AD6"/>
    <w:rsid w:val="00CC3C64"/>
    <w:rsid w:val="00CC3D04"/>
    <w:rsid w:val="00CC3DA0"/>
    <w:rsid w:val="00CC3E16"/>
    <w:rsid w:val="00CC3E3E"/>
    <w:rsid w:val="00CC3F97"/>
    <w:rsid w:val="00CC3FE1"/>
    <w:rsid w:val="00CC407D"/>
    <w:rsid w:val="00CC40F1"/>
    <w:rsid w:val="00CC4134"/>
    <w:rsid w:val="00CC42AD"/>
    <w:rsid w:val="00CC4314"/>
    <w:rsid w:val="00CC4360"/>
    <w:rsid w:val="00CC436F"/>
    <w:rsid w:val="00CC44D9"/>
    <w:rsid w:val="00CC4595"/>
    <w:rsid w:val="00CC45E5"/>
    <w:rsid w:val="00CC477A"/>
    <w:rsid w:val="00CC499B"/>
    <w:rsid w:val="00CC4A91"/>
    <w:rsid w:val="00CC4B03"/>
    <w:rsid w:val="00CC4CD5"/>
    <w:rsid w:val="00CC4DF4"/>
    <w:rsid w:val="00CC4E72"/>
    <w:rsid w:val="00CC4F77"/>
    <w:rsid w:val="00CC4FE8"/>
    <w:rsid w:val="00CC5054"/>
    <w:rsid w:val="00CC5080"/>
    <w:rsid w:val="00CC50CC"/>
    <w:rsid w:val="00CC51E3"/>
    <w:rsid w:val="00CC524C"/>
    <w:rsid w:val="00CC5298"/>
    <w:rsid w:val="00CC5372"/>
    <w:rsid w:val="00CC545F"/>
    <w:rsid w:val="00CC5488"/>
    <w:rsid w:val="00CC55BC"/>
    <w:rsid w:val="00CC56B4"/>
    <w:rsid w:val="00CC57E4"/>
    <w:rsid w:val="00CC5878"/>
    <w:rsid w:val="00CC59CB"/>
    <w:rsid w:val="00CC5A17"/>
    <w:rsid w:val="00CC5C39"/>
    <w:rsid w:val="00CC5D8B"/>
    <w:rsid w:val="00CC5DA5"/>
    <w:rsid w:val="00CC5DBF"/>
    <w:rsid w:val="00CC5DD4"/>
    <w:rsid w:val="00CC5F08"/>
    <w:rsid w:val="00CC5F54"/>
    <w:rsid w:val="00CC5F74"/>
    <w:rsid w:val="00CC5FF1"/>
    <w:rsid w:val="00CC6015"/>
    <w:rsid w:val="00CC60FB"/>
    <w:rsid w:val="00CC6136"/>
    <w:rsid w:val="00CC621B"/>
    <w:rsid w:val="00CC62B7"/>
    <w:rsid w:val="00CC6595"/>
    <w:rsid w:val="00CC663F"/>
    <w:rsid w:val="00CC6695"/>
    <w:rsid w:val="00CC670A"/>
    <w:rsid w:val="00CC6810"/>
    <w:rsid w:val="00CC6986"/>
    <w:rsid w:val="00CC698A"/>
    <w:rsid w:val="00CC6A92"/>
    <w:rsid w:val="00CC6A97"/>
    <w:rsid w:val="00CC6AA6"/>
    <w:rsid w:val="00CC6BF2"/>
    <w:rsid w:val="00CC6C3A"/>
    <w:rsid w:val="00CC6C58"/>
    <w:rsid w:val="00CC6CD2"/>
    <w:rsid w:val="00CC6D44"/>
    <w:rsid w:val="00CC7059"/>
    <w:rsid w:val="00CC7098"/>
    <w:rsid w:val="00CC70B2"/>
    <w:rsid w:val="00CC7173"/>
    <w:rsid w:val="00CC72E3"/>
    <w:rsid w:val="00CC74C8"/>
    <w:rsid w:val="00CC77A8"/>
    <w:rsid w:val="00CC7832"/>
    <w:rsid w:val="00CC78AE"/>
    <w:rsid w:val="00CC7C06"/>
    <w:rsid w:val="00CC7C39"/>
    <w:rsid w:val="00CC7CEF"/>
    <w:rsid w:val="00CC7DF1"/>
    <w:rsid w:val="00CC7E0F"/>
    <w:rsid w:val="00CC7E75"/>
    <w:rsid w:val="00CC7FAD"/>
    <w:rsid w:val="00CD004A"/>
    <w:rsid w:val="00CD0091"/>
    <w:rsid w:val="00CD06EC"/>
    <w:rsid w:val="00CD070E"/>
    <w:rsid w:val="00CD07B3"/>
    <w:rsid w:val="00CD07F4"/>
    <w:rsid w:val="00CD088E"/>
    <w:rsid w:val="00CD08A7"/>
    <w:rsid w:val="00CD0AB7"/>
    <w:rsid w:val="00CD0B70"/>
    <w:rsid w:val="00CD0C7E"/>
    <w:rsid w:val="00CD0E01"/>
    <w:rsid w:val="00CD0E2D"/>
    <w:rsid w:val="00CD0E9A"/>
    <w:rsid w:val="00CD0F06"/>
    <w:rsid w:val="00CD0F94"/>
    <w:rsid w:val="00CD1071"/>
    <w:rsid w:val="00CD1106"/>
    <w:rsid w:val="00CD11A5"/>
    <w:rsid w:val="00CD126B"/>
    <w:rsid w:val="00CD1349"/>
    <w:rsid w:val="00CD1524"/>
    <w:rsid w:val="00CD163E"/>
    <w:rsid w:val="00CD1676"/>
    <w:rsid w:val="00CD16F5"/>
    <w:rsid w:val="00CD1734"/>
    <w:rsid w:val="00CD18EA"/>
    <w:rsid w:val="00CD1983"/>
    <w:rsid w:val="00CD1A1C"/>
    <w:rsid w:val="00CD1A3A"/>
    <w:rsid w:val="00CD1B86"/>
    <w:rsid w:val="00CD1BFF"/>
    <w:rsid w:val="00CD1D37"/>
    <w:rsid w:val="00CD1D72"/>
    <w:rsid w:val="00CD1D7E"/>
    <w:rsid w:val="00CD1DFD"/>
    <w:rsid w:val="00CD1E24"/>
    <w:rsid w:val="00CD1EAE"/>
    <w:rsid w:val="00CD1F9F"/>
    <w:rsid w:val="00CD1FE2"/>
    <w:rsid w:val="00CD20AB"/>
    <w:rsid w:val="00CD20D8"/>
    <w:rsid w:val="00CD2174"/>
    <w:rsid w:val="00CD22C2"/>
    <w:rsid w:val="00CD22DA"/>
    <w:rsid w:val="00CD2309"/>
    <w:rsid w:val="00CD23F3"/>
    <w:rsid w:val="00CD2599"/>
    <w:rsid w:val="00CD26B1"/>
    <w:rsid w:val="00CD2721"/>
    <w:rsid w:val="00CD272C"/>
    <w:rsid w:val="00CD2784"/>
    <w:rsid w:val="00CD27CF"/>
    <w:rsid w:val="00CD2911"/>
    <w:rsid w:val="00CD2944"/>
    <w:rsid w:val="00CD297E"/>
    <w:rsid w:val="00CD2A85"/>
    <w:rsid w:val="00CD2B5F"/>
    <w:rsid w:val="00CD2BC4"/>
    <w:rsid w:val="00CD2BD7"/>
    <w:rsid w:val="00CD2C16"/>
    <w:rsid w:val="00CD2D30"/>
    <w:rsid w:val="00CD2D69"/>
    <w:rsid w:val="00CD3015"/>
    <w:rsid w:val="00CD31AB"/>
    <w:rsid w:val="00CD31ED"/>
    <w:rsid w:val="00CD3337"/>
    <w:rsid w:val="00CD3457"/>
    <w:rsid w:val="00CD345F"/>
    <w:rsid w:val="00CD34C5"/>
    <w:rsid w:val="00CD360D"/>
    <w:rsid w:val="00CD3ADC"/>
    <w:rsid w:val="00CD3BF1"/>
    <w:rsid w:val="00CD3CB2"/>
    <w:rsid w:val="00CD3E23"/>
    <w:rsid w:val="00CD3EA2"/>
    <w:rsid w:val="00CD3F99"/>
    <w:rsid w:val="00CD3FCF"/>
    <w:rsid w:val="00CD3FEF"/>
    <w:rsid w:val="00CD408C"/>
    <w:rsid w:val="00CD422A"/>
    <w:rsid w:val="00CD429D"/>
    <w:rsid w:val="00CD438F"/>
    <w:rsid w:val="00CD462E"/>
    <w:rsid w:val="00CD4674"/>
    <w:rsid w:val="00CD4841"/>
    <w:rsid w:val="00CD4ACC"/>
    <w:rsid w:val="00CD4B84"/>
    <w:rsid w:val="00CD4BAF"/>
    <w:rsid w:val="00CD4BBB"/>
    <w:rsid w:val="00CD4BD2"/>
    <w:rsid w:val="00CD4ED3"/>
    <w:rsid w:val="00CD516A"/>
    <w:rsid w:val="00CD5171"/>
    <w:rsid w:val="00CD5220"/>
    <w:rsid w:val="00CD52C2"/>
    <w:rsid w:val="00CD5303"/>
    <w:rsid w:val="00CD5389"/>
    <w:rsid w:val="00CD53E4"/>
    <w:rsid w:val="00CD560B"/>
    <w:rsid w:val="00CD5675"/>
    <w:rsid w:val="00CD56BC"/>
    <w:rsid w:val="00CD56FC"/>
    <w:rsid w:val="00CD570F"/>
    <w:rsid w:val="00CD57BF"/>
    <w:rsid w:val="00CD57DA"/>
    <w:rsid w:val="00CD59A3"/>
    <w:rsid w:val="00CD59F9"/>
    <w:rsid w:val="00CD5A12"/>
    <w:rsid w:val="00CD5AA6"/>
    <w:rsid w:val="00CD5B6F"/>
    <w:rsid w:val="00CD5BDB"/>
    <w:rsid w:val="00CD5DA4"/>
    <w:rsid w:val="00CD5E03"/>
    <w:rsid w:val="00CD5E12"/>
    <w:rsid w:val="00CD5E1A"/>
    <w:rsid w:val="00CD5E73"/>
    <w:rsid w:val="00CD5E83"/>
    <w:rsid w:val="00CD5ECC"/>
    <w:rsid w:val="00CD5EE8"/>
    <w:rsid w:val="00CD5F9D"/>
    <w:rsid w:val="00CD5FA2"/>
    <w:rsid w:val="00CD5FAF"/>
    <w:rsid w:val="00CD6005"/>
    <w:rsid w:val="00CD60CF"/>
    <w:rsid w:val="00CD6188"/>
    <w:rsid w:val="00CD61DC"/>
    <w:rsid w:val="00CD629E"/>
    <w:rsid w:val="00CD6395"/>
    <w:rsid w:val="00CD63B8"/>
    <w:rsid w:val="00CD63E5"/>
    <w:rsid w:val="00CD6401"/>
    <w:rsid w:val="00CD64D0"/>
    <w:rsid w:val="00CD6655"/>
    <w:rsid w:val="00CD6814"/>
    <w:rsid w:val="00CD684B"/>
    <w:rsid w:val="00CD689D"/>
    <w:rsid w:val="00CD68C5"/>
    <w:rsid w:val="00CD696D"/>
    <w:rsid w:val="00CD6B03"/>
    <w:rsid w:val="00CD6B5C"/>
    <w:rsid w:val="00CD6D6F"/>
    <w:rsid w:val="00CD6EBB"/>
    <w:rsid w:val="00CD6EC3"/>
    <w:rsid w:val="00CD6F57"/>
    <w:rsid w:val="00CD70A7"/>
    <w:rsid w:val="00CD719F"/>
    <w:rsid w:val="00CD7259"/>
    <w:rsid w:val="00CD73B8"/>
    <w:rsid w:val="00CD7412"/>
    <w:rsid w:val="00CD74D7"/>
    <w:rsid w:val="00CD7516"/>
    <w:rsid w:val="00CD7585"/>
    <w:rsid w:val="00CD75F2"/>
    <w:rsid w:val="00CD75F6"/>
    <w:rsid w:val="00CD768B"/>
    <w:rsid w:val="00CD76F0"/>
    <w:rsid w:val="00CD76F4"/>
    <w:rsid w:val="00CD775C"/>
    <w:rsid w:val="00CD77BB"/>
    <w:rsid w:val="00CD77BC"/>
    <w:rsid w:val="00CD78E1"/>
    <w:rsid w:val="00CD7A77"/>
    <w:rsid w:val="00CD7ADC"/>
    <w:rsid w:val="00CD7B23"/>
    <w:rsid w:val="00CD7BDD"/>
    <w:rsid w:val="00CD7C43"/>
    <w:rsid w:val="00CD7E50"/>
    <w:rsid w:val="00CD7F9A"/>
    <w:rsid w:val="00CE0255"/>
    <w:rsid w:val="00CE0284"/>
    <w:rsid w:val="00CE0299"/>
    <w:rsid w:val="00CE04AB"/>
    <w:rsid w:val="00CE04E2"/>
    <w:rsid w:val="00CE06CD"/>
    <w:rsid w:val="00CE0779"/>
    <w:rsid w:val="00CE07B3"/>
    <w:rsid w:val="00CE08C8"/>
    <w:rsid w:val="00CE08F3"/>
    <w:rsid w:val="00CE090F"/>
    <w:rsid w:val="00CE0A5D"/>
    <w:rsid w:val="00CE0AC7"/>
    <w:rsid w:val="00CE0AF5"/>
    <w:rsid w:val="00CE0B8C"/>
    <w:rsid w:val="00CE0BDE"/>
    <w:rsid w:val="00CE0BFC"/>
    <w:rsid w:val="00CE0C43"/>
    <w:rsid w:val="00CE0E44"/>
    <w:rsid w:val="00CE0F63"/>
    <w:rsid w:val="00CE0FF4"/>
    <w:rsid w:val="00CE1138"/>
    <w:rsid w:val="00CE11F0"/>
    <w:rsid w:val="00CE11FC"/>
    <w:rsid w:val="00CE12FE"/>
    <w:rsid w:val="00CE1342"/>
    <w:rsid w:val="00CE169E"/>
    <w:rsid w:val="00CE192E"/>
    <w:rsid w:val="00CE19B7"/>
    <w:rsid w:val="00CE19F0"/>
    <w:rsid w:val="00CE1BF9"/>
    <w:rsid w:val="00CE1C0C"/>
    <w:rsid w:val="00CE1CBB"/>
    <w:rsid w:val="00CE1EE7"/>
    <w:rsid w:val="00CE1F78"/>
    <w:rsid w:val="00CE2035"/>
    <w:rsid w:val="00CE2077"/>
    <w:rsid w:val="00CE21BD"/>
    <w:rsid w:val="00CE2222"/>
    <w:rsid w:val="00CE2256"/>
    <w:rsid w:val="00CE22C1"/>
    <w:rsid w:val="00CE236C"/>
    <w:rsid w:val="00CE24AE"/>
    <w:rsid w:val="00CE24D6"/>
    <w:rsid w:val="00CE264A"/>
    <w:rsid w:val="00CE265B"/>
    <w:rsid w:val="00CE26D9"/>
    <w:rsid w:val="00CE2834"/>
    <w:rsid w:val="00CE2996"/>
    <w:rsid w:val="00CE2B20"/>
    <w:rsid w:val="00CE2B5B"/>
    <w:rsid w:val="00CE2BA4"/>
    <w:rsid w:val="00CE2CE0"/>
    <w:rsid w:val="00CE2E16"/>
    <w:rsid w:val="00CE3047"/>
    <w:rsid w:val="00CE31D0"/>
    <w:rsid w:val="00CE3236"/>
    <w:rsid w:val="00CE3491"/>
    <w:rsid w:val="00CE3608"/>
    <w:rsid w:val="00CE360B"/>
    <w:rsid w:val="00CE3910"/>
    <w:rsid w:val="00CE3940"/>
    <w:rsid w:val="00CE3A8A"/>
    <w:rsid w:val="00CE3AFD"/>
    <w:rsid w:val="00CE3B30"/>
    <w:rsid w:val="00CE3B9F"/>
    <w:rsid w:val="00CE3BBB"/>
    <w:rsid w:val="00CE3C35"/>
    <w:rsid w:val="00CE3C73"/>
    <w:rsid w:val="00CE3D1A"/>
    <w:rsid w:val="00CE3D7D"/>
    <w:rsid w:val="00CE3DF2"/>
    <w:rsid w:val="00CE3E39"/>
    <w:rsid w:val="00CE3F59"/>
    <w:rsid w:val="00CE3F5F"/>
    <w:rsid w:val="00CE3F76"/>
    <w:rsid w:val="00CE3FC4"/>
    <w:rsid w:val="00CE3FE0"/>
    <w:rsid w:val="00CE4092"/>
    <w:rsid w:val="00CE40B6"/>
    <w:rsid w:val="00CE4146"/>
    <w:rsid w:val="00CE4183"/>
    <w:rsid w:val="00CE424B"/>
    <w:rsid w:val="00CE4382"/>
    <w:rsid w:val="00CE4493"/>
    <w:rsid w:val="00CE45BE"/>
    <w:rsid w:val="00CE46B9"/>
    <w:rsid w:val="00CE4725"/>
    <w:rsid w:val="00CE48B7"/>
    <w:rsid w:val="00CE4A26"/>
    <w:rsid w:val="00CE4A3E"/>
    <w:rsid w:val="00CE4B20"/>
    <w:rsid w:val="00CE4B75"/>
    <w:rsid w:val="00CE4DB6"/>
    <w:rsid w:val="00CE4E27"/>
    <w:rsid w:val="00CE4F47"/>
    <w:rsid w:val="00CE503F"/>
    <w:rsid w:val="00CE5062"/>
    <w:rsid w:val="00CE535B"/>
    <w:rsid w:val="00CE5377"/>
    <w:rsid w:val="00CE5384"/>
    <w:rsid w:val="00CE5401"/>
    <w:rsid w:val="00CE5483"/>
    <w:rsid w:val="00CE54CF"/>
    <w:rsid w:val="00CE550D"/>
    <w:rsid w:val="00CE55A4"/>
    <w:rsid w:val="00CE562D"/>
    <w:rsid w:val="00CE5645"/>
    <w:rsid w:val="00CE5650"/>
    <w:rsid w:val="00CE5714"/>
    <w:rsid w:val="00CE5836"/>
    <w:rsid w:val="00CE58C9"/>
    <w:rsid w:val="00CE594B"/>
    <w:rsid w:val="00CE5961"/>
    <w:rsid w:val="00CE59C6"/>
    <w:rsid w:val="00CE5A60"/>
    <w:rsid w:val="00CE5AA7"/>
    <w:rsid w:val="00CE5AA9"/>
    <w:rsid w:val="00CE5ACF"/>
    <w:rsid w:val="00CE5AEB"/>
    <w:rsid w:val="00CE5B8C"/>
    <w:rsid w:val="00CE5E00"/>
    <w:rsid w:val="00CE5F2F"/>
    <w:rsid w:val="00CE6182"/>
    <w:rsid w:val="00CE63A0"/>
    <w:rsid w:val="00CE6486"/>
    <w:rsid w:val="00CE658E"/>
    <w:rsid w:val="00CE682A"/>
    <w:rsid w:val="00CE682B"/>
    <w:rsid w:val="00CE6862"/>
    <w:rsid w:val="00CE686B"/>
    <w:rsid w:val="00CE68C8"/>
    <w:rsid w:val="00CE694D"/>
    <w:rsid w:val="00CE697E"/>
    <w:rsid w:val="00CE6DFF"/>
    <w:rsid w:val="00CE6E60"/>
    <w:rsid w:val="00CE6E74"/>
    <w:rsid w:val="00CE6EC5"/>
    <w:rsid w:val="00CE6F2D"/>
    <w:rsid w:val="00CE706C"/>
    <w:rsid w:val="00CE71C3"/>
    <w:rsid w:val="00CE7267"/>
    <w:rsid w:val="00CE73A0"/>
    <w:rsid w:val="00CE73B9"/>
    <w:rsid w:val="00CE73F0"/>
    <w:rsid w:val="00CE7456"/>
    <w:rsid w:val="00CE7492"/>
    <w:rsid w:val="00CE761A"/>
    <w:rsid w:val="00CE7657"/>
    <w:rsid w:val="00CE76B4"/>
    <w:rsid w:val="00CE77AE"/>
    <w:rsid w:val="00CE780A"/>
    <w:rsid w:val="00CE7857"/>
    <w:rsid w:val="00CE799F"/>
    <w:rsid w:val="00CE79A5"/>
    <w:rsid w:val="00CE7C94"/>
    <w:rsid w:val="00CE7CE2"/>
    <w:rsid w:val="00CE7D95"/>
    <w:rsid w:val="00CE7E47"/>
    <w:rsid w:val="00CE7F6A"/>
    <w:rsid w:val="00CE7FBC"/>
    <w:rsid w:val="00CF0058"/>
    <w:rsid w:val="00CF0135"/>
    <w:rsid w:val="00CF0278"/>
    <w:rsid w:val="00CF0299"/>
    <w:rsid w:val="00CF02AF"/>
    <w:rsid w:val="00CF02E5"/>
    <w:rsid w:val="00CF035D"/>
    <w:rsid w:val="00CF03D1"/>
    <w:rsid w:val="00CF049C"/>
    <w:rsid w:val="00CF06B7"/>
    <w:rsid w:val="00CF0768"/>
    <w:rsid w:val="00CF0927"/>
    <w:rsid w:val="00CF096F"/>
    <w:rsid w:val="00CF0A95"/>
    <w:rsid w:val="00CF0BC2"/>
    <w:rsid w:val="00CF0D43"/>
    <w:rsid w:val="00CF0D65"/>
    <w:rsid w:val="00CF0EFA"/>
    <w:rsid w:val="00CF1074"/>
    <w:rsid w:val="00CF110A"/>
    <w:rsid w:val="00CF12F4"/>
    <w:rsid w:val="00CF1352"/>
    <w:rsid w:val="00CF1359"/>
    <w:rsid w:val="00CF14EB"/>
    <w:rsid w:val="00CF1560"/>
    <w:rsid w:val="00CF1625"/>
    <w:rsid w:val="00CF1667"/>
    <w:rsid w:val="00CF1770"/>
    <w:rsid w:val="00CF189D"/>
    <w:rsid w:val="00CF18A8"/>
    <w:rsid w:val="00CF1A07"/>
    <w:rsid w:val="00CF1B92"/>
    <w:rsid w:val="00CF1BA0"/>
    <w:rsid w:val="00CF1BAF"/>
    <w:rsid w:val="00CF1BB8"/>
    <w:rsid w:val="00CF1BFE"/>
    <w:rsid w:val="00CF1ED8"/>
    <w:rsid w:val="00CF1EDA"/>
    <w:rsid w:val="00CF1F7F"/>
    <w:rsid w:val="00CF20BD"/>
    <w:rsid w:val="00CF21E1"/>
    <w:rsid w:val="00CF25B2"/>
    <w:rsid w:val="00CF2720"/>
    <w:rsid w:val="00CF272F"/>
    <w:rsid w:val="00CF2735"/>
    <w:rsid w:val="00CF27F8"/>
    <w:rsid w:val="00CF283C"/>
    <w:rsid w:val="00CF291D"/>
    <w:rsid w:val="00CF2A93"/>
    <w:rsid w:val="00CF2B2F"/>
    <w:rsid w:val="00CF2BAA"/>
    <w:rsid w:val="00CF2C78"/>
    <w:rsid w:val="00CF2CD5"/>
    <w:rsid w:val="00CF2D23"/>
    <w:rsid w:val="00CF2E1B"/>
    <w:rsid w:val="00CF2E36"/>
    <w:rsid w:val="00CF2ED9"/>
    <w:rsid w:val="00CF2EEF"/>
    <w:rsid w:val="00CF3030"/>
    <w:rsid w:val="00CF30FA"/>
    <w:rsid w:val="00CF32C5"/>
    <w:rsid w:val="00CF3367"/>
    <w:rsid w:val="00CF3400"/>
    <w:rsid w:val="00CF3446"/>
    <w:rsid w:val="00CF34D9"/>
    <w:rsid w:val="00CF366C"/>
    <w:rsid w:val="00CF3939"/>
    <w:rsid w:val="00CF39CC"/>
    <w:rsid w:val="00CF3A31"/>
    <w:rsid w:val="00CF3A44"/>
    <w:rsid w:val="00CF3AEC"/>
    <w:rsid w:val="00CF3B51"/>
    <w:rsid w:val="00CF3BD6"/>
    <w:rsid w:val="00CF3BE2"/>
    <w:rsid w:val="00CF3C45"/>
    <w:rsid w:val="00CF3E15"/>
    <w:rsid w:val="00CF3EA2"/>
    <w:rsid w:val="00CF3EAF"/>
    <w:rsid w:val="00CF3EC3"/>
    <w:rsid w:val="00CF3F27"/>
    <w:rsid w:val="00CF3F38"/>
    <w:rsid w:val="00CF3F59"/>
    <w:rsid w:val="00CF3F6B"/>
    <w:rsid w:val="00CF4010"/>
    <w:rsid w:val="00CF40F4"/>
    <w:rsid w:val="00CF4181"/>
    <w:rsid w:val="00CF4308"/>
    <w:rsid w:val="00CF45E6"/>
    <w:rsid w:val="00CF4616"/>
    <w:rsid w:val="00CF4658"/>
    <w:rsid w:val="00CF4730"/>
    <w:rsid w:val="00CF473C"/>
    <w:rsid w:val="00CF4805"/>
    <w:rsid w:val="00CF481E"/>
    <w:rsid w:val="00CF49DB"/>
    <w:rsid w:val="00CF4B3C"/>
    <w:rsid w:val="00CF4CD0"/>
    <w:rsid w:val="00CF4DF4"/>
    <w:rsid w:val="00CF4E0E"/>
    <w:rsid w:val="00CF4F6D"/>
    <w:rsid w:val="00CF4F85"/>
    <w:rsid w:val="00CF5069"/>
    <w:rsid w:val="00CF5174"/>
    <w:rsid w:val="00CF51E8"/>
    <w:rsid w:val="00CF54BD"/>
    <w:rsid w:val="00CF54E5"/>
    <w:rsid w:val="00CF55D3"/>
    <w:rsid w:val="00CF569E"/>
    <w:rsid w:val="00CF571A"/>
    <w:rsid w:val="00CF59B8"/>
    <w:rsid w:val="00CF59EB"/>
    <w:rsid w:val="00CF5B33"/>
    <w:rsid w:val="00CF5B91"/>
    <w:rsid w:val="00CF5BCA"/>
    <w:rsid w:val="00CF5CC9"/>
    <w:rsid w:val="00CF5D34"/>
    <w:rsid w:val="00CF5D68"/>
    <w:rsid w:val="00CF6010"/>
    <w:rsid w:val="00CF6048"/>
    <w:rsid w:val="00CF606A"/>
    <w:rsid w:val="00CF60F2"/>
    <w:rsid w:val="00CF61CE"/>
    <w:rsid w:val="00CF624C"/>
    <w:rsid w:val="00CF64FD"/>
    <w:rsid w:val="00CF655A"/>
    <w:rsid w:val="00CF6772"/>
    <w:rsid w:val="00CF67B6"/>
    <w:rsid w:val="00CF6807"/>
    <w:rsid w:val="00CF681B"/>
    <w:rsid w:val="00CF68C8"/>
    <w:rsid w:val="00CF6904"/>
    <w:rsid w:val="00CF6A27"/>
    <w:rsid w:val="00CF6B16"/>
    <w:rsid w:val="00CF6BD8"/>
    <w:rsid w:val="00CF6CBD"/>
    <w:rsid w:val="00CF6D4B"/>
    <w:rsid w:val="00CF6DCF"/>
    <w:rsid w:val="00CF6E85"/>
    <w:rsid w:val="00CF6F27"/>
    <w:rsid w:val="00CF70AF"/>
    <w:rsid w:val="00CF7130"/>
    <w:rsid w:val="00CF714C"/>
    <w:rsid w:val="00CF71FB"/>
    <w:rsid w:val="00CF73A5"/>
    <w:rsid w:val="00CF7466"/>
    <w:rsid w:val="00CF74F7"/>
    <w:rsid w:val="00CF754B"/>
    <w:rsid w:val="00CF757B"/>
    <w:rsid w:val="00CF7801"/>
    <w:rsid w:val="00CF782A"/>
    <w:rsid w:val="00CF7AA5"/>
    <w:rsid w:val="00CF7BB5"/>
    <w:rsid w:val="00CF7D73"/>
    <w:rsid w:val="00D0000E"/>
    <w:rsid w:val="00D000B4"/>
    <w:rsid w:val="00D0013A"/>
    <w:rsid w:val="00D0021B"/>
    <w:rsid w:val="00D00286"/>
    <w:rsid w:val="00D002A8"/>
    <w:rsid w:val="00D002B8"/>
    <w:rsid w:val="00D00352"/>
    <w:rsid w:val="00D00386"/>
    <w:rsid w:val="00D003C1"/>
    <w:rsid w:val="00D00426"/>
    <w:rsid w:val="00D0052B"/>
    <w:rsid w:val="00D005BB"/>
    <w:rsid w:val="00D00635"/>
    <w:rsid w:val="00D00821"/>
    <w:rsid w:val="00D008D6"/>
    <w:rsid w:val="00D00B9E"/>
    <w:rsid w:val="00D00C33"/>
    <w:rsid w:val="00D00C84"/>
    <w:rsid w:val="00D00C95"/>
    <w:rsid w:val="00D00CAC"/>
    <w:rsid w:val="00D00CC2"/>
    <w:rsid w:val="00D00EC5"/>
    <w:rsid w:val="00D0108D"/>
    <w:rsid w:val="00D0116C"/>
    <w:rsid w:val="00D011F2"/>
    <w:rsid w:val="00D01239"/>
    <w:rsid w:val="00D0123A"/>
    <w:rsid w:val="00D012AA"/>
    <w:rsid w:val="00D012FD"/>
    <w:rsid w:val="00D01300"/>
    <w:rsid w:val="00D0135B"/>
    <w:rsid w:val="00D0135F"/>
    <w:rsid w:val="00D014C1"/>
    <w:rsid w:val="00D0157A"/>
    <w:rsid w:val="00D0158B"/>
    <w:rsid w:val="00D015ED"/>
    <w:rsid w:val="00D01634"/>
    <w:rsid w:val="00D0166C"/>
    <w:rsid w:val="00D0179E"/>
    <w:rsid w:val="00D01835"/>
    <w:rsid w:val="00D01884"/>
    <w:rsid w:val="00D01897"/>
    <w:rsid w:val="00D01AEA"/>
    <w:rsid w:val="00D01B41"/>
    <w:rsid w:val="00D01B77"/>
    <w:rsid w:val="00D01C51"/>
    <w:rsid w:val="00D01D1A"/>
    <w:rsid w:val="00D01E32"/>
    <w:rsid w:val="00D01E8A"/>
    <w:rsid w:val="00D01EA7"/>
    <w:rsid w:val="00D01EEC"/>
    <w:rsid w:val="00D01F7F"/>
    <w:rsid w:val="00D020D8"/>
    <w:rsid w:val="00D02175"/>
    <w:rsid w:val="00D022BA"/>
    <w:rsid w:val="00D02301"/>
    <w:rsid w:val="00D023A3"/>
    <w:rsid w:val="00D02444"/>
    <w:rsid w:val="00D0249F"/>
    <w:rsid w:val="00D024C4"/>
    <w:rsid w:val="00D024D6"/>
    <w:rsid w:val="00D0256C"/>
    <w:rsid w:val="00D02648"/>
    <w:rsid w:val="00D02693"/>
    <w:rsid w:val="00D0269E"/>
    <w:rsid w:val="00D026FB"/>
    <w:rsid w:val="00D02750"/>
    <w:rsid w:val="00D027E3"/>
    <w:rsid w:val="00D02839"/>
    <w:rsid w:val="00D0290F"/>
    <w:rsid w:val="00D02A44"/>
    <w:rsid w:val="00D02A83"/>
    <w:rsid w:val="00D02B18"/>
    <w:rsid w:val="00D02C02"/>
    <w:rsid w:val="00D02D91"/>
    <w:rsid w:val="00D02DAC"/>
    <w:rsid w:val="00D02DBC"/>
    <w:rsid w:val="00D02DC5"/>
    <w:rsid w:val="00D03022"/>
    <w:rsid w:val="00D030F0"/>
    <w:rsid w:val="00D03189"/>
    <w:rsid w:val="00D031CD"/>
    <w:rsid w:val="00D032D6"/>
    <w:rsid w:val="00D033C2"/>
    <w:rsid w:val="00D033C4"/>
    <w:rsid w:val="00D03445"/>
    <w:rsid w:val="00D03556"/>
    <w:rsid w:val="00D03592"/>
    <w:rsid w:val="00D035DA"/>
    <w:rsid w:val="00D03624"/>
    <w:rsid w:val="00D036A3"/>
    <w:rsid w:val="00D03704"/>
    <w:rsid w:val="00D0375C"/>
    <w:rsid w:val="00D037B8"/>
    <w:rsid w:val="00D038EB"/>
    <w:rsid w:val="00D039F7"/>
    <w:rsid w:val="00D03A6E"/>
    <w:rsid w:val="00D03B73"/>
    <w:rsid w:val="00D03B7F"/>
    <w:rsid w:val="00D03BEA"/>
    <w:rsid w:val="00D03C17"/>
    <w:rsid w:val="00D03CB1"/>
    <w:rsid w:val="00D03D2F"/>
    <w:rsid w:val="00D03D58"/>
    <w:rsid w:val="00D03DCA"/>
    <w:rsid w:val="00D03DD3"/>
    <w:rsid w:val="00D03DEF"/>
    <w:rsid w:val="00D03E97"/>
    <w:rsid w:val="00D04219"/>
    <w:rsid w:val="00D04385"/>
    <w:rsid w:val="00D04473"/>
    <w:rsid w:val="00D0447C"/>
    <w:rsid w:val="00D044A8"/>
    <w:rsid w:val="00D0455A"/>
    <w:rsid w:val="00D04784"/>
    <w:rsid w:val="00D047B1"/>
    <w:rsid w:val="00D048A4"/>
    <w:rsid w:val="00D049D1"/>
    <w:rsid w:val="00D04AE1"/>
    <w:rsid w:val="00D04BE1"/>
    <w:rsid w:val="00D04DDF"/>
    <w:rsid w:val="00D04E5F"/>
    <w:rsid w:val="00D04EDF"/>
    <w:rsid w:val="00D04F4E"/>
    <w:rsid w:val="00D04F51"/>
    <w:rsid w:val="00D04F8F"/>
    <w:rsid w:val="00D05135"/>
    <w:rsid w:val="00D051D6"/>
    <w:rsid w:val="00D051FB"/>
    <w:rsid w:val="00D052E3"/>
    <w:rsid w:val="00D05489"/>
    <w:rsid w:val="00D056C5"/>
    <w:rsid w:val="00D0576B"/>
    <w:rsid w:val="00D057F5"/>
    <w:rsid w:val="00D05813"/>
    <w:rsid w:val="00D059F3"/>
    <w:rsid w:val="00D05A23"/>
    <w:rsid w:val="00D05C30"/>
    <w:rsid w:val="00D05C43"/>
    <w:rsid w:val="00D05D6B"/>
    <w:rsid w:val="00D05E1A"/>
    <w:rsid w:val="00D05EED"/>
    <w:rsid w:val="00D060BE"/>
    <w:rsid w:val="00D061F3"/>
    <w:rsid w:val="00D06211"/>
    <w:rsid w:val="00D06242"/>
    <w:rsid w:val="00D06283"/>
    <w:rsid w:val="00D06337"/>
    <w:rsid w:val="00D06395"/>
    <w:rsid w:val="00D064D1"/>
    <w:rsid w:val="00D065EB"/>
    <w:rsid w:val="00D066A3"/>
    <w:rsid w:val="00D066D5"/>
    <w:rsid w:val="00D06BE3"/>
    <w:rsid w:val="00D06C99"/>
    <w:rsid w:val="00D06CC4"/>
    <w:rsid w:val="00D06D6E"/>
    <w:rsid w:val="00D06D78"/>
    <w:rsid w:val="00D06DE4"/>
    <w:rsid w:val="00D06E34"/>
    <w:rsid w:val="00D06EBF"/>
    <w:rsid w:val="00D06EC8"/>
    <w:rsid w:val="00D06F0F"/>
    <w:rsid w:val="00D06F7B"/>
    <w:rsid w:val="00D0700A"/>
    <w:rsid w:val="00D07119"/>
    <w:rsid w:val="00D072D5"/>
    <w:rsid w:val="00D07533"/>
    <w:rsid w:val="00D075FD"/>
    <w:rsid w:val="00D07664"/>
    <w:rsid w:val="00D07710"/>
    <w:rsid w:val="00D07804"/>
    <w:rsid w:val="00D0781C"/>
    <w:rsid w:val="00D07876"/>
    <w:rsid w:val="00D0788D"/>
    <w:rsid w:val="00D079A4"/>
    <w:rsid w:val="00D079BD"/>
    <w:rsid w:val="00D07A20"/>
    <w:rsid w:val="00D07B30"/>
    <w:rsid w:val="00D07BA6"/>
    <w:rsid w:val="00D07EAB"/>
    <w:rsid w:val="00D07F16"/>
    <w:rsid w:val="00D10023"/>
    <w:rsid w:val="00D1003B"/>
    <w:rsid w:val="00D10041"/>
    <w:rsid w:val="00D100F6"/>
    <w:rsid w:val="00D10221"/>
    <w:rsid w:val="00D10290"/>
    <w:rsid w:val="00D10462"/>
    <w:rsid w:val="00D10518"/>
    <w:rsid w:val="00D105CE"/>
    <w:rsid w:val="00D10619"/>
    <w:rsid w:val="00D1061C"/>
    <w:rsid w:val="00D106E4"/>
    <w:rsid w:val="00D10714"/>
    <w:rsid w:val="00D10748"/>
    <w:rsid w:val="00D10772"/>
    <w:rsid w:val="00D1078E"/>
    <w:rsid w:val="00D107B2"/>
    <w:rsid w:val="00D107FC"/>
    <w:rsid w:val="00D1086B"/>
    <w:rsid w:val="00D1093E"/>
    <w:rsid w:val="00D10AC3"/>
    <w:rsid w:val="00D10AEF"/>
    <w:rsid w:val="00D10D33"/>
    <w:rsid w:val="00D10DAB"/>
    <w:rsid w:val="00D10F52"/>
    <w:rsid w:val="00D10F88"/>
    <w:rsid w:val="00D10FAF"/>
    <w:rsid w:val="00D10FF2"/>
    <w:rsid w:val="00D1109E"/>
    <w:rsid w:val="00D110F3"/>
    <w:rsid w:val="00D11165"/>
    <w:rsid w:val="00D11192"/>
    <w:rsid w:val="00D111B0"/>
    <w:rsid w:val="00D1123C"/>
    <w:rsid w:val="00D11263"/>
    <w:rsid w:val="00D11353"/>
    <w:rsid w:val="00D114E2"/>
    <w:rsid w:val="00D11699"/>
    <w:rsid w:val="00D11815"/>
    <w:rsid w:val="00D1190F"/>
    <w:rsid w:val="00D1197C"/>
    <w:rsid w:val="00D11A66"/>
    <w:rsid w:val="00D11B23"/>
    <w:rsid w:val="00D11B72"/>
    <w:rsid w:val="00D11BB2"/>
    <w:rsid w:val="00D11C30"/>
    <w:rsid w:val="00D11C3A"/>
    <w:rsid w:val="00D11CAC"/>
    <w:rsid w:val="00D11CD8"/>
    <w:rsid w:val="00D11D27"/>
    <w:rsid w:val="00D11D3A"/>
    <w:rsid w:val="00D11EA4"/>
    <w:rsid w:val="00D11EEF"/>
    <w:rsid w:val="00D11F21"/>
    <w:rsid w:val="00D11F8F"/>
    <w:rsid w:val="00D11FBF"/>
    <w:rsid w:val="00D11FDE"/>
    <w:rsid w:val="00D1202E"/>
    <w:rsid w:val="00D12039"/>
    <w:rsid w:val="00D12205"/>
    <w:rsid w:val="00D122BD"/>
    <w:rsid w:val="00D1232B"/>
    <w:rsid w:val="00D12426"/>
    <w:rsid w:val="00D12453"/>
    <w:rsid w:val="00D1268E"/>
    <w:rsid w:val="00D126B4"/>
    <w:rsid w:val="00D1280D"/>
    <w:rsid w:val="00D12A4A"/>
    <w:rsid w:val="00D12ACF"/>
    <w:rsid w:val="00D12E17"/>
    <w:rsid w:val="00D12F0B"/>
    <w:rsid w:val="00D12FA1"/>
    <w:rsid w:val="00D13003"/>
    <w:rsid w:val="00D1302A"/>
    <w:rsid w:val="00D130B0"/>
    <w:rsid w:val="00D13218"/>
    <w:rsid w:val="00D132AD"/>
    <w:rsid w:val="00D1340A"/>
    <w:rsid w:val="00D13534"/>
    <w:rsid w:val="00D135AD"/>
    <w:rsid w:val="00D136C4"/>
    <w:rsid w:val="00D13775"/>
    <w:rsid w:val="00D137A7"/>
    <w:rsid w:val="00D1394E"/>
    <w:rsid w:val="00D139DB"/>
    <w:rsid w:val="00D13A39"/>
    <w:rsid w:val="00D13A8F"/>
    <w:rsid w:val="00D13B48"/>
    <w:rsid w:val="00D13C7E"/>
    <w:rsid w:val="00D13D1D"/>
    <w:rsid w:val="00D13E21"/>
    <w:rsid w:val="00D140EC"/>
    <w:rsid w:val="00D141D3"/>
    <w:rsid w:val="00D141E8"/>
    <w:rsid w:val="00D14242"/>
    <w:rsid w:val="00D1438F"/>
    <w:rsid w:val="00D14460"/>
    <w:rsid w:val="00D14562"/>
    <w:rsid w:val="00D14594"/>
    <w:rsid w:val="00D146D7"/>
    <w:rsid w:val="00D148D7"/>
    <w:rsid w:val="00D148EA"/>
    <w:rsid w:val="00D148F6"/>
    <w:rsid w:val="00D14AD7"/>
    <w:rsid w:val="00D14AE5"/>
    <w:rsid w:val="00D14B1D"/>
    <w:rsid w:val="00D14C78"/>
    <w:rsid w:val="00D14DC0"/>
    <w:rsid w:val="00D14E08"/>
    <w:rsid w:val="00D14E1F"/>
    <w:rsid w:val="00D14F2A"/>
    <w:rsid w:val="00D14FDE"/>
    <w:rsid w:val="00D15050"/>
    <w:rsid w:val="00D155DA"/>
    <w:rsid w:val="00D156C1"/>
    <w:rsid w:val="00D156C4"/>
    <w:rsid w:val="00D15717"/>
    <w:rsid w:val="00D157AF"/>
    <w:rsid w:val="00D158C8"/>
    <w:rsid w:val="00D159AC"/>
    <w:rsid w:val="00D15AF1"/>
    <w:rsid w:val="00D15C84"/>
    <w:rsid w:val="00D15CE6"/>
    <w:rsid w:val="00D15DEC"/>
    <w:rsid w:val="00D15E17"/>
    <w:rsid w:val="00D15E6B"/>
    <w:rsid w:val="00D15E78"/>
    <w:rsid w:val="00D15F91"/>
    <w:rsid w:val="00D16060"/>
    <w:rsid w:val="00D160F4"/>
    <w:rsid w:val="00D1610C"/>
    <w:rsid w:val="00D16129"/>
    <w:rsid w:val="00D16220"/>
    <w:rsid w:val="00D1623F"/>
    <w:rsid w:val="00D1632B"/>
    <w:rsid w:val="00D16426"/>
    <w:rsid w:val="00D1643E"/>
    <w:rsid w:val="00D164F8"/>
    <w:rsid w:val="00D16735"/>
    <w:rsid w:val="00D1674D"/>
    <w:rsid w:val="00D16755"/>
    <w:rsid w:val="00D167B3"/>
    <w:rsid w:val="00D169EB"/>
    <w:rsid w:val="00D16B7D"/>
    <w:rsid w:val="00D16C02"/>
    <w:rsid w:val="00D16CB6"/>
    <w:rsid w:val="00D16CD3"/>
    <w:rsid w:val="00D16D5A"/>
    <w:rsid w:val="00D16DCA"/>
    <w:rsid w:val="00D16F5C"/>
    <w:rsid w:val="00D1711D"/>
    <w:rsid w:val="00D1715F"/>
    <w:rsid w:val="00D17161"/>
    <w:rsid w:val="00D171BA"/>
    <w:rsid w:val="00D1748D"/>
    <w:rsid w:val="00D17498"/>
    <w:rsid w:val="00D17530"/>
    <w:rsid w:val="00D1753D"/>
    <w:rsid w:val="00D175C9"/>
    <w:rsid w:val="00D177C4"/>
    <w:rsid w:val="00D17922"/>
    <w:rsid w:val="00D17997"/>
    <w:rsid w:val="00D179D9"/>
    <w:rsid w:val="00D17CA4"/>
    <w:rsid w:val="00D17CF5"/>
    <w:rsid w:val="00D17D4E"/>
    <w:rsid w:val="00D17D5E"/>
    <w:rsid w:val="00D17D65"/>
    <w:rsid w:val="00D17D85"/>
    <w:rsid w:val="00D17DBE"/>
    <w:rsid w:val="00D17E18"/>
    <w:rsid w:val="00D17E79"/>
    <w:rsid w:val="00D17F66"/>
    <w:rsid w:val="00D2003F"/>
    <w:rsid w:val="00D20133"/>
    <w:rsid w:val="00D201CD"/>
    <w:rsid w:val="00D20224"/>
    <w:rsid w:val="00D20289"/>
    <w:rsid w:val="00D202AF"/>
    <w:rsid w:val="00D2036F"/>
    <w:rsid w:val="00D204B4"/>
    <w:rsid w:val="00D2050E"/>
    <w:rsid w:val="00D20590"/>
    <w:rsid w:val="00D205C1"/>
    <w:rsid w:val="00D2066D"/>
    <w:rsid w:val="00D20738"/>
    <w:rsid w:val="00D20803"/>
    <w:rsid w:val="00D208A0"/>
    <w:rsid w:val="00D208DD"/>
    <w:rsid w:val="00D20B8B"/>
    <w:rsid w:val="00D20BDD"/>
    <w:rsid w:val="00D20C3B"/>
    <w:rsid w:val="00D20C4F"/>
    <w:rsid w:val="00D20C6E"/>
    <w:rsid w:val="00D20DD5"/>
    <w:rsid w:val="00D20DF8"/>
    <w:rsid w:val="00D20EF1"/>
    <w:rsid w:val="00D20EF5"/>
    <w:rsid w:val="00D21018"/>
    <w:rsid w:val="00D21090"/>
    <w:rsid w:val="00D214AB"/>
    <w:rsid w:val="00D21527"/>
    <w:rsid w:val="00D21676"/>
    <w:rsid w:val="00D217CE"/>
    <w:rsid w:val="00D21827"/>
    <w:rsid w:val="00D21861"/>
    <w:rsid w:val="00D21B2B"/>
    <w:rsid w:val="00D21BF4"/>
    <w:rsid w:val="00D21C06"/>
    <w:rsid w:val="00D21C39"/>
    <w:rsid w:val="00D21CD6"/>
    <w:rsid w:val="00D21D99"/>
    <w:rsid w:val="00D21E54"/>
    <w:rsid w:val="00D21E5C"/>
    <w:rsid w:val="00D21F89"/>
    <w:rsid w:val="00D21FEB"/>
    <w:rsid w:val="00D2224E"/>
    <w:rsid w:val="00D223D0"/>
    <w:rsid w:val="00D224AE"/>
    <w:rsid w:val="00D224DA"/>
    <w:rsid w:val="00D22691"/>
    <w:rsid w:val="00D2271A"/>
    <w:rsid w:val="00D22734"/>
    <w:rsid w:val="00D22749"/>
    <w:rsid w:val="00D2276C"/>
    <w:rsid w:val="00D22773"/>
    <w:rsid w:val="00D2280E"/>
    <w:rsid w:val="00D22AB1"/>
    <w:rsid w:val="00D22AB5"/>
    <w:rsid w:val="00D22B79"/>
    <w:rsid w:val="00D22BAD"/>
    <w:rsid w:val="00D22BE2"/>
    <w:rsid w:val="00D22C87"/>
    <w:rsid w:val="00D22D01"/>
    <w:rsid w:val="00D22E46"/>
    <w:rsid w:val="00D22EE1"/>
    <w:rsid w:val="00D22F25"/>
    <w:rsid w:val="00D22F3F"/>
    <w:rsid w:val="00D22FA7"/>
    <w:rsid w:val="00D23165"/>
    <w:rsid w:val="00D233A2"/>
    <w:rsid w:val="00D23409"/>
    <w:rsid w:val="00D23577"/>
    <w:rsid w:val="00D235A2"/>
    <w:rsid w:val="00D236DB"/>
    <w:rsid w:val="00D236E0"/>
    <w:rsid w:val="00D239D8"/>
    <w:rsid w:val="00D239DE"/>
    <w:rsid w:val="00D23A03"/>
    <w:rsid w:val="00D23A22"/>
    <w:rsid w:val="00D23AAD"/>
    <w:rsid w:val="00D23B66"/>
    <w:rsid w:val="00D23B84"/>
    <w:rsid w:val="00D23C41"/>
    <w:rsid w:val="00D23C74"/>
    <w:rsid w:val="00D23D1C"/>
    <w:rsid w:val="00D23DC5"/>
    <w:rsid w:val="00D23EEB"/>
    <w:rsid w:val="00D23F2F"/>
    <w:rsid w:val="00D23F76"/>
    <w:rsid w:val="00D2400A"/>
    <w:rsid w:val="00D24086"/>
    <w:rsid w:val="00D240DE"/>
    <w:rsid w:val="00D2411F"/>
    <w:rsid w:val="00D24130"/>
    <w:rsid w:val="00D241C8"/>
    <w:rsid w:val="00D24211"/>
    <w:rsid w:val="00D2425A"/>
    <w:rsid w:val="00D248EC"/>
    <w:rsid w:val="00D249C3"/>
    <w:rsid w:val="00D24A2E"/>
    <w:rsid w:val="00D24B6B"/>
    <w:rsid w:val="00D24CF0"/>
    <w:rsid w:val="00D24D53"/>
    <w:rsid w:val="00D25023"/>
    <w:rsid w:val="00D25072"/>
    <w:rsid w:val="00D2508D"/>
    <w:rsid w:val="00D25316"/>
    <w:rsid w:val="00D253C5"/>
    <w:rsid w:val="00D253CA"/>
    <w:rsid w:val="00D253F0"/>
    <w:rsid w:val="00D2540F"/>
    <w:rsid w:val="00D25429"/>
    <w:rsid w:val="00D256D4"/>
    <w:rsid w:val="00D256E5"/>
    <w:rsid w:val="00D25835"/>
    <w:rsid w:val="00D2583F"/>
    <w:rsid w:val="00D25868"/>
    <w:rsid w:val="00D258E1"/>
    <w:rsid w:val="00D25A37"/>
    <w:rsid w:val="00D25A56"/>
    <w:rsid w:val="00D25A71"/>
    <w:rsid w:val="00D25A93"/>
    <w:rsid w:val="00D25AD2"/>
    <w:rsid w:val="00D25B8E"/>
    <w:rsid w:val="00D25C67"/>
    <w:rsid w:val="00D25D85"/>
    <w:rsid w:val="00D25E68"/>
    <w:rsid w:val="00D26046"/>
    <w:rsid w:val="00D26109"/>
    <w:rsid w:val="00D2613E"/>
    <w:rsid w:val="00D2614B"/>
    <w:rsid w:val="00D261B6"/>
    <w:rsid w:val="00D26291"/>
    <w:rsid w:val="00D262D9"/>
    <w:rsid w:val="00D263B1"/>
    <w:rsid w:val="00D26568"/>
    <w:rsid w:val="00D265FA"/>
    <w:rsid w:val="00D26744"/>
    <w:rsid w:val="00D26828"/>
    <w:rsid w:val="00D26976"/>
    <w:rsid w:val="00D26993"/>
    <w:rsid w:val="00D26A1B"/>
    <w:rsid w:val="00D26A40"/>
    <w:rsid w:val="00D26AE9"/>
    <w:rsid w:val="00D26C00"/>
    <w:rsid w:val="00D26D16"/>
    <w:rsid w:val="00D26DAE"/>
    <w:rsid w:val="00D26EC1"/>
    <w:rsid w:val="00D26EF0"/>
    <w:rsid w:val="00D26EF5"/>
    <w:rsid w:val="00D26F0B"/>
    <w:rsid w:val="00D26F56"/>
    <w:rsid w:val="00D27046"/>
    <w:rsid w:val="00D270ED"/>
    <w:rsid w:val="00D272A0"/>
    <w:rsid w:val="00D27366"/>
    <w:rsid w:val="00D273A1"/>
    <w:rsid w:val="00D2741F"/>
    <w:rsid w:val="00D274B8"/>
    <w:rsid w:val="00D275B1"/>
    <w:rsid w:val="00D275EA"/>
    <w:rsid w:val="00D2795A"/>
    <w:rsid w:val="00D27AEC"/>
    <w:rsid w:val="00D27AFF"/>
    <w:rsid w:val="00D27B08"/>
    <w:rsid w:val="00D27BCA"/>
    <w:rsid w:val="00D27C87"/>
    <w:rsid w:val="00D27CB9"/>
    <w:rsid w:val="00D27DA4"/>
    <w:rsid w:val="00D27DC4"/>
    <w:rsid w:val="00D27E3B"/>
    <w:rsid w:val="00D27E70"/>
    <w:rsid w:val="00D27F7D"/>
    <w:rsid w:val="00D30394"/>
    <w:rsid w:val="00D303FD"/>
    <w:rsid w:val="00D3059A"/>
    <w:rsid w:val="00D305C5"/>
    <w:rsid w:val="00D306B8"/>
    <w:rsid w:val="00D30727"/>
    <w:rsid w:val="00D307F3"/>
    <w:rsid w:val="00D307FB"/>
    <w:rsid w:val="00D3080C"/>
    <w:rsid w:val="00D30877"/>
    <w:rsid w:val="00D30976"/>
    <w:rsid w:val="00D30B71"/>
    <w:rsid w:val="00D30BA7"/>
    <w:rsid w:val="00D30C0C"/>
    <w:rsid w:val="00D30CC0"/>
    <w:rsid w:val="00D30E9F"/>
    <w:rsid w:val="00D31021"/>
    <w:rsid w:val="00D31080"/>
    <w:rsid w:val="00D31292"/>
    <w:rsid w:val="00D312B5"/>
    <w:rsid w:val="00D312D7"/>
    <w:rsid w:val="00D31301"/>
    <w:rsid w:val="00D315C1"/>
    <w:rsid w:val="00D316EC"/>
    <w:rsid w:val="00D3178B"/>
    <w:rsid w:val="00D317A1"/>
    <w:rsid w:val="00D31867"/>
    <w:rsid w:val="00D3190D"/>
    <w:rsid w:val="00D31997"/>
    <w:rsid w:val="00D31AA6"/>
    <w:rsid w:val="00D31CC1"/>
    <w:rsid w:val="00D31D16"/>
    <w:rsid w:val="00D31E10"/>
    <w:rsid w:val="00D31E34"/>
    <w:rsid w:val="00D31F4E"/>
    <w:rsid w:val="00D3209D"/>
    <w:rsid w:val="00D320F2"/>
    <w:rsid w:val="00D32136"/>
    <w:rsid w:val="00D32196"/>
    <w:rsid w:val="00D322AC"/>
    <w:rsid w:val="00D322B4"/>
    <w:rsid w:val="00D324F4"/>
    <w:rsid w:val="00D32568"/>
    <w:rsid w:val="00D32686"/>
    <w:rsid w:val="00D326C2"/>
    <w:rsid w:val="00D3278E"/>
    <w:rsid w:val="00D32804"/>
    <w:rsid w:val="00D3289E"/>
    <w:rsid w:val="00D328AB"/>
    <w:rsid w:val="00D32943"/>
    <w:rsid w:val="00D32944"/>
    <w:rsid w:val="00D329A2"/>
    <w:rsid w:val="00D32A40"/>
    <w:rsid w:val="00D32B8D"/>
    <w:rsid w:val="00D32CF1"/>
    <w:rsid w:val="00D32D90"/>
    <w:rsid w:val="00D32DBA"/>
    <w:rsid w:val="00D32E77"/>
    <w:rsid w:val="00D32ED2"/>
    <w:rsid w:val="00D32F90"/>
    <w:rsid w:val="00D32FA1"/>
    <w:rsid w:val="00D32FD4"/>
    <w:rsid w:val="00D331C7"/>
    <w:rsid w:val="00D3335D"/>
    <w:rsid w:val="00D333E1"/>
    <w:rsid w:val="00D334E9"/>
    <w:rsid w:val="00D335D4"/>
    <w:rsid w:val="00D3366B"/>
    <w:rsid w:val="00D3368D"/>
    <w:rsid w:val="00D33719"/>
    <w:rsid w:val="00D33855"/>
    <w:rsid w:val="00D3390B"/>
    <w:rsid w:val="00D33934"/>
    <w:rsid w:val="00D33AA6"/>
    <w:rsid w:val="00D33B46"/>
    <w:rsid w:val="00D33C0D"/>
    <w:rsid w:val="00D33E68"/>
    <w:rsid w:val="00D33F3F"/>
    <w:rsid w:val="00D340B4"/>
    <w:rsid w:val="00D3423D"/>
    <w:rsid w:val="00D34320"/>
    <w:rsid w:val="00D343F7"/>
    <w:rsid w:val="00D34403"/>
    <w:rsid w:val="00D34504"/>
    <w:rsid w:val="00D34560"/>
    <w:rsid w:val="00D3456E"/>
    <w:rsid w:val="00D345E8"/>
    <w:rsid w:val="00D345EB"/>
    <w:rsid w:val="00D34666"/>
    <w:rsid w:val="00D3487C"/>
    <w:rsid w:val="00D34921"/>
    <w:rsid w:val="00D34A2E"/>
    <w:rsid w:val="00D34A42"/>
    <w:rsid w:val="00D34D43"/>
    <w:rsid w:val="00D34DC5"/>
    <w:rsid w:val="00D34EAF"/>
    <w:rsid w:val="00D34EE9"/>
    <w:rsid w:val="00D34EFD"/>
    <w:rsid w:val="00D34F1D"/>
    <w:rsid w:val="00D34FA6"/>
    <w:rsid w:val="00D34FA8"/>
    <w:rsid w:val="00D352F6"/>
    <w:rsid w:val="00D35342"/>
    <w:rsid w:val="00D35355"/>
    <w:rsid w:val="00D353F4"/>
    <w:rsid w:val="00D35448"/>
    <w:rsid w:val="00D3555A"/>
    <w:rsid w:val="00D35582"/>
    <w:rsid w:val="00D35721"/>
    <w:rsid w:val="00D35741"/>
    <w:rsid w:val="00D3583E"/>
    <w:rsid w:val="00D3594B"/>
    <w:rsid w:val="00D3596A"/>
    <w:rsid w:val="00D35993"/>
    <w:rsid w:val="00D359F9"/>
    <w:rsid w:val="00D35B20"/>
    <w:rsid w:val="00D35CAC"/>
    <w:rsid w:val="00D35CDE"/>
    <w:rsid w:val="00D35D2A"/>
    <w:rsid w:val="00D35D94"/>
    <w:rsid w:val="00D35DC1"/>
    <w:rsid w:val="00D35E55"/>
    <w:rsid w:val="00D35EDB"/>
    <w:rsid w:val="00D35F14"/>
    <w:rsid w:val="00D35FBC"/>
    <w:rsid w:val="00D36057"/>
    <w:rsid w:val="00D360D5"/>
    <w:rsid w:val="00D361E0"/>
    <w:rsid w:val="00D362C9"/>
    <w:rsid w:val="00D36345"/>
    <w:rsid w:val="00D3636A"/>
    <w:rsid w:val="00D363AF"/>
    <w:rsid w:val="00D363EB"/>
    <w:rsid w:val="00D36465"/>
    <w:rsid w:val="00D36498"/>
    <w:rsid w:val="00D36522"/>
    <w:rsid w:val="00D3653D"/>
    <w:rsid w:val="00D36664"/>
    <w:rsid w:val="00D366F9"/>
    <w:rsid w:val="00D367C0"/>
    <w:rsid w:val="00D368A7"/>
    <w:rsid w:val="00D3691B"/>
    <w:rsid w:val="00D36958"/>
    <w:rsid w:val="00D3699A"/>
    <w:rsid w:val="00D369AC"/>
    <w:rsid w:val="00D36A9B"/>
    <w:rsid w:val="00D36BAA"/>
    <w:rsid w:val="00D36CEF"/>
    <w:rsid w:val="00D36DCA"/>
    <w:rsid w:val="00D36ED6"/>
    <w:rsid w:val="00D36F87"/>
    <w:rsid w:val="00D36F97"/>
    <w:rsid w:val="00D36FD4"/>
    <w:rsid w:val="00D370CA"/>
    <w:rsid w:val="00D3717A"/>
    <w:rsid w:val="00D37281"/>
    <w:rsid w:val="00D372D8"/>
    <w:rsid w:val="00D374E0"/>
    <w:rsid w:val="00D37737"/>
    <w:rsid w:val="00D378BD"/>
    <w:rsid w:val="00D37C25"/>
    <w:rsid w:val="00D37C2F"/>
    <w:rsid w:val="00D37E52"/>
    <w:rsid w:val="00D37E53"/>
    <w:rsid w:val="00D40047"/>
    <w:rsid w:val="00D4006E"/>
    <w:rsid w:val="00D40079"/>
    <w:rsid w:val="00D40093"/>
    <w:rsid w:val="00D4027A"/>
    <w:rsid w:val="00D40454"/>
    <w:rsid w:val="00D4052C"/>
    <w:rsid w:val="00D4053A"/>
    <w:rsid w:val="00D4057A"/>
    <w:rsid w:val="00D4059A"/>
    <w:rsid w:val="00D407CE"/>
    <w:rsid w:val="00D40851"/>
    <w:rsid w:val="00D40854"/>
    <w:rsid w:val="00D408C6"/>
    <w:rsid w:val="00D409B2"/>
    <w:rsid w:val="00D409E9"/>
    <w:rsid w:val="00D40A34"/>
    <w:rsid w:val="00D40A58"/>
    <w:rsid w:val="00D40A92"/>
    <w:rsid w:val="00D40AC8"/>
    <w:rsid w:val="00D40B35"/>
    <w:rsid w:val="00D40DEE"/>
    <w:rsid w:val="00D40EFC"/>
    <w:rsid w:val="00D41195"/>
    <w:rsid w:val="00D41233"/>
    <w:rsid w:val="00D41269"/>
    <w:rsid w:val="00D41289"/>
    <w:rsid w:val="00D41432"/>
    <w:rsid w:val="00D41471"/>
    <w:rsid w:val="00D41539"/>
    <w:rsid w:val="00D415CE"/>
    <w:rsid w:val="00D415D2"/>
    <w:rsid w:val="00D41645"/>
    <w:rsid w:val="00D41689"/>
    <w:rsid w:val="00D41732"/>
    <w:rsid w:val="00D418EF"/>
    <w:rsid w:val="00D41999"/>
    <w:rsid w:val="00D419B5"/>
    <w:rsid w:val="00D41A68"/>
    <w:rsid w:val="00D41A6A"/>
    <w:rsid w:val="00D41AB9"/>
    <w:rsid w:val="00D41AC9"/>
    <w:rsid w:val="00D41B7C"/>
    <w:rsid w:val="00D41B8F"/>
    <w:rsid w:val="00D41E0A"/>
    <w:rsid w:val="00D41FC1"/>
    <w:rsid w:val="00D42073"/>
    <w:rsid w:val="00D420D0"/>
    <w:rsid w:val="00D42374"/>
    <w:rsid w:val="00D423A1"/>
    <w:rsid w:val="00D42415"/>
    <w:rsid w:val="00D42509"/>
    <w:rsid w:val="00D42845"/>
    <w:rsid w:val="00D42887"/>
    <w:rsid w:val="00D429C3"/>
    <w:rsid w:val="00D42A50"/>
    <w:rsid w:val="00D42B31"/>
    <w:rsid w:val="00D42B74"/>
    <w:rsid w:val="00D42C50"/>
    <w:rsid w:val="00D42C58"/>
    <w:rsid w:val="00D42CD3"/>
    <w:rsid w:val="00D42CF2"/>
    <w:rsid w:val="00D42D09"/>
    <w:rsid w:val="00D42D4C"/>
    <w:rsid w:val="00D42DDD"/>
    <w:rsid w:val="00D42E96"/>
    <w:rsid w:val="00D4318C"/>
    <w:rsid w:val="00D43221"/>
    <w:rsid w:val="00D432AE"/>
    <w:rsid w:val="00D432C8"/>
    <w:rsid w:val="00D432D8"/>
    <w:rsid w:val="00D43368"/>
    <w:rsid w:val="00D433B5"/>
    <w:rsid w:val="00D433CA"/>
    <w:rsid w:val="00D433CF"/>
    <w:rsid w:val="00D4343B"/>
    <w:rsid w:val="00D435E0"/>
    <w:rsid w:val="00D4369D"/>
    <w:rsid w:val="00D4371E"/>
    <w:rsid w:val="00D43817"/>
    <w:rsid w:val="00D43832"/>
    <w:rsid w:val="00D43842"/>
    <w:rsid w:val="00D43954"/>
    <w:rsid w:val="00D43978"/>
    <w:rsid w:val="00D43A1A"/>
    <w:rsid w:val="00D43AA3"/>
    <w:rsid w:val="00D43AAF"/>
    <w:rsid w:val="00D43B73"/>
    <w:rsid w:val="00D43B7A"/>
    <w:rsid w:val="00D43CEE"/>
    <w:rsid w:val="00D43D97"/>
    <w:rsid w:val="00D43EE1"/>
    <w:rsid w:val="00D43F79"/>
    <w:rsid w:val="00D44086"/>
    <w:rsid w:val="00D440E8"/>
    <w:rsid w:val="00D4419F"/>
    <w:rsid w:val="00D44397"/>
    <w:rsid w:val="00D44569"/>
    <w:rsid w:val="00D4456A"/>
    <w:rsid w:val="00D4457A"/>
    <w:rsid w:val="00D44649"/>
    <w:rsid w:val="00D446A4"/>
    <w:rsid w:val="00D44735"/>
    <w:rsid w:val="00D447CB"/>
    <w:rsid w:val="00D4482E"/>
    <w:rsid w:val="00D44D0B"/>
    <w:rsid w:val="00D44D46"/>
    <w:rsid w:val="00D44DD3"/>
    <w:rsid w:val="00D44E9A"/>
    <w:rsid w:val="00D44EEA"/>
    <w:rsid w:val="00D45054"/>
    <w:rsid w:val="00D450D6"/>
    <w:rsid w:val="00D451A5"/>
    <w:rsid w:val="00D4535D"/>
    <w:rsid w:val="00D453AF"/>
    <w:rsid w:val="00D453F6"/>
    <w:rsid w:val="00D454A2"/>
    <w:rsid w:val="00D45622"/>
    <w:rsid w:val="00D457A0"/>
    <w:rsid w:val="00D4597E"/>
    <w:rsid w:val="00D459CE"/>
    <w:rsid w:val="00D45A88"/>
    <w:rsid w:val="00D45D60"/>
    <w:rsid w:val="00D45DED"/>
    <w:rsid w:val="00D45FF2"/>
    <w:rsid w:val="00D4604D"/>
    <w:rsid w:val="00D460FB"/>
    <w:rsid w:val="00D46396"/>
    <w:rsid w:val="00D46457"/>
    <w:rsid w:val="00D4648E"/>
    <w:rsid w:val="00D464CD"/>
    <w:rsid w:val="00D46551"/>
    <w:rsid w:val="00D4658B"/>
    <w:rsid w:val="00D4665C"/>
    <w:rsid w:val="00D46756"/>
    <w:rsid w:val="00D468CA"/>
    <w:rsid w:val="00D4696B"/>
    <w:rsid w:val="00D46A79"/>
    <w:rsid w:val="00D46C09"/>
    <w:rsid w:val="00D46C5B"/>
    <w:rsid w:val="00D46E1A"/>
    <w:rsid w:val="00D46FAF"/>
    <w:rsid w:val="00D4701C"/>
    <w:rsid w:val="00D47206"/>
    <w:rsid w:val="00D47313"/>
    <w:rsid w:val="00D47354"/>
    <w:rsid w:val="00D4740B"/>
    <w:rsid w:val="00D475DE"/>
    <w:rsid w:val="00D47611"/>
    <w:rsid w:val="00D4769E"/>
    <w:rsid w:val="00D47743"/>
    <w:rsid w:val="00D47774"/>
    <w:rsid w:val="00D478C6"/>
    <w:rsid w:val="00D47AC8"/>
    <w:rsid w:val="00D47B55"/>
    <w:rsid w:val="00D47BEB"/>
    <w:rsid w:val="00D47CA2"/>
    <w:rsid w:val="00D47E8F"/>
    <w:rsid w:val="00D47F0B"/>
    <w:rsid w:val="00D47F17"/>
    <w:rsid w:val="00D47FEE"/>
    <w:rsid w:val="00D50072"/>
    <w:rsid w:val="00D50476"/>
    <w:rsid w:val="00D504B5"/>
    <w:rsid w:val="00D5056F"/>
    <w:rsid w:val="00D506DE"/>
    <w:rsid w:val="00D50701"/>
    <w:rsid w:val="00D5080D"/>
    <w:rsid w:val="00D50865"/>
    <w:rsid w:val="00D50896"/>
    <w:rsid w:val="00D5097D"/>
    <w:rsid w:val="00D509B9"/>
    <w:rsid w:val="00D50AA7"/>
    <w:rsid w:val="00D50B04"/>
    <w:rsid w:val="00D50C62"/>
    <w:rsid w:val="00D50D96"/>
    <w:rsid w:val="00D50E2A"/>
    <w:rsid w:val="00D50F60"/>
    <w:rsid w:val="00D50F9E"/>
    <w:rsid w:val="00D5102C"/>
    <w:rsid w:val="00D510F5"/>
    <w:rsid w:val="00D51117"/>
    <w:rsid w:val="00D51204"/>
    <w:rsid w:val="00D51296"/>
    <w:rsid w:val="00D51302"/>
    <w:rsid w:val="00D51567"/>
    <w:rsid w:val="00D515B6"/>
    <w:rsid w:val="00D515F1"/>
    <w:rsid w:val="00D515FA"/>
    <w:rsid w:val="00D5166C"/>
    <w:rsid w:val="00D5168E"/>
    <w:rsid w:val="00D51840"/>
    <w:rsid w:val="00D518AC"/>
    <w:rsid w:val="00D51A47"/>
    <w:rsid w:val="00D51ACB"/>
    <w:rsid w:val="00D51B54"/>
    <w:rsid w:val="00D51C47"/>
    <w:rsid w:val="00D51CFC"/>
    <w:rsid w:val="00D51D2E"/>
    <w:rsid w:val="00D51E03"/>
    <w:rsid w:val="00D51E62"/>
    <w:rsid w:val="00D51E7C"/>
    <w:rsid w:val="00D51F0D"/>
    <w:rsid w:val="00D51F13"/>
    <w:rsid w:val="00D51F27"/>
    <w:rsid w:val="00D51F48"/>
    <w:rsid w:val="00D51FCF"/>
    <w:rsid w:val="00D51FDE"/>
    <w:rsid w:val="00D51FF6"/>
    <w:rsid w:val="00D51FF7"/>
    <w:rsid w:val="00D52082"/>
    <w:rsid w:val="00D52128"/>
    <w:rsid w:val="00D52129"/>
    <w:rsid w:val="00D521AA"/>
    <w:rsid w:val="00D521AD"/>
    <w:rsid w:val="00D521DD"/>
    <w:rsid w:val="00D52350"/>
    <w:rsid w:val="00D52461"/>
    <w:rsid w:val="00D52487"/>
    <w:rsid w:val="00D52531"/>
    <w:rsid w:val="00D52578"/>
    <w:rsid w:val="00D525B5"/>
    <w:rsid w:val="00D5265E"/>
    <w:rsid w:val="00D526C4"/>
    <w:rsid w:val="00D52744"/>
    <w:rsid w:val="00D527FF"/>
    <w:rsid w:val="00D528DE"/>
    <w:rsid w:val="00D52913"/>
    <w:rsid w:val="00D5298F"/>
    <w:rsid w:val="00D52997"/>
    <w:rsid w:val="00D52AD3"/>
    <w:rsid w:val="00D52B0D"/>
    <w:rsid w:val="00D52B0F"/>
    <w:rsid w:val="00D52B51"/>
    <w:rsid w:val="00D52B71"/>
    <w:rsid w:val="00D52C43"/>
    <w:rsid w:val="00D52DD8"/>
    <w:rsid w:val="00D52ED5"/>
    <w:rsid w:val="00D5308F"/>
    <w:rsid w:val="00D53096"/>
    <w:rsid w:val="00D5320B"/>
    <w:rsid w:val="00D5321F"/>
    <w:rsid w:val="00D53256"/>
    <w:rsid w:val="00D532C0"/>
    <w:rsid w:val="00D53396"/>
    <w:rsid w:val="00D53489"/>
    <w:rsid w:val="00D535D5"/>
    <w:rsid w:val="00D5361A"/>
    <w:rsid w:val="00D53656"/>
    <w:rsid w:val="00D536D3"/>
    <w:rsid w:val="00D53749"/>
    <w:rsid w:val="00D537B6"/>
    <w:rsid w:val="00D537B9"/>
    <w:rsid w:val="00D53AD8"/>
    <w:rsid w:val="00D53AEC"/>
    <w:rsid w:val="00D53F10"/>
    <w:rsid w:val="00D53F18"/>
    <w:rsid w:val="00D53F79"/>
    <w:rsid w:val="00D5400E"/>
    <w:rsid w:val="00D54058"/>
    <w:rsid w:val="00D540AD"/>
    <w:rsid w:val="00D54124"/>
    <w:rsid w:val="00D54154"/>
    <w:rsid w:val="00D5419A"/>
    <w:rsid w:val="00D5422A"/>
    <w:rsid w:val="00D542D4"/>
    <w:rsid w:val="00D54362"/>
    <w:rsid w:val="00D544D3"/>
    <w:rsid w:val="00D544DB"/>
    <w:rsid w:val="00D5459F"/>
    <w:rsid w:val="00D545BF"/>
    <w:rsid w:val="00D546A9"/>
    <w:rsid w:val="00D546B7"/>
    <w:rsid w:val="00D54809"/>
    <w:rsid w:val="00D5492E"/>
    <w:rsid w:val="00D54C04"/>
    <w:rsid w:val="00D54CE7"/>
    <w:rsid w:val="00D54D25"/>
    <w:rsid w:val="00D54E9C"/>
    <w:rsid w:val="00D54EC3"/>
    <w:rsid w:val="00D55069"/>
    <w:rsid w:val="00D550E5"/>
    <w:rsid w:val="00D553D6"/>
    <w:rsid w:val="00D5547B"/>
    <w:rsid w:val="00D55491"/>
    <w:rsid w:val="00D559CA"/>
    <w:rsid w:val="00D55A96"/>
    <w:rsid w:val="00D55A9A"/>
    <w:rsid w:val="00D55B27"/>
    <w:rsid w:val="00D55BE4"/>
    <w:rsid w:val="00D55C43"/>
    <w:rsid w:val="00D55ED5"/>
    <w:rsid w:val="00D55EF8"/>
    <w:rsid w:val="00D55F4D"/>
    <w:rsid w:val="00D55F61"/>
    <w:rsid w:val="00D5607E"/>
    <w:rsid w:val="00D56195"/>
    <w:rsid w:val="00D56285"/>
    <w:rsid w:val="00D56355"/>
    <w:rsid w:val="00D563E5"/>
    <w:rsid w:val="00D564B2"/>
    <w:rsid w:val="00D56510"/>
    <w:rsid w:val="00D56581"/>
    <w:rsid w:val="00D5665C"/>
    <w:rsid w:val="00D566A0"/>
    <w:rsid w:val="00D566EC"/>
    <w:rsid w:val="00D5670F"/>
    <w:rsid w:val="00D567A9"/>
    <w:rsid w:val="00D567E3"/>
    <w:rsid w:val="00D56AAF"/>
    <w:rsid w:val="00D56AB2"/>
    <w:rsid w:val="00D56B00"/>
    <w:rsid w:val="00D56B3E"/>
    <w:rsid w:val="00D56D8C"/>
    <w:rsid w:val="00D56E0F"/>
    <w:rsid w:val="00D56F5F"/>
    <w:rsid w:val="00D56FBD"/>
    <w:rsid w:val="00D57043"/>
    <w:rsid w:val="00D5707F"/>
    <w:rsid w:val="00D570A1"/>
    <w:rsid w:val="00D570C6"/>
    <w:rsid w:val="00D571CB"/>
    <w:rsid w:val="00D57214"/>
    <w:rsid w:val="00D57239"/>
    <w:rsid w:val="00D5724B"/>
    <w:rsid w:val="00D572AD"/>
    <w:rsid w:val="00D572C0"/>
    <w:rsid w:val="00D5736F"/>
    <w:rsid w:val="00D573CB"/>
    <w:rsid w:val="00D57525"/>
    <w:rsid w:val="00D57606"/>
    <w:rsid w:val="00D5768C"/>
    <w:rsid w:val="00D5771F"/>
    <w:rsid w:val="00D5777B"/>
    <w:rsid w:val="00D57819"/>
    <w:rsid w:val="00D579EB"/>
    <w:rsid w:val="00D57BFF"/>
    <w:rsid w:val="00D57C8B"/>
    <w:rsid w:val="00D57DCD"/>
    <w:rsid w:val="00D57F59"/>
    <w:rsid w:val="00D57F63"/>
    <w:rsid w:val="00D57F94"/>
    <w:rsid w:val="00D60166"/>
    <w:rsid w:val="00D601B0"/>
    <w:rsid w:val="00D601B9"/>
    <w:rsid w:val="00D6026F"/>
    <w:rsid w:val="00D60279"/>
    <w:rsid w:val="00D6027D"/>
    <w:rsid w:val="00D603C8"/>
    <w:rsid w:val="00D603DB"/>
    <w:rsid w:val="00D60462"/>
    <w:rsid w:val="00D604C6"/>
    <w:rsid w:val="00D605FC"/>
    <w:rsid w:val="00D60694"/>
    <w:rsid w:val="00D6071F"/>
    <w:rsid w:val="00D6085B"/>
    <w:rsid w:val="00D60893"/>
    <w:rsid w:val="00D60A1D"/>
    <w:rsid w:val="00D60A2B"/>
    <w:rsid w:val="00D60A6F"/>
    <w:rsid w:val="00D60B12"/>
    <w:rsid w:val="00D60B41"/>
    <w:rsid w:val="00D60B4A"/>
    <w:rsid w:val="00D60C64"/>
    <w:rsid w:val="00D60E46"/>
    <w:rsid w:val="00D60EA2"/>
    <w:rsid w:val="00D61016"/>
    <w:rsid w:val="00D6114E"/>
    <w:rsid w:val="00D611A2"/>
    <w:rsid w:val="00D61272"/>
    <w:rsid w:val="00D61434"/>
    <w:rsid w:val="00D61596"/>
    <w:rsid w:val="00D6165A"/>
    <w:rsid w:val="00D61773"/>
    <w:rsid w:val="00D6177C"/>
    <w:rsid w:val="00D61781"/>
    <w:rsid w:val="00D61788"/>
    <w:rsid w:val="00D618B0"/>
    <w:rsid w:val="00D61900"/>
    <w:rsid w:val="00D61AAE"/>
    <w:rsid w:val="00D61AED"/>
    <w:rsid w:val="00D61BC8"/>
    <w:rsid w:val="00D61CBA"/>
    <w:rsid w:val="00D61E4A"/>
    <w:rsid w:val="00D6205F"/>
    <w:rsid w:val="00D62083"/>
    <w:rsid w:val="00D62100"/>
    <w:rsid w:val="00D62202"/>
    <w:rsid w:val="00D62211"/>
    <w:rsid w:val="00D6225E"/>
    <w:rsid w:val="00D62585"/>
    <w:rsid w:val="00D62588"/>
    <w:rsid w:val="00D626A5"/>
    <w:rsid w:val="00D627F8"/>
    <w:rsid w:val="00D6282E"/>
    <w:rsid w:val="00D62A19"/>
    <w:rsid w:val="00D62A6D"/>
    <w:rsid w:val="00D62ADF"/>
    <w:rsid w:val="00D62AF1"/>
    <w:rsid w:val="00D62C85"/>
    <w:rsid w:val="00D62EBC"/>
    <w:rsid w:val="00D62FC4"/>
    <w:rsid w:val="00D6303B"/>
    <w:rsid w:val="00D63258"/>
    <w:rsid w:val="00D632AB"/>
    <w:rsid w:val="00D63326"/>
    <w:rsid w:val="00D633B9"/>
    <w:rsid w:val="00D63440"/>
    <w:rsid w:val="00D6384A"/>
    <w:rsid w:val="00D6395E"/>
    <w:rsid w:val="00D63A7E"/>
    <w:rsid w:val="00D63AA0"/>
    <w:rsid w:val="00D63C54"/>
    <w:rsid w:val="00D63CAE"/>
    <w:rsid w:val="00D63D07"/>
    <w:rsid w:val="00D63F7D"/>
    <w:rsid w:val="00D63F9D"/>
    <w:rsid w:val="00D64075"/>
    <w:rsid w:val="00D64091"/>
    <w:rsid w:val="00D64375"/>
    <w:rsid w:val="00D6437A"/>
    <w:rsid w:val="00D6437B"/>
    <w:rsid w:val="00D6437E"/>
    <w:rsid w:val="00D64519"/>
    <w:rsid w:val="00D64528"/>
    <w:rsid w:val="00D64535"/>
    <w:rsid w:val="00D6454A"/>
    <w:rsid w:val="00D646EC"/>
    <w:rsid w:val="00D647A5"/>
    <w:rsid w:val="00D647F0"/>
    <w:rsid w:val="00D64815"/>
    <w:rsid w:val="00D64843"/>
    <w:rsid w:val="00D64887"/>
    <w:rsid w:val="00D648AC"/>
    <w:rsid w:val="00D649A2"/>
    <w:rsid w:val="00D64A1F"/>
    <w:rsid w:val="00D64AB0"/>
    <w:rsid w:val="00D64B00"/>
    <w:rsid w:val="00D64B3B"/>
    <w:rsid w:val="00D64B67"/>
    <w:rsid w:val="00D64B79"/>
    <w:rsid w:val="00D64C25"/>
    <w:rsid w:val="00D64C39"/>
    <w:rsid w:val="00D64CCE"/>
    <w:rsid w:val="00D64D54"/>
    <w:rsid w:val="00D64ED3"/>
    <w:rsid w:val="00D64FD5"/>
    <w:rsid w:val="00D64FDC"/>
    <w:rsid w:val="00D65093"/>
    <w:rsid w:val="00D65109"/>
    <w:rsid w:val="00D65386"/>
    <w:rsid w:val="00D65484"/>
    <w:rsid w:val="00D654CE"/>
    <w:rsid w:val="00D6550B"/>
    <w:rsid w:val="00D65542"/>
    <w:rsid w:val="00D65677"/>
    <w:rsid w:val="00D659FC"/>
    <w:rsid w:val="00D65AAC"/>
    <w:rsid w:val="00D65B89"/>
    <w:rsid w:val="00D65B95"/>
    <w:rsid w:val="00D65C01"/>
    <w:rsid w:val="00D65C24"/>
    <w:rsid w:val="00D65D5C"/>
    <w:rsid w:val="00D65D8F"/>
    <w:rsid w:val="00D65DAD"/>
    <w:rsid w:val="00D65F24"/>
    <w:rsid w:val="00D660DC"/>
    <w:rsid w:val="00D66220"/>
    <w:rsid w:val="00D66272"/>
    <w:rsid w:val="00D6648B"/>
    <w:rsid w:val="00D66845"/>
    <w:rsid w:val="00D669A9"/>
    <w:rsid w:val="00D66AD1"/>
    <w:rsid w:val="00D66B79"/>
    <w:rsid w:val="00D66D49"/>
    <w:rsid w:val="00D66DD4"/>
    <w:rsid w:val="00D66ED5"/>
    <w:rsid w:val="00D66F53"/>
    <w:rsid w:val="00D66F72"/>
    <w:rsid w:val="00D67336"/>
    <w:rsid w:val="00D67345"/>
    <w:rsid w:val="00D67364"/>
    <w:rsid w:val="00D673A3"/>
    <w:rsid w:val="00D673E7"/>
    <w:rsid w:val="00D67413"/>
    <w:rsid w:val="00D675A5"/>
    <w:rsid w:val="00D67714"/>
    <w:rsid w:val="00D67755"/>
    <w:rsid w:val="00D6789D"/>
    <w:rsid w:val="00D6797F"/>
    <w:rsid w:val="00D67A95"/>
    <w:rsid w:val="00D67AAE"/>
    <w:rsid w:val="00D67BDB"/>
    <w:rsid w:val="00D67BFB"/>
    <w:rsid w:val="00D67BFD"/>
    <w:rsid w:val="00D67CBD"/>
    <w:rsid w:val="00D67CDC"/>
    <w:rsid w:val="00D67D2C"/>
    <w:rsid w:val="00D67E97"/>
    <w:rsid w:val="00D67EA4"/>
    <w:rsid w:val="00D67F55"/>
    <w:rsid w:val="00D70081"/>
    <w:rsid w:val="00D700CE"/>
    <w:rsid w:val="00D70421"/>
    <w:rsid w:val="00D7047E"/>
    <w:rsid w:val="00D70557"/>
    <w:rsid w:val="00D705CE"/>
    <w:rsid w:val="00D7063D"/>
    <w:rsid w:val="00D7074F"/>
    <w:rsid w:val="00D70B0D"/>
    <w:rsid w:val="00D70E5F"/>
    <w:rsid w:val="00D70E91"/>
    <w:rsid w:val="00D7101C"/>
    <w:rsid w:val="00D710E0"/>
    <w:rsid w:val="00D712AE"/>
    <w:rsid w:val="00D712BD"/>
    <w:rsid w:val="00D71334"/>
    <w:rsid w:val="00D713AD"/>
    <w:rsid w:val="00D713FE"/>
    <w:rsid w:val="00D71601"/>
    <w:rsid w:val="00D71620"/>
    <w:rsid w:val="00D71650"/>
    <w:rsid w:val="00D71741"/>
    <w:rsid w:val="00D718C6"/>
    <w:rsid w:val="00D718F1"/>
    <w:rsid w:val="00D71914"/>
    <w:rsid w:val="00D7194D"/>
    <w:rsid w:val="00D71978"/>
    <w:rsid w:val="00D71A29"/>
    <w:rsid w:val="00D71B27"/>
    <w:rsid w:val="00D71B33"/>
    <w:rsid w:val="00D71B79"/>
    <w:rsid w:val="00D71BEC"/>
    <w:rsid w:val="00D71CC4"/>
    <w:rsid w:val="00D71D0A"/>
    <w:rsid w:val="00D71D51"/>
    <w:rsid w:val="00D71E26"/>
    <w:rsid w:val="00D71FFA"/>
    <w:rsid w:val="00D72032"/>
    <w:rsid w:val="00D7205D"/>
    <w:rsid w:val="00D7219D"/>
    <w:rsid w:val="00D721C8"/>
    <w:rsid w:val="00D72340"/>
    <w:rsid w:val="00D724ED"/>
    <w:rsid w:val="00D7254C"/>
    <w:rsid w:val="00D725E0"/>
    <w:rsid w:val="00D72617"/>
    <w:rsid w:val="00D7269E"/>
    <w:rsid w:val="00D72768"/>
    <w:rsid w:val="00D727D6"/>
    <w:rsid w:val="00D72838"/>
    <w:rsid w:val="00D72912"/>
    <w:rsid w:val="00D7296F"/>
    <w:rsid w:val="00D72AA4"/>
    <w:rsid w:val="00D72C5B"/>
    <w:rsid w:val="00D72D67"/>
    <w:rsid w:val="00D72DC3"/>
    <w:rsid w:val="00D72F22"/>
    <w:rsid w:val="00D72FB3"/>
    <w:rsid w:val="00D72FE6"/>
    <w:rsid w:val="00D7314E"/>
    <w:rsid w:val="00D732A5"/>
    <w:rsid w:val="00D73315"/>
    <w:rsid w:val="00D733E1"/>
    <w:rsid w:val="00D7345D"/>
    <w:rsid w:val="00D734EA"/>
    <w:rsid w:val="00D735F9"/>
    <w:rsid w:val="00D73749"/>
    <w:rsid w:val="00D73757"/>
    <w:rsid w:val="00D73838"/>
    <w:rsid w:val="00D738BE"/>
    <w:rsid w:val="00D73B61"/>
    <w:rsid w:val="00D73C39"/>
    <w:rsid w:val="00D73CF9"/>
    <w:rsid w:val="00D73D73"/>
    <w:rsid w:val="00D7406F"/>
    <w:rsid w:val="00D7407F"/>
    <w:rsid w:val="00D7419B"/>
    <w:rsid w:val="00D7422D"/>
    <w:rsid w:val="00D74346"/>
    <w:rsid w:val="00D744DA"/>
    <w:rsid w:val="00D745CD"/>
    <w:rsid w:val="00D7464F"/>
    <w:rsid w:val="00D747A3"/>
    <w:rsid w:val="00D7485D"/>
    <w:rsid w:val="00D74967"/>
    <w:rsid w:val="00D749B6"/>
    <w:rsid w:val="00D749F4"/>
    <w:rsid w:val="00D74A23"/>
    <w:rsid w:val="00D74AA7"/>
    <w:rsid w:val="00D74AD9"/>
    <w:rsid w:val="00D74AE9"/>
    <w:rsid w:val="00D74B17"/>
    <w:rsid w:val="00D74C53"/>
    <w:rsid w:val="00D74C88"/>
    <w:rsid w:val="00D74D1B"/>
    <w:rsid w:val="00D74DF8"/>
    <w:rsid w:val="00D74E32"/>
    <w:rsid w:val="00D74E97"/>
    <w:rsid w:val="00D74F8E"/>
    <w:rsid w:val="00D74FA3"/>
    <w:rsid w:val="00D7501A"/>
    <w:rsid w:val="00D750B1"/>
    <w:rsid w:val="00D751B9"/>
    <w:rsid w:val="00D75271"/>
    <w:rsid w:val="00D753A5"/>
    <w:rsid w:val="00D753B0"/>
    <w:rsid w:val="00D753D0"/>
    <w:rsid w:val="00D754B1"/>
    <w:rsid w:val="00D75552"/>
    <w:rsid w:val="00D7564C"/>
    <w:rsid w:val="00D75687"/>
    <w:rsid w:val="00D75703"/>
    <w:rsid w:val="00D7571B"/>
    <w:rsid w:val="00D75757"/>
    <w:rsid w:val="00D7580A"/>
    <w:rsid w:val="00D758B5"/>
    <w:rsid w:val="00D759B2"/>
    <w:rsid w:val="00D759D3"/>
    <w:rsid w:val="00D75A87"/>
    <w:rsid w:val="00D75C77"/>
    <w:rsid w:val="00D75CB7"/>
    <w:rsid w:val="00D75D46"/>
    <w:rsid w:val="00D75E1B"/>
    <w:rsid w:val="00D75FD3"/>
    <w:rsid w:val="00D760A2"/>
    <w:rsid w:val="00D760CC"/>
    <w:rsid w:val="00D760F6"/>
    <w:rsid w:val="00D760F9"/>
    <w:rsid w:val="00D76113"/>
    <w:rsid w:val="00D7619D"/>
    <w:rsid w:val="00D76264"/>
    <w:rsid w:val="00D76425"/>
    <w:rsid w:val="00D76458"/>
    <w:rsid w:val="00D764B3"/>
    <w:rsid w:val="00D764D5"/>
    <w:rsid w:val="00D766FC"/>
    <w:rsid w:val="00D76793"/>
    <w:rsid w:val="00D76903"/>
    <w:rsid w:val="00D7695E"/>
    <w:rsid w:val="00D769C9"/>
    <w:rsid w:val="00D76A39"/>
    <w:rsid w:val="00D76A7B"/>
    <w:rsid w:val="00D76B0F"/>
    <w:rsid w:val="00D76BAD"/>
    <w:rsid w:val="00D76C82"/>
    <w:rsid w:val="00D76CD9"/>
    <w:rsid w:val="00D76D2D"/>
    <w:rsid w:val="00D76E0F"/>
    <w:rsid w:val="00D76E51"/>
    <w:rsid w:val="00D76EC7"/>
    <w:rsid w:val="00D77160"/>
    <w:rsid w:val="00D771CA"/>
    <w:rsid w:val="00D772C9"/>
    <w:rsid w:val="00D7733C"/>
    <w:rsid w:val="00D773CC"/>
    <w:rsid w:val="00D77403"/>
    <w:rsid w:val="00D7748D"/>
    <w:rsid w:val="00D774CE"/>
    <w:rsid w:val="00D77680"/>
    <w:rsid w:val="00D776F5"/>
    <w:rsid w:val="00D7776F"/>
    <w:rsid w:val="00D777EC"/>
    <w:rsid w:val="00D77813"/>
    <w:rsid w:val="00D77C58"/>
    <w:rsid w:val="00D77D4D"/>
    <w:rsid w:val="00D77DFE"/>
    <w:rsid w:val="00D77E96"/>
    <w:rsid w:val="00D77FCF"/>
    <w:rsid w:val="00D77FF3"/>
    <w:rsid w:val="00D80029"/>
    <w:rsid w:val="00D800A6"/>
    <w:rsid w:val="00D80143"/>
    <w:rsid w:val="00D801EA"/>
    <w:rsid w:val="00D80247"/>
    <w:rsid w:val="00D80279"/>
    <w:rsid w:val="00D8027B"/>
    <w:rsid w:val="00D80465"/>
    <w:rsid w:val="00D8051C"/>
    <w:rsid w:val="00D8061E"/>
    <w:rsid w:val="00D8078A"/>
    <w:rsid w:val="00D80811"/>
    <w:rsid w:val="00D808A5"/>
    <w:rsid w:val="00D80957"/>
    <w:rsid w:val="00D80A52"/>
    <w:rsid w:val="00D80A84"/>
    <w:rsid w:val="00D80A8C"/>
    <w:rsid w:val="00D80AA3"/>
    <w:rsid w:val="00D80B31"/>
    <w:rsid w:val="00D80F79"/>
    <w:rsid w:val="00D81106"/>
    <w:rsid w:val="00D8113C"/>
    <w:rsid w:val="00D81203"/>
    <w:rsid w:val="00D81246"/>
    <w:rsid w:val="00D81289"/>
    <w:rsid w:val="00D81301"/>
    <w:rsid w:val="00D81520"/>
    <w:rsid w:val="00D8165F"/>
    <w:rsid w:val="00D8178B"/>
    <w:rsid w:val="00D81791"/>
    <w:rsid w:val="00D8179D"/>
    <w:rsid w:val="00D8181E"/>
    <w:rsid w:val="00D8189D"/>
    <w:rsid w:val="00D81912"/>
    <w:rsid w:val="00D819D3"/>
    <w:rsid w:val="00D81AC4"/>
    <w:rsid w:val="00D81C2B"/>
    <w:rsid w:val="00D81C55"/>
    <w:rsid w:val="00D81CF6"/>
    <w:rsid w:val="00D81D66"/>
    <w:rsid w:val="00D81DE4"/>
    <w:rsid w:val="00D81E0E"/>
    <w:rsid w:val="00D81F41"/>
    <w:rsid w:val="00D821B0"/>
    <w:rsid w:val="00D821BF"/>
    <w:rsid w:val="00D822AC"/>
    <w:rsid w:val="00D82410"/>
    <w:rsid w:val="00D82568"/>
    <w:rsid w:val="00D827BF"/>
    <w:rsid w:val="00D82849"/>
    <w:rsid w:val="00D828A5"/>
    <w:rsid w:val="00D829AF"/>
    <w:rsid w:val="00D829D1"/>
    <w:rsid w:val="00D82AD7"/>
    <w:rsid w:val="00D82B18"/>
    <w:rsid w:val="00D82BE6"/>
    <w:rsid w:val="00D82BF6"/>
    <w:rsid w:val="00D82C07"/>
    <w:rsid w:val="00D82E1C"/>
    <w:rsid w:val="00D82EDE"/>
    <w:rsid w:val="00D82F1A"/>
    <w:rsid w:val="00D830F7"/>
    <w:rsid w:val="00D83131"/>
    <w:rsid w:val="00D831D1"/>
    <w:rsid w:val="00D83230"/>
    <w:rsid w:val="00D8337D"/>
    <w:rsid w:val="00D83413"/>
    <w:rsid w:val="00D8344C"/>
    <w:rsid w:val="00D834FB"/>
    <w:rsid w:val="00D835CC"/>
    <w:rsid w:val="00D83621"/>
    <w:rsid w:val="00D83647"/>
    <w:rsid w:val="00D83768"/>
    <w:rsid w:val="00D837D0"/>
    <w:rsid w:val="00D83910"/>
    <w:rsid w:val="00D83B76"/>
    <w:rsid w:val="00D83C0B"/>
    <w:rsid w:val="00D83C56"/>
    <w:rsid w:val="00D83D4B"/>
    <w:rsid w:val="00D83E5F"/>
    <w:rsid w:val="00D83E6B"/>
    <w:rsid w:val="00D83F84"/>
    <w:rsid w:val="00D840FF"/>
    <w:rsid w:val="00D8415A"/>
    <w:rsid w:val="00D8419B"/>
    <w:rsid w:val="00D841FF"/>
    <w:rsid w:val="00D842C1"/>
    <w:rsid w:val="00D842E9"/>
    <w:rsid w:val="00D8433D"/>
    <w:rsid w:val="00D845AC"/>
    <w:rsid w:val="00D845F1"/>
    <w:rsid w:val="00D849AE"/>
    <w:rsid w:val="00D84DA1"/>
    <w:rsid w:val="00D84E13"/>
    <w:rsid w:val="00D84EB5"/>
    <w:rsid w:val="00D84F14"/>
    <w:rsid w:val="00D84F30"/>
    <w:rsid w:val="00D84F31"/>
    <w:rsid w:val="00D84F5C"/>
    <w:rsid w:val="00D84F79"/>
    <w:rsid w:val="00D85031"/>
    <w:rsid w:val="00D85129"/>
    <w:rsid w:val="00D85183"/>
    <w:rsid w:val="00D851A7"/>
    <w:rsid w:val="00D851EA"/>
    <w:rsid w:val="00D852DF"/>
    <w:rsid w:val="00D8530E"/>
    <w:rsid w:val="00D853F2"/>
    <w:rsid w:val="00D85482"/>
    <w:rsid w:val="00D854F1"/>
    <w:rsid w:val="00D854F9"/>
    <w:rsid w:val="00D8560B"/>
    <w:rsid w:val="00D85695"/>
    <w:rsid w:val="00D8574B"/>
    <w:rsid w:val="00D85808"/>
    <w:rsid w:val="00D85942"/>
    <w:rsid w:val="00D85970"/>
    <w:rsid w:val="00D85995"/>
    <w:rsid w:val="00D859AA"/>
    <w:rsid w:val="00D85AD6"/>
    <w:rsid w:val="00D85B0E"/>
    <w:rsid w:val="00D85BC3"/>
    <w:rsid w:val="00D85F7B"/>
    <w:rsid w:val="00D860F0"/>
    <w:rsid w:val="00D86124"/>
    <w:rsid w:val="00D8615C"/>
    <w:rsid w:val="00D86203"/>
    <w:rsid w:val="00D86229"/>
    <w:rsid w:val="00D863CC"/>
    <w:rsid w:val="00D864A0"/>
    <w:rsid w:val="00D86569"/>
    <w:rsid w:val="00D866E3"/>
    <w:rsid w:val="00D867A9"/>
    <w:rsid w:val="00D86891"/>
    <w:rsid w:val="00D868AE"/>
    <w:rsid w:val="00D869AA"/>
    <w:rsid w:val="00D86A9E"/>
    <w:rsid w:val="00D86BED"/>
    <w:rsid w:val="00D86EBA"/>
    <w:rsid w:val="00D86FCD"/>
    <w:rsid w:val="00D87149"/>
    <w:rsid w:val="00D8717E"/>
    <w:rsid w:val="00D87283"/>
    <w:rsid w:val="00D8734F"/>
    <w:rsid w:val="00D87383"/>
    <w:rsid w:val="00D873D2"/>
    <w:rsid w:val="00D8740F"/>
    <w:rsid w:val="00D87555"/>
    <w:rsid w:val="00D87589"/>
    <w:rsid w:val="00D87607"/>
    <w:rsid w:val="00D87656"/>
    <w:rsid w:val="00D87665"/>
    <w:rsid w:val="00D87712"/>
    <w:rsid w:val="00D8794A"/>
    <w:rsid w:val="00D87AB4"/>
    <w:rsid w:val="00D87C33"/>
    <w:rsid w:val="00D87C6E"/>
    <w:rsid w:val="00D87DA9"/>
    <w:rsid w:val="00D87E04"/>
    <w:rsid w:val="00D87E13"/>
    <w:rsid w:val="00D87E81"/>
    <w:rsid w:val="00D90004"/>
    <w:rsid w:val="00D9003F"/>
    <w:rsid w:val="00D90142"/>
    <w:rsid w:val="00D9033D"/>
    <w:rsid w:val="00D904D2"/>
    <w:rsid w:val="00D904F8"/>
    <w:rsid w:val="00D90641"/>
    <w:rsid w:val="00D9072A"/>
    <w:rsid w:val="00D9093B"/>
    <w:rsid w:val="00D90A8B"/>
    <w:rsid w:val="00D90BF3"/>
    <w:rsid w:val="00D90CC0"/>
    <w:rsid w:val="00D90CC9"/>
    <w:rsid w:val="00D90DC2"/>
    <w:rsid w:val="00D90E29"/>
    <w:rsid w:val="00D90EFD"/>
    <w:rsid w:val="00D90F53"/>
    <w:rsid w:val="00D90FCF"/>
    <w:rsid w:val="00D9112F"/>
    <w:rsid w:val="00D91306"/>
    <w:rsid w:val="00D91568"/>
    <w:rsid w:val="00D915D8"/>
    <w:rsid w:val="00D915E8"/>
    <w:rsid w:val="00D9162B"/>
    <w:rsid w:val="00D916CB"/>
    <w:rsid w:val="00D91794"/>
    <w:rsid w:val="00D917F6"/>
    <w:rsid w:val="00D91894"/>
    <w:rsid w:val="00D91A3A"/>
    <w:rsid w:val="00D91A49"/>
    <w:rsid w:val="00D91A79"/>
    <w:rsid w:val="00D91B58"/>
    <w:rsid w:val="00D91B97"/>
    <w:rsid w:val="00D91BEE"/>
    <w:rsid w:val="00D91F1F"/>
    <w:rsid w:val="00D91F6B"/>
    <w:rsid w:val="00D92103"/>
    <w:rsid w:val="00D9217A"/>
    <w:rsid w:val="00D922F5"/>
    <w:rsid w:val="00D924B7"/>
    <w:rsid w:val="00D924C1"/>
    <w:rsid w:val="00D924C5"/>
    <w:rsid w:val="00D925BC"/>
    <w:rsid w:val="00D92693"/>
    <w:rsid w:val="00D926E2"/>
    <w:rsid w:val="00D92760"/>
    <w:rsid w:val="00D92777"/>
    <w:rsid w:val="00D9279A"/>
    <w:rsid w:val="00D92817"/>
    <w:rsid w:val="00D9299A"/>
    <w:rsid w:val="00D92A23"/>
    <w:rsid w:val="00D92B17"/>
    <w:rsid w:val="00D92B4D"/>
    <w:rsid w:val="00D92BD5"/>
    <w:rsid w:val="00D92CC2"/>
    <w:rsid w:val="00D92CDB"/>
    <w:rsid w:val="00D92F60"/>
    <w:rsid w:val="00D9319E"/>
    <w:rsid w:val="00D93299"/>
    <w:rsid w:val="00D932A5"/>
    <w:rsid w:val="00D9342B"/>
    <w:rsid w:val="00D9357F"/>
    <w:rsid w:val="00D935C9"/>
    <w:rsid w:val="00D935D3"/>
    <w:rsid w:val="00D935F4"/>
    <w:rsid w:val="00D93600"/>
    <w:rsid w:val="00D93636"/>
    <w:rsid w:val="00D939E8"/>
    <w:rsid w:val="00D93A07"/>
    <w:rsid w:val="00D93AF9"/>
    <w:rsid w:val="00D93B93"/>
    <w:rsid w:val="00D93BE9"/>
    <w:rsid w:val="00D93BEE"/>
    <w:rsid w:val="00D93C2A"/>
    <w:rsid w:val="00D93CE1"/>
    <w:rsid w:val="00D93E26"/>
    <w:rsid w:val="00D94060"/>
    <w:rsid w:val="00D940BA"/>
    <w:rsid w:val="00D9410C"/>
    <w:rsid w:val="00D94216"/>
    <w:rsid w:val="00D9446D"/>
    <w:rsid w:val="00D944CC"/>
    <w:rsid w:val="00D94500"/>
    <w:rsid w:val="00D945CA"/>
    <w:rsid w:val="00D94625"/>
    <w:rsid w:val="00D946F3"/>
    <w:rsid w:val="00D948C6"/>
    <w:rsid w:val="00D949D4"/>
    <w:rsid w:val="00D949F0"/>
    <w:rsid w:val="00D94C81"/>
    <w:rsid w:val="00D94CCC"/>
    <w:rsid w:val="00D951A1"/>
    <w:rsid w:val="00D95341"/>
    <w:rsid w:val="00D9559E"/>
    <w:rsid w:val="00D955E0"/>
    <w:rsid w:val="00D9568F"/>
    <w:rsid w:val="00D95894"/>
    <w:rsid w:val="00D9596F"/>
    <w:rsid w:val="00D959B9"/>
    <w:rsid w:val="00D959DF"/>
    <w:rsid w:val="00D95A00"/>
    <w:rsid w:val="00D95A05"/>
    <w:rsid w:val="00D95B7C"/>
    <w:rsid w:val="00D95D7A"/>
    <w:rsid w:val="00D95DB2"/>
    <w:rsid w:val="00D95DE6"/>
    <w:rsid w:val="00D95EB9"/>
    <w:rsid w:val="00D95F0E"/>
    <w:rsid w:val="00D95FC8"/>
    <w:rsid w:val="00D96025"/>
    <w:rsid w:val="00D960B5"/>
    <w:rsid w:val="00D960CF"/>
    <w:rsid w:val="00D96103"/>
    <w:rsid w:val="00D9611B"/>
    <w:rsid w:val="00D962B2"/>
    <w:rsid w:val="00D964E8"/>
    <w:rsid w:val="00D96607"/>
    <w:rsid w:val="00D9665D"/>
    <w:rsid w:val="00D9673F"/>
    <w:rsid w:val="00D96750"/>
    <w:rsid w:val="00D967E0"/>
    <w:rsid w:val="00D967E8"/>
    <w:rsid w:val="00D96973"/>
    <w:rsid w:val="00D96980"/>
    <w:rsid w:val="00D96B9C"/>
    <w:rsid w:val="00D96BA6"/>
    <w:rsid w:val="00D96BB6"/>
    <w:rsid w:val="00D96C1A"/>
    <w:rsid w:val="00D96D9A"/>
    <w:rsid w:val="00D96D9E"/>
    <w:rsid w:val="00D96E00"/>
    <w:rsid w:val="00D96F14"/>
    <w:rsid w:val="00D96FA8"/>
    <w:rsid w:val="00D96FF7"/>
    <w:rsid w:val="00D97148"/>
    <w:rsid w:val="00D97198"/>
    <w:rsid w:val="00D972BA"/>
    <w:rsid w:val="00D97321"/>
    <w:rsid w:val="00D9740F"/>
    <w:rsid w:val="00D9742D"/>
    <w:rsid w:val="00D97447"/>
    <w:rsid w:val="00D9757A"/>
    <w:rsid w:val="00D978D5"/>
    <w:rsid w:val="00D97954"/>
    <w:rsid w:val="00D979CB"/>
    <w:rsid w:val="00D97A53"/>
    <w:rsid w:val="00D97CE7"/>
    <w:rsid w:val="00D97E6F"/>
    <w:rsid w:val="00D97F8A"/>
    <w:rsid w:val="00DA0057"/>
    <w:rsid w:val="00DA00BD"/>
    <w:rsid w:val="00DA0165"/>
    <w:rsid w:val="00DA0287"/>
    <w:rsid w:val="00DA02D3"/>
    <w:rsid w:val="00DA0336"/>
    <w:rsid w:val="00DA03B8"/>
    <w:rsid w:val="00DA0524"/>
    <w:rsid w:val="00DA0661"/>
    <w:rsid w:val="00DA06C6"/>
    <w:rsid w:val="00DA07A2"/>
    <w:rsid w:val="00DA0A0A"/>
    <w:rsid w:val="00DA0B07"/>
    <w:rsid w:val="00DA0B12"/>
    <w:rsid w:val="00DA0B4E"/>
    <w:rsid w:val="00DA0B9C"/>
    <w:rsid w:val="00DA0BE2"/>
    <w:rsid w:val="00DA0BF4"/>
    <w:rsid w:val="00DA0C0D"/>
    <w:rsid w:val="00DA0C5A"/>
    <w:rsid w:val="00DA0C9C"/>
    <w:rsid w:val="00DA0D18"/>
    <w:rsid w:val="00DA0DF9"/>
    <w:rsid w:val="00DA0E74"/>
    <w:rsid w:val="00DA10F1"/>
    <w:rsid w:val="00DA123F"/>
    <w:rsid w:val="00DA1475"/>
    <w:rsid w:val="00DA14E3"/>
    <w:rsid w:val="00DA162E"/>
    <w:rsid w:val="00DA166A"/>
    <w:rsid w:val="00DA1695"/>
    <w:rsid w:val="00DA16BE"/>
    <w:rsid w:val="00DA178B"/>
    <w:rsid w:val="00DA193C"/>
    <w:rsid w:val="00DA1ACE"/>
    <w:rsid w:val="00DA1AF1"/>
    <w:rsid w:val="00DA1AFD"/>
    <w:rsid w:val="00DA1B5C"/>
    <w:rsid w:val="00DA1B6F"/>
    <w:rsid w:val="00DA1C70"/>
    <w:rsid w:val="00DA1CBF"/>
    <w:rsid w:val="00DA1D75"/>
    <w:rsid w:val="00DA1D95"/>
    <w:rsid w:val="00DA1DD9"/>
    <w:rsid w:val="00DA1E42"/>
    <w:rsid w:val="00DA1F13"/>
    <w:rsid w:val="00DA1F52"/>
    <w:rsid w:val="00DA1FC9"/>
    <w:rsid w:val="00DA1FFE"/>
    <w:rsid w:val="00DA202E"/>
    <w:rsid w:val="00DA20D0"/>
    <w:rsid w:val="00DA2107"/>
    <w:rsid w:val="00DA22CB"/>
    <w:rsid w:val="00DA233E"/>
    <w:rsid w:val="00DA243C"/>
    <w:rsid w:val="00DA2460"/>
    <w:rsid w:val="00DA24BC"/>
    <w:rsid w:val="00DA258D"/>
    <w:rsid w:val="00DA25E2"/>
    <w:rsid w:val="00DA2623"/>
    <w:rsid w:val="00DA26D5"/>
    <w:rsid w:val="00DA2712"/>
    <w:rsid w:val="00DA27AD"/>
    <w:rsid w:val="00DA27B6"/>
    <w:rsid w:val="00DA2850"/>
    <w:rsid w:val="00DA2874"/>
    <w:rsid w:val="00DA288C"/>
    <w:rsid w:val="00DA291D"/>
    <w:rsid w:val="00DA2C19"/>
    <w:rsid w:val="00DA2ECF"/>
    <w:rsid w:val="00DA2FAD"/>
    <w:rsid w:val="00DA2FE9"/>
    <w:rsid w:val="00DA3058"/>
    <w:rsid w:val="00DA3088"/>
    <w:rsid w:val="00DA3115"/>
    <w:rsid w:val="00DA3121"/>
    <w:rsid w:val="00DA321F"/>
    <w:rsid w:val="00DA32DC"/>
    <w:rsid w:val="00DA3328"/>
    <w:rsid w:val="00DA33FC"/>
    <w:rsid w:val="00DA3415"/>
    <w:rsid w:val="00DA350E"/>
    <w:rsid w:val="00DA355A"/>
    <w:rsid w:val="00DA3587"/>
    <w:rsid w:val="00DA363F"/>
    <w:rsid w:val="00DA3648"/>
    <w:rsid w:val="00DA36C9"/>
    <w:rsid w:val="00DA3759"/>
    <w:rsid w:val="00DA37BB"/>
    <w:rsid w:val="00DA37E8"/>
    <w:rsid w:val="00DA38DC"/>
    <w:rsid w:val="00DA3996"/>
    <w:rsid w:val="00DA3AE1"/>
    <w:rsid w:val="00DA3B7C"/>
    <w:rsid w:val="00DA3BC4"/>
    <w:rsid w:val="00DA3C5B"/>
    <w:rsid w:val="00DA3CAB"/>
    <w:rsid w:val="00DA3CD9"/>
    <w:rsid w:val="00DA3E14"/>
    <w:rsid w:val="00DA3EB4"/>
    <w:rsid w:val="00DA3FF4"/>
    <w:rsid w:val="00DA400C"/>
    <w:rsid w:val="00DA42E6"/>
    <w:rsid w:val="00DA43DA"/>
    <w:rsid w:val="00DA4497"/>
    <w:rsid w:val="00DA4649"/>
    <w:rsid w:val="00DA4787"/>
    <w:rsid w:val="00DA484B"/>
    <w:rsid w:val="00DA495A"/>
    <w:rsid w:val="00DA4964"/>
    <w:rsid w:val="00DA4A68"/>
    <w:rsid w:val="00DA4A73"/>
    <w:rsid w:val="00DA4A7E"/>
    <w:rsid w:val="00DA4AFE"/>
    <w:rsid w:val="00DA4B1D"/>
    <w:rsid w:val="00DA4BBA"/>
    <w:rsid w:val="00DA4BEB"/>
    <w:rsid w:val="00DA4BFF"/>
    <w:rsid w:val="00DA4C6E"/>
    <w:rsid w:val="00DA4E9B"/>
    <w:rsid w:val="00DA4EE8"/>
    <w:rsid w:val="00DA4EF7"/>
    <w:rsid w:val="00DA4F20"/>
    <w:rsid w:val="00DA4F91"/>
    <w:rsid w:val="00DA4F96"/>
    <w:rsid w:val="00DA501B"/>
    <w:rsid w:val="00DA5074"/>
    <w:rsid w:val="00DA5128"/>
    <w:rsid w:val="00DA5391"/>
    <w:rsid w:val="00DA53A9"/>
    <w:rsid w:val="00DA5400"/>
    <w:rsid w:val="00DA5455"/>
    <w:rsid w:val="00DA5500"/>
    <w:rsid w:val="00DA5607"/>
    <w:rsid w:val="00DA563C"/>
    <w:rsid w:val="00DA572F"/>
    <w:rsid w:val="00DA582D"/>
    <w:rsid w:val="00DA5863"/>
    <w:rsid w:val="00DA5896"/>
    <w:rsid w:val="00DA592C"/>
    <w:rsid w:val="00DA593A"/>
    <w:rsid w:val="00DA5B6D"/>
    <w:rsid w:val="00DA5B85"/>
    <w:rsid w:val="00DA5CF3"/>
    <w:rsid w:val="00DA5D27"/>
    <w:rsid w:val="00DA5E6A"/>
    <w:rsid w:val="00DA5ED4"/>
    <w:rsid w:val="00DA5EE7"/>
    <w:rsid w:val="00DA5F4C"/>
    <w:rsid w:val="00DA5F5B"/>
    <w:rsid w:val="00DA5FBA"/>
    <w:rsid w:val="00DA5FDE"/>
    <w:rsid w:val="00DA60AC"/>
    <w:rsid w:val="00DA60E0"/>
    <w:rsid w:val="00DA60E5"/>
    <w:rsid w:val="00DA6135"/>
    <w:rsid w:val="00DA625B"/>
    <w:rsid w:val="00DA6269"/>
    <w:rsid w:val="00DA6270"/>
    <w:rsid w:val="00DA6280"/>
    <w:rsid w:val="00DA62AF"/>
    <w:rsid w:val="00DA6310"/>
    <w:rsid w:val="00DA6389"/>
    <w:rsid w:val="00DA6406"/>
    <w:rsid w:val="00DA64B1"/>
    <w:rsid w:val="00DA658F"/>
    <w:rsid w:val="00DA6644"/>
    <w:rsid w:val="00DA69C2"/>
    <w:rsid w:val="00DA6ACA"/>
    <w:rsid w:val="00DA6BB6"/>
    <w:rsid w:val="00DA6BBC"/>
    <w:rsid w:val="00DA6C7A"/>
    <w:rsid w:val="00DA6DC0"/>
    <w:rsid w:val="00DA6DE5"/>
    <w:rsid w:val="00DA6E54"/>
    <w:rsid w:val="00DA6FFA"/>
    <w:rsid w:val="00DA708A"/>
    <w:rsid w:val="00DA70A6"/>
    <w:rsid w:val="00DA7358"/>
    <w:rsid w:val="00DA735C"/>
    <w:rsid w:val="00DA736D"/>
    <w:rsid w:val="00DA73EA"/>
    <w:rsid w:val="00DA7604"/>
    <w:rsid w:val="00DA7752"/>
    <w:rsid w:val="00DA775A"/>
    <w:rsid w:val="00DA7B08"/>
    <w:rsid w:val="00DA7B42"/>
    <w:rsid w:val="00DA7B8A"/>
    <w:rsid w:val="00DA7BAA"/>
    <w:rsid w:val="00DA7BF2"/>
    <w:rsid w:val="00DA7CBB"/>
    <w:rsid w:val="00DA7D1A"/>
    <w:rsid w:val="00DA7DF1"/>
    <w:rsid w:val="00DA7E96"/>
    <w:rsid w:val="00DA7F01"/>
    <w:rsid w:val="00DB0016"/>
    <w:rsid w:val="00DB009D"/>
    <w:rsid w:val="00DB02F0"/>
    <w:rsid w:val="00DB04D0"/>
    <w:rsid w:val="00DB0501"/>
    <w:rsid w:val="00DB0545"/>
    <w:rsid w:val="00DB05C4"/>
    <w:rsid w:val="00DB0604"/>
    <w:rsid w:val="00DB08EF"/>
    <w:rsid w:val="00DB095B"/>
    <w:rsid w:val="00DB097F"/>
    <w:rsid w:val="00DB0A6A"/>
    <w:rsid w:val="00DB0BE8"/>
    <w:rsid w:val="00DB0C0C"/>
    <w:rsid w:val="00DB0C44"/>
    <w:rsid w:val="00DB0C83"/>
    <w:rsid w:val="00DB0D6E"/>
    <w:rsid w:val="00DB0E31"/>
    <w:rsid w:val="00DB0F2C"/>
    <w:rsid w:val="00DB0FB4"/>
    <w:rsid w:val="00DB0FFB"/>
    <w:rsid w:val="00DB133F"/>
    <w:rsid w:val="00DB153C"/>
    <w:rsid w:val="00DB16E0"/>
    <w:rsid w:val="00DB1756"/>
    <w:rsid w:val="00DB17C4"/>
    <w:rsid w:val="00DB1813"/>
    <w:rsid w:val="00DB1A54"/>
    <w:rsid w:val="00DB1A60"/>
    <w:rsid w:val="00DB1D5C"/>
    <w:rsid w:val="00DB1DDD"/>
    <w:rsid w:val="00DB1E72"/>
    <w:rsid w:val="00DB1E73"/>
    <w:rsid w:val="00DB1FF2"/>
    <w:rsid w:val="00DB202C"/>
    <w:rsid w:val="00DB2106"/>
    <w:rsid w:val="00DB2223"/>
    <w:rsid w:val="00DB2289"/>
    <w:rsid w:val="00DB23A5"/>
    <w:rsid w:val="00DB24DF"/>
    <w:rsid w:val="00DB25C4"/>
    <w:rsid w:val="00DB26E6"/>
    <w:rsid w:val="00DB278F"/>
    <w:rsid w:val="00DB29AE"/>
    <w:rsid w:val="00DB29B0"/>
    <w:rsid w:val="00DB2AC2"/>
    <w:rsid w:val="00DB2B15"/>
    <w:rsid w:val="00DB2B74"/>
    <w:rsid w:val="00DB2B87"/>
    <w:rsid w:val="00DB2BC7"/>
    <w:rsid w:val="00DB2D67"/>
    <w:rsid w:val="00DB2DAF"/>
    <w:rsid w:val="00DB2E53"/>
    <w:rsid w:val="00DB2E63"/>
    <w:rsid w:val="00DB2F4E"/>
    <w:rsid w:val="00DB305A"/>
    <w:rsid w:val="00DB3119"/>
    <w:rsid w:val="00DB318F"/>
    <w:rsid w:val="00DB31FA"/>
    <w:rsid w:val="00DB3246"/>
    <w:rsid w:val="00DB3279"/>
    <w:rsid w:val="00DB32BC"/>
    <w:rsid w:val="00DB339A"/>
    <w:rsid w:val="00DB3415"/>
    <w:rsid w:val="00DB3603"/>
    <w:rsid w:val="00DB3636"/>
    <w:rsid w:val="00DB363B"/>
    <w:rsid w:val="00DB367C"/>
    <w:rsid w:val="00DB3877"/>
    <w:rsid w:val="00DB3D79"/>
    <w:rsid w:val="00DB3F03"/>
    <w:rsid w:val="00DB4051"/>
    <w:rsid w:val="00DB40F8"/>
    <w:rsid w:val="00DB41EB"/>
    <w:rsid w:val="00DB4215"/>
    <w:rsid w:val="00DB423F"/>
    <w:rsid w:val="00DB4263"/>
    <w:rsid w:val="00DB4273"/>
    <w:rsid w:val="00DB42FC"/>
    <w:rsid w:val="00DB4427"/>
    <w:rsid w:val="00DB45C7"/>
    <w:rsid w:val="00DB462C"/>
    <w:rsid w:val="00DB4635"/>
    <w:rsid w:val="00DB4674"/>
    <w:rsid w:val="00DB471C"/>
    <w:rsid w:val="00DB4721"/>
    <w:rsid w:val="00DB47A4"/>
    <w:rsid w:val="00DB48E0"/>
    <w:rsid w:val="00DB4B1B"/>
    <w:rsid w:val="00DB4B28"/>
    <w:rsid w:val="00DB4D0E"/>
    <w:rsid w:val="00DB4D97"/>
    <w:rsid w:val="00DB4DCE"/>
    <w:rsid w:val="00DB4F3F"/>
    <w:rsid w:val="00DB4F76"/>
    <w:rsid w:val="00DB4F85"/>
    <w:rsid w:val="00DB505A"/>
    <w:rsid w:val="00DB5090"/>
    <w:rsid w:val="00DB512D"/>
    <w:rsid w:val="00DB518A"/>
    <w:rsid w:val="00DB5287"/>
    <w:rsid w:val="00DB53A4"/>
    <w:rsid w:val="00DB540D"/>
    <w:rsid w:val="00DB5494"/>
    <w:rsid w:val="00DB54C8"/>
    <w:rsid w:val="00DB5525"/>
    <w:rsid w:val="00DB55DD"/>
    <w:rsid w:val="00DB56E9"/>
    <w:rsid w:val="00DB5905"/>
    <w:rsid w:val="00DB594B"/>
    <w:rsid w:val="00DB5988"/>
    <w:rsid w:val="00DB5991"/>
    <w:rsid w:val="00DB5ABC"/>
    <w:rsid w:val="00DB5B59"/>
    <w:rsid w:val="00DB5BC8"/>
    <w:rsid w:val="00DB5EBF"/>
    <w:rsid w:val="00DB5EEA"/>
    <w:rsid w:val="00DB5F95"/>
    <w:rsid w:val="00DB60F7"/>
    <w:rsid w:val="00DB6361"/>
    <w:rsid w:val="00DB6367"/>
    <w:rsid w:val="00DB63B7"/>
    <w:rsid w:val="00DB63E3"/>
    <w:rsid w:val="00DB6555"/>
    <w:rsid w:val="00DB663A"/>
    <w:rsid w:val="00DB66B5"/>
    <w:rsid w:val="00DB6758"/>
    <w:rsid w:val="00DB675F"/>
    <w:rsid w:val="00DB67A8"/>
    <w:rsid w:val="00DB6875"/>
    <w:rsid w:val="00DB68C7"/>
    <w:rsid w:val="00DB692C"/>
    <w:rsid w:val="00DB6976"/>
    <w:rsid w:val="00DB69BA"/>
    <w:rsid w:val="00DB6A13"/>
    <w:rsid w:val="00DB6A71"/>
    <w:rsid w:val="00DB6BBE"/>
    <w:rsid w:val="00DB6CC4"/>
    <w:rsid w:val="00DB6D04"/>
    <w:rsid w:val="00DB6D5F"/>
    <w:rsid w:val="00DB6DA2"/>
    <w:rsid w:val="00DB6F6D"/>
    <w:rsid w:val="00DB6FE1"/>
    <w:rsid w:val="00DB7056"/>
    <w:rsid w:val="00DB718C"/>
    <w:rsid w:val="00DB71BC"/>
    <w:rsid w:val="00DB723F"/>
    <w:rsid w:val="00DB730B"/>
    <w:rsid w:val="00DB7471"/>
    <w:rsid w:val="00DB7493"/>
    <w:rsid w:val="00DB74A7"/>
    <w:rsid w:val="00DB74CA"/>
    <w:rsid w:val="00DB7577"/>
    <w:rsid w:val="00DB77CB"/>
    <w:rsid w:val="00DB7B31"/>
    <w:rsid w:val="00DB7CD4"/>
    <w:rsid w:val="00DB7D64"/>
    <w:rsid w:val="00DB7DA8"/>
    <w:rsid w:val="00DB7EB2"/>
    <w:rsid w:val="00DB7EF4"/>
    <w:rsid w:val="00DC0087"/>
    <w:rsid w:val="00DC0135"/>
    <w:rsid w:val="00DC0294"/>
    <w:rsid w:val="00DC03C1"/>
    <w:rsid w:val="00DC03D3"/>
    <w:rsid w:val="00DC08A0"/>
    <w:rsid w:val="00DC09CA"/>
    <w:rsid w:val="00DC0B14"/>
    <w:rsid w:val="00DC0B27"/>
    <w:rsid w:val="00DC0DA5"/>
    <w:rsid w:val="00DC0DEB"/>
    <w:rsid w:val="00DC0E25"/>
    <w:rsid w:val="00DC0EBB"/>
    <w:rsid w:val="00DC0F47"/>
    <w:rsid w:val="00DC0FC4"/>
    <w:rsid w:val="00DC11ED"/>
    <w:rsid w:val="00DC1211"/>
    <w:rsid w:val="00DC121B"/>
    <w:rsid w:val="00DC1273"/>
    <w:rsid w:val="00DC1298"/>
    <w:rsid w:val="00DC13B6"/>
    <w:rsid w:val="00DC15DE"/>
    <w:rsid w:val="00DC15E3"/>
    <w:rsid w:val="00DC166A"/>
    <w:rsid w:val="00DC16E0"/>
    <w:rsid w:val="00DC170C"/>
    <w:rsid w:val="00DC1753"/>
    <w:rsid w:val="00DC189A"/>
    <w:rsid w:val="00DC1960"/>
    <w:rsid w:val="00DC1A33"/>
    <w:rsid w:val="00DC1A61"/>
    <w:rsid w:val="00DC1AE0"/>
    <w:rsid w:val="00DC1AF8"/>
    <w:rsid w:val="00DC1C46"/>
    <w:rsid w:val="00DC1D62"/>
    <w:rsid w:val="00DC1DF2"/>
    <w:rsid w:val="00DC1EED"/>
    <w:rsid w:val="00DC1F96"/>
    <w:rsid w:val="00DC1FE4"/>
    <w:rsid w:val="00DC201B"/>
    <w:rsid w:val="00DC2081"/>
    <w:rsid w:val="00DC20F7"/>
    <w:rsid w:val="00DC215B"/>
    <w:rsid w:val="00DC21DA"/>
    <w:rsid w:val="00DC2279"/>
    <w:rsid w:val="00DC2482"/>
    <w:rsid w:val="00DC2598"/>
    <w:rsid w:val="00DC26D6"/>
    <w:rsid w:val="00DC2790"/>
    <w:rsid w:val="00DC27FB"/>
    <w:rsid w:val="00DC2952"/>
    <w:rsid w:val="00DC2A72"/>
    <w:rsid w:val="00DC2B0F"/>
    <w:rsid w:val="00DC2CA5"/>
    <w:rsid w:val="00DC2D55"/>
    <w:rsid w:val="00DC2E65"/>
    <w:rsid w:val="00DC2F7C"/>
    <w:rsid w:val="00DC2FA6"/>
    <w:rsid w:val="00DC305D"/>
    <w:rsid w:val="00DC30AE"/>
    <w:rsid w:val="00DC3170"/>
    <w:rsid w:val="00DC31D4"/>
    <w:rsid w:val="00DC32AD"/>
    <w:rsid w:val="00DC32E6"/>
    <w:rsid w:val="00DC33A6"/>
    <w:rsid w:val="00DC3489"/>
    <w:rsid w:val="00DC36D5"/>
    <w:rsid w:val="00DC36E6"/>
    <w:rsid w:val="00DC37EA"/>
    <w:rsid w:val="00DC38CF"/>
    <w:rsid w:val="00DC3C81"/>
    <w:rsid w:val="00DC3F7D"/>
    <w:rsid w:val="00DC3FBB"/>
    <w:rsid w:val="00DC40B4"/>
    <w:rsid w:val="00DC4104"/>
    <w:rsid w:val="00DC41D8"/>
    <w:rsid w:val="00DC4249"/>
    <w:rsid w:val="00DC429B"/>
    <w:rsid w:val="00DC43D2"/>
    <w:rsid w:val="00DC44AC"/>
    <w:rsid w:val="00DC4609"/>
    <w:rsid w:val="00DC4680"/>
    <w:rsid w:val="00DC46A0"/>
    <w:rsid w:val="00DC474D"/>
    <w:rsid w:val="00DC4822"/>
    <w:rsid w:val="00DC493C"/>
    <w:rsid w:val="00DC49EA"/>
    <w:rsid w:val="00DC4A31"/>
    <w:rsid w:val="00DC4B06"/>
    <w:rsid w:val="00DC4C1D"/>
    <w:rsid w:val="00DC4E41"/>
    <w:rsid w:val="00DC4EF4"/>
    <w:rsid w:val="00DC509E"/>
    <w:rsid w:val="00DC54CA"/>
    <w:rsid w:val="00DC54E4"/>
    <w:rsid w:val="00DC5538"/>
    <w:rsid w:val="00DC5659"/>
    <w:rsid w:val="00DC57B9"/>
    <w:rsid w:val="00DC5A34"/>
    <w:rsid w:val="00DC5A58"/>
    <w:rsid w:val="00DC5AD4"/>
    <w:rsid w:val="00DC5B0E"/>
    <w:rsid w:val="00DC5B62"/>
    <w:rsid w:val="00DC5BCA"/>
    <w:rsid w:val="00DC5CCB"/>
    <w:rsid w:val="00DC5DD0"/>
    <w:rsid w:val="00DC5F89"/>
    <w:rsid w:val="00DC5FD5"/>
    <w:rsid w:val="00DC6026"/>
    <w:rsid w:val="00DC6116"/>
    <w:rsid w:val="00DC612C"/>
    <w:rsid w:val="00DC6205"/>
    <w:rsid w:val="00DC6232"/>
    <w:rsid w:val="00DC62A2"/>
    <w:rsid w:val="00DC6359"/>
    <w:rsid w:val="00DC635E"/>
    <w:rsid w:val="00DC6458"/>
    <w:rsid w:val="00DC64FC"/>
    <w:rsid w:val="00DC65D5"/>
    <w:rsid w:val="00DC66A9"/>
    <w:rsid w:val="00DC66B7"/>
    <w:rsid w:val="00DC678B"/>
    <w:rsid w:val="00DC6808"/>
    <w:rsid w:val="00DC6866"/>
    <w:rsid w:val="00DC687B"/>
    <w:rsid w:val="00DC689D"/>
    <w:rsid w:val="00DC69E8"/>
    <w:rsid w:val="00DC6AB9"/>
    <w:rsid w:val="00DC6BA9"/>
    <w:rsid w:val="00DC6C3C"/>
    <w:rsid w:val="00DC6C63"/>
    <w:rsid w:val="00DC6C64"/>
    <w:rsid w:val="00DC6CA6"/>
    <w:rsid w:val="00DC6DC1"/>
    <w:rsid w:val="00DC6EE9"/>
    <w:rsid w:val="00DC7105"/>
    <w:rsid w:val="00DC7136"/>
    <w:rsid w:val="00DC719A"/>
    <w:rsid w:val="00DC71D1"/>
    <w:rsid w:val="00DC7222"/>
    <w:rsid w:val="00DC72FA"/>
    <w:rsid w:val="00DC7312"/>
    <w:rsid w:val="00DC73A1"/>
    <w:rsid w:val="00DC756B"/>
    <w:rsid w:val="00DC758D"/>
    <w:rsid w:val="00DC75F9"/>
    <w:rsid w:val="00DC764F"/>
    <w:rsid w:val="00DC7735"/>
    <w:rsid w:val="00DC776F"/>
    <w:rsid w:val="00DC778E"/>
    <w:rsid w:val="00DC77A6"/>
    <w:rsid w:val="00DC783D"/>
    <w:rsid w:val="00DC7965"/>
    <w:rsid w:val="00DC7DF9"/>
    <w:rsid w:val="00DC7EDF"/>
    <w:rsid w:val="00DC7F6A"/>
    <w:rsid w:val="00DC7F9F"/>
    <w:rsid w:val="00DC7FF7"/>
    <w:rsid w:val="00DD0007"/>
    <w:rsid w:val="00DD008C"/>
    <w:rsid w:val="00DD01AB"/>
    <w:rsid w:val="00DD02DD"/>
    <w:rsid w:val="00DD0322"/>
    <w:rsid w:val="00DD04A8"/>
    <w:rsid w:val="00DD0569"/>
    <w:rsid w:val="00DD058D"/>
    <w:rsid w:val="00DD076F"/>
    <w:rsid w:val="00DD0781"/>
    <w:rsid w:val="00DD07B0"/>
    <w:rsid w:val="00DD08FF"/>
    <w:rsid w:val="00DD0951"/>
    <w:rsid w:val="00DD0A47"/>
    <w:rsid w:val="00DD0AA4"/>
    <w:rsid w:val="00DD0AD7"/>
    <w:rsid w:val="00DD0B54"/>
    <w:rsid w:val="00DD0B88"/>
    <w:rsid w:val="00DD0B9B"/>
    <w:rsid w:val="00DD0E10"/>
    <w:rsid w:val="00DD101D"/>
    <w:rsid w:val="00DD11B1"/>
    <w:rsid w:val="00DD11EE"/>
    <w:rsid w:val="00DD12B6"/>
    <w:rsid w:val="00DD149B"/>
    <w:rsid w:val="00DD14B0"/>
    <w:rsid w:val="00DD1559"/>
    <w:rsid w:val="00DD15CF"/>
    <w:rsid w:val="00DD15EF"/>
    <w:rsid w:val="00DD1677"/>
    <w:rsid w:val="00DD1790"/>
    <w:rsid w:val="00DD1940"/>
    <w:rsid w:val="00DD1ACA"/>
    <w:rsid w:val="00DD1B03"/>
    <w:rsid w:val="00DD1B73"/>
    <w:rsid w:val="00DD1CB9"/>
    <w:rsid w:val="00DD1D99"/>
    <w:rsid w:val="00DD1E12"/>
    <w:rsid w:val="00DD1F60"/>
    <w:rsid w:val="00DD239C"/>
    <w:rsid w:val="00DD23EC"/>
    <w:rsid w:val="00DD2455"/>
    <w:rsid w:val="00DD24E2"/>
    <w:rsid w:val="00DD25F7"/>
    <w:rsid w:val="00DD261C"/>
    <w:rsid w:val="00DD265C"/>
    <w:rsid w:val="00DD2664"/>
    <w:rsid w:val="00DD27C7"/>
    <w:rsid w:val="00DD285B"/>
    <w:rsid w:val="00DD2A02"/>
    <w:rsid w:val="00DD2BA4"/>
    <w:rsid w:val="00DD2BD9"/>
    <w:rsid w:val="00DD2C17"/>
    <w:rsid w:val="00DD2CE7"/>
    <w:rsid w:val="00DD2D2E"/>
    <w:rsid w:val="00DD2F0B"/>
    <w:rsid w:val="00DD3042"/>
    <w:rsid w:val="00DD30C2"/>
    <w:rsid w:val="00DD3313"/>
    <w:rsid w:val="00DD33C3"/>
    <w:rsid w:val="00DD33CB"/>
    <w:rsid w:val="00DD3658"/>
    <w:rsid w:val="00DD3785"/>
    <w:rsid w:val="00DD378E"/>
    <w:rsid w:val="00DD37A7"/>
    <w:rsid w:val="00DD37AD"/>
    <w:rsid w:val="00DD37E3"/>
    <w:rsid w:val="00DD3978"/>
    <w:rsid w:val="00DD3AAA"/>
    <w:rsid w:val="00DD3ACE"/>
    <w:rsid w:val="00DD3C86"/>
    <w:rsid w:val="00DD3CA5"/>
    <w:rsid w:val="00DD3D30"/>
    <w:rsid w:val="00DD3D49"/>
    <w:rsid w:val="00DD3F3C"/>
    <w:rsid w:val="00DD404A"/>
    <w:rsid w:val="00DD40E8"/>
    <w:rsid w:val="00DD41E5"/>
    <w:rsid w:val="00DD4421"/>
    <w:rsid w:val="00DD4446"/>
    <w:rsid w:val="00DD4661"/>
    <w:rsid w:val="00DD472E"/>
    <w:rsid w:val="00DD4A70"/>
    <w:rsid w:val="00DD4ABC"/>
    <w:rsid w:val="00DD4B6B"/>
    <w:rsid w:val="00DD4BC6"/>
    <w:rsid w:val="00DD4BEE"/>
    <w:rsid w:val="00DD4BFE"/>
    <w:rsid w:val="00DD4C50"/>
    <w:rsid w:val="00DD4CDB"/>
    <w:rsid w:val="00DD4D0D"/>
    <w:rsid w:val="00DD4DCD"/>
    <w:rsid w:val="00DD4F62"/>
    <w:rsid w:val="00DD512C"/>
    <w:rsid w:val="00DD514D"/>
    <w:rsid w:val="00DD5203"/>
    <w:rsid w:val="00DD5396"/>
    <w:rsid w:val="00DD53D3"/>
    <w:rsid w:val="00DD55E6"/>
    <w:rsid w:val="00DD561A"/>
    <w:rsid w:val="00DD5674"/>
    <w:rsid w:val="00DD56AD"/>
    <w:rsid w:val="00DD58B1"/>
    <w:rsid w:val="00DD5985"/>
    <w:rsid w:val="00DD5A06"/>
    <w:rsid w:val="00DD5A59"/>
    <w:rsid w:val="00DD5AAC"/>
    <w:rsid w:val="00DD5AD7"/>
    <w:rsid w:val="00DD5B8B"/>
    <w:rsid w:val="00DD5BD0"/>
    <w:rsid w:val="00DD5C0D"/>
    <w:rsid w:val="00DD5C86"/>
    <w:rsid w:val="00DD5E4F"/>
    <w:rsid w:val="00DD5E80"/>
    <w:rsid w:val="00DD5FB8"/>
    <w:rsid w:val="00DD6123"/>
    <w:rsid w:val="00DD618C"/>
    <w:rsid w:val="00DD61AC"/>
    <w:rsid w:val="00DD61F5"/>
    <w:rsid w:val="00DD6257"/>
    <w:rsid w:val="00DD6305"/>
    <w:rsid w:val="00DD633A"/>
    <w:rsid w:val="00DD65A2"/>
    <w:rsid w:val="00DD6660"/>
    <w:rsid w:val="00DD6668"/>
    <w:rsid w:val="00DD6740"/>
    <w:rsid w:val="00DD6746"/>
    <w:rsid w:val="00DD67D8"/>
    <w:rsid w:val="00DD6916"/>
    <w:rsid w:val="00DD6962"/>
    <w:rsid w:val="00DD69E2"/>
    <w:rsid w:val="00DD69FC"/>
    <w:rsid w:val="00DD6B22"/>
    <w:rsid w:val="00DD6C40"/>
    <w:rsid w:val="00DD6CE1"/>
    <w:rsid w:val="00DD6E79"/>
    <w:rsid w:val="00DD6E96"/>
    <w:rsid w:val="00DD6E97"/>
    <w:rsid w:val="00DD6F3E"/>
    <w:rsid w:val="00DD721E"/>
    <w:rsid w:val="00DD724F"/>
    <w:rsid w:val="00DD72C0"/>
    <w:rsid w:val="00DD73B1"/>
    <w:rsid w:val="00DD74A4"/>
    <w:rsid w:val="00DD74B5"/>
    <w:rsid w:val="00DD74F7"/>
    <w:rsid w:val="00DD7556"/>
    <w:rsid w:val="00DD75F2"/>
    <w:rsid w:val="00DD7647"/>
    <w:rsid w:val="00DD7666"/>
    <w:rsid w:val="00DD78B9"/>
    <w:rsid w:val="00DD78F3"/>
    <w:rsid w:val="00DD7ADF"/>
    <w:rsid w:val="00DD7AF5"/>
    <w:rsid w:val="00DD7D3B"/>
    <w:rsid w:val="00DD7DFD"/>
    <w:rsid w:val="00DD7F72"/>
    <w:rsid w:val="00DD7FF5"/>
    <w:rsid w:val="00DE005F"/>
    <w:rsid w:val="00DE0152"/>
    <w:rsid w:val="00DE01C3"/>
    <w:rsid w:val="00DE030F"/>
    <w:rsid w:val="00DE0371"/>
    <w:rsid w:val="00DE03BD"/>
    <w:rsid w:val="00DE0457"/>
    <w:rsid w:val="00DE050D"/>
    <w:rsid w:val="00DE0543"/>
    <w:rsid w:val="00DE05B3"/>
    <w:rsid w:val="00DE071A"/>
    <w:rsid w:val="00DE071B"/>
    <w:rsid w:val="00DE080E"/>
    <w:rsid w:val="00DE0863"/>
    <w:rsid w:val="00DE087D"/>
    <w:rsid w:val="00DE0886"/>
    <w:rsid w:val="00DE08C6"/>
    <w:rsid w:val="00DE08E3"/>
    <w:rsid w:val="00DE09CF"/>
    <w:rsid w:val="00DE0B5A"/>
    <w:rsid w:val="00DE0D05"/>
    <w:rsid w:val="00DE0D3D"/>
    <w:rsid w:val="00DE0E10"/>
    <w:rsid w:val="00DE0F93"/>
    <w:rsid w:val="00DE1076"/>
    <w:rsid w:val="00DE10B4"/>
    <w:rsid w:val="00DE11AB"/>
    <w:rsid w:val="00DE1343"/>
    <w:rsid w:val="00DE1463"/>
    <w:rsid w:val="00DE1543"/>
    <w:rsid w:val="00DE1632"/>
    <w:rsid w:val="00DE16E0"/>
    <w:rsid w:val="00DE1770"/>
    <w:rsid w:val="00DE17B5"/>
    <w:rsid w:val="00DE19F8"/>
    <w:rsid w:val="00DE1B1D"/>
    <w:rsid w:val="00DE1B6F"/>
    <w:rsid w:val="00DE1BFD"/>
    <w:rsid w:val="00DE1C28"/>
    <w:rsid w:val="00DE1CE3"/>
    <w:rsid w:val="00DE1D11"/>
    <w:rsid w:val="00DE1D63"/>
    <w:rsid w:val="00DE1F34"/>
    <w:rsid w:val="00DE1F41"/>
    <w:rsid w:val="00DE2163"/>
    <w:rsid w:val="00DE21E3"/>
    <w:rsid w:val="00DE2334"/>
    <w:rsid w:val="00DE23BF"/>
    <w:rsid w:val="00DE2540"/>
    <w:rsid w:val="00DE256F"/>
    <w:rsid w:val="00DE259B"/>
    <w:rsid w:val="00DE25D5"/>
    <w:rsid w:val="00DE2684"/>
    <w:rsid w:val="00DE2733"/>
    <w:rsid w:val="00DE28EE"/>
    <w:rsid w:val="00DE2A67"/>
    <w:rsid w:val="00DE2B9F"/>
    <w:rsid w:val="00DE2C67"/>
    <w:rsid w:val="00DE2CBD"/>
    <w:rsid w:val="00DE2CD6"/>
    <w:rsid w:val="00DE2DC0"/>
    <w:rsid w:val="00DE2E15"/>
    <w:rsid w:val="00DE309F"/>
    <w:rsid w:val="00DE3110"/>
    <w:rsid w:val="00DE3123"/>
    <w:rsid w:val="00DE3287"/>
    <w:rsid w:val="00DE3323"/>
    <w:rsid w:val="00DE3347"/>
    <w:rsid w:val="00DE33E8"/>
    <w:rsid w:val="00DE342F"/>
    <w:rsid w:val="00DE3584"/>
    <w:rsid w:val="00DE3695"/>
    <w:rsid w:val="00DE3834"/>
    <w:rsid w:val="00DE3912"/>
    <w:rsid w:val="00DE392F"/>
    <w:rsid w:val="00DE3970"/>
    <w:rsid w:val="00DE3AF8"/>
    <w:rsid w:val="00DE3B81"/>
    <w:rsid w:val="00DE3D49"/>
    <w:rsid w:val="00DE3DB9"/>
    <w:rsid w:val="00DE3E45"/>
    <w:rsid w:val="00DE3FCF"/>
    <w:rsid w:val="00DE400B"/>
    <w:rsid w:val="00DE4180"/>
    <w:rsid w:val="00DE41FA"/>
    <w:rsid w:val="00DE420A"/>
    <w:rsid w:val="00DE4244"/>
    <w:rsid w:val="00DE4304"/>
    <w:rsid w:val="00DE43CA"/>
    <w:rsid w:val="00DE454E"/>
    <w:rsid w:val="00DE4679"/>
    <w:rsid w:val="00DE4694"/>
    <w:rsid w:val="00DE474F"/>
    <w:rsid w:val="00DE47B5"/>
    <w:rsid w:val="00DE48EB"/>
    <w:rsid w:val="00DE4A31"/>
    <w:rsid w:val="00DE4B9B"/>
    <w:rsid w:val="00DE4C8F"/>
    <w:rsid w:val="00DE4DBC"/>
    <w:rsid w:val="00DE4DEE"/>
    <w:rsid w:val="00DE4E15"/>
    <w:rsid w:val="00DE5194"/>
    <w:rsid w:val="00DE5225"/>
    <w:rsid w:val="00DE52F1"/>
    <w:rsid w:val="00DE52FD"/>
    <w:rsid w:val="00DE5403"/>
    <w:rsid w:val="00DE5509"/>
    <w:rsid w:val="00DE5661"/>
    <w:rsid w:val="00DE5690"/>
    <w:rsid w:val="00DE5789"/>
    <w:rsid w:val="00DE5863"/>
    <w:rsid w:val="00DE5A63"/>
    <w:rsid w:val="00DE5A95"/>
    <w:rsid w:val="00DE5AB1"/>
    <w:rsid w:val="00DE5AEC"/>
    <w:rsid w:val="00DE5B79"/>
    <w:rsid w:val="00DE5B8D"/>
    <w:rsid w:val="00DE5BE7"/>
    <w:rsid w:val="00DE5C19"/>
    <w:rsid w:val="00DE5CE4"/>
    <w:rsid w:val="00DE5D06"/>
    <w:rsid w:val="00DE5DB5"/>
    <w:rsid w:val="00DE604B"/>
    <w:rsid w:val="00DE60A2"/>
    <w:rsid w:val="00DE60DB"/>
    <w:rsid w:val="00DE60FB"/>
    <w:rsid w:val="00DE613F"/>
    <w:rsid w:val="00DE61DE"/>
    <w:rsid w:val="00DE6248"/>
    <w:rsid w:val="00DE6263"/>
    <w:rsid w:val="00DE62DA"/>
    <w:rsid w:val="00DE62F7"/>
    <w:rsid w:val="00DE66F5"/>
    <w:rsid w:val="00DE6950"/>
    <w:rsid w:val="00DE6A19"/>
    <w:rsid w:val="00DE6AEF"/>
    <w:rsid w:val="00DE6B15"/>
    <w:rsid w:val="00DE6C9B"/>
    <w:rsid w:val="00DE6DED"/>
    <w:rsid w:val="00DE6F2D"/>
    <w:rsid w:val="00DE70BB"/>
    <w:rsid w:val="00DE71D5"/>
    <w:rsid w:val="00DE7274"/>
    <w:rsid w:val="00DE7386"/>
    <w:rsid w:val="00DE7502"/>
    <w:rsid w:val="00DE75BB"/>
    <w:rsid w:val="00DE7662"/>
    <w:rsid w:val="00DE76C0"/>
    <w:rsid w:val="00DE779D"/>
    <w:rsid w:val="00DE7893"/>
    <w:rsid w:val="00DE78A0"/>
    <w:rsid w:val="00DE79D5"/>
    <w:rsid w:val="00DE7A8B"/>
    <w:rsid w:val="00DE7ABA"/>
    <w:rsid w:val="00DE7AD1"/>
    <w:rsid w:val="00DE7B64"/>
    <w:rsid w:val="00DE7D9B"/>
    <w:rsid w:val="00DE7DE7"/>
    <w:rsid w:val="00DE7EAE"/>
    <w:rsid w:val="00DE7F28"/>
    <w:rsid w:val="00DF00BB"/>
    <w:rsid w:val="00DF039B"/>
    <w:rsid w:val="00DF0529"/>
    <w:rsid w:val="00DF0733"/>
    <w:rsid w:val="00DF0738"/>
    <w:rsid w:val="00DF07B0"/>
    <w:rsid w:val="00DF084B"/>
    <w:rsid w:val="00DF09EC"/>
    <w:rsid w:val="00DF0B78"/>
    <w:rsid w:val="00DF0BE2"/>
    <w:rsid w:val="00DF0C3F"/>
    <w:rsid w:val="00DF0C61"/>
    <w:rsid w:val="00DF0EBC"/>
    <w:rsid w:val="00DF0ED5"/>
    <w:rsid w:val="00DF1163"/>
    <w:rsid w:val="00DF118A"/>
    <w:rsid w:val="00DF11AF"/>
    <w:rsid w:val="00DF131C"/>
    <w:rsid w:val="00DF136A"/>
    <w:rsid w:val="00DF13CC"/>
    <w:rsid w:val="00DF13EB"/>
    <w:rsid w:val="00DF1463"/>
    <w:rsid w:val="00DF152E"/>
    <w:rsid w:val="00DF15A7"/>
    <w:rsid w:val="00DF18EE"/>
    <w:rsid w:val="00DF1918"/>
    <w:rsid w:val="00DF19B6"/>
    <w:rsid w:val="00DF1A41"/>
    <w:rsid w:val="00DF1BCF"/>
    <w:rsid w:val="00DF1DB3"/>
    <w:rsid w:val="00DF1DE4"/>
    <w:rsid w:val="00DF1F0D"/>
    <w:rsid w:val="00DF1F64"/>
    <w:rsid w:val="00DF1F68"/>
    <w:rsid w:val="00DF1F93"/>
    <w:rsid w:val="00DF210C"/>
    <w:rsid w:val="00DF213C"/>
    <w:rsid w:val="00DF2195"/>
    <w:rsid w:val="00DF21D3"/>
    <w:rsid w:val="00DF22A6"/>
    <w:rsid w:val="00DF22B0"/>
    <w:rsid w:val="00DF2384"/>
    <w:rsid w:val="00DF26D4"/>
    <w:rsid w:val="00DF26E5"/>
    <w:rsid w:val="00DF270F"/>
    <w:rsid w:val="00DF28DF"/>
    <w:rsid w:val="00DF292E"/>
    <w:rsid w:val="00DF2BFF"/>
    <w:rsid w:val="00DF2C7F"/>
    <w:rsid w:val="00DF2D6B"/>
    <w:rsid w:val="00DF2F55"/>
    <w:rsid w:val="00DF2F87"/>
    <w:rsid w:val="00DF3035"/>
    <w:rsid w:val="00DF30FA"/>
    <w:rsid w:val="00DF3140"/>
    <w:rsid w:val="00DF3323"/>
    <w:rsid w:val="00DF353B"/>
    <w:rsid w:val="00DF35F2"/>
    <w:rsid w:val="00DF3693"/>
    <w:rsid w:val="00DF385F"/>
    <w:rsid w:val="00DF3901"/>
    <w:rsid w:val="00DF399B"/>
    <w:rsid w:val="00DF3ABC"/>
    <w:rsid w:val="00DF3C9C"/>
    <w:rsid w:val="00DF3D8A"/>
    <w:rsid w:val="00DF3DA3"/>
    <w:rsid w:val="00DF3DE2"/>
    <w:rsid w:val="00DF3FA5"/>
    <w:rsid w:val="00DF4055"/>
    <w:rsid w:val="00DF4075"/>
    <w:rsid w:val="00DF407C"/>
    <w:rsid w:val="00DF4161"/>
    <w:rsid w:val="00DF41B3"/>
    <w:rsid w:val="00DF42E6"/>
    <w:rsid w:val="00DF44B1"/>
    <w:rsid w:val="00DF452F"/>
    <w:rsid w:val="00DF45B5"/>
    <w:rsid w:val="00DF4650"/>
    <w:rsid w:val="00DF475F"/>
    <w:rsid w:val="00DF483F"/>
    <w:rsid w:val="00DF4865"/>
    <w:rsid w:val="00DF4A9C"/>
    <w:rsid w:val="00DF4ABC"/>
    <w:rsid w:val="00DF4AC5"/>
    <w:rsid w:val="00DF4B18"/>
    <w:rsid w:val="00DF4C27"/>
    <w:rsid w:val="00DF4DF1"/>
    <w:rsid w:val="00DF4DFC"/>
    <w:rsid w:val="00DF4E9E"/>
    <w:rsid w:val="00DF4F11"/>
    <w:rsid w:val="00DF4F21"/>
    <w:rsid w:val="00DF4FD8"/>
    <w:rsid w:val="00DF51EF"/>
    <w:rsid w:val="00DF5333"/>
    <w:rsid w:val="00DF537F"/>
    <w:rsid w:val="00DF5491"/>
    <w:rsid w:val="00DF54AE"/>
    <w:rsid w:val="00DF55C5"/>
    <w:rsid w:val="00DF563C"/>
    <w:rsid w:val="00DF5713"/>
    <w:rsid w:val="00DF57B8"/>
    <w:rsid w:val="00DF586F"/>
    <w:rsid w:val="00DF5904"/>
    <w:rsid w:val="00DF5921"/>
    <w:rsid w:val="00DF5AA1"/>
    <w:rsid w:val="00DF5AB4"/>
    <w:rsid w:val="00DF5B55"/>
    <w:rsid w:val="00DF5B97"/>
    <w:rsid w:val="00DF5C58"/>
    <w:rsid w:val="00DF5CE8"/>
    <w:rsid w:val="00DF5CF9"/>
    <w:rsid w:val="00DF5E1D"/>
    <w:rsid w:val="00DF5E7A"/>
    <w:rsid w:val="00DF5E9A"/>
    <w:rsid w:val="00DF5F6D"/>
    <w:rsid w:val="00DF5F88"/>
    <w:rsid w:val="00DF60C1"/>
    <w:rsid w:val="00DF60E3"/>
    <w:rsid w:val="00DF6148"/>
    <w:rsid w:val="00DF619B"/>
    <w:rsid w:val="00DF6210"/>
    <w:rsid w:val="00DF627D"/>
    <w:rsid w:val="00DF6290"/>
    <w:rsid w:val="00DF62C1"/>
    <w:rsid w:val="00DF63DE"/>
    <w:rsid w:val="00DF6604"/>
    <w:rsid w:val="00DF6695"/>
    <w:rsid w:val="00DF66B0"/>
    <w:rsid w:val="00DF66C5"/>
    <w:rsid w:val="00DF672B"/>
    <w:rsid w:val="00DF6743"/>
    <w:rsid w:val="00DF6768"/>
    <w:rsid w:val="00DF67D8"/>
    <w:rsid w:val="00DF6841"/>
    <w:rsid w:val="00DF6859"/>
    <w:rsid w:val="00DF692B"/>
    <w:rsid w:val="00DF6A3D"/>
    <w:rsid w:val="00DF6A61"/>
    <w:rsid w:val="00DF6A7A"/>
    <w:rsid w:val="00DF6BCC"/>
    <w:rsid w:val="00DF6C12"/>
    <w:rsid w:val="00DF6D5C"/>
    <w:rsid w:val="00DF6D86"/>
    <w:rsid w:val="00DF6DFE"/>
    <w:rsid w:val="00DF6EAE"/>
    <w:rsid w:val="00DF6F12"/>
    <w:rsid w:val="00DF6F6B"/>
    <w:rsid w:val="00DF7007"/>
    <w:rsid w:val="00DF704A"/>
    <w:rsid w:val="00DF706D"/>
    <w:rsid w:val="00DF7088"/>
    <w:rsid w:val="00DF70ED"/>
    <w:rsid w:val="00DF7103"/>
    <w:rsid w:val="00DF71FA"/>
    <w:rsid w:val="00DF72D7"/>
    <w:rsid w:val="00DF74EC"/>
    <w:rsid w:val="00DF74F7"/>
    <w:rsid w:val="00DF74FA"/>
    <w:rsid w:val="00DF7650"/>
    <w:rsid w:val="00DF77FC"/>
    <w:rsid w:val="00DF793E"/>
    <w:rsid w:val="00DF79CE"/>
    <w:rsid w:val="00DF7C19"/>
    <w:rsid w:val="00DF7F36"/>
    <w:rsid w:val="00DF7F56"/>
    <w:rsid w:val="00E0002D"/>
    <w:rsid w:val="00E00066"/>
    <w:rsid w:val="00E0027C"/>
    <w:rsid w:val="00E00401"/>
    <w:rsid w:val="00E00433"/>
    <w:rsid w:val="00E00614"/>
    <w:rsid w:val="00E007EF"/>
    <w:rsid w:val="00E008DB"/>
    <w:rsid w:val="00E0095D"/>
    <w:rsid w:val="00E00CE6"/>
    <w:rsid w:val="00E00D33"/>
    <w:rsid w:val="00E00D6B"/>
    <w:rsid w:val="00E00F4B"/>
    <w:rsid w:val="00E01091"/>
    <w:rsid w:val="00E0109B"/>
    <w:rsid w:val="00E0113F"/>
    <w:rsid w:val="00E01195"/>
    <w:rsid w:val="00E0137A"/>
    <w:rsid w:val="00E013D4"/>
    <w:rsid w:val="00E0141B"/>
    <w:rsid w:val="00E0144C"/>
    <w:rsid w:val="00E01470"/>
    <w:rsid w:val="00E01528"/>
    <w:rsid w:val="00E01647"/>
    <w:rsid w:val="00E0167B"/>
    <w:rsid w:val="00E01735"/>
    <w:rsid w:val="00E019B1"/>
    <w:rsid w:val="00E01A65"/>
    <w:rsid w:val="00E01B58"/>
    <w:rsid w:val="00E01BAA"/>
    <w:rsid w:val="00E01D57"/>
    <w:rsid w:val="00E01DF7"/>
    <w:rsid w:val="00E01E3D"/>
    <w:rsid w:val="00E01EED"/>
    <w:rsid w:val="00E01F07"/>
    <w:rsid w:val="00E01FCD"/>
    <w:rsid w:val="00E02087"/>
    <w:rsid w:val="00E020B0"/>
    <w:rsid w:val="00E020DB"/>
    <w:rsid w:val="00E02144"/>
    <w:rsid w:val="00E022CA"/>
    <w:rsid w:val="00E02416"/>
    <w:rsid w:val="00E02469"/>
    <w:rsid w:val="00E027A8"/>
    <w:rsid w:val="00E02869"/>
    <w:rsid w:val="00E02955"/>
    <w:rsid w:val="00E0295C"/>
    <w:rsid w:val="00E029AA"/>
    <w:rsid w:val="00E02AAB"/>
    <w:rsid w:val="00E02C64"/>
    <w:rsid w:val="00E02CA5"/>
    <w:rsid w:val="00E02D4F"/>
    <w:rsid w:val="00E03119"/>
    <w:rsid w:val="00E031D8"/>
    <w:rsid w:val="00E032B5"/>
    <w:rsid w:val="00E03421"/>
    <w:rsid w:val="00E034A4"/>
    <w:rsid w:val="00E034E7"/>
    <w:rsid w:val="00E03536"/>
    <w:rsid w:val="00E0374D"/>
    <w:rsid w:val="00E03A41"/>
    <w:rsid w:val="00E03A47"/>
    <w:rsid w:val="00E03AC9"/>
    <w:rsid w:val="00E03B1A"/>
    <w:rsid w:val="00E03B1C"/>
    <w:rsid w:val="00E03B21"/>
    <w:rsid w:val="00E03C68"/>
    <w:rsid w:val="00E03CCE"/>
    <w:rsid w:val="00E03DA0"/>
    <w:rsid w:val="00E03EC6"/>
    <w:rsid w:val="00E03FF4"/>
    <w:rsid w:val="00E04133"/>
    <w:rsid w:val="00E041D4"/>
    <w:rsid w:val="00E04262"/>
    <w:rsid w:val="00E0445F"/>
    <w:rsid w:val="00E044DE"/>
    <w:rsid w:val="00E045A5"/>
    <w:rsid w:val="00E0464C"/>
    <w:rsid w:val="00E046D8"/>
    <w:rsid w:val="00E04717"/>
    <w:rsid w:val="00E0472A"/>
    <w:rsid w:val="00E0487E"/>
    <w:rsid w:val="00E0492C"/>
    <w:rsid w:val="00E049C1"/>
    <w:rsid w:val="00E04A73"/>
    <w:rsid w:val="00E04ABC"/>
    <w:rsid w:val="00E04B7A"/>
    <w:rsid w:val="00E04B94"/>
    <w:rsid w:val="00E04BEF"/>
    <w:rsid w:val="00E04C6F"/>
    <w:rsid w:val="00E04CCB"/>
    <w:rsid w:val="00E04D58"/>
    <w:rsid w:val="00E04D62"/>
    <w:rsid w:val="00E04E03"/>
    <w:rsid w:val="00E04E0A"/>
    <w:rsid w:val="00E04F99"/>
    <w:rsid w:val="00E04FC1"/>
    <w:rsid w:val="00E04FF8"/>
    <w:rsid w:val="00E04FFB"/>
    <w:rsid w:val="00E0500B"/>
    <w:rsid w:val="00E05111"/>
    <w:rsid w:val="00E05368"/>
    <w:rsid w:val="00E053B6"/>
    <w:rsid w:val="00E05421"/>
    <w:rsid w:val="00E05583"/>
    <w:rsid w:val="00E055EA"/>
    <w:rsid w:val="00E05829"/>
    <w:rsid w:val="00E0589B"/>
    <w:rsid w:val="00E059D9"/>
    <w:rsid w:val="00E05AA5"/>
    <w:rsid w:val="00E05B27"/>
    <w:rsid w:val="00E05B89"/>
    <w:rsid w:val="00E05C08"/>
    <w:rsid w:val="00E05C70"/>
    <w:rsid w:val="00E05D0F"/>
    <w:rsid w:val="00E05E00"/>
    <w:rsid w:val="00E05E01"/>
    <w:rsid w:val="00E05FF4"/>
    <w:rsid w:val="00E06003"/>
    <w:rsid w:val="00E0609C"/>
    <w:rsid w:val="00E0617B"/>
    <w:rsid w:val="00E06227"/>
    <w:rsid w:val="00E06327"/>
    <w:rsid w:val="00E06505"/>
    <w:rsid w:val="00E06514"/>
    <w:rsid w:val="00E06591"/>
    <w:rsid w:val="00E067F9"/>
    <w:rsid w:val="00E0682B"/>
    <w:rsid w:val="00E068A3"/>
    <w:rsid w:val="00E06926"/>
    <w:rsid w:val="00E06A9A"/>
    <w:rsid w:val="00E06B1E"/>
    <w:rsid w:val="00E06BC9"/>
    <w:rsid w:val="00E06C71"/>
    <w:rsid w:val="00E06C95"/>
    <w:rsid w:val="00E06CFE"/>
    <w:rsid w:val="00E06D27"/>
    <w:rsid w:val="00E06EEB"/>
    <w:rsid w:val="00E06F31"/>
    <w:rsid w:val="00E07068"/>
    <w:rsid w:val="00E071D5"/>
    <w:rsid w:val="00E07203"/>
    <w:rsid w:val="00E0721B"/>
    <w:rsid w:val="00E07230"/>
    <w:rsid w:val="00E07232"/>
    <w:rsid w:val="00E073A7"/>
    <w:rsid w:val="00E07528"/>
    <w:rsid w:val="00E075F9"/>
    <w:rsid w:val="00E07604"/>
    <w:rsid w:val="00E077DC"/>
    <w:rsid w:val="00E07866"/>
    <w:rsid w:val="00E0788F"/>
    <w:rsid w:val="00E07913"/>
    <w:rsid w:val="00E07BB1"/>
    <w:rsid w:val="00E07BB4"/>
    <w:rsid w:val="00E07C0F"/>
    <w:rsid w:val="00E07CE5"/>
    <w:rsid w:val="00E07D2C"/>
    <w:rsid w:val="00E07E7F"/>
    <w:rsid w:val="00E07EC1"/>
    <w:rsid w:val="00E1017C"/>
    <w:rsid w:val="00E1021E"/>
    <w:rsid w:val="00E1028F"/>
    <w:rsid w:val="00E102D1"/>
    <w:rsid w:val="00E103E4"/>
    <w:rsid w:val="00E1070E"/>
    <w:rsid w:val="00E10743"/>
    <w:rsid w:val="00E10766"/>
    <w:rsid w:val="00E107CA"/>
    <w:rsid w:val="00E107ED"/>
    <w:rsid w:val="00E1088D"/>
    <w:rsid w:val="00E10937"/>
    <w:rsid w:val="00E10A4F"/>
    <w:rsid w:val="00E10A58"/>
    <w:rsid w:val="00E10AF6"/>
    <w:rsid w:val="00E10B23"/>
    <w:rsid w:val="00E10C81"/>
    <w:rsid w:val="00E10C93"/>
    <w:rsid w:val="00E10CA3"/>
    <w:rsid w:val="00E10CD0"/>
    <w:rsid w:val="00E10D00"/>
    <w:rsid w:val="00E10E87"/>
    <w:rsid w:val="00E10F13"/>
    <w:rsid w:val="00E10F52"/>
    <w:rsid w:val="00E10F56"/>
    <w:rsid w:val="00E11156"/>
    <w:rsid w:val="00E1115D"/>
    <w:rsid w:val="00E111D0"/>
    <w:rsid w:val="00E11246"/>
    <w:rsid w:val="00E112F6"/>
    <w:rsid w:val="00E11308"/>
    <w:rsid w:val="00E11326"/>
    <w:rsid w:val="00E11350"/>
    <w:rsid w:val="00E11480"/>
    <w:rsid w:val="00E11680"/>
    <w:rsid w:val="00E117B6"/>
    <w:rsid w:val="00E117EB"/>
    <w:rsid w:val="00E11887"/>
    <w:rsid w:val="00E1194D"/>
    <w:rsid w:val="00E1195E"/>
    <w:rsid w:val="00E1198F"/>
    <w:rsid w:val="00E11A33"/>
    <w:rsid w:val="00E11B75"/>
    <w:rsid w:val="00E11BAF"/>
    <w:rsid w:val="00E11D75"/>
    <w:rsid w:val="00E11DAB"/>
    <w:rsid w:val="00E11DCB"/>
    <w:rsid w:val="00E11DEA"/>
    <w:rsid w:val="00E11F6B"/>
    <w:rsid w:val="00E120B4"/>
    <w:rsid w:val="00E1220D"/>
    <w:rsid w:val="00E1225C"/>
    <w:rsid w:val="00E12291"/>
    <w:rsid w:val="00E122AF"/>
    <w:rsid w:val="00E12306"/>
    <w:rsid w:val="00E1232B"/>
    <w:rsid w:val="00E123C0"/>
    <w:rsid w:val="00E123FC"/>
    <w:rsid w:val="00E1251A"/>
    <w:rsid w:val="00E12535"/>
    <w:rsid w:val="00E1257E"/>
    <w:rsid w:val="00E125E5"/>
    <w:rsid w:val="00E12633"/>
    <w:rsid w:val="00E12790"/>
    <w:rsid w:val="00E12973"/>
    <w:rsid w:val="00E12A46"/>
    <w:rsid w:val="00E12CBF"/>
    <w:rsid w:val="00E12D1C"/>
    <w:rsid w:val="00E12DA4"/>
    <w:rsid w:val="00E12E2D"/>
    <w:rsid w:val="00E12EBE"/>
    <w:rsid w:val="00E13067"/>
    <w:rsid w:val="00E13083"/>
    <w:rsid w:val="00E13122"/>
    <w:rsid w:val="00E131FD"/>
    <w:rsid w:val="00E13356"/>
    <w:rsid w:val="00E133A8"/>
    <w:rsid w:val="00E133BD"/>
    <w:rsid w:val="00E13401"/>
    <w:rsid w:val="00E13448"/>
    <w:rsid w:val="00E13460"/>
    <w:rsid w:val="00E13473"/>
    <w:rsid w:val="00E134AA"/>
    <w:rsid w:val="00E13612"/>
    <w:rsid w:val="00E13709"/>
    <w:rsid w:val="00E1374A"/>
    <w:rsid w:val="00E1393B"/>
    <w:rsid w:val="00E139DF"/>
    <w:rsid w:val="00E13A70"/>
    <w:rsid w:val="00E13B26"/>
    <w:rsid w:val="00E13C74"/>
    <w:rsid w:val="00E13D28"/>
    <w:rsid w:val="00E13D84"/>
    <w:rsid w:val="00E13D9D"/>
    <w:rsid w:val="00E13F41"/>
    <w:rsid w:val="00E14004"/>
    <w:rsid w:val="00E1405C"/>
    <w:rsid w:val="00E140B3"/>
    <w:rsid w:val="00E141A5"/>
    <w:rsid w:val="00E141AF"/>
    <w:rsid w:val="00E141C7"/>
    <w:rsid w:val="00E14481"/>
    <w:rsid w:val="00E146FC"/>
    <w:rsid w:val="00E1472D"/>
    <w:rsid w:val="00E147D9"/>
    <w:rsid w:val="00E148D2"/>
    <w:rsid w:val="00E14B3E"/>
    <w:rsid w:val="00E14CBD"/>
    <w:rsid w:val="00E14DF5"/>
    <w:rsid w:val="00E14EDC"/>
    <w:rsid w:val="00E14EF4"/>
    <w:rsid w:val="00E1501D"/>
    <w:rsid w:val="00E15069"/>
    <w:rsid w:val="00E1506C"/>
    <w:rsid w:val="00E150D7"/>
    <w:rsid w:val="00E150DC"/>
    <w:rsid w:val="00E151AA"/>
    <w:rsid w:val="00E151CD"/>
    <w:rsid w:val="00E15257"/>
    <w:rsid w:val="00E1527F"/>
    <w:rsid w:val="00E1543A"/>
    <w:rsid w:val="00E15457"/>
    <w:rsid w:val="00E1565C"/>
    <w:rsid w:val="00E1567F"/>
    <w:rsid w:val="00E15687"/>
    <w:rsid w:val="00E156AE"/>
    <w:rsid w:val="00E157C6"/>
    <w:rsid w:val="00E1594D"/>
    <w:rsid w:val="00E15A55"/>
    <w:rsid w:val="00E15AA6"/>
    <w:rsid w:val="00E15B38"/>
    <w:rsid w:val="00E15BFB"/>
    <w:rsid w:val="00E15C5F"/>
    <w:rsid w:val="00E15ED8"/>
    <w:rsid w:val="00E15F23"/>
    <w:rsid w:val="00E160F0"/>
    <w:rsid w:val="00E16186"/>
    <w:rsid w:val="00E1619B"/>
    <w:rsid w:val="00E162D6"/>
    <w:rsid w:val="00E1641A"/>
    <w:rsid w:val="00E1644E"/>
    <w:rsid w:val="00E164FA"/>
    <w:rsid w:val="00E1661E"/>
    <w:rsid w:val="00E166DB"/>
    <w:rsid w:val="00E1689F"/>
    <w:rsid w:val="00E16D06"/>
    <w:rsid w:val="00E16FCC"/>
    <w:rsid w:val="00E170F6"/>
    <w:rsid w:val="00E171C2"/>
    <w:rsid w:val="00E171F5"/>
    <w:rsid w:val="00E174A2"/>
    <w:rsid w:val="00E17603"/>
    <w:rsid w:val="00E1761F"/>
    <w:rsid w:val="00E1765D"/>
    <w:rsid w:val="00E17697"/>
    <w:rsid w:val="00E176A5"/>
    <w:rsid w:val="00E177F6"/>
    <w:rsid w:val="00E17A5A"/>
    <w:rsid w:val="00E17A6F"/>
    <w:rsid w:val="00E17AFA"/>
    <w:rsid w:val="00E17B21"/>
    <w:rsid w:val="00E17CC5"/>
    <w:rsid w:val="00E17DD8"/>
    <w:rsid w:val="00E2003B"/>
    <w:rsid w:val="00E200F6"/>
    <w:rsid w:val="00E20110"/>
    <w:rsid w:val="00E20252"/>
    <w:rsid w:val="00E20362"/>
    <w:rsid w:val="00E20490"/>
    <w:rsid w:val="00E2056B"/>
    <w:rsid w:val="00E20580"/>
    <w:rsid w:val="00E205F5"/>
    <w:rsid w:val="00E20794"/>
    <w:rsid w:val="00E20A0E"/>
    <w:rsid w:val="00E20A69"/>
    <w:rsid w:val="00E20C3A"/>
    <w:rsid w:val="00E20D0A"/>
    <w:rsid w:val="00E20E43"/>
    <w:rsid w:val="00E20EA7"/>
    <w:rsid w:val="00E20F67"/>
    <w:rsid w:val="00E20FFA"/>
    <w:rsid w:val="00E20FFB"/>
    <w:rsid w:val="00E21014"/>
    <w:rsid w:val="00E21070"/>
    <w:rsid w:val="00E2107E"/>
    <w:rsid w:val="00E211B2"/>
    <w:rsid w:val="00E21208"/>
    <w:rsid w:val="00E21268"/>
    <w:rsid w:val="00E21357"/>
    <w:rsid w:val="00E215EF"/>
    <w:rsid w:val="00E2165B"/>
    <w:rsid w:val="00E2176D"/>
    <w:rsid w:val="00E21772"/>
    <w:rsid w:val="00E217E3"/>
    <w:rsid w:val="00E2183E"/>
    <w:rsid w:val="00E218A6"/>
    <w:rsid w:val="00E218D9"/>
    <w:rsid w:val="00E219D0"/>
    <w:rsid w:val="00E21B20"/>
    <w:rsid w:val="00E21B37"/>
    <w:rsid w:val="00E21B55"/>
    <w:rsid w:val="00E21C1A"/>
    <w:rsid w:val="00E21D8C"/>
    <w:rsid w:val="00E21DF3"/>
    <w:rsid w:val="00E21E56"/>
    <w:rsid w:val="00E21F8C"/>
    <w:rsid w:val="00E21FCB"/>
    <w:rsid w:val="00E2202B"/>
    <w:rsid w:val="00E2206A"/>
    <w:rsid w:val="00E22091"/>
    <w:rsid w:val="00E22103"/>
    <w:rsid w:val="00E2219D"/>
    <w:rsid w:val="00E221FA"/>
    <w:rsid w:val="00E22340"/>
    <w:rsid w:val="00E223C1"/>
    <w:rsid w:val="00E223D3"/>
    <w:rsid w:val="00E225D2"/>
    <w:rsid w:val="00E22670"/>
    <w:rsid w:val="00E226A6"/>
    <w:rsid w:val="00E226E5"/>
    <w:rsid w:val="00E22752"/>
    <w:rsid w:val="00E228B8"/>
    <w:rsid w:val="00E22B69"/>
    <w:rsid w:val="00E22BC8"/>
    <w:rsid w:val="00E22D0C"/>
    <w:rsid w:val="00E22EB6"/>
    <w:rsid w:val="00E22F5C"/>
    <w:rsid w:val="00E2309D"/>
    <w:rsid w:val="00E23183"/>
    <w:rsid w:val="00E23244"/>
    <w:rsid w:val="00E232B6"/>
    <w:rsid w:val="00E23697"/>
    <w:rsid w:val="00E23794"/>
    <w:rsid w:val="00E23962"/>
    <w:rsid w:val="00E23A00"/>
    <w:rsid w:val="00E23C88"/>
    <w:rsid w:val="00E23CBC"/>
    <w:rsid w:val="00E23D84"/>
    <w:rsid w:val="00E23E72"/>
    <w:rsid w:val="00E23F4C"/>
    <w:rsid w:val="00E240AC"/>
    <w:rsid w:val="00E24199"/>
    <w:rsid w:val="00E24324"/>
    <w:rsid w:val="00E2448D"/>
    <w:rsid w:val="00E244D9"/>
    <w:rsid w:val="00E245A5"/>
    <w:rsid w:val="00E24601"/>
    <w:rsid w:val="00E24681"/>
    <w:rsid w:val="00E246C5"/>
    <w:rsid w:val="00E24711"/>
    <w:rsid w:val="00E249ED"/>
    <w:rsid w:val="00E24BB3"/>
    <w:rsid w:val="00E24C27"/>
    <w:rsid w:val="00E24C66"/>
    <w:rsid w:val="00E24D9C"/>
    <w:rsid w:val="00E24EFB"/>
    <w:rsid w:val="00E24F67"/>
    <w:rsid w:val="00E24F94"/>
    <w:rsid w:val="00E25015"/>
    <w:rsid w:val="00E25072"/>
    <w:rsid w:val="00E250A7"/>
    <w:rsid w:val="00E2513D"/>
    <w:rsid w:val="00E252E6"/>
    <w:rsid w:val="00E25375"/>
    <w:rsid w:val="00E253C9"/>
    <w:rsid w:val="00E253E2"/>
    <w:rsid w:val="00E2554B"/>
    <w:rsid w:val="00E2566D"/>
    <w:rsid w:val="00E2569C"/>
    <w:rsid w:val="00E256D6"/>
    <w:rsid w:val="00E258E3"/>
    <w:rsid w:val="00E259FC"/>
    <w:rsid w:val="00E25A5B"/>
    <w:rsid w:val="00E25D06"/>
    <w:rsid w:val="00E25E6F"/>
    <w:rsid w:val="00E25EC2"/>
    <w:rsid w:val="00E25F88"/>
    <w:rsid w:val="00E26071"/>
    <w:rsid w:val="00E260E1"/>
    <w:rsid w:val="00E26123"/>
    <w:rsid w:val="00E26134"/>
    <w:rsid w:val="00E2617A"/>
    <w:rsid w:val="00E262A9"/>
    <w:rsid w:val="00E262AC"/>
    <w:rsid w:val="00E26321"/>
    <w:rsid w:val="00E264B0"/>
    <w:rsid w:val="00E26535"/>
    <w:rsid w:val="00E265B5"/>
    <w:rsid w:val="00E265DD"/>
    <w:rsid w:val="00E265FC"/>
    <w:rsid w:val="00E267B2"/>
    <w:rsid w:val="00E2691F"/>
    <w:rsid w:val="00E269E0"/>
    <w:rsid w:val="00E269F6"/>
    <w:rsid w:val="00E26D79"/>
    <w:rsid w:val="00E26DD3"/>
    <w:rsid w:val="00E26ECF"/>
    <w:rsid w:val="00E26F5B"/>
    <w:rsid w:val="00E26F95"/>
    <w:rsid w:val="00E270D8"/>
    <w:rsid w:val="00E2719E"/>
    <w:rsid w:val="00E2737A"/>
    <w:rsid w:val="00E278E8"/>
    <w:rsid w:val="00E278FC"/>
    <w:rsid w:val="00E27905"/>
    <w:rsid w:val="00E2799D"/>
    <w:rsid w:val="00E279A9"/>
    <w:rsid w:val="00E27A3D"/>
    <w:rsid w:val="00E27A65"/>
    <w:rsid w:val="00E27BF5"/>
    <w:rsid w:val="00E27CE2"/>
    <w:rsid w:val="00E27EAA"/>
    <w:rsid w:val="00E27FBC"/>
    <w:rsid w:val="00E301CC"/>
    <w:rsid w:val="00E301D0"/>
    <w:rsid w:val="00E30275"/>
    <w:rsid w:val="00E302FC"/>
    <w:rsid w:val="00E30340"/>
    <w:rsid w:val="00E303E4"/>
    <w:rsid w:val="00E304C5"/>
    <w:rsid w:val="00E30515"/>
    <w:rsid w:val="00E3075B"/>
    <w:rsid w:val="00E307E6"/>
    <w:rsid w:val="00E308C2"/>
    <w:rsid w:val="00E309B4"/>
    <w:rsid w:val="00E30A12"/>
    <w:rsid w:val="00E30A2A"/>
    <w:rsid w:val="00E30A31"/>
    <w:rsid w:val="00E30A7F"/>
    <w:rsid w:val="00E30AF3"/>
    <w:rsid w:val="00E30C85"/>
    <w:rsid w:val="00E30CC3"/>
    <w:rsid w:val="00E30D31"/>
    <w:rsid w:val="00E30D7C"/>
    <w:rsid w:val="00E30E20"/>
    <w:rsid w:val="00E30E99"/>
    <w:rsid w:val="00E30ED5"/>
    <w:rsid w:val="00E30FA2"/>
    <w:rsid w:val="00E31037"/>
    <w:rsid w:val="00E31040"/>
    <w:rsid w:val="00E31065"/>
    <w:rsid w:val="00E310AD"/>
    <w:rsid w:val="00E31186"/>
    <w:rsid w:val="00E3121B"/>
    <w:rsid w:val="00E31228"/>
    <w:rsid w:val="00E31257"/>
    <w:rsid w:val="00E312A2"/>
    <w:rsid w:val="00E313E0"/>
    <w:rsid w:val="00E3140A"/>
    <w:rsid w:val="00E314CB"/>
    <w:rsid w:val="00E31628"/>
    <w:rsid w:val="00E3165E"/>
    <w:rsid w:val="00E316AB"/>
    <w:rsid w:val="00E318FD"/>
    <w:rsid w:val="00E31B76"/>
    <w:rsid w:val="00E31C6A"/>
    <w:rsid w:val="00E31D02"/>
    <w:rsid w:val="00E31E3D"/>
    <w:rsid w:val="00E31EF0"/>
    <w:rsid w:val="00E31FA8"/>
    <w:rsid w:val="00E32168"/>
    <w:rsid w:val="00E32223"/>
    <w:rsid w:val="00E3228A"/>
    <w:rsid w:val="00E3229B"/>
    <w:rsid w:val="00E322C2"/>
    <w:rsid w:val="00E3230B"/>
    <w:rsid w:val="00E323F2"/>
    <w:rsid w:val="00E3242F"/>
    <w:rsid w:val="00E32755"/>
    <w:rsid w:val="00E3285C"/>
    <w:rsid w:val="00E32896"/>
    <w:rsid w:val="00E32904"/>
    <w:rsid w:val="00E32AB8"/>
    <w:rsid w:val="00E32AC1"/>
    <w:rsid w:val="00E32B12"/>
    <w:rsid w:val="00E32B29"/>
    <w:rsid w:val="00E32C4E"/>
    <w:rsid w:val="00E32C73"/>
    <w:rsid w:val="00E32D01"/>
    <w:rsid w:val="00E32D2D"/>
    <w:rsid w:val="00E32DCD"/>
    <w:rsid w:val="00E33037"/>
    <w:rsid w:val="00E33168"/>
    <w:rsid w:val="00E33333"/>
    <w:rsid w:val="00E33339"/>
    <w:rsid w:val="00E333E6"/>
    <w:rsid w:val="00E33442"/>
    <w:rsid w:val="00E33510"/>
    <w:rsid w:val="00E3356A"/>
    <w:rsid w:val="00E335DE"/>
    <w:rsid w:val="00E335EE"/>
    <w:rsid w:val="00E336B2"/>
    <w:rsid w:val="00E33707"/>
    <w:rsid w:val="00E337F5"/>
    <w:rsid w:val="00E338C2"/>
    <w:rsid w:val="00E3391B"/>
    <w:rsid w:val="00E339BF"/>
    <w:rsid w:val="00E33A27"/>
    <w:rsid w:val="00E33D8A"/>
    <w:rsid w:val="00E3401A"/>
    <w:rsid w:val="00E34095"/>
    <w:rsid w:val="00E34174"/>
    <w:rsid w:val="00E342CE"/>
    <w:rsid w:val="00E34409"/>
    <w:rsid w:val="00E3467A"/>
    <w:rsid w:val="00E347E5"/>
    <w:rsid w:val="00E3481B"/>
    <w:rsid w:val="00E34936"/>
    <w:rsid w:val="00E34A6A"/>
    <w:rsid w:val="00E34AD3"/>
    <w:rsid w:val="00E34F75"/>
    <w:rsid w:val="00E34F8B"/>
    <w:rsid w:val="00E35001"/>
    <w:rsid w:val="00E35047"/>
    <w:rsid w:val="00E3508E"/>
    <w:rsid w:val="00E35142"/>
    <w:rsid w:val="00E351AC"/>
    <w:rsid w:val="00E3533C"/>
    <w:rsid w:val="00E354AD"/>
    <w:rsid w:val="00E35631"/>
    <w:rsid w:val="00E35778"/>
    <w:rsid w:val="00E357B4"/>
    <w:rsid w:val="00E35869"/>
    <w:rsid w:val="00E358C6"/>
    <w:rsid w:val="00E35AA7"/>
    <w:rsid w:val="00E35BAA"/>
    <w:rsid w:val="00E35BD4"/>
    <w:rsid w:val="00E35C1A"/>
    <w:rsid w:val="00E35E19"/>
    <w:rsid w:val="00E35F38"/>
    <w:rsid w:val="00E35F7E"/>
    <w:rsid w:val="00E35FFC"/>
    <w:rsid w:val="00E3601E"/>
    <w:rsid w:val="00E362DA"/>
    <w:rsid w:val="00E36537"/>
    <w:rsid w:val="00E36553"/>
    <w:rsid w:val="00E365F7"/>
    <w:rsid w:val="00E365FC"/>
    <w:rsid w:val="00E366E7"/>
    <w:rsid w:val="00E36886"/>
    <w:rsid w:val="00E368DB"/>
    <w:rsid w:val="00E368F5"/>
    <w:rsid w:val="00E3690E"/>
    <w:rsid w:val="00E36AB6"/>
    <w:rsid w:val="00E36AC8"/>
    <w:rsid w:val="00E36B1F"/>
    <w:rsid w:val="00E36B23"/>
    <w:rsid w:val="00E36BF2"/>
    <w:rsid w:val="00E36CAB"/>
    <w:rsid w:val="00E36E54"/>
    <w:rsid w:val="00E36F50"/>
    <w:rsid w:val="00E36F7F"/>
    <w:rsid w:val="00E36FCB"/>
    <w:rsid w:val="00E37074"/>
    <w:rsid w:val="00E37277"/>
    <w:rsid w:val="00E3728E"/>
    <w:rsid w:val="00E3729F"/>
    <w:rsid w:val="00E372E0"/>
    <w:rsid w:val="00E37336"/>
    <w:rsid w:val="00E3736C"/>
    <w:rsid w:val="00E373AA"/>
    <w:rsid w:val="00E3749B"/>
    <w:rsid w:val="00E3751D"/>
    <w:rsid w:val="00E37521"/>
    <w:rsid w:val="00E376A5"/>
    <w:rsid w:val="00E3798B"/>
    <w:rsid w:val="00E379E1"/>
    <w:rsid w:val="00E37B2A"/>
    <w:rsid w:val="00E37DCB"/>
    <w:rsid w:val="00E37E97"/>
    <w:rsid w:val="00E37F3C"/>
    <w:rsid w:val="00E37F48"/>
    <w:rsid w:val="00E37FCA"/>
    <w:rsid w:val="00E40040"/>
    <w:rsid w:val="00E400AA"/>
    <w:rsid w:val="00E401A7"/>
    <w:rsid w:val="00E401DF"/>
    <w:rsid w:val="00E4023A"/>
    <w:rsid w:val="00E403BB"/>
    <w:rsid w:val="00E40700"/>
    <w:rsid w:val="00E4079D"/>
    <w:rsid w:val="00E40A83"/>
    <w:rsid w:val="00E40A96"/>
    <w:rsid w:val="00E40C17"/>
    <w:rsid w:val="00E40E4F"/>
    <w:rsid w:val="00E40F78"/>
    <w:rsid w:val="00E40F90"/>
    <w:rsid w:val="00E40FF9"/>
    <w:rsid w:val="00E40FFC"/>
    <w:rsid w:val="00E41059"/>
    <w:rsid w:val="00E410C3"/>
    <w:rsid w:val="00E410CF"/>
    <w:rsid w:val="00E4115F"/>
    <w:rsid w:val="00E412C8"/>
    <w:rsid w:val="00E41317"/>
    <w:rsid w:val="00E41367"/>
    <w:rsid w:val="00E413A8"/>
    <w:rsid w:val="00E415BB"/>
    <w:rsid w:val="00E415D4"/>
    <w:rsid w:val="00E41718"/>
    <w:rsid w:val="00E41761"/>
    <w:rsid w:val="00E41B85"/>
    <w:rsid w:val="00E41BA7"/>
    <w:rsid w:val="00E41E0F"/>
    <w:rsid w:val="00E41E1F"/>
    <w:rsid w:val="00E41E8A"/>
    <w:rsid w:val="00E41EC6"/>
    <w:rsid w:val="00E41F05"/>
    <w:rsid w:val="00E41F0D"/>
    <w:rsid w:val="00E4204D"/>
    <w:rsid w:val="00E4212E"/>
    <w:rsid w:val="00E42131"/>
    <w:rsid w:val="00E42218"/>
    <w:rsid w:val="00E42239"/>
    <w:rsid w:val="00E423EC"/>
    <w:rsid w:val="00E424FD"/>
    <w:rsid w:val="00E42554"/>
    <w:rsid w:val="00E42635"/>
    <w:rsid w:val="00E4265D"/>
    <w:rsid w:val="00E42686"/>
    <w:rsid w:val="00E426D8"/>
    <w:rsid w:val="00E429DB"/>
    <w:rsid w:val="00E42B7B"/>
    <w:rsid w:val="00E42C6A"/>
    <w:rsid w:val="00E42C94"/>
    <w:rsid w:val="00E42E44"/>
    <w:rsid w:val="00E42E52"/>
    <w:rsid w:val="00E42F49"/>
    <w:rsid w:val="00E42F4C"/>
    <w:rsid w:val="00E42F88"/>
    <w:rsid w:val="00E43591"/>
    <w:rsid w:val="00E43719"/>
    <w:rsid w:val="00E437A6"/>
    <w:rsid w:val="00E43864"/>
    <w:rsid w:val="00E43871"/>
    <w:rsid w:val="00E43A2B"/>
    <w:rsid w:val="00E43B04"/>
    <w:rsid w:val="00E43B67"/>
    <w:rsid w:val="00E43D92"/>
    <w:rsid w:val="00E43EE6"/>
    <w:rsid w:val="00E43F57"/>
    <w:rsid w:val="00E44086"/>
    <w:rsid w:val="00E440C1"/>
    <w:rsid w:val="00E44216"/>
    <w:rsid w:val="00E442B4"/>
    <w:rsid w:val="00E4443D"/>
    <w:rsid w:val="00E444B6"/>
    <w:rsid w:val="00E444DA"/>
    <w:rsid w:val="00E4454B"/>
    <w:rsid w:val="00E4459A"/>
    <w:rsid w:val="00E4461E"/>
    <w:rsid w:val="00E44882"/>
    <w:rsid w:val="00E448BA"/>
    <w:rsid w:val="00E44A0D"/>
    <w:rsid w:val="00E44ADE"/>
    <w:rsid w:val="00E44AF3"/>
    <w:rsid w:val="00E44C48"/>
    <w:rsid w:val="00E44CCA"/>
    <w:rsid w:val="00E44E22"/>
    <w:rsid w:val="00E44E95"/>
    <w:rsid w:val="00E44FFC"/>
    <w:rsid w:val="00E45036"/>
    <w:rsid w:val="00E45376"/>
    <w:rsid w:val="00E45425"/>
    <w:rsid w:val="00E45464"/>
    <w:rsid w:val="00E45686"/>
    <w:rsid w:val="00E457F0"/>
    <w:rsid w:val="00E45866"/>
    <w:rsid w:val="00E45936"/>
    <w:rsid w:val="00E459ED"/>
    <w:rsid w:val="00E45A04"/>
    <w:rsid w:val="00E45A83"/>
    <w:rsid w:val="00E45CF8"/>
    <w:rsid w:val="00E45E0C"/>
    <w:rsid w:val="00E45E58"/>
    <w:rsid w:val="00E45EDC"/>
    <w:rsid w:val="00E45EEC"/>
    <w:rsid w:val="00E45EFC"/>
    <w:rsid w:val="00E460E3"/>
    <w:rsid w:val="00E462CE"/>
    <w:rsid w:val="00E4637F"/>
    <w:rsid w:val="00E46405"/>
    <w:rsid w:val="00E46428"/>
    <w:rsid w:val="00E464C6"/>
    <w:rsid w:val="00E464F3"/>
    <w:rsid w:val="00E46684"/>
    <w:rsid w:val="00E4683D"/>
    <w:rsid w:val="00E468A5"/>
    <w:rsid w:val="00E46A4D"/>
    <w:rsid w:val="00E46B9E"/>
    <w:rsid w:val="00E46C0F"/>
    <w:rsid w:val="00E46C22"/>
    <w:rsid w:val="00E46C71"/>
    <w:rsid w:val="00E46CD8"/>
    <w:rsid w:val="00E46DE0"/>
    <w:rsid w:val="00E46E08"/>
    <w:rsid w:val="00E46F0E"/>
    <w:rsid w:val="00E46F41"/>
    <w:rsid w:val="00E4710D"/>
    <w:rsid w:val="00E4718A"/>
    <w:rsid w:val="00E4722C"/>
    <w:rsid w:val="00E472CA"/>
    <w:rsid w:val="00E4739B"/>
    <w:rsid w:val="00E47445"/>
    <w:rsid w:val="00E4748E"/>
    <w:rsid w:val="00E47501"/>
    <w:rsid w:val="00E475DF"/>
    <w:rsid w:val="00E4763E"/>
    <w:rsid w:val="00E476EE"/>
    <w:rsid w:val="00E4778A"/>
    <w:rsid w:val="00E4787F"/>
    <w:rsid w:val="00E47A57"/>
    <w:rsid w:val="00E47B1F"/>
    <w:rsid w:val="00E47B25"/>
    <w:rsid w:val="00E47C5E"/>
    <w:rsid w:val="00E47CF3"/>
    <w:rsid w:val="00E47D6D"/>
    <w:rsid w:val="00E47DCA"/>
    <w:rsid w:val="00E47E81"/>
    <w:rsid w:val="00E47F61"/>
    <w:rsid w:val="00E50057"/>
    <w:rsid w:val="00E5009B"/>
    <w:rsid w:val="00E50165"/>
    <w:rsid w:val="00E501DA"/>
    <w:rsid w:val="00E502F6"/>
    <w:rsid w:val="00E50435"/>
    <w:rsid w:val="00E505AB"/>
    <w:rsid w:val="00E5070C"/>
    <w:rsid w:val="00E50720"/>
    <w:rsid w:val="00E50750"/>
    <w:rsid w:val="00E507AC"/>
    <w:rsid w:val="00E50865"/>
    <w:rsid w:val="00E509EA"/>
    <w:rsid w:val="00E50AF7"/>
    <w:rsid w:val="00E50BB6"/>
    <w:rsid w:val="00E50C8A"/>
    <w:rsid w:val="00E50D1F"/>
    <w:rsid w:val="00E50F09"/>
    <w:rsid w:val="00E50F19"/>
    <w:rsid w:val="00E50F39"/>
    <w:rsid w:val="00E50F85"/>
    <w:rsid w:val="00E50FEA"/>
    <w:rsid w:val="00E51014"/>
    <w:rsid w:val="00E5116A"/>
    <w:rsid w:val="00E511E9"/>
    <w:rsid w:val="00E511F2"/>
    <w:rsid w:val="00E513A3"/>
    <w:rsid w:val="00E514F0"/>
    <w:rsid w:val="00E5150C"/>
    <w:rsid w:val="00E515C6"/>
    <w:rsid w:val="00E5160D"/>
    <w:rsid w:val="00E516A0"/>
    <w:rsid w:val="00E51785"/>
    <w:rsid w:val="00E517D4"/>
    <w:rsid w:val="00E51804"/>
    <w:rsid w:val="00E51865"/>
    <w:rsid w:val="00E519D3"/>
    <w:rsid w:val="00E51A7C"/>
    <w:rsid w:val="00E51AB0"/>
    <w:rsid w:val="00E51DE4"/>
    <w:rsid w:val="00E51E41"/>
    <w:rsid w:val="00E51F54"/>
    <w:rsid w:val="00E51F80"/>
    <w:rsid w:val="00E52076"/>
    <w:rsid w:val="00E52198"/>
    <w:rsid w:val="00E5226E"/>
    <w:rsid w:val="00E5228F"/>
    <w:rsid w:val="00E52374"/>
    <w:rsid w:val="00E52493"/>
    <w:rsid w:val="00E52531"/>
    <w:rsid w:val="00E52548"/>
    <w:rsid w:val="00E525E3"/>
    <w:rsid w:val="00E5267E"/>
    <w:rsid w:val="00E526BB"/>
    <w:rsid w:val="00E5279D"/>
    <w:rsid w:val="00E527C0"/>
    <w:rsid w:val="00E527D2"/>
    <w:rsid w:val="00E52861"/>
    <w:rsid w:val="00E5295E"/>
    <w:rsid w:val="00E52A10"/>
    <w:rsid w:val="00E52A4A"/>
    <w:rsid w:val="00E52A78"/>
    <w:rsid w:val="00E52B65"/>
    <w:rsid w:val="00E52C58"/>
    <w:rsid w:val="00E52CA9"/>
    <w:rsid w:val="00E52D71"/>
    <w:rsid w:val="00E52DD6"/>
    <w:rsid w:val="00E52ED9"/>
    <w:rsid w:val="00E5308B"/>
    <w:rsid w:val="00E5313A"/>
    <w:rsid w:val="00E53259"/>
    <w:rsid w:val="00E5345A"/>
    <w:rsid w:val="00E5349B"/>
    <w:rsid w:val="00E53501"/>
    <w:rsid w:val="00E53551"/>
    <w:rsid w:val="00E536A6"/>
    <w:rsid w:val="00E536AD"/>
    <w:rsid w:val="00E53750"/>
    <w:rsid w:val="00E5386B"/>
    <w:rsid w:val="00E538A3"/>
    <w:rsid w:val="00E538E4"/>
    <w:rsid w:val="00E5390B"/>
    <w:rsid w:val="00E5390C"/>
    <w:rsid w:val="00E539D7"/>
    <w:rsid w:val="00E53A8F"/>
    <w:rsid w:val="00E53B7F"/>
    <w:rsid w:val="00E53B9E"/>
    <w:rsid w:val="00E53D6C"/>
    <w:rsid w:val="00E53E0E"/>
    <w:rsid w:val="00E53F40"/>
    <w:rsid w:val="00E53F62"/>
    <w:rsid w:val="00E54043"/>
    <w:rsid w:val="00E540B9"/>
    <w:rsid w:val="00E54114"/>
    <w:rsid w:val="00E541A8"/>
    <w:rsid w:val="00E542D7"/>
    <w:rsid w:val="00E5431E"/>
    <w:rsid w:val="00E54342"/>
    <w:rsid w:val="00E54372"/>
    <w:rsid w:val="00E544B6"/>
    <w:rsid w:val="00E54535"/>
    <w:rsid w:val="00E545CC"/>
    <w:rsid w:val="00E54696"/>
    <w:rsid w:val="00E54729"/>
    <w:rsid w:val="00E54747"/>
    <w:rsid w:val="00E5487B"/>
    <w:rsid w:val="00E54916"/>
    <w:rsid w:val="00E54949"/>
    <w:rsid w:val="00E54960"/>
    <w:rsid w:val="00E549D9"/>
    <w:rsid w:val="00E549E6"/>
    <w:rsid w:val="00E54A58"/>
    <w:rsid w:val="00E54A5F"/>
    <w:rsid w:val="00E54A8E"/>
    <w:rsid w:val="00E54AC9"/>
    <w:rsid w:val="00E54C2F"/>
    <w:rsid w:val="00E54C5E"/>
    <w:rsid w:val="00E54C66"/>
    <w:rsid w:val="00E54D66"/>
    <w:rsid w:val="00E54E5E"/>
    <w:rsid w:val="00E54E6A"/>
    <w:rsid w:val="00E54EC5"/>
    <w:rsid w:val="00E54FED"/>
    <w:rsid w:val="00E55040"/>
    <w:rsid w:val="00E551FC"/>
    <w:rsid w:val="00E55360"/>
    <w:rsid w:val="00E55375"/>
    <w:rsid w:val="00E55460"/>
    <w:rsid w:val="00E55499"/>
    <w:rsid w:val="00E554FF"/>
    <w:rsid w:val="00E555E7"/>
    <w:rsid w:val="00E556BD"/>
    <w:rsid w:val="00E556FA"/>
    <w:rsid w:val="00E55706"/>
    <w:rsid w:val="00E5582F"/>
    <w:rsid w:val="00E558BC"/>
    <w:rsid w:val="00E5597E"/>
    <w:rsid w:val="00E55A1A"/>
    <w:rsid w:val="00E55A58"/>
    <w:rsid w:val="00E55B3B"/>
    <w:rsid w:val="00E55B6F"/>
    <w:rsid w:val="00E55BDE"/>
    <w:rsid w:val="00E55D0C"/>
    <w:rsid w:val="00E55D45"/>
    <w:rsid w:val="00E55D63"/>
    <w:rsid w:val="00E55E28"/>
    <w:rsid w:val="00E55F5A"/>
    <w:rsid w:val="00E55F6F"/>
    <w:rsid w:val="00E55FC9"/>
    <w:rsid w:val="00E56192"/>
    <w:rsid w:val="00E562D3"/>
    <w:rsid w:val="00E562EE"/>
    <w:rsid w:val="00E564AB"/>
    <w:rsid w:val="00E564B9"/>
    <w:rsid w:val="00E564CF"/>
    <w:rsid w:val="00E5651A"/>
    <w:rsid w:val="00E56548"/>
    <w:rsid w:val="00E565F9"/>
    <w:rsid w:val="00E5671C"/>
    <w:rsid w:val="00E568FA"/>
    <w:rsid w:val="00E56988"/>
    <w:rsid w:val="00E5698A"/>
    <w:rsid w:val="00E56ADF"/>
    <w:rsid w:val="00E56B33"/>
    <w:rsid w:val="00E56B93"/>
    <w:rsid w:val="00E56C98"/>
    <w:rsid w:val="00E56D8E"/>
    <w:rsid w:val="00E56DB7"/>
    <w:rsid w:val="00E56E6E"/>
    <w:rsid w:val="00E56F71"/>
    <w:rsid w:val="00E5709B"/>
    <w:rsid w:val="00E570A5"/>
    <w:rsid w:val="00E571C6"/>
    <w:rsid w:val="00E57219"/>
    <w:rsid w:val="00E572B8"/>
    <w:rsid w:val="00E573EE"/>
    <w:rsid w:val="00E57460"/>
    <w:rsid w:val="00E575F4"/>
    <w:rsid w:val="00E57717"/>
    <w:rsid w:val="00E57790"/>
    <w:rsid w:val="00E57AB9"/>
    <w:rsid w:val="00E57ACB"/>
    <w:rsid w:val="00E57C19"/>
    <w:rsid w:val="00E57C2E"/>
    <w:rsid w:val="00E57ECC"/>
    <w:rsid w:val="00E57FAB"/>
    <w:rsid w:val="00E57FDD"/>
    <w:rsid w:val="00E57FE0"/>
    <w:rsid w:val="00E57FFA"/>
    <w:rsid w:val="00E600A2"/>
    <w:rsid w:val="00E6013D"/>
    <w:rsid w:val="00E60176"/>
    <w:rsid w:val="00E601BD"/>
    <w:rsid w:val="00E60488"/>
    <w:rsid w:val="00E60683"/>
    <w:rsid w:val="00E606BA"/>
    <w:rsid w:val="00E60700"/>
    <w:rsid w:val="00E6073B"/>
    <w:rsid w:val="00E607D2"/>
    <w:rsid w:val="00E608B7"/>
    <w:rsid w:val="00E60A8E"/>
    <w:rsid w:val="00E60B1D"/>
    <w:rsid w:val="00E60B4C"/>
    <w:rsid w:val="00E60B77"/>
    <w:rsid w:val="00E60C7B"/>
    <w:rsid w:val="00E60CE6"/>
    <w:rsid w:val="00E60D00"/>
    <w:rsid w:val="00E60DB4"/>
    <w:rsid w:val="00E60E11"/>
    <w:rsid w:val="00E60E61"/>
    <w:rsid w:val="00E60E76"/>
    <w:rsid w:val="00E60EF6"/>
    <w:rsid w:val="00E60F27"/>
    <w:rsid w:val="00E60FCD"/>
    <w:rsid w:val="00E60FD6"/>
    <w:rsid w:val="00E60FDF"/>
    <w:rsid w:val="00E61008"/>
    <w:rsid w:val="00E6102E"/>
    <w:rsid w:val="00E61246"/>
    <w:rsid w:val="00E612FE"/>
    <w:rsid w:val="00E613B5"/>
    <w:rsid w:val="00E614D7"/>
    <w:rsid w:val="00E6164C"/>
    <w:rsid w:val="00E616D4"/>
    <w:rsid w:val="00E6170D"/>
    <w:rsid w:val="00E61748"/>
    <w:rsid w:val="00E6174F"/>
    <w:rsid w:val="00E6178C"/>
    <w:rsid w:val="00E617D2"/>
    <w:rsid w:val="00E61808"/>
    <w:rsid w:val="00E618BE"/>
    <w:rsid w:val="00E61963"/>
    <w:rsid w:val="00E619BD"/>
    <w:rsid w:val="00E61A06"/>
    <w:rsid w:val="00E61A26"/>
    <w:rsid w:val="00E61A8B"/>
    <w:rsid w:val="00E61B3E"/>
    <w:rsid w:val="00E61BAB"/>
    <w:rsid w:val="00E61CE0"/>
    <w:rsid w:val="00E61D8B"/>
    <w:rsid w:val="00E61DBC"/>
    <w:rsid w:val="00E61DD4"/>
    <w:rsid w:val="00E61E24"/>
    <w:rsid w:val="00E62063"/>
    <w:rsid w:val="00E6208E"/>
    <w:rsid w:val="00E62177"/>
    <w:rsid w:val="00E62204"/>
    <w:rsid w:val="00E6221A"/>
    <w:rsid w:val="00E62331"/>
    <w:rsid w:val="00E6263E"/>
    <w:rsid w:val="00E6264F"/>
    <w:rsid w:val="00E626F1"/>
    <w:rsid w:val="00E62757"/>
    <w:rsid w:val="00E62808"/>
    <w:rsid w:val="00E62986"/>
    <w:rsid w:val="00E62A5C"/>
    <w:rsid w:val="00E62B83"/>
    <w:rsid w:val="00E62BDB"/>
    <w:rsid w:val="00E62D90"/>
    <w:rsid w:val="00E62E87"/>
    <w:rsid w:val="00E62EE9"/>
    <w:rsid w:val="00E62F8E"/>
    <w:rsid w:val="00E630BC"/>
    <w:rsid w:val="00E630BF"/>
    <w:rsid w:val="00E6315C"/>
    <w:rsid w:val="00E63220"/>
    <w:rsid w:val="00E632CB"/>
    <w:rsid w:val="00E6333C"/>
    <w:rsid w:val="00E6340F"/>
    <w:rsid w:val="00E6346D"/>
    <w:rsid w:val="00E63642"/>
    <w:rsid w:val="00E636B3"/>
    <w:rsid w:val="00E636F4"/>
    <w:rsid w:val="00E637FB"/>
    <w:rsid w:val="00E63877"/>
    <w:rsid w:val="00E63899"/>
    <w:rsid w:val="00E63955"/>
    <w:rsid w:val="00E639A7"/>
    <w:rsid w:val="00E63A13"/>
    <w:rsid w:val="00E63A8A"/>
    <w:rsid w:val="00E63C53"/>
    <w:rsid w:val="00E63CA7"/>
    <w:rsid w:val="00E63CAF"/>
    <w:rsid w:val="00E63E2A"/>
    <w:rsid w:val="00E63EDC"/>
    <w:rsid w:val="00E64004"/>
    <w:rsid w:val="00E6405F"/>
    <w:rsid w:val="00E64103"/>
    <w:rsid w:val="00E642F4"/>
    <w:rsid w:val="00E64453"/>
    <w:rsid w:val="00E646A5"/>
    <w:rsid w:val="00E647DC"/>
    <w:rsid w:val="00E648AD"/>
    <w:rsid w:val="00E64925"/>
    <w:rsid w:val="00E64A6F"/>
    <w:rsid w:val="00E64A86"/>
    <w:rsid w:val="00E64B8E"/>
    <w:rsid w:val="00E64C70"/>
    <w:rsid w:val="00E64D6A"/>
    <w:rsid w:val="00E64E8A"/>
    <w:rsid w:val="00E64F82"/>
    <w:rsid w:val="00E6508B"/>
    <w:rsid w:val="00E650D8"/>
    <w:rsid w:val="00E65128"/>
    <w:rsid w:val="00E65182"/>
    <w:rsid w:val="00E6518C"/>
    <w:rsid w:val="00E651C4"/>
    <w:rsid w:val="00E651D7"/>
    <w:rsid w:val="00E652E8"/>
    <w:rsid w:val="00E653F3"/>
    <w:rsid w:val="00E654F7"/>
    <w:rsid w:val="00E6553A"/>
    <w:rsid w:val="00E65542"/>
    <w:rsid w:val="00E655F3"/>
    <w:rsid w:val="00E657EF"/>
    <w:rsid w:val="00E658EE"/>
    <w:rsid w:val="00E659F0"/>
    <w:rsid w:val="00E65AC2"/>
    <w:rsid w:val="00E65C5C"/>
    <w:rsid w:val="00E65CB9"/>
    <w:rsid w:val="00E65CBD"/>
    <w:rsid w:val="00E65DE7"/>
    <w:rsid w:val="00E65E07"/>
    <w:rsid w:val="00E65EC3"/>
    <w:rsid w:val="00E65EFD"/>
    <w:rsid w:val="00E65FA7"/>
    <w:rsid w:val="00E661C5"/>
    <w:rsid w:val="00E661F5"/>
    <w:rsid w:val="00E66202"/>
    <w:rsid w:val="00E6632A"/>
    <w:rsid w:val="00E66381"/>
    <w:rsid w:val="00E663E4"/>
    <w:rsid w:val="00E6644B"/>
    <w:rsid w:val="00E6645B"/>
    <w:rsid w:val="00E6649A"/>
    <w:rsid w:val="00E66884"/>
    <w:rsid w:val="00E668B8"/>
    <w:rsid w:val="00E668BF"/>
    <w:rsid w:val="00E668E2"/>
    <w:rsid w:val="00E6694B"/>
    <w:rsid w:val="00E6694D"/>
    <w:rsid w:val="00E669B8"/>
    <w:rsid w:val="00E669C5"/>
    <w:rsid w:val="00E66AE0"/>
    <w:rsid w:val="00E66AE8"/>
    <w:rsid w:val="00E66AFA"/>
    <w:rsid w:val="00E66B10"/>
    <w:rsid w:val="00E66C47"/>
    <w:rsid w:val="00E66D6D"/>
    <w:rsid w:val="00E66D92"/>
    <w:rsid w:val="00E66DBD"/>
    <w:rsid w:val="00E66DE6"/>
    <w:rsid w:val="00E67084"/>
    <w:rsid w:val="00E670B6"/>
    <w:rsid w:val="00E670FB"/>
    <w:rsid w:val="00E67341"/>
    <w:rsid w:val="00E678A6"/>
    <w:rsid w:val="00E67938"/>
    <w:rsid w:val="00E67963"/>
    <w:rsid w:val="00E67A1C"/>
    <w:rsid w:val="00E67A29"/>
    <w:rsid w:val="00E67A3B"/>
    <w:rsid w:val="00E67A66"/>
    <w:rsid w:val="00E67B47"/>
    <w:rsid w:val="00E67BBC"/>
    <w:rsid w:val="00E67C30"/>
    <w:rsid w:val="00E67CA1"/>
    <w:rsid w:val="00E67D0E"/>
    <w:rsid w:val="00E67D30"/>
    <w:rsid w:val="00E67D90"/>
    <w:rsid w:val="00E7004C"/>
    <w:rsid w:val="00E70054"/>
    <w:rsid w:val="00E702A5"/>
    <w:rsid w:val="00E70341"/>
    <w:rsid w:val="00E70366"/>
    <w:rsid w:val="00E704F6"/>
    <w:rsid w:val="00E70644"/>
    <w:rsid w:val="00E70756"/>
    <w:rsid w:val="00E70795"/>
    <w:rsid w:val="00E70841"/>
    <w:rsid w:val="00E7086C"/>
    <w:rsid w:val="00E708C1"/>
    <w:rsid w:val="00E708E6"/>
    <w:rsid w:val="00E7090C"/>
    <w:rsid w:val="00E709B8"/>
    <w:rsid w:val="00E70B18"/>
    <w:rsid w:val="00E70BD0"/>
    <w:rsid w:val="00E70DEF"/>
    <w:rsid w:val="00E70E38"/>
    <w:rsid w:val="00E70F64"/>
    <w:rsid w:val="00E71142"/>
    <w:rsid w:val="00E713E8"/>
    <w:rsid w:val="00E714EB"/>
    <w:rsid w:val="00E7157E"/>
    <w:rsid w:val="00E715B1"/>
    <w:rsid w:val="00E71822"/>
    <w:rsid w:val="00E71899"/>
    <w:rsid w:val="00E7189A"/>
    <w:rsid w:val="00E71940"/>
    <w:rsid w:val="00E71BC0"/>
    <w:rsid w:val="00E71CB0"/>
    <w:rsid w:val="00E71CEE"/>
    <w:rsid w:val="00E71FB9"/>
    <w:rsid w:val="00E7200B"/>
    <w:rsid w:val="00E720AE"/>
    <w:rsid w:val="00E720CB"/>
    <w:rsid w:val="00E7210C"/>
    <w:rsid w:val="00E72162"/>
    <w:rsid w:val="00E7218D"/>
    <w:rsid w:val="00E7227A"/>
    <w:rsid w:val="00E722C5"/>
    <w:rsid w:val="00E72408"/>
    <w:rsid w:val="00E7267A"/>
    <w:rsid w:val="00E726B6"/>
    <w:rsid w:val="00E72764"/>
    <w:rsid w:val="00E727E7"/>
    <w:rsid w:val="00E72904"/>
    <w:rsid w:val="00E72AB7"/>
    <w:rsid w:val="00E72CCE"/>
    <w:rsid w:val="00E72CE0"/>
    <w:rsid w:val="00E72DBE"/>
    <w:rsid w:val="00E72DC9"/>
    <w:rsid w:val="00E72E84"/>
    <w:rsid w:val="00E72FE9"/>
    <w:rsid w:val="00E73034"/>
    <w:rsid w:val="00E730C7"/>
    <w:rsid w:val="00E73128"/>
    <w:rsid w:val="00E7316B"/>
    <w:rsid w:val="00E731D9"/>
    <w:rsid w:val="00E73263"/>
    <w:rsid w:val="00E732B2"/>
    <w:rsid w:val="00E735B0"/>
    <w:rsid w:val="00E735C2"/>
    <w:rsid w:val="00E735D5"/>
    <w:rsid w:val="00E7369F"/>
    <w:rsid w:val="00E736B2"/>
    <w:rsid w:val="00E73766"/>
    <w:rsid w:val="00E738CD"/>
    <w:rsid w:val="00E73948"/>
    <w:rsid w:val="00E739DF"/>
    <w:rsid w:val="00E73A13"/>
    <w:rsid w:val="00E73B14"/>
    <w:rsid w:val="00E73C39"/>
    <w:rsid w:val="00E73CB2"/>
    <w:rsid w:val="00E73D2D"/>
    <w:rsid w:val="00E73D96"/>
    <w:rsid w:val="00E73E09"/>
    <w:rsid w:val="00E73E8A"/>
    <w:rsid w:val="00E73FF5"/>
    <w:rsid w:val="00E7412A"/>
    <w:rsid w:val="00E741A2"/>
    <w:rsid w:val="00E741D3"/>
    <w:rsid w:val="00E741D7"/>
    <w:rsid w:val="00E74204"/>
    <w:rsid w:val="00E7422A"/>
    <w:rsid w:val="00E74279"/>
    <w:rsid w:val="00E7431C"/>
    <w:rsid w:val="00E7444F"/>
    <w:rsid w:val="00E74494"/>
    <w:rsid w:val="00E744DD"/>
    <w:rsid w:val="00E7462B"/>
    <w:rsid w:val="00E74744"/>
    <w:rsid w:val="00E74875"/>
    <w:rsid w:val="00E74901"/>
    <w:rsid w:val="00E74B89"/>
    <w:rsid w:val="00E74BBC"/>
    <w:rsid w:val="00E74C2E"/>
    <w:rsid w:val="00E74DAB"/>
    <w:rsid w:val="00E74DDE"/>
    <w:rsid w:val="00E74E15"/>
    <w:rsid w:val="00E74F7A"/>
    <w:rsid w:val="00E74F9C"/>
    <w:rsid w:val="00E74FF6"/>
    <w:rsid w:val="00E75035"/>
    <w:rsid w:val="00E7510A"/>
    <w:rsid w:val="00E752BD"/>
    <w:rsid w:val="00E75377"/>
    <w:rsid w:val="00E754B6"/>
    <w:rsid w:val="00E7556F"/>
    <w:rsid w:val="00E7559D"/>
    <w:rsid w:val="00E75669"/>
    <w:rsid w:val="00E757F9"/>
    <w:rsid w:val="00E75A52"/>
    <w:rsid w:val="00E75A57"/>
    <w:rsid w:val="00E75ADC"/>
    <w:rsid w:val="00E75C20"/>
    <w:rsid w:val="00E75D76"/>
    <w:rsid w:val="00E75E76"/>
    <w:rsid w:val="00E75F2A"/>
    <w:rsid w:val="00E76059"/>
    <w:rsid w:val="00E7617B"/>
    <w:rsid w:val="00E763DD"/>
    <w:rsid w:val="00E7645B"/>
    <w:rsid w:val="00E76542"/>
    <w:rsid w:val="00E76588"/>
    <w:rsid w:val="00E765B6"/>
    <w:rsid w:val="00E76820"/>
    <w:rsid w:val="00E76968"/>
    <w:rsid w:val="00E76A3B"/>
    <w:rsid w:val="00E76B10"/>
    <w:rsid w:val="00E76B6C"/>
    <w:rsid w:val="00E76BED"/>
    <w:rsid w:val="00E76D18"/>
    <w:rsid w:val="00E76F11"/>
    <w:rsid w:val="00E76FF9"/>
    <w:rsid w:val="00E7703F"/>
    <w:rsid w:val="00E77150"/>
    <w:rsid w:val="00E771F5"/>
    <w:rsid w:val="00E77284"/>
    <w:rsid w:val="00E772C4"/>
    <w:rsid w:val="00E77400"/>
    <w:rsid w:val="00E77680"/>
    <w:rsid w:val="00E77875"/>
    <w:rsid w:val="00E778C3"/>
    <w:rsid w:val="00E778EC"/>
    <w:rsid w:val="00E77A77"/>
    <w:rsid w:val="00E77AA1"/>
    <w:rsid w:val="00E77AB9"/>
    <w:rsid w:val="00E77B2D"/>
    <w:rsid w:val="00E77BA6"/>
    <w:rsid w:val="00E77C60"/>
    <w:rsid w:val="00E77C93"/>
    <w:rsid w:val="00E77C9E"/>
    <w:rsid w:val="00E77CF8"/>
    <w:rsid w:val="00E77D39"/>
    <w:rsid w:val="00E77D3A"/>
    <w:rsid w:val="00E77F16"/>
    <w:rsid w:val="00E8003F"/>
    <w:rsid w:val="00E801E7"/>
    <w:rsid w:val="00E80292"/>
    <w:rsid w:val="00E802DC"/>
    <w:rsid w:val="00E80313"/>
    <w:rsid w:val="00E80343"/>
    <w:rsid w:val="00E803A2"/>
    <w:rsid w:val="00E803AD"/>
    <w:rsid w:val="00E803EC"/>
    <w:rsid w:val="00E804B2"/>
    <w:rsid w:val="00E80557"/>
    <w:rsid w:val="00E80671"/>
    <w:rsid w:val="00E80711"/>
    <w:rsid w:val="00E8073D"/>
    <w:rsid w:val="00E8096B"/>
    <w:rsid w:val="00E80AA7"/>
    <w:rsid w:val="00E80AC7"/>
    <w:rsid w:val="00E80BA5"/>
    <w:rsid w:val="00E80C83"/>
    <w:rsid w:val="00E80D00"/>
    <w:rsid w:val="00E80DEE"/>
    <w:rsid w:val="00E80F4F"/>
    <w:rsid w:val="00E80F96"/>
    <w:rsid w:val="00E811A7"/>
    <w:rsid w:val="00E81236"/>
    <w:rsid w:val="00E81278"/>
    <w:rsid w:val="00E81382"/>
    <w:rsid w:val="00E814DC"/>
    <w:rsid w:val="00E8167C"/>
    <w:rsid w:val="00E816F7"/>
    <w:rsid w:val="00E8170A"/>
    <w:rsid w:val="00E81D09"/>
    <w:rsid w:val="00E81D8E"/>
    <w:rsid w:val="00E81FDB"/>
    <w:rsid w:val="00E82013"/>
    <w:rsid w:val="00E82014"/>
    <w:rsid w:val="00E82058"/>
    <w:rsid w:val="00E82061"/>
    <w:rsid w:val="00E82064"/>
    <w:rsid w:val="00E82228"/>
    <w:rsid w:val="00E822B1"/>
    <w:rsid w:val="00E82318"/>
    <w:rsid w:val="00E82395"/>
    <w:rsid w:val="00E8254C"/>
    <w:rsid w:val="00E8260A"/>
    <w:rsid w:val="00E826DA"/>
    <w:rsid w:val="00E8274E"/>
    <w:rsid w:val="00E827A1"/>
    <w:rsid w:val="00E82DB5"/>
    <w:rsid w:val="00E82EB7"/>
    <w:rsid w:val="00E82EFC"/>
    <w:rsid w:val="00E82F90"/>
    <w:rsid w:val="00E83015"/>
    <w:rsid w:val="00E83147"/>
    <w:rsid w:val="00E8353C"/>
    <w:rsid w:val="00E8363D"/>
    <w:rsid w:val="00E83648"/>
    <w:rsid w:val="00E83726"/>
    <w:rsid w:val="00E83840"/>
    <w:rsid w:val="00E83869"/>
    <w:rsid w:val="00E8387C"/>
    <w:rsid w:val="00E83953"/>
    <w:rsid w:val="00E839CD"/>
    <w:rsid w:val="00E83A32"/>
    <w:rsid w:val="00E83A34"/>
    <w:rsid w:val="00E83ACC"/>
    <w:rsid w:val="00E83AD1"/>
    <w:rsid w:val="00E83AD5"/>
    <w:rsid w:val="00E83B06"/>
    <w:rsid w:val="00E83B7F"/>
    <w:rsid w:val="00E83B8C"/>
    <w:rsid w:val="00E83C14"/>
    <w:rsid w:val="00E83D67"/>
    <w:rsid w:val="00E83E12"/>
    <w:rsid w:val="00E83E16"/>
    <w:rsid w:val="00E83E21"/>
    <w:rsid w:val="00E8414D"/>
    <w:rsid w:val="00E842C4"/>
    <w:rsid w:val="00E843BB"/>
    <w:rsid w:val="00E843D5"/>
    <w:rsid w:val="00E8449E"/>
    <w:rsid w:val="00E844BE"/>
    <w:rsid w:val="00E845E2"/>
    <w:rsid w:val="00E8478C"/>
    <w:rsid w:val="00E847B9"/>
    <w:rsid w:val="00E8493E"/>
    <w:rsid w:val="00E84958"/>
    <w:rsid w:val="00E84AB0"/>
    <w:rsid w:val="00E84AE6"/>
    <w:rsid w:val="00E84B64"/>
    <w:rsid w:val="00E84C00"/>
    <w:rsid w:val="00E84CA0"/>
    <w:rsid w:val="00E84D08"/>
    <w:rsid w:val="00E84D92"/>
    <w:rsid w:val="00E84DED"/>
    <w:rsid w:val="00E84E17"/>
    <w:rsid w:val="00E84E5C"/>
    <w:rsid w:val="00E84E9F"/>
    <w:rsid w:val="00E84F42"/>
    <w:rsid w:val="00E84F80"/>
    <w:rsid w:val="00E84FE3"/>
    <w:rsid w:val="00E8518F"/>
    <w:rsid w:val="00E85209"/>
    <w:rsid w:val="00E8536A"/>
    <w:rsid w:val="00E854DB"/>
    <w:rsid w:val="00E85569"/>
    <w:rsid w:val="00E855E6"/>
    <w:rsid w:val="00E85676"/>
    <w:rsid w:val="00E85722"/>
    <w:rsid w:val="00E857D8"/>
    <w:rsid w:val="00E85823"/>
    <w:rsid w:val="00E858EE"/>
    <w:rsid w:val="00E859BC"/>
    <w:rsid w:val="00E85AE3"/>
    <w:rsid w:val="00E85C55"/>
    <w:rsid w:val="00E85D36"/>
    <w:rsid w:val="00E85D5A"/>
    <w:rsid w:val="00E85D5E"/>
    <w:rsid w:val="00E85D91"/>
    <w:rsid w:val="00E85DD7"/>
    <w:rsid w:val="00E85F2C"/>
    <w:rsid w:val="00E85F34"/>
    <w:rsid w:val="00E85F58"/>
    <w:rsid w:val="00E86041"/>
    <w:rsid w:val="00E86152"/>
    <w:rsid w:val="00E861A1"/>
    <w:rsid w:val="00E861D2"/>
    <w:rsid w:val="00E861E2"/>
    <w:rsid w:val="00E86235"/>
    <w:rsid w:val="00E8626F"/>
    <w:rsid w:val="00E862BA"/>
    <w:rsid w:val="00E863D8"/>
    <w:rsid w:val="00E86459"/>
    <w:rsid w:val="00E86654"/>
    <w:rsid w:val="00E868DD"/>
    <w:rsid w:val="00E86913"/>
    <w:rsid w:val="00E8698B"/>
    <w:rsid w:val="00E869BC"/>
    <w:rsid w:val="00E86A48"/>
    <w:rsid w:val="00E86A67"/>
    <w:rsid w:val="00E86BB9"/>
    <w:rsid w:val="00E86CB9"/>
    <w:rsid w:val="00E86E36"/>
    <w:rsid w:val="00E86E63"/>
    <w:rsid w:val="00E86F82"/>
    <w:rsid w:val="00E87058"/>
    <w:rsid w:val="00E870C2"/>
    <w:rsid w:val="00E8716F"/>
    <w:rsid w:val="00E871CF"/>
    <w:rsid w:val="00E87263"/>
    <w:rsid w:val="00E87331"/>
    <w:rsid w:val="00E87363"/>
    <w:rsid w:val="00E873DF"/>
    <w:rsid w:val="00E874CF"/>
    <w:rsid w:val="00E87526"/>
    <w:rsid w:val="00E87540"/>
    <w:rsid w:val="00E8758A"/>
    <w:rsid w:val="00E8761C"/>
    <w:rsid w:val="00E87719"/>
    <w:rsid w:val="00E877CC"/>
    <w:rsid w:val="00E87843"/>
    <w:rsid w:val="00E87871"/>
    <w:rsid w:val="00E8792A"/>
    <w:rsid w:val="00E879A4"/>
    <w:rsid w:val="00E879AF"/>
    <w:rsid w:val="00E87A45"/>
    <w:rsid w:val="00E87AD0"/>
    <w:rsid w:val="00E87ADB"/>
    <w:rsid w:val="00E87B30"/>
    <w:rsid w:val="00E87C2B"/>
    <w:rsid w:val="00E87CEF"/>
    <w:rsid w:val="00E87DD1"/>
    <w:rsid w:val="00E87F02"/>
    <w:rsid w:val="00E900A5"/>
    <w:rsid w:val="00E9016E"/>
    <w:rsid w:val="00E90283"/>
    <w:rsid w:val="00E9031F"/>
    <w:rsid w:val="00E90334"/>
    <w:rsid w:val="00E903C7"/>
    <w:rsid w:val="00E90401"/>
    <w:rsid w:val="00E9087A"/>
    <w:rsid w:val="00E909E9"/>
    <w:rsid w:val="00E90AFD"/>
    <w:rsid w:val="00E90B53"/>
    <w:rsid w:val="00E90B89"/>
    <w:rsid w:val="00E90B9E"/>
    <w:rsid w:val="00E90DDC"/>
    <w:rsid w:val="00E90DF8"/>
    <w:rsid w:val="00E9103B"/>
    <w:rsid w:val="00E9105E"/>
    <w:rsid w:val="00E910F6"/>
    <w:rsid w:val="00E91115"/>
    <w:rsid w:val="00E911C5"/>
    <w:rsid w:val="00E911F1"/>
    <w:rsid w:val="00E91232"/>
    <w:rsid w:val="00E912FF"/>
    <w:rsid w:val="00E91348"/>
    <w:rsid w:val="00E913E2"/>
    <w:rsid w:val="00E915B9"/>
    <w:rsid w:val="00E91813"/>
    <w:rsid w:val="00E9189B"/>
    <w:rsid w:val="00E918CA"/>
    <w:rsid w:val="00E918EE"/>
    <w:rsid w:val="00E91970"/>
    <w:rsid w:val="00E91999"/>
    <w:rsid w:val="00E919F4"/>
    <w:rsid w:val="00E91A25"/>
    <w:rsid w:val="00E91B98"/>
    <w:rsid w:val="00E91D2A"/>
    <w:rsid w:val="00E91F1A"/>
    <w:rsid w:val="00E91F41"/>
    <w:rsid w:val="00E91FEA"/>
    <w:rsid w:val="00E9207D"/>
    <w:rsid w:val="00E92151"/>
    <w:rsid w:val="00E921C1"/>
    <w:rsid w:val="00E923FA"/>
    <w:rsid w:val="00E9243F"/>
    <w:rsid w:val="00E9247A"/>
    <w:rsid w:val="00E924F6"/>
    <w:rsid w:val="00E92590"/>
    <w:rsid w:val="00E92767"/>
    <w:rsid w:val="00E927A7"/>
    <w:rsid w:val="00E92860"/>
    <w:rsid w:val="00E92A2E"/>
    <w:rsid w:val="00E92A49"/>
    <w:rsid w:val="00E92AE8"/>
    <w:rsid w:val="00E92BEC"/>
    <w:rsid w:val="00E92C5A"/>
    <w:rsid w:val="00E92D28"/>
    <w:rsid w:val="00E92D4D"/>
    <w:rsid w:val="00E92D58"/>
    <w:rsid w:val="00E92DDB"/>
    <w:rsid w:val="00E92F9A"/>
    <w:rsid w:val="00E930AB"/>
    <w:rsid w:val="00E9317C"/>
    <w:rsid w:val="00E931E7"/>
    <w:rsid w:val="00E93237"/>
    <w:rsid w:val="00E93293"/>
    <w:rsid w:val="00E9329E"/>
    <w:rsid w:val="00E932CE"/>
    <w:rsid w:val="00E93584"/>
    <w:rsid w:val="00E93680"/>
    <w:rsid w:val="00E93748"/>
    <w:rsid w:val="00E9375A"/>
    <w:rsid w:val="00E93778"/>
    <w:rsid w:val="00E93869"/>
    <w:rsid w:val="00E93A2B"/>
    <w:rsid w:val="00E93AB6"/>
    <w:rsid w:val="00E93C3B"/>
    <w:rsid w:val="00E93CE3"/>
    <w:rsid w:val="00E93E42"/>
    <w:rsid w:val="00E93E6A"/>
    <w:rsid w:val="00E93E6D"/>
    <w:rsid w:val="00E93E72"/>
    <w:rsid w:val="00E93F6A"/>
    <w:rsid w:val="00E94089"/>
    <w:rsid w:val="00E940BA"/>
    <w:rsid w:val="00E94304"/>
    <w:rsid w:val="00E943E9"/>
    <w:rsid w:val="00E944B4"/>
    <w:rsid w:val="00E9453D"/>
    <w:rsid w:val="00E94582"/>
    <w:rsid w:val="00E945E5"/>
    <w:rsid w:val="00E945F1"/>
    <w:rsid w:val="00E9461C"/>
    <w:rsid w:val="00E9462A"/>
    <w:rsid w:val="00E947F8"/>
    <w:rsid w:val="00E94830"/>
    <w:rsid w:val="00E94A63"/>
    <w:rsid w:val="00E94ABC"/>
    <w:rsid w:val="00E94ADB"/>
    <w:rsid w:val="00E94B0A"/>
    <w:rsid w:val="00E94B71"/>
    <w:rsid w:val="00E94E6E"/>
    <w:rsid w:val="00E94EF5"/>
    <w:rsid w:val="00E94F0F"/>
    <w:rsid w:val="00E95096"/>
    <w:rsid w:val="00E9515D"/>
    <w:rsid w:val="00E9519D"/>
    <w:rsid w:val="00E9525F"/>
    <w:rsid w:val="00E952CF"/>
    <w:rsid w:val="00E9554F"/>
    <w:rsid w:val="00E95685"/>
    <w:rsid w:val="00E95807"/>
    <w:rsid w:val="00E95A30"/>
    <w:rsid w:val="00E95AA3"/>
    <w:rsid w:val="00E95B95"/>
    <w:rsid w:val="00E95BF9"/>
    <w:rsid w:val="00E95C21"/>
    <w:rsid w:val="00E95C65"/>
    <w:rsid w:val="00E95CE9"/>
    <w:rsid w:val="00E95D13"/>
    <w:rsid w:val="00E95D2F"/>
    <w:rsid w:val="00E95E62"/>
    <w:rsid w:val="00E95FD8"/>
    <w:rsid w:val="00E96153"/>
    <w:rsid w:val="00E96157"/>
    <w:rsid w:val="00E961E1"/>
    <w:rsid w:val="00E961E4"/>
    <w:rsid w:val="00E962A3"/>
    <w:rsid w:val="00E963B5"/>
    <w:rsid w:val="00E963E2"/>
    <w:rsid w:val="00E9645C"/>
    <w:rsid w:val="00E96773"/>
    <w:rsid w:val="00E968AE"/>
    <w:rsid w:val="00E96972"/>
    <w:rsid w:val="00E96AB0"/>
    <w:rsid w:val="00E96ADF"/>
    <w:rsid w:val="00E96B9F"/>
    <w:rsid w:val="00E96BDB"/>
    <w:rsid w:val="00E96BEF"/>
    <w:rsid w:val="00E96C2B"/>
    <w:rsid w:val="00E96C51"/>
    <w:rsid w:val="00E96D16"/>
    <w:rsid w:val="00E96D80"/>
    <w:rsid w:val="00E96ED7"/>
    <w:rsid w:val="00E96FA1"/>
    <w:rsid w:val="00E97058"/>
    <w:rsid w:val="00E970F6"/>
    <w:rsid w:val="00E9710D"/>
    <w:rsid w:val="00E97217"/>
    <w:rsid w:val="00E972FA"/>
    <w:rsid w:val="00E97379"/>
    <w:rsid w:val="00E97536"/>
    <w:rsid w:val="00E975C3"/>
    <w:rsid w:val="00E97676"/>
    <w:rsid w:val="00E9789D"/>
    <w:rsid w:val="00E97A93"/>
    <w:rsid w:val="00E97B13"/>
    <w:rsid w:val="00E97B4C"/>
    <w:rsid w:val="00E97BD5"/>
    <w:rsid w:val="00E97D96"/>
    <w:rsid w:val="00E97F0B"/>
    <w:rsid w:val="00E97FF9"/>
    <w:rsid w:val="00EA0162"/>
    <w:rsid w:val="00EA0239"/>
    <w:rsid w:val="00EA02A7"/>
    <w:rsid w:val="00EA03B5"/>
    <w:rsid w:val="00EA055E"/>
    <w:rsid w:val="00EA0573"/>
    <w:rsid w:val="00EA0613"/>
    <w:rsid w:val="00EA0730"/>
    <w:rsid w:val="00EA0731"/>
    <w:rsid w:val="00EA077E"/>
    <w:rsid w:val="00EA0840"/>
    <w:rsid w:val="00EA08A1"/>
    <w:rsid w:val="00EA08E1"/>
    <w:rsid w:val="00EA0A92"/>
    <w:rsid w:val="00EA0C39"/>
    <w:rsid w:val="00EA0DBE"/>
    <w:rsid w:val="00EA0EA7"/>
    <w:rsid w:val="00EA0EC1"/>
    <w:rsid w:val="00EA0F6D"/>
    <w:rsid w:val="00EA10AE"/>
    <w:rsid w:val="00EA110E"/>
    <w:rsid w:val="00EA1116"/>
    <w:rsid w:val="00EA11E3"/>
    <w:rsid w:val="00EA12BF"/>
    <w:rsid w:val="00EA12D4"/>
    <w:rsid w:val="00EA1450"/>
    <w:rsid w:val="00EA14BC"/>
    <w:rsid w:val="00EA14EA"/>
    <w:rsid w:val="00EA15A0"/>
    <w:rsid w:val="00EA1656"/>
    <w:rsid w:val="00EA1691"/>
    <w:rsid w:val="00EA16DF"/>
    <w:rsid w:val="00EA172A"/>
    <w:rsid w:val="00EA1967"/>
    <w:rsid w:val="00EA19AB"/>
    <w:rsid w:val="00EA19F6"/>
    <w:rsid w:val="00EA1AD1"/>
    <w:rsid w:val="00EA1CA8"/>
    <w:rsid w:val="00EA1CF5"/>
    <w:rsid w:val="00EA1F18"/>
    <w:rsid w:val="00EA1F68"/>
    <w:rsid w:val="00EA2073"/>
    <w:rsid w:val="00EA2153"/>
    <w:rsid w:val="00EA21C4"/>
    <w:rsid w:val="00EA22C3"/>
    <w:rsid w:val="00EA23E9"/>
    <w:rsid w:val="00EA2444"/>
    <w:rsid w:val="00EA2517"/>
    <w:rsid w:val="00EA253C"/>
    <w:rsid w:val="00EA2541"/>
    <w:rsid w:val="00EA258C"/>
    <w:rsid w:val="00EA2770"/>
    <w:rsid w:val="00EA279C"/>
    <w:rsid w:val="00EA27C1"/>
    <w:rsid w:val="00EA2894"/>
    <w:rsid w:val="00EA28B7"/>
    <w:rsid w:val="00EA2D0E"/>
    <w:rsid w:val="00EA2DEA"/>
    <w:rsid w:val="00EA2E11"/>
    <w:rsid w:val="00EA2E5E"/>
    <w:rsid w:val="00EA2EC7"/>
    <w:rsid w:val="00EA2F9E"/>
    <w:rsid w:val="00EA3024"/>
    <w:rsid w:val="00EA3154"/>
    <w:rsid w:val="00EA32C2"/>
    <w:rsid w:val="00EA3346"/>
    <w:rsid w:val="00EA3371"/>
    <w:rsid w:val="00EA3385"/>
    <w:rsid w:val="00EA33B4"/>
    <w:rsid w:val="00EA33EC"/>
    <w:rsid w:val="00EA3411"/>
    <w:rsid w:val="00EA352C"/>
    <w:rsid w:val="00EA354F"/>
    <w:rsid w:val="00EA355F"/>
    <w:rsid w:val="00EA3581"/>
    <w:rsid w:val="00EA35C0"/>
    <w:rsid w:val="00EA36EB"/>
    <w:rsid w:val="00EA372B"/>
    <w:rsid w:val="00EA3767"/>
    <w:rsid w:val="00EA37AA"/>
    <w:rsid w:val="00EA3836"/>
    <w:rsid w:val="00EA3893"/>
    <w:rsid w:val="00EA38CB"/>
    <w:rsid w:val="00EA3A63"/>
    <w:rsid w:val="00EA3AC3"/>
    <w:rsid w:val="00EA3CA7"/>
    <w:rsid w:val="00EA3D0A"/>
    <w:rsid w:val="00EA3D5C"/>
    <w:rsid w:val="00EA3EBE"/>
    <w:rsid w:val="00EA3F21"/>
    <w:rsid w:val="00EA4047"/>
    <w:rsid w:val="00EA42CA"/>
    <w:rsid w:val="00EA4333"/>
    <w:rsid w:val="00EA437C"/>
    <w:rsid w:val="00EA4456"/>
    <w:rsid w:val="00EA448A"/>
    <w:rsid w:val="00EA44AF"/>
    <w:rsid w:val="00EA4503"/>
    <w:rsid w:val="00EA452D"/>
    <w:rsid w:val="00EA4588"/>
    <w:rsid w:val="00EA45EF"/>
    <w:rsid w:val="00EA4668"/>
    <w:rsid w:val="00EA46EF"/>
    <w:rsid w:val="00EA473F"/>
    <w:rsid w:val="00EA4888"/>
    <w:rsid w:val="00EA48F0"/>
    <w:rsid w:val="00EA4ABF"/>
    <w:rsid w:val="00EA4C31"/>
    <w:rsid w:val="00EA4D3A"/>
    <w:rsid w:val="00EA51AA"/>
    <w:rsid w:val="00EA5472"/>
    <w:rsid w:val="00EA5518"/>
    <w:rsid w:val="00EA55F8"/>
    <w:rsid w:val="00EA57F9"/>
    <w:rsid w:val="00EA583E"/>
    <w:rsid w:val="00EA597A"/>
    <w:rsid w:val="00EA5A60"/>
    <w:rsid w:val="00EA5B67"/>
    <w:rsid w:val="00EA5BF0"/>
    <w:rsid w:val="00EA5C2B"/>
    <w:rsid w:val="00EA5D08"/>
    <w:rsid w:val="00EA5D19"/>
    <w:rsid w:val="00EA5D66"/>
    <w:rsid w:val="00EA5DE3"/>
    <w:rsid w:val="00EA5E7E"/>
    <w:rsid w:val="00EA6156"/>
    <w:rsid w:val="00EA6324"/>
    <w:rsid w:val="00EA674E"/>
    <w:rsid w:val="00EA684B"/>
    <w:rsid w:val="00EA6886"/>
    <w:rsid w:val="00EA69A6"/>
    <w:rsid w:val="00EA6A15"/>
    <w:rsid w:val="00EA6A76"/>
    <w:rsid w:val="00EA6A8D"/>
    <w:rsid w:val="00EA6ACB"/>
    <w:rsid w:val="00EA6D7C"/>
    <w:rsid w:val="00EA6D9B"/>
    <w:rsid w:val="00EA6F21"/>
    <w:rsid w:val="00EA6F26"/>
    <w:rsid w:val="00EA7107"/>
    <w:rsid w:val="00EA71EE"/>
    <w:rsid w:val="00EA71F2"/>
    <w:rsid w:val="00EA7218"/>
    <w:rsid w:val="00EA726E"/>
    <w:rsid w:val="00EA72B9"/>
    <w:rsid w:val="00EA73CB"/>
    <w:rsid w:val="00EA7525"/>
    <w:rsid w:val="00EA7529"/>
    <w:rsid w:val="00EA7558"/>
    <w:rsid w:val="00EA7704"/>
    <w:rsid w:val="00EA7767"/>
    <w:rsid w:val="00EA7776"/>
    <w:rsid w:val="00EA7874"/>
    <w:rsid w:val="00EA7916"/>
    <w:rsid w:val="00EA7980"/>
    <w:rsid w:val="00EA7A31"/>
    <w:rsid w:val="00EA7A84"/>
    <w:rsid w:val="00EA7AE7"/>
    <w:rsid w:val="00EA7C52"/>
    <w:rsid w:val="00EA7C8F"/>
    <w:rsid w:val="00EA7F82"/>
    <w:rsid w:val="00EB009D"/>
    <w:rsid w:val="00EB00D1"/>
    <w:rsid w:val="00EB00F0"/>
    <w:rsid w:val="00EB016F"/>
    <w:rsid w:val="00EB0278"/>
    <w:rsid w:val="00EB02E7"/>
    <w:rsid w:val="00EB0355"/>
    <w:rsid w:val="00EB039D"/>
    <w:rsid w:val="00EB03F4"/>
    <w:rsid w:val="00EB04F6"/>
    <w:rsid w:val="00EB0509"/>
    <w:rsid w:val="00EB0680"/>
    <w:rsid w:val="00EB0763"/>
    <w:rsid w:val="00EB0851"/>
    <w:rsid w:val="00EB0867"/>
    <w:rsid w:val="00EB086F"/>
    <w:rsid w:val="00EB08D6"/>
    <w:rsid w:val="00EB0973"/>
    <w:rsid w:val="00EB0AEE"/>
    <w:rsid w:val="00EB0B35"/>
    <w:rsid w:val="00EB0C55"/>
    <w:rsid w:val="00EB0D67"/>
    <w:rsid w:val="00EB0E33"/>
    <w:rsid w:val="00EB0E65"/>
    <w:rsid w:val="00EB0F72"/>
    <w:rsid w:val="00EB0FE2"/>
    <w:rsid w:val="00EB1090"/>
    <w:rsid w:val="00EB10A2"/>
    <w:rsid w:val="00EB1195"/>
    <w:rsid w:val="00EB153D"/>
    <w:rsid w:val="00EB15FC"/>
    <w:rsid w:val="00EB1611"/>
    <w:rsid w:val="00EB17FF"/>
    <w:rsid w:val="00EB1B19"/>
    <w:rsid w:val="00EB1E26"/>
    <w:rsid w:val="00EB1F3B"/>
    <w:rsid w:val="00EB1FB2"/>
    <w:rsid w:val="00EB1FB5"/>
    <w:rsid w:val="00EB1FF5"/>
    <w:rsid w:val="00EB1FFF"/>
    <w:rsid w:val="00EB2137"/>
    <w:rsid w:val="00EB214D"/>
    <w:rsid w:val="00EB2184"/>
    <w:rsid w:val="00EB240B"/>
    <w:rsid w:val="00EB2410"/>
    <w:rsid w:val="00EB244D"/>
    <w:rsid w:val="00EB2451"/>
    <w:rsid w:val="00EB248C"/>
    <w:rsid w:val="00EB255E"/>
    <w:rsid w:val="00EB2584"/>
    <w:rsid w:val="00EB2595"/>
    <w:rsid w:val="00EB2605"/>
    <w:rsid w:val="00EB2625"/>
    <w:rsid w:val="00EB27E0"/>
    <w:rsid w:val="00EB2A06"/>
    <w:rsid w:val="00EB2A3A"/>
    <w:rsid w:val="00EB2B05"/>
    <w:rsid w:val="00EB2C69"/>
    <w:rsid w:val="00EB2D44"/>
    <w:rsid w:val="00EB2DBB"/>
    <w:rsid w:val="00EB2E10"/>
    <w:rsid w:val="00EB2F33"/>
    <w:rsid w:val="00EB2FC3"/>
    <w:rsid w:val="00EB3045"/>
    <w:rsid w:val="00EB32A2"/>
    <w:rsid w:val="00EB3449"/>
    <w:rsid w:val="00EB34A5"/>
    <w:rsid w:val="00EB35AC"/>
    <w:rsid w:val="00EB3667"/>
    <w:rsid w:val="00EB368A"/>
    <w:rsid w:val="00EB391F"/>
    <w:rsid w:val="00EB3985"/>
    <w:rsid w:val="00EB3A4B"/>
    <w:rsid w:val="00EB3A54"/>
    <w:rsid w:val="00EB3D05"/>
    <w:rsid w:val="00EB3D68"/>
    <w:rsid w:val="00EB3D6E"/>
    <w:rsid w:val="00EB3E0D"/>
    <w:rsid w:val="00EB3FCE"/>
    <w:rsid w:val="00EB3FEE"/>
    <w:rsid w:val="00EB41BA"/>
    <w:rsid w:val="00EB4213"/>
    <w:rsid w:val="00EB4342"/>
    <w:rsid w:val="00EB4487"/>
    <w:rsid w:val="00EB44C5"/>
    <w:rsid w:val="00EB44F2"/>
    <w:rsid w:val="00EB4535"/>
    <w:rsid w:val="00EB45EB"/>
    <w:rsid w:val="00EB4631"/>
    <w:rsid w:val="00EB46C4"/>
    <w:rsid w:val="00EB4783"/>
    <w:rsid w:val="00EB47B4"/>
    <w:rsid w:val="00EB47C7"/>
    <w:rsid w:val="00EB4835"/>
    <w:rsid w:val="00EB4879"/>
    <w:rsid w:val="00EB491A"/>
    <w:rsid w:val="00EB4958"/>
    <w:rsid w:val="00EB49AA"/>
    <w:rsid w:val="00EB4AC4"/>
    <w:rsid w:val="00EB4B26"/>
    <w:rsid w:val="00EB4B83"/>
    <w:rsid w:val="00EB4BD2"/>
    <w:rsid w:val="00EB4C60"/>
    <w:rsid w:val="00EB4C7D"/>
    <w:rsid w:val="00EB4E95"/>
    <w:rsid w:val="00EB4EA6"/>
    <w:rsid w:val="00EB4F1F"/>
    <w:rsid w:val="00EB4F58"/>
    <w:rsid w:val="00EB50E9"/>
    <w:rsid w:val="00EB5109"/>
    <w:rsid w:val="00EB51BE"/>
    <w:rsid w:val="00EB537E"/>
    <w:rsid w:val="00EB5392"/>
    <w:rsid w:val="00EB53CC"/>
    <w:rsid w:val="00EB546D"/>
    <w:rsid w:val="00EB55A2"/>
    <w:rsid w:val="00EB56E4"/>
    <w:rsid w:val="00EB58F6"/>
    <w:rsid w:val="00EB5B38"/>
    <w:rsid w:val="00EB5B4B"/>
    <w:rsid w:val="00EB5D39"/>
    <w:rsid w:val="00EB5E9A"/>
    <w:rsid w:val="00EB602D"/>
    <w:rsid w:val="00EB604C"/>
    <w:rsid w:val="00EB6074"/>
    <w:rsid w:val="00EB62D8"/>
    <w:rsid w:val="00EB62E1"/>
    <w:rsid w:val="00EB64C9"/>
    <w:rsid w:val="00EB64EB"/>
    <w:rsid w:val="00EB6575"/>
    <w:rsid w:val="00EB6639"/>
    <w:rsid w:val="00EB668A"/>
    <w:rsid w:val="00EB683E"/>
    <w:rsid w:val="00EB6844"/>
    <w:rsid w:val="00EB6968"/>
    <w:rsid w:val="00EB6A20"/>
    <w:rsid w:val="00EB6B1D"/>
    <w:rsid w:val="00EB6BA4"/>
    <w:rsid w:val="00EB6BE7"/>
    <w:rsid w:val="00EB6CED"/>
    <w:rsid w:val="00EB6D83"/>
    <w:rsid w:val="00EB6E4C"/>
    <w:rsid w:val="00EB6E5C"/>
    <w:rsid w:val="00EB6E5D"/>
    <w:rsid w:val="00EB6E96"/>
    <w:rsid w:val="00EB6FB0"/>
    <w:rsid w:val="00EB6FE7"/>
    <w:rsid w:val="00EB724F"/>
    <w:rsid w:val="00EB729C"/>
    <w:rsid w:val="00EB73B6"/>
    <w:rsid w:val="00EB7406"/>
    <w:rsid w:val="00EB7589"/>
    <w:rsid w:val="00EB7590"/>
    <w:rsid w:val="00EB760B"/>
    <w:rsid w:val="00EB77E0"/>
    <w:rsid w:val="00EB780C"/>
    <w:rsid w:val="00EB788D"/>
    <w:rsid w:val="00EB7973"/>
    <w:rsid w:val="00EB7A31"/>
    <w:rsid w:val="00EB7B07"/>
    <w:rsid w:val="00EB7B73"/>
    <w:rsid w:val="00EB7CBF"/>
    <w:rsid w:val="00EB7CC9"/>
    <w:rsid w:val="00EB7E23"/>
    <w:rsid w:val="00EB7EA9"/>
    <w:rsid w:val="00EB7F13"/>
    <w:rsid w:val="00EC0067"/>
    <w:rsid w:val="00EC00FC"/>
    <w:rsid w:val="00EC0254"/>
    <w:rsid w:val="00EC0262"/>
    <w:rsid w:val="00EC032E"/>
    <w:rsid w:val="00EC04D7"/>
    <w:rsid w:val="00EC06E4"/>
    <w:rsid w:val="00EC0734"/>
    <w:rsid w:val="00EC0909"/>
    <w:rsid w:val="00EC09C9"/>
    <w:rsid w:val="00EC09FE"/>
    <w:rsid w:val="00EC0A2C"/>
    <w:rsid w:val="00EC0A92"/>
    <w:rsid w:val="00EC0B0D"/>
    <w:rsid w:val="00EC0C1B"/>
    <w:rsid w:val="00EC0CE8"/>
    <w:rsid w:val="00EC0D15"/>
    <w:rsid w:val="00EC0DDD"/>
    <w:rsid w:val="00EC0E21"/>
    <w:rsid w:val="00EC0E6E"/>
    <w:rsid w:val="00EC0F88"/>
    <w:rsid w:val="00EC1011"/>
    <w:rsid w:val="00EC1120"/>
    <w:rsid w:val="00EC1193"/>
    <w:rsid w:val="00EC135C"/>
    <w:rsid w:val="00EC13E8"/>
    <w:rsid w:val="00EC14C3"/>
    <w:rsid w:val="00EC1562"/>
    <w:rsid w:val="00EC160B"/>
    <w:rsid w:val="00EC1621"/>
    <w:rsid w:val="00EC163F"/>
    <w:rsid w:val="00EC1706"/>
    <w:rsid w:val="00EC17E2"/>
    <w:rsid w:val="00EC1808"/>
    <w:rsid w:val="00EC1A94"/>
    <w:rsid w:val="00EC1BCB"/>
    <w:rsid w:val="00EC1C54"/>
    <w:rsid w:val="00EC1CC1"/>
    <w:rsid w:val="00EC1D75"/>
    <w:rsid w:val="00EC1D77"/>
    <w:rsid w:val="00EC1EB7"/>
    <w:rsid w:val="00EC2053"/>
    <w:rsid w:val="00EC20E8"/>
    <w:rsid w:val="00EC2117"/>
    <w:rsid w:val="00EC2125"/>
    <w:rsid w:val="00EC21DF"/>
    <w:rsid w:val="00EC228D"/>
    <w:rsid w:val="00EC22D7"/>
    <w:rsid w:val="00EC22FE"/>
    <w:rsid w:val="00EC2397"/>
    <w:rsid w:val="00EC24F8"/>
    <w:rsid w:val="00EC252F"/>
    <w:rsid w:val="00EC25CF"/>
    <w:rsid w:val="00EC25FD"/>
    <w:rsid w:val="00EC26F6"/>
    <w:rsid w:val="00EC2708"/>
    <w:rsid w:val="00EC2A71"/>
    <w:rsid w:val="00EC2B6B"/>
    <w:rsid w:val="00EC2BDE"/>
    <w:rsid w:val="00EC2D06"/>
    <w:rsid w:val="00EC2E01"/>
    <w:rsid w:val="00EC2E40"/>
    <w:rsid w:val="00EC2EA0"/>
    <w:rsid w:val="00EC2ED8"/>
    <w:rsid w:val="00EC3084"/>
    <w:rsid w:val="00EC311C"/>
    <w:rsid w:val="00EC3174"/>
    <w:rsid w:val="00EC327C"/>
    <w:rsid w:val="00EC32F2"/>
    <w:rsid w:val="00EC3648"/>
    <w:rsid w:val="00EC3800"/>
    <w:rsid w:val="00EC38DA"/>
    <w:rsid w:val="00EC3946"/>
    <w:rsid w:val="00EC3A79"/>
    <w:rsid w:val="00EC3E0D"/>
    <w:rsid w:val="00EC3E3A"/>
    <w:rsid w:val="00EC3E62"/>
    <w:rsid w:val="00EC40A2"/>
    <w:rsid w:val="00EC40CE"/>
    <w:rsid w:val="00EC40D4"/>
    <w:rsid w:val="00EC4137"/>
    <w:rsid w:val="00EC41E0"/>
    <w:rsid w:val="00EC451F"/>
    <w:rsid w:val="00EC460B"/>
    <w:rsid w:val="00EC4658"/>
    <w:rsid w:val="00EC4760"/>
    <w:rsid w:val="00EC47B9"/>
    <w:rsid w:val="00EC4811"/>
    <w:rsid w:val="00EC4980"/>
    <w:rsid w:val="00EC4B07"/>
    <w:rsid w:val="00EC4B78"/>
    <w:rsid w:val="00EC4BF4"/>
    <w:rsid w:val="00EC4C01"/>
    <w:rsid w:val="00EC4CF7"/>
    <w:rsid w:val="00EC4D30"/>
    <w:rsid w:val="00EC4E5A"/>
    <w:rsid w:val="00EC501E"/>
    <w:rsid w:val="00EC50DA"/>
    <w:rsid w:val="00EC52C7"/>
    <w:rsid w:val="00EC554D"/>
    <w:rsid w:val="00EC5557"/>
    <w:rsid w:val="00EC55C0"/>
    <w:rsid w:val="00EC571E"/>
    <w:rsid w:val="00EC59DE"/>
    <w:rsid w:val="00EC5A05"/>
    <w:rsid w:val="00EC5B77"/>
    <w:rsid w:val="00EC5D22"/>
    <w:rsid w:val="00EC5F5C"/>
    <w:rsid w:val="00EC5FC7"/>
    <w:rsid w:val="00EC5FD2"/>
    <w:rsid w:val="00EC5FD4"/>
    <w:rsid w:val="00EC61C5"/>
    <w:rsid w:val="00EC624E"/>
    <w:rsid w:val="00EC6302"/>
    <w:rsid w:val="00EC63E4"/>
    <w:rsid w:val="00EC6519"/>
    <w:rsid w:val="00EC6578"/>
    <w:rsid w:val="00EC6583"/>
    <w:rsid w:val="00EC6754"/>
    <w:rsid w:val="00EC6760"/>
    <w:rsid w:val="00EC67A0"/>
    <w:rsid w:val="00EC67ED"/>
    <w:rsid w:val="00EC67F9"/>
    <w:rsid w:val="00EC6953"/>
    <w:rsid w:val="00EC695E"/>
    <w:rsid w:val="00EC69B1"/>
    <w:rsid w:val="00EC6A56"/>
    <w:rsid w:val="00EC6B3B"/>
    <w:rsid w:val="00EC6BA3"/>
    <w:rsid w:val="00EC6D0F"/>
    <w:rsid w:val="00EC6D9D"/>
    <w:rsid w:val="00EC6DA8"/>
    <w:rsid w:val="00EC6DD7"/>
    <w:rsid w:val="00EC6E30"/>
    <w:rsid w:val="00EC6F81"/>
    <w:rsid w:val="00EC7021"/>
    <w:rsid w:val="00EC7079"/>
    <w:rsid w:val="00EC70EE"/>
    <w:rsid w:val="00EC72CD"/>
    <w:rsid w:val="00EC74B4"/>
    <w:rsid w:val="00EC7756"/>
    <w:rsid w:val="00EC7BEA"/>
    <w:rsid w:val="00EC7BEF"/>
    <w:rsid w:val="00EC7CDF"/>
    <w:rsid w:val="00EC7D2B"/>
    <w:rsid w:val="00EC7D5B"/>
    <w:rsid w:val="00EC7DA9"/>
    <w:rsid w:val="00EC7F9D"/>
    <w:rsid w:val="00ED016A"/>
    <w:rsid w:val="00ED024B"/>
    <w:rsid w:val="00ED0253"/>
    <w:rsid w:val="00ED0254"/>
    <w:rsid w:val="00ED0263"/>
    <w:rsid w:val="00ED02B7"/>
    <w:rsid w:val="00ED031F"/>
    <w:rsid w:val="00ED03E0"/>
    <w:rsid w:val="00ED047E"/>
    <w:rsid w:val="00ED0527"/>
    <w:rsid w:val="00ED0645"/>
    <w:rsid w:val="00ED066F"/>
    <w:rsid w:val="00ED0754"/>
    <w:rsid w:val="00ED077C"/>
    <w:rsid w:val="00ED089E"/>
    <w:rsid w:val="00ED090E"/>
    <w:rsid w:val="00ED094C"/>
    <w:rsid w:val="00ED097B"/>
    <w:rsid w:val="00ED0A0F"/>
    <w:rsid w:val="00ED0BAA"/>
    <w:rsid w:val="00ED0BB2"/>
    <w:rsid w:val="00ED0CC2"/>
    <w:rsid w:val="00ED0CD8"/>
    <w:rsid w:val="00ED0E09"/>
    <w:rsid w:val="00ED0F38"/>
    <w:rsid w:val="00ED1016"/>
    <w:rsid w:val="00ED1047"/>
    <w:rsid w:val="00ED10BD"/>
    <w:rsid w:val="00ED118C"/>
    <w:rsid w:val="00ED1287"/>
    <w:rsid w:val="00ED137A"/>
    <w:rsid w:val="00ED1438"/>
    <w:rsid w:val="00ED14BD"/>
    <w:rsid w:val="00ED197C"/>
    <w:rsid w:val="00ED19E3"/>
    <w:rsid w:val="00ED1A5A"/>
    <w:rsid w:val="00ED1AAE"/>
    <w:rsid w:val="00ED1AC3"/>
    <w:rsid w:val="00ED1B0E"/>
    <w:rsid w:val="00ED1B4F"/>
    <w:rsid w:val="00ED1B73"/>
    <w:rsid w:val="00ED1BE1"/>
    <w:rsid w:val="00ED1C0A"/>
    <w:rsid w:val="00ED1CA9"/>
    <w:rsid w:val="00ED1D9D"/>
    <w:rsid w:val="00ED1DFC"/>
    <w:rsid w:val="00ED1E43"/>
    <w:rsid w:val="00ED1F42"/>
    <w:rsid w:val="00ED2053"/>
    <w:rsid w:val="00ED2070"/>
    <w:rsid w:val="00ED20AE"/>
    <w:rsid w:val="00ED20E8"/>
    <w:rsid w:val="00ED21F5"/>
    <w:rsid w:val="00ED2301"/>
    <w:rsid w:val="00ED2327"/>
    <w:rsid w:val="00ED2347"/>
    <w:rsid w:val="00ED2357"/>
    <w:rsid w:val="00ED23D7"/>
    <w:rsid w:val="00ED2405"/>
    <w:rsid w:val="00ED2465"/>
    <w:rsid w:val="00ED26A8"/>
    <w:rsid w:val="00ED27A7"/>
    <w:rsid w:val="00ED288C"/>
    <w:rsid w:val="00ED28CB"/>
    <w:rsid w:val="00ED2992"/>
    <w:rsid w:val="00ED2A90"/>
    <w:rsid w:val="00ED2B22"/>
    <w:rsid w:val="00ED2C7C"/>
    <w:rsid w:val="00ED2CDD"/>
    <w:rsid w:val="00ED2D89"/>
    <w:rsid w:val="00ED2E2D"/>
    <w:rsid w:val="00ED30E4"/>
    <w:rsid w:val="00ED30F2"/>
    <w:rsid w:val="00ED312A"/>
    <w:rsid w:val="00ED31F4"/>
    <w:rsid w:val="00ED3200"/>
    <w:rsid w:val="00ED3271"/>
    <w:rsid w:val="00ED330A"/>
    <w:rsid w:val="00ED33A2"/>
    <w:rsid w:val="00ED3431"/>
    <w:rsid w:val="00ED34EC"/>
    <w:rsid w:val="00ED366F"/>
    <w:rsid w:val="00ED381B"/>
    <w:rsid w:val="00ED3877"/>
    <w:rsid w:val="00ED38A6"/>
    <w:rsid w:val="00ED38BB"/>
    <w:rsid w:val="00ED3979"/>
    <w:rsid w:val="00ED39A6"/>
    <w:rsid w:val="00ED3BF1"/>
    <w:rsid w:val="00ED3BF2"/>
    <w:rsid w:val="00ED3C4A"/>
    <w:rsid w:val="00ED3C6A"/>
    <w:rsid w:val="00ED3C7C"/>
    <w:rsid w:val="00ED3F60"/>
    <w:rsid w:val="00ED4014"/>
    <w:rsid w:val="00ED401D"/>
    <w:rsid w:val="00ED4078"/>
    <w:rsid w:val="00ED40D1"/>
    <w:rsid w:val="00ED4134"/>
    <w:rsid w:val="00ED4146"/>
    <w:rsid w:val="00ED42A2"/>
    <w:rsid w:val="00ED442D"/>
    <w:rsid w:val="00ED444E"/>
    <w:rsid w:val="00ED4609"/>
    <w:rsid w:val="00ED46D5"/>
    <w:rsid w:val="00ED494E"/>
    <w:rsid w:val="00ED4A94"/>
    <w:rsid w:val="00ED4B09"/>
    <w:rsid w:val="00ED4B25"/>
    <w:rsid w:val="00ED4BDB"/>
    <w:rsid w:val="00ED4DBA"/>
    <w:rsid w:val="00ED4E61"/>
    <w:rsid w:val="00ED4EC4"/>
    <w:rsid w:val="00ED4ED5"/>
    <w:rsid w:val="00ED4F3D"/>
    <w:rsid w:val="00ED52D3"/>
    <w:rsid w:val="00ED5356"/>
    <w:rsid w:val="00ED53B0"/>
    <w:rsid w:val="00ED54DE"/>
    <w:rsid w:val="00ED559D"/>
    <w:rsid w:val="00ED56AA"/>
    <w:rsid w:val="00ED56D2"/>
    <w:rsid w:val="00ED5732"/>
    <w:rsid w:val="00ED5914"/>
    <w:rsid w:val="00ED59FF"/>
    <w:rsid w:val="00ED5A5B"/>
    <w:rsid w:val="00ED5ACC"/>
    <w:rsid w:val="00ED5CFC"/>
    <w:rsid w:val="00ED5D12"/>
    <w:rsid w:val="00ED5D2F"/>
    <w:rsid w:val="00ED5F6B"/>
    <w:rsid w:val="00ED6042"/>
    <w:rsid w:val="00ED6213"/>
    <w:rsid w:val="00ED6308"/>
    <w:rsid w:val="00ED63AB"/>
    <w:rsid w:val="00ED64B1"/>
    <w:rsid w:val="00ED655A"/>
    <w:rsid w:val="00ED6810"/>
    <w:rsid w:val="00ED6840"/>
    <w:rsid w:val="00ED68B7"/>
    <w:rsid w:val="00ED69D1"/>
    <w:rsid w:val="00ED6AB3"/>
    <w:rsid w:val="00ED6AC5"/>
    <w:rsid w:val="00ED6AE3"/>
    <w:rsid w:val="00ED6BA6"/>
    <w:rsid w:val="00ED6C1D"/>
    <w:rsid w:val="00ED6D83"/>
    <w:rsid w:val="00ED6E45"/>
    <w:rsid w:val="00ED6EAC"/>
    <w:rsid w:val="00ED6F44"/>
    <w:rsid w:val="00ED6F70"/>
    <w:rsid w:val="00ED705C"/>
    <w:rsid w:val="00ED70BA"/>
    <w:rsid w:val="00ED7193"/>
    <w:rsid w:val="00ED739B"/>
    <w:rsid w:val="00ED749E"/>
    <w:rsid w:val="00ED74C6"/>
    <w:rsid w:val="00ED760F"/>
    <w:rsid w:val="00ED764C"/>
    <w:rsid w:val="00ED771A"/>
    <w:rsid w:val="00ED781B"/>
    <w:rsid w:val="00ED784C"/>
    <w:rsid w:val="00ED7B4D"/>
    <w:rsid w:val="00ED7B92"/>
    <w:rsid w:val="00ED7C33"/>
    <w:rsid w:val="00ED7C79"/>
    <w:rsid w:val="00ED7FBD"/>
    <w:rsid w:val="00EE00B2"/>
    <w:rsid w:val="00EE00CA"/>
    <w:rsid w:val="00EE0212"/>
    <w:rsid w:val="00EE03A8"/>
    <w:rsid w:val="00EE04D0"/>
    <w:rsid w:val="00EE067F"/>
    <w:rsid w:val="00EE0837"/>
    <w:rsid w:val="00EE08B2"/>
    <w:rsid w:val="00EE0A0A"/>
    <w:rsid w:val="00EE0A74"/>
    <w:rsid w:val="00EE0AB6"/>
    <w:rsid w:val="00EE0BB4"/>
    <w:rsid w:val="00EE0CCC"/>
    <w:rsid w:val="00EE0DC0"/>
    <w:rsid w:val="00EE0DCF"/>
    <w:rsid w:val="00EE0E82"/>
    <w:rsid w:val="00EE0F37"/>
    <w:rsid w:val="00EE0FEE"/>
    <w:rsid w:val="00EE112B"/>
    <w:rsid w:val="00EE12DD"/>
    <w:rsid w:val="00EE1410"/>
    <w:rsid w:val="00EE1449"/>
    <w:rsid w:val="00EE14CE"/>
    <w:rsid w:val="00EE14DA"/>
    <w:rsid w:val="00EE15B1"/>
    <w:rsid w:val="00EE15EE"/>
    <w:rsid w:val="00EE16E2"/>
    <w:rsid w:val="00EE174B"/>
    <w:rsid w:val="00EE188E"/>
    <w:rsid w:val="00EE18ED"/>
    <w:rsid w:val="00EE19A9"/>
    <w:rsid w:val="00EE1A2B"/>
    <w:rsid w:val="00EE1A3E"/>
    <w:rsid w:val="00EE1BE4"/>
    <w:rsid w:val="00EE1C3E"/>
    <w:rsid w:val="00EE1C8D"/>
    <w:rsid w:val="00EE1CE4"/>
    <w:rsid w:val="00EE1DC6"/>
    <w:rsid w:val="00EE1E03"/>
    <w:rsid w:val="00EE1E26"/>
    <w:rsid w:val="00EE2070"/>
    <w:rsid w:val="00EE2094"/>
    <w:rsid w:val="00EE2100"/>
    <w:rsid w:val="00EE2197"/>
    <w:rsid w:val="00EE2261"/>
    <w:rsid w:val="00EE24D2"/>
    <w:rsid w:val="00EE24F2"/>
    <w:rsid w:val="00EE26B1"/>
    <w:rsid w:val="00EE26BC"/>
    <w:rsid w:val="00EE2733"/>
    <w:rsid w:val="00EE27FB"/>
    <w:rsid w:val="00EE28E1"/>
    <w:rsid w:val="00EE2934"/>
    <w:rsid w:val="00EE29AF"/>
    <w:rsid w:val="00EE2B59"/>
    <w:rsid w:val="00EE2B91"/>
    <w:rsid w:val="00EE2BDB"/>
    <w:rsid w:val="00EE2C44"/>
    <w:rsid w:val="00EE2DAB"/>
    <w:rsid w:val="00EE2EFA"/>
    <w:rsid w:val="00EE2F6C"/>
    <w:rsid w:val="00EE301F"/>
    <w:rsid w:val="00EE3069"/>
    <w:rsid w:val="00EE316E"/>
    <w:rsid w:val="00EE32CD"/>
    <w:rsid w:val="00EE3347"/>
    <w:rsid w:val="00EE33BC"/>
    <w:rsid w:val="00EE33C9"/>
    <w:rsid w:val="00EE3464"/>
    <w:rsid w:val="00EE3528"/>
    <w:rsid w:val="00EE358C"/>
    <w:rsid w:val="00EE35E2"/>
    <w:rsid w:val="00EE3647"/>
    <w:rsid w:val="00EE36CF"/>
    <w:rsid w:val="00EE36E5"/>
    <w:rsid w:val="00EE3795"/>
    <w:rsid w:val="00EE3A23"/>
    <w:rsid w:val="00EE3C18"/>
    <w:rsid w:val="00EE3C36"/>
    <w:rsid w:val="00EE3D5B"/>
    <w:rsid w:val="00EE3FB9"/>
    <w:rsid w:val="00EE3FDF"/>
    <w:rsid w:val="00EE3FE5"/>
    <w:rsid w:val="00EE4111"/>
    <w:rsid w:val="00EE4290"/>
    <w:rsid w:val="00EE4305"/>
    <w:rsid w:val="00EE430B"/>
    <w:rsid w:val="00EE4385"/>
    <w:rsid w:val="00EE439F"/>
    <w:rsid w:val="00EE4566"/>
    <w:rsid w:val="00EE4834"/>
    <w:rsid w:val="00EE485A"/>
    <w:rsid w:val="00EE48B5"/>
    <w:rsid w:val="00EE490F"/>
    <w:rsid w:val="00EE4912"/>
    <w:rsid w:val="00EE498B"/>
    <w:rsid w:val="00EE4A04"/>
    <w:rsid w:val="00EE4B33"/>
    <w:rsid w:val="00EE4C0A"/>
    <w:rsid w:val="00EE5020"/>
    <w:rsid w:val="00EE50A2"/>
    <w:rsid w:val="00EE50E9"/>
    <w:rsid w:val="00EE5291"/>
    <w:rsid w:val="00EE52F7"/>
    <w:rsid w:val="00EE5411"/>
    <w:rsid w:val="00EE5416"/>
    <w:rsid w:val="00EE545E"/>
    <w:rsid w:val="00EE552A"/>
    <w:rsid w:val="00EE5634"/>
    <w:rsid w:val="00EE5880"/>
    <w:rsid w:val="00EE59FF"/>
    <w:rsid w:val="00EE5A15"/>
    <w:rsid w:val="00EE5ABD"/>
    <w:rsid w:val="00EE5AC1"/>
    <w:rsid w:val="00EE5B21"/>
    <w:rsid w:val="00EE5B28"/>
    <w:rsid w:val="00EE5C8C"/>
    <w:rsid w:val="00EE62F0"/>
    <w:rsid w:val="00EE64C9"/>
    <w:rsid w:val="00EE64DD"/>
    <w:rsid w:val="00EE6524"/>
    <w:rsid w:val="00EE657A"/>
    <w:rsid w:val="00EE66D5"/>
    <w:rsid w:val="00EE67A8"/>
    <w:rsid w:val="00EE6943"/>
    <w:rsid w:val="00EE69C0"/>
    <w:rsid w:val="00EE6BE2"/>
    <w:rsid w:val="00EE6C1F"/>
    <w:rsid w:val="00EE6CC1"/>
    <w:rsid w:val="00EE6D31"/>
    <w:rsid w:val="00EE6D87"/>
    <w:rsid w:val="00EE6E92"/>
    <w:rsid w:val="00EE709E"/>
    <w:rsid w:val="00EE7107"/>
    <w:rsid w:val="00EE7166"/>
    <w:rsid w:val="00EE71A6"/>
    <w:rsid w:val="00EE7284"/>
    <w:rsid w:val="00EE731F"/>
    <w:rsid w:val="00EE738A"/>
    <w:rsid w:val="00EE7395"/>
    <w:rsid w:val="00EE739E"/>
    <w:rsid w:val="00EE73ED"/>
    <w:rsid w:val="00EE7413"/>
    <w:rsid w:val="00EE7419"/>
    <w:rsid w:val="00EE7477"/>
    <w:rsid w:val="00EE74D4"/>
    <w:rsid w:val="00EE75EB"/>
    <w:rsid w:val="00EE7600"/>
    <w:rsid w:val="00EE7654"/>
    <w:rsid w:val="00EE7800"/>
    <w:rsid w:val="00EE7803"/>
    <w:rsid w:val="00EE7846"/>
    <w:rsid w:val="00EE789E"/>
    <w:rsid w:val="00EE78BD"/>
    <w:rsid w:val="00EE78C7"/>
    <w:rsid w:val="00EE79B2"/>
    <w:rsid w:val="00EE7AE2"/>
    <w:rsid w:val="00EE7B77"/>
    <w:rsid w:val="00EE7C9F"/>
    <w:rsid w:val="00EE7E67"/>
    <w:rsid w:val="00EE7F31"/>
    <w:rsid w:val="00EF000F"/>
    <w:rsid w:val="00EF0040"/>
    <w:rsid w:val="00EF00A9"/>
    <w:rsid w:val="00EF00C9"/>
    <w:rsid w:val="00EF01D2"/>
    <w:rsid w:val="00EF0504"/>
    <w:rsid w:val="00EF05C2"/>
    <w:rsid w:val="00EF061B"/>
    <w:rsid w:val="00EF071F"/>
    <w:rsid w:val="00EF0746"/>
    <w:rsid w:val="00EF075B"/>
    <w:rsid w:val="00EF076F"/>
    <w:rsid w:val="00EF0780"/>
    <w:rsid w:val="00EF08BE"/>
    <w:rsid w:val="00EF08FF"/>
    <w:rsid w:val="00EF0A54"/>
    <w:rsid w:val="00EF0BBD"/>
    <w:rsid w:val="00EF0BBE"/>
    <w:rsid w:val="00EF0CDD"/>
    <w:rsid w:val="00EF0D31"/>
    <w:rsid w:val="00EF0DAF"/>
    <w:rsid w:val="00EF0DF3"/>
    <w:rsid w:val="00EF0E40"/>
    <w:rsid w:val="00EF0EDF"/>
    <w:rsid w:val="00EF0F73"/>
    <w:rsid w:val="00EF0F7E"/>
    <w:rsid w:val="00EF1168"/>
    <w:rsid w:val="00EF1232"/>
    <w:rsid w:val="00EF12D2"/>
    <w:rsid w:val="00EF12E9"/>
    <w:rsid w:val="00EF1314"/>
    <w:rsid w:val="00EF141B"/>
    <w:rsid w:val="00EF1444"/>
    <w:rsid w:val="00EF1494"/>
    <w:rsid w:val="00EF15E4"/>
    <w:rsid w:val="00EF172E"/>
    <w:rsid w:val="00EF17A5"/>
    <w:rsid w:val="00EF1854"/>
    <w:rsid w:val="00EF18F5"/>
    <w:rsid w:val="00EF1A39"/>
    <w:rsid w:val="00EF1A75"/>
    <w:rsid w:val="00EF1B08"/>
    <w:rsid w:val="00EF1C34"/>
    <w:rsid w:val="00EF1CC3"/>
    <w:rsid w:val="00EF1CDC"/>
    <w:rsid w:val="00EF1D05"/>
    <w:rsid w:val="00EF1D8A"/>
    <w:rsid w:val="00EF1D94"/>
    <w:rsid w:val="00EF1E33"/>
    <w:rsid w:val="00EF1F0B"/>
    <w:rsid w:val="00EF1F4C"/>
    <w:rsid w:val="00EF1FB9"/>
    <w:rsid w:val="00EF2000"/>
    <w:rsid w:val="00EF2162"/>
    <w:rsid w:val="00EF2297"/>
    <w:rsid w:val="00EF2449"/>
    <w:rsid w:val="00EF2512"/>
    <w:rsid w:val="00EF2643"/>
    <w:rsid w:val="00EF27E5"/>
    <w:rsid w:val="00EF2840"/>
    <w:rsid w:val="00EF29B2"/>
    <w:rsid w:val="00EF2AF4"/>
    <w:rsid w:val="00EF2B03"/>
    <w:rsid w:val="00EF2BC6"/>
    <w:rsid w:val="00EF2C6B"/>
    <w:rsid w:val="00EF2DBD"/>
    <w:rsid w:val="00EF2E06"/>
    <w:rsid w:val="00EF2E82"/>
    <w:rsid w:val="00EF2F80"/>
    <w:rsid w:val="00EF2F9A"/>
    <w:rsid w:val="00EF3036"/>
    <w:rsid w:val="00EF31AD"/>
    <w:rsid w:val="00EF323E"/>
    <w:rsid w:val="00EF3344"/>
    <w:rsid w:val="00EF3345"/>
    <w:rsid w:val="00EF33F0"/>
    <w:rsid w:val="00EF343E"/>
    <w:rsid w:val="00EF3484"/>
    <w:rsid w:val="00EF3926"/>
    <w:rsid w:val="00EF3B05"/>
    <w:rsid w:val="00EF3B43"/>
    <w:rsid w:val="00EF3BA9"/>
    <w:rsid w:val="00EF3D2C"/>
    <w:rsid w:val="00EF3DE3"/>
    <w:rsid w:val="00EF3DFD"/>
    <w:rsid w:val="00EF3E00"/>
    <w:rsid w:val="00EF3FDD"/>
    <w:rsid w:val="00EF40D5"/>
    <w:rsid w:val="00EF4196"/>
    <w:rsid w:val="00EF41C0"/>
    <w:rsid w:val="00EF41E0"/>
    <w:rsid w:val="00EF459B"/>
    <w:rsid w:val="00EF474F"/>
    <w:rsid w:val="00EF494E"/>
    <w:rsid w:val="00EF4B6B"/>
    <w:rsid w:val="00EF4B79"/>
    <w:rsid w:val="00EF4BCC"/>
    <w:rsid w:val="00EF4C40"/>
    <w:rsid w:val="00EF4C5B"/>
    <w:rsid w:val="00EF4CB7"/>
    <w:rsid w:val="00EF4F2F"/>
    <w:rsid w:val="00EF5121"/>
    <w:rsid w:val="00EF51B9"/>
    <w:rsid w:val="00EF523B"/>
    <w:rsid w:val="00EF54B1"/>
    <w:rsid w:val="00EF5501"/>
    <w:rsid w:val="00EF56DA"/>
    <w:rsid w:val="00EF57D7"/>
    <w:rsid w:val="00EF583D"/>
    <w:rsid w:val="00EF590C"/>
    <w:rsid w:val="00EF597F"/>
    <w:rsid w:val="00EF59BC"/>
    <w:rsid w:val="00EF5AE3"/>
    <w:rsid w:val="00EF5B6B"/>
    <w:rsid w:val="00EF5B9A"/>
    <w:rsid w:val="00EF5D1B"/>
    <w:rsid w:val="00EF5EF9"/>
    <w:rsid w:val="00EF5F1D"/>
    <w:rsid w:val="00EF5FFA"/>
    <w:rsid w:val="00EF61C1"/>
    <w:rsid w:val="00EF6200"/>
    <w:rsid w:val="00EF627D"/>
    <w:rsid w:val="00EF6377"/>
    <w:rsid w:val="00EF6473"/>
    <w:rsid w:val="00EF653C"/>
    <w:rsid w:val="00EF65A5"/>
    <w:rsid w:val="00EF69EE"/>
    <w:rsid w:val="00EF6A43"/>
    <w:rsid w:val="00EF6B86"/>
    <w:rsid w:val="00EF6C91"/>
    <w:rsid w:val="00EF6CEA"/>
    <w:rsid w:val="00EF6E76"/>
    <w:rsid w:val="00EF6EF2"/>
    <w:rsid w:val="00EF6F45"/>
    <w:rsid w:val="00EF6F7F"/>
    <w:rsid w:val="00EF6FBB"/>
    <w:rsid w:val="00EF7202"/>
    <w:rsid w:val="00EF7242"/>
    <w:rsid w:val="00EF72B1"/>
    <w:rsid w:val="00EF73E4"/>
    <w:rsid w:val="00EF7416"/>
    <w:rsid w:val="00EF745B"/>
    <w:rsid w:val="00EF74BD"/>
    <w:rsid w:val="00EF754B"/>
    <w:rsid w:val="00EF7608"/>
    <w:rsid w:val="00EF76E3"/>
    <w:rsid w:val="00EF7763"/>
    <w:rsid w:val="00EF7793"/>
    <w:rsid w:val="00EF77A4"/>
    <w:rsid w:val="00EF77CD"/>
    <w:rsid w:val="00EF77FF"/>
    <w:rsid w:val="00EF78A6"/>
    <w:rsid w:val="00EF78BF"/>
    <w:rsid w:val="00EF7A22"/>
    <w:rsid w:val="00EF7B38"/>
    <w:rsid w:val="00EF7B4E"/>
    <w:rsid w:val="00EF7C45"/>
    <w:rsid w:val="00EF7EF4"/>
    <w:rsid w:val="00EF7F27"/>
    <w:rsid w:val="00EF7F30"/>
    <w:rsid w:val="00EF7F96"/>
    <w:rsid w:val="00F00040"/>
    <w:rsid w:val="00F000AD"/>
    <w:rsid w:val="00F0011C"/>
    <w:rsid w:val="00F00231"/>
    <w:rsid w:val="00F00293"/>
    <w:rsid w:val="00F00376"/>
    <w:rsid w:val="00F0059F"/>
    <w:rsid w:val="00F005C2"/>
    <w:rsid w:val="00F00651"/>
    <w:rsid w:val="00F009C9"/>
    <w:rsid w:val="00F00B75"/>
    <w:rsid w:val="00F00B76"/>
    <w:rsid w:val="00F00CC1"/>
    <w:rsid w:val="00F00F4C"/>
    <w:rsid w:val="00F00F9B"/>
    <w:rsid w:val="00F01120"/>
    <w:rsid w:val="00F011BD"/>
    <w:rsid w:val="00F01212"/>
    <w:rsid w:val="00F012DA"/>
    <w:rsid w:val="00F012E4"/>
    <w:rsid w:val="00F01466"/>
    <w:rsid w:val="00F01485"/>
    <w:rsid w:val="00F0156F"/>
    <w:rsid w:val="00F01811"/>
    <w:rsid w:val="00F01880"/>
    <w:rsid w:val="00F0190A"/>
    <w:rsid w:val="00F01BFF"/>
    <w:rsid w:val="00F01CCB"/>
    <w:rsid w:val="00F01F18"/>
    <w:rsid w:val="00F01F5C"/>
    <w:rsid w:val="00F01FEB"/>
    <w:rsid w:val="00F02196"/>
    <w:rsid w:val="00F02209"/>
    <w:rsid w:val="00F0226E"/>
    <w:rsid w:val="00F02331"/>
    <w:rsid w:val="00F024B2"/>
    <w:rsid w:val="00F02638"/>
    <w:rsid w:val="00F02EA5"/>
    <w:rsid w:val="00F02FD9"/>
    <w:rsid w:val="00F030B6"/>
    <w:rsid w:val="00F0313F"/>
    <w:rsid w:val="00F03144"/>
    <w:rsid w:val="00F031D1"/>
    <w:rsid w:val="00F03212"/>
    <w:rsid w:val="00F03234"/>
    <w:rsid w:val="00F03281"/>
    <w:rsid w:val="00F032D3"/>
    <w:rsid w:val="00F03367"/>
    <w:rsid w:val="00F0339B"/>
    <w:rsid w:val="00F033C4"/>
    <w:rsid w:val="00F034E4"/>
    <w:rsid w:val="00F0362E"/>
    <w:rsid w:val="00F03677"/>
    <w:rsid w:val="00F037D5"/>
    <w:rsid w:val="00F037E7"/>
    <w:rsid w:val="00F0383C"/>
    <w:rsid w:val="00F0383F"/>
    <w:rsid w:val="00F0393E"/>
    <w:rsid w:val="00F039C3"/>
    <w:rsid w:val="00F03A64"/>
    <w:rsid w:val="00F03AAF"/>
    <w:rsid w:val="00F03AF9"/>
    <w:rsid w:val="00F03BC7"/>
    <w:rsid w:val="00F03C79"/>
    <w:rsid w:val="00F03CA3"/>
    <w:rsid w:val="00F03E6E"/>
    <w:rsid w:val="00F03F85"/>
    <w:rsid w:val="00F03F93"/>
    <w:rsid w:val="00F04281"/>
    <w:rsid w:val="00F04334"/>
    <w:rsid w:val="00F043DC"/>
    <w:rsid w:val="00F04448"/>
    <w:rsid w:val="00F045F2"/>
    <w:rsid w:val="00F04626"/>
    <w:rsid w:val="00F04842"/>
    <w:rsid w:val="00F04900"/>
    <w:rsid w:val="00F04BF8"/>
    <w:rsid w:val="00F04C83"/>
    <w:rsid w:val="00F04CB2"/>
    <w:rsid w:val="00F04E4D"/>
    <w:rsid w:val="00F04EC7"/>
    <w:rsid w:val="00F04F93"/>
    <w:rsid w:val="00F05095"/>
    <w:rsid w:val="00F05125"/>
    <w:rsid w:val="00F05204"/>
    <w:rsid w:val="00F0521C"/>
    <w:rsid w:val="00F05259"/>
    <w:rsid w:val="00F05389"/>
    <w:rsid w:val="00F053AD"/>
    <w:rsid w:val="00F054FC"/>
    <w:rsid w:val="00F0555C"/>
    <w:rsid w:val="00F05698"/>
    <w:rsid w:val="00F056A7"/>
    <w:rsid w:val="00F056BE"/>
    <w:rsid w:val="00F0577C"/>
    <w:rsid w:val="00F05991"/>
    <w:rsid w:val="00F05D56"/>
    <w:rsid w:val="00F05E11"/>
    <w:rsid w:val="00F05E6E"/>
    <w:rsid w:val="00F05EFE"/>
    <w:rsid w:val="00F05F1A"/>
    <w:rsid w:val="00F05F4D"/>
    <w:rsid w:val="00F0602D"/>
    <w:rsid w:val="00F060DD"/>
    <w:rsid w:val="00F061D8"/>
    <w:rsid w:val="00F061D9"/>
    <w:rsid w:val="00F06265"/>
    <w:rsid w:val="00F06279"/>
    <w:rsid w:val="00F062EC"/>
    <w:rsid w:val="00F0635D"/>
    <w:rsid w:val="00F063D8"/>
    <w:rsid w:val="00F065D0"/>
    <w:rsid w:val="00F0660B"/>
    <w:rsid w:val="00F0678A"/>
    <w:rsid w:val="00F0681B"/>
    <w:rsid w:val="00F0688D"/>
    <w:rsid w:val="00F06953"/>
    <w:rsid w:val="00F06A6D"/>
    <w:rsid w:val="00F06AB7"/>
    <w:rsid w:val="00F06B10"/>
    <w:rsid w:val="00F06B49"/>
    <w:rsid w:val="00F06D47"/>
    <w:rsid w:val="00F06D52"/>
    <w:rsid w:val="00F06D60"/>
    <w:rsid w:val="00F06ED6"/>
    <w:rsid w:val="00F07054"/>
    <w:rsid w:val="00F07118"/>
    <w:rsid w:val="00F07203"/>
    <w:rsid w:val="00F072BD"/>
    <w:rsid w:val="00F0741B"/>
    <w:rsid w:val="00F07535"/>
    <w:rsid w:val="00F07576"/>
    <w:rsid w:val="00F0763C"/>
    <w:rsid w:val="00F07767"/>
    <w:rsid w:val="00F0780A"/>
    <w:rsid w:val="00F0780D"/>
    <w:rsid w:val="00F078F8"/>
    <w:rsid w:val="00F079C4"/>
    <w:rsid w:val="00F07A3B"/>
    <w:rsid w:val="00F07A4B"/>
    <w:rsid w:val="00F07A94"/>
    <w:rsid w:val="00F07C08"/>
    <w:rsid w:val="00F07C33"/>
    <w:rsid w:val="00F07C6E"/>
    <w:rsid w:val="00F07CD8"/>
    <w:rsid w:val="00F07D52"/>
    <w:rsid w:val="00F07EAD"/>
    <w:rsid w:val="00F100A1"/>
    <w:rsid w:val="00F100B8"/>
    <w:rsid w:val="00F10265"/>
    <w:rsid w:val="00F1026C"/>
    <w:rsid w:val="00F10323"/>
    <w:rsid w:val="00F10508"/>
    <w:rsid w:val="00F10517"/>
    <w:rsid w:val="00F1062F"/>
    <w:rsid w:val="00F10639"/>
    <w:rsid w:val="00F106E5"/>
    <w:rsid w:val="00F106F7"/>
    <w:rsid w:val="00F1071A"/>
    <w:rsid w:val="00F1094B"/>
    <w:rsid w:val="00F10A90"/>
    <w:rsid w:val="00F10B0B"/>
    <w:rsid w:val="00F10CB4"/>
    <w:rsid w:val="00F10CDD"/>
    <w:rsid w:val="00F10DE5"/>
    <w:rsid w:val="00F10E04"/>
    <w:rsid w:val="00F10E3B"/>
    <w:rsid w:val="00F10EA5"/>
    <w:rsid w:val="00F10EF3"/>
    <w:rsid w:val="00F10F3D"/>
    <w:rsid w:val="00F10F43"/>
    <w:rsid w:val="00F11069"/>
    <w:rsid w:val="00F11134"/>
    <w:rsid w:val="00F11241"/>
    <w:rsid w:val="00F1126C"/>
    <w:rsid w:val="00F11438"/>
    <w:rsid w:val="00F11466"/>
    <w:rsid w:val="00F11491"/>
    <w:rsid w:val="00F1152E"/>
    <w:rsid w:val="00F11746"/>
    <w:rsid w:val="00F117EA"/>
    <w:rsid w:val="00F1180A"/>
    <w:rsid w:val="00F118C4"/>
    <w:rsid w:val="00F11A43"/>
    <w:rsid w:val="00F11B4A"/>
    <w:rsid w:val="00F11C1E"/>
    <w:rsid w:val="00F11C58"/>
    <w:rsid w:val="00F11E41"/>
    <w:rsid w:val="00F11E83"/>
    <w:rsid w:val="00F12028"/>
    <w:rsid w:val="00F120AA"/>
    <w:rsid w:val="00F12223"/>
    <w:rsid w:val="00F1230E"/>
    <w:rsid w:val="00F1233B"/>
    <w:rsid w:val="00F123D7"/>
    <w:rsid w:val="00F123F7"/>
    <w:rsid w:val="00F124D9"/>
    <w:rsid w:val="00F126B1"/>
    <w:rsid w:val="00F126DC"/>
    <w:rsid w:val="00F12723"/>
    <w:rsid w:val="00F129B6"/>
    <w:rsid w:val="00F12A69"/>
    <w:rsid w:val="00F12AD4"/>
    <w:rsid w:val="00F12ADF"/>
    <w:rsid w:val="00F12D6B"/>
    <w:rsid w:val="00F12EB3"/>
    <w:rsid w:val="00F12F38"/>
    <w:rsid w:val="00F130E1"/>
    <w:rsid w:val="00F1328E"/>
    <w:rsid w:val="00F132F9"/>
    <w:rsid w:val="00F13384"/>
    <w:rsid w:val="00F13556"/>
    <w:rsid w:val="00F1366C"/>
    <w:rsid w:val="00F136C8"/>
    <w:rsid w:val="00F137EA"/>
    <w:rsid w:val="00F1380D"/>
    <w:rsid w:val="00F1386B"/>
    <w:rsid w:val="00F138A7"/>
    <w:rsid w:val="00F139B9"/>
    <w:rsid w:val="00F13A28"/>
    <w:rsid w:val="00F13A7B"/>
    <w:rsid w:val="00F13C8E"/>
    <w:rsid w:val="00F13D35"/>
    <w:rsid w:val="00F13DEA"/>
    <w:rsid w:val="00F13DFD"/>
    <w:rsid w:val="00F13E67"/>
    <w:rsid w:val="00F141ED"/>
    <w:rsid w:val="00F1425D"/>
    <w:rsid w:val="00F1429D"/>
    <w:rsid w:val="00F142B7"/>
    <w:rsid w:val="00F142CB"/>
    <w:rsid w:val="00F1448E"/>
    <w:rsid w:val="00F145F5"/>
    <w:rsid w:val="00F14679"/>
    <w:rsid w:val="00F1473A"/>
    <w:rsid w:val="00F14774"/>
    <w:rsid w:val="00F147F0"/>
    <w:rsid w:val="00F14857"/>
    <w:rsid w:val="00F1487F"/>
    <w:rsid w:val="00F14892"/>
    <w:rsid w:val="00F148AA"/>
    <w:rsid w:val="00F148B2"/>
    <w:rsid w:val="00F148E7"/>
    <w:rsid w:val="00F14A68"/>
    <w:rsid w:val="00F14C6A"/>
    <w:rsid w:val="00F14C75"/>
    <w:rsid w:val="00F14DF6"/>
    <w:rsid w:val="00F14FA0"/>
    <w:rsid w:val="00F14FCD"/>
    <w:rsid w:val="00F14FEE"/>
    <w:rsid w:val="00F1503B"/>
    <w:rsid w:val="00F15062"/>
    <w:rsid w:val="00F15071"/>
    <w:rsid w:val="00F15148"/>
    <w:rsid w:val="00F151E7"/>
    <w:rsid w:val="00F152F9"/>
    <w:rsid w:val="00F15318"/>
    <w:rsid w:val="00F15325"/>
    <w:rsid w:val="00F153DB"/>
    <w:rsid w:val="00F15431"/>
    <w:rsid w:val="00F15747"/>
    <w:rsid w:val="00F157CF"/>
    <w:rsid w:val="00F157DA"/>
    <w:rsid w:val="00F15806"/>
    <w:rsid w:val="00F15860"/>
    <w:rsid w:val="00F15879"/>
    <w:rsid w:val="00F158BA"/>
    <w:rsid w:val="00F15C31"/>
    <w:rsid w:val="00F15C6C"/>
    <w:rsid w:val="00F15C98"/>
    <w:rsid w:val="00F15CAD"/>
    <w:rsid w:val="00F15D24"/>
    <w:rsid w:val="00F15D9A"/>
    <w:rsid w:val="00F15ED6"/>
    <w:rsid w:val="00F15F1E"/>
    <w:rsid w:val="00F1605C"/>
    <w:rsid w:val="00F16071"/>
    <w:rsid w:val="00F1610F"/>
    <w:rsid w:val="00F1616B"/>
    <w:rsid w:val="00F16276"/>
    <w:rsid w:val="00F162A2"/>
    <w:rsid w:val="00F162F4"/>
    <w:rsid w:val="00F1631B"/>
    <w:rsid w:val="00F16334"/>
    <w:rsid w:val="00F163BD"/>
    <w:rsid w:val="00F163D8"/>
    <w:rsid w:val="00F16411"/>
    <w:rsid w:val="00F1648B"/>
    <w:rsid w:val="00F164CF"/>
    <w:rsid w:val="00F164DD"/>
    <w:rsid w:val="00F16513"/>
    <w:rsid w:val="00F165AF"/>
    <w:rsid w:val="00F16653"/>
    <w:rsid w:val="00F16962"/>
    <w:rsid w:val="00F16992"/>
    <w:rsid w:val="00F16A40"/>
    <w:rsid w:val="00F16A55"/>
    <w:rsid w:val="00F16ADB"/>
    <w:rsid w:val="00F16B0F"/>
    <w:rsid w:val="00F16BE9"/>
    <w:rsid w:val="00F16D4A"/>
    <w:rsid w:val="00F16DD1"/>
    <w:rsid w:val="00F16F46"/>
    <w:rsid w:val="00F16F98"/>
    <w:rsid w:val="00F17083"/>
    <w:rsid w:val="00F17143"/>
    <w:rsid w:val="00F1726C"/>
    <w:rsid w:val="00F1731E"/>
    <w:rsid w:val="00F17393"/>
    <w:rsid w:val="00F1739A"/>
    <w:rsid w:val="00F17489"/>
    <w:rsid w:val="00F1750F"/>
    <w:rsid w:val="00F1760B"/>
    <w:rsid w:val="00F176DD"/>
    <w:rsid w:val="00F177E8"/>
    <w:rsid w:val="00F17950"/>
    <w:rsid w:val="00F17A35"/>
    <w:rsid w:val="00F17AFD"/>
    <w:rsid w:val="00F17BF4"/>
    <w:rsid w:val="00F17C14"/>
    <w:rsid w:val="00F17D0F"/>
    <w:rsid w:val="00F17D2B"/>
    <w:rsid w:val="00F17E41"/>
    <w:rsid w:val="00F17E50"/>
    <w:rsid w:val="00F20276"/>
    <w:rsid w:val="00F20283"/>
    <w:rsid w:val="00F20347"/>
    <w:rsid w:val="00F203EC"/>
    <w:rsid w:val="00F2047A"/>
    <w:rsid w:val="00F20482"/>
    <w:rsid w:val="00F204C8"/>
    <w:rsid w:val="00F20670"/>
    <w:rsid w:val="00F207D4"/>
    <w:rsid w:val="00F2093D"/>
    <w:rsid w:val="00F2094E"/>
    <w:rsid w:val="00F20A08"/>
    <w:rsid w:val="00F20A3D"/>
    <w:rsid w:val="00F20D3C"/>
    <w:rsid w:val="00F20DDE"/>
    <w:rsid w:val="00F20EFD"/>
    <w:rsid w:val="00F20FA5"/>
    <w:rsid w:val="00F21088"/>
    <w:rsid w:val="00F210A8"/>
    <w:rsid w:val="00F21114"/>
    <w:rsid w:val="00F21146"/>
    <w:rsid w:val="00F21175"/>
    <w:rsid w:val="00F2141B"/>
    <w:rsid w:val="00F21496"/>
    <w:rsid w:val="00F2151A"/>
    <w:rsid w:val="00F2167B"/>
    <w:rsid w:val="00F216F8"/>
    <w:rsid w:val="00F2173E"/>
    <w:rsid w:val="00F218D6"/>
    <w:rsid w:val="00F219BD"/>
    <w:rsid w:val="00F21A46"/>
    <w:rsid w:val="00F21B1C"/>
    <w:rsid w:val="00F21B85"/>
    <w:rsid w:val="00F21E5C"/>
    <w:rsid w:val="00F21E87"/>
    <w:rsid w:val="00F21E9F"/>
    <w:rsid w:val="00F21F18"/>
    <w:rsid w:val="00F22210"/>
    <w:rsid w:val="00F222B1"/>
    <w:rsid w:val="00F2231F"/>
    <w:rsid w:val="00F2235D"/>
    <w:rsid w:val="00F2237E"/>
    <w:rsid w:val="00F223C5"/>
    <w:rsid w:val="00F22467"/>
    <w:rsid w:val="00F22505"/>
    <w:rsid w:val="00F225A0"/>
    <w:rsid w:val="00F22618"/>
    <w:rsid w:val="00F22664"/>
    <w:rsid w:val="00F2283B"/>
    <w:rsid w:val="00F2287E"/>
    <w:rsid w:val="00F22A66"/>
    <w:rsid w:val="00F22A82"/>
    <w:rsid w:val="00F22A87"/>
    <w:rsid w:val="00F22AA5"/>
    <w:rsid w:val="00F22B8A"/>
    <w:rsid w:val="00F22C8E"/>
    <w:rsid w:val="00F22D99"/>
    <w:rsid w:val="00F22DCC"/>
    <w:rsid w:val="00F22DEA"/>
    <w:rsid w:val="00F22DF7"/>
    <w:rsid w:val="00F22E2D"/>
    <w:rsid w:val="00F22F1E"/>
    <w:rsid w:val="00F22F60"/>
    <w:rsid w:val="00F23004"/>
    <w:rsid w:val="00F230B6"/>
    <w:rsid w:val="00F2317D"/>
    <w:rsid w:val="00F23193"/>
    <w:rsid w:val="00F231A7"/>
    <w:rsid w:val="00F23209"/>
    <w:rsid w:val="00F2331D"/>
    <w:rsid w:val="00F233F1"/>
    <w:rsid w:val="00F23456"/>
    <w:rsid w:val="00F23508"/>
    <w:rsid w:val="00F2352E"/>
    <w:rsid w:val="00F23584"/>
    <w:rsid w:val="00F2361C"/>
    <w:rsid w:val="00F2368B"/>
    <w:rsid w:val="00F237A4"/>
    <w:rsid w:val="00F239C2"/>
    <w:rsid w:val="00F23BAB"/>
    <w:rsid w:val="00F23C65"/>
    <w:rsid w:val="00F23C6E"/>
    <w:rsid w:val="00F23CE4"/>
    <w:rsid w:val="00F23D7C"/>
    <w:rsid w:val="00F23DD8"/>
    <w:rsid w:val="00F23E31"/>
    <w:rsid w:val="00F23EB4"/>
    <w:rsid w:val="00F23EEB"/>
    <w:rsid w:val="00F24066"/>
    <w:rsid w:val="00F24092"/>
    <w:rsid w:val="00F24123"/>
    <w:rsid w:val="00F241BD"/>
    <w:rsid w:val="00F24275"/>
    <w:rsid w:val="00F24281"/>
    <w:rsid w:val="00F24283"/>
    <w:rsid w:val="00F243A7"/>
    <w:rsid w:val="00F24675"/>
    <w:rsid w:val="00F24756"/>
    <w:rsid w:val="00F247D2"/>
    <w:rsid w:val="00F247EB"/>
    <w:rsid w:val="00F247FA"/>
    <w:rsid w:val="00F24860"/>
    <w:rsid w:val="00F248C2"/>
    <w:rsid w:val="00F24930"/>
    <w:rsid w:val="00F249B9"/>
    <w:rsid w:val="00F24A7D"/>
    <w:rsid w:val="00F24B1A"/>
    <w:rsid w:val="00F24C72"/>
    <w:rsid w:val="00F24D64"/>
    <w:rsid w:val="00F24DBA"/>
    <w:rsid w:val="00F24E3D"/>
    <w:rsid w:val="00F24E8B"/>
    <w:rsid w:val="00F24EBF"/>
    <w:rsid w:val="00F2500A"/>
    <w:rsid w:val="00F25078"/>
    <w:rsid w:val="00F2519D"/>
    <w:rsid w:val="00F25263"/>
    <w:rsid w:val="00F254E5"/>
    <w:rsid w:val="00F255C5"/>
    <w:rsid w:val="00F2578B"/>
    <w:rsid w:val="00F259B2"/>
    <w:rsid w:val="00F25B97"/>
    <w:rsid w:val="00F25BC2"/>
    <w:rsid w:val="00F25D48"/>
    <w:rsid w:val="00F25DC1"/>
    <w:rsid w:val="00F25E18"/>
    <w:rsid w:val="00F26067"/>
    <w:rsid w:val="00F2641F"/>
    <w:rsid w:val="00F2645B"/>
    <w:rsid w:val="00F26476"/>
    <w:rsid w:val="00F264A2"/>
    <w:rsid w:val="00F264CD"/>
    <w:rsid w:val="00F26568"/>
    <w:rsid w:val="00F26593"/>
    <w:rsid w:val="00F265BC"/>
    <w:rsid w:val="00F26610"/>
    <w:rsid w:val="00F26617"/>
    <w:rsid w:val="00F2663C"/>
    <w:rsid w:val="00F2669F"/>
    <w:rsid w:val="00F267E4"/>
    <w:rsid w:val="00F26962"/>
    <w:rsid w:val="00F26AF7"/>
    <w:rsid w:val="00F26E9D"/>
    <w:rsid w:val="00F26EB0"/>
    <w:rsid w:val="00F26F78"/>
    <w:rsid w:val="00F26FBA"/>
    <w:rsid w:val="00F26FD4"/>
    <w:rsid w:val="00F26FF5"/>
    <w:rsid w:val="00F2709F"/>
    <w:rsid w:val="00F2712C"/>
    <w:rsid w:val="00F27233"/>
    <w:rsid w:val="00F2735C"/>
    <w:rsid w:val="00F27375"/>
    <w:rsid w:val="00F27407"/>
    <w:rsid w:val="00F274B2"/>
    <w:rsid w:val="00F27522"/>
    <w:rsid w:val="00F27528"/>
    <w:rsid w:val="00F27664"/>
    <w:rsid w:val="00F277ED"/>
    <w:rsid w:val="00F2795C"/>
    <w:rsid w:val="00F279D4"/>
    <w:rsid w:val="00F279E2"/>
    <w:rsid w:val="00F27AE9"/>
    <w:rsid w:val="00F27BA7"/>
    <w:rsid w:val="00F27BC4"/>
    <w:rsid w:val="00F27D0B"/>
    <w:rsid w:val="00F27D98"/>
    <w:rsid w:val="00F27DC4"/>
    <w:rsid w:val="00F27E06"/>
    <w:rsid w:val="00F27E26"/>
    <w:rsid w:val="00F27E2C"/>
    <w:rsid w:val="00F27E7E"/>
    <w:rsid w:val="00F27F18"/>
    <w:rsid w:val="00F30124"/>
    <w:rsid w:val="00F3021F"/>
    <w:rsid w:val="00F3031C"/>
    <w:rsid w:val="00F30412"/>
    <w:rsid w:val="00F3046F"/>
    <w:rsid w:val="00F304AA"/>
    <w:rsid w:val="00F304CC"/>
    <w:rsid w:val="00F304F5"/>
    <w:rsid w:val="00F3057B"/>
    <w:rsid w:val="00F305B8"/>
    <w:rsid w:val="00F30767"/>
    <w:rsid w:val="00F3076E"/>
    <w:rsid w:val="00F3082B"/>
    <w:rsid w:val="00F30856"/>
    <w:rsid w:val="00F30A1E"/>
    <w:rsid w:val="00F30A45"/>
    <w:rsid w:val="00F30A83"/>
    <w:rsid w:val="00F30CC6"/>
    <w:rsid w:val="00F30D0C"/>
    <w:rsid w:val="00F30E15"/>
    <w:rsid w:val="00F30E86"/>
    <w:rsid w:val="00F30EAD"/>
    <w:rsid w:val="00F31055"/>
    <w:rsid w:val="00F311D9"/>
    <w:rsid w:val="00F311F0"/>
    <w:rsid w:val="00F31234"/>
    <w:rsid w:val="00F3135B"/>
    <w:rsid w:val="00F31405"/>
    <w:rsid w:val="00F3172C"/>
    <w:rsid w:val="00F31742"/>
    <w:rsid w:val="00F317D7"/>
    <w:rsid w:val="00F31835"/>
    <w:rsid w:val="00F319DE"/>
    <w:rsid w:val="00F31C75"/>
    <w:rsid w:val="00F31CB3"/>
    <w:rsid w:val="00F31D1E"/>
    <w:rsid w:val="00F31EAD"/>
    <w:rsid w:val="00F31F73"/>
    <w:rsid w:val="00F321FF"/>
    <w:rsid w:val="00F32228"/>
    <w:rsid w:val="00F32275"/>
    <w:rsid w:val="00F322B8"/>
    <w:rsid w:val="00F32311"/>
    <w:rsid w:val="00F323AE"/>
    <w:rsid w:val="00F3255A"/>
    <w:rsid w:val="00F32588"/>
    <w:rsid w:val="00F32614"/>
    <w:rsid w:val="00F32615"/>
    <w:rsid w:val="00F327A3"/>
    <w:rsid w:val="00F329C6"/>
    <w:rsid w:val="00F32A21"/>
    <w:rsid w:val="00F32A27"/>
    <w:rsid w:val="00F32A7F"/>
    <w:rsid w:val="00F32B4C"/>
    <w:rsid w:val="00F32DDF"/>
    <w:rsid w:val="00F32EA5"/>
    <w:rsid w:val="00F32FDC"/>
    <w:rsid w:val="00F330C7"/>
    <w:rsid w:val="00F3311C"/>
    <w:rsid w:val="00F3321F"/>
    <w:rsid w:val="00F33287"/>
    <w:rsid w:val="00F33407"/>
    <w:rsid w:val="00F3356D"/>
    <w:rsid w:val="00F33588"/>
    <w:rsid w:val="00F338CA"/>
    <w:rsid w:val="00F3390E"/>
    <w:rsid w:val="00F33912"/>
    <w:rsid w:val="00F339B6"/>
    <w:rsid w:val="00F33B29"/>
    <w:rsid w:val="00F33B52"/>
    <w:rsid w:val="00F33D1E"/>
    <w:rsid w:val="00F33DA0"/>
    <w:rsid w:val="00F33EC8"/>
    <w:rsid w:val="00F33F19"/>
    <w:rsid w:val="00F33F1F"/>
    <w:rsid w:val="00F33F2C"/>
    <w:rsid w:val="00F34344"/>
    <w:rsid w:val="00F343E7"/>
    <w:rsid w:val="00F34472"/>
    <w:rsid w:val="00F345FE"/>
    <w:rsid w:val="00F34707"/>
    <w:rsid w:val="00F34817"/>
    <w:rsid w:val="00F34856"/>
    <w:rsid w:val="00F34873"/>
    <w:rsid w:val="00F348B9"/>
    <w:rsid w:val="00F34989"/>
    <w:rsid w:val="00F34992"/>
    <w:rsid w:val="00F34A18"/>
    <w:rsid w:val="00F34B7F"/>
    <w:rsid w:val="00F34BA5"/>
    <w:rsid w:val="00F34BB8"/>
    <w:rsid w:val="00F34C9D"/>
    <w:rsid w:val="00F34CCA"/>
    <w:rsid w:val="00F34CDB"/>
    <w:rsid w:val="00F34DF6"/>
    <w:rsid w:val="00F34E33"/>
    <w:rsid w:val="00F34E55"/>
    <w:rsid w:val="00F34F39"/>
    <w:rsid w:val="00F34FC2"/>
    <w:rsid w:val="00F353BC"/>
    <w:rsid w:val="00F354EA"/>
    <w:rsid w:val="00F356F6"/>
    <w:rsid w:val="00F35904"/>
    <w:rsid w:val="00F35AB0"/>
    <w:rsid w:val="00F35AEB"/>
    <w:rsid w:val="00F35BA9"/>
    <w:rsid w:val="00F35D47"/>
    <w:rsid w:val="00F35D8B"/>
    <w:rsid w:val="00F35DC4"/>
    <w:rsid w:val="00F35DD7"/>
    <w:rsid w:val="00F35E0A"/>
    <w:rsid w:val="00F35E15"/>
    <w:rsid w:val="00F35E3C"/>
    <w:rsid w:val="00F35E76"/>
    <w:rsid w:val="00F35ECF"/>
    <w:rsid w:val="00F35EFE"/>
    <w:rsid w:val="00F35F34"/>
    <w:rsid w:val="00F35F3B"/>
    <w:rsid w:val="00F35F68"/>
    <w:rsid w:val="00F35F94"/>
    <w:rsid w:val="00F36296"/>
    <w:rsid w:val="00F362B1"/>
    <w:rsid w:val="00F3649B"/>
    <w:rsid w:val="00F3649C"/>
    <w:rsid w:val="00F364F3"/>
    <w:rsid w:val="00F366FA"/>
    <w:rsid w:val="00F36750"/>
    <w:rsid w:val="00F36843"/>
    <w:rsid w:val="00F36899"/>
    <w:rsid w:val="00F36925"/>
    <w:rsid w:val="00F369DE"/>
    <w:rsid w:val="00F36A93"/>
    <w:rsid w:val="00F36B23"/>
    <w:rsid w:val="00F36BE1"/>
    <w:rsid w:val="00F36C39"/>
    <w:rsid w:val="00F36CED"/>
    <w:rsid w:val="00F36D37"/>
    <w:rsid w:val="00F36E8E"/>
    <w:rsid w:val="00F36EA7"/>
    <w:rsid w:val="00F36FCC"/>
    <w:rsid w:val="00F37009"/>
    <w:rsid w:val="00F37118"/>
    <w:rsid w:val="00F3715C"/>
    <w:rsid w:val="00F37365"/>
    <w:rsid w:val="00F373B9"/>
    <w:rsid w:val="00F3744A"/>
    <w:rsid w:val="00F37480"/>
    <w:rsid w:val="00F37504"/>
    <w:rsid w:val="00F37514"/>
    <w:rsid w:val="00F37561"/>
    <w:rsid w:val="00F37681"/>
    <w:rsid w:val="00F376BA"/>
    <w:rsid w:val="00F377FE"/>
    <w:rsid w:val="00F37850"/>
    <w:rsid w:val="00F3790C"/>
    <w:rsid w:val="00F37ADC"/>
    <w:rsid w:val="00F37AF1"/>
    <w:rsid w:val="00F37BBC"/>
    <w:rsid w:val="00F37C08"/>
    <w:rsid w:val="00F37C9D"/>
    <w:rsid w:val="00F37D37"/>
    <w:rsid w:val="00F37D92"/>
    <w:rsid w:val="00F37DCC"/>
    <w:rsid w:val="00F37E8B"/>
    <w:rsid w:val="00F37EE4"/>
    <w:rsid w:val="00F37FB9"/>
    <w:rsid w:val="00F400BB"/>
    <w:rsid w:val="00F40172"/>
    <w:rsid w:val="00F4023C"/>
    <w:rsid w:val="00F40272"/>
    <w:rsid w:val="00F40278"/>
    <w:rsid w:val="00F402DC"/>
    <w:rsid w:val="00F4035A"/>
    <w:rsid w:val="00F40476"/>
    <w:rsid w:val="00F40485"/>
    <w:rsid w:val="00F405BA"/>
    <w:rsid w:val="00F40649"/>
    <w:rsid w:val="00F40654"/>
    <w:rsid w:val="00F40B0A"/>
    <w:rsid w:val="00F40BB7"/>
    <w:rsid w:val="00F40C00"/>
    <w:rsid w:val="00F40C93"/>
    <w:rsid w:val="00F40F0C"/>
    <w:rsid w:val="00F40F98"/>
    <w:rsid w:val="00F41053"/>
    <w:rsid w:val="00F41067"/>
    <w:rsid w:val="00F4107D"/>
    <w:rsid w:val="00F41098"/>
    <w:rsid w:val="00F410B6"/>
    <w:rsid w:val="00F410BD"/>
    <w:rsid w:val="00F41295"/>
    <w:rsid w:val="00F41410"/>
    <w:rsid w:val="00F4144E"/>
    <w:rsid w:val="00F41745"/>
    <w:rsid w:val="00F4179B"/>
    <w:rsid w:val="00F417A4"/>
    <w:rsid w:val="00F417F9"/>
    <w:rsid w:val="00F41839"/>
    <w:rsid w:val="00F418DE"/>
    <w:rsid w:val="00F418EF"/>
    <w:rsid w:val="00F41AB3"/>
    <w:rsid w:val="00F41ACE"/>
    <w:rsid w:val="00F41AFB"/>
    <w:rsid w:val="00F41B71"/>
    <w:rsid w:val="00F41C09"/>
    <w:rsid w:val="00F41C85"/>
    <w:rsid w:val="00F41EB6"/>
    <w:rsid w:val="00F41F94"/>
    <w:rsid w:val="00F42041"/>
    <w:rsid w:val="00F421BD"/>
    <w:rsid w:val="00F42356"/>
    <w:rsid w:val="00F424BA"/>
    <w:rsid w:val="00F424CC"/>
    <w:rsid w:val="00F426D2"/>
    <w:rsid w:val="00F4274D"/>
    <w:rsid w:val="00F4299A"/>
    <w:rsid w:val="00F429C9"/>
    <w:rsid w:val="00F42A97"/>
    <w:rsid w:val="00F42AA5"/>
    <w:rsid w:val="00F42AD3"/>
    <w:rsid w:val="00F42AEF"/>
    <w:rsid w:val="00F42B5F"/>
    <w:rsid w:val="00F42B8B"/>
    <w:rsid w:val="00F42BCA"/>
    <w:rsid w:val="00F42CA3"/>
    <w:rsid w:val="00F42D2B"/>
    <w:rsid w:val="00F42DC7"/>
    <w:rsid w:val="00F42E0D"/>
    <w:rsid w:val="00F42EB1"/>
    <w:rsid w:val="00F430F9"/>
    <w:rsid w:val="00F4329C"/>
    <w:rsid w:val="00F433FD"/>
    <w:rsid w:val="00F43441"/>
    <w:rsid w:val="00F436A1"/>
    <w:rsid w:val="00F4371B"/>
    <w:rsid w:val="00F43751"/>
    <w:rsid w:val="00F43801"/>
    <w:rsid w:val="00F438B7"/>
    <w:rsid w:val="00F43915"/>
    <w:rsid w:val="00F439FD"/>
    <w:rsid w:val="00F43A06"/>
    <w:rsid w:val="00F43A12"/>
    <w:rsid w:val="00F43A4A"/>
    <w:rsid w:val="00F43AB8"/>
    <w:rsid w:val="00F43AC4"/>
    <w:rsid w:val="00F43C9A"/>
    <w:rsid w:val="00F43D2D"/>
    <w:rsid w:val="00F43E34"/>
    <w:rsid w:val="00F43ECC"/>
    <w:rsid w:val="00F43F82"/>
    <w:rsid w:val="00F43FA1"/>
    <w:rsid w:val="00F4409C"/>
    <w:rsid w:val="00F440E0"/>
    <w:rsid w:val="00F44240"/>
    <w:rsid w:val="00F44278"/>
    <w:rsid w:val="00F44337"/>
    <w:rsid w:val="00F4446B"/>
    <w:rsid w:val="00F44596"/>
    <w:rsid w:val="00F445EE"/>
    <w:rsid w:val="00F4460D"/>
    <w:rsid w:val="00F4467B"/>
    <w:rsid w:val="00F447DE"/>
    <w:rsid w:val="00F4495A"/>
    <w:rsid w:val="00F449CD"/>
    <w:rsid w:val="00F449D1"/>
    <w:rsid w:val="00F44A41"/>
    <w:rsid w:val="00F44D52"/>
    <w:rsid w:val="00F44E60"/>
    <w:rsid w:val="00F44E89"/>
    <w:rsid w:val="00F44F14"/>
    <w:rsid w:val="00F44FC7"/>
    <w:rsid w:val="00F451C8"/>
    <w:rsid w:val="00F45243"/>
    <w:rsid w:val="00F4534E"/>
    <w:rsid w:val="00F45398"/>
    <w:rsid w:val="00F453F5"/>
    <w:rsid w:val="00F4541A"/>
    <w:rsid w:val="00F45532"/>
    <w:rsid w:val="00F45572"/>
    <w:rsid w:val="00F45638"/>
    <w:rsid w:val="00F458D5"/>
    <w:rsid w:val="00F45966"/>
    <w:rsid w:val="00F45997"/>
    <w:rsid w:val="00F45B4F"/>
    <w:rsid w:val="00F45B8B"/>
    <w:rsid w:val="00F45C0A"/>
    <w:rsid w:val="00F45D2B"/>
    <w:rsid w:val="00F45E68"/>
    <w:rsid w:val="00F45F0F"/>
    <w:rsid w:val="00F45F94"/>
    <w:rsid w:val="00F46044"/>
    <w:rsid w:val="00F4604A"/>
    <w:rsid w:val="00F460E9"/>
    <w:rsid w:val="00F46195"/>
    <w:rsid w:val="00F463E2"/>
    <w:rsid w:val="00F463F8"/>
    <w:rsid w:val="00F4642C"/>
    <w:rsid w:val="00F46471"/>
    <w:rsid w:val="00F46496"/>
    <w:rsid w:val="00F464E5"/>
    <w:rsid w:val="00F4662E"/>
    <w:rsid w:val="00F4686E"/>
    <w:rsid w:val="00F46A88"/>
    <w:rsid w:val="00F46BE1"/>
    <w:rsid w:val="00F46CDC"/>
    <w:rsid w:val="00F46D49"/>
    <w:rsid w:val="00F46DF1"/>
    <w:rsid w:val="00F46DF3"/>
    <w:rsid w:val="00F46E1B"/>
    <w:rsid w:val="00F46EB8"/>
    <w:rsid w:val="00F470C4"/>
    <w:rsid w:val="00F470DE"/>
    <w:rsid w:val="00F4710B"/>
    <w:rsid w:val="00F47114"/>
    <w:rsid w:val="00F471B1"/>
    <w:rsid w:val="00F474E5"/>
    <w:rsid w:val="00F477D0"/>
    <w:rsid w:val="00F479F9"/>
    <w:rsid w:val="00F47ABF"/>
    <w:rsid w:val="00F47B61"/>
    <w:rsid w:val="00F47CA7"/>
    <w:rsid w:val="00F47D71"/>
    <w:rsid w:val="00F47D85"/>
    <w:rsid w:val="00F47E5F"/>
    <w:rsid w:val="00F47E83"/>
    <w:rsid w:val="00F47F11"/>
    <w:rsid w:val="00F47F5C"/>
    <w:rsid w:val="00F47F8E"/>
    <w:rsid w:val="00F47FCB"/>
    <w:rsid w:val="00F500AD"/>
    <w:rsid w:val="00F500FF"/>
    <w:rsid w:val="00F50268"/>
    <w:rsid w:val="00F50274"/>
    <w:rsid w:val="00F50334"/>
    <w:rsid w:val="00F50425"/>
    <w:rsid w:val="00F50595"/>
    <w:rsid w:val="00F505BC"/>
    <w:rsid w:val="00F505D4"/>
    <w:rsid w:val="00F5072D"/>
    <w:rsid w:val="00F507C1"/>
    <w:rsid w:val="00F50BDB"/>
    <w:rsid w:val="00F50D16"/>
    <w:rsid w:val="00F50EE1"/>
    <w:rsid w:val="00F51139"/>
    <w:rsid w:val="00F51199"/>
    <w:rsid w:val="00F51228"/>
    <w:rsid w:val="00F5123A"/>
    <w:rsid w:val="00F51241"/>
    <w:rsid w:val="00F5128A"/>
    <w:rsid w:val="00F513E0"/>
    <w:rsid w:val="00F514B9"/>
    <w:rsid w:val="00F51628"/>
    <w:rsid w:val="00F516B6"/>
    <w:rsid w:val="00F51715"/>
    <w:rsid w:val="00F517C6"/>
    <w:rsid w:val="00F517E2"/>
    <w:rsid w:val="00F51B9E"/>
    <w:rsid w:val="00F51C03"/>
    <w:rsid w:val="00F51CF1"/>
    <w:rsid w:val="00F51D9A"/>
    <w:rsid w:val="00F51DAC"/>
    <w:rsid w:val="00F51DBE"/>
    <w:rsid w:val="00F51EAE"/>
    <w:rsid w:val="00F51ECF"/>
    <w:rsid w:val="00F51F03"/>
    <w:rsid w:val="00F51F7C"/>
    <w:rsid w:val="00F5204E"/>
    <w:rsid w:val="00F52063"/>
    <w:rsid w:val="00F520DE"/>
    <w:rsid w:val="00F521E6"/>
    <w:rsid w:val="00F521ED"/>
    <w:rsid w:val="00F5227F"/>
    <w:rsid w:val="00F52336"/>
    <w:rsid w:val="00F52382"/>
    <w:rsid w:val="00F52403"/>
    <w:rsid w:val="00F52461"/>
    <w:rsid w:val="00F52592"/>
    <w:rsid w:val="00F525C6"/>
    <w:rsid w:val="00F52680"/>
    <w:rsid w:val="00F5269F"/>
    <w:rsid w:val="00F526AD"/>
    <w:rsid w:val="00F526AE"/>
    <w:rsid w:val="00F52725"/>
    <w:rsid w:val="00F52774"/>
    <w:rsid w:val="00F527EA"/>
    <w:rsid w:val="00F52978"/>
    <w:rsid w:val="00F52BCC"/>
    <w:rsid w:val="00F52D8C"/>
    <w:rsid w:val="00F52E12"/>
    <w:rsid w:val="00F52EBB"/>
    <w:rsid w:val="00F52F00"/>
    <w:rsid w:val="00F52F4A"/>
    <w:rsid w:val="00F52F90"/>
    <w:rsid w:val="00F5300E"/>
    <w:rsid w:val="00F5324D"/>
    <w:rsid w:val="00F53368"/>
    <w:rsid w:val="00F533E6"/>
    <w:rsid w:val="00F5345A"/>
    <w:rsid w:val="00F53471"/>
    <w:rsid w:val="00F534F1"/>
    <w:rsid w:val="00F53579"/>
    <w:rsid w:val="00F537AC"/>
    <w:rsid w:val="00F53885"/>
    <w:rsid w:val="00F53987"/>
    <w:rsid w:val="00F53A49"/>
    <w:rsid w:val="00F53A88"/>
    <w:rsid w:val="00F53ACA"/>
    <w:rsid w:val="00F53B8C"/>
    <w:rsid w:val="00F53BCA"/>
    <w:rsid w:val="00F53C63"/>
    <w:rsid w:val="00F53C82"/>
    <w:rsid w:val="00F53D2F"/>
    <w:rsid w:val="00F53DC1"/>
    <w:rsid w:val="00F54241"/>
    <w:rsid w:val="00F5432A"/>
    <w:rsid w:val="00F543E5"/>
    <w:rsid w:val="00F5450C"/>
    <w:rsid w:val="00F54548"/>
    <w:rsid w:val="00F5455C"/>
    <w:rsid w:val="00F54576"/>
    <w:rsid w:val="00F54767"/>
    <w:rsid w:val="00F547EA"/>
    <w:rsid w:val="00F5485B"/>
    <w:rsid w:val="00F549B0"/>
    <w:rsid w:val="00F54A68"/>
    <w:rsid w:val="00F54A8E"/>
    <w:rsid w:val="00F54D88"/>
    <w:rsid w:val="00F54DFC"/>
    <w:rsid w:val="00F54E27"/>
    <w:rsid w:val="00F54ED3"/>
    <w:rsid w:val="00F54F07"/>
    <w:rsid w:val="00F54F4F"/>
    <w:rsid w:val="00F54FB8"/>
    <w:rsid w:val="00F54FBD"/>
    <w:rsid w:val="00F550B8"/>
    <w:rsid w:val="00F55176"/>
    <w:rsid w:val="00F5537E"/>
    <w:rsid w:val="00F553A6"/>
    <w:rsid w:val="00F553E5"/>
    <w:rsid w:val="00F556D4"/>
    <w:rsid w:val="00F55734"/>
    <w:rsid w:val="00F55753"/>
    <w:rsid w:val="00F5579B"/>
    <w:rsid w:val="00F5579F"/>
    <w:rsid w:val="00F55839"/>
    <w:rsid w:val="00F5587F"/>
    <w:rsid w:val="00F55BC1"/>
    <w:rsid w:val="00F55D31"/>
    <w:rsid w:val="00F55F6F"/>
    <w:rsid w:val="00F55F78"/>
    <w:rsid w:val="00F56061"/>
    <w:rsid w:val="00F560C6"/>
    <w:rsid w:val="00F561CF"/>
    <w:rsid w:val="00F563A0"/>
    <w:rsid w:val="00F566A6"/>
    <w:rsid w:val="00F566F7"/>
    <w:rsid w:val="00F56768"/>
    <w:rsid w:val="00F567FA"/>
    <w:rsid w:val="00F56832"/>
    <w:rsid w:val="00F56945"/>
    <w:rsid w:val="00F569B3"/>
    <w:rsid w:val="00F569EA"/>
    <w:rsid w:val="00F56A59"/>
    <w:rsid w:val="00F56B91"/>
    <w:rsid w:val="00F56D1B"/>
    <w:rsid w:val="00F56DBF"/>
    <w:rsid w:val="00F56F98"/>
    <w:rsid w:val="00F56FEB"/>
    <w:rsid w:val="00F5700F"/>
    <w:rsid w:val="00F5729A"/>
    <w:rsid w:val="00F573E3"/>
    <w:rsid w:val="00F57482"/>
    <w:rsid w:val="00F57798"/>
    <w:rsid w:val="00F577D4"/>
    <w:rsid w:val="00F577E3"/>
    <w:rsid w:val="00F5792E"/>
    <w:rsid w:val="00F57969"/>
    <w:rsid w:val="00F5796A"/>
    <w:rsid w:val="00F57AE7"/>
    <w:rsid w:val="00F57BC0"/>
    <w:rsid w:val="00F57BE1"/>
    <w:rsid w:val="00F57D78"/>
    <w:rsid w:val="00F57DDE"/>
    <w:rsid w:val="00F57F6A"/>
    <w:rsid w:val="00F6032F"/>
    <w:rsid w:val="00F6034E"/>
    <w:rsid w:val="00F604FC"/>
    <w:rsid w:val="00F605D0"/>
    <w:rsid w:val="00F605F3"/>
    <w:rsid w:val="00F607D9"/>
    <w:rsid w:val="00F60870"/>
    <w:rsid w:val="00F60996"/>
    <w:rsid w:val="00F609B1"/>
    <w:rsid w:val="00F60A5C"/>
    <w:rsid w:val="00F60A64"/>
    <w:rsid w:val="00F60AA4"/>
    <w:rsid w:val="00F60BC7"/>
    <w:rsid w:val="00F60BF6"/>
    <w:rsid w:val="00F60D33"/>
    <w:rsid w:val="00F60D89"/>
    <w:rsid w:val="00F61057"/>
    <w:rsid w:val="00F61149"/>
    <w:rsid w:val="00F611BA"/>
    <w:rsid w:val="00F611D5"/>
    <w:rsid w:val="00F61277"/>
    <w:rsid w:val="00F612E8"/>
    <w:rsid w:val="00F6159F"/>
    <w:rsid w:val="00F61662"/>
    <w:rsid w:val="00F616B3"/>
    <w:rsid w:val="00F61737"/>
    <w:rsid w:val="00F61A45"/>
    <w:rsid w:val="00F61A58"/>
    <w:rsid w:val="00F61AA0"/>
    <w:rsid w:val="00F61B3D"/>
    <w:rsid w:val="00F61BB3"/>
    <w:rsid w:val="00F61C1D"/>
    <w:rsid w:val="00F61C22"/>
    <w:rsid w:val="00F61C46"/>
    <w:rsid w:val="00F61C5A"/>
    <w:rsid w:val="00F61CCF"/>
    <w:rsid w:val="00F61E51"/>
    <w:rsid w:val="00F61EFA"/>
    <w:rsid w:val="00F61F68"/>
    <w:rsid w:val="00F61F80"/>
    <w:rsid w:val="00F61FBE"/>
    <w:rsid w:val="00F61FF1"/>
    <w:rsid w:val="00F6222B"/>
    <w:rsid w:val="00F62354"/>
    <w:rsid w:val="00F623F6"/>
    <w:rsid w:val="00F6241B"/>
    <w:rsid w:val="00F624CF"/>
    <w:rsid w:val="00F62554"/>
    <w:rsid w:val="00F62666"/>
    <w:rsid w:val="00F6267F"/>
    <w:rsid w:val="00F6272E"/>
    <w:rsid w:val="00F627FE"/>
    <w:rsid w:val="00F62866"/>
    <w:rsid w:val="00F629C5"/>
    <w:rsid w:val="00F62AD9"/>
    <w:rsid w:val="00F62EDA"/>
    <w:rsid w:val="00F63005"/>
    <w:rsid w:val="00F6305D"/>
    <w:rsid w:val="00F6310A"/>
    <w:rsid w:val="00F632DC"/>
    <w:rsid w:val="00F63334"/>
    <w:rsid w:val="00F63491"/>
    <w:rsid w:val="00F634C3"/>
    <w:rsid w:val="00F63757"/>
    <w:rsid w:val="00F638D2"/>
    <w:rsid w:val="00F638F3"/>
    <w:rsid w:val="00F63955"/>
    <w:rsid w:val="00F639A6"/>
    <w:rsid w:val="00F639C1"/>
    <w:rsid w:val="00F63A8B"/>
    <w:rsid w:val="00F63B2B"/>
    <w:rsid w:val="00F63B65"/>
    <w:rsid w:val="00F63B9F"/>
    <w:rsid w:val="00F63D63"/>
    <w:rsid w:val="00F63E71"/>
    <w:rsid w:val="00F63E9D"/>
    <w:rsid w:val="00F63F74"/>
    <w:rsid w:val="00F64071"/>
    <w:rsid w:val="00F6418E"/>
    <w:rsid w:val="00F642E3"/>
    <w:rsid w:val="00F643AF"/>
    <w:rsid w:val="00F64465"/>
    <w:rsid w:val="00F64484"/>
    <w:rsid w:val="00F6456F"/>
    <w:rsid w:val="00F64690"/>
    <w:rsid w:val="00F64695"/>
    <w:rsid w:val="00F64758"/>
    <w:rsid w:val="00F648A4"/>
    <w:rsid w:val="00F648E3"/>
    <w:rsid w:val="00F64908"/>
    <w:rsid w:val="00F649B4"/>
    <w:rsid w:val="00F649B8"/>
    <w:rsid w:val="00F649DB"/>
    <w:rsid w:val="00F64AEF"/>
    <w:rsid w:val="00F64C11"/>
    <w:rsid w:val="00F64CF1"/>
    <w:rsid w:val="00F64CF6"/>
    <w:rsid w:val="00F64D56"/>
    <w:rsid w:val="00F64DE3"/>
    <w:rsid w:val="00F64E23"/>
    <w:rsid w:val="00F64E6B"/>
    <w:rsid w:val="00F64EA4"/>
    <w:rsid w:val="00F64EDE"/>
    <w:rsid w:val="00F64F35"/>
    <w:rsid w:val="00F64FC1"/>
    <w:rsid w:val="00F650D9"/>
    <w:rsid w:val="00F653D7"/>
    <w:rsid w:val="00F65445"/>
    <w:rsid w:val="00F6558F"/>
    <w:rsid w:val="00F655AF"/>
    <w:rsid w:val="00F65605"/>
    <w:rsid w:val="00F65687"/>
    <w:rsid w:val="00F656E5"/>
    <w:rsid w:val="00F6576E"/>
    <w:rsid w:val="00F65891"/>
    <w:rsid w:val="00F65A26"/>
    <w:rsid w:val="00F65C8C"/>
    <w:rsid w:val="00F65D49"/>
    <w:rsid w:val="00F65DC6"/>
    <w:rsid w:val="00F65DD3"/>
    <w:rsid w:val="00F65F25"/>
    <w:rsid w:val="00F65F7B"/>
    <w:rsid w:val="00F66050"/>
    <w:rsid w:val="00F6606E"/>
    <w:rsid w:val="00F660C5"/>
    <w:rsid w:val="00F661E3"/>
    <w:rsid w:val="00F661F8"/>
    <w:rsid w:val="00F66318"/>
    <w:rsid w:val="00F66357"/>
    <w:rsid w:val="00F66394"/>
    <w:rsid w:val="00F66482"/>
    <w:rsid w:val="00F6655F"/>
    <w:rsid w:val="00F665B8"/>
    <w:rsid w:val="00F66640"/>
    <w:rsid w:val="00F666AC"/>
    <w:rsid w:val="00F666EF"/>
    <w:rsid w:val="00F66A90"/>
    <w:rsid w:val="00F66B0B"/>
    <w:rsid w:val="00F66B8F"/>
    <w:rsid w:val="00F66BFD"/>
    <w:rsid w:val="00F66DC6"/>
    <w:rsid w:val="00F66E47"/>
    <w:rsid w:val="00F66F5C"/>
    <w:rsid w:val="00F670C1"/>
    <w:rsid w:val="00F671F6"/>
    <w:rsid w:val="00F6721E"/>
    <w:rsid w:val="00F67220"/>
    <w:rsid w:val="00F672BE"/>
    <w:rsid w:val="00F67411"/>
    <w:rsid w:val="00F67466"/>
    <w:rsid w:val="00F67468"/>
    <w:rsid w:val="00F67672"/>
    <w:rsid w:val="00F676A5"/>
    <w:rsid w:val="00F676CD"/>
    <w:rsid w:val="00F676E7"/>
    <w:rsid w:val="00F6775C"/>
    <w:rsid w:val="00F67764"/>
    <w:rsid w:val="00F6778D"/>
    <w:rsid w:val="00F678AD"/>
    <w:rsid w:val="00F679A4"/>
    <w:rsid w:val="00F67C8C"/>
    <w:rsid w:val="00F67D1B"/>
    <w:rsid w:val="00F67D7F"/>
    <w:rsid w:val="00F67E03"/>
    <w:rsid w:val="00F67E2D"/>
    <w:rsid w:val="00F67F92"/>
    <w:rsid w:val="00F7013D"/>
    <w:rsid w:val="00F70245"/>
    <w:rsid w:val="00F702C8"/>
    <w:rsid w:val="00F70302"/>
    <w:rsid w:val="00F70326"/>
    <w:rsid w:val="00F70412"/>
    <w:rsid w:val="00F70620"/>
    <w:rsid w:val="00F70667"/>
    <w:rsid w:val="00F7066D"/>
    <w:rsid w:val="00F70698"/>
    <w:rsid w:val="00F707FE"/>
    <w:rsid w:val="00F708FA"/>
    <w:rsid w:val="00F70A87"/>
    <w:rsid w:val="00F70BAE"/>
    <w:rsid w:val="00F70C10"/>
    <w:rsid w:val="00F70D5C"/>
    <w:rsid w:val="00F70D9A"/>
    <w:rsid w:val="00F70DED"/>
    <w:rsid w:val="00F70F34"/>
    <w:rsid w:val="00F70F41"/>
    <w:rsid w:val="00F70FD5"/>
    <w:rsid w:val="00F7100A"/>
    <w:rsid w:val="00F710B4"/>
    <w:rsid w:val="00F7112B"/>
    <w:rsid w:val="00F71204"/>
    <w:rsid w:val="00F71240"/>
    <w:rsid w:val="00F7129D"/>
    <w:rsid w:val="00F712BE"/>
    <w:rsid w:val="00F71362"/>
    <w:rsid w:val="00F7139E"/>
    <w:rsid w:val="00F71401"/>
    <w:rsid w:val="00F71471"/>
    <w:rsid w:val="00F71522"/>
    <w:rsid w:val="00F71623"/>
    <w:rsid w:val="00F716B8"/>
    <w:rsid w:val="00F71768"/>
    <w:rsid w:val="00F717C8"/>
    <w:rsid w:val="00F718C5"/>
    <w:rsid w:val="00F718FC"/>
    <w:rsid w:val="00F71AC8"/>
    <w:rsid w:val="00F71BBC"/>
    <w:rsid w:val="00F71BF4"/>
    <w:rsid w:val="00F71C40"/>
    <w:rsid w:val="00F71CD3"/>
    <w:rsid w:val="00F71D69"/>
    <w:rsid w:val="00F71EB4"/>
    <w:rsid w:val="00F7201E"/>
    <w:rsid w:val="00F72473"/>
    <w:rsid w:val="00F7253A"/>
    <w:rsid w:val="00F725B3"/>
    <w:rsid w:val="00F72670"/>
    <w:rsid w:val="00F72671"/>
    <w:rsid w:val="00F726FD"/>
    <w:rsid w:val="00F72829"/>
    <w:rsid w:val="00F728FD"/>
    <w:rsid w:val="00F72A05"/>
    <w:rsid w:val="00F72AF1"/>
    <w:rsid w:val="00F72D9A"/>
    <w:rsid w:val="00F72DCB"/>
    <w:rsid w:val="00F72E4F"/>
    <w:rsid w:val="00F72EAD"/>
    <w:rsid w:val="00F72FF9"/>
    <w:rsid w:val="00F73018"/>
    <w:rsid w:val="00F730AF"/>
    <w:rsid w:val="00F731BD"/>
    <w:rsid w:val="00F731BF"/>
    <w:rsid w:val="00F731DC"/>
    <w:rsid w:val="00F73254"/>
    <w:rsid w:val="00F7326E"/>
    <w:rsid w:val="00F73289"/>
    <w:rsid w:val="00F73304"/>
    <w:rsid w:val="00F733BA"/>
    <w:rsid w:val="00F7346E"/>
    <w:rsid w:val="00F73548"/>
    <w:rsid w:val="00F73820"/>
    <w:rsid w:val="00F73842"/>
    <w:rsid w:val="00F73996"/>
    <w:rsid w:val="00F73CB0"/>
    <w:rsid w:val="00F73D3E"/>
    <w:rsid w:val="00F73E11"/>
    <w:rsid w:val="00F73E98"/>
    <w:rsid w:val="00F7404A"/>
    <w:rsid w:val="00F74132"/>
    <w:rsid w:val="00F741B5"/>
    <w:rsid w:val="00F74211"/>
    <w:rsid w:val="00F7421F"/>
    <w:rsid w:val="00F7431A"/>
    <w:rsid w:val="00F7453D"/>
    <w:rsid w:val="00F74595"/>
    <w:rsid w:val="00F74599"/>
    <w:rsid w:val="00F746D7"/>
    <w:rsid w:val="00F747B3"/>
    <w:rsid w:val="00F7490A"/>
    <w:rsid w:val="00F74977"/>
    <w:rsid w:val="00F74B5E"/>
    <w:rsid w:val="00F74B6E"/>
    <w:rsid w:val="00F74D03"/>
    <w:rsid w:val="00F74D57"/>
    <w:rsid w:val="00F74D61"/>
    <w:rsid w:val="00F74D65"/>
    <w:rsid w:val="00F74DD4"/>
    <w:rsid w:val="00F74DDB"/>
    <w:rsid w:val="00F74F31"/>
    <w:rsid w:val="00F750B8"/>
    <w:rsid w:val="00F7530D"/>
    <w:rsid w:val="00F755AA"/>
    <w:rsid w:val="00F7564F"/>
    <w:rsid w:val="00F75803"/>
    <w:rsid w:val="00F7581D"/>
    <w:rsid w:val="00F7587E"/>
    <w:rsid w:val="00F7596A"/>
    <w:rsid w:val="00F75ABC"/>
    <w:rsid w:val="00F75B3D"/>
    <w:rsid w:val="00F75B4D"/>
    <w:rsid w:val="00F75CF7"/>
    <w:rsid w:val="00F75CFE"/>
    <w:rsid w:val="00F75D38"/>
    <w:rsid w:val="00F75DB0"/>
    <w:rsid w:val="00F75DD4"/>
    <w:rsid w:val="00F75FAE"/>
    <w:rsid w:val="00F76088"/>
    <w:rsid w:val="00F760D4"/>
    <w:rsid w:val="00F760FF"/>
    <w:rsid w:val="00F76147"/>
    <w:rsid w:val="00F761C5"/>
    <w:rsid w:val="00F76229"/>
    <w:rsid w:val="00F7629D"/>
    <w:rsid w:val="00F762A3"/>
    <w:rsid w:val="00F76320"/>
    <w:rsid w:val="00F76342"/>
    <w:rsid w:val="00F76384"/>
    <w:rsid w:val="00F763E2"/>
    <w:rsid w:val="00F76540"/>
    <w:rsid w:val="00F766CC"/>
    <w:rsid w:val="00F767B0"/>
    <w:rsid w:val="00F76846"/>
    <w:rsid w:val="00F76912"/>
    <w:rsid w:val="00F7699E"/>
    <w:rsid w:val="00F76A0D"/>
    <w:rsid w:val="00F76C27"/>
    <w:rsid w:val="00F76C48"/>
    <w:rsid w:val="00F76C79"/>
    <w:rsid w:val="00F76D70"/>
    <w:rsid w:val="00F76E15"/>
    <w:rsid w:val="00F76EFF"/>
    <w:rsid w:val="00F77049"/>
    <w:rsid w:val="00F770D9"/>
    <w:rsid w:val="00F772A5"/>
    <w:rsid w:val="00F7738E"/>
    <w:rsid w:val="00F773B4"/>
    <w:rsid w:val="00F776D9"/>
    <w:rsid w:val="00F7776C"/>
    <w:rsid w:val="00F77797"/>
    <w:rsid w:val="00F779FE"/>
    <w:rsid w:val="00F77AB3"/>
    <w:rsid w:val="00F77ACF"/>
    <w:rsid w:val="00F77B29"/>
    <w:rsid w:val="00F77B4F"/>
    <w:rsid w:val="00F77C67"/>
    <w:rsid w:val="00F77C71"/>
    <w:rsid w:val="00F77D87"/>
    <w:rsid w:val="00F77E74"/>
    <w:rsid w:val="00F77FF9"/>
    <w:rsid w:val="00F80039"/>
    <w:rsid w:val="00F80130"/>
    <w:rsid w:val="00F80146"/>
    <w:rsid w:val="00F801C5"/>
    <w:rsid w:val="00F80254"/>
    <w:rsid w:val="00F802AD"/>
    <w:rsid w:val="00F802C2"/>
    <w:rsid w:val="00F80351"/>
    <w:rsid w:val="00F803AC"/>
    <w:rsid w:val="00F80407"/>
    <w:rsid w:val="00F804F2"/>
    <w:rsid w:val="00F8062C"/>
    <w:rsid w:val="00F8068C"/>
    <w:rsid w:val="00F80827"/>
    <w:rsid w:val="00F8084B"/>
    <w:rsid w:val="00F8087A"/>
    <w:rsid w:val="00F8088A"/>
    <w:rsid w:val="00F80929"/>
    <w:rsid w:val="00F8099E"/>
    <w:rsid w:val="00F809C0"/>
    <w:rsid w:val="00F80A20"/>
    <w:rsid w:val="00F80A99"/>
    <w:rsid w:val="00F80B98"/>
    <w:rsid w:val="00F80BC0"/>
    <w:rsid w:val="00F80C35"/>
    <w:rsid w:val="00F80C68"/>
    <w:rsid w:val="00F80CD4"/>
    <w:rsid w:val="00F80DB8"/>
    <w:rsid w:val="00F810C8"/>
    <w:rsid w:val="00F81158"/>
    <w:rsid w:val="00F8120B"/>
    <w:rsid w:val="00F81288"/>
    <w:rsid w:val="00F812B2"/>
    <w:rsid w:val="00F81330"/>
    <w:rsid w:val="00F813A7"/>
    <w:rsid w:val="00F81477"/>
    <w:rsid w:val="00F815BB"/>
    <w:rsid w:val="00F8189A"/>
    <w:rsid w:val="00F818EB"/>
    <w:rsid w:val="00F818FE"/>
    <w:rsid w:val="00F81A06"/>
    <w:rsid w:val="00F81A4D"/>
    <w:rsid w:val="00F81A59"/>
    <w:rsid w:val="00F81B07"/>
    <w:rsid w:val="00F81B2A"/>
    <w:rsid w:val="00F81B43"/>
    <w:rsid w:val="00F81BC3"/>
    <w:rsid w:val="00F81BEC"/>
    <w:rsid w:val="00F81CFE"/>
    <w:rsid w:val="00F81EA6"/>
    <w:rsid w:val="00F81F35"/>
    <w:rsid w:val="00F81F37"/>
    <w:rsid w:val="00F8214C"/>
    <w:rsid w:val="00F8217F"/>
    <w:rsid w:val="00F8224D"/>
    <w:rsid w:val="00F8230B"/>
    <w:rsid w:val="00F8230D"/>
    <w:rsid w:val="00F8231A"/>
    <w:rsid w:val="00F82645"/>
    <w:rsid w:val="00F826DB"/>
    <w:rsid w:val="00F82796"/>
    <w:rsid w:val="00F82799"/>
    <w:rsid w:val="00F82849"/>
    <w:rsid w:val="00F82857"/>
    <w:rsid w:val="00F8289C"/>
    <w:rsid w:val="00F8297C"/>
    <w:rsid w:val="00F829AD"/>
    <w:rsid w:val="00F82C28"/>
    <w:rsid w:val="00F82CBA"/>
    <w:rsid w:val="00F82D9C"/>
    <w:rsid w:val="00F82E13"/>
    <w:rsid w:val="00F82F05"/>
    <w:rsid w:val="00F82FBA"/>
    <w:rsid w:val="00F8304F"/>
    <w:rsid w:val="00F830B0"/>
    <w:rsid w:val="00F8319E"/>
    <w:rsid w:val="00F8322D"/>
    <w:rsid w:val="00F83278"/>
    <w:rsid w:val="00F833F3"/>
    <w:rsid w:val="00F833FF"/>
    <w:rsid w:val="00F8359A"/>
    <w:rsid w:val="00F8361A"/>
    <w:rsid w:val="00F83636"/>
    <w:rsid w:val="00F83696"/>
    <w:rsid w:val="00F837DC"/>
    <w:rsid w:val="00F83924"/>
    <w:rsid w:val="00F8398E"/>
    <w:rsid w:val="00F839C1"/>
    <w:rsid w:val="00F83ADC"/>
    <w:rsid w:val="00F83BCD"/>
    <w:rsid w:val="00F840BF"/>
    <w:rsid w:val="00F84209"/>
    <w:rsid w:val="00F84497"/>
    <w:rsid w:val="00F8459A"/>
    <w:rsid w:val="00F845C7"/>
    <w:rsid w:val="00F84650"/>
    <w:rsid w:val="00F84781"/>
    <w:rsid w:val="00F84979"/>
    <w:rsid w:val="00F84B17"/>
    <w:rsid w:val="00F84BCC"/>
    <w:rsid w:val="00F84C28"/>
    <w:rsid w:val="00F84D29"/>
    <w:rsid w:val="00F84D34"/>
    <w:rsid w:val="00F84E89"/>
    <w:rsid w:val="00F84EC4"/>
    <w:rsid w:val="00F84F3A"/>
    <w:rsid w:val="00F84F58"/>
    <w:rsid w:val="00F84FBC"/>
    <w:rsid w:val="00F84FD6"/>
    <w:rsid w:val="00F8513B"/>
    <w:rsid w:val="00F85220"/>
    <w:rsid w:val="00F8524F"/>
    <w:rsid w:val="00F8531F"/>
    <w:rsid w:val="00F85351"/>
    <w:rsid w:val="00F854DE"/>
    <w:rsid w:val="00F857C8"/>
    <w:rsid w:val="00F85871"/>
    <w:rsid w:val="00F858AD"/>
    <w:rsid w:val="00F858B7"/>
    <w:rsid w:val="00F8590B"/>
    <w:rsid w:val="00F85989"/>
    <w:rsid w:val="00F85A8C"/>
    <w:rsid w:val="00F85AF3"/>
    <w:rsid w:val="00F85E21"/>
    <w:rsid w:val="00F85E5B"/>
    <w:rsid w:val="00F85FC4"/>
    <w:rsid w:val="00F85FC7"/>
    <w:rsid w:val="00F860A3"/>
    <w:rsid w:val="00F860DA"/>
    <w:rsid w:val="00F86124"/>
    <w:rsid w:val="00F861E9"/>
    <w:rsid w:val="00F86370"/>
    <w:rsid w:val="00F8661F"/>
    <w:rsid w:val="00F86653"/>
    <w:rsid w:val="00F86733"/>
    <w:rsid w:val="00F86780"/>
    <w:rsid w:val="00F86789"/>
    <w:rsid w:val="00F867B0"/>
    <w:rsid w:val="00F86A2B"/>
    <w:rsid w:val="00F86BD3"/>
    <w:rsid w:val="00F86C78"/>
    <w:rsid w:val="00F86D19"/>
    <w:rsid w:val="00F86F5C"/>
    <w:rsid w:val="00F870A9"/>
    <w:rsid w:val="00F870C1"/>
    <w:rsid w:val="00F870E9"/>
    <w:rsid w:val="00F872A9"/>
    <w:rsid w:val="00F874CA"/>
    <w:rsid w:val="00F8755D"/>
    <w:rsid w:val="00F87631"/>
    <w:rsid w:val="00F87638"/>
    <w:rsid w:val="00F876F0"/>
    <w:rsid w:val="00F877CE"/>
    <w:rsid w:val="00F87820"/>
    <w:rsid w:val="00F879FE"/>
    <w:rsid w:val="00F87B9D"/>
    <w:rsid w:val="00F87C48"/>
    <w:rsid w:val="00F87CBA"/>
    <w:rsid w:val="00F87D18"/>
    <w:rsid w:val="00F87ED6"/>
    <w:rsid w:val="00F9009B"/>
    <w:rsid w:val="00F900A0"/>
    <w:rsid w:val="00F9025E"/>
    <w:rsid w:val="00F90347"/>
    <w:rsid w:val="00F903C5"/>
    <w:rsid w:val="00F903E6"/>
    <w:rsid w:val="00F904A7"/>
    <w:rsid w:val="00F905CE"/>
    <w:rsid w:val="00F90647"/>
    <w:rsid w:val="00F9069E"/>
    <w:rsid w:val="00F907F4"/>
    <w:rsid w:val="00F90845"/>
    <w:rsid w:val="00F90865"/>
    <w:rsid w:val="00F909DF"/>
    <w:rsid w:val="00F90A59"/>
    <w:rsid w:val="00F90C16"/>
    <w:rsid w:val="00F90C4C"/>
    <w:rsid w:val="00F90C5D"/>
    <w:rsid w:val="00F90C61"/>
    <w:rsid w:val="00F90DD6"/>
    <w:rsid w:val="00F90EBF"/>
    <w:rsid w:val="00F90EF0"/>
    <w:rsid w:val="00F90F0A"/>
    <w:rsid w:val="00F90F5E"/>
    <w:rsid w:val="00F910D3"/>
    <w:rsid w:val="00F91298"/>
    <w:rsid w:val="00F912DA"/>
    <w:rsid w:val="00F9139B"/>
    <w:rsid w:val="00F913B5"/>
    <w:rsid w:val="00F91485"/>
    <w:rsid w:val="00F9153B"/>
    <w:rsid w:val="00F9179B"/>
    <w:rsid w:val="00F917D5"/>
    <w:rsid w:val="00F91856"/>
    <w:rsid w:val="00F91865"/>
    <w:rsid w:val="00F91974"/>
    <w:rsid w:val="00F91A83"/>
    <w:rsid w:val="00F921AE"/>
    <w:rsid w:val="00F9220B"/>
    <w:rsid w:val="00F92260"/>
    <w:rsid w:val="00F922B1"/>
    <w:rsid w:val="00F92306"/>
    <w:rsid w:val="00F923EE"/>
    <w:rsid w:val="00F92409"/>
    <w:rsid w:val="00F924DC"/>
    <w:rsid w:val="00F9255E"/>
    <w:rsid w:val="00F925CB"/>
    <w:rsid w:val="00F92736"/>
    <w:rsid w:val="00F92772"/>
    <w:rsid w:val="00F92790"/>
    <w:rsid w:val="00F92894"/>
    <w:rsid w:val="00F928A1"/>
    <w:rsid w:val="00F92908"/>
    <w:rsid w:val="00F92925"/>
    <w:rsid w:val="00F9295E"/>
    <w:rsid w:val="00F92B8C"/>
    <w:rsid w:val="00F92D4C"/>
    <w:rsid w:val="00F92E8D"/>
    <w:rsid w:val="00F92EAD"/>
    <w:rsid w:val="00F92EE6"/>
    <w:rsid w:val="00F92EF4"/>
    <w:rsid w:val="00F92F7D"/>
    <w:rsid w:val="00F9300C"/>
    <w:rsid w:val="00F93167"/>
    <w:rsid w:val="00F93202"/>
    <w:rsid w:val="00F9325B"/>
    <w:rsid w:val="00F93283"/>
    <w:rsid w:val="00F932BE"/>
    <w:rsid w:val="00F933AF"/>
    <w:rsid w:val="00F934FB"/>
    <w:rsid w:val="00F93541"/>
    <w:rsid w:val="00F93554"/>
    <w:rsid w:val="00F93572"/>
    <w:rsid w:val="00F9363D"/>
    <w:rsid w:val="00F93673"/>
    <w:rsid w:val="00F93822"/>
    <w:rsid w:val="00F93900"/>
    <w:rsid w:val="00F9399D"/>
    <w:rsid w:val="00F939D4"/>
    <w:rsid w:val="00F93A1F"/>
    <w:rsid w:val="00F93A98"/>
    <w:rsid w:val="00F93ADB"/>
    <w:rsid w:val="00F93BA5"/>
    <w:rsid w:val="00F93CF1"/>
    <w:rsid w:val="00F93D3D"/>
    <w:rsid w:val="00F93FD4"/>
    <w:rsid w:val="00F93FDB"/>
    <w:rsid w:val="00F94003"/>
    <w:rsid w:val="00F94095"/>
    <w:rsid w:val="00F940BD"/>
    <w:rsid w:val="00F9423C"/>
    <w:rsid w:val="00F94305"/>
    <w:rsid w:val="00F943B0"/>
    <w:rsid w:val="00F943BF"/>
    <w:rsid w:val="00F94454"/>
    <w:rsid w:val="00F944B3"/>
    <w:rsid w:val="00F944CD"/>
    <w:rsid w:val="00F94602"/>
    <w:rsid w:val="00F94615"/>
    <w:rsid w:val="00F94722"/>
    <w:rsid w:val="00F947E9"/>
    <w:rsid w:val="00F94AED"/>
    <w:rsid w:val="00F94D2A"/>
    <w:rsid w:val="00F94DA5"/>
    <w:rsid w:val="00F9514C"/>
    <w:rsid w:val="00F9514D"/>
    <w:rsid w:val="00F95165"/>
    <w:rsid w:val="00F951DF"/>
    <w:rsid w:val="00F952C4"/>
    <w:rsid w:val="00F9539C"/>
    <w:rsid w:val="00F95474"/>
    <w:rsid w:val="00F95504"/>
    <w:rsid w:val="00F95531"/>
    <w:rsid w:val="00F955CA"/>
    <w:rsid w:val="00F955E2"/>
    <w:rsid w:val="00F956A4"/>
    <w:rsid w:val="00F956EC"/>
    <w:rsid w:val="00F95771"/>
    <w:rsid w:val="00F95951"/>
    <w:rsid w:val="00F9598C"/>
    <w:rsid w:val="00F95993"/>
    <w:rsid w:val="00F95A1A"/>
    <w:rsid w:val="00F95A1F"/>
    <w:rsid w:val="00F95AF0"/>
    <w:rsid w:val="00F95C26"/>
    <w:rsid w:val="00F95CB5"/>
    <w:rsid w:val="00F95D0E"/>
    <w:rsid w:val="00F95D4F"/>
    <w:rsid w:val="00F95DE6"/>
    <w:rsid w:val="00F95FB2"/>
    <w:rsid w:val="00F95FC5"/>
    <w:rsid w:val="00F95FF8"/>
    <w:rsid w:val="00F9633A"/>
    <w:rsid w:val="00F96382"/>
    <w:rsid w:val="00F9649B"/>
    <w:rsid w:val="00F9652C"/>
    <w:rsid w:val="00F96676"/>
    <w:rsid w:val="00F96707"/>
    <w:rsid w:val="00F968FA"/>
    <w:rsid w:val="00F96907"/>
    <w:rsid w:val="00F9691D"/>
    <w:rsid w:val="00F96A38"/>
    <w:rsid w:val="00F96A78"/>
    <w:rsid w:val="00F96D35"/>
    <w:rsid w:val="00F96F01"/>
    <w:rsid w:val="00F96F5B"/>
    <w:rsid w:val="00F97017"/>
    <w:rsid w:val="00F970A2"/>
    <w:rsid w:val="00F97139"/>
    <w:rsid w:val="00F971E8"/>
    <w:rsid w:val="00F97215"/>
    <w:rsid w:val="00F97268"/>
    <w:rsid w:val="00F973BE"/>
    <w:rsid w:val="00F9740C"/>
    <w:rsid w:val="00F974EE"/>
    <w:rsid w:val="00F97545"/>
    <w:rsid w:val="00F975E5"/>
    <w:rsid w:val="00F9773C"/>
    <w:rsid w:val="00F9775E"/>
    <w:rsid w:val="00F97788"/>
    <w:rsid w:val="00F97951"/>
    <w:rsid w:val="00F979AB"/>
    <w:rsid w:val="00F979AE"/>
    <w:rsid w:val="00F97AF8"/>
    <w:rsid w:val="00F97B4D"/>
    <w:rsid w:val="00F97B66"/>
    <w:rsid w:val="00F97B84"/>
    <w:rsid w:val="00F97C20"/>
    <w:rsid w:val="00F97C59"/>
    <w:rsid w:val="00F97C5C"/>
    <w:rsid w:val="00F97DE6"/>
    <w:rsid w:val="00F97F0E"/>
    <w:rsid w:val="00F97F2D"/>
    <w:rsid w:val="00F97F68"/>
    <w:rsid w:val="00F97F69"/>
    <w:rsid w:val="00FA003C"/>
    <w:rsid w:val="00FA0223"/>
    <w:rsid w:val="00FA03E6"/>
    <w:rsid w:val="00FA0444"/>
    <w:rsid w:val="00FA045B"/>
    <w:rsid w:val="00FA0666"/>
    <w:rsid w:val="00FA0939"/>
    <w:rsid w:val="00FA0981"/>
    <w:rsid w:val="00FA0A94"/>
    <w:rsid w:val="00FA0BCB"/>
    <w:rsid w:val="00FA0BDC"/>
    <w:rsid w:val="00FA0C50"/>
    <w:rsid w:val="00FA0D27"/>
    <w:rsid w:val="00FA0F87"/>
    <w:rsid w:val="00FA0FF6"/>
    <w:rsid w:val="00FA106B"/>
    <w:rsid w:val="00FA11C3"/>
    <w:rsid w:val="00FA11F7"/>
    <w:rsid w:val="00FA11F8"/>
    <w:rsid w:val="00FA127E"/>
    <w:rsid w:val="00FA1312"/>
    <w:rsid w:val="00FA1315"/>
    <w:rsid w:val="00FA15BA"/>
    <w:rsid w:val="00FA1628"/>
    <w:rsid w:val="00FA162C"/>
    <w:rsid w:val="00FA1686"/>
    <w:rsid w:val="00FA169C"/>
    <w:rsid w:val="00FA16A5"/>
    <w:rsid w:val="00FA16D7"/>
    <w:rsid w:val="00FA18B4"/>
    <w:rsid w:val="00FA1969"/>
    <w:rsid w:val="00FA1A1E"/>
    <w:rsid w:val="00FA1B92"/>
    <w:rsid w:val="00FA1B95"/>
    <w:rsid w:val="00FA1BBE"/>
    <w:rsid w:val="00FA1C4C"/>
    <w:rsid w:val="00FA1D1C"/>
    <w:rsid w:val="00FA1D7E"/>
    <w:rsid w:val="00FA1DB3"/>
    <w:rsid w:val="00FA1F0A"/>
    <w:rsid w:val="00FA1F63"/>
    <w:rsid w:val="00FA201B"/>
    <w:rsid w:val="00FA2052"/>
    <w:rsid w:val="00FA2094"/>
    <w:rsid w:val="00FA20F5"/>
    <w:rsid w:val="00FA211C"/>
    <w:rsid w:val="00FA216E"/>
    <w:rsid w:val="00FA2175"/>
    <w:rsid w:val="00FA21E3"/>
    <w:rsid w:val="00FA22F7"/>
    <w:rsid w:val="00FA23E4"/>
    <w:rsid w:val="00FA24B5"/>
    <w:rsid w:val="00FA2509"/>
    <w:rsid w:val="00FA25F7"/>
    <w:rsid w:val="00FA2979"/>
    <w:rsid w:val="00FA2994"/>
    <w:rsid w:val="00FA29B6"/>
    <w:rsid w:val="00FA2B9B"/>
    <w:rsid w:val="00FA2C70"/>
    <w:rsid w:val="00FA2CC9"/>
    <w:rsid w:val="00FA2E24"/>
    <w:rsid w:val="00FA2EC2"/>
    <w:rsid w:val="00FA2ED6"/>
    <w:rsid w:val="00FA2F03"/>
    <w:rsid w:val="00FA2F70"/>
    <w:rsid w:val="00FA2F91"/>
    <w:rsid w:val="00FA2FB9"/>
    <w:rsid w:val="00FA3083"/>
    <w:rsid w:val="00FA30E2"/>
    <w:rsid w:val="00FA31BE"/>
    <w:rsid w:val="00FA323F"/>
    <w:rsid w:val="00FA3246"/>
    <w:rsid w:val="00FA332E"/>
    <w:rsid w:val="00FA337B"/>
    <w:rsid w:val="00FA3840"/>
    <w:rsid w:val="00FA38C1"/>
    <w:rsid w:val="00FA3957"/>
    <w:rsid w:val="00FA39BF"/>
    <w:rsid w:val="00FA3A08"/>
    <w:rsid w:val="00FA3ACF"/>
    <w:rsid w:val="00FA3C53"/>
    <w:rsid w:val="00FA3D0D"/>
    <w:rsid w:val="00FA3D35"/>
    <w:rsid w:val="00FA3DCA"/>
    <w:rsid w:val="00FA3DF7"/>
    <w:rsid w:val="00FA3EED"/>
    <w:rsid w:val="00FA3FD9"/>
    <w:rsid w:val="00FA419F"/>
    <w:rsid w:val="00FA4207"/>
    <w:rsid w:val="00FA43B4"/>
    <w:rsid w:val="00FA442E"/>
    <w:rsid w:val="00FA444C"/>
    <w:rsid w:val="00FA4494"/>
    <w:rsid w:val="00FA44F7"/>
    <w:rsid w:val="00FA4524"/>
    <w:rsid w:val="00FA46B8"/>
    <w:rsid w:val="00FA4712"/>
    <w:rsid w:val="00FA48F1"/>
    <w:rsid w:val="00FA49CE"/>
    <w:rsid w:val="00FA4BCC"/>
    <w:rsid w:val="00FA4C3D"/>
    <w:rsid w:val="00FA4C4A"/>
    <w:rsid w:val="00FA4D90"/>
    <w:rsid w:val="00FA4DDB"/>
    <w:rsid w:val="00FA4E71"/>
    <w:rsid w:val="00FA4F08"/>
    <w:rsid w:val="00FA4F3C"/>
    <w:rsid w:val="00FA4F80"/>
    <w:rsid w:val="00FA502A"/>
    <w:rsid w:val="00FA508D"/>
    <w:rsid w:val="00FA50D9"/>
    <w:rsid w:val="00FA5185"/>
    <w:rsid w:val="00FA527C"/>
    <w:rsid w:val="00FA5312"/>
    <w:rsid w:val="00FA5351"/>
    <w:rsid w:val="00FA5393"/>
    <w:rsid w:val="00FA53B8"/>
    <w:rsid w:val="00FA547C"/>
    <w:rsid w:val="00FA54CA"/>
    <w:rsid w:val="00FA55E6"/>
    <w:rsid w:val="00FA572F"/>
    <w:rsid w:val="00FA57AC"/>
    <w:rsid w:val="00FA57FC"/>
    <w:rsid w:val="00FA595B"/>
    <w:rsid w:val="00FA5A70"/>
    <w:rsid w:val="00FA5A9E"/>
    <w:rsid w:val="00FA5BD1"/>
    <w:rsid w:val="00FA5C7C"/>
    <w:rsid w:val="00FA5CBC"/>
    <w:rsid w:val="00FA5CF7"/>
    <w:rsid w:val="00FA5D4D"/>
    <w:rsid w:val="00FA5E43"/>
    <w:rsid w:val="00FA5E6A"/>
    <w:rsid w:val="00FA5EC0"/>
    <w:rsid w:val="00FA5F2E"/>
    <w:rsid w:val="00FA60E8"/>
    <w:rsid w:val="00FA618D"/>
    <w:rsid w:val="00FA61BC"/>
    <w:rsid w:val="00FA61C1"/>
    <w:rsid w:val="00FA62AF"/>
    <w:rsid w:val="00FA632D"/>
    <w:rsid w:val="00FA642E"/>
    <w:rsid w:val="00FA645B"/>
    <w:rsid w:val="00FA657A"/>
    <w:rsid w:val="00FA65ED"/>
    <w:rsid w:val="00FA66C9"/>
    <w:rsid w:val="00FA67F9"/>
    <w:rsid w:val="00FA689B"/>
    <w:rsid w:val="00FA68CF"/>
    <w:rsid w:val="00FA6ABD"/>
    <w:rsid w:val="00FA6B32"/>
    <w:rsid w:val="00FA6BF5"/>
    <w:rsid w:val="00FA6C18"/>
    <w:rsid w:val="00FA6C45"/>
    <w:rsid w:val="00FA6D0C"/>
    <w:rsid w:val="00FA6E91"/>
    <w:rsid w:val="00FA6F7E"/>
    <w:rsid w:val="00FA6FAB"/>
    <w:rsid w:val="00FA7012"/>
    <w:rsid w:val="00FA702C"/>
    <w:rsid w:val="00FA7035"/>
    <w:rsid w:val="00FA705C"/>
    <w:rsid w:val="00FA70DE"/>
    <w:rsid w:val="00FA7143"/>
    <w:rsid w:val="00FA7296"/>
    <w:rsid w:val="00FA7385"/>
    <w:rsid w:val="00FA73CA"/>
    <w:rsid w:val="00FA7402"/>
    <w:rsid w:val="00FA741A"/>
    <w:rsid w:val="00FA74C9"/>
    <w:rsid w:val="00FA75B4"/>
    <w:rsid w:val="00FA7691"/>
    <w:rsid w:val="00FA76D0"/>
    <w:rsid w:val="00FA77B1"/>
    <w:rsid w:val="00FA782A"/>
    <w:rsid w:val="00FA7876"/>
    <w:rsid w:val="00FA797F"/>
    <w:rsid w:val="00FA7BE2"/>
    <w:rsid w:val="00FA7C0D"/>
    <w:rsid w:val="00FA7CCF"/>
    <w:rsid w:val="00FA7DD4"/>
    <w:rsid w:val="00FA7E06"/>
    <w:rsid w:val="00FA7E1E"/>
    <w:rsid w:val="00FA7E28"/>
    <w:rsid w:val="00FA7F1E"/>
    <w:rsid w:val="00FA7F3F"/>
    <w:rsid w:val="00FA7F84"/>
    <w:rsid w:val="00FB001F"/>
    <w:rsid w:val="00FB02D7"/>
    <w:rsid w:val="00FB0363"/>
    <w:rsid w:val="00FB03FD"/>
    <w:rsid w:val="00FB05F5"/>
    <w:rsid w:val="00FB0696"/>
    <w:rsid w:val="00FB0811"/>
    <w:rsid w:val="00FB0CC9"/>
    <w:rsid w:val="00FB0D48"/>
    <w:rsid w:val="00FB0D89"/>
    <w:rsid w:val="00FB0F26"/>
    <w:rsid w:val="00FB0F8E"/>
    <w:rsid w:val="00FB0FA5"/>
    <w:rsid w:val="00FB1008"/>
    <w:rsid w:val="00FB100F"/>
    <w:rsid w:val="00FB104A"/>
    <w:rsid w:val="00FB105F"/>
    <w:rsid w:val="00FB1149"/>
    <w:rsid w:val="00FB1154"/>
    <w:rsid w:val="00FB1158"/>
    <w:rsid w:val="00FB1224"/>
    <w:rsid w:val="00FB1237"/>
    <w:rsid w:val="00FB1254"/>
    <w:rsid w:val="00FB13CE"/>
    <w:rsid w:val="00FB14FA"/>
    <w:rsid w:val="00FB16D9"/>
    <w:rsid w:val="00FB184B"/>
    <w:rsid w:val="00FB1981"/>
    <w:rsid w:val="00FB1A52"/>
    <w:rsid w:val="00FB1A80"/>
    <w:rsid w:val="00FB1BD9"/>
    <w:rsid w:val="00FB1C3D"/>
    <w:rsid w:val="00FB1C4F"/>
    <w:rsid w:val="00FB1CD4"/>
    <w:rsid w:val="00FB1D70"/>
    <w:rsid w:val="00FB1D9A"/>
    <w:rsid w:val="00FB1F4E"/>
    <w:rsid w:val="00FB1F52"/>
    <w:rsid w:val="00FB20EB"/>
    <w:rsid w:val="00FB21DC"/>
    <w:rsid w:val="00FB224F"/>
    <w:rsid w:val="00FB2275"/>
    <w:rsid w:val="00FB23C4"/>
    <w:rsid w:val="00FB247A"/>
    <w:rsid w:val="00FB2570"/>
    <w:rsid w:val="00FB26AB"/>
    <w:rsid w:val="00FB275A"/>
    <w:rsid w:val="00FB2764"/>
    <w:rsid w:val="00FB2829"/>
    <w:rsid w:val="00FB2A3B"/>
    <w:rsid w:val="00FB2A73"/>
    <w:rsid w:val="00FB2B70"/>
    <w:rsid w:val="00FB2B88"/>
    <w:rsid w:val="00FB2BEC"/>
    <w:rsid w:val="00FB3070"/>
    <w:rsid w:val="00FB3098"/>
    <w:rsid w:val="00FB30C4"/>
    <w:rsid w:val="00FB3237"/>
    <w:rsid w:val="00FB3252"/>
    <w:rsid w:val="00FB32D9"/>
    <w:rsid w:val="00FB338A"/>
    <w:rsid w:val="00FB33FE"/>
    <w:rsid w:val="00FB3554"/>
    <w:rsid w:val="00FB3580"/>
    <w:rsid w:val="00FB3658"/>
    <w:rsid w:val="00FB3659"/>
    <w:rsid w:val="00FB368E"/>
    <w:rsid w:val="00FB371C"/>
    <w:rsid w:val="00FB377E"/>
    <w:rsid w:val="00FB38B7"/>
    <w:rsid w:val="00FB38BE"/>
    <w:rsid w:val="00FB3931"/>
    <w:rsid w:val="00FB395F"/>
    <w:rsid w:val="00FB3A46"/>
    <w:rsid w:val="00FB3BF7"/>
    <w:rsid w:val="00FB3C44"/>
    <w:rsid w:val="00FB3D67"/>
    <w:rsid w:val="00FB3DA6"/>
    <w:rsid w:val="00FB3EC3"/>
    <w:rsid w:val="00FB3FBC"/>
    <w:rsid w:val="00FB4022"/>
    <w:rsid w:val="00FB4096"/>
    <w:rsid w:val="00FB4097"/>
    <w:rsid w:val="00FB4115"/>
    <w:rsid w:val="00FB4382"/>
    <w:rsid w:val="00FB43A8"/>
    <w:rsid w:val="00FB44E6"/>
    <w:rsid w:val="00FB4644"/>
    <w:rsid w:val="00FB46CA"/>
    <w:rsid w:val="00FB476E"/>
    <w:rsid w:val="00FB4962"/>
    <w:rsid w:val="00FB49B4"/>
    <w:rsid w:val="00FB49FE"/>
    <w:rsid w:val="00FB4C50"/>
    <w:rsid w:val="00FB4DB3"/>
    <w:rsid w:val="00FB4E72"/>
    <w:rsid w:val="00FB4F31"/>
    <w:rsid w:val="00FB4FC5"/>
    <w:rsid w:val="00FB50E8"/>
    <w:rsid w:val="00FB5170"/>
    <w:rsid w:val="00FB518F"/>
    <w:rsid w:val="00FB52E5"/>
    <w:rsid w:val="00FB539D"/>
    <w:rsid w:val="00FB586B"/>
    <w:rsid w:val="00FB58C8"/>
    <w:rsid w:val="00FB5962"/>
    <w:rsid w:val="00FB5AA4"/>
    <w:rsid w:val="00FB5D1B"/>
    <w:rsid w:val="00FB5DA6"/>
    <w:rsid w:val="00FB5EE3"/>
    <w:rsid w:val="00FB5F79"/>
    <w:rsid w:val="00FB5FD4"/>
    <w:rsid w:val="00FB60BD"/>
    <w:rsid w:val="00FB6191"/>
    <w:rsid w:val="00FB61F6"/>
    <w:rsid w:val="00FB624F"/>
    <w:rsid w:val="00FB63A5"/>
    <w:rsid w:val="00FB650E"/>
    <w:rsid w:val="00FB6549"/>
    <w:rsid w:val="00FB659D"/>
    <w:rsid w:val="00FB65CA"/>
    <w:rsid w:val="00FB6635"/>
    <w:rsid w:val="00FB67A7"/>
    <w:rsid w:val="00FB67C2"/>
    <w:rsid w:val="00FB67DD"/>
    <w:rsid w:val="00FB6BB7"/>
    <w:rsid w:val="00FB6C72"/>
    <w:rsid w:val="00FB6D2F"/>
    <w:rsid w:val="00FB6D3B"/>
    <w:rsid w:val="00FB6DB5"/>
    <w:rsid w:val="00FB6DE2"/>
    <w:rsid w:val="00FB6E08"/>
    <w:rsid w:val="00FB6E24"/>
    <w:rsid w:val="00FB6E30"/>
    <w:rsid w:val="00FB6E38"/>
    <w:rsid w:val="00FB70C4"/>
    <w:rsid w:val="00FB713B"/>
    <w:rsid w:val="00FB716E"/>
    <w:rsid w:val="00FB71C2"/>
    <w:rsid w:val="00FB721A"/>
    <w:rsid w:val="00FB7557"/>
    <w:rsid w:val="00FB76BF"/>
    <w:rsid w:val="00FB7A64"/>
    <w:rsid w:val="00FB7A90"/>
    <w:rsid w:val="00FB7AFA"/>
    <w:rsid w:val="00FB7B64"/>
    <w:rsid w:val="00FB7BB7"/>
    <w:rsid w:val="00FB7D9C"/>
    <w:rsid w:val="00FB7F87"/>
    <w:rsid w:val="00FC0006"/>
    <w:rsid w:val="00FC00C2"/>
    <w:rsid w:val="00FC012B"/>
    <w:rsid w:val="00FC01DC"/>
    <w:rsid w:val="00FC0212"/>
    <w:rsid w:val="00FC023A"/>
    <w:rsid w:val="00FC0264"/>
    <w:rsid w:val="00FC02A3"/>
    <w:rsid w:val="00FC02F2"/>
    <w:rsid w:val="00FC0333"/>
    <w:rsid w:val="00FC0540"/>
    <w:rsid w:val="00FC05CA"/>
    <w:rsid w:val="00FC060D"/>
    <w:rsid w:val="00FC0635"/>
    <w:rsid w:val="00FC085F"/>
    <w:rsid w:val="00FC093A"/>
    <w:rsid w:val="00FC0C78"/>
    <w:rsid w:val="00FC0C9D"/>
    <w:rsid w:val="00FC0CA8"/>
    <w:rsid w:val="00FC0EC1"/>
    <w:rsid w:val="00FC104C"/>
    <w:rsid w:val="00FC1121"/>
    <w:rsid w:val="00FC11B4"/>
    <w:rsid w:val="00FC12EA"/>
    <w:rsid w:val="00FC1394"/>
    <w:rsid w:val="00FC1551"/>
    <w:rsid w:val="00FC1568"/>
    <w:rsid w:val="00FC15F2"/>
    <w:rsid w:val="00FC1622"/>
    <w:rsid w:val="00FC1660"/>
    <w:rsid w:val="00FC176D"/>
    <w:rsid w:val="00FC17A4"/>
    <w:rsid w:val="00FC18AF"/>
    <w:rsid w:val="00FC18C4"/>
    <w:rsid w:val="00FC18F6"/>
    <w:rsid w:val="00FC19B7"/>
    <w:rsid w:val="00FC19C4"/>
    <w:rsid w:val="00FC1AA4"/>
    <w:rsid w:val="00FC1AAA"/>
    <w:rsid w:val="00FC1B0C"/>
    <w:rsid w:val="00FC1B5E"/>
    <w:rsid w:val="00FC1D16"/>
    <w:rsid w:val="00FC1D39"/>
    <w:rsid w:val="00FC1F0B"/>
    <w:rsid w:val="00FC1F57"/>
    <w:rsid w:val="00FC1FD0"/>
    <w:rsid w:val="00FC2063"/>
    <w:rsid w:val="00FC21D4"/>
    <w:rsid w:val="00FC21FA"/>
    <w:rsid w:val="00FC22CA"/>
    <w:rsid w:val="00FC253F"/>
    <w:rsid w:val="00FC2670"/>
    <w:rsid w:val="00FC2698"/>
    <w:rsid w:val="00FC26B2"/>
    <w:rsid w:val="00FC2783"/>
    <w:rsid w:val="00FC27AC"/>
    <w:rsid w:val="00FC27E2"/>
    <w:rsid w:val="00FC293C"/>
    <w:rsid w:val="00FC2BE5"/>
    <w:rsid w:val="00FC2BF1"/>
    <w:rsid w:val="00FC2C73"/>
    <w:rsid w:val="00FC2CA2"/>
    <w:rsid w:val="00FC2D1C"/>
    <w:rsid w:val="00FC2D28"/>
    <w:rsid w:val="00FC2D71"/>
    <w:rsid w:val="00FC2D7C"/>
    <w:rsid w:val="00FC2DA0"/>
    <w:rsid w:val="00FC2DF2"/>
    <w:rsid w:val="00FC2EB1"/>
    <w:rsid w:val="00FC2F50"/>
    <w:rsid w:val="00FC2FD4"/>
    <w:rsid w:val="00FC2FD6"/>
    <w:rsid w:val="00FC3062"/>
    <w:rsid w:val="00FC30BF"/>
    <w:rsid w:val="00FC3102"/>
    <w:rsid w:val="00FC3355"/>
    <w:rsid w:val="00FC33F6"/>
    <w:rsid w:val="00FC3452"/>
    <w:rsid w:val="00FC3487"/>
    <w:rsid w:val="00FC34CF"/>
    <w:rsid w:val="00FC34DA"/>
    <w:rsid w:val="00FC34E5"/>
    <w:rsid w:val="00FC3708"/>
    <w:rsid w:val="00FC3716"/>
    <w:rsid w:val="00FC3735"/>
    <w:rsid w:val="00FC3A0F"/>
    <w:rsid w:val="00FC3B77"/>
    <w:rsid w:val="00FC3B8D"/>
    <w:rsid w:val="00FC3BB7"/>
    <w:rsid w:val="00FC3C15"/>
    <w:rsid w:val="00FC3C68"/>
    <w:rsid w:val="00FC3CAD"/>
    <w:rsid w:val="00FC3CB5"/>
    <w:rsid w:val="00FC3D01"/>
    <w:rsid w:val="00FC3D23"/>
    <w:rsid w:val="00FC3D6A"/>
    <w:rsid w:val="00FC3D72"/>
    <w:rsid w:val="00FC3D8E"/>
    <w:rsid w:val="00FC3DF4"/>
    <w:rsid w:val="00FC3E72"/>
    <w:rsid w:val="00FC41B4"/>
    <w:rsid w:val="00FC4329"/>
    <w:rsid w:val="00FC4528"/>
    <w:rsid w:val="00FC46C1"/>
    <w:rsid w:val="00FC4895"/>
    <w:rsid w:val="00FC48AF"/>
    <w:rsid w:val="00FC48C9"/>
    <w:rsid w:val="00FC495A"/>
    <w:rsid w:val="00FC4A58"/>
    <w:rsid w:val="00FC4A78"/>
    <w:rsid w:val="00FC4B15"/>
    <w:rsid w:val="00FC4C4D"/>
    <w:rsid w:val="00FC4DCF"/>
    <w:rsid w:val="00FC4DEA"/>
    <w:rsid w:val="00FC4E3F"/>
    <w:rsid w:val="00FC4E4A"/>
    <w:rsid w:val="00FC4F39"/>
    <w:rsid w:val="00FC5019"/>
    <w:rsid w:val="00FC5186"/>
    <w:rsid w:val="00FC520A"/>
    <w:rsid w:val="00FC5251"/>
    <w:rsid w:val="00FC52B9"/>
    <w:rsid w:val="00FC5333"/>
    <w:rsid w:val="00FC535A"/>
    <w:rsid w:val="00FC54C2"/>
    <w:rsid w:val="00FC55FE"/>
    <w:rsid w:val="00FC57D0"/>
    <w:rsid w:val="00FC59FC"/>
    <w:rsid w:val="00FC5B2F"/>
    <w:rsid w:val="00FC5CB5"/>
    <w:rsid w:val="00FC5F74"/>
    <w:rsid w:val="00FC5FDC"/>
    <w:rsid w:val="00FC619A"/>
    <w:rsid w:val="00FC61CA"/>
    <w:rsid w:val="00FC627C"/>
    <w:rsid w:val="00FC6568"/>
    <w:rsid w:val="00FC6697"/>
    <w:rsid w:val="00FC66E0"/>
    <w:rsid w:val="00FC6725"/>
    <w:rsid w:val="00FC69FD"/>
    <w:rsid w:val="00FC6A86"/>
    <w:rsid w:val="00FC6C6E"/>
    <w:rsid w:val="00FC6D01"/>
    <w:rsid w:val="00FC6D4B"/>
    <w:rsid w:val="00FC6DB3"/>
    <w:rsid w:val="00FC6E78"/>
    <w:rsid w:val="00FC6E88"/>
    <w:rsid w:val="00FC6EA8"/>
    <w:rsid w:val="00FC6F14"/>
    <w:rsid w:val="00FC6FD9"/>
    <w:rsid w:val="00FC6FE0"/>
    <w:rsid w:val="00FC71B3"/>
    <w:rsid w:val="00FC7244"/>
    <w:rsid w:val="00FC740C"/>
    <w:rsid w:val="00FC74F3"/>
    <w:rsid w:val="00FC7834"/>
    <w:rsid w:val="00FC786F"/>
    <w:rsid w:val="00FC7A8B"/>
    <w:rsid w:val="00FC7ADE"/>
    <w:rsid w:val="00FC7BC7"/>
    <w:rsid w:val="00FC7EC5"/>
    <w:rsid w:val="00FC7F01"/>
    <w:rsid w:val="00FD0049"/>
    <w:rsid w:val="00FD0106"/>
    <w:rsid w:val="00FD01B2"/>
    <w:rsid w:val="00FD0287"/>
    <w:rsid w:val="00FD036E"/>
    <w:rsid w:val="00FD039B"/>
    <w:rsid w:val="00FD04A7"/>
    <w:rsid w:val="00FD054B"/>
    <w:rsid w:val="00FD069B"/>
    <w:rsid w:val="00FD0835"/>
    <w:rsid w:val="00FD0851"/>
    <w:rsid w:val="00FD089B"/>
    <w:rsid w:val="00FD08FB"/>
    <w:rsid w:val="00FD090E"/>
    <w:rsid w:val="00FD093A"/>
    <w:rsid w:val="00FD0968"/>
    <w:rsid w:val="00FD0991"/>
    <w:rsid w:val="00FD0AC4"/>
    <w:rsid w:val="00FD0B14"/>
    <w:rsid w:val="00FD0B88"/>
    <w:rsid w:val="00FD0C2F"/>
    <w:rsid w:val="00FD0D6C"/>
    <w:rsid w:val="00FD0EAD"/>
    <w:rsid w:val="00FD0F36"/>
    <w:rsid w:val="00FD0FBA"/>
    <w:rsid w:val="00FD0FCD"/>
    <w:rsid w:val="00FD0FE3"/>
    <w:rsid w:val="00FD1011"/>
    <w:rsid w:val="00FD112A"/>
    <w:rsid w:val="00FD12E8"/>
    <w:rsid w:val="00FD1417"/>
    <w:rsid w:val="00FD1A98"/>
    <w:rsid w:val="00FD1B53"/>
    <w:rsid w:val="00FD1F18"/>
    <w:rsid w:val="00FD20BD"/>
    <w:rsid w:val="00FD20DE"/>
    <w:rsid w:val="00FD2138"/>
    <w:rsid w:val="00FD222B"/>
    <w:rsid w:val="00FD2248"/>
    <w:rsid w:val="00FD22CB"/>
    <w:rsid w:val="00FD2353"/>
    <w:rsid w:val="00FD2459"/>
    <w:rsid w:val="00FD24AF"/>
    <w:rsid w:val="00FD24F4"/>
    <w:rsid w:val="00FD24F5"/>
    <w:rsid w:val="00FD252A"/>
    <w:rsid w:val="00FD257A"/>
    <w:rsid w:val="00FD2A5C"/>
    <w:rsid w:val="00FD2B6D"/>
    <w:rsid w:val="00FD2C29"/>
    <w:rsid w:val="00FD2CB0"/>
    <w:rsid w:val="00FD2EB8"/>
    <w:rsid w:val="00FD30C8"/>
    <w:rsid w:val="00FD3170"/>
    <w:rsid w:val="00FD31FE"/>
    <w:rsid w:val="00FD3281"/>
    <w:rsid w:val="00FD336A"/>
    <w:rsid w:val="00FD33DD"/>
    <w:rsid w:val="00FD343C"/>
    <w:rsid w:val="00FD3477"/>
    <w:rsid w:val="00FD34BD"/>
    <w:rsid w:val="00FD3629"/>
    <w:rsid w:val="00FD36FA"/>
    <w:rsid w:val="00FD3753"/>
    <w:rsid w:val="00FD37DB"/>
    <w:rsid w:val="00FD38BC"/>
    <w:rsid w:val="00FD3A38"/>
    <w:rsid w:val="00FD3B47"/>
    <w:rsid w:val="00FD3C15"/>
    <w:rsid w:val="00FD3C4F"/>
    <w:rsid w:val="00FD3CE8"/>
    <w:rsid w:val="00FD3EAB"/>
    <w:rsid w:val="00FD404D"/>
    <w:rsid w:val="00FD41A1"/>
    <w:rsid w:val="00FD421C"/>
    <w:rsid w:val="00FD42A5"/>
    <w:rsid w:val="00FD436D"/>
    <w:rsid w:val="00FD43C8"/>
    <w:rsid w:val="00FD442E"/>
    <w:rsid w:val="00FD4479"/>
    <w:rsid w:val="00FD4548"/>
    <w:rsid w:val="00FD468C"/>
    <w:rsid w:val="00FD4743"/>
    <w:rsid w:val="00FD4756"/>
    <w:rsid w:val="00FD47AA"/>
    <w:rsid w:val="00FD4831"/>
    <w:rsid w:val="00FD4848"/>
    <w:rsid w:val="00FD4851"/>
    <w:rsid w:val="00FD4873"/>
    <w:rsid w:val="00FD4877"/>
    <w:rsid w:val="00FD48B3"/>
    <w:rsid w:val="00FD4A10"/>
    <w:rsid w:val="00FD4A6A"/>
    <w:rsid w:val="00FD4AF0"/>
    <w:rsid w:val="00FD4C61"/>
    <w:rsid w:val="00FD4CE2"/>
    <w:rsid w:val="00FD4CFF"/>
    <w:rsid w:val="00FD4D94"/>
    <w:rsid w:val="00FD5115"/>
    <w:rsid w:val="00FD525F"/>
    <w:rsid w:val="00FD5261"/>
    <w:rsid w:val="00FD526B"/>
    <w:rsid w:val="00FD52E0"/>
    <w:rsid w:val="00FD5435"/>
    <w:rsid w:val="00FD54AD"/>
    <w:rsid w:val="00FD551C"/>
    <w:rsid w:val="00FD56CC"/>
    <w:rsid w:val="00FD56DF"/>
    <w:rsid w:val="00FD59CD"/>
    <w:rsid w:val="00FD59DB"/>
    <w:rsid w:val="00FD5A43"/>
    <w:rsid w:val="00FD5A9C"/>
    <w:rsid w:val="00FD5AF4"/>
    <w:rsid w:val="00FD5B50"/>
    <w:rsid w:val="00FD5BA9"/>
    <w:rsid w:val="00FD5D4E"/>
    <w:rsid w:val="00FD5E25"/>
    <w:rsid w:val="00FD5E90"/>
    <w:rsid w:val="00FD5F65"/>
    <w:rsid w:val="00FD6080"/>
    <w:rsid w:val="00FD6158"/>
    <w:rsid w:val="00FD61E8"/>
    <w:rsid w:val="00FD6286"/>
    <w:rsid w:val="00FD63DC"/>
    <w:rsid w:val="00FD63E4"/>
    <w:rsid w:val="00FD641D"/>
    <w:rsid w:val="00FD6463"/>
    <w:rsid w:val="00FD6715"/>
    <w:rsid w:val="00FD68D2"/>
    <w:rsid w:val="00FD690C"/>
    <w:rsid w:val="00FD697C"/>
    <w:rsid w:val="00FD6A07"/>
    <w:rsid w:val="00FD6A46"/>
    <w:rsid w:val="00FD6C18"/>
    <w:rsid w:val="00FD6C63"/>
    <w:rsid w:val="00FD6C6F"/>
    <w:rsid w:val="00FD6CBA"/>
    <w:rsid w:val="00FD6D80"/>
    <w:rsid w:val="00FD6FBB"/>
    <w:rsid w:val="00FD6FF2"/>
    <w:rsid w:val="00FD7034"/>
    <w:rsid w:val="00FD7132"/>
    <w:rsid w:val="00FD7170"/>
    <w:rsid w:val="00FD7173"/>
    <w:rsid w:val="00FD7188"/>
    <w:rsid w:val="00FD7297"/>
    <w:rsid w:val="00FD72BB"/>
    <w:rsid w:val="00FD7360"/>
    <w:rsid w:val="00FD736B"/>
    <w:rsid w:val="00FD7381"/>
    <w:rsid w:val="00FD7410"/>
    <w:rsid w:val="00FD7450"/>
    <w:rsid w:val="00FD745F"/>
    <w:rsid w:val="00FD766A"/>
    <w:rsid w:val="00FD7752"/>
    <w:rsid w:val="00FD798C"/>
    <w:rsid w:val="00FD7A3D"/>
    <w:rsid w:val="00FD7A3F"/>
    <w:rsid w:val="00FD7A53"/>
    <w:rsid w:val="00FD7AC3"/>
    <w:rsid w:val="00FD7AE4"/>
    <w:rsid w:val="00FD7B64"/>
    <w:rsid w:val="00FD7BB7"/>
    <w:rsid w:val="00FD7BD7"/>
    <w:rsid w:val="00FD7C4A"/>
    <w:rsid w:val="00FD7C9B"/>
    <w:rsid w:val="00FD7CE4"/>
    <w:rsid w:val="00FD7DBD"/>
    <w:rsid w:val="00FD7F67"/>
    <w:rsid w:val="00FE0064"/>
    <w:rsid w:val="00FE0070"/>
    <w:rsid w:val="00FE0075"/>
    <w:rsid w:val="00FE0147"/>
    <w:rsid w:val="00FE02E6"/>
    <w:rsid w:val="00FE0643"/>
    <w:rsid w:val="00FE0810"/>
    <w:rsid w:val="00FE0860"/>
    <w:rsid w:val="00FE091E"/>
    <w:rsid w:val="00FE0B8B"/>
    <w:rsid w:val="00FE0BE6"/>
    <w:rsid w:val="00FE0DAC"/>
    <w:rsid w:val="00FE0E7B"/>
    <w:rsid w:val="00FE0E7D"/>
    <w:rsid w:val="00FE0EE6"/>
    <w:rsid w:val="00FE0F3D"/>
    <w:rsid w:val="00FE0FC5"/>
    <w:rsid w:val="00FE113E"/>
    <w:rsid w:val="00FE11C3"/>
    <w:rsid w:val="00FE1213"/>
    <w:rsid w:val="00FE12E2"/>
    <w:rsid w:val="00FE130D"/>
    <w:rsid w:val="00FE13A7"/>
    <w:rsid w:val="00FE1644"/>
    <w:rsid w:val="00FE175B"/>
    <w:rsid w:val="00FE1789"/>
    <w:rsid w:val="00FE181A"/>
    <w:rsid w:val="00FE1899"/>
    <w:rsid w:val="00FE1925"/>
    <w:rsid w:val="00FE1932"/>
    <w:rsid w:val="00FE199F"/>
    <w:rsid w:val="00FE1BC6"/>
    <w:rsid w:val="00FE1CD4"/>
    <w:rsid w:val="00FE1D0D"/>
    <w:rsid w:val="00FE1D5F"/>
    <w:rsid w:val="00FE1D64"/>
    <w:rsid w:val="00FE1FFF"/>
    <w:rsid w:val="00FE20EE"/>
    <w:rsid w:val="00FE214F"/>
    <w:rsid w:val="00FE2267"/>
    <w:rsid w:val="00FE229E"/>
    <w:rsid w:val="00FE2310"/>
    <w:rsid w:val="00FE23C9"/>
    <w:rsid w:val="00FE23E8"/>
    <w:rsid w:val="00FE2466"/>
    <w:rsid w:val="00FE25AD"/>
    <w:rsid w:val="00FE272C"/>
    <w:rsid w:val="00FE27BF"/>
    <w:rsid w:val="00FE2807"/>
    <w:rsid w:val="00FE284E"/>
    <w:rsid w:val="00FE28B5"/>
    <w:rsid w:val="00FE29EB"/>
    <w:rsid w:val="00FE2A5A"/>
    <w:rsid w:val="00FE2C8D"/>
    <w:rsid w:val="00FE2CE1"/>
    <w:rsid w:val="00FE2D43"/>
    <w:rsid w:val="00FE2F10"/>
    <w:rsid w:val="00FE2F79"/>
    <w:rsid w:val="00FE2FB3"/>
    <w:rsid w:val="00FE2FCD"/>
    <w:rsid w:val="00FE2FF4"/>
    <w:rsid w:val="00FE3165"/>
    <w:rsid w:val="00FE317D"/>
    <w:rsid w:val="00FE31F3"/>
    <w:rsid w:val="00FE3250"/>
    <w:rsid w:val="00FE32BC"/>
    <w:rsid w:val="00FE3363"/>
    <w:rsid w:val="00FE33D1"/>
    <w:rsid w:val="00FE3431"/>
    <w:rsid w:val="00FE34E5"/>
    <w:rsid w:val="00FE34F7"/>
    <w:rsid w:val="00FE351F"/>
    <w:rsid w:val="00FE363F"/>
    <w:rsid w:val="00FE36EF"/>
    <w:rsid w:val="00FE3794"/>
    <w:rsid w:val="00FE383A"/>
    <w:rsid w:val="00FE3870"/>
    <w:rsid w:val="00FE38F2"/>
    <w:rsid w:val="00FE392B"/>
    <w:rsid w:val="00FE39E5"/>
    <w:rsid w:val="00FE3A54"/>
    <w:rsid w:val="00FE3AC5"/>
    <w:rsid w:val="00FE3AF8"/>
    <w:rsid w:val="00FE3B1C"/>
    <w:rsid w:val="00FE3B7A"/>
    <w:rsid w:val="00FE3BC4"/>
    <w:rsid w:val="00FE3E39"/>
    <w:rsid w:val="00FE3E70"/>
    <w:rsid w:val="00FE3E82"/>
    <w:rsid w:val="00FE3EAA"/>
    <w:rsid w:val="00FE3F60"/>
    <w:rsid w:val="00FE42E3"/>
    <w:rsid w:val="00FE42F4"/>
    <w:rsid w:val="00FE4322"/>
    <w:rsid w:val="00FE433C"/>
    <w:rsid w:val="00FE43AA"/>
    <w:rsid w:val="00FE44C2"/>
    <w:rsid w:val="00FE458E"/>
    <w:rsid w:val="00FE460B"/>
    <w:rsid w:val="00FE46AA"/>
    <w:rsid w:val="00FE46FD"/>
    <w:rsid w:val="00FE474F"/>
    <w:rsid w:val="00FE47C6"/>
    <w:rsid w:val="00FE488C"/>
    <w:rsid w:val="00FE4899"/>
    <w:rsid w:val="00FE4AC7"/>
    <w:rsid w:val="00FE4B34"/>
    <w:rsid w:val="00FE4C74"/>
    <w:rsid w:val="00FE4CB1"/>
    <w:rsid w:val="00FE4CB2"/>
    <w:rsid w:val="00FE4D15"/>
    <w:rsid w:val="00FE4DEB"/>
    <w:rsid w:val="00FE4ED4"/>
    <w:rsid w:val="00FE4F16"/>
    <w:rsid w:val="00FE4F33"/>
    <w:rsid w:val="00FE5200"/>
    <w:rsid w:val="00FE527E"/>
    <w:rsid w:val="00FE52D7"/>
    <w:rsid w:val="00FE5358"/>
    <w:rsid w:val="00FE53FC"/>
    <w:rsid w:val="00FE541F"/>
    <w:rsid w:val="00FE55F7"/>
    <w:rsid w:val="00FE56CE"/>
    <w:rsid w:val="00FE56FF"/>
    <w:rsid w:val="00FE57F8"/>
    <w:rsid w:val="00FE5832"/>
    <w:rsid w:val="00FE5852"/>
    <w:rsid w:val="00FE5A04"/>
    <w:rsid w:val="00FE5AD4"/>
    <w:rsid w:val="00FE5DB7"/>
    <w:rsid w:val="00FE5DDE"/>
    <w:rsid w:val="00FE5E33"/>
    <w:rsid w:val="00FE5ED2"/>
    <w:rsid w:val="00FE5F3B"/>
    <w:rsid w:val="00FE5F99"/>
    <w:rsid w:val="00FE601E"/>
    <w:rsid w:val="00FE602A"/>
    <w:rsid w:val="00FE6038"/>
    <w:rsid w:val="00FE6070"/>
    <w:rsid w:val="00FE607F"/>
    <w:rsid w:val="00FE618F"/>
    <w:rsid w:val="00FE6250"/>
    <w:rsid w:val="00FE6445"/>
    <w:rsid w:val="00FE6650"/>
    <w:rsid w:val="00FE6760"/>
    <w:rsid w:val="00FE6770"/>
    <w:rsid w:val="00FE67A7"/>
    <w:rsid w:val="00FE67EB"/>
    <w:rsid w:val="00FE6803"/>
    <w:rsid w:val="00FE693A"/>
    <w:rsid w:val="00FE69DD"/>
    <w:rsid w:val="00FE69ED"/>
    <w:rsid w:val="00FE6ACB"/>
    <w:rsid w:val="00FE6B11"/>
    <w:rsid w:val="00FE6B2C"/>
    <w:rsid w:val="00FE6CB1"/>
    <w:rsid w:val="00FE6EAD"/>
    <w:rsid w:val="00FE6EDA"/>
    <w:rsid w:val="00FE6FBA"/>
    <w:rsid w:val="00FE7041"/>
    <w:rsid w:val="00FE70A7"/>
    <w:rsid w:val="00FE70E3"/>
    <w:rsid w:val="00FE715D"/>
    <w:rsid w:val="00FE71C6"/>
    <w:rsid w:val="00FE736D"/>
    <w:rsid w:val="00FE75DC"/>
    <w:rsid w:val="00FE760E"/>
    <w:rsid w:val="00FE76B6"/>
    <w:rsid w:val="00FE76FD"/>
    <w:rsid w:val="00FE7778"/>
    <w:rsid w:val="00FE783C"/>
    <w:rsid w:val="00FE7842"/>
    <w:rsid w:val="00FE79CF"/>
    <w:rsid w:val="00FE7A93"/>
    <w:rsid w:val="00FE7B11"/>
    <w:rsid w:val="00FE7BF8"/>
    <w:rsid w:val="00FE7C6A"/>
    <w:rsid w:val="00FE7CE0"/>
    <w:rsid w:val="00FE7F0A"/>
    <w:rsid w:val="00FE7F95"/>
    <w:rsid w:val="00FE7FAA"/>
    <w:rsid w:val="00FF004D"/>
    <w:rsid w:val="00FF0146"/>
    <w:rsid w:val="00FF0153"/>
    <w:rsid w:val="00FF018D"/>
    <w:rsid w:val="00FF019E"/>
    <w:rsid w:val="00FF0378"/>
    <w:rsid w:val="00FF0392"/>
    <w:rsid w:val="00FF03A3"/>
    <w:rsid w:val="00FF03C4"/>
    <w:rsid w:val="00FF03D5"/>
    <w:rsid w:val="00FF0485"/>
    <w:rsid w:val="00FF0531"/>
    <w:rsid w:val="00FF066F"/>
    <w:rsid w:val="00FF0696"/>
    <w:rsid w:val="00FF0785"/>
    <w:rsid w:val="00FF07B3"/>
    <w:rsid w:val="00FF07D9"/>
    <w:rsid w:val="00FF08E5"/>
    <w:rsid w:val="00FF09D4"/>
    <w:rsid w:val="00FF0A23"/>
    <w:rsid w:val="00FF0A34"/>
    <w:rsid w:val="00FF0BDA"/>
    <w:rsid w:val="00FF0C0B"/>
    <w:rsid w:val="00FF0C7D"/>
    <w:rsid w:val="00FF0D1C"/>
    <w:rsid w:val="00FF0D68"/>
    <w:rsid w:val="00FF0DE4"/>
    <w:rsid w:val="00FF1192"/>
    <w:rsid w:val="00FF147E"/>
    <w:rsid w:val="00FF149B"/>
    <w:rsid w:val="00FF1592"/>
    <w:rsid w:val="00FF1670"/>
    <w:rsid w:val="00FF168F"/>
    <w:rsid w:val="00FF16D3"/>
    <w:rsid w:val="00FF1903"/>
    <w:rsid w:val="00FF1919"/>
    <w:rsid w:val="00FF1996"/>
    <w:rsid w:val="00FF19BE"/>
    <w:rsid w:val="00FF1A33"/>
    <w:rsid w:val="00FF1AC0"/>
    <w:rsid w:val="00FF1B4E"/>
    <w:rsid w:val="00FF1B70"/>
    <w:rsid w:val="00FF1B96"/>
    <w:rsid w:val="00FF1BCA"/>
    <w:rsid w:val="00FF1BCC"/>
    <w:rsid w:val="00FF1BDE"/>
    <w:rsid w:val="00FF1D1E"/>
    <w:rsid w:val="00FF1D97"/>
    <w:rsid w:val="00FF1E6D"/>
    <w:rsid w:val="00FF1F91"/>
    <w:rsid w:val="00FF1FD7"/>
    <w:rsid w:val="00FF20D1"/>
    <w:rsid w:val="00FF210E"/>
    <w:rsid w:val="00FF21A1"/>
    <w:rsid w:val="00FF23FD"/>
    <w:rsid w:val="00FF2438"/>
    <w:rsid w:val="00FF253D"/>
    <w:rsid w:val="00FF25CD"/>
    <w:rsid w:val="00FF2660"/>
    <w:rsid w:val="00FF270E"/>
    <w:rsid w:val="00FF2718"/>
    <w:rsid w:val="00FF284B"/>
    <w:rsid w:val="00FF2C96"/>
    <w:rsid w:val="00FF2D36"/>
    <w:rsid w:val="00FF2ED4"/>
    <w:rsid w:val="00FF30EB"/>
    <w:rsid w:val="00FF310A"/>
    <w:rsid w:val="00FF311B"/>
    <w:rsid w:val="00FF32EA"/>
    <w:rsid w:val="00FF3332"/>
    <w:rsid w:val="00FF352B"/>
    <w:rsid w:val="00FF3549"/>
    <w:rsid w:val="00FF3817"/>
    <w:rsid w:val="00FF389E"/>
    <w:rsid w:val="00FF38F3"/>
    <w:rsid w:val="00FF3B4C"/>
    <w:rsid w:val="00FF3BBC"/>
    <w:rsid w:val="00FF4001"/>
    <w:rsid w:val="00FF40BD"/>
    <w:rsid w:val="00FF427C"/>
    <w:rsid w:val="00FF4289"/>
    <w:rsid w:val="00FF42EC"/>
    <w:rsid w:val="00FF43E3"/>
    <w:rsid w:val="00FF44B3"/>
    <w:rsid w:val="00FF44EE"/>
    <w:rsid w:val="00FF45CA"/>
    <w:rsid w:val="00FF4609"/>
    <w:rsid w:val="00FF4664"/>
    <w:rsid w:val="00FF47DE"/>
    <w:rsid w:val="00FF49EE"/>
    <w:rsid w:val="00FF4AC5"/>
    <w:rsid w:val="00FF4AFF"/>
    <w:rsid w:val="00FF4B7C"/>
    <w:rsid w:val="00FF4D0B"/>
    <w:rsid w:val="00FF4D4B"/>
    <w:rsid w:val="00FF4DA8"/>
    <w:rsid w:val="00FF4DDB"/>
    <w:rsid w:val="00FF4DE5"/>
    <w:rsid w:val="00FF4F18"/>
    <w:rsid w:val="00FF4F70"/>
    <w:rsid w:val="00FF4FB8"/>
    <w:rsid w:val="00FF501F"/>
    <w:rsid w:val="00FF5226"/>
    <w:rsid w:val="00FF528E"/>
    <w:rsid w:val="00FF5360"/>
    <w:rsid w:val="00FF53AC"/>
    <w:rsid w:val="00FF53D0"/>
    <w:rsid w:val="00FF53DA"/>
    <w:rsid w:val="00FF53DC"/>
    <w:rsid w:val="00FF53FA"/>
    <w:rsid w:val="00FF5422"/>
    <w:rsid w:val="00FF5493"/>
    <w:rsid w:val="00FF5562"/>
    <w:rsid w:val="00FF55C8"/>
    <w:rsid w:val="00FF569E"/>
    <w:rsid w:val="00FF573F"/>
    <w:rsid w:val="00FF5754"/>
    <w:rsid w:val="00FF57CD"/>
    <w:rsid w:val="00FF59AF"/>
    <w:rsid w:val="00FF5A18"/>
    <w:rsid w:val="00FF5A9A"/>
    <w:rsid w:val="00FF5C0F"/>
    <w:rsid w:val="00FF5C51"/>
    <w:rsid w:val="00FF5CD5"/>
    <w:rsid w:val="00FF5EB5"/>
    <w:rsid w:val="00FF5FAD"/>
    <w:rsid w:val="00FF5FB4"/>
    <w:rsid w:val="00FF5FEF"/>
    <w:rsid w:val="00FF6061"/>
    <w:rsid w:val="00FF610C"/>
    <w:rsid w:val="00FF61C1"/>
    <w:rsid w:val="00FF61F9"/>
    <w:rsid w:val="00FF6287"/>
    <w:rsid w:val="00FF643B"/>
    <w:rsid w:val="00FF645F"/>
    <w:rsid w:val="00FF64B9"/>
    <w:rsid w:val="00FF658E"/>
    <w:rsid w:val="00FF661E"/>
    <w:rsid w:val="00FF6687"/>
    <w:rsid w:val="00FF67BC"/>
    <w:rsid w:val="00FF67D2"/>
    <w:rsid w:val="00FF6950"/>
    <w:rsid w:val="00FF6AE7"/>
    <w:rsid w:val="00FF6BB5"/>
    <w:rsid w:val="00FF6C39"/>
    <w:rsid w:val="00FF6C9A"/>
    <w:rsid w:val="00FF6FF5"/>
    <w:rsid w:val="00FF711E"/>
    <w:rsid w:val="00FF714D"/>
    <w:rsid w:val="00FF71CF"/>
    <w:rsid w:val="00FF71D9"/>
    <w:rsid w:val="00FF71FA"/>
    <w:rsid w:val="00FF7345"/>
    <w:rsid w:val="00FF73E2"/>
    <w:rsid w:val="00FF7499"/>
    <w:rsid w:val="00FF74AB"/>
    <w:rsid w:val="00FF752D"/>
    <w:rsid w:val="00FF7584"/>
    <w:rsid w:val="00FF75B0"/>
    <w:rsid w:val="00FF761D"/>
    <w:rsid w:val="00FF7679"/>
    <w:rsid w:val="00FF7702"/>
    <w:rsid w:val="00FF7710"/>
    <w:rsid w:val="00FF7800"/>
    <w:rsid w:val="00FF7887"/>
    <w:rsid w:val="00FF7933"/>
    <w:rsid w:val="00FF7C87"/>
    <w:rsid w:val="00FF7D52"/>
    <w:rsid w:val="00FF7F6D"/>
    <w:rsid w:val="00FF7FCC"/>
    <w:rsid w:val="127BFDEF"/>
    <w:rsid w:val="1C8CA05D"/>
    <w:rsid w:val="2373056E"/>
    <w:rsid w:val="25038C05"/>
    <w:rsid w:val="3FAB1438"/>
    <w:rsid w:val="430A270C"/>
    <w:rsid w:val="45BFEA97"/>
    <w:rsid w:val="49A1F02C"/>
    <w:rsid w:val="4A0BE1E7"/>
    <w:rsid w:val="4E9D67D6"/>
    <w:rsid w:val="5921B881"/>
    <w:rsid w:val="5F3A8710"/>
    <w:rsid w:val="640FAACE"/>
    <w:rsid w:val="65AFFF06"/>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116303A"/>
  <w15:docId w15:val="{826BF922-7FCB-4A2E-BC8D-508A31FCC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1)" w:eastAsia="Times New Roman" w:hAnsi="CG Times (W1)"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1A4"/>
    <w:pPr>
      <w:spacing w:before="240"/>
      <w:jc w:val="both"/>
    </w:pPr>
    <w:rPr>
      <w:rFonts w:ascii="Times New Roman" w:hAnsi="Times New Roman"/>
      <w:sz w:val="24"/>
      <w:lang w:val="en-GB" w:eastAsia="en-US"/>
    </w:rPr>
  </w:style>
  <w:style w:type="paragraph" w:styleId="Heading1">
    <w:name w:val="heading 1"/>
    <w:aliases w:val="Headline 1,h1"/>
    <w:basedOn w:val="Normal"/>
    <w:next w:val="Normal"/>
    <w:qFormat/>
    <w:rsid w:val="00A25E94"/>
    <w:pPr>
      <w:keepNext/>
      <w:pageBreakBefore/>
      <w:numPr>
        <w:numId w:val="68"/>
      </w:numPr>
      <w:tabs>
        <w:tab w:val="left" w:pos="567"/>
      </w:tabs>
      <w:spacing w:before="120" w:after="120"/>
      <w:outlineLvl w:val="0"/>
    </w:pPr>
    <w:rPr>
      <w:b/>
      <w:sz w:val="32"/>
    </w:rPr>
  </w:style>
  <w:style w:type="paragraph" w:styleId="Heading2">
    <w:name w:val="heading 2"/>
    <w:aliases w:val="Headline 2,h2,2,headi,heading2,h21,h22,21,H2,l2,kopregel 2"/>
    <w:basedOn w:val="Heading1"/>
    <w:next w:val="Normal"/>
    <w:qFormat/>
    <w:rsid w:val="00A25E94"/>
    <w:pPr>
      <w:keepNext w:val="0"/>
      <w:pageBreakBefore w:val="0"/>
      <w:numPr>
        <w:ilvl w:val="1"/>
      </w:numPr>
      <w:tabs>
        <w:tab w:val="clear" w:pos="567"/>
      </w:tabs>
      <w:spacing w:before="240"/>
      <w:outlineLvl w:val="1"/>
    </w:pPr>
    <w:rPr>
      <w:sz w:val="28"/>
    </w:rPr>
  </w:style>
  <w:style w:type="paragraph" w:styleId="Heading3">
    <w:name w:val="heading 3"/>
    <w:aliases w:val="Headline 3,h3,h31,h32,H3,H31"/>
    <w:basedOn w:val="Heading2"/>
    <w:next w:val="Normal"/>
    <w:qFormat/>
    <w:rsid w:val="00A25E94"/>
    <w:pPr>
      <w:numPr>
        <w:ilvl w:val="2"/>
      </w:numPr>
      <w:spacing w:before="360"/>
      <w:outlineLvl w:val="2"/>
    </w:pPr>
    <w:rPr>
      <w:i/>
      <w:sz w:val="24"/>
    </w:rPr>
  </w:style>
  <w:style w:type="paragraph" w:styleId="Heading4">
    <w:name w:val="heading 4"/>
    <w:basedOn w:val="Heading3"/>
    <w:next w:val="Normal"/>
    <w:link w:val="Heading4Char"/>
    <w:qFormat/>
    <w:rsid w:val="00A25E94"/>
    <w:pPr>
      <w:numPr>
        <w:ilvl w:val="3"/>
      </w:numPr>
      <w:tabs>
        <w:tab w:val="clear" w:pos="1998"/>
        <w:tab w:val="num" w:pos="1008"/>
      </w:tabs>
      <w:ind w:left="1191"/>
      <w:outlineLvl w:val="3"/>
    </w:pPr>
    <w:rPr>
      <w:i w:val="0"/>
    </w:rPr>
  </w:style>
  <w:style w:type="paragraph" w:styleId="Heading5">
    <w:name w:val="heading 5"/>
    <w:basedOn w:val="Heading4"/>
    <w:next w:val="Normal"/>
    <w:link w:val="Heading5Char"/>
    <w:qFormat/>
    <w:rsid w:val="007D1A20"/>
    <w:pPr>
      <w:numPr>
        <w:ilvl w:val="4"/>
      </w:numPr>
      <w:spacing w:before="240" w:after="0"/>
      <w:ind w:left="1717"/>
      <w:outlineLvl w:val="4"/>
    </w:pPr>
    <w:rPr>
      <w:i/>
    </w:rPr>
  </w:style>
  <w:style w:type="paragraph" w:styleId="Heading6">
    <w:name w:val="heading 6"/>
    <w:basedOn w:val="Heading5"/>
    <w:next w:val="Normal"/>
    <w:link w:val="Heading6Char"/>
    <w:qFormat/>
    <w:rsid w:val="00A25E94"/>
    <w:pPr>
      <w:keepLines/>
      <w:numPr>
        <w:ilvl w:val="5"/>
      </w:numPr>
      <w:outlineLvl w:val="5"/>
    </w:pPr>
  </w:style>
  <w:style w:type="paragraph" w:styleId="Heading7">
    <w:name w:val="heading 7"/>
    <w:basedOn w:val="Normal"/>
    <w:next w:val="Normal"/>
    <w:qFormat/>
    <w:rsid w:val="00A57387"/>
    <w:pPr>
      <w:numPr>
        <w:ilvl w:val="6"/>
        <w:numId w:val="68"/>
      </w:numPr>
      <w:spacing w:after="60"/>
      <w:outlineLvl w:val="6"/>
    </w:pPr>
    <w:rPr>
      <w:b/>
      <w:i/>
    </w:rPr>
  </w:style>
  <w:style w:type="paragraph" w:styleId="Heading8">
    <w:name w:val="heading 8"/>
    <w:basedOn w:val="Normal"/>
    <w:next w:val="Normal"/>
    <w:qFormat/>
    <w:rsid w:val="00A25E94"/>
    <w:pPr>
      <w:numPr>
        <w:ilvl w:val="7"/>
        <w:numId w:val="68"/>
      </w:numPr>
      <w:spacing w:after="60"/>
      <w:outlineLvl w:val="7"/>
    </w:pPr>
    <w:rPr>
      <w:rFonts w:ascii="Arial" w:hAnsi="Arial"/>
      <w:i/>
    </w:rPr>
  </w:style>
  <w:style w:type="paragraph" w:styleId="Heading9">
    <w:name w:val="heading 9"/>
    <w:basedOn w:val="Normal"/>
    <w:next w:val="Normal"/>
    <w:qFormat/>
    <w:rsid w:val="00A25E94"/>
    <w:pPr>
      <w:numPr>
        <w:ilvl w:val="8"/>
        <w:numId w:val="68"/>
      </w:numPr>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C5F2F"/>
    <w:rPr>
      <w:rFonts w:ascii="Times New Roman" w:hAnsi="Times New Roman"/>
      <w:b/>
      <w:sz w:val="24"/>
      <w:lang w:val="en-GB" w:eastAsia="en-US"/>
    </w:rPr>
  </w:style>
  <w:style w:type="character" w:customStyle="1" w:styleId="Heading5Char">
    <w:name w:val="Heading 5 Char"/>
    <w:link w:val="Heading5"/>
    <w:rsid w:val="007D1A20"/>
    <w:rPr>
      <w:rFonts w:ascii="Times New Roman" w:hAnsi="Times New Roman"/>
      <w:b/>
      <w:i/>
      <w:sz w:val="24"/>
      <w:lang w:val="en-GB" w:eastAsia="en-US"/>
    </w:rPr>
  </w:style>
  <w:style w:type="character" w:customStyle="1" w:styleId="Heading6Char">
    <w:name w:val="Heading 6 Char"/>
    <w:link w:val="Heading6"/>
    <w:rsid w:val="00516C68"/>
    <w:rPr>
      <w:rFonts w:ascii="Times New Roman" w:hAnsi="Times New Roman"/>
      <w:b/>
      <w:i/>
      <w:sz w:val="24"/>
      <w:lang w:val="en-GB" w:eastAsia="en-US"/>
    </w:rPr>
  </w:style>
  <w:style w:type="paragraph" w:styleId="TOC8">
    <w:name w:val="toc 8"/>
    <w:basedOn w:val="Normal"/>
    <w:next w:val="Normal"/>
    <w:uiPriority w:val="39"/>
    <w:rsid w:val="00A25E94"/>
    <w:pPr>
      <w:spacing w:before="0"/>
      <w:ind w:left="1680"/>
      <w:jc w:val="left"/>
    </w:pPr>
    <w:rPr>
      <w:szCs w:val="21"/>
    </w:rPr>
  </w:style>
  <w:style w:type="paragraph" w:styleId="TOC7">
    <w:name w:val="toc 7"/>
    <w:basedOn w:val="Normal"/>
    <w:next w:val="Normal"/>
    <w:uiPriority w:val="39"/>
    <w:rsid w:val="00A25E94"/>
    <w:pPr>
      <w:spacing w:before="0"/>
      <w:ind w:left="1440"/>
      <w:jc w:val="left"/>
    </w:pPr>
    <w:rPr>
      <w:szCs w:val="21"/>
    </w:rPr>
  </w:style>
  <w:style w:type="paragraph" w:styleId="TOC6">
    <w:name w:val="toc 6"/>
    <w:basedOn w:val="Normal"/>
    <w:next w:val="Normal"/>
    <w:uiPriority w:val="39"/>
    <w:rsid w:val="00A25E94"/>
    <w:pPr>
      <w:spacing w:before="0"/>
      <w:ind w:left="1200"/>
      <w:jc w:val="left"/>
    </w:pPr>
    <w:rPr>
      <w:szCs w:val="21"/>
    </w:rPr>
  </w:style>
  <w:style w:type="paragraph" w:styleId="TOC5">
    <w:name w:val="toc 5"/>
    <w:basedOn w:val="TOC4"/>
    <w:next w:val="Normal"/>
    <w:uiPriority w:val="39"/>
    <w:rsid w:val="00A25E94"/>
    <w:pPr>
      <w:ind w:left="960"/>
    </w:pPr>
  </w:style>
  <w:style w:type="paragraph" w:styleId="TOC4">
    <w:name w:val="toc 4"/>
    <w:basedOn w:val="TOC3"/>
    <w:next w:val="Normal"/>
    <w:uiPriority w:val="39"/>
    <w:rsid w:val="00A25E94"/>
    <w:pPr>
      <w:ind w:left="720"/>
    </w:pPr>
    <w:rPr>
      <w:i w:val="0"/>
      <w:iCs w:val="0"/>
      <w:szCs w:val="21"/>
    </w:rPr>
  </w:style>
  <w:style w:type="paragraph" w:styleId="TOC3">
    <w:name w:val="toc 3"/>
    <w:basedOn w:val="TOC2"/>
    <w:next w:val="Normal"/>
    <w:uiPriority w:val="39"/>
    <w:rsid w:val="00A25E94"/>
    <w:pPr>
      <w:ind w:left="480"/>
    </w:pPr>
    <w:rPr>
      <w:i/>
      <w:iCs/>
      <w:smallCaps w:val="0"/>
    </w:rPr>
  </w:style>
  <w:style w:type="paragraph" w:styleId="TOC2">
    <w:name w:val="toc 2"/>
    <w:basedOn w:val="TOC1"/>
    <w:next w:val="Normal"/>
    <w:uiPriority w:val="39"/>
    <w:rsid w:val="00A25E94"/>
    <w:pPr>
      <w:spacing w:before="0" w:after="0"/>
      <w:ind w:left="240"/>
    </w:pPr>
    <w:rPr>
      <w:b w:val="0"/>
      <w:bCs w:val="0"/>
      <w:caps w:val="0"/>
      <w:smallCaps/>
    </w:rPr>
  </w:style>
  <w:style w:type="paragraph" w:styleId="TOC1">
    <w:name w:val="toc 1"/>
    <w:basedOn w:val="Normal"/>
    <w:next w:val="Normal"/>
    <w:uiPriority w:val="39"/>
    <w:rsid w:val="00A25E94"/>
    <w:pPr>
      <w:spacing w:before="120" w:after="120"/>
      <w:jc w:val="left"/>
    </w:pPr>
    <w:rPr>
      <w:b/>
      <w:bCs/>
      <w:caps/>
      <w:szCs w:val="24"/>
    </w:rPr>
  </w:style>
  <w:style w:type="paragraph" w:styleId="Footer">
    <w:name w:val="footer"/>
    <w:link w:val="FooterChar"/>
    <w:uiPriority w:val="99"/>
    <w:rsid w:val="00A25E94"/>
    <w:pPr>
      <w:pBdr>
        <w:top w:val="single" w:sz="12" w:space="2" w:color="auto"/>
      </w:pBdr>
      <w:tabs>
        <w:tab w:val="center" w:pos="4253"/>
        <w:tab w:val="right" w:pos="8504"/>
      </w:tabs>
    </w:pPr>
    <w:rPr>
      <w:rFonts w:ascii="Times New Roman" w:hAnsi="Times New Roman"/>
      <w:noProof/>
      <w:sz w:val="16"/>
      <w:lang w:val="en-US" w:eastAsia="en-US"/>
    </w:rPr>
  </w:style>
  <w:style w:type="character" w:customStyle="1" w:styleId="FooterChar">
    <w:name w:val="Footer Char"/>
    <w:link w:val="Footer"/>
    <w:uiPriority w:val="99"/>
    <w:rsid w:val="006C5F2F"/>
    <w:rPr>
      <w:rFonts w:ascii="Times New Roman" w:hAnsi="Times New Roman"/>
      <w:noProof/>
      <w:sz w:val="16"/>
      <w:lang w:val="en-US" w:eastAsia="en-US" w:bidi="ar-SA"/>
    </w:rPr>
  </w:style>
  <w:style w:type="paragraph" w:styleId="Header">
    <w:name w:val="header"/>
    <w:link w:val="HeaderChar"/>
    <w:rsid w:val="00A25E94"/>
    <w:pPr>
      <w:tabs>
        <w:tab w:val="left" w:pos="567"/>
      </w:tabs>
    </w:pPr>
    <w:rPr>
      <w:rFonts w:ascii="Arial" w:hAnsi="Arial"/>
      <w:b/>
      <w:caps/>
      <w:noProof/>
      <w:lang w:val="en-US" w:eastAsia="en-US"/>
    </w:rPr>
  </w:style>
  <w:style w:type="paragraph" w:customStyle="1" w:styleId="Heading0">
    <w:name w:val="Heading 0"/>
    <w:rsid w:val="00A25E94"/>
    <w:pPr>
      <w:pageBreakBefore/>
      <w:spacing w:after="240"/>
      <w:jc w:val="center"/>
    </w:pPr>
    <w:rPr>
      <w:rFonts w:ascii="Arial" w:hAnsi="Arial"/>
      <w:b/>
      <w:caps/>
      <w:sz w:val="28"/>
      <w:lang w:val="en-GB" w:eastAsia="en-US"/>
    </w:rPr>
  </w:style>
  <w:style w:type="paragraph" w:styleId="Title">
    <w:name w:val="Title"/>
    <w:basedOn w:val="Normal"/>
    <w:link w:val="TitleChar"/>
    <w:qFormat/>
    <w:rsid w:val="00A25E94"/>
    <w:pPr>
      <w:keepNext/>
      <w:spacing w:after="240" w:line="320" w:lineRule="atLeast"/>
    </w:pPr>
    <w:rPr>
      <w:rFonts w:ascii="Arial" w:hAnsi="Arial"/>
      <w:b/>
      <w:sz w:val="28"/>
    </w:rPr>
  </w:style>
  <w:style w:type="paragraph" w:styleId="TOC9">
    <w:name w:val="toc 9"/>
    <w:basedOn w:val="Normal"/>
    <w:next w:val="Normal"/>
    <w:uiPriority w:val="39"/>
    <w:rsid w:val="00A25E94"/>
    <w:pPr>
      <w:spacing w:before="0"/>
      <w:ind w:left="1920"/>
      <w:jc w:val="left"/>
    </w:pPr>
    <w:rPr>
      <w:szCs w:val="21"/>
    </w:rPr>
  </w:style>
  <w:style w:type="character" w:customStyle="1" w:styleId="Bold">
    <w:name w:val="Bold"/>
    <w:rsid w:val="00A25E94"/>
    <w:rPr>
      <w:b/>
    </w:rPr>
  </w:style>
  <w:style w:type="paragraph" w:styleId="Caption">
    <w:name w:val="caption"/>
    <w:aliases w:val="CaptionCFMU"/>
    <w:basedOn w:val="Normal"/>
    <w:next w:val="Normal"/>
    <w:qFormat/>
    <w:rsid w:val="00A25E94"/>
    <w:pPr>
      <w:spacing w:before="120" w:after="120"/>
      <w:jc w:val="center"/>
    </w:pPr>
    <w:rPr>
      <w:b/>
    </w:rPr>
  </w:style>
  <w:style w:type="paragraph" w:customStyle="1" w:styleId="Indent1">
    <w:name w:val="Indent 1"/>
    <w:basedOn w:val="Normal"/>
    <w:rsid w:val="00A25E94"/>
    <w:pPr>
      <w:ind w:left="284" w:hanging="284"/>
    </w:pPr>
  </w:style>
  <w:style w:type="paragraph" w:customStyle="1" w:styleId="Indent2">
    <w:name w:val="Indent 2"/>
    <w:basedOn w:val="Normal"/>
    <w:rsid w:val="00A25E94"/>
    <w:pPr>
      <w:ind w:left="851" w:hanging="284"/>
    </w:pPr>
  </w:style>
  <w:style w:type="paragraph" w:customStyle="1" w:styleId="Indent3">
    <w:name w:val="Indent 3"/>
    <w:basedOn w:val="Normal"/>
    <w:rsid w:val="00A25E94"/>
    <w:pPr>
      <w:ind w:left="1417" w:hanging="283"/>
    </w:pPr>
  </w:style>
  <w:style w:type="paragraph" w:customStyle="1" w:styleId="Section">
    <w:name w:val="Section"/>
    <w:basedOn w:val="Heading1"/>
    <w:next w:val="Normal"/>
    <w:rsid w:val="00A25E94"/>
    <w:pPr>
      <w:outlineLvl w:val="9"/>
    </w:pPr>
  </w:style>
  <w:style w:type="paragraph" w:customStyle="1" w:styleId="Table">
    <w:name w:val="Table"/>
    <w:basedOn w:val="Normal"/>
    <w:link w:val="TableChar"/>
    <w:qFormat/>
    <w:rsid w:val="00A25E94"/>
    <w:pPr>
      <w:spacing w:after="60"/>
      <w:jc w:val="left"/>
    </w:pPr>
    <w:rPr>
      <w:sz w:val="20"/>
    </w:rPr>
  </w:style>
  <w:style w:type="character" w:customStyle="1" w:styleId="TableChar">
    <w:name w:val="Table Char"/>
    <w:link w:val="Table"/>
    <w:rsid w:val="0064677E"/>
    <w:rPr>
      <w:rFonts w:ascii="Times New Roman" w:hAnsi="Times New Roman"/>
      <w:lang w:val="en-GB" w:eastAsia="en-US"/>
    </w:rPr>
  </w:style>
  <w:style w:type="paragraph" w:customStyle="1" w:styleId="TableHDR">
    <w:name w:val="TableHDR"/>
    <w:basedOn w:val="Normal"/>
    <w:rsid w:val="00A25E94"/>
    <w:pPr>
      <w:jc w:val="center"/>
    </w:pPr>
    <w:rPr>
      <w:b/>
      <w:sz w:val="20"/>
    </w:rPr>
  </w:style>
  <w:style w:type="paragraph" w:customStyle="1" w:styleId="TableID">
    <w:name w:val="TableID"/>
    <w:basedOn w:val="Table"/>
    <w:rsid w:val="00A25E94"/>
    <w:rPr>
      <w:b/>
    </w:rPr>
  </w:style>
  <w:style w:type="paragraph" w:customStyle="1" w:styleId="TableBullet">
    <w:name w:val="TableBullet"/>
    <w:basedOn w:val="Table"/>
    <w:rsid w:val="00A25E94"/>
    <w:pPr>
      <w:ind w:left="283" w:hanging="283"/>
    </w:pPr>
  </w:style>
  <w:style w:type="paragraph" w:customStyle="1" w:styleId="TableFTR">
    <w:name w:val="TableFTR"/>
    <w:basedOn w:val="Table"/>
    <w:rsid w:val="00A25E94"/>
    <w:rPr>
      <w:b/>
    </w:rPr>
  </w:style>
  <w:style w:type="paragraph" w:customStyle="1" w:styleId="TableNum">
    <w:name w:val="TableNum"/>
    <w:basedOn w:val="Table"/>
    <w:rsid w:val="00A25E94"/>
    <w:pPr>
      <w:ind w:left="283" w:hanging="283"/>
    </w:pPr>
  </w:style>
  <w:style w:type="paragraph" w:customStyle="1" w:styleId="Subtitle1">
    <w:name w:val="Subtitle1"/>
    <w:basedOn w:val="Normal"/>
    <w:rsid w:val="00A25E94"/>
    <w:pPr>
      <w:keepNext/>
      <w:spacing w:before="120"/>
    </w:pPr>
    <w:rPr>
      <w:b/>
      <w:u w:val="single"/>
    </w:rPr>
  </w:style>
  <w:style w:type="paragraph" w:customStyle="1" w:styleId="TableBullet2">
    <w:name w:val="TableBullet2"/>
    <w:basedOn w:val="TableBullet"/>
    <w:rsid w:val="00A25E94"/>
    <w:pPr>
      <w:ind w:left="567"/>
    </w:pPr>
  </w:style>
  <w:style w:type="paragraph" w:styleId="MacroText">
    <w:name w:val="macro"/>
    <w:semiHidden/>
    <w:rsid w:val="00A25E94"/>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16"/>
      <w:lang w:val="en-GB" w:eastAsia="en-US"/>
    </w:rPr>
  </w:style>
  <w:style w:type="character" w:styleId="FootnoteReference">
    <w:name w:val="footnote reference"/>
    <w:semiHidden/>
    <w:rsid w:val="00A25E94"/>
    <w:rPr>
      <w:position w:val="6"/>
      <w:sz w:val="16"/>
    </w:rPr>
  </w:style>
  <w:style w:type="paragraph" w:styleId="FootnoteText">
    <w:name w:val="footnote text"/>
    <w:basedOn w:val="Normal"/>
    <w:link w:val="FootnoteTextChar"/>
    <w:uiPriority w:val="99"/>
    <w:rsid w:val="00A25E94"/>
    <w:rPr>
      <w:rFonts w:ascii="CG Times (W1)" w:hAnsi="CG Times (W1)"/>
      <w:sz w:val="20"/>
    </w:rPr>
  </w:style>
  <w:style w:type="character" w:customStyle="1" w:styleId="FootnoteTextChar">
    <w:name w:val="Footnote Text Char"/>
    <w:link w:val="FootnoteText"/>
    <w:uiPriority w:val="99"/>
    <w:rsid w:val="006C5F2F"/>
    <w:rPr>
      <w:lang w:val="en-GB" w:eastAsia="en-US" w:bidi="ar-SA"/>
    </w:rPr>
  </w:style>
  <w:style w:type="paragraph" w:styleId="TableofFigures">
    <w:name w:val="table of figures"/>
    <w:basedOn w:val="Normal"/>
    <w:next w:val="Normal"/>
    <w:uiPriority w:val="99"/>
    <w:rsid w:val="008C79D4"/>
    <w:pPr>
      <w:tabs>
        <w:tab w:val="left" w:leader="dot" w:pos="1134"/>
        <w:tab w:val="right" w:leader="dot" w:pos="9639"/>
      </w:tabs>
      <w:spacing w:before="0"/>
      <w:ind w:left="1134" w:right="567" w:hanging="1134"/>
      <w:jc w:val="left"/>
    </w:pPr>
    <w:rPr>
      <w:smallCaps/>
      <w:szCs w:val="24"/>
    </w:rPr>
  </w:style>
  <w:style w:type="paragraph" w:customStyle="1" w:styleId="TOC0">
    <w:name w:val="TOC 0"/>
    <w:basedOn w:val="Normal"/>
    <w:next w:val="Normal"/>
    <w:rsid w:val="00A25E94"/>
    <w:pPr>
      <w:spacing w:before="120"/>
    </w:pPr>
    <w:rPr>
      <w:rFonts w:ascii="Arial" w:hAnsi="Arial"/>
      <w:b/>
      <w:i/>
      <w:caps/>
    </w:rPr>
  </w:style>
  <w:style w:type="paragraph" w:customStyle="1" w:styleId="Figure">
    <w:name w:val="Figure"/>
    <w:next w:val="Normal"/>
    <w:rsid w:val="00A25E94"/>
    <w:pPr>
      <w:keepLines/>
      <w:spacing w:before="240"/>
      <w:jc w:val="center"/>
    </w:pPr>
    <w:rPr>
      <w:rFonts w:ascii="Times New Roman" w:hAnsi="Times New Roman"/>
      <w:i/>
      <w:noProof/>
      <w:sz w:val="22"/>
      <w:lang w:val="en-GB" w:eastAsia="en-US"/>
    </w:rPr>
  </w:style>
  <w:style w:type="paragraph" w:customStyle="1" w:styleId="level2overv">
    <w:name w:val="level2_overv"/>
    <w:basedOn w:val="Normal"/>
    <w:rsid w:val="00A25E94"/>
    <w:pPr>
      <w:tabs>
        <w:tab w:val="left" w:pos="0"/>
        <w:tab w:val="left" w:pos="284"/>
        <w:tab w:val="right" w:pos="6804"/>
        <w:tab w:val="left" w:pos="7088"/>
        <w:tab w:val="left" w:pos="7938"/>
      </w:tabs>
      <w:jc w:val="left"/>
    </w:pPr>
    <w:rPr>
      <w:sz w:val="22"/>
      <w:lang w:val="en-US"/>
    </w:rPr>
  </w:style>
  <w:style w:type="paragraph" w:customStyle="1" w:styleId="segtop3">
    <w:name w:val="seg_top3"/>
    <w:basedOn w:val="Normal"/>
    <w:next w:val="Normal"/>
    <w:rsid w:val="00A25E94"/>
    <w:pPr>
      <w:keepNext/>
      <w:pBdr>
        <w:top w:val="single" w:sz="6" w:space="1" w:color="auto"/>
        <w:bottom w:val="single" w:sz="6" w:space="1" w:color="auto"/>
      </w:pBdr>
      <w:tabs>
        <w:tab w:val="left" w:pos="567"/>
        <w:tab w:val="left" w:pos="4536"/>
        <w:tab w:val="left" w:pos="4678"/>
      </w:tabs>
      <w:spacing w:after="60"/>
      <w:ind w:left="4678" w:hanging="4678"/>
      <w:jc w:val="left"/>
    </w:pPr>
    <w:rPr>
      <w:sz w:val="18"/>
      <w:lang w:val="nl-NL"/>
    </w:rPr>
  </w:style>
  <w:style w:type="paragraph" w:customStyle="1" w:styleId="segmap">
    <w:name w:val="seg_map"/>
    <w:basedOn w:val="Heading2"/>
    <w:rsid w:val="00A25E94"/>
    <w:pPr>
      <w:tabs>
        <w:tab w:val="left" w:pos="567"/>
        <w:tab w:val="left" w:pos="3686"/>
        <w:tab w:val="left" w:pos="3969"/>
        <w:tab w:val="left" w:pos="4536"/>
        <w:tab w:val="left" w:pos="4678"/>
      </w:tabs>
      <w:spacing w:before="0" w:after="0" w:line="160" w:lineRule="auto"/>
      <w:ind w:left="4678" w:hanging="4678"/>
      <w:outlineLvl w:val="9"/>
    </w:pPr>
    <w:rPr>
      <w:b w:val="0"/>
      <w:caps/>
      <w:sz w:val="16"/>
      <w:lang w:val="nl-NL"/>
    </w:rPr>
  </w:style>
  <w:style w:type="paragraph" w:customStyle="1" w:styleId="segbot">
    <w:name w:val="seg_bot"/>
    <w:basedOn w:val="Normal"/>
    <w:rsid w:val="00A25E94"/>
    <w:pPr>
      <w:keepNext/>
      <w:pBdr>
        <w:top w:val="single" w:sz="6" w:space="1" w:color="auto"/>
      </w:pBdr>
      <w:tabs>
        <w:tab w:val="left" w:pos="567"/>
        <w:tab w:val="left" w:pos="3686"/>
        <w:tab w:val="left" w:pos="3969"/>
        <w:tab w:val="left" w:pos="4536"/>
        <w:tab w:val="left" w:pos="4678"/>
      </w:tabs>
      <w:spacing w:line="160" w:lineRule="auto"/>
      <w:ind w:left="4678" w:hanging="4678"/>
      <w:jc w:val="left"/>
    </w:pPr>
    <w:rPr>
      <w:sz w:val="16"/>
      <w:lang w:val="nl-NL"/>
    </w:rPr>
  </w:style>
  <w:style w:type="paragraph" w:customStyle="1" w:styleId="Table8">
    <w:name w:val="Table8"/>
    <w:basedOn w:val="Table10"/>
    <w:rsid w:val="00A25E94"/>
    <w:pPr>
      <w:keepLines/>
    </w:pPr>
    <w:rPr>
      <w:rFonts w:ascii="Arial" w:hAnsi="Arial"/>
      <w:sz w:val="16"/>
    </w:rPr>
  </w:style>
  <w:style w:type="paragraph" w:customStyle="1" w:styleId="Table10">
    <w:name w:val="Table 10"/>
    <w:rsid w:val="00A25E94"/>
    <w:pPr>
      <w:tabs>
        <w:tab w:val="left" w:pos="567"/>
        <w:tab w:val="left" w:pos="1134"/>
        <w:tab w:val="left" w:pos="1701"/>
      </w:tabs>
      <w:spacing w:before="40" w:after="40"/>
    </w:pPr>
    <w:rPr>
      <w:rFonts w:ascii="Times New Roman" w:hAnsi="Times New Roman"/>
      <w:lang w:val="en-GB" w:eastAsia="en-US"/>
    </w:rPr>
  </w:style>
  <w:style w:type="character" w:customStyle="1" w:styleId="source">
    <w:name w:val="source"/>
    <w:rsid w:val="00A25E94"/>
    <w:rPr>
      <w:rFonts w:ascii="Courier New" w:hAnsi="Courier New"/>
      <w:sz w:val="20"/>
    </w:rPr>
  </w:style>
  <w:style w:type="paragraph" w:customStyle="1" w:styleId="synopsis">
    <w:name w:val="synopsis"/>
    <w:basedOn w:val="Normal"/>
    <w:rsid w:val="00A25E94"/>
    <w:pPr>
      <w:tabs>
        <w:tab w:val="left" w:pos="851"/>
        <w:tab w:val="left" w:pos="3402"/>
        <w:tab w:val="left" w:pos="4820"/>
      </w:tabs>
      <w:spacing w:after="60"/>
      <w:ind w:left="567" w:right="-149"/>
      <w:jc w:val="left"/>
    </w:pPr>
    <w:rPr>
      <w:rFonts w:ascii="Courier New" w:hAnsi="Courier New"/>
      <w:sz w:val="20"/>
    </w:rPr>
  </w:style>
  <w:style w:type="paragraph" w:customStyle="1" w:styleId="Text1">
    <w:name w:val="Text 1"/>
    <w:basedOn w:val="Normal"/>
    <w:rsid w:val="00A25E94"/>
    <w:pPr>
      <w:spacing w:after="120"/>
      <w:ind w:left="483"/>
    </w:pPr>
  </w:style>
  <w:style w:type="character" w:styleId="CommentReference">
    <w:name w:val="annotation reference"/>
    <w:semiHidden/>
    <w:rsid w:val="00A25E94"/>
    <w:rPr>
      <w:sz w:val="16"/>
    </w:rPr>
  </w:style>
  <w:style w:type="paragraph" w:styleId="CommentText">
    <w:name w:val="annotation text"/>
    <w:basedOn w:val="Normal"/>
    <w:link w:val="CommentTextChar"/>
    <w:semiHidden/>
    <w:rsid w:val="00A25E94"/>
    <w:pPr>
      <w:tabs>
        <w:tab w:val="left" w:pos="1134"/>
        <w:tab w:val="left" w:pos="1701"/>
        <w:tab w:val="left" w:pos="2268"/>
      </w:tabs>
    </w:pPr>
  </w:style>
  <w:style w:type="character" w:customStyle="1" w:styleId="CommentTextChar">
    <w:name w:val="Comment Text Char"/>
    <w:link w:val="CommentText"/>
    <w:semiHidden/>
    <w:rsid w:val="00B212C6"/>
    <w:rPr>
      <w:rFonts w:ascii="Times New Roman" w:hAnsi="Times New Roman"/>
      <w:sz w:val="24"/>
      <w:lang w:eastAsia="en-US"/>
    </w:rPr>
  </w:style>
  <w:style w:type="character" w:styleId="LineNumber">
    <w:name w:val="line number"/>
    <w:rsid w:val="00A25E94"/>
    <w:rPr>
      <w:rFonts w:ascii="Arial" w:hAnsi="Arial"/>
      <w:i/>
      <w:noProof w:val="0"/>
      <w:sz w:val="12"/>
      <w:lang w:val="en-GB"/>
    </w:rPr>
  </w:style>
  <w:style w:type="paragraph" w:customStyle="1" w:styleId="Footerland">
    <w:name w:val="Footer land"/>
    <w:rsid w:val="00A25E94"/>
    <w:pPr>
      <w:pBdr>
        <w:top w:val="single" w:sz="2" w:space="6" w:color="auto"/>
      </w:pBdr>
      <w:tabs>
        <w:tab w:val="center" w:pos="6719"/>
        <w:tab w:val="right" w:pos="13438"/>
      </w:tabs>
      <w:spacing w:before="360"/>
    </w:pPr>
    <w:rPr>
      <w:rFonts w:ascii="Times New Roman" w:hAnsi="Times New Roman"/>
      <w:sz w:val="16"/>
      <w:lang w:val="en-GB" w:eastAsia="en-US"/>
    </w:rPr>
  </w:style>
  <w:style w:type="paragraph" w:customStyle="1" w:styleId="Footerport">
    <w:name w:val="Footer port"/>
    <w:rsid w:val="00A25E94"/>
    <w:pPr>
      <w:pBdr>
        <w:top w:val="single" w:sz="2" w:space="6" w:color="auto"/>
      </w:pBdr>
      <w:tabs>
        <w:tab w:val="center" w:pos="4536"/>
        <w:tab w:val="right" w:pos="9072"/>
      </w:tabs>
      <w:spacing w:before="360"/>
    </w:pPr>
    <w:rPr>
      <w:rFonts w:ascii="Times New Roman" w:hAnsi="Times New Roman"/>
      <w:sz w:val="16"/>
      <w:lang w:val="en-GB" w:eastAsia="en-US"/>
    </w:rPr>
  </w:style>
  <w:style w:type="paragraph" w:customStyle="1" w:styleId="Headerbox">
    <w:name w:val="Header box"/>
    <w:rsid w:val="00A25E94"/>
    <w:pPr>
      <w:tabs>
        <w:tab w:val="left" w:pos="567"/>
        <w:tab w:val="left" w:pos="1134"/>
        <w:tab w:val="left" w:pos="1701"/>
        <w:tab w:val="left" w:pos="2268"/>
      </w:tabs>
      <w:spacing w:before="40" w:after="40"/>
    </w:pPr>
    <w:rPr>
      <w:rFonts w:ascii="Times New Roman" w:hAnsi="Times New Roman"/>
      <w:lang w:val="en-GB" w:eastAsia="en-US"/>
    </w:rPr>
  </w:style>
  <w:style w:type="paragraph" w:customStyle="1" w:styleId="Headerland">
    <w:name w:val="Header land"/>
    <w:basedOn w:val="Normal"/>
    <w:rsid w:val="00A25E94"/>
    <w:pPr>
      <w:tabs>
        <w:tab w:val="center" w:pos="7002"/>
        <w:tab w:val="right" w:pos="14005"/>
      </w:tabs>
    </w:pPr>
    <w:rPr>
      <w:b/>
      <w:i/>
    </w:rPr>
  </w:style>
  <w:style w:type="paragraph" w:customStyle="1" w:styleId="Headerport">
    <w:name w:val="Header port"/>
    <w:basedOn w:val="Normal"/>
    <w:rsid w:val="00A25E94"/>
    <w:pPr>
      <w:tabs>
        <w:tab w:val="center" w:pos="4536"/>
        <w:tab w:val="right" w:pos="9072"/>
      </w:tabs>
    </w:pPr>
    <w:rPr>
      <w:b/>
      <w:i/>
    </w:rPr>
  </w:style>
  <w:style w:type="paragraph" w:customStyle="1" w:styleId="Heading2TOC">
    <w:name w:val="Heading 2 TOC"/>
    <w:basedOn w:val="Heading2"/>
    <w:rsid w:val="00A25E94"/>
    <w:pPr>
      <w:keepLines/>
      <w:numPr>
        <w:ilvl w:val="0"/>
        <w:numId w:val="0"/>
      </w:numPr>
      <w:spacing w:after="480"/>
      <w:jc w:val="center"/>
      <w:outlineLvl w:val="9"/>
    </w:pPr>
  </w:style>
  <w:style w:type="paragraph" w:customStyle="1" w:styleId="Heading5TOC">
    <w:name w:val="Heading 5 TOC"/>
    <w:basedOn w:val="Headerland"/>
    <w:rsid w:val="00A25E94"/>
    <w:pPr>
      <w:spacing w:before="120"/>
      <w:ind w:left="794"/>
    </w:pPr>
    <w:rPr>
      <w:b w:val="0"/>
    </w:rPr>
  </w:style>
  <w:style w:type="paragraph" w:customStyle="1" w:styleId="poistionnumber">
    <w:name w:val="poistionnumber"/>
    <w:basedOn w:val="Normal"/>
    <w:rsid w:val="00A25E94"/>
    <w:pPr>
      <w:spacing w:after="120" w:line="240" w:lineRule="atLeast"/>
    </w:pPr>
    <w:rPr>
      <w:sz w:val="16"/>
    </w:rPr>
  </w:style>
  <w:style w:type="paragraph" w:customStyle="1" w:styleId="poistionnumber1st">
    <w:name w:val="poistionnumber1st"/>
    <w:basedOn w:val="poistionnumber"/>
    <w:next w:val="poistionnumber"/>
    <w:rsid w:val="00A25E94"/>
    <w:pPr>
      <w:spacing w:before="120"/>
    </w:pPr>
  </w:style>
  <w:style w:type="paragraph" w:customStyle="1" w:styleId="position">
    <w:name w:val="position"/>
    <w:rsid w:val="00A25E94"/>
    <w:pPr>
      <w:keepLines/>
      <w:tabs>
        <w:tab w:val="left" w:pos="567"/>
        <w:tab w:val="left" w:pos="1134"/>
        <w:tab w:val="left" w:pos="1701"/>
      </w:tabs>
      <w:spacing w:after="120"/>
    </w:pPr>
    <w:rPr>
      <w:rFonts w:ascii="Times New Roman" w:hAnsi="Times New Roman"/>
      <w:sz w:val="24"/>
      <w:lang w:val="en-GB" w:eastAsia="en-US"/>
    </w:rPr>
  </w:style>
  <w:style w:type="paragraph" w:customStyle="1" w:styleId="positionfirst">
    <w:name w:val="positionfirst"/>
    <w:basedOn w:val="position"/>
    <w:next w:val="position"/>
    <w:rsid w:val="00A25E94"/>
    <w:pPr>
      <w:spacing w:before="120"/>
    </w:pPr>
  </w:style>
  <w:style w:type="paragraph" w:customStyle="1" w:styleId="Table12">
    <w:name w:val="Table12"/>
    <w:rsid w:val="00A25E94"/>
    <w:pPr>
      <w:keepLines/>
      <w:spacing w:before="40" w:after="40"/>
    </w:pPr>
    <w:rPr>
      <w:rFonts w:ascii="Times New Roman" w:hAnsi="Times New Roman"/>
      <w:sz w:val="24"/>
      <w:lang w:val="en-GB" w:eastAsia="en-US"/>
    </w:rPr>
  </w:style>
  <w:style w:type="paragraph" w:customStyle="1" w:styleId="table8bullet">
    <w:name w:val="table8bullet"/>
    <w:rsid w:val="00A25E94"/>
    <w:pPr>
      <w:tabs>
        <w:tab w:val="left" w:pos="0"/>
        <w:tab w:val="left" w:pos="284"/>
        <w:tab w:val="left" w:pos="567"/>
      </w:tabs>
      <w:ind w:left="283" w:hanging="283"/>
    </w:pPr>
    <w:rPr>
      <w:rFonts w:ascii="Arial" w:hAnsi="Arial"/>
      <w:sz w:val="16"/>
      <w:lang w:val="en-GB" w:eastAsia="en-US"/>
    </w:rPr>
  </w:style>
  <w:style w:type="character" w:styleId="Hyperlink">
    <w:name w:val="Hyperlink"/>
    <w:uiPriority w:val="99"/>
    <w:rsid w:val="00A25E94"/>
    <w:rPr>
      <w:color w:val="0000FF"/>
      <w:u w:val="single"/>
    </w:rPr>
  </w:style>
  <w:style w:type="character" w:styleId="Strong">
    <w:name w:val="Strong"/>
    <w:uiPriority w:val="22"/>
    <w:qFormat/>
    <w:rsid w:val="00A25E94"/>
    <w:rPr>
      <w:b/>
    </w:rPr>
  </w:style>
  <w:style w:type="paragraph" w:styleId="DocumentMap">
    <w:name w:val="Document Map"/>
    <w:basedOn w:val="Normal"/>
    <w:semiHidden/>
    <w:rsid w:val="00A25E94"/>
    <w:pPr>
      <w:shd w:val="clear" w:color="auto" w:fill="000080"/>
    </w:pPr>
    <w:rPr>
      <w:rFonts w:ascii="Tahoma" w:hAnsi="Tahoma"/>
    </w:rPr>
  </w:style>
  <w:style w:type="paragraph" w:customStyle="1" w:styleId="Reference">
    <w:name w:val="Reference"/>
    <w:basedOn w:val="Normal"/>
    <w:next w:val="Normal"/>
    <w:rsid w:val="00A25E94"/>
    <w:pPr>
      <w:tabs>
        <w:tab w:val="left" w:pos="1134"/>
        <w:tab w:val="left" w:pos="1701"/>
        <w:tab w:val="left" w:pos="2268"/>
      </w:tabs>
      <w:spacing w:before="0"/>
      <w:ind w:left="1702" w:hanging="851"/>
      <w:jc w:val="left"/>
    </w:pPr>
    <w:rPr>
      <w:sz w:val="22"/>
    </w:rPr>
  </w:style>
  <w:style w:type="paragraph" w:styleId="EndnoteText">
    <w:name w:val="endnote text"/>
    <w:basedOn w:val="Normal"/>
    <w:semiHidden/>
    <w:rsid w:val="00A25E94"/>
    <w:rPr>
      <w:sz w:val="20"/>
    </w:rPr>
  </w:style>
  <w:style w:type="character" w:styleId="EndnoteReference">
    <w:name w:val="endnote reference"/>
    <w:semiHidden/>
    <w:rsid w:val="00A25E94"/>
    <w:rPr>
      <w:vertAlign w:val="superscript"/>
    </w:rPr>
  </w:style>
  <w:style w:type="character" w:styleId="PageNumber">
    <w:name w:val="page number"/>
    <w:basedOn w:val="DefaultParagraphFont"/>
    <w:rsid w:val="00A25E94"/>
  </w:style>
  <w:style w:type="paragraph" w:customStyle="1" w:styleId="TableColomnTitle">
    <w:name w:val="Table Colomn Title"/>
    <w:basedOn w:val="TableCell"/>
    <w:rsid w:val="00A25E94"/>
    <w:rPr>
      <w:b/>
    </w:rPr>
  </w:style>
  <w:style w:type="paragraph" w:customStyle="1" w:styleId="TableCell">
    <w:name w:val="Table Cell"/>
    <w:basedOn w:val="Normal"/>
    <w:rsid w:val="00A25E94"/>
    <w:pPr>
      <w:widowControl w:val="0"/>
      <w:spacing w:after="60"/>
    </w:pPr>
    <w:rPr>
      <w:sz w:val="22"/>
      <w:lang w:val="en-US"/>
    </w:rPr>
  </w:style>
  <w:style w:type="paragraph" w:styleId="Index1">
    <w:name w:val="index 1"/>
    <w:basedOn w:val="Normal"/>
    <w:next w:val="Normal"/>
    <w:autoRedefine/>
    <w:semiHidden/>
    <w:rsid w:val="00A25E94"/>
    <w:pPr>
      <w:widowControl w:val="0"/>
      <w:spacing w:after="60"/>
    </w:pPr>
    <w:rPr>
      <w:b/>
      <w:sz w:val="22"/>
      <w:lang w:val="en-US"/>
    </w:rPr>
  </w:style>
  <w:style w:type="paragraph" w:customStyle="1" w:styleId="Heading4a">
    <w:name w:val="Heading 4a"/>
    <w:basedOn w:val="Heading4"/>
    <w:rsid w:val="00A25E94"/>
    <w:pPr>
      <w:numPr>
        <w:ilvl w:val="0"/>
        <w:numId w:val="0"/>
      </w:numPr>
      <w:tabs>
        <w:tab w:val="num" w:pos="1514"/>
      </w:tabs>
      <w:ind w:left="794"/>
    </w:pPr>
  </w:style>
  <w:style w:type="paragraph" w:customStyle="1" w:styleId="DefaultParagraphFont1">
    <w:name w:val="Default Paragraph Font1"/>
    <w:next w:val="Normal"/>
    <w:rsid w:val="00A25E94"/>
    <w:pPr>
      <w:spacing w:after="120"/>
    </w:pPr>
    <w:rPr>
      <w:lang w:val="en-US" w:eastAsia="en-US"/>
    </w:rPr>
  </w:style>
  <w:style w:type="character" w:styleId="Emphasis">
    <w:name w:val="Emphasis"/>
    <w:qFormat/>
    <w:rsid w:val="00A25E94"/>
    <w:rPr>
      <w:i/>
    </w:rPr>
  </w:style>
  <w:style w:type="character" w:styleId="FollowedHyperlink">
    <w:name w:val="FollowedHyperlink"/>
    <w:rsid w:val="00A25E94"/>
    <w:rPr>
      <w:color w:val="800080"/>
      <w:u w:val="single"/>
    </w:rPr>
  </w:style>
  <w:style w:type="paragraph" w:styleId="ListBullet2">
    <w:name w:val="List Bullet 2"/>
    <w:basedOn w:val="Normal"/>
    <w:autoRedefine/>
    <w:rsid w:val="00A25E94"/>
    <w:pPr>
      <w:tabs>
        <w:tab w:val="num" w:pos="643"/>
      </w:tabs>
      <w:ind w:left="643" w:hanging="360"/>
    </w:pPr>
  </w:style>
  <w:style w:type="paragraph" w:styleId="ListContinue2">
    <w:name w:val="List Continue 2"/>
    <w:basedOn w:val="Normal"/>
    <w:rsid w:val="00A25E94"/>
    <w:pPr>
      <w:spacing w:after="120"/>
      <w:ind w:left="566"/>
    </w:pPr>
  </w:style>
  <w:style w:type="paragraph" w:styleId="PlainText">
    <w:name w:val="Plain Text"/>
    <w:basedOn w:val="Normal"/>
    <w:rsid w:val="00A25E94"/>
    <w:rPr>
      <w:rFonts w:ascii="Courier New" w:hAnsi="Courier New"/>
      <w:sz w:val="20"/>
      <w:lang w:val="en-AU"/>
    </w:rPr>
  </w:style>
  <w:style w:type="paragraph" w:customStyle="1" w:styleId="GROUP">
    <w:name w:val="GROUP"/>
    <w:basedOn w:val="Normal"/>
    <w:next w:val="Normal"/>
    <w:autoRedefine/>
    <w:rsid w:val="00A25E94"/>
    <w:pPr>
      <w:tabs>
        <w:tab w:val="left" w:pos="851"/>
        <w:tab w:val="left" w:pos="1134"/>
        <w:tab w:val="left" w:pos="1418"/>
        <w:tab w:val="left" w:pos="5103"/>
        <w:tab w:val="left" w:pos="6237"/>
        <w:tab w:val="left" w:pos="6804"/>
      </w:tabs>
      <w:spacing w:before="0"/>
      <w:ind w:right="-1" w:firstLine="567"/>
    </w:pPr>
    <w:rPr>
      <w:rFonts w:ascii="Courier New" w:hAnsi="Courier New" w:cs="Courier New"/>
      <w:b/>
      <w:smallCaps/>
      <w:snapToGrid w:val="0"/>
    </w:rPr>
  </w:style>
  <w:style w:type="paragraph" w:customStyle="1" w:styleId="GROUPHEADER">
    <w:name w:val="GROUPHEADER"/>
    <w:basedOn w:val="Normal"/>
    <w:autoRedefine/>
    <w:rsid w:val="00A25E94"/>
    <w:pPr>
      <w:pBdr>
        <w:top w:val="single" w:sz="6" w:space="1" w:color="000080"/>
        <w:left w:val="single" w:sz="6" w:space="4" w:color="000080"/>
        <w:bottom w:val="single" w:sz="6" w:space="1" w:color="000080"/>
        <w:right w:val="single" w:sz="6" w:space="4" w:color="000080"/>
      </w:pBdr>
      <w:tabs>
        <w:tab w:val="left" w:pos="567"/>
        <w:tab w:val="left" w:pos="851"/>
        <w:tab w:val="left" w:pos="1134"/>
        <w:tab w:val="left" w:pos="1418"/>
        <w:tab w:val="right" w:pos="7088"/>
        <w:tab w:val="left" w:pos="7371"/>
        <w:tab w:val="left" w:pos="7938"/>
      </w:tabs>
      <w:spacing w:before="0"/>
    </w:pPr>
    <w:rPr>
      <w:rFonts w:ascii="Courier New" w:hAnsi="Courier New" w:cs="Courier New"/>
      <w:b/>
      <w:bCs/>
      <w:smallCaps/>
    </w:rPr>
  </w:style>
  <w:style w:type="paragraph" w:customStyle="1" w:styleId="Table11">
    <w:name w:val="Table 11"/>
    <w:basedOn w:val="Normal"/>
    <w:rsid w:val="00A25E94"/>
    <w:pPr>
      <w:widowControl w:val="0"/>
      <w:tabs>
        <w:tab w:val="left" w:pos="567"/>
      </w:tabs>
      <w:spacing w:before="40" w:after="40"/>
      <w:jc w:val="left"/>
    </w:pPr>
    <w:rPr>
      <w:sz w:val="22"/>
    </w:rPr>
  </w:style>
  <w:style w:type="paragraph" w:customStyle="1" w:styleId="Table11TITLE">
    <w:name w:val="Table 11 TITLE"/>
    <w:basedOn w:val="Table11"/>
    <w:rsid w:val="00A25E94"/>
    <w:pPr>
      <w:jc w:val="center"/>
    </w:pPr>
    <w:rPr>
      <w:b/>
    </w:rPr>
  </w:style>
  <w:style w:type="paragraph" w:customStyle="1" w:styleId="TableCaption">
    <w:name w:val="TableCaption"/>
    <w:basedOn w:val="Caption"/>
    <w:rsid w:val="00A25E94"/>
  </w:style>
  <w:style w:type="paragraph" w:customStyle="1" w:styleId="TableHeading">
    <w:name w:val="Table Heading"/>
    <w:basedOn w:val="Normal"/>
    <w:rsid w:val="00A25E94"/>
    <w:pPr>
      <w:keepLines/>
      <w:tabs>
        <w:tab w:val="left" w:pos="1559"/>
        <w:tab w:val="left" w:pos="1985"/>
        <w:tab w:val="left" w:pos="2410"/>
        <w:tab w:val="left" w:pos="2835"/>
        <w:tab w:val="left" w:pos="3260"/>
        <w:tab w:val="left" w:pos="3686"/>
        <w:tab w:val="left" w:pos="4111"/>
        <w:tab w:val="left" w:pos="4536"/>
        <w:tab w:val="left" w:pos="4961"/>
        <w:tab w:val="left" w:pos="5387"/>
        <w:tab w:val="left" w:pos="5812"/>
        <w:tab w:val="left" w:pos="6237"/>
        <w:tab w:val="right" w:pos="9072"/>
      </w:tabs>
      <w:spacing w:before="40" w:after="40" w:line="216" w:lineRule="auto"/>
      <w:ind w:left="57" w:right="57"/>
      <w:jc w:val="center"/>
    </w:pPr>
    <w:rPr>
      <w:b/>
      <w:sz w:val="23"/>
    </w:rPr>
  </w:style>
  <w:style w:type="paragraph" w:customStyle="1" w:styleId="Comment">
    <w:name w:val="Comment"/>
    <w:basedOn w:val="Normal"/>
    <w:rsid w:val="00A25E94"/>
    <w:pPr>
      <w:tabs>
        <w:tab w:val="left" w:pos="1134"/>
        <w:tab w:val="left" w:pos="1701"/>
        <w:tab w:val="left" w:pos="2268"/>
      </w:tabs>
    </w:pPr>
    <w:rPr>
      <w:i/>
      <w:vanish/>
      <w:color w:val="0000FF"/>
    </w:rPr>
  </w:style>
  <w:style w:type="paragraph" w:styleId="Date">
    <w:name w:val="Date"/>
    <w:basedOn w:val="Normal"/>
    <w:next w:val="Normal"/>
    <w:rsid w:val="00A25E94"/>
    <w:pPr>
      <w:spacing w:before="360" w:after="240" w:line="240" w:lineRule="exact"/>
      <w:jc w:val="right"/>
    </w:pPr>
    <w:rPr>
      <w:rFonts w:ascii="CG Times (W1)" w:hAnsi="CG Times (W1)"/>
      <w:sz w:val="22"/>
    </w:rPr>
  </w:style>
  <w:style w:type="paragraph" w:styleId="BodyTextIndent">
    <w:name w:val="Body Text Indent"/>
    <w:basedOn w:val="Normal"/>
    <w:rsid w:val="00A25E94"/>
  </w:style>
  <w:style w:type="paragraph" w:styleId="BodyTextIndent2">
    <w:name w:val="Body Text Indent 2"/>
    <w:basedOn w:val="Normal"/>
    <w:rsid w:val="00A25E94"/>
    <w:pPr>
      <w:ind w:left="851"/>
    </w:pPr>
  </w:style>
  <w:style w:type="paragraph" w:styleId="BodyTextIndent3">
    <w:name w:val="Body Text Indent 3"/>
    <w:basedOn w:val="Normal"/>
    <w:rsid w:val="00A25E94"/>
    <w:pPr>
      <w:ind w:left="924"/>
    </w:pPr>
  </w:style>
  <w:style w:type="paragraph" w:styleId="BodyText">
    <w:name w:val="Body Text"/>
    <w:basedOn w:val="Normal"/>
    <w:rsid w:val="00A25E94"/>
    <w:pPr>
      <w:spacing w:before="0"/>
    </w:pPr>
  </w:style>
  <w:style w:type="paragraph" w:customStyle="1" w:styleId="paratext">
    <w:name w:val="paratext"/>
    <w:rsid w:val="00A25E94"/>
    <w:pPr>
      <w:keepLines/>
      <w:tabs>
        <w:tab w:val="left" w:pos="567"/>
        <w:tab w:val="left" w:pos="709"/>
        <w:tab w:val="left" w:pos="1134"/>
        <w:tab w:val="left" w:pos="1701"/>
      </w:tabs>
      <w:spacing w:after="120"/>
      <w:ind w:left="851"/>
      <w:jc w:val="both"/>
    </w:pPr>
    <w:rPr>
      <w:rFonts w:ascii="Times New Roman" w:hAnsi="Times New Roman"/>
      <w:sz w:val="24"/>
      <w:lang w:val="en-GB"/>
    </w:rPr>
  </w:style>
  <w:style w:type="paragraph" w:customStyle="1" w:styleId="bullet1">
    <w:name w:val="bullet1"/>
    <w:rsid w:val="00A25E94"/>
    <w:pPr>
      <w:keepLines/>
      <w:numPr>
        <w:numId w:val="1"/>
      </w:numPr>
      <w:jc w:val="both"/>
    </w:pPr>
    <w:rPr>
      <w:rFonts w:ascii="Times New Roman" w:hAnsi="Times New Roman"/>
      <w:sz w:val="24"/>
      <w:lang w:val="en-GB"/>
    </w:rPr>
  </w:style>
  <w:style w:type="paragraph" w:customStyle="1" w:styleId="Bullet2">
    <w:name w:val="Bullet2"/>
    <w:basedOn w:val="Bullet10"/>
    <w:rsid w:val="00A25E94"/>
    <w:pPr>
      <w:ind w:left="851"/>
    </w:pPr>
  </w:style>
  <w:style w:type="paragraph" w:customStyle="1" w:styleId="Bullet10">
    <w:name w:val="Bullet1"/>
    <w:basedOn w:val="Normal"/>
    <w:rsid w:val="00A25E94"/>
    <w:pPr>
      <w:spacing w:before="0"/>
      <w:ind w:left="284" w:hanging="284"/>
      <w:jc w:val="left"/>
    </w:pPr>
    <w:rPr>
      <w:sz w:val="20"/>
      <w:lang w:eastAsia="el-GR"/>
    </w:rPr>
  </w:style>
  <w:style w:type="paragraph" w:styleId="BalloonText">
    <w:name w:val="Balloon Text"/>
    <w:basedOn w:val="Normal"/>
    <w:semiHidden/>
    <w:rsid w:val="00A25E94"/>
    <w:rPr>
      <w:rFonts w:ascii="Tahoma" w:hAnsi="Tahoma" w:cs="Tahoma"/>
      <w:sz w:val="16"/>
      <w:szCs w:val="16"/>
    </w:rPr>
  </w:style>
  <w:style w:type="paragraph" w:customStyle="1" w:styleId="Heading2index">
    <w:name w:val="Heading 2 index"/>
    <w:basedOn w:val="Normal"/>
    <w:rsid w:val="00A25E94"/>
    <w:pPr>
      <w:numPr>
        <w:ilvl w:val="1"/>
        <w:numId w:val="4"/>
      </w:numPr>
    </w:pPr>
  </w:style>
  <w:style w:type="paragraph" w:customStyle="1" w:styleId="bullet">
    <w:name w:val="bullet"/>
    <w:basedOn w:val="BodyText"/>
    <w:autoRedefine/>
    <w:rsid w:val="00A25E94"/>
    <w:pPr>
      <w:spacing w:before="120"/>
      <w:ind w:left="567"/>
    </w:pPr>
  </w:style>
  <w:style w:type="paragraph" w:customStyle="1" w:styleId="NormalBullet">
    <w:name w:val="Normal Bullet"/>
    <w:basedOn w:val="Normal"/>
    <w:rsid w:val="00A25E94"/>
    <w:pPr>
      <w:numPr>
        <w:numId w:val="5"/>
      </w:numPr>
    </w:pPr>
  </w:style>
  <w:style w:type="paragraph" w:styleId="BodyText2">
    <w:name w:val="Body Text 2"/>
    <w:basedOn w:val="Normal"/>
    <w:rsid w:val="00A25E94"/>
    <w:pPr>
      <w:spacing w:after="120" w:line="480" w:lineRule="auto"/>
    </w:pPr>
  </w:style>
  <w:style w:type="paragraph" w:styleId="Subtitle">
    <w:name w:val="Subtitle"/>
    <w:basedOn w:val="Normal"/>
    <w:link w:val="SubtitleChar"/>
    <w:qFormat/>
    <w:rsid w:val="00A25E94"/>
    <w:pPr>
      <w:spacing w:after="120"/>
      <w:jc w:val="center"/>
    </w:pPr>
    <w:rPr>
      <w:b/>
      <w:smallCaps/>
      <w:sz w:val="28"/>
    </w:rPr>
  </w:style>
  <w:style w:type="paragraph" w:customStyle="1" w:styleId="bullet3">
    <w:name w:val="bullet3"/>
    <w:basedOn w:val="Bullet2"/>
    <w:rsid w:val="00A25E94"/>
    <w:pPr>
      <w:keepLines/>
      <w:tabs>
        <w:tab w:val="num" w:pos="360"/>
      </w:tabs>
      <w:ind w:left="1645"/>
      <w:jc w:val="both"/>
    </w:pPr>
    <w:rPr>
      <w:sz w:val="24"/>
      <w:lang w:eastAsia="en-US"/>
    </w:rPr>
  </w:style>
  <w:style w:type="paragraph" w:customStyle="1" w:styleId="docsrefer">
    <w:name w:val="docsrefer"/>
    <w:basedOn w:val="Normal"/>
    <w:rsid w:val="00A25E94"/>
    <w:pPr>
      <w:spacing w:before="100" w:beforeAutospacing="1" w:after="100" w:afterAutospacing="1"/>
      <w:jc w:val="left"/>
    </w:pPr>
    <w:rPr>
      <w:rFonts w:ascii="Arial Unicode MS" w:eastAsia="Arial Unicode MS" w:hAnsi="Arial Unicode MS" w:cs="Arial Unicode MS"/>
      <w:szCs w:val="24"/>
    </w:rPr>
  </w:style>
  <w:style w:type="paragraph" w:customStyle="1" w:styleId="Base">
    <w:name w:val="Base"/>
    <w:rsid w:val="00A25E94"/>
    <w:pPr>
      <w:spacing w:before="60" w:after="60"/>
    </w:pPr>
    <w:rPr>
      <w:rFonts w:ascii="Times New Roman" w:hAnsi="Times New Roman"/>
      <w:sz w:val="24"/>
      <w:szCs w:val="24"/>
      <w:lang w:val="en-GB" w:eastAsia="en-US"/>
    </w:rPr>
  </w:style>
  <w:style w:type="paragraph" w:customStyle="1" w:styleId="Headingx1">
    <w:name w:val="Headingx 1"/>
    <w:basedOn w:val="Heading1"/>
    <w:rsid w:val="00A25E94"/>
    <w:pPr>
      <w:numPr>
        <w:numId w:val="9"/>
      </w:numPr>
      <w:spacing w:after="240"/>
    </w:pPr>
    <w:rPr>
      <w:szCs w:val="32"/>
    </w:rPr>
  </w:style>
  <w:style w:type="paragraph" w:styleId="ListBullet5">
    <w:name w:val="List Bullet 5"/>
    <w:basedOn w:val="Normal"/>
    <w:autoRedefine/>
    <w:rsid w:val="003E7850"/>
  </w:style>
  <w:style w:type="paragraph" w:customStyle="1" w:styleId="n">
    <w:name w:val="n"/>
    <w:basedOn w:val="Headingx1"/>
    <w:rsid w:val="00A25E94"/>
  </w:style>
  <w:style w:type="paragraph" w:customStyle="1" w:styleId="NormalList">
    <w:name w:val="Normal List"/>
    <w:basedOn w:val="Normal"/>
    <w:rsid w:val="00A25E94"/>
    <w:pPr>
      <w:numPr>
        <w:numId w:val="7"/>
      </w:numPr>
      <w:spacing w:before="0"/>
    </w:pPr>
    <w:rPr>
      <w:lang w:val="en-US"/>
    </w:rPr>
  </w:style>
  <w:style w:type="paragraph" w:customStyle="1" w:styleId="normal2">
    <w:name w:val="normal2"/>
    <w:basedOn w:val="Normal"/>
    <w:rsid w:val="00A25E94"/>
    <w:pPr>
      <w:spacing w:before="0"/>
    </w:pPr>
    <w:rPr>
      <w:color w:val="000000"/>
      <w:sz w:val="20"/>
    </w:rPr>
  </w:style>
  <w:style w:type="paragraph" w:styleId="ListNumber">
    <w:name w:val="List Number"/>
    <w:basedOn w:val="Normal"/>
    <w:rsid w:val="00A25E94"/>
    <w:pPr>
      <w:numPr>
        <w:numId w:val="8"/>
      </w:numPr>
    </w:pPr>
  </w:style>
  <w:style w:type="paragraph" w:customStyle="1" w:styleId="ListNumberLevel2">
    <w:name w:val="List Number (Level 2)"/>
    <w:basedOn w:val="Normal"/>
    <w:rsid w:val="00A25E94"/>
    <w:pPr>
      <w:tabs>
        <w:tab w:val="num" w:pos="1417"/>
      </w:tabs>
      <w:spacing w:before="0" w:after="240"/>
      <w:ind w:left="1417" w:hanging="708"/>
    </w:pPr>
  </w:style>
  <w:style w:type="paragraph" w:customStyle="1" w:styleId="ListNumberLevel3">
    <w:name w:val="List Number (Level 3)"/>
    <w:basedOn w:val="Normal"/>
    <w:rsid w:val="00A25E94"/>
    <w:pPr>
      <w:tabs>
        <w:tab w:val="num" w:pos="2126"/>
      </w:tabs>
      <w:spacing w:before="0" w:after="240"/>
      <w:ind w:left="2126" w:hanging="709"/>
    </w:pPr>
  </w:style>
  <w:style w:type="paragraph" w:customStyle="1" w:styleId="ListNumberLevel4">
    <w:name w:val="List Number (Level 4)"/>
    <w:basedOn w:val="Normal"/>
    <w:rsid w:val="00A25E94"/>
    <w:pPr>
      <w:tabs>
        <w:tab w:val="num" w:pos="2835"/>
      </w:tabs>
      <w:spacing w:before="0" w:after="240"/>
      <w:ind w:left="2835" w:hanging="709"/>
    </w:pPr>
  </w:style>
  <w:style w:type="paragraph" w:styleId="CommentSubject">
    <w:name w:val="annotation subject"/>
    <w:basedOn w:val="CommentText"/>
    <w:next w:val="CommentText"/>
    <w:semiHidden/>
    <w:rsid w:val="00A25E94"/>
    <w:pPr>
      <w:tabs>
        <w:tab w:val="clear" w:pos="1134"/>
        <w:tab w:val="clear" w:pos="1701"/>
        <w:tab w:val="clear" w:pos="2268"/>
      </w:tabs>
    </w:pPr>
    <w:rPr>
      <w:b/>
      <w:bCs/>
      <w:sz w:val="20"/>
    </w:rPr>
  </w:style>
  <w:style w:type="paragraph" w:customStyle="1" w:styleId="Normal16pt">
    <w:name w:val="Normal + 16 pt"/>
    <w:basedOn w:val="Normal"/>
    <w:rsid w:val="00A25E94"/>
    <w:pPr>
      <w:jc w:val="center"/>
    </w:pPr>
  </w:style>
  <w:style w:type="character" w:customStyle="1" w:styleId="Headline1Char">
    <w:name w:val="Headline 1 Char"/>
    <w:aliases w:val="h1 Char Char"/>
    <w:rsid w:val="00A25E94"/>
    <w:rPr>
      <w:b/>
      <w:sz w:val="32"/>
      <w:lang w:val="en-GB" w:eastAsia="en-US" w:bidi="ar-SA"/>
    </w:rPr>
  </w:style>
  <w:style w:type="character" w:customStyle="1" w:styleId="Headline2Char">
    <w:name w:val="Headline 2 Char"/>
    <w:aliases w:val="h2 Char,2 Char,headi Char,heading2 Char,h21 Char,h22 Char,21 Char,H2 Char,l2 Char,kopregel 2 Char Char"/>
    <w:rsid w:val="00A25E94"/>
    <w:rPr>
      <w:b/>
      <w:sz w:val="28"/>
      <w:lang w:val="en-GB" w:eastAsia="en-US" w:bidi="ar-SA"/>
    </w:rPr>
  </w:style>
  <w:style w:type="character" w:customStyle="1" w:styleId="Headline3Char">
    <w:name w:val="Headline 3 Char"/>
    <w:aliases w:val="h3 Char,h31 Char,h32 Char,H3 Char,H31 Char Char"/>
    <w:rsid w:val="00A25E94"/>
    <w:rPr>
      <w:rFonts w:ascii="Times New Roman" w:hAnsi="Times New Roman"/>
      <w:b/>
      <w:i/>
      <w:sz w:val="24"/>
      <w:lang w:val="en-GB" w:eastAsia="en-US" w:bidi="ar-SA"/>
    </w:rPr>
  </w:style>
  <w:style w:type="character" w:customStyle="1" w:styleId="CharChar1">
    <w:name w:val="Char Char1"/>
    <w:basedOn w:val="Headline3Char"/>
    <w:rsid w:val="00A25E94"/>
    <w:rPr>
      <w:rFonts w:ascii="Times New Roman" w:hAnsi="Times New Roman"/>
      <w:b/>
      <w:i/>
      <w:sz w:val="24"/>
      <w:lang w:val="en-GB" w:eastAsia="en-US" w:bidi="ar-SA"/>
    </w:rPr>
  </w:style>
  <w:style w:type="character" w:customStyle="1" w:styleId="CharChar">
    <w:name w:val="Char Char"/>
    <w:rsid w:val="00A25E94"/>
    <w:rPr>
      <w:rFonts w:ascii="Times New Roman" w:hAnsi="Times New Roman"/>
      <w:b/>
      <w:i/>
      <w:sz w:val="24"/>
      <w:lang w:val="en-GB" w:eastAsia="en-US" w:bidi="ar-SA"/>
    </w:rPr>
  </w:style>
  <w:style w:type="table" w:styleId="TableGrid">
    <w:name w:val="Table Grid"/>
    <w:basedOn w:val="TableNormal"/>
    <w:uiPriority w:val="39"/>
    <w:rsid w:val="00A618DC"/>
    <w:pPr>
      <w:spacing w:before="24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2049"/>
    <w:rPr>
      <w:rFonts w:ascii="Times New Roman" w:hAnsi="Times New Roman"/>
      <w:sz w:val="24"/>
      <w:lang w:val="en-GB" w:eastAsia="en-US"/>
    </w:rPr>
  </w:style>
  <w:style w:type="paragraph" w:styleId="ListParagraph">
    <w:name w:val="List Paragraph"/>
    <w:basedOn w:val="Normal"/>
    <w:link w:val="ListParagraphChar"/>
    <w:uiPriority w:val="34"/>
    <w:qFormat/>
    <w:rsid w:val="002259B4"/>
    <w:pPr>
      <w:ind w:left="720"/>
      <w:contextualSpacing/>
    </w:pPr>
  </w:style>
  <w:style w:type="paragraph" w:customStyle="1" w:styleId="Default">
    <w:name w:val="Default"/>
    <w:rsid w:val="00835A21"/>
    <w:pPr>
      <w:autoSpaceDE w:val="0"/>
      <w:autoSpaceDN w:val="0"/>
      <w:adjustRightInd w:val="0"/>
    </w:pPr>
    <w:rPr>
      <w:rFonts w:ascii="Times New Roman" w:hAnsi="Times New Roman"/>
      <w:color w:val="000000"/>
      <w:sz w:val="24"/>
      <w:szCs w:val="24"/>
      <w:lang w:val="en-GB"/>
    </w:rPr>
  </w:style>
  <w:style w:type="paragraph" w:customStyle="1" w:styleId="Bullet0">
    <w:name w:val="Bullet"/>
    <w:basedOn w:val="Normal"/>
    <w:rsid w:val="00756088"/>
    <w:pPr>
      <w:tabs>
        <w:tab w:val="left" w:pos="1170"/>
      </w:tabs>
      <w:spacing w:before="0"/>
    </w:pPr>
    <w:rPr>
      <w:bCs/>
    </w:rPr>
  </w:style>
  <w:style w:type="paragraph" w:customStyle="1" w:styleId="DBActionText">
    <w:name w:val="DBActionText"/>
    <w:basedOn w:val="Normal"/>
    <w:autoRedefine/>
    <w:rsid w:val="00864D47"/>
    <w:pPr>
      <w:spacing w:before="0" w:after="60"/>
      <w:ind w:left="567" w:hanging="567"/>
    </w:pPr>
    <w:rPr>
      <w:rFonts w:ascii="Segoe UI" w:hAnsi="Segoe UI"/>
      <w:sz w:val="20"/>
      <w:lang w:val="en-US" w:bidi="en-US"/>
    </w:rPr>
  </w:style>
  <w:style w:type="paragraph" w:customStyle="1" w:styleId="title-article-norm">
    <w:name w:val="title-article-norm"/>
    <w:basedOn w:val="Normal"/>
    <w:rsid w:val="00B161A7"/>
    <w:pPr>
      <w:spacing w:before="100" w:beforeAutospacing="1" w:after="100" w:afterAutospacing="1"/>
      <w:jc w:val="left"/>
    </w:pPr>
    <w:rPr>
      <w:szCs w:val="24"/>
      <w:lang w:eastAsia="en-GB"/>
    </w:rPr>
  </w:style>
  <w:style w:type="paragraph" w:customStyle="1" w:styleId="stitle-article-norm">
    <w:name w:val="stitle-article-norm"/>
    <w:basedOn w:val="Normal"/>
    <w:rsid w:val="00B161A7"/>
    <w:pPr>
      <w:spacing w:before="100" w:beforeAutospacing="1" w:after="100" w:afterAutospacing="1"/>
      <w:jc w:val="left"/>
    </w:pPr>
    <w:rPr>
      <w:szCs w:val="24"/>
      <w:lang w:eastAsia="en-GB"/>
    </w:rPr>
  </w:style>
  <w:style w:type="paragraph" w:customStyle="1" w:styleId="norm">
    <w:name w:val="norm"/>
    <w:basedOn w:val="Normal"/>
    <w:rsid w:val="00B161A7"/>
    <w:pPr>
      <w:spacing w:before="100" w:beforeAutospacing="1" w:after="100" w:afterAutospacing="1"/>
      <w:jc w:val="left"/>
    </w:pPr>
    <w:rPr>
      <w:szCs w:val="24"/>
      <w:lang w:eastAsia="en-GB"/>
    </w:rPr>
  </w:style>
  <w:style w:type="character" w:customStyle="1" w:styleId="UnresolvedMention1">
    <w:name w:val="Unresolved Mention1"/>
    <w:basedOn w:val="DefaultParagraphFont"/>
    <w:uiPriority w:val="99"/>
    <w:semiHidden/>
    <w:unhideWhenUsed/>
    <w:rsid w:val="00AA244B"/>
    <w:rPr>
      <w:color w:val="808080"/>
      <w:shd w:val="clear" w:color="auto" w:fill="E6E6E6"/>
    </w:rPr>
  </w:style>
  <w:style w:type="paragraph" w:styleId="NormalWeb">
    <w:name w:val="Normal (Web)"/>
    <w:basedOn w:val="Normal"/>
    <w:uiPriority w:val="99"/>
    <w:semiHidden/>
    <w:unhideWhenUsed/>
    <w:rsid w:val="00770DD3"/>
    <w:pPr>
      <w:spacing w:before="100" w:beforeAutospacing="1" w:after="100" w:afterAutospacing="1"/>
      <w:jc w:val="left"/>
    </w:pPr>
    <w:rPr>
      <w:szCs w:val="24"/>
      <w:lang w:eastAsia="en-GB"/>
    </w:rPr>
  </w:style>
  <w:style w:type="character" w:customStyle="1" w:styleId="UnresolvedMention2">
    <w:name w:val="Unresolved Mention2"/>
    <w:basedOn w:val="DefaultParagraphFont"/>
    <w:uiPriority w:val="99"/>
    <w:semiHidden/>
    <w:unhideWhenUsed/>
    <w:rsid w:val="004C15AF"/>
    <w:rPr>
      <w:color w:val="605E5C"/>
      <w:shd w:val="clear" w:color="auto" w:fill="E1DFDD"/>
    </w:rPr>
  </w:style>
  <w:style w:type="character" w:customStyle="1" w:styleId="ListParagraphChar">
    <w:name w:val="List Paragraph Char"/>
    <w:link w:val="ListParagraph"/>
    <w:uiPriority w:val="34"/>
    <w:locked/>
    <w:rsid w:val="009D214A"/>
    <w:rPr>
      <w:rFonts w:ascii="Times New Roman" w:hAnsi="Times New Roman"/>
      <w:sz w:val="24"/>
      <w:lang w:val="en-GB" w:eastAsia="en-US"/>
    </w:rPr>
  </w:style>
  <w:style w:type="table" w:styleId="GridTable1Light-Accent1">
    <w:name w:val="Grid Table 1 Light Accent 1"/>
    <w:basedOn w:val="TableNormal"/>
    <w:uiPriority w:val="46"/>
    <w:rsid w:val="006E26E7"/>
    <w:rPr>
      <w:lang w:val="en-GB"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C3050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erChar">
    <w:name w:val="Header Char"/>
    <w:basedOn w:val="DefaultParagraphFont"/>
    <w:link w:val="Header"/>
    <w:rsid w:val="00DE3D49"/>
    <w:rPr>
      <w:rFonts w:ascii="Arial" w:hAnsi="Arial"/>
      <w:b/>
      <w:caps/>
      <w:noProof/>
      <w:lang w:val="en-US" w:eastAsia="en-US"/>
    </w:rPr>
  </w:style>
  <w:style w:type="character" w:customStyle="1" w:styleId="TitleChar">
    <w:name w:val="Title Char"/>
    <w:basedOn w:val="DefaultParagraphFont"/>
    <w:link w:val="Title"/>
    <w:rsid w:val="004A6F69"/>
    <w:rPr>
      <w:rFonts w:ascii="Arial" w:hAnsi="Arial"/>
      <w:b/>
      <w:sz w:val="28"/>
      <w:lang w:val="en-GB" w:eastAsia="en-US"/>
    </w:rPr>
  </w:style>
  <w:style w:type="paragraph" w:customStyle="1" w:styleId="Links">
    <w:name w:val="Links"/>
    <w:basedOn w:val="Normal"/>
    <w:link w:val="LinksChar"/>
    <w:qFormat/>
    <w:rsid w:val="003B5767"/>
    <w:pPr>
      <w:numPr>
        <w:numId w:val="84"/>
      </w:numPr>
    </w:pPr>
    <w:rPr>
      <w:i/>
      <w:color w:val="0000FF"/>
      <w:u w:val="single"/>
    </w:rPr>
  </w:style>
  <w:style w:type="character" w:customStyle="1" w:styleId="LinksChar">
    <w:name w:val="Links Char"/>
    <w:basedOn w:val="ListParagraphChar"/>
    <w:link w:val="Links"/>
    <w:rsid w:val="003B5767"/>
    <w:rPr>
      <w:rFonts w:ascii="Times New Roman" w:hAnsi="Times New Roman"/>
      <w:i/>
      <w:color w:val="0000FF"/>
      <w:sz w:val="24"/>
      <w:u w:val="single"/>
      <w:lang w:val="en-GB" w:eastAsia="en-US"/>
    </w:rPr>
  </w:style>
  <w:style w:type="paragraph" w:styleId="Index3">
    <w:name w:val="index 3"/>
    <w:basedOn w:val="Normal"/>
    <w:next w:val="Normal"/>
    <w:autoRedefine/>
    <w:semiHidden/>
    <w:rsid w:val="00EA3154"/>
    <w:pPr>
      <w:spacing w:before="0" w:after="240"/>
      <w:ind w:left="720" w:hanging="240"/>
    </w:pPr>
  </w:style>
  <w:style w:type="character" w:customStyle="1" w:styleId="BodyChar">
    <w:name w:val="Body Char"/>
    <w:link w:val="Body"/>
    <w:locked/>
    <w:rsid w:val="00EA3154"/>
    <w:rPr>
      <w:rFonts w:ascii="Verdana" w:hAnsi="Verdana"/>
      <w:lang w:val="fr-FR"/>
    </w:rPr>
  </w:style>
  <w:style w:type="paragraph" w:customStyle="1" w:styleId="Body">
    <w:name w:val="Body"/>
    <w:basedOn w:val="Normal"/>
    <w:link w:val="BodyChar"/>
    <w:qFormat/>
    <w:rsid w:val="00EA3154"/>
    <w:pPr>
      <w:spacing w:before="0"/>
    </w:pPr>
    <w:rPr>
      <w:rFonts w:ascii="Verdana" w:hAnsi="Verdana"/>
      <w:sz w:val="20"/>
      <w:lang w:val="fr-FR" w:eastAsia="el-GR"/>
    </w:rPr>
  </w:style>
  <w:style w:type="table" w:styleId="GridTable1Light">
    <w:name w:val="Grid Table 1 Light"/>
    <w:basedOn w:val="TableNormal"/>
    <w:uiPriority w:val="46"/>
    <w:rsid w:val="00CE59C6"/>
    <w:rPr>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IEsTranstionSection">
    <w:name w:val="IEs_TranstionSection"/>
    <w:basedOn w:val="TableNormal"/>
    <w:uiPriority w:val="99"/>
    <w:rsid w:val="00CF189D"/>
    <w:pPr>
      <w:jc w:val="center"/>
    </w:pPr>
    <w:rPr>
      <w:rFonts w:ascii="Times New Roman" w:hAnsi="Times New Roman"/>
      <w:lang w:val="en-GB" w:eastAsia="en-GB"/>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pPr>
        <w:jc w:val="center"/>
      </w:pPr>
      <w:rPr>
        <w:rFonts w:ascii="Times New Roman" w:hAnsi="Times New Roman"/>
        <w:b/>
        <w:sz w:val="20"/>
      </w:rPr>
      <w:tblPr/>
      <w:tcPr>
        <w:shd w:val="clear" w:color="auto" w:fill="D9D9D9"/>
      </w:tcPr>
    </w:tblStylePr>
  </w:style>
  <w:style w:type="paragraph" w:styleId="TOCHeading">
    <w:name w:val="TOC Heading"/>
    <w:basedOn w:val="Heading1"/>
    <w:next w:val="Normal"/>
    <w:uiPriority w:val="39"/>
    <w:unhideWhenUsed/>
    <w:qFormat/>
    <w:rsid w:val="00821932"/>
    <w:pPr>
      <w:keepLines/>
      <w:pageBreakBefore w:val="0"/>
      <w:numPr>
        <w:numId w:val="0"/>
      </w:numPr>
      <w:tabs>
        <w:tab w:val="clear" w:pos="567"/>
      </w:tabs>
      <w:spacing w:before="240" w:after="0" w:line="259" w:lineRule="auto"/>
      <w:jc w:val="left"/>
      <w:outlineLvl w:val="9"/>
    </w:pPr>
    <w:rPr>
      <w:rFonts w:asciiTheme="majorHAnsi" w:eastAsiaTheme="majorEastAsia" w:hAnsiTheme="majorHAnsi" w:cstheme="majorBidi"/>
      <w:b w:val="0"/>
      <w:color w:val="365F91" w:themeColor="accent1" w:themeShade="BF"/>
      <w:szCs w:val="32"/>
      <w:lang w:val="en-US"/>
    </w:rPr>
  </w:style>
  <w:style w:type="character" w:customStyle="1" w:styleId="UnresolvedMention3">
    <w:name w:val="Unresolved Mention3"/>
    <w:basedOn w:val="DefaultParagraphFont"/>
    <w:uiPriority w:val="99"/>
    <w:semiHidden/>
    <w:unhideWhenUsed/>
    <w:rsid w:val="0053145A"/>
    <w:rPr>
      <w:color w:val="605E5C"/>
      <w:shd w:val="clear" w:color="auto" w:fill="E1DFDD"/>
    </w:rPr>
  </w:style>
  <w:style w:type="character" w:customStyle="1" w:styleId="SubtitleChar">
    <w:name w:val="Subtitle Char"/>
    <w:link w:val="Subtitle"/>
    <w:rsid w:val="000D4155"/>
    <w:rPr>
      <w:rFonts w:ascii="Times New Roman" w:hAnsi="Times New Roman"/>
      <w:b/>
      <w:smallCaps/>
      <w:sz w:val="28"/>
      <w:lang w:val="en-GB" w:eastAsia="en-US"/>
    </w:rPr>
  </w:style>
  <w:style w:type="character" w:customStyle="1" w:styleId="UnresolvedMention">
    <w:name w:val="Unresolved Mention"/>
    <w:basedOn w:val="DefaultParagraphFont"/>
    <w:uiPriority w:val="99"/>
    <w:semiHidden/>
    <w:unhideWhenUsed/>
    <w:rsid w:val="005833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7040">
      <w:bodyDiv w:val="1"/>
      <w:marLeft w:val="0"/>
      <w:marRight w:val="0"/>
      <w:marTop w:val="0"/>
      <w:marBottom w:val="0"/>
      <w:divBdr>
        <w:top w:val="none" w:sz="0" w:space="0" w:color="auto"/>
        <w:left w:val="none" w:sz="0" w:space="0" w:color="auto"/>
        <w:bottom w:val="none" w:sz="0" w:space="0" w:color="auto"/>
        <w:right w:val="none" w:sz="0" w:space="0" w:color="auto"/>
      </w:divBdr>
    </w:div>
    <w:div w:id="97338330">
      <w:bodyDiv w:val="1"/>
      <w:marLeft w:val="0"/>
      <w:marRight w:val="0"/>
      <w:marTop w:val="0"/>
      <w:marBottom w:val="0"/>
      <w:divBdr>
        <w:top w:val="none" w:sz="0" w:space="0" w:color="auto"/>
        <w:left w:val="none" w:sz="0" w:space="0" w:color="auto"/>
        <w:bottom w:val="none" w:sz="0" w:space="0" w:color="auto"/>
        <w:right w:val="none" w:sz="0" w:space="0" w:color="auto"/>
      </w:divBdr>
      <w:divsChild>
        <w:div w:id="253787286">
          <w:marLeft w:val="1166"/>
          <w:marRight w:val="0"/>
          <w:marTop w:val="0"/>
          <w:marBottom w:val="0"/>
          <w:divBdr>
            <w:top w:val="none" w:sz="0" w:space="0" w:color="auto"/>
            <w:left w:val="none" w:sz="0" w:space="0" w:color="auto"/>
            <w:bottom w:val="none" w:sz="0" w:space="0" w:color="auto"/>
            <w:right w:val="none" w:sz="0" w:space="0" w:color="auto"/>
          </w:divBdr>
        </w:div>
        <w:div w:id="431171840">
          <w:marLeft w:val="1166"/>
          <w:marRight w:val="0"/>
          <w:marTop w:val="0"/>
          <w:marBottom w:val="0"/>
          <w:divBdr>
            <w:top w:val="none" w:sz="0" w:space="0" w:color="auto"/>
            <w:left w:val="none" w:sz="0" w:space="0" w:color="auto"/>
            <w:bottom w:val="none" w:sz="0" w:space="0" w:color="auto"/>
            <w:right w:val="none" w:sz="0" w:space="0" w:color="auto"/>
          </w:divBdr>
        </w:div>
        <w:div w:id="453909046">
          <w:marLeft w:val="1166"/>
          <w:marRight w:val="0"/>
          <w:marTop w:val="0"/>
          <w:marBottom w:val="0"/>
          <w:divBdr>
            <w:top w:val="none" w:sz="0" w:space="0" w:color="auto"/>
            <w:left w:val="none" w:sz="0" w:space="0" w:color="auto"/>
            <w:bottom w:val="none" w:sz="0" w:space="0" w:color="auto"/>
            <w:right w:val="none" w:sz="0" w:space="0" w:color="auto"/>
          </w:divBdr>
        </w:div>
        <w:div w:id="836965952">
          <w:marLeft w:val="1166"/>
          <w:marRight w:val="0"/>
          <w:marTop w:val="0"/>
          <w:marBottom w:val="0"/>
          <w:divBdr>
            <w:top w:val="none" w:sz="0" w:space="0" w:color="auto"/>
            <w:left w:val="none" w:sz="0" w:space="0" w:color="auto"/>
            <w:bottom w:val="none" w:sz="0" w:space="0" w:color="auto"/>
            <w:right w:val="none" w:sz="0" w:space="0" w:color="auto"/>
          </w:divBdr>
        </w:div>
        <w:div w:id="1102922205">
          <w:marLeft w:val="1166"/>
          <w:marRight w:val="0"/>
          <w:marTop w:val="0"/>
          <w:marBottom w:val="0"/>
          <w:divBdr>
            <w:top w:val="none" w:sz="0" w:space="0" w:color="auto"/>
            <w:left w:val="none" w:sz="0" w:space="0" w:color="auto"/>
            <w:bottom w:val="none" w:sz="0" w:space="0" w:color="auto"/>
            <w:right w:val="none" w:sz="0" w:space="0" w:color="auto"/>
          </w:divBdr>
        </w:div>
        <w:div w:id="1313829255">
          <w:marLeft w:val="1166"/>
          <w:marRight w:val="0"/>
          <w:marTop w:val="0"/>
          <w:marBottom w:val="0"/>
          <w:divBdr>
            <w:top w:val="none" w:sz="0" w:space="0" w:color="auto"/>
            <w:left w:val="none" w:sz="0" w:space="0" w:color="auto"/>
            <w:bottom w:val="none" w:sz="0" w:space="0" w:color="auto"/>
            <w:right w:val="none" w:sz="0" w:space="0" w:color="auto"/>
          </w:divBdr>
        </w:div>
        <w:div w:id="1378433485">
          <w:marLeft w:val="1166"/>
          <w:marRight w:val="0"/>
          <w:marTop w:val="0"/>
          <w:marBottom w:val="0"/>
          <w:divBdr>
            <w:top w:val="none" w:sz="0" w:space="0" w:color="auto"/>
            <w:left w:val="none" w:sz="0" w:space="0" w:color="auto"/>
            <w:bottom w:val="none" w:sz="0" w:space="0" w:color="auto"/>
            <w:right w:val="none" w:sz="0" w:space="0" w:color="auto"/>
          </w:divBdr>
        </w:div>
        <w:div w:id="1398551879">
          <w:marLeft w:val="1166"/>
          <w:marRight w:val="0"/>
          <w:marTop w:val="0"/>
          <w:marBottom w:val="0"/>
          <w:divBdr>
            <w:top w:val="none" w:sz="0" w:space="0" w:color="auto"/>
            <w:left w:val="none" w:sz="0" w:space="0" w:color="auto"/>
            <w:bottom w:val="none" w:sz="0" w:space="0" w:color="auto"/>
            <w:right w:val="none" w:sz="0" w:space="0" w:color="auto"/>
          </w:divBdr>
        </w:div>
        <w:div w:id="1459880957">
          <w:marLeft w:val="547"/>
          <w:marRight w:val="0"/>
          <w:marTop w:val="0"/>
          <w:marBottom w:val="0"/>
          <w:divBdr>
            <w:top w:val="none" w:sz="0" w:space="0" w:color="auto"/>
            <w:left w:val="none" w:sz="0" w:space="0" w:color="auto"/>
            <w:bottom w:val="none" w:sz="0" w:space="0" w:color="auto"/>
            <w:right w:val="none" w:sz="0" w:space="0" w:color="auto"/>
          </w:divBdr>
        </w:div>
        <w:div w:id="1550990826">
          <w:marLeft w:val="1166"/>
          <w:marRight w:val="0"/>
          <w:marTop w:val="0"/>
          <w:marBottom w:val="0"/>
          <w:divBdr>
            <w:top w:val="none" w:sz="0" w:space="0" w:color="auto"/>
            <w:left w:val="none" w:sz="0" w:space="0" w:color="auto"/>
            <w:bottom w:val="none" w:sz="0" w:space="0" w:color="auto"/>
            <w:right w:val="none" w:sz="0" w:space="0" w:color="auto"/>
          </w:divBdr>
        </w:div>
        <w:div w:id="1612470352">
          <w:marLeft w:val="1166"/>
          <w:marRight w:val="0"/>
          <w:marTop w:val="0"/>
          <w:marBottom w:val="0"/>
          <w:divBdr>
            <w:top w:val="none" w:sz="0" w:space="0" w:color="auto"/>
            <w:left w:val="none" w:sz="0" w:space="0" w:color="auto"/>
            <w:bottom w:val="none" w:sz="0" w:space="0" w:color="auto"/>
            <w:right w:val="none" w:sz="0" w:space="0" w:color="auto"/>
          </w:divBdr>
        </w:div>
        <w:div w:id="1849320712">
          <w:marLeft w:val="1166"/>
          <w:marRight w:val="0"/>
          <w:marTop w:val="0"/>
          <w:marBottom w:val="0"/>
          <w:divBdr>
            <w:top w:val="none" w:sz="0" w:space="0" w:color="auto"/>
            <w:left w:val="none" w:sz="0" w:space="0" w:color="auto"/>
            <w:bottom w:val="none" w:sz="0" w:space="0" w:color="auto"/>
            <w:right w:val="none" w:sz="0" w:space="0" w:color="auto"/>
          </w:divBdr>
        </w:div>
        <w:div w:id="2000228419">
          <w:marLeft w:val="1166"/>
          <w:marRight w:val="0"/>
          <w:marTop w:val="0"/>
          <w:marBottom w:val="0"/>
          <w:divBdr>
            <w:top w:val="none" w:sz="0" w:space="0" w:color="auto"/>
            <w:left w:val="none" w:sz="0" w:space="0" w:color="auto"/>
            <w:bottom w:val="none" w:sz="0" w:space="0" w:color="auto"/>
            <w:right w:val="none" w:sz="0" w:space="0" w:color="auto"/>
          </w:divBdr>
        </w:div>
      </w:divsChild>
    </w:div>
    <w:div w:id="108207009">
      <w:bodyDiv w:val="1"/>
      <w:marLeft w:val="0"/>
      <w:marRight w:val="0"/>
      <w:marTop w:val="0"/>
      <w:marBottom w:val="0"/>
      <w:divBdr>
        <w:top w:val="none" w:sz="0" w:space="0" w:color="auto"/>
        <w:left w:val="none" w:sz="0" w:space="0" w:color="auto"/>
        <w:bottom w:val="none" w:sz="0" w:space="0" w:color="auto"/>
        <w:right w:val="none" w:sz="0" w:space="0" w:color="auto"/>
      </w:divBdr>
      <w:divsChild>
        <w:div w:id="1442069912">
          <w:marLeft w:val="0"/>
          <w:marRight w:val="0"/>
          <w:marTop w:val="0"/>
          <w:marBottom w:val="0"/>
          <w:divBdr>
            <w:top w:val="none" w:sz="0" w:space="0" w:color="auto"/>
            <w:left w:val="none" w:sz="0" w:space="0" w:color="auto"/>
            <w:bottom w:val="none" w:sz="0" w:space="0" w:color="auto"/>
            <w:right w:val="none" w:sz="0" w:space="0" w:color="auto"/>
          </w:divBdr>
        </w:div>
      </w:divsChild>
    </w:div>
    <w:div w:id="127821162">
      <w:bodyDiv w:val="1"/>
      <w:marLeft w:val="0"/>
      <w:marRight w:val="0"/>
      <w:marTop w:val="0"/>
      <w:marBottom w:val="0"/>
      <w:divBdr>
        <w:top w:val="none" w:sz="0" w:space="0" w:color="auto"/>
        <w:left w:val="none" w:sz="0" w:space="0" w:color="auto"/>
        <w:bottom w:val="none" w:sz="0" w:space="0" w:color="auto"/>
        <w:right w:val="none" w:sz="0" w:space="0" w:color="auto"/>
      </w:divBdr>
      <w:divsChild>
        <w:div w:id="369034474">
          <w:marLeft w:val="0"/>
          <w:marRight w:val="0"/>
          <w:marTop w:val="0"/>
          <w:marBottom w:val="0"/>
          <w:divBdr>
            <w:top w:val="none" w:sz="0" w:space="0" w:color="auto"/>
            <w:left w:val="none" w:sz="0" w:space="0" w:color="auto"/>
            <w:bottom w:val="none" w:sz="0" w:space="0" w:color="auto"/>
            <w:right w:val="none" w:sz="0" w:space="0" w:color="auto"/>
          </w:divBdr>
        </w:div>
      </w:divsChild>
    </w:div>
    <w:div w:id="135342570">
      <w:bodyDiv w:val="1"/>
      <w:marLeft w:val="0"/>
      <w:marRight w:val="0"/>
      <w:marTop w:val="0"/>
      <w:marBottom w:val="0"/>
      <w:divBdr>
        <w:top w:val="none" w:sz="0" w:space="0" w:color="auto"/>
        <w:left w:val="none" w:sz="0" w:space="0" w:color="auto"/>
        <w:bottom w:val="none" w:sz="0" w:space="0" w:color="auto"/>
        <w:right w:val="none" w:sz="0" w:space="0" w:color="auto"/>
      </w:divBdr>
    </w:div>
    <w:div w:id="236863585">
      <w:bodyDiv w:val="1"/>
      <w:marLeft w:val="0"/>
      <w:marRight w:val="0"/>
      <w:marTop w:val="0"/>
      <w:marBottom w:val="0"/>
      <w:divBdr>
        <w:top w:val="none" w:sz="0" w:space="0" w:color="auto"/>
        <w:left w:val="none" w:sz="0" w:space="0" w:color="auto"/>
        <w:bottom w:val="none" w:sz="0" w:space="0" w:color="auto"/>
        <w:right w:val="none" w:sz="0" w:space="0" w:color="auto"/>
      </w:divBdr>
    </w:div>
    <w:div w:id="288098701">
      <w:bodyDiv w:val="1"/>
      <w:marLeft w:val="0"/>
      <w:marRight w:val="0"/>
      <w:marTop w:val="0"/>
      <w:marBottom w:val="0"/>
      <w:divBdr>
        <w:top w:val="none" w:sz="0" w:space="0" w:color="auto"/>
        <w:left w:val="none" w:sz="0" w:space="0" w:color="auto"/>
        <w:bottom w:val="none" w:sz="0" w:space="0" w:color="auto"/>
        <w:right w:val="none" w:sz="0" w:space="0" w:color="auto"/>
      </w:divBdr>
      <w:divsChild>
        <w:div w:id="221599981">
          <w:marLeft w:val="600"/>
          <w:marRight w:val="0"/>
          <w:marTop w:val="0"/>
          <w:marBottom w:val="0"/>
          <w:divBdr>
            <w:top w:val="none" w:sz="0" w:space="0" w:color="auto"/>
            <w:left w:val="none" w:sz="0" w:space="0" w:color="auto"/>
            <w:bottom w:val="none" w:sz="0" w:space="0" w:color="auto"/>
            <w:right w:val="none" w:sz="0" w:space="0" w:color="auto"/>
          </w:divBdr>
        </w:div>
        <w:div w:id="1851410811">
          <w:marLeft w:val="600"/>
          <w:marRight w:val="0"/>
          <w:marTop w:val="0"/>
          <w:marBottom w:val="0"/>
          <w:divBdr>
            <w:top w:val="none" w:sz="0" w:space="0" w:color="auto"/>
            <w:left w:val="none" w:sz="0" w:space="0" w:color="auto"/>
            <w:bottom w:val="none" w:sz="0" w:space="0" w:color="auto"/>
            <w:right w:val="none" w:sz="0" w:space="0" w:color="auto"/>
          </w:divBdr>
        </w:div>
      </w:divsChild>
    </w:div>
    <w:div w:id="356807641">
      <w:bodyDiv w:val="1"/>
      <w:marLeft w:val="0"/>
      <w:marRight w:val="0"/>
      <w:marTop w:val="0"/>
      <w:marBottom w:val="0"/>
      <w:divBdr>
        <w:top w:val="none" w:sz="0" w:space="0" w:color="auto"/>
        <w:left w:val="none" w:sz="0" w:space="0" w:color="auto"/>
        <w:bottom w:val="none" w:sz="0" w:space="0" w:color="auto"/>
        <w:right w:val="none" w:sz="0" w:space="0" w:color="auto"/>
      </w:divBdr>
    </w:div>
    <w:div w:id="442190081">
      <w:bodyDiv w:val="1"/>
      <w:marLeft w:val="0"/>
      <w:marRight w:val="0"/>
      <w:marTop w:val="0"/>
      <w:marBottom w:val="0"/>
      <w:divBdr>
        <w:top w:val="none" w:sz="0" w:space="0" w:color="auto"/>
        <w:left w:val="none" w:sz="0" w:space="0" w:color="auto"/>
        <w:bottom w:val="none" w:sz="0" w:space="0" w:color="auto"/>
        <w:right w:val="none" w:sz="0" w:space="0" w:color="auto"/>
      </w:divBdr>
    </w:div>
    <w:div w:id="446580719">
      <w:bodyDiv w:val="1"/>
      <w:marLeft w:val="0"/>
      <w:marRight w:val="0"/>
      <w:marTop w:val="0"/>
      <w:marBottom w:val="0"/>
      <w:divBdr>
        <w:top w:val="none" w:sz="0" w:space="0" w:color="auto"/>
        <w:left w:val="none" w:sz="0" w:space="0" w:color="auto"/>
        <w:bottom w:val="none" w:sz="0" w:space="0" w:color="auto"/>
        <w:right w:val="none" w:sz="0" w:space="0" w:color="auto"/>
      </w:divBdr>
      <w:divsChild>
        <w:div w:id="46031179">
          <w:marLeft w:val="0"/>
          <w:marRight w:val="0"/>
          <w:marTop w:val="0"/>
          <w:marBottom w:val="0"/>
          <w:divBdr>
            <w:top w:val="none" w:sz="0" w:space="0" w:color="auto"/>
            <w:left w:val="none" w:sz="0" w:space="0" w:color="auto"/>
            <w:bottom w:val="none" w:sz="0" w:space="0" w:color="auto"/>
            <w:right w:val="none" w:sz="0" w:space="0" w:color="auto"/>
          </w:divBdr>
        </w:div>
      </w:divsChild>
    </w:div>
    <w:div w:id="526023540">
      <w:bodyDiv w:val="1"/>
      <w:marLeft w:val="0"/>
      <w:marRight w:val="0"/>
      <w:marTop w:val="0"/>
      <w:marBottom w:val="0"/>
      <w:divBdr>
        <w:top w:val="none" w:sz="0" w:space="0" w:color="auto"/>
        <w:left w:val="none" w:sz="0" w:space="0" w:color="auto"/>
        <w:bottom w:val="none" w:sz="0" w:space="0" w:color="auto"/>
        <w:right w:val="none" w:sz="0" w:space="0" w:color="auto"/>
      </w:divBdr>
    </w:div>
    <w:div w:id="533882961">
      <w:bodyDiv w:val="1"/>
      <w:marLeft w:val="0"/>
      <w:marRight w:val="0"/>
      <w:marTop w:val="0"/>
      <w:marBottom w:val="0"/>
      <w:divBdr>
        <w:top w:val="none" w:sz="0" w:space="0" w:color="auto"/>
        <w:left w:val="none" w:sz="0" w:space="0" w:color="auto"/>
        <w:bottom w:val="none" w:sz="0" w:space="0" w:color="auto"/>
        <w:right w:val="none" w:sz="0" w:space="0" w:color="auto"/>
      </w:divBdr>
      <w:divsChild>
        <w:div w:id="1625380954">
          <w:marLeft w:val="0"/>
          <w:marRight w:val="0"/>
          <w:marTop w:val="0"/>
          <w:marBottom w:val="0"/>
          <w:divBdr>
            <w:top w:val="none" w:sz="0" w:space="0" w:color="auto"/>
            <w:left w:val="none" w:sz="0" w:space="0" w:color="auto"/>
            <w:bottom w:val="none" w:sz="0" w:space="0" w:color="auto"/>
            <w:right w:val="none" w:sz="0" w:space="0" w:color="auto"/>
          </w:divBdr>
        </w:div>
      </w:divsChild>
    </w:div>
    <w:div w:id="535387770">
      <w:bodyDiv w:val="1"/>
      <w:marLeft w:val="0"/>
      <w:marRight w:val="0"/>
      <w:marTop w:val="0"/>
      <w:marBottom w:val="0"/>
      <w:divBdr>
        <w:top w:val="none" w:sz="0" w:space="0" w:color="auto"/>
        <w:left w:val="none" w:sz="0" w:space="0" w:color="auto"/>
        <w:bottom w:val="none" w:sz="0" w:space="0" w:color="auto"/>
        <w:right w:val="none" w:sz="0" w:space="0" w:color="auto"/>
      </w:divBdr>
    </w:div>
    <w:div w:id="570651378">
      <w:bodyDiv w:val="1"/>
      <w:marLeft w:val="0"/>
      <w:marRight w:val="0"/>
      <w:marTop w:val="0"/>
      <w:marBottom w:val="0"/>
      <w:divBdr>
        <w:top w:val="none" w:sz="0" w:space="0" w:color="auto"/>
        <w:left w:val="none" w:sz="0" w:space="0" w:color="auto"/>
        <w:bottom w:val="none" w:sz="0" w:space="0" w:color="auto"/>
        <w:right w:val="none" w:sz="0" w:space="0" w:color="auto"/>
      </w:divBdr>
      <w:divsChild>
        <w:div w:id="2091191795">
          <w:marLeft w:val="0"/>
          <w:marRight w:val="0"/>
          <w:marTop w:val="0"/>
          <w:marBottom w:val="0"/>
          <w:divBdr>
            <w:top w:val="none" w:sz="0" w:space="0" w:color="auto"/>
            <w:left w:val="none" w:sz="0" w:space="0" w:color="auto"/>
            <w:bottom w:val="none" w:sz="0" w:space="0" w:color="auto"/>
            <w:right w:val="none" w:sz="0" w:space="0" w:color="auto"/>
          </w:divBdr>
        </w:div>
      </w:divsChild>
    </w:div>
    <w:div w:id="589774534">
      <w:bodyDiv w:val="1"/>
      <w:marLeft w:val="0"/>
      <w:marRight w:val="0"/>
      <w:marTop w:val="0"/>
      <w:marBottom w:val="0"/>
      <w:divBdr>
        <w:top w:val="none" w:sz="0" w:space="0" w:color="auto"/>
        <w:left w:val="none" w:sz="0" w:space="0" w:color="auto"/>
        <w:bottom w:val="none" w:sz="0" w:space="0" w:color="auto"/>
        <w:right w:val="none" w:sz="0" w:space="0" w:color="auto"/>
      </w:divBdr>
      <w:divsChild>
        <w:div w:id="812988654">
          <w:marLeft w:val="0"/>
          <w:marRight w:val="0"/>
          <w:marTop w:val="0"/>
          <w:marBottom w:val="0"/>
          <w:divBdr>
            <w:top w:val="none" w:sz="0" w:space="0" w:color="auto"/>
            <w:left w:val="none" w:sz="0" w:space="0" w:color="auto"/>
            <w:bottom w:val="none" w:sz="0" w:space="0" w:color="auto"/>
            <w:right w:val="none" w:sz="0" w:space="0" w:color="auto"/>
          </w:divBdr>
        </w:div>
      </w:divsChild>
    </w:div>
    <w:div w:id="659698874">
      <w:bodyDiv w:val="1"/>
      <w:marLeft w:val="0"/>
      <w:marRight w:val="0"/>
      <w:marTop w:val="0"/>
      <w:marBottom w:val="0"/>
      <w:divBdr>
        <w:top w:val="none" w:sz="0" w:space="0" w:color="auto"/>
        <w:left w:val="none" w:sz="0" w:space="0" w:color="auto"/>
        <w:bottom w:val="none" w:sz="0" w:space="0" w:color="auto"/>
        <w:right w:val="none" w:sz="0" w:space="0" w:color="auto"/>
      </w:divBdr>
      <w:divsChild>
        <w:div w:id="1949506012">
          <w:marLeft w:val="0"/>
          <w:marRight w:val="0"/>
          <w:marTop w:val="0"/>
          <w:marBottom w:val="0"/>
          <w:divBdr>
            <w:top w:val="none" w:sz="0" w:space="0" w:color="auto"/>
            <w:left w:val="none" w:sz="0" w:space="0" w:color="auto"/>
            <w:bottom w:val="none" w:sz="0" w:space="0" w:color="auto"/>
            <w:right w:val="none" w:sz="0" w:space="0" w:color="auto"/>
          </w:divBdr>
        </w:div>
      </w:divsChild>
    </w:div>
    <w:div w:id="678771182">
      <w:bodyDiv w:val="1"/>
      <w:marLeft w:val="0"/>
      <w:marRight w:val="0"/>
      <w:marTop w:val="0"/>
      <w:marBottom w:val="0"/>
      <w:divBdr>
        <w:top w:val="none" w:sz="0" w:space="0" w:color="auto"/>
        <w:left w:val="none" w:sz="0" w:space="0" w:color="auto"/>
        <w:bottom w:val="none" w:sz="0" w:space="0" w:color="auto"/>
        <w:right w:val="none" w:sz="0" w:space="0" w:color="auto"/>
      </w:divBdr>
    </w:div>
    <w:div w:id="693074087">
      <w:bodyDiv w:val="1"/>
      <w:marLeft w:val="0"/>
      <w:marRight w:val="0"/>
      <w:marTop w:val="0"/>
      <w:marBottom w:val="0"/>
      <w:divBdr>
        <w:top w:val="none" w:sz="0" w:space="0" w:color="auto"/>
        <w:left w:val="none" w:sz="0" w:space="0" w:color="auto"/>
        <w:bottom w:val="none" w:sz="0" w:space="0" w:color="auto"/>
        <w:right w:val="none" w:sz="0" w:space="0" w:color="auto"/>
      </w:divBdr>
      <w:divsChild>
        <w:div w:id="547493897">
          <w:marLeft w:val="600"/>
          <w:marRight w:val="0"/>
          <w:marTop w:val="0"/>
          <w:marBottom w:val="0"/>
          <w:divBdr>
            <w:top w:val="none" w:sz="0" w:space="0" w:color="auto"/>
            <w:left w:val="none" w:sz="0" w:space="0" w:color="auto"/>
            <w:bottom w:val="none" w:sz="0" w:space="0" w:color="auto"/>
            <w:right w:val="none" w:sz="0" w:space="0" w:color="auto"/>
          </w:divBdr>
        </w:div>
        <w:div w:id="2078546906">
          <w:marLeft w:val="600"/>
          <w:marRight w:val="0"/>
          <w:marTop w:val="0"/>
          <w:marBottom w:val="0"/>
          <w:divBdr>
            <w:top w:val="none" w:sz="0" w:space="0" w:color="auto"/>
            <w:left w:val="none" w:sz="0" w:space="0" w:color="auto"/>
            <w:bottom w:val="none" w:sz="0" w:space="0" w:color="auto"/>
            <w:right w:val="none" w:sz="0" w:space="0" w:color="auto"/>
          </w:divBdr>
        </w:div>
        <w:div w:id="2098793123">
          <w:marLeft w:val="600"/>
          <w:marRight w:val="0"/>
          <w:marTop w:val="0"/>
          <w:marBottom w:val="0"/>
          <w:divBdr>
            <w:top w:val="none" w:sz="0" w:space="0" w:color="auto"/>
            <w:left w:val="none" w:sz="0" w:space="0" w:color="auto"/>
            <w:bottom w:val="none" w:sz="0" w:space="0" w:color="auto"/>
            <w:right w:val="none" w:sz="0" w:space="0" w:color="auto"/>
          </w:divBdr>
        </w:div>
      </w:divsChild>
    </w:div>
    <w:div w:id="706562914">
      <w:bodyDiv w:val="1"/>
      <w:marLeft w:val="0"/>
      <w:marRight w:val="0"/>
      <w:marTop w:val="0"/>
      <w:marBottom w:val="0"/>
      <w:divBdr>
        <w:top w:val="none" w:sz="0" w:space="0" w:color="auto"/>
        <w:left w:val="none" w:sz="0" w:space="0" w:color="auto"/>
        <w:bottom w:val="none" w:sz="0" w:space="0" w:color="auto"/>
        <w:right w:val="none" w:sz="0" w:space="0" w:color="auto"/>
      </w:divBdr>
    </w:div>
    <w:div w:id="756368995">
      <w:bodyDiv w:val="1"/>
      <w:marLeft w:val="0"/>
      <w:marRight w:val="0"/>
      <w:marTop w:val="0"/>
      <w:marBottom w:val="0"/>
      <w:divBdr>
        <w:top w:val="none" w:sz="0" w:space="0" w:color="auto"/>
        <w:left w:val="none" w:sz="0" w:space="0" w:color="auto"/>
        <w:bottom w:val="none" w:sz="0" w:space="0" w:color="auto"/>
        <w:right w:val="none" w:sz="0" w:space="0" w:color="auto"/>
      </w:divBdr>
      <w:divsChild>
        <w:div w:id="1915894692">
          <w:marLeft w:val="0"/>
          <w:marRight w:val="0"/>
          <w:marTop w:val="0"/>
          <w:marBottom w:val="0"/>
          <w:divBdr>
            <w:top w:val="none" w:sz="0" w:space="0" w:color="auto"/>
            <w:left w:val="none" w:sz="0" w:space="0" w:color="auto"/>
            <w:bottom w:val="none" w:sz="0" w:space="0" w:color="auto"/>
            <w:right w:val="none" w:sz="0" w:space="0" w:color="auto"/>
          </w:divBdr>
        </w:div>
      </w:divsChild>
    </w:div>
    <w:div w:id="756513526">
      <w:bodyDiv w:val="1"/>
      <w:marLeft w:val="0"/>
      <w:marRight w:val="0"/>
      <w:marTop w:val="0"/>
      <w:marBottom w:val="0"/>
      <w:divBdr>
        <w:top w:val="none" w:sz="0" w:space="0" w:color="auto"/>
        <w:left w:val="none" w:sz="0" w:space="0" w:color="auto"/>
        <w:bottom w:val="none" w:sz="0" w:space="0" w:color="auto"/>
        <w:right w:val="none" w:sz="0" w:space="0" w:color="auto"/>
      </w:divBdr>
      <w:divsChild>
        <w:div w:id="993991933">
          <w:marLeft w:val="0"/>
          <w:marRight w:val="0"/>
          <w:marTop w:val="0"/>
          <w:marBottom w:val="0"/>
          <w:divBdr>
            <w:top w:val="single" w:sz="2" w:space="0" w:color="999A9B"/>
            <w:left w:val="none" w:sz="0" w:space="0" w:color="auto"/>
            <w:bottom w:val="single" w:sz="2" w:space="0" w:color="999A9B"/>
            <w:right w:val="none" w:sz="0" w:space="0" w:color="auto"/>
          </w:divBdr>
          <w:divsChild>
            <w:div w:id="584998707">
              <w:marLeft w:val="0"/>
              <w:marRight w:val="0"/>
              <w:marTop w:val="0"/>
              <w:marBottom w:val="0"/>
              <w:divBdr>
                <w:top w:val="none" w:sz="0" w:space="0" w:color="auto"/>
                <w:left w:val="none" w:sz="0" w:space="0" w:color="auto"/>
                <w:bottom w:val="none" w:sz="0" w:space="0" w:color="auto"/>
                <w:right w:val="none" w:sz="0" w:space="0" w:color="auto"/>
              </w:divBdr>
              <w:divsChild>
                <w:div w:id="3276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03148">
      <w:bodyDiv w:val="1"/>
      <w:marLeft w:val="0"/>
      <w:marRight w:val="0"/>
      <w:marTop w:val="0"/>
      <w:marBottom w:val="0"/>
      <w:divBdr>
        <w:top w:val="none" w:sz="0" w:space="0" w:color="auto"/>
        <w:left w:val="none" w:sz="0" w:space="0" w:color="auto"/>
        <w:bottom w:val="none" w:sz="0" w:space="0" w:color="auto"/>
        <w:right w:val="none" w:sz="0" w:space="0" w:color="auto"/>
      </w:divBdr>
      <w:divsChild>
        <w:div w:id="1354307677">
          <w:marLeft w:val="0"/>
          <w:marRight w:val="0"/>
          <w:marTop w:val="0"/>
          <w:marBottom w:val="0"/>
          <w:divBdr>
            <w:top w:val="none" w:sz="0" w:space="0" w:color="auto"/>
            <w:left w:val="none" w:sz="0" w:space="0" w:color="auto"/>
            <w:bottom w:val="none" w:sz="0" w:space="0" w:color="auto"/>
            <w:right w:val="none" w:sz="0" w:space="0" w:color="auto"/>
          </w:divBdr>
          <w:divsChild>
            <w:div w:id="1828743287">
              <w:marLeft w:val="0"/>
              <w:marRight w:val="0"/>
              <w:marTop w:val="0"/>
              <w:marBottom w:val="0"/>
              <w:divBdr>
                <w:top w:val="none" w:sz="0" w:space="0" w:color="auto"/>
                <w:left w:val="none" w:sz="0" w:space="0" w:color="auto"/>
                <w:bottom w:val="none" w:sz="0" w:space="0" w:color="auto"/>
                <w:right w:val="none" w:sz="0" w:space="0" w:color="auto"/>
              </w:divBdr>
              <w:divsChild>
                <w:div w:id="1346705996">
                  <w:marLeft w:val="0"/>
                  <w:marRight w:val="0"/>
                  <w:marTop w:val="0"/>
                  <w:marBottom w:val="0"/>
                  <w:divBdr>
                    <w:top w:val="none" w:sz="0" w:space="0" w:color="auto"/>
                    <w:left w:val="none" w:sz="0" w:space="0" w:color="auto"/>
                    <w:bottom w:val="none" w:sz="0" w:space="0" w:color="auto"/>
                    <w:right w:val="none" w:sz="0" w:space="0" w:color="auto"/>
                  </w:divBdr>
                  <w:divsChild>
                    <w:div w:id="1429540730">
                      <w:marLeft w:val="-150"/>
                      <w:marRight w:val="-150"/>
                      <w:marTop w:val="0"/>
                      <w:marBottom w:val="0"/>
                      <w:divBdr>
                        <w:top w:val="none" w:sz="0" w:space="0" w:color="auto"/>
                        <w:left w:val="none" w:sz="0" w:space="0" w:color="auto"/>
                        <w:bottom w:val="none" w:sz="0" w:space="0" w:color="auto"/>
                        <w:right w:val="none" w:sz="0" w:space="0" w:color="auto"/>
                      </w:divBdr>
                      <w:divsChild>
                        <w:div w:id="1797486129">
                          <w:marLeft w:val="0"/>
                          <w:marRight w:val="0"/>
                          <w:marTop w:val="0"/>
                          <w:marBottom w:val="0"/>
                          <w:divBdr>
                            <w:top w:val="none" w:sz="0" w:space="0" w:color="auto"/>
                            <w:left w:val="none" w:sz="0" w:space="0" w:color="auto"/>
                            <w:bottom w:val="none" w:sz="0" w:space="0" w:color="auto"/>
                            <w:right w:val="none" w:sz="0" w:space="0" w:color="auto"/>
                          </w:divBdr>
                          <w:divsChild>
                            <w:div w:id="322465025">
                              <w:marLeft w:val="0"/>
                              <w:marRight w:val="0"/>
                              <w:marTop w:val="0"/>
                              <w:marBottom w:val="0"/>
                              <w:divBdr>
                                <w:top w:val="none" w:sz="0" w:space="0" w:color="auto"/>
                                <w:left w:val="none" w:sz="0" w:space="0" w:color="auto"/>
                                <w:bottom w:val="none" w:sz="0" w:space="0" w:color="auto"/>
                                <w:right w:val="none" w:sz="0" w:space="0" w:color="auto"/>
                              </w:divBdr>
                              <w:divsChild>
                                <w:div w:id="823199121">
                                  <w:marLeft w:val="0"/>
                                  <w:marRight w:val="0"/>
                                  <w:marTop w:val="0"/>
                                  <w:marBottom w:val="300"/>
                                  <w:divBdr>
                                    <w:top w:val="none" w:sz="0" w:space="0" w:color="auto"/>
                                    <w:left w:val="none" w:sz="0" w:space="0" w:color="auto"/>
                                    <w:bottom w:val="none" w:sz="0" w:space="0" w:color="auto"/>
                                    <w:right w:val="none" w:sz="0" w:space="0" w:color="auto"/>
                                  </w:divBdr>
                                  <w:divsChild>
                                    <w:div w:id="721442620">
                                      <w:marLeft w:val="0"/>
                                      <w:marRight w:val="0"/>
                                      <w:marTop w:val="0"/>
                                      <w:marBottom w:val="0"/>
                                      <w:divBdr>
                                        <w:top w:val="none" w:sz="0" w:space="0" w:color="auto"/>
                                        <w:left w:val="none" w:sz="0" w:space="0" w:color="auto"/>
                                        <w:bottom w:val="none" w:sz="0" w:space="0" w:color="auto"/>
                                        <w:right w:val="none" w:sz="0" w:space="0" w:color="auto"/>
                                      </w:divBdr>
                                      <w:divsChild>
                                        <w:div w:id="1133061541">
                                          <w:marLeft w:val="0"/>
                                          <w:marRight w:val="0"/>
                                          <w:marTop w:val="0"/>
                                          <w:marBottom w:val="0"/>
                                          <w:divBdr>
                                            <w:top w:val="none" w:sz="0" w:space="0" w:color="auto"/>
                                            <w:left w:val="none" w:sz="0" w:space="0" w:color="auto"/>
                                            <w:bottom w:val="none" w:sz="0" w:space="0" w:color="auto"/>
                                            <w:right w:val="none" w:sz="0" w:space="0" w:color="auto"/>
                                          </w:divBdr>
                                          <w:divsChild>
                                            <w:div w:id="1242830721">
                                              <w:marLeft w:val="0"/>
                                              <w:marRight w:val="0"/>
                                              <w:marTop w:val="0"/>
                                              <w:marBottom w:val="0"/>
                                              <w:divBdr>
                                                <w:top w:val="none" w:sz="0" w:space="0" w:color="auto"/>
                                                <w:left w:val="none" w:sz="0" w:space="0" w:color="auto"/>
                                                <w:bottom w:val="none" w:sz="0" w:space="0" w:color="auto"/>
                                                <w:right w:val="none" w:sz="0" w:space="0" w:color="auto"/>
                                              </w:divBdr>
                                              <w:divsChild>
                                                <w:div w:id="1320302648">
                                                  <w:marLeft w:val="0"/>
                                                  <w:marRight w:val="0"/>
                                                  <w:marTop w:val="0"/>
                                                  <w:marBottom w:val="0"/>
                                                  <w:divBdr>
                                                    <w:top w:val="none" w:sz="0" w:space="0" w:color="auto"/>
                                                    <w:left w:val="none" w:sz="0" w:space="0" w:color="auto"/>
                                                    <w:bottom w:val="none" w:sz="0" w:space="0" w:color="auto"/>
                                                    <w:right w:val="none" w:sz="0" w:space="0" w:color="auto"/>
                                                  </w:divBdr>
                                                  <w:divsChild>
                                                    <w:div w:id="1744529517">
                                                      <w:marLeft w:val="0"/>
                                                      <w:marRight w:val="0"/>
                                                      <w:marTop w:val="0"/>
                                                      <w:marBottom w:val="0"/>
                                                      <w:divBdr>
                                                        <w:top w:val="none" w:sz="0" w:space="0" w:color="auto"/>
                                                        <w:left w:val="none" w:sz="0" w:space="0" w:color="auto"/>
                                                        <w:bottom w:val="none" w:sz="0" w:space="0" w:color="auto"/>
                                                        <w:right w:val="none" w:sz="0" w:space="0" w:color="auto"/>
                                                      </w:divBdr>
                                                      <w:divsChild>
                                                        <w:div w:id="2135099408">
                                                          <w:marLeft w:val="0"/>
                                                          <w:marRight w:val="0"/>
                                                          <w:marTop w:val="0"/>
                                                          <w:marBottom w:val="0"/>
                                                          <w:divBdr>
                                                            <w:top w:val="none" w:sz="0" w:space="0" w:color="auto"/>
                                                            <w:left w:val="none" w:sz="0" w:space="0" w:color="auto"/>
                                                            <w:bottom w:val="none" w:sz="0" w:space="0" w:color="auto"/>
                                                            <w:right w:val="none" w:sz="0" w:space="0" w:color="auto"/>
                                                          </w:divBdr>
                                                          <w:divsChild>
                                                            <w:div w:id="21018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9597324">
      <w:bodyDiv w:val="1"/>
      <w:marLeft w:val="0"/>
      <w:marRight w:val="0"/>
      <w:marTop w:val="0"/>
      <w:marBottom w:val="0"/>
      <w:divBdr>
        <w:top w:val="none" w:sz="0" w:space="0" w:color="auto"/>
        <w:left w:val="none" w:sz="0" w:space="0" w:color="auto"/>
        <w:bottom w:val="none" w:sz="0" w:space="0" w:color="auto"/>
        <w:right w:val="none" w:sz="0" w:space="0" w:color="auto"/>
      </w:divBdr>
    </w:div>
    <w:div w:id="830411786">
      <w:bodyDiv w:val="1"/>
      <w:marLeft w:val="0"/>
      <w:marRight w:val="0"/>
      <w:marTop w:val="0"/>
      <w:marBottom w:val="0"/>
      <w:divBdr>
        <w:top w:val="none" w:sz="0" w:space="0" w:color="auto"/>
        <w:left w:val="none" w:sz="0" w:space="0" w:color="auto"/>
        <w:bottom w:val="none" w:sz="0" w:space="0" w:color="auto"/>
        <w:right w:val="none" w:sz="0" w:space="0" w:color="auto"/>
      </w:divBdr>
      <w:divsChild>
        <w:div w:id="141316684">
          <w:marLeft w:val="600"/>
          <w:marRight w:val="0"/>
          <w:marTop w:val="0"/>
          <w:marBottom w:val="0"/>
          <w:divBdr>
            <w:top w:val="none" w:sz="0" w:space="0" w:color="auto"/>
            <w:left w:val="none" w:sz="0" w:space="0" w:color="auto"/>
            <w:bottom w:val="none" w:sz="0" w:space="0" w:color="auto"/>
            <w:right w:val="none" w:sz="0" w:space="0" w:color="auto"/>
          </w:divBdr>
        </w:div>
        <w:div w:id="1176381294">
          <w:marLeft w:val="600"/>
          <w:marRight w:val="0"/>
          <w:marTop w:val="0"/>
          <w:marBottom w:val="0"/>
          <w:divBdr>
            <w:top w:val="none" w:sz="0" w:space="0" w:color="auto"/>
            <w:left w:val="none" w:sz="0" w:space="0" w:color="auto"/>
            <w:bottom w:val="none" w:sz="0" w:space="0" w:color="auto"/>
            <w:right w:val="none" w:sz="0" w:space="0" w:color="auto"/>
          </w:divBdr>
        </w:div>
        <w:div w:id="1375621346">
          <w:marLeft w:val="720"/>
          <w:marRight w:val="0"/>
          <w:marTop w:val="0"/>
          <w:marBottom w:val="0"/>
          <w:divBdr>
            <w:top w:val="none" w:sz="0" w:space="0" w:color="auto"/>
            <w:left w:val="none" w:sz="0" w:space="0" w:color="auto"/>
            <w:bottom w:val="none" w:sz="0" w:space="0" w:color="auto"/>
            <w:right w:val="none" w:sz="0" w:space="0" w:color="auto"/>
          </w:divBdr>
        </w:div>
      </w:divsChild>
    </w:div>
    <w:div w:id="854808076">
      <w:bodyDiv w:val="1"/>
      <w:marLeft w:val="0"/>
      <w:marRight w:val="0"/>
      <w:marTop w:val="0"/>
      <w:marBottom w:val="0"/>
      <w:divBdr>
        <w:top w:val="none" w:sz="0" w:space="0" w:color="auto"/>
        <w:left w:val="none" w:sz="0" w:space="0" w:color="auto"/>
        <w:bottom w:val="none" w:sz="0" w:space="0" w:color="auto"/>
        <w:right w:val="none" w:sz="0" w:space="0" w:color="auto"/>
      </w:divBdr>
    </w:div>
    <w:div w:id="861476607">
      <w:bodyDiv w:val="1"/>
      <w:marLeft w:val="0"/>
      <w:marRight w:val="0"/>
      <w:marTop w:val="0"/>
      <w:marBottom w:val="0"/>
      <w:divBdr>
        <w:top w:val="none" w:sz="0" w:space="0" w:color="auto"/>
        <w:left w:val="none" w:sz="0" w:space="0" w:color="auto"/>
        <w:bottom w:val="none" w:sz="0" w:space="0" w:color="auto"/>
        <w:right w:val="none" w:sz="0" w:space="0" w:color="auto"/>
      </w:divBdr>
      <w:divsChild>
        <w:div w:id="355162293">
          <w:marLeft w:val="0"/>
          <w:marRight w:val="0"/>
          <w:marTop w:val="0"/>
          <w:marBottom w:val="0"/>
          <w:divBdr>
            <w:top w:val="none" w:sz="0" w:space="0" w:color="auto"/>
            <w:left w:val="none" w:sz="0" w:space="0" w:color="auto"/>
            <w:bottom w:val="none" w:sz="0" w:space="0" w:color="auto"/>
            <w:right w:val="none" w:sz="0" w:space="0" w:color="auto"/>
          </w:divBdr>
        </w:div>
      </w:divsChild>
    </w:div>
    <w:div w:id="861550589">
      <w:bodyDiv w:val="1"/>
      <w:marLeft w:val="0"/>
      <w:marRight w:val="0"/>
      <w:marTop w:val="0"/>
      <w:marBottom w:val="0"/>
      <w:divBdr>
        <w:top w:val="none" w:sz="0" w:space="0" w:color="auto"/>
        <w:left w:val="none" w:sz="0" w:space="0" w:color="auto"/>
        <w:bottom w:val="none" w:sz="0" w:space="0" w:color="auto"/>
        <w:right w:val="none" w:sz="0" w:space="0" w:color="auto"/>
      </w:divBdr>
    </w:div>
    <w:div w:id="915162713">
      <w:bodyDiv w:val="1"/>
      <w:marLeft w:val="0"/>
      <w:marRight w:val="0"/>
      <w:marTop w:val="0"/>
      <w:marBottom w:val="0"/>
      <w:divBdr>
        <w:top w:val="none" w:sz="0" w:space="0" w:color="auto"/>
        <w:left w:val="none" w:sz="0" w:space="0" w:color="auto"/>
        <w:bottom w:val="none" w:sz="0" w:space="0" w:color="auto"/>
        <w:right w:val="none" w:sz="0" w:space="0" w:color="auto"/>
      </w:divBdr>
      <w:divsChild>
        <w:div w:id="39405627">
          <w:marLeft w:val="1166"/>
          <w:marRight w:val="0"/>
          <w:marTop w:val="0"/>
          <w:marBottom w:val="0"/>
          <w:divBdr>
            <w:top w:val="none" w:sz="0" w:space="0" w:color="auto"/>
            <w:left w:val="none" w:sz="0" w:space="0" w:color="auto"/>
            <w:bottom w:val="none" w:sz="0" w:space="0" w:color="auto"/>
            <w:right w:val="none" w:sz="0" w:space="0" w:color="auto"/>
          </w:divBdr>
        </w:div>
        <w:div w:id="212273578">
          <w:marLeft w:val="1166"/>
          <w:marRight w:val="0"/>
          <w:marTop w:val="0"/>
          <w:marBottom w:val="0"/>
          <w:divBdr>
            <w:top w:val="none" w:sz="0" w:space="0" w:color="auto"/>
            <w:left w:val="none" w:sz="0" w:space="0" w:color="auto"/>
            <w:bottom w:val="none" w:sz="0" w:space="0" w:color="auto"/>
            <w:right w:val="none" w:sz="0" w:space="0" w:color="auto"/>
          </w:divBdr>
        </w:div>
        <w:div w:id="271207519">
          <w:marLeft w:val="1166"/>
          <w:marRight w:val="0"/>
          <w:marTop w:val="0"/>
          <w:marBottom w:val="0"/>
          <w:divBdr>
            <w:top w:val="none" w:sz="0" w:space="0" w:color="auto"/>
            <w:left w:val="none" w:sz="0" w:space="0" w:color="auto"/>
            <w:bottom w:val="none" w:sz="0" w:space="0" w:color="auto"/>
            <w:right w:val="none" w:sz="0" w:space="0" w:color="auto"/>
          </w:divBdr>
        </w:div>
        <w:div w:id="274559368">
          <w:marLeft w:val="1166"/>
          <w:marRight w:val="0"/>
          <w:marTop w:val="0"/>
          <w:marBottom w:val="0"/>
          <w:divBdr>
            <w:top w:val="none" w:sz="0" w:space="0" w:color="auto"/>
            <w:left w:val="none" w:sz="0" w:space="0" w:color="auto"/>
            <w:bottom w:val="none" w:sz="0" w:space="0" w:color="auto"/>
            <w:right w:val="none" w:sz="0" w:space="0" w:color="auto"/>
          </w:divBdr>
        </w:div>
        <w:div w:id="336663635">
          <w:marLeft w:val="547"/>
          <w:marRight w:val="0"/>
          <w:marTop w:val="0"/>
          <w:marBottom w:val="0"/>
          <w:divBdr>
            <w:top w:val="none" w:sz="0" w:space="0" w:color="auto"/>
            <w:left w:val="none" w:sz="0" w:space="0" w:color="auto"/>
            <w:bottom w:val="none" w:sz="0" w:space="0" w:color="auto"/>
            <w:right w:val="none" w:sz="0" w:space="0" w:color="auto"/>
          </w:divBdr>
        </w:div>
        <w:div w:id="728458695">
          <w:marLeft w:val="1166"/>
          <w:marRight w:val="0"/>
          <w:marTop w:val="0"/>
          <w:marBottom w:val="0"/>
          <w:divBdr>
            <w:top w:val="none" w:sz="0" w:space="0" w:color="auto"/>
            <w:left w:val="none" w:sz="0" w:space="0" w:color="auto"/>
            <w:bottom w:val="none" w:sz="0" w:space="0" w:color="auto"/>
            <w:right w:val="none" w:sz="0" w:space="0" w:color="auto"/>
          </w:divBdr>
        </w:div>
        <w:div w:id="728846230">
          <w:marLeft w:val="1166"/>
          <w:marRight w:val="0"/>
          <w:marTop w:val="0"/>
          <w:marBottom w:val="0"/>
          <w:divBdr>
            <w:top w:val="none" w:sz="0" w:space="0" w:color="auto"/>
            <w:left w:val="none" w:sz="0" w:space="0" w:color="auto"/>
            <w:bottom w:val="none" w:sz="0" w:space="0" w:color="auto"/>
            <w:right w:val="none" w:sz="0" w:space="0" w:color="auto"/>
          </w:divBdr>
        </w:div>
        <w:div w:id="766389308">
          <w:marLeft w:val="1166"/>
          <w:marRight w:val="0"/>
          <w:marTop w:val="0"/>
          <w:marBottom w:val="0"/>
          <w:divBdr>
            <w:top w:val="none" w:sz="0" w:space="0" w:color="auto"/>
            <w:left w:val="none" w:sz="0" w:space="0" w:color="auto"/>
            <w:bottom w:val="none" w:sz="0" w:space="0" w:color="auto"/>
            <w:right w:val="none" w:sz="0" w:space="0" w:color="auto"/>
          </w:divBdr>
        </w:div>
        <w:div w:id="1217666560">
          <w:marLeft w:val="1166"/>
          <w:marRight w:val="0"/>
          <w:marTop w:val="0"/>
          <w:marBottom w:val="0"/>
          <w:divBdr>
            <w:top w:val="none" w:sz="0" w:space="0" w:color="auto"/>
            <w:left w:val="none" w:sz="0" w:space="0" w:color="auto"/>
            <w:bottom w:val="none" w:sz="0" w:space="0" w:color="auto"/>
            <w:right w:val="none" w:sz="0" w:space="0" w:color="auto"/>
          </w:divBdr>
        </w:div>
        <w:div w:id="1248463530">
          <w:marLeft w:val="1166"/>
          <w:marRight w:val="0"/>
          <w:marTop w:val="0"/>
          <w:marBottom w:val="0"/>
          <w:divBdr>
            <w:top w:val="none" w:sz="0" w:space="0" w:color="auto"/>
            <w:left w:val="none" w:sz="0" w:space="0" w:color="auto"/>
            <w:bottom w:val="none" w:sz="0" w:space="0" w:color="auto"/>
            <w:right w:val="none" w:sz="0" w:space="0" w:color="auto"/>
          </w:divBdr>
        </w:div>
        <w:div w:id="1413284252">
          <w:marLeft w:val="1166"/>
          <w:marRight w:val="0"/>
          <w:marTop w:val="0"/>
          <w:marBottom w:val="0"/>
          <w:divBdr>
            <w:top w:val="none" w:sz="0" w:space="0" w:color="auto"/>
            <w:left w:val="none" w:sz="0" w:space="0" w:color="auto"/>
            <w:bottom w:val="none" w:sz="0" w:space="0" w:color="auto"/>
            <w:right w:val="none" w:sz="0" w:space="0" w:color="auto"/>
          </w:divBdr>
        </w:div>
        <w:div w:id="1886864431">
          <w:marLeft w:val="1166"/>
          <w:marRight w:val="0"/>
          <w:marTop w:val="0"/>
          <w:marBottom w:val="0"/>
          <w:divBdr>
            <w:top w:val="none" w:sz="0" w:space="0" w:color="auto"/>
            <w:left w:val="none" w:sz="0" w:space="0" w:color="auto"/>
            <w:bottom w:val="none" w:sz="0" w:space="0" w:color="auto"/>
            <w:right w:val="none" w:sz="0" w:space="0" w:color="auto"/>
          </w:divBdr>
        </w:div>
        <w:div w:id="2013098314">
          <w:marLeft w:val="1166"/>
          <w:marRight w:val="0"/>
          <w:marTop w:val="0"/>
          <w:marBottom w:val="0"/>
          <w:divBdr>
            <w:top w:val="none" w:sz="0" w:space="0" w:color="auto"/>
            <w:left w:val="none" w:sz="0" w:space="0" w:color="auto"/>
            <w:bottom w:val="none" w:sz="0" w:space="0" w:color="auto"/>
            <w:right w:val="none" w:sz="0" w:space="0" w:color="auto"/>
          </w:divBdr>
        </w:div>
      </w:divsChild>
    </w:div>
    <w:div w:id="941644721">
      <w:bodyDiv w:val="1"/>
      <w:marLeft w:val="0"/>
      <w:marRight w:val="0"/>
      <w:marTop w:val="0"/>
      <w:marBottom w:val="0"/>
      <w:divBdr>
        <w:top w:val="none" w:sz="0" w:space="0" w:color="auto"/>
        <w:left w:val="none" w:sz="0" w:space="0" w:color="auto"/>
        <w:bottom w:val="none" w:sz="0" w:space="0" w:color="auto"/>
        <w:right w:val="none" w:sz="0" w:space="0" w:color="auto"/>
      </w:divBdr>
    </w:div>
    <w:div w:id="953513795">
      <w:bodyDiv w:val="1"/>
      <w:marLeft w:val="0"/>
      <w:marRight w:val="0"/>
      <w:marTop w:val="0"/>
      <w:marBottom w:val="0"/>
      <w:divBdr>
        <w:top w:val="none" w:sz="0" w:space="0" w:color="auto"/>
        <w:left w:val="none" w:sz="0" w:space="0" w:color="auto"/>
        <w:bottom w:val="none" w:sz="0" w:space="0" w:color="auto"/>
        <w:right w:val="none" w:sz="0" w:space="0" w:color="auto"/>
      </w:divBdr>
    </w:div>
    <w:div w:id="963854505">
      <w:bodyDiv w:val="1"/>
      <w:marLeft w:val="0"/>
      <w:marRight w:val="0"/>
      <w:marTop w:val="0"/>
      <w:marBottom w:val="0"/>
      <w:divBdr>
        <w:top w:val="none" w:sz="0" w:space="0" w:color="auto"/>
        <w:left w:val="none" w:sz="0" w:space="0" w:color="auto"/>
        <w:bottom w:val="none" w:sz="0" w:space="0" w:color="auto"/>
        <w:right w:val="none" w:sz="0" w:space="0" w:color="auto"/>
      </w:divBdr>
      <w:divsChild>
        <w:div w:id="1033310457">
          <w:marLeft w:val="0"/>
          <w:marRight w:val="0"/>
          <w:marTop w:val="0"/>
          <w:marBottom w:val="0"/>
          <w:divBdr>
            <w:top w:val="none" w:sz="0" w:space="0" w:color="auto"/>
            <w:left w:val="none" w:sz="0" w:space="0" w:color="auto"/>
            <w:bottom w:val="none" w:sz="0" w:space="0" w:color="auto"/>
            <w:right w:val="none" w:sz="0" w:space="0" w:color="auto"/>
          </w:divBdr>
        </w:div>
      </w:divsChild>
    </w:div>
    <w:div w:id="1007438426">
      <w:bodyDiv w:val="1"/>
      <w:marLeft w:val="0"/>
      <w:marRight w:val="0"/>
      <w:marTop w:val="0"/>
      <w:marBottom w:val="0"/>
      <w:divBdr>
        <w:top w:val="none" w:sz="0" w:space="0" w:color="auto"/>
        <w:left w:val="none" w:sz="0" w:space="0" w:color="auto"/>
        <w:bottom w:val="none" w:sz="0" w:space="0" w:color="auto"/>
        <w:right w:val="none" w:sz="0" w:space="0" w:color="auto"/>
      </w:divBdr>
      <w:divsChild>
        <w:div w:id="380061692">
          <w:marLeft w:val="0"/>
          <w:marRight w:val="0"/>
          <w:marTop w:val="0"/>
          <w:marBottom w:val="0"/>
          <w:divBdr>
            <w:top w:val="none" w:sz="0" w:space="0" w:color="auto"/>
            <w:left w:val="none" w:sz="0" w:space="0" w:color="auto"/>
            <w:bottom w:val="none" w:sz="0" w:space="0" w:color="auto"/>
            <w:right w:val="none" w:sz="0" w:space="0" w:color="auto"/>
          </w:divBdr>
        </w:div>
      </w:divsChild>
    </w:div>
    <w:div w:id="1015880386">
      <w:bodyDiv w:val="1"/>
      <w:marLeft w:val="0"/>
      <w:marRight w:val="0"/>
      <w:marTop w:val="0"/>
      <w:marBottom w:val="0"/>
      <w:divBdr>
        <w:top w:val="none" w:sz="0" w:space="0" w:color="auto"/>
        <w:left w:val="none" w:sz="0" w:space="0" w:color="auto"/>
        <w:bottom w:val="none" w:sz="0" w:space="0" w:color="auto"/>
        <w:right w:val="none" w:sz="0" w:space="0" w:color="auto"/>
      </w:divBdr>
      <w:divsChild>
        <w:div w:id="220822882">
          <w:marLeft w:val="0"/>
          <w:marRight w:val="0"/>
          <w:marTop w:val="0"/>
          <w:marBottom w:val="0"/>
          <w:divBdr>
            <w:top w:val="none" w:sz="0" w:space="0" w:color="auto"/>
            <w:left w:val="none" w:sz="0" w:space="0" w:color="auto"/>
            <w:bottom w:val="none" w:sz="0" w:space="0" w:color="auto"/>
            <w:right w:val="none" w:sz="0" w:space="0" w:color="auto"/>
          </w:divBdr>
        </w:div>
      </w:divsChild>
    </w:div>
    <w:div w:id="1046756044">
      <w:bodyDiv w:val="1"/>
      <w:marLeft w:val="0"/>
      <w:marRight w:val="0"/>
      <w:marTop w:val="0"/>
      <w:marBottom w:val="0"/>
      <w:divBdr>
        <w:top w:val="none" w:sz="0" w:space="0" w:color="auto"/>
        <w:left w:val="none" w:sz="0" w:space="0" w:color="auto"/>
        <w:bottom w:val="none" w:sz="0" w:space="0" w:color="auto"/>
        <w:right w:val="none" w:sz="0" w:space="0" w:color="auto"/>
      </w:divBdr>
    </w:div>
    <w:div w:id="1099645119">
      <w:bodyDiv w:val="1"/>
      <w:marLeft w:val="0"/>
      <w:marRight w:val="0"/>
      <w:marTop w:val="0"/>
      <w:marBottom w:val="0"/>
      <w:divBdr>
        <w:top w:val="none" w:sz="0" w:space="0" w:color="auto"/>
        <w:left w:val="none" w:sz="0" w:space="0" w:color="auto"/>
        <w:bottom w:val="none" w:sz="0" w:space="0" w:color="auto"/>
        <w:right w:val="none" w:sz="0" w:space="0" w:color="auto"/>
      </w:divBdr>
    </w:div>
    <w:div w:id="1106540827">
      <w:bodyDiv w:val="1"/>
      <w:marLeft w:val="30"/>
      <w:marRight w:val="30"/>
      <w:marTop w:val="0"/>
      <w:marBottom w:val="0"/>
      <w:divBdr>
        <w:top w:val="none" w:sz="0" w:space="0" w:color="auto"/>
        <w:left w:val="none" w:sz="0" w:space="0" w:color="auto"/>
        <w:bottom w:val="none" w:sz="0" w:space="0" w:color="auto"/>
        <w:right w:val="none" w:sz="0" w:space="0" w:color="auto"/>
      </w:divBdr>
      <w:divsChild>
        <w:div w:id="979116263">
          <w:marLeft w:val="0"/>
          <w:marRight w:val="0"/>
          <w:marTop w:val="0"/>
          <w:marBottom w:val="0"/>
          <w:divBdr>
            <w:top w:val="none" w:sz="0" w:space="0" w:color="auto"/>
            <w:left w:val="none" w:sz="0" w:space="0" w:color="auto"/>
            <w:bottom w:val="none" w:sz="0" w:space="0" w:color="auto"/>
            <w:right w:val="none" w:sz="0" w:space="0" w:color="auto"/>
          </w:divBdr>
          <w:divsChild>
            <w:div w:id="230430092">
              <w:marLeft w:val="0"/>
              <w:marRight w:val="0"/>
              <w:marTop w:val="0"/>
              <w:marBottom w:val="0"/>
              <w:divBdr>
                <w:top w:val="none" w:sz="0" w:space="0" w:color="auto"/>
                <w:left w:val="none" w:sz="0" w:space="0" w:color="auto"/>
                <w:bottom w:val="none" w:sz="0" w:space="0" w:color="auto"/>
                <w:right w:val="none" w:sz="0" w:space="0" w:color="auto"/>
              </w:divBdr>
              <w:divsChild>
                <w:div w:id="1034111085">
                  <w:marLeft w:val="180"/>
                  <w:marRight w:val="0"/>
                  <w:marTop w:val="0"/>
                  <w:marBottom w:val="0"/>
                  <w:divBdr>
                    <w:top w:val="none" w:sz="0" w:space="0" w:color="auto"/>
                    <w:left w:val="none" w:sz="0" w:space="0" w:color="auto"/>
                    <w:bottom w:val="none" w:sz="0" w:space="0" w:color="auto"/>
                    <w:right w:val="none" w:sz="0" w:space="0" w:color="auto"/>
                  </w:divBdr>
                  <w:divsChild>
                    <w:div w:id="190502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95041">
      <w:bodyDiv w:val="1"/>
      <w:marLeft w:val="0"/>
      <w:marRight w:val="0"/>
      <w:marTop w:val="0"/>
      <w:marBottom w:val="0"/>
      <w:divBdr>
        <w:top w:val="none" w:sz="0" w:space="0" w:color="auto"/>
        <w:left w:val="none" w:sz="0" w:space="0" w:color="auto"/>
        <w:bottom w:val="none" w:sz="0" w:space="0" w:color="auto"/>
        <w:right w:val="none" w:sz="0" w:space="0" w:color="auto"/>
      </w:divBdr>
      <w:divsChild>
        <w:div w:id="210921708">
          <w:marLeft w:val="0"/>
          <w:marRight w:val="0"/>
          <w:marTop w:val="0"/>
          <w:marBottom w:val="0"/>
          <w:divBdr>
            <w:top w:val="none" w:sz="0" w:space="0" w:color="auto"/>
            <w:left w:val="none" w:sz="0" w:space="0" w:color="auto"/>
            <w:bottom w:val="none" w:sz="0" w:space="0" w:color="auto"/>
            <w:right w:val="none" w:sz="0" w:space="0" w:color="auto"/>
          </w:divBdr>
        </w:div>
      </w:divsChild>
    </w:div>
    <w:div w:id="1239368012">
      <w:bodyDiv w:val="1"/>
      <w:marLeft w:val="0"/>
      <w:marRight w:val="0"/>
      <w:marTop w:val="0"/>
      <w:marBottom w:val="0"/>
      <w:divBdr>
        <w:top w:val="none" w:sz="0" w:space="0" w:color="auto"/>
        <w:left w:val="none" w:sz="0" w:space="0" w:color="auto"/>
        <w:bottom w:val="none" w:sz="0" w:space="0" w:color="auto"/>
        <w:right w:val="none" w:sz="0" w:space="0" w:color="auto"/>
      </w:divBdr>
      <w:divsChild>
        <w:div w:id="361638707">
          <w:marLeft w:val="0"/>
          <w:marRight w:val="0"/>
          <w:marTop w:val="0"/>
          <w:marBottom w:val="0"/>
          <w:divBdr>
            <w:top w:val="none" w:sz="0" w:space="0" w:color="auto"/>
            <w:left w:val="none" w:sz="0" w:space="0" w:color="auto"/>
            <w:bottom w:val="none" w:sz="0" w:space="0" w:color="auto"/>
            <w:right w:val="none" w:sz="0" w:space="0" w:color="auto"/>
          </w:divBdr>
        </w:div>
      </w:divsChild>
    </w:div>
    <w:div w:id="1241519107">
      <w:bodyDiv w:val="1"/>
      <w:marLeft w:val="0"/>
      <w:marRight w:val="0"/>
      <w:marTop w:val="0"/>
      <w:marBottom w:val="0"/>
      <w:divBdr>
        <w:top w:val="none" w:sz="0" w:space="0" w:color="auto"/>
        <w:left w:val="none" w:sz="0" w:space="0" w:color="auto"/>
        <w:bottom w:val="none" w:sz="0" w:space="0" w:color="auto"/>
        <w:right w:val="none" w:sz="0" w:space="0" w:color="auto"/>
      </w:divBdr>
      <w:divsChild>
        <w:div w:id="1457215669">
          <w:marLeft w:val="0"/>
          <w:marRight w:val="0"/>
          <w:marTop w:val="0"/>
          <w:marBottom w:val="0"/>
          <w:divBdr>
            <w:top w:val="none" w:sz="0" w:space="0" w:color="auto"/>
            <w:left w:val="none" w:sz="0" w:space="0" w:color="auto"/>
            <w:bottom w:val="none" w:sz="0" w:space="0" w:color="auto"/>
            <w:right w:val="none" w:sz="0" w:space="0" w:color="auto"/>
          </w:divBdr>
        </w:div>
      </w:divsChild>
    </w:div>
    <w:div w:id="1267929157">
      <w:bodyDiv w:val="1"/>
      <w:marLeft w:val="0"/>
      <w:marRight w:val="0"/>
      <w:marTop w:val="0"/>
      <w:marBottom w:val="0"/>
      <w:divBdr>
        <w:top w:val="none" w:sz="0" w:space="0" w:color="auto"/>
        <w:left w:val="none" w:sz="0" w:space="0" w:color="auto"/>
        <w:bottom w:val="none" w:sz="0" w:space="0" w:color="auto"/>
        <w:right w:val="none" w:sz="0" w:space="0" w:color="auto"/>
      </w:divBdr>
    </w:div>
    <w:div w:id="1276715077">
      <w:bodyDiv w:val="1"/>
      <w:marLeft w:val="0"/>
      <w:marRight w:val="0"/>
      <w:marTop w:val="0"/>
      <w:marBottom w:val="0"/>
      <w:divBdr>
        <w:top w:val="none" w:sz="0" w:space="0" w:color="auto"/>
        <w:left w:val="none" w:sz="0" w:space="0" w:color="auto"/>
        <w:bottom w:val="none" w:sz="0" w:space="0" w:color="auto"/>
        <w:right w:val="none" w:sz="0" w:space="0" w:color="auto"/>
      </w:divBdr>
      <w:divsChild>
        <w:div w:id="1911844240">
          <w:marLeft w:val="0"/>
          <w:marRight w:val="0"/>
          <w:marTop w:val="0"/>
          <w:marBottom w:val="0"/>
          <w:divBdr>
            <w:top w:val="none" w:sz="0" w:space="0" w:color="auto"/>
            <w:left w:val="none" w:sz="0" w:space="0" w:color="auto"/>
            <w:bottom w:val="none" w:sz="0" w:space="0" w:color="auto"/>
            <w:right w:val="none" w:sz="0" w:space="0" w:color="auto"/>
          </w:divBdr>
        </w:div>
      </w:divsChild>
    </w:div>
    <w:div w:id="1283027650">
      <w:bodyDiv w:val="1"/>
      <w:marLeft w:val="0"/>
      <w:marRight w:val="0"/>
      <w:marTop w:val="0"/>
      <w:marBottom w:val="0"/>
      <w:divBdr>
        <w:top w:val="none" w:sz="0" w:space="0" w:color="auto"/>
        <w:left w:val="none" w:sz="0" w:space="0" w:color="auto"/>
        <w:bottom w:val="none" w:sz="0" w:space="0" w:color="auto"/>
        <w:right w:val="none" w:sz="0" w:space="0" w:color="auto"/>
      </w:divBdr>
      <w:divsChild>
        <w:div w:id="1688873822">
          <w:marLeft w:val="0"/>
          <w:marRight w:val="0"/>
          <w:marTop w:val="0"/>
          <w:marBottom w:val="0"/>
          <w:divBdr>
            <w:top w:val="none" w:sz="0" w:space="0" w:color="auto"/>
            <w:left w:val="none" w:sz="0" w:space="0" w:color="auto"/>
            <w:bottom w:val="none" w:sz="0" w:space="0" w:color="auto"/>
            <w:right w:val="none" w:sz="0" w:space="0" w:color="auto"/>
          </w:divBdr>
        </w:div>
      </w:divsChild>
    </w:div>
    <w:div w:id="1313409760">
      <w:bodyDiv w:val="1"/>
      <w:marLeft w:val="0"/>
      <w:marRight w:val="0"/>
      <w:marTop w:val="0"/>
      <w:marBottom w:val="0"/>
      <w:divBdr>
        <w:top w:val="none" w:sz="0" w:space="0" w:color="auto"/>
        <w:left w:val="none" w:sz="0" w:space="0" w:color="auto"/>
        <w:bottom w:val="none" w:sz="0" w:space="0" w:color="auto"/>
        <w:right w:val="none" w:sz="0" w:space="0" w:color="auto"/>
      </w:divBdr>
    </w:div>
    <w:div w:id="1353385317">
      <w:bodyDiv w:val="1"/>
      <w:marLeft w:val="0"/>
      <w:marRight w:val="0"/>
      <w:marTop w:val="0"/>
      <w:marBottom w:val="0"/>
      <w:divBdr>
        <w:top w:val="none" w:sz="0" w:space="0" w:color="auto"/>
        <w:left w:val="none" w:sz="0" w:space="0" w:color="auto"/>
        <w:bottom w:val="none" w:sz="0" w:space="0" w:color="auto"/>
        <w:right w:val="none" w:sz="0" w:space="0" w:color="auto"/>
      </w:divBdr>
      <w:divsChild>
        <w:div w:id="1012535903">
          <w:marLeft w:val="0"/>
          <w:marRight w:val="0"/>
          <w:marTop w:val="0"/>
          <w:marBottom w:val="0"/>
          <w:divBdr>
            <w:top w:val="none" w:sz="0" w:space="0" w:color="auto"/>
            <w:left w:val="none" w:sz="0" w:space="0" w:color="auto"/>
            <w:bottom w:val="none" w:sz="0" w:space="0" w:color="auto"/>
            <w:right w:val="none" w:sz="0" w:space="0" w:color="auto"/>
          </w:divBdr>
        </w:div>
      </w:divsChild>
    </w:div>
    <w:div w:id="1378358369">
      <w:bodyDiv w:val="1"/>
      <w:marLeft w:val="0"/>
      <w:marRight w:val="0"/>
      <w:marTop w:val="0"/>
      <w:marBottom w:val="0"/>
      <w:divBdr>
        <w:top w:val="none" w:sz="0" w:space="0" w:color="auto"/>
        <w:left w:val="none" w:sz="0" w:space="0" w:color="auto"/>
        <w:bottom w:val="none" w:sz="0" w:space="0" w:color="auto"/>
        <w:right w:val="none" w:sz="0" w:space="0" w:color="auto"/>
      </w:divBdr>
      <w:divsChild>
        <w:div w:id="2029864023">
          <w:marLeft w:val="0"/>
          <w:marRight w:val="0"/>
          <w:marTop w:val="0"/>
          <w:marBottom w:val="0"/>
          <w:divBdr>
            <w:top w:val="none" w:sz="0" w:space="0" w:color="auto"/>
            <w:left w:val="none" w:sz="0" w:space="0" w:color="auto"/>
            <w:bottom w:val="none" w:sz="0" w:space="0" w:color="auto"/>
            <w:right w:val="none" w:sz="0" w:space="0" w:color="auto"/>
          </w:divBdr>
        </w:div>
      </w:divsChild>
    </w:div>
    <w:div w:id="1412044796">
      <w:bodyDiv w:val="1"/>
      <w:marLeft w:val="30"/>
      <w:marRight w:val="30"/>
      <w:marTop w:val="0"/>
      <w:marBottom w:val="0"/>
      <w:divBdr>
        <w:top w:val="none" w:sz="0" w:space="0" w:color="auto"/>
        <w:left w:val="none" w:sz="0" w:space="0" w:color="auto"/>
        <w:bottom w:val="none" w:sz="0" w:space="0" w:color="auto"/>
        <w:right w:val="none" w:sz="0" w:space="0" w:color="auto"/>
      </w:divBdr>
      <w:divsChild>
        <w:div w:id="1466772285">
          <w:marLeft w:val="0"/>
          <w:marRight w:val="0"/>
          <w:marTop w:val="0"/>
          <w:marBottom w:val="0"/>
          <w:divBdr>
            <w:top w:val="none" w:sz="0" w:space="0" w:color="auto"/>
            <w:left w:val="none" w:sz="0" w:space="0" w:color="auto"/>
            <w:bottom w:val="none" w:sz="0" w:space="0" w:color="auto"/>
            <w:right w:val="none" w:sz="0" w:space="0" w:color="auto"/>
          </w:divBdr>
          <w:divsChild>
            <w:div w:id="1421025361">
              <w:marLeft w:val="0"/>
              <w:marRight w:val="0"/>
              <w:marTop w:val="0"/>
              <w:marBottom w:val="0"/>
              <w:divBdr>
                <w:top w:val="none" w:sz="0" w:space="0" w:color="auto"/>
                <w:left w:val="none" w:sz="0" w:space="0" w:color="auto"/>
                <w:bottom w:val="none" w:sz="0" w:space="0" w:color="auto"/>
                <w:right w:val="none" w:sz="0" w:space="0" w:color="auto"/>
              </w:divBdr>
              <w:divsChild>
                <w:div w:id="67504254">
                  <w:marLeft w:val="180"/>
                  <w:marRight w:val="0"/>
                  <w:marTop w:val="0"/>
                  <w:marBottom w:val="0"/>
                  <w:divBdr>
                    <w:top w:val="none" w:sz="0" w:space="0" w:color="auto"/>
                    <w:left w:val="none" w:sz="0" w:space="0" w:color="auto"/>
                    <w:bottom w:val="none" w:sz="0" w:space="0" w:color="auto"/>
                    <w:right w:val="none" w:sz="0" w:space="0" w:color="auto"/>
                  </w:divBdr>
                  <w:divsChild>
                    <w:div w:id="6061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275959">
      <w:bodyDiv w:val="1"/>
      <w:marLeft w:val="0"/>
      <w:marRight w:val="0"/>
      <w:marTop w:val="0"/>
      <w:marBottom w:val="0"/>
      <w:divBdr>
        <w:top w:val="none" w:sz="0" w:space="0" w:color="auto"/>
        <w:left w:val="none" w:sz="0" w:space="0" w:color="auto"/>
        <w:bottom w:val="none" w:sz="0" w:space="0" w:color="auto"/>
        <w:right w:val="none" w:sz="0" w:space="0" w:color="auto"/>
      </w:divBdr>
    </w:div>
    <w:div w:id="1526165363">
      <w:bodyDiv w:val="1"/>
      <w:marLeft w:val="0"/>
      <w:marRight w:val="0"/>
      <w:marTop w:val="0"/>
      <w:marBottom w:val="0"/>
      <w:divBdr>
        <w:top w:val="none" w:sz="0" w:space="0" w:color="auto"/>
        <w:left w:val="none" w:sz="0" w:space="0" w:color="auto"/>
        <w:bottom w:val="none" w:sz="0" w:space="0" w:color="auto"/>
        <w:right w:val="none" w:sz="0" w:space="0" w:color="auto"/>
      </w:divBdr>
    </w:div>
    <w:div w:id="1532690446">
      <w:bodyDiv w:val="1"/>
      <w:marLeft w:val="0"/>
      <w:marRight w:val="0"/>
      <w:marTop w:val="0"/>
      <w:marBottom w:val="0"/>
      <w:divBdr>
        <w:top w:val="none" w:sz="0" w:space="0" w:color="auto"/>
        <w:left w:val="none" w:sz="0" w:space="0" w:color="auto"/>
        <w:bottom w:val="none" w:sz="0" w:space="0" w:color="auto"/>
        <w:right w:val="none" w:sz="0" w:space="0" w:color="auto"/>
      </w:divBdr>
    </w:div>
    <w:div w:id="1557005119">
      <w:bodyDiv w:val="1"/>
      <w:marLeft w:val="0"/>
      <w:marRight w:val="0"/>
      <w:marTop w:val="0"/>
      <w:marBottom w:val="0"/>
      <w:divBdr>
        <w:top w:val="none" w:sz="0" w:space="0" w:color="auto"/>
        <w:left w:val="none" w:sz="0" w:space="0" w:color="auto"/>
        <w:bottom w:val="none" w:sz="0" w:space="0" w:color="auto"/>
        <w:right w:val="none" w:sz="0" w:space="0" w:color="auto"/>
      </w:divBdr>
    </w:div>
    <w:div w:id="1572931516">
      <w:bodyDiv w:val="1"/>
      <w:marLeft w:val="0"/>
      <w:marRight w:val="0"/>
      <w:marTop w:val="0"/>
      <w:marBottom w:val="0"/>
      <w:divBdr>
        <w:top w:val="none" w:sz="0" w:space="0" w:color="auto"/>
        <w:left w:val="none" w:sz="0" w:space="0" w:color="auto"/>
        <w:bottom w:val="none" w:sz="0" w:space="0" w:color="auto"/>
        <w:right w:val="none" w:sz="0" w:space="0" w:color="auto"/>
      </w:divBdr>
    </w:div>
    <w:div w:id="1587807296">
      <w:bodyDiv w:val="1"/>
      <w:marLeft w:val="0"/>
      <w:marRight w:val="0"/>
      <w:marTop w:val="0"/>
      <w:marBottom w:val="0"/>
      <w:divBdr>
        <w:top w:val="none" w:sz="0" w:space="0" w:color="auto"/>
        <w:left w:val="none" w:sz="0" w:space="0" w:color="auto"/>
        <w:bottom w:val="none" w:sz="0" w:space="0" w:color="auto"/>
        <w:right w:val="none" w:sz="0" w:space="0" w:color="auto"/>
      </w:divBdr>
    </w:div>
    <w:div w:id="1593473591">
      <w:bodyDiv w:val="1"/>
      <w:marLeft w:val="0"/>
      <w:marRight w:val="0"/>
      <w:marTop w:val="0"/>
      <w:marBottom w:val="0"/>
      <w:divBdr>
        <w:top w:val="none" w:sz="0" w:space="0" w:color="auto"/>
        <w:left w:val="none" w:sz="0" w:space="0" w:color="auto"/>
        <w:bottom w:val="none" w:sz="0" w:space="0" w:color="auto"/>
        <w:right w:val="none" w:sz="0" w:space="0" w:color="auto"/>
      </w:divBdr>
    </w:div>
    <w:div w:id="1608075281">
      <w:bodyDiv w:val="1"/>
      <w:marLeft w:val="0"/>
      <w:marRight w:val="0"/>
      <w:marTop w:val="0"/>
      <w:marBottom w:val="0"/>
      <w:divBdr>
        <w:top w:val="none" w:sz="0" w:space="0" w:color="auto"/>
        <w:left w:val="none" w:sz="0" w:space="0" w:color="auto"/>
        <w:bottom w:val="none" w:sz="0" w:space="0" w:color="auto"/>
        <w:right w:val="none" w:sz="0" w:space="0" w:color="auto"/>
      </w:divBdr>
      <w:divsChild>
        <w:div w:id="1397363933">
          <w:marLeft w:val="0"/>
          <w:marRight w:val="0"/>
          <w:marTop w:val="0"/>
          <w:marBottom w:val="0"/>
          <w:divBdr>
            <w:top w:val="none" w:sz="0" w:space="0" w:color="auto"/>
            <w:left w:val="none" w:sz="0" w:space="0" w:color="auto"/>
            <w:bottom w:val="none" w:sz="0" w:space="0" w:color="auto"/>
            <w:right w:val="none" w:sz="0" w:space="0" w:color="auto"/>
          </w:divBdr>
        </w:div>
      </w:divsChild>
    </w:div>
    <w:div w:id="1613856416">
      <w:bodyDiv w:val="1"/>
      <w:marLeft w:val="0"/>
      <w:marRight w:val="0"/>
      <w:marTop w:val="0"/>
      <w:marBottom w:val="0"/>
      <w:divBdr>
        <w:top w:val="none" w:sz="0" w:space="0" w:color="auto"/>
        <w:left w:val="none" w:sz="0" w:space="0" w:color="auto"/>
        <w:bottom w:val="none" w:sz="0" w:space="0" w:color="auto"/>
        <w:right w:val="none" w:sz="0" w:space="0" w:color="auto"/>
      </w:divBdr>
    </w:div>
    <w:div w:id="1617519564">
      <w:bodyDiv w:val="1"/>
      <w:marLeft w:val="0"/>
      <w:marRight w:val="0"/>
      <w:marTop w:val="0"/>
      <w:marBottom w:val="0"/>
      <w:divBdr>
        <w:top w:val="none" w:sz="0" w:space="0" w:color="auto"/>
        <w:left w:val="none" w:sz="0" w:space="0" w:color="auto"/>
        <w:bottom w:val="none" w:sz="0" w:space="0" w:color="auto"/>
        <w:right w:val="none" w:sz="0" w:space="0" w:color="auto"/>
      </w:divBdr>
      <w:divsChild>
        <w:div w:id="773786574">
          <w:marLeft w:val="0"/>
          <w:marRight w:val="0"/>
          <w:marTop w:val="0"/>
          <w:marBottom w:val="0"/>
          <w:divBdr>
            <w:top w:val="single" w:sz="2" w:space="0" w:color="999A9B"/>
            <w:left w:val="none" w:sz="0" w:space="0" w:color="auto"/>
            <w:bottom w:val="single" w:sz="2" w:space="0" w:color="999A9B"/>
            <w:right w:val="none" w:sz="0" w:space="0" w:color="auto"/>
          </w:divBdr>
          <w:divsChild>
            <w:div w:id="1979457025">
              <w:marLeft w:val="0"/>
              <w:marRight w:val="0"/>
              <w:marTop w:val="0"/>
              <w:marBottom w:val="0"/>
              <w:divBdr>
                <w:top w:val="none" w:sz="0" w:space="0" w:color="auto"/>
                <w:left w:val="none" w:sz="0" w:space="0" w:color="auto"/>
                <w:bottom w:val="none" w:sz="0" w:space="0" w:color="auto"/>
                <w:right w:val="none" w:sz="0" w:space="0" w:color="auto"/>
              </w:divBdr>
              <w:divsChild>
                <w:div w:id="1812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70464">
      <w:bodyDiv w:val="1"/>
      <w:marLeft w:val="0"/>
      <w:marRight w:val="0"/>
      <w:marTop w:val="0"/>
      <w:marBottom w:val="0"/>
      <w:divBdr>
        <w:top w:val="none" w:sz="0" w:space="0" w:color="auto"/>
        <w:left w:val="none" w:sz="0" w:space="0" w:color="auto"/>
        <w:bottom w:val="none" w:sz="0" w:space="0" w:color="auto"/>
        <w:right w:val="none" w:sz="0" w:space="0" w:color="auto"/>
      </w:divBdr>
      <w:divsChild>
        <w:div w:id="2136408807">
          <w:marLeft w:val="0"/>
          <w:marRight w:val="0"/>
          <w:marTop w:val="0"/>
          <w:marBottom w:val="0"/>
          <w:divBdr>
            <w:top w:val="none" w:sz="0" w:space="0" w:color="auto"/>
            <w:left w:val="none" w:sz="0" w:space="0" w:color="auto"/>
            <w:bottom w:val="none" w:sz="0" w:space="0" w:color="auto"/>
            <w:right w:val="none" w:sz="0" w:space="0" w:color="auto"/>
          </w:divBdr>
        </w:div>
      </w:divsChild>
    </w:div>
    <w:div w:id="1656373734">
      <w:bodyDiv w:val="1"/>
      <w:marLeft w:val="0"/>
      <w:marRight w:val="0"/>
      <w:marTop w:val="0"/>
      <w:marBottom w:val="0"/>
      <w:divBdr>
        <w:top w:val="none" w:sz="0" w:space="0" w:color="auto"/>
        <w:left w:val="none" w:sz="0" w:space="0" w:color="auto"/>
        <w:bottom w:val="none" w:sz="0" w:space="0" w:color="auto"/>
        <w:right w:val="none" w:sz="0" w:space="0" w:color="auto"/>
      </w:divBdr>
      <w:divsChild>
        <w:div w:id="1262027318">
          <w:marLeft w:val="0"/>
          <w:marRight w:val="0"/>
          <w:marTop w:val="0"/>
          <w:marBottom w:val="0"/>
          <w:divBdr>
            <w:top w:val="none" w:sz="0" w:space="0" w:color="auto"/>
            <w:left w:val="none" w:sz="0" w:space="0" w:color="auto"/>
            <w:bottom w:val="none" w:sz="0" w:space="0" w:color="auto"/>
            <w:right w:val="none" w:sz="0" w:space="0" w:color="auto"/>
          </w:divBdr>
        </w:div>
      </w:divsChild>
    </w:div>
    <w:div w:id="1671104336">
      <w:bodyDiv w:val="1"/>
      <w:marLeft w:val="0"/>
      <w:marRight w:val="0"/>
      <w:marTop w:val="0"/>
      <w:marBottom w:val="0"/>
      <w:divBdr>
        <w:top w:val="none" w:sz="0" w:space="0" w:color="auto"/>
        <w:left w:val="none" w:sz="0" w:space="0" w:color="auto"/>
        <w:bottom w:val="none" w:sz="0" w:space="0" w:color="auto"/>
        <w:right w:val="none" w:sz="0" w:space="0" w:color="auto"/>
      </w:divBdr>
      <w:divsChild>
        <w:div w:id="931209444">
          <w:marLeft w:val="0"/>
          <w:marRight w:val="0"/>
          <w:marTop w:val="0"/>
          <w:marBottom w:val="0"/>
          <w:divBdr>
            <w:top w:val="single" w:sz="2" w:space="0" w:color="999A9B"/>
            <w:left w:val="none" w:sz="0" w:space="0" w:color="auto"/>
            <w:bottom w:val="single" w:sz="2" w:space="0" w:color="999A9B"/>
            <w:right w:val="none" w:sz="0" w:space="0" w:color="auto"/>
          </w:divBdr>
          <w:divsChild>
            <w:div w:id="1297836591">
              <w:marLeft w:val="0"/>
              <w:marRight w:val="0"/>
              <w:marTop w:val="0"/>
              <w:marBottom w:val="0"/>
              <w:divBdr>
                <w:top w:val="none" w:sz="0" w:space="0" w:color="auto"/>
                <w:left w:val="none" w:sz="0" w:space="0" w:color="auto"/>
                <w:bottom w:val="none" w:sz="0" w:space="0" w:color="auto"/>
                <w:right w:val="none" w:sz="0" w:space="0" w:color="auto"/>
              </w:divBdr>
              <w:divsChild>
                <w:div w:id="1070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6407">
      <w:bodyDiv w:val="1"/>
      <w:marLeft w:val="0"/>
      <w:marRight w:val="0"/>
      <w:marTop w:val="0"/>
      <w:marBottom w:val="0"/>
      <w:divBdr>
        <w:top w:val="none" w:sz="0" w:space="0" w:color="auto"/>
        <w:left w:val="none" w:sz="0" w:space="0" w:color="auto"/>
        <w:bottom w:val="none" w:sz="0" w:space="0" w:color="auto"/>
        <w:right w:val="none" w:sz="0" w:space="0" w:color="auto"/>
      </w:divBdr>
    </w:div>
    <w:div w:id="1790271417">
      <w:bodyDiv w:val="1"/>
      <w:marLeft w:val="0"/>
      <w:marRight w:val="0"/>
      <w:marTop w:val="0"/>
      <w:marBottom w:val="0"/>
      <w:divBdr>
        <w:top w:val="none" w:sz="0" w:space="0" w:color="auto"/>
        <w:left w:val="none" w:sz="0" w:space="0" w:color="auto"/>
        <w:bottom w:val="none" w:sz="0" w:space="0" w:color="auto"/>
        <w:right w:val="none" w:sz="0" w:space="0" w:color="auto"/>
      </w:divBdr>
      <w:divsChild>
        <w:div w:id="1394355893">
          <w:marLeft w:val="0"/>
          <w:marRight w:val="0"/>
          <w:marTop w:val="0"/>
          <w:marBottom w:val="0"/>
          <w:divBdr>
            <w:top w:val="none" w:sz="0" w:space="0" w:color="auto"/>
            <w:left w:val="none" w:sz="0" w:space="0" w:color="auto"/>
            <w:bottom w:val="none" w:sz="0" w:space="0" w:color="auto"/>
            <w:right w:val="none" w:sz="0" w:space="0" w:color="auto"/>
          </w:divBdr>
        </w:div>
      </w:divsChild>
    </w:div>
    <w:div w:id="1840345231">
      <w:bodyDiv w:val="1"/>
      <w:marLeft w:val="0"/>
      <w:marRight w:val="0"/>
      <w:marTop w:val="0"/>
      <w:marBottom w:val="0"/>
      <w:divBdr>
        <w:top w:val="none" w:sz="0" w:space="0" w:color="auto"/>
        <w:left w:val="none" w:sz="0" w:space="0" w:color="auto"/>
        <w:bottom w:val="none" w:sz="0" w:space="0" w:color="auto"/>
        <w:right w:val="none" w:sz="0" w:space="0" w:color="auto"/>
      </w:divBdr>
      <w:divsChild>
        <w:div w:id="156700572">
          <w:marLeft w:val="1080"/>
          <w:marRight w:val="0"/>
          <w:marTop w:val="0"/>
          <w:marBottom w:val="0"/>
          <w:divBdr>
            <w:top w:val="none" w:sz="0" w:space="0" w:color="auto"/>
            <w:left w:val="none" w:sz="0" w:space="0" w:color="auto"/>
            <w:bottom w:val="none" w:sz="0" w:space="0" w:color="auto"/>
            <w:right w:val="none" w:sz="0" w:space="0" w:color="auto"/>
          </w:divBdr>
        </w:div>
        <w:div w:id="446508420">
          <w:marLeft w:val="1080"/>
          <w:marRight w:val="0"/>
          <w:marTop w:val="0"/>
          <w:marBottom w:val="0"/>
          <w:divBdr>
            <w:top w:val="none" w:sz="0" w:space="0" w:color="auto"/>
            <w:left w:val="none" w:sz="0" w:space="0" w:color="auto"/>
            <w:bottom w:val="none" w:sz="0" w:space="0" w:color="auto"/>
            <w:right w:val="none" w:sz="0" w:space="0" w:color="auto"/>
          </w:divBdr>
        </w:div>
        <w:div w:id="684404805">
          <w:marLeft w:val="1080"/>
          <w:marRight w:val="0"/>
          <w:marTop w:val="0"/>
          <w:marBottom w:val="0"/>
          <w:divBdr>
            <w:top w:val="none" w:sz="0" w:space="0" w:color="auto"/>
            <w:left w:val="none" w:sz="0" w:space="0" w:color="auto"/>
            <w:bottom w:val="none" w:sz="0" w:space="0" w:color="auto"/>
            <w:right w:val="none" w:sz="0" w:space="0" w:color="auto"/>
          </w:divBdr>
        </w:div>
        <w:div w:id="1919442928">
          <w:marLeft w:val="1080"/>
          <w:marRight w:val="0"/>
          <w:marTop w:val="0"/>
          <w:marBottom w:val="0"/>
          <w:divBdr>
            <w:top w:val="none" w:sz="0" w:space="0" w:color="auto"/>
            <w:left w:val="none" w:sz="0" w:space="0" w:color="auto"/>
            <w:bottom w:val="none" w:sz="0" w:space="0" w:color="auto"/>
            <w:right w:val="none" w:sz="0" w:space="0" w:color="auto"/>
          </w:divBdr>
        </w:div>
        <w:div w:id="1954438207">
          <w:marLeft w:val="1080"/>
          <w:marRight w:val="0"/>
          <w:marTop w:val="0"/>
          <w:marBottom w:val="0"/>
          <w:divBdr>
            <w:top w:val="none" w:sz="0" w:space="0" w:color="auto"/>
            <w:left w:val="none" w:sz="0" w:space="0" w:color="auto"/>
            <w:bottom w:val="none" w:sz="0" w:space="0" w:color="auto"/>
            <w:right w:val="none" w:sz="0" w:space="0" w:color="auto"/>
          </w:divBdr>
        </w:div>
      </w:divsChild>
    </w:div>
    <w:div w:id="1857646727">
      <w:bodyDiv w:val="1"/>
      <w:marLeft w:val="0"/>
      <w:marRight w:val="0"/>
      <w:marTop w:val="0"/>
      <w:marBottom w:val="0"/>
      <w:divBdr>
        <w:top w:val="none" w:sz="0" w:space="0" w:color="auto"/>
        <w:left w:val="none" w:sz="0" w:space="0" w:color="auto"/>
        <w:bottom w:val="none" w:sz="0" w:space="0" w:color="auto"/>
        <w:right w:val="none" w:sz="0" w:space="0" w:color="auto"/>
      </w:divBdr>
    </w:div>
    <w:div w:id="1887787816">
      <w:bodyDiv w:val="1"/>
      <w:marLeft w:val="0"/>
      <w:marRight w:val="0"/>
      <w:marTop w:val="0"/>
      <w:marBottom w:val="0"/>
      <w:divBdr>
        <w:top w:val="none" w:sz="0" w:space="0" w:color="auto"/>
        <w:left w:val="none" w:sz="0" w:space="0" w:color="auto"/>
        <w:bottom w:val="none" w:sz="0" w:space="0" w:color="auto"/>
        <w:right w:val="none" w:sz="0" w:space="0" w:color="auto"/>
      </w:divBdr>
      <w:divsChild>
        <w:div w:id="139084394">
          <w:marLeft w:val="1166"/>
          <w:marRight w:val="0"/>
          <w:marTop w:val="0"/>
          <w:marBottom w:val="0"/>
          <w:divBdr>
            <w:top w:val="none" w:sz="0" w:space="0" w:color="auto"/>
            <w:left w:val="none" w:sz="0" w:space="0" w:color="auto"/>
            <w:bottom w:val="none" w:sz="0" w:space="0" w:color="auto"/>
            <w:right w:val="none" w:sz="0" w:space="0" w:color="auto"/>
          </w:divBdr>
        </w:div>
        <w:div w:id="194270717">
          <w:marLeft w:val="1166"/>
          <w:marRight w:val="0"/>
          <w:marTop w:val="0"/>
          <w:marBottom w:val="0"/>
          <w:divBdr>
            <w:top w:val="none" w:sz="0" w:space="0" w:color="auto"/>
            <w:left w:val="none" w:sz="0" w:space="0" w:color="auto"/>
            <w:bottom w:val="none" w:sz="0" w:space="0" w:color="auto"/>
            <w:right w:val="none" w:sz="0" w:space="0" w:color="auto"/>
          </w:divBdr>
        </w:div>
        <w:div w:id="599293025">
          <w:marLeft w:val="1166"/>
          <w:marRight w:val="0"/>
          <w:marTop w:val="0"/>
          <w:marBottom w:val="0"/>
          <w:divBdr>
            <w:top w:val="none" w:sz="0" w:space="0" w:color="auto"/>
            <w:left w:val="none" w:sz="0" w:space="0" w:color="auto"/>
            <w:bottom w:val="none" w:sz="0" w:space="0" w:color="auto"/>
            <w:right w:val="none" w:sz="0" w:space="0" w:color="auto"/>
          </w:divBdr>
        </w:div>
        <w:div w:id="703138161">
          <w:marLeft w:val="1166"/>
          <w:marRight w:val="0"/>
          <w:marTop w:val="0"/>
          <w:marBottom w:val="0"/>
          <w:divBdr>
            <w:top w:val="none" w:sz="0" w:space="0" w:color="auto"/>
            <w:left w:val="none" w:sz="0" w:space="0" w:color="auto"/>
            <w:bottom w:val="none" w:sz="0" w:space="0" w:color="auto"/>
            <w:right w:val="none" w:sz="0" w:space="0" w:color="auto"/>
          </w:divBdr>
        </w:div>
        <w:div w:id="734740498">
          <w:marLeft w:val="1166"/>
          <w:marRight w:val="0"/>
          <w:marTop w:val="0"/>
          <w:marBottom w:val="0"/>
          <w:divBdr>
            <w:top w:val="none" w:sz="0" w:space="0" w:color="auto"/>
            <w:left w:val="none" w:sz="0" w:space="0" w:color="auto"/>
            <w:bottom w:val="none" w:sz="0" w:space="0" w:color="auto"/>
            <w:right w:val="none" w:sz="0" w:space="0" w:color="auto"/>
          </w:divBdr>
        </w:div>
        <w:div w:id="754743116">
          <w:marLeft w:val="1166"/>
          <w:marRight w:val="0"/>
          <w:marTop w:val="0"/>
          <w:marBottom w:val="0"/>
          <w:divBdr>
            <w:top w:val="none" w:sz="0" w:space="0" w:color="auto"/>
            <w:left w:val="none" w:sz="0" w:space="0" w:color="auto"/>
            <w:bottom w:val="none" w:sz="0" w:space="0" w:color="auto"/>
            <w:right w:val="none" w:sz="0" w:space="0" w:color="auto"/>
          </w:divBdr>
        </w:div>
        <w:div w:id="767431612">
          <w:marLeft w:val="1166"/>
          <w:marRight w:val="0"/>
          <w:marTop w:val="0"/>
          <w:marBottom w:val="0"/>
          <w:divBdr>
            <w:top w:val="none" w:sz="0" w:space="0" w:color="auto"/>
            <w:left w:val="none" w:sz="0" w:space="0" w:color="auto"/>
            <w:bottom w:val="none" w:sz="0" w:space="0" w:color="auto"/>
            <w:right w:val="none" w:sz="0" w:space="0" w:color="auto"/>
          </w:divBdr>
        </w:div>
        <w:div w:id="801846048">
          <w:marLeft w:val="547"/>
          <w:marRight w:val="0"/>
          <w:marTop w:val="0"/>
          <w:marBottom w:val="0"/>
          <w:divBdr>
            <w:top w:val="none" w:sz="0" w:space="0" w:color="auto"/>
            <w:left w:val="none" w:sz="0" w:space="0" w:color="auto"/>
            <w:bottom w:val="none" w:sz="0" w:space="0" w:color="auto"/>
            <w:right w:val="none" w:sz="0" w:space="0" w:color="auto"/>
          </w:divBdr>
        </w:div>
        <w:div w:id="806707045">
          <w:marLeft w:val="1166"/>
          <w:marRight w:val="0"/>
          <w:marTop w:val="0"/>
          <w:marBottom w:val="0"/>
          <w:divBdr>
            <w:top w:val="none" w:sz="0" w:space="0" w:color="auto"/>
            <w:left w:val="none" w:sz="0" w:space="0" w:color="auto"/>
            <w:bottom w:val="none" w:sz="0" w:space="0" w:color="auto"/>
            <w:right w:val="none" w:sz="0" w:space="0" w:color="auto"/>
          </w:divBdr>
        </w:div>
        <w:div w:id="1229225125">
          <w:marLeft w:val="1166"/>
          <w:marRight w:val="0"/>
          <w:marTop w:val="0"/>
          <w:marBottom w:val="0"/>
          <w:divBdr>
            <w:top w:val="none" w:sz="0" w:space="0" w:color="auto"/>
            <w:left w:val="none" w:sz="0" w:space="0" w:color="auto"/>
            <w:bottom w:val="none" w:sz="0" w:space="0" w:color="auto"/>
            <w:right w:val="none" w:sz="0" w:space="0" w:color="auto"/>
          </w:divBdr>
        </w:div>
        <w:div w:id="1485976136">
          <w:marLeft w:val="1166"/>
          <w:marRight w:val="0"/>
          <w:marTop w:val="0"/>
          <w:marBottom w:val="0"/>
          <w:divBdr>
            <w:top w:val="none" w:sz="0" w:space="0" w:color="auto"/>
            <w:left w:val="none" w:sz="0" w:space="0" w:color="auto"/>
            <w:bottom w:val="none" w:sz="0" w:space="0" w:color="auto"/>
            <w:right w:val="none" w:sz="0" w:space="0" w:color="auto"/>
          </w:divBdr>
        </w:div>
        <w:div w:id="1558780927">
          <w:marLeft w:val="1166"/>
          <w:marRight w:val="0"/>
          <w:marTop w:val="0"/>
          <w:marBottom w:val="0"/>
          <w:divBdr>
            <w:top w:val="none" w:sz="0" w:space="0" w:color="auto"/>
            <w:left w:val="none" w:sz="0" w:space="0" w:color="auto"/>
            <w:bottom w:val="none" w:sz="0" w:space="0" w:color="auto"/>
            <w:right w:val="none" w:sz="0" w:space="0" w:color="auto"/>
          </w:divBdr>
        </w:div>
        <w:div w:id="1909338618">
          <w:marLeft w:val="1166"/>
          <w:marRight w:val="0"/>
          <w:marTop w:val="0"/>
          <w:marBottom w:val="0"/>
          <w:divBdr>
            <w:top w:val="none" w:sz="0" w:space="0" w:color="auto"/>
            <w:left w:val="none" w:sz="0" w:space="0" w:color="auto"/>
            <w:bottom w:val="none" w:sz="0" w:space="0" w:color="auto"/>
            <w:right w:val="none" w:sz="0" w:space="0" w:color="auto"/>
          </w:divBdr>
        </w:div>
      </w:divsChild>
    </w:div>
    <w:div w:id="1904214987">
      <w:bodyDiv w:val="1"/>
      <w:marLeft w:val="0"/>
      <w:marRight w:val="0"/>
      <w:marTop w:val="0"/>
      <w:marBottom w:val="0"/>
      <w:divBdr>
        <w:top w:val="none" w:sz="0" w:space="0" w:color="auto"/>
        <w:left w:val="none" w:sz="0" w:space="0" w:color="auto"/>
        <w:bottom w:val="none" w:sz="0" w:space="0" w:color="auto"/>
        <w:right w:val="none" w:sz="0" w:space="0" w:color="auto"/>
      </w:divBdr>
    </w:div>
    <w:div w:id="1920363124">
      <w:bodyDiv w:val="1"/>
      <w:marLeft w:val="0"/>
      <w:marRight w:val="0"/>
      <w:marTop w:val="0"/>
      <w:marBottom w:val="0"/>
      <w:divBdr>
        <w:top w:val="none" w:sz="0" w:space="0" w:color="auto"/>
        <w:left w:val="none" w:sz="0" w:space="0" w:color="auto"/>
        <w:bottom w:val="none" w:sz="0" w:space="0" w:color="auto"/>
        <w:right w:val="none" w:sz="0" w:space="0" w:color="auto"/>
      </w:divBdr>
      <w:divsChild>
        <w:div w:id="1077092444">
          <w:marLeft w:val="600"/>
          <w:marRight w:val="0"/>
          <w:marTop w:val="0"/>
          <w:marBottom w:val="0"/>
          <w:divBdr>
            <w:top w:val="none" w:sz="0" w:space="0" w:color="auto"/>
            <w:left w:val="none" w:sz="0" w:space="0" w:color="auto"/>
            <w:bottom w:val="none" w:sz="0" w:space="0" w:color="auto"/>
            <w:right w:val="none" w:sz="0" w:space="0" w:color="auto"/>
          </w:divBdr>
        </w:div>
        <w:div w:id="1200123673">
          <w:marLeft w:val="600"/>
          <w:marRight w:val="0"/>
          <w:marTop w:val="0"/>
          <w:marBottom w:val="0"/>
          <w:divBdr>
            <w:top w:val="none" w:sz="0" w:space="0" w:color="auto"/>
            <w:left w:val="none" w:sz="0" w:space="0" w:color="auto"/>
            <w:bottom w:val="none" w:sz="0" w:space="0" w:color="auto"/>
            <w:right w:val="none" w:sz="0" w:space="0" w:color="auto"/>
          </w:divBdr>
        </w:div>
        <w:div w:id="2016807039">
          <w:marLeft w:val="600"/>
          <w:marRight w:val="0"/>
          <w:marTop w:val="0"/>
          <w:marBottom w:val="0"/>
          <w:divBdr>
            <w:top w:val="none" w:sz="0" w:space="0" w:color="auto"/>
            <w:left w:val="none" w:sz="0" w:space="0" w:color="auto"/>
            <w:bottom w:val="none" w:sz="0" w:space="0" w:color="auto"/>
            <w:right w:val="none" w:sz="0" w:space="0" w:color="auto"/>
          </w:divBdr>
        </w:div>
      </w:divsChild>
    </w:div>
    <w:div w:id="1926917322">
      <w:bodyDiv w:val="1"/>
      <w:marLeft w:val="0"/>
      <w:marRight w:val="0"/>
      <w:marTop w:val="0"/>
      <w:marBottom w:val="0"/>
      <w:divBdr>
        <w:top w:val="none" w:sz="0" w:space="0" w:color="auto"/>
        <w:left w:val="none" w:sz="0" w:space="0" w:color="auto"/>
        <w:bottom w:val="none" w:sz="0" w:space="0" w:color="auto"/>
        <w:right w:val="none" w:sz="0" w:space="0" w:color="auto"/>
      </w:divBdr>
    </w:div>
    <w:div w:id="1939678197">
      <w:bodyDiv w:val="1"/>
      <w:marLeft w:val="0"/>
      <w:marRight w:val="0"/>
      <w:marTop w:val="0"/>
      <w:marBottom w:val="0"/>
      <w:divBdr>
        <w:top w:val="none" w:sz="0" w:space="0" w:color="auto"/>
        <w:left w:val="none" w:sz="0" w:space="0" w:color="auto"/>
        <w:bottom w:val="none" w:sz="0" w:space="0" w:color="auto"/>
        <w:right w:val="none" w:sz="0" w:space="0" w:color="auto"/>
      </w:divBdr>
      <w:divsChild>
        <w:div w:id="1163622148">
          <w:marLeft w:val="0"/>
          <w:marRight w:val="0"/>
          <w:marTop w:val="0"/>
          <w:marBottom w:val="0"/>
          <w:divBdr>
            <w:top w:val="none" w:sz="0" w:space="0" w:color="auto"/>
            <w:left w:val="none" w:sz="0" w:space="0" w:color="auto"/>
            <w:bottom w:val="none" w:sz="0" w:space="0" w:color="auto"/>
            <w:right w:val="none" w:sz="0" w:space="0" w:color="auto"/>
          </w:divBdr>
        </w:div>
      </w:divsChild>
    </w:div>
    <w:div w:id="1944989595">
      <w:bodyDiv w:val="1"/>
      <w:marLeft w:val="0"/>
      <w:marRight w:val="0"/>
      <w:marTop w:val="0"/>
      <w:marBottom w:val="0"/>
      <w:divBdr>
        <w:top w:val="none" w:sz="0" w:space="0" w:color="auto"/>
        <w:left w:val="none" w:sz="0" w:space="0" w:color="auto"/>
        <w:bottom w:val="none" w:sz="0" w:space="0" w:color="auto"/>
        <w:right w:val="none" w:sz="0" w:space="0" w:color="auto"/>
      </w:divBdr>
      <w:divsChild>
        <w:div w:id="1818759372">
          <w:marLeft w:val="0"/>
          <w:marRight w:val="0"/>
          <w:marTop w:val="0"/>
          <w:marBottom w:val="0"/>
          <w:divBdr>
            <w:top w:val="none" w:sz="0" w:space="0" w:color="auto"/>
            <w:left w:val="none" w:sz="0" w:space="0" w:color="auto"/>
            <w:bottom w:val="none" w:sz="0" w:space="0" w:color="auto"/>
            <w:right w:val="none" w:sz="0" w:space="0" w:color="auto"/>
          </w:divBdr>
        </w:div>
      </w:divsChild>
    </w:div>
    <w:div w:id="1951740139">
      <w:bodyDiv w:val="1"/>
      <w:marLeft w:val="0"/>
      <w:marRight w:val="0"/>
      <w:marTop w:val="0"/>
      <w:marBottom w:val="0"/>
      <w:divBdr>
        <w:top w:val="none" w:sz="0" w:space="0" w:color="auto"/>
        <w:left w:val="none" w:sz="0" w:space="0" w:color="auto"/>
        <w:bottom w:val="none" w:sz="0" w:space="0" w:color="auto"/>
        <w:right w:val="none" w:sz="0" w:space="0" w:color="auto"/>
      </w:divBdr>
    </w:div>
    <w:div w:id="1956331543">
      <w:bodyDiv w:val="1"/>
      <w:marLeft w:val="0"/>
      <w:marRight w:val="0"/>
      <w:marTop w:val="0"/>
      <w:marBottom w:val="0"/>
      <w:divBdr>
        <w:top w:val="none" w:sz="0" w:space="0" w:color="auto"/>
        <w:left w:val="none" w:sz="0" w:space="0" w:color="auto"/>
        <w:bottom w:val="none" w:sz="0" w:space="0" w:color="auto"/>
        <w:right w:val="none" w:sz="0" w:space="0" w:color="auto"/>
      </w:divBdr>
    </w:div>
    <w:div w:id="2031294711">
      <w:bodyDiv w:val="1"/>
      <w:marLeft w:val="0"/>
      <w:marRight w:val="0"/>
      <w:marTop w:val="0"/>
      <w:marBottom w:val="0"/>
      <w:divBdr>
        <w:top w:val="none" w:sz="0" w:space="0" w:color="auto"/>
        <w:left w:val="none" w:sz="0" w:space="0" w:color="auto"/>
        <w:bottom w:val="none" w:sz="0" w:space="0" w:color="auto"/>
        <w:right w:val="none" w:sz="0" w:space="0" w:color="auto"/>
      </w:divBdr>
      <w:divsChild>
        <w:div w:id="1218663296">
          <w:marLeft w:val="0"/>
          <w:marRight w:val="0"/>
          <w:marTop w:val="0"/>
          <w:marBottom w:val="0"/>
          <w:divBdr>
            <w:top w:val="none" w:sz="0" w:space="0" w:color="auto"/>
            <w:left w:val="none" w:sz="0" w:space="0" w:color="auto"/>
            <w:bottom w:val="none" w:sz="0" w:space="0" w:color="auto"/>
            <w:right w:val="none" w:sz="0" w:space="0" w:color="auto"/>
          </w:divBdr>
        </w:div>
      </w:divsChild>
    </w:div>
    <w:div w:id="2041395407">
      <w:bodyDiv w:val="1"/>
      <w:marLeft w:val="0"/>
      <w:marRight w:val="0"/>
      <w:marTop w:val="0"/>
      <w:marBottom w:val="0"/>
      <w:divBdr>
        <w:top w:val="none" w:sz="0" w:space="0" w:color="auto"/>
        <w:left w:val="none" w:sz="0" w:space="0" w:color="auto"/>
        <w:bottom w:val="none" w:sz="0" w:space="0" w:color="auto"/>
        <w:right w:val="none" w:sz="0" w:space="0" w:color="auto"/>
      </w:divBdr>
      <w:divsChild>
        <w:div w:id="330760202">
          <w:marLeft w:val="0"/>
          <w:marRight w:val="0"/>
          <w:marTop w:val="0"/>
          <w:marBottom w:val="0"/>
          <w:divBdr>
            <w:top w:val="single" w:sz="2" w:space="0" w:color="999A9B"/>
            <w:left w:val="none" w:sz="0" w:space="0" w:color="auto"/>
            <w:bottom w:val="single" w:sz="2" w:space="0" w:color="999A9B"/>
            <w:right w:val="none" w:sz="0" w:space="0" w:color="auto"/>
          </w:divBdr>
          <w:divsChild>
            <w:div w:id="730619514">
              <w:marLeft w:val="0"/>
              <w:marRight w:val="0"/>
              <w:marTop w:val="0"/>
              <w:marBottom w:val="0"/>
              <w:divBdr>
                <w:top w:val="none" w:sz="0" w:space="0" w:color="auto"/>
                <w:left w:val="none" w:sz="0" w:space="0" w:color="auto"/>
                <w:bottom w:val="none" w:sz="0" w:space="0" w:color="auto"/>
                <w:right w:val="none" w:sz="0" w:space="0" w:color="auto"/>
              </w:divBdr>
              <w:divsChild>
                <w:div w:id="1403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08774">
      <w:bodyDiv w:val="1"/>
      <w:marLeft w:val="0"/>
      <w:marRight w:val="0"/>
      <w:marTop w:val="0"/>
      <w:marBottom w:val="0"/>
      <w:divBdr>
        <w:top w:val="none" w:sz="0" w:space="0" w:color="auto"/>
        <w:left w:val="none" w:sz="0" w:space="0" w:color="auto"/>
        <w:bottom w:val="none" w:sz="0" w:space="0" w:color="auto"/>
        <w:right w:val="none" w:sz="0" w:space="0" w:color="auto"/>
      </w:divBdr>
      <w:divsChild>
        <w:div w:id="1912496164">
          <w:marLeft w:val="0"/>
          <w:marRight w:val="0"/>
          <w:marTop w:val="0"/>
          <w:marBottom w:val="0"/>
          <w:divBdr>
            <w:top w:val="none" w:sz="0" w:space="0" w:color="auto"/>
            <w:left w:val="none" w:sz="0" w:space="0" w:color="auto"/>
            <w:bottom w:val="none" w:sz="0" w:space="0" w:color="auto"/>
            <w:right w:val="none" w:sz="0" w:space="0" w:color="auto"/>
          </w:divBdr>
        </w:div>
      </w:divsChild>
    </w:div>
    <w:div w:id="2068675841">
      <w:bodyDiv w:val="1"/>
      <w:marLeft w:val="0"/>
      <w:marRight w:val="0"/>
      <w:marTop w:val="0"/>
      <w:marBottom w:val="0"/>
      <w:divBdr>
        <w:top w:val="none" w:sz="0" w:space="0" w:color="auto"/>
        <w:left w:val="none" w:sz="0" w:space="0" w:color="auto"/>
        <w:bottom w:val="none" w:sz="0" w:space="0" w:color="auto"/>
        <w:right w:val="none" w:sz="0" w:space="0" w:color="auto"/>
      </w:divBdr>
    </w:div>
    <w:div w:id="2089307098">
      <w:bodyDiv w:val="1"/>
      <w:marLeft w:val="0"/>
      <w:marRight w:val="0"/>
      <w:marTop w:val="0"/>
      <w:marBottom w:val="0"/>
      <w:divBdr>
        <w:top w:val="none" w:sz="0" w:space="0" w:color="auto"/>
        <w:left w:val="none" w:sz="0" w:space="0" w:color="auto"/>
        <w:bottom w:val="none" w:sz="0" w:space="0" w:color="auto"/>
        <w:right w:val="none" w:sz="0" w:space="0" w:color="auto"/>
      </w:divBdr>
    </w:div>
    <w:div w:id="2106533029">
      <w:bodyDiv w:val="1"/>
      <w:marLeft w:val="0"/>
      <w:marRight w:val="0"/>
      <w:marTop w:val="0"/>
      <w:marBottom w:val="0"/>
      <w:divBdr>
        <w:top w:val="none" w:sz="0" w:space="0" w:color="auto"/>
        <w:left w:val="none" w:sz="0" w:space="0" w:color="auto"/>
        <w:bottom w:val="none" w:sz="0" w:space="0" w:color="auto"/>
        <w:right w:val="none" w:sz="0" w:space="0" w:color="auto"/>
      </w:divBdr>
      <w:divsChild>
        <w:div w:id="1948349571">
          <w:marLeft w:val="0"/>
          <w:marRight w:val="0"/>
          <w:marTop w:val="0"/>
          <w:marBottom w:val="0"/>
          <w:divBdr>
            <w:top w:val="single" w:sz="2" w:space="0" w:color="999A9B"/>
            <w:left w:val="none" w:sz="0" w:space="0" w:color="auto"/>
            <w:bottom w:val="single" w:sz="2" w:space="0" w:color="999A9B"/>
            <w:right w:val="none" w:sz="0" w:space="0" w:color="auto"/>
          </w:divBdr>
          <w:divsChild>
            <w:div w:id="1947999357">
              <w:marLeft w:val="0"/>
              <w:marRight w:val="0"/>
              <w:marTop w:val="0"/>
              <w:marBottom w:val="0"/>
              <w:divBdr>
                <w:top w:val="none" w:sz="0" w:space="0" w:color="auto"/>
                <w:left w:val="none" w:sz="0" w:space="0" w:color="auto"/>
                <w:bottom w:val="none" w:sz="0" w:space="0" w:color="auto"/>
                <w:right w:val="none" w:sz="0" w:space="0" w:color="auto"/>
              </w:divBdr>
              <w:divsChild>
                <w:div w:id="11221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8981">
      <w:bodyDiv w:val="1"/>
      <w:marLeft w:val="0"/>
      <w:marRight w:val="0"/>
      <w:marTop w:val="0"/>
      <w:marBottom w:val="0"/>
      <w:divBdr>
        <w:top w:val="none" w:sz="0" w:space="0" w:color="auto"/>
        <w:left w:val="none" w:sz="0" w:space="0" w:color="auto"/>
        <w:bottom w:val="none" w:sz="0" w:space="0" w:color="auto"/>
        <w:right w:val="none" w:sz="0" w:space="0" w:color="auto"/>
      </w:divBdr>
      <w:divsChild>
        <w:div w:id="311718963">
          <w:marLeft w:val="0"/>
          <w:marRight w:val="0"/>
          <w:marTop w:val="0"/>
          <w:marBottom w:val="0"/>
          <w:divBdr>
            <w:top w:val="single" w:sz="2" w:space="0" w:color="999A9B"/>
            <w:left w:val="none" w:sz="0" w:space="0" w:color="auto"/>
            <w:bottom w:val="single" w:sz="2" w:space="0" w:color="999A9B"/>
            <w:right w:val="none" w:sz="0" w:space="0" w:color="auto"/>
          </w:divBdr>
          <w:divsChild>
            <w:div w:id="1901669856">
              <w:marLeft w:val="0"/>
              <w:marRight w:val="0"/>
              <w:marTop w:val="0"/>
              <w:marBottom w:val="0"/>
              <w:divBdr>
                <w:top w:val="none" w:sz="0" w:space="0" w:color="auto"/>
                <w:left w:val="none" w:sz="0" w:space="0" w:color="auto"/>
                <w:bottom w:val="none" w:sz="0" w:space="0" w:color="auto"/>
                <w:right w:val="none" w:sz="0" w:space="0" w:color="auto"/>
              </w:divBdr>
              <w:divsChild>
                <w:div w:id="17829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emf"/><Relationship Id="rId299" Type="http://schemas.openxmlformats.org/officeDocument/2006/relationships/header" Target="header69.xml"/><Relationship Id="rId303" Type="http://schemas.openxmlformats.org/officeDocument/2006/relationships/image" Target="media/image150.emf"/><Relationship Id="rId21" Type="http://schemas.openxmlformats.org/officeDocument/2006/relationships/footer" Target="footer3.xml"/><Relationship Id="rId42" Type="http://schemas.openxmlformats.org/officeDocument/2006/relationships/hyperlink" Target="https://ec.europa.eu/taxation_customs/sites/taxation/files/2019_masp_strategic_plan_en.pdf" TargetMode="External"/><Relationship Id="rId63" Type="http://schemas.openxmlformats.org/officeDocument/2006/relationships/image" Target="media/image2.emf"/><Relationship Id="rId84" Type="http://schemas.openxmlformats.org/officeDocument/2006/relationships/image" Target="media/image12.emf"/><Relationship Id="rId138" Type="http://schemas.openxmlformats.org/officeDocument/2006/relationships/image" Target="media/image66.emf"/><Relationship Id="rId159" Type="http://schemas.openxmlformats.org/officeDocument/2006/relationships/image" Target="media/image86.emf"/><Relationship Id="rId170" Type="http://schemas.openxmlformats.org/officeDocument/2006/relationships/image" Target="media/image97.emf"/><Relationship Id="rId191" Type="http://schemas.openxmlformats.org/officeDocument/2006/relationships/image" Target="media/image117.emf"/><Relationship Id="rId205" Type="http://schemas.openxmlformats.org/officeDocument/2006/relationships/image" Target="media/image131.emf"/><Relationship Id="rId226" Type="http://schemas.openxmlformats.org/officeDocument/2006/relationships/header" Target="header24.xml"/><Relationship Id="rId247" Type="http://schemas.openxmlformats.org/officeDocument/2006/relationships/footer" Target="footer15.xml"/><Relationship Id="rId107" Type="http://schemas.openxmlformats.org/officeDocument/2006/relationships/image" Target="media/image35.emf"/><Relationship Id="rId268" Type="http://schemas.openxmlformats.org/officeDocument/2006/relationships/header" Target="header54.xml"/><Relationship Id="rId289" Type="http://schemas.openxmlformats.org/officeDocument/2006/relationships/image" Target="media/image149.png"/><Relationship Id="rId11" Type="http://schemas.openxmlformats.org/officeDocument/2006/relationships/endnotes" Target="endnotes.xml"/><Relationship Id="rId32" Type="http://schemas.openxmlformats.org/officeDocument/2006/relationships/hyperlink" Target="http://data.europa.eu/eli/reg_impl/2015/2447/2020-01-01" TargetMode="External"/><Relationship Id="rId53" Type="http://schemas.openxmlformats.org/officeDocument/2006/relationships/hyperlink" Target="https://circabc.europa.eu/w/browse/4bf41bef-91dd-4cc9-b386-4669f19a2c05" TargetMode="External"/><Relationship Id="rId74" Type="http://schemas.openxmlformats.org/officeDocument/2006/relationships/header" Target="header12.xml"/><Relationship Id="rId128" Type="http://schemas.openxmlformats.org/officeDocument/2006/relationships/image" Target="media/image56.emf"/><Relationship Id="rId149" Type="http://schemas.openxmlformats.org/officeDocument/2006/relationships/image" Target="media/image77.emf"/><Relationship Id="rId5" Type="http://schemas.openxmlformats.org/officeDocument/2006/relationships/customXml" Target="../customXml/item5.xml"/><Relationship Id="rId95" Type="http://schemas.openxmlformats.org/officeDocument/2006/relationships/image" Target="media/image23.emf"/><Relationship Id="rId160" Type="http://schemas.openxmlformats.org/officeDocument/2006/relationships/image" Target="media/image87.png"/><Relationship Id="rId181" Type="http://schemas.openxmlformats.org/officeDocument/2006/relationships/image" Target="media/image107.emf"/><Relationship Id="rId216" Type="http://schemas.openxmlformats.org/officeDocument/2006/relationships/footer" Target="footer8.xml"/><Relationship Id="rId237" Type="http://schemas.openxmlformats.org/officeDocument/2006/relationships/footer" Target="footer13.xml"/><Relationship Id="rId258" Type="http://schemas.openxmlformats.org/officeDocument/2006/relationships/header" Target="header47.xml"/><Relationship Id="rId279" Type="http://schemas.openxmlformats.org/officeDocument/2006/relationships/image" Target="media/image140.emf"/><Relationship Id="rId22" Type="http://schemas.openxmlformats.org/officeDocument/2006/relationships/hyperlink" Target="https://circabc.europa.eu/w/browse/60cc87a2-ed78-4ad3-9399-cd4afc3790c5" TargetMode="External"/><Relationship Id="rId43" Type="http://schemas.openxmlformats.org/officeDocument/2006/relationships/hyperlink" Target="https://circabc.europa.eu/w/browse/57a5bb80-d01e-4b11-9f24-9e48ff96b3c5" TargetMode="External"/><Relationship Id="rId64" Type="http://schemas.openxmlformats.org/officeDocument/2006/relationships/package" Target="embeddings/Microsoft_Visio_Drawing.vsdx"/><Relationship Id="rId118" Type="http://schemas.openxmlformats.org/officeDocument/2006/relationships/image" Target="media/image46.emf"/><Relationship Id="rId139" Type="http://schemas.openxmlformats.org/officeDocument/2006/relationships/image" Target="media/image67.emf"/><Relationship Id="rId290" Type="http://schemas.openxmlformats.org/officeDocument/2006/relationships/header" Target="header61.xml"/><Relationship Id="rId304" Type="http://schemas.openxmlformats.org/officeDocument/2006/relationships/header" Target="header73.xml"/><Relationship Id="rId85" Type="http://schemas.openxmlformats.org/officeDocument/2006/relationships/image" Target="media/image13.emf"/><Relationship Id="rId150" Type="http://schemas.openxmlformats.org/officeDocument/2006/relationships/image" Target="media/image78.emf"/><Relationship Id="rId171" Type="http://schemas.openxmlformats.org/officeDocument/2006/relationships/image" Target="media/image98.emf"/><Relationship Id="rId192" Type="http://schemas.openxmlformats.org/officeDocument/2006/relationships/image" Target="media/image118.emf"/><Relationship Id="rId206" Type="http://schemas.openxmlformats.org/officeDocument/2006/relationships/image" Target="media/image132.emf"/><Relationship Id="rId227" Type="http://schemas.openxmlformats.org/officeDocument/2006/relationships/header" Target="header25.xml"/><Relationship Id="rId248" Type="http://schemas.openxmlformats.org/officeDocument/2006/relationships/header" Target="header39.xml"/><Relationship Id="rId269" Type="http://schemas.openxmlformats.org/officeDocument/2006/relationships/header" Target="header55.xml"/><Relationship Id="rId12" Type="http://schemas.openxmlformats.org/officeDocument/2006/relationships/hyperlink" Target="https://circabc.europa.eu/w/browse/00205ce8-8219-4643-9c6c-ab108e0bb836" TargetMode="External"/><Relationship Id="rId33" Type="http://schemas.openxmlformats.org/officeDocument/2006/relationships/hyperlink" Target="http://data.europa.eu/eli/reg_del/2015/2015/oj" TargetMode="External"/><Relationship Id="rId108" Type="http://schemas.openxmlformats.org/officeDocument/2006/relationships/image" Target="media/image36.emf"/><Relationship Id="rId129" Type="http://schemas.openxmlformats.org/officeDocument/2006/relationships/image" Target="media/image57.emf"/><Relationship Id="rId280" Type="http://schemas.openxmlformats.org/officeDocument/2006/relationships/image" Target="media/image141.emf"/><Relationship Id="rId54" Type="http://schemas.openxmlformats.org/officeDocument/2006/relationships/hyperlink" Target="https://circabc.europa.eu/w/browse/63430292-8421-4d5e-8d14-3b378292ebba" TargetMode="External"/><Relationship Id="rId75" Type="http://schemas.openxmlformats.org/officeDocument/2006/relationships/image" Target="media/image4.png"/><Relationship Id="rId96" Type="http://schemas.openxmlformats.org/officeDocument/2006/relationships/image" Target="media/image24.emf"/><Relationship Id="rId140" Type="http://schemas.openxmlformats.org/officeDocument/2006/relationships/image" Target="media/image68.png"/><Relationship Id="rId161" Type="http://schemas.openxmlformats.org/officeDocument/2006/relationships/image" Target="media/image88.emf"/><Relationship Id="rId182" Type="http://schemas.openxmlformats.org/officeDocument/2006/relationships/image" Target="media/image108.emf"/><Relationship Id="rId217" Type="http://schemas.openxmlformats.org/officeDocument/2006/relationships/header" Target="header18.xml"/><Relationship Id="rId6" Type="http://schemas.openxmlformats.org/officeDocument/2006/relationships/numbering" Target="numbering.xml"/><Relationship Id="rId238" Type="http://schemas.openxmlformats.org/officeDocument/2006/relationships/header" Target="header33.xml"/><Relationship Id="rId259" Type="http://schemas.openxmlformats.org/officeDocument/2006/relationships/footer" Target="footer18.xml"/><Relationship Id="rId23" Type="http://schemas.openxmlformats.org/officeDocument/2006/relationships/hyperlink" Target="https://ec.europa.eu/taxation_customs/sites/taxation/files/transit_manual_en.pdf" TargetMode="External"/><Relationship Id="rId119" Type="http://schemas.openxmlformats.org/officeDocument/2006/relationships/image" Target="media/image47.emf"/><Relationship Id="rId270" Type="http://schemas.openxmlformats.org/officeDocument/2006/relationships/header" Target="header56.xml"/><Relationship Id="rId291" Type="http://schemas.openxmlformats.org/officeDocument/2006/relationships/header" Target="header62.xml"/><Relationship Id="rId305" Type="http://schemas.openxmlformats.org/officeDocument/2006/relationships/header" Target="header74.xml"/><Relationship Id="rId44" Type="http://schemas.openxmlformats.org/officeDocument/2006/relationships/hyperlink" Target="https://circabc.europa.eu/w/browse/dc554009-1fa5-4696-ae20-78a84b35529e" TargetMode="External"/><Relationship Id="rId65" Type="http://schemas.openxmlformats.org/officeDocument/2006/relationships/image" Target="media/image3.emf"/><Relationship Id="rId86" Type="http://schemas.openxmlformats.org/officeDocument/2006/relationships/image" Target="media/image14.emf"/><Relationship Id="rId130" Type="http://schemas.openxmlformats.org/officeDocument/2006/relationships/image" Target="media/image58.emf"/><Relationship Id="rId151" Type="http://schemas.openxmlformats.org/officeDocument/2006/relationships/image" Target="media/image79.emf"/><Relationship Id="rId172" Type="http://schemas.openxmlformats.org/officeDocument/2006/relationships/package" Target="embeddings/Microsoft_Visio_Drawing4.vsdx"/><Relationship Id="rId193" Type="http://schemas.openxmlformats.org/officeDocument/2006/relationships/image" Target="media/image119.emf"/><Relationship Id="rId207" Type="http://schemas.openxmlformats.org/officeDocument/2006/relationships/image" Target="media/image133.emf"/><Relationship Id="rId228" Type="http://schemas.openxmlformats.org/officeDocument/2006/relationships/header" Target="header26.xml"/><Relationship Id="rId249" Type="http://schemas.openxmlformats.org/officeDocument/2006/relationships/header" Target="header40.xml"/><Relationship Id="rId13" Type="http://schemas.openxmlformats.org/officeDocument/2006/relationships/hyperlink" Target="https://circabc.europa.eu/w/browse/b5655ab2-39e3-404c-8fdd-60848ce85c91" TargetMode="External"/><Relationship Id="rId109" Type="http://schemas.openxmlformats.org/officeDocument/2006/relationships/image" Target="media/image37.emf"/><Relationship Id="rId260" Type="http://schemas.openxmlformats.org/officeDocument/2006/relationships/header" Target="header48.xml"/><Relationship Id="rId281" Type="http://schemas.openxmlformats.org/officeDocument/2006/relationships/image" Target="media/image142.emf"/><Relationship Id="rId34" Type="http://schemas.openxmlformats.org/officeDocument/2006/relationships/hyperlink" Target="http://data.europa.eu/eli/reg_del/2015/2015/2019-07-25" TargetMode="External"/><Relationship Id="rId55" Type="http://schemas.openxmlformats.org/officeDocument/2006/relationships/hyperlink" Target="https://circabc.europa.eu/sd/a/7a32351e-5b4c-4d06-bee8-fee6aa89b8d1/EU%20Customs%20Business%20Process%20Models%20(BPM)%20_%2021.%20UCC%20L4%20BPM%20NCTS.html" TargetMode="External"/><Relationship Id="rId76" Type="http://schemas.openxmlformats.org/officeDocument/2006/relationships/image" Target="media/image5.png"/><Relationship Id="rId97" Type="http://schemas.openxmlformats.org/officeDocument/2006/relationships/image" Target="media/image25.emf"/><Relationship Id="rId120" Type="http://schemas.openxmlformats.org/officeDocument/2006/relationships/image" Target="media/image48.emf"/><Relationship Id="rId141" Type="http://schemas.openxmlformats.org/officeDocument/2006/relationships/image" Target="media/image69.emf"/><Relationship Id="rId7" Type="http://schemas.openxmlformats.org/officeDocument/2006/relationships/styles" Target="styles.xml"/><Relationship Id="rId162" Type="http://schemas.openxmlformats.org/officeDocument/2006/relationships/image" Target="media/image89.png"/><Relationship Id="rId183" Type="http://schemas.openxmlformats.org/officeDocument/2006/relationships/image" Target="media/image109.emf"/><Relationship Id="rId218" Type="http://schemas.openxmlformats.org/officeDocument/2006/relationships/image" Target="media/image136.emf"/><Relationship Id="rId239" Type="http://schemas.openxmlformats.org/officeDocument/2006/relationships/image" Target="media/image137.png"/><Relationship Id="rId250" Type="http://schemas.openxmlformats.org/officeDocument/2006/relationships/header" Target="header41.xml"/><Relationship Id="rId271" Type="http://schemas.openxmlformats.org/officeDocument/2006/relationships/footer" Target="footer21.xml"/><Relationship Id="rId292" Type="http://schemas.openxmlformats.org/officeDocument/2006/relationships/footer" Target="footer23.xml"/><Relationship Id="rId306" Type="http://schemas.openxmlformats.org/officeDocument/2006/relationships/header" Target="header75.xml"/><Relationship Id="rId24" Type="http://schemas.openxmlformats.org/officeDocument/2006/relationships/hyperlink" Target="https://ec.europa.eu/taxation_customs/business/customs-procedures/what-is-customs-transit/common-union-transit_en" TargetMode="External"/><Relationship Id="rId40" Type="http://schemas.openxmlformats.org/officeDocument/2006/relationships/hyperlink" Target="https://circabc.europa.eu/w/browse/b2e3d6e3-5e0f-4ae0-83ad-b9e123bae3c5" TargetMode="External"/><Relationship Id="rId45" Type="http://schemas.openxmlformats.org/officeDocument/2006/relationships/hyperlink" Target="https://eur-lex.europa.eu/legal-content/EN/TXT/?uri=uriserv:OJ.L_.2018.008.01.0001.01.ENG&amp;toc=OJ:L:2018:008:TOC" TargetMode="External"/><Relationship Id="rId66" Type="http://schemas.openxmlformats.org/officeDocument/2006/relationships/package" Target="embeddings/Microsoft_Visio_Drawing1.vsdx"/><Relationship Id="rId87" Type="http://schemas.openxmlformats.org/officeDocument/2006/relationships/image" Target="media/image15.emf"/><Relationship Id="rId110" Type="http://schemas.openxmlformats.org/officeDocument/2006/relationships/image" Target="media/image38.emf"/><Relationship Id="rId115" Type="http://schemas.openxmlformats.org/officeDocument/2006/relationships/image" Target="media/image43.emf"/><Relationship Id="rId131" Type="http://schemas.openxmlformats.org/officeDocument/2006/relationships/image" Target="media/image59.png"/><Relationship Id="rId136" Type="http://schemas.openxmlformats.org/officeDocument/2006/relationships/image" Target="media/image64.emf"/><Relationship Id="rId157" Type="http://schemas.openxmlformats.org/officeDocument/2006/relationships/image" Target="media/image84.png"/><Relationship Id="rId178" Type="http://schemas.openxmlformats.org/officeDocument/2006/relationships/image" Target="media/image104.emf"/><Relationship Id="rId301" Type="http://schemas.openxmlformats.org/officeDocument/2006/relationships/header" Target="header71.xml"/><Relationship Id="rId61" Type="http://schemas.openxmlformats.org/officeDocument/2006/relationships/footer" Target="footer4.xml"/><Relationship Id="rId82" Type="http://schemas.openxmlformats.org/officeDocument/2006/relationships/image" Target="media/image10.png"/><Relationship Id="rId152" Type="http://schemas.openxmlformats.org/officeDocument/2006/relationships/image" Target="media/image80.emf"/><Relationship Id="rId173" Type="http://schemas.openxmlformats.org/officeDocument/2006/relationships/image" Target="media/image99.png"/><Relationship Id="rId194" Type="http://schemas.openxmlformats.org/officeDocument/2006/relationships/image" Target="media/image120.emf"/><Relationship Id="rId199" Type="http://schemas.openxmlformats.org/officeDocument/2006/relationships/image" Target="media/image125.emf"/><Relationship Id="rId203" Type="http://schemas.openxmlformats.org/officeDocument/2006/relationships/image" Target="media/image129.emf"/><Relationship Id="rId208" Type="http://schemas.openxmlformats.org/officeDocument/2006/relationships/image" Target="media/image134.emf"/><Relationship Id="rId229" Type="http://schemas.openxmlformats.org/officeDocument/2006/relationships/footer" Target="footer11.xml"/><Relationship Id="rId19" Type="http://schemas.openxmlformats.org/officeDocument/2006/relationships/footer" Target="footer2.xml"/><Relationship Id="rId224" Type="http://schemas.openxmlformats.org/officeDocument/2006/relationships/header" Target="header23.xml"/><Relationship Id="rId240" Type="http://schemas.openxmlformats.org/officeDocument/2006/relationships/image" Target="media/image138.svg"/><Relationship Id="rId245" Type="http://schemas.openxmlformats.org/officeDocument/2006/relationships/header" Target="header37.xml"/><Relationship Id="rId261" Type="http://schemas.openxmlformats.org/officeDocument/2006/relationships/header" Target="header49.xml"/><Relationship Id="rId266" Type="http://schemas.openxmlformats.org/officeDocument/2006/relationships/header" Target="header53.xml"/><Relationship Id="rId287" Type="http://schemas.openxmlformats.org/officeDocument/2006/relationships/image" Target="media/image149.svg"/><Relationship Id="rId14" Type="http://schemas.openxmlformats.org/officeDocument/2006/relationships/hyperlink" Target="https://circabc.europa.eu/w/browse/00205ce8-8219-4643-9c6c-ab108e0bb836" TargetMode="External"/><Relationship Id="rId30" Type="http://schemas.openxmlformats.org/officeDocument/2006/relationships/hyperlink" Target="http://data.europa.eu/eli/reg/2013/952/2020-01-01" TargetMode="External"/><Relationship Id="rId35" Type="http://schemas.openxmlformats.org/officeDocument/2006/relationships/hyperlink" Target="http://data.europa.eu/eli/reg_del/2016/341/2016-05-01" TargetMode="External"/><Relationship Id="rId56" Type="http://schemas.openxmlformats.org/officeDocument/2006/relationships/hyperlink" Target="https://circabc.europa.eu/w/browse/de3f725a-f6ae-4685-b925-b05f8221cdbc" TargetMode="External"/><Relationship Id="rId77" Type="http://schemas.openxmlformats.org/officeDocument/2006/relationships/image" Target="media/image6.emf"/><Relationship Id="rId100" Type="http://schemas.openxmlformats.org/officeDocument/2006/relationships/image" Target="media/image28.emf"/><Relationship Id="rId105" Type="http://schemas.openxmlformats.org/officeDocument/2006/relationships/image" Target="media/image33.emf"/><Relationship Id="rId126" Type="http://schemas.openxmlformats.org/officeDocument/2006/relationships/image" Target="media/image54.png"/><Relationship Id="rId147" Type="http://schemas.openxmlformats.org/officeDocument/2006/relationships/image" Target="media/image75.emf"/><Relationship Id="rId168" Type="http://schemas.openxmlformats.org/officeDocument/2006/relationships/image" Target="media/image95.emf"/><Relationship Id="rId282" Type="http://schemas.openxmlformats.org/officeDocument/2006/relationships/image" Target="media/image143.emf"/><Relationship Id="rId8" Type="http://schemas.openxmlformats.org/officeDocument/2006/relationships/settings" Target="settings.xml"/><Relationship Id="rId51" Type="http://schemas.openxmlformats.org/officeDocument/2006/relationships/hyperlink" Target="https://circabc.europa.eu/w/browse/3373b57a-677c-4ecd-b256-ddd40949d92c" TargetMode="External"/><Relationship Id="rId72" Type="http://schemas.openxmlformats.org/officeDocument/2006/relationships/header" Target="header11.xml"/><Relationship Id="rId93" Type="http://schemas.openxmlformats.org/officeDocument/2006/relationships/image" Target="media/image21.emf"/><Relationship Id="rId98" Type="http://schemas.openxmlformats.org/officeDocument/2006/relationships/image" Target="media/image26.emf"/><Relationship Id="rId121" Type="http://schemas.openxmlformats.org/officeDocument/2006/relationships/image" Target="media/image49.emf"/><Relationship Id="rId142" Type="http://schemas.openxmlformats.org/officeDocument/2006/relationships/image" Target="media/image70.emf"/><Relationship Id="rId163" Type="http://schemas.openxmlformats.org/officeDocument/2006/relationships/image" Target="media/image90.emf"/><Relationship Id="rId184" Type="http://schemas.openxmlformats.org/officeDocument/2006/relationships/image" Target="media/image110.emf"/><Relationship Id="rId189" Type="http://schemas.openxmlformats.org/officeDocument/2006/relationships/image" Target="media/image115.emf"/><Relationship Id="rId219" Type="http://schemas.openxmlformats.org/officeDocument/2006/relationships/header" Target="header19.xml"/><Relationship Id="rId3" Type="http://schemas.openxmlformats.org/officeDocument/2006/relationships/customXml" Target="../customXml/item3.xml"/><Relationship Id="rId214" Type="http://schemas.openxmlformats.org/officeDocument/2006/relationships/header" Target="header16.xml"/><Relationship Id="rId230" Type="http://schemas.openxmlformats.org/officeDocument/2006/relationships/header" Target="header27.xml"/><Relationship Id="rId235" Type="http://schemas.openxmlformats.org/officeDocument/2006/relationships/header" Target="header31.xml"/><Relationship Id="rId251" Type="http://schemas.openxmlformats.org/officeDocument/2006/relationships/footer" Target="footer16.xml"/><Relationship Id="rId256" Type="http://schemas.openxmlformats.org/officeDocument/2006/relationships/header" Target="header45.xml"/><Relationship Id="rId277" Type="http://schemas.openxmlformats.org/officeDocument/2006/relationships/image" Target="media/image138.emf"/><Relationship Id="rId298" Type="http://schemas.openxmlformats.org/officeDocument/2006/relationships/header" Target="header68.xml"/><Relationship Id="rId25" Type="http://schemas.openxmlformats.org/officeDocument/2006/relationships/hyperlink" Target="https://circabc.europa.eu/w/browse/fb63d2fa-6033-4c74-959d-e9c91bd2db6c" TargetMode="External"/><Relationship Id="rId46" Type="http://schemas.openxmlformats.org/officeDocument/2006/relationships/hyperlink" Target="https://circabc.europa.eu/w/browse/52f9ebe7-42ee-4f02-a804-6000d193765f" TargetMode="External"/><Relationship Id="rId67" Type="http://schemas.openxmlformats.org/officeDocument/2006/relationships/header" Target="header7.xml"/><Relationship Id="rId116" Type="http://schemas.openxmlformats.org/officeDocument/2006/relationships/image" Target="media/image44.emf"/><Relationship Id="rId137" Type="http://schemas.openxmlformats.org/officeDocument/2006/relationships/image" Target="media/image65.emf"/><Relationship Id="rId158" Type="http://schemas.openxmlformats.org/officeDocument/2006/relationships/image" Target="media/image85.png"/><Relationship Id="rId272" Type="http://schemas.openxmlformats.org/officeDocument/2006/relationships/header" Target="header57.xml"/><Relationship Id="rId293" Type="http://schemas.openxmlformats.org/officeDocument/2006/relationships/header" Target="header63.xml"/><Relationship Id="rId302" Type="http://schemas.openxmlformats.org/officeDocument/2006/relationships/header" Target="header72.xml"/><Relationship Id="rId30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https://eur-lex.europa.eu/legal-content/EN/ALL/?uri=CELEX:21996D0214(01)" TargetMode="External"/><Relationship Id="rId62" Type="http://schemas.openxmlformats.org/officeDocument/2006/relationships/header" Target="header6.xml"/><Relationship Id="rId83" Type="http://schemas.openxmlformats.org/officeDocument/2006/relationships/image" Target="media/image11.emf"/><Relationship Id="rId88" Type="http://schemas.openxmlformats.org/officeDocument/2006/relationships/image" Target="media/image16.emf"/><Relationship Id="rId111" Type="http://schemas.openxmlformats.org/officeDocument/2006/relationships/image" Target="media/image39.emf"/><Relationship Id="rId132" Type="http://schemas.openxmlformats.org/officeDocument/2006/relationships/image" Target="media/image60.emf"/><Relationship Id="rId153" Type="http://schemas.openxmlformats.org/officeDocument/2006/relationships/image" Target="media/image81.png"/><Relationship Id="rId174" Type="http://schemas.openxmlformats.org/officeDocument/2006/relationships/image" Target="media/image100.png"/><Relationship Id="rId179" Type="http://schemas.openxmlformats.org/officeDocument/2006/relationships/image" Target="media/image105.emf"/><Relationship Id="rId195" Type="http://schemas.openxmlformats.org/officeDocument/2006/relationships/image" Target="media/image121.emf"/><Relationship Id="rId209" Type="http://schemas.openxmlformats.org/officeDocument/2006/relationships/image" Target="media/image135.emf"/><Relationship Id="rId190" Type="http://schemas.openxmlformats.org/officeDocument/2006/relationships/image" Target="media/image116.emf"/><Relationship Id="rId204" Type="http://schemas.openxmlformats.org/officeDocument/2006/relationships/image" Target="media/image130.emf"/><Relationship Id="rId220" Type="http://schemas.openxmlformats.org/officeDocument/2006/relationships/header" Target="header20.xml"/><Relationship Id="rId225" Type="http://schemas.openxmlformats.org/officeDocument/2006/relationships/footer" Target="footer10.xml"/><Relationship Id="rId241" Type="http://schemas.openxmlformats.org/officeDocument/2006/relationships/header" Target="header34.xml"/><Relationship Id="rId246" Type="http://schemas.openxmlformats.org/officeDocument/2006/relationships/header" Target="header38.xml"/><Relationship Id="rId267" Type="http://schemas.openxmlformats.org/officeDocument/2006/relationships/footer" Target="footer20.xml"/><Relationship Id="rId288" Type="http://schemas.openxmlformats.org/officeDocument/2006/relationships/image" Target="media/image148.emf"/><Relationship Id="rId15" Type="http://schemas.openxmlformats.org/officeDocument/2006/relationships/hyperlink" Target="https://circabc.europa.eu/w/browse/b5655ab2-39e3-404c-8fdd-60848ce85c91" TargetMode="External"/><Relationship Id="rId36" Type="http://schemas.openxmlformats.org/officeDocument/2006/relationships/hyperlink" Target="http://data.europa.eu/eli/reg_del/2016/341/2016-05-01" TargetMode="External"/><Relationship Id="rId57" Type="http://schemas.openxmlformats.org/officeDocument/2006/relationships/hyperlink" Target="https://circabc.europa.eu/w/browse/00205ce8-8219-4643-9c6c-ab108e0bb836" TargetMode="External"/><Relationship Id="rId106" Type="http://schemas.openxmlformats.org/officeDocument/2006/relationships/image" Target="media/image34.emf"/><Relationship Id="rId127" Type="http://schemas.openxmlformats.org/officeDocument/2006/relationships/image" Target="media/image55.emf"/><Relationship Id="rId262" Type="http://schemas.openxmlformats.org/officeDocument/2006/relationships/header" Target="header50.xml"/><Relationship Id="rId283" Type="http://schemas.openxmlformats.org/officeDocument/2006/relationships/image" Target="media/image144.emf"/><Relationship Id="rId10" Type="http://schemas.openxmlformats.org/officeDocument/2006/relationships/footnotes" Target="footnotes.xml"/><Relationship Id="rId31" Type="http://schemas.openxmlformats.org/officeDocument/2006/relationships/hyperlink" Target="http://data.europa.eu/eli/reg_impl/2015/2447/oj" TargetMode="External"/><Relationship Id="rId52" Type="http://schemas.openxmlformats.org/officeDocument/2006/relationships/hyperlink" Target="https://circabc.europa.eu/w/browse/4bf41bef-91dd-4cc9-b386-4669f19a2c05" TargetMode="External"/><Relationship Id="rId73" Type="http://schemas.openxmlformats.org/officeDocument/2006/relationships/footer" Target="footer6.xml"/><Relationship Id="rId78" Type="http://schemas.openxmlformats.org/officeDocument/2006/relationships/package" Target="embeddings/Microsoft_Visio_Drawing2.vsdx"/><Relationship Id="rId94" Type="http://schemas.openxmlformats.org/officeDocument/2006/relationships/image" Target="media/image22.emf"/><Relationship Id="rId99" Type="http://schemas.openxmlformats.org/officeDocument/2006/relationships/image" Target="media/image27.emf"/><Relationship Id="rId101" Type="http://schemas.openxmlformats.org/officeDocument/2006/relationships/image" Target="media/image29.emf"/><Relationship Id="rId122" Type="http://schemas.openxmlformats.org/officeDocument/2006/relationships/image" Target="media/image50.emf"/><Relationship Id="rId143" Type="http://schemas.openxmlformats.org/officeDocument/2006/relationships/image" Target="media/image71.emf"/><Relationship Id="rId148" Type="http://schemas.openxmlformats.org/officeDocument/2006/relationships/image" Target="media/image76.emf"/><Relationship Id="rId164" Type="http://schemas.openxmlformats.org/officeDocument/2006/relationships/image" Target="media/image91.emf"/><Relationship Id="rId169" Type="http://schemas.openxmlformats.org/officeDocument/2006/relationships/image" Target="media/image96.emf"/><Relationship Id="rId185" Type="http://schemas.openxmlformats.org/officeDocument/2006/relationships/image" Target="media/image111.em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06.emf"/><Relationship Id="rId210" Type="http://schemas.openxmlformats.org/officeDocument/2006/relationships/header" Target="header13.xml"/><Relationship Id="rId215" Type="http://schemas.openxmlformats.org/officeDocument/2006/relationships/header" Target="header17.xml"/><Relationship Id="rId236" Type="http://schemas.openxmlformats.org/officeDocument/2006/relationships/header" Target="header32.xml"/><Relationship Id="rId257" Type="http://schemas.openxmlformats.org/officeDocument/2006/relationships/header" Target="header46.xml"/><Relationship Id="rId278" Type="http://schemas.openxmlformats.org/officeDocument/2006/relationships/image" Target="media/image139.emf"/><Relationship Id="rId26" Type="http://schemas.openxmlformats.org/officeDocument/2006/relationships/hyperlink" Target="https://circabc.europa.eu/d/a/workspace/SpacesStore/6b64e824-c080-4056-9a67-89cb4f30a269/eCustoms%20TES%20-%20SLA%20Availability%20Continuity%20Management-v2.80.docx" TargetMode="External"/><Relationship Id="rId231" Type="http://schemas.openxmlformats.org/officeDocument/2006/relationships/header" Target="header28.xml"/><Relationship Id="rId252" Type="http://schemas.openxmlformats.org/officeDocument/2006/relationships/header" Target="header42.xml"/><Relationship Id="rId273" Type="http://schemas.openxmlformats.org/officeDocument/2006/relationships/header" Target="header58.xml"/><Relationship Id="rId294" Type="http://schemas.openxmlformats.org/officeDocument/2006/relationships/header" Target="header64.xml"/><Relationship Id="rId308" Type="http://schemas.openxmlformats.org/officeDocument/2006/relationships/theme" Target="theme/theme1.xml"/><Relationship Id="rId47" Type="http://schemas.openxmlformats.org/officeDocument/2006/relationships/hyperlink" Target="https://circabc.europa.eu/w/browse/37342d23-6d9a-4a8b-a2da-106a119aa8ba" TargetMode="External"/><Relationship Id="rId68" Type="http://schemas.openxmlformats.org/officeDocument/2006/relationships/header" Target="header8.xml"/><Relationship Id="rId89" Type="http://schemas.openxmlformats.org/officeDocument/2006/relationships/image" Target="media/image17.emf"/><Relationship Id="rId112" Type="http://schemas.openxmlformats.org/officeDocument/2006/relationships/image" Target="media/image40.emf"/><Relationship Id="rId133" Type="http://schemas.openxmlformats.org/officeDocument/2006/relationships/image" Target="media/image61.emf"/><Relationship Id="rId154" Type="http://schemas.openxmlformats.org/officeDocument/2006/relationships/image" Target="media/image82.emf"/><Relationship Id="rId175" Type="http://schemas.openxmlformats.org/officeDocument/2006/relationships/image" Target="media/image101.emf"/><Relationship Id="rId196" Type="http://schemas.openxmlformats.org/officeDocument/2006/relationships/image" Target="media/image122.emf"/><Relationship Id="rId200" Type="http://schemas.openxmlformats.org/officeDocument/2006/relationships/image" Target="media/image126.emf"/><Relationship Id="rId16" Type="http://schemas.openxmlformats.org/officeDocument/2006/relationships/header" Target="header1.xml"/><Relationship Id="rId221" Type="http://schemas.openxmlformats.org/officeDocument/2006/relationships/footer" Target="footer9.xml"/><Relationship Id="rId242" Type="http://schemas.openxmlformats.org/officeDocument/2006/relationships/header" Target="header35.xml"/><Relationship Id="rId263" Type="http://schemas.openxmlformats.org/officeDocument/2006/relationships/footer" Target="footer19.xml"/><Relationship Id="rId284" Type="http://schemas.openxmlformats.org/officeDocument/2006/relationships/image" Target="media/image145.png"/><Relationship Id="rId37" Type="http://schemas.openxmlformats.org/officeDocument/2006/relationships/hyperlink" Target="https://circabc.europa.eu/w/browse/232cd235-89ab-4ea3-9b35-86ff6b2f41f1" TargetMode="External"/><Relationship Id="rId58" Type="http://schemas.openxmlformats.org/officeDocument/2006/relationships/image" Target="media/image1.emf"/><Relationship Id="rId79" Type="http://schemas.openxmlformats.org/officeDocument/2006/relationships/image" Target="media/image7.png"/><Relationship Id="rId102" Type="http://schemas.openxmlformats.org/officeDocument/2006/relationships/image" Target="media/image30.emf"/><Relationship Id="rId123" Type="http://schemas.openxmlformats.org/officeDocument/2006/relationships/image" Target="media/image51.emf"/><Relationship Id="rId144" Type="http://schemas.openxmlformats.org/officeDocument/2006/relationships/image" Target="media/image72.emf"/><Relationship Id="rId90" Type="http://schemas.openxmlformats.org/officeDocument/2006/relationships/image" Target="media/image18.emf"/><Relationship Id="rId165" Type="http://schemas.openxmlformats.org/officeDocument/2006/relationships/image" Target="media/image92.emf"/><Relationship Id="rId186" Type="http://schemas.openxmlformats.org/officeDocument/2006/relationships/image" Target="media/image112.emf"/><Relationship Id="rId211" Type="http://schemas.openxmlformats.org/officeDocument/2006/relationships/header" Target="header14.xml"/><Relationship Id="rId232" Type="http://schemas.openxmlformats.org/officeDocument/2006/relationships/header" Target="header29.xml"/><Relationship Id="rId253" Type="http://schemas.openxmlformats.org/officeDocument/2006/relationships/header" Target="header43.xml"/><Relationship Id="rId274" Type="http://schemas.openxmlformats.org/officeDocument/2006/relationships/header" Target="header59.xml"/><Relationship Id="rId295" Type="http://schemas.openxmlformats.org/officeDocument/2006/relationships/header" Target="header65.xml"/><Relationship Id="rId27" Type="http://schemas.openxmlformats.org/officeDocument/2006/relationships/hyperlink" Target="https://circabc.europa.eu/w/browse/7c43a814-7d18-4ade-ad69-ead7c57d277e" TargetMode="External"/><Relationship Id="rId48" Type="http://schemas.openxmlformats.org/officeDocument/2006/relationships/hyperlink" Target="https://webgate.ec.europa.eu/fpfis/wikis/display/TEMPO/Glossary" TargetMode="External"/><Relationship Id="rId69" Type="http://schemas.openxmlformats.org/officeDocument/2006/relationships/footer" Target="footer5.xml"/><Relationship Id="rId113" Type="http://schemas.openxmlformats.org/officeDocument/2006/relationships/image" Target="media/image41.emf"/><Relationship Id="rId134" Type="http://schemas.openxmlformats.org/officeDocument/2006/relationships/image" Target="media/image62.emf"/><Relationship Id="rId80" Type="http://schemas.openxmlformats.org/officeDocument/2006/relationships/image" Target="media/image8.png"/><Relationship Id="rId155" Type="http://schemas.openxmlformats.org/officeDocument/2006/relationships/image" Target="media/image83.emf"/><Relationship Id="rId176" Type="http://schemas.openxmlformats.org/officeDocument/2006/relationships/image" Target="media/image102.emf"/><Relationship Id="rId197" Type="http://schemas.openxmlformats.org/officeDocument/2006/relationships/image" Target="media/image123.emf"/><Relationship Id="rId201" Type="http://schemas.openxmlformats.org/officeDocument/2006/relationships/image" Target="media/image127.emf"/><Relationship Id="rId222" Type="http://schemas.openxmlformats.org/officeDocument/2006/relationships/header" Target="header21.xml"/><Relationship Id="rId243" Type="http://schemas.openxmlformats.org/officeDocument/2006/relationships/footer" Target="footer14.xml"/><Relationship Id="rId264" Type="http://schemas.openxmlformats.org/officeDocument/2006/relationships/header" Target="header51.xml"/><Relationship Id="rId285" Type="http://schemas.openxmlformats.org/officeDocument/2006/relationships/image" Target="media/image146.png"/><Relationship Id="rId17" Type="http://schemas.openxmlformats.org/officeDocument/2006/relationships/header" Target="header2.xml"/><Relationship Id="rId38" Type="http://schemas.openxmlformats.org/officeDocument/2006/relationships/hyperlink" Target="https://circabc.europa.eu/w/browse/e70a07bf-bb40-4570-8f45-11e6eb35bea4" TargetMode="External"/><Relationship Id="rId59" Type="http://schemas.openxmlformats.org/officeDocument/2006/relationships/header" Target="header4.xml"/><Relationship Id="rId103" Type="http://schemas.openxmlformats.org/officeDocument/2006/relationships/image" Target="media/image31.emf"/><Relationship Id="rId124" Type="http://schemas.openxmlformats.org/officeDocument/2006/relationships/image" Target="media/image52.emf"/><Relationship Id="rId70" Type="http://schemas.openxmlformats.org/officeDocument/2006/relationships/header" Target="header9.xml"/><Relationship Id="rId91" Type="http://schemas.openxmlformats.org/officeDocument/2006/relationships/image" Target="media/image19.emf"/><Relationship Id="rId145" Type="http://schemas.openxmlformats.org/officeDocument/2006/relationships/image" Target="media/image73.emf"/><Relationship Id="rId166" Type="http://schemas.openxmlformats.org/officeDocument/2006/relationships/image" Target="media/image93.png"/><Relationship Id="rId187" Type="http://schemas.openxmlformats.org/officeDocument/2006/relationships/image" Target="media/image113.png"/><Relationship Id="rId1" Type="http://schemas.openxmlformats.org/officeDocument/2006/relationships/customXml" Target="../customXml/item1.xml"/><Relationship Id="rId212" Type="http://schemas.openxmlformats.org/officeDocument/2006/relationships/footer" Target="footer7.xml"/><Relationship Id="rId233" Type="http://schemas.openxmlformats.org/officeDocument/2006/relationships/footer" Target="footer12.xml"/><Relationship Id="rId254" Type="http://schemas.openxmlformats.org/officeDocument/2006/relationships/header" Target="header44.xml"/><Relationship Id="rId28" Type="http://schemas.openxmlformats.org/officeDocument/2006/relationships/hyperlink" Target="https://circabc.europa.eu/w/browse/e7dd8df2-a9fd-4886-9c4f-ba3e8f52bbaa" TargetMode="External"/><Relationship Id="rId49" Type="http://schemas.openxmlformats.org/officeDocument/2006/relationships/hyperlink" Target="https://circabc.europa.eu/faces/jsp/extension/wai/navigation/container.jsp?FormPrincipal:_idcl=FormPrincipal:_id1&amp;FormPrincipal_SUBMIT=1&amp;id=00205ce8-8219-4643-9c6c-ab108e0bb836&amp;javax.faces.ViewState=5sd%2BHvpQ1j3maGNxRfkQiL5hlN86EShTC00G4UtFLrWMGW5v0tPMO63FocPccgr%2BIazXxtL9BsowgSH%2BkIsUpsLfoTZw6AqbLHq3QUDmbjsFzD8fyUTwX2SuNqbo37wR1iR%2FtiI0gFSBIvIBfjjZfUkVlQQ%3D" TargetMode="External"/><Relationship Id="rId114" Type="http://schemas.openxmlformats.org/officeDocument/2006/relationships/image" Target="media/image42.png"/><Relationship Id="rId275" Type="http://schemas.openxmlformats.org/officeDocument/2006/relationships/footer" Target="footer22.xml"/><Relationship Id="rId296" Type="http://schemas.openxmlformats.org/officeDocument/2006/relationships/header" Target="header66.xml"/><Relationship Id="rId300" Type="http://schemas.openxmlformats.org/officeDocument/2006/relationships/header" Target="header70.xml"/><Relationship Id="rId60" Type="http://schemas.openxmlformats.org/officeDocument/2006/relationships/header" Target="header5.xml"/><Relationship Id="rId81" Type="http://schemas.openxmlformats.org/officeDocument/2006/relationships/image" Target="media/image9.emf"/><Relationship Id="rId135" Type="http://schemas.openxmlformats.org/officeDocument/2006/relationships/image" Target="media/image63.emf"/><Relationship Id="rId156" Type="http://schemas.openxmlformats.org/officeDocument/2006/relationships/package" Target="embeddings/Microsoft_Visio_Drawing3.vsdx"/><Relationship Id="rId177" Type="http://schemas.openxmlformats.org/officeDocument/2006/relationships/image" Target="media/image103.emf"/><Relationship Id="rId198" Type="http://schemas.openxmlformats.org/officeDocument/2006/relationships/image" Target="media/image124.emf"/><Relationship Id="rId202" Type="http://schemas.openxmlformats.org/officeDocument/2006/relationships/image" Target="media/image128.emf"/><Relationship Id="rId223" Type="http://schemas.openxmlformats.org/officeDocument/2006/relationships/header" Target="header22.xml"/><Relationship Id="rId244" Type="http://schemas.openxmlformats.org/officeDocument/2006/relationships/header" Target="header36.xml"/><Relationship Id="rId18" Type="http://schemas.openxmlformats.org/officeDocument/2006/relationships/footer" Target="footer1.xml"/><Relationship Id="rId39" Type="http://schemas.openxmlformats.org/officeDocument/2006/relationships/hyperlink" Target="http://data.europa.eu/eli/dec_impl/2019/2151/oj" TargetMode="External"/><Relationship Id="rId265" Type="http://schemas.openxmlformats.org/officeDocument/2006/relationships/header" Target="header52.xml"/><Relationship Id="rId286" Type="http://schemas.openxmlformats.org/officeDocument/2006/relationships/image" Target="media/image147.png"/><Relationship Id="rId50" Type="http://schemas.openxmlformats.org/officeDocument/2006/relationships/hyperlink" Target="https://svn.taxud.gefeg.com/svn/Documentation/EUCDM/EN/index.htm" TargetMode="External"/><Relationship Id="rId104" Type="http://schemas.openxmlformats.org/officeDocument/2006/relationships/image" Target="media/image32.png"/><Relationship Id="rId125" Type="http://schemas.openxmlformats.org/officeDocument/2006/relationships/image" Target="media/image53.emf"/><Relationship Id="rId146" Type="http://schemas.openxmlformats.org/officeDocument/2006/relationships/image" Target="media/image74.emf"/><Relationship Id="rId167" Type="http://schemas.openxmlformats.org/officeDocument/2006/relationships/image" Target="media/image94.emf"/><Relationship Id="rId188" Type="http://schemas.openxmlformats.org/officeDocument/2006/relationships/image" Target="media/image114.emf"/><Relationship Id="rId71" Type="http://schemas.openxmlformats.org/officeDocument/2006/relationships/header" Target="header10.xml"/><Relationship Id="rId92" Type="http://schemas.openxmlformats.org/officeDocument/2006/relationships/image" Target="media/image20.emf"/><Relationship Id="rId213" Type="http://schemas.openxmlformats.org/officeDocument/2006/relationships/header" Target="header15.xml"/><Relationship Id="rId234" Type="http://schemas.openxmlformats.org/officeDocument/2006/relationships/header" Target="header30.xml"/><Relationship Id="rId2" Type="http://schemas.openxmlformats.org/officeDocument/2006/relationships/customXml" Target="../customXml/item2.xml"/><Relationship Id="rId29" Type="http://schemas.openxmlformats.org/officeDocument/2006/relationships/hyperlink" Target="https://eur-lex.europa.eu/legal-content/AUTO/?uri=CELEX:32013R0952&amp;qid=1522853648735&amp;rid=1" TargetMode="External"/><Relationship Id="rId255" Type="http://schemas.openxmlformats.org/officeDocument/2006/relationships/footer" Target="footer17.xml"/><Relationship Id="rId276" Type="http://schemas.openxmlformats.org/officeDocument/2006/relationships/header" Target="header60.xml"/><Relationship Id="rId297" Type="http://schemas.openxmlformats.org/officeDocument/2006/relationships/header" Target="header67.xml"/></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N/TXT/HTML/?uri=CELEX:02009R0684-20140213&amp;from=EN" TargetMode="External"/><Relationship Id="rId1" Type="http://schemas.openxmlformats.org/officeDocument/2006/relationships/hyperlink" Target="https://eur-lex.europa.eu/legal-content/EN/TXT/HTML/?uri=CELEX:01987A0813(01)-20171205&amp;from=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Logica\Template\Word\_TRANS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AAEA470EEDF643980885FEC8596448" ma:contentTypeVersion="12" ma:contentTypeDescription="Create a new document." ma:contentTypeScope="" ma:versionID="d95946ddabb3b9c0df76c19f431b753e">
  <xsd:schema xmlns:xsd="http://www.w3.org/2001/XMLSchema" xmlns:xs="http://www.w3.org/2001/XMLSchema" xmlns:p="http://schemas.microsoft.com/office/2006/metadata/properties" xmlns:ns2="26d8be52-d398-4af4-8c88-f8156a92ce2a" xmlns:ns3="25a5aa76-4b22-43c3-9bb9-6f2fb36d90b5" targetNamespace="http://schemas.microsoft.com/office/2006/metadata/properties" ma:root="true" ma:fieldsID="545e2a062d4aeb2678be28a586767b84" ns2:_="" ns3:_="">
    <xsd:import namespace="26d8be52-d398-4af4-8c88-f8156a92ce2a"/>
    <xsd:import namespace="25a5aa76-4b22-43c3-9bb9-6f2fb36d90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8be52-d398-4af4-8c88-f8156a92c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a5aa76-4b22-43c3-9bb9-6f2fb36d90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4B731-9D0A-4164-A686-79B0311F2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8be52-d398-4af4-8c88-f8156a92ce2a"/>
    <ds:schemaRef ds:uri="25a5aa76-4b22-43c3-9bb9-6f2fb36d9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B6ABA3-CBFC-447C-96BB-62676B465E5C}">
  <ds:schemaRefs>
    <ds:schemaRef ds:uri="http://schemas.microsoft.com/office/2006/documentManagement/types"/>
    <ds:schemaRef ds:uri="http://www.w3.org/XML/1998/namespace"/>
    <ds:schemaRef ds:uri="http://schemas.microsoft.com/office/2006/metadata/properties"/>
    <ds:schemaRef ds:uri="25a5aa76-4b22-43c3-9bb9-6f2fb36d90b5"/>
    <ds:schemaRef ds:uri="http://purl.org/dc/elements/1.1/"/>
    <ds:schemaRef ds:uri="26d8be52-d398-4af4-8c88-f8156a92ce2a"/>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BFF5D204-9C47-42E3-ADD1-EC5FEB908455}">
  <ds:schemaRefs>
    <ds:schemaRef ds:uri="http://schemas.microsoft.com/sharepoint/v3/contenttype/forms"/>
  </ds:schemaRefs>
</ds:datastoreItem>
</file>

<file path=customXml/itemProps4.xml><?xml version="1.0" encoding="utf-8"?>
<ds:datastoreItem xmlns:ds="http://schemas.openxmlformats.org/officeDocument/2006/customXml" ds:itemID="{52D58C20-38D0-4EA8-B41C-B6A25C387194}">
  <ds:schemaRefs>
    <ds:schemaRef ds:uri="http://schemas.microsoft.com/office/2006/metadata/longProperties"/>
  </ds:schemaRefs>
</ds:datastoreItem>
</file>

<file path=customXml/itemProps5.xml><?xml version="1.0" encoding="utf-8"?>
<ds:datastoreItem xmlns:ds="http://schemas.openxmlformats.org/officeDocument/2006/customXml" ds:itemID="{3E4037B5-B106-40E7-9B9D-DB71A72A7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_TRANSIT</Template>
  <TotalTime>426</TotalTime>
  <Pages>472</Pages>
  <Words>119125</Words>
  <Characters>802479</Characters>
  <Application>Microsoft Office Word</Application>
  <DocSecurity>0</DocSecurity>
  <Lines>23602</Lines>
  <Paragraphs>19200</Paragraphs>
  <ScaleCrop>false</ScaleCrop>
  <HeadingPairs>
    <vt:vector size="2" baseType="variant">
      <vt:variant>
        <vt:lpstr>Title</vt:lpstr>
      </vt:variant>
      <vt:variant>
        <vt:i4>1</vt:i4>
      </vt:variant>
    </vt:vector>
  </HeadingPairs>
  <TitlesOfParts>
    <vt:vector size="1" baseType="lpstr">
      <vt:lpstr>Design Document for National Transit Application (DDNTA)</vt:lpstr>
    </vt:vector>
  </TitlesOfParts>
  <Company>European Commission</Company>
  <LinksUpToDate>false</LinksUpToDate>
  <CharactersWithSpaces>902404</CharactersWithSpaces>
  <SharedDoc>false</SharedDoc>
  <HLinks>
    <vt:vector size="7482" baseType="variant">
      <vt:variant>
        <vt:i4>1179659</vt:i4>
      </vt:variant>
      <vt:variant>
        <vt:i4>11106</vt:i4>
      </vt:variant>
      <vt:variant>
        <vt:i4>0</vt:i4>
      </vt:variant>
      <vt:variant>
        <vt:i4>5</vt:i4>
      </vt:variant>
      <vt:variant>
        <vt:lpwstr/>
      </vt:variant>
      <vt:variant>
        <vt:lpwstr>_Invalidation_at_Office_1</vt:lpwstr>
      </vt:variant>
      <vt:variant>
        <vt:i4>5046382</vt:i4>
      </vt:variant>
      <vt:variant>
        <vt:i4>11103</vt:i4>
      </vt:variant>
      <vt:variant>
        <vt:i4>0</vt:i4>
      </vt:variant>
      <vt:variant>
        <vt:i4>5</vt:i4>
      </vt:variant>
      <vt:variant>
        <vt:lpwstr/>
      </vt:variant>
      <vt:variant>
        <vt:lpwstr>_Invalidation_at_Office</vt:lpwstr>
      </vt:variant>
      <vt:variant>
        <vt:i4>4915297</vt:i4>
      </vt:variant>
      <vt:variant>
        <vt:i4>11046</vt:i4>
      </vt:variant>
      <vt:variant>
        <vt:i4>0</vt:i4>
      </vt:variant>
      <vt:variant>
        <vt:i4>5</vt:i4>
      </vt:variant>
      <vt:variant>
        <vt:lpwstr/>
      </vt:variant>
      <vt:variant>
        <vt:lpwstr>_Office_of_Destination</vt:lpwstr>
      </vt:variant>
      <vt:variant>
        <vt:i4>1507416</vt:i4>
      </vt:variant>
      <vt:variant>
        <vt:i4>11043</vt:i4>
      </vt:variant>
      <vt:variant>
        <vt:i4>0</vt:i4>
      </vt:variant>
      <vt:variant>
        <vt:i4>5</vt:i4>
      </vt:variant>
      <vt:variant>
        <vt:lpwstr/>
      </vt:variant>
      <vt:variant>
        <vt:lpwstr>_Office_of_Departure_2</vt:lpwstr>
      </vt:variant>
      <vt:variant>
        <vt:i4>5242962</vt:i4>
      </vt:variant>
      <vt:variant>
        <vt:i4>11037</vt:i4>
      </vt:variant>
      <vt:variant>
        <vt:i4>0</vt:i4>
      </vt:variant>
      <vt:variant>
        <vt:i4>5</vt:i4>
      </vt:variant>
      <vt:variant>
        <vt:lpwstr/>
      </vt:variant>
      <vt:variant>
        <vt:lpwstr>T_Recovery_Recommended</vt:lpwstr>
      </vt:variant>
      <vt:variant>
        <vt:i4>7340131</vt:i4>
      </vt:variant>
      <vt:variant>
        <vt:i4>11028</vt:i4>
      </vt:variant>
      <vt:variant>
        <vt:i4>0</vt:i4>
      </vt:variant>
      <vt:variant>
        <vt:i4>5</vt:i4>
      </vt:variant>
      <vt:variant>
        <vt:lpwstr/>
      </vt:variant>
      <vt:variant>
        <vt:lpwstr>T_Discrepancies_Resolution</vt:lpwstr>
      </vt:variant>
      <vt:variant>
        <vt:i4>7340131</vt:i4>
      </vt:variant>
      <vt:variant>
        <vt:i4>11019</vt:i4>
      </vt:variant>
      <vt:variant>
        <vt:i4>0</vt:i4>
      </vt:variant>
      <vt:variant>
        <vt:i4>5</vt:i4>
      </vt:variant>
      <vt:variant>
        <vt:lpwstr/>
      </vt:variant>
      <vt:variant>
        <vt:lpwstr>T_Discrepancies_Resolution</vt:lpwstr>
      </vt:variant>
      <vt:variant>
        <vt:i4>8257650</vt:i4>
      </vt:variant>
      <vt:variant>
        <vt:i4>11013</vt:i4>
      </vt:variant>
      <vt:variant>
        <vt:i4>0</vt:i4>
      </vt:variant>
      <vt:variant>
        <vt:i4>5</vt:i4>
      </vt:variant>
      <vt:variant>
        <vt:lpwstr/>
      </vt:variant>
      <vt:variant>
        <vt:lpwstr>T_Await_Receipt_Control_Results</vt:lpwstr>
      </vt:variant>
      <vt:variant>
        <vt:i4>4915297</vt:i4>
      </vt:variant>
      <vt:variant>
        <vt:i4>11007</vt:i4>
      </vt:variant>
      <vt:variant>
        <vt:i4>0</vt:i4>
      </vt:variant>
      <vt:variant>
        <vt:i4>5</vt:i4>
      </vt:variant>
      <vt:variant>
        <vt:lpwstr/>
      </vt:variant>
      <vt:variant>
        <vt:lpwstr>_Office_of_Destination</vt:lpwstr>
      </vt:variant>
      <vt:variant>
        <vt:i4>1310808</vt:i4>
      </vt:variant>
      <vt:variant>
        <vt:i4>11004</vt:i4>
      </vt:variant>
      <vt:variant>
        <vt:i4>0</vt:i4>
      </vt:variant>
      <vt:variant>
        <vt:i4>5</vt:i4>
      </vt:variant>
      <vt:variant>
        <vt:lpwstr/>
      </vt:variant>
      <vt:variant>
        <vt:lpwstr>_Office_of_Departure_1</vt:lpwstr>
      </vt:variant>
      <vt:variant>
        <vt:i4>5439613</vt:i4>
      </vt:variant>
      <vt:variant>
        <vt:i4>10998</vt:i4>
      </vt:variant>
      <vt:variant>
        <vt:i4>0</vt:i4>
      </vt:variant>
      <vt:variant>
        <vt:i4>5</vt:i4>
      </vt:variant>
      <vt:variant>
        <vt:lpwstr/>
      </vt:variant>
      <vt:variant>
        <vt:lpwstr>T_Await_Arrival_Advice</vt:lpwstr>
      </vt:variant>
      <vt:variant>
        <vt:i4>4915297</vt:i4>
      </vt:variant>
      <vt:variant>
        <vt:i4>10992</vt:i4>
      </vt:variant>
      <vt:variant>
        <vt:i4>0</vt:i4>
      </vt:variant>
      <vt:variant>
        <vt:i4>5</vt:i4>
      </vt:variant>
      <vt:variant>
        <vt:lpwstr/>
      </vt:variant>
      <vt:variant>
        <vt:lpwstr>_Office_of_Destination</vt:lpwstr>
      </vt:variant>
      <vt:variant>
        <vt:i4>1310808</vt:i4>
      </vt:variant>
      <vt:variant>
        <vt:i4>10989</vt:i4>
      </vt:variant>
      <vt:variant>
        <vt:i4>0</vt:i4>
      </vt:variant>
      <vt:variant>
        <vt:i4>5</vt:i4>
      </vt:variant>
      <vt:variant>
        <vt:lpwstr/>
      </vt:variant>
      <vt:variant>
        <vt:lpwstr>_Office_of_Departure_1</vt:lpwstr>
      </vt:variant>
      <vt:variant>
        <vt:i4>5242962</vt:i4>
      </vt:variant>
      <vt:variant>
        <vt:i4>10983</vt:i4>
      </vt:variant>
      <vt:variant>
        <vt:i4>0</vt:i4>
      </vt:variant>
      <vt:variant>
        <vt:i4>5</vt:i4>
      </vt:variant>
      <vt:variant>
        <vt:lpwstr/>
      </vt:variant>
      <vt:variant>
        <vt:lpwstr>T_Recovery_Recommended</vt:lpwstr>
      </vt:variant>
      <vt:variant>
        <vt:i4>8257650</vt:i4>
      </vt:variant>
      <vt:variant>
        <vt:i4>10977</vt:i4>
      </vt:variant>
      <vt:variant>
        <vt:i4>0</vt:i4>
      </vt:variant>
      <vt:variant>
        <vt:i4>5</vt:i4>
      </vt:variant>
      <vt:variant>
        <vt:lpwstr/>
      </vt:variant>
      <vt:variant>
        <vt:lpwstr>T_Await_Receipt_Control_Results</vt:lpwstr>
      </vt:variant>
      <vt:variant>
        <vt:i4>5439613</vt:i4>
      </vt:variant>
      <vt:variant>
        <vt:i4>10971</vt:i4>
      </vt:variant>
      <vt:variant>
        <vt:i4>0</vt:i4>
      </vt:variant>
      <vt:variant>
        <vt:i4>5</vt:i4>
      </vt:variant>
      <vt:variant>
        <vt:lpwstr/>
      </vt:variant>
      <vt:variant>
        <vt:lpwstr>T_Await_Arrival_Advice</vt:lpwstr>
      </vt:variant>
      <vt:variant>
        <vt:i4>4915297</vt:i4>
      </vt:variant>
      <vt:variant>
        <vt:i4>10965</vt:i4>
      </vt:variant>
      <vt:variant>
        <vt:i4>0</vt:i4>
      </vt:variant>
      <vt:variant>
        <vt:i4>5</vt:i4>
      </vt:variant>
      <vt:variant>
        <vt:lpwstr/>
      </vt:variant>
      <vt:variant>
        <vt:lpwstr>_Office_of_Destination</vt:lpwstr>
      </vt:variant>
      <vt:variant>
        <vt:i4>1310808</vt:i4>
      </vt:variant>
      <vt:variant>
        <vt:i4>10962</vt:i4>
      </vt:variant>
      <vt:variant>
        <vt:i4>0</vt:i4>
      </vt:variant>
      <vt:variant>
        <vt:i4>5</vt:i4>
      </vt:variant>
      <vt:variant>
        <vt:lpwstr/>
      </vt:variant>
      <vt:variant>
        <vt:lpwstr>_Office_of_Departure_1</vt:lpwstr>
      </vt:variant>
      <vt:variant>
        <vt:i4>13</vt:i4>
      </vt:variant>
      <vt:variant>
        <vt:i4>10953</vt:i4>
      </vt:variant>
      <vt:variant>
        <vt:i4>0</vt:i4>
      </vt:variant>
      <vt:variant>
        <vt:i4>5</vt:i4>
      </vt:variant>
      <vt:variant>
        <vt:lpwstr/>
      </vt:variant>
      <vt:variant>
        <vt:lpwstr>_T-TRA-DES-A-013-Major_Discrepancies</vt:lpwstr>
      </vt:variant>
      <vt:variant>
        <vt:i4>5242962</vt:i4>
      </vt:variant>
      <vt:variant>
        <vt:i4>10944</vt:i4>
      </vt:variant>
      <vt:variant>
        <vt:i4>0</vt:i4>
      </vt:variant>
      <vt:variant>
        <vt:i4>5</vt:i4>
      </vt:variant>
      <vt:variant>
        <vt:lpwstr/>
      </vt:variant>
      <vt:variant>
        <vt:lpwstr>T_Recovery_Recommended</vt:lpwstr>
      </vt:variant>
      <vt:variant>
        <vt:i4>7340131</vt:i4>
      </vt:variant>
      <vt:variant>
        <vt:i4>10938</vt:i4>
      </vt:variant>
      <vt:variant>
        <vt:i4>0</vt:i4>
      </vt:variant>
      <vt:variant>
        <vt:i4>5</vt:i4>
      </vt:variant>
      <vt:variant>
        <vt:lpwstr/>
      </vt:variant>
      <vt:variant>
        <vt:lpwstr>T_Discrepancies_Resolution</vt:lpwstr>
      </vt:variant>
      <vt:variant>
        <vt:i4>4915297</vt:i4>
      </vt:variant>
      <vt:variant>
        <vt:i4>10932</vt:i4>
      </vt:variant>
      <vt:variant>
        <vt:i4>0</vt:i4>
      </vt:variant>
      <vt:variant>
        <vt:i4>5</vt:i4>
      </vt:variant>
      <vt:variant>
        <vt:lpwstr/>
      </vt:variant>
      <vt:variant>
        <vt:lpwstr>_Office_of_Destination</vt:lpwstr>
      </vt:variant>
      <vt:variant>
        <vt:i4>1310808</vt:i4>
      </vt:variant>
      <vt:variant>
        <vt:i4>10929</vt:i4>
      </vt:variant>
      <vt:variant>
        <vt:i4>0</vt:i4>
      </vt:variant>
      <vt:variant>
        <vt:i4>5</vt:i4>
      </vt:variant>
      <vt:variant>
        <vt:lpwstr/>
      </vt:variant>
      <vt:variant>
        <vt:lpwstr>_Office_of_Departure_1</vt:lpwstr>
      </vt:variant>
      <vt:variant>
        <vt:i4>7340131</vt:i4>
      </vt:variant>
      <vt:variant>
        <vt:i4>10923</vt:i4>
      </vt:variant>
      <vt:variant>
        <vt:i4>0</vt:i4>
      </vt:variant>
      <vt:variant>
        <vt:i4>5</vt:i4>
      </vt:variant>
      <vt:variant>
        <vt:lpwstr/>
      </vt:variant>
      <vt:variant>
        <vt:lpwstr>T_Discrepancies_Resolution</vt:lpwstr>
      </vt:variant>
      <vt:variant>
        <vt:i4>8257650</vt:i4>
      </vt:variant>
      <vt:variant>
        <vt:i4>10917</vt:i4>
      </vt:variant>
      <vt:variant>
        <vt:i4>0</vt:i4>
      </vt:variant>
      <vt:variant>
        <vt:i4>5</vt:i4>
      </vt:variant>
      <vt:variant>
        <vt:lpwstr/>
      </vt:variant>
      <vt:variant>
        <vt:lpwstr>T_Await_Receipt_Control_Results</vt:lpwstr>
      </vt:variant>
      <vt:variant>
        <vt:i4>4915297</vt:i4>
      </vt:variant>
      <vt:variant>
        <vt:i4>10911</vt:i4>
      </vt:variant>
      <vt:variant>
        <vt:i4>0</vt:i4>
      </vt:variant>
      <vt:variant>
        <vt:i4>5</vt:i4>
      </vt:variant>
      <vt:variant>
        <vt:lpwstr/>
      </vt:variant>
      <vt:variant>
        <vt:lpwstr>_Office_of_Destination</vt:lpwstr>
      </vt:variant>
      <vt:variant>
        <vt:i4>1310808</vt:i4>
      </vt:variant>
      <vt:variant>
        <vt:i4>10908</vt:i4>
      </vt:variant>
      <vt:variant>
        <vt:i4>0</vt:i4>
      </vt:variant>
      <vt:variant>
        <vt:i4>5</vt:i4>
      </vt:variant>
      <vt:variant>
        <vt:lpwstr/>
      </vt:variant>
      <vt:variant>
        <vt:lpwstr>_Office_of_Departure_1</vt:lpwstr>
      </vt:variant>
      <vt:variant>
        <vt:i4>5439613</vt:i4>
      </vt:variant>
      <vt:variant>
        <vt:i4>10902</vt:i4>
      </vt:variant>
      <vt:variant>
        <vt:i4>0</vt:i4>
      </vt:variant>
      <vt:variant>
        <vt:i4>5</vt:i4>
      </vt:variant>
      <vt:variant>
        <vt:lpwstr/>
      </vt:variant>
      <vt:variant>
        <vt:lpwstr>T_Await_Arrival_Advice</vt:lpwstr>
      </vt:variant>
      <vt:variant>
        <vt:i4>4915297</vt:i4>
      </vt:variant>
      <vt:variant>
        <vt:i4>10896</vt:i4>
      </vt:variant>
      <vt:variant>
        <vt:i4>0</vt:i4>
      </vt:variant>
      <vt:variant>
        <vt:i4>5</vt:i4>
      </vt:variant>
      <vt:variant>
        <vt:lpwstr/>
      </vt:variant>
      <vt:variant>
        <vt:lpwstr>_Office_of_Destination</vt:lpwstr>
      </vt:variant>
      <vt:variant>
        <vt:i4>1310808</vt:i4>
      </vt:variant>
      <vt:variant>
        <vt:i4>10893</vt:i4>
      </vt:variant>
      <vt:variant>
        <vt:i4>0</vt:i4>
      </vt:variant>
      <vt:variant>
        <vt:i4>5</vt:i4>
      </vt:variant>
      <vt:variant>
        <vt:lpwstr/>
      </vt:variant>
      <vt:variant>
        <vt:lpwstr>_Office_of_Departure_1</vt:lpwstr>
      </vt:variant>
      <vt:variant>
        <vt:i4>5242962</vt:i4>
      </vt:variant>
      <vt:variant>
        <vt:i4>10887</vt:i4>
      </vt:variant>
      <vt:variant>
        <vt:i4>0</vt:i4>
      </vt:variant>
      <vt:variant>
        <vt:i4>5</vt:i4>
      </vt:variant>
      <vt:variant>
        <vt:lpwstr/>
      </vt:variant>
      <vt:variant>
        <vt:lpwstr>T_Recovery_Recommended</vt:lpwstr>
      </vt:variant>
      <vt:variant>
        <vt:i4>8257650</vt:i4>
      </vt:variant>
      <vt:variant>
        <vt:i4>10881</vt:i4>
      </vt:variant>
      <vt:variant>
        <vt:i4>0</vt:i4>
      </vt:variant>
      <vt:variant>
        <vt:i4>5</vt:i4>
      </vt:variant>
      <vt:variant>
        <vt:lpwstr/>
      </vt:variant>
      <vt:variant>
        <vt:lpwstr>T_Await_Receipt_Control_Results</vt:lpwstr>
      </vt:variant>
      <vt:variant>
        <vt:i4>5439613</vt:i4>
      </vt:variant>
      <vt:variant>
        <vt:i4>10875</vt:i4>
      </vt:variant>
      <vt:variant>
        <vt:i4>0</vt:i4>
      </vt:variant>
      <vt:variant>
        <vt:i4>5</vt:i4>
      </vt:variant>
      <vt:variant>
        <vt:lpwstr/>
      </vt:variant>
      <vt:variant>
        <vt:lpwstr>T_Await_Arrival_Advice</vt:lpwstr>
      </vt:variant>
      <vt:variant>
        <vt:i4>4915297</vt:i4>
      </vt:variant>
      <vt:variant>
        <vt:i4>10869</vt:i4>
      </vt:variant>
      <vt:variant>
        <vt:i4>0</vt:i4>
      </vt:variant>
      <vt:variant>
        <vt:i4>5</vt:i4>
      </vt:variant>
      <vt:variant>
        <vt:lpwstr/>
      </vt:variant>
      <vt:variant>
        <vt:lpwstr>_Office_of_Destination</vt:lpwstr>
      </vt:variant>
      <vt:variant>
        <vt:i4>1310808</vt:i4>
      </vt:variant>
      <vt:variant>
        <vt:i4>10866</vt:i4>
      </vt:variant>
      <vt:variant>
        <vt:i4>0</vt:i4>
      </vt:variant>
      <vt:variant>
        <vt:i4>5</vt:i4>
      </vt:variant>
      <vt:variant>
        <vt:lpwstr/>
      </vt:variant>
      <vt:variant>
        <vt:lpwstr>_Office_of_Departure_1</vt:lpwstr>
      </vt:variant>
      <vt:variant>
        <vt:i4>13</vt:i4>
      </vt:variant>
      <vt:variant>
        <vt:i4>10842</vt:i4>
      </vt:variant>
      <vt:variant>
        <vt:i4>0</vt:i4>
      </vt:variant>
      <vt:variant>
        <vt:i4>5</vt:i4>
      </vt:variant>
      <vt:variant>
        <vt:lpwstr/>
      </vt:variant>
      <vt:variant>
        <vt:lpwstr>_T-TRA-DES-A-013-Major_Discrepancies</vt:lpwstr>
      </vt:variant>
      <vt:variant>
        <vt:i4>5242962</vt:i4>
      </vt:variant>
      <vt:variant>
        <vt:i4>9495</vt:i4>
      </vt:variant>
      <vt:variant>
        <vt:i4>0</vt:i4>
      </vt:variant>
      <vt:variant>
        <vt:i4>5</vt:i4>
      </vt:variant>
      <vt:variant>
        <vt:lpwstr/>
      </vt:variant>
      <vt:variant>
        <vt:lpwstr>T_Recovery_Recommended</vt:lpwstr>
      </vt:variant>
      <vt:variant>
        <vt:i4>5242962</vt:i4>
      </vt:variant>
      <vt:variant>
        <vt:i4>9492</vt:i4>
      </vt:variant>
      <vt:variant>
        <vt:i4>0</vt:i4>
      </vt:variant>
      <vt:variant>
        <vt:i4>5</vt:i4>
      </vt:variant>
      <vt:variant>
        <vt:lpwstr/>
      </vt:variant>
      <vt:variant>
        <vt:lpwstr>T_Recovery_Recommended</vt:lpwstr>
      </vt:variant>
      <vt:variant>
        <vt:i4>5439608</vt:i4>
      </vt:variant>
      <vt:variant>
        <vt:i4>9489</vt:i4>
      </vt:variant>
      <vt:variant>
        <vt:i4>0</vt:i4>
      </vt:variant>
      <vt:variant>
        <vt:i4>5</vt:i4>
      </vt:variant>
      <vt:variant>
        <vt:lpwstr/>
      </vt:variant>
      <vt:variant>
        <vt:lpwstr>T_Wait_Enquiry_Response</vt:lpwstr>
      </vt:variant>
      <vt:variant>
        <vt:i4>5242962</vt:i4>
      </vt:variant>
      <vt:variant>
        <vt:i4>9486</vt:i4>
      </vt:variant>
      <vt:variant>
        <vt:i4>0</vt:i4>
      </vt:variant>
      <vt:variant>
        <vt:i4>5</vt:i4>
      </vt:variant>
      <vt:variant>
        <vt:lpwstr/>
      </vt:variant>
      <vt:variant>
        <vt:lpwstr>T_Recovery_Recommended</vt:lpwstr>
      </vt:variant>
      <vt:variant>
        <vt:i4>5439608</vt:i4>
      </vt:variant>
      <vt:variant>
        <vt:i4>9483</vt:i4>
      </vt:variant>
      <vt:variant>
        <vt:i4>0</vt:i4>
      </vt:variant>
      <vt:variant>
        <vt:i4>5</vt:i4>
      </vt:variant>
      <vt:variant>
        <vt:lpwstr/>
      </vt:variant>
      <vt:variant>
        <vt:lpwstr>T_Wait_Enquiry_Response</vt:lpwstr>
      </vt:variant>
      <vt:variant>
        <vt:i4>5242962</vt:i4>
      </vt:variant>
      <vt:variant>
        <vt:i4>9480</vt:i4>
      </vt:variant>
      <vt:variant>
        <vt:i4>0</vt:i4>
      </vt:variant>
      <vt:variant>
        <vt:i4>5</vt:i4>
      </vt:variant>
      <vt:variant>
        <vt:lpwstr/>
      </vt:variant>
      <vt:variant>
        <vt:lpwstr>T_Recovery_Recommended</vt:lpwstr>
      </vt:variant>
      <vt:variant>
        <vt:i4>5242962</vt:i4>
      </vt:variant>
      <vt:variant>
        <vt:i4>9477</vt:i4>
      </vt:variant>
      <vt:variant>
        <vt:i4>0</vt:i4>
      </vt:variant>
      <vt:variant>
        <vt:i4>5</vt:i4>
      </vt:variant>
      <vt:variant>
        <vt:lpwstr/>
      </vt:variant>
      <vt:variant>
        <vt:lpwstr>T_Recovery_Recommended</vt:lpwstr>
      </vt:variant>
      <vt:variant>
        <vt:i4>5242962</vt:i4>
      </vt:variant>
      <vt:variant>
        <vt:i4>9474</vt:i4>
      </vt:variant>
      <vt:variant>
        <vt:i4>0</vt:i4>
      </vt:variant>
      <vt:variant>
        <vt:i4>5</vt:i4>
      </vt:variant>
      <vt:variant>
        <vt:lpwstr/>
      </vt:variant>
      <vt:variant>
        <vt:lpwstr>T_Recovery_Recommended</vt:lpwstr>
      </vt:variant>
      <vt:variant>
        <vt:i4>5242962</vt:i4>
      </vt:variant>
      <vt:variant>
        <vt:i4>9471</vt:i4>
      </vt:variant>
      <vt:variant>
        <vt:i4>0</vt:i4>
      </vt:variant>
      <vt:variant>
        <vt:i4>5</vt:i4>
      </vt:variant>
      <vt:variant>
        <vt:lpwstr/>
      </vt:variant>
      <vt:variant>
        <vt:lpwstr>T_Recovery_Recommended</vt:lpwstr>
      </vt:variant>
      <vt:variant>
        <vt:i4>5242962</vt:i4>
      </vt:variant>
      <vt:variant>
        <vt:i4>9468</vt:i4>
      </vt:variant>
      <vt:variant>
        <vt:i4>0</vt:i4>
      </vt:variant>
      <vt:variant>
        <vt:i4>5</vt:i4>
      </vt:variant>
      <vt:variant>
        <vt:lpwstr/>
      </vt:variant>
      <vt:variant>
        <vt:lpwstr>T_Recovery_Recommended</vt:lpwstr>
      </vt:variant>
      <vt:variant>
        <vt:i4>5242962</vt:i4>
      </vt:variant>
      <vt:variant>
        <vt:i4>9465</vt:i4>
      </vt:variant>
      <vt:variant>
        <vt:i4>0</vt:i4>
      </vt:variant>
      <vt:variant>
        <vt:i4>5</vt:i4>
      </vt:variant>
      <vt:variant>
        <vt:lpwstr/>
      </vt:variant>
      <vt:variant>
        <vt:lpwstr>T_Recovery_Recommended</vt:lpwstr>
      </vt:variant>
      <vt:variant>
        <vt:i4>5242962</vt:i4>
      </vt:variant>
      <vt:variant>
        <vt:i4>9462</vt:i4>
      </vt:variant>
      <vt:variant>
        <vt:i4>0</vt:i4>
      </vt:variant>
      <vt:variant>
        <vt:i4>5</vt:i4>
      </vt:variant>
      <vt:variant>
        <vt:lpwstr/>
      </vt:variant>
      <vt:variant>
        <vt:lpwstr>T_Recovery_Recommended</vt:lpwstr>
      </vt:variant>
      <vt:variant>
        <vt:i4>5242962</vt:i4>
      </vt:variant>
      <vt:variant>
        <vt:i4>9459</vt:i4>
      </vt:variant>
      <vt:variant>
        <vt:i4>0</vt:i4>
      </vt:variant>
      <vt:variant>
        <vt:i4>5</vt:i4>
      </vt:variant>
      <vt:variant>
        <vt:lpwstr/>
      </vt:variant>
      <vt:variant>
        <vt:lpwstr>T_Recovery_Recommended</vt:lpwstr>
      </vt:variant>
      <vt:variant>
        <vt:i4>5242962</vt:i4>
      </vt:variant>
      <vt:variant>
        <vt:i4>9456</vt:i4>
      </vt:variant>
      <vt:variant>
        <vt:i4>0</vt:i4>
      </vt:variant>
      <vt:variant>
        <vt:i4>5</vt:i4>
      </vt:variant>
      <vt:variant>
        <vt:lpwstr/>
      </vt:variant>
      <vt:variant>
        <vt:lpwstr>T_Recovery_Recommended</vt:lpwstr>
      </vt:variant>
      <vt:variant>
        <vt:i4>5242962</vt:i4>
      </vt:variant>
      <vt:variant>
        <vt:i4>9453</vt:i4>
      </vt:variant>
      <vt:variant>
        <vt:i4>0</vt:i4>
      </vt:variant>
      <vt:variant>
        <vt:i4>5</vt:i4>
      </vt:variant>
      <vt:variant>
        <vt:lpwstr/>
      </vt:variant>
      <vt:variant>
        <vt:lpwstr>T_Recovery_Recommended</vt:lpwstr>
      </vt:variant>
      <vt:variant>
        <vt:i4>5242962</vt:i4>
      </vt:variant>
      <vt:variant>
        <vt:i4>9450</vt:i4>
      </vt:variant>
      <vt:variant>
        <vt:i4>0</vt:i4>
      </vt:variant>
      <vt:variant>
        <vt:i4>5</vt:i4>
      </vt:variant>
      <vt:variant>
        <vt:lpwstr/>
      </vt:variant>
      <vt:variant>
        <vt:lpwstr>T_Recovery_Recommended</vt:lpwstr>
      </vt:variant>
      <vt:variant>
        <vt:i4>5242962</vt:i4>
      </vt:variant>
      <vt:variant>
        <vt:i4>9435</vt:i4>
      </vt:variant>
      <vt:variant>
        <vt:i4>0</vt:i4>
      </vt:variant>
      <vt:variant>
        <vt:i4>5</vt:i4>
      </vt:variant>
      <vt:variant>
        <vt:lpwstr/>
      </vt:variant>
      <vt:variant>
        <vt:lpwstr>T_Recovery_Recommended</vt:lpwstr>
      </vt:variant>
      <vt:variant>
        <vt:i4>7340131</vt:i4>
      </vt:variant>
      <vt:variant>
        <vt:i4>9432</vt:i4>
      </vt:variant>
      <vt:variant>
        <vt:i4>0</vt:i4>
      </vt:variant>
      <vt:variant>
        <vt:i4>5</vt:i4>
      </vt:variant>
      <vt:variant>
        <vt:lpwstr/>
      </vt:variant>
      <vt:variant>
        <vt:lpwstr>T_Discrepancies_Resolution</vt:lpwstr>
      </vt:variant>
      <vt:variant>
        <vt:i4>7340131</vt:i4>
      </vt:variant>
      <vt:variant>
        <vt:i4>9429</vt:i4>
      </vt:variant>
      <vt:variant>
        <vt:i4>0</vt:i4>
      </vt:variant>
      <vt:variant>
        <vt:i4>5</vt:i4>
      </vt:variant>
      <vt:variant>
        <vt:lpwstr/>
      </vt:variant>
      <vt:variant>
        <vt:lpwstr>T_Discrepancies_Resolution</vt:lpwstr>
      </vt:variant>
      <vt:variant>
        <vt:i4>7340131</vt:i4>
      </vt:variant>
      <vt:variant>
        <vt:i4>9426</vt:i4>
      </vt:variant>
      <vt:variant>
        <vt:i4>0</vt:i4>
      </vt:variant>
      <vt:variant>
        <vt:i4>5</vt:i4>
      </vt:variant>
      <vt:variant>
        <vt:lpwstr/>
      </vt:variant>
      <vt:variant>
        <vt:lpwstr>T_Discrepancies_Resolution</vt:lpwstr>
      </vt:variant>
      <vt:variant>
        <vt:i4>7340131</vt:i4>
      </vt:variant>
      <vt:variant>
        <vt:i4>9423</vt:i4>
      </vt:variant>
      <vt:variant>
        <vt:i4>0</vt:i4>
      </vt:variant>
      <vt:variant>
        <vt:i4>5</vt:i4>
      </vt:variant>
      <vt:variant>
        <vt:lpwstr/>
      </vt:variant>
      <vt:variant>
        <vt:lpwstr>T_Discrepancies_Resolution</vt:lpwstr>
      </vt:variant>
      <vt:variant>
        <vt:i4>6684793</vt:i4>
      </vt:variant>
      <vt:variant>
        <vt:i4>9396</vt:i4>
      </vt:variant>
      <vt:variant>
        <vt:i4>0</vt:i4>
      </vt:variant>
      <vt:variant>
        <vt:i4>5</vt:i4>
      </vt:variant>
      <vt:variant>
        <vt:lpwstr/>
      </vt:variant>
      <vt:variant>
        <vt:lpwstr>T_Declaration_Awaiting_Amendment_Export</vt:lpwstr>
      </vt:variant>
      <vt:variant>
        <vt:i4>6684793</vt:i4>
      </vt:variant>
      <vt:variant>
        <vt:i4>9393</vt:i4>
      </vt:variant>
      <vt:variant>
        <vt:i4>0</vt:i4>
      </vt:variant>
      <vt:variant>
        <vt:i4>5</vt:i4>
      </vt:variant>
      <vt:variant>
        <vt:lpwstr/>
      </vt:variant>
      <vt:variant>
        <vt:lpwstr>T_Declaration_Awaiting_Amendment_Export</vt:lpwstr>
      </vt:variant>
      <vt:variant>
        <vt:i4>4915297</vt:i4>
      </vt:variant>
      <vt:variant>
        <vt:i4>9378</vt:i4>
      </vt:variant>
      <vt:variant>
        <vt:i4>0</vt:i4>
      </vt:variant>
      <vt:variant>
        <vt:i4>5</vt:i4>
      </vt:variant>
      <vt:variant>
        <vt:lpwstr/>
      </vt:variant>
      <vt:variant>
        <vt:lpwstr>_Office_of_Destination</vt:lpwstr>
      </vt:variant>
      <vt:variant>
        <vt:i4>4259952</vt:i4>
      </vt:variant>
      <vt:variant>
        <vt:i4>9375</vt:i4>
      </vt:variant>
      <vt:variant>
        <vt:i4>0</vt:i4>
      </vt:variant>
      <vt:variant>
        <vt:i4>5</vt:i4>
      </vt:variant>
      <vt:variant>
        <vt:lpwstr/>
      </vt:variant>
      <vt:variant>
        <vt:lpwstr>_Office_of_Transit</vt:lpwstr>
      </vt:variant>
      <vt:variant>
        <vt:i4>6226045</vt:i4>
      </vt:variant>
      <vt:variant>
        <vt:i4>9372</vt:i4>
      </vt:variant>
      <vt:variant>
        <vt:i4>0</vt:i4>
      </vt:variant>
      <vt:variant>
        <vt:i4>5</vt:i4>
      </vt:variant>
      <vt:variant>
        <vt:lpwstr/>
      </vt:variant>
      <vt:variant>
        <vt:lpwstr>_Office_of_Exit</vt:lpwstr>
      </vt:variant>
      <vt:variant>
        <vt:i4>1507416</vt:i4>
      </vt:variant>
      <vt:variant>
        <vt:i4>9369</vt:i4>
      </vt:variant>
      <vt:variant>
        <vt:i4>0</vt:i4>
      </vt:variant>
      <vt:variant>
        <vt:i4>5</vt:i4>
      </vt:variant>
      <vt:variant>
        <vt:lpwstr/>
      </vt:variant>
      <vt:variant>
        <vt:lpwstr>_Office_of_Departure_2</vt:lpwstr>
      </vt:variant>
      <vt:variant>
        <vt:i4>4915297</vt:i4>
      </vt:variant>
      <vt:variant>
        <vt:i4>9351</vt:i4>
      </vt:variant>
      <vt:variant>
        <vt:i4>0</vt:i4>
      </vt:variant>
      <vt:variant>
        <vt:i4>5</vt:i4>
      </vt:variant>
      <vt:variant>
        <vt:lpwstr/>
      </vt:variant>
      <vt:variant>
        <vt:lpwstr>_Office_of_Destination</vt:lpwstr>
      </vt:variant>
      <vt:variant>
        <vt:i4>4259952</vt:i4>
      </vt:variant>
      <vt:variant>
        <vt:i4>9348</vt:i4>
      </vt:variant>
      <vt:variant>
        <vt:i4>0</vt:i4>
      </vt:variant>
      <vt:variant>
        <vt:i4>5</vt:i4>
      </vt:variant>
      <vt:variant>
        <vt:lpwstr/>
      </vt:variant>
      <vt:variant>
        <vt:lpwstr>_Office_of_Transit</vt:lpwstr>
      </vt:variant>
      <vt:variant>
        <vt:i4>6226045</vt:i4>
      </vt:variant>
      <vt:variant>
        <vt:i4>9345</vt:i4>
      </vt:variant>
      <vt:variant>
        <vt:i4>0</vt:i4>
      </vt:variant>
      <vt:variant>
        <vt:i4>5</vt:i4>
      </vt:variant>
      <vt:variant>
        <vt:lpwstr/>
      </vt:variant>
      <vt:variant>
        <vt:lpwstr>_Office_of_Exit</vt:lpwstr>
      </vt:variant>
      <vt:variant>
        <vt:i4>1507416</vt:i4>
      </vt:variant>
      <vt:variant>
        <vt:i4>9342</vt:i4>
      </vt:variant>
      <vt:variant>
        <vt:i4>0</vt:i4>
      </vt:variant>
      <vt:variant>
        <vt:i4>5</vt:i4>
      </vt:variant>
      <vt:variant>
        <vt:lpwstr/>
      </vt:variant>
      <vt:variant>
        <vt:lpwstr>_Office_of_Departure_2</vt:lpwstr>
      </vt:variant>
      <vt:variant>
        <vt:i4>2162729</vt:i4>
      </vt:variant>
      <vt:variant>
        <vt:i4>9327</vt:i4>
      </vt:variant>
      <vt:variant>
        <vt:i4>0</vt:i4>
      </vt:variant>
      <vt:variant>
        <vt:i4>5</vt:i4>
      </vt:variant>
      <vt:variant>
        <vt:lpwstr/>
      </vt:variant>
      <vt:variant>
        <vt:lpwstr>T_Await_Recovery_Acceptance_Notif</vt:lpwstr>
      </vt:variant>
      <vt:variant>
        <vt:i4>1507416</vt:i4>
      </vt:variant>
      <vt:variant>
        <vt:i4>9318</vt:i4>
      </vt:variant>
      <vt:variant>
        <vt:i4>0</vt:i4>
      </vt:variant>
      <vt:variant>
        <vt:i4>5</vt:i4>
      </vt:variant>
      <vt:variant>
        <vt:lpwstr/>
      </vt:variant>
      <vt:variant>
        <vt:lpwstr>_Office_of_Departure_2</vt:lpwstr>
      </vt:variant>
      <vt:variant>
        <vt:i4>2162729</vt:i4>
      </vt:variant>
      <vt:variant>
        <vt:i4>9315</vt:i4>
      </vt:variant>
      <vt:variant>
        <vt:i4>0</vt:i4>
      </vt:variant>
      <vt:variant>
        <vt:i4>5</vt:i4>
      </vt:variant>
      <vt:variant>
        <vt:lpwstr/>
      </vt:variant>
      <vt:variant>
        <vt:lpwstr>T_Await_Recovery_Acceptance_Notif</vt:lpwstr>
      </vt:variant>
      <vt:variant>
        <vt:i4>4915297</vt:i4>
      </vt:variant>
      <vt:variant>
        <vt:i4>9297</vt:i4>
      </vt:variant>
      <vt:variant>
        <vt:i4>0</vt:i4>
      </vt:variant>
      <vt:variant>
        <vt:i4>5</vt:i4>
      </vt:variant>
      <vt:variant>
        <vt:lpwstr/>
      </vt:variant>
      <vt:variant>
        <vt:lpwstr>_Office_of_Destination</vt:lpwstr>
      </vt:variant>
      <vt:variant>
        <vt:i4>4259952</vt:i4>
      </vt:variant>
      <vt:variant>
        <vt:i4>9294</vt:i4>
      </vt:variant>
      <vt:variant>
        <vt:i4>0</vt:i4>
      </vt:variant>
      <vt:variant>
        <vt:i4>5</vt:i4>
      </vt:variant>
      <vt:variant>
        <vt:lpwstr/>
      </vt:variant>
      <vt:variant>
        <vt:lpwstr>_Office_of_Transit</vt:lpwstr>
      </vt:variant>
      <vt:variant>
        <vt:i4>6226045</vt:i4>
      </vt:variant>
      <vt:variant>
        <vt:i4>9291</vt:i4>
      </vt:variant>
      <vt:variant>
        <vt:i4>0</vt:i4>
      </vt:variant>
      <vt:variant>
        <vt:i4>5</vt:i4>
      </vt:variant>
      <vt:variant>
        <vt:lpwstr/>
      </vt:variant>
      <vt:variant>
        <vt:lpwstr>_Office_of_Exit</vt:lpwstr>
      </vt:variant>
      <vt:variant>
        <vt:i4>1507416</vt:i4>
      </vt:variant>
      <vt:variant>
        <vt:i4>9288</vt:i4>
      </vt:variant>
      <vt:variant>
        <vt:i4>0</vt:i4>
      </vt:variant>
      <vt:variant>
        <vt:i4>5</vt:i4>
      </vt:variant>
      <vt:variant>
        <vt:lpwstr/>
      </vt:variant>
      <vt:variant>
        <vt:lpwstr>_Office_of_Departure_2</vt:lpwstr>
      </vt:variant>
      <vt:variant>
        <vt:i4>4915297</vt:i4>
      </vt:variant>
      <vt:variant>
        <vt:i4>9273</vt:i4>
      </vt:variant>
      <vt:variant>
        <vt:i4>0</vt:i4>
      </vt:variant>
      <vt:variant>
        <vt:i4>5</vt:i4>
      </vt:variant>
      <vt:variant>
        <vt:lpwstr/>
      </vt:variant>
      <vt:variant>
        <vt:lpwstr>_Office_of_Destination</vt:lpwstr>
      </vt:variant>
      <vt:variant>
        <vt:i4>4259952</vt:i4>
      </vt:variant>
      <vt:variant>
        <vt:i4>9270</vt:i4>
      </vt:variant>
      <vt:variant>
        <vt:i4>0</vt:i4>
      </vt:variant>
      <vt:variant>
        <vt:i4>5</vt:i4>
      </vt:variant>
      <vt:variant>
        <vt:lpwstr/>
      </vt:variant>
      <vt:variant>
        <vt:lpwstr>_Office_of_Transit</vt:lpwstr>
      </vt:variant>
      <vt:variant>
        <vt:i4>6226045</vt:i4>
      </vt:variant>
      <vt:variant>
        <vt:i4>9267</vt:i4>
      </vt:variant>
      <vt:variant>
        <vt:i4>0</vt:i4>
      </vt:variant>
      <vt:variant>
        <vt:i4>5</vt:i4>
      </vt:variant>
      <vt:variant>
        <vt:lpwstr/>
      </vt:variant>
      <vt:variant>
        <vt:lpwstr>_Office_of_Exit</vt:lpwstr>
      </vt:variant>
      <vt:variant>
        <vt:i4>1507416</vt:i4>
      </vt:variant>
      <vt:variant>
        <vt:i4>9264</vt:i4>
      </vt:variant>
      <vt:variant>
        <vt:i4>0</vt:i4>
      </vt:variant>
      <vt:variant>
        <vt:i4>5</vt:i4>
      </vt:variant>
      <vt:variant>
        <vt:lpwstr/>
      </vt:variant>
      <vt:variant>
        <vt:lpwstr>_Office_of_Departure_2</vt:lpwstr>
      </vt:variant>
      <vt:variant>
        <vt:i4>2162729</vt:i4>
      </vt:variant>
      <vt:variant>
        <vt:i4>9249</vt:i4>
      </vt:variant>
      <vt:variant>
        <vt:i4>0</vt:i4>
      </vt:variant>
      <vt:variant>
        <vt:i4>5</vt:i4>
      </vt:variant>
      <vt:variant>
        <vt:lpwstr/>
      </vt:variant>
      <vt:variant>
        <vt:lpwstr>T_Await_Recovery_Acceptance_Notif</vt:lpwstr>
      </vt:variant>
      <vt:variant>
        <vt:i4>2162729</vt:i4>
      </vt:variant>
      <vt:variant>
        <vt:i4>9240</vt:i4>
      </vt:variant>
      <vt:variant>
        <vt:i4>0</vt:i4>
      </vt:variant>
      <vt:variant>
        <vt:i4>5</vt:i4>
      </vt:variant>
      <vt:variant>
        <vt:lpwstr/>
      </vt:variant>
      <vt:variant>
        <vt:lpwstr>T_Await_Recovery_Acceptance_Notif</vt:lpwstr>
      </vt:variant>
      <vt:variant>
        <vt:i4>1507416</vt:i4>
      </vt:variant>
      <vt:variant>
        <vt:i4>9231</vt:i4>
      </vt:variant>
      <vt:variant>
        <vt:i4>0</vt:i4>
      </vt:variant>
      <vt:variant>
        <vt:i4>5</vt:i4>
      </vt:variant>
      <vt:variant>
        <vt:lpwstr/>
      </vt:variant>
      <vt:variant>
        <vt:lpwstr>_Office_of_Departure_2</vt:lpwstr>
      </vt:variant>
      <vt:variant>
        <vt:i4>5242962</vt:i4>
      </vt:variant>
      <vt:variant>
        <vt:i4>9228</vt:i4>
      </vt:variant>
      <vt:variant>
        <vt:i4>0</vt:i4>
      </vt:variant>
      <vt:variant>
        <vt:i4>5</vt:i4>
      </vt:variant>
      <vt:variant>
        <vt:lpwstr/>
      </vt:variant>
      <vt:variant>
        <vt:lpwstr>T_Recovery_Recommended</vt:lpwstr>
      </vt:variant>
      <vt:variant>
        <vt:i4>5242962</vt:i4>
      </vt:variant>
      <vt:variant>
        <vt:i4>9216</vt:i4>
      </vt:variant>
      <vt:variant>
        <vt:i4>0</vt:i4>
      </vt:variant>
      <vt:variant>
        <vt:i4>5</vt:i4>
      </vt:variant>
      <vt:variant>
        <vt:lpwstr/>
      </vt:variant>
      <vt:variant>
        <vt:lpwstr>T_Recovery_Recommended</vt:lpwstr>
      </vt:variant>
      <vt:variant>
        <vt:i4>4915297</vt:i4>
      </vt:variant>
      <vt:variant>
        <vt:i4>9210</vt:i4>
      </vt:variant>
      <vt:variant>
        <vt:i4>0</vt:i4>
      </vt:variant>
      <vt:variant>
        <vt:i4>5</vt:i4>
      </vt:variant>
      <vt:variant>
        <vt:lpwstr/>
      </vt:variant>
      <vt:variant>
        <vt:lpwstr>_Office_of_Destination</vt:lpwstr>
      </vt:variant>
      <vt:variant>
        <vt:i4>4915297</vt:i4>
      </vt:variant>
      <vt:variant>
        <vt:i4>9207</vt:i4>
      </vt:variant>
      <vt:variant>
        <vt:i4>0</vt:i4>
      </vt:variant>
      <vt:variant>
        <vt:i4>5</vt:i4>
      </vt:variant>
      <vt:variant>
        <vt:lpwstr/>
      </vt:variant>
      <vt:variant>
        <vt:lpwstr>_Office_of_Destination</vt:lpwstr>
      </vt:variant>
      <vt:variant>
        <vt:i4>4259952</vt:i4>
      </vt:variant>
      <vt:variant>
        <vt:i4>9204</vt:i4>
      </vt:variant>
      <vt:variant>
        <vt:i4>0</vt:i4>
      </vt:variant>
      <vt:variant>
        <vt:i4>5</vt:i4>
      </vt:variant>
      <vt:variant>
        <vt:lpwstr/>
      </vt:variant>
      <vt:variant>
        <vt:lpwstr>_Office_of_Transit</vt:lpwstr>
      </vt:variant>
      <vt:variant>
        <vt:i4>6226045</vt:i4>
      </vt:variant>
      <vt:variant>
        <vt:i4>9201</vt:i4>
      </vt:variant>
      <vt:variant>
        <vt:i4>0</vt:i4>
      </vt:variant>
      <vt:variant>
        <vt:i4>5</vt:i4>
      </vt:variant>
      <vt:variant>
        <vt:lpwstr/>
      </vt:variant>
      <vt:variant>
        <vt:lpwstr>_Office_of_Exit</vt:lpwstr>
      </vt:variant>
      <vt:variant>
        <vt:i4>1507416</vt:i4>
      </vt:variant>
      <vt:variant>
        <vt:i4>9198</vt:i4>
      </vt:variant>
      <vt:variant>
        <vt:i4>0</vt:i4>
      </vt:variant>
      <vt:variant>
        <vt:i4>5</vt:i4>
      </vt:variant>
      <vt:variant>
        <vt:lpwstr/>
      </vt:variant>
      <vt:variant>
        <vt:lpwstr>_Office_of_Departure_2</vt:lpwstr>
      </vt:variant>
      <vt:variant>
        <vt:i4>4915297</vt:i4>
      </vt:variant>
      <vt:variant>
        <vt:i4>9183</vt:i4>
      </vt:variant>
      <vt:variant>
        <vt:i4>0</vt:i4>
      </vt:variant>
      <vt:variant>
        <vt:i4>5</vt:i4>
      </vt:variant>
      <vt:variant>
        <vt:lpwstr/>
      </vt:variant>
      <vt:variant>
        <vt:lpwstr>_Office_of_Destination</vt:lpwstr>
      </vt:variant>
      <vt:variant>
        <vt:i4>4259952</vt:i4>
      </vt:variant>
      <vt:variant>
        <vt:i4>9180</vt:i4>
      </vt:variant>
      <vt:variant>
        <vt:i4>0</vt:i4>
      </vt:variant>
      <vt:variant>
        <vt:i4>5</vt:i4>
      </vt:variant>
      <vt:variant>
        <vt:lpwstr/>
      </vt:variant>
      <vt:variant>
        <vt:lpwstr>_Office_of_Transit</vt:lpwstr>
      </vt:variant>
      <vt:variant>
        <vt:i4>6226045</vt:i4>
      </vt:variant>
      <vt:variant>
        <vt:i4>9177</vt:i4>
      </vt:variant>
      <vt:variant>
        <vt:i4>0</vt:i4>
      </vt:variant>
      <vt:variant>
        <vt:i4>5</vt:i4>
      </vt:variant>
      <vt:variant>
        <vt:lpwstr/>
      </vt:variant>
      <vt:variant>
        <vt:lpwstr>_Office_of_Exit</vt:lpwstr>
      </vt:variant>
      <vt:variant>
        <vt:i4>1507416</vt:i4>
      </vt:variant>
      <vt:variant>
        <vt:i4>9174</vt:i4>
      </vt:variant>
      <vt:variant>
        <vt:i4>0</vt:i4>
      </vt:variant>
      <vt:variant>
        <vt:i4>5</vt:i4>
      </vt:variant>
      <vt:variant>
        <vt:lpwstr/>
      </vt:variant>
      <vt:variant>
        <vt:lpwstr>_Office_of_Departure_2</vt:lpwstr>
      </vt:variant>
      <vt:variant>
        <vt:i4>5242962</vt:i4>
      </vt:variant>
      <vt:variant>
        <vt:i4>9171</vt:i4>
      </vt:variant>
      <vt:variant>
        <vt:i4>0</vt:i4>
      </vt:variant>
      <vt:variant>
        <vt:i4>5</vt:i4>
      </vt:variant>
      <vt:variant>
        <vt:lpwstr/>
      </vt:variant>
      <vt:variant>
        <vt:lpwstr>T_Recovery_Recommended</vt:lpwstr>
      </vt:variant>
      <vt:variant>
        <vt:i4>5242962</vt:i4>
      </vt:variant>
      <vt:variant>
        <vt:i4>9150</vt:i4>
      </vt:variant>
      <vt:variant>
        <vt:i4>0</vt:i4>
      </vt:variant>
      <vt:variant>
        <vt:i4>5</vt:i4>
      </vt:variant>
      <vt:variant>
        <vt:lpwstr/>
      </vt:variant>
      <vt:variant>
        <vt:lpwstr>T_Recovery_Recommended</vt:lpwstr>
      </vt:variant>
      <vt:variant>
        <vt:i4>1507416</vt:i4>
      </vt:variant>
      <vt:variant>
        <vt:i4>9147</vt:i4>
      </vt:variant>
      <vt:variant>
        <vt:i4>0</vt:i4>
      </vt:variant>
      <vt:variant>
        <vt:i4>5</vt:i4>
      </vt:variant>
      <vt:variant>
        <vt:lpwstr/>
      </vt:variant>
      <vt:variant>
        <vt:lpwstr>_Office_of_Departure_2</vt:lpwstr>
      </vt:variant>
      <vt:variant>
        <vt:i4>4718662</vt:i4>
      </vt:variant>
      <vt:variant>
        <vt:i4>9144</vt:i4>
      </vt:variant>
      <vt:variant>
        <vt:i4>0</vt:i4>
      </vt:variant>
      <vt:variant>
        <vt:i4>5</vt:i4>
      </vt:variant>
      <vt:variant>
        <vt:lpwstr/>
      </vt:variant>
      <vt:variant>
        <vt:lpwstr>T_Time_to_Start_Enquiry</vt:lpwstr>
      </vt:variant>
      <vt:variant>
        <vt:i4>4915297</vt:i4>
      </vt:variant>
      <vt:variant>
        <vt:i4>9126</vt:i4>
      </vt:variant>
      <vt:variant>
        <vt:i4>0</vt:i4>
      </vt:variant>
      <vt:variant>
        <vt:i4>5</vt:i4>
      </vt:variant>
      <vt:variant>
        <vt:lpwstr/>
      </vt:variant>
      <vt:variant>
        <vt:lpwstr>_Office_of_Destination</vt:lpwstr>
      </vt:variant>
      <vt:variant>
        <vt:i4>4259952</vt:i4>
      </vt:variant>
      <vt:variant>
        <vt:i4>9123</vt:i4>
      </vt:variant>
      <vt:variant>
        <vt:i4>0</vt:i4>
      </vt:variant>
      <vt:variant>
        <vt:i4>5</vt:i4>
      </vt:variant>
      <vt:variant>
        <vt:lpwstr/>
      </vt:variant>
      <vt:variant>
        <vt:lpwstr>_Office_of_Transit</vt:lpwstr>
      </vt:variant>
      <vt:variant>
        <vt:i4>6226045</vt:i4>
      </vt:variant>
      <vt:variant>
        <vt:i4>9120</vt:i4>
      </vt:variant>
      <vt:variant>
        <vt:i4>0</vt:i4>
      </vt:variant>
      <vt:variant>
        <vt:i4>5</vt:i4>
      </vt:variant>
      <vt:variant>
        <vt:lpwstr/>
      </vt:variant>
      <vt:variant>
        <vt:lpwstr>_Office_of_Exit</vt:lpwstr>
      </vt:variant>
      <vt:variant>
        <vt:i4>1507416</vt:i4>
      </vt:variant>
      <vt:variant>
        <vt:i4>9117</vt:i4>
      </vt:variant>
      <vt:variant>
        <vt:i4>0</vt:i4>
      </vt:variant>
      <vt:variant>
        <vt:i4>5</vt:i4>
      </vt:variant>
      <vt:variant>
        <vt:lpwstr/>
      </vt:variant>
      <vt:variant>
        <vt:lpwstr>_Office_of_Departure_2</vt:lpwstr>
      </vt:variant>
      <vt:variant>
        <vt:i4>4915297</vt:i4>
      </vt:variant>
      <vt:variant>
        <vt:i4>9099</vt:i4>
      </vt:variant>
      <vt:variant>
        <vt:i4>0</vt:i4>
      </vt:variant>
      <vt:variant>
        <vt:i4>5</vt:i4>
      </vt:variant>
      <vt:variant>
        <vt:lpwstr/>
      </vt:variant>
      <vt:variant>
        <vt:lpwstr>_Office_of_Destination</vt:lpwstr>
      </vt:variant>
      <vt:variant>
        <vt:i4>4259952</vt:i4>
      </vt:variant>
      <vt:variant>
        <vt:i4>9096</vt:i4>
      </vt:variant>
      <vt:variant>
        <vt:i4>0</vt:i4>
      </vt:variant>
      <vt:variant>
        <vt:i4>5</vt:i4>
      </vt:variant>
      <vt:variant>
        <vt:lpwstr/>
      </vt:variant>
      <vt:variant>
        <vt:lpwstr>_Office_of_Transit</vt:lpwstr>
      </vt:variant>
      <vt:variant>
        <vt:i4>6226045</vt:i4>
      </vt:variant>
      <vt:variant>
        <vt:i4>9093</vt:i4>
      </vt:variant>
      <vt:variant>
        <vt:i4>0</vt:i4>
      </vt:variant>
      <vt:variant>
        <vt:i4>5</vt:i4>
      </vt:variant>
      <vt:variant>
        <vt:lpwstr/>
      </vt:variant>
      <vt:variant>
        <vt:lpwstr>_Office_of_Exit</vt:lpwstr>
      </vt:variant>
      <vt:variant>
        <vt:i4>1507416</vt:i4>
      </vt:variant>
      <vt:variant>
        <vt:i4>9090</vt:i4>
      </vt:variant>
      <vt:variant>
        <vt:i4>0</vt:i4>
      </vt:variant>
      <vt:variant>
        <vt:i4>5</vt:i4>
      </vt:variant>
      <vt:variant>
        <vt:lpwstr/>
      </vt:variant>
      <vt:variant>
        <vt:lpwstr>_Office_of_Departure_2</vt:lpwstr>
      </vt:variant>
      <vt:variant>
        <vt:i4>5242962</vt:i4>
      </vt:variant>
      <vt:variant>
        <vt:i4>9087</vt:i4>
      </vt:variant>
      <vt:variant>
        <vt:i4>0</vt:i4>
      </vt:variant>
      <vt:variant>
        <vt:i4>5</vt:i4>
      </vt:variant>
      <vt:variant>
        <vt:lpwstr/>
      </vt:variant>
      <vt:variant>
        <vt:lpwstr>T_Recovery_Recommended</vt:lpwstr>
      </vt:variant>
      <vt:variant>
        <vt:i4>5242962</vt:i4>
      </vt:variant>
      <vt:variant>
        <vt:i4>9066</vt:i4>
      </vt:variant>
      <vt:variant>
        <vt:i4>0</vt:i4>
      </vt:variant>
      <vt:variant>
        <vt:i4>5</vt:i4>
      </vt:variant>
      <vt:variant>
        <vt:lpwstr/>
      </vt:variant>
      <vt:variant>
        <vt:lpwstr>T_Recovery_Recommended</vt:lpwstr>
      </vt:variant>
      <vt:variant>
        <vt:i4>1507416</vt:i4>
      </vt:variant>
      <vt:variant>
        <vt:i4>9063</vt:i4>
      </vt:variant>
      <vt:variant>
        <vt:i4>0</vt:i4>
      </vt:variant>
      <vt:variant>
        <vt:i4>5</vt:i4>
      </vt:variant>
      <vt:variant>
        <vt:lpwstr/>
      </vt:variant>
      <vt:variant>
        <vt:lpwstr>_Office_of_Departure_2</vt:lpwstr>
      </vt:variant>
      <vt:variant>
        <vt:i4>4718662</vt:i4>
      </vt:variant>
      <vt:variant>
        <vt:i4>9060</vt:i4>
      </vt:variant>
      <vt:variant>
        <vt:i4>0</vt:i4>
      </vt:variant>
      <vt:variant>
        <vt:i4>5</vt:i4>
      </vt:variant>
      <vt:variant>
        <vt:lpwstr/>
      </vt:variant>
      <vt:variant>
        <vt:lpwstr>T_Time_to_Start_Enquiry</vt:lpwstr>
      </vt:variant>
      <vt:variant>
        <vt:i4>4915297</vt:i4>
      </vt:variant>
      <vt:variant>
        <vt:i4>9042</vt:i4>
      </vt:variant>
      <vt:variant>
        <vt:i4>0</vt:i4>
      </vt:variant>
      <vt:variant>
        <vt:i4>5</vt:i4>
      </vt:variant>
      <vt:variant>
        <vt:lpwstr/>
      </vt:variant>
      <vt:variant>
        <vt:lpwstr>_Office_of_Destination</vt:lpwstr>
      </vt:variant>
      <vt:variant>
        <vt:i4>4259952</vt:i4>
      </vt:variant>
      <vt:variant>
        <vt:i4>9039</vt:i4>
      </vt:variant>
      <vt:variant>
        <vt:i4>0</vt:i4>
      </vt:variant>
      <vt:variant>
        <vt:i4>5</vt:i4>
      </vt:variant>
      <vt:variant>
        <vt:lpwstr/>
      </vt:variant>
      <vt:variant>
        <vt:lpwstr>_Office_of_Transit</vt:lpwstr>
      </vt:variant>
      <vt:variant>
        <vt:i4>6226045</vt:i4>
      </vt:variant>
      <vt:variant>
        <vt:i4>9036</vt:i4>
      </vt:variant>
      <vt:variant>
        <vt:i4>0</vt:i4>
      </vt:variant>
      <vt:variant>
        <vt:i4>5</vt:i4>
      </vt:variant>
      <vt:variant>
        <vt:lpwstr/>
      </vt:variant>
      <vt:variant>
        <vt:lpwstr>_Office_of_Exit</vt:lpwstr>
      </vt:variant>
      <vt:variant>
        <vt:i4>1507416</vt:i4>
      </vt:variant>
      <vt:variant>
        <vt:i4>9033</vt:i4>
      </vt:variant>
      <vt:variant>
        <vt:i4>0</vt:i4>
      </vt:variant>
      <vt:variant>
        <vt:i4>5</vt:i4>
      </vt:variant>
      <vt:variant>
        <vt:lpwstr/>
      </vt:variant>
      <vt:variant>
        <vt:lpwstr>_Office_of_Departure_2</vt:lpwstr>
      </vt:variant>
      <vt:variant>
        <vt:i4>4915297</vt:i4>
      </vt:variant>
      <vt:variant>
        <vt:i4>9018</vt:i4>
      </vt:variant>
      <vt:variant>
        <vt:i4>0</vt:i4>
      </vt:variant>
      <vt:variant>
        <vt:i4>5</vt:i4>
      </vt:variant>
      <vt:variant>
        <vt:lpwstr/>
      </vt:variant>
      <vt:variant>
        <vt:lpwstr>_Office_of_Destination</vt:lpwstr>
      </vt:variant>
      <vt:variant>
        <vt:i4>4259952</vt:i4>
      </vt:variant>
      <vt:variant>
        <vt:i4>9015</vt:i4>
      </vt:variant>
      <vt:variant>
        <vt:i4>0</vt:i4>
      </vt:variant>
      <vt:variant>
        <vt:i4>5</vt:i4>
      </vt:variant>
      <vt:variant>
        <vt:lpwstr/>
      </vt:variant>
      <vt:variant>
        <vt:lpwstr>_Office_of_Transit</vt:lpwstr>
      </vt:variant>
      <vt:variant>
        <vt:i4>6226045</vt:i4>
      </vt:variant>
      <vt:variant>
        <vt:i4>9012</vt:i4>
      </vt:variant>
      <vt:variant>
        <vt:i4>0</vt:i4>
      </vt:variant>
      <vt:variant>
        <vt:i4>5</vt:i4>
      </vt:variant>
      <vt:variant>
        <vt:lpwstr/>
      </vt:variant>
      <vt:variant>
        <vt:lpwstr>_Office_of_Exit</vt:lpwstr>
      </vt:variant>
      <vt:variant>
        <vt:i4>1507416</vt:i4>
      </vt:variant>
      <vt:variant>
        <vt:i4>9009</vt:i4>
      </vt:variant>
      <vt:variant>
        <vt:i4>0</vt:i4>
      </vt:variant>
      <vt:variant>
        <vt:i4>5</vt:i4>
      </vt:variant>
      <vt:variant>
        <vt:lpwstr/>
      </vt:variant>
      <vt:variant>
        <vt:lpwstr>_Office_of_Departure_2</vt:lpwstr>
      </vt:variant>
      <vt:variant>
        <vt:i4>5242962</vt:i4>
      </vt:variant>
      <vt:variant>
        <vt:i4>9006</vt:i4>
      </vt:variant>
      <vt:variant>
        <vt:i4>0</vt:i4>
      </vt:variant>
      <vt:variant>
        <vt:i4>5</vt:i4>
      </vt:variant>
      <vt:variant>
        <vt:lpwstr/>
      </vt:variant>
      <vt:variant>
        <vt:lpwstr>T_Recovery_Recommended</vt:lpwstr>
      </vt:variant>
      <vt:variant>
        <vt:i4>5242962</vt:i4>
      </vt:variant>
      <vt:variant>
        <vt:i4>8985</vt:i4>
      </vt:variant>
      <vt:variant>
        <vt:i4>0</vt:i4>
      </vt:variant>
      <vt:variant>
        <vt:i4>5</vt:i4>
      </vt:variant>
      <vt:variant>
        <vt:lpwstr/>
      </vt:variant>
      <vt:variant>
        <vt:lpwstr>T_Recovery_Recommended</vt:lpwstr>
      </vt:variant>
      <vt:variant>
        <vt:i4>1507416</vt:i4>
      </vt:variant>
      <vt:variant>
        <vt:i4>8982</vt:i4>
      </vt:variant>
      <vt:variant>
        <vt:i4>0</vt:i4>
      </vt:variant>
      <vt:variant>
        <vt:i4>5</vt:i4>
      </vt:variant>
      <vt:variant>
        <vt:lpwstr/>
      </vt:variant>
      <vt:variant>
        <vt:lpwstr>_Office_of_Departure_2</vt:lpwstr>
      </vt:variant>
      <vt:variant>
        <vt:i4>5439608</vt:i4>
      </vt:variant>
      <vt:variant>
        <vt:i4>8979</vt:i4>
      </vt:variant>
      <vt:variant>
        <vt:i4>0</vt:i4>
      </vt:variant>
      <vt:variant>
        <vt:i4>5</vt:i4>
      </vt:variant>
      <vt:variant>
        <vt:lpwstr/>
      </vt:variant>
      <vt:variant>
        <vt:lpwstr>T_Wait_Enquiry_Response</vt:lpwstr>
      </vt:variant>
      <vt:variant>
        <vt:i4>5439608</vt:i4>
      </vt:variant>
      <vt:variant>
        <vt:i4>8970</vt:i4>
      </vt:variant>
      <vt:variant>
        <vt:i4>0</vt:i4>
      </vt:variant>
      <vt:variant>
        <vt:i4>5</vt:i4>
      </vt:variant>
      <vt:variant>
        <vt:lpwstr/>
      </vt:variant>
      <vt:variant>
        <vt:lpwstr>T_Wait_Enquiry_Response</vt:lpwstr>
      </vt:variant>
      <vt:variant>
        <vt:i4>1310808</vt:i4>
      </vt:variant>
      <vt:variant>
        <vt:i4>8961</vt:i4>
      </vt:variant>
      <vt:variant>
        <vt:i4>0</vt:i4>
      </vt:variant>
      <vt:variant>
        <vt:i4>5</vt:i4>
      </vt:variant>
      <vt:variant>
        <vt:lpwstr/>
      </vt:variant>
      <vt:variant>
        <vt:lpwstr>_Office_of_Departure_1</vt:lpwstr>
      </vt:variant>
      <vt:variant>
        <vt:i4>4718598</vt:i4>
      </vt:variant>
      <vt:variant>
        <vt:i4>8958</vt:i4>
      </vt:variant>
      <vt:variant>
        <vt:i4>0</vt:i4>
      </vt:variant>
      <vt:variant>
        <vt:i4>5</vt:i4>
      </vt:variant>
      <vt:variant>
        <vt:lpwstr/>
      </vt:variant>
      <vt:variant>
        <vt:lpwstr>T_Notify_IE140</vt:lpwstr>
      </vt:variant>
      <vt:variant>
        <vt:i4>4718598</vt:i4>
      </vt:variant>
      <vt:variant>
        <vt:i4>8946</vt:i4>
      </vt:variant>
      <vt:variant>
        <vt:i4>0</vt:i4>
      </vt:variant>
      <vt:variant>
        <vt:i4>5</vt:i4>
      </vt:variant>
      <vt:variant>
        <vt:lpwstr/>
      </vt:variant>
      <vt:variant>
        <vt:lpwstr>T_Notify_IE140</vt:lpwstr>
      </vt:variant>
      <vt:variant>
        <vt:i4>1310808</vt:i4>
      </vt:variant>
      <vt:variant>
        <vt:i4>8940</vt:i4>
      </vt:variant>
      <vt:variant>
        <vt:i4>0</vt:i4>
      </vt:variant>
      <vt:variant>
        <vt:i4>5</vt:i4>
      </vt:variant>
      <vt:variant>
        <vt:lpwstr/>
      </vt:variant>
      <vt:variant>
        <vt:lpwstr>_Office_of_Departure_1</vt:lpwstr>
      </vt:variant>
      <vt:variant>
        <vt:i4>4718662</vt:i4>
      </vt:variant>
      <vt:variant>
        <vt:i4>8937</vt:i4>
      </vt:variant>
      <vt:variant>
        <vt:i4>0</vt:i4>
      </vt:variant>
      <vt:variant>
        <vt:i4>5</vt:i4>
      </vt:variant>
      <vt:variant>
        <vt:lpwstr/>
      </vt:variant>
      <vt:variant>
        <vt:lpwstr>T_Time_to_Start_Enquiry</vt:lpwstr>
      </vt:variant>
      <vt:variant>
        <vt:i4>4259952</vt:i4>
      </vt:variant>
      <vt:variant>
        <vt:i4>8922</vt:i4>
      </vt:variant>
      <vt:variant>
        <vt:i4>0</vt:i4>
      </vt:variant>
      <vt:variant>
        <vt:i4>5</vt:i4>
      </vt:variant>
      <vt:variant>
        <vt:lpwstr/>
      </vt:variant>
      <vt:variant>
        <vt:lpwstr>_Office_of_Transit</vt:lpwstr>
      </vt:variant>
      <vt:variant>
        <vt:i4>6226045</vt:i4>
      </vt:variant>
      <vt:variant>
        <vt:i4>8919</vt:i4>
      </vt:variant>
      <vt:variant>
        <vt:i4>0</vt:i4>
      </vt:variant>
      <vt:variant>
        <vt:i4>5</vt:i4>
      </vt:variant>
      <vt:variant>
        <vt:lpwstr/>
      </vt:variant>
      <vt:variant>
        <vt:lpwstr>_Office_of_Exit</vt:lpwstr>
      </vt:variant>
      <vt:variant>
        <vt:i4>1507416</vt:i4>
      </vt:variant>
      <vt:variant>
        <vt:i4>8916</vt:i4>
      </vt:variant>
      <vt:variant>
        <vt:i4>0</vt:i4>
      </vt:variant>
      <vt:variant>
        <vt:i4>5</vt:i4>
      </vt:variant>
      <vt:variant>
        <vt:lpwstr/>
      </vt:variant>
      <vt:variant>
        <vt:lpwstr>_Office_of_Departure_2</vt:lpwstr>
      </vt:variant>
      <vt:variant>
        <vt:i4>4915297</vt:i4>
      </vt:variant>
      <vt:variant>
        <vt:i4>8904</vt:i4>
      </vt:variant>
      <vt:variant>
        <vt:i4>0</vt:i4>
      </vt:variant>
      <vt:variant>
        <vt:i4>5</vt:i4>
      </vt:variant>
      <vt:variant>
        <vt:lpwstr/>
      </vt:variant>
      <vt:variant>
        <vt:lpwstr>_Office_of_Destination</vt:lpwstr>
      </vt:variant>
      <vt:variant>
        <vt:i4>4259952</vt:i4>
      </vt:variant>
      <vt:variant>
        <vt:i4>8898</vt:i4>
      </vt:variant>
      <vt:variant>
        <vt:i4>0</vt:i4>
      </vt:variant>
      <vt:variant>
        <vt:i4>5</vt:i4>
      </vt:variant>
      <vt:variant>
        <vt:lpwstr/>
      </vt:variant>
      <vt:variant>
        <vt:lpwstr>_Office_of_Transit</vt:lpwstr>
      </vt:variant>
      <vt:variant>
        <vt:i4>6226045</vt:i4>
      </vt:variant>
      <vt:variant>
        <vt:i4>8895</vt:i4>
      </vt:variant>
      <vt:variant>
        <vt:i4>0</vt:i4>
      </vt:variant>
      <vt:variant>
        <vt:i4>5</vt:i4>
      </vt:variant>
      <vt:variant>
        <vt:lpwstr/>
      </vt:variant>
      <vt:variant>
        <vt:lpwstr>_Office_of_Exit</vt:lpwstr>
      </vt:variant>
      <vt:variant>
        <vt:i4>6226025</vt:i4>
      </vt:variant>
      <vt:variant>
        <vt:i4>8892</vt:i4>
      </vt:variant>
      <vt:variant>
        <vt:i4>0</vt:i4>
      </vt:variant>
      <vt:variant>
        <vt:i4>5</vt:i4>
      </vt:variant>
      <vt:variant>
        <vt:lpwstr/>
      </vt:variant>
      <vt:variant>
        <vt:lpwstr>_Customs_Office_of</vt:lpwstr>
      </vt:variant>
      <vt:variant>
        <vt:i4>1507416</vt:i4>
      </vt:variant>
      <vt:variant>
        <vt:i4>8889</vt:i4>
      </vt:variant>
      <vt:variant>
        <vt:i4>0</vt:i4>
      </vt:variant>
      <vt:variant>
        <vt:i4>5</vt:i4>
      </vt:variant>
      <vt:variant>
        <vt:lpwstr/>
      </vt:variant>
      <vt:variant>
        <vt:lpwstr>_Office_of_Departure_2</vt:lpwstr>
      </vt:variant>
      <vt:variant>
        <vt:i4>5242962</vt:i4>
      </vt:variant>
      <vt:variant>
        <vt:i4>8886</vt:i4>
      </vt:variant>
      <vt:variant>
        <vt:i4>0</vt:i4>
      </vt:variant>
      <vt:variant>
        <vt:i4>5</vt:i4>
      </vt:variant>
      <vt:variant>
        <vt:lpwstr/>
      </vt:variant>
      <vt:variant>
        <vt:lpwstr>T_Recovery_Recommended</vt:lpwstr>
      </vt:variant>
      <vt:variant>
        <vt:i4>5242962</vt:i4>
      </vt:variant>
      <vt:variant>
        <vt:i4>8868</vt:i4>
      </vt:variant>
      <vt:variant>
        <vt:i4>0</vt:i4>
      </vt:variant>
      <vt:variant>
        <vt:i4>5</vt:i4>
      </vt:variant>
      <vt:variant>
        <vt:lpwstr/>
      </vt:variant>
      <vt:variant>
        <vt:lpwstr>T_Recovery_Recommended</vt:lpwstr>
      </vt:variant>
      <vt:variant>
        <vt:i4>1507416</vt:i4>
      </vt:variant>
      <vt:variant>
        <vt:i4>8865</vt:i4>
      </vt:variant>
      <vt:variant>
        <vt:i4>0</vt:i4>
      </vt:variant>
      <vt:variant>
        <vt:i4>5</vt:i4>
      </vt:variant>
      <vt:variant>
        <vt:lpwstr/>
      </vt:variant>
      <vt:variant>
        <vt:lpwstr>_Office_of_Departure_2</vt:lpwstr>
      </vt:variant>
      <vt:variant>
        <vt:i4>5439608</vt:i4>
      </vt:variant>
      <vt:variant>
        <vt:i4>8862</vt:i4>
      </vt:variant>
      <vt:variant>
        <vt:i4>0</vt:i4>
      </vt:variant>
      <vt:variant>
        <vt:i4>5</vt:i4>
      </vt:variant>
      <vt:variant>
        <vt:lpwstr/>
      </vt:variant>
      <vt:variant>
        <vt:lpwstr>T_Wait_Enquiry_Response</vt:lpwstr>
      </vt:variant>
      <vt:variant>
        <vt:i4>5439608</vt:i4>
      </vt:variant>
      <vt:variant>
        <vt:i4>8853</vt:i4>
      </vt:variant>
      <vt:variant>
        <vt:i4>0</vt:i4>
      </vt:variant>
      <vt:variant>
        <vt:i4>5</vt:i4>
      </vt:variant>
      <vt:variant>
        <vt:lpwstr/>
      </vt:variant>
      <vt:variant>
        <vt:lpwstr>T_Wait_Enquiry_Response</vt:lpwstr>
      </vt:variant>
      <vt:variant>
        <vt:i4>4718598</vt:i4>
      </vt:variant>
      <vt:variant>
        <vt:i4>8844</vt:i4>
      </vt:variant>
      <vt:variant>
        <vt:i4>0</vt:i4>
      </vt:variant>
      <vt:variant>
        <vt:i4>5</vt:i4>
      </vt:variant>
      <vt:variant>
        <vt:lpwstr/>
      </vt:variant>
      <vt:variant>
        <vt:lpwstr>T_Notify_IE140</vt:lpwstr>
      </vt:variant>
      <vt:variant>
        <vt:i4>1310808</vt:i4>
      </vt:variant>
      <vt:variant>
        <vt:i4>8838</vt:i4>
      </vt:variant>
      <vt:variant>
        <vt:i4>0</vt:i4>
      </vt:variant>
      <vt:variant>
        <vt:i4>5</vt:i4>
      </vt:variant>
      <vt:variant>
        <vt:lpwstr/>
      </vt:variant>
      <vt:variant>
        <vt:lpwstr>_Office_of_Departure_1</vt:lpwstr>
      </vt:variant>
      <vt:variant>
        <vt:i4>4718598</vt:i4>
      </vt:variant>
      <vt:variant>
        <vt:i4>8826</vt:i4>
      </vt:variant>
      <vt:variant>
        <vt:i4>0</vt:i4>
      </vt:variant>
      <vt:variant>
        <vt:i4>5</vt:i4>
      </vt:variant>
      <vt:variant>
        <vt:lpwstr/>
      </vt:variant>
      <vt:variant>
        <vt:lpwstr>T_Notify_IE140</vt:lpwstr>
      </vt:variant>
      <vt:variant>
        <vt:i4>1310808</vt:i4>
      </vt:variant>
      <vt:variant>
        <vt:i4>8820</vt:i4>
      </vt:variant>
      <vt:variant>
        <vt:i4>0</vt:i4>
      </vt:variant>
      <vt:variant>
        <vt:i4>5</vt:i4>
      </vt:variant>
      <vt:variant>
        <vt:lpwstr/>
      </vt:variant>
      <vt:variant>
        <vt:lpwstr>_Office_of_Departure_1</vt:lpwstr>
      </vt:variant>
      <vt:variant>
        <vt:i4>4718662</vt:i4>
      </vt:variant>
      <vt:variant>
        <vt:i4>8817</vt:i4>
      </vt:variant>
      <vt:variant>
        <vt:i4>0</vt:i4>
      </vt:variant>
      <vt:variant>
        <vt:i4>5</vt:i4>
      </vt:variant>
      <vt:variant>
        <vt:lpwstr/>
      </vt:variant>
      <vt:variant>
        <vt:lpwstr>T_Time_to_Start_Enquiry</vt:lpwstr>
      </vt:variant>
      <vt:variant>
        <vt:i4>5439591</vt:i4>
      </vt:variant>
      <vt:variant>
        <vt:i4>8802</vt:i4>
      </vt:variant>
      <vt:variant>
        <vt:i4>0</vt:i4>
      </vt:variant>
      <vt:variant>
        <vt:i4>5</vt:i4>
      </vt:variant>
      <vt:variant>
        <vt:lpwstr/>
      </vt:variant>
      <vt:variant>
        <vt:lpwstr>_Office_of_Incident</vt:lpwstr>
      </vt:variant>
      <vt:variant>
        <vt:i4>4915297</vt:i4>
      </vt:variant>
      <vt:variant>
        <vt:i4>8799</vt:i4>
      </vt:variant>
      <vt:variant>
        <vt:i4>0</vt:i4>
      </vt:variant>
      <vt:variant>
        <vt:i4>5</vt:i4>
      </vt:variant>
      <vt:variant>
        <vt:lpwstr/>
      </vt:variant>
      <vt:variant>
        <vt:lpwstr>_Office_of_Destination</vt:lpwstr>
      </vt:variant>
      <vt:variant>
        <vt:i4>6226045</vt:i4>
      </vt:variant>
      <vt:variant>
        <vt:i4>8796</vt:i4>
      </vt:variant>
      <vt:variant>
        <vt:i4>0</vt:i4>
      </vt:variant>
      <vt:variant>
        <vt:i4>5</vt:i4>
      </vt:variant>
      <vt:variant>
        <vt:lpwstr/>
      </vt:variant>
      <vt:variant>
        <vt:lpwstr>_Office_of_Exit</vt:lpwstr>
      </vt:variant>
      <vt:variant>
        <vt:i4>6226045</vt:i4>
      </vt:variant>
      <vt:variant>
        <vt:i4>8793</vt:i4>
      </vt:variant>
      <vt:variant>
        <vt:i4>0</vt:i4>
      </vt:variant>
      <vt:variant>
        <vt:i4>5</vt:i4>
      </vt:variant>
      <vt:variant>
        <vt:lpwstr/>
      </vt:variant>
      <vt:variant>
        <vt:lpwstr>_Office_of_Exit</vt:lpwstr>
      </vt:variant>
      <vt:variant>
        <vt:i4>1507416</vt:i4>
      </vt:variant>
      <vt:variant>
        <vt:i4>8790</vt:i4>
      </vt:variant>
      <vt:variant>
        <vt:i4>0</vt:i4>
      </vt:variant>
      <vt:variant>
        <vt:i4>5</vt:i4>
      </vt:variant>
      <vt:variant>
        <vt:lpwstr/>
      </vt:variant>
      <vt:variant>
        <vt:lpwstr>_Office_of_Departure_2</vt:lpwstr>
      </vt:variant>
      <vt:variant>
        <vt:i4>5439591</vt:i4>
      </vt:variant>
      <vt:variant>
        <vt:i4>8772</vt:i4>
      </vt:variant>
      <vt:variant>
        <vt:i4>0</vt:i4>
      </vt:variant>
      <vt:variant>
        <vt:i4>5</vt:i4>
      </vt:variant>
      <vt:variant>
        <vt:lpwstr/>
      </vt:variant>
      <vt:variant>
        <vt:lpwstr>_Office_of_Incident</vt:lpwstr>
      </vt:variant>
      <vt:variant>
        <vt:i4>4915297</vt:i4>
      </vt:variant>
      <vt:variant>
        <vt:i4>8769</vt:i4>
      </vt:variant>
      <vt:variant>
        <vt:i4>0</vt:i4>
      </vt:variant>
      <vt:variant>
        <vt:i4>5</vt:i4>
      </vt:variant>
      <vt:variant>
        <vt:lpwstr/>
      </vt:variant>
      <vt:variant>
        <vt:lpwstr>_Office_of_Destination</vt:lpwstr>
      </vt:variant>
      <vt:variant>
        <vt:i4>6226045</vt:i4>
      </vt:variant>
      <vt:variant>
        <vt:i4>8766</vt:i4>
      </vt:variant>
      <vt:variant>
        <vt:i4>0</vt:i4>
      </vt:variant>
      <vt:variant>
        <vt:i4>5</vt:i4>
      </vt:variant>
      <vt:variant>
        <vt:lpwstr/>
      </vt:variant>
      <vt:variant>
        <vt:lpwstr>_Office_of_Exit</vt:lpwstr>
      </vt:variant>
      <vt:variant>
        <vt:i4>6226045</vt:i4>
      </vt:variant>
      <vt:variant>
        <vt:i4>8763</vt:i4>
      </vt:variant>
      <vt:variant>
        <vt:i4>0</vt:i4>
      </vt:variant>
      <vt:variant>
        <vt:i4>5</vt:i4>
      </vt:variant>
      <vt:variant>
        <vt:lpwstr/>
      </vt:variant>
      <vt:variant>
        <vt:lpwstr>_Office_of_Exit</vt:lpwstr>
      </vt:variant>
      <vt:variant>
        <vt:i4>1507416</vt:i4>
      </vt:variant>
      <vt:variant>
        <vt:i4>8760</vt:i4>
      </vt:variant>
      <vt:variant>
        <vt:i4>0</vt:i4>
      </vt:variant>
      <vt:variant>
        <vt:i4>5</vt:i4>
      </vt:variant>
      <vt:variant>
        <vt:lpwstr/>
      </vt:variant>
      <vt:variant>
        <vt:lpwstr>_Office_of_Departure_2</vt:lpwstr>
      </vt:variant>
      <vt:variant>
        <vt:i4>5242962</vt:i4>
      </vt:variant>
      <vt:variant>
        <vt:i4>8757</vt:i4>
      </vt:variant>
      <vt:variant>
        <vt:i4>0</vt:i4>
      </vt:variant>
      <vt:variant>
        <vt:i4>5</vt:i4>
      </vt:variant>
      <vt:variant>
        <vt:lpwstr/>
      </vt:variant>
      <vt:variant>
        <vt:lpwstr>T_Recovery_Recommended</vt:lpwstr>
      </vt:variant>
      <vt:variant>
        <vt:i4>1507416</vt:i4>
      </vt:variant>
      <vt:variant>
        <vt:i4>8736</vt:i4>
      </vt:variant>
      <vt:variant>
        <vt:i4>0</vt:i4>
      </vt:variant>
      <vt:variant>
        <vt:i4>5</vt:i4>
      </vt:variant>
      <vt:variant>
        <vt:lpwstr/>
      </vt:variant>
      <vt:variant>
        <vt:lpwstr>_Office_of_Departure_2</vt:lpwstr>
      </vt:variant>
      <vt:variant>
        <vt:i4>5242962</vt:i4>
      </vt:variant>
      <vt:variant>
        <vt:i4>8733</vt:i4>
      </vt:variant>
      <vt:variant>
        <vt:i4>0</vt:i4>
      </vt:variant>
      <vt:variant>
        <vt:i4>5</vt:i4>
      </vt:variant>
      <vt:variant>
        <vt:lpwstr/>
      </vt:variant>
      <vt:variant>
        <vt:lpwstr>T_Recovery_Recommended</vt:lpwstr>
      </vt:variant>
      <vt:variant>
        <vt:i4>1507416</vt:i4>
      </vt:variant>
      <vt:variant>
        <vt:i4>8730</vt:i4>
      </vt:variant>
      <vt:variant>
        <vt:i4>0</vt:i4>
      </vt:variant>
      <vt:variant>
        <vt:i4>5</vt:i4>
      </vt:variant>
      <vt:variant>
        <vt:lpwstr/>
      </vt:variant>
      <vt:variant>
        <vt:lpwstr>_Office_of_Departure_2</vt:lpwstr>
      </vt:variant>
      <vt:variant>
        <vt:i4>4915297</vt:i4>
      </vt:variant>
      <vt:variant>
        <vt:i4>8703</vt:i4>
      </vt:variant>
      <vt:variant>
        <vt:i4>0</vt:i4>
      </vt:variant>
      <vt:variant>
        <vt:i4>5</vt:i4>
      </vt:variant>
      <vt:variant>
        <vt:lpwstr/>
      </vt:variant>
      <vt:variant>
        <vt:lpwstr>_Office_of_Destination</vt:lpwstr>
      </vt:variant>
      <vt:variant>
        <vt:i4>6226045</vt:i4>
      </vt:variant>
      <vt:variant>
        <vt:i4>8700</vt:i4>
      </vt:variant>
      <vt:variant>
        <vt:i4>0</vt:i4>
      </vt:variant>
      <vt:variant>
        <vt:i4>5</vt:i4>
      </vt:variant>
      <vt:variant>
        <vt:lpwstr/>
      </vt:variant>
      <vt:variant>
        <vt:lpwstr>_Office_of_Exit</vt:lpwstr>
      </vt:variant>
      <vt:variant>
        <vt:i4>6226045</vt:i4>
      </vt:variant>
      <vt:variant>
        <vt:i4>8697</vt:i4>
      </vt:variant>
      <vt:variant>
        <vt:i4>0</vt:i4>
      </vt:variant>
      <vt:variant>
        <vt:i4>5</vt:i4>
      </vt:variant>
      <vt:variant>
        <vt:lpwstr/>
      </vt:variant>
      <vt:variant>
        <vt:lpwstr>_Office_of_Exit</vt:lpwstr>
      </vt:variant>
      <vt:variant>
        <vt:i4>1507416</vt:i4>
      </vt:variant>
      <vt:variant>
        <vt:i4>8694</vt:i4>
      </vt:variant>
      <vt:variant>
        <vt:i4>0</vt:i4>
      </vt:variant>
      <vt:variant>
        <vt:i4>5</vt:i4>
      </vt:variant>
      <vt:variant>
        <vt:lpwstr/>
      </vt:variant>
      <vt:variant>
        <vt:lpwstr>_Office_of_Departure_2</vt:lpwstr>
      </vt:variant>
      <vt:variant>
        <vt:i4>4915297</vt:i4>
      </vt:variant>
      <vt:variant>
        <vt:i4>8679</vt:i4>
      </vt:variant>
      <vt:variant>
        <vt:i4>0</vt:i4>
      </vt:variant>
      <vt:variant>
        <vt:i4>5</vt:i4>
      </vt:variant>
      <vt:variant>
        <vt:lpwstr/>
      </vt:variant>
      <vt:variant>
        <vt:lpwstr>_Office_of_Destination</vt:lpwstr>
      </vt:variant>
      <vt:variant>
        <vt:i4>6226045</vt:i4>
      </vt:variant>
      <vt:variant>
        <vt:i4>8676</vt:i4>
      </vt:variant>
      <vt:variant>
        <vt:i4>0</vt:i4>
      </vt:variant>
      <vt:variant>
        <vt:i4>5</vt:i4>
      </vt:variant>
      <vt:variant>
        <vt:lpwstr/>
      </vt:variant>
      <vt:variant>
        <vt:lpwstr>_Office_of_Exit</vt:lpwstr>
      </vt:variant>
      <vt:variant>
        <vt:i4>6226045</vt:i4>
      </vt:variant>
      <vt:variant>
        <vt:i4>8673</vt:i4>
      </vt:variant>
      <vt:variant>
        <vt:i4>0</vt:i4>
      </vt:variant>
      <vt:variant>
        <vt:i4>5</vt:i4>
      </vt:variant>
      <vt:variant>
        <vt:lpwstr/>
      </vt:variant>
      <vt:variant>
        <vt:lpwstr>_Office_of_Exit</vt:lpwstr>
      </vt:variant>
      <vt:variant>
        <vt:i4>1507416</vt:i4>
      </vt:variant>
      <vt:variant>
        <vt:i4>8670</vt:i4>
      </vt:variant>
      <vt:variant>
        <vt:i4>0</vt:i4>
      </vt:variant>
      <vt:variant>
        <vt:i4>5</vt:i4>
      </vt:variant>
      <vt:variant>
        <vt:lpwstr/>
      </vt:variant>
      <vt:variant>
        <vt:lpwstr>_Office_of_Departure_2</vt:lpwstr>
      </vt:variant>
      <vt:variant>
        <vt:i4>5242962</vt:i4>
      </vt:variant>
      <vt:variant>
        <vt:i4>8667</vt:i4>
      </vt:variant>
      <vt:variant>
        <vt:i4>0</vt:i4>
      </vt:variant>
      <vt:variant>
        <vt:i4>5</vt:i4>
      </vt:variant>
      <vt:variant>
        <vt:lpwstr/>
      </vt:variant>
      <vt:variant>
        <vt:lpwstr>T_Recovery_Recommended</vt:lpwstr>
      </vt:variant>
      <vt:variant>
        <vt:i4>1507416</vt:i4>
      </vt:variant>
      <vt:variant>
        <vt:i4>8649</vt:i4>
      </vt:variant>
      <vt:variant>
        <vt:i4>0</vt:i4>
      </vt:variant>
      <vt:variant>
        <vt:i4>5</vt:i4>
      </vt:variant>
      <vt:variant>
        <vt:lpwstr/>
      </vt:variant>
      <vt:variant>
        <vt:lpwstr>_Office_of_Departure_2</vt:lpwstr>
      </vt:variant>
      <vt:variant>
        <vt:i4>5242962</vt:i4>
      </vt:variant>
      <vt:variant>
        <vt:i4>8646</vt:i4>
      </vt:variant>
      <vt:variant>
        <vt:i4>0</vt:i4>
      </vt:variant>
      <vt:variant>
        <vt:i4>5</vt:i4>
      </vt:variant>
      <vt:variant>
        <vt:lpwstr/>
      </vt:variant>
      <vt:variant>
        <vt:lpwstr>T_Recovery_Recommended</vt:lpwstr>
      </vt:variant>
      <vt:variant>
        <vt:i4>1507416</vt:i4>
      </vt:variant>
      <vt:variant>
        <vt:i4>8643</vt:i4>
      </vt:variant>
      <vt:variant>
        <vt:i4>0</vt:i4>
      </vt:variant>
      <vt:variant>
        <vt:i4>5</vt:i4>
      </vt:variant>
      <vt:variant>
        <vt:lpwstr/>
      </vt:variant>
      <vt:variant>
        <vt:lpwstr>_Office_of_Departure_2</vt:lpwstr>
      </vt:variant>
      <vt:variant>
        <vt:i4>5242962</vt:i4>
      </vt:variant>
      <vt:variant>
        <vt:i4>8631</vt:i4>
      </vt:variant>
      <vt:variant>
        <vt:i4>0</vt:i4>
      </vt:variant>
      <vt:variant>
        <vt:i4>5</vt:i4>
      </vt:variant>
      <vt:variant>
        <vt:lpwstr/>
      </vt:variant>
      <vt:variant>
        <vt:lpwstr>T_Recovery_Recommended</vt:lpwstr>
      </vt:variant>
      <vt:variant>
        <vt:i4>5242962</vt:i4>
      </vt:variant>
      <vt:variant>
        <vt:i4>8625</vt:i4>
      </vt:variant>
      <vt:variant>
        <vt:i4>0</vt:i4>
      </vt:variant>
      <vt:variant>
        <vt:i4>5</vt:i4>
      </vt:variant>
      <vt:variant>
        <vt:lpwstr/>
      </vt:variant>
      <vt:variant>
        <vt:lpwstr>T_Recovery_Recommended</vt:lpwstr>
      </vt:variant>
      <vt:variant>
        <vt:i4>5242962</vt:i4>
      </vt:variant>
      <vt:variant>
        <vt:i4>8622</vt:i4>
      </vt:variant>
      <vt:variant>
        <vt:i4>0</vt:i4>
      </vt:variant>
      <vt:variant>
        <vt:i4>5</vt:i4>
      </vt:variant>
      <vt:variant>
        <vt:lpwstr/>
      </vt:variant>
      <vt:variant>
        <vt:lpwstr>T_Recovery_Recommended</vt:lpwstr>
      </vt:variant>
      <vt:variant>
        <vt:i4>5046346</vt:i4>
      </vt:variant>
      <vt:variant>
        <vt:i4>8601</vt:i4>
      </vt:variant>
      <vt:variant>
        <vt:i4>0</vt:i4>
      </vt:variant>
      <vt:variant>
        <vt:i4>5</vt:i4>
      </vt:variant>
      <vt:variant>
        <vt:lpwstr/>
      </vt:variant>
      <vt:variant>
        <vt:lpwstr>Step_20_T_TRA_CFL_M_001</vt:lpwstr>
      </vt:variant>
      <vt:variant>
        <vt:i4>5111884</vt:i4>
      </vt:variant>
      <vt:variant>
        <vt:i4>8598</vt:i4>
      </vt:variant>
      <vt:variant>
        <vt:i4>0</vt:i4>
      </vt:variant>
      <vt:variant>
        <vt:i4>5</vt:i4>
      </vt:variant>
      <vt:variant>
        <vt:lpwstr/>
      </vt:variant>
      <vt:variant>
        <vt:lpwstr>Step_16_T_TRA_CFL_M_001</vt:lpwstr>
      </vt:variant>
      <vt:variant>
        <vt:i4>5111886</vt:i4>
      </vt:variant>
      <vt:variant>
        <vt:i4>8589</vt:i4>
      </vt:variant>
      <vt:variant>
        <vt:i4>0</vt:i4>
      </vt:variant>
      <vt:variant>
        <vt:i4>5</vt:i4>
      </vt:variant>
      <vt:variant>
        <vt:lpwstr/>
      </vt:variant>
      <vt:variant>
        <vt:lpwstr>Step_14_T_TRA_CFL_M_001</vt:lpwstr>
      </vt:variant>
      <vt:variant>
        <vt:i4>5111881</vt:i4>
      </vt:variant>
      <vt:variant>
        <vt:i4>8580</vt:i4>
      </vt:variant>
      <vt:variant>
        <vt:i4>0</vt:i4>
      </vt:variant>
      <vt:variant>
        <vt:i4>5</vt:i4>
      </vt:variant>
      <vt:variant>
        <vt:lpwstr/>
      </vt:variant>
      <vt:variant>
        <vt:lpwstr>Step_13_T_TRA_CFL_M_001</vt:lpwstr>
      </vt:variant>
      <vt:variant>
        <vt:i4>5439608</vt:i4>
      </vt:variant>
      <vt:variant>
        <vt:i4>8577</vt:i4>
      </vt:variant>
      <vt:variant>
        <vt:i4>0</vt:i4>
      </vt:variant>
      <vt:variant>
        <vt:i4>5</vt:i4>
      </vt:variant>
      <vt:variant>
        <vt:lpwstr/>
      </vt:variant>
      <vt:variant>
        <vt:lpwstr>T_Wait_Enquiry_Response</vt:lpwstr>
      </vt:variant>
      <vt:variant>
        <vt:i4>1310808</vt:i4>
      </vt:variant>
      <vt:variant>
        <vt:i4>8559</vt:i4>
      </vt:variant>
      <vt:variant>
        <vt:i4>0</vt:i4>
      </vt:variant>
      <vt:variant>
        <vt:i4>5</vt:i4>
      </vt:variant>
      <vt:variant>
        <vt:lpwstr/>
      </vt:variant>
      <vt:variant>
        <vt:lpwstr>_Office_of_Departure_1</vt:lpwstr>
      </vt:variant>
      <vt:variant>
        <vt:i4>5439608</vt:i4>
      </vt:variant>
      <vt:variant>
        <vt:i4>8556</vt:i4>
      </vt:variant>
      <vt:variant>
        <vt:i4>0</vt:i4>
      </vt:variant>
      <vt:variant>
        <vt:i4>5</vt:i4>
      </vt:variant>
      <vt:variant>
        <vt:lpwstr/>
      </vt:variant>
      <vt:variant>
        <vt:lpwstr>T_Wait_Enquiry_Response</vt:lpwstr>
      </vt:variant>
      <vt:variant>
        <vt:i4>4718598</vt:i4>
      </vt:variant>
      <vt:variant>
        <vt:i4>8547</vt:i4>
      </vt:variant>
      <vt:variant>
        <vt:i4>0</vt:i4>
      </vt:variant>
      <vt:variant>
        <vt:i4>5</vt:i4>
      </vt:variant>
      <vt:variant>
        <vt:lpwstr/>
      </vt:variant>
      <vt:variant>
        <vt:lpwstr>T_Notify_IE140</vt:lpwstr>
      </vt:variant>
      <vt:variant>
        <vt:i4>4718598</vt:i4>
      </vt:variant>
      <vt:variant>
        <vt:i4>8535</vt:i4>
      </vt:variant>
      <vt:variant>
        <vt:i4>0</vt:i4>
      </vt:variant>
      <vt:variant>
        <vt:i4>5</vt:i4>
      </vt:variant>
      <vt:variant>
        <vt:lpwstr/>
      </vt:variant>
      <vt:variant>
        <vt:lpwstr>T_Notify_IE140</vt:lpwstr>
      </vt:variant>
      <vt:variant>
        <vt:i4>1310808</vt:i4>
      </vt:variant>
      <vt:variant>
        <vt:i4>8529</vt:i4>
      </vt:variant>
      <vt:variant>
        <vt:i4>0</vt:i4>
      </vt:variant>
      <vt:variant>
        <vt:i4>5</vt:i4>
      </vt:variant>
      <vt:variant>
        <vt:lpwstr/>
      </vt:variant>
      <vt:variant>
        <vt:lpwstr>_Office_of_Departure_1</vt:lpwstr>
      </vt:variant>
      <vt:variant>
        <vt:i4>4718662</vt:i4>
      </vt:variant>
      <vt:variant>
        <vt:i4>8526</vt:i4>
      </vt:variant>
      <vt:variant>
        <vt:i4>0</vt:i4>
      </vt:variant>
      <vt:variant>
        <vt:i4>5</vt:i4>
      </vt:variant>
      <vt:variant>
        <vt:lpwstr/>
      </vt:variant>
      <vt:variant>
        <vt:lpwstr>T_Time_to_Start_Enquiry</vt:lpwstr>
      </vt:variant>
      <vt:variant>
        <vt:i4>5439608</vt:i4>
      </vt:variant>
      <vt:variant>
        <vt:i4>8514</vt:i4>
      </vt:variant>
      <vt:variant>
        <vt:i4>0</vt:i4>
      </vt:variant>
      <vt:variant>
        <vt:i4>5</vt:i4>
      </vt:variant>
      <vt:variant>
        <vt:lpwstr/>
      </vt:variant>
      <vt:variant>
        <vt:lpwstr>T_Wait_Enquiry_Response</vt:lpwstr>
      </vt:variant>
      <vt:variant>
        <vt:i4>5242962</vt:i4>
      </vt:variant>
      <vt:variant>
        <vt:i4>8511</vt:i4>
      </vt:variant>
      <vt:variant>
        <vt:i4>0</vt:i4>
      </vt:variant>
      <vt:variant>
        <vt:i4>5</vt:i4>
      </vt:variant>
      <vt:variant>
        <vt:lpwstr/>
      </vt:variant>
      <vt:variant>
        <vt:lpwstr>T_Recovery_Recommended</vt:lpwstr>
      </vt:variant>
      <vt:variant>
        <vt:i4>5242962</vt:i4>
      </vt:variant>
      <vt:variant>
        <vt:i4>8508</vt:i4>
      </vt:variant>
      <vt:variant>
        <vt:i4>0</vt:i4>
      </vt:variant>
      <vt:variant>
        <vt:i4>5</vt:i4>
      </vt:variant>
      <vt:variant>
        <vt:lpwstr/>
      </vt:variant>
      <vt:variant>
        <vt:lpwstr>T_Recovery_Recommended</vt:lpwstr>
      </vt:variant>
      <vt:variant>
        <vt:i4>1310808</vt:i4>
      </vt:variant>
      <vt:variant>
        <vt:i4>8505</vt:i4>
      </vt:variant>
      <vt:variant>
        <vt:i4>0</vt:i4>
      </vt:variant>
      <vt:variant>
        <vt:i4>5</vt:i4>
      </vt:variant>
      <vt:variant>
        <vt:lpwstr/>
      </vt:variant>
      <vt:variant>
        <vt:lpwstr>_Office_of_Departure_1</vt:lpwstr>
      </vt:variant>
      <vt:variant>
        <vt:i4>5439608</vt:i4>
      </vt:variant>
      <vt:variant>
        <vt:i4>8502</vt:i4>
      </vt:variant>
      <vt:variant>
        <vt:i4>0</vt:i4>
      </vt:variant>
      <vt:variant>
        <vt:i4>5</vt:i4>
      </vt:variant>
      <vt:variant>
        <vt:lpwstr/>
      </vt:variant>
      <vt:variant>
        <vt:lpwstr>T_Wait_Enquiry_Response</vt:lpwstr>
      </vt:variant>
      <vt:variant>
        <vt:i4>1507416</vt:i4>
      </vt:variant>
      <vt:variant>
        <vt:i4>8499</vt:i4>
      </vt:variant>
      <vt:variant>
        <vt:i4>0</vt:i4>
      </vt:variant>
      <vt:variant>
        <vt:i4>5</vt:i4>
      </vt:variant>
      <vt:variant>
        <vt:lpwstr/>
      </vt:variant>
      <vt:variant>
        <vt:lpwstr>_Office_of_Departure_2</vt:lpwstr>
      </vt:variant>
      <vt:variant>
        <vt:i4>5242962</vt:i4>
      </vt:variant>
      <vt:variant>
        <vt:i4>8496</vt:i4>
      </vt:variant>
      <vt:variant>
        <vt:i4>0</vt:i4>
      </vt:variant>
      <vt:variant>
        <vt:i4>5</vt:i4>
      </vt:variant>
      <vt:variant>
        <vt:lpwstr/>
      </vt:variant>
      <vt:variant>
        <vt:lpwstr>T_Recovery_Recommended</vt:lpwstr>
      </vt:variant>
      <vt:variant>
        <vt:i4>7143505</vt:i4>
      </vt:variant>
      <vt:variant>
        <vt:i4>8487</vt:i4>
      </vt:variant>
      <vt:variant>
        <vt:i4>0</vt:i4>
      </vt:variant>
      <vt:variant>
        <vt:i4>5</vt:i4>
      </vt:variant>
      <vt:variant>
        <vt:lpwstr/>
      </vt:variant>
      <vt:variant>
        <vt:lpwstr>_T-TRA-DES-A-011-Manual_closure_at</vt:lpwstr>
      </vt:variant>
      <vt:variant>
        <vt:i4>1310808</vt:i4>
      </vt:variant>
      <vt:variant>
        <vt:i4>8478</vt:i4>
      </vt:variant>
      <vt:variant>
        <vt:i4>0</vt:i4>
      </vt:variant>
      <vt:variant>
        <vt:i4>5</vt:i4>
      </vt:variant>
      <vt:variant>
        <vt:lpwstr/>
      </vt:variant>
      <vt:variant>
        <vt:lpwstr>_Office_of_Departure_1</vt:lpwstr>
      </vt:variant>
      <vt:variant>
        <vt:i4>5242962</vt:i4>
      </vt:variant>
      <vt:variant>
        <vt:i4>8475</vt:i4>
      </vt:variant>
      <vt:variant>
        <vt:i4>0</vt:i4>
      </vt:variant>
      <vt:variant>
        <vt:i4>5</vt:i4>
      </vt:variant>
      <vt:variant>
        <vt:lpwstr/>
      </vt:variant>
      <vt:variant>
        <vt:lpwstr>T_Recovery_Recommended</vt:lpwstr>
      </vt:variant>
      <vt:variant>
        <vt:i4>4259952</vt:i4>
      </vt:variant>
      <vt:variant>
        <vt:i4>8466</vt:i4>
      </vt:variant>
      <vt:variant>
        <vt:i4>0</vt:i4>
      </vt:variant>
      <vt:variant>
        <vt:i4>5</vt:i4>
      </vt:variant>
      <vt:variant>
        <vt:lpwstr/>
      </vt:variant>
      <vt:variant>
        <vt:lpwstr>_Office_of_Transit</vt:lpwstr>
      </vt:variant>
      <vt:variant>
        <vt:i4>6226045</vt:i4>
      </vt:variant>
      <vt:variant>
        <vt:i4>8460</vt:i4>
      </vt:variant>
      <vt:variant>
        <vt:i4>0</vt:i4>
      </vt:variant>
      <vt:variant>
        <vt:i4>5</vt:i4>
      </vt:variant>
      <vt:variant>
        <vt:lpwstr/>
      </vt:variant>
      <vt:variant>
        <vt:lpwstr>_Office_of_Exit</vt:lpwstr>
      </vt:variant>
      <vt:variant>
        <vt:i4>1310808</vt:i4>
      </vt:variant>
      <vt:variant>
        <vt:i4>8451</vt:i4>
      </vt:variant>
      <vt:variant>
        <vt:i4>0</vt:i4>
      </vt:variant>
      <vt:variant>
        <vt:i4>5</vt:i4>
      </vt:variant>
      <vt:variant>
        <vt:lpwstr/>
      </vt:variant>
      <vt:variant>
        <vt:lpwstr>_Office_of_Departure_1</vt:lpwstr>
      </vt:variant>
      <vt:variant>
        <vt:i4>5439608</vt:i4>
      </vt:variant>
      <vt:variant>
        <vt:i4>8448</vt:i4>
      </vt:variant>
      <vt:variant>
        <vt:i4>0</vt:i4>
      </vt:variant>
      <vt:variant>
        <vt:i4>5</vt:i4>
      </vt:variant>
      <vt:variant>
        <vt:lpwstr/>
      </vt:variant>
      <vt:variant>
        <vt:lpwstr>T_Wait_Enquiry_Response</vt:lpwstr>
      </vt:variant>
      <vt:variant>
        <vt:i4>4718598</vt:i4>
      </vt:variant>
      <vt:variant>
        <vt:i4>8439</vt:i4>
      </vt:variant>
      <vt:variant>
        <vt:i4>0</vt:i4>
      </vt:variant>
      <vt:variant>
        <vt:i4>5</vt:i4>
      </vt:variant>
      <vt:variant>
        <vt:lpwstr/>
      </vt:variant>
      <vt:variant>
        <vt:lpwstr>T_Notify_IE140</vt:lpwstr>
      </vt:variant>
      <vt:variant>
        <vt:i4>4718598</vt:i4>
      </vt:variant>
      <vt:variant>
        <vt:i4>8427</vt:i4>
      </vt:variant>
      <vt:variant>
        <vt:i4>0</vt:i4>
      </vt:variant>
      <vt:variant>
        <vt:i4>5</vt:i4>
      </vt:variant>
      <vt:variant>
        <vt:lpwstr/>
      </vt:variant>
      <vt:variant>
        <vt:lpwstr>T_Notify_IE140</vt:lpwstr>
      </vt:variant>
      <vt:variant>
        <vt:i4>1310808</vt:i4>
      </vt:variant>
      <vt:variant>
        <vt:i4>8421</vt:i4>
      </vt:variant>
      <vt:variant>
        <vt:i4>0</vt:i4>
      </vt:variant>
      <vt:variant>
        <vt:i4>5</vt:i4>
      </vt:variant>
      <vt:variant>
        <vt:lpwstr/>
      </vt:variant>
      <vt:variant>
        <vt:lpwstr>_Office_of_Departure_1</vt:lpwstr>
      </vt:variant>
      <vt:variant>
        <vt:i4>4718662</vt:i4>
      </vt:variant>
      <vt:variant>
        <vt:i4>8418</vt:i4>
      </vt:variant>
      <vt:variant>
        <vt:i4>0</vt:i4>
      </vt:variant>
      <vt:variant>
        <vt:i4>5</vt:i4>
      </vt:variant>
      <vt:variant>
        <vt:lpwstr/>
      </vt:variant>
      <vt:variant>
        <vt:lpwstr>T_Time_to_Start_Enquiry</vt:lpwstr>
      </vt:variant>
      <vt:variant>
        <vt:i4>4718662</vt:i4>
      </vt:variant>
      <vt:variant>
        <vt:i4>8406</vt:i4>
      </vt:variant>
      <vt:variant>
        <vt:i4>0</vt:i4>
      </vt:variant>
      <vt:variant>
        <vt:i4>5</vt:i4>
      </vt:variant>
      <vt:variant>
        <vt:lpwstr/>
      </vt:variant>
      <vt:variant>
        <vt:lpwstr>T_Time_to_Start_Enquiry</vt:lpwstr>
      </vt:variant>
      <vt:variant>
        <vt:i4>1507416</vt:i4>
      </vt:variant>
      <vt:variant>
        <vt:i4>8400</vt:i4>
      </vt:variant>
      <vt:variant>
        <vt:i4>0</vt:i4>
      </vt:variant>
      <vt:variant>
        <vt:i4>5</vt:i4>
      </vt:variant>
      <vt:variant>
        <vt:lpwstr/>
      </vt:variant>
      <vt:variant>
        <vt:lpwstr>_Office_of_Departure_2</vt:lpwstr>
      </vt:variant>
      <vt:variant>
        <vt:i4>6226045</vt:i4>
      </vt:variant>
      <vt:variant>
        <vt:i4>8397</vt:i4>
      </vt:variant>
      <vt:variant>
        <vt:i4>0</vt:i4>
      </vt:variant>
      <vt:variant>
        <vt:i4>5</vt:i4>
      </vt:variant>
      <vt:variant>
        <vt:lpwstr/>
      </vt:variant>
      <vt:variant>
        <vt:lpwstr>_Office_of_Exit</vt:lpwstr>
      </vt:variant>
      <vt:variant>
        <vt:i4>4915297</vt:i4>
      </vt:variant>
      <vt:variant>
        <vt:i4>8391</vt:i4>
      </vt:variant>
      <vt:variant>
        <vt:i4>0</vt:i4>
      </vt:variant>
      <vt:variant>
        <vt:i4>5</vt:i4>
      </vt:variant>
      <vt:variant>
        <vt:lpwstr/>
      </vt:variant>
      <vt:variant>
        <vt:lpwstr>_Office_of_Destination</vt:lpwstr>
      </vt:variant>
      <vt:variant>
        <vt:i4>4259952</vt:i4>
      </vt:variant>
      <vt:variant>
        <vt:i4>8385</vt:i4>
      </vt:variant>
      <vt:variant>
        <vt:i4>0</vt:i4>
      </vt:variant>
      <vt:variant>
        <vt:i4>5</vt:i4>
      </vt:variant>
      <vt:variant>
        <vt:lpwstr/>
      </vt:variant>
      <vt:variant>
        <vt:lpwstr>_Office_of_Transit</vt:lpwstr>
      </vt:variant>
      <vt:variant>
        <vt:i4>5242962</vt:i4>
      </vt:variant>
      <vt:variant>
        <vt:i4>8379</vt:i4>
      </vt:variant>
      <vt:variant>
        <vt:i4>0</vt:i4>
      </vt:variant>
      <vt:variant>
        <vt:i4>5</vt:i4>
      </vt:variant>
      <vt:variant>
        <vt:lpwstr/>
      </vt:variant>
      <vt:variant>
        <vt:lpwstr>T_Recovery_Recommended</vt:lpwstr>
      </vt:variant>
      <vt:variant>
        <vt:i4>6226045</vt:i4>
      </vt:variant>
      <vt:variant>
        <vt:i4>8373</vt:i4>
      </vt:variant>
      <vt:variant>
        <vt:i4>0</vt:i4>
      </vt:variant>
      <vt:variant>
        <vt:i4>5</vt:i4>
      </vt:variant>
      <vt:variant>
        <vt:lpwstr/>
      </vt:variant>
      <vt:variant>
        <vt:lpwstr>_Office_of_Exit</vt:lpwstr>
      </vt:variant>
      <vt:variant>
        <vt:i4>4915297</vt:i4>
      </vt:variant>
      <vt:variant>
        <vt:i4>8367</vt:i4>
      </vt:variant>
      <vt:variant>
        <vt:i4>0</vt:i4>
      </vt:variant>
      <vt:variant>
        <vt:i4>5</vt:i4>
      </vt:variant>
      <vt:variant>
        <vt:lpwstr/>
      </vt:variant>
      <vt:variant>
        <vt:lpwstr>_Office_of_Destination</vt:lpwstr>
      </vt:variant>
      <vt:variant>
        <vt:i4>4259952</vt:i4>
      </vt:variant>
      <vt:variant>
        <vt:i4>8361</vt:i4>
      </vt:variant>
      <vt:variant>
        <vt:i4>0</vt:i4>
      </vt:variant>
      <vt:variant>
        <vt:i4>5</vt:i4>
      </vt:variant>
      <vt:variant>
        <vt:lpwstr/>
      </vt:variant>
      <vt:variant>
        <vt:lpwstr>_Office_of_Transit</vt:lpwstr>
      </vt:variant>
      <vt:variant>
        <vt:i4>1507416</vt:i4>
      </vt:variant>
      <vt:variant>
        <vt:i4>8355</vt:i4>
      </vt:variant>
      <vt:variant>
        <vt:i4>0</vt:i4>
      </vt:variant>
      <vt:variant>
        <vt:i4>5</vt:i4>
      </vt:variant>
      <vt:variant>
        <vt:lpwstr/>
      </vt:variant>
      <vt:variant>
        <vt:lpwstr>_Office_of_Departure_2</vt:lpwstr>
      </vt:variant>
      <vt:variant>
        <vt:i4>5242962</vt:i4>
      </vt:variant>
      <vt:variant>
        <vt:i4>8352</vt:i4>
      </vt:variant>
      <vt:variant>
        <vt:i4>0</vt:i4>
      </vt:variant>
      <vt:variant>
        <vt:i4>5</vt:i4>
      </vt:variant>
      <vt:variant>
        <vt:lpwstr/>
      </vt:variant>
      <vt:variant>
        <vt:lpwstr>T_Recovery_Recommended</vt:lpwstr>
      </vt:variant>
      <vt:variant>
        <vt:i4>1507416</vt:i4>
      </vt:variant>
      <vt:variant>
        <vt:i4>8349</vt:i4>
      </vt:variant>
      <vt:variant>
        <vt:i4>0</vt:i4>
      </vt:variant>
      <vt:variant>
        <vt:i4>5</vt:i4>
      </vt:variant>
      <vt:variant>
        <vt:lpwstr/>
      </vt:variant>
      <vt:variant>
        <vt:lpwstr>_Office_of_Departure_2</vt:lpwstr>
      </vt:variant>
      <vt:variant>
        <vt:i4>5832819</vt:i4>
      </vt:variant>
      <vt:variant>
        <vt:i4>8346</vt:i4>
      </vt:variant>
      <vt:variant>
        <vt:i4>0</vt:i4>
      </vt:variant>
      <vt:variant>
        <vt:i4>5</vt:i4>
      </vt:variant>
      <vt:variant>
        <vt:lpwstr/>
      </vt:variant>
      <vt:variant>
        <vt:lpwstr>T_Wait_Response_IE141</vt:lpwstr>
      </vt:variant>
      <vt:variant>
        <vt:i4>5832819</vt:i4>
      </vt:variant>
      <vt:variant>
        <vt:i4>8337</vt:i4>
      </vt:variant>
      <vt:variant>
        <vt:i4>0</vt:i4>
      </vt:variant>
      <vt:variant>
        <vt:i4>5</vt:i4>
      </vt:variant>
      <vt:variant>
        <vt:lpwstr/>
      </vt:variant>
      <vt:variant>
        <vt:lpwstr>T_Wait_Response_IE141</vt:lpwstr>
      </vt:variant>
      <vt:variant>
        <vt:i4>4718598</vt:i4>
      </vt:variant>
      <vt:variant>
        <vt:i4>8331</vt:i4>
      </vt:variant>
      <vt:variant>
        <vt:i4>0</vt:i4>
      </vt:variant>
      <vt:variant>
        <vt:i4>5</vt:i4>
      </vt:variant>
      <vt:variant>
        <vt:lpwstr/>
      </vt:variant>
      <vt:variant>
        <vt:lpwstr>T_Notify_IE140</vt:lpwstr>
      </vt:variant>
      <vt:variant>
        <vt:i4>1310808</vt:i4>
      </vt:variant>
      <vt:variant>
        <vt:i4>8322</vt:i4>
      </vt:variant>
      <vt:variant>
        <vt:i4>0</vt:i4>
      </vt:variant>
      <vt:variant>
        <vt:i4>5</vt:i4>
      </vt:variant>
      <vt:variant>
        <vt:lpwstr/>
      </vt:variant>
      <vt:variant>
        <vt:lpwstr>_Office_of_Departure_1</vt:lpwstr>
      </vt:variant>
      <vt:variant>
        <vt:i4>4718598</vt:i4>
      </vt:variant>
      <vt:variant>
        <vt:i4>8313</vt:i4>
      </vt:variant>
      <vt:variant>
        <vt:i4>0</vt:i4>
      </vt:variant>
      <vt:variant>
        <vt:i4>5</vt:i4>
      </vt:variant>
      <vt:variant>
        <vt:lpwstr/>
      </vt:variant>
      <vt:variant>
        <vt:lpwstr>T_Notify_IE140</vt:lpwstr>
      </vt:variant>
      <vt:variant>
        <vt:i4>1310808</vt:i4>
      </vt:variant>
      <vt:variant>
        <vt:i4>8307</vt:i4>
      </vt:variant>
      <vt:variant>
        <vt:i4>0</vt:i4>
      </vt:variant>
      <vt:variant>
        <vt:i4>5</vt:i4>
      </vt:variant>
      <vt:variant>
        <vt:lpwstr/>
      </vt:variant>
      <vt:variant>
        <vt:lpwstr>_Office_of_Departure_1</vt:lpwstr>
      </vt:variant>
      <vt:variant>
        <vt:i4>4718662</vt:i4>
      </vt:variant>
      <vt:variant>
        <vt:i4>8304</vt:i4>
      </vt:variant>
      <vt:variant>
        <vt:i4>0</vt:i4>
      </vt:variant>
      <vt:variant>
        <vt:i4>5</vt:i4>
      </vt:variant>
      <vt:variant>
        <vt:lpwstr/>
      </vt:variant>
      <vt:variant>
        <vt:lpwstr>T_Time_to_Start_Enquiry</vt:lpwstr>
      </vt:variant>
      <vt:variant>
        <vt:i4>1507416</vt:i4>
      </vt:variant>
      <vt:variant>
        <vt:i4>8289</vt:i4>
      </vt:variant>
      <vt:variant>
        <vt:i4>0</vt:i4>
      </vt:variant>
      <vt:variant>
        <vt:i4>5</vt:i4>
      </vt:variant>
      <vt:variant>
        <vt:lpwstr/>
      </vt:variant>
      <vt:variant>
        <vt:lpwstr>_Office_of_Departure_2</vt:lpwstr>
      </vt:variant>
      <vt:variant>
        <vt:i4>6226045</vt:i4>
      </vt:variant>
      <vt:variant>
        <vt:i4>8286</vt:i4>
      </vt:variant>
      <vt:variant>
        <vt:i4>0</vt:i4>
      </vt:variant>
      <vt:variant>
        <vt:i4>5</vt:i4>
      </vt:variant>
      <vt:variant>
        <vt:lpwstr/>
      </vt:variant>
      <vt:variant>
        <vt:lpwstr>_Office_of_Exit</vt:lpwstr>
      </vt:variant>
      <vt:variant>
        <vt:i4>4915297</vt:i4>
      </vt:variant>
      <vt:variant>
        <vt:i4>8280</vt:i4>
      </vt:variant>
      <vt:variant>
        <vt:i4>0</vt:i4>
      </vt:variant>
      <vt:variant>
        <vt:i4>5</vt:i4>
      </vt:variant>
      <vt:variant>
        <vt:lpwstr/>
      </vt:variant>
      <vt:variant>
        <vt:lpwstr>_Office_of_Destination</vt:lpwstr>
      </vt:variant>
      <vt:variant>
        <vt:i4>4259952</vt:i4>
      </vt:variant>
      <vt:variant>
        <vt:i4>8274</vt:i4>
      </vt:variant>
      <vt:variant>
        <vt:i4>0</vt:i4>
      </vt:variant>
      <vt:variant>
        <vt:i4>5</vt:i4>
      </vt:variant>
      <vt:variant>
        <vt:lpwstr/>
      </vt:variant>
      <vt:variant>
        <vt:lpwstr>_Office_of_Transit</vt:lpwstr>
      </vt:variant>
      <vt:variant>
        <vt:i4>1507416</vt:i4>
      </vt:variant>
      <vt:variant>
        <vt:i4>8268</vt:i4>
      </vt:variant>
      <vt:variant>
        <vt:i4>0</vt:i4>
      </vt:variant>
      <vt:variant>
        <vt:i4>5</vt:i4>
      </vt:variant>
      <vt:variant>
        <vt:lpwstr/>
      </vt:variant>
      <vt:variant>
        <vt:lpwstr>_Office_of_Departure_2</vt:lpwstr>
      </vt:variant>
      <vt:variant>
        <vt:i4>6226045</vt:i4>
      </vt:variant>
      <vt:variant>
        <vt:i4>8262</vt:i4>
      </vt:variant>
      <vt:variant>
        <vt:i4>0</vt:i4>
      </vt:variant>
      <vt:variant>
        <vt:i4>5</vt:i4>
      </vt:variant>
      <vt:variant>
        <vt:lpwstr/>
      </vt:variant>
      <vt:variant>
        <vt:lpwstr>_Office_of_Exit</vt:lpwstr>
      </vt:variant>
      <vt:variant>
        <vt:i4>4915297</vt:i4>
      </vt:variant>
      <vt:variant>
        <vt:i4>8256</vt:i4>
      </vt:variant>
      <vt:variant>
        <vt:i4>0</vt:i4>
      </vt:variant>
      <vt:variant>
        <vt:i4>5</vt:i4>
      </vt:variant>
      <vt:variant>
        <vt:lpwstr/>
      </vt:variant>
      <vt:variant>
        <vt:lpwstr>_Office_of_Destination</vt:lpwstr>
      </vt:variant>
      <vt:variant>
        <vt:i4>4259952</vt:i4>
      </vt:variant>
      <vt:variant>
        <vt:i4>8250</vt:i4>
      </vt:variant>
      <vt:variant>
        <vt:i4>0</vt:i4>
      </vt:variant>
      <vt:variant>
        <vt:i4>5</vt:i4>
      </vt:variant>
      <vt:variant>
        <vt:lpwstr/>
      </vt:variant>
      <vt:variant>
        <vt:lpwstr>_Office_of_Transit</vt:lpwstr>
      </vt:variant>
      <vt:variant>
        <vt:i4>5242962</vt:i4>
      </vt:variant>
      <vt:variant>
        <vt:i4>8244</vt:i4>
      </vt:variant>
      <vt:variant>
        <vt:i4>0</vt:i4>
      </vt:variant>
      <vt:variant>
        <vt:i4>5</vt:i4>
      </vt:variant>
      <vt:variant>
        <vt:lpwstr/>
      </vt:variant>
      <vt:variant>
        <vt:lpwstr>T_Recovery_Recommended</vt:lpwstr>
      </vt:variant>
      <vt:variant>
        <vt:i4>1507416</vt:i4>
      </vt:variant>
      <vt:variant>
        <vt:i4>8241</vt:i4>
      </vt:variant>
      <vt:variant>
        <vt:i4>0</vt:i4>
      </vt:variant>
      <vt:variant>
        <vt:i4>5</vt:i4>
      </vt:variant>
      <vt:variant>
        <vt:lpwstr/>
      </vt:variant>
      <vt:variant>
        <vt:lpwstr>_Office_of_Departure_2</vt:lpwstr>
      </vt:variant>
      <vt:variant>
        <vt:i4>5439608</vt:i4>
      </vt:variant>
      <vt:variant>
        <vt:i4>8238</vt:i4>
      </vt:variant>
      <vt:variant>
        <vt:i4>0</vt:i4>
      </vt:variant>
      <vt:variant>
        <vt:i4>5</vt:i4>
      </vt:variant>
      <vt:variant>
        <vt:lpwstr/>
      </vt:variant>
      <vt:variant>
        <vt:lpwstr>T_Wait_Enquiry_Response</vt:lpwstr>
      </vt:variant>
      <vt:variant>
        <vt:i4>5439608</vt:i4>
      </vt:variant>
      <vt:variant>
        <vt:i4>8229</vt:i4>
      </vt:variant>
      <vt:variant>
        <vt:i4>0</vt:i4>
      </vt:variant>
      <vt:variant>
        <vt:i4>5</vt:i4>
      </vt:variant>
      <vt:variant>
        <vt:lpwstr/>
      </vt:variant>
      <vt:variant>
        <vt:lpwstr>T_Wait_Enquiry_Response</vt:lpwstr>
      </vt:variant>
      <vt:variant>
        <vt:i4>5832819</vt:i4>
      </vt:variant>
      <vt:variant>
        <vt:i4>8220</vt:i4>
      </vt:variant>
      <vt:variant>
        <vt:i4>0</vt:i4>
      </vt:variant>
      <vt:variant>
        <vt:i4>5</vt:i4>
      </vt:variant>
      <vt:variant>
        <vt:lpwstr/>
      </vt:variant>
      <vt:variant>
        <vt:lpwstr>T_Wait_Response_IE141</vt:lpwstr>
      </vt:variant>
      <vt:variant>
        <vt:i4>5832819</vt:i4>
      </vt:variant>
      <vt:variant>
        <vt:i4>8211</vt:i4>
      </vt:variant>
      <vt:variant>
        <vt:i4>0</vt:i4>
      </vt:variant>
      <vt:variant>
        <vt:i4>5</vt:i4>
      </vt:variant>
      <vt:variant>
        <vt:lpwstr/>
      </vt:variant>
      <vt:variant>
        <vt:lpwstr>T_Wait_Response_IE141</vt:lpwstr>
      </vt:variant>
      <vt:variant>
        <vt:i4>4718598</vt:i4>
      </vt:variant>
      <vt:variant>
        <vt:i4>8205</vt:i4>
      </vt:variant>
      <vt:variant>
        <vt:i4>0</vt:i4>
      </vt:variant>
      <vt:variant>
        <vt:i4>5</vt:i4>
      </vt:variant>
      <vt:variant>
        <vt:lpwstr/>
      </vt:variant>
      <vt:variant>
        <vt:lpwstr>T_Notify_IE140</vt:lpwstr>
      </vt:variant>
      <vt:variant>
        <vt:i4>1310808</vt:i4>
      </vt:variant>
      <vt:variant>
        <vt:i4>8196</vt:i4>
      </vt:variant>
      <vt:variant>
        <vt:i4>0</vt:i4>
      </vt:variant>
      <vt:variant>
        <vt:i4>5</vt:i4>
      </vt:variant>
      <vt:variant>
        <vt:lpwstr/>
      </vt:variant>
      <vt:variant>
        <vt:lpwstr>_Office_of_Departure_1</vt:lpwstr>
      </vt:variant>
      <vt:variant>
        <vt:i4>4718598</vt:i4>
      </vt:variant>
      <vt:variant>
        <vt:i4>8187</vt:i4>
      </vt:variant>
      <vt:variant>
        <vt:i4>0</vt:i4>
      </vt:variant>
      <vt:variant>
        <vt:i4>5</vt:i4>
      </vt:variant>
      <vt:variant>
        <vt:lpwstr/>
      </vt:variant>
      <vt:variant>
        <vt:lpwstr>T_Notify_IE140</vt:lpwstr>
      </vt:variant>
      <vt:variant>
        <vt:i4>1310808</vt:i4>
      </vt:variant>
      <vt:variant>
        <vt:i4>8181</vt:i4>
      </vt:variant>
      <vt:variant>
        <vt:i4>0</vt:i4>
      </vt:variant>
      <vt:variant>
        <vt:i4>5</vt:i4>
      </vt:variant>
      <vt:variant>
        <vt:lpwstr/>
      </vt:variant>
      <vt:variant>
        <vt:lpwstr>_Office_of_Departure_1</vt:lpwstr>
      </vt:variant>
      <vt:variant>
        <vt:i4>4718662</vt:i4>
      </vt:variant>
      <vt:variant>
        <vt:i4>8178</vt:i4>
      </vt:variant>
      <vt:variant>
        <vt:i4>0</vt:i4>
      </vt:variant>
      <vt:variant>
        <vt:i4>5</vt:i4>
      </vt:variant>
      <vt:variant>
        <vt:lpwstr/>
      </vt:variant>
      <vt:variant>
        <vt:lpwstr>T_Time_to_Start_Enquiry</vt:lpwstr>
      </vt:variant>
      <vt:variant>
        <vt:i4>5242962</vt:i4>
      </vt:variant>
      <vt:variant>
        <vt:i4>8163</vt:i4>
      </vt:variant>
      <vt:variant>
        <vt:i4>0</vt:i4>
      </vt:variant>
      <vt:variant>
        <vt:i4>5</vt:i4>
      </vt:variant>
      <vt:variant>
        <vt:lpwstr/>
      </vt:variant>
      <vt:variant>
        <vt:lpwstr>T_Recovery_Recommended</vt:lpwstr>
      </vt:variant>
      <vt:variant>
        <vt:i4>4915297</vt:i4>
      </vt:variant>
      <vt:variant>
        <vt:i4>8157</vt:i4>
      </vt:variant>
      <vt:variant>
        <vt:i4>0</vt:i4>
      </vt:variant>
      <vt:variant>
        <vt:i4>5</vt:i4>
      </vt:variant>
      <vt:variant>
        <vt:lpwstr/>
      </vt:variant>
      <vt:variant>
        <vt:lpwstr>_Office_of_Destination</vt:lpwstr>
      </vt:variant>
      <vt:variant>
        <vt:i4>4259952</vt:i4>
      </vt:variant>
      <vt:variant>
        <vt:i4>8151</vt:i4>
      </vt:variant>
      <vt:variant>
        <vt:i4>0</vt:i4>
      </vt:variant>
      <vt:variant>
        <vt:i4>5</vt:i4>
      </vt:variant>
      <vt:variant>
        <vt:lpwstr/>
      </vt:variant>
      <vt:variant>
        <vt:lpwstr>_Office_of_Transit</vt:lpwstr>
      </vt:variant>
      <vt:variant>
        <vt:i4>6226045</vt:i4>
      </vt:variant>
      <vt:variant>
        <vt:i4>8145</vt:i4>
      </vt:variant>
      <vt:variant>
        <vt:i4>0</vt:i4>
      </vt:variant>
      <vt:variant>
        <vt:i4>5</vt:i4>
      </vt:variant>
      <vt:variant>
        <vt:lpwstr/>
      </vt:variant>
      <vt:variant>
        <vt:lpwstr>_Office_of_Exit</vt:lpwstr>
      </vt:variant>
      <vt:variant>
        <vt:i4>1310808</vt:i4>
      </vt:variant>
      <vt:variant>
        <vt:i4>8139</vt:i4>
      </vt:variant>
      <vt:variant>
        <vt:i4>0</vt:i4>
      </vt:variant>
      <vt:variant>
        <vt:i4>5</vt:i4>
      </vt:variant>
      <vt:variant>
        <vt:lpwstr/>
      </vt:variant>
      <vt:variant>
        <vt:lpwstr>_Office_of_Departure_1</vt:lpwstr>
      </vt:variant>
      <vt:variant>
        <vt:i4>5439608</vt:i4>
      </vt:variant>
      <vt:variant>
        <vt:i4>8133</vt:i4>
      </vt:variant>
      <vt:variant>
        <vt:i4>0</vt:i4>
      </vt:variant>
      <vt:variant>
        <vt:i4>5</vt:i4>
      </vt:variant>
      <vt:variant>
        <vt:lpwstr/>
      </vt:variant>
      <vt:variant>
        <vt:lpwstr>T_Wait_Enquiry_Response</vt:lpwstr>
      </vt:variant>
      <vt:variant>
        <vt:i4>5439608</vt:i4>
      </vt:variant>
      <vt:variant>
        <vt:i4>8127</vt:i4>
      </vt:variant>
      <vt:variant>
        <vt:i4>0</vt:i4>
      </vt:variant>
      <vt:variant>
        <vt:i4>5</vt:i4>
      </vt:variant>
      <vt:variant>
        <vt:lpwstr/>
      </vt:variant>
      <vt:variant>
        <vt:lpwstr>T_Wait_Enquiry_Response</vt:lpwstr>
      </vt:variant>
      <vt:variant>
        <vt:i4>5832819</vt:i4>
      </vt:variant>
      <vt:variant>
        <vt:i4>8118</vt:i4>
      </vt:variant>
      <vt:variant>
        <vt:i4>0</vt:i4>
      </vt:variant>
      <vt:variant>
        <vt:i4>5</vt:i4>
      </vt:variant>
      <vt:variant>
        <vt:lpwstr/>
      </vt:variant>
      <vt:variant>
        <vt:lpwstr>T_Wait_Response_IE141</vt:lpwstr>
      </vt:variant>
      <vt:variant>
        <vt:i4>5832819</vt:i4>
      </vt:variant>
      <vt:variant>
        <vt:i4>8109</vt:i4>
      </vt:variant>
      <vt:variant>
        <vt:i4>0</vt:i4>
      </vt:variant>
      <vt:variant>
        <vt:i4>5</vt:i4>
      </vt:variant>
      <vt:variant>
        <vt:lpwstr/>
      </vt:variant>
      <vt:variant>
        <vt:lpwstr>T_Wait_Response_IE141</vt:lpwstr>
      </vt:variant>
      <vt:variant>
        <vt:i4>4718598</vt:i4>
      </vt:variant>
      <vt:variant>
        <vt:i4>8103</vt:i4>
      </vt:variant>
      <vt:variant>
        <vt:i4>0</vt:i4>
      </vt:variant>
      <vt:variant>
        <vt:i4>5</vt:i4>
      </vt:variant>
      <vt:variant>
        <vt:lpwstr/>
      </vt:variant>
      <vt:variant>
        <vt:lpwstr>T_Notify_IE140</vt:lpwstr>
      </vt:variant>
      <vt:variant>
        <vt:i4>1310808</vt:i4>
      </vt:variant>
      <vt:variant>
        <vt:i4>8094</vt:i4>
      </vt:variant>
      <vt:variant>
        <vt:i4>0</vt:i4>
      </vt:variant>
      <vt:variant>
        <vt:i4>5</vt:i4>
      </vt:variant>
      <vt:variant>
        <vt:lpwstr/>
      </vt:variant>
      <vt:variant>
        <vt:lpwstr>_Office_of_Departure_1</vt:lpwstr>
      </vt:variant>
      <vt:variant>
        <vt:i4>4718598</vt:i4>
      </vt:variant>
      <vt:variant>
        <vt:i4>8085</vt:i4>
      </vt:variant>
      <vt:variant>
        <vt:i4>0</vt:i4>
      </vt:variant>
      <vt:variant>
        <vt:i4>5</vt:i4>
      </vt:variant>
      <vt:variant>
        <vt:lpwstr/>
      </vt:variant>
      <vt:variant>
        <vt:lpwstr>T_Notify_IE140</vt:lpwstr>
      </vt:variant>
      <vt:variant>
        <vt:i4>1310808</vt:i4>
      </vt:variant>
      <vt:variant>
        <vt:i4>8079</vt:i4>
      </vt:variant>
      <vt:variant>
        <vt:i4>0</vt:i4>
      </vt:variant>
      <vt:variant>
        <vt:i4>5</vt:i4>
      </vt:variant>
      <vt:variant>
        <vt:lpwstr/>
      </vt:variant>
      <vt:variant>
        <vt:lpwstr>_Office_of_Departure_1</vt:lpwstr>
      </vt:variant>
      <vt:variant>
        <vt:i4>4718662</vt:i4>
      </vt:variant>
      <vt:variant>
        <vt:i4>8076</vt:i4>
      </vt:variant>
      <vt:variant>
        <vt:i4>0</vt:i4>
      </vt:variant>
      <vt:variant>
        <vt:i4>5</vt:i4>
      </vt:variant>
      <vt:variant>
        <vt:lpwstr/>
      </vt:variant>
      <vt:variant>
        <vt:lpwstr>T_Time_to_Start_Enquiry</vt:lpwstr>
      </vt:variant>
      <vt:variant>
        <vt:i4>5242962</vt:i4>
      </vt:variant>
      <vt:variant>
        <vt:i4>8061</vt:i4>
      </vt:variant>
      <vt:variant>
        <vt:i4>0</vt:i4>
      </vt:variant>
      <vt:variant>
        <vt:i4>5</vt:i4>
      </vt:variant>
      <vt:variant>
        <vt:lpwstr/>
      </vt:variant>
      <vt:variant>
        <vt:lpwstr>T_Recovery_Recommended</vt:lpwstr>
      </vt:variant>
      <vt:variant>
        <vt:i4>4915297</vt:i4>
      </vt:variant>
      <vt:variant>
        <vt:i4>8055</vt:i4>
      </vt:variant>
      <vt:variant>
        <vt:i4>0</vt:i4>
      </vt:variant>
      <vt:variant>
        <vt:i4>5</vt:i4>
      </vt:variant>
      <vt:variant>
        <vt:lpwstr/>
      </vt:variant>
      <vt:variant>
        <vt:lpwstr>_Office_of_Destination</vt:lpwstr>
      </vt:variant>
      <vt:variant>
        <vt:i4>4259952</vt:i4>
      </vt:variant>
      <vt:variant>
        <vt:i4>8049</vt:i4>
      </vt:variant>
      <vt:variant>
        <vt:i4>0</vt:i4>
      </vt:variant>
      <vt:variant>
        <vt:i4>5</vt:i4>
      </vt:variant>
      <vt:variant>
        <vt:lpwstr/>
      </vt:variant>
      <vt:variant>
        <vt:lpwstr>_Office_of_Transit</vt:lpwstr>
      </vt:variant>
      <vt:variant>
        <vt:i4>6226045</vt:i4>
      </vt:variant>
      <vt:variant>
        <vt:i4>8043</vt:i4>
      </vt:variant>
      <vt:variant>
        <vt:i4>0</vt:i4>
      </vt:variant>
      <vt:variant>
        <vt:i4>5</vt:i4>
      </vt:variant>
      <vt:variant>
        <vt:lpwstr/>
      </vt:variant>
      <vt:variant>
        <vt:lpwstr>_Office_of_Exit</vt:lpwstr>
      </vt:variant>
      <vt:variant>
        <vt:i4>1310808</vt:i4>
      </vt:variant>
      <vt:variant>
        <vt:i4>8037</vt:i4>
      </vt:variant>
      <vt:variant>
        <vt:i4>0</vt:i4>
      </vt:variant>
      <vt:variant>
        <vt:i4>5</vt:i4>
      </vt:variant>
      <vt:variant>
        <vt:lpwstr/>
      </vt:variant>
      <vt:variant>
        <vt:lpwstr>_Office_of_Departure_1</vt:lpwstr>
      </vt:variant>
      <vt:variant>
        <vt:i4>5832819</vt:i4>
      </vt:variant>
      <vt:variant>
        <vt:i4>8034</vt:i4>
      </vt:variant>
      <vt:variant>
        <vt:i4>0</vt:i4>
      </vt:variant>
      <vt:variant>
        <vt:i4>5</vt:i4>
      </vt:variant>
      <vt:variant>
        <vt:lpwstr/>
      </vt:variant>
      <vt:variant>
        <vt:lpwstr>T_Wait_Response_IE141</vt:lpwstr>
      </vt:variant>
      <vt:variant>
        <vt:i4>5832819</vt:i4>
      </vt:variant>
      <vt:variant>
        <vt:i4>8025</vt:i4>
      </vt:variant>
      <vt:variant>
        <vt:i4>0</vt:i4>
      </vt:variant>
      <vt:variant>
        <vt:i4>5</vt:i4>
      </vt:variant>
      <vt:variant>
        <vt:lpwstr/>
      </vt:variant>
      <vt:variant>
        <vt:lpwstr>T_Wait_Response_IE141</vt:lpwstr>
      </vt:variant>
      <vt:variant>
        <vt:i4>4718598</vt:i4>
      </vt:variant>
      <vt:variant>
        <vt:i4>8019</vt:i4>
      </vt:variant>
      <vt:variant>
        <vt:i4>0</vt:i4>
      </vt:variant>
      <vt:variant>
        <vt:i4>5</vt:i4>
      </vt:variant>
      <vt:variant>
        <vt:lpwstr/>
      </vt:variant>
      <vt:variant>
        <vt:lpwstr>T_Notify_IE140</vt:lpwstr>
      </vt:variant>
      <vt:variant>
        <vt:i4>1310808</vt:i4>
      </vt:variant>
      <vt:variant>
        <vt:i4>8010</vt:i4>
      </vt:variant>
      <vt:variant>
        <vt:i4>0</vt:i4>
      </vt:variant>
      <vt:variant>
        <vt:i4>5</vt:i4>
      </vt:variant>
      <vt:variant>
        <vt:lpwstr/>
      </vt:variant>
      <vt:variant>
        <vt:lpwstr>_Office_of_Departure_1</vt:lpwstr>
      </vt:variant>
      <vt:variant>
        <vt:i4>4718598</vt:i4>
      </vt:variant>
      <vt:variant>
        <vt:i4>8001</vt:i4>
      </vt:variant>
      <vt:variant>
        <vt:i4>0</vt:i4>
      </vt:variant>
      <vt:variant>
        <vt:i4>5</vt:i4>
      </vt:variant>
      <vt:variant>
        <vt:lpwstr/>
      </vt:variant>
      <vt:variant>
        <vt:lpwstr>T_Notify_IE140</vt:lpwstr>
      </vt:variant>
      <vt:variant>
        <vt:i4>1310808</vt:i4>
      </vt:variant>
      <vt:variant>
        <vt:i4>7995</vt:i4>
      </vt:variant>
      <vt:variant>
        <vt:i4>0</vt:i4>
      </vt:variant>
      <vt:variant>
        <vt:i4>5</vt:i4>
      </vt:variant>
      <vt:variant>
        <vt:lpwstr/>
      </vt:variant>
      <vt:variant>
        <vt:lpwstr>_Office_of_Departure_1</vt:lpwstr>
      </vt:variant>
      <vt:variant>
        <vt:i4>4718662</vt:i4>
      </vt:variant>
      <vt:variant>
        <vt:i4>7992</vt:i4>
      </vt:variant>
      <vt:variant>
        <vt:i4>0</vt:i4>
      </vt:variant>
      <vt:variant>
        <vt:i4>5</vt:i4>
      </vt:variant>
      <vt:variant>
        <vt:lpwstr/>
      </vt:variant>
      <vt:variant>
        <vt:lpwstr>T_Time_to_Start_Enquiry</vt:lpwstr>
      </vt:variant>
      <vt:variant>
        <vt:i4>5242962</vt:i4>
      </vt:variant>
      <vt:variant>
        <vt:i4>7977</vt:i4>
      </vt:variant>
      <vt:variant>
        <vt:i4>0</vt:i4>
      </vt:variant>
      <vt:variant>
        <vt:i4>5</vt:i4>
      </vt:variant>
      <vt:variant>
        <vt:lpwstr/>
      </vt:variant>
      <vt:variant>
        <vt:lpwstr>T_Recovery_Recommended</vt:lpwstr>
      </vt:variant>
      <vt:variant>
        <vt:i4>4915297</vt:i4>
      </vt:variant>
      <vt:variant>
        <vt:i4>7971</vt:i4>
      </vt:variant>
      <vt:variant>
        <vt:i4>0</vt:i4>
      </vt:variant>
      <vt:variant>
        <vt:i4>5</vt:i4>
      </vt:variant>
      <vt:variant>
        <vt:lpwstr/>
      </vt:variant>
      <vt:variant>
        <vt:lpwstr>_Office_of_Destination</vt:lpwstr>
      </vt:variant>
      <vt:variant>
        <vt:i4>4259952</vt:i4>
      </vt:variant>
      <vt:variant>
        <vt:i4>7965</vt:i4>
      </vt:variant>
      <vt:variant>
        <vt:i4>0</vt:i4>
      </vt:variant>
      <vt:variant>
        <vt:i4>5</vt:i4>
      </vt:variant>
      <vt:variant>
        <vt:lpwstr/>
      </vt:variant>
      <vt:variant>
        <vt:lpwstr>_Office_of_Transit</vt:lpwstr>
      </vt:variant>
      <vt:variant>
        <vt:i4>6226045</vt:i4>
      </vt:variant>
      <vt:variant>
        <vt:i4>7959</vt:i4>
      </vt:variant>
      <vt:variant>
        <vt:i4>0</vt:i4>
      </vt:variant>
      <vt:variant>
        <vt:i4>5</vt:i4>
      </vt:variant>
      <vt:variant>
        <vt:lpwstr/>
      </vt:variant>
      <vt:variant>
        <vt:lpwstr>_Office_of_Exit</vt:lpwstr>
      </vt:variant>
      <vt:variant>
        <vt:i4>5832819</vt:i4>
      </vt:variant>
      <vt:variant>
        <vt:i4>7953</vt:i4>
      </vt:variant>
      <vt:variant>
        <vt:i4>0</vt:i4>
      </vt:variant>
      <vt:variant>
        <vt:i4>5</vt:i4>
      </vt:variant>
      <vt:variant>
        <vt:lpwstr/>
      </vt:variant>
      <vt:variant>
        <vt:lpwstr>T_Wait_Response_IE141</vt:lpwstr>
      </vt:variant>
      <vt:variant>
        <vt:i4>5832819</vt:i4>
      </vt:variant>
      <vt:variant>
        <vt:i4>7944</vt:i4>
      </vt:variant>
      <vt:variant>
        <vt:i4>0</vt:i4>
      </vt:variant>
      <vt:variant>
        <vt:i4>5</vt:i4>
      </vt:variant>
      <vt:variant>
        <vt:lpwstr/>
      </vt:variant>
      <vt:variant>
        <vt:lpwstr>T_Wait_Response_IE141</vt:lpwstr>
      </vt:variant>
      <vt:variant>
        <vt:i4>5439608</vt:i4>
      </vt:variant>
      <vt:variant>
        <vt:i4>7935</vt:i4>
      </vt:variant>
      <vt:variant>
        <vt:i4>0</vt:i4>
      </vt:variant>
      <vt:variant>
        <vt:i4>5</vt:i4>
      </vt:variant>
      <vt:variant>
        <vt:lpwstr/>
      </vt:variant>
      <vt:variant>
        <vt:lpwstr>T_Wait_Enquiry_Response</vt:lpwstr>
      </vt:variant>
      <vt:variant>
        <vt:i4>1310808</vt:i4>
      </vt:variant>
      <vt:variant>
        <vt:i4>7929</vt:i4>
      </vt:variant>
      <vt:variant>
        <vt:i4>0</vt:i4>
      </vt:variant>
      <vt:variant>
        <vt:i4>5</vt:i4>
      </vt:variant>
      <vt:variant>
        <vt:lpwstr/>
      </vt:variant>
      <vt:variant>
        <vt:lpwstr>_Office_of_Departure_1</vt:lpwstr>
      </vt:variant>
      <vt:variant>
        <vt:i4>5439608</vt:i4>
      </vt:variant>
      <vt:variant>
        <vt:i4>7926</vt:i4>
      </vt:variant>
      <vt:variant>
        <vt:i4>0</vt:i4>
      </vt:variant>
      <vt:variant>
        <vt:i4>5</vt:i4>
      </vt:variant>
      <vt:variant>
        <vt:lpwstr/>
      </vt:variant>
      <vt:variant>
        <vt:lpwstr>T_Wait_Enquiry_Response</vt:lpwstr>
      </vt:variant>
      <vt:variant>
        <vt:i4>4718598</vt:i4>
      </vt:variant>
      <vt:variant>
        <vt:i4>7917</vt:i4>
      </vt:variant>
      <vt:variant>
        <vt:i4>0</vt:i4>
      </vt:variant>
      <vt:variant>
        <vt:i4>5</vt:i4>
      </vt:variant>
      <vt:variant>
        <vt:lpwstr/>
      </vt:variant>
      <vt:variant>
        <vt:lpwstr>T_Notify_IE140</vt:lpwstr>
      </vt:variant>
      <vt:variant>
        <vt:i4>4718598</vt:i4>
      </vt:variant>
      <vt:variant>
        <vt:i4>7905</vt:i4>
      </vt:variant>
      <vt:variant>
        <vt:i4>0</vt:i4>
      </vt:variant>
      <vt:variant>
        <vt:i4>5</vt:i4>
      </vt:variant>
      <vt:variant>
        <vt:lpwstr/>
      </vt:variant>
      <vt:variant>
        <vt:lpwstr>T_Notify_IE140</vt:lpwstr>
      </vt:variant>
      <vt:variant>
        <vt:i4>1310808</vt:i4>
      </vt:variant>
      <vt:variant>
        <vt:i4>7899</vt:i4>
      </vt:variant>
      <vt:variant>
        <vt:i4>0</vt:i4>
      </vt:variant>
      <vt:variant>
        <vt:i4>5</vt:i4>
      </vt:variant>
      <vt:variant>
        <vt:lpwstr/>
      </vt:variant>
      <vt:variant>
        <vt:lpwstr>_Office_of_Departure_1</vt:lpwstr>
      </vt:variant>
      <vt:variant>
        <vt:i4>4718662</vt:i4>
      </vt:variant>
      <vt:variant>
        <vt:i4>7896</vt:i4>
      </vt:variant>
      <vt:variant>
        <vt:i4>0</vt:i4>
      </vt:variant>
      <vt:variant>
        <vt:i4>5</vt:i4>
      </vt:variant>
      <vt:variant>
        <vt:lpwstr/>
      </vt:variant>
      <vt:variant>
        <vt:lpwstr>T_Time_to_Start_Enquiry</vt:lpwstr>
      </vt:variant>
      <vt:variant>
        <vt:i4>1179659</vt:i4>
      </vt:variant>
      <vt:variant>
        <vt:i4>7881</vt:i4>
      </vt:variant>
      <vt:variant>
        <vt:i4>0</vt:i4>
      </vt:variant>
      <vt:variant>
        <vt:i4>5</vt:i4>
      </vt:variant>
      <vt:variant>
        <vt:lpwstr/>
      </vt:variant>
      <vt:variant>
        <vt:lpwstr>_Invalidation_at_Office_1</vt:lpwstr>
      </vt:variant>
      <vt:variant>
        <vt:i4>1179659</vt:i4>
      </vt:variant>
      <vt:variant>
        <vt:i4>7875</vt:i4>
      </vt:variant>
      <vt:variant>
        <vt:i4>0</vt:i4>
      </vt:variant>
      <vt:variant>
        <vt:i4>5</vt:i4>
      </vt:variant>
      <vt:variant>
        <vt:lpwstr/>
      </vt:variant>
      <vt:variant>
        <vt:lpwstr>_Invalidation_at_Office_1</vt:lpwstr>
      </vt:variant>
      <vt:variant>
        <vt:i4>5242962</vt:i4>
      </vt:variant>
      <vt:variant>
        <vt:i4>7869</vt:i4>
      </vt:variant>
      <vt:variant>
        <vt:i4>0</vt:i4>
      </vt:variant>
      <vt:variant>
        <vt:i4>5</vt:i4>
      </vt:variant>
      <vt:variant>
        <vt:lpwstr/>
      </vt:variant>
      <vt:variant>
        <vt:lpwstr>T_Recovery_Recommended</vt:lpwstr>
      </vt:variant>
      <vt:variant>
        <vt:i4>1179659</vt:i4>
      </vt:variant>
      <vt:variant>
        <vt:i4>7863</vt:i4>
      </vt:variant>
      <vt:variant>
        <vt:i4>0</vt:i4>
      </vt:variant>
      <vt:variant>
        <vt:i4>5</vt:i4>
      </vt:variant>
      <vt:variant>
        <vt:lpwstr/>
      </vt:variant>
      <vt:variant>
        <vt:lpwstr>_Invalidation_at_Office_1</vt:lpwstr>
      </vt:variant>
      <vt:variant>
        <vt:i4>5046382</vt:i4>
      </vt:variant>
      <vt:variant>
        <vt:i4>7857</vt:i4>
      </vt:variant>
      <vt:variant>
        <vt:i4>0</vt:i4>
      </vt:variant>
      <vt:variant>
        <vt:i4>5</vt:i4>
      </vt:variant>
      <vt:variant>
        <vt:lpwstr/>
      </vt:variant>
      <vt:variant>
        <vt:lpwstr>_Invalidation_at_Office</vt:lpwstr>
      </vt:variant>
      <vt:variant>
        <vt:i4>5439608</vt:i4>
      </vt:variant>
      <vt:variant>
        <vt:i4>7854</vt:i4>
      </vt:variant>
      <vt:variant>
        <vt:i4>0</vt:i4>
      </vt:variant>
      <vt:variant>
        <vt:i4>5</vt:i4>
      </vt:variant>
      <vt:variant>
        <vt:lpwstr/>
      </vt:variant>
      <vt:variant>
        <vt:lpwstr>T_Wait_Enquiry_Response</vt:lpwstr>
      </vt:variant>
      <vt:variant>
        <vt:i4>1310808</vt:i4>
      </vt:variant>
      <vt:variant>
        <vt:i4>7848</vt:i4>
      </vt:variant>
      <vt:variant>
        <vt:i4>0</vt:i4>
      </vt:variant>
      <vt:variant>
        <vt:i4>5</vt:i4>
      </vt:variant>
      <vt:variant>
        <vt:lpwstr/>
      </vt:variant>
      <vt:variant>
        <vt:lpwstr>_Office_of_Departure_1</vt:lpwstr>
      </vt:variant>
      <vt:variant>
        <vt:i4>5439608</vt:i4>
      </vt:variant>
      <vt:variant>
        <vt:i4>7845</vt:i4>
      </vt:variant>
      <vt:variant>
        <vt:i4>0</vt:i4>
      </vt:variant>
      <vt:variant>
        <vt:i4>5</vt:i4>
      </vt:variant>
      <vt:variant>
        <vt:lpwstr/>
      </vt:variant>
      <vt:variant>
        <vt:lpwstr>T_Wait_Enquiry_Response</vt:lpwstr>
      </vt:variant>
      <vt:variant>
        <vt:i4>4718598</vt:i4>
      </vt:variant>
      <vt:variant>
        <vt:i4>7836</vt:i4>
      </vt:variant>
      <vt:variant>
        <vt:i4>0</vt:i4>
      </vt:variant>
      <vt:variant>
        <vt:i4>5</vt:i4>
      </vt:variant>
      <vt:variant>
        <vt:lpwstr/>
      </vt:variant>
      <vt:variant>
        <vt:lpwstr>T_Notify_IE140</vt:lpwstr>
      </vt:variant>
      <vt:variant>
        <vt:i4>4718598</vt:i4>
      </vt:variant>
      <vt:variant>
        <vt:i4>7824</vt:i4>
      </vt:variant>
      <vt:variant>
        <vt:i4>0</vt:i4>
      </vt:variant>
      <vt:variant>
        <vt:i4>5</vt:i4>
      </vt:variant>
      <vt:variant>
        <vt:lpwstr/>
      </vt:variant>
      <vt:variant>
        <vt:lpwstr>T_Notify_IE140</vt:lpwstr>
      </vt:variant>
      <vt:variant>
        <vt:i4>1310808</vt:i4>
      </vt:variant>
      <vt:variant>
        <vt:i4>7818</vt:i4>
      </vt:variant>
      <vt:variant>
        <vt:i4>0</vt:i4>
      </vt:variant>
      <vt:variant>
        <vt:i4>5</vt:i4>
      </vt:variant>
      <vt:variant>
        <vt:lpwstr/>
      </vt:variant>
      <vt:variant>
        <vt:lpwstr>_Office_of_Departure_1</vt:lpwstr>
      </vt:variant>
      <vt:variant>
        <vt:i4>4718662</vt:i4>
      </vt:variant>
      <vt:variant>
        <vt:i4>7815</vt:i4>
      </vt:variant>
      <vt:variant>
        <vt:i4>0</vt:i4>
      </vt:variant>
      <vt:variant>
        <vt:i4>5</vt:i4>
      </vt:variant>
      <vt:variant>
        <vt:lpwstr/>
      </vt:variant>
      <vt:variant>
        <vt:lpwstr>T_Time_to_Start_Enquiry</vt:lpwstr>
      </vt:variant>
      <vt:variant>
        <vt:i4>4915297</vt:i4>
      </vt:variant>
      <vt:variant>
        <vt:i4>7800</vt:i4>
      </vt:variant>
      <vt:variant>
        <vt:i4>0</vt:i4>
      </vt:variant>
      <vt:variant>
        <vt:i4>5</vt:i4>
      </vt:variant>
      <vt:variant>
        <vt:lpwstr/>
      </vt:variant>
      <vt:variant>
        <vt:lpwstr>_Office_of_Destination</vt:lpwstr>
      </vt:variant>
      <vt:variant>
        <vt:i4>4259952</vt:i4>
      </vt:variant>
      <vt:variant>
        <vt:i4>7794</vt:i4>
      </vt:variant>
      <vt:variant>
        <vt:i4>0</vt:i4>
      </vt:variant>
      <vt:variant>
        <vt:i4>5</vt:i4>
      </vt:variant>
      <vt:variant>
        <vt:lpwstr/>
      </vt:variant>
      <vt:variant>
        <vt:lpwstr>_Office_of_Transit</vt:lpwstr>
      </vt:variant>
      <vt:variant>
        <vt:i4>6226045</vt:i4>
      </vt:variant>
      <vt:variant>
        <vt:i4>7788</vt:i4>
      </vt:variant>
      <vt:variant>
        <vt:i4>0</vt:i4>
      </vt:variant>
      <vt:variant>
        <vt:i4>5</vt:i4>
      </vt:variant>
      <vt:variant>
        <vt:lpwstr/>
      </vt:variant>
      <vt:variant>
        <vt:lpwstr>_Office_of_Exit</vt:lpwstr>
      </vt:variant>
      <vt:variant>
        <vt:i4>1310808</vt:i4>
      </vt:variant>
      <vt:variant>
        <vt:i4>7782</vt:i4>
      </vt:variant>
      <vt:variant>
        <vt:i4>0</vt:i4>
      </vt:variant>
      <vt:variant>
        <vt:i4>5</vt:i4>
      </vt:variant>
      <vt:variant>
        <vt:lpwstr/>
      </vt:variant>
      <vt:variant>
        <vt:lpwstr>_Office_of_Departure_1</vt:lpwstr>
      </vt:variant>
      <vt:variant>
        <vt:i4>5439608</vt:i4>
      </vt:variant>
      <vt:variant>
        <vt:i4>7779</vt:i4>
      </vt:variant>
      <vt:variant>
        <vt:i4>0</vt:i4>
      </vt:variant>
      <vt:variant>
        <vt:i4>5</vt:i4>
      </vt:variant>
      <vt:variant>
        <vt:lpwstr/>
      </vt:variant>
      <vt:variant>
        <vt:lpwstr>T_Wait_Enquiry_Response</vt:lpwstr>
      </vt:variant>
      <vt:variant>
        <vt:i4>1310808</vt:i4>
      </vt:variant>
      <vt:variant>
        <vt:i4>7770</vt:i4>
      </vt:variant>
      <vt:variant>
        <vt:i4>0</vt:i4>
      </vt:variant>
      <vt:variant>
        <vt:i4>5</vt:i4>
      </vt:variant>
      <vt:variant>
        <vt:lpwstr/>
      </vt:variant>
      <vt:variant>
        <vt:lpwstr>_Office_of_Departure_1</vt:lpwstr>
      </vt:variant>
      <vt:variant>
        <vt:i4>5439608</vt:i4>
      </vt:variant>
      <vt:variant>
        <vt:i4>7767</vt:i4>
      </vt:variant>
      <vt:variant>
        <vt:i4>0</vt:i4>
      </vt:variant>
      <vt:variant>
        <vt:i4>5</vt:i4>
      </vt:variant>
      <vt:variant>
        <vt:lpwstr/>
      </vt:variant>
      <vt:variant>
        <vt:lpwstr>T_Wait_Enquiry_Response</vt:lpwstr>
      </vt:variant>
      <vt:variant>
        <vt:i4>4718598</vt:i4>
      </vt:variant>
      <vt:variant>
        <vt:i4>7758</vt:i4>
      </vt:variant>
      <vt:variant>
        <vt:i4>0</vt:i4>
      </vt:variant>
      <vt:variant>
        <vt:i4>5</vt:i4>
      </vt:variant>
      <vt:variant>
        <vt:lpwstr/>
      </vt:variant>
      <vt:variant>
        <vt:lpwstr>T_Notify_IE140</vt:lpwstr>
      </vt:variant>
      <vt:variant>
        <vt:i4>4718598</vt:i4>
      </vt:variant>
      <vt:variant>
        <vt:i4>7746</vt:i4>
      </vt:variant>
      <vt:variant>
        <vt:i4>0</vt:i4>
      </vt:variant>
      <vt:variant>
        <vt:i4>5</vt:i4>
      </vt:variant>
      <vt:variant>
        <vt:lpwstr/>
      </vt:variant>
      <vt:variant>
        <vt:lpwstr>T_Notify_IE140</vt:lpwstr>
      </vt:variant>
      <vt:variant>
        <vt:i4>1310808</vt:i4>
      </vt:variant>
      <vt:variant>
        <vt:i4>7740</vt:i4>
      </vt:variant>
      <vt:variant>
        <vt:i4>0</vt:i4>
      </vt:variant>
      <vt:variant>
        <vt:i4>5</vt:i4>
      </vt:variant>
      <vt:variant>
        <vt:lpwstr/>
      </vt:variant>
      <vt:variant>
        <vt:lpwstr>_Office_of_Departure_1</vt:lpwstr>
      </vt:variant>
      <vt:variant>
        <vt:i4>4718662</vt:i4>
      </vt:variant>
      <vt:variant>
        <vt:i4>7737</vt:i4>
      </vt:variant>
      <vt:variant>
        <vt:i4>0</vt:i4>
      </vt:variant>
      <vt:variant>
        <vt:i4>5</vt:i4>
      </vt:variant>
      <vt:variant>
        <vt:lpwstr/>
      </vt:variant>
      <vt:variant>
        <vt:lpwstr>T_Time_to_Start_Enquiry</vt:lpwstr>
      </vt:variant>
      <vt:variant>
        <vt:i4>5242962</vt:i4>
      </vt:variant>
      <vt:variant>
        <vt:i4>7722</vt:i4>
      </vt:variant>
      <vt:variant>
        <vt:i4>0</vt:i4>
      </vt:variant>
      <vt:variant>
        <vt:i4>5</vt:i4>
      </vt:variant>
      <vt:variant>
        <vt:lpwstr/>
      </vt:variant>
      <vt:variant>
        <vt:lpwstr>T_Recovery_Recommended</vt:lpwstr>
      </vt:variant>
      <vt:variant>
        <vt:i4>5439608</vt:i4>
      </vt:variant>
      <vt:variant>
        <vt:i4>7710</vt:i4>
      </vt:variant>
      <vt:variant>
        <vt:i4>0</vt:i4>
      </vt:variant>
      <vt:variant>
        <vt:i4>5</vt:i4>
      </vt:variant>
      <vt:variant>
        <vt:lpwstr/>
      </vt:variant>
      <vt:variant>
        <vt:lpwstr>T_Wait_Enquiry_Response</vt:lpwstr>
      </vt:variant>
      <vt:variant>
        <vt:i4>1310808</vt:i4>
      </vt:variant>
      <vt:variant>
        <vt:i4>7701</vt:i4>
      </vt:variant>
      <vt:variant>
        <vt:i4>0</vt:i4>
      </vt:variant>
      <vt:variant>
        <vt:i4>5</vt:i4>
      </vt:variant>
      <vt:variant>
        <vt:lpwstr/>
      </vt:variant>
      <vt:variant>
        <vt:lpwstr>_Office_of_Departure_1</vt:lpwstr>
      </vt:variant>
      <vt:variant>
        <vt:i4>5439608</vt:i4>
      </vt:variant>
      <vt:variant>
        <vt:i4>7698</vt:i4>
      </vt:variant>
      <vt:variant>
        <vt:i4>0</vt:i4>
      </vt:variant>
      <vt:variant>
        <vt:i4>5</vt:i4>
      </vt:variant>
      <vt:variant>
        <vt:lpwstr/>
      </vt:variant>
      <vt:variant>
        <vt:lpwstr>T_Wait_Enquiry_Response</vt:lpwstr>
      </vt:variant>
      <vt:variant>
        <vt:i4>4718598</vt:i4>
      </vt:variant>
      <vt:variant>
        <vt:i4>7689</vt:i4>
      </vt:variant>
      <vt:variant>
        <vt:i4>0</vt:i4>
      </vt:variant>
      <vt:variant>
        <vt:i4>5</vt:i4>
      </vt:variant>
      <vt:variant>
        <vt:lpwstr/>
      </vt:variant>
      <vt:variant>
        <vt:lpwstr>T_Notify_IE140</vt:lpwstr>
      </vt:variant>
      <vt:variant>
        <vt:i4>4718598</vt:i4>
      </vt:variant>
      <vt:variant>
        <vt:i4>7677</vt:i4>
      </vt:variant>
      <vt:variant>
        <vt:i4>0</vt:i4>
      </vt:variant>
      <vt:variant>
        <vt:i4>5</vt:i4>
      </vt:variant>
      <vt:variant>
        <vt:lpwstr/>
      </vt:variant>
      <vt:variant>
        <vt:lpwstr>T_Notify_IE140</vt:lpwstr>
      </vt:variant>
      <vt:variant>
        <vt:i4>1310808</vt:i4>
      </vt:variant>
      <vt:variant>
        <vt:i4>7671</vt:i4>
      </vt:variant>
      <vt:variant>
        <vt:i4>0</vt:i4>
      </vt:variant>
      <vt:variant>
        <vt:i4>5</vt:i4>
      </vt:variant>
      <vt:variant>
        <vt:lpwstr/>
      </vt:variant>
      <vt:variant>
        <vt:lpwstr>_Office_of_Departure_1</vt:lpwstr>
      </vt:variant>
      <vt:variant>
        <vt:i4>4718662</vt:i4>
      </vt:variant>
      <vt:variant>
        <vt:i4>7668</vt:i4>
      </vt:variant>
      <vt:variant>
        <vt:i4>0</vt:i4>
      </vt:variant>
      <vt:variant>
        <vt:i4>5</vt:i4>
      </vt:variant>
      <vt:variant>
        <vt:lpwstr/>
      </vt:variant>
      <vt:variant>
        <vt:lpwstr>T_Time_to_Start_Enquiry</vt:lpwstr>
      </vt:variant>
      <vt:variant>
        <vt:i4>5242962</vt:i4>
      </vt:variant>
      <vt:variant>
        <vt:i4>7662</vt:i4>
      </vt:variant>
      <vt:variant>
        <vt:i4>0</vt:i4>
      </vt:variant>
      <vt:variant>
        <vt:i4>5</vt:i4>
      </vt:variant>
      <vt:variant>
        <vt:lpwstr/>
      </vt:variant>
      <vt:variant>
        <vt:lpwstr>T_Recovery_Recommended</vt:lpwstr>
      </vt:variant>
      <vt:variant>
        <vt:i4>4718662</vt:i4>
      </vt:variant>
      <vt:variant>
        <vt:i4>7659</vt:i4>
      </vt:variant>
      <vt:variant>
        <vt:i4>0</vt:i4>
      </vt:variant>
      <vt:variant>
        <vt:i4>5</vt:i4>
      </vt:variant>
      <vt:variant>
        <vt:lpwstr/>
      </vt:variant>
      <vt:variant>
        <vt:lpwstr>T_Time_to_Start_Enquiry</vt:lpwstr>
      </vt:variant>
      <vt:variant>
        <vt:i4>5111886</vt:i4>
      </vt:variant>
      <vt:variant>
        <vt:i4>7653</vt:i4>
      </vt:variant>
      <vt:variant>
        <vt:i4>0</vt:i4>
      </vt:variant>
      <vt:variant>
        <vt:i4>5</vt:i4>
      </vt:variant>
      <vt:variant>
        <vt:lpwstr/>
      </vt:variant>
      <vt:variant>
        <vt:lpwstr>Step_14_T_TRA_CFL_M_001</vt:lpwstr>
      </vt:variant>
      <vt:variant>
        <vt:i4>5242962</vt:i4>
      </vt:variant>
      <vt:variant>
        <vt:i4>7647</vt:i4>
      </vt:variant>
      <vt:variant>
        <vt:i4>0</vt:i4>
      </vt:variant>
      <vt:variant>
        <vt:i4>5</vt:i4>
      </vt:variant>
      <vt:variant>
        <vt:lpwstr/>
      </vt:variant>
      <vt:variant>
        <vt:lpwstr>T_Recovery_Recommended</vt:lpwstr>
      </vt:variant>
      <vt:variant>
        <vt:i4>4718598</vt:i4>
      </vt:variant>
      <vt:variant>
        <vt:i4>7641</vt:i4>
      </vt:variant>
      <vt:variant>
        <vt:i4>0</vt:i4>
      </vt:variant>
      <vt:variant>
        <vt:i4>5</vt:i4>
      </vt:variant>
      <vt:variant>
        <vt:lpwstr/>
      </vt:variant>
      <vt:variant>
        <vt:lpwstr>T_Notify_IE140</vt:lpwstr>
      </vt:variant>
      <vt:variant>
        <vt:i4>4718598</vt:i4>
      </vt:variant>
      <vt:variant>
        <vt:i4>7623</vt:i4>
      </vt:variant>
      <vt:variant>
        <vt:i4>0</vt:i4>
      </vt:variant>
      <vt:variant>
        <vt:i4>5</vt:i4>
      </vt:variant>
      <vt:variant>
        <vt:lpwstr/>
      </vt:variant>
      <vt:variant>
        <vt:lpwstr>T_Notify_IE140</vt:lpwstr>
      </vt:variant>
      <vt:variant>
        <vt:i4>4718662</vt:i4>
      </vt:variant>
      <vt:variant>
        <vt:i4>7620</vt:i4>
      </vt:variant>
      <vt:variant>
        <vt:i4>0</vt:i4>
      </vt:variant>
      <vt:variant>
        <vt:i4>5</vt:i4>
      </vt:variant>
      <vt:variant>
        <vt:lpwstr/>
      </vt:variant>
      <vt:variant>
        <vt:lpwstr>T_Time_to_Start_Enquiry</vt:lpwstr>
      </vt:variant>
      <vt:variant>
        <vt:i4>1310808</vt:i4>
      </vt:variant>
      <vt:variant>
        <vt:i4>7614</vt:i4>
      </vt:variant>
      <vt:variant>
        <vt:i4>0</vt:i4>
      </vt:variant>
      <vt:variant>
        <vt:i4>5</vt:i4>
      </vt:variant>
      <vt:variant>
        <vt:lpwstr/>
      </vt:variant>
      <vt:variant>
        <vt:lpwstr>_Office_of_Departure_1</vt:lpwstr>
      </vt:variant>
      <vt:variant>
        <vt:i4>4718662</vt:i4>
      </vt:variant>
      <vt:variant>
        <vt:i4>7611</vt:i4>
      </vt:variant>
      <vt:variant>
        <vt:i4>0</vt:i4>
      </vt:variant>
      <vt:variant>
        <vt:i4>5</vt:i4>
      </vt:variant>
      <vt:variant>
        <vt:lpwstr/>
      </vt:variant>
      <vt:variant>
        <vt:lpwstr>T_Time_to_Start_Enquiry</vt:lpwstr>
      </vt:variant>
      <vt:variant>
        <vt:i4>4718662</vt:i4>
      </vt:variant>
      <vt:variant>
        <vt:i4>7596</vt:i4>
      </vt:variant>
      <vt:variant>
        <vt:i4>0</vt:i4>
      </vt:variant>
      <vt:variant>
        <vt:i4>5</vt:i4>
      </vt:variant>
      <vt:variant>
        <vt:lpwstr/>
      </vt:variant>
      <vt:variant>
        <vt:lpwstr>T_Time_to_Start_Enquiry</vt:lpwstr>
      </vt:variant>
      <vt:variant>
        <vt:i4>5242962</vt:i4>
      </vt:variant>
      <vt:variant>
        <vt:i4>7587</vt:i4>
      </vt:variant>
      <vt:variant>
        <vt:i4>0</vt:i4>
      </vt:variant>
      <vt:variant>
        <vt:i4>5</vt:i4>
      </vt:variant>
      <vt:variant>
        <vt:lpwstr/>
      </vt:variant>
      <vt:variant>
        <vt:lpwstr>T_Recovery_Recommended</vt:lpwstr>
      </vt:variant>
      <vt:variant>
        <vt:i4>5242962</vt:i4>
      </vt:variant>
      <vt:variant>
        <vt:i4>7440</vt:i4>
      </vt:variant>
      <vt:variant>
        <vt:i4>0</vt:i4>
      </vt:variant>
      <vt:variant>
        <vt:i4>5</vt:i4>
      </vt:variant>
      <vt:variant>
        <vt:lpwstr/>
      </vt:variant>
      <vt:variant>
        <vt:lpwstr>T_Recovery_Recommended</vt:lpwstr>
      </vt:variant>
      <vt:variant>
        <vt:i4>4915297</vt:i4>
      </vt:variant>
      <vt:variant>
        <vt:i4>7434</vt:i4>
      </vt:variant>
      <vt:variant>
        <vt:i4>0</vt:i4>
      </vt:variant>
      <vt:variant>
        <vt:i4>5</vt:i4>
      </vt:variant>
      <vt:variant>
        <vt:lpwstr/>
      </vt:variant>
      <vt:variant>
        <vt:lpwstr>_Office_of_Destination</vt:lpwstr>
      </vt:variant>
      <vt:variant>
        <vt:i4>7340131</vt:i4>
      </vt:variant>
      <vt:variant>
        <vt:i4>7428</vt:i4>
      </vt:variant>
      <vt:variant>
        <vt:i4>0</vt:i4>
      </vt:variant>
      <vt:variant>
        <vt:i4>5</vt:i4>
      </vt:variant>
      <vt:variant>
        <vt:lpwstr/>
      </vt:variant>
      <vt:variant>
        <vt:lpwstr>T_Discrepancies_Resolution</vt:lpwstr>
      </vt:variant>
      <vt:variant>
        <vt:i4>1310808</vt:i4>
      </vt:variant>
      <vt:variant>
        <vt:i4>7413</vt:i4>
      </vt:variant>
      <vt:variant>
        <vt:i4>0</vt:i4>
      </vt:variant>
      <vt:variant>
        <vt:i4>5</vt:i4>
      </vt:variant>
      <vt:variant>
        <vt:lpwstr/>
      </vt:variant>
      <vt:variant>
        <vt:lpwstr>_Office_of_Departure_1</vt:lpwstr>
      </vt:variant>
      <vt:variant>
        <vt:i4>4915297</vt:i4>
      </vt:variant>
      <vt:variant>
        <vt:i4>7410</vt:i4>
      </vt:variant>
      <vt:variant>
        <vt:i4>0</vt:i4>
      </vt:variant>
      <vt:variant>
        <vt:i4>5</vt:i4>
      </vt:variant>
      <vt:variant>
        <vt:lpwstr/>
      </vt:variant>
      <vt:variant>
        <vt:lpwstr>_Office_of_Destination</vt:lpwstr>
      </vt:variant>
      <vt:variant>
        <vt:i4>1310808</vt:i4>
      </vt:variant>
      <vt:variant>
        <vt:i4>7407</vt:i4>
      </vt:variant>
      <vt:variant>
        <vt:i4>0</vt:i4>
      </vt:variant>
      <vt:variant>
        <vt:i4>5</vt:i4>
      </vt:variant>
      <vt:variant>
        <vt:lpwstr/>
      </vt:variant>
      <vt:variant>
        <vt:lpwstr>_Office_of_Departure_1</vt:lpwstr>
      </vt:variant>
      <vt:variant>
        <vt:i4>7340131</vt:i4>
      </vt:variant>
      <vt:variant>
        <vt:i4>7401</vt:i4>
      </vt:variant>
      <vt:variant>
        <vt:i4>0</vt:i4>
      </vt:variant>
      <vt:variant>
        <vt:i4>5</vt:i4>
      </vt:variant>
      <vt:variant>
        <vt:lpwstr/>
      </vt:variant>
      <vt:variant>
        <vt:lpwstr>T_Discrepancies_Resolution</vt:lpwstr>
      </vt:variant>
      <vt:variant>
        <vt:i4>8257650</vt:i4>
      </vt:variant>
      <vt:variant>
        <vt:i4>7392</vt:i4>
      </vt:variant>
      <vt:variant>
        <vt:i4>0</vt:i4>
      </vt:variant>
      <vt:variant>
        <vt:i4>5</vt:i4>
      </vt:variant>
      <vt:variant>
        <vt:lpwstr/>
      </vt:variant>
      <vt:variant>
        <vt:lpwstr>T_Await_Receipt_Control_Results</vt:lpwstr>
      </vt:variant>
      <vt:variant>
        <vt:i4>5242962</vt:i4>
      </vt:variant>
      <vt:variant>
        <vt:i4>7377</vt:i4>
      </vt:variant>
      <vt:variant>
        <vt:i4>0</vt:i4>
      </vt:variant>
      <vt:variant>
        <vt:i4>5</vt:i4>
      </vt:variant>
      <vt:variant>
        <vt:lpwstr/>
      </vt:variant>
      <vt:variant>
        <vt:lpwstr>T_Recovery_Recommended</vt:lpwstr>
      </vt:variant>
      <vt:variant>
        <vt:i4>8257650</vt:i4>
      </vt:variant>
      <vt:variant>
        <vt:i4>7365</vt:i4>
      </vt:variant>
      <vt:variant>
        <vt:i4>0</vt:i4>
      </vt:variant>
      <vt:variant>
        <vt:i4>5</vt:i4>
      </vt:variant>
      <vt:variant>
        <vt:lpwstr/>
      </vt:variant>
      <vt:variant>
        <vt:lpwstr>T_Await_Receipt_Control_Results</vt:lpwstr>
      </vt:variant>
      <vt:variant>
        <vt:i4>1310808</vt:i4>
      </vt:variant>
      <vt:variant>
        <vt:i4>7236</vt:i4>
      </vt:variant>
      <vt:variant>
        <vt:i4>0</vt:i4>
      </vt:variant>
      <vt:variant>
        <vt:i4>5</vt:i4>
      </vt:variant>
      <vt:variant>
        <vt:lpwstr/>
      </vt:variant>
      <vt:variant>
        <vt:lpwstr>_Office_of_Departure_1</vt:lpwstr>
      </vt:variant>
      <vt:variant>
        <vt:i4>2424839</vt:i4>
      </vt:variant>
      <vt:variant>
        <vt:i4>7218</vt:i4>
      </vt:variant>
      <vt:variant>
        <vt:i4>0</vt:i4>
      </vt:variant>
      <vt:variant>
        <vt:i4>5</vt:i4>
      </vt:variant>
      <vt:variant>
        <vt:lpwstr/>
      </vt:variant>
      <vt:variant>
        <vt:lpwstr>_Office_of_Departure</vt:lpwstr>
      </vt:variant>
      <vt:variant>
        <vt:i4>2424839</vt:i4>
      </vt:variant>
      <vt:variant>
        <vt:i4>7215</vt:i4>
      </vt:variant>
      <vt:variant>
        <vt:i4>0</vt:i4>
      </vt:variant>
      <vt:variant>
        <vt:i4>5</vt:i4>
      </vt:variant>
      <vt:variant>
        <vt:lpwstr/>
      </vt:variant>
      <vt:variant>
        <vt:lpwstr>_Office_of_Departure</vt:lpwstr>
      </vt:variant>
      <vt:variant>
        <vt:i4>5046382</vt:i4>
      </vt:variant>
      <vt:variant>
        <vt:i4>7191</vt:i4>
      </vt:variant>
      <vt:variant>
        <vt:i4>0</vt:i4>
      </vt:variant>
      <vt:variant>
        <vt:i4>5</vt:i4>
      </vt:variant>
      <vt:variant>
        <vt:lpwstr/>
      </vt:variant>
      <vt:variant>
        <vt:lpwstr>_Invalidation_at_Office</vt:lpwstr>
      </vt:variant>
      <vt:variant>
        <vt:i4>2424839</vt:i4>
      </vt:variant>
      <vt:variant>
        <vt:i4>7185</vt:i4>
      </vt:variant>
      <vt:variant>
        <vt:i4>0</vt:i4>
      </vt:variant>
      <vt:variant>
        <vt:i4>5</vt:i4>
      </vt:variant>
      <vt:variant>
        <vt:lpwstr/>
      </vt:variant>
      <vt:variant>
        <vt:lpwstr>_Office_of_Departure</vt:lpwstr>
      </vt:variant>
      <vt:variant>
        <vt:i4>2424839</vt:i4>
      </vt:variant>
      <vt:variant>
        <vt:i4>7170</vt:i4>
      </vt:variant>
      <vt:variant>
        <vt:i4>0</vt:i4>
      </vt:variant>
      <vt:variant>
        <vt:i4>5</vt:i4>
      </vt:variant>
      <vt:variant>
        <vt:lpwstr/>
      </vt:variant>
      <vt:variant>
        <vt:lpwstr>_Office_of_Departure</vt:lpwstr>
      </vt:variant>
      <vt:variant>
        <vt:i4>5242962</vt:i4>
      </vt:variant>
      <vt:variant>
        <vt:i4>7164</vt:i4>
      </vt:variant>
      <vt:variant>
        <vt:i4>0</vt:i4>
      </vt:variant>
      <vt:variant>
        <vt:i4>5</vt:i4>
      </vt:variant>
      <vt:variant>
        <vt:lpwstr/>
      </vt:variant>
      <vt:variant>
        <vt:lpwstr>T_Recovery_Recommended</vt:lpwstr>
      </vt:variant>
      <vt:variant>
        <vt:i4>4718662</vt:i4>
      </vt:variant>
      <vt:variant>
        <vt:i4>7158</vt:i4>
      </vt:variant>
      <vt:variant>
        <vt:i4>0</vt:i4>
      </vt:variant>
      <vt:variant>
        <vt:i4>5</vt:i4>
      </vt:variant>
      <vt:variant>
        <vt:lpwstr/>
      </vt:variant>
      <vt:variant>
        <vt:lpwstr>T_Time_to_Start_Enquiry</vt:lpwstr>
      </vt:variant>
      <vt:variant>
        <vt:i4>4915297</vt:i4>
      </vt:variant>
      <vt:variant>
        <vt:i4>7140</vt:i4>
      </vt:variant>
      <vt:variant>
        <vt:i4>0</vt:i4>
      </vt:variant>
      <vt:variant>
        <vt:i4>5</vt:i4>
      </vt:variant>
      <vt:variant>
        <vt:lpwstr/>
      </vt:variant>
      <vt:variant>
        <vt:lpwstr>_Office_of_Destination</vt:lpwstr>
      </vt:variant>
      <vt:variant>
        <vt:i4>4259952</vt:i4>
      </vt:variant>
      <vt:variant>
        <vt:i4>7134</vt:i4>
      </vt:variant>
      <vt:variant>
        <vt:i4>0</vt:i4>
      </vt:variant>
      <vt:variant>
        <vt:i4>5</vt:i4>
      </vt:variant>
      <vt:variant>
        <vt:lpwstr/>
      </vt:variant>
      <vt:variant>
        <vt:lpwstr>_Office_of_Transit</vt:lpwstr>
      </vt:variant>
      <vt:variant>
        <vt:i4>6226045</vt:i4>
      </vt:variant>
      <vt:variant>
        <vt:i4>7128</vt:i4>
      </vt:variant>
      <vt:variant>
        <vt:i4>0</vt:i4>
      </vt:variant>
      <vt:variant>
        <vt:i4>5</vt:i4>
      </vt:variant>
      <vt:variant>
        <vt:lpwstr/>
      </vt:variant>
      <vt:variant>
        <vt:lpwstr>_Office_of_Exit</vt:lpwstr>
      </vt:variant>
      <vt:variant>
        <vt:i4>4915297</vt:i4>
      </vt:variant>
      <vt:variant>
        <vt:i4>7110</vt:i4>
      </vt:variant>
      <vt:variant>
        <vt:i4>0</vt:i4>
      </vt:variant>
      <vt:variant>
        <vt:i4>5</vt:i4>
      </vt:variant>
      <vt:variant>
        <vt:lpwstr/>
      </vt:variant>
      <vt:variant>
        <vt:lpwstr>_Office_of_Destination</vt:lpwstr>
      </vt:variant>
      <vt:variant>
        <vt:i4>6226045</vt:i4>
      </vt:variant>
      <vt:variant>
        <vt:i4>7107</vt:i4>
      </vt:variant>
      <vt:variant>
        <vt:i4>0</vt:i4>
      </vt:variant>
      <vt:variant>
        <vt:i4>5</vt:i4>
      </vt:variant>
      <vt:variant>
        <vt:lpwstr/>
      </vt:variant>
      <vt:variant>
        <vt:lpwstr>_Office_of_Exit</vt:lpwstr>
      </vt:variant>
      <vt:variant>
        <vt:i4>6226045</vt:i4>
      </vt:variant>
      <vt:variant>
        <vt:i4>7104</vt:i4>
      </vt:variant>
      <vt:variant>
        <vt:i4>0</vt:i4>
      </vt:variant>
      <vt:variant>
        <vt:i4>5</vt:i4>
      </vt:variant>
      <vt:variant>
        <vt:lpwstr/>
      </vt:variant>
      <vt:variant>
        <vt:lpwstr>_Office_of_Exit</vt:lpwstr>
      </vt:variant>
      <vt:variant>
        <vt:i4>1507416</vt:i4>
      </vt:variant>
      <vt:variant>
        <vt:i4>7101</vt:i4>
      </vt:variant>
      <vt:variant>
        <vt:i4>0</vt:i4>
      </vt:variant>
      <vt:variant>
        <vt:i4>5</vt:i4>
      </vt:variant>
      <vt:variant>
        <vt:lpwstr/>
      </vt:variant>
      <vt:variant>
        <vt:lpwstr>_Office_of_Departure_2</vt:lpwstr>
      </vt:variant>
      <vt:variant>
        <vt:i4>4915297</vt:i4>
      </vt:variant>
      <vt:variant>
        <vt:i4>7086</vt:i4>
      </vt:variant>
      <vt:variant>
        <vt:i4>0</vt:i4>
      </vt:variant>
      <vt:variant>
        <vt:i4>5</vt:i4>
      </vt:variant>
      <vt:variant>
        <vt:lpwstr/>
      </vt:variant>
      <vt:variant>
        <vt:lpwstr>_Office_of_Destination</vt:lpwstr>
      </vt:variant>
      <vt:variant>
        <vt:i4>6226045</vt:i4>
      </vt:variant>
      <vt:variant>
        <vt:i4>7083</vt:i4>
      </vt:variant>
      <vt:variant>
        <vt:i4>0</vt:i4>
      </vt:variant>
      <vt:variant>
        <vt:i4>5</vt:i4>
      </vt:variant>
      <vt:variant>
        <vt:lpwstr/>
      </vt:variant>
      <vt:variant>
        <vt:lpwstr>_Office_of_Exit</vt:lpwstr>
      </vt:variant>
      <vt:variant>
        <vt:i4>6226045</vt:i4>
      </vt:variant>
      <vt:variant>
        <vt:i4>7080</vt:i4>
      </vt:variant>
      <vt:variant>
        <vt:i4>0</vt:i4>
      </vt:variant>
      <vt:variant>
        <vt:i4>5</vt:i4>
      </vt:variant>
      <vt:variant>
        <vt:lpwstr/>
      </vt:variant>
      <vt:variant>
        <vt:lpwstr>_Office_of_Exit</vt:lpwstr>
      </vt:variant>
      <vt:variant>
        <vt:i4>1507416</vt:i4>
      </vt:variant>
      <vt:variant>
        <vt:i4>7077</vt:i4>
      </vt:variant>
      <vt:variant>
        <vt:i4>0</vt:i4>
      </vt:variant>
      <vt:variant>
        <vt:i4>5</vt:i4>
      </vt:variant>
      <vt:variant>
        <vt:lpwstr/>
      </vt:variant>
      <vt:variant>
        <vt:lpwstr>_Office_of_Departure_2</vt:lpwstr>
      </vt:variant>
      <vt:variant>
        <vt:i4>4915297</vt:i4>
      </vt:variant>
      <vt:variant>
        <vt:i4>7068</vt:i4>
      </vt:variant>
      <vt:variant>
        <vt:i4>0</vt:i4>
      </vt:variant>
      <vt:variant>
        <vt:i4>5</vt:i4>
      </vt:variant>
      <vt:variant>
        <vt:lpwstr/>
      </vt:variant>
      <vt:variant>
        <vt:lpwstr>_Office_of_Destination</vt:lpwstr>
      </vt:variant>
      <vt:variant>
        <vt:i4>4259952</vt:i4>
      </vt:variant>
      <vt:variant>
        <vt:i4>7062</vt:i4>
      </vt:variant>
      <vt:variant>
        <vt:i4>0</vt:i4>
      </vt:variant>
      <vt:variant>
        <vt:i4>5</vt:i4>
      </vt:variant>
      <vt:variant>
        <vt:lpwstr/>
      </vt:variant>
      <vt:variant>
        <vt:lpwstr>_Office_of_Transit</vt:lpwstr>
      </vt:variant>
      <vt:variant>
        <vt:i4>1507416</vt:i4>
      </vt:variant>
      <vt:variant>
        <vt:i4>7056</vt:i4>
      </vt:variant>
      <vt:variant>
        <vt:i4>0</vt:i4>
      </vt:variant>
      <vt:variant>
        <vt:i4>5</vt:i4>
      </vt:variant>
      <vt:variant>
        <vt:lpwstr/>
      </vt:variant>
      <vt:variant>
        <vt:lpwstr>_Office_of_Departure_2</vt:lpwstr>
      </vt:variant>
      <vt:variant>
        <vt:i4>1310808</vt:i4>
      </vt:variant>
      <vt:variant>
        <vt:i4>7047</vt:i4>
      </vt:variant>
      <vt:variant>
        <vt:i4>0</vt:i4>
      </vt:variant>
      <vt:variant>
        <vt:i4>5</vt:i4>
      </vt:variant>
      <vt:variant>
        <vt:lpwstr/>
      </vt:variant>
      <vt:variant>
        <vt:lpwstr>_Office_of_Departure_1</vt:lpwstr>
      </vt:variant>
      <vt:variant>
        <vt:i4>5242962</vt:i4>
      </vt:variant>
      <vt:variant>
        <vt:i4>7044</vt:i4>
      </vt:variant>
      <vt:variant>
        <vt:i4>0</vt:i4>
      </vt:variant>
      <vt:variant>
        <vt:i4>5</vt:i4>
      </vt:variant>
      <vt:variant>
        <vt:lpwstr/>
      </vt:variant>
      <vt:variant>
        <vt:lpwstr>T_Recovery_Recommended</vt:lpwstr>
      </vt:variant>
      <vt:variant>
        <vt:i4>4718662</vt:i4>
      </vt:variant>
      <vt:variant>
        <vt:i4>7038</vt:i4>
      </vt:variant>
      <vt:variant>
        <vt:i4>0</vt:i4>
      </vt:variant>
      <vt:variant>
        <vt:i4>5</vt:i4>
      </vt:variant>
      <vt:variant>
        <vt:lpwstr/>
      </vt:variant>
      <vt:variant>
        <vt:lpwstr>T_Time_to_Start_Enquiry</vt:lpwstr>
      </vt:variant>
      <vt:variant>
        <vt:i4>5242962</vt:i4>
      </vt:variant>
      <vt:variant>
        <vt:i4>7020</vt:i4>
      </vt:variant>
      <vt:variant>
        <vt:i4>0</vt:i4>
      </vt:variant>
      <vt:variant>
        <vt:i4>5</vt:i4>
      </vt:variant>
      <vt:variant>
        <vt:lpwstr/>
      </vt:variant>
      <vt:variant>
        <vt:lpwstr>T_Recovery_Recommended</vt:lpwstr>
      </vt:variant>
      <vt:variant>
        <vt:i4>7340131</vt:i4>
      </vt:variant>
      <vt:variant>
        <vt:i4>7014</vt:i4>
      </vt:variant>
      <vt:variant>
        <vt:i4>0</vt:i4>
      </vt:variant>
      <vt:variant>
        <vt:i4>5</vt:i4>
      </vt:variant>
      <vt:variant>
        <vt:lpwstr/>
      </vt:variant>
      <vt:variant>
        <vt:lpwstr>T_Discrepancies_Resolution</vt:lpwstr>
      </vt:variant>
      <vt:variant>
        <vt:i4>4915297</vt:i4>
      </vt:variant>
      <vt:variant>
        <vt:i4>6999</vt:i4>
      </vt:variant>
      <vt:variant>
        <vt:i4>0</vt:i4>
      </vt:variant>
      <vt:variant>
        <vt:i4>5</vt:i4>
      </vt:variant>
      <vt:variant>
        <vt:lpwstr/>
      </vt:variant>
      <vt:variant>
        <vt:lpwstr>_Office_of_Destination</vt:lpwstr>
      </vt:variant>
      <vt:variant>
        <vt:i4>1310808</vt:i4>
      </vt:variant>
      <vt:variant>
        <vt:i4>6996</vt:i4>
      </vt:variant>
      <vt:variant>
        <vt:i4>0</vt:i4>
      </vt:variant>
      <vt:variant>
        <vt:i4>5</vt:i4>
      </vt:variant>
      <vt:variant>
        <vt:lpwstr/>
      </vt:variant>
      <vt:variant>
        <vt:lpwstr>_Office_of_Departure_1</vt:lpwstr>
      </vt:variant>
      <vt:variant>
        <vt:i4>7340131</vt:i4>
      </vt:variant>
      <vt:variant>
        <vt:i4>6981</vt:i4>
      </vt:variant>
      <vt:variant>
        <vt:i4>0</vt:i4>
      </vt:variant>
      <vt:variant>
        <vt:i4>5</vt:i4>
      </vt:variant>
      <vt:variant>
        <vt:lpwstr/>
      </vt:variant>
      <vt:variant>
        <vt:lpwstr>T_Discrepancies_Resolution</vt:lpwstr>
      </vt:variant>
      <vt:variant>
        <vt:i4>8257650</vt:i4>
      </vt:variant>
      <vt:variant>
        <vt:i4>6975</vt:i4>
      </vt:variant>
      <vt:variant>
        <vt:i4>0</vt:i4>
      </vt:variant>
      <vt:variant>
        <vt:i4>5</vt:i4>
      </vt:variant>
      <vt:variant>
        <vt:lpwstr/>
      </vt:variant>
      <vt:variant>
        <vt:lpwstr>T_Await_Receipt_Control_Results</vt:lpwstr>
      </vt:variant>
      <vt:variant>
        <vt:i4>4915297</vt:i4>
      </vt:variant>
      <vt:variant>
        <vt:i4>6966</vt:i4>
      </vt:variant>
      <vt:variant>
        <vt:i4>0</vt:i4>
      </vt:variant>
      <vt:variant>
        <vt:i4>5</vt:i4>
      </vt:variant>
      <vt:variant>
        <vt:lpwstr/>
      </vt:variant>
      <vt:variant>
        <vt:lpwstr>_Office_of_Destination</vt:lpwstr>
      </vt:variant>
      <vt:variant>
        <vt:i4>1310808</vt:i4>
      </vt:variant>
      <vt:variant>
        <vt:i4>6963</vt:i4>
      </vt:variant>
      <vt:variant>
        <vt:i4>0</vt:i4>
      </vt:variant>
      <vt:variant>
        <vt:i4>5</vt:i4>
      </vt:variant>
      <vt:variant>
        <vt:lpwstr/>
      </vt:variant>
      <vt:variant>
        <vt:lpwstr>_Office_of_Departure_1</vt:lpwstr>
      </vt:variant>
      <vt:variant>
        <vt:i4>6684793</vt:i4>
      </vt:variant>
      <vt:variant>
        <vt:i4>6906</vt:i4>
      </vt:variant>
      <vt:variant>
        <vt:i4>0</vt:i4>
      </vt:variant>
      <vt:variant>
        <vt:i4>5</vt:i4>
      </vt:variant>
      <vt:variant>
        <vt:lpwstr/>
      </vt:variant>
      <vt:variant>
        <vt:lpwstr>T_Declaration_Awaiting_Amendment_Export</vt:lpwstr>
      </vt:variant>
      <vt:variant>
        <vt:i4>2424839</vt:i4>
      </vt:variant>
      <vt:variant>
        <vt:i4>6903</vt:i4>
      </vt:variant>
      <vt:variant>
        <vt:i4>0</vt:i4>
      </vt:variant>
      <vt:variant>
        <vt:i4>5</vt:i4>
      </vt:variant>
      <vt:variant>
        <vt:lpwstr/>
      </vt:variant>
      <vt:variant>
        <vt:lpwstr>_Office_of_Departure</vt:lpwstr>
      </vt:variant>
      <vt:variant>
        <vt:i4>6684793</vt:i4>
      </vt:variant>
      <vt:variant>
        <vt:i4>6900</vt:i4>
      </vt:variant>
      <vt:variant>
        <vt:i4>0</vt:i4>
      </vt:variant>
      <vt:variant>
        <vt:i4>5</vt:i4>
      </vt:variant>
      <vt:variant>
        <vt:lpwstr/>
      </vt:variant>
      <vt:variant>
        <vt:lpwstr>T_Declaration_Awaiting_Amendment_Export</vt:lpwstr>
      </vt:variant>
      <vt:variant>
        <vt:i4>2424839</vt:i4>
      </vt:variant>
      <vt:variant>
        <vt:i4>6888</vt:i4>
      </vt:variant>
      <vt:variant>
        <vt:i4>0</vt:i4>
      </vt:variant>
      <vt:variant>
        <vt:i4>5</vt:i4>
      </vt:variant>
      <vt:variant>
        <vt:lpwstr/>
      </vt:variant>
      <vt:variant>
        <vt:lpwstr>_Office_of_Departure</vt:lpwstr>
      </vt:variant>
      <vt:variant>
        <vt:i4>6684793</vt:i4>
      </vt:variant>
      <vt:variant>
        <vt:i4>6885</vt:i4>
      </vt:variant>
      <vt:variant>
        <vt:i4>0</vt:i4>
      </vt:variant>
      <vt:variant>
        <vt:i4>5</vt:i4>
      </vt:variant>
      <vt:variant>
        <vt:lpwstr/>
      </vt:variant>
      <vt:variant>
        <vt:lpwstr>T_Declaration_Awaiting_Amendment_Export</vt:lpwstr>
      </vt:variant>
      <vt:variant>
        <vt:i4>6684793</vt:i4>
      </vt:variant>
      <vt:variant>
        <vt:i4>6882</vt:i4>
      </vt:variant>
      <vt:variant>
        <vt:i4>0</vt:i4>
      </vt:variant>
      <vt:variant>
        <vt:i4>5</vt:i4>
      </vt:variant>
      <vt:variant>
        <vt:lpwstr/>
      </vt:variant>
      <vt:variant>
        <vt:lpwstr>T_Declaration_Awaiting_Amendment_Export</vt:lpwstr>
      </vt:variant>
      <vt:variant>
        <vt:i4>2424839</vt:i4>
      </vt:variant>
      <vt:variant>
        <vt:i4>6873</vt:i4>
      </vt:variant>
      <vt:variant>
        <vt:i4>0</vt:i4>
      </vt:variant>
      <vt:variant>
        <vt:i4>5</vt:i4>
      </vt:variant>
      <vt:variant>
        <vt:lpwstr/>
      </vt:variant>
      <vt:variant>
        <vt:lpwstr>_Office_of_Departure</vt:lpwstr>
      </vt:variant>
      <vt:variant>
        <vt:i4>2424839</vt:i4>
      </vt:variant>
      <vt:variant>
        <vt:i4>6867</vt:i4>
      </vt:variant>
      <vt:variant>
        <vt:i4>0</vt:i4>
      </vt:variant>
      <vt:variant>
        <vt:i4>5</vt:i4>
      </vt:variant>
      <vt:variant>
        <vt:lpwstr/>
      </vt:variant>
      <vt:variant>
        <vt:lpwstr>_Office_of_Departure</vt:lpwstr>
      </vt:variant>
      <vt:variant>
        <vt:i4>2424839</vt:i4>
      </vt:variant>
      <vt:variant>
        <vt:i4>6861</vt:i4>
      </vt:variant>
      <vt:variant>
        <vt:i4>0</vt:i4>
      </vt:variant>
      <vt:variant>
        <vt:i4>5</vt:i4>
      </vt:variant>
      <vt:variant>
        <vt:lpwstr/>
      </vt:variant>
      <vt:variant>
        <vt:lpwstr>_Office_of_Departure</vt:lpwstr>
      </vt:variant>
      <vt:variant>
        <vt:i4>2424839</vt:i4>
      </vt:variant>
      <vt:variant>
        <vt:i4>6858</vt:i4>
      </vt:variant>
      <vt:variant>
        <vt:i4>0</vt:i4>
      </vt:variant>
      <vt:variant>
        <vt:i4>5</vt:i4>
      </vt:variant>
      <vt:variant>
        <vt:lpwstr/>
      </vt:variant>
      <vt:variant>
        <vt:lpwstr>_Office_of_Departure</vt:lpwstr>
      </vt:variant>
      <vt:variant>
        <vt:i4>2424839</vt:i4>
      </vt:variant>
      <vt:variant>
        <vt:i4>6846</vt:i4>
      </vt:variant>
      <vt:variant>
        <vt:i4>0</vt:i4>
      </vt:variant>
      <vt:variant>
        <vt:i4>5</vt:i4>
      </vt:variant>
      <vt:variant>
        <vt:lpwstr/>
      </vt:variant>
      <vt:variant>
        <vt:lpwstr>_Office_of_Departure</vt:lpwstr>
      </vt:variant>
      <vt:variant>
        <vt:i4>2424839</vt:i4>
      </vt:variant>
      <vt:variant>
        <vt:i4>6816</vt:i4>
      </vt:variant>
      <vt:variant>
        <vt:i4>0</vt:i4>
      </vt:variant>
      <vt:variant>
        <vt:i4>5</vt:i4>
      </vt:variant>
      <vt:variant>
        <vt:lpwstr/>
      </vt:variant>
      <vt:variant>
        <vt:lpwstr>_Office_of_Departure</vt:lpwstr>
      </vt:variant>
      <vt:variant>
        <vt:i4>2424839</vt:i4>
      </vt:variant>
      <vt:variant>
        <vt:i4>6810</vt:i4>
      </vt:variant>
      <vt:variant>
        <vt:i4>0</vt:i4>
      </vt:variant>
      <vt:variant>
        <vt:i4>5</vt:i4>
      </vt:variant>
      <vt:variant>
        <vt:lpwstr/>
      </vt:variant>
      <vt:variant>
        <vt:lpwstr>_Office_of_Departure</vt:lpwstr>
      </vt:variant>
      <vt:variant>
        <vt:i4>2424839</vt:i4>
      </vt:variant>
      <vt:variant>
        <vt:i4>6804</vt:i4>
      </vt:variant>
      <vt:variant>
        <vt:i4>0</vt:i4>
      </vt:variant>
      <vt:variant>
        <vt:i4>5</vt:i4>
      </vt:variant>
      <vt:variant>
        <vt:lpwstr/>
      </vt:variant>
      <vt:variant>
        <vt:lpwstr>_Office_of_Departure</vt:lpwstr>
      </vt:variant>
      <vt:variant>
        <vt:i4>2424839</vt:i4>
      </vt:variant>
      <vt:variant>
        <vt:i4>6795</vt:i4>
      </vt:variant>
      <vt:variant>
        <vt:i4>0</vt:i4>
      </vt:variant>
      <vt:variant>
        <vt:i4>5</vt:i4>
      </vt:variant>
      <vt:variant>
        <vt:lpwstr/>
      </vt:variant>
      <vt:variant>
        <vt:lpwstr>_Office_of_Departure</vt:lpwstr>
      </vt:variant>
      <vt:variant>
        <vt:i4>2424839</vt:i4>
      </vt:variant>
      <vt:variant>
        <vt:i4>6771</vt:i4>
      </vt:variant>
      <vt:variant>
        <vt:i4>0</vt:i4>
      </vt:variant>
      <vt:variant>
        <vt:i4>5</vt:i4>
      </vt:variant>
      <vt:variant>
        <vt:lpwstr/>
      </vt:variant>
      <vt:variant>
        <vt:lpwstr>_Office_of_Departure</vt:lpwstr>
      </vt:variant>
      <vt:variant>
        <vt:i4>2424839</vt:i4>
      </vt:variant>
      <vt:variant>
        <vt:i4>6765</vt:i4>
      </vt:variant>
      <vt:variant>
        <vt:i4>0</vt:i4>
      </vt:variant>
      <vt:variant>
        <vt:i4>5</vt:i4>
      </vt:variant>
      <vt:variant>
        <vt:lpwstr/>
      </vt:variant>
      <vt:variant>
        <vt:lpwstr>_Office_of_Departure</vt:lpwstr>
      </vt:variant>
      <vt:variant>
        <vt:i4>2424839</vt:i4>
      </vt:variant>
      <vt:variant>
        <vt:i4>6759</vt:i4>
      </vt:variant>
      <vt:variant>
        <vt:i4>0</vt:i4>
      </vt:variant>
      <vt:variant>
        <vt:i4>5</vt:i4>
      </vt:variant>
      <vt:variant>
        <vt:lpwstr/>
      </vt:variant>
      <vt:variant>
        <vt:lpwstr>_Office_of_Departure</vt:lpwstr>
      </vt:variant>
      <vt:variant>
        <vt:i4>2424839</vt:i4>
      </vt:variant>
      <vt:variant>
        <vt:i4>6717</vt:i4>
      </vt:variant>
      <vt:variant>
        <vt:i4>0</vt:i4>
      </vt:variant>
      <vt:variant>
        <vt:i4>5</vt:i4>
      </vt:variant>
      <vt:variant>
        <vt:lpwstr/>
      </vt:variant>
      <vt:variant>
        <vt:lpwstr>_Office_of_Departure</vt:lpwstr>
      </vt:variant>
      <vt:variant>
        <vt:i4>4915297</vt:i4>
      </vt:variant>
      <vt:variant>
        <vt:i4>6678</vt:i4>
      </vt:variant>
      <vt:variant>
        <vt:i4>0</vt:i4>
      </vt:variant>
      <vt:variant>
        <vt:i4>5</vt:i4>
      </vt:variant>
      <vt:variant>
        <vt:lpwstr/>
      </vt:variant>
      <vt:variant>
        <vt:lpwstr>_Office_of_Destination</vt:lpwstr>
      </vt:variant>
      <vt:variant>
        <vt:i4>4915297</vt:i4>
      </vt:variant>
      <vt:variant>
        <vt:i4>6660</vt:i4>
      </vt:variant>
      <vt:variant>
        <vt:i4>0</vt:i4>
      </vt:variant>
      <vt:variant>
        <vt:i4>5</vt:i4>
      </vt:variant>
      <vt:variant>
        <vt:lpwstr/>
      </vt:variant>
      <vt:variant>
        <vt:lpwstr>_Office_of_Destination</vt:lpwstr>
      </vt:variant>
      <vt:variant>
        <vt:i4>1310808</vt:i4>
      </vt:variant>
      <vt:variant>
        <vt:i4>6657</vt:i4>
      </vt:variant>
      <vt:variant>
        <vt:i4>0</vt:i4>
      </vt:variant>
      <vt:variant>
        <vt:i4>5</vt:i4>
      </vt:variant>
      <vt:variant>
        <vt:lpwstr/>
      </vt:variant>
      <vt:variant>
        <vt:lpwstr>_Office_of_Departure_1</vt:lpwstr>
      </vt:variant>
      <vt:variant>
        <vt:i4>4915297</vt:i4>
      </vt:variant>
      <vt:variant>
        <vt:i4>6648</vt:i4>
      </vt:variant>
      <vt:variant>
        <vt:i4>0</vt:i4>
      </vt:variant>
      <vt:variant>
        <vt:i4>5</vt:i4>
      </vt:variant>
      <vt:variant>
        <vt:lpwstr/>
      </vt:variant>
      <vt:variant>
        <vt:lpwstr>_Office_of_Destination</vt:lpwstr>
      </vt:variant>
      <vt:variant>
        <vt:i4>5242962</vt:i4>
      </vt:variant>
      <vt:variant>
        <vt:i4>6630</vt:i4>
      </vt:variant>
      <vt:variant>
        <vt:i4>0</vt:i4>
      </vt:variant>
      <vt:variant>
        <vt:i4>5</vt:i4>
      </vt:variant>
      <vt:variant>
        <vt:lpwstr/>
      </vt:variant>
      <vt:variant>
        <vt:lpwstr>T_Recovery_Recommended</vt:lpwstr>
      </vt:variant>
      <vt:variant>
        <vt:i4>8257650</vt:i4>
      </vt:variant>
      <vt:variant>
        <vt:i4>6624</vt:i4>
      </vt:variant>
      <vt:variant>
        <vt:i4>0</vt:i4>
      </vt:variant>
      <vt:variant>
        <vt:i4>5</vt:i4>
      </vt:variant>
      <vt:variant>
        <vt:lpwstr/>
      </vt:variant>
      <vt:variant>
        <vt:lpwstr>T_Await_Receipt_Control_Results</vt:lpwstr>
      </vt:variant>
      <vt:variant>
        <vt:i4>1310808</vt:i4>
      </vt:variant>
      <vt:variant>
        <vt:i4>6612</vt:i4>
      </vt:variant>
      <vt:variant>
        <vt:i4>0</vt:i4>
      </vt:variant>
      <vt:variant>
        <vt:i4>5</vt:i4>
      </vt:variant>
      <vt:variant>
        <vt:lpwstr/>
      </vt:variant>
      <vt:variant>
        <vt:lpwstr>_Office_of_Departure_1</vt:lpwstr>
      </vt:variant>
      <vt:variant>
        <vt:i4>4915297</vt:i4>
      </vt:variant>
      <vt:variant>
        <vt:i4>6591</vt:i4>
      </vt:variant>
      <vt:variant>
        <vt:i4>0</vt:i4>
      </vt:variant>
      <vt:variant>
        <vt:i4>5</vt:i4>
      </vt:variant>
      <vt:variant>
        <vt:lpwstr/>
      </vt:variant>
      <vt:variant>
        <vt:lpwstr>_Office_of_Destination</vt:lpwstr>
      </vt:variant>
      <vt:variant>
        <vt:i4>5439613</vt:i4>
      </vt:variant>
      <vt:variant>
        <vt:i4>6588</vt:i4>
      </vt:variant>
      <vt:variant>
        <vt:i4>0</vt:i4>
      </vt:variant>
      <vt:variant>
        <vt:i4>5</vt:i4>
      </vt:variant>
      <vt:variant>
        <vt:lpwstr/>
      </vt:variant>
      <vt:variant>
        <vt:lpwstr>T_Await_Arrival_Advice</vt:lpwstr>
      </vt:variant>
      <vt:variant>
        <vt:i4>1310808</vt:i4>
      </vt:variant>
      <vt:variant>
        <vt:i4>6582</vt:i4>
      </vt:variant>
      <vt:variant>
        <vt:i4>0</vt:i4>
      </vt:variant>
      <vt:variant>
        <vt:i4>5</vt:i4>
      </vt:variant>
      <vt:variant>
        <vt:lpwstr/>
      </vt:variant>
      <vt:variant>
        <vt:lpwstr>_Office_of_Departure_1</vt:lpwstr>
      </vt:variant>
      <vt:variant>
        <vt:i4>4915297</vt:i4>
      </vt:variant>
      <vt:variant>
        <vt:i4>6576</vt:i4>
      </vt:variant>
      <vt:variant>
        <vt:i4>0</vt:i4>
      </vt:variant>
      <vt:variant>
        <vt:i4>5</vt:i4>
      </vt:variant>
      <vt:variant>
        <vt:lpwstr/>
      </vt:variant>
      <vt:variant>
        <vt:lpwstr>_Office_of_Destination</vt:lpwstr>
      </vt:variant>
      <vt:variant>
        <vt:i4>1310808</vt:i4>
      </vt:variant>
      <vt:variant>
        <vt:i4>6570</vt:i4>
      </vt:variant>
      <vt:variant>
        <vt:i4>0</vt:i4>
      </vt:variant>
      <vt:variant>
        <vt:i4>5</vt:i4>
      </vt:variant>
      <vt:variant>
        <vt:lpwstr/>
      </vt:variant>
      <vt:variant>
        <vt:lpwstr>_Office_of_Departure_1</vt:lpwstr>
      </vt:variant>
      <vt:variant>
        <vt:i4>4259952</vt:i4>
      </vt:variant>
      <vt:variant>
        <vt:i4>6567</vt:i4>
      </vt:variant>
      <vt:variant>
        <vt:i4>0</vt:i4>
      </vt:variant>
      <vt:variant>
        <vt:i4>5</vt:i4>
      </vt:variant>
      <vt:variant>
        <vt:lpwstr/>
      </vt:variant>
      <vt:variant>
        <vt:lpwstr>_Office_of_Transit</vt:lpwstr>
      </vt:variant>
      <vt:variant>
        <vt:i4>1310808</vt:i4>
      </vt:variant>
      <vt:variant>
        <vt:i4>6561</vt:i4>
      </vt:variant>
      <vt:variant>
        <vt:i4>0</vt:i4>
      </vt:variant>
      <vt:variant>
        <vt:i4>5</vt:i4>
      </vt:variant>
      <vt:variant>
        <vt:lpwstr/>
      </vt:variant>
      <vt:variant>
        <vt:lpwstr>_Office_of_Departure_1</vt:lpwstr>
      </vt:variant>
      <vt:variant>
        <vt:i4>6226045</vt:i4>
      </vt:variant>
      <vt:variant>
        <vt:i4>6558</vt:i4>
      </vt:variant>
      <vt:variant>
        <vt:i4>0</vt:i4>
      </vt:variant>
      <vt:variant>
        <vt:i4>5</vt:i4>
      </vt:variant>
      <vt:variant>
        <vt:lpwstr/>
      </vt:variant>
      <vt:variant>
        <vt:lpwstr>_Office_of_Exit</vt:lpwstr>
      </vt:variant>
      <vt:variant>
        <vt:i4>5242962</vt:i4>
      </vt:variant>
      <vt:variant>
        <vt:i4>6552</vt:i4>
      </vt:variant>
      <vt:variant>
        <vt:i4>0</vt:i4>
      </vt:variant>
      <vt:variant>
        <vt:i4>5</vt:i4>
      </vt:variant>
      <vt:variant>
        <vt:lpwstr/>
      </vt:variant>
      <vt:variant>
        <vt:lpwstr>T_Recovery_Recommended</vt:lpwstr>
      </vt:variant>
      <vt:variant>
        <vt:i4>8257650</vt:i4>
      </vt:variant>
      <vt:variant>
        <vt:i4>6546</vt:i4>
      </vt:variant>
      <vt:variant>
        <vt:i4>0</vt:i4>
      </vt:variant>
      <vt:variant>
        <vt:i4>5</vt:i4>
      </vt:variant>
      <vt:variant>
        <vt:lpwstr/>
      </vt:variant>
      <vt:variant>
        <vt:lpwstr>T_Await_Receipt_Control_Results</vt:lpwstr>
      </vt:variant>
      <vt:variant>
        <vt:i4>5439613</vt:i4>
      </vt:variant>
      <vt:variant>
        <vt:i4>6540</vt:i4>
      </vt:variant>
      <vt:variant>
        <vt:i4>0</vt:i4>
      </vt:variant>
      <vt:variant>
        <vt:i4>5</vt:i4>
      </vt:variant>
      <vt:variant>
        <vt:lpwstr/>
      </vt:variant>
      <vt:variant>
        <vt:lpwstr>T_Await_Arrival_Advice</vt:lpwstr>
      </vt:variant>
      <vt:variant>
        <vt:i4>4259952</vt:i4>
      </vt:variant>
      <vt:variant>
        <vt:i4>6534</vt:i4>
      </vt:variant>
      <vt:variant>
        <vt:i4>0</vt:i4>
      </vt:variant>
      <vt:variant>
        <vt:i4>5</vt:i4>
      </vt:variant>
      <vt:variant>
        <vt:lpwstr/>
      </vt:variant>
      <vt:variant>
        <vt:lpwstr>_Office_of_Transit</vt:lpwstr>
      </vt:variant>
      <vt:variant>
        <vt:i4>6226045</vt:i4>
      </vt:variant>
      <vt:variant>
        <vt:i4>6528</vt:i4>
      </vt:variant>
      <vt:variant>
        <vt:i4>0</vt:i4>
      </vt:variant>
      <vt:variant>
        <vt:i4>5</vt:i4>
      </vt:variant>
      <vt:variant>
        <vt:lpwstr/>
      </vt:variant>
      <vt:variant>
        <vt:lpwstr>_Office_of_Exit</vt:lpwstr>
      </vt:variant>
      <vt:variant>
        <vt:i4>4915297</vt:i4>
      </vt:variant>
      <vt:variant>
        <vt:i4>6522</vt:i4>
      </vt:variant>
      <vt:variant>
        <vt:i4>0</vt:i4>
      </vt:variant>
      <vt:variant>
        <vt:i4>5</vt:i4>
      </vt:variant>
      <vt:variant>
        <vt:lpwstr/>
      </vt:variant>
      <vt:variant>
        <vt:lpwstr>_Office_of_Destination</vt:lpwstr>
      </vt:variant>
      <vt:variant>
        <vt:i4>1310808</vt:i4>
      </vt:variant>
      <vt:variant>
        <vt:i4>6513</vt:i4>
      </vt:variant>
      <vt:variant>
        <vt:i4>0</vt:i4>
      </vt:variant>
      <vt:variant>
        <vt:i4>5</vt:i4>
      </vt:variant>
      <vt:variant>
        <vt:lpwstr/>
      </vt:variant>
      <vt:variant>
        <vt:lpwstr>_Office_of_Departure_1</vt:lpwstr>
      </vt:variant>
      <vt:variant>
        <vt:i4>2424839</vt:i4>
      </vt:variant>
      <vt:variant>
        <vt:i4>6510</vt:i4>
      </vt:variant>
      <vt:variant>
        <vt:i4>0</vt:i4>
      </vt:variant>
      <vt:variant>
        <vt:i4>5</vt:i4>
      </vt:variant>
      <vt:variant>
        <vt:lpwstr/>
      </vt:variant>
      <vt:variant>
        <vt:lpwstr>_Office_of_Departure</vt:lpwstr>
      </vt:variant>
      <vt:variant>
        <vt:i4>2424839</vt:i4>
      </vt:variant>
      <vt:variant>
        <vt:i4>6501</vt:i4>
      </vt:variant>
      <vt:variant>
        <vt:i4>0</vt:i4>
      </vt:variant>
      <vt:variant>
        <vt:i4>5</vt:i4>
      </vt:variant>
      <vt:variant>
        <vt:lpwstr/>
      </vt:variant>
      <vt:variant>
        <vt:lpwstr>_Office_of_Departure</vt:lpwstr>
      </vt:variant>
      <vt:variant>
        <vt:i4>2424839</vt:i4>
      </vt:variant>
      <vt:variant>
        <vt:i4>6498</vt:i4>
      </vt:variant>
      <vt:variant>
        <vt:i4>0</vt:i4>
      </vt:variant>
      <vt:variant>
        <vt:i4>5</vt:i4>
      </vt:variant>
      <vt:variant>
        <vt:lpwstr/>
      </vt:variant>
      <vt:variant>
        <vt:lpwstr>_Office_of_Departure</vt:lpwstr>
      </vt:variant>
      <vt:variant>
        <vt:i4>2424839</vt:i4>
      </vt:variant>
      <vt:variant>
        <vt:i4>6492</vt:i4>
      </vt:variant>
      <vt:variant>
        <vt:i4>0</vt:i4>
      </vt:variant>
      <vt:variant>
        <vt:i4>5</vt:i4>
      </vt:variant>
      <vt:variant>
        <vt:lpwstr/>
      </vt:variant>
      <vt:variant>
        <vt:lpwstr>_Office_of_Departure</vt:lpwstr>
      </vt:variant>
      <vt:variant>
        <vt:i4>2424839</vt:i4>
      </vt:variant>
      <vt:variant>
        <vt:i4>6486</vt:i4>
      </vt:variant>
      <vt:variant>
        <vt:i4>0</vt:i4>
      </vt:variant>
      <vt:variant>
        <vt:i4>5</vt:i4>
      </vt:variant>
      <vt:variant>
        <vt:lpwstr/>
      </vt:variant>
      <vt:variant>
        <vt:lpwstr>_Office_of_Departure</vt:lpwstr>
      </vt:variant>
      <vt:variant>
        <vt:i4>5242962</vt:i4>
      </vt:variant>
      <vt:variant>
        <vt:i4>6450</vt:i4>
      </vt:variant>
      <vt:variant>
        <vt:i4>0</vt:i4>
      </vt:variant>
      <vt:variant>
        <vt:i4>5</vt:i4>
      </vt:variant>
      <vt:variant>
        <vt:lpwstr/>
      </vt:variant>
      <vt:variant>
        <vt:lpwstr>T_Recovery_Recommended</vt:lpwstr>
      </vt:variant>
      <vt:variant>
        <vt:i4>8257650</vt:i4>
      </vt:variant>
      <vt:variant>
        <vt:i4>6444</vt:i4>
      </vt:variant>
      <vt:variant>
        <vt:i4>0</vt:i4>
      </vt:variant>
      <vt:variant>
        <vt:i4>5</vt:i4>
      </vt:variant>
      <vt:variant>
        <vt:lpwstr/>
      </vt:variant>
      <vt:variant>
        <vt:lpwstr>T_Await_Receipt_Control_Results</vt:lpwstr>
      </vt:variant>
      <vt:variant>
        <vt:i4>5439613</vt:i4>
      </vt:variant>
      <vt:variant>
        <vt:i4>6438</vt:i4>
      </vt:variant>
      <vt:variant>
        <vt:i4>0</vt:i4>
      </vt:variant>
      <vt:variant>
        <vt:i4>5</vt:i4>
      </vt:variant>
      <vt:variant>
        <vt:lpwstr/>
      </vt:variant>
      <vt:variant>
        <vt:lpwstr>T_Await_Arrival_Advice</vt:lpwstr>
      </vt:variant>
      <vt:variant>
        <vt:i4>1310808</vt:i4>
      </vt:variant>
      <vt:variant>
        <vt:i4>6417</vt:i4>
      </vt:variant>
      <vt:variant>
        <vt:i4>0</vt:i4>
      </vt:variant>
      <vt:variant>
        <vt:i4>5</vt:i4>
      </vt:variant>
      <vt:variant>
        <vt:lpwstr/>
      </vt:variant>
      <vt:variant>
        <vt:lpwstr>_Office_of_Departure_1</vt:lpwstr>
      </vt:variant>
      <vt:variant>
        <vt:i4>2424839</vt:i4>
      </vt:variant>
      <vt:variant>
        <vt:i4>6414</vt:i4>
      </vt:variant>
      <vt:variant>
        <vt:i4>0</vt:i4>
      </vt:variant>
      <vt:variant>
        <vt:i4>5</vt:i4>
      </vt:variant>
      <vt:variant>
        <vt:lpwstr/>
      </vt:variant>
      <vt:variant>
        <vt:lpwstr>_Office_of_Departure</vt:lpwstr>
      </vt:variant>
      <vt:variant>
        <vt:i4>2424839</vt:i4>
      </vt:variant>
      <vt:variant>
        <vt:i4>6405</vt:i4>
      </vt:variant>
      <vt:variant>
        <vt:i4>0</vt:i4>
      </vt:variant>
      <vt:variant>
        <vt:i4>5</vt:i4>
      </vt:variant>
      <vt:variant>
        <vt:lpwstr/>
      </vt:variant>
      <vt:variant>
        <vt:lpwstr>_Office_of_Departure</vt:lpwstr>
      </vt:variant>
      <vt:variant>
        <vt:i4>2424839</vt:i4>
      </vt:variant>
      <vt:variant>
        <vt:i4>6402</vt:i4>
      </vt:variant>
      <vt:variant>
        <vt:i4>0</vt:i4>
      </vt:variant>
      <vt:variant>
        <vt:i4>5</vt:i4>
      </vt:variant>
      <vt:variant>
        <vt:lpwstr/>
      </vt:variant>
      <vt:variant>
        <vt:lpwstr>_Office_of_Departure</vt:lpwstr>
      </vt:variant>
      <vt:variant>
        <vt:i4>2424839</vt:i4>
      </vt:variant>
      <vt:variant>
        <vt:i4>6396</vt:i4>
      </vt:variant>
      <vt:variant>
        <vt:i4>0</vt:i4>
      </vt:variant>
      <vt:variant>
        <vt:i4>5</vt:i4>
      </vt:variant>
      <vt:variant>
        <vt:lpwstr/>
      </vt:variant>
      <vt:variant>
        <vt:lpwstr>_Office_of_Departure</vt:lpwstr>
      </vt:variant>
      <vt:variant>
        <vt:i4>2424839</vt:i4>
      </vt:variant>
      <vt:variant>
        <vt:i4>6390</vt:i4>
      </vt:variant>
      <vt:variant>
        <vt:i4>0</vt:i4>
      </vt:variant>
      <vt:variant>
        <vt:i4>5</vt:i4>
      </vt:variant>
      <vt:variant>
        <vt:lpwstr/>
      </vt:variant>
      <vt:variant>
        <vt:lpwstr>_Office_of_Departure</vt:lpwstr>
      </vt:variant>
      <vt:variant>
        <vt:i4>1310808</vt:i4>
      </vt:variant>
      <vt:variant>
        <vt:i4>6348</vt:i4>
      </vt:variant>
      <vt:variant>
        <vt:i4>0</vt:i4>
      </vt:variant>
      <vt:variant>
        <vt:i4>5</vt:i4>
      </vt:variant>
      <vt:variant>
        <vt:lpwstr/>
      </vt:variant>
      <vt:variant>
        <vt:lpwstr>_Office_of_Departure_1</vt:lpwstr>
      </vt:variant>
      <vt:variant>
        <vt:i4>4259952</vt:i4>
      </vt:variant>
      <vt:variant>
        <vt:i4>6345</vt:i4>
      </vt:variant>
      <vt:variant>
        <vt:i4>0</vt:i4>
      </vt:variant>
      <vt:variant>
        <vt:i4>5</vt:i4>
      </vt:variant>
      <vt:variant>
        <vt:lpwstr/>
      </vt:variant>
      <vt:variant>
        <vt:lpwstr>_Office_of_Transit</vt:lpwstr>
      </vt:variant>
      <vt:variant>
        <vt:i4>1310808</vt:i4>
      </vt:variant>
      <vt:variant>
        <vt:i4>6339</vt:i4>
      </vt:variant>
      <vt:variant>
        <vt:i4>0</vt:i4>
      </vt:variant>
      <vt:variant>
        <vt:i4>5</vt:i4>
      </vt:variant>
      <vt:variant>
        <vt:lpwstr/>
      </vt:variant>
      <vt:variant>
        <vt:lpwstr>_Office_of_Departure_1</vt:lpwstr>
      </vt:variant>
      <vt:variant>
        <vt:i4>4259952</vt:i4>
      </vt:variant>
      <vt:variant>
        <vt:i4>6336</vt:i4>
      </vt:variant>
      <vt:variant>
        <vt:i4>0</vt:i4>
      </vt:variant>
      <vt:variant>
        <vt:i4>5</vt:i4>
      </vt:variant>
      <vt:variant>
        <vt:lpwstr/>
      </vt:variant>
      <vt:variant>
        <vt:lpwstr>_Office_of_Transit</vt:lpwstr>
      </vt:variant>
      <vt:variant>
        <vt:i4>1310808</vt:i4>
      </vt:variant>
      <vt:variant>
        <vt:i4>6330</vt:i4>
      </vt:variant>
      <vt:variant>
        <vt:i4>0</vt:i4>
      </vt:variant>
      <vt:variant>
        <vt:i4>5</vt:i4>
      </vt:variant>
      <vt:variant>
        <vt:lpwstr/>
      </vt:variant>
      <vt:variant>
        <vt:lpwstr>_Office_of_Departure_1</vt:lpwstr>
      </vt:variant>
      <vt:variant>
        <vt:i4>4259952</vt:i4>
      </vt:variant>
      <vt:variant>
        <vt:i4>6327</vt:i4>
      </vt:variant>
      <vt:variant>
        <vt:i4>0</vt:i4>
      </vt:variant>
      <vt:variant>
        <vt:i4>5</vt:i4>
      </vt:variant>
      <vt:variant>
        <vt:lpwstr/>
      </vt:variant>
      <vt:variant>
        <vt:lpwstr>_Office_of_Transit</vt:lpwstr>
      </vt:variant>
      <vt:variant>
        <vt:i4>5439591</vt:i4>
      </vt:variant>
      <vt:variant>
        <vt:i4>6309</vt:i4>
      </vt:variant>
      <vt:variant>
        <vt:i4>0</vt:i4>
      </vt:variant>
      <vt:variant>
        <vt:i4>5</vt:i4>
      </vt:variant>
      <vt:variant>
        <vt:lpwstr/>
      </vt:variant>
      <vt:variant>
        <vt:lpwstr>_Office_of_Incident</vt:lpwstr>
      </vt:variant>
      <vt:variant>
        <vt:i4>1310808</vt:i4>
      </vt:variant>
      <vt:variant>
        <vt:i4>6297</vt:i4>
      </vt:variant>
      <vt:variant>
        <vt:i4>0</vt:i4>
      </vt:variant>
      <vt:variant>
        <vt:i4>5</vt:i4>
      </vt:variant>
      <vt:variant>
        <vt:lpwstr/>
      </vt:variant>
      <vt:variant>
        <vt:lpwstr>_Office_of_Departure_1</vt:lpwstr>
      </vt:variant>
      <vt:variant>
        <vt:i4>4259952</vt:i4>
      </vt:variant>
      <vt:variant>
        <vt:i4>6294</vt:i4>
      </vt:variant>
      <vt:variant>
        <vt:i4>0</vt:i4>
      </vt:variant>
      <vt:variant>
        <vt:i4>5</vt:i4>
      </vt:variant>
      <vt:variant>
        <vt:lpwstr/>
      </vt:variant>
      <vt:variant>
        <vt:lpwstr>_Office_of_Transit</vt:lpwstr>
      </vt:variant>
      <vt:variant>
        <vt:i4>1310808</vt:i4>
      </vt:variant>
      <vt:variant>
        <vt:i4>6288</vt:i4>
      </vt:variant>
      <vt:variant>
        <vt:i4>0</vt:i4>
      </vt:variant>
      <vt:variant>
        <vt:i4>5</vt:i4>
      </vt:variant>
      <vt:variant>
        <vt:lpwstr/>
      </vt:variant>
      <vt:variant>
        <vt:lpwstr>_Office_of_Departure_1</vt:lpwstr>
      </vt:variant>
      <vt:variant>
        <vt:i4>4259952</vt:i4>
      </vt:variant>
      <vt:variant>
        <vt:i4>6285</vt:i4>
      </vt:variant>
      <vt:variant>
        <vt:i4>0</vt:i4>
      </vt:variant>
      <vt:variant>
        <vt:i4>5</vt:i4>
      </vt:variant>
      <vt:variant>
        <vt:lpwstr/>
      </vt:variant>
      <vt:variant>
        <vt:lpwstr>_Office_of_Transit</vt:lpwstr>
      </vt:variant>
      <vt:variant>
        <vt:i4>6226045</vt:i4>
      </vt:variant>
      <vt:variant>
        <vt:i4>6270</vt:i4>
      </vt:variant>
      <vt:variant>
        <vt:i4>0</vt:i4>
      </vt:variant>
      <vt:variant>
        <vt:i4>5</vt:i4>
      </vt:variant>
      <vt:variant>
        <vt:lpwstr/>
      </vt:variant>
      <vt:variant>
        <vt:lpwstr>_Office_of_Exit</vt:lpwstr>
      </vt:variant>
      <vt:variant>
        <vt:i4>6226045</vt:i4>
      </vt:variant>
      <vt:variant>
        <vt:i4>6261</vt:i4>
      </vt:variant>
      <vt:variant>
        <vt:i4>0</vt:i4>
      </vt:variant>
      <vt:variant>
        <vt:i4>5</vt:i4>
      </vt:variant>
      <vt:variant>
        <vt:lpwstr/>
      </vt:variant>
      <vt:variant>
        <vt:lpwstr>_Office_of_Exit</vt:lpwstr>
      </vt:variant>
      <vt:variant>
        <vt:i4>5439613</vt:i4>
      </vt:variant>
      <vt:variant>
        <vt:i4>6255</vt:i4>
      </vt:variant>
      <vt:variant>
        <vt:i4>0</vt:i4>
      </vt:variant>
      <vt:variant>
        <vt:i4>5</vt:i4>
      </vt:variant>
      <vt:variant>
        <vt:lpwstr/>
      </vt:variant>
      <vt:variant>
        <vt:lpwstr>T_Await_Arrival_Advice</vt:lpwstr>
      </vt:variant>
      <vt:variant>
        <vt:i4>1310808</vt:i4>
      </vt:variant>
      <vt:variant>
        <vt:i4>6246</vt:i4>
      </vt:variant>
      <vt:variant>
        <vt:i4>0</vt:i4>
      </vt:variant>
      <vt:variant>
        <vt:i4>5</vt:i4>
      </vt:variant>
      <vt:variant>
        <vt:lpwstr/>
      </vt:variant>
      <vt:variant>
        <vt:lpwstr>_Office_of_Departure_1</vt:lpwstr>
      </vt:variant>
      <vt:variant>
        <vt:i4>4915297</vt:i4>
      </vt:variant>
      <vt:variant>
        <vt:i4>6243</vt:i4>
      </vt:variant>
      <vt:variant>
        <vt:i4>0</vt:i4>
      </vt:variant>
      <vt:variant>
        <vt:i4>5</vt:i4>
      </vt:variant>
      <vt:variant>
        <vt:lpwstr/>
      </vt:variant>
      <vt:variant>
        <vt:lpwstr>_Office_of_Destination</vt:lpwstr>
      </vt:variant>
      <vt:variant>
        <vt:i4>4259952</vt:i4>
      </vt:variant>
      <vt:variant>
        <vt:i4>6195</vt:i4>
      </vt:variant>
      <vt:variant>
        <vt:i4>0</vt:i4>
      </vt:variant>
      <vt:variant>
        <vt:i4>5</vt:i4>
      </vt:variant>
      <vt:variant>
        <vt:lpwstr/>
      </vt:variant>
      <vt:variant>
        <vt:lpwstr>_Office_of_Transit</vt:lpwstr>
      </vt:variant>
      <vt:variant>
        <vt:i4>4259952</vt:i4>
      </vt:variant>
      <vt:variant>
        <vt:i4>6186</vt:i4>
      </vt:variant>
      <vt:variant>
        <vt:i4>0</vt:i4>
      </vt:variant>
      <vt:variant>
        <vt:i4>5</vt:i4>
      </vt:variant>
      <vt:variant>
        <vt:lpwstr/>
      </vt:variant>
      <vt:variant>
        <vt:lpwstr>_Office_of_Transit</vt:lpwstr>
      </vt:variant>
      <vt:variant>
        <vt:i4>5439613</vt:i4>
      </vt:variant>
      <vt:variant>
        <vt:i4>6180</vt:i4>
      </vt:variant>
      <vt:variant>
        <vt:i4>0</vt:i4>
      </vt:variant>
      <vt:variant>
        <vt:i4>5</vt:i4>
      </vt:variant>
      <vt:variant>
        <vt:lpwstr/>
      </vt:variant>
      <vt:variant>
        <vt:lpwstr>T_Await_Arrival_Advice</vt:lpwstr>
      </vt:variant>
      <vt:variant>
        <vt:i4>1310808</vt:i4>
      </vt:variant>
      <vt:variant>
        <vt:i4>6171</vt:i4>
      </vt:variant>
      <vt:variant>
        <vt:i4>0</vt:i4>
      </vt:variant>
      <vt:variant>
        <vt:i4>5</vt:i4>
      </vt:variant>
      <vt:variant>
        <vt:lpwstr/>
      </vt:variant>
      <vt:variant>
        <vt:lpwstr>_Office_of_Departure_1</vt:lpwstr>
      </vt:variant>
      <vt:variant>
        <vt:i4>4915297</vt:i4>
      </vt:variant>
      <vt:variant>
        <vt:i4>6168</vt:i4>
      </vt:variant>
      <vt:variant>
        <vt:i4>0</vt:i4>
      </vt:variant>
      <vt:variant>
        <vt:i4>5</vt:i4>
      </vt:variant>
      <vt:variant>
        <vt:lpwstr/>
      </vt:variant>
      <vt:variant>
        <vt:lpwstr>_Office_of_Destination</vt:lpwstr>
      </vt:variant>
      <vt:variant>
        <vt:i4>1310808</vt:i4>
      </vt:variant>
      <vt:variant>
        <vt:i4>6144</vt:i4>
      </vt:variant>
      <vt:variant>
        <vt:i4>0</vt:i4>
      </vt:variant>
      <vt:variant>
        <vt:i4>5</vt:i4>
      </vt:variant>
      <vt:variant>
        <vt:lpwstr/>
      </vt:variant>
      <vt:variant>
        <vt:lpwstr>_Office_of_Departure_1</vt:lpwstr>
      </vt:variant>
      <vt:variant>
        <vt:i4>4259952</vt:i4>
      </vt:variant>
      <vt:variant>
        <vt:i4>6141</vt:i4>
      </vt:variant>
      <vt:variant>
        <vt:i4>0</vt:i4>
      </vt:variant>
      <vt:variant>
        <vt:i4>5</vt:i4>
      </vt:variant>
      <vt:variant>
        <vt:lpwstr/>
      </vt:variant>
      <vt:variant>
        <vt:lpwstr>_Office_of_Transit</vt:lpwstr>
      </vt:variant>
      <vt:variant>
        <vt:i4>1310808</vt:i4>
      </vt:variant>
      <vt:variant>
        <vt:i4>6135</vt:i4>
      </vt:variant>
      <vt:variant>
        <vt:i4>0</vt:i4>
      </vt:variant>
      <vt:variant>
        <vt:i4>5</vt:i4>
      </vt:variant>
      <vt:variant>
        <vt:lpwstr/>
      </vt:variant>
      <vt:variant>
        <vt:lpwstr>_Office_of_Departure_1</vt:lpwstr>
      </vt:variant>
      <vt:variant>
        <vt:i4>4259952</vt:i4>
      </vt:variant>
      <vt:variant>
        <vt:i4>6132</vt:i4>
      </vt:variant>
      <vt:variant>
        <vt:i4>0</vt:i4>
      </vt:variant>
      <vt:variant>
        <vt:i4>5</vt:i4>
      </vt:variant>
      <vt:variant>
        <vt:lpwstr/>
      </vt:variant>
      <vt:variant>
        <vt:lpwstr>_Office_of_Transit</vt:lpwstr>
      </vt:variant>
      <vt:variant>
        <vt:i4>1310808</vt:i4>
      </vt:variant>
      <vt:variant>
        <vt:i4>6126</vt:i4>
      </vt:variant>
      <vt:variant>
        <vt:i4>0</vt:i4>
      </vt:variant>
      <vt:variant>
        <vt:i4>5</vt:i4>
      </vt:variant>
      <vt:variant>
        <vt:lpwstr/>
      </vt:variant>
      <vt:variant>
        <vt:lpwstr>_Office_of_Departure_1</vt:lpwstr>
      </vt:variant>
      <vt:variant>
        <vt:i4>4259952</vt:i4>
      </vt:variant>
      <vt:variant>
        <vt:i4>6123</vt:i4>
      </vt:variant>
      <vt:variant>
        <vt:i4>0</vt:i4>
      </vt:variant>
      <vt:variant>
        <vt:i4>5</vt:i4>
      </vt:variant>
      <vt:variant>
        <vt:lpwstr/>
      </vt:variant>
      <vt:variant>
        <vt:lpwstr>_Office_of_Transit</vt:lpwstr>
      </vt:variant>
      <vt:variant>
        <vt:i4>1310808</vt:i4>
      </vt:variant>
      <vt:variant>
        <vt:i4>6099</vt:i4>
      </vt:variant>
      <vt:variant>
        <vt:i4>0</vt:i4>
      </vt:variant>
      <vt:variant>
        <vt:i4>5</vt:i4>
      </vt:variant>
      <vt:variant>
        <vt:lpwstr/>
      </vt:variant>
      <vt:variant>
        <vt:lpwstr>_Office_of_Departure_1</vt:lpwstr>
      </vt:variant>
      <vt:variant>
        <vt:i4>4915297</vt:i4>
      </vt:variant>
      <vt:variant>
        <vt:i4>6096</vt:i4>
      </vt:variant>
      <vt:variant>
        <vt:i4>0</vt:i4>
      </vt:variant>
      <vt:variant>
        <vt:i4>5</vt:i4>
      </vt:variant>
      <vt:variant>
        <vt:lpwstr/>
      </vt:variant>
      <vt:variant>
        <vt:lpwstr>_Office_of_Destination</vt:lpwstr>
      </vt:variant>
      <vt:variant>
        <vt:i4>1310808</vt:i4>
      </vt:variant>
      <vt:variant>
        <vt:i4>6087</vt:i4>
      </vt:variant>
      <vt:variant>
        <vt:i4>0</vt:i4>
      </vt:variant>
      <vt:variant>
        <vt:i4>5</vt:i4>
      </vt:variant>
      <vt:variant>
        <vt:lpwstr/>
      </vt:variant>
      <vt:variant>
        <vt:lpwstr>_Office_of_Departure_1</vt:lpwstr>
      </vt:variant>
      <vt:variant>
        <vt:i4>4915297</vt:i4>
      </vt:variant>
      <vt:variant>
        <vt:i4>6084</vt:i4>
      </vt:variant>
      <vt:variant>
        <vt:i4>0</vt:i4>
      </vt:variant>
      <vt:variant>
        <vt:i4>5</vt:i4>
      </vt:variant>
      <vt:variant>
        <vt:lpwstr/>
      </vt:variant>
      <vt:variant>
        <vt:lpwstr>_Office_of_Destination</vt:lpwstr>
      </vt:variant>
      <vt:variant>
        <vt:i4>1310808</vt:i4>
      </vt:variant>
      <vt:variant>
        <vt:i4>6021</vt:i4>
      </vt:variant>
      <vt:variant>
        <vt:i4>0</vt:i4>
      </vt:variant>
      <vt:variant>
        <vt:i4>5</vt:i4>
      </vt:variant>
      <vt:variant>
        <vt:lpwstr/>
      </vt:variant>
      <vt:variant>
        <vt:lpwstr>_Office_of_Departure_1</vt:lpwstr>
      </vt:variant>
      <vt:variant>
        <vt:i4>4915297</vt:i4>
      </vt:variant>
      <vt:variant>
        <vt:i4>6018</vt:i4>
      </vt:variant>
      <vt:variant>
        <vt:i4>0</vt:i4>
      </vt:variant>
      <vt:variant>
        <vt:i4>5</vt:i4>
      </vt:variant>
      <vt:variant>
        <vt:lpwstr/>
      </vt:variant>
      <vt:variant>
        <vt:lpwstr>_Office_of_Destination</vt:lpwstr>
      </vt:variant>
      <vt:variant>
        <vt:i4>4915297</vt:i4>
      </vt:variant>
      <vt:variant>
        <vt:i4>6009</vt:i4>
      </vt:variant>
      <vt:variant>
        <vt:i4>0</vt:i4>
      </vt:variant>
      <vt:variant>
        <vt:i4>5</vt:i4>
      </vt:variant>
      <vt:variant>
        <vt:lpwstr/>
      </vt:variant>
      <vt:variant>
        <vt:lpwstr>_Office_of_Destination</vt:lpwstr>
      </vt:variant>
      <vt:variant>
        <vt:i4>5439591</vt:i4>
      </vt:variant>
      <vt:variant>
        <vt:i4>5844</vt:i4>
      </vt:variant>
      <vt:variant>
        <vt:i4>0</vt:i4>
      </vt:variant>
      <vt:variant>
        <vt:i4>5</vt:i4>
      </vt:variant>
      <vt:variant>
        <vt:lpwstr/>
      </vt:variant>
      <vt:variant>
        <vt:lpwstr>_Office_of_Incident</vt:lpwstr>
      </vt:variant>
      <vt:variant>
        <vt:i4>1310808</vt:i4>
      </vt:variant>
      <vt:variant>
        <vt:i4>5817</vt:i4>
      </vt:variant>
      <vt:variant>
        <vt:i4>0</vt:i4>
      </vt:variant>
      <vt:variant>
        <vt:i4>5</vt:i4>
      </vt:variant>
      <vt:variant>
        <vt:lpwstr/>
      </vt:variant>
      <vt:variant>
        <vt:lpwstr>_Office_of_Departure_1</vt:lpwstr>
      </vt:variant>
      <vt:variant>
        <vt:i4>4915297</vt:i4>
      </vt:variant>
      <vt:variant>
        <vt:i4>5814</vt:i4>
      </vt:variant>
      <vt:variant>
        <vt:i4>0</vt:i4>
      </vt:variant>
      <vt:variant>
        <vt:i4>5</vt:i4>
      </vt:variant>
      <vt:variant>
        <vt:lpwstr/>
      </vt:variant>
      <vt:variant>
        <vt:lpwstr>_Office_of_Destination</vt:lpwstr>
      </vt:variant>
      <vt:variant>
        <vt:i4>1310808</vt:i4>
      </vt:variant>
      <vt:variant>
        <vt:i4>5808</vt:i4>
      </vt:variant>
      <vt:variant>
        <vt:i4>0</vt:i4>
      </vt:variant>
      <vt:variant>
        <vt:i4>5</vt:i4>
      </vt:variant>
      <vt:variant>
        <vt:lpwstr/>
      </vt:variant>
      <vt:variant>
        <vt:lpwstr>_Office_of_Departure_1</vt:lpwstr>
      </vt:variant>
      <vt:variant>
        <vt:i4>4915297</vt:i4>
      </vt:variant>
      <vt:variant>
        <vt:i4>5805</vt:i4>
      </vt:variant>
      <vt:variant>
        <vt:i4>0</vt:i4>
      </vt:variant>
      <vt:variant>
        <vt:i4>5</vt:i4>
      </vt:variant>
      <vt:variant>
        <vt:lpwstr/>
      </vt:variant>
      <vt:variant>
        <vt:lpwstr>_Office_of_Destination</vt:lpwstr>
      </vt:variant>
      <vt:variant>
        <vt:i4>4456555</vt:i4>
      </vt:variant>
      <vt:variant>
        <vt:i4>5793</vt:i4>
      </vt:variant>
      <vt:variant>
        <vt:i4>0</vt:i4>
      </vt:variant>
      <vt:variant>
        <vt:i4>5</vt:i4>
      </vt:variant>
      <vt:variant>
        <vt:lpwstr/>
      </vt:variant>
      <vt:variant>
        <vt:lpwstr>_T-TRA-EXC-A-008-Deviation_from_the</vt:lpwstr>
      </vt:variant>
      <vt:variant>
        <vt:i4>5439613</vt:i4>
      </vt:variant>
      <vt:variant>
        <vt:i4>5769</vt:i4>
      </vt:variant>
      <vt:variant>
        <vt:i4>0</vt:i4>
      </vt:variant>
      <vt:variant>
        <vt:i4>5</vt:i4>
      </vt:variant>
      <vt:variant>
        <vt:lpwstr/>
      </vt:variant>
      <vt:variant>
        <vt:lpwstr>T_Await_Arrival_Advice</vt:lpwstr>
      </vt:variant>
      <vt:variant>
        <vt:i4>1310808</vt:i4>
      </vt:variant>
      <vt:variant>
        <vt:i4>5757</vt:i4>
      </vt:variant>
      <vt:variant>
        <vt:i4>0</vt:i4>
      </vt:variant>
      <vt:variant>
        <vt:i4>5</vt:i4>
      </vt:variant>
      <vt:variant>
        <vt:lpwstr/>
      </vt:variant>
      <vt:variant>
        <vt:lpwstr>_Office_of_Departure_1</vt:lpwstr>
      </vt:variant>
      <vt:variant>
        <vt:i4>4915297</vt:i4>
      </vt:variant>
      <vt:variant>
        <vt:i4>5754</vt:i4>
      </vt:variant>
      <vt:variant>
        <vt:i4>0</vt:i4>
      </vt:variant>
      <vt:variant>
        <vt:i4>5</vt:i4>
      </vt:variant>
      <vt:variant>
        <vt:lpwstr/>
      </vt:variant>
      <vt:variant>
        <vt:lpwstr>_Office_of_Destination</vt:lpwstr>
      </vt:variant>
      <vt:variant>
        <vt:i4>1310808</vt:i4>
      </vt:variant>
      <vt:variant>
        <vt:i4>5745</vt:i4>
      </vt:variant>
      <vt:variant>
        <vt:i4>0</vt:i4>
      </vt:variant>
      <vt:variant>
        <vt:i4>5</vt:i4>
      </vt:variant>
      <vt:variant>
        <vt:lpwstr/>
      </vt:variant>
      <vt:variant>
        <vt:lpwstr>_Office_of_Departure_1</vt:lpwstr>
      </vt:variant>
      <vt:variant>
        <vt:i4>4915297</vt:i4>
      </vt:variant>
      <vt:variant>
        <vt:i4>5742</vt:i4>
      </vt:variant>
      <vt:variant>
        <vt:i4>0</vt:i4>
      </vt:variant>
      <vt:variant>
        <vt:i4>5</vt:i4>
      </vt:variant>
      <vt:variant>
        <vt:lpwstr/>
      </vt:variant>
      <vt:variant>
        <vt:lpwstr>_Office_of_Destination</vt:lpwstr>
      </vt:variant>
      <vt:variant>
        <vt:i4>5242962</vt:i4>
      </vt:variant>
      <vt:variant>
        <vt:i4>5727</vt:i4>
      </vt:variant>
      <vt:variant>
        <vt:i4>0</vt:i4>
      </vt:variant>
      <vt:variant>
        <vt:i4>5</vt:i4>
      </vt:variant>
      <vt:variant>
        <vt:lpwstr/>
      </vt:variant>
      <vt:variant>
        <vt:lpwstr>T_Recovery_Recommended</vt:lpwstr>
      </vt:variant>
      <vt:variant>
        <vt:i4>1310808</vt:i4>
      </vt:variant>
      <vt:variant>
        <vt:i4>5724</vt:i4>
      </vt:variant>
      <vt:variant>
        <vt:i4>0</vt:i4>
      </vt:variant>
      <vt:variant>
        <vt:i4>5</vt:i4>
      </vt:variant>
      <vt:variant>
        <vt:lpwstr/>
      </vt:variant>
      <vt:variant>
        <vt:lpwstr>_Office_of_Departure_1</vt:lpwstr>
      </vt:variant>
      <vt:variant>
        <vt:i4>7340131</vt:i4>
      </vt:variant>
      <vt:variant>
        <vt:i4>5721</vt:i4>
      </vt:variant>
      <vt:variant>
        <vt:i4>0</vt:i4>
      </vt:variant>
      <vt:variant>
        <vt:i4>5</vt:i4>
      </vt:variant>
      <vt:variant>
        <vt:lpwstr/>
      </vt:variant>
      <vt:variant>
        <vt:lpwstr>T_Discrepancies_Resolution</vt:lpwstr>
      </vt:variant>
      <vt:variant>
        <vt:i4>5111899</vt:i4>
      </vt:variant>
      <vt:variant>
        <vt:i4>5715</vt:i4>
      </vt:variant>
      <vt:variant>
        <vt:i4>0</vt:i4>
      </vt:variant>
      <vt:variant>
        <vt:i4>5</vt:i4>
      </vt:variant>
      <vt:variant>
        <vt:lpwstr/>
      </vt:variant>
      <vt:variant>
        <vt:lpwstr>Step_25_T_TRA_DES_A_008</vt:lpwstr>
      </vt:variant>
      <vt:variant>
        <vt:i4>4915297</vt:i4>
      </vt:variant>
      <vt:variant>
        <vt:i4>5712</vt:i4>
      </vt:variant>
      <vt:variant>
        <vt:i4>0</vt:i4>
      </vt:variant>
      <vt:variant>
        <vt:i4>5</vt:i4>
      </vt:variant>
      <vt:variant>
        <vt:lpwstr/>
      </vt:variant>
      <vt:variant>
        <vt:lpwstr>_Office_of_Destination</vt:lpwstr>
      </vt:variant>
      <vt:variant>
        <vt:i4>1310808</vt:i4>
      </vt:variant>
      <vt:variant>
        <vt:i4>5709</vt:i4>
      </vt:variant>
      <vt:variant>
        <vt:i4>0</vt:i4>
      </vt:variant>
      <vt:variant>
        <vt:i4>5</vt:i4>
      </vt:variant>
      <vt:variant>
        <vt:lpwstr/>
      </vt:variant>
      <vt:variant>
        <vt:lpwstr>_Office_of_Departure_1</vt:lpwstr>
      </vt:variant>
      <vt:variant>
        <vt:i4>7340131</vt:i4>
      </vt:variant>
      <vt:variant>
        <vt:i4>5706</vt:i4>
      </vt:variant>
      <vt:variant>
        <vt:i4>0</vt:i4>
      </vt:variant>
      <vt:variant>
        <vt:i4>5</vt:i4>
      </vt:variant>
      <vt:variant>
        <vt:lpwstr/>
      </vt:variant>
      <vt:variant>
        <vt:lpwstr>T_Discrepancies_Resolution</vt:lpwstr>
      </vt:variant>
      <vt:variant>
        <vt:i4>4915297</vt:i4>
      </vt:variant>
      <vt:variant>
        <vt:i4>5700</vt:i4>
      </vt:variant>
      <vt:variant>
        <vt:i4>0</vt:i4>
      </vt:variant>
      <vt:variant>
        <vt:i4>5</vt:i4>
      </vt:variant>
      <vt:variant>
        <vt:lpwstr/>
      </vt:variant>
      <vt:variant>
        <vt:lpwstr>_Office_of_Destination</vt:lpwstr>
      </vt:variant>
      <vt:variant>
        <vt:i4>1310808</vt:i4>
      </vt:variant>
      <vt:variant>
        <vt:i4>5697</vt:i4>
      </vt:variant>
      <vt:variant>
        <vt:i4>0</vt:i4>
      </vt:variant>
      <vt:variant>
        <vt:i4>5</vt:i4>
      </vt:variant>
      <vt:variant>
        <vt:lpwstr/>
      </vt:variant>
      <vt:variant>
        <vt:lpwstr>_Office_of_Departure_1</vt:lpwstr>
      </vt:variant>
      <vt:variant>
        <vt:i4>7340131</vt:i4>
      </vt:variant>
      <vt:variant>
        <vt:i4>5691</vt:i4>
      </vt:variant>
      <vt:variant>
        <vt:i4>0</vt:i4>
      </vt:variant>
      <vt:variant>
        <vt:i4>5</vt:i4>
      </vt:variant>
      <vt:variant>
        <vt:lpwstr/>
      </vt:variant>
      <vt:variant>
        <vt:lpwstr>T_Discrepancies_Resolution</vt:lpwstr>
      </vt:variant>
      <vt:variant>
        <vt:i4>7340131</vt:i4>
      </vt:variant>
      <vt:variant>
        <vt:i4>5679</vt:i4>
      </vt:variant>
      <vt:variant>
        <vt:i4>0</vt:i4>
      </vt:variant>
      <vt:variant>
        <vt:i4>5</vt:i4>
      </vt:variant>
      <vt:variant>
        <vt:lpwstr/>
      </vt:variant>
      <vt:variant>
        <vt:lpwstr>T_Discrepancies_Resolution</vt:lpwstr>
      </vt:variant>
      <vt:variant>
        <vt:i4>13</vt:i4>
      </vt:variant>
      <vt:variant>
        <vt:i4>5676</vt:i4>
      </vt:variant>
      <vt:variant>
        <vt:i4>0</vt:i4>
      </vt:variant>
      <vt:variant>
        <vt:i4>5</vt:i4>
      </vt:variant>
      <vt:variant>
        <vt:lpwstr/>
      </vt:variant>
      <vt:variant>
        <vt:lpwstr>_T-TRA-DES-A-013-Major_Discrepancies</vt:lpwstr>
      </vt:variant>
      <vt:variant>
        <vt:i4>1638450</vt:i4>
      </vt:variant>
      <vt:variant>
        <vt:i4>5673</vt:i4>
      </vt:variant>
      <vt:variant>
        <vt:i4>0</vt:i4>
      </vt:variant>
      <vt:variant>
        <vt:i4>5</vt:i4>
      </vt:variant>
      <vt:variant>
        <vt:lpwstr/>
      </vt:variant>
      <vt:variant>
        <vt:lpwstr>_T-TRA-DES-A-008-_Major_Discrepancie</vt:lpwstr>
      </vt:variant>
      <vt:variant>
        <vt:i4>5242962</vt:i4>
      </vt:variant>
      <vt:variant>
        <vt:i4>5664</vt:i4>
      </vt:variant>
      <vt:variant>
        <vt:i4>0</vt:i4>
      </vt:variant>
      <vt:variant>
        <vt:i4>5</vt:i4>
      </vt:variant>
      <vt:variant>
        <vt:lpwstr/>
      </vt:variant>
      <vt:variant>
        <vt:lpwstr>T_Recovery_Recommended</vt:lpwstr>
      </vt:variant>
      <vt:variant>
        <vt:i4>7340131</vt:i4>
      </vt:variant>
      <vt:variant>
        <vt:i4>5661</vt:i4>
      </vt:variant>
      <vt:variant>
        <vt:i4>0</vt:i4>
      </vt:variant>
      <vt:variant>
        <vt:i4>5</vt:i4>
      </vt:variant>
      <vt:variant>
        <vt:lpwstr/>
      </vt:variant>
      <vt:variant>
        <vt:lpwstr>T_Discrepancies_Resolution</vt:lpwstr>
      </vt:variant>
      <vt:variant>
        <vt:i4>4915297</vt:i4>
      </vt:variant>
      <vt:variant>
        <vt:i4>5655</vt:i4>
      </vt:variant>
      <vt:variant>
        <vt:i4>0</vt:i4>
      </vt:variant>
      <vt:variant>
        <vt:i4>5</vt:i4>
      </vt:variant>
      <vt:variant>
        <vt:lpwstr/>
      </vt:variant>
      <vt:variant>
        <vt:lpwstr>_Office_of_Destination</vt:lpwstr>
      </vt:variant>
      <vt:variant>
        <vt:i4>1507416</vt:i4>
      </vt:variant>
      <vt:variant>
        <vt:i4>5652</vt:i4>
      </vt:variant>
      <vt:variant>
        <vt:i4>0</vt:i4>
      </vt:variant>
      <vt:variant>
        <vt:i4>5</vt:i4>
      </vt:variant>
      <vt:variant>
        <vt:lpwstr/>
      </vt:variant>
      <vt:variant>
        <vt:lpwstr>_Office_of_Departure_2</vt:lpwstr>
      </vt:variant>
      <vt:variant>
        <vt:i4>5242962</vt:i4>
      </vt:variant>
      <vt:variant>
        <vt:i4>5637</vt:i4>
      </vt:variant>
      <vt:variant>
        <vt:i4>0</vt:i4>
      </vt:variant>
      <vt:variant>
        <vt:i4>5</vt:i4>
      </vt:variant>
      <vt:variant>
        <vt:lpwstr/>
      </vt:variant>
      <vt:variant>
        <vt:lpwstr>T_Recovery_Recommended</vt:lpwstr>
      </vt:variant>
      <vt:variant>
        <vt:i4>7340131</vt:i4>
      </vt:variant>
      <vt:variant>
        <vt:i4>5631</vt:i4>
      </vt:variant>
      <vt:variant>
        <vt:i4>0</vt:i4>
      </vt:variant>
      <vt:variant>
        <vt:i4>5</vt:i4>
      </vt:variant>
      <vt:variant>
        <vt:lpwstr/>
      </vt:variant>
      <vt:variant>
        <vt:lpwstr>T_Discrepancies_Resolution</vt:lpwstr>
      </vt:variant>
      <vt:variant>
        <vt:i4>4915297</vt:i4>
      </vt:variant>
      <vt:variant>
        <vt:i4>5616</vt:i4>
      </vt:variant>
      <vt:variant>
        <vt:i4>0</vt:i4>
      </vt:variant>
      <vt:variant>
        <vt:i4>5</vt:i4>
      </vt:variant>
      <vt:variant>
        <vt:lpwstr/>
      </vt:variant>
      <vt:variant>
        <vt:lpwstr>_Office_of_Destination</vt:lpwstr>
      </vt:variant>
      <vt:variant>
        <vt:i4>1310808</vt:i4>
      </vt:variant>
      <vt:variant>
        <vt:i4>5613</vt:i4>
      </vt:variant>
      <vt:variant>
        <vt:i4>0</vt:i4>
      </vt:variant>
      <vt:variant>
        <vt:i4>5</vt:i4>
      </vt:variant>
      <vt:variant>
        <vt:lpwstr/>
      </vt:variant>
      <vt:variant>
        <vt:lpwstr>_Office_of_Departure_1</vt:lpwstr>
      </vt:variant>
      <vt:variant>
        <vt:i4>7340131</vt:i4>
      </vt:variant>
      <vt:variant>
        <vt:i4>5607</vt:i4>
      </vt:variant>
      <vt:variant>
        <vt:i4>0</vt:i4>
      </vt:variant>
      <vt:variant>
        <vt:i4>5</vt:i4>
      </vt:variant>
      <vt:variant>
        <vt:lpwstr/>
      </vt:variant>
      <vt:variant>
        <vt:lpwstr>T_Discrepancies_Resolution</vt:lpwstr>
      </vt:variant>
      <vt:variant>
        <vt:i4>8257650</vt:i4>
      </vt:variant>
      <vt:variant>
        <vt:i4>5601</vt:i4>
      </vt:variant>
      <vt:variant>
        <vt:i4>0</vt:i4>
      </vt:variant>
      <vt:variant>
        <vt:i4>5</vt:i4>
      </vt:variant>
      <vt:variant>
        <vt:lpwstr/>
      </vt:variant>
      <vt:variant>
        <vt:lpwstr>T_Await_Receipt_Control_Results</vt:lpwstr>
      </vt:variant>
      <vt:variant>
        <vt:i4>1310808</vt:i4>
      </vt:variant>
      <vt:variant>
        <vt:i4>5589</vt:i4>
      </vt:variant>
      <vt:variant>
        <vt:i4>0</vt:i4>
      </vt:variant>
      <vt:variant>
        <vt:i4>5</vt:i4>
      </vt:variant>
      <vt:variant>
        <vt:lpwstr/>
      </vt:variant>
      <vt:variant>
        <vt:lpwstr>_Office_of_Departure_1</vt:lpwstr>
      </vt:variant>
      <vt:variant>
        <vt:i4>4915297</vt:i4>
      </vt:variant>
      <vt:variant>
        <vt:i4>5586</vt:i4>
      </vt:variant>
      <vt:variant>
        <vt:i4>0</vt:i4>
      </vt:variant>
      <vt:variant>
        <vt:i4>5</vt:i4>
      </vt:variant>
      <vt:variant>
        <vt:lpwstr/>
      </vt:variant>
      <vt:variant>
        <vt:lpwstr>_Office_of_Destination</vt:lpwstr>
      </vt:variant>
      <vt:variant>
        <vt:i4>4915315</vt:i4>
      </vt:variant>
      <vt:variant>
        <vt:i4>5556</vt:i4>
      </vt:variant>
      <vt:variant>
        <vt:i4>0</vt:i4>
      </vt:variant>
      <vt:variant>
        <vt:i4>5</vt:i4>
      </vt:variant>
      <vt:variant>
        <vt:lpwstr/>
      </vt:variant>
      <vt:variant>
        <vt:lpwstr>T_Wait_Unloading_Permission</vt:lpwstr>
      </vt:variant>
      <vt:variant>
        <vt:i4>4915297</vt:i4>
      </vt:variant>
      <vt:variant>
        <vt:i4>5550</vt:i4>
      </vt:variant>
      <vt:variant>
        <vt:i4>0</vt:i4>
      </vt:variant>
      <vt:variant>
        <vt:i4>5</vt:i4>
      </vt:variant>
      <vt:variant>
        <vt:lpwstr/>
      </vt:variant>
      <vt:variant>
        <vt:lpwstr>_Office_of_Destination</vt:lpwstr>
      </vt:variant>
      <vt:variant>
        <vt:i4>4915297</vt:i4>
      </vt:variant>
      <vt:variant>
        <vt:i4>5544</vt:i4>
      </vt:variant>
      <vt:variant>
        <vt:i4>0</vt:i4>
      </vt:variant>
      <vt:variant>
        <vt:i4>5</vt:i4>
      </vt:variant>
      <vt:variant>
        <vt:lpwstr/>
      </vt:variant>
      <vt:variant>
        <vt:lpwstr>_Office_of_Destination</vt:lpwstr>
      </vt:variant>
      <vt:variant>
        <vt:i4>4915297</vt:i4>
      </vt:variant>
      <vt:variant>
        <vt:i4>5514</vt:i4>
      </vt:variant>
      <vt:variant>
        <vt:i4>0</vt:i4>
      </vt:variant>
      <vt:variant>
        <vt:i4>5</vt:i4>
      </vt:variant>
      <vt:variant>
        <vt:lpwstr/>
      </vt:variant>
      <vt:variant>
        <vt:lpwstr>_Office_of_Destination</vt:lpwstr>
      </vt:variant>
      <vt:variant>
        <vt:i4>4915315</vt:i4>
      </vt:variant>
      <vt:variant>
        <vt:i4>5511</vt:i4>
      </vt:variant>
      <vt:variant>
        <vt:i4>0</vt:i4>
      </vt:variant>
      <vt:variant>
        <vt:i4>5</vt:i4>
      </vt:variant>
      <vt:variant>
        <vt:lpwstr/>
      </vt:variant>
      <vt:variant>
        <vt:lpwstr>T_Wait_Unloading_Permission</vt:lpwstr>
      </vt:variant>
      <vt:variant>
        <vt:i4>4915297</vt:i4>
      </vt:variant>
      <vt:variant>
        <vt:i4>5484</vt:i4>
      </vt:variant>
      <vt:variant>
        <vt:i4>0</vt:i4>
      </vt:variant>
      <vt:variant>
        <vt:i4>5</vt:i4>
      </vt:variant>
      <vt:variant>
        <vt:lpwstr/>
      </vt:variant>
      <vt:variant>
        <vt:lpwstr>_Office_of_Destination</vt:lpwstr>
      </vt:variant>
      <vt:variant>
        <vt:i4>4915297</vt:i4>
      </vt:variant>
      <vt:variant>
        <vt:i4>5478</vt:i4>
      </vt:variant>
      <vt:variant>
        <vt:i4>0</vt:i4>
      </vt:variant>
      <vt:variant>
        <vt:i4>5</vt:i4>
      </vt:variant>
      <vt:variant>
        <vt:lpwstr/>
      </vt:variant>
      <vt:variant>
        <vt:lpwstr>_Office_of_Destination</vt:lpwstr>
      </vt:variant>
      <vt:variant>
        <vt:i4>4915315</vt:i4>
      </vt:variant>
      <vt:variant>
        <vt:i4>5475</vt:i4>
      </vt:variant>
      <vt:variant>
        <vt:i4>0</vt:i4>
      </vt:variant>
      <vt:variant>
        <vt:i4>5</vt:i4>
      </vt:variant>
      <vt:variant>
        <vt:lpwstr/>
      </vt:variant>
      <vt:variant>
        <vt:lpwstr>T_Wait_Unloading_Permission</vt:lpwstr>
      </vt:variant>
      <vt:variant>
        <vt:i4>4915315</vt:i4>
      </vt:variant>
      <vt:variant>
        <vt:i4>5469</vt:i4>
      </vt:variant>
      <vt:variant>
        <vt:i4>0</vt:i4>
      </vt:variant>
      <vt:variant>
        <vt:i4>5</vt:i4>
      </vt:variant>
      <vt:variant>
        <vt:lpwstr/>
      </vt:variant>
      <vt:variant>
        <vt:lpwstr>T_Wait_Unloading_Permission</vt:lpwstr>
      </vt:variant>
      <vt:variant>
        <vt:i4>4915315</vt:i4>
      </vt:variant>
      <vt:variant>
        <vt:i4>5451</vt:i4>
      </vt:variant>
      <vt:variant>
        <vt:i4>0</vt:i4>
      </vt:variant>
      <vt:variant>
        <vt:i4>5</vt:i4>
      </vt:variant>
      <vt:variant>
        <vt:lpwstr/>
      </vt:variant>
      <vt:variant>
        <vt:lpwstr>T_Wait_Unloading_Permission</vt:lpwstr>
      </vt:variant>
      <vt:variant>
        <vt:i4>5242962</vt:i4>
      </vt:variant>
      <vt:variant>
        <vt:i4>5442</vt:i4>
      </vt:variant>
      <vt:variant>
        <vt:i4>0</vt:i4>
      </vt:variant>
      <vt:variant>
        <vt:i4>5</vt:i4>
      </vt:variant>
      <vt:variant>
        <vt:lpwstr/>
      </vt:variant>
      <vt:variant>
        <vt:lpwstr>T_Recovery_Recommended</vt:lpwstr>
      </vt:variant>
      <vt:variant>
        <vt:i4>8257650</vt:i4>
      </vt:variant>
      <vt:variant>
        <vt:i4>5436</vt:i4>
      </vt:variant>
      <vt:variant>
        <vt:i4>0</vt:i4>
      </vt:variant>
      <vt:variant>
        <vt:i4>5</vt:i4>
      </vt:variant>
      <vt:variant>
        <vt:lpwstr/>
      </vt:variant>
      <vt:variant>
        <vt:lpwstr>T_Await_Receipt_Control_Results</vt:lpwstr>
      </vt:variant>
      <vt:variant>
        <vt:i4>5439613</vt:i4>
      </vt:variant>
      <vt:variant>
        <vt:i4>5430</vt:i4>
      </vt:variant>
      <vt:variant>
        <vt:i4>0</vt:i4>
      </vt:variant>
      <vt:variant>
        <vt:i4>5</vt:i4>
      </vt:variant>
      <vt:variant>
        <vt:lpwstr/>
      </vt:variant>
      <vt:variant>
        <vt:lpwstr>T_Await_Arrival_Advice</vt:lpwstr>
      </vt:variant>
      <vt:variant>
        <vt:i4>4915297</vt:i4>
      </vt:variant>
      <vt:variant>
        <vt:i4>5421</vt:i4>
      </vt:variant>
      <vt:variant>
        <vt:i4>0</vt:i4>
      </vt:variant>
      <vt:variant>
        <vt:i4>5</vt:i4>
      </vt:variant>
      <vt:variant>
        <vt:lpwstr/>
      </vt:variant>
      <vt:variant>
        <vt:lpwstr>_Office_of_Destination</vt:lpwstr>
      </vt:variant>
      <vt:variant>
        <vt:i4>4259952</vt:i4>
      </vt:variant>
      <vt:variant>
        <vt:i4>5415</vt:i4>
      </vt:variant>
      <vt:variant>
        <vt:i4>0</vt:i4>
      </vt:variant>
      <vt:variant>
        <vt:i4>5</vt:i4>
      </vt:variant>
      <vt:variant>
        <vt:lpwstr/>
      </vt:variant>
      <vt:variant>
        <vt:lpwstr>_Office_of_Transit</vt:lpwstr>
      </vt:variant>
      <vt:variant>
        <vt:i4>6226045</vt:i4>
      </vt:variant>
      <vt:variant>
        <vt:i4>5409</vt:i4>
      </vt:variant>
      <vt:variant>
        <vt:i4>0</vt:i4>
      </vt:variant>
      <vt:variant>
        <vt:i4>5</vt:i4>
      </vt:variant>
      <vt:variant>
        <vt:lpwstr/>
      </vt:variant>
      <vt:variant>
        <vt:lpwstr>_Office_of_Exit</vt:lpwstr>
      </vt:variant>
      <vt:variant>
        <vt:i4>1310808</vt:i4>
      </vt:variant>
      <vt:variant>
        <vt:i4>5403</vt:i4>
      </vt:variant>
      <vt:variant>
        <vt:i4>0</vt:i4>
      </vt:variant>
      <vt:variant>
        <vt:i4>5</vt:i4>
      </vt:variant>
      <vt:variant>
        <vt:lpwstr/>
      </vt:variant>
      <vt:variant>
        <vt:lpwstr>_Office_of_Departure_1</vt:lpwstr>
      </vt:variant>
      <vt:variant>
        <vt:i4>4915297</vt:i4>
      </vt:variant>
      <vt:variant>
        <vt:i4>5385</vt:i4>
      </vt:variant>
      <vt:variant>
        <vt:i4>0</vt:i4>
      </vt:variant>
      <vt:variant>
        <vt:i4>5</vt:i4>
      </vt:variant>
      <vt:variant>
        <vt:lpwstr/>
      </vt:variant>
      <vt:variant>
        <vt:lpwstr>_Office_of_Destination</vt:lpwstr>
      </vt:variant>
      <vt:variant>
        <vt:i4>4915297</vt:i4>
      </vt:variant>
      <vt:variant>
        <vt:i4>5373</vt:i4>
      </vt:variant>
      <vt:variant>
        <vt:i4>0</vt:i4>
      </vt:variant>
      <vt:variant>
        <vt:i4>5</vt:i4>
      </vt:variant>
      <vt:variant>
        <vt:lpwstr/>
      </vt:variant>
      <vt:variant>
        <vt:lpwstr>_Office_of_Destination</vt:lpwstr>
      </vt:variant>
      <vt:variant>
        <vt:i4>4915315</vt:i4>
      </vt:variant>
      <vt:variant>
        <vt:i4>5370</vt:i4>
      </vt:variant>
      <vt:variant>
        <vt:i4>0</vt:i4>
      </vt:variant>
      <vt:variant>
        <vt:i4>5</vt:i4>
      </vt:variant>
      <vt:variant>
        <vt:lpwstr/>
      </vt:variant>
      <vt:variant>
        <vt:lpwstr>T_Wait_Unloading_Permission</vt:lpwstr>
      </vt:variant>
      <vt:variant>
        <vt:i4>4915315</vt:i4>
      </vt:variant>
      <vt:variant>
        <vt:i4>5364</vt:i4>
      </vt:variant>
      <vt:variant>
        <vt:i4>0</vt:i4>
      </vt:variant>
      <vt:variant>
        <vt:i4>5</vt:i4>
      </vt:variant>
      <vt:variant>
        <vt:lpwstr/>
      </vt:variant>
      <vt:variant>
        <vt:lpwstr>T_Wait_Unloading_Permission</vt:lpwstr>
      </vt:variant>
      <vt:variant>
        <vt:i4>4915315</vt:i4>
      </vt:variant>
      <vt:variant>
        <vt:i4>5358</vt:i4>
      </vt:variant>
      <vt:variant>
        <vt:i4>0</vt:i4>
      </vt:variant>
      <vt:variant>
        <vt:i4>5</vt:i4>
      </vt:variant>
      <vt:variant>
        <vt:lpwstr/>
      </vt:variant>
      <vt:variant>
        <vt:lpwstr>T_Wait_Unloading_Permission</vt:lpwstr>
      </vt:variant>
      <vt:variant>
        <vt:i4>5439613</vt:i4>
      </vt:variant>
      <vt:variant>
        <vt:i4>5352</vt:i4>
      </vt:variant>
      <vt:variant>
        <vt:i4>0</vt:i4>
      </vt:variant>
      <vt:variant>
        <vt:i4>5</vt:i4>
      </vt:variant>
      <vt:variant>
        <vt:lpwstr/>
      </vt:variant>
      <vt:variant>
        <vt:lpwstr>T_Await_Arrival_Advice</vt:lpwstr>
      </vt:variant>
      <vt:variant>
        <vt:i4>1310808</vt:i4>
      </vt:variant>
      <vt:variant>
        <vt:i4>5343</vt:i4>
      </vt:variant>
      <vt:variant>
        <vt:i4>0</vt:i4>
      </vt:variant>
      <vt:variant>
        <vt:i4>5</vt:i4>
      </vt:variant>
      <vt:variant>
        <vt:lpwstr/>
      </vt:variant>
      <vt:variant>
        <vt:lpwstr>_Office_of_Departure_1</vt:lpwstr>
      </vt:variant>
      <vt:variant>
        <vt:i4>4915297</vt:i4>
      </vt:variant>
      <vt:variant>
        <vt:i4>5340</vt:i4>
      </vt:variant>
      <vt:variant>
        <vt:i4>0</vt:i4>
      </vt:variant>
      <vt:variant>
        <vt:i4>5</vt:i4>
      </vt:variant>
      <vt:variant>
        <vt:lpwstr/>
      </vt:variant>
      <vt:variant>
        <vt:lpwstr>_Office_of_Destination</vt:lpwstr>
      </vt:variant>
      <vt:variant>
        <vt:i4>4915297</vt:i4>
      </vt:variant>
      <vt:variant>
        <vt:i4>5328</vt:i4>
      </vt:variant>
      <vt:variant>
        <vt:i4>0</vt:i4>
      </vt:variant>
      <vt:variant>
        <vt:i4>5</vt:i4>
      </vt:variant>
      <vt:variant>
        <vt:lpwstr/>
      </vt:variant>
      <vt:variant>
        <vt:lpwstr>_Office_of_Destination</vt:lpwstr>
      </vt:variant>
      <vt:variant>
        <vt:i4>4915297</vt:i4>
      </vt:variant>
      <vt:variant>
        <vt:i4>5325</vt:i4>
      </vt:variant>
      <vt:variant>
        <vt:i4>0</vt:i4>
      </vt:variant>
      <vt:variant>
        <vt:i4>5</vt:i4>
      </vt:variant>
      <vt:variant>
        <vt:lpwstr/>
      </vt:variant>
      <vt:variant>
        <vt:lpwstr>_Office_of_Destination</vt:lpwstr>
      </vt:variant>
      <vt:variant>
        <vt:i4>5439613</vt:i4>
      </vt:variant>
      <vt:variant>
        <vt:i4>5301</vt:i4>
      </vt:variant>
      <vt:variant>
        <vt:i4>0</vt:i4>
      </vt:variant>
      <vt:variant>
        <vt:i4>5</vt:i4>
      </vt:variant>
      <vt:variant>
        <vt:lpwstr/>
      </vt:variant>
      <vt:variant>
        <vt:lpwstr>T_Await_Arrival_Advice</vt:lpwstr>
      </vt:variant>
      <vt:variant>
        <vt:i4>1310808</vt:i4>
      </vt:variant>
      <vt:variant>
        <vt:i4>5292</vt:i4>
      </vt:variant>
      <vt:variant>
        <vt:i4>0</vt:i4>
      </vt:variant>
      <vt:variant>
        <vt:i4>5</vt:i4>
      </vt:variant>
      <vt:variant>
        <vt:lpwstr/>
      </vt:variant>
      <vt:variant>
        <vt:lpwstr>_Office_of_Departure_1</vt:lpwstr>
      </vt:variant>
      <vt:variant>
        <vt:i4>4915297</vt:i4>
      </vt:variant>
      <vt:variant>
        <vt:i4>5289</vt:i4>
      </vt:variant>
      <vt:variant>
        <vt:i4>0</vt:i4>
      </vt:variant>
      <vt:variant>
        <vt:i4>5</vt:i4>
      </vt:variant>
      <vt:variant>
        <vt:lpwstr/>
      </vt:variant>
      <vt:variant>
        <vt:lpwstr>_Office_of_Destination</vt:lpwstr>
      </vt:variant>
      <vt:variant>
        <vt:i4>4915315</vt:i4>
      </vt:variant>
      <vt:variant>
        <vt:i4>5283</vt:i4>
      </vt:variant>
      <vt:variant>
        <vt:i4>0</vt:i4>
      </vt:variant>
      <vt:variant>
        <vt:i4>5</vt:i4>
      </vt:variant>
      <vt:variant>
        <vt:lpwstr/>
      </vt:variant>
      <vt:variant>
        <vt:lpwstr>T_Wait_Unloading_Permission</vt:lpwstr>
      </vt:variant>
      <vt:variant>
        <vt:i4>4915297</vt:i4>
      </vt:variant>
      <vt:variant>
        <vt:i4>5271</vt:i4>
      </vt:variant>
      <vt:variant>
        <vt:i4>0</vt:i4>
      </vt:variant>
      <vt:variant>
        <vt:i4>5</vt:i4>
      </vt:variant>
      <vt:variant>
        <vt:lpwstr/>
      </vt:variant>
      <vt:variant>
        <vt:lpwstr>_Office_of_Destination</vt:lpwstr>
      </vt:variant>
      <vt:variant>
        <vt:i4>4915297</vt:i4>
      </vt:variant>
      <vt:variant>
        <vt:i4>5268</vt:i4>
      </vt:variant>
      <vt:variant>
        <vt:i4>0</vt:i4>
      </vt:variant>
      <vt:variant>
        <vt:i4>5</vt:i4>
      </vt:variant>
      <vt:variant>
        <vt:lpwstr/>
      </vt:variant>
      <vt:variant>
        <vt:lpwstr>_Office_of_Destination</vt:lpwstr>
      </vt:variant>
      <vt:variant>
        <vt:i4>4259952</vt:i4>
      </vt:variant>
      <vt:variant>
        <vt:i4>5241</vt:i4>
      </vt:variant>
      <vt:variant>
        <vt:i4>0</vt:i4>
      </vt:variant>
      <vt:variant>
        <vt:i4>5</vt:i4>
      </vt:variant>
      <vt:variant>
        <vt:lpwstr/>
      </vt:variant>
      <vt:variant>
        <vt:lpwstr>_Office_of_Transit</vt:lpwstr>
      </vt:variant>
      <vt:variant>
        <vt:i4>6226045</vt:i4>
      </vt:variant>
      <vt:variant>
        <vt:i4>5238</vt:i4>
      </vt:variant>
      <vt:variant>
        <vt:i4>0</vt:i4>
      </vt:variant>
      <vt:variant>
        <vt:i4>5</vt:i4>
      </vt:variant>
      <vt:variant>
        <vt:lpwstr/>
      </vt:variant>
      <vt:variant>
        <vt:lpwstr>_Office_of_Exit</vt:lpwstr>
      </vt:variant>
      <vt:variant>
        <vt:i4>4915297</vt:i4>
      </vt:variant>
      <vt:variant>
        <vt:i4>5235</vt:i4>
      </vt:variant>
      <vt:variant>
        <vt:i4>0</vt:i4>
      </vt:variant>
      <vt:variant>
        <vt:i4>5</vt:i4>
      </vt:variant>
      <vt:variant>
        <vt:lpwstr/>
      </vt:variant>
      <vt:variant>
        <vt:lpwstr>_Office_of_Destination</vt:lpwstr>
      </vt:variant>
      <vt:variant>
        <vt:i4>1310808</vt:i4>
      </vt:variant>
      <vt:variant>
        <vt:i4>5223</vt:i4>
      </vt:variant>
      <vt:variant>
        <vt:i4>0</vt:i4>
      </vt:variant>
      <vt:variant>
        <vt:i4>5</vt:i4>
      </vt:variant>
      <vt:variant>
        <vt:lpwstr/>
      </vt:variant>
      <vt:variant>
        <vt:lpwstr>_Office_of_Departure_1</vt:lpwstr>
      </vt:variant>
      <vt:variant>
        <vt:i4>5439613</vt:i4>
      </vt:variant>
      <vt:variant>
        <vt:i4>5220</vt:i4>
      </vt:variant>
      <vt:variant>
        <vt:i4>0</vt:i4>
      </vt:variant>
      <vt:variant>
        <vt:i4>5</vt:i4>
      </vt:variant>
      <vt:variant>
        <vt:lpwstr/>
      </vt:variant>
      <vt:variant>
        <vt:lpwstr>T_Await_Arrival_Advice</vt:lpwstr>
      </vt:variant>
      <vt:variant>
        <vt:i4>4915297</vt:i4>
      </vt:variant>
      <vt:variant>
        <vt:i4>5211</vt:i4>
      </vt:variant>
      <vt:variant>
        <vt:i4>0</vt:i4>
      </vt:variant>
      <vt:variant>
        <vt:i4>5</vt:i4>
      </vt:variant>
      <vt:variant>
        <vt:lpwstr/>
      </vt:variant>
      <vt:variant>
        <vt:lpwstr>_Office_of_Destination</vt:lpwstr>
      </vt:variant>
      <vt:variant>
        <vt:i4>1310808</vt:i4>
      </vt:variant>
      <vt:variant>
        <vt:i4>5199</vt:i4>
      </vt:variant>
      <vt:variant>
        <vt:i4>0</vt:i4>
      </vt:variant>
      <vt:variant>
        <vt:i4>5</vt:i4>
      </vt:variant>
      <vt:variant>
        <vt:lpwstr/>
      </vt:variant>
      <vt:variant>
        <vt:lpwstr>_Office_of_Departure_1</vt:lpwstr>
      </vt:variant>
      <vt:variant>
        <vt:i4>6226045</vt:i4>
      </vt:variant>
      <vt:variant>
        <vt:i4>5196</vt:i4>
      </vt:variant>
      <vt:variant>
        <vt:i4>0</vt:i4>
      </vt:variant>
      <vt:variant>
        <vt:i4>5</vt:i4>
      </vt:variant>
      <vt:variant>
        <vt:lpwstr/>
      </vt:variant>
      <vt:variant>
        <vt:lpwstr>_Office_of_Exit</vt:lpwstr>
      </vt:variant>
      <vt:variant>
        <vt:i4>1310808</vt:i4>
      </vt:variant>
      <vt:variant>
        <vt:i4>5193</vt:i4>
      </vt:variant>
      <vt:variant>
        <vt:i4>0</vt:i4>
      </vt:variant>
      <vt:variant>
        <vt:i4>5</vt:i4>
      </vt:variant>
      <vt:variant>
        <vt:lpwstr/>
      </vt:variant>
      <vt:variant>
        <vt:lpwstr>_Office_of_Departure_1</vt:lpwstr>
      </vt:variant>
      <vt:variant>
        <vt:i4>6226045</vt:i4>
      </vt:variant>
      <vt:variant>
        <vt:i4>5190</vt:i4>
      </vt:variant>
      <vt:variant>
        <vt:i4>0</vt:i4>
      </vt:variant>
      <vt:variant>
        <vt:i4>5</vt:i4>
      </vt:variant>
      <vt:variant>
        <vt:lpwstr/>
      </vt:variant>
      <vt:variant>
        <vt:lpwstr>_Office_of_Exit</vt:lpwstr>
      </vt:variant>
      <vt:variant>
        <vt:i4>1310808</vt:i4>
      </vt:variant>
      <vt:variant>
        <vt:i4>5184</vt:i4>
      </vt:variant>
      <vt:variant>
        <vt:i4>0</vt:i4>
      </vt:variant>
      <vt:variant>
        <vt:i4>5</vt:i4>
      </vt:variant>
      <vt:variant>
        <vt:lpwstr/>
      </vt:variant>
      <vt:variant>
        <vt:lpwstr>_Office_of_Departure_1</vt:lpwstr>
      </vt:variant>
      <vt:variant>
        <vt:i4>6226045</vt:i4>
      </vt:variant>
      <vt:variant>
        <vt:i4>5181</vt:i4>
      </vt:variant>
      <vt:variant>
        <vt:i4>0</vt:i4>
      </vt:variant>
      <vt:variant>
        <vt:i4>5</vt:i4>
      </vt:variant>
      <vt:variant>
        <vt:lpwstr/>
      </vt:variant>
      <vt:variant>
        <vt:lpwstr>_Office_of_Exit</vt:lpwstr>
      </vt:variant>
      <vt:variant>
        <vt:i4>4456555</vt:i4>
      </vt:variant>
      <vt:variant>
        <vt:i4>5169</vt:i4>
      </vt:variant>
      <vt:variant>
        <vt:i4>0</vt:i4>
      </vt:variant>
      <vt:variant>
        <vt:i4>5</vt:i4>
      </vt:variant>
      <vt:variant>
        <vt:lpwstr/>
      </vt:variant>
      <vt:variant>
        <vt:lpwstr>_T-TRA-EXC-A-008-Deviation_from_the</vt:lpwstr>
      </vt:variant>
      <vt:variant>
        <vt:i4>1310808</vt:i4>
      </vt:variant>
      <vt:variant>
        <vt:i4>5157</vt:i4>
      </vt:variant>
      <vt:variant>
        <vt:i4>0</vt:i4>
      </vt:variant>
      <vt:variant>
        <vt:i4>5</vt:i4>
      </vt:variant>
      <vt:variant>
        <vt:lpwstr/>
      </vt:variant>
      <vt:variant>
        <vt:lpwstr>_Office_of_Departure_1</vt:lpwstr>
      </vt:variant>
      <vt:variant>
        <vt:i4>6226045</vt:i4>
      </vt:variant>
      <vt:variant>
        <vt:i4>5154</vt:i4>
      </vt:variant>
      <vt:variant>
        <vt:i4>0</vt:i4>
      </vt:variant>
      <vt:variant>
        <vt:i4>5</vt:i4>
      </vt:variant>
      <vt:variant>
        <vt:lpwstr/>
      </vt:variant>
      <vt:variant>
        <vt:lpwstr>_Office_of_Exit</vt:lpwstr>
      </vt:variant>
      <vt:variant>
        <vt:i4>1310808</vt:i4>
      </vt:variant>
      <vt:variant>
        <vt:i4>5148</vt:i4>
      </vt:variant>
      <vt:variant>
        <vt:i4>0</vt:i4>
      </vt:variant>
      <vt:variant>
        <vt:i4>5</vt:i4>
      </vt:variant>
      <vt:variant>
        <vt:lpwstr/>
      </vt:variant>
      <vt:variant>
        <vt:lpwstr>_Office_of_Departure_1</vt:lpwstr>
      </vt:variant>
      <vt:variant>
        <vt:i4>6226045</vt:i4>
      </vt:variant>
      <vt:variant>
        <vt:i4>5145</vt:i4>
      </vt:variant>
      <vt:variant>
        <vt:i4>0</vt:i4>
      </vt:variant>
      <vt:variant>
        <vt:i4>5</vt:i4>
      </vt:variant>
      <vt:variant>
        <vt:lpwstr/>
      </vt:variant>
      <vt:variant>
        <vt:lpwstr>_Office_of_Exit</vt:lpwstr>
      </vt:variant>
      <vt:variant>
        <vt:i4>1310808</vt:i4>
      </vt:variant>
      <vt:variant>
        <vt:i4>5139</vt:i4>
      </vt:variant>
      <vt:variant>
        <vt:i4>0</vt:i4>
      </vt:variant>
      <vt:variant>
        <vt:i4>5</vt:i4>
      </vt:variant>
      <vt:variant>
        <vt:lpwstr/>
      </vt:variant>
      <vt:variant>
        <vt:lpwstr>_Office_of_Departure_1</vt:lpwstr>
      </vt:variant>
      <vt:variant>
        <vt:i4>6226045</vt:i4>
      </vt:variant>
      <vt:variant>
        <vt:i4>5136</vt:i4>
      </vt:variant>
      <vt:variant>
        <vt:i4>0</vt:i4>
      </vt:variant>
      <vt:variant>
        <vt:i4>5</vt:i4>
      </vt:variant>
      <vt:variant>
        <vt:lpwstr/>
      </vt:variant>
      <vt:variant>
        <vt:lpwstr>_Office_of_Exit</vt:lpwstr>
      </vt:variant>
      <vt:variant>
        <vt:i4>5439613</vt:i4>
      </vt:variant>
      <vt:variant>
        <vt:i4>5094</vt:i4>
      </vt:variant>
      <vt:variant>
        <vt:i4>0</vt:i4>
      </vt:variant>
      <vt:variant>
        <vt:i4>5</vt:i4>
      </vt:variant>
      <vt:variant>
        <vt:lpwstr/>
      </vt:variant>
      <vt:variant>
        <vt:lpwstr>T_Await_Arrival_Advice</vt:lpwstr>
      </vt:variant>
      <vt:variant>
        <vt:i4>1310808</vt:i4>
      </vt:variant>
      <vt:variant>
        <vt:i4>5085</vt:i4>
      </vt:variant>
      <vt:variant>
        <vt:i4>0</vt:i4>
      </vt:variant>
      <vt:variant>
        <vt:i4>5</vt:i4>
      </vt:variant>
      <vt:variant>
        <vt:lpwstr/>
      </vt:variant>
      <vt:variant>
        <vt:lpwstr>_Office_of_Departure_1</vt:lpwstr>
      </vt:variant>
      <vt:variant>
        <vt:i4>4915297</vt:i4>
      </vt:variant>
      <vt:variant>
        <vt:i4>5082</vt:i4>
      </vt:variant>
      <vt:variant>
        <vt:i4>0</vt:i4>
      </vt:variant>
      <vt:variant>
        <vt:i4>5</vt:i4>
      </vt:variant>
      <vt:variant>
        <vt:lpwstr/>
      </vt:variant>
      <vt:variant>
        <vt:lpwstr>_Office_of_Destination</vt:lpwstr>
      </vt:variant>
      <vt:variant>
        <vt:i4>1310808</vt:i4>
      </vt:variant>
      <vt:variant>
        <vt:i4>5073</vt:i4>
      </vt:variant>
      <vt:variant>
        <vt:i4>0</vt:i4>
      </vt:variant>
      <vt:variant>
        <vt:i4>5</vt:i4>
      </vt:variant>
      <vt:variant>
        <vt:lpwstr/>
      </vt:variant>
      <vt:variant>
        <vt:lpwstr>_Office_of_Departure_1</vt:lpwstr>
      </vt:variant>
      <vt:variant>
        <vt:i4>4915297</vt:i4>
      </vt:variant>
      <vt:variant>
        <vt:i4>5070</vt:i4>
      </vt:variant>
      <vt:variant>
        <vt:i4>0</vt:i4>
      </vt:variant>
      <vt:variant>
        <vt:i4>5</vt:i4>
      </vt:variant>
      <vt:variant>
        <vt:lpwstr/>
      </vt:variant>
      <vt:variant>
        <vt:lpwstr>_Office_of_Destination</vt:lpwstr>
      </vt:variant>
      <vt:variant>
        <vt:i4>6226045</vt:i4>
      </vt:variant>
      <vt:variant>
        <vt:i4>5067</vt:i4>
      </vt:variant>
      <vt:variant>
        <vt:i4>0</vt:i4>
      </vt:variant>
      <vt:variant>
        <vt:i4>5</vt:i4>
      </vt:variant>
      <vt:variant>
        <vt:lpwstr/>
      </vt:variant>
      <vt:variant>
        <vt:lpwstr>_Office_of_Exit</vt:lpwstr>
      </vt:variant>
      <vt:variant>
        <vt:i4>1310808</vt:i4>
      </vt:variant>
      <vt:variant>
        <vt:i4>5046</vt:i4>
      </vt:variant>
      <vt:variant>
        <vt:i4>0</vt:i4>
      </vt:variant>
      <vt:variant>
        <vt:i4>5</vt:i4>
      </vt:variant>
      <vt:variant>
        <vt:lpwstr/>
      </vt:variant>
      <vt:variant>
        <vt:lpwstr>_Office_of_Departure_1</vt:lpwstr>
      </vt:variant>
      <vt:variant>
        <vt:i4>6226045</vt:i4>
      </vt:variant>
      <vt:variant>
        <vt:i4>5043</vt:i4>
      </vt:variant>
      <vt:variant>
        <vt:i4>0</vt:i4>
      </vt:variant>
      <vt:variant>
        <vt:i4>5</vt:i4>
      </vt:variant>
      <vt:variant>
        <vt:lpwstr/>
      </vt:variant>
      <vt:variant>
        <vt:lpwstr>_Office_of_Exit</vt:lpwstr>
      </vt:variant>
      <vt:variant>
        <vt:i4>4259952</vt:i4>
      </vt:variant>
      <vt:variant>
        <vt:i4>5022</vt:i4>
      </vt:variant>
      <vt:variant>
        <vt:i4>0</vt:i4>
      </vt:variant>
      <vt:variant>
        <vt:i4>5</vt:i4>
      </vt:variant>
      <vt:variant>
        <vt:lpwstr/>
      </vt:variant>
      <vt:variant>
        <vt:lpwstr>_Office_of_Transit</vt:lpwstr>
      </vt:variant>
      <vt:variant>
        <vt:i4>1310808</vt:i4>
      </vt:variant>
      <vt:variant>
        <vt:i4>5016</vt:i4>
      </vt:variant>
      <vt:variant>
        <vt:i4>0</vt:i4>
      </vt:variant>
      <vt:variant>
        <vt:i4>5</vt:i4>
      </vt:variant>
      <vt:variant>
        <vt:lpwstr/>
      </vt:variant>
      <vt:variant>
        <vt:lpwstr>_Office_of_Departure_1</vt:lpwstr>
      </vt:variant>
      <vt:variant>
        <vt:i4>4259952</vt:i4>
      </vt:variant>
      <vt:variant>
        <vt:i4>5013</vt:i4>
      </vt:variant>
      <vt:variant>
        <vt:i4>0</vt:i4>
      </vt:variant>
      <vt:variant>
        <vt:i4>5</vt:i4>
      </vt:variant>
      <vt:variant>
        <vt:lpwstr/>
      </vt:variant>
      <vt:variant>
        <vt:lpwstr>_Office_of_Transit</vt:lpwstr>
      </vt:variant>
      <vt:variant>
        <vt:i4>4456555</vt:i4>
      </vt:variant>
      <vt:variant>
        <vt:i4>5001</vt:i4>
      </vt:variant>
      <vt:variant>
        <vt:i4>0</vt:i4>
      </vt:variant>
      <vt:variant>
        <vt:i4>5</vt:i4>
      </vt:variant>
      <vt:variant>
        <vt:lpwstr/>
      </vt:variant>
      <vt:variant>
        <vt:lpwstr>_T-TRA-EXC-A-008-Deviation_from_the</vt:lpwstr>
      </vt:variant>
      <vt:variant>
        <vt:i4>1310808</vt:i4>
      </vt:variant>
      <vt:variant>
        <vt:i4>4980</vt:i4>
      </vt:variant>
      <vt:variant>
        <vt:i4>0</vt:i4>
      </vt:variant>
      <vt:variant>
        <vt:i4>5</vt:i4>
      </vt:variant>
      <vt:variant>
        <vt:lpwstr/>
      </vt:variant>
      <vt:variant>
        <vt:lpwstr>_Office_of_Departure_1</vt:lpwstr>
      </vt:variant>
      <vt:variant>
        <vt:i4>4915297</vt:i4>
      </vt:variant>
      <vt:variant>
        <vt:i4>4977</vt:i4>
      </vt:variant>
      <vt:variant>
        <vt:i4>0</vt:i4>
      </vt:variant>
      <vt:variant>
        <vt:i4>5</vt:i4>
      </vt:variant>
      <vt:variant>
        <vt:lpwstr/>
      </vt:variant>
      <vt:variant>
        <vt:lpwstr>_Office_of_Destination</vt:lpwstr>
      </vt:variant>
      <vt:variant>
        <vt:i4>1310808</vt:i4>
      </vt:variant>
      <vt:variant>
        <vt:i4>4968</vt:i4>
      </vt:variant>
      <vt:variant>
        <vt:i4>0</vt:i4>
      </vt:variant>
      <vt:variant>
        <vt:i4>5</vt:i4>
      </vt:variant>
      <vt:variant>
        <vt:lpwstr/>
      </vt:variant>
      <vt:variant>
        <vt:lpwstr>_Office_of_Departure_1</vt:lpwstr>
      </vt:variant>
      <vt:variant>
        <vt:i4>4259952</vt:i4>
      </vt:variant>
      <vt:variant>
        <vt:i4>4965</vt:i4>
      </vt:variant>
      <vt:variant>
        <vt:i4>0</vt:i4>
      </vt:variant>
      <vt:variant>
        <vt:i4>5</vt:i4>
      </vt:variant>
      <vt:variant>
        <vt:lpwstr/>
      </vt:variant>
      <vt:variant>
        <vt:lpwstr>_Office_of_Transit</vt:lpwstr>
      </vt:variant>
      <vt:variant>
        <vt:i4>4259952</vt:i4>
      </vt:variant>
      <vt:variant>
        <vt:i4>4959</vt:i4>
      </vt:variant>
      <vt:variant>
        <vt:i4>0</vt:i4>
      </vt:variant>
      <vt:variant>
        <vt:i4>5</vt:i4>
      </vt:variant>
      <vt:variant>
        <vt:lpwstr/>
      </vt:variant>
      <vt:variant>
        <vt:lpwstr>_Office_of_Transit</vt:lpwstr>
      </vt:variant>
      <vt:variant>
        <vt:i4>1310808</vt:i4>
      </vt:variant>
      <vt:variant>
        <vt:i4>4953</vt:i4>
      </vt:variant>
      <vt:variant>
        <vt:i4>0</vt:i4>
      </vt:variant>
      <vt:variant>
        <vt:i4>5</vt:i4>
      </vt:variant>
      <vt:variant>
        <vt:lpwstr/>
      </vt:variant>
      <vt:variant>
        <vt:lpwstr>_Office_of_Departure_1</vt:lpwstr>
      </vt:variant>
      <vt:variant>
        <vt:i4>4259952</vt:i4>
      </vt:variant>
      <vt:variant>
        <vt:i4>4950</vt:i4>
      </vt:variant>
      <vt:variant>
        <vt:i4>0</vt:i4>
      </vt:variant>
      <vt:variant>
        <vt:i4>5</vt:i4>
      </vt:variant>
      <vt:variant>
        <vt:lpwstr/>
      </vt:variant>
      <vt:variant>
        <vt:lpwstr>_Office_of_Transit</vt:lpwstr>
      </vt:variant>
      <vt:variant>
        <vt:i4>5439613</vt:i4>
      </vt:variant>
      <vt:variant>
        <vt:i4>4926</vt:i4>
      </vt:variant>
      <vt:variant>
        <vt:i4>0</vt:i4>
      </vt:variant>
      <vt:variant>
        <vt:i4>5</vt:i4>
      </vt:variant>
      <vt:variant>
        <vt:lpwstr/>
      </vt:variant>
      <vt:variant>
        <vt:lpwstr>T_Await_Arrival_Advice</vt:lpwstr>
      </vt:variant>
      <vt:variant>
        <vt:i4>1310808</vt:i4>
      </vt:variant>
      <vt:variant>
        <vt:i4>4908</vt:i4>
      </vt:variant>
      <vt:variant>
        <vt:i4>0</vt:i4>
      </vt:variant>
      <vt:variant>
        <vt:i4>5</vt:i4>
      </vt:variant>
      <vt:variant>
        <vt:lpwstr/>
      </vt:variant>
      <vt:variant>
        <vt:lpwstr>_Office_of_Departure_1</vt:lpwstr>
      </vt:variant>
      <vt:variant>
        <vt:i4>6226045</vt:i4>
      </vt:variant>
      <vt:variant>
        <vt:i4>4905</vt:i4>
      </vt:variant>
      <vt:variant>
        <vt:i4>0</vt:i4>
      </vt:variant>
      <vt:variant>
        <vt:i4>5</vt:i4>
      </vt:variant>
      <vt:variant>
        <vt:lpwstr/>
      </vt:variant>
      <vt:variant>
        <vt:lpwstr>_Office_of_Exit</vt:lpwstr>
      </vt:variant>
      <vt:variant>
        <vt:i4>5242962</vt:i4>
      </vt:variant>
      <vt:variant>
        <vt:i4>4899</vt:i4>
      </vt:variant>
      <vt:variant>
        <vt:i4>0</vt:i4>
      </vt:variant>
      <vt:variant>
        <vt:i4>5</vt:i4>
      </vt:variant>
      <vt:variant>
        <vt:lpwstr/>
      </vt:variant>
      <vt:variant>
        <vt:lpwstr>T_Recovery_Recommended</vt:lpwstr>
      </vt:variant>
      <vt:variant>
        <vt:i4>8257650</vt:i4>
      </vt:variant>
      <vt:variant>
        <vt:i4>4893</vt:i4>
      </vt:variant>
      <vt:variant>
        <vt:i4>0</vt:i4>
      </vt:variant>
      <vt:variant>
        <vt:i4>5</vt:i4>
      </vt:variant>
      <vt:variant>
        <vt:lpwstr/>
      </vt:variant>
      <vt:variant>
        <vt:lpwstr>T_Await_Receipt_Control_Results</vt:lpwstr>
      </vt:variant>
      <vt:variant>
        <vt:i4>5439613</vt:i4>
      </vt:variant>
      <vt:variant>
        <vt:i4>4887</vt:i4>
      </vt:variant>
      <vt:variant>
        <vt:i4>0</vt:i4>
      </vt:variant>
      <vt:variant>
        <vt:i4>5</vt:i4>
      </vt:variant>
      <vt:variant>
        <vt:lpwstr/>
      </vt:variant>
      <vt:variant>
        <vt:lpwstr>T_Await_Arrival_Advice</vt:lpwstr>
      </vt:variant>
      <vt:variant>
        <vt:i4>4915297</vt:i4>
      </vt:variant>
      <vt:variant>
        <vt:i4>4881</vt:i4>
      </vt:variant>
      <vt:variant>
        <vt:i4>0</vt:i4>
      </vt:variant>
      <vt:variant>
        <vt:i4>5</vt:i4>
      </vt:variant>
      <vt:variant>
        <vt:lpwstr/>
      </vt:variant>
      <vt:variant>
        <vt:lpwstr>_Office_of_Destination</vt:lpwstr>
      </vt:variant>
      <vt:variant>
        <vt:i4>1310808</vt:i4>
      </vt:variant>
      <vt:variant>
        <vt:i4>4878</vt:i4>
      </vt:variant>
      <vt:variant>
        <vt:i4>0</vt:i4>
      </vt:variant>
      <vt:variant>
        <vt:i4>5</vt:i4>
      </vt:variant>
      <vt:variant>
        <vt:lpwstr/>
      </vt:variant>
      <vt:variant>
        <vt:lpwstr>_Office_of_Departure_1</vt:lpwstr>
      </vt:variant>
      <vt:variant>
        <vt:i4>4259952</vt:i4>
      </vt:variant>
      <vt:variant>
        <vt:i4>4872</vt:i4>
      </vt:variant>
      <vt:variant>
        <vt:i4>0</vt:i4>
      </vt:variant>
      <vt:variant>
        <vt:i4>5</vt:i4>
      </vt:variant>
      <vt:variant>
        <vt:lpwstr/>
      </vt:variant>
      <vt:variant>
        <vt:lpwstr>_Office_of_Transit</vt:lpwstr>
      </vt:variant>
      <vt:variant>
        <vt:i4>1310808</vt:i4>
      </vt:variant>
      <vt:variant>
        <vt:i4>4869</vt:i4>
      </vt:variant>
      <vt:variant>
        <vt:i4>0</vt:i4>
      </vt:variant>
      <vt:variant>
        <vt:i4>5</vt:i4>
      </vt:variant>
      <vt:variant>
        <vt:lpwstr/>
      </vt:variant>
      <vt:variant>
        <vt:lpwstr>_Office_of_Departure_1</vt:lpwstr>
      </vt:variant>
      <vt:variant>
        <vt:i4>1310808</vt:i4>
      </vt:variant>
      <vt:variant>
        <vt:i4>4836</vt:i4>
      </vt:variant>
      <vt:variant>
        <vt:i4>0</vt:i4>
      </vt:variant>
      <vt:variant>
        <vt:i4>5</vt:i4>
      </vt:variant>
      <vt:variant>
        <vt:lpwstr/>
      </vt:variant>
      <vt:variant>
        <vt:lpwstr>_Office_of_Departure_1</vt:lpwstr>
      </vt:variant>
      <vt:variant>
        <vt:i4>4915297</vt:i4>
      </vt:variant>
      <vt:variant>
        <vt:i4>4833</vt:i4>
      </vt:variant>
      <vt:variant>
        <vt:i4>0</vt:i4>
      </vt:variant>
      <vt:variant>
        <vt:i4>5</vt:i4>
      </vt:variant>
      <vt:variant>
        <vt:lpwstr/>
      </vt:variant>
      <vt:variant>
        <vt:lpwstr>_Office_of_Destination</vt:lpwstr>
      </vt:variant>
      <vt:variant>
        <vt:i4>1310808</vt:i4>
      </vt:variant>
      <vt:variant>
        <vt:i4>4827</vt:i4>
      </vt:variant>
      <vt:variant>
        <vt:i4>0</vt:i4>
      </vt:variant>
      <vt:variant>
        <vt:i4>5</vt:i4>
      </vt:variant>
      <vt:variant>
        <vt:lpwstr/>
      </vt:variant>
      <vt:variant>
        <vt:lpwstr>_Office_of_Departure_1</vt:lpwstr>
      </vt:variant>
      <vt:variant>
        <vt:i4>4259952</vt:i4>
      </vt:variant>
      <vt:variant>
        <vt:i4>4824</vt:i4>
      </vt:variant>
      <vt:variant>
        <vt:i4>0</vt:i4>
      </vt:variant>
      <vt:variant>
        <vt:i4>5</vt:i4>
      </vt:variant>
      <vt:variant>
        <vt:lpwstr/>
      </vt:variant>
      <vt:variant>
        <vt:lpwstr>_Office_of_Transit</vt:lpwstr>
      </vt:variant>
      <vt:variant>
        <vt:i4>1310808</vt:i4>
      </vt:variant>
      <vt:variant>
        <vt:i4>4815</vt:i4>
      </vt:variant>
      <vt:variant>
        <vt:i4>0</vt:i4>
      </vt:variant>
      <vt:variant>
        <vt:i4>5</vt:i4>
      </vt:variant>
      <vt:variant>
        <vt:lpwstr/>
      </vt:variant>
      <vt:variant>
        <vt:lpwstr>_Office_of_Departure_1</vt:lpwstr>
      </vt:variant>
      <vt:variant>
        <vt:i4>4915297</vt:i4>
      </vt:variant>
      <vt:variant>
        <vt:i4>4812</vt:i4>
      </vt:variant>
      <vt:variant>
        <vt:i4>0</vt:i4>
      </vt:variant>
      <vt:variant>
        <vt:i4>5</vt:i4>
      </vt:variant>
      <vt:variant>
        <vt:lpwstr/>
      </vt:variant>
      <vt:variant>
        <vt:lpwstr>_Office_of_Destination</vt:lpwstr>
      </vt:variant>
      <vt:variant>
        <vt:i4>1310808</vt:i4>
      </vt:variant>
      <vt:variant>
        <vt:i4>4803</vt:i4>
      </vt:variant>
      <vt:variant>
        <vt:i4>0</vt:i4>
      </vt:variant>
      <vt:variant>
        <vt:i4>5</vt:i4>
      </vt:variant>
      <vt:variant>
        <vt:lpwstr/>
      </vt:variant>
      <vt:variant>
        <vt:lpwstr>_Office_of_Departure_1</vt:lpwstr>
      </vt:variant>
      <vt:variant>
        <vt:i4>4915297</vt:i4>
      </vt:variant>
      <vt:variant>
        <vt:i4>4800</vt:i4>
      </vt:variant>
      <vt:variant>
        <vt:i4>0</vt:i4>
      </vt:variant>
      <vt:variant>
        <vt:i4>5</vt:i4>
      </vt:variant>
      <vt:variant>
        <vt:lpwstr/>
      </vt:variant>
      <vt:variant>
        <vt:lpwstr>_Office_of_Destination</vt:lpwstr>
      </vt:variant>
      <vt:variant>
        <vt:i4>4259952</vt:i4>
      </vt:variant>
      <vt:variant>
        <vt:i4>4797</vt:i4>
      </vt:variant>
      <vt:variant>
        <vt:i4>0</vt:i4>
      </vt:variant>
      <vt:variant>
        <vt:i4>5</vt:i4>
      </vt:variant>
      <vt:variant>
        <vt:lpwstr/>
      </vt:variant>
      <vt:variant>
        <vt:lpwstr>_Office_of_Transit</vt:lpwstr>
      </vt:variant>
      <vt:variant>
        <vt:i4>1310808</vt:i4>
      </vt:variant>
      <vt:variant>
        <vt:i4>4776</vt:i4>
      </vt:variant>
      <vt:variant>
        <vt:i4>0</vt:i4>
      </vt:variant>
      <vt:variant>
        <vt:i4>5</vt:i4>
      </vt:variant>
      <vt:variant>
        <vt:lpwstr/>
      </vt:variant>
      <vt:variant>
        <vt:lpwstr>_Office_of_Departure_1</vt:lpwstr>
      </vt:variant>
      <vt:variant>
        <vt:i4>4259952</vt:i4>
      </vt:variant>
      <vt:variant>
        <vt:i4>4773</vt:i4>
      </vt:variant>
      <vt:variant>
        <vt:i4>0</vt:i4>
      </vt:variant>
      <vt:variant>
        <vt:i4>5</vt:i4>
      </vt:variant>
      <vt:variant>
        <vt:lpwstr/>
      </vt:variant>
      <vt:variant>
        <vt:lpwstr>_Office_of_Transit</vt:lpwstr>
      </vt:variant>
      <vt:variant>
        <vt:i4>4259952</vt:i4>
      </vt:variant>
      <vt:variant>
        <vt:i4>4761</vt:i4>
      </vt:variant>
      <vt:variant>
        <vt:i4>0</vt:i4>
      </vt:variant>
      <vt:variant>
        <vt:i4>5</vt:i4>
      </vt:variant>
      <vt:variant>
        <vt:lpwstr/>
      </vt:variant>
      <vt:variant>
        <vt:lpwstr>_Office_of_Transit</vt:lpwstr>
      </vt:variant>
      <vt:variant>
        <vt:i4>1310808</vt:i4>
      </vt:variant>
      <vt:variant>
        <vt:i4>4758</vt:i4>
      </vt:variant>
      <vt:variant>
        <vt:i4>0</vt:i4>
      </vt:variant>
      <vt:variant>
        <vt:i4>5</vt:i4>
      </vt:variant>
      <vt:variant>
        <vt:lpwstr/>
      </vt:variant>
      <vt:variant>
        <vt:lpwstr>_Office_of_Departure_1</vt:lpwstr>
      </vt:variant>
      <vt:variant>
        <vt:i4>1179659</vt:i4>
      </vt:variant>
      <vt:variant>
        <vt:i4>4740</vt:i4>
      </vt:variant>
      <vt:variant>
        <vt:i4>0</vt:i4>
      </vt:variant>
      <vt:variant>
        <vt:i4>5</vt:i4>
      </vt:variant>
      <vt:variant>
        <vt:lpwstr/>
      </vt:variant>
      <vt:variant>
        <vt:lpwstr>_Invalidation_at_Office_1</vt:lpwstr>
      </vt:variant>
      <vt:variant>
        <vt:i4>1179659</vt:i4>
      </vt:variant>
      <vt:variant>
        <vt:i4>4734</vt:i4>
      </vt:variant>
      <vt:variant>
        <vt:i4>0</vt:i4>
      </vt:variant>
      <vt:variant>
        <vt:i4>5</vt:i4>
      </vt:variant>
      <vt:variant>
        <vt:lpwstr/>
      </vt:variant>
      <vt:variant>
        <vt:lpwstr>_Invalidation_at_Office_1</vt:lpwstr>
      </vt:variant>
      <vt:variant>
        <vt:i4>1179659</vt:i4>
      </vt:variant>
      <vt:variant>
        <vt:i4>4728</vt:i4>
      </vt:variant>
      <vt:variant>
        <vt:i4>0</vt:i4>
      </vt:variant>
      <vt:variant>
        <vt:i4>5</vt:i4>
      </vt:variant>
      <vt:variant>
        <vt:lpwstr/>
      </vt:variant>
      <vt:variant>
        <vt:lpwstr>_Invalidation_at_Office_1</vt:lpwstr>
      </vt:variant>
      <vt:variant>
        <vt:i4>5046382</vt:i4>
      </vt:variant>
      <vt:variant>
        <vt:i4>4716</vt:i4>
      </vt:variant>
      <vt:variant>
        <vt:i4>0</vt:i4>
      </vt:variant>
      <vt:variant>
        <vt:i4>5</vt:i4>
      </vt:variant>
      <vt:variant>
        <vt:lpwstr/>
      </vt:variant>
      <vt:variant>
        <vt:lpwstr>_Invalidation_at_Office</vt:lpwstr>
      </vt:variant>
      <vt:variant>
        <vt:i4>7143495</vt:i4>
      </vt:variant>
      <vt:variant>
        <vt:i4>4701</vt:i4>
      </vt:variant>
      <vt:variant>
        <vt:i4>0</vt:i4>
      </vt:variant>
      <vt:variant>
        <vt:i4>5</vt:i4>
      </vt:variant>
      <vt:variant>
        <vt:lpwstr/>
      </vt:variant>
      <vt:variant>
        <vt:lpwstr>T_Guarantee_Awaiting_Amendment</vt:lpwstr>
      </vt:variant>
      <vt:variant>
        <vt:i4>7864446</vt:i4>
      </vt:variant>
      <vt:variant>
        <vt:i4>4698</vt:i4>
      </vt:variant>
      <vt:variant>
        <vt:i4>0</vt:i4>
      </vt:variant>
      <vt:variant>
        <vt:i4>5</vt:i4>
      </vt:variant>
      <vt:variant>
        <vt:lpwstr/>
      </vt:variant>
      <vt:variant>
        <vt:lpwstr>T_Declaration_Awaiting_Release_Request</vt:lpwstr>
      </vt:variant>
      <vt:variant>
        <vt:i4>3801103</vt:i4>
      </vt:variant>
      <vt:variant>
        <vt:i4>4695</vt:i4>
      </vt:variant>
      <vt:variant>
        <vt:i4>0</vt:i4>
      </vt:variant>
      <vt:variant>
        <vt:i4>5</vt:i4>
      </vt:variant>
      <vt:variant>
        <vt:lpwstr/>
      </vt:variant>
      <vt:variant>
        <vt:lpwstr>T_Awaiting_Automatic_Release</vt:lpwstr>
      </vt:variant>
      <vt:variant>
        <vt:i4>5046382</vt:i4>
      </vt:variant>
      <vt:variant>
        <vt:i4>4692</vt:i4>
      </vt:variant>
      <vt:variant>
        <vt:i4>0</vt:i4>
      </vt:variant>
      <vt:variant>
        <vt:i4>5</vt:i4>
      </vt:variant>
      <vt:variant>
        <vt:lpwstr/>
      </vt:variant>
      <vt:variant>
        <vt:lpwstr>_Invalidation_at_Office</vt:lpwstr>
      </vt:variant>
      <vt:variant>
        <vt:i4>5046382</vt:i4>
      </vt:variant>
      <vt:variant>
        <vt:i4>4677</vt:i4>
      </vt:variant>
      <vt:variant>
        <vt:i4>0</vt:i4>
      </vt:variant>
      <vt:variant>
        <vt:i4>5</vt:i4>
      </vt:variant>
      <vt:variant>
        <vt:lpwstr/>
      </vt:variant>
      <vt:variant>
        <vt:lpwstr>_Invalidation_at_Office</vt:lpwstr>
      </vt:variant>
      <vt:variant>
        <vt:i4>1310808</vt:i4>
      </vt:variant>
      <vt:variant>
        <vt:i4>4671</vt:i4>
      </vt:variant>
      <vt:variant>
        <vt:i4>0</vt:i4>
      </vt:variant>
      <vt:variant>
        <vt:i4>5</vt:i4>
      </vt:variant>
      <vt:variant>
        <vt:lpwstr/>
      </vt:variant>
      <vt:variant>
        <vt:lpwstr>_Office_of_Departure_1</vt:lpwstr>
      </vt:variant>
      <vt:variant>
        <vt:i4>5046382</vt:i4>
      </vt:variant>
      <vt:variant>
        <vt:i4>4650</vt:i4>
      </vt:variant>
      <vt:variant>
        <vt:i4>0</vt:i4>
      </vt:variant>
      <vt:variant>
        <vt:i4>5</vt:i4>
      </vt:variant>
      <vt:variant>
        <vt:lpwstr/>
      </vt:variant>
      <vt:variant>
        <vt:lpwstr>_Invalidation_at_Office</vt:lpwstr>
      </vt:variant>
      <vt:variant>
        <vt:i4>7143495</vt:i4>
      </vt:variant>
      <vt:variant>
        <vt:i4>4647</vt:i4>
      </vt:variant>
      <vt:variant>
        <vt:i4>0</vt:i4>
      </vt:variant>
      <vt:variant>
        <vt:i4>5</vt:i4>
      </vt:variant>
      <vt:variant>
        <vt:lpwstr/>
      </vt:variant>
      <vt:variant>
        <vt:lpwstr>T_Guarantee_Awaiting_Amendment</vt:lpwstr>
      </vt:variant>
      <vt:variant>
        <vt:i4>7864446</vt:i4>
      </vt:variant>
      <vt:variant>
        <vt:i4>4644</vt:i4>
      </vt:variant>
      <vt:variant>
        <vt:i4>0</vt:i4>
      </vt:variant>
      <vt:variant>
        <vt:i4>5</vt:i4>
      </vt:variant>
      <vt:variant>
        <vt:lpwstr/>
      </vt:variant>
      <vt:variant>
        <vt:lpwstr>T_Declaration_Awaiting_Release_Request</vt:lpwstr>
      </vt:variant>
      <vt:variant>
        <vt:i4>3801103</vt:i4>
      </vt:variant>
      <vt:variant>
        <vt:i4>4641</vt:i4>
      </vt:variant>
      <vt:variant>
        <vt:i4>0</vt:i4>
      </vt:variant>
      <vt:variant>
        <vt:i4>5</vt:i4>
      </vt:variant>
      <vt:variant>
        <vt:lpwstr/>
      </vt:variant>
      <vt:variant>
        <vt:lpwstr>T_Awaiting_Automatic_Release</vt:lpwstr>
      </vt:variant>
      <vt:variant>
        <vt:i4>5046382</vt:i4>
      </vt:variant>
      <vt:variant>
        <vt:i4>4632</vt:i4>
      </vt:variant>
      <vt:variant>
        <vt:i4>0</vt:i4>
      </vt:variant>
      <vt:variant>
        <vt:i4>5</vt:i4>
      </vt:variant>
      <vt:variant>
        <vt:lpwstr/>
      </vt:variant>
      <vt:variant>
        <vt:lpwstr>_Invalidation_at_Office</vt:lpwstr>
      </vt:variant>
      <vt:variant>
        <vt:i4>5046382</vt:i4>
      </vt:variant>
      <vt:variant>
        <vt:i4>4629</vt:i4>
      </vt:variant>
      <vt:variant>
        <vt:i4>0</vt:i4>
      </vt:variant>
      <vt:variant>
        <vt:i4>5</vt:i4>
      </vt:variant>
      <vt:variant>
        <vt:lpwstr/>
      </vt:variant>
      <vt:variant>
        <vt:lpwstr>_Invalidation_at_Office</vt:lpwstr>
      </vt:variant>
      <vt:variant>
        <vt:i4>5046382</vt:i4>
      </vt:variant>
      <vt:variant>
        <vt:i4>4626</vt:i4>
      </vt:variant>
      <vt:variant>
        <vt:i4>0</vt:i4>
      </vt:variant>
      <vt:variant>
        <vt:i4>5</vt:i4>
      </vt:variant>
      <vt:variant>
        <vt:lpwstr/>
      </vt:variant>
      <vt:variant>
        <vt:lpwstr>_Invalidation_at_Office</vt:lpwstr>
      </vt:variant>
      <vt:variant>
        <vt:i4>2424839</vt:i4>
      </vt:variant>
      <vt:variant>
        <vt:i4>4617</vt:i4>
      </vt:variant>
      <vt:variant>
        <vt:i4>0</vt:i4>
      </vt:variant>
      <vt:variant>
        <vt:i4>5</vt:i4>
      </vt:variant>
      <vt:variant>
        <vt:lpwstr/>
      </vt:variant>
      <vt:variant>
        <vt:lpwstr>_Office_of_Departure</vt:lpwstr>
      </vt:variant>
      <vt:variant>
        <vt:i4>5046382</vt:i4>
      </vt:variant>
      <vt:variant>
        <vt:i4>4602</vt:i4>
      </vt:variant>
      <vt:variant>
        <vt:i4>0</vt:i4>
      </vt:variant>
      <vt:variant>
        <vt:i4>5</vt:i4>
      </vt:variant>
      <vt:variant>
        <vt:lpwstr/>
      </vt:variant>
      <vt:variant>
        <vt:lpwstr>_Invalidation_at_Office</vt:lpwstr>
      </vt:variant>
      <vt:variant>
        <vt:i4>5046382</vt:i4>
      </vt:variant>
      <vt:variant>
        <vt:i4>4599</vt:i4>
      </vt:variant>
      <vt:variant>
        <vt:i4>0</vt:i4>
      </vt:variant>
      <vt:variant>
        <vt:i4>5</vt:i4>
      </vt:variant>
      <vt:variant>
        <vt:lpwstr/>
      </vt:variant>
      <vt:variant>
        <vt:lpwstr>_Invalidation_at_Office</vt:lpwstr>
      </vt:variant>
      <vt:variant>
        <vt:i4>5046382</vt:i4>
      </vt:variant>
      <vt:variant>
        <vt:i4>4596</vt:i4>
      </vt:variant>
      <vt:variant>
        <vt:i4>0</vt:i4>
      </vt:variant>
      <vt:variant>
        <vt:i4>5</vt:i4>
      </vt:variant>
      <vt:variant>
        <vt:lpwstr/>
      </vt:variant>
      <vt:variant>
        <vt:lpwstr>_Invalidation_at_Office</vt:lpwstr>
      </vt:variant>
      <vt:variant>
        <vt:i4>5046382</vt:i4>
      </vt:variant>
      <vt:variant>
        <vt:i4>4593</vt:i4>
      </vt:variant>
      <vt:variant>
        <vt:i4>0</vt:i4>
      </vt:variant>
      <vt:variant>
        <vt:i4>5</vt:i4>
      </vt:variant>
      <vt:variant>
        <vt:lpwstr/>
      </vt:variant>
      <vt:variant>
        <vt:lpwstr>_Invalidation_at_Office</vt:lpwstr>
      </vt:variant>
      <vt:variant>
        <vt:i4>5046382</vt:i4>
      </vt:variant>
      <vt:variant>
        <vt:i4>4590</vt:i4>
      </vt:variant>
      <vt:variant>
        <vt:i4>0</vt:i4>
      </vt:variant>
      <vt:variant>
        <vt:i4>5</vt:i4>
      </vt:variant>
      <vt:variant>
        <vt:lpwstr/>
      </vt:variant>
      <vt:variant>
        <vt:lpwstr>_Invalidation_at_Office</vt:lpwstr>
      </vt:variant>
      <vt:variant>
        <vt:i4>5046382</vt:i4>
      </vt:variant>
      <vt:variant>
        <vt:i4>4587</vt:i4>
      </vt:variant>
      <vt:variant>
        <vt:i4>0</vt:i4>
      </vt:variant>
      <vt:variant>
        <vt:i4>5</vt:i4>
      </vt:variant>
      <vt:variant>
        <vt:lpwstr/>
      </vt:variant>
      <vt:variant>
        <vt:lpwstr>_Invalidation_at_Office</vt:lpwstr>
      </vt:variant>
      <vt:variant>
        <vt:i4>5046382</vt:i4>
      </vt:variant>
      <vt:variant>
        <vt:i4>4584</vt:i4>
      </vt:variant>
      <vt:variant>
        <vt:i4>0</vt:i4>
      </vt:variant>
      <vt:variant>
        <vt:i4>5</vt:i4>
      </vt:variant>
      <vt:variant>
        <vt:lpwstr/>
      </vt:variant>
      <vt:variant>
        <vt:lpwstr>_Invalidation_at_Office</vt:lpwstr>
      </vt:variant>
      <vt:variant>
        <vt:i4>5046382</vt:i4>
      </vt:variant>
      <vt:variant>
        <vt:i4>4581</vt:i4>
      </vt:variant>
      <vt:variant>
        <vt:i4>0</vt:i4>
      </vt:variant>
      <vt:variant>
        <vt:i4>5</vt:i4>
      </vt:variant>
      <vt:variant>
        <vt:lpwstr/>
      </vt:variant>
      <vt:variant>
        <vt:lpwstr>_Invalidation_at_Office</vt:lpwstr>
      </vt:variant>
      <vt:variant>
        <vt:i4>5046382</vt:i4>
      </vt:variant>
      <vt:variant>
        <vt:i4>4578</vt:i4>
      </vt:variant>
      <vt:variant>
        <vt:i4>0</vt:i4>
      </vt:variant>
      <vt:variant>
        <vt:i4>5</vt:i4>
      </vt:variant>
      <vt:variant>
        <vt:lpwstr/>
      </vt:variant>
      <vt:variant>
        <vt:lpwstr>_Invalidation_at_Office</vt:lpwstr>
      </vt:variant>
      <vt:variant>
        <vt:i4>5046382</vt:i4>
      </vt:variant>
      <vt:variant>
        <vt:i4>4575</vt:i4>
      </vt:variant>
      <vt:variant>
        <vt:i4>0</vt:i4>
      </vt:variant>
      <vt:variant>
        <vt:i4>5</vt:i4>
      </vt:variant>
      <vt:variant>
        <vt:lpwstr/>
      </vt:variant>
      <vt:variant>
        <vt:lpwstr>_Invalidation_at_Office</vt:lpwstr>
      </vt:variant>
      <vt:variant>
        <vt:i4>2424839</vt:i4>
      </vt:variant>
      <vt:variant>
        <vt:i4>4572</vt:i4>
      </vt:variant>
      <vt:variant>
        <vt:i4>0</vt:i4>
      </vt:variant>
      <vt:variant>
        <vt:i4>5</vt:i4>
      </vt:variant>
      <vt:variant>
        <vt:lpwstr/>
      </vt:variant>
      <vt:variant>
        <vt:lpwstr>_Office_of_Departure</vt:lpwstr>
      </vt:variant>
      <vt:variant>
        <vt:i4>2424839</vt:i4>
      </vt:variant>
      <vt:variant>
        <vt:i4>4569</vt:i4>
      </vt:variant>
      <vt:variant>
        <vt:i4>0</vt:i4>
      </vt:variant>
      <vt:variant>
        <vt:i4>5</vt:i4>
      </vt:variant>
      <vt:variant>
        <vt:lpwstr/>
      </vt:variant>
      <vt:variant>
        <vt:lpwstr>_Office_of_Departure</vt:lpwstr>
      </vt:variant>
      <vt:variant>
        <vt:i4>2424839</vt:i4>
      </vt:variant>
      <vt:variant>
        <vt:i4>4563</vt:i4>
      </vt:variant>
      <vt:variant>
        <vt:i4>0</vt:i4>
      </vt:variant>
      <vt:variant>
        <vt:i4>5</vt:i4>
      </vt:variant>
      <vt:variant>
        <vt:lpwstr/>
      </vt:variant>
      <vt:variant>
        <vt:lpwstr>_Office_of_Departure</vt:lpwstr>
      </vt:variant>
      <vt:variant>
        <vt:i4>2424839</vt:i4>
      </vt:variant>
      <vt:variant>
        <vt:i4>4557</vt:i4>
      </vt:variant>
      <vt:variant>
        <vt:i4>0</vt:i4>
      </vt:variant>
      <vt:variant>
        <vt:i4>5</vt:i4>
      </vt:variant>
      <vt:variant>
        <vt:lpwstr/>
      </vt:variant>
      <vt:variant>
        <vt:lpwstr>_Office_of_Departure</vt:lpwstr>
      </vt:variant>
      <vt:variant>
        <vt:i4>3801103</vt:i4>
      </vt:variant>
      <vt:variant>
        <vt:i4>4545</vt:i4>
      </vt:variant>
      <vt:variant>
        <vt:i4>0</vt:i4>
      </vt:variant>
      <vt:variant>
        <vt:i4>5</vt:i4>
      </vt:variant>
      <vt:variant>
        <vt:lpwstr/>
      </vt:variant>
      <vt:variant>
        <vt:lpwstr>T_Awaiting_Automatic_Release</vt:lpwstr>
      </vt:variant>
      <vt:variant>
        <vt:i4>3801103</vt:i4>
      </vt:variant>
      <vt:variant>
        <vt:i4>4542</vt:i4>
      </vt:variant>
      <vt:variant>
        <vt:i4>0</vt:i4>
      </vt:variant>
      <vt:variant>
        <vt:i4>5</vt:i4>
      </vt:variant>
      <vt:variant>
        <vt:lpwstr/>
      </vt:variant>
      <vt:variant>
        <vt:lpwstr>T_Awaiting_Automatic_Release</vt:lpwstr>
      </vt:variant>
      <vt:variant>
        <vt:i4>3801103</vt:i4>
      </vt:variant>
      <vt:variant>
        <vt:i4>4539</vt:i4>
      </vt:variant>
      <vt:variant>
        <vt:i4>0</vt:i4>
      </vt:variant>
      <vt:variant>
        <vt:i4>5</vt:i4>
      </vt:variant>
      <vt:variant>
        <vt:lpwstr/>
      </vt:variant>
      <vt:variant>
        <vt:lpwstr>T_Awaiting_Automatic_Release</vt:lpwstr>
      </vt:variant>
      <vt:variant>
        <vt:i4>3801103</vt:i4>
      </vt:variant>
      <vt:variant>
        <vt:i4>4536</vt:i4>
      </vt:variant>
      <vt:variant>
        <vt:i4>0</vt:i4>
      </vt:variant>
      <vt:variant>
        <vt:i4>5</vt:i4>
      </vt:variant>
      <vt:variant>
        <vt:lpwstr/>
      </vt:variant>
      <vt:variant>
        <vt:lpwstr>T_Awaiting_Automatic_Release</vt:lpwstr>
      </vt:variant>
      <vt:variant>
        <vt:i4>3801103</vt:i4>
      </vt:variant>
      <vt:variant>
        <vt:i4>4533</vt:i4>
      </vt:variant>
      <vt:variant>
        <vt:i4>0</vt:i4>
      </vt:variant>
      <vt:variant>
        <vt:i4>5</vt:i4>
      </vt:variant>
      <vt:variant>
        <vt:lpwstr/>
      </vt:variant>
      <vt:variant>
        <vt:lpwstr>T_Awaiting_Automatic_Release</vt:lpwstr>
      </vt:variant>
      <vt:variant>
        <vt:i4>3801103</vt:i4>
      </vt:variant>
      <vt:variant>
        <vt:i4>4530</vt:i4>
      </vt:variant>
      <vt:variant>
        <vt:i4>0</vt:i4>
      </vt:variant>
      <vt:variant>
        <vt:i4>5</vt:i4>
      </vt:variant>
      <vt:variant>
        <vt:lpwstr/>
      </vt:variant>
      <vt:variant>
        <vt:lpwstr>T_Awaiting_Automatic_Release</vt:lpwstr>
      </vt:variant>
      <vt:variant>
        <vt:i4>2424839</vt:i4>
      </vt:variant>
      <vt:variant>
        <vt:i4>4515</vt:i4>
      </vt:variant>
      <vt:variant>
        <vt:i4>0</vt:i4>
      </vt:variant>
      <vt:variant>
        <vt:i4>5</vt:i4>
      </vt:variant>
      <vt:variant>
        <vt:lpwstr/>
      </vt:variant>
      <vt:variant>
        <vt:lpwstr>_Office_of_Departure</vt:lpwstr>
      </vt:variant>
      <vt:variant>
        <vt:i4>7143495</vt:i4>
      </vt:variant>
      <vt:variant>
        <vt:i4>4509</vt:i4>
      </vt:variant>
      <vt:variant>
        <vt:i4>0</vt:i4>
      </vt:variant>
      <vt:variant>
        <vt:i4>5</vt:i4>
      </vt:variant>
      <vt:variant>
        <vt:lpwstr/>
      </vt:variant>
      <vt:variant>
        <vt:lpwstr>T_Guarantee_Awaiting_Amendment</vt:lpwstr>
      </vt:variant>
      <vt:variant>
        <vt:i4>2424839</vt:i4>
      </vt:variant>
      <vt:variant>
        <vt:i4>4500</vt:i4>
      </vt:variant>
      <vt:variant>
        <vt:i4>0</vt:i4>
      </vt:variant>
      <vt:variant>
        <vt:i4>5</vt:i4>
      </vt:variant>
      <vt:variant>
        <vt:lpwstr/>
      </vt:variant>
      <vt:variant>
        <vt:lpwstr>_Office_of_Departure</vt:lpwstr>
      </vt:variant>
      <vt:variant>
        <vt:i4>7143495</vt:i4>
      </vt:variant>
      <vt:variant>
        <vt:i4>4497</vt:i4>
      </vt:variant>
      <vt:variant>
        <vt:i4>0</vt:i4>
      </vt:variant>
      <vt:variant>
        <vt:i4>5</vt:i4>
      </vt:variant>
      <vt:variant>
        <vt:lpwstr/>
      </vt:variant>
      <vt:variant>
        <vt:lpwstr>T_Guarantee_Awaiting_Amendment</vt:lpwstr>
      </vt:variant>
      <vt:variant>
        <vt:i4>2424839</vt:i4>
      </vt:variant>
      <vt:variant>
        <vt:i4>4479</vt:i4>
      </vt:variant>
      <vt:variant>
        <vt:i4>0</vt:i4>
      </vt:variant>
      <vt:variant>
        <vt:i4>5</vt:i4>
      </vt:variant>
      <vt:variant>
        <vt:lpwstr/>
      </vt:variant>
      <vt:variant>
        <vt:lpwstr>_Office_of_Departure</vt:lpwstr>
      </vt:variant>
      <vt:variant>
        <vt:i4>2424839</vt:i4>
      </vt:variant>
      <vt:variant>
        <vt:i4>4470</vt:i4>
      </vt:variant>
      <vt:variant>
        <vt:i4>0</vt:i4>
      </vt:variant>
      <vt:variant>
        <vt:i4>5</vt:i4>
      </vt:variant>
      <vt:variant>
        <vt:lpwstr/>
      </vt:variant>
      <vt:variant>
        <vt:lpwstr>_Office_of_Departure</vt:lpwstr>
      </vt:variant>
      <vt:variant>
        <vt:i4>3801103</vt:i4>
      </vt:variant>
      <vt:variant>
        <vt:i4>4464</vt:i4>
      </vt:variant>
      <vt:variant>
        <vt:i4>0</vt:i4>
      </vt:variant>
      <vt:variant>
        <vt:i4>5</vt:i4>
      </vt:variant>
      <vt:variant>
        <vt:lpwstr/>
      </vt:variant>
      <vt:variant>
        <vt:lpwstr>T_Awaiting_Automatic_Release</vt:lpwstr>
      </vt:variant>
      <vt:variant>
        <vt:i4>3801103</vt:i4>
      </vt:variant>
      <vt:variant>
        <vt:i4>4458</vt:i4>
      </vt:variant>
      <vt:variant>
        <vt:i4>0</vt:i4>
      </vt:variant>
      <vt:variant>
        <vt:i4>5</vt:i4>
      </vt:variant>
      <vt:variant>
        <vt:lpwstr/>
      </vt:variant>
      <vt:variant>
        <vt:lpwstr>T_Awaiting_Automatic_Release</vt:lpwstr>
      </vt:variant>
      <vt:variant>
        <vt:i4>1310808</vt:i4>
      </vt:variant>
      <vt:variant>
        <vt:i4>4434</vt:i4>
      </vt:variant>
      <vt:variant>
        <vt:i4>0</vt:i4>
      </vt:variant>
      <vt:variant>
        <vt:i4>5</vt:i4>
      </vt:variant>
      <vt:variant>
        <vt:lpwstr/>
      </vt:variant>
      <vt:variant>
        <vt:lpwstr>_Office_of_Departure_1</vt:lpwstr>
      </vt:variant>
      <vt:variant>
        <vt:i4>4259952</vt:i4>
      </vt:variant>
      <vt:variant>
        <vt:i4>4431</vt:i4>
      </vt:variant>
      <vt:variant>
        <vt:i4>0</vt:i4>
      </vt:variant>
      <vt:variant>
        <vt:i4>5</vt:i4>
      </vt:variant>
      <vt:variant>
        <vt:lpwstr/>
      </vt:variant>
      <vt:variant>
        <vt:lpwstr>_Office_of_Transit</vt:lpwstr>
      </vt:variant>
      <vt:variant>
        <vt:i4>5439613</vt:i4>
      </vt:variant>
      <vt:variant>
        <vt:i4>4425</vt:i4>
      </vt:variant>
      <vt:variant>
        <vt:i4>0</vt:i4>
      </vt:variant>
      <vt:variant>
        <vt:i4>5</vt:i4>
      </vt:variant>
      <vt:variant>
        <vt:lpwstr/>
      </vt:variant>
      <vt:variant>
        <vt:lpwstr>T_Await_Arrival_Advice</vt:lpwstr>
      </vt:variant>
      <vt:variant>
        <vt:i4>1310808</vt:i4>
      </vt:variant>
      <vt:variant>
        <vt:i4>4416</vt:i4>
      </vt:variant>
      <vt:variant>
        <vt:i4>0</vt:i4>
      </vt:variant>
      <vt:variant>
        <vt:i4>5</vt:i4>
      </vt:variant>
      <vt:variant>
        <vt:lpwstr/>
      </vt:variant>
      <vt:variant>
        <vt:lpwstr>_Office_of_Departure_1</vt:lpwstr>
      </vt:variant>
      <vt:variant>
        <vt:i4>4915297</vt:i4>
      </vt:variant>
      <vt:variant>
        <vt:i4>4413</vt:i4>
      </vt:variant>
      <vt:variant>
        <vt:i4>0</vt:i4>
      </vt:variant>
      <vt:variant>
        <vt:i4>5</vt:i4>
      </vt:variant>
      <vt:variant>
        <vt:lpwstr/>
      </vt:variant>
      <vt:variant>
        <vt:lpwstr>_Office_of_Destination</vt:lpwstr>
      </vt:variant>
      <vt:variant>
        <vt:i4>4915297</vt:i4>
      </vt:variant>
      <vt:variant>
        <vt:i4>4407</vt:i4>
      </vt:variant>
      <vt:variant>
        <vt:i4>0</vt:i4>
      </vt:variant>
      <vt:variant>
        <vt:i4>5</vt:i4>
      </vt:variant>
      <vt:variant>
        <vt:lpwstr/>
      </vt:variant>
      <vt:variant>
        <vt:lpwstr>_Office_of_Destination</vt:lpwstr>
      </vt:variant>
      <vt:variant>
        <vt:i4>1310808</vt:i4>
      </vt:variant>
      <vt:variant>
        <vt:i4>4401</vt:i4>
      </vt:variant>
      <vt:variant>
        <vt:i4>0</vt:i4>
      </vt:variant>
      <vt:variant>
        <vt:i4>5</vt:i4>
      </vt:variant>
      <vt:variant>
        <vt:lpwstr/>
      </vt:variant>
      <vt:variant>
        <vt:lpwstr>_Office_of_Departure_1</vt:lpwstr>
      </vt:variant>
      <vt:variant>
        <vt:i4>4259952</vt:i4>
      </vt:variant>
      <vt:variant>
        <vt:i4>4398</vt:i4>
      </vt:variant>
      <vt:variant>
        <vt:i4>0</vt:i4>
      </vt:variant>
      <vt:variant>
        <vt:i4>5</vt:i4>
      </vt:variant>
      <vt:variant>
        <vt:lpwstr/>
      </vt:variant>
      <vt:variant>
        <vt:lpwstr>_Office_of_Transit</vt:lpwstr>
      </vt:variant>
      <vt:variant>
        <vt:i4>1310808</vt:i4>
      </vt:variant>
      <vt:variant>
        <vt:i4>4392</vt:i4>
      </vt:variant>
      <vt:variant>
        <vt:i4>0</vt:i4>
      </vt:variant>
      <vt:variant>
        <vt:i4>5</vt:i4>
      </vt:variant>
      <vt:variant>
        <vt:lpwstr/>
      </vt:variant>
      <vt:variant>
        <vt:lpwstr>_Office_of_Departure_1</vt:lpwstr>
      </vt:variant>
      <vt:variant>
        <vt:i4>4259952</vt:i4>
      </vt:variant>
      <vt:variant>
        <vt:i4>4389</vt:i4>
      </vt:variant>
      <vt:variant>
        <vt:i4>0</vt:i4>
      </vt:variant>
      <vt:variant>
        <vt:i4>5</vt:i4>
      </vt:variant>
      <vt:variant>
        <vt:lpwstr/>
      </vt:variant>
      <vt:variant>
        <vt:lpwstr>_Office_of_Transit</vt:lpwstr>
      </vt:variant>
      <vt:variant>
        <vt:i4>5111881</vt:i4>
      </vt:variant>
      <vt:variant>
        <vt:i4>4380</vt:i4>
      </vt:variant>
      <vt:variant>
        <vt:i4>0</vt:i4>
      </vt:variant>
      <vt:variant>
        <vt:i4>5</vt:i4>
      </vt:variant>
      <vt:variant>
        <vt:lpwstr/>
      </vt:variant>
      <vt:variant>
        <vt:lpwstr>Step_13_T_TRA_CFL_M_001</vt:lpwstr>
      </vt:variant>
      <vt:variant>
        <vt:i4>5439613</vt:i4>
      </vt:variant>
      <vt:variant>
        <vt:i4>4368</vt:i4>
      </vt:variant>
      <vt:variant>
        <vt:i4>0</vt:i4>
      </vt:variant>
      <vt:variant>
        <vt:i4>5</vt:i4>
      </vt:variant>
      <vt:variant>
        <vt:lpwstr/>
      </vt:variant>
      <vt:variant>
        <vt:lpwstr>T_Await_Arrival_Advice</vt:lpwstr>
      </vt:variant>
      <vt:variant>
        <vt:i4>5242962</vt:i4>
      </vt:variant>
      <vt:variant>
        <vt:i4>4344</vt:i4>
      </vt:variant>
      <vt:variant>
        <vt:i4>0</vt:i4>
      </vt:variant>
      <vt:variant>
        <vt:i4>5</vt:i4>
      </vt:variant>
      <vt:variant>
        <vt:lpwstr/>
      </vt:variant>
      <vt:variant>
        <vt:lpwstr>T_Recovery_Recommended</vt:lpwstr>
      </vt:variant>
      <vt:variant>
        <vt:i4>8257650</vt:i4>
      </vt:variant>
      <vt:variant>
        <vt:i4>4338</vt:i4>
      </vt:variant>
      <vt:variant>
        <vt:i4>0</vt:i4>
      </vt:variant>
      <vt:variant>
        <vt:i4>5</vt:i4>
      </vt:variant>
      <vt:variant>
        <vt:lpwstr/>
      </vt:variant>
      <vt:variant>
        <vt:lpwstr>T_Await_Receipt_Control_Results</vt:lpwstr>
      </vt:variant>
      <vt:variant>
        <vt:i4>5439613</vt:i4>
      </vt:variant>
      <vt:variant>
        <vt:i4>4332</vt:i4>
      </vt:variant>
      <vt:variant>
        <vt:i4>0</vt:i4>
      </vt:variant>
      <vt:variant>
        <vt:i4>5</vt:i4>
      </vt:variant>
      <vt:variant>
        <vt:lpwstr/>
      </vt:variant>
      <vt:variant>
        <vt:lpwstr>T_Await_Arrival_Advice</vt:lpwstr>
      </vt:variant>
      <vt:variant>
        <vt:i4>4915297</vt:i4>
      </vt:variant>
      <vt:variant>
        <vt:i4>4326</vt:i4>
      </vt:variant>
      <vt:variant>
        <vt:i4>0</vt:i4>
      </vt:variant>
      <vt:variant>
        <vt:i4>5</vt:i4>
      </vt:variant>
      <vt:variant>
        <vt:lpwstr/>
      </vt:variant>
      <vt:variant>
        <vt:lpwstr>_Office_of_Destination</vt:lpwstr>
      </vt:variant>
      <vt:variant>
        <vt:i4>4259952</vt:i4>
      </vt:variant>
      <vt:variant>
        <vt:i4>4320</vt:i4>
      </vt:variant>
      <vt:variant>
        <vt:i4>0</vt:i4>
      </vt:variant>
      <vt:variant>
        <vt:i4>5</vt:i4>
      </vt:variant>
      <vt:variant>
        <vt:lpwstr/>
      </vt:variant>
      <vt:variant>
        <vt:lpwstr>_Office_of_Transit</vt:lpwstr>
      </vt:variant>
      <vt:variant>
        <vt:i4>6226045</vt:i4>
      </vt:variant>
      <vt:variant>
        <vt:i4>4314</vt:i4>
      </vt:variant>
      <vt:variant>
        <vt:i4>0</vt:i4>
      </vt:variant>
      <vt:variant>
        <vt:i4>5</vt:i4>
      </vt:variant>
      <vt:variant>
        <vt:lpwstr/>
      </vt:variant>
      <vt:variant>
        <vt:lpwstr>_Office_of_Exit</vt:lpwstr>
      </vt:variant>
      <vt:variant>
        <vt:i4>2424839</vt:i4>
      </vt:variant>
      <vt:variant>
        <vt:i4>4308</vt:i4>
      </vt:variant>
      <vt:variant>
        <vt:i4>0</vt:i4>
      </vt:variant>
      <vt:variant>
        <vt:i4>5</vt:i4>
      </vt:variant>
      <vt:variant>
        <vt:lpwstr/>
      </vt:variant>
      <vt:variant>
        <vt:lpwstr>_Office_of_Departure</vt:lpwstr>
      </vt:variant>
      <vt:variant>
        <vt:i4>7864446</vt:i4>
      </vt:variant>
      <vt:variant>
        <vt:i4>4281</vt:i4>
      </vt:variant>
      <vt:variant>
        <vt:i4>0</vt:i4>
      </vt:variant>
      <vt:variant>
        <vt:i4>5</vt:i4>
      </vt:variant>
      <vt:variant>
        <vt:lpwstr/>
      </vt:variant>
      <vt:variant>
        <vt:lpwstr>T_Declaration_Awaiting_Release_Request</vt:lpwstr>
      </vt:variant>
      <vt:variant>
        <vt:i4>7864446</vt:i4>
      </vt:variant>
      <vt:variant>
        <vt:i4>4263</vt:i4>
      </vt:variant>
      <vt:variant>
        <vt:i4>0</vt:i4>
      </vt:variant>
      <vt:variant>
        <vt:i4>5</vt:i4>
      </vt:variant>
      <vt:variant>
        <vt:lpwstr/>
      </vt:variant>
      <vt:variant>
        <vt:lpwstr>T_Declaration_Awaiting_Release_Request</vt:lpwstr>
      </vt:variant>
      <vt:variant>
        <vt:i4>2424839</vt:i4>
      </vt:variant>
      <vt:variant>
        <vt:i4>4257</vt:i4>
      </vt:variant>
      <vt:variant>
        <vt:i4>0</vt:i4>
      </vt:variant>
      <vt:variant>
        <vt:i4>5</vt:i4>
      </vt:variant>
      <vt:variant>
        <vt:lpwstr/>
      </vt:variant>
      <vt:variant>
        <vt:lpwstr>_Office_of_Departure</vt:lpwstr>
      </vt:variant>
      <vt:variant>
        <vt:i4>2424839</vt:i4>
      </vt:variant>
      <vt:variant>
        <vt:i4>4251</vt:i4>
      </vt:variant>
      <vt:variant>
        <vt:i4>0</vt:i4>
      </vt:variant>
      <vt:variant>
        <vt:i4>5</vt:i4>
      </vt:variant>
      <vt:variant>
        <vt:lpwstr/>
      </vt:variant>
      <vt:variant>
        <vt:lpwstr>_Office_of_Departure</vt:lpwstr>
      </vt:variant>
      <vt:variant>
        <vt:i4>3801103</vt:i4>
      </vt:variant>
      <vt:variant>
        <vt:i4>4245</vt:i4>
      </vt:variant>
      <vt:variant>
        <vt:i4>0</vt:i4>
      </vt:variant>
      <vt:variant>
        <vt:i4>5</vt:i4>
      </vt:variant>
      <vt:variant>
        <vt:lpwstr/>
      </vt:variant>
      <vt:variant>
        <vt:lpwstr>T_Awaiting_Automatic_Release</vt:lpwstr>
      </vt:variant>
      <vt:variant>
        <vt:i4>3801103</vt:i4>
      </vt:variant>
      <vt:variant>
        <vt:i4>4239</vt:i4>
      </vt:variant>
      <vt:variant>
        <vt:i4>0</vt:i4>
      </vt:variant>
      <vt:variant>
        <vt:i4>5</vt:i4>
      </vt:variant>
      <vt:variant>
        <vt:lpwstr/>
      </vt:variant>
      <vt:variant>
        <vt:lpwstr>T_Awaiting_Automatic_Release</vt:lpwstr>
      </vt:variant>
      <vt:variant>
        <vt:i4>2424839</vt:i4>
      </vt:variant>
      <vt:variant>
        <vt:i4>4212</vt:i4>
      </vt:variant>
      <vt:variant>
        <vt:i4>0</vt:i4>
      </vt:variant>
      <vt:variant>
        <vt:i4>5</vt:i4>
      </vt:variant>
      <vt:variant>
        <vt:lpwstr/>
      </vt:variant>
      <vt:variant>
        <vt:lpwstr>_Office_of_Departure</vt:lpwstr>
      </vt:variant>
      <vt:variant>
        <vt:i4>7864446</vt:i4>
      </vt:variant>
      <vt:variant>
        <vt:i4>4209</vt:i4>
      </vt:variant>
      <vt:variant>
        <vt:i4>0</vt:i4>
      </vt:variant>
      <vt:variant>
        <vt:i4>5</vt:i4>
      </vt:variant>
      <vt:variant>
        <vt:lpwstr/>
      </vt:variant>
      <vt:variant>
        <vt:lpwstr>T_Declaration_Awaiting_Release_Request</vt:lpwstr>
      </vt:variant>
      <vt:variant>
        <vt:i4>7864446</vt:i4>
      </vt:variant>
      <vt:variant>
        <vt:i4>4200</vt:i4>
      </vt:variant>
      <vt:variant>
        <vt:i4>0</vt:i4>
      </vt:variant>
      <vt:variant>
        <vt:i4>5</vt:i4>
      </vt:variant>
      <vt:variant>
        <vt:lpwstr/>
      </vt:variant>
      <vt:variant>
        <vt:lpwstr>T_Declaration_Awaiting_Release_Request</vt:lpwstr>
      </vt:variant>
      <vt:variant>
        <vt:i4>2424839</vt:i4>
      </vt:variant>
      <vt:variant>
        <vt:i4>4194</vt:i4>
      </vt:variant>
      <vt:variant>
        <vt:i4>0</vt:i4>
      </vt:variant>
      <vt:variant>
        <vt:i4>5</vt:i4>
      </vt:variant>
      <vt:variant>
        <vt:lpwstr/>
      </vt:variant>
      <vt:variant>
        <vt:lpwstr>_Office_of_Departure</vt:lpwstr>
      </vt:variant>
      <vt:variant>
        <vt:i4>2424839</vt:i4>
      </vt:variant>
      <vt:variant>
        <vt:i4>4188</vt:i4>
      </vt:variant>
      <vt:variant>
        <vt:i4>0</vt:i4>
      </vt:variant>
      <vt:variant>
        <vt:i4>5</vt:i4>
      </vt:variant>
      <vt:variant>
        <vt:lpwstr/>
      </vt:variant>
      <vt:variant>
        <vt:lpwstr>_Office_of_Departure</vt:lpwstr>
      </vt:variant>
      <vt:variant>
        <vt:i4>3801103</vt:i4>
      </vt:variant>
      <vt:variant>
        <vt:i4>4182</vt:i4>
      </vt:variant>
      <vt:variant>
        <vt:i4>0</vt:i4>
      </vt:variant>
      <vt:variant>
        <vt:i4>5</vt:i4>
      </vt:variant>
      <vt:variant>
        <vt:lpwstr/>
      </vt:variant>
      <vt:variant>
        <vt:lpwstr>T_Awaiting_Automatic_Release</vt:lpwstr>
      </vt:variant>
      <vt:variant>
        <vt:i4>3801103</vt:i4>
      </vt:variant>
      <vt:variant>
        <vt:i4>4176</vt:i4>
      </vt:variant>
      <vt:variant>
        <vt:i4>0</vt:i4>
      </vt:variant>
      <vt:variant>
        <vt:i4>5</vt:i4>
      </vt:variant>
      <vt:variant>
        <vt:lpwstr/>
      </vt:variant>
      <vt:variant>
        <vt:lpwstr>T_Awaiting_Automatic_Release</vt:lpwstr>
      </vt:variant>
      <vt:variant>
        <vt:i4>2424839</vt:i4>
      </vt:variant>
      <vt:variant>
        <vt:i4>4155</vt:i4>
      </vt:variant>
      <vt:variant>
        <vt:i4>0</vt:i4>
      </vt:variant>
      <vt:variant>
        <vt:i4>5</vt:i4>
      </vt:variant>
      <vt:variant>
        <vt:lpwstr/>
      </vt:variant>
      <vt:variant>
        <vt:lpwstr>_Office_of_Departure</vt:lpwstr>
      </vt:variant>
      <vt:variant>
        <vt:i4>7864446</vt:i4>
      </vt:variant>
      <vt:variant>
        <vt:i4>4152</vt:i4>
      </vt:variant>
      <vt:variant>
        <vt:i4>0</vt:i4>
      </vt:variant>
      <vt:variant>
        <vt:i4>5</vt:i4>
      </vt:variant>
      <vt:variant>
        <vt:lpwstr/>
      </vt:variant>
      <vt:variant>
        <vt:lpwstr>T_Declaration_Awaiting_Release_Request</vt:lpwstr>
      </vt:variant>
      <vt:variant>
        <vt:i4>7864446</vt:i4>
      </vt:variant>
      <vt:variant>
        <vt:i4>4143</vt:i4>
      </vt:variant>
      <vt:variant>
        <vt:i4>0</vt:i4>
      </vt:variant>
      <vt:variant>
        <vt:i4>5</vt:i4>
      </vt:variant>
      <vt:variant>
        <vt:lpwstr/>
      </vt:variant>
      <vt:variant>
        <vt:lpwstr>T_Declaration_Awaiting_Release_Request</vt:lpwstr>
      </vt:variant>
      <vt:variant>
        <vt:i4>2424839</vt:i4>
      </vt:variant>
      <vt:variant>
        <vt:i4>4137</vt:i4>
      </vt:variant>
      <vt:variant>
        <vt:i4>0</vt:i4>
      </vt:variant>
      <vt:variant>
        <vt:i4>5</vt:i4>
      </vt:variant>
      <vt:variant>
        <vt:lpwstr/>
      </vt:variant>
      <vt:variant>
        <vt:lpwstr>_Office_of_Departure</vt:lpwstr>
      </vt:variant>
      <vt:variant>
        <vt:i4>2424839</vt:i4>
      </vt:variant>
      <vt:variant>
        <vt:i4>4131</vt:i4>
      </vt:variant>
      <vt:variant>
        <vt:i4>0</vt:i4>
      </vt:variant>
      <vt:variant>
        <vt:i4>5</vt:i4>
      </vt:variant>
      <vt:variant>
        <vt:lpwstr/>
      </vt:variant>
      <vt:variant>
        <vt:lpwstr>_Office_of_Departure</vt:lpwstr>
      </vt:variant>
      <vt:variant>
        <vt:i4>3801103</vt:i4>
      </vt:variant>
      <vt:variant>
        <vt:i4>4125</vt:i4>
      </vt:variant>
      <vt:variant>
        <vt:i4>0</vt:i4>
      </vt:variant>
      <vt:variant>
        <vt:i4>5</vt:i4>
      </vt:variant>
      <vt:variant>
        <vt:lpwstr/>
      </vt:variant>
      <vt:variant>
        <vt:lpwstr>T_Awaiting_Automatic_Release</vt:lpwstr>
      </vt:variant>
      <vt:variant>
        <vt:i4>3801103</vt:i4>
      </vt:variant>
      <vt:variant>
        <vt:i4>4119</vt:i4>
      </vt:variant>
      <vt:variant>
        <vt:i4>0</vt:i4>
      </vt:variant>
      <vt:variant>
        <vt:i4>5</vt:i4>
      </vt:variant>
      <vt:variant>
        <vt:lpwstr/>
      </vt:variant>
      <vt:variant>
        <vt:lpwstr>T_Awaiting_Automatic_Release</vt:lpwstr>
      </vt:variant>
      <vt:variant>
        <vt:i4>7864446</vt:i4>
      </vt:variant>
      <vt:variant>
        <vt:i4>4107</vt:i4>
      </vt:variant>
      <vt:variant>
        <vt:i4>0</vt:i4>
      </vt:variant>
      <vt:variant>
        <vt:i4>5</vt:i4>
      </vt:variant>
      <vt:variant>
        <vt:lpwstr/>
      </vt:variant>
      <vt:variant>
        <vt:lpwstr>T_Declaration_Awaiting_Release_Request</vt:lpwstr>
      </vt:variant>
      <vt:variant>
        <vt:i4>2424839</vt:i4>
      </vt:variant>
      <vt:variant>
        <vt:i4>4104</vt:i4>
      </vt:variant>
      <vt:variant>
        <vt:i4>0</vt:i4>
      </vt:variant>
      <vt:variant>
        <vt:i4>5</vt:i4>
      </vt:variant>
      <vt:variant>
        <vt:lpwstr/>
      </vt:variant>
      <vt:variant>
        <vt:lpwstr>_Office_of_Departure</vt:lpwstr>
      </vt:variant>
      <vt:variant>
        <vt:i4>2424839</vt:i4>
      </vt:variant>
      <vt:variant>
        <vt:i4>4074</vt:i4>
      </vt:variant>
      <vt:variant>
        <vt:i4>0</vt:i4>
      </vt:variant>
      <vt:variant>
        <vt:i4>5</vt:i4>
      </vt:variant>
      <vt:variant>
        <vt:lpwstr/>
      </vt:variant>
      <vt:variant>
        <vt:lpwstr>_Office_of_Departure</vt:lpwstr>
      </vt:variant>
      <vt:variant>
        <vt:i4>3801103</vt:i4>
      </vt:variant>
      <vt:variant>
        <vt:i4>4068</vt:i4>
      </vt:variant>
      <vt:variant>
        <vt:i4>0</vt:i4>
      </vt:variant>
      <vt:variant>
        <vt:i4>5</vt:i4>
      </vt:variant>
      <vt:variant>
        <vt:lpwstr/>
      </vt:variant>
      <vt:variant>
        <vt:lpwstr>T_Awaiting_Automatic_Release</vt:lpwstr>
      </vt:variant>
      <vt:variant>
        <vt:i4>3801103</vt:i4>
      </vt:variant>
      <vt:variant>
        <vt:i4>4062</vt:i4>
      </vt:variant>
      <vt:variant>
        <vt:i4>0</vt:i4>
      </vt:variant>
      <vt:variant>
        <vt:i4>5</vt:i4>
      </vt:variant>
      <vt:variant>
        <vt:lpwstr/>
      </vt:variant>
      <vt:variant>
        <vt:lpwstr>T_Awaiting_Automatic_Release</vt:lpwstr>
      </vt:variant>
      <vt:variant>
        <vt:i4>3801103</vt:i4>
      </vt:variant>
      <vt:variant>
        <vt:i4>4059</vt:i4>
      </vt:variant>
      <vt:variant>
        <vt:i4>0</vt:i4>
      </vt:variant>
      <vt:variant>
        <vt:i4>5</vt:i4>
      </vt:variant>
      <vt:variant>
        <vt:lpwstr/>
      </vt:variant>
      <vt:variant>
        <vt:lpwstr>T_Awaiting_Automatic_Release</vt:lpwstr>
      </vt:variant>
      <vt:variant>
        <vt:i4>3801103</vt:i4>
      </vt:variant>
      <vt:variant>
        <vt:i4>4020</vt:i4>
      </vt:variant>
      <vt:variant>
        <vt:i4>0</vt:i4>
      </vt:variant>
      <vt:variant>
        <vt:i4>5</vt:i4>
      </vt:variant>
      <vt:variant>
        <vt:lpwstr/>
      </vt:variant>
      <vt:variant>
        <vt:lpwstr>T_Awaiting_Automatic_Release</vt:lpwstr>
      </vt:variant>
      <vt:variant>
        <vt:i4>3801103</vt:i4>
      </vt:variant>
      <vt:variant>
        <vt:i4>4014</vt:i4>
      </vt:variant>
      <vt:variant>
        <vt:i4>0</vt:i4>
      </vt:variant>
      <vt:variant>
        <vt:i4>5</vt:i4>
      </vt:variant>
      <vt:variant>
        <vt:lpwstr/>
      </vt:variant>
      <vt:variant>
        <vt:lpwstr>T_Awaiting_Automatic_Release</vt:lpwstr>
      </vt:variant>
      <vt:variant>
        <vt:i4>3801103</vt:i4>
      </vt:variant>
      <vt:variant>
        <vt:i4>3993</vt:i4>
      </vt:variant>
      <vt:variant>
        <vt:i4>0</vt:i4>
      </vt:variant>
      <vt:variant>
        <vt:i4>5</vt:i4>
      </vt:variant>
      <vt:variant>
        <vt:lpwstr/>
      </vt:variant>
      <vt:variant>
        <vt:lpwstr>T_Awaiting_Automatic_Release</vt:lpwstr>
      </vt:variant>
      <vt:variant>
        <vt:i4>2424839</vt:i4>
      </vt:variant>
      <vt:variant>
        <vt:i4>3987</vt:i4>
      </vt:variant>
      <vt:variant>
        <vt:i4>0</vt:i4>
      </vt:variant>
      <vt:variant>
        <vt:i4>5</vt:i4>
      </vt:variant>
      <vt:variant>
        <vt:lpwstr/>
      </vt:variant>
      <vt:variant>
        <vt:lpwstr>_Office_of_Departure</vt:lpwstr>
      </vt:variant>
      <vt:variant>
        <vt:i4>3801103</vt:i4>
      </vt:variant>
      <vt:variant>
        <vt:i4>3981</vt:i4>
      </vt:variant>
      <vt:variant>
        <vt:i4>0</vt:i4>
      </vt:variant>
      <vt:variant>
        <vt:i4>5</vt:i4>
      </vt:variant>
      <vt:variant>
        <vt:lpwstr/>
      </vt:variant>
      <vt:variant>
        <vt:lpwstr>T_Awaiting_Automatic_Release</vt:lpwstr>
      </vt:variant>
      <vt:variant>
        <vt:i4>3801103</vt:i4>
      </vt:variant>
      <vt:variant>
        <vt:i4>3975</vt:i4>
      </vt:variant>
      <vt:variant>
        <vt:i4>0</vt:i4>
      </vt:variant>
      <vt:variant>
        <vt:i4>5</vt:i4>
      </vt:variant>
      <vt:variant>
        <vt:lpwstr/>
      </vt:variant>
      <vt:variant>
        <vt:lpwstr>T_Awaiting_Automatic_Release</vt:lpwstr>
      </vt:variant>
      <vt:variant>
        <vt:i4>2424839</vt:i4>
      </vt:variant>
      <vt:variant>
        <vt:i4>3963</vt:i4>
      </vt:variant>
      <vt:variant>
        <vt:i4>0</vt:i4>
      </vt:variant>
      <vt:variant>
        <vt:i4>5</vt:i4>
      </vt:variant>
      <vt:variant>
        <vt:lpwstr/>
      </vt:variant>
      <vt:variant>
        <vt:lpwstr>_Office_of_Departure</vt:lpwstr>
      </vt:variant>
      <vt:variant>
        <vt:i4>2424839</vt:i4>
      </vt:variant>
      <vt:variant>
        <vt:i4>3957</vt:i4>
      </vt:variant>
      <vt:variant>
        <vt:i4>0</vt:i4>
      </vt:variant>
      <vt:variant>
        <vt:i4>5</vt:i4>
      </vt:variant>
      <vt:variant>
        <vt:lpwstr/>
      </vt:variant>
      <vt:variant>
        <vt:lpwstr>_Office_of_Departure</vt:lpwstr>
      </vt:variant>
      <vt:variant>
        <vt:i4>2424839</vt:i4>
      </vt:variant>
      <vt:variant>
        <vt:i4>3954</vt:i4>
      </vt:variant>
      <vt:variant>
        <vt:i4>0</vt:i4>
      </vt:variant>
      <vt:variant>
        <vt:i4>5</vt:i4>
      </vt:variant>
      <vt:variant>
        <vt:lpwstr/>
      </vt:variant>
      <vt:variant>
        <vt:lpwstr>_Office_of_Departure</vt:lpwstr>
      </vt:variant>
      <vt:variant>
        <vt:i4>1245223</vt:i4>
      </vt:variant>
      <vt:variant>
        <vt:i4>3951</vt:i4>
      </vt:variant>
      <vt:variant>
        <vt:i4>0</vt:i4>
      </vt:variant>
      <vt:variant>
        <vt:i4>5</vt:i4>
      </vt:variant>
      <vt:variant>
        <vt:lpwstr/>
      </vt:variant>
      <vt:variant>
        <vt:lpwstr>T_Await_Presentation_Notification</vt:lpwstr>
      </vt:variant>
      <vt:variant>
        <vt:i4>2424839</vt:i4>
      </vt:variant>
      <vt:variant>
        <vt:i4>3948</vt:i4>
      </vt:variant>
      <vt:variant>
        <vt:i4>0</vt:i4>
      </vt:variant>
      <vt:variant>
        <vt:i4>5</vt:i4>
      </vt:variant>
      <vt:variant>
        <vt:lpwstr/>
      </vt:variant>
      <vt:variant>
        <vt:lpwstr>_Office_of_Departure</vt:lpwstr>
      </vt:variant>
      <vt:variant>
        <vt:i4>2424839</vt:i4>
      </vt:variant>
      <vt:variant>
        <vt:i4>3945</vt:i4>
      </vt:variant>
      <vt:variant>
        <vt:i4>0</vt:i4>
      </vt:variant>
      <vt:variant>
        <vt:i4>5</vt:i4>
      </vt:variant>
      <vt:variant>
        <vt:lpwstr/>
      </vt:variant>
      <vt:variant>
        <vt:lpwstr>_Office_of_Departure</vt:lpwstr>
      </vt:variant>
      <vt:variant>
        <vt:i4>2424839</vt:i4>
      </vt:variant>
      <vt:variant>
        <vt:i4>3942</vt:i4>
      </vt:variant>
      <vt:variant>
        <vt:i4>0</vt:i4>
      </vt:variant>
      <vt:variant>
        <vt:i4>5</vt:i4>
      </vt:variant>
      <vt:variant>
        <vt:lpwstr/>
      </vt:variant>
      <vt:variant>
        <vt:lpwstr>_Office_of_Departure</vt:lpwstr>
      </vt:variant>
      <vt:variant>
        <vt:i4>2424839</vt:i4>
      </vt:variant>
      <vt:variant>
        <vt:i4>3939</vt:i4>
      </vt:variant>
      <vt:variant>
        <vt:i4>0</vt:i4>
      </vt:variant>
      <vt:variant>
        <vt:i4>5</vt:i4>
      </vt:variant>
      <vt:variant>
        <vt:lpwstr/>
      </vt:variant>
      <vt:variant>
        <vt:lpwstr>_Office_of_Departure</vt:lpwstr>
      </vt:variant>
      <vt:variant>
        <vt:i4>2424839</vt:i4>
      </vt:variant>
      <vt:variant>
        <vt:i4>3933</vt:i4>
      </vt:variant>
      <vt:variant>
        <vt:i4>0</vt:i4>
      </vt:variant>
      <vt:variant>
        <vt:i4>5</vt:i4>
      </vt:variant>
      <vt:variant>
        <vt:lpwstr/>
      </vt:variant>
      <vt:variant>
        <vt:lpwstr>_Office_of_Departure</vt:lpwstr>
      </vt:variant>
      <vt:variant>
        <vt:i4>2424839</vt:i4>
      </vt:variant>
      <vt:variant>
        <vt:i4>3927</vt:i4>
      </vt:variant>
      <vt:variant>
        <vt:i4>0</vt:i4>
      </vt:variant>
      <vt:variant>
        <vt:i4>5</vt:i4>
      </vt:variant>
      <vt:variant>
        <vt:lpwstr/>
      </vt:variant>
      <vt:variant>
        <vt:lpwstr>_Office_of_Departure</vt:lpwstr>
      </vt:variant>
      <vt:variant>
        <vt:i4>2424839</vt:i4>
      </vt:variant>
      <vt:variant>
        <vt:i4>3912</vt:i4>
      </vt:variant>
      <vt:variant>
        <vt:i4>0</vt:i4>
      </vt:variant>
      <vt:variant>
        <vt:i4>5</vt:i4>
      </vt:variant>
      <vt:variant>
        <vt:lpwstr/>
      </vt:variant>
      <vt:variant>
        <vt:lpwstr>_Office_of_Departure</vt:lpwstr>
      </vt:variant>
      <vt:variant>
        <vt:i4>2424839</vt:i4>
      </vt:variant>
      <vt:variant>
        <vt:i4>3909</vt:i4>
      </vt:variant>
      <vt:variant>
        <vt:i4>0</vt:i4>
      </vt:variant>
      <vt:variant>
        <vt:i4>5</vt:i4>
      </vt:variant>
      <vt:variant>
        <vt:lpwstr/>
      </vt:variant>
      <vt:variant>
        <vt:lpwstr>_Office_of_Departure</vt:lpwstr>
      </vt:variant>
      <vt:variant>
        <vt:i4>2424839</vt:i4>
      </vt:variant>
      <vt:variant>
        <vt:i4>3900</vt:i4>
      </vt:variant>
      <vt:variant>
        <vt:i4>0</vt:i4>
      </vt:variant>
      <vt:variant>
        <vt:i4>5</vt:i4>
      </vt:variant>
      <vt:variant>
        <vt:lpwstr/>
      </vt:variant>
      <vt:variant>
        <vt:lpwstr>_Office_of_Departure</vt:lpwstr>
      </vt:variant>
      <vt:variant>
        <vt:i4>3801103</vt:i4>
      </vt:variant>
      <vt:variant>
        <vt:i4>3897</vt:i4>
      </vt:variant>
      <vt:variant>
        <vt:i4>0</vt:i4>
      </vt:variant>
      <vt:variant>
        <vt:i4>5</vt:i4>
      </vt:variant>
      <vt:variant>
        <vt:lpwstr/>
      </vt:variant>
      <vt:variant>
        <vt:lpwstr>T_Awaiting_Automatic_Release</vt:lpwstr>
      </vt:variant>
      <vt:variant>
        <vt:i4>3801103</vt:i4>
      </vt:variant>
      <vt:variant>
        <vt:i4>3891</vt:i4>
      </vt:variant>
      <vt:variant>
        <vt:i4>0</vt:i4>
      </vt:variant>
      <vt:variant>
        <vt:i4>5</vt:i4>
      </vt:variant>
      <vt:variant>
        <vt:lpwstr/>
      </vt:variant>
      <vt:variant>
        <vt:lpwstr>T_Awaiting_Automatic_Release</vt:lpwstr>
      </vt:variant>
      <vt:variant>
        <vt:i4>3801103</vt:i4>
      </vt:variant>
      <vt:variant>
        <vt:i4>3879</vt:i4>
      </vt:variant>
      <vt:variant>
        <vt:i4>0</vt:i4>
      </vt:variant>
      <vt:variant>
        <vt:i4>5</vt:i4>
      </vt:variant>
      <vt:variant>
        <vt:lpwstr/>
      </vt:variant>
      <vt:variant>
        <vt:lpwstr>T_Awaiting_Automatic_Release</vt:lpwstr>
      </vt:variant>
      <vt:variant>
        <vt:i4>2424839</vt:i4>
      </vt:variant>
      <vt:variant>
        <vt:i4>3876</vt:i4>
      </vt:variant>
      <vt:variant>
        <vt:i4>0</vt:i4>
      </vt:variant>
      <vt:variant>
        <vt:i4>5</vt:i4>
      </vt:variant>
      <vt:variant>
        <vt:lpwstr/>
      </vt:variant>
      <vt:variant>
        <vt:lpwstr>_Office_of_Departure</vt:lpwstr>
      </vt:variant>
      <vt:variant>
        <vt:i4>3801103</vt:i4>
      </vt:variant>
      <vt:variant>
        <vt:i4>3873</vt:i4>
      </vt:variant>
      <vt:variant>
        <vt:i4>0</vt:i4>
      </vt:variant>
      <vt:variant>
        <vt:i4>5</vt:i4>
      </vt:variant>
      <vt:variant>
        <vt:lpwstr/>
      </vt:variant>
      <vt:variant>
        <vt:lpwstr>T_Awaiting_Automatic_Release</vt:lpwstr>
      </vt:variant>
      <vt:variant>
        <vt:i4>2424839</vt:i4>
      </vt:variant>
      <vt:variant>
        <vt:i4>3870</vt:i4>
      </vt:variant>
      <vt:variant>
        <vt:i4>0</vt:i4>
      </vt:variant>
      <vt:variant>
        <vt:i4>5</vt:i4>
      </vt:variant>
      <vt:variant>
        <vt:lpwstr/>
      </vt:variant>
      <vt:variant>
        <vt:lpwstr>_Office_of_Departure</vt:lpwstr>
      </vt:variant>
      <vt:variant>
        <vt:i4>2424839</vt:i4>
      </vt:variant>
      <vt:variant>
        <vt:i4>3867</vt:i4>
      </vt:variant>
      <vt:variant>
        <vt:i4>0</vt:i4>
      </vt:variant>
      <vt:variant>
        <vt:i4>5</vt:i4>
      </vt:variant>
      <vt:variant>
        <vt:lpwstr/>
      </vt:variant>
      <vt:variant>
        <vt:lpwstr>_Office_of_Departure</vt:lpwstr>
      </vt:variant>
      <vt:variant>
        <vt:i4>3801103</vt:i4>
      </vt:variant>
      <vt:variant>
        <vt:i4>3864</vt:i4>
      </vt:variant>
      <vt:variant>
        <vt:i4>0</vt:i4>
      </vt:variant>
      <vt:variant>
        <vt:i4>5</vt:i4>
      </vt:variant>
      <vt:variant>
        <vt:lpwstr/>
      </vt:variant>
      <vt:variant>
        <vt:lpwstr>T_Awaiting_Automatic_Release</vt:lpwstr>
      </vt:variant>
      <vt:variant>
        <vt:i4>3801103</vt:i4>
      </vt:variant>
      <vt:variant>
        <vt:i4>3861</vt:i4>
      </vt:variant>
      <vt:variant>
        <vt:i4>0</vt:i4>
      </vt:variant>
      <vt:variant>
        <vt:i4>5</vt:i4>
      </vt:variant>
      <vt:variant>
        <vt:lpwstr/>
      </vt:variant>
      <vt:variant>
        <vt:lpwstr>T_Awaiting_Automatic_Release</vt:lpwstr>
      </vt:variant>
      <vt:variant>
        <vt:i4>3801103</vt:i4>
      </vt:variant>
      <vt:variant>
        <vt:i4>3858</vt:i4>
      </vt:variant>
      <vt:variant>
        <vt:i4>0</vt:i4>
      </vt:variant>
      <vt:variant>
        <vt:i4>5</vt:i4>
      </vt:variant>
      <vt:variant>
        <vt:lpwstr/>
      </vt:variant>
      <vt:variant>
        <vt:lpwstr>T_Awaiting_Automatic_Release</vt:lpwstr>
      </vt:variant>
      <vt:variant>
        <vt:i4>1245223</vt:i4>
      </vt:variant>
      <vt:variant>
        <vt:i4>3852</vt:i4>
      </vt:variant>
      <vt:variant>
        <vt:i4>0</vt:i4>
      </vt:variant>
      <vt:variant>
        <vt:i4>5</vt:i4>
      </vt:variant>
      <vt:variant>
        <vt:lpwstr/>
      </vt:variant>
      <vt:variant>
        <vt:lpwstr>T_Await_Presentation_Notification</vt:lpwstr>
      </vt:variant>
      <vt:variant>
        <vt:i4>2424839</vt:i4>
      </vt:variant>
      <vt:variant>
        <vt:i4>3846</vt:i4>
      </vt:variant>
      <vt:variant>
        <vt:i4>0</vt:i4>
      </vt:variant>
      <vt:variant>
        <vt:i4>5</vt:i4>
      </vt:variant>
      <vt:variant>
        <vt:lpwstr/>
      </vt:variant>
      <vt:variant>
        <vt:lpwstr>_Office_of_Departure</vt:lpwstr>
      </vt:variant>
      <vt:variant>
        <vt:i4>1245223</vt:i4>
      </vt:variant>
      <vt:variant>
        <vt:i4>3831</vt:i4>
      </vt:variant>
      <vt:variant>
        <vt:i4>0</vt:i4>
      </vt:variant>
      <vt:variant>
        <vt:i4>5</vt:i4>
      </vt:variant>
      <vt:variant>
        <vt:lpwstr/>
      </vt:variant>
      <vt:variant>
        <vt:lpwstr>T_Await_Presentation_Notification</vt:lpwstr>
      </vt:variant>
      <vt:variant>
        <vt:i4>2424839</vt:i4>
      </vt:variant>
      <vt:variant>
        <vt:i4>3822</vt:i4>
      </vt:variant>
      <vt:variant>
        <vt:i4>0</vt:i4>
      </vt:variant>
      <vt:variant>
        <vt:i4>5</vt:i4>
      </vt:variant>
      <vt:variant>
        <vt:lpwstr/>
      </vt:variant>
      <vt:variant>
        <vt:lpwstr>_Office_of_Departure</vt:lpwstr>
      </vt:variant>
      <vt:variant>
        <vt:i4>1245223</vt:i4>
      </vt:variant>
      <vt:variant>
        <vt:i4>3816</vt:i4>
      </vt:variant>
      <vt:variant>
        <vt:i4>0</vt:i4>
      </vt:variant>
      <vt:variant>
        <vt:i4>5</vt:i4>
      </vt:variant>
      <vt:variant>
        <vt:lpwstr/>
      </vt:variant>
      <vt:variant>
        <vt:lpwstr>T_Await_Presentation_Notification</vt:lpwstr>
      </vt:variant>
      <vt:variant>
        <vt:i4>1245223</vt:i4>
      </vt:variant>
      <vt:variant>
        <vt:i4>3807</vt:i4>
      </vt:variant>
      <vt:variant>
        <vt:i4>0</vt:i4>
      </vt:variant>
      <vt:variant>
        <vt:i4>5</vt:i4>
      </vt:variant>
      <vt:variant>
        <vt:lpwstr/>
      </vt:variant>
      <vt:variant>
        <vt:lpwstr>T_Await_Presentation_Notification</vt:lpwstr>
      </vt:variant>
      <vt:variant>
        <vt:i4>2424839</vt:i4>
      </vt:variant>
      <vt:variant>
        <vt:i4>3792</vt:i4>
      </vt:variant>
      <vt:variant>
        <vt:i4>0</vt:i4>
      </vt:variant>
      <vt:variant>
        <vt:i4>5</vt:i4>
      </vt:variant>
      <vt:variant>
        <vt:lpwstr/>
      </vt:variant>
      <vt:variant>
        <vt:lpwstr>_Office_of_Departure</vt:lpwstr>
      </vt:variant>
      <vt:variant>
        <vt:i4>1245223</vt:i4>
      </vt:variant>
      <vt:variant>
        <vt:i4>3780</vt:i4>
      </vt:variant>
      <vt:variant>
        <vt:i4>0</vt:i4>
      </vt:variant>
      <vt:variant>
        <vt:i4>5</vt:i4>
      </vt:variant>
      <vt:variant>
        <vt:lpwstr/>
      </vt:variant>
      <vt:variant>
        <vt:lpwstr>T_Await_Presentation_Notification</vt:lpwstr>
      </vt:variant>
      <vt:variant>
        <vt:i4>1245223</vt:i4>
      </vt:variant>
      <vt:variant>
        <vt:i4>3774</vt:i4>
      </vt:variant>
      <vt:variant>
        <vt:i4>0</vt:i4>
      </vt:variant>
      <vt:variant>
        <vt:i4>5</vt:i4>
      </vt:variant>
      <vt:variant>
        <vt:lpwstr/>
      </vt:variant>
      <vt:variant>
        <vt:lpwstr>T_Await_Presentation_Notification</vt:lpwstr>
      </vt:variant>
      <vt:variant>
        <vt:i4>1245223</vt:i4>
      </vt:variant>
      <vt:variant>
        <vt:i4>3768</vt:i4>
      </vt:variant>
      <vt:variant>
        <vt:i4>0</vt:i4>
      </vt:variant>
      <vt:variant>
        <vt:i4>5</vt:i4>
      </vt:variant>
      <vt:variant>
        <vt:lpwstr/>
      </vt:variant>
      <vt:variant>
        <vt:lpwstr>T_Await_Presentation_Notification</vt:lpwstr>
      </vt:variant>
      <vt:variant>
        <vt:i4>2424839</vt:i4>
      </vt:variant>
      <vt:variant>
        <vt:i4>3765</vt:i4>
      </vt:variant>
      <vt:variant>
        <vt:i4>0</vt:i4>
      </vt:variant>
      <vt:variant>
        <vt:i4>5</vt:i4>
      </vt:variant>
      <vt:variant>
        <vt:lpwstr/>
      </vt:variant>
      <vt:variant>
        <vt:lpwstr>_Office_of_Departure</vt:lpwstr>
      </vt:variant>
      <vt:variant>
        <vt:i4>1245223</vt:i4>
      </vt:variant>
      <vt:variant>
        <vt:i4>3744</vt:i4>
      </vt:variant>
      <vt:variant>
        <vt:i4>0</vt:i4>
      </vt:variant>
      <vt:variant>
        <vt:i4>5</vt:i4>
      </vt:variant>
      <vt:variant>
        <vt:lpwstr/>
      </vt:variant>
      <vt:variant>
        <vt:lpwstr>T_Await_Presentation_Notification</vt:lpwstr>
      </vt:variant>
      <vt:variant>
        <vt:i4>2424839</vt:i4>
      </vt:variant>
      <vt:variant>
        <vt:i4>3738</vt:i4>
      </vt:variant>
      <vt:variant>
        <vt:i4>0</vt:i4>
      </vt:variant>
      <vt:variant>
        <vt:i4>5</vt:i4>
      </vt:variant>
      <vt:variant>
        <vt:lpwstr/>
      </vt:variant>
      <vt:variant>
        <vt:lpwstr>_Office_of_Departure</vt:lpwstr>
      </vt:variant>
      <vt:variant>
        <vt:i4>2424839</vt:i4>
      </vt:variant>
      <vt:variant>
        <vt:i4>3726</vt:i4>
      </vt:variant>
      <vt:variant>
        <vt:i4>0</vt:i4>
      </vt:variant>
      <vt:variant>
        <vt:i4>5</vt:i4>
      </vt:variant>
      <vt:variant>
        <vt:lpwstr/>
      </vt:variant>
      <vt:variant>
        <vt:lpwstr>_Office_of_Departure</vt:lpwstr>
      </vt:variant>
      <vt:variant>
        <vt:i4>1245223</vt:i4>
      </vt:variant>
      <vt:variant>
        <vt:i4>3723</vt:i4>
      </vt:variant>
      <vt:variant>
        <vt:i4>0</vt:i4>
      </vt:variant>
      <vt:variant>
        <vt:i4>5</vt:i4>
      </vt:variant>
      <vt:variant>
        <vt:lpwstr/>
      </vt:variant>
      <vt:variant>
        <vt:lpwstr>T_Await_Presentation_Notification</vt:lpwstr>
      </vt:variant>
      <vt:variant>
        <vt:i4>1245223</vt:i4>
      </vt:variant>
      <vt:variant>
        <vt:i4>3717</vt:i4>
      </vt:variant>
      <vt:variant>
        <vt:i4>0</vt:i4>
      </vt:variant>
      <vt:variant>
        <vt:i4>5</vt:i4>
      </vt:variant>
      <vt:variant>
        <vt:lpwstr/>
      </vt:variant>
      <vt:variant>
        <vt:lpwstr>T_Await_Presentation_Notification</vt:lpwstr>
      </vt:variant>
      <vt:variant>
        <vt:i4>1245223</vt:i4>
      </vt:variant>
      <vt:variant>
        <vt:i4>3708</vt:i4>
      </vt:variant>
      <vt:variant>
        <vt:i4>0</vt:i4>
      </vt:variant>
      <vt:variant>
        <vt:i4>5</vt:i4>
      </vt:variant>
      <vt:variant>
        <vt:lpwstr/>
      </vt:variant>
      <vt:variant>
        <vt:lpwstr>T_Await_Presentation_Notification</vt:lpwstr>
      </vt:variant>
      <vt:variant>
        <vt:i4>2424839</vt:i4>
      </vt:variant>
      <vt:variant>
        <vt:i4>3702</vt:i4>
      </vt:variant>
      <vt:variant>
        <vt:i4>0</vt:i4>
      </vt:variant>
      <vt:variant>
        <vt:i4>5</vt:i4>
      </vt:variant>
      <vt:variant>
        <vt:lpwstr/>
      </vt:variant>
      <vt:variant>
        <vt:lpwstr>_Office_of_Departure</vt:lpwstr>
      </vt:variant>
      <vt:variant>
        <vt:i4>2424839</vt:i4>
      </vt:variant>
      <vt:variant>
        <vt:i4>3690</vt:i4>
      </vt:variant>
      <vt:variant>
        <vt:i4>0</vt:i4>
      </vt:variant>
      <vt:variant>
        <vt:i4>5</vt:i4>
      </vt:variant>
      <vt:variant>
        <vt:lpwstr/>
      </vt:variant>
      <vt:variant>
        <vt:lpwstr>_Office_of_Departure</vt:lpwstr>
      </vt:variant>
      <vt:variant>
        <vt:i4>5242962</vt:i4>
      </vt:variant>
      <vt:variant>
        <vt:i4>3678</vt:i4>
      </vt:variant>
      <vt:variant>
        <vt:i4>0</vt:i4>
      </vt:variant>
      <vt:variant>
        <vt:i4>5</vt:i4>
      </vt:variant>
      <vt:variant>
        <vt:lpwstr/>
      </vt:variant>
      <vt:variant>
        <vt:lpwstr>T_Recovery_Recommended</vt:lpwstr>
      </vt:variant>
      <vt:variant>
        <vt:i4>8257650</vt:i4>
      </vt:variant>
      <vt:variant>
        <vt:i4>3672</vt:i4>
      </vt:variant>
      <vt:variant>
        <vt:i4>0</vt:i4>
      </vt:variant>
      <vt:variant>
        <vt:i4>5</vt:i4>
      </vt:variant>
      <vt:variant>
        <vt:lpwstr/>
      </vt:variant>
      <vt:variant>
        <vt:lpwstr>T_Await_Receipt_Control_Results</vt:lpwstr>
      </vt:variant>
      <vt:variant>
        <vt:i4>1310808</vt:i4>
      </vt:variant>
      <vt:variant>
        <vt:i4>3660</vt:i4>
      </vt:variant>
      <vt:variant>
        <vt:i4>0</vt:i4>
      </vt:variant>
      <vt:variant>
        <vt:i4>5</vt:i4>
      </vt:variant>
      <vt:variant>
        <vt:lpwstr/>
      </vt:variant>
      <vt:variant>
        <vt:lpwstr>_Office_of_Departure_1</vt:lpwstr>
      </vt:variant>
      <vt:variant>
        <vt:i4>4915297</vt:i4>
      </vt:variant>
      <vt:variant>
        <vt:i4>3657</vt:i4>
      </vt:variant>
      <vt:variant>
        <vt:i4>0</vt:i4>
      </vt:variant>
      <vt:variant>
        <vt:i4>5</vt:i4>
      </vt:variant>
      <vt:variant>
        <vt:lpwstr/>
      </vt:variant>
      <vt:variant>
        <vt:lpwstr>_Office_of_Destination</vt:lpwstr>
      </vt:variant>
      <vt:variant>
        <vt:i4>1310808</vt:i4>
      </vt:variant>
      <vt:variant>
        <vt:i4>3648</vt:i4>
      </vt:variant>
      <vt:variant>
        <vt:i4>0</vt:i4>
      </vt:variant>
      <vt:variant>
        <vt:i4>5</vt:i4>
      </vt:variant>
      <vt:variant>
        <vt:lpwstr/>
      </vt:variant>
      <vt:variant>
        <vt:lpwstr>_Office_of_Departure_1</vt:lpwstr>
      </vt:variant>
      <vt:variant>
        <vt:i4>5439613</vt:i4>
      </vt:variant>
      <vt:variant>
        <vt:i4>3645</vt:i4>
      </vt:variant>
      <vt:variant>
        <vt:i4>0</vt:i4>
      </vt:variant>
      <vt:variant>
        <vt:i4>5</vt:i4>
      </vt:variant>
      <vt:variant>
        <vt:lpwstr/>
      </vt:variant>
      <vt:variant>
        <vt:lpwstr>T_Await_Arrival_Advice</vt:lpwstr>
      </vt:variant>
      <vt:variant>
        <vt:i4>4915297</vt:i4>
      </vt:variant>
      <vt:variant>
        <vt:i4>3636</vt:i4>
      </vt:variant>
      <vt:variant>
        <vt:i4>0</vt:i4>
      </vt:variant>
      <vt:variant>
        <vt:i4>5</vt:i4>
      </vt:variant>
      <vt:variant>
        <vt:lpwstr/>
      </vt:variant>
      <vt:variant>
        <vt:lpwstr>_Office_of_Destination</vt:lpwstr>
      </vt:variant>
      <vt:variant>
        <vt:i4>4259952</vt:i4>
      </vt:variant>
      <vt:variant>
        <vt:i4>3627</vt:i4>
      </vt:variant>
      <vt:variant>
        <vt:i4>0</vt:i4>
      </vt:variant>
      <vt:variant>
        <vt:i4>5</vt:i4>
      </vt:variant>
      <vt:variant>
        <vt:lpwstr/>
      </vt:variant>
      <vt:variant>
        <vt:lpwstr>_Office_of_Transit</vt:lpwstr>
      </vt:variant>
      <vt:variant>
        <vt:i4>6226045</vt:i4>
      </vt:variant>
      <vt:variant>
        <vt:i4>3621</vt:i4>
      </vt:variant>
      <vt:variant>
        <vt:i4>0</vt:i4>
      </vt:variant>
      <vt:variant>
        <vt:i4>5</vt:i4>
      </vt:variant>
      <vt:variant>
        <vt:lpwstr/>
      </vt:variant>
      <vt:variant>
        <vt:lpwstr>_Office_of_Exit</vt:lpwstr>
      </vt:variant>
      <vt:variant>
        <vt:i4>5242962</vt:i4>
      </vt:variant>
      <vt:variant>
        <vt:i4>3615</vt:i4>
      </vt:variant>
      <vt:variant>
        <vt:i4>0</vt:i4>
      </vt:variant>
      <vt:variant>
        <vt:i4>5</vt:i4>
      </vt:variant>
      <vt:variant>
        <vt:lpwstr/>
      </vt:variant>
      <vt:variant>
        <vt:lpwstr>T_Recovery_Recommended</vt:lpwstr>
      </vt:variant>
      <vt:variant>
        <vt:i4>8257650</vt:i4>
      </vt:variant>
      <vt:variant>
        <vt:i4>3609</vt:i4>
      </vt:variant>
      <vt:variant>
        <vt:i4>0</vt:i4>
      </vt:variant>
      <vt:variant>
        <vt:i4>5</vt:i4>
      </vt:variant>
      <vt:variant>
        <vt:lpwstr/>
      </vt:variant>
      <vt:variant>
        <vt:lpwstr>T_Await_Receipt_Control_Results</vt:lpwstr>
      </vt:variant>
      <vt:variant>
        <vt:i4>5439613</vt:i4>
      </vt:variant>
      <vt:variant>
        <vt:i4>3603</vt:i4>
      </vt:variant>
      <vt:variant>
        <vt:i4>0</vt:i4>
      </vt:variant>
      <vt:variant>
        <vt:i4>5</vt:i4>
      </vt:variant>
      <vt:variant>
        <vt:lpwstr/>
      </vt:variant>
      <vt:variant>
        <vt:lpwstr>T_Await_Arrival_Advice</vt:lpwstr>
      </vt:variant>
      <vt:variant>
        <vt:i4>2424839</vt:i4>
      </vt:variant>
      <vt:variant>
        <vt:i4>3585</vt:i4>
      </vt:variant>
      <vt:variant>
        <vt:i4>0</vt:i4>
      </vt:variant>
      <vt:variant>
        <vt:i4>5</vt:i4>
      </vt:variant>
      <vt:variant>
        <vt:lpwstr/>
      </vt:variant>
      <vt:variant>
        <vt:lpwstr>_Office_of_Departure</vt:lpwstr>
      </vt:variant>
      <vt:variant>
        <vt:i4>2424839</vt:i4>
      </vt:variant>
      <vt:variant>
        <vt:i4>3582</vt:i4>
      </vt:variant>
      <vt:variant>
        <vt:i4>0</vt:i4>
      </vt:variant>
      <vt:variant>
        <vt:i4>5</vt:i4>
      </vt:variant>
      <vt:variant>
        <vt:lpwstr/>
      </vt:variant>
      <vt:variant>
        <vt:lpwstr>_Office_of_Departure</vt:lpwstr>
      </vt:variant>
      <vt:variant>
        <vt:i4>3801103</vt:i4>
      </vt:variant>
      <vt:variant>
        <vt:i4>3561</vt:i4>
      </vt:variant>
      <vt:variant>
        <vt:i4>0</vt:i4>
      </vt:variant>
      <vt:variant>
        <vt:i4>5</vt:i4>
      </vt:variant>
      <vt:variant>
        <vt:lpwstr/>
      </vt:variant>
      <vt:variant>
        <vt:lpwstr>T_Awaiting_Automatic_Release</vt:lpwstr>
      </vt:variant>
      <vt:variant>
        <vt:i4>2424839</vt:i4>
      </vt:variant>
      <vt:variant>
        <vt:i4>3558</vt:i4>
      </vt:variant>
      <vt:variant>
        <vt:i4>0</vt:i4>
      </vt:variant>
      <vt:variant>
        <vt:i4>5</vt:i4>
      </vt:variant>
      <vt:variant>
        <vt:lpwstr/>
      </vt:variant>
      <vt:variant>
        <vt:lpwstr>_Office_of_Departure</vt:lpwstr>
      </vt:variant>
      <vt:variant>
        <vt:i4>2424839</vt:i4>
      </vt:variant>
      <vt:variant>
        <vt:i4>3552</vt:i4>
      </vt:variant>
      <vt:variant>
        <vt:i4>0</vt:i4>
      </vt:variant>
      <vt:variant>
        <vt:i4>5</vt:i4>
      </vt:variant>
      <vt:variant>
        <vt:lpwstr/>
      </vt:variant>
      <vt:variant>
        <vt:lpwstr>_Office_of_Departure</vt:lpwstr>
      </vt:variant>
      <vt:variant>
        <vt:i4>7929980</vt:i4>
      </vt:variant>
      <vt:variant>
        <vt:i4>3459</vt:i4>
      </vt:variant>
      <vt:variant>
        <vt:i4>0</vt:i4>
      </vt:variant>
      <vt:variant>
        <vt:i4>5</vt:i4>
      </vt:variant>
      <vt:variant>
        <vt:lpwstr>https://circabc.europa.eu/w/browse/00205ce8-8219-4643-9c6c-ab108e0bb836</vt:lpwstr>
      </vt:variant>
      <vt:variant>
        <vt:lpwstr/>
      </vt:variant>
      <vt:variant>
        <vt:i4>852000</vt:i4>
      </vt:variant>
      <vt:variant>
        <vt:i4>3312</vt:i4>
      </vt:variant>
      <vt:variant>
        <vt:i4>0</vt:i4>
      </vt:variant>
      <vt:variant>
        <vt:i4>5</vt:i4>
      </vt:variant>
      <vt:variant>
        <vt:lpwstr>https://circabc.europa.eu/sd/a/7a32351e-5b4c-4d06-bee8-fee6aa89b8d1/EU Customs Business Process Models (BPM) _ 21. UCC L4 BPM NCTS.html</vt:lpwstr>
      </vt:variant>
      <vt:variant>
        <vt:lpwstr/>
      </vt:variant>
      <vt:variant>
        <vt:i4>7340156</vt:i4>
      </vt:variant>
      <vt:variant>
        <vt:i4>3306</vt:i4>
      </vt:variant>
      <vt:variant>
        <vt:i4>0</vt:i4>
      </vt:variant>
      <vt:variant>
        <vt:i4>5</vt:i4>
      </vt:variant>
      <vt:variant>
        <vt:lpwstr>https://circabc.europa.eu/w/browse/63430292-8421-4d5e-8d14-3b378292ebba</vt:lpwstr>
      </vt:variant>
      <vt:variant>
        <vt:lpwstr/>
      </vt:variant>
      <vt:variant>
        <vt:i4>1376308</vt:i4>
      </vt:variant>
      <vt:variant>
        <vt:i4>3282</vt:i4>
      </vt:variant>
      <vt:variant>
        <vt:i4>0</vt:i4>
      </vt:variant>
      <vt:variant>
        <vt:i4>5</vt:i4>
      </vt:variant>
      <vt:variant>
        <vt:lpwstr>https://circabc.europa.eu/faces/jsp/extension/wai/navigation/container.jsp?FormPrincipal:_idcl=FormPrincipal:_id1&amp;FormPrincipal_SUBMIT=1&amp;id=00205ce8-8219-4643-9c6c-ab108e0bb836&amp;javax.faces.ViewState=5sd%2BHvpQ1j3maGNxRfkQiL5hlN86EShTC00G4UtFLrWMGW5v0tPMO63FocPccgr%2BIazXxtL9BsowgSH%2BkIsUpsLfoTZw6AqbLHq3QUDmbjsFzD8fyUTwX2SuNqbo37wR1iR%2FtiI0gFSBIvIBfjjZfUkVlQQ%3D</vt:lpwstr>
      </vt:variant>
      <vt:variant>
        <vt:lpwstr/>
      </vt:variant>
      <vt:variant>
        <vt:i4>8257543</vt:i4>
      </vt:variant>
      <vt:variant>
        <vt:i4>3204</vt:i4>
      </vt:variant>
      <vt:variant>
        <vt:i4>0</vt:i4>
      </vt:variant>
      <vt:variant>
        <vt:i4>5</vt:i4>
      </vt:variant>
      <vt:variant>
        <vt:lpwstr>https://eur-lex.europa.eu/legal-content/EN/TXT/?uri=uriserv:OJ.L_.2018.008.01.0001.01.ENG&amp;toc=OJ:L:2018:008:TOC</vt:lpwstr>
      </vt:variant>
      <vt:variant>
        <vt:lpwstr/>
      </vt:variant>
      <vt:variant>
        <vt:i4>1179773</vt:i4>
      </vt:variant>
      <vt:variant>
        <vt:i4>3189</vt:i4>
      </vt:variant>
      <vt:variant>
        <vt:i4>0</vt:i4>
      </vt:variant>
      <vt:variant>
        <vt:i4>5</vt:i4>
      </vt:variant>
      <vt:variant>
        <vt:lpwstr>https://ec.europa.eu/taxation_customs/sites/taxation/files/2019_masp_strategic_plan_en.pdf</vt:lpwstr>
      </vt:variant>
      <vt:variant>
        <vt:lpwstr/>
      </vt:variant>
      <vt:variant>
        <vt:i4>1704003</vt:i4>
      </vt:variant>
      <vt:variant>
        <vt:i4>3183</vt:i4>
      </vt:variant>
      <vt:variant>
        <vt:i4>0</vt:i4>
      </vt:variant>
      <vt:variant>
        <vt:i4>5</vt:i4>
      </vt:variant>
      <vt:variant>
        <vt:lpwstr>https://eur-lex.europa.eu/legal-content/EN/ALL/?uri=CELEX:21996D0214(01)</vt:lpwstr>
      </vt:variant>
      <vt:variant>
        <vt:lpwstr/>
      </vt:variant>
      <vt:variant>
        <vt:i4>2031657</vt:i4>
      </vt:variant>
      <vt:variant>
        <vt:i4>3174</vt:i4>
      </vt:variant>
      <vt:variant>
        <vt:i4>0</vt:i4>
      </vt:variant>
      <vt:variant>
        <vt:i4>5</vt:i4>
      </vt:variant>
      <vt:variant>
        <vt:lpwstr>http://data.europa.eu/eli/dec_impl/2019/2151/oj</vt:lpwstr>
      </vt:variant>
      <vt:variant>
        <vt:lpwstr/>
      </vt:variant>
      <vt:variant>
        <vt:i4>3670024</vt:i4>
      </vt:variant>
      <vt:variant>
        <vt:i4>3159</vt:i4>
      </vt:variant>
      <vt:variant>
        <vt:i4>0</vt:i4>
      </vt:variant>
      <vt:variant>
        <vt:i4>5</vt:i4>
      </vt:variant>
      <vt:variant>
        <vt:lpwstr>http://data.europa.eu/eli/reg_del/2016/341/2016-05-01</vt:lpwstr>
      </vt:variant>
      <vt:variant>
        <vt:lpwstr/>
      </vt:variant>
      <vt:variant>
        <vt:i4>3670024</vt:i4>
      </vt:variant>
      <vt:variant>
        <vt:i4>3156</vt:i4>
      </vt:variant>
      <vt:variant>
        <vt:i4>0</vt:i4>
      </vt:variant>
      <vt:variant>
        <vt:i4>5</vt:i4>
      </vt:variant>
      <vt:variant>
        <vt:lpwstr>http://data.europa.eu/eli/reg_del/2016/341/2016-05-01</vt:lpwstr>
      </vt:variant>
      <vt:variant>
        <vt:lpwstr/>
      </vt:variant>
      <vt:variant>
        <vt:i4>2031654</vt:i4>
      </vt:variant>
      <vt:variant>
        <vt:i4>3150</vt:i4>
      </vt:variant>
      <vt:variant>
        <vt:i4>0</vt:i4>
      </vt:variant>
      <vt:variant>
        <vt:i4>5</vt:i4>
      </vt:variant>
      <vt:variant>
        <vt:lpwstr>http://data.europa.eu/eli/reg_del/2015/2015/2019-07-25</vt:lpwstr>
      </vt:variant>
      <vt:variant>
        <vt:lpwstr/>
      </vt:variant>
      <vt:variant>
        <vt:i4>5505122</vt:i4>
      </vt:variant>
      <vt:variant>
        <vt:i4>3147</vt:i4>
      </vt:variant>
      <vt:variant>
        <vt:i4>0</vt:i4>
      </vt:variant>
      <vt:variant>
        <vt:i4>5</vt:i4>
      </vt:variant>
      <vt:variant>
        <vt:lpwstr>http://data.europa.eu/eli/reg_del/2015/2015/oj</vt:lpwstr>
      </vt:variant>
      <vt:variant>
        <vt:lpwstr/>
      </vt:variant>
      <vt:variant>
        <vt:i4>6225963</vt:i4>
      </vt:variant>
      <vt:variant>
        <vt:i4>3141</vt:i4>
      </vt:variant>
      <vt:variant>
        <vt:i4>0</vt:i4>
      </vt:variant>
      <vt:variant>
        <vt:i4>5</vt:i4>
      </vt:variant>
      <vt:variant>
        <vt:lpwstr>http://data.europa.eu/eli/reg_impl/2015/2447/2020-01-01</vt:lpwstr>
      </vt:variant>
      <vt:variant>
        <vt:lpwstr/>
      </vt:variant>
      <vt:variant>
        <vt:i4>1835062</vt:i4>
      </vt:variant>
      <vt:variant>
        <vt:i4>3138</vt:i4>
      </vt:variant>
      <vt:variant>
        <vt:i4>0</vt:i4>
      </vt:variant>
      <vt:variant>
        <vt:i4>5</vt:i4>
      </vt:variant>
      <vt:variant>
        <vt:lpwstr>http://data.europa.eu/eli/reg_impl/2015/2447/oj</vt:lpwstr>
      </vt:variant>
      <vt:variant>
        <vt:lpwstr/>
      </vt:variant>
      <vt:variant>
        <vt:i4>589831</vt:i4>
      </vt:variant>
      <vt:variant>
        <vt:i4>3132</vt:i4>
      </vt:variant>
      <vt:variant>
        <vt:i4>0</vt:i4>
      </vt:variant>
      <vt:variant>
        <vt:i4>5</vt:i4>
      </vt:variant>
      <vt:variant>
        <vt:lpwstr>http://data.europa.eu/eli/reg/2013/952/2020-01-01</vt:lpwstr>
      </vt:variant>
      <vt:variant>
        <vt:lpwstr/>
      </vt:variant>
      <vt:variant>
        <vt:i4>6684783</vt:i4>
      </vt:variant>
      <vt:variant>
        <vt:i4>3129</vt:i4>
      </vt:variant>
      <vt:variant>
        <vt:i4>0</vt:i4>
      </vt:variant>
      <vt:variant>
        <vt:i4>5</vt:i4>
      </vt:variant>
      <vt:variant>
        <vt:lpwstr>https://eur-lex.europa.eu/legal-content/AUTO/?uri=CELEX:32013R0952&amp;qid=1522853648735&amp;rid=1</vt:lpwstr>
      </vt:variant>
      <vt:variant>
        <vt:lpwstr/>
      </vt:variant>
      <vt:variant>
        <vt:i4>4194388</vt:i4>
      </vt:variant>
      <vt:variant>
        <vt:i4>3117</vt:i4>
      </vt:variant>
      <vt:variant>
        <vt:i4>0</vt:i4>
      </vt:variant>
      <vt:variant>
        <vt:i4>5</vt:i4>
      </vt:variant>
      <vt:variant>
        <vt:lpwstr>https://circabc.europa.eu/d/a/workspace/SpacesStore/6b64e824-c080-4056-9a67-89cb4f30a269/eCustoms TES - SLA Availability Continuity Management-v2.80.docx</vt:lpwstr>
      </vt:variant>
      <vt:variant>
        <vt:lpwstr/>
      </vt:variant>
      <vt:variant>
        <vt:i4>2883643</vt:i4>
      </vt:variant>
      <vt:variant>
        <vt:i4>3099</vt:i4>
      </vt:variant>
      <vt:variant>
        <vt:i4>0</vt:i4>
      </vt:variant>
      <vt:variant>
        <vt:i4>5</vt:i4>
      </vt:variant>
      <vt:variant>
        <vt:lpwstr>https://ec.europa.eu/taxation_customs/business/customs-procedures/what-is-customs-transit/common-union-transit_en</vt:lpwstr>
      </vt:variant>
      <vt:variant>
        <vt:lpwstr/>
      </vt:variant>
      <vt:variant>
        <vt:i4>5177379</vt:i4>
      </vt:variant>
      <vt:variant>
        <vt:i4>3096</vt:i4>
      </vt:variant>
      <vt:variant>
        <vt:i4>0</vt:i4>
      </vt:variant>
      <vt:variant>
        <vt:i4>5</vt:i4>
      </vt:variant>
      <vt:variant>
        <vt:lpwstr>https://ec.europa.eu/taxation_customs/sites/taxation/files/transit_manual_en.pdf</vt:lpwstr>
      </vt:variant>
      <vt:variant>
        <vt:lpwstr/>
      </vt:variant>
      <vt:variant>
        <vt:i4>1572920</vt:i4>
      </vt:variant>
      <vt:variant>
        <vt:i4>2930</vt:i4>
      </vt:variant>
      <vt:variant>
        <vt:i4>0</vt:i4>
      </vt:variant>
      <vt:variant>
        <vt:i4>5</vt:i4>
      </vt:variant>
      <vt:variant>
        <vt:lpwstr/>
      </vt:variant>
      <vt:variant>
        <vt:lpwstr>_Toc43942870</vt:lpwstr>
      </vt:variant>
      <vt:variant>
        <vt:i4>1114169</vt:i4>
      </vt:variant>
      <vt:variant>
        <vt:i4>2924</vt:i4>
      </vt:variant>
      <vt:variant>
        <vt:i4>0</vt:i4>
      </vt:variant>
      <vt:variant>
        <vt:i4>5</vt:i4>
      </vt:variant>
      <vt:variant>
        <vt:lpwstr/>
      </vt:variant>
      <vt:variant>
        <vt:lpwstr>_Toc43942869</vt:lpwstr>
      </vt:variant>
      <vt:variant>
        <vt:i4>1048633</vt:i4>
      </vt:variant>
      <vt:variant>
        <vt:i4>2918</vt:i4>
      </vt:variant>
      <vt:variant>
        <vt:i4>0</vt:i4>
      </vt:variant>
      <vt:variant>
        <vt:i4>5</vt:i4>
      </vt:variant>
      <vt:variant>
        <vt:lpwstr/>
      </vt:variant>
      <vt:variant>
        <vt:lpwstr>_Toc43942868</vt:lpwstr>
      </vt:variant>
      <vt:variant>
        <vt:i4>2031673</vt:i4>
      </vt:variant>
      <vt:variant>
        <vt:i4>2912</vt:i4>
      </vt:variant>
      <vt:variant>
        <vt:i4>0</vt:i4>
      </vt:variant>
      <vt:variant>
        <vt:i4>5</vt:i4>
      </vt:variant>
      <vt:variant>
        <vt:lpwstr/>
      </vt:variant>
      <vt:variant>
        <vt:lpwstr>_Toc43942867</vt:lpwstr>
      </vt:variant>
      <vt:variant>
        <vt:i4>1966137</vt:i4>
      </vt:variant>
      <vt:variant>
        <vt:i4>2906</vt:i4>
      </vt:variant>
      <vt:variant>
        <vt:i4>0</vt:i4>
      </vt:variant>
      <vt:variant>
        <vt:i4>5</vt:i4>
      </vt:variant>
      <vt:variant>
        <vt:lpwstr/>
      </vt:variant>
      <vt:variant>
        <vt:lpwstr>_Toc43942866</vt:lpwstr>
      </vt:variant>
      <vt:variant>
        <vt:i4>1900601</vt:i4>
      </vt:variant>
      <vt:variant>
        <vt:i4>2900</vt:i4>
      </vt:variant>
      <vt:variant>
        <vt:i4>0</vt:i4>
      </vt:variant>
      <vt:variant>
        <vt:i4>5</vt:i4>
      </vt:variant>
      <vt:variant>
        <vt:lpwstr/>
      </vt:variant>
      <vt:variant>
        <vt:lpwstr>_Toc43942865</vt:lpwstr>
      </vt:variant>
      <vt:variant>
        <vt:i4>1835065</vt:i4>
      </vt:variant>
      <vt:variant>
        <vt:i4>2894</vt:i4>
      </vt:variant>
      <vt:variant>
        <vt:i4>0</vt:i4>
      </vt:variant>
      <vt:variant>
        <vt:i4>5</vt:i4>
      </vt:variant>
      <vt:variant>
        <vt:lpwstr/>
      </vt:variant>
      <vt:variant>
        <vt:lpwstr>_Toc43942864</vt:lpwstr>
      </vt:variant>
      <vt:variant>
        <vt:i4>1769529</vt:i4>
      </vt:variant>
      <vt:variant>
        <vt:i4>2888</vt:i4>
      </vt:variant>
      <vt:variant>
        <vt:i4>0</vt:i4>
      </vt:variant>
      <vt:variant>
        <vt:i4>5</vt:i4>
      </vt:variant>
      <vt:variant>
        <vt:lpwstr/>
      </vt:variant>
      <vt:variant>
        <vt:lpwstr>_Toc43942863</vt:lpwstr>
      </vt:variant>
      <vt:variant>
        <vt:i4>1703993</vt:i4>
      </vt:variant>
      <vt:variant>
        <vt:i4>2882</vt:i4>
      </vt:variant>
      <vt:variant>
        <vt:i4>0</vt:i4>
      </vt:variant>
      <vt:variant>
        <vt:i4>5</vt:i4>
      </vt:variant>
      <vt:variant>
        <vt:lpwstr/>
      </vt:variant>
      <vt:variant>
        <vt:lpwstr>_Toc43942862</vt:lpwstr>
      </vt:variant>
      <vt:variant>
        <vt:i4>1638457</vt:i4>
      </vt:variant>
      <vt:variant>
        <vt:i4>2876</vt:i4>
      </vt:variant>
      <vt:variant>
        <vt:i4>0</vt:i4>
      </vt:variant>
      <vt:variant>
        <vt:i4>5</vt:i4>
      </vt:variant>
      <vt:variant>
        <vt:lpwstr/>
      </vt:variant>
      <vt:variant>
        <vt:lpwstr>_Toc43942861</vt:lpwstr>
      </vt:variant>
      <vt:variant>
        <vt:i4>1572921</vt:i4>
      </vt:variant>
      <vt:variant>
        <vt:i4>2870</vt:i4>
      </vt:variant>
      <vt:variant>
        <vt:i4>0</vt:i4>
      </vt:variant>
      <vt:variant>
        <vt:i4>5</vt:i4>
      </vt:variant>
      <vt:variant>
        <vt:lpwstr/>
      </vt:variant>
      <vt:variant>
        <vt:lpwstr>_Toc43942860</vt:lpwstr>
      </vt:variant>
      <vt:variant>
        <vt:i4>1114170</vt:i4>
      </vt:variant>
      <vt:variant>
        <vt:i4>2864</vt:i4>
      </vt:variant>
      <vt:variant>
        <vt:i4>0</vt:i4>
      </vt:variant>
      <vt:variant>
        <vt:i4>5</vt:i4>
      </vt:variant>
      <vt:variant>
        <vt:lpwstr/>
      </vt:variant>
      <vt:variant>
        <vt:lpwstr>_Toc43942859</vt:lpwstr>
      </vt:variant>
      <vt:variant>
        <vt:i4>1048634</vt:i4>
      </vt:variant>
      <vt:variant>
        <vt:i4>2858</vt:i4>
      </vt:variant>
      <vt:variant>
        <vt:i4>0</vt:i4>
      </vt:variant>
      <vt:variant>
        <vt:i4>5</vt:i4>
      </vt:variant>
      <vt:variant>
        <vt:lpwstr/>
      </vt:variant>
      <vt:variant>
        <vt:lpwstr>_Toc43942858</vt:lpwstr>
      </vt:variant>
      <vt:variant>
        <vt:i4>2031674</vt:i4>
      </vt:variant>
      <vt:variant>
        <vt:i4>2852</vt:i4>
      </vt:variant>
      <vt:variant>
        <vt:i4>0</vt:i4>
      </vt:variant>
      <vt:variant>
        <vt:i4>5</vt:i4>
      </vt:variant>
      <vt:variant>
        <vt:lpwstr/>
      </vt:variant>
      <vt:variant>
        <vt:lpwstr>_Toc43942857</vt:lpwstr>
      </vt:variant>
      <vt:variant>
        <vt:i4>1966138</vt:i4>
      </vt:variant>
      <vt:variant>
        <vt:i4>2846</vt:i4>
      </vt:variant>
      <vt:variant>
        <vt:i4>0</vt:i4>
      </vt:variant>
      <vt:variant>
        <vt:i4>5</vt:i4>
      </vt:variant>
      <vt:variant>
        <vt:lpwstr/>
      </vt:variant>
      <vt:variant>
        <vt:lpwstr>_Toc43942856</vt:lpwstr>
      </vt:variant>
      <vt:variant>
        <vt:i4>1900602</vt:i4>
      </vt:variant>
      <vt:variant>
        <vt:i4>2840</vt:i4>
      </vt:variant>
      <vt:variant>
        <vt:i4>0</vt:i4>
      </vt:variant>
      <vt:variant>
        <vt:i4>5</vt:i4>
      </vt:variant>
      <vt:variant>
        <vt:lpwstr/>
      </vt:variant>
      <vt:variant>
        <vt:lpwstr>_Toc43942855</vt:lpwstr>
      </vt:variant>
      <vt:variant>
        <vt:i4>1835066</vt:i4>
      </vt:variant>
      <vt:variant>
        <vt:i4>2834</vt:i4>
      </vt:variant>
      <vt:variant>
        <vt:i4>0</vt:i4>
      </vt:variant>
      <vt:variant>
        <vt:i4>5</vt:i4>
      </vt:variant>
      <vt:variant>
        <vt:lpwstr/>
      </vt:variant>
      <vt:variant>
        <vt:lpwstr>_Toc43942854</vt:lpwstr>
      </vt:variant>
      <vt:variant>
        <vt:i4>1769530</vt:i4>
      </vt:variant>
      <vt:variant>
        <vt:i4>2828</vt:i4>
      </vt:variant>
      <vt:variant>
        <vt:i4>0</vt:i4>
      </vt:variant>
      <vt:variant>
        <vt:i4>5</vt:i4>
      </vt:variant>
      <vt:variant>
        <vt:lpwstr/>
      </vt:variant>
      <vt:variant>
        <vt:lpwstr>_Toc43942853</vt:lpwstr>
      </vt:variant>
      <vt:variant>
        <vt:i4>1703994</vt:i4>
      </vt:variant>
      <vt:variant>
        <vt:i4>2822</vt:i4>
      </vt:variant>
      <vt:variant>
        <vt:i4>0</vt:i4>
      </vt:variant>
      <vt:variant>
        <vt:i4>5</vt:i4>
      </vt:variant>
      <vt:variant>
        <vt:lpwstr/>
      </vt:variant>
      <vt:variant>
        <vt:lpwstr>_Toc43942852</vt:lpwstr>
      </vt:variant>
      <vt:variant>
        <vt:i4>1638458</vt:i4>
      </vt:variant>
      <vt:variant>
        <vt:i4>2816</vt:i4>
      </vt:variant>
      <vt:variant>
        <vt:i4>0</vt:i4>
      </vt:variant>
      <vt:variant>
        <vt:i4>5</vt:i4>
      </vt:variant>
      <vt:variant>
        <vt:lpwstr/>
      </vt:variant>
      <vt:variant>
        <vt:lpwstr>_Toc43942851</vt:lpwstr>
      </vt:variant>
      <vt:variant>
        <vt:i4>1572922</vt:i4>
      </vt:variant>
      <vt:variant>
        <vt:i4>2810</vt:i4>
      </vt:variant>
      <vt:variant>
        <vt:i4>0</vt:i4>
      </vt:variant>
      <vt:variant>
        <vt:i4>5</vt:i4>
      </vt:variant>
      <vt:variant>
        <vt:lpwstr/>
      </vt:variant>
      <vt:variant>
        <vt:lpwstr>_Toc43942850</vt:lpwstr>
      </vt:variant>
      <vt:variant>
        <vt:i4>1114171</vt:i4>
      </vt:variant>
      <vt:variant>
        <vt:i4>2804</vt:i4>
      </vt:variant>
      <vt:variant>
        <vt:i4>0</vt:i4>
      </vt:variant>
      <vt:variant>
        <vt:i4>5</vt:i4>
      </vt:variant>
      <vt:variant>
        <vt:lpwstr/>
      </vt:variant>
      <vt:variant>
        <vt:lpwstr>_Toc43942849</vt:lpwstr>
      </vt:variant>
      <vt:variant>
        <vt:i4>1048635</vt:i4>
      </vt:variant>
      <vt:variant>
        <vt:i4>2798</vt:i4>
      </vt:variant>
      <vt:variant>
        <vt:i4>0</vt:i4>
      </vt:variant>
      <vt:variant>
        <vt:i4>5</vt:i4>
      </vt:variant>
      <vt:variant>
        <vt:lpwstr/>
      </vt:variant>
      <vt:variant>
        <vt:lpwstr>_Toc43942848</vt:lpwstr>
      </vt:variant>
      <vt:variant>
        <vt:i4>2031675</vt:i4>
      </vt:variant>
      <vt:variant>
        <vt:i4>2792</vt:i4>
      </vt:variant>
      <vt:variant>
        <vt:i4>0</vt:i4>
      </vt:variant>
      <vt:variant>
        <vt:i4>5</vt:i4>
      </vt:variant>
      <vt:variant>
        <vt:lpwstr/>
      </vt:variant>
      <vt:variant>
        <vt:lpwstr>_Toc43942847</vt:lpwstr>
      </vt:variant>
      <vt:variant>
        <vt:i4>1966139</vt:i4>
      </vt:variant>
      <vt:variant>
        <vt:i4>2786</vt:i4>
      </vt:variant>
      <vt:variant>
        <vt:i4>0</vt:i4>
      </vt:variant>
      <vt:variant>
        <vt:i4>5</vt:i4>
      </vt:variant>
      <vt:variant>
        <vt:lpwstr/>
      </vt:variant>
      <vt:variant>
        <vt:lpwstr>_Toc43942846</vt:lpwstr>
      </vt:variant>
      <vt:variant>
        <vt:i4>1900603</vt:i4>
      </vt:variant>
      <vt:variant>
        <vt:i4>2780</vt:i4>
      </vt:variant>
      <vt:variant>
        <vt:i4>0</vt:i4>
      </vt:variant>
      <vt:variant>
        <vt:i4>5</vt:i4>
      </vt:variant>
      <vt:variant>
        <vt:lpwstr/>
      </vt:variant>
      <vt:variant>
        <vt:lpwstr>_Toc43942845</vt:lpwstr>
      </vt:variant>
      <vt:variant>
        <vt:i4>1835067</vt:i4>
      </vt:variant>
      <vt:variant>
        <vt:i4>2774</vt:i4>
      </vt:variant>
      <vt:variant>
        <vt:i4>0</vt:i4>
      </vt:variant>
      <vt:variant>
        <vt:i4>5</vt:i4>
      </vt:variant>
      <vt:variant>
        <vt:lpwstr/>
      </vt:variant>
      <vt:variant>
        <vt:lpwstr>_Toc43942844</vt:lpwstr>
      </vt:variant>
      <vt:variant>
        <vt:i4>1769531</vt:i4>
      </vt:variant>
      <vt:variant>
        <vt:i4>2768</vt:i4>
      </vt:variant>
      <vt:variant>
        <vt:i4>0</vt:i4>
      </vt:variant>
      <vt:variant>
        <vt:i4>5</vt:i4>
      </vt:variant>
      <vt:variant>
        <vt:lpwstr/>
      </vt:variant>
      <vt:variant>
        <vt:lpwstr>_Toc43942843</vt:lpwstr>
      </vt:variant>
      <vt:variant>
        <vt:i4>1703995</vt:i4>
      </vt:variant>
      <vt:variant>
        <vt:i4>2762</vt:i4>
      </vt:variant>
      <vt:variant>
        <vt:i4>0</vt:i4>
      </vt:variant>
      <vt:variant>
        <vt:i4>5</vt:i4>
      </vt:variant>
      <vt:variant>
        <vt:lpwstr/>
      </vt:variant>
      <vt:variant>
        <vt:lpwstr>_Toc43942842</vt:lpwstr>
      </vt:variant>
      <vt:variant>
        <vt:i4>1638459</vt:i4>
      </vt:variant>
      <vt:variant>
        <vt:i4>2756</vt:i4>
      </vt:variant>
      <vt:variant>
        <vt:i4>0</vt:i4>
      </vt:variant>
      <vt:variant>
        <vt:i4>5</vt:i4>
      </vt:variant>
      <vt:variant>
        <vt:lpwstr/>
      </vt:variant>
      <vt:variant>
        <vt:lpwstr>_Toc43942841</vt:lpwstr>
      </vt:variant>
      <vt:variant>
        <vt:i4>1572923</vt:i4>
      </vt:variant>
      <vt:variant>
        <vt:i4>2750</vt:i4>
      </vt:variant>
      <vt:variant>
        <vt:i4>0</vt:i4>
      </vt:variant>
      <vt:variant>
        <vt:i4>5</vt:i4>
      </vt:variant>
      <vt:variant>
        <vt:lpwstr/>
      </vt:variant>
      <vt:variant>
        <vt:lpwstr>_Toc43942840</vt:lpwstr>
      </vt:variant>
      <vt:variant>
        <vt:i4>1114172</vt:i4>
      </vt:variant>
      <vt:variant>
        <vt:i4>2744</vt:i4>
      </vt:variant>
      <vt:variant>
        <vt:i4>0</vt:i4>
      </vt:variant>
      <vt:variant>
        <vt:i4>5</vt:i4>
      </vt:variant>
      <vt:variant>
        <vt:lpwstr/>
      </vt:variant>
      <vt:variant>
        <vt:lpwstr>_Toc43942839</vt:lpwstr>
      </vt:variant>
      <vt:variant>
        <vt:i4>1048636</vt:i4>
      </vt:variant>
      <vt:variant>
        <vt:i4>2738</vt:i4>
      </vt:variant>
      <vt:variant>
        <vt:i4>0</vt:i4>
      </vt:variant>
      <vt:variant>
        <vt:i4>5</vt:i4>
      </vt:variant>
      <vt:variant>
        <vt:lpwstr/>
      </vt:variant>
      <vt:variant>
        <vt:lpwstr>_Toc43942838</vt:lpwstr>
      </vt:variant>
      <vt:variant>
        <vt:i4>2031676</vt:i4>
      </vt:variant>
      <vt:variant>
        <vt:i4>2732</vt:i4>
      </vt:variant>
      <vt:variant>
        <vt:i4>0</vt:i4>
      </vt:variant>
      <vt:variant>
        <vt:i4>5</vt:i4>
      </vt:variant>
      <vt:variant>
        <vt:lpwstr/>
      </vt:variant>
      <vt:variant>
        <vt:lpwstr>_Toc43942837</vt:lpwstr>
      </vt:variant>
      <vt:variant>
        <vt:i4>1966140</vt:i4>
      </vt:variant>
      <vt:variant>
        <vt:i4>2726</vt:i4>
      </vt:variant>
      <vt:variant>
        <vt:i4>0</vt:i4>
      </vt:variant>
      <vt:variant>
        <vt:i4>5</vt:i4>
      </vt:variant>
      <vt:variant>
        <vt:lpwstr/>
      </vt:variant>
      <vt:variant>
        <vt:lpwstr>_Toc43942836</vt:lpwstr>
      </vt:variant>
      <vt:variant>
        <vt:i4>1900604</vt:i4>
      </vt:variant>
      <vt:variant>
        <vt:i4>2720</vt:i4>
      </vt:variant>
      <vt:variant>
        <vt:i4>0</vt:i4>
      </vt:variant>
      <vt:variant>
        <vt:i4>5</vt:i4>
      </vt:variant>
      <vt:variant>
        <vt:lpwstr/>
      </vt:variant>
      <vt:variant>
        <vt:lpwstr>_Toc43942835</vt:lpwstr>
      </vt:variant>
      <vt:variant>
        <vt:i4>1835068</vt:i4>
      </vt:variant>
      <vt:variant>
        <vt:i4>2714</vt:i4>
      </vt:variant>
      <vt:variant>
        <vt:i4>0</vt:i4>
      </vt:variant>
      <vt:variant>
        <vt:i4>5</vt:i4>
      </vt:variant>
      <vt:variant>
        <vt:lpwstr/>
      </vt:variant>
      <vt:variant>
        <vt:lpwstr>_Toc43942834</vt:lpwstr>
      </vt:variant>
      <vt:variant>
        <vt:i4>1769532</vt:i4>
      </vt:variant>
      <vt:variant>
        <vt:i4>2708</vt:i4>
      </vt:variant>
      <vt:variant>
        <vt:i4>0</vt:i4>
      </vt:variant>
      <vt:variant>
        <vt:i4>5</vt:i4>
      </vt:variant>
      <vt:variant>
        <vt:lpwstr/>
      </vt:variant>
      <vt:variant>
        <vt:lpwstr>_Toc43942833</vt:lpwstr>
      </vt:variant>
      <vt:variant>
        <vt:i4>1703996</vt:i4>
      </vt:variant>
      <vt:variant>
        <vt:i4>2702</vt:i4>
      </vt:variant>
      <vt:variant>
        <vt:i4>0</vt:i4>
      </vt:variant>
      <vt:variant>
        <vt:i4>5</vt:i4>
      </vt:variant>
      <vt:variant>
        <vt:lpwstr/>
      </vt:variant>
      <vt:variant>
        <vt:lpwstr>_Toc43942832</vt:lpwstr>
      </vt:variant>
      <vt:variant>
        <vt:i4>1638460</vt:i4>
      </vt:variant>
      <vt:variant>
        <vt:i4>2696</vt:i4>
      </vt:variant>
      <vt:variant>
        <vt:i4>0</vt:i4>
      </vt:variant>
      <vt:variant>
        <vt:i4>5</vt:i4>
      </vt:variant>
      <vt:variant>
        <vt:lpwstr/>
      </vt:variant>
      <vt:variant>
        <vt:lpwstr>_Toc43942831</vt:lpwstr>
      </vt:variant>
      <vt:variant>
        <vt:i4>1572924</vt:i4>
      </vt:variant>
      <vt:variant>
        <vt:i4>2690</vt:i4>
      </vt:variant>
      <vt:variant>
        <vt:i4>0</vt:i4>
      </vt:variant>
      <vt:variant>
        <vt:i4>5</vt:i4>
      </vt:variant>
      <vt:variant>
        <vt:lpwstr/>
      </vt:variant>
      <vt:variant>
        <vt:lpwstr>_Toc43942830</vt:lpwstr>
      </vt:variant>
      <vt:variant>
        <vt:i4>1114173</vt:i4>
      </vt:variant>
      <vt:variant>
        <vt:i4>2684</vt:i4>
      </vt:variant>
      <vt:variant>
        <vt:i4>0</vt:i4>
      </vt:variant>
      <vt:variant>
        <vt:i4>5</vt:i4>
      </vt:variant>
      <vt:variant>
        <vt:lpwstr/>
      </vt:variant>
      <vt:variant>
        <vt:lpwstr>_Toc43942829</vt:lpwstr>
      </vt:variant>
      <vt:variant>
        <vt:i4>1048637</vt:i4>
      </vt:variant>
      <vt:variant>
        <vt:i4>2678</vt:i4>
      </vt:variant>
      <vt:variant>
        <vt:i4>0</vt:i4>
      </vt:variant>
      <vt:variant>
        <vt:i4>5</vt:i4>
      </vt:variant>
      <vt:variant>
        <vt:lpwstr/>
      </vt:variant>
      <vt:variant>
        <vt:lpwstr>_Toc43942828</vt:lpwstr>
      </vt:variant>
      <vt:variant>
        <vt:i4>2031677</vt:i4>
      </vt:variant>
      <vt:variant>
        <vt:i4>2672</vt:i4>
      </vt:variant>
      <vt:variant>
        <vt:i4>0</vt:i4>
      </vt:variant>
      <vt:variant>
        <vt:i4>5</vt:i4>
      </vt:variant>
      <vt:variant>
        <vt:lpwstr/>
      </vt:variant>
      <vt:variant>
        <vt:lpwstr>_Toc43942827</vt:lpwstr>
      </vt:variant>
      <vt:variant>
        <vt:i4>1966141</vt:i4>
      </vt:variant>
      <vt:variant>
        <vt:i4>2666</vt:i4>
      </vt:variant>
      <vt:variant>
        <vt:i4>0</vt:i4>
      </vt:variant>
      <vt:variant>
        <vt:i4>5</vt:i4>
      </vt:variant>
      <vt:variant>
        <vt:lpwstr/>
      </vt:variant>
      <vt:variant>
        <vt:lpwstr>_Toc43942826</vt:lpwstr>
      </vt:variant>
      <vt:variant>
        <vt:i4>1900605</vt:i4>
      </vt:variant>
      <vt:variant>
        <vt:i4>2660</vt:i4>
      </vt:variant>
      <vt:variant>
        <vt:i4>0</vt:i4>
      </vt:variant>
      <vt:variant>
        <vt:i4>5</vt:i4>
      </vt:variant>
      <vt:variant>
        <vt:lpwstr/>
      </vt:variant>
      <vt:variant>
        <vt:lpwstr>_Toc43942825</vt:lpwstr>
      </vt:variant>
      <vt:variant>
        <vt:i4>1835069</vt:i4>
      </vt:variant>
      <vt:variant>
        <vt:i4>2654</vt:i4>
      </vt:variant>
      <vt:variant>
        <vt:i4>0</vt:i4>
      </vt:variant>
      <vt:variant>
        <vt:i4>5</vt:i4>
      </vt:variant>
      <vt:variant>
        <vt:lpwstr/>
      </vt:variant>
      <vt:variant>
        <vt:lpwstr>_Toc43942824</vt:lpwstr>
      </vt:variant>
      <vt:variant>
        <vt:i4>1769533</vt:i4>
      </vt:variant>
      <vt:variant>
        <vt:i4>2648</vt:i4>
      </vt:variant>
      <vt:variant>
        <vt:i4>0</vt:i4>
      </vt:variant>
      <vt:variant>
        <vt:i4>5</vt:i4>
      </vt:variant>
      <vt:variant>
        <vt:lpwstr/>
      </vt:variant>
      <vt:variant>
        <vt:lpwstr>_Toc43942823</vt:lpwstr>
      </vt:variant>
      <vt:variant>
        <vt:i4>1703997</vt:i4>
      </vt:variant>
      <vt:variant>
        <vt:i4>2642</vt:i4>
      </vt:variant>
      <vt:variant>
        <vt:i4>0</vt:i4>
      </vt:variant>
      <vt:variant>
        <vt:i4>5</vt:i4>
      </vt:variant>
      <vt:variant>
        <vt:lpwstr/>
      </vt:variant>
      <vt:variant>
        <vt:lpwstr>_Toc43942822</vt:lpwstr>
      </vt:variant>
      <vt:variant>
        <vt:i4>1638461</vt:i4>
      </vt:variant>
      <vt:variant>
        <vt:i4>2636</vt:i4>
      </vt:variant>
      <vt:variant>
        <vt:i4>0</vt:i4>
      </vt:variant>
      <vt:variant>
        <vt:i4>5</vt:i4>
      </vt:variant>
      <vt:variant>
        <vt:lpwstr/>
      </vt:variant>
      <vt:variant>
        <vt:lpwstr>_Toc43942821</vt:lpwstr>
      </vt:variant>
      <vt:variant>
        <vt:i4>1572925</vt:i4>
      </vt:variant>
      <vt:variant>
        <vt:i4>2630</vt:i4>
      </vt:variant>
      <vt:variant>
        <vt:i4>0</vt:i4>
      </vt:variant>
      <vt:variant>
        <vt:i4>5</vt:i4>
      </vt:variant>
      <vt:variant>
        <vt:lpwstr/>
      </vt:variant>
      <vt:variant>
        <vt:lpwstr>_Toc43942820</vt:lpwstr>
      </vt:variant>
      <vt:variant>
        <vt:i4>1114174</vt:i4>
      </vt:variant>
      <vt:variant>
        <vt:i4>2624</vt:i4>
      </vt:variant>
      <vt:variant>
        <vt:i4>0</vt:i4>
      </vt:variant>
      <vt:variant>
        <vt:i4>5</vt:i4>
      </vt:variant>
      <vt:variant>
        <vt:lpwstr/>
      </vt:variant>
      <vt:variant>
        <vt:lpwstr>_Toc43942819</vt:lpwstr>
      </vt:variant>
      <vt:variant>
        <vt:i4>1048638</vt:i4>
      </vt:variant>
      <vt:variant>
        <vt:i4>2618</vt:i4>
      </vt:variant>
      <vt:variant>
        <vt:i4>0</vt:i4>
      </vt:variant>
      <vt:variant>
        <vt:i4>5</vt:i4>
      </vt:variant>
      <vt:variant>
        <vt:lpwstr/>
      </vt:variant>
      <vt:variant>
        <vt:lpwstr>_Toc43942818</vt:lpwstr>
      </vt:variant>
      <vt:variant>
        <vt:i4>2031678</vt:i4>
      </vt:variant>
      <vt:variant>
        <vt:i4>2612</vt:i4>
      </vt:variant>
      <vt:variant>
        <vt:i4>0</vt:i4>
      </vt:variant>
      <vt:variant>
        <vt:i4>5</vt:i4>
      </vt:variant>
      <vt:variant>
        <vt:lpwstr/>
      </vt:variant>
      <vt:variant>
        <vt:lpwstr>_Toc43942817</vt:lpwstr>
      </vt:variant>
      <vt:variant>
        <vt:i4>1966142</vt:i4>
      </vt:variant>
      <vt:variant>
        <vt:i4>2606</vt:i4>
      </vt:variant>
      <vt:variant>
        <vt:i4>0</vt:i4>
      </vt:variant>
      <vt:variant>
        <vt:i4>5</vt:i4>
      </vt:variant>
      <vt:variant>
        <vt:lpwstr/>
      </vt:variant>
      <vt:variant>
        <vt:lpwstr>_Toc43942816</vt:lpwstr>
      </vt:variant>
      <vt:variant>
        <vt:i4>1900606</vt:i4>
      </vt:variant>
      <vt:variant>
        <vt:i4>2600</vt:i4>
      </vt:variant>
      <vt:variant>
        <vt:i4>0</vt:i4>
      </vt:variant>
      <vt:variant>
        <vt:i4>5</vt:i4>
      </vt:variant>
      <vt:variant>
        <vt:lpwstr/>
      </vt:variant>
      <vt:variant>
        <vt:lpwstr>_Toc43942815</vt:lpwstr>
      </vt:variant>
      <vt:variant>
        <vt:i4>1835070</vt:i4>
      </vt:variant>
      <vt:variant>
        <vt:i4>2594</vt:i4>
      </vt:variant>
      <vt:variant>
        <vt:i4>0</vt:i4>
      </vt:variant>
      <vt:variant>
        <vt:i4>5</vt:i4>
      </vt:variant>
      <vt:variant>
        <vt:lpwstr/>
      </vt:variant>
      <vt:variant>
        <vt:lpwstr>_Toc43942814</vt:lpwstr>
      </vt:variant>
      <vt:variant>
        <vt:i4>1769534</vt:i4>
      </vt:variant>
      <vt:variant>
        <vt:i4>2588</vt:i4>
      </vt:variant>
      <vt:variant>
        <vt:i4>0</vt:i4>
      </vt:variant>
      <vt:variant>
        <vt:i4>5</vt:i4>
      </vt:variant>
      <vt:variant>
        <vt:lpwstr/>
      </vt:variant>
      <vt:variant>
        <vt:lpwstr>_Toc43942813</vt:lpwstr>
      </vt:variant>
      <vt:variant>
        <vt:i4>1703998</vt:i4>
      </vt:variant>
      <vt:variant>
        <vt:i4>2582</vt:i4>
      </vt:variant>
      <vt:variant>
        <vt:i4>0</vt:i4>
      </vt:variant>
      <vt:variant>
        <vt:i4>5</vt:i4>
      </vt:variant>
      <vt:variant>
        <vt:lpwstr/>
      </vt:variant>
      <vt:variant>
        <vt:lpwstr>_Toc43942812</vt:lpwstr>
      </vt:variant>
      <vt:variant>
        <vt:i4>1638462</vt:i4>
      </vt:variant>
      <vt:variant>
        <vt:i4>2576</vt:i4>
      </vt:variant>
      <vt:variant>
        <vt:i4>0</vt:i4>
      </vt:variant>
      <vt:variant>
        <vt:i4>5</vt:i4>
      </vt:variant>
      <vt:variant>
        <vt:lpwstr/>
      </vt:variant>
      <vt:variant>
        <vt:lpwstr>_Toc43942811</vt:lpwstr>
      </vt:variant>
      <vt:variant>
        <vt:i4>1572926</vt:i4>
      </vt:variant>
      <vt:variant>
        <vt:i4>2570</vt:i4>
      </vt:variant>
      <vt:variant>
        <vt:i4>0</vt:i4>
      </vt:variant>
      <vt:variant>
        <vt:i4>5</vt:i4>
      </vt:variant>
      <vt:variant>
        <vt:lpwstr/>
      </vt:variant>
      <vt:variant>
        <vt:lpwstr>_Toc43942810</vt:lpwstr>
      </vt:variant>
      <vt:variant>
        <vt:i4>1114175</vt:i4>
      </vt:variant>
      <vt:variant>
        <vt:i4>2564</vt:i4>
      </vt:variant>
      <vt:variant>
        <vt:i4>0</vt:i4>
      </vt:variant>
      <vt:variant>
        <vt:i4>5</vt:i4>
      </vt:variant>
      <vt:variant>
        <vt:lpwstr/>
      </vt:variant>
      <vt:variant>
        <vt:lpwstr>_Toc43942809</vt:lpwstr>
      </vt:variant>
      <vt:variant>
        <vt:i4>1048639</vt:i4>
      </vt:variant>
      <vt:variant>
        <vt:i4>2558</vt:i4>
      </vt:variant>
      <vt:variant>
        <vt:i4>0</vt:i4>
      </vt:variant>
      <vt:variant>
        <vt:i4>5</vt:i4>
      </vt:variant>
      <vt:variant>
        <vt:lpwstr/>
      </vt:variant>
      <vt:variant>
        <vt:lpwstr>_Toc43942808</vt:lpwstr>
      </vt:variant>
      <vt:variant>
        <vt:i4>2031679</vt:i4>
      </vt:variant>
      <vt:variant>
        <vt:i4>2552</vt:i4>
      </vt:variant>
      <vt:variant>
        <vt:i4>0</vt:i4>
      </vt:variant>
      <vt:variant>
        <vt:i4>5</vt:i4>
      </vt:variant>
      <vt:variant>
        <vt:lpwstr/>
      </vt:variant>
      <vt:variant>
        <vt:lpwstr>_Toc43942807</vt:lpwstr>
      </vt:variant>
      <vt:variant>
        <vt:i4>1966143</vt:i4>
      </vt:variant>
      <vt:variant>
        <vt:i4>2546</vt:i4>
      </vt:variant>
      <vt:variant>
        <vt:i4>0</vt:i4>
      </vt:variant>
      <vt:variant>
        <vt:i4>5</vt:i4>
      </vt:variant>
      <vt:variant>
        <vt:lpwstr/>
      </vt:variant>
      <vt:variant>
        <vt:lpwstr>_Toc43942806</vt:lpwstr>
      </vt:variant>
      <vt:variant>
        <vt:i4>1900607</vt:i4>
      </vt:variant>
      <vt:variant>
        <vt:i4>2540</vt:i4>
      </vt:variant>
      <vt:variant>
        <vt:i4>0</vt:i4>
      </vt:variant>
      <vt:variant>
        <vt:i4>5</vt:i4>
      </vt:variant>
      <vt:variant>
        <vt:lpwstr/>
      </vt:variant>
      <vt:variant>
        <vt:lpwstr>_Toc43942805</vt:lpwstr>
      </vt:variant>
      <vt:variant>
        <vt:i4>1835071</vt:i4>
      </vt:variant>
      <vt:variant>
        <vt:i4>2534</vt:i4>
      </vt:variant>
      <vt:variant>
        <vt:i4>0</vt:i4>
      </vt:variant>
      <vt:variant>
        <vt:i4>5</vt:i4>
      </vt:variant>
      <vt:variant>
        <vt:lpwstr/>
      </vt:variant>
      <vt:variant>
        <vt:lpwstr>_Toc43942804</vt:lpwstr>
      </vt:variant>
      <vt:variant>
        <vt:i4>1769535</vt:i4>
      </vt:variant>
      <vt:variant>
        <vt:i4>2528</vt:i4>
      </vt:variant>
      <vt:variant>
        <vt:i4>0</vt:i4>
      </vt:variant>
      <vt:variant>
        <vt:i4>5</vt:i4>
      </vt:variant>
      <vt:variant>
        <vt:lpwstr/>
      </vt:variant>
      <vt:variant>
        <vt:lpwstr>_Toc43942803</vt:lpwstr>
      </vt:variant>
      <vt:variant>
        <vt:i4>1703999</vt:i4>
      </vt:variant>
      <vt:variant>
        <vt:i4>2522</vt:i4>
      </vt:variant>
      <vt:variant>
        <vt:i4>0</vt:i4>
      </vt:variant>
      <vt:variant>
        <vt:i4>5</vt:i4>
      </vt:variant>
      <vt:variant>
        <vt:lpwstr/>
      </vt:variant>
      <vt:variant>
        <vt:lpwstr>_Toc43942802</vt:lpwstr>
      </vt:variant>
      <vt:variant>
        <vt:i4>1638463</vt:i4>
      </vt:variant>
      <vt:variant>
        <vt:i4>2516</vt:i4>
      </vt:variant>
      <vt:variant>
        <vt:i4>0</vt:i4>
      </vt:variant>
      <vt:variant>
        <vt:i4>5</vt:i4>
      </vt:variant>
      <vt:variant>
        <vt:lpwstr/>
      </vt:variant>
      <vt:variant>
        <vt:lpwstr>_Toc43942801</vt:lpwstr>
      </vt:variant>
      <vt:variant>
        <vt:i4>1572927</vt:i4>
      </vt:variant>
      <vt:variant>
        <vt:i4>2510</vt:i4>
      </vt:variant>
      <vt:variant>
        <vt:i4>0</vt:i4>
      </vt:variant>
      <vt:variant>
        <vt:i4>5</vt:i4>
      </vt:variant>
      <vt:variant>
        <vt:lpwstr/>
      </vt:variant>
      <vt:variant>
        <vt:lpwstr>_Toc43942800</vt:lpwstr>
      </vt:variant>
      <vt:variant>
        <vt:i4>1966134</vt:i4>
      </vt:variant>
      <vt:variant>
        <vt:i4>2504</vt:i4>
      </vt:variant>
      <vt:variant>
        <vt:i4>0</vt:i4>
      </vt:variant>
      <vt:variant>
        <vt:i4>5</vt:i4>
      </vt:variant>
      <vt:variant>
        <vt:lpwstr/>
      </vt:variant>
      <vt:variant>
        <vt:lpwstr>_Toc43942799</vt:lpwstr>
      </vt:variant>
      <vt:variant>
        <vt:i4>2031670</vt:i4>
      </vt:variant>
      <vt:variant>
        <vt:i4>2498</vt:i4>
      </vt:variant>
      <vt:variant>
        <vt:i4>0</vt:i4>
      </vt:variant>
      <vt:variant>
        <vt:i4>5</vt:i4>
      </vt:variant>
      <vt:variant>
        <vt:lpwstr/>
      </vt:variant>
      <vt:variant>
        <vt:lpwstr>_Toc43942798</vt:lpwstr>
      </vt:variant>
      <vt:variant>
        <vt:i4>1048630</vt:i4>
      </vt:variant>
      <vt:variant>
        <vt:i4>2492</vt:i4>
      </vt:variant>
      <vt:variant>
        <vt:i4>0</vt:i4>
      </vt:variant>
      <vt:variant>
        <vt:i4>5</vt:i4>
      </vt:variant>
      <vt:variant>
        <vt:lpwstr/>
      </vt:variant>
      <vt:variant>
        <vt:lpwstr>_Toc43942797</vt:lpwstr>
      </vt:variant>
      <vt:variant>
        <vt:i4>1114166</vt:i4>
      </vt:variant>
      <vt:variant>
        <vt:i4>2486</vt:i4>
      </vt:variant>
      <vt:variant>
        <vt:i4>0</vt:i4>
      </vt:variant>
      <vt:variant>
        <vt:i4>5</vt:i4>
      </vt:variant>
      <vt:variant>
        <vt:lpwstr/>
      </vt:variant>
      <vt:variant>
        <vt:lpwstr>_Toc43942796</vt:lpwstr>
      </vt:variant>
      <vt:variant>
        <vt:i4>1179702</vt:i4>
      </vt:variant>
      <vt:variant>
        <vt:i4>2480</vt:i4>
      </vt:variant>
      <vt:variant>
        <vt:i4>0</vt:i4>
      </vt:variant>
      <vt:variant>
        <vt:i4>5</vt:i4>
      </vt:variant>
      <vt:variant>
        <vt:lpwstr/>
      </vt:variant>
      <vt:variant>
        <vt:lpwstr>_Toc43942795</vt:lpwstr>
      </vt:variant>
      <vt:variant>
        <vt:i4>1245238</vt:i4>
      </vt:variant>
      <vt:variant>
        <vt:i4>2474</vt:i4>
      </vt:variant>
      <vt:variant>
        <vt:i4>0</vt:i4>
      </vt:variant>
      <vt:variant>
        <vt:i4>5</vt:i4>
      </vt:variant>
      <vt:variant>
        <vt:lpwstr/>
      </vt:variant>
      <vt:variant>
        <vt:lpwstr>_Toc43942794</vt:lpwstr>
      </vt:variant>
      <vt:variant>
        <vt:i4>1310774</vt:i4>
      </vt:variant>
      <vt:variant>
        <vt:i4>2468</vt:i4>
      </vt:variant>
      <vt:variant>
        <vt:i4>0</vt:i4>
      </vt:variant>
      <vt:variant>
        <vt:i4>5</vt:i4>
      </vt:variant>
      <vt:variant>
        <vt:lpwstr/>
      </vt:variant>
      <vt:variant>
        <vt:lpwstr>_Toc43942793</vt:lpwstr>
      </vt:variant>
      <vt:variant>
        <vt:i4>1376310</vt:i4>
      </vt:variant>
      <vt:variant>
        <vt:i4>2462</vt:i4>
      </vt:variant>
      <vt:variant>
        <vt:i4>0</vt:i4>
      </vt:variant>
      <vt:variant>
        <vt:i4>5</vt:i4>
      </vt:variant>
      <vt:variant>
        <vt:lpwstr/>
      </vt:variant>
      <vt:variant>
        <vt:lpwstr>_Toc43942792</vt:lpwstr>
      </vt:variant>
      <vt:variant>
        <vt:i4>1441846</vt:i4>
      </vt:variant>
      <vt:variant>
        <vt:i4>2456</vt:i4>
      </vt:variant>
      <vt:variant>
        <vt:i4>0</vt:i4>
      </vt:variant>
      <vt:variant>
        <vt:i4>5</vt:i4>
      </vt:variant>
      <vt:variant>
        <vt:lpwstr/>
      </vt:variant>
      <vt:variant>
        <vt:lpwstr>_Toc43942791</vt:lpwstr>
      </vt:variant>
      <vt:variant>
        <vt:i4>1507382</vt:i4>
      </vt:variant>
      <vt:variant>
        <vt:i4>2450</vt:i4>
      </vt:variant>
      <vt:variant>
        <vt:i4>0</vt:i4>
      </vt:variant>
      <vt:variant>
        <vt:i4>5</vt:i4>
      </vt:variant>
      <vt:variant>
        <vt:lpwstr/>
      </vt:variant>
      <vt:variant>
        <vt:lpwstr>_Toc43942790</vt:lpwstr>
      </vt:variant>
      <vt:variant>
        <vt:i4>1966135</vt:i4>
      </vt:variant>
      <vt:variant>
        <vt:i4>2444</vt:i4>
      </vt:variant>
      <vt:variant>
        <vt:i4>0</vt:i4>
      </vt:variant>
      <vt:variant>
        <vt:i4>5</vt:i4>
      </vt:variant>
      <vt:variant>
        <vt:lpwstr/>
      </vt:variant>
      <vt:variant>
        <vt:lpwstr>_Toc43942789</vt:lpwstr>
      </vt:variant>
      <vt:variant>
        <vt:i4>2031671</vt:i4>
      </vt:variant>
      <vt:variant>
        <vt:i4>2438</vt:i4>
      </vt:variant>
      <vt:variant>
        <vt:i4>0</vt:i4>
      </vt:variant>
      <vt:variant>
        <vt:i4>5</vt:i4>
      </vt:variant>
      <vt:variant>
        <vt:lpwstr/>
      </vt:variant>
      <vt:variant>
        <vt:lpwstr>_Toc43942788</vt:lpwstr>
      </vt:variant>
      <vt:variant>
        <vt:i4>1048631</vt:i4>
      </vt:variant>
      <vt:variant>
        <vt:i4>2432</vt:i4>
      </vt:variant>
      <vt:variant>
        <vt:i4>0</vt:i4>
      </vt:variant>
      <vt:variant>
        <vt:i4>5</vt:i4>
      </vt:variant>
      <vt:variant>
        <vt:lpwstr/>
      </vt:variant>
      <vt:variant>
        <vt:lpwstr>_Toc43942787</vt:lpwstr>
      </vt:variant>
      <vt:variant>
        <vt:i4>1114167</vt:i4>
      </vt:variant>
      <vt:variant>
        <vt:i4>2426</vt:i4>
      </vt:variant>
      <vt:variant>
        <vt:i4>0</vt:i4>
      </vt:variant>
      <vt:variant>
        <vt:i4>5</vt:i4>
      </vt:variant>
      <vt:variant>
        <vt:lpwstr/>
      </vt:variant>
      <vt:variant>
        <vt:lpwstr>_Toc43942786</vt:lpwstr>
      </vt:variant>
      <vt:variant>
        <vt:i4>1179703</vt:i4>
      </vt:variant>
      <vt:variant>
        <vt:i4>2420</vt:i4>
      </vt:variant>
      <vt:variant>
        <vt:i4>0</vt:i4>
      </vt:variant>
      <vt:variant>
        <vt:i4>5</vt:i4>
      </vt:variant>
      <vt:variant>
        <vt:lpwstr/>
      </vt:variant>
      <vt:variant>
        <vt:lpwstr>_Toc43942785</vt:lpwstr>
      </vt:variant>
      <vt:variant>
        <vt:i4>1245239</vt:i4>
      </vt:variant>
      <vt:variant>
        <vt:i4>2414</vt:i4>
      </vt:variant>
      <vt:variant>
        <vt:i4>0</vt:i4>
      </vt:variant>
      <vt:variant>
        <vt:i4>5</vt:i4>
      </vt:variant>
      <vt:variant>
        <vt:lpwstr/>
      </vt:variant>
      <vt:variant>
        <vt:lpwstr>_Toc43942784</vt:lpwstr>
      </vt:variant>
      <vt:variant>
        <vt:i4>1310775</vt:i4>
      </vt:variant>
      <vt:variant>
        <vt:i4>2408</vt:i4>
      </vt:variant>
      <vt:variant>
        <vt:i4>0</vt:i4>
      </vt:variant>
      <vt:variant>
        <vt:i4>5</vt:i4>
      </vt:variant>
      <vt:variant>
        <vt:lpwstr/>
      </vt:variant>
      <vt:variant>
        <vt:lpwstr>_Toc43942783</vt:lpwstr>
      </vt:variant>
      <vt:variant>
        <vt:i4>1376311</vt:i4>
      </vt:variant>
      <vt:variant>
        <vt:i4>2402</vt:i4>
      </vt:variant>
      <vt:variant>
        <vt:i4>0</vt:i4>
      </vt:variant>
      <vt:variant>
        <vt:i4>5</vt:i4>
      </vt:variant>
      <vt:variant>
        <vt:lpwstr/>
      </vt:variant>
      <vt:variant>
        <vt:lpwstr>_Toc43942782</vt:lpwstr>
      </vt:variant>
      <vt:variant>
        <vt:i4>1441847</vt:i4>
      </vt:variant>
      <vt:variant>
        <vt:i4>2396</vt:i4>
      </vt:variant>
      <vt:variant>
        <vt:i4>0</vt:i4>
      </vt:variant>
      <vt:variant>
        <vt:i4>5</vt:i4>
      </vt:variant>
      <vt:variant>
        <vt:lpwstr/>
      </vt:variant>
      <vt:variant>
        <vt:lpwstr>_Toc43942781</vt:lpwstr>
      </vt:variant>
      <vt:variant>
        <vt:i4>1507383</vt:i4>
      </vt:variant>
      <vt:variant>
        <vt:i4>2390</vt:i4>
      </vt:variant>
      <vt:variant>
        <vt:i4>0</vt:i4>
      </vt:variant>
      <vt:variant>
        <vt:i4>5</vt:i4>
      </vt:variant>
      <vt:variant>
        <vt:lpwstr/>
      </vt:variant>
      <vt:variant>
        <vt:lpwstr>_Toc43942780</vt:lpwstr>
      </vt:variant>
      <vt:variant>
        <vt:i4>1966136</vt:i4>
      </vt:variant>
      <vt:variant>
        <vt:i4>2384</vt:i4>
      </vt:variant>
      <vt:variant>
        <vt:i4>0</vt:i4>
      </vt:variant>
      <vt:variant>
        <vt:i4>5</vt:i4>
      </vt:variant>
      <vt:variant>
        <vt:lpwstr/>
      </vt:variant>
      <vt:variant>
        <vt:lpwstr>_Toc43942779</vt:lpwstr>
      </vt:variant>
      <vt:variant>
        <vt:i4>2031672</vt:i4>
      </vt:variant>
      <vt:variant>
        <vt:i4>2378</vt:i4>
      </vt:variant>
      <vt:variant>
        <vt:i4>0</vt:i4>
      </vt:variant>
      <vt:variant>
        <vt:i4>5</vt:i4>
      </vt:variant>
      <vt:variant>
        <vt:lpwstr/>
      </vt:variant>
      <vt:variant>
        <vt:lpwstr>_Toc43942778</vt:lpwstr>
      </vt:variant>
      <vt:variant>
        <vt:i4>1048632</vt:i4>
      </vt:variant>
      <vt:variant>
        <vt:i4>2372</vt:i4>
      </vt:variant>
      <vt:variant>
        <vt:i4>0</vt:i4>
      </vt:variant>
      <vt:variant>
        <vt:i4>5</vt:i4>
      </vt:variant>
      <vt:variant>
        <vt:lpwstr/>
      </vt:variant>
      <vt:variant>
        <vt:lpwstr>_Toc43942777</vt:lpwstr>
      </vt:variant>
      <vt:variant>
        <vt:i4>1114168</vt:i4>
      </vt:variant>
      <vt:variant>
        <vt:i4>2366</vt:i4>
      </vt:variant>
      <vt:variant>
        <vt:i4>0</vt:i4>
      </vt:variant>
      <vt:variant>
        <vt:i4>5</vt:i4>
      </vt:variant>
      <vt:variant>
        <vt:lpwstr/>
      </vt:variant>
      <vt:variant>
        <vt:lpwstr>_Toc43942776</vt:lpwstr>
      </vt:variant>
      <vt:variant>
        <vt:i4>1179704</vt:i4>
      </vt:variant>
      <vt:variant>
        <vt:i4>2360</vt:i4>
      </vt:variant>
      <vt:variant>
        <vt:i4>0</vt:i4>
      </vt:variant>
      <vt:variant>
        <vt:i4>5</vt:i4>
      </vt:variant>
      <vt:variant>
        <vt:lpwstr/>
      </vt:variant>
      <vt:variant>
        <vt:lpwstr>_Toc43942775</vt:lpwstr>
      </vt:variant>
      <vt:variant>
        <vt:i4>1245240</vt:i4>
      </vt:variant>
      <vt:variant>
        <vt:i4>2354</vt:i4>
      </vt:variant>
      <vt:variant>
        <vt:i4>0</vt:i4>
      </vt:variant>
      <vt:variant>
        <vt:i4>5</vt:i4>
      </vt:variant>
      <vt:variant>
        <vt:lpwstr/>
      </vt:variant>
      <vt:variant>
        <vt:lpwstr>_Toc43942774</vt:lpwstr>
      </vt:variant>
      <vt:variant>
        <vt:i4>1310776</vt:i4>
      </vt:variant>
      <vt:variant>
        <vt:i4>2348</vt:i4>
      </vt:variant>
      <vt:variant>
        <vt:i4>0</vt:i4>
      </vt:variant>
      <vt:variant>
        <vt:i4>5</vt:i4>
      </vt:variant>
      <vt:variant>
        <vt:lpwstr/>
      </vt:variant>
      <vt:variant>
        <vt:lpwstr>_Toc43942773</vt:lpwstr>
      </vt:variant>
      <vt:variant>
        <vt:i4>1376312</vt:i4>
      </vt:variant>
      <vt:variant>
        <vt:i4>2342</vt:i4>
      </vt:variant>
      <vt:variant>
        <vt:i4>0</vt:i4>
      </vt:variant>
      <vt:variant>
        <vt:i4>5</vt:i4>
      </vt:variant>
      <vt:variant>
        <vt:lpwstr/>
      </vt:variant>
      <vt:variant>
        <vt:lpwstr>_Toc43942772</vt:lpwstr>
      </vt:variant>
      <vt:variant>
        <vt:i4>1441848</vt:i4>
      </vt:variant>
      <vt:variant>
        <vt:i4>2336</vt:i4>
      </vt:variant>
      <vt:variant>
        <vt:i4>0</vt:i4>
      </vt:variant>
      <vt:variant>
        <vt:i4>5</vt:i4>
      </vt:variant>
      <vt:variant>
        <vt:lpwstr/>
      </vt:variant>
      <vt:variant>
        <vt:lpwstr>_Toc43942771</vt:lpwstr>
      </vt:variant>
      <vt:variant>
        <vt:i4>1507384</vt:i4>
      </vt:variant>
      <vt:variant>
        <vt:i4>2330</vt:i4>
      </vt:variant>
      <vt:variant>
        <vt:i4>0</vt:i4>
      </vt:variant>
      <vt:variant>
        <vt:i4>5</vt:i4>
      </vt:variant>
      <vt:variant>
        <vt:lpwstr/>
      </vt:variant>
      <vt:variant>
        <vt:lpwstr>_Toc43942770</vt:lpwstr>
      </vt:variant>
      <vt:variant>
        <vt:i4>1966137</vt:i4>
      </vt:variant>
      <vt:variant>
        <vt:i4>2324</vt:i4>
      </vt:variant>
      <vt:variant>
        <vt:i4>0</vt:i4>
      </vt:variant>
      <vt:variant>
        <vt:i4>5</vt:i4>
      </vt:variant>
      <vt:variant>
        <vt:lpwstr/>
      </vt:variant>
      <vt:variant>
        <vt:lpwstr>_Toc43942769</vt:lpwstr>
      </vt:variant>
      <vt:variant>
        <vt:i4>2031673</vt:i4>
      </vt:variant>
      <vt:variant>
        <vt:i4>2318</vt:i4>
      </vt:variant>
      <vt:variant>
        <vt:i4>0</vt:i4>
      </vt:variant>
      <vt:variant>
        <vt:i4>5</vt:i4>
      </vt:variant>
      <vt:variant>
        <vt:lpwstr/>
      </vt:variant>
      <vt:variant>
        <vt:lpwstr>_Toc43942768</vt:lpwstr>
      </vt:variant>
      <vt:variant>
        <vt:i4>1048633</vt:i4>
      </vt:variant>
      <vt:variant>
        <vt:i4>2312</vt:i4>
      </vt:variant>
      <vt:variant>
        <vt:i4>0</vt:i4>
      </vt:variant>
      <vt:variant>
        <vt:i4>5</vt:i4>
      </vt:variant>
      <vt:variant>
        <vt:lpwstr/>
      </vt:variant>
      <vt:variant>
        <vt:lpwstr>_Toc43942767</vt:lpwstr>
      </vt:variant>
      <vt:variant>
        <vt:i4>1114169</vt:i4>
      </vt:variant>
      <vt:variant>
        <vt:i4>2306</vt:i4>
      </vt:variant>
      <vt:variant>
        <vt:i4>0</vt:i4>
      </vt:variant>
      <vt:variant>
        <vt:i4>5</vt:i4>
      </vt:variant>
      <vt:variant>
        <vt:lpwstr/>
      </vt:variant>
      <vt:variant>
        <vt:lpwstr>_Toc43942766</vt:lpwstr>
      </vt:variant>
      <vt:variant>
        <vt:i4>1179705</vt:i4>
      </vt:variant>
      <vt:variant>
        <vt:i4>2300</vt:i4>
      </vt:variant>
      <vt:variant>
        <vt:i4>0</vt:i4>
      </vt:variant>
      <vt:variant>
        <vt:i4>5</vt:i4>
      </vt:variant>
      <vt:variant>
        <vt:lpwstr/>
      </vt:variant>
      <vt:variant>
        <vt:lpwstr>_Toc43942765</vt:lpwstr>
      </vt:variant>
      <vt:variant>
        <vt:i4>1245241</vt:i4>
      </vt:variant>
      <vt:variant>
        <vt:i4>2294</vt:i4>
      </vt:variant>
      <vt:variant>
        <vt:i4>0</vt:i4>
      </vt:variant>
      <vt:variant>
        <vt:i4>5</vt:i4>
      </vt:variant>
      <vt:variant>
        <vt:lpwstr/>
      </vt:variant>
      <vt:variant>
        <vt:lpwstr>_Toc43942764</vt:lpwstr>
      </vt:variant>
      <vt:variant>
        <vt:i4>1310777</vt:i4>
      </vt:variant>
      <vt:variant>
        <vt:i4>2288</vt:i4>
      </vt:variant>
      <vt:variant>
        <vt:i4>0</vt:i4>
      </vt:variant>
      <vt:variant>
        <vt:i4>5</vt:i4>
      </vt:variant>
      <vt:variant>
        <vt:lpwstr/>
      </vt:variant>
      <vt:variant>
        <vt:lpwstr>_Toc43942763</vt:lpwstr>
      </vt:variant>
      <vt:variant>
        <vt:i4>1376313</vt:i4>
      </vt:variant>
      <vt:variant>
        <vt:i4>2282</vt:i4>
      </vt:variant>
      <vt:variant>
        <vt:i4>0</vt:i4>
      </vt:variant>
      <vt:variant>
        <vt:i4>5</vt:i4>
      </vt:variant>
      <vt:variant>
        <vt:lpwstr/>
      </vt:variant>
      <vt:variant>
        <vt:lpwstr>_Toc43942762</vt:lpwstr>
      </vt:variant>
      <vt:variant>
        <vt:i4>1441849</vt:i4>
      </vt:variant>
      <vt:variant>
        <vt:i4>2276</vt:i4>
      </vt:variant>
      <vt:variant>
        <vt:i4>0</vt:i4>
      </vt:variant>
      <vt:variant>
        <vt:i4>5</vt:i4>
      </vt:variant>
      <vt:variant>
        <vt:lpwstr/>
      </vt:variant>
      <vt:variant>
        <vt:lpwstr>_Toc43942761</vt:lpwstr>
      </vt:variant>
      <vt:variant>
        <vt:i4>1507385</vt:i4>
      </vt:variant>
      <vt:variant>
        <vt:i4>2270</vt:i4>
      </vt:variant>
      <vt:variant>
        <vt:i4>0</vt:i4>
      </vt:variant>
      <vt:variant>
        <vt:i4>5</vt:i4>
      </vt:variant>
      <vt:variant>
        <vt:lpwstr/>
      </vt:variant>
      <vt:variant>
        <vt:lpwstr>_Toc43942760</vt:lpwstr>
      </vt:variant>
      <vt:variant>
        <vt:i4>1966138</vt:i4>
      </vt:variant>
      <vt:variant>
        <vt:i4>2264</vt:i4>
      </vt:variant>
      <vt:variant>
        <vt:i4>0</vt:i4>
      </vt:variant>
      <vt:variant>
        <vt:i4>5</vt:i4>
      </vt:variant>
      <vt:variant>
        <vt:lpwstr/>
      </vt:variant>
      <vt:variant>
        <vt:lpwstr>_Toc43942759</vt:lpwstr>
      </vt:variant>
      <vt:variant>
        <vt:i4>2031674</vt:i4>
      </vt:variant>
      <vt:variant>
        <vt:i4>2258</vt:i4>
      </vt:variant>
      <vt:variant>
        <vt:i4>0</vt:i4>
      </vt:variant>
      <vt:variant>
        <vt:i4>5</vt:i4>
      </vt:variant>
      <vt:variant>
        <vt:lpwstr/>
      </vt:variant>
      <vt:variant>
        <vt:lpwstr>_Toc43942758</vt:lpwstr>
      </vt:variant>
      <vt:variant>
        <vt:i4>1048634</vt:i4>
      </vt:variant>
      <vt:variant>
        <vt:i4>2252</vt:i4>
      </vt:variant>
      <vt:variant>
        <vt:i4>0</vt:i4>
      </vt:variant>
      <vt:variant>
        <vt:i4>5</vt:i4>
      </vt:variant>
      <vt:variant>
        <vt:lpwstr/>
      </vt:variant>
      <vt:variant>
        <vt:lpwstr>_Toc43942757</vt:lpwstr>
      </vt:variant>
      <vt:variant>
        <vt:i4>1114170</vt:i4>
      </vt:variant>
      <vt:variant>
        <vt:i4>2246</vt:i4>
      </vt:variant>
      <vt:variant>
        <vt:i4>0</vt:i4>
      </vt:variant>
      <vt:variant>
        <vt:i4>5</vt:i4>
      </vt:variant>
      <vt:variant>
        <vt:lpwstr/>
      </vt:variant>
      <vt:variant>
        <vt:lpwstr>_Toc43942756</vt:lpwstr>
      </vt:variant>
      <vt:variant>
        <vt:i4>1179706</vt:i4>
      </vt:variant>
      <vt:variant>
        <vt:i4>2240</vt:i4>
      </vt:variant>
      <vt:variant>
        <vt:i4>0</vt:i4>
      </vt:variant>
      <vt:variant>
        <vt:i4>5</vt:i4>
      </vt:variant>
      <vt:variant>
        <vt:lpwstr/>
      </vt:variant>
      <vt:variant>
        <vt:lpwstr>_Toc43942755</vt:lpwstr>
      </vt:variant>
      <vt:variant>
        <vt:i4>1245242</vt:i4>
      </vt:variant>
      <vt:variant>
        <vt:i4>2234</vt:i4>
      </vt:variant>
      <vt:variant>
        <vt:i4>0</vt:i4>
      </vt:variant>
      <vt:variant>
        <vt:i4>5</vt:i4>
      </vt:variant>
      <vt:variant>
        <vt:lpwstr/>
      </vt:variant>
      <vt:variant>
        <vt:lpwstr>_Toc43942754</vt:lpwstr>
      </vt:variant>
      <vt:variant>
        <vt:i4>1310778</vt:i4>
      </vt:variant>
      <vt:variant>
        <vt:i4>2228</vt:i4>
      </vt:variant>
      <vt:variant>
        <vt:i4>0</vt:i4>
      </vt:variant>
      <vt:variant>
        <vt:i4>5</vt:i4>
      </vt:variant>
      <vt:variant>
        <vt:lpwstr/>
      </vt:variant>
      <vt:variant>
        <vt:lpwstr>_Toc43942753</vt:lpwstr>
      </vt:variant>
      <vt:variant>
        <vt:i4>1376314</vt:i4>
      </vt:variant>
      <vt:variant>
        <vt:i4>2222</vt:i4>
      </vt:variant>
      <vt:variant>
        <vt:i4>0</vt:i4>
      </vt:variant>
      <vt:variant>
        <vt:i4>5</vt:i4>
      </vt:variant>
      <vt:variant>
        <vt:lpwstr/>
      </vt:variant>
      <vt:variant>
        <vt:lpwstr>_Toc43942752</vt:lpwstr>
      </vt:variant>
      <vt:variant>
        <vt:i4>1441850</vt:i4>
      </vt:variant>
      <vt:variant>
        <vt:i4>2216</vt:i4>
      </vt:variant>
      <vt:variant>
        <vt:i4>0</vt:i4>
      </vt:variant>
      <vt:variant>
        <vt:i4>5</vt:i4>
      </vt:variant>
      <vt:variant>
        <vt:lpwstr/>
      </vt:variant>
      <vt:variant>
        <vt:lpwstr>_Toc43942751</vt:lpwstr>
      </vt:variant>
      <vt:variant>
        <vt:i4>1507386</vt:i4>
      </vt:variant>
      <vt:variant>
        <vt:i4>2210</vt:i4>
      </vt:variant>
      <vt:variant>
        <vt:i4>0</vt:i4>
      </vt:variant>
      <vt:variant>
        <vt:i4>5</vt:i4>
      </vt:variant>
      <vt:variant>
        <vt:lpwstr/>
      </vt:variant>
      <vt:variant>
        <vt:lpwstr>_Toc43942750</vt:lpwstr>
      </vt:variant>
      <vt:variant>
        <vt:i4>1966139</vt:i4>
      </vt:variant>
      <vt:variant>
        <vt:i4>2204</vt:i4>
      </vt:variant>
      <vt:variant>
        <vt:i4>0</vt:i4>
      </vt:variant>
      <vt:variant>
        <vt:i4>5</vt:i4>
      </vt:variant>
      <vt:variant>
        <vt:lpwstr/>
      </vt:variant>
      <vt:variant>
        <vt:lpwstr>_Toc43942749</vt:lpwstr>
      </vt:variant>
      <vt:variant>
        <vt:i4>2031675</vt:i4>
      </vt:variant>
      <vt:variant>
        <vt:i4>2198</vt:i4>
      </vt:variant>
      <vt:variant>
        <vt:i4>0</vt:i4>
      </vt:variant>
      <vt:variant>
        <vt:i4>5</vt:i4>
      </vt:variant>
      <vt:variant>
        <vt:lpwstr/>
      </vt:variant>
      <vt:variant>
        <vt:lpwstr>_Toc43942748</vt:lpwstr>
      </vt:variant>
      <vt:variant>
        <vt:i4>1048635</vt:i4>
      </vt:variant>
      <vt:variant>
        <vt:i4>2192</vt:i4>
      </vt:variant>
      <vt:variant>
        <vt:i4>0</vt:i4>
      </vt:variant>
      <vt:variant>
        <vt:i4>5</vt:i4>
      </vt:variant>
      <vt:variant>
        <vt:lpwstr/>
      </vt:variant>
      <vt:variant>
        <vt:lpwstr>_Toc43942747</vt:lpwstr>
      </vt:variant>
      <vt:variant>
        <vt:i4>1114171</vt:i4>
      </vt:variant>
      <vt:variant>
        <vt:i4>2186</vt:i4>
      </vt:variant>
      <vt:variant>
        <vt:i4>0</vt:i4>
      </vt:variant>
      <vt:variant>
        <vt:i4>5</vt:i4>
      </vt:variant>
      <vt:variant>
        <vt:lpwstr/>
      </vt:variant>
      <vt:variant>
        <vt:lpwstr>_Toc43942746</vt:lpwstr>
      </vt:variant>
      <vt:variant>
        <vt:i4>1179707</vt:i4>
      </vt:variant>
      <vt:variant>
        <vt:i4>2180</vt:i4>
      </vt:variant>
      <vt:variant>
        <vt:i4>0</vt:i4>
      </vt:variant>
      <vt:variant>
        <vt:i4>5</vt:i4>
      </vt:variant>
      <vt:variant>
        <vt:lpwstr/>
      </vt:variant>
      <vt:variant>
        <vt:lpwstr>_Toc43942745</vt:lpwstr>
      </vt:variant>
      <vt:variant>
        <vt:i4>1245243</vt:i4>
      </vt:variant>
      <vt:variant>
        <vt:i4>2174</vt:i4>
      </vt:variant>
      <vt:variant>
        <vt:i4>0</vt:i4>
      </vt:variant>
      <vt:variant>
        <vt:i4>5</vt:i4>
      </vt:variant>
      <vt:variant>
        <vt:lpwstr/>
      </vt:variant>
      <vt:variant>
        <vt:lpwstr>_Toc43942744</vt:lpwstr>
      </vt:variant>
      <vt:variant>
        <vt:i4>1310779</vt:i4>
      </vt:variant>
      <vt:variant>
        <vt:i4>2168</vt:i4>
      </vt:variant>
      <vt:variant>
        <vt:i4>0</vt:i4>
      </vt:variant>
      <vt:variant>
        <vt:i4>5</vt:i4>
      </vt:variant>
      <vt:variant>
        <vt:lpwstr/>
      </vt:variant>
      <vt:variant>
        <vt:lpwstr>_Toc43942743</vt:lpwstr>
      </vt:variant>
      <vt:variant>
        <vt:i4>1376315</vt:i4>
      </vt:variant>
      <vt:variant>
        <vt:i4>2162</vt:i4>
      </vt:variant>
      <vt:variant>
        <vt:i4>0</vt:i4>
      </vt:variant>
      <vt:variant>
        <vt:i4>5</vt:i4>
      </vt:variant>
      <vt:variant>
        <vt:lpwstr/>
      </vt:variant>
      <vt:variant>
        <vt:lpwstr>_Toc43942742</vt:lpwstr>
      </vt:variant>
      <vt:variant>
        <vt:i4>1441851</vt:i4>
      </vt:variant>
      <vt:variant>
        <vt:i4>2156</vt:i4>
      </vt:variant>
      <vt:variant>
        <vt:i4>0</vt:i4>
      </vt:variant>
      <vt:variant>
        <vt:i4>5</vt:i4>
      </vt:variant>
      <vt:variant>
        <vt:lpwstr/>
      </vt:variant>
      <vt:variant>
        <vt:lpwstr>_Toc43942741</vt:lpwstr>
      </vt:variant>
      <vt:variant>
        <vt:i4>1507387</vt:i4>
      </vt:variant>
      <vt:variant>
        <vt:i4>2150</vt:i4>
      </vt:variant>
      <vt:variant>
        <vt:i4>0</vt:i4>
      </vt:variant>
      <vt:variant>
        <vt:i4>5</vt:i4>
      </vt:variant>
      <vt:variant>
        <vt:lpwstr/>
      </vt:variant>
      <vt:variant>
        <vt:lpwstr>_Toc43942740</vt:lpwstr>
      </vt:variant>
      <vt:variant>
        <vt:i4>1966140</vt:i4>
      </vt:variant>
      <vt:variant>
        <vt:i4>2144</vt:i4>
      </vt:variant>
      <vt:variant>
        <vt:i4>0</vt:i4>
      </vt:variant>
      <vt:variant>
        <vt:i4>5</vt:i4>
      </vt:variant>
      <vt:variant>
        <vt:lpwstr/>
      </vt:variant>
      <vt:variant>
        <vt:lpwstr>_Toc43942739</vt:lpwstr>
      </vt:variant>
      <vt:variant>
        <vt:i4>2031676</vt:i4>
      </vt:variant>
      <vt:variant>
        <vt:i4>2138</vt:i4>
      </vt:variant>
      <vt:variant>
        <vt:i4>0</vt:i4>
      </vt:variant>
      <vt:variant>
        <vt:i4>5</vt:i4>
      </vt:variant>
      <vt:variant>
        <vt:lpwstr/>
      </vt:variant>
      <vt:variant>
        <vt:lpwstr>_Toc43942738</vt:lpwstr>
      </vt:variant>
      <vt:variant>
        <vt:i4>1048636</vt:i4>
      </vt:variant>
      <vt:variant>
        <vt:i4>2132</vt:i4>
      </vt:variant>
      <vt:variant>
        <vt:i4>0</vt:i4>
      </vt:variant>
      <vt:variant>
        <vt:i4>5</vt:i4>
      </vt:variant>
      <vt:variant>
        <vt:lpwstr/>
      </vt:variant>
      <vt:variant>
        <vt:lpwstr>_Toc43942737</vt:lpwstr>
      </vt:variant>
      <vt:variant>
        <vt:i4>1114172</vt:i4>
      </vt:variant>
      <vt:variant>
        <vt:i4>2126</vt:i4>
      </vt:variant>
      <vt:variant>
        <vt:i4>0</vt:i4>
      </vt:variant>
      <vt:variant>
        <vt:i4>5</vt:i4>
      </vt:variant>
      <vt:variant>
        <vt:lpwstr/>
      </vt:variant>
      <vt:variant>
        <vt:lpwstr>_Toc43942736</vt:lpwstr>
      </vt:variant>
      <vt:variant>
        <vt:i4>1179708</vt:i4>
      </vt:variant>
      <vt:variant>
        <vt:i4>2120</vt:i4>
      </vt:variant>
      <vt:variant>
        <vt:i4>0</vt:i4>
      </vt:variant>
      <vt:variant>
        <vt:i4>5</vt:i4>
      </vt:variant>
      <vt:variant>
        <vt:lpwstr/>
      </vt:variant>
      <vt:variant>
        <vt:lpwstr>_Toc43942735</vt:lpwstr>
      </vt:variant>
      <vt:variant>
        <vt:i4>1245244</vt:i4>
      </vt:variant>
      <vt:variant>
        <vt:i4>2114</vt:i4>
      </vt:variant>
      <vt:variant>
        <vt:i4>0</vt:i4>
      </vt:variant>
      <vt:variant>
        <vt:i4>5</vt:i4>
      </vt:variant>
      <vt:variant>
        <vt:lpwstr/>
      </vt:variant>
      <vt:variant>
        <vt:lpwstr>_Toc43942734</vt:lpwstr>
      </vt:variant>
      <vt:variant>
        <vt:i4>1310780</vt:i4>
      </vt:variant>
      <vt:variant>
        <vt:i4>2108</vt:i4>
      </vt:variant>
      <vt:variant>
        <vt:i4>0</vt:i4>
      </vt:variant>
      <vt:variant>
        <vt:i4>5</vt:i4>
      </vt:variant>
      <vt:variant>
        <vt:lpwstr/>
      </vt:variant>
      <vt:variant>
        <vt:lpwstr>_Toc43942733</vt:lpwstr>
      </vt:variant>
      <vt:variant>
        <vt:i4>1376316</vt:i4>
      </vt:variant>
      <vt:variant>
        <vt:i4>2102</vt:i4>
      </vt:variant>
      <vt:variant>
        <vt:i4>0</vt:i4>
      </vt:variant>
      <vt:variant>
        <vt:i4>5</vt:i4>
      </vt:variant>
      <vt:variant>
        <vt:lpwstr/>
      </vt:variant>
      <vt:variant>
        <vt:lpwstr>_Toc43942732</vt:lpwstr>
      </vt:variant>
      <vt:variant>
        <vt:i4>1441852</vt:i4>
      </vt:variant>
      <vt:variant>
        <vt:i4>2096</vt:i4>
      </vt:variant>
      <vt:variant>
        <vt:i4>0</vt:i4>
      </vt:variant>
      <vt:variant>
        <vt:i4>5</vt:i4>
      </vt:variant>
      <vt:variant>
        <vt:lpwstr/>
      </vt:variant>
      <vt:variant>
        <vt:lpwstr>_Toc43942731</vt:lpwstr>
      </vt:variant>
      <vt:variant>
        <vt:i4>1507388</vt:i4>
      </vt:variant>
      <vt:variant>
        <vt:i4>2090</vt:i4>
      </vt:variant>
      <vt:variant>
        <vt:i4>0</vt:i4>
      </vt:variant>
      <vt:variant>
        <vt:i4>5</vt:i4>
      </vt:variant>
      <vt:variant>
        <vt:lpwstr/>
      </vt:variant>
      <vt:variant>
        <vt:lpwstr>_Toc43942730</vt:lpwstr>
      </vt:variant>
      <vt:variant>
        <vt:i4>1966141</vt:i4>
      </vt:variant>
      <vt:variant>
        <vt:i4>2084</vt:i4>
      </vt:variant>
      <vt:variant>
        <vt:i4>0</vt:i4>
      </vt:variant>
      <vt:variant>
        <vt:i4>5</vt:i4>
      </vt:variant>
      <vt:variant>
        <vt:lpwstr/>
      </vt:variant>
      <vt:variant>
        <vt:lpwstr>_Toc43942729</vt:lpwstr>
      </vt:variant>
      <vt:variant>
        <vt:i4>2031677</vt:i4>
      </vt:variant>
      <vt:variant>
        <vt:i4>2078</vt:i4>
      </vt:variant>
      <vt:variant>
        <vt:i4>0</vt:i4>
      </vt:variant>
      <vt:variant>
        <vt:i4>5</vt:i4>
      </vt:variant>
      <vt:variant>
        <vt:lpwstr/>
      </vt:variant>
      <vt:variant>
        <vt:lpwstr>_Toc43942728</vt:lpwstr>
      </vt:variant>
      <vt:variant>
        <vt:i4>1048637</vt:i4>
      </vt:variant>
      <vt:variant>
        <vt:i4>2072</vt:i4>
      </vt:variant>
      <vt:variant>
        <vt:i4>0</vt:i4>
      </vt:variant>
      <vt:variant>
        <vt:i4>5</vt:i4>
      </vt:variant>
      <vt:variant>
        <vt:lpwstr/>
      </vt:variant>
      <vt:variant>
        <vt:lpwstr>_Toc43942727</vt:lpwstr>
      </vt:variant>
      <vt:variant>
        <vt:i4>1114173</vt:i4>
      </vt:variant>
      <vt:variant>
        <vt:i4>2066</vt:i4>
      </vt:variant>
      <vt:variant>
        <vt:i4>0</vt:i4>
      </vt:variant>
      <vt:variant>
        <vt:i4>5</vt:i4>
      </vt:variant>
      <vt:variant>
        <vt:lpwstr/>
      </vt:variant>
      <vt:variant>
        <vt:lpwstr>_Toc43942726</vt:lpwstr>
      </vt:variant>
      <vt:variant>
        <vt:i4>1179709</vt:i4>
      </vt:variant>
      <vt:variant>
        <vt:i4>2060</vt:i4>
      </vt:variant>
      <vt:variant>
        <vt:i4>0</vt:i4>
      </vt:variant>
      <vt:variant>
        <vt:i4>5</vt:i4>
      </vt:variant>
      <vt:variant>
        <vt:lpwstr/>
      </vt:variant>
      <vt:variant>
        <vt:lpwstr>_Toc43942725</vt:lpwstr>
      </vt:variant>
      <vt:variant>
        <vt:i4>1245245</vt:i4>
      </vt:variant>
      <vt:variant>
        <vt:i4>2054</vt:i4>
      </vt:variant>
      <vt:variant>
        <vt:i4>0</vt:i4>
      </vt:variant>
      <vt:variant>
        <vt:i4>5</vt:i4>
      </vt:variant>
      <vt:variant>
        <vt:lpwstr/>
      </vt:variant>
      <vt:variant>
        <vt:lpwstr>_Toc43942724</vt:lpwstr>
      </vt:variant>
      <vt:variant>
        <vt:i4>1376314</vt:i4>
      </vt:variant>
      <vt:variant>
        <vt:i4>2045</vt:i4>
      </vt:variant>
      <vt:variant>
        <vt:i4>0</vt:i4>
      </vt:variant>
      <vt:variant>
        <vt:i4>5</vt:i4>
      </vt:variant>
      <vt:variant>
        <vt:lpwstr/>
      </vt:variant>
      <vt:variant>
        <vt:lpwstr>_Toc45649013</vt:lpwstr>
      </vt:variant>
      <vt:variant>
        <vt:i4>1310778</vt:i4>
      </vt:variant>
      <vt:variant>
        <vt:i4>2039</vt:i4>
      </vt:variant>
      <vt:variant>
        <vt:i4>0</vt:i4>
      </vt:variant>
      <vt:variant>
        <vt:i4>5</vt:i4>
      </vt:variant>
      <vt:variant>
        <vt:lpwstr/>
      </vt:variant>
      <vt:variant>
        <vt:lpwstr>_Toc45649012</vt:lpwstr>
      </vt:variant>
      <vt:variant>
        <vt:i4>1507386</vt:i4>
      </vt:variant>
      <vt:variant>
        <vt:i4>2033</vt:i4>
      </vt:variant>
      <vt:variant>
        <vt:i4>0</vt:i4>
      </vt:variant>
      <vt:variant>
        <vt:i4>5</vt:i4>
      </vt:variant>
      <vt:variant>
        <vt:lpwstr/>
      </vt:variant>
      <vt:variant>
        <vt:lpwstr>_Toc45649011</vt:lpwstr>
      </vt:variant>
      <vt:variant>
        <vt:i4>1441850</vt:i4>
      </vt:variant>
      <vt:variant>
        <vt:i4>2027</vt:i4>
      </vt:variant>
      <vt:variant>
        <vt:i4>0</vt:i4>
      </vt:variant>
      <vt:variant>
        <vt:i4>5</vt:i4>
      </vt:variant>
      <vt:variant>
        <vt:lpwstr/>
      </vt:variant>
      <vt:variant>
        <vt:lpwstr>_Toc45649010</vt:lpwstr>
      </vt:variant>
      <vt:variant>
        <vt:i4>2031675</vt:i4>
      </vt:variant>
      <vt:variant>
        <vt:i4>2021</vt:i4>
      </vt:variant>
      <vt:variant>
        <vt:i4>0</vt:i4>
      </vt:variant>
      <vt:variant>
        <vt:i4>5</vt:i4>
      </vt:variant>
      <vt:variant>
        <vt:lpwstr/>
      </vt:variant>
      <vt:variant>
        <vt:lpwstr>_Toc45649009</vt:lpwstr>
      </vt:variant>
      <vt:variant>
        <vt:i4>1966139</vt:i4>
      </vt:variant>
      <vt:variant>
        <vt:i4>2015</vt:i4>
      </vt:variant>
      <vt:variant>
        <vt:i4>0</vt:i4>
      </vt:variant>
      <vt:variant>
        <vt:i4>5</vt:i4>
      </vt:variant>
      <vt:variant>
        <vt:lpwstr/>
      </vt:variant>
      <vt:variant>
        <vt:lpwstr>_Toc45649008</vt:lpwstr>
      </vt:variant>
      <vt:variant>
        <vt:i4>1114171</vt:i4>
      </vt:variant>
      <vt:variant>
        <vt:i4>2009</vt:i4>
      </vt:variant>
      <vt:variant>
        <vt:i4>0</vt:i4>
      </vt:variant>
      <vt:variant>
        <vt:i4>5</vt:i4>
      </vt:variant>
      <vt:variant>
        <vt:lpwstr/>
      </vt:variant>
      <vt:variant>
        <vt:lpwstr>_Toc45649007</vt:lpwstr>
      </vt:variant>
      <vt:variant>
        <vt:i4>1048635</vt:i4>
      </vt:variant>
      <vt:variant>
        <vt:i4>2003</vt:i4>
      </vt:variant>
      <vt:variant>
        <vt:i4>0</vt:i4>
      </vt:variant>
      <vt:variant>
        <vt:i4>5</vt:i4>
      </vt:variant>
      <vt:variant>
        <vt:lpwstr/>
      </vt:variant>
      <vt:variant>
        <vt:lpwstr>_Toc45649006</vt:lpwstr>
      </vt:variant>
      <vt:variant>
        <vt:i4>1245243</vt:i4>
      </vt:variant>
      <vt:variant>
        <vt:i4>1997</vt:i4>
      </vt:variant>
      <vt:variant>
        <vt:i4>0</vt:i4>
      </vt:variant>
      <vt:variant>
        <vt:i4>5</vt:i4>
      </vt:variant>
      <vt:variant>
        <vt:lpwstr/>
      </vt:variant>
      <vt:variant>
        <vt:lpwstr>_Toc45649005</vt:lpwstr>
      </vt:variant>
      <vt:variant>
        <vt:i4>1179707</vt:i4>
      </vt:variant>
      <vt:variant>
        <vt:i4>1991</vt:i4>
      </vt:variant>
      <vt:variant>
        <vt:i4>0</vt:i4>
      </vt:variant>
      <vt:variant>
        <vt:i4>5</vt:i4>
      </vt:variant>
      <vt:variant>
        <vt:lpwstr/>
      </vt:variant>
      <vt:variant>
        <vt:lpwstr>_Toc45649004</vt:lpwstr>
      </vt:variant>
      <vt:variant>
        <vt:i4>1376315</vt:i4>
      </vt:variant>
      <vt:variant>
        <vt:i4>1985</vt:i4>
      </vt:variant>
      <vt:variant>
        <vt:i4>0</vt:i4>
      </vt:variant>
      <vt:variant>
        <vt:i4>5</vt:i4>
      </vt:variant>
      <vt:variant>
        <vt:lpwstr/>
      </vt:variant>
      <vt:variant>
        <vt:lpwstr>_Toc45649003</vt:lpwstr>
      </vt:variant>
      <vt:variant>
        <vt:i4>1310779</vt:i4>
      </vt:variant>
      <vt:variant>
        <vt:i4>1979</vt:i4>
      </vt:variant>
      <vt:variant>
        <vt:i4>0</vt:i4>
      </vt:variant>
      <vt:variant>
        <vt:i4>5</vt:i4>
      </vt:variant>
      <vt:variant>
        <vt:lpwstr/>
      </vt:variant>
      <vt:variant>
        <vt:lpwstr>_Toc45649002</vt:lpwstr>
      </vt:variant>
      <vt:variant>
        <vt:i4>1507387</vt:i4>
      </vt:variant>
      <vt:variant>
        <vt:i4>1973</vt:i4>
      </vt:variant>
      <vt:variant>
        <vt:i4>0</vt:i4>
      </vt:variant>
      <vt:variant>
        <vt:i4>5</vt:i4>
      </vt:variant>
      <vt:variant>
        <vt:lpwstr/>
      </vt:variant>
      <vt:variant>
        <vt:lpwstr>_Toc45649001</vt:lpwstr>
      </vt:variant>
      <vt:variant>
        <vt:i4>1441851</vt:i4>
      </vt:variant>
      <vt:variant>
        <vt:i4>1967</vt:i4>
      </vt:variant>
      <vt:variant>
        <vt:i4>0</vt:i4>
      </vt:variant>
      <vt:variant>
        <vt:i4>5</vt:i4>
      </vt:variant>
      <vt:variant>
        <vt:lpwstr/>
      </vt:variant>
      <vt:variant>
        <vt:lpwstr>_Toc45649000</vt:lpwstr>
      </vt:variant>
      <vt:variant>
        <vt:i4>1441843</vt:i4>
      </vt:variant>
      <vt:variant>
        <vt:i4>1961</vt:i4>
      </vt:variant>
      <vt:variant>
        <vt:i4>0</vt:i4>
      </vt:variant>
      <vt:variant>
        <vt:i4>5</vt:i4>
      </vt:variant>
      <vt:variant>
        <vt:lpwstr/>
      </vt:variant>
      <vt:variant>
        <vt:lpwstr>_Toc45648999</vt:lpwstr>
      </vt:variant>
      <vt:variant>
        <vt:i4>1507379</vt:i4>
      </vt:variant>
      <vt:variant>
        <vt:i4>1955</vt:i4>
      </vt:variant>
      <vt:variant>
        <vt:i4>0</vt:i4>
      </vt:variant>
      <vt:variant>
        <vt:i4>5</vt:i4>
      </vt:variant>
      <vt:variant>
        <vt:lpwstr/>
      </vt:variant>
      <vt:variant>
        <vt:lpwstr>_Toc45648998</vt:lpwstr>
      </vt:variant>
      <vt:variant>
        <vt:i4>1572915</vt:i4>
      </vt:variant>
      <vt:variant>
        <vt:i4>1949</vt:i4>
      </vt:variant>
      <vt:variant>
        <vt:i4>0</vt:i4>
      </vt:variant>
      <vt:variant>
        <vt:i4>5</vt:i4>
      </vt:variant>
      <vt:variant>
        <vt:lpwstr/>
      </vt:variant>
      <vt:variant>
        <vt:lpwstr>_Toc45648997</vt:lpwstr>
      </vt:variant>
      <vt:variant>
        <vt:i4>1638451</vt:i4>
      </vt:variant>
      <vt:variant>
        <vt:i4>1943</vt:i4>
      </vt:variant>
      <vt:variant>
        <vt:i4>0</vt:i4>
      </vt:variant>
      <vt:variant>
        <vt:i4>5</vt:i4>
      </vt:variant>
      <vt:variant>
        <vt:lpwstr/>
      </vt:variant>
      <vt:variant>
        <vt:lpwstr>_Toc45648996</vt:lpwstr>
      </vt:variant>
      <vt:variant>
        <vt:i4>1703987</vt:i4>
      </vt:variant>
      <vt:variant>
        <vt:i4>1937</vt:i4>
      </vt:variant>
      <vt:variant>
        <vt:i4>0</vt:i4>
      </vt:variant>
      <vt:variant>
        <vt:i4>5</vt:i4>
      </vt:variant>
      <vt:variant>
        <vt:lpwstr/>
      </vt:variant>
      <vt:variant>
        <vt:lpwstr>_Toc45648995</vt:lpwstr>
      </vt:variant>
      <vt:variant>
        <vt:i4>1769523</vt:i4>
      </vt:variant>
      <vt:variant>
        <vt:i4>1931</vt:i4>
      </vt:variant>
      <vt:variant>
        <vt:i4>0</vt:i4>
      </vt:variant>
      <vt:variant>
        <vt:i4>5</vt:i4>
      </vt:variant>
      <vt:variant>
        <vt:lpwstr/>
      </vt:variant>
      <vt:variant>
        <vt:lpwstr>_Toc45648994</vt:lpwstr>
      </vt:variant>
      <vt:variant>
        <vt:i4>1835059</vt:i4>
      </vt:variant>
      <vt:variant>
        <vt:i4>1925</vt:i4>
      </vt:variant>
      <vt:variant>
        <vt:i4>0</vt:i4>
      </vt:variant>
      <vt:variant>
        <vt:i4>5</vt:i4>
      </vt:variant>
      <vt:variant>
        <vt:lpwstr/>
      </vt:variant>
      <vt:variant>
        <vt:lpwstr>_Toc45648993</vt:lpwstr>
      </vt:variant>
      <vt:variant>
        <vt:i4>1900595</vt:i4>
      </vt:variant>
      <vt:variant>
        <vt:i4>1919</vt:i4>
      </vt:variant>
      <vt:variant>
        <vt:i4>0</vt:i4>
      </vt:variant>
      <vt:variant>
        <vt:i4>5</vt:i4>
      </vt:variant>
      <vt:variant>
        <vt:lpwstr/>
      </vt:variant>
      <vt:variant>
        <vt:lpwstr>_Toc45648992</vt:lpwstr>
      </vt:variant>
      <vt:variant>
        <vt:i4>1966131</vt:i4>
      </vt:variant>
      <vt:variant>
        <vt:i4>1913</vt:i4>
      </vt:variant>
      <vt:variant>
        <vt:i4>0</vt:i4>
      </vt:variant>
      <vt:variant>
        <vt:i4>5</vt:i4>
      </vt:variant>
      <vt:variant>
        <vt:lpwstr/>
      </vt:variant>
      <vt:variant>
        <vt:lpwstr>_Toc45648991</vt:lpwstr>
      </vt:variant>
      <vt:variant>
        <vt:i4>2031667</vt:i4>
      </vt:variant>
      <vt:variant>
        <vt:i4>1907</vt:i4>
      </vt:variant>
      <vt:variant>
        <vt:i4>0</vt:i4>
      </vt:variant>
      <vt:variant>
        <vt:i4>5</vt:i4>
      </vt:variant>
      <vt:variant>
        <vt:lpwstr/>
      </vt:variant>
      <vt:variant>
        <vt:lpwstr>_Toc45648990</vt:lpwstr>
      </vt:variant>
      <vt:variant>
        <vt:i4>1441842</vt:i4>
      </vt:variant>
      <vt:variant>
        <vt:i4>1901</vt:i4>
      </vt:variant>
      <vt:variant>
        <vt:i4>0</vt:i4>
      </vt:variant>
      <vt:variant>
        <vt:i4>5</vt:i4>
      </vt:variant>
      <vt:variant>
        <vt:lpwstr/>
      </vt:variant>
      <vt:variant>
        <vt:lpwstr>_Toc45648989</vt:lpwstr>
      </vt:variant>
      <vt:variant>
        <vt:i4>1507378</vt:i4>
      </vt:variant>
      <vt:variant>
        <vt:i4>1895</vt:i4>
      </vt:variant>
      <vt:variant>
        <vt:i4>0</vt:i4>
      </vt:variant>
      <vt:variant>
        <vt:i4>5</vt:i4>
      </vt:variant>
      <vt:variant>
        <vt:lpwstr/>
      </vt:variant>
      <vt:variant>
        <vt:lpwstr>_Toc45648988</vt:lpwstr>
      </vt:variant>
      <vt:variant>
        <vt:i4>1572914</vt:i4>
      </vt:variant>
      <vt:variant>
        <vt:i4>1889</vt:i4>
      </vt:variant>
      <vt:variant>
        <vt:i4>0</vt:i4>
      </vt:variant>
      <vt:variant>
        <vt:i4>5</vt:i4>
      </vt:variant>
      <vt:variant>
        <vt:lpwstr/>
      </vt:variant>
      <vt:variant>
        <vt:lpwstr>_Toc45648987</vt:lpwstr>
      </vt:variant>
      <vt:variant>
        <vt:i4>1638450</vt:i4>
      </vt:variant>
      <vt:variant>
        <vt:i4>1883</vt:i4>
      </vt:variant>
      <vt:variant>
        <vt:i4>0</vt:i4>
      </vt:variant>
      <vt:variant>
        <vt:i4>5</vt:i4>
      </vt:variant>
      <vt:variant>
        <vt:lpwstr/>
      </vt:variant>
      <vt:variant>
        <vt:lpwstr>_Toc45648986</vt:lpwstr>
      </vt:variant>
      <vt:variant>
        <vt:i4>1703986</vt:i4>
      </vt:variant>
      <vt:variant>
        <vt:i4>1877</vt:i4>
      </vt:variant>
      <vt:variant>
        <vt:i4>0</vt:i4>
      </vt:variant>
      <vt:variant>
        <vt:i4>5</vt:i4>
      </vt:variant>
      <vt:variant>
        <vt:lpwstr/>
      </vt:variant>
      <vt:variant>
        <vt:lpwstr>_Toc45648985</vt:lpwstr>
      </vt:variant>
      <vt:variant>
        <vt:i4>1769522</vt:i4>
      </vt:variant>
      <vt:variant>
        <vt:i4>1871</vt:i4>
      </vt:variant>
      <vt:variant>
        <vt:i4>0</vt:i4>
      </vt:variant>
      <vt:variant>
        <vt:i4>5</vt:i4>
      </vt:variant>
      <vt:variant>
        <vt:lpwstr/>
      </vt:variant>
      <vt:variant>
        <vt:lpwstr>_Toc45648984</vt:lpwstr>
      </vt:variant>
      <vt:variant>
        <vt:i4>1835058</vt:i4>
      </vt:variant>
      <vt:variant>
        <vt:i4>1865</vt:i4>
      </vt:variant>
      <vt:variant>
        <vt:i4>0</vt:i4>
      </vt:variant>
      <vt:variant>
        <vt:i4>5</vt:i4>
      </vt:variant>
      <vt:variant>
        <vt:lpwstr/>
      </vt:variant>
      <vt:variant>
        <vt:lpwstr>_Toc45648983</vt:lpwstr>
      </vt:variant>
      <vt:variant>
        <vt:i4>1900594</vt:i4>
      </vt:variant>
      <vt:variant>
        <vt:i4>1859</vt:i4>
      </vt:variant>
      <vt:variant>
        <vt:i4>0</vt:i4>
      </vt:variant>
      <vt:variant>
        <vt:i4>5</vt:i4>
      </vt:variant>
      <vt:variant>
        <vt:lpwstr/>
      </vt:variant>
      <vt:variant>
        <vt:lpwstr>_Toc45648982</vt:lpwstr>
      </vt:variant>
      <vt:variant>
        <vt:i4>1966130</vt:i4>
      </vt:variant>
      <vt:variant>
        <vt:i4>1853</vt:i4>
      </vt:variant>
      <vt:variant>
        <vt:i4>0</vt:i4>
      </vt:variant>
      <vt:variant>
        <vt:i4>5</vt:i4>
      </vt:variant>
      <vt:variant>
        <vt:lpwstr/>
      </vt:variant>
      <vt:variant>
        <vt:lpwstr>_Toc45648981</vt:lpwstr>
      </vt:variant>
      <vt:variant>
        <vt:i4>2031666</vt:i4>
      </vt:variant>
      <vt:variant>
        <vt:i4>1847</vt:i4>
      </vt:variant>
      <vt:variant>
        <vt:i4>0</vt:i4>
      </vt:variant>
      <vt:variant>
        <vt:i4>5</vt:i4>
      </vt:variant>
      <vt:variant>
        <vt:lpwstr/>
      </vt:variant>
      <vt:variant>
        <vt:lpwstr>_Toc45648980</vt:lpwstr>
      </vt:variant>
      <vt:variant>
        <vt:i4>1441853</vt:i4>
      </vt:variant>
      <vt:variant>
        <vt:i4>1841</vt:i4>
      </vt:variant>
      <vt:variant>
        <vt:i4>0</vt:i4>
      </vt:variant>
      <vt:variant>
        <vt:i4>5</vt:i4>
      </vt:variant>
      <vt:variant>
        <vt:lpwstr/>
      </vt:variant>
      <vt:variant>
        <vt:lpwstr>_Toc45648979</vt:lpwstr>
      </vt:variant>
      <vt:variant>
        <vt:i4>1507389</vt:i4>
      </vt:variant>
      <vt:variant>
        <vt:i4>1835</vt:i4>
      </vt:variant>
      <vt:variant>
        <vt:i4>0</vt:i4>
      </vt:variant>
      <vt:variant>
        <vt:i4>5</vt:i4>
      </vt:variant>
      <vt:variant>
        <vt:lpwstr/>
      </vt:variant>
      <vt:variant>
        <vt:lpwstr>_Toc45648978</vt:lpwstr>
      </vt:variant>
      <vt:variant>
        <vt:i4>1572925</vt:i4>
      </vt:variant>
      <vt:variant>
        <vt:i4>1829</vt:i4>
      </vt:variant>
      <vt:variant>
        <vt:i4>0</vt:i4>
      </vt:variant>
      <vt:variant>
        <vt:i4>5</vt:i4>
      </vt:variant>
      <vt:variant>
        <vt:lpwstr/>
      </vt:variant>
      <vt:variant>
        <vt:lpwstr>_Toc45648977</vt:lpwstr>
      </vt:variant>
      <vt:variant>
        <vt:i4>1638461</vt:i4>
      </vt:variant>
      <vt:variant>
        <vt:i4>1823</vt:i4>
      </vt:variant>
      <vt:variant>
        <vt:i4>0</vt:i4>
      </vt:variant>
      <vt:variant>
        <vt:i4>5</vt:i4>
      </vt:variant>
      <vt:variant>
        <vt:lpwstr/>
      </vt:variant>
      <vt:variant>
        <vt:lpwstr>_Toc45648976</vt:lpwstr>
      </vt:variant>
      <vt:variant>
        <vt:i4>1703997</vt:i4>
      </vt:variant>
      <vt:variant>
        <vt:i4>1817</vt:i4>
      </vt:variant>
      <vt:variant>
        <vt:i4>0</vt:i4>
      </vt:variant>
      <vt:variant>
        <vt:i4>5</vt:i4>
      </vt:variant>
      <vt:variant>
        <vt:lpwstr/>
      </vt:variant>
      <vt:variant>
        <vt:lpwstr>_Toc45648975</vt:lpwstr>
      </vt:variant>
      <vt:variant>
        <vt:i4>1769533</vt:i4>
      </vt:variant>
      <vt:variant>
        <vt:i4>1811</vt:i4>
      </vt:variant>
      <vt:variant>
        <vt:i4>0</vt:i4>
      </vt:variant>
      <vt:variant>
        <vt:i4>5</vt:i4>
      </vt:variant>
      <vt:variant>
        <vt:lpwstr/>
      </vt:variant>
      <vt:variant>
        <vt:lpwstr>_Toc45648974</vt:lpwstr>
      </vt:variant>
      <vt:variant>
        <vt:i4>1835069</vt:i4>
      </vt:variant>
      <vt:variant>
        <vt:i4>1805</vt:i4>
      </vt:variant>
      <vt:variant>
        <vt:i4>0</vt:i4>
      </vt:variant>
      <vt:variant>
        <vt:i4>5</vt:i4>
      </vt:variant>
      <vt:variant>
        <vt:lpwstr/>
      </vt:variant>
      <vt:variant>
        <vt:lpwstr>_Toc45648973</vt:lpwstr>
      </vt:variant>
      <vt:variant>
        <vt:i4>1900605</vt:i4>
      </vt:variant>
      <vt:variant>
        <vt:i4>1796</vt:i4>
      </vt:variant>
      <vt:variant>
        <vt:i4>0</vt:i4>
      </vt:variant>
      <vt:variant>
        <vt:i4>5</vt:i4>
      </vt:variant>
      <vt:variant>
        <vt:lpwstr/>
      </vt:variant>
      <vt:variant>
        <vt:lpwstr>_Toc45648972</vt:lpwstr>
      </vt:variant>
      <vt:variant>
        <vt:i4>1966141</vt:i4>
      </vt:variant>
      <vt:variant>
        <vt:i4>1790</vt:i4>
      </vt:variant>
      <vt:variant>
        <vt:i4>0</vt:i4>
      </vt:variant>
      <vt:variant>
        <vt:i4>5</vt:i4>
      </vt:variant>
      <vt:variant>
        <vt:lpwstr/>
      </vt:variant>
      <vt:variant>
        <vt:lpwstr>_Toc45648971</vt:lpwstr>
      </vt:variant>
      <vt:variant>
        <vt:i4>2031677</vt:i4>
      </vt:variant>
      <vt:variant>
        <vt:i4>1784</vt:i4>
      </vt:variant>
      <vt:variant>
        <vt:i4>0</vt:i4>
      </vt:variant>
      <vt:variant>
        <vt:i4>5</vt:i4>
      </vt:variant>
      <vt:variant>
        <vt:lpwstr/>
      </vt:variant>
      <vt:variant>
        <vt:lpwstr>_Toc45648970</vt:lpwstr>
      </vt:variant>
      <vt:variant>
        <vt:i4>1441852</vt:i4>
      </vt:variant>
      <vt:variant>
        <vt:i4>1778</vt:i4>
      </vt:variant>
      <vt:variant>
        <vt:i4>0</vt:i4>
      </vt:variant>
      <vt:variant>
        <vt:i4>5</vt:i4>
      </vt:variant>
      <vt:variant>
        <vt:lpwstr/>
      </vt:variant>
      <vt:variant>
        <vt:lpwstr>_Toc45648969</vt:lpwstr>
      </vt:variant>
      <vt:variant>
        <vt:i4>1507388</vt:i4>
      </vt:variant>
      <vt:variant>
        <vt:i4>1772</vt:i4>
      </vt:variant>
      <vt:variant>
        <vt:i4>0</vt:i4>
      </vt:variant>
      <vt:variant>
        <vt:i4>5</vt:i4>
      </vt:variant>
      <vt:variant>
        <vt:lpwstr/>
      </vt:variant>
      <vt:variant>
        <vt:lpwstr>_Toc45648968</vt:lpwstr>
      </vt:variant>
      <vt:variant>
        <vt:i4>1572924</vt:i4>
      </vt:variant>
      <vt:variant>
        <vt:i4>1766</vt:i4>
      </vt:variant>
      <vt:variant>
        <vt:i4>0</vt:i4>
      </vt:variant>
      <vt:variant>
        <vt:i4>5</vt:i4>
      </vt:variant>
      <vt:variant>
        <vt:lpwstr/>
      </vt:variant>
      <vt:variant>
        <vt:lpwstr>_Toc45648967</vt:lpwstr>
      </vt:variant>
      <vt:variant>
        <vt:i4>1638460</vt:i4>
      </vt:variant>
      <vt:variant>
        <vt:i4>1760</vt:i4>
      </vt:variant>
      <vt:variant>
        <vt:i4>0</vt:i4>
      </vt:variant>
      <vt:variant>
        <vt:i4>5</vt:i4>
      </vt:variant>
      <vt:variant>
        <vt:lpwstr/>
      </vt:variant>
      <vt:variant>
        <vt:lpwstr>_Toc45648966</vt:lpwstr>
      </vt:variant>
      <vt:variant>
        <vt:i4>1703996</vt:i4>
      </vt:variant>
      <vt:variant>
        <vt:i4>1754</vt:i4>
      </vt:variant>
      <vt:variant>
        <vt:i4>0</vt:i4>
      </vt:variant>
      <vt:variant>
        <vt:i4>5</vt:i4>
      </vt:variant>
      <vt:variant>
        <vt:lpwstr/>
      </vt:variant>
      <vt:variant>
        <vt:lpwstr>_Toc45648965</vt:lpwstr>
      </vt:variant>
      <vt:variant>
        <vt:i4>1769532</vt:i4>
      </vt:variant>
      <vt:variant>
        <vt:i4>1748</vt:i4>
      </vt:variant>
      <vt:variant>
        <vt:i4>0</vt:i4>
      </vt:variant>
      <vt:variant>
        <vt:i4>5</vt:i4>
      </vt:variant>
      <vt:variant>
        <vt:lpwstr/>
      </vt:variant>
      <vt:variant>
        <vt:lpwstr>_Toc45648964</vt:lpwstr>
      </vt:variant>
      <vt:variant>
        <vt:i4>1835068</vt:i4>
      </vt:variant>
      <vt:variant>
        <vt:i4>1742</vt:i4>
      </vt:variant>
      <vt:variant>
        <vt:i4>0</vt:i4>
      </vt:variant>
      <vt:variant>
        <vt:i4>5</vt:i4>
      </vt:variant>
      <vt:variant>
        <vt:lpwstr/>
      </vt:variant>
      <vt:variant>
        <vt:lpwstr>_Toc45648963</vt:lpwstr>
      </vt:variant>
      <vt:variant>
        <vt:i4>1900604</vt:i4>
      </vt:variant>
      <vt:variant>
        <vt:i4>1736</vt:i4>
      </vt:variant>
      <vt:variant>
        <vt:i4>0</vt:i4>
      </vt:variant>
      <vt:variant>
        <vt:i4>5</vt:i4>
      </vt:variant>
      <vt:variant>
        <vt:lpwstr/>
      </vt:variant>
      <vt:variant>
        <vt:lpwstr>_Toc45648962</vt:lpwstr>
      </vt:variant>
      <vt:variant>
        <vt:i4>1966140</vt:i4>
      </vt:variant>
      <vt:variant>
        <vt:i4>1730</vt:i4>
      </vt:variant>
      <vt:variant>
        <vt:i4>0</vt:i4>
      </vt:variant>
      <vt:variant>
        <vt:i4>5</vt:i4>
      </vt:variant>
      <vt:variant>
        <vt:lpwstr/>
      </vt:variant>
      <vt:variant>
        <vt:lpwstr>_Toc45648961</vt:lpwstr>
      </vt:variant>
      <vt:variant>
        <vt:i4>2031676</vt:i4>
      </vt:variant>
      <vt:variant>
        <vt:i4>1724</vt:i4>
      </vt:variant>
      <vt:variant>
        <vt:i4>0</vt:i4>
      </vt:variant>
      <vt:variant>
        <vt:i4>5</vt:i4>
      </vt:variant>
      <vt:variant>
        <vt:lpwstr/>
      </vt:variant>
      <vt:variant>
        <vt:lpwstr>_Toc45648960</vt:lpwstr>
      </vt:variant>
      <vt:variant>
        <vt:i4>1441855</vt:i4>
      </vt:variant>
      <vt:variant>
        <vt:i4>1718</vt:i4>
      </vt:variant>
      <vt:variant>
        <vt:i4>0</vt:i4>
      </vt:variant>
      <vt:variant>
        <vt:i4>5</vt:i4>
      </vt:variant>
      <vt:variant>
        <vt:lpwstr/>
      </vt:variant>
      <vt:variant>
        <vt:lpwstr>_Toc45648959</vt:lpwstr>
      </vt:variant>
      <vt:variant>
        <vt:i4>1507391</vt:i4>
      </vt:variant>
      <vt:variant>
        <vt:i4>1712</vt:i4>
      </vt:variant>
      <vt:variant>
        <vt:i4>0</vt:i4>
      </vt:variant>
      <vt:variant>
        <vt:i4>5</vt:i4>
      </vt:variant>
      <vt:variant>
        <vt:lpwstr/>
      </vt:variant>
      <vt:variant>
        <vt:lpwstr>_Toc45648958</vt:lpwstr>
      </vt:variant>
      <vt:variant>
        <vt:i4>1572927</vt:i4>
      </vt:variant>
      <vt:variant>
        <vt:i4>1706</vt:i4>
      </vt:variant>
      <vt:variant>
        <vt:i4>0</vt:i4>
      </vt:variant>
      <vt:variant>
        <vt:i4>5</vt:i4>
      </vt:variant>
      <vt:variant>
        <vt:lpwstr/>
      </vt:variant>
      <vt:variant>
        <vt:lpwstr>_Toc45648957</vt:lpwstr>
      </vt:variant>
      <vt:variant>
        <vt:i4>1638463</vt:i4>
      </vt:variant>
      <vt:variant>
        <vt:i4>1700</vt:i4>
      </vt:variant>
      <vt:variant>
        <vt:i4>0</vt:i4>
      </vt:variant>
      <vt:variant>
        <vt:i4>5</vt:i4>
      </vt:variant>
      <vt:variant>
        <vt:lpwstr/>
      </vt:variant>
      <vt:variant>
        <vt:lpwstr>_Toc45648956</vt:lpwstr>
      </vt:variant>
      <vt:variant>
        <vt:i4>1703999</vt:i4>
      </vt:variant>
      <vt:variant>
        <vt:i4>1694</vt:i4>
      </vt:variant>
      <vt:variant>
        <vt:i4>0</vt:i4>
      </vt:variant>
      <vt:variant>
        <vt:i4>5</vt:i4>
      </vt:variant>
      <vt:variant>
        <vt:lpwstr/>
      </vt:variant>
      <vt:variant>
        <vt:lpwstr>_Toc45648955</vt:lpwstr>
      </vt:variant>
      <vt:variant>
        <vt:i4>1769535</vt:i4>
      </vt:variant>
      <vt:variant>
        <vt:i4>1688</vt:i4>
      </vt:variant>
      <vt:variant>
        <vt:i4>0</vt:i4>
      </vt:variant>
      <vt:variant>
        <vt:i4>5</vt:i4>
      </vt:variant>
      <vt:variant>
        <vt:lpwstr/>
      </vt:variant>
      <vt:variant>
        <vt:lpwstr>_Toc45648954</vt:lpwstr>
      </vt:variant>
      <vt:variant>
        <vt:i4>1835071</vt:i4>
      </vt:variant>
      <vt:variant>
        <vt:i4>1682</vt:i4>
      </vt:variant>
      <vt:variant>
        <vt:i4>0</vt:i4>
      </vt:variant>
      <vt:variant>
        <vt:i4>5</vt:i4>
      </vt:variant>
      <vt:variant>
        <vt:lpwstr/>
      </vt:variant>
      <vt:variant>
        <vt:lpwstr>_Toc45648953</vt:lpwstr>
      </vt:variant>
      <vt:variant>
        <vt:i4>1900607</vt:i4>
      </vt:variant>
      <vt:variant>
        <vt:i4>1676</vt:i4>
      </vt:variant>
      <vt:variant>
        <vt:i4>0</vt:i4>
      </vt:variant>
      <vt:variant>
        <vt:i4>5</vt:i4>
      </vt:variant>
      <vt:variant>
        <vt:lpwstr/>
      </vt:variant>
      <vt:variant>
        <vt:lpwstr>_Toc45648952</vt:lpwstr>
      </vt:variant>
      <vt:variant>
        <vt:i4>1966143</vt:i4>
      </vt:variant>
      <vt:variant>
        <vt:i4>1670</vt:i4>
      </vt:variant>
      <vt:variant>
        <vt:i4>0</vt:i4>
      </vt:variant>
      <vt:variant>
        <vt:i4>5</vt:i4>
      </vt:variant>
      <vt:variant>
        <vt:lpwstr/>
      </vt:variant>
      <vt:variant>
        <vt:lpwstr>_Toc45648951</vt:lpwstr>
      </vt:variant>
      <vt:variant>
        <vt:i4>2031679</vt:i4>
      </vt:variant>
      <vt:variant>
        <vt:i4>1664</vt:i4>
      </vt:variant>
      <vt:variant>
        <vt:i4>0</vt:i4>
      </vt:variant>
      <vt:variant>
        <vt:i4>5</vt:i4>
      </vt:variant>
      <vt:variant>
        <vt:lpwstr/>
      </vt:variant>
      <vt:variant>
        <vt:lpwstr>_Toc45648950</vt:lpwstr>
      </vt:variant>
      <vt:variant>
        <vt:i4>1441854</vt:i4>
      </vt:variant>
      <vt:variant>
        <vt:i4>1658</vt:i4>
      </vt:variant>
      <vt:variant>
        <vt:i4>0</vt:i4>
      </vt:variant>
      <vt:variant>
        <vt:i4>5</vt:i4>
      </vt:variant>
      <vt:variant>
        <vt:lpwstr/>
      </vt:variant>
      <vt:variant>
        <vt:lpwstr>_Toc45648949</vt:lpwstr>
      </vt:variant>
      <vt:variant>
        <vt:i4>1507390</vt:i4>
      </vt:variant>
      <vt:variant>
        <vt:i4>1652</vt:i4>
      </vt:variant>
      <vt:variant>
        <vt:i4>0</vt:i4>
      </vt:variant>
      <vt:variant>
        <vt:i4>5</vt:i4>
      </vt:variant>
      <vt:variant>
        <vt:lpwstr/>
      </vt:variant>
      <vt:variant>
        <vt:lpwstr>_Toc45648948</vt:lpwstr>
      </vt:variant>
      <vt:variant>
        <vt:i4>1572926</vt:i4>
      </vt:variant>
      <vt:variant>
        <vt:i4>1646</vt:i4>
      </vt:variant>
      <vt:variant>
        <vt:i4>0</vt:i4>
      </vt:variant>
      <vt:variant>
        <vt:i4>5</vt:i4>
      </vt:variant>
      <vt:variant>
        <vt:lpwstr/>
      </vt:variant>
      <vt:variant>
        <vt:lpwstr>_Toc45648947</vt:lpwstr>
      </vt:variant>
      <vt:variant>
        <vt:i4>1638462</vt:i4>
      </vt:variant>
      <vt:variant>
        <vt:i4>1640</vt:i4>
      </vt:variant>
      <vt:variant>
        <vt:i4>0</vt:i4>
      </vt:variant>
      <vt:variant>
        <vt:i4>5</vt:i4>
      </vt:variant>
      <vt:variant>
        <vt:lpwstr/>
      </vt:variant>
      <vt:variant>
        <vt:lpwstr>_Toc45648946</vt:lpwstr>
      </vt:variant>
      <vt:variant>
        <vt:i4>1703998</vt:i4>
      </vt:variant>
      <vt:variant>
        <vt:i4>1634</vt:i4>
      </vt:variant>
      <vt:variant>
        <vt:i4>0</vt:i4>
      </vt:variant>
      <vt:variant>
        <vt:i4>5</vt:i4>
      </vt:variant>
      <vt:variant>
        <vt:lpwstr/>
      </vt:variant>
      <vt:variant>
        <vt:lpwstr>_Toc45648945</vt:lpwstr>
      </vt:variant>
      <vt:variant>
        <vt:i4>1769534</vt:i4>
      </vt:variant>
      <vt:variant>
        <vt:i4>1628</vt:i4>
      </vt:variant>
      <vt:variant>
        <vt:i4>0</vt:i4>
      </vt:variant>
      <vt:variant>
        <vt:i4>5</vt:i4>
      </vt:variant>
      <vt:variant>
        <vt:lpwstr/>
      </vt:variant>
      <vt:variant>
        <vt:lpwstr>_Toc45648944</vt:lpwstr>
      </vt:variant>
      <vt:variant>
        <vt:i4>1835070</vt:i4>
      </vt:variant>
      <vt:variant>
        <vt:i4>1622</vt:i4>
      </vt:variant>
      <vt:variant>
        <vt:i4>0</vt:i4>
      </vt:variant>
      <vt:variant>
        <vt:i4>5</vt:i4>
      </vt:variant>
      <vt:variant>
        <vt:lpwstr/>
      </vt:variant>
      <vt:variant>
        <vt:lpwstr>_Toc45648943</vt:lpwstr>
      </vt:variant>
      <vt:variant>
        <vt:i4>1900606</vt:i4>
      </vt:variant>
      <vt:variant>
        <vt:i4>1616</vt:i4>
      </vt:variant>
      <vt:variant>
        <vt:i4>0</vt:i4>
      </vt:variant>
      <vt:variant>
        <vt:i4>5</vt:i4>
      </vt:variant>
      <vt:variant>
        <vt:lpwstr/>
      </vt:variant>
      <vt:variant>
        <vt:lpwstr>_Toc45648942</vt:lpwstr>
      </vt:variant>
      <vt:variant>
        <vt:i4>1966142</vt:i4>
      </vt:variant>
      <vt:variant>
        <vt:i4>1610</vt:i4>
      </vt:variant>
      <vt:variant>
        <vt:i4>0</vt:i4>
      </vt:variant>
      <vt:variant>
        <vt:i4>5</vt:i4>
      </vt:variant>
      <vt:variant>
        <vt:lpwstr/>
      </vt:variant>
      <vt:variant>
        <vt:lpwstr>_Toc45648941</vt:lpwstr>
      </vt:variant>
      <vt:variant>
        <vt:i4>2031678</vt:i4>
      </vt:variant>
      <vt:variant>
        <vt:i4>1604</vt:i4>
      </vt:variant>
      <vt:variant>
        <vt:i4>0</vt:i4>
      </vt:variant>
      <vt:variant>
        <vt:i4>5</vt:i4>
      </vt:variant>
      <vt:variant>
        <vt:lpwstr/>
      </vt:variant>
      <vt:variant>
        <vt:lpwstr>_Toc45648940</vt:lpwstr>
      </vt:variant>
      <vt:variant>
        <vt:i4>1441849</vt:i4>
      </vt:variant>
      <vt:variant>
        <vt:i4>1598</vt:i4>
      </vt:variant>
      <vt:variant>
        <vt:i4>0</vt:i4>
      </vt:variant>
      <vt:variant>
        <vt:i4>5</vt:i4>
      </vt:variant>
      <vt:variant>
        <vt:lpwstr/>
      </vt:variant>
      <vt:variant>
        <vt:lpwstr>_Toc45648939</vt:lpwstr>
      </vt:variant>
      <vt:variant>
        <vt:i4>1507385</vt:i4>
      </vt:variant>
      <vt:variant>
        <vt:i4>1592</vt:i4>
      </vt:variant>
      <vt:variant>
        <vt:i4>0</vt:i4>
      </vt:variant>
      <vt:variant>
        <vt:i4>5</vt:i4>
      </vt:variant>
      <vt:variant>
        <vt:lpwstr/>
      </vt:variant>
      <vt:variant>
        <vt:lpwstr>_Toc45648938</vt:lpwstr>
      </vt:variant>
      <vt:variant>
        <vt:i4>1572921</vt:i4>
      </vt:variant>
      <vt:variant>
        <vt:i4>1586</vt:i4>
      </vt:variant>
      <vt:variant>
        <vt:i4>0</vt:i4>
      </vt:variant>
      <vt:variant>
        <vt:i4>5</vt:i4>
      </vt:variant>
      <vt:variant>
        <vt:lpwstr/>
      </vt:variant>
      <vt:variant>
        <vt:lpwstr>_Toc45648937</vt:lpwstr>
      </vt:variant>
      <vt:variant>
        <vt:i4>1638457</vt:i4>
      </vt:variant>
      <vt:variant>
        <vt:i4>1580</vt:i4>
      </vt:variant>
      <vt:variant>
        <vt:i4>0</vt:i4>
      </vt:variant>
      <vt:variant>
        <vt:i4>5</vt:i4>
      </vt:variant>
      <vt:variant>
        <vt:lpwstr/>
      </vt:variant>
      <vt:variant>
        <vt:lpwstr>_Toc45648936</vt:lpwstr>
      </vt:variant>
      <vt:variant>
        <vt:i4>1703993</vt:i4>
      </vt:variant>
      <vt:variant>
        <vt:i4>1574</vt:i4>
      </vt:variant>
      <vt:variant>
        <vt:i4>0</vt:i4>
      </vt:variant>
      <vt:variant>
        <vt:i4>5</vt:i4>
      </vt:variant>
      <vt:variant>
        <vt:lpwstr/>
      </vt:variant>
      <vt:variant>
        <vt:lpwstr>_Toc45648935</vt:lpwstr>
      </vt:variant>
      <vt:variant>
        <vt:i4>1769529</vt:i4>
      </vt:variant>
      <vt:variant>
        <vt:i4>1568</vt:i4>
      </vt:variant>
      <vt:variant>
        <vt:i4>0</vt:i4>
      </vt:variant>
      <vt:variant>
        <vt:i4>5</vt:i4>
      </vt:variant>
      <vt:variant>
        <vt:lpwstr/>
      </vt:variant>
      <vt:variant>
        <vt:lpwstr>_Toc45648934</vt:lpwstr>
      </vt:variant>
      <vt:variant>
        <vt:i4>1835065</vt:i4>
      </vt:variant>
      <vt:variant>
        <vt:i4>1562</vt:i4>
      </vt:variant>
      <vt:variant>
        <vt:i4>0</vt:i4>
      </vt:variant>
      <vt:variant>
        <vt:i4>5</vt:i4>
      </vt:variant>
      <vt:variant>
        <vt:lpwstr/>
      </vt:variant>
      <vt:variant>
        <vt:lpwstr>_Toc45648933</vt:lpwstr>
      </vt:variant>
      <vt:variant>
        <vt:i4>1900601</vt:i4>
      </vt:variant>
      <vt:variant>
        <vt:i4>1556</vt:i4>
      </vt:variant>
      <vt:variant>
        <vt:i4>0</vt:i4>
      </vt:variant>
      <vt:variant>
        <vt:i4>5</vt:i4>
      </vt:variant>
      <vt:variant>
        <vt:lpwstr/>
      </vt:variant>
      <vt:variant>
        <vt:lpwstr>_Toc45648932</vt:lpwstr>
      </vt:variant>
      <vt:variant>
        <vt:i4>1966137</vt:i4>
      </vt:variant>
      <vt:variant>
        <vt:i4>1550</vt:i4>
      </vt:variant>
      <vt:variant>
        <vt:i4>0</vt:i4>
      </vt:variant>
      <vt:variant>
        <vt:i4>5</vt:i4>
      </vt:variant>
      <vt:variant>
        <vt:lpwstr/>
      </vt:variant>
      <vt:variant>
        <vt:lpwstr>_Toc45648931</vt:lpwstr>
      </vt:variant>
      <vt:variant>
        <vt:i4>2031673</vt:i4>
      </vt:variant>
      <vt:variant>
        <vt:i4>1544</vt:i4>
      </vt:variant>
      <vt:variant>
        <vt:i4>0</vt:i4>
      </vt:variant>
      <vt:variant>
        <vt:i4>5</vt:i4>
      </vt:variant>
      <vt:variant>
        <vt:lpwstr/>
      </vt:variant>
      <vt:variant>
        <vt:lpwstr>_Toc45648930</vt:lpwstr>
      </vt:variant>
      <vt:variant>
        <vt:i4>1441848</vt:i4>
      </vt:variant>
      <vt:variant>
        <vt:i4>1538</vt:i4>
      </vt:variant>
      <vt:variant>
        <vt:i4>0</vt:i4>
      </vt:variant>
      <vt:variant>
        <vt:i4>5</vt:i4>
      </vt:variant>
      <vt:variant>
        <vt:lpwstr/>
      </vt:variant>
      <vt:variant>
        <vt:lpwstr>_Toc45648929</vt:lpwstr>
      </vt:variant>
      <vt:variant>
        <vt:i4>1507384</vt:i4>
      </vt:variant>
      <vt:variant>
        <vt:i4>1532</vt:i4>
      </vt:variant>
      <vt:variant>
        <vt:i4>0</vt:i4>
      </vt:variant>
      <vt:variant>
        <vt:i4>5</vt:i4>
      </vt:variant>
      <vt:variant>
        <vt:lpwstr/>
      </vt:variant>
      <vt:variant>
        <vt:lpwstr>_Toc45648928</vt:lpwstr>
      </vt:variant>
      <vt:variant>
        <vt:i4>1572920</vt:i4>
      </vt:variant>
      <vt:variant>
        <vt:i4>1526</vt:i4>
      </vt:variant>
      <vt:variant>
        <vt:i4>0</vt:i4>
      </vt:variant>
      <vt:variant>
        <vt:i4>5</vt:i4>
      </vt:variant>
      <vt:variant>
        <vt:lpwstr/>
      </vt:variant>
      <vt:variant>
        <vt:lpwstr>_Toc45648927</vt:lpwstr>
      </vt:variant>
      <vt:variant>
        <vt:i4>1638456</vt:i4>
      </vt:variant>
      <vt:variant>
        <vt:i4>1520</vt:i4>
      </vt:variant>
      <vt:variant>
        <vt:i4>0</vt:i4>
      </vt:variant>
      <vt:variant>
        <vt:i4>5</vt:i4>
      </vt:variant>
      <vt:variant>
        <vt:lpwstr/>
      </vt:variant>
      <vt:variant>
        <vt:lpwstr>_Toc45648926</vt:lpwstr>
      </vt:variant>
      <vt:variant>
        <vt:i4>1703992</vt:i4>
      </vt:variant>
      <vt:variant>
        <vt:i4>1514</vt:i4>
      </vt:variant>
      <vt:variant>
        <vt:i4>0</vt:i4>
      </vt:variant>
      <vt:variant>
        <vt:i4>5</vt:i4>
      </vt:variant>
      <vt:variant>
        <vt:lpwstr/>
      </vt:variant>
      <vt:variant>
        <vt:lpwstr>_Toc45648925</vt:lpwstr>
      </vt:variant>
      <vt:variant>
        <vt:i4>1769528</vt:i4>
      </vt:variant>
      <vt:variant>
        <vt:i4>1508</vt:i4>
      </vt:variant>
      <vt:variant>
        <vt:i4>0</vt:i4>
      </vt:variant>
      <vt:variant>
        <vt:i4>5</vt:i4>
      </vt:variant>
      <vt:variant>
        <vt:lpwstr/>
      </vt:variant>
      <vt:variant>
        <vt:lpwstr>_Toc45648924</vt:lpwstr>
      </vt:variant>
      <vt:variant>
        <vt:i4>1835064</vt:i4>
      </vt:variant>
      <vt:variant>
        <vt:i4>1502</vt:i4>
      </vt:variant>
      <vt:variant>
        <vt:i4>0</vt:i4>
      </vt:variant>
      <vt:variant>
        <vt:i4>5</vt:i4>
      </vt:variant>
      <vt:variant>
        <vt:lpwstr/>
      </vt:variant>
      <vt:variant>
        <vt:lpwstr>_Toc45648923</vt:lpwstr>
      </vt:variant>
      <vt:variant>
        <vt:i4>1900600</vt:i4>
      </vt:variant>
      <vt:variant>
        <vt:i4>1496</vt:i4>
      </vt:variant>
      <vt:variant>
        <vt:i4>0</vt:i4>
      </vt:variant>
      <vt:variant>
        <vt:i4>5</vt:i4>
      </vt:variant>
      <vt:variant>
        <vt:lpwstr/>
      </vt:variant>
      <vt:variant>
        <vt:lpwstr>_Toc45648922</vt:lpwstr>
      </vt:variant>
      <vt:variant>
        <vt:i4>1966136</vt:i4>
      </vt:variant>
      <vt:variant>
        <vt:i4>1490</vt:i4>
      </vt:variant>
      <vt:variant>
        <vt:i4>0</vt:i4>
      </vt:variant>
      <vt:variant>
        <vt:i4>5</vt:i4>
      </vt:variant>
      <vt:variant>
        <vt:lpwstr/>
      </vt:variant>
      <vt:variant>
        <vt:lpwstr>_Toc45648921</vt:lpwstr>
      </vt:variant>
      <vt:variant>
        <vt:i4>2031672</vt:i4>
      </vt:variant>
      <vt:variant>
        <vt:i4>1484</vt:i4>
      </vt:variant>
      <vt:variant>
        <vt:i4>0</vt:i4>
      </vt:variant>
      <vt:variant>
        <vt:i4>5</vt:i4>
      </vt:variant>
      <vt:variant>
        <vt:lpwstr/>
      </vt:variant>
      <vt:variant>
        <vt:lpwstr>_Toc45648920</vt:lpwstr>
      </vt:variant>
      <vt:variant>
        <vt:i4>1441851</vt:i4>
      </vt:variant>
      <vt:variant>
        <vt:i4>1478</vt:i4>
      </vt:variant>
      <vt:variant>
        <vt:i4>0</vt:i4>
      </vt:variant>
      <vt:variant>
        <vt:i4>5</vt:i4>
      </vt:variant>
      <vt:variant>
        <vt:lpwstr/>
      </vt:variant>
      <vt:variant>
        <vt:lpwstr>_Toc45648919</vt:lpwstr>
      </vt:variant>
      <vt:variant>
        <vt:i4>1507387</vt:i4>
      </vt:variant>
      <vt:variant>
        <vt:i4>1472</vt:i4>
      </vt:variant>
      <vt:variant>
        <vt:i4>0</vt:i4>
      </vt:variant>
      <vt:variant>
        <vt:i4>5</vt:i4>
      </vt:variant>
      <vt:variant>
        <vt:lpwstr/>
      </vt:variant>
      <vt:variant>
        <vt:lpwstr>_Toc45648918</vt:lpwstr>
      </vt:variant>
      <vt:variant>
        <vt:i4>1572923</vt:i4>
      </vt:variant>
      <vt:variant>
        <vt:i4>1466</vt:i4>
      </vt:variant>
      <vt:variant>
        <vt:i4>0</vt:i4>
      </vt:variant>
      <vt:variant>
        <vt:i4>5</vt:i4>
      </vt:variant>
      <vt:variant>
        <vt:lpwstr/>
      </vt:variant>
      <vt:variant>
        <vt:lpwstr>_Toc45648917</vt:lpwstr>
      </vt:variant>
      <vt:variant>
        <vt:i4>1638459</vt:i4>
      </vt:variant>
      <vt:variant>
        <vt:i4>1460</vt:i4>
      </vt:variant>
      <vt:variant>
        <vt:i4>0</vt:i4>
      </vt:variant>
      <vt:variant>
        <vt:i4>5</vt:i4>
      </vt:variant>
      <vt:variant>
        <vt:lpwstr/>
      </vt:variant>
      <vt:variant>
        <vt:lpwstr>_Toc45648916</vt:lpwstr>
      </vt:variant>
      <vt:variant>
        <vt:i4>1703995</vt:i4>
      </vt:variant>
      <vt:variant>
        <vt:i4>1454</vt:i4>
      </vt:variant>
      <vt:variant>
        <vt:i4>0</vt:i4>
      </vt:variant>
      <vt:variant>
        <vt:i4>5</vt:i4>
      </vt:variant>
      <vt:variant>
        <vt:lpwstr/>
      </vt:variant>
      <vt:variant>
        <vt:lpwstr>_Toc45648915</vt:lpwstr>
      </vt:variant>
      <vt:variant>
        <vt:i4>1769531</vt:i4>
      </vt:variant>
      <vt:variant>
        <vt:i4>1448</vt:i4>
      </vt:variant>
      <vt:variant>
        <vt:i4>0</vt:i4>
      </vt:variant>
      <vt:variant>
        <vt:i4>5</vt:i4>
      </vt:variant>
      <vt:variant>
        <vt:lpwstr/>
      </vt:variant>
      <vt:variant>
        <vt:lpwstr>_Toc45648914</vt:lpwstr>
      </vt:variant>
      <vt:variant>
        <vt:i4>1835067</vt:i4>
      </vt:variant>
      <vt:variant>
        <vt:i4>1442</vt:i4>
      </vt:variant>
      <vt:variant>
        <vt:i4>0</vt:i4>
      </vt:variant>
      <vt:variant>
        <vt:i4>5</vt:i4>
      </vt:variant>
      <vt:variant>
        <vt:lpwstr/>
      </vt:variant>
      <vt:variant>
        <vt:lpwstr>_Toc45648913</vt:lpwstr>
      </vt:variant>
      <vt:variant>
        <vt:i4>1900603</vt:i4>
      </vt:variant>
      <vt:variant>
        <vt:i4>1436</vt:i4>
      </vt:variant>
      <vt:variant>
        <vt:i4>0</vt:i4>
      </vt:variant>
      <vt:variant>
        <vt:i4>5</vt:i4>
      </vt:variant>
      <vt:variant>
        <vt:lpwstr/>
      </vt:variant>
      <vt:variant>
        <vt:lpwstr>_Toc45648912</vt:lpwstr>
      </vt:variant>
      <vt:variant>
        <vt:i4>1966139</vt:i4>
      </vt:variant>
      <vt:variant>
        <vt:i4>1430</vt:i4>
      </vt:variant>
      <vt:variant>
        <vt:i4>0</vt:i4>
      </vt:variant>
      <vt:variant>
        <vt:i4>5</vt:i4>
      </vt:variant>
      <vt:variant>
        <vt:lpwstr/>
      </vt:variant>
      <vt:variant>
        <vt:lpwstr>_Toc45648911</vt:lpwstr>
      </vt:variant>
      <vt:variant>
        <vt:i4>2031675</vt:i4>
      </vt:variant>
      <vt:variant>
        <vt:i4>1424</vt:i4>
      </vt:variant>
      <vt:variant>
        <vt:i4>0</vt:i4>
      </vt:variant>
      <vt:variant>
        <vt:i4>5</vt:i4>
      </vt:variant>
      <vt:variant>
        <vt:lpwstr/>
      </vt:variant>
      <vt:variant>
        <vt:lpwstr>_Toc45648910</vt:lpwstr>
      </vt:variant>
      <vt:variant>
        <vt:i4>1441850</vt:i4>
      </vt:variant>
      <vt:variant>
        <vt:i4>1418</vt:i4>
      </vt:variant>
      <vt:variant>
        <vt:i4>0</vt:i4>
      </vt:variant>
      <vt:variant>
        <vt:i4>5</vt:i4>
      </vt:variant>
      <vt:variant>
        <vt:lpwstr/>
      </vt:variant>
      <vt:variant>
        <vt:lpwstr>_Toc45648909</vt:lpwstr>
      </vt:variant>
      <vt:variant>
        <vt:i4>1507386</vt:i4>
      </vt:variant>
      <vt:variant>
        <vt:i4>1412</vt:i4>
      </vt:variant>
      <vt:variant>
        <vt:i4>0</vt:i4>
      </vt:variant>
      <vt:variant>
        <vt:i4>5</vt:i4>
      </vt:variant>
      <vt:variant>
        <vt:lpwstr/>
      </vt:variant>
      <vt:variant>
        <vt:lpwstr>_Toc45648908</vt:lpwstr>
      </vt:variant>
      <vt:variant>
        <vt:i4>1572922</vt:i4>
      </vt:variant>
      <vt:variant>
        <vt:i4>1406</vt:i4>
      </vt:variant>
      <vt:variant>
        <vt:i4>0</vt:i4>
      </vt:variant>
      <vt:variant>
        <vt:i4>5</vt:i4>
      </vt:variant>
      <vt:variant>
        <vt:lpwstr/>
      </vt:variant>
      <vt:variant>
        <vt:lpwstr>_Toc45648907</vt:lpwstr>
      </vt:variant>
      <vt:variant>
        <vt:i4>1638458</vt:i4>
      </vt:variant>
      <vt:variant>
        <vt:i4>1400</vt:i4>
      </vt:variant>
      <vt:variant>
        <vt:i4>0</vt:i4>
      </vt:variant>
      <vt:variant>
        <vt:i4>5</vt:i4>
      </vt:variant>
      <vt:variant>
        <vt:lpwstr/>
      </vt:variant>
      <vt:variant>
        <vt:lpwstr>_Toc45648906</vt:lpwstr>
      </vt:variant>
      <vt:variant>
        <vt:i4>1703994</vt:i4>
      </vt:variant>
      <vt:variant>
        <vt:i4>1394</vt:i4>
      </vt:variant>
      <vt:variant>
        <vt:i4>0</vt:i4>
      </vt:variant>
      <vt:variant>
        <vt:i4>5</vt:i4>
      </vt:variant>
      <vt:variant>
        <vt:lpwstr/>
      </vt:variant>
      <vt:variant>
        <vt:lpwstr>_Toc45648905</vt:lpwstr>
      </vt:variant>
      <vt:variant>
        <vt:i4>1769530</vt:i4>
      </vt:variant>
      <vt:variant>
        <vt:i4>1388</vt:i4>
      </vt:variant>
      <vt:variant>
        <vt:i4>0</vt:i4>
      </vt:variant>
      <vt:variant>
        <vt:i4>5</vt:i4>
      </vt:variant>
      <vt:variant>
        <vt:lpwstr/>
      </vt:variant>
      <vt:variant>
        <vt:lpwstr>_Toc45648904</vt:lpwstr>
      </vt:variant>
      <vt:variant>
        <vt:i4>1835066</vt:i4>
      </vt:variant>
      <vt:variant>
        <vt:i4>1382</vt:i4>
      </vt:variant>
      <vt:variant>
        <vt:i4>0</vt:i4>
      </vt:variant>
      <vt:variant>
        <vt:i4>5</vt:i4>
      </vt:variant>
      <vt:variant>
        <vt:lpwstr/>
      </vt:variant>
      <vt:variant>
        <vt:lpwstr>_Toc45648903</vt:lpwstr>
      </vt:variant>
      <vt:variant>
        <vt:i4>1900602</vt:i4>
      </vt:variant>
      <vt:variant>
        <vt:i4>1376</vt:i4>
      </vt:variant>
      <vt:variant>
        <vt:i4>0</vt:i4>
      </vt:variant>
      <vt:variant>
        <vt:i4>5</vt:i4>
      </vt:variant>
      <vt:variant>
        <vt:lpwstr/>
      </vt:variant>
      <vt:variant>
        <vt:lpwstr>_Toc45648902</vt:lpwstr>
      </vt:variant>
      <vt:variant>
        <vt:i4>1966138</vt:i4>
      </vt:variant>
      <vt:variant>
        <vt:i4>1370</vt:i4>
      </vt:variant>
      <vt:variant>
        <vt:i4>0</vt:i4>
      </vt:variant>
      <vt:variant>
        <vt:i4>5</vt:i4>
      </vt:variant>
      <vt:variant>
        <vt:lpwstr/>
      </vt:variant>
      <vt:variant>
        <vt:lpwstr>_Toc45648901</vt:lpwstr>
      </vt:variant>
      <vt:variant>
        <vt:i4>2031674</vt:i4>
      </vt:variant>
      <vt:variant>
        <vt:i4>1364</vt:i4>
      </vt:variant>
      <vt:variant>
        <vt:i4>0</vt:i4>
      </vt:variant>
      <vt:variant>
        <vt:i4>5</vt:i4>
      </vt:variant>
      <vt:variant>
        <vt:lpwstr/>
      </vt:variant>
      <vt:variant>
        <vt:lpwstr>_Toc45648900</vt:lpwstr>
      </vt:variant>
      <vt:variant>
        <vt:i4>1507379</vt:i4>
      </vt:variant>
      <vt:variant>
        <vt:i4>1358</vt:i4>
      </vt:variant>
      <vt:variant>
        <vt:i4>0</vt:i4>
      </vt:variant>
      <vt:variant>
        <vt:i4>5</vt:i4>
      </vt:variant>
      <vt:variant>
        <vt:lpwstr/>
      </vt:variant>
      <vt:variant>
        <vt:lpwstr>_Toc45648899</vt:lpwstr>
      </vt:variant>
      <vt:variant>
        <vt:i4>1441843</vt:i4>
      </vt:variant>
      <vt:variant>
        <vt:i4>1352</vt:i4>
      </vt:variant>
      <vt:variant>
        <vt:i4>0</vt:i4>
      </vt:variant>
      <vt:variant>
        <vt:i4>5</vt:i4>
      </vt:variant>
      <vt:variant>
        <vt:lpwstr/>
      </vt:variant>
      <vt:variant>
        <vt:lpwstr>_Toc45648898</vt:lpwstr>
      </vt:variant>
      <vt:variant>
        <vt:i4>1638451</vt:i4>
      </vt:variant>
      <vt:variant>
        <vt:i4>1346</vt:i4>
      </vt:variant>
      <vt:variant>
        <vt:i4>0</vt:i4>
      </vt:variant>
      <vt:variant>
        <vt:i4>5</vt:i4>
      </vt:variant>
      <vt:variant>
        <vt:lpwstr/>
      </vt:variant>
      <vt:variant>
        <vt:lpwstr>_Toc45648897</vt:lpwstr>
      </vt:variant>
      <vt:variant>
        <vt:i4>1572915</vt:i4>
      </vt:variant>
      <vt:variant>
        <vt:i4>1340</vt:i4>
      </vt:variant>
      <vt:variant>
        <vt:i4>0</vt:i4>
      </vt:variant>
      <vt:variant>
        <vt:i4>5</vt:i4>
      </vt:variant>
      <vt:variant>
        <vt:lpwstr/>
      </vt:variant>
      <vt:variant>
        <vt:lpwstr>_Toc45648896</vt:lpwstr>
      </vt:variant>
      <vt:variant>
        <vt:i4>1769523</vt:i4>
      </vt:variant>
      <vt:variant>
        <vt:i4>1334</vt:i4>
      </vt:variant>
      <vt:variant>
        <vt:i4>0</vt:i4>
      </vt:variant>
      <vt:variant>
        <vt:i4>5</vt:i4>
      </vt:variant>
      <vt:variant>
        <vt:lpwstr/>
      </vt:variant>
      <vt:variant>
        <vt:lpwstr>_Toc45648895</vt:lpwstr>
      </vt:variant>
      <vt:variant>
        <vt:i4>1703987</vt:i4>
      </vt:variant>
      <vt:variant>
        <vt:i4>1328</vt:i4>
      </vt:variant>
      <vt:variant>
        <vt:i4>0</vt:i4>
      </vt:variant>
      <vt:variant>
        <vt:i4>5</vt:i4>
      </vt:variant>
      <vt:variant>
        <vt:lpwstr/>
      </vt:variant>
      <vt:variant>
        <vt:lpwstr>_Toc45648894</vt:lpwstr>
      </vt:variant>
      <vt:variant>
        <vt:i4>1900595</vt:i4>
      </vt:variant>
      <vt:variant>
        <vt:i4>1322</vt:i4>
      </vt:variant>
      <vt:variant>
        <vt:i4>0</vt:i4>
      </vt:variant>
      <vt:variant>
        <vt:i4>5</vt:i4>
      </vt:variant>
      <vt:variant>
        <vt:lpwstr/>
      </vt:variant>
      <vt:variant>
        <vt:lpwstr>_Toc45648893</vt:lpwstr>
      </vt:variant>
      <vt:variant>
        <vt:i4>1835059</vt:i4>
      </vt:variant>
      <vt:variant>
        <vt:i4>1316</vt:i4>
      </vt:variant>
      <vt:variant>
        <vt:i4>0</vt:i4>
      </vt:variant>
      <vt:variant>
        <vt:i4>5</vt:i4>
      </vt:variant>
      <vt:variant>
        <vt:lpwstr/>
      </vt:variant>
      <vt:variant>
        <vt:lpwstr>_Toc45648892</vt:lpwstr>
      </vt:variant>
      <vt:variant>
        <vt:i4>2031667</vt:i4>
      </vt:variant>
      <vt:variant>
        <vt:i4>1310</vt:i4>
      </vt:variant>
      <vt:variant>
        <vt:i4>0</vt:i4>
      </vt:variant>
      <vt:variant>
        <vt:i4>5</vt:i4>
      </vt:variant>
      <vt:variant>
        <vt:lpwstr/>
      </vt:variant>
      <vt:variant>
        <vt:lpwstr>_Toc45648891</vt:lpwstr>
      </vt:variant>
      <vt:variant>
        <vt:i4>1966131</vt:i4>
      </vt:variant>
      <vt:variant>
        <vt:i4>1304</vt:i4>
      </vt:variant>
      <vt:variant>
        <vt:i4>0</vt:i4>
      </vt:variant>
      <vt:variant>
        <vt:i4>5</vt:i4>
      </vt:variant>
      <vt:variant>
        <vt:lpwstr/>
      </vt:variant>
      <vt:variant>
        <vt:lpwstr>_Toc45648890</vt:lpwstr>
      </vt:variant>
      <vt:variant>
        <vt:i4>1507378</vt:i4>
      </vt:variant>
      <vt:variant>
        <vt:i4>1298</vt:i4>
      </vt:variant>
      <vt:variant>
        <vt:i4>0</vt:i4>
      </vt:variant>
      <vt:variant>
        <vt:i4>5</vt:i4>
      </vt:variant>
      <vt:variant>
        <vt:lpwstr/>
      </vt:variant>
      <vt:variant>
        <vt:lpwstr>_Toc45648889</vt:lpwstr>
      </vt:variant>
      <vt:variant>
        <vt:i4>1441842</vt:i4>
      </vt:variant>
      <vt:variant>
        <vt:i4>1292</vt:i4>
      </vt:variant>
      <vt:variant>
        <vt:i4>0</vt:i4>
      </vt:variant>
      <vt:variant>
        <vt:i4>5</vt:i4>
      </vt:variant>
      <vt:variant>
        <vt:lpwstr/>
      </vt:variant>
      <vt:variant>
        <vt:lpwstr>_Toc45648888</vt:lpwstr>
      </vt:variant>
      <vt:variant>
        <vt:i4>1638450</vt:i4>
      </vt:variant>
      <vt:variant>
        <vt:i4>1286</vt:i4>
      </vt:variant>
      <vt:variant>
        <vt:i4>0</vt:i4>
      </vt:variant>
      <vt:variant>
        <vt:i4>5</vt:i4>
      </vt:variant>
      <vt:variant>
        <vt:lpwstr/>
      </vt:variant>
      <vt:variant>
        <vt:lpwstr>_Toc45648887</vt:lpwstr>
      </vt:variant>
      <vt:variant>
        <vt:i4>1572914</vt:i4>
      </vt:variant>
      <vt:variant>
        <vt:i4>1280</vt:i4>
      </vt:variant>
      <vt:variant>
        <vt:i4>0</vt:i4>
      </vt:variant>
      <vt:variant>
        <vt:i4>5</vt:i4>
      </vt:variant>
      <vt:variant>
        <vt:lpwstr/>
      </vt:variant>
      <vt:variant>
        <vt:lpwstr>_Toc45648886</vt:lpwstr>
      </vt:variant>
      <vt:variant>
        <vt:i4>1769522</vt:i4>
      </vt:variant>
      <vt:variant>
        <vt:i4>1274</vt:i4>
      </vt:variant>
      <vt:variant>
        <vt:i4>0</vt:i4>
      </vt:variant>
      <vt:variant>
        <vt:i4>5</vt:i4>
      </vt:variant>
      <vt:variant>
        <vt:lpwstr/>
      </vt:variant>
      <vt:variant>
        <vt:lpwstr>_Toc45648885</vt:lpwstr>
      </vt:variant>
      <vt:variant>
        <vt:i4>1703986</vt:i4>
      </vt:variant>
      <vt:variant>
        <vt:i4>1268</vt:i4>
      </vt:variant>
      <vt:variant>
        <vt:i4>0</vt:i4>
      </vt:variant>
      <vt:variant>
        <vt:i4>5</vt:i4>
      </vt:variant>
      <vt:variant>
        <vt:lpwstr/>
      </vt:variant>
      <vt:variant>
        <vt:lpwstr>_Toc45648884</vt:lpwstr>
      </vt:variant>
      <vt:variant>
        <vt:i4>1900594</vt:i4>
      </vt:variant>
      <vt:variant>
        <vt:i4>1262</vt:i4>
      </vt:variant>
      <vt:variant>
        <vt:i4>0</vt:i4>
      </vt:variant>
      <vt:variant>
        <vt:i4>5</vt:i4>
      </vt:variant>
      <vt:variant>
        <vt:lpwstr/>
      </vt:variant>
      <vt:variant>
        <vt:lpwstr>_Toc45648883</vt:lpwstr>
      </vt:variant>
      <vt:variant>
        <vt:i4>1835058</vt:i4>
      </vt:variant>
      <vt:variant>
        <vt:i4>1256</vt:i4>
      </vt:variant>
      <vt:variant>
        <vt:i4>0</vt:i4>
      </vt:variant>
      <vt:variant>
        <vt:i4>5</vt:i4>
      </vt:variant>
      <vt:variant>
        <vt:lpwstr/>
      </vt:variant>
      <vt:variant>
        <vt:lpwstr>_Toc45648882</vt:lpwstr>
      </vt:variant>
      <vt:variant>
        <vt:i4>2031666</vt:i4>
      </vt:variant>
      <vt:variant>
        <vt:i4>1250</vt:i4>
      </vt:variant>
      <vt:variant>
        <vt:i4>0</vt:i4>
      </vt:variant>
      <vt:variant>
        <vt:i4>5</vt:i4>
      </vt:variant>
      <vt:variant>
        <vt:lpwstr/>
      </vt:variant>
      <vt:variant>
        <vt:lpwstr>_Toc45648881</vt:lpwstr>
      </vt:variant>
      <vt:variant>
        <vt:i4>1966130</vt:i4>
      </vt:variant>
      <vt:variant>
        <vt:i4>1244</vt:i4>
      </vt:variant>
      <vt:variant>
        <vt:i4>0</vt:i4>
      </vt:variant>
      <vt:variant>
        <vt:i4>5</vt:i4>
      </vt:variant>
      <vt:variant>
        <vt:lpwstr/>
      </vt:variant>
      <vt:variant>
        <vt:lpwstr>_Toc45648880</vt:lpwstr>
      </vt:variant>
      <vt:variant>
        <vt:i4>1507389</vt:i4>
      </vt:variant>
      <vt:variant>
        <vt:i4>1238</vt:i4>
      </vt:variant>
      <vt:variant>
        <vt:i4>0</vt:i4>
      </vt:variant>
      <vt:variant>
        <vt:i4>5</vt:i4>
      </vt:variant>
      <vt:variant>
        <vt:lpwstr/>
      </vt:variant>
      <vt:variant>
        <vt:lpwstr>_Toc45648879</vt:lpwstr>
      </vt:variant>
      <vt:variant>
        <vt:i4>1441853</vt:i4>
      </vt:variant>
      <vt:variant>
        <vt:i4>1232</vt:i4>
      </vt:variant>
      <vt:variant>
        <vt:i4>0</vt:i4>
      </vt:variant>
      <vt:variant>
        <vt:i4>5</vt:i4>
      </vt:variant>
      <vt:variant>
        <vt:lpwstr/>
      </vt:variant>
      <vt:variant>
        <vt:lpwstr>_Toc45648878</vt:lpwstr>
      </vt:variant>
      <vt:variant>
        <vt:i4>1638461</vt:i4>
      </vt:variant>
      <vt:variant>
        <vt:i4>1226</vt:i4>
      </vt:variant>
      <vt:variant>
        <vt:i4>0</vt:i4>
      </vt:variant>
      <vt:variant>
        <vt:i4>5</vt:i4>
      </vt:variant>
      <vt:variant>
        <vt:lpwstr/>
      </vt:variant>
      <vt:variant>
        <vt:lpwstr>_Toc45648877</vt:lpwstr>
      </vt:variant>
      <vt:variant>
        <vt:i4>1572925</vt:i4>
      </vt:variant>
      <vt:variant>
        <vt:i4>1220</vt:i4>
      </vt:variant>
      <vt:variant>
        <vt:i4>0</vt:i4>
      </vt:variant>
      <vt:variant>
        <vt:i4>5</vt:i4>
      </vt:variant>
      <vt:variant>
        <vt:lpwstr/>
      </vt:variant>
      <vt:variant>
        <vt:lpwstr>_Toc45648876</vt:lpwstr>
      </vt:variant>
      <vt:variant>
        <vt:i4>1769533</vt:i4>
      </vt:variant>
      <vt:variant>
        <vt:i4>1214</vt:i4>
      </vt:variant>
      <vt:variant>
        <vt:i4>0</vt:i4>
      </vt:variant>
      <vt:variant>
        <vt:i4>5</vt:i4>
      </vt:variant>
      <vt:variant>
        <vt:lpwstr/>
      </vt:variant>
      <vt:variant>
        <vt:lpwstr>_Toc45648875</vt:lpwstr>
      </vt:variant>
      <vt:variant>
        <vt:i4>1703997</vt:i4>
      </vt:variant>
      <vt:variant>
        <vt:i4>1208</vt:i4>
      </vt:variant>
      <vt:variant>
        <vt:i4>0</vt:i4>
      </vt:variant>
      <vt:variant>
        <vt:i4>5</vt:i4>
      </vt:variant>
      <vt:variant>
        <vt:lpwstr/>
      </vt:variant>
      <vt:variant>
        <vt:lpwstr>_Toc45648874</vt:lpwstr>
      </vt:variant>
      <vt:variant>
        <vt:i4>1900605</vt:i4>
      </vt:variant>
      <vt:variant>
        <vt:i4>1202</vt:i4>
      </vt:variant>
      <vt:variant>
        <vt:i4>0</vt:i4>
      </vt:variant>
      <vt:variant>
        <vt:i4>5</vt:i4>
      </vt:variant>
      <vt:variant>
        <vt:lpwstr/>
      </vt:variant>
      <vt:variant>
        <vt:lpwstr>_Toc45648873</vt:lpwstr>
      </vt:variant>
      <vt:variant>
        <vt:i4>1835069</vt:i4>
      </vt:variant>
      <vt:variant>
        <vt:i4>1196</vt:i4>
      </vt:variant>
      <vt:variant>
        <vt:i4>0</vt:i4>
      </vt:variant>
      <vt:variant>
        <vt:i4>5</vt:i4>
      </vt:variant>
      <vt:variant>
        <vt:lpwstr/>
      </vt:variant>
      <vt:variant>
        <vt:lpwstr>_Toc45648872</vt:lpwstr>
      </vt:variant>
      <vt:variant>
        <vt:i4>2031677</vt:i4>
      </vt:variant>
      <vt:variant>
        <vt:i4>1190</vt:i4>
      </vt:variant>
      <vt:variant>
        <vt:i4>0</vt:i4>
      </vt:variant>
      <vt:variant>
        <vt:i4>5</vt:i4>
      </vt:variant>
      <vt:variant>
        <vt:lpwstr/>
      </vt:variant>
      <vt:variant>
        <vt:lpwstr>_Toc45648871</vt:lpwstr>
      </vt:variant>
      <vt:variant>
        <vt:i4>1966141</vt:i4>
      </vt:variant>
      <vt:variant>
        <vt:i4>1184</vt:i4>
      </vt:variant>
      <vt:variant>
        <vt:i4>0</vt:i4>
      </vt:variant>
      <vt:variant>
        <vt:i4>5</vt:i4>
      </vt:variant>
      <vt:variant>
        <vt:lpwstr/>
      </vt:variant>
      <vt:variant>
        <vt:lpwstr>_Toc45648870</vt:lpwstr>
      </vt:variant>
      <vt:variant>
        <vt:i4>1507388</vt:i4>
      </vt:variant>
      <vt:variant>
        <vt:i4>1178</vt:i4>
      </vt:variant>
      <vt:variant>
        <vt:i4>0</vt:i4>
      </vt:variant>
      <vt:variant>
        <vt:i4>5</vt:i4>
      </vt:variant>
      <vt:variant>
        <vt:lpwstr/>
      </vt:variant>
      <vt:variant>
        <vt:lpwstr>_Toc45648869</vt:lpwstr>
      </vt:variant>
      <vt:variant>
        <vt:i4>1441852</vt:i4>
      </vt:variant>
      <vt:variant>
        <vt:i4>1172</vt:i4>
      </vt:variant>
      <vt:variant>
        <vt:i4>0</vt:i4>
      </vt:variant>
      <vt:variant>
        <vt:i4>5</vt:i4>
      </vt:variant>
      <vt:variant>
        <vt:lpwstr/>
      </vt:variant>
      <vt:variant>
        <vt:lpwstr>_Toc45648868</vt:lpwstr>
      </vt:variant>
      <vt:variant>
        <vt:i4>1638460</vt:i4>
      </vt:variant>
      <vt:variant>
        <vt:i4>1166</vt:i4>
      </vt:variant>
      <vt:variant>
        <vt:i4>0</vt:i4>
      </vt:variant>
      <vt:variant>
        <vt:i4>5</vt:i4>
      </vt:variant>
      <vt:variant>
        <vt:lpwstr/>
      </vt:variant>
      <vt:variant>
        <vt:lpwstr>_Toc45648867</vt:lpwstr>
      </vt:variant>
      <vt:variant>
        <vt:i4>1572924</vt:i4>
      </vt:variant>
      <vt:variant>
        <vt:i4>1160</vt:i4>
      </vt:variant>
      <vt:variant>
        <vt:i4>0</vt:i4>
      </vt:variant>
      <vt:variant>
        <vt:i4>5</vt:i4>
      </vt:variant>
      <vt:variant>
        <vt:lpwstr/>
      </vt:variant>
      <vt:variant>
        <vt:lpwstr>_Toc45648866</vt:lpwstr>
      </vt:variant>
      <vt:variant>
        <vt:i4>1769532</vt:i4>
      </vt:variant>
      <vt:variant>
        <vt:i4>1154</vt:i4>
      </vt:variant>
      <vt:variant>
        <vt:i4>0</vt:i4>
      </vt:variant>
      <vt:variant>
        <vt:i4>5</vt:i4>
      </vt:variant>
      <vt:variant>
        <vt:lpwstr/>
      </vt:variant>
      <vt:variant>
        <vt:lpwstr>_Toc45648865</vt:lpwstr>
      </vt:variant>
      <vt:variant>
        <vt:i4>1703996</vt:i4>
      </vt:variant>
      <vt:variant>
        <vt:i4>1148</vt:i4>
      </vt:variant>
      <vt:variant>
        <vt:i4>0</vt:i4>
      </vt:variant>
      <vt:variant>
        <vt:i4>5</vt:i4>
      </vt:variant>
      <vt:variant>
        <vt:lpwstr/>
      </vt:variant>
      <vt:variant>
        <vt:lpwstr>_Toc45648864</vt:lpwstr>
      </vt:variant>
      <vt:variant>
        <vt:i4>1900604</vt:i4>
      </vt:variant>
      <vt:variant>
        <vt:i4>1142</vt:i4>
      </vt:variant>
      <vt:variant>
        <vt:i4>0</vt:i4>
      </vt:variant>
      <vt:variant>
        <vt:i4>5</vt:i4>
      </vt:variant>
      <vt:variant>
        <vt:lpwstr/>
      </vt:variant>
      <vt:variant>
        <vt:lpwstr>_Toc45648863</vt:lpwstr>
      </vt:variant>
      <vt:variant>
        <vt:i4>1835068</vt:i4>
      </vt:variant>
      <vt:variant>
        <vt:i4>1136</vt:i4>
      </vt:variant>
      <vt:variant>
        <vt:i4>0</vt:i4>
      </vt:variant>
      <vt:variant>
        <vt:i4>5</vt:i4>
      </vt:variant>
      <vt:variant>
        <vt:lpwstr/>
      </vt:variant>
      <vt:variant>
        <vt:lpwstr>_Toc45648862</vt:lpwstr>
      </vt:variant>
      <vt:variant>
        <vt:i4>2031676</vt:i4>
      </vt:variant>
      <vt:variant>
        <vt:i4>1130</vt:i4>
      </vt:variant>
      <vt:variant>
        <vt:i4>0</vt:i4>
      </vt:variant>
      <vt:variant>
        <vt:i4>5</vt:i4>
      </vt:variant>
      <vt:variant>
        <vt:lpwstr/>
      </vt:variant>
      <vt:variant>
        <vt:lpwstr>_Toc45648861</vt:lpwstr>
      </vt:variant>
      <vt:variant>
        <vt:i4>1966140</vt:i4>
      </vt:variant>
      <vt:variant>
        <vt:i4>1124</vt:i4>
      </vt:variant>
      <vt:variant>
        <vt:i4>0</vt:i4>
      </vt:variant>
      <vt:variant>
        <vt:i4>5</vt:i4>
      </vt:variant>
      <vt:variant>
        <vt:lpwstr/>
      </vt:variant>
      <vt:variant>
        <vt:lpwstr>_Toc45648860</vt:lpwstr>
      </vt:variant>
      <vt:variant>
        <vt:i4>1507391</vt:i4>
      </vt:variant>
      <vt:variant>
        <vt:i4>1118</vt:i4>
      </vt:variant>
      <vt:variant>
        <vt:i4>0</vt:i4>
      </vt:variant>
      <vt:variant>
        <vt:i4>5</vt:i4>
      </vt:variant>
      <vt:variant>
        <vt:lpwstr/>
      </vt:variant>
      <vt:variant>
        <vt:lpwstr>_Toc45648859</vt:lpwstr>
      </vt:variant>
      <vt:variant>
        <vt:i4>1441855</vt:i4>
      </vt:variant>
      <vt:variant>
        <vt:i4>1112</vt:i4>
      </vt:variant>
      <vt:variant>
        <vt:i4>0</vt:i4>
      </vt:variant>
      <vt:variant>
        <vt:i4>5</vt:i4>
      </vt:variant>
      <vt:variant>
        <vt:lpwstr/>
      </vt:variant>
      <vt:variant>
        <vt:lpwstr>_Toc45648858</vt:lpwstr>
      </vt:variant>
      <vt:variant>
        <vt:i4>1638463</vt:i4>
      </vt:variant>
      <vt:variant>
        <vt:i4>1106</vt:i4>
      </vt:variant>
      <vt:variant>
        <vt:i4>0</vt:i4>
      </vt:variant>
      <vt:variant>
        <vt:i4>5</vt:i4>
      </vt:variant>
      <vt:variant>
        <vt:lpwstr/>
      </vt:variant>
      <vt:variant>
        <vt:lpwstr>_Toc45648857</vt:lpwstr>
      </vt:variant>
      <vt:variant>
        <vt:i4>1572927</vt:i4>
      </vt:variant>
      <vt:variant>
        <vt:i4>1100</vt:i4>
      </vt:variant>
      <vt:variant>
        <vt:i4>0</vt:i4>
      </vt:variant>
      <vt:variant>
        <vt:i4>5</vt:i4>
      </vt:variant>
      <vt:variant>
        <vt:lpwstr/>
      </vt:variant>
      <vt:variant>
        <vt:lpwstr>_Toc45648856</vt:lpwstr>
      </vt:variant>
      <vt:variant>
        <vt:i4>1769535</vt:i4>
      </vt:variant>
      <vt:variant>
        <vt:i4>1094</vt:i4>
      </vt:variant>
      <vt:variant>
        <vt:i4>0</vt:i4>
      </vt:variant>
      <vt:variant>
        <vt:i4>5</vt:i4>
      </vt:variant>
      <vt:variant>
        <vt:lpwstr/>
      </vt:variant>
      <vt:variant>
        <vt:lpwstr>_Toc45648855</vt:lpwstr>
      </vt:variant>
      <vt:variant>
        <vt:i4>1703999</vt:i4>
      </vt:variant>
      <vt:variant>
        <vt:i4>1088</vt:i4>
      </vt:variant>
      <vt:variant>
        <vt:i4>0</vt:i4>
      </vt:variant>
      <vt:variant>
        <vt:i4>5</vt:i4>
      </vt:variant>
      <vt:variant>
        <vt:lpwstr/>
      </vt:variant>
      <vt:variant>
        <vt:lpwstr>_Toc45648854</vt:lpwstr>
      </vt:variant>
      <vt:variant>
        <vt:i4>1900607</vt:i4>
      </vt:variant>
      <vt:variant>
        <vt:i4>1082</vt:i4>
      </vt:variant>
      <vt:variant>
        <vt:i4>0</vt:i4>
      </vt:variant>
      <vt:variant>
        <vt:i4>5</vt:i4>
      </vt:variant>
      <vt:variant>
        <vt:lpwstr/>
      </vt:variant>
      <vt:variant>
        <vt:lpwstr>_Toc45648853</vt:lpwstr>
      </vt:variant>
      <vt:variant>
        <vt:i4>1835071</vt:i4>
      </vt:variant>
      <vt:variant>
        <vt:i4>1076</vt:i4>
      </vt:variant>
      <vt:variant>
        <vt:i4>0</vt:i4>
      </vt:variant>
      <vt:variant>
        <vt:i4>5</vt:i4>
      </vt:variant>
      <vt:variant>
        <vt:lpwstr/>
      </vt:variant>
      <vt:variant>
        <vt:lpwstr>_Toc45648852</vt:lpwstr>
      </vt:variant>
      <vt:variant>
        <vt:i4>2031679</vt:i4>
      </vt:variant>
      <vt:variant>
        <vt:i4>1070</vt:i4>
      </vt:variant>
      <vt:variant>
        <vt:i4>0</vt:i4>
      </vt:variant>
      <vt:variant>
        <vt:i4>5</vt:i4>
      </vt:variant>
      <vt:variant>
        <vt:lpwstr/>
      </vt:variant>
      <vt:variant>
        <vt:lpwstr>_Toc45648851</vt:lpwstr>
      </vt:variant>
      <vt:variant>
        <vt:i4>1966143</vt:i4>
      </vt:variant>
      <vt:variant>
        <vt:i4>1064</vt:i4>
      </vt:variant>
      <vt:variant>
        <vt:i4>0</vt:i4>
      </vt:variant>
      <vt:variant>
        <vt:i4>5</vt:i4>
      </vt:variant>
      <vt:variant>
        <vt:lpwstr/>
      </vt:variant>
      <vt:variant>
        <vt:lpwstr>_Toc45648850</vt:lpwstr>
      </vt:variant>
      <vt:variant>
        <vt:i4>1507390</vt:i4>
      </vt:variant>
      <vt:variant>
        <vt:i4>1058</vt:i4>
      </vt:variant>
      <vt:variant>
        <vt:i4>0</vt:i4>
      </vt:variant>
      <vt:variant>
        <vt:i4>5</vt:i4>
      </vt:variant>
      <vt:variant>
        <vt:lpwstr/>
      </vt:variant>
      <vt:variant>
        <vt:lpwstr>_Toc45648849</vt:lpwstr>
      </vt:variant>
      <vt:variant>
        <vt:i4>1441854</vt:i4>
      </vt:variant>
      <vt:variant>
        <vt:i4>1052</vt:i4>
      </vt:variant>
      <vt:variant>
        <vt:i4>0</vt:i4>
      </vt:variant>
      <vt:variant>
        <vt:i4>5</vt:i4>
      </vt:variant>
      <vt:variant>
        <vt:lpwstr/>
      </vt:variant>
      <vt:variant>
        <vt:lpwstr>_Toc45648848</vt:lpwstr>
      </vt:variant>
      <vt:variant>
        <vt:i4>1638462</vt:i4>
      </vt:variant>
      <vt:variant>
        <vt:i4>1046</vt:i4>
      </vt:variant>
      <vt:variant>
        <vt:i4>0</vt:i4>
      </vt:variant>
      <vt:variant>
        <vt:i4>5</vt:i4>
      </vt:variant>
      <vt:variant>
        <vt:lpwstr/>
      </vt:variant>
      <vt:variant>
        <vt:lpwstr>_Toc45648847</vt:lpwstr>
      </vt:variant>
      <vt:variant>
        <vt:i4>1572926</vt:i4>
      </vt:variant>
      <vt:variant>
        <vt:i4>1040</vt:i4>
      </vt:variant>
      <vt:variant>
        <vt:i4>0</vt:i4>
      </vt:variant>
      <vt:variant>
        <vt:i4>5</vt:i4>
      </vt:variant>
      <vt:variant>
        <vt:lpwstr/>
      </vt:variant>
      <vt:variant>
        <vt:lpwstr>_Toc45648846</vt:lpwstr>
      </vt:variant>
      <vt:variant>
        <vt:i4>1769534</vt:i4>
      </vt:variant>
      <vt:variant>
        <vt:i4>1034</vt:i4>
      </vt:variant>
      <vt:variant>
        <vt:i4>0</vt:i4>
      </vt:variant>
      <vt:variant>
        <vt:i4>5</vt:i4>
      </vt:variant>
      <vt:variant>
        <vt:lpwstr/>
      </vt:variant>
      <vt:variant>
        <vt:lpwstr>_Toc45648845</vt:lpwstr>
      </vt:variant>
      <vt:variant>
        <vt:i4>1703998</vt:i4>
      </vt:variant>
      <vt:variant>
        <vt:i4>1028</vt:i4>
      </vt:variant>
      <vt:variant>
        <vt:i4>0</vt:i4>
      </vt:variant>
      <vt:variant>
        <vt:i4>5</vt:i4>
      </vt:variant>
      <vt:variant>
        <vt:lpwstr/>
      </vt:variant>
      <vt:variant>
        <vt:lpwstr>_Toc45648844</vt:lpwstr>
      </vt:variant>
      <vt:variant>
        <vt:i4>1900606</vt:i4>
      </vt:variant>
      <vt:variant>
        <vt:i4>1022</vt:i4>
      </vt:variant>
      <vt:variant>
        <vt:i4>0</vt:i4>
      </vt:variant>
      <vt:variant>
        <vt:i4>5</vt:i4>
      </vt:variant>
      <vt:variant>
        <vt:lpwstr/>
      </vt:variant>
      <vt:variant>
        <vt:lpwstr>_Toc45648843</vt:lpwstr>
      </vt:variant>
      <vt:variant>
        <vt:i4>1835070</vt:i4>
      </vt:variant>
      <vt:variant>
        <vt:i4>1016</vt:i4>
      </vt:variant>
      <vt:variant>
        <vt:i4>0</vt:i4>
      </vt:variant>
      <vt:variant>
        <vt:i4>5</vt:i4>
      </vt:variant>
      <vt:variant>
        <vt:lpwstr/>
      </vt:variant>
      <vt:variant>
        <vt:lpwstr>_Toc45648842</vt:lpwstr>
      </vt:variant>
      <vt:variant>
        <vt:i4>2031678</vt:i4>
      </vt:variant>
      <vt:variant>
        <vt:i4>1010</vt:i4>
      </vt:variant>
      <vt:variant>
        <vt:i4>0</vt:i4>
      </vt:variant>
      <vt:variant>
        <vt:i4>5</vt:i4>
      </vt:variant>
      <vt:variant>
        <vt:lpwstr/>
      </vt:variant>
      <vt:variant>
        <vt:lpwstr>_Toc45648841</vt:lpwstr>
      </vt:variant>
      <vt:variant>
        <vt:i4>1966142</vt:i4>
      </vt:variant>
      <vt:variant>
        <vt:i4>1004</vt:i4>
      </vt:variant>
      <vt:variant>
        <vt:i4>0</vt:i4>
      </vt:variant>
      <vt:variant>
        <vt:i4>5</vt:i4>
      </vt:variant>
      <vt:variant>
        <vt:lpwstr/>
      </vt:variant>
      <vt:variant>
        <vt:lpwstr>_Toc45648840</vt:lpwstr>
      </vt:variant>
      <vt:variant>
        <vt:i4>1507385</vt:i4>
      </vt:variant>
      <vt:variant>
        <vt:i4>998</vt:i4>
      </vt:variant>
      <vt:variant>
        <vt:i4>0</vt:i4>
      </vt:variant>
      <vt:variant>
        <vt:i4>5</vt:i4>
      </vt:variant>
      <vt:variant>
        <vt:lpwstr/>
      </vt:variant>
      <vt:variant>
        <vt:lpwstr>_Toc45648839</vt:lpwstr>
      </vt:variant>
      <vt:variant>
        <vt:i4>1441849</vt:i4>
      </vt:variant>
      <vt:variant>
        <vt:i4>992</vt:i4>
      </vt:variant>
      <vt:variant>
        <vt:i4>0</vt:i4>
      </vt:variant>
      <vt:variant>
        <vt:i4>5</vt:i4>
      </vt:variant>
      <vt:variant>
        <vt:lpwstr/>
      </vt:variant>
      <vt:variant>
        <vt:lpwstr>_Toc45648838</vt:lpwstr>
      </vt:variant>
      <vt:variant>
        <vt:i4>1638457</vt:i4>
      </vt:variant>
      <vt:variant>
        <vt:i4>986</vt:i4>
      </vt:variant>
      <vt:variant>
        <vt:i4>0</vt:i4>
      </vt:variant>
      <vt:variant>
        <vt:i4>5</vt:i4>
      </vt:variant>
      <vt:variant>
        <vt:lpwstr/>
      </vt:variant>
      <vt:variant>
        <vt:lpwstr>_Toc45648837</vt:lpwstr>
      </vt:variant>
      <vt:variant>
        <vt:i4>1572921</vt:i4>
      </vt:variant>
      <vt:variant>
        <vt:i4>980</vt:i4>
      </vt:variant>
      <vt:variant>
        <vt:i4>0</vt:i4>
      </vt:variant>
      <vt:variant>
        <vt:i4>5</vt:i4>
      </vt:variant>
      <vt:variant>
        <vt:lpwstr/>
      </vt:variant>
      <vt:variant>
        <vt:lpwstr>_Toc45648836</vt:lpwstr>
      </vt:variant>
      <vt:variant>
        <vt:i4>1769529</vt:i4>
      </vt:variant>
      <vt:variant>
        <vt:i4>974</vt:i4>
      </vt:variant>
      <vt:variant>
        <vt:i4>0</vt:i4>
      </vt:variant>
      <vt:variant>
        <vt:i4>5</vt:i4>
      </vt:variant>
      <vt:variant>
        <vt:lpwstr/>
      </vt:variant>
      <vt:variant>
        <vt:lpwstr>_Toc45648835</vt:lpwstr>
      </vt:variant>
      <vt:variant>
        <vt:i4>1703993</vt:i4>
      </vt:variant>
      <vt:variant>
        <vt:i4>968</vt:i4>
      </vt:variant>
      <vt:variant>
        <vt:i4>0</vt:i4>
      </vt:variant>
      <vt:variant>
        <vt:i4>5</vt:i4>
      </vt:variant>
      <vt:variant>
        <vt:lpwstr/>
      </vt:variant>
      <vt:variant>
        <vt:lpwstr>_Toc45648834</vt:lpwstr>
      </vt:variant>
      <vt:variant>
        <vt:i4>1900601</vt:i4>
      </vt:variant>
      <vt:variant>
        <vt:i4>962</vt:i4>
      </vt:variant>
      <vt:variant>
        <vt:i4>0</vt:i4>
      </vt:variant>
      <vt:variant>
        <vt:i4>5</vt:i4>
      </vt:variant>
      <vt:variant>
        <vt:lpwstr/>
      </vt:variant>
      <vt:variant>
        <vt:lpwstr>_Toc45648833</vt:lpwstr>
      </vt:variant>
      <vt:variant>
        <vt:i4>1835065</vt:i4>
      </vt:variant>
      <vt:variant>
        <vt:i4>956</vt:i4>
      </vt:variant>
      <vt:variant>
        <vt:i4>0</vt:i4>
      </vt:variant>
      <vt:variant>
        <vt:i4>5</vt:i4>
      </vt:variant>
      <vt:variant>
        <vt:lpwstr/>
      </vt:variant>
      <vt:variant>
        <vt:lpwstr>_Toc45648832</vt:lpwstr>
      </vt:variant>
      <vt:variant>
        <vt:i4>2031673</vt:i4>
      </vt:variant>
      <vt:variant>
        <vt:i4>950</vt:i4>
      </vt:variant>
      <vt:variant>
        <vt:i4>0</vt:i4>
      </vt:variant>
      <vt:variant>
        <vt:i4>5</vt:i4>
      </vt:variant>
      <vt:variant>
        <vt:lpwstr/>
      </vt:variant>
      <vt:variant>
        <vt:lpwstr>_Toc45648831</vt:lpwstr>
      </vt:variant>
      <vt:variant>
        <vt:i4>1966137</vt:i4>
      </vt:variant>
      <vt:variant>
        <vt:i4>944</vt:i4>
      </vt:variant>
      <vt:variant>
        <vt:i4>0</vt:i4>
      </vt:variant>
      <vt:variant>
        <vt:i4>5</vt:i4>
      </vt:variant>
      <vt:variant>
        <vt:lpwstr/>
      </vt:variant>
      <vt:variant>
        <vt:lpwstr>_Toc45648830</vt:lpwstr>
      </vt:variant>
      <vt:variant>
        <vt:i4>1507384</vt:i4>
      </vt:variant>
      <vt:variant>
        <vt:i4>938</vt:i4>
      </vt:variant>
      <vt:variant>
        <vt:i4>0</vt:i4>
      </vt:variant>
      <vt:variant>
        <vt:i4>5</vt:i4>
      </vt:variant>
      <vt:variant>
        <vt:lpwstr/>
      </vt:variant>
      <vt:variant>
        <vt:lpwstr>_Toc45648829</vt:lpwstr>
      </vt:variant>
      <vt:variant>
        <vt:i4>1441848</vt:i4>
      </vt:variant>
      <vt:variant>
        <vt:i4>932</vt:i4>
      </vt:variant>
      <vt:variant>
        <vt:i4>0</vt:i4>
      </vt:variant>
      <vt:variant>
        <vt:i4>5</vt:i4>
      </vt:variant>
      <vt:variant>
        <vt:lpwstr/>
      </vt:variant>
      <vt:variant>
        <vt:lpwstr>_Toc45648828</vt:lpwstr>
      </vt:variant>
      <vt:variant>
        <vt:i4>1638456</vt:i4>
      </vt:variant>
      <vt:variant>
        <vt:i4>926</vt:i4>
      </vt:variant>
      <vt:variant>
        <vt:i4>0</vt:i4>
      </vt:variant>
      <vt:variant>
        <vt:i4>5</vt:i4>
      </vt:variant>
      <vt:variant>
        <vt:lpwstr/>
      </vt:variant>
      <vt:variant>
        <vt:lpwstr>_Toc45648827</vt:lpwstr>
      </vt:variant>
      <vt:variant>
        <vt:i4>1572920</vt:i4>
      </vt:variant>
      <vt:variant>
        <vt:i4>920</vt:i4>
      </vt:variant>
      <vt:variant>
        <vt:i4>0</vt:i4>
      </vt:variant>
      <vt:variant>
        <vt:i4>5</vt:i4>
      </vt:variant>
      <vt:variant>
        <vt:lpwstr/>
      </vt:variant>
      <vt:variant>
        <vt:lpwstr>_Toc45648826</vt:lpwstr>
      </vt:variant>
      <vt:variant>
        <vt:i4>1769528</vt:i4>
      </vt:variant>
      <vt:variant>
        <vt:i4>914</vt:i4>
      </vt:variant>
      <vt:variant>
        <vt:i4>0</vt:i4>
      </vt:variant>
      <vt:variant>
        <vt:i4>5</vt:i4>
      </vt:variant>
      <vt:variant>
        <vt:lpwstr/>
      </vt:variant>
      <vt:variant>
        <vt:lpwstr>_Toc45648825</vt:lpwstr>
      </vt:variant>
      <vt:variant>
        <vt:i4>1703992</vt:i4>
      </vt:variant>
      <vt:variant>
        <vt:i4>908</vt:i4>
      </vt:variant>
      <vt:variant>
        <vt:i4>0</vt:i4>
      </vt:variant>
      <vt:variant>
        <vt:i4>5</vt:i4>
      </vt:variant>
      <vt:variant>
        <vt:lpwstr/>
      </vt:variant>
      <vt:variant>
        <vt:lpwstr>_Toc45648824</vt:lpwstr>
      </vt:variant>
      <vt:variant>
        <vt:i4>1900600</vt:i4>
      </vt:variant>
      <vt:variant>
        <vt:i4>902</vt:i4>
      </vt:variant>
      <vt:variant>
        <vt:i4>0</vt:i4>
      </vt:variant>
      <vt:variant>
        <vt:i4>5</vt:i4>
      </vt:variant>
      <vt:variant>
        <vt:lpwstr/>
      </vt:variant>
      <vt:variant>
        <vt:lpwstr>_Toc45648823</vt:lpwstr>
      </vt:variant>
      <vt:variant>
        <vt:i4>1835064</vt:i4>
      </vt:variant>
      <vt:variant>
        <vt:i4>896</vt:i4>
      </vt:variant>
      <vt:variant>
        <vt:i4>0</vt:i4>
      </vt:variant>
      <vt:variant>
        <vt:i4>5</vt:i4>
      </vt:variant>
      <vt:variant>
        <vt:lpwstr/>
      </vt:variant>
      <vt:variant>
        <vt:lpwstr>_Toc45648822</vt:lpwstr>
      </vt:variant>
      <vt:variant>
        <vt:i4>2031672</vt:i4>
      </vt:variant>
      <vt:variant>
        <vt:i4>890</vt:i4>
      </vt:variant>
      <vt:variant>
        <vt:i4>0</vt:i4>
      </vt:variant>
      <vt:variant>
        <vt:i4>5</vt:i4>
      </vt:variant>
      <vt:variant>
        <vt:lpwstr/>
      </vt:variant>
      <vt:variant>
        <vt:lpwstr>_Toc45648821</vt:lpwstr>
      </vt:variant>
      <vt:variant>
        <vt:i4>1966136</vt:i4>
      </vt:variant>
      <vt:variant>
        <vt:i4>884</vt:i4>
      </vt:variant>
      <vt:variant>
        <vt:i4>0</vt:i4>
      </vt:variant>
      <vt:variant>
        <vt:i4>5</vt:i4>
      </vt:variant>
      <vt:variant>
        <vt:lpwstr/>
      </vt:variant>
      <vt:variant>
        <vt:lpwstr>_Toc45648820</vt:lpwstr>
      </vt:variant>
      <vt:variant>
        <vt:i4>1507387</vt:i4>
      </vt:variant>
      <vt:variant>
        <vt:i4>878</vt:i4>
      </vt:variant>
      <vt:variant>
        <vt:i4>0</vt:i4>
      </vt:variant>
      <vt:variant>
        <vt:i4>5</vt:i4>
      </vt:variant>
      <vt:variant>
        <vt:lpwstr/>
      </vt:variant>
      <vt:variant>
        <vt:lpwstr>_Toc45648819</vt:lpwstr>
      </vt:variant>
      <vt:variant>
        <vt:i4>1441851</vt:i4>
      </vt:variant>
      <vt:variant>
        <vt:i4>872</vt:i4>
      </vt:variant>
      <vt:variant>
        <vt:i4>0</vt:i4>
      </vt:variant>
      <vt:variant>
        <vt:i4>5</vt:i4>
      </vt:variant>
      <vt:variant>
        <vt:lpwstr/>
      </vt:variant>
      <vt:variant>
        <vt:lpwstr>_Toc45648818</vt:lpwstr>
      </vt:variant>
      <vt:variant>
        <vt:i4>1638459</vt:i4>
      </vt:variant>
      <vt:variant>
        <vt:i4>866</vt:i4>
      </vt:variant>
      <vt:variant>
        <vt:i4>0</vt:i4>
      </vt:variant>
      <vt:variant>
        <vt:i4>5</vt:i4>
      </vt:variant>
      <vt:variant>
        <vt:lpwstr/>
      </vt:variant>
      <vt:variant>
        <vt:lpwstr>_Toc45648817</vt:lpwstr>
      </vt:variant>
      <vt:variant>
        <vt:i4>1572923</vt:i4>
      </vt:variant>
      <vt:variant>
        <vt:i4>860</vt:i4>
      </vt:variant>
      <vt:variant>
        <vt:i4>0</vt:i4>
      </vt:variant>
      <vt:variant>
        <vt:i4>5</vt:i4>
      </vt:variant>
      <vt:variant>
        <vt:lpwstr/>
      </vt:variant>
      <vt:variant>
        <vt:lpwstr>_Toc45648816</vt:lpwstr>
      </vt:variant>
      <vt:variant>
        <vt:i4>1769531</vt:i4>
      </vt:variant>
      <vt:variant>
        <vt:i4>854</vt:i4>
      </vt:variant>
      <vt:variant>
        <vt:i4>0</vt:i4>
      </vt:variant>
      <vt:variant>
        <vt:i4>5</vt:i4>
      </vt:variant>
      <vt:variant>
        <vt:lpwstr/>
      </vt:variant>
      <vt:variant>
        <vt:lpwstr>_Toc45648815</vt:lpwstr>
      </vt:variant>
      <vt:variant>
        <vt:i4>1703995</vt:i4>
      </vt:variant>
      <vt:variant>
        <vt:i4>848</vt:i4>
      </vt:variant>
      <vt:variant>
        <vt:i4>0</vt:i4>
      </vt:variant>
      <vt:variant>
        <vt:i4>5</vt:i4>
      </vt:variant>
      <vt:variant>
        <vt:lpwstr/>
      </vt:variant>
      <vt:variant>
        <vt:lpwstr>_Toc45648814</vt:lpwstr>
      </vt:variant>
      <vt:variant>
        <vt:i4>1900603</vt:i4>
      </vt:variant>
      <vt:variant>
        <vt:i4>842</vt:i4>
      </vt:variant>
      <vt:variant>
        <vt:i4>0</vt:i4>
      </vt:variant>
      <vt:variant>
        <vt:i4>5</vt:i4>
      </vt:variant>
      <vt:variant>
        <vt:lpwstr/>
      </vt:variant>
      <vt:variant>
        <vt:lpwstr>_Toc45648813</vt:lpwstr>
      </vt:variant>
      <vt:variant>
        <vt:i4>1835067</vt:i4>
      </vt:variant>
      <vt:variant>
        <vt:i4>836</vt:i4>
      </vt:variant>
      <vt:variant>
        <vt:i4>0</vt:i4>
      </vt:variant>
      <vt:variant>
        <vt:i4>5</vt:i4>
      </vt:variant>
      <vt:variant>
        <vt:lpwstr/>
      </vt:variant>
      <vt:variant>
        <vt:lpwstr>_Toc45648812</vt:lpwstr>
      </vt:variant>
      <vt:variant>
        <vt:i4>2031675</vt:i4>
      </vt:variant>
      <vt:variant>
        <vt:i4>830</vt:i4>
      </vt:variant>
      <vt:variant>
        <vt:i4>0</vt:i4>
      </vt:variant>
      <vt:variant>
        <vt:i4>5</vt:i4>
      </vt:variant>
      <vt:variant>
        <vt:lpwstr/>
      </vt:variant>
      <vt:variant>
        <vt:lpwstr>_Toc45648811</vt:lpwstr>
      </vt:variant>
      <vt:variant>
        <vt:i4>1966139</vt:i4>
      </vt:variant>
      <vt:variant>
        <vt:i4>824</vt:i4>
      </vt:variant>
      <vt:variant>
        <vt:i4>0</vt:i4>
      </vt:variant>
      <vt:variant>
        <vt:i4>5</vt:i4>
      </vt:variant>
      <vt:variant>
        <vt:lpwstr/>
      </vt:variant>
      <vt:variant>
        <vt:lpwstr>_Toc45648810</vt:lpwstr>
      </vt:variant>
      <vt:variant>
        <vt:i4>1507386</vt:i4>
      </vt:variant>
      <vt:variant>
        <vt:i4>818</vt:i4>
      </vt:variant>
      <vt:variant>
        <vt:i4>0</vt:i4>
      </vt:variant>
      <vt:variant>
        <vt:i4>5</vt:i4>
      </vt:variant>
      <vt:variant>
        <vt:lpwstr/>
      </vt:variant>
      <vt:variant>
        <vt:lpwstr>_Toc45648809</vt:lpwstr>
      </vt:variant>
      <vt:variant>
        <vt:i4>1441850</vt:i4>
      </vt:variant>
      <vt:variant>
        <vt:i4>812</vt:i4>
      </vt:variant>
      <vt:variant>
        <vt:i4>0</vt:i4>
      </vt:variant>
      <vt:variant>
        <vt:i4>5</vt:i4>
      </vt:variant>
      <vt:variant>
        <vt:lpwstr/>
      </vt:variant>
      <vt:variant>
        <vt:lpwstr>_Toc45648808</vt:lpwstr>
      </vt:variant>
      <vt:variant>
        <vt:i4>1638458</vt:i4>
      </vt:variant>
      <vt:variant>
        <vt:i4>806</vt:i4>
      </vt:variant>
      <vt:variant>
        <vt:i4>0</vt:i4>
      </vt:variant>
      <vt:variant>
        <vt:i4>5</vt:i4>
      </vt:variant>
      <vt:variant>
        <vt:lpwstr/>
      </vt:variant>
      <vt:variant>
        <vt:lpwstr>_Toc45648807</vt:lpwstr>
      </vt:variant>
      <vt:variant>
        <vt:i4>1572922</vt:i4>
      </vt:variant>
      <vt:variant>
        <vt:i4>800</vt:i4>
      </vt:variant>
      <vt:variant>
        <vt:i4>0</vt:i4>
      </vt:variant>
      <vt:variant>
        <vt:i4>5</vt:i4>
      </vt:variant>
      <vt:variant>
        <vt:lpwstr/>
      </vt:variant>
      <vt:variant>
        <vt:lpwstr>_Toc45648806</vt:lpwstr>
      </vt:variant>
      <vt:variant>
        <vt:i4>1769530</vt:i4>
      </vt:variant>
      <vt:variant>
        <vt:i4>794</vt:i4>
      </vt:variant>
      <vt:variant>
        <vt:i4>0</vt:i4>
      </vt:variant>
      <vt:variant>
        <vt:i4>5</vt:i4>
      </vt:variant>
      <vt:variant>
        <vt:lpwstr/>
      </vt:variant>
      <vt:variant>
        <vt:lpwstr>_Toc45648805</vt:lpwstr>
      </vt:variant>
      <vt:variant>
        <vt:i4>1703994</vt:i4>
      </vt:variant>
      <vt:variant>
        <vt:i4>788</vt:i4>
      </vt:variant>
      <vt:variant>
        <vt:i4>0</vt:i4>
      </vt:variant>
      <vt:variant>
        <vt:i4>5</vt:i4>
      </vt:variant>
      <vt:variant>
        <vt:lpwstr/>
      </vt:variant>
      <vt:variant>
        <vt:lpwstr>_Toc45648804</vt:lpwstr>
      </vt:variant>
      <vt:variant>
        <vt:i4>1900602</vt:i4>
      </vt:variant>
      <vt:variant>
        <vt:i4>782</vt:i4>
      </vt:variant>
      <vt:variant>
        <vt:i4>0</vt:i4>
      </vt:variant>
      <vt:variant>
        <vt:i4>5</vt:i4>
      </vt:variant>
      <vt:variant>
        <vt:lpwstr/>
      </vt:variant>
      <vt:variant>
        <vt:lpwstr>_Toc45648803</vt:lpwstr>
      </vt:variant>
      <vt:variant>
        <vt:i4>1835066</vt:i4>
      </vt:variant>
      <vt:variant>
        <vt:i4>776</vt:i4>
      </vt:variant>
      <vt:variant>
        <vt:i4>0</vt:i4>
      </vt:variant>
      <vt:variant>
        <vt:i4>5</vt:i4>
      </vt:variant>
      <vt:variant>
        <vt:lpwstr/>
      </vt:variant>
      <vt:variant>
        <vt:lpwstr>_Toc45648802</vt:lpwstr>
      </vt:variant>
      <vt:variant>
        <vt:i4>2031674</vt:i4>
      </vt:variant>
      <vt:variant>
        <vt:i4>770</vt:i4>
      </vt:variant>
      <vt:variant>
        <vt:i4>0</vt:i4>
      </vt:variant>
      <vt:variant>
        <vt:i4>5</vt:i4>
      </vt:variant>
      <vt:variant>
        <vt:lpwstr/>
      </vt:variant>
      <vt:variant>
        <vt:lpwstr>_Toc45648801</vt:lpwstr>
      </vt:variant>
      <vt:variant>
        <vt:i4>1966138</vt:i4>
      </vt:variant>
      <vt:variant>
        <vt:i4>764</vt:i4>
      </vt:variant>
      <vt:variant>
        <vt:i4>0</vt:i4>
      </vt:variant>
      <vt:variant>
        <vt:i4>5</vt:i4>
      </vt:variant>
      <vt:variant>
        <vt:lpwstr/>
      </vt:variant>
      <vt:variant>
        <vt:lpwstr>_Toc45648800</vt:lpwstr>
      </vt:variant>
      <vt:variant>
        <vt:i4>1572915</vt:i4>
      </vt:variant>
      <vt:variant>
        <vt:i4>758</vt:i4>
      </vt:variant>
      <vt:variant>
        <vt:i4>0</vt:i4>
      </vt:variant>
      <vt:variant>
        <vt:i4>5</vt:i4>
      </vt:variant>
      <vt:variant>
        <vt:lpwstr/>
      </vt:variant>
      <vt:variant>
        <vt:lpwstr>_Toc45648799</vt:lpwstr>
      </vt:variant>
      <vt:variant>
        <vt:i4>1638451</vt:i4>
      </vt:variant>
      <vt:variant>
        <vt:i4>752</vt:i4>
      </vt:variant>
      <vt:variant>
        <vt:i4>0</vt:i4>
      </vt:variant>
      <vt:variant>
        <vt:i4>5</vt:i4>
      </vt:variant>
      <vt:variant>
        <vt:lpwstr/>
      </vt:variant>
      <vt:variant>
        <vt:lpwstr>_Toc45648798</vt:lpwstr>
      </vt:variant>
      <vt:variant>
        <vt:i4>1441843</vt:i4>
      </vt:variant>
      <vt:variant>
        <vt:i4>746</vt:i4>
      </vt:variant>
      <vt:variant>
        <vt:i4>0</vt:i4>
      </vt:variant>
      <vt:variant>
        <vt:i4>5</vt:i4>
      </vt:variant>
      <vt:variant>
        <vt:lpwstr/>
      </vt:variant>
      <vt:variant>
        <vt:lpwstr>_Toc45648797</vt:lpwstr>
      </vt:variant>
      <vt:variant>
        <vt:i4>1507379</vt:i4>
      </vt:variant>
      <vt:variant>
        <vt:i4>740</vt:i4>
      </vt:variant>
      <vt:variant>
        <vt:i4>0</vt:i4>
      </vt:variant>
      <vt:variant>
        <vt:i4>5</vt:i4>
      </vt:variant>
      <vt:variant>
        <vt:lpwstr/>
      </vt:variant>
      <vt:variant>
        <vt:lpwstr>_Toc45648796</vt:lpwstr>
      </vt:variant>
      <vt:variant>
        <vt:i4>1310771</vt:i4>
      </vt:variant>
      <vt:variant>
        <vt:i4>734</vt:i4>
      </vt:variant>
      <vt:variant>
        <vt:i4>0</vt:i4>
      </vt:variant>
      <vt:variant>
        <vt:i4>5</vt:i4>
      </vt:variant>
      <vt:variant>
        <vt:lpwstr/>
      </vt:variant>
      <vt:variant>
        <vt:lpwstr>_Toc45648795</vt:lpwstr>
      </vt:variant>
      <vt:variant>
        <vt:i4>1376307</vt:i4>
      </vt:variant>
      <vt:variant>
        <vt:i4>728</vt:i4>
      </vt:variant>
      <vt:variant>
        <vt:i4>0</vt:i4>
      </vt:variant>
      <vt:variant>
        <vt:i4>5</vt:i4>
      </vt:variant>
      <vt:variant>
        <vt:lpwstr/>
      </vt:variant>
      <vt:variant>
        <vt:lpwstr>_Toc45648794</vt:lpwstr>
      </vt:variant>
      <vt:variant>
        <vt:i4>1179699</vt:i4>
      </vt:variant>
      <vt:variant>
        <vt:i4>722</vt:i4>
      </vt:variant>
      <vt:variant>
        <vt:i4>0</vt:i4>
      </vt:variant>
      <vt:variant>
        <vt:i4>5</vt:i4>
      </vt:variant>
      <vt:variant>
        <vt:lpwstr/>
      </vt:variant>
      <vt:variant>
        <vt:lpwstr>_Toc45648793</vt:lpwstr>
      </vt:variant>
      <vt:variant>
        <vt:i4>1245235</vt:i4>
      </vt:variant>
      <vt:variant>
        <vt:i4>716</vt:i4>
      </vt:variant>
      <vt:variant>
        <vt:i4>0</vt:i4>
      </vt:variant>
      <vt:variant>
        <vt:i4>5</vt:i4>
      </vt:variant>
      <vt:variant>
        <vt:lpwstr/>
      </vt:variant>
      <vt:variant>
        <vt:lpwstr>_Toc45648792</vt:lpwstr>
      </vt:variant>
      <vt:variant>
        <vt:i4>1048627</vt:i4>
      </vt:variant>
      <vt:variant>
        <vt:i4>710</vt:i4>
      </vt:variant>
      <vt:variant>
        <vt:i4>0</vt:i4>
      </vt:variant>
      <vt:variant>
        <vt:i4>5</vt:i4>
      </vt:variant>
      <vt:variant>
        <vt:lpwstr/>
      </vt:variant>
      <vt:variant>
        <vt:lpwstr>_Toc45648791</vt:lpwstr>
      </vt:variant>
      <vt:variant>
        <vt:i4>1114163</vt:i4>
      </vt:variant>
      <vt:variant>
        <vt:i4>704</vt:i4>
      </vt:variant>
      <vt:variant>
        <vt:i4>0</vt:i4>
      </vt:variant>
      <vt:variant>
        <vt:i4>5</vt:i4>
      </vt:variant>
      <vt:variant>
        <vt:lpwstr/>
      </vt:variant>
      <vt:variant>
        <vt:lpwstr>_Toc45648790</vt:lpwstr>
      </vt:variant>
      <vt:variant>
        <vt:i4>1572914</vt:i4>
      </vt:variant>
      <vt:variant>
        <vt:i4>698</vt:i4>
      </vt:variant>
      <vt:variant>
        <vt:i4>0</vt:i4>
      </vt:variant>
      <vt:variant>
        <vt:i4>5</vt:i4>
      </vt:variant>
      <vt:variant>
        <vt:lpwstr/>
      </vt:variant>
      <vt:variant>
        <vt:lpwstr>_Toc45648789</vt:lpwstr>
      </vt:variant>
      <vt:variant>
        <vt:i4>1638450</vt:i4>
      </vt:variant>
      <vt:variant>
        <vt:i4>692</vt:i4>
      </vt:variant>
      <vt:variant>
        <vt:i4>0</vt:i4>
      </vt:variant>
      <vt:variant>
        <vt:i4>5</vt:i4>
      </vt:variant>
      <vt:variant>
        <vt:lpwstr/>
      </vt:variant>
      <vt:variant>
        <vt:lpwstr>_Toc45648788</vt:lpwstr>
      </vt:variant>
      <vt:variant>
        <vt:i4>1441842</vt:i4>
      </vt:variant>
      <vt:variant>
        <vt:i4>686</vt:i4>
      </vt:variant>
      <vt:variant>
        <vt:i4>0</vt:i4>
      </vt:variant>
      <vt:variant>
        <vt:i4>5</vt:i4>
      </vt:variant>
      <vt:variant>
        <vt:lpwstr/>
      </vt:variant>
      <vt:variant>
        <vt:lpwstr>_Toc45648787</vt:lpwstr>
      </vt:variant>
      <vt:variant>
        <vt:i4>1507378</vt:i4>
      </vt:variant>
      <vt:variant>
        <vt:i4>680</vt:i4>
      </vt:variant>
      <vt:variant>
        <vt:i4>0</vt:i4>
      </vt:variant>
      <vt:variant>
        <vt:i4>5</vt:i4>
      </vt:variant>
      <vt:variant>
        <vt:lpwstr/>
      </vt:variant>
      <vt:variant>
        <vt:lpwstr>_Toc45648786</vt:lpwstr>
      </vt:variant>
      <vt:variant>
        <vt:i4>1310770</vt:i4>
      </vt:variant>
      <vt:variant>
        <vt:i4>674</vt:i4>
      </vt:variant>
      <vt:variant>
        <vt:i4>0</vt:i4>
      </vt:variant>
      <vt:variant>
        <vt:i4>5</vt:i4>
      </vt:variant>
      <vt:variant>
        <vt:lpwstr/>
      </vt:variant>
      <vt:variant>
        <vt:lpwstr>_Toc45648785</vt:lpwstr>
      </vt:variant>
      <vt:variant>
        <vt:i4>1376306</vt:i4>
      </vt:variant>
      <vt:variant>
        <vt:i4>668</vt:i4>
      </vt:variant>
      <vt:variant>
        <vt:i4>0</vt:i4>
      </vt:variant>
      <vt:variant>
        <vt:i4>5</vt:i4>
      </vt:variant>
      <vt:variant>
        <vt:lpwstr/>
      </vt:variant>
      <vt:variant>
        <vt:lpwstr>_Toc45648784</vt:lpwstr>
      </vt:variant>
      <vt:variant>
        <vt:i4>1179698</vt:i4>
      </vt:variant>
      <vt:variant>
        <vt:i4>662</vt:i4>
      </vt:variant>
      <vt:variant>
        <vt:i4>0</vt:i4>
      </vt:variant>
      <vt:variant>
        <vt:i4>5</vt:i4>
      </vt:variant>
      <vt:variant>
        <vt:lpwstr/>
      </vt:variant>
      <vt:variant>
        <vt:lpwstr>_Toc45648783</vt:lpwstr>
      </vt:variant>
      <vt:variant>
        <vt:i4>1245234</vt:i4>
      </vt:variant>
      <vt:variant>
        <vt:i4>656</vt:i4>
      </vt:variant>
      <vt:variant>
        <vt:i4>0</vt:i4>
      </vt:variant>
      <vt:variant>
        <vt:i4>5</vt:i4>
      </vt:variant>
      <vt:variant>
        <vt:lpwstr/>
      </vt:variant>
      <vt:variant>
        <vt:lpwstr>_Toc45648782</vt:lpwstr>
      </vt:variant>
      <vt:variant>
        <vt:i4>1048626</vt:i4>
      </vt:variant>
      <vt:variant>
        <vt:i4>650</vt:i4>
      </vt:variant>
      <vt:variant>
        <vt:i4>0</vt:i4>
      </vt:variant>
      <vt:variant>
        <vt:i4>5</vt:i4>
      </vt:variant>
      <vt:variant>
        <vt:lpwstr/>
      </vt:variant>
      <vt:variant>
        <vt:lpwstr>_Toc45648781</vt:lpwstr>
      </vt:variant>
      <vt:variant>
        <vt:i4>1114162</vt:i4>
      </vt:variant>
      <vt:variant>
        <vt:i4>644</vt:i4>
      </vt:variant>
      <vt:variant>
        <vt:i4>0</vt:i4>
      </vt:variant>
      <vt:variant>
        <vt:i4>5</vt:i4>
      </vt:variant>
      <vt:variant>
        <vt:lpwstr/>
      </vt:variant>
      <vt:variant>
        <vt:lpwstr>_Toc45648780</vt:lpwstr>
      </vt:variant>
      <vt:variant>
        <vt:i4>1572925</vt:i4>
      </vt:variant>
      <vt:variant>
        <vt:i4>638</vt:i4>
      </vt:variant>
      <vt:variant>
        <vt:i4>0</vt:i4>
      </vt:variant>
      <vt:variant>
        <vt:i4>5</vt:i4>
      </vt:variant>
      <vt:variant>
        <vt:lpwstr/>
      </vt:variant>
      <vt:variant>
        <vt:lpwstr>_Toc45648779</vt:lpwstr>
      </vt:variant>
      <vt:variant>
        <vt:i4>1638461</vt:i4>
      </vt:variant>
      <vt:variant>
        <vt:i4>632</vt:i4>
      </vt:variant>
      <vt:variant>
        <vt:i4>0</vt:i4>
      </vt:variant>
      <vt:variant>
        <vt:i4>5</vt:i4>
      </vt:variant>
      <vt:variant>
        <vt:lpwstr/>
      </vt:variant>
      <vt:variant>
        <vt:lpwstr>_Toc45648778</vt:lpwstr>
      </vt:variant>
      <vt:variant>
        <vt:i4>1441853</vt:i4>
      </vt:variant>
      <vt:variant>
        <vt:i4>626</vt:i4>
      </vt:variant>
      <vt:variant>
        <vt:i4>0</vt:i4>
      </vt:variant>
      <vt:variant>
        <vt:i4>5</vt:i4>
      </vt:variant>
      <vt:variant>
        <vt:lpwstr/>
      </vt:variant>
      <vt:variant>
        <vt:lpwstr>_Toc45648777</vt:lpwstr>
      </vt:variant>
      <vt:variant>
        <vt:i4>1507389</vt:i4>
      </vt:variant>
      <vt:variant>
        <vt:i4>620</vt:i4>
      </vt:variant>
      <vt:variant>
        <vt:i4>0</vt:i4>
      </vt:variant>
      <vt:variant>
        <vt:i4>5</vt:i4>
      </vt:variant>
      <vt:variant>
        <vt:lpwstr/>
      </vt:variant>
      <vt:variant>
        <vt:lpwstr>_Toc45648776</vt:lpwstr>
      </vt:variant>
      <vt:variant>
        <vt:i4>1310781</vt:i4>
      </vt:variant>
      <vt:variant>
        <vt:i4>614</vt:i4>
      </vt:variant>
      <vt:variant>
        <vt:i4>0</vt:i4>
      </vt:variant>
      <vt:variant>
        <vt:i4>5</vt:i4>
      </vt:variant>
      <vt:variant>
        <vt:lpwstr/>
      </vt:variant>
      <vt:variant>
        <vt:lpwstr>_Toc45648775</vt:lpwstr>
      </vt:variant>
      <vt:variant>
        <vt:i4>1376317</vt:i4>
      </vt:variant>
      <vt:variant>
        <vt:i4>608</vt:i4>
      </vt:variant>
      <vt:variant>
        <vt:i4>0</vt:i4>
      </vt:variant>
      <vt:variant>
        <vt:i4>5</vt:i4>
      </vt:variant>
      <vt:variant>
        <vt:lpwstr/>
      </vt:variant>
      <vt:variant>
        <vt:lpwstr>_Toc45648774</vt:lpwstr>
      </vt:variant>
      <vt:variant>
        <vt:i4>1179709</vt:i4>
      </vt:variant>
      <vt:variant>
        <vt:i4>602</vt:i4>
      </vt:variant>
      <vt:variant>
        <vt:i4>0</vt:i4>
      </vt:variant>
      <vt:variant>
        <vt:i4>5</vt:i4>
      </vt:variant>
      <vt:variant>
        <vt:lpwstr/>
      </vt:variant>
      <vt:variant>
        <vt:lpwstr>_Toc45648773</vt:lpwstr>
      </vt:variant>
      <vt:variant>
        <vt:i4>1245245</vt:i4>
      </vt:variant>
      <vt:variant>
        <vt:i4>596</vt:i4>
      </vt:variant>
      <vt:variant>
        <vt:i4>0</vt:i4>
      </vt:variant>
      <vt:variant>
        <vt:i4>5</vt:i4>
      </vt:variant>
      <vt:variant>
        <vt:lpwstr/>
      </vt:variant>
      <vt:variant>
        <vt:lpwstr>_Toc45648772</vt:lpwstr>
      </vt:variant>
      <vt:variant>
        <vt:i4>1048637</vt:i4>
      </vt:variant>
      <vt:variant>
        <vt:i4>590</vt:i4>
      </vt:variant>
      <vt:variant>
        <vt:i4>0</vt:i4>
      </vt:variant>
      <vt:variant>
        <vt:i4>5</vt:i4>
      </vt:variant>
      <vt:variant>
        <vt:lpwstr/>
      </vt:variant>
      <vt:variant>
        <vt:lpwstr>_Toc45648771</vt:lpwstr>
      </vt:variant>
      <vt:variant>
        <vt:i4>1114173</vt:i4>
      </vt:variant>
      <vt:variant>
        <vt:i4>584</vt:i4>
      </vt:variant>
      <vt:variant>
        <vt:i4>0</vt:i4>
      </vt:variant>
      <vt:variant>
        <vt:i4>5</vt:i4>
      </vt:variant>
      <vt:variant>
        <vt:lpwstr/>
      </vt:variant>
      <vt:variant>
        <vt:lpwstr>_Toc45648770</vt:lpwstr>
      </vt:variant>
      <vt:variant>
        <vt:i4>1572924</vt:i4>
      </vt:variant>
      <vt:variant>
        <vt:i4>578</vt:i4>
      </vt:variant>
      <vt:variant>
        <vt:i4>0</vt:i4>
      </vt:variant>
      <vt:variant>
        <vt:i4>5</vt:i4>
      </vt:variant>
      <vt:variant>
        <vt:lpwstr/>
      </vt:variant>
      <vt:variant>
        <vt:lpwstr>_Toc45648769</vt:lpwstr>
      </vt:variant>
      <vt:variant>
        <vt:i4>1638460</vt:i4>
      </vt:variant>
      <vt:variant>
        <vt:i4>572</vt:i4>
      </vt:variant>
      <vt:variant>
        <vt:i4>0</vt:i4>
      </vt:variant>
      <vt:variant>
        <vt:i4>5</vt:i4>
      </vt:variant>
      <vt:variant>
        <vt:lpwstr/>
      </vt:variant>
      <vt:variant>
        <vt:lpwstr>_Toc45648768</vt:lpwstr>
      </vt:variant>
      <vt:variant>
        <vt:i4>1441852</vt:i4>
      </vt:variant>
      <vt:variant>
        <vt:i4>566</vt:i4>
      </vt:variant>
      <vt:variant>
        <vt:i4>0</vt:i4>
      </vt:variant>
      <vt:variant>
        <vt:i4>5</vt:i4>
      </vt:variant>
      <vt:variant>
        <vt:lpwstr/>
      </vt:variant>
      <vt:variant>
        <vt:lpwstr>_Toc45648767</vt:lpwstr>
      </vt:variant>
      <vt:variant>
        <vt:i4>1507388</vt:i4>
      </vt:variant>
      <vt:variant>
        <vt:i4>560</vt:i4>
      </vt:variant>
      <vt:variant>
        <vt:i4>0</vt:i4>
      </vt:variant>
      <vt:variant>
        <vt:i4>5</vt:i4>
      </vt:variant>
      <vt:variant>
        <vt:lpwstr/>
      </vt:variant>
      <vt:variant>
        <vt:lpwstr>_Toc45648766</vt:lpwstr>
      </vt:variant>
      <vt:variant>
        <vt:i4>1310780</vt:i4>
      </vt:variant>
      <vt:variant>
        <vt:i4>554</vt:i4>
      </vt:variant>
      <vt:variant>
        <vt:i4>0</vt:i4>
      </vt:variant>
      <vt:variant>
        <vt:i4>5</vt:i4>
      </vt:variant>
      <vt:variant>
        <vt:lpwstr/>
      </vt:variant>
      <vt:variant>
        <vt:lpwstr>_Toc45648765</vt:lpwstr>
      </vt:variant>
      <vt:variant>
        <vt:i4>1376316</vt:i4>
      </vt:variant>
      <vt:variant>
        <vt:i4>548</vt:i4>
      </vt:variant>
      <vt:variant>
        <vt:i4>0</vt:i4>
      </vt:variant>
      <vt:variant>
        <vt:i4>5</vt:i4>
      </vt:variant>
      <vt:variant>
        <vt:lpwstr/>
      </vt:variant>
      <vt:variant>
        <vt:lpwstr>_Toc45648764</vt:lpwstr>
      </vt:variant>
      <vt:variant>
        <vt:i4>1179708</vt:i4>
      </vt:variant>
      <vt:variant>
        <vt:i4>542</vt:i4>
      </vt:variant>
      <vt:variant>
        <vt:i4>0</vt:i4>
      </vt:variant>
      <vt:variant>
        <vt:i4>5</vt:i4>
      </vt:variant>
      <vt:variant>
        <vt:lpwstr/>
      </vt:variant>
      <vt:variant>
        <vt:lpwstr>_Toc45648763</vt:lpwstr>
      </vt:variant>
      <vt:variant>
        <vt:i4>1245244</vt:i4>
      </vt:variant>
      <vt:variant>
        <vt:i4>536</vt:i4>
      </vt:variant>
      <vt:variant>
        <vt:i4>0</vt:i4>
      </vt:variant>
      <vt:variant>
        <vt:i4>5</vt:i4>
      </vt:variant>
      <vt:variant>
        <vt:lpwstr/>
      </vt:variant>
      <vt:variant>
        <vt:lpwstr>_Toc45648762</vt:lpwstr>
      </vt:variant>
      <vt:variant>
        <vt:i4>1048636</vt:i4>
      </vt:variant>
      <vt:variant>
        <vt:i4>530</vt:i4>
      </vt:variant>
      <vt:variant>
        <vt:i4>0</vt:i4>
      </vt:variant>
      <vt:variant>
        <vt:i4>5</vt:i4>
      </vt:variant>
      <vt:variant>
        <vt:lpwstr/>
      </vt:variant>
      <vt:variant>
        <vt:lpwstr>_Toc45648761</vt:lpwstr>
      </vt:variant>
      <vt:variant>
        <vt:i4>1114172</vt:i4>
      </vt:variant>
      <vt:variant>
        <vt:i4>524</vt:i4>
      </vt:variant>
      <vt:variant>
        <vt:i4>0</vt:i4>
      </vt:variant>
      <vt:variant>
        <vt:i4>5</vt:i4>
      </vt:variant>
      <vt:variant>
        <vt:lpwstr/>
      </vt:variant>
      <vt:variant>
        <vt:lpwstr>_Toc45648760</vt:lpwstr>
      </vt:variant>
      <vt:variant>
        <vt:i4>1572927</vt:i4>
      </vt:variant>
      <vt:variant>
        <vt:i4>518</vt:i4>
      </vt:variant>
      <vt:variant>
        <vt:i4>0</vt:i4>
      </vt:variant>
      <vt:variant>
        <vt:i4>5</vt:i4>
      </vt:variant>
      <vt:variant>
        <vt:lpwstr/>
      </vt:variant>
      <vt:variant>
        <vt:lpwstr>_Toc45648759</vt:lpwstr>
      </vt:variant>
      <vt:variant>
        <vt:i4>1638463</vt:i4>
      </vt:variant>
      <vt:variant>
        <vt:i4>512</vt:i4>
      </vt:variant>
      <vt:variant>
        <vt:i4>0</vt:i4>
      </vt:variant>
      <vt:variant>
        <vt:i4>5</vt:i4>
      </vt:variant>
      <vt:variant>
        <vt:lpwstr/>
      </vt:variant>
      <vt:variant>
        <vt:lpwstr>_Toc45648758</vt:lpwstr>
      </vt:variant>
      <vt:variant>
        <vt:i4>1441855</vt:i4>
      </vt:variant>
      <vt:variant>
        <vt:i4>506</vt:i4>
      </vt:variant>
      <vt:variant>
        <vt:i4>0</vt:i4>
      </vt:variant>
      <vt:variant>
        <vt:i4>5</vt:i4>
      </vt:variant>
      <vt:variant>
        <vt:lpwstr/>
      </vt:variant>
      <vt:variant>
        <vt:lpwstr>_Toc45648757</vt:lpwstr>
      </vt:variant>
      <vt:variant>
        <vt:i4>1507391</vt:i4>
      </vt:variant>
      <vt:variant>
        <vt:i4>500</vt:i4>
      </vt:variant>
      <vt:variant>
        <vt:i4>0</vt:i4>
      </vt:variant>
      <vt:variant>
        <vt:i4>5</vt:i4>
      </vt:variant>
      <vt:variant>
        <vt:lpwstr/>
      </vt:variant>
      <vt:variant>
        <vt:lpwstr>_Toc45648756</vt:lpwstr>
      </vt:variant>
      <vt:variant>
        <vt:i4>1310783</vt:i4>
      </vt:variant>
      <vt:variant>
        <vt:i4>494</vt:i4>
      </vt:variant>
      <vt:variant>
        <vt:i4>0</vt:i4>
      </vt:variant>
      <vt:variant>
        <vt:i4>5</vt:i4>
      </vt:variant>
      <vt:variant>
        <vt:lpwstr/>
      </vt:variant>
      <vt:variant>
        <vt:lpwstr>_Toc45648755</vt:lpwstr>
      </vt:variant>
      <vt:variant>
        <vt:i4>1376319</vt:i4>
      </vt:variant>
      <vt:variant>
        <vt:i4>488</vt:i4>
      </vt:variant>
      <vt:variant>
        <vt:i4>0</vt:i4>
      </vt:variant>
      <vt:variant>
        <vt:i4>5</vt:i4>
      </vt:variant>
      <vt:variant>
        <vt:lpwstr/>
      </vt:variant>
      <vt:variant>
        <vt:lpwstr>_Toc45648754</vt:lpwstr>
      </vt:variant>
      <vt:variant>
        <vt:i4>1179711</vt:i4>
      </vt:variant>
      <vt:variant>
        <vt:i4>482</vt:i4>
      </vt:variant>
      <vt:variant>
        <vt:i4>0</vt:i4>
      </vt:variant>
      <vt:variant>
        <vt:i4>5</vt:i4>
      </vt:variant>
      <vt:variant>
        <vt:lpwstr/>
      </vt:variant>
      <vt:variant>
        <vt:lpwstr>_Toc45648753</vt:lpwstr>
      </vt:variant>
      <vt:variant>
        <vt:i4>1245247</vt:i4>
      </vt:variant>
      <vt:variant>
        <vt:i4>476</vt:i4>
      </vt:variant>
      <vt:variant>
        <vt:i4>0</vt:i4>
      </vt:variant>
      <vt:variant>
        <vt:i4>5</vt:i4>
      </vt:variant>
      <vt:variant>
        <vt:lpwstr/>
      </vt:variant>
      <vt:variant>
        <vt:lpwstr>_Toc45648752</vt:lpwstr>
      </vt:variant>
      <vt:variant>
        <vt:i4>1048639</vt:i4>
      </vt:variant>
      <vt:variant>
        <vt:i4>470</vt:i4>
      </vt:variant>
      <vt:variant>
        <vt:i4>0</vt:i4>
      </vt:variant>
      <vt:variant>
        <vt:i4>5</vt:i4>
      </vt:variant>
      <vt:variant>
        <vt:lpwstr/>
      </vt:variant>
      <vt:variant>
        <vt:lpwstr>_Toc45648751</vt:lpwstr>
      </vt:variant>
      <vt:variant>
        <vt:i4>1114175</vt:i4>
      </vt:variant>
      <vt:variant>
        <vt:i4>464</vt:i4>
      </vt:variant>
      <vt:variant>
        <vt:i4>0</vt:i4>
      </vt:variant>
      <vt:variant>
        <vt:i4>5</vt:i4>
      </vt:variant>
      <vt:variant>
        <vt:lpwstr/>
      </vt:variant>
      <vt:variant>
        <vt:lpwstr>_Toc45648750</vt:lpwstr>
      </vt:variant>
      <vt:variant>
        <vt:i4>1572926</vt:i4>
      </vt:variant>
      <vt:variant>
        <vt:i4>458</vt:i4>
      </vt:variant>
      <vt:variant>
        <vt:i4>0</vt:i4>
      </vt:variant>
      <vt:variant>
        <vt:i4>5</vt:i4>
      </vt:variant>
      <vt:variant>
        <vt:lpwstr/>
      </vt:variant>
      <vt:variant>
        <vt:lpwstr>_Toc45648749</vt:lpwstr>
      </vt:variant>
      <vt:variant>
        <vt:i4>1638462</vt:i4>
      </vt:variant>
      <vt:variant>
        <vt:i4>452</vt:i4>
      </vt:variant>
      <vt:variant>
        <vt:i4>0</vt:i4>
      </vt:variant>
      <vt:variant>
        <vt:i4>5</vt:i4>
      </vt:variant>
      <vt:variant>
        <vt:lpwstr/>
      </vt:variant>
      <vt:variant>
        <vt:lpwstr>_Toc45648748</vt:lpwstr>
      </vt:variant>
      <vt:variant>
        <vt:i4>1441854</vt:i4>
      </vt:variant>
      <vt:variant>
        <vt:i4>446</vt:i4>
      </vt:variant>
      <vt:variant>
        <vt:i4>0</vt:i4>
      </vt:variant>
      <vt:variant>
        <vt:i4>5</vt:i4>
      </vt:variant>
      <vt:variant>
        <vt:lpwstr/>
      </vt:variant>
      <vt:variant>
        <vt:lpwstr>_Toc45648747</vt:lpwstr>
      </vt:variant>
      <vt:variant>
        <vt:i4>1507390</vt:i4>
      </vt:variant>
      <vt:variant>
        <vt:i4>440</vt:i4>
      </vt:variant>
      <vt:variant>
        <vt:i4>0</vt:i4>
      </vt:variant>
      <vt:variant>
        <vt:i4>5</vt:i4>
      </vt:variant>
      <vt:variant>
        <vt:lpwstr/>
      </vt:variant>
      <vt:variant>
        <vt:lpwstr>_Toc45648746</vt:lpwstr>
      </vt:variant>
      <vt:variant>
        <vt:i4>1310782</vt:i4>
      </vt:variant>
      <vt:variant>
        <vt:i4>434</vt:i4>
      </vt:variant>
      <vt:variant>
        <vt:i4>0</vt:i4>
      </vt:variant>
      <vt:variant>
        <vt:i4>5</vt:i4>
      </vt:variant>
      <vt:variant>
        <vt:lpwstr/>
      </vt:variant>
      <vt:variant>
        <vt:lpwstr>_Toc45648745</vt:lpwstr>
      </vt:variant>
      <vt:variant>
        <vt:i4>1376318</vt:i4>
      </vt:variant>
      <vt:variant>
        <vt:i4>428</vt:i4>
      </vt:variant>
      <vt:variant>
        <vt:i4>0</vt:i4>
      </vt:variant>
      <vt:variant>
        <vt:i4>5</vt:i4>
      </vt:variant>
      <vt:variant>
        <vt:lpwstr/>
      </vt:variant>
      <vt:variant>
        <vt:lpwstr>_Toc45648744</vt:lpwstr>
      </vt:variant>
      <vt:variant>
        <vt:i4>1179710</vt:i4>
      </vt:variant>
      <vt:variant>
        <vt:i4>422</vt:i4>
      </vt:variant>
      <vt:variant>
        <vt:i4>0</vt:i4>
      </vt:variant>
      <vt:variant>
        <vt:i4>5</vt:i4>
      </vt:variant>
      <vt:variant>
        <vt:lpwstr/>
      </vt:variant>
      <vt:variant>
        <vt:lpwstr>_Toc45648743</vt:lpwstr>
      </vt:variant>
      <vt:variant>
        <vt:i4>1245246</vt:i4>
      </vt:variant>
      <vt:variant>
        <vt:i4>416</vt:i4>
      </vt:variant>
      <vt:variant>
        <vt:i4>0</vt:i4>
      </vt:variant>
      <vt:variant>
        <vt:i4>5</vt:i4>
      </vt:variant>
      <vt:variant>
        <vt:lpwstr/>
      </vt:variant>
      <vt:variant>
        <vt:lpwstr>_Toc45648742</vt:lpwstr>
      </vt:variant>
      <vt:variant>
        <vt:i4>1048638</vt:i4>
      </vt:variant>
      <vt:variant>
        <vt:i4>410</vt:i4>
      </vt:variant>
      <vt:variant>
        <vt:i4>0</vt:i4>
      </vt:variant>
      <vt:variant>
        <vt:i4>5</vt:i4>
      </vt:variant>
      <vt:variant>
        <vt:lpwstr/>
      </vt:variant>
      <vt:variant>
        <vt:lpwstr>_Toc45648741</vt:lpwstr>
      </vt:variant>
      <vt:variant>
        <vt:i4>1114174</vt:i4>
      </vt:variant>
      <vt:variant>
        <vt:i4>404</vt:i4>
      </vt:variant>
      <vt:variant>
        <vt:i4>0</vt:i4>
      </vt:variant>
      <vt:variant>
        <vt:i4>5</vt:i4>
      </vt:variant>
      <vt:variant>
        <vt:lpwstr/>
      </vt:variant>
      <vt:variant>
        <vt:lpwstr>_Toc45648740</vt:lpwstr>
      </vt:variant>
      <vt:variant>
        <vt:i4>1572921</vt:i4>
      </vt:variant>
      <vt:variant>
        <vt:i4>398</vt:i4>
      </vt:variant>
      <vt:variant>
        <vt:i4>0</vt:i4>
      </vt:variant>
      <vt:variant>
        <vt:i4>5</vt:i4>
      </vt:variant>
      <vt:variant>
        <vt:lpwstr/>
      </vt:variant>
      <vt:variant>
        <vt:lpwstr>_Toc45648739</vt:lpwstr>
      </vt:variant>
      <vt:variant>
        <vt:i4>1638457</vt:i4>
      </vt:variant>
      <vt:variant>
        <vt:i4>392</vt:i4>
      </vt:variant>
      <vt:variant>
        <vt:i4>0</vt:i4>
      </vt:variant>
      <vt:variant>
        <vt:i4>5</vt:i4>
      </vt:variant>
      <vt:variant>
        <vt:lpwstr/>
      </vt:variant>
      <vt:variant>
        <vt:lpwstr>_Toc45648738</vt:lpwstr>
      </vt:variant>
      <vt:variant>
        <vt:i4>1441849</vt:i4>
      </vt:variant>
      <vt:variant>
        <vt:i4>386</vt:i4>
      </vt:variant>
      <vt:variant>
        <vt:i4>0</vt:i4>
      </vt:variant>
      <vt:variant>
        <vt:i4>5</vt:i4>
      </vt:variant>
      <vt:variant>
        <vt:lpwstr/>
      </vt:variant>
      <vt:variant>
        <vt:lpwstr>_Toc45648737</vt:lpwstr>
      </vt:variant>
      <vt:variant>
        <vt:i4>1507385</vt:i4>
      </vt:variant>
      <vt:variant>
        <vt:i4>380</vt:i4>
      </vt:variant>
      <vt:variant>
        <vt:i4>0</vt:i4>
      </vt:variant>
      <vt:variant>
        <vt:i4>5</vt:i4>
      </vt:variant>
      <vt:variant>
        <vt:lpwstr/>
      </vt:variant>
      <vt:variant>
        <vt:lpwstr>_Toc45648736</vt:lpwstr>
      </vt:variant>
      <vt:variant>
        <vt:i4>1310777</vt:i4>
      </vt:variant>
      <vt:variant>
        <vt:i4>374</vt:i4>
      </vt:variant>
      <vt:variant>
        <vt:i4>0</vt:i4>
      </vt:variant>
      <vt:variant>
        <vt:i4>5</vt:i4>
      </vt:variant>
      <vt:variant>
        <vt:lpwstr/>
      </vt:variant>
      <vt:variant>
        <vt:lpwstr>_Toc45648735</vt:lpwstr>
      </vt:variant>
      <vt:variant>
        <vt:i4>1376313</vt:i4>
      </vt:variant>
      <vt:variant>
        <vt:i4>368</vt:i4>
      </vt:variant>
      <vt:variant>
        <vt:i4>0</vt:i4>
      </vt:variant>
      <vt:variant>
        <vt:i4>5</vt:i4>
      </vt:variant>
      <vt:variant>
        <vt:lpwstr/>
      </vt:variant>
      <vt:variant>
        <vt:lpwstr>_Toc45648734</vt:lpwstr>
      </vt:variant>
      <vt:variant>
        <vt:i4>1179705</vt:i4>
      </vt:variant>
      <vt:variant>
        <vt:i4>362</vt:i4>
      </vt:variant>
      <vt:variant>
        <vt:i4>0</vt:i4>
      </vt:variant>
      <vt:variant>
        <vt:i4>5</vt:i4>
      </vt:variant>
      <vt:variant>
        <vt:lpwstr/>
      </vt:variant>
      <vt:variant>
        <vt:lpwstr>_Toc45648733</vt:lpwstr>
      </vt:variant>
      <vt:variant>
        <vt:i4>1245241</vt:i4>
      </vt:variant>
      <vt:variant>
        <vt:i4>356</vt:i4>
      </vt:variant>
      <vt:variant>
        <vt:i4>0</vt:i4>
      </vt:variant>
      <vt:variant>
        <vt:i4>5</vt:i4>
      </vt:variant>
      <vt:variant>
        <vt:lpwstr/>
      </vt:variant>
      <vt:variant>
        <vt:lpwstr>_Toc45648732</vt:lpwstr>
      </vt:variant>
      <vt:variant>
        <vt:i4>1048633</vt:i4>
      </vt:variant>
      <vt:variant>
        <vt:i4>350</vt:i4>
      </vt:variant>
      <vt:variant>
        <vt:i4>0</vt:i4>
      </vt:variant>
      <vt:variant>
        <vt:i4>5</vt:i4>
      </vt:variant>
      <vt:variant>
        <vt:lpwstr/>
      </vt:variant>
      <vt:variant>
        <vt:lpwstr>_Toc45648731</vt:lpwstr>
      </vt:variant>
      <vt:variant>
        <vt:i4>1114169</vt:i4>
      </vt:variant>
      <vt:variant>
        <vt:i4>344</vt:i4>
      </vt:variant>
      <vt:variant>
        <vt:i4>0</vt:i4>
      </vt:variant>
      <vt:variant>
        <vt:i4>5</vt:i4>
      </vt:variant>
      <vt:variant>
        <vt:lpwstr/>
      </vt:variant>
      <vt:variant>
        <vt:lpwstr>_Toc45648730</vt:lpwstr>
      </vt:variant>
      <vt:variant>
        <vt:i4>1572920</vt:i4>
      </vt:variant>
      <vt:variant>
        <vt:i4>338</vt:i4>
      </vt:variant>
      <vt:variant>
        <vt:i4>0</vt:i4>
      </vt:variant>
      <vt:variant>
        <vt:i4>5</vt:i4>
      </vt:variant>
      <vt:variant>
        <vt:lpwstr/>
      </vt:variant>
      <vt:variant>
        <vt:lpwstr>_Toc45648729</vt:lpwstr>
      </vt:variant>
      <vt:variant>
        <vt:i4>1638456</vt:i4>
      </vt:variant>
      <vt:variant>
        <vt:i4>332</vt:i4>
      </vt:variant>
      <vt:variant>
        <vt:i4>0</vt:i4>
      </vt:variant>
      <vt:variant>
        <vt:i4>5</vt:i4>
      </vt:variant>
      <vt:variant>
        <vt:lpwstr/>
      </vt:variant>
      <vt:variant>
        <vt:lpwstr>_Toc45648728</vt:lpwstr>
      </vt:variant>
      <vt:variant>
        <vt:i4>1441848</vt:i4>
      </vt:variant>
      <vt:variant>
        <vt:i4>326</vt:i4>
      </vt:variant>
      <vt:variant>
        <vt:i4>0</vt:i4>
      </vt:variant>
      <vt:variant>
        <vt:i4>5</vt:i4>
      </vt:variant>
      <vt:variant>
        <vt:lpwstr/>
      </vt:variant>
      <vt:variant>
        <vt:lpwstr>_Toc45648727</vt:lpwstr>
      </vt:variant>
      <vt:variant>
        <vt:i4>1507384</vt:i4>
      </vt:variant>
      <vt:variant>
        <vt:i4>320</vt:i4>
      </vt:variant>
      <vt:variant>
        <vt:i4>0</vt:i4>
      </vt:variant>
      <vt:variant>
        <vt:i4>5</vt:i4>
      </vt:variant>
      <vt:variant>
        <vt:lpwstr/>
      </vt:variant>
      <vt:variant>
        <vt:lpwstr>_Toc45648726</vt:lpwstr>
      </vt:variant>
      <vt:variant>
        <vt:i4>1310776</vt:i4>
      </vt:variant>
      <vt:variant>
        <vt:i4>314</vt:i4>
      </vt:variant>
      <vt:variant>
        <vt:i4>0</vt:i4>
      </vt:variant>
      <vt:variant>
        <vt:i4>5</vt:i4>
      </vt:variant>
      <vt:variant>
        <vt:lpwstr/>
      </vt:variant>
      <vt:variant>
        <vt:lpwstr>_Toc45648725</vt:lpwstr>
      </vt:variant>
      <vt:variant>
        <vt:i4>1376312</vt:i4>
      </vt:variant>
      <vt:variant>
        <vt:i4>308</vt:i4>
      </vt:variant>
      <vt:variant>
        <vt:i4>0</vt:i4>
      </vt:variant>
      <vt:variant>
        <vt:i4>5</vt:i4>
      </vt:variant>
      <vt:variant>
        <vt:lpwstr/>
      </vt:variant>
      <vt:variant>
        <vt:lpwstr>_Toc45648724</vt:lpwstr>
      </vt:variant>
      <vt:variant>
        <vt:i4>1179704</vt:i4>
      </vt:variant>
      <vt:variant>
        <vt:i4>302</vt:i4>
      </vt:variant>
      <vt:variant>
        <vt:i4>0</vt:i4>
      </vt:variant>
      <vt:variant>
        <vt:i4>5</vt:i4>
      </vt:variant>
      <vt:variant>
        <vt:lpwstr/>
      </vt:variant>
      <vt:variant>
        <vt:lpwstr>_Toc45648723</vt:lpwstr>
      </vt:variant>
      <vt:variant>
        <vt:i4>1245240</vt:i4>
      </vt:variant>
      <vt:variant>
        <vt:i4>296</vt:i4>
      </vt:variant>
      <vt:variant>
        <vt:i4>0</vt:i4>
      </vt:variant>
      <vt:variant>
        <vt:i4>5</vt:i4>
      </vt:variant>
      <vt:variant>
        <vt:lpwstr/>
      </vt:variant>
      <vt:variant>
        <vt:lpwstr>_Toc45648722</vt:lpwstr>
      </vt:variant>
      <vt:variant>
        <vt:i4>1048632</vt:i4>
      </vt:variant>
      <vt:variant>
        <vt:i4>290</vt:i4>
      </vt:variant>
      <vt:variant>
        <vt:i4>0</vt:i4>
      </vt:variant>
      <vt:variant>
        <vt:i4>5</vt:i4>
      </vt:variant>
      <vt:variant>
        <vt:lpwstr/>
      </vt:variant>
      <vt:variant>
        <vt:lpwstr>_Toc45648721</vt:lpwstr>
      </vt:variant>
      <vt:variant>
        <vt:i4>1114168</vt:i4>
      </vt:variant>
      <vt:variant>
        <vt:i4>284</vt:i4>
      </vt:variant>
      <vt:variant>
        <vt:i4>0</vt:i4>
      </vt:variant>
      <vt:variant>
        <vt:i4>5</vt:i4>
      </vt:variant>
      <vt:variant>
        <vt:lpwstr/>
      </vt:variant>
      <vt:variant>
        <vt:lpwstr>_Toc45648720</vt:lpwstr>
      </vt:variant>
      <vt:variant>
        <vt:i4>1572923</vt:i4>
      </vt:variant>
      <vt:variant>
        <vt:i4>278</vt:i4>
      </vt:variant>
      <vt:variant>
        <vt:i4>0</vt:i4>
      </vt:variant>
      <vt:variant>
        <vt:i4>5</vt:i4>
      </vt:variant>
      <vt:variant>
        <vt:lpwstr/>
      </vt:variant>
      <vt:variant>
        <vt:lpwstr>_Toc45648719</vt:lpwstr>
      </vt:variant>
      <vt:variant>
        <vt:i4>1638459</vt:i4>
      </vt:variant>
      <vt:variant>
        <vt:i4>272</vt:i4>
      </vt:variant>
      <vt:variant>
        <vt:i4>0</vt:i4>
      </vt:variant>
      <vt:variant>
        <vt:i4>5</vt:i4>
      </vt:variant>
      <vt:variant>
        <vt:lpwstr/>
      </vt:variant>
      <vt:variant>
        <vt:lpwstr>_Toc45648718</vt:lpwstr>
      </vt:variant>
      <vt:variant>
        <vt:i4>1441851</vt:i4>
      </vt:variant>
      <vt:variant>
        <vt:i4>266</vt:i4>
      </vt:variant>
      <vt:variant>
        <vt:i4>0</vt:i4>
      </vt:variant>
      <vt:variant>
        <vt:i4>5</vt:i4>
      </vt:variant>
      <vt:variant>
        <vt:lpwstr/>
      </vt:variant>
      <vt:variant>
        <vt:lpwstr>_Toc45648717</vt:lpwstr>
      </vt:variant>
      <vt:variant>
        <vt:i4>1507387</vt:i4>
      </vt:variant>
      <vt:variant>
        <vt:i4>260</vt:i4>
      </vt:variant>
      <vt:variant>
        <vt:i4>0</vt:i4>
      </vt:variant>
      <vt:variant>
        <vt:i4>5</vt:i4>
      </vt:variant>
      <vt:variant>
        <vt:lpwstr/>
      </vt:variant>
      <vt:variant>
        <vt:lpwstr>_Toc45648716</vt:lpwstr>
      </vt:variant>
      <vt:variant>
        <vt:i4>1310779</vt:i4>
      </vt:variant>
      <vt:variant>
        <vt:i4>254</vt:i4>
      </vt:variant>
      <vt:variant>
        <vt:i4>0</vt:i4>
      </vt:variant>
      <vt:variant>
        <vt:i4>5</vt:i4>
      </vt:variant>
      <vt:variant>
        <vt:lpwstr/>
      </vt:variant>
      <vt:variant>
        <vt:lpwstr>_Toc45648715</vt:lpwstr>
      </vt:variant>
      <vt:variant>
        <vt:i4>1376315</vt:i4>
      </vt:variant>
      <vt:variant>
        <vt:i4>248</vt:i4>
      </vt:variant>
      <vt:variant>
        <vt:i4>0</vt:i4>
      </vt:variant>
      <vt:variant>
        <vt:i4>5</vt:i4>
      </vt:variant>
      <vt:variant>
        <vt:lpwstr/>
      </vt:variant>
      <vt:variant>
        <vt:lpwstr>_Toc45648714</vt:lpwstr>
      </vt:variant>
      <vt:variant>
        <vt:i4>1179707</vt:i4>
      </vt:variant>
      <vt:variant>
        <vt:i4>242</vt:i4>
      </vt:variant>
      <vt:variant>
        <vt:i4>0</vt:i4>
      </vt:variant>
      <vt:variant>
        <vt:i4>5</vt:i4>
      </vt:variant>
      <vt:variant>
        <vt:lpwstr/>
      </vt:variant>
      <vt:variant>
        <vt:lpwstr>_Toc45648713</vt:lpwstr>
      </vt:variant>
      <vt:variant>
        <vt:i4>1245243</vt:i4>
      </vt:variant>
      <vt:variant>
        <vt:i4>236</vt:i4>
      </vt:variant>
      <vt:variant>
        <vt:i4>0</vt:i4>
      </vt:variant>
      <vt:variant>
        <vt:i4>5</vt:i4>
      </vt:variant>
      <vt:variant>
        <vt:lpwstr/>
      </vt:variant>
      <vt:variant>
        <vt:lpwstr>_Toc45648712</vt:lpwstr>
      </vt:variant>
      <vt:variant>
        <vt:i4>1048635</vt:i4>
      </vt:variant>
      <vt:variant>
        <vt:i4>230</vt:i4>
      </vt:variant>
      <vt:variant>
        <vt:i4>0</vt:i4>
      </vt:variant>
      <vt:variant>
        <vt:i4>5</vt:i4>
      </vt:variant>
      <vt:variant>
        <vt:lpwstr/>
      </vt:variant>
      <vt:variant>
        <vt:lpwstr>_Toc45648711</vt:lpwstr>
      </vt:variant>
      <vt:variant>
        <vt:i4>1114171</vt:i4>
      </vt:variant>
      <vt:variant>
        <vt:i4>224</vt:i4>
      </vt:variant>
      <vt:variant>
        <vt:i4>0</vt:i4>
      </vt:variant>
      <vt:variant>
        <vt:i4>5</vt:i4>
      </vt:variant>
      <vt:variant>
        <vt:lpwstr/>
      </vt:variant>
      <vt:variant>
        <vt:lpwstr>_Toc45648710</vt:lpwstr>
      </vt:variant>
      <vt:variant>
        <vt:i4>1572922</vt:i4>
      </vt:variant>
      <vt:variant>
        <vt:i4>218</vt:i4>
      </vt:variant>
      <vt:variant>
        <vt:i4>0</vt:i4>
      </vt:variant>
      <vt:variant>
        <vt:i4>5</vt:i4>
      </vt:variant>
      <vt:variant>
        <vt:lpwstr/>
      </vt:variant>
      <vt:variant>
        <vt:lpwstr>_Toc45648709</vt:lpwstr>
      </vt:variant>
      <vt:variant>
        <vt:i4>1638458</vt:i4>
      </vt:variant>
      <vt:variant>
        <vt:i4>212</vt:i4>
      </vt:variant>
      <vt:variant>
        <vt:i4>0</vt:i4>
      </vt:variant>
      <vt:variant>
        <vt:i4>5</vt:i4>
      </vt:variant>
      <vt:variant>
        <vt:lpwstr/>
      </vt:variant>
      <vt:variant>
        <vt:lpwstr>_Toc45648708</vt:lpwstr>
      </vt:variant>
      <vt:variant>
        <vt:i4>1441850</vt:i4>
      </vt:variant>
      <vt:variant>
        <vt:i4>206</vt:i4>
      </vt:variant>
      <vt:variant>
        <vt:i4>0</vt:i4>
      </vt:variant>
      <vt:variant>
        <vt:i4>5</vt:i4>
      </vt:variant>
      <vt:variant>
        <vt:lpwstr/>
      </vt:variant>
      <vt:variant>
        <vt:lpwstr>_Toc45648707</vt:lpwstr>
      </vt:variant>
      <vt:variant>
        <vt:i4>1507386</vt:i4>
      </vt:variant>
      <vt:variant>
        <vt:i4>200</vt:i4>
      </vt:variant>
      <vt:variant>
        <vt:i4>0</vt:i4>
      </vt:variant>
      <vt:variant>
        <vt:i4>5</vt:i4>
      </vt:variant>
      <vt:variant>
        <vt:lpwstr/>
      </vt:variant>
      <vt:variant>
        <vt:lpwstr>_Toc45648706</vt:lpwstr>
      </vt:variant>
      <vt:variant>
        <vt:i4>1310778</vt:i4>
      </vt:variant>
      <vt:variant>
        <vt:i4>194</vt:i4>
      </vt:variant>
      <vt:variant>
        <vt:i4>0</vt:i4>
      </vt:variant>
      <vt:variant>
        <vt:i4>5</vt:i4>
      </vt:variant>
      <vt:variant>
        <vt:lpwstr/>
      </vt:variant>
      <vt:variant>
        <vt:lpwstr>_Toc45648705</vt:lpwstr>
      </vt:variant>
      <vt:variant>
        <vt:i4>1376314</vt:i4>
      </vt:variant>
      <vt:variant>
        <vt:i4>188</vt:i4>
      </vt:variant>
      <vt:variant>
        <vt:i4>0</vt:i4>
      </vt:variant>
      <vt:variant>
        <vt:i4>5</vt:i4>
      </vt:variant>
      <vt:variant>
        <vt:lpwstr/>
      </vt:variant>
      <vt:variant>
        <vt:lpwstr>_Toc45648704</vt:lpwstr>
      </vt:variant>
      <vt:variant>
        <vt:i4>1179706</vt:i4>
      </vt:variant>
      <vt:variant>
        <vt:i4>182</vt:i4>
      </vt:variant>
      <vt:variant>
        <vt:i4>0</vt:i4>
      </vt:variant>
      <vt:variant>
        <vt:i4>5</vt:i4>
      </vt:variant>
      <vt:variant>
        <vt:lpwstr/>
      </vt:variant>
      <vt:variant>
        <vt:lpwstr>_Toc45648703</vt:lpwstr>
      </vt:variant>
      <vt:variant>
        <vt:i4>1245242</vt:i4>
      </vt:variant>
      <vt:variant>
        <vt:i4>176</vt:i4>
      </vt:variant>
      <vt:variant>
        <vt:i4>0</vt:i4>
      </vt:variant>
      <vt:variant>
        <vt:i4>5</vt:i4>
      </vt:variant>
      <vt:variant>
        <vt:lpwstr/>
      </vt:variant>
      <vt:variant>
        <vt:lpwstr>_Toc45648702</vt:lpwstr>
      </vt:variant>
      <vt:variant>
        <vt:i4>1048634</vt:i4>
      </vt:variant>
      <vt:variant>
        <vt:i4>170</vt:i4>
      </vt:variant>
      <vt:variant>
        <vt:i4>0</vt:i4>
      </vt:variant>
      <vt:variant>
        <vt:i4>5</vt:i4>
      </vt:variant>
      <vt:variant>
        <vt:lpwstr/>
      </vt:variant>
      <vt:variant>
        <vt:lpwstr>_Toc45648701</vt:lpwstr>
      </vt:variant>
      <vt:variant>
        <vt:i4>1114170</vt:i4>
      </vt:variant>
      <vt:variant>
        <vt:i4>164</vt:i4>
      </vt:variant>
      <vt:variant>
        <vt:i4>0</vt:i4>
      </vt:variant>
      <vt:variant>
        <vt:i4>5</vt:i4>
      </vt:variant>
      <vt:variant>
        <vt:lpwstr/>
      </vt:variant>
      <vt:variant>
        <vt:lpwstr>_Toc45648700</vt:lpwstr>
      </vt:variant>
      <vt:variant>
        <vt:i4>1638451</vt:i4>
      </vt:variant>
      <vt:variant>
        <vt:i4>158</vt:i4>
      </vt:variant>
      <vt:variant>
        <vt:i4>0</vt:i4>
      </vt:variant>
      <vt:variant>
        <vt:i4>5</vt:i4>
      </vt:variant>
      <vt:variant>
        <vt:lpwstr/>
      </vt:variant>
      <vt:variant>
        <vt:lpwstr>_Toc45648699</vt:lpwstr>
      </vt:variant>
      <vt:variant>
        <vt:i4>1572915</vt:i4>
      </vt:variant>
      <vt:variant>
        <vt:i4>152</vt:i4>
      </vt:variant>
      <vt:variant>
        <vt:i4>0</vt:i4>
      </vt:variant>
      <vt:variant>
        <vt:i4>5</vt:i4>
      </vt:variant>
      <vt:variant>
        <vt:lpwstr/>
      </vt:variant>
      <vt:variant>
        <vt:lpwstr>_Toc45648698</vt:lpwstr>
      </vt:variant>
      <vt:variant>
        <vt:i4>1507379</vt:i4>
      </vt:variant>
      <vt:variant>
        <vt:i4>146</vt:i4>
      </vt:variant>
      <vt:variant>
        <vt:i4>0</vt:i4>
      </vt:variant>
      <vt:variant>
        <vt:i4>5</vt:i4>
      </vt:variant>
      <vt:variant>
        <vt:lpwstr/>
      </vt:variant>
      <vt:variant>
        <vt:lpwstr>_Toc45648697</vt:lpwstr>
      </vt:variant>
      <vt:variant>
        <vt:i4>1441843</vt:i4>
      </vt:variant>
      <vt:variant>
        <vt:i4>140</vt:i4>
      </vt:variant>
      <vt:variant>
        <vt:i4>0</vt:i4>
      </vt:variant>
      <vt:variant>
        <vt:i4>5</vt:i4>
      </vt:variant>
      <vt:variant>
        <vt:lpwstr/>
      </vt:variant>
      <vt:variant>
        <vt:lpwstr>_Toc45648696</vt:lpwstr>
      </vt:variant>
      <vt:variant>
        <vt:i4>1376307</vt:i4>
      </vt:variant>
      <vt:variant>
        <vt:i4>134</vt:i4>
      </vt:variant>
      <vt:variant>
        <vt:i4>0</vt:i4>
      </vt:variant>
      <vt:variant>
        <vt:i4>5</vt:i4>
      </vt:variant>
      <vt:variant>
        <vt:lpwstr/>
      </vt:variant>
      <vt:variant>
        <vt:lpwstr>_Toc45648695</vt:lpwstr>
      </vt:variant>
      <vt:variant>
        <vt:i4>1310771</vt:i4>
      </vt:variant>
      <vt:variant>
        <vt:i4>128</vt:i4>
      </vt:variant>
      <vt:variant>
        <vt:i4>0</vt:i4>
      </vt:variant>
      <vt:variant>
        <vt:i4>5</vt:i4>
      </vt:variant>
      <vt:variant>
        <vt:lpwstr/>
      </vt:variant>
      <vt:variant>
        <vt:lpwstr>_Toc45648694</vt:lpwstr>
      </vt:variant>
      <vt:variant>
        <vt:i4>1245235</vt:i4>
      </vt:variant>
      <vt:variant>
        <vt:i4>122</vt:i4>
      </vt:variant>
      <vt:variant>
        <vt:i4>0</vt:i4>
      </vt:variant>
      <vt:variant>
        <vt:i4>5</vt:i4>
      </vt:variant>
      <vt:variant>
        <vt:lpwstr/>
      </vt:variant>
      <vt:variant>
        <vt:lpwstr>_Toc45648693</vt:lpwstr>
      </vt:variant>
      <vt:variant>
        <vt:i4>1179699</vt:i4>
      </vt:variant>
      <vt:variant>
        <vt:i4>116</vt:i4>
      </vt:variant>
      <vt:variant>
        <vt:i4>0</vt:i4>
      </vt:variant>
      <vt:variant>
        <vt:i4>5</vt:i4>
      </vt:variant>
      <vt:variant>
        <vt:lpwstr/>
      </vt:variant>
      <vt:variant>
        <vt:lpwstr>_Toc45648692</vt:lpwstr>
      </vt:variant>
      <vt:variant>
        <vt:i4>1114163</vt:i4>
      </vt:variant>
      <vt:variant>
        <vt:i4>110</vt:i4>
      </vt:variant>
      <vt:variant>
        <vt:i4>0</vt:i4>
      </vt:variant>
      <vt:variant>
        <vt:i4>5</vt:i4>
      </vt:variant>
      <vt:variant>
        <vt:lpwstr/>
      </vt:variant>
      <vt:variant>
        <vt:lpwstr>_Toc45648691</vt:lpwstr>
      </vt:variant>
      <vt:variant>
        <vt:i4>1048627</vt:i4>
      </vt:variant>
      <vt:variant>
        <vt:i4>104</vt:i4>
      </vt:variant>
      <vt:variant>
        <vt:i4>0</vt:i4>
      </vt:variant>
      <vt:variant>
        <vt:i4>5</vt:i4>
      </vt:variant>
      <vt:variant>
        <vt:lpwstr/>
      </vt:variant>
      <vt:variant>
        <vt:lpwstr>_Toc45648690</vt:lpwstr>
      </vt:variant>
      <vt:variant>
        <vt:i4>1638450</vt:i4>
      </vt:variant>
      <vt:variant>
        <vt:i4>98</vt:i4>
      </vt:variant>
      <vt:variant>
        <vt:i4>0</vt:i4>
      </vt:variant>
      <vt:variant>
        <vt:i4>5</vt:i4>
      </vt:variant>
      <vt:variant>
        <vt:lpwstr/>
      </vt:variant>
      <vt:variant>
        <vt:lpwstr>_Toc45648689</vt:lpwstr>
      </vt:variant>
      <vt:variant>
        <vt:i4>1572914</vt:i4>
      </vt:variant>
      <vt:variant>
        <vt:i4>92</vt:i4>
      </vt:variant>
      <vt:variant>
        <vt:i4>0</vt:i4>
      </vt:variant>
      <vt:variant>
        <vt:i4>5</vt:i4>
      </vt:variant>
      <vt:variant>
        <vt:lpwstr/>
      </vt:variant>
      <vt:variant>
        <vt:lpwstr>_Toc45648688</vt:lpwstr>
      </vt:variant>
      <vt:variant>
        <vt:i4>1507378</vt:i4>
      </vt:variant>
      <vt:variant>
        <vt:i4>86</vt:i4>
      </vt:variant>
      <vt:variant>
        <vt:i4>0</vt:i4>
      </vt:variant>
      <vt:variant>
        <vt:i4>5</vt:i4>
      </vt:variant>
      <vt:variant>
        <vt:lpwstr/>
      </vt:variant>
      <vt:variant>
        <vt:lpwstr>_Toc45648687</vt:lpwstr>
      </vt:variant>
      <vt:variant>
        <vt:i4>1441842</vt:i4>
      </vt:variant>
      <vt:variant>
        <vt:i4>80</vt:i4>
      </vt:variant>
      <vt:variant>
        <vt:i4>0</vt:i4>
      </vt:variant>
      <vt:variant>
        <vt:i4>5</vt:i4>
      </vt:variant>
      <vt:variant>
        <vt:lpwstr/>
      </vt:variant>
      <vt:variant>
        <vt:lpwstr>_Toc45648686</vt:lpwstr>
      </vt:variant>
      <vt:variant>
        <vt:i4>1376306</vt:i4>
      </vt:variant>
      <vt:variant>
        <vt:i4>74</vt:i4>
      </vt:variant>
      <vt:variant>
        <vt:i4>0</vt:i4>
      </vt:variant>
      <vt:variant>
        <vt:i4>5</vt:i4>
      </vt:variant>
      <vt:variant>
        <vt:lpwstr/>
      </vt:variant>
      <vt:variant>
        <vt:lpwstr>_Toc45648685</vt:lpwstr>
      </vt:variant>
      <vt:variant>
        <vt:i4>1310770</vt:i4>
      </vt:variant>
      <vt:variant>
        <vt:i4>68</vt:i4>
      </vt:variant>
      <vt:variant>
        <vt:i4>0</vt:i4>
      </vt:variant>
      <vt:variant>
        <vt:i4>5</vt:i4>
      </vt:variant>
      <vt:variant>
        <vt:lpwstr/>
      </vt:variant>
      <vt:variant>
        <vt:lpwstr>_Toc45648684</vt:lpwstr>
      </vt:variant>
      <vt:variant>
        <vt:i4>1245234</vt:i4>
      </vt:variant>
      <vt:variant>
        <vt:i4>62</vt:i4>
      </vt:variant>
      <vt:variant>
        <vt:i4>0</vt:i4>
      </vt:variant>
      <vt:variant>
        <vt:i4>5</vt:i4>
      </vt:variant>
      <vt:variant>
        <vt:lpwstr/>
      </vt:variant>
      <vt:variant>
        <vt:lpwstr>_Toc45648683</vt:lpwstr>
      </vt:variant>
      <vt:variant>
        <vt:i4>1179698</vt:i4>
      </vt:variant>
      <vt:variant>
        <vt:i4>56</vt:i4>
      </vt:variant>
      <vt:variant>
        <vt:i4>0</vt:i4>
      </vt:variant>
      <vt:variant>
        <vt:i4>5</vt:i4>
      </vt:variant>
      <vt:variant>
        <vt:lpwstr/>
      </vt:variant>
      <vt:variant>
        <vt:lpwstr>_Toc45648682</vt:lpwstr>
      </vt:variant>
      <vt:variant>
        <vt:i4>1114162</vt:i4>
      </vt:variant>
      <vt:variant>
        <vt:i4>50</vt:i4>
      </vt:variant>
      <vt:variant>
        <vt:i4>0</vt:i4>
      </vt:variant>
      <vt:variant>
        <vt:i4>5</vt:i4>
      </vt:variant>
      <vt:variant>
        <vt:lpwstr/>
      </vt:variant>
      <vt:variant>
        <vt:lpwstr>_Toc45648681</vt:lpwstr>
      </vt:variant>
      <vt:variant>
        <vt:i4>1048626</vt:i4>
      </vt:variant>
      <vt:variant>
        <vt:i4>44</vt:i4>
      </vt:variant>
      <vt:variant>
        <vt:i4>0</vt:i4>
      </vt:variant>
      <vt:variant>
        <vt:i4>5</vt:i4>
      </vt:variant>
      <vt:variant>
        <vt:lpwstr/>
      </vt:variant>
      <vt:variant>
        <vt:lpwstr>_Toc45648680</vt:lpwstr>
      </vt:variant>
      <vt:variant>
        <vt:i4>1638461</vt:i4>
      </vt:variant>
      <vt:variant>
        <vt:i4>38</vt:i4>
      </vt:variant>
      <vt:variant>
        <vt:i4>0</vt:i4>
      </vt:variant>
      <vt:variant>
        <vt:i4>5</vt:i4>
      </vt:variant>
      <vt:variant>
        <vt:lpwstr/>
      </vt:variant>
      <vt:variant>
        <vt:lpwstr>_Toc45648679</vt:lpwstr>
      </vt:variant>
      <vt:variant>
        <vt:i4>1572925</vt:i4>
      </vt:variant>
      <vt:variant>
        <vt:i4>32</vt:i4>
      </vt:variant>
      <vt:variant>
        <vt:i4>0</vt:i4>
      </vt:variant>
      <vt:variant>
        <vt:i4>5</vt:i4>
      </vt:variant>
      <vt:variant>
        <vt:lpwstr/>
      </vt:variant>
      <vt:variant>
        <vt:lpwstr>_Toc45648678</vt:lpwstr>
      </vt:variant>
      <vt:variant>
        <vt:i4>1507389</vt:i4>
      </vt:variant>
      <vt:variant>
        <vt:i4>26</vt:i4>
      </vt:variant>
      <vt:variant>
        <vt:i4>0</vt:i4>
      </vt:variant>
      <vt:variant>
        <vt:i4>5</vt:i4>
      </vt:variant>
      <vt:variant>
        <vt:lpwstr/>
      </vt:variant>
      <vt:variant>
        <vt:lpwstr>_Toc45648677</vt:lpwstr>
      </vt:variant>
      <vt:variant>
        <vt:i4>1441853</vt:i4>
      </vt:variant>
      <vt:variant>
        <vt:i4>20</vt:i4>
      </vt:variant>
      <vt:variant>
        <vt:i4>0</vt:i4>
      </vt:variant>
      <vt:variant>
        <vt:i4>5</vt:i4>
      </vt:variant>
      <vt:variant>
        <vt:lpwstr/>
      </vt:variant>
      <vt:variant>
        <vt:lpwstr>_Toc45648676</vt:lpwstr>
      </vt:variant>
      <vt:variant>
        <vt:i4>2883687</vt:i4>
      </vt:variant>
      <vt:variant>
        <vt:i4>6</vt:i4>
      </vt:variant>
      <vt:variant>
        <vt:i4>0</vt:i4>
      </vt:variant>
      <vt:variant>
        <vt:i4>5</vt:i4>
      </vt:variant>
      <vt:variant>
        <vt:lpwstr>https://eur-lex.europa.eu/legal-content/EN/TXT/HTML/?uri=CELEX:02009R0684-20140213&amp;from=EN</vt:lpwstr>
      </vt:variant>
      <vt:variant>
        <vt:lpwstr/>
      </vt:variant>
      <vt:variant>
        <vt:i4>4063343</vt:i4>
      </vt:variant>
      <vt:variant>
        <vt:i4>3</vt:i4>
      </vt:variant>
      <vt:variant>
        <vt:i4>0</vt:i4>
      </vt:variant>
      <vt:variant>
        <vt:i4>5</vt:i4>
      </vt:variant>
      <vt:variant>
        <vt:lpwstr>https://eur-lex.europa.eu/legal-content/EN/TXT/HTML/?uri=CELEX:01987A0813(01)-20171205&amp;from=EN</vt:lpwstr>
      </vt:variant>
      <vt:variant>
        <vt:lpwstr/>
      </vt:variant>
      <vt:variant>
        <vt:i4>8192127</vt:i4>
      </vt:variant>
      <vt:variant>
        <vt:i4>3</vt:i4>
      </vt:variant>
      <vt:variant>
        <vt:i4>0</vt:i4>
      </vt:variant>
      <vt:variant>
        <vt:i4>5</vt:i4>
      </vt:variant>
      <vt:variant>
        <vt:lpwstr>https://circabc.europa.eu/w/browse/b5655ab2-39e3-404c-8fdd-60848ce85c91</vt:lpwstr>
      </vt:variant>
      <vt:variant>
        <vt:lpwstr/>
      </vt:variant>
      <vt:variant>
        <vt:i4>7929980</vt:i4>
      </vt:variant>
      <vt:variant>
        <vt:i4>0</vt:i4>
      </vt:variant>
      <vt:variant>
        <vt:i4>0</vt:i4>
      </vt:variant>
      <vt:variant>
        <vt:i4>5</vt:i4>
      </vt:variant>
      <vt:variant>
        <vt:lpwstr>https://circabc.europa.eu/w/browse/00205ce8-8219-4643-9c6c-ab108e0bb836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Document for National Transit Application (DDNTA)</dc:title>
  <dc:subject>Main Document</dc:subject>
  <dc:creator>CUSTDEV3</dc:creator>
  <cp:keywords>DDNTA;RFC-List.31</cp:keywords>
  <dc:description/>
  <cp:lastModifiedBy>DESCHUYTENEER Tanguy (TAXUD-EXT)</cp:lastModifiedBy>
  <cp:revision>13</cp:revision>
  <cp:lastPrinted>2020-07-23T09:28:00Z</cp:lastPrinted>
  <dcterms:created xsi:type="dcterms:W3CDTF">2020-07-23T09:15:00Z</dcterms:created>
  <dcterms:modified xsi:type="dcterms:W3CDTF">2020-07-27T12:42:00Z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DDNTA - Main Document</vt:lpwstr>
  </property>
  <property fmtid="{D5CDD505-2E9C-101B-9397-08002B2CF9AE}" pid="3" name="FC">
    <vt:lpwstr>TAXUD/2013/CC/124</vt:lpwstr>
  </property>
  <property fmtid="{D5CDD505-2E9C-101B-9397-08002B2CF9AE}" pid="4" name="DDNTA KEL version">
    <vt:lpwstr>RFC-List.31</vt:lpwstr>
  </property>
  <property fmtid="{D5CDD505-2E9C-101B-9397-08002B2CF9AE}" pid="5" name="Specific Contract">
    <vt:lpwstr>25</vt:lpwstr>
  </property>
  <property fmtid="{D5CDD505-2E9C-101B-9397-08002B2CF9AE}" pid="6" name="QCNumber">
    <vt:lpwstr>QC32660</vt:lpwstr>
  </property>
  <property fmtid="{D5CDD505-2E9C-101B-9397-08002B2CF9AE}" pid="7" name="Version">
    <vt:lpwstr>5.13</vt:lpwstr>
  </property>
  <property fmtid="{D5CDD505-2E9C-101B-9397-08002B2CF9AE}" pid="8" name="Owner">
    <vt:lpwstr>DG TAXUD</vt:lpwstr>
  </property>
  <property fmtid="{D5CDD505-2E9C-101B-9397-08002B2CF9AE}" pid="9" name="IssueDate">
    <vt:lpwstr>21/07/2020</vt:lpwstr>
  </property>
  <property fmtid="{D5CDD505-2E9C-101B-9397-08002B2CF9AE}" pid="10" name="Nickname">
    <vt:lpwstr>La Brabançonne</vt:lpwstr>
  </property>
</Properties>
</file>